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18138" w14:textId="3B55BBC6" w:rsidR="008B113E" w:rsidRPr="002206F0" w:rsidRDefault="008B113E" w:rsidP="008B113E">
      <w:pPr>
        <w:tabs>
          <w:tab w:val="left" w:pos="6521"/>
        </w:tabs>
        <w:spacing w:after="0"/>
        <w:ind w:left="5529" w:right="-141"/>
        <w:rPr>
          <w:szCs w:val="20"/>
        </w:rPr>
      </w:pPr>
      <w:r w:rsidRPr="002206F0">
        <w:rPr>
          <w:noProof/>
          <w:sz w:val="32"/>
        </w:rPr>
        <w:drawing>
          <wp:anchor distT="0" distB="0" distL="114300" distR="114300" simplePos="0" relativeHeight="251665920" behindDoc="1" locked="0" layoutInCell="1" allowOverlap="1" wp14:anchorId="248AB36E" wp14:editId="78123875">
            <wp:simplePos x="0" y="0"/>
            <wp:positionH relativeFrom="page">
              <wp:align>right</wp:align>
            </wp:positionH>
            <wp:positionV relativeFrom="paragraph">
              <wp:posOffset>-199971</wp:posOffset>
            </wp:positionV>
            <wp:extent cx="7639050" cy="872490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a:extLst>
                        <a:ext uri="{28A0092B-C50C-407E-A947-70E740481C1C}">
                          <a14:useLocalDpi xmlns:a14="http://schemas.microsoft.com/office/drawing/2010/main" val="0"/>
                        </a:ext>
                      </a:extLst>
                    </a:blip>
                    <a:srcRect r="-37" b="19225"/>
                    <a:stretch>
                      <a:fillRect/>
                    </a:stretch>
                  </pic:blipFill>
                  <pic:spPr bwMode="auto">
                    <a:xfrm>
                      <a:off x="0" y="0"/>
                      <a:ext cx="7639050" cy="8724900"/>
                    </a:xfrm>
                    <a:prstGeom prst="rect">
                      <a:avLst/>
                    </a:prstGeom>
                    <a:noFill/>
                  </pic:spPr>
                </pic:pic>
              </a:graphicData>
            </a:graphic>
          </wp:anchor>
        </w:drawing>
      </w:r>
      <w:r w:rsidRPr="002206F0">
        <w:rPr>
          <w:szCs w:val="20"/>
        </w:rPr>
        <w:t>Załącznik</w:t>
      </w:r>
      <w:r>
        <w:rPr>
          <w:szCs w:val="20"/>
        </w:rPr>
        <w:t xml:space="preserve">  </w:t>
      </w:r>
    </w:p>
    <w:p w14:paraId="29D9B686" w14:textId="37F8540D" w:rsidR="008B4786" w:rsidRPr="008B4786" w:rsidRDefault="00C50ECF" w:rsidP="008B4786">
      <w:pPr>
        <w:pStyle w:val="Nagwek"/>
        <w:tabs>
          <w:tab w:val="left" w:pos="6521"/>
        </w:tabs>
        <w:ind w:left="5529"/>
        <w:rPr>
          <w:sz w:val="24"/>
        </w:rPr>
      </w:pPr>
      <w:r>
        <w:rPr>
          <w:sz w:val="24"/>
        </w:rPr>
        <w:t xml:space="preserve">do Uchwały nr </w:t>
      </w:r>
      <w:r w:rsidR="00536018">
        <w:rPr>
          <w:sz w:val="24"/>
        </w:rPr>
        <w:t>1</w:t>
      </w:r>
      <w:r w:rsidR="008B4786" w:rsidRPr="008B4786">
        <w:rPr>
          <w:sz w:val="24"/>
        </w:rPr>
        <w:t>/2</w:t>
      </w:r>
      <w:r w:rsidR="0075771A">
        <w:rPr>
          <w:sz w:val="24"/>
        </w:rPr>
        <w:t>5</w:t>
      </w:r>
    </w:p>
    <w:p w14:paraId="203BEF00" w14:textId="32353740" w:rsidR="008B4786" w:rsidRPr="008B4786" w:rsidRDefault="003647A4" w:rsidP="008B4786">
      <w:pPr>
        <w:pStyle w:val="Nagwek"/>
        <w:tabs>
          <w:tab w:val="left" w:pos="6521"/>
        </w:tabs>
        <w:ind w:left="5529"/>
        <w:rPr>
          <w:sz w:val="24"/>
        </w:rPr>
      </w:pPr>
      <w:r>
        <w:rPr>
          <w:sz w:val="24"/>
        </w:rPr>
        <w:t>Komitetu Monitorującego Regionalny Program Operacyjny</w:t>
      </w:r>
      <w:r w:rsidR="008B4786" w:rsidRPr="008B4786">
        <w:rPr>
          <w:sz w:val="24"/>
        </w:rPr>
        <w:t xml:space="preserve"> Województwa Łódzkiego</w:t>
      </w:r>
      <w:r>
        <w:rPr>
          <w:sz w:val="24"/>
        </w:rPr>
        <w:t xml:space="preserve"> na lata 2014-2020</w:t>
      </w:r>
    </w:p>
    <w:p w14:paraId="1B04080B" w14:textId="39E4BBFA" w:rsidR="002206F0" w:rsidRPr="002206F0" w:rsidRDefault="00081F4A" w:rsidP="008B4786">
      <w:pPr>
        <w:pStyle w:val="Nagwek"/>
        <w:tabs>
          <w:tab w:val="clear" w:pos="4536"/>
          <w:tab w:val="left" w:pos="6521"/>
        </w:tabs>
        <w:ind w:left="5529"/>
        <w:rPr>
          <w:sz w:val="24"/>
        </w:rPr>
      </w:pPr>
      <w:r>
        <w:rPr>
          <w:sz w:val="24"/>
        </w:rPr>
        <w:t xml:space="preserve">z dnia </w:t>
      </w:r>
      <w:r w:rsidR="00536018">
        <w:rPr>
          <w:sz w:val="24"/>
        </w:rPr>
        <w:t xml:space="preserve">27 czerwca </w:t>
      </w:r>
      <w:r w:rsidR="008B4786" w:rsidRPr="008B4786">
        <w:rPr>
          <w:sz w:val="24"/>
        </w:rPr>
        <w:t>202</w:t>
      </w:r>
      <w:r w:rsidR="0075771A">
        <w:rPr>
          <w:sz w:val="24"/>
        </w:rPr>
        <w:t>5</w:t>
      </w:r>
      <w:r w:rsidR="008B4786" w:rsidRPr="008B4786">
        <w:rPr>
          <w:sz w:val="24"/>
        </w:rPr>
        <w:t xml:space="preserve"> r.</w:t>
      </w:r>
      <w:r w:rsidR="002206F0" w:rsidRPr="002206F0">
        <w:rPr>
          <w:sz w:val="24"/>
        </w:rPr>
        <w:tab/>
      </w:r>
    </w:p>
    <w:p w14:paraId="04B55807" w14:textId="77777777" w:rsidR="00A12484" w:rsidRPr="002206F0" w:rsidRDefault="00A12484" w:rsidP="00F25718">
      <w:pPr>
        <w:spacing w:after="0"/>
        <w:ind w:right="-141"/>
        <w:jc w:val="center"/>
        <w:rPr>
          <w:sz w:val="32"/>
          <w:u w:val="single"/>
        </w:rPr>
      </w:pPr>
    </w:p>
    <w:p w14:paraId="3BFEC9B4" w14:textId="77777777" w:rsidR="00A12484" w:rsidRPr="00EB6E76" w:rsidRDefault="00A12484" w:rsidP="00F25718">
      <w:pPr>
        <w:spacing w:after="0"/>
        <w:ind w:right="-141"/>
        <w:jc w:val="center"/>
        <w:rPr>
          <w:b/>
          <w:u w:val="single"/>
        </w:rPr>
      </w:pPr>
    </w:p>
    <w:p w14:paraId="388CCAF8" w14:textId="77777777" w:rsidR="00A12484" w:rsidRPr="00EB6E76" w:rsidRDefault="00A12484" w:rsidP="00F25718">
      <w:pPr>
        <w:spacing w:after="0"/>
        <w:ind w:right="-141"/>
        <w:jc w:val="center"/>
        <w:rPr>
          <w:b/>
          <w:u w:val="single"/>
        </w:rPr>
      </w:pPr>
    </w:p>
    <w:p w14:paraId="0C535800" w14:textId="77777777" w:rsidR="00A12484" w:rsidRPr="00EB6E76" w:rsidRDefault="00A12484" w:rsidP="00F25718">
      <w:pPr>
        <w:spacing w:after="0"/>
        <w:ind w:right="-141"/>
        <w:jc w:val="center"/>
        <w:rPr>
          <w:b/>
          <w:u w:val="single"/>
        </w:rPr>
      </w:pPr>
    </w:p>
    <w:p w14:paraId="7463AB8C" w14:textId="77777777" w:rsidR="00A12484" w:rsidRPr="00EB6E76" w:rsidRDefault="00A12484" w:rsidP="00F25718">
      <w:pPr>
        <w:spacing w:after="0"/>
        <w:ind w:right="-141"/>
        <w:jc w:val="center"/>
        <w:rPr>
          <w:b/>
          <w:u w:val="single"/>
        </w:rPr>
      </w:pPr>
    </w:p>
    <w:p w14:paraId="2EB918DD" w14:textId="77777777" w:rsidR="00A12484" w:rsidRPr="00EB6E76" w:rsidRDefault="00A12484" w:rsidP="00F25718">
      <w:pPr>
        <w:spacing w:after="0"/>
        <w:ind w:right="-141"/>
        <w:jc w:val="center"/>
        <w:rPr>
          <w:b/>
          <w:u w:val="single"/>
        </w:rPr>
      </w:pPr>
    </w:p>
    <w:p w14:paraId="0DFBABA2" w14:textId="77777777" w:rsidR="00A12484" w:rsidRPr="00EB6E76" w:rsidRDefault="00A12484" w:rsidP="00F25718">
      <w:pPr>
        <w:spacing w:after="0"/>
        <w:ind w:right="-141"/>
        <w:jc w:val="center"/>
        <w:rPr>
          <w:b/>
          <w:u w:val="single"/>
        </w:rPr>
      </w:pPr>
    </w:p>
    <w:p w14:paraId="0AF4150F" w14:textId="77777777" w:rsidR="00A12484" w:rsidRPr="00EB6E76" w:rsidRDefault="00A12484" w:rsidP="00F25718">
      <w:pPr>
        <w:spacing w:after="0"/>
        <w:ind w:right="-141"/>
        <w:jc w:val="center"/>
        <w:rPr>
          <w:b/>
          <w:u w:val="single"/>
        </w:rPr>
      </w:pPr>
    </w:p>
    <w:p w14:paraId="50D8A48F" w14:textId="77777777" w:rsidR="00A12484" w:rsidRPr="00EB6E76" w:rsidRDefault="00A12484" w:rsidP="00F25718">
      <w:pPr>
        <w:spacing w:after="0"/>
        <w:ind w:right="-141"/>
        <w:jc w:val="center"/>
        <w:rPr>
          <w:b/>
          <w:u w:val="single"/>
        </w:rPr>
      </w:pPr>
    </w:p>
    <w:p w14:paraId="222DE010" w14:textId="77777777" w:rsidR="005F0D56" w:rsidRDefault="005F0D56" w:rsidP="00F25718">
      <w:pPr>
        <w:spacing w:after="0"/>
        <w:ind w:right="-141"/>
        <w:jc w:val="center"/>
        <w:rPr>
          <w:b/>
          <w:sz w:val="56"/>
          <w:szCs w:val="56"/>
        </w:rPr>
      </w:pPr>
    </w:p>
    <w:p w14:paraId="54F97EAF" w14:textId="77777777" w:rsidR="005F0D56" w:rsidRDefault="005F0D56" w:rsidP="00F25718">
      <w:pPr>
        <w:spacing w:after="0"/>
        <w:ind w:right="-141"/>
        <w:jc w:val="center"/>
        <w:rPr>
          <w:b/>
          <w:sz w:val="56"/>
          <w:szCs w:val="56"/>
        </w:rPr>
      </w:pPr>
    </w:p>
    <w:p w14:paraId="027DD43F" w14:textId="77777777" w:rsidR="005F0D56" w:rsidRDefault="005F0D56" w:rsidP="00F25718">
      <w:pPr>
        <w:spacing w:after="0"/>
        <w:ind w:right="-141"/>
        <w:jc w:val="center"/>
        <w:rPr>
          <w:b/>
          <w:sz w:val="56"/>
          <w:szCs w:val="56"/>
        </w:rPr>
      </w:pPr>
    </w:p>
    <w:p w14:paraId="3044321B" w14:textId="77777777" w:rsidR="005F0D56" w:rsidRDefault="005F0D56" w:rsidP="00F25718">
      <w:pPr>
        <w:spacing w:after="0"/>
        <w:ind w:right="-141"/>
        <w:jc w:val="center"/>
        <w:rPr>
          <w:b/>
          <w:sz w:val="56"/>
          <w:szCs w:val="56"/>
        </w:rPr>
      </w:pPr>
    </w:p>
    <w:p w14:paraId="4342F8A6" w14:textId="77777777" w:rsidR="005F0D56" w:rsidRDefault="005F0D56" w:rsidP="00F25718">
      <w:pPr>
        <w:spacing w:after="0"/>
        <w:ind w:right="-141"/>
        <w:jc w:val="center"/>
        <w:rPr>
          <w:b/>
          <w:sz w:val="56"/>
          <w:szCs w:val="56"/>
        </w:rPr>
      </w:pPr>
    </w:p>
    <w:p w14:paraId="7B49C3AE" w14:textId="77777777" w:rsidR="005F0D56" w:rsidRDefault="005F0D56" w:rsidP="00F25718">
      <w:pPr>
        <w:spacing w:after="0"/>
        <w:ind w:right="-141"/>
        <w:jc w:val="center"/>
        <w:rPr>
          <w:b/>
          <w:sz w:val="56"/>
          <w:szCs w:val="56"/>
        </w:rPr>
      </w:pPr>
    </w:p>
    <w:p w14:paraId="57E4E012" w14:textId="77777777" w:rsidR="005F0D56" w:rsidRDefault="005F0D56" w:rsidP="00F25718">
      <w:pPr>
        <w:spacing w:after="0"/>
        <w:ind w:right="-141"/>
        <w:jc w:val="center"/>
        <w:rPr>
          <w:b/>
          <w:sz w:val="56"/>
          <w:szCs w:val="56"/>
        </w:rPr>
      </w:pPr>
    </w:p>
    <w:p w14:paraId="0275081B" w14:textId="77777777" w:rsidR="005F0D56" w:rsidRDefault="005F0D56" w:rsidP="00F25718">
      <w:pPr>
        <w:spacing w:after="0"/>
        <w:ind w:right="-141"/>
        <w:jc w:val="center"/>
        <w:rPr>
          <w:b/>
          <w:sz w:val="56"/>
          <w:szCs w:val="56"/>
        </w:rPr>
      </w:pPr>
    </w:p>
    <w:p w14:paraId="5EC4A70F" w14:textId="77777777" w:rsidR="005F0D56" w:rsidRDefault="005F0D56" w:rsidP="00F25718">
      <w:pPr>
        <w:spacing w:after="0"/>
        <w:ind w:right="-141"/>
        <w:jc w:val="center"/>
        <w:rPr>
          <w:b/>
          <w:sz w:val="56"/>
          <w:szCs w:val="56"/>
        </w:rPr>
      </w:pPr>
    </w:p>
    <w:p w14:paraId="3949CD95" w14:textId="77777777" w:rsidR="002206F0" w:rsidRDefault="002206F0" w:rsidP="005F0D56">
      <w:pPr>
        <w:spacing w:after="0"/>
        <w:ind w:right="-141"/>
        <w:jc w:val="center"/>
        <w:rPr>
          <w:b/>
          <w:sz w:val="48"/>
          <w:szCs w:val="48"/>
        </w:rPr>
      </w:pPr>
    </w:p>
    <w:p w14:paraId="5F60A385" w14:textId="77777777" w:rsidR="002206F0" w:rsidRDefault="002206F0" w:rsidP="0019296A">
      <w:pPr>
        <w:spacing w:after="0"/>
        <w:ind w:right="-141"/>
        <w:rPr>
          <w:b/>
          <w:sz w:val="48"/>
          <w:szCs w:val="48"/>
        </w:rPr>
      </w:pPr>
    </w:p>
    <w:p w14:paraId="196E0FB8" w14:textId="77777777" w:rsidR="002C37AC" w:rsidRDefault="002C37AC" w:rsidP="006552C5">
      <w:pPr>
        <w:spacing w:after="0" w:line="240" w:lineRule="auto"/>
        <w:ind w:left="1701" w:right="-142"/>
        <w:jc w:val="center"/>
        <w:rPr>
          <w:b/>
          <w:sz w:val="42"/>
          <w:szCs w:val="42"/>
        </w:rPr>
      </w:pPr>
    </w:p>
    <w:p w14:paraId="2E5DB6A0" w14:textId="77777777" w:rsidR="00A12484" w:rsidRPr="002C37AC" w:rsidRDefault="00A12484" w:rsidP="002206F0">
      <w:pPr>
        <w:spacing w:after="0"/>
        <w:ind w:left="1701" w:right="-141"/>
        <w:jc w:val="center"/>
        <w:rPr>
          <w:b/>
          <w:sz w:val="42"/>
          <w:szCs w:val="42"/>
        </w:rPr>
      </w:pPr>
      <w:r w:rsidRPr="002C37AC">
        <w:rPr>
          <w:b/>
          <w:sz w:val="42"/>
          <w:szCs w:val="42"/>
        </w:rPr>
        <w:t xml:space="preserve">REGIONALNY PROGRAM OPERACYJNY WOJEWÓDZTWA ŁÓDZKIEGO </w:t>
      </w:r>
    </w:p>
    <w:p w14:paraId="5C33D51E" w14:textId="77777777" w:rsidR="00A12484" w:rsidRPr="002C37AC" w:rsidRDefault="00A12484" w:rsidP="002206F0">
      <w:pPr>
        <w:spacing w:after="0"/>
        <w:ind w:left="1701"/>
        <w:jc w:val="center"/>
        <w:rPr>
          <w:b/>
          <w:sz w:val="42"/>
          <w:szCs w:val="42"/>
          <w:u w:val="single"/>
        </w:rPr>
      </w:pPr>
      <w:r w:rsidRPr="002C37AC">
        <w:rPr>
          <w:b/>
          <w:sz w:val="42"/>
          <w:szCs w:val="42"/>
        </w:rPr>
        <w:t>NA LATA 2014-2020</w:t>
      </w:r>
    </w:p>
    <w:p w14:paraId="4B83B431" w14:textId="070AF63D" w:rsidR="002C37AC" w:rsidRDefault="002C37AC" w:rsidP="002C37AC">
      <w:pPr>
        <w:spacing w:after="0" w:line="240" w:lineRule="auto"/>
        <w:ind w:left="1701"/>
        <w:jc w:val="center"/>
        <w:rPr>
          <w:b/>
          <w:szCs w:val="24"/>
        </w:rPr>
      </w:pPr>
      <w:r>
        <w:rPr>
          <w:b/>
          <w:szCs w:val="24"/>
        </w:rPr>
        <w:t xml:space="preserve">WERSJA </w:t>
      </w:r>
      <w:r w:rsidR="0075771A">
        <w:rPr>
          <w:b/>
          <w:szCs w:val="24"/>
        </w:rPr>
        <w:t xml:space="preserve">13  </w:t>
      </w:r>
    </w:p>
    <w:p w14:paraId="7BC51C01" w14:textId="77777777" w:rsidR="0075771A" w:rsidRDefault="0075771A" w:rsidP="0075771A">
      <w:pPr>
        <w:spacing w:after="0" w:line="240" w:lineRule="auto"/>
        <w:ind w:left="1701"/>
        <w:jc w:val="center"/>
        <w:rPr>
          <w:b/>
          <w:szCs w:val="24"/>
        </w:rPr>
      </w:pPr>
      <w:r>
        <w:rPr>
          <w:b/>
          <w:szCs w:val="24"/>
        </w:rPr>
        <w:t>PROJEKT</w:t>
      </w:r>
    </w:p>
    <w:p w14:paraId="3AF6B5C8" w14:textId="737187CF" w:rsidR="00222EE8" w:rsidRDefault="00222EE8" w:rsidP="00222EE8">
      <w:pPr>
        <w:spacing w:after="0" w:line="240" w:lineRule="auto"/>
        <w:ind w:left="1701"/>
        <w:jc w:val="center"/>
        <w:rPr>
          <w:b/>
          <w:szCs w:val="24"/>
        </w:rPr>
      </w:pPr>
    </w:p>
    <w:p w14:paraId="450A4F5C" w14:textId="77777777" w:rsidR="00A12484" w:rsidRPr="00EB6E76" w:rsidRDefault="00A12484" w:rsidP="00F25718">
      <w:pPr>
        <w:ind w:right="-141"/>
        <w:rPr>
          <w:b/>
          <w:u w:val="single"/>
        </w:rPr>
      </w:pPr>
    </w:p>
    <w:p w14:paraId="3793554A" w14:textId="77777777" w:rsidR="00A12484" w:rsidRPr="00EB6E76" w:rsidRDefault="00A12484" w:rsidP="00F25718">
      <w:pPr>
        <w:spacing w:after="0"/>
        <w:ind w:right="-141"/>
        <w:jc w:val="center"/>
        <w:rPr>
          <w:b/>
          <w:u w:val="single"/>
        </w:rPr>
      </w:pPr>
    </w:p>
    <w:p w14:paraId="2A3BBBB2" w14:textId="77777777" w:rsidR="00A12484" w:rsidRPr="00EB6E76" w:rsidRDefault="00A12484" w:rsidP="00F25718">
      <w:pPr>
        <w:ind w:right="-141"/>
        <w:rPr>
          <w:b/>
          <w:sz w:val="28"/>
          <w:szCs w:val="28"/>
        </w:rPr>
      </w:pPr>
    </w:p>
    <w:p w14:paraId="509C5DE6" w14:textId="77777777" w:rsidR="00A12484" w:rsidRPr="00EB6E76" w:rsidRDefault="00A12484" w:rsidP="00F25718">
      <w:pPr>
        <w:ind w:right="-141"/>
        <w:rPr>
          <w:b/>
          <w:sz w:val="28"/>
          <w:szCs w:val="28"/>
        </w:rPr>
      </w:pPr>
    </w:p>
    <w:p w14:paraId="19CB3047" w14:textId="77777777" w:rsidR="00A12484" w:rsidRPr="00EB6E76" w:rsidRDefault="00A12484" w:rsidP="00F25718">
      <w:pPr>
        <w:ind w:right="-141"/>
        <w:rPr>
          <w:b/>
          <w:sz w:val="28"/>
          <w:szCs w:val="28"/>
        </w:rPr>
      </w:pPr>
    </w:p>
    <w:p w14:paraId="2307C09A" w14:textId="77777777" w:rsidR="00A12484" w:rsidRPr="00EB6E76" w:rsidRDefault="00A12484" w:rsidP="00F25718">
      <w:pPr>
        <w:ind w:right="-141"/>
        <w:rPr>
          <w:b/>
          <w:sz w:val="28"/>
          <w:szCs w:val="28"/>
        </w:rPr>
      </w:pPr>
    </w:p>
    <w:p w14:paraId="7B749F3F" w14:textId="77777777" w:rsidR="00A12484" w:rsidRPr="00EB6E76" w:rsidRDefault="00A12484" w:rsidP="00F25718">
      <w:pPr>
        <w:ind w:right="-141"/>
        <w:rPr>
          <w:b/>
          <w:sz w:val="28"/>
          <w:szCs w:val="28"/>
        </w:rPr>
      </w:pPr>
    </w:p>
    <w:p w14:paraId="440E22C8" w14:textId="77777777" w:rsidR="00A12484" w:rsidRPr="00EB6E76" w:rsidRDefault="00A12484" w:rsidP="00F25718">
      <w:pPr>
        <w:ind w:right="-141"/>
        <w:rPr>
          <w:b/>
          <w:sz w:val="28"/>
          <w:szCs w:val="28"/>
        </w:rPr>
      </w:pPr>
    </w:p>
    <w:p w14:paraId="6D5925E6" w14:textId="77777777" w:rsidR="00A12484" w:rsidRPr="00EB6E76" w:rsidRDefault="00A12484" w:rsidP="00F25718">
      <w:pPr>
        <w:ind w:right="-141"/>
        <w:rPr>
          <w:b/>
          <w:sz w:val="28"/>
          <w:szCs w:val="28"/>
        </w:rPr>
      </w:pPr>
    </w:p>
    <w:p w14:paraId="100FE131" w14:textId="77777777" w:rsidR="00A12484" w:rsidRPr="00EB6E76" w:rsidRDefault="00A12484" w:rsidP="00F25718">
      <w:pPr>
        <w:ind w:right="-141"/>
        <w:rPr>
          <w:b/>
          <w:sz w:val="28"/>
          <w:szCs w:val="28"/>
        </w:rPr>
      </w:pPr>
    </w:p>
    <w:p w14:paraId="4C3ED95C" w14:textId="77777777" w:rsidR="00A12484" w:rsidRPr="00EB6E76" w:rsidRDefault="00A12484" w:rsidP="00F25718">
      <w:pPr>
        <w:ind w:right="-141"/>
        <w:rPr>
          <w:b/>
          <w:sz w:val="28"/>
          <w:szCs w:val="28"/>
        </w:rPr>
      </w:pPr>
    </w:p>
    <w:p w14:paraId="22257FFB" w14:textId="77777777" w:rsidR="00A12484" w:rsidRPr="00EB6E76" w:rsidRDefault="00A12484" w:rsidP="00F25718">
      <w:pPr>
        <w:ind w:right="-141"/>
        <w:rPr>
          <w:b/>
          <w:sz w:val="28"/>
          <w:szCs w:val="28"/>
        </w:rPr>
      </w:pPr>
    </w:p>
    <w:p w14:paraId="13AB86B2" w14:textId="77777777" w:rsidR="00A12484" w:rsidRPr="00EB6E76" w:rsidRDefault="00A12484" w:rsidP="00F25718">
      <w:pPr>
        <w:ind w:right="-141"/>
        <w:rPr>
          <w:b/>
          <w:sz w:val="28"/>
          <w:szCs w:val="28"/>
        </w:rPr>
      </w:pPr>
    </w:p>
    <w:p w14:paraId="365B0B38" w14:textId="77777777" w:rsidR="00A12484" w:rsidRPr="00EB6E76" w:rsidRDefault="00A12484" w:rsidP="00F25718">
      <w:pPr>
        <w:ind w:right="-141"/>
        <w:rPr>
          <w:b/>
          <w:sz w:val="28"/>
          <w:szCs w:val="28"/>
        </w:rPr>
      </w:pPr>
    </w:p>
    <w:p w14:paraId="5DCA31CB" w14:textId="77777777" w:rsidR="00A12484" w:rsidRPr="00EB6E76" w:rsidRDefault="00A12484" w:rsidP="00F25718">
      <w:pPr>
        <w:ind w:right="-141"/>
        <w:rPr>
          <w:b/>
          <w:sz w:val="28"/>
          <w:szCs w:val="28"/>
        </w:rPr>
      </w:pPr>
    </w:p>
    <w:p w14:paraId="30E51968" w14:textId="77777777" w:rsidR="00A12484" w:rsidRPr="00EB6E76" w:rsidRDefault="00A12484" w:rsidP="00F25718">
      <w:pPr>
        <w:ind w:right="-141"/>
        <w:rPr>
          <w:b/>
          <w:sz w:val="28"/>
          <w:szCs w:val="28"/>
        </w:rPr>
      </w:pPr>
    </w:p>
    <w:p w14:paraId="600C6A65" w14:textId="77777777" w:rsidR="00A12484" w:rsidRPr="00EB6E76" w:rsidRDefault="00A12484" w:rsidP="00F25718">
      <w:pPr>
        <w:ind w:right="-141"/>
        <w:rPr>
          <w:b/>
          <w:sz w:val="28"/>
          <w:szCs w:val="28"/>
        </w:rPr>
      </w:pPr>
    </w:p>
    <w:p w14:paraId="575A86B2" w14:textId="77777777" w:rsidR="00A12484" w:rsidRPr="00EB6E76" w:rsidRDefault="00A12484" w:rsidP="00F25718">
      <w:pPr>
        <w:ind w:right="-141"/>
        <w:rPr>
          <w:b/>
          <w:sz w:val="28"/>
          <w:szCs w:val="28"/>
        </w:rPr>
      </w:pPr>
    </w:p>
    <w:p w14:paraId="46EE4AFB" w14:textId="77777777" w:rsidR="00A12484" w:rsidRPr="00EB6E76" w:rsidRDefault="00A12484" w:rsidP="00F25718">
      <w:pPr>
        <w:ind w:right="-141"/>
        <w:rPr>
          <w:b/>
          <w:sz w:val="28"/>
          <w:szCs w:val="28"/>
        </w:rPr>
      </w:pPr>
    </w:p>
    <w:p w14:paraId="3EBF63BD" w14:textId="77777777" w:rsidR="00A12484" w:rsidRDefault="00A12484" w:rsidP="00F25718">
      <w:pPr>
        <w:ind w:right="-141"/>
        <w:rPr>
          <w:b/>
          <w:sz w:val="28"/>
          <w:szCs w:val="28"/>
        </w:rPr>
      </w:pPr>
    </w:p>
    <w:p w14:paraId="4F621A5B" w14:textId="77777777" w:rsidR="00A12484" w:rsidRDefault="00A12484" w:rsidP="00F25718">
      <w:pPr>
        <w:ind w:right="-141"/>
        <w:rPr>
          <w:b/>
          <w:sz w:val="28"/>
          <w:szCs w:val="28"/>
        </w:rPr>
      </w:pPr>
    </w:p>
    <w:p w14:paraId="019A06F4" w14:textId="77777777" w:rsidR="00A12484" w:rsidRDefault="00A12484" w:rsidP="00F25718">
      <w:pPr>
        <w:ind w:right="-141"/>
        <w:rPr>
          <w:b/>
          <w:sz w:val="28"/>
          <w:szCs w:val="28"/>
        </w:rPr>
      </w:pPr>
    </w:p>
    <w:p w14:paraId="0D0975B7" w14:textId="77777777" w:rsidR="002206F0" w:rsidRDefault="002206F0" w:rsidP="00D700EF">
      <w:pPr>
        <w:rPr>
          <w:b/>
        </w:rPr>
      </w:pPr>
    </w:p>
    <w:p w14:paraId="3EF5B45D" w14:textId="435EC3B9" w:rsidR="002206F0" w:rsidRDefault="002206F0" w:rsidP="00D700EF">
      <w:pPr>
        <w:rPr>
          <w:b/>
        </w:rPr>
      </w:pPr>
    </w:p>
    <w:p w14:paraId="25875A77" w14:textId="2D091463" w:rsidR="009567B4" w:rsidRDefault="009567B4" w:rsidP="00D700EF">
      <w:pPr>
        <w:rPr>
          <w:b/>
        </w:rPr>
      </w:pPr>
    </w:p>
    <w:p w14:paraId="505FE006" w14:textId="6C43A109" w:rsidR="009567B4" w:rsidRDefault="009567B4" w:rsidP="00D700EF">
      <w:pPr>
        <w:rPr>
          <w:b/>
        </w:rPr>
      </w:pPr>
    </w:p>
    <w:p w14:paraId="7985CE14" w14:textId="2A73DCB8" w:rsidR="009567B4" w:rsidRDefault="009567B4" w:rsidP="00D700EF">
      <w:pPr>
        <w:rPr>
          <w:b/>
        </w:rPr>
      </w:pPr>
    </w:p>
    <w:p w14:paraId="39E7546A" w14:textId="77777777" w:rsidR="009567B4" w:rsidRDefault="009567B4" w:rsidP="00D700EF">
      <w:pPr>
        <w:rPr>
          <w:b/>
        </w:rPr>
      </w:pPr>
    </w:p>
    <w:p w14:paraId="731532AE" w14:textId="77777777" w:rsidR="002206F0" w:rsidRDefault="002206F0" w:rsidP="00D700EF">
      <w:pPr>
        <w:rPr>
          <w:b/>
        </w:rPr>
      </w:pPr>
    </w:p>
    <w:p w14:paraId="0F462C1C" w14:textId="77777777" w:rsidR="00A12484" w:rsidRPr="00D700EF" w:rsidRDefault="00A12484" w:rsidP="00D700EF">
      <w:pPr>
        <w:rPr>
          <w:b/>
        </w:rPr>
      </w:pPr>
      <w:r w:rsidRPr="00D700EF">
        <w:rPr>
          <w:b/>
        </w:rPr>
        <w:t>Opracowanie:</w:t>
      </w:r>
    </w:p>
    <w:p w14:paraId="1216DB0F" w14:textId="77777777" w:rsidR="00A12484" w:rsidRDefault="00A12484" w:rsidP="00D700EF">
      <w:r w:rsidRPr="00EB6E76">
        <w:t>Urząd Marszałkowski Województwa Łódzkiego</w:t>
      </w:r>
    </w:p>
    <w:p w14:paraId="0BEDC3EC" w14:textId="4E86359E" w:rsidR="009562CC" w:rsidRPr="009562CC" w:rsidRDefault="00504467" w:rsidP="000C519F">
      <w:r>
        <w:rPr>
          <w:noProof/>
        </w:rPr>
        <w:drawing>
          <wp:inline distT="0" distB="0" distL="0" distR="0" wp14:anchorId="50DDB5A0" wp14:editId="648D9B42">
            <wp:extent cx="5292000" cy="499298"/>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2000" cy="499298"/>
                    </a:xfrm>
                    <a:prstGeom prst="rect">
                      <a:avLst/>
                    </a:prstGeom>
                    <a:noFill/>
                  </pic:spPr>
                </pic:pic>
              </a:graphicData>
            </a:graphic>
          </wp:inline>
        </w:drawing>
      </w:r>
      <w:r w:rsidR="00795DF2">
        <w:tab/>
      </w:r>
    </w:p>
    <w:p w14:paraId="2A58C8E6" w14:textId="4AFFA58C" w:rsidR="00A12484" w:rsidRPr="009562CC" w:rsidRDefault="00795DF2" w:rsidP="00795DF2">
      <w:pPr>
        <w:tabs>
          <w:tab w:val="left" w:pos="893"/>
        </w:tabs>
        <w:sectPr w:rsidR="00A12484" w:rsidRPr="009562CC" w:rsidSect="002206F0">
          <w:footerReference w:type="default" r:id="rId10"/>
          <w:footerReference w:type="first" r:id="rId11"/>
          <w:type w:val="continuous"/>
          <w:pgSz w:w="11906" w:h="16838"/>
          <w:pgMar w:top="284" w:right="1417" w:bottom="709" w:left="1417" w:header="708" w:footer="708" w:gutter="0"/>
          <w:cols w:space="708"/>
          <w:titlePg/>
          <w:docGrid w:linePitch="360"/>
        </w:sectPr>
      </w:pPr>
      <w:r>
        <w:lastRenderedPageBreak/>
        <w:tab/>
      </w:r>
    </w:p>
    <w:p w14:paraId="2B1FDCD9" w14:textId="77777777" w:rsidR="00A12484" w:rsidRPr="00CC252A" w:rsidRDefault="00A12484" w:rsidP="008A5C8F">
      <w:pPr>
        <w:pStyle w:val="Spistreci1"/>
      </w:pPr>
      <w:r w:rsidRPr="00CC252A">
        <w:t>SPIS TREŚCI</w:t>
      </w:r>
    </w:p>
    <w:p w14:paraId="2235E6D5" w14:textId="2A091CF9" w:rsidR="00AB60F2" w:rsidRDefault="00D45DC1">
      <w:pPr>
        <w:pStyle w:val="Spistreci1"/>
        <w:rPr>
          <w:rFonts w:asciiTheme="minorHAnsi" w:eastAsiaTheme="minorEastAsia" w:hAnsiTheme="minorHAnsi" w:cstheme="minorBidi"/>
          <w:b w:val="0"/>
          <w:noProof/>
          <w:sz w:val="22"/>
        </w:rPr>
      </w:pPr>
      <w:r w:rsidRPr="00016C9D">
        <w:fldChar w:fldCharType="begin"/>
      </w:r>
      <w:r w:rsidR="00A12484" w:rsidRPr="00016C9D">
        <w:instrText xml:space="preserve"> TOC \o "1-4" \h \z \u </w:instrText>
      </w:r>
      <w:r w:rsidRPr="00016C9D">
        <w:fldChar w:fldCharType="separate"/>
      </w:r>
      <w:hyperlink w:anchor="_Toc92290633" w:history="1">
        <w:r w:rsidR="00AB60F2" w:rsidRPr="00EA2B76">
          <w:rPr>
            <w:rStyle w:val="Hipercze"/>
            <w:noProof/>
          </w:rPr>
          <w:t>SEKCJA 1. STRATEGIA DOTYCZĄCA WKŁADU PROGRAMU OPERACYJNEGO W REALIZACJĘ UNIJNEJ STRATEGII NA RZECZ INTELIGENTNEGO, ZRÓWNOWAŻONEGO WZROSTU SPRZYJAJĄCEGO WŁĄCZENIU SPOŁECZNEMU ORAZ OSIĄGNIĘCIE SPÓJNOŚCI GOSPODARCZEJ, SPOŁECZNEJ I TERYTORIALNEJ</w:t>
        </w:r>
        <w:r w:rsidR="00AB60F2">
          <w:rPr>
            <w:noProof/>
            <w:webHidden/>
          </w:rPr>
          <w:tab/>
        </w:r>
        <w:r w:rsidR="00AB60F2">
          <w:rPr>
            <w:noProof/>
            <w:webHidden/>
          </w:rPr>
          <w:fldChar w:fldCharType="begin"/>
        </w:r>
        <w:r w:rsidR="00AB60F2">
          <w:rPr>
            <w:noProof/>
            <w:webHidden/>
          </w:rPr>
          <w:instrText xml:space="preserve"> PAGEREF _Toc92290633 \h </w:instrText>
        </w:r>
        <w:r w:rsidR="00AB60F2">
          <w:rPr>
            <w:noProof/>
            <w:webHidden/>
          </w:rPr>
        </w:r>
        <w:r w:rsidR="00AB60F2">
          <w:rPr>
            <w:noProof/>
            <w:webHidden/>
          </w:rPr>
          <w:fldChar w:fldCharType="separate"/>
        </w:r>
        <w:r w:rsidR="00E66625">
          <w:rPr>
            <w:noProof/>
            <w:webHidden/>
          </w:rPr>
          <w:t>6</w:t>
        </w:r>
        <w:r w:rsidR="00AB60F2">
          <w:rPr>
            <w:noProof/>
            <w:webHidden/>
          </w:rPr>
          <w:fldChar w:fldCharType="end"/>
        </w:r>
      </w:hyperlink>
    </w:p>
    <w:p w14:paraId="08E54D9A" w14:textId="3E871EA1" w:rsidR="00AB60F2" w:rsidRDefault="00536018">
      <w:pPr>
        <w:pStyle w:val="Spistreci2"/>
        <w:rPr>
          <w:rFonts w:asciiTheme="minorHAnsi" w:eastAsiaTheme="minorEastAsia" w:hAnsiTheme="minorHAnsi" w:cstheme="minorBidi"/>
          <w:noProof/>
          <w:sz w:val="22"/>
        </w:rPr>
      </w:pPr>
      <w:hyperlink w:anchor="_Toc92290634" w:history="1">
        <w:r w:rsidR="00AB60F2" w:rsidRPr="00EA2B76">
          <w:rPr>
            <w:rStyle w:val="Hipercze"/>
            <w:noProof/>
          </w:rPr>
          <w:t>Sekcja 1.1 Strategia dotycząca wkładu programu operacyjnego w realizację unijnej strategii na rzecz inteligentnego, zrównoważonego wzrostu sprzyjającego włączeniu społecznemu oraz osiągnięcie spójności gospodarczej, społecznej i terytorialnej</w:t>
        </w:r>
        <w:r w:rsidR="00AB60F2">
          <w:rPr>
            <w:noProof/>
            <w:webHidden/>
          </w:rPr>
          <w:tab/>
        </w:r>
        <w:r w:rsidR="00AB60F2">
          <w:rPr>
            <w:noProof/>
            <w:webHidden/>
          </w:rPr>
          <w:fldChar w:fldCharType="begin"/>
        </w:r>
        <w:r w:rsidR="00AB60F2">
          <w:rPr>
            <w:noProof/>
            <w:webHidden/>
          </w:rPr>
          <w:instrText xml:space="preserve"> PAGEREF _Toc92290634 \h </w:instrText>
        </w:r>
        <w:r w:rsidR="00AB60F2">
          <w:rPr>
            <w:noProof/>
            <w:webHidden/>
          </w:rPr>
        </w:r>
        <w:r w:rsidR="00AB60F2">
          <w:rPr>
            <w:noProof/>
            <w:webHidden/>
          </w:rPr>
          <w:fldChar w:fldCharType="separate"/>
        </w:r>
        <w:r w:rsidR="00E66625">
          <w:rPr>
            <w:noProof/>
            <w:webHidden/>
          </w:rPr>
          <w:t>6</w:t>
        </w:r>
        <w:r w:rsidR="00AB60F2">
          <w:rPr>
            <w:noProof/>
            <w:webHidden/>
          </w:rPr>
          <w:fldChar w:fldCharType="end"/>
        </w:r>
      </w:hyperlink>
    </w:p>
    <w:p w14:paraId="5FDEC6B7" w14:textId="30A15F86" w:rsidR="00AB60F2" w:rsidRDefault="00536018">
      <w:pPr>
        <w:pStyle w:val="Spistreci2"/>
        <w:rPr>
          <w:rFonts w:asciiTheme="minorHAnsi" w:eastAsiaTheme="minorEastAsia" w:hAnsiTheme="minorHAnsi" w:cstheme="minorBidi"/>
          <w:noProof/>
          <w:sz w:val="22"/>
        </w:rPr>
      </w:pPr>
      <w:hyperlink w:anchor="_Toc92290635" w:history="1">
        <w:r w:rsidR="00AB60F2" w:rsidRPr="00EA2B76">
          <w:rPr>
            <w:rStyle w:val="Hipercze"/>
            <w:noProof/>
          </w:rPr>
          <w:t>Sekcja 1.2 Uzasadnienie alokacji finansowej</w:t>
        </w:r>
        <w:r w:rsidR="00AB60F2">
          <w:rPr>
            <w:noProof/>
            <w:webHidden/>
          </w:rPr>
          <w:tab/>
        </w:r>
        <w:r w:rsidR="00AB60F2">
          <w:rPr>
            <w:noProof/>
            <w:webHidden/>
          </w:rPr>
          <w:fldChar w:fldCharType="begin"/>
        </w:r>
        <w:r w:rsidR="00AB60F2">
          <w:rPr>
            <w:noProof/>
            <w:webHidden/>
          </w:rPr>
          <w:instrText xml:space="preserve"> PAGEREF _Toc92290635 \h </w:instrText>
        </w:r>
        <w:r w:rsidR="00AB60F2">
          <w:rPr>
            <w:noProof/>
            <w:webHidden/>
          </w:rPr>
        </w:r>
        <w:r w:rsidR="00AB60F2">
          <w:rPr>
            <w:noProof/>
            <w:webHidden/>
          </w:rPr>
          <w:fldChar w:fldCharType="separate"/>
        </w:r>
        <w:r w:rsidR="00E66625">
          <w:rPr>
            <w:noProof/>
            <w:webHidden/>
          </w:rPr>
          <w:t>32</w:t>
        </w:r>
        <w:r w:rsidR="00AB60F2">
          <w:rPr>
            <w:noProof/>
            <w:webHidden/>
          </w:rPr>
          <w:fldChar w:fldCharType="end"/>
        </w:r>
      </w:hyperlink>
    </w:p>
    <w:p w14:paraId="007A360C" w14:textId="0B0E3AD4" w:rsidR="00AB60F2" w:rsidRDefault="00536018">
      <w:pPr>
        <w:pStyle w:val="Spistreci1"/>
        <w:rPr>
          <w:rFonts w:asciiTheme="minorHAnsi" w:eastAsiaTheme="minorEastAsia" w:hAnsiTheme="minorHAnsi" w:cstheme="minorBidi"/>
          <w:b w:val="0"/>
          <w:noProof/>
          <w:sz w:val="22"/>
        </w:rPr>
      </w:pPr>
      <w:hyperlink w:anchor="_Toc92290636" w:history="1">
        <w:r w:rsidR="00AB60F2" w:rsidRPr="00EA2B76">
          <w:rPr>
            <w:rStyle w:val="Hipercze"/>
            <w:noProof/>
          </w:rPr>
          <w:t>SEKCJA 2. OSIE PRIORYTETOWE</w:t>
        </w:r>
        <w:r w:rsidR="00AB60F2">
          <w:rPr>
            <w:noProof/>
            <w:webHidden/>
          </w:rPr>
          <w:tab/>
        </w:r>
        <w:r w:rsidR="00AB60F2">
          <w:rPr>
            <w:noProof/>
            <w:webHidden/>
          </w:rPr>
          <w:fldChar w:fldCharType="begin"/>
        </w:r>
        <w:r w:rsidR="00AB60F2">
          <w:rPr>
            <w:noProof/>
            <w:webHidden/>
          </w:rPr>
          <w:instrText xml:space="preserve"> PAGEREF _Toc92290636 \h </w:instrText>
        </w:r>
        <w:r w:rsidR="00AB60F2">
          <w:rPr>
            <w:noProof/>
            <w:webHidden/>
          </w:rPr>
        </w:r>
        <w:r w:rsidR="00AB60F2">
          <w:rPr>
            <w:noProof/>
            <w:webHidden/>
          </w:rPr>
          <w:fldChar w:fldCharType="separate"/>
        </w:r>
        <w:r w:rsidR="00E66625">
          <w:rPr>
            <w:noProof/>
            <w:webHidden/>
          </w:rPr>
          <w:t>39</w:t>
        </w:r>
        <w:r w:rsidR="00AB60F2">
          <w:rPr>
            <w:noProof/>
            <w:webHidden/>
          </w:rPr>
          <w:fldChar w:fldCharType="end"/>
        </w:r>
      </w:hyperlink>
    </w:p>
    <w:p w14:paraId="6B781C7C" w14:textId="0BDAD581" w:rsidR="00AB60F2" w:rsidRDefault="00536018">
      <w:pPr>
        <w:pStyle w:val="Spistreci2"/>
        <w:rPr>
          <w:rFonts w:asciiTheme="minorHAnsi" w:eastAsiaTheme="minorEastAsia" w:hAnsiTheme="minorHAnsi" w:cstheme="minorBidi"/>
          <w:noProof/>
          <w:sz w:val="22"/>
        </w:rPr>
      </w:pPr>
      <w:hyperlink w:anchor="_Toc92290637" w:history="1">
        <w:r w:rsidR="00AB60F2" w:rsidRPr="00EA2B76">
          <w:rPr>
            <w:rStyle w:val="Hipercze"/>
            <w:noProof/>
          </w:rPr>
          <w:t>Sekcja 2.A Opis osi priorytetowych innych niż pomoc techniczna</w:t>
        </w:r>
        <w:r w:rsidR="00AB60F2">
          <w:rPr>
            <w:noProof/>
            <w:webHidden/>
          </w:rPr>
          <w:tab/>
        </w:r>
        <w:r w:rsidR="00AB60F2">
          <w:rPr>
            <w:noProof/>
            <w:webHidden/>
          </w:rPr>
          <w:fldChar w:fldCharType="begin"/>
        </w:r>
        <w:r w:rsidR="00AB60F2">
          <w:rPr>
            <w:noProof/>
            <w:webHidden/>
          </w:rPr>
          <w:instrText xml:space="preserve"> PAGEREF _Toc92290637 \h </w:instrText>
        </w:r>
        <w:r w:rsidR="00AB60F2">
          <w:rPr>
            <w:noProof/>
            <w:webHidden/>
          </w:rPr>
        </w:r>
        <w:r w:rsidR="00AB60F2">
          <w:rPr>
            <w:noProof/>
            <w:webHidden/>
          </w:rPr>
          <w:fldChar w:fldCharType="separate"/>
        </w:r>
        <w:r w:rsidR="00E66625">
          <w:rPr>
            <w:noProof/>
            <w:webHidden/>
          </w:rPr>
          <w:t>39</w:t>
        </w:r>
        <w:r w:rsidR="00AB60F2">
          <w:rPr>
            <w:noProof/>
            <w:webHidden/>
          </w:rPr>
          <w:fldChar w:fldCharType="end"/>
        </w:r>
      </w:hyperlink>
    </w:p>
    <w:p w14:paraId="79E9AEBD" w14:textId="029CC226" w:rsidR="00AB60F2" w:rsidRDefault="00536018">
      <w:pPr>
        <w:pStyle w:val="Spistreci3"/>
        <w:tabs>
          <w:tab w:val="right" w:leader="dot" w:pos="9062"/>
        </w:tabs>
        <w:rPr>
          <w:rFonts w:asciiTheme="minorHAnsi" w:eastAsiaTheme="minorEastAsia" w:hAnsiTheme="minorHAnsi" w:cstheme="minorBidi"/>
          <w:noProof/>
          <w:sz w:val="22"/>
        </w:rPr>
      </w:pPr>
      <w:hyperlink w:anchor="_Toc92290638" w:history="1">
        <w:r w:rsidR="00AB60F2" w:rsidRPr="00EA2B76">
          <w:rPr>
            <w:rStyle w:val="Hipercze"/>
            <w:noProof/>
          </w:rPr>
          <w:t>Oś priorytetowa I – Badania, rozwój i komercjalizacja wiedzy</w:t>
        </w:r>
        <w:r w:rsidR="00AB60F2">
          <w:rPr>
            <w:noProof/>
            <w:webHidden/>
          </w:rPr>
          <w:tab/>
        </w:r>
        <w:r w:rsidR="00AB60F2">
          <w:rPr>
            <w:noProof/>
            <w:webHidden/>
          </w:rPr>
          <w:fldChar w:fldCharType="begin"/>
        </w:r>
        <w:r w:rsidR="00AB60F2">
          <w:rPr>
            <w:noProof/>
            <w:webHidden/>
          </w:rPr>
          <w:instrText xml:space="preserve"> PAGEREF _Toc92290638 \h </w:instrText>
        </w:r>
        <w:r w:rsidR="00AB60F2">
          <w:rPr>
            <w:noProof/>
            <w:webHidden/>
          </w:rPr>
        </w:r>
        <w:r w:rsidR="00AB60F2">
          <w:rPr>
            <w:noProof/>
            <w:webHidden/>
          </w:rPr>
          <w:fldChar w:fldCharType="separate"/>
        </w:r>
        <w:r w:rsidR="00E66625">
          <w:rPr>
            <w:noProof/>
            <w:webHidden/>
          </w:rPr>
          <w:t>39</w:t>
        </w:r>
        <w:r w:rsidR="00AB60F2">
          <w:rPr>
            <w:noProof/>
            <w:webHidden/>
          </w:rPr>
          <w:fldChar w:fldCharType="end"/>
        </w:r>
      </w:hyperlink>
    </w:p>
    <w:p w14:paraId="14E19168" w14:textId="31D6418C" w:rsidR="00AB60F2" w:rsidRDefault="00536018">
      <w:pPr>
        <w:pStyle w:val="Spistreci3"/>
        <w:tabs>
          <w:tab w:val="right" w:leader="dot" w:pos="9062"/>
        </w:tabs>
        <w:rPr>
          <w:rFonts w:asciiTheme="minorHAnsi" w:eastAsiaTheme="minorEastAsia" w:hAnsiTheme="minorHAnsi" w:cstheme="minorBidi"/>
          <w:noProof/>
          <w:sz w:val="22"/>
        </w:rPr>
      </w:pPr>
      <w:hyperlink w:anchor="_Toc92290639" w:history="1">
        <w:r w:rsidR="00AB60F2" w:rsidRPr="00EA2B76">
          <w:rPr>
            <w:rStyle w:val="Hipercze"/>
            <w:noProof/>
          </w:rPr>
          <w:t>Oś priorytetowa II – Innowacyjna i konkurencyjna gospodarka</w:t>
        </w:r>
        <w:r w:rsidR="00AB60F2">
          <w:rPr>
            <w:noProof/>
            <w:webHidden/>
          </w:rPr>
          <w:tab/>
        </w:r>
        <w:r w:rsidR="00AB60F2">
          <w:rPr>
            <w:noProof/>
            <w:webHidden/>
          </w:rPr>
          <w:fldChar w:fldCharType="begin"/>
        </w:r>
        <w:r w:rsidR="00AB60F2">
          <w:rPr>
            <w:noProof/>
            <w:webHidden/>
          </w:rPr>
          <w:instrText xml:space="preserve"> PAGEREF _Toc92290639 \h </w:instrText>
        </w:r>
        <w:r w:rsidR="00AB60F2">
          <w:rPr>
            <w:noProof/>
            <w:webHidden/>
          </w:rPr>
        </w:r>
        <w:r w:rsidR="00AB60F2">
          <w:rPr>
            <w:noProof/>
            <w:webHidden/>
          </w:rPr>
          <w:fldChar w:fldCharType="separate"/>
        </w:r>
        <w:r w:rsidR="00E66625">
          <w:rPr>
            <w:noProof/>
            <w:webHidden/>
          </w:rPr>
          <w:t>51</w:t>
        </w:r>
        <w:r w:rsidR="00AB60F2">
          <w:rPr>
            <w:noProof/>
            <w:webHidden/>
          </w:rPr>
          <w:fldChar w:fldCharType="end"/>
        </w:r>
      </w:hyperlink>
    </w:p>
    <w:p w14:paraId="2C94094A" w14:textId="4939BC0C" w:rsidR="00AB60F2" w:rsidRDefault="00536018">
      <w:pPr>
        <w:pStyle w:val="Spistreci3"/>
        <w:tabs>
          <w:tab w:val="right" w:leader="dot" w:pos="9062"/>
        </w:tabs>
        <w:rPr>
          <w:rFonts w:asciiTheme="minorHAnsi" w:eastAsiaTheme="minorEastAsia" w:hAnsiTheme="minorHAnsi" w:cstheme="minorBidi"/>
          <w:noProof/>
          <w:sz w:val="22"/>
        </w:rPr>
      </w:pPr>
      <w:hyperlink w:anchor="_Toc92290640" w:history="1">
        <w:r w:rsidR="00AB60F2" w:rsidRPr="00EA2B76">
          <w:rPr>
            <w:rStyle w:val="Hipercze"/>
            <w:noProof/>
          </w:rPr>
          <w:t>Oś priorytetowa III – Transport</w:t>
        </w:r>
        <w:r w:rsidR="00AB60F2">
          <w:rPr>
            <w:noProof/>
            <w:webHidden/>
          </w:rPr>
          <w:tab/>
        </w:r>
        <w:r w:rsidR="00AB60F2">
          <w:rPr>
            <w:noProof/>
            <w:webHidden/>
          </w:rPr>
          <w:fldChar w:fldCharType="begin"/>
        </w:r>
        <w:r w:rsidR="00AB60F2">
          <w:rPr>
            <w:noProof/>
            <w:webHidden/>
          </w:rPr>
          <w:instrText xml:space="preserve"> PAGEREF _Toc92290640 \h </w:instrText>
        </w:r>
        <w:r w:rsidR="00AB60F2">
          <w:rPr>
            <w:noProof/>
            <w:webHidden/>
          </w:rPr>
        </w:r>
        <w:r w:rsidR="00AB60F2">
          <w:rPr>
            <w:noProof/>
            <w:webHidden/>
          </w:rPr>
          <w:fldChar w:fldCharType="separate"/>
        </w:r>
        <w:r w:rsidR="00E66625">
          <w:rPr>
            <w:noProof/>
            <w:webHidden/>
          </w:rPr>
          <w:t>70</w:t>
        </w:r>
        <w:r w:rsidR="00AB60F2">
          <w:rPr>
            <w:noProof/>
            <w:webHidden/>
          </w:rPr>
          <w:fldChar w:fldCharType="end"/>
        </w:r>
      </w:hyperlink>
    </w:p>
    <w:p w14:paraId="463532CD" w14:textId="7BC43BDF" w:rsidR="00AB60F2" w:rsidRDefault="00536018">
      <w:pPr>
        <w:pStyle w:val="Spistreci3"/>
        <w:tabs>
          <w:tab w:val="right" w:leader="dot" w:pos="9062"/>
        </w:tabs>
        <w:rPr>
          <w:rFonts w:asciiTheme="minorHAnsi" w:eastAsiaTheme="minorEastAsia" w:hAnsiTheme="minorHAnsi" w:cstheme="minorBidi"/>
          <w:noProof/>
          <w:sz w:val="22"/>
        </w:rPr>
      </w:pPr>
      <w:hyperlink w:anchor="_Toc92290641" w:history="1">
        <w:r w:rsidR="00AB60F2" w:rsidRPr="00EA2B76">
          <w:rPr>
            <w:rStyle w:val="Hipercze"/>
            <w:noProof/>
          </w:rPr>
          <w:t>Oś priorytetowa IV – Gospodarka niskoemisyjna</w:t>
        </w:r>
        <w:r w:rsidR="00AB60F2">
          <w:rPr>
            <w:noProof/>
            <w:webHidden/>
          </w:rPr>
          <w:tab/>
        </w:r>
        <w:r w:rsidR="00AB60F2">
          <w:rPr>
            <w:noProof/>
            <w:webHidden/>
          </w:rPr>
          <w:fldChar w:fldCharType="begin"/>
        </w:r>
        <w:r w:rsidR="00AB60F2">
          <w:rPr>
            <w:noProof/>
            <w:webHidden/>
          </w:rPr>
          <w:instrText xml:space="preserve"> PAGEREF _Toc92290641 \h </w:instrText>
        </w:r>
        <w:r w:rsidR="00AB60F2">
          <w:rPr>
            <w:noProof/>
            <w:webHidden/>
          </w:rPr>
        </w:r>
        <w:r w:rsidR="00AB60F2">
          <w:rPr>
            <w:noProof/>
            <w:webHidden/>
          </w:rPr>
          <w:fldChar w:fldCharType="separate"/>
        </w:r>
        <w:r w:rsidR="00E66625">
          <w:rPr>
            <w:noProof/>
            <w:webHidden/>
          </w:rPr>
          <w:t>94</w:t>
        </w:r>
        <w:r w:rsidR="00AB60F2">
          <w:rPr>
            <w:noProof/>
            <w:webHidden/>
          </w:rPr>
          <w:fldChar w:fldCharType="end"/>
        </w:r>
      </w:hyperlink>
    </w:p>
    <w:p w14:paraId="01EAB0ED" w14:textId="7052C347" w:rsidR="00AB60F2" w:rsidRDefault="00536018">
      <w:pPr>
        <w:pStyle w:val="Spistreci3"/>
        <w:tabs>
          <w:tab w:val="right" w:leader="dot" w:pos="9062"/>
        </w:tabs>
        <w:rPr>
          <w:rFonts w:asciiTheme="minorHAnsi" w:eastAsiaTheme="minorEastAsia" w:hAnsiTheme="minorHAnsi" w:cstheme="minorBidi"/>
          <w:noProof/>
          <w:sz w:val="22"/>
        </w:rPr>
      </w:pPr>
      <w:hyperlink w:anchor="_Toc92290642" w:history="1">
        <w:r w:rsidR="00AB60F2" w:rsidRPr="00EA2B76">
          <w:rPr>
            <w:rStyle w:val="Hipercze"/>
            <w:noProof/>
          </w:rPr>
          <w:t>Oś priorytetowa V – Ochrona środowiska</w:t>
        </w:r>
        <w:r w:rsidR="00AB60F2">
          <w:rPr>
            <w:noProof/>
            <w:webHidden/>
          </w:rPr>
          <w:tab/>
        </w:r>
        <w:r w:rsidR="00AB60F2">
          <w:rPr>
            <w:noProof/>
            <w:webHidden/>
          </w:rPr>
          <w:fldChar w:fldCharType="begin"/>
        </w:r>
        <w:r w:rsidR="00AB60F2">
          <w:rPr>
            <w:noProof/>
            <w:webHidden/>
          </w:rPr>
          <w:instrText xml:space="preserve"> PAGEREF _Toc92290642 \h </w:instrText>
        </w:r>
        <w:r w:rsidR="00AB60F2">
          <w:rPr>
            <w:noProof/>
            <w:webHidden/>
          </w:rPr>
        </w:r>
        <w:r w:rsidR="00AB60F2">
          <w:rPr>
            <w:noProof/>
            <w:webHidden/>
          </w:rPr>
          <w:fldChar w:fldCharType="separate"/>
        </w:r>
        <w:r w:rsidR="00E66625">
          <w:rPr>
            <w:noProof/>
            <w:webHidden/>
          </w:rPr>
          <w:t>117</w:t>
        </w:r>
        <w:r w:rsidR="00AB60F2">
          <w:rPr>
            <w:noProof/>
            <w:webHidden/>
          </w:rPr>
          <w:fldChar w:fldCharType="end"/>
        </w:r>
      </w:hyperlink>
    </w:p>
    <w:p w14:paraId="23922E65" w14:textId="39D11E48" w:rsidR="00AB60F2" w:rsidRDefault="00536018">
      <w:pPr>
        <w:pStyle w:val="Spistreci3"/>
        <w:tabs>
          <w:tab w:val="right" w:leader="dot" w:pos="9062"/>
        </w:tabs>
        <w:rPr>
          <w:rFonts w:asciiTheme="minorHAnsi" w:eastAsiaTheme="minorEastAsia" w:hAnsiTheme="minorHAnsi" w:cstheme="minorBidi"/>
          <w:noProof/>
          <w:sz w:val="22"/>
        </w:rPr>
      </w:pPr>
      <w:hyperlink w:anchor="_Toc92290643" w:history="1">
        <w:r w:rsidR="00AB60F2" w:rsidRPr="00EA2B76">
          <w:rPr>
            <w:rStyle w:val="Hipercze"/>
            <w:noProof/>
          </w:rPr>
          <w:t>Oś priorytetowa VI – Rewitalizacja i potencjał endogeniczny regionu</w:t>
        </w:r>
        <w:r w:rsidR="00AB60F2">
          <w:rPr>
            <w:noProof/>
            <w:webHidden/>
          </w:rPr>
          <w:tab/>
        </w:r>
        <w:r w:rsidR="00AB60F2">
          <w:rPr>
            <w:noProof/>
            <w:webHidden/>
          </w:rPr>
          <w:fldChar w:fldCharType="begin"/>
        </w:r>
        <w:r w:rsidR="00AB60F2">
          <w:rPr>
            <w:noProof/>
            <w:webHidden/>
          </w:rPr>
          <w:instrText xml:space="preserve"> PAGEREF _Toc92290643 \h </w:instrText>
        </w:r>
        <w:r w:rsidR="00AB60F2">
          <w:rPr>
            <w:noProof/>
            <w:webHidden/>
          </w:rPr>
        </w:r>
        <w:r w:rsidR="00AB60F2">
          <w:rPr>
            <w:noProof/>
            <w:webHidden/>
          </w:rPr>
          <w:fldChar w:fldCharType="separate"/>
        </w:r>
        <w:r w:rsidR="00E66625">
          <w:rPr>
            <w:noProof/>
            <w:webHidden/>
          </w:rPr>
          <w:t>139</w:t>
        </w:r>
        <w:r w:rsidR="00AB60F2">
          <w:rPr>
            <w:noProof/>
            <w:webHidden/>
          </w:rPr>
          <w:fldChar w:fldCharType="end"/>
        </w:r>
      </w:hyperlink>
    </w:p>
    <w:p w14:paraId="3A0A984F" w14:textId="1FEFE633" w:rsidR="00AB60F2" w:rsidRPr="00AB60F2" w:rsidRDefault="00536018">
      <w:pPr>
        <w:pStyle w:val="Spistreci3"/>
        <w:tabs>
          <w:tab w:val="right" w:leader="dot" w:pos="9062"/>
        </w:tabs>
        <w:rPr>
          <w:rFonts w:asciiTheme="minorHAnsi" w:eastAsiaTheme="minorEastAsia" w:hAnsiTheme="minorHAnsi" w:cstheme="minorBidi"/>
          <w:noProof/>
          <w:sz w:val="22"/>
        </w:rPr>
      </w:pPr>
      <w:hyperlink w:anchor="_Toc92290644" w:history="1">
        <w:r w:rsidR="00AB60F2" w:rsidRPr="00AB60F2">
          <w:rPr>
            <w:rStyle w:val="Hipercze"/>
            <w:rFonts w:cs="Arial Narrow"/>
            <w:bCs/>
            <w:noProof/>
          </w:rPr>
          <w:t>Oś priorytetowa VII – Infrastruktura dla usług społecznych</w:t>
        </w:r>
        <w:r w:rsidR="00AB60F2" w:rsidRPr="00AB60F2">
          <w:rPr>
            <w:noProof/>
            <w:webHidden/>
          </w:rPr>
          <w:tab/>
        </w:r>
        <w:r w:rsidR="00AB60F2" w:rsidRPr="00AB60F2">
          <w:rPr>
            <w:noProof/>
            <w:webHidden/>
          </w:rPr>
          <w:fldChar w:fldCharType="begin"/>
        </w:r>
        <w:r w:rsidR="00AB60F2" w:rsidRPr="00AB60F2">
          <w:rPr>
            <w:noProof/>
            <w:webHidden/>
          </w:rPr>
          <w:instrText xml:space="preserve"> PAGEREF _Toc92290644 \h </w:instrText>
        </w:r>
        <w:r w:rsidR="00AB60F2" w:rsidRPr="00AB60F2">
          <w:rPr>
            <w:noProof/>
            <w:webHidden/>
          </w:rPr>
        </w:r>
        <w:r w:rsidR="00AB60F2" w:rsidRPr="00AB60F2">
          <w:rPr>
            <w:noProof/>
            <w:webHidden/>
          </w:rPr>
          <w:fldChar w:fldCharType="separate"/>
        </w:r>
        <w:r w:rsidR="00E66625">
          <w:rPr>
            <w:noProof/>
            <w:webHidden/>
          </w:rPr>
          <w:t>158</w:t>
        </w:r>
        <w:r w:rsidR="00AB60F2" w:rsidRPr="00AB60F2">
          <w:rPr>
            <w:noProof/>
            <w:webHidden/>
          </w:rPr>
          <w:fldChar w:fldCharType="end"/>
        </w:r>
      </w:hyperlink>
    </w:p>
    <w:p w14:paraId="4381E158" w14:textId="412060BC" w:rsidR="00AB60F2" w:rsidRPr="00AB60F2" w:rsidRDefault="00536018">
      <w:pPr>
        <w:pStyle w:val="Spistreci3"/>
        <w:tabs>
          <w:tab w:val="right" w:leader="dot" w:pos="9062"/>
        </w:tabs>
        <w:rPr>
          <w:rFonts w:asciiTheme="minorHAnsi" w:eastAsiaTheme="minorEastAsia" w:hAnsiTheme="minorHAnsi" w:cstheme="minorBidi"/>
          <w:noProof/>
          <w:sz w:val="22"/>
        </w:rPr>
      </w:pPr>
      <w:hyperlink w:anchor="_Toc92290645" w:history="1">
        <w:r w:rsidR="00AB60F2" w:rsidRPr="00AB60F2">
          <w:rPr>
            <w:rStyle w:val="Hipercze"/>
            <w:rFonts w:cs="Arial Narrow"/>
            <w:bCs/>
            <w:noProof/>
          </w:rPr>
          <w:t>Oś priorytetowa VIII – Zatrudnienie</w:t>
        </w:r>
        <w:r w:rsidR="00AB60F2" w:rsidRPr="00AB60F2">
          <w:rPr>
            <w:noProof/>
            <w:webHidden/>
          </w:rPr>
          <w:tab/>
        </w:r>
        <w:r w:rsidR="00AB60F2" w:rsidRPr="00AB60F2">
          <w:rPr>
            <w:noProof/>
            <w:webHidden/>
          </w:rPr>
          <w:fldChar w:fldCharType="begin"/>
        </w:r>
        <w:r w:rsidR="00AB60F2" w:rsidRPr="00AB60F2">
          <w:rPr>
            <w:noProof/>
            <w:webHidden/>
          </w:rPr>
          <w:instrText xml:space="preserve"> PAGEREF _Toc92290645 \h </w:instrText>
        </w:r>
        <w:r w:rsidR="00AB60F2" w:rsidRPr="00AB60F2">
          <w:rPr>
            <w:noProof/>
            <w:webHidden/>
          </w:rPr>
        </w:r>
        <w:r w:rsidR="00AB60F2" w:rsidRPr="00AB60F2">
          <w:rPr>
            <w:noProof/>
            <w:webHidden/>
          </w:rPr>
          <w:fldChar w:fldCharType="separate"/>
        </w:r>
        <w:r w:rsidR="00E66625">
          <w:rPr>
            <w:noProof/>
            <w:webHidden/>
          </w:rPr>
          <w:t>183</w:t>
        </w:r>
        <w:r w:rsidR="00AB60F2" w:rsidRPr="00AB60F2">
          <w:rPr>
            <w:noProof/>
            <w:webHidden/>
          </w:rPr>
          <w:fldChar w:fldCharType="end"/>
        </w:r>
      </w:hyperlink>
    </w:p>
    <w:p w14:paraId="68AED438" w14:textId="36C459EF" w:rsidR="00AB60F2" w:rsidRPr="00AB60F2" w:rsidRDefault="00536018">
      <w:pPr>
        <w:pStyle w:val="Spistreci3"/>
        <w:tabs>
          <w:tab w:val="right" w:leader="dot" w:pos="9062"/>
        </w:tabs>
        <w:rPr>
          <w:rFonts w:asciiTheme="minorHAnsi" w:eastAsiaTheme="minorEastAsia" w:hAnsiTheme="minorHAnsi" w:cstheme="minorBidi"/>
          <w:noProof/>
          <w:sz w:val="22"/>
        </w:rPr>
      </w:pPr>
      <w:hyperlink w:anchor="_Toc92290646" w:history="1">
        <w:r w:rsidR="00AB60F2" w:rsidRPr="00AB60F2">
          <w:rPr>
            <w:rStyle w:val="Hipercze"/>
            <w:rFonts w:cs="Arial Narrow"/>
            <w:bCs/>
            <w:noProof/>
          </w:rPr>
          <w:t>Oś priorytetowa IX – Włączenie społeczne</w:t>
        </w:r>
        <w:r w:rsidR="00AB60F2" w:rsidRPr="00AB60F2">
          <w:rPr>
            <w:noProof/>
            <w:webHidden/>
          </w:rPr>
          <w:tab/>
        </w:r>
        <w:r w:rsidR="00AB60F2" w:rsidRPr="00AB60F2">
          <w:rPr>
            <w:noProof/>
            <w:webHidden/>
          </w:rPr>
          <w:fldChar w:fldCharType="begin"/>
        </w:r>
        <w:r w:rsidR="00AB60F2" w:rsidRPr="00AB60F2">
          <w:rPr>
            <w:noProof/>
            <w:webHidden/>
          </w:rPr>
          <w:instrText xml:space="preserve"> PAGEREF _Toc92290646 \h </w:instrText>
        </w:r>
        <w:r w:rsidR="00AB60F2" w:rsidRPr="00AB60F2">
          <w:rPr>
            <w:noProof/>
            <w:webHidden/>
          </w:rPr>
        </w:r>
        <w:r w:rsidR="00AB60F2" w:rsidRPr="00AB60F2">
          <w:rPr>
            <w:noProof/>
            <w:webHidden/>
          </w:rPr>
          <w:fldChar w:fldCharType="separate"/>
        </w:r>
        <w:r w:rsidR="00E66625">
          <w:rPr>
            <w:noProof/>
            <w:webHidden/>
          </w:rPr>
          <w:t>198</w:t>
        </w:r>
        <w:r w:rsidR="00AB60F2" w:rsidRPr="00AB60F2">
          <w:rPr>
            <w:noProof/>
            <w:webHidden/>
          </w:rPr>
          <w:fldChar w:fldCharType="end"/>
        </w:r>
      </w:hyperlink>
    </w:p>
    <w:p w14:paraId="16104DBA" w14:textId="112E5719" w:rsidR="00AB60F2" w:rsidRPr="00AB60F2" w:rsidRDefault="00536018">
      <w:pPr>
        <w:pStyle w:val="Spistreci3"/>
        <w:tabs>
          <w:tab w:val="right" w:leader="dot" w:pos="9062"/>
        </w:tabs>
        <w:rPr>
          <w:rFonts w:asciiTheme="minorHAnsi" w:eastAsiaTheme="minorEastAsia" w:hAnsiTheme="minorHAnsi" w:cstheme="minorBidi"/>
          <w:noProof/>
          <w:sz w:val="22"/>
        </w:rPr>
      </w:pPr>
      <w:hyperlink w:anchor="_Toc92290647" w:history="1">
        <w:r w:rsidR="00AB60F2" w:rsidRPr="00AB60F2">
          <w:rPr>
            <w:rStyle w:val="Hipercze"/>
            <w:rFonts w:eastAsia="Calibri" w:cs="Arial Narrow"/>
            <w:noProof/>
          </w:rPr>
          <w:t>Oś priorytetowa X – Adaptacyjność pracowników i przedsiębiorstw w regionie</w:t>
        </w:r>
        <w:r w:rsidR="00AB60F2" w:rsidRPr="00AB60F2">
          <w:rPr>
            <w:noProof/>
            <w:webHidden/>
          </w:rPr>
          <w:tab/>
        </w:r>
        <w:r w:rsidR="00AB60F2" w:rsidRPr="00AB60F2">
          <w:rPr>
            <w:noProof/>
            <w:webHidden/>
          </w:rPr>
          <w:fldChar w:fldCharType="begin"/>
        </w:r>
        <w:r w:rsidR="00AB60F2" w:rsidRPr="00AB60F2">
          <w:rPr>
            <w:noProof/>
            <w:webHidden/>
          </w:rPr>
          <w:instrText xml:space="preserve"> PAGEREF _Toc92290647 \h </w:instrText>
        </w:r>
        <w:r w:rsidR="00AB60F2" w:rsidRPr="00AB60F2">
          <w:rPr>
            <w:noProof/>
            <w:webHidden/>
          </w:rPr>
        </w:r>
        <w:r w:rsidR="00AB60F2" w:rsidRPr="00AB60F2">
          <w:rPr>
            <w:noProof/>
            <w:webHidden/>
          </w:rPr>
          <w:fldChar w:fldCharType="separate"/>
        </w:r>
        <w:r w:rsidR="00E66625">
          <w:rPr>
            <w:noProof/>
            <w:webHidden/>
          </w:rPr>
          <w:t>221</w:t>
        </w:r>
        <w:r w:rsidR="00AB60F2" w:rsidRPr="00AB60F2">
          <w:rPr>
            <w:noProof/>
            <w:webHidden/>
          </w:rPr>
          <w:fldChar w:fldCharType="end"/>
        </w:r>
      </w:hyperlink>
    </w:p>
    <w:p w14:paraId="0A8282D5" w14:textId="7EB60C55" w:rsidR="00AB60F2" w:rsidRPr="00AB60F2" w:rsidRDefault="00536018">
      <w:pPr>
        <w:pStyle w:val="Spistreci3"/>
        <w:tabs>
          <w:tab w:val="right" w:leader="dot" w:pos="9062"/>
        </w:tabs>
        <w:rPr>
          <w:rFonts w:asciiTheme="minorHAnsi" w:eastAsiaTheme="minorEastAsia" w:hAnsiTheme="minorHAnsi" w:cstheme="minorBidi"/>
          <w:noProof/>
          <w:sz w:val="22"/>
        </w:rPr>
      </w:pPr>
      <w:hyperlink w:anchor="_Toc92290648" w:history="1">
        <w:r w:rsidR="00AB60F2" w:rsidRPr="00AB60F2">
          <w:rPr>
            <w:rStyle w:val="Hipercze"/>
            <w:rFonts w:eastAsia="Calibri" w:cs="Arial Narrow"/>
            <w:noProof/>
          </w:rPr>
          <w:t>Oś priorytetowa XI – Edukacja, Kwalifikacje, Umiejętności</w:t>
        </w:r>
        <w:r w:rsidR="00AB60F2" w:rsidRPr="00AB60F2">
          <w:rPr>
            <w:noProof/>
            <w:webHidden/>
          </w:rPr>
          <w:tab/>
        </w:r>
        <w:r w:rsidR="00AB60F2" w:rsidRPr="00AB60F2">
          <w:rPr>
            <w:noProof/>
            <w:webHidden/>
          </w:rPr>
          <w:fldChar w:fldCharType="begin"/>
        </w:r>
        <w:r w:rsidR="00AB60F2" w:rsidRPr="00AB60F2">
          <w:rPr>
            <w:noProof/>
            <w:webHidden/>
          </w:rPr>
          <w:instrText xml:space="preserve"> PAGEREF _Toc92290648 \h </w:instrText>
        </w:r>
        <w:r w:rsidR="00AB60F2" w:rsidRPr="00AB60F2">
          <w:rPr>
            <w:noProof/>
            <w:webHidden/>
          </w:rPr>
        </w:r>
        <w:r w:rsidR="00AB60F2" w:rsidRPr="00AB60F2">
          <w:rPr>
            <w:noProof/>
            <w:webHidden/>
          </w:rPr>
          <w:fldChar w:fldCharType="separate"/>
        </w:r>
        <w:r w:rsidR="00E66625">
          <w:rPr>
            <w:noProof/>
            <w:webHidden/>
          </w:rPr>
          <w:t>243</w:t>
        </w:r>
        <w:r w:rsidR="00AB60F2" w:rsidRPr="00AB60F2">
          <w:rPr>
            <w:noProof/>
            <w:webHidden/>
          </w:rPr>
          <w:fldChar w:fldCharType="end"/>
        </w:r>
      </w:hyperlink>
    </w:p>
    <w:p w14:paraId="4BE1E9F0" w14:textId="1C03FAA9" w:rsidR="00AB60F2" w:rsidRPr="00AB60F2" w:rsidRDefault="00536018">
      <w:pPr>
        <w:pStyle w:val="Spistreci3"/>
        <w:tabs>
          <w:tab w:val="right" w:leader="dot" w:pos="9062"/>
        </w:tabs>
        <w:rPr>
          <w:rFonts w:asciiTheme="minorHAnsi" w:eastAsiaTheme="minorEastAsia" w:hAnsiTheme="minorHAnsi" w:cstheme="minorBidi"/>
          <w:noProof/>
          <w:sz w:val="22"/>
        </w:rPr>
      </w:pPr>
      <w:hyperlink w:anchor="_Toc92290649" w:history="1">
        <w:r w:rsidR="00AB60F2" w:rsidRPr="00AB60F2">
          <w:rPr>
            <w:rStyle w:val="Hipercze"/>
            <w:rFonts w:eastAsia="Calibri"/>
            <w:noProof/>
          </w:rPr>
          <w:t>Oś priorytetowa XIII – REACT-EU dla Łódzkiego</w:t>
        </w:r>
        <w:r w:rsidR="00AB60F2" w:rsidRPr="00AB60F2">
          <w:rPr>
            <w:noProof/>
            <w:webHidden/>
          </w:rPr>
          <w:tab/>
        </w:r>
        <w:r w:rsidR="00AB60F2" w:rsidRPr="00AB60F2">
          <w:rPr>
            <w:noProof/>
            <w:webHidden/>
          </w:rPr>
          <w:fldChar w:fldCharType="begin"/>
        </w:r>
        <w:r w:rsidR="00AB60F2" w:rsidRPr="00AB60F2">
          <w:rPr>
            <w:noProof/>
            <w:webHidden/>
          </w:rPr>
          <w:instrText xml:space="preserve"> PAGEREF _Toc92290649 \h </w:instrText>
        </w:r>
        <w:r w:rsidR="00AB60F2" w:rsidRPr="00AB60F2">
          <w:rPr>
            <w:noProof/>
            <w:webHidden/>
          </w:rPr>
        </w:r>
        <w:r w:rsidR="00AB60F2" w:rsidRPr="00AB60F2">
          <w:rPr>
            <w:noProof/>
            <w:webHidden/>
          </w:rPr>
          <w:fldChar w:fldCharType="separate"/>
        </w:r>
        <w:r w:rsidR="00E66625">
          <w:rPr>
            <w:noProof/>
            <w:webHidden/>
          </w:rPr>
          <w:t>270</w:t>
        </w:r>
        <w:r w:rsidR="00AB60F2" w:rsidRPr="00AB60F2">
          <w:rPr>
            <w:noProof/>
            <w:webHidden/>
          </w:rPr>
          <w:fldChar w:fldCharType="end"/>
        </w:r>
      </w:hyperlink>
    </w:p>
    <w:p w14:paraId="34D87DBF" w14:textId="11125A82" w:rsidR="00AB60F2" w:rsidRDefault="00536018">
      <w:pPr>
        <w:pStyle w:val="Spistreci2"/>
        <w:rPr>
          <w:rFonts w:asciiTheme="minorHAnsi" w:eastAsiaTheme="minorEastAsia" w:hAnsiTheme="minorHAnsi" w:cstheme="minorBidi"/>
          <w:noProof/>
          <w:sz w:val="22"/>
        </w:rPr>
      </w:pPr>
      <w:hyperlink w:anchor="_Toc92290650" w:history="1">
        <w:r w:rsidR="00AB60F2" w:rsidRPr="00EA2B76">
          <w:rPr>
            <w:rStyle w:val="Hipercze"/>
            <w:noProof/>
          </w:rPr>
          <w:t>Sekcja 2.B Opis osi priorytetowych dotyczących pomocy technicznej</w:t>
        </w:r>
        <w:r w:rsidR="00AB60F2">
          <w:rPr>
            <w:noProof/>
            <w:webHidden/>
          </w:rPr>
          <w:tab/>
        </w:r>
        <w:r w:rsidR="00AB60F2">
          <w:rPr>
            <w:noProof/>
            <w:webHidden/>
          </w:rPr>
          <w:fldChar w:fldCharType="begin"/>
        </w:r>
        <w:r w:rsidR="00AB60F2">
          <w:rPr>
            <w:noProof/>
            <w:webHidden/>
          </w:rPr>
          <w:instrText xml:space="preserve"> PAGEREF _Toc92290650 \h </w:instrText>
        </w:r>
        <w:r w:rsidR="00AB60F2">
          <w:rPr>
            <w:noProof/>
            <w:webHidden/>
          </w:rPr>
        </w:r>
        <w:r w:rsidR="00AB60F2">
          <w:rPr>
            <w:noProof/>
            <w:webHidden/>
          </w:rPr>
          <w:fldChar w:fldCharType="separate"/>
        </w:r>
        <w:r w:rsidR="00E66625">
          <w:rPr>
            <w:noProof/>
            <w:webHidden/>
          </w:rPr>
          <w:t>278</w:t>
        </w:r>
        <w:r w:rsidR="00AB60F2">
          <w:rPr>
            <w:noProof/>
            <w:webHidden/>
          </w:rPr>
          <w:fldChar w:fldCharType="end"/>
        </w:r>
      </w:hyperlink>
    </w:p>
    <w:p w14:paraId="705CCEE4" w14:textId="558196D5" w:rsidR="00AB60F2" w:rsidRDefault="00536018">
      <w:pPr>
        <w:pStyle w:val="Spistreci3"/>
        <w:tabs>
          <w:tab w:val="right" w:leader="dot" w:pos="9062"/>
        </w:tabs>
        <w:rPr>
          <w:rFonts w:asciiTheme="minorHAnsi" w:eastAsiaTheme="minorEastAsia" w:hAnsiTheme="minorHAnsi" w:cstheme="minorBidi"/>
          <w:noProof/>
          <w:sz w:val="22"/>
        </w:rPr>
      </w:pPr>
      <w:hyperlink w:anchor="_Toc92290651" w:history="1">
        <w:r w:rsidR="00AB60F2" w:rsidRPr="00EA2B76">
          <w:rPr>
            <w:rStyle w:val="Hipercze"/>
            <w:noProof/>
          </w:rPr>
          <w:t>Oś Priorytetowa XII – Pomoc techniczna</w:t>
        </w:r>
        <w:r w:rsidR="00AB60F2">
          <w:rPr>
            <w:noProof/>
            <w:webHidden/>
          </w:rPr>
          <w:tab/>
        </w:r>
        <w:r w:rsidR="00AB60F2">
          <w:rPr>
            <w:noProof/>
            <w:webHidden/>
          </w:rPr>
          <w:fldChar w:fldCharType="begin"/>
        </w:r>
        <w:r w:rsidR="00AB60F2">
          <w:rPr>
            <w:noProof/>
            <w:webHidden/>
          </w:rPr>
          <w:instrText xml:space="preserve"> PAGEREF _Toc92290651 \h </w:instrText>
        </w:r>
        <w:r w:rsidR="00AB60F2">
          <w:rPr>
            <w:noProof/>
            <w:webHidden/>
          </w:rPr>
        </w:r>
        <w:r w:rsidR="00AB60F2">
          <w:rPr>
            <w:noProof/>
            <w:webHidden/>
          </w:rPr>
          <w:fldChar w:fldCharType="separate"/>
        </w:r>
        <w:r w:rsidR="00E66625">
          <w:rPr>
            <w:noProof/>
            <w:webHidden/>
          </w:rPr>
          <w:t>278</w:t>
        </w:r>
        <w:r w:rsidR="00AB60F2">
          <w:rPr>
            <w:noProof/>
            <w:webHidden/>
          </w:rPr>
          <w:fldChar w:fldCharType="end"/>
        </w:r>
      </w:hyperlink>
    </w:p>
    <w:p w14:paraId="3379FE1C" w14:textId="56B7BCAA" w:rsidR="00AB60F2" w:rsidRDefault="00536018">
      <w:pPr>
        <w:pStyle w:val="Spistreci3"/>
        <w:tabs>
          <w:tab w:val="right" w:leader="dot" w:pos="9062"/>
        </w:tabs>
        <w:rPr>
          <w:rFonts w:asciiTheme="minorHAnsi" w:eastAsiaTheme="minorEastAsia" w:hAnsiTheme="minorHAnsi" w:cstheme="minorBidi"/>
          <w:noProof/>
          <w:sz w:val="22"/>
        </w:rPr>
      </w:pPr>
      <w:hyperlink w:anchor="_Toc92290652" w:history="1">
        <w:r w:rsidR="00AB60F2" w:rsidRPr="00EA2B76">
          <w:rPr>
            <w:rStyle w:val="Hipercze"/>
            <w:rFonts w:eastAsia="Calibri"/>
            <w:b/>
            <w:noProof/>
          </w:rPr>
          <w:t>Oś Priorytetowa XIV – Pomoc techniczna REACT-EU</w:t>
        </w:r>
        <w:r w:rsidR="00AB60F2">
          <w:rPr>
            <w:noProof/>
            <w:webHidden/>
          </w:rPr>
          <w:tab/>
        </w:r>
        <w:r w:rsidR="00AB60F2">
          <w:rPr>
            <w:noProof/>
            <w:webHidden/>
          </w:rPr>
          <w:fldChar w:fldCharType="begin"/>
        </w:r>
        <w:r w:rsidR="00AB60F2">
          <w:rPr>
            <w:noProof/>
            <w:webHidden/>
          </w:rPr>
          <w:instrText xml:space="preserve"> PAGEREF _Toc92290652 \h </w:instrText>
        </w:r>
        <w:r w:rsidR="00AB60F2">
          <w:rPr>
            <w:noProof/>
            <w:webHidden/>
          </w:rPr>
        </w:r>
        <w:r w:rsidR="00AB60F2">
          <w:rPr>
            <w:noProof/>
            <w:webHidden/>
          </w:rPr>
          <w:fldChar w:fldCharType="separate"/>
        </w:r>
        <w:r w:rsidR="00E66625">
          <w:rPr>
            <w:noProof/>
            <w:webHidden/>
          </w:rPr>
          <w:t>283</w:t>
        </w:r>
        <w:r w:rsidR="00AB60F2">
          <w:rPr>
            <w:noProof/>
            <w:webHidden/>
          </w:rPr>
          <w:fldChar w:fldCharType="end"/>
        </w:r>
      </w:hyperlink>
    </w:p>
    <w:p w14:paraId="6A16469F" w14:textId="285C6329" w:rsidR="00AB60F2" w:rsidRDefault="00536018">
      <w:pPr>
        <w:pStyle w:val="Spistreci1"/>
        <w:rPr>
          <w:rFonts w:asciiTheme="minorHAnsi" w:eastAsiaTheme="minorEastAsia" w:hAnsiTheme="minorHAnsi" w:cstheme="minorBidi"/>
          <w:b w:val="0"/>
          <w:noProof/>
          <w:sz w:val="22"/>
        </w:rPr>
      </w:pPr>
      <w:hyperlink w:anchor="_Toc92290653" w:history="1">
        <w:r w:rsidR="00AB60F2" w:rsidRPr="00EA2B76">
          <w:rPr>
            <w:rStyle w:val="Hipercze"/>
            <w:noProof/>
          </w:rPr>
          <w:t>SEKCJA 3. PLAN FINANSOWY</w:t>
        </w:r>
        <w:r w:rsidR="00AB60F2">
          <w:rPr>
            <w:noProof/>
            <w:webHidden/>
          </w:rPr>
          <w:tab/>
        </w:r>
        <w:r w:rsidR="00AB60F2">
          <w:rPr>
            <w:noProof/>
            <w:webHidden/>
          </w:rPr>
          <w:fldChar w:fldCharType="begin"/>
        </w:r>
        <w:r w:rsidR="00AB60F2">
          <w:rPr>
            <w:noProof/>
            <w:webHidden/>
          </w:rPr>
          <w:instrText xml:space="preserve"> PAGEREF _Toc92290653 \h </w:instrText>
        </w:r>
        <w:r w:rsidR="00AB60F2">
          <w:rPr>
            <w:noProof/>
            <w:webHidden/>
          </w:rPr>
        </w:r>
        <w:r w:rsidR="00AB60F2">
          <w:rPr>
            <w:noProof/>
            <w:webHidden/>
          </w:rPr>
          <w:fldChar w:fldCharType="separate"/>
        </w:r>
        <w:r w:rsidR="00E66625">
          <w:rPr>
            <w:noProof/>
            <w:webHidden/>
          </w:rPr>
          <w:t>286</w:t>
        </w:r>
        <w:r w:rsidR="00AB60F2">
          <w:rPr>
            <w:noProof/>
            <w:webHidden/>
          </w:rPr>
          <w:fldChar w:fldCharType="end"/>
        </w:r>
      </w:hyperlink>
    </w:p>
    <w:p w14:paraId="73A0226B" w14:textId="03E5B02C" w:rsidR="00AB60F2" w:rsidRDefault="00536018">
      <w:pPr>
        <w:pStyle w:val="Spistreci2"/>
        <w:rPr>
          <w:rFonts w:asciiTheme="minorHAnsi" w:eastAsiaTheme="minorEastAsia" w:hAnsiTheme="minorHAnsi" w:cstheme="minorBidi"/>
          <w:noProof/>
          <w:sz w:val="22"/>
        </w:rPr>
      </w:pPr>
      <w:hyperlink w:anchor="_Toc92290654" w:history="1">
        <w:r w:rsidR="00AB60F2" w:rsidRPr="00EA2B76">
          <w:rPr>
            <w:rStyle w:val="Hipercze"/>
            <w:noProof/>
          </w:rPr>
          <w:t>Sekcja 3.1 Środki finansowe z poszczególnych funduszy oraz kwoty na rezerwę wykonania</w:t>
        </w:r>
        <w:r w:rsidR="00AB60F2">
          <w:rPr>
            <w:noProof/>
            <w:webHidden/>
          </w:rPr>
          <w:tab/>
        </w:r>
        <w:r w:rsidR="00AB60F2">
          <w:rPr>
            <w:noProof/>
            <w:webHidden/>
          </w:rPr>
          <w:fldChar w:fldCharType="begin"/>
        </w:r>
        <w:r w:rsidR="00AB60F2">
          <w:rPr>
            <w:noProof/>
            <w:webHidden/>
          </w:rPr>
          <w:instrText xml:space="preserve"> PAGEREF _Toc92290654 \h </w:instrText>
        </w:r>
        <w:r w:rsidR="00AB60F2">
          <w:rPr>
            <w:noProof/>
            <w:webHidden/>
          </w:rPr>
        </w:r>
        <w:r w:rsidR="00AB60F2">
          <w:rPr>
            <w:noProof/>
            <w:webHidden/>
          </w:rPr>
          <w:fldChar w:fldCharType="separate"/>
        </w:r>
        <w:r w:rsidR="00E66625">
          <w:rPr>
            <w:noProof/>
            <w:webHidden/>
          </w:rPr>
          <w:t>286</w:t>
        </w:r>
        <w:r w:rsidR="00AB60F2">
          <w:rPr>
            <w:noProof/>
            <w:webHidden/>
          </w:rPr>
          <w:fldChar w:fldCharType="end"/>
        </w:r>
      </w:hyperlink>
    </w:p>
    <w:p w14:paraId="615548D9" w14:textId="42221D2D" w:rsidR="00AB60F2" w:rsidRDefault="00536018">
      <w:pPr>
        <w:pStyle w:val="Spistreci2"/>
        <w:rPr>
          <w:rFonts w:asciiTheme="minorHAnsi" w:eastAsiaTheme="minorEastAsia" w:hAnsiTheme="minorHAnsi" w:cstheme="minorBidi"/>
          <w:noProof/>
          <w:sz w:val="22"/>
        </w:rPr>
      </w:pPr>
      <w:hyperlink w:anchor="_Toc92290655" w:history="1">
        <w:r w:rsidR="00AB60F2" w:rsidRPr="00EA2B76">
          <w:rPr>
            <w:rStyle w:val="Hipercze"/>
            <w:noProof/>
          </w:rPr>
          <w:t>Sekcja 3.2 Łączne środki finansowe w podziale na fundusz oraz współfinansowanie krajowe (EUR)</w:t>
        </w:r>
        <w:r w:rsidR="00AB60F2">
          <w:rPr>
            <w:noProof/>
            <w:webHidden/>
          </w:rPr>
          <w:tab/>
        </w:r>
        <w:r w:rsidR="00AB60F2">
          <w:rPr>
            <w:noProof/>
            <w:webHidden/>
          </w:rPr>
          <w:fldChar w:fldCharType="begin"/>
        </w:r>
        <w:r w:rsidR="00AB60F2">
          <w:rPr>
            <w:noProof/>
            <w:webHidden/>
          </w:rPr>
          <w:instrText xml:space="preserve"> PAGEREF _Toc92290655 \h </w:instrText>
        </w:r>
        <w:r w:rsidR="00AB60F2">
          <w:rPr>
            <w:noProof/>
            <w:webHidden/>
          </w:rPr>
        </w:r>
        <w:r w:rsidR="00AB60F2">
          <w:rPr>
            <w:noProof/>
            <w:webHidden/>
          </w:rPr>
          <w:fldChar w:fldCharType="separate"/>
        </w:r>
        <w:r w:rsidR="00E66625">
          <w:rPr>
            <w:noProof/>
            <w:webHidden/>
          </w:rPr>
          <w:t>289</w:t>
        </w:r>
        <w:r w:rsidR="00AB60F2">
          <w:rPr>
            <w:noProof/>
            <w:webHidden/>
          </w:rPr>
          <w:fldChar w:fldCharType="end"/>
        </w:r>
      </w:hyperlink>
    </w:p>
    <w:p w14:paraId="1FD88EEA" w14:textId="176D11B3" w:rsidR="00AB60F2" w:rsidRDefault="00536018">
      <w:pPr>
        <w:pStyle w:val="Spistreci1"/>
        <w:rPr>
          <w:rFonts w:asciiTheme="minorHAnsi" w:eastAsiaTheme="minorEastAsia" w:hAnsiTheme="minorHAnsi" w:cstheme="minorBidi"/>
          <w:b w:val="0"/>
          <w:noProof/>
          <w:sz w:val="22"/>
        </w:rPr>
      </w:pPr>
      <w:hyperlink w:anchor="_Toc92290656" w:history="1">
        <w:r w:rsidR="00AB60F2" w:rsidRPr="00EA2B76">
          <w:rPr>
            <w:rStyle w:val="Hipercze"/>
            <w:noProof/>
          </w:rPr>
          <w:t>SEKCJA 4. ZINTEGROWANE PODEJŚCIE DO ROZWOJU TERYTORIALNEGO</w:t>
        </w:r>
        <w:r w:rsidR="00AB60F2">
          <w:rPr>
            <w:noProof/>
            <w:webHidden/>
          </w:rPr>
          <w:tab/>
        </w:r>
        <w:r w:rsidR="00AB60F2">
          <w:rPr>
            <w:noProof/>
            <w:webHidden/>
          </w:rPr>
          <w:fldChar w:fldCharType="begin"/>
        </w:r>
        <w:r w:rsidR="00AB60F2">
          <w:rPr>
            <w:noProof/>
            <w:webHidden/>
          </w:rPr>
          <w:instrText xml:space="preserve"> PAGEREF _Toc92290656 \h </w:instrText>
        </w:r>
        <w:r w:rsidR="00AB60F2">
          <w:rPr>
            <w:noProof/>
            <w:webHidden/>
          </w:rPr>
        </w:r>
        <w:r w:rsidR="00AB60F2">
          <w:rPr>
            <w:noProof/>
            <w:webHidden/>
          </w:rPr>
          <w:fldChar w:fldCharType="separate"/>
        </w:r>
        <w:r w:rsidR="00E66625">
          <w:rPr>
            <w:noProof/>
            <w:webHidden/>
          </w:rPr>
          <w:t>295</w:t>
        </w:r>
        <w:r w:rsidR="00AB60F2">
          <w:rPr>
            <w:noProof/>
            <w:webHidden/>
          </w:rPr>
          <w:fldChar w:fldCharType="end"/>
        </w:r>
      </w:hyperlink>
    </w:p>
    <w:p w14:paraId="51EF77EE" w14:textId="72FEC5F5" w:rsidR="00AB60F2" w:rsidRDefault="00536018">
      <w:pPr>
        <w:pStyle w:val="Spistreci2"/>
        <w:rPr>
          <w:rFonts w:asciiTheme="minorHAnsi" w:eastAsiaTheme="minorEastAsia" w:hAnsiTheme="minorHAnsi" w:cstheme="minorBidi"/>
          <w:noProof/>
          <w:sz w:val="22"/>
        </w:rPr>
      </w:pPr>
      <w:hyperlink w:anchor="_Toc92290657" w:history="1">
        <w:r w:rsidR="00AB60F2" w:rsidRPr="00EA2B76">
          <w:rPr>
            <w:rStyle w:val="Hipercze"/>
            <w:noProof/>
          </w:rPr>
          <w:t>Sekcja 4.1 Rozwój lokalny kierowany przez społeczność (w stosownych przypadkach)</w:t>
        </w:r>
        <w:r w:rsidR="00AB60F2">
          <w:rPr>
            <w:noProof/>
            <w:webHidden/>
          </w:rPr>
          <w:tab/>
        </w:r>
        <w:r w:rsidR="00AB60F2">
          <w:rPr>
            <w:noProof/>
            <w:webHidden/>
          </w:rPr>
          <w:fldChar w:fldCharType="begin"/>
        </w:r>
        <w:r w:rsidR="00AB60F2">
          <w:rPr>
            <w:noProof/>
            <w:webHidden/>
          </w:rPr>
          <w:instrText xml:space="preserve"> PAGEREF _Toc92290657 \h </w:instrText>
        </w:r>
        <w:r w:rsidR="00AB60F2">
          <w:rPr>
            <w:noProof/>
            <w:webHidden/>
          </w:rPr>
        </w:r>
        <w:r w:rsidR="00AB60F2">
          <w:rPr>
            <w:noProof/>
            <w:webHidden/>
          </w:rPr>
          <w:fldChar w:fldCharType="separate"/>
        </w:r>
        <w:r w:rsidR="00E66625">
          <w:rPr>
            <w:noProof/>
            <w:webHidden/>
          </w:rPr>
          <w:t>296</w:t>
        </w:r>
        <w:r w:rsidR="00AB60F2">
          <w:rPr>
            <w:noProof/>
            <w:webHidden/>
          </w:rPr>
          <w:fldChar w:fldCharType="end"/>
        </w:r>
      </w:hyperlink>
    </w:p>
    <w:p w14:paraId="6AD8C5E4" w14:textId="3A74633E" w:rsidR="00AB60F2" w:rsidRDefault="00536018">
      <w:pPr>
        <w:pStyle w:val="Spistreci2"/>
        <w:rPr>
          <w:rFonts w:asciiTheme="minorHAnsi" w:eastAsiaTheme="minorEastAsia" w:hAnsiTheme="minorHAnsi" w:cstheme="minorBidi"/>
          <w:noProof/>
          <w:sz w:val="22"/>
        </w:rPr>
      </w:pPr>
      <w:hyperlink w:anchor="_Toc92290658" w:history="1">
        <w:r w:rsidR="00AB60F2" w:rsidRPr="00EA2B76">
          <w:rPr>
            <w:rStyle w:val="Hipercze"/>
            <w:noProof/>
          </w:rPr>
          <w:t>Sekcja 4.2 Zintegrowane działania na rzecz zrównoważonego rozwoju obszarów miejskich (w stosownych przypadkach)</w:t>
        </w:r>
        <w:r w:rsidR="00AB60F2">
          <w:rPr>
            <w:noProof/>
            <w:webHidden/>
          </w:rPr>
          <w:tab/>
        </w:r>
        <w:r w:rsidR="00AB60F2">
          <w:rPr>
            <w:noProof/>
            <w:webHidden/>
          </w:rPr>
          <w:fldChar w:fldCharType="begin"/>
        </w:r>
        <w:r w:rsidR="00AB60F2">
          <w:rPr>
            <w:noProof/>
            <w:webHidden/>
          </w:rPr>
          <w:instrText xml:space="preserve"> PAGEREF _Toc92290658 \h </w:instrText>
        </w:r>
        <w:r w:rsidR="00AB60F2">
          <w:rPr>
            <w:noProof/>
            <w:webHidden/>
          </w:rPr>
        </w:r>
        <w:r w:rsidR="00AB60F2">
          <w:rPr>
            <w:noProof/>
            <w:webHidden/>
          </w:rPr>
          <w:fldChar w:fldCharType="separate"/>
        </w:r>
        <w:r w:rsidR="00E66625">
          <w:rPr>
            <w:noProof/>
            <w:webHidden/>
          </w:rPr>
          <w:t>296</w:t>
        </w:r>
        <w:r w:rsidR="00AB60F2">
          <w:rPr>
            <w:noProof/>
            <w:webHidden/>
          </w:rPr>
          <w:fldChar w:fldCharType="end"/>
        </w:r>
      </w:hyperlink>
    </w:p>
    <w:p w14:paraId="192CB344" w14:textId="696142B1" w:rsidR="00AB60F2" w:rsidRDefault="00536018">
      <w:pPr>
        <w:pStyle w:val="Spistreci2"/>
        <w:rPr>
          <w:rFonts w:asciiTheme="minorHAnsi" w:eastAsiaTheme="minorEastAsia" w:hAnsiTheme="minorHAnsi" w:cstheme="minorBidi"/>
          <w:noProof/>
          <w:sz w:val="22"/>
        </w:rPr>
      </w:pPr>
      <w:hyperlink w:anchor="_Toc92290659" w:history="1">
        <w:r w:rsidR="00AB60F2" w:rsidRPr="00EA2B76">
          <w:rPr>
            <w:rStyle w:val="Hipercze"/>
            <w:noProof/>
          </w:rPr>
          <w:t>Sekcja 4.3 Zintegrowane inwestycje terytorialne (ZIT) (w stosownych przypadkach)</w:t>
        </w:r>
        <w:r w:rsidR="00AB60F2">
          <w:rPr>
            <w:noProof/>
            <w:webHidden/>
          </w:rPr>
          <w:tab/>
        </w:r>
        <w:r w:rsidR="00AB60F2">
          <w:rPr>
            <w:noProof/>
            <w:webHidden/>
          </w:rPr>
          <w:fldChar w:fldCharType="begin"/>
        </w:r>
        <w:r w:rsidR="00AB60F2">
          <w:rPr>
            <w:noProof/>
            <w:webHidden/>
          </w:rPr>
          <w:instrText xml:space="preserve"> PAGEREF _Toc92290659 \h </w:instrText>
        </w:r>
        <w:r w:rsidR="00AB60F2">
          <w:rPr>
            <w:noProof/>
            <w:webHidden/>
          </w:rPr>
        </w:r>
        <w:r w:rsidR="00AB60F2">
          <w:rPr>
            <w:noProof/>
            <w:webHidden/>
          </w:rPr>
          <w:fldChar w:fldCharType="separate"/>
        </w:r>
        <w:r w:rsidR="00E66625">
          <w:rPr>
            <w:noProof/>
            <w:webHidden/>
          </w:rPr>
          <w:t>297</w:t>
        </w:r>
        <w:r w:rsidR="00AB60F2">
          <w:rPr>
            <w:noProof/>
            <w:webHidden/>
          </w:rPr>
          <w:fldChar w:fldCharType="end"/>
        </w:r>
      </w:hyperlink>
    </w:p>
    <w:p w14:paraId="62E5FFDB" w14:textId="1A7D3FD4" w:rsidR="00AB60F2" w:rsidRDefault="00536018">
      <w:pPr>
        <w:pStyle w:val="Spistreci2"/>
        <w:rPr>
          <w:rFonts w:asciiTheme="minorHAnsi" w:eastAsiaTheme="minorEastAsia" w:hAnsiTheme="minorHAnsi" w:cstheme="minorBidi"/>
          <w:noProof/>
          <w:sz w:val="22"/>
        </w:rPr>
      </w:pPr>
      <w:hyperlink w:anchor="_Toc92290660" w:history="1">
        <w:r w:rsidR="00AB60F2" w:rsidRPr="00EA2B76">
          <w:rPr>
            <w:rStyle w:val="Hipercze"/>
            <w:noProof/>
          </w:rPr>
          <w:t>Sekcja 4.4 Rozwiązania na rzecz przedsięwzięć międzyregionalnych i transnarodowych w ramach danego programu operacyjnego, z udziałem beneficjentów znajdujących się w co najmniej jednym innym państwie członkowskim (w stosownych przypadkach)</w:t>
        </w:r>
        <w:r w:rsidR="00AB60F2">
          <w:rPr>
            <w:noProof/>
            <w:webHidden/>
          </w:rPr>
          <w:tab/>
        </w:r>
        <w:r w:rsidR="00AB60F2">
          <w:rPr>
            <w:noProof/>
            <w:webHidden/>
          </w:rPr>
          <w:fldChar w:fldCharType="begin"/>
        </w:r>
        <w:r w:rsidR="00AB60F2">
          <w:rPr>
            <w:noProof/>
            <w:webHidden/>
          </w:rPr>
          <w:instrText xml:space="preserve"> PAGEREF _Toc92290660 \h </w:instrText>
        </w:r>
        <w:r w:rsidR="00AB60F2">
          <w:rPr>
            <w:noProof/>
            <w:webHidden/>
          </w:rPr>
        </w:r>
        <w:r w:rsidR="00AB60F2">
          <w:rPr>
            <w:noProof/>
            <w:webHidden/>
          </w:rPr>
          <w:fldChar w:fldCharType="separate"/>
        </w:r>
        <w:r w:rsidR="00E66625">
          <w:rPr>
            <w:noProof/>
            <w:webHidden/>
          </w:rPr>
          <w:t>298</w:t>
        </w:r>
        <w:r w:rsidR="00AB60F2">
          <w:rPr>
            <w:noProof/>
            <w:webHidden/>
          </w:rPr>
          <w:fldChar w:fldCharType="end"/>
        </w:r>
      </w:hyperlink>
    </w:p>
    <w:p w14:paraId="2C9571B1" w14:textId="5C40BC4B" w:rsidR="00AB60F2" w:rsidRDefault="00536018">
      <w:pPr>
        <w:pStyle w:val="Spistreci2"/>
        <w:rPr>
          <w:rFonts w:asciiTheme="minorHAnsi" w:eastAsiaTheme="minorEastAsia" w:hAnsiTheme="minorHAnsi" w:cstheme="minorBidi"/>
          <w:noProof/>
          <w:sz w:val="22"/>
        </w:rPr>
      </w:pPr>
      <w:hyperlink w:anchor="_Toc92290661" w:history="1">
        <w:r w:rsidR="00AB60F2" w:rsidRPr="00EA2B76">
          <w:rPr>
            <w:rStyle w:val="Hipercze"/>
            <w:noProof/>
          </w:rPr>
          <w:t>Sekcja 4.5 Wkład planowanych przedsięwzięć w ramach programu w odniesieniu do strategii makroregionalnych i strategii morskich, z zastrzeżeniem potrzeb obszaru objętego programem zidentyfikowanych przez państwo członkowskie (w stosownych przypadkach)</w:t>
        </w:r>
        <w:r w:rsidR="00AB60F2">
          <w:rPr>
            <w:noProof/>
            <w:webHidden/>
          </w:rPr>
          <w:tab/>
        </w:r>
        <w:r w:rsidR="00AB60F2">
          <w:rPr>
            <w:noProof/>
            <w:webHidden/>
          </w:rPr>
          <w:fldChar w:fldCharType="begin"/>
        </w:r>
        <w:r w:rsidR="00AB60F2">
          <w:rPr>
            <w:noProof/>
            <w:webHidden/>
          </w:rPr>
          <w:instrText xml:space="preserve"> PAGEREF _Toc92290661 \h </w:instrText>
        </w:r>
        <w:r w:rsidR="00AB60F2">
          <w:rPr>
            <w:noProof/>
            <w:webHidden/>
          </w:rPr>
        </w:r>
        <w:r w:rsidR="00AB60F2">
          <w:rPr>
            <w:noProof/>
            <w:webHidden/>
          </w:rPr>
          <w:fldChar w:fldCharType="separate"/>
        </w:r>
        <w:r w:rsidR="00E66625">
          <w:rPr>
            <w:noProof/>
            <w:webHidden/>
          </w:rPr>
          <w:t>298</w:t>
        </w:r>
        <w:r w:rsidR="00AB60F2">
          <w:rPr>
            <w:noProof/>
            <w:webHidden/>
          </w:rPr>
          <w:fldChar w:fldCharType="end"/>
        </w:r>
      </w:hyperlink>
    </w:p>
    <w:p w14:paraId="7C3753D0" w14:textId="0591E0E2" w:rsidR="00AB60F2" w:rsidRDefault="00536018">
      <w:pPr>
        <w:pStyle w:val="Spistreci1"/>
        <w:rPr>
          <w:rFonts w:asciiTheme="minorHAnsi" w:eastAsiaTheme="minorEastAsia" w:hAnsiTheme="minorHAnsi" w:cstheme="minorBidi"/>
          <w:b w:val="0"/>
          <w:noProof/>
          <w:sz w:val="22"/>
        </w:rPr>
      </w:pPr>
      <w:hyperlink w:anchor="_Toc92290662" w:history="1">
        <w:r w:rsidR="00AB60F2" w:rsidRPr="00EA2B76">
          <w:rPr>
            <w:rStyle w:val="Hipercze"/>
            <w:noProof/>
          </w:rPr>
          <w:t>SEKCJA 5. SZCZEGÓLNE POTRZEBY OBSZARÓW GEOGRAFICZNYCH NAJBARDZIEJ DOTKNIĘTYCH UBÓSTWEM LUB GRUP DOCELOWYCH NAJBARDZIEJ ZAGROŻONYCH DYSKRYMINACJĄ LUB WYKLUCZENIEM SPOŁECZNYM (W STOSOWNYCH PRZYPADKACH)</w:t>
        </w:r>
        <w:r w:rsidR="00AB60F2">
          <w:rPr>
            <w:noProof/>
            <w:webHidden/>
          </w:rPr>
          <w:tab/>
        </w:r>
        <w:r w:rsidR="00AB60F2">
          <w:rPr>
            <w:noProof/>
            <w:webHidden/>
          </w:rPr>
          <w:fldChar w:fldCharType="begin"/>
        </w:r>
        <w:r w:rsidR="00AB60F2">
          <w:rPr>
            <w:noProof/>
            <w:webHidden/>
          </w:rPr>
          <w:instrText xml:space="preserve"> PAGEREF _Toc92290662 \h </w:instrText>
        </w:r>
        <w:r w:rsidR="00AB60F2">
          <w:rPr>
            <w:noProof/>
            <w:webHidden/>
          </w:rPr>
        </w:r>
        <w:r w:rsidR="00AB60F2">
          <w:rPr>
            <w:noProof/>
            <w:webHidden/>
          </w:rPr>
          <w:fldChar w:fldCharType="separate"/>
        </w:r>
        <w:r w:rsidR="00E66625">
          <w:rPr>
            <w:noProof/>
            <w:webHidden/>
          </w:rPr>
          <w:t>301</w:t>
        </w:r>
        <w:r w:rsidR="00AB60F2">
          <w:rPr>
            <w:noProof/>
            <w:webHidden/>
          </w:rPr>
          <w:fldChar w:fldCharType="end"/>
        </w:r>
      </w:hyperlink>
    </w:p>
    <w:p w14:paraId="71973B76" w14:textId="13EA4A0E" w:rsidR="00AB60F2" w:rsidRDefault="00536018">
      <w:pPr>
        <w:pStyle w:val="Spistreci2"/>
        <w:rPr>
          <w:rFonts w:asciiTheme="minorHAnsi" w:eastAsiaTheme="minorEastAsia" w:hAnsiTheme="minorHAnsi" w:cstheme="minorBidi"/>
          <w:noProof/>
          <w:sz w:val="22"/>
        </w:rPr>
      </w:pPr>
      <w:hyperlink w:anchor="_Toc92290663" w:history="1">
        <w:r w:rsidR="00AB60F2" w:rsidRPr="00EA2B76">
          <w:rPr>
            <w:rStyle w:val="Hipercze"/>
            <w:noProof/>
          </w:rPr>
          <w:t>Sekcja 5.2 Strategia służąca zaspokojeniu szczególnych potrzeb obszarów geograficznych najbardziej dotkniętych ubóstwem / grup docelowych najbardziej zagrożonych dyskryminacją lub wykluczeniem społecznym oraz, w stosownych przypadkach, wkład do zintegrowanego podejścia ustanowionego w umowie partnerstwa</w:t>
        </w:r>
        <w:r w:rsidR="00AB60F2">
          <w:rPr>
            <w:noProof/>
            <w:webHidden/>
          </w:rPr>
          <w:tab/>
        </w:r>
        <w:r w:rsidR="00AB60F2">
          <w:rPr>
            <w:noProof/>
            <w:webHidden/>
          </w:rPr>
          <w:fldChar w:fldCharType="begin"/>
        </w:r>
        <w:r w:rsidR="00AB60F2">
          <w:rPr>
            <w:noProof/>
            <w:webHidden/>
          </w:rPr>
          <w:instrText xml:space="preserve"> PAGEREF _Toc92290663 \h </w:instrText>
        </w:r>
        <w:r w:rsidR="00AB60F2">
          <w:rPr>
            <w:noProof/>
            <w:webHidden/>
          </w:rPr>
        </w:r>
        <w:r w:rsidR="00AB60F2">
          <w:rPr>
            <w:noProof/>
            <w:webHidden/>
          </w:rPr>
          <w:fldChar w:fldCharType="separate"/>
        </w:r>
        <w:r w:rsidR="00E66625">
          <w:rPr>
            <w:noProof/>
            <w:webHidden/>
          </w:rPr>
          <w:t>302</w:t>
        </w:r>
        <w:r w:rsidR="00AB60F2">
          <w:rPr>
            <w:noProof/>
            <w:webHidden/>
          </w:rPr>
          <w:fldChar w:fldCharType="end"/>
        </w:r>
      </w:hyperlink>
    </w:p>
    <w:p w14:paraId="51D10318" w14:textId="76C1D50E" w:rsidR="00AB60F2" w:rsidRDefault="00536018">
      <w:pPr>
        <w:pStyle w:val="Spistreci2"/>
        <w:rPr>
          <w:rFonts w:asciiTheme="minorHAnsi" w:eastAsiaTheme="minorEastAsia" w:hAnsiTheme="minorHAnsi" w:cstheme="minorBidi"/>
          <w:noProof/>
          <w:sz w:val="22"/>
        </w:rPr>
      </w:pPr>
      <w:hyperlink w:anchor="_Toc92290664" w:history="1">
        <w:r w:rsidR="00AB60F2" w:rsidRPr="00EA2B76">
          <w:rPr>
            <w:rStyle w:val="Hipercze"/>
            <w:noProof/>
          </w:rPr>
          <w:t>Sekcja 5.1 Obszary geograficzne najbardziej dotknięte ubóstwem / grupy docelowe najbardziej zagrożone dyskryminacją lub wykluczeniem społecznym</w:t>
        </w:r>
        <w:r w:rsidR="00AB60F2">
          <w:rPr>
            <w:noProof/>
            <w:webHidden/>
          </w:rPr>
          <w:tab/>
        </w:r>
        <w:r w:rsidR="00AB60F2">
          <w:rPr>
            <w:noProof/>
            <w:webHidden/>
          </w:rPr>
          <w:fldChar w:fldCharType="begin"/>
        </w:r>
        <w:r w:rsidR="00AB60F2">
          <w:rPr>
            <w:noProof/>
            <w:webHidden/>
          </w:rPr>
          <w:instrText xml:space="preserve"> PAGEREF _Toc92290664 \h </w:instrText>
        </w:r>
        <w:r w:rsidR="00AB60F2">
          <w:rPr>
            <w:noProof/>
            <w:webHidden/>
          </w:rPr>
        </w:r>
        <w:r w:rsidR="00AB60F2">
          <w:rPr>
            <w:noProof/>
            <w:webHidden/>
          </w:rPr>
          <w:fldChar w:fldCharType="separate"/>
        </w:r>
        <w:r w:rsidR="00E66625">
          <w:rPr>
            <w:noProof/>
            <w:webHidden/>
          </w:rPr>
          <w:t>308</w:t>
        </w:r>
        <w:r w:rsidR="00AB60F2">
          <w:rPr>
            <w:noProof/>
            <w:webHidden/>
          </w:rPr>
          <w:fldChar w:fldCharType="end"/>
        </w:r>
      </w:hyperlink>
    </w:p>
    <w:p w14:paraId="5A7098D8" w14:textId="6EBE7198" w:rsidR="00AB60F2" w:rsidRDefault="00536018">
      <w:pPr>
        <w:pStyle w:val="Spistreci1"/>
        <w:rPr>
          <w:rFonts w:asciiTheme="minorHAnsi" w:eastAsiaTheme="minorEastAsia" w:hAnsiTheme="minorHAnsi" w:cstheme="minorBidi"/>
          <w:b w:val="0"/>
          <w:noProof/>
          <w:sz w:val="22"/>
        </w:rPr>
      </w:pPr>
      <w:hyperlink w:anchor="_Toc92290665" w:history="1">
        <w:r w:rsidR="00AB60F2" w:rsidRPr="00EA2B76">
          <w:rPr>
            <w:rStyle w:val="Hipercze"/>
            <w:noProof/>
          </w:rPr>
          <w:t>SEKCJA 6. SZCZEGÓLNE POTRZEBY OBSZARÓW GEOGRAFICZNYCH, KTÓRE CIERPIĄ NA SKUTEK POWAŻNYCH I TRWAŁYCH NIEKORZYSTNYCH WARUNKÓW PRZYRODNICZYCH LUB DEMOGRAFICZNYCH (W STOSOWNYCH PRZYPADKACH)</w:t>
        </w:r>
        <w:r w:rsidR="00AB60F2">
          <w:rPr>
            <w:noProof/>
            <w:webHidden/>
          </w:rPr>
          <w:tab/>
        </w:r>
        <w:r w:rsidR="00AB60F2">
          <w:rPr>
            <w:noProof/>
            <w:webHidden/>
          </w:rPr>
          <w:fldChar w:fldCharType="begin"/>
        </w:r>
        <w:r w:rsidR="00AB60F2">
          <w:rPr>
            <w:noProof/>
            <w:webHidden/>
          </w:rPr>
          <w:instrText xml:space="preserve"> PAGEREF _Toc92290665 \h </w:instrText>
        </w:r>
        <w:r w:rsidR="00AB60F2">
          <w:rPr>
            <w:noProof/>
            <w:webHidden/>
          </w:rPr>
        </w:r>
        <w:r w:rsidR="00AB60F2">
          <w:rPr>
            <w:noProof/>
            <w:webHidden/>
          </w:rPr>
          <w:fldChar w:fldCharType="separate"/>
        </w:r>
        <w:r w:rsidR="00E66625">
          <w:rPr>
            <w:noProof/>
            <w:webHidden/>
          </w:rPr>
          <w:t>309</w:t>
        </w:r>
        <w:r w:rsidR="00AB60F2">
          <w:rPr>
            <w:noProof/>
            <w:webHidden/>
          </w:rPr>
          <w:fldChar w:fldCharType="end"/>
        </w:r>
      </w:hyperlink>
    </w:p>
    <w:p w14:paraId="2CA46A3D" w14:textId="1EF3CF17" w:rsidR="00AB60F2" w:rsidRDefault="00536018">
      <w:pPr>
        <w:pStyle w:val="Spistreci1"/>
        <w:rPr>
          <w:rFonts w:asciiTheme="minorHAnsi" w:eastAsiaTheme="minorEastAsia" w:hAnsiTheme="minorHAnsi" w:cstheme="minorBidi"/>
          <w:b w:val="0"/>
          <w:noProof/>
          <w:sz w:val="22"/>
        </w:rPr>
      </w:pPr>
      <w:hyperlink w:anchor="_Toc92290666" w:history="1">
        <w:r w:rsidR="00AB60F2" w:rsidRPr="00EA2B76">
          <w:rPr>
            <w:rStyle w:val="Hipercze"/>
            <w:noProof/>
          </w:rPr>
          <w:t>SEKCJA 7. INSTYTUCJE I PODMIOTY ODPOWIEDZIALNE ZA ZARZĄDZANIE, KONTROLĘ I AUDYT ORAZ ROLA POSZCZEGÓLNYCH PARTNERÓW</w:t>
        </w:r>
        <w:r w:rsidR="00AB60F2">
          <w:rPr>
            <w:noProof/>
            <w:webHidden/>
          </w:rPr>
          <w:tab/>
        </w:r>
        <w:r w:rsidR="00AB60F2">
          <w:rPr>
            <w:noProof/>
            <w:webHidden/>
          </w:rPr>
          <w:fldChar w:fldCharType="begin"/>
        </w:r>
        <w:r w:rsidR="00AB60F2">
          <w:rPr>
            <w:noProof/>
            <w:webHidden/>
          </w:rPr>
          <w:instrText xml:space="preserve"> PAGEREF _Toc92290666 \h </w:instrText>
        </w:r>
        <w:r w:rsidR="00AB60F2">
          <w:rPr>
            <w:noProof/>
            <w:webHidden/>
          </w:rPr>
        </w:r>
        <w:r w:rsidR="00AB60F2">
          <w:rPr>
            <w:noProof/>
            <w:webHidden/>
          </w:rPr>
          <w:fldChar w:fldCharType="separate"/>
        </w:r>
        <w:r w:rsidR="00E66625">
          <w:rPr>
            <w:noProof/>
            <w:webHidden/>
          </w:rPr>
          <w:t>310</w:t>
        </w:r>
        <w:r w:rsidR="00AB60F2">
          <w:rPr>
            <w:noProof/>
            <w:webHidden/>
          </w:rPr>
          <w:fldChar w:fldCharType="end"/>
        </w:r>
      </w:hyperlink>
    </w:p>
    <w:p w14:paraId="3A8C82D9" w14:textId="154CC398" w:rsidR="00AB60F2" w:rsidRDefault="00536018">
      <w:pPr>
        <w:pStyle w:val="Spistreci2"/>
        <w:rPr>
          <w:rFonts w:asciiTheme="minorHAnsi" w:eastAsiaTheme="minorEastAsia" w:hAnsiTheme="minorHAnsi" w:cstheme="minorBidi"/>
          <w:noProof/>
          <w:sz w:val="22"/>
        </w:rPr>
      </w:pPr>
      <w:hyperlink w:anchor="_Toc92290667" w:history="1">
        <w:r w:rsidR="00AB60F2" w:rsidRPr="00EA2B76">
          <w:rPr>
            <w:rStyle w:val="Hipercze"/>
            <w:noProof/>
          </w:rPr>
          <w:t>Sekcja 7.1 Odpowiednie instytucje i podmioty</w:t>
        </w:r>
        <w:r w:rsidR="00AB60F2">
          <w:rPr>
            <w:noProof/>
            <w:webHidden/>
          </w:rPr>
          <w:tab/>
        </w:r>
        <w:r w:rsidR="00AB60F2">
          <w:rPr>
            <w:noProof/>
            <w:webHidden/>
          </w:rPr>
          <w:fldChar w:fldCharType="begin"/>
        </w:r>
        <w:r w:rsidR="00AB60F2">
          <w:rPr>
            <w:noProof/>
            <w:webHidden/>
          </w:rPr>
          <w:instrText xml:space="preserve"> PAGEREF _Toc92290667 \h </w:instrText>
        </w:r>
        <w:r w:rsidR="00AB60F2">
          <w:rPr>
            <w:noProof/>
            <w:webHidden/>
          </w:rPr>
        </w:r>
        <w:r w:rsidR="00AB60F2">
          <w:rPr>
            <w:noProof/>
            <w:webHidden/>
          </w:rPr>
          <w:fldChar w:fldCharType="separate"/>
        </w:r>
        <w:r w:rsidR="00E66625">
          <w:rPr>
            <w:noProof/>
            <w:webHidden/>
          </w:rPr>
          <w:t>310</w:t>
        </w:r>
        <w:r w:rsidR="00AB60F2">
          <w:rPr>
            <w:noProof/>
            <w:webHidden/>
          </w:rPr>
          <w:fldChar w:fldCharType="end"/>
        </w:r>
      </w:hyperlink>
    </w:p>
    <w:p w14:paraId="3B848CC2" w14:textId="202EAB23" w:rsidR="00AB60F2" w:rsidRDefault="00536018">
      <w:pPr>
        <w:pStyle w:val="Spistreci2"/>
        <w:rPr>
          <w:rFonts w:asciiTheme="minorHAnsi" w:eastAsiaTheme="minorEastAsia" w:hAnsiTheme="minorHAnsi" w:cstheme="minorBidi"/>
          <w:noProof/>
          <w:sz w:val="22"/>
        </w:rPr>
      </w:pPr>
      <w:hyperlink w:anchor="_Toc92290668" w:history="1">
        <w:r w:rsidR="00AB60F2" w:rsidRPr="00EA2B76">
          <w:rPr>
            <w:rStyle w:val="Hipercze"/>
            <w:noProof/>
          </w:rPr>
          <w:t>Sekcja 7.2 Zaangażowanie właściwych partnerów</w:t>
        </w:r>
        <w:r w:rsidR="00AB60F2">
          <w:rPr>
            <w:noProof/>
            <w:webHidden/>
          </w:rPr>
          <w:tab/>
        </w:r>
        <w:r w:rsidR="00AB60F2">
          <w:rPr>
            <w:noProof/>
            <w:webHidden/>
          </w:rPr>
          <w:fldChar w:fldCharType="begin"/>
        </w:r>
        <w:r w:rsidR="00AB60F2">
          <w:rPr>
            <w:noProof/>
            <w:webHidden/>
          </w:rPr>
          <w:instrText xml:space="preserve"> PAGEREF _Toc92290668 \h </w:instrText>
        </w:r>
        <w:r w:rsidR="00AB60F2">
          <w:rPr>
            <w:noProof/>
            <w:webHidden/>
          </w:rPr>
        </w:r>
        <w:r w:rsidR="00AB60F2">
          <w:rPr>
            <w:noProof/>
            <w:webHidden/>
          </w:rPr>
          <w:fldChar w:fldCharType="separate"/>
        </w:r>
        <w:r w:rsidR="00E66625">
          <w:rPr>
            <w:noProof/>
            <w:webHidden/>
          </w:rPr>
          <w:t>314</w:t>
        </w:r>
        <w:r w:rsidR="00AB60F2">
          <w:rPr>
            <w:noProof/>
            <w:webHidden/>
          </w:rPr>
          <w:fldChar w:fldCharType="end"/>
        </w:r>
      </w:hyperlink>
    </w:p>
    <w:p w14:paraId="6718C4B8" w14:textId="69C9E690" w:rsidR="00AB60F2" w:rsidRDefault="00536018">
      <w:pPr>
        <w:pStyle w:val="Spistreci3"/>
        <w:tabs>
          <w:tab w:val="right" w:leader="dot" w:pos="9062"/>
        </w:tabs>
        <w:rPr>
          <w:rFonts w:asciiTheme="minorHAnsi" w:eastAsiaTheme="minorEastAsia" w:hAnsiTheme="minorHAnsi" w:cstheme="minorBidi"/>
          <w:noProof/>
          <w:sz w:val="22"/>
        </w:rPr>
      </w:pPr>
      <w:hyperlink w:anchor="_Toc92290669" w:history="1">
        <w:r w:rsidR="00AB60F2" w:rsidRPr="00EA2B76">
          <w:rPr>
            <w:rStyle w:val="Hipercze"/>
            <w:noProof/>
          </w:rPr>
          <w:t>7.2.1 Przedsięwzięcia podjęte w celu zaangażowania właściwych partnerów w przygotowanie programu operacyjnego oraz rola tych partnerów we wdrażaniu, monitorowaniu i ewaluacji programu operacyjnego</w:t>
        </w:r>
        <w:r w:rsidR="00AB60F2">
          <w:rPr>
            <w:noProof/>
            <w:webHidden/>
          </w:rPr>
          <w:tab/>
        </w:r>
        <w:r w:rsidR="00AB60F2">
          <w:rPr>
            <w:noProof/>
            <w:webHidden/>
          </w:rPr>
          <w:fldChar w:fldCharType="begin"/>
        </w:r>
        <w:r w:rsidR="00AB60F2">
          <w:rPr>
            <w:noProof/>
            <w:webHidden/>
          </w:rPr>
          <w:instrText xml:space="preserve"> PAGEREF _Toc92290669 \h </w:instrText>
        </w:r>
        <w:r w:rsidR="00AB60F2">
          <w:rPr>
            <w:noProof/>
            <w:webHidden/>
          </w:rPr>
        </w:r>
        <w:r w:rsidR="00AB60F2">
          <w:rPr>
            <w:noProof/>
            <w:webHidden/>
          </w:rPr>
          <w:fldChar w:fldCharType="separate"/>
        </w:r>
        <w:r w:rsidR="00E66625">
          <w:rPr>
            <w:noProof/>
            <w:webHidden/>
          </w:rPr>
          <w:t>314</w:t>
        </w:r>
        <w:r w:rsidR="00AB60F2">
          <w:rPr>
            <w:noProof/>
            <w:webHidden/>
          </w:rPr>
          <w:fldChar w:fldCharType="end"/>
        </w:r>
      </w:hyperlink>
    </w:p>
    <w:p w14:paraId="3C3FA34E" w14:textId="4FB1627F" w:rsidR="00AB60F2" w:rsidRDefault="00536018">
      <w:pPr>
        <w:pStyle w:val="Spistreci3"/>
        <w:tabs>
          <w:tab w:val="right" w:leader="dot" w:pos="9062"/>
        </w:tabs>
        <w:rPr>
          <w:rFonts w:asciiTheme="minorHAnsi" w:eastAsiaTheme="minorEastAsia" w:hAnsiTheme="minorHAnsi" w:cstheme="minorBidi"/>
          <w:noProof/>
          <w:sz w:val="22"/>
        </w:rPr>
      </w:pPr>
      <w:hyperlink w:anchor="_Toc92290670" w:history="1">
        <w:r w:rsidR="00AB60F2" w:rsidRPr="00EA2B76">
          <w:rPr>
            <w:rStyle w:val="Hipercze"/>
            <w:noProof/>
          </w:rPr>
          <w:t>7.2.2 Granty globalne ( w odniesieniu do EFS, w stosownych przypadkach)</w:t>
        </w:r>
        <w:r w:rsidR="00AB60F2">
          <w:rPr>
            <w:noProof/>
            <w:webHidden/>
          </w:rPr>
          <w:tab/>
        </w:r>
        <w:r w:rsidR="00AB60F2">
          <w:rPr>
            <w:noProof/>
            <w:webHidden/>
          </w:rPr>
          <w:fldChar w:fldCharType="begin"/>
        </w:r>
        <w:r w:rsidR="00AB60F2">
          <w:rPr>
            <w:noProof/>
            <w:webHidden/>
          </w:rPr>
          <w:instrText xml:space="preserve"> PAGEREF _Toc92290670 \h </w:instrText>
        </w:r>
        <w:r w:rsidR="00AB60F2">
          <w:rPr>
            <w:noProof/>
            <w:webHidden/>
          </w:rPr>
        </w:r>
        <w:r w:rsidR="00AB60F2">
          <w:rPr>
            <w:noProof/>
            <w:webHidden/>
          </w:rPr>
          <w:fldChar w:fldCharType="separate"/>
        </w:r>
        <w:r w:rsidR="00E66625">
          <w:rPr>
            <w:noProof/>
            <w:webHidden/>
          </w:rPr>
          <w:t>317</w:t>
        </w:r>
        <w:r w:rsidR="00AB60F2">
          <w:rPr>
            <w:noProof/>
            <w:webHidden/>
          </w:rPr>
          <w:fldChar w:fldCharType="end"/>
        </w:r>
      </w:hyperlink>
    </w:p>
    <w:p w14:paraId="7068C6B8" w14:textId="58C40C53" w:rsidR="00AB60F2" w:rsidRDefault="00536018">
      <w:pPr>
        <w:pStyle w:val="Spistreci3"/>
        <w:tabs>
          <w:tab w:val="right" w:leader="dot" w:pos="9062"/>
        </w:tabs>
        <w:rPr>
          <w:rFonts w:asciiTheme="minorHAnsi" w:eastAsiaTheme="minorEastAsia" w:hAnsiTheme="minorHAnsi" w:cstheme="minorBidi"/>
          <w:noProof/>
          <w:sz w:val="22"/>
        </w:rPr>
      </w:pPr>
      <w:hyperlink w:anchor="_Toc92290671" w:history="1">
        <w:r w:rsidR="00AB60F2" w:rsidRPr="00EA2B76">
          <w:rPr>
            <w:rStyle w:val="Hipercze"/>
            <w:noProof/>
          </w:rPr>
          <w:t>7.2.3 Alokowanie zasobów przeznaczonych na budowanie potencjału (w odniesieniu do EFS, w stosownych przypadkach)</w:t>
        </w:r>
        <w:r w:rsidR="00AB60F2">
          <w:rPr>
            <w:noProof/>
            <w:webHidden/>
          </w:rPr>
          <w:tab/>
        </w:r>
        <w:r w:rsidR="00AB60F2">
          <w:rPr>
            <w:noProof/>
            <w:webHidden/>
          </w:rPr>
          <w:fldChar w:fldCharType="begin"/>
        </w:r>
        <w:r w:rsidR="00AB60F2">
          <w:rPr>
            <w:noProof/>
            <w:webHidden/>
          </w:rPr>
          <w:instrText xml:space="preserve"> PAGEREF _Toc92290671 \h </w:instrText>
        </w:r>
        <w:r w:rsidR="00AB60F2">
          <w:rPr>
            <w:noProof/>
            <w:webHidden/>
          </w:rPr>
        </w:r>
        <w:r w:rsidR="00AB60F2">
          <w:rPr>
            <w:noProof/>
            <w:webHidden/>
          </w:rPr>
          <w:fldChar w:fldCharType="separate"/>
        </w:r>
        <w:r w:rsidR="00E66625">
          <w:rPr>
            <w:noProof/>
            <w:webHidden/>
          </w:rPr>
          <w:t>317</w:t>
        </w:r>
        <w:r w:rsidR="00AB60F2">
          <w:rPr>
            <w:noProof/>
            <w:webHidden/>
          </w:rPr>
          <w:fldChar w:fldCharType="end"/>
        </w:r>
      </w:hyperlink>
    </w:p>
    <w:p w14:paraId="7E9C6372" w14:textId="16E5143E" w:rsidR="00AB60F2" w:rsidRDefault="00536018">
      <w:pPr>
        <w:pStyle w:val="Spistreci1"/>
        <w:rPr>
          <w:rFonts w:asciiTheme="minorHAnsi" w:eastAsiaTheme="minorEastAsia" w:hAnsiTheme="minorHAnsi" w:cstheme="minorBidi"/>
          <w:b w:val="0"/>
          <w:noProof/>
          <w:sz w:val="22"/>
        </w:rPr>
      </w:pPr>
      <w:hyperlink w:anchor="_Toc92290672" w:history="1">
        <w:r w:rsidR="00AB60F2" w:rsidRPr="00EA2B76">
          <w:rPr>
            <w:rStyle w:val="Hipercze"/>
            <w:noProof/>
          </w:rPr>
          <w:t>SEKCJA 8. KOORDYNACJA MIĘDZY FUNDUSZAMI POLITYKI SPÓJNOŚCI, EFRROW, EFMR ORAZ INNYMI UNIJNYMI I KRAJOWYMI INSTRUMENTAMI FINANSOWANIA ORAZ EBI</w:t>
        </w:r>
        <w:r w:rsidR="00AB60F2">
          <w:rPr>
            <w:noProof/>
            <w:webHidden/>
          </w:rPr>
          <w:tab/>
        </w:r>
        <w:r w:rsidR="00AB60F2">
          <w:rPr>
            <w:noProof/>
            <w:webHidden/>
          </w:rPr>
          <w:fldChar w:fldCharType="begin"/>
        </w:r>
        <w:r w:rsidR="00AB60F2">
          <w:rPr>
            <w:noProof/>
            <w:webHidden/>
          </w:rPr>
          <w:instrText xml:space="preserve"> PAGEREF _Toc92290672 \h </w:instrText>
        </w:r>
        <w:r w:rsidR="00AB60F2">
          <w:rPr>
            <w:noProof/>
            <w:webHidden/>
          </w:rPr>
        </w:r>
        <w:r w:rsidR="00AB60F2">
          <w:rPr>
            <w:noProof/>
            <w:webHidden/>
          </w:rPr>
          <w:fldChar w:fldCharType="separate"/>
        </w:r>
        <w:r w:rsidR="00E66625">
          <w:rPr>
            <w:noProof/>
            <w:webHidden/>
          </w:rPr>
          <w:t>319</w:t>
        </w:r>
        <w:r w:rsidR="00AB60F2">
          <w:rPr>
            <w:noProof/>
            <w:webHidden/>
          </w:rPr>
          <w:fldChar w:fldCharType="end"/>
        </w:r>
      </w:hyperlink>
    </w:p>
    <w:p w14:paraId="50A00E1D" w14:textId="3BBAC789" w:rsidR="00AB60F2" w:rsidRDefault="00536018">
      <w:pPr>
        <w:pStyle w:val="Spistreci1"/>
        <w:rPr>
          <w:rFonts w:asciiTheme="minorHAnsi" w:eastAsiaTheme="minorEastAsia" w:hAnsiTheme="minorHAnsi" w:cstheme="minorBidi"/>
          <w:b w:val="0"/>
          <w:noProof/>
          <w:sz w:val="22"/>
        </w:rPr>
      </w:pPr>
      <w:hyperlink w:anchor="_Toc92290673" w:history="1">
        <w:r w:rsidR="00AB60F2" w:rsidRPr="00EA2B76">
          <w:rPr>
            <w:rStyle w:val="Hipercze"/>
            <w:noProof/>
          </w:rPr>
          <w:t>SEKCJA 9. WARUNKI WSTĘPNE</w:t>
        </w:r>
        <w:r w:rsidR="00AB60F2">
          <w:rPr>
            <w:noProof/>
            <w:webHidden/>
          </w:rPr>
          <w:tab/>
        </w:r>
        <w:r w:rsidR="00AB60F2">
          <w:rPr>
            <w:noProof/>
            <w:webHidden/>
          </w:rPr>
          <w:fldChar w:fldCharType="begin"/>
        </w:r>
        <w:r w:rsidR="00AB60F2">
          <w:rPr>
            <w:noProof/>
            <w:webHidden/>
          </w:rPr>
          <w:instrText xml:space="preserve"> PAGEREF _Toc92290673 \h </w:instrText>
        </w:r>
        <w:r w:rsidR="00AB60F2">
          <w:rPr>
            <w:noProof/>
            <w:webHidden/>
          </w:rPr>
        </w:r>
        <w:r w:rsidR="00AB60F2">
          <w:rPr>
            <w:noProof/>
            <w:webHidden/>
          </w:rPr>
          <w:fldChar w:fldCharType="separate"/>
        </w:r>
        <w:r w:rsidR="00E66625">
          <w:rPr>
            <w:noProof/>
            <w:webHidden/>
          </w:rPr>
          <w:t>323</w:t>
        </w:r>
        <w:r w:rsidR="00AB60F2">
          <w:rPr>
            <w:noProof/>
            <w:webHidden/>
          </w:rPr>
          <w:fldChar w:fldCharType="end"/>
        </w:r>
      </w:hyperlink>
    </w:p>
    <w:p w14:paraId="274A588F" w14:textId="2BAC4BD5" w:rsidR="00AB60F2" w:rsidRDefault="00536018">
      <w:pPr>
        <w:pStyle w:val="Spistreci2"/>
        <w:rPr>
          <w:rFonts w:asciiTheme="minorHAnsi" w:eastAsiaTheme="minorEastAsia" w:hAnsiTheme="minorHAnsi" w:cstheme="minorBidi"/>
          <w:noProof/>
          <w:sz w:val="22"/>
        </w:rPr>
      </w:pPr>
      <w:hyperlink w:anchor="_Toc92290674" w:history="1">
        <w:r w:rsidR="00AB60F2" w:rsidRPr="00EA2B76">
          <w:rPr>
            <w:rStyle w:val="Hipercze"/>
            <w:noProof/>
          </w:rPr>
          <w:t>Sekcja 9.1 Warunki wstępne</w:t>
        </w:r>
        <w:r w:rsidR="00AB60F2">
          <w:rPr>
            <w:noProof/>
            <w:webHidden/>
          </w:rPr>
          <w:tab/>
        </w:r>
        <w:r w:rsidR="00AB60F2">
          <w:rPr>
            <w:noProof/>
            <w:webHidden/>
          </w:rPr>
          <w:fldChar w:fldCharType="begin"/>
        </w:r>
        <w:r w:rsidR="00AB60F2">
          <w:rPr>
            <w:noProof/>
            <w:webHidden/>
          </w:rPr>
          <w:instrText xml:space="preserve"> PAGEREF _Toc92290674 \h </w:instrText>
        </w:r>
        <w:r w:rsidR="00AB60F2">
          <w:rPr>
            <w:noProof/>
            <w:webHidden/>
          </w:rPr>
        </w:r>
        <w:r w:rsidR="00AB60F2">
          <w:rPr>
            <w:noProof/>
            <w:webHidden/>
          </w:rPr>
          <w:fldChar w:fldCharType="separate"/>
        </w:r>
        <w:r w:rsidR="00E66625">
          <w:rPr>
            <w:noProof/>
            <w:webHidden/>
          </w:rPr>
          <w:t>323</w:t>
        </w:r>
        <w:r w:rsidR="00AB60F2">
          <w:rPr>
            <w:noProof/>
            <w:webHidden/>
          </w:rPr>
          <w:fldChar w:fldCharType="end"/>
        </w:r>
      </w:hyperlink>
    </w:p>
    <w:p w14:paraId="6A34409C" w14:textId="0F400C6B" w:rsidR="00AB60F2" w:rsidRDefault="00536018">
      <w:pPr>
        <w:pStyle w:val="Spistreci2"/>
        <w:rPr>
          <w:rFonts w:asciiTheme="minorHAnsi" w:eastAsiaTheme="minorEastAsia" w:hAnsiTheme="minorHAnsi" w:cstheme="minorBidi"/>
          <w:noProof/>
          <w:sz w:val="22"/>
        </w:rPr>
      </w:pPr>
      <w:hyperlink w:anchor="_Toc92290675" w:history="1">
        <w:r w:rsidR="00AB60F2" w:rsidRPr="00EA2B76">
          <w:rPr>
            <w:rStyle w:val="Hipercze"/>
            <w:noProof/>
          </w:rPr>
          <w:t>Sekcja 9.2 Opis przedsięwzięć służących spełnieniu warunków wstępnych, odpowiedzialne podmioty i harmonogram takich przedsięwzięć</w:t>
        </w:r>
        <w:r w:rsidR="00AB60F2">
          <w:rPr>
            <w:noProof/>
            <w:webHidden/>
          </w:rPr>
          <w:tab/>
        </w:r>
        <w:r w:rsidR="00AB60F2">
          <w:rPr>
            <w:noProof/>
            <w:webHidden/>
          </w:rPr>
          <w:fldChar w:fldCharType="begin"/>
        </w:r>
        <w:r w:rsidR="00AB60F2">
          <w:rPr>
            <w:noProof/>
            <w:webHidden/>
          </w:rPr>
          <w:instrText xml:space="preserve"> PAGEREF _Toc92290675 \h </w:instrText>
        </w:r>
        <w:r w:rsidR="00AB60F2">
          <w:rPr>
            <w:noProof/>
            <w:webHidden/>
          </w:rPr>
        </w:r>
        <w:r w:rsidR="00AB60F2">
          <w:rPr>
            <w:noProof/>
            <w:webHidden/>
          </w:rPr>
          <w:fldChar w:fldCharType="separate"/>
        </w:r>
        <w:r w:rsidR="00E66625">
          <w:rPr>
            <w:noProof/>
            <w:webHidden/>
          </w:rPr>
          <w:t>367</w:t>
        </w:r>
        <w:r w:rsidR="00AB60F2">
          <w:rPr>
            <w:noProof/>
            <w:webHidden/>
          </w:rPr>
          <w:fldChar w:fldCharType="end"/>
        </w:r>
      </w:hyperlink>
    </w:p>
    <w:p w14:paraId="719F98A1" w14:textId="71D3BAC1" w:rsidR="00AB60F2" w:rsidRDefault="00536018">
      <w:pPr>
        <w:pStyle w:val="Spistreci1"/>
        <w:rPr>
          <w:rFonts w:asciiTheme="minorHAnsi" w:eastAsiaTheme="minorEastAsia" w:hAnsiTheme="minorHAnsi" w:cstheme="minorBidi"/>
          <w:b w:val="0"/>
          <w:noProof/>
          <w:sz w:val="22"/>
        </w:rPr>
      </w:pPr>
      <w:hyperlink w:anchor="_Toc92290676" w:history="1">
        <w:r w:rsidR="00AB60F2" w:rsidRPr="00EA2B76">
          <w:rPr>
            <w:rStyle w:val="Hipercze"/>
            <w:noProof/>
          </w:rPr>
          <w:t>SEKCJA 10. ZMNIEJSZENIE OBCIĄŻEŃ ADMINISTRACYJNYCH DLA BENEFICJENTÓW</w:t>
        </w:r>
        <w:r w:rsidR="00AB60F2">
          <w:rPr>
            <w:noProof/>
            <w:webHidden/>
          </w:rPr>
          <w:tab/>
        </w:r>
        <w:r w:rsidR="00AB60F2">
          <w:rPr>
            <w:noProof/>
            <w:webHidden/>
          </w:rPr>
          <w:fldChar w:fldCharType="begin"/>
        </w:r>
        <w:r w:rsidR="00AB60F2">
          <w:rPr>
            <w:noProof/>
            <w:webHidden/>
          </w:rPr>
          <w:instrText xml:space="preserve"> PAGEREF _Toc92290676 \h </w:instrText>
        </w:r>
        <w:r w:rsidR="00AB60F2">
          <w:rPr>
            <w:noProof/>
            <w:webHidden/>
          </w:rPr>
        </w:r>
        <w:r w:rsidR="00AB60F2">
          <w:rPr>
            <w:noProof/>
            <w:webHidden/>
          </w:rPr>
          <w:fldChar w:fldCharType="separate"/>
        </w:r>
        <w:r w:rsidR="00E66625">
          <w:rPr>
            <w:noProof/>
            <w:webHidden/>
          </w:rPr>
          <w:t>368</w:t>
        </w:r>
        <w:r w:rsidR="00AB60F2">
          <w:rPr>
            <w:noProof/>
            <w:webHidden/>
          </w:rPr>
          <w:fldChar w:fldCharType="end"/>
        </w:r>
      </w:hyperlink>
    </w:p>
    <w:p w14:paraId="12AF5147" w14:textId="283577D0" w:rsidR="00AB60F2" w:rsidRDefault="00536018">
      <w:pPr>
        <w:pStyle w:val="Spistreci1"/>
        <w:rPr>
          <w:rFonts w:asciiTheme="minorHAnsi" w:eastAsiaTheme="minorEastAsia" w:hAnsiTheme="minorHAnsi" w:cstheme="minorBidi"/>
          <w:b w:val="0"/>
          <w:noProof/>
          <w:sz w:val="22"/>
        </w:rPr>
      </w:pPr>
      <w:hyperlink w:anchor="_Toc92290677" w:history="1">
        <w:r w:rsidR="00AB60F2" w:rsidRPr="00EA2B76">
          <w:rPr>
            <w:rStyle w:val="Hipercze"/>
            <w:noProof/>
          </w:rPr>
          <w:t>SEKCJA 11. ZASADY HORYZONTALNE</w:t>
        </w:r>
        <w:r w:rsidR="00AB60F2">
          <w:rPr>
            <w:noProof/>
            <w:webHidden/>
          </w:rPr>
          <w:tab/>
        </w:r>
        <w:r w:rsidR="00AB60F2">
          <w:rPr>
            <w:noProof/>
            <w:webHidden/>
          </w:rPr>
          <w:fldChar w:fldCharType="begin"/>
        </w:r>
        <w:r w:rsidR="00AB60F2">
          <w:rPr>
            <w:noProof/>
            <w:webHidden/>
          </w:rPr>
          <w:instrText xml:space="preserve"> PAGEREF _Toc92290677 \h </w:instrText>
        </w:r>
        <w:r w:rsidR="00AB60F2">
          <w:rPr>
            <w:noProof/>
            <w:webHidden/>
          </w:rPr>
        </w:r>
        <w:r w:rsidR="00AB60F2">
          <w:rPr>
            <w:noProof/>
            <w:webHidden/>
          </w:rPr>
          <w:fldChar w:fldCharType="separate"/>
        </w:r>
        <w:r w:rsidR="00E66625">
          <w:rPr>
            <w:noProof/>
            <w:webHidden/>
          </w:rPr>
          <w:t>369</w:t>
        </w:r>
        <w:r w:rsidR="00AB60F2">
          <w:rPr>
            <w:noProof/>
            <w:webHidden/>
          </w:rPr>
          <w:fldChar w:fldCharType="end"/>
        </w:r>
      </w:hyperlink>
    </w:p>
    <w:p w14:paraId="6ACDBCC6" w14:textId="53188A58" w:rsidR="00AB60F2" w:rsidRDefault="00536018">
      <w:pPr>
        <w:pStyle w:val="Spistreci2"/>
        <w:rPr>
          <w:rFonts w:asciiTheme="minorHAnsi" w:eastAsiaTheme="minorEastAsia" w:hAnsiTheme="minorHAnsi" w:cstheme="minorBidi"/>
          <w:noProof/>
          <w:sz w:val="22"/>
        </w:rPr>
      </w:pPr>
      <w:hyperlink w:anchor="_Toc92290678" w:history="1">
        <w:r w:rsidR="00AB60F2" w:rsidRPr="00EA2B76">
          <w:rPr>
            <w:rStyle w:val="Hipercze"/>
            <w:noProof/>
          </w:rPr>
          <w:t>Sekcja 11.1 Zrównoważony rozwój</w:t>
        </w:r>
        <w:r w:rsidR="00AB60F2">
          <w:rPr>
            <w:noProof/>
            <w:webHidden/>
          </w:rPr>
          <w:tab/>
        </w:r>
        <w:r w:rsidR="00AB60F2">
          <w:rPr>
            <w:noProof/>
            <w:webHidden/>
          </w:rPr>
          <w:fldChar w:fldCharType="begin"/>
        </w:r>
        <w:r w:rsidR="00AB60F2">
          <w:rPr>
            <w:noProof/>
            <w:webHidden/>
          </w:rPr>
          <w:instrText xml:space="preserve"> PAGEREF _Toc92290678 \h </w:instrText>
        </w:r>
        <w:r w:rsidR="00AB60F2">
          <w:rPr>
            <w:noProof/>
            <w:webHidden/>
          </w:rPr>
        </w:r>
        <w:r w:rsidR="00AB60F2">
          <w:rPr>
            <w:noProof/>
            <w:webHidden/>
          </w:rPr>
          <w:fldChar w:fldCharType="separate"/>
        </w:r>
        <w:r w:rsidR="00E66625">
          <w:rPr>
            <w:noProof/>
            <w:webHidden/>
          </w:rPr>
          <w:t>369</w:t>
        </w:r>
        <w:r w:rsidR="00AB60F2">
          <w:rPr>
            <w:noProof/>
            <w:webHidden/>
          </w:rPr>
          <w:fldChar w:fldCharType="end"/>
        </w:r>
      </w:hyperlink>
    </w:p>
    <w:p w14:paraId="71CFE9AB" w14:textId="249604EE" w:rsidR="00AB60F2" w:rsidRDefault="00536018">
      <w:pPr>
        <w:pStyle w:val="Spistreci2"/>
        <w:rPr>
          <w:rFonts w:asciiTheme="minorHAnsi" w:eastAsiaTheme="minorEastAsia" w:hAnsiTheme="minorHAnsi" w:cstheme="minorBidi"/>
          <w:noProof/>
          <w:sz w:val="22"/>
        </w:rPr>
      </w:pPr>
      <w:hyperlink w:anchor="_Toc92290679" w:history="1">
        <w:r w:rsidR="00AB60F2" w:rsidRPr="00EA2B76">
          <w:rPr>
            <w:rStyle w:val="Hipercze"/>
            <w:noProof/>
          </w:rPr>
          <w:t>Sekcja 11.2 Równość szans i niedyskryminacja</w:t>
        </w:r>
        <w:r w:rsidR="00AB60F2">
          <w:rPr>
            <w:noProof/>
            <w:webHidden/>
          </w:rPr>
          <w:tab/>
        </w:r>
        <w:r w:rsidR="00AB60F2">
          <w:rPr>
            <w:noProof/>
            <w:webHidden/>
          </w:rPr>
          <w:fldChar w:fldCharType="begin"/>
        </w:r>
        <w:r w:rsidR="00AB60F2">
          <w:rPr>
            <w:noProof/>
            <w:webHidden/>
          </w:rPr>
          <w:instrText xml:space="preserve"> PAGEREF _Toc92290679 \h </w:instrText>
        </w:r>
        <w:r w:rsidR="00AB60F2">
          <w:rPr>
            <w:noProof/>
            <w:webHidden/>
          </w:rPr>
        </w:r>
        <w:r w:rsidR="00AB60F2">
          <w:rPr>
            <w:noProof/>
            <w:webHidden/>
          </w:rPr>
          <w:fldChar w:fldCharType="separate"/>
        </w:r>
        <w:r w:rsidR="00E66625">
          <w:rPr>
            <w:noProof/>
            <w:webHidden/>
          </w:rPr>
          <w:t>370</w:t>
        </w:r>
        <w:r w:rsidR="00AB60F2">
          <w:rPr>
            <w:noProof/>
            <w:webHidden/>
          </w:rPr>
          <w:fldChar w:fldCharType="end"/>
        </w:r>
      </w:hyperlink>
    </w:p>
    <w:p w14:paraId="50443B22" w14:textId="2594B914" w:rsidR="00AB60F2" w:rsidRDefault="00536018">
      <w:pPr>
        <w:pStyle w:val="Spistreci2"/>
        <w:rPr>
          <w:rFonts w:asciiTheme="minorHAnsi" w:eastAsiaTheme="minorEastAsia" w:hAnsiTheme="minorHAnsi" w:cstheme="minorBidi"/>
          <w:noProof/>
          <w:sz w:val="22"/>
        </w:rPr>
      </w:pPr>
      <w:hyperlink w:anchor="_Toc92290680" w:history="1">
        <w:r w:rsidR="00AB60F2" w:rsidRPr="00EA2B76">
          <w:rPr>
            <w:rStyle w:val="Hipercze"/>
            <w:noProof/>
          </w:rPr>
          <w:t>Sekcja 11.3 Równouprawnienie płci</w:t>
        </w:r>
        <w:r w:rsidR="00AB60F2">
          <w:rPr>
            <w:noProof/>
            <w:webHidden/>
          </w:rPr>
          <w:tab/>
        </w:r>
        <w:r w:rsidR="00AB60F2">
          <w:rPr>
            <w:noProof/>
            <w:webHidden/>
          </w:rPr>
          <w:fldChar w:fldCharType="begin"/>
        </w:r>
        <w:r w:rsidR="00AB60F2">
          <w:rPr>
            <w:noProof/>
            <w:webHidden/>
          </w:rPr>
          <w:instrText xml:space="preserve"> PAGEREF _Toc92290680 \h </w:instrText>
        </w:r>
        <w:r w:rsidR="00AB60F2">
          <w:rPr>
            <w:noProof/>
            <w:webHidden/>
          </w:rPr>
        </w:r>
        <w:r w:rsidR="00AB60F2">
          <w:rPr>
            <w:noProof/>
            <w:webHidden/>
          </w:rPr>
          <w:fldChar w:fldCharType="separate"/>
        </w:r>
        <w:r w:rsidR="00E66625">
          <w:rPr>
            <w:noProof/>
            <w:webHidden/>
          </w:rPr>
          <w:t>371</w:t>
        </w:r>
        <w:r w:rsidR="00AB60F2">
          <w:rPr>
            <w:noProof/>
            <w:webHidden/>
          </w:rPr>
          <w:fldChar w:fldCharType="end"/>
        </w:r>
      </w:hyperlink>
    </w:p>
    <w:p w14:paraId="649D647C" w14:textId="1C831497" w:rsidR="00AB60F2" w:rsidRDefault="00536018">
      <w:pPr>
        <w:pStyle w:val="Spistreci1"/>
        <w:rPr>
          <w:rFonts w:asciiTheme="minorHAnsi" w:eastAsiaTheme="minorEastAsia" w:hAnsiTheme="minorHAnsi" w:cstheme="minorBidi"/>
          <w:b w:val="0"/>
          <w:noProof/>
          <w:sz w:val="22"/>
        </w:rPr>
      </w:pPr>
      <w:hyperlink w:anchor="_Toc92290681" w:history="1">
        <w:r w:rsidR="00AB60F2" w:rsidRPr="00EA2B76">
          <w:rPr>
            <w:rStyle w:val="Hipercze"/>
            <w:noProof/>
          </w:rPr>
          <w:t>SEKCJA 12. ODRĘBNE ELEMENTY</w:t>
        </w:r>
        <w:r w:rsidR="00AB60F2">
          <w:rPr>
            <w:noProof/>
            <w:webHidden/>
          </w:rPr>
          <w:tab/>
        </w:r>
        <w:r w:rsidR="00AB60F2">
          <w:rPr>
            <w:noProof/>
            <w:webHidden/>
          </w:rPr>
          <w:fldChar w:fldCharType="begin"/>
        </w:r>
        <w:r w:rsidR="00AB60F2">
          <w:rPr>
            <w:noProof/>
            <w:webHidden/>
          </w:rPr>
          <w:instrText xml:space="preserve"> PAGEREF _Toc92290681 \h </w:instrText>
        </w:r>
        <w:r w:rsidR="00AB60F2">
          <w:rPr>
            <w:noProof/>
            <w:webHidden/>
          </w:rPr>
        </w:r>
        <w:r w:rsidR="00AB60F2">
          <w:rPr>
            <w:noProof/>
            <w:webHidden/>
          </w:rPr>
          <w:fldChar w:fldCharType="separate"/>
        </w:r>
        <w:r w:rsidR="00E66625">
          <w:rPr>
            <w:noProof/>
            <w:webHidden/>
          </w:rPr>
          <w:t>374</w:t>
        </w:r>
        <w:r w:rsidR="00AB60F2">
          <w:rPr>
            <w:noProof/>
            <w:webHidden/>
          </w:rPr>
          <w:fldChar w:fldCharType="end"/>
        </w:r>
      </w:hyperlink>
    </w:p>
    <w:p w14:paraId="0524E0C9" w14:textId="4CE46638" w:rsidR="00AB60F2" w:rsidRDefault="00536018">
      <w:pPr>
        <w:pStyle w:val="Spistreci2"/>
        <w:rPr>
          <w:rFonts w:asciiTheme="minorHAnsi" w:eastAsiaTheme="minorEastAsia" w:hAnsiTheme="minorHAnsi" w:cstheme="minorBidi"/>
          <w:noProof/>
          <w:sz w:val="22"/>
        </w:rPr>
      </w:pPr>
      <w:hyperlink w:anchor="_Toc92290682" w:history="1">
        <w:r w:rsidR="00AB60F2" w:rsidRPr="00EA2B76">
          <w:rPr>
            <w:rStyle w:val="Hipercze"/>
            <w:noProof/>
          </w:rPr>
          <w:t>Sekcja 12.1 Duże projekty, których wdrożenie zaplanowano w okresie programowania</w:t>
        </w:r>
        <w:r w:rsidR="00AB60F2">
          <w:rPr>
            <w:noProof/>
            <w:webHidden/>
          </w:rPr>
          <w:tab/>
        </w:r>
        <w:r w:rsidR="00AB60F2">
          <w:rPr>
            <w:noProof/>
            <w:webHidden/>
          </w:rPr>
          <w:fldChar w:fldCharType="begin"/>
        </w:r>
        <w:r w:rsidR="00AB60F2">
          <w:rPr>
            <w:noProof/>
            <w:webHidden/>
          </w:rPr>
          <w:instrText xml:space="preserve"> PAGEREF _Toc92290682 \h </w:instrText>
        </w:r>
        <w:r w:rsidR="00AB60F2">
          <w:rPr>
            <w:noProof/>
            <w:webHidden/>
          </w:rPr>
        </w:r>
        <w:r w:rsidR="00AB60F2">
          <w:rPr>
            <w:noProof/>
            <w:webHidden/>
          </w:rPr>
          <w:fldChar w:fldCharType="separate"/>
        </w:r>
        <w:r w:rsidR="00E66625">
          <w:rPr>
            <w:noProof/>
            <w:webHidden/>
          </w:rPr>
          <w:t>374</w:t>
        </w:r>
        <w:r w:rsidR="00AB60F2">
          <w:rPr>
            <w:noProof/>
            <w:webHidden/>
          </w:rPr>
          <w:fldChar w:fldCharType="end"/>
        </w:r>
      </w:hyperlink>
    </w:p>
    <w:p w14:paraId="72D03C88" w14:textId="3264EFF4" w:rsidR="00AB60F2" w:rsidRDefault="00536018">
      <w:pPr>
        <w:pStyle w:val="Spistreci2"/>
        <w:rPr>
          <w:rFonts w:asciiTheme="minorHAnsi" w:eastAsiaTheme="minorEastAsia" w:hAnsiTheme="minorHAnsi" w:cstheme="minorBidi"/>
          <w:noProof/>
          <w:sz w:val="22"/>
        </w:rPr>
      </w:pPr>
      <w:hyperlink w:anchor="_Toc92290683" w:history="1">
        <w:r w:rsidR="00AB60F2" w:rsidRPr="00EA2B76">
          <w:rPr>
            <w:rStyle w:val="Hipercze"/>
            <w:noProof/>
          </w:rPr>
          <w:t>Sekcja 12.2 Ramy wykonania programu operacyjnego</w:t>
        </w:r>
        <w:r w:rsidR="00AB60F2">
          <w:rPr>
            <w:noProof/>
            <w:webHidden/>
          </w:rPr>
          <w:tab/>
        </w:r>
        <w:r w:rsidR="00AB60F2">
          <w:rPr>
            <w:noProof/>
            <w:webHidden/>
          </w:rPr>
          <w:fldChar w:fldCharType="begin"/>
        </w:r>
        <w:r w:rsidR="00AB60F2">
          <w:rPr>
            <w:noProof/>
            <w:webHidden/>
          </w:rPr>
          <w:instrText xml:space="preserve"> PAGEREF _Toc92290683 \h </w:instrText>
        </w:r>
        <w:r w:rsidR="00AB60F2">
          <w:rPr>
            <w:noProof/>
            <w:webHidden/>
          </w:rPr>
        </w:r>
        <w:r w:rsidR="00AB60F2">
          <w:rPr>
            <w:noProof/>
            <w:webHidden/>
          </w:rPr>
          <w:fldChar w:fldCharType="separate"/>
        </w:r>
        <w:r w:rsidR="00E66625">
          <w:rPr>
            <w:noProof/>
            <w:webHidden/>
          </w:rPr>
          <w:t>374</w:t>
        </w:r>
        <w:r w:rsidR="00AB60F2">
          <w:rPr>
            <w:noProof/>
            <w:webHidden/>
          </w:rPr>
          <w:fldChar w:fldCharType="end"/>
        </w:r>
      </w:hyperlink>
    </w:p>
    <w:p w14:paraId="39AF327B" w14:textId="36B57E0C" w:rsidR="00AB60F2" w:rsidRDefault="00536018">
      <w:pPr>
        <w:pStyle w:val="Spistreci2"/>
        <w:rPr>
          <w:rFonts w:asciiTheme="minorHAnsi" w:eastAsiaTheme="minorEastAsia" w:hAnsiTheme="minorHAnsi" w:cstheme="minorBidi"/>
          <w:noProof/>
          <w:sz w:val="22"/>
        </w:rPr>
      </w:pPr>
      <w:hyperlink w:anchor="_Toc92290684" w:history="1">
        <w:r w:rsidR="00AB60F2" w:rsidRPr="00EA2B76">
          <w:rPr>
            <w:rStyle w:val="Hipercze"/>
            <w:noProof/>
          </w:rPr>
          <w:t>Sekcja 12.3 Właściwi partnerzy zaangażowani w przygotowanie programu</w:t>
        </w:r>
        <w:r w:rsidR="00AB60F2">
          <w:rPr>
            <w:noProof/>
            <w:webHidden/>
          </w:rPr>
          <w:tab/>
        </w:r>
        <w:r w:rsidR="00AB60F2">
          <w:rPr>
            <w:noProof/>
            <w:webHidden/>
          </w:rPr>
          <w:fldChar w:fldCharType="begin"/>
        </w:r>
        <w:r w:rsidR="00AB60F2">
          <w:rPr>
            <w:noProof/>
            <w:webHidden/>
          </w:rPr>
          <w:instrText xml:space="preserve"> PAGEREF _Toc92290684 \h </w:instrText>
        </w:r>
        <w:r w:rsidR="00AB60F2">
          <w:rPr>
            <w:noProof/>
            <w:webHidden/>
          </w:rPr>
        </w:r>
        <w:r w:rsidR="00AB60F2">
          <w:rPr>
            <w:noProof/>
            <w:webHidden/>
          </w:rPr>
          <w:fldChar w:fldCharType="separate"/>
        </w:r>
        <w:r w:rsidR="00E66625">
          <w:rPr>
            <w:noProof/>
            <w:webHidden/>
          </w:rPr>
          <w:t>377</w:t>
        </w:r>
        <w:r w:rsidR="00AB60F2">
          <w:rPr>
            <w:noProof/>
            <w:webHidden/>
          </w:rPr>
          <w:fldChar w:fldCharType="end"/>
        </w:r>
      </w:hyperlink>
    </w:p>
    <w:p w14:paraId="113062F1" w14:textId="11936690" w:rsidR="00AB60F2" w:rsidRDefault="00536018">
      <w:pPr>
        <w:pStyle w:val="Spistreci1"/>
        <w:rPr>
          <w:rFonts w:asciiTheme="minorHAnsi" w:eastAsiaTheme="minorEastAsia" w:hAnsiTheme="minorHAnsi" w:cstheme="minorBidi"/>
          <w:b w:val="0"/>
          <w:noProof/>
          <w:sz w:val="22"/>
        </w:rPr>
      </w:pPr>
      <w:hyperlink w:anchor="_Toc92290685" w:history="1">
        <w:r w:rsidR="00AB60F2" w:rsidRPr="00EA2B76">
          <w:rPr>
            <w:rStyle w:val="Hipercze"/>
            <w:noProof/>
          </w:rPr>
          <w:t>ZAŁĄCZNIKI W RAMACH PROGRAMU</w:t>
        </w:r>
        <w:r w:rsidR="00AB60F2">
          <w:rPr>
            <w:noProof/>
            <w:webHidden/>
          </w:rPr>
          <w:tab/>
        </w:r>
        <w:r w:rsidR="00AB60F2">
          <w:rPr>
            <w:noProof/>
            <w:webHidden/>
          </w:rPr>
          <w:fldChar w:fldCharType="begin"/>
        </w:r>
        <w:r w:rsidR="00AB60F2">
          <w:rPr>
            <w:noProof/>
            <w:webHidden/>
          </w:rPr>
          <w:instrText xml:space="preserve"> PAGEREF _Toc92290685 \h </w:instrText>
        </w:r>
        <w:r w:rsidR="00AB60F2">
          <w:rPr>
            <w:noProof/>
            <w:webHidden/>
          </w:rPr>
        </w:r>
        <w:r w:rsidR="00AB60F2">
          <w:rPr>
            <w:noProof/>
            <w:webHidden/>
          </w:rPr>
          <w:fldChar w:fldCharType="separate"/>
        </w:r>
        <w:r w:rsidR="00E66625">
          <w:rPr>
            <w:noProof/>
            <w:webHidden/>
          </w:rPr>
          <w:t>378</w:t>
        </w:r>
        <w:r w:rsidR="00AB60F2">
          <w:rPr>
            <w:noProof/>
            <w:webHidden/>
          </w:rPr>
          <w:fldChar w:fldCharType="end"/>
        </w:r>
      </w:hyperlink>
    </w:p>
    <w:p w14:paraId="08506B41" w14:textId="480962D8" w:rsidR="00AB60F2" w:rsidRDefault="00536018">
      <w:pPr>
        <w:pStyle w:val="Spistreci2"/>
        <w:rPr>
          <w:rFonts w:asciiTheme="minorHAnsi" w:eastAsiaTheme="minorEastAsia" w:hAnsiTheme="minorHAnsi" w:cstheme="minorBidi"/>
          <w:noProof/>
          <w:sz w:val="22"/>
        </w:rPr>
      </w:pPr>
      <w:hyperlink w:anchor="_Toc92290686" w:history="1">
        <w:r w:rsidR="00AB60F2" w:rsidRPr="00EA2B76">
          <w:rPr>
            <w:rStyle w:val="Hipercze"/>
            <w:noProof/>
          </w:rPr>
          <w:t>Załącznik 1. Rysunki do Sekcji 1 i 5</w:t>
        </w:r>
        <w:r w:rsidR="00AB60F2">
          <w:rPr>
            <w:noProof/>
            <w:webHidden/>
          </w:rPr>
          <w:tab/>
        </w:r>
        <w:r w:rsidR="00AB60F2">
          <w:rPr>
            <w:noProof/>
            <w:webHidden/>
          </w:rPr>
          <w:fldChar w:fldCharType="begin"/>
        </w:r>
        <w:r w:rsidR="00AB60F2">
          <w:rPr>
            <w:noProof/>
            <w:webHidden/>
          </w:rPr>
          <w:instrText xml:space="preserve"> PAGEREF _Toc92290686 \h </w:instrText>
        </w:r>
        <w:r w:rsidR="00AB60F2">
          <w:rPr>
            <w:noProof/>
            <w:webHidden/>
          </w:rPr>
        </w:r>
        <w:r w:rsidR="00AB60F2">
          <w:rPr>
            <w:noProof/>
            <w:webHidden/>
          </w:rPr>
          <w:fldChar w:fldCharType="separate"/>
        </w:r>
        <w:r w:rsidR="00E66625">
          <w:rPr>
            <w:noProof/>
            <w:webHidden/>
          </w:rPr>
          <w:t>378</w:t>
        </w:r>
        <w:r w:rsidR="00AB60F2">
          <w:rPr>
            <w:noProof/>
            <w:webHidden/>
          </w:rPr>
          <w:fldChar w:fldCharType="end"/>
        </w:r>
      </w:hyperlink>
    </w:p>
    <w:p w14:paraId="102F5CD4" w14:textId="4DB019CC" w:rsidR="00AB60F2" w:rsidRDefault="00536018">
      <w:pPr>
        <w:pStyle w:val="Spistreci2"/>
        <w:rPr>
          <w:rFonts w:asciiTheme="minorHAnsi" w:eastAsiaTheme="minorEastAsia" w:hAnsiTheme="minorHAnsi" w:cstheme="minorBidi"/>
          <w:noProof/>
          <w:sz w:val="22"/>
        </w:rPr>
      </w:pPr>
      <w:hyperlink w:anchor="_Toc92290687" w:history="1">
        <w:r w:rsidR="00AB60F2" w:rsidRPr="00EA2B76">
          <w:rPr>
            <w:rStyle w:val="Hipercze"/>
            <w:noProof/>
          </w:rPr>
          <w:t>Załącznik 2. Powiązanie pomiędzy RPO WŁ na lata 2014 – 2020, Umową Partnerstwa, Strategią Europa 2020, Krajowym Programem Reform i dokumentami strategicznymi szczebla regionalnego i krajowego (Sekcja 1)</w:t>
        </w:r>
        <w:r w:rsidR="00AB60F2">
          <w:rPr>
            <w:noProof/>
            <w:webHidden/>
          </w:rPr>
          <w:tab/>
        </w:r>
        <w:r w:rsidR="00AB60F2">
          <w:rPr>
            <w:noProof/>
            <w:webHidden/>
          </w:rPr>
          <w:fldChar w:fldCharType="begin"/>
        </w:r>
        <w:r w:rsidR="00AB60F2">
          <w:rPr>
            <w:noProof/>
            <w:webHidden/>
          </w:rPr>
          <w:instrText xml:space="preserve"> PAGEREF _Toc92290687 \h </w:instrText>
        </w:r>
        <w:r w:rsidR="00AB60F2">
          <w:rPr>
            <w:noProof/>
            <w:webHidden/>
          </w:rPr>
        </w:r>
        <w:r w:rsidR="00AB60F2">
          <w:rPr>
            <w:noProof/>
            <w:webHidden/>
          </w:rPr>
          <w:fldChar w:fldCharType="separate"/>
        </w:r>
        <w:r w:rsidR="00E66625">
          <w:rPr>
            <w:noProof/>
            <w:webHidden/>
          </w:rPr>
          <w:t>391</w:t>
        </w:r>
        <w:r w:rsidR="00AB60F2">
          <w:rPr>
            <w:noProof/>
            <w:webHidden/>
          </w:rPr>
          <w:fldChar w:fldCharType="end"/>
        </w:r>
      </w:hyperlink>
    </w:p>
    <w:p w14:paraId="0408FE0C" w14:textId="17E495AC" w:rsidR="00AB60F2" w:rsidRDefault="00536018">
      <w:pPr>
        <w:pStyle w:val="Spistreci2"/>
        <w:rPr>
          <w:rFonts w:asciiTheme="minorHAnsi" w:eastAsiaTheme="minorEastAsia" w:hAnsiTheme="minorHAnsi" w:cstheme="minorBidi"/>
          <w:noProof/>
          <w:sz w:val="22"/>
        </w:rPr>
      </w:pPr>
      <w:hyperlink w:anchor="_Toc92290688" w:history="1">
        <w:r w:rsidR="00AB60F2" w:rsidRPr="00EA2B76">
          <w:rPr>
            <w:rStyle w:val="Hipercze"/>
            <w:noProof/>
          </w:rPr>
          <w:t>Załącznik 3. Koordynacja między funduszami polityki spójności, EFRROW, EFMR oraz innymi unijnymi i krajowymi instrumentami finansowania oraz EBI w RPO WŁ na lata 2014-2020 (Sekcja 8)</w:t>
        </w:r>
        <w:r w:rsidR="00AB60F2">
          <w:rPr>
            <w:noProof/>
            <w:webHidden/>
          </w:rPr>
          <w:tab/>
        </w:r>
        <w:r w:rsidR="00AB60F2">
          <w:rPr>
            <w:noProof/>
            <w:webHidden/>
          </w:rPr>
          <w:fldChar w:fldCharType="begin"/>
        </w:r>
        <w:r w:rsidR="00AB60F2">
          <w:rPr>
            <w:noProof/>
            <w:webHidden/>
          </w:rPr>
          <w:instrText xml:space="preserve"> PAGEREF _Toc92290688 \h </w:instrText>
        </w:r>
        <w:r w:rsidR="00AB60F2">
          <w:rPr>
            <w:noProof/>
            <w:webHidden/>
          </w:rPr>
        </w:r>
        <w:r w:rsidR="00AB60F2">
          <w:rPr>
            <w:noProof/>
            <w:webHidden/>
          </w:rPr>
          <w:fldChar w:fldCharType="separate"/>
        </w:r>
        <w:r w:rsidR="00E66625">
          <w:rPr>
            <w:noProof/>
            <w:webHidden/>
          </w:rPr>
          <w:t>418</w:t>
        </w:r>
        <w:r w:rsidR="00AB60F2">
          <w:rPr>
            <w:noProof/>
            <w:webHidden/>
          </w:rPr>
          <w:fldChar w:fldCharType="end"/>
        </w:r>
      </w:hyperlink>
    </w:p>
    <w:p w14:paraId="6806BB58" w14:textId="5EBB141B" w:rsidR="00AB60F2" w:rsidRDefault="00536018">
      <w:pPr>
        <w:pStyle w:val="Spistreci2"/>
        <w:rPr>
          <w:rFonts w:asciiTheme="minorHAnsi" w:eastAsiaTheme="minorEastAsia" w:hAnsiTheme="minorHAnsi" w:cstheme="minorBidi"/>
          <w:noProof/>
          <w:sz w:val="22"/>
        </w:rPr>
      </w:pPr>
      <w:hyperlink w:anchor="_Toc92290689" w:history="1">
        <w:r w:rsidR="00AB60F2" w:rsidRPr="00EA2B76">
          <w:rPr>
            <w:rStyle w:val="Hipercze"/>
            <w:noProof/>
          </w:rPr>
          <w:t>Załącznik 4. Wykaz skrótów</w:t>
        </w:r>
        <w:r w:rsidR="00AB60F2">
          <w:rPr>
            <w:noProof/>
            <w:webHidden/>
          </w:rPr>
          <w:tab/>
        </w:r>
        <w:r w:rsidR="00AB60F2">
          <w:rPr>
            <w:noProof/>
            <w:webHidden/>
          </w:rPr>
          <w:fldChar w:fldCharType="begin"/>
        </w:r>
        <w:r w:rsidR="00AB60F2">
          <w:rPr>
            <w:noProof/>
            <w:webHidden/>
          </w:rPr>
          <w:instrText xml:space="preserve"> PAGEREF _Toc92290689 \h </w:instrText>
        </w:r>
        <w:r w:rsidR="00AB60F2">
          <w:rPr>
            <w:noProof/>
            <w:webHidden/>
          </w:rPr>
        </w:r>
        <w:r w:rsidR="00AB60F2">
          <w:rPr>
            <w:noProof/>
            <w:webHidden/>
          </w:rPr>
          <w:fldChar w:fldCharType="separate"/>
        </w:r>
        <w:r w:rsidR="00E66625">
          <w:rPr>
            <w:noProof/>
            <w:webHidden/>
          </w:rPr>
          <w:t>479</w:t>
        </w:r>
        <w:r w:rsidR="00AB60F2">
          <w:rPr>
            <w:noProof/>
            <w:webHidden/>
          </w:rPr>
          <w:fldChar w:fldCharType="end"/>
        </w:r>
      </w:hyperlink>
    </w:p>
    <w:p w14:paraId="654E0685" w14:textId="5E57C6AE" w:rsidR="00AB60F2" w:rsidRDefault="00536018">
      <w:pPr>
        <w:pStyle w:val="Spistreci1"/>
        <w:rPr>
          <w:rFonts w:asciiTheme="minorHAnsi" w:eastAsiaTheme="minorEastAsia" w:hAnsiTheme="minorHAnsi" w:cstheme="minorBidi"/>
          <w:b w:val="0"/>
          <w:noProof/>
          <w:sz w:val="22"/>
        </w:rPr>
      </w:pPr>
      <w:hyperlink w:anchor="_Toc92290690" w:history="1">
        <w:r w:rsidR="00AB60F2" w:rsidRPr="00EA2B76">
          <w:rPr>
            <w:rStyle w:val="Hipercze"/>
            <w:noProof/>
          </w:rPr>
          <w:t>ZAŁĄCZNIKI DO PROGRAMU WPROWADZANE DO SYSTEMU SFC2014 JAKO ODDZIELNE PLIKI</w:t>
        </w:r>
        <w:r w:rsidR="00AB60F2">
          <w:rPr>
            <w:noProof/>
            <w:webHidden/>
          </w:rPr>
          <w:tab/>
        </w:r>
        <w:r w:rsidR="00AB60F2">
          <w:rPr>
            <w:noProof/>
            <w:webHidden/>
          </w:rPr>
          <w:fldChar w:fldCharType="begin"/>
        </w:r>
        <w:r w:rsidR="00AB60F2">
          <w:rPr>
            <w:noProof/>
            <w:webHidden/>
          </w:rPr>
          <w:instrText xml:space="preserve"> PAGEREF _Toc92290690 \h </w:instrText>
        </w:r>
        <w:r w:rsidR="00AB60F2">
          <w:rPr>
            <w:noProof/>
            <w:webHidden/>
          </w:rPr>
        </w:r>
        <w:r w:rsidR="00AB60F2">
          <w:rPr>
            <w:noProof/>
            <w:webHidden/>
          </w:rPr>
          <w:fldChar w:fldCharType="separate"/>
        </w:r>
        <w:r w:rsidR="00E66625">
          <w:rPr>
            <w:noProof/>
            <w:webHidden/>
          </w:rPr>
          <w:t>483</w:t>
        </w:r>
        <w:r w:rsidR="00AB60F2">
          <w:rPr>
            <w:noProof/>
            <w:webHidden/>
          </w:rPr>
          <w:fldChar w:fldCharType="end"/>
        </w:r>
      </w:hyperlink>
    </w:p>
    <w:p w14:paraId="1C7F839A" w14:textId="3B50B4D3" w:rsidR="00A12484" w:rsidRDefault="00D45DC1" w:rsidP="00172926">
      <w:pPr>
        <w:jc w:val="both"/>
      </w:pPr>
      <w:r w:rsidRPr="00016C9D">
        <w:fldChar w:fldCharType="end"/>
      </w:r>
    </w:p>
    <w:p w14:paraId="62E85FEB" w14:textId="77777777" w:rsidR="00A12484" w:rsidRPr="00EB6E76" w:rsidRDefault="00A12484" w:rsidP="007C05F9">
      <w:pPr>
        <w:pStyle w:val="Nagwek1"/>
        <w:spacing w:before="0" w:line="240" w:lineRule="auto"/>
        <w:jc w:val="both"/>
        <w:rPr>
          <w:rFonts w:ascii="Arial Narrow" w:hAnsi="Arial Narrow"/>
        </w:rPr>
      </w:pPr>
      <w:r>
        <w:rPr>
          <w:rFonts w:ascii="Arial Narrow" w:hAnsi="Arial Narrow"/>
        </w:rPr>
        <w:br w:type="page"/>
      </w:r>
      <w:bookmarkStart w:id="0" w:name="_Toc92290633"/>
      <w:r w:rsidRPr="00EB6E76">
        <w:rPr>
          <w:rFonts w:ascii="Arial Narrow" w:hAnsi="Arial Narrow"/>
        </w:rPr>
        <w:t xml:space="preserve">SEKCJA </w:t>
      </w:r>
      <w:r>
        <w:rPr>
          <w:rFonts w:ascii="Arial Narrow" w:hAnsi="Arial Narrow"/>
        </w:rPr>
        <w:t>1</w:t>
      </w:r>
      <w:r w:rsidRPr="00EB6E76">
        <w:rPr>
          <w:rFonts w:ascii="Arial Narrow" w:hAnsi="Arial Narrow"/>
        </w:rPr>
        <w:t xml:space="preserve">. </w:t>
      </w:r>
      <w:r>
        <w:rPr>
          <w:rFonts w:ascii="Arial Narrow" w:hAnsi="Arial Narrow"/>
        </w:rPr>
        <w:t>STRATEGIA DOTYCZĄCA WKŁADU PROGRAMU OPERACYJNEGO W REALIZACJĘ UNIJNEJ STRATEGII NA RZECZ INTELIGENTNEGO, ZRÓWNOWAŻONEGO WZROSTU SPRZYJAJĄCEGO WŁĄCZENIU SPOŁECZNEMU ORAZ OSIĄGNIĘCIE SPÓJNOŚCI GOSPODARCZEJ, SPOŁECZNEJ I TERYTORIALNEJ</w:t>
      </w:r>
      <w:bookmarkEnd w:id="0"/>
      <w:r>
        <w:rPr>
          <w:rFonts w:ascii="Arial Narrow" w:hAnsi="Arial Narrow"/>
        </w:rPr>
        <w:t xml:space="preserve"> </w:t>
      </w:r>
    </w:p>
    <w:p w14:paraId="07B4A453" w14:textId="77777777" w:rsidR="00A12484" w:rsidRPr="00E104BC" w:rsidRDefault="00A12484" w:rsidP="007C05F9">
      <w:pPr>
        <w:pStyle w:val="Nagwek2"/>
        <w:spacing w:line="240" w:lineRule="auto"/>
        <w:jc w:val="both"/>
        <w:rPr>
          <w:rFonts w:ascii="Arial Narrow" w:hAnsi="Arial Narrow"/>
        </w:rPr>
      </w:pPr>
      <w:bookmarkStart w:id="1" w:name="_Toc92290634"/>
      <w:r w:rsidRPr="00E104BC">
        <w:rPr>
          <w:rFonts w:ascii="Arial Narrow" w:hAnsi="Arial Narrow"/>
        </w:rPr>
        <w:t xml:space="preserve">Sekcja 1.1 </w:t>
      </w:r>
      <w:r>
        <w:rPr>
          <w:rFonts w:ascii="Arial Narrow" w:hAnsi="Arial Narrow"/>
        </w:rPr>
        <w:t>Strategia dotycząca wkładu programu operacyjnego w realizację unijnej strategii na rzecz inteligentnego, zrównoważonego wzrostu sprzyjającego włączeniu społecznemu oraz osiągnięcie spójności gospodarczej, społecznej i terytorialnej</w:t>
      </w:r>
      <w:bookmarkEnd w:id="1"/>
      <w:r w:rsidRPr="00E104BC">
        <w:rPr>
          <w:rFonts w:ascii="Arial Narrow" w:hAnsi="Arial Narrow"/>
        </w:rPr>
        <w:t xml:space="preserve"> </w:t>
      </w:r>
    </w:p>
    <w:p w14:paraId="3810B17C" w14:textId="77777777" w:rsidR="00A12484" w:rsidRDefault="00A12484" w:rsidP="0010057B">
      <w:pPr>
        <w:autoSpaceDE w:val="0"/>
        <w:autoSpaceDN w:val="0"/>
        <w:adjustRightInd w:val="0"/>
        <w:spacing w:line="240" w:lineRule="auto"/>
        <w:jc w:val="both"/>
        <w:rPr>
          <w:rFonts w:ascii="Times New Roman" w:hAnsi="Times New Roman"/>
          <w:b/>
          <w:color w:val="548DD4"/>
          <w:szCs w:val="24"/>
        </w:rPr>
      </w:pPr>
    </w:p>
    <w:p w14:paraId="7375B7C3" w14:textId="77777777" w:rsidR="00A12484" w:rsidRPr="00F302E4" w:rsidRDefault="00A12484">
      <w:pPr>
        <w:autoSpaceDE w:val="0"/>
        <w:autoSpaceDN w:val="0"/>
        <w:adjustRightInd w:val="0"/>
        <w:spacing w:line="240" w:lineRule="auto"/>
        <w:jc w:val="both"/>
        <w:rPr>
          <w:b/>
          <w:color w:val="548DD4"/>
          <w:szCs w:val="24"/>
        </w:rPr>
      </w:pPr>
      <w:r>
        <w:rPr>
          <w:b/>
          <w:color w:val="548DD4"/>
          <w:szCs w:val="24"/>
        </w:rPr>
        <w:t>1.1.1 Opis zawartej w programie strategii dotyczącej wkładu w realizację unijnej strategii na rzecz inteligentnego, zrównoważonego wzrostu sprzyjającego włączeniu społecznemu oraz do osiągnięcia spójności gospodarczej, społecznej i terytorialnej</w:t>
      </w:r>
    </w:p>
    <w:p w14:paraId="0617AC41" w14:textId="77777777" w:rsidR="00C9148A" w:rsidRDefault="00C9148A" w:rsidP="00193168">
      <w:pPr>
        <w:spacing w:before="120" w:line="240" w:lineRule="auto"/>
        <w:jc w:val="both"/>
        <w:rPr>
          <w:rFonts w:cs="Calibri"/>
          <w:color w:val="000000"/>
          <w:szCs w:val="24"/>
          <w:lang w:eastAsia="en-GB"/>
        </w:rPr>
      </w:pPr>
      <w:r>
        <w:rPr>
          <w:rFonts w:cs="Calibri"/>
          <w:color w:val="000000"/>
          <w:szCs w:val="24"/>
          <w:lang w:eastAsia="en-GB"/>
        </w:rPr>
        <w:t>Z</w:t>
      </w:r>
      <w:r w:rsidRPr="006C6B0E">
        <w:rPr>
          <w:rFonts w:cs="Calibri"/>
          <w:color w:val="000000"/>
          <w:szCs w:val="24"/>
          <w:lang w:eastAsia="en-GB"/>
        </w:rPr>
        <w:t xml:space="preserve">akres </w:t>
      </w:r>
      <w:r>
        <w:rPr>
          <w:rFonts w:cs="Calibri"/>
          <w:color w:val="000000"/>
          <w:szCs w:val="24"/>
          <w:lang w:eastAsia="en-GB"/>
        </w:rPr>
        <w:t>Regionalnego Pr</w:t>
      </w:r>
      <w:r w:rsidRPr="006C6B0E">
        <w:rPr>
          <w:rFonts w:cs="Calibri"/>
          <w:color w:val="000000"/>
          <w:szCs w:val="24"/>
          <w:lang w:eastAsia="en-GB"/>
        </w:rPr>
        <w:t xml:space="preserve">ogramu </w:t>
      </w:r>
      <w:r>
        <w:rPr>
          <w:rFonts w:cs="Calibri"/>
          <w:color w:val="000000"/>
          <w:szCs w:val="24"/>
          <w:lang w:eastAsia="en-GB"/>
        </w:rPr>
        <w:t>O</w:t>
      </w:r>
      <w:r w:rsidRPr="006C6B0E">
        <w:rPr>
          <w:rFonts w:cs="Calibri"/>
          <w:color w:val="000000"/>
          <w:szCs w:val="24"/>
          <w:lang w:eastAsia="en-GB"/>
        </w:rPr>
        <w:t>peracyjn</w:t>
      </w:r>
      <w:r>
        <w:rPr>
          <w:rFonts w:cs="Calibri"/>
          <w:color w:val="000000"/>
          <w:szCs w:val="24"/>
          <w:lang w:eastAsia="en-GB"/>
        </w:rPr>
        <w:t xml:space="preserve">ego Województwa Łódzkiego na lata 2014-2020 </w:t>
      </w:r>
      <w:r w:rsidRPr="006C6B0E">
        <w:rPr>
          <w:rFonts w:cs="Calibri"/>
          <w:color w:val="000000"/>
          <w:szCs w:val="24"/>
          <w:lang w:eastAsia="en-GB"/>
        </w:rPr>
        <w:t xml:space="preserve">jest odpowiedzią na wyzwania rozwojowe, </w:t>
      </w:r>
      <w:r>
        <w:rPr>
          <w:rFonts w:cs="Calibri"/>
          <w:color w:val="000000"/>
          <w:szCs w:val="24"/>
          <w:lang w:eastAsia="en-GB"/>
        </w:rPr>
        <w:t>które zostały określone</w:t>
      </w:r>
      <w:r w:rsidRPr="006C6B0E">
        <w:rPr>
          <w:rFonts w:cs="Calibri"/>
          <w:color w:val="000000"/>
          <w:szCs w:val="24"/>
          <w:lang w:eastAsia="en-GB"/>
        </w:rPr>
        <w:t xml:space="preserve"> w głównych dokumentach strategicznych i uwzględnia te obszary interwencji, których realizacja przyniesie największe efekty. W tym kontekście, analiza społeczno-ekonomiczna – uaktualniana corocznie i przedstawiana Komisji Europejskiej – uwzględniająca uaktualnianą rocznie listę elementów zestawu diagnostycznego uzgodnionego z Komisją Europejską (w zależności od dostępności danych), zostanie wzięta pod uwagę. </w:t>
      </w:r>
    </w:p>
    <w:p w14:paraId="5537E931" w14:textId="77777777" w:rsidR="00C9148A" w:rsidRPr="006C6B0E" w:rsidRDefault="00C9148A" w:rsidP="00193168">
      <w:pPr>
        <w:spacing w:before="120" w:line="240" w:lineRule="auto"/>
        <w:jc w:val="both"/>
        <w:rPr>
          <w:color w:val="000000"/>
          <w:szCs w:val="24"/>
          <w:lang w:eastAsia="en-GB"/>
        </w:rPr>
      </w:pPr>
      <w:r>
        <w:rPr>
          <w:bCs/>
          <w:iCs/>
          <w:szCs w:val="24"/>
        </w:rPr>
        <w:t>Zestaw diagnostyczny uzgodniony z Komisją Europejską nie stanowi przedmiotu sprawozdawczości w rozumieniu właściwych przepisów dotyczących sprawozdawczości rocznej</w:t>
      </w:r>
    </w:p>
    <w:p w14:paraId="5CF9E3C0" w14:textId="77777777" w:rsidR="004722BE" w:rsidRPr="00951CDF" w:rsidRDefault="004722BE" w:rsidP="00193168">
      <w:pPr>
        <w:autoSpaceDE w:val="0"/>
        <w:autoSpaceDN w:val="0"/>
        <w:adjustRightInd w:val="0"/>
        <w:spacing w:before="240" w:after="240" w:line="240" w:lineRule="auto"/>
        <w:jc w:val="both"/>
        <w:rPr>
          <w:b/>
          <w:color w:val="548DD4"/>
          <w:szCs w:val="24"/>
        </w:rPr>
      </w:pPr>
      <w:r w:rsidRPr="00951CDF">
        <w:rPr>
          <w:b/>
          <w:color w:val="548DD4"/>
          <w:szCs w:val="24"/>
        </w:rPr>
        <w:t xml:space="preserve">1. </w:t>
      </w:r>
      <w:r>
        <w:rPr>
          <w:b/>
          <w:color w:val="548DD4"/>
          <w:szCs w:val="24"/>
        </w:rPr>
        <w:t>BADANIA, ROZWÓJ I KOMERCJALIZACJA WIEDZY</w:t>
      </w:r>
    </w:p>
    <w:p w14:paraId="79A32C9D" w14:textId="77777777" w:rsidR="004722BE" w:rsidRPr="00951CDF" w:rsidRDefault="004722BE" w:rsidP="00193168">
      <w:pPr>
        <w:spacing w:before="120" w:line="240" w:lineRule="auto"/>
        <w:jc w:val="both"/>
        <w:rPr>
          <w:szCs w:val="24"/>
        </w:rPr>
      </w:pPr>
      <w:r w:rsidRPr="00951CDF">
        <w:rPr>
          <w:szCs w:val="24"/>
        </w:rPr>
        <w:t xml:space="preserve">Program w ramach </w:t>
      </w:r>
      <w:r>
        <w:rPr>
          <w:szCs w:val="24"/>
        </w:rPr>
        <w:t xml:space="preserve">I </w:t>
      </w:r>
      <w:r w:rsidRPr="00951CDF">
        <w:rPr>
          <w:szCs w:val="24"/>
        </w:rPr>
        <w:t xml:space="preserve">osi </w:t>
      </w:r>
      <w:r>
        <w:rPr>
          <w:szCs w:val="24"/>
        </w:rPr>
        <w:t xml:space="preserve">priorytetowej </w:t>
      </w:r>
      <w:r w:rsidRPr="00951CDF">
        <w:rPr>
          <w:szCs w:val="24"/>
        </w:rPr>
        <w:t xml:space="preserve">przyczyni się do </w:t>
      </w:r>
      <w:r>
        <w:rPr>
          <w:szCs w:val="24"/>
        </w:rPr>
        <w:t>osiągnięcia</w:t>
      </w:r>
      <w:r w:rsidRPr="00951CDF">
        <w:rPr>
          <w:szCs w:val="24"/>
        </w:rPr>
        <w:t xml:space="preserve"> celu UP „Zwiększenie </w:t>
      </w:r>
      <w:r>
        <w:rPr>
          <w:szCs w:val="24"/>
        </w:rPr>
        <w:t>konkurencyjności gospodarki”.</w:t>
      </w:r>
    </w:p>
    <w:p w14:paraId="03F38A82" w14:textId="77777777" w:rsidR="004722BE" w:rsidRPr="00BC544E" w:rsidRDefault="004722BE" w:rsidP="00193168">
      <w:pPr>
        <w:spacing w:before="120" w:line="240" w:lineRule="auto"/>
        <w:jc w:val="both"/>
        <w:rPr>
          <w:rStyle w:val="Odwoaniedokomentarza"/>
          <w:szCs w:val="20"/>
        </w:rPr>
      </w:pPr>
      <w:r w:rsidRPr="00951CDF">
        <w:rPr>
          <w:szCs w:val="24"/>
        </w:rPr>
        <w:t>Dla województwa</w:t>
      </w:r>
      <w:r w:rsidR="00030F5F">
        <w:rPr>
          <w:szCs w:val="24"/>
        </w:rPr>
        <w:t xml:space="preserve"> łódzkiego</w:t>
      </w:r>
      <w:r w:rsidRPr="00951CDF">
        <w:rPr>
          <w:szCs w:val="24"/>
        </w:rPr>
        <w:t xml:space="preserve"> głównym wyzwaniem</w:t>
      </w:r>
      <w:r w:rsidRPr="00951CDF">
        <w:rPr>
          <w:b/>
          <w:szCs w:val="24"/>
        </w:rPr>
        <w:t xml:space="preserve"> </w:t>
      </w:r>
      <w:r w:rsidRPr="00951CDF">
        <w:rPr>
          <w:szCs w:val="24"/>
        </w:rPr>
        <w:t xml:space="preserve">najbliższych lat w zakresie </w:t>
      </w:r>
      <w:r>
        <w:rPr>
          <w:szCs w:val="24"/>
        </w:rPr>
        <w:t xml:space="preserve">badań, rozwoju i komercjalizacji wiedzy </w:t>
      </w:r>
      <w:r w:rsidRPr="00BC544E">
        <w:rPr>
          <w:szCs w:val="24"/>
        </w:rPr>
        <w:t xml:space="preserve">jest modernizacja </w:t>
      </w:r>
      <w:r>
        <w:rPr>
          <w:szCs w:val="24"/>
        </w:rPr>
        <w:t>i </w:t>
      </w:r>
      <w:r w:rsidRPr="00BC544E">
        <w:rPr>
          <w:szCs w:val="24"/>
        </w:rPr>
        <w:t>postęp technologiczny gospodarki</w:t>
      </w:r>
      <w:r>
        <w:rPr>
          <w:szCs w:val="24"/>
        </w:rPr>
        <w:t>, szczególnie w branżach uznanych za specjalizacje regionalne.</w:t>
      </w:r>
    </w:p>
    <w:p w14:paraId="3115604A" w14:textId="5540FFBB" w:rsidR="004722BE" w:rsidRPr="00951CDF" w:rsidRDefault="004722BE" w:rsidP="00193168">
      <w:pPr>
        <w:spacing w:before="120" w:line="240" w:lineRule="auto"/>
        <w:jc w:val="both"/>
        <w:rPr>
          <w:szCs w:val="24"/>
        </w:rPr>
      </w:pPr>
      <w:r w:rsidRPr="00951CDF">
        <w:rPr>
          <w:szCs w:val="24"/>
        </w:rPr>
        <w:t>Region dysponuje znaczącym oraz wyspecjalizowanym potencjałem naukowym i badawczo-rozwojowym w zakresie nowoczesnych technologii</w:t>
      </w:r>
      <w:r w:rsidR="00F26D8D">
        <w:rPr>
          <w:szCs w:val="24"/>
        </w:rPr>
        <w:t xml:space="preserve"> </w:t>
      </w:r>
      <w:r w:rsidRPr="00951CDF">
        <w:rPr>
          <w:szCs w:val="24"/>
        </w:rPr>
        <w:t>oraz w dziedzinach: medycyna i farmacja, włókiennictwo, branża chemiczna i</w:t>
      </w:r>
      <w:r w:rsidR="00C8540E">
        <w:rPr>
          <w:szCs w:val="24"/>
        </w:rPr>
        <w:t xml:space="preserve"> </w:t>
      </w:r>
      <w:r w:rsidRPr="00951CDF">
        <w:rPr>
          <w:szCs w:val="24"/>
        </w:rPr>
        <w:t xml:space="preserve">ogrodnictwo. </w:t>
      </w:r>
      <w:r>
        <w:rPr>
          <w:szCs w:val="24"/>
        </w:rPr>
        <w:t>S</w:t>
      </w:r>
      <w:r w:rsidRPr="00951CDF">
        <w:rPr>
          <w:szCs w:val="24"/>
        </w:rPr>
        <w:t xml:space="preserve">ektorem mającym </w:t>
      </w:r>
      <w:r>
        <w:rPr>
          <w:szCs w:val="24"/>
        </w:rPr>
        <w:t>duże</w:t>
      </w:r>
      <w:r w:rsidRPr="00951CDF">
        <w:rPr>
          <w:szCs w:val="24"/>
        </w:rPr>
        <w:t xml:space="preserve"> znaczenie dla rozwoju gospodarki opartej na wiedzy w regionie jest sektor T</w:t>
      </w:r>
      <w:r>
        <w:rPr>
          <w:szCs w:val="24"/>
        </w:rPr>
        <w:t>IK</w:t>
      </w:r>
      <w:r w:rsidRPr="00951CDF">
        <w:rPr>
          <w:szCs w:val="24"/>
        </w:rPr>
        <w:t xml:space="preserve">. </w:t>
      </w:r>
    </w:p>
    <w:p w14:paraId="1C1BC02A" w14:textId="55231E31" w:rsidR="004722BE" w:rsidRPr="00951CDF" w:rsidRDefault="004722BE" w:rsidP="00193168">
      <w:pPr>
        <w:spacing w:before="120" w:line="240" w:lineRule="auto"/>
        <w:jc w:val="both"/>
        <w:rPr>
          <w:szCs w:val="24"/>
        </w:rPr>
      </w:pPr>
      <w:r w:rsidRPr="00951CDF">
        <w:rPr>
          <w:szCs w:val="24"/>
        </w:rPr>
        <w:t>W</w:t>
      </w:r>
      <w:r w:rsidR="00C8540E">
        <w:rPr>
          <w:szCs w:val="24"/>
        </w:rPr>
        <w:t xml:space="preserve"> </w:t>
      </w:r>
      <w:r w:rsidRPr="00951CDF">
        <w:rPr>
          <w:szCs w:val="24"/>
        </w:rPr>
        <w:t>2011r. w</w:t>
      </w:r>
      <w:r>
        <w:rPr>
          <w:szCs w:val="24"/>
        </w:rPr>
        <w:t xml:space="preserve"> </w:t>
      </w:r>
      <w:r w:rsidRPr="00951CDF">
        <w:rPr>
          <w:szCs w:val="24"/>
        </w:rPr>
        <w:t>województwie funkcjonowało 131 jednostek prowadzących działalność B+R (5,9% jednostek naukowo-badawczych w Polsce), w</w:t>
      </w:r>
      <w:r w:rsidR="00C8540E">
        <w:rPr>
          <w:szCs w:val="24"/>
        </w:rPr>
        <w:t xml:space="preserve"> </w:t>
      </w:r>
      <w:r w:rsidRPr="00951CDF">
        <w:rPr>
          <w:szCs w:val="24"/>
        </w:rPr>
        <w:t xml:space="preserve">tym 105 należących do sektora przedsiębiorstw. Jednak wpływ sektora B+R na innowacyjność gospodarki jest ograniczony. Kluczowym problemem jest </w:t>
      </w:r>
      <w:r>
        <w:rPr>
          <w:szCs w:val="24"/>
        </w:rPr>
        <w:t xml:space="preserve">niewystarczająca </w:t>
      </w:r>
      <w:r w:rsidRPr="00951CDF">
        <w:rPr>
          <w:szCs w:val="24"/>
        </w:rPr>
        <w:t>komercjalizacj</w:t>
      </w:r>
      <w:r w:rsidR="002F66D5">
        <w:rPr>
          <w:szCs w:val="24"/>
        </w:rPr>
        <w:t>a</w:t>
      </w:r>
      <w:r w:rsidRPr="00951CDF">
        <w:rPr>
          <w:szCs w:val="24"/>
        </w:rPr>
        <w:t xml:space="preserve"> wiedzy naukowej oraz niewielki zakres współpracy między sektorem naukowym i badawczo-rozwojowym a</w:t>
      </w:r>
      <w:r>
        <w:rPr>
          <w:szCs w:val="24"/>
        </w:rPr>
        <w:t xml:space="preserve"> </w:t>
      </w:r>
      <w:r w:rsidRPr="00951CDF">
        <w:rPr>
          <w:szCs w:val="24"/>
        </w:rPr>
        <w:t>gospodarką i</w:t>
      </w:r>
      <w:r>
        <w:rPr>
          <w:szCs w:val="24"/>
        </w:rPr>
        <w:t xml:space="preserve"> </w:t>
      </w:r>
      <w:r w:rsidRPr="00951CDF">
        <w:rPr>
          <w:szCs w:val="24"/>
        </w:rPr>
        <w:t>w</w:t>
      </w:r>
      <w:r>
        <w:rPr>
          <w:szCs w:val="24"/>
        </w:rPr>
        <w:t xml:space="preserve"> </w:t>
      </w:r>
      <w:r w:rsidRPr="00951CDF">
        <w:rPr>
          <w:szCs w:val="24"/>
        </w:rPr>
        <w:t xml:space="preserve">konsekwencji ograniczony stopień tworzenia oraz dyfuzji innowacji. </w:t>
      </w:r>
      <w:r>
        <w:rPr>
          <w:szCs w:val="24"/>
        </w:rPr>
        <w:t>Do przyczyn niewielkiego zakresu współpracy między sferą B+R a</w:t>
      </w:r>
      <w:r w:rsidR="00C8540E">
        <w:rPr>
          <w:szCs w:val="24"/>
        </w:rPr>
        <w:t xml:space="preserve"> </w:t>
      </w:r>
      <w:r>
        <w:rPr>
          <w:szCs w:val="24"/>
        </w:rPr>
        <w:t>gospodarką należy zaliczyć: brak środków finansowych po stronie przedsiębiorstw na zlecenie badań w</w:t>
      </w:r>
      <w:r w:rsidR="00AD3DDB">
        <w:rPr>
          <w:szCs w:val="24"/>
        </w:rPr>
        <w:t xml:space="preserve"> </w:t>
      </w:r>
      <w:r>
        <w:rPr>
          <w:szCs w:val="24"/>
        </w:rPr>
        <w:t>sektorze naukowo-badawczym, brak odpowiedniego systemu zachęt dla szkół wyższych i placówek naukowo-badawczych do podejmowania współpracy z przedsiębiorstwami, nie</w:t>
      </w:r>
      <w:r w:rsidR="002F66D5">
        <w:rPr>
          <w:szCs w:val="24"/>
        </w:rPr>
        <w:t xml:space="preserve">wystarczająca </w:t>
      </w:r>
      <w:r>
        <w:rPr>
          <w:szCs w:val="24"/>
        </w:rPr>
        <w:t xml:space="preserve">znajomość przez sektor </w:t>
      </w:r>
      <w:r w:rsidR="00F2365B">
        <w:rPr>
          <w:szCs w:val="24"/>
        </w:rPr>
        <w:t>nauki</w:t>
      </w:r>
      <w:r>
        <w:rPr>
          <w:szCs w:val="24"/>
        </w:rPr>
        <w:t xml:space="preserve"> zapotrzebowania przedsiębiorstw na badania, brak wiedzy przedsiębiorców na temat badań naukowych i prac rozwojowych prowadzonych w sferze B+R.</w:t>
      </w:r>
      <w:r w:rsidR="00E75B99">
        <w:rPr>
          <w:szCs w:val="24"/>
        </w:rPr>
        <w:t xml:space="preserve"> </w:t>
      </w:r>
      <w:r w:rsidRPr="00951CDF">
        <w:rPr>
          <w:szCs w:val="24"/>
        </w:rPr>
        <w:t>Brak jest również zaplecza naukowo-badawczego dla niektórych specjalizacji regionalnych</w:t>
      </w:r>
      <w:r>
        <w:rPr>
          <w:szCs w:val="24"/>
        </w:rPr>
        <w:t>,</w:t>
      </w:r>
      <w:r w:rsidRPr="00951CDF">
        <w:rPr>
          <w:szCs w:val="24"/>
        </w:rPr>
        <w:t xml:space="preserve"> a</w:t>
      </w:r>
      <w:r>
        <w:rPr>
          <w:szCs w:val="24"/>
        </w:rPr>
        <w:t xml:space="preserve"> </w:t>
      </w:r>
      <w:r w:rsidRPr="00951CDF">
        <w:rPr>
          <w:szCs w:val="24"/>
        </w:rPr>
        <w:t>w</w:t>
      </w:r>
      <w:r>
        <w:rPr>
          <w:szCs w:val="24"/>
        </w:rPr>
        <w:t xml:space="preserve"> </w:t>
      </w:r>
      <w:r w:rsidRPr="00951CDF">
        <w:rPr>
          <w:szCs w:val="24"/>
        </w:rPr>
        <w:t>strukturze finansowania sfery B+R zbyt mały udział ma sektor przedsiębiorstw (11%</w:t>
      </w:r>
      <w:r>
        <w:rPr>
          <w:szCs w:val="24"/>
        </w:rPr>
        <w:t>,</w:t>
      </w:r>
      <w:r w:rsidRPr="00951CDF">
        <w:rPr>
          <w:szCs w:val="24"/>
        </w:rPr>
        <w:t xml:space="preserve"> przy ok.</w:t>
      </w:r>
      <w:r w:rsidR="00C8540E">
        <w:rPr>
          <w:szCs w:val="24"/>
        </w:rPr>
        <w:t xml:space="preserve"> </w:t>
      </w:r>
      <w:r w:rsidRPr="00951CDF">
        <w:rPr>
          <w:szCs w:val="24"/>
        </w:rPr>
        <w:t>49% przypadających na sektor szkolnictwa wyższego oraz 40% na jednostki naukowe i</w:t>
      </w:r>
      <w:r w:rsidR="00C8540E">
        <w:rPr>
          <w:szCs w:val="24"/>
        </w:rPr>
        <w:t xml:space="preserve"> </w:t>
      </w:r>
      <w:r w:rsidRPr="00951CDF">
        <w:rPr>
          <w:szCs w:val="24"/>
        </w:rPr>
        <w:t xml:space="preserve">badawczo-rozwojowe). </w:t>
      </w:r>
      <w:r w:rsidR="00702FD5">
        <w:rPr>
          <w:szCs w:val="24"/>
        </w:rPr>
        <w:t>Sferę</w:t>
      </w:r>
      <w:r w:rsidR="00702FD5" w:rsidRPr="004E17EA">
        <w:rPr>
          <w:szCs w:val="24"/>
        </w:rPr>
        <w:t xml:space="preserve"> </w:t>
      </w:r>
      <w:r w:rsidRPr="004E17EA">
        <w:rPr>
          <w:szCs w:val="24"/>
        </w:rPr>
        <w:t>badawczo-rozwojową charakteryzują niedostateczne nakłady na maszyny i urządzenia techniczne. Naukowcy korzystają ze starej, zużytej aparatury (wskaźnik zużycia aparatury, będący stosunkiem procentowym wartości zużycia do wartości brutto środków trwałych wzrósł w województwie łódzkim w latach 2007-2010 z</w:t>
      </w:r>
      <w:r w:rsidR="00E75B99">
        <w:rPr>
          <w:szCs w:val="24"/>
        </w:rPr>
        <w:t xml:space="preserve"> </w:t>
      </w:r>
      <w:r w:rsidRPr="004E17EA">
        <w:rPr>
          <w:szCs w:val="24"/>
        </w:rPr>
        <w:t>wartości 76,7% do 81,7%), co ogranicza możliwość prowadzenia badań naukowych na poziomie zbliżonym do naukowców z bardziej zaawansowanych technologicznie państw. Mimo problemów z</w:t>
      </w:r>
      <w:r w:rsidR="00E75B99">
        <w:rPr>
          <w:szCs w:val="24"/>
        </w:rPr>
        <w:t xml:space="preserve"> </w:t>
      </w:r>
      <w:r w:rsidRPr="004E17EA">
        <w:rPr>
          <w:szCs w:val="24"/>
        </w:rPr>
        <w:t>wyposażeniem w nowoczesną aparaturę łódzkie ośrodki naukowe wyróżniają się w Polsce i</w:t>
      </w:r>
      <w:r w:rsidR="00E75B99">
        <w:rPr>
          <w:szCs w:val="24"/>
        </w:rPr>
        <w:t xml:space="preserve"> </w:t>
      </w:r>
      <w:r w:rsidRPr="004E17EA">
        <w:rPr>
          <w:szCs w:val="24"/>
        </w:rPr>
        <w:t>są zauważalne na świecie ze względu na zaawansowane badania w zakresie m.in. biologii, chemii, fizyki i</w:t>
      </w:r>
      <w:r w:rsidR="00E75B99">
        <w:rPr>
          <w:szCs w:val="24"/>
        </w:rPr>
        <w:t xml:space="preserve"> </w:t>
      </w:r>
      <w:r w:rsidRPr="004E17EA">
        <w:rPr>
          <w:szCs w:val="24"/>
        </w:rPr>
        <w:t>technologii polimerów oraz ich wykorzystania do produkcji tworzyw sztucznych i włókien syntetycznych</w:t>
      </w:r>
      <w:r>
        <w:rPr>
          <w:szCs w:val="24"/>
        </w:rPr>
        <w:t>.</w:t>
      </w:r>
    </w:p>
    <w:p w14:paraId="6FA7D775" w14:textId="4A3B2641" w:rsidR="004722BE" w:rsidRPr="00951CDF" w:rsidDel="009D0D7E" w:rsidRDefault="004722BE" w:rsidP="00193168">
      <w:pPr>
        <w:spacing w:before="120" w:line="240" w:lineRule="auto"/>
        <w:jc w:val="both"/>
        <w:rPr>
          <w:szCs w:val="24"/>
        </w:rPr>
      </w:pPr>
      <w:r w:rsidRPr="00951CDF">
        <w:rPr>
          <w:szCs w:val="24"/>
        </w:rPr>
        <w:t>Efektem interwencji w zakresie</w:t>
      </w:r>
      <w:r w:rsidR="00CD608A">
        <w:rPr>
          <w:szCs w:val="24"/>
        </w:rPr>
        <w:t xml:space="preserve"> </w:t>
      </w:r>
      <w:r>
        <w:rPr>
          <w:szCs w:val="24"/>
        </w:rPr>
        <w:t>badań, rozwoju i komercjalizacji wiedzy</w:t>
      </w:r>
      <w:r w:rsidRPr="00951CDF">
        <w:rPr>
          <w:szCs w:val="24"/>
        </w:rPr>
        <w:t xml:space="preserve"> będzie: </w:t>
      </w:r>
      <w:r w:rsidR="006E7866">
        <w:rPr>
          <w:szCs w:val="24"/>
        </w:rPr>
        <w:t xml:space="preserve">zwiększenie poziomu urynkowienia działalności badawczo-rozwojowej oraz aktywności badawczo-rozwojowej przedsiębiorstw, </w:t>
      </w:r>
      <w:r w:rsidRPr="00951CDF">
        <w:rPr>
          <w:szCs w:val="24"/>
        </w:rPr>
        <w:t xml:space="preserve">służące rozwojowi specjalizacji regionalnych </w:t>
      </w:r>
      <w:r w:rsidR="00F2365B" w:rsidRPr="00951CDF">
        <w:rPr>
          <w:szCs w:val="24"/>
        </w:rPr>
        <w:t xml:space="preserve">wskazanych </w:t>
      </w:r>
      <w:r w:rsidR="009F6EB0">
        <w:rPr>
          <w:szCs w:val="24"/>
        </w:rPr>
        <w:t>na podstawie</w:t>
      </w:r>
      <w:r w:rsidR="00F2365B" w:rsidRPr="00951CDF">
        <w:rPr>
          <w:szCs w:val="24"/>
        </w:rPr>
        <w:t> </w:t>
      </w:r>
      <w:r w:rsidR="00F2365B">
        <w:rPr>
          <w:szCs w:val="24"/>
        </w:rPr>
        <w:t>Regionalnej Strategii Innowacji dla Województwa Łódzkiego – LORIS 2030 (</w:t>
      </w:r>
      <w:r w:rsidR="00F2365B" w:rsidRPr="00951CDF">
        <w:rPr>
          <w:szCs w:val="24"/>
        </w:rPr>
        <w:t>RSI LORIS</w:t>
      </w:r>
      <w:r w:rsidR="00F2365B">
        <w:rPr>
          <w:szCs w:val="24"/>
        </w:rPr>
        <w:t xml:space="preserve"> 2030)</w:t>
      </w:r>
      <w:r w:rsidR="00F2365B" w:rsidRPr="00951CDF">
        <w:rPr>
          <w:szCs w:val="24"/>
          <w:vertAlign w:val="superscript"/>
        </w:rPr>
        <w:footnoteReference w:id="2"/>
      </w:r>
      <w:r w:rsidR="00F2365B">
        <w:rPr>
          <w:szCs w:val="24"/>
        </w:rPr>
        <w:t xml:space="preserve"> i </w:t>
      </w:r>
      <w:r>
        <w:rPr>
          <w:szCs w:val="24"/>
        </w:rPr>
        <w:t>opartych na potencjałach endogenicznych regionu, wzrost potencjału innowacyjnego pozostałych gałęzi gospodarki, poprawa zarządzania innowacjami w województwie</w:t>
      </w:r>
      <w:r w:rsidRPr="004E3F15">
        <w:rPr>
          <w:szCs w:val="24"/>
        </w:rPr>
        <w:t xml:space="preserve">, </w:t>
      </w:r>
      <w:r w:rsidRPr="00951CDF">
        <w:rPr>
          <w:szCs w:val="24"/>
        </w:rPr>
        <w:t>zwiększenie współpracy między sferą naukowo-badawczą a sektorem przedsiębiorstw, zwiększenie wykorzystania B+R w</w:t>
      </w:r>
      <w:r w:rsidR="00E75B99">
        <w:rPr>
          <w:szCs w:val="24"/>
        </w:rPr>
        <w:t xml:space="preserve"> </w:t>
      </w:r>
      <w:r w:rsidRPr="00951CDF">
        <w:rPr>
          <w:szCs w:val="24"/>
        </w:rPr>
        <w:t>przedsiębiorstwach</w:t>
      </w:r>
      <w:r>
        <w:rPr>
          <w:szCs w:val="24"/>
        </w:rPr>
        <w:t>, rozwój zaplecza B+R+I w firmach</w:t>
      </w:r>
      <w:r w:rsidRPr="00951CDF">
        <w:rPr>
          <w:szCs w:val="24"/>
        </w:rPr>
        <w:t xml:space="preserve"> i integracja procesu </w:t>
      </w:r>
      <w:r w:rsidRPr="000A2632">
        <w:rPr>
          <w:szCs w:val="24"/>
        </w:rPr>
        <w:t>innowacyjnego „od pomysłu do przemysłu”, rozwój innowacji technologicznych, organizacyjnych, marketingowych, społecznych, ekoinnowacji w przedsiębiorstwach z sektora przemysłu i usług. Działania w</w:t>
      </w:r>
      <w:r w:rsidR="00C8540E">
        <w:rPr>
          <w:szCs w:val="24"/>
        </w:rPr>
        <w:t xml:space="preserve"> </w:t>
      </w:r>
      <w:r w:rsidRPr="000A2632">
        <w:rPr>
          <w:szCs w:val="24"/>
        </w:rPr>
        <w:t>tym obszarze przyczynią się do: modernizacji regionalnej gospodarki, podniesienia poziomu technologicznego przedsiębiorstw oraz wypracowania własnych, nowoczesnych technologii w branżach uznanych za specjalizacje regionalne</w:t>
      </w:r>
      <w:r>
        <w:rPr>
          <w:szCs w:val="24"/>
        </w:rPr>
        <w:t xml:space="preserve"> oraz rozwoju wynalazczości w </w:t>
      </w:r>
      <w:r w:rsidRPr="00F52291">
        <w:rPr>
          <w:szCs w:val="24"/>
        </w:rPr>
        <w:t>regionie. Szersze zastosowanie wyników prac B+R w branżach uznanych za specjalizacje regionalne zaowocuje szybszą transformacją przedsiębiorstw i</w:t>
      </w:r>
      <w:r>
        <w:rPr>
          <w:szCs w:val="24"/>
        </w:rPr>
        <w:t> </w:t>
      </w:r>
      <w:r w:rsidRPr="00F52291">
        <w:rPr>
          <w:szCs w:val="24"/>
        </w:rPr>
        <w:t>współpracujących z</w:t>
      </w:r>
      <w:r>
        <w:rPr>
          <w:szCs w:val="24"/>
        </w:rPr>
        <w:t xml:space="preserve"> nimi jednostek naukowych </w:t>
      </w:r>
      <w:r w:rsidR="00AE4900">
        <w:rPr>
          <w:szCs w:val="24"/>
        </w:rPr>
        <w:t>w podmioty</w:t>
      </w:r>
      <w:r w:rsidRPr="00F52291">
        <w:rPr>
          <w:szCs w:val="24"/>
        </w:rPr>
        <w:t xml:space="preserve"> kreujące innowacje.</w:t>
      </w:r>
      <w:r w:rsidR="00F2365B">
        <w:rPr>
          <w:szCs w:val="24"/>
        </w:rPr>
        <w:t xml:space="preserve"> </w:t>
      </w:r>
      <w:r w:rsidRPr="001C65F1">
        <w:rPr>
          <w:szCs w:val="24"/>
        </w:rPr>
        <w:t>Efekty interwencji RPO WŁ na lata 2014-2020 będą podlegały systemowi monitoringu specjalizacji regionalnych w ramach RSI LORIS 2030 uwzgledniającemu mechanizm elastyczności oparty na procesie przedsiębiorczego odkrywania</w:t>
      </w:r>
      <w:r>
        <w:rPr>
          <w:szCs w:val="24"/>
        </w:rPr>
        <w:t>.</w:t>
      </w:r>
    </w:p>
    <w:p w14:paraId="1501994B" w14:textId="77777777" w:rsidR="004722BE" w:rsidRDefault="004722BE" w:rsidP="00193168">
      <w:pPr>
        <w:spacing w:before="120" w:line="240" w:lineRule="auto"/>
        <w:jc w:val="both"/>
        <w:rPr>
          <w:szCs w:val="24"/>
        </w:rPr>
      </w:pPr>
      <w:r>
        <w:rPr>
          <w:szCs w:val="24"/>
        </w:rPr>
        <w:t xml:space="preserve">Energetyka zaliczana do inteligentnych specjalizacji regionalnych będzie wspierana w zakresie badań naukowych i innowacji poprzez transfer wyników B+R, inwestycje w technologie oraz nowoczesne rozwiązania energetyczne. Będzie to stanowiło wkład RPO do Europejskiego Strategicznego Planu </w:t>
      </w:r>
      <w:r w:rsidR="009D25AA">
        <w:rPr>
          <w:szCs w:val="24"/>
        </w:rPr>
        <w:t>w dziedzinie t</w:t>
      </w:r>
      <w:r>
        <w:rPr>
          <w:szCs w:val="24"/>
        </w:rPr>
        <w:t xml:space="preserve">echnologii </w:t>
      </w:r>
      <w:r w:rsidR="009D25AA">
        <w:rPr>
          <w:szCs w:val="24"/>
        </w:rPr>
        <w:t>e</w:t>
      </w:r>
      <w:r>
        <w:rPr>
          <w:szCs w:val="24"/>
        </w:rPr>
        <w:t>nergetycznych (SET</w:t>
      </w:r>
      <w:r w:rsidR="009D25AA">
        <w:rPr>
          <w:szCs w:val="24"/>
        </w:rPr>
        <w:t>-Plan</w:t>
      </w:r>
      <w:r>
        <w:rPr>
          <w:szCs w:val="24"/>
        </w:rPr>
        <w:t>).</w:t>
      </w:r>
    </w:p>
    <w:p w14:paraId="79629A66" w14:textId="77777777" w:rsidR="004722BE" w:rsidRPr="00951CDF" w:rsidRDefault="004722BE" w:rsidP="00193168">
      <w:pPr>
        <w:spacing w:before="120" w:line="240" w:lineRule="auto"/>
        <w:jc w:val="both"/>
        <w:rPr>
          <w:szCs w:val="24"/>
        </w:rPr>
      </w:pPr>
      <w:r w:rsidRPr="00951CDF">
        <w:rPr>
          <w:szCs w:val="24"/>
        </w:rPr>
        <w:t>W wymiarze terytorialnym wsparcie dotyczy obszaru całego województwa</w:t>
      </w:r>
      <w:r>
        <w:rPr>
          <w:szCs w:val="24"/>
        </w:rPr>
        <w:t>, ze szczególnym uwzględnieniem OSI krajowych i regionalnych wskazanych w </w:t>
      </w:r>
      <w:r w:rsidRPr="00AE4DB3">
        <w:rPr>
          <w:i/>
          <w:szCs w:val="24"/>
        </w:rPr>
        <w:t>Strategii Rozwoju Województwa Łódzkiego 2020</w:t>
      </w:r>
      <w:r>
        <w:rPr>
          <w:szCs w:val="24"/>
        </w:rPr>
        <w:t xml:space="preserve"> (SRWŁ 2020) (rys. 22, 23, zał.1</w:t>
      </w:r>
      <w:r w:rsidRPr="006E2545">
        <w:rPr>
          <w:szCs w:val="24"/>
        </w:rPr>
        <w:t>).</w:t>
      </w:r>
    </w:p>
    <w:p w14:paraId="56CA382F" w14:textId="77777777" w:rsidR="004722BE" w:rsidRPr="00951CDF" w:rsidRDefault="004722BE" w:rsidP="00193168">
      <w:pPr>
        <w:spacing w:before="120" w:line="240" w:lineRule="auto"/>
        <w:jc w:val="both"/>
        <w:rPr>
          <w:color w:val="000000"/>
          <w:szCs w:val="24"/>
        </w:rPr>
      </w:pPr>
      <w:r w:rsidRPr="00951CDF">
        <w:rPr>
          <w:color w:val="000000"/>
          <w:szCs w:val="24"/>
        </w:rPr>
        <w:t>Efekty interwencji zapewnią wdrożenie priorytet</w:t>
      </w:r>
      <w:r>
        <w:rPr>
          <w:color w:val="000000"/>
          <w:szCs w:val="24"/>
        </w:rPr>
        <w:t>u</w:t>
      </w:r>
      <w:r w:rsidRPr="00951CDF">
        <w:rPr>
          <w:color w:val="000000"/>
          <w:szCs w:val="24"/>
        </w:rPr>
        <w:t xml:space="preserve"> </w:t>
      </w:r>
      <w:r w:rsidRPr="00FF289D">
        <w:rPr>
          <w:i/>
          <w:color w:val="000000"/>
          <w:szCs w:val="24"/>
        </w:rPr>
        <w:t>Strategii Europa 2020</w:t>
      </w:r>
      <w:r w:rsidRPr="00951CDF">
        <w:rPr>
          <w:b/>
          <w:color w:val="000000"/>
          <w:szCs w:val="24"/>
        </w:rPr>
        <w:t>:</w:t>
      </w:r>
      <w:r w:rsidRPr="00951CDF">
        <w:rPr>
          <w:color w:val="000000"/>
          <w:szCs w:val="24"/>
        </w:rPr>
        <w:t xml:space="preserve"> Rozwój inteligentny, obejmujący rozwój gospodarki opartej na wiedzy i innowacjach</w:t>
      </w:r>
      <w:r>
        <w:rPr>
          <w:color w:val="000000"/>
          <w:szCs w:val="24"/>
        </w:rPr>
        <w:t>.</w:t>
      </w:r>
    </w:p>
    <w:p w14:paraId="26DA4A1A" w14:textId="77777777" w:rsidR="004722BE" w:rsidRDefault="004722BE" w:rsidP="00193168">
      <w:pPr>
        <w:autoSpaceDE w:val="0"/>
        <w:autoSpaceDN w:val="0"/>
        <w:adjustRightInd w:val="0"/>
        <w:spacing w:before="240" w:after="240" w:line="240" w:lineRule="auto"/>
        <w:jc w:val="both"/>
        <w:rPr>
          <w:b/>
          <w:color w:val="548DD4"/>
          <w:szCs w:val="24"/>
        </w:rPr>
      </w:pPr>
      <w:r>
        <w:rPr>
          <w:b/>
          <w:color w:val="548DD4"/>
          <w:szCs w:val="24"/>
        </w:rPr>
        <w:t>2. INNOWACYJNA I KONKURENCYJNA GOSPODARKA</w:t>
      </w:r>
    </w:p>
    <w:p w14:paraId="1F5997EC" w14:textId="77777777" w:rsidR="004722BE" w:rsidRPr="006074D0" w:rsidRDefault="004722BE" w:rsidP="00193168">
      <w:pPr>
        <w:spacing w:before="120" w:line="240" w:lineRule="auto"/>
        <w:jc w:val="both"/>
        <w:rPr>
          <w:szCs w:val="24"/>
        </w:rPr>
      </w:pPr>
      <w:r w:rsidRPr="00951CDF">
        <w:rPr>
          <w:szCs w:val="24"/>
        </w:rPr>
        <w:t xml:space="preserve">Program w ramach </w:t>
      </w:r>
      <w:r>
        <w:rPr>
          <w:szCs w:val="24"/>
        </w:rPr>
        <w:t xml:space="preserve">II </w:t>
      </w:r>
      <w:r w:rsidRPr="00951CDF">
        <w:rPr>
          <w:szCs w:val="24"/>
        </w:rPr>
        <w:t xml:space="preserve">osi </w:t>
      </w:r>
      <w:r>
        <w:rPr>
          <w:szCs w:val="24"/>
        </w:rPr>
        <w:t xml:space="preserve">priorytetowej </w:t>
      </w:r>
      <w:r w:rsidRPr="00951CDF">
        <w:rPr>
          <w:szCs w:val="24"/>
        </w:rPr>
        <w:t xml:space="preserve">przyczyni się do </w:t>
      </w:r>
      <w:r>
        <w:rPr>
          <w:szCs w:val="24"/>
        </w:rPr>
        <w:t>osiągnięcia</w:t>
      </w:r>
      <w:r w:rsidRPr="00951CDF">
        <w:rPr>
          <w:szCs w:val="24"/>
        </w:rPr>
        <w:t xml:space="preserve"> celu UP „Zwiększenie </w:t>
      </w:r>
      <w:r>
        <w:rPr>
          <w:szCs w:val="24"/>
        </w:rPr>
        <w:t>konkurencyjności gospodarki”.</w:t>
      </w:r>
    </w:p>
    <w:p w14:paraId="4B25EF5B" w14:textId="49BD1742" w:rsidR="004722BE" w:rsidRDefault="004722BE" w:rsidP="00193168">
      <w:pPr>
        <w:spacing w:before="120" w:line="240" w:lineRule="auto"/>
        <w:jc w:val="both"/>
        <w:rPr>
          <w:b/>
          <w:color w:val="548DD4"/>
          <w:szCs w:val="24"/>
        </w:rPr>
      </w:pPr>
      <w:r w:rsidRPr="00193168">
        <w:rPr>
          <w:szCs w:val="24"/>
        </w:rPr>
        <w:t>W regionie wyzwaniami w zakresie innowacyjnej i konkurencyjnej gospodarki</w:t>
      </w:r>
      <w:r w:rsidRPr="00193168">
        <w:rPr>
          <w:b/>
          <w:szCs w:val="24"/>
        </w:rPr>
        <w:t xml:space="preserve"> </w:t>
      </w:r>
      <w:r w:rsidR="00702FD5">
        <w:rPr>
          <w:szCs w:val="24"/>
        </w:rPr>
        <w:t>s</w:t>
      </w:r>
      <w:r w:rsidR="00702FD5" w:rsidRPr="00193168">
        <w:rPr>
          <w:szCs w:val="24"/>
        </w:rPr>
        <w:t>ą</w:t>
      </w:r>
      <w:r w:rsidRPr="00193168">
        <w:rPr>
          <w:szCs w:val="24"/>
        </w:rPr>
        <w:t>:</w:t>
      </w:r>
      <w:r w:rsidRPr="00193168">
        <w:rPr>
          <w:b/>
          <w:szCs w:val="24"/>
        </w:rPr>
        <w:t xml:space="preserve"> </w:t>
      </w:r>
      <w:r>
        <w:rPr>
          <w:szCs w:val="24"/>
        </w:rPr>
        <w:t>rozwój przedsiębiorczości i</w:t>
      </w:r>
      <w:r w:rsidR="00AD3DDB">
        <w:rPr>
          <w:szCs w:val="24"/>
        </w:rPr>
        <w:t xml:space="preserve"> </w:t>
      </w:r>
      <w:r w:rsidRPr="00951CDF">
        <w:rPr>
          <w:szCs w:val="24"/>
        </w:rPr>
        <w:t>poprawa</w:t>
      </w:r>
      <w:r>
        <w:rPr>
          <w:szCs w:val="24"/>
        </w:rPr>
        <w:t xml:space="preserve"> konkurencyjności wewnętrznej i </w:t>
      </w:r>
      <w:r w:rsidRPr="00951CDF">
        <w:rPr>
          <w:szCs w:val="24"/>
        </w:rPr>
        <w:t>zewnętrznej sektora MŚP</w:t>
      </w:r>
      <w:r>
        <w:rPr>
          <w:szCs w:val="24"/>
        </w:rPr>
        <w:t xml:space="preserve">, podniesienie innowacyjności firm należących do branż tradycyjnych oraz efektywne wsparcie </w:t>
      </w:r>
      <w:r w:rsidR="0059398A">
        <w:rPr>
          <w:szCs w:val="24"/>
        </w:rPr>
        <w:t xml:space="preserve">MŚP </w:t>
      </w:r>
      <w:r>
        <w:rPr>
          <w:szCs w:val="24"/>
        </w:rPr>
        <w:t>przez instytucje otoczenia biznesu.</w:t>
      </w:r>
    </w:p>
    <w:p w14:paraId="095C5FDC" w14:textId="77777777" w:rsidR="004722BE" w:rsidRPr="00951CDF" w:rsidRDefault="004722BE" w:rsidP="00193168">
      <w:pPr>
        <w:spacing w:before="120" w:line="240" w:lineRule="auto"/>
        <w:jc w:val="both"/>
        <w:rPr>
          <w:szCs w:val="24"/>
        </w:rPr>
      </w:pPr>
      <w:r w:rsidRPr="00951CDF">
        <w:rPr>
          <w:szCs w:val="24"/>
        </w:rPr>
        <w:t>Przedsiębiorstwa przemysłowe w regionie cechuje niski stopień innowacyjności o czym świadczą: jeden z najniższych w kraju odsetek przedsiębiorstw przemysłowych wprowadzających innowacje produktowe i procesowe (11</w:t>
      </w:r>
      <w:r w:rsidRPr="009B7A01">
        <w:rPr>
          <w:color w:val="000000"/>
        </w:rPr>
        <w:t>%) (rys.1</w:t>
      </w:r>
      <w:r>
        <w:rPr>
          <w:color w:val="000000"/>
        </w:rPr>
        <w:t>,</w:t>
      </w:r>
      <w:r w:rsidR="00C57A3D">
        <w:rPr>
          <w:color w:val="000000"/>
        </w:rPr>
        <w:t xml:space="preserve"> </w:t>
      </w:r>
      <w:r w:rsidRPr="009B7A01">
        <w:rPr>
          <w:color w:val="000000"/>
        </w:rPr>
        <w:t>zał.1), wskaźnik komercjalizacji innowacji</w:t>
      </w:r>
      <w:r w:rsidRPr="009B7A01">
        <w:rPr>
          <w:color w:val="000000"/>
          <w:vertAlign w:val="superscript"/>
        </w:rPr>
        <w:footnoteReference w:id="3"/>
      </w:r>
      <w:r w:rsidRPr="009B7A01">
        <w:rPr>
          <w:color w:val="000000"/>
        </w:rPr>
        <w:t>, który w latach 2006-2011 spadał z 9,0% do 4,3% oraz niewielki udział w sprzedaży</w:t>
      </w:r>
      <w:r w:rsidRPr="00951CDF">
        <w:rPr>
          <w:szCs w:val="24"/>
        </w:rPr>
        <w:t xml:space="preserve"> ogółem wyrobów średniowysokiej i wysokiej techniki (województwo 22,9%, Polska 32,9%). W regionie przeważają przedsiębiorstwa mikro, małe i średnie charakteryzujące się niskim potencjałem innowacyj</w:t>
      </w:r>
      <w:r>
        <w:rPr>
          <w:szCs w:val="24"/>
        </w:rPr>
        <w:t>nym i nie</w:t>
      </w:r>
      <w:r w:rsidRPr="00951CDF">
        <w:rPr>
          <w:szCs w:val="24"/>
        </w:rPr>
        <w:t>posiadające własnego zaplecza B+R. Innowacyjność przedsiębiorstw ogranicza się do zakupu nowoczesnych maszyn i urządzeń</w:t>
      </w:r>
      <w:r>
        <w:rPr>
          <w:szCs w:val="24"/>
        </w:rPr>
        <w:t>,</w:t>
      </w:r>
      <w:r w:rsidRPr="00951CDF">
        <w:rPr>
          <w:szCs w:val="24"/>
        </w:rPr>
        <w:t xml:space="preserve"> a zakup wyników prac badawczo-naukowych (np. patenty, licencje) jest r</w:t>
      </w:r>
      <w:r>
        <w:rPr>
          <w:szCs w:val="24"/>
        </w:rPr>
        <w:t>zadko stosowany. Funkcjonujące w </w:t>
      </w:r>
      <w:r w:rsidRPr="00951CDF">
        <w:rPr>
          <w:szCs w:val="24"/>
        </w:rPr>
        <w:t>regionie instytucje otocz</w:t>
      </w:r>
      <w:r>
        <w:rPr>
          <w:szCs w:val="24"/>
        </w:rPr>
        <w:t>e</w:t>
      </w:r>
      <w:r w:rsidRPr="00951CDF">
        <w:rPr>
          <w:szCs w:val="24"/>
        </w:rPr>
        <w:t>nia biznesu w niewielkim stopniu zajmują się wsparciem dyfuzji innowacji z sektora naukowego do przedsiębiorstw. Do 2005r. województwo wyróżniało się na tle kraju wysokim poziomem przedsiębiorczości mierzonym liczbą podmiotów gospodarki narodowej zarejestrowanych w systemie REGON (6.)</w:t>
      </w:r>
      <w:r w:rsidRPr="00951CDF">
        <w:rPr>
          <w:rStyle w:val="Odwoanieprzypisudolnego"/>
          <w:szCs w:val="24"/>
        </w:rPr>
        <w:footnoteReference w:id="4"/>
      </w:r>
      <w:r>
        <w:rPr>
          <w:szCs w:val="24"/>
        </w:rPr>
        <w:t xml:space="preserve">, </w:t>
      </w:r>
      <w:r w:rsidRPr="00951CDF">
        <w:rPr>
          <w:szCs w:val="24"/>
        </w:rPr>
        <w:t>a szczególnie liczbą osób fizycznych prowadzących działalność gospodarczą w przeliczeniu na 10 tys. mieszkańców (4.). Przedsiębiorczość w regionie gwałtownie spadła w 2009r. (o ok.10%, najwięcej w kraju), co przełożyło się na zmniejszenie dynamiki wzrostu regionalnego PKB. W latach 2010-2012 liczba zarejestrowanych podmiotów gospodarki narodowej w województwie ponownie wzrosła (rys.2</w:t>
      </w:r>
      <w:r>
        <w:rPr>
          <w:szCs w:val="24"/>
        </w:rPr>
        <w:t>,</w:t>
      </w:r>
      <w:r w:rsidRPr="00951CDF">
        <w:rPr>
          <w:szCs w:val="24"/>
        </w:rPr>
        <w:t>zał.1), ale nie osiągnęła już poziomu z 2005r. a poziom przedsiębiorczości poz</w:t>
      </w:r>
      <w:r>
        <w:rPr>
          <w:szCs w:val="24"/>
        </w:rPr>
        <w:t>ostał poniżej średniej krajowej </w:t>
      </w:r>
      <w:r w:rsidRPr="00951CDF">
        <w:rPr>
          <w:szCs w:val="24"/>
        </w:rPr>
        <w:t>(10.). W latach 2009-2011 nastąpił także spadek nakładów inwestycyjnych w przedsiębiorstwach, który przełożył się na wartość brutto środków trwałych przedsiębiorstw (6.). Przedsiębiorczość w</w:t>
      </w:r>
      <w:r>
        <w:rPr>
          <w:szCs w:val="24"/>
        </w:rPr>
        <w:t> </w:t>
      </w:r>
      <w:r w:rsidRPr="00951CDF">
        <w:rPr>
          <w:szCs w:val="24"/>
        </w:rPr>
        <w:t>regionie charakteryzuje: niska „przeżywalność” przedsiębiorstw, ograniczenie przedsiębiorczości do „małego biznesu”, podatność na zmiany cyklu koniunkturalnego, niewielki zakres działalności innowacyjnej, niechęć przedsiębiorców do kooperacji i współpracy.</w:t>
      </w:r>
      <w:r>
        <w:rPr>
          <w:szCs w:val="24"/>
        </w:rPr>
        <w:t xml:space="preserve"> </w:t>
      </w:r>
      <w:r w:rsidR="005C3B6F">
        <w:rPr>
          <w:szCs w:val="24"/>
        </w:rPr>
        <w:t xml:space="preserve">Pomimo, iż </w:t>
      </w:r>
      <w:r w:rsidR="00822C7E">
        <w:rPr>
          <w:szCs w:val="24"/>
        </w:rPr>
        <w:t>i</w:t>
      </w:r>
      <w:r w:rsidR="00822C7E" w:rsidRPr="00951CDF">
        <w:rPr>
          <w:szCs w:val="24"/>
        </w:rPr>
        <w:t xml:space="preserve">stotną </w:t>
      </w:r>
      <w:r w:rsidRPr="00951CDF">
        <w:rPr>
          <w:szCs w:val="24"/>
        </w:rPr>
        <w:t>rolę w rozwoju przedsiębiorczości o</w:t>
      </w:r>
      <w:r>
        <w:rPr>
          <w:szCs w:val="24"/>
        </w:rPr>
        <w:t>d</w:t>
      </w:r>
      <w:r w:rsidRPr="00951CDF">
        <w:rPr>
          <w:szCs w:val="24"/>
        </w:rPr>
        <w:t xml:space="preserve">grywa atrakcyjna oferta inwestycyjna </w:t>
      </w:r>
      <w:r>
        <w:rPr>
          <w:szCs w:val="24"/>
        </w:rPr>
        <w:t>odpowiadająca potrzebom potencjalnych inwestorów</w:t>
      </w:r>
      <w:r w:rsidR="00822C7E">
        <w:rPr>
          <w:szCs w:val="24"/>
        </w:rPr>
        <w:t xml:space="preserve">, w </w:t>
      </w:r>
      <w:r w:rsidR="00AC65E0">
        <w:rPr>
          <w:szCs w:val="24"/>
        </w:rPr>
        <w:t>Ł</w:t>
      </w:r>
      <w:r w:rsidR="00822C7E">
        <w:rPr>
          <w:szCs w:val="24"/>
        </w:rPr>
        <w:t>ódzkiem</w:t>
      </w:r>
      <w:r w:rsidR="005C3B6F">
        <w:rPr>
          <w:szCs w:val="24"/>
        </w:rPr>
        <w:t xml:space="preserve"> obserwuje się niewystarczającą powierzchnię kompleksowo uzbrojonych terenów inwestycyjnych.</w:t>
      </w:r>
      <w:r>
        <w:rPr>
          <w:szCs w:val="24"/>
        </w:rPr>
        <w:t xml:space="preserve"> </w:t>
      </w:r>
      <w:r w:rsidR="005C3B6F">
        <w:rPr>
          <w:szCs w:val="24"/>
        </w:rPr>
        <w:t xml:space="preserve">W działalności </w:t>
      </w:r>
      <w:r w:rsidR="00822C7E">
        <w:rPr>
          <w:szCs w:val="24"/>
        </w:rPr>
        <w:t xml:space="preserve">MŚP </w:t>
      </w:r>
      <w:r w:rsidR="00A3351E">
        <w:rPr>
          <w:szCs w:val="24"/>
        </w:rPr>
        <w:t xml:space="preserve">kluczowy jest dostęp do kapitału, który </w:t>
      </w:r>
      <w:r w:rsidR="00AC65E0">
        <w:rPr>
          <w:szCs w:val="24"/>
        </w:rPr>
        <w:t xml:space="preserve">powinny </w:t>
      </w:r>
      <w:r w:rsidR="00A3351E">
        <w:rPr>
          <w:szCs w:val="24"/>
        </w:rPr>
        <w:t>zapewni</w:t>
      </w:r>
      <w:r w:rsidR="00AC65E0">
        <w:rPr>
          <w:szCs w:val="24"/>
        </w:rPr>
        <w:t>ć</w:t>
      </w:r>
      <w:r w:rsidRPr="00951CDF">
        <w:rPr>
          <w:szCs w:val="24"/>
        </w:rPr>
        <w:t xml:space="preserve"> instytucje finansowe, oferujące instrumenty finansowe wspierające przedsięwzięcia </w:t>
      </w:r>
      <w:r>
        <w:rPr>
          <w:szCs w:val="24"/>
        </w:rPr>
        <w:t>m.in. wysokiego ryzyka.</w:t>
      </w:r>
      <w:r w:rsidRPr="00951CDF">
        <w:rPr>
          <w:szCs w:val="24"/>
        </w:rPr>
        <w:t xml:space="preserve"> Pod względem konkurencyjności zewnętrznej w gospodarce regionu obserwuje się rosnącą rolę eksportu i wzrost poziomu eksportu wyrobów o wyższym stopniu przetworzeni</w:t>
      </w:r>
      <w:r>
        <w:rPr>
          <w:szCs w:val="24"/>
        </w:rPr>
        <w:t>a</w:t>
      </w:r>
      <w:r w:rsidRPr="00951CDF">
        <w:rPr>
          <w:szCs w:val="24"/>
        </w:rPr>
        <w:t xml:space="preserve"> (rys.3</w:t>
      </w:r>
      <w:r>
        <w:rPr>
          <w:szCs w:val="24"/>
        </w:rPr>
        <w:t>, zał.1). Udział województwa w </w:t>
      </w:r>
      <w:r w:rsidRPr="00951CDF">
        <w:rPr>
          <w:szCs w:val="24"/>
        </w:rPr>
        <w:t>eksporcie Pol</w:t>
      </w:r>
      <w:r>
        <w:rPr>
          <w:szCs w:val="24"/>
        </w:rPr>
        <w:t>ski wynosi jednak zaledwie 3,</w:t>
      </w:r>
      <w:r w:rsidR="00DC5387">
        <w:rPr>
          <w:szCs w:val="24"/>
        </w:rPr>
        <w:t>9</w:t>
      </w:r>
      <w:r>
        <w:rPr>
          <w:szCs w:val="24"/>
        </w:rPr>
        <w:t>%, co wymaga wzmocnienia proeksportowych orientacji przedsiębiorstw w regionie łódzkim.</w:t>
      </w:r>
    </w:p>
    <w:p w14:paraId="37D640AE" w14:textId="77777777" w:rsidR="004722BE" w:rsidRDefault="004722BE" w:rsidP="00193168">
      <w:pPr>
        <w:spacing w:before="120" w:line="240" w:lineRule="auto"/>
        <w:jc w:val="both"/>
        <w:rPr>
          <w:szCs w:val="24"/>
        </w:rPr>
      </w:pPr>
      <w:r>
        <w:rPr>
          <w:szCs w:val="24"/>
        </w:rPr>
        <w:t>W regionie występuje potrzeba wsparcia działań Instytucji Otoczenia Biznesu (IOB)</w:t>
      </w:r>
      <w:r w:rsidR="00CD608A">
        <w:rPr>
          <w:szCs w:val="24"/>
        </w:rPr>
        <w:t xml:space="preserve"> </w:t>
      </w:r>
      <w:r>
        <w:rPr>
          <w:szCs w:val="24"/>
        </w:rPr>
        <w:t>zmierzających do rozwoju ośrodków oferujących wyspecjalizowane usługi m.in. w zakresie transferu technologii i inkubacji działalności gospodarczej, a także IOB zapewniających przedsiębiorcom kompleksowe usługi oraz służących wdrażaniu Regionalnej Strategii Innowacji (RIS3).</w:t>
      </w:r>
    </w:p>
    <w:p w14:paraId="317C312C" w14:textId="77777777" w:rsidR="004722BE" w:rsidRPr="00FB51EE" w:rsidRDefault="004722BE" w:rsidP="00193168">
      <w:pPr>
        <w:spacing w:before="120" w:line="240" w:lineRule="auto"/>
        <w:jc w:val="both"/>
        <w:rPr>
          <w:szCs w:val="24"/>
        </w:rPr>
      </w:pPr>
      <w:r w:rsidRPr="00FB51EE">
        <w:rPr>
          <w:szCs w:val="24"/>
        </w:rPr>
        <w:t>Interwencja w zakresie podnoszenia konkurencyjności MSP koncentrować się będzie na trzech głównych obszarach: dostępie do kapitału zewnętrznego oraz rynków finansowych, dostępie do know-how dotyczącego sytuacji rynkowej oraz zdolności do awansowania MŚP w łańcuchu wartości, dzięki którym firmy tego sektora będą w stanie utrzymać, bądź rozwijać swoją działalność gospodarczą w kierunku utrzymania lub powiększania przewag konkurencyjnych głównie w zakresie specjalizacji regionalnych zidentyfikowanych w RSI LORIS 2030. Rozwój firm w ramach specjalizacji regionalnych będzie monitorowany zgodnie z systemem przewidzianym w RSI LORIS 2030. Efektem interwencji w zakresie poprawy konkurencyjności MŚP będzie zwiększanie aktywności inwestycyjnej i zatrudnienia, wprowadzenie na rynek nowych wyrobów i usług, ograniczenie luki finansowej (szczególnie dotkliwej dla mikro i małych przedsiębiorstw), profesjonalizacja instytucji otoczenia biznesu. Ponadto nastąpi poprawa jakości i kompleksowości oferty inwestycyjnej</w:t>
      </w:r>
      <w:r w:rsidR="00072338">
        <w:rPr>
          <w:szCs w:val="24"/>
        </w:rPr>
        <w:t xml:space="preserve"> (w tym </w:t>
      </w:r>
      <w:r w:rsidR="004C458B">
        <w:rPr>
          <w:szCs w:val="24"/>
        </w:rPr>
        <w:t xml:space="preserve">dostępności </w:t>
      </w:r>
      <w:r w:rsidR="00072338">
        <w:rPr>
          <w:szCs w:val="24"/>
        </w:rPr>
        <w:t>do terenów inwestycyjnych)</w:t>
      </w:r>
      <w:r w:rsidRPr="00FB51EE">
        <w:rPr>
          <w:szCs w:val="24"/>
        </w:rPr>
        <w:t>, rozwój systemu zachęt do inwestowania w regionie przez podmioty gospodarcze spoza regionu i kraju oraz wzmocnienie promocji gospodarczej zarówno w wymiarze krajowym jak i międzynarodowym.</w:t>
      </w:r>
    </w:p>
    <w:p w14:paraId="04773649" w14:textId="77777777" w:rsidR="004722BE" w:rsidRPr="00951CDF" w:rsidRDefault="004722BE" w:rsidP="00193168">
      <w:pPr>
        <w:spacing w:before="120" w:line="240" w:lineRule="auto"/>
        <w:jc w:val="both"/>
        <w:rPr>
          <w:szCs w:val="24"/>
        </w:rPr>
      </w:pPr>
      <w:r w:rsidRPr="00951CDF">
        <w:rPr>
          <w:szCs w:val="24"/>
        </w:rPr>
        <w:t>W wymiarze terytorialnym wsparcie dotyczy obszaru całego województwa</w:t>
      </w:r>
      <w:r>
        <w:rPr>
          <w:szCs w:val="24"/>
        </w:rPr>
        <w:t>, ze szczególnym uwzględnieniem OSI krajowych i regionalnych wskazanych w </w:t>
      </w:r>
      <w:r w:rsidRPr="00AE4DB3">
        <w:rPr>
          <w:i/>
          <w:szCs w:val="24"/>
        </w:rPr>
        <w:t>Strategii Rozwoju Województwa Łódzkiego 2020</w:t>
      </w:r>
      <w:r>
        <w:rPr>
          <w:szCs w:val="24"/>
        </w:rPr>
        <w:t xml:space="preserve"> (SRWŁ 2020) (rys. 22, 23, zał.1</w:t>
      </w:r>
      <w:r w:rsidRPr="006E2545">
        <w:rPr>
          <w:szCs w:val="24"/>
        </w:rPr>
        <w:t>).</w:t>
      </w:r>
    </w:p>
    <w:p w14:paraId="6C6A4511" w14:textId="77777777" w:rsidR="004722BE" w:rsidRPr="009F2246" w:rsidRDefault="004722BE" w:rsidP="00193168">
      <w:pPr>
        <w:spacing w:before="120" w:line="240" w:lineRule="auto"/>
        <w:jc w:val="both"/>
        <w:rPr>
          <w:color w:val="000000"/>
          <w:szCs w:val="24"/>
        </w:rPr>
      </w:pPr>
      <w:r w:rsidRPr="00951CDF">
        <w:rPr>
          <w:color w:val="000000"/>
          <w:szCs w:val="24"/>
        </w:rPr>
        <w:t xml:space="preserve">Efekty interwencji zapewnią wdrożenie priorytetów </w:t>
      </w:r>
      <w:r w:rsidRPr="00FF289D">
        <w:rPr>
          <w:i/>
          <w:color w:val="000000"/>
          <w:szCs w:val="24"/>
        </w:rPr>
        <w:t>Strategii Europa 2020</w:t>
      </w:r>
      <w:r w:rsidRPr="00951CDF">
        <w:rPr>
          <w:b/>
          <w:color w:val="000000"/>
          <w:szCs w:val="24"/>
        </w:rPr>
        <w:t>:</w:t>
      </w:r>
      <w:r w:rsidRPr="00951CDF">
        <w:rPr>
          <w:color w:val="000000"/>
          <w:szCs w:val="24"/>
        </w:rPr>
        <w:t xml:space="preserve"> Rozwój inteligentny, obejmujący rozwój gospodarki opartej na wiedzy i innowacjach oraz Rozwój sprzyjający włączeniu społecznemu, obejmujący wspieranie gospodarki o wysokim poziomie zatrudnienia, zapewniającej spójność społeczną i terytorialną.</w:t>
      </w:r>
    </w:p>
    <w:p w14:paraId="43E88002" w14:textId="77777777" w:rsidR="004722BE" w:rsidRPr="008B3843" w:rsidRDefault="004722BE" w:rsidP="00193168">
      <w:pPr>
        <w:autoSpaceDE w:val="0"/>
        <w:autoSpaceDN w:val="0"/>
        <w:adjustRightInd w:val="0"/>
        <w:spacing w:before="240" w:after="240" w:line="240" w:lineRule="auto"/>
        <w:jc w:val="both"/>
        <w:rPr>
          <w:b/>
          <w:color w:val="548DD4"/>
          <w:szCs w:val="24"/>
        </w:rPr>
      </w:pPr>
      <w:r>
        <w:rPr>
          <w:b/>
          <w:color w:val="548DD4"/>
          <w:szCs w:val="24"/>
        </w:rPr>
        <w:t>3</w:t>
      </w:r>
      <w:r w:rsidRPr="00951CDF">
        <w:rPr>
          <w:b/>
          <w:color w:val="548DD4"/>
          <w:szCs w:val="24"/>
        </w:rPr>
        <w:t xml:space="preserve">. </w:t>
      </w:r>
      <w:r w:rsidRPr="008B3843">
        <w:rPr>
          <w:b/>
          <w:color w:val="548DD4"/>
          <w:szCs w:val="24"/>
        </w:rPr>
        <w:t>TRANSPORT</w:t>
      </w:r>
    </w:p>
    <w:p w14:paraId="498396AE" w14:textId="77777777" w:rsidR="003134FC" w:rsidRPr="008B3843" w:rsidRDefault="003134FC" w:rsidP="00193168">
      <w:pPr>
        <w:spacing w:before="120" w:line="240" w:lineRule="auto"/>
        <w:jc w:val="both"/>
        <w:rPr>
          <w:szCs w:val="24"/>
        </w:rPr>
      </w:pPr>
      <w:r w:rsidRPr="008B3843">
        <w:rPr>
          <w:szCs w:val="24"/>
        </w:rPr>
        <w:t>Program w ramach III osi priorytetowej przyczyni się do osiągnięcia celów UP „Zwiększenie konkurencyjności gospodarki” i „Poprawa spójności społecznej i terytorialnej”.</w:t>
      </w:r>
    </w:p>
    <w:p w14:paraId="583875C3" w14:textId="77777777" w:rsidR="003134FC" w:rsidRDefault="003134FC" w:rsidP="00193168">
      <w:pPr>
        <w:spacing w:before="120" w:line="240" w:lineRule="auto"/>
        <w:jc w:val="both"/>
        <w:rPr>
          <w:szCs w:val="24"/>
        </w:rPr>
      </w:pPr>
      <w:r w:rsidRPr="008B3843">
        <w:rPr>
          <w:szCs w:val="24"/>
        </w:rPr>
        <w:t>Dla województwa budującego przewagi konkurencyjne na atrakcyjności położenia na przecięciu 2 korytarzy transportowych sieci bazowej TEN-T, głównymi wyzwaniami w zakresie transportu są wzmocnienie i rozwój powiązań drogowych układu regionalnego z krajowym i europejskim (z siecią TEN-T), poprawa jakości funkcjonowania transportu kolejowego, rozwój niskoemisyjnego transportu zbiorowego oraz rozwój sektora usług logistycznych (rys.4, zał.1).</w:t>
      </w:r>
    </w:p>
    <w:p w14:paraId="090AB0E8" w14:textId="77777777" w:rsidR="003134FC" w:rsidRPr="008B3843" w:rsidRDefault="003134FC" w:rsidP="00193168">
      <w:pPr>
        <w:spacing w:before="120" w:line="240" w:lineRule="auto"/>
        <w:jc w:val="both"/>
        <w:rPr>
          <w:szCs w:val="24"/>
        </w:rPr>
      </w:pPr>
      <w:r w:rsidRPr="004E3F15">
        <w:rPr>
          <w:szCs w:val="24"/>
        </w:rPr>
        <w:t>Komunikacja publiczna funkcjonuje w większości dużych miast regionu. Problem stanowi niewielki udział nowoczesnego ekologicznego taboru</w:t>
      </w:r>
      <w:r w:rsidRPr="004E3F15">
        <w:rPr>
          <w:rStyle w:val="Odwoanieprzypisudolnego"/>
          <w:szCs w:val="24"/>
        </w:rPr>
        <w:footnoteReference w:id="5"/>
      </w:r>
      <w:r w:rsidRPr="004E3F15">
        <w:rPr>
          <w:szCs w:val="24"/>
        </w:rPr>
        <w:t xml:space="preserve"> dla połączeń wewnątrzmiejskich i w obrębie miejskich obszarów funkcjonalnych, w tym połączeń międzymiastowych. Barierą jest również stan infrastruktury transportu publicznego, w tym brak wykształconych węzłów przesiadkowych i systemów P&amp;R oraz brak synchronizacji połączeń. Przekłada się to na niską atrakcyjność komunikacji publicznej, słabą integrację miast z ich otoczeniem, nadmierny indywidualny ruch zmotoryzowany i w efekcie nadmierne zanieczyszczenie </w:t>
      </w:r>
      <w:r w:rsidR="00E660B8" w:rsidRPr="004E3F15">
        <w:rPr>
          <w:szCs w:val="24"/>
        </w:rPr>
        <w:t>środowiska</w:t>
      </w:r>
      <w:r w:rsidRPr="004E3F15">
        <w:rPr>
          <w:szCs w:val="24"/>
        </w:rPr>
        <w:t xml:space="preserve">. Wskazuje to na potrzebę udrożnienia ruchu oraz </w:t>
      </w:r>
      <w:r w:rsidRPr="00F47DF8">
        <w:rPr>
          <w:szCs w:val="24"/>
        </w:rPr>
        <w:t>podejmowania dynamicznych działań na rzecz integracji transportu, wprowadzenia priorytetu dla transportu zbiorowego oraz wdrażania ITS</w:t>
      </w:r>
      <w:r w:rsidRPr="00F47DF8">
        <w:rPr>
          <w:rStyle w:val="Odwoanieprzypisudolnego"/>
          <w:szCs w:val="24"/>
        </w:rPr>
        <w:footnoteReference w:id="6"/>
      </w:r>
      <w:r w:rsidRPr="00F47DF8">
        <w:rPr>
          <w:szCs w:val="24"/>
        </w:rPr>
        <w:t>. W ostatnim okresie trwają intensywne działania zmierzające do utworzenia zintegrowanej taryfy biletowej, poprawie ulega funkcjonowanie systemu dróg rowerowych.</w:t>
      </w:r>
    </w:p>
    <w:p w14:paraId="7A315971" w14:textId="77777777" w:rsidR="003134FC" w:rsidRDefault="003134FC" w:rsidP="00193168">
      <w:pPr>
        <w:spacing w:before="120" w:line="240" w:lineRule="auto"/>
        <w:jc w:val="both"/>
        <w:rPr>
          <w:szCs w:val="24"/>
        </w:rPr>
      </w:pPr>
      <w:r w:rsidRPr="00A43FB2">
        <w:rPr>
          <w:szCs w:val="24"/>
        </w:rPr>
        <w:t xml:space="preserve">Jakość istniejącego układu drogowego, ograniczająca dostępność transportową, sukcesywnie poprawia się, ale w dalszym ciągu występują duże potrzeby inwestycyjne. Ponad </w:t>
      </w:r>
      <w:r w:rsidRPr="00A43FB2">
        <w:rPr>
          <w:color w:val="000000"/>
          <w:szCs w:val="24"/>
        </w:rPr>
        <w:t>40% dróg</w:t>
      </w:r>
      <w:r w:rsidRPr="00A43FB2">
        <w:rPr>
          <w:szCs w:val="24"/>
        </w:rPr>
        <w:t xml:space="preserve"> wojewódzkich jest w stanie złym i niezadowalającym. Złym stanem technicznym i niewystarczającymi parametrami charakteryzują się również drogi powiatowe i gminne. Duże obciążenie ruchem samochodowym dróg krajowych (3.) i wojewódzkich (4.) (rys.5, zał.1) wpływa na wzrost uciążliwości dla mieszkańców i stanowi zagrożenie dla bezpieczeństwa ruchu. Region charakteryzuje się wysoką liczbą wypadków drogowych – 3 905 (3.) i ofiar śmiertelnych – 296 (4.) (rys.6, zał.1).</w:t>
      </w:r>
    </w:p>
    <w:p w14:paraId="524147D9" w14:textId="77777777" w:rsidR="003134FC" w:rsidRDefault="003134FC" w:rsidP="00193168">
      <w:pPr>
        <w:spacing w:before="120" w:line="240" w:lineRule="auto"/>
        <w:jc w:val="both"/>
        <w:rPr>
          <w:szCs w:val="24"/>
          <w:highlight w:val="yellow"/>
        </w:rPr>
      </w:pPr>
      <w:r w:rsidRPr="00A43FB2">
        <w:rPr>
          <w:szCs w:val="24"/>
        </w:rPr>
        <w:t>Stopniowo dopełniający się strategiczny układ drogowy</w:t>
      </w:r>
      <w:r w:rsidRPr="00A43FB2">
        <w:rPr>
          <w:rStyle w:val="Odwoanieprzypisudolnego"/>
          <w:szCs w:val="24"/>
        </w:rPr>
        <w:footnoteReference w:id="7"/>
      </w:r>
      <w:r w:rsidRPr="00A43FB2">
        <w:rPr>
          <w:szCs w:val="24"/>
        </w:rPr>
        <w:t xml:space="preserve"> województwa zwiększa dostępność zewnętrzną regionu i sprzyja działalności logistycznej. </w:t>
      </w:r>
      <w:r>
        <w:rPr>
          <w:szCs w:val="24"/>
        </w:rPr>
        <w:t>Z</w:t>
      </w:r>
      <w:r w:rsidRPr="00A43FB2">
        <w:rPr>
          <w:szCs w:val="24"/>
        </w:rPr>
        <w:t>większa się powierzchnia magazynowa, która w 2013r. wynosiła 1013 tys. m</w:t>
      </w:r>
      <w:r w:rsidRPr="00A43FB2">
        <w:rPr>
          <w:szCs w:val="24"/>
          <w:vertAlign w:val="superscript"/>
        </w:rPr>
        <w:t>2</w:t>
      </w:r>
      <w:r w:rsidRPr="00A43FB2">
        <w:rPr>
          <w:szCs w:val="24"/>
        </w:rPr>
        <w:t> (4.)</w:t>
      </w:r>
      <w:r>
        <w:rPr>
          <w:szCs w:val="24"/>
        </w:rPr>
        <w:t>.</w:t>
      </w:r>
      <w:r w:rsidRPr="00A43FB2">
        <w:rPr>
          <w:szCs w:val="24"/>
        </w:rPr>
        <w:t xml:space="preserve"> Z uwagi na dynamiczny rozwój usług logistycznych w regionie wzmocnienia wymaga infrastruktura</w:t>
      </w:r>
      <w:r>
        <w:rPr>
          <w:szCs w:val="24"/>
        </w:rPr>
        <w:t xml:space="preserve"> i wyposażenie</w:t>
      </w:r>
      <w:r w:rsidRPr="00A43FB2">
        <w:rPr>
          <w:szCs w:val="24"/>
        </w:rPr>
        <w:t xml:space="preserve"> terminali przeładunkowych</w:t>
      </w:r>
      <w:r>
        <w:rPr>
          <w:szCs w:val="24"/>
        </w:rPr>
        <w:t xml:space="preserve"> </w:t>
      </w:r>
      <w:r w:rsidRPr="00A43FB2">
        <w:rPr>
          <w:szCs w:val="24"/>
        </w:rPr>
        <w:t>oraz systemy zarządzania i monitoringu</w:t>
      </w:r>
      <w:r w:rsidRPr="007C58A9">
        <w:rPr>
          <w:szCs w:val="24"/>
        </w:rPr>
        <w:t>.</w:t>
      </w:r>
    </w:p>
    <w:p w14:paraId="2D6E3D27" w14:textId="77777777" w:rsidR="003134FC" w:rsidRPr="004E3F15" w:rsidRDefault="003134FC" w:rsidP="00193168">
      <w:pPr>
        <w:spacing w:before="120" w:line="240" w:lineRule="auto"/>
        <w:jc w:val="both"/>
        <w:rPr>
          <w:szCs w:val="24"/>
        </w:rPr>
      </w:pPr>
      <w:r w:rsidRPr="004E3F15">
        <w:rPr>
          <w:szCs w:val="24"/>
        </w:rPr>
        <w:t>Województwo łódzkie charakteryzuje się niekorzystnym położeniem na sieci kolejowej kraju. Sieć kolejowa w województwie jest słabo rozwinięta (rys.7, zał.1), a gęstość linii w 2012 r. wynosiła 5,8 km/100 km</w:t>
      </w:r>
      <w:r w:rsidRPr="004E3F15">
        <w:rPr>
          <w:szCs w:val="24"/>
          <w:vertAlign w:val="superscript"/>
        </w:rPr>
        <w:t>2 </w:t>
      </w:r>
      <w:r w:rsidRPr="004E3F15">
        <w:rPr>
          <w:szCs w:val="24"/>
        </w:rPr>
        <w:t>(10.). Niezadawalający stan techniczny sieci wymaga przede wszystkim inwestycji modernizacyjnych oraz rewitalizacyjnych przywracających prędkości konstrukcyjne i eliminujących „wąskie gardła”. W uzasadnionych przypadkach, szczególnie w celu poprawy przepustowości łódzkiego węzła kolejowego zasadne jest uzupełnienie sieci o nowe odcinki linii kolejowych. Z uwagi na niedostateczną jakość infrastruktury służącej obsłudze pasażerów, niezbędne są działania poprawiające stan infrastruktury dworcowej oraz polegające na budowie i przebudowie stacji oraz przystanków w celu zwiększenia ich dostępności.</w:t>
      </w:r>
      <w:r w:rsidR="00F26D8D">
        <w:rPr>
          <w:szCs w:val="24"/>
        </w:rPr>
        <w:t xml:space="preserve"> </w:t>
      </w:r>
      <w:r w:rsidRPr="004E3F15">
        <w:rPr>
          <w:szCs w:val="24"/>
        </w:rPr>
        <w:t>Problem stanowi także zły stan techniczny taboru kolejowego, szczególnie wykorzystywanego do połączeń regionalnych. Realizacja działań w tym zakresie umożliwi wykorzystanie docelowych parametrów remontowanych linii.</w:t>
      </w:r>
    </w:p>
    <w:p w14:paraId="792CDB87" w14:textId="77777777" w:rsidR="003134FC" w:rsidRPr="00BD6C0A" w:rsidRDefault="003134FC" w:rsidP="00193168">
      <w:pPr>
        <w:spacing w:before="120" w:line="240" w:lineRule="auto"/>
        <w:jc w:val="both"/>
        <w:rPr>
          <w:szCs w:val="24"/>
        </w:rPr>
      </w:pPr>
      <w:r w:rsidRPr="00BD6C0A">
        <w:rPr>
          <w:szCs w:val="24"/>
        </w:rPr>
        <w:t>Efektem interwencji będzie: rozwój wysokiej jakości infrastruktury drogowej wspierającej powiązania funkcjonalne regionu, poprawa bezpieczeństwa ruchu, utworzenie nowoczesnego, efektywnego systemu transportu kolejowego</w:t>
      </w:r>
      <w:r>
        <w:rPr>
          <w:szCs w:val="24"/>
        </w:rPr>
        <w:t xml:space="preserve"> wykorzystującego nowoczesny tabor</w:t>
      </w:r>
      <w:r w:rsidRPr="00BD6C0A">
        <w:rPr>
          <w:szCs w:val="24"/>
        </w:rPr>
        <w:t xml:space="preserve">, rozwój sprawnego niskoemisyjnego systemu transportu zbiorowego. Prowadzone działania przyczynią się do uatrakcyjnienia transportu zbiorowego, co pozwoli ograniczyć wykorzystanie transportu indywidualnego i wpłynie na zmniejszenie negatywnych oddziaływań transportu na środowisko. Interwencja wpłynie także na rozwój sektora usług logistycznych </w:t>
      </w:r>
      <w:r>
        <w:rPr>
          <w:szCs w:val="24"/>
        </w:rPr>
        <w:t xml:space="preserve">i </w:t>
      </w:r>
      <w:r w:rsidRPr="00BD6C0A">
        <w:rPr>
          <w:szCs w:val="24"/>
        </w:rPr>
        <w:t xml:space="preserve">uwielomodalnienie transportu towarowego. </w:t>
      </w:r>
    </w:p>
    <w:p w14:paraId="48EECC7E" w14:textId="77777777" w:rsidR="003134FC" w:rsidRPr="00BD6C0A" w:rsidRDefault="003134FC" w:rsidP="00193168">
      <w:pPr>
        <w:spacing w:before="120" w:line="240" w:lineRule="auto"/>
        <w:jc w:val="both"/>
        <w:rPr>
          <w:szCs w:val="24"/>
        </w:rPr>
      </w:pPr>
      <w:r w:rsidRPr="00BD6C0A">
        <w:rPr>
          <w:szCs w:val="24"/>
        </w:rPr>
        <w:t>W wymiarze terytorialnym wsparcie dotyczy: w zakresie rozwoju infrastruktury drogowej, poprawy jakości kolejowego transportu zbiorowego, rozwoju sektora usług logistycznych – obszaru województwa, w zakresie rozwoju niskoemisyjnego systemu publicznego transportu zbiorowego – w</w:t>
      </w:r>
      <w:r>
        <w:rPr>
          <w:szCs w:val="24"/>
        </w:rPr>
        <w:t xml:space="preserve"> </w:t>
      </w:r>
      <w:r w:rsidRPr="00BD6C0A">
        <w:rPr>
          <w:szCs w:val="24"/>
        </w:rPr>
        <w:t>szczególności miast i ich OF (rys. 23, zał.1).</w:t>
      </w:r>
      <w:r>
        <w:rPr>
          <w:szCs w:val="24"/>
        </w:rPr>
        <w:t xml:space="preserve"> </w:t>
      </w:r>
    </w:p>
    <w:p w14:paraId="0C27E0C2" w14:textId="77777777" w:rsidR="003134FC" w:rsidRPr="00951CDF" w:rsidRDefault="003134FC" w:rsidP="00193168">
      <w:pPr>
        <w:spacing w:before="120" w:line="240" w:lineRule="auto"/>
        <w:jc w:val="both"/>
        <w:rPr>
          <w:color w:val="000000"/>
          <w:szCs w:val="24"/>
        </w:rPr>
      </w:pPr>
      <w:r w:rsidRPr="00BD6C0A">
        <w:rPr>
          <w:color w:val="000000"/>
          <w:szCs w:val="24"/>
        </w:rPr>
        <w:t xml:space="preserve">Efekty interwencji zapewnią wdrożenie priorytetu </w:t>
      </w:r>
      <w:r w:rsidRPr="00BD6C0A">
        <w:rPr>
          <w:i/>
          <w:color w:val="000000"/>
          <w:szCs w:val="24"/>
        </w:rPr>
        <w:t>Strategii Europa 2020</w:t>
      </w:r>
      <w:r w:rsidRPr="00BD6C0A">
        <w:rPr>
          <w:color w:val="000000"/>
          <w:szCs w:val="24"/>
        </w:rPr>
        <w:t>: Rozwój zrównoważony, obejmujący wspieranie gospodarki efektywniej korzystającej z zasobów, bardziej przyjaznej środowisku i bardziej konkurencyjnej.</w:t>
      </w:r>
    </w:p>
    <w:p w14:paraId="70E623ED" w14:textId="77777777" w:rsidR="004722BE" w:rsidRPr="00951CDF" w:rsidRDefault="004722BE" w:rsidP="00193168">
      <w:pPr>
        <w:autoSpaceDE w:val="0"/>
        <w:autoSpaceDN w:val="0"/>
        <w:adjustRightInd w:val="0"/>
        <w:spacing w:before="240" w:after="240" w:line="240" w:lineRule="auto"/>
        <w:jc w:val="both"/>
        <w:rPr>
          <w:b/>
          <w:color w:val="548DD4"/>
          <w:szCs w:val="24"/>
          <w:lang w:eastAsia="en-US"/>
        </w:rPr>
      </w:pPr>
      <w:r>
        <w:rPr>
          <w:b/>
          <w:color w:val="548DD4"/>
          <w:szCs w:val="24"/>
        </w:rPr>
        <w:t>4</w:t>
      </w:r>
      <w:r w:rsidRPr="00951CDF">
        <w:rPr>
          <w:b/>
          <w:color w:val="548DD4"/>
          <w:szCs w:val="24"/>
        </w:rPr>
        <w:t>. GOSPODARKA NISKOEMISYJNA</w:t>
      </w:r>
    </w:p>
    <w:p w14:paraId="47FD36CE" w14:textId="77777777" w:rsidR="004722BE" w:rsidRPr="00951CDF" w:rsidRDefault="004722BE" w:rsidP="00193168">
      <w:pPr>
        <w:spacing w:before="120" w:line="240" w:lineRule="auto"/>
        <w:jc w:val="both"/>
        <w:rPr>
          <w:szCs w:val="24"/>
        </w:rPr>
      </w:pPr>
      <w:r w:rsidRPr="00951CDF">
        <w:rPr>
          <w:szCs w:val="24"/>
        </w:rPr>
        <w:t>Program w</w:t>
      </w:r>
      <w:r>
        <w:rPr>
          <w:szCs w:val="24"/>
        </w:rPr>
        <w:t> </w:t>
      </w:r>
      <w:r w:rsidRPr="00951CDF">
        <w:rPr>
          <w:szCs w:val="24"/>
        </w:rPr>
        <w:t xml:space="preserve">ramach </w:t>
      </w:r>
      <w:r>
        <w:rPr>
          <w:szCs w:val="24"/>
        </w:rPr>
        <w:t xml:space="preserve">IV </w:t>
      </w:r>
      <w:r w:rsidRPr="00951CDF">
        <w:rPr>
          <w:szCs w:val="24"/>
        </w:rPr>
        <w:t>osi</w:t>
      </w:r>
      <w:r>
        <w:rPr>
          <w:szCs w:val="24"/>
        </w:rPr>
        <w:t xml:space="preserve"> priorytetowej</w:t>
      </w:r>
      <w:r w:rsidRPr="00951CDF">
        <w:rPr>
          <w:szCs w:val="24"/>
        </w:rPr>
        <w:t xml:space="preserve"> przyczyni się do </w:t>
      </w:r>
      <w:r>
        <w:rPr>
          <w:szCs w:val="24"/>
        </w:rPr>
        <w:t>osiągnięcia</w:t>
      </w:r>
      <w:r w:rsidRPr="00951CDF">
        <w:rPr>
          <w:szCs w:val="24"/>
        </w:rPr>
        <w:t xml:space="preserve"> celu UP „Zwiększenie konkurencyjności gospodarki”.</w:t>
      </w:r>
      <w:r w:rsidR="00A66041">
        <w:rPr>
          <w:szCs w:val="24"/>
        </w:rPr>
        <w:t xml:space="preserve"> </w:t>
      </w:r>
      <w:r w:rsidRPr="00951CDF">
        <w:rPr>
          <w:szCs w:val="24"/>
        </w:rPr>
        <w:t>Kluczowymi wyzwaniami</w:t>
      </w:r>
      <w:r w:rsidRPr="00951CDF">
        <w:rPr>
          <w:b/>
          <w:szCs w:val="24"/>
        </w:rPr>
        <w:t xml:space="preserve"> </w:t>
      </w:r>
      <w:r w:rsidRPr="00951CDF">
        <w:rPr>
          <w:szCs w:val="24"/>
        </w:rPr>
        <w:t>województwa</w:t>
      </w:r>
      <w:r w:rsidR="00E75B99">
        <w:rPr>
          <w:szCs w:val="24"/>
        </w:rPr>
        <w:t xml:space="preserve"> </w:t>
      </w:r>
      <w:r w:rsidRPr="00951CDF">
        <w:rPr>
          <w:szCs w:val="24"/>
        </w:rPr>
        <w:t>w zakresie gospodarki niskoemisyjnej są: efektywne wykorzystanie potencjału posiadanych zasobów i warunków do rozwoju energetyki niskoemisyjnej</w:t>
      </w:r>
      <w:r>
        <w:rPr>
          <w:szCs w:val="24"/>
        </w:rPr>
        <w:t xml:space="preserve"> oraz</w:t>
      </w:r>
      <w:r w:rsidRPr="00951CDF">
        <w:rPr>
          <w:szCs w:val="24"/>
        </w:rPr>
        <w:t xml:space="preserve"> wzrost wykorzystania odnawialnych źródeł energii</w:t>
      </w:r>
      <w:r>
        <w:rPr>
          <w:szCs w:val="24"/>
        </w:rPr>
        <w:t>.</w:t>
      </w:r>
      <w:r w:rsidRPr="00951CDF">
        <w:rPr>
          <w:szCs w:val="24"/>
        </w:rPr>
        <w:t xml:space="preserve"> </w:t>
      </w:r>
    </w:p>
    <w:p w14:paraId="582C527A" w14:textId="77777777" w:rsidR="004722BE" w:rsidRPr="00BB1307" w:rsidRDefault="004722BE" w:rsidP="00193168">
      <w:pPr>
        <w:spacing w:before="120" w:line="240" w:lineRule="auto"/>
        <w:jc w:val="both"/>
        <w:rPr>
          <w:bCs/>
          <w:szCs w:val="24"/>
        </w:rPr>
      </w:pPr>
      <w:r w:rsidRPr="00951CDF">
        <w:rPr>
          <w:bCs/>
          <w:szCs w:val="24"/>
        </w:rPr>
        <w:t>Elementami warunkującymi wykorzystanie OZE w</w:t>
      </w:r>
      <w:r>
        <w:rPr>
          <w:bCs/>
          <w:szCs w:val="24"/>
        </w:rPr>
        <w:t xml:space="preserve"> </w:t>
      </w:r>
      <w:r w:rsidRPr="00951CDF">
        <w:rPr>
          <w:bCs/>
          <w:szCs w:val="24"/>
        </w:rPr>
        <w:t xml:space="preserve">województwie są: położenie regionu w strefie umiarkowanych wiatrów i nasłonecznienia, znaczny potencjał do produkcji biomasy, znaczne zasoby wód geotermalnych oraz </w:t>
      </w:r>
      <w:r>
        <w:rPr>
          <w:bCs/>
          <w:szCs w:val="24"/>
        </w:rPr>
        <w:t xml:space="preserve">niewielki </w:t>
      </w:r>
      <w:r w:rsidRPr="00951CDF">
        <w:rPr>
          <w:bCs/>
          <w:szCs w:val="24"/>
        </w:rPr>
        <w:t>spadek rzek.</w:t>
      </w:r>
      <w:r w:rsidR="00E75B99">
        <w:rPr>
          <w:bCs/>
          <w:szCs w:val="24"/>
        </w:rPr>
        <w:t xml:space="preserve"> </w:t>
      </w:r>
      <w:r w:rsidRPr="00951CDF">
        <w:rPr>
          <w:bCs/>
          <w:szCs w:val="24"/>
        </w:rPr>
        <w:t>Województwo charakteryzuje się niskim stopniem wykorzystania odnawialnych źródeł energii. W latach 2007-2013 moc zainstalowana urządzeń OZE wzrosła z 49 MW do 360 MW (4.), jednak pod względem produkcji energii elektrycznej z</w:t>
      </w:r>
      <w:r w:rsidRPr="00951CDF">
        <w:rPr>
          <w:b/>
          <w:bCs/>
          <w:szCs w:val="24"/>
        </w:rPr>
        <w:t xml:space="preserve"> </w:t>
      </w:r>
      <w:r w:rsidRPr="00951CDF">
        <w:rPr>
          <w:bCs/>
          <w:szCs w:val="24"/>
        </w:rPr>
        <w:t>OZE region lokuje się na 8. miejscu w kraju</w:t>
      </w:r>
      <w:r>
        <w:rPr>
          <w:bCs/>
          <w:szCs w:val="24"/>
        </w:rPr>
        <w:t xml:space="preserve"> (rys.8,zał.1)</w:t>
      </w:r>
      <w:r w:rsidRPr="00951CDF">
        <w:rPr>
          <w:bCs/>
          <w:szCs w:val="24"/>
        </w:rPr>
        <w:t xml:space="preserve">. </w:t>
      </w:r>
      <w:r>
        <w:rPr>
          <w:bCs/>
          <w:szCs w:val="24"/>
        </w:rPr>
        <w:t>W celu zapewnienia niezależności dostaw energii i bezpieczeństwa energetycznego należy dążyć do dywersyfikacji źródeł energii. Działania te są spójne z przewidywanymi działaniami zawartymi w</w:t>
      </w:r>
      <w:r w:rsidR="009D25AA">
        <w:rPr>
          <w:bCs/>
          <w:szCs w:val="24"/>
        </w:rPr>
        <w:t xml:space="preserve"> </w:t>
      </w:r>
      <w:r>
        <w:rPr>
          <w:bCs/>
          <w:szCs w:val="24"/>
        </w:rPr>
        <w:t xml:space="preserve">Europejskim </w:t>
      </w:r>
      <w:r>
        <w:rPr>
          <w:szCs w:val="24"/>
        </w:rPr>
        <w:t xml:space="preserve">Strategicznym Planie </w:t>
      </w:r>
      <w:r w:rsidR="009D25AA">
        <w:rPr>
          <w:szCs w:val="24"/>
        </w:rPr>
        <w:t>w dziedzinie t</w:t>
      </w:r>
      <w:r>
        <w:rPr>
          <w:szCs w:val="24"/>
        </w:rPr>
        <w:t xml:space="preserve">echnologii </w:t>
      </w:r>
      <w:r w:rsidR="009D25AA">
        <w:rPr>
          <w:szCs w:val="24"/>
        </w:rPr>
        <w:t>e</w:t>
      </w:r>
      <w:r>
        <w:rPr>
          <w:szCs w:val="24"/>
        </w:rPr>
        <w:t>nergetycznych (SET</w:t>
      </w:r>
      <w:r w:rsidR="009D25AA">
        <w:rPr>
          <w:szCs w:val="24"/>
        </w:rPr>
        <w:t>-Plan</w:t>
      </w:r>
      <w:r>
        <w:rPr>
          <w:szCs w:val="24"/>
        </w:rPr>
        <w:t>).</w:t>
      </w:r>
    </w:p>
    <w:p w14:paraId="376503C3" w14:textId="77777777" w:rsidR="004722BE" w:rsidRPr="00951CDF" w:rsidRDefault="004722BE" w:rsidP="00193168">
      <w:pPr>
        <w:spacing w:before="120" w:line="240" w:lineRule="auto"/>
        <w:jc w:val="both"/>
        <w:rPr>
          <w:bCs/>
          <w:szCs w:val="24"/>
        </w:rPr>
      </w:pPr>
      <w:r w:rsidRPr="00951CDF">
        <w:rPr>
          <w:bCs/>
          <w:szCs w:val="24"/>
        </w:rPr>
        <w:t>Problemem jest niska efektywność energetyczna w </w:t>
      </w:r>
      <w:r w:rsidR="0058635E">
        <w:rPr>
          <w:bCs/>
          <w:szCs w:val="24"/>
        </w:rPr>
        <w:t>budynkach użyteczności publicznej oraz wielorodzinnych budynkach mieszkalnych.</w:t>
      </w:r>
      <w:r>
        <w:rPr>
          <w:bCs/>
          <w:szCs w:val="24"/>
        </w:rPr>
        <w:t xml:space="preserve"> </w:t>
      </w:r>
      <w:r w:rsidRPr="00951CDF">
        <w:rPr>
          <w:bCs/>
          <w:szCs w:val="24"/>
        </w:rPr>
        <w:t>Wynika to ze złego stanu technicznego znacznej części zabudowy w miastach</w:t>
      </w:r>
      <w:r>
        <w:rPr>
          <w:bCs/>
          <w:szCs w:val="24"/>
        </w:rPr>
        <w:t xml:space="preserve">. Zapóźnienia inwestycyjne w powyższym zakresie oraz brak planów gospodarki niskoemisyjnej </w:t>
      </w:r>
      <w:r w:rsidRPr="00951CDF">
        <w:rPr>
          <w:bCs/>
          <w:szCs w:val="24"/>
        </w:rPr>
        <w:t>skutkuj</w:t>
      </w:r>
      <w:r>
        <w:rPr>
          <w:bCs/>
          <w:szCs w:val="24"/>
        </w:rPr>
        <w:t>ą</w:t>
      </w:r>
      <w:r w:rsidRPr="00951CDF">
        <w:rPr>
          <w:bCs/>
          <w:szCs w:val="24"/>
        </w:rPr>
        <w:t xml:space="preserve"> brakiem wsparcia dla nowych projektów </w:t>
      </w:r>
      <w:r>
        <w:rPr>
          <w:bCs/>
          <w:szCs w:val="24"/>
        </w:rPr>
        <w:t xml:space="preserve">w zakresie efektywności energetycznej, </w:t>
      </w:r>
      <w:r w:rsidRPr="00951CDF">
        <w:rPr>
          <w:bCs/>
          <w:szCs w:val="24"/>
        </w:rPr>
        <w:t xml:space="preserve">m.in. dotyczących zastosowania nowych technologii </w:t>
      </w:r>
      <w:r w:rsidR="00C27DB2">
        <w:rPr>
          <w:bCs/>
          <w:szCs w:val="24"/>
        </w:rPr>
        <w:t>w budownictwie o znacznie podwyższonych parametrach energetycznych oraz w zakresie głębokiej termomodernizacji budynków.</w:t>
      </w:r>
      <w:r>
        <w:rPr>
          <w:bCs/>
          <w:szCs w:val="24"/>
        </w:rPr>
        <w:t xml:space="preserve"> </w:t>
      </w:r>
      <w:r w:rsidRPr="00951CDF">
        <w:rPr>
          <w:bCs/>
          <w:szCs w:val="24"/>
        </w:rPr>
        <w:t>Zużycie energii elektrycznej ogółem na 1mln zł PKB (energochłonność) w latach 2007-2010 utrzymywało się na stałym poziomie 0,13G Wh (w</w:t>
      </w:r>
      <w:r w:rsidR="00E75B99">
        <w:rPr>
          <w:bCs/>
          <w:szCs w:val="24"/>
        </w:rPr>
        <w:t xml:space="preserve"> </w:t>
      </w:r>
      <w:r w:rsidRPr="00951CDF">
        <w:rPr>
          <w:bCs/>
          <w:szCs w:val="24"/>
        </w:rPr>
        <w:t>kraju 0,10 GWh).</w:t>
      </w:r>
    </w:p>
    <w:p w14:paraId="394E29D4" w14:textId="77777777" w:rsidR="004722BE" w:rsidRPr="00424197" w:rsidRDefault="004722BE" w:rsidP="00193168">
      <w:pPr>
        <w:spacing w:before="120" w:line="240" w:lineRule="auto"/>
        <w:jc w:val="both"/>
        <w:rPr>
          <w:bCs/>
          <w:szCs w:val="24"/>
        </w:rPr>
      </w:pPr>
      <w:r w:rsidRPr="00424197">
        <w:rPr>
          <w:bCs/>
          <w:szCs w:val="24"/>
        </w:rPr>
        <w:t xml:space="preserve">Miasta poza ŁOM posiadają sieci ciepłownicze obsługiwane przez lokalne kotłownie. Według GUS w 2012r. w regionie działały 549 lokalne ciepłownie i kotłownie, a długość przesyłowej sieci ciepłowniczej wynosiła ~2 200 km. Kotłownie te w większości są przestarzałe i mało efektywne oraz nie posiadają filtrów wyłapujących szkodliwe substancje emitowane ze spalania węgla kamiennego. Na obszarach wiejskich i obrzeżach miast nadal problemem pozostaje niska emisja, dlatego istotne jest podłączanie małych kotłowni oraz indywidualnych źródeł ciepła do sieci ciepłowniczej miast. </w:t>
      </w:r>
    </w:p>
    <w:p w14:paraId="06A789A1" w14:textId="77777777" w:rsidR="004722BE" w:rsidRDefault="00AF4B55" w:rsidP="00193168">
      <w:pPr>
        <w:spacing w:before="120" w:line="240" w:lineRule="auto"/>
        <w:jc w:val="both"/>
        <w:rPr>
          <w:bCs/>
          <w:szCs w:val="24"/>
        </w:rPr>
      </w:pPr>
      <w:r w:rsidRPr="00AF4B55">
        <w:rPr>
          <w:bCs/>
          <w:szCs w:val="24"/>
        </w:rPr>
        <w:t xml:space="preserve">Według raportu o stanie środowiska w województwie łódzkim z 2015 roku przygotowanego przez </w:t>
      </w:r>
      <w:r w:rsidR="00A06208" w:rsidRPr="00A06208">
        <w:rPr>
          <w:bCs/>
          <w:szCs w:val="24"/>
        </w:rPr>
        <w:t>WIOŚ</w:t>
      </w:r>
      <w:r w:rsidRPr="00AF4B55">
        <w:rPr>
          <w:bCs/>
          <w:szCs w:val="24"/>
        </w:rPr>
        <w:t xml:space="preserve"> w Łodzi problemem na obszarach wiejskich i w miastach jest palenie odpadów komunalnych w nieprzystosowanych do tego celu paleniskach domowych. Na skutek spalania odpadów w niskiej temperaturze, bez systemów oczyszczania gazów, do atmosfery dostają się substancje rakotwórcze, niebezpieczne dla zdrowia. W wielu gospodarstwach domowych w sezonie grzewczym jest to najtańszy sposób na ogrzanie domu. Podczas spalania odpadów, następuje największe zanieczyszczenie powietrza powstające na skutek uwalnianych do powietrza szkodliwych substancji pochodzących z lokalnych kotłowni </w:t>
      </w:r>
      <w:r w:rsidR="00A06208">
        <w:rPr>
          <w:bCs/>
          <w:szCs w:val="24"/>
        </w:rPr>
        <w:t>i</w:t>
      </w:r>
      <w:r w:rsidRPr="00AF4B55">
        <w:rPr>
          <w:bCs/>
          <w:szCs w:val="24"/>
        </w:rPr>
        <w:t xml:space="preserve"> palenisk domowych. Z Programów Ochrony Powietrza wynika, że w województwie łódzkim przeważa emisja komunalna PM10, wynikająca ze złego sposobu ogrzewania indywidualnego budynków, polegająca głównie na ogrzewaniu piecowym.</w:t>
      </w:r>
      <w:r>
        <w:rPr>
          <w:bCs/>
          <w:szCs w:val="24"/>
        </w:rPr>
        <w:t xml:space="preserve"> </w:t>
      </w:r>
      <w:r w:rsidR="004722BE" w:rsidRPr="006F0765">
        <w:rPr>
          <w:bCs/>
          <w:szCs w:val="24"/>
        </w:rPr>
        <w:t>W 2012r. (wg WIOŚ) obszar przekroczeń średniej rocznej wartości poziomu dopuszczalnego stężenia pyłu PM10 w aglomeracji łódzkiej objął swym zasięgiem powierzchnię 15,1 km</w:t>
      </w:r>
      <w:r w:rsidR="004722BE" w:rsidRPr="006F0765">
        <w:rPr>
          <w:bCs/>
          <w:szCs w:val="24"/>
          <w:vertAlign w:val="superscript"/>
        </w:rPr>
        <w:t>2</w:t>
      </w:r>
      <w:r w:rsidR="004722BE" w:rsidRPr="006F0765">
        <w:rPr>
          <w:bCs/>
          <w:szCs w:val="24"/>
        </w:rPr>
        <w:t xml:space="preserve"> (w centrum Łodzi, Pabianic i Zgierza). Poza </w:t>
      </w:r>
      <w:r w:rsidR="004722BE">
        <w:rPr>
          <w:bCs/>
          <w:szCs w:val="24"/>
        </w:rPr>
        <w:t>ŁOM</w:t>
      </w:r>
      <w:r w:rsidR="004722BE" w:rsidRPr="006F0765">
        <w:rPr>
          <w:bCs/>
          <w:szCs w:val="24"/>
        </w:rPr>
        <w:t xml:space="preserve"> standardy jakości powietrza przekroczone zostały w centrach miast powiatowych (Brzeziny, Opoczno, Piotrków Tryb., Radomsko, Rawa Maz., Tomaszów Maz., Zduńska Wola), obejmując łącznie powierzchnię 20,4 km</w:t>
      </w:r>
      <w:r w:rsidR="004722BE" w:rsidRPr="006F0765">
        <w:rPr>
          <w:bCs/>
          <w:szCs w:val="24"/>
          <w:vertAlign w:val="superscript"/>
        </w:rPr>
        <w:t>2</w:t>
      </w:r>
      <w:r w:rsidR="004722BE" w:rsidRPr="006F0765">
        <w:rPr>
          <w:bCs/>
          <w:szCs w:val="24"/>
        </w:rPr>
        <w:t xml:space="preserve">. </w:t>
      </w:r>
      <w:r w:rsidRPr="00AF4B55">
        <w:rPr>
          <w:bCs/>
          <w:szCs w:val="24"/>
        </w:rPr>
        <w:t xml:space="preserve">Stężenia pyłu w województwie łódzkim są od wielu lat na stabilnym poziomie, w wielu miejscach jest on na tyle wysoki, że staje się niebezpieczny dla zdrowia. Według </w:t>
      </w:r>
      <w:r w:rsidR="00A06208">
        <w:rPr>
          <w:bCs/>
          <w:szCs w:val="24"/>
        </w:rPr>
        <w:t>GIOŚ</w:t>
      </w:r>
      <w:r w:rsidRPr="00AF4B55">
        <w:rPr>
          <w:bCs/>
          <w:szCs w:val="24"/>
        </w:rPr>
        <w:t xml:space="preserve"> w </w:t>
      </w:r>
      <w:r w:rsidR="00A06208">
        <w:rPr>
          <w:bCs/>
          <w:szCs w:val="24"/>
        </w:rPr>
        <w:t>woj.</w:t>
      </w:r>
      <w:r w:rsidRPr="00AF4B55">
        <w:rPr>
          <w:bCs/>
          <w:szCs w:val="24"/>
        </w:rPr>
        <w:t xml:space="preserve"> łódzkim problemem jest także ozon, ponieważ na większości stacji dochodzi do przekroczeń w</w:t>
      </w:r>
      <w:r w:rsidR="00A06208">
        <w:rPr>
          <w:bCs/>
          <w:szCs w:val="24"/>
        </w:rPr>
        <w:t>artości dopuszczalnej 120 µg/m3</w:t>
      </w:r>
      <w:r w:rsidRPr="00A06208">
        <w:rPr>
          <w:bCs/>
          <w:szCs w:val="24"/>
        </w:rPr>
        <w:t>.</w:t>
      </w:r>
    </w:p>
    <w:p w14:paraId="64579045" w14:textId="77777777" w:rsidR="004722BE" w:rsidRPr="00951CDF" w:rsidRDefault="004722BE" w:rsidP="00193168">
      <w:pPr>
        <w:spacing w:before="120" w:line="240" w:lineRule="auto"/>
        <w:jc w:val="both"/>
        <w:rPr>
          <w:szCs w:val="24"/>
        </w:rPr>
      </w:pPr>
      <w:r w:rsidRPr="00951CDF">
        <w:rPr>
          <w:szCs w:val="24"/>
        </w:rPr>
        <w:t xml:space="preserve">Efektem interwencji podjętych w obszarze gospodarki niskoemisyjnej będzie: wzrost produkcji energii ze źródeł odnawialnych </w:t>
      </w:r>
      <w:r>
        <w:rPr>
          <w:szCs w:val="24"/>
        </w:rPr>
        <w:t xml:space="preserve">wraz z podłączeniem tych źródeł do sieci dystrybucyjnej/przesyłowej </w:t>
      </w:r>
      <w:r w:rsidRPr="00951CDF">
        <w:rPr>
          <w:szCs w:val="24"/>
        </w:rPr>
        <w:t xml:space="preserve">oraz racjonalizacja gospodarowania energią w </w:t>
      </w:r>
      <w:r w:rsidR="0058635E">
        <w:rPr>
          <w:bCs/>
          <w:szCs w:val="24"/>
        </w:rPr>
        <w:t>budynkach użyteczności publicznej oraz wielorodzinnych budynkach mieszkalnych</w:t>
      </w:r>
      <w:r w:rsidRPr="00951CDF">
        <w:rPr>
          <w:szCs w:val="24"/>
        </w:rPr>
        <w:t>. W wymiarze terytorialnym wsparcie dotyczy obszaru całego województwa</w:t>
      </w:r>
      <w:r>
        <w:rPr>
          <w:szCs w:val="24"/>
        </w:rPr>
        <w:t>.</w:t>
      </w:r>
    </w:p>
    <w:p w14:paraId="0E469C68" w14:textId="77777777" w:rsidR="004722BE" w:rsidRDefault="004722BE" w:rsidP="00193168">
      <w:pPr>
        <w:spacing w:before="120" w:line="240" w:lineRule="auto"/>
        <w:jc w:val="both"/>
        <w:rPr>
          <w:color w:val="000000"/>
          <w:szCs w:val="24"/>
        </w:rPr>
      </w:pPr>
      <w:r w:rsidRPr="00951CDF">
        <w:rPr>
          <w:color w:val="000000"/>
          <w:szCs w:val="24"/>
        </w:rPr>
        <w:t xml:space="preserve">Efekty interwencji zapewnią wdrożenie priorytetu </w:t>
      </w:r>
      <w:r>
        <w:rPr>
          <w:i/>
          <w:color w:val="000000"/>
          <w:szCs w:val="24"/>
        </w:rPr>
        <w:t>S</w:t>
      </w:r>
      <w:r w:rsidRPr="00FF289D">
        <w:rPr>
          <w:i/>
          <w:color w:val="000000"/>
          <w:szCs w:val="24"/>
        </w:rPr>
        <w:t>trategii Europa 2020</w:t>
      </w:r>
      <w:r w:rsidRPr="00951CDF">
        <w:rPr>
          <w:color w:val="000000"/>
          <w:szCs w:val="24"/>
        </w:rPr>
        <w:t>: Rozwój zrównoważony, obejmujący wspieranie gospodarki efektywniej korzystającej z zasobów, bardziej przyjaznej środowisku i bardziej konkurencyjnej.</w:t>
      </w:r>
    </w:p>
    <w:p w14:paraId="45EB067E" w14:textId="77777777" w:rsidR="004722BE" w:rsidRDefault="004722BE" w:rsidP="00193168">
      <w:pPr>
        <w:autoSpaceDE w:val="0"/>
        <w:autoSpaceDN w:val="0"/>
        <w:adjustRightInd w:val="0"/>
        <w:spacing w:before="240" w:after="240" w:line="240" w:lineRule="auto"/>
        <w:jc w:val="both"/>
        <w:rPr>
          <w:b/>
          <w:color w:val="548DD4" w:themeColor="text2" w:themeTint="99"/>
          <w:szCs w:val="24"/>
        </w:rPr>
      </w:pPr>
      <w:r w:rsidRPr="005C52BF">
        <w:rPr>
          <w:b/>
          <w:color w:val="548DD4" w:themeColor="text2" w:themeTint="99"/>
          <w:szCs w:val="24"/>
        </w:rPr>
        <w:t>5. OCHRONA ŚRODOWISKA</w:t>
      </w:r>
      <w:r>
        <w:rPr>
          <w:b/>
          <w:color w:val="548DD4" w:themeColor="text2" w:themeTint="99"/>
          <w:szCs w:val="24"/>
        </w:rPr>
        <w:t xml:space="preserve"> </w:t>
      </w:r>
    </w:p>
    <w:p w14:paraId="6464D8E7" w14:textId="77777777" w:rsidR="004722BE" w:rsidRPr="00674336" w:rsidRDefault="004722BE" w:rsidP="00193168">
      <w:pPr>
        <w:spacing w:before="120" w:line="240" w:lineRule="auto"/>
        <w:jc w:val="both"/>
        <w:rPr>
          <w:szCs w:val="24"/>
        </w:rPr>
      </w:pPr>
      <w:r w:rsidRPr="00951CDF">
        <w:rPr>
          <w:szCs w:val="24"/>
        </w:rPr>
        <w:t>Program w</w:t>
      </w:r>
      <w:r>
        <w:rPr>
          <w:szCs w:val="24"/>
        </w:rPr>
        <w:t> </w:t>
      </w:r>
      <w:r w:rsidRPr="00951CDF">
        <w:rPr>
          <w:szCs w:val="24"/>
        </w:rPr>
        <w:t xml:space="preserve">ramach </w:t>
      </w:r>
      <w:r>
        <w:rPr>
          <w:szCs w:val="24"/>
        </w:rPr>
        <w:t xml:space="preserve">V </w:t>
      </w:r>
      <w:r w:rsidRPr="00951CDF">
        <w:rPr>
          <w:szCs w:val="24"/>
        </w:rPr>
        <w:t>osi</w:t>
      </w:r>
      <w:r>
        <w:rPr>
          <w:szCs w:val="24"/>
        </w:rPr>
        <w:t xml:space="preserve"> priorytetowej</w:t>
      </w:r>
      <w:r w:rsidRPr="00951CDF">
        <w:rPr>
          <w:szCs w:val="24"/>
        </w:rPr>
        <w:t xml:space="preserve"> przyczyni się do </w:t>
      </w:r>
      <w:r>
        <w:rPr>
          <w:szCs w:val="24"/>
        </w:rPr>
        <w:t>osiągnięcia</w:t>
      </w:r>
      <w:r w:rsidRPr="00951CDF">
        <w:rPr>
          <w:szCs w:val="24"/>
        </w:rPr>
        <w:t xml:space="preserve"> celu </w:t>
      </w:r>
      <w:r w:rsidR="00D36D4A">
        <w:rPr>
          <w:szCs w:val="24"/>
        </w:rPr>
        <w:t xml:space="preserve">głównego </w:t>
      </w:r>
      <w:r w:rsidRPr="00951CDF">
        <w:rPr>
          <w:szCs w:val="24"/>
        </w:rPr>
        <w:t>UP „Zwiększenie konkurencyjności gospodarki”.</w:t>
      </w:r>
      <w:r w:rsidR="00643A2E">
        <w:rPr>
          <w:szCs w:val="24"/>
        </w:rPr>
        <w:t xml:space="preserve"> </w:t>
      </w:r>
      <w:r w:rsidRPr="00951CDF">
        <w:rPr>
          <w:szCs w:val="24"/>
        </w:rPr>
        <w:t>Kluczowymi wyzwaniami</w:t>
      </w:r>
      <w:r w:rsidRPr="00951CDF">
        <w:rPr>
          <w:b/>
          <w:szCs w:val="24"/>
        </w:rPr>
        <w:t xml:space="preserve"> </w:t>
      </w:r>
      <w:r w:rsidRPr="00951CDF">
        <w:rPr>
          <w:szCs w:val="24"/>
        </w:rPr>
        <w:t xml:space="preserve">województwa w zakresie ochrony środowiska są: poprawa zdolności </w:t>
      </w:r>
      <w:r w:rsidRPr="00643A2E">
        <w:rPr>
          <w:szCs w:val="24"/>
        </w:rPr>
        <w:t>adaptacyjnych do zmian klimatu</w:t>
      </w:r>
      <w:r>
        <w:rPr>
          <w:szCs w:val="24"/>
        </w:rPr>
        <w:t xml:space="preserve">, </w:t>
      </w:r>
      <w:r w:rsidRPr="00951CDF">
        <w:rPr>
          <w:szCs w:val="24"/>
        </w:rPr>
        <w:t>racjonalizacja gospodarki odpadami i gospodarki wodno-ściekowej, ochrona stanu i poprawa jakości środowiska przyrodniczego</w:t>
      </w:r>
      <w:r>
        <w:rPr>
          <w:szCs w:val="24"/>
        </w:rPr>
        <w:t>.</w:t>
      </w:r>
      <w:r w:rsidR="00643A2E">
        <w:rPr>
          <w:szCs w:val="24"/>
        </w:rPr>
        <w:t xml:space="preserve"> </w:t>
      </w:r>
      <w:r w:rsidRPr="00951CDF">
        <w:rPr>
          <w:szCs w:val="24"/>
        </w:rPr>
        <w:t>Nasilające się ekstremalne zjawiska pogodowe następujące wskutek zmian klimatycznych stanowią znaczne uwarunkowanie dla rozwoju regionu.</w:t>
      </w:r>
      <w:r>
        <w:rPr>
          <w:szCs w:val="24"/>
        </w:rPr>
        <w:t xml:space="preserve"> W </w:t>
      </w:r>
      <w:r w:rsidRPr="000C5C0D">
        <w:rPr>
          <w:szCs w:val="24"/>
        </w:rPr>
        <w:t xml:space="preserve">województwie zauważalny jest pogłębiający się deficyt wód powierzchniowych </w:t>
      </w:r>
      <w:r w:rsidRPr="000C5C0D">
        <w:rPr>
          <w:bCs/>
          <w:szCs w:val="24"/>
        </w:rPr>
        <w:t>(rys.</w:t>
      </w:r>
      <w:r w:rsidR="00A61E07">
        <w:rPr>
          <w:bCs/>
          <w:szCs w:val="24"/>
        </w:rPr>
        <w:t xml:space="preserve"> </w:t>
      </w:r>
      <w:r w:rsidRPr="000C5C0D">
        <w:rPr>
          <w:bCs/>
          <w:szCs w:val="24"/>
        </w:rPr>
        <w:t>9</w:t>
      </w:r>
      <w:r>
        <w:rPr>
          <w:bCs/>
          <w:szCs w:val="24"/>
        </w:rPr>
        <w:t>,</w:t>
      </w:r>
      <w:r w:rsidR="00A61E07">
        <w:rPr>
          <w:bCs/>
          <w:szCs w:val="24"/>
        </w:rPr>
        <w:t xml:space="preserve"> </w:t>
      </w:r>
      <w:r w:rsidRPr="000C5C0D">
        <w:rPr>
          <w:bCs/>
          <w:szCs w:val="24"/>
        </w:rPr>
        <w:t>zał.1)</w:t>
      </w:r>
      <w:r w:rsidRPr="000C5C0D">
        <w:rPr>
          <w:szCs w:val="24"/>
        </w:rPr>
        <w:t xml:space="preserve"> i występowanie zjawiska stepowienia (w pn. i pn.-zach. części regionu)</w:t>
      </w:r>
      <w:r>
        <w:rPr>
          <w:szCs w:val="24"/>
        </w:rPr>
        <w:t>, z drugiej zaś strony</w:t>
      </w:r>
      <w:r w:rsidRPr="000C5C0D">
        <w:rPr>
          <w:szCs w:val="24"/>
        </w:rPr>
        <w:t xml:space="preserve"> wzrost zagrożenia powodziowego</w:t>
      </w:r>
      <w:r>
        <w:rPr>
          <w:szCs w:val="24"/>
        </w:rPr>
        <w:t xml:space="preserve"> </w:t>
      </w:r>
      <w:r w:rsidRPr="000C5C0D">
        <w:rPr>
          <w:bCs/>
          <w:szCs w:val="24"/>
        </w:rPr>
        <w:t>(rys.10</w:t>
      </w:r>
      <w:r>
        <w:rPr>
          <w:bCs/>
          <w:szCs w:val="24"/>
        </w:rPr>
        <w:t>,</w:t>
      </w:r>
      <w:r w:rsidR="00A61E07">
        <w:rPr>
          <w:bCs/>
          <w:szCs w:val="24"/>
        </w:rPr>
        <w:t xml:space="preserve"> </w:t>
      </w:r>
      <w:r w:rsidRPr="000C5C0D">
        <w:rPr>
          <w:bCs/>
          <w:szCs w:val="24"/>
        </w:rPr>
        <w:t>zał.1)</w:t>
      </w:r>
      <w:r>
        <w:rPr>
          <w:bCs/>
          <w:szCs w:val="24"/>
        </w:rPr>
        <w:t xml:space="preserve"> oraz problem z zagospodarowaniem wód opadowych na terenach miejskich</w:t>
      </w:r>
      <w:r w:rsidRPr="000C5C0D">
        <w:rPr>
          <w:szCs w:val="24"/>
        </w:rPr>
        <w:t xml:space="preserve">. </w:t>
      </w:r>
      <w:r>
        <w:rPr>
          <w:szCs w:val="24"/>
        </w:rPr>
        <w:t>Z</w:t>
      </w:r>
      <w:r w:rsidRPr="000C5C0D">
        <w:rPr>
          <w:szCs w:val="24"/>
        </w:rPr>
        <w:t>najdują</w:t>
      </w:r>
      <w:r>
        <w:rPr>
          <w:szCs w:val="24"/>
        </w:rPr>
        <w:t xml:space="preserve">ce </w:t>
      </w:r>
      <w:r w:rsidRPr="000C5C0D">
        <w:rPr>
          <w:szCs w:val="24"/>
        </w:rPr>
        <w:t xml:space="preserve">się </w:t>
      </w:r>
      <w:r>
        <w:rPr>
          <w:szCs w:val="24"/>
        </w:rPr>
        <w:t xml:space="preserve">w regionie </w:t>
      </w:r>
      <w:r w:rsidRPr="000C5C0D">
        <w:rPr>
          <w:szCs w:val="24"/>
        </w:rPr>
        <w:t>672 zbiorniki retencyjne (11.) o poje</w:t>
      </w:r>
      <w:r w:rsidRPr="0074412E">
        <w:rPr>
          <w:szCs w:val="24"/>
        </w:rPr>
        <w:t>mności 19 014,6 dam</w:t>
      </w:r>
      <w:r w:rsidRPr="0074412E">
        <w:rPr>
          <w:szCs w:val="24"/>
          <w:vertAlign w:val="superscript"/>
        </w:rPr>
        <w:t>3</w:t>
      </w:r>
      <w:r w:rsidRPr="0074412E">
        <w:rPr>
          <w:szCs w:val="24"/>
        </w:rPr>
        <w:t> (9.) nie zapewniają poziomu magazynowania wód umożliwiającego przeciwdziałanie skutkom suszy. Okresowo występująca susza powoduje dużą liczbę (945 w 2012r.) pożarów lasów w porównaniu ze średnią dla Polski wynoszącą 579 zdarzeń.</w:t>
      </w:r>
    </w:p>
    <w:p w14:paraId="0BE1FA8D" w14:textId="77777777" w:rsidR="004722BE" w:rsidRDefault="004722BE" w:rsidP="00193168">
      <w:pPr>
        <w:spacing w:before="120" w:line="240" w:lineRule="auto"/>
        <w:jc w:val="both"/>
        <w:rPr>
          <w:szCs w:val="24"/>
        </w:rPr>
      </w:pPr>
      <w:r w:rsidRPr="00951CDF">
        <w:rPr>
          <w:szCs w:val="24"/>
        </w:rPr>
        <w:t>Wzmocnienia wymaga wyposażenie służb ratowniczych w sprzęt ratunkowy, rozwój regionalnegosystemu monitorowania i wczesnego reagowania na sytuacje kryzysowe oraz prognozowania zagrożeń.</w:t>
      </w:r>
      <w:r w:rsidRPr="005A2EA3">
        <w:rPr>
          <w:szCs w:val="24"/>
        </w:rPr>
        <w:t xml:space="preserve"> </w:t>
      </w:r>
      <w:r>
        <w:rPr>
          <w:szCs w:val="24"/>
        </w:rPr>
        <w:t>Realizacja celów Strategicznego planu adaptacji dla sektorów i obszarów wrażliwych na zmiany klimatu 2020 umożliwi rozwiązanie problemów związanych ze skutkami zmian klimatycznych.</w:t>
      </w:r>
    </w:p>
    <w:p w14:paraId="7755A486" w14:textId="77777777" w:rsidR="004722BE" w:rsidRPr="00951CDF" w:rsidRDefault="004722BE" w:rsidP="00193168">
      <w:pPr>
        <w:spacing w:before="120" w:line="240" w:lineRule="auto"/>
        <w:jc w:val="both"/>
        <w:rPr>
          <w:bCs/>
          <w:szCs w:val="24"/>
        </w:rPr>
      </w:pPr>
      <w:r w:rsidRPr="00951CDF">
        <w:rPr>
          <w:szCs w:val="24"/>
        </w:rPr>
        <w:t>Województwo charakteryzuje się niedostatecznie rozwiniętą infrastrukturą dla zintegrowanej gospodarki odpadami komunalnymi oraz niebezpiecznymi, w</w:t>
      </w:r>
      <w:r>
        <w:rPr>
          <w:szCs w:val="24"/>
        </w:rPr>
        <w:t xml:space="preserve"> </w:t>
      </w:r>
      <w:r w:rsidRPr="00951CDF">
        <w:rPr>
          <w:szCs w:val="24"/>
        </w:rPr>
        <w:t>tym azbestu, wymagającą rozbudowy i wprowadzenia nowoczesnych technologii odzysku i unieszkodliwiania odpadów. Rozwijający się system selektywnego zbierania odpadów komunalnych</w:t>
      </w:r>
      <w:r w:rsidRPr="00951CDF">
        <w:rPr>
          <w:szCs w:val="24"/>
          <w:vertAlign w:val="superscript"/>
        </w:rPr>
        <w:footnoteReference w:id="8"/>
      </w:r>
      <w:r w:rsidRPr="00951CDF">
        <w:rPr>
          <w:szCs w:val="24"/>
          <w:vertAlign w:val="superscript"/>
        </w:rPr>
        <w:t xml:space="preserve"> </w:t>
      </w:r>
      <w:r w:rsidRPr="00951CDF">
        <w:rPr>
          <w:szCs w:val="24"/>
        </w:rPr>
        <w:t>spowodował, że w 2012r. na składowiska trafiło 53% zebranych odpadów (Polska 83%)</w:t>
      </w:r>
      <w:r w:rsidRPr="00951CDF">
        <w:rPr>
          <w:rStyle w:val="Odwoanieprzypisudolnego"/>
          <w:szCs w:val="24"/>
        </w:rPr>
        <w:footnoteReference w:id="9"/>
      </w:r>
      <w:r w:rsidRPr="00951CDF">
        <w:rPr>
          <w:szCs w:val="24"/>
        </w:rPr>
        <w:t>, których nie poddano odzyskowi. Wiele składowisk nie spełnia wymogów ekologicznych i</w:t>
      </w:r>
      <w:r>
        <w:rPr>
          <w:szCs w:val="24"/>
        </w:rPr>
        <w:t xml:space="preserve"> </w:t>
      </w:r>
      <w:r w:rsidRPr="00951CDF">
        <w:rPr>
          <w:szCs w:val="24"/>
        </w:rPr>
        <w:t>wymaga zamknięcia (5) oraz rekultywacji (34) (rys.</w:t>
      </w:r>
      <w:r>
        <w:rPr>
          <w:szCs w:val="24"/>
        </w:rPr>
        <w:t xml:space="preserve">11, </w:t>
      </w:r>
      <w:r w:rsidRPr="00951CDF">
        <w:rPr>
          <w:szCs w:val="24"/>
        </w:rPr>
        <w:t>zał.1), rozwiązania wymaga również problem dzikich wysypisk.</w:t>
      </w:r>
    </w:p>
    <w:p w14:paraId="2B959674" w14:textId="77777777" w:rsidR="004722BE" w:rsidRPr="00951CDF" w:rsidRDefault="004722BE" w:rsidP="00193168">
      <w:pPr>
        <w:spacing w:before="120" w:line="240" w:lineRule="auto"/>
        <w:jc w:val="both"/>
        <w:rPr>
          <w:bCs/>
          <w:szCs w:val="24"/>
        </w:rPr>
      </w:pPr>
      <w:r w:rsidRPr="00951CDF">
        <w:rPr>
          <w:szCs w:val="24"/>
        </w:rPr>
        <w:t>W regionie występują dysproporcje sieci wodociągowej i kanalizacyjnej, głównie na terenach wiejskich (rys.1</w:t>
      </w:r>
      <w:r>
        <w:rPr>
          <w:szCs w:val="24"/>
        </w:rPr>
        <w:t xml:space="preserve">2, </w:t>
      </w:r>
      <w:r w:rsidRPr="00951CDF">
        <w:rPr>
          <w:szCs w:val="24"/>
        </w:rPr>
        <w:t>zał.1), co zwiększa możliwość zanieczyszczenia środowiska ściekami. W 2012r. odsetek ludności obsługiwanej siecią wodociągową w</w:t>
      </w:r>
      <w:r>
        <w:rPr>
          <w:szCs w:val="24"/>
        </w:rPr>
        <w:t xml:space="preserve"> </w:t>
      </w:r>
      <w:r w:rsidRPr="00951CDF">
        <w:rPr>
          <w:szCs w:val="24"/>
        </w:rPr>
        <w:t>gminach wiejskich wzrósł do 81,8% (kraj 76,2%), jednocześnie obszary wiejskie charakteryzował nadal niski poziom obsługi zbiorczymi systemami kanalizacji</w:t>
      </w:r>
      <w:r w:rsidRPr="00951CDF">
        <w:rPr>
          <w:szCs w:val="24"/>
          <w:vertAlign w:val="superscript"/>
        </w:rPr>
        <w:footnoteReference w:id="10"/>
      </w:r>
      <w:r w:rsidRPr="00951CDF">
        <w:rPr>
          <w:szCs w:val="24"/>
        </w:rPr>
        <w:t xml:space="preserve"> (województwo 17,9%, kraj 29,4%). Wyznaczone w regionie 74 aglomeracje ściekowe, ujęte w KPOŚK (w tym 45 poniżej 10 tys. RLM)</w:t>
      </w:r>
      <w:r>
        <w:rPr>
          <w:szCs w:val="24"/>
        </w:rPr>
        <w:t>,</w:t>
      </w:r>
      <w:r w:rsidRPr="00951CDF">
        <w:rPr>
          <w:szCs w:val="24"/>
        </w:rPr>
        <w:t xml:space="preserve"> wymagają działań w zakresie budowy oczyszczalni (4), modernizacji technologii oczyszczania (3) oraz rozbudowy sieci kanalizacyjnej</w:t>
      </w:r>
      <w:r w:rsidRPr="00951CDF">
        <w:rPr>
          <w:szCs w:val="24"/>
          <w:vertAlign w:val="superscript"/>
        </w:rPr>
        <w:footnoteReference w:id="11"/>
      </w:r>
      <w:r w:rsidRPr="00951CDF">
        <w:rPr>
          <w:szCs w:val="24"/>
        </w:rPr>
        <w:t>. Wzrost ilości osadów pościekowych wymaga wzmożonych działań w</w:t>
      </w:r>
      <w:r>
        <w:rPr>
          <w:szCs w:val="24"/>
        </w:rPr>
        <w:t xml:space="preserve"> </w:t>
      </w:r>
      <w:r w:rsidRPr="00951CDF">
        <w:rPr>
          <w:szCs w:val="24"/>
        </w:rPr>
        <w:t>zakresie uporządkowania gospodarki osadami w oczyszczalniach, w tym ich odzysku</w:t>
      </w:r>
      <w:r w:rsidRPr="00951CDF">
        <w:rPr>
          <w:rStyle w:val="Odwoanieprzypisudolnego"/>
          <w:szCs w:val="24"/>
        </w:rPr>
        <w:footnoteReference w:id="12"/>
      </w:r>
      <w:r w:rsidRPr="00951CDF">
        <w:rPr>
          <w:szCs w:val="24"/>
        </w:rPr>
        <w:t>. W celu ograniczenia strat wody ważne jest uszczelnienie systemów wodociągowych.</w:t>
      </w:r>
    </w:p>
    <w:p w14:paraId="24B997AA" w14:textId="77777777" w:rsidR="004722BE" w:rsidRDefault="004722BE" w:rsidP="00193168">
      <w:pPr>
        <w:spacing w:before="120" w:line="240" w:lineRule="auto"/>
        <w:jc w:val="both"/>
        <w:rPr>
          <w:szCs w:val="24"/>
        </w:rPr>
      </w:pPr>
      <w:r w:rsidRPr="00951CDF">
        <w:rPr>
          <w:szCs w:val="24"/>
        </w:rPr>
        <w:t>Województwo charakteryzuje się niewielką powierzchnią (15.) obszarów cennych przyrodniczo objętych ochroną prawną</w:t>
      </w:r>
      <w:r w:rsidRPr="00951CDF">
        <w:rPr>
          <w:rStyle w:val="Odwoanieprzypisudolnego"/>
          <w:szCs w:val="24"/>
        </w:rPr>
        <w:footnoteReference w:id="13"/>
      </w:r>
      <w:r w:rsidRPr="00951CDF">
        <w:rPr>
          <w:szCs w:val="24"/>
        </w:rPr>
        <w:t xml:space="preserve"> oraz brakiem spójnego systemu ekologicznego</w:t>
      </w:r>
      <w:r>
        <w:rPr>
          <w:szCs w:val="24"/>
        </w:rPr>
        <w:t xml:space="preserve"> </w:t>
      </w:r>
      <w:r w:rsidRPr="00951CDF">
        <w:rPr>
          <w:szCs w:val="24"/>
        </w:rPr>
        <w:t>(rys.13</w:t>
      </w:r>
      <w:r>
        <w:rPr>
          <w:szCs w:val="24"/>
        </w:rPr>
        <w:t xml:space="preserve">, </w:t>
      </w:r>
      <w:r w:rsidRPr="00951CDF">
        <w:rPr>
          <w:szCs w:val="24"/>
        </w:rPr>
        <w:t>zał.1). Problemem jest niewielka liczba opracowanych planów ochrony. W 2012r. obowiązywały plany ochrony dla 42 z 96 rezerwatów i parków krajobrazowych. W odniesieniu do obszarów Natura 2000 dla 9 spośród 41 obszarów (o łącznej powierzchni 2 415 100 ha) trwały prace nad planami zadań ochronnych. Wobec silnej i narastającej antropopresji na tereny cenne przyrodniczo i krajobrazowo szczególnie istotne jest utrzymanie i</w:t>
      </w:r>
      <w:r>
        <w:rPr>
          <w:szCs w:val="24"/>
        </w:rPr>
        <w:t xml:space="preserve"> </w:t>
      </w:r>
      <w:r w:rsidRPr="00951CDF">
        <w:rPr>
          <w:szCs w:val="24"/>
        </w:rPr>
        <w:t>ochrona różnorodności biologicznej, przywracanie właściwego stanu siedlisk przyrodniczych i</w:t>
      </w:r>
      <w:r>
        <w:rPr>
          <w:szCs w:val="24"/>
        </w:rPr>
        <w:t xml:space="preserve"> </w:t>
      </w:r>
      <w:r w:rsidRPr="00951CDF">
        <w:rPr>
          <w:szCs w:val="24"/>
        </w:rPr>
        <w:t>gatunków (w tym zagrożonych), przeciwdziałanie fragmentacji przestrzeni przyrodniczej, wspieranie programów edukacyjnych i</w:t>
      </w:r>
      <w:r>
        <w:rPr>
          <w:szCs w:val="24"/>
        </w:rPr>
        <w:t xml:space="preserve"> </w:t>
      </w:r>
      <w:r w:rsidRPr="00951CDF">
        <w:rPr>
          <w:szCs w:val="24"/>
        </w:rPr>
        <w:t>informacyjno-promocyjnych podnoszących świadomość ekologiczną</w:t>
      </w:r>
      <w:r>
        <w:rPr>
          <w:szCs w:val="24"/>
        </w:rPr>
        <w:t>. Ponadto istotne</w:t>
      </w:r>
      <w:r w:rsidRPr="00951CDF">
        <w:rPr>
          <w:szCs w:val="24"/>
        </w:rPr>
        <w:t xml:space="preserve"> jest ukierunkowanie ruchu turystycznego</w:t>
      </w:r>
      <w:r w:rsidR="00331DD4">
        <w:rPr>
          <w:szCs w:val="24"/>
        </w:rPr>
        <w:t xml:space="preserve"> na obszarach cennych przyrodniczo</w:t>
      </w:r>
      <w:r w:rsidRPr="00951CDF">
        <w:rPr>
          <w:szCs w:val="24"/>
        </w:rPr>
        <w:t xml:space="preserve"> </w:t>
      </w:r>
      <w:r w:rsidR="00BF0BB5">
        <w:rPr>
          <w:szCs w:val="24"/>
        </w:rPr>
        <w:t>zgodnie z zasadą zrównoważonego rozwoju.</w:t>
      </w:r>
    </w:p>
    <w:p w14:paraId="7EFC1F15" w14:textId="77777777" w:rsidR="004722BE" w:rsidRPr="00951CDF" w:rsidRDefault="004722BE" w:rsidP="00193168">
      <w:pPr>
        <w:spacing w:before="120" w:line="240" w:lineRule="auto"/>
        <w:jc w:val="both"/>
        <w:rPr>
          <w:szCs w:val="24"/>
        </w:rPr>
      </w:pPr>
      <w:r w:rsidRPr="00951CDF">
        <w:rPr>
          <w:szCs w:val="24"/>
        </w:rPr>
        <w:t>Efektem interwencji podjętych w obszarze ochrony środowiska będzie: poprawa zdolności adaptacji do zmian klimatu, w tym zwiększeni</w:t>
      </w:r>
      <w:r>
        <w:rPr>
          <w:szCs w:val="24"/>
        </w:rPr>
        <w:t>e bezpieczeństwa powodziowego i </w:t>
      </w:r>
      <w:r w:rsidRPr="00951CDF">
        <w:rPr>
          <w:szCs w:val="24"/>
        </w:rPr>
        <w:t xml:space="preserve">ograniczenie skutków suszy </w:t>
      </w:r>
      <w:r w:rsidRPr="00951CDF">
        <w:rPr>
          <w:bCs/>
          <w:szCs w:val="24"/>
        </w:rPr>
        <w:t xml:space="preserve">oraz zwiększenie efektywności funkcjonowania służb ratowniczych, </w:t>
      </w:r>
      <w:r w:rsidRPr="00951CDF">
        <w:rPr>
          <w:szCs w:val="24"/>
        </w:rPr>
        <w:t xml:space="preserve">oszczędność zasobów i ochrona czystości wód podziemnych i powierzchniowych oraz podniesienie standardów życia mieszkańców, poprawa stanu środowiska (szczególnie różnorodności biologicznej) oraz </w:t>
      </w:r>
      <w:r w:rsidR="00D36D4A">
        <w:rPr>
          <w:szCs w:val="24"/>
        </w:rPr>
        <w:t>rozwój zróżnicowanej turystyki</w:t>
      </w:r>
      <w:r w:rsidRPr="00951CDF">
        <w:rPr>
          <w:szCs w:val="24"/>
        </w:rPr>
        <w:t>.</w:t>
      </w:r>
    </w:p>
    <w:p w14:paraId="29417007" w14:textId="77777777" w:rsidR="004722BE" w:rsidRPr="00FD21B9" w:rsidRDefault="004722BE" w:rsidP="00193168">
      <w:pPr>
        <w:spacing w:before="120" w:line="240" w:lineRule="auto"/>
        <w:jc w:val="both"/>
        <w:rPr>
          <w:color w:val="000000"/>
          <w:szCs w:val="24"/>
        </w:rPr>
      </w:pPr>
      <w:r w:rsidRPr="006C6B0E">
        <w:rPr>
          <w:color w:val="000000"/>
          <w:szCs w:val="24"/>
        </w:rPr>
        <w:t xml:space="preserve">Efekty interwencji zapewnią wdrożenie priorytetu </w:t>
      </w:r>
      <w:r w:rsidRPr="006C6B0E">
        <w:rPr>
          <w:i/>
          <w:color w:val="000000"/>
          <w:szCs w:val="24"/>
        </w:rPr>
        <w:t>Strategii Europa 2020</w:t>
      </w:r>
      <w:r w:rsidRPr="006C6B0E">
        <w:rPr>
          <w:color w:val="000000"/>
          <w:szCs w:val="24"/>
        </w:rPr>
        <w:t>: Rozwój zrównoważony, obejmujący wspieranie gospodarki efektywniej korzystającej z zasobów, bardziej przyjaznej środowisku i bardziej konkurencyjnej.</w:t>
      </w:r>
    </w:p>
    <w:p w14:paraId="4E7378B6" w14:textId="77777777" w:rsidR="004722BE" w:rsidRPr="00951CDF" w:rsidRDefault="004722BE" w:rsidP="00193168">
      <w:pPr>
        <w:autoSpaceDE w:val="0"/>
        <w:autoSpaceDN w:val="0"/>
        <w:adjustRightInd w:val="0"/>
        <w:spacing w:before="240" w:after="240" w:line="240" w:lineRule="auto"/>
        <w:jc w:val="both"/>
        <w:rPr>
          <w:b/>
          <w:color w:val="548DD4"/>
          <w:szCs w:val="24"/>
        </w:rPr>
      </w:pPr>
      <w:r>
        <w:rPr>
          <w:b/>
          <w:color w:val="548DD4"/>
          <w:szCs w:val="24"/>
        </w:rPr>
        <w:t>6</w:t>
      </w:r>
      <w:r w:rsidRPr="00951CDF">
        <w:rPr>
          <w:b/>
          <w:color w:val="548DD4"/>
          <w:szCs w:val="24"/>
        </w:rPr>
        <w:t>. REWITALIZACJA</w:t>
      </w:r>
      <w:r>
        <w:rPr>
          <w:b/>
          <w:color w:val="548DD4"/>
          <w:szCs w:val="24"/>
        </w:rPr>
        <w:t xml:space="preserve"> I POTENCJAŁ ENDOGENICZNY</w:t>
      </w:r>
      <w:r w:rsidRPr="00951CDF">
        <w:rPr>
          <w:b/>
          <w:color w:val="548DD4"/>
          <w:szCs w:val="24"/>
        </w:rPr>
        <w:t xml:space="preserve"> </w:t>
      </w:r>
      <w:r>
        <w:rPr>
          <w:b/>
          <w:color w:val="548DD4"/>
          <w:szCs w:val="24"/>
        </w:rPr>
        <w:t>REGIONU</w:t>
      </w:r>
    </w:p>
    <w:p w14:paraId="3EEAB27D" w14:textId="77777777" w:rsidR="004722BE" w:rsidRPr="00951CDF" w:rsidRDefault="004722BE" w:rsidP="00193168">
      <w:pPr>
        <w:spacing w:before="120" w:line="240" w:lineRule="auto"/>
        <w:jc w:val="both"/>
        <w:rPr>
          <w:szCs w:val="24"/>
        </w:rPr>
      </w:pPr>
      <w:r>
        <w:rPr>
          <w:szCs w:val="24"/>
        </w:rPr>
        <w:t>Program w </w:t>
      </w:r>
      <w:r w:rsidRPr="00951CDF">
        <w:rPr>
          <w:szCs w:val="24"/>
        </w:rPr>
        <w:t xml:space="preserve">ramach </w:t>
      </w:r>
      <w:r>
        <w:rPr>
          <w:szCs w:val="24"/>
        </w:rPr>
        <w:t xml:space="preserve">VI </w:t>
      </w:r>
      <w:r w:rsidRPr="00951CDF">
        <w:rPr>
          <w:szCs w:val="24"/>
        </w:rPr>
        <w:t xml:space="preserve">osi </w:t>
      </w:r>
      <w:r>
        <w:rPr>
          <w:szCs w:val="24"/>
        </w:rPr>
        <w:t xml:space="preserve">priorytetowej </w:t>
      </w:r>
      <w:r w:rsidRPr="00951CDF">
        <w:rPr>
          <w:szCs w:val="24"/>
        </w:rPr>
        <w:t xml:space="preserve">przyczyni się do </w:t>
      </w:r>
      <w:r>
        <w:rPr>
          <w:szCs w:val="24"/>
        </w:rPr>
        <w:t>osiągnięcia</w:t>
      </w:r>
      <w:r w:rsidRPr="00951CDF">
        <w:rPr>
          <w:szCs w:val="24"/>
        </w:rPr>
        <w:t xml:space="preserve"> celów UP „Zwiększeni</w:t>
      </w:r>
      <w:r>
        <w:rPr>
          <w:szCs w:val="24"/>
        </w:rPr>
        <w:t>e konkurencyjności gospodarki”</w:t>
      </w:r>
      <w:r w:rsidR="0001043F">
        <w:rPr>
          <w:szCs w:val="24"/>
        </w:rPr>
        <w:t>oraz</w:t>
      </w:r>
      <w:r>
        <w:rPr>
          <w:szCs w:val="24"/>
        </w:rPr>
        <w:t xml:space="preserve"> </w:t>
      </w:r>
      <w:r w:rsidRPr="00951CDF">
        <w:rPr>
          <w:szCs w:val="24"/>
        </w:rPr>
        <w:t>„Poprawa spójności społecznej i</w:t>
      </w:r>
      <w:r>
        <w:rPr>
          <w:szCs w:val="24"/>
        </w:rPr>
        <w:t xml:space="preserve"> </w:t>
      </w:r>
      <w:r w:rsidRPr="00951CDF">
        <w:rPr>
          <w:szCs w:val="24"/>
        </w:rPr>
        <w:t>terytorialnej”</w:t>
      </w:r>
      <w:r>
        <w:rPr>
          <w:szCs w:val="24"/>
        </w:rPr>
        <w:t>.</w:t>
      </w:r>
    </w:p>
    <w:p w14:paraId="4CCE2D1E" w14:textId="77777777" w:rsidR="004722BE" w:rsidRPr="00951CDF" w:rsidRDefault="004722BE" w:rsidP="00193168">
      <w:pPr>
        <w:spacing w:before="120" w:line="240" w:lineRule="auto"/>
        <w:jc w:val="both"/>
        <w:rPr>
          <w:szCs w:val="24"/>
        </w:rPr>
      </w:pPr>
      <w:r>
        <w:rPr>
          <w:szCs w:val="24"/>
        </w:rPr>
        <w:t>K</w:t>
      </w:r>
      <w:r w:rsidRPr="00951CDF">
        <w:rPr>
          <w:szCs w:val="24"/>
        </w:rPr>
        <w:t>luczowymi</w:t>
      </w:r>
      <w:r w:rsidRPr="00951CDF">
        <w:rPr>
          <w:b/>
          <w:szCs w:val="24"/>
        </w:rPr>
        <w:t xml:space="preserve"> </w:t>
      </w:r>
      <w:r w:rsidRPr="00951CDF">
        <w:rPr>
          <w:szCs w:val="24"/>
        </w:rPr>
        <w:t xml:space="preserve">wyzwaniami w </w:t>
      </w:r>
      <w:r>
        <w:rPr>
          <w:szCs w:val="24"/>
        </w:rPr>
        <w:t>zakresie rewitalizacji i potencjału endogenicznego</w:t>
      </w:r>
      <w:r w:rsidRPr="00951CDF">
        <w:rPr>
          <w:szCs w:val="24"/>
        </w:rPr>
        <w:t xml:space="preserve"> będą:</w:t>
      </w:r>
      <w:r w:rsidRPr="00951CDF">
        <w:rPr>
          <w:b/>
          <w:szCs w:val="24"/>
        </w:rPr>
        <w:t xml:space="preserve"> </w:t>
      </w:r>
      <w:r w:rsidRPr="00951CDF">
        <w:rPr>
          <w:szCs w:val="24"/>
        </w:rPr>
        <w:t xml:space="preserve">zachowanie i ochrona dziedzictwa kulturowego, </w:t>
      </w:r>
      <w:r w:rsidRPr="000B487F">
        <w:rPr>
          <w:szCs w:val="24"/>
        </w:rPr>
        <w:t>rozwój instytucji kultury</w:t>
      </w:r>
      <w:r>
        <w:rPr>
          <w:szCs w:val="24"/>
        </w:rPr>
        <w:t>,</w:t>
      </w:r>
      <w:r w:rsidR="00E75B99">
        <w:rPr>
          <w:szCs w:val="24"/>
        </w:rPr>
        <w:t xml:space="preserve"> </w:t>
      </w:r>
      <w:r w:rsidRPr="000B487F">
        <w:rPr>
          <w:szCs w:val="24"/>
        </w:rPr>
        <w:t>efektywne wykorzystanie endogenicznych potencjałów w</w:t>
      </w:r>
      <w:r w:rsidR="00E75B99">
        <w:rPr>
          <w:szCs w:val="24"/>
        </w:rPr>
        <w:t xml:space="preserve"> </w:t>
      </w:r>
      <w:r w:rsidRPr="000B487F">
        <w:rPr>
          <w:szCs w:val="24"/>
        </w:rPr>
        <w:t xml:space="preserve">zakresie </w:t>
      </w:r>
      <w:r w:rsidR="002C2BFC">
        <w:rPr>
          <w:szCs w:val="24"/>
        </w:rPr>
        <w:t xml:space="preserve">rozwoju przedsiębiorczości i zrównoważonej turystyki </w:t>
      </w:r>
      <w:r>
        <w:rPr>
          <w:szCs w:val="24"/>
        </w:rPr>
        <w:t>oraz</w:t>
      </w:r>
      <w:r w:rsidRPr="00F77575">
        <w:rPr>
          <w:szCs w:val="24"/>
        </w:rPr>
        <w:t xml:space="preserve"> </w:t>
      </w:r>
      <w:r>
        <w:rPr>
          <w:szCs w:val="24"/>
        </w:rPr>
        <w:t xml:space="preserve">kompleksowa </w:t>
      </w:r>
      <w:r w:rsidRPr="00951CDF">
        <w:rPr>
          <w:szCs w:val="24"/>
        </w:rPr>
        <w:t>rewitalizacja zdegradow</w:t>
      </w:r>
      <w:r>
        <w:rPr>
          <w:szCs w:val="24"/>
        </w:rPr>
        <w:t xml:space="preserve">anych obszarów </w:t>
      </w:r>
      <w:r w:rsidR="000765D7">
        <w:rPr>
          <w:szCs w:val="24"/>
        </w:rPr>
        <w:t xml:space="preserve">miejskich i </w:t>
      </w:r>
      <w:r>
        <w:rPr>
          <w:szCs w:val="24"/>
        </w:rPr>
        <w:t>wiejskich.</w:t>
      </w:r>
    </w:p>
    <w:p w14:paraId="1CA5AB39" w14:textId="77777777" w:rsidR="004722BE" w:rsidRPr="00951CDF" w:rsidRDefault="004722BE" w:rsidP="00193168">
      <w:pPr>
        <w:spacing w:before="120" w:line="240" w:lineRule="auto"/>
        <w:jc w:val="both"/>
        <w:rPr>
          <w:szCs w:val="24"/>
        </w:rPr>
      </w:pPr>
      <w:r w:rsidRPr="00951CDF">
        <w:rPr>
          <w:szCs w:val="24"/>
        </w:rPr>
        <w:t xml:space="preserve">Region pod względem kulturowym </w:t>
      </w:r>
      <w:r>
        <w:rPr>
          <w:szCs w:val="24"/>
        </w:rPr>
        <w:t>posiada</w:t>
      </w:r>
      <w:r w:rsidRPr="00951CDF">
        <w:rPr>
          <w:szCs w:val="24"/>
        </w:rPr>
        <w:t xml:space="preserve"> duży potencjał związany z wielokulturowym dziedzictwem. Liczba zabytków wpisanych do rejestru (rys.</w:t>
      </w:r>
      <w:r>
        <w:rPr>
          <w:szCs w:val="24"/>
        </w:rPr>
        <w:t xml:space="preserve">15,16, </w:t>
      </w:r>
      <w:r w:rsidRPr="00951CDF">
        <w:rPr>
          <w:szCs w:val="24"/>
        </w:rPr>
        <w:t xml:space="preserve">zał.1) sukcesywnie się zwiększa (2 613 w 2012r.), najwięcej z nich zlokalizowanych jest w Łodzi (279). </w:t>
      </w:r>
      <w:r w:rsidRPr="000A2632">
        <w:rPr>
          <w:szCs w:val="24"/>
        </w:rPr>
        <w:t>W Łodzi działają liczne instytucje kulturalne o znaczeniu krajowym i międzynarodowym (m.in. w dziedzinie kinematografii). Istotne dla efektywnego wykorzystania potencjału i</w:t>
      </w:r>
      <w:r>
        <w:rPr>
          <w:szCs w:val="24"/>
        </w:rPr>
        <w:t xml:space="preserve"> </w:t>
      </w:r>
      <w:r w:rsidRPr="000A2632">
        <w:rPr>
          <w:szCs w:val="24"/>
        </w:rPr>
        <w:t>dziedzictwa kulturowego jest funkcjonowanie wyższych szkół artystycznych</w:t>
      </w:r>
      <w:r w:rsidR="00E24681">
        <w:rPr>
          <w:szCs w:val="24"/>
        </w:rPr>
        <w:t xml:space="preserve"> (np. ASP, PWSTviT)</w:t>
      </w:r>
      <w:r w:rsidRPr="000A2632">
        <w:rPr>
          <w:szCs w:val="24"/>
        </w:rPr>
        <w:t>, które stanowią ok. 14% wyższych szkół w regionie. Problemami w zakresie</w:t>
      </w:r>
      <w:r w:rsidRPr="00951CDF">
        <w:rPr>
          <w:szCs w:val="24"/>
        </w:rPr>
        <w:t xml:space="preserve"> ochrony dziedzictwa kulturowego i funkcjonowania instytucji kultury są zbyt małe inwestycje na rewaloryzacje i wyposażenie. Skutkuje to brakiem dostępności </w:t>
      </w:r>
      <w:r>
        <w:rPr>
          <w:szCs w:val="24"/>
        </w:rPr>
        <w:t>do usług kultury w </w:t>
      </w:r>
      <w:r w:rsidRPr="00951CDF">
        <w:rPr>
          <w:szCs w:val="24"/>
        </w:rPr>
        <w:t>małych miastach i obszarach wiejskich. Obiekty zabytkowe są słabo wykorzystane na cele kulturalne.</w:t>
      </w:r>
      <w:r w:rsidR="00E75B99">
        <w:rPr>
          <w:szCs w:val="24"/>
        </w:rPr>
        <w:t xml:space="preserve"> </w:t>
      </w:r>
      <w:r w:rsidR="00E33039">
        <w:rPr>
          <w:szCs w:val="24"/>
        </w:rPr>
        <w:t>W regionie pomimo bogatego potencjału kulturowego zainteresowanie ofertą instytucji kultury wymaga dalszego rozwoju</w:t>
      </w:r>
      <w:r w:rsidRPr="00951CDF">
        <w:rPr>
          <w:szCs w:val="24"/>
        </w:rPr>
        <w:t>. Niski jest poziom poczucia tożsa</w:t>
      </w:r>
      <w:r>
        <w:rPr>
          <w:szCs w:val="24"/>
        </w:rPr>
        <w:t>mości regionalnej mieszkańców i </w:t>
      </w:r>
      <w:r w:rsidRPr="00951CDF">
        <w:rPr>
          <w:szCs w:val="24"/>
        </w:rPr>
        <w:t>ich świadomości na temat różnorodności kult</w:t>
      </w:r>
      <w:r>
        <w:rPr>
          <w:szCs w:val="24"/>
        </w:rPr>
        <w:t>urowej.</w:t>
      </w:r>
      <w:r w:rsidRPr="00951CDF">
        <w:rPr>
          <w:szCs w:val="24"/>
        </w:rPr>
        <w:t xml:space="preserve"> Instytucje kul</w:t>
      </w:r>
      <w:r>
        <w:rPr>
          <w:szCs w:val="24"/>
        </w:rPr>
        <w:t>tury i zabytki znajdujące się w </w:t>
      </w:r>
      <w:r w:rsidRPr="00951CDF">
        <w:rPr>
          <w:szCs w:val="24"/>
        </w:rPr>
        <w:t>miastach zlokalizowane są często na obszarach zdegradowanych i</w:t>
      </w:r>
      <w:r>
        <w:rPr>
          <w:szCs w:val="24"/>
        </w:rPr>
        <w:t> </w:t>
      </w:r>
      <w:r w:rsidRPr="00951CDF">
        <w:rPr>
          <w:szCs w:val="24"/>
        </w:rPr>
        <w:t>wymagają włączenia w kom</w:t>
      </w:r>
      <w:r>
        <w:rPr>
          <w:szCs w:val="24"/>
        </w:rPr>
        <w:t>pleksowe procesy rewitalizacji.</w:t>
      </w:r>
    </w:p>
    <w:p w14:paraId="1AA65C96" w14:textId="77777777" w:rsidR="002C2BFC" w:rsidRDefault="004722BE" w:rsidP="00193168">
      <w:pPr>
        <w:autoSpaceDE w:val="0"/>
        <w:autoSpaceDN w:val="0"/>
        <w:adjustRightInd w:val="0"/>
        <w:spacing w:before="120" w:line="240" w:lineRule="auto"/>
        <w:jc w:val="both"/>
        <w:rPr>
          <w:szCs w:val="24"/>
        </w:rPr>
      </w:pPr>
      <w:r w:rsidRPr="00FE7886">
        <w:rPr>
          <w:szCs w:val="24"/>
        </w:rPr>
        <w:t>Województwo jest w niedostatecznym stopniu postrzegane jako region atrakcyjny turystycznie, mimo posiadania znacznych potencjałów endogenicznych: kulturowych i przyrodniczych</w:t>
      </w:r>
      <w:r w:rsidRPr="00FE7886">
        <w:rPr>
          <w:rStyle w:val="Odwoanieprzypisudolnego"/>
          <w:szCs w:val="24"/>
        </w:rPr>
        <w:footnoteReference w:id="14"/>
      </w:r>
      <w:r w:rsidR="002C2BFC">
        <w:rPr>
          <w:szCs w:val="24"/>
        </w:rPr>
        <w:t xml:space="preserve"> determinujących rozwój gosp</w:t>
      </w:r>
      <w:r w:rsidR="0001043F">
        <w:rPr>
          <w:szCs w:val="24"/>
        </w:rPr>
        <w:t>odarki</w:t>
      </w:r>
      <w:r w:rsidR="006C7BF4">
        <w:rPr>
          <w:szCs w:val="24"/>
        </w:rPr>
        <w:t xml:space="preserve"> turystycznej</w:t>
      </w:r>
      <w:r w:rsidR="002C2BFC">
        <w:rPr>
          <w:szCs w:val="24"/>
        </w:rPr>
        <w:t>.</w:t>
      </w:r>
    </w:p>
    <w:p w14:paraId="7B3AA6C7" w14:textId="77777777" w:rsidR="00282DAF" w:rsidRDefault="004722BE" w:rsidP="00193168">
      <w:pPr>
        <w:autoSpaceDE w:val="0"/>
        <w:autoSpaceDN w:val="0"/>
        <w:adjustRightInd w:val="0"/>
        <w:spacing w:before="120" w:line="240" w:lineRule="auto"/>
        <w:jc w:val="both"/>
        <w:rPr>
          <w:szCs w:val="24"/>
        </w:rPr>
      </w:pPr>
      <w:r w:rsidRPr="00EA1456">
        <w:rPr>
          <w:szCs w:val="24"/>
        </w:rPr>
        <w:t xml:space="preserve">Efektywne wykorzystanie tych potencjałów przyczyni się do wzrostu konkurencyjności </w:t>
      </w:r>
      <w:r w:rsidR="007945B9">
        <w:rPr>
          <w:szCs w:val="24"/>
        </w:rPr>
        <w:t xml:space="preserve">przedsiębiorstw oraz do tworzenia warunków sprzyjających rozwojowi gospodarki turystycznej w woj. łódzkim, w tym powstawania nowych miejsc pracy. </w:t>
      </w:r>
      <w:r>
        <w:rPr>
          <w:szCs w:val="24"/>
        </w:rPr>
        <w:t>Ograniczeniem dla</w:t>
      </w:r>
      <w:r w:rsidRPr="00FE7886">
        <w:rPr>
          <w:szCs w:val="24"/>
        </w:rPr>
        <w:t xml:space="preserve"> rozwoju </w:t>
      </w:r>
      <w:r>
        <w:rPr>
          <w:szCs w:val="24"/>
        </w:rPr>
        <w:t xml:space="preserve">turystyki w regionie </w:t>
      </w:r>
      <w:r w:rsidR="00282DAF">
        <w:rPr>
          <w:szCs w:val="24"/>
        </w:rPr>
        <w:t xml:space="preserve">jest niewystarczająca infrastruktura turystyczna (w tym obiekty i urządzenia) oraz zły </w:t>
      </w:r>
      <w:r w:rsidR="0001043F">
        <w:rPr>
          <w:szCs w:val="24"/>
        </w:rPr>
        <w:t xml:space="preserve">stan </w:t>
      </w:r>
      <w:r w:rsidR="00282DAF">
        <w:rPr>
          <w:szCs w:val="24"/>
        </w:rPr>
        <w:t>techniczny atrakcji turystycznych, w tym obiektów zabytkowych, zwłaszcza na obszarach wskazanych w SRWŁ</w:t>
      </w:r>
      <w:r w:rsidR="00DB107B">
        <w:rPr>
          <w:szCs w:val="24"/>
        </w:rPr>
        <w:t xml:space="preserve"> 2020</w:t>
      </w:r>
      <w:r w:rsidR="00282DAF">
        <w:rPr>
          <w:szCs w:val="24"/>
        </w:rPr>
        <w:t xml:space="preserve"> jako terenów szczególnie predysponowanych do rozwoju różnych form turystyki. </w:t>
      </w:r>
      <w:r>
        <w:rPr>
          <w:szCs w:val="24"/>
        </w:rPr>
        <w:t xml:space="preserve">W regionie </w:t>
      </w:r>
      <w:r w:rsidR="00295D3D">
        <w:rPr>
          <w:szCs w:val="24"/>
        </w:rPr>
        <w:t>w niewystarczającym stopniu wykorzystywane są</w:t>
      </w:r>
      <w:r w:rsidR="00282DAF">
        <w:rPr>
          <w:szCs w:val="24"/>
        </w:rPr>
        <w:t xml:space="preserve"> walory przyrodnicze do rozwoju produktów regionalnych</w:t>
      </w:r>
      <w:r w:rsidR="007F418F">
        <w:rPr>
          <w:szCs w:val="24"/>
        </w:rPr>
        <w:t>,</w:t>
      </w:r>
      <w:r w:rsidR="00282DAF">
        <w:rPr>
          <w:szCs w:val="24"/>
        </w:rPr>
        <w:t xml:space="preserve"> stanowiących specjalność regionalną.</w:t>
      </w:r>
    </w:p>
    <w:p w14:paraId="141D1AA7" w14:textId="77777777" w:rsidR="004722BE" w:rsidRPr="00951CDF" w:rsidRDefault="004722BE" w:rsidP="00193168">
      <w:pPr>
        <w:autoSpaceDE w:val="0"/>
        <w:autoSpaceDN w:val="0"/>
        <w:adjustRightInd w:val="0"/>
        <w:spacing w:before="120" w:line="240" w:lineRule="auto"/>
        <w:jc w:val="both"/>
        <w:rPr>
          <w:szCs w:val="24"/>
        </w:rPr>
      </w:pPr>
      <w:r w:rsidRPr="00951CDF">
        <w:rPr>
          <w:szCs w:val="24"/>
        </w:rPr>
        <w:t>Poważnymi problemami dużych ośrodków miejskich są: zanikające funkcje społeczno-gospodarcze i depopulacja, częściowo związana z postępującym procesem suburbanizacji</w:t>
      </w:r>
      <w:r>
        <w:rPr>
          <w:szCs w:val="24"/>
        </w:rPr>
        <w:t>.</w:t>
      </w:r>
      <w:r w:rsidRPr="00951CDF">
        <w:rPr>
          <w:szCs w:val="24"/>
        </w:rPr>
        <w:t xml:space="preserve"> Skutkuje to wieloaspektową degradacją terenów mieszkaniowych, przede wszystkim </w:t>
      </w:r>
      <w:r>
        <w:rPr>
          <w:szCs w:val="24"/>
        </w:rPr>
        <w:t>na</w:t>
      </w:r>
      <w:r w:rsidRPr="00951CDF">
        <w:rPr>
          <w:szCs w:val="24"/>
        </w:rPr>
        <w:t> obszarach śródmiejskich, poprzemysłowy</w:t>
      </w:r>
      <w:r>
        <w:rPr>
          <w:szCs w:val="24"/>
        </w:rPr>
        <w:t>ch, powojskowych</w:t>
      </w:r>
      <w:r w:rsidR="0002682D">
        <w:rPr>
          <w:szCs w:val="24"/>
        </w:rPr>
        <w:t xml:space="preserve"> </w:t>
      </w:r>
      <w:r>
        <w:rPr>
          <w:szCs w:val="24"/>
        </w:rPr>
        <w:t>i pokolejowych;</w:t>
      </w:r>
      <w:r w:rsidRPr="00951CDF">
        <w:rPr>
          <w:szCs w:val="24"/>
        </w:rPr>
        <w:t xml:space="preserve"> przestrzenną (zanieczyszczenie powietrza i hałas komunikacyjny, niska jakość przestrzeni p</w:t>
      </w:r>
      <w:r>
        <w:rPr>
          <w:szCs w:val="24"/>
        </w:rPr>
        <w:t>ublicznych, chaos przestrzenny);</w:t>
      </w:r>
      <w:r w:rsidRPr="00951CDF">
        <w:rPr>
          <w:szCs w:val="24"/>
        </w:rPr>
        <w:t xml:space="preserve"> techniczną (dekapitalizacja zabud</w:t>
      </w:r>
      <w:r>
        <w:rPr>
          <w:szCs w:val="24"/>
        </w:rPr>
        <w:t>owy, brak zaopatrzenia w media);</w:t>
      </w:r>
      <w:r w:rsidRPr="00951CDF">
        <w:rPr>
          <w:szCs w:val="24"/>
        </w:rPr>
        <w:t xml:space="preserve"> gospodarczą (utrata funkcji gospodarczych, słaba koncentracja podmiotów gospodarczych) i społeczną (bezrobocie, ubóstwo, wykluczenie społeczne, przestępczość). Tereny zdegradowane są wyłączone z użytkowania, co utrudnia efektywne wykorzystanie potencjałów rozwojowych miast. Większość ośrodków ma rozpoznane problemy w zakresie degradacji tkanki miejskiej i sprecyzowane konce</w:t>
      </w:r>
      <w:r>
        <w:rPr>
          <w:szCs w:val="24"/>
        </w:rPr>
        <w:t xml:space="preserve">pcje działań rewitalizacyjnych. Wszystkie miasta liczące powyżej 40 tys. mieszkańców charakteryzuje degradacja śródmieść. </w:t>
      </w:r>
      <w:r w:rsidRPr="00951CDF">
        <w:rPr>
          <w:szCs w:val="24"/>
        </w:rPr>
        <w:t>Największą skalę problemów rewitalizacyjnych obserwuje się w Łodzi, gdzie rewitalizacji wymaga strefa wielkomiejska z przenikają</w:t>
      </w:r>
      <w:r>
        <w:rPr>
          <w:szCs w:val="24"/>
        </w:rPr>
        <w:t>cą się zabudową poprzemysłową i </w:t>
      </w:r>
      <w:r w:rsidRPr="00951CDF">
        <w:rPr>
          <w:szCs w:val="24"/>
        </w:rPr>
        <w:t>mieszkaniową</w:t>
      </w:r>
      <w:r>
        <w:rPr>
          <w:rStyle w:val="Odwoanieprzypisudolnego"/>
          <w:szCs w:val="24"/>
        </w:rPr>
        <w:footnoteReference w:id="15"/>
      </w:r>
      <w:r w:rsidRPr="00951CDF">
        <w:rPr>
          <w:szCs w:val="24"/>
        </w:rPr>
        <w:t xml:space="preserve"> (rys.1</w:t>
      </w:r>
      <w:r>
        <w:rPr>
          <w:szCs w:val="24"/>
        </w:rPr>
        <w:t xml:space="preserve">4, </w:t>
      </w:r>
      <w:r w:rsidRPr="00951CDF">
        <w:rPr>
          <w:szCs w:val="24"/>
        </w:rPr>
        <w:t>zał.1). Doświadczenia z </w:t>
      </w:r>
      <w:r>
        <w:rPr>
          <w:szCs w:val="24"/>
        </w:rPr>
        <w:t xml:space="preserve">lat 2009-2011 w zakresie przeprowadzonych </w:t>
      </w:r>
      <w:r w:rsidRPr="00951CDF">
        <w:rPr>
          <w:szCs w:val="24"/>
        </w:rPr>
        <w:t xml:space="preserve">działań rewitalizacyjnych </w:t>
      </w:r>
      <w:r>
        <w:rPr>
          <w:szCs w:val="24"/>
        </w:rPr>
        <w:t xml:space="preserve">(głównie na pojedynczych obiektach) </w:t>
      </w:r>
      <w:r w:rsidRPr="00951CDF">
        <w:rPr>
          <w:szCs w:val="24"/>
        </w:rPr>
        <w:t>wskazują na konieczność kompleksowego podejścia do procesów rewitalizacji</w:t>
      </w:r>
      <w:r w:rsidR="000765D7">
        <w:rPr>
          <w:szCs w:val="24"/>
        </w:rPr>
        <w:t>.</w:t>
      </w:r>
      <w:r w:rsidR="00CD608A">
        <w:rPr>
          <w:szCs w:val="24"/>
        </w:rPr>
        <w:t xml:space="preserve"> </w:t>
      </w:r>
    </w:p>
    <w:p w14:paraId="3B9443F9" w14:textId="77777777" w:rsidR="004722BE" w:rsidRPr="00951CDF" w:rsidRDefault="004722BE" w:rsidP="00193168">
      <w:pPr>
        <w:spacing w:before="120" w:line="240" w:lineRule="auto"/>
        <w:jc w:val="both"/>
        <w:rPr>
          <w:szCs w:val="24"/>
        </w:rPr>
      </w:pPr>
      <w:r w:rsidRPr="00951CDF">
        <w:rPr>
          <w:szCs w:val="24"/>
        </w:rPr>
        <w:t>Problem zdegradowanych terenów doty</w:t>
      </w:r>
      <w:r>
        <w:rPr>
          <w:szCs w:val="24"/>
        </w:rPr>
        <w:t>czy również obszarów wiejskich, n</w:t>
      </w:r>
      <w:r w:rsidRPr="00951CDF">
        <w:rPr>
          <w:szCs w:val="24"/>
        </w:rPr>
        <w:t>a</w:t>
      </w:r>
      <w:r>
        <w:rPr>
          <w:szCs w:val="24"/>
        </w:rPr>
        <w:t xml:space="preserve"> których występują</w:t>
      </w:r>
      <w:r w:rsidRPr="00951CDF">
        <w:rPr>
          <w:szCs w:val="24"/>
        </w:rPr>
        <w:t> zaniedba</w:t>
      </w:r>
      <w:r>
        <w:rPr>
          <w:szCs w:val="24"/>
        </w:rPr>
        <w:t xml:space="preserve">ne tereny mieszkaniowo-usługowe. </w:t>
      </w:r>
      <w:r w:rsidRPr="00951CDF">
        <w:rPr>
          <w:szCs w:val="24"/>
        </w:rPr>
        <w:t>Rewitalizacja i aktywizacja tych terenów powinna być związ</w:t>
      </w:r>
      <w:r>
        <w:rPr>
          <w:szCs w:val="24"/>
        </w:rPr>
        <w:t>ana z kompleksowymi działaniami</w:t>
      </w:r>
      <w:r w:rsidRPr="00951CDF">
        <w:rPr>
          <w:szCs w:val="24"/>
        </w:rPr>
        <w:t xml:space="preserve"> dot</w:t>
      </w:r>
      <w:r w:rsidR="000765D7">
        <w:rPr>
          <w:szCs w:val="24"/>
        </w:rPr>
        <w:t xml:space="preserve">. </w:t>
      </w:r>
      <w:r w:rsidRPr="00951CDF">
        <w:rPr>
          <w:szCs w:val="24"/>
        </w:rPr>
        <w:t>rozwoju wielofunkcyjnych obszarów wiejskich</w:t>
      </w:r>
      <w:r>
        <w:rPr>
          <w:szCs w:val="24"/>
        </w:rPr>
        <w:t xml:space="preserve"> poprzez aktywizację zawodową mieszkańców terenów zrewitalizowanych.</w:t>
      </w:r>
      <w:r w:rsidR="00E75B99">
        <w:rPr>
          <w:color w:val="000000"/>
        </w:rPr>
        <w:t xml:space="preserve"> </w:t>
      </w:r>
      <w:r w:rsidRPr="00951CDF">
        <w:rPr>
          <w:szCs w:val="24"/>
        </w:rPr>
        <w:t xml:space="preserve">W zakresie potencjału kulturowego interwencja przyczyni się do </w:t>
      </w:r>
      <w:r>
        <w:rPr>
          <w:szCs w:val="24"/>
        </w:rPr>
        <w:t xml:space="preserve">ochrony dziedzictwa kulturowego oraz </w:t>
      </w:r>
      <w:r w:rsidRPr="00951CDF">
        <w:rPr>
          <w:szCs w:val="24"/>
        </w:rPr>
        <w:t>efektywnego wykorzystania zasobów</w:t>
      </w:r>
      <w:r>
        <w:rPr>
          <w:szCs w:val="24"/>
        </w:rPr>
        <w:t xml:space="preserve"> naturalnych i kulturowych</w:t>
      </w:r>
      <w:r w:rsidR="00E75B99">
        <w:rPr>
          <w:szCs w:val="24"/>
        </w:rPr>
        <w:t xml:space="preserve"> </w:t>
      </w:r>
      <w:r w:rsidRPr="00951CDF">
        <w:rPr>
          <w:szCs w:val="24"/>
        </w:rPr>
        <w:t xml:space="preserve">dla rozwoju gospodarczego, </w:t>
      </w:r>
      <w:r>
        <w:rPr>
          <w:szCs w:val="24"/>
        </w:rPr>
        <w:t xml:space="preserve">poprawy dostępu do kultury, wzmocnienia funkcji edukacyjnej, </w:t>
      </w:r>
      <w:r w:rsidRPr="00951CDF">
        <w:rPr>
          <w:szCs w:val="24"/>
        </w:rPr>
        <w:t>a także zwiększeni</w:t>
      </w:r>
      <w:r>
        <w:rPr>
          <w:szCs w:val="24"/>
        </w:rPr>
        <w:t>a</w:t>
      </w:r>
      <w:r w:rsidRPr="00951CDF">
        <w:rPr>
          <w:szCs w:val="24"/>
        </w:rPr>
        <w:t xml:space="preserve"> poziomu identyfikacji mieszkańców z regionem.</w:t>
      </w:r>
      <w:r>
        <w:rPr>
          <w:szCs w:val="24"/>
        </w:rPr>
        <w:t xml:space="preserve"> </w:t>
      </w:r>
      <w:r w:rsidRPr="00951CDF">
        <w:rPr>
          <w:szCs w:val="24"/>
        </w:rPr>
        <w:t>W zakresie rewitalizacji nastąpi przywrócenie funkcji gospodarczych</w:t>
      </w:r>
      <w:r>
        <w:rPr>
          <w:szCs w:val="24"/>
        </w:rPr>
        <w:t xml:space="preserve"> i społecznych na obszarach zdegradowanych</w:t>
      </w:r>
      <w:r w:rsidRPr="00951CDF">
        <w:rPr>
          <w:szCs w:val="24"/>
        </w:rPr>
        <w:t>, integracja przestrzenna</w:t>
      </w:r>
      <w:r>
        <w:rPr>
          <w:szCs w:val="24"/>
        </w:rPr>
        <w:t xml:space="preserve"> oraz </w:t>
      </w:r>
      <w:r w:rsidRPr="00951CDF">
        <w:rPr>
          <w:szCs w:val="24"/>
        </w:rPr>
        <w:t>poprawa jakości przestrzeni publicznych</w:t>
      </w:r>
      <w:r>
        <w:rPr>
          <w:szCs w:val="24"/>
        </w:rPr>
        <w:t>, co przyczyni się do ograniczenia ubóstwa i wykluczenia społecznego oraz wpłynie na jakość życia mieszkańców.</w:t>
      </w:r>
      <w:r w:rsidRPr="00951CDF">
        <w:rPr>
          <w:szCs w:val="24"/>
        </w:rPr>
        <w:t xml:space="preserve"> </w:t>
      </w:r>
    </w:p>
    <w:p w14:paraId="42006FFD" w14:textId="77777777" w:rsidR="004722BE" w:rsidRPr="00951CDF" w:rsidRDefault="004722BE" w:rsidP="00193168">
      <w:pPr>
        <w:spacing w:before="120" w:line="240" w:lineRule="auto"/>
        <w:jc w:val="both"/>
        <w:rPr>
          <w:color w:val="000000"/>
          <w:szCs w:val="24"/>
        </w:rPr>
      </w:pPr>
      <w:r w:rsidRPr="00951CDF">
        <w:rPr>
          <w:szCs w:val="24"/>
        </w:rPr>
        <w:t xml:space="preserve">W wymiarze terytorialnym wsparcie </w:t>
      </w:r>
      <w:r w:rsidR="000765D7" w:rsidRPr="00951CDF">
        <w:rPr>
          <w:szCs w:val="24"/>
        </w:rPr>
        <w:t>dot</w:t>
      </w:r>
      <w:r w:rsidR="000765D7">
        <w:rPr>
          <w:szCs w:val="24"/>
        </w:rPr>
        <w:t>.</w:t>
      </w:r>
      <w:r w:rsidR="000765D7" w:rsidRPr="00951CDF">
        <w:rPr>
          <w:szCs w:val="24"/>
        </w:rPr>
        <w:t xml:space="preserve"> </w:t>
      </w:r>
      <w:r w:rsidRPr="00951CDF">
        <w:rPr>
          <w:szCs w:val="24"/>
        </w:rPr>
        <w:t xml:space="preserve">obszaru całego województwa </w:t>
      </w:r>
      <w:r>
        <w:rPr>
          <w:szCs w:val="24"/>
        </w:rPr>
        <w:t>(wyłączenia: w</w:t>
      </w:r>
      <w:r w:rsidR="00E75B99">
        <w:rPr>
          <w:szCs w:val="24"/>
        </w:rPr>
        <w:t xml:space="preserve"> </w:t>
      </w:r>
      <w:r>
        <w:rPr>
          <w:szCs w:val="24"/>
        </w:rPr>
        <w:t>zakresie aktywizacji społeczno-gospodarczej terenów zdegradowanych, pod warunkiem wpisywania się danego obszaru w cele lokalnego programu rewitalizacji; wsparciem objęte zostaną tereny miejskie)</w:t>
      </w:r>
      <w:r w:rsidRPr="00951CDF">
        <w:rPr>
          <w:szCs w:val="24"/>
        </w:rPr>
        <w:t>, w tym w szczególności Łodzi i ŁOM, ośrodk</w:t>
      </w:r>
      <w:r>
        <w:rPr>
          <w:szCs w:val="24"/>
        </w:rPr>
        <w:t>ów</w:t>
      </w:r>
      <w:r w:rsidRPr="00951CDF">
        <w:rPr>
          <w:szCs w:val="24"/>
        </w:rPr>
        <w:t xml:space="preserve"> subregionalnych i ich obszar</w:t>
      </w:r>
      <w:r>
        <w:rPr>
          <w:szCs w:val="24"/>
        </w:rPr>
        <w:t xml:space="preserve">ów </w:t>
      </w:r>
      <w:r w:rsidRPr="00951CDF">
        <w:rPr>
          <w:szCs w:val="24"/>
        </w:rPr>
        <w:t>funkcjonalnych, miast powiatowych tracących funkcje społeczno-gospodarcze, obszar</w:t>
      </w:r>
      <w:r>
        <w:rPr>
          <w:szCs w:val="24"/>
        </w:rPr>
        <w:t>ów</w:t>
      </w:r>
      <w:r w:rsidRPr="00951CDF">
        <w:rPr>
          <w:szCs w:val="24"/>
        </w:rPr>
        <w:t xml:space="preserve"> wiejskich, a w zakresie wspierania rozwoju obszarów o specyficznych potrzebach i potencjałach endogenicznych – obszaru całego województwa, a w szczególności </w:t>
      </w:r>
      <w:r w:rsidR="00295D3D">
        <w:rPr>
          <w:szCs w:val="24"/>
        </w:rPr>
        <w:t xml:space="preserve">obszary </w:t>
      </w:r>
      <w:r>
        <w:rPr>
          <w:szCs w:val="24"/>
        </w:rPr>
        <w:t>wskazan</w:t>
      </w:r>
      <w:r w:rsidR="00295D3D">
        <w:rPr>
          <w:szCs w:val="24"/>
        </w:rPr>
        <w:t>e</w:t>
      </w:r>
      <w:r>
        <w:rPr>
          <w:szCs w:val="24"/>
        </w:rPr>
        <w:t xml:space="preserve"> w SRWŁ 2020</w:t>
      </w:r>
      <w:r w:rsidR="00295D3D">
        <w:rPr>
          <w:szCs w:val="24"/>
        </w:rPr>
        <w:t>, jako predysponowane do rozwoju gospodarki turystycznej</w:t>
      </w:r>
      <w:r>
        <w:rPr>
          <w:szCs w:val="24"/>
        </w:rPr>
        <w:t xml:space="preserve"> </w:t>
      </w:r>
      <w:r w:rsidRPr="00AF2A1A">
        <w:rPr>
          <w:szCs w:val="24"/>
        </w:rPr>
        <w:t>(rys.</w:t>
      </w:r>
      <w:r w:rsidR="00A61E07">
        <w:rPr>
          <w:szCs w:val="24"/>
        </w:rPr>
        <w:t xml:space="preserve"> </w:t>
      </w:r>
      <w:r w:rsidRPr="00AF2A1A">
        <w:rPr>
          <w:szCs w:val="24"/>
        </w:rPr>
        <w:t>22,</w:t>
      </w:r>
      <w:r>
        <w:rPr>
          <w:szCs w:val="24"/>
        </w:rPr>
        <w:t xml:space="preserve"> </w:t>
      </w:r>
      <w:r w:rsidRPr="00AF2A1A">
        <w:rPr>
          <w:szCs w:val="24"/>
        </w:rPr>
        <w:t>23</w:t>
      </w:r>
      <w:r>
        <w:rPr>
          <w:szCs w:val="24"/>
        </w:rPr>
        <w:t xml:space="preserve">, </w:t>
      </w:r>
      <w:r w:rsidRPr="00AF2A1A">
        <w:rPr>
          <w:szCs w:val="24"/>
        </w:rPr>
        <w:t>zał</w:t>
      </w:r>
      <w:r>
        <w:rPr>
          <w:szCs w:val="24"/>
        </w:rPr>
        <w:t>.</w:t>
      </w:r>
      <w:r w:rsidRPr="00AF2A1A">
        <w:rPr>
          <w:szCs w:val="24"/>
        </w:rPr>
        <w:t>1).</w:t>
      </w:r>
    </w:p>
    <w:p w14:paraId="25D51028" w14:textId="77777777" w:rsidR="004722BE" w:rsidRDefault="004722BE" w:rsidP="00193168">
      <w:pPr>
        <w:spacing w:before="120" w:line="240" w:lineRule="auto"/>
        <w:jc w:val="both"/>
        <w:rPr>
          <w:szCs w:val="24"/>
        </w:rPr>
      </w:pPr>
      <w:r w:rsidRPr="003C6B8D">
        <w:rPr>
          <w:color w:val="000000"/>
          <w:szCs w:val="24"/>
        </w:rPr>
        <w:t xml:space="preserve">Efekty interwencji zapewnią wdrożenie priorytetów </w:t>
      </w:r>
      <w:r w:rsidRPr="003C6B8D">
        <w:rPr>
          <w:i/>
          <w:color w:val="000000"/>
          <w:szCs w:val="24"/>
        </w:rPr>
        <w:t>Strategii Europa 2020</w:t>
      </w:r>
      <w:r w:rsidRPr="003C6B8D">
        <w:rPr>
          <w:color w:val="000000"/>
          <w:szCs w:val="24"/>
        </w:rPr>
        <w:t xml:space="preserve">: Rozwój inteligentny, obejmujący </w:t>
      </w:r>
      <w:r w:rsidRPr="003C6B8D">
        <w:rPr>
          <w:szCs w:val="24"/>
        </w:rPr>
        <w:t>rozwój gospodarki opartej na wiedzy i innowacji, Rozwój zrównoważony, opierający się na wspieraniu gospodarki efektywniej korzystającej z zasobów, przyjaznej środowisku i konkurencyjnej oraz Rozwój sprzyjający włączeniu społecznemu, obejmujący wspieranie gospodarki</w:t>
      </w:r>
      <w:r w:rsidR="00E75B99" w:rsidRPr="003C6B8D">
        <w:rPr>
          <w:szCs w:val="24"/>
        </w:rPr>
        <w:t xml:space="preserve"> </w:t>
      </w:r>
      <w:r w:rsidRPr="003C6B8D">
        <w:rPr>
          <w:szCs w:val="24"/>
        </w:rPr>
        <w:t>o</w:t>
      </w:r>
      <w:r w:rsidR="00E75B99" w:rsidRPr="003C6B8D">
        <w:rPr>
          <w:szCs w:val="24"/>
        </w:rPr>
        <w:t xml:space="preserve"> </w:t>
      </w:r>
      <w:r w:rsidRPr="003C6B8D">
        <w:rPr>
          <w:szCs w:val="24"/>
        </w:rPr>
        <w:t>wysokim poziomie zatrudnienia, zapewniającej spójność społeczną i terytorialną.</w:t>
      </w:r>
    </w:p>
    <w:p w14:paraId="79D9A0CD" w14:textId="77777777" w:rsidR="004722BE" w:rsidRPr="00951CDF" w:rsidRDefault="004722BE" w:rsidP="00193168">
      <w:pPr>
        <w:autoSpaceDE w:val="0"/>
        <w:autoSpaceDN w:val="0"/>
        <w:adjustRightInd w:val="0"/>
        <w:spacing w:before="240" w:after="240" w:line="240" w:lineRule="auto"/>
        <w:jc w:val="both"/>
        <w:rPr>
          <w:szCs w:val="24"/>
        </w:rPr>
      </w:pPr>
      <w:r>
        <w:rPr>
          <w:b/>
          <w:color w:val="548DD4"/>
          <w:szCs w:val="24"/>
        </w:rPr>
        <w:t>7.</w:t>
      </w:r>
      <w:r w:rsidRPr="00951CDF">
        <w:rPr>
          <w:b/>
          <w:color w:val="548DD4"/>
          <w:szCs w:val="24"/>
        </w:rPr>
        <w:t xml:space="preserve"> </w:t>
      </w:r>
      <w:r>
        <w:rPr>
          <w:b/>
          <w:color w:val="548DD4"/>
          <w:szCs w:val="24"/>
        </w:rPr>
        <w:t xml:space="preserve">INFRASTRUKTURA DLA </w:t>
      </w:r>
      <w:r w:rsidRPr="00951CDF">
        <w:rPr>
          <w:b/>
          <w:color w:val="548DD4"/>
          <w:szCs w:val="24"/>
          <w:lang w:eastAsia="en-US"/>
        </w:rPr>
        <w:t>USŁUG SPOŁECZ</w:t>
      </w:r>
      <w:r>
        <w:rPr>
          <w:b/>
          <w:color w:val="548DD4"/>
          <w:szCs w:val="24"/>
          <w:lang w:eastAsia="en-US"/>
        </w:rPr>
        <w:t>NYCH</w:t>
      </w:r>
    </w:p>
    <w:p w14:paraId="2CFAC33F" w14:textId="77777777" w:rsidR="004722BE" w:rsidRDefault="004722BE" w:rsidP="00193168">
      <w:pPr>
        <w:spacing w:before="120" w:line="240" w:lineRule="auto"/>
        <w:jc w:val="both"/>
        <w:rPr>
          <w:szCs w:val="24"/>
        </w:rPr>
      </w:pPr>
      <w:r>
        <w:rPr>
          <w:szCs w:val="24"/>
        </w:rPr>
        <w:t>Program w </w:t>
      </w:r>
      <w:r w:rsidRPr="00951CDF">
        <w:rPr>
          <w:szCs w:val="24"/>
        </w:rPr>
        <w:t xml:space="preserve">ramach </w:t>
      </w:r>
      <w:r>
        <w:rPr>
          <w:szCs w:val="24"/>
        </w:rPr>
        <w:t xml:space="preserve">VII </w:t>
      </w:r>
      <w:r w:rsidRPr="00951CDF">
        <w:rPr>
          <w:szCs w:val="24"/>
        </w:rPr>
        <w:t xml:space="preserve">osi </w:t>
      </w:r>
      <w:r>
        <w:rPr>
          <w:szCs w:val="24"/>
        </w:rPr>
        <w:t xml:space="preserve">priorytetowej </w:t>
      </w:r>
      <w:r w:rsidRPr="00951CDF">
        <w:rPr>
          <w:szCs w:val="24"/>
        </w:rPr>
        <w:t xml:space="preserve">przyczyni się do </w:t>
      </w:r>
      <w:r>
        <w:rPr>
          <w:szCs w:val="24"/>
        </w:rPr>
        <w:t>osiągnięcia</w:t>
      </w:r>
      <w:r w:rsidRPr="00951CDF">
        <w:rPr>
          <w:szCs w:val="24"/>
        </w:rPr>
        <w:t xml:space="preserve"> </w:t>
      </w:r>
      <w:r>
        <w:rPr>
          <w:szCs w:val="24"/>
        </w:rPr>
        <w:t xml:space="preserve">głównych </w:t>
      </w:r>
      <w:r w:rsidRPr="00951CDF">
        <w:rPr>
          <w:szCs w:val="24"/>
        </w:rPr>
        <w:t>celów UP „Zwiększeni</w:t>
      </w:r>
      <w:r>
        <w:rPr>
          <w:szCs w:val="24"/>
        </w:rPr>
        <w:t xml:space="preserve">e konkurencyjności gospodarki”, </w:t>
      </w:r>
      <w:r w:rsidRPr="00951CDF">
        <w:rPr>
          <w:szCs w:val="24"/>
        </w:rPr>
        <w:t>„Poprawa spójności społecznej i</w:t>
      </w:r>
      <w:r>
        <w:rPr>
          <w:szCs w:val="24"/>
        </w:rPr>
        <w:t> </w:t>
      </w:r>
      <w:r w:rsidRPr="00951CDF">
        <w:rPr>
          <w:szCs w:val="24"/>
        </w:rPr>
        <w:t>terytorialnej”</w:t>
      </w:r>
      <w:r>
        <w:rPr>
          <w:szCs w:val="24"/>
        </w:rPr>
        <w:t xml:space="preserve"> oraz „Podniesienie sprawności i efektywności państwa”.</w:t>
      </w:r>
    </w:p>
    <w:p w14:paraId="2B211B95" w14:textId="77777777" w:rsidR="004722BE" w:rsidRPr="00951CDF" w:rsidRDefault="004722BE" w:rsidP="00193168">
      <w:pPr>
        <w:autoSpaceDE w:val="0"/>
        <w:autoSpaceDN w:val="0"/>
        <w:adjustRightInd w:val="0"/>
        <w:spacing w:before="120" w:line="240" w:lineRule="auto"/>
        <w:jc w:val="both"/>
        <w:rPr>
          <w:szCs w:val="24"/>
        </w:rPr>
      </w:pPr>
      <w:r w:rsidRPr="00951CDF">
        <w:rPr>
          <w:szCs w:val="24"/>
        </w:rPr>
        <w:t>W</w:t>
      </w:r>
      <w:r>
        <w:rPr>
          <w:szCs w:val="24"/>
        </w:rPr>
        <w:t xml:space="preserve">yzwaniami w zakresie usług dla społeczeństwa </w:t>
      </w:r>
      <w:r w:rsidRPr="00951CDF">
        <w:rPr>
          <w:szCs w:val="24"/>
        </w:rPr>
        <w:t>w regionie</w:t>
      </w:r>
      <w:r>
        <w:rPr>
          <w:szCs w:val="24"/>
        </w:rPr>
        <w:t xml:space="preserve"> są</w:t>
      </w:r>
      <w:r w:rsidRPr="00951CDF">
        <w:rPr>
          <w:szCs w:val="24"/>
        </w:rPr>
        <w:t>:</w:t>
      </w:r>
      <w:r w:rsidRPr="00951CDF">
        <w:rPr>
          <w:b/>
          <w:szCs w:val="24"/>
        </w:rPr>
        <w:t xml:space="preserve"> </w:t>
      </w:r>
      <w:r w:rsidRPr="00951CDF">
        <w:rPr>
          <w:szCs w:val="24"/>
        </w:rPr>
        <w:t xml:space="preserve">poprawa dostępu do podstawowych </w:t>
      </w:r>
      <w:r w:rsidRPr="00867B87">
        <w:rPr>
          <w:szCs w:val="24"/>
        </w:rPr>
        <w:t xml:space="preserve">usług publicznych, </w:t>
      </w:r>
      <w:r w:rsidRPr="00951CDF">
        <w:rPr>
          <w:szCs w:val="24"/>
        </w:rPr>
        <w:t>w tym e-usług</w:t>
      </w:r>
      <w:r>
        <w:rPr>
          <w:szCs w:val="24"/>
        </w:rPr>
        <w:t>, oraz ograniczenie ubóstwa i wykluczenia społecznego.</w:t>
      </w:r>
    </w:p>
    <w:p w14:paraId="302BF8D9" w14:textId="77777777" w:rsidR="004722BE" w:rsidRDefault="004722BE" w:rsidP="00193168">
      <w:pPr>
        <w:spacing w:before="120" w:line="240" w:lineRule="auto"/>
        <w:jc w:val="both"/>
        <w:rPr>
          <w:szCs w:val="24"/>
        </w:rPr>
      </w:pPr>
      <w:r w:rsidRPr="00951CDF">
        <w:rPr>
          <w:szCs w:val="24"/>
        </w:rPr>
        <w:t>W dobie XXI w. utrudniony dostęp do usług cyfrowych w sektorze publicznym stanowi istotną barierę cywilizacyjną. Mimo zauważalnego wzrostu wykorzystania TIK w sektorze publicznym</w:t>
      </w:r>
      <w:r>
        <w:rPr>
          <w:szCs w:val="24"/>
        </w:rPr>
        <w:t>, jedynie</w:t>
      </w:r>
      <w:r w:rsidRPr="00951CDF">
        <w:rPr>
          <w:szCs w:val="24"/>
        </w:rPr>
        <w:t xml:space="preserve"> 25% (13.) urzędów w regionie udostępniało e-usługi w 2012r., co wskazuje na potrzebę zwiększenia dynamiki zjawiska. Wskaźnik posiadania użytecznej strony www był relatywnie wysoki i wynosił 13% (2.), co przełożyło się na największą w kraju liczbę kontaktów mieszkańców z urzędem przez Internet (średnio 9 kontaktów/1mieszkańca/1rok w 2012r.). </w:t>
      </w:r>
      <w:r>
        <w:rPr>
          <w:szCs w:val="24"/>
        </w:rPr>
        <w:t>Zgodnie z Europejską Agendą Cyfrową</w:t>
      </w:r>
      <w:r w:rsidR="00E75B99">
        <w:rPr>
          <w:szCs w:val="24"/>
        </w:rPr>
        <w:t xml:space="preserve"> </w:t>
      </w:r>
      <w:r>
        <w:rPr>
          <w:szCs w:val="24"/>
        </w:rPr>
        <w:t>p</w:t>
      </w:r>
      <w:r w:rsidRPr="00951CDF">
        <w:rPr>
          <w:szCs w:val="24"/>
        </w:rPr>
        <w:t xml:space="preserve">oszerzenia wymaga zakres usług </w:t>
      </w:r>
      <w:r w:rsidRPr="000A2632">
        <w:rPr>
          <w:szCs w:val="24"/>
        </w:rPr>
        <w:t>publiczn</w:t>
      </w:r>
      <w:r>
        <w:rPr>
          <w:szCs w:val="24"/>
        </w:rPr>
        <w:t>ych</w:t>
      </w:r>
      <w:r w:rsidRPr="000A2632">
        <w:rPr>
          <w:szCs w:val="24"/>
        </w:rPr>
        <w:t xml:space="preserve"> świadczonych drogą elektroniczną z</w:t>
      </w:r>
      <w:r w:rsidR="00E75B99">
        <w:rPr>
          <w:szCs w:val="24"/>
        </w:rPr>
        <w:t xml:space="preserve"> </w:t>
      </w:r>
      <w:r w:rsidRPr="000A2632">
        <w:rPr>
          <w:szCs w:val="24"/>
        </w:rPr>
        <w:t xml:space="preserve">uwzględnieniem potrzeb osób </w:t>
      </w:r>
      <w:r w:rsidR="00C748F3">
        <w:rPr>
          <w:szCs w:val="24"/>
        </w:rPr>
        <w:t xml:space="preserve">z </w:t>
      </w:r>
      <w:r w:rsidRPr="000A2632">
        <w:rPr>
          <w:szCs w:val="24"/>
        </w:rPr>
        <w:t>niepełnosprawn</w:t>
      </w:r>
      <w:r w:rsidR="00C748F3">
        <w:rPr>
          <w:szCs w:val="24"/>
        </w:rPr>
        <w:t>ościami</w:t>
      </w:r>
      <w:r w:rsidRPr="000A2632">
        <w:rPr>
          <w:szCs w:val="24"/>
        </w:rPr>
        <w:t xml:space="preserve"> (</w:t>
      </w:r>
      <w:r w:rsidR="00C56137">
        <w:rPr>
          <w:szCs w:val="24"/>
        </w:rPr>
        <w:t xml:space="preserve">m.in. </w:t>
      </w:r>
      <w:r w:rsidRPr="000A2632">
        <w:rPr>
          <w:szCs w:val="24"/>
        </w:rPr>
        <w:t xml:space="preserve">e-administracja, e-zdrowie). Wsparcia wymaga również rozwój </w:t>
      </w:r>
      <w:r w:rsidR="00C56137">
        <w:rPr>
          <w:szCs w:val="24"/>
        </w:rPr>
        <w:t xml:space="preserve">w instytucjach publicznych </w:t>
      </w:r>
      <w:r w:rsidRPr="000A2632">
        <w:rPr>
          <w:szCs w:val="24"/>
        </w:rPr>
        <w:t>infrastruktury informatycznej</w:t>
      </w:r>
      <w:r>
        <w:rPr>
          <w:szCs w:val="24"/>
        </w:rPr>
        <w:t xml:space="preserve"> i</w:t>
      </w:r>
      <w:r w:rsidRPr="000A2632">
        <w:rPr>
          <w:szCs w:val="24"/>
        </w:rPr>
        <w:t xml:space="preserve"> wprowadzanie nowoczesnych rozwiązań informatycznych w zakresie zarządzania. </w:t>
      </w:r>
      <w:r>
        <w:rPr>
          <w:szCs w:val="24"/>
        </w:rPr>
        <w:t>Z kolei b</w:t>
      </w:r>
      <w:r w:rsidRPr="000A2632">
        <w:rPr>
          <w:szCs w:val="24"/>
        </w:rPr>
        <w:t xml:space="preserve">rak pełnej digitalizacji </w:t>
      </w:r>
      <w:r w:rsidRPr="004E3F15">
        <w:rPr>
          <w:szCs w:val="24"/>
        </w:rPr>
        <w:t xml:space="preserve">zasobów </w:t>
      </w:r>
      <w:r w:rsidR="00330B26" w:rsidRPr="004E3F15">
        <w:rPr>
          <w:szCs w:val="24"/>
        </w:rPr>
        <w:t xml:space="preserve">sektora publicznego, w tym </w:t>
      </w:r>
      <w:r w:rsidRPr="004E3F15">
        <w:rPr>
          <w:szCs w:val="24"/>
        </w:rPr>
        <w:t xml:space="preserve">kultury </w:t>
      </w:r>
      <w:r w:rsidR="00330B26" w:rsidRPr="004E3F15">
        <w:rPr>
          <w:szCs w:val="24"/>
        </w:rPr>
        <w:t xml:space="preserve">i </w:t>
      </w:r>
      <w:r w:rsidRPr="004E3F15">
        <w:rPr>
          <w:szCs w:val="24"/>
        </w:rPr>
        <w:t>nauki</w:t>
      </w:r>
      <w:r w:rsidR="00330B26" w:rsidRPr="004E3F15">
        <w:rPr>
          <w:szCs w:val="24"/>
        </w:rPr>
        <w:t>,</w:t>
      </w:r>
      <w:r w:rsidRPr="004E3F15">
        <w:rPr>
          <w:szCs w:val="24"/>
        </w:rPr>
        <w:t xml:space="preserve"> ogranicza w znacznym stopniu ich dostępność.</w:t>
      </w:r>
    </w:p>
    <w:p w14:paraId="21F66EE1" w14:textId="77777777" w:rsidR="004722BE" w:rsidRDefault="004722BE" w:rsidP="00193168">
      <w:pPr>
        <w:spacing w:before="120" w:line="240" w:lineRule="auto"/>
        <w:jc w:val="both"/>
        <w:rPr>
          <w:szCs w:val="24"/>
        </w:rPr>
      </w:pPr>
      <w:r w:rsidRPr="00951CDF">
        <w:rPr>
          <w:szCs w:val="24"/>
        </w:rPr>
        <w:t xml:space="preserve">Województwo </w:t>
      </w:r>
      <w:r w:rsidRPr="009B7A01">
        <w:rPr>
          <w:color w:val="000000"/>
        </w:rPr>
        <w:t>charakteryzuje się niekorzystną strukturą demograficzną (rys.17</w:t>
      </w:r>
      <w:r>
        <w:rPr>
          <w:color w:val="000000"/>
        </w:rPr>
        <w:t>, zał.1). Udział ludności w </w:t>
      </w:r>
      <w:r w:rsidRPr="009B7A01">
        <w:rPr>
          <w:color w:val="000000"/>
        </w:rPr>
        <w:t>wieku poprodukcyjnym wynosi 20% (1.) (rys.18</w:t>
      </w:r>
      <w:r>
        <w:rPr>
          <w:color w:val="000000"/>
        </w:rPr>
        <w:t xml:space="preserve">, </w:t>
      </w:r>
      <w:r w:rsidRPr="009B7A01">
        <w:rPr>
          <w:color w:val="000000"/>
        </w:rPr>
        <w:t>zał.1</w:t>
      </w:r>
      <w:r>
        <w:rPr>
          <w:color w:val="000000"/>
        </w:rPr>
        <w:t>), a prognozy GUS szacują wzrost powyższego wskaźnika</w:t>
      </w:r>
      <w:r w:rsidRPr="009B7A01">
        <w:rPr>
          <w:color w:val="000000"/>
        </w:rPr>
        <w:t>.</w:t>
      </w:r>
      <w:r>
        <w:rPr>
          <w:color w:val="000000"/>
        </w:rPr>
        <w:t xml:space="preserve"> Taka struktura demograficzna ma istotny wpływ na kształtowanie się zachorowalności, w szczególności na choroby przewlekłe, takie jak </w:t>
      </w:r>
      <w:r w:rsidRPr="00CF63B6">
        <w:rPr>
          <w:color w:val="000000"/>
        </w:rPr>
        <w:t>choroby układu krążenia, układu oddechowego, pokarmowego, nowotwory i schorzenia narządu ruchu</w:t>
      </w:r>
      <w:r>
        <w:rPr>
          <w:color w:val="000000"/>
        </w:rPr>
        <w:t>.</w:t>
      </w:r>
      <w:r w:rsidRPr="009B7A01">
        <w:rPr>
          <w:color w:val="000000"/>
        </w:rPr>
        <w:t xml:space="preserve"> Przeciętne dalsze t</w:t>
      </w:r>
      <w:r>
        <w:rPr>
          <w:color w:val="000000"/>
        </w:rPr>
        <w:t xml:space="preserve">rwanie życia kobiet i mężczyzn </w:t>
      </w:r>
      <w:r w:rsidRPr="009B7A01">
        <w:rPr>
          <w:color w:val="000000"/>
        </w:rPr>
        <w:t xml:space="preserve">wynosi odpowiednio 79,8 i 70,6 lat </w:t>
      </w:r>
      <w:r>
        <w:rPr>
          <w:color w:val="000000"/>
        </w:rPr>
        <w:t>(16.</w:t>
      </w:r>
      <w:r w:rsidRPr="009B7A01">
        <w:rPr>
          <w:color w:val="000000"/>
        </w:rPr>
        <w:t>) (rys.19</w:t>
      </w:r>
      <w:r>
        <w:rPr>
          <w:color w:val="000000"/>
        </w:rPr>
        <w:t xml:space="preserve">, </w:t>
      </w:r>
      <w:r w:rsidRPr="009B7A01">
        <w:rPr>
          <w:color w:val="000000"/>
        </w:rPr>
        <w:t>zał.1). Wysoki jest poziom zachorowalności i umieralności na choroby cywilizacyjne (2.) (choroby układu krążenia i nowotwory). Niska jest ponadto wyleczalność chorób nowotworowych. Na skutek wysokiego odsetka ludności w wieku poprodukcyjnym obserwuje się wysoką zapadalność na choroby otępienne. Najwyższy w kraju jest również przyrost zachorowań</w:t>
      </w:r>
      <w:r w:rsidRPr="00951CDF">
        <w:rPr>
          <w:szCs w:val="24"/>
        </w:rPr>
        <w:t xml:space="preserve"> na choroby psychiczne (ponad 57%</w:t>
      </w:r>
      <w:r>
        <w:rPr>
          <w:szCs w:val="24"/>
        </w:rPr>
        <w:t xml:space="preserve"> w latach 2007-2011</w:t>
      </w:r>
      <w:r w:rsidRPr="00951CDF">
        <w:rPr>
          <w:szCs w:val="24"/>
        </w:rPr>
        <w:t xml:space="preserve">). Spośród innych chorób stanowiących problem </w:t>
      </w:r>
      <w:r w:rsidRPr="000A2632">
        <w:rPr>
          <w:szCs w:val="24"/>
        </w:rPr>
        <w:t>społeczny obserwuje się duży przyrost przypadków cukrzycy (1.) w 2013r. i wzrost zapadalności na choroby zakaźne</w:t>
      </w:r>
      <w:r w:rsidRPr="000A2632">
        <w:rPr>
          <w:rStyle w:val="Odwoanieprzypisudolnego"/>
          <w:szCs w:val="24"/>
        </w:rPr>
        <w:footnoteReference w:id="16"/>
      </w:r>
      <w:r w:rsidRPr="000A2632">
        <w:rPr>
          <w:szCs w:val="24"/>
        </w:rPr>
        <w:t xml:space="preserve"> w latach 2010-2012. Problemem w regionie są długie terminy oczekiwania na przyjęcie przez lekarzy specjalistów oraz na zabiegi medyczne i rehabilitacyjne.</w:t>
      </w:r>
    </w:p>
    <w:p w14:paraId="0608839C" w14:textId="77777777" w:rsidR="004722BE" w:rsidRPr="000A2632" w:rsidRDefault="004722BE" w:rsidP="00193168">
      <w:pPr>
        <w:spacing w:before="120" w:line="240" w:lineRule="auto"/>
        <w:jc w:val="both"/>
        <w:rPr>
          <w:szCs w:val="24"/>
        </w:rPr>
      </w:pPr>
      <w:r w:rsidRPr="000A2632">
        <w:rPr>
          <w:szCs w:val="24"/>
        </w:rPr>
        <w:t>Niewystarczająca w stosunku do potrzeb osób starszych i </w:t>
      </w:r>
      <w:r w:rsidR="00805F70">
        <w:rPr>
          <w:szCs w:val="24"/>
        </w:rPr>
        <w:t>z niepełnosprawnościami</w:t>
      </w:r>
      <w:r w:rsidR="00805F70" w:rsidRPr="000A2632">
        <w:rPr>
          <w:szCs w:val="24"/>
        </w:rPr>
        <w:t xml:space="preserve"> </w:t>
      </w:r>
      <w:r w:rsidRPr="000A2632">
        <w:rPr>
          <w:szCs w:val="24"/>
        </w:rPr>
        <w:t>jest l</w:t>
      </w:r>
      <w:r w:rsidR="00753514">
        <w:rPr>
          <w:szCs w:val="24"/>
        </w:rPr>
        <w:t>.</w:t>
      </w:r>
      <w:r w:rsidRPr="000A2632">
        <w:rPr>
          <w:szCs w:val="24"/>
        </w:rPr>
        <w:t xml:space="preserve"> miejsc </w:t>
      </w:r>
      <w:r>
        <w:rPr>
          <w:szCs w:val="24"/>
        </w:rPr>
        <w:t>opieki paliatywnej i </w:t>
      </w:r>
      <w:r w:rsidRPr="000A2632">
        <w:rPr>
          <w:szCs w:val="24"/>
        </w:rPr>
        <w:t>geriatrycznej oraz l</w:t>
      </w:r>
      <w:r w:rsidR="00753514">
        <w:rPr>
          <w:szCs w:val="24"/>
        </w:rPr>
        <w:t>.</w:t>
      </w:r>
      <w:r w:rsidRPr="000A2632">
        <w:rPr>
          <w:szCs w:val="24"/>
        </w:rPr>
        <w:t xml:space="preserve"> miejsc w domach dziennego pobytu i środowiskowych domach samopomocy</w:t>
      </w:r>
      <w:r w:rsidRPr="000A2632">
        <w:rPr>
          <w:rStyle w:val="Odwoanieprzypisudolnego"/>
          <w:szCs w:val="24"/>
        </w:rPr>
        <w:footnoteReference w:id="17"/>
      </w:r>
      <w:r w:rsidRPr="000A2632">
        <w:rPr>
          <w:szCs w:val="24"/>
        </w:rPr>
        <w:t>.</w:t>
      </w:r>
      <w:r>
        <w:rPr>
          <w:szCs w:val="24"/>
        </w:rPr>
        <w:t xml:space="preserve"> Niedostateczna jest także l</w:t>
      </w:r>
      <w:r w:rsidR="00753514">
        <w:rPr>
          <w:szCs w:val="24"/>
        </w:rPr>
        <w:t>.</w:t>
      </w:r>
      <w:r>
        <w:rPr>
          <w:szCs w:val="24"/>
        </w:rPr>
        <w:t xml:space="preserve"> placówek wsparcia dziennego dla dzieci i młodzieży (87 w 2012 r.). Zbyt mała jest również l</w:t>
      </w:r>
      <w:r w:rsidR="00753514">
        <w:rPr>
          <w:szCs w:val="24"/>
        </w:rPr>
        <w:t>.</w:t>
      </w:r>
      <w:r>
        <w:rPr>
          <w:szCs w:val="24"/>
        </w:rPr>
        <w:t xml:space="preserve"> ośrodków interwencji kryzysowej (14), a potrzeby wskazują na lokalizację w każdym powiecie (24).</w:t>
      </w:r>
      <w:r w:rsidRPr="000A2632">
        <w:rPr>
          <w:szCs w:val="24"/>
        </w:rPr>
        <w:t xml:space="preserve"> L</w:t>
      </w:r>
      <w:r w:rsidR="00753514">
        <w:rPr>
          <w:szCs w:val="24"/>
        </w:rPr>
        <w:t>.</w:t>
      </w:r>
      <w:r w:rsidRPr="000A2632">
        <w:rPr>
          <w:szCs w:val="24"/>
        </w:rPr>
        <w:t xml:space="preserve"> miejsc w</w:t>
      </w:r>
      <w:r>
        <w:rPr>
          <w:szCs w:val="24"/>
        </w:rPr>
        <w:t> </w:t>
      </w:r>
      <w:r w:rsidRPr="000A2632">
        <w:rPr>
          <w:szCs w:val="24"/>
        </w:rPr>
        <w:t>placówkach stacjonarnej pomocy społ</w:t>
      </w:r>
      <w:r w:rsidR="00753514">
        <w:rPr>
          <w:szCs w:val="24"/>
        </w:rPr>
        <w:t>.</w:t>
      </w:r>
      <w:r w:rsidRPr="000A2632">
        <w:rPr>
          <w:szCs w:val="24"/>
        </w:rPr>
        <w:t xml:space="preserve"> na 1</w:t>
      </w:r>
      <w:r>
        <w:rPr>
          <w:szCs w:val="24"/>
        </w:rPr>
        <w:t> </w:t>
      </w:r>
      <w:r w:rsidRPr="000A2632">
        <w:rPr>
          <w:szCs w:val="24"/>
        </w:rPr>
        <w:t>000 osób jest niższa niż średnia krajowa (9.). Niewystarczająca jest l</w:t>
      </w:r>
      <w:r w:rsidR="00753514">
        <w:rPr>
          <w:szCs w:val="24"/>
        </w:rPr>
        <w:t xml:space="preserve">. </w:t>
      </w:r>
      <w:r w:rsidRPr="000A2632">
        <w:rPr>
          <w:szCs w:val="24"/>
        </w:rPr>
        <w:t>łóżek w hospicjach, ZOL, ZPO</w:t>
      </w:r>
      <w:r w:rsidRPr="000A2632">
        <w:rPr>
          <w:rStyle w:val="Odwoanieprzypisudolnego"/>
          <w:szCs w:val="24"/>
        </w:rPr>
        <w:footnoteReference w:id="18"/>
      </w:r>
      <w:r w:rsidRPr="000A2632">
        <w:rPr>
          <w:szCs w:val="24"/>
        </w:rPr>
        <w:t xml:space="preserve"> (56/100</w:t>
      </w:r>
      <w:r>
        <w:rPr>
          <w:szCs w:val="24"/>
        </w:rPr>
        <w:t xml:space="preserve"> tys. mieszk., śr. kraj. 75,9). </w:t>
      </w:r>
      <w:r w:rsidRPr="00D43B74">
        <w:rPr>
          <w:szCs w:val="24"/>
        </w:rPr>
        <w:t xml:space="preserve">Dodatkowo słabością regionu jest strukturalne niedopasowanie sieci </w:t>
      </w:r>
      <w:r>
        <w:rPr>
          <w:szCs w:val="24"/>
        </w:rPr>
        <w:t xml:space="preserve">podmiotów opieki nad dziećmi do 3 r.ż. </w:t>
      </w:r>
      <w:r w:rsidRPr="00D43B74">
        <w:rPr>
          <w:szCs w:val="24"/>
        </w:rPr>
        <w:t>do lokalnych</w:t>
      </w:r>
      <w:r>
        <w:rPr>
          <w:szCs w:val="24"/>
        </w:rPr>
        <w:t xml:space="preserve"> </w:t>
      </w:r>
      <w:r w:rsidRPr="00D43B74">
        <w:rPr>
          <w:szCs w:val="24"/>
        </w:rPr>
        <w:t>potrzeb, zwłaszcza na</w:t>
      </w:r>
      <w:r>
        <w:rPr>
          <w:szCs w:val="24"/>
        </w:rPr>
        <w:t xml:space="preserve"> </w:t>
      </w:r>
      <w:r w:rsidRPr="00D43B74">
        <w:rPr>
          <w:szCs w:val="24"/>
        </w:rPr>
        <w:t>obszarach wiejskich</w:t>
      </w:r>
      <w:r>
        <w:rPr>
          <w:szCs w:val="24"/>
        </w:rPr>
        <w:t>.</w:t>
      </w:r>
      <w:r w:rsidRPr="00D43B74">
        <w:rPr>
          <w:szCs w:val="24"/>
        </w:rPr>
        <w:t xml:space="preserve"> </w:t>
      </w:r>
    </w:p>
    <w:p w14:paraId="0FADB14C" w14:textId="77777777" w:rsidR="004722BE" w:rsidRDefault="00AA0C92" w:rsidP="00193168">
      <w:pPr>
        <w:spacing w:before="120" w:line="240" w:lineRule="auto"/>
        <w:jc w:val="both"/>
        <w:rPr>
          <w:szCs w:val="24"/>
        </w:rPr>
      </w:pPr>
      <w:r>
        <w:rPr>
          <w:szCs w:val="24"/>
        </w:rPr>
        <w:t>Ponieważ z</w:t>
      </w:r>
      <w:r w:rsidRPr="00AA0C92">
        <w:rPr>
          <w:szCs w:val="24"/>
        </w:rPr>
        <w:t xml:space="preserve">agrożenie ubóstwem i wykluczeniem społecznym w dużej mierze skorelowane jest ze stanem zdrowia </w:t>
      </w:r>
      <w:r>
        <w:rPr>
          <w:szCs w:val="24"/>
        </w:rPr>
        <w:t>i dostępem do opieki zdrowotnej</w:t>
      </w:r>
      <w:r w:rsidR="002F6FF6">
        <w:rPr>
          <w:szCs w:val="24"/>
        </w:rPr>
        <w:t xml:space="preserve"> i społecznej</w:t>
      </w:r>
      <w:r>
        <w:rPr>
          <w:szCs w:val="24"/>
        </w:rPr>
        <w:t xml:space="preserve">, konieczne jest zapewnienie wsparcia </w:t>
      </w:r>
      <w:r w:rsidR="002F6FF6">
        <w:rPr>
          <w:szCs w:val="24"/>
        </w:rPr>
        <w:t>w zakresie zidentyfikowanych deficytów w powyższym obszarze</w:t>
      </w:r>
      <w:r>
        <w:rPr>
          <w:szCs w:val="24"/>
        </w:rPr>
        <w:t>.</w:t>
      </w:r>
      <w:r w:rsidRPr="00AA0C92">
        <w:rPr>
          <w:szCs w:val="24"/>
        </w:rPr>
        <w:t xml:space="preserve"> Niski poziom usług zdrowotnych</w:t>
      </w:r>
      <w:r w:rsidR="002F6FF6">
        <w:rPr>
          <w:szCs w:val="24"/>
        </w:rPr>
        <w:t xml:space="preserve"> i społecznych</w:t>
      </w:r>
      <w:r w:rsidRPr="00AA0C92">
        <w:rPr>
          <w:szCs w:val="24"/>
        </w:rPr>
        <w:t xml:space="preserve"> i utrudniony do nich dostęp wpływa na ograniczenie aktywności zawodowej z powodu choroby i niepełnosprawności, a tym samym zwiększa zagrożenie ubóstwem. </w:t>
      </w:r>
      <w:r>
        <w:rPr>
          <w:szCs w:val="24"/>
        </w:rPr>
        <w:t>W</w:t>
      </w:r>
      <w:r w:rsidRPr="00AA0C92">
        <w:rPr>
          <w:szCs w:val="24"/>
        </w:rPr>
        <w:t xml:space="preserve">iąże się </w:t>
      </w:r>
      <w:r>
        <w:rPr>
          <w:szCs w:val="24"/>
        </w:rPr>
        <w:t xml:space="preserve">to </w:t>
      </w:r>
      <w:r w:rsidRPr="00AA0C92">
        <w:rPr>
          <w:szCs w:val="24"/>
        </w:rPr>
        <w:t>również z osłabieniem kapitału ludzkiego, co ma bezpośredni wpływ na sytuację gospodarczą regionu. Z kolei niski status społeczno-ekonomiczny ludności skutkuje wykluczeniem społecznym przejawiającym się m.in. ograniczonym dostępem do usług, w tym świadczeń zdrowotnych.</w:t>
      </w:r>
      <w:r>
        <w:rPr>
          <w:szCs w:val="24"/>
        </w:rPr>
        <w:t xml:space="preserve"> W związku </w:t>
      </w:r>
      <w:r w:rsidR="002F6FF6">
        <w:rPr>
          <w:szCs w:val="24"/>
        </w:rPr>
        <w:t>z powyższym niezbędne</w:t>
      </w:r>
      <w:r>
        <w:rPr>
          <w:szCs w:val="24"/>
        </w:rPr>
        <w:t xml:space="preserve"> jest </w:t>
      </w:r>
      <w:r w:rsidR="002F6FF6">
        <w:rPr>
          <w:szCs w:val="24"/>
        </w:rPr>
        <w:t>wsparcie</w:t>
      </w:r>
      <w:r>
        <w:rPr>
          <w:szCs w:val="24"/>
        </w:rPr>
        <w:t xml:space="preserve"> </w:t>
      </w:r>
      <w:r w:rsidR="004722BE">
        <w:rPr>
          <w:szCs w:val="24"/>
        </w:rPr>
        <w:t>infrastruktury ochrony zdrowia (w zakresie chorób układu krążenia, nowotworowych, układu kostno-stawowego i mięśniowego, układu oddechowego, chorób psychicznych oraz specyficznych potrzeb regionalnych), obiektów służących świadczeniu</w:t>
      </w:r>
      <w:r w:rsidR="004722BE" w:rsidRPr="000A2632">
        <w:rPr>
          <w:szCs w:val="24"/>
        </w:rPr>
        <w:t xml:space="preserve"> usług społecznych</w:t>
      </w:r>
      <w:r w:rsidR="004722BE">
        <w:rPr>
          <w:szCs w:val="24"/>
        </w:rPr>
        <w:t xml:space="preserve"> oraz </w:t>
      </w:r>
      <w:r w:rsidR="002F6FF6">
        <w:rPr>
          <w:szCs w:val="24"/>
        </w:rPr>
        <w:t xml:space="preserve">interwencja dotycząca </w:t>
      </w:r>
      <w:r w:rsidR="004722BE">
        <w:rPr>
          <w:szCs w:val="24"/>
        </w:rPr>
        <w:t>rozbudowy bazy instytucji opieki nad dziećmi do lat 3</w:t>
      </w:r>
      <w:r w:rsidR="0001043F">
        <w:rPr>
          <w:szCs w:val="24"/>
        </w:rPr>
        <w:t>,</w:t>
      </w:r>
      <w:r w:rsidR="004722BE">
        <w:rPr>
          <w:szCs w:val="24"/>
        </w:rPr>
        <w:t xml:space="preserve"> stosownie do zidentyfikowanych deficytów i potrzeb.</w:t>
      </w:r>
      <w:r w:rsidR="004722BE" w:rsidRPr="000A2632">
        <w:rPr>
          <w:szCs w:val="24"/>
        </w:rPr>
        <w:t xml:space="preserve"> Wsparcie powinno dotyczyć </w:t>
      </w:r>
      <w:r w:rsidR="004722BE">
        <w:rPr>
          <w:szCs w:val="24"/>
        </w:rPr>
        <w:t xml:space="preserve">działań na rzecz osób </w:t>
      </w:r>
      <w:r w:rsidR="00805F70">
        <w:rPr>
          <w:szCs w:val="24"/>
        </w:rPr>
        <w:t>z niepełnosprawnościami</w:t>
      </w:r>
      <w:r w:rsidR="004722BE">
        <w:rPr>
          <w:szCs w:val="24"/>
        </w:rPr>
        <w:t>, aktywizacji społeczno-zawodowej osób bezdomnych poprzez tworzenie</w:t>
      </w:r>
      <w:r w:rsidR="004722BE" w:rsidRPr="000A2632">
        <w:rPr>
          <w:szCs w:val="24"/>
        </w:rPr>
        <w:t xml:space="preserve"> mieszk</w:t>
      </w:r>
      <w:r w:rsidR="004722BE">
        <w:rPr>
          <w:szCs w:val="24"/>
        </w:rPr>
        <w:t>ań</w:t>
      </w:r>
      <w:r w:rsidR="004722BE" w:rsidRPr="000A2632">
        <w:rPr>
          <w:szCs w:val="24"/>
        </w:rPr>
        <w:t xml:space="preserve"> chronion</w:t>
      </w:r>
      <w:r w:rsidR="004722BE">
        <w:rPr>
          <w:szCs w:val="24"/>
        </w:rPr>
        <w:t xml:space="preserve">ych i </w:t>
      </w:r>
      <w:r w:rsidR="004722BE" w:rsidRPr="000A2632">
        <w:rPr>
          <w:szCs w:val="24"/>
        </w:rPr>
        <w:t>socjaln</w:t>
      </w:r>
      <w:r w:rsidR="004722BE">
        <w:rPr>
          <w:szCs w:val="24"/>
        </w:rPr>
        <w:t>ych w oparciu o </w:t>
      </w:r>
      <w:r w:rsidR="004722BE" w:rsidRPr="000A2632">
        <w:rPr>
          <w:szCs w:val="24"/>
        </w:rPr>
        <w:t>istniejącą infrastrukturę oraz poprawy warunków mieszkaniowych rodzin podejmujących się pieczy zastępczej, a</w:t>
      </w:r>
      <w:r w:rsidR="004722BE">
        <w:rPr>
          <w:szCs w:val="24"/>
        </w:rPr>
        <w:t xml:space="preserve"> </w:t>
      </w:r>
      <w:r w:rsidR="004722BE" w:rsidRPr="000A2632">
        <w:rPr>
          <w:szCs w:val="24"/>
        </w:rPr>
        <w:t xml:space="preserve">także uzyskania mieszkań przez pełnoletnich wychowanków </w:t>
      </w:r>
      <w:r w:rsidR="004722BE" w:rsidRPr="00301F4B">
        <w:rPr>
          <w:szCs w:val="24"/>
        </w:rPr>
        <w:t>rodzinnych</w:t>
      </w:r>
      <w:r w:rsidR="004722BE">
        <w:rPr>
          <w:szCs w:val="24"/>
        </w:rPr>
        <w:t xml:space="preserve"> i </w:t>
      </w:r>
      <w:r w:rsidR="004722BE" w:rsidRPr="00301F4B">
        <w:rPr>
          <w:szCs w:val="24"/>
        </w:rPr>
        <w:t>instytucjonalnych</w:t>
      </w:r>
      <w:r w:rsidR="004722BE" w:rsidRPr="008D1A2B">
        <w:rPr>
          <w:color w:val="FF0000"/>
          <w:szCs w:val="24"/>
        </w:rPr>
        <w:t xml:space="preserve"> </w:t>
      </w:r>
      <w:r w:rsidR="004722BE" w:rsidRPr="000A2632">
        <w:rPr>
          <w:szCs w:val="24"/>
        </w:rPr>
        <w:t>form pieczy zastępczej (w 2011r. pomoc uzyskało 10,2% wychowanków).</w:t>
      </w:r>
    </w:p>
    <w:p w14:paraId="157757E0" w14:textId="77777777" w:rsidR="004722BE" w:rsidRDefault="004722BE" w:rsidP="00193168">
      <w:pPr>
        <w:spacing w:before="120" w:line="240" w:lineRule="auto"/>
        <w:jc w:val="both"/>
        <w:rPr>
          <w:szCs w:val="24"/>
        </w:rPr>
      </w:pPr>
      <w:r>
        <w:rPr>
          <w:szCs w:val="24"/>
        </w:rPr>
        <w:t xml:space="preserve">Wsparcia w regionie wymagają również instytucje edukacyjne i szkoleniowe. </w:t>
      </w:r>
      <w:r w:rsidRPr="00951CDF">
        <w:rPr>
          <w:szCs w:val="24"/>
        </w:rPr>
        <w:t>Pod względem liczby przedszkoli województwo plasuje się poniżej średniej krajowej (9.). Problemem jest również zmniejszająca się liczba szkół zawodowych dla młodzieży (10.) i dorosłych (7.) oraz liczba uczniów w tych szkołach</w:t>
      </w:r>
      <w:r>
        <w:rPr>
          <w:szCs w:val="24"/>
        </w:rPr>
        <w:t xml:space="preserve"> i niedopasowanie infrastruktury edukacyjnej do potrzeb regionalnego rynku pracy. W związku z powyższym</w:t>
      </w:r>
      <w:r w:rsidRPr="000A2632">
        <w:rPr>
          <w:szCs w:val="24"/>
        </w:rPr>
        <w:t xml:space="preserve"> </w:t>
      </w:r>
      <w:r>
        <w:rPr>
          <w:szCs w:val="24"/>
        </w:rPr>
        <w:t>niezbędne</w:t>
      </w:r>
      <w:r w:rsidRPr="000A2632">
        <w:rPr>
          <w:szCs w:val="24"/>
        </w:rPr>
        <w:t xml:space="preserve"> są inwestycje w infrastrukturę edukacyjną</w:t>
      </w:r>
      <w:r>
        <w:rPr>
          <w:szCs w:val="24"/>
        </w:rPr>
        <w:t xml:space="preserve"> i</w:t>
      </w:r>
      <w:r w:rsidRPr="000A2632">
        <w:rPr>
          <w:szCs w:val="24"/>
        </w:rPr>
        <w:t xml:space="preserve"> sprzęt dydaktyczny, co powinno prowadzić do zwiększenia jakości i atrakcyjności</w:t>
      </w:r>
      <w:r w:rsidRPr="00951CDF">
        <w:rPr>
          <w:szCs w:val="24"/>
        </w:rPr>
        <w:t xml:space="preserve"> procesu kształcenia</w:t>
      </w:r>
      <w:r w:rsidRPr="00CC574E">
        <w:rPr>
          <w:szCs w:val="24"/>
        </w:rPr>
        <w:t xml:space="preserve"> </w:t>
      </w:r>
      <w:r>
        <w:rPr>
          <w:szCs w:val="24"/>
        </w:rPr>
        <w:t>oraz</w:t>
      </w:r>
      <w:r w:rsidRPr="000A2632">
        <w:rPr>
          <w:szCs w:val="24"/>
        </w:rPr>
        <w:t xml:space="preserve"> rozw</w:t>
      </w:r>
      <w:r>
        <w:rPr>
          <w:szCs w:val="24"/>
        </w:rPr>
        <w:t>o</w:t>
      </w:r>
      <w:r w:rsidRPr="000A2632">
        <w:rPr>
          <w:szCs w:val="24"/>
        </w:rPr>
        <w:t>j</w:t>
      </w:r>
      <w:r>
        <w:rPr>
          <w:szCs w:val="24"/>
        </w:rPr>
        <w:t>u</w:t>
      </w:r>
      <w:r w:rsidRPr="000A2632">
        <w:rPr>
          <w:szCs w:val="24"/>
        </w:rPr>
        <w:t xml:space="preserve"> kapitału ludzkiego</w:t>
      </w:r>
      <w:r w:rsidRPr="00951CDF">
        <w:rPr>
          <w:szCs w:val="24"/>
        </w:rPr>
        <w:t>.</w:t>
      </w:r>
    </w:p>
    <w:p w14:paraId="1E72E6BF" w14:textId="77777777" w:rsidR="004722BE" w:rsidRPr="00452D84" w:rsidRDefault="004722BE" w:rsidP="00193168">
      <w:pPr>
        <w:autoSpaceDE w:val="0"/>
        <w:autoSpaceDN w:val="0"/>
        <w:adjustRightInd w:val="0"/>
        <w:spacing w:before="120" w:line="240" w:lineRule="auto"/>
        <w:jc w:val="both"/>
        <w:rPr>
          <w:szCs w:val="24"/>
        </w:rPr>
      </w:pPr>
      <w:r w:rsidRPr="00951CDF">
        <w:rPr>
          <w:szCs w:val="24"/>
        </w:rPr>
        <w:t xml:space="preserve">Efektem interwencji w zakresie rozwoju usług </w:t>
      </w:r>
      <w:r>
        <w:rPr>
          <w:szCs w:val="24"/>
        </w:rPr>
        <w:t>dla społeczeństwa</w:t>
      </w:r>
      <w:r w:rsidRPr="00951CDF">
        <w:rPr>
          <w:szCs w:val="24"/>
        </w:rPr>
        <w:t xml:space="preserve"> będzie: poprawa jakości i dostępności usług medycznych,</w:t>
      </w:r>
      <w:r w:rsidRPr="00951CDF">
        <w:rPr>
          <w:rFonts w:cs="Calibri"/>
          <w:szCs w:val="24"/>
        </w:rPr>
        <w:t xml:space="preserve"> </w:t>
      </w:r>
      <w:r>
        <w:rPr>
          <w:szCs w:val="24"/>
        </w:rPr>
        <w:t>społecznych</w:t>
      </w:r>
      <w:r w:rsidRPr="00951CDF">
        <w:rPr>
          <w:szCs w:val="24"/>
        </w:rPr>
        <w:t xml:space="preserve"> i </w:t>
      </w:r>
      <w:r>
        <w:rPr>
          <w:szCs w:val="24"/>
        </w:rPr>
        <w:t xml:space="preserve">pieczy zastępczej, </w:t>
      </w:r>
      <w:r w:rsidRPr="00951CDF">
        <w:rPr>
          <w:szCs w:val="24"/>
        </w:rPr>
        <w:t>edukacji</w:t>
      </w:r>
      <w:r>
        <w:rPr>
          <w:szCs w:val="24"/>
        </w:rPr>
        <w:t xml:space="preserve"> oraz </w:t>
      </w:r>
      <w:r w:rsidR="00C622A2">
        <w:rPr>
          <w:szCs w:val="24"/>
        </w:rPr>
        <w:t>wzrost wykorzystania e-usług publicznych w regionie</w:t>
      </w:r>
      <w:r w:rsidRPr="00951CDF">
        <w:rPr>
          <w:szCs w:val="24"/>
        </w:rPr>
        <w:t>.</w:t>
      </w:r>
      <w:r>
        <w:rPr>
          <w:szCs w:val="24"/>
        </w:rPr>
        <w:t xml:space="preserve"> </w:t>
      </w:r>
      <w:r w:rsidRPr="00951CDF">
        <w:rPr>
          <w:szCs w:val="24"/>
        </w:rPr>
        <w:t xml:space="preserve">Efektem podjętych interwencji będzie </w:t>
      </w:r>
      <w:r>
        <w:rPr>
          <w:szCs w:val="24"/>
        </w:rPr>
        <w:t xml:space="preserve">także </w:t>
      </w:r>
      <w:r w:rsidRPr="00951CDF">
        <w:rPr>
          <w:szCs w:val="24"/>
        </w:rPr>
        <w:t>aktywizacja zawodowa i</w:t>
      </w:r>
      <w:r>
        <w:rPr>
          <w:szCs w:val="24"/>
        </w:rPr>
        <w:t> </w:t>
      </w:r>
      <w:r w:rsidRPr="00951CDF">
        <w:rPr>
          <w:szCs w:val="24"/>
        </w:rPr>
        <w:t>społeczna mieszkańców o</w:t>
      </w:r>
      <w:r>
        <w:rPr>
          <w:szCs w:val="24"/>
        </w:rPr>
        <w:t>raz ograniczenie skali ubóstwa.</w:t>
      </w:r>
    </w:p>
    <w:p w14:paraId="390AF3F8" w14:textId="77777777" w:rsidR="004722BE" w:rsidRDefault="004722BE" w:rsidP="00193168">
      <w:pPr>
        <w:spacing w:before="120" w:line="240" w:lineRule="auto"/>
        <w:jc w:val="both"/>
        <w:rPr>
          <w:szCs w:val="24"/>
        </w:rPr>
      </w:pPr>
      <w:r>
        <w:rPr>
          <w:szCs w:val="24"/>
        </w:rPr>
        <w:t xml:space="preserve">Wymiar terytorialny interwencji dotyczy całego województwa. </w:t>
      </w:r>
    </w:p>
    <w:p w14:paraId="743E4EFA" w14:textId="77777777" w:rsidR="004722BE" w:rsidRPr="00503F04" w:rsidRDefault="004722BE" w:rsidP="00193168">
      <w:pPr>
        <w:spacing w:before="120" w:line="240" w:lineRule="auto"/>
        <w:jc w:val="both"/>
        <w:rPr>
          <w:szCs w:val="24"/>
        </w:rPr>
      </w:pPr>
      <w:r w:rsidRPr="00951CDF">
        <w:rPr>
          <w:color w:val="000000"/>
          <w:szCs w:val="24"/>
        </w:rPr>
        <w:t xml:space="preserve">Efekty interwencji zapewnią </w:t>
      </w:r>
      <w:r>
        <w:rPr>
          <w:color w:val="000000"/>
          <w:szCs w:val="24"/>
        </w:rPr>
        <w:t>wdrożenie priorytetów</w:t>
      </w:r>
      <w:r w:rsidRPr="00951CDF">
        <w:rPr>
          <w:color w:val="000000"/>
          <w:szCs w:val="24"/>
        </w:rPr>
        <w:t xml:space="preserve"> </w:t>
      </w:r>
      <w:r>
        <w:rPr>
          <w:i/>
          <w:color w:val="000000"/>
          <w:szCs w:val="24"/>
        </w:rPr>
        <w:t>S</w:t>
      </w:r>
      <w:r w:rsidRPr="00FF289D">
        <w:rPr>
          <w:i/>
          <w:color w:val="000000"/>
          <w:szCs w:val="24"/>
        </w:rPr>
        <w:t>trategii Europa 2020</w:t>
      </w:r>
      <w:r w:rsidRPr="00951CDF">
        <w:rPr>
          <w:color w:val="000000"/>
          <w:szCs w:val="24"/>
        </w:rPr>
        <w:t xml:space="preserve">: </w:t>
      </w:r>
      <w:r w:rsidRPr="0057297B">
        <w:rPr>
          <w:color w:val="000000"/>
          <w:szCs w:val="24"/>
        </w:rPr>
        <w:t xml:space="preserve">Rozwój inteligentny, obejmujący </w:t>
      </w:r>
      <w:r w:rsidRPr="0057297B">
        <w:rPr>
          <w:szCs w:val="24"/>
        </w:rPr>
        <w:t>rozwój gospodark</w:t>
      </w:r>
      <w:r>
        <w:rPr>
          <w:szCs w:val="24"/>
        </w:rPr>
        <w:t>i opartej na wiedzy i innowacji</w:t>
      </w:r>
      <w:r w:rsidRPr="0057297B">
        <w:rPr>
          <w:szCs w:val="24"/>
        </w:rPr>
        <w:t xml:space="preserve"> oraz Rozwój sprzyjający włączeniu społecznemu, obe</w:t>
      </w:r>
      <w:r>
        <w:rPr>
          <w:szCs w:val="24"/>
        </w:rPr>
        <w:t>jmujący wspieranie gospodarki o </w:t>
      </w:r>
      <w:r w:rsidRPr="0057297B">
        <w:rPr>
          <w:szCs w:val="24"/>
        </w:rPr>
        <w:t>wysokim poziomie zatrudnienia, zapewniającej spójność społeczną i terytorialną.</w:t>
      </w:r>
    </w:p>
    <w:p w14:paraId="1568BD84" w14:textId="77777777" w:rsidR="00C9148A" w:rsidRDefault="00C9148A" w:rsidP="00193168">
      <w:pPr>
        <w:autoSpaceDE w:val="0"/>
        <w:autoSpaceDN w:val="0"/>
        <w:adjustRightInd w:val="0"/>
        <w:spacing w:before="240" w:after="240" w:line="240" w:lineRule="auto"/>
        <w:jc w:val="both"/>
        <w:rPr>
          <w:b/>
          <w:color w:val="548DD4"/>
          <w:szCs w:val="24"/>
        </w:rPr>
      </w:pPr>
      <w:r>
        <w:rPr>
          <w:b/>
          <w:color w:val="548DD4"/>
          <w:szCs w:val="24"/>
        </w:rPr>
        <w:t>8</w:t>
      </w:r>
      <w:r w:rsidRPr="00951CDF">
        <w:rPr>
          <w:b/>
          <w:color w:val="548DD4"/>
          <w:szCs w:val="24"/>
        </w:rPr>
        <w:t xml:space="preserve">. ZATRUDNIENIE </w:t>
      </w:r>
    </w:p>
    <w:p w14:paraId="6E3B2B9F" w14:textId="77777777" w:rsidR="00924B00" w:rsidRDefault="00924B00" w:rsidP="00924B00">
      <w:pPr>
        <w:spacing w:before="120" w:line="240" w:lineRule="auto"/>
        <w:jc w:val="both"/>
        <w:rPr>
          <w:rFonts w:ascii="Times New Roman" w:hAnsi="Times New Roman"/>
          <w:szCs w:val="24"/>
        </w:rPr>
      </w:pPr>
      <w:r>
        <w:rPr>
          <w:szCs w:val="24"/>
        </w:rPr>
        <w:t xml:space="preserve">Program w ramach VIII osi priorytetowej przyczyni się do osiągnięcia celu UP „Zwiększenie konkurencyjności gospodarki”. </w:t>
      </w:r>
    </w:p>
    <w:p w14:paraId="6F055537" w14:textId="77777777" w:rsidR="00924B00" w:rsidRDefault="00924B00" w:rsidP="00924B00">
      <w:pPr>
        <w:spacing w:before="120" w:line="240" w:lineRule="auto"/>
        <w:jc w:val="both"/>
        <w:rPr>
          <w:szCs w:val="24"/>
        </w:rPr>
      </w:pPr>
      <w:r>
        <w:rPr>
          <w:szCs w:val="24"/>
        </w:rPr>
        <w:t>Wyzwaniami najbliższych lat w zakresie zatrudnienia będą: podniesienie poziomu aktywności zawodowej, w tym wzrost zatrudnienia i samozatrudnienia oraz wspieranie mobilności pracowników</w:t>
      </w:r>
      <w:r>
        <w:rPr>
          <w:rFonts w:cs="Arial Narrow"/>
          <w:szCs w:val="24"/>
        </w:rPr>
        <w:t>.</w:t>
      </w:r>
    </w:p>
    <w:p w14:paraId="3AA312E5" w14:textId="77777777" w:rsidR="00924B00" w:rsidRDefault="00924B00" w:rsidP="00924B00">
      <w:pPr>
        <w:spacing w:before="120" w:line="240" w:lineRule="auto"/>
        <w:jc w:val="both"/>
        <w:rPr>
          <w:szCs w:val="24"/>
        </w:rPr>
      </w:pPr>
      <w:r>
        <w:rPr>
          <w:szCs w:val="24"/>
        </w:rPr>
        <w:t>Analiza podstawowych miar rynku pracy pokazuje, iż w Łódzkiem w szczególnie trudnej sytuacji znajdują się osoby w wieku 50 lat i więcej</w:t>
      </w:r>
      <w:r w:rsidRPr="00A268CF">
        <w:rPr>
          <w:szCs w:val="24"/>
        </w:rPr>
        <w:t>,</w:t>
      </w:r>
      <w:r>
        <w:rPr>
          <w:szCs w:val="24"/>
        </w:rPr>
        <w:t xml:space="preserve"> </w:t>
      </w:r>
      <w:r w:rsidRPr="00676D59">
        <w:rPr>
          <w:szCs w:val="24"/>
        </w:rPr>
        <w:t>kobiety</w:t>
      </w:r>
      <w:r>
        <w:rPr>
          <w:szCs w:val="24"/>
        </w:rPr>
        <w:t xml:space="preserve">, </w:t>
      </w:r>
      <w:r w:rsidRPr="00676D59">
        <w:rPr>
          <w:szCs w:val="24"/>
        </w:rPr>
        <w:t>osoby długotrwale bezrobot</w:t>
      </w:r>
      <w:r>
        <w:rPr>
          <w:szCs w:val="24"/>
        </w:rPr>
        <w:t>ne, z niepełnosprawnościami i o </w:t>
      </w:r>
      <w:r w:rsidRPr="00676D59">
        <w:rPr>
          <w:szCs w:val="24"/>
        </w:rPr>
        <w:t xml:space="preserve">niskich </w:t>
      </w:r>
      <w:r w:rsidRPr="00DB2FBF">
        <w:rPr>
          <w:szCs w:val="24"/>
        </w:rPr>
        <w:t>kwalifikacjach</w:t>
      </w:r>
      <w:r w:rsidRPr="00E81044">
        <w:rPr>
          <w:szCs w:val="24"/>
        </w:rPr>
        <w:t>.</w:t>
      </w:r>
      <w:r w:rsidRPr="00DB2FBF">
        <w:rPr>
          <w:szCs w:val="24"/>
        </w:rPr>
        <w:t xml:space="preserve"> </w:t>
      </w:r>
    </w:p>
    <w:p w14:paraId="1D18B508" w14:textId="77777777" w:rsidR="00924B00" w:rsidRDefault="00924B00" w:rsidP="00924B00">
      <w:pPr>
        <w:spacing w:before="120" w:line="240" w:lineRule="auto"/>
        <w:jc w:val="both"/>
        <w:rPr>
          <w:rFonts w:cs="Courier New"/>
          <w:szCs w:val="24"/>
        </w:rPr>
      </w:pPr>
      <w:r>
        <w:rPr>
          <w:szCs w:val="24"/>
        </w:rPr>
        <w:t>Według danych z Narodowego Spisu Ludności 2011r.</w:t>
      </w:r>
      <w:r>
        <w:rPr>
          <w:rStyle w:val="Odwoanieprzypisudolnego"/>
        </w:rPr>
        <w:footnoteReference w:id="19"/>
      </w:r>
      <w:r>
        <w:rPr>
          <w:szCs w:val="24"/>
        </w:rPr>
        <w:t xml:space="preserve"> wskaźnik aktywności zawodowej dla osób w wieku 55-64 lata wyniósł 38,3% wobec 54,2% dla całego województwa oraz 38,9% dla danych ogólnopolskich dla tej grupy wiekowej. Wskaźnik zatrudnienia ukształtował się na poziomie 34,3% i również był niższy w porównaniu do danych dla Polski (35,3%) oraz ogólnego wskaźnika dla województwa – 47,7%. Wartości obu opisanych wskaźników sytuują Łódzkie w środku grupy wszystkich województw. Natomiast wartość stopy bezrobocia (10,4% w grupie 55-64 lata, 11,9% województwo łódzkie) wskazuje, iż województwo łódzkie należy do grupy 6 województw o najwyższej jego wartości. Średnia dla Polski w tym przedziale wiekowym wynosi 9,4%. </w:t>
      </w:r>
      <w:r>
        <w:rPr>
          <w:rFonts w:cs="Courier New"/>
          <w:szCs w:val="24"/>
        </w:rPr>
        <w:t>Wskaźnik udziału w rejestrach bezrobocia osób w wieku 50 lat i więcej, wg danych WUP w Łodzi, w połowie 2013r. wynosił 26,54% . Zauważyć należy, że niski wskaźnik zatrudnienia osób w wieku 50 i więcej powoduje, że potencjał tych osób, ich wiedza i umiejętności nie są wykorzystywane przez pracodawców</w:t>
      </w:r>
      <w:r>
        <w:rPr>
          <w:rStyle w:val="Odwoanieprzypisudolnego"/>
        </w:rPr>
        <w:footnoteReference w:id="20"/>
      </w:r>
      <w:r>
        <w:rPr>
          <w:rFonts w:cs="Courier New"/>
          <w:szCs w:val="24"/>
        </w:rPr>
        <w:t>. Nadal znaczna część osób w wieku 50 lat i więcej znajduje się poza rynkiem pracy, korzystając ze środków z systemu pomocy i zabezpieczenia społecznego</w:t>
      </w:r>
      <w:r>
        <w:rPr>
          <w:rStyle w:val="Odwoanieprzypisudolnego"/>
        </w:rPr>
        <w:footnoteReference w:id="21"/>
      </w:r>
      <w:r>
        <w:rPr>
          <w:rFonts w:cs="Courier New"/>
          <w:szCs w:val="24"/>
        </w:rPr>
        <w:t> </w:t>
      </w:r>
      <w:r>
        <w:rPr>
          <w:rStyle w:val="Odwoanieprzypisudolnego"/>
        </w:rPr>
        <w:footnoteReference w:id="22"/>
      </w:r>
      <w:r>
        <w:rPr>
          <w:rFonts w:cs="Courier New"/>
          <w:szCs w:val="24"/>
        </w:rPr>
        <w:t>.</w:t>
      </w:r>
    </w:p>
    <w:p w14:paraId="57E5C594" w14:textId="77777777" w:rsidR="00924B00" w:rsidRPr="005F303F" w:rsidRDefault="00924B00" w:rsidP="00924B00">
      <w:pPr>
        <w:spacing w:before="120" w:line="240" w:lineRule="auto"/>
        <w:jc w:val="both"/>
        <w:rPr>
          <w:rFonts w:cs="Calibri"/>
          <w:szCs w:val="24"/>
        </w:rPr>
      </w:pPr>
      <w:r w:rsidRPr="005F303F">
        <w:rPr>
          <w:szCs w:val="24"/>
        </w:rPr>
        <w:t xml:space="preserve">Problemem </w:t>
      </w:r>
      <w:r w:rsidRPr="005F303F">
        <w:rPr>
          <w:color w:val="000000"/>
        </w:rPr>
        <w:t>jest także wysoki poziom długotrwale bezrobotnych w grupie bezrobotnych ogółem wynoszący 37,0% (11.) (rys.</w:t>
      </w:r>
      <w:r>
        <w:rPr>
          <w:color w:val="000000"/>
        </w:rPr>
        <w:t xml:space="preserve"> </w:t>
      </w:r>
      <w:r w:rsidRPr="005F303F">
        <w:rPr>
          <w:color w:val="000000"/>
        </w:rPr>
        <w:t>20.</w:t>
      </w:r>
      <w:r>
        <w:rPr>
          <w:color w:val="000000"/>
        </w:rPr>
        <w:t xml:space="preserve"> </w:t>
      </w:r>
      <w:r w:rsidRPr="005F303F">
        <w:rPr>
          <w:color w:val="000000"/>
        </w:rPr>
        <w:t>zał.1). </w:t>
      </w:r>
      <w:r w:rsidRPr="005F303F">
        <w:rPr>
          <w:rFonts w:cs="Calibri"/>
          <w:szCs w:val="24"/>
        </w:rPr>
        <w:t xml:space="preserve">Osoby, które tracą zatrudnienie, szczególnie te z najniższymi kwalifikacjami oraz </w:t>
      </w:r>
      <w:r>
        <w:rPr>
          <w:rFonts w:cs="Calibri"/>
          <w:szCs w:val="24"/>
        </w:rPr>
        <w:t>w wieku</w:t>
      </w:r>
      <w:r w:rsidRPr="005F303F">
        <w:rPr>
          <w:rFonts w:cs="Calibri"/>
          <w:szCs w:val="24"/>
        </w:rPr>
        <w:t xml:space="preserve"> 50</w:t>
      </w:r>
      <w:r>
        <w:rPr>
          <w:rFonts w:cs="Calibri"/>
          <w:szCs w:val="24"/>
        </w:rPr>
        <w:t xml:space="preserve"> lat i więcej</w:t>
      </w:r>
      <w:r w:rsidRPr="005F303F">
        <w:rPr>
          <w:rFonts w:cs="Calibri"/>
          <w:szCs w:val="24"/>
        </w:rPr>
        <w:t>, są szczególnie zagrożone długotrwałym bezrobociem, które stanowi jedną z głównych przyczyn wykluczenia społecznego. Długotrwałe bezrobocie, oprócz skutków społecznych i psychologicznych rodzi również problemy ekonomiczne oraz powoduje wzrost obciążeń finansowych sektora publicznego z tytułu konieczności zapewnienia opieki socjalnej</w:t>
      </w:r>
      <w:r w:rsidRPr="005F303F">
        <w:rPr>
          <w:rStyle w:val="Odwoanieprzypisudolnego"/>
        </w:rPr>
        <w:footnoteReference w:id="23"/>
      </w:r>
      <w:r w:rsidRPr="005F303F">
        <w:rPr>
          <w:rFonts w:cs="Calibri"/>
          <w:szCs w:val="24"/>
        </w:rPr>
        <w:t>.</w:t>
      </w:r>
    </w:p>
    <w:p w14:paraId="24D99828" w14:textId="77777777" w:rsidR="00924B00" w:rsidRPr="00956173" w:rsidRDefault="00924B00" w:rsidP="00924B00">
      <w:pPr>
        <w:autoSpaceDE w:val="0"/>
        <w:autoSpaceDN w:val="0"/>
        <w:adjustRightInd w:val="0"/>
        <w:spacing w:before="120" w:line="240" w:lineRule="auto"/>
        <w:jc w:val="both"/>
        <w:rPr>
          <w:rFonts w:cs="ArialNarrow"/>
          <w:szCs w:val="24"/>
        </w:rPr>
      </w:pPr>
      <w:r w:rsidRPr="00956173">
        <w:rPr>
          <w:rFonts w:cs="ArialNarrow"/>
          <w:szCs w:val="24"/>
        </w:rPr>
        <w:t xml:space="preserve">Kolejną grupą znajdującą się w trudnej sytuacji na rynku pracy są kobiety. Według </w:t>
      </w:r>
      <w:r>
        <w:rPr>
          <w:rFonts w:cs="ArialNarrow"/>
          <w:szCs w:val="24"/>
        </w:rPr>
        <w:t>danych</w:t>
      </w:r>
      <w:r w:rsidRPr="00956173">
        <w:rPr>
          <w:rFonts w:cs="ArialNarrow"/>
          <w:szCs w:val="24"/>
        </w:rPr>
        <w:t xml:space="preserve"> WUP w Łodzi, kobiety stanowiły 48,8% wszystkich bezrobotnych zareje</w:t>
      </w:r>
      <w:r>
        <w:rPr>
          <w:rFonts w:cs="ArialNarrow"/>
          <w:szCs w:val="24"/>
        </w:rPr>
        <w:t>strowanych w końcu grudnia 2013</w:t>
      </w:r>
      <w:r w:rsidRPr="00732299">
        <w:rPr>
          <w:rFonts w:cs="ArialNarrow"/>
          <w:szCs w:val="24"/>
        </w:rPr>
        <w:t>r. Jednak współczynnik aktywności zawodowej kobiet, wynoszący 50,1% jest wyraźnie niższy niż współczynnik aktywności mężczyzn – 66,4%</w:t>
      </w:r>
      <w:r w:rsidRPr="00732299">
        <w:rPr>
          <w:rStyle w:val="Odwoanieprzypisudolnego"/>
        </w:rPr>
        <w:footnoteReference w:id="24"/>
      </w:r>
      <w:r w:rsidRPr="00732299">
        <w:rPr>
          <w:rFonts w:cs="ArialNarrow"/>
          <w:szCs w:val="24"/>
        </w:rPr>
        <w:t>. Ma to związek ze specyficznym charakterem ról społecznych pełnionych zwykle przez kobiety oraz różnic</w:t>
      </w:r>
      <w:r>
        <w:rPr>
          <w:rFonts w:cs="ArialNarrow"/>
          <w:szCs w:val="24"/>
        </w:rPr>
        <w:t>ami w postrzeganiu kobiet i </w:t>
      </w:r>
      <w:r w:rsidRPr="00732299">
        <w:rPr>
          <w:rFonts w:cs="ArialNarrow"/>
          <w:szCs w:val="24"/>
        </w:rPr>
        <w:t xml:space="preserve">mężczyzn na rynku pracy i w rodzinie. </w:t>
      </w:r>
      <w:r w:rsidRPr="00956173">
        <w:rPr>
          <w:rFonts w:cs="ArialNarrow"/>
          <w:szCs w:val="24"/>
        </w:rPr>
        <w:t>Poświęcenie życiu rodzinnemu</w:t>
      </w:r>
      <w:r>
        <w:rPr>
          <w:rFonts w:cs="ArialNarrow"/>
          <w:szCs w:val="24"/>
        </w:rPr>
        <w:t xml:space="preserve">, konieczność opieki nad osobami </w:t>
      </w:r>
      <w:r w:rsidR="002A0D59">
        <w:rPr>
          <w:rFonts w:cs="ArialNarrow"/>
          <w:szCs w:val="24"/>
        </w:rPr>
        <w:t>wymagającymi wsparcia w codziennym funkcjonowaniu</w:t>
      </w:r>
      <w:r>
        <w:rPr>
          <w:rFonts w:cs="ArialNarrow"/>
          <w:szCs w:val="24"/>
        </w:rPr>
        <w:t xml:space="preserve"> i </w:t>
      </w:r>
      <w:r w:rsidRPr="00956173">
        <w:rPr>
          <w:rFonts w:cs="ArialNarrow"/>
          <w:szCs w:val="24"/>
        </w:rPr>
        <w:t>brak kontaktu z rutyną związaną ze świadczeniem pracy, a w konsekw</w:t>
      </w:r>
      <w:r>
        <w:rPr>
          <w:rFonts w:cs="ArialNarrow"/>
          <w:szCs w:val="24"/>
        </w:rPr>
        <w:t xml:space="preserve">encji wykluczenie z rynku pracy </w:t>
      </w:r>
      <w:r w:rsidRPr="00956173">
        <w:rPr>
          <w:rFonts w:cs="ArialNarrow"/>
          <w:szCs w:val="24"/>
        </w:rPr>
        <w:t xml:space="preserve">utrudniają </w:t>
      </w:r>
      <w:r>
        <w:rPr>
          <w:rFonts w:cs="ArialNarrow"/>
          <w:szCs w:val="24"/>
        </w:rPr>
        <w:t>kobietom</w:t>
      </w:r>
      <w:r w:rsidRPr="00956173">
        <w:rPr>
          <w:rFonts w:cs="ArialNarrow"/>
          <w:szCs w:val="24"/>
        </w:rPr>
        <w:t xml:space="preserve"> powrót do aktywności zaw</w:t>
      </w:r>
      <w:r>
        <w:rPr>
          <w:rFonts w:cs="ArialNarrow"/>
          <w:szCs w:val="24"/>
        </w:rPr>
        <w:t>odowej</w:t>
      </w:r>
      <w:r w:rsidRPr="00956173">
        <w:rPr>
          <w:rFonts w:cs="ArialNarrow"/>
          <w:szCs w:val="24"/>
        </w:rPr>
        <w:t xml:space="preserve"> oraz powodują</w:t>
      </w:r>
      <w:r>
        <w:rPr>
          <w:rFonts w:cs="ArialNarrow"/>
          <w:szCs w:val="24"/>
        </w:rPr>
        <w:t xml:space="preserve"> dezaktualizację kwalifikacji i </w:t>
      </w:r>
      <w:r w:rsidRPr="00956173">
        <w:rPr>
          <w:rFonts w:cs="ArialNarrow"/>
          <w:szCs w:val="24"/>
        </w:rPr>
        <w:t>doświadczenia zaw</w:t>
      </w:r>
      <w:r>
        <w:rPr>
          <w:rFonts w:cs="ArialNarrow"/>
          <w:szCs w:val="24"/>
        </w:rPr>
        <w:t>odowego</w:t>
      </w:r>
      <w:r w:rsidRPr="00956173">
        <w:rPr>
          <w:rFonts w:cs="ArialNarrow"/>
          <w:szCs w:val="24"/>
        </w:rPr>
        <w:t>.</w:t>
      </w:r>
    </w:p>
    <w:p w14:paraId="4AAF04C2" w14:textId="77777777" w:rsidR="00924B00" w:rsidRPr="005F303F" w:rsidRDefault="00924B00" w:rsidP="00924B00">
      <w:pPr>
        <w:spacing w:before="120" w:line="240" w:lineRule="auto"/>
        <w:jc w:val="both"/>
        <w:rPr>
          <w:rFonts w:cs="Arial Narrow"/>
          <w:szCs w:val="24"/>
        </w:rPr>
      </w:pPr>
      <w:r>
        <w:rPr>
          <w:rFonts w:cs="Courier New"/>
          <w:szCs w:val="24"/>
        </w:rPr>
        <w:t>O</w:t>
      </w:r>
      <w:r w:rsidRPr="005F303F">
        <w:rPr>
          <w:szCs w:val="24"/>
        </w:rPr>
        <w:t xml:space="preserve">soby </w:t>
      </w:r>
      <w:r>
        <w:rPr>
          <w:szCs w:val="24"/>
        </w:rPr>
        <w:t xml:space="preserve">z </w:t>
      </w:r>
      <w:r w:rsidRPr="005F303F">
        <w:rPr>
          <w:szCs w:val="24"/>
        </w:rPr>
        <w:t>niepełnosprawn</w:t>
      </w:r>
      <w:r>
        <w:rPr>
          <w:szCs w:val="24"/>
        </w:rPr>
        <w:t>ościami</w:t>
      </w:r>
      <w:r w:rsidRPr="005F303F">
        <w:rPr>
          <w:szCs w:val="24"/>
        </w:rPr>
        <w:t xml:space="preserve"> </w:t>
      </w:r>
      <w:r w:rsidRPr="005F303F">
        <w:rPr>
          <w:rFonts w:cs="Arial Narrow"/>
          <w:szCs w:val="24"/>
        </w:rPr>
        <w:t>stanowiące 6% ogółu bezrobotnych w 2012r.</w:t>
      </w:r>
      <w:r w:rsidRPr="00063611">
        <w:rPr>
          <w:color w:val="000000"/>
        </w:rPr>
        <w:t xml:space="preserve"> </w:t>
      </w:r>
      <w:r>
        <w:rPr>
          <w:color w:val="000000"/>
        </w:rPr>
        <w:t xml:space="preserve">także </w:t>
      </w:r>
      <w:r>
        <w:rPr>
          <w:szCs w:val="24"/>
        </w:rPr>
        <w:t>wymagają szczególnego wsparcia</w:t>
      </w:r>
      <w:r w:rsidRPr="005F303F">
        <w:rPr>
          <w:szCs w:val="24"/>
        </w:rPr>
        <w:t xml:space="preserve"> na rynku pracy</w:t>
      </w:r>
      <w:r>
        <w:rPr>
          <w:rFonts w:cs="Arial Narrow"/>
          <w:szCs w:val="24"/>
        </w:rPr>
        <w:t xml:space="preserve">. </w:t>
      </w:r>
      <w:r w:rsidRPr="005F303F">
        <w:rPr>
          <w:rFonts w:cs="Arial Narrow"/>
          <w:szCs w:val="24"/>
        </w:rPr>
        <w:t xml:space="preserve">Wskaźnik zatrudnienia w tej grupie wyniósł 26,5. </w:t>
      </w:r>
      <w:r w:rsidRPr="005F303F">
        <w:rPr>
          <w:rFonts w:cs="Courier New"/>
          <w:szCs w:val="24"/>
        </w:rPr>
        <w:t xml:space="preserve">Osoby </w:t>
      </w:r>
      <w:r>
        <w:rPr>
          <w:rFonts w:cs="Courier New"/>
          <w:szCs w:val="24"/>
        </w:rPr>
        <w:t xml:space="preserve">z </w:t>
      </w:r>
      <w:r w:rsidRPr="005F303F">
        <w:rPr>
          <w:rFonts w:cs="Courier New"/>
          <w:szCs w:val="24"/>
        </w:rPr>
        <w:t>niepełnosprawn</w:t>
      </w:r>
      <w:r>
        <w:rPr>
          <w:rFonts w:cs="Courier New"/>
          <w:szCs w:val="24"/>
        </w:rPr>
        <w:t>ościami</w:t>
      </w:r>
      <w:r w:rsidRPr="005F303F">
        <w:rPr>
          <w:rFonts w:cs="Courier New"/>
          <w:szCs w:val="24"/>
        </w:rPr>
        <w:t xml:space="preserve"> cierpią często z powodu izolacji, braku więzi społecznych, a co za tym idzie wykluczenia z rynku pracy. Dlatego też wskaźniki badające poziom aktywności zawodowej w tej grupie, mimo wzrostowej tendencji, są niskie</w:t>
      </w:r>
      <w:r w:rsidRPr="005F303F">
        <w:rPr>
          <w:rFonts w:cs="Arial Narrow"/>
          <w:szCs w:val="24"/>
        </w:rPr>
        <w:t xml:space="preserve">. </w:t>
      </w:r>
      <w:r w:rsidRPr="005F303F">
        <w:rPr>
          <w:rFonts w:cs="Courier New"/>
          <w:szCs w:val="24"/>
        </w:rPr>
        <w:t>Ogólnie, w latach 2005, 2008 i 2012 odsetek osób</w:t>
      </w:r>
      <w:r>
        <w:rPr>
          <w:rFonts w:cs="Courier New"/>
          <w:szCs w:val="24"/>
        </w:rPr>
        <w:t xml:space="preserve"> z </w:t>
      </w:r>
      <w:r w:rsidRPr="005F303F">
        <w:rPr>
          <w:rFonts w:cs="Courier New"/>
          <w:szCs w:val="24"/>
        </w:rPr>
        <w:t>niepełnosprawn</w:t>
      </w:r>
      <w:r>
        <w:rPr>
          <w:rFonts w:cs="Courier New"/>
          <w:szCs w:val="24"/>
        </w:rPr>
        <w:t>ościami</w:t>
      </w:r>
      <w:r w:rsidRPr="005F303F">
        <w:rPr>
          <w:rFonts w:cs="Courier New"/>
          <w:szCs w:val="24"/>
        </w:rPr>
        <w:t xml:space="preserve"> aktywnych zawodowo był wyższy w województwie łódzkim niż w</w:t>
      </w:r>
      <w:r>
        <w:rPr>
          <w:rFonts w:cs="Courier New"/>
          <w:szCs w:val="24"/>
        </w:rPr>
        <w:t xml:space="preserve"> </w:t>
      </w:r>
      <w:r w:rsidRPr="005F303F">
        <w:rPr>
          <w:rFonts w:cs="Courier New"/>
          <w:szCs w:val="24"/>
        </w:rPr>
        <w:t>całym kraju. Zarówno w Polsce, jak i w Łódzkiem odsetek ten wzrastał stopniowo w analizowanym okresie</w:t>
      </w:r>
      <w:r>
        <w:rPr>
          <w:rFonts w:cs="Courier New"/>
          <w:szCs w:val="24"/>
        </w:rPr>
        <w:t xml:space="preserve"> ( </w:t>
      </w:r>
      <w:r w:rsidRPr="005F303F">
        <w:rPr>
          <w:rFonts w:cs="Courier New"/>
          <w:szCs w:val="24"/>
        </w:rPr>
        <w:t>w</w:t>
      </w:r>
      <w:r>
        <w:rPr>
          <w:rFonts w:cs="Courier New"/>
          <w:szCs w:val="24"/>
        </w:rPr>
        <w:t xml:space="preserve"> </w:t>
      </w:r>
      <w:r w:rsidRPr="005F303F">
        <w:rPr>
          <w:rFonts w:cs="Courier New"/>
          <w:szCs w:val="24"/>
        </w:rPr>
        <w:t>2005r. były to odsetki odpowiednio 17,7% dla kraju oraz 19% dla województwa łódzkiego, natomiast w 2012r. wartości tego wskaźnika plasowały się na poziomie odpowiednio 21,4% dla Polski oraz 26,7% dla województwa łódzkiego</w:t>
      </w:r>
      <w:r>
        <w:rPr>
          <w:rFonts w:cs="Courier New"/>
          <w:szCs w:val="24"/>
        </w:rPr>
        <w:t>)</w:t>
      </w:r>
      <w:r w:rsidRPr="005F303F">
        <w:rPr>
          <w:rFonts w:cs="Courier New"/>
          <w:szCs w:val="24"/>
        </w:rPr>
        <w:t>.</w:t>
      </w:r>
      <w:r>
        <w:rPr>
          <w:rFonts w:cs="Courier New"/>
          <w:szCs w:val="24"/>
        </w:rPr>
        <w:t xml:space="preserve"> </w:t>
      </w:r>
      <w:r w:rsidRPr="005F303F">
        <w:rPr>
          <w:rFonts w:cs="Courier New"/>
          <w:szCs w:val="24"/>
        </w:rPr>
        <w:t>Dla porównania współczynnik aktywności zawodowej osób w wieku produkcyjnym wyniósł w Polsce w 2012r. 72%, a w województwie łódzkim 75%</w:t>
      </w:r>
      <w:r w:rsidRPr="005F303F">
        <w:rPr>
          <w:rStyle w:val="Odwoanieprzypisudolnego"/>
        </w:rPr>
        <w:footnoteReference w:id="25"/>
      </w:r>
      <w:r w:rsidRPr="005F303F">
        <w:rPr>
          <w:rFonts w:cs="Arial Narrow"/>
          <w:szCs w:val="24"/>
        </w:rPr>
        <w:t>.</w:t>
      </w:r>
      <w:r>
        <w:rPr>
          <w:rFonts w:cs="Arial Narrow"/>
          <w:szCs w:val="24"/>
        </w:rPr>
        <w:t xml:space="preserve"> </w:t>
      </w:r>
    </w:p>
    <w:p w14:paraId="3756523B" w14:textId="77777777" w:rsidR="00924B00" w:rsidRPr="005F303F" w:rsidRDefault="00924B00" w:rsidP="00924B00">
      <w:pPr>
        <w:spacing w:before="120" w:line="240" w:lineRule="auto"/>
        <w:jc w:val="both"/>
        <w:rPr>
          <w:szCs w:val="24"/>
        </w:rPr>
      </w:pPr>
      <w:r w:rsidRPr="005F303F">
        <w:rPr>
          <w:kern w:val="24"/>
          <w:szCs w:val="24"/>
        </w:rPr>
        <w:t xml:space="preserve">Istotnym problemem na rynku pracy </w:t>
      </w:r>
      <w:r>
        <w:rPr>
          <w:kern w:val="24"/>
          <w:szCs w:val="24"/>
        </w:rPr>
        <w:t>w regionie</w:t>
      </w:r>
      <w:r w:rsidRPr="005F303F">
        <w:rPr>
          <w:kern w:val="24"/>
          <w:szCs w:val="24"/>
        </w:rPr>
        <w:t xml:space="preserve"> jest również wysoki udział w statystykach bezrobocia rejestrowanego osób </w:t>
      </w:r>
      <w:r>
        <w:rPr>
          <w:kern w:val="24"/>
          <w:szCs w:val="24"/>
        </w:rPr>
        <w:t xml:space="preserve">o niskich </w:t>
      </w:r>
      <w:r w:rsidRPr="005F303F">
        <w:rPr>
          <w:kern w:val="24"/>
          <w:szCs w:val="24"/>
        </w:rPr>
        <w:t>kwalifikacj</w:t>
      </w:r>
      <w:r>
        <w:rPr>
          <w:kern w:val="24"/>
          <w:szCs w:val="24"/>
        </w:rPr>
        <w:t>ach</w:t>
      </w:r>
      <w:r w:rsidRPr="005F303F">
        <w:rPr>
          <w:kern w:val="24"/>
          <w:szCs w:val="24"/>
        </w:rPr>
        <w:t xml:space="preserve"> (region plasuje się na 3 pozycji wśród województw w</w:t>
      </w:r>
      <w:r>
        <w:rPr>
          <w:kern w:val="24"/>
          <w:szCs w:val="24"/>
        </w:rPr>
        <w:t xml:space="preserve"> </w:t>
      </w:r>
      <w:r w:rsidRPr="005F303F">
        <w:rPr>
          <w:kern w:val="24"/>
          <w:szCs w:val="24"/>
        </w:rPr>
        <w:t>kraju).</w:t>
      </w:r>
      <w:r w:rsidRPr="005F303F">
        <w:rPr>
          <w:rFonts w:cs="Arial"/>
          <w:szCs w:val="24"/>
        </w:rPr>
        <w:t xml:space="preserve"> </w:t>
      </w:r>
      <w:r w:rsidRPr="005F303F">
        <w:rPr>
          <w:rFonts w:cs="Arial"/>
          <w:kern w:val="24"/>
          <w:szCs w:val="24"/>
        </w:rPr>
        <w:t xml:space="preserve">Zdecydowana większość bezrobotnych </w:t>
      </w:r>
      <w:r>
        <w:rPr>
          <w:rFonts w:cs="Arial"/>
          <w:kern w:val="24"/>
          <w:szCs w:val="24"/>
        </w:rPr>
        <w:t>o niskich</w:t>
      </w:r>
      <w:r w:rsidRPr="005F303F">
        <w:rPr>
          <w:rFonts w:cs="Arial"/>
          <w:kern w:val="24"/>
          <w:szCs w:val="24"/>
        </w:rPr>
        <w:t xml:space="preserve"> kwalifikacj</w:t>
      </w:r>
      <w:r>
        <w:rPr>
          <w:rFonts w:cs="Arial"/>
          <w:kern w:val="24"/>
          <w:szCs w:val="24"/>
        </w:rPr>
        <w:t>ach</w:t>
      </w:r>
      <w:r w:rsidRPr="005F303F">
        <w:rPr>
          <w:rFonts w:cs="Arial"/>
          <w:kern w:val="24"/>
          <w:szCs w:val="24"/>
        </w:rPr>
        <w:t xml:space="preserve"> legitymuje się wykształceniem gimnazjalnym i </w:t>
      </w:r>
      <w:r w:rsidRPr="005F303F">
        <w:rPr>
          <w:rFonts w:cs="Arial"/>
          <w:szCs w:val="24"/>
        </w:rPr>
        <w:t xml:space="preserve">niższym, drugim </w:t>
      </w:r>
      <w:r w:rsidRPr="005F303F">
        <w:rPr>
          <w:rFonts w:cs="Arial"/>
          <w:kern w:val="24"/>
          <w:szCs w:val="24"/>
        </w:rPr>
        <w:t xml:space="preserve">z kolei licznie reprezentowanym typem wykształcenia </w:t>
      </w:r>
      <w:r w:rsidRPr="005F303F">
        <w:rPr>
          <w:rFonts w:cs="Arial"/>
          <w:szCs w:val="24"/>
        </w:rPr>
        <w:t xml:space="preserve">jest w </w:t>
      </w:r>
      <w:r w:rsidRPr="005F303F">
        <w:rPr>
          <w:rFonts w:cs="Arial"/>
          <w:kern w:val="24"/>
          <w:szCs w:val="24"/>
        </w:rPr>
        <w:t xml:space="preserve">omawianej kategorii wykształcenie średnie </w:t>
      </w:r>
      <w:r w:rsidRPr="005F303F">
        <w:rPr>
          <w:szCs w:val="24"/>
        </w:rPr>
        <w:t>ogólne</w:t>
      </w:r>
      <w:r w:rsidRPr="005F303F">
        <w:rPr>
          <w:rStyle w:val="Odwoanieprzypisudolnego"/>
        </w:rPr>
        <w:footnoteReference w:id="26"/>
      </w:r>
      <w:r w:rsidRPr="005F303F">
        <w:rPr>
          <w:szCs w:val="24"/>
        </w:rPr>
        <w:t>.</w:t>
      </w:r>
    </w:p>
    <w:p w14:paraId="059D6D6A" w14:textId="77777777" w:rsidR="00924B00" w:rsidRDefault="00924B00" w:rsidP="00924B00">
      <w:pPr>
        <w:spacing w:before="120" w:line="240" w:lineRule="auto"/>
        <w:jc w:val="both"/>
        <w:rPr>
          <w:rFonts w:cs="Arial Narrow"/>
          <w:szCs w:val="24"/>
        </w:rPr>
      </w:pPr>
      <w:r>
        <w:rPr>
          <w:rFonts w:cs="Calibri"/>
          <w:szCs w:val="24"/>
        </w:rPr>
        <w:t>Ponadto niski poziom wykształcenia i kwalifikacji zawodowych, a także „lokalne przywiązanie” do rynku pracy, a co za tym idzie niska mobilność przestrzenna mieszkańców terenów wiejskich stanowi główny problem aktywności zawodowej ludności wiejskiej w regionie. Poza rolnictwem pracuje jedynie 35 % mieszkańców wsi województwa łódzkiego, w szczególności w sektorze usług.</w:t>
      </w:r>
      <w:r w:rsidRPr="005751B6">
        <w:rPr>
          <w:rStyle w:val="Odwoanieprzypisudolnego"/>
          <w:rFonts w:cs="Arial Narrow"/>
          <w:color w:val="0000FF"/>
        </w:rPr>
        <w:t xml:space="preserve"> </w:t>
      </w:r>
      <w:r w:rsidRPr="0001043F">
        <w:rPr>
          <w:rStyle w:val="Odwoanieprzypisudolnego"/>
          <w:rFonts w:cs="Arial Narrow"/>
        </w:rPr>
        <w:footnoteReference w:id="27"/>
      </w:r>
      <w:r w:rsidRPr="0001043F">
        <w:rPr>
          <w:rFonts w:cs="Calibri"/>
          <w:szCs w:val="24"/>
        </w:rPr>
        <w:t xml:space="preserve"> .</w:t>
      </w:r>
      <w:r w:rsidRPr="0001043F">
        <w:rPr>
          <w:rFonts w:cs="Arial Narrow"/>
          <w:szCs w:val="24"/>
        </w:rPr>
        <w:t xml:space="preserve"> </w:t>
      </w:r>
    </w:p>
    <w:p w14:paraId="037B3608" w14:textId="77777777" w:rsidR="00924B00" w:rsidRDefault="00924B00" w:rsidP="00924B00">
      <w:pPr>
        <w:spacing w:before="120" w:line="240" w:lineRule="auto"/>
        <w:jc w:val="both"/>
        <w:rPr>
          <w:color w:val="000000"/>
        </w:rPr>
      </w:pPr>
      <w:r>
        <w:rPr>
          <w:szCs w:val="24"/>
        </w:rPr>
        <w:t>W 2012r. na 10 tys. ludności przypadało 86 nowozarejestrowanych podmiotów gospodarczych (8.). W latach 2005-2012 wartość tego wskaźnika wzrosła o 22 podmioty. Udział osób fizycznych prowadzących działalność gospodarczą na 100 osób w wieku produkcyjnym wynoszący 11,3 jest jednak niższy niż średnia w kraju (8.), co wskazuje na niewykorzystany potencjał przedsiębiorczości mieszkańców</w:t>
      </w:r>
      <w:r>
        <w:rPr>
          <w:color w:val="000000"/>
        </w:rPr>
        <w:t xml:space="preserve">. Podmioty komercyjne nie są zainteresowane finansowaniem indywidualnej działalności gospodarczej, </w:t>
      </w:r>
      <w:r>
        <w:rPr>
          <w:rFonts w:cs="Arial Narrow"/>
          <w:color w:val="000000"/>
          <w:szCs w:val="24"/>
        </w:rPr>
        <w:t xml:space="preserve">w związku z tym, </w:t>
      </w:r>
      <w:r>
        <w:rPr>
          <w:color w:val="000000"/>
        </w:rPr>
        <w:t>głównym źródłem finansowania są środki własne, z których finansowane jest 82% kosztów związanych z podejmowaniem działalności gospodarczej</w:t>
      </w:r>
      <w:r>
        <w:rPr>
          <w:rStyle w:val="Odwoanieprzypisudolnego"/>
          <w:color w:val="000000"/>
        </w:rPr>
        <w:footnoteReference w:id="28"/>
      </w:r>
      <w:r>
        <w:rPr>
          <w:color w:val="000000"/>
        </w:rPr>
        <w:t>. Odsetek przedsiębiorców indywidualnych korzystających z kredytów wynosi tylko 6,9%</w:t>
      </w:r>
      <w:r>
        <w:rPr>
          <w:rStyle w:val="Odwoanieprzypisudolnego"/>
          <w:color w:val="000000"/>
        </w:rPr>
        <w:footnoteReference w:id="29"/>
      </w:r>
      <w:r>
        <w:rPr>
          <w:color w:val="000000"/>
        </w:rPr>
        <w:t>. Osoby fizyczne planujące rozpoczęcie działalności gospodarczej muszą pokonywać bariery w dostępie do kapitału. Należy również wskazać problem niskiego poziomu przedsiębiorczości osób z niepełnosprawnościami (tylko 5% aktywnych zawodowo osób z tej grupy prowadzi działalność gospodarczą), szczególnie wobec faktu, że rynek nie generuje dla nich dostatecznej liczby miejsc pracy</w:t>
      </w:r>
      <w:r>
        <w:rPr>
          <w:rStyle w:val="Odwoanieprzypisudolnego"/>
          <w:color w:val="000000"/>
        </w:rPr>
        <w:footnoteReference w:id="30"/>
      </w:r>
      <w:r>
        <w:rPr>
          <w:color w:val="000000"/>
        </w:rPr>
        <w:t xml:space="preserve">. </w:t>
      </w:r>
    </w:p>
    <w:p w14:paraId="28D47F10" w14:textId="77777777" w:rsidR="00924B00" w:rsidRPr="00E81044" w:rsidRDefault="00924B00" w:rsidP="00924B00">
      <w:pPr>
        <w:spacing w:before="120" w:line="240" w:lineRule="auto"/>
        <w:jc w:val="both"/>
        <w:rPr>
          <w:szCs w:val="24"/>
        </w:rPr>
      </w:pPr>
      <w:r w:rsidRPr="00E81044">
        <w:rPr>
          <w:szCs w:val="24"/>
        </w:rPr>
        <w:t>Wskaźnik zatrudnienia osób w wieku 20-64 lat w województwie łó</w:t>
      </w:r>
      <w:r w:rsidRPr="00DB2FBF">
        <w:rPr>
          <w:szCs w:val="24"/>
        </w:rPr>
        <w:t>dzkim wynosił w 201</w:t>
      </w:r>
      <w:r>
        <w:rPr>
          <w:szCs w:val="24"/>
        </w:rPr>
        <w:t>3</w:t>
      </w:r>
      <w:r w:rsidRPr="00DB2FBF">
        <w:rPr>
          <w:szCs w:val="24"/>
        </w:rPr>
        <w:t xml:space="preserve"> roku </w:t>
      </w:r>
      <w:r>
        <w:rPr>
          <w:szCs w:val="24"/>
        </w:rPr>
        <w:t>66,3</w:t>
      </w:r>
      <w:r w:rsidRPr="00DB2FBF">
        <w:rPr>
          <w:szCs w:val="24"/>
        </w:rPr>
        <w:t>%</w:t>
      </w:r>
      <w:r w:rsidRPr="00E81044">
        <w:rPr>
          <w:szCs w:val="24"/>
        </w:rPr>
        <w:t xml:space="preserve"> i wartość ta była nieznacznie wyższa od wartości krajowej wynoszącej 64,9%. Na podstawie analiz społeczno-gospodarczych szacuje się, iż w latach realizacji RPO wskaźnik ten będzie systematycznie wzrastał osiągając wartość 70,8%, 72,2% i 74,3% odpowiednio w latach 2018, 2020 i 2023. </w:t>
      </w:r>
    </w:p>
    <w:p w14:paraId="7B1B5E74" w14:textId="77777777" w:rsidR="00924B00" w:rsidRPr="00E81044" w:rsidRDefault="00924B00" w:rsidP="00924B00">
      <w:pPr>
        <w:spacing w:before="120" w:line="240" w:lineRule="auto"/>
        <w:jc w:val="both"/>
        <w:rPr>
          <w:szCs w:val="24"/>
        </w:rPr>
      </w:pPr>
      <w:r w:rsidRPr="00E81044">
        <w:rPr>
          <w:szCs w:val="24"/>
        </w:rPr>
        <w:t>Należy podkreślić, iż wskaźnik ten służy jedynie wskazywaniu ogólnej sytuacji społeczno-gospodarczej w regionie i ewentualnym decyzjom w zakresie wdrażania RPO. Nie jest to wskaźnik rezultatu interwencji RPO i nie może być przedmiotem odpowiedzialności RPO.</w:t>
      </w:r>
      <w:r w:rsidRPr="00B45098">
        <w:rPr>
          <w:szCs w:val="24"/>
        </w:rPr>
        <w:t> </w:t>
      </w:r>
      <w:r w:rsidRPr="00E81044">
        <w:rPr>
          <w:szCs w:val="24"/>
        </w:rPr>
        <w:t>UP wskazuje, iż wpływ interwencji EFSI na jego osiąganie jest bardzo ograniczony (do rzędu 4-8%), a jego zmienność zależna jest od ogólnych czynników natury społeczno-gospodarczej oraz zmian legislacyjnych pozostających zasadniczo poza sferą oddziaływania RPO.</w:t>
      </w:r>
    </w:p>
    <w:p w14:paraId="64037995" w14:textId="77777777" w:rsidR="00924B00" w:rsidRDefault="00924B00" w:rsidP="00924B00">
      <w:pPr>
        <w:spacing w:before="120" w:line="240" w:lineRule="auto"/>
        <w:jc w:val="both"/>
        <w:rPr>
          <w:szCs w:val="24"/>
        </w:rPr>
      </w:pPr>
      <w:r>
        <w:rPr>
          <w:color w:val="000000"/>
        </w:rPr>
        <w:t>E</w:t>
      </w:r>
      <w:r>
        <w:rPr>
          <w:szCs w:val="24"/>
        </w:rPr>
        <w:t xml:space="preserve">fektem interwencji w obszarze zatrudnienia będzie wzrost zatrudnienia i kompetencji zawodowych oraz zmniejszenie poziomu bezrobocia. Jedną z dróg przyrostu liczby miejsc pracy będzie rozwój przedsiębiorczości. </w:t>
      </w:r>
    </w:p>
    <w:p w14:paraId="745C2344" w14:textId="77777777" w:rsidR="00924B00" w:rsidRDefault="00924B00" w:rsidP="00924B00">
      <w:pPr>
        <w:spacing w:before="120" w:line="240" w:lineRule="auto"/>
        <w:jc w:val="both"/>
        <w:rPr>
          <w:szCs w:val="24"/>
        </w:rPr>
      </w:pPr>
      <w:r>
        <w:rPr>
          <w:szCs w:val="24"/>
        </w:rPr>
        <w:t xml:space="preserve">Wymiar terytorialny interwencji dotyczy całego województwa. </w:t>
      </w:r>
    </w:p>
    <w:p w14:paraId="0DC1D540" w14:textId="77777777" w:rsidR="00924B00" w:rsidRDefault="00924B00" w:rsidP="00924B00">
      <w:pPr>
        <w:pStyle w:val="Akapitzlist3"/>
        <w:autoSpaceDE w:val="0"/>
        <w:autoSpaceDN w:val="0"/>
        <w:adjustRightInd w:val="0"/>
        <w:spacing w:before="120" w:line="240" w:lineRule="auto"/>
        <w:ind w:left="0"/>
        <w:jc w:val="both"/>
        <w:rPr>
          <w:szCs w:val="24"/>
          <w:lang w:val="pl-PL"/>
        </w:rPr>
      </w:pPr>
      <w:r w:rsidRPr="005F303F">
        <w:rPr>
          <w:color w:val="000000"/>
          <w:szCs w:val="24"/>
          <w:lang w:val="pl-PL"/>
        </w:rPr>
        <w:t>Efekty interwencji zapewnią wdrożenie priorytetu Strategii Europa 2020</w:t>
      </w:r>
      <w:r w:rsidRPr="005F303F">
        <w:rPr>
          <w:szCs w:val="24"/>
          <w:lang w:val="pl-PL"/>
        </w:rPr>
        <w:t>: Rozwój sprzyjający włączeniu społecznemu obejmujący wspieranie gospodarki o wysokim poziomie zatrudnienia, zapewniającej spójność społeczną i terytorialną.</w:t>
      </w:r>
    </w:p>
    <w:p w14:paraId="601EC14E" w14:textId="77777777" w:rsidR="00626C6F" w:rsidRPr="00951CDF" w:rsidRDefault="00626C6F" w:rsidP="00193168">
      <w:pPr>
        <w:autoSpaceDE w:val="0"/>
        <w:autoSpaceDN w:val="0"/>
        <w:adjustRightInd w:val="0"/>
        <w:spacing w:before="240" w:after="240" w:line="240" w:lineRule="auto"/>
        <w:jc w:val="both"/>
        <w:rPr>
          <w:b/>
          <w:color w:val="548DD4"/>
          <w:szCs w:val="24"/>
        </w:rPr>
      </w:pPr>
      <w:r>
        <w:rPr>
          <w:b/>
          <w:color w:val="548DD4"/>
          <w:szCs w:val="24"/>
        </w:rPr>
        <w:t xml:space="preserve">9. </w:t>
      </w:r>
      <w:r w:rsidRPr="00951CDF">
        <w:rPr>
          <w:b/>
          <w:color w:val="548DD4"/>
          <w:szCs w:val="24"/>
        </w:rPr>
        <w:t>WŁĄCZENIE SPOŁECZNE</w:t>
      </w:r>
    </w:p>
    <w:p w14:paraId="16EAAB00" w14:textId="77777777" w:rsidR="00626C6F" w:rsidRPr="009E5471" w:rsidRDefault="00626C6F" w:rsidP="00193168">
      <w:pPr>
        <w:spacing w:before="120" w:line="240" w:lineRule="auto"/>
        <w:jc w:val="both"/>
        <w:rPr>
          <w:rFonts w:ascii="Times New Roman" w:hAnsi="Times New Roman"/>
          <w:szCs w:val="24"/>
        </w:rPr>
      </w:pPr>
      <w:r>
        <w:rPr>
          <w:szCs w:val="24"/>
        </w:rPr>
        <w:t>Program w ramach IX osi priorytetowej przyczyni się do osiągnięcia celu UP „Poprawa spójności społecznej i terytorialnej”.</w:t>
      </w:r>
      <w:r>
        <w:rPr>
          <w:rFonts w:ascii="Times New Roman" w:hAnsi="Times New Roman"/>
          <w:szCs w:val="24"/>
        </w:rPr>
        <w:t xml:space="preserve"> </w:t>
      </w:r>
    </w:p>
    <w:p w14:paraId="43AED46D" w14:textId="77777777" w:rsidR="00626C6F" w:rsidRDefault="00626C6F" w:rsidP="00193168">
      <w:pPr>
        <w:spacing w:before="120" w:line="240" w:lineRule="auto"/>
        <w:jc w:val="both"/>
        <w:rPr>
          <w:szCs w:val="24"/>
        </w:rPr>
      </w:pPr>
      <w:r>
        <w:rPr>
          <w:szCs w:val="24"/>
        </w:rPr>
        <w:t>Wyzwaniami w zakresie włączenia społecznego będą: podniesienie poziomu aktywności zawodowej, w tym wzrost zatrudnienia, przeciwdziałanie ubóstwu, wspieranie rozwoju przedsiębiorstw społecznych, a także zapewnienie dostępu do wysokiej jakości usług społecznych i zdrowotnych.</w:t>
      </w:r>
    </w:p>
    <w:p w14:paraId="251820A2" w14:textId="77777777" w:rsidR="00626C6F" w:rsidRDefault="00626C6F" w:rsidP="00193168">
      <w:pPr>
        <w:spacing w:before="120" w:line="240" w:lineRule="auto"/>
        <w:jc w:val="both"/>
        <w:rPr>
          <w:color w:val="000000"/>
          <w:szCs w:val="24"/>
        </w:rPr>
      </w:pPr>
      <w:r w:rsidRPr="0009508A">
        <w:rPr>
          <w:rFonts w:cs="Arial Narrow"/>
          <w:szCs w:val="24"/>
        </w:rPr>
        <w:t xml:space="preserve">Strategia Europa 2020 </w:t>
      </w:r>
      <w:r>
        <w:rPr>
          <w:rFonts w:cs="Arial Narrow"/>
          <w:szCs w:val="24"/>
        </w:rPr>
        <w:t>wskazuje na konieczność walki z </w:t>
      </w:r>
      <w:r w:rsidRPr="0009508A">
        <w:rPr>
          <w:rFonts w:cs="Arial Narrow"/>
          <w:szCs w:val="24"/>
        </w:rPr>
        <w:t xml:space="preserve">ubóstwem i wykluczeniem społecznym. Według analizy </w:t>
      </w:r>
      <w:r w:rsidRPr="0009508A">
        <w:rPr>
          <w:rFonts w:cs="Arial Narrow"/>
          <w:i/>
          <w:szCs w:val="24"/>
        </w:rPr>
        <w:t>Ubóstwo w Polsce w świetle badań GUS</w:t>
      </w:r>
      <w:r w:rsidRPr="0009508A">
        <w:rPr>
          <w:rFonts w:cs="Arial Narrow"/>
          <w:szCs w:val="24"/>
        </w:rPr>
        <w:t xml:space="preserve"> (2013) najważniejszymi czynnikami zwiększającymi ryzyko ubóstwa są: niski poziom wykształcenia i związany z tym niski status zawodowy głowy gospodarstwa domowego, bezrobocie oraz niepełnosprawność. Z kolei ubóstwo ma znaczący wpływ na wzrost poziomu wykluczenia społecznego. Choć województwo łódzkie charakteryzują niższe niż średnia krajowa wartości wskaźników zagrożenia ubóstwem, zaznaczyć należy, że w latach 2010-2012 nastąpił ich wzrost</w:t>
      </w:r>
      <w:r>
        <w:rPr>
          <w:rStyle w:val="Odwoanieprzypisudolnego"/>
        </w:rPr>
        <w:footnoteReference w:id="31"/>
      </w:r>
      <w:r w:rsidRPr="0009508A">
        <w:rPr>
          <w:rFonts w:cs="Arial Narrow"/>
          <w:szCs w:val="24"/>
        </w:rPr>
        <w:t xml:space="preserve">. </w:t>
      </w:r>
      <w:r w:rsidRPr="0009508A">
        <w:rPr>
          <w:szCs w:val="24"/>
        </w:rPr>
        <w:t>W 2012r. grupami najbardziej zagrożonymi wykluczeniem społecznym w Polsce wg badań EU-SILK były gospodarstwa rencistów (63,3%), samotni rodzice z dziećmi na utrzymaniu (45,7%)</w:t>
      </w:r>
      <w:r w:rsidRPr="0009508A">
        <w:rPr>
          <w:rFonts w:cs="Arial Narrow"/>
          <w:szCs w:val="24"/>
        </w:rPr>
        <w:t xml:space="preserve"> oraz </w:t>
      </w:r>
      <w:r w:rsidRPr="0009508A">
        <w:rPr>
          <w:szCs w:val="24"/>
        </w:rPr>
        <w:t>rodziny wielodzietne (43,4%). W województwie na 196 581 osób korzystających z pomocy społecznej w 2012r., 97 224 osoby korzystały z tej pomocy trwale, przy czym wartości te wykazują tendencje wzrostowe. W 2012r. udzielono wsparcia 47 708 rodzinom z powodu ubóstwa, 47 735 rodzinom z powodu bezrobocia, 28 077 rodzinom z powodu niepełnosprawności.</w:t>
      </w:r>
      <w:r w:rsidRPr="0009508A">
        <w:rPr>
          <w:color w:val="000000"/>
          <w:szCs w:val="24"/>
        </w:rPr>
        <w:t xml:space="preserve"> Problemy tych grup są wieloaspektowe i wymagają długotrwałego wsparcia.</w:t>
      </w:r>
      <w:r>
        <w:rPr>
          <w:color w:val="000000"/>
          <w:szCs w:val="24"/>
        </w:rPr>
        <w:t xml:space="preserve"> </w:t>
      </w:r>
    </w:p>
    <w:p w14:paraId="29A8A1D2" w14:textId="77777777" w:rsidR="00626C6F" w:rsidRPr="00194C68" w:rsidRDefault="00626C6F" w:rsidP="00193168">
      <w:pPr>
        <w:spacing w:before="120" w:line="240" w:lineRule="auto"/>
        <w:jc w:val="both"/>
        <w:rPr>
          <w:rFonts w:cs="Arial Narrow"/>
          <w:szCs w:val="24"/>
        </w:rPr>
      </w:pPr>
      <w:r>
        <w:rPr>
          <w:color w:val="000000"/>
          <w:szCs w:val="24"/>
        </w:rPr>
        <w:t>Do ograniczenia poziomu wykluczenia społecznego i wzrostu aktywności zawodowej mogą przyczynić się m.in. s</w:t>
      </w:r>
      <w:r w:rsidRPr="00194C68">
        <w:rPr>
          <w:szCs w:val="24"/>
        </w:rPr>
        <w:t>pecjalistyczne usługi społeczne</w:t>
      </w:r>
      <w:r>
        <w:rPr>
          <w:szCs w:val="24"/>
        </w:rPr>
        <w:t>.</w:t>
      </w:r>
      <w:r w:rsidRPr="00194C68">
        <w:rPr>
          <w:szCs w:val="24"/>
        </w:rPr>
        <w:t xml:space="preserve"> </w:t>
      </w:r>
      <w:r w:rsidRPr="00194C68">
        <w:rPr>
          <w:rFonts w:cs="Arial Narrow"/>
          <w:szCs w:val="24"/>
        </w:rPr>
        <w:t>Ze względu na postępujący proces starzenia się społeczeństwa w ciągu ostatnich 5 lat zwiększył się w regionie popyt na usługi opiekuńcze i specjalistyczne usługi opiekuńcze w środowiskowych domach samopomocy oraz w dziennych domach pomocy.</w:t>
      </w:r>
      <w:r w:rsidRPr="00194C68">
        <w:rPr>
          <w:rFonts w:cs="Calibri"/>
          <w:szCs w:val="24"/>
        </w:rPr>
        <w:t xml:space="preserve"> </w:t>
      </w:r>
      <w:r w:rsidRPr="00194C68">
        <w:rPr>
          <w:rFonts w:cs="Arial Narrow"/>
          <w:szCs w:val="24"/>
        </w:rPr>
        <w:t xml:space="preserve">Około 30% gmin, głównie wiejskich, nie świadczyło w 2011r. usług opiekuńczych, natomiast z 1 491 miejsc w 30 DDP korzystało 1 828 mieszkańców. </w:t>
      </w:r>
    </w:p>
    <w:p w14:paraId="4554CD41" w14:textId="77777777" w:rsidR="005A3038" w:rsidRPr="00DD35BF" w:rsidRDefault="00626C6F" w:rsidP="005A3038">
      <w:pPr>
        <w:spacing w:before="120" w:line="240" w:lineRule="auto"/>
        <w:jc w:val="both"/>
        <w:rPr>
          <w:rFonts w:cs="Arial Narrow"/>
          <w:szCs w:val="24"/>
        </w:rPr>
      </w:pPr>
      <w:r>
        <w:rPr>
          <w:rFonts w:cs="Arial Narrow"/>
          <w:szCs w:val="24"/>
        </w:rPr>
        <w:t>W 2012r. w województwie</w:t>
      </w:r>
      <w:r w:rsidRPr="00194C68">
        <w:rPr>
          <w:rFonts w:cs="Arial Narrow"/>
          <w:szCs w:val="24"/>
        </w:rPr>
        <w:t xml:space="preserve"> żyło 274 756 osób</w:t>
      </w:r>
      <w:r>
        <w:rPr>
          <w:rFonts w:cs="Arial Narrow"/>
          <w:szCs w:val="24"/>
        </w:rPr>
        <w:t xml:space="preserve"> z </w:t>
      </w:r>
      <w:r w:rsidRPr="00194C68">
        <w:rPr>
          <w:rFonts w:cs="Arial Narrow"/>
          <w:szCs w:val="24"/>
        </w:rPr>
        <w:t>niepełnosprawn</w:t>
      </w:r>
      <w:r>
        <w:rPr>
          <w:rFonts w:cs="Arial Narrow"/>
          <w:szCs w:val="24"/>
        </w:rPr>
        <w:t>ościami</w:t>
      </w:r>
      <w:r w:rsidRPr="00194C68">
        <w:rPr>
          <w:rStyle w:val="Odwoanieprzypisudolnego"/>
        </w:rPr>
        <w:footnoteReference w:id="32"/>
      </w:r>
      <w:r w:rsidRPr="00194C68">
        <w:rPr>
          <w:rFonts w:cs="Arial Narrow"/>
          <w:szCs w:val="24"/>
        </w:rPr>
        <w:t xml:space="preserve">. Procentowy udział </w:t>
      </w:r>
      <w:r>
        <w:rPr>
          <w:rFonts w:cs="Arial Narrow"/>
          <w:szCs w:val="24"/>
        </w:rPr>
        <w:t>tej grupy</w:t>
      </w:r>
      <w:r w:rsidRPr="00194C68">
        <w:rPr>
          <w:rFonts w:cs="Arial Narrow"/>
          <w:szCs w:val="24"/>
        </w:rPr>
        <w:t xml:space="preserve"> w stosunku do wszystkich mieszkańców w województwie w latach 2008-2012 kształtował się na wyrównanym poziomie i wynosił ok. 11%. </w:t>
      </w:r>
      <w:r w:rsidR="005A3038" w:rsidRPr="00194C68">
        <w:rPr>
          <w:rFonts w:cs="Arial Narrow"/>
          <w:szCs w:val="24"/>
        </w:rPr>
        <w:t xml:space="preserve">Odsetek osób </w:t>
      </w:r>
      <w:r w:rsidR="005A3038">
        <w:rPr>
          <w:rFonts w:cs="Arial Narrow"/>
          <w:szCs w:val="24"/>
        </w:rPr>
        <w:t xml:space="preserve">z niepełnosprawnościami </w:t>
      </w:r>
      <w:r w:rsidR="005A3038" w:rsidRPr="00194C68">
        <w:rPr>
          <w:rFonts w:cs="Arial Narrow"/>
          <w:szCs w:val="24"/>
        </w:rPr>
        <w:t xml:space="preserve"> w niższych kategoriach wiekowych osiągał wartości od 4 do 7%, podczas gdy co czwarta osoba w wieku 50-69 lat i niemal co druga w wieku 70 lat i więcej należała do grupy</w:t>
      </w:r>
      <w:r w:rsidR="005A3038">
        <w:rPr>
          <w:rFonts w:cs="Arial Narrow"/>
          <w:szCs w:val="24"/>
        </w:rPr>
        <w:t xml:space="preserve"> osób z niepełnosprawnościami</w:t>
      </w:r>
      <w:r w:rsidR="005A3038" w:rsidRPr="00194C68">
        <w:rPr>
          <w:rFonts w:cs="Arial Narrow"/>
          <w:szCs w:val="24"/>
        </w:rPr>
        <w:t xml:space="preserve">. Skala usług rehabilitacji społecznej i społeczno-zawodowej oferowana </w:t>
      </w:r>
      <w:r w:rsidR="005A3038">
        <w:rPr>
          <w:rFonts w:cs="Arial Narrow"/>
          <w:szCs w:val="24"/>
        </w:rPr>
        <w:t xml:space="preserve">osobom z niepełnosprawnościami </w:t>
      </w:r>
      <w:r w:rsidR="005A3038" w:rsidRPr="00194C68">
        <w:rPr>
          <w:rFonts w:cs="Arial Narrow"/>
          <w:szCs w:val="24"/>
        </w:rPr>
        <w:t xml:space="preserve">przez </w:t>
      </w:r>
      <w:r w:rsidR="005A3038">
        <w:rPr>
          <w:rFonts w:cs="Arial Narrow"/>
          <w:szCs w:val="24"/>
        </w:rPr>
        <w:t xml:space="preserve">podmioty reintegracji </w:t>
      </w:r>
      <w:r w:rsidR="005A3038" w:rsidRPr="00194C68">
        <w:rPr>
          <w:rFonts w:cs="Arial Narrow"/>
          <w:szCs w:val="24"/>
        </w:rPr>
        <w:t xml:space="preserve">jest niewystarczająca w stosunku do potrzeb. </w:t>
      </w:r>
    </w:p>
    <w:p w14:paraId="615319E4" w14:textId="77777777" w:rsidR="00626C6F" w:rsidRDefault="00626C6F" w:rsidP="00393249">
      <w:pPr>
        <w:spacing w:before="120" w:line="240" w:lineRule="auto"/>
        <w:jc w:val="both"/>
        <w:rPr>
          <w:szCs w:val="24"/>
        </w:rPr>
      </w:pPr>
      <w:r w:rsidRPr="00194C68">
        <w:rPr>
          <w:rFonts w:cs="Arial Narrow"/>
          <w:szCs w:val="24"/>
        </w:rPr>
        <w:t>Ważny i potrzebny jest dalszy rozwój usług wsparcia rodziny i pieczy zastępczej. W województwie łódzkim w 2011r. funkcjonowało 2 946 rodzin zastępczych, w których przebywało 4 112 dzieci. Na obszarze województwa w niewystarczającym zakresie realizowane są specjalistyczne formy pomocy dziecku i rodzinie – w 2012r. funkcjonowało 87 placówek wsparcia dziennego (60 opiekuńczych, 25 specjalistycznych, 2 w formie pracy podwórkowej)</w:t>
      </w:r>
      <w:r w:rsidRPr="00194C68">
        <w:rPr>
          <w:rStyle w:val="Odwoanieprzypisudolnego"/>
        </w:rPr>
        <w:footnoteReference w:id="33"/>
      </w:r>
      <w:r w:rsidRPr="00194C68">
        <w:rPr>
          <w:rFonts w:cs="Arial Narrow"/>
          <w:szCs w:val="24"/>
        </w:rPr>
        <w:t>.</w:t>
      </w:r>
      <w:r>
        <w:rPr>
          <w:szCs w:val="24"/>
        </w:rPr>
        <w:t xml:space="preserve"> </w:t>
      </w:r>
    </w:p>
    <w:p w14:paraId="4C153384" w14:textId="77777777" w:rsidR="00626C6F" w:rsidRDefault="00626C6F" w:rsidP="00193168">
      <w:pPr>
        <w:spacing w:before="120" w:line="240" w:lineRule="auto"/>
        <w:jc w:val="both"/>
        <w:rPr>
          <w:rFonts w:cs="Arial Narrow"/>
          <w:szCs w:val="24"/>
        </w:rPr>
      </w:pPr>
      <w:r w:rsidRPr="00194C68">
        <w:rPr>
          <w:color w:val="000000"/>
          <w:szCs w:val="24"/>
        </w:rPr>
        <w:t>Szansą na włączenie społeczne i zatrudnienie osób zagrożonych wykluczeniem społecznym jest rozwój ekonomii społecznej, co wymaga wsparcia finansowego, doradczego i szkoleniowego.</w:t>
      </w:r>
      <w:r w:rsidRPr="00194C68">
        <w:rPr>
          <w:rFonts w:cs="Arial Narrow"/>
          <w:szCs w:val="24"/>
        </w:rPr>
        <w:t xml:space="preserve"> Rozwój ten stanowi istotny element polityki wzrostu zatrudnienia, przejawiający się w umożliwieniu zatrudnienia osób w najtrudniejszej sytuacji społeczno-zawodowej. Dzięki utworzeniu miejsc pracy w tym sektorze rosną ich szansę na usamodzielnienie, trwałą aktywizację oraz integrację społeczną i zawodową. Odnosząc się do doświadczeń z perspektyw finansowej 2007-2013 PO KL, w przedsiębiorstwach społecznych utworzono ponad 330 nowych miejsc pracy dla osób zagrożonych wykluczeniem społecznym i ta forma aktywizacji zawodowej powinna być nadal stosowana. Ponadto, z informacji zamieszczonej w </w:t>
      </w:r>
      <w:r w:rsidRPr="00194C68">
        <w:rPr>
          <w:rFonts w:cs="Arial Narrow"/>
          <w:i/>
          <w:iCs/>
          <w:szCs w:val="24"/>
        </w:rPr>
        <w:t>Wieloletnim planie działań na rzecz rozwoju i upowszechniania ekonomii społecznej w województwie łódzkim na lata 2013 – 2020</w:t>
      </w:r>
      <w:r w:rsidRPr="00194C68">
        <w:rPr>
          <w:rFonts w:cs="Arial Narrow"/>
          <w:b/>
          <w:bCs/>
          <w:szCs w:val="24"/>
        </w:rPr>
        <w:t xml:space="preserve"> </w:t>
      </w:r>
      <w:r w:rsidRPr="00194C68">
        <w:rPr>
          <w:rFonts w:cs="Arial Narrow"/>
          <w:szCs w:val="24"/>
        </w:rPr>
        <w:t>wynika, że</w:t>
      </w:r>
      <w:r w:rsidRPr="00194C68">
        <w:rPr>
          <w:rFonts w:cs="Arial Narrow"/>
          <w:b/>
          <w:bCs/>
          <w:szCs w:val="24"/>
        </w:rPr>
        <w:t xml:space="preserve"> </w:t>
      </w:r>
      <w:r w:rsidRPr="00194C68">
        <w:rPr>
          <w:rFonts w:cs="Arial Narrow"/>
          <w:szCs w:val="24"/>
        </w:rPr>
        <w:t>w regionie pod koniec 2012r. zarejestrowanych było około 3 tys. podmiotów ekonomii społecznej. Jednak nie wszystkie z nich faktycznie funkcjonują (część pozostaje jedynie w rejestrze). Główną przyczyną takiej sytuacji jest brak środków na rozwój działalności gospodarczej oraz niewystarczające kompetencje ich kadry zarządzającej. W kontekście powyższego istotne jest więc skierowanie do nich działań wspierających o charakterze kompleksowym, w tym również mających na celu ich ekonomizację.</w:t>
      </w:r>
    </w:p>
    <w:p w14:paraId="64663A2C" w14:textId="77777777" w:rsidR="00626C6F" w:rsidRDefault="00626C6F" w:rsidP="00193168">
      <w:pPr>
        <w:spacing w:before="120" w:line="240" w:lineRule="auto"/>
        <w:jc w:val="both"/>
        <w:rPr>
          <w:rFonts w:cs="Arial Narrow"/>
          <w:szCs w:val="24"/>
        </w:rPr>
      </w:pPr>
      <w:r w:rsidRPr="00194C68">
        <w:rPr>
          <w:szCs w:val="24"/>
        </w:rPr>
        <w:t>W regionie dostrzegalne jest wyraźne zapotrzebowanie na usługi w zakresie wczesnego wykrywania wad rozwojowych i rehabilitacji dzieci. W 2012r. zdiagnozowano schorzenia u 179 411 osób w wieku 0-18, co stanowi blis</w:t>
      </w:r>
      <w:r>
        <w:rPr>
          <w:szCs w:val="24"/>
        </w:rPr>
        <w:t>ko 41% przebadanej populacji. W </w:t>
      </w:r>
      <w:r w:rsidRPr="00194C68">
        <w:rPr>
          <w:szCs w:val="24"/>
        </w:rPr>
        <w:t>wyniku badań u blisko 12% zdiagnozowano zniekształcenia kręgosłupa, u blisko 15% al</w:t>
      </w:r>
      <w:r>
        <w:rPr>
          <w:szCs w:val="24"/>
        </w:rPr>
        <w:t>ergie, u </w:t>
      </w:r>
      <w:r w:rsidRPr="00194C68">
        <w:rPr>
          <w:szCs w:val="24"/>
        </w:rPr>
        <w:t>ponad 7% wady wzroku, zaś u ok. 2,3% wady rozwoju</w:t>
      </w:r>
      <w:r w:rsidRPr="00194C68">
        <w:rPr>
          <w:rStyle w:val="Odwoanieprzypisudolnego"/>
        </w:rPr>
        <w:footnoteReference w:id="34"/>
      </w:r>
      <w:r w:rsidRPr="00194C68">
        <w:rPr>
          <w:szCs w:val="24"/>
        </w:rPr>
        <w:t>. Pot</w:t>
      </w:r>
      <w:r>
        <w:rPr>
          <w:szCs w:val="24"/>
        </w:rPr>
        <w:t>rzebę prowadzenia diagnostyki i </w:t>
      </w:r>
      <w:r w:rsidRPr="00194C68">
        <w:rPr>
          <w:szCs w:val="24"/>
        </w:rPr>
        <w:t>profilaktyki potwierdzają także dane dotyczące niepełnosprawności wśród dzieci i młodzieży. Jedynie w 2012r. Powiatowe Zespoły ds. Orzekania o Niepełnosprawności wydały 5 616 orzeczeń o niepełnosprawności osobom poniżej 16 roku życia, w tym z powodu: chorób układu oddechowego i krążeniowego – 1 371 osób, chorób neurologicznych – 738, upośledzeń narządu ruchu – 589, całościowych zaburzeń rozwojowych – 370, chorób narządu wzroku – 315, zaburzeń głosu, mowy i chorób słuchu 293 osoby</w:t>
      </w:r>
      <w:r w:rsidRPr="00194C68">
        <w:rPr>
          <w:rStyle w:val="Odwoanieprzypisudolnego"/>
        </w:rPr>
        <w:footnoteReference w:id="35"/>
      </w:r>
      <w:r w:rsidRPr="00194C68">
        <w:rPr>
          <w:szCs w:val="24"/>
        </w:rPr>
        <w:t>.</w:t>
      </w:r>
      <w:r>
        <w:t xml:space="preserve"> </w:t>
      </w:r>
    </w:p>
    <w:p w14:paraId="40D2A76A" w14:textId="77777777" w:rsidR="00626C6F" w:rsidRPr="00BB40D3" w:rsidRDefault="00626C6F" w:rsidP="00193168">
      <w:pPr>
        <w:spacing w:before="120" w:line="240" w:lineRule="auto"/>
        <w:jc w:val="both"/>
        <w:rPr>
          <w:bCs/>
          <w:szCs w:val="24"/>
        </w:rPr>
      </w:pPr>
      <w:r w:rsidRPr="00BB40D3">
        <w:rPr>
          <w:bCs/>
          <w:szCs w:val="24"/>
        </w:rPr>
        <w:t>Cel krajowy ustalony dla Polski w obszarze redukcji liczby osób pozostających w ubóstwie jako 1,5 mln osób został osiągnięty w 2012 r. Należy jednak kontynuować działania mające na celu dalsze ograniczanie skali ubóstwa oraz utrwalanie osiągniętego dotychczas efektu w tym zakresie. Dla określenia pozycji województwa względem wartości krajowych stosowany jest wskaźnik zagrożenia ubóstwem relatywnym. W przypadku województwa łódzkiego wynosił on w 201</w:t>
      </w:r>
      <w:r>
        <w:rPr>
          <w:bCs/>
          <w:szCs w:val="24"/>
        </w:rPr>
        <w:t>3</w:t>
      </w:r>
      <w:r w:rsidRPr="00BB40D3">
        <w:rPr>
          <w:bCs/>
          <w:szCs w:val="24"/>
        </w:rPr>
        <w:t>r. 1</w:t>
      </w:r>
      <w:r>
        <w:rPr>
          <w:bCs/>
          <w:szCs w:val="24"/>
        </w:rPr>
        <w:t>2,5</w:t>
      </w:r>
      <w:r w:rsidRPr="00BB40D3">
        <w:rPr>
          <w:bCs/>
          <w:szCs w:val="24"/>
        </w:rPr>
        <w:t>% i wartość ta była znacznie niższa od wartości krajowej 16,2%. Przewiduje się dalszy spadek wartości tego wskaźnika w województwie łódzkim w latach realizacji RPO oraz jego wartości 10,5%, 9,8% i 8,6% odpowiednio w latach 2018, 2020 i 2023.</w:t>
      </w:r>
    </w:p>
    <w:p w14:paraId="6C6D69E4" w14:textId="77777777" w:rsidR="00626C6F" w:rsidRPr="00BB40D3" w:rsidRDefault="00626C6F" w:rsidP="00193168">
      <w:pPr>
        <w:spacing w:before="120" w:line="240" w:lineRule="auto"/>
        <w:jc w:val="both"/>
        <w:rPr>
          <w:bCs/>
          <w:szCs w:val="24"/>
        </w:rPr>
      </w:pPr>
      <w:r w:rsidRPr="00BB40D3">
        <w:rPr>
          <w:bCs/>
          <w:szCs w:val="24"/>
        </w:rPr>
        <w:t>Należy podkreślić, iż wskaźnik ten służy jedynie wskazywaniu ogólnej sytuacji społeczno-gospodarczej w regionie i ewentualnym decyzjom w zakresie wdrażania RPO. Nie jest to wskaźnik rezultatu interwencji RPO i nie może być przedmiotem odpowiedzialności RPO. UP wskazuje, iż wpływ interwencji EFSI na jego osiąganie jest bardzo ograniczony (do rzędu 4-8%), a jego zmienność zależna jest od ogólnych czynników natury społeczno-gospodarczej oraz zmian legislacyjnych pozostających zasadniczo poza sferą oddziaływania RPO.</w:t>
      </w:r>
    </w:p>
    <w:p w14:paraId="3C844E9B" w14:textId="77777777" w:rsidR="00626C6F" w:rsidRDefault="00626C6F" w:rsidP="00193168">
      <w:pPr>
        <w:spacing w:before="120" w:line="240" w:lineRule="auto"/>
        <w:jc w:val="both"/>
        <w:rPr>
          <w:szCs w:val="24"/>
        </w:rPr>
      </w:pPr>
      <w:r>
        <w:rPr>
          <w:szCs w:val="24"/>
        </w:rPr>
        <w:t xml:space="preserve">Efektem interwencji w obszarze włączenia społecznego będzie wzrost liczby osób, u których zostanie przywrócona zdolność do wypełniania ról społeczno-zawodowych, wzrost liczby trwałych miejsc świadczenia usług społecznych lub zdrowotnych, stworzenie warunków do deinstytucjonalizacji, funkcjonujących form wsparcia m.in. pomocy dziecku i rodzinie oraz rozwój przedsiębiorczości społecznej, co w konsekwencji przyczyni się do ograniczenia zjawiska wykluczenia społecznego i ubóstwa. </w:t>
      </w:r>
    </w:p>
    <w:p w14:paraId="3AC87709" w14:textId="77777777" w:rsidR="00626C6F" w:rsidRDefault="00626C6F" w:rsidP="00193168">
      <w:pPr>
        <w:spacing w:before="120" w:line="240" w:lineRule="auto"/>
        <w:jc w:val="both"/>
        <w:rPr>
          <w:szCs w:val="24"/>
        </w:rPr>
      </w:pPr>
      <w:r>
        <w:rPr>
          <w:szCs w:val="24"/>
        </w:rPr>
        <w:t xml:space="preserve">Wymiar terytorialny interwencji dotyczy całego województwa. </w:t>
      </w:r>
    </w:p>
    <w:p w14:paraId="378B6F3C" w14:textId="77777777" w:rsidR="00626C6F" w:rsidRDefault="00626C6F" w:rsidP="00193168">
      <w:pPr>
        <w:spacing w:before="120" w:line="240" w:lineRule="auto"/>
        <w:jc w:val="both"/>
        <w:rPr>
          <w:szCs w:val="24"/>
        </w:rPr>
      </w:pPr>
      <w:r>
        <w:rPr>
          <w:color w:val="000000"/>
          <w:szCs w:val="24"/>
        </w:rPr>
        <w:t>Efekty interwencji zapewnią wdrożenie priorytetu Strategii Europa 2020</w:t>
      </w:r>
      <w:r>
        <w:rPr>
          <w:szCs w:val="24"/>
        </w:rPr>
        <w:t>: Rozwój sprzyjający włączeniu społecznemu obejmujący wspieranie gospodarki o wysokim poziomie zatrudnienia, zapewniającej spójność społeczną i terytorialną.</w:t>
      </w:r>
    </w:p>
    <w:p w14:paraId="7B3717E7" w14:textId="77777777" w:rsidR="00C9148A" w:rsidRPr="00951CDF" w:rsidRDefault="00C9148A" w:rsidP="00193168">
      <w:pPr>
        <w:spacing w:before="240" w:after="240" w:line="240" w:lineRule="auto"/>
        <w:jc w:val="both"/>
        <w:rPr>
          <w:b/>
          <w:color w:val="548DD4"/>
          <w:szCs w:val="24"/>
        </w:rPr>
      </w:pPr>
      <w:r>
        <w:rPr>
          <w:b/>
          <w:color w:val="548DD4"/>
          <w:szCs w:val="24"/>
        </w:rPr>
        <w:t>10</w:t>
      </w:r>
      <w:r w:rsidRPr="00951CDF">
        <w:rPr>
          <w:b/>
          <w:color w:val="548DD4"/>
          <w:szCs w:val="24"/>
        </w:rPr>
        <w:t>. ADAPTACYJNOŚĆ</w:t>
      </w:r>
      <w:r>
        <w:rPr>
          <w:b/>
          <w:color w:val="548DD4"/>
          <w:szCs w:val="24"/>
        </w:rPr>
        <w:t xml:space="preserve"> PRACOWNIKÓW I PRZEDSIĘBIORSTW W REGIONIE</w:t>
      </w:r>
    </w:p>
    <w:p w14:paraId="0B9CE139" w14:textId="77777777" w:rsidR="00C9148A" w:rsidRPr="00F816C1" w:rsidRDefault="00C9148A" w:rsidP="00193168">
      <w:pPr>
        <w:spacing w:before="120" w:line="240" w:lineRule="auto"/>
        <w:jc w:val="both"/>
        <w:rPr>
          <w:rFonts w:ascii="Times New Roman" w:hAnsi="Times New Roman"/>
          <w:szCs w:val="24"/>
        </w:rPr>
      </w:pPr>
      <w:r w:rsidRPr="00F816C1">
        <w:rPr>
          <w:szCs w:val="24"/>
        </w:rPr>
        <w:t>Program w ramach X</w:t>
      </w:r>
      <w:r>
        <w:rPr>
          <w:szCs w:val="24"/>
        </w:rPr>
        <w:t xml:space="preserve"> </w:t>
      </w:r>
      <w:r w:rsidRPr="00F816C1">
        <w:rPr>
          <w:szCs w:val="24"/>
        </w:rPr>
        <w:t>osi priorytetowej przyczyni się do osiągnięcia celów UP „Zwiększenie konkurencyjności gospodarki” i „Poprawa spójności społecznej i terytorialnej”.</w:t>
      </w:r>
    </w:p>
    <w:p w14:paraId="1C78F531" w14:textId="77777777" w:rsidR="00C9148A" w:rsidRPr="00FE221C" w:rsidRDefault="00C9148A" w:rsidP="00193168">
      <w:pPr>
        <w:pStyle w:val="Akapitzlist"/>
        <w:autoSpaceDE w:val="0"/>
        <w:autoSpaceDN w:val="0"/>
        <w:adjustRightInd w:val="0"/>
        <w:spacing w:before="120" w:line="240" w:lineRule="auto"/>
        <w:ind w:left="0"/>
        <w:jc w:val="both"/>
        <w:rPr>
          <w:szCs w:val="24"/>
          <w:lang w:val="pl-PL"/>
        </w:rPr>
      </w:pPr>
      <w:r w:rsidRPr="00F816C1">
        <w:rPr>
          <w:szCs w:val="24"/>
          <w:lang w:val="pl-PL"/>
        </w:rPr>
        <w:t>Wyzwaniami w zakresie adaptacyjności pracowników i przedsiębiorstw będą: równouprawnienie płci, godzenie życia zawodowego i rodzinnego</w:t>
      </w:r>
      <w:r>
        <w:rPr>
          <w:szCs w:val="24"/>
          <w:lang w:val="pl-PL"/>
        </w:rPr>
        <w:t>,</w:t>
      </w:r>
      <w:r w:rsidRPr="00F816C1">
        <w:rPr>
          <w:szCs w:val="24"/>
          <w:lang w:val="pl-PL"/>
        </w:rPr>
        <w:t xml:space="preserve"> wydłużenie okresu aktywności zawodowej</w:t>
      </w:r>
      <w:r>
        <w:rPr>
          <w:szCs w:val="24"/>
          <w:lang w:val="pl-PL"/>
        </w:rPr>
        <w:t xml:space="preserve">, rozwój kwalifikacji przedsiębiorców i pracowników dostosowanych do potrzeb rynku pracy oraz wspieranie aktywności zawodowej pracowników 50+. </w:t>
      </w:r>
    </w:p>
    <w:p w14:paraId="67631617" w14:textId="77777777" w:rsidR="00C9148A" w:rsidRDefault="00C9148A" w:rsidP="00193168">
      <w:pPr>
        <w:spacing w:before="120" w:line="240" w:lineRule="auto"/>
        <w:jc w:val="both"/>
        <w:rPr>
          <w:szCs w:val="24"/>
          <w:lang w:eastAsia="en-US"/>
        </w:rPr>
      </w:pPr>
      <w:r w:rsidRPr="00951CDF">
        <w:rPr>
          <w:szCs w:val="24"/>
          <w:lang w:eastAsia="en-US"/>
        </w:rPr>
        <w:t>Obserwacje rynku pracy wskazują na dyskryminację kobiet</w:t>
      </w:r>
      <w:r w:rsidRPr="00951CDF">
        <w:rPr>
          <w:b/>
          <w:szCs w:val="24"/>
          <w:lang w:eastAsia="en-US"/>
        </w:rPr>
        <w:t xml:space="preserve"> </w:t>
      </w:r>
      <w:r>
        <w:rPr>
          <w:szCs w:val="24"/>
          <w:lang w:eastAsia="en-US"/>
        </w:rPr>
        <w:t>w </w:t>
      </w:r>
      <w:r w:rsidRPr="00951CDF">
        <w:rPr>
          <w:szCs w:val="24"/>
          <w:lang w:eastAsia="en-US"/>
        </w:rPr>
        <w:t xml:space="preserve">zatrudnieniu i płacach. Wskaźnik zatrudnienia kobiet w wieku 30-39 lat jest w regionie </w:t>
      </w:r>
      <w:r>
        <w:rPr>
          <w:szCs w:val="24"/>
          <w:lang w:eastAsia="en-US"/>
        </w:rPr>
        <w:t>o 11% niższy</w:t>
      </w:r>
      <w:r w:rsidRPr="00951CDF">
        <w:rPr>
          <w:szCs w:val="24"/>
          <w:lang w:eastAsia="en-US"/>
        </w:rPr>
        <w:t xml:space="preserve"> niż wskaźnik zatrudnienia mężczyzn w tym samym wieku. Wśród biernych zawodowo ok. 8,7% (głównie kobiet) stanowią osoby</w:t>
      </w:r>
      <w:r>
        <w:rPr>
          <w:szCs w:val="24"/>
          <w:lang w:eastAsia="en-US"/>
        </w:rPr>
        <w:t xml:space="preserve"> m.in.</w:t>
      </w:r>
      <w:r w:rsidRPr="00951CDF">
        <w:rPr>
          <w:szCs w:val="24"/>
          <w:lang w:eastAsia="en-US"/>
        </w:rPr>
        <w:t xml:space="preserve"> opiekujące się</w:t>
      </w:r>
      <w:r>
        <w:rPr>
          <w:szCs w:val="24"/>
          <w:lang w:eastAsia="en-US"/>
        </w:rPr>
        <w:t xml:space="preserve"> dziećmi. </w:t>
      </w:r>
      <w:r w:rsidRPr="00951CDF">
        <w:rPr>
          <w:szCs w:val="24"/>
          <w:lang w:eastAsia="en-US"/>
        </w:rPr>
        <w:t>Wpływa to na nieefektywne wykorzystanie kapitału ludzkiego, obniżenie poziom</w:t>
      </w:r>
      <w:r>
        <w:rPr>
          <w:szCs w:val="24"/>
          <w:lang w:eastAsia="en-US"/>
        </w:rPr>
        <w:t>u</w:t>
      </w:r>
      <w:r w:rsidRPr="00951CDF">
        <w:rPr>
          <w:szCs w:val="24"/>
          <w:lang w:eastAsia="en-US"/>
        </w:rPr>
        <w:t xml:space="preserve"> życia i niską stopę urodzeń. W latach 2004-2012 wzrosła (z 89,9 do 127,1) liczba miejsc w żłobkach na 100 tys. mieszkańców (6.), </w:t>
      </w:r>
      <w:r w:rsidRPr="009B7A01">
        <w:rPr>
          <w:color w:val="000000"/>
        </w:rPr>
        <w:t xml:space="preserve">jednak nie zaspokaja to potrzeb w tym zakresie. </w:t>
      </w:r>
    </w:p>
    <w:p w14:paraId="5F536086" w14:textId="77777777" w:rsidR="00C9148A" w:rsidRDefault="00C9148A" w:rsidP="00193168">
      <w:pPr>
        <w:spacing w:before="120" w:line="240" w:lineRule="auto"/>
        <w:jc w:val="both"/>
        <w:rPr>
          <w:rFonts w:cs="Arial"/>
          <w:szCs w:val="24"/>
        </w:rPr>
      </w:pPr>
      <w:r>
        <w:rPr>
          <w:color w:val="000000"/>
          <w:szCs w:val="24"/>
        </w:rPr>
        <w:t xml:space="preserve"> </w:t>
      </w:r>
      <w:r>
        <w:rPr>
          <w:rFonts w:cs="Arial"/>
          <w:szCs w:val="24"/>
        </w:rPr>
        <w:t xml:space="preserve">Obecny rynek pracy wymaga ciągłego inwestowania w kwalifikacje, co ma istotny wpływ na możliwość szybkiego przekwalifikowania się i podjęcia innej pracy. Brakuje działań skierowanych przede wszystkim do osób 50+ (nie można jednak pominąć młodszych grup wiekowych), które umożliwiłyby im rozwijanie umiejętności i wiedzy zawodowej, gdyż grupa ta od 2010r. </w:t>
      </w:r>
      <w:r w:rsidRPr="00B7725A">
        <w:rPr>
          <w:rFonts w:cs="Arial"/>
          <w:szCs w:val="24"/>
        </w:rPr>
        <w:t>systematycznie wzr</w:t>
      </w:r>
      <w:r>
        <w:rPr>
          <w:rFonts w:cs="Arial"/>
          <w:szCs w:val="24"/>
        </w:rPr>
        <w:t>asta. P</w:t>
      </w:r>
      <w:r w:rsidRPr="00B7725A">
        <w:rPr>
          <w:rFonts w:cs="Arial"/>
          <w:szCs w:val="24"/>
        </w:rPr>
        <w:t>rognozy de</w:t>
      </w:r>
      <w:r>
        <w:rPr>
          <w:rFonts w:cs="Arial"/>
          <w:szCs w:val="24"/>
        </w:rPr>
        <w:t>mograficzne pokazują, że w 2035</w:t>
      </w:r>
      <w:r w:rsidRPr="00B7725A">
        <w:rPr>
          <w:rFonts w:cs="Arial"/>
          <w:szCs w:val="24"/>
        </w:rPr>
        <w:t>r. niemal co piąty Polak (19,9%) będzie w wieku 50-59/64 lat.</w:t>
      </w:r>
      <w:r>
        <w:rPr>
          <w:rFonts w:cs="Arial"/>
          <w:szCs w:val="24"/>
        </w:rPr>
        <w:t xml:space="preserve"> </w:t>
      </w:r>
      <w:r w:rsidRPr="00B7725A">
        <w:rPr>
          <w:rFonts w:cs="Arial"/>
          <w:szCs w:val="24"/>
        </w:rPr>
        <w:t xml:space="preserve">Osoby te coraz częściej wycofują się z rynku pracy na 1-5 lat przed osiągnięciem wieku emerytalnego. </w:t>
      </w:r>
      <w:r>
        <w:rPr>
          <w:rFonts w:cs="Arial"/>
          <w:szCs w:val="24"/>
        </w:rPr>
        <w:t>W 2011</w:t>
      </w:r>
      <w:r w:rsidRPr="00B7725A">
        <w:rPr>
          <w:rFonts w:cs="Arial"/>
          <w:szCs w:val="24"/>
        </w:rPr>
        <w:t xml:space="preserve">r. </w:t>
      </w:r>
      <w:r>
        <w:rPr>
          <w:rFonts w:cs="Arial"/>
          <w:szCs w:val="24"/>
        </w:rPr>
        <w:t xml:space="preserve">w kraju </w:t>
      </w:r>
      <w:r w:rsidRPr="00B7725A">
        <w:rPr>
          <w:rFonts w:cs="Arial"/>
          <w:szCs w:val="24"/>
        </w:rPr>
        <w:t xml:space="preserve">współczynnik aktywności zawodowej </w:t>
      </w:r>
      <w:r>
        <w:rPr>
          <w:rFonts w:cs="Arial"/>
          <w:szCs w:val="24"/>
        </w:rPr>
        <w:t>mężczyzn w </w:t>
      </w:r>
      <w:r w:rsidRPr="00B7725A">
        <w:rPr>
          <w:rFonts w:cs="Arial"/>
          <w:szCs w:val="24"/>
        </w:rPr>
        <w:t>wieku 50-64 lat wynosił 61,2%, natomiast kobiet w przedziale wiekowym 50-59 lat –</w:t>
      </w:r>
      <w:r>
        <w:rPr>
          <w:rFonts w:cs="Arial"/>
          <w:szCs w:val="24"/>
        </w:rPr>
        <w:t xml:space="preserve"> </w:t>
      </w:r>
      <w:r w:rsidRPr="00B7725A">
        <w:rPr>
          <w:rFonts w:cs="Arial"/>
          <w:szCs w:val="24"/>
        </w:rPr>
        <w:t>54,8%</w:t>
      </w:r>
      <w:r>
        <w:rPr>
          <w:rFonts w:cs="Arial"/>
          <w:szCs w:val="24"/>
        </w:rPr>
        <w:t>. Wśród zatrudnionych w IV kwartale 2009</w:t>
      </w:r>
      <w:r w:rsidRPr="00043B29">
        <w:rPr>
          <w:rFonts w:cs="Arial"/>
          <w:szCs w:val="24"/>
        </w:rPr>
        <w:t>r., w przedziale wiekowym 50+ największą grupę stanowili pracownicy najemni</w:t>
      </w:r>
      <w:r>
        <w:rPr>
          <w:rFonts w:cs="Arial"/>
          <w:szCs w:val="24"/>
        </w:rPr>
        <w:t xml:space="preserve"> </w:t>
      </w:r>
      <w:r w:rsidRPr="00043B29">
        <w:rPr>
          <w:rFonts w:cs="Arial"/>
          <w:szCs w:val="24"/>
        </w:rPr>
        <w:t>zatrudnieni w sektorze prywatnym</w:t>
      </w:r>
      <w:r>
        <w:rPr>
          <w:rFonts w:cs="Arial"/>
          <w:szCs w:val="24"/>
        </w:rPr>
        <w:t xml:space="preserve"> (64,8%)</w:t>
      </w:r>
      <w:r w:rsidRPr="00043B29">
        <w:rPr>
          <w:rFonts w:cs="Arial"/>
          <w:szCs w:val="24"/>
        </w:rPr>
        <w:t>, a blisko co trzecia osoba (29,7%) pracowała na własny rachunek</w:t>
      </w:r>
      <w:r>
        <w:rPr>
          <w:rStyle w:val="Odwoanieprzypisudolnego"/>
          <w:rFonts w:cs="Arial"/>
        </w:rPr>
        <w:footnoteReference w:id="36"/>
      </w:r>
      <w:r>
        <w:rPr>
          <w:rFonts w:cs="Arial"/>
          <w:szCs w:val="24"/>
        </w:rPr>
        <w:t>. Przyczynami niechęci do kontynuowania aktywności zawodowej po 50 roku życia są m.in.</w:t>
      </w:r>
      <w:r w:rsidRPr="00043B29">
        <w:rPr>
          <w:rFonts w:cs="Arial"/>
          <w:szCs w:val="24"/>
        </w:rPr>
        <w:t xml:space="preserve"> zła kon</w:t>
      </w:r>
      <w:r>
        <w:rPr>
          <w:rFonts w:cs="Arial"/>
          <w:szCs w:val="24"/>
        </w:rPr>
        <w:t>dycja finansowa przedsiębiorstw</w:t>
      </w:r>
      <w:r w:rsidRPr="00B25C6D">
        <w:rPr>
          <w:rFonts w:cs="Arial"/>
          <w:szCs w:val="24"/>
        </w:rPr>
        <w:t xml:space="preserve"> </w:t>
      </w:r>
      <w:r>
        <w:rPr>
          <w:rFonts w:cs="Arial"/>
          <w:szCs w:val="24"/>
        </w:rPr>
        <w:t>oraz stan zdrowia</w:t>
      </w:r>
      <w:r w:rsidRPr="00043B29">
        <w:rPr>
          <w:rFonts w:cs="Arial"/>
          <w:szCs w:val="24"/>
        </w:rPr>
        <w:t xml:space="preserve">. </w:t>
      </w:r>
    </w:p>
    <w:p w14:paraId="1CAACB4D" w14:textId="77777777" w:rsidR="00C9148A" w:rsidRDefault="00C9148A" w:rsidP="00193168">
      <w:pPr>
        <w:spacing w:before="120" w:line="240" w:lineRule="auto"/>
        <w:jc w:val="both"/>
      </w:pPr>
      <w:r w:rsidRPr="00951CDF">
        <w:rPr>
          <w:szCs w:val="24"/>
        </w:rPr>
        <w:t>Wydłużeniu aktywności zawodowej nie sprzyja wzrost zachorowalności na choroby cywilizacyjne</w:t>
      </w:r>
      <w:r>
        <w:rPr>
          <w:szCs w:val="24"/>
        </w:rPr>
        <w:t xml:space="preserve"> (</w:t>
      </w:r>
      <w:r w:rsidRPr="000E6DA6">
        <w:t>choroby</w:t>
      </w:r>
      <w:r>
        <w:t xml:space="preserve"> </w:t>
      </w:r>
      <w:r w:rsidRPr="000E6DA6">
        <w:t>układu krążenia</w:t>
      </w:r>
      <w:r>
        <w:t>,</w:t>
      </w:r>
      <w:r w:rsidRPr="000E6DA6">
        <w:t xml:space="preserve"> nowotwory</w:t>
      </w:r>
      <w:r>
        <w:t>, choroby układu kostno-stawowo-mięśniowego,</w:t>
      </w:r>
      <w:r w:rsidRPr="000E6DA6">
        <w:t xml:space="preserve"> choroby psychiczne</w:t>
      </w:r>
      <w:r>
        <w:t>)</w:t>
      </w:r>
      <w:r w:rsidRPr="00951CDF">
        <w:rPr>
          <w:szCs w:val="24"/>
        </w:rPr>
        <w:t>, wynikający m.in. ze struktury wiekowej ludności oraz trudnych warunków pracy. Choroby nowotworowe i choroby układu krążenia są głównymi przyczynami orzekania o ponad 3</w:t>
      </w:r>
      <w:r>
        <w:rPr>
          <w:szCs w:val="24"/>
        </w:rPr>
        <w:t xml:space="preserve"> </w:t>
      </w:r>
      <w:r w:rsidRPr="00951CDF">
        <w:rPr>
          <w:szCs w:val="24"/>
        </w:rPr>
        <w:t xml:space="preserve">miesięcznej niezdolności do pracy. </w:t>
      </w:r>
      <w:r>
        <w:rPr>
          <w:iCs/>
          <w:szCs w:val="24"/>
        </w:rPr>
        <w:t>W 2012</w:t>
      </w:r>
      <w:r w:rsidRPr="00B96AFC">
        <w:rPr>
          <w:iCs/>
          <w:szCs w:val="24"/>
        </w:rPr>
        <w:t xml:space="preserve">r. lekarze orzecznicy </w:t>
      </w:r>
      <w:r>
        <w:rPr>
          <w:iCs/>
          <w:szCs w:val="24"/>
        </w:rPr>
        <w:t>ZUS</w:t>
      </w:r>
      <w:r w:rsidRPr="00B96AFC">
        <w:rPr>
          <w:iCs/>
          <w:szCs w:val="24"/>
        </w:rPr>
        <w:t xml:space="preserve"> wydali mieszkańcom województwa </w:t>
      </w:r>
      <w:r>
        <w:rPr>
          <w:iCs/>
          <w:szCs w:val="24"/>
        </w:rPr>
        <w:t>3 460 pierwszorazowych orzeczeń w </w:t>
      </w:r>
      <w:r w:rsidRPr="00B96AFC">
        <w:rPr>
          <w:iCs/>
          <w:szCs w:val="24"/>
        </w:rPr>
        <w:t>sprawach rentowych. Całkowitą, częściową niezdolność do pracy lub konieczność przekwalifik</w:t>
      </w:r>
      <w:r>
        <w:rPr>
          <w:iCs/>
          <w:szCs w:val="24"/>
        </w:rPr>
        <w:t>owania zawodowego orzeczono u 2 255 mężczyzn i 1 </w:t>
      </w:r>
      <w:r w:rsidRPr="00B96AFC">
        <w:rPr>
          <w:iCs/>
          <w:szCs w:val="24"/>
        </w:rPr>
        <w:t xml:space="preserve">205 kobiet. </w:t>
      </w:r>
      <w:r>
        <w:rPr>
          <w:szCs w:val="24"/>
          <w:lang w:eastAsia="en-US"/>
        </w:rPr>
        <w:t>Aktywizacja zawodowa osób w wieku 50+ wymaga wdrożenia populacyjnych programów profilaktycznych</w:t>
      </w:r>
      <w:r w:rsidRPr="00651911">
        <w:rPr>
          <w:szCs w:val="24"/>
          <w:lang w:eastAsia="en-US"/>
        </w:rPr>
        <w:t xml:space="preserve"> oraz działań związanych z rehabilitacją uł</w:t>
      </w:r>
      <w:r>
        <w:rPr>
          <w:szCs w:val="24"/>
          <w:lang w:eastAsia="en-US"/>
        </w:rPr>
        <w:t xml:space="preserve">atwiającą powrót na rynek pracy. </w:t>
      </w:r>
      <w:r w:rsidRPr="007E00FC">
        <w:rPr>
          <w:szCs w:val="24"/>
          <w:lang w:eastAsia="en-US"/>
        </w:rPr>
        <w:t xml:space="preserve">Zapewnienie dobrego stanu zdrowia jest jednym z kluczowych aspektów </w:t>
      </w:r>
      <w:r>
        <w:rPr>
          <w:szCs w:val="24"/>
          <w:lang w:eastAsia="en-US"/>
        </w:rPr>
        <w:t xml:space="preserve">wydłużenia </w:t>
      </w:r>
      <w:r w:rsidRPr="007E00FC">
        <w:rPr>
          <w:szCs w:val="24"/>
          <w:lang w:eastAsia="en-US"/>
        </w:rPr>
        <w:t>okresu aktywności zawodowej. Poprawa zdrowia społeczeństwa jest niezwykle ważną determinantą wzrostu gospodarczego, gdyż zwiększa produktywność, podaż zasobów rynku pracy, osiągnięcia edukacyjne oraz zmniejsza koszty utraconej produktywności.</w:t>
      </w:r>
      <w:r w:rsidRPr="007E00FC">
        <w:t xml:space="preserve"> </w:t>
      </w:r>
    </w:p>
    <w:p w14:paraId="5F45FB8C" w14:textId="77777777" w:rsidR="00C9148A" w:rsidRPr="009B7A01" w:rsidRDefault="00C9148A" w:rsidP="00193168">
      <w:pPr>
        <w:spacing w:before="120" w:line="240" w:lineRule="auto"/>
        <w:jc w:val="both"/>
      </w:pPr>
      <w:r>
        <w:rPr>
          <w:szCs w:val="24"/>
          <w:lang w:eastAsia="en-US"/>
        </w:rPr>
        <w:t xml:space="preserve">W dobie kryzysu gospodarczego w latach 2009-2011 w województwie nastąpił znaczny spadek przeżywalności przedsiębiorstw. W regionie dominują mikro, małe i średnie przedsiębiorstwa, których w 2012r. funkcjonowało 233 818, tj. 99,88% wszystkich podmiotów w rejestrze REGON. Liczba podmiotów wykreślonych z rejestru przewyższała liczbę podmiotów nowo zarejestrowanych (w 2009r. o 21 004 a w 2011r. o 2 074). Konsekwencją kryzysu były również zwolnienia pracowników, które w latach 2011-2012 przewyższały liczbę przyjętych do pracy (odpowiednio o 2 231 i 5 279). W związku z powyższym konieczne jest wsparcie przedsiębiorstw znajdujących się w sytuacji kryzysowej w zakresie doradztwa i opracowywania planu restrukturyzacji, a dla pracowników zagrożonych zwolnieniem wsparcia w zakresie szkoleń przekwalifikowujących oraz doradztwa zawodowego i psychologicznego. </w:t>
      </w:r>
    </w:p>
    <w:p w14:paraId="1AD01B01" w14:textId="77777777" w:rsidR="00C9148A" w:rsidRPr="00951CDF" w:rsidRDefault="00C9148A" w:rsidP="00193168">
      <w:pPr>
        <w:spacing w:before="120" w:line="240" w:lineRule="auto"/>
        <w:jc w:val="both"/>
        <w:rPr>
          <w:szCs w:val="24"/>
        </w:rPr>
      </w:pPr>
      <w:r w:rsidRPr="00951CDF">
        <w:rPr>
          <w:szCs w:val="24"/>
        </w:rPr>
        <w:t>Efektem interwencji w</w:t>
      </w:r>
      <w:r>
        <w:rPr>
          <w:szCs w:val="24"/>
        </w:rPr>
        <w:t xml:space="preserve"> </w:t>
      </w:r>
      <w:r w:rsidRPr="00951CDF">
        <w:rPr>
          <w:szCs w:val="24"/>
        </w:rPr>
        <w:t>obszarze adaptacyjności</w:t>
      </w:r>
      <w:r>
        <w:rPr>
          <w:szCs w:val="24"/>
        </w:rPr>
        <w:t xml:space="preserve"> pracowników i przedsiębiorców</w:t>
      </w:r>
      <w:r w:rsidRPr="00951CDF">
        <w:rPr>
          <w:szCs w:val="24"/>
        </w:rPr>
        <w:t xml:space="preserve"> będzie: zwiększenie adaptacyjności na</w:t>
      </w:r>
      <w:r>
        <w:rPr>
          <w:szCs w:val="24"/>
        </w:rPr>
        <w:t xml:space="preserve"> </w:t>
      </w:r>
      <w:r w:rsidRPr="00951CDF">
        <w:rPr>
          <w:szCs w:val="24"/>
        </w:rPr>
        <w:t>rynku pracy i</w:t>
      </w:r>
      <w:r>
        <w:rPr>
          <w:szCs w:val="24"/>
        </w:rPr>
        <w:t xml:space="preserve"> </w:t>
      </w:r>
      <w:r w:rsidRPr="00951CDF">
        <w:rPr>
          <w:szCs w:val="24"/>
        </w:rPr>
        <w:t xml:space="preserve">przedłużenie aktywności zawodowej mieszkańców, </w:t>
      </w:r>
      <w:r>
        <w:rPr>
          <w:szCs w:val="24"/>
        </w:rPr>
        <w:t xml:space="preserve">zwiększenie kwalifikacji przedsiębiorców i pracowników dostosowanych do potrzeb na rynku pracy, </w:t>
      </w:r>
      <w:r w:rsidRPr="00951CDF">
        <w:rPr>
          <w:szCs w:val="24"/>
        </w:rPr>
        <w:t xml:space="preserve">poprawa kompetencji pracowników, konkurencyjności przedsiębiorstw, szczególnie sektora MŚP, zmniejszenie poziomu bezrobocia, </w:t>
      </w:r>
      <w:r w:rsidRPr="00951CDF">
        <w:rPr>
          <w:szCs w:val="24"/>
          <w:lang w:eastAsia="en-US"/>
        </w:rPr>
        <w:t>równouprawnienie płci na ry</w:t>
      </w:r>
      <w:r>
        <w:rPr>
          <w:szCs w:val="24"/>
          <w:lang w:eastAsia="en-US"/>
        </w:rPr>
        <w:t>n</w:t>
      </w:r>
      <w:r w:rsidRPr="00951CDF">
        <w:rPr>
          <w:szCs w:val="24"/>
          <w:lang w:eastAsia="en-US"/>
        </w:rPr>
        <w:t xml:space="preserve">ku pracy oraz godzenie życia rodzinnego i zawodowego. Efektem interwencji w obszarze aktywne i zdrowe starzenie się będzie aktywizacja zawodowa i społeczna </w:t>
      </w:r>
      <w:r>
        <w:rPr>
          <w:szCs w:val="24"/>
          <w:lang w:eastAsia="en-US"/>
        </w:rPr>
        <w:t xml:space="preserve">osób </w:t>
      </w:r>
      <w:r w:rsidRPr="00951CDF">
        <w:rPr>
          <w:szCs w:val="24"/>
          <w:lang w:eastAsia="en-US"/>
        </w:rPr>
        <w:t>w wieku okołoemerytalnym, poprawa świadomości zdrowotnej społeczeństwa, postęp w zakresie wykrywalności chorób negatywnie wpływających na zasoby pracy</w:t>
      </w:r>
      <w:r>
        <w:rPr>
          <w:szCs w:val="24"/>
          <w:lang w:eastAsia="en-US"/>
        </w:rPr>
        <w:t>.</w:t>
      </w:r>
    </w:p>
    <w:p w14:paraId="3CA8B37B" w14:textId="77777777" w:rsidR="00C9148A" w:rsidRPr="00951CDF" w:rsidRDefault="00C9148A" w:rsidP="00193168">
      <w:pPr>
        <w:spacing w:before="120" w:line="240" w:lineRule="auto"/>
        <w:jc w:val="both"/>
        <w:rPr>
          <w:szCs w:val="24"/>
        </w:rPr>
      </w:pPr>
      <w:r w:rsidRPr="00951CDF">
        <w:rPr>
          <w:szCs w:val="24"/>
        </w:rPr>
        <w:t>Wymiar terytorialny interwencji dotyczy całego województwa.</w:t>
      </w:r>
    </w:p>
    <w:p w14:paraId="2EFA3F6A" w14:textId="77777777" w:rsidR="00C9148A" w:rsidRDefault="00C9148A" w:rsidP="00193168">
      <w:pPr>
        <w:pStyle w:val="Akapitzlist"/>
        <w:autoSpaceDE w:val="0"/>
        <w:autoSpaceDN w:val="0"/>
        <w:adjustRightInd w:val="0"/>
        <w:spacing w:before="120" w:line="240" w:lineRule="auto"/>
        <w:ind w:left="0"/>
        <w:jc w:val="both"/>
        <w:rPr>
          <w:szCs w:val="24"/>
          <w:lang w:val="pl-PL"/>
        </w:rPr>
      </w:pPr>
      <w:r w:rsidRPr="00FE221C">
        <w:rPr>
          <w:color w:val="000000"/>
          <w:szCs w:val="24"/>
          <w:lang w:val="pl-PL"/>
        </w:rPr>
        <w:t xml:space="preserve">Efekty interwencji zapewnią wdrożenie priorytetu </w:t>
      </w:r>
      <w:r w:rsidRPr="00FF289D">
        <w:rPr>
          <w:i/>
          <w:color w:val="000000"/>
          <w:szCs w:val="24"/>
          <w:lang w:val="pl-PL"/>
        </w:rPr>
        <w:t>Strategii Europa 2020</w:t>
      </w:r>
      <w:r w:rsidRPr="00FE221C">
        <w:rPr>
          <w:szCs w:val="24"/>
          <w:lang w:val="pl-PL"/>
        </w:rPr>
        <w:t>: Rozwój sprzyjający włączeniu społecznemu obejmujący wspieranie gospodarki o wysokim poziomie zatrudnienia, zapewniającej spójność społeczną i terytorialną.</w:t>
      </w:r>
    </w:p>
    <w:p w14:paraId="515F9528" w14:textId="77777777" w:rsidR="00C9148A" w:rsidRPr="00951CDF" w:rsidRDefault="00C9148A" w:rsidP="00193168">
      <w:pPr>
        <w:spacing w:before="240" w:after="240" w:line="240" w:lineRule="auto"/>
        <w:jc w:val="both"/>
        <w:rPr>
          <w:b/>
          <w:color w:val="548DD4"/>
          <w:szCs w:val="24"/>
        </w:rPr>
      </w:pPr>
      <w:r>
        <w:rPr>
          <w:b/>
          <w:color w:val="548DD4"/>
          <w:szCs w:val="24"/>
        </w:rPr>
        <w:t>11</w:t>
      </w:r>
      <w:r w:rsidRPr="00951CDF">
        <w:rPr>
          <w:b/>
          <w:color w:val="548DD4"/>
          <w:szCs w:val="24"/>
        </w:rPr>
        <w:t xml:space="preserve">. </w:t>
      </w:r>
      <w:r>
        <w:rPr>
          <w:b/>
          <w:color w:val="548DD4"/>
          <w:szCs w:val="24"/>
        </w:rPr>
        <w:t>EDUKACJA, KWALIFIKACJE, UMIEJĘTNOŚCI</w:t>
      </w:r>
    </w:p>
    <w:p w14:paraId="5AE9FC97" w14:textId="77777777" w:rsidR="00C9148A" w:rsidRPr="00887164" w:rsidRDefault="00C9148A" w:rsidP="00193168">
      <w:pPr>
        <w:spacing w:before="120" w:line="240" w:lineRule="auto"/>
        <w:jc w:val="both"/>
        <w:rPr>
          <w:rFonts w:ascii="Times New Roman" w:hAnsi="Times New Roman"/>
          <w:szCs w:val="24"/>
        </w:rPr>
      </w:pPr>
      <w:r w:rsidRPr="00887164">
        <w:rPr>
          <w:szCs w:val="24"/>
        </w:rPr>
        <w:t xml:space="preserve">Program w ramach </w:t>
      </w:r>
      <w:r>
        <w:rPr>
          <w:szCs w:val="24"/>
        </w:rPr>
        <w:t xml:space="preserve">XI </w:t>
      </w:r>
      <w:r w:rsidRPr="00887164">
        <w:rPr>
          <w:szCs w:val="24"/>
        </w:rPr>
        <w:t>osi priorytetowej przyczyni się do osiągnięcia celów UP „Zwiększenie konkurencyjności gospodarki” i „Poprawa spójności społecznej i terytorialnej”.</w:t>
      </w:r>
    </w:p>
    <w:p w14:paraId="5D8C1D9F" w14:textId="77777777" w:rsidR="00C9148A" w:rsidRDefault="00C9148A" w:rsidP="00193168">
      <w:pPr>
        <w:pStyle w:val="Akapitzlist"/>
        <w:autoSpaceDE w:val="0"/>
        <w:autoSpaceDN w:val="0"/>
        <w:adjustRightInd w:val="0"/>
        <w:spacing w:before="120" w:line="240" w:lineRule="auto"/>
        <w:ind w:left="0"/>
        <w:jc w:val="both"/>
        <w:rPr>
          <w:szCs w:val="24"/>
          <w:lang w:val="pl-PL"/>
        </w:rPr>
      </w:pPr>
      <w:r w:rsidRPr="00887164">
        <w:rPr>
          <w:szCs w:val="24"/>
          <w:lang w:val="pl-PL"/>
        </w:rPr>
        <w:t>Wyzwaniami w zakresie edukacji, kwalifikacji i umiejętności będą: wysoka jakość kształcenia na wszystkich szczeblach edukacji, rozwój szkolnictwa zawodowego dosto</w:t>
      </w:r>
      <w:r>
        <w:rPr>
          <w:szCs w:val="24"/>
          <w:lang w:val="pl-PL"/>
        </w:rPr>
        <w:t>sowanego do potrzeb rynku pracy, podnoszenie kwalifikacji zawodowych</w:t>
      </w:r>
      <w:r w:rsidRPr="0001396E">
        <w:rPr>
          <w:szCs w:val="24"/>
          <w:lang w:val="pl-PL"/>
        </w:rPr>
        <w:t xml:space="preserve"> </w:t>
      </w:r>
      <w:r>
        <w:rPr>
          <w:szCs w:val="24"/>
          <w:lang w:val="pl-PL"/>
        </w:rPr>
        <w:t>oraz</w:t>
      </w:r>
      <w:r w:rsidRPr="0001396E">
        <w:rPr>
          <w:szCs w:val="24"/>
          <w:lang w:val="pl-PL"/>
        </w:rPr>
        <w:t xml:space="preserve"> </w:t>
      </w:r>
      <w:r>
        <w:rPr>
          <w:szCs w:val="24"/>
          <w:lang w:val="pl-PL"/>
        </w:rPr>
        <w:t>doposażenie bazy dydaktycznej i naukowej.</w:t>
      </w:r>
    </w:p>
    <w:p w14:paraId="635944C3" w14:textId="77777777" w:rsidR="00C9148A" w:rsidRDefault="00C9148A" w:rsidP="00193168">
      <w:pPr>
        <w:spacing w:before="120" w:line="240" w:lineRule="auto"/>
        <w:jc w:val="both"/>
        <w:rPr>
          <w:szCs w:val="24"/>
        </w:rPr>
      </w:pPr>
      <w:r w:rsidRPr="00C9148A">
        <w:rPr>
          <w:szCs w:val="24"/>
        </w:rPr>
        <w:t xml:space="preserve">W latach 2004-2012 wzrosła liczba przedszkoli na 10 tys. mieszkańców (o 0,5 p.p.) (9.) oraz odsetek dzieci w wieku 3-6 lat objętych wychowaniem przedszkolnym (5.), jednak nie zaspokaja to potrzeb w tym zakresie (rys.21, zał.1). Dostępność do placówek przedszkolnych w regionie jest nierównomierna, największy problem występuje na obszarach wiejskich oraz słabiej rozwiniętych obszarach miejskich. Edukacja przedszkolna w 2012r. najmniej upowszechniona była w powiatach: piotrkowskim, opoczyńskim, poddębickim i łęczyckim. </w:t>
      </w:r>
    </w:p>
    <w:p w14:paraId="72AFCB2C" w14:textId="77777777" w:rsidR="00C9148A" w:rsidRPr="009B7A01" w:rsidRDefault="00C9148A" w:rsidP="00193168">
      <w:pPr>
        <w:spacing w:before="120" w:line="240" w:lineRule="auto"/>
        <w:jc w:val="both"/>
        <w:rPr>
          <w:color w:val="000000"/>
        </w:rPr>
      </w:pPr>
      <w:r w:rsidRPr="00951CDF">
        <w:rPr>
          <w:szCs w:val="24"/>
        </w:rPr>
        <w:t>Wyniki egzaminów gimnazjalnych w części matematyczno-przyrodniczej</w:t>
      </w:r>
      <w:r>
        <w:rPr>
          <w:szCs w:val="24"/>
        </w:rPr>
        <w:t xml:space="preserve"> w województwie</w:t>
      </w:r>
      <w:r w:rsidRPr="00951CDF">
        <w:rPr>
          <w:szCs w:val="24"/>
        </w:rPr>
        <w:t xml:space="preserve"> były wyższe niż średnia w kraju (5.). W latach 2005-2011 różnica między wynikami tych egzaminów a średnią </w:t>
      </w:r>
      <w:r w:rsidRPr="009B7A01">
        <w:rPr>
          <w:color w:val="000000"/>
        </w:rPr>
        <w:t xml:space="preserve">krajową była jednak coraz mniejsza, co może świadczyć o relatywnym obniżaniu się jakości kształcenia na poziomie gimnazjalnym. Poziom wykształcenia średniego w regionie, mierzony wynikami egzaminów maturalnych (4.), jest zbliżony do średniej krajowej. </w:t>
      </w:r>
    </w:p>
    <w:p w14:paraId="5D124B1F" w14:textId="77777777" w:rsidR="00C9148A" w:rsidRPr="009B7A01" w:rsidRDefault="00C9148A" w:rsidP="00193168">
      <w:pPr>
        <w:spacing w:before="120" w:line="240" w:lineRule="auto"/>
        <w:jc w:val="both"/>
        <w:rPr>
          <w:color w:val="000000"/>
        </w:rPr>
      </w:pPr>
      <w:r w:rsidRPr="009B7A01">
        <w:rPr>
          <w:color w:val="000000"/>
        </w:rPr>
        <w:t>Szkolnictwo ogólne jak i</w:t>
      </w:r>
      <w:r>
        <w:rPr>
          <w:color w:val="000000"/>
          <w:szCs w:val="24"/>
        </w:rPr>
        <w:t xml:space="preserve"> </w:t>
      </w:r>
      <w:r w:rsidRPr="009B7A01">
        <w:rPr>
          <w:color w:val="000000"/>
        </w:rPr>
        <w:t>zawodowe ma niedostatecznie rozwiniętą bazę techno-dydaktyczną w szczególności w zakresie doposażenia w sprzęt T</w:t>
      </w:r>
      <w:r>
        <w:rPr>
          <w:color w:val="000000"/>
        </w:rPr>
        <w:t>IK</w:t>
      </w:r>
      <w:r w:rsidRPr="009B7A01">
        <w:rPr>
          <w:rStyle w:val="Odwoanieprzypisudolnego"/>
          <w:color w:val="000000"/>
        </w:rPr>
        <w:footnoteReference w:id="37"/>
      </w:r>
      <w:r w:rsidRPr="009B7A01">
        <w:rPr>
          <w:color w:val="000000"/>
        </w:rPr>
        <w:t xml:space="preserve"> oraz wyposażenia szkolnych laboratoriów i pracowni przedmiotowych</w:t>
      </w:r>
      <w:r>
        <w:rPr>
          <w:color w:val="000000"/>
        </w:rPr>
        <w:t>,</w:t>
      </w:r>
      <w:r w:rsidRPr="009B7A01">
        <w:rPr>
          <w:color w:val="000000"/>
        </w:rPr>
        <w:t xml:space="preserve"> a także wyposażenia warsztatów i pracowni dla szkół zawodowych w sprzęt i materiały dydaktyczne.</w:t>
      </w:r>
      <w:r>
        <w:rPr>
          <w:color w:val="000000"/>
        </w:rPr>
        <w:t xml:space="preserve"> Blisko 30% szkół ponadgimnazjalnych i ok. 15% gimnazjów nie jest wyposażonych w sprzęt komputerowy z dostępem do Internetu, przeznaczonych do użytku uczniów. Pod względem dostępu uczniów szkół podstawowych i gimnazjów województwo zajmuje 8.miejsce w kraju, a liczba uczniów przypadająca na 1 komputer z dostępem do Internetu nieznacznie przekracza średnią krajową (odpowiednio 10,02 i 10,17). Podobną sytuację obserwuje się w szkołach ponadgimnazjalnych (6.); średnia krajowa 7,82. </w:t>
      </w:r>
      <w:r w:rsidRPr="009B7A01">
        <w:rPr>
          <w:color w:val="000000"/>
        </w:rPr>
        <w:t>Brak takiego wyposażenia skutkuje niedostatecznym praktycznym przygotowaniem do wykonywanego zawodu</w:t>
      </w:r>
      <w:r w:rsidRPr="00651911">
        <w:rPr>
          <w:color w:val="000000"/>
        </w:rPr>
        <w:t xml:space="preserve"> zwłaszcza w</w:t>
      </w:r>
      <w:r>
        <w:rPr>
          <w:color w:val="000000"/>
        </w:rPr>
        <w:t> </w:t>
      </w:r>
      <w:r w:rsidRPr="00651911">
        <w:rPr>
          <w:color w:val="000000"/>
        </w:rPr>
        <w:t>wyspecjalizowanych i</w:t>
      </w:r>
      <w:r>
        <w:rPr>
          <w:color w:val="000000"/>
        </w:rPr>
        <w:t> </w:t>
      </w:r>
      <w:r w:rsidRPr="00651911">
        <w:rPr>
          <w:color w:val="000000"/>
        </w:rPr>
        <w:t>kluczowych branżach województwa wymagających znajomości m.in. T</w:t>
      </w:r>
      <w:r w:rsidR="00EA5148">
        <w:rPr>
          <w:color w:val="000000"/>
        </w:rPr>
        <w:t>IK</w:t>
      </w:r>
      <w:r w:rsidRPr="00651911">
        <w:rPr>
          <w:color w:val="000000"/>
        </w:rPr>
        <w:t xml:space="preserve"> i nauk matematyczno-przyrodniczych. </w:t>
      </w:r>
      <w:r>
        <w:rPr>
          <w:color w:val="000000"/>
          <w:szCs w:val="24"/>
        </w:rPr>
        <w:t>Poza interwencją w zakresie doposażenia szkół istotne jest również podniesienie jakości i efektywności szkolnictwa ogólnego i zawodowego. W powyższym zakresie ważnym elementem pracy szkoły i nauczycieli powinna być indywidualizacja kształ</w:t>
      </w:r>
      <w:r w:rsidRPr="007E00FC">
        <w:rPr>
          <w:color w:val="000000"/>
          <w:szCs w:val="24"/>
        </w:rPr>
        <w:t>cenia</w:t>
      </w:r>
      <w:r>
        <w:rPr>
          <w:color w:val="000000"/>
          <w:szCs w:val="24"/>
        </w:rPr>
        <w:t>, oznaczająca</w:t>
      </w:r>
      <w:r w:rsidRPr="007E00FC">
        <w:rPr>
          <w:color w:val="000000"/>
          <w:szCs w:val="24"/>
        </w:rPr>
        <w:t xml:space="preserve"> zainteresowa</w:t>
      </w:r>
      <w:r>
        <w:rPr>
          <w:color w:val="000000"/>
          <w:szCs w:val="24"/>
        </w:rPr>
        <w:t xml:space="preserve">nie potrzebami każdego ucznia i umożliwiająca zapewnienie mu </w:t>
      </w:r>
      <w:r w:rsidRPr="003C6550">
        <w:rPr>
          <w:color w:val="000000"/>
          <w:szCs w:val="24"/>
        </w:rPr>
        <w:t>warunk</w:t>
      </w:r>
      <w:r>
        <w:rPr>
          <w:color w:val="000000"/>
          <w:szCs w:val="24"/>
        </w:rPr>
        <w:t>ów</w:t>
      </w:r>
      <w:r w:rsidRPr="003C6550">
        <w:rPr>
          <w:color w:val="000000"/>
          <w:szCs w:val="24"/>
        </w:rPr>
        <w:t xml:space="preserve"> wszechstronnego rozwoju</w:t>
      </w:r>
      <w:r>
        <w:rPr>
          <w:color w:val="000000"/>
          <w:szCs w:val="24"/>
        </w:rPr>
        <w:t>,</w:t>
      </w:r>
      <w:r w:rsidRPr="00651911">
        <w:rPr>
          <w:color w:val="000000"/>
          <w:szCs w:val="24"/>
        </w:rPr>
        <w:t xml:space="preserve"> co doprowadzi do rozwoju kreatywności</w:t>
      </w:r>
      <w:r>
        <w:rPr>
          <w:color w:val="000000"/>
          <w:szCs w:val="24"/>
        </w:rPr>
        <w:t xml:space="preserve"> i</w:t>
      </w:r>
      <w:r w:rsidRPr="00651911">
        <w:rPr>
          <w:color w:val="000000"/>
          <w:szCs w:val="24"/>
        </w:rPr>
        <w:t xml:space="preserve"> innowacyjności</w:t>
      </w:r>
      <w:r>
        <w:rPr>
          <w:color w:val="000000"/>
          <w:szCs w:val="24"/>
        </w:rPr>
        <w:t>.</w:t>
      </w:r>
    </w:p>
    <w:p w14:paraId="21D8D315" w14:textId="77777777" w:rsidR="00C9148A" w:rsidRDefault="00C9148A" w:rsidP="00193168">
      <w:pPr>
        <w:spacing w:before="120" w:line="240" w:lineRule="auto"/>
        <w:jc w:val="both"/>
        <w:rPr>
          <w:szCs w:val="24"/>
        </w:rPr>
      </w:pPr>
      <w:r w:rsidRPr="00896AA1">
        <w:rPr>
          <w:color w:val="000000"/>
          <w:szCs w:val="24"/>
        </w:rPr>
        <w:t xml:space="preserve">Wizerunek szkolnictwa zawodowego, a zwłaszcza szkół zawodowych, nie jest zadowalający. Niezbędne są działania służące zwiększeniu jego atrakcyjności. </w:t>
      </w:r>
      <w:r w:rsidRPr="00896AA1">
        <w:rPr>
          <w:color w:val="000000"/>
        </w:rPr>
        <w:t>Szkolnictwo zawodowe w województwie jest niedostatecznie</w:t>
      </w:r>
      <w:r w:rsidRPr="00896AA1">
        <w:rPr>
          <w:szCs w:val="24"/>
        </w:rPr>
        <w:t xml:space="preserve"> dostosowane do potrzeb rynku pracy, co jest niekorzystne dla rozwoju gospodarczych specjalizacji regionu. Liczba szkół zawodowych dla młodzieży na 10 tys. mieszkańców (10.) zmniejszyła się w latach 2004-2012 o 0,4 a dynamika tego spadku była większa niż w Polsce. Zmniejszyła się także, podobnie jak w kraju, liczba uczniów w tych szkołach na 10 tys. mieszkańców (14.) o 48,0. W latach 2006-2012 zmniejszała się również </w:t>
      </w:r>
      <w:r w:rsidRPr="00896AA1">
        <w:rPr>
          <w:szCs w:val="24"/>
          <w:lang w:eastAsia="en-US"/>
        </w:rPr>
        <w:t>liczba szkół zawodowych dla dorosłych oraz szkół policealnych na 10 tys. mieszkańców (6.) z 0,9 do 0,7.</w:t>
      </w:r>
      <w:r w:rsidRPr="00896AA1">
        <w:rPr>
          <w:szCs w:val="24"/>
        </w:rPr>
        <w:t xml:space="preserve"> </w:t>
      </w:r>
    </w:p>
    <w:p w14:paraId="162698E9" w14:textId="77777777" w:rsidR="00C9148A" w:rsidRDefault="00C9148A" w:rsidP="00193168">
      <w:pPr>
        <w:spacing w:before="120" w:line="240" w:lineRule="auto"/>
        <w:jc w:val="both"/>
        <w:rPr>
          <w:szCs w:val="24"/>
          <w:lang w:eastAsia="en-US"/>
        </w:rPr>
      </w:pPr>
      <w:r w:rsidRPr="00896AA1">
        <w:rPr>
          <w:szCs w:val="24"/>
        </w:rPr>
        <w:t>Kompetencje i kwalifikacje osób dorosłych są niedostosowane do potrze</w:t>
      </w:r>
      <w:r>
        <w:rPr>
          <w:szCs w:val="24"/>
        </w:rPr>
        <w:t>b gospodarki, co wynika m.in. z </w:t>
      </w:r>
      <w:r w:rsidRPr="00896AA1">
        <w:rPr>
          <w:szCs w:val="24"/>
        </w:rPr>
        <w:t>niskiej aktywności w podnoszeniu kompetencji przez osoby pracujące, bezrobotne, czy nieaktywne zawodowo. W latach 2004-2011, bardziej niż w Polsce, zmniejszył się o</w:t>
      </w:r>
      <w:r w:rsidRPr="00896AA1">
        <w:rPr>
          <w:szCs w:val="24"/>
          <w:lang w:eastAsia="en-US"/>
        </w:rPr>
        <w:t>dsetek dorosłych kształcących się ustawicznie (13.) (z 5,0% do 3,4%), a </w:t>
      </w:r>
      <w:r w:rsidRPr="00896AA1">
        <w:rPr>
          <w:color w:val="000000"/>
        </w:rPr>
        <w:t xml:space="preserve">jedynie 3,9% bezrobotnych rozpoczęło w 2012r. szkolenia prowadzone przez Urzędy Pracy. </w:t>
      </w:r>
      <w:r w:rsidRPr="00896AA1">
        <w:rPr>
          <w:color w:val="000000"/>
          <w:szCs w:val="24"/>
          <w:lang w:eastAsia="en-US"/>
        </w:rPr>
        <w:t xml:space="preserve">Problem niskiej aktywności </w:t>
      </w:r>
      <w:r>
        <w:rPr>
          <w:color w:val="000000"/>
          <w:szCs w:val="24"/>
          <w:lang w:eastAsia="en-US"/>
        </w:rPr>
        <w:t>zawodowej i społecznej dotyka w </w:t>
      </w:r>
      <w:r w:rsidRPr="00896AA1">
        <w:rPr>
          <w:color w:val="000000"/>
          <w:szCs w:val="24"/>
          <w:lang w:eastAsia="en-US"/>
        </w:rPr>
        <w:t>szczególności osoby</w:t>
      </w:r>
      <w:r w:rsidRPr="00896AA1">
        <w:rPr>
          <w:color w:val="000000"/>
        </w:rPr>
        <w:t xml:space="preserve"> starsze (50+),</w:t>
      </w:r>
      <w:r w:rsidRPr="00896AA1">
        <w:rPr>
          <w:color w:val="000000"/>
          <w:szCs w:val="24"/>
          <w:lang w:eastAsia="en-US"/>
        </w:rPr>
        <w:t xml:space="preserve"> które,</w:t>
      </w:r>
      <w:r w:rsidRPr="00896AA1">
        <w:rPr>
          <w:color w:val="000000"/>
        </w:rPr>
        <w:t xml:space="preserve"> posiadając rozległą wiedzę, często nie dostrzegają zasadności podnoszenia swoich kwalifikacji, co utrudnia ich aktywizację zawodową i przyczynia się do postrzegania ich jako obciążenia lub zagrożenia dla rozwoju, należ</w:t>
      </w:r>
      <w:r>
        <w:rPr>
          <w:color w:val="000000"/>
        </w:rPr>
        <w:t>y zatem umożliwić im wsparcie w </w:t>
      </w:r>
      <w:r w:rsidRPr="00896AA1">
        <w:rPr>
          <w:color w:val="000000"/>
        </w:rPr>
        <w:t>zakresie m.in. szkoleń, kursów i doradztwa. Powyższe problemy utrudniają pracownikom i przedsiębiorcom, zwłaszcza w sektorze MŚP, adaptację do zmieniających się warunków gospodarowania. O konieczności rozwoju szkolnictwa zawodowego i kursów umożliwiających zmianę kwalifikacji zawodowych świadczą m.in. wysoki (choć malejący) odsetek trwale bezrobotnych w liczbie</w:t>
      </w:r>
      <w:r w:rsidRPr="00896AA1">
        <w:rPr>
          <w:szCs w:val="24"/>
          <w:lang w:eastAsia="en-US"/>
        </w:rPr>
        <w:t xml:space="preserve"> bezrobotnych ogółem (11.). W związku z powyższym niezbędne jest wzmocnienie działań na rzecz podnoszenia kompetencji osób dorosłych, w szczególności wśród osób, k</w:t>
      </w:r>
      <w:r>
        <w:rPr>
          <w:szCs w:val="24"/>
          <w:lang w:eastAsia="en-US"/>
        </w:rPr>
        <w:t>tóre są w najgorszej sytuacji w </w:t>
      </w:r>
      <w:r w:rsidRPr="00896AA1">
        <w:rPr>
          <w:szCs w:val="24"/>
          <w:lang w:eastAsia="en-US"/>
        </w:rPr>
        <w:t>tym zakresie.</w:t>
      </w:r>
    </w:p>
    <w:p w14:paraId="61C4D2AC" w14:textId="77777777" w:rsidR="00C9148A" w:rsidRPr="00951CDF" w:rsidRDefault="00C9148A" w:rsidP="00193168">
      <w:pPr>
        <w:spacing w:before="120" w:line="240" w:lineRule="auto"/>
        <w:jc w:val="both"/>
        <w:rPr>
          <w:szCs w:val="24"/>
        </w:rPr>
      </w:pPr>
      <w:r w:rsidRPr="00951CDF">
        <w:rPr>
          <w:szCs w:val="24"/>
        </w:rPr>
        <w:t>Efektem interwencji w</w:t>
      </w:r>
      <w:r>
        <w:rPr>
          <w:szCs w:val="24"/>
        </w:rPr>
        <w:t xml:space="preserve"> </w:t>
      </w:r>
      <w:r w:rsidRPr="00951CDF">
        <w:rPr>
          <w:szCs w:val="24"/>
        </w:rPr>
        <w:t xml:space="preserve">obszarze </w:t>
      </w:r>
      <w:r>
        <w:rPr>
          <w:szCs w:val="24"/>
        </w:rPr>
        <w:t>edukacji, kwalifikacji i umiejętności</w:t>
      </w:r>
      <w:r w:rsidRPr="00951CDF">
        <w:rPr>
          <w:szCs w:val="24"/>
        </w:rPr>
        <w:t xml:space="preserve"> będzie: poprawa </w:t>
      </w:r>
      <w:r w:rsidRPr="00D305DC">
        <w:rPr>
          <w:szCs w:val="24"/>
        </w:rPr>
        <w:t>dostęp</w:t>
      </w:r>
      <w:r>
        <w:rPr>
          <w:szCs w:val="24"/>
        </w:rPr>
        <w:t>u</w:t>
      </w:r>
      <w:r w:rsidRPr="00D305DC">
        <w:rPr>
          <w:szCs w:val="24"/>
        </w:rPr>
        <w:t xml:space="preserve"> do placówek oświaty</w:t>
      </w:r>
      <w:r>
        <w:rPr>
          <w:szCs w:val="24"/>
        </w:rPr>
        <w:t>, wzrost</w:t>
      </w:r>
      <w:r w:rsidRPr="00D305DC">
        <w:rPr>
          <w:szCs w:val="24"/>
        </w:rPr>
        <w:t xml:space="preserve"> poziom</w:t>
      </w:r>
      <w:r>
        <w:rPr>
          <w:szCs w:val="24"/>
        </w:rPr>
        <w:t>u</w:t>
      </w:r>
      <w:r w:rsidRPr="00D305DC">
        <w:rPr>
          <w:szCs w:val="24"/>
        </w:rPr>
        <w:t xml:space="preserve"> nauczania</w:t>
      </w:r>
      <w:r>
        <w:rPr>
          <w:szCs w:val="24"/>
        </w:rPr>
        <w:t xml:space="preserve"> na wszystkich poziomach kształcenia, zapewnienie warunków dla</w:t>
      </w:r>
      <w:r w:rsidRPr="00D305DC">
        <w:rPr>
          <w:szCs w:val="24"/>
        </w:rPr>
        <w:t xml:space="preserve"> prawidłow</w:t>
      </w:r>
      <w:r>
        <w:rPr>
          <w:szCs w:val="24"/>
        </w:rPr>
        <w:t>ego rozwo</w:t>
      </w:r>
      <w:r w:rsidRPr="00D305DC">
        <w:rPr>
          <w:szCs w:val="24"/>
        </w:rPr>
        <w:t>j</w:t>
      </w:r>
      <w:r>
        <w:rPr>
          <w:szCs w:val="24"/>
        </w:rPr>
        <w:t>u</w:t>
      </w:r>
      <w:r w:rsidRPr="00D305DC">
        <w:rPr>
          <w:szCs w:val="24"/>
        </w:rPr>
        <w:t xml:space="preserve"> psychofizyczn</w:t>
      </w:r>
      <w:r>
        <w:rPr>
          <w:szCs w:val="24"/>
        </w:rPr>
        <w:t>ego</w:t>
      </w:r>
      <w:r w:rsidRPr="00D305DC">
        <w:rPr>
          <w:szCs w:val="24"/>
        </w:rPr>
        <w:t xml:space="preserve"> dzieci i</w:t>
      </w:r>
      <w:r>
        <w:rPr>
          <w:szCs w:val="24"/>
        </w:rPr>
        <w:t xml:space="preserve"> </w:t>
      </w:r>
      <w:r w:rsidRPr="00D305DC">
        <w:rPr>
          <w:szCs w:val="24"/>
        </w:rPr>
        <w:t>młodzieży,</w:t>
      </w:r>
      <w:r>
        <w:rPr>
          <w:szCs w:val="24"/>
        </w:rPr>
        <w:t xml:space="preserve"> doposażenie bazy dydaktyczno-naukowej,</w:t>
      </w:r>
      <w:r w:rsidRPr="00D305DC">
        <w:rPr>
          <w:szCs w:val="24"/>
        </w:rPr>
        <w:t xml:space="preserve"> </w:t>
      </w:r>
      <w:r w:rsidRPr="00951CDF">
        <w:rPr>
          <w:szCs w:val="24"/>
        </w:rPr>
        <w:t>zwiększenie adaptacyjności na</w:t>
      </w:r>
      <w:r>
        <w:rPr>
          <w:szCs w:val="24"/>
        </w:rPr>
        <w:t xml:space="preserve"> </w:t>
      </w:r>
      <w:r w:rsidRPr="00951CDF">
        <w:rPr>
          <w:szCs w:val="24"/>
        </w:rPr>
        <w:t>rynku pracy i</w:t>
      </w:r>
      <w:r>
        <w:rPr>
          <w:szCs w:val="24"/>
        </w:rPr>
        <w:t> </w:t>
      </w:r>
      <w:r w:rsidRPr="00951CDF">
        <w:rPr>
          <w:szCs w:val="24"/>
        </w:rPr>
        <w:t>przedłużenie akt</w:t>
      </w:r>
      <w:r>
        <w:rPr>
          <w:szCs w:val="24"/>
        </w:rPr>
        <w:t xml:space="preserve">ywności zawodowej mieszkańców, </w:t>
      </w:r>
    </w:p>
    <w:p w14:paraId="56D2FAE2" w14:textId="77777777" w:rsidR="00C9148A" w:rsidRPr="00951CDF" w:rsidRDefault="00C9148A" w:rsidP="00193168">
      <w:pPr>
        <w:spacing w:before="120" w:line="240" w:lineRule="auto"/>
        <w:jc w:val="both"/>
        <w:rPr>
          <w:szCs w:val="24"/>
        </w:rPr>
      </w:pPr>
      <w:r w:rsidRPr="00951CDF">
        <w:rPr>
          <w:szCs w:val="24"/>
        </w:rPr>
        <w:t>Wymiar terytorialny interwencji dotyczy całego województwa.</w:t>
      </w:r>
    </w:p>
    <w:p w14:paraId="76EF873D" w14:textId="77777777" w:rsidR="004722BE" w:rsidRDefault="00C9148A" w:rsidP="00193168">
      <w:pPr>
        <w:pStyle w:val="Akapitzlist"/>
        <w:autoSpaceDE w:val="0"/>
        <w:autoSpaceDN w:val="0"/>
        <w:adjustRightInd w:val="0"/>
        <w:spacing w:before="120" w:line="240" w:lineRule="auto"/>
        <w:ind w:left="0"/>
        <w:jc w:val="both"/>
        <w:rPr>
          <w:szCs w:val="24"/>
          <w:lang w:val="pl-PL"/>
        </w:rPr>
      </w:pPr>
      <w:r w:rsidRPr="00FE221C">
        <w:rPr>
          <w:color w:val="000000"/>
          <w:szCs w:val="24"/>
          <w:lang w:val="pl-PL"/>
        </w:rPr>
        <w:t xml:space="preserve">Efekty interwencji zapewnią wdrożenie priorytetu </w:t>
      </w:r>
      <w:r w:rsidRPr="00FF289D">
        <w:rPr>
          <w:i/>
          <w:color w:val="000000"/>
          <w:szCs w:val="24"/>
          <w:lang w:val="pl-PL"/>
        </w:rPr>
        <w:t>Strategii Europa 2020</w:t>
      </w:r>
      <w:r w:rsidRPr="00FE221C">
        <w:rPr>
          <w:szCs w:val="24"/>
          <w:lang w:val="pl-PL"/>
        </w:rPr>
        <w:t>: Rozwój sprzyjający włączeniu społecznemu obejmujący wspieranie gospodarki o wysokim poziomie zatrudnienia, zapewniającej spójność społeczną i terytorialną.</w:t>
      </w:r>
    </w:p>
    <w:p w14:paraId="5E2438E0" w14:textId="77777777" w:rsidR="00A06208" w:rsidRPr="00A06208" w:rsidRDefault="00A06208" w:rsidP="00A06208">
      <w:pPr>
        <w:autoSpaceDE w:val="0"/>
        <w:autoSpaceDN w:val="0"/>
        <w:adjustRightInd w:val="0"/>
        <w:spacing w:before="240" w:after="240" w:line="240" w:lineRule="auto"/>
        <w:jc w:val="both"/>
        <w:rPr>
          <w:b/>
          <w:color w:val="548DD4"/>
          <w:szCs w:val="24"/>
        </w:rPr>
      </w:pPr>
      <w:r w:rsidRPr="00A06208">
        <w:rPr>
          <w:b/>
          <w:color w:val="548DD4"/>
          <w:szCs w:val="24"/>
        </w:rPr>
        <w:t>DEINSTYTUCJONALIZACJA</w:t>
      </w:r>
    </w:p>
    <w:p w14:paraId="2EA6E42F" w14:textId="1A5C4C03" w:rsidR="00DD73D4" w:rsidRDefault="00A06208" w:rsidP="00F302E4">
      <w:pPr>
        <w:autoSpaceDE w:val="0"/>
        <w:autoSpaceDN w:val="0"/>
        <w:adjustRightInd w:val="0"/>
        <w:spacing w:line="240" w:lineRule="auto"/>
        <w:jc w:val="both"/>
        <w:rPr>
          <w:rFonts w:eastAsia="Calibri"/>
          <w:szCs w:val="24"/>
          <w:lang w:eastAsia="en-US"/>
        </w:rPr>
      </w:pPr>
      <w:r w:rsidRPr="00A06208">
        <w:rPr>
          <w:rFonts w:eastAsia="Calibri"/>
          <w:szCs w:val="24"/>
          <w:lang w:eastAsia="en-US"/>
        </w:rPr>
        <w:t>W ramach wszystkich CT wykluczone jest wsparcie inwestycji w infrastrukturę instytucji opiekuńczo-pobytowych (rozumianych zgodnie z Wytycznymi w zakresie realizacji przedsięwzięć w obszarze włączenia społecznego i zwalczania ubóstwa z wykorzystaniem środków EFS i EFRR na lata 2014-2020, a w przypadku instytucji zdrowotnych – zgodnie z Policy Paper dla ochrony zdrowia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dla naborów ogłoszonych po wejściu w życie zmienionego programu.</w:t>
      </w:r>
    </w:p>
    <w:p w14:paraId="61DCD11A" w14:textId="56DB75E2" w:rsidR="002A5698" w:rsidRDefault="002A5698" w:rsidP="00F302E4">
      <w:pPr>
        <w:autoSpaceDE w:val="0"/>
        <w:autoSpaceDN w:val="0"/>
        <w:adjustRightInd w:val="0"/>
        <w:spacing w:line="240" w:lineRule="auto"/>
        <w:jc w:val="both"/>
        <w:rPr>
          <w:rFonts w:eastAsia="Calibri"/>
          <w:szCs w:val="24"/>
          <w:lang w:eastAsia="en-US"/>
        </w:rPr>
      </w:pPr>
    </w:p>
    <w:p w14:paraId="4B88E8AE" w14:textId="77777777" w:rsidR="002A5698" w:rsidRPr="000C38D4" w:rsidRDefault="002A5698" w:rsidP="00F302E4">
      <w:pPr>
        <w:autoSpaceDE w:val="0"/>
        <w:autoSpaceDN w:val="0"/>
        <w:adjustRightInd w:val="0"/>
        <w:spacing w:line="240" w:lineRule="auto"/>
        <w:jc w:val="both"/>
        <w:rPr>
          <w:b/>
          <w:color w:val="548DD4"/>
          <w:szCs w:val="24"/>
        </w:rPr>
        <w:sectPr w:rsidR="002A5698" w:rsidRPr="000C38D4" w:rsidSect="006E5445">
          <w:pgSz w:w="11906" w:h="16838"/>
          <w:pgMar w:top="1417" w:right="1417" w:bottom="1417" w:left="1417" w:header="708" w:footer="708" w:gutter="0"/>
          <w:cols w:space="708"/>
          <w:docGrid w:linePitch="360"/>
        </w:sectPr>
      </w:pPr>
    </w:p>
    <w:p w14:paraId="3C463160" w14:textId="2F9C9D80" w:rsidR="002A5698" w:rsidRDefault="002A5698" w:rsidP="00F302E4">
      <w:pPr>
        <w:autoSpaceDE w:val="0"/>
        <w:autoSpaceDN w:val="0"/>
        <w:adjustRightInd w:val="0"/>
        <w:spacing w:line="240" w:lineRule="auto"/>
        <w:jc w:val="both"/>
        <w:rPr>
          <w:b/>
          <w:color w:val="548DD4"/>
          <w:szCs w:val="24"/>
        </w:rPr>
      </w:pPr>
      <w:r w:rsidRPr="000C38D4">
        <w:rPr>
          <w:b/>
          <w:color w:val="548DD4"/>
          <w:szCs w:val="24"/>
        </w:rPr>
        <w:t>1.1.1a Opis spodziewanego wpływu programu operacyjnego na wspieranie kryzysowych działań naprawczych w kontekście pandemii COVID-19 i jej skutków społecznych oraz przygotowanie do ekologicznej i cyfrowej odbudowy gospodarki zwiększającej jej odporność</w:t>
      </w:r>
    </w:p>
    <w:p w14:paraId="5C0AD6BD" w14:textId="3D0DD194" w:rsidR="002E23F2" w:rsidRPr="00AE122E" w:rsidRDefault="002E23F2" w:rsidP="00AE122E">
      <w:pPr>
        <w:spacing w:before="120" w:line="240" w:lineRule="auto"/>
        <w:jc w:val="both"/>
        <w:rPr>
          <w:rFonts w:eastAsia="Calibri"/>
          <w:szCs w:val="24"/>
          <w:lang w:eastAsia="en-US"/>
        </w:rPr>
      </w:pPr>
      <w:r w:rsidRPr="00AE122E">
        <w:rPr>
          <w:rFonts w:eastAsia="Calibri"/>
          <w:szCs w:val="24"/>
          <w:lang w:eastAsia="en-US"/>
        </w:rPr>
        <w:t>Zaplanowan</w:t>
      </w:r>
      <w:r w:rsidR="00D912DF" w:rsidRPr="00AE122E">
        <w:rPr>
          <w:rFonts w:eastAsia="Calibri"/>
          <w:szCs w:val="24"/>
          <w:lang w:eastAsia="en-US"/>
        </w:rPr>
        <w:t>e</w:t>
      </w:r>
      <w:r w:rsidRPr="00AE122E">
        <w:rPr>
          <w:rFonts w:eastAsia="Calibri"/>
          <w:szCs w:val="24"/>
          <w:lang w:eastAsia="en-US"/>
        </w:rPr>
        <w:t xml:space="preserve"> </w:t>
      </w:r>
      <w:r w:rsidR="00D912DF" w:rsidRPr="00AE122E">
        <w:rPr>
          <w:rFonts w:eastAsia="Calibri"/>
          <w:szCs w:val="24"/>
          <w:lang w:eastAsia="en-US"/>
        </w:rPr>
        <w:t xml:space="preserve">w programie wsparcie </w:t>
      </w:r>
      <w:r w:rsidRPr="00AE122E">
        <w:rPr>
          <w:rFonts w:eastAsia="Calibri"/>
          <w:szCs w:val="24"/>
          <w:lang w:eastAsia="en-US"/>
        </w:rPr>
        <w:t>przyczyni się do niwelowania skutków gospodarczych i społecznych</w:t>
      </w:r>
      <w:r w:rsidR="00D912DF" w:rsidRPr="00AE122E">
        <w:rPr>
          <w:rFonts w:eastAsia="Calibri"/>
          <w:szCs w:val="24"/>
          <w:lang w:eastAsia="en-US"/>
        </w:rPr>
        <w:t>,</w:t>
      </w:r>
      <w:r w:rsidRPr="00AE122E">
        <w:rPr>
          <w:rFonts w:eastAsia="Calibri"/>
          <w:szCs w:val="24"/>
          <w:lang w:eastAsia="en-US"/>
        </w:rPr>
        <w:t xml:space="preserve"> jakie wystąpiły w związku z pandemią COVID-19</w:t>
      </w:r>
      <w:r w:rsidR="00D912DF" w:rsidRPr="00AE122E">
        <w:rPr>
          <w:rFonts w:eastAsia="Calibri"/>
          <w:szCs w:val="24"/>
          <w:lang w:eastAsia="en-US"/>
        </w:rPr>
        <w:t>,</w:t>
      </w:r>
      <w:r w:rsidRPr="00AE122E">
        <w:rPr>
          <w:rFonts w:eastAsia="Calibri"/>
          <w:szCs w:val="24"/>
          <w:lang w:eastAsia="en-US"/>
        </w:rPr>
        <w:t xml:space="preserve"> poprzez podejmowanie działań naprawczych oraz </w:t>
      </w:r>
      <w:r w:rsidR="00D912DF" w:rsidRPr="00AE122E">
        <w:rPr>
          <w:rFonts w:eastAsia="Calibri"/>
          <w:szCs w:val="24"/>
          <w:lang w:eastAsia="en-US"/>
        </w:rPr>
        <w:t xml:space="preserve">wspieranie przedsięwzięć </w:t>
      </w:r>
      <w:r w:rsidRPr="00AE122E">
        <w:rPr>
          <w:rFonts w:eastAsia="Calibri"/>
          <w:szCs w:val="24"/>
          <w:lang w:eastAsia="en-US"/>
        </w:rPr>
        <w:t xml:space="preserve">zwiększających odporność gospodarki na przyszłe kryzysy. </w:t>
      </w:r>
    </w:p>
    <w:p w14:paraId="26DCF4C4" w14:textId="77777777" w:rsidR="002E23F2" w:rsidRPr="00AE122E" w:rsidRDefault="002E23F2" w:rsidP="00AE122E">
      <w:pPr>
        <w:spacing w:before="120" w:line="240" w:lineRule="auto"/>
        <w:jc w:val="both"/>
        <w:rPr>
          <w:rFonts w:eastAsia="Calibri"/>
          <w:szCs w:val="24"/>
          <w:lang w:eastAsia="en-US"/>
        </w:rPr>
      </w:pPr>
      <w:r w:rsidRPr="00AE122E">
        <w:rPr>
          <w:rFonts w:eastAsia="Calibri"/>
          <w:szCs w:val="24"/>
          <w:lang w:eastAsia="en-US"/>
        </w:rPr>
        <w:t>Wybuch pandemii w szczególności dotknął sektor zdrowia oddziałując zarówno na lecznictwo szpitalne jak również podstawową opiekę zdrowotną i ambulatoryjną opiekę specjalistyczną. Mieszkańców regionu hospitalizowano z powodu zachorowania na COVID-19, ale również w wyniku wystąpienia powikłań po przebyciu tej choroby. Chociaż COVID-19 jest postrzegany jako choroba dotykająca głównie płuca, może również uszkodzić wiele innych narządów, a występujące problemy zdrowotne u pacjentów mogą utrzymywać się wiele tygodni po wyzdrowieniu. Biorąc pod uwagę liczbę osób, które chorowały, należy stwierdzić, iż zapotrzebowanie na świadczenia rehabilitacyjne związane z łagodzeniem skutków po tej chorobie jest i będzie wysokie. Dodatkowo rozpoczęcie rehabilitacji z dużym opóźnieniem istotnie zmniejsza szanse powrotu pacjenta do sprawności. Planowane wsparcie w programie pozwoli na podejmowanie adekwatnych działań nakierowanych na pomoc pacjentom obciążonym chorobami układu oddechowego oraz leczenie dysfunkcji występujących po przebyciu COVID-19, a w efekcie przełoży się na poprawę zdrowia mieszkańców i jakości ich życia, w tym powrót do pełnienia dotychczasowych obowiązków zawodowych.</w:t>
      </w:r>
    </w:p>
    <w:p w14:paraId="05A6D075" w14:textId="1B34EE72" w:rsidR="002E23F2" w:rsidRPr="00AE122E" w:rsidRDefault="002E23F2" w:rsidP="00AE122E">
      <w:pPr>
        <w:spacing w:before="120" w:line="240" w:lineRule="auto"/>
        <w:jc w:val="both"/>
        <w:rPr>
          <w:rFonts w:eastAsia="Calibri"/>
          <w:szCs w:val="24"/>
          <w:lang w:eastAsia="en-US"/>
        </w:rPr>
      </w:pPr>
      <w:r w:rsidRPr="00AE122E">
        <w:rPr>
          <w:rFonts w:eastAsia="Calibri"/>
          <w:szCs w:val="24"/>
          <w:lang w:eastAsia="en-US"/>
        </w:rPr>
        <w:t xml:space="preserve">W wyniku rozwoju pandemii wprowadzano ograniczenia lub czasowo zawieszano udzielanie świadczeń zdrowotnych wykonywanych planowo celem minimalizacji ryzyka transmisji wirusa oraz zapewnienia dodatkowych łóżek szpitalnych i kadry medycznej dla pacjentów wymagających pilnego przyjęcia, </w:t>
      </w:r>
      <w:r w:rsidRPr="00AE122E">
        <w:rPr>
          <w:rFonts w:eastAsia="Calibri"/>
          <w:szCs w:val="24"/>
          <w:lang w:eastAsia="en-US"/>
        </w:rPr>
        <w:br/>
        <w:t>w tym dla pacjentów z COVID-19. Zalecenia dotyczyły przede wszystkim planowanych pobytów w szpitalu w celu przeprowadzenia diagnostyki, wykonania zabiegów diagnostycznych, leczniczych i operacyjnych. Dodatkowo, w związku z przekształceniami szpitali w regionie celem zapewnienia opieki pacjentom z podejrzeniem lub potwierdzeniem zakażenia wirusem SARS-CoV-2, następowało samoistne ograniczanie ilości wyko</w:t>
      </w:r>
      <w:r w:rsidR="00014584" w:rsidRPr="00AE122E">
        <w:rPr>
          <w:rFonts w:eastAsia="Calibri"/>
          <w:szCs w:val="24"/>
          <w:lang w:eastAsia="en-US"/>
        </w:rPr>
        <w:t xml:space="preserve">nywanych świadczeń w oddziałach lub </w:t>
      </w:r>
      <w:r w:rsidRPr="00AE122E">
        <w:rPr>
          <w:rFonts w:eastAsia="Calibri"/>
          <w:szCs w:val="24"/>
          <w:lang w:eastAsia="en-US"/>
        </w:rPr>
        <w:t xml:space="preserve">zakresach, w których takie zmiany miały miejsce. To z kolei miało wpływ na wstrzymywanie planowych przyjęć do placówek medycznych, a tym samym powodowało  wydłużanie się czasu oczekiwania pacjenta </w:t>
      </w:r>
      <w:r w:rsidR="00014584" w:rsidRPr="00AE122E">
        <w:rPr>
          <w:rFonts w:eastAsia="Calibri"/>
          <w:szCs w:val="24"/>
          <w:lang w:eastAsia="en-US"/>
        </w:rPr>
        <w:t xml:space="preserve">na </w:t>
      </w:r>
      <w:r w:rsidRPr="00AE122E">
        <w:rPr>
          <w:rFonts w:eastAsia="Calibri"/>
          <w:szCs w:val="24"/>
          <w:lang w:eastAsia="en-US"/>
        </w:rPr>
        <w:t>świadczenie. Zaplanowane w ramach programu wsparcie pozwoli</w:t>
      </w:r>
      <w:r w:rsidR="00D912DF" w:rsidRPr="00AE122E">
        <w:rPr>
          <w:rFonts w:eastAsia="Calibri"/>
          <w:szCs w:val="24"/>
          <w:lang w:eastAsia="en-US"/>
        </w:rPr>
        <w:t xml:space="preserve"> przede wszystkim</w:t>
      </w:r>
      <w:r w:rsidRPr="00AE122E">
        <w:rPr>
          <w:rFonts w:eastAsia="Calibri"/>
          <w:szCs w:val="24"/>
          <w:lang w:eastAsia="en-US"/>
        </w:rPr>
        <w:t xml:space="preserve"> na poprawę sytuacji mieszkańców regionu w odniesieniu do jednego z najistotniejszych problemów zdrowotnych jakim jest wzmożona zachorowalność i umieralność z powodu chorób nowotworowych. Biorąc pod uwagę prognozowany wzrost chorobowości onkologicznej w województwie oraz sytuację wynikającą z wystąpienia pandemii, planowane wsparcie pozwoli na realizacje działań w zakresie kompleksowego i skoordynowanego leczenia onkologicznego, zabezpieczeniu chorych w trakcie hospitalizacji, a także prowadzenia leczenia w warunkach ambulatoryjnych.</w:t>
      </w:r>
    </w:p>
    <w:p w14:paraId="4DA61246" w14:textId="3BAB2487" w:rsidR="000E255A" w:rsidRPr="00AE122E" w:rsidRDefault="00F31A7C" w:rsidP="00AE122E">
      <w:pPr>
        <w:spacing w:before="120" w:line="240" w:lineRule="auto"/>
        <w:jc w:val="both"/>
        <w:rPr>
          <w:rFonts w:eastAsia="Calibri"/>
          <w:szCs w:val="24"/>
          <w:lang w:eastAsia="en-US"/>
        </w:rPr>
      </w:pPr>
      <w:r w:rsidRPr="00AE122E">
        <w:rPr>
          <w:rFonts w:eastAsia="Calibri"/>
          <w:szCs w:val="24"/>
          <w:lang w:eastAsia="en-US"/>
        </w:rPr>
        <w:t xml:space="preserve">Kryzys wywołany pandemią COVID-19 dotknął w szczególności sektor przedsiębiorstw. </w:t>
      </w:r>
      <w:r w:rsidR="000E255A" w:rsidRPr="00AE122E">
        <w:rPr>
          <w:rFonts w:eastAsia="Calibri"/>
          <w:szCs w:val="24"/>
          <w:lang w:eastAsia="en-US"/>
        </w:rPr>
        <w:t>Jednym z głównych skutków kryzysu są p</w:t>
      </w:r>
      <w:r w:rsidR="00021D5C" w:rsidRPr="00AE122E">
        <w:rPr>
          <w:rFonts w:eastAsia="Calibri"/>
          <w:szCs w:val="24"/>
          <w:lang w:eastAsia="en-US"/>
        </w:rPr>
        <w:t>roblemy z</w:t>
      </w:r>
      <w:r w:rsidR="000E255A" w:rsidRPr="00AE122E">
        <w:rPr>
          <w:rFonts w:eastAsia="Calibri"/>
          <w:szCs w:val="24"/>
          <w:lang w:eastAsia="en-US"/>
        </w:rPr>
        <w:t xml:space="preserve"> upadłością, płynnością finansową i brakiem możliwości regulowania bieżących zobowiązań. Dlatego dofinansowanie ma się przyczynić przede wszystkim do wzmocnienia i uodpornienia na kryzysy oraz podniesienia konkurencyjności</w:t>
      </w:r>
      <w:r w:rsidR="008643DA" w:rsidRPr="00AE122E">
        <w:rPr>
          <w:rFonts w:eastAsia="Calibri"/>
          <w:szCs w:val="24"/>
          <w:lang w:eastAsia="en-US"/>
        </w:rPr>
        <w:t xml:space="preserve"> </w:t>
      </w:r>
      <w:r w:rsidR="00021D5C" w:rsidRPr="00AE122E">
        <w:rPr>
          <w:rFonts w:eastAsia="Calibri"/>
          <w:szCs w:val="24"/>
          <w:lang w:eastAsia="en-US"/>
        </w:rPr>
        <w:t xml:space="preserve">już istniejących </w:t>
      </w:r>
      <w:r w:rsidR="008643DA" w:rsidRPr="00AE122E">
        <w:rPr>
          <w:rFonts w:eastAsia="Calibri"/>
          <w:szCs w:val="24"/>
          <w:lang w:eastAsia="en-US"/>
        </w:rPr>
        <w:t>przedsiębiorstw</w:t>
      </w:r>
      <w:r w:rsidR="000E255A" w:rsidRPr="00AE122E">
        <w:rPr>
          <w:rFonts w:eastAsia="Calibri"/>
          <w:szCs w:val="24"/>
          <w:lang w:eastAsia="en-US"/>
        </w:rPr>
        <w:t xml:space="preserve">. </w:t>
      </w:r>
    </w:p>
    <w:p w14:paraId="7717F7D2" w14:textId="47E51B7C" w:rsidR="000E255A" w:rsidRPr="00AE122E" w:rsidRDefault="00F34A48" w:rsidP="00AE122E">
      <w:pPr>
        <w:spacing w:before="120" w:line="240" w:lineRule="auto"/>
        <w:jc w:val="both"/>
        <w:rPr>
          <w:rFonts w:eastAsia="Calibri"/>
          <w:szCs w:val="24"/>
          <w:lang w:eastAsia="en-US"/>
        </w:rPr>
      </w:pPr>
      <w:r w:rsidRPr="00AE122E">
        <w:rPr>
          <w:rFonts w:eastAsia="Calibri"/>
          <w:szCs w:val="24"/>
          <w:lang w:eastAsia="en-US"/>
        </w:rPr>
        <w:t>Ponadto b</w:t>
      </w:r>
      <w:r w:rsidR="000E255A" w:rsidRPr="00AE122E">
        <w:rPr>
          <w:rFonts w:eastAsia="Calibri"/>
          <w:szCs w:val="24"/>
          <w:lang w:eastAsia="en-US"/>
        </w:rPr>
        <w:t xml:space="preserve">adania wskazują, że przedsiębiorstwom, które wykorzystywały, albo miały w swoich planach, jeszcze przed pandemią COVID-19, inwestycje w nowe technologie cyfrowe, łatwiej było dostosować się do nowych warunków funkcjonowania. Pandemia spowodowała również, że wiele firm przyspieszyło wdrażanie narzędzi cyfrowych. Digitalizacja procesów biznesowych jest bowiem rozwiązaniem, które zwiększa możliwości zachowania konkurencyjności działalności przedsiębiorstw w dynamicznie zmieniającej się gospodarce. </w:t>
      </w:r>
      <w:r w:rsidR="00F31A7C" w:rsidRPr="00AE122E">
        <w:rPr>
          <w:rFonts w:eastAsia="Calibri"/>
          <w:szCs w:val="24"/>
          <w:lang w:eastAsia="en-US"/>
        </w:rPr>
        <w:t xml:space="preserve">Drugim szczególnym obszarem wsparcia poza digitalizacją, który ma strategiczne znaczenie i jest zgodny z politykami UE są ekoinnowacje. Małe i średnie przedsiębiorstwa wywierają istotny wpływ na stan środowiska naturalnego, dlatego powinny kierować się dążeniem do jego zachowania  i poprawy, co wpływać będzie na dobrobyt społeczny, który osiągnąć można tylko przez zrównoważony rozwój. </w:t>
      </w:r>
      <w:r w:rsidR="000E255A" w:rsidRPr="00AE122E">
        <w:rPr>
          <w:rFonts w:eastAsia="Calibri"/>
          <w:szCs w:val="24"/>
          <w:lang w:eastAsia="en-US"/>
        </w:rPr>
        <w:t>W związku z powyższym</w:t>
      </w:r>
      <w:r w:rsidRPr="00AE122E">
        <w:rPr>
          <w:rFonts w:eastAsia="Calibri"/>
          <w:szCs w:val="24"/>
          <w:lang w:eastAsia="en-US"/>
        </w:rPr>
        <w:t xml:space="preserve"> planuje się m.in. wsparcie</w:t>
      </w:r>
      <w:r w:rsidR="000E255A" w:rsidRPr="00AE122E">
        <w:rPr>
          <w:rFonts w:eastAsia="Calibri"/>
          <w:szCs w:val="24"/>
          <w:lang w:eastAsia="en-US"/>
        </w:rPr>
        <w:t xml:space="preserve"> transformacji cyfrowej i ekologicznej</w:t>
      </w:r>
      <w:r w:rsidRPr="00AE122E">
        <w:rPr>
          <w:rFonts w:eastAsia="Calibri"/>
          <w:szCs w:val="24"/>
          <w:lang w:eastAsia="en-US"/>
        </w:rPr>
        <w:t xml:space="preserve"> przedsiębiorstw</w:t>
      </w:r>
      <w:r w:rsidR="000E255A" w:rsidRPr="00AE122E">
        <w:rPr>
          <w:rFonts w:eastAsia="Calibri"/>
          <w:szCs w:val="24"/>
          <w:lang w:eastAsia="en-US"/>
        </w:rPr>
        <w:t xml:space="preserve">. </w:t>
      </w:r>
    </w:p>
    <w:p w14:paraId="538CADC0" w14:textId="6C6E1154" w:rsidR="00916A0D" w:rsidRDefault="001135A0" w:rsidP="00AE122E">
      <w:pPr>
        <w:spacing w:before="120" w:line="240" w:lineRule="auto"/>
        <w:jc w:val="both"/>
        <w:rPr>
          <w:b/>
          <w:color w:val="548DD4"/>
          <w:szCs w:val="24"/>
        </w:rPr>
      </w:pPr>
      <w:r w:rsidRPr="00AE122E">
        <w:rPr>
          <w:rFonts w:eastAsia="Calibri"/>
          <w:szCs w:val="24"/>
          <w:lang w:eastAsia="en-US"/>
        </w:rPr>
        <w:t>Pandemia COVID-19</w:t>
      </w:r>
      <w:r w:rsidR="007B6D46" w:rsidRPr="00AE122E">
        <w:rPr>
          <w:rFonts w:eastAsia="Calibri"/>
          <w:szCs w:val="24"/>
          <w:lang w:eastAsia="en-US"/>
        </w:rPr>
        <w:t xml:space="preserve"> przyczynił</w:t>
      </w:r>
      <w:r w:rsidRPr="00AE122E">
        <w:rPr>
          <w:rFonts w:eastAsia="Calibri"/>
          <w:szCs w:val="24"/>
          <w:lang w:eastAsia="en-US"/>
        </w:rPr>
        <w:t>a</w:t>
      </w:r>
      <w:r w:rsidR="007B6D46" w:rsidRPr="00AE122E">
        <w:rPr>
          <w:rFonts w:eastAsia="Calibri"/>
          <w:szCs w:val="24"/>
          <w:lang w:eastAsia="en-US"/>
        </w:rPr>
        <w:t xml:space="preserve"> się </w:t>
      </w:r>
      <w:r w:rsidR="00AE122E">
        <w:rPr>
          <w:rFonts w:eastAsia="Calibri"/>
          <w:szCs w:val="24"/>
          <w:lang w:eastAsia="en-US"/>
        </w:rPr>
        <w:t xml:space="preserve">także </w:t>
      </w:r>
      <w:r w:rsidR="007B6D46" w:rsidRPr="00AE122E">
        <w:rPr>
          <w:rFonts w:eastAsia="Calibri"/>
          <w:szCs w:val="24"/>
          <w:lang w:eastAsia="en-US"/>
        </w:rPr>
        <w:t>do spowolnienia tempa przechodzenia na czystą energię</w:t>
      </w:r>
      <w:r w:rsidR="003B31E4">
        <w:rPr>
          <w:rFonts w:eastAsia="Calibri"/>
          <w:szCs w:val="24"/>
          <w:lang w:eastAsia="en-US"/>
        </w:rPr>
        <w:t>,</w:t>
      </w:r>
      <w:r w:rsidR="007B6D46" w:rsidRPr="00AE122E">
        <w:rPr>
          <w:rFonts w:eastAsia="Calibri"/>
          <w:szCs w:val="24"/>
          <w:lang w:eastAsia="en-US"/>
        </w:rPr>
        <w:t xml:space="preserve"> dlatego też należy podjąć działania mające na celu ekologiczną odbudowę gospodarki. W procesie transformacji w kierunku gospodarki neutralnej dla klimatu istotną rolę odgrywa wzrost udziału odnawialnych źródeł energii w regionalnym miksie energetycznym. Dotychczas</w:t>
      </w:r>
      <w:r w:rsidR="00A605A1" w:rsidRPr="00AE122E">
        <w:rPr>
          <w:rFonts w:eastAsia="Calibri"/>
          <w:szCs w:val="24"/>
          <w:lang w:eastAsia="en-US"/>
        </w:rPr>
        <w:t xml:space="preserve"> </w:t>
      </w:r>
      <w:r w:rsidR="007B6D46" w:rsidRPr="00AE122E">
        <w:rPr>
          <w:rFonts w:eastAsia="Calibri"/>
          <w:szCs w:val="24"/>
          <w:lang w:eastAsia="en-US"/>
        </w:rPr>
        <w:t>podjęte działania pozwoliły na zwiększenie udziału produkcji energii ze źródeł odnawialnych w bilansie energetycznym województwa łódzkiego, jednak w dalszym ciągu obszar ten wykazuje duże zapotrzebowanie. Działania z zakresu inwestycji w odnawialne źródła energii stanowić będą kontynuację podjętych już działań skierowanych na wspieranie zielonej transformacji gospodarki, wpłyną na zmniejszenie emisyjności gospodarki, poprawę jakości powietrza, poprawę stanu środowiska w regionie, a także przyczynią  się do ograniczenia wydatków na energię. Ukierunkowanie wsparcia na inwestycje w OZE pozwoli na przeprowadzenie równomiernego, trwałego procesu ekologicznej odbudowy oraz na realizację działań w kierunku dekarbonizacji gospodarki przyczyni</w:t>
      </w:r>
      <w:r w:rsidR="00A605A1" w:rsidRPr="00AE122E">
        <w:rPr>
          <w:rFonts w:eastAsia="Calibri"/>
          <w:szCs w:val="24"/>
          <w:lang w:eastAsia="en-US"/>
        </w:rPr>
        <w:t>ają</w:t>
      </w:r>
      <w:r w:rsidR="007B6D46" w:rsidRPr="00AE122E">
        <w:rPr>
          <w:rFonts w:eastAsia="Calibri"/>
          <w:szCs w:val="24"/>
          <w:lang w:eastAsia="en-US"/>
        </w:rPr>
        <w:t>c się do realizacji unijnych celów w zakresie klimatu</w:t>
      </w:r>
      <w:r w:rsidR="00FF0E79" w:rsidRPr="00AE122E">
        <w:rPr>
          <w:rFonts w:eastAsia="Calibri"/>
          <w:szCs w:val="24"/>
          <w:lang w:eastAsia="en-US"/>
        </w:rPr>
        <w:t>.</w:t>
      </w:r>
      <w:r w:rsidR="00916A0D">
        <w:rPr>
          <w:b/>
          <w:color w:val="548DD4"/>
          <w:szCs w:val="24"/>
        </w:rPr>
        <w:br w:type="page"/>
      </w:r>
    </w:p>
    <w:p w14:paraId="56F26DF3" w14:textId="5040A32A" w:rsidR="00A12484" w:rsidRDefault="00A12484" w:rsidP="00F302E4">
      <w:pPr>
        <w:autoSpaceDE w:val="0"/>
        <w:autoSpaceDN w:val="0"/>
        <w:adjustRightInd w:val="0"/>
        <w:spacing w:line="240" w:lineRule="auto"/>
        <w:jc w:val="both"/>
        <w:rPr>
          <w:b/>
          <w:i/>
          <w:color w:val="548DD4"/>
          <w:szCs w:val="24"/>
        </w:rPr>
      </w:pPr>
      <w:r>
        <w:rPr>
          <w:b/>
          <w:color w:val="548DD4"/>
          <w:szCs w:val="24"/>
        </w:rPr>
        <w:t>1.1.2</w:t>
      </w:r>
      <w:r w:rsidR="002A5698">
        <w:rPr>
          <w:b/>
          <w:color w:val="548DD4"/>
          <w:szCs w:val="24"/>
        </w:rPr>
        <w:t xml:space="preserve"> A</w:t>
      </w:r>
      <w:r>
        <w:rPr>
          <w:b/>
          <w:color w:val="548DD4"/>
          <w:szCs w:val="24"/>
        </w:rPr>
        <w:t xml:space="preserve"> </w:t>
      </w:r>
      <w:r w:rsidRPr="00F302E4">
        <w:rPr>
          <w:b/>
          <w:color w:val="548DD4"/>
          <w:szCs w:val="24"/>
        </w:rPr>
        <w:t xml:space="preserve">Uzasadnienie wyboru celów tematycznych i </w:t>
      </w:r>
      <w:r>
        <w:rPr>
          <w:b/>
          <w:color w:val="548DD4"/>
          <w:szCs w:val="24"/>
        </w:rPr>
        <w:t xml:space="preserve">odpowiadających im </w:t>
      </w:r>
      <w:r w:rsidRPr="00F302E4">
        <w:rPr>
          <w:b/>
          <w:color w:val="548DD4"/>
          <w:szCs w:val="24"/>
        </w:rPr>
        <w:t>priorytetów inwestycyjnych</w:t>
      </w:r>
      <w:r>
        <w:rPr>
          <w:b/>
          <w:color w:val="548DD4"/>
          <w:szCs w:val="24"/>
        </w:rPr>
        <w:t>, z uwzględnieniem umowy partnerstwa, w oparciu o identyfikację potrzeb regionalnych oraz, w stosownych przypadkach, potrzeb krajowych, w tym potrzeb w zakresie sprostania wyzwaniom wskazanym w stosownych zaleceniach d</w:t>
      </w:r>
      <w:r w:rsidR="002A5698">
        <w:rPr>
          <w:b/>
          <w:color w:val="548DD4"/>
          <w:szCs w:val="24"/>
        </w:rPr>
        <w:t>la</w:t>
      </w:r>
      <w:r>
        <w:rPr>
          <w:b/>
          <w:color w:val="548DD4"/>
          <w:szCs w:val="24"/>
        </w:rPr>
        <w:t xml:space="preserve"> poszczególnych </w:t>
      </w:r>
      <w:r w:rsidR="002A5698">
        <w:rPr>
          <w:b/>
          <w:color w:val="548DD4"/>
          <w:szCs w:val="24"/>
        </w:rPr>
        <w:t>krajów</w:t>
      </w:r>
      <w:r>
        <w:rPr>
          <w:b/>
          <w:color w:val="548DD4"/>
          <w:szCs w:val="24"/>
        </w:rPr>
        <w:t xml:space="preserve"> przyjętych zgodnie z art. 121 ust. 2 TFUE i w stosownych zaleceniach Rady przyjętych zgodnie z art. 148 ust. 4 TFUE, uwzględniając wyniki ewaluacji </w:t>
      </w:r>
      <w:r w:rsidRPr="00B17435">
        <w:rPr>
          <w:b/>
          <w:i/>
          <w:color w:val="548DD4"/>
          <w:szCs w:val="24"/>
        </w:rPr>
        <w:t>ex ante</w:t>
      </w:r>
    </w:p>
    <w:p w14:paraId="6B6872E2" w14:textId="5658E7DD" w:rsidR="002A5698" w:rsidRPr="002A5698" w:rsidRDefault="002A5698" w:rsidP="002A5698">
      <w:pPr>
        <w:autoSpaceDE w:val="0"/>
        <w:autoSpaceDN w:val="0"/>
        <w:adjustRightInd w:val="0"/>
        <w:spacing w:line="240" w:lineRule="auto"/>
        <w:jc w:val="both"/>
        <w:rPr>
          <w:b/>
          <w:color w:val="548DD4"/>
          <w:szCs w:val="24"/>
        </w:rPr>
      </w:pPr>
      <w:r w:rsidRPr="002A5698">
        <w:rPr>
          <w:b/>
          <w:color w:val="548DD4"/>
          <w:szCs w:val="24"/>
        </w:rPr>
        <w:t>Uzasadnienie przedstawiające spodziewany wpływ programu operacyjnego na wspieranie kryzysowych działań naprawczych w kontekście pandemii COVID-19 i jej skutków społecznych oraz przygotowanie do ekologicznej i cyfrowej odbudowy gospodarki zwiększającej jej odporność</w:t>
      </w:r>
    </w:p>
    <w:p w14:paraId="2D70DCE5" w14:textId="77777777" w:rsidR="00A12484" w:rsidRPr="00F302E4" w:rsidRDefault="00A12484" w:rsidP="00F302E4">
      <w:pPr>
        <w:autoSpaceDE w:val="0"/>
        <w:autoSpaceDN w:val="0"/>
        <w:adjustRightInd w:val="0"/>
        <w:spacing w:line="240" w:lineRule="auto"/>
        <w:jc w:val="both"/>
        <w:rPr>
          <w:b/>
          <w:color w:val="548DD4"/>
          <w:szCs w:val="24"/>
        </w:rPr>
      </w:pPr>
    </w:p>
    <w:p w14:paraId="5DD6F9F5" w14:textId="77777777" w:rsidR="00A12484" w:rsidRPr="00D700EF" w:rsidRDefault="00A12484" w:rsidP="00D700EF">
      <w:pPr>
        <w:rPr>
          <w:i/>
          <w:sz w:val="22"/>
        </w:rPr>
      </w:pPr>
      <w:r w:rsidRPr="00D700EF">
        <w:rPr>
          <w:i/>
          <w:sz w:val="22"/>
        </w:rPr>
        <w:t>Tabela 1: Uzasadnienie wyboru celów tematycznych i priorytetów inwestycyjnych</w:t>
      </w:r>
    </w:p>
    <w:tbl>
      <w:tblPr>
        <w:tblW w:w="91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4"/>
        <w:gridCol w:w="1980"/>
        <w:gridCol w:w="5303"/>
      </w:tblGrid>
      <w:tr w:rsidR="00A12484" w:rsidRPr="00FB1823" w14:paraId="606BE90F" w14:textId="77777777" w:rsidTr="00FB1823">
        <w:tc>
          <w:tcPr>
            <w:tcW w:w="1874" w:type="dxa"/>
            <w:shd w:val="clear" w:color="auto" w:fill="DBE5F1"/>
          </w:tcPr>
          <w:p w14:paraId="1B4011C2" w14:textId="20D65A0A" w:rsidR="00A12484" w:rsidRPr="00FB1823" w:rsidRDefault="00A12484" w:rsidP="00332F39">
            <w:pPr>
              <w:spacing w:after="0" w:line="240" w:lineRule="auto"/>
              <w:jc w:val="both"/>
              <w:rPr>
                <w:b/>
                <w:sz w:val="18"/>
                <w:szCs w:val="18"/>
              </w:rPr>
            </w:pPr>
            <w:r w:rsidRPr="00FB1823">
              <w:rPr>
                <w:b/>
                <w:sz w:val="18"/>
                <w:szCs w:val="18"/>
              </w:rPr>
              <w:br/>
            </w:r>
            <w:r w:rsidR="00332F39">
              <w:rPr>
                <w:b/>
                <w:sz w:val="18"/>
                <w:szCs w:val="18"/>
              </w:rPr>
              <w:t>C</w:t>
            </w:r>
            <w:r w:rsidRPr="00FB1823">
              <w:rPr>
                <w:b/>
                <w:sz w:val="18"/>
                <w:szCs w:val="18"/>
              </w:rPr>
              <w:t xml:space="preserve">el tematyczny </w:t>
            </w:r>
          </w:p>
        </w:tc>
        <w:tc>
          <w:tcPr>
            <w:tcW w:w="1980" w:type="dxa"/>
            <w:shd w:val="clear" w:color="auto" w:fill="E1E9F3"/>
          </w:tcPr>
          <w:p w14:paraId="03F60C95" w14:textId="0F3F38DC" w:rsidR="00A12484" w:rsidRPr="00FB1823" w:rsidRDefault="00332F39" w:rsidP="00332F39">
            <w:pPr>
              <w:spacing w:after="0" w:line="240" w:lineRule="auto"/>
              <w:jc w:val="both"/>
              <w:rPr>
                <w:b/>
                <w:sz w:val="18"/>
                <w:szCs w:val="18"/>
              </w:rPr>
            </w:pPr>
            <w:r>
              <w:rPr>
                <w:b/>
                <w:sz w:val="18"/>
                <w:szCs w:val="18"/>
              </w:rPr>
              <w:t>P</w:t>
            </w:r>
            <w:r w:rsidR="00A12484" w:rsidRPr="00FB1823">
              <w:rPr>
                <w:b/>
                <w:sz w:val="18"/>
                <w:szCs w:val="18"/>
              </w:rPr>
              <w:t>riorytet inwestycyjny</w:t>
            </w:r>
          </w:p>
        </w:tc>
        <w:tc>
          <w:tcPr>
            <w:tcW w:w="5303" w:type="dxa"/>
            <w:shd w:val="clear" w:color="auto" w:fill="DBE5F1"/>
          </w:tcPr>
          <w:p w14:paraId="114D6016" w14:textId="07751130" w:rsidR="00A12484" w:rsidRPr="00FB1823" w:rsidRDefault="00A12484" w:rsidP="00332F39">
            <w:pPr>
              <w:spacing w:after="0" w:line="240" w:lineRule="auto"/>
              <w:jc w:val="both"/>
              <w:rPr>
                <w:b/>
                <w:sz w:val="18"/>
                <w:szCs w:val="18"/>
              </w:rPr>
            </w:pPr>
            <w:r w:rsidRPr="00FB1823">
              <w:rPr>
                <w:b/>
                <w:sz w:val="18"/>
                <w:szCs w:val="18"/>
              </w:rPr>
              <w:t>Uzasadnienie wyboru</w:t>
            </w:r>
            <w:r w:rsidR="00332F39">
              <w:rPr>
                <w:b/>
                <w:sz w:val="18"/>
                <w:szCs w:val="18"/>
              </w:rPr>
              <w:t>/wpływ na wspieranie kryzysowych działań naprawczych</w:t>
            </w:r>
            <w:r w:rsidRPr="00FB1823">
              <w:rPr>
                <w:b/>
                <w:sz w:val="18"/>
                <w:szCs w:val="18"/>
              </w:rPr>
              <w:t xml:space="preserve"> </w:t>
            </w:r>
          </w:p>
        </w:tc>
      </w:tr>
      <w:tr w:rsidR="00A12484" w:rsidRPr="00E43AE7" w14:paraId="76DF4A2A" w14:textId="77777777" w:rsidTr="00FB1823">
        <w:tc>
          <w:tcPr>
            <w:tcW w:w="1874" w:type="dxa"/>
            <w:vMerge w:val="restart"/>
          </w:tcPr>
          <w:p w14:paraId="26D8BFB7" w14:textId="77777777" w:rsidR="00A12484" w:rsidRPr="00E43AE7" w:rsidRDefault="00A12484" w:rsidP="00FB1823">
            <w:pPr>
              <w:spacing w:after="0" w:line="240" w:lineRule="auto"/>
              <w:rPr>
                <w:sz w:val="18"/>
                <w:szCs w:val="18"/>
              </w:rPr>
            </w:pPr>
            <w:r w:rsidRPr="00E43AE7">
              <w:rPr>
                <w:sz w:val="18"/>
                <w:szCs w:val="18"/>
              </w:rPr>
              <w:t>1 Wzmacnianie badań naukowych, rozwoju technologicznego i innowacji</w:t>
            </w:r>
          </w:p>
        </w:tc>
        <w:tc>
          <w:tcPr>
            <w:tcW w:w="1980" w:type="dxa"/>
          </w:tcPr>
          <w:p w14:paraId="643F8C18" w14:textId="77777777" w:rsidR="00A12484" w:rsidRPr="00E43AE7" w:rsidRDefault="00A12484" w:rsidP="00803590">
            <w:pPr>
              <w:spacing w:after="0" w:line="240" w:lineRule="auto"/>
              <w:rPr>
                <w:sz w:val="18"/>
                <w:szCs w:val="18"/>
              </w:rPr>
            </w:pPr>
            <w:r w:rsidRPr="00E43AE7">
              <w:rPr>
                <w:sz w:val="18"/>
                <w:szCs w:val="18"/>
              </w:rPr>
              <w:t>1</w:t>
            </w:r>
            <w:r w:rsidR="00803590">
              <w:rPr>
                <w:sz w:val="18"/>
                <w:szCs w:val="18"/>
              </w:rPr>
              <w:t>a</w:t>
            </w:r>
            <w:r w:rsidRPr="00E43AE7">
              <w:rPr>
                <w:sz w:val="18"/>
                <w:szCs w:val="18"/>
              </w:rPr>
              <w:t xml:space="preserve"> udoskonalanie infrastruktury badań i innowacji i zwiększanie zdolności do osiągnięcia doskonałości w zakresie badań i innowacji oraz wspieranie ośrodków kompetencji, w szczególności tych, które leżą w interesie Europy</w:t>
            </w:r>
          </w:p>
        </w:tc>
        <w:tc>
          <w:tcPr>
            <w:tcW w:w="5303" w:type="dxa"/>
          </w:tcPr>
          <w:p w14:paraId="74EE72E5" w14:textId="77777777" w:rsidR="0010706C" w:rsidRPr="00E43AE7" w:rsidRDefault="0010706C" w:rsidP="00985A84">
            <w:pPr>
              <w:pStyle w:val="Default"/>
              <w:numPr>
                <w:ilvl w:val="0"/>
                <w:numId w:val="28"/>
              </w:numPr>
              <w:ind w:left="179" w:hanging="142"/>
              <w:jc w:val="both"/>
              <w:rPr>
                <w:rFonts w:ascii="Arial Narrow" w:hAnsi="Arial Narrow"/>
                <w:sz w:val="18"/>
                <w:szCs w:val="18"/>
              </w:rPr>
            </w:pPr>
            <w:r w:rsidRPr="00E43AE7">
              <w:rPr>
                <w:rFonts w:ascii="Arial Narrow" w:hAnsi="Arial Narrow"/>
                <w:sz w:val="18"/>
                <w:szCs w:val="18"/>
              </w:rPr>
              <w:t>Brak jest zaplecza naukowo-badawczego dla niektórych specjalizacji regionalnych.</w:t>
            </w:r>
          </w:p>
          <w:p w14:paraId="7ABAB6E5" w14:textId="77777777" w:rsidR="0010706C" w:rsidRPr="00D506B1" w:rsidRDefault="0010706C" w:rsidP="00985A84">
            <w:pPr>
              <w:pStyle w:val="Default"/>
              <w:numPr>
                <w:ilvl w:val="0"/>
                <w:numId w:val="28"/>
              </w:numPr>
              <w:ind w:left="179" w:hanging="142"/>
              <w:jc w:val="both"/>
              <w:rPr>
                <w:rFonts w:ascii="Arial Narrow" w:hAnsi="Arial Narrow"/>
                <w:sz w:val="18"/>
                <w:szCs w:val="18"/>
              </w:rPr>
            </w:pPr>
            <w:r>
              <w:rPr>
                <w:rFonts w:ascii="Arial Narrow" w:hAnsi="Arial Narrow"/>
                <w:sz w:val="18"/>
                <w:szCs w:val="18"/>
              </w:rPr>
              <w:t>Sektor nauki</w:t>
            </w:r>
            <w:r w:rsidRPr="004E36B2">
              <w:rPr>
                <w:rFonts w:ascii="Arial Narrow" w:hAnsi="Arial Narrow"/>
                <w:sz w:val="18"/>
                <w:szCs w:val="18"/>
              </w:rPr>
              <w:t xml:space="preserve"> charakteryzują nie</w:t>
            </w:r>
            <w:r>
              <w:rPr>
                <w:rFonts w:ascii="Arial Narrow" w:hAnsi="Arial Narrow"/>
                <w:sz w:val="18"/>
                <w:szCs w:val="18"/>
              </w:rPr>
              <w:t>wystarczające</w:t>
            </w:r>
            <w:r w:rsidRPr="004E36B2">
              <w:rPr>
                <w:rFonts w:ascii="Arial Narrow" w:hAnsi="Arial Narrow"/>
                <w:sz w:val="18"/>
                <w:szCs w:val="18"/>
              </w:rPr>
              <w:t xml:space="preserve"> nakłady na maszyny i urządzenia techniczne. Naukowcy korzystają ze starej, zużytej aparatury.</w:t>
            </w:r>
          </w:p>
          <w:p w14:paraId="68076B32" w14:textId="77777777" w:rsidR="0010706C" w:rsidRPr="00E43AE7" w:rsidRDefault="0010706C" w:rsidP="00985A84">
            <w:pPr>
              <w:pStyle w:val="Default"/>
              <w:numPr>
                <w:ilvl w:val="0"/>
                <w:numId w:val="28"/>
              </w:numPr>
              <w:ind w:left="179" w:hanging="142"/>
              <w:jc w:val="both"/>
              <w:rPr>
                <w:rFonts w:ascii="Arial Narrow" w:hAnsi="Arial Narrow"/>
                <w:sz w:val="18"/>
                <w:szCs w:val="18"/>
              </w:rPr>
            </w:pPr>
            <w:r w:rsidRPr="00E43AE7">
              <w:rPr>
                <w:rFonts w:ascii="Arial Narrow" w:hAnsi="Arial Narrow"/>
                <w:sz w:val="18"/>
                <w:szCs w:val="18"/>
              </w:rPr>
              <w:t xml:space="preserve">Wsparcie rozwoju infrastruktury </w:t>
            </w:r>
            <w:r>
              <w:rPr>
                <w:rFonts w:ascii="Arial Narrow" w:hAnsi="Arial Narrow"/>
                <w:sz w:val="18"/>
                <w:szCs w:val="18"/>
              </w:rPr>
              <w:t>badawczej</w:t>
            </w:r>
            <w:r w:rsidRPr="00E43AE7">
              <w:rPr>
                <w:rFonts w:ascii="Arial Narrow" w:hAnsi="Arial Narrow"/>
                <w:sz w:val="18"/>
                <w:szCs w:val="18"/>
              </w:rPr>
              <w:t xml:space="preserve"> w placówkach naukowych powinno dotyczyć aparatury badawczej służącej rozwojowi specjalizacji regionalnych wskazanych </w:t>
            </w:r>
            <w:r w:rsidR="0061698A">
              <w:rPr>
                <w:rFonts w:ascii="Arial Narrow" w:hAnsi="Arial Narrow"/>
                <w:sz w:val="18"/>
                <w:szCs w:val="18"/>
              </w:rPr>
              <w:t>na podstawie</w:t>
            </w:r>
            <w:r w:rsidR="0061698A" w:rsidRPr="00E43AE7">
              <w:rPr>
                <w:rFonts w:ascii="Arial Narrow" w:hAnsi="Arial Narrow"/>
                <w:sz w:val="18"/>
                <w:szCs w:val="18"/>
              </w:rPr>
              <w:t> </w:t>
            </w:r>
            <w:r w:rsidRPr="00E43AE7">
              <w:rPr>
                <w:rFonts w:ascii="Arial Narrow" w:hAnsi="Arial Narrow"/>
                <w:sz w:val="18"/>
                <w:szCs w:val="18"/>
              </w:rPr>
              <w:t>RSI LORIS lub stanowiącej dopełnienie istniejących zasobów.</w:t>
            </w:r>
          </w:p>
          <w:p w14:paraId="7FA84EAD" w14:textId="77777777" w:rsidR="00A12484" w:rsidRPr="004E36B2" w:rsidRDefault="0010706C" w:rsidP="00985A84">
            <w:pPr>
              <w:pStyle w:val="Default"/>
              <w:numPr>
                <w:ilvl w:val="0"/>
                <w:numId w:val="28"/>
              </w:numPr>
              <w:ind w:left="179" w:hanging="142"/>
              <w:jc w:val="both"/>
              <w:rPr>
                <w:rFonts w:ascii="Arial Narrow" w:hAnsi="Arial Narrow"/>
                <w:sz w:val="18"/>
                <w:szCs w:val="18"/>
              </w:rPr>
            </w:pPr>
            <w:r w:rsidRPr="00E43AE7">
              <w:rPr>
                <w:rFonts w:ascii="Arial Narrow" w:hAnsi="Arial Narrow"/>
                <w:sz w:val="18"/>
                <w:szCs w:val="18"/>
              </w:rPr>
              <w:t xml:space="preserve">Wpływ sektora </w:t>
            </w:r>
            <w:r>
              <w:rPr>
                <w:rFonts w:ascii="Arial Narrow" w:hAnsi="Arial Narrow"/>
                <w:sz w:val="18"/>
                <w:szCs w:val="18"/>
              </w:rPr>
              <w:t xml:space="preserve">nauki </w:t>
            </w:r>
            <w:r w:rsidRPr="00E43AE7">
              <w:rPr>
                <w:rFonts w:ascii="Arial Narrow" w:hAnsi="Arial Narrow"/>
                <w:sz w:val="18"/>
                <w:szCs w:val="18"/>
              </w:rPr>
              <w:t>na innowacyjność gospodarki jest ograniczony.</w:t>
            </w:r>
          </w:p>
        </w:tc>
      </w:tr>
      <w:tr w:rsidR="00A12484" w:rsidRPr="00E43AE7" w14:paraId="579F8B4D" w14:textId="77777777" w:rsidTr="00FB1823">
        <w:tc>
          <w:tcPr>
            <w:tcW w:w="1874" w:type="dxa"/>
            <w:vMerge/>
          </w:tcPr>
          <w:p w14:paraId="6F2D2F41" w14:textId="77777777" w:rsidR="00A12484" w:rsidRPr="00E43AE7" w:rsidRDefault="00A12484" w:rsidP="00FB1823">
            <w:pPr>
              <w:spacing w:after="0" w:line="240" w:lineRule="auto"/>
              <w:rPr>
                <w:sz w:val="18"/>
                <w:szCs w:val="18"/>
              </w:rPr>
            </w:pPr>
          </w:p>
        </w:tc>
        <w:tc>
          <w:tcPr>
            <w:tcW w:w="1980" w:type="dxa"/>
          </w:tcPr>
          <w:p w14:paraId="337AD683" w14:textId="77777777" w:rsidR="00A12484" w:rsidRPr="00E43AE7" w:rsidRDefault="00A12484" w:rsidP="00803590">
            <w:pPr>
              <w:spacing w:after="0" w:line="240" w:lineRule="auto"/>
              <w:rPr>
                <w:sz w:val="18"/>
                <w:szCs w:val="18"/>
              </w:rPr>
            </w:pPr>
            <w:r w:rsidRPr="00E43AE7">
              <w:rPr>
                <w:sz w:val="18"/>
                <w:szCs w:val="18"/>
              </w:rPr>
              <w:t>1</w:t>
            </w:r>
            <w:r w:rsidR="00803590">
              <w:rPr>
                <w:sz w:val="18"/>
                <w:szCs w:val="18"/>
              </w:rPr>
              <w:t>b</w:t>
            </w:r>
            <w:r w:rsidRPr="00E43AE7">
              <w:rPr>
                <w:sz w:val="18"/>
                <w:szCs w:val="18"/>
              </w:rPr>
              <w:t xml:space="preserve"> promowanie inwestycji przedsiębiorstw w badania i innowacje, rozwijanie powiązań i synergii między przedsiębiorstwami, ośrodkami badawczo-rozwojowymi i sektorem szkolnictwa wyższego, w szczególności promowanie inwestycji w zakresie rozwoju produktów i usług, transferu technologii, innowacji społecznych, ekoinnowacji, zastosowań w dziedzinie usług publicznych, tworzenia sieci, pobudzania popytu, klastrów i otwartych innowacji poprzez inteligentną specjalizację, oraz, wspieranie badań technologicznych i stosowanych, linii pilotażowych, działań w zakresie wczesnej walidacji produktów, zaawansowanych zdolności produkcyjnych i pierwszej produkcji</w:t>
            </w:r>
            <w:r>
              <w:rPr>
                <w:sz w:val="18"/>
                <w:szCs w:val="18"/>
              </w:rPr>
              <w:t>, w szczególności</w:t>
            </w:r>
            <w:r w:rsidRPr="00E43AE7">
              <w:rPr>
                <w:sz w:val="18"/>
                <w:szCs w:val="18"/>
              </w:rPr>
              <w:t xml:space="preserve"> w dziedzinie kluczowych technologii wspomagających, oraz rozpowszechnianie technologii o ogólnym przeznaczeniu</w:t>
            </w:r>
          </w:p>
        </w:tc>
        <w:tc>
          <w:tcPr>
            <w:tcW w:w="5303" w:type="dxa"/>
          </w:tcPr>
          <w:p w14:paraId="0A8429D9" w14:textId="77777777" w:rsidR="00A12484" w:rsidRPr="00E43AE7" w:rsidRDefault="00A12484" w:rsidP="00985A84">
            <w:pPr>
              <w:pStyle w:val="Default"/>
              <w:numPr>
                <w:ilvl w:val="0"/>
                <w:numId w:val="28"/>
              </w:numPr>
              <w:ind w:left="189" w:hanging="189"/>
              <w:jc w:val="both"/>
              <w:rPr>
                <w:rFonts w:ascii="Arial Narrow" w:hAnsi="Arial Narrow"/>
                <w:sz w:val="18"/>
                <w:szCs w:val="18"/>
              </w:rPr>
            </w:pPr>
            <w:r>
              <w:rPr>
                <w:rFonts w:ascii="Arial Narrow" w:hAnsi="Arial Narrow"/>
                <w:sz w:val="18"/>
                <w:szCs w:val="18"/>
              </w:rPr>
              <w:t>P</w:t>
            </w:r>
            <w:r w:rsidRPr="00E43AE7">
              <w:rPr>
                <w:rFonts w:ascii="Arial Narrow" w:hAnsi="Arial Narrow"/>
                <w:sz w:val="18"/>
                <w:szCs w:val="18"/>
              </w:rPr>
              <w:t>rzedsiębiorstwa w województwie charakteryzuj</w:t>
            </w:r>
            <w:r>
              <w:rPr>
                <w:rFonts w:ascii="Arial Narrow" w:hAnsi="Arial Narrow"/>
                <w:sz w:val="18"/>
                <w:szCs w:val="18"/>
              </w:rPr>
              <w:t>e</w:t>
            </w:r>
            <w:r w:rsidRPr="00E43AE7">
              <w:rPr>
                <w:rFonts w:ascii="Arial Narrow" w:hAnsi="Arial Narrow"/>
                <w:sz w:val="18"/>
                <w:szCs w:val="18"/>
              </w:rPr>
              <w:t xml:space="preserve"> niski potencjał innowacyjny i </w:t>
            </w:r>
            <w:r>
              <w:rPr>
                <w:rFonts w:ascii="Arial Narrow" w:hAnsi="Arial Narrow"/>
                <w:sz w:val="18"/>
                <w:szCs w:val="18"/>
              </w:rPr>
              <w:t>brak</w:t>
            </w:r>
            <w:r w:rsidRPr="00E43AE7">
              <w:rPr>
                <w:rFonts w:ascii="Arial Narrow" w:hAnsi="Arial Narrow"/>
                <w:sz w:val="18"/>
                <w:szCs w:val="18"/>
              </w:rPr>
              <w:t xml:space="preserve"> własnego zaplecza B+R.</w:t>
            </w:r>
          </w:p>
          <w:p w14:paraId="0B461D89" w14:textId="77777777" w:rsidR="00A12484" w:rsidRPr="00E43AE7" w:rsidRDefault="00A12484" w:rsidP="00985A84">
            <w:pPr>
              <w:pStyle w:val="Default"/>
              <w:numPr>
                <w:ilvl w:val="0"/>
                <w:numId w:val="28"/>
              </w:numPr>
              <w:ind w:left="189" w:hanging="189"/>
              <w:jc w:val="both"/>
              <w:rPr>
                <w:rFonts w:ascii="Arial Narrow" w:hAnsi="Arial Narrow"/>
                <w:sz w:val="18"/>
                <w:szCs w:val="18"/>
              </w:rPr>
            </w:pPr>
            <w:r>
              <w:rPr>
                <w:rFonts w:ascii="Arial Narrow" w:hAnsi="Arial Narrow"/>
                <w:sz w:val="18"/>
                <w:szCs w:val="18"/>
              </w:rPr>
              <w:t>Przyczynami trudności w zakresie</w:t>
            </w:r>
            <w:r w:rsidRPr="0049380C">
              <w:rPr>
                <w:rFonts w:ascii="Arial Narrow" w:hAnsi="Arial Narrow"/>
                <w:sz w:val="18"/>
                <w:szCs w:val="18"/>
              </w:rPr>
              <w:t xml:space="preserve"> współpracy między sferą B+R a gospodarką </w:t>
            </w:r>
            <w:r>
              <w:rPr>
                <w:rFonts w:ascii="Arial Narrow" w:hAnsi="Arial Narrow"/>
                <w:sz w:val="18"/>
                <w:szCs w:val="18"/>
              </w:rPr>
              <w:t>są</w:t>
            </w:r>
            <w:r w:rsidRPr="0049380C">
              <w:rPr>
                <w:rFonts w:ascii="Arial Narrow" w:hAnsi="Arial Narrow"/>
                <w:sz w:val="18"/>
                <w:szCs w:val="18"/>
              </w:rPr>
              <w:t>: brak środków finansowych po stronie przedsiębiorstw do zlecenia badań, brak systemu zachęt dla szkół wyższych i placówek naukowo-badawczych do podejmowania współpracy z przedsiębiorstwami, nieznajomość potrzeb przedsiębiorstw, brak wiedzy przedsiębiorców na temat badań naukowych i prac rozwojowych prowadzonych w sferze B+R.</w:t>
            </w:r>
          </w:p>
          <w:p w14:paraId="1BE7D0FC" w14:textId="77777777" w:rsidR="00A12484" w:rsidRPr="00E43AE7" w:rsidRDefault="00A12484" w:rsidP="00985A84">
            <w:pPr>
              <w:pStyle w:val="Default"/>
              <w:numPr>
                <w:ilvl w:val="0"/>
                <w:numId w:val="28"/>
              </w:numPr>
              <w:ind w:left="189" w:hanging="189"/>
              <w:jc w:val="both"/>
              <w:rPr>
                <w:rFonts w:ascii="Arial Narrow" w:hAnsi="Arial Narrow"/>
                <w:sz w:val="18"/>
                <w:szCs w:val="18"/>
              </w:rPr>
            </w:pPr>
            <w:r>
              <w:rPr>
                <w:rFonts w:ascii="Arial Narrow" w:hAnsi="Arial Narrow"/>
                <w:sz w:val="18"/>
                <w:szCs w:val="18"/>
              </w:rPr>
              <w:t>W</w:t>
            </w:r>
            <w:r w:rsidRPr="00E43AE7">
              <w:rPr>
                <w:rFonts w:ascii="Arial Narrow" w:hAnsi="Arial Narrow"/>
                <w:sz w:val="18"/>
                <w:szCs w:val="18"/>
              </w:rPr>
              <w:t>skaźnik komercjalizacji innowacji, w</w:t>
            </w:r>
            <w:r>
              <w:rPr>
                <w:rFonts w:ascii="Arial Narrow" w:hAnsi="Arial Narrow"/>
                <w:sz w:val="18"/>
                <w:szCs w:val="18"/>
              </w:rPr>
              <w:t xml:space="preserve"> </w:t>
            </w:r>
            <w:r w:rsidRPr="00E43AE7">
              <w:rPr>
                <w:rFonts w:ascii="Arial Narrow" w:hAnsi="Arial Narrow"/>
                <w:sz w:val="18"/>
                <w:szCs w:val="18"/>
              </w:rPr>
              <w:t>latach 2006-2011 spadał z 9,0% do 4,3%.</w:t>
            </w:r>
          </w:p>
          <w:p w14:paraId="27492093" w14:textId="77777777" w:rsidR="00A12484" w:rsidRPr="00E43AE7" w:rsidRDefault="00A12484" w:rsidP="00985A84">
            <w:pPr>
              <w:pStyle w:val="Default"/>
              <w:numPr>
                <w:ilvl w:val="0"/>
                <w:numId w:val="28"/>
              </w:numPr>
              <w:ind w:left="189" w:hanging="189"/>
              <w:jc w:val="both"/>
              <w:rPr>
                <w:rFonts w:ascii="Arial Narrow" w:hAnsi="Arial Narrow"/>
                <w:sz w:val="18"/>
                <w:szCs w:val="18"/>
              </w:rPr>
            </w:pPr>
            <w:r w:rsidRPr="00E43AE7">
              <w:rPr>
                <w:rFonts w:ascii="Arial Narrow" w:hAnsi="Arial Narrow"/>
                <w:sz w:val="18"/>
                <w:szCs w:val="18"/>
              </w:rPr>
              <w:t>Niezbędne jest zwiększenie znaczenia konsorcjów naukowych</w:t>
            </w:r>
            <w:r w:rsidR="00DC5387">
              <w:rPr>
                <w:rFonts w:ascii="Arial Narrow" w:hAnsi="Arial Narrow"/>
                <w:sz w:val="18"/>
                <w:szCs w:val="18"/>
              </w:rPr>
              <w:t xml:space="preserve">, </w:t>
            </w:r>
            <w:r w:rsidRPr="00E43AE7">
              <w:rPr>
                <w:rFonts w:ascii="Arial Narrow" w:hAnsi="Arial Narrow"/>
                <w:sz w:val="18"/>
                <w:szCs w:val="18"/>
              </w:rPr>
              <w:t>przedsiębiorstw posiadających status centrów badawczo-rozwojowych</w:t>
            </w:r>
            <w:r w:rsidR="00DC5387">
              <w:rPr>
                <w:rFonts w:ascii="Arial Narrow" w:hAnsi="Arial Narrow"/>
                <w:sz w:val="18"/>
                <w:szCs w:val="18"/>
              </w:rPr>
              <w:br/>
            </w:r>
            <w:r w:rsidRPr="00E43AE7">
              <w:rPr>
                <w:rFonts w:ascii="Arial Narrow" w:hAnsi="Arial Narrow"/>
                <w:sz w:val="18"/>
                <w:szCs w:val="18"/>
              </w:rPr>
              <w:t>i rozwój innowacji technologicznych.</w:t>
            </w:r>
          </w:p>
          <w:p w14:paraId="3B7376C1" w14:textId="77777777" w:rsidR="00A12484" w:rsidRPr="004A16A3" w:rsidRDefault="00A12484" w:rsidP="00985A84">
            <w:pPr>
              <w:pStyle w:val="Akapitzlist"/>
              <w:numPr>
                <w:ilvl w:val="0"/>
                <w:numId w:val="28"/>
              </w:numPr>
              <w:autoSpaceDE w:val="0"/>
              <w:autoSpaceDN w:val="0"/>
              <w:adjustRightInd w:val="0"/>
              <w:spacing w:after="0" w:line="240" w:lineRule="auto"/>
              <w:ind w:left="189" w:hanging="189"/>
              <w:jc w:val="both"/>
              <w:rPr>
                <w:lang w:val="pl-PL"/>
              </w:rPr>
            </w:pPr>
            <w:r w:rsidRPr="00E43AE7">
              <w:rPr>
                <w:sz w:val="18"/>
                <w:szCs w:val="18"/>
                <w:lang w:val="pl-PL"/>
              </w:rPr>
              <w:t>Wpływ sektora B+R na innowacyjność gospodarki jest ograniczony.</w:t>
            </w:r>
          </w:p>
        </w:tc>
      </w:tr>
      <w:tr w:rsidR="00A12484" w:rsidRPr="00E43AE7" w14:paraId="647BB0B8" w14:textId="77777777" w:rsidTr="00FB1823">
        <w:tc>
          <w:tcPr>
            <w:tcW w:w="1874" w:type="dxa"/>
          </w:tcPr>
          <w:p w14:paraId="1EAFE3DD" w14:textId="77777777" w:rsidR="00A12484" w:rsidRPr="00E43AE7" w:rsidRDefault="00A12484" w:rsidP="00FB1823">
            <w:pPr>
              <w:spacing w:after="0" w:line="240" w:lineRule="auto"/>
              <w:rPr>
                <w:sz w:val="18"/>
                <w:szCs w:val="18"/>
              </w:rPr>
            </w:pPr>
            <w:r w:rsidRPr="00E43AE7">
              <w:rPr>
                <w:sz w:val="18"/>
                <w:szCs w:val="18"/>
              </w:rPr>
              <w:t>2 Zwiększenie dostępności, stopnia wykorzystania i jakości TIK</w:t>
            </w:r>
          </w:p>
        </w:tc>
        <w:tc>
          <w:tcPr>
            <w:tcW w:w="1980" w:type="dxa"/>
          </w:tcPr>
          <w:p w14:paraId="5CC5556C" w14:textId="77777777" w:rsidR="00A12484" w:rsidRPr="00E43AE7" w:rsidRDefault="00A12484" w:rsidP="00803590">
            <w:pPr>
              <w:spacing w:after="0" w:line="240" w:lineRule="auto"/>
              <w:rPr>
                <w:sz w:val="18"/>
                <w:szCs w:val="18"/>
              </w:rPr>
            </w:pPr>
            <w:r w:rsidRPr="00E43AE7">
              <w:rPr>
                <w:sz w:val="18"/>
                <w:szCs w:val="18"/>
              </w:rPr>
              <w:t>2</w:t>
            </w:r>
            <w:r w:rsidR="00803590">
              <w:rPr>
                <w:sz w:val="18"/>
                <w:szCs w:val="18"/>
              </w:rPr>
              <w:t>c</w:t>
            </w:r>
            <w:r w:rsidRPr="00E43AE7">
              <w:rPr>
                <w:sz w:val="18"/>
                <w:szCs w:val="18"/>
              </w:rPr>
              <w:t xml:space="preserve"> wzmocnienie zastosowań TIK dla e-administracji, e-uczenia się, e-włączenia społecznego, e-kultury i e-zdrowia</w:t>
            </w:r>
          </w:p>
        </w:tc>
        <w:tc>
          <w:tcPr>
            <w:tcW w:w="5303" w:type="dxa"/>
          </w:tcPr>
          <w:p w14:paraId="196AFCA9" w14:textId="77777777" w:rsidR="00A12484" w:rsidRPr="00E43AE7" w:rsidRDefault="00A12484" w:rsidP="00985A84">
            <w:pPr>
              <w:pStyle w:val="Default"/>
              <w:numPr>
                <w:ilvl w:val="0"/>
                <w:numId w:val="28"/>
              </w:numPr>
              <w:ind w:left="189" w:hanging="189"/>
              <w:jc w:val="both"/>
              <w:rPr>
                <w:rFonts w:ascii="Arial Narrow" w:hAnsi="Arial Narrow" w:cs="Times New Roman"/>
                <w:sz w:val="18"/>
                <w:szCs w:val="18"/>
              </w:rPr>
            </w:pPr>
            <w:r w:rsidRPr="00E43AE7">
              <w:rPr>
                <w:rFonts w:ascii="Arial Narrow" w:hAnsi="Arial Narrow" w:cs="Times New Roman"/>
                <w:sz w:val="18"/>
                <w:szCs w:val="18"/>
              </w:rPr>
              <w:t>Mimo zauważalnego wzrostu wykorzystania TIK w sektorze publicznym, jedynie 25% urzędów w regionie udostępniało e-usługi w 2012 r.</w:t>
            </w:r>
          </w:p>
          <w:p w14:paraId="386B8C81" w14:textId="77777777" w:rsidR="00A12484" w:rsidRPr="00E43AE7" w:rsidRDefault="00A12484" w:rsidP="00985A84">
            <w:pPr>
              <w:pStyle w:val="Default"/>
              <w:numPr>
                <w:ilvl w:val="0"/>
                <w:numId w:val="28"/>
              </w:numPr>
              <w:ind w:left="189" w:hanging="189"/>
              <w:jc w:val="both"/>
              <w:rPr>
                <w:rFonts w:ascii="Arial Narrow" w:hAnsi="Arial Narrow" w:cs="Times New Roman"/>
                <w:sz w:val="18"/>
                <w:szCs w:val="18"/>
              </w:rPr>
            </w:pPr>
            <w:r w:rsidRPr="00E43AE7">
              <w:rPr>
                <w:rFonts w:ascii="Arial Narrow" w:hAnsi="Arial Narrow" w:cs="Times New Roman"/>
                <w:sz w:val="18"/>
                <w:szCs w:val="18"/>
              </w:rPr>
              <w:t>Konieczne jest poszerzenie zakresu usług publiczn</w:t>
            </w:r>
            <w:r w:rsidR="00C56137">
              <w:rPr>
                <w:rFonts w:ascii="Arial Narrow" w:hAnsi="Arial Narrow" w:cs="Times New Roman"/>
                <w:sz w:val="18"/>
                <w:szCs w:val="18"/>
              </w:rPr>
              <w:t>ych</w:t>
            </w:r>
            <w:r w:rsidRPr="00E43AE7">
              <w:rPr>
                <w:rFonts w:ascii="Arial Narrow" w:hAnsi="Arial Narrow" w:cs="Times New Roman"/>
                <w:sz w:val="18"/>
                <w:szCs w:val="18"/>
              </w:rPr>
              <w:t xml:space="preserve"> świadczonych drogą elektroniczną z uwzględnieniem potrzeb osób </w:t>
            </w:r>
            <w:r w:rsidR="00805F70">
              <w:rPr>
                <w:rFonts w:ascii="Arial Narrow" w:hAnsi="Arial Narrow" w:cs="Times New Roman"/>
                <w:sz w:val="18"/>
                <w:szCs w:val="18"/>
              </w:rPr>
              <w:t>z niepełnosprawnościami</w:t>
            </w:r>
            <w:r w:rsidR="00805F70" w:rsidRPr="00E43AE7">
              <w:rPr>
                <w:rFonts w:ascii="Arial Narrow" w:hAnsi="Arial Narrow" w:cs="Times New Roman"/>
                <w:sz w:val="18"/>
                <w:szCs w:val="18"/>
              </w:rPr>
              <w:t xml:space="preserve"> </w:t>
            </w:r>
            <w:r w:rsidRPr="00E43AE7">
              <w:rPr>
                <w:rFonts w:ascii="Arial Narrow" w:hAnsi="Arial Narrow" w:cs="Times New Roman"/>
                <w:sz w:val="18"/>
                <w:szCs w:val="18"/>
              </w:rPr>
              <w:t>(</w:t>
            </w:r>
            <w:r w:rsidR="00C56137">
              <w:rPr>
                <w:rFonts w:ascii="Arial Narrow" w:hAnsi="Arial Narrow" w:cs="Times New Roman"/>
                <w:sz w:val="18"/>
                <w:szCs w:val="18"/>
              </w:rPr>
              <w:t xml:space="preserve">m.in. </w:t>
            </w:r>
            <w:r w:rsidRPr="00E43AE7">
              <w:rPr>
                <w:rFonts w:ascii="Arial Narrow" w:hAnsi="Arial Narrow" w:cs="Times New Roman"/>
                <w:sz w:val="18"/>
                <w:szCs w:val="18"/>
              </w:rPr>
              <w:t>e-administracja, e-zdrowie).</w:t>
            </w:r>
          </w:p>
          <w:p w14:paraId="10F9F1AE" w14:textId="77777777" w:rsidR="00A12484" w:rsidRDefault="00A12484" w:rsidP="00985A84">
            <w:pPr>
              <w:pStyle w:val="Default"/>
              <w:numPr>
                <w:ilvl w:val="0"/>
                <w:numId w:val="28"/>
              </w:numPr>
              <w:ind w:left="189" w:hanging="189"/>
              <w:jc w:val="both"/>
              <w:rPr>
                <w:rFonts w:ascii="Arial Narrow" w:hAnsi="Arial Narrow" w:cs="Times New Roman"/>
                <w:sz w:val="18"/>
                <w:szCs w:val="18"/>
              </w:rPr>
            </w:pPr>
            <w:r w:rsidRPr="00E43AE7">
              <w:rPr>
                <w:rFonts w:ascii="Arial Narrow" w:hAnsi="Arial Narrow" w:cs="Times New Roman"/>
                <w:sz w:val="18"/>
                <w:szCs w:val="18"/>
              </w:rPr>
              <w:t xml:space="preserve">Brak pełnej digitalizacji zasobów </w:t>
            </w:r>
            <w:r w:rsidR="00F16429">
              <w:rPr>
                <w:rFonts w:ascii="Arial Narrow" w:hAnsi="Arial Narrow" w:cs="Times New Roman"/>
                <w:sz w:val="18"/>
                <w:szCs w:val="18"/>
              </w:rPr>
              <w:t xml:space="preserve">sektora publicznego, w tym </w:t>
            </w:r>
            <w:r w:rsidRPr="00E43AE7">
              <w:rPr>
                <w:rFonts w:ascii="Arial Narrow" w:hAnsi="Arial Narrow" w:cs="Times New Roman"/>
                <w:sz w:val="18"/>
                <w:szCs w:val="18"/>
              </w:rPr>
              <w:t>kultury</w:t>
            </w:r>
            <w:r w:rsidR="00F16429">
              <w:rPr>
                <w:rFonts w:ascii="Arial Narrow" w:hAnsi="Arial Narrow" w:cs="Times New Roman"/>
                <w:sz w:val="18"/>
                <w:szCs w:val="18"/>
              </w:rPr>
              <w:t xml:space="preserve"> i</w:t>
            </w:r>
            <w:r w:rsidR="001C2DEE">
              <w:rPr>
                <w:rFonts w:ascii="Arial Narrow" w:hAnsi="Arial Narrow" w:cs="Times New Roman"/>
                <w:sz w:val="18"/>
                <w:szCs w:val="18"/>
              </w:rPr>
              <w:t xml:space="preserve"> </w:t>
            </w:r>
            <w:r w:rsidRPr="00E43AE7">
              <w:rPr>
                <w:rFonts w:ascii="Arial Narrow" w:hAnsi="Arial Narrow" w:cs="Times New Roman"/>
                <w:sz w:val="18"/>
                <w:szCs w:val="18"/>
              </w:rPr>
              <w:t>nauki</w:t>
            </w:r>
            <w:r w:rsidR="00C00618">
              <w:rPr>
                <w:rFonts w:ascii="Arial Narrow" w:hAnsi="Arial Narrow" w:cs="Times New Roman"/>
                <w:sz w:val="18"/>
                <w:szCs w:val="18"/>
              </w:rPr>
              <w:t>,</w:t>
            </w:r>
            <w:r w:rsidRPr="00E43AE7">
              <w:rPr>
                <w:rFonts w:ascii="Arial Narrow" w:hAnsi="Arial Narrow" w:cs="Times New Roman"/>
                <w:sz w:val="18"/>
                <w:szCs w:val="18"/>
              </w:rPr>
              <w:t xml:space="preserve"> ogranicza w znacznym stopniu ich dostępność.</w:t>
            </w:r>
          </w:p>
          <w:p w14:paraId="5FB95841" w14:textId="77777777" w:rsidR="00F16429" w:rsidRPr="00E43AE7" w:rsidRDefault="00F16429" w:rsidP="00985A84">
            <w:pPr>
              <w:pStyle w:val="Default"/>
              <w:numPr>
                <w:ilvl w:val="0"/>
                <w:numId w:val="28"/>
              </w:numPr>
              <w:ind w:left="189" w:hanging="189"/>
              <w:jc w:val="both"/>
              <w:rPr>
                <w:rFonts w:ascii="Arial Narrow" w:hAnsi="Arial Narrow" w:cs="Times New Roman"/>
                <w:sz w:val="18"/>
                <w:szCs w:val="18"/>
              </w:rPr>
            </w:pPr>
            <w:r>
              <w:rPr>
                <w:rFonts w:ascii="Arial Narrow" w:hAnsi="Arial Narrow" w:cs="Times New Roman"/>
                <w:sz w:val="18"/>
                <w:szCs w:val="18"/>
              </w:rPr>
              <w:t>Wsparcia wymaga rozwój</w:t>
            </w:r>
            <w:r w:rsidR="001C2DEE">
              <w:rPr>
                <w:rFonts w:ascii="Arial Narrow" w:hAnsi="Arial Narrow" w:cs="Times New Roman"/>
                <w:sz w:val="18"/>
                <w:szCs w:val="18"/>
              </w:rPr>
              <w:t xml:space="preserve"> w instytucjach publicznych</w:t>
            </w:r>
            <w:r>
              <w:rPr>
                <w:rFonts w:ascii="Arial Narrow" w:hAnsi="Arial Narrow" w:cs="Times New Roman"/>
                <w:sz w:val="18"/>
                <w:szCs w:val="18"/>
              </w:rPr>
              <w:t xml:space="preserve"> infrastruktury informatycznej i wprowadzenie nowoczesnych rozwiązań </w:t>
            </w:r>
            <w:r w:rsidR="001C2DEE">
              <w:rPr>
                <w:rFonts w:ascii="Arial Narrow" w:hAnsi="Arial Narrow" w:cs="Times New Roman"/>
                <w:sz w:val="18"/>
                <w:szCs w:val="18"/>
              </w:rPr>
              <w:t xml:space="preserve">informatycznych </w:t>
            </w:r>
            <w:r>
              <w:rPr>
                <w:rFonts w:ascii="Arial Narrow" w:hAnsi="Arial Narrow" w:cs="Times New Roman"/>
                <w:sz w:val="18"/>
                <w:szCs w:val="18"/>
              </w:rPr>
              <w:t>w zakresie zarządzania</w:t>
            </w:r>
            <w:r w:rsidR="001C2DEE">
              <w:rPr>
                <w:rFonts w:ascii="Arial Narrow" w:hAnsi="Arial Narrow" w:cs="Times New Roman"/>
                <w:sz w:val="18"/>
                <w:szCs w:val="18"/>
              </w:rPr>
              <w:t>.</w:t>
            </w:r>
          </w:p>
        </w:tc>
      </w:tr>
      <w:tr w:rsidR="00A12484" w:rsidRPr="00E43AE7" w14:paraId="54B7AB91" w14:textId="77777777" w:rsidTr="00FB1823">
        <w:tc>
          <w:tcPr>
            <w:tcW w:w="1874" w:type="dxa"/>
            <w:vMerge w:val="restart"/>
          </w:tcPr>
          <w:p w14:paraId="78376D64" w14:textId="77777777" w:rsidR="00A12484" w:rsidRPr="00E43AE7" w:rsidRDefault="00A12484" w:rsidP="00FB1823">
            <w:pPr>
              <w:spacing w:after="0" w:line="240" w:lineRule="auto"/>
              <w:rPr>
                <w:sz w:val="18"/>
                <w:szCs w:val="18"/>
              </w:rPr>
            </w:pPr>
            <w:r w:rsidRPr="00E43AE7">
              <w:rPr>
                <w:sz w:val="18"/>
                <w:szCs w:val="18"/>
              </w:rPr>
              <w:t xml:space="preserve">3 </w:t>
            </w:r>
            <w:r w:rsidRPr="002E509F">
              <w:rPr>
                <w:sz w:val="16"/>
                <w:szCs w:val="16"/>
              </w:rPr>
              <w:t>Wzmacnianie konkurencyjności MŚP</w:t>
            </w:r>
            <w:r>
              <w:rPr>
                <w:sz w:val="16"/>
                <w:szCs w:val="16"/>
              </w:rPr>
              <w:t>, sektora rolnego (w odniesieniu do EFRROW) oraz sektora rybołówstwa i akwakultury (w odniesieniu do EFMR)</w:t>
            </w:r>
          </w:p>
        </w:tc>
        <w:tc>
          <w:tcPr>
            <w:tcW w:w="1980" w:type="dxa"/>
          </w:tcPr>
          <w:p w14:paraId="016C7A69" w14:textId="77777777" w:rsidR="00A12484" w:rsidRPr="00E43AE7" w:rsidRDefault="00A12484" w:rsidP="00AA154A">
            <w:pPr>
              <w:spacing w:after="0" w:line="240" w:lineRule="auto"/>
              <w:rPr>
                <w:sz w:val="18"/>
                <w:szCs w:val="18"/>
              </w:rPr>
            </w:pPr>
            <w:r w:rsidRPr="00E43AE7">
              <w:rPr>
                <w:sz w:val="18"/>
                <w:szCs w:val="18"/>
              </w:rPr>
              <w:t>3</w:t>
            </w:r>
            <w:r w:rsidR="00AA154A">
              <w:rPr>
                <w:sz w:val="18"/>
                <w:szCs w:val="18"/>
              </w:rPr>
              <w:t>a</w:t>
            </w:r>
            <w:r w:rsidRPr="00E43AE7">
              <w:rPr>
                <w:sz w:val="18"/>
                <w:szCs w:val="18"/>
              </w:rPr>
              <w:t xml:space="preserve"> promowanie przedsiębiorczości, w szczególności poprzez ułatwianie gospodarczego wykorzystywania nowych pomysłów oraz sprzyjanie tworzeniu nowych firm, w tym również poprzez inkubatory przedsiębiorczości</w:t>
            </w:r>
          </w:p>
        </w:tc>
        <w:tc>
          <w:tcPr>
            <w:tcW w:w="5303" w:type="dxa"/>
          </w:tcPr>
          <w:p w14:paraId="39A0C2F8" w14:textId="77777777" w:rsidR="00A12484" w:rsidRPr="00E43AE7" w:rsidRDefault="00A12484" w:rsidP="00985A84">
            <w:pPr>
              <w:pStyle w:val="Akapitzlist"/>
              <w:numPr>
                <w:ilvl w:val="0"/>
                <w:numId w:val="29"/>
              </w:numPr>
              <w:spacing w:after="0" w:line="240" w:lineRule="auto"/>
              <w:ind w:left="181" w:hanging="181"/>
              <w:jc w:val="both"/>
              <w:rPr>
                <w:sz w:val="18"/>
                <w:szCs w:val="18"/>
                <w:lang w:val="pl-PL"/>
              </w:rPr>
            </w:pPr>
            <w:r w:rsidRPr="00E43AE7">
              <w:rPr>
                <w:sz w:val="18"/>
                <w:szCs w:val="18"/>
                <w:lang w:val="pl-PL"/>
              </w:rPr>
              <w:t>Poziom przedsiębiorczości w regionie jest poniżej średniej krajowej.</w:t>
            </w:r>
          </w:p>
          <w:p w14:paraId="6764801B" w14:textId="77777777" w:rsidR="00A12484" w:rsidRPr="00E43AE7" w:rsidRDefault="00A12484" w:rsidP="00985A84">
            <w:pPr>
              <w:pStyle w:val="Akapitzlist"/>
              <w:numPr>
                <w:ilvl w:val="0"/>
                <w:numId w:val="29"/>
              </w:numPr>
              <w:spacing w:after="0" w:line="240" w:lineRule="auto"/>
              <w:ind w:left="181" w:hanging="181"/>
              <w:jc w:val="both"/>
              <w:rPr>
                <w:sz w:val="18"/>
                <w:szCs w:val="18"/>
                <w:lang w:val="pl-PL"/>
              </w:rPr>
            </w:pPr>
            <w:r w:rsidRPr="00E43AE7">
              <w:rPr>
                <w:sz w:val="18"/>
                <w:szCs w:val="18"/>
                <w:lang w:val="pl-PL"/>
              </w:rPr>
              <w:t>Przedsiębiorczość w regionie charakteryzują: niska „przeżywalność” przedsiębiorstw, ograniczenie przedsiębiorczości do „małego biznesu”, podatność na zmiany cyklu koniunkturalnego, niewielki zakres działalności innowacyjnej.</w:t>
            </w:r>
          </w:p>
          <w:p w14:paraId="15937336" w14:textId="77777777" w:rsidR="00A12484" w:rsidRPr="00E43AE7" w:rsidRDefault="00A12484" w:rsidP="00FB1823">
            <w:pPr>
              <w:spacing w:after="0" w:line="240" w:lineRule="auto"/>
              <w:rPr>
                <w:sz w:val="18"/>
                <w:szCs w:val="18"/>
              </w:rPr>
            </w:pPr>
          </w:p>
        </w:tc>
      </w:tr>
      <w:tr w:rsidR="00A12484" w:rsidRPr="00E43AE7" w14:paraId="26B8B16A" w14:textId="77777777" w:rsidTr="00FB1823">
        <w:tc>
          <w:tcPr>
            <w:tcW w:w="1874" w:type="dxa"/>
            <w:vMerge/>
          </w:tcPr>
          <w:p w14:paraId="253DC86C" w14:textId="77777777" w:rsidR="00A12484" w:rsidRPr="00E43AE7" w:rsidRDefault="00A12484" w:rsidP="00FB1823">
            <w:pPr>
              <w:spacing w:after="0" w:line="240" w:lineRule="auto"/>
              <w:rPr>
                <w:sz w:val="18"/>
                <w:szCs w:val="18"/>
              </w:rPr>
            </w:pPr>
          </w:p>
        </w:tc>
        <w:tc>
          <w:tcPr>
            <w:tcW w:w="1980" w:type="dxa"/>
          </w:tcPr>
          <w:p w14:paraId="4E3E9C8B" w14:textId="77777777" w:rsidR="00A12484" w:rsidRPr="00E43AE7" w:rsidRDefault="00A12484" w:rsidP="00AA154A">
            <w:pPr>
              <w:spacing w:after="0" w:line="240" w:lineRule="auto"/>
              <w:rPr>
                <w:sz w:val="18"/>
                <w:szCs w:val="18"/>
              </w:rPr>
            </w:pPr>
            <w:r w:rsidRPr="00E43AE7">
              <w:rPr>
                <w:sz w:val="18"/>
                <w:szCs w:val="18"/>
              </w:rPr>
              <w:t>3</w:t>
            </w:r>
            <w:r w:rsidR="00AA154A">
              <w:rPr>
                <w:sz w:val="18"/>
                <w:szCs w:val="18"/>
              </w:rPr>
              <w:t>b</w:t>
            </w:r>
            <w:r w:rsidRPr="00E43AE7">
              <w:rPr>
                <w:sz w:val="18"/>
                <w:szCs w:val="18"/>
              </w:rPr>
              <w:t xml:space="preserve"> opracowywanie i wdrażanie nowych modeli biznesowych dla MŚP, w szczególności w celu umiędzynarodowienia</w:t>
            </w:r>
          </w:p>
        </w:tc>
        <w:tc>
          <w:tcPr>
            <w:tcW w:w="5303" w:type="dxa"/>
          </w:tcPr>
          <w:p w14:paraId="53085B02" w14:textId="77777777" w:rsidR="00E46CFF" w:rsidRDefault="0010706C" w:rsidP="00985A84">
            <w:pPr>
              <w:pStyle w:val="Akapitzlist"/>
              <w:numPr>
                <w:ilvl w:val="0"/>
                <w:numId w:val="28"/>
              </w:numPr>
              <w:spacing w:after="0" w:line="240" w:lineRule="auto"/>
              <w:ind w:left="189" w:hanging="189"/>
              <w:jc w:val="both"/>
              <w:rPr>
                <w:sz w:val="18"/>
                <w:szCs w:val="18"/>
                <w:lang w:val="pl-PL"/>
              </w:rPr>
            </w:pPr>
            <w:r w:rsidRPr="00E43AE7">
              <w:rPr>
                <w:sz w:val="18"/>
                <w:szCs w:val="18"/>
                <w:lang w:val="pl-PL"/>
              </w:rPr>
              <w:t>Udział województwa w eksporcie Polski wynosi</w:t>
            </w:r>
            <w:r>
              <w:rPr>
                <w:sz w:val="18"/>
                <w:szCs w:val="18"/>
                <w:lang w:val="pl-PL"/>
              </w:rPr>
              <w:t xml:space="preserve"> </w:t>
            </w:r>
            <w:r w:rsidRPr="00E43AE7">
              <w:rPr>
                <w:sz w:val="18"/>
                <w:szCs w:val="18"/>
                <w:lang w:val="pl-PL"/>
              </w:rPr>
              <w:t>zaledwie 3,</w:t>
            </w:r>
            <w:r>
              <w:rPr>
                <w:sz w:val="18"/>
                <w:szCs w:val="18"/>
                <w:lang w:val="pl-PL"/>
              </w:rPr>
              <w:t>96</w:t>
            </w:r>
            <w:r w:rsidRPr="00E43AE7">
              <w:rPr>
                <w:sz w:val="18"/>
                <w:szCs w:val="18"/>
                <w:lang w:val="pl-PL"/>
              </w:rPr>
              <w:t>% w związku z czym należy podejmować działania mające na celu wzrost zewnętrznej konkurencyjności przedsiębiorstw i zdobywanie przez nie nowych rynków zbytu, również za granicą.</w:t>
            </w:r>
          </w:p>
          <w:p w14:paraId="029845C1" w14:textId="77777777" w:rsidR="00A12484" w:rsidRPr="00E43AE7" w:rsidRDefault="00E46CFF" w:rsidP="00985A84">
            <w:pPr>
              <w:pStyle w:val="Akapitzlist"/>
              <w:numPr>
                <w:ilvl w:val="0"/>
                <w:numId w:val="28"/>
              </w:numPr>
              <w:autoSpaceDE w:val="0"/>
              <w:autoSpaceDN w:val="0"/>
              <w:adjustRightInd w:val="0"/>
              <w:spacing w:after="0" w:line="240" w:lineRule="auto"/>
              <w:ind w:left="189" w:hanging="189"/>
              <w:jc w:val="both"/>
              <w:rPr>
                <w:color w:val="000000"/>
                <w:sz w:val="18"/>
                <w:szCs w:val="18"/>
                <w:lang w:val="pl-PL"/>
              </w:rPr>
            </w:pPr>
            <w:r w:rsidRPr="003534DE">
              <w:rPr>
                <w:color w:val="000000"/>
                <w:sz w:val="18"/>
                <w:szCs w:val="18"/>
                <w:lang w:val="pl-PL"/>
              </w:rPr>
              <w:t xml:space="preserve">Wzmocnienia wymaga promocja gospodarcza </w:t>
            </w:r>
            <w:r w:rsidR="0010706C">
              <w:rPr>
                <w:color w:val="000000"/>
                <w:sz w:val="18"/>
                <w:szCs w:val="18"/>
                <w:lang w:val="pl-PL"/>
              </w:rPr>
              <w:t xml:space="preserve">zmierzająca do </w:t>
            </w:r>
            <w:r w:rsidRPr="003534DE">
              <w:rPr>
                <w:color w:val="000000"/>
                <w:sz w:val="18"/>
                <w:szCs w:val="18"/>
                <w:lang w:val="pl-PL"/>
              </w:rPr>
              <w:t>zwiększeni</w:t>
            </w:r>
            <w:r w:rsidR="0010706C">
              <w:rPr>
                <w:color w:val="000000"/>
                <w:sz w:val="18"/>
                <w:szCs w:val="18"/>
                <w:lang w:val="pl-PL"/>
              </w:rPr>
              <w:t>a</w:t>
            </w:r>
            <w:r w:rsidRPr="003534DE">
              <w:rPr>
                <w:color w:val="000000"/>
                <w:sz w:val="18"/>
                <w:szCs w:val="18"/>
                <w:lang w:val="pl-PL"/>
              </w:rPr>
              <w:t xml:space="preserve"> </w:t>
            </w:r>
            <w:r w:rsidR="00A12186">
              <w:rPr>
                <w:color w:val="000000"/>
                <w:sz w:val="18"/>
                <w:szCs w:val="18"/>
                <w:lang w:val="pl-PL"/>
              </w:rPr>
              <w:t>rangi</w:t>
            </w:r>
            <w:r w:rsidRPr="003534DE">
              <w:rPr>
                <w:color w:val="000000"/>
                <w:sz w:val="18"/>
                <w:szCs w:val="18"/>
                <w:lang w:val="pl-PL"/>
              </w:rPr>
              <w:t xml:space="preserve"> gospodarczej regionu.</w:t>
            </w:r>
          </w:p>
        </w:tc>
      </w:tr>
      <w:tr w:rsidR="00A12484" w:rsidRPr="00E43AE7" w14:paraId="0C63ED3A" w14:textId="77777777" w:rsidTr="00FB1823">
        <w:tc>
          <w:tcPr>
            <w:tcW w:w="1874" w:type="dxa"/>
            <w:vMerge/>
          </w:tcPr>
          <w:p w14:paraId="167B011C" w14:textId="77777777" w:rsidR="00A12484" w:rsidRPr="00E43AE7" w:rsidRDefault="00A12484" w:rsidP="00FB1823">
            <w:pPr>
              <w:spacing w:after="0" w:line="240" w:lineRule="auto"/>
              <w:rPr>
                <w:sz w:val="18"/>
                <w:szCs w:val="18"/>
              </w:rPr>
            </w:pPr>
          </w:p>
        </w:tc>
        <w:tc>
          <w:tcPr>
            <w:tcW w:w="1980" w:type="dxa"/>
          </w:tcPr>
          <w:p w14:paraId="07E6523D" w14:textId="77777777" w:rsidR="00A12484" w:rsidRPr="00E43AE7" w:rsidRDefault="00A12484" w:rsidP="00AA154A">
            <w:pPr>
              <w:spacing w:after="0" w:line="240" w:lineRule="auto"/>
              <w:rPr>
                <w:sz w:val="18"/>
                <w:szCs w:val="18"/>
              </w:rPr>
            </w:pPr>
            <w:r w:rsidRPr="00E43AE7">
              <w:rPr>
                <w:sz w:val="18"/>
                <w:szCs w:val="18"/>
              </w:rPr>
              <w:t>3</w:t>
            </w:r>
            <w:r w:rsidR="00AA154A">
              <w:rPr>
                <w:sz w:val="18"/>
                <w:szCs w:val="18"/>
              </w:rPr>
              <w:t>c</w:t>
            </w:r>
            <w:r w:rsidRPr="00E43AE7">
              <w:rPr>
                <w:sz w:val="18"/>
                <w:szCs w:val="18"/>
              </w:rPr>
              <w:t xml:space="preserve"> wspieranie tworzenia i poszerzania zaawansowanych zdolności w zakresie rozwoju produktów i usług</w:t>
            </w:r>
          </w:p>
        </w:tc>
        <w:tc>
          <w:tcPr>
            <w:tcW w:w="5303" w:type="dxa"/>
          </w:tcPr>
          <w:p w14:paraId="29ED9114" w14:textId="77777777" w:rsidR="0010706C" w:rsidRDefault="0010706C" w:rsidP="00985A84">
            <w:pPr>
              <w:pStyle w:val="Akapitzlist"/>
              <w:numPr>
                <w:ilvl w:val="0"/>
                <w:numId w:val="28"/>
              </w:numPr>
              <w:autoSpaceDE w:val="0"/>
              <w:autoSpaceDN w:val="0"/>
              <w:adjustRightInd w:val="0"/>
              <w:spacing w:after="0" w:line="240" w:lineRule="auto"/>
              <w:ind w:left="189" w:hanging="189"/>
              <w:jc w:val="both"/>
              <w:rPr>
                <w:color w:val="000000"/>
                <w:sz w:val="18"/>
                <w:szCs w:val="18"/>
                <w:lang w:val="pl-PL"/>
              </w:rPr>
            </w:pPr>
            <w:r w:rsidRPr="00E43AE7">
              <w:rPr>
                <w:color w:val="000000"/>
                <w:sz w:val="18"/>
                <w:szCs w:val="18"/>
                <w:lang w:val="pl-PL"/>
              </w:rPr>
              <w:t>Spadek dynamiki wartości brutto środków trwałych w 2010 r., będący efektem wysokiego spadku nakładów inwestycyjnych w 2009 r.</w:t>
            </w:r>
          </w:p>
          <w:p w14:paraId="19E37878" w14:textId="77777777" w:rsidR="0010706C" w:rsidRDefault="0010706C" w:rsidP="00985A84">
            <w:pPr>
              <w:pStyle w:val="Akapitzlist"/>
              <w:numPr>
                <w:ilvl w:val="0"/>
                <w:numId w:val="28"/>
              </w:numPr>
              <w:autoSpaceDE w:val="0"/>
              <w:autoSpaceDN w:val="0"/>
              <w:adjustRightInd w:val="0"/>
              <w:spacing w:after="0" w:line="240" w:lineRule="auto"/>
              <w:ind w:left="189" w:hanging="189"/>
              <w:jc w:val="both"/>
              <w:rPr>
                <w:color w:val="000000"/>
                <w:sz w:val="18"/>
                <w:szCs w:val="18"/>
                <w:lang w:val="pl-PL"/>
              </w:rPr>
            </w:pPr>
            <w:r>
              <w:rPr>
                <w:color w:val="000000"/>
                <w:sz w:val="18"/>
                <w:szCs w:val="18"/>
                <w:lang w:val="pl-PL"/>
              </w:rPr>
              <w:t>Niski stopień innowacyjności przedsiębiorstw w regionie.</w:t>
            </w:r>
          </w:p>
          <w:p w14:paraId="46916305" w14:textId="77777777" w:rsidR="0010706C" w:rsidRPr="00E43AE7" w:rsidRDefault="0010706C" w:rsidP="00985A84">
            <w:pPr>
              <w:pStyle w:val="Akapitzlist"/>
              <w:numPr>
                <w:ilvl w:val="0"/>
                <w:numId w:val="28"/>
              </w:numPr>
              <w:autoSpaceDE w:val="0"/>
              <w:autoSpaceDN w:val="0"/>
              <w:adjustRightInd w:val="0"/>
              <w:spacing w:after="0" w:line="240" w:lineRule="auto"/>
              <w:ind w:left="189" w:hanging="189"/>
              <w:jc w:val="both"/>
              <w:rPr>
                <w:color w:val="000000"/>
                <w:sz w:val="18"/>
                <w:szCs w:val="18"/>
                <w:lang w:val="pl-PL"/>
              </w:rPr>
            </w:pPr>
            <w:r>
              <w:rPr>
                <w:color w:val="000000"/>
                <w:sz w:val="18"/>
                <w:szCs w:val="18"/>
                <w:lang w:val="pl-PL"/>
              </w:rPr>
              <w:t>Niedostateczne możliwości pozyskania finansowania zewnętrznego działalności gospodarczej przez MŚP.</w:t>
            </w:r>
          </w:p>
          <w:p w14:paraId="52907EF9" w14:textId="77777777" w:rsidR="00A12484" w:rsidRPr="00E43AE7" w:rsidRDefault="00A12484" w:rsidP="0010706C">
            <w:pPr>
              <w:pStyle w:val="Akapitzlist"/>
              <w:autoSpaceDE w:val="0"/>
              <w:autoSpaceDN w:val="0"/>
              <w:adjustRightInd w:val="0"/>
              <w:spacing w:after="0" w:line="240" w:lineRule="auto"/>
              <w:ind w:left="189"/>
              <w:jc w:val="both"/>
              <w:rPr>
                <w:color w:val="000000"/>
                <w:sz w:val="18"/>
                <w:szCs w:val="18"/>
                <w:lang w:val="pl-PL"/>
              </w:rPr>
            </w:pPr>
          </w:p>
        </w:tc>
      </w:tr>
      <w:tr w:rsidR="00A12484" w:rsidRPr="00E43AE7" w14:paraId="3442E33A" w14:textId="77777777" w:rsidTr="00FB1823">
        <w:trPr>
          <w:trHeight w:val="1561"/>
        </w:trPr>
        <w:tc>
          <w:tcPr>
            <w:tcW w:w="1874" w:type="dxa"/>
            <w:vMerge w:val="restart"/>
          </w:tcPr>
          <w:p w14:paraId="70908A95" w14:textId="77777777" w:rsidR="00A12484" w:rsidRPr="00E43AE7" w:rsidRDefault="00A12484" w:rsidP="00FB1823">
            <w:pPr>
              <w:spacing w:after="0" w:line="240" w:lineRule="auto"/>
              <w:rPr>
                <w:sz w:val="18"/>
                <w:szCs w:val="18"/>
              </w:rPr>
            </w:pPr>
            <w:r w:rsidRPr="00E43AE7">
              <w:rPr>
                <w:sz w:val="18"/>
                <w:szCs w:val="18"/>
              </w:rPr>
              <w:t>4 Wspieranie przejścia na gospodarkę niskoemisyjną we wszystkich sektorach</w:t>
            </w:r>
          </w:p>
        </w:tc>
        <w:tc>
          <w:tcPr>
            <w:tcW w:w="1980" w:type="dxa"/>
          </w:tcPr>
          <w:p w14:paraId="74215F07" w14:textId="77777777" w:rsidR="00A12484" w:rsidRPr="00E43AE7" w:rsidRDefault="00A12484" w:rsidP="00AA154A">
            <w:pPr>
              <w:spacing w:after="0" w:line="240" w:lineRule="auto"/>
              <w:rPr>
                <w:sz w:val="18"/>
                <w:szCs w:val="18"/>
              </w:rPr>
            </w:pPr>
            <w:r w:rsidRPr="00E43AE7">
              <w:rPr>
                <w:sz w:val="18"/>
                <w:szCs w:val="18"/>
              </w:rPr>
              <w:t>4</w:t>
            </w:r>
            <w:r w:rsidR="00AA154A">
              <w:rPr>
                <w:sz w:val="18"/>
                <w:szCs w:val="18"/>
              </w:rPr>
              <w:t>a</w:t>
            </w:r>
            <w:r w:rsidRPr="00E43AE7">
              <w:rPr>
                <w:sz w:val="18"/>
                <w:szCs w:val="18"/>
              </w:rPr>
              <w:t xml:space="preserve"> wspieranie wytwarzania i dystrybucji energii pochodzącej ze źródeł odnawialnych </w:t>
            </w:r>
          </w:p>
        </w:tc>
        <w:tc>
          <w:tcPr>
            <w:tcW w:w="5303" w:type="dxa"/>
          </w:tcPr>
          <w:p w14:paraId="3F4774C5" w14:textId="77777777" w:rsidR="00A12484" w:rsidRPr="00E43AE7" w:rsidRDefault="00A12484" w:rsidP="00985A84">
            <w:pPr>
              <w:pStyle w:val="Akapitzlist"/>
              <w:numPr>
                <w:ilvl w:val="0"/>
                <w:numId w:val="28"/>
              </w:numPr>
              <w:autoSpaceDE w:val="0"/>
              <w:autoSpaceDN w:val="0"/>
              <w:adjustRightInd w:val="0"/>
              <w:spacing w:after="0" w:line="240" w:lineRule="auto"/>
              <w:ind w:left="189" w:hanging="189"/>
              <w:jc w:val="both"/>
              <w:rPr>
                <w:color w:val="000000"/>
                <w:sz w:val="18"/>
                <w:szCs w:val="18"/>
                <w:lang w:val="pl-PL"/>
              </w:rPr>
            </w:pPr>
            <w:r w:rsidRPr="00E43AE7">
              <w:rPr>
                <w:color w:val="000000"/>
                <w:sz w:val="18"/>
                <w:szCs w:val="18"/>
                <w:lang w:val="pl-PL"/>
              </w:rPr>
              <w:t>Elementami warunkującymi wykorzystanie OZE w województwie są: położenie regionu w strefie umiarkowanych wiatrów i nasłonecznienia, znaczny potencjał do produkcji biomasy (wynikający z rolniczego charakteru regionu), znaczne zasoby wód geotermalnych oraz niewielki spadek rzek.</w:t>
            </w:r>
          </w:p>
          <w:p w14:paraId="335792B1" w14:textId="77777777" w:rsidR="00A12484" w:rsidRPr="00575485" w:rsidRDefault="00A12484" w:rsidP="00985A84">
            <w:pPr>
              <w:pStyle w:val="Akapitzlist"/>
              <w:numPr>
                <w:ilvl w:val="0"/>
                <w:numId w:val="28"/>
              </w:numPr>
              <w:autoSpaceDE w:val="0"/>
              <w:autoSpaceDN w:val="0"/>
              <w:adjustRightInd w:val="0"/>
              <w:spacing w:after="0" w:line="240" w:lineRule="auto"/>
              <w:ind w:left="189" w:hanging="189"/>
              <w:jc w:val="both"/>
              <w:rPr>
                <w:color w:val="76923C"/>
                <w:sz w:val="18"/>
                <w:szCs w:val="18"/>
                <w:lang w:val="pl-PL"/>
              </w:rPr>
            </w:pPr>
            <w:r w:rsidRPr="00E43AE7">
              <w:rPr>
                <w:color w:val="000000"/>
                <w:sz w:val="18"/>
                <w:szCs w:val="18"/>
                <w:lang w:val="pl-PL"/>
              </w:rPr>
              <w:t>Województwo charakteryzuje się niskim stopniem wykorzystania odnawialnych źródeł energii (pod względem produkcji energii elektrycznej z OZE region zajmuje 8 miejsce w kraju). </w:t>
            </w:r>
          </w:p>
          <w:p w14:paraId="41A36412" w14:textId="77777777" w:rsidR="00A12484" w:rsidRPr="00E43AE7" w:rsidRDefault="00A12484" w:rsidP="00985A84">
            <w:pPr>
              <w:pStyle w:val="Akapitzlist"/>
              <w:numPr>
                <w:ilvl w:val="0"/>
                <w:numId w:val="28"/>
              </w:numPr>
              <w:autoSpaceDE w:val="0"/>
              <w:autoSpaceDN w:val="0"/>
              <w:adjustRightInd w:val="0"/>
              <w:spacing w:after="0" w:line="240" w:lineRule="auto"/>
              <w:ind w:left="189" w:hanging="189"/>
              <w:jc w:val="both"/>
              <w:rPr>
                <w:color w:val="000000"/>
                <w:sz w:val="18"/>
                <w:szCs w:val="18"/>
                <w:lang w:val="pl-PL"/>
              </w:rPr>
            </w:pPr>
            <w:r w:rsidRPr="00E43AE7">
              <w:rPr>
                <w:color w:val="000000"/>
                <w:sz w:val="18"/>
                <w:szCs w:val="18"/>
                <w:lang w:val="pl-PL"/>
              </w:rPr>
              <w:t xml:space="preserve">Zwiększenie efektywności produkcji i przesyłu energii jest nadrzędną sprawą dla regionu. </w:t>
            </w:r>
          </w:p>
        </w:tc>
      </w:tr>
      <w:tr w:rsidR="00A12484" w:rsidRPr="00E43AE7" w14:paraId="03B47CEA" w14:textId="77777777" w:rsidTr="00B17435">
        <w:trPr>
          <w:trHeight w:val="708"/>
        </w:trPr>
        <w:tc>
          <w:tcPr>
            <w:tcW w:w="1874" w:type="dxa"/>
            <w:vMerge/>
          </w:tcPr>
          <w:p w14:paraId="0513F600" w14:textId="77777777" w:rsidR="00A12484" w:rsidRPr="00E43AE7" w:rsidRDefault="00A12484" w:rsidP="00FB1823">
            <w:pPr>
              <w:spacing w:after="0" w:line="240" w:lineRule="auto"/>
              <w:rPr>
                <w:sz w:val="18"/>
                <w:szCs w:val="18"/>
              </w:rPr>
            </w:pPr>
          </w:p>
        </w:tc>
        <w:tc>
          <w:tcPr>
            <w:tcW w:w="1980" w:type="dxa"/>
          </w:tcPr>
          <w:p w14:paraId="69D10DE1" w14:textId="77777777" w:rsidR="00A12484" w:rsidRPr="00E43AE7" w:rsidRDefault="00A12484" w:rsidP="00AA154A">
            <w:pPr>
              <w:spacing w:after="0" w:line="240" w:lineRule="auto"/>
              <w:rPr>
                <w:sz w:val="18"/>
                <w:szCs w:val="18"/>
              </w:rPr>
            </w:pPr>
            <w:r w:rsidRPr="00E43AE7">
              <w:rPr>
                <w:sz w:val="18"/>
                <w:szCs w:val="18"/>
              </w:rPr>
              <w:t>4</w:t>
            </w:r>
            <w:r w:rsidR="00AA154A">
              <w:rPr>
                <w:sz w:val="18"/>
                <w:szCs w:val="18"/>
              </w:rPr>
              <w:t>c</w:t>
            </w:r>
            <w:r w:rsidRPr="00E43AE7">
              <w:rPr>
                <w:sz w:val="18"/>
                <w:szCs w:val="18"/>
              </w:rPr>
              <w:t xml:space="preserve"> wspieranie efektywności energetycznej, inteligentnego zarządzania energią i wykorzystywania odnawialnych źródeł energii w infrastrukturze publicznej, w tym</w:t>
            </w:r>
            <w:r w:rsidR="00424197">
              <w:rPr>
                <w:sz w:val="18"/>
                <w:szCs w:val="18"/>
              </w:rPr>
              <w:t xml:space="preserve"> w </w:t>
            </w:r>
            <w:r w:rsidRPr="00E43AE7">
              <w:rPr>
                <w:sz w:val="18"/>
                <w:szCs w:val="18"/>
              </w:rPr>
              <w:t>budynkach publicznych, i w sektorze mieszkaniowym</w:t>
            </w:r>
          </w:p>
        </w:tc>
        <w:tc>
          <w:tcPr>
            <w:tcW w:w="5303" w:type="dxa"/>
          </w:tcPr>
          <w:p w14:paraId="140E4D34" w14:textId="77777777" w:rsidR="00A12484" w:rsidRPr="00E43AE7" w:rsidRDefault="00A12484" w:rsidP="00985A84">
            <w:pPr>
              <w:pStyle w:val="Akapitzlist"/>
              <w:numPr>
                <w:ilvl w:val="0"/>
                <w:numId w:val="28"/>
              </w:numPr>
              <w:autoSpaceDE w:val="0"/>
              <w:autoSpaceDN w:val="0"/>
              <w:adjustRightInd w:val="0"/>
              <w:spacing w:after="0" w:line="240" w:lineRule="auto"/>
              <w:ind w:left="187" w:hanging="187"/>
              <w:jc w:val="both"/>
              <w:rPr>
                <w:color w:val="000000"/>
                <w:sz w:val="18"/>
                <w:szCs w:val="18"/>
                <w:lang w:val="pl-PL"/>
              </w:rPr>
            </w:pPr>
            <w:r w:rsidRPr="00E43AE7">
              <w:rPr>
                <w:color w:val="000000"/>
                <w:sz w:val="18"/>
                <w:szCs w:val="18"/>
                <w:lang w:val="pl-PL"/>
              </w:rPr>
              <w:t>Istotnym problemem w zakresie objętym PI jest niska efektywność energetyczna w</w:t>
            </w:r>
            <w:r w:rsidR="0060706A">
              <w:rPr>
                <w:color w:val="000000"/>
                <w:sz w:val="18"/>
                <w:szCs w:val="18"/>
                <w:lang w:val="pl-PL"/>
              </w:rPr>
              <w:t xml:space="preserve"> </w:t>
            </w:r>
            <w:r w:rsidR="00A70202">
              <w:rPr>
                <w:color w:val="000000"/>
                <w:sz w:val="18"/>
                <w:szCs w:val="18"/>
                <w:lang w:val="pl-PL"/>
              </w:rPr>
              <w:t>budynkach użyteczności publicznej oraz wielorodzinnych budynkach mieszkalnych</w:t>
            </w:r>
            <w:r w:rsidRPr="00E43AE7">
              <w:rPr>
                <w:color w:val="000000"/>
                <w:sz w:val="18"/>
                <w:szCs w:val="18"/>
                <w:lang w:val="pl-PL"/>
              </w:rPr>
              <w:t>, co jest spowodowane złym stanem technicznym znacznej części zabudowy w miastach</w:t>
            </w:r>
            <w:r>
              <w:rPr>
                <w:color w:val="000000"/>
                <w:sz w:val="18"/>
                <w:szCs w:val="18"/>
                <w:lang w:val="pl-PL"/>
              </w:rPr>
              <w:t>.</w:t>
            </w:r>
          </w:p>
        </w:tc>
      </w:tr>
      <w:tr w:rsidR="00A12484" w:rsidRPr="00E43AE7" w14:paraId="481BF66D" w14:textId="77777777" w:rsidTr="00FB1823">
        <w:trPr>
          <w:trHeight w:val="274"/>
        </w:trPr>
        <w:tc>
          <w:tcPr>
            <w:tcW w:w="1874" w:type="dxa"/>
            <w:vMerge/>
          </w:tcPr>
          <w:p w14:paraId="3E28D940" w14:textId="77777777" w:rsidR="00A12484" w:rsidRPr="00E43AE7" w:rsidRDefault="00A12484" w:rsidP="00FB1823">
            <w:pPr>
              <w:spacing w:after="0" w:line="240" w:lineRule="auto"/>
              <w:rPr>
                <w:sz w:val="18"/>
                <w:szCs w:val="18"/>
              </w:rPr>
            </w:pPr>
          </w:p>
        </w:tc>
        <w:tc>
          <w:tcPr>
            <w:tcW w:w="1980" w:type="dxa"/>
          </w:tcPr>
          <w:p w14:paraId="40234797" w14:textId="77777777" w:rsidR="00A12484" w:rsidRPr="00E43AE7" w:rsidRDefault="00A12484" w:rsidP="00AA154A">
            <w:pPr>
              <w:spacing w:after="0" w:line="240" w:lineRule="auto"/>
              <w:rPr>
                <w:sz w:val="18"/>
                <w:szCs w:val="18"/>
              </w:rPr>
            </w:pPr>
            <w:r w:rsidRPr="00E43AE7">
              <w:rPr>
                <w:sz w:val="18"/>
                <w:szCs w:val="18"/>
              </w:rPr>
              <w:t>4</w:t>
            </w:r>
            <w:r w:rsidR="00AA154A">
              <w:rPr>
                <w:sz w:val="18"/>
                <w:szCs w:val="18"/>
              </w:rPr>
              <w:t>e</w:t>
            </w:r>
            <w:r w:rsidRPr="00E43AE7">
              <w:rPr>
                <w:sz w:val="18"/>
                <w:szCs w:val="18"/>
              </w:rPr>
              <w:t xml:space="preserve"> promowanie strategii niskoemisyjnych dla wszystkich rodzajów terytoriów, w szczególności dla obszarów miejskich, w tym wspieranie zrównoważonej multimodalnej mobilności miejskiej i działań adaptacyjnych mających oddziaływanie łagodzące na zmiany klimatu</w:t>
            </w:r>
          </w:p>
        </w:tc>
        <w:tc>
          <w:tcPr>
            <w:tcW w:w="5303" w:type="dxa"/>
          </w:tcPr>
          <w:p w14:paraId="247E2F71" w14:textId="77777777" w:rsidR="00A12484" w:rsidRPr="00E43AE7" w:rsidRDefault="00A12484" w:rsidP="00985A84">
            <w:pPr>
              <w:pStyle w:val="Akapitzlist"/>
              <w:numPr>
                <w:ilvl w:val="0"/>
                <w:numId w:val="28"/>
              </w:numPr>
              <w:spacing w:after="0" w:line="240" w:lineRule="auto"/>
              <w:ind w:left="189" w:hanging="189"/>
              <w:jc w:val="both"/>
              <w:rPr>
                <w:sz w:val="18"/>
                <w:szCs w:val="18"/>
                <w:lang w:val="pl-PL"/>
              </w:rPr>
            </w:pPr>
            <w:r w:rsidRPr="00E43AE7">
              <w:rPr>
                <w:sz w:val="18"/>
                <w:szCs w:val="18"/>
                <w:lang w:val="pl-PL"/>
              </w:rPr>
              <w:t>Niezbędne jest wsparcie dla nowych projektów w zakresie poprawy efektywności energetycznej, m.in. dotyczących zastosowania nowych technologii (</w:t>
            </w:r>
            <w:r w:rsidR="00424197">
              <w:rPr>
                <w:sz w:val="18"/>
                <w:szCs w:val="18"/>
                <w:lang w:val="pl-PL"/>
              </w:rPr>
              <w:t xml:space="preserve">budownictwo </w:t>
            </w:r>
            <w:r w:rsidR="00B256DF">
              <w:rPr>
                <w:sz w:val="18"/>
                <w:szCs w:val="18"/>
                <w:lang w:val="pl-PL"/>
              </w:rPr>
              <w:t>o znacznie podwyższonych parametrach energetycznych</w:t>
            </w:r>
            <w:r w:rsidRPr="00E43AE7">
              <w:rPr>
                <w:sz w:val="18"/>
                <w:szCs w:val="18"/>
                <w:lang w:val="pl-PL"/>
              </w:rPr>
              <w:t>).</w:t>
            </w:r>
          </w:p>
          <w:p w14:paraId="17EED5C0" w14:textId="77777777" w:rsidR="00A12484" w:rsidRPr="00E43AE7" w:rsidRDefault="00A12484" w:rsidP="00985A84">
            <w:pPr>
              <w:pStyle w:val="Akapitzlist"/>
              <w:numPr>
                <w:ilvl w:val="0"/>
                <w:numId w:val="28"/>
              </w:numPr>
              <w:spacing w:after="0" w:line="240" w:lineRule="auto"/>
              <w:ind w:left="189" w:hanging="189"/>
              <w:jc w:val="both"/>
              <w:rPr>
                <w:color w:val="000000"/>
                <w:sz w:val="18"/>
                <w:szCs w:val="18"/>
                <w:lang w:val="pl-PL"/>
              </w:rPr>
            </w:pPr>
            <w:r w:rsidRPr="00E43AE7">
              <w:rPr>
                <w:color w:val="000000"/>
                <w:sz w:val="18"/>
                <w:szCs w:val="18"/>
                <w:lang w:val="pl-PL"/>
              </w:rPr>
              <w:t xml:space="preserve">Problemem jest niewielki udział nowoczesnego ekologicznego taboru, zły stan techniczny infrastruktury transportu </w:t>
            </w:r>
            <w:r w:rsidR="00EE5500">
              <w:rPr>
                <w:color w:val="000000"/>
                <w:sz w:val="18"/>
                <w:szCs w:val="18"/>
                <w:lang w:val="pl-PL"/>
              </w:rPr>
              <w:t>publicznego</w:t>
            </w:r>
            <w:r w:rsidR="00EE5500" w:rsidRPr="00E43AE7">
              <w:rPr>
                <w:color w:val="000000"/>
                <w:sz w:val="18"/>
                <w:szCs w:val="18"/>
                <w:lang w:val="pl-PL"/>
              </w:rPr>
              <w:t xml:space="preserve"> </w:t>
            </w:r>
            <w:r w:rsidRPr="00E43AE7">
              <w:rPr>
                <w:color w:val="000000"/>
                <w:sz w:val="18"/>
                <w:szCs w:val="18"/>
                <w:lang w:val="pl-PL"/>
              </w:rPr>
              <w:t>oraz brak integracji systemów komunikacji zbiorowej.</w:t>
            </w:r>
          </w:p>
          <w:p w14:paraId="408AD61B" w14:textId="77777777" w:rsidR="00A12484" w:rsidRPr="00E43AE7" w:rsidRDefault="00A12484" w:rsidP="00985A84">
            <w:pPr>
              <w:pStyle w:val="Akapitzlist"/>
              <w:numPr>
                <w:ilvl w:val="0"/>
                <w:numId w:val="28"/>
              </w:numPr>
              <w:spacing w:after="0" w:line="240" w:lineRule="auto"/>
              <w:ind w:left="181" w:hanging="181"/>
              <w:jc w:val="both"/>
              <w:rPr>
                <w:color w:val="000000"/>
                <w:sz w:val="18"/>
                <w:szCs w:val="18"/>
                <w:lang w:val="pl-PL"/>
              </w:rPr>
            </w:pPr>
            <w:r w:rsidRPr="00E43AE7">
              <w:rPr>
                <w:color w:val="000000"/>
                <w:sz w:val="18"/>
                <w:szCs w:val="18"/>
                <w:lang w:val="pl-PL"/>
              </w:rPr>
              <w:t>Konieczna jest realizacja działań zmierzających do uatrakcyjnienia transportu zbiorowego, co pozwoli ograniczyć wykorzystanie transportu indywidualnego i wpłynie na zmniejszenie negatywnych oddziaływań transportu na środowisko.</w:t>
            </w:r>
          </w:p>
          <w:p w14:paraId="29449BDB" w14:textId="77777777" w:rsidR="00A12484" w:rsidRPr="00E43AE7" w:rsidRDefault="00A12484" w:rsidP="00FB1823">
            <w:pPr>
              <w:spacing w:after="0" w:line="240" w:lineRule="auto"/>
              <w:jc w:val="both"/>
              <w:rPr>
                <w:color w:val="000000"/>
                <w:sz w:val="18"/>
                <w:szCs w:val="18"/>
              </w:rPr>
            </w:pPr>
          </w:p>
        </w:tc>
      </w:tr>
      <w:tr w:rsidR="00A12484" w:rsidRPr="00E43AE7" w14:paraId="454DD365" w14:textId="77777777" w:rsidTr="00FB1823">
        <w:trPr>
          <w:trHeight w:val="1753"/>
        </w:trPr>
        <w:tc>
          <w:tcPr>
            <w:tcW w:w="1874" w:type="dxa"/>
          </w:tcPr>
          <w:p w14:paraId="73C99394" w14:textId="77777777" w:rsidR="00A12484" w:rsidRPr="00E43AE7" w:rsidRDefault="00A12484" w:rsidP="00FB1823">
            <w:pPr>
              <w:spacing w:after="0" w:line="240" w:lineRule="auto"/>
              <w:rPr>
                <w:sz w:val="18"/>
                <w:szCs w:val="18"/>
              </w:rPr>
            </w:pPr>
            <w:r w:rsidRPr="00E43AE7">
              <w:rPr>
                <w:sz w:val="18"/>
                <w:szCs w:val="18"/>
              </w:rPr>
              <w:t>5 Promowanie dostosowania do zmian klimatu, zapobiegania ryzyku i zarządzania ryzykiem</w:t>
            </w:r>
          </w:p>
        </w:tc>
        <w:tc>
          <w:tcPr>
            <w:tcW w:w="1980" w:type="dxa"/>
          </w:tcPr>
          <w:p w14:paraId="172F88C2" w14:textId="77777777" w:rsidR="00A12484" w:rsidRPr="00E43AE7" w:rsidRDefault="00A12484" w:rsidP="00AA154A">
            <w:pPr>
              <w:spacing w:after="0" w:line="240" w:lineRule="auto"/>
              <w:rPr>
                <w:sz w:val="18"/>
                <w:szCs w:val="18"/>
              </w:rPr>
            </w:pPr>
            <w:r w:rsidRPr="00E43AE7">
              <w:rPr>
                <w:sz w:val="18"/>
                <w:szCs w:val="18"/>
              </w:rPr>
              <w:t>5</w:t>
            </w:r>
            <w:r w:rsidR="00AA154A">
              <w:rPr>
                <w:sz w:val="18"/>
                <w:szCs w:val="18"/>
              </w:rPr>
              <w:t>b</w:t>
            </w:r>
            <w:r w:rsidRPr="00E43AE7">
              <w:rPr>
                <w:sz w:val="18"/>
                <w:szCs w:val="18"/>
              </w:rPr>
              <w:t xml:space="preserve"> wspieranie inwestycji ukierunkowanych na konkretne rodzaje zagrożeń przy jednoczesnym zwiększeniu odporności na klęski i katastrofy i rozwijania systemów zarządzania klęskami żywiołowymi katastrofami</w:t>
            </w:r>
          </w:p>
        </w:tc>
        <w:tc>
          <w:tcPr>
            <w:tcW w:w="5303" w:type="dxa"/>
          </w:tcPr>
          <w:p w14:paraId="159E34D9" w14:textId="77777777" w:rsidR="00A12484" w:rsidRPr="00E43AE7" w:rsidRDefault="00A12484" w:rsidP="00F245A5">
            <w:pPr>
              <w:pStyle w:val="Default"/>
              <w:ind w:left="189"/>
              <w:jc w:val="both"/>
              <w:rPr>
                <w:rFonts w:ascii="Arial Narrow" w:hAnsi="Arial Narrow" w:cs="Times New Roman"/>
                <w:sz w:val="18"/>
                <w:szCs w:val="18"/>
              </w:rPr>
            </w:pPr>
            <w:r w:rsidRPr="001000D3">
              <w:rPr>
                <w:rFonts w:ascii="Arial Narrow" w:hAnsi="Arial Narrow" w:cs="Times New Roman"/>
                <w:sz w:val="18"/>
                <w:szCs w:val="18"/>
              </w:rPr>
              <w:t xml:space="preserve">W województwie zauważalny jest pogłębiający się deficyt wód powierzchniowych i występowanie zjawiska stepowienia (w pn. i pn.-zach. części regionu), z drugiej zaś strony wzrost zagrożenia powodziowego oraz problem z zagospodarowaniem wód opadowych na terenach miejskich. </w:t>
            </w:r>
          </w:p>
          <w:p w14:paraId="715E2F69" w14:textId="77777777" w:rsidR="00A12484" w:rsidRPr="00E43AE7" w:rsidRDefault="00A12484" w:rsidP="00985A84">
            <w:pPr>
              <w:pStyle w:val="Default"/>
              <w:numPr>
                <w:ilvl w:val="0"/>
                <w:numId w:val="28"/>
              </w:numPr>
              <w:ind w:left="189" w:hanging="189"/>
              <w:jc w:val="both"/>
              <w:rPr>
                <w:rFonts w:ascii="Arial Narrow" w:hAnsi="Arial Narrow" w:cs="Times New Roman"/>
                <w:sz w:val="18"/>
                <w:szCs w:val="18"/>
              </w:rPr>
            </w:pPr>
            <w:r w:rsidRPr="00E43AE7">
              <w:rPr>
                <w:rFonts w:ascii="Arial Narrow" w:hAnsi="Arial Narrow" w:cs="Times New Roman"/>
                <w:sz w:val="18"/>
                <w:szCs w:val="18"/>
              </w:rPr>
              <w:t>Wzmocnienia wymaga wyposażenie służb ratowniczych w sprzęt ratunkowy, rozwój regionalnego systemu monitorowania i wczesnego reagowania na sytuacje kryzysowe oraz prognozowania zagrożeń.</w:t>
            </w:r>
          </w:p>
        </w:tc>
      </w:tr>
      <w:tr w:rsidR="00095DE1" w:rsidRPr="00E43AE7" w14:paraId="7E5B3AB6" w14:textId="77777777" w:rsidTr="00FB1823">
        <w:tc>
          <w:tcPr>
            <w:tcW w:w="1874" w:type="dxa"/>
            <w:vMerge w:val="restart"/>
          </w:tcPr>
          <w:p w14:paraId="55B39418" w14:textId="77777777" w:rsidR="00095DE1" w:rsidRPr="00E43AE7" w:rsidRDefault="00095DE1" w:rsidP="00FB1823">
            <w:pPr>
              <w:spacing w:after="0" w:line="240" w:lineRule="auto"/>
              <w:rPr>
                <w:sz w:val="18"/>
                <w:szCs w:val="18"/>
              </w:rPr>
            </w:pPr>
            <w:r w:rsidRPr="00E43AE7">
              <w:rPr>
                <w:sz w:val="18"/>
                <w:szCs w:val="18"/>
              </w:rPr>
              <w:t xml:space="preserve">6 </w:t>
            </w:r>
            <w:r w:rsidRPr="002E509F">
              <w:rPr>
                <w:sz w:val="18"/>
                <w:szCs w:val="16"/>
              </w:rPr>
              <w:t>Zachowanie i ochrona środowiska naturalnego oraz wspieranie efektywnego gospodarowania zasobami</w:t>
            </w:r>
          </w:p>
        </w:tc>
        <w:tc>
          <w:tcPr>
            <w:tcW w:w="1980" w:type="dxa"/>
          </w:tcPr>
          <w:p w14:paraId="654544B8" w14:textId="77777777" w:rsidR="00095DE1" w:rsidRPr="00E43AE7" w:rsidRDefault="00095DE1" w:rsidP="00AA154A">
            <w:pPr>
              <w:spacing w:after="0" w:line="240" w:lineRule="auto"/>
              <w:rPr>
                <w:sz w:val="18"/>
                <w:szCs w:val="18"/>
              </w:rPr>
            </w:pPr>
            <w:r w:rsidRPr="00E43AE7">
              <w:rPr>
                <w:sz w:val="18"/>
                <w:szCs w:val="18"/>
              </w:rPr>
              <w:t>6</w:t>
            </w:r>
            <w:r>
              <w:rPr>
                <w:sz w:val="18"/>
                <w:szCs w:val="18"/>
              </w:rPr>
              <w:t>a</w:t>
            </w:r>
            <w:r w:rsidRPr="00E43AE7">
              <w:rPr>
                <w:sz w:val="18"/>
                <w:szCs w:val="18"/>
              </w:rPr>
              <w:t xml:space="preserve"> inwestowanie w sektor gospodarki odpadami celem wypełnienia zobowiązań określonych w dorobku prawnym Unii w zakresie środowiska oraz zaspokojenia wykraczających poza te zobowiązania potrzeb inwestycyjnych określonych przez państwa członkowskie</w:t>
            </w:r>
          </w:p>
        </w:tc>
        <w:tc>
          <w:tcPr>
            <w:tcW w:w="5303" w:type="dxa"/>
          </w:tcPr>
          <w:p w14:paraId="2D6A252E" w14:textId="77777777" w:rsidR="00095DE1" w:rsidRPr="00E43AE7" w:rsidRDefault="00095DE1" w:rsidP="00985A84">
            <w:pPr>
              <w:pStyle w:val="Akapitzlist"/>
              <w:numPr>
                <w:ilvl w:val="0"/>
                <w:numId w:val="28"/>
              </w:numPr>
              <w:spacing w:after="0" w:line="240" w:lineRule="auto"/>
              <w:ind w:left="189" w:hanging="189"/>
              <w:jc w:val="both"/>
              <w:rPr>
                <w:sz w:val="18"/>
                <w:szCs w:val="18"/>
                <w:lang w:val="pl-PL"/>
              </w:rPr>
            </w:pPr>
            <w:r w:rsidRPr="00E43AE7">
              <w:rPr>
                <w:sz w:val="18"/>
                <w:szCs w:val="18"/>
                <w:lang w:val="pl-PL"/>
              </w:rPr>
              <w:t>Województwo charakteryzuje się niedostatecznie rozwiniętą infrastrukturą dla zintegrowanej gospodarki odpadami komunalnymi oraz niebezpiecznymi, w tym azbestu, wymagającą rozbudowy i wprowadzenia nowoczesnych technologii odzysku i unieszkodliwiania odpadów.</w:t>
            </w:r>
          </w:p>
          <w:p w14:paraId="5C21237C" w14:textId="77777777" w:rsidR="00095DE1" w:rsidRPr="00E43AE7" w:rsidRDefault="00095DE1" w:rsidP="00985A84">
            <w:pPr>
              <w:pStyle w:val="Akapitzlist"/>
              <w:numPr>
                <w:ilvl w:val="0"/>
                <w:numId w:val="28"/>
              </w:numPr>
              <w:autoSpaceDE w:val="0"/>
              <w:autoSpaceDN w:val="0"/>
              <w:adjustRightInd w:val="0"/>
              <w:spacing w:after="0" w:line="240" w:lineRule="auto"/>
              <w:ind w:left="189" w:hanging="189"/>
              <w:jc w:val="both"/>
              <w:rPr>
                <w:color w:val="000000"/>
                <w:sz w:val="18"/>
                <w:szCs w:val="18"/>
                <w:lang w:val="pl-PL"/>
              </w:rPr>
            </w:pPr>
            <w:r w:rsidRPr="00E43AE7">
              <w:rPr>
                <w:color w:val="000000"/>
                <w:sz w:val="18"/>
                <w:szCs w:val="18"/>
                <w:lang w:val="pl-PL"/>
              </w:rPr>
              <w:t>Wiele składowisk nie spełnia wymogów ekologicznych i wymaga zamknięcia oraz rekultywacji, rozwiązania wymaga również problem dzikich wysypisk.</w:t>
            </w:r>
          </w:p>
        </w:tc>
      </w:tr>
      <w:tr w:rsidR="00095DE1" w:rsidRPr="00E43AE7" w14:paraId="15E7888B" w14:textId="77777777" w:rsidTr="00FB1823">
        <w:tc>
          <w:tcPr>
            <w:tcW w:w="1874" w:type="dxa"/>
            <w:vMerge/>
          </w:tcPr>
          <w:p w14:paraId="0CE86330" w14:textId="77777777" w:rsidR="00095DE1" w:rsidRPr="00E43AE7" w:rsidRDefault="00095DE1" w:rsidP="00FB1823">
            <w:pPr>
              <w:spacing w:after="0" w:line="240" w:lineRule="auto"/>
              <w:rPr>
                <w:sz w:val="18"/>
                <w:szCs w:val="18"/>
              </w:rPr>
            </w:pPr>
          </w:p>
        </w:tc>
        <w:tc>
          <w:tcPr>
            <w:tcW w:w="1980" w:type="dxa"/>
          </w:tcPr>
          <w:p w14:paraId="4A31E0B5" w14:textId="77777777" w:rsidR="00095DE1" w:rsidRPr="00E43AE7" w:rsidRDefault="00095DE1" w:rsidP="00AA154A">
            <w:pPr>
              <w:spacing w:after="0" w:line="240" w:lineRule="auto"/>
              <w:rPr>
                <w:sz w:val="18"/>
                <w:szCs w:val="18"/>
              </w:rPr>
            </w:pPr>
            <w:r w:rsidRPr="00E43AE7">
              <w:rPr>
                <w:sz w:val="18"/>
                <w:szCs w:val="18"/>
              </w:rPr>
              <w:t>6</w:t>
            </w:r>
            <w:r>
              <w:rPr>
                <w:sz w:val="18"/>
                <w:szCs w:val="18"/>
              </w:rPr>
              <w:t>b</w:t>
            </w:r>
            <w:r w:rsidRPr="00E43AE7">
              <w:rPr>
                <w:sz w:val="18"/>
                <w:szCs w:val="18"/>
              </w:rPr>
              <w:t xml:space="preserve"> inwestowanie w sektor gospodarki wodnej celem wypełnienia zobowiązań określonych w dorobku prawnym Unii w zakresie środowiska oraz zaspokojenia wykraczających poza te zobowiązania potrzeb inwestycyjnych, określonych przez państwa członkowskie</w:t>
            </w:r>
          </w:p>
        </w:tc>
        <w:tc>
          <w:tcPr>
            <w:tcW w:w="5303" w:type="dxa"/>
          </w:tcPr>
          <w:p w14:paraId="76866966" w14:textId="77777777" w:rsidR="00095DE1" w:rsidRPr="00E43AE7" w:rsidRDefault="00095DE1" w:rsidP="00985A84">
            <w:pPr>
              <w:pStyle w:val="Akapitzlist"/>
              <w:numPr>
                <w:ilvl w:val="0"/>
                <w:numId w:val="28"/>
              </w:numPr>
              <w:autoSpaceDE w:val="0"/>
              <w:autoSpaceDN w:val="0"/>
              <w:adjustRightInd w:val="0"/>
              <w:spacing w:after="0" w:line="240" w:lineRule="auto"/>
              <w:ind w:left="189" w:hanging="189"/>
              <w:jc w:val="both"/>
              <w:rPr>
                <w:color w:val="000000"/>
                <w:sz w:val="18"/>
                <w:szCs w:val="18"/>
                <w:lang w:val="pl-PL"/>
              </w:rPr>
            </w:pPr>
            <w:r w:rsidRPr="00E43AE7">
              <w:rPr>
                <w:color w:val="000000"/>
                <w:sz w:val="18"/>
                <w:szCs w:val="18"/>
                <w:lang w:val="pl-PL"/>
              </w:rPr>
              <w:t>W regionie występują dysproporcje sieci wodociągowej i kanalizacyjnej, co zwiększa możliwość zanieczyszczenia środowiska ściekami (niewystarczający jest poziom obsługi zbiorczymi systemami kanalizacji na obszarze województwa, w szczególności na obszarach wiejskich).</w:t>
            </w:r>
          </w:p>
          <w:p w14:paraId="1D86729B" w14:textId="77777777" w:rsidR="00095DE1" w:rsidRPr="00E43AE7" w:rsidRDefault="00095DE1" w:rsidP="00985A84">
            <w:pPr>
              <w:pStyle w:val="Akapitzlist"/>
              <w:numPr>
                <w:ilvl w:val="0"/>
                <w:numId w:val="28"/>
              </w:numPr>
              <w:autoSpaceDE w:val="0"/>
              <w:autoSpaceDN w:val="0"/>
              <w:adjustRightInd w:val="0"/>
              <w:spacing w:after="0" w:line="240" w:lineRule="auto"/>
              <w:ind w:left="189" w:hanging="189"/>
              <w:jc w:val="both"/>
              <w:rPr>
                <w:color w:val="000000"/>
                <w:sz w:val="18"/>
                <w:szCs w:val="18"/>
                <w:lang w:val="pl-PL"/>
              </w:rPr>
            </w:pPr>
            <w:r w:rsidRPr="00E43AE7">
              <w:rPr>
                <w:color w:val="000000"/>
                <w:sz w:val="18"/>
                <w:szCs w:val="18"/>
                <w:lang w:val="pl-PL"/>
              </w:rPr>
              <w:t xml:space="preserve">Wyznaczone na terenie województwa aglomeracje ściekowe, wymagają działań w zakresie budowy oczyszczalni, modernizacji technologii oczyszczania oraz rozbudowy sieci kanalizacyjnej. </w:t>
            </w:r>
          </w:p>
          <w:p w14:paraId="49E76439" w14:textId="77777777" w:rsidR="00095DE1" w:rsidRPr="00E43AE7" w:rsidRDefault="00095DE1" w:rsidP="00985A84">
            <w:pPr>
              <w:pStyle w:val="Akapitzlist"/>
              <w:numPr>
                <w:ilvl w:val="0"/>
                <w:numId w:val="28"/>
              </w:numPr>
              <w:autoSpaceDE w:val="0"/>
              <w:autoSpaceDN w:val="0"/>
              <w:adjustRightInd w:val="0"/>
              <w:spacing w:after="0" w:line="240" w:lineRule="auto"/>
              <w:ind w:left="189" w:hanging="189"/>
              <w:jc w:val="both"/>
              <w:rPr>
                <w:color w:val="000000"/>
                <w:sz w:val="18"/>
                <w:szCs w:val="18"/>
                <w:lang w:val="pl-PL"/>
              </w:rPr>
            </w:pPr>
            <w:r w:rsidRPr="00E43AE7">
              <w:rPr>
                <w:color w:val="000000"/>
                <w:sz w:val="18"/>
                <w:szCs w:val="18"/>
                <w:lang w:val="pl-PL"/>
              </w:rPr>
              <w:t>Wzrost ilości osadów pościekowych wymaga wzmożonych działań w zakresie uporządkowania gospodarki osadami w oczyszczalniach, w tym ich odzysku.</w:t>
            </w:r>
          </w:p>
          <w:p w14:paraId="4CFCB639" w14:textId="77777777" w:rsidR="00095DE1" w:rsidRPr="00E43AE7" w:rsidRDefault="00095DE1" w:rsidP="00985A84">
            <w:pPr>
              <w:pStyle w:val="Akapitzlist"/>
              <w:numPr>
                <w:ilvl w:val="0"/>
                <w:numId w:val="28"/>
              </w:numPr>
              <w:autoSpaceDE w:val="0"/>
              <w:autoSpaceDN w:val="0"/>
              <w:adjustRightInd w:val="0"/>
              <w:spacing w:after="0" w:line="240" w:lineRule="auto"/>
              <w:ind w:left="189" w:hanging="189"/>
              <w:jc w:val="both"/>
              <w:rPr>
                <w:color w:val="000000"/>
                <w:sz w:val="18"/>
                <w:szCs w:val="18"/>
                <w:lang w:val="pl-PL"/>
              </w:rPr>
            </w:pPr>
            <w:r w:rsidRPr="00E43AE7">
              <w:rPr>
                <w:color w:val="000000"/>
                <w:sz w:val="18"/>
                <w:szCs w:val="18"/>
                <w:lang w:val="pl-PL"/>
              </w:rPr>
              <w:t>Ważne jest uszczelnienie systemów wodociągowych w celu ograniczenia strat wody.</w:t>
            </w:r>
          </w:p>
        </w:tc>
      </w:tr>
      <w:tr w:rsidR="00095DE1" w:rsidRPr="00E43AE7" w14:paraId="28079351" w14:textId="77777777" w:rsidTr="00FB1823">
        <w:tc>
          <w:tcPr>
            <w:tcW w:w="1874" w:type="dxa"/>
            <w:vMerge/>
          </w:tcPr>
          <w:p w14:paraId="6E6DFC2F" w14:textId="77777777" w:rsidR="00095DE1" w:rsidRPr="00E43AE7" w:rsidRDefault="00095DE1" w:rsidP="00FB1823">
            <w:pPr>
              <w:spacing w:after="0" w:line="240" w:lineRule="auto"/>
              <w:rPr>
                <w:sz w:val="18"/>
                <w:szCs w:val="18"/>
              </w:rPr>
            </w:pPr>
          </w:p>
        </w:tc>
        <w:tc>
          <w:tcPr>
            <w:tcW w:w="1980" w:type="dxa"/>
          </w:tcPr>
          <w:p w14:paraId="0C70800D" w14:textId="77777777" w:rsidR="00095DE1" w:rsidRPr="00E43AE7" w:rsidRDefault="00095DE1" w:rsidP="00AA154A">
            <w:pPr>
              <w:spacing w:after="0" w:line="240" w:lineRule="auto"/>
              <w:rPr>
                <w:sz w:val="18"/>
                <w:szCs w:val="18"/>
              </w:rPr>
            </w:pPr>
            <w:r w:rsidRPr="00E43AE7">
              <w:rPr>
                <w:sz w:val="18"/>
                <w:szCs w:val="18"/>
              </w:rPr>
              <w:t>6</w:t>
            </w:r>
            <w:r>
              <w:rPr>
                <w:sz w:val="18"/>
                <w:szCs w:val="18"/>
              </w:rPr>
              <w:t>c</w:t>
            </w:r>
            <w:r w:rsidRPr="00E43AE7">
              <w:rPr>
                <w:sz w:val="18"/>
                <w:szCs w:val="18"/>
              </w:rPr>
              <w:t xml:space="preserve"> zachowanie, ochrona, promowanie i rozwój dziedzictwa naturalnego i kulturowego </w:t>
            </w:r>
          </w:p>
        </w:tc>
        <w:tc>
          <w:tcPr>
            <w:tcW w:w="5303" w:type="dxa"/>
          </w:tcPr>
          <w:p w14:paraId="52ED38A1" w14:textId="77777777" w:rsidR="00095DE1" w:rsidRPr="00E43AE7" w:rsidRDefault="00095DE1" w:rsidP="00985A84">
            <w:pPr>
              <w:pStyle w:val="Akapitzlist"/>
              <w:numPr>
                <w:ilvl w:val="0"/>
                <w:numId w:val="28"/>
              </w:numPr>
              <w:autoSpaceDE w:val="0"/>
              <w:autoSpaceDN w:val="0"/>
              <w:adjustRightInd w:val="0"/>
              <w:spacing w:after="0" w:line="240" w:lineRule="auto"/>
              <w:ind w:left="189" w:hanging="189"/>
              <w:jc w:val="both"/>
              <w:rPr>
                <w:color w:val="000000"/>
                <w:sz w:val="18"/>
                <w:szCs w:val="18"/>
                <w:lang w:val="pl-PL"/>
              </w:rPr>
            </w:pPr>
            <w:r w:rsidRPr="00E43AE7">
              <w:rPr>
                <w:color w:val="000000"/>
                <w:sz w:val="18"/>
                <w:szCs w:val="18"/>
                <w:lang w:val="pl-PL"/>
              </w:rPr>
              <w:t xml:space="preserve">Problemami w zakresie ochrony dziedzictwa kulturowego i funkcjonowania instytucji kultury są zbyt małe inwestycje </w:t>
            </w:r>
            <w:r>
              <w:rPr>
                <w:color w:val="000000"/>
                <w:sz w:val="18"/>
                <w:szCs w:val="18"/>
                <w:lang w:val="pl-PL"/>
              </w:rPr>
              <w:t xml:space="preserve">w zakresie infrastruktury oraz </w:t>
            </w:r>
            <w:r w:rsidRPr="00E43AE7">
              <w:rPr>
                <w:color w:val="000000"/>
                <w:sz w:val="18"/>
                <w:szCs w:val="18"/>
                <w:lang w:val="pl-PL"/>
              </w:rPr>
              <w:t>wyposażeni</w:t>
            </w:r>
            <w:r>
              <w:rPr>
                <w:color w:val="000000"/>
                <w:sz w:val="18"/>
                <w:szCs w:val="18"/>
                <w:lang w:val="pl-PL"/>
              </w:rPr>
              <w:t>a</w:t>
            </w:r>
            <w:r w:rsidRPr="00E43AE7">
              <w:rPr>
                <w:color w:val="000000"/>
                <w:sz w:val="18"/>
                <w:szCs w:val="18"/>
                <w:lang w:val="pl-PL"/>
              </w:rPr>
              <w:t xml:space="preserve">, co skutkuje brakiem dostępności do podstawowych usług kultury w małych miastach i obszarach wiejskich. </w:t>
            </w:r>
          </w:p>
          <w:p w14:paraId="71A26462" w14:textId="77777777" w:rsidR="00095DE1" w:rsidRPr="00E43AE7" w:rsidRDefault="00095DE1" w:rsidP="00985A84">
            <w:pPr>
              <w:pStyle w:val="Akapitzlist"/>
              <w:numPr>
                <w:ilvl w:val="0"/>
                <w:numId w:val="28"/>
              </w:numPr>
              <w:autoSpaceDE w:val="0"/>
              <w:autoSpaceDN w:val="0"/>
              <w:adjustRightInd w:val="0"/>
              <w:spacing w:after="0" w:line="240" w:lineRule="auto"/>
              <w:ind w:left="189" w:hanging="189"/>
              <w:jc w:val="both"/>
              <w:rPr>
                <w:color w:val="000000"/>
                <w:sz w:val="18"/>
                <w:szCs w:val="18"/>
                <w:lang w:val="pl-PL"/>
              </w:rPr>
            </w:pPr>
            <w:r w:rsidRPr="00E43AE7">
              <w:rPr>
                <w:color w:val="000000"/>
                <w:sz w:val="18"/>
                <w:szCs w:val="18"/>
                <w:lang w:val="pl-PL"/>
              </w:rPr>
              <w:t>Obiekty zabytkowe są słabo wykorzystane na cele kulturalne.</w:t>
            </w:r>
          </w:p>
          <w:p w14:paraId="7DF1F304" w14:textId="77777777" w:rsidR="00095DE1" w:rsidRPr="00E43AE7" w:rsidRDefault="00095DE1" w:rsidP="00985A84">
            <w:pPr>
              <w:pStyle w:val="Akapitzlist"/>
              <w:numPr>
                <w:ilvl w:val="0"/>
                <w:numId w:val="28"/>
              </w:numPr>
              <w:autoSpaceDE w:val="0"/>
              <w:autoSpaceDN w:val="0"/>
              <w:adjustRightInd w:val="0"/>
              <w:spacing w:after="0" w:line="240" w:lineRule="auto"/>
              <w:ind w:left="189" w:hanging="189"/>
              <w:jc w:val="both"/>
              <w:rPr>
                <w:color w:val="000000"/>
                <w:sz w:val="18"/>
                <w:szCs w:val="18"/>
                <w:lang w:val="pl-PL"/>
              </w:rPr>
            </w:pPr>
            <w:r w:rsidRPr="00E43AE7">
              <w:rPr>
                <w:color w:val="000000"/>
                <w:sz w:val="18"/>
                <w:szCs w:val="18"/>
                <w:lang w:val="pl-PL"/>
              </w:rPr>
              <w:t>Instytucje kultury i zabytki znajdujące się w miastach zlokalizowane są często na obszarach zdegradowanych i wymagają włączenia w kompleksowe procesy rewitalizacji.</w:t>
            </w:r>
          </w:p>
          <w:p w14:paraId="4604E48D" w14:textId="77777777" w:rsidR="00095DE1" w:rsidRPr="00E43AE7" w:rsidRDefault="00095DE1" w:rsidP="00985A84">
            <w:pPr>
              <w:pStyle w:val="Akapitzlist"/>
              <w:numPr>
                <w:ilvl w:val="0"/>
                <w:numId w:val="28"/>
              </w:numPr>
              <w:autoSpaceDE w:val="0"/>
              <w:autoSpaceDN w:val="0"/>
              <w:adjustRightInd w:val="0"/>
              <w:spacing w:after="0" w:line="240" w:lineRule="auto"/>
              <w:ind w:left="189" w:hanging="189"/>
              <w:jc w:val="both"/>
              <w:rPr>
                <w:color w:val="000000"/>
                <w:sz w:val="18"/>
                <w:szCs w:val="18"/>
                <w:lang w:val="pl-PL"/>
              </w:rPr>
            </w:pPr>
            <w:r w:rsidRPr="00E43AE7">
              <w:rPr>
                <w:color w:val="000000"/>
                <w:sz w:val="18"/>
                <w:szCs w:val="18"/>
                <w:lang w:val="pl-PL"/>
              </w:rPr>
              <w:t>Promocja potencjału kulturowego jest niewystarczająca.</w:t>
            </w:r>
          </w:p>
          <w:p w14:paraId="44C0D80E" w14:textId="77777777" w:rsidR="00095DE1" w:rsidRPr="00E43AE7" w:rsidRDefault="00095DE1" w:rsidP="00985A84">
            <w:pPr>
              <w:pStyle w:val="Akapitzlist"/>
              <w:numPr>
                <w:ilvl w:val="0"/>
                <w:numId w:val="28"/>
              </w:numPr>
              <w:autoSpaceDE w:val="0"/>
              <w:autoSpaceDN w:val="0"/>
              <w:adjustRightInd w:val="0"/>
              <w:spacing w:after="0" w:line="240" w:lineRule="auto"/>
              <w:ind w:left="189" w:hanging="189"/>
              <w:jc w:val="both"/>
              <w:rPr>
                <w:color w:val="000000"/>
                <w:sz w:val="18"/>
                <w:szCs w:val="18"/>
                <w:lang w:val="pl-PL"/>
              </w:rPr>
            </w:pPr>
            <w:r w:rsidRPr="00E43AE7">
              <w:rPr>
                <w:color w:val="000000"/>
                <w:sz w:val="18"/>
                <w:szCs w:val="18"/>
                <w:lang w:val="pl-PL"/>
              </w:rPr>
              <w:t>Mieszkańcy wykazują niewielkie zainteresowanie ofertą kulturalną region</w:t>
            </w:r>
            <w:r>
              <w:rPr>
                <w:color w:val="000000"/>
                <w:sz w:val="18"/>
                <w:szCs w:val="18"/>
                <w:lang w:val="pl-PL"/>
              </w:rPr>
              <w:t>u</w:t>
            </w:r>
            <w:r w:rsidRPr="00E43AE7">
              <w:rPr>
                <w:color w:val="000000"/>
                <w:sz w:val="18"/>
                <w:szCs w:val="18"/>
                <w:lang w:val="pl-PL"/>
              </w:rPr>
              <w:t>.</w:t>
            </w:r>
          </w:p>
          <w:p w14:paraId="352D5AF7" w14:textId="77777777" w:rsidR="00095DE1" w:rsidRPr="00E43AE7" w:rsidRDefault="00095DE1" w:rsidP="00985A84">
            <w:pPr>
              <w:pStyle w:val="Akapitzlist"/>
              <w:numPr>
                <w:ilvl w:val="0"/>
                <w:numId w:val="28"/>
              </w:numPr>
              <w:spacing w:after="0" w:line="240" w:lineRule="auto"/>
              <w:ind w:left="189" w:hanging="189"/>
              <w:jc w:val="both"/>
              <w:rPr>
                <w:color w:val="000000"/>
                <w:sz w:val="18"/>
                <w:szCs w:val="18"/>
                <w:lang w:val="pl-PL"/>
              </w:rPr>
            </w:pPr>
            <w:r w:rsidRPr="00E43AE7">
              <w:rPr>
                <w:color w:val="000000"/>
                <w:sz w:val="18"/>
                <w:szCs w:val="18"/>
                <w:lang w:val="pl-PL"/>
              </w:rPr>
              <w:t xml:space="preserve">Bogactwo zasobów wielokulturowego dziedzictwa regionu stanowi jego potencjał, zarówno w kontekście rozwoju turystyki, jak i szeroko pojętej jakości życia mieszkańców. </w:t>
            </w:r>
          </w:p>
        </w:tc>
      </w:tr>
      <w:tr w:rsidR="00095DE1" w:rsidRPr="00E43AE7" w14:paraId="321E353A" w14:textId="77777777" w:rsidTr="00FB1823">
        <w:tc>
          <w:tcPr>
            <w:tcW w:w="1874" w:type="dxa"/>
            <w:vMerge/>
          </w:tcPr>
          <w:p w14:paraId="45AB5F3F" w14:textId="77777777" w:rsidR="00095DE1" w:rsidRPr="00E43AE7" w:rsidRDefault="00095DE1" w:rsidP="00FB1823">
            <w:pPr>
              <w:spacing w:after="0" w:line="240" w:lineRule="auto"/>
              <w:rPr>
                <w:sz w:val="18"/>
                <w:szCs w:val="18"/>
              </w:rPr>
            </w:pPr>
          </w:p>
        </w:tc>
        <w:tc>
          <w:tcPr>
            <w:tcW w:w="1980" w:type="dxa"/>
          </w:tcPr>
          <w:p w14:paraId="5A71BF0A" w14:textId="77777777" w:rsidR="00095DE1" w:rsidRPr="00E43AE7" w:rsidRDefault="00095DE1" w:rsidP="00AA154A">
            <w:pPr>
              <w:spacing w:after="0" w:line="240" w:lineRule="auto"/>
              <w:rPr>
                <w:sz w:val="18"/>
                <w:szCs w:val="18"/>
              </w:rPr>
            </w:pPr>
            <w:r w:rsidRPr="00E43AE7">
              <w:rPr>
                <w:sz w:val="18"/>
                <w:szCs w:val="18"/>
              </w:rPr>
              <w:t>6</w:t>
            </w:r>
            <w:r>
              <w:rPr>
                <w:sz w:val="18"/>
                <w:szCs w:val="18"/>
              </w:rPr>
              <w:t>d</w:t>
            </w:r>
            <w:r w:rsidRPr="00E43AE7">
              <w:rPr>
                <w:sz w:val="18"/>
                <w:szCs w:val="18"/>
              </w:rPr>
              <w:t xml:space="preserve"> ochrona i przywrócenie różnorodności biologicznej, ochrona i rekultywacja gleby oraz wspieranie usług ekosystemowych, także poprzez program „Natura 2000” </w:t>
            </w:r>
            <w:r>
              <w:rPr>
                <w:sz w:val="18"/>
                <w:szCs w:val="18"/>
              </w:rPr>
              <w:t>i</w:t>
            </w:r>
            <w:r w:rsidRPr="00E43AE7">
              <w:rPr>
                <w:sz w:val="18"/>
                <w:szCs w:val="18"/>
              </w:rPr>
              <w:t xml:space="preserve"> zieloną infrastrukturę</w:t>
            </w:r>
          </w:p>
        </w:tc>
        <w:tc>
          <w:tcPr>
            <w:tcW w:w="5303" w:type="dxa"/>
          </w:tcPr>
          <w:p w14:paraId="58BAC397" w14:textId="77777777" w:rsidR="00095DE1" w:rsidRPr="00EF6EB7" w:rsidRDefault="00095DE1" w:rsidP="00985A84">
            <w:pPr>
              <w:pStyle w:val="Akapitzlist"/>
              <w:numPr>
                <w:ilvl w:val="0"/>
                <w:numId w:val="91"/>
              </w:numPr>
              <w:spacing w:after="0" w:line="240" w:lineRule="auto"/>
              <w:ind w:left="149" w:hanging="142"/>
              <w:jc w:val="both"/>
              <w:rPr>
                <w:color w:val="000000"/>
                <w:sz w:val="18"/>
                <w:szCs w:val="18"/>
                <w:lang w:val="pl-PL"/>
              </w:rPr>
            </w:pPr>
            <w:r w:rsidRPr="00EF6EB7">
              <w:rPr>
                <w:color w:val="000000"/>
                <w:sz w:val="18"/>
                <w:szCs w:val="18"/>
                <w:lang w:val="pl-PL"/>
              </w:rPr>
              <w:t>Województwo charakteryzuje się niewielką powierzchnią obszarów cennych przyrodniczo objętych ochroną prawną oraz brakiem spójnego systemu ekologicznego.</w:t>
            </w:r>
          </w:p>
          <w:p w14:paraId="0FEE5359" w14:textId="77777777" w:rsidR="00095DE1" w:rsidRPr="00EF6EB7" w:rsidRDefault="00095DE1" w:rsidP="00985A84">
            <w:pPr>
              <w:pStyle w:val="Akapitzlist"/>
              <w:numPr>
                <w:ilvl w:val="0"/>
                <w:numId w:val="91"/>
              </w:numPr>
              <w:spacing w:after="0" w:line="240" w:lineRule="auto"/>
              <w:ind w:left="149" w:hanging="142"/>
              <w:jc w:val="both"/>
              <w:rPr>
                <w:sz w:val="18"/>
                <w:szCs w:val="18"/>
                <w:lang w:val="pl-PL"/>
              </w:rPr>
            </w:pPr>
            <w:r w:rsidRPr="00EF6EB7">
              <w:rPr>
                <w:sz w:val="18"/>
                <w:szCs w:val="18"/>
                <w:lang w:val="pl-PL"/>
              </w:rPr>
              <w:t xml:space="preserve">W związku z narastającą antropopresją na tereny cenne przyrodniczo i krajobrazowo istotne jest utrzymanie i ochrona różnorodności biologicznej, przywracanie właściwego stanu siedlisk przyrodniczych i gatunków, przeciwdziałanie fragmentacji przestrzeni przyrodniczej, wspieranie programów edukacyjnych i informacyjno-promocyjnych podnoszących świadomość ekologiczną. </w:t>
            </w:r>
          </w:p>
          <w:p w14:paraId="4500287E" w14:textId="77777777" w:rsidR="00095DE1" w:rsidRPr="00EF6EB7" w:rsidRDefault="00095DE1" w:rsidP="00985A84">
            <w:pPr>
              <w:pStyle w:val="Akapitzlist"/>
              <w:numPr>
                <w:ilvl w:val="0"/>
                <w:numId w:val="91"/>
              </w:numPr>
              <w:spacing w:after="0" w:line="240" w:lineRule="auto"/>
              <w:ind w:left="149" w:hanging="142"/>
              <w:jc w:val="both"/>
              <w:rPr>
                <w:lang w:val="pl-PL"/>
              </w:rPr>
            </w:pPr>
            <w:r w:rsidRPr="00EF6EB7">
              <w:rPr>
                <w:sz w:val="18"/>
                <w:szCs w:val="18"/>
                <w:lang w:val="pl-PL"/>
              </w:rPr>
              <w:t>Konieczne jest ukierunkowanie ruchu turystycznego oraz rozwój infrastruktury turystycznej, w celu wykorzystania turystycznych walorów środowiskowych województwa łódzkiego</w:t>
            </w:r>
            <w:r w:rsidRPr="00EF6EB7">
              <w:rPr>
                <w:lang w:val="pl-PL"/>
              </w:rPr>
              <w:t xml:space="preserve">. </w:t>
            </w:r>
          </w:p>
        </w:tc>
      </w:tr>
      <w:tr w:rsidR="00095DE1" w:rsidRPr="00E43AE7" w14:paraId="020BAB52" w14:textId="77777777" w:rsidTr="00FB1823">
        <w:tc>
          <w:tcPr>
            <w:tcW w:w="1874" w:type="dxa"/>
            <w:vMerge/>
          </w:tcPr>
          <w:p w14:paraId="4BECC88A" w14:textId="77777777" w:rsidR="00095DE1" w:rsidRPr="00E43AE7" w:rsidRDefault="00095DE1" w:rsidP="00FB1823">
            <w:pPr>
              <w:spacing w:after="0" w:line="240" w:lineRule="auto"/>
              <w:rPr>
                <w:sz w:val="18"/>
                <w:szCs w:val="18"/>
              </w:rPr>
            </w:pPr>
          </w:p>
        </w:tc>
        <w:tc>
          <w:tcPr>
            <w:tcW w:w="1980" w:type="dxa"/>
          </w:tcPr>
          <w:p w14:paraId="55D62123" w14:textId="77777777" w:rsidR="00095DE1" w:rsidRPr="00E43AE7" w:rsidRDefault="00095DE1" w:rsidP="001118AC">
            <w:pPr>
              <w:spacing w:after="0" w:line="240" w:lineRule="auto"/>
              <w:rPr>
                <w:sz w:val="18"/>
                <w:szCs w:val="18"/>
              </w:rPr>
            </w:pPr>
            <w:r w:rsidRPr="00095DE1">
              <w:rPr>
                <w:sz w:val="18"/>
                <w:szCs w:val="18"/>
              </w:rPr>
              <w:t>6e Podejmowanie przedsięwzięć mających na celu poprawę stanu jakości środowiska miejskiego, rewitalizację miast, rekultywację i dekontaminację terenów poprzemysłowych (w tym terenów powojskowych), zmniejszenie zanieczyszczenia powietrza oraz propagowanie działań służących zmniejszaniu hałasu</w:t>
            </w:r>
          </w:p>
        </w:tc>
        <w:tc>
          <w:tcPr>
            <w:tcW w:w="5303" w:type="dxa"/>
          </w:tcPr>
          <w:p w14:paraId="12C20EBD" w14:textId="77777777" w:rsidR="00095DE1" w:rsidRDefault="00095DE1" w:rsidP="00985A84">
            <w:pPr>
              <w:pStyle w:val="Akapitzlist"/>
              <w:numPr>
                <w:ilvl w:val="0"/>
                <w:numId w:val="91"/>
              </w:numPr>
              <w:spacing w:after="0" w:line="240" w:lineRule="auto"/>
              <w:ind w:left="149" w:hanging="149"/>
              <w:jc w:val="both"/>
              <w:rPr>
                <w:color w:val="000000"/>
                <w:sz w:val="18"/>
                <w:szCs w:val="18"/>
                <w:lang w:val="pl-PL"/>
              </w:rPr>
            </w:pPr>
            <w:r>
              <w:rPr>
                <w:color w:val="000000"/>
                <w:sz w:val="18"/>
                <w:szCs w:val="18"/>
                <w:lang w:val="pl-PL"/>
              </w:rPr>
              <w:t>P</w:t>
            </w:r>
            <w:r w:rsidRPr="00095DE1">
              <w:rPr>
                <w:color w:val="000000"/>
                <w:sz w:val="18"/>
                <w:szCs w:val="18"/>
                <w:lang w:val="pl-PL"/>
              </w:rPr>
              <w:t>roblemem na obszarach wiejskich i w miastach</w:t>
            </w:r>
            <w:r>
              <w:rPr>
                <w:color w:val="000000"/>
                <w:sz w:val="18"/>
                <w:szCs w:val="18"/>
                <w:lang w:val="pl-PL"/>
              </w:rPr>
              <w:t>województwa łódzkiego</w:t>
            </w:r>
            <w:r w:rsidRPr="00095DE1">
              <w:rPr>
                <w:color w:val="000000"/>
                <w:sz w:val="18"/>
                <w:szCs w:val="18"/>
                <w:lang w:val="pl-PL"/>
              </w:rPr>
              <w:t xml:space="preserve"> jest powszechne palenie odpadów komunalnych w nieprzystosowanych do tego celu paleniskach domowych</w:t>
            </w:r>
            <w:r>
              <w:rPr>
                <w:color w:val="000000"/>
                <w:sz w:val="18"/>
                <w:szCs w:val="18"/>
                <w:lang w:val="pl-PL"/>
              </w:rPr>
              <w:t>, co powoduje, że</w:t>
            </w:r>
            <w:r w:rsidRPr="00095DE1">
              <w:rPr>
                <w:color w:val="000000"/>
                <w:sz w:val="18"/>
                <w:szCs w:val="18"/>
                <w:lang w:val="pl-PL"/>
              </w:rPr>
              <w:t xml:space="preserve"> do atmosfery dostają się substancje rakotwórcze, niebezpieczne dla zd</w:t>
            </w:r>
            <w:r>
              <w:rPr>
                <w:color w:val="000000"/>
                <w:sz w:val="18"/>
                <w:szCs w:val="18"/>
                <w:lang w:val="pl-PL"/>
              </w:rPr>
              <w:t xml:space="preserve">rowia (w województwie </w:t>
            </w:r>
            <w:r w:rsidRPr="00095DE1">
              <w:rPr>
                <w:color w:val="000000"/>
                <w:sz w:val="18"/>
                <w:szCs w:val="18"/>
                <w:lang w:val="pl-PL"/>
              </w:rPr>
              <w:t>przeważa emisja komunalna PM10</w:t>
            </w:r>
            <w:r>
              <w:rPr>
                <w:color w:val="000000"/>
                <w:sz w:val="18"/>
                <w:szCs w:val="18"/>
                <w:lang w:val="pl-PL"/>
              </w:rPr>
              <w:t>.</w:t>
            </w:r>
          </w:p>
          <w:p w14:paraId="39BC2607" w14:textId="77777777" w:rsidR="00095DE1" w:rsidRPr="00095DE1" w:rsidRDefault="00095DE1" w:rsidP="00985A84">
            <w:pPr>
              <w:pStyle w:val="Akapitzlist"/>
              <w:numPr>
                <w:ilvl w:val="0"/>
                <w:numId w:val="91"/>
              </w:numPr>
              <w:spacing w:after="0" w:line="240" w:lineRule="auto"/>
              <w:ind w:left="149" w:hanging="149"/>
              <w:jc w:val="both"/>
              <w:rPr>
                <w:color w:val="000000"/>
                <w:sz w:val="18"/>
                <w:szCs w:val="18"/>
                <w:lang w:val="pl-PL"/>
              </w:rPr>
            </w:pPr>
            <w:r>
              <w:rPr>
                <w:color w:val="000000"/>
                <w:sz w:val="18"/>
                <w:szCs w:val="18"/>
                <w:lang w:val="pl-PL"/>
              </w:rPr>
              <w:t xml:space="preserve">Konieczne jest wsparcie inwestycji w zakresie wymiany idywidualnych źródeł ciepła, w celu zapewnienia bardziej ekologicznych systemów ogrzewania budynków, a co za tym idzie </w:t>
            </w:r>
            <w:r w:rsidR="00D60B4D">
              <w:rPr>
                <w:color w:val="000000"/>
                <w:sz w:val="18"/>
                <w:szCs w:val="18"/>
                <w:lang w:val="pl-PL"/>
              </w:rPr>
              <w:t>z</w:t>
            </w:r>
            <w:r>
              <w:rPr>
                <w:color w:val="000000"/>
                <w:sz w:val="18"/>
                <w:szCs w:val="18"/>
                <w:lang w:val="pl-PL"/>
              </w:rPr>
              <w:t>mniejszenia emisji zanieczyszczeń do atmosfery.</w:t>
            </w:r>
          </w:p>
        </w:tc>
      </w:tr>
      <w:tr w:rsidR="00A12484" w:rsidRPr="00E43AE7" w14:paraId="03A26271" w14:textId="77777777" w:rsidTr="00FB1823">
        <w:tc>
          <w:tcPr>
            <w:tcW w:w="1874" w:type="dxa"/>
            <w:vMerge w:val="restart"/>
          </w:tcPr>
          <w:p w14:paraId="14B814ED" w14:textId="77777777" w:rsidR="00A12484" w:rsidRPr="00E43AE7" w:rsidRDefault="00A12484" w:rsidP="00FB1823">
            <w:pPr>
              <w:spacing w:after="0" w:line="240" w:lineRule="auto"/>
              <w:rPr>
                <w:sz w:val="18"/>
                <w:szCs w:val="18"/>
              </w:rPr>
            </w:pPr>
            <w:r w:rsidRPr="00E43AE7">
              <w:rPr>
                <w:sz w:val="18"/>
                <w:szCs w:val="18"/>
              </w:rPr>
              <w:t>7 Promowanie zrównoważonego transportu i usuwanie niedoborów przepustowości w działaniu najważniejszej infrastruktury sieciowej</w:t>
            </w:r>
          </w:p>
        </w:tc>
        <w:tc>
          <w:tcPr>
            <w:tcW w:w="1980" w:type="dxa"/>
          </w:tcPr>
          <w:p w14:paraId="75077B0C" w14:textId="77777777" w:rsidR="00A12484" w:rsidRPr="00E43AE7" w:rsidRDefault="00A12484" w:rsidP="00AA154A">
            <w:pPr>
              <w:spacing w:after="0" w:line="240" w:lineRule="auto"/>
              <w:rPr>
                <w:sz w:val="18"/>
                <w:szCs w:val="18"/>
              </w:rPr>
            </w:pPr>
            <w:r w:rsidRPr="00E43AE7">
              <w:rPr>
                <w:sz w:val="18"/>
                <w:szCs w:val="18"/>
              </w:rPr>
              <w:t>7</w:t>
            </w:r>
            <w:r w:rsidR="00AA154A">
              <w:rPr>
                <w:sz w:val="18"/>
                <w:szCs w:val="18"/>
              </w:rPr>
              <w:t>b</w:t>
            </w:r>
            <w:r w:rsidRPr="00E43AE7">
              <w:rPr>
                <w:sz w:val="18"/>
                <w:szCs w:val="18"/>
              </w:rPr>
              <w:t xml:space="preserve"> zwiększanie mobilności regionalnej poprzez łączenie węzłów drugorzędnych i trzeciorzędnych z infrastrukturą TEN-T, w tym węzłami multimodalnymi</w:t>
            </w:r>
          </w:p>
        </w:tc>
        <w:tc>
          <w:tcPr>
            <w:tcW w:w="5303" w:type="dxa"/>
          </w:tcPr>
          <w:p w14:paraId="3B087FFC" w14:textId="77777777" w:rsidR="00A12484" w:rsidRPr="00E43AE7" w:rsidRDefault="00A12484" w:rsidP="00985A84">
            <w:pPr>
              <w:pStyle w:val="Default"/>
              <w:numPr>
                <w:ilvl w:val="0"/>
                <w:numId w:val="28"/>
              </w:numPr>
              <w:ind w:left="189" w:hanging="189"/>
              <w:jc w:val="both"/>
              <w:rPr>
                <w:rFonts w:ascii="Arial Narrow" w:hAnsi="Arial Narrow"/>
                <w:sz w:val="18"/>
                <w:szCs w:val="18"/>
              </w:rPr>
            </w:pPr>
            <w:r w:rsidRPr="00E43AE7">
              <w:rPr>
                <w:rFonts w:ascii="Arial Narrow" w:hAnsi="Arial Narrow"/>
                <w:sz w:val="18"/>
                <w:szCs w:val="18"/>
              </w:rPr>
              <w:t xml:space="preserve">Jakość istniejącego układu drogowego, ograniczająca dostępność transportową, sukcesywnie poprawia się, ale w dalszym ciągu występują duże potrzeby inwestycyjne. Ponad 40% dróg wojewódzkich jest w stanie złym i niezadowalającym. </w:t>
            </w:r>
          </w:p>
          <w:p w14:paraId="5022AD81" w14:textId="77777777" w:rsidR="00A12484" w:rsidRPr="00E43AE7" w:rsidRDefault="00A12484" w:rsidP="00985A84">
            <w:pPr>
              <w:pStyle w:val="Default"/>
              <w:numPr>
                <w:ilvl w:val="0"/>
                <w:numId w:val="28"/>
              </w:numPr>
              <w:ind w:left="189" w:hanging="189"/>
              <w:jc w:val="both"/>
              <w:rPr>
                <w:rFonts w:ascii="Arial Narrow" w:hAnsi="Arial Narrow"/>
                <w:sz w:val="18"/>
                <w:szCs w:val="18"/>
              </w:rPr>
            </w:pPr>
            <w:r w:rsidRPr="00E43AE7">
              <w:rPr>
                <w:rFonts w:ascii="Arial Narrow" w:hAnsi="Arial Narrow"/>
                <w:sz w:val="18"/>
                <w:szCs w:val="18"/>
              </w:rPr>
              <w:t>Duże obciążenie ruchem samochodowym wpływa na wzrost uciążliwości dla mieszkańców i stanowi zagrożenie dla bezpieczeństwa ruchu.</w:t>
            </w:r>
          </w:p>
          <w:p w14:paraId="5D67083A" w14:textId="77777777" w:rsidR="00A12484" w:rsidRPr="00E43AE7" w:rsidRDefault="00A12484" w:rsidP="00985A84">
            <w:pPr>
              <w:pStyle w:val="Default"/>
              <w:numPr>
                <w:ilvl w:val="0"/>
                <w:numId w:val="28"/>
              </w:numPr>
              <w:ind w:left="189" w:hanging="189"/>
              <w:jc w:val="both"/>
              <w:rPr>
                <w:rFonts w:ascii="Arial Narrow" w:hAnsi="Arial Narrow"/>
                <w:sz w:val="18"/>
                <w:szCs w:val="18"/>
              </w:rPr>
            </w:pPr>
            <w:r w:rsidRPr="00E43AE7">
              <w:rPr>
                <w:rFonts w:ascii="Arial Narrow" w:hAnsi="Arial Narrow"/>
                <w:sz w:val="18"/>
                <w:szCs w:val="18"/>
              </w:rPr>
              <w:t>Jednym z wyzwań regionu w zakresie transportu jest wzmocnienie i rozwój powiązań drogowych układu regionalnego z układem krajowym i europejskim (z siecią TEN-T).</w:t>
            </w:r>
          </w:p>
          <w:p w14:paraId="54B37528" w14:textId="77777777" w:rsidR="00A12484" w:rsidRPr="00E43AE7" w:rsidRDefault="00A12484" w:rsidP="00FB1823">
            <w:pPr>
              <w:pStyle w:val="Default"/>
              <w:jc w:val="both"/>
              <w:rPr>
                <w:rFonts w:ascii="Arial Narrow" w:hAnsi="Arial Narrow" w:cs="Times New Roman"/>
                <w:sz w:val="18"/>
                <w:szCs w:val="18"/>
              </w:rPr>
            </w:pPr>
          </w:p>
        </w:tc>
      </w:tr>
      <w:tr w:rsidR="00A12484" w:rsidRPr="00E43AE7" w14:paraId="0A3215A3" w14:textId="77777777" w:rsidTr="00FB1823">
        <w:tc>
          <w:tcPr>
            <w:tcW w:w="1874" w:type="dxa"/>
            <w:vMerge/>
          </w:tcPr>
          <w:p w14:paraId="07A7338A" w14:textId="77777777" w:rsidR="00A12484" w:rsidRPr="00E43AE7" w:rsidRDefault="00A12484" w:rsidP="00FB1823">
            <w:pPr>
              <w:spacing w:after="0" w:line="240" w:lineRule="auto"/>
              <w:rPr>
                <w:sz w:val="18"/>
                <w:szCs w:val="18"/>
              </w:rPr>
            </w:pPr>
          </w:p>
        </w:tc>
        <w:tc>
          <w:tcPr>
            <w:tcW w:w="1980" w:type="dxa"/>
          </w:tcPr>
          <w:p w14:paraId="3470E83C" w14:textId="77777777" w:rsidR="00A12484" w:rsidRPr="00E43AE7" w:rsidRDefault="00A12484" w:rsidP="00AA154A">
            <w:pPr>
              <w:spacing w:after="0" w:line="240" w:lineRule="auto"/>
              <w:rPr>
                <w:sz w:val="18"/>
                <w:szCs w:val="18"/>
              </w:rPr>
            </w:pPr>
            <w:r w:rsidRPr="00E43AE7">
              <w:rPr>
                <w:sz w:val="18"/>
                <w:szCs w:val="18"/>
              </w:rPr>
              <w:t>7</w:t>
            </w:r>
            <w:r w:rsidR="00AA154A">
              <w:rPr>
                <w:sz w:val="18"/>
                <w:szCs w:val="18"/>
              </w:rPr>
              <w:t>c</w:t>
            </w:r>
            <w:r w:rsidRPr="00E43AE7">
              <w:rPr>
                <w:sz w:val="18"/>
                <w:szCs w:val="18"/>
              </w:rPr>
              <w:t xml:space="preserve"> rozwój i usprawnianie przyjaznych środowisku (w tym o obniżonej emisji hałasu) i niskoemisyjnych systemów transportu, w tym śródlądowych dróg wodnych i transportu morskiego, portów, połączeń multimodalnych oraz infrastruktury portów lotniczych, w celu promowania zrównoważonej mobilności regionalnej i lokalnej</w:t>
            </w:r>
          </w:p>
        </w:tc>
        <w:tc>
          <w:tcPr>
            <w:tcW w:w="5303" w:type="dxa"/>
          </w:tcPr>
          <w:p w14:paraId="6A8A1AFD" w14:textId="77777777" w:rsidR="00A12484" w:rsidRDefault="00A12484" w:rsidP="00985A84">
            <w:pPr>
              <w:pStyle w:val="Default"/>
              <w:numPr>
                <w:ilvl w:val="0"/>
                <w:numId w:val="28"/>
              </w:numPr>
              <w:ind w:left="189" w:hanging="189"/>
              <w:jc w:val="both"/>
              <w:rPr>
                <w:rFonts w:ascii="Arial Narrow" w:hAnsi="Arial Narrow"/>
                <w:sz w:val="18"/>
                <w:szCs w:val="18"/>
              </w:rPr>
            </w:pPr>
            <w:r w:rsidRPr="00E43AE7">
              <w:rPr>
                <w:rFonts w:ascii="Arial Narrow" w:hAnsi="Arial Narrow"/>
                <w:sz w:val="18"/>
                <w:szCs w:val="18"/>
              </w:rPr>
              <w:t>Z uwagi na dynamiczny rozwój usług logistycznych w regionie i wzrost powierzchni magazynowych wzmocnienia wymaga infrastruktura terminali przeładunkowych, w tym połączenia drogowe z siecią transportową regionu oraz systemy zarządzania i monitoringu.</w:t>
            </w:r>
          </w:p>
          <w:p w14:paraId="4F3A49E7" w14:textId="77777777" w:rsidR="00EE5500" w:rsidRPr="00E43AE7" w:rsidRDefault="00EE5500" w:rsidP="00985A84">
            <w:pPr>
              <w:pStyle w:val="Default"/>
              <w:numPr>
                <w:ilvl w:val="0"/>
                <w:numId w:val="28"/>
              </w:numPr>
              <w:ind w:left="189" w:hanging="189"/>
              <w:jc w:val="both"/>
              <w:rPr>
                <w:rFonts w:ascii="Arial Narrow" w:hAnsi="Arial Narrow"/>
                <w:sz w:val="18"/>
                <w:szCs w:val="18"/>
              </w:rPr>
            </w:pPr>
            <w:r>
              <w:rPr>
                <w:rFonts w:ascii="Arial Narrow" w:hAnsi="Arial Narrow"/>
                <w:sz w:val="18"/>
                <w:szCs w:val="18"/>
              </w:rPr>
              <w:t>Potrzeba rozwoju infrastruktury multimodalnej</w:t>
            </w:r>
          </w:p>
        </w:tc>
      </w:tr>
      <w:tr w:rsidR="00A12484" w:rsidRPr="00E43AE7" w14:paraId="4FC58A78" w14:textId="77777777" w:rsidTr="00FB1823">
        <w:tc>
          <w:tcPr>
            <w:tcW w:w="1874" w:type="dxa"/>
            <w:vMerge/>
          </w:tcPr>
          <w:p w14:paraId="3E74C536" w14:textId="77777777" w:rsidR="00A12484" w:rsidRPr="00E43AE7" w:rsidRDefault="00A12484" w:rsidP="00FB1823">
            <w:pPr>
              <w:spacing w:after="0" w:line="240" w:lineRule="auto"/>
              <w:rPr>
                <w:sz w:val="18"/>
                <w:szCs w:val="18"/>
              </w:rPr>
            </w:pPr>
          </w:p>
        </w:tc>
        <w:tc>
          <w:tcPr>
            <w:tcW w:w="1980" w:type="dxa"/>
          </w:tcPr>
          <w:p w14:paraId="20BE8EE6" w14:textId="77777777" w:rsidR="00A12484" w:rsidRPr="00E43AE7" w:rsidRDefault="00A12484" w:rsidP="00AA154A">
            <w:pPr>
              <w:spacing w:after="0" w:line="240" w:lineRule="auto"/>
              <w:rPr>
                <w:sz w:val="18"/>
                <w:szCs w:val="18"/>
              </w:rPr>
            </w:pPr>
            <w:r w:rsidRPr="00E43AE7">
              <w:rPr>
                <w:sz w:val="18"/>
                <w:szCs w:val="18"/>
              </w:rPr>
              <w:t>7</w:t>
            </w:r>
            <w:r w:rsidR="00AA154A">
              <w:rPr>
                <w:sz w:val="18"/>
                <w:szCs w:val="18"/>
              </w:rPr>
              <w:t>d</w:t>
            </w:r>
            <w:r w:rsidRPr="00E43AE7">
              <w:rPr>
                <w:sz w:val="18"/>
                <w:szCs w:val="18"/>
              </w:rPr>
              <w:t xml:space="preserve"> rozwój i rehabilitacja kompleksowych, wysokiej jakości, i interoperacyjnych systemów transportu kolejowego oraz propagowanie działań służących zmniejszeniu hałasu</w:t>
            </w:r>
          </w:p>
        </w:tc>
        <w:tc>
          <w:tcPr>
            <w:tcW w:w="5303" w:type="dxa"/>
          </w:tcPr>
          <w:p w14:paraId="497CBEB5" w14:textId="77777777" w:rsidR="00A12484" w:rsidRPr="00E43AE7" w:rsidRDefault="00A12484" w:rsidP="00985A84">
            <w:pPr>
              <w:pStyle w:val="Default"/>
              <w:numPr>
                <w:ilvl w:val="0"/>
                <w:numId w:val="28"/>
              </w:numPr>
              <w:ind w:left="189" w:hanging="189"/>
              <w:jc w:val="both"/>
              <w:rPr>
                <w:rFonts w:ascii="Arial Narrow" w:hAnsi="Arial Narrow"/>
                <w:sz w:val="18"/>
                <w:szCs w:val="18"/>
              </w:rPr>
            </w:pPr>
            <w:r>
              <w:rPr>
                <w:rFonts w:ascii="Arial Narrow" w:hAnsi="Arial Narrow"/>
                <w:sz w:val="18"/>
                <w:szCs w:val="18"/>
              </w:rPr>
              <w:t>Z</w:t>
            </w:r>
            <w:r w:rsidRPr="00E43AE7">
              <w:rPr>
                <w:rFonts w:ascii="Arial Narrow" w:hAnsi="Arial Narrow"/>
                <w:sz w:val="18"/>
                <w:szCs w:val="18"/>
              </w:rPr>
              <w:t xml:space="preserve">ły stan techniczny </w:t>
            </w:r>
            <w:r>
              <w:rPr>
                <w:rFonts w:ascii="Arial Narrow" w:hAnsi="Arial Narrow"/>
                <w:sz w:val="18"/>
                <w:szCs w:val="18"/>
              </w:rPr>
              <w:t xml:space="preserve">sieci kolejowej </w:t>
            </w:r>
            <w:r w:rsidRPr="00E43AE7">
              <w:rPr>
                <w:rFonts w:ascii="Arial Narrow" w:hAnsi="Arial Narrow"/>
                <w:sz w:val="18"/>
                <w:szCs w:val="18"/>
              </w:rPr>
              <w:t xml:space="preserve">wymaga inwestycji </w:t>
            </w:r>
            <w:r>
              <w:rPr>
                <w:rFonts w:ascii="Arial Narrow" w:hAnsi="Arial Narrow"/>
                <w:sz w:val="18"/>
                <w:szCs w:val="18"/>
              </w:rPr>
              <w:t xml:space="preserve">modernizacyjnych i </w:t>
            </w:r>
            <w:r w:rsidR="00EE5500">
              <w:rPr>
                <w:rFonts w:ascii="Arial Narrow" w:hAnsi="Arial Narrow"/>
                <w:sz w:val="18"/>
                <w:szCs w:val="18"/>
              </w:rPr>
              <w:t>rewitalizacyjnych (</w:t>
            </w:r>
            <w:r w:rsidRPr="00E43AE7">
              <w:rPr>
                <w:rFonts w:ascii="Arial Narrow" w:hAnsi="Arial Narrow"/>
                <w:sz w:val="18"/>
                <w:szCs w:val="18"/>
              </w:rPr>
              <w:t>rehabilitacyjnych</w:t>
            </w:r>
            <w:r w:rsidR="00EE5500">
              <w:rPr>
                <w:rFonts w:ascii="Arial Narrow" w:hAnsi="Arial Narrow"/>
                <w:sz w:val="18"/>
                <w:szCs w:val="18"/>
              </w:rPr>
              <w:t>)</w:t>
            </w:r>
            <w:r w:rsidRPr="00E43AE7">
              <w:rPr>
                <w:rFonts w:ascii="Arial Narrow" w:hAnsi="Arial Narrow"/>
                <w:sz w:val="18"/>
                <w:szCs w:val="18"/>
              </w:rPr>
              <w:t xml:space="preserve"> przywracających prędkości konstrukcyjne i eliminujących „wąskie gardła”.</w:t>
            </w:r>
          </w:p>
          <w:p w14:paraId="51AD0596" w14:textId="77777777" w:rsidR="00A12484" w:rsidRDefault="00A12484" w:rsidP="00985A84">
            <w:pPr>
              <w:pStyle w:val="Default"/>
              <w:numPr>
                <w:ilvl w:val="0"/>
                <w:numId w:val="28"/>
              </w:numPr>
              <w:ind w:left="189" w:hanging="189"/>
              <w:jc w:val="both"/>
              <w:rPr>
                <w:rFonts w:ascii="Arial Narrow" w:hAnsi="Arial Narrow"/>
                <w:sz w:val="18"/>
                <w:szCs w:val="18"/>
              </w:rPr>
            </w:pPr>
            <w:r w:rsidRPr="00E43AE7">
              <w:rPr>
                <w:rFonts w:ascii="Arial Narrow" w:hAnsi="Arial Narrow"/>
                <w:sz w:val="18"/>
                <w:szCs w:val="18"/>
              </w:rPr>
              <w:t>Niezadowalający jest stan techniczny taboru kolejowego.</w:t>
            </w:r>
          </w:p>
          <w:p w14:paraId="75BC318B" w14:textId="77777777" w:rsidR="00A12484" w:rsidRPr="00E43AE7" w:rsidRDefault="00A12484" w:rsidP="00985A84">
            <w:pPr>
              <w:pStyle w:val="Default"/>
              <w:numPr>
                <w:ilvl w:val="0"/>
                <w:numId w:val="28"/>
              </w:numPr>
              <w:ind w:left="189" w:hanging="189"/>
              <w:jc w:val="both"/>
              <w:rPr>
                <w:rFonts w:ascii="Arial Narrow" w:hAnsi="Arial Narrow"/>
                <w:sz w:val="18"/>
                <w:szCs w:val="18"/>
              </w:rPr>
            </w:pPr>
            <w:r w:rsidRPr="00B17435">
              <w:rPr>
                <w:rFonts w:ascii="Arial Narrow" w:hAnsi="Arial Narrow"/>
                <w:sz w:val="18"/>
                <w:szCs w:val="18"/>
              </w:rPr>
              <w:t>Niedostateczna jakość infrastruktury służącej obsłudze pasażerów (w tym infrastruktury dworcowej).</w:t>
            </w:r>
            <w:r>
              <w:rPr>
                <w:rFonts w:ascii="Arial Narrow" w:hAnsi="Arial Narrow"/>
              </w:rPr>
              <w:t xml:space="preserve"> </w:t>
            </w:r>
          </w:p>
        </w:tc>
      </w:tr>
      <w:tr w:rsidR="00A12484" w:rsidRPr="00E43AE7" w14:paraId="7FF25848" w14:textId="77777777" w:rsidTr="00FB1823">
        <w:tc>
          <w:tcPr>
            <w:tcW w:w="1874" w:type="dxa"/>
            <w:vMerge w:val="restart"/>
          </w:tcPr>
          <w:p w14:paraId="685E09DD" w14:textId="77777777" w:rsidR="00A12484" w:rsidRPr="00E43AE7" w:rsidRDefault="00A12484" w:rsidP="00FB1823">
            <w:pPr>
              <w:spacing w:after="0" w:line="240" w:lineRule="auto"/>
              <w:rPr>
                <w:sz w:val="18"/>
                <w:szCs w:val="18"/>
              </w:rPr>
            </w:pPr>
            <w:r w:rsidRPr="00E43AE7">
              <w:rPr>
                <w:sz w:val="18"/>
                <w:szCs w:val="18"/>
              </w:rPr>
              <w:t>8 Promowanie trwałego i wysokiej jakości</w:t>
            </w:r>
            <w:r w:rsidR="00E75B99">
              <w:rPr>
                <w:sz w:val="18"/>
                <w:szCs w:val="18"/>
              </w:rPr>
              <w:t xml:space="preserve"> </w:t>
            </w:r>
            <w:r w:rsidRPr="00E43AE7">
              <w:rPr>
                <w:sz w:val="18"/>
                <w:szCs w:val="18"/>
              </w:rPr>
              <w:t>zatrudnienia oraz wsparcie</w:t>
            </w:r>
            <w:r w:rsidR="00E75B99">
              <w:rPr>
                <w:sz w:val="18"/>
                <w:szCs w:val="18"/>
              </w:rPr>
              <w:t xml:space="preserve"> </w:t>
            </w:r>
            <w:r w:rsidRPr="00E43AE7">
              <w:rPr>
                <w:sz w:val="18"/>
                <w:szCs w:val="18"/>
              </w:rPr>
              <w:t>mobilności pracowników</w:t>
            </w:r>
          </w:p>
        </w:tc>
        <w:tc>
          <w:tcPr>
            <w:tcW w:w="1980" w:type="dxa"/>
          </w:tcPr>
          <w:p w14:paraId="7AAD4F2E" w14:textId="77777777" w:rsidR="00A12484" w:rsidRPr="00E43AE7" w:rsidRDefault="00A12484" w:rsidP="00AA154A">
            <w:pPr>
              <w:spacing w:after="0" w:line="240" w:lineRule="auto"/>
              <w:rPr>
                <w:sz w:val="18"/>
                <w:szCs w:val="18"/>
              </w:rPr>
            </w:pPr>
            <w:r w:rsidRPr="00E43AE7">
              <w:rPr>
                <w:sz w:val="18"/>
                <w:szCs w:val="18"/>
              </w:rPr>
              <w:t>8</w:t>
            </w:r>
            <w:r w:rsidR="00AA154A">
              <w:rPr>
                <w:sz w:val="18"/>
                <w:szCs w:val="18"/>
              </w:rPr>
              <w:t>b</w:t>
            </w:r>
            <w:r w:rsidRPr="00E43AE7">
              <w:rPr>
                <w:sz w:val="18"/>
                <w:szCs w:val="18"/>
              </w:rPr>
              <w:t xml:space="preserve"> wspieranie wzrostu gospodarczego sprzyjającego zatrudnieniu poprzez rozwój potencjału endogenicznego jako elementu strategii terytorialnej dla określonych obszarów, w tym poprzez przekształcanie upadających regionów przemysłowych i zwiększenie dostępu</w:t>
            </w:r>
            <w:r w:rsidR="00E75B99">
              <w:rPr>
                <w:sz w:val="18"/>
                <w:szCs w:val="18"/>
              </w:rPr>
              <w:t xml:space="preserve"> </w:t>
            </w:r>
            <w:r w:rsidRPr="00E43AE7">
              <w:rPr>
                <w:sz w:val="18"/>
                <w:szCs w:val="18"/>
              </w:rPr>
              <w:t>do określonych zasobów naturalnych i kulturalnych oraz ich rozwój</w:t>
            </w:r>
          </w:p>
        </w:tc>
        <w:tc>
          <w:tcPr>
            <w:tcW w:w="5303" w:type="dxa"/>
          </w:tcPr>
          <w:p w14:paraId="65C38721" w14:textId="77777777" w:rsidR="00A12484" w:rsidRPr="00E43AE7" w:rsidRDefault="00A12484" w:rsidP="00985A84">
            <w:pPr>
              <w:pStyle w:val="Akapitzlist"/>
              <w:numPr>
                <w:ilvl w:val="0"/>
                <w:numId w:val="28"/>
              </w:numPr>
              <w:autoSpaceDE w:val="0"/>
              <w:autoSpaceDN w:val="0"/>
              <w:adjustRightInd w:val="0"/>
              <w:spacing w:after="0" w:line="240" w:lineRule="auto"/>
              <w:ind w:left="189" w:hanging="189"/>
              <w:jc w:val="both"/>
              <w:rPr>
                <w:sz w:val="18"/>
                <w:szCs w:val="18"/>
                <w:lang w:val="pl-PL"/>
              </w:rPr>
            </w:pPr>
            <w:r w:rsidRPr="00E43AE7">
              <w:rPr>
                <w:sz w:val="18"/>
                <w:szCs w:val="18"/>
                <w:lang w:val="pl-PL"/>
              </w:rPr>
              <w:t xml:space="preserve">Województwo jest w niedostatecznym stopniu postrzegane jako region atrakcyjny turystycznie, mimo posiadania znacznych potencjałów endogenicznych: kulturowych i przyrodniczych. </w:t>
            </w:r>
          </w:p>
          <w:p w14:paraId="1923DABA" w14:textId="77777777" w:rsidR="00A12484" w:rsidRPr="00E43AE7" w:rsidRDefault="00732D07" w:rsidP="00985A84">
            <w:pPr>
              <w:pStyle w:val="Akapitzlist"/>
              <w:numPr>
                <w:ilvl w:val="0"/>
                <w:numId w:val="28"/>
              </w:numPr>
              <w:autoSpaceDE w:val="0"/>
              <w:autoSpaceDN w:val="0"/>
              <w:adjustRightInd w:val="0"/>
              <w:spacing w:after="0" w:line="240" w:lineRule="auto"/>
              <w:ind w:left="189" w:hanging="189"/>
              <w:jc w:val="both"/>
              <w:rPr>
                <w:sz w:val="18"/>
                <w:szCs w:val="18"/>
                <w:lang w:val="pl-PL"/>
              </w:rPr>
            </w:pPr>
            <w:r>
              <w:rPr>
                <w:sz w:val="18"/>
                <w:szCs w:val="18"/>
                <w:lang w:val="pl-PL"/>
              </w:rPr>
              <w:t xml:space="preserve"> B</w:t>
            </w:r>
            <w:r w:rsidR="00374147">
              <w:rPr>
                <w:sz w:val="18"/>
                <w:szCs w:val="18"/>
                <w:lang w:val="pl-PL"/>
              </w:rPr>
              <w:t>rak lub niska jakość infrastruktury</w:t>
            </w:r>
            <w:r w:rsidR="00CF61FE">
              <w:rPr>
                <w:sz w:val="18"/>
                <w:szCs w:val="18"/>
                <w:lang w:val="pl-PL"/>
              </w:rPr>
              <w:t xml:space="preserve"> turystycznej</w:t>
            </w:r>
            <w:r>
              <w:rPr>
                <w:sz w:val="18"/>
                <w:szCs w:val="18"/>
                <w:lang w:val="pl-PL"/>
              </w:rPr>
              <w:t xml:space="preserve"> negatywnie wpływa na rozwój </w:t>
            </w:r>
            <w:r w:rsidR="00D916E4">
              <w:rPr>
                <w:sz w:val="18"/>
                <w:szCs w:val="18"/>
                <w:lang w:val="pl-PL"/>
              </w:rPr>
              <w:t>gospodarki turystycznej</w:t>
            </w:r>
            <w:r w:rsidR="00AA4D33">
              <w:rPr>
                <w:sz w:val="18"/>
                <w:szCs w:val="18"/>
                <w:lang w:val="pl-PL"/>
              </w:rPr>
              <w:t>,</w:t>
            </w:r>
            <w:r w:rsidR="00D916E4">
              <w:rPr>
                <w:sz w:val="18"/>
                <w:szCs w:val="18"/>
                <w:lang w:val="pl-PL"/>
              </w:rPr>
              <w:t xml:space="preserve"> w tym tworzenie nowych miejsc pracy.</w:t>
            </w:r>
          </w:p>
          <w:p w14:paraId="0F8ACDF7" w14:textId="77777777" w:rsidR="00732D07" w:rsidRPr="00732D07" w:rsidRDefault="00C44084" w:rsidP="00985A84">
            <w:pPr>
              <w:pStyle w:val="Akapitzlist"/>
              <w:numPr>
                <w:ilvl w:val="0"/>
                <w:numId w:val="28"/>
              </w:numPr>
              <w:autoSpaceDE w:val="0"/>
              <w:autoSpaceDN w:val="0"/>
              <w:adjustRightInd w:val="0"/>
              <w:spacing w:after="0" w:line="240" w:lineRule="auto"/>
              <w:ind w:left="181" w:hanging="181"/>
              <w:jc w:val="both"/>
              <w:rPr>
                <w:sz w:val="18"/>
                <w:szCs w:val="18"/>
                <w:lang w:val="pl-PL"/>
              </w:rPr>
            </w:pPr>
            <w:r>
              <w:rPr>
                <w:sz w:val="18"/>
                <w:szCs w:val="18"/>
                <w:lang w:val="pl-PL"/>
              </w:rPr>
              <w:t>Stopień rozwoju produktów regionalnych jest niewystarczający.</w:t>
            </w:r>
          </w:p>
          <w:p w14:paraId="5B0C3FA4" w14:textId="77777777" w:rsidR="00A12484" w:rsidRPr="00374147" w:rsidRDefault="00A12484" w:rsidP="00AE1E77">
            <w:pPr>
              <w:pStyle w:val="Akapitzlist"/>
              <w:autoSpaceDE w:val="0"/>
              <w:autoSpaceDN w:val="0"/>
              <w:adjustRightInd w:val="0"/>
              <w:spacing w:after="0" w:line="240" w:lineRule="auto"/>
              <w:ind w:left="181"/>
              <w:jc w:val="both"/>
              <w:rPr>
                <w:sz w:val="18"/>
                <w:szCs w:val="18"/>
                <w:lang w:val="pl-PL"/>
              </w:rPr>
            </w:pPr>
          </w:p>
        </w:tc>
      </w:tr>
      <w:tr w:rsidR="00A12484" w:rsidRPr="00E43AE7" w14:paraId="14F27B72" w14:textId="77777777" w:rsidTr="00FB1823">
        <w:tc>
          <w:tcPr>
            <w:tcW w:w="1874" w:type="dxa"/>
            <w:vMerge/>
          </w:tcPr>
          <w:p w14:paraId="0F31BCF8" w14:textId="77777777" w:rsidR="00A12484" w:rsidRPr="00E43AE7" w:rsidRDefault="00A12484" w:rsidP="00FB1823">
            <w:pPr>
              <w:spacing w:after="0" w:line="240" w:lineRule="auto"/>
              <w:rPr>
                <w:sz w:val="18"/>
                <w:szCs w:val="18"/>
              </w:rPr>
            </w:pPr>
          </w:p>
        </w:tc>
        <w:tc>
          <w:tcPr>
            <w:tcW w:w="1980" w:type="dxa"/>
          </w:tcPr>
          <w:p w14:paraId="022B1E7C" w14:textId="77777777" w:rsidR="00A12484" w:rsidRPr="00E43AE7" w:rsidRDefault="00A12484" w:rsidP="00AA154A">
            <w:pPr>
              <w:spacing w:after="0" w:line="240" w:lineRule="auto"/>
              <w:rPr>
                <w:sz w:val="18"/>
                <w:szCs w:val="18"/>
              </w:rPr>
            </w:pPr>
            <w:r w:rsidRPr="00E43AE7">
              <w:rPr>
                <w:sz w:val="18"/>
                <w:szCs w:val="18"/>
              </w:rPr>
              <w:t>8</w:t>
            </w:r>
            <w:r w:rsidR="00AA154A">
              <w:rPr>
                <w:sz w:val="18"/>
                <w:szCs w:val="18"/>
              </w:rPr>
              <w:t>i</w:t>
            </w:r>
            <w:r w:rsidRPr="00E43AE7">
              <w:rPr>
                <w:sz w:val="18"/>
                <w:szCs w:val="18"/>
              </w:rPr>
              <w:t xml:space="preserve"> dostęp do zatrudnienia dla osób poszukujących pracy i osób biernych zawodowo, w tym długotrwale bezrobotnych oraz oddalonych od rynku pracy, także poprzez lokalne inicjatywy na rzecz zatrudnienia oraz wspieranie mobilności pracowników</w:t>
            </w:r>
          </w:p>
        </w:tc>
        <w:tc>
          <w:tcPr>
            <w:tcW w:w="5303" w:type="dxa"/>
          </w:tcPr>
          <w:p w14:paraId="4B3D2ADA" w14:textId="77777777" w:rsidR="00DE5492" w:rsidRDefault="00DE5492" w:rsidP="00985A84">
            <w:pPr>
              <w:pStyle w:val="Default"/>
              <w:numPr>
                <w:ilvl w:val="0"/>
                <w:numId w:val="28"/>
              </w:numPr>
              <w:ind w:left="189" w:hanging="189"/>
              <w:jc w:val="both"/>
              <w:rPr>
                <w:rFonts w:ascii="Arial Narrow" w:hAnsi="Arial Narrow"/>
                <w:sz w:val="18"/>
                <w:szCs w:val="18"/>
              </w:rPr>
            </w:pPr>
            <w:r>
              <w:rPr>
                <w:rFonts w:ascii="Arial Narrow" w:hAnsi="Arial Narrow"/>
                <w:sz w:val="18"/>
                <w:szCs w:val="18"/>
              </w:rPr>
              <w:t>W regionie</w:t>
            </w:r>
            <w:r w:rsidRPr="00E43AE7">
              <w:rPr>
                <w:rFonts w:ascii="Arial Narrow" w:hAnsi="Arial Narrow"/>
                <w:sz w:val="18"/>
                <w:szCs w:val="18"/>
              </w:rPr>
              <w:t xml:space="preserve"> w szczególnie trudnej sytuacji na rynku pracy znajdują się osoby </w:t>
            </w:r>
            <w:r>
              <w:rPr>
                <w:rFonts w:ascii="Arial Narrow" w:hAnsi="Arial Narrow"/>
                <w:sz w:val="18"/>
                <w:szCs w:val="18"/>
              </w:rPr>
              <w:t xml:space="preserve">w wieku </w:t>
            </w:r>
            <w:r w:rsidRPr="00E43AE7">
              <w:rPr>
                <w:rFonts w:ascii="Arial Narrow" w:hAnsi="Arial Narrow"/>
                <w:sz w:val="18"/>
                <w:szCs w:val="18"/>
              </w:rPr>
              <w:t>50</w:t>
            </w:r>
            <w:r>
              <w:rPr>
                <w:rFonts w:ascii="Arial Narrow" w:hAnsi="Arial Narrow"/>
                <w:sz w:val="18"/>
                <w:szCs w:val="18"/>
              </w:rPr>
              <w:t xml:space="preserve"> lat i więcej.Ich wskaźnik zatrudnienia jest niski,co powoduje,że ich potencjał,wiedza i umiejętności nie są wykorzystywane przez pracodawców.</w:t>
            </w:r>
          </w:p>
          <w:p w14:paraId="04A1C2B2" w14:textId="77777777" w:rsidR="00DE5492" w:rsidRPr="00182863" w:rsidRDefault="00DE5492" w:rsidP="00985A84">
            <w:pPr>
              <w:pStyle w:val="Default"/>
              <w:numPr>
                <w:ilvl w:val="0"/>
                <w:numId w:val="28"/>
              </w:numPr>
              <w:ind w:left="189" w:hanging="189"/>
              <w:jc w:val="both"/>
              <w:rPr>
                <w:rFonts w:ascii="Arial Narrow" w:hAnsi="Arial Narrow"/>
                <w:sz w:val="18"/>
                <w:szCs w:val="18"/>
              </w:rPr>
            </w:pPr>
            <w:r>
              <w:rPr>
                <w:rFonts w:ascii="Arial Narrow" w:hAnsi="Arial Narrow"/>
                <w:sz w:val="18"/>
                <w:szCs w:val="18"/>
              </w:rPr>
              <w:t>W</w:t>
            </w:r>
            <w:r w:rsidRPr="00182863">
              <w:rPr>
                <w:rFonts w:ascii="Arial Narrow" w:hAnsi="Arial Narrow"/>
                <w:sz w:val="18"/>
                <w:szCs w:val="18"/>
              </w:rPr>
              <w:t xml:space="preserve">ysoki </w:t>
            </w:r>
            <w:r>
              <w:rPr>
                <w:rFonts w:ascii="Arial Narrow" w:hAnsi="Arial Narrow"/>
                <w:sz w:val="18"/>
                <w:szCs w:val="18"/>
              </w:rPr>
              <w:t xml:space="preserve">jest </w:t>
            </w:r>
            <w:r w:rsidRPr="00182863">
              <w:rPr>
                <w:rFonts w:ascii="Arial Narrow" w:hAnsi="Arial Narrow"/>
                <w:sz w:val="18"/>
                <w:szCs w:val="18"/>
              </w:rPr>
              <w:t>poziom długotrwale bezrobotnych w grupie bezrobotnych ogółem,</w:t>
            </w:r>
            <w:r>
              <w:rPr>
                <w:rFonts w:ascii="Arial Narrow" w:hAnsi="Arial Narrow"/>
                <w:sz w:val="18"/>
                <w:szCs w:val="18"/>
              </w:rPr>
              <w:t>co ma</w:t>
            </w:r>
            <w:r w:rsidRPr="00182863">
              <w:rPr>
                <w:rFonts w:ascii="Arial Narrow" w:hAnsi="Arial Narrow"/>
                <w:sz w:val="18"/>
                <w:szCs w:val="18"/>
              </w:rPr>
              <w:t xml:space="preserve"> istotny wpływ na poziom wykluczenia społecznego.</w:t>
            </w:r>
          </w:p>
          <w:p w14:paraId="4CB6D472" w14:textId="77777777" w:rsidR="00DE5492" w:rsidRDefault="00DE5492" w:rsidP="00985A84">
            <w:pPr>
              <w:pStyle w:val="Default"/>
              <w:numPr>
                <w:ilvl w:val="0"/>
                <w:numId w:val="28"/>
              </w:numPr>
              <w:ind w:left="189" w:hanging="189"/>
              <w:jc w:val="both"/>
              <w:rPr>
                <w:rFonts w:ascii="Arial Narrow" w:hAnsi="Arial Narrow"/>
                <w:sz w:val="18"/>
                <w:szCs w:val="18"/>
              </w:rPr>
            </w:pPr>
            <w:r>
              <w:rPr>
                <w:rFonts w:ascii="Arial Narrow" w:hAnsi="Arial Narrow"/>
                <w:sz w:val="18"/>
                <w:szCs w:val="18"/>
              </w:rPr>
              <w:t>W</w:t>
            </w:r>
            <w:r w:rsidRPr="00E43AE7">
              <w:rPr>
                <w:rFonts w:ascii="Arial Narrow" w:hAnsi="Arial Narrow"/>
                <w:sz w:val="18"/>
                <w:szCs w:val="18"/>
              </w:rPr>
              <w:t xml:space="preserve"> szczególnie trudnej sytuacji na rynku pracy </w:t>
            </w:r>
            <w:r>
              <w:rPr>
                <w:rFonts w:ascii="Arial Narrow" w:hAnsi="Arial Narrow"/>
                <w:sz w:val="18"/>
                <w:szCs w:val="18"/>
              </w:rPr>
              <w:t>są</w:t>
            </w:r>
            <w:r w:rsidRPr="00E43AE7">
              <w:rPr>
                <w:rFonts w:ascii="Arial Narrow" w:hAnsi="Arial Narrow"/>
                <w:sz w:val="18"/>
                <w:szCs w:val="18"/>
              </w:rPr>
              <w:t xml:space="preserve"> osoby </w:t>
            </w:r>
            <w:r>
              <w:rPr>
                <w:rFonts w:ascii="Arial Narrow" w:hAnsi="Arial Narrow"/>
                <w:sz w:val="18"/>
                <w:szCs w:val="18"/>
              </w:rPr>
              <w:t xml:space="preserve">z </w:t>
            </w:r>
            <w:r w:rsidRPr="00E43AE7">
              <w:rPr>
                <w:rFonts w:ascii="Arial Narrow" w:hAnsi="Arial Narrow"/>
                <w:sz w:val="18"/>
                <w:szCs w:val="18"/>
              </w:rPr>
              <w:t>niepełnosprawn</w:t>
            </w:r>
            <w:r>
              <w:rPr>
                <w:rFonts w:ascii="Arial Narrow" w:hAnsi="Arial Narrow"/>
                <w:sz w:val="18"/>
                <w:szCs w:val="18"/>
              </w:rPr>
              <w:t>ościami</w:t>
            </w:r>
            <w:r w:rsidRPr="00E43AE7">
              <w:rPr>
                <w:rFonts w:ascii="Arial Narrow" w:hAnsi="Arial Narrow"/>
                <w:sz w:val="18"/>
                <w:szCs w:val="18"/>
              </w:rPr>
              <w:t>,które częściej niż osoby sprawne doświadczają trudności z uwagi na problemy zdrowotne.</w:t>
            </w:r>
          </w:p>
          <w:p w14:paraId="1D00F295" w14:textId="77777777" w:rsidR="00DE5492" w:rsidRPr="00D506B1" w:rsidRDefault="00DE5492" w:rsidP="00985A84">
            <w:pPr>
              <w:pStyle w:val="Default"/>
              <w:numPr>
                <w:ilvl w:val="0"/>
                <w:numId w:val="28"/>
              </w:numPr>
              <w:ind w:left="189" w:hanging="189"/>
              <w:jc w:val="both"/>
              <w:rPr>
                <w:rFonts w:ascii="Arial Narrow" w:hAnsi="Arial Narrow"/>
                <w:sz w:val="18"/>
                <w:szCs w:val="18"/>
              </w:rPr>
            </w:pPr>
            <w:r>
              <w:rPr>
                <w:rFonts w:ascii="Arial Narrow" w:hAnsi="Arial Narrow"/>
                <w:sz w:val="18"/>
                <w:szCs w:val="18"/>
              </w:rPr>
              <w:t>Współczynnik aktywności zawodowej kobiet,ze względu na charakter ról społecznych jakie pełnią,jest niższy niż mężczyzn.</w:t>
            </w:r>
          </w:p>
          <w:p w14:paraId="4866F773" w14:textId="77777777" w:rsidR="00DE5492" w:rsidRDefault="00DE5492" w:rsidP="00985A84">
            <w:pPr>
              <w:pStyle w:val="Default"/>
              <w:numPr>
                <w:ilvl w:val="0"/>
                <w:numId w:val="28"/>
              </w:numPr>
              <w:ind w:left="189" w:hanging="189"/>
              <w:jc w:val="both"/>
              <w:rPr>
                <w:rFonts w:ascii="Arial Narrow" w:hAnsi="Arial Narrow"/>
                <w:sz w:val="18"/>
                <w:szCs w:val="18"/>
              </w:rPr>
            </w:pPr>
            <w:r>
              <w:rPr>
                <w:rFonts w:ascii="Arial Narrow" w:hAnsi="Arial Narrow"/>
                <w:sz w:val="18"/>
                <w:szCs w:val="18"/>
              </w:rPr>
              <w:t>Niski wskaźnik mieszkańców wsi,pracujących poza rolnictwem oraz poziom wykształcenia i kwalifikacji zawodowych ludności wiejskiej i ich mobilność zawodowa.</w:t>
            </w:r>
          </w:p>
          <w:p w14:paraId="312FCEE5" w14:textId="77777777" w:rsidR="00DE5492" w:rsidRPr="00E43AE7" w:rsidRDefault="00DE5492" w:rsidP="00985A84">
            <w:pPr>
              <w:pStyle w:val="Default"/>
              <w:numPr>
                <w:ilvl w:val="0"/>
                <w:numId w:val="28"/>
              </w:numPr>
              <w:ind w:left="189" w:hanging="189"/>
              <w:jc w:val="both"/>
              <w:rPr>
                <w:rFonts w:ascii="Arial Narrow" w:hAnsi="Arial Narrow"/>
                <w:sz w:val="18"/>
                <w:szCs w:val="18"/>
              </w:rPr>
            </w:pPr>
            <w:r>
              <w:rPr>
                <w:rFonts w:ascii="Arial Narrow" w:hAnsi="Arial Narrow"/>
                <w:sz w:val="18"/>
                <w:szCs w:val="18"/>
              </w:rPr>
              <w:t>Problemem jest wysoki udział w statystyce bezrobocia osób o niskich kwalifikacjach.</w:t>
            </w:r>
          </w:p>
          <w:p w14:paraId="1220F20C" w14:textId="77777777" w:rsidR="00A12484" w:rsidRPr="00E43AE7" w:rsidRDefault="00DE5492" w:rsidP="00DE5492">
            <w:pPr>
              <w:pStyle w:val="Default"/>
              <w:ind w:left="189"/>
              <w:jc w:val="both"/>
              <w:rPr>
                <w:rFonts w:ascii="Arial Narrow" w:hAnsi="Arial Narrow"/>
                <w:sz w:val="18"/>
                <w:szCs w:val="18"/>
              </w:rPr>
            </w:pPr>
            <w:r w:rsidRPr="00E43AE7">
              <w:rPr>
                <w:rFonts w:ascii="Arial Narrow" w:hAnsi="Arial Narrow"/>
                <w:sz w:val="18"/>
                <w:szCs w:val="18"/>
              </w:rPr>
              <w:t xml:space="preserve">Sytuacja osób </w:t>
            </w:r>
            <w:r>
              <w:rPr>
                <w:rFonts w:ascii="Arial Narrow" w:hAnsi="Arial Narrow"/>
                <w:sz w:val="18"/>
                <w:szCs w:val="18"/>
              </w:rPr>
              <w:t xml:space="preserve">pozostających bez pracy </w:t>
            </w:r>
            <w:r w:rsidRPr="00E43AE7">
              <w:rPr>
                <w:rFonts w:ascii="Arial Narrow" w:hAnsi="Arial Narrow"/>
                <w:sz w:val="18"/>
                <w:szCs w:val="18"/>
              </w:rPr>
              <w:t>wymaga zwiększenia poziomu aktywności zawodowej</w:t>
            </w:r>
            <w:r>
              <w:rPr>
                <w:rFonts w:ascii="Arial Narrow" w:hAnsi="Arial Narrow"/>
                <w:sz w:val="18"/>
                <w:szCs w:val="18"/>
              </w:rPr>
              <w:t xml:space="preserve"> i kompetencji zawodowych</w:t>
            </w:r>
            <w:r w:rsidRPr="00E43AE7">
              <w:rPr>
                <w:rFonts w:ascii="Arial Narrow" w:hAnsi="Arial Narrow"/>
                <w:sz w:val="18"/>
                <w:szCs w:val="18"/>
              </w:rPr>
              <w:t>.</w:t>
            </w:r>
          </w:p>
        </w:tc>
      </w:tr>
      <w:tr w:rsidR="00A12484" w:rsidRPr="00E43AE7" w14:paraId="2DBD622F" w14:textId="77777777" w:rsidTr="00FB1823">
        <w:tc>
          <w:tcPr>
            <w:tcW w:w="1874" w:type="dxa"/>
            <w:vMerge/>
          </w:tcPr>
          <w:p w14:paraId="35768A06" w14:textId="77777777" w:rsidR="00A12484" w:rsidRPr="00E43AE7" w:rsidRDefault="00A12484" w:rsidP="00FB1823">
            <w:pPr>
              <w:spacing w:after="0" w:line="240" w:lineRule="auto"/>
              <w:rPr>
                <w:sz w:val="18"/>
                <w:szCs w:val="18"/>
              </w:rPr>
            </w:pPr>
          </w:p>
        </w:tc>
        <w:tc>
          <w:tcPr>
            <w:tcW w:w="1980" w:type="dxa"/>
          </w:tcPr>
          <w:p w14:paraId="1F99D835" w14:textId="77777777" w:rsidR="00A12484" w:rsidRPr="00E43AE7" w:rsidRDefault="00A12484" w:rsidP="00AA154A">
            <w:pPr>
              <w:spacing w:after="0" w:line="240" w:lineRule="auto"/>
              <w:rPr>
                <w:sz w:val="18"/>
                <w:szCs w:val="18"/>
              </w:rPr>
            </w:pPr>
            <w:r w:rsidRPr="00E43AE7">
              <w:rPr>
                <w:sz w:val="18"/>
                <w:szCs w:val="18"/>
              </w:rPr>
              <w:t>8</w:t>
            </w:r>
            <w:r w:rsidR="00AA154A">
              <w:rPr>
                <w:sz w:val="18"/>
                <w:szCs w:val="18"/>
              </w:rPr>
              <w:t>iii</w:t>
            </w:r>
            <w:r w:rsidRPr="00E43AE7">
              <w:rPr>
                <w:sz w:val="18"/>
                <w:szCs w:val="18"/>
              </w:rPr>
              <w:t xml:space="preserve"> praca na własny rachunek, przedsiębiorczość i tworzenie przedsiębiorstw, w tym innowacyjnych mikro-, małych i średnich przedsiębiorstw</w:t>
            </w:r>
          </w:p>
        </w:tc>
        <w:tc>
          <w:tcPr>
            <w:tcW w:w="5303" w:type="dxa"/>
          </w:tcPr>
          <w:p w14:paraId="6C081C6D" w14:textId="77777777" w:rsidR="00182863" w:rsidRPr="00E43AE7" w:rsidRDefault="00A12484" w:rsidP="00985A84">
            <w:pPr>
              <w:pStyle w:val="Default"/>
              <w:numPr>
                <w:ilvl w:val="0"/>
                <w:numId w:val="28"/>
              </w:numPr>
              <w:ind w:left="189" w:hanging="189"/>
              <w:jc w:val="both"/>
              <w:rPr>
                <w:rFonts w:ascii="Arial Narrow" w:hAnsi="Arial Narrow"/>
                <w:sz w:val="18"/>
                <w:szCs w:val="18"/>
              </w:rPr>
            </w:pPr>
            <w:r w:rsidRPr="00E43AE7">
              <w:rPr>
                <w:rFonts w:ascii="Arial Narrow" w:hAnsi="Arial Narrow"/>
                <w:sz w:val="18"/>
                <w:szCs w:val="18"/>
              </w:rPr>
              <w:t>Województwo łódzkie cechuje relatywnie niski poziom przedsiębiorczości – udział osób fizycznych prowadzących działalność gospodarczą na 100 osób w wieku produkcyjnym jest niższy niż średnia w kraju, co wskazuje na niewykorzystany potencjał przedsiębiorczości mieszkańców.</w:t>
            </w:r>
          </w:p>
          <w:p w14:paraId="0E378420" w14:textId="77777777" w:rsidR="00182863" w:rsidRPr="00521FB3" w:rsidRDefault="00182863" w:rsidP="00985A84">
            <w:pPr>
              <w:pStyle w:val="Default"/>
              <w:numPr>
                <w:ilvl w:val="0"/>
                <w:numId w:val="28"/>
              </w:numPr>
              <w:ind w:left="189" w:hanging="189"/>
              <w:jc w:val="both"/>
              <w:rPr>
                <w:rFonts w:ascii="Arial Narrow" w:hAnsi="Arial Narrow"/>
                <w:sz w:val="18"/>
                <w:szCs w:val="18"/>
              </w:rPr>
            </w:pPr>
            <w:r w:rsidRPr="00521FB3">
              <w:rPr>
                <w:rFonts w:ascii="Arial Narrow" w:hAnsi="Arial Narrow"/>
                <w:sz w:val="18"/>
                <w:szCs w:val="18"/>
              </w:rPr>
              <w:t>Niski jest poziom przedsiębiorczości osób z niepełnosprawnościami, a rynek pracy nie generuje dla nich dostatecznej liczby miejsc pracy.</w:t>
            </w:r>
          </w:p>
          <w:p w14:paraId="02D4834A" w14:textId="77777777" w:rsidR="00A12484" w:rsidRPr="00E43AE7" w:rsidRDefault="00A12484" w:rsidP="00985A84">
            <w:pPr>
              <w:pStyle w:val="Default"/>
              <w:numPr>
                <w:ilvl w:val="0"/>
                <w:numId w:val="28"/>
              </w:numPr>
              <w:ind w:left="189" w:hanging="189"/>
              <w:jc w:val="both"/>
              <w:rPr>
                <w:rFonts w:ascii="Arial Narrow" w:hAnsi="Arial Narrow"/>
                <w:sz w:val="18"/>
                <w:szCs w:val="18"/>
              </w:rPr>
            </w:pPr>
            <w:r w:rsidRPr="00521FB3">
              <w:rPr>
                <w:rFonts w:ascii="Arial Narrow" w:hAnsi="Arial Narrow"/>
                <w:sz w:val="18"/>
                <w:szCs w:val="18"/>
              </w:rPr>
              <w:t>Podmioty komercyjne nie są zainteresowane finansowaniem indywidualnej działalności gospodarczej, dlatego głównym źródłem finansowania są środki własne.</w:t>
            </w:r>
            <w:r w:rsidRPr="00E43AE7">
              <w:rPr>
                <w:rFonts w:ascii="Arial Narrow" w:hAnsi="Arial Narrow"/>
                <w:sz w:val="18"/>
                <w:szCs w:val="18"/>
              </w:rPr>
              <w:t>.</w:t>
            </w:r>
          </w:p>
        </w:tc>
      </w:tr>
      <w:tr w:rsidR="00A12484" w:rsidRPr="00E43AE7" w14:paraId="23FED236" w14:textId="77777777" w:rsidTr="00FB1823">
        <w:tc>
          <w:tcPr>
            <w:tcW w:w="1874" w:type="dxa"/>
            <w:vMerge/>
          </w:tcPr>
          <w:p w14:paraId="556C76AC" w14:textId="77777777" w:rsidR="00A12484" w:rsidRPr="00E43AE7" w:rsidRDefault="00A12484" w:rsidP="00FB1823">
            <w:pPr>
              <w:spacing w:after="0" w:line="240" w:lineRule="auto"/>
              <w:rPr>
                <w:sz w:val="18"/>
                <w:szCs w:val="18"/>
              </w:rPr>
            </w:pPr>
          </w:p>
        </w:tc>
        <w:tc>
          <w:tcPr>
            <w:tcW w:w="1980" w:type="dxa"/>
          </w:tcPr>
          <w:p w14:paraId="3D118DE9" w14:textId="77777777" w:rsidR="00A12484" w:rsidRPr="00E43AE7" w:rsidRDefault="00A12484" w:rsidP="00AA154A">
            <w:pPr>
              <w:spacing w:after="0" w:line="240" w:lineRule="auto"/>
              <w:rPr>
                <w:sz w:val="18"/>
                <w:szCs w:val="18"/>
              </w:rPr>
            </w:pPr>
            <w:r w:rsidRPr="00E43AE7">
              <w:rPr>
                <w:sz w:val="18"/>
                <w:szCs w:val="18"/>
              </w:rPr>
              <w:t>8</w:t>
            </w:r>
            <w:r w:rsidR="00AA154A">
              <w:rPr>
                <w:sz w:val="18"/>
                <w:szCs w:val="18"/>
              </w:rPr>
              <w:t>iv</w:t>
            </w:r>
            <w:r w:rsidRPr="00E43AE7">
              <w:rPr>
                <w:sz w:val="18"/>
                <w:szCs w:val="18"/>
              </w:rPr>
              <w:t xml:space="preserve"> Równość mężczyzn i kobiet we wszystkich dziedzinach, w tym dostęp do zatrudnienia, rozwój kariery, godzenie życia zawodowego i prywatnego oraz promowanie równości wynagrodzeń za taką samą pracę</w:t>
            </w:r>
          </w:p>
        </w:tc>
        <w:tc>
          <w:tcPr>
            <w:tcW w:w="5303" w:type="dxa"/>
          </w:tcPr>
          <w:p w14:paraId="657DECEC" w14:textId="77777777" w:rsidR="00A12484" w:rsidRPr="00E43AE7" w:rsidRDefault="00A12484" w:rsidP="00985A84">
            <w:pPr>
              <w:pStyle w:val="Default"/>
              <w:numPr>
                <w:ilvl w:val="0"/>
                <w:numId w:val="28"/>
              </w:numPr>
              <w:ind w:left="189" w:hanging="189"/>
              <w:jc w:val="both"/>
              <w:rPr>
                <w:rFonts w:ascii="Arial Narrow" w:hAnsi="Arial Narrow"/>
                <w:sz w:val="18"/>
                <w:szCs w:val="18"/>
              </w:rPr>
            </w:pPr>
            <w:r w:rsidRPr="00E43AE7">
              <w:rPr>
                <w:rFonts w:ascii="Arial Narrow" w:hAnsi="Arial Narrow"/>
                <w:sz w:val="18"/>
                <w:szCs w:val="18"/>
              </w:rPr>
              <w:t xml:space="preserve">Obserwacje rynku pracy wskazują na dyskryminację kobiet w zatrudnieniu i płacach. Wskaźnik zatrudnienia kobiet w wieku 30-39 lat jest w regionie o 11% niższy niż wskaźnik zatrudnienia mężczyzn w tym samym wieku. </w:t>
            </w:r>
          </w:p>
          <w:p w14:paraId="2AF70C4D" w14:textId="77777777" w:rsidR="00A12484" w:rsidRPr="00E43AE7" w:rsidRDefault="00A12484" w:rsidP="00985A84">
            <w:pPr>
              <w:pStyle w:val="Default"/>
              <w:numPr>
                <w:ilvl w:val="0"/>
                <w:numId w:val="28"/>
              </w:numPr>
              <w:ind w:left="189" w:hanging="189"/>
              <w:jc w:val="both"/>
              <w:rPr>
                <w:rFonts w:ascii="Arial Narrow" w:hAnsi="Arial Narrow"/>
                <w:sz w:val="18"/>
                <w:szCs w:val="18"/>
              </w:rPr>
            </w:pPr>
            <w:r w:rsidRPr="00E43AE7">
              <w:rPr>
                <w:rFonts w:ascii="Arial Narrow" w:hAnsi="Arial Narrow"/>
                <w:sz w:val="18"/>
                <w:szCs w:val="18"/>
              </w:rPr>
              <w:t xml:space="preserve">Wśród biernych zawodowo ok. 8,7% (głównie kobiet) stanowią osoby m.in. opiekujące się dziećmi. Wpływa to na nieefektywne wykorzystanie kapitału ludzkiego, obniżenie poziomu życia i niską stopę urodzeń. </w:t>
            </w:r>
          </w:p>
          <w:p w14:paraId="629FB565" w14:textId="77777777" w:rsidR="00A12484" w:rsidRPr="001000D3" w:rsidRDefault="00A12484" w:rsidP="00985A84">
            <w:pPr>
              <w:pStyle w:val="Default"/>
              <w:numPr>
                <w:ilvl w:val="0"/>
                <w:numId w:val="28"/>
              </w:numPr>
              <w:ind w:left="187" w:hanging="187"/>
              <w:jc w:val="both"/>
              <w:rPr>
                <w:rFonts w:ascii="Arial Narrow" w:hAnsi="Arial Narrow"/>
                <w:sz w:val="18"/>
                <w:szCs w:val="18"/>
              </w:rPr>
            </w:pPr>
            <w:r w:rsidRPr="00E43AE7">
              <w:rPr>
                <w:rFonts w:ascii="Arial Narrow" w:hAnsi="Arial Narrow"/>
                <w:sz w:val="18"/>
                <w:szCs w:val="18"/>
              </w:rPr>
              <w:t>W regionie niezadowalający jest dostęp do opieki żłobkowej – liczba miejsc w żłobkach nie zaspokaja potrzeb w tym zakresie.</w:t>
            </w:r>
          </w:p>
        </w:tc>
      </w:tr>
      <w:tr w:rsidR="00A12484" w:rsidRPr="00E43AE7" w14:paraId="57BD4E96" w14:textId="77777777" w:rsidTr="00FB1823">
        <w:tc>
          <w:tcPr>
            <w:tcW w:w="1874" w:type="dxa"/>
            <w:vMerge/>
          </w:tcPr>
          <w:p w14:paraId="01D33863" w14:textId="77777777" w:rsidR="00A12484" w:rsidRPr="00E43AE7" w:rsidRDefault="00A12484" w:rsidP="00FB1823">
            <w:pPr>
              <w:spacing w:after="0" w:line="240" w:lineRule="auto"/>
              <w:rPr>
                <w:sz w:val="18"/>
                <w:szCs w:val="18"/>
              </w:rPr>
            </w:pPr>
          </w:p>
        </w:tc>
        <w:tc>
          <w:tcPr>
            <w:tcW w:w="1980" w:type="dxa"/>
          </w:tcPr>
          <w:p w14:paraId="1F26EE7B" w14:textId="77777777" w:rsidR="00A12484" w:rsidRPr="00E43AE7" w:rsidRDefault="00A12484" w:rsidP="00AA154A">
            <w:pPr>
              <w:spacing w:after="0" w:line="240" w:lineRule="auto"/>
              <w:rPr>
                <w:sz w:val="18"/>
                <w:szCs w:val="18"/>
              </w:rPr>
            </w:pPr>
            <w:r w:rsidRPr="00E43AE7">
              <w:rPr>
                <w:sz w:val="18"/>
                <w:szCs w:val="18"/>
              </w:rPr>
              <w:t>8</w:t>
            </w:r>
            <w:r w:rsidR="00AA154A">
              <w:rPr>
                <w:sz w:val="18"/>
                <w:szCs w:val="18"/>
              </w:rPr>
              <w:t>v</w:t>
            </w:r>
            <w:r w:rsidRPr="00E43AE7">
              <w:rPr>
                <w:sz w:val="18"/>
                <w:szCs w:val="18"/>
              </w:rPr>
              <w:t xml:space="preserve"> przystosowanie pracowników, przedsiębiorstw i przedsiębiorców do zmian</w:t>
            </w:r>
          </w:p>
        </w:tc>
        <w:tc>
          <w:tcPr>
            <w:tcW w:w="5303" w:type="dxa"/>
          </w:tcPr>
          <w:p w14:paraId="3397A739" w14:textId="77777777" w:rsidR="00A12484" w:rsidRDefault="00A12484" w:rsidP="00985A84">
            <w:pPr>
              <w:pStyle w:val="Default"/>
              <w:numPr>
                <w:ilvl w:val="0"/>
                <w:numId w:val="28"/>
              </w:numPr>
              <w:ind w:left="199" w:hanging="199"/>
              <w:jc w:val="both"/>
              <w:rPr>
                <w:rFonts w:ascii="Arial Narrow" w:hAnsi="Arial Narrow"/>
                <w:sz w:val="18"/>
                <w:szCs w:val="18"/>
              </w:rPr>
            </w:pPr>
            <w:r w:rsidRPr="00EE33EB">
              <w:rPr>
                <w:rFonts w:ascii="Arial Narrow" w:hAnsi="Arial Narrow"/>
                <w:sz w:val="18"/>
                <w:szCs w:val="18"/>
              </w:rPr>
              <w:t xml:space="preserve">W dobie kryzysu gospodarczego w latach 2009-2011 w województwie nastąpił znaczny spadek </w:t>
            </w:r>
            <w:r>
              <w:rPr>
                <w:rFonts w:ascii="Arial Narrow" w:hAnsi="Arial Narrow"/>
                <w:sz w:val="18"/>
                <w:szCs w:val="18"/>
              </w:rPr>
              <w:t>przeżywalności przedsiębiorstw.</w:t>
            </w:r>
          </w:p>
          <w:p w14:paraId="5BF70B93" w14:textId="77777777" w:rsidR="00A12484" w:rsidRDefault="00A12484" w:rsidP="00985A84">
            <w:pPr>
              <w:pStyle w:val="Default"/>
              <w:numPr>
                <w:ilvl w:val="0"/>
                <w:numId w:val="28"/>
              </w:numPr>
              <w:ind w:left="199" w:hanging="199"/>
              <w:jc w:val="both"/>
              <w:rPr>
                <w:rFonts w:ascii="Arial Narrow" w:hAnsi="Arial Narrow"/>
                <w:sz w:val="18"/>
                <w:szCs w:val="18"/>
              </w:rPr>
            </w:pPr>
            <w:r w:rsidRPr="00EE33EB">
              <w:rPr>
                <w:rFonts w:ascii="Arial Narrow" w:hAnsi="Arial Narrow"/>
                <w:sz w:val="18"/>
                <w:szCs w:val="18"/>
              </w:rPr>
              <w:t>Konsekwencją kryzysu były zwolnienia pracowników, które w latach 2011-2012 przewyższały liczbę przyjętych do pracy</w:t>
            </w:r>
            <w:r w:rsidR="00521FB3">
              <w:rPr>
                <w:rFonts w:ascii="Arial Narrow" w:hAnsi="Arial Narrow"/>
                <w:sz w:val="18"/>
                <w:szCs w:val="18"/>
              </w:rPr>
              <w:t>.</w:t>
            </w:r>
            <w:r w:rsidRPr="00EE33EB">
              <w:rPr>
                <w:rFonts w:ascii="Arial Narrow" w:hAnsi="Arial Narrow"/>
                <w:sz w:val="18"/>
                <w:szCs w:val="18"/>
              </w:rPr>
              <w:t xml:space="preserve"> </w:t>
            </w:r>
          </w:p>
          <w:p w14:paraId="2F83E663" w14:textId="77777777" w:rsidR="00A12484" w:rsidRPr="00E43AE7" w:rsidRDefault="00A12484" w:rsidP="00985A84">
            <w:pPr>
              <w:pStyle w:val="Default"/>
              <w:numPr>
                <w:ilvl w:val="0"/>
                <w:numId w:val="28"/>
              </w:numPr>
              <w:ind w:left="199" w:hanging="199"/>
              <w:jc w:val="both"/>
              <w:rPr>
                <w:rFonts w:ascii="Arial Narrow" w:hAnsi="Arial Narrow"/>
                <w:sz w:val="18"/>
                <w:szCs w:val="18"/>
              </w:rPr>
            </w:pPr>
            <w:r>
              <w:rPr>
                <w:rFonts w:ascii="Arial Narrow" w:hAnsi="Arial Narrow"/>
                <w:sz w:val="18"/>
                <w:szCs w:val="18"/>
              </w:rPr>
              <w:t>K</w:t>
            </w:r>
            <w:r w:rsidRPr="00EE33EB">
              <w:rPr>
                <w:rFonts w:ascii="Arial Narrow" w:hAnsi="Arial Narrow"/>
                <w:sz w:val="18"/>
                <w:szCs w:val="18"/>
              </w:rPr>
              <w:t>onieczne jest wsparcie przedsiębiorstw znajdujących się w sytuacji kryzysowej w zakresie doradztwa i opracowywania planu restrukturyzacji, a dla pracowników zagrożonych zwolnieniem wsparcia w zakresie szkoleń przekwalifikowujących oraz doradztwa zawodowego i psychologicznego.</w:t>
            </w:r>
          </w:p>
          <w:p w14:paraId="722A3196" w14:textId="77777777" w:rsidR="00A12484" w:rsidRPr="00E43AE7" w:rsidRDefault="00A12484" w:rsidP="00985A84">
            <w:pPr>
              <w:pStyle w:val="Default"/>
              <w:numPr>
                <w:ilvl w:val="0"/>
                <w:numId w:val="28"/>
              </w:numPr>
              <w:ind w:left="199" w:hanging="199"/>
              <w:jc w:val="both"/>
              <w:rPr>
                <w:rFonts w:ascii="Arial Narrow" w:hAnsi="Arial Narrow"/>
                <w:color w:val="7030A0"/>
                <w:sz w:val="18"/>
                <w:szCs w:val="18"/>
              </w:rPr>
            </w:pPr>
            <w:r>
              <w:rPr>
                <w:rFonts w:ascii="Arial Narrow" w:hAnsi="Arial Narrow"/>
                <w:sz w:val="18"/>
                <w:szCs w:val="18"/>
              </w:rPr>
              <w:t>Konieczne jest zwiększenie zainteresowania przedsiębiorców szkoleniem pracowników firm, w szczególności w przypadku mikro i małych firm. Wiedza i umiejętności pracowników stanowią ważny zasób firm mając bardzo istotne znaczenie dla ich rozwoju i</w:t>
            </w:r>
            <w:r w:rsidR="00E75B99">
              <w:rPr>
                <w:rFonts w:ascii="Arial Narrow" w:hAnsi="Arial Narrow"/>
                <w:sz w:val="18"/>
                <w:szCs w:val="18"/>
              </w:rPr>
              <w:t xml:space="preserve"> </w:t>
            </w:r>
            <w:r>
              <w:rPr>
                <w:rFonts w:ascii="Arial Narrow" w:hAnsi="Arial Narrow"/>
                <w:sz w:val="18"/>
                <w:szCs w:val="18"/>
              </w:rPr>
              <w:t>konkurencyjności.</w:t>
            </w:r>
          </w:p>
        </w:tc>
      </w:tr>
      <w:tr w:rsidR="00A12484" w:rsidRPr="00E43AE7" w14:paraId="22E4F9BF" w14:textId="77777777" w:rsidTr="00FB1823">
        <w:tc>
          <w:tcPr>
            <w:tcW w:w="1874" w:type="dxa"/>
            <w:vMerge/>
          </w:tcPr>
          <w:p w14:paraId="147CBD84" w14:textId="77777777" w:rsidR="00A12484" w:rsidRPr="00E43AE7" w:rsidRDefault="00A12484" w:rsidP="00FB1823">
            <w:pPr>
              <w:spacing w:after="0" w:line="240" w:lineRule="auto"/>
              <w:rPr>
                <w:sz w:val="18"/>
                <w:szCs w:val="18"/>
              </w:rPr>
            </w:pPr>
          </w:p>
        </w:tc>
        <w:tc>
          <w:tcPr>
            <w:tcW w:w="1980" w:type="dxa"/>
          </w:tcPr>
          <w:p w14:paraId="107F2F72" w14:textId="77777777" w:rsidR="00A12484" w:rsidRPr="00E43AE7" w:rsidRDefault="00A12484" w:rsidP="00AA154A">
            <w:pPr>
              <w:spacing w:after="0" w:line="240" w:lineRule="auto"/>
              <w:rPr>
                <w:sz w:val="18"/>
                <w:szCs w:val="18"/>
              </w:rPr>
            </w:pPr>
            <w:r w:rsidRPr="00E43AE7">
              <w:rPr>
                <w:sz w:val="18"/>
                <w:szCs w:val="18"/>
              </w:rPr>
              <w:t>8</w:t>
            </w:r>
            <w:r w:rsidR="00AA154A">
              <w:rPr>
                <w:sz w:val="18"/>
                <w:szCs w:val="18"/>
              </w:rPr>
              <w:t>vi</w:t>
            </w:r>
            <w:r w:rsidRPr="00E43AE7">
              <w:rPr>
                <w:sz w:val="18"/>
                <w:szCs w:val="18"/>
              </w:rPr>
              <w:t xml:space="preserve"> aktywne i zdrowe starzenie się</w:t>
            </w:r>
          </w:p>
        </w:tc>
        <w:tc>
          <w:tcPr>
            <w:tcW w:w="5303" w:type="dxa"/>
          </w:tcPr>
          <w:p w14:paraId="7A4BEE9E" w14:textId="77777777" w:rsidR="00E846AF" w:rsidRPr="00E846AF" w:rsidRDefault="00614EC0" w:rsidP="00985A84">
            <w:pPr>
              <w:pStyle w:val="Default"/>
              <w:numPr>
                <w:ilvl w:val="0"/>
                <w:numId w:val="28"/>
              </w:numPr>
              <w:ind w:left="189" w:hanging="189"/>
              <w:jc w:val="both"/>
              <w:rPr>
                <w:rFonts w:ascii="Arial Narrow" w:hAnsi="Arial Narrow"/>
                <w:sz w:val="18"/>
                <w:szCs w:val="18"/>
              </w:rPr>
            </w:pPr>
            <w:r>
              <w:rPr>
                <w:rFonts w:ascii="Arial Narrow" w:hAnsi="Arial Narrow"/>
                <w:sz w:val="18"/>
                <w:szCs w:val="18"/>
              </w:rPr>
              <w:t xml:space="preserve">Problemem jest niska </w:t>
            </w:r>
            <w:r w:rsidR="00A12484" w:rsidRPr="00B73882">
              <w:rPr>
                <w:rFonts w:ascii="Arial Narrow" w:hAnsi="Arial Narrow"/>
                <w:sz w:val="18"/>
                <w:szCs w:val="18"/>
              </w:rPr>
              <w:t>aktywność zawodowa i społeczna osób starszych</w:t>
            </w:r>
            <w:r w:rsidR="00386CE5">
              <w:rPr>
                <w:rFonts w:ascii="Arial Narrow" w:hAnsi="Arial Narrow"/>
                <w:sz w:val="18"/>
                <w:szCs w:val="18"/>
              </w:rPr>
              <w:t>.</w:t>
            </w:r>
          </w:p>
          <w:p w14:paraId="4E0E2B2B" w14:textId="77777777" w:rsidR="00E846AF" w:rsidRPr="00E43AE7" w:rsidRDefault="00E846AF" w:rsidP="00985A84">
            <w:pPr>
              <w:pStyle w:val="Default"/>
              <w:numPr>
                <w:ilvl w:val="0"/>
                <w:numId w:val="28"/>
              </w:numPr>
              <w:ind w:left="189" w:hanging="189"/>
              <w:jc w:val="both"/>
              <w:rPr>
                <w:rFonts w:ascii="Arial Narrow" w:hAnsi="Arial Narrow"/>
                <w:sz w:val="18"/>
                <w:szCs w:val="18"/>
              </w:rPr>
            </w:pPr>
            <w:r>
              <w:rPr>
                <w:rFonts w:ascii="Arial Narrow" w:hAnsi="Arial Narrow"/>
                <w:sz w:val="18"/>
                <w:szCs w:val="18"/>
              </w:rPr>
              <w:t>Osoby 50+ coraz częściej wycofują się z rynku pracy przed osiągnięciem wieku emerytalnego</w:t>
            </w:r>
            <w:r w:rsidR="00386CE5">
              <w:rPr>
                <w:rFonts w:ascii="Arial Narrow" w:hAnsi="Arial Narrow"/>
                <w:sz w:val="18"/>
                <w:szCs w:val="18"/>
              </w:rPr>
              <w:t>.</w:t>
            </w:r>
          </w:p>
          <w:p w14:paraId="109AEF8F" w14:textId="77777777" w:rsidR="00521FB3" w:rsidRPr="00E43AE7" w:rsidRDefault="00A12484" w:rsidP="00985A84">
            <w:pPr>
              <w:pStyle w:val="Default"/>
              <w:numPr>
                <w:ilvl w:val="0"/>
                <w:numId w:val="28"/>
              </w:numPr>
              <w:ind w:left="189" w:hanging="189"/>
              <w:jc w:val="both"/>
              <w:rPr>
                <w:rFonts w:ascii="Arial Narrow" w:hAnsi="Arial Narrow"/>
                <w:sz w:val="18"/>
                <w:szCs w:val="18"/>
              </w:rPr>
            </w:pPr>
            <w:r w:rsidRPr="00E43AE7">
              <w:rPr>
                <w:rFonts w:ascii="Arial Narrow" w:hAnsi="Arial Narrow"/>
                <w:sz w:val="18"/>
                <w:szCs w:val="18"/>
              </w:rPr>
              <w:t>Wydłużeniu aktywności zawodowej nie sprzyja wzrost zachorowalności na choroby cywilizacyjne, wynikający m.in. ze struktury wiekowej ludności oraz trudnych warunków pracy. Choroby nowotworowe i choroby układu krążenia są głównymi przyczynami orzekania o ponad 3 miesięcznej niezdolności do pracy.</w:t>
            </w:r>
            <w:r w:rsidR="00CD608A">
              <w:rPr>
                <w:rFonts w:ascii="Arial Narrow" w:hAnsi="Arial Narrow"/>
                <w:sz w:val="18"/>
                <w:szCs w:val="18"/>
              </w:rPr>
              <w:t xml:space="preserve"> </w:t>
            </w:r>
            <w:r w:rsidR="00521FB3">
              <w:rPr>
                <w:rFonts w:ascii="Arial Narrow" w:hAnsi="Arial Narrow"/>
                <w:sz w:val="18"/>
                <w:szCs w:val="18"/>
              </w:rPr>
              <w:t xml:space="preserve">Jednym z kluczowych aspektów wydłużenia okresu aktywności zawodowej </w:t>
            </w:r>
            <w:r w:rsidR="00614EC0">
              <w:rPr>
                <w:rFonts w:ascii="Arial Narrow" w:hAnsi="Arial Narrow"/>
                <w:sz w:val="18"/>
                <w:szCs w:val="18"/>
              </w:rPr>
              <w:t>jest zapewnienie dobrego stanu zdrowia.</w:t>
            </w:r>
          </w:p>
        </w:tc>
      </w:tr>
      <w:tr w:rsidR="00A12484" w:rsidRPr="00E43AE7" w14:paraId="326F1BA7" w14:textId="77777777" w:rsidTr="00FB1823">
        <w:tc>
          <w:tcPr>
            <w:tcW w:w="1874" w:type="dxa"/>
            <w:vMerge w:val="restart"/>
          </w:tcPr>
          <w:p w14:paraId="454DE216" w14:textId="77777777" w:rsidR="00A12484" w:rsidRPr="00E43AE7" w:rsidRDefault="00A12484" w:rsidP="00FB1823">
            <w:pPr>
              <w:spacing w:after="0" w:line="240" w:lineRule="auto"/>
              <w:rPr>
                <w:sz w:val="18"/>
                <w:szCs w:val="18"/>
              </w:rPr>
            </w:pPr>
            <w:r w:rsidRPr="00E43AE7">
              <w:rPr>
                <w:sz w:val="18"/>
                <w:szCs w:val="18"/>
              </w:rPr>
              <w:t>9. Promowanie włączenia społecznego, walka z ubóstwem i wszelką dyskryminacją</w:t>
            </w:r>
          </w:p>
        </w:tc>
        <w:tc>
          <w:tcPr>
            <w:tcW w:w="1980" w:type="dxa"/>
          </w:tcPr>
          <w:p w14:paraId="57E74DB1" w14:textId="77777777" w:rsidR="00A12484" w:rsidRPr="00E43AE7" w:rsidRDefault="00A12484" w:rsidP="00AA154A">
            <w:pPr>
              <w:spacing w:after="0" w:line="240" w:lineRule="auto"/>
              <w:rPr>
                <w:sz w:val="18"/>
                <w:szCs w:val="18"/>
              </w:rPr>
            </w:pPr>
            <w:r w:rsidRPr="00E43AE7">
              <w:rPr>
                <w:sz w:val="18"/>
                <w:szCs w:val="18"/>
              </w:rPr>
              <w:t>9</w:t>
            </w:r>
            <w:r w:rsidR="00AA154A">
              <w:rPr>
                <w:sz w:val="18"/>
                <w:szCs w:val="18"/>
              </w:rPr>
              <w:t>a</w:t>
            </w:r>
            <w:r w:rsidRPr="00E43AE7">
              <w:rPr>
                <w:sz w:val="18"/>
                <w:szCs w:val="18"/>
              </w:rPr>
              <w:t xml:space="preserve"> 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p>
        </w:tc>
        <w:tc>
          <w:tcPr>
            <w:tcW w:w="5303" w:type="dxa"/>
          </w:tcPr>
          <w:p w14:paraId="5F9C6820" w14:textId="77777777" w:rsidR="00A12484" w:rsidRDefault="00A12484" w:rsidP="00985A84">
            <w:pPr>
              <w:pStyle w:val="Akapitzlist"/>
              <w:numPr>
                <w:ilvl w:val="0"/>
                <w:numId w:val="28"/>
              </w:numPr>
              <w:spacing w:after="0" w:line="240" w:lineRule="auto"/>
              <w:ind w:left="189" w:hanging="189"/>
              <w:jc w:val="both"/>
              <w:rPr>
                <w:color w:val="000000"/>
                <w:sz w:val="18"/>
                <w:szCs w:val="18"/>
                <w:lang w:val="pl-PL"/>
              </w:rPr>
            </w:pPr>
            <w:r w:rsidRPr="00077B5E">
              <w:rPr>
                <w:sz w:val="18"/>
                <w:szCs w:val="18"/>
                <w:lang w:val="pl-PL"/>
              </w:rPr>
              <w:t xml:space="preserve">Województwo charakteryzuje się niekorzystną strukturą </w:t>
            </w:r>
            <w:r w:rsidR="00636CB7">
              <w:rPr>
                <w:sz w:val="18"/>
                <w:szCs w:val="18"/>
                <w:lang w:val="pl-PL"/>
              </w:rPr>
              <w:t>demograficzną</w:t>
            </w:r>
            <w:r w:rsidR="00636CB7">
              <w:rPr>
                <w:color w:val="000000"/>
                <w:sz w:val="18"/>
                <w:szCs w:val="18"/>
                <w:lang w:val="pl-PL"/>
              </w:rPr>
              <w:t>, co wpływa na wysoki</w:t>
            </w:r>
            <w:r w:rsidR="0002637D">
              <w:rPr>
                <w:color w:val="000000"/>
                <w:sz w:val="18"/>
                <w:szCs w:val="18"/>
                <w:lang w:val="pl-PL"/>
              </w:rPr>
              <w:t xml:space="preserve"> poziom zachorowalności na choroby </w:t>
            </w:r>
            <w:r w:rsidR="00636CB7">
              <w:rPr>
                <w:color w:val="000000"/>
                <w:sz w:val="18"/>
                <w:szCs w:val="18"/>
                <w:lang w:val="pl-PL"/>
              </w:rPr>
              <w:t>przewlekłe i otępienne</w:t>
            </w:r>
            <w:r w:rsidR="00F32A3B">
              <w:rPr>
                <w:color w:val="000000"/>
                <w:sz w:val="18"/>
                <w:szCs w:val="18"/>
                <w:lang w:val="pl-PL"/>
              </w:rPr>
              <w:t>.</w:t>
            </w:r>
          </w:p>
          <w:p w14:paraId="0E5371E3" w14:textId="77777777" w:rsidR="0002637D" w:rsidRDefault="001C2DEE" w:rsidP="00985A84">
            <w:pPr>
              <w:pStyle w:val="Akapitzlist"/>
              <w:numPr>
                <w:ilvl w:val="0"/>
                <w:numId w:val="28"/>
              </w:numPr>
              <w:spacing w:after="0" w:line="240" w:lineRule="auto"/>
              <w:ind w:left="189" w:hanging="189"/>
              <w:jc w:val="both"/>
              <w:rPr>
                <w:color w:val="000000"/>
                <w:sz w:val="18"/>
                <w:szCs w:val="18"/>
                <w:lang w:val="pl-PL"/>
              </w:rPr>
            </w:pPr>
            <w:r>
              <w:rPr>
                <w:color w:val="000000"/>
                <w:sz w:val="18"/>
                <w:szCs w:val="18"/>
                <w:lang w:val="pl-PL"/>
              </w:rPr>
              <w:t>N</w:t>
            </w:r>
            <w:r w:rsidR="00636CB7">
              <w:rPr>
                <w:color w:val="000000"/>
                <w:sz w:val="18"/>
                <w:szCs w:val="18"/>
                <w:lang w:val="pl-PL"/>
              </w:rPr>
              <w:t>isk</w:t>
            </w:r>
            <w:r>
              <w:rPr>
                <w:color w:val="000000"/>
                <w:sz w:val="18"/>
                <w:szCs w:val="18"/>
                <w:lang w:val="pl-PL"/>
              </w:rPr>
              <w:t>a jest</w:t>
            </w:r>
            <w:r w:rsidR="00636CB7">
              <w:rPr>
                <w:color w:val="000000"/>
                <w:sz w:val="18"/>
                <w:szCs w:val="18"/>
                <w:lang w:val="pl-PL"/>
              </w:rPr>
              <w:t xml:space="preserve"> wyleczalnoś</w:t>
            </w:r>
            <w:r>
              <w:rPr>
                <w:color w:val="000000"/>
                <w:sz w:val="18"/>
                <w:szCs w:val="18"/>
                <w:lang w:val="pl-PL"/>
              </w:rPr>
              <w:t>ć</w:t>
            </w:r>
            <w:r w:rsidR="00636CB7">
              <w:rPr>
                <w:color w:val="000000"/>
                <w:sz w:val="18"/>
                <w:szCs w:val="18"/>
                <w:lang w:val="pl-PL"/>
              </w:rPr>
              <w:t xml:space="preserve"> chorób nowotworowych</w:t>
            </w:r>
            <w:r>
              <w:rPr>
                <w:color w:val="000000"/>
                <w:sz w:val="18"/>
                <w:szCs w:val="18"/>
                <w:lang w:val="pl-PL"/>
              </w:rPr>
              <w:t>.</w:t>
            </w:r>
          </w:p>
          <w:p w14:paraId="3244D846" w14:textId="77777777" w:rsidR="00A12484" w:rsidRPr="00E43AE7" w:rsidRDefault="00A12484" w:rsidP="00985A84">
            <w:pPr>
              <w:pStyle w:val="Akapitzlist"/>
              <w:numPr>
                <w:ilvl w:val="0"/>
                <w:numId w:val="28"/>
              </w:numPr>
              <w:spacing w:after="0" w:line="240" w:lineRule="auto"/>
              <w:ind w:left="189" w:hanging="189"/>
              <w:jc w:val="both"/>
              <w:rPr>
                <w:color w:val="000000"/>
                <w:sz w:val="18"/>
                <w:szCs w:val="18"/>
                <w:lang w:val="pl-PL"/>
              </w:rPr>
            </w:pPr>
            <w:r w:rsidRPr="00E43AE7">
              <w:rPr>
                <w:color w:val="000000"/>
                <w:sz w:val="18"/>
                <w:szCs w:val="18"/>
                <w:lang w:val="pl-PL"/>
              </w:rPr>
              <w:t xml:space="preserve">Problemem są długie terminy oczekiwania na przyjęcie przez lekarzy specjalistów i na zabiegi medyczne i rehabilitacyjne. </w:t>
            </w:r>
          </w:p>
          <w:p w14:paraId="1629C1DC" w14:textId="77777777" w:rsidR="004D7F89" w:rsidRDefault="00A12484" w:rsidP="00985A84">
            <w:pPr>
              <w:pStyle w:val="Akapitzlist"/>
              <w:numPr>
                <w:ilvl w:val="0"/>
                <w:numId w:val="28"/>
              </w:numPr>
              <w:spacing w:after="0" w:line="240" w:lineRule="auto"/>
              <w:ind w:left="189" w:hanging="189"/>
              <w:jc w:val="both"/>
              <w:rPr>
                <w:color w:val="000000"/>
                <w:sz w:val="18"/>
                <w:szCs w:val="18"/>
                <w:lang w:val="pl-PL"/>
              </w:rPr>
            </w:pPr>
            <w:r w:rsidRPr="00E43AE7">
              <w:rPr>
                <w:color w:val="000000"/>
                <w:sz w:val="18"/>
                <w:szCs w:val="18"/>
                <w:lang w:val="pl-PL"/>
              </w:rPr>
              <w:t xml:space="preserve">Niewystarczająca w stosunku do potrzeb osób starszych i </w:t>
            </w:r>
            <w:r w:rsidR="00C748F3">
              <w:rPr>
                <w:color w:val="000000"/>
                <w:sz w:val="18"/>
                <w:szCs w:val="18"/>
                <w:lang w:val="pl-PL"/>
              </w:rPr>
              <w:t xml:space="preserve">z </w:t>
            </w:r>
            <w:r w:rsidRPr="00E43AE7">
              <w:rPr>
                <w:color w:val="000000"/>
                <w:sz w:val="18"/>
                <w:szCs w:val="18"/>
                <w:lang w:val="pl-PL"/>
              </w:rPr>
              <w:t>niepełnosprawn</w:t>
            </w:r>
            <w:r w:rsidR="00C748F3">
              <w:rPr>
                <w:color w:val="000000"/>
                <w:sz w:val="18"/>
                <w:szCs w:val="18"/>
                <w:lang w:val="pl-PL"/>
              </w:rPr>
              <w:t>ościami</w:t>
            </w:r>
            <w:r w:rsidRPr="00E43AE7">
              <w:rPr>
                <w:color w:val="000000"/>
                <w:sz w:val="18"/>
                <w:szCs w:val="18"/>
                <w:lang w:val="pl-PL"/>
              </w:rPr>
              <w:t xml:space="preserve"> jest liczba miejsc w zakresie opieki paliatywnej i geriatrycznej oraz liczba miejsc w domach dziennego pobytu i środowiskowych domach samopomocy. </w:t>
            </w:r>
          </w:p>
          <w:p w14:paraId="5AFED2E3" w14:textId="77777777" w:rsidR="004D7F89" w:rsidRPr="004D7F89" w:rsidRDefault="004D7F89" w:rsidP="00985A84">
            <w:pPr>
              <w:pStyle w:val="Akapitzlist"/>
              <w:numPr>
                <w:ilvl w:val="0"/>
                <w:numId w:val="28"/>
              </w:numPr>
              <w:spacing w:after="0" w:line="240" w:lineRule="auto"/>
              <w:ind w:left="189" w:hanging="189"/>
              <w:jc w:val="both"/>
              <w:rPr>
                <w:color w:val="000000"/>
                <w:sz w:val="18"/>
                <w:szCs w:val="18"/>
                <w:lang w:val="pl-PL"/>
              </w:rPr>
            </w:pPr>
            <w:r>
              <w:rPr>
                <w:color w:val="000000"/>
                <w:sz w:val="18"/>
                <w:szCs w:val="18"/>
                <w:lang w:val="pl-PL"/>
              </w:rPr>
              <w:t>S</w:t>
            </w:r>
            <w:r w:rsidRPr="004D7F89">
              <w:rPr>
                <w:color w:val="000000"/>
                <w:sz w:val="18"/>
                <w:szCs w:val="18"/>
                <w:lang w:val="pl-PL"/>
              </w:rPr>
              <w:t>łabością regionu jest strukturalne</w:t>
            </w:r>
            <w:r>
              <w:rPr>
                <w:color w:val="000000"/>
                <w:sz w:val="18"/>
                <w:szCs w:val="18"/>
                <w:lang w:val="pl-PL"/>
              </w:rPr>
              <w:t xml:space="preserve"> niedopasowanie sieci </w:t>
            </w:r>
            <w:r w:rsidR="0002637D">
              <w:rPr>
                <w:color w:val="000000"/>
                <w:sz w:val="18"/>
                <w:szCs w:val="18"/>
                <w:lang w:val="pl-PL"/>
              </w:rPr>
              <w:t xml:space="preserve">podmiotów opieki nad dziećmi do 3 r.ż. </w:t>
            </w:r>
            <w:r w:rsidRPr="004D7F89">
              <w:rPr>
                <w:color w:val="000000"/>
                <w:sz w:val="18"/>
                <w:szCs w:val="18"/>
                <w:lang w:val="pl-PL"/>
              </w:rPr>
              <w:t>do lokalnych potrzeb.</w:t>
            </w:r>
          </w:p>
          <w:p w14:paraId="7CED309E" w14:textId="77777777" w:rsidR="00A12484" w:rsidRPr="00E43AE7" w:rsidRDefault="00A12484" w:rsidP="00985A84">
            <w:pPr>
              <w:pStyle w:val="Akapitzlist"/>
              <w:numPr>
                <w:ilvl w:val="0"/>
                <w:numId w:val="28"/>
              </w:numPr>
              <w:spacing w:after="0" w:line="240" w:lineRule="auto"/>
              <w:ind w:left="189" w:hanging="189"/>
              <w:jc w:val="both"/>
              <w:rPr>
                <w:color w:val="000000"/>
                <w:sz w:val="18"/>
                <w:szCs w:val="18"/>
                <w:lang w:val="pl-PL"/>
              </w:rPr>
            </w:pPr>
            <w:r w:rsidRPr="00E43AE7">
              <w:rPr>
                <w:color w:val="000000"/>
                <w:sz w:val="18"/>
                <w:szCs w:val="18"/>
                <w:lang w:val="pl-PL"/>
              </w:rPr>
              <w:t>Konieczne jest wsparcie infrastruktury ochrony zdr</w:t>
            </w:r>
            <w:r>
              <w:rPr>
                <w:color w:val="000000"/>
                <w:sz w:val="18"/>
                <w:szCs w:val="18"/>
                <w:lang w:val="pl-PL"/>
              </w:rPr>
              <w:t>o</w:t>
            </w:r>
            <w:r w:rsidRPr="00E43AE7">
              <w:rPr>
                <w:color w:val="000000"/>
                <w:sz w:val="18"/>
                <w:szCs w:val="18"/>
                <w:lang w:val="pl-PL"/>
              </w:rPr>
              <w:t>wia i usług społecznych</w:t>
            </w:r>
            <w:r w:rsidR="001C2DEE">
              <w:rPr>
                <w:color w:val="000000"/>
                <w:sz w:val="18"/>
                <w:szCs w:val="18"/>
                <w:lang w:val="pl-PL"/>
              </w:rPr>
              <w:t xml:space="preserve">, w tym </w:t>
            </w:r>
            <w:r w:rsidRPr="00E43AE7">
              <w:rPr>
                <w:color w:val="000000"/>
                <w:sz w:val="18"/>
                <w:szCs w:val="18"/>
                <w:lang w:val="pl-PL"/>
              </w:rPr>
              <w:t>tworzeni</w:t>
            </w:r>
            <w:r w:rsidR="001C2DEE">
              <w:rPr>
                <w:color w:val="000000"/>
                <w:sz w:val="18"/>
                <w:szCs w:val="18"/>
                <w:lang w:val="pl-PL"/>
              </w:rPr>
              <w:t>e</w:t>
            </w:r>
            <w:r w:rsidRPr="00E43AE7">
              <w:rPr>
                <w:color w:val="000000"/>
                <w:sz w:val="18"/>
                <w:szCs w:val="18"/>
                <w:lang w:val="pl-PL"/>
              </w:rPr>
              <w:t xml:space="preserve"> mieszka</w:t>
            </w:r>
            <w:r w:rsidR="001C2DEE">
              <w:rPr>
                <w:color w:val="000000"/>
                <w:sz w:val="18"/>
                <w:szCs w:val="18"/>
                <w:lang w:val="pl-PL"/>
              </w:rPr>
              <w:t>ń</w:t>
            </w:r>
            <w:r w:rsidRPr="00E43AE7">
              <w:rPr>
                <w:color w:val="000000"/>
                <w:sz w:val="18"/>
                <w:szCs w:val="18"/>
                <w:lang w:val="pl-PL"/>
              </w:rPr>
              <w:t xml:space="preserve"> chronion</w:t>
            </w:r>
            <w:r w:rsidR="001C2DEE">
              <w:rPr>
                <w:color w:val="000000"/>
                <w:sz w:val="18"/>
                <w:szCs w:val="18"/>
                <w:lang w:val="pl-PL"/>
              </w:rPr>
              <w:t>ych</w:t>
            </w:r>
            <w:r w:rsidRPr="00E43AE7">
              <w:rPr>
                <w:color w:val="000000"/>
                <w:sz w:val="18"/>
                <w:szCs w:val="18"/>
                <w:lang w:val="pl-PL"/>
              </w:rPr>
              <w:t xml:space="preserve"> i socjaln</w:t>
            </w:r>
            <w:r w:rsidR="001C2DEE">
              <w:rPr>
                <w:color w:val="000000"/>
                <w:sz w:val="18"/>
                <w:szCs w:val="18"/>
                <w:lang w:val="pl-PL"/>
              </w:rPr>
              <w:t xml:space="preserve">ych, </w:t>
            </w:r>
            <w:r w:rsidRPr="00E43AE7">
              <w:rPr>
                <w:color w:val="000000"/>
                <w:sz w:val="18"/>
                <w:szCs w:val="18"/>
                <w:lang w:val="pl-PL"/>
              </w:rPr>
              <w:t>popraw</w:t>
            </w:r>
            <w:r w:rsidR="001C2DEE">
              <w:rPr>
                <w:color w:val="000000"/>
                <w:sz w:val="18"/>
                <w:szCs w:val="18"/>
                <w:lang w:val="pl-PL"/>
              </w:rPr>
              <w:t>a</w:t>
            </w:r>
            <w:r w:rsidRPr="00E43AE7">
              <w:rPr>
                <w:color w:val="000000"/>
                <w:sz w:val="18"/>
                <w:szCs w:val="18"/>
                <w:lang w:val="pl-PL"/>
              </w:rPr>
              <w:t xml:space="preserve"> warunków mieszkaniowych rodzin podejmujących się pieczy zastępczej</w:t>
            </w:r>
            <w:r w:rsidR="00F32A3B">
              <w:rPr>
                <w:color w:val="000000"/>
                <w:sz w:val="18"/>
                <w:szCs w:val="18"/>
                <w:lang w:val="pl-PL"/>
              </w:rPr>
              <w:t>,</w:t>
            </w:r>
            <w:r w:rsidRPr="00E43AE7">
              <w:rPr>
                <w:color w:val="000000"/>
                <w:sz w:val="18"/>
                <w:szCs w:val="18"/>
                <w:lang w:val="pl-PL"/>
              </w:rPr>
              <w:t xml:space="preserve"> uzyskani</w:t>
            </w:r>
            <w:r w:rsidR="00F32A3B">
              <w:rPr>
                <w:color w:val="000000"/>
                <w:sz w:val="18"/>
                <w:szCs w:val="18"/>
                <w:lang w:val="pl-PL"/>
              </w:rPr>
              <w:t>e</w:t>
            </w:r>
            <w:r w:rsidRPr="00E43AE7">
              <w:rPr>
                <w:color w:val="000000"/>
                <w:sz w:val="18"/>
                <w:szCs w:val="18"/>
                <w:lang w:val="pl-PL"/>
              </w:rPr>
              <w:t xml:space="preserve"> mieszkań przez pełnoletnich wychowanków rodzinnych i instytucjonalnych form pieczy zastępczej.</w:t>
            </w:r>
          </w:p>
        </w:tc>
      </w:tr>
      <w:tr w:rsidR="00A12484" w:rsidRPr="00E43AE7" w14:paraId="0CE18061" w14:textId="77777777" w:rsidTr="001000D3">
        <w:trPr>
          <w:trHeight w:val="2976"/>
        </w:trPr>
        <w:tc>
          <w:tcPr>
            <w:tcW w:w="1874" w:type="dxa"/>
            <w:vMerge/>
          </w:tcPr>
          <w:p w14:paraId="6B84B20D" w14:textId="77777777" w:rsidR="00A12484" w:rsidRPr="00E43AE7" w:rsidRDefault="00A12484" w:rsidP="00FB1823">
            <w:pPr>
              <w:spacing w:after="0" w:line="240" w:lineRule="auto"/>
              <w:rPr>
                <w:sz w:val="18"/>
                <w:szCs w:val="18"/>
              </w:rPr>
            </w:pPr>
          </w:p>
        </w:tc>
        <w:tc>
          <w:tcPr>
            <w:tcW w:w="1980" w:type="dxa"/>
          </w:tcPr>
          <w:p w14:paraId="5CAF9B80" w14:textId="77777777" w:rsidR="00A12484" w:rsidRPr="00E43AE7" w:rsidRDefault="00A12484" w:rsidP="00AA154A">
            <w:pPr>
              <w:spacing w:after="0" w:line="240" w:lineRule="auto"/>
              <w:rPr>
                <w:sz w:val="18"/>
                <w:szCs w:val="18"/>
              </w:rPr>
            </w:pPr>
            <w:r w:rsidRPr="00E43AE7">
              <w:rPr>
                <w:sz w:val="18"/>
                <w:szCs w:val="18"/>
              </w:rPr>
              <w:t>9</w:t>
            </w:r>
            <w:r w:rsidR="00AA154A">
              <w:rPr>
                <w:sz w:val="18"/>
                <w:szCs w:val="18"/>
              </w:rPr>
              <w:t>b</w:t>
            </w:r>
            <w:r w:rsidRPr="00E43AE7">
              <w:rPr>
                <w:sz w:val="18"/>
                <w:szCs w:val="18"/>
              </w:rPr>
              <w:t xml:space="preserve"> wspieranie rewitalizacji fizycznej, gospodarczej i społecznej ubogich społeczności</w:t>
            </w:r>
            <w:r w:rsidR="00E75B99">
              <w:rPr>
                <w:sz w:val="18"/>
                <w:szCs w:val="18"/>
              </w:rPr>
              <w:t xml:space="preserve"> </w:t>
            </w:r>
            <w:r>
              <w:rPr>
                <w:sz w:val="18"/>
                <w:szCs w:val="18"/>
              </w:rPr>
              <w:t>na obszarach</w:t>
            </w:r>
            <w:r w:rsidRPr="00E43AE7">
              <w:rPr>
                <w:sz w:val="18"/>
                <w:szCs w:val="18"/>
              </w:rPr>
              <w:t xml:space="preserve"> miejskich i wiejskich</w:t>
            </w:r>
          </w:p>
        </w:tc>
        <w:tc>
          <w:tcPr>
            <w:tcW w:w="5303" w:type="dxa"/>
          </w:tcPr>
          <w:p w14:paraId="57ED643A" w14:textId="77777777" w:rsidR="00A12484" w:rsidRPr="00E43AE7" w:rsidRDefault="00A12484" w:rsidP="00985A84">
            <w:pPr>
              <w:pStyle w:val="Akapitzlist"/>
              <w:numPr>
                <w:ilvl w:val="0"/>
                <w:numId w:val="28"/>
              </w:numPr>
              <w:spacing w:after="0" w:line="240" w:lineRule="auto"/>
              <w:ind w:left="189" w:hanging="189"/>
              <w:jc w:val="both"/>
              <w:rPr>
                <w:sz w:val="18"/>
                <w:szCs w:val="18"/>
                <w:lang w:val="pl-PL"/>
              </w:rPr>
            </w:pPr>
            <w:r w:rsidRPr="00E43AE7">
              <w:rPr>
                <w:sz w:val="18"/>
                <w:szCs w:val="18"/>
                <w:lang w:val="pl-PL"/>
              </w:rPr>
              <w:t>Poważnymi problemami dużych ośrodków miejskich są: zanikające funkcje społeczno-gospodarcze i depopulacja, częściowo związana z postępującym procesem suburbanizacji, co skutkuje wieloaspektową degradacją przede wszystkim w obszarach śródmiejskich</w:t>
            </w:r>
            <w:r>
              <w:rPr>
                <w:sz w:val="18"/>
                <w:szCs w:val="18"/>
                <w:lang w:val="pl-PL"/>
              </w:rPr>
              <w:t>. Postępująca degradacja ma charakter</w:t>
            </w:r>
            <w:r w:rsidR="00E75B99">
              <w:rPr>
                <w:sz w:val="18"/>
                <w:szCs w:val="18"/>
                <w:lang w:val="pl-PL"/>
              </w:rPr>
              <w:t xml:space="preserve"> </w:t>
            </w:r>
            <w:r w:rsidRPr="00E43AE7">
              <w:rPr>
                <w:sz w:val="18"/>
                <w:szCs w:val="18"/>
                <w:lang w:val="pl-PL"/>
              </w:rPr>
              <w:t>przestrzenn</w:t>
            </w:r>
            <w:r>
              <w:rPr>
                <w:sz w:val="18"/>
                <w:szCs w:val="18"/>
                <w:lang w:val="pl-PL"/>
              </w:rPr>
              <w:t>y</w:t>
            </w:r>
            <w:r w:rsidRPr="00E43AE7">
              <w:rPr>
                <w:sz w:val="18"/>
                <w:szCs w:val="18"/>
                <w:lang w:val="pl-PL"/>
              </w:rPr>
              <w:t xml:space="preserve"> (zanieczyszczenie powietrza i hałas komunikacyjny, niska jakość przestrzeni publicznych, chaos przestrzenny),</w:t>
            </w:r>
            <w:r>
              <w:rPr>
                <w:sz w:val="18"/>
                <w:szCs w:val="18"/>
                <w:lang w:val="pl-PL"/>
              </w:rPr>
              <w:t xml:space="preserve"> </w:t>
            </w:r>
            <w:r w:rsidRPr="00E43AE7">
              <w:rPr>
                <w:sz w:val="18"/>
                <w:szCs w:val="18"/>
                <w:lang w:val="pl-PL"/>
              </w:rPr>
              <w:t>techniczn</w:t>
            </w:r>
            <w:r>
              <w:rPr>
                <w:sz w:val="18"/>
                <w:szCs w:val="18"/>
                <w:lang w:val="pl-PL"/>
              </w:rPr>
              <w:t>y</w:t>
            </w:r>
            <w:r w:rsidRPr="00E43AE7">
              <w:rPr>
                <w:sz w:val="18"/>
                <w:szCs w:val="18"/>
                <w:lang w:val="pl-PL"/>
              </w:rPr>
              <w:t xml:space="preserve"> (dekapitalizacja zabudowy, brak zaopatrzenia w media), gospodarcz</w:t>
            </w:r>
            <w:r>
              <w:rPr>
                <w:sz w:val="18"/>
                <w:szCs w:val="18"/>
                <w:lang w:val="pl-PL"/>
              </w:rPr>
              <w:t>y</w:t>
            </w:r>
            <w:r w:rsidRPr="00E43AE7">
              <w:rPr>
                <w:sz w:val="18"/>
                <w:szCs w:val="18"/>
                <w:lang w:val="pl-PL"/>
              </w:rPr>
              <w:t xml:space="preserve"> (utrata funkcji gospodarczych, słaba koncentracja podmiotów gospodarczych) i społeczn</w:t>
            </w:r>
            <w:r>
              <w:rPr>
                <w:sz w:val="18"/>
                <w:szCs w:val="18"/>
                <w:lang w:val="pl-PL"/>
              </w:rPr>
              <w:t>y</w:t>
            </w:r>
            <w:r w:rsidRPr="00E43AE7">
              <w:rPr>
                <w:sz w:val="18"/>
                <w:szCs w:val="18"/>
                <w:lang w:val="pl-PL"/>
              </w:rPr>
              <w:t xml:space="preserve"> (bezrobocie, ubóstwo, wykluczenie społeczne, przestępczość).</w:t>
            </w:r>
          </w:p>
          <w:p w14:paraId="492AE008" w14:textId="77777777" w:rsidR="00A12484" w:rsidRPr="00E43AE7" w:rsidRDefault="00A12484" w:rsidP="00985A84">
            <w:pPr>
              <w:pStyle w:val="Akapitzlist"/>
              <w:numPr>
                <w:ilvl w:val="0"/>
                <w:numId w:val="28"/>
              </w:numPr>
              <w:spacing w:after="0" w:line="240" w:lineRule="auto"/>
              <w:ind w:left="189" w:hanging="189"/>
              <w:jc w:val="both"/>
              <w:rPr>
                <w:color w:val="000000"/>
                <w:sz w:val="18"/>
                <w:szCs w:val="18"/>
                <w:lang w:val="pl-PL"/>
              </w:rPr>
            </w:pPr>
            <w:r w:rsidRPr="00E43AE7">
              <w:rPr>
                <w:color w:val="000000"/>
                <w:sz w:val="18"/>
                <w:szCs w:val="18"/>
                <w:lang w:val="pl-PL"/>
              </w:rPr>
              <w:t>Problem zdegradowanych terenów dotyczy również obszarów wiejskich.. Rewitalizacja i aktywizacja tych terenów powinna być związana z kompleksowymi działaniami dotyczącymi rozwoju wielofunkcyjnych obszarów wiejskich.</w:t>
            </w:r>
          </w:p>
        </w:tc>
      </w:tr>
      <w:tr w:rsidR="00A12484" w:rsidRPr="00E43AE7" w14:paraId="40A97F5E" w14:textId="77777777" w:rsidTr="00FB1823">
        <w:trPr>
          <w:trHeight w:val="1051"/>
        </w:trPr>
        <w:tc>
          <w:tcPr>
            <w:tcW w:w="1874" w:type="dxa"/>
            <w:vMerge/>
          </w:tcPr>
          <w:p w14:paraId="4206CB2D" w14:textId="77777777" w:rsidR="00A12484" w:rsidRPr="00E43AE7" w:rsidRDefault="00A12484" w:rsidP="00FB1823">
            <w:pPr>
              <w:spacing w:after="0" w:line="240" w:lineRule="auto"/>
              <w:rPr>
                <w:sz w:val="18"/>
                <w:szCs w:val="18"/>
              </w:rPr>
            </w:pPr>
          </w:p>
        </w:tc>
        <w:tc>
          <w:tcPr>
            <w:tcW w:w="1980" w:type="dxa"/>
          </w:tcPr>
          <w:p w14:paraId="19AD5132" w14:textId="77777777" w:rsidR="00A12484" w:rsidRPr="00E43AE7" w:rsidRDefault="00A12484" w:rsidP="00AA154A">
            <w:pPr>
              <w:spacing w:after="0" w:line="240" w:lineRule="auto"/>
              <w:rPr>
                <w:sz w:val="18"/>
                <w:szCs w:val="18"/>
              </w:rPr>
            </w:pPr>
            <w:r w:rsidRPr="00E43AE7">
              <w:rPr>
                <w:sz w:val="18"/>
                <w:szCs w:val="18"/>
              </w:rPr>
              <w:t>9</w:t>
            </w:r>
            <w:r w:rsidR="00AA154A">
              <w:rPr>
                <w:sz w:val="18"/>
                <w:szCs w:val="18"/>
              </w:rPr>
              <w:t>i</w:t>
            </w:r>
            <w:r w:rsidRPr="00E43AE7">
              <w:rPr>
                <w:sz w:val="18"/>
                <w:szCs w:val="18"/>
              </w:rPr>
              <w:t xml:space="preserve"> aktywne włączenie, w tym z myślą o promowaniu równych szans oraz aktywnego uczestnictwa i zwiększaniu szans na zatrudnienie</w:t>
            </w:r>
          </w:p>
        </w:tc>
        <w:tc>
          <w:tcPr>
            <w:tcW w:w="5303" w:type="dxa"/>
          </w:tcPr>
          <w:p w14:paraId="2910A875" w14:textId="77777777" w:rsidR="00A12484" w:rsidRPr="00353385" w:rsidRDefault="00A12484" w:rsidP="00985A84">
            <w:pPr>
              <w:pStyle w:val="Akapitzlist"/>
              <w:numPr>
                <w:ilvl w:val="0"/>
                <w:numId w:val="28"/>
              </w:numPr>
              <w:spacing w:after="0" w:line="240" w:lineRule="auto"/>
              <w:ind w:left="189" w:hanging="189"/>
              <w:jc w:val="both"/>
              <w:rPr>
                <w:color w:val="000000"/>
                <w:sz w:val="18"/>
                <w:szCs w:val="18"/>
                <w:lang w:val="pl-PL"/>
              </w:rPr>
            </w:pPr>
            <w:r>
              <w:rPr>
                <w:color w:val="000000"/>
                <w:sz w:val="18"/>
                <w:szCs w:val="18"/>
                <w:lang w:val="pl-PL"/>
              </w:rPr>
              <w:t>W</w:t>
            </w:r>
            <w:r w:rsidRPr="00353385">
              <w:rPr>
                <w:color w:val="000000"/>
                <w:sz w:val="18"/>
                <w:szCs w:val="18"/>
                <w:lang w:val="pl-PL"/>
              </w:rPr>
              <w:t xml:space="preserve"> la</w:t>
            </w:r>
            <w:r>
              <w:rPr>
                <w:color w:val="000000"/>
                <w:sz w:val="18"/>
                <w:szCs w:val="18"/>
                <w:lang w:val="pl-PL"/>
              </w:rPr>
              <w:t>tach 2010-2012 w województwie łódzkim</w:t>
            </w:r>
            <w:r w:rsidRPr="00353385">
              <w:rPr>
                <w:color w:val="000000"/>
                <w:sz w:val="18"/>
                <w:szCs w:val="18"/>
                <w:lang w:val="pl-PL"/>
              </w:rPr>
              <w:t xml:space="preserve"> </w:t>
            </w:r>
            <w:r>
              <w:rPr>
                <w:color w:val="000000"/>
                <w:sz w:val="18"/>
                <w:szCs w:val="18"/>
                <w:lang w:val="pl-PL"/>
              </w:rPr>
              <w:t xml:space="preserve">nastąpił </w:t>
            </w:r>
            <w:r w:rsidRPr="00353385">
              <w:rPr>
                <w:color w:val="000000"/>
                <w:sz w:val="18"/>
                <w:szCs w:val="18"/>
                <w:lang w:val="pl-PL"/>
              </w:rPr>
              <w:t>wzrost wartości wskaźników zagrożenia ubóstwem</w:t>
            </w:r>
            <w:r>
              <w:rPr>
                <w:color w:val="000000"/>
                <w:sz w:val="18"/>
                <w:szCs w:val="18"/>
                <w:lang w:val="pl-PL"/>
              </w:rPr>
              <w:t>.</w:t>
            </w:r>
          </w:p>
          <w:p w14:paraId="7F1B5A4E" w14:textId="77777777" w:rsidR="00A12484" w:rsidRDefault="00A12484" w:rsidP="00985A84">
            <w:pPr>
              <w:pStyle w:val="Akapitzlist"/>
              <w:numPr>
                <w:ilvl w:val="0"/>
                <w:numId w:val="28"/>
              </w:numPr>
              <w:spacing w:after="0" w:line="240" w:lineRule="auto"/>
              <w:ind w:left="189" w:hanging="189"/>
              <w:jc w:val="both"/>
              <w:rPr>
                <w:color w:val="000000"/>
                <w:sz w:val="18"/>
                <w:szCs w:val="18"/>
                <w:lang w:val="pl-PL"/>
              </w:rPr>
            </w:pPr>
            <w:r w:rsidRPr="00E43AE7">
              <w:rPr>
                <w:color w:val="000000"/>
                <w:sz w:val="18"/>
                <w:szCs w:val="18"/>
                <w:lang w:val="pl-PL"/>
              </w:rPr>
              <w:t>W województwie rośnie liczba osób korzystających z pomocy społecznej, w tym osób korzystających z tej pomocy trwale.</w:t>
            </w:r>
          </w:p>
          <w:p w14:paraId="57645F51" w14:textId="77777777" w:rsidR="00A12484" w:rsidRPr="009C0822" w:rsidRDefault="00A12484" w:rsidP="00985A84">
            <w:pPr>
              <w:pStyle w:val="Akapitzlist"/>
              <w:numPr>
                <w:ilvl w:val="0"/>
                <w:numId w:val="28"/>
              </w:numPr>
              <w:spacing w:after="0" w:line="240" w:lineRule="auto"/>
              <w:ind w:left="189" w:hanging="189"/>
              <w:jc w:val="both"/>
              <w:rPr>
                <w:sz w:val="18"/>
                <w:szCs w:val="18"/>
                <w:lang w:val="pl-PL"/>
              </w:rPr>
            </w:pPr>
            <w:r w:rsidRPr="00E43AE7">
              <w:rPr>
                <w:color w:val="000000"/>
                <w:sz w:val="18"/>
                <w:szCs w:val="18"/>
                <w:lang w:val="pl-PL"/>
              </w:rPr>
              <w:t xml:space="preserve">Problemy grup zagrożonych wykluczeniem społecznym są złożone i wymagają długotrwałego wsparcia na rzecz </w:t>
            </w:r>
            <w:r>
              <w:rPr>
                <w:color w:val="000000"/>
                <w:sz w:val="18"/>
                <w:szCs w:val="18"/>
                <w:lang w:val="pl-PL"/>
              </w:rPr>
              <w:t xml:space="preserve">ich </w:t>
            </w:r>
            <w:r w:rsidRPr="00E43AE7">
              <w:rPr>
                <w:color w:val="000000"/>
                <w:sz w:val="18"/>
                <w:szCs w:val="18"/>
                <w:lang w:val="pl-PL"/>
              </w:rPr>
              <w:t>aktywizacji społeczno-zawodowej i aktywnej integracji.</w:t>
            </w:r>
          </w:p>
        </w:tc>
      </w:tr>
      <w:tr w:rsidR="00A12484" w:rsidRPr="00E43AE7" w14:paraId="10A8C041" w14:textId="77777777" w:rsidTr="00FB1823">
        <w:tc>
          <w:tcPr>
            <w:tcW w:w="1874" w:type="dxa"/>
            <w:vMerge/>
          </w:tcPr>
          <w:p w14:paraId="418803ED" w14:textId="77777777" w:rsidR="00A12484" w:rsidRPr="00E43AE7" w:rsidRDefault="00A12484" w:rsidP="00FB1823">
            <w:pPr>
              <w:spacing w:after="0" w:line="240" w:lineRule="auto"/>
              <w:rPr>
                <w:sz w:val="18"/>
                <w:szCs w:val="18"/>
              </w:rPr>
            </w:pPr>
          </w:p>
        </w:tc>
        <w:tc>
          <w:tcPr>
            <w:tcW w:w="1980" w:type="dxa"/>
          </w:tcPr>
          <w:p w14:paraId="1A0B7F94" w14:textId="77777777" w:rsidR="00A12484" w:rsidRPr="00E43AE7" w:rsidRDefault="00A12484" w:rsidP="00AA154A">
            <w:pPr>
              <w:spacing w:after="0" w:line="240" w:lineRule="auto"/>
              <w:rPr>
                <w:sz w:val="18"/>
                <w:szCs w:val="18"/>
              </w:rPr>
            </w:pPr>
            <w:r w:rsidRPr="00E43AE7">
              <w:rPr>
                <w:sz w:val="18"/>
                <w:szCs w:val="18"/>
              </w:rPr>
              <w:t>9</w:t>
            </w:r>
            <w:r w:rsidR="00AA154A">
              <w:rPr>
                <w:sz w:val="18"/>
                <w:szCs w:val="18"/>
              </w:rPr>
              <w:t>iv</w:t>
            </w:r>
            <w:r w:rsidRPr="00E43AE7">
              <w:rPr>
                <w:sz w:val="18"/>
                <w:szCs w:val="18"/>
              </w:rPr>
              <w:t xml:space="preserve"> ułatwianie dostępu do przystępnych cenowo, trwałych oraz wysokiej jakości usług, w tym opieki zdrowotnej i usług </w:t>
            </w:r>
            <w:r>
              <w:rPr>
                <w:sz w:val="18"/>
                <w:szCs w:val="18"/>
              </w:rPr>
              <w:t>socjalnych</w:t>
            </w:r>
            <w:r w:rsidRPr="00E43AE7">
              <w:rPr>
                <w:sz w:val="18"/>
                <w:szCs w:val="18"/>
              </w:rPr>
              <w:t xml:space="preserve"> świadczonych w interesie ogólnym</w:t>
            </w:r>
          </w:p>
        </w:tc>
        <w:tc>
          <w:tcPr>
            <w:tcW w:w="5303" w:type="dxa"/>
          </w:tcPr>
          <w:p w14:paraId="462A1A7F" w14:textId="77777777" w:rsidR="00A12484" w:rsidRDefault="00A12484" w:rsidP="00985A84">
            <w:pPr>
              <w:pStyle w:val="Akapitzlist"/>
              <w:numPr>
                <w:ilvl w:val="0"/>
                <w:numId w:val="28"/>
              </w:numPr>
              <w:spacing w:after="0" w:line="240" w:lineRule="auto"/>
              <w:ind w:left="189" w:hanging="189"/>
              <w:jc w:val="both"/>
              <w:rPr>
                <w:sz w:val="18"/>
                <w:szCs w:val="18"/>
                <w:lang w:val="pl-PL"/>
              </w:rPr>
            </w:pPr>
            <w:r w:rsidRPr="00E43AE7">
              <w:rPr>
                <w:sz w:val="18"/>
                <w:szCs w:val="18"/>
                <w:lang w:val="pl-PL"/>
              </w:rPr>
              <w:t xml:space="preserve">Do ograniczenia poziomu wykluczenia społecznego i wzrostu aktywności zawodowej przyczyniają się m.in. specjalistyczne usługi społeczne. </w:t>
            </w:r>
          </w:p>
          <w:p w14:paraId="584749C9" w14:textId="77777777" w:rsidR="006016F7" w:rsidRPr="00E43AE7" w:rsidRDefault="006016F7" w:rsidP="00985A84">
            <w:pPr>
              <w:pStyle w:val="Akapitzlist"/>
              <w:numPr>
                <w:ilvl w:val="0"/>
                <w:numId w:val="28"/>
              </w:numPr>
              <w:spacing w:after="0" w:line="240" w:lineRule="auto"/>
              <w:ind w:left="189" w:hanging="189"/>
              <w:jc w:val="both"/>
              <w:rPr>
                <w:sz w:val="18"/>
                <w:szCs w:val="18"/>
                <w:lang w:val="pl-PL"/>
              </w:rPr>
            </w:pPr>
            <w:r>
              <w:rPr>
                <w:sz w:val="18"/>
                <w:szCs w:val="18"/>
                <w:lang w:val="pl-PL"/>
              </w:rPr>
              <w:t>Potrzebny jest dalszy rozwój usług wsparcia rodziny i pieczy zast</w:t>
            </w:r>
            <w:r w:rsidR="00B95072">
              <w:rPr>
                <w:sz w:val="18"/>
                <w:szCs w:val="18"/>
                <w:lang w:val="pl-PL"/>
              </w:rPr>
              <w:t>ę</w:t>
            </w:r>
            <w:r>
              <w:rPr>
                <w:sz w:val="18"/>
                <w:szCs w:val="18"/>
                <w:lang w:val="pl-PL"/>
              </w:rPr>
              <w:t>pczej</w:t>
            </w:r>
          </w:p>
          <w:p w14:paraId="41E68115" w14:textId="77777777" w:rsidR="00A12484" w:rsidRPr="00E43AE7" w:rsidRDefault="00A12484" w:rsidP="00985A84">
            <w:pPr>
              <w:pStyle w:val="Akapitzlist"/>
              <w:numPr>
                <w:ilvl w:val="0"/>
                <w:numId w:val="28"/>
              </w:numPr>
              <w:spacing w:after="0" w:line="240" w:lineRule="auto"/>
              <w:ind w:left="189" w:hanging="189"/>
              <w:jc w:val="both"/>
              <w:rPr>
                <w:color w:val="000000"/>
                <w:sz w:val="18"/>
                <w:szCs w:val="18"/>
                <w:lang w:val="pl-PL"/>
              </w:rPr>
            </w:pPr>
            <w:r w:rsidRPr="00E43AE7">
              <w:rPr>
                <w:color w:val="000000"/>
                <w:sz w:val="18"/>
                <w:szCs w:val="18"/>
                <w:lang w:val="pl-PL"/>
              </w:rPr>
              <w:t xml:space="preserve">W ciągu ostatnich 5 lat zwiększył się w regionie popyt na usługi opiekuńcze i specjalistyczne usługi opiekuńcze w środowiskowych domach samopomocy </w:t>
            </w:r>
            <w:r>
              <w:rPr>
                <w:color w:val="000000"/>
                <w:sz w:val="18"/>
                <w:szCs w:val="18"/>
                <w:lang w:val="pl-PL"/>
              </w:rPr>
              <w:t>oraz</w:t>
            </w:r>
            <w:r w:rsidRPr="00E43AE7">
              <w:rPr>
                <w:color w:val="000000"/>
                <w:sz w:val="18"/>
                <w:szCs w:val="18"/>
                <w:lang w:val="pl-PL"/>
              </w:rPr>
              <w:t xml:space="preserve"> w dziennych domach pomocy ze względu na postępujący proces starzenia się społeczeństwa.</w:t>
            </w:r>
          </w:p>
          <w:p w14:paraId="42F2CD08" w14:textId="77777777" w:rsidR="00A12484" w:rsidRPr="00E43AE7" w:rsidRDefault="00A12484" w:rsidP="00985A84">
            <w:pPr>
              <w:pStyle w:val="Akapitzlist"/>
              <w:numPr>
                <w:ilvl w:val="0"/>
                <w:numId w:val="28"/>
              </w:numPr>
              <w:spacing w:after="0" w:line="240" w:lineRule="auto"/>
              <w:ind w:left="189" w:hanging="189"/>
              <w:jc w:val="both"/>
              <w:rPr>
                <w:color w:val="000000"/>
                <w:sz w:val="18"/>
                <w:szCs w:val="18"/>
                <w:lang w:val="pl-PL"/>
              </w:rPr>
            </w:pPr>
            <w:r w:rsidRPr="00E43AE7">
              <w:rPr>
                <w:color w:val="000000"/>
                <w:sz w:val="18"/>
                <w:szCs w:val="18"/>
                <w:lang w:val="pl-PL"/>
              </w:rPr>
              <w:t>Usługi rehabilitacji społecznej i społeczno-zawodowej są niewystarczające w stosunku do potrzeb.</w:t>
            </w:r>
          </w:p>
          <w:p w14:paraId="77B093E7" w14:textId="77777777" w:rsidR="00A12484" w:rsidRDefault="00A12484" w:rsidP="00985A84">
            <w:pPr>
              <w:pStyle w:val="Akapitzlist"/>
              <w:numPr>
                <w:ilvl w:val="0"/>
                <w:numId w:val="28"/>
              </w:numPr>
              <w:spacing w:after="0" w:line="240" w:lineRule="auto"/>
              <w:ind w:left="189" w:hanging="189"/>
              <w:jc w:val="both"/>
              <w:rPr>
                <w:color w:val="000000"/>
                <w:sz w:val="18"/>
                <w:szCs w:val="18"/>
                <w:lang w:val="pl-PL"/>
              </w:rPr>
            </w:pPr>
            <w:r w:rsidRPr="00E43AE7">
              <w:rPr>
                <w:color w:val="000000"/>
                <w:sz w:val="18"/>
                <w:szCs w:val="18"/>
                <w:lang w:val="pl-PL"/>
              </w:rPr>
              <w:t>Niewielka jest liczba specjalistycznych form pomocy dziecku i rodzinie.</w:t>
            </w:r>
          </w:p>
          <w:p w14:paraId="4C27099E" w14:textId="77777777" w:rsidR="00A12484" w:rsidRPr="00F57DFF" w:rsidRDefault="00A12484" w:rsidP="00985A84">
            <w:pPr>
              <w:pStyle w:val="Akapitzlist"/>
              <w:numPr>
                <w:ilvl w:val="0"/>
                <w:numId w:val="28"/>
              </w:numPr>
              <w:spacing w:after="0" w:line="240" w:lineRule="auto"/>
              <w:ind w:left="189" w:hanging="189"/>
              <w:jc w:val="both"/>
              <w:rPr>
                <w:color w:val="000000"/>
                <w:sz w:val="18"/>
                <w:szCs w:val="18"/>
                <w:lang w:val="pl-PL"/>
              </w:rPr>
            </w:pPr>
            <w:r w:rsidRPr="00F57DFF">
              <w:rPr>
                <w:color w:val="000000"/>
                <w:sz w:val="18"/>
                <w:szCs w:val="18"/>
                <w:lang w:val="pl-PL"/>
              </w:rPr>
              <w:t>W regionie dostrzegalne jest wyraźne zapotrzebowanie na usługi w zakresie wczesnego wykrywania wad rozwojowych i rehabilitacji dzieci</w:t>
            </w:r>
            <w:r>
              <w:rPr>
                <w:color w:val="000000"/>
                <w:sz w:val="18"/>
                <w:szCs w:val="18"/>
                <w:lang w:val="pl-PL"/>
              </w:rPr>
              <w:t>.</w:t>
            </w:r>
          </w:p>
        </w:tc>
      </w:tr>
      <w:tr w:rsidR="00A12484" w:rsidRPr="00E43AE7" w14:paraId="3CF9717D" w14:textId="77777777" w:rsidTr="00FB1823">
        <w:tc>
          <w:tcPr>
            <w:tcW w:w="1874" w:type="dxa"/>
            <w:vMerge/>
          </w:tcPr>
          <w:p w14:paraId="34E42686" w14:textId="77777777" w:rsidR="00A12484" w:rsidRPr="00E43AE7" w:rsidRDefault="00A12484" w:rsidP="00FB1823">
            <w:pPr>
              <w:spacing w:after="0" w:line="240" w:lineRule="auto"/>
              <w:rPr>
                <w:sz w:val="18"/>
                <w:szCs w:val="18"/>
              </w:rPr>
            </w:pPr>
          </w:p>
        </w:tc>
        <w:tc>
          <w:tcPr>
            <w:tcW w:w="1980" w:type="dxa"/>
          </w:tcPr>
          <w:p w14:paraId="2FA6C343" w14:textId="77777777" w:rsidR="00A12484" w:rsidRPr="00E43AE7" w:rsidRDefault="00A12484" w:rsidP="00AA154A">
            <w:pPr>
              <w:spacing w:after="0" w:line="240" w:lineRule="auto"/>
              <w:rPr>
                <w:sz w:val="18"/>
                <w:szCs w:val="18"/>
              </w:rPr>
            </w:pPr>
            <w:r w:rsidRPr="00E43AE7">
              <w:rPr>
                <w:sz w:val="18"/>
                <w:szCs w:val="18"/>
              </w:rPr>
              <w:t>9</w:t>
            </w:r>
            <w:r w:rsidR="00AA154A">
              <w:rPr>
                <w:sz w:val="18"/>
                <w:szCs w:val="18"/>
              </w:rPr>
              <w:t>v</w:t>
            </w:r>
            <w:r w:rsidRPr="00E43AE7">
              <w:rPr>
                <w:sz w:val="18"/>
                <w:szCs w:val="18"/>
              </w:rPr>
              <w:t xml:space="preserve"> wspieranie przedsiębiorczości społecznej i integracji zawodowej w przedsiębiorstwach społecznych oraz ekonomii społecznej i solidarnej w celu ułatwiania dostępu do zatrudnienia</w:t>
            </w:r>
          </w:p>
        </w:tc>
        <w:tc>
          <w:tcPr>
            <w:tcW w:w="5303" w:type="dxa"/>
          </w:tcPr>
          <w:p w14:paraId="2B9DC05A" w14:textId="77777777" w:rsidR="00A12484" w:rsidRDefault="00A12484" w:rsidP="00985A84">
            <w:pPr>
              <w:pStyle w:val="Akapitzlist"/>
              <w:numPr>
                <w:ilvl w:val="0"/>
                <w:numId w:val="28"/>
              </w:numPr>
              <w:spacing w:after="0" w:line="240" w:lineRule="auto"/>
              <w:ind w:left="189" w:hanging="189"/>
              <w:jc w:val="both"/>
              <w:rPr>
                <w:color w:val="000000"/>
                <w:sz w:val="18"/>
                <w:szCs w:val="18"/>
                <w:lang w:val="pl-PL"/>
              </w:rPr>
            </w:pPr>
            <w:r w:rsidRPr="00E43AE7">
              <w:rPr>
                <w:color w:val="000000"/>
                <w:sz w:val="18"/>
                <w:szCs w:val="18"/>
                <w:lang w:val="pl-PL"/>
              </w:rPr>
              <w:t>Rozwój ekonomii społecznej jest szansą na włączenie społeczne i zatrudnienie osób zagrożonych wykluczeniem społecznym. W tym celu konieczne jest wsparcie finansowe, doradcze i szkoleniowe dla PES.</w:t>
            </w:r>
          </w:p>
          <w:p w14:paraId="5DE8FC75" w14:textId="77777777" w:rsidR="00A12484" w:rsidRDefault="00A12484" w:rsidP="00985A84">
            <w:pPr>
              <w:pStyle w:val="Akapitzlist"/>
              <w:numPr>
                <w:ilvl w:val="0"/>
                <w:numId w:val="28"/>
              </w:numPr>
              <w:spacing w:after="0" w:line="240" w:lineRule="auto"/>
              <w:ind w:left="189" w:hanging="189"/>
              <w:jc w:val="both"/>
              <w:rPr>
                <w:color w:val="000000"/>
                <w:sz w:val="18"/>
                <w:szCs w:val="18"/>
                <w:lang w:val="pl-PL"/>
              </w:rPr>
            </w:pPr>
            <w:r>
              <w:rPr>
                <w:color w:val="000000"/>
                <w:sz w:val="18"/>
                <w:szCs w:val="18"/>
                <w:lang w:val="pl-PL"/>
              </w:rPr>
              <w:t>Tworzenie</w:t>
            </w:r>
            <w:r w:rsidRPr="0024546D">
              <w:rPr>
                <w:color w:val="000000"/>
                <w:sz w:val="18"/>
                <w:szCs w:val="18"/>
                <w:lang w:val="pl-PL"/>
              </w:rPr>
              <w:t xml:space="preserve"> miejsc pracy w </w:t>
            </w:r>
            <w:r>
              <w:rPr>
                <w:color w:val="000000"/>
                <w:sz w:val="18"/>
                <w:szCs w:val="18"/>
                <w:lang w:val="pl-PL"/>
              </w:rPr>
              <w:t>PES</w:t>
            </w:r>
            <w:r w:rsidRPr="0024546D">
              <w:rPr>
                <w:color w:val="000000"/>
                <w:sz w:val="18"/>
                <w:szCs w:val="18"/>
                <w:lang w:val="pl-PL"/>
              </w:rPr>
              <w:t xml:space="preserve"> </w:t>
            </w:r>
            <w:r>
              <w:rPr>
                <w:color w:val="000000"/>
                <w:sz w:val="18"/>
                <w:szCs w:val="18"/>
                <w:lang w:val="pl-PL"/>
              </w:rPr>
              <w:t>zwiększa szanse</w:t>
            </w:r>
            <w:r w:rsidRPr="0024546D">
              <w:rPr>
                <w:color w:val="000000"/>
                <w:sz w:val="18"/>
                <w:szCs w:val="18"/>
                <w:lang w:val="pl-PL"/>
              </w:rPr>
              <w:t xml:space="preserve"> na usamodzielnienie, trwałą aktywizację oraz integrację osób </w:t>
            </w:r>
            <w:r>
              <w:rPr>
                <w:color w:val="000000"/>
                <w:sz w:val="18"/>
                <w:szCs w:val="18"/>
                <w:lang w:val="pl-PL"/>
              </w:rPr>
              <w:t xml:space="preserve">znajdujących </w:t>
            </w:r>
            <w:r w:rsidRPr="0024546D">
              <w:rPr>
                <w:color w:val="000000"/>
                <w:sz w:val="18"/>
                <w:szCs w:val="18"/>
                <w:lang w:val="pl-PL"/>
              </w:rPr>
              <w:t xml:space="preserve">w najtrudniejszej sytuacji społeczno-zawodowej. </w:t>
            </w:r>
          </w:p>
          <w:p w14:paraId="4E2A0472" w14:textId="77777777" w:rsidR="00A12484" w:rsidRPr="0024546D" w:rsidRDefault="00A12484" w:rsidP="00985A84">
            <w:pPr>
              <w:pStyle w:val="Akapitzlist"/>
              <w:numPr>
                <w:ilvl w:val="0"/>
                <w:numId w:val="28"/>
              </w:numPr>
              <w:spacing w:after="0" w:line="240" w:lineRule="auto"/>
              <w:ind w:left="189" w:hanging="189"/>
              <w:jc w:val="both"/>
              <w:rPr>
                <w:color w:val="000000"/>
                <w:sz w:val="18"/>
                <w:szCs w:val="18"/>
                <w:lang w:val="pl-PL"/>
              </w:rPr>
            </w:pPr>
            <w:r>
              <w:rPr>
                <w:color w:val="000000"/>
                <w:sz w:val="18"/>
                <w:szCs w:val="18"/>
                <w:lang w:val="pl-PL"/>
              </w:rPr>
              <w:t xml:space="preserve">Istotnym problemem PES jest brak </w:t>
            </w:r>
            <w:r w:rsidRPr="0024546D">
              <w:rPr>
                <w:color w:val="000000"/>
                <w:sz w:val="18"/>
                <w:szCs w:val="18"/>
                <w:lang w:val="pl-PL"/>
              </w:rPr>
              <w:t xml:space="preserve">środków na rozwój działalności gospodarczej oraz niewystarczające kompetencje ich kadry zarządzającej. </w:t>
            </w:r>
            <w:r>
              <w:rPr>
                <w:color w:val="000000"/>
                <w:sz w:val="18"/>
                <w:szCs w:val="18"/>
                <w:lang w:val="pl-PL"/>
              </w:rPr>
              <w:t>I</w:t>
            </w:r>
            <w:r w:rsidRPr="0024546D">
              <w:rPr>
                <w:color w:val="000000"/>
                <w:sz w:val="18"/>
                <w:szCs w:val="18"/>
                <w:lang w:val="pl-PL"/>
              </w:rPr>
              <w:t>stotne jest skierowanie do nich działań wspierających o charakterze kompleksowym, w tym również mających na celu ich ekonomizację.</w:t>
            </w:r>
          </w:p>
        </w:tc>
      </w:tr>
      <w:tr w:rsidR="00A12484" w:rsidRPr="00E43AE7" w14:paraId="15C15889" w14:textId="77777777" w:rsidTr="00FB1823">
        <w:tc>
          <w:tcPr>
            <w:tcW w:w="1874" w:type="dxa"/>
            <w:vMerge w:val="restart"/>
          </w:tcPr>
          <w:p w14:paraId="4883ADB7" w14:textId="77777777" w:rsidR="00A12484" w:rsidRPr="00E43AE7" w:rsidRDefault="00A12484" w:rsidP="00FB1823">
            <w:pPr>
              <w:spacing w:after="0" w:line="240" w:lineRule="auto"/>
              <w:rPr>
                <w:sz w:val="18"/>
                <w:szCs w:val="18"/>
              </w:rPr>
            </w:pPr>
            <w:r w:rsidRPr="00E43AE7">
              <w:rPr>
                <w:sz w:val="18"/>
                <w:szCs w:val="18"/>
              </w:rPr>
              <w:t>10 Inwestowanie w kształcenie, szkolenie oraz szkolenie zawodowe na rzecz zdobywania umiejętności i uczenia się przez całe życie</w:t>
            </w:r>
          </w:p>
        </w:tc>
        <w:tc>
          <w:tcPr>
            <w:tcW w:w="1980" w:type="dxa"/>
          </w:tcPr>
          <w:p w14:paraId="7EAC0F22" w14:textId="77777777" w:rsidR="00A12484" w:rsidRPr="00E43AE7" w:rsidRDefault="00A12484" w:rsidP="00AA154A">
            <w:pPr>
              <w:spacing w:after="0" w:line="240" w:lineRule="auto"/>
              <w:rPr>
                <w:sz w:val="18"/>
                <w:szCs w:val="18"/>
              </w:rPr>
            </w:pPr>
            <w:r w:rsidRPr="00E43AE7">
              <w:rPr>
                <w:sz w:val="18"/>
                <w:szCs w:val="18"/>
              </w:rPr>
              <w:t>10</w:t>
            </w:r>
            <w:r w:rsidR="00AA154A">
              <w:rPr>
                <w:sz w:val="18"/>
                <w:szCs w:val="18"/>
              </w:rPr>
              <w:t>i</w:t>
            </w:r>
            <w:r w:rsidRPr="00E43AE7">
              <w:rPr>
                <w:sz w:val="18"/>
                <w:szCs w:val="18"/>
              </w:rPr>
              <w:t xml:space="preserve"> ograniczenie i zapobieganie przedwczesnemu kończeniu nauki szkolnej oraz zapewnianie równego dostępu do dobrej jakości wczesnej edukacji elementarnej</w:t>
            </w:r>
            <w:r>
              <w:rPr>
                <w:sz w:val="18"/>
                <w:szCs w:val="18"/>
              </w:rPr>
              <w:t xml:space="preserve"> oraz </w:t>
            </w:r>
            <w:r w:rsidRPr="00E43AE7">
              <w:rPr>
                <w:sz w:val="18"/>
                <w:szCs w:val="18"/>
              </w:rPr>
              <w:t>kształcenia podstawowego, gimnazjalnego i ponadgimnazjalnego, z uwzględnieniem formalnych, nieformalnych i pozaformalnych ścieżek kształcenia umożliwiających ponowne podjęcie kształcenia i szkolenia</w:t>
            </w:r>
          </w:p>
        </w:tc>
        <w:tc>
          <w:tcPr>
            <w:tcW w:w="5303" w:type="dxa"/>
          </w:tcPr>
          <w:p w14:paraId="29CD7A66" w14:textId="77777777" w:rsidR="00A12484" w:rsidRPr="00E43AE7" w:rsidRDefault="00A12484" w:rsidP="00985A84">
            <w:pPr>
              <w:pStyle w:val="Akapitzlist"/>
              <w:numPr>
                <w:ilvl w:val="0"/>
                <w:numId w:val="28"/>
              </w:numPr>
              <w:spacing w:after="0" w:line="240" w:lineRule="auto"/>
              <w:ind w:left="189" w:hanging="189"/>
              <w:jc w:val="both"/>
              <w:rPr>
                <w:color w:val="000000"/>
                <w:sz w:val="18"/>
                <w:szCs w:val="18"/>
                <w:lang w:val="pl-PL"/>
              </w:rPr>
            </w:pPr>
            <w:r w:rsidRPr="00E43AE7">
              <w:rPr>
                <w:color w:val="000000"/>
                <w:sz w:val="18"/>
                <w:szCs w:val="18"/>
                <w:lang w:val="pl-PL"/>
              </w:rPr>
              <w:t>Liczba miejsc przedszkolnych nie zaspokaja regionalnych potrzeb.</w:t>
            </w:r>
            <w:r w:rsidRPr="00E43AE7">
              <w:rPr>
                <w:sz w:val="18"/>
                <w:szCs w:val="18"/>
                <w:lang w:val="pl-PL"/>
              </w:rPr>
              <w:t xml:space="preserve"> </w:t>
            </w:r>
            <w:r w:rsidRPr="00E43AE7">
              <w:rPr>
                <w:color w:val="000000"/>
                <w:sz w:val="18"/>
                <w:szCs w:val="18"/>
                <w:lang w:val="pl-PL"/>
              </w:rPr>
              <w:t>Dostępność do placówek przedszkolnych w regionie jest nierównomierna, największy problem występuje na obszarach wiejskich oraz słabiej rozwiniętych obszarach miejskich.</w:t>
            </w:r>
          </w:p>
          <w:p w14:paraId="4ADD5606" w14:textId="77777777" w:rsidR="00A12484" w:rsidRPr="00E43AE7" w:rsidRDefault="00A12484" w:rsidP="00985A84">
            <w:pPr>
              <w:pStyle w:val="Akapitzlist"/>
              <w:numPr>
                <w:ilvl w:val="0"/>
                <w:numId w:val="28"/>
              </w:numPr>
              <w:spacing w:after="0" w:line="240" w:lineRule="auto"/>
              <w:ind w:left="189" w:hanging="189"/>
              <w:jc w:val="both"/>
              <w:rPr>
                <w:color w:val="000000"/>
                <w:sz w:val="18"/>
                <w:szCs w:val="18"/>
                <w:lang w:val="pl-PL"/>
              </w:rPr>
            </w:pPr>
            <w:r w:rsidRPr="00E43AE7">
              <w:rPr>
                <w:color w:val="000000"/>
                <w:sz w:val="18"/>
                <w:szCs w:val="18"/>
                <w:lang w:val="pl-PL"/>
              </w:rPr>
              <w:t>W województwie postępuje relatywne obniżanie się jakości kształcenia na poziomie gimnazjalnym.</w:t>
            </w:r>
          </w:p>
          <w:p w14:paraId="2839FC26" w14:textId="77777777" w:rsidR="00A12484" w:rsidRDefault="00A12484" w:rsidP="00985A84">
            <w:pPr>
              <w:pStyle w:val="Akapitzlist"/>
              <w:numPr>
                <w:ilvl w:val="0"/>
                <w:numId w:val="28"/>
              </w:numPr>
              <w:spacing w:after="0" w:line="240" w:lineRule="auto"/>
              <w:ind w:left="189" w:hanging="189"/>
              <w:jc w:val="both"/>
              <w:rPr>
                <w:color w:val="000000"/>
                <w:sz w:val="18"/>
                <w:szCs w:val="18"/>
                <w:lang w:val="pl-PL"/>
              </w:rPr>
            </w:pPr>
            <w:r w:rsidRPr="00E43AE7">
              <w:rPr>
                <w:color w:val="000000"/>
                <w:sz w:val="18"/>
                <w:szCs w:val="18"/>
                <w:lang w:val="pl-PL"/>
              </w:rPr>
              <w:t>Szkolnictwo ogólne ma niedostatecznie rozwiniętą bazę techno-dydaktyczną w szczególności w zakresie doposażenia w sprzęt T</w:t>
            </w:r>
            <w:r>
              <w:rPr>
                <w:color w:val="000000"/>
                <w:sz w:val="18"/>
                <w:szCs w:val="18"/>
                <w:lang w:val="pl-PL"/>
              </w:rPr>
              <w:t>IK</w:t>
            </w:r>
            <w:r w:rsidRPr="00E43AE7">
              <w:rPr>
                <w:color w:val="000000"/>
                <w:sz w:val="18"/>
                <w:szCs w:val="18"/>
                <w:lang w:val="pl-PL"/>
              </w:rPr>
              <w:t xml:space="preserve"> oraz wyposażenia szkolnych laboratoriów i pracowni przedmiotowych w sprzęt i materiały dydaktyczne. </w:t>
            </w:r>
          </w:p>
          <w:p w14:paraId="538AFAB8" w14:textId="77777777" w:rsidR="00A12484" w:rsidRPr="00E43AE7" w:rsidRDefault="00A12484" w:rsidP="00985A84">
            <w:pPr>
              <w:pStyle w:val="Akapitzlist"/>
              <w:numPr>
                <w:ilvl w:val="0"/>
                <w:numId w:val="28"/>
              </w:numPr>
              <w:spacing w:after="0" w:line="240" w:lineRule="auto"/>
              <w:ind w:left="189" w:hanging="189"/>
              <w:jc w:val="both"/>
              <w:rPr>
                <w:color w:val="000000"/>
                <w:sz w:val="18"/>
                <w:szCs w:val="18"/>
                <w:lang w:val="pl-PL"/>
              </w:rPr>
            </w:pPr>
            <w:r w:rsidRPr="00C51ECA">
              <w:rPr>
                <w:sz w:val="18"/>
                <w:szCs w:val="18"/>
                <w:lang w:val="pl-PL"/>
              </w:rPr>
              <w:t>Indywidualizacja kszta</w:t>
            </w:r>
            <w:r>
              <w:rPr>
                <w:sz w:val="18"/>
                <w:szCs w:val="18"/>
                <w:lang w:val="pl-PL"/>
              </w:rPr>
              <w:t>ł</w:t>
            </w:r>
            <w:r w:rsidRPr="00C51ECA">
              <w:rPr>
                <w:sz w:val="18"/>
                <w:szCs w:val="18"/>
                <w:lang w:val="pl-PL"/>
              </w:rPr>
              <w:t xml:space="preserve">cenia powinna być stałym elementem pracy szkoły i nauczycieli, oznaczającym zainteresowanie potrzebami </w:t>
            </w:r>
            <w:r w:rsidRPr="00C51ECA">
              <w:rPr>
                <w:rFonts w:cs="Calibri,Italic"/>
                <w:iCs/>
                <w:sz w:val="18"/>
                <w:szCs w:val="18"/>
                <w:lang w:val="pl-PL"/>
              </w:rPr>
              <w:t>każdego</w:t>
            </w:r>
            <w:r>
              <w:rPr>
                <w:color w:val="000000"/>
                <w:sz w:val="18"/>
                <w:szCs w:val="18"/>
                <w:lang w:val="pl-PL"/>
              </w:rPr>
              <w:t xml:space="preserve"> </w:t>
            </w:r>
            <w:r w:rsidRPr="00C51ECA">
              <w:rPr>
                <w:rFonts w:cs="Calibri"/>
                <w:sz w:val="18"/>
                <w:szCs w:val="18"/>
                <w:lang w:val="pl-PL"/>
              </w:rPr>
              <w:t>ucznia.</w:t>
            </w:r>
          </w:p>
        </w:tc>
      </w:tr>
      <w:tr w:rsidR="00A12484" w:rsidRPr="00E43AE7" w14:paraId="09AD6825" w14:textId="77777777" w:rsidTr="00FB1823">
        <w:trPr>
          <w:trHeight w:val="2288"/>
        </w:trPr>
        <w:tc>
          <w:tcPr>
            <w:tcW w:w="1874" w:type="dxa"/>
            <w:vMerge/>
          </w:tcPr>
          <w:p w14:paraId="356E44A1" w14:textId="77777777" w:rsidR="00A12484" w:rsidRPr="00E43AE7" w:rsidRDefault="00A12484" w:rsidP="00FB1823">
            <w:pPr>
              <w:spacing w:after="0" w:line="240" w:lineRule="auto"/>
              <w:rPr>
                <w:sz w:val="18"/>
                <w:szCs w:val="18"/>
              </w:rPr>
            </w:pPr>
          </w:p>
        </w:tc>
        <w:tc>
          <w:tcPr>
            <w:tcW w:w="1980" w:type="dxa"/>
          </w:tcPr>
          <w:p w14:paraId="624BAB8E" w14:textId="77777777" w:rsidR="00A12484" w:rsidRPr="00E43AE7" w:rsidRDefault="00A12484" w:rsidP="00AA154A">
            <w:pPr>
              <w:spacing w:after="0" w:line="240" w:lineRule="auto"/>
              <w:rPr>
                <w:sz w:val="18"/>
                <w:szCs w:val="18"/>
              </w:rPr>
            </w:pPr>
            <w:r w:rsidRPr="00E43AE7">
              <w:rPr>
                <w:sz w:val="18"/>
                <w:szCs w:val="18"/>
              </w:rPr>
              <w:t>10</w:t>
            </w:r>
            <w:r w:rsidR="00AA154A">
              <w:rPr>
                <w:sz w:val="18"/>
                <w:szCs w:val="18"/>
              </w:rPr>
              <w:t>iii</w:t>
            </w:r>
            <w:r w:rsidRPr="00E43AE7">
              <w:rPr>
                <w:sz w:val="18"/>
                <w:szCs w:val="18"/>
              </w:rPr>
              <w:t xml:space="preserve"> wyrównywanie dostępu do uczenia się przez całe życie o charakterze formalnym, nieformalnym i pozaformalnym wszystkich grup wiekowych, poszerzanie wiedzy, podnoszenie umiejętności i kompetencji siły roboczej oraz promowanie elastycznych ścieżek kształcenia, w tym poprzez doradztwo zawodowe i potwierdzanie nabytych kompetencji</w:t>
            </w:r>
          </w:p>
        </w:tc>
        <w:tc>
          <w:tcPr>
            <w:tcW w:w="5303" w:type="dxa"/>
          </w:tcPr>
          <w:p w14:paraId="0C0142FA" w14:textId="77777777" w:rsidR="00A12484" w:rsidRPr="00445E3B" w:rsidRDefault="005C1F45" w:rsidP="00985A84">
            <w:pPr>
              <w:pStyle w:val="Akapitzlist"/>
              <w:numPr>
                <w:ilvl w:val="0"/>
                <w:numId w:val="28"/>
              </w:numPr>
              <w:spacing w:after="0" w:line="240" w:lineRule="auto"/>
              <w:ind w:left="189" w:hanging="189"/>
              <w:jc w:val="both"/>
              <w:rPr>
                <w:color w:val="000000"/>
                <w:sz w:val="18"/>
                <w:szCs w:val="18"/>
                <w:lang w:val="pl-PL"/>
              </w:rPr>
            </w:pPr>
            <w:r>
              <w:rPr>
                <w:rFonts w:cs="Calibri"/>
                <w:sz w:val="18"/>
                <w:szCs w:val="18"/>
                <w:lang w:val="pl-PL"/>
              </w:rPr>
              <w:t>K</w:t>
            </w:r>
            <w:r w:rsidR="00A12484" w:rsidRPr="00C51ECA">
              <w:rPr>
                <w:rFonts w:cs="Calibri"/>
                <w:sz w:val="18"/>
                <w:szCs w:val="18"/>
                <w:lang w:val="pl-PL"/>
              </w:rPr>
              <w:t>ompetencj</w:t>
            </w:r>
            <w:r>
              <w:rPr>
                <w:rFonts w:cs="Calibri"/>
                <w:sz w:val="18"/>
                <w:szCs w:val="18"/>
                <w:lang w:val="pl-PL"/>
              </w:rPr>
              <w:t>e</w:t>
            </w:r>
            <w:r w:rsidR="00A12484" w:rsidRPr="00C51ECA">
              <w:rPr>
                <w:rFonts w:cs="Calibri"/>
                <w:sz w:val="18"/>
                <w:szCs w:val="18"/>
                <w:lang w:val="pl-PL"/>
              </w:rPr>
              <w:t xml:space="preserve"> i kwalifikacj</w:t>
            </w:r>
            <w:r>
              <w:rPr>
                <w:rFonts w:cs="Calibri"/>
                <w:sz w:val="18"/>
                <w:szCs w:val="18"/>
                <w:lang w:val="pl-PL"/>
              </w:rPr>
              <w:t>e</w:t>
            </w:r>
            <w:r w:rsidR="00A12484" w:rsidRPr="00C51ECA">
              <w:rPr>
                <w:rFonts w:cs="Calibri"/>
                <w:sz w:val="18"/>
                <w:szCs w:val="18"/>
                <w:lang w:val="pl-PL"/>
              </w:rPr>
              <w:t xml:space="preserve"> osób dorosłych</w:t>
            </w:r>
            <w:r>
              <w:rPr>
                <w:rFonts w:cs="Calibri"/>
                <w:sz w:val="18"/>
                <w:szCs w:val="18"/>
                <w:lang w:val="pl-PL"/>
              </w:rPr>
              <w:t xml:space="preserve"> są niedostosowane do potrzeb gospodarki</w:t>
            </w:r>
            <w:r w:rsidR="00A12484" w:rsidRPr="00C51ECA">
              <w:rPr>
                <w:rFonts w:cs="Calibri"/>
                <w:sz w:val="18"/>
                <w:szCs w:val="18"/>
                <w:lang w:val="pl-PL"/>
              </w:rPr>
              <w:t>.</w:t>
            </w:r>
          </w:p>
          <w:p w14:paraId="277322E0" w14:textId="77777777" w:rsidR="00A12484" w:rsidRPr="007365B8" w:rsidRDefault="00A12484" w:rsidP="00985A84">
            <w:pPr>
              <w:pStyle w:val="Akapitzlist"/>
              <w:numPr>
                <w:ilvl w:val="0"/>
                <w:numId w:val="28"/>
              </w:numPr>
              <w:spacing w:after="0" w:line="240" w:lineRule="auto"/>
              <w:ind w:left="189" w:hanging="189"/>
              <w:jc w:val="both"/>
              <w:rPr>
                <w:sz w:val="18"/>
                <w:szCs w:val="18"/>
                <w:lang w:val="pl-PL"/>
              </w:rPr>
            </w:pPr>
            <w:r w:rsidRPr="007365B8">
              <w:rPr>
                <w:color w:val="000000"/>
                <w:sz w:val="18"/>
                <w:szCs w:val="18"/>
                <w:lang w:val="pl-PL"/>
              </w:rPr>
              <w:t>Niezadowalająca aktywność w podnoszeniu kompetencji przez osoby dorosłe</w:t>
            </w:r>
            <w:r>
              <w:rPr>
                <w:color w:val="000000"/>
                <w:sz w:val="18"/>
                <w:szCs w:val="18"/>
                <w:lang w:val="pl-PL"/>
              </w:rPr>
              <w:t xml:space="preserve"> (w </w:t>
            </w:r>
            <w:r w:rsidRPr="007365B8">
              <w:rPr>
                <w:sz w:val="18"/>
                <w:szCs w:val="18"/>
                <w:lang w:val="pl-PL"/>
              </w:rPr>
              <w:t>latach 2004-2011 w regionie, bardziej niż w Polsce, zmniejszył się odsetek dorosłych kształcących się ustawicznie</w:t>
            </w:r>
            <w:r>
              <w:rPr>
                <w:sz w:val="18"/>
                <w:szCs w:val="18"/>
                <w:lang w:val="pl-PL"/>
              </w:rPr>
              <w:t>).</w:t>
            </w:r>
          </w:p>
          <w:p w14:paraId="070DABBE" w14:textId="77777777" w:rsidR="00A12484" w:rsidRPr="00E43AE7" w:rsidRDefault="00A12484" w:rsidP="00985A84">
            <w:pPr>
              <w:pStyle w:val="Akapitzlist"/>
              <w:numPr>
                <w:ilvl w:val="0"/>
                <w:numId w:val="28"/>
              </w:numPr>
              <w:spacing w:after="0" w:line="240" w:lineRule="auto"/>
              <w:ind w:left="189" w:hanging="189"/>
              <w:jc w:val="both"/>
              <w:rPr>
                <w:color w:val="000000"/>
                <w:sz w:val="18"/>
                <w:szCs w:val="18"/>
                <w:lang w:val="pl-PL"/>
              </w:rPr>
            </w:pPr>
            <w:r w:rsidRPr="00E43AE7">
              <w:rPr>
                <w:color w:val="000000"/>
                <w:sz w:val="18"/>
                <w:szCs w:val="18"/>
                <w:lang w:val="pl-PL"/>
              </w:rPr>
              <w:t xml:space="preserve">Malejąca liczba osób uczestniczących w kształceniu ustawicznym stanowi barierę utrudniającą pracownikom i przedsiębiorcom adaptację do zmieniających się warunków gospodarowania. </w:t>
            </w:r>
          </w:p>
          <w:p w14:paraId="32824CA0" w14:textId="77777777" w:rsidR="00A12484" w:rsidRDefault="00A12484" w:rsidP="00985A84">
            <w:pPr>
              <w:pStyle w:val="Akapitzlist"/>
              <w:numPr>
                <w:ilvl w:val="0"/>
                <w:numId w:val="28"/>
              </w:numPr>
              <w:spacing w:after="0" w:line="240" w:lineRule="auto"/>
              <w:ind w:left="189" w:hanging="189"/>
              <w:jc w:val="both"/>
              <w:rPr>
                <w:color w:val="000000"/>
                <w:sz w:val="18"/>
                <w:szCs w:val="18"/>
                <w:lang w:val="pl-PL"/>
              </w:rPr>
            </w:pPr>
            <w:r w:rsidRPr="00E43AE7">
              <w:rPr>
                <w:color w:val="000000"/>
                <w:sz w:val="18"/>
                <w:szCs w:val="18"/>
                <w:lang w:val="pl-PL"/>
              </w:rPr>
              <w:t>O konieczności rozwoju kursów umożliwiających zmianę kwalifikacji zawodowych świadczą m.in. wysoki odsetek trwale bezrobotnych w liczbie bezrobotnych ogółem.</w:t>
            </w:r>
          </w:p>
          <w:p w14:paraId="4BC25D3B" w14:textId="77777777" w:rsidR="0080293B" w:rsidRDefault="00A12484" w:rsidP="00985A84">
            <w:pPr>
              <w:pStyle w:val="Akapitzlist"/>
              <w:numPr>
                <w:ilvl w:val="0"/>
                <w:numId w:val="28"/>
              </w:numPr>
              <w:spacing w:after="0" w:line="240" w:lineRule="auto"/>
              <w:ind w:left="189" w:hanging="189"/>
              <w:jc w:val="both"/>
              <w:rPr>
                <w:color w:val="000000"/>
                <w:sz w:val="18"/>
                <w:szCs w:val="18"/>
                <w:lang w:val="pl-PL"/>
              </w:rPr>
            </w:pPr>
            <w:r>
              <w:rPr>
                <w:color w:val="000000"/>
                <w:sz w:val="18"/>
                <w:szCs w:val="18"/>
                <w:lang w:val="pl-PL"/>
              </w:rPr>
              <w:t xml:space="preserve">Niezbędne jest wzmocnienie działań na rzecz podnoszenia kompetencji wśród osób, które są w najgorszej sytuacji w tym zakresie. </w:t>
            </w:r>
          </w:p>
          <w:p w14:paraId="7A7F88BB" w14:textId="77777777" w:rsidR="0080293B" w:rsidRPr="0080293B" w:rsidRDefault="0080293B" w:rsidP="00985A84">
            <w:pPr>
              <w:pStyle w:val="Akapitzlist"/>
              <w:numPr>
                <w:ilvl w:val="0"/>
                <w:numId w:val="28"/>
              </w:numPr>
              <w:spacing w:after="0" w:line="240" w:lineRule="auto"/>
              <w:ind w:left="189" w:hanging="189"/>
              <w:jc w:val="both"/>
              <w:rPr>
                <w:color w:val="000000"/>
                <w:sz w:val="18"/>
                <w:szCs w:val="18"/>
                <w:lang w:val="pl-PL"/>
              </w:rPr>
            </w:pPr>
            <w:r w:rsidRPr="0080293B">
              <w:rPr>
                <w:color w:val="000000"/>
                <w:sz w:val="18"/>
                <w:szCs w:val="18"/>
                <w:lang w:val="pl-PL"/>
              </w:rPr>
              <w:t>Osoby starsze (50+), posiadając rozległą wiedzę, często nie dostrzegają zasadności podnoszenia swoich kwalifikacji, co utrudnia ich aktywizację zawodową i przyczynia się do postrzegania ich jako obciążenia lub zagrożenia dla rozwoju.</w:t>
            </w:r>
          </w:p>
        </w:tc>
      </w:tr>
      <w:tr w:rsidR="00A12484" w:rsidRPr="00E43AE7" w14:paraId="5CD5B995" w14:textId="77777777" w:rsidTr="00FB1823">
        <w:trPr>
          <w:trHeight w:val="2679"/>
        </w:trPr>
        <w:tc>
          <w:tcPr>
            <w:tcW w:w="1874" w:type="dxa"/>
            <w:vMerge/>
          </w:tcPr>
          <w:p w14:paraId="5C8110CE" w14:textId="77777777" w:rsidR="00A12484" w:rsidRPr="00E43AE7" w:rsidRDefault="00A12484" w:rsidP="00FB1823">
            <w:pPr>
              <w:spacing w:after="0" w:line="240" w:lineRule="auto"/>
              <w:rPr>
                <w:sz w:val="18"/>
                <w:szCs w:val="18"/>
              </w:rPr>
            </w:pPr>
          </w:p>
        </w:tc>
        <w:tc>
          <w:tcPr>
            <w:tcW w:w="1980" w:type="dxa"/>
          </w:tcPr>
          <w:p w14:paraId="5E6EA5F8" w14:textId="77777777" w:rsidR="00A12484" w:rsidRPr="00E43AE7" w:rsidRDefault="00A12484" w:rsidP="00AA154A">
            <w:pPr>
              <w:spacing w:after="0" w:line="240" w:lineRule="auto"/>
              <w:rPr>
                <w:sz w:val="18"/>
                <w:szCs w:val="18"/>
              </w:rPr>
            </w:pPr>
            <w:r w:rsidRPr="00E43AE7">
              <w:rPr>
                <w:sz w:val="18"/>
                <w:szCs w:val="18"/>
              </w:rPr>
              <w:t>10</w:t>
            </w:r>
            <w:r w:rsidR="00AA154A">
              <w:rPr>
                <w:sz w:val="18"/>
                <w:szCs w:val="18"/>
              </w:rPr>
              <w:t>iv</w:t>
            </w:r>
            <w:r w:rsidRPr="00E43AE7">
              <w:rPr>
                <w:sz w:val="18"/>
                <w:szCs w:val="18"/>
              </w:rPr>
              <w:t xml:space="preserve">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p>
        </w:tc>
        <w:tc>
          <w:tcPr>
            <w:tcW w:w="5303" w:type="dxa"/>
          </w:tcPr>
          <w:p w14:paraId="55E213F4" w14:textId="77777777" w:rsidR="00A12484" w:rsidRPr="00E43AE7" w:rsidRDefault="00A12484" w:rsidP="00985A84">
            <w:pPr>
              <w:pStyle w:val="Akapitzlist"/>
              <w:numPr>
                <w:ilvl w:val="0"/>
                <w:numId w:val="28"/>
              </w:numPr>
              <w:spacing w:after="0" w:line="240" w:lineRule="auto"/>
              <w:ind w:left="189" w:hanging="189"/>
              <w:jc w:val="both"/>
              <w:rPr>
                <w:color w:val="000000"/>
                <w:sz w:val="18"/>
                <w:szCs w:val="18"/>
                <w:lang w:val="pl-PL"/>
              </w:rPr>
            </w:pPr>
            <w:r w:rsidRPr="00E43AE7">
              <w:rPr>
                <w:color w:val="000000"/>
                <w:sz w:val="18"/>
                <w:szCs w:val="18"/>
                <w:lang w:val="pl-PL"/>
              </w:rPr>
              <w:t xml:space="preserve">Szkolnictwo zawodowe w województwie jest niedostatecznie dostosowane do potrzeb rynku pracy, co jest niekorzystne dla rozwoju gospodarczych specjalizacji regionu. </w:t>
            </w:r>
          </w:p>
          <w:p w14:paraId="5D2450F4" w14:textId="77777777" w:rsidR="00A12484" w:rsidRPr="00E43AE7" w:rsidRDefault="00A12484" w:rsidP="00985A84">
            <w:pPr>
              <w:pStyle w:val="Akapitzlist"/>
              <w:numPr>
                <w:ilvl w:val="0"/>
                <w:numId w:val="28"/>
              </w:numPr>
              <w:spacing w:after="0" w:line="240" w:lineRule="auto"/>
              <w:ind w:left="189" w:hanging="189"/>
              <w:jc w:val="both"/>
              <w:rPr>
                <w:color w:val="000000"/>
                <w:sz w:val="18"/>
                <w:szCs w:val="18"/>
                <w:lang w:val="pl-PL"/>
              </w:rPr>
            </w:pPr>
            <w:r w:rsidRPr="00E43AE7">
              <w:rPr>
                <w:color w:val="000000"/>
                <w:sz w:val="18"/>
                <w:szCs w:val="18"/>
                <w:lang w:val="pl-PL"/>
              </w:rPr>
              <w:t>W regionie zmniejsza się liczba szkół zawodowych oraz liczba uczniów w tych szkołach.</w:t>
            </w:r>
          </w:p>
          <w:p w14:paraId="55428E42" w14:textId="77777777" w:rsidR="00A12484" w:rsidRDefault="00A12484" w:rsidP="00985A84">
            <w:pPr>
              <w:pStyle w:val="Akapitzlist"/>
              <w:numPr>
                <w:ilvl w:val="0"/>
                <w:numId w:val="28"/>
              </w:numPr>
              <w:spacing w:after="0" w:line="240" w:lineRule="auto"/>
              <w:ind w:left="189" w:hanging="189"/>
              <w:jc w:val="both"/>
              <w:rPr>
                <w:color w:val="000000"/>
                <w:sz w:val="18"/>
                <w:szCs w:val="18"/>
                <w:lang w:val="pl-PL"/>
              </w:rPr>
            </w:pPr>
            <w:r w:rsidRPr="00E43AE7">
              <w:rPr>
                <w:color w:val="000000"/>
                <w:sz w:val="18"/>
                <w:szCs w:val="18"/>
                <w:lang w:val="pl-PL"/>
              </w:rPr>
              <w:t>Szkolnictwo zawodowe ma niewystarczająco rozwiniętą bazę techno-dydaktyczną w szczególności w zakresie doposażenia w sprzęt T</w:t>
            </w:r>
            <w:r>
              <w:rPr>
                <w:color w:val="000000"/>
                <w:sz w:val="18"/>
                <w:szCs w:val="18"/>
                <w:lang w:val="pl-PL"/>
              </w:rPr>
              <w:t>IK</w:t>
            </w:r>
            <w:r w:rsidR="00E75B99">
              <w:rPr>
                <w:color w:val="000000"/>
                <w:sz w:val="18"/>
                <w:szCs w:val="18"/>
                <w:lang w:val="pl-PL"/>
              </w:rPr>
              <w:t xml:space="preserve"> </w:t>
            </w:r>
            <w:r w:rsidRPr="00E43AE7">
              <w:rPr>
                <w:color w:val="000000"/>
                <w:sz w:val="18"/>
                <w:szCs w:val="18"/>
                <w:lang w:val="pl-PL"/>
              </w:rPr>
              <w:t>oraz wyposażenia warsztatów i pracowni dla szkół zawodowych w sprzęt i materiały dydaktyczne. Brak takiego wyposażenia skutkuje niedostatecznym praktycznym przygotowaniem do wykonywanego zawodu.</w:t>
            </w:r>
          </w:p>
          <w:p w14:paraId="75587036" w14:textId="77777777" w:rsidR="00A12484" w:rsidRPr="00E43AE7" w:rsidRDefault="00A12484" w:rsidP="00985A84">
            <w:pPr>
              <w:pStyle w:val="Akapitzlist"/>
              <w:numPr>
                <w:ilvl w:val="0"/>
                <w:numId w:val="28"/>
              </w:numPr>
              <w:spacing w:after="0" w:line="240" w:lineRule="auto"/>
              <w:ind w:left="189" w:hanging="189"/>
              <w:jc w:val="both"/>
              <w:rPr>
                <w:color w:val="000000"/>
                <w:sz w:val="18"/>
                <w:szCs w:val="18"/>
                <w:lang w:val="pl-PL"/>
              </w:rPr>
            </w:pPr>
            <w:r>
              <w:rPr>
                <w:color w:val="000000"/>
                <w:sz w:val="18"/>
                <w:szCs w:val="18"/>
                <w:lang w:val="pl-PL"/>
              </w:rPr>
              <w:t>Niezbędne są działania służące zwiększeniu</w:t>
            </w:r>
            <w:r w:rsidR="00F26D8D">
              <w:rPr>
                <w:color w:val="000000"/>
                <w:sz w:val="18"/>
                <w:szCs w:val="18"/>
                <w:lang w:val="pl-PL"/>
              </w:rPr>
              <w:t xml:space="preserve"> </w:t>
            </w:r>
            <w:r>
              <w:rPr>
                <w:color w:val="000000"/>
                <w:sz w:val="18"/>
                <w:szCs w:val="18"/>
                <w:lang w:val="pl-PL"/>
              </w:rPr>
              <w:t>atrakcyjności</w:t>
            </w:r>
            <w:r w:rsidR="00D64561">
              <w:rPr>
                <w:color w:val="000000"/>
                <w:sz w:val="18"/>
                <w:szCs w:val="18"/>
                <w:lang w:val="pl-PL"/>
              </w:rPr>
              <w:t xml:space="preserve"> szkolnictwa zawodowego</w:t>
            </w:r>
            <w:r>
              <w:rPr>
                <w:color w:val="000000"/>
                <w:sz w:val="18"/>
                <w:szCs w:val="18"/>
                <w:lang w:val="pl-PL"/>
              </w:rPr>
              <w:t>.</w:t>
            </w:r>
          </w:p>
        </w:tc>
      </w:tr>
      <w:tr w:rsidR="00A12484" w:rsidRPr="00E43AE7" w14:paraId="0627D151" w14:textId="77777777" w:rsidTr="00FB1823">
        <w:tc>
          <w:tcPr>
            <w:tcW w:w="1874" w:type="dxa"/>
            <w:vMerge/>
          </w:tcPr>
          <w:p w14:paraId="0E3D6D9C" w14:textId="77777777" w:rsidR="00A12484" w:rsidRPr="00E43AE7" w:rsidRDefault="00A12484" w:rsidP="00FB1823">
            <w:pPr>
              <w:spacing w:after="0" w:line="240" w:lineRule="auto"/>
              <w:rPr>
                <w:sz w:val="18"/>
                <w:szCs w:val="18"/>
              </w:rPr>
            </w:pPr>
          </w:p>
        </w:tc>
        <w:tc>
          <w:tcPr>
            <w:tcW w:w="1980" w:type="dxa"/>
          </w:tcPr>
          <w:p w14:paraId="65A2C366" w14:textId="77777777" w:rsidR="00A12484" w:rsidRPr="00E43AE7" w:rsidRDefault="00A12484" w:rsidP="00AA154A">
            <w:pPr>
              <w:spacing w:after="0" w:line="240" w:lineRule="auto"/>
              <w:rPr>
                <w:sz w:val="18"/>
                <w:szCs w:val="18"/>
              </w:rPr>
            </w:pPr>
            <w:r w:rsidRPr="00E43AE7">
              <w:rPr>
                <w:sz w:val="18"/>
                <w:szCs w:val="18"/>
              </w:rPr>
              <w:t>10</w:t>
            </w:r>
            <w:r w:rsidR="00AA154A">
              <w:rPr>
                <w:sz w:val="18"/>
                <w:szCs w:val="18"/>
              </w:rPr>
              <w:t>a</w:t>
            </w:r>
            <w:r w:rsidRPr="00E43AE7">
              <w:rPr>
                <w:sz w:val="18"/>
                <w:szCs w:val="18"/>
              </w:rPr>
              <w:t xml:space="preserve"> </w:t>
            </w:r>
            <w:r w:rsidRPr="006D0CCB">
              <w:rPr>
                <w:sz w:val="18"/>
                <w:szCs w:val="18"/>
              </w:rPr>
              <w:t>Inwestowanie w kształcenie, szkolenie oraz szkolenie zawodowe na rzecz zdobywania</w:t>
            </w:r>
            <w:r w:rsidRPr="00E43AE7">
              <w:rPr>
                <w:sz w:val="18"/>
                <w:szCs w:val="18"/>
              </w:rPr>
              <w:t xml:space="preserve"> umiejętności i uczeni</w:t>
            </w:r>
            <w:r>
              <w:rPr>
                <w:sz w:val="18"/>
                <w:szCs w:val="18"/>
              </w:rPr>
              <w:t>a</w:t>
            </w:r>
            <w:r w:rsidRPr="00E43AE7">
              <w:rPr>
                <w:sz w:val="18"/>
                <w:szCs w:val="18"/>
              </w:rPr>
              <w:t xml:space="preserve"> się przez całe życie poprzez rozwój infrastruktury edukacyjnej i szkoleniowej</w:t>
            </w:r>
          </w:p>
        </w:tc>
        <w:tc>
          <w:tcPr>
            <w:tcW w:w="5303" w:type="dxa"/>
          </w:tcPr>
          <w:p w14:paraId="302F1611" w14:textId="77777777" w:rsidR="00F32A3B" w:rsidRPr="00F32A3B" w:rsidRDefault="00F32A3B" w:rsidP="00985A84">
            <w:pPr>
              <w:pStyle w:val="Akapitzlist"/>
              <w:numPr>
                <w:ilvl w:val="0"/>
                <w:numId w:val="28"/>
              </w:numPr>
              <w:spacing w:after="0" w:line="240" w:lineRule="auto"/>
              <w:ind w:left="187" w:hanging="187"/>
              <w:contextualSpacing w:val="0"/>
              <w:jc w:val="both"/>
              <w:rPr>
                <w:color w:val="000000"/>
                <w:sz w:val="18"/>
                <w:szCs w:val="18"/>
                <w:lang w:val="pl-PL"/>
              </w:rPr>
            </w:pPr>
            <w:r w:rsidRPr="00F32A3B">
              <w:rPr>
                <w:sz w:val="18"/>
                <w:szCs w:val="18"/>
                <w:lang w:val="pl-PL"/>
              </w:rPr>
              <w:t xml:space="preserve">Pod względem liczby przedszkoli województwo plasuje się poniżej średniej krajowej. </w:t>
            </w:r>
          </w:p>
          <w:p w14:paraId="196E673D" w14:textId="77777777" w:rsidR="00C00618" w:rsidRDefault="00F32A3B" w:rsidP="00985A84">
            <w:pPr>
              <w:pStyle w:val="Akapitzlist"/>
              <w:numPr>
                <w:ilvl w:val="0"/>
                <w:numId w:val="28"/>
              </w:numPr>
              <w:spacing w:after="0" w:line="240" w:lineRule="auto"/>
              <w:ind w:left="187" w:hanging="187"/>
              <w:contextualSpacing w:val="0"/>
              <w:jc w:val="both"/>
              <w:rPr>
                <w:sz w:val="18"/>
                <w:szCs w:val="18"/>
                <w:lang w:val="pl-PL"/>
              </w:rPr>
            </w:pPr>
            <w:r w:rsidRPr="00C00618">
              <w:rPr>
                <w:sz w:val="18"/>
                <w:szCs w:val="18"/>
                <w:lang w:val="pl-PL"/>
              </w:rPr>
              <w:t>Problemem w regionie jest zmniejszająca się liczba szkół zawodowych dla młodzieży i dorosłych oraz liczba uczniów w tych szkołach, a także infrastruktura dydaktyczna, która wymaga stworzenia warunków zbliżonych do rzeczywistego środowiska pracy zawodowej.</w:t>
            </w:r>
          </w:p>
          <w:p w14:paraId="3B7B5991" w14:textId="77777777" w:rsidR="00A12484" w:rsidRPr="00E43AE7" w:rsidRDefault="00F32A3B" w:rsidP="00985A84">
            <w:pPr>
              <w:pStyle w:val="Akapitzlist"/>
              <w:numPr>
                <w:ilvl w:val="0"/>
                <w:numId w:val="28"/>
              </w:numPr>
              <w:spacing w:after="0" w:line="240" w:lineRule="auto"/>
              <w:ind w:left="187" w:hanging="187"/>
              <w:contextualSpacing w:val="0"/>
              <w:jc w:val="both"/>
              <w:rPr>
                <w:lang w:val="pl-PL"/>
              </w:rPr>
            </w:pPr>
            <w:r w:rsidRPr="00C00618">
              <w:rPr>
                <w:sz w:val="18"/>
                <w:szCs w:val="18"/>
                <w:lang w:val="pl-PL"/>
              </w:rPr>
              <w:t>I</w:t>
            </w:r>
            <w:r w:rsidR="00A12484" w:rsidRPr="00C00618">
              <w:rPr>
                <w:sz w:val="18"/>
                <w:szCs w:val="18"/>
                <w:lang w:val="pl-PL"/>
              </w:rPr>
              <w:t>nwestycje w infrastrukturę edukacyjną</w:t>
            </w:r>
            <w:r w:rsidRPr="00C00618">
              <w:rPr>
                <w:sz w:val="18"/>
                <w:szCs w:val="18"/>
                <w:lang w:val="pl-PL"/>
              </w:rPr>
              <w:t xml:space="preserve"> i</w:t>
            </w:r>
            <w:r w:rsidR="00A12484" w:rsidRPr="00C00618">
              <w:rPr>
                <w:sz w:val="18"/>
                <w:szCs w:val="18"/>
                <w:lang w:val="pl-PL"/>
              </w:rPr>
              <w:t xml:space="preserve"> sprzęt dydaktyczny </w:t>
            </w:r>
            <w:r w:rsidRPr="00C00618">
              <w:rPr>
                <w:sz w:val="18"/>
                <w:szCs w:val="18"/>
                <w:lang w:val="pl-PL"/>
              </w:rPr>
              <w:t xml:space="preserve">są niezbędne w celu </w:t>
            </w:r>
            <w:r w:rsidR="00A12484" w:rsidRPr="00C00618">
              <w:rPr>
                <w:sz w:val="18"/>
                <w:szCs w:val="18"/>
                <w:lang w:val="pl-PL"/>
              </w:rPr>
              <w:t>zwiększenia jakości i atrakcyjności procesu kształcenia</w:t>
            </w:r>
            <w:r w:rsidRPr="00C00618">
              <w:rPr>
                <w:sz w:val="18"/>
                <w:szCs w:val="18"/>
                <w:lang w:val="pl-PL"/>
              </w:rPr>
              <w:t xml:space="preserve"> i </w:t>
            </w:r>
            <w:r w:rsidRPr="00F32A3B">
              <w:rPr>
                <w:sz w:val="18"/>
                <w:szCs w:val="18"/>
                <w:lang w:val="pl-PL"/>
              </w:rPr>
              <w:t>rozwoju kapitału ludzkiego.</w:t>
            </w:r>
          </w:p>
        </w:tc>
      </w:tr>
      <w:tr w:rsidR="00D63876" w:rsidRPr="00E43AE7" w14:paraId="6526AFBA" w14:textId="77777777" w:rsidTr="00FB1823">
        <w:tc>
          <w:tcPr>
            <w:tcW w:w="1874" w:type="dxa"/>
          </w:tcPr>
          <w:p w14:paraId="0BEAE60E" w14:textId="312119EF" w:rsidR="00D63876" w:rsidRPr="00E43AE7" w:rsidRDefault="00D63876" w:rsidP="00B239BE">
            <w:pPr>
              <w:spacing w:after="0" w:line="240" w:lineRule="auto"/>
              <w:rPr>
                <w:sz w:val="18"/>
                <w:szCs w:val="18"/>
              </w:rPr>
            </w:pPr>
            <w:r w:rsidRPr="00B239BE">
              <w:rPr>
                <w:sz w:val="18"/>
                <w:szCs w:val="18"/>
              </w:rPr>
              <w:t>13 Wspieranie kryzysowych działań naprawczych w kontekście pandemii COVID-19 i przygotowania do ekologicznej i cyfrowej odbudowy gospodarki zwiększającej jej odporność</w:t>
            </w:r>
          </w:p>
        </w:tc>
        <w:tc>
          <w:tcPr>
            <w:tcW w:w="1980" w:type="dxa"/>
          </w:tcPr>
          <w:p w14:paraId="28FA90E8" w14:textId="5DECA1D7" w:rsidR="00D63876" w:rsidRPr="006F3CB6" w:rsidRDefault="00D63876" w:rsidP="00B239BE">
            <w:pPr>
              <w:spacing w:after="0" w:line="240" w:lineRule="auto"/>
              <w:rPr>
                <w:sz w:val="18"/>
                <w:szCs w:val="18"/>
              </w:rPr>
            </w:pPr>
            <w:r>
              <w:rPr>
                <w:sz w:val="18"/>
                <w:szCs w:val="18"/>
              </w:rPr>
              <w:t xml:space="preserve">13i </w:t>
            </w:r>
            <w:r w:rsidRPr="00B239BE">
              <w:rPr>
                <w:sz w:val="18"/>
                <w:szCs w:val="18"/>
              </w:rPr>
              <w:t>Wspieranie kryzysowych działań naprawczych w kontekście pandemii COVID-19 i przygotowania do ekologicznej i cyfrowej odbudowy gospodarki zwiększającej jej odporność</w:t>
            </w:r>
          </w:p>
          <w:p w14:paraId="4D886DE5" w14:textId="6DB3D7D9" w:rsidR="00D63876" w:rsidRPr="00E43AE7" w:rsidRDefault="00D63876" w:rsidP="00AA154A">
            <w:pPr>
              <w:spacing w:after="0" w:line="240" w:lineRule="auto"/>
              <w:rPr>
                <w:sz w:val="18"/>
                <w:szCs w:val="18"/>
              </w:rPr>
            </w:pPr>
          </w:p>
        </w:tc>
        <w:tc>
          <w:tcPr>
            <w:tcW w:w="5303" w:type="dxa"/>
          </w:tcPr>
          <w:p w14:paraId="75172F31" w14:textId="47D8377D" w:rsidR="003636E0" w:rsidRPr="008F090D" w:rsidRDefault="003636E0" w:rsidP="003636E0">
            <w:pPr>
              <w:pStyle w:val="Akapitzlist"/>
              <w:numPr>
                <w:ilvl w:val="0"/>
                <w:numId w:val="28"/>
              </w:numPr>
              <w:spacing w:after="0" w:line="240" w:lineRule="auto"/>
              <w:ind w:left="189" w:hanging="189"/>
              <w:jc w:val="both"/>
              <w:rPr>
                <w:color w:val="000000"/>
                <w:sz w:val="18"/>
                <w:szCs w:val="18"/>
                <w:lang w:val="pl-PL"/>
              </w:rPr>
            </w:pPr>
            <w:r>
              <w:rPr>
                <w:color w:val="000000"/>
                <w:sz w:val="18"/>
                <w:szCs w:val="18"/>
                <w:lang w:val="pl-PL"/>
              </w:rPr>
              <w:t>Występujące powikłania zdrowotne u mieszkańców regionu po przebyciu COVID-19 wymagające zabiegów rehabilitacyjnych i dalszego leczenia.</w:t>
            </w:r>
          </w:p>
          <w:p w14:paraId="157A519B" w14:textId="77777777" w:rsidR="003636E0" w:rsidRPr="008F090D" w:rsidRDefault="003636E0" w:rsidP="003636E0">
            <w:pPr>
              <w:pStyle w:val="Akapitzlist"/>
              <w:numPr>
                <w:ilvl w:val="0"/>
                <w:numId w:val="28"/>
              </w:numPr>
              <w:spacing w:after="0" w:line="240" w:lineRule="auto"/>
              <w:ind w:left="189" w:hanging="189"/>
              <w:jc w:val="both"/>
              <w:rPr>
                <w:color w:val="000000"/>
                <w:sz w:val="18"/>
                <w:szCs w:val="18"/>
                <w:lang w:val="pl-PL"/>
              </w:rPr>
            </w:pPr>
            <w:r>
              <w:rPr>
                <w:color w:val="000000"/>
                <w:sz w:val="18"/>
                <w:szCs w:val="18"/>
                <w:lang w:val="pl-PL"/>
              </w:rPr>
              <w:t>Problemem jest</w:t>
            </w:r>
            <w:r w:rsidRPr="00E43AE7">
              <w:rPr>
                <w:color w:val="000000"/>
                <w:sz w:val="18"/>
                <w:szCs w:val="18"/>
                <w:lang w:val="pl-PL"/>
              </w:rPr>
              <w:t xml:space="preserve"> długi</w:t>
            </w:r>
            <w:r>
              <w:rPr>
                <w:color w:val="000000"/>
                <w:sz w:val="18"/>
                <w:szCs w:val="18"/>
                <w:lang w:val="pl-PL"/>
              </w:rPr>
              <w:t xml:space="preserve"> czas</w:t>
            </w:r>
            <w:r w:rsidRPr="00E43AE7">
              <w:rPr>
                <w:color w:val="000000"/>
                <w:sz w:val="18"/>
                <w:szCs w:val="18"/>
                <w:lang w:val="pl-PL"/>
              </w:rPr>
              <w:t xml:space="preserve"> oczekiwania na zabiegi</w:t>
            </w:r>
            <w:r>
              <w:rPr>
                <w:color w:val="000000"/>
                <w:sz w:val="18"/>
                <w:szCs w:val="18"/>
                <w:lang w:val="pl-PL"/>
              </w:rPr>
              <w:t xml:space="preserve"> diagnostyczne,</w:t>
            </w:r>
            <w:r w:rsidRPr="00E43AE7">
              <w:rPr>
                <w:color w:val="000000"/>
                <w:sz w:val="18"/>
                <w:szCs w:val="18"/>
                <w:lang w:val="pl-PL"/>
              </w:rPr>
              <w:t xml:space="preserve"> </w:t>
            </w:r>
            <w:r>
              <w:rPr>
                <w:color w:val="000000"/>
                <w:sz w:val="18"/>
                <w:szCs w:val="18"/>
                <w:lang w:val="pl-PL"/>
              </w:rPr>
              <w:t>lecznicze</w:t>
            </w:r>
            <w:r w:rsidRPr="00E43AE7">
              <w:rPr>
                <w:color w:val="000000"/>
                <w:sz w:val="18"/>
                <w:szCs w:val="18"/>
                <w:lang w:val="pl-PL"/>
              </w:rPr>
              <w:t xml:space="preserve"> i rehabilitacyjne</w:t>
            </w:r>
            <w:r>
              <w:rPr>
                <w:color w:val="000000"/>
                <w:sz w:val="18"/>
                <w:szCs w:val="18"/>
                <w:lang w:val="pl-PL"/>
              </w:rPr>
              <w:t xml:space="preserve"> oraz świadczenia zdrowotne udzielane przez lekarzy specjalistów.</w:t>
            </w:r>
          </w:p>
          <w:p w14:paraId="2B261F0C" w14:textId="77777777" w:rsidR="000E255A" w:rsidRDefault="003636E0" w:rsidP="000E255A">
            <w:pPr>
              <w:pStyle w:val="Akapitzlist"/>
              <w:numPr>
                <w:ilvl w:val="0"/>
                <w:numId w:val="28"/>
              </w:numPr>
              <w:spacing w:after="0" w:line="240" w:lineRule="auto"/>
              <w:ind w:left="189" w:hanging="189"/>
              <w:jc w:val="both"/>
              <w:rPr>
                <w:color w:val="000000"/>
                <w:sz w:val="18"/>
                <w:szCs w:val="18"/>
                <w:lang w:val="pl-PL"/>
              </w:rPr>
            </w:pPr>
            <w:r w:rsidRPr="008F090D">
              <w:rPr>
                <w:color w:val="000000"/>
                <w:sz w:val="18"/>
                <w:szCs w:val="18"/>
                <w:lang w:val="pl-PL"/>
              </w:rPr>
              <w:t>Istotnym problemem zdrowotnym regionu jest duża zachorowalność z</w:t>
            </w:r>
            <w:r>
              <w:rPr>
                <w:color w:val="000000"/>
                <w:sz w:val="18"/>
                <w:szCs w:val="18"/>
                <w:lang w:val="pl-PL"/>
              </w:rPr>
              <w:t> </w:t>
            </w:r>
            <w:r w:rsidRPr="008F090D">
              <w:rPr>
                <w:color w:val="000000"/>
                <w:sz w:val="18"/>
                <w:szCs w:val="18"/>
                <w:lang w:val="pl-PL"/>
              </w:rPr>
              <w:t>powodu chorób nowotworowych.</w:t>
            </w:r>
          </w:p>
          <w:p w14:paraId="50AB9213" w14:textId="64D203B6" w:rsidR="00CE2550" w:rsidRDefault="000E255A" w:rsidP="000E255A">
            <w:pPr>
              <w:pStyle w:val="Akapitzlist"/>
              <w:numPr>
                <w:ilvl w:val="0"/>
                <w:numId w:val="28"/>
              </w:numPr>
              <w:spacing w:after="0" w:line="240" w:lineRule="auto"/>
              <w:ind w:left="189" w:hanging="189"/>
              <w:jc w:val="both"/>
              <w:rPr>
                <w:color w:val="000000"/>
                <w:sz w:val="18"/>
                <w:szCs w:val="18"/>
                <w:lang w:val="pl-PL"/>
              </w:rPr>
            </w:pPr>
            <w:r w:rsidRPr="000E255A">
              <w:rPr>
                <w:color w:val="000000"/>
                <w:sz w:val="18"/>
                <w:szCs w:val="18"/>
                <w:lang w:val="pl-PL"/>
              </w:rPr>
              <w:t>Brak odporności MŚP na sytuacje kryzysowe. Problemy z płynnością finansową MŚP, przerwany ciąg dostaw i mniejszy popyt związany z ograniczeniami mobilności, niskie wykorzystanie technologii cyfrowych</w:t>
            </w:r>
            <w:r w:rsidR="00EB4A19">
              <w:rPr>
                <w:color w:val="000000"/>
                <w:sz w:val="18"/>
                <w:szCs w:val="18"/>
                <w:lang w:val="pl-PL"/>
              </w:rPr>
              <w:t>.</w:t>
            </w:r>
          </w:p>
          <w:p w14:paraId="05ECB69F" w14:textId="3E94EADE" w:rsidR="00D63876" w:rsidRPr="00AE122E" w:rsidRDefault="00EB4A19" w:rsidP="00CE2550">
            <w:pPr>
              <w:pStyle w:val="Akapitzlist"/>
              <w:numPr>
                <w:ilvl w:val="0"/>
                <w:numId w:val="28"/>
              </w:numPr>
              <w:spacing w:after="0" w:line="240" w:lineRule="auto"/>
              <w:ind w:left="189" w:hanging="189"/>
              <w:jc w:val="both"/>
              <w:rPr>
                <w:color w:val="000000"/>
                <w:sz w:val="18"/>
                <w:szCs w:val="18"/>
                <w:lang w:val="pl-PL"/>
              </w:rPr>
            </w:pPr>
            <w:r>
              <w:rPr>
                <w:color w:val="000000"/>
                <w:sz w:val="18"/>
                <w:szCs w:val="18"/>
                <w:lang w:val="pl-PL"/>
              </w:rPr>
              <w:t>P</w:t>
            </w:r>
            <w:r w:rsidR="00CE2550" w:rsidRPr="003160CE">
              <w:rPr>
                <w:color w:val="000000"/>
                <w:sz w:val="18"/>
                <w:szCs w:val="18"/>
                <w:lang w:val="pl-PL"/>
              </w:rPr>
              <w:t>rzyspieszenie transformacji energetycznej w k</w:t>
            </w:r>
            <w:r w:rsidR="000E1B40" w:rsidRPr="003160CE">
              <w:rPr>
                <w:color w:val="000000"/>
                <w:sz w:val="18"/>
                <w:szCs w:val="18"/>
                <w:lang w:val="pl-PL"/>
              </w:rPr>
              <w:t>i</w:t>
            </w:r>
            <w:r w:rsidR="00CE2550" w:rsidRPr="003160CE">
              <w:rPr>
                <w:color w:val="000000"/>
                <w:sz w:val="18"/>
                <w:szCs w:val="18"/>
                <w:lang w:val="pl-PL"/>
              </w:rPr>
              <w:t>erunku neutralności klimatycznej</w:t>
            </w:r>
            <w:r w:rsidRPr="003160CE">
              <w:rPr>
                <w:color w:val="000000"/>
                <w:sz w:val="18"/>
                <w:szCs w:val="18"/>
                <w:lang w:val="pl-PL"/>
              </w:rPr>
              <w:t>.</w:t>
            </w:r>
            <w:r w:rsidR="00CE2550" w:rsidRPr="003160CE">
              <w:rPr>
                <w:color w:val="000000"/>
                <w:sz w:val="18"/>
                <w:szCs w:val="18"/>
                <w:lang w:val="pl-PL"/>
              </w:rPr>
              <w:t xml:space="preserve"> </w:t>
            </w:r>
          </w:p>
        </w:tc>
      </w:tr>
    </w:tbl>
    <w:p w14:paraId="4095C866" w14:textId="77777777" w:rsidR="00A12484" w:rsidRPr="00446673" w:rsidRDefault="00A12484" w:rsidP="00CC0F5E">
      <w:pPr>
        <w:ind w:right="-141"/>
      </w:pPr>
    </w:p>
    <w:p w14:paraId="4D35BED4" w14:textId="77777777" w:rsidR="00916A0D" w:rsidRDefault="00916A0D">
      <w:pPr>
        <w:spacing w:after="0" w:line="240" w:lineRule="auto"/>
        <w:rPr>
          <w:rFonts w:eastAsia="Calibri"/>
          <w:b/>
          <w:color w:val="4F81BD"/>
          <w:sz w:val="26"/>
          <w:szCs w:val="20"/>
        </w:rPr>
      </w:pPr>
      <w:r>
        <w:br w:type="page"/>
      </w:r>
    </w:p>
    <w:p w14:paraId="21E6B9B0" w14:textId="77777777" w:rsidR="00A12484" w:rsidRPr="00E104BC" w:rsidRDefault="00A12484" w:rsidP="007C05F9">
      <w:pPr>
        <w:pStyle w:val="Nagwek2"/>
        <w:jc w:val="both"/>
        <w:rPr>
          <w:rFonts w:ascii="Arial Narrow" w:hAnsi="Arial Narrow"/>
        </w:rPr>
      </w:pPr>
      <w:bookmarkStart w:id="2" w:name="_Toc92290635"/>
      <w:r w:rsidRPr="00E104BC">
        <w:rPr>
          <w:rFonts w:ascii="Arial Narrow" w:hAnsi="Arial Narrow"/>
        </w:rPr>
        <w:t xml:space="preserve">Sekcja 1.2 </w:t>
      </w:r>
      <w:r>
        <w:rPr>
          <w:rFonts w:ascii="Arial Narrow" w:hAnsi="Arial Narrow"/>
        </w:rPr>
        <w:t>Uzasadnienie alokacji finansowej</w:t>
      </w:r>
      <w:bookmarkEnd w:id="2"/>
      <w:r w:rsidRPr="00E104BC">
        <w:rPr>
          <w:rFonts w:ascii="Arial Narrow" w:hAnsi="Arial Narrow"/>
        </w:rPr>
        <w:t xml:space="preserve"> </w:t>
      </w:r>
    </w:p>
    <w:p w14:paraId="2B6E5348" w14:textId="20E39F54" w:rsidR="00A12484" w:rsidRDefault="00A12484" w:rsidP="008D28F5">
      <w:pPr>
        <w:autoSpaceDE w:val="0"/>
        <w:autoSpaceDN w:val="0"/>
        <w:adjustRightInd w:val="0"/>
        <w:spacing w:before="240" w:line="240" w:lineRule="auto"/>
        <w:jc w:val="both"/>
        <w:rPr>
          <w:b/>
          <w:i/>
          <w:color w:val="548DD4"/>
          <w:szCs w:val="24"/>
        </w:rPr>
      </w:pPr>
      <w:r>
        <w:rPr>
          <w:b/>
          <w:color w:val="548DD4"/>
          <w:szCs w:val="24"/>
        </w:rPr>
        <w:t xml:space="preserve">1.2.1 </w:t>
      </w:r>
      <w:r w:rsidRPr="00F302E4">
        <w:rPr>
          <w:b/>
          <w:color w:val="548DD4"/>
          <w:szCs w:val="24"/>
        </w:rPr>
        <w:t xml:space="preserve">Uzasadnienie </w:t>
      </w:r>
      <w:r>
        <w:rPr>
          <w:b/>
          <w:color w:val="548DD4"/>
          <w:szCs w:val="24"/>
        </w:rPr>
        <w:t xml:space="preserve">alokacji finansowej (wsparcia Unii) dla każdego celu tematycznego oraz, w stosownych przypadkach, priorytetu inwestycyjnego, zgodnie z wymogami koncentracji tematycznej, z uwzględnieniem wyników ewaluacji </w:t>
      </w:r>
      <w:r w:rsidRPr="00B17435">
        <w:rPr>
          <w:b/>
          <w:i/>
          <w:color w:val="548DD4"/>
          <w:szCs w:val="24"/>
        </w:rPr>
        <w:t>ex ante</w:t>
      </w:r>
    </w:p>
    <w:p w14:paraId="637481D2" w14:textId="77777777" w:rsidR="00286E7E" w:rsidRPr="00D01DB7" w:rsidRDefault="00286E7E" w:rsidP="00286E7E">
      <w:pPr>
        <w:autoSpaceDE w:val="0"/>
        <w:autoSpaceDN w:val="0"/>
        <w:adjustRightInd w:val="0"/>
        <w:spacing w:before="240" w:line="240" w:lineRule="auto"/>
        <w:jc w:val="both"/>
        <w:rPr>
          <w:b/>
          <w:color w:val="548DD4"/>
          <w:szCs w:val="24"/>
        </w:rPr>
      </w:pPr>
      <w:r w:rsidRPr="00D01DB7">
        <w:rPr>
          <w:b/>
          <w:color w:val="548DD4"/>
          <w:szCs w:val="24"/>
        </w:rPr>
        <w:t>Uzasadnienie alokacji zasobów dodatkowych dla EFRR, EFS lub FEAD na rzecz celu tematycznego „Wspieranie kryzysowych działań naprawczych w kontekście pandemii COVID-19 i jej skutków społecznych oraz przygotowanie do ekologicznej i cyfrowej odbudowy gospodarki zwiększającej jej odporność” oraz wyjaśnienie sposobu, w jaki zasoby te są skierowane do obszarów geograficznych, które najbardziej ich potrzebują, z uwzględnieniem zróżnicowanych potrzeb i poziomów rozwoju regionów, aby utrzymać koncentrację na regionach słabiej rozwiniętych, zgodnie z celami spójności gospodarczej, społecznej i terytorialnej określonymi w art. 174 TFUE.</w:t>
      </w:r>
    </w:p>
    <w:p w14:paraId="07A53F6E" w14:textId="7BEB59A0" w:rsidR="00286E7E" w:rsidRPr="00C44E39" w:rsidRDefault="00286E7E" w:rsidP="00286E7E">
      <w:pPr>
        <w:pStyle w:val="Default"/>
        <w:jc w:val="both"/>
        <w:rPr>
          <w:rFonts w:ascii="Arial Narrow" w:hAnsi="Arial Narrow"/>
          <w:szCs w:val="23"/>
        </w:rPr>
      </w:pPr>
      <w:r w:rsidRPr="00B11C03">
        <w:rPr>
          <w:rFonts w:ascii="Arial Narrow" w:hAnsi="Arial Narrow"/>
          <w:szCs w:val="23"/>
        </w:rPr>
        <w:t>Regionalny Program Operacyjny Województwa Łódzkiego</w:t>
      </w:r>
      <w:r>
        <w:rPr>
          <w:rFonts w:ascii="Arial Narrow" w:hAnsi="Arial Narrow"/>
          <w:szCs w:val="23"/>
        </w:rPr>
        <w:t xml:space="preserve"> na lata</w:t>
      </w:r>
      <w:r w:rsidRPr="00B11C03">
        <w:rPr>
          <w:rFonts w:ascii="Arial Narrow" w:hAnsi="Arial Narrow"/>
          <w:szCs w:val="23"/>
        </w:rPr>
        <w:t xml:space="preserve"> 2014-2020 jest programem dwufunduszowym współfinansowanym ze środków Europejskiego Funduszu Rozwoju Regionalnego oraz Europejskiego Funduszu Społecznego</w:t>
      </w:r>
      <w:r>
        <w:rPr>
          <w:rFonts w:ascii="Arial Narrow" w:hAnsi="Arial Narrow"/>
          <w:szCs w:val="23"/>
        </w:rPr>
        <w:t xml:space="preserve">. Ponadto do programu zostały przydzielone dodatkowe środki </w:t>
      </w:r>
      <w:r w:rsidRPr="00D35E0F">
        <w:rPr>
          <w:rFonts w:ascii="Arial Narrow" w:hAnsi="Arial Narrow"/>
          <w:szCs w:val="23"/>
        </w:rPr>
        <w:t xml:space="preserve">Europejskiego Funduszu Rozwoju Regionalnego </w:t>
      </w:r>
      <w:r>
        <w:rPr>
          <w:rFonts w:ascii="Arial Narrow" w:hAnsi="Arial Narrow"/>
          <w:szCs w:val="23"/>
        </w:rPr>
        <w:t xml:space="preserve">w ramach instrumentu </w:t>
      </w:r>
      <w:r w:rsidRPr="00D35E0F">
        <w:rPr>
          <w:rFonts w:ascii="Arial Narrow" w:hAnsi="Arial Narrow"/>
          <w:szCs w:val="23"/>
        </w:rPr>
        <w:t>REACT-EU</w:t>
      </w:r>
      <w:r>
        <w:rPr>
          <w:rFonts w:ascii="Arial Narrow" w:hAnsi="Arial Narrow"/>
          <w:szCs w:val="23"/>
        </w:rPr>
        <w:t xml:space="preserve"> </w:t>
      </w:r>
      <w:r w:rsidRPr="009C2F44">
        <w:rPr>
          <w:rFonts w:ascii="Arial Narrow" w:hAnsi="Arial Narrow"/>
          <w:szCs w:val="23"/>
        </w:rPr>
        <w:t>(Recovery Assistance for Cohesion and the Territories of Europe)</w:t>
      </w:r>
      <w:r w:rsidRPr="00B11C03">
        <w:rPr>
          <w:rFonts w:ascii="Arial Narrow" w:hAnsi="Arial Narrow"/>
          <w:szCs w:val="23"/>
        </w:rPr>
        <w:t xml:space="preserve">. </w:t>
      </w:r>
      <w:r>
        <w:rPr>
          <w:rFonts w:ascii="Arial Narrow" w:hAnsi="Arial Narrow"/>
          <w:szCs w:val="23"/>
        </w:rPr>
        <w:t>Program s</w:t>
      </w:r>
      <w:r w:rsidRPr="00C44E39">
        <w:rPr>
          <w:rFonts w:ascii="Arial Narrow" w:hAnsi="Arial Narrow"/>
          <w:szCs w:val="23"/>
        </w:rPr>
        <w:t xml:space="preserve">kłada się z </w:t>
      </w:r>
      <w:r>
        <w:rPr>
          <w:rFonts w:ascii="Arial Narrow" w:hAnsi="Arial Narrow"/>
          <w:szCs w:val="23"/>
        </w:rPr>
        <w:t>czternastu</w:t>
      </w:r>
      <w:r w:rsidRPr="00C44E39">
        <w:rPr>
          <w:rFonts w:ascii="Arial Narrow" w:hAnsi="Arial Narrow"/>
          <w:szCs w:val="23"/>
        </w:rPr>
        <w:t xml:space="preserve"> monofunduszowych osi priorytetowych (w tym osi dotyczącej pomocy technicznej</w:t>
      </w:r>
      <w:r w:rsidRPr="00D35E0F">
        <w:t xml:space="preserve"> </w:t>
      </w:r>
      <w:r w:rsidRPr="00D35E0F">
        <w:rPr>
          <w:rFonts w:ascii="Arial Narrow" w:hAnsi="Arial Narrow"/>
          <w:szCs w:val="23"/>
        </w:rPr>
        <w:t>i osi dotyczącej pomocy technicznej – REACT-EU</w:t>
      </w:r>
      <w:r>
        <w:rPr>
          <w:rFonts w:ascii="Arial Narrow" w:hAnsi="Arial Narrow"/>
          <w:szCs w:val="23"/>
        </w:rPr>
        <w:t>).</w:t>
      </w:r>
    </w:p>
    <w:p w14:paraId="697F0A91" w14:textId="28ACE664" w:rsidR="00286E7E" w:rsidRPr="00B11C03" w:rsidRDefault="00286E7E" w:rsidP="00286E7E">
      <w:pPr>
        <w:pStyle w:val="Default"/>
        <w:jc w:val="both"/>
        <w:rPr>
          <w:rFonts w:ascii="Arial Narrow" w:hAnsi="Arial Narrow"/>
          <w:szCs w:val="23"/>
        </w:rPr>
      </w:pPr>
      <w:r>
        <w:rPr>
          <w:rFonts w:ascii="Arial Narrow" w:hAnsi="Arial Narrow"/>
          <w:szCs w:val="23"/>
        </w:rPr>
        <w:t>C</w:t>
      </w:r>
      <w:r w:rsidRPr="00B11C03">
        <w:rPr>
          <w:rFonts w:ascii="Arial Narrow" w:hAnsi="Arial Narrow"/>
          <w:szCs w:val="23"/>
        </w:rPr>
        <w:t xml:space="preserve">ałkowita alokacja na RPO WŁ </w:t>
      </w:r>
      <w:r w:rsidRPr="000C0CD6">
        <w:rPr>
          <w:rFonts w:ascii="Arial Narrow" w:hAnsi="Arial Narrow"/>
          <w:szCs w:val="23"/>
        </w:rPr>
        <w:t xml:space="preserve">na lata </w:t>
      </w:r>
      <w:r w:rsidRPr="00B11C03">
        <w:rPr>
          <w:rFonts w:ascii="Arial Narrow" w:hAnsi="Arial Narrow"/>
          <w:szCs w:val="23"/>
        </w:rPr>
        <w:t xml:space="preserve">2014-2020 </w:t>
      </w:r>
      <w:r w:rsidRPr="002B7BF0">
        <w:rPr>
          <w:rFonts w:ascii="Arial Narrow" w:hAnsi="Arial Narrow"/>
          <w:szCs w:val="23"/>
        </w:rPr>
        <w:t xml:space="preserve">wyniesie </w:t>
      </w:r>
      <w:r w:rsidRPr="00D35E0F">
        <w:rPr>
          <w:rFonts w:ascii="Arial Narrow" w:hAnsi="Arial Narrow"/>
          <w:szCs w:val="23"/>
        </w:rPr>
        <w:t xml:space="preserve">2 </w:t>
      </w:r>
      <w:r w:rsidR="005D6C33" w:rsidRPr="00D35E0F">
        <w:rPr>
          <w:rFonts w:ascii="Arial Narrow" w:hAnsi="Arial Narrow"/>
          <w:szCs w:val="23"/>
        </w:rPr>
        <w:t>28</w:t>
      </w:r>
      <w:r w:rsidR="005D6C33">
        <w:rPr>
          <w:rFonts w:ascii="Arial Narrow" w:hAnsi="Arial Narrow"/>
          <w:szCs w:val="23"/>
        </w:rPr>
        <w:t>7</w:t>
      </w:r>
      <w:r w:rsidR="005D6C33" w:rsidRPr="00D35E0F">
        <w:rPr>
          <w:rFonts w:ascii="Arial Narrow" w:hAnsi="Arial Narrow"/>
          <w:szCs w:val="23"/>
        </w:rPr>
        <w:t xml:space="preserve"> 3</w:t>
      </w:r>
      <w:r w:rsidR="005D6C33">
        <w:rPr>
          <w:rFonts w:ascii="Arial Narrow" w:hAnsi="Arial Narrow"/>
          <w:szCs w:val="23"/>
        </w:rPr>
        <w:t>80</w:t>
      </w:r>
      <w:r w:rsidR="005D6C33" w:rsidRPr="00D35E0F">
        <w:rPr>
          <w:rFonts w:ascii="Arial Narrow" w:hAnsi="Arial Narrow"/>
          <w:szCs w:val="23"/>
        </w:rPr>
        <w:t xml:space="preserve"> </w:t>
      </w:r>
      <w:r w:rsidR="005D6C33">
        <w:rPr>
          <w:rFonts w:ascii="Arial Narrow" w:hAnsi="Arial Narrow"/>
          <w:szCs w:val="23"/>
        </w:rPr>
        <w:t xml:space="preserve">779 </w:t>
      </w:r>
      <w:r w:rsidRPr="00401BB0">
        <w:rPr>
          <w:rFonts w:ascii="Arial Narrow" w:hAnsi="Arial Narrow"/>
          <w:szCs w:val="23"/>
        </w:rPr>
        <w:t>euro</w:t>
      </w:r>
      <w:r w:rsidRPr="002B7BF0">
        <w:rPr>
          <w:rFonts w:ascii="Arial Narrow" w:hAnsi="Arial Narrow"/>
          <w:szCs w:val="23"/>
        </w:rPr>
        <w:t xml:space="preserve">, z tego </w:t>
      </w:r>
      <w:r>
        <w:rPr>
          <w:rFonts w:ascii="Arial Narrow" w:hAnsi="Arial Narrow"/>
          <w:szCs w:val="23"/>
        </w:rPr>
        <w:t xml:space="preserve">1 621 433 387 </w:t>
      </w:r>
      <w:r w:rsidRPr="00401BB0">
        <w:rPr>
          <w:rFonts w:ascii="Arial Narrow" w:hAnsi="Arial Narrow"/>
          <w:szCs w:val="23"/>
        </w:rPr>
        <w:t>euro</w:t>
      </w:r>
      <w:r w:rsidRPr="002B7BF0">
        <w:rPr>
          <w:rFonts w:ascii="Arial Narrow" w:hAnsi="Arial Narrow"/>
          <w:szCs w:val="23"/>
        </w:rPr>
        <w:t xml:space="preserve"> (</w:t>
      </w:r>
      <w:r w:rsidR="005D6C33" w:rsidRPr="002B7BF0">
        <w:rPr>
          <w:rFonts w:ascii="Arial Narrow" w:hAnsi="Arial Narrow"/>
          <w:szCs w:val="23"/>
        </w:rPr>
        <w:t>7</w:t>
      </w:r>
      <w:r w:rsidR="005D6C33">
        <w:rPr>
          <w:rFonts w:ascii="Arial Narrow" w:hAnsi="Arial Narrow"/>
          <w:szCs w:val="23"/>
        </w:rPr>
        <w:t>0</w:t>
      </w:r>
      <w:r w:rsidRPr="002B7BF0">
        <w:rPr>
          <w:rFonts w:ascii="Arial Narrow" w:hAnsi="Arial Narrow"/>
          <w:szCs w:val="23"/>
        </w:rPr>
        <w:t>,</w:t>
      </w:r>
      <w:r w:rsidR="005D6C33">
        <w:rPr>
          <w:rFonts w:ascii="Arial Narrow" w:hAnsi="Arial Narrow"/>
          <w:szCs w:val="23"/>
        </w:rPr>
        <w:t>89</w:t>
      </w:r>
      <w:r w:rsidRPr="002B7BF0">
        <w:rPr>
          <w:rFonts w:ascii="Arial Narrow" w:hAnsi="Arial Narrow"/>
          <w:szCs w:val="23"/>
        </w:rPr>
        <w:t xml:space="preserve">%) to środki Europejskiego Funduszu Rozwoju Regionalnego, </w:t>
      </w:r>
      <w:r>
        <w:rPr>
          <w:rFonts w:ascii="Arial Narrow" w:hAnsi="Arial Narrow"/>
          <w:szCs w:val="23"/>
        </w:rPr>
        <w:t xml:space="preserve">634 615 728 </w:t>
      </w:r>
      <w:r w:rsidRPr="00401BB0">
        <w:rPr>
          <w:rFonts w:ascii="Arial Narrow" w:hAnsi="Arial Narrow"/>
          <w:szCs w:val="23"/>
        </w:rPr>
        <w:t>euro</w:t>
      </w:r>
      <w:r w:rsidRPr="002B7BF0">
        <w:rPr>
          <w:rFonts w:ascii="Arial Narrow" w:hAnsi="Arial Narrow"/>
          <w:szCs w:val="23"/>
        </w:rPr>
        <w:t xml:space="preserve"> (2</w:t>
      </w:r>
      <w:r>
        <w:rPr>
          <w:rFonts w:ascii="Arial Narrow" w:hAnsi="Arial Narrow"/>
          <w:szCs w:val="23"/>
        </w:rPr>
        <w:t>7</w:t>
      </w:r>
      <w:r w:rsidRPr="00B11C03">
        <w:rPr>
          <w:rFonts w:ascii="Arial Narrow" w:hAnsi="Arial Narrow"/>
          <w:szCs w:val="23"/>
        </w:rPr>
        <w:t>,</w:t>
      </w:r>
      <w:r w:rsidR="00383A5B">
        <w:rPr>
          <w:rFonts w:ascii="Arial Narrow" w:hAnsi="Arial Narrow"/>
          <w:szCs w:val="23"/>
        </w:rPr>
        <w:t>74</w:t>
      </w:r>
      <w:r w:rsidRPr="00B11C03">
        <w:rPr>
          <w:rFonts w:ascii="Arial Narrow" w:hAnsi="Arial Narrow"/>
          <w:szCs w:val="23"/>
        </w:rPr>
        <w:t>%) Europejskiego Funduszu Społecznego</w:t>
      </w:r>
      <w:r w:rsidRPr="00D35E0F">
        <w:rPr>
          <w:rFonts w:ascii="Arial Narrow" w:hAnsi="Arial Narrow"/>
          <w:szCs w:val="23"/>
        </w:rPr>
        <w:t xml:space="preserve">, a </w:t>
      </w:r>
      <w:r w:rsidR="005D6C33">
        <w:rPr>
          <w:rFonts w:ascii="Arial Narrow" w:hAnsi="Arial Narrow"/>
          <w:szCs w:val="23"/>
        </w:rPr>
        <w:t>31</w:t>
      </w:r>
      <w:r w:rsidR="005D6C33" w:rsidRPr="00D35E0F">
        <w:rPr>
          <w:rFonts w:ascii="Arial Narrow" w:hAnsi="Arial Narrow"/>
          <w:szCs w:val="23"/>
        </w:rPr>
        <w:t xml:space="preserve"> </w:t>
      </w:r>
      <w:r w:rsidR="005D6C33">
        <w:rPr>
          <w:rFonts w:ascii="Arial Narrow" w:hAnsi="Arial Narrow"/>
          <w:szCs w:val="23"/>
        </w:rPr>
        <w:t>331</w:t>
      </w:r>
      <w:r w:rsidR="005D6C33" w:rsidRPr="00D35E0F">
        <w:rPr>
          <w:rFonts w:ascii="Arial Narrow" w:hAnsi="Arial Narrow"/>
          <w:szCs w:val="23"/>
        </w:rPr>
        <w:t xml:space="preserve"> </w:t>
      </w:r>
      <w:r w:rsidR="005D6C33">
        <w:rPr>
          <w:rFonts w:ascii="Arial Narrow" w:hAnsi="Arial Narrow"/>
          <w:szCs w:val="23"/>
        </w:rPr>
        <w:t>664</w:t>
      </w:r>
      <w:r w:rsidR="005D6C33" w:rsidRPr="00D35E0F">
        <w:rPr>
          <w:rFonts w:ascii="Arial Narrow" w:hAnsi="Arial Narrow"/>
          <w:szCs w:val="23"/>
        </w:rPr>
        <w:t xml:space="preserve"> </w:t>
      </w:r>
      <w:r w:rsidRPr="00D35E0F">
        <w:rPr>
          <w:rFonts w:ascii="Arial Narrow" w:hAnsi="Arial Narrow"/>
          <w:szCs w:val="23"/>
        </w:rPr>
        <w:t>euro (1,</w:t>
      </w:r>
      <w:r w:rsidR="005D6C33">
        <w:rPr>
          <w:rFonts w:ascii="Arial Narrow" w:hAnsi="Arial Narrow"/>
          <w:szCs w:val="23"/>
        </w:rPr>
        <w:t>37</w:t>
      </w:r>
      <w:r w:rsidRPr="00D35E0F">
        <w:rPr>
          <w:rFonts w:ascii="Arial Narrow" w:hAnsi="Arial Narrow"/>
          <w:szCs w:val="23"/>
        </w:rPr>
        <w:t>%) Europejskiego Funduszu Rozwoju Regionalnego REACT-EU</w:t>
      </w:r>
      <w:r>
        <w:rPr>
          <w:rFonts w:ascii="Arial Narrow" w:hAnsi="Arial Narrow"/>
          <w:szCs w:val="23"/>
        </w:rPr>
        <w:t>.</w:t>
      </w:r>
    </w:p>
    <w:p w14:paraId="49C551F0" w14:textId="77777777" w:rsidR="00286E7E" w:rsidRDefault="00286E7E" w:rsidP="00286E7E">
      <w:pPr>
        <w:pStyle w:val="Default"/>
        <w:jc w:val="both"/>
        <w:rPr>
          <w:rFonts w:ascii="Arial Narrow" w:hAnsi="Arial Narrow"/>
          <w:szCs w:val="23"/>
        </w:rPr>
      </w:pPr>
      <w:r w:rsidRPr="00B11C03">
        <w:rPr>
          <w:rFonts w:ascii="Arial Narrow" w:hAnsi="Arial Narrow"/>
          <w:szCs w:val="23"/>
        </w:rPr>
        <w:t>Zgodnie z zapisami rozporządzeń Komisji Europejskiej ustanawiających szczegółowe przepisy dotyczące Europejskiego Funduszu Rozwoju Regionalnego oraz Europejskiego Funduszu Społecznego minimum 50% środków EFRR musi zostać przeznaczone na cele tematyczne</w:t>
      </w:r>
      <w:r>
        <w:rPr>
          <w:rFonts w:ascii="Arial Narrow" w:hAnsi="Arial Narrow"/>
          <w:szCs w:val="23"/>
        </w:rPr>
        <w:t xml:space="preserve"> (CT)</w:t>
      </w:r>
      <w:r w:rsidRPr="00B11C03">
        <w:rPr>
          <w:rFonts w:ascii="Arial Narrow" w:hAnsi="Arial Narrow"/>
          <w:szCs w:val="23"/>
        </w:rPr>
        <w:t xml:space="preserve"> 1, 2, 3 i 4 w tym min. 15% na cel tematyczny 4 oraz minimum 20% środków EFS musi zostać przeznaczone na cel tematyczny 9. </w:t>
      </w:r>
      <w:r>
        <w:rPr>
          <w:rFonts w:ascii="Arial Narrow" w:hAnsi="Arial Narrow"/>
          <w:szCs w:val="23"/>
        </w:rPr>
        <w:t>Postanowienia te zobowiązują</w:t>
      </w:r>
      <w:r w:rsidRPr="00490320">
        <w:rPr>
          <w:rFonts w:ascii="Arial Narrow" w:hAnsi="Arial Narrow"/>
          <w:szCs w:val="23"/>
        </w:rPr>
        <w:t xml:space="preserve"> do koncentracji interwencji w szczególnie ważnych</w:t>
      </w:r>
      <w:r>
        <w:rPr>
          <w:rFonts w:ascii="Arial Narrow" w:hAnsi="Arial Narrow"/>
          <w:szCs w:val="23"/>
        </w:rPr>
        <w:t xml:space="preserve"> </w:t>
      </w:r>
      <w:r w:rsidRPr="00490320">
        <w:rPr>
          <w:rFonts w:ascii="Arial Narrow" w:hAnsi="Arial Narrow"/>
          <w:szCs w:val="23"/>
        </w:rPr>
        <w:t>z</w:t>
      </w:r>
      <w:r>
        <w:rPr>
          <w:rFonts w:ascii="Arial Narrow" w:hAnsi="Arial Narrow"/>
          <w:szCs w:val="23"/>
        </w:rPr>
        <w:t> </w:t>
      </w:r>
      <w:r w:rsidRPr="00490320">
        <w:rPr>
          <w:rFonts w:ascii="Arial Narrow" w:hAnsi="Arial Narrow"/>
          <w:szCs w:val="23"/>
        </w:rPr>
        <w:t xml:space="preserve">punktu widzenia </w:t>
      </w:r>
      <w:r>
        <w:rPr>
          <w:rFonts w:ascii="Arial Narrow" w:hAnsi="Arial Narrow"/>
          <w:szCs w:val="23"/>
        </w:rPr>
        <w:t>unijnego</w:t>
      </w:r>
      <w:r w:rsidRPr="00490320">
        <w:rPr>
          <w:rFonts w:ascii="Arial Narrow" w:hAnsi="Arial Narrow"/>
          <w:szCs w:val="23"/>
        </w:rPr>
        <w:t xml:space="preserve"> obszarach m.in. innowac</w:t>
      </w:r>
      <w:r>
        <w:rPr>
          <w:rFonts w:ascii="Arial Narrow" w:hAnsi="Arial Narrow"/>
          <w:szCs w:val="23"/>
        </w:rPr>
        <w:t>y</w:t>
      </w:r>
      <w:r w:rsidRPr="00490320">
        <w:rPr>
          <w:rFonts w:ascii="Arial Narrow" w:hAnsi="Arial Narrow"/>
          <w:szCs w:val="23"/>
        </w:rPr>
        <w:t>j</w:t>
      </w:r>
      <w:r>
        <w:rPr>
          <w:rFonts w:ascii="Arial Narrow" w:hAnsi="Arial Narrow"/>
          <w:szCs w:val="23"/>
        </w:rPr>
        <w:t>ności</w:t>
      </w:r>
      <w:r w:rsidRPr="00490320">
        <w:rPr>
          <w:rFonts w:ascii="Arial Narrow" w:hAnsi="Arial Narrow"/>
          <w:szCs w:val="23"/>
        </w:rPr>
        <w:t xml:space="preserve"> i konkurencyjności przedsiębiorstw,</w:t>
      </w:r>
      <w:r>
        <w:rPr>
          <w:rFonts w:ascii="Arial Narrow" w:hAnsi="Arial Narrow"/>
          <w:szCs w:val="23"/>
        </w:rPr>
        <w:t xml:space="preserve"> </w:t>
      </w:r>
      <w:r w:rsidRPr="00490320">
        <w:rPr>
          <w:rFonts w:ascii="Arial Narrow" w:hAnsi="Arial Narrow"/>
          <w:szCs w:val="23"/>
        </w:rPr>
        <w:t>technologii informacyjno – komunikacyjnych, niskoemisyjnej gospodarki, czy też włączenia społecznego i</w:t>
      </w:r>
      <w:r>
        <w:rPr>
          <w:rFonts w:ascii="Arial Narrow" w:hAnsi="Arial Narrow"/>
          <w:szCs w:val="23"/>
        </w:rPr>
        <w:t xml:space="preserve"> </w:t>
      </w:r>
      <w:r w:rsidRPr="00490320">
        <w:rPr>
          <w:rFonts w:ascii="Arial Narrow" w:hAnsi="Arial Narrow"/>
          <w:szCs w:val="23"/>
        </w:rPr>
        <w:t>zatrudnienia.</w:t>
      </w:r>
    </w:p>
    <w:p w14:paraId="31E5484B" w14:textId="7CEA5CAC" w:rsidR="00286E7E" w:rsidRDefault="00286E7E" w:rsidP="00286E7E">
      <w:pPr>
        <w:pStyle w:val="Default"/>
        <w:jc w:val="both"/>
        <w:rPr>
          <w:sz w:val="23"/>
          <w:szCs w:val="23"/>
        </w:rPr>
      </w:pPr>
      <w:r>
        <w:rPr>
          <w:rFonts w:ascii="Arial Narrow" w:hAnsi="Arial Narrow"/>
          <w:szCs w:val="23"/>
        </w:rPr>
        <w:t xml:space="preserve">RPO WŁ </w:t>
      </w:r>
      <w:r w:rsidRPr="000C0CD6">
        <w:rPr>
          <w:rFonts w:ascii="Arial Narrow" w:hAnsi="Arial Narrow"/>
          <w:szCs w:val="23"/>
        </w:rPr>
        <w:t xml:space="preserve">na lata </w:t>
      </w:r>
      <w:r>
        <w:rPr>
          <w:rFonts w:ascii="Arial Narrow" w:hAnsi="Arial Narrow"/>
          <w:szCs w:val="23"/>
        </w:rPr>
        <w:t>2014-2020 spełnia określone przez KE poziomy koncentracji środków EFRR i EFS.</w:t>
      </w:r>
    </w:p>
    <w:p w14:paraId="332A17B0" w14:textId="77777777" w:rsidR="00612C24" w:rsidRDefault="00612C24" w:rsidP="00286E7E">
      <w:pPr>
        <w:pStyle w:val="Default"/>
        <w:jc w:val="both"/>
        <w:rPr>
          <w:rFonts w:ascii="Arial Narrow" w:hAnsi="Arial Narrow"/>
          <w:color w:val="auto"/>
          <w:szCs w:val="23"/>
        </w:rPr>
      </w:pPr>
    </w:p>
    <w:p w14:paraId="4413327F" w14:textId="2E3302E3" w:rsidR="00286E7E" w:rsidRPr="0001482E" w:rsidRDefault="00286E7E" w:rsidP="00286E7E">
      <w:pPr>
        <w:pStyle w:val="Default"/>
        <w:jc w:val="both"/>
        <w:rPr>
          <w:rFonts w:ascii="Arial Narrow" w:hAnsi="Arial Narrow"/>
          <w:color w:val="auto"/>
          <w:szCs w:val="23"/>
        </w:rPr>
      </w:pPr>
      <w:r w:rsidRPr="0001482E">
        <w:rPr>
          <w:rFonts w:ascii="Arial Narrow" w:hAnsi="Arial Narrow"/>
          <w:color w:val="auto"/>
          <w:szCs w:val="23"/>
        </w:rPr>
        <w:t xml:space="preserve">W ramach Regionalnego Programu Operacyjnego Województwa Łódzkiego </w:t>
      </w:r>
      <w:r w:rsidRPr="000C0CD6">
        <w:rPr>
          <w:rFonts w:ascii="Arial Narrow" w:hAnsi="Arial Narrow"/>
          <w:color w:val="auto"/>
          <w:szCs w:val="23"/>
        </w:rPr>
        <w:t xml:space="preserve">na lata </w:t>
      </w:r>
      <w:r w:rsidRPr="0001482E">
        <w:rPr>
          <w:rFonts w:ascii="Arial Narrow" w:hAnsi="Arial Narrow"/>
          <w:color w:val="auto"/>
          <w:szCs w:val="23"/>
        </w:rPr>
        <w:t xml:space="preserve">2014-2020 planuje się przeznaczyć </w:t>
      </w:r>
      <w:r w:rsidR="00456635" w:rsidRPr="00927552">
        <w:rPr>
          <w:rFonts w:ascii="Arial Narrow" w:hAnsi="Arial Narrow"/>
          <w:color w:val="auto"/>
          <w:szCs w:val="23"/>
        </w:rPr>
        <w:t>ponad 50</w:t>
      </w:r>
      <w:r w:rsidRPr="00927552">
        <w:rPr>
          <w:rFonts w:ascii="Arial Narrow" w:hAnsi="Arial Narrow"/>
          <w:color w:val="auto"/>
          <w:szCs w:val="23"/>
        </w:rPr>
        <w:t>% środków</w:t>
      </w:r>
      <w:r w:rsidRPr="0001482E">
        <w:rPr>
          <w:rFonts w:ascii="Arial Narrow" w:hAnsi="Arial Narrow"/>
          <w:color w:val="auto"/>
          <w:szCs w:val="23"/>
        </w:rPr>
        <w:t xml:space="preserve"> EFRR na CT 1-4, uwzględnion</w:t>
      </w:r>
      <w:r w:rsidR="00456635">
        <w:rPr>
          <w:rFonts w:ascii="Arial Narrow" w:hAnsi="Arial Narrow"/>
          <w:color w:val="auto"/>
          <w:szCs w:val="23"/>
        </w:rPr>
        <w:t>ych</w:t>
      </w:r>
      <w:r w:rsidRPr="0001482E">
        <w:rPr>
          <w:rFonts w:ascii="Arial Narrow" w:hAnsi="Arial Narrow"/>
          <w:color w:val="auto"/>
          <w:szCs w:val="23"/>
        </w:rPr>
        <w:t xml:space="preserve"> w osiach priorytetowych:</w:t>
      </w:r>
    </w:p>
    <w:p w14:paraId="0A0437AA" w14:textId="77777777" w:rsidR="00CE5620" w:rsidRDefault="00286E7E" w:rsidP="00286E7E">
      <w:pPr>
        <w:pStyle w:val="Default"/>
        <w:jc w:val="both"/>
        <w:rPr>
          <w:rFonts w:ascii="Arial Narrow" w:hAnsi="Arial Narrow"/>
          <w:color w:val="auto"/>
          <w:szCs w:val="23"/>
        </w:rPr>
      </w:pPr>
      <w:r w:rsidRPr="0001482E">
        <w:rPr>
          <w:rFonts w:ascii="Arial Narrow" w:hAnsi="Arial Narrow"/>
          <w:color w:val="auto"/>
          <w:szCs w:val="23"/>
        </w:rPr>
        <w:t xml:space="preserve">- CT1: Oś priorytetowa I </w:t>
      </w:r>
      <w:r>
        <w:rPr>
          <w:rFonts w:ascii="Arial Narrow" w:hAnsi="Arial Narrow"/>
          <w:i/>
          <w:color w:val="auto"/>
          <w:szCs w:val="23"/>
        </w:rPr>
        <w:t>Badania, rozwój i komercjalizacja wiedzy</w:t>
      </w:r>
      <w:r w:rsidRPr="0001482E">
        <w:rPr>
          <w:rFonts w:ascii="Arial Narrow" w:hAnsi="Arial Narrow"/>
          <w:color w:val="auto"/>
          <w:szCs w:val="23"/>
        </w:rPr>
        <w:t xml:space="preserve"> </w:t>
      </w:r>
    </w:p>
    <w:p w14:paraId="50AF8481" w14:textId="77777777" w:rsidR="00CE5620" w:rsidRDefault="00286E7E" w:rsidP="00286E7E">
      <w:pPr>
        <w:pStyle w:val="Default"/>
        <w:jc w:val="both"/>
        <w:rPr>
          <w:rFonts w:ascii="Arial Narrow" w:hAnsi="Arial Narrow"/>
          <w:color w:val="auto"/>
          <w:szCs w:val="23"/>
        </w:rPr>
      </w:pPr>
      <w:r w:rsidRPr="0001482E">
        <w:rPr>
          <w:rFonts w:ascii="Arial Narrow" w:hAnsi="Arial Narrow"/>
          <w:color w:val="auto"/>
          <w:szCs w:val="23"/>
        </w:rPr>
        <w:t>- CT2: Oś priorytetowa V</w:t>
      </w:r>
      <w:r>
        <w:rPr>
          <w:rFonts w:ascii="Arial Narrow" w:hAnsi="Arial Narrow"/>
          <w:color w:val="auto"/>
          <w:szCs w:val="23"/>
        </w:rPr>
        <w:t>II</w:t>
      </w:r>
      <w:r w:rsidRPr="0001482E">
        <w:rPr>
          <w:rFonts w:ascii="Arial Narrow" w:hAnsi="Arial Narrow"/>
          <w:color w:val="auto"/>
          <w:szCs w:val="23"/>
        </w:rPr>
        <w:t xml:space="preserve"> </w:t>
      </w:r>
      <w:r>
        <w:rPr>
          <w:rFonts w:ascii="Arial Narrow" w:hAnsi="Arial Narrow"/>
          <w:i/>
          <w:color w:val="auto"/>
          <w:szCs w:val="23"/>
        </w:rPr>
        <w:t>Infrastruktura dla usług społecznych</w:t>
      </w:r>
      <w:r w:rsidRPr="0001482E">
        <w:rPr>
          <w:rFonts w:ascii="Arial Narrow" w:hAnsi="Arial Narrow"/>
          <w:color w:val="auto"/>
          <w:szCs w:val="23"/>
        </w:rPr>
        <w:t xml:space="preserve"> </w:t>
      </w:r>
    </w:p>
    <w:p w14:paraId="1528D72F" w14:textId="77777777" w:rsidR="00CE5620" w:rsidRDefault="00286E7E" w:rsidP="00286E7E">
      <w:pPr>
        <w:pStyle w:val="Default"/>
        <w:jc w:val="both"/>
        <w:rPr>
          <w:rFonts w:ascii="Arial Narrow" w:hAnsi="Arial Narrow"/>
          <w:color w:val="auto"/>
          <w:szCs w:val="23"/>
        </w:rPr>
      </w:pPr>
      <w:r w:rsidRPr="0001482E">
        <w:rPr>
          <w:rFonts w:ascii="Arial Narrow" w:hAnsi="Arial Narrow"/>
          <w:color w:val="auto"/>
          <w:szCs w:val="23"/>
        </w:rPr>
        <w:t xml:space="preserve">- CT3: Oś priorytetowa </w:t>
      </w:r>
      <w:r>
        <w:rPr>
          <w:rFonts w:ascii="Arial Narrow" w:hAnsi="Arial Narrow"/>
          <w:color w:val="auto"/>
          <w:szCs w:val="23"/>
        </w:rPr>
        <w:t>I</w:t>
      </w:r>
      <w:r w:rsidRPr="0001482E">
        <w:rPr>
          <w:rFonts w:ascii="Arial Narrow" w:hAnsi="Arial Narrow"/>
          <w:color w:val="auto"/>
          <w:szCs w:val="23"/>
        </w:rPr>
        <w:t xml:space="preserve">I </w:t>
      </w:r>
      <w:r>
        <w:rPr>
          <w:rFonts w:ascii="Arial Narrow" w:hAnsi="Arial Narrow"/>
          <w:i/>
          <w:color w:val="auto"/>
          <w:szCs w:val="23"/>
        </w:rPr>
        <w:t>Innowacyjna i konkurencyjna gospodarka</w:t>
      </w:r>
      <w:r w:rsidRPr="0001482E">
        <w:rPr>
          <w:rFonts w:ascii="Arial Narrow" w:hAnsi="Arial Narrow"/>
          <w:color w:val="auto"/>
          <w:szCs w:val="23"/>
        </w:rPr>
        <w:t xml:space="preserve"> </w:t>
      </w:r>
    </w:p>
    <w:p w14:paraId="3BDC8812" w14:textId="783552DF" w:rsidR="00CE5620" w:rsidRDefault="00286E7E" w:rsidP="00286E7E">
      <w:pPr>
        <w:pStyle w:val="Default"/>
        <w:jc w:val="both"/>
        <w:rPr>
          <w:rFonts w:ascii="Arial Narrow" w:hAnsi="Arial Narrow"/>
          <w:i/>
          <w:color w:val="auto"/>
          <w:szCs w:val="23"/>
        </w:rPr>
      </w:pPr>
      <w:r w:rsidRPr="0001482E">
        <w:rPr>
          <w:rFonts w:ascii="Arial Narrow" w:hAnsi="Arial Narrow"/>
          <w:color w:val="auto"/>
          <w:szCs w:val="23"/>
        </w:rPr>
        <w:t>- CT4: Oś priorytetowa II</w:t>
      </w:r>
      <w:r>
        <w:rPr>
          <w:rFonts w:ascii="Arial Narrow" w:hAnsi="Arial Narrow"/>
          <w:color w:val="auto"/>
          <w:szCs w:val="23"/>
        </w:rPr>
        <w:t>I</w:t>
      </w:r>
      <w:r w:rsidRPr="0001482E">
        <w:rPr>
          <w:rFonts w:ascii="Arial Narrow" w:hAnsi="Arial Narrow"/>
          <w:color w:val="auto"/>
          <w:szCs w:val="23"/>
        </w:rPr>
        <w:t xml:space="preserve"> </w:t>
      </w:r>
      <w:r w:rsidRPr="00401BB0">
        <w:rPr>
          <w:rFonts w:ascii="Arial Narrow" w:hAnsi="Arial Narrow"/>
          <w:i/>
          <w:color w:val="auto"/>
          <w:szCs w:val="23"/>
        </w:rPr>
        <w:t>Transport</w:t>
      </w:r>
      <w:r w:rsidRPr="0001482E">
        <w:rPr>
          <w:rFonts w:ascii="Arial Narrow" w:hAnsi="Arial Narrow"/>
          <w:color w:val="auto"/>
          <w:szCs w:val="23"/>
        </w:rPr>
        <w:t xml:space="preserve"> Oś priorytetowa I</w:t>
      </w:r>
      <w:r>
        <w:rPr>
          <w:rFonts w:ascii="Arial Narrow" w:hAnsi="Arial Narrow"/>
          <w:color w:val="auto"/>
          <w:szCs w:val="23"/>
        </w:rPr>
        <w:t>V</w:t>
      </w:r>
      <w:r w:rsidRPr="0001482E">
        <w:rPr>
          <w:rFonts w:ascii="Arial Narrow" w:hAnsi="Arial Narrow"/>
          <w:color w:val="auto"/>
          <w:szCs w:val="23"/>
        </w:rPr>
        <w:t xml:space="preserve"> </w:t>
      </w:r>
      <w:r w:rsidRPr="00401BB0">
        <w:rPr>
          <w:rFonts w:ascii="Arial Narrow" w:hAnsi="Arial Narrow"/>
          <w:i/>
          <w:color w:val="auto"/>
          <w:szCs w:val="23"/>
        </w:rPr>
        <w:t>Gospodarka niskoemisyjna</w:t>
      </w:r>
      <w:r w:rsidR="00CE5620">
        <w:rPr>
          <w:rFonts w:ascii="Arial Narrow" w:hAnsi="Arial Narrow"/>
          <w:i/>
          <w:color w:val="auto"/>
          <w:szCs w:val="23"/>
        </w:rPr>
        <w:t>.</w:t>
      </w:r>
    </w:p>
    <w:p w14:paraId="799C8889" w14:textId="77777777" w:rsidR="00CE5620" w:rsidRDefault="00CE5620" w:rsidP="00286E7E">
      <w:pPr>
        <w:pStyle w:val="Default"/>
        <w:jc w:val="both"/>
        <w:rPr>
          <w:rFonts w:ascii="Arial Narrow" w:hAnsi="Arial Narrow"/>
          <w:i/>
          <w:color w:val="auto"/>
          <w:szCs w:val="23"/>
        </w:rPr>
      </w:pPr>
    </w:p>
    <w:p w14:paraId="202FAE2E" w14:textId="0758E12C" w:rsidR="00612C24" w:rsidRDefault="00286E7E" w:rsidP="00286E7E">
      <w:pPr>
        <w:pStyle w:val="Default"/>
        <w:jc w:val="both"/>
        <w:rPr>
          <w:rFonts w:ascii="Arial Narrow" w:hAnsi="Arial Narrow"/>
          <w:color w:val="auto"/>
          <w:szCs w:val="23"/>
        </w:rPr>
      </w:pPr>
      <w:r w:rsidRPr="0001482E">
        <w:rPr>
          <w:rFonts w:ascii="Arial Narrow" w:hAnsi="Arial Narrow"/>
          <w:color w:val="auto"/>
          <w:szCs w:val="23"/>
        </w:rPr>
        <w:t xml:space="preserve">Podział </w:t>
      </w:r>
      <w:r w:rsidR="00612C24">
        <w:rPr>
          <w:rFonts w:ascii="Arial Narrow" w:hAnsi="Arial Narrow"/>
          <w:color w:val="auto"/>
          <w:szCs w:val="23"/>
        </w:rPr>
        <w:t xml:space="preserve">alokacji </w:t>
      </w:r>
      <w:r w:rsidRPr="0001482E">
        <w:rPr>
          <w:rFonts w:ascii="Arial Narrow" w:hAnsi="Arial Narrow"/>
          <w:color w:val="auto"/>
          <w:szCs w:val="23"/>
        </w:rPr>
        <w:t xml:space="preserve">wynika również z przeprowadzonej diagnozy sytuacji społeczno-gospodarczej województwa łódzkiego oraz sformułowanych na jej podstawie najważniejszych wyzwań stojących przed regionem. </w:t>
      </w:r>
    </w:p>
    <w:p w14:paraId="03F32FE9" w14:textId="77777777" w:rsidR="00CE5620" w:rsidRDefault="00CE5620" w:rsidP="00286E7E">
      <w:pPr>
        <w:pStyle w:val="Default"/>
        <w:jc w:val="both"/>
        <w:rPr>
          <w:rFonts w:ascii="Arial Narrow" w:hAnsi="Arial Narrow"/>
          <w:color w:val="auto"/>
          <w:szCs w:val="23"/>
        </w:rPr>
      </w:pPr>
    </w:p>
    <w:p w14:paraId="7DC5F771" w14:textId="026B4A69" w:rsidR="00286E7E" w:rsidRPr="0001482E" w:rsidRDefault="00612C24" w:rsidP="00286E7E">
      <w:pPr>
        <w:pStyle w:val="Default"/>
        <w:jc w:val="both"/>
        <w:rPr>
          <w:rFonts w:ascii="Arial Narrow" w:hAnsi="Arial Narrow"/>
          <w:color w:val="auto"/>
          <w:szCs w:val="23"/>
        </w:rPr>
      </w:pPr>
      <w:r>
        <w:rPr>
          <w:rFonts w:ascii="Arial Narrow" w:hAnsi="Arial Narrow"/>
          <w:color w:val="auto"/>
          <w:szCs w:val="23"/>
        </w:rPr>
        <w:t xml:space="preserve">Alokacja przeznaczona </w:t>
      </w:r>
      <w:r w:rsidR="00CE5620">
        <w:rPr>
          <w:rFonts w:ascii="Arial Narrow" w:hAnsi="Arial Narrow"/>
          <w:color w:val="auto"/>
          <w:szCs w:val="23"/>
        </w:rPr>
        <w:t>na Osie</w:t>
      </w:r>
      <w:r w:rsidRPr="0001482E">
        <w:rPr>
          <w:rFonts w:ascii="Arial Narrow" w:hAnsi="Arial Narrow"/>
          <w:color w:val="auto"/>
          <w:szCs w:val="23"/>
        </w:rPr>
        <w:t xml:space="preserve"> priorytetow</w:t>
      </w:r>
      <w:r w:rsidR="00CE5620">
        <w:rPr>
          <w:rFonts w:ascii="Arial Narrow" w:hAnsi="Arial Narrow"/>
          <w:color w:val="auto"/>
          <w:szCs w:val="23"/>
        </w:rPr>
        <w:t>e</w:t>
      </w:r>
      <w:r w:rsidRPr="0001482E">
        <w:rPr>
          <w:rFonts w:ascii="Arial Narrow" w:hAnsi="Arial Narrow"/>
          <w:color w:val="auto"/>
          <w:szCs w:val="23"/>
        </w:rPr>
        <w:t xml:space="preserve"> I</w:t>
      </w:r>
      <w:r>
        <w:rPr>
          <w:rFonts w:ascii="Arial Narrow" w:hAnsi="Arial Narrow"/>
          <w:color w:val="auto"/>
          <w:szCs w:val="23"/>
        </w:rPr>
        <w:t xml:space="preserve"> (CT1) i II</w:t>
      </w:r>
      <w:r w:rsidRPr="0001482E">
        <w:rPr>
          <w:rFonts w:ascii="Arial Narrow" w:hAnsi="Arial Narrow"/>
          <w:color w:val="auto"/>
          <w:szCs w:val="23"/>
        </w:rPr>
        <w:t xml:space="preserve"> </w:t>
      </w:r>
      <w:r>
        <w:rPr>
          <w:rFonts w:ascii="Arial Narrow" w:hAnsi="Arial Narrow"/>
          <w:color w:val="auto"/>
          <w:szCs w:val="23"/>
        </w:rPr>
        <w:t xml:space="preserve">(CT3 – priorytety inwestycyjne 3a, 3b, 3c) wynika ze </w:t>
      </w:r>
      <w:r w:rsidR="00286E7E" w:rsidRPr="0001482E">
        <w:rPr>
          <w:rFonts w:ascii="Arial Narrow" w:hAnsi="Arial Narrow"/>
          <w:color w:val="auto"/>
          <w:szCs w:val="23"/>
        </w:rPr>
        <w:t>znaczeni</w:t>
      </w:r>
      <w:r>
        <w:rPr>
          <w:rFonts w:ascii="Arial Narrow" w:hAnsi="Arial Narrow"/>
          <w:color w:val="auto"/>
          <w:szCs w:val="23"/>
        </w:rPr>
        <w:t>a</w:t>
      </w:r>
      <w:r w:rsidR="00286E7E" w:rsidRPr="0001482E">
        <w:rPr>
          <w:rFonts w:ascii="Arial Narrow" w:hAnsi="Arial Narrow"/>
          <w:color w:val="auto"/>
          <w:szCs w:val="23"/>
        </w:rPr>
        <w:t xml:space="preserve"> wsparcia </w:t>
      </w:r>
      <w:r w:rsidR="00286E7E">
        <w:rPr>
          <w:rFonts w:ascii="Arial Narrow" w:hAnsi="Arial Narrow"/>
          <w:color w:val="auto"/>
          <w:szCs w:val="23"/>
        </w:rPr>
        <w:t xml:space="preserve">sfery B+R, a także </w:t>
      </w:r>
      <w:r w:rsidR="00286E7E" w:rsidRPr="0001482E">
        <w:rPr>
          <w:rFonts w:ascii="Arial Narrow" w:hAnsi="Arial Narrow"/>
          <w:color w:val="auto"/>
          <w:szCs w:val="23"/>
        </w:rPr>
        <w:t xml:space="preserve">innowacyjności i konkurencyjności dla rozwoju społeczno-gospodarczego regionu </w:t>
      </w:r>
      <w:r>
        <w:rPr>
          <w:rFonts w:ascii="Arial Narrow" w:hAnsi="Arial Narrow"/>
          <w:color w:val="auto"/>
          <w:szCs w:val="23"/>
        </w:rPr>
        <w:t>oraz</w:t>
      </w:r>
      <w:r w:rsidR="00286E7E" w:rsidRPr="0001482E">
        <w:rPr>
          <w:rFonts w:ascii="Arial Narrow" w:hAnsi="Arial Narrow"/>
          <w:color w:val="auto"/>
          <w:szCs w:val="23"/>
        </w:rPr>
        <w:t xml:space="preserve"> </w:t>
      </w:r>
      <w:r w:rsidRPr="0001482E">
        <w:rPr>
          <w:rFonts w:ascii="Arial Narrow" w:hAnsi="Arial Narrow"/>
          <w:color w:val="auto"/>
          <w:szCs w:val="23"/>
        </w:rPr>
        <w:t>wpis</w:t>
      </w:r>
      <w:r>
        <w:rPr>
          <w:rFonts w:ascii="Arial Narrow" w:hAnsi="Arial Narrow"/>
          <w:color w:val="auto"/>
          <w:szCs w:val="23"/>
        </w:rPr>
        <w:t>ywania</w:t>
      </w:r>
      <w:r w:rsidRPr="0001482E">
        <w:rPr>
          <w:rFonts w:ascii="Arial Narrow" w:hAnsi="Arial Narrow"/>
          <w:color w:val="auto"/>
          <w:szCs w:val="23"/>
        </w:rPr>
        <w:t xml:space="preserve"> </w:t>
      </w:r>
      <w:r w:rsidR="00286E7E" w:rsidRPr="0001482E">
        <w:rPr>
          <w:rFonts w:ascii="Arial Narrow" w:hAnsi="Arial Narrow"/>
          <w:color w:val="auto"/>
          <w:szCs w:val="23"/>
        </w:rPr>
        <w:t xml:space="preserve">się bezpośrednio w cel </w:t>
      </w:r>
      <w:r w:rsidR="00286E7E" w:rsidRPr="0001482E">
        <w:rPr>
          <w:rFonts w:ascii="Arial Narrow" w:hAnsi="Arial Narrow"/>
          <w:i/>
          <w:color w:val="auto"/>
          <w:szCs w:val="23"/>
        </w:rPr>
        <w:t xml:space="preserve">Strategii Europa 2020 </w:t>
      </w:r>
      <w:r w:rsidR="00286E7E" w:rsidRPr="0001482E">
        <w:rPr>
          <w:rFonts w:ascii="Arial Narrow" w:hAnsi="Arial Narrow"/>
          <w:color w:val="auto"/>
          <w:szCs w:val="23"/>
        </w:rPr>
        <w:t>w z</w:t>
      </w:r>
      <w:r w:rsidR="00286E7E">
        <w:rPr>
          <w:rFonts w:ascii="Arial Narrow" w:hAnsi="Arial Narrow"/>
          <w:color w:val="auto"/>
          <w:szCs w:val="23"/>
        </w:rPr>
        <w:t>akresie inteligentnego rozwoju.</w:t>
      </w:r>
    </w:p>
    <w:p w14:paraId="2EB2A935" w14:textId="4F02C1F9" w:rsidR="00286E7E" w:rsidRPr="0001482E" w:rsidRDefault="00286E7E" w:rsidP="00286E7E">
      <w:pPr>
        <w:autoSpaceDE w:val="0"/>
        <w:autoSpaceDN w:val="0"/>
        <w:adjustRightInd w:val="0"/>
        <w:spacing w:after="0" w:line="240" w:lineRule="auto"/>
        <w:rPr>
          <w:rFonts w:cs="Calibri"/>
          <w:lang w:eastAsia="en-US"/>
        </w:rPr>
      </w:pPr>
    </w:p>
    <w:p w14:paraId="1712132C" w14:textId="508FC717" w:rsidR="00286E7E" w:rsidRPr="0001482E" w:rsidRDefault="00286E7E" w:rsidP="00286E7E">
      <w:pPr>
        <w:pStyle w:val="Default"/>
        <w:jc w:val="both"/>
        <w:rPr>
          <w:rFonts w:ascii="Arial Narrow" w:hAnsi="Arial Narrow"/>
          <w:color w:val="auto"/>
          <w:szCs w:val="23"/>
        </w:rPr>
      </w:pPr>
      <w:r w:rsidRPr="0001482E">
        <w:rPr>
          <w:rFonts w:ascii="Arial Narrow" w:hAnsi="Arial Narrow"/>
          <w:color w:val="auto"/>
          <w:szCs w:val="23"/>
        </w:rPr>
        <w:t xml:space="preserve">Na kształt budżetu RPO WŁ </w:t>
      </w:r>
      <w:r w:rsidRPr="000C0CD6">
        <w:rPr>
          <w:rFonts w:ascii="Arial Narrow" w:hAnsi="Arial Narrow"/>
          <w:color w:val="auto"/>
          <w:szCs w:val="23"/>
        </w:rPr>
        <w:t xml:space="preserve">na lata </w:t>
      </w:r>
      <w:r w:rsidRPr="0001482E">
        <w:rPr>
          <w:rFonts w:ascii="Arial Narrow" w:hAnsi="Arial Narrow"/>
          <w:color w:val="auto"/>
          <w:szCs w:val="23"/>
        </w:rPr>
        <w:t xml:space="preserve">2014-2020 wpływa również </w:t>
      </w:r>
      <w:r w:rsidRPr="0001482E">
        <w:rPr>
          <w:rFonts w:ascii="Arial Narrow" w:hAnsi="Arial Narrow"/>
          <w:i/>
          <w:color w:val="auto"/>
          <w:szCs w:val="23"/>
        </w:rPr>
        <w:t>Stanowisko Służb Komisji w sprawie opracowania umowy o partnerstwie i programów w POLSCE na lata 2014-2020</w:t>
      </w:r>
      <w:r w:rsidRPr="0001482E">
        <w:rPr>
          <w:rFonts w:ascii="Arial Narrow" w:hAnsi="Arial Narrow"/>
          <w:color w:val="auto"/>
          <w:szCs w:val="23"/>
        </w:rPr>
        <w:t>, w którym zostały wskazane priorytety finansowania dla Polski. Determinują one ukierunkowanie wydatków m.in. na poprawę dostępności transportowej, rozwój e-gospodarki, ochronę środowiska, jak również integrację najsłabszych grup społecznych na rynku pracy</w:t>
      </w:r>
      <w:r>
        <w:rPr>
          <w:rFonts w:ascii="Arial Narrow" w:hAnsi="Arial Narrow"/>
          <w:color w:val="auto"/>
          <w:szCs w:val="23"/>
        </w:rPr>
        <w:t xml:space="preserve"> oraz poprawę jakości edukacji.</w:t>
      </w:r>
    </w:p>
    <w:p w14:paraId="2B764C50" w14:textId="3D27B21D" w:rsidR="00286E7E" w:rsidRPr="0001482E" w:rsidRDefault="00612C24" w:rsidP="00286E7E">
      <w:pPr>
        <w:pStyle w:val="Default"/>
        <w:jc w:val="both"/>
        <w:rPr>
          <w:rFonts w:ascii="Arial Narrow" w:hAnsi="Arial Narrow"/>
          <w:color w:val="auto"/>
          <w:szCs w:val="23"/>
        </w:rPr>
      </w:pPr>
      <w:r>
        <w:rPr>
          <w:rFonts w:ascii="Arial Narrow" w:hAnsi="Arial Narrow"/>
          <w:color w:val="auto"/>
          <w:szCs w:val="23"/>
        </w:rPr>
        <w:t>A</w:t>
      </w:r>
      <w:r w:rsidR="00286E7E" w:rsidRPr="0001482E">
        <w:rPr>
          <w:rFonts w:ascii="Arial Narrow" w:hAnsi="Arial Narrow"/>
          <w:color w:val="auto"/>
          <w:szCs w:val="23"/>
        </w:rPr>
        <w:t>lokacj</w:t>
      </w:r>
      <w:r>
        <w:rPr>
          <w:rFonts w:ascii="Arial Narrow" w:hAnsi="Arial Narrow"/>
          <w:color w:val="auto"/>
          <w:szCs w:val="23"/>
        </w:rPr>
        <w:t>a</w:t>
      </w:r>
      <w:r w:rsidR="00286E7E" w:rsidRPr="0001482E">
        <w:rPr>
          <w:rFonts w:ascii="Arial Narrow" w:hAnsi="Arial Narrow"/>
          <w:color w:val="auto"/>
          <w:szCs w:val="23"/>
        </w:rPr>
        <w:t xml:space="preserve"> na Oś priorytetową II</w:t>
      </w:r>
      <w:r w:rsidR="00286E7E">
        <w:rPr>
          <w:rFonts w:ascii="Arial Narrow" w:hAnsi="Arial Narrow"/>
          <w:color w:val="auto"/>
          <w:szCs w:val="23"/>
        </w:rPr>
        <w:t>I </w:t>
      </w:r>
      <w:r w:rsidR="00286E7E" w:rsidRPr="0001482E">
        <w:rPr>
          <w:rFonts w:ascii="Arial Narrow" w:hAnsi="Arial Narrow"/>
          <w:i/>
          <w:color w:val="auto"/>
          <w:szCs w:val="23"/>
        </w:rPr>
        <w:t>Transport</w:t>
      </w:r>
      <w:r w:rsidR="00286E7E" w:rsidRPr="0001482E">
        <w:rPr>
          <w:rFonts w:ascii="Arial Narrow" w:hAnsi="Arial Narrow"/>
          <w:color w:val="auto"/>
          <w:szCs w:val="23"/>
        </w:rPr>
        <w:t xml:space="preserve"> w ramach celu tematycznego 7 (priorytety inwestycyjne 7</w:t>
      </w:r>
      <w:r w:rsidR="00286E7E">
        <w:rPr>
          <w:rFonts w:ascii="Arial Narrow" w:hAnsi="Arial Narrow"/>
          <w:color w:val="auto"/>
          <w:szCs w:val="23"/>
        </w:rPr>
        <w:t>b</w:t>
      </w:r>
      <w:r w:rsidR="00286E7E" w:rsidRPr="0001482E">
        <w:rPr>
          <w:rFonts w:ascii="Arial Narrow" w:hAnsi="Arial Narrow"/>
          <w:color w:val="auto"/>
          <w:szCs w:val="23"/>
        </w:rPr>
        <w:t>, 7</w:t>
      </w:r>
      <w:r w:rsidR="00286E7E">
        <w:rPr>
          <w:rFonts w:ascii="Arial Narrow" w:hAnsi="Arial Narrow"/>
          <w:color w:val="auto"/>
          <w:szCs w:val="23"/>
        </w:rPr>
        <w:t>c</w:t>
      </w:r>
      <w:r w:rsidR="00286E7E" w:rsidRPr="0001482E">
        <w:rPr>
          <w:rFonts w:ascii="Arial Narrow" w:hAnsi="Arial Narrow"/>
          <w:color w:val="auto"/>
          <w:szCs w:val="23"/>
        </w:rPr>
        <w:t xml:space="preserve"> oraz 7</w:t>
      </w:r>
      <w:r w:rsidR="00286E7E">
        <w:rPr>
          <w:rFonts w:ascii="Arial Narrow" w:hAnsi="Arial Narrow"/>
          <w:color w:val="auto"/>
          <w:szCs w:val="23"/>
        </w:rPr>
        <w:t>d</w:t>
      </w:r>
      <w:r w:rsidR="00286E7E" w:rsidRPr="0001482E">
        <w:rPr>
          <w:rFonts w:ascii="Arial Narrow" w:hAnsi="Arial Narrow"/>
          <w:color w:val="auto"/>
          <w:szCs w:val="23"/>
        </w:rPr>
        <w:t>)</w:t>
      </w:r>
      <w:r w:rsidR="00456635">
        <w:rPr>
          <w:rFonts w:ascii="Arial Narrow" w:hAnsi="Arial Narrow"/>
          <w:color w:val="auto"/>
          <w:szCs w:val="23"/>
        </w:rPr>
        <w:t>w</w:t>
      </w:r>
      <w:r w:rsidR="00286E7E" w:rsidRPr="0001482E">
        <w:rPr>
          <w:rFonts w:ascii="Arial Narrow" w:hAnsi="Arial Narrow"/>
          <w:color w:val="auto"/>
          <w:szCs w:val="23"/>
        </w:rPr>
        <w:t>ynika z</w:t>
      </w:r>
      <w:r w:rsidR="00286E7E">
        <w:rPr>
          <w:rFonts w:ascii="Arial Narrow" w:hAnsi="Arial Narrow"/>
          <w:color w:val="auto"/>
          <w:szCs w:val="23"/>
        </w:rPr>
        <w:t> </w:t>
      </w:r>
      <w:r w:rsidR="00286E7E" w:rsidRPr="0001482E">
        <w:rPr>
          <w:rFonts w:ascii="Arial Narrow" w:hAnsi="Arial Narrow"/>
          <w:color w:val="auto"/>
          <w:szCs w:val="23"/>
        </w:rPr>
        <w:t xml:space="preserve">niedostatecznie rozwiniętej infrastruktury komunikacyjnej w regionie. W obszarze tym, w porównaniu do perspektywy finansowej 2007–2013 ponad </w:t>
      </w:r>
      <w:r w:rsidR="00286E7E">
        <w:rPr>
          <w:rFonts w:ascii="Arial Narrow" w:hAnsi="Arial Narrow"/>
          <w:color w:val="auto"/>
          <w:szCs w:val="23"/>
        </w:rPr>
        <w:t>trzykrotnie</w:t>
      </w:r>
      <w:r w:rsidR="00286E7E" w:rsidRPr="0001482E">
        <w:rPr>
          <w:rFonts w:ascii="Arial Narrow" w:hAnsi="Arial Narrow"/>
          <w:color w:val="auto"/>
          <w:szCs w:val="23"/>
        </w:rPr>
        <w:t xml:space="preserve"> więcej środków zaplanowano na wsparcie transportu kolejowego (modernizację linii kolejowych o znaczeniu regionalnym oraz zakup taboru do przewozów w obrębie województwa), co ma doprowadzić do zwiększenia jego znaczenia w systemie tr</w:t>
      </w:r>
      <w:r w:rsidR="00286E7E">
        <w:rPr>
          <w:rFonts w:ascii="Arial Narrow" w:hAnsi="Arial Narrow"/>
          <w:color w:val="auto"/>
          <w:szCs w:val="23"/>
        </w:rPr>
        <w:t>ansportu województwa łódzkiego.</w:t>
      </w:r>
    </w:p>
    <w:p w14:paraId="745A5DEB" w14:textId="1F9AEE08" w:rsidR="00286E7E" w:rsidRPr="0001482E" w:rsidRDefault="00286E7E" w:rsidP="00286E7E">
      <w:pPr>
        <w:pStyle w:val="Default"/>
        <w:jc w:val="both"/>
        <w:rPr>
          <w:rFonts w:ascii="Arial Narrow" w:hAnsi="Arial Narrow"/>
          <w:color w:val="auto"/>
          <w:szCs w:val="23"/>
        </w:rPr>
      </w:pPr>
      <w:r w:rsidRPr="0001482E">
        <w:rPr>
          <w:rFonts w:ascii="Arial Narrow" w:hAnsi="Arial Narrow"/>
          <w:color w:val="auto"/>
          <w:szCs w:val="23"/>
        </w:rPr>
        <w:t>Znaczne środki zostaną przeznaczone również na sektory związane z ochroną środowiska i gospodarką niskoemisyjną w ramach Osi priorytetowej I</w:t>
      </w:r>
      <w:r>
        <w:rPr>
          <w:rFonts w:ascii="Arial Narrow" w:hAnsi="Arial Narrow"/>
          <w:color w:val="auto"/>
          <w:szCs w:val="23"/>
        </w:rPr>
        <w:t>V</w:t>
      </w:r>
      <w:r w:rsidRPr="0001482E">
        <w:rPr>
          <w:rFonts w:ascii="Arial Narrow" w:hAnsi="Arial Narrow"/>
          <w:color w:val="auto"/>
          <w:szCs w:val="23"/>
        </w:rPr>
        <w:t xml:space="preserve"> </w:t>
      </w:r>
      <w:r w:rsidRPr="0001482E">
        <w:rPr>
          <w:rFonts w:ascii="Arial Narrow" w:hAnsi="Arial Narrow"/>
          <w:i/>
          <w:color w:val="auto"/>
          <w:szCs w:val="23"/>
        </w:rPr>
        <w:t xml:space="preserve">Gospodarka niskoemisyjna </w:t>
      </w:r>
      <w:r w:rsidRPr="006A4ADF">
        <w:rPr>
          <w:rFonts w:ascii="Arial Narrow" w:hAnsi="Arial Narrow"/>
          <w:color w:val="auto"/>
          <w:szCs w:val="23"/>
        </w:rPr>
        <w:t>i</w:t>
      </w:r>
      <w:r>
        <w:rPr>
          <w:rFonts w:ascii="Arial Narrow" w:hAnsi="Arial Narrow"/>
          <w:i/>
          <w:color w:val="auto"/>
          <w:szCs w:val="23"/>
        </w:rPr>
        <w:t xml:space="preserve"> V</w:t>
      </w:r>
      <w:r w:rsidRPr="0001482E">
        <w:rPr>
          <w:rFonts w:ascii="Arial Narrow" w:hAnsi="Arial Narrow"/>
          <w:i/>
          <w:color w:val="auto"/>
          <w:szCs w:val="23"/>
        </w:rPr>
        <w:t xml:space="preserve"> </w:t>
      </w:r>
      <w:r>
        <w:rPr>
          <w:rFonts w:ascii="Arial Narrow" w:hAnsi="Arial Narrow"/>
          <w:i/>
          <w:color w:val="auto"/>
          <w:szCs w:val="23"/>
        </w:rPr>
        <w:t>O</w:t>
      </w:r>
      <w:r w:rsidRPr="0001482E">
        <w:rPr>
          <w:rFonts w:ascii="Arial Narrow" w:hAnsi="Arial Narrow"/>
          <w:i/>
          <w:color w:val="auto"/>
          <w:szCs w:val="23"/>
        </w:rPr>
        <w:t>chrona środowiska,</w:t>
      </w:r>
      <w:r w:rsidRPr="0001482E">
        <w:rPr>
          <w:rFonts w:ascii="Arial Narrow" w:hAnsi="Arial Narrow"/>
          <w:color w:val="auto"/>
          <w:szCs w:val="23"/>
        </w:rPr>
        <w:t xml:space="preserve"> któr</w:t>
      </w:r>
      <w:r>
        <w:rPr>
          <w:rFonts w:ascii="Arial Narrow" w:hAnsi="Arial Narrow"/>
          <w:color w:val="auto"/>
          <w:szCs w:val="23"/>
        </w:rPr>
        <w:t>e</w:t>
      </w:r>
      <w:r w:rsidRPr="0001482E">
        <w:rPr>
          <w:rFonts w:ascii="Arial Narrow" w:hAnsi="Arial Narrow"/>
          <w:color w:val="auto"/>
          <w:szCs w:val="23"/>
        </w:rPr>
        <w:t xml:space="preserve"> realizuj</w:t>
      </w:r>
      <w:r>
        <w:rPr>
          <w:rFonts w:ascii="Arial Narrow" w:hAnsi="Arial Narrow"/>
          <w:color w:val="auto"/>
          <w:szCs w:val="23"/>
        </w:rPr>
        <w:t>ą</w:t>
      </w:r>
      <w:r w:rsidRPr="0001482E">
        <w:rPr>
          <w:rFonts w:ascii="Arial Narrow" w:hAnsi="Arial Narrow"/>
          <w:color w:val="auto"/>
          <w:szCs w:val="23"/>
        </w:rPr>
        <w:t xml:space="preserve"> cele tematyczne 4, 5 i 6. </w:t>
      </w:r>
      <w:r w:rsidR="00456635">
        <w:rPr>
          <w:rFonts w:ascii="Arial Narrow" w:hAnsi="Arial Narrow"/>
          <w:color w:val="auto"/>
          <w:szCs w:val="23"/>
        </w:rPr>
        <w:t>Szczególnie istotne w tym zakresie będzie</w:t>
      </w:r>
      <w:r w:rsidRPr="0001482E">
        <w:rPr>
          <w:rFonts w:ascii="Arial Narrow" w:hAnsi="Arial Narrow"/>
          <w:color w:val="auto"/>
          <w:szCs w:val="23"/>
        </w:rPr>
        <w:t xml:space="preserve"> zwiększeni</w:t>
      </w:r>
      <w:r w:rsidR="00456635">
        <w:rPr>
          <w:rFonts w:ascii="Arial Narrow" w:hAnsi="Arial Narrow"/>
          <w:color w:val="auto"/>
          <w:szCs w:val="23"/>
        </w:rPr>
        <w:t>e</w:t>
      </w:r>
      <w:r w:rsidRPr="0001482E">
        <w:rPr>
          <w:rFonts w:ascii="Arial Narrow" w:hAnsi="Arial Narrow"/>
          <w:color w:val="auto"/>
          <w:szCs w:val="23"/>
        </w:rPr>
        <w:t xml:space="preserve"> produkcji energii ze źródeł odnawialnych i dostosowania do wymogów traktatowych w zakresie gospodarki </w:t>
      </w:r>
      <w:r>
        <w:rPr>
          <w:rFonts w:ascii="Arial Narrow" w:hAnsi="Arial Narrow"/>
          <w:color w:val="auto"/>
          <w:szCs w:val="23"/>
        </w:rPr>
        <w:t>ściekowej.</w:t>
      </w:r>
    </w:p>
    <w:p w14:paraId="49D1FDCD" w14:textId="76446164" w:rsidR="00286E7E" w:rsidRPr="0001482E" w:rsidRDefault="00286E7E" w:rsidP="00286E7E">
      <w:pPr>
        <w:pStyle w:val="Default"/>
        <w:rPr>
          <w:color w:val="auto"/>
          <w:sz w:val="23"/>
          <w:szCs w:val="23"/>
        </w:rPr>
      </w:pPr>
    </w:p>
    <w:p w14:paraId="2262E1EB" w14:textId="0191026C" w:rsidR="00456635" w:rsidRDefault="00286E7E" w:rsidP="00286E7E">
      <w:pPr>
        <w:pStyle w:val="Default"/>
        <w:jc w:val="both"/>
        <w:rPr>
          <w:rFonts w:ascii="Arial Narrow" w:hAnsi="Arial Narrow"/>
          <w:color w:val="auto"/>
          <w:szCs w:val="23"/>
        </w:rPr>
      </w:pPr>
      <w:r w:rsidRPr="0001482E">
        <w:rPr>
          <w:rFonts w:ascii="Arial Narrow" w:hAnsi="Arial Narrow"/>
          <w:color w:val="auto"/>
          <w:szCs w:val="23"/>
        </w:rPr>
        <w:t xml:space="preserve">W obszarze interwencji Europejskiego Funduszu Społecznego rozkład środków finansowych w głównej mierze wynika z przyjętej </w:t>
      </w:r>
      <w:r w:rsidRPr="00927552">
        <w:rPr>
          <w:rFonts w:ascii="Arial Narrow" w:hAnsi="Arial Narrow"/>
          <w:color w:val="auto"/>
          <w:szCs w:val="23"/>
        </w:rPr>
        <w:t xml:space="preserve">koncentracji tematycznej w ramach CT9. </w:t>
      </w:r>
      <w:r w:rsidR="00456635" w:rsidRPr="00927552">
        <w:rPr>
          <w:rFonts w:ascii="Arial Narrow" w:hAnsi="Arial Narrow"/>
          <w:color w:val="auto"/>
          <w:szCs w:val="23"/>
        </w:rPr>
        <w:t xml:space="preserve">Planowana </w:t>
      </w:r>
      <w:r w:rsidRPr="00927552">
        <w:rPr>
          <w:rFonts w:ascii="Arial Narrow" w:hAnsi="Arial Narrow"/>
          <w:color w:val="auto"/>
          <w:szCs w:val="23"/>
        </w:rPr>
        <w:t xml:space="preserve">w ramach RPO WŁ na lata 2014-2020 koncentracja na CT9 wynosi </w:t>
      </w:r>
      <w:r w:rsidR="00C57025" w:rsidRPr="00927552">
        <w:rPr>
          <w:rFonts w:ascii="Arial Narrow" w:hAnsi="Arial Narrow"/>
          <w:color w:val="auto"/>
          <w:szCs w:val="23"/>
        </w:rPr>
        <w:t xml:space="preserve">ponad </w:t>
      </w:r>
      <w:r w:rsidRPr="00927552">
        <w:rPr>
          <w:rFonts w:ascii="Arial Narrow" w:hAnsi="Arial Narrow"/>
          <w:color w:val="auto"/>
          <w:szCs w:val="23"/>
        </w:rPr>
        <w:t>2</w:t>
      </w:r>
      <w:r w:rsidR="00C57025" w:rsidRPr="00927552">
        <w:rPr>
          <w:rFonts w:ascii="Arial Narrow" w:hAnsi="Arial Narrow"/>
          <w:color w:val="auto"/>
          <w:szCs w:val="23"/>
        </w:rPr>
        <w:t>0</w:t>
      </w:r>
      <w:r w:rsidRPr="00927552">
        <w:rPr>
          <w:rFonts w:ascii="Arial Narrow" w:hAnsi="Arial Narrow"/>
          <w:color w:val="auto"/>
          <w:szCs w:val="23"/>
        </w:rPr>
        <w:t>% EFS.</w:t>
      </w:r>
      <w:r w:rsidRPr="0001482E">
        <w:rPr>
          <w:rFonts w:ascii="Arial Narrow" w:hAnsi="Arial Narrow"/>
          <w:color w:val="auto"/>
          <w:szCs w:val="23"/>
        </w:rPr>
        <w:t xml:space="preserve"> </w:t>
      </w:r>
    </w:p>
    <w:p w14:paraId="18027E03" w14:textId="327156C2" w:rsidR="00286E7E" w:rsidRPr="0001482E" w:rsidRDefault="00286E7E" w:rsidP="00286E7E">
      <w:pPr>
        <w:pStyle w:val="Default"/>
        <w:jc w:val="both"/>
        <w:rPr>
          <w:rFonts w:ascii="Arial Narrow" w:hAnsi="Arial Narrow"/>
          <w:color w:val="auto"/>
          <w:szCs w:val="23"/>
        </w:rPr>
      </w:pPr>
      <w:r w:rsidRPr="0001482E">
        <w:rPr>
          <w:rFonts w:ascii="Arial Narrow" w:hAnsi="Arial Narrow"/>
          <w:color w:val="auto"/>
          <w:szCs w:val="23"/>
        </w:rPr>
        <w:t xml:space="preserve">Zidentyfikowane na podstawie diagnozy sytuacji województwa łódzkiego kierunki wsparcia są powiązane z priorytetami wyznaczanymi przez </w:t>
      </w:r>
      <w:r w:rsidRPr="0001482E">
        <w:rPr>
          <w:rFonts w:ascii="Arial Narrow" w:hAnsi="Arial Narrow"/>
          <w:i/>
          <w:color w:val="auto"/>
          <w:szCs w:val="23"/>
        </w:rPr>
        <w:t>Strategię</w:t>
      </w:r>
      <w:r>
        <w:rPr>
          <w:rFonts w:ascii="Arial Narrow" w:hAnsi="Arial Narrow"/>
          <w:i/>
          <w:color w:val="auto"/>
          <w:szCs w:val="23"/>
        </w:rPr>
        <w:t xml:space="preserve"> </w:t>
      </w:r>
      <w:r w:rsidRPr="0001482E">
        <w:rPr>
          <w:rFonts w:ascii="Arial Narrow" w:hAnsi="Arial Narrow"/>
          <w:i/>
          <w:color w:val="auto"/>
          <w:szCs w:val="23"/>
        </w:rPr>
        <w:t>Europa 2020</w:t>
      </w:r>
      <w:r w:rsidRPr="0001482E">
        <w:rPr>
          <w:rFonts w:ascii="Arial Narrow" w:hAnsi="Arial Narrow"/>
          <w:color w:val="auto"/>
          <w:szCs w:val="23"/>
        </w:rPr>
        <w:t xml:space="preserve"> </w:t>
      </w:r>
      <w:r>
        <w:rPr>
          <w:rFonts w:ascii="Arial Narrow" w:hAnsi="Arial Narrow"/>
          <w:color w:val="auto"/>
          <w:szCs w:val="23"/>
        </w:rPr>
        <w:t>–</w:t>
      </w:r>
      <w:r w:rsidRPr="0001482E">
        <w:rPr>
          <w:rFonts w:ascii="Arial Narrow" w:hAnsi="Arial Narrow"/>
          <w:color w:val="auto"/>
          <w:szCs w:val="23"/>
        </w:rPr>
        <w:t xml:space="preserve"> zdecydowana</w:t>
      </w:r>
      <w:r>
        <w:rPr>
          <w:rFonts w:ascii="Arial Narrow" w:hAnsi="Arial Narrow"/>
          <w:color w:val="auto"/>
          <w:szCs w:val="23"/>
        </w:rPr>
        <w:t xml:space="preserve"> </w:t>
      </w:r>
      <w:r w:rsidRPr="0001482E">
        <w:rPr>
          <w:rFonts w:ascii="Arial Narrow" w:hAnsi="Arial Narrow"/>
          <w:color w:val="auto"/>
          <w:szCs w:val="23"/>
        </w:rPr>
        <w:t xml:space="preserve">większość środków w ramach RPO WŁ </w:t>
      </w:r>
      <w:r w:rsidRPr="000C0CD6">
        <w:rPr>
          <w:rFonts w:ascii="Arial Narrow" w:hAnsi="Arial Narrow"/>
          <w:color w:val="auto"/>
          <w:szCs w:val="23"/>
        </w:rPr>
        <w:t xml:space="preserve">na lata </w:t>
      </w:r>
      <w:r w:rsidRPr="0001482E">
        <w:rPr>
          <w:rFonts w:ascii="Arial Narrow" w:hAnsi="Arial Narrow"/>
          <w:color w:val="auto"/>
          <w:szCs w:val="23"/>
        </w:rPr>
        <w:t>2014-2020 wspierać będzie obszar zatrudnienia i włączenia społecznego</w:t>
      </w:r>
      <w:r>
        <w:rPr>
          <w:rFonts w:ascii="Arial Narrow" w:hAnsi="Arial Narrow"/>
          <w:color w:val="auto"/>
          <w:szCs w:val="23"/>
        </w:rPr>
        <w:t>.</w:t>
      </w:r>
    </w:p>
    <w:p w14:paraId="32A8F914" w14:textId="620DAAB9" w:rsidR="00286E7E" w:rsidRPr="0001482E" w:rsidRDefault="00286E7E" w:rsidP="00286E7E">
      <w:pPr>
        <w:pStyle w:val="Default"/>
        <w:jc w:val="both"/>
        <w:rPr>
          <w:rFonts w:ascii="Arial Narrow" w:hAnsi="Arial Narrow"/>
          <w:color w:val="auto"/>
          <w:szCs w:val="23"/>
        </w:rPr>
      </w:pPr>
      <w:r w:rsidRPr="0001482E">
        <w:rPr>
          <w:rFonts w:ascii="Arial Narrow" w:hAnsi="Arial Narrow"/>
          <w:color w:val="auto"/>
          <w:szCs w:val="23"/>
        </w:rPr>
        <w:t xml:space="preserve">Ponadto EFS współfinansować będzie kwestie dotyczące </w:t>
      </w:r>
      <w:r w:rsidRPr="00EE4F53">
        <w:rPr>
          <w:rFonts w:ascii="Arial Narrow" w:hAnsi="Arial Narrow"/>
          <w:color w:val="auto"/>
          <w:szCs w:val="23"/>
        </w:rPr>
        <w:t>adaptacyjności pracowników i przedsiębiorstw, wydłużenia aktywności zawodowej mieszkańców regionu oraz godzenia życia zawodowego i prywatnego</w:t>
      </w:r>
      <w:r w:rsidRPr="0001482E">
        <w:rPr>
          <w:rFonts w:ascii="Arial Narrow" w:hAnsi="Arial Narrow"/>
          <w:color w:val="auto"/>
          <w:szCs w:val="23"/>
        </w:rPr>
        <w:t>.</w:t>
      </w:r>
    </w:p>
    <w:p w14:paraId="176852C1" w14:textId="6E514D70" w:rsidR="00286E7E" w:rsidRPr="0001482E" w:rsidRDefault="00286E7E" w:rsidP="00286E7E">
      <w:pPr>
        <w:pStyle w:val="Default"/>
        <w:jc w:val="both"/>
        <w:rPr>
          <w:rFonts w:ascii="Arial Narrow" w:hAnsi="Arial Narrow"/>
          <w:color w:val="auto"/>
          <w:szCs w:val="23"/>
        </w:rPr>
      </w:pPr>
      <w:r w:rsidRPr="0001482E">
        <w:rPr>
          <w:rFonts w:ascii="Arial Narrow" w:hAnsi="Arial Narrow"/>
          <w:color w:val="auto"/>
          <w:szCs w:val="23"/>
        </w:rPr>
        <w:t xml:space="preserve">Powyższe obszary nie mogą funkcjonować sprawnie bez wysoko wykształconej kadry pracowniczej, stąd </w:t>
      </w:r>
      <w:r w:rsidR="00456635">
        <w:rPr>
          <w:rFonts w:ascii="Arial Narrow" w:hAnsi="Arial Narrow"/>
          <w:color w:val="auto"/>
          <w:szCs w:val="23"/>
        </w:rPr>
        <w:t xml:space="preserve">wyodrębnienie alokacji </w:t>
      </w:r>
      <w:r w:rsidRPr="0001482E">
        <w:rPr>
          <w:rFonts w:ascii="Arial Narrow" w:hAnsi="Arial Narrow"/>
          <w:color w:val="auto"/>
          <w:szCs w:val="23"/>
        </w:rPr>
        <w:t>na wsparcie obszaru edukacji, w tym edukacji zawodowej</w:t>
      </w:r>
      <w:r>
        <w:rPr>
          <w:rFonts w:ascii="Arial Narrow" w:hAnsi="Arial Narrow"/>
          <w:color w:val="auto"/>
          <w:szCs w:val="23"/>
        </w:rPr>
        <w:t>.</w:t>
      </w:r>
    </w:p>
    <w:p w14:paraId="183B6B77" w14:textId="08C863B2" w:rsidR="00286E7E" w:rsidRPr="0001482E" w:rsidRDefault="00286E7E" w:rsidP="00286E7E">
      <w:pPr>
        <w:pStyle w:val="Default"/>
        <w:jc w:val="both"/>
        <w:rPr>
          <w:rFonts w:ascii="Arial Narrow" w:hAnsi="Arial Narrow"/>
          <w:color w:val="auto"/>
          <w:szCs w:val="23"/>
        </w:rPr>
      </w:pPr>
      <w:r w:rsidRPr="0001482E">
        <w:rPr>
          <w:rFonts w:ascii="Arial Narrow" w:hAnsi="Arial Narrow"/>
          <w:color w:val="auto"/>
          <w:szCs w:val="23"/>
        </w:rPr>
        <w:t>Jako uzupełnienie działań finansowanych z EFS zaprogramowano również osobn</w:t>
      </w:r>
      <w:r>
        <w:rPr>
          <w:rFonts w:ascii="Arial Narrow" w:hAnsi="Arial Narrow"/>
          <w:color w:val="auto"/>
          <w:szCs w:val="23"/>
        </w:rPr>
        <w:t>e</w:t>
      </w:r>
      <w:r w:rsidRPr="0001482E">
        <w:rPr>
          <w:rFonts w:ascii="Arial Narrow" w:hAnsi="Arial Narrow"/>
          <w:color w:val="auto"/>
          <w:szCs w:val="23"/>
        </w:rPr>
        <w:t xml:space="preserve"> o</w:t>
      </w:r>
      <w:r>
        <w:rPr>
          <w:rFonts w:ascii="Arial Narrow" w:hAnsi="Arial Narrow"/>
          <w:color w:val="auto"/>
          <w:szCs w:val="23"/>
        </w:rPr>
        <w:t>sie</w:t>
      </w:r>
      <w:r w:rsidRPr="0001482E">
        <w:rPr>
          <w:rFonts w:ascii="Arial Narrow" w:hAnsi="Arial Narrow"/>
          <w:color w:val="auto"/>
          <w:szCs w:val="23"/>
        </w:rPr>
        <w:t xml:space="preserve"> priorytetow</w:t>
      </w:r>
      <w:r>
        <w:rPr>
          <w:rFonts w:ascii="Arial Narrow" w:hAnsi="Arial Narrow"/>
          <w:color w:val="auto"/>
          <w:szCs w:val="23"/>
        </w:rPr>
        <w:t>e</w:t>
      </w:r>
      <w:r w:rsidRPr="0001482E">
        <w:rPr>
          <w:rFonts w:ascii="Arial Narrow" w:hAnsi="Arial Narrow"/>
          <w:color w:val="auto"/>
          <w:szCs w:val="23"/>
        </w:rPr>
        <w:t xml:space="preserve"> finansowan</w:t>
      </w:r>
      <w:r>
        <w:rPr>
          <w:rFonts w:ascii="Arial Narrow" w:hAnsi="Arial Narrow"/>
          <w:color w:val="auto"/>
          <w:szCs w:val="23"/>
        </w:rPr>
        <w:t>e</w:t>
      </w:r>
      <w:r w:rsidRPr="0001482E">
        <w:rPr>
          <w:rFonts w:ascii="Arial Narrow" w:hAnsi="Arial Narrow"/>
          <w:color w:val="auto"/>
          <w:szCs w:val="23"/>
        </w:rPr>
        <w:t xml:space="preserve"> z EFRR dotycząc</w:t>
      </w:r>
      <w:r>
        <w:rPr>
          <w:rFonts w:ascii="Arial Narrow" w:hAnsi="Arial Narrow"/>
          <w:color w:val="auto"/>
          <w:szCs w:val="23"/>
        </w:rPr>
        <w:t>e</w:t>
      </w:r>
      <w:r w:rsidRPr="0001482E">
        <w:rPr>
          <w:rFonts w:ascii="Arial Narrow" w:hAnsi="Arial Narrow"/>
          <w:color w:val="auto"/>
          <w:szCs w:val="23"/>
        </w:rPr>
        <w:t xml:space="preserve"> rewitalizacji i </w:t>
      </w:r>
      <w:r>
        <w:rPr>
          <w:rFonts w:ascii="Arial Narrow" w:hAnsi="Arial Narrow"/>
          <w:color w:val="auto"/>
          <w:szCs w:val="23"/>
        </w:rPr>
        <w:t>potencjału endogenicznego regionu</w:t>
      </w:r>
      <w:r w:rsidRPr="0001482E">
        <w:rPr>
          <w:rFonts w:ascii="Arial Narrow" w:hAnsi="Arial Narrow"/>
          <w:color w:val="auto"/>
          <w:szCs w:val="23"/>
        </w:rPr>
        <w:t xml:space="preserve"> </w:t>
      </w:r>
      <w:r>
        <w:rPr>
          <w:rFonts w:ascii="Arial Narrow" w:hAnsi="Arial Narrow"/>
          <w:color w:val="auto"/>
          <w:szCs w:val="23"/>
        </w:rPr>
        <w:t>oraz wsparcia infrastruktury dla usług społecznych</w:t>
      </w:r>
      <w:r w:rsidRPr="0001482E">
        <w:rPr>
          <w:rFonts w:ascii="Arial Narrow" w:hAnsi="Arial Narrow"/>
          <w:color w:val="auto"/>
          <w:szCs w:val="23"/>
        </w:rPr>
        <w:t>.</w:t>
      </w:r>
    </w:p>
    <w:p w14:paraId="3A96744B" w14:textId="40FDF13F" w:rsidR="00286E7E" w:rsidRDefault="00286E7E" w:rsidP="00286E7E">
      <w:pPr>
        <w:pStyle w:val="Default"/>
        <w:jc w:val="both"/>
        <w:rPr>
          <w:rFonts w:ascii="Arial Narrow" w:hAnsi="Arial Narrow"/>
          <w:color w:val="auto"/>
          <w:szCs w:val="23"/>
        </w:rPr>
      </w:pPr>
      <w:r w:rsidRPr="0001482E">
        <w:rPr>
          <w:rFonts w:ascii="Arial Narrow" w:hAnsi="Arial Narrow"/>
          <w:color w:val="auto"/>
          <w:szCs w:val="23"/>
        </w:rPr>
        <w:t xml:space="preserve">Struktura podziału środków w ramach dostępnej alokacji Europejskiego Funduszu Społecznego w RPO </w:t>
      </w:r>
      <w:r w:rsidRPr="000C0CD6">
        <w:rPr>
          <w:rFonts w:ascii="Arial Narrow" w:hAnsi="Arial Narrow"/>
          <w:color w:val="auto"/>
          <w:szCs w:val="23"/>
        </w:rPr>
        <w:t xml:space="preserve">na lata </w:t>
      </w:r>
      <w:r w:rsidRPr="0001482E">
        <w:rPr>
          <w:rFonts w:ascii="Arial Narrow" w:hAnsi="Arial Narrow"/>
          <w:color w:val="auto"/>
          <w:szCs w:val="23"/>
        </w:rPr>
        <w:t xml:space="preserve">WŁ 2014-2020 wynika także z przyjętego w </w:t>
      </w:r>
      <w:r w:rsidRPr="0001482E">
        <w:rPr>
          <w:rFonts w:ascii="Arial Narrow" w:hAnsi="Arial Narrow"/>
          <w:i/>
          <w:color w:val="auto"/>
          <w:szCs w:val="23"/>
        </w:rPr>
        <w:t>Umowie Partnerstwa</w:t>
      </w:r>
      <w:r w:rsidRPr="0001482E">
        <w:rPr>
          <w:rFonts w:ascii="Arial Narrow" w:hAnsi="Arial Narrow"/>
          <w:color w:val="auto"/>
          <w:szCs w:val="23"/>
        </w:rPr>
        <w:t xml:space="preserve"> założenia finansowania pomocy technicznej w całości ze środków EFS. </w:t>
      </w:r>
      <w:r w:rsidR="00456635">
        <w:rPr>
          <w:rFonts w:ascii="Arial Narrow" w:hAnsi="Arial Narrow"/>
          <w:color w:val="auto"/>
          <w:szCs w:val="23"/>
        </w:rPr>
        <w:t>Środki na pomoc techniczna zaprogramowano m</w:t>
      </w:r>
      <w:r w:rsidRPr="0001482E">
        <w:rPr>
          <w:rFonts w:ascii="Arial Narrow" w:hAnsi="Arial Narrow"/>
          <w:color w:val="auto"/>
          <w:szCs w:val="23"/>
        </w:rPr>
        <w:t>ając na uwadze alokację Programu, jego finansowanie z</w:t>
      </w:r>
      <w:r>
        <w:rPr>
          <w:rFonts w:ascii="Arial Narrow" w:hAnsi="Arial Narrow"/>
          <w:color w:val="auto"/>
          <w:szCs w:val="23"/>
        </w:rPr>
        <w:t> </w:t>
      </w:r>
      <w:r w:rsidRPr="0001482E">
        <w:rPr>
          <w:rFonts w:ascii="Arial Narrow" w:hAnsi="Arial Narrow"/>
          <w:color w:val="auto"/>
          <w:szCs w:val="23"/>
        </w:rPr>
        <w:t>EFRR i EFS oraz związaną z tym konieczność udźwignięcia ciężaru administracyjnego dotyczącego zarządzania i wdrażania Programu w województwie łódzkim</w:t>
      </w:r>
      <w:r>
        <w:rPr>
          <w:rFonts w:ascii="Arial Narrow" w:hAnsi="Arial Narrow"/>
          <w:color w:val="auto"/>
          <w:szCs w:val="23"/>
        </w:rPr>
        <w:t>.</w:t>
      </w:r>
    </w:p>
    <w:p w14:paraId="38F846B3" w14:textId="00AAED6F" w:rsidR="00286E7E" w:rsidRDefault="00286E7E" w:rsidP="00286E7E">
      <w:pPr>
        <w:pStyle w:val="Default"/>
        <w:jc w:val="both"/>
        <w:rPr>
          <w:rFonts w:ascii="Arial Narrow" w:hAnsi="Arial Narrow"/>
          <w:color w:val="auto"/>
          <w:szCs w:val="23"/>
        </w:rPr>
      </w:pPr>
    </w:p>
    <w:p w14:paraId="1C664C34" w14:textId="21C22F4B" w:rsidR="00286E7E" w:rsidRDefault="00286E7E" w:rsidP="00286E7E">
      <w:pPr>
        <w:pStyle w:val="Default"/>
        <w:jc w:val="both"/>
        <w:rPr>
          <w:rFonts w:ascii="Arial Narrow" w:hAnsi="Arial Narrow"/>
          <w:color w:val="auto"/>
          <w:szCs w:val="23"/>
        </w:rPr>
      </w:pPr>
      <w:r w:rsidRPr="00D35E0F">
        <w:rPr>
          <w:rFonts w:ascii="Arial Narrow" w:hAnsi="Arial Narrow"/>
          <w:color w:val="auto"/>
          <w:szCs w:val="23"/>
        </w:rPr>
        <w:t>Z kolei w obszarze interwencji Europejskiego Funduszu</w:t>
      </w:r>
      <w:r>
        <w:rPr>
          <w:rFonts w:ascii="Arial Narrow" w:hAnsi="Arial Narrow"/>
          <w:color w:val="auto"/>
          <w:szCs w:val="23"/>
        </w:rPr>
        <w:t xml:space="preserve"> Rozwoju</w:t>
      </w:r>
      <w:r w:rsidRPr="00D35E0F">
        <w:rPr>
          <w:rFonts w:ascii="Arial Narrow" w:hAnsi="Arial Narrow"/>
          <w:color w:val="auto"/>
          <w:szCs w:val="23"/>
        </w:rPr>
        <w:t xml:space="preserve"> Regionalnego REACT-EU w ramach CT13, priorytet inwestycyjny 13.i (96% alokacji EFRR REACT-EU), wsparcie będzie przeznaczone na odbudowę i zwiększenie odporności gospodarczej przedsiębiorstw po kryzysie związanym z COVID-19, wspieranie zielonej transformacji (OZE) oraz na wzmocnienie systemu ochrony zdrowia w regionie. Natomiast w celu zapewnieni</w:t>
      </w:r>
      <w:r>
        <w:rPr>
          <w:rFonts w:ascii="Arial Narrow" w:hAnsi="Arial Narrow"/>
          <w:color w:val="auto"/>
          <w:szCs w:val="23"/>
        </w:rPr>
        <w:t>a</w:t>
      </w:r>
      <w:r w:rsidRPr="00D35E0F">
        <w:rPr>
          <w:rFonts w:ascii="Arial Narrow" w:hAnsi="Arial Narrow"/>
          <w:color w:val="auto"/>
          <w:szCs w:val="23"/>
        </w:rPr>
        <w:t xml:space="preserve"> sprawnego wdrażania RPO WŁ 2014-2020</w:t>
      </w:r>
      <w:r>
        <w:rPr>
          <w:rFonts w:ascii="Arial Narrow" w:hAnsi="Arial Narrow"/>
          <w:color w:val="auto"/>
          <w:szCs w:val="23"/>
        </w:rPr>
        <w:t xml:space="preserve"> </w:t>
      </w:r>
      <w:r w:rsidRPr="00D35E0F">
        <w:rPr>
          <w:rFonts w:ascii="Arial Narrow" w:hAnsi="Arial Narrow"/>
          <w:color w:val="auto"/>
          <w:szCs w:val="23"/>
        </w:rPr>
        <w:t xml:space="preserve">zaprogramowano oś priorytetową XIV </w:t>
      </w:r>
      <w:r w:rsidRPr="00E63472">
        <w:rPr>
          <w:rFonts w:ascii="Arial Narrow" w:hAnsi="Arial Narrow"/>
          <w:i/>
          <w:color w:val="auto"/>
          <w:szCs w:val="23"/>
        </w:rPr>
        <w:t>Pomoc techniczna – REACT-EU</w:t>
      </w:r>
      <w:r w:rsidRPr="00D35E0F">
        <w:rPr>
          <w:rFonts w:ascii="Arial Narrow" w:hAnsi="Arial Narrow"/>
          <w:color w:val="auto"/>
          <w:szCs w:val="23"/>
        </w:rPr>
        <w:t>.</w:t>
      </w:r>
    </w:p>
    <w:p w14:paraId="1B862276" w14:textId="77777777" w:rsidR="00286E7E" w:rsidRDefault="00286E7E" w:rsidP="00286E7E">
      <w:pPr>
        <w:autoSpaceDE w:val="0"/>
        <w:autoSpaceDN w:val="0"/>
        <w:adjustRightInd w:val="0"/>
        <w:spacing w:before="240" w:line="240" w:lineRule="auto"/>
        <w:jc w:val="both"/>
        <w:rPr>
          <w:b/>
          <w:color w:val="548DD4"/>
          <w:szCs w:val="24"/>
        </w:rPr>
      </w:pPr>
      <w:r>
        <w:rPr>
          <w:szCs w:val="23"/>
        </w:rPr>
        <w:t>W ramach RPO WŁ 2014-2020 nie wyklucza się możliwości wykorzystania wsparcia poprzez pomoc zwrotną.</w:t>
      </w:r>
    </w:p>
    <w:p w14:paraId="03E4CBDB" w14:textId="77777777" w:rsidR="00286E7E" w:rsidRDefault="00286E7E" w:rsidP="00286E7E">
      <w:pPr>
        <w:pStyle w:val="Default"/>
        <w:jc w:val="both"/>
        <w:rPr>
          <w:rFonts w:ascii="Arial Narrow" w:hAnsi="Arial Narrow"/>
          <w:color w:val="auto"/>
          <w:szCs w:val="23"/>
        </w:rPr>
      </w:pPr>
    </w:p>
    <w:p w14:paraId="749D6BCB" w14:textId="181B9740" w:rsidR="004E3A0B" w:rsidRPr="002E509F" w:rsidRDefault="004E3A0B" w:rsidP="000C0CD6">
      <w:pPr>
        <w:pStyle w:val="Default"/>
        <w:jc w:val="both"/>
        <w:rPr>
          <w:rFonts w:ascii="Arial Narrow" w:hAnsi="Arial Narrow"/>
          <w:color w:val="auto"/>
          <w:szCs w:val="23"/>
        </w:rPr>
        <w:sectPr w:rsidR="004E3A0B" w:rsidRPr="002E509F" w:rsidSect="002A5698">
          <w:type w:val="continuous"/>
          <w:pgSz w:w="11906" w:h="16838"/>
          <w:pgMar w:top="1417" w:right="1417" w:bottom="1417" w:left="1417" w:header="708" w:footer="708" w:gutter="0"/>
          <w:cols w:space="708"/>
          <w:docGrid w:linePitch="360"/>
        </w:sectPr>
      </w:pPr>
    </w:p>
    <w:p w14:paraId="563D3298" w14:textId="77777777" w:rsidR="00A12484" w:rsidRPr="00473385" w:rsidRDefault="00A12484" w:rsidP="001B03CC"/>
    <w:p w14:paraId="04CAE822" w14:textId="77777777" w:rsidR="00A12484" w:rsidRPr="00F302E4" w:rsidRDefault="00A12484" w:rsidP="00F302E4">
      <w:pPr>
        <w:autoSpaceDE w:val="0"/>
        <w:autoSpaceDN w:val="0"/>
        <w:adjustRightInd w:val="0"/>
        <w:spacing w:line="240" w:lineRule="auto"/>
        <w:jc w:val="both"/>
        <w:rPr>
          <w:b/>
          <w:color w:val="548DD4"/>
          <w:szCs w:val="24"/>
        </w:rPr>
      </w:pPr>
      <w:r>
        <w:rPr>
          <w:b/>
          <w:color w:val="548DD4"/>
          <w:szCs w:val="24"/>
        </w:rPr>
        <w:t xml:space="preserve">1.2.2 </w:t>
      </w:r>
      <w:r w:rsidRPr="00F302E4">
        <w:rPr>
          <w:b/>
          <w:color w:val="548DD4"/>
          <w:szCs w:val="24"/>
        </w:rPr>
        <w:t>Matryca logiczna strategii inwestycyjnej programu</w:t>
      </w:r>
    </w:p>
    <w:p w14:paraId="77381DF1" w14:textId="6B28BCAD" w:rsidR="00A12484" w:rsidRDefault="00A12484" w:rsidP="00401BB0">
      <w:pPr>
        <w:pStyle w:val="Legenda"/>
        <w:keepNext/>
        <w:spacing w:after="0"/>
        <w:rPr>
          <w:b w:val="0"/>
          <w:i/>
        </w:rPr>
      </w:pPr>
      <w:r w:rsidRPr="00473385">
        <w:rPr>
          <w:b w:val="0"/>
          <w:i/>
        </w:rPr>
        <w:t xml:space="preserve">Tabela 2. </w:t>
      </w:r>
      <w:r>
        <w:rPr>
          <w:b w:val="0"/>
          <w:i/>
        </w:rPr>
        <w:t>Przegląd</w:t>
      </w:r>
      <w:r w:rsidRPr="00473385">
        <w:rPr>
          <w:b w:val="0"/>
          <w:i/>
        </w:rPr>
        <w:t xml:space="preserve"> strategii inwestycyjnej programu</w:t>
      </w:r>
      <w:r>
        <w:rPr>
          <w:b w:val="0"/>
          <w:i/>
        </w:rPr>
        <w:t xml:space="preserve"> operacyjnego</w:t>
      </w:r>
    </w:p>
    <w:tbl>
      <w:tblPr>
        <w:tblW w:w="5363"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
        <w:gridCol w:w="756"/>
        <w:gridCol w:w="1204"/>
        <w:gridCol w:w="1863"/>
        <w:gridCol w:w="8111"/>
        <w:gridCol w:w="2026"/>
      </w:tblGrid>
      <w:tr w:rsidR="001D025E" w14:paraId="4B51C376" w14:textId="77777777" w:rsidTr="001D025E">
        <w:trPr>
          <w:tblHeader/>
        </w:trPr>
        <w:tc>
          <w:tcPr>
            <w:tcW w:w="0" w:type="auto"/>
            <w:shd w:val="clear" w:color="auto" w:fill="auto"/>
          </w:tcPr>
          <w:p w14:paraId="5CD45983" w14:textId="77777777" w:rsidR="001D025E" w:rsidRPr="00794445" w:rsidRDefault="001D025E" w:rsidP="000A487C">
            <w:pPr>
              <w:spacing w:after="0"/>
              <w:jc w:val="center"/>
              <w:rPr>
                <w:rFonts w:eastAsia="Arial Unicode MS"/>
                <w:b/>
                <w:color w:val="000000"/>
                <w:sz w:val="16"/>
                <w:szCs w:val="16"/>
                <w:lang w:val="pt-PT"/>
              </w:rPr>
            </w:pPr>
            <w:r w:rsidRPr="000657B3">
              <w:rPr>
                <w:b/>
                <w:noProof/>
                <w:color w:val="000000"/>
                <w:sz w:val="16"/>
                <w:szCs w:val="16"/>
                <w:lang w:val="pt-PT" w:eastAsia="en-US"/>
              </w:rPr>
              <w:t>Oś priorytetowa</w:t>
            </w:r>
          </w:p>
        </w:tc>
        <w:tc>
          <w:tcPr>
            <w:tcW w:w="0" w:type="auto"/>
            <w:shd w:val="clear" w:color="auto" w:fill="auto"/>
          </w:tcPr>
          <w:p w14:paraId="597AE7F5" w14:textId="77777777" w:rsidR="001D025E" w:rsidRPr="00A53E68" w:rsidRDefault="001D025E" w:rsidP="000A487C">
            <w:pPr>
              <w:tabs>
                <w:tab w:val="left" w:pos="426"/>
              </w:tabs>
              <w:spacing w:after="0"/>
              <w:jc w:val="center"/>
              <w:rPr>
                <w:rFonts w:eastAsia="Arial Unicode MS"/>
                <w:b/>
                <w:color w:val="000000"/>
                <w:sz w:val="16"/>
                <w:szCs w:val="16"/>
                <w:lang w:val="pt-PT"/>
              </w:rPr>
            </w:pPr>
            <w:r w:rsidRPr="000657B3">
              <w:rPr>
                <w:b/>
                <w:noProof/>
                <w:color w:val="000000"/>
                <w:sz w:val="16"/>
                <w:szCs w:val="16"/>
                <w:lang w:val="pt-PT" w:eastAsia="en-US"/>
              </w:rPr>
              <w:t>Fundusz</w:t>
            </w:r>
          </w:p>
        </w:tc>
        <w:tc>
          <w:tcPr>
            <w:tcW w:w="0" w:type="auto"/>
            <w:shd w:val="clear" w:color="auto" w:fill="auto"/>
          </w:tcPr>
          <w:p w14:paraId="5B217506" w14:textId="77777777" w:rsidR="001D025E" w:rsidRPr="00A2412D" w:rsidRDefault="001D025E" w:rsidP="000A487C">
            <w:pPr>
              <w:tabs>
                <w:tab w:val="left" w:pos="426"/>
              </w:tabs>
              <w:spacing w:after="0"/>
              <w:jc w:val="center"/>
              <w:rPr>
                <w:rFonts w:eastAsia="Arial Unicode MS"/>
                <w:b/>
                <w:color w:val="000000"/>
                <w:sz w:val="16"/>
                <w:szCs w:val="16"/>
              </w:rPr>
            </w:pPr>
            <w:r>
              <w:rPr>
                <w:b/>
                <w:noProof/>
                <w:color w:val="000000"/>
                <w:sz w:val="16"/>
                <w:szCs w:val="16"/>
                <w:lang w:val="en-GB" w:eastAsia="en-US"/>
              </w:rPr>
              <w:t>Wsparcie Unii (EUR)</w:t>
            </w:r>
          </w:p>
        </w:tc>
        <w:tc>
          <w:tcPr>
            <w:tcW w:w="0" w:type="auto"/>
            <w:shd w:val="clear" w:color="auto" w:fill="auto"/>
          </w:tcPr>
          <w:p w14:paraId="2D934AE9" w14:textId="77777777" w:rsidR="001D025E" w:rsidRPr="00A2412D" w:rsidRDefault="001D025E" w:rsidP="000A487C">
            <w:pPr>
              <w:tabs>
                <w:tab w:val="left" w:pos="426"/>
              </w:tabs>
              <w:spacing w:after="0"/>
              <w:jc w:val="center"/>
              <w:rPr>
                <w:rFonts w:eastAsia="Arial Unicode MS"/>
                <w:b/>
                <w:color w:val="000000"/>
                <w:sz w:val="16"/>
                <w:szCs w:val="16"/>
              </w:rPr>
            </w:pPr>
            <w:r w:rsidRPr="001D025E">
              <w:rPr>
                <w:b/>
                <w:noProof/>
                <w:color w:val="000000"/>
                <w:sz w:val="16"/>
                <w:szCs w:val="16"/>
                <w:lang w:eastAsia="en-US"/>
              </w:rPr>
              <w:t>Udział łącznego wsparcia Unii w całości środków programu operacyjnego</w:t>
            </w:r>
          </w:p>
        </w:tc>
        <w:tc>
          <w:tcPr>
            <w:tcW w:w="0" w:type="auto"/>
            <w:shd w:val="clear" w:color="auto" w:fill="auto"/>
          </w:tcPr>
          <w:p w14:paraId="06AD9D6C" w14:textId="77777777" w:rsidR="001D025E" w:rsidRPr="00C23AD8" w:rsidRDefault="001D025E" w:rsidP="000A487C">
            <w:pPr>
              <w:tabs>
                <w:tab w:val="left" w:pos="426"/>
              </w:tabs>
              <w:spacing w:after="0"/>
              <w:jc w:val="center"/>
              <w:rPr>
                <w:rFonts w:eastAsia="Arial Unicode MS"/>
                <w:b/>
                <w:color w:val="000000"/>
                <w:sz w:val="16"/>
                <w:szCs w:val="16"/>
              </w:rPr>
            </w:pPr>
            <w:r w:rsidRPr="001D025E">
              <w:rPr>
                <w:rFonts w:eastAsia="Arial Unicode MS"/>
                <w:b/>
                <w:noProof/>
                <w:color w:val="000000"/>
                <w:sz w:val="16"/>
                <w:szCs w:val="16"/>
                <w:lang w:eastAsia="en-US"/>
              </w:rPr>
              <w:t>Cel tematyczny / Priorytet inwestycyjny / Cel szczegółowy</w:t>
            </w:r>
          </w:p>
        </w:tc>
        <w:tc>
          <w:tcPr>
            <w:tcW w:w="0" w:type="auto"/>
            <w:shd w:val="clear" w:color="auto" w:fill="auto"/>
          </w:tcPr>
          <w:p w14:paraId="4D7CE45E" w14:textId="77777777" w:rsidR="001D025E" w:rsidRPr="00EF1975" w:rsidRDefault="001D025E" w:rsidP="000A487C">
            <w:pPr>
              <w:spacing w:after="0"/>
              <w:jc w:val="center"/>
              <w:rPr>
                <w:rFonts w:eastAsia="Arial Unicode MS"/>
                <w:b/>
                <w:color w:val="000000"/>
                <w:sz w:val="16"/>
                <w:szCs w:val="16"/>
                <w:lang w:val="da-DK"/>
              </w:rPr>
            </w:pPr>
            <w:r w:rsidRPr="001D025E">
              <w:rPr>
                <w:b/>
                <w:noProof/>
                <w:color w:val="000000"/>
                <w:sz w:val="16"/>
                <w:szCs w:val="16"/>
                <w:lang w:eastAsia="en-US"/>
              </w:rPr>
              <w:t>Wspólne i specyficzne dla programu wskaźniki, dla których wyznaczono wartość docelową</w:t>
            </w:r>
            <w:r w:rsidRPr="00EF1975">
              <w:rPr>
                <w:b/>
                <w:color w:val="000000"/>
                <w:sz w:val="16"/>
                <w:szCs w:val="16"/>
                <w:lang w:val="da-DK" w:eastAsia="en-US"/>
              </w:rPr>
              <w:t xml:space="preserve"> </w:t>
            </w:r>
          </w:p>
        </w:tc>
      </w:tr>
      <w:tr w:rsidR="001D025E" w14:paraId="2AE9A1B8" w14:textId="77777777" w:rsidTr="001D025E">
        <w:tc>
          <w:tcPr>
            <w:tcW w:w="0" w:type="auto"/>
            <w:shd w:val="clear" w:color="auto" w:fill="auto"/>
          </w:tcPr>
          <w:p w14:paraId="1AC4737D" w14:textId="77777777" w:rsidR="001D025E" w:rsidRPr="00636710" w:rsidRDefault="001D025E" w:rsidP="000A487C">
            <w:pPr>
              <w:spacing w:after="0"/>
              <w:rPr>
                <w:sz w:val="16"/>
                <w:szCs w:val="16"/>
              </w:rPr>
            </w:pPr>
            <w:r w:rsidRPr="00440487">
              <w:rPr>
                <w:noProof/>
                <w:sz w:val="16"/>
                <w:szCs w:val="16"/>
                <w:lang w:val="en-GB" w:eastAsia="en-US"/>
              </w:rPr>
              <w:t>I</w:t>
            </w:r>
          </w:p>
        </w:tc>
        <w:tc>
          <w:tcPr>
            <w:tcW w:w="0" w:type="auto"/>
            <w:shd w:val="clear" w:color="auto" w:fill="auto"/>
          </w:tcPr>
          <w:p w14:paraId="7D8F5248" w14:textId="77777777" w:rsidR="001D025E" w:rsidRPr="00C23AD8" w:rsidRDefault="001D025E" w:rsidP="000A487C">
            <w:pPr>
              <w:tabs>
                <w:tab w:val="left" w:pos="426"/>
              </w:tabs>
              <w:spacing w:after="0"/>
              <w:rPr>
                <w:rFonts w:eastAsia="Arial Unicode MS"/>
                <w:color w:val="000000"/>
                <w:sz w:val="16"/>
                <w:szCs w:val="16"/>
              </w:rPr>
            </w:pPr>
            <w:r>
              <w:rPr>
                <w:rFonts w:eastAsia="Arial Unicode MS"/>
                <w:noProof/>
                <w:color w:val="000000"/>
                <w:sz w:val="16"/>
                <w:szCs w:val="16"/>
                <w:lang w:val="en-GB" w:eastAsia="en-US"/>
              </w:rPr>
              <w:t>ERDF</w:t>
            </w:r>
          </w:p>
        </w:tc>
        <w:tc>
          <w:tcPr>
            <w:tcW w:w="0" w:type="auto"/>
            <w:shd w:val="clear" w:color="auto" w:fill="auto"/>
          </w:tcPr>
          <w:p w14:paraId="7E54861E" w14:textId="319D1388" w:rsidR="001D025E" w:rsidRPr="00C23AD8" w:rsidRDefault="001D025E" w:rsidP="000A487C">
            <w:pPr>
              <w:tabs>
                <w:tab w:val="left" w:pos="426"/>
              </w:tabs>
              <w:spacing w:after="0"/>
              <w:jc w:val="right"/>
              <w:rPr>
                <w:rFonts w:eastAsia="Arial Unicode MS"/>
                <w:color w:val="000000"/>
                <w:sz w:val="16"/>
                <w:szCs w:val="16"/>
              </w:rPr>
            </w:pPr>
            <w:r>
              <w:rPr>
                <w:rFonts w:eastAsia="Arial Unicode MS"/>
                <w:noProof/>
                <w:color w:val="000000"/>
                <w:sz w:val="16"/>
                <w:szCs w:val="16"/>
                <w:lang w:val="en-GB" w:eastAsia="en-US"/>
              </w:rPr>
              <w:t>115 742 961,00</w:t>
            </w:r>
          </w:p>
        </w:tc>
        <w:tc>
          <w:tcPr>
            <w:tcW w:w="0" w:type="auto"/>
            <w:shd w:val="clear" w:color="auto" w:fill="auto"/>
          </w:tcPr>
          <w:p w14:paraId="0BAA37BE" w14:textId="72032697" w:rsidR="001D025E" w:rsidRPr="00C23AD8" w:rsidRDefault="001D025E" w:rsidP="000A487C">
            <w:pPr>
              <w:tabs>
                <w:tab w:val="left" w:pos="426"/>
              </w:tabs>
              <w:spacing w:after="0"/>
              <w:jc w:val="right"/>
              <w:rPr>
                <w:rFonts w:eastAsia="Arial Unicode MS"/>
                <w:color w:val="000000"/>
                <w:sz w:val="16"/>
                <w:szCs w:val="16"/>
              </w:rPr>
            </w:pPr>
            <w:r>
              <w:rPr>
                <w:rFonts w:eastAsia="Arial Unicode MS"/>
                <w:noProof/>
                <w:color w:val="000000"/>
                <w:sz w:val="16"/>
                <w:szCs w:val="16"/>
                <w:lang w:val="en-GB" w:eastAsia="en-US"/>
              </w:rPr>
              <w:t>5.06%</w:t>
            </w:r>
          </w:p>
        </w:tc>
        <w:tc>
          <w:tcPr>
            <w:tcW w:w="0" w:type="auto"/>
            <w:shd w:val="clear" w:color="auto" w:fill="auto"/>
          </w:tcPr>
          <w:p w14:paraId="1C293DD5" w14:textId="77777777" w:rsidR="001D025E" w:rsidRPr="00FC654F" w:rsidRDefault="001D025E" w:rsidP="000A487C">
            <w:pPr>
              <w:tabs>
                <w:tab w:val="left" w:pos="426"/>
              </w:tabs>
              <w:spacing w:after="0"/>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01</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Wzmacnianie badań naukowych, rozwoju technologicznego i innowacji</w:t>
            </w:r>
          </w:p>
          <w:p w14:paraId="7535C4A1" w14:textId="77777777" w:rsidR="001D025E" w:rsidRPr="00FC654F" w:rsidRDefault="001D025E" w:rsidP="000A487C">
            <w:pPr>
              <w:tabs>
                <w:tab w:val="left" w:pos="205"/>
              </w:tabs>
              <w:spacing w:after="0"/>
              <w:ind w:left="299" w:hanging="142"/>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1a</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Udoskonalanie infrastruktury badań i innowacji i zwiększanie zdolności do osiągania doskonałości w zakresie badań i innowacji oraz wspieranie ośrodków kompetencji, w szczególności tych, które leżą w interesie Europy</w:t>
            </w:r>
          </w:p>
          <w:p w14:paraId="2AC553CB" w14:textId="77777777" w:rsidR="001D025E" w:rsidRPr="00FC654F" w:rsidRDefault="001D025E" w:rsidP="000A487C">
            <w:pPr>
              <w:tabs>
                <w:tab w:val="left" w:pos="313"/>
              </w:tabs>
              <w:spacing w:after="0"/>
              <w:ind w:left="347"/>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1</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Zwiększone urynkowienie działalności badawczo-rozwojowej.</w:t>
            </w:r>
          </w:p>
          <w:p w14:paraId="6F2C5D99" w14:textId="77777777" w:rsidR="001D025E" w:rsidRPr="00FC654F" w:rsidRDefault="001D025E" w:rsidP="000A487C">
            <w:pPr>
              <w:tabs>
                <w:tab w:val="left" w:pos="205"/>
              </w:tabs>
              <w:spacing w:after="0"/>
              <w:ind w:left="299" w:hanging="142"/>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1b</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Promowanie inwestycji przedsiębiorstw w badania i innowacje, rozwijanie powiązań i synergii między przedsiębiorstwami, ośrodkami badawczo-rozwojowymi i sektorem szkolnictwa wyższego, w szczególności promowanie inwestycji w zakresie rozwoju produktów i usług, transferu technologii, innowacji społecznych, ekoinnowacji, zastosowań w dziedzinie usług publicznych, pobudzania popytu, tworzenia sieci, klastrów i otwartych innowacji poprzez inteligentną specjalizację, oraz wspieranie badań technologicznych i stosowanych, linii pilotażowych, działań w zakresie wczesnej walidacji produktów, zaawansowanych zdolności produkcyjnych i pierwszej produkcji, w szczególności w dziedzinie kluczowych technologii wspomagających, oraz rozpowszechnianie technologii o ogólnym przeznaczeniu, a także wspieranie inwestycji niezbędnych do wzmocnienia zdolności reagowania kryzysowego w służbach zdrowia</w:t>
            </w:r>
          </w:p>
          <w:p w14:paraId="140FA208" w14:textId="77777777" w:rsidR="001D025E" w:rsidRPr="00FC654F" w:rsidRDefault="001D025E" w:rsidP="000A487C">
            <w:pPr>
              <w:tabs>
                <w:tab w:val="left" w:pos="313"/>
              </w:tabs>
              <w:spacing w:after="0"/>
              <w:ind w:left="347"/>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1</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Zwiększona aktywność badawczo-rozwojowa przedsiębiorstw.</w:t>
            </w:r>
          </w:p>
        </w:tc>
        <w:tc>
          <w:tcPr>
            <w:tcW w:w="0" w:type="auto"/>
            <w:shd w:val="clear" w:color="auto" w:fill="auto"/>
          </w:tcPr>
          <w:p w14:paraId="36C7D2AA" w14:textId="77777777" w:rsidR="001D025E" w:rsidRPr="001A2013" w:rsidRDefault="001D025E" w:rsidP="000A487C">
            <w:pPr>
              <w:spacing w:after="0"/>
              <w:rPr>
                <w:rFonts w:eastAsia="Arial Unicode MS"/>
                <w:b/>
                <w:color w:val="000000"/>
                <w:sz w:val="16"/>
                <w:szCs w:val="16"/>
                <w:lang w:val="fr-BE"/>
              </w:rPr>
            </w:pPr>
            <w:r>
              <w:rPr>
                <w:noProof/>
                <w:sz w:val="16"/>
                <w:szCs w:val="16"/>
                <w:lang w:val="en-GB" w:eastAsia="en-US"/>
              </w:rPr>
              <w:t>[1, 2, 200]</w:t>
            </w:r>
          </w:p>
        </w:tc>
      </w:tr>
      <w:tr w:rsidR="001D025E" w14:paraId="1EE8BBD8" w14:textId="77777777" w:rsidTr="001D025E">
        <w:tc>
          <w:tcPr>
            <w:tcW w:w="0" w:type="auto"/>
            <w:shd w:val="clear" w:color="auto" w:fill="auto"/>
          </w:tcPr>
          <w:p w14:paraId="5FEDE124" w14:textId="77777777" w:rsidR="001D025E" w:rsidRPr="00636710" w:rsidRDefault="001D025E" w:rsidP="000A487C">
            <w:pPr>
              <w:spacing w:after="0"/>
              <w:rPr>
                <w:sz w:val="16"/>
                <w:szCs w:val="16"/>
              </w:rPr>
            </w:pPr>
            <w:r w:rsidRPr="00440487">
              <w:rPr>
                <w:noProof/>
                <w:sz w:val="16"/>
                <w:szCs w:val="16"/>
                <w:lang w:val="en-GB" w:eastAsia="en-US"/>
              </w:rPr>
              <w:t>II</w:t>
            </w:r>
          </w:p>
        </w:tc>
        <w:tc>
          <w:tcPr>
            <w:tcW w:w="0" w:type="auto"/>
            <w:shd w:val="clear" w:color="auto" w:fill="auto"/>
          </w:tcPr>
          <w:p w14:paraId="43E2FEFD" w14:textId="77777777" w:rsidR="001D025E" w:rsidRPr="00C23AD8" w:rsidRDefault="001D025E" w:rsidP="000A487C">
            <w:pPr>
              <w:tabs>
                <w:tab w:val="left" w:pos="426"/>
              </w:tabs>
              <w:spacing w:after="0"/>
              <w:rPr>
                <w:rFonts w:eastAsia="Arial Unicode MS"/>
                <w:color w:val="000000"/>
                <w:sz w:val="16"/>
                <w:szCs w:val="16"/>
              </w:rPr>
            </w:pPr>
            <w:r>
              <w:rPr>
                <w:rFonts w:eastAsia="Arial Unicode MS"/>
                <w:noProof/>
                <w:color w:val="000000"/>
                <w:sz w:val="16"/>
                <w:szCs w:val="16"/>
                <w:lang w:val="en-GB" w:eastAsia="en-US"/>
              </w:rPr>
              <w:t>ERDF</w:t>
            </w:r>
          </w:p>
        </w:tc>
        <w:tc>
          <w:tcPr>
            <w:tcW w:w="0" w:type="auto"/>
            <w:shd w:val="clear" w:color="auto" w:fill="auto"/>
          </w:tcPr>
          <w:p w14:paraId="765D12BD" w14:textId="7DEC550E" w:rsidR="001D025E" w:rsidRPr="00C23AD8" w:rsidRDefault="001D025E" w:rsidP="000A487C">
            <w:pPr>
              <w:tabs>
                <w:tab w:val="left" w:pos="426"/>
              </w:tabs>
              <w:spacing w:after="0"/>
              <w:jc w:val="right"/>
              <w:rPr>
                <w:rFonts w:eastAsia="Arial Unicode MS"/>
                <w:color w:val="000000"/>
                <w:sz w:val="16"/>
                <w:szCs w:val="16"/>
              </w:rPr>
            </w:pPr>
            <w:r>
              <w:rPr>
                <w:rFonts w:eastAsia="Arial Unicode MS"/>
                <w:noProof/>
                <w:color w:val="000000"/>
                <w:sz w:val="16"/>
                <w:szCs w:val="16"/>
                <w:lang w:val="en-GB" w:eastAsia="en-US"/>
              </w:rPr>
              <w:t>327 259 740,00</w:t>
            </w:r>
          </w:p>
        </w:tc>
        <w:tc>
          <w:tcPr>
            <w:tcW w:w="0" w:type="auto"/>
            <w:shd w:val="clear" w:color="auto" w:fill="auto"/>
          </w:tcPr>
          <w:p w14:paraId="6BA4CCE7" w14:textId="6E87F0FF" w:rsidR="001D025E" w:rsidRPr="00C23AD8" w:rsidRDefault="001D025E" w:rsidP="000A487C">
            <w:pPr>
              <w:tabs>
                <w:tab w:val="left" w:pos="426"/>
              </w:tabs>
              <w:spacing w:after="0"/>
              <w:jc w:val="right"/>
              <w:rPr>
                <w:rFonts w:eastAsia="Arial Unicode MS"/>
                <w:color w:val="000000"/>
                <w:sz w:val="16"/>
                <w:szCs w:val="16"/>
              </w:rPr>
            </w:pPr>
            <w:r>
              <w:rPr>
                <w:rFonts w:eastAsia="Arial Unicode MS"/>
                <w:noProof/>
                <w:color w:val="000000"/>
                <w:sz w:val="16"/>
                <w:szCs w:val="16"/>
                <w:lang w:val="en-GB" w:eastAsia="en-US"/>
              </w:rPr>
              <w:t>14.31%</w:t>
            </w:r>
          </w:p>
        </w:tc>
        <w:tc>
          <w:tcPr>
            <w:tcW w:w="0" w:type="auto"/>
            <w:shd w:val="clear" w:color="auto" w:fill="auto"/>
          </w:tcPr>
          <w:p w14:paraId="2C5597A8" w14:textId="77777777" w:rsidR="001D025E" w:rsidRPr="00FC654F" w:rsidRDefault="001D025E" w:rsidP="000A487C">
            <w:pPr>
              <w:tabs>
                <w:tab w:val="left" w:pos="426"/>
              </w:tabs>
              <w:spacing w:after="0"/>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03</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Wzmacnianie konkurencyjności małych i średnich przedsiębiorstw, sektora rolnego (w odniesieniu do EFRROW) oraz sektora rybołówstwa i akwakultury (w odniesieniu do EFMR)</w:t>
            </w:r>
          </w:p>
          <w:p w14:paraId="6AA7C47F" w14:textId="77777777" w:rsidR="001D025E" w:rsidRPr="00FC654F" w:rsidRDefault="001D025E" w:rsidP="000A487C">
            <w:pPr>
              <w:tabs>
                <w:tab w:val="left" w:pos="205"/>
              </w:tabs>
              <w:spacing w:after="0"/>
              <w:ind w:left="299" w:hanging="142"/>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3a</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Promowanie przedsiębiorczości, w szczególności poprzez ułatwianie gospodarczego wykorzystywania nowych pomysłów oraz sprzyjanie tworzeniu nowych firm, w tym również przez inkubatory przedsiębiorczości</w:t>
            </w:r>
          </w:p>
          <w:p w14:paraId="412A2C61" w14:textId="77777777" w:rsidR="001D025E" w:rsidRPr="00FC654F" w:rsidRDefault="001D025E" w:rsidP="000A487C">
            <w:pPr>
              <w:tabs>
                <w:tab w:val="left" w:pos="313"/>
              </w:tabs>
              <w:spacing w:after="0"/>
              <w:ind w:left="347"/>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1</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Lepsze warunki do rozwoju MŚP.</w:t>
            </w:r>
          </w:p>
          <w:p w14:paraId="09F562D4" w14:textId="77777777" w:rsidR="001D025E" w:rsidRPr="00FC654F" w:rsidRDefault="001D025E" w:rsidP="000A487C">
            <w:pPr>
              <w:tabs>
                <w:tab w:val="left" w:pos="205"/>
              </w:tabs>
              <w:spacing w:after="0"/>
              <w:ind w:left="299" w:hanging="142"/>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3b</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Opracowywanie i wdrażanie nowych modeli biznesowych dla MŚP, w szczególności w celu umiędzynarodowienia</w:t>
            </w:r>
          </w:p>
          <w:p w14:paraId="25DD0D79" w14:textId="77777777" w:rsidR="001D025E" w:rsidRPr="00FC654F" w:rsidRDefault="001D025E" w:rsidP="000A487C">
            <w:pPr>
              <w:tabs>
                <w:tab w:val="left" w:pos="313"/>
              </w:tabs>
              <w:spacing w:after="0"/>
              <w:ind w:left="347"/>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1</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Zwiększony poziom handlu zagranicznego sektora MŚP.</w:t>
            </w:r>
          </w:p>
          <w:p w14:paraId="2C5AA61D" w14:textId="77777777" w:rsidR="001D025E" w:rsidRPr="00FC654F" w:rsidRDefault="001D025E" w:rsidP="000A487C">
            <w:pPr>
              <w:tabs>
                <w:tab w:val="left" w:pos="205"/>
              </w:tabs>
              <w:spacing w:after="0"/>
              <w:ind w:left="299" w:hanging="142"/>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3c</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Wspieranie tworzenia i poszerzania zaawansowanych zdolności w zakresie rozwoju produktów i usług</w:t>
            </w:r>
          </w:p>
          <w:p w14:paraId="2CA36121" w14:textId="77777777" w:rsidR="001D025E" w:rsidRPr="00FC654F" w:rsidRDefault="001D025E" w:rsidP="000A487C">
            <w:pPr>
              <w:tabs>
                <w:tab w:val="left" w:pos="313"/>
              </w:tabs>
              <w:spacing w:after="0"/>
              <w:ind w:left="347"/>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1</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Wzrost konkurencyjności przedsiębiorstw, w szczególności przez zwiększone zastosowanie innowacji w przedsiębiorstwach sektora MŚP.</w:t>
            </w:r>
          </w:p>
        </w:tc>
        <w:tc>
          <w:tcPr>
            <w:tcW w:w="0" w:type="auto"/>
            <w:shd w:val="clear" w:color="auto" w:fill="auto"/>
          </w:tcPr>
          <w:p w14:paraId="12D20A7B" w14:textId="77777777" w:rsidR="001D025E" w:rsidRPr="001A2013" w:rsidRDefault="001D025E" w:rsidP="000A487C">
            <w:pPr>
              <w:spacing w:after="0"/>
              <w:rPr>
                <w:rFonts w:eastAsia="Arial Unicode MS"/>
                <w:b/>
                <w:color w:val="000000"/>
                <w:sz w:val="16"/>
                <w:szCs w:val="16"/>
                <w:lang w:val="fr-BE"/>
              </w:rPr>
            </w:pPr>
            <w:r>
              <w:rPr>
                <w:noProof/>
                <w:sz w:val="16"/>
                <w:szCs w:val="16"/>
                <w:lang w:val="en-GB" w:eastAsia="en-US"/>
              </w:rPr>
              <w:t>[16, 19a, 19b, 3, 5, 6]</w:t>
            </w:r>
          </w:p>
        </w:tc>
      </w:tr>
      <w:tr w:rsidR="001D025E" w14:paraId="37F1C6F5" w14:textId="77777777" w:rsidTr="001D025E">
        <w:tc>
          <w:tcPr>
            <w:tcW w:w="0" w:type="auto"/>
            <w:shd w:val="clear" w:color="auto" w:fill="auto"/>
          </w:tcPr>
          <w:p w14:paraId="617B18EB" w14:textId="77777777" w:rsidR="001D025E" w:rsidRPr="00636710" w:rsidRDefault="001D025E" w:rsidP="000A487C">
            <w:pPr>
              <w:spacing w:after="0"/>
              <w:rPr>
                <w:sz w:val="16"/>
                <w:szCs w:val="16"/>
              </w:rPr>
            </w:pPr>
            <w:r w:rsidRPr="00440487">
              <w:rPr>
                <w:noProof/>
                <w:sz w:val="16"/>
                <w:szCs w:val="16"/>
                <w:lang w:val="en-GB" w:eastAsia="en-US"/>
              </w:rPr>
              <w:t>III</w:t>
            </w:r>
          </w:p>
        </w:tc>
        <w:tc>
          <w:tcPr>
            <w:tcW w:w="0" w:type="auto"/>
            <w:shd w:val="clear" w:color="auto" w:fill="auto"/>
          </w:tcPr>
          <w:p w14:paraId="4A77EC34" w14:textId="77777777" w:rsidR="001D025E" w:rsidRPr="00C23AD8" w:rsidRDefault="001D025E" w:rsidP="000A487C">
            <w:pPr>
              <w:tabs>
                <w:tab w:val="left" w:pos="426"/>
              </w:tabs>
              <w:spacing w:after="0"/>
              <w:rPr>
                <w:rFonts w:eastAsia="Arial Unicode MS"/>
                <w:color w:val="000000"/>
                <w:sz w:val="16"/>
                <w:szCs w:val="16"/>
              </w:rPr>
            </w:pPr>
            <w:r>
              <w:rPr>
                <w:rFonts w:eastAsia="Arial Unicode MS"/>
                <w:noProof/>
                <w:color w:val="000000"/>
                <w:sz w:val="16"/>
                <w:szCs w:val="16"/>
                <w:lang w:val="en-GB" w:eastAsia="en-US"/>
              </w:rPr>
              <w:t>ERDF</w:t>
            </w:r>
          </w:p>
        </w:tc>
        <w:tc>
          <w:tcPr>
            <w:tcW w:w="0" w:type="auto"/>
            <w:shd w:val="clear" w:color="auto" w:fill="auto"/>
          </w:tcPr>
          <w:p w14:paraId="75AD51E4" w14:textId="70354AAA" w:rsidR="001D025E" w:rsidRPr="00C23AD8" w:rsidRDefault="001D025E" w:rsidP="000A487C">
            <w:pPr>
              <w:tabs>
                <w:tab w:val="left" w:pos="426"/>
              </w:tabs>
              <w:spacing w:after="0"/>
              <w:jc w:val="right"/>
              <w:rPr>
                <w:rFonts w:eastAsia="Arial Unicode MS"/>
                <w:color w:val="000000"/>
                <w:sz w:val="16"/>
                <w:szCs w:val="16"/>
              </w:rPr>
            </w:pPr>
            <w:r>
              <w:rPr>
                <w:rFonts w:eastAsia="Arial Unicode MS"/>
                <w:noProof/>
                <w:color w:val="000000"/>
                <w:sz w:val="16"/>
                <w:szCs w:val="16"/>
                <w:lang w:val="en-GB" w:eastAsia="en-US"/>
              </w:rPr>
              <w:t>423 023 032,00</w:t>
            </w:r>
          </w:p>
        </w:tc>
        <w:tc>
          <w:tcPr>
            <w:tcW w:w="0" w:type="auto"/>
            <w:shd w:val="clear" w:color="auto" w:fill="auto"/>
          </w:tcPr>
          <w:p w14:paraId="152B9137" w14:textId="477E487B" w:rsidR="001D025E" w:rsidRPr="00C23AD8" w:rsidRDefault="001D025E" w:rsidP="000A487C">
            <w:pPr>
              <w:tabs>
                <w:tab w:val="left" w:pos="426"/>
              </w:tabs>
              <w:spacing w:after="0"/>
              <w:jc w:val="right"/>
              <w:rPr>
                <w:rFonts w:eastAsia="Arial Unicode MS"/>
                <w:color w:val="000000"/>
                <w:sz w:val="16"/>
                <w:szCs w:val="16"/>
              </w:rPr>
            </w:pPr>
            <w:r>
              <w:rPr>
                <w:rFonts w:eastAsia="Arial Unicode MS"/>
                <w:noProof/>
                <w:color w:val="000000"/>
                <w:sz w:val="16"/>
                <w:szCs w:val="16"/>
                <w:lang w:val="en-GB" w:eastAsia="en-US"/>
              </w:rPr>
              <w:t>18.49%</w:t>
            </w:r>
          </w:p>
        </w:tc>
        <w:tc>
          <w:tcPr>
            <w:tcW w:w="0" w:type="auto"/>
            <w:shd w:val="clear" w:color="auto" w:fill="auto"/>
          </w:tcPr>
          <w:p w14:paraId="436EA859" w14:textId="77777777" w:rsidR="001D025E" w:rsidRPr="00FC654F" w:rsidRDefault="001D025E" w:rsidP="000A487C">
            <w:pPr>
              <w:tabs>
                <w:tab w:val="left" w:pos="426"/>
              </w:tabs>
              <w:spacing w:after="0"/>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04</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Wspieranie przejścia na gospodarkę niskoemisyjną we wszystkich sektorach</w:t>
            </w:r>
          </w:p>
          <w:p w14:paraId="073D2F1C" w14:textId="77777777" w:rsidR="001D025E" w:rsidRPr="00FC654F" w:rsidRDefault="001D025E" w:rsidP="000A487C">
            <w:pPr>
              <w:tabs>
                <w:tab w:val="left" w:pos="205"/>
              </w:tabs>
              <w:spacing w:after="0"/>
              <w:ind w:left="299" w:hanging="142"/>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4e</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Promowanie strategii niskoemisyjnych dla wszystkich rodzajów terytoriów, w szczególności dla obszarów miejskich, w tym wspieranie zrównoważonej multimodalnej mobilności miejskiej i działań adaptacyjnych mających oddziaływanie łagodzące na zmiany klimatu</w:t>
            </w:r>
          </w:p>
          <w:p w14:paraId="5144F14E" w14:textId="77777777" w:rsidR="001D025E" w:rsidRPr="00FC654F" w:rsidRDefault="001D025E" w:rsidP="000A487C">
            <w:pPr>
              <w:tabs>
                <w:tab w:val="left" w:pos="313"/>
              </w:tabs>
              <w:spacing w:after="0"/>
              <w:ind w:left="347"/>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1</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Zwiększone wykorzystanie transportu publicznego.</w:t>
            </w:r>
          </w:p>
          <w:p w14:paraId="5CEA16A6" w14:textId="77777777" w:rsidR="001D025E" w:rsidRPr="00FC654F" w:rsidRDefault="001D025E" w:rsidP="000A487C">
            <w:pPr>
              <w:tabs>
                <w:tab w:val="left" w:pos="426"/>
              </w:tabs>
              <w:spacing w:after="0"/>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07</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Promowanie zrównoważonego transportu i usuwanie niedoborów przepustowości w działaniu najważniejszej infrastruktury sieciowej</w:t>
            </w:r>
          </w:p>
          <w:p w14:paraId="1B73CBED" w14:textId="77777777" w:rsidR="001D025E" w:rsidRPr="00FC654F" w:rsidRDefault="001D025E" w:rsidP="000A487C">
            <w:pPr>
              <w:tabs>
                <w:tab w:val="left" w:pos="205"/>
              </w:tabs>
              <w:spacing w:after="0"/>
              <w:ind w:left="299" w:hanging="142"/>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7b</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Zwiększanie mobilności regionalnej poprzez łączenie węzłów drugorzędnych i trzeciorzędnych z infrastrukturą TEN-T, w tym z węzłami multimodalnymi</w:t>
            </w:r>
          </w:p>
          <w:p w14:paraId="446312F9" w14:textId="77777777" w:rsidR="001D025E" w:rsidRPr="00FC654F" w:rsidRDefault="001D025E" w:rsidP="000A487C">
            <w:pPr>
              <w:tabs>
                <w:tab w:val="left" w:pos="313"/>
              </w:tabs>
              <w:spacing w:after="0"/>
              <w:ind w:left="347"/>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1</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Lepsza dostępność transportowa województwa w ruchu drogowym.</w:t>
            </w:r>
          </w:p>
          <w:p w14:paraId="27DBA610" w14:textId="77777777" w:rsidR="001D025E" w:rsidRPr="00FC654F" w:rsidRDefault="001D025E" w:rsidP="000A487C">
            <w:pPr>
              <w:tabs>
                <w:tab w:val="left" w:pos="205"/>
              </w:tabs>
              <w:spacing w:after="0"/>
              <w:ind w:left="299" w:hanging="142"/>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7c</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Rozwój i usprawnienie niskoemisyjnych systemów transportu przyjaznych środowisku, w tym o obniżonej emisji hałasu, w tym śródlądowych dróg wodnych i transportu morskiego, portów, połączeń multimodalnych i infrastruktury portów lotniczych, w celu promowania zrównoważonej mobilności regionalnej i lokalnej</w:t>
            </w:r>
          </w:p>
          <w:p w14:paraId="307E71DB" w14:textId="77777777" w:rsidR="001D025E" w:rsidRPr="00FC654F" w:rsidRDefault="001D025E" w:rsidP="000A487C">
            <w:pPr>
              <w:tabs>
                <w:tab w:val="left" w:pos="313"/>
              </w:tabs>
              <w:spacing w:after="0"/>
              <w:ind w:left="347"/>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1</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Wzrost aktywności multimodalnych terminali przeładunkowych oraz centrów logistycznych w regionie.</w:t>
            </w:r>
          </w:p>
          <w:p w14:paraId="7DE2A151" w14:textId="77777777" w:rsidR="001D025E" w:rsidRPr="00FC654F" w:rsidRDefault="001D025E" w:rsidP="000A487C">
            <w:pPr>
              <w:tabs>
                <w:tab w:val="left" w:pos="205"/>
              </w:tabs>
              <w:spacing w:after="0"/>
              <w:ind w:left="299" w:hanging="142"/>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7d</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Rozwój i rehabilitacja kompleksowych, wysokiej jakości i interoperacyjnych systemów transportu kolejowego oraz propagowanie działań służących zmniejszaniu hałasu</w:t>
            </w:r>
          </w:p>
          <w:p w14:paraId="7A539A8E" w14:textId="77777777" w:rsidR="001D025E" w:rsidRPr="00FC654F" w:rsidRDefault="001D025E" w:rsidP="000A487C">
            <w:pPr>
              <w:tabs>
                <w:tab w:val="left" w:pos="313"/>
              </w:tabs>
              <w:spacing w:after="0"/>
              <w:ind w:left="347"/>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1</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Lepsza dostępność transportowa województwa w ruchu kolejowym.</w:t>
            </w:r>
          </w:p>
        </w:tc>
        <w:tc>
          <w:tcPr>
            <w:tcW w:w="0" w:type="auto"/>
            <w:shd w:val="clear" w:color="auto" w:fill="auto"/>
          </w:tcPr>
          <w:p w14:paraId="745D3CC8" w14:textId="77777777" w:rsidR="001D025E" w:rsidRPr="001A2013" w:rsidRDefault="001D025E" w:rsidP="000A487C">
            <w:pPr>
              <w:spacing w:after="0"/>
              <w:rPr>
                <w:rFonts w:eastAsia="Arial Unicode MS"/>
                <w:b/>
                <w:color w:val="000000"/>
                <w:sz w:val="16"/>
                <w:szCs w:val="16"/>
                <w:lang w:val="fr-BE"/>
              </w:rPr>
            </w:pPr>
            <w:r>
              <w:rPr>
                <w:noProof/>
                <w:sz w:val="16"/>
                <w:szCs w:val="16"/>
                <w:lang w:val="en-GB" w:eastAsia="en-US"/>
              </w:rPr>
              <w:t>[18, 21, 22, 24]</w:t>
            </w:r>
          </w:p>
        </w:tc>
      </w:tr>
      <w:tr w:rsidR="001D025E" w14:paraId="0D61DB9F" w14:textId="77777777" w:rsidTr="001D025E">
        <w:tc>
          <w:tcPr>
            <w:tcW w:w="0" w:type="auto"/>
            <w:shd w:val="clear" w:color="auto" w:fill="auto"/>
          </w:tcPr>
          <w:p w14:paraId="516A7A0C" w14:textId="77777777" w:rsidR="001D025E" w:rsidRPr="00636710" w:rsidRDefault="001D025E" w:rsidP="000A487C">
            <w:pPr>
              <w:spacing w:after="0"/>
              <w:rPr>
                <w:sz w:val="16"/>
                <w:szCs w:val="16"/>
              </w:rPr>
            </w:pPr>
            <w:r w:rsidRPr="00440487">
              <w:rPr>
                <w:noProof/>
                <w:sz w:val="16"/>
                <w:szCs w:val="16"/>
                <w:lang w:val="en-GB" w:eastAsia="en-US"/>
              </w:rPr>
              <w:t>IV</w:t>
            </w:r>
          </w:p>
        </w:tc>
        <w:tc>
          <w:tcPr>
            <w:tcW w:w="0" w:type="auto"/>
            <w:shd w:val="clear" w:color="auto" w:fill="auto"/>
          </w:tcPr>
          <w:p w14:paraId="7CD8FE6A" w14:textId="77777777" w:rsidR="001D025E" w:rsidRPr="00C23AD8" w:rsidRDefault="001D025E" w:rsidP="000A487C">
            <w:pPr>
              <w:tabs>
                <w:tab w:val="left" w:pos="426"/>
              </w:tabs>
              <w:spacing w:after="0"/>
              <w:rPr>
                <w:rFonts w:eastAsia="Arial Unicode MS"/>
                <w:color w:val="000000"/>
                <w:sz w:val="16"/>
                <w:szCs w:val="16"/>
              </w:rPr>
            </w:pPr>
            <w:r>
              <w:rPr>
                <w:rFonts w:eastAsia="Arial Unicode MS"/>
                <w:noProof/>
                <w:color w:val="000000"/>
                <w:sz w:val="16"/>
                <w:szCs w:val="16"/>
                <w:lang w:val="en-GB" w:eastAsia="en-US"/>
              </w:rPr>
              <w:t>ERDF</w:t>
            </w:r>
          </w:p>
        </w:tc>
        <w:tc>
          <w:tcPr>
            <w:tcW w:w="0" w:type="auto"/>
            <w:shd w:val="clear" w:color="auto" w:fill="auto"/>
          </w:tcPr>
          <w:p w14:paraId="2BA52377" w14:textId="52AF5FBD" w:rsidR="001D025E" w:rsidRPr="00C23AD8" w:rsidRDefault="001D025E" w:rsidP="000A487C">
            <w:pPr>
              <w:tabs>
                <w:tab w:val="left" w:pos="426"/>
              </w:tabs>
              <w:spacing w:after="0"/>
              <w:jc w:val="right"/>
              <w:rPr>
                <w:rFonts w:eastAsia="Arial Unicode MS"/>
                <w:color w:val="000000"/>
                <w:sz w:val="16"/>
                <w:szCs w:val="16"/>
              </w:rPr>
            </w:pPr>
            <w:r>
              <w:rPr>
                <w:rFonts w:eastAsia="Arial Unicode MS"/>
                <w:noProof/>
                <w:color w:val="000000"/>
                <w:sz w:val="16"/>
                <w:szCs w:val="16"/>
                <w:lang w:val="en-GB" w:eastAsia="en-US"/>
              </w:rPr>
              <w:t>257 250 425,00</w:t>
            </w:r>
          </w:p>
        </w:tc>
        <w:tc>
          <w:tcPr>
            <w:tcW w:w="0" w:type="auto"/>
            <w:shd w:val="clear" w:color="auto" w:fill="auto"/>
          </w:tcPr>
          <w:p w14:paraId="794E68EA" w14:textId="2CF8B352" w:rsidR="001D025E" w:rsidRPr="00C23AD8" w:rsidRDefault="001D025E" w:rsidP="000A487C">
            <w:pPr>
              <w:tabs>
                <w:tab w:val="left" w:pos="426"/>
              </w:tabs>
              <w:spacing w:after="0"/>
              <w:jc w:val="right"/>
              <w:rPr>
                <w:rFonts w:eastAsia="Arial Unicode MS"/>
                <w:color w:val="000000"/>
                <w:sz w:val="16"/>
                <w:szCs w:val="16"/>
              </w:rPr>
            </w:pPr>
            <w:r>
              <w:rPr>
                <w:rFonts w:eastAsia="Arial Unicode MS"/>
                <w:noProof/>
                <w:color w:val="000000"/>
                <w:sz w:val="16"/>
                <w:szCs w:val="16"/>
                <w:lang w:val="en-GB" w:eastAsia="en-US"/>
              </w:rPr>
              <w:t>11.25%</w:t>
            </w:r>
          </w:p>
        </w:tc>
        <w:tc>
          <w:tcPr>
            <w:tcW w:w="0" w:type="auto"/>
            <w:shd w:val="clear" w:color="auto" w:fill="auto"/>
          </w:tcPr>
          <w:p w14:paraId="501BCD4C" w14:textId="77777777" w:rsidR="001D025E" w:rsidRPr="00FC654F" w:rsidRDefault="001D025E" w:rsidP="000A487C">
            <w:pPr>
              <w:tabs>
                <w:tab w:val="left" w:pos="426"/>
              </w:tabs>
              <w:spacing w:after="0"/>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04</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Wspieranie przejścia na gospodarkę niskoemisyjną we wszystkich sektorach</w:t>
            </w:r>
          </w:p>
          <w:p w14:paraId="559FB2DA" w14:textId="77777777" w:rsidR="001D025E" w:rsidRPr="00FC654F" w:rsidRDefault="001D025E" w:rsidP="000A487C">
            <w:pPr>
              <w:tabs>
                <w:tab w:val="left" w:pos="205"/>
              </w:tabs>
              <w:spacing w:after="0"/>
              <w:ind w:left="299" w:hanging="142"/>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4a</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Promowanie wytwarzania i dystrybucji energii pochodzącej ze źródeł odnawialnych</w:t>
            </w:r>
          </w:p>
          <w:p w14:paraId="6A9D31A8" w14:textId="77777777" w:rsidR="001D025E" w:rsidRPr="00FC654F" w:rsidRDefault="001D025E" w:rsidP="000A487C">
            <w:pPr>
              <w:tabs>
                <w:tab w:val="left" w:pos="313"/>
              </w:tabs>
              <w:spacing w:after="0"/>
              <w:ind w:left="347"/>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1</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Zwiększona produkcja energii ze źródeł odnawialnych.</w:t>
            </w:r>
          </w:p>
          <w:p w14:paraId="2B86D96B" w14:textId="77777777" w:rsidR="001D025E" w:rsidRPr="00FC654F" w:rsidRDefault="001D025E" w:rsidP="000A487C">
            <w:pPr>
              <w:tabs>
                <w:tab w:val="left" w:pos="205"/>
              </w:tabs>
              <w:spacing w:after="0"/>
              <w:ind w:left="299" w:hanging="142"/>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4c</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Wspieranie efektywności energetycznej, inteligentnego zarządzania energią i wykorzystywania odnawialnych źródeł energii w infrastrukturze publicznej, w tym w budynkach publicznych i w sektorze mieszkaniowym</w:t>
            </w:r>
          </w:p>
          <w:p w14:paraId="6F4F9A1C" w14:textId="77777777" w:rsidR="001D025E" w:rsidRPr="00FC654F" w:rsidRDefault="001D025E" w:rsidP="000A487C">
            <w:pPr>
              <w:tabs>
                <w:tab w:val="left" w:pos="313"/>
              </w:tabs>
              <w:spacing w:after="0"/>
              <w:ind w:left="347"/>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1</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Poprawiona efektywność energetyczna w sektorze publicznym i w sektorze budownictwa mieszkaniowego.</w:t>
            </w:r>
          </w:p>
          <w:p w14:paraId="5BD825DF" w14:textId="77777777" w:rsidR="001D025E" w:rsidRPr="00FC654F" w:rsidRDefault="001D025E" w:rsidP="000A487C">
            <w:pPr>
              <w:tabs>
                <w:tab w:val="left" w:pos="205"/>
              </w:tabs>
              <w:spacing w:after="0"/>
              <w:ind w:left="299" w:hanging="142"/>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4e</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Promowanie strategii niskoemisyjnych dla wszystkich rodzajów terytoriów, w szczególności dla obszarów miejskich, w tym wspieranie zrównoważonej multimodalnej mobilności miejskiej i działań adaptacyjnych mających oddziaływanie łagodzące na zmiany klimatu</w:t>
            </w:r>
          </w:p>
          <w:p w14:paraId="0E31C60A" w14:textId="77777777" w:rsidR="001D025E" w:rsidRPr="00FC654F" w:rsidRDefault="001D025E" w:rsidP="000A487C">
            <w:pPr>
              <w:tabs>
                <w:tab w:val="left" w:pos="313"/>
              </w:tabs>
              <w:spacing w:after="0"/>
              <w:ind w:left="347"/>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1</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Lepsza jakość powietrza.</w:t>
            </w:r>
          </w:p>
          <w:p w14:paraId="268721EF" w14:textId="77777777" w:rsidR="001D025E" w:rsidRPr="00FC654F" w:rsidRDefault="001D025E" w:rsidP="000A487C">
            <w:pPr>
              <w:tabs>
                <w:tab w:val="left" w:pos="426"/>
              </w:tabs>
              <w:spacing w:after="0"/>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06</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Zachowanie i ochrona środowiska naturalnego i wspieranie efektywnego gospodarowania zasobami</w:t>
            </w:r>
          </w:p>
          <w:p w14:paraId="292D9F6C" w14:textId="77777777" w:rsidR="001D025E" w:rsidRPr="00FC654F" w:rsidRDefault="001D025E" w:rsidP="000A487C">
            <w:pPr>
              <w:tabs>
                <w:tab w:val="left" w:pos="205"/>
              </w:tabs>
              <w:spacing w:after="0"/>
              <w:ind w:left="299" w:hanging="142"/>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6e</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Podejmowanie przedsięwzięć mających na celu poprawę stanu jakości środowiska miejskiego, rewitalizację miast, rekultywację i dekontaminację terenów poprzemysłowych (w tym terenów powojskowych), zmniejszenie zanieczyszczenia powietrza i propagowanie działań służących zmniejszeniu hałasu</w:t>
            </w:r>
          </w:p>
          <w:p w14:paraId="5649C4A8" w14:textId="77777777" w:rsidR="001D025E" w:rsidRPr="00FC654F" w:rsidRDefault="001D025E" w:rsidP="000A487C">
            <w:pPr>
              <w:tabs>
                <w:tab w:val="left" w:pos="313"/>
              </w:tabs>
              <w:spacing w:after="0"/>
              <w:ind w:left="347"/>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1</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Zmniejszone zanieczyszczenie powietrza w regionie</w:t>
            </w:r>
          </w:p>
        </w:tc>
        <w:tc>
          <w:tcPr>
            <w:tcW w:w="0" w:type="auto"/>
            <w:shd w:val="clear" w:color="auto" w:fill="auto"/>
          </w:tcPr>
          <w:p w14:paraId="670A3360" w14:textId="77777777" w:rsidR="001D025E" w:rsidRPr="001A2013" w:rsidRDefault="001D025E" w:rsidP="000A487C">
            <w:pPr>
              <w:spacing w:after="0"/>
              <w:rPr>
                <w:rFonts w:eastAsia="Arial Unicode MS"/>
                <w:b/>
                <w:color w:val="000000"/>
                <w:sz w:val="16"/>
                <w:szCs w:val="16"/>
                <w:lang w:val="fr-BE"/>
              </w:rPr>
            </w:pPr>
            <w:r>
              <w:rPr>
                <w:noProof/>
                <w:sz w:val="16"/>
                <w:szCs w:val="16"/>
                <w:lang w:val="en-GB" w:eastAsia="en-US"/>
              </w:rPr>
              <w:t>[152, 25, 27, 33]</w:t>
            </w:r>
          </w:p>
        </w:tc>
      </w:tr>
      <w:tr w:rsidR="001D025E" w14:paraId="3288745A" w14:textId="77777777" w:rsidTr="001D025E">
        <w:tc>
          <w:tcPr>
            <w:tcW w:w="0" w:type="auto"/>
            <w:shd w:val="clear" w:color="auto" w:fill="auto"/>
          </w:tcPr>
          <w:p w14:paraId="7E330BE5" w14:textId="77777777" w:rsidR="001D025E" w:rsidRPr="00636710" w:rsidRDefault="001D025E" w:rsidP="000A487C">
            <w:pPr>
              <w:spacing w:after="0"/>
              <w:rPr>
                <w:sz w:val="16"/>
                <w:szCs w:val="16"/>
              </w:rPr>
            </w:pPr>
            <w:r w:rsidRPr="00440487">
              <w:rPr>
                <w:noProof/>
                <w:sz w:val="16"/>
                <w:szCs w:val="16"/>
                <w:lang w:val="en-GB" w:eastAsia="en-US"/>
              </w:rPr>
              <w:t>V</w:t>
            </w:r>
          </w:p>
        </w:tc>
        <w:tc>
          <w:tcPr>
            <w:tcW w:w="0" w:type="auto"/>
            <w:shd w:val="clear" w:color="auto" w:fill="auto"/>
          </w:tcPr>
          <w:p w14:paraId="075C45AF" w14:textId="77777777" w:rsidR="001D025E" w:rsidRPr="00C23AD8" w:rsidRDefault="001D025E" w:rsidP="000A487C">
            <w:pPr>
              <w:tabs>
                <w:tab w:val="left" w:pos="426"/>
              </w:tabs>
              <w:spacing w:after="0"/>
              <w:rPr>
                <w:rFonts w:eastAsia="Arial Unicode MS"/>
                <w:color w:val="000000"/>
                <w:sz w:val="16"/>
                <w:szCs w:val="16"/>
              </w:rPr>
            </w:pPr>
            <w:r>
              <w:rPr>
                <w:rFonts w:eastAsia="Arial Unicode MS"/>
                <w:noProof/>
                <w:color w:val="000000"/>
                <w:sz w:val="16"/>
                <w:szCs w:val="16"/>
                <w:lang w:val="en-GB" w:eastAsia="en-US"/>
              </w:rPr>
              <w:t>ERDF</w:t>
            </w:r>
          </w:p>
        </w:tc>
        <w:tc>
          <w:tcPr>
            <w:tcW w:w="0" w:type="auto"/>
            <w:shd w:val="clear" w:color="auto" w:fill="auto"/>
          </w:tcPr>
          <w:p w14:paraId="79E9F6DB" w14:textId="5C042C93" w:rsidR="001D025E" w:rsidRPr="00C23AD8" w:rsidRDefault="001D025E" w:rsidP="000A487C">
            <w:pPr>
              <w:tabs>
                <w:tab w:val="left" w:pos="426"/>
              </w:tabs>
              <w:spacing w:after="0"/>
              <w:jc w:val="right"/>
              <w:rPr>
                <w:rFonts w:eastAsia="Arial Unicode MS"/>
                <w:color w:val="000000"/>
                <w:sz w:val="16"/>
                <w:szCs w:val="16"/>
              </w:rPr>
            </w:pPr>
            <w:r>
              <w:rPr>
                <w:rFonts w:eastAsia="Arial Unicode MS"/>
                <w:noProof/>
                <w:color w:val="000000"/>
                <w:sz w:val="16"/>
                <w:szCs w:val="16"/>
                <w:lang w:val="en-GB" w:eastAsia="en-US"/>
              </w:rPr>
              <w:t>74 515 990,00</w:t>
            </w:r>
          </w:p>
        </w:tc>
        <w:tc>
          <w:tcPr>
            <w:tcW w:w="0" w:type="auto"/>
            <w:shd w:val="clear" w:color="auto" w:fill="auto"/>
          </w:tcPr>
          <w:p w14:paraId="1FB016D0" w14:textId="272EF0CD" w:rsidR="001D025E" w:rsidRPr="00C23AD8" w:rsidRDefault="001D025E" w:rsidP="000A487C">
            <w:pPr>
              <w:tabs>
                <w:tab w:val="left" w:pos="426"/>
              </w:tabs>
              <w:spacing w:after="0"/>
              <w:jc w:val="right"/>
              <w:rPr>
                <w:rFonts w:eastAsia="Arial Unicode MS"/>
                <w:color w:val="000000"/>
                <w:sz w:val="16"/>
                <w:szCs w:val="16"/>
              </w:rPr>
            </w:pPr>
            <w:r>
              <w:rPr>
                <w:rFonts w:eastAsia="Arial Unicode MS"/>
                <w:noProof/>
                <w:color w:val="000000"/>
                <w:sz w:val="16"/>
                <w:szCs w:val="16"/>
                <w:lang w:val="en-GB" w:eastAsia="en-US"/>
              </w:rPr>
              <w:t>3.26%</w:t>
            </w:r>
          </w:p>
        </w:tc>
        <w:tc>
          <w:tcPr>
            <w:tcW w:w="0" w:type="auto"/>
            <w:shd w:val="clear" w:color="auto" w:fill="auto"/>
          </w:tcPr>
          <w:p w14:paraId="4167E8BA" w14:textId="77777777" w:rsidR="001D025E" w:rsidRPr="00FC654F" w:rsidRDefault="001D025E" w:rsidP="000A487C">
            <w:pPr>
              <w:tabs>
                <w:tab w:val="left" w:pos="426"/>
              </w:tabs>
              <w:spacing w:after="0"/>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05</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Promowanie dostosowania do zmian klimatu, zapobiegania ryzyku i zarządzania ryzykiem</w:t>
            </w:r>
          </w:p>
          <w:p w14:paraId="4A580621" w14:textId="77777777" w:rsidR="001D025E" w:rsidRPr="00FC654F" w:rsidRDefault="001D025E" w:rsidP="000A487C">
            <w:pPr>
              <w:tabs>
                <w:tab w:val="left" w:pos="205"/>
              </w:tabs>
              <w:spacing w:after="0"/>
              <w:ind w:left="299" w:hanging="142"/>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5b</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Promowanie inwestycji ukierunkowanych na konkretne rodzaje ryzyka, zapewniających odporność na klęski żywiołowe oraz stworzenie systemów zarządzania klęskami żywiołowymi</w:t>
            </w:r>
          </w:p>
          <w:p w14:paraId="2DF002AC" w14:textId="77777777" w:rsidR="001D025E" w:rsidRPr="00FC654F" w:rsidRDefault="001D025E" w:rsidP="000A487C">
            <w:pPr>
              <w:tabs>
                <w:tab w:val="left" w:pos="313"/>
              </w:tabs>
              <w:spacing w:after="0"/>
              <w:ind w:left="347"/>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1</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Zwiększone bezpieczeństwo przeciwpowodziowe i przeciwpożarowe w regionie</w:t>
            </w:r>
          </w:p>
          <w:p w14:paraId="6BA33C6D" w14:textId="77777777" w:rsidR="001D025E" w:rsidRPr="00FC654F" w:rsidRDefault="001D025E" w:rsidP="000A487C">
            <w:pPr>
              <w:tabs>
                <w:tab w:val="left" w:pos="426"/>
              </w:tabs>
              <w:spacing w:after="0"/>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06</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Zachowanie i ochrona środowiska naturalnego i wspieranie efektywnego gospodarowania zasobami</w:t>
            </w:r>
          </w:p>
          <w:p w14:paraId="7052076C" w14:textId="77777777" w:rsidR="001D025E" w:rsidRPr="00FC654F" w:rsidRDefault="001D025E" w:rsidP="000A487C">
            <w:pPr>
              <w:tabs>
                <w:tab w:val="left" w:pos="205"/>
              </w:tabs>
              <w:spacing w:after="0"/>
              <w:ind w:left="299" w:hanging="142"/>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6a</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Inwestowanie w sektor gospodarki odpadami celem wypełnienia zobowiązań określonych w dorobku prawnym Unii w zakresie środowiska oraz zaspokojenia wykraczających poza te zobowiązania potrzeb inwestycyjnych określonych przez państwa członkowskie</w:t>
            </w:r>
          </w:p>
          <w:p w14:paraId="15F3B4BF" w14:textId="77777777" w:rsidR="001D025E" w:rsidRPr="00FC654F" w:rsidRDefault="001D025E" w:rsidP="000A487C">
            <w:pPr>
              <w:tabs>
                <w:tab w:val="left" w:pos="313"/>
              </w:tabs>
              <w:spacing w:after="0"/>
              <w:ind w:left="347"/>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1</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Lepsza gospodarka odpadami w województwie łódzkim</w:t>
            </w:r>
          </w:p>
          <w:p w14:paraId="4169B643" w14:textId="77777777" w:rsidR="001D025E" w:rsidRPr="00FC654F" w:rsidRDefault="001D025E" w:rsidP="000A487C">
            <w:pPr>
              <w:tabs>
                <w:tab w:val="left" w:pos="205"/>
              </w:tabs>
              <w:spacing w:after="0"/>
              <w:ind w:left="299" w:hanging="142"/>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6b</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Inwestowanie w sektor gospodarki wodnej celem wypełnienia zobowiązań określonych w dorobku prawnym Unii w zakresie środowiska oraz zaspokojenia wykraczających poza te zobowiązania potrzeb inwestycyjnych, określonych przez państwa członkowskie</w:t>
            </w:r>
          </w:p>
          <w:p w14:paraId="0F820EFF" w14:textId="77777777" w:rsidR="001D025E" w:rsidRPr="00FC654F" w:rsidRDefault="001D025E" w:rsidP="000A487C">
            <w:pPr>
              <w:tabs>
                <w:tab w:val="left" w:pos="313"/>
              </w:tabs>
              <w:spacing w:after="0"/>
              <w:ind w:left="347"/>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1</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Zwiększony odsetek ludności korzystającej z systemu oczyszczania ścieków zgodnego z dyrektywą dotyczącą ścieków komunalnych.</w:t>
            </w:r>
          </w:p>
          <w:p w14:paraId="0B85FA46" w14:textId="77777777" w:rsidR="001D025E" w:rsidRPr="00FC654F" w:rsidRDefault="001D025E" w:rsidP="000A487C">
            <w:pPr>
              <w:tabs>
                <w:tab w:val="left" w:pos="205"/>
              </w:tabs>
              <w:spacing w:after="0"/>
              <w:ind w:left="299" w:hanging="142"/>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6d</w:t>
            </w:r>
            <w:r w:rsidRPr="00FC654F">
              <w:rPr>
                <w:rFonts w:eastAsia="Arial Unicode MS"/>
                <w:color w:val="000000"/>
                <w:sz w:val="16"/>
                <w:szCs w:val="16"/>
                <w:lang w:val="fr-FR" w:eastAsia="en-US"/>
              </w:rPr>
              <w:t xml:space="preserve"> - </w:t>
            </w:r>
            <w:r w:rsidRPr="001D025E">
              <w:rPr>
                <w:rFonts w:eastAsia="Arial Unicode MS"/>
                <w:color w:val="000000"/>
                <w:sz w:val="16"/>
                <w:szCs w:val="16"/>
                <w:lang w:eastAsia="en-US"/>
              </w:rPr>
              <w:t xml:space="preserve">Ochrona i przywrócenie różnorodności biologicznej, ochrona i rekultywacja gleby oraz wspieranie usług ekosystemowych, także poprzez program </w:t>
            </w:r>
            <w:r>
              <w:rPr>
                <w:rFonts w:eastAsia="Arial Unicode MS"/>
                <w:color w:val="000000"/>
                <w:sz w:val="16"/>
                <w:szCs w:val="16"/>
              </w:rPr>
              <w:fldChar w:fldCharType="begin"/>
            </w:r>
            <w:r w:rsidRPr="001D025E">
              <w:rPr>
                <w:rFonts w:eastAsia="Arial Unicode MS"/>
                <w:color w:val="000000"/>
                <w:sz w:val="16"/>
                <w:szCs w:val="16"/>
                <w:lang w:eastAsia="en-US"/>
              </w:rPr>
              <w:instrText>QUOTE 34</w:instrText>
            </w:r>
            <w:r>
              <w:rPr>
                <w:rFonts w:eastAsia="Arial Unicode MS"/>
                <w:color w:val="000000"/>
                <w:sz w:val="16"/>
                <w:szCs w:val="16"/>
              </w:rPr>
              <w:fldChar w:fldCharType="separate"/>
            </w:r>
            <w:r w:rsidRPr="001D025E">
              <w:rPr>
                <w:rFonts w:eastAsia="Arial Unicode MS"/>
                <w:color w:val="000000"/>
                <w:sz w:val="16"/>
                <w:szCs w:val="16"/>
                <w:lang w:eastAsia="en-US"/>
              </w:rPr>
              <w:t>"</w:t>
            </w:r>
            <w:r>
              <w:rPr>
                <w:rFonts w:eastAsia="Arial Unicode MS"/>
                <w:color w:val="000000"/>
                <w:sz w:val="16"/>
                <w:szCs w:val="16"/>
              </w:rPr>
              <w:fldChar w:fldCharType="end"/>
            </w:r>
            <w:r w:rsidRPr="001D025E">
              <w:rPr>
                <w:rFonts w:eastAsia="Arial Unicode MS"/>
                <w:color w:val="000000"/>
                <w:sz w:val="16"/>
                <w:szCs w:val="16"/>
                <w:lang w:eastAsia="en-US"/>
              </w:rPr>
              <w:t>Natura 2000</w:t>
            </w:r>
            <w:r>
              <w:rPr>
                <w:rFonts w:eastAsia="Arial Unicode MS"/>
                <w:color w:val="000000"/>
                <w:sz w:val="16"/>
                <w:szCs w:val="16"/>
              </w:rPr>
              <w:fldChar w:fldCharType="begin"/>
            </w:r>
            <w:r w:rsidRPr="001D025E">
              <w:rPr>
                <w:rFonts w:eastAsia="Arial Unicode MS"/>
                <w:color w:val="000000"/>
                <w:sz w:val="16"/>
                <w:szCs w:val="16"/>
                <w:lang w:eastAsia="en-US"/>
              </w:rPr>
              <w:instrText>QUOTE 34</w:instrText>
            </w:r>
            <w:r>
              <w:rPr>
                <w:rFonts w:eastAsia="Arial Unicode MS"/>
                <w:color w:val="000000"/>
                <w:sz w:val="16"/>
                <w:szCs w:val="16"/>
              </w:rPr>
              <w:fldChar w:fldCharType="separate"/>
            </w:r>
            <w:r w:rsidRPr="001D025E">
              <w:rPr>
                <w:rFonts w:eastAsia="Arial Unicode MS"/>
                <w:color w:val="000000"/>
                <w:sz w:val="16"/>
                <w:szCs w:val="16"/>
                <w:lang w:eastAsia="en-US"/>
              </w:rPr>
              <w:t>"</w:t>
            </w:r>
            <w:r>
              <w:rPr>
                <w:rFonts w:eastAsia="Arial Unicode MS"/>
                <w:color w:val="000000"/>
                <w:sz w:val="16"/>
                <w:szCs w:val="16"/>
              </w:rPr>
              <w:fldChar w:fldCharType="end"/>
            </w:r>
            <w:r w:rsidRPr="001D025E">
              <w:rPr>
                <w:rFonts w:eastAsia="Arial Unicode MS"/>
                <w:color w:val="000000"/>
                <w:sz w:val="16"/>
                <w:szCs w:val="16"/>
                <w:lang w:eastAsia="en-US"/>
              </w:rPr>
              <w:t xml:space="preserve"> i zieloną infrastrukturę</w:t>
            </w:r>
          </w:p>
          <w:p w14:paraId="2DDEF44C" w14:textId="77777777" w:rsidR="001D025E" w:rsidRPr="00FC654F" w:rsidRDefault="001D025E" w:rsidP="000A487C">
            <w:pPr>
              <w:tabs>
                <w:tab w:val="left" w:pos="313"/>
              </w:tabs>
              <w:spacing w:after="0"/>
              <w:ind w:left="347"/>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1</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Wzmocnione mechanizmy ochrony bioróżnorodności w regionie</w:t>
            </w:r>
          </w:p>
        </w:tc>
        <w:tc>
          <w:tcPr>
            <w:tcW w:w="0" w:type="auto"/>
            <w:shd w:val="clear" w:color="auto" w:fill="auto"/>
          </w:tcPr>
          <w:p w14:paraId="5D4EC92C" w14:textId="77777777" w:rsidR="001D025E" w:rsidRPr="001A2013" w:rsidRDefault="001D025E" w:rsidP="000A487C">
            <w:pPr>
              <w:spacing w:after="0"/>
              <w:rPr>
                <w:rFonts w:eastAsia="Arial Unicode MS"/>
                <w:b/>
                <w:color w:val="000000"/>
                <w:sz w:val="16"/>
                <w:szCs w:val="16"/>
                <w:lang w:val="fr-BE"/>
              </w:rPr>
            </w:pPr>
            <w:r>
              <w:rPr>
                <w:noProof/>
                <w:sz w:val="16"/>
                <w:szCs w:val="16"/>
                <w:lang w:val="en-GB" w:eastAsia="en-US"/>
              </w:rPr>
              <w:t>[34, 35, 40, 45]</w:t>
            </w:r>
          </w:p>
        </w:tc>
      </w:tr>
      <w:tr w:rsidR="001D025E" w14:paraId="2219D5F2" w14:textId="77777777" w:rsidTr="001D025E">
        <w:tc>
          <w:tcPr>
            <w:tcW w:w="0" w:type="auto"/>
            <w:shd w:val="clear" w:color="auto" w:fill="auto"/>
          </w:tcPr>
          <w:p w14:paraId="37E47298" w14:textId="77777777" w:rsidR="001D025E" w:rsidRPr="00636710" w:rsidRDefault="001D025E" w:rsidP="000A487C">
            <w:pPr>
              <w:spacing w:after="0"/>
              <w:rPr>
                <w:sz w:val="16"/>
                <w:szCs w:val="16"/>
              </w:rPr>
            </w:pPr>
            <w:r w:rsidRPr="00440487">
              <w:rPr>
                <w:noProof/>
                <w:sz w:val="16"/>
                <w:szCs w:val="16"/>
                <w:lang w:val="en-GB" w:eastAsia="en-US"/>
              </w:rPr>
              <w:t>VI</w:t>
            </w:r>
          </w:p>
        </w:tc>
        <w:tc>
          <w:tcPr>
            <w:tcW w:w="0" w:type="auto"/>
            <w:shd w:val="clear" w:color="auto" w:fill="auto"/>
          </w:tcPr>
          <w:p w14:paraId="520CF926" w14:textId="77777777" w:rsidR="001D025E" w:rsidRPr="00C23AD8" w:rsidRDefault="001D025E" w:rsidP="000A487C">
            <w:pPr>
              <w:tabs>
                <w:tab w:val="left" w:pos="426"/>
              </w:tabs>
              <w:spacing w:after="0"/>
              <w:rPr>
                <w:rFonts w:eastAsia="Arial Unicode MS"/>
                <w:color w:val="000000"/>
                <w:sz w:val="16"/>
                <w:szCs w:val="16"/>
              </w:rPr>
            </w:pPr>
            <w:r>
              <w:rPr>
                <w:rFonts w:eastAsia="Arial Unicode MS"/>
                <w:noProof/>
                <w:color w:val="000000"/>
                <w:sz w:val="16"/>
                <w:szCs w:val="16"/>
                <w:lang w:val="en-GB" w:eastAsia="en-US"/>
              </w:rPr>
              <w:t>ERDF</w:t>
            </w:r>
          </w:p>
        </w:tc>
        <w:tc>
          <w:tcPr>
            <w:tcW w:w="0" w:type="auto"/>
            <w:shd w:val="clear" w:color="auto" w:fill="auto"/>
          </w:tcPr>
          <w:p w14:paraId="56BF0F07" w14:textId="4ED8A371" w:rsidR="001D025E" w:rsidRPr="00C23AD8" w:rsidRDefault="001D025E" w:rsidP="000A487C">
            <w:pPr>
              <w:tabs>
                <w:tab w:val="left" w:pos="426"/>
              </w:tabs>
              <w:spacing w:after="0"/>
              <w:jc w:val="right"/>
              <w:rPr>
                <w:rFonts w:eastAsia="Arial Unicode MS"/>
                <w:color w:val="000000"/>
                <w:sz w:val="16"/>
                <w:szCs w:val="16"/>
              </w:rPr>
            </w:pPr>
            <w:r>
              <w:rPr>
                <w:rFonts w:eastAsia="Arial Unicode MS"/>
                <w:noProof/>
                <w:color w:val="000000"/>
                <w:sz w:val="16"/>
                <w:szCs w:val="16"/>
                <w:lang w:val="en-GB" w:eastAsia="en-US"/>
              </w:rPr>
              <w:t>269 715 033,00</w:t>
            </w:r>
          </w:p>
        </w:tc>
        <w:tc>
          <w:tcPr>
            <w:tcW w:w="0" w:type="auto"/>
            <w:shd w:val="clear" w:color="auto" w:fill="auto"/>
          </w:tcPr>
          <w:p w14:paraId="7AB072C8" w14:textId="6802FE04" w:rsidR="001D025E" w:rsidRPr="00C23AD8" w:rsidRDefault="001D025E" w:rsidP="000A487C">
            <w:pPr>
              <w:tabs>
                <w:tab w:val="left" w:pos="426"/>
              </w:tabs>
              <w:spacing w:after="0"/>
              <w:jc w:val="right"/>
              <w:rPr>
                <w:rFonts w:eastAsia="Arial Unicode MS"/>
                <w:color w:val="000000"/>
                <w:sz w:val="16"/>
                <w:szCs w:val="16"/>
              </w:rPr>
            </w:pPr>
            <w:r>
              <w:rPr>
                <w:rFonts w:eastAsia="Arial Unicode MS"/>
                <w:noProof/>
                <w:color w:val="000000"/>
                <w:sz w:val="16"/>
                <w:szCs w:val="16"/>
                <w:lang w:val="en-GB" w:eastAsia="en-US"/>
              </w:rPr>
              <w:t>11.79%</w:t>
            </w:r>
          </w:p>
        </w:tc>
        <w:tc>
          <w:tcPr>
            <w:tcW w:w="0" w:type="auto"/>
            <w:shd w:val="clear" w:color="auto" w:fill="auto"/>
          </w:tcPr>
          <w:p w14:paraId="5E304A6E" w14:textId="77777777" w:rsidR="001D025E" w:rsidRPr="00FC654F" w:rsidRDefault="001D025E" w:rsidP="000A487C">
            <w:pPr>
              <w:tabs>
                <w:tab w:val="left" w:pos="426"/>
              </w:tabs>
              <w:spacing w:after="0"/>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06</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Zachowanie i ochrona środowiska naturalnego i wspieranie efektywnego gospodarowania zasobami</w:t>
            </w:r>
          </w:p>
          <w:p w14:paraId="7DA44DD3" w14:textId="77777777" w:rsidR="001D025E" w:rsidRPr="00FC654F" w:rsidRDefault="001D025E" w:rsidP="000A487C">
            <w:pPr>
              <w:tabs>
                <w:tab w:val="left" w:pos="205"/>
              </w:tabs>
              <w:spacing w:after="0"/>
              <w:ind w:left="299" w:hanging="142"/>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6c</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Zachowanie, ochrona, promowanie i rozwój dziedzictwa naturalnego i kulturowego</w:t>
            </w:r>
          </w:p>
          <w:p w14:paraId="234A9F20" w14:textId="77777777" w:rsidR="001D025E" w:rsidRPr="00FC654F" w:rsidRDefault="001D025E" w:rsidP="000A487C">
            <w:pPr>
              <w:tabs>
                <w:tab w:val="left" w:pos="313"/>
              </w:tabs>
              <w:spacing w:after="0"/>
              <w:ind w:left="347"/>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1</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Zwiększona partycypacja w kulturze na terenie województwa łódzkiego.</w:t>
            </w:r>
          </w:p>
          <w:p w14:paraId="00C751B1" w14:textId="77777777" w:rsidR="001D025E" w:rsidRPr="00FC654F" w:rsidRDefault="001D025E" w:rsidP="000A487C">
            <w:pPr>
              <w:tabs>
                <w:tab w:val="left" w:pos="426"/>
              </w:tabs>
              <w:spacing w:after="0"/>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08</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Promowanie trwałego i wysokiej jakości zatrudnienia oraz mobilności pracowników</w:t>
            </w:r>
          </w:p>
          <w:p w14:paraId="79959637" w14:textId="77777777" w:rsidR="001D025E" w:rsidRPr="00FC654F" w:rsidRDefault="001D025E" w:rsidP="000A487C">
            <w:pPr>
              <w:tabs>
                <w:tab w:val="left" w:pos="205"/>
              </w:tabs>
              <w:spacing w:after="0"/>
              <w:ind w:left="299" w:hanging="142"/>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8b</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Wspieranie wzrostu gospodarczego sprzyjającego zatrudnieniu poprzez rozwój potencjału endogenicznego jako elementu strategii terytorialnej dla określonych obszarów, w tym poprzez przekształcanie upadających regionów przemysłowych i zwiększenie dostępu do określonych zasobów naturalnych i kulturalnych oraz ich rozwój</w:t>
            </w:r>
          </w:p>
          <w:p w14:paraId="7AB0AE8B" w14:textId="77777777" w:rsidR="001D025E" w:rsidRPr="00FC654F" w:rsidRDefault="001D025E" w:rsidP="000A487C">
            <w:pPr>
              <w:tabs>
                <w:tab w:val="left" w:pos="313"/>
              </w:tabs>
              <w:spacing w:after="0"/>
              <w:ind w:left="347"/>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1</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Zwiększone wykorzystanie walorów przyrodniczych i kulturowych województwa łódzkiego dla rozwoju gospodarki turystycznej.</w:t>
            </w:r>
          </w:p>
          <w:p w14:paraId="67250BE5" w14:textId="77777777" w:rsidR="001D025E" w:rsidRPr="00FC654F" w:rsidRDefault="001D025E" w:rsidP="000A487C">
            <w:pPr>
              <w:tabs>
                <w:tab w:val="left" w:pos="426"/>
              </w:tabs>
              <w:spacing w:after="0"/>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09</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Promowanie włączenia społecznego, walka z ubóstwem i wszelką dyskryminacją</w:t>
            </w:r>
          </w:p>
          <w:p w14:paraId="134644B5" w14:textId="77777777" w:rsidR="001D025E" w:rsidRPr="00FC654F" w:rsidRDefault="001D025E" w:rsidP="000A487C">
            <w:pPr>
              <w:tabs>
                <w:tab w:val="left" w:pos="205"/>
              </w:tabs>
              <w:spacing w:after="0"/>
              <w:ind w:left="299" w:hanging="142"/>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9b</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Wsparcie rewitalizacji fizycznej, gospodarczej i społecznej ubogich społeczności na obszarach miejskich i wiejskich</w:t>
            </w:r>
          </w:p>
          <w:p w14:paraId="09C6988B" w14:textId="77777777" w:rsidR="001D025E" w:rsidRPr="00FC654F" w:rsidRDefault="001D025E" w:rsidP="000A487C">
            <w:pPr>
              <w:tabs>
                <w:tab w:val="left" w:pos="313"/>
              </w:tabs>
              <w:spacing w:after="0"/>
              <w:ind w:left="347"/>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1</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Przywrócenie lub nadanie funkcji społecznych i gospodarczych na terenach zdegradowanych.</w:t>
            </w:r>
          </w:p>
        </w:tc>
        <w:tc>
          <w:tcPr>
            <w:tcW w:w="0" w:type="auto"/>
            <w:shd w:val="clear" w:color="auto" w:fill="auto"/>
          </w:tcPr>
          <w:p w14:paraId="22D6B63C" w14:textId="77777777" w:rsidR="001D025E" w:rsidRPr="001A2013" w:rsidRDefault="001D025E" w:rsidP="000A487C">
            <w:pPr>
              <w:spacing w:after="0"/>
              <w:rPr>
                <w:rFonts w:eastAsia="Arial Unicode MS"/>
                <w:b/>
                <w:color w:val="000000"/>
                <w:sz w:val="16"/>
                <w:szCs w:val="16"/>
                <w:lang w:val="fr-BE"/>
              </w:rPr>
            </w:pPr>
            <w:r>
              <w:rPr>
                <w:noProof/>
                <w:sz w:val="16"/>
                <w:szCs w:val="16"/>
                <w:lang w:val="en-GB" w:eastAsia="en-US"/>
              </w:rPr>
              <w:t>[51, 52, 53, 54, 63, 64]</w:t>
            </w:r>
          </w:p>
        </w:tc>
      </w:tr>
      <w:tr w:rsidR="001D025E" w14:paraId="3FF804E8" w14:textId="77777777" w:rsidTr="001D025E">
        <w:tc>
          <w:tcPr>
            <w:tcW w:w="0" w:type="auto"/>
            <w:shd w:val="clear" w:color="auto" w:fill="auto"/>
          </w:tcPr>
          <w:p w14:paraId="54315697" w14:textId="77777777" w:rsidR="001D025E" w:rsidRPr="00636710" w:rsidRDefault="001D025E" w:rsidP="000A487C">
            <w:pPr>
              <w:spacing w:after="0"/>
              <w:rPr>
                <w:sz w:val="16"/>
                <w:szCs w:val="16"/>
              </w:rPr>
            </w:pPr>
            <w:r w:rsidRPr="00440487">
              <w:rPr>
                <w:noProof/>
                <w:sz w:val="16"/>
                <w:szCs w:val="16"/>
                <w:lang w:val="en-GB" w:eastAsia="en-US"/>
              </w:rPr>
              <w:t>VII</w:t>
            </w:r>
          </w:p>
        </w:tc>
        <w:tc>
          <w:tcPr>
            <w:tcW w:w="0" w:type="auto"/>
            <w:shd w:val="clear" w:color="auto" w:fill="auto"/>
          </w:tcPr>
          <w:p w14:paraId="03D3C91C" w14:textId="77777777" w:rsidR="001D025E" w:rsidRPr="00C23AD8" w:rsidRDefault="001D025E" w:rsidP="000A487C">
            <w:pPr>
              <w:tabs>
                <w:tab w:val="left" w:pos="426"/>
              </w:tabs>
              <w:spacing w:after="0"/>
              <w:rPr>
                <w:rFonts w:eastAsia="Arial Unicode MS"/>
                <w:color w:val="000000"/>
                <w:sz w:val="16"/>
                <w:szCs w:val="16"/>
              </w:rPr>
            </w:pPr>
            <w:r>
              <w:rPr>
                <w:rFonts w:eastAsia="Arial Unicode MS"/>
                <w:noProof/>
                <w:color w:val="000000"/>
                <w:sz w:val="16"/>
                <w:szCs w:val="16"/>
                <w:lang w:val="en-GB" w:eastAsia="en-US"/>
              </w:rPr>
              <w:t>ERDF</w:t>
            </w:r>
          </w:p>
        </w:tc>
        <w:tc>
          <w:tcPr>
            <w:tcW w:w="0" w:type="auto"/>
            <w:shd w:val="clear" w:color="auto" w:fill="auto"/>
          </w:tcPr>
          <w:p w14:paraId="6ED6DA03" w14:textId="55D7C2BB" w:rsidR="001D025E" w:rsidRPr="00C23AD8" w:rsidRDefault="001D025E" w:rsidP="000A487C">
            <w:pPr>
              <w:tabs>
                <w:tab w:val="left" w:pos="426"/>
              </w:tabs>
              <w:spacing w:after="0"/>
              <w:jc w:val="right"/>
              <w:rPr>
                <w:rFonts w:eastAsia="Arial Unicode MS"/>
                <w:color w:val="000000"/>
                <w:sz w:val="16"/>
                <w:szCs w:val="16"/>
              </w:rPr>
            </w:pPr>
            <w:r>
              <w:rPr>
                <w:rFonts w:eastAsia="Arial Unicode MS"/>
                <w:noProof/>
                <w:color w:val="000000"/>
                <w:sz w:val="16"/>
                <w:szCs w:val="16"/>
                <w:lang w:val="en-GB" w:eastAsia="en-US"/>
              </w:rPr>
              <w:t>153 926 206,00</w:t>
            </w:r>
          </w:p>
        </w:tc>
        <w:tc>
          <w:tcPr>
            <w:tcW w:w="0" w:type="auto"/>
            <w:shd w:val="clear" w:color="auto" w:fill="auto"/>
          </w:tcPr>
          <w:p w14:paraId="437690B0" w14:textId="5156739F" w:rsidR="001D025E" w:rsidRPr="00C23AD8" w:rsidRDefault="001D025E" w:rsidP="000A487C">
            <w:pPr>
              <w:tabs>
                <w:tab w:val="left" w:pos="426"/>
              </w:tabs>
              <w:spacing w:after="0"/>
              <w:jc w:val="right"/>
              <w:rPr>
                <w:rFonts w:eastAsia="Arial Unicode MS"/>
                <w:color w:val="000000"/>
                <w:sz w:val="16"/>
                <w:szCs w:val="16"/>
              </w:rPr>
            </w:pPr>
            <w:r>
              <w:rPr>
                <w:rFonts w:eastAsia="Arial Unicode MS"/>
                <w:noProof/>
                <w:color w:val="000000"/>
                <w:sz w:val="16"/>
                <w:szCs w:val="16"/>
                <w:lang w:val="en-GB" w:eastAsia="en-US"/>
              </w:rPr>
              <w:t>6.73%</w:t>
            </w:r>
          </w:p>
        </w:tc>
        <w:tc>
          <w:tcPr>
            <w:tcW w:w="0" w:type="auto"/>
            <w:shd w:val="clear" w:color="auto" w:fill="auto"/>
          </w:tcPr>
          <w:p w14:paraId="3699837C" w14:textId="77777777" w:rsidR="001D025E" w:rsidRPr="00FC654F" w:rsidRDefault="001D025E" w:rsidP="000A487C">
            <w:pPr>
              <w:tabs>
                <w:tab w:val="left" w:pos="426"/>
              </w:tabs>
              <w:spacing w:after="0"/>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02</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Zwiększanie dostępności, stopnia wykorzystania i jakości technologii informacyjno-komunikacyjnych</w:t>
            </w:r>
          </w:p>
          <w:p w14:paraId="3A55F3D4" w14:textId="77777777" w:rsidR="001D025E" w:rsidRPr="00FC654F" w:rsidRDefault="001D025E" w:rsidP="000A487C">
            <w:pPr>
              <w:tabs>
                <w:tab w:val="left" w:pos="205"/>
              </w:tabs>
              <w:spacing w:after="0"/>
              <w:ind w:left="299" w:hanging="142"/>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2c</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Wzmocnienie zastosowań TIK dla e-rządu, e-uczenia, e-włączenia społecznego, e-kultury oraz e-zdrowia</w:t>
            </w:r>
          </w:p>
          <w:p w14:paraId="0E77E64F" w14:textId="77777777" w:rsidR="001D025E" w:rsidRPr="00FC654F" w:rsidRDefault="001D025E" w:rsidP="000A487C">
            <w:pPr>
              <w:tabs>
                <w:tab w:val="left" w:pos="313"/>
              </w:tabs>
              <w:spacing w:after="0"/>
              <w:ind w:left="347"/>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1</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Zwiększone wykorzystanie e-usług publicznych, w tym informacji sektora publicznego, przez mieszkańców województwa łódzkiego.</w:t>
            </w:r>
          </w:p>
          <w:p w14:paraId="28CB1375" w14:textId="77777777" w:rsidR="001D025E" w:rsidRPr="00FC654F" w:rsidRDefault="001D025E" w:rsidP="000A487C">
            <w:pPr>
              <w:tabs>
                <w:tab w:val="left" w:pos="426"/>
              </w:tabs>
              <w:spacing w:after="0"/>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09</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Promowanie włączenia społecznego, walka z ubóstwem i wszelką dyskryminacją</w:t>
            </w:r>
          </w:p>
          <w:p w14:paraId="11B6302C" w14:textId="77777777" w:rsidR="001D025E" w:rsidRPr="00FC654F" w:rsidRDefault="001D025E" w:rsidP="000A487C">
            <w:pPr>
              <w:tabs>
                <w:tab w:val="left" w:pos="205"/>
              </w:tabs>
              <w:spacing w:after="0"/>
              <w:ind w:left="299" w:hanging="142"/>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9a</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p>
          <w:p w14:paraId="1562B219" w14:textId="77777777" w:rsidR="001D025E" w:rsidRPr="00FC654F" w:rsidRDefault="001D025E" w:rsidP="000A487C">
            <w:pPr>
              <w:tabs>
                <w:tab w:val="left" w:pos="313"/>
              </w:tabs>
              <w:spacing w:after="0"/>
              <w:ind w:left="347"/>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1</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Zwiększona dostępność i jakość usług zdrowotnych odpowiadających na zdiagnozowane potrzeby regionalne.</w:t>
            </w:r>
          </w:p>
          <w:p w14:paraId="06571FB5" w14:textId="77777777" w:rsidR="001D025E" w:rsidRPr="00FC654F" w:rsidRDefault="001D025E" w:rsidP="000A487C">
            <w:pPr>
              <w:tabs>
                <w:tab w:val="left" w:pos="313"/>
              </w:tabs>
              <w:spacing w:after="0"/>
              <w:ind w:left="347"/>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2</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Zwiększona dostępność i jakość usług społecznych ograniczających ubóstwo i wykluczenie społeczne.</w:t>
            </w:r>
          </w:p>
          <w:p w14:paraId="57682630" w14:textId="77777777" w:rsidR="001D025E" w:rsidRPr="00FC654F" w:rsidRDefault="001D025E" w:rsidP="000A487C">
            <w:pPr>
              <w:tabs>
                <w:tab w:val="left" w:pos="426"/>
              </w:tabs>
              <w:spacing w:after="0"/>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10</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Inwestowanie w kształcenie, szkolenie oraz szkolenie zawodowe na rzecz zdobywania umiejętności i uczenia się przez całe życie.</w:t>
            </w:r>
          </w:p>
          <w:p w14:paraId="518DEB8F" w14:textId="77777777" w:rsidR="001D025E" w:rsidRPr="00FC654F" w:rsidRDefault="001D025E" w:rsidP="000A487C">
            <w:pPr>
              <w:tabs>
                <w:tab w:val="left" w:pos="205"/>
              </w:tabs>
              <w:spacing w:after="0"/>
              <w:ind w:left="299" w:hanging="142"/>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10a</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Inwestycje w kształcenie, szkolenie oraz szkolenie zawodowe na rzecz zdobywania umiejętności i uczenia się przez całe życie poprzez rozwój infrastruktury szkoleniowej i edukacyjnej</w:t>
            </w:r>
          </w:p>
          <w:p w14:paraId="4C92AAE9" w14:textId="77777777" w:rsidR="001D025E" w:rsidRPr="00FC654F" w:rsidRDefault="001D025E" w:rsidP="000A487C">
            <w:pPr>
              <w:tabs>
                <w:tab w:val="left" w:pos="313"/>
              </w:tabs>
              <w:spacing w:after="0"/>
              <w:ind w:left="347"/>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1</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Wzrost jakości kształcenia zawodowego i ustawicznego.</w:t>
            </w:r>
          </w:p>
          <w:p w14:paraId="31B37DF1" w14:textId="77777777" w:rsidR="001D025E" w:rsidRPr="00FC654F" w:rsidRDefault="001D025E" w:rsidP="000A487C">
            <w:pPr>
              <w:tabs>
                <w:tab w:val="left" w:pos="313"/>
              </w:tabs>
              <w:spacing w:after="0"/>
              <w:ind w:left="347"/>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2</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Wzrost dostępności edukacji przedszkolnej.</w:t>
            </w:r>
          </w:p>
          <w:p w14:paraId="4DF36376" w14:textId="77777777" w:rsidR="001D025E" w:rsidRPr="00FC654F" w:rsidRDefault="001D025E" w:rsidP="000A487C">
            <w:pPr>
              <w:tabs>
                <w:tab w:val="left" w:pos="313"/>
              </w:tabs>
              <w:spacing w:after="0"/>
              <w:ind w:left="347"/>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3</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Poprawa jakości kształcenia ogólnego w zakresie wsparcia kompetencji kluczowych na rynku pracy oraz nauczania eksperymentalnego.</w:t>
            </w:r>
          </w:p>
        </w:tc>
        <w:tc>
          <w:tcPr>
            <w:tcW w:w="0" w:type="auto"/>
            <w:shd w:val="clear" w:color="auto" w:fill="auto"/>
          </w:tcPr>
          <w:p w14:paraId="0D3B88B3" w14:textId="77777777" w:rsidR="001D025E" w:rsidRPr="001A2013" w:rsidRDefault="001D025E" w:rsidP="000A487C">
            <w:pPr>
              <w:spacing w:after="0"/>
              <w:rPr>
                <w:rFonts w:eastAsia="Arial Unicode MS"/>
                <w:b/>
                <w:color w:val="000000"/>
                <w:sz w:val="16"/>
                <w:szCs w:val="16"/>
                <w:lang w:val="fr-BE"/>
              </w:rPr>
            </w:pPr>
            <w:r>
              <w:rPr>
                <w:noProof/>
                <w:sz w:val="16"/>
                <w:szCs w:val="16"/>
                <w:lang w:val="en-GB" w:eastAsia="en-US"/>
              </w:rPr>
              <w:t>[153, 23, 4, 57, 61, 62, 65, 75]</w:t>
            </w:r>
          </w:p>
        </w:tc>
      </w:tr>
      <w:tr w:rsidR="001D025E" w14:paraId="13ADD41B" w14:textId="77777777" w:rsidTr="001D025E">
        <w:tc>
          <w:tcPr>
            <w:tcW w:w="0" w:type="auto"/>
            <w:shd w:val="clear" w:color="auto" w:fill="auto"/>
          </w:tcPr>
          <w:p w14:paraId="28E115DE" w14:textId="77777777" w:rsidR="001D025E" w:rsidRPr="00636710" w:rsidRDefault="001D025E" w:rsidP="000A487C">
            <w:pPr>
              <w:spacing w:after="0"/>
              <w:rPr>
                <w:sz w:val="16"/>
                <w:szCs w:val="16"/>
              </w:rPr>
            </w:pPr>
            <w:r w:rsidRPr="00440487">
              <w:rPr>
                <w:noProof/>
                <w:sz w:val="16"/>
                <w:szCs w:val="16"/>
                <w:lang w:val="en-GB" w:eastAsia="en-US"/>
              </w:rPr>
              <w:t>VIII</w:t>
            </w:r>
          </w:p>
        </w:tc>
        <w:tc>
          <w:tcPr>
            <w:tcW w:w="0" w:type="auto"/>
            <w:shd w:val="clear" w:color="auto" w:fill="auto"/>
          </w:tcPr>
          <w:p w14:paraId="5E10BA77" w14:textId="77777777" w:rsidR="001D025E" w:rsidRPr="00C23AD8" w:rsidRDefault="001D025E" w:rsidP="000A487C">
            <w:pPr>
              <w:tabs>
                <w:tab w:val="left" w:pos="426"/>
              </w:tabs>
              <w:spacing w:after="0"/>
              <w:rPr>
                <w:rFonts w:eastAsia="Arial Unicode MS"/>
                <w:color w:val="000000"/>
                <w:sz w:val="16"/>
                <w:szCs w:val="16"/>
              </w:rPr>
            </w:pPr>
            <w:r>
              <w:rPr>
                <w:rFonts w:eastAsia="Arial Unicode MS"/>
                <w:noProof/>
                <w:color w:val="000000"/>
                <w:sz w:val="16"/>
                <w:szCs w:val="16"/>
                <w:lang w:val="en-GB" w:eastAsia="en-US"/>
              </w:rPr>
              <w:t>ESF</w:t>
            </w:r>
          </w:p>
        </w:tc>
        <w:tc>
          <w:tcPr>
            <w:tcW w:w="0" w:type="auto"/>
            <w:shd w:val="clear" w:color="auto" w:fill="auto"/>
          </w:tcPr>
          <w:p w14:paraId="42CE58BF" w14:textId="7C9E85FB" w:rsidR="001D025E" w:rsidRPr="00C23AD8" w:rsidRDefault="001D025E" w:rsidP="000A487C">
            <w:pPr>
              <w:tabs>
                <w:tab w:val="left" w:pos="426"/>
              </w:tabs>
              <w:spacing w:after="0"/>
              <w:jc w:val="right"/>
              <w:rPr>
                <w:rFonts w:eastAsia="Arial Unicode MS"/>
                <w:color w:val="000000"/>
                <w:sz w:val="16"/>
                <w:szCs w:val="16"/>
              </w:rPr>
            </w:pPr>
            <w:r>
              <w:rPr>
                <w:rFonts w:eastAsia="Arial Unicode MS"/>
                <w:noProof/>
                <w:color w:val="000000"/>
                <w:sz w:val="16"/>
                <w:szCs w:val="16"/>
                <w:lang w:val="en-GB" w:eastAsia="en-US"/>
              </w:rPr>
              <w:t>141 892 803,00</w:t>
            </w:r>
          </w:p>
        </w:tc>
        <w:tc>
          <w:tcPr>
            <w:tcW w:w="0" w:type="auto"/>
            <w:shd w:val="clear" w:color="auto" w:fill="auto"/>
          </w:tcPr>
          <w:p w14:paraId="012F7859" w14:textId="6886EB9D" w:rsidR="001D025E" w:rsidRPr="00C23AD8" w:rsidRDefault="001D025E" w:rsidP="000A487C">
            <w:pPr>
              <w:tabs>
                <w:tab w:val="left" w:pos="426"/>
              </w:tabs>
              <w:spacing w:after="0"/>
              <w:jc w:val="right"/>
              <w:rPr>
                <w:rFonts w:eastAsia="Arial Unicode MS"/>
                <w:color w:val="000000"/>
                <w:sz w:val="16"/>
                <w:szCs w:val="16"/>
              </w:rPr>
            </w:pPr>
            <w:r>
              <w:rPr>
                <w:rFonts w:eastAsia="Arial Unicode MS"/>
                <w:noProof/>
                <w:color w:val="000000"/>
                <w:sz w:val="16"/>
                <w:szCs w:val="16"/>
                <w:lang w:val="en-GB" w:eastAsia="en-US"/>
              </w:rPr>
              <w:t>6.20%</w:t>
            </w:r>
          </w:p>
        </w:tc>
        <w:tc>
          <w:tcPr>
            <w:tcW w:w="0" w:type="auto"/>
            <w:shd w:val="clear" w:color="auto" w:fill="auto"/>
          </w:tcPr>
          <w:p w14:paraId="1528A376" w14:textId="77777777" w:rsidR="001D025E" w:rsidRPr="00FC654F" w:rsidRDefault="001D025E" w:rsidP="000A487C">
            <w:pPr>
              <w:tabs>
                <w:tab w:val="left" w:pos="426"/>
              </w:tabs>
              <w:spacing w:after="0"/>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08</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Promowanie trwałego i wysokiej jakości zatrudnienia oraz mobilności pracowników</w:t>
            </w:r>
          </w:p>
          <w:p w14:paraId="53139107" w14:textId="77777777" w:rsidR="001D025E" w:rsidRPr="00FC654F" w:rsidRDefault="001D025E" w:rsidP="000A487C">
            <w:pPr>
              <w:tabs>
                <w:tab w:val="left" w:pos="205"/>
              </w:tabs>
              <w:spacing w:after="0"/>
              <w:ind w:left="299" w:hanging="142"/>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8i</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Dostęp do zatrudnienia dla osób poszukujących pracy i osób biernych zawodowo, w tym długotrwale bezrobotnych oraz oddalonych od rynku pracy, także poprzez lokalne inicjatywy w zakresie zatrudnienia i wspieranie mobilności pracowników</w:t>
            </w:r>
          </w:p>
          <w:p w14:paraId="30AF9080" w14:textId="77777777" w:rsidR="001D025E" w:rsidRPr="00FC654F" w:rsidRDefault="001D025E" w:rsidP="000A487C">
            <w:pPr>
              <w:tabs>
                <w:tab w:val="left" w:pos="313"/>
              </w:tabs>
              <w:spacing w:after="0"/>
              <w:ind w:left="347"/>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1</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Wzrost zatrudnienia osób bezrobotnych i biernych zawodowo.</w:t>
            </w:r>
          </w:p>
          <w:p w14:paraId="5A473D4A" w14:textId="77777777" w:rsidR="001D025E" w:rsidRPr="00FC654F" w:rsidRDefault="001D025E" w:rsidP="000A487C">
            <w:pPr>
              <w:tabs>
                <w:tab w:val="left" w:pos="205"/>
              </w:tabs>
              <w:spacing w:after="0"/>
              <w:ind w:left="299" w:hanging="142"/>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8iii</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Praca na własny rachunek, przedsiębiorczość i tworzenie przedsiębiorstw, w tym innowacyjnych mikro-, małych i średnich przedsiębiorstw</w:t>
            </w:r>
          </w:p>
          <w:p w14:paraId="7A0721F6" w14:textId="77777777" w:rsidR="001D025E" w:rsidRPr="00FC654F" w:rsidRDefault="001D025E" w:rsidP="000A487C">
            <w:pPr>
              <w:tabs>
                <w:tab w:val="left" w:pos="313"/>
              </w:tabs>
              <w:spacing w:after="0"/>
              <w:ind w:left="347"/>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1</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Zwiększenie liczby trwałych, nowopowstałych przedsiębiorstw (start-upów).</w:t>
            </w:r>
          </w:p>
        </w:tc>
        <w:tc>
          <w:tcPr>
            <w:tcW w:w="0" w:type="auto"/>
            <w:shd w:val="clear" w:color="auto" w:fill="auto"/>
          </w:tcPr>
          <w:p w14:paraId="7EAED1A6" w14:textId="77777777" w:rsidR="001D025E" w:rsidRPr="001A2013" w:rsidRDefault="001D025E" w:rsidP="000A487C">
            <w:pPr>
              <w:spacing w:after="0"/>
              <w:rPr>
                <w:rFonts w:eastAsia="Arial Unicode MS"/>
                <w:b/>
                <w:color w:val="000000"/>
                <w:sz w:val="16"/>
                <w:szCs w:val="16"/>
                <w:lang w:val="fr-BE"/>
              </w:rPr>
            </w:pPr>
            <w:r>
              <w:rPr>
                <w:noProof/>
                <w:sz w:val="16"/>
                <w:szCs w:val="16"/>
                <w:lang w:val="en-GB" w:eastAsia="en-US"/>
              </w:rPr>
              <w:t>[150, 151, 170, 171, 172, 173, 73, 74, CR04, CR06]</w:t>
            </w:r>
          </w:p>
        </w:tc>
      </w:tr>
      <w:tr w:rsidR="001D025E" w14:paraId="01FEDBD5" w14:textId="77777777" w:rsidTr="001D025E">
        <w:tc>
          <w:tcPr>
            <w:tcW w:w="0" w:type="auto"/>
            <w:shd w:val="clear" w:color="auto" w:fill="auto"/>
          </w:tcPr>
          <w:p w14:paraId="0EAEBA99" w14:textId="77777777" w:rsidR="001D025E" w:rsidRPr="00636710" w:rsidRDefault="001D025E" w:rsidP="000A487C">
            <w:pPr>
              <w:spacing w:after="0"/>
              <w:rPr>
                <w:sz w:val="16"/>
                <w:szCs w:val="16"/>
              </w:rPr>
            </w:pPr>
            <w:r w:rsidRPr="00440487">
              <w:rPr>
                <w:noProof/>
                <w:sz w:val="16"/>
                <w:szCs w:val="16"/>
                <w:lang w:val="en-GB" w:eastAsia="en-US"/>
              </w:rPr>
              <w:t>IX</w:t>
            </w:r>
          </w:p>
        </w:tc>
        <w:tc>
          <w:tcPr>
            <w:tcW w:w="0" w:type="auto"/>
            <w:shd w:val="clear" w:color="auto" w:fill="auto"/>
          </w:tcPr>
          <w:p w14:paraId="60392831" w14:textId="77777777" w:rsidR="001D025E" w:rsidRPr="00C23AD8" w:rsidRDefault="001D025E" w:rsidP="000A487C">
            <w:pPr>
              <w:tabs>
                <w:tab w:val="left" w:pos="426"/>
              </w:tabs>
              <w:spacing w:after="0"/>
              <w:rPr>
                <w:rFonts w:eastAsia="Arial Unicode MS"/>
                <w:color w:val="000000"/>
                <w:sz w:val="16"/>
                <w:szCs w:val="16"/>
              </w:rPr>
            </w:pPr>
            <w:r>
              <w:rPr>
                <w:rFonts w:eastAsia="Arial Unicode MS"/>
                <w:noProof/>
                <w:color w:val="000000"/>
                <w:sz w:val="16"/>
                <w:szCs w:val="16"/>
                <w:lang w:val="en-GB" w:eastAsia="en-US"/>
              </w:rPr>
              <w:t>ESF</w:t>
            </w:r>
          </w:p>
        </w:tc>
        <w:tc>
          <w:tcPr>
            <w:tcW w:w="0" w:type="auto"/>
            <w:shd w:val="clear" w:color="auto" w:fill="auto"/>
          </w:tcPr>
          <w:p w14:paraId="0BC7CAE0" w14:textId="1B09C293" w:rsidR="001D025E" w:rsidRPr="00C23AD8" w:rsidRDefault="001D025E" w:rsidP="000A487C">
            <w:pPr>
              <w:tabs>
                <w:tab w:val="left" w:pos="426"/>
              </w:tabs>
              <w:spacing w:after="0"/>
              <w:jc w:val="right"/>
              <w:rPr>
                <w:rFonts w:eastAsia="Arial Unicode MS"/>
                <w:color w:val="000000"/>
                <w:sz w:val="16"/>
                <w:szCs w:val="16"/>
              </w:rPr>
            </w:pPr>
            <w:r>
              <w:rPr>
                <w:rFonts w:eastAsia="Arial Unicode MS"/>
                <w:noProof/>
                <w:color w:val="000000"/>
                <w:sz w:val="16"/>
                <w:szCs w:val="16"/>
                <w:lang w:val="en-GB" w:eastAsia="en-US"/>
              </w:rPr>
              <w:t>162 103 158,00</w:t>
            </w:r>
          </w:p>
        </w:tc>
        <w:tc>
          <w:tcPr>
            <w:tcW w:w="0" w:type="auto"/>
            <w:shd w:val="clear" w:color="auto" w:fill="auto"/>
          </w:tcPr>
          <w:p w14:paraId="0ABEBC82" w14:textId="607A4164" w:rsidR="001D025E" w:rsidRPr="00C23AD8" w:rsidRDefault="001D025E" w:rsidP="000A487C">
            <w:pPr>
              <w:tabs>
                <w:tab w:val="left" w:pos="426"/>
              </w:tabs>
              <w:spacing w:after="0"/>
              <w:jc w:val="right"/>
              <w:rPr>
                <w:rFonts w:eastAsia="Arial Unicode MS"/>
                <w:color w:val="000000"/>
                <w:sz w:val="16"/>
                <w:szCs w:val="16"/>
              </w:rPr>
            </w:pPr>
            <w:r>
              <w:rPr>
                <w:rFonts w:eastAsia="Arial Unicode MS"/>
                <w:noProof/>
                <w:color w:val="000000"/>
                <w:sz w:val="16"/>
                <w:szCs w:val="16"/>
                <w:lang w:val="en-GB" w:eastAsia="en-US"/>
              </w:rPr>
              <w:t>7.09%</w:t>
            </w:r>
          </w:p>
        </w:tc>
        <w:tc>
          <w:tcPr>
            <w:tcW w:w="0" w:type="auto"/>
            <w:shd w:val="clear" w:color="auto" w:fill="auto"/>
          </w:tcPr>
          <w:p w14:paraId="5252857E" w14:textId="77777777" w:rsidR="001D025E" w:rsidRPr="00FC654F" w:rsidRDefault="001D025E" w:rsidP="000A487C">
            <w:pPr>
              <w:tabs>
                <w:tab w:val="left" w:pos="426"/>
              </w:tabs>
              <w:spacing w:after="0"/>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09</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Promowanie włączenia społecznego, walka z ubóstwem i wszelką dyskryminacją</w:t>
            </w:r>
          </w:p>
          <w:p w14:paraId="42D80A71" w14:textId="77777777" w:rsidR="001D025E" w:rsidRPr="00FC654F" w:rsidRDefault="001D025E" w:rsidP="000A487C">
            <w:pPr>
              <w:tabs>
                <w:tab w:val="left" w:pos="205"/>
              </w:tabs>
              <w:spacing w:after="0"/>
              <w:ind w:left="299" w:hanging="142"/>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9i</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Aktywne włączenie, w tym z myślą o promowaniu równych szans oraz aktywnego uczestnictwa i zwiększaniu szans na zatrudnienie</w:t>
            </w:r>
          </w:p>
          <w:p w14:paraId="75155874" w14:textId="77777777" w:rsidR="001D025E" w:rsidRPr="00FC654F" w:rsidRDefault="001D025E" w:rsidP="000A487C">
            <w:pPr>
              <w:tabs>
                <w:tab w:val="left" w:pos="313"/>
              </w:tabs>
              <w:spacing w:after="0"/>
              <w:ind w:left="347"/>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1</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Przywrócenie zdolności do zatrudnienia osób zagrożonych ubóstwem lub wykluczeniem społecznym</w:t>
            </w:r>
          </w:p>
          <w:p w14:paraId="4EEF5E50" w14:textId="77777777" w:rsidR="001D025E" w:rsidRPr="00FC654F" w:rsidRDefault="001D025E" w:rsidP="000A487C">
            <w:pPr>
              <w:tabs>
                <w:tab w:val="left" w:pos="205"/>
              </w:tabs>
              <w:spacing w:after="0"/>
              <w:ind w:left="299" w:hanging="142"/>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9iv</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Ułatwianie dostępu do przystępnych cenowo oraz wysokiej jakości usług, w tym opieki zdrowotnej i usług socjalnych świadczonych w interesie ogólnym</w:t>
            </w:r>
          </w:p>
          <w:p w14:paraId="50020CC9" w14:textId="77777777" w:rsidR="001D025E" w:rsidRPr="00FC654F" w:rsidRDefault="001D025E" w:rsidP="000A487C">
            <w:pPr>
              <w:tabs>
                <w:tab w:val="left" w:pos="313"/>
              </w:tabs>
              <w:spacing w:after="0"/>
              <w:ind w:left="347"/>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1</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Poprawa dostępu do usług społecznych ograniczających ubóstwo i wykluczenie społeczne realizowanych w regionie.</w:t>
            </w:r>
          </w:p>
          <w:p w14:paraId="79B1602B" w14:textId="77777777" w:rsidR="001D025E" w:rsidRPr="00FC654F" w:rsidRDefault="001D025E" w:rsidP="000A487C">
            <w:pPr>
              <w:tabs>
                <w:tab w:val="left" w:pos="313"/>
              </w:tabs>
              <w:spacing w:after="0"/>
              <w:ind w:left="347"/>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2</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Poprawa dostępu do usług zdrowotnych odpowiadających na zdiagnozowane potrzeby w regionie.</w:t>
            </w:r>
          </w:p>
          <w:p w14:paraId="24C35A11" w14:textId="77777777" w:rsidR="001D025E" w:rsidRPr="00FC654F" w:rsidRDefault="001D025E" w:rsidP="000A487C">
            <w:pPr>
              <w:tabs>
                <w:tab w:val="left" w:pos="313"/>
              </w:tabs>
              <w:spacing w:after="0"/>
              <w:ind w:left="347"/>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3</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Zapewnienie bezpieczeństwa zdrowotnego mieszkańców regionu w związku z wystąpieniem zagrożenia epidemicznego z powodu COVID-19.</w:t>
            </w:r>
          </w:p>
          <w:p w14:paraId="75630F2C" w14:textId="77777777" w:rsidR="001D025E" w:rsidRPr="00FC654F" w:rsidRDefault="001D025E" w:rsidP="000A487C">
            <w:pPr>
              <w:tabs>
                <w:tab w:val="left" w:pos="205"/>
              </w:tabs>
              <w:spacing w:after="0"/>
              <w:ind w:left="299" w:hanging="142"/>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9v</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Wspieranie przedsiębiorczości społecznej i integracji zawodowej w przedsiębiorstwach społecznych oraz ekonomii społecznej i solidarnej w celu ułatwiania dostępu do zatrudnienia</w:t>
            </w:r>
          </w:p>
          <w:p w14:paraId="7449F262" w14:textId="77777777" w:rsidR="001D025E" w:rsidRPr="00FC654F" w:rsidRDefault="001D025E" w:rsidP="000A487C">
            <w:pPr>
              <w:tabs>
                <w:tab w:val="left" w:pos="313"/>
              </w:tabs>
              <w:spacing w:after="0"/>
              <w:ind w:left="347"/>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1</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Powstanie nowych i trwałych miejsc pracy w sektorze ekonomii społecznej</w:t>
            </w:r>
          </w:p>
        </w:tc>
        <w:tc>
          <w:tcPr>
            <w:tcW w:w="0" w:type="auto"/>
            <w:shd w:val="clear" w:color="auto" w:fill="auto"/>
          </w:tcPr>
          <w:p w14:paraId="53E48CEA" w14:textId="77777777" w:rsidR="001D025E" w:rsidRPr="001A2013" w:rsidRDefault="001D025E" w:rsidP="000A487C">
            <w:pPr>
              <w:spacing w:after="0"/>
              <w:rPr>
                <w:rFonts w:eastAsia="Arial Unicode MS"/>
                <w:b/>
                <w:color w:val="000000"/>
                <w:sz w:val="16"/>
                <w:szCs w:val="16"/>
                <w:lang w:val="fr-BE"/>
              </w:rPr>
            </w:pPr>
            <w:r>
              <w:rPr>
                <w:noProof/>
                <w:sz w:val="16"/>
                <w:szCs w:val="16"/>
                <w:lang w:val="en-GB" w:eastAsia="en-US"/>
              </w:rPr>
              <w:t>[108, 109, 111, 121, 122, 199, 81, 82, 83, 84]</w:t>
            </w:r>
          </w:p>
        </w:tc>
      </w:tr>
      <w:tr w:rsidR="001D025E" w14:paraId="4DA6FCE4" w14:textId="77777777" w:rsidTr="001D025E">
        <w:tc>
          <w:tcPr>
            <w:tcW w:w="0" w:type="auto"/>
            <w:shd w:val="clear" w:color="auto" w:fill="auto"/>
          </w:tcPr>
          <w:p w14:paraId="2944204B" w14:textId="77777777" w:rsidR="001D025E" w:rsidRPr="00636710" w:rsidRDefault="001D025E" w:rsidP="000A487C">
            <w:pPr>
              <w:spacing w:after="0"/>
              <w:rPr>
                <w:sz w:val="16"/>
                <w:szCs w:val="16"/>
              </w:rPr>
            </w:pPr>
            <w:r w:rsidRPr="00440487">
              <w:rPr>
                <w:noProof/>
                <w:sz w:val="16"/>
                <w:szCs w:val="16"/>
                <w:lang w:val="en-GB" w:eastAsia="en-US"/>
              </w:rPr>
              <w:t>X</w:t>
            </w:r>
          </w:p>
        </w:tc>
        <w:tc>
          <w:tcPr>
            <w:tcW w:w="0" w:type="auto"/>
            <w:shd w:val="clear" w:color="auto" w:fill="auto"/>
          </w:tcPr>
          <w:p w14:paraId="3597B3A4" w14:textId="77777777" w:rsidR="001D025E" w:rsidRPr="00C23AD8" w:rsidRDefault="001D025E" w:rsidP="000A487C">
            <w:pPr>
              <w:tabs>
                <w:tab w:val="left" w:pos="426"/>
              </w:tabs>
              <w:spacing w:after="0"/>
              <w:rPr>
                <w:rFonts w:eastAsia="Arial Unicode MS"/>
                <w:color w:val="000000"/>
                <w:sz w:val="16"/>
                <w:szCs w:val="16"/>
              </w:rPr>
            </w:pPr>
            <w:r>
              <w:rPr>
                <w:rFonts w:eastAsia="Arial Unicode MS"/>
                <w:noProof/>
                <w:color w:val="000000"/>
                <w:sz w:val="16"/>
                <w:szCs w:val="16"/>
                <w:lang w:val="en-GB" w:eastAsia="en-US"/>
              </w:rPr>
              <w:t>ESF</w:t>
            </w:r>
          </w:p>
        </w:tc>
        <w:tc>
          <w:tcPr>
            <w:tcW w:w="0" w:type="auto"/>
            <w:shd w:val="clear" w:color="auto" w:fill="auto"/>
          </w:tcPr>
          <w:p w14:paraId="17D3759E" w14:textId="77777777" w:rsidR="001D025E" w:rsidRPr="00C23AD8" w:rsidRDefault="001D025E" w:rsidP="000A487C">
            <w:pPr>
              <w:tabs>
                <w:tab w:val="left" w:pos="426"/>
              </w:tabs>
              <w:spacing w:after="0"/>
              <w:jc w:val="right"/>
              <w:rPr>
                <w:rFonts w:eastAsia="Arial Unicode MS"/>
                <w:color w:val="000000"/>
                <w:sz w:val="16"/>
                <w:szCs w:val="16"/>
              </w:rPr>
            </w:pPr>
            <w:r>
              <w:rPr>
                <w:rFonts w:eastAsia="Arial Unicode MS"/>
                <w:noProof/>
                <w:color w:val="000000"/>
                <w:sz w:val="16"/>
                <w:szCs w:val="16"/>
                <w:lang w:val="en-GB" w:eastAsia="en-US"/>
              </w:rPr>
              <w:t>114 409 288,00</w:t>
            </w:r>
          </w:p>
        </w:tc>
        <w:tc>
          <w:tcPr>
            <w:tcW w:w="0" w:type="auto"/>
            <w:shd w:val="clear" w:color="auto" w:fill="auto"/>
          </w:tcPr>
          <w:p w14:paraId="2653FC7A" w14:textId="77777777" w:rsidR="001D025E" w:rsidRPr="00C23AD8" w:rsidRDefault="001D025E" w:rsidP="000A487C">
            <w:pPr>
              <w:tabs>
                <w:tab w:val="left" w:pos="426"/>
              </w:tabs>
              <w:spacing w:after="0"/>
              <w:jc w:val="right"/>
              <w:rPr>
                <w:rFonts w:eastAsia="Arial Unicode MS"/>
                <w:color w:val="000000"/>
                <w:sz w:val="16"/>
                <w:szCs w:val="16"/>
              </w:rPr>
            </w:pPr>
            <w:r>
              <w:rPr>
                <w:rFonts w:eastAsia="Arial Unicode MS"/>
                <w:noProof/>
                <w:color w:val="000000"/>
                <w:sz w:val="16"/>
                <w:szCs w:val="16"/>
                <w:lang w:val="en-GB" w:eastAsia="en-US"/>
              </w:rPr>
              <w:t>5.00%</w:t>
            </w:r>
          </w:p>
        </w:tc>
        <w:tc>
          <w:tcPr>
            <w:tcW w:w="0" w:type="auto"/>
            <w:shd w:val="clear" w:color="auto" w:fill="auto"/>
          </w:tcPr>
          <w:p w14:paraId="7F099222" w14:textId="77777777" w:rsidR="001D025E" w:rsidRPr="00FC654F" w:rsidRDefault="001D025E" w:rsidP="000A487C">
            <w:pPr>
              <w:tabs>
                <w:tab w:val="left" w:pos="426"/>
              </w:tabs>
              <w:spacing w:after="0"/>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08</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Promowanie trwałego i wysokiej jakości zatrudnienia oraz mobilności pracowników</w:t>
            </w:r>
          </w:p>
          <w:p w14:paraId="2D381CF0" w14:textId="77777777" w:rsidR="001D025E" w:rsidRPr="00FC654F" w:rsidRDefault="001D025E" w:rsidP="000A487C">
            <w:pPr>
              <w:tabs>
                <w:tab w:val="left" w:pos="205"/>
              </w:tabs>
              <w:spacing w:after="0"/>
              <w:ind w:left="299" w:hanging="142"/>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8iv</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Równość mężczyzn i kobiet we wszystkich dziedzinach, w tym dostęp do zatrudnienia, rozwój kariery, godzenie życia zawodowego i prywatnego oraz promowanie równości wynagrodzeń za taką samą pracę</w:t>
            </w:r>
          </w:p>
          <w:p w14:paraId="5CBADCF5" w14:textId="77777777" w:rsidR="001D025E" w:rsidRPr="00FC654F" w:rsidRDefault="001D025E" w:rsidP="000A487C">
            <w:pPr>
              <w:tabs>
                <w:tab w:val="left" w:pos="313"/>
              </w:tabs>
              <w:spacing w:after="0"/>
              <w:ind w:left="347"/>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1</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Wzrost poziomu aktywności zawodowej oraz zdolności do zatrudnienia osób sprawujących opiekę nad dziećmi w wieku do lat 3.</w:t>
            </w:r>
          </w:p>
          <w:p w14:paraId="07BB7E92" w14:textId="77777777" w:rsidR="001D025E" w:rsidRPr="00FC654F" w:rsidRDefault="001D025E" w:rsidP="000A487C">
            <w:pPr>
              <w:tabs>
                <w:tab w:val="left" w:pos="205"/>
              </w:tabs>
              <w:spacing w:after="0"/>
              <w:ind w:left="299" w:hanging="142"/>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8v</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Przystosowywanie pracowników, przedsiębiorstw i przedsiębiorców do zmian</w:t>
            </w:r>
          </w:p>
          <w:p w14:paraId="3EF3592B" w14:textId="77777777" w:rsidR="001D025E" w:rsidRPr="00FC654F" w:rsidRDefault="001D025E" w:rsidP="000A487C">
            <w:pPr>
              <w:tabs>
                <w:tab w:val="left" w:pos="313"/>
              </w:tabs>
              <w:spacing w:after="0"/>
              <w:ind w:left="347"/>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1</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Podniesienie kompetencji i kwalifikacji przedsiębiorców sektora MŚP i ich pracowników, w tym MŚP przechodzących procesy adaptacyjne, restrukturyzacyjne i modernizacyjne.</w:t>
            </w:r>
          </w:p>
          <w:p w14:paraId="18B08DF5" w14:textId="77777777" w:rsidR="001D025E" w:rsidRPr="00FC654F" w:rsidRDefault="001D025E" w:rsidP="000A487C">
            <w:pPr>
              <w:tabs>
                <w:tab w:val="left" w:pos="313"/>
              </w:tabs>
              <w:spacing w:after="0"/>
              <w:ind w:left="347"/>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2</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Poprawa zdolności adaptacyjnych pracowników do zmian zachodzących w gospodarce w ramach działań outplacementowych.</w:t>
            </w:r>
          </w:p>
          <w:p w14:paraId="4842A07B" w14:textId="77777777" w:rsidR="001D025E" w:rsidRPr="00FC654F" w:rsidRDefault="001D025E" w:rsidP="000A487C">
            <w:pPr>
              <w:tabs>
                <w:tab w:val="left" w:pos="205"/>
              </w:tabs>
              <w:spacing w:after="0"/>
              <w:ind w:left="299" w:hanging="142"/>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8vi</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Aktywne i zdrowe starzenie się</w:t>
            </w:r>
          </w:p>
          <w:p w14:paraId="3F137C87" w14:textId="77777777" w:rsidR="001D025E" w:rsidRPr="00FC654F" w:rsidRDefault="001D025E" w:rsidP="000A487C">
            <w:pPr>
              <w:tabs>
                <w:tab w:val="left" w:pos="313"/>
              </w:tabs>
              <w:spacing w:after="0"/>
              <w:ind w:left="347"/>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1</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Wdrożenie programów zdrowotnych mających wpływ na utrzymanie i przedłużenie aktywności zawodowej mieszkańców regionu, w tym szczególnie osób powyżej 50 roku życia.</w:t>
            </w:r>
          </w:p>
        </w:tc>
        <w:tc>
          <w:tcPr>
            <w:tcW w:w="0" w:type="auto"/>
            <w:shd w:val="clear" w:color="auto" w:fill="auto"/>
          </w:tcPr>
          <w:p w14:paraId="699D2BD2" w14:textId="77777777" w:rsidR="001D025E" w:rsidRPr="001A2013" w:rsidRDefault="001D025E" w:rsidP="000A487C">
            <w:pPr>
              <w:spacing w:after="0"/>
              <w:rPr>
                <w:rFonts w:eastAsia="Arial Unicode MS"/>
                <w:b/>
                <w:color w:val="000000"/>
                <w:sz w:val="16"/>
                <w:szCs w:val="16"/>
                <w:lang w:val="fr-BE"/>
              </w:rPr>
            </w:pPr>
            <w:r>
              <w:rPr>
                <w:noProof/>
                <w:sz w:val="16"/>
                <w:szCs w:val="16"/>
                <w:lang w:val="en-GB" w:eastAsia="en-US"/>
              </w:rPr>
              <w:t>[123, 124, 125, 127, 129, 130, 154, 157, 158, 89, CR07]</w:t>
            </w:r>
          </w:p>
        </w:tc>
      </w:tr>
      <w:tr w:rsidR="001D025E" w14:paraId="605399EB" w14:textId="77777777" w:rsidTr="001D025E">
        <w:tc>
          <w:tcPr>
            <w:tcW w:w="0" w:type="auto"/>
            <w:shd w:val="clear" w:color="auto" w:fill="auto"/>
          </w:tcPr>
          <w:p w14:paraId="1A409C5C" w14:textId="77777777" w:rsidR="001D025E" w:rsidRPr="00636710" w:rsidRDefault="001D025E" w:rsidP="000A487C">
            <w:pPr>
              <w:spacing w:after="0"/>
              <w:rPr>
                <w:sz w:val="16"/>
                <w:szCs w:val="16"/>
              </w:rPr>
            </w:pPr>
            <w:r w:rsidRPr="00440487">
              <w:rPr>
                <w:noProof/>
                <w:sz w:val="16"/>
                <w:szCs w:val="16"/>
                <w:lang w:val="en-GB" w:eastAsia="en-US"/>
              </w:rPr>
              <w:t>XI</w:t>
            </w:r>
          </w:p>
        </w:tc>
        <w:tc>
          <w:tcPr>
            <w:tcW w:w="0" w:type="auto"/>
            <w:shd w:val="clear" w:color="auto" w:fill="auto"/>
          </w:tcPr>
          <w:p w14:paraId="3BBB2D9E" w14:textId="77777777" w:rsidR="001D025E" w:rsidRPr="00C23AD8" w:rsidRDefault="001D025E" w:rsidP="000A487C">
            <w:pPr>
              <w:tabs>
                <w:tab w:val="left" w:pos="426"/>
              </w:tabs>
              <w:spacing w:after="0"/>
              <w:rPr>
                <w:rFonts w:eastAsia="Arial Unicode MS"/>
                <w:color w:val="000000"/>
                <w:sz w:val="16"/>
                <w:szCs w:val="16"/>
              </w:rPr>
            </w:pPr>
            <w:r>
              <w:rPr>
                <w:rFonts w:eastAsia="Arial Unicode MS"/>
                <w:noProof/>
                <w:color w:val="000000"/>
                <w:sz w:val="16"/>
                <w:szCs w:val="16"/>
                <w:lang w:val="en-GB" w:eastAsia="en-US"/>
              </w:rPr>
              <w:t>ESF</w:t>
            </w:r>
          </w:p>
        </w:tc>
        <w:tc>
          <w:tcPr>
            <w:tcW w:w="0" w:type="auto"/>
            <w:shd w:val="clear" w:color="auto" w:fill="auto"/>
          </w:tcPr>
          <w:p w14:paraId="16D1E915" w14:textId="77777777" w:rsidR="001D025E" w:rsidRPr="00C23AD8" w:rsidRDefault="001D025E" w:rsidP="000A487C">
            <w:pPr>
              <w:tabs>
                <w:tab w:val="left" w:pos="426"/>
              </w:tabs>
              <w:spacing w:after="0"/>
              <w:jc w:val="right"/>
              <w:rPr>
                <w:rFonts w:eastAsia="Arial Unicode MS"/>
                <w:color w:val="000000"/>
                <w:sz w:val="16"/>
                <w:szCs w:val="16"/>
              </w:rPr>
            </w:pPr>
            <w:r>
              <w:rPr>
                <w:rFonts w:eastAsia="Arial Unicode MS"/>
                <w:noProof/>
                <w:color w:val="000000"/>
                <w:sz w:val="16"/>
                <w:szCs w:val="16"/>
                <w:lang w:val="en-GB" w:eastAsia="en-US"/>
              </w:rPr>
              <w:t>134 193 238,00</w:t>
            </w:r>
          </w:p>
        </w:tc>
        <w:tc>
          <w:tcPr>
            <w:tcW w:w="0" w:type="auto"/>
            <w:shd w:val="clear" w:color="auto" w:fill="auto"/>
          </w:tcPr>
          <w:p w14:paraId="0DE78693" w14:textId="77777777" w:rsidR="001D025E" w:rsidRPr="00C23AD8" w:rsidRDefault="001D025E" w:rsidP="000A487C">
            <w:pPr>
              <w:tabs>
                <w:tab w:val="left" w:pos="426"/>
              </w:tabs>
              <w:spacing w:after="0"/>
              <w:jc w:val="right"/>
              <w:rPr>
                <w:rFonts w:eastAsia="Arial Unicode MS"/>
                <w:color w:val="000000"/>
                <w:sz w:val="16"/>
                <w:szCs w:val="16"/>
              </w:rPr>
            </w:pPr>
            <w:r>
              <w:rPr>
                <w:rFonts w:eastAsia="Arial Unicode MS"/>
                <w:noProof/>
                <w:color w:val="000000"/>
                <w:sz w:val="16"/>
                <w:szCs w:val="16"/>
                <w:lang w:val="en-GB" w:eastAsia="en-US"/>
              </w:rPr>
              <w:t>5.87%</w:t>
            </w:r>
          </w:p>
        </w:tc>
        <w:tc>
          <w:tcPr>
            <w:tcW w:w="0" w:type="auto"/>
            <w:shd w:val="clear" w:color="auto" w:fill="auto"/>
          </w:tcPr>
          <w:p w14:paraId="062274DF" w14:textId="77777777" w:rsidR="001D025E" w:rsidRPr="00FC654F" w:rsidRDefault="001D025E" w:rsidP="000A487C">
            <w:pPr>
              <w:tabs>
                <w:tab w:val="left" w:pos="426"/>
              </w:tabs>
              <w:spacing w:after="0"/>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10</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Inwestowanie w kształcenie, szkolenie oraz szkolenie zawodowe na rzecz zdobywania umiejętności i uczenia się przez całe życie.</w:t>
            </w:r>
          </w:p>
          <w:p w14:paraId="72EA3CB7" w14:textId="77777777" w:rsidR="001D025E" w:rsidRPr="00FC654F" w:rsidRDefault="001D025E" w:rsidP="000A487C">
            <w:pPr>
              <w:tabs>
                <w:tab w:val="left" w:pos="205"/>
              </w:tabs>
              <w:spacing w:after="0"/>
              <w:ind w:left="299" w:hanging="142"/>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10i</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Ograniczenie i zapobieganie przedwczesnemu kończeniu nauki szkolnej oraz zapewnianie równego dostępu do dobrej jakości wczesnej edukacji elementarnej oraz kształcenia podstawowego, gimnazjalnego i ponadgimnazjalnego, z uwzględnieniem formalnych, nieformalnych i pozaformalnych ścieżek kształcenia umożliwiających ponowne podjęcie kształcenia i szkolenia</w:t>
            </w:r>
          </w:p>
          <w:p w14:paraId="1F28310B" w14:textId="77777777" w:rsidR="001D025E" w:rsidRPr="00FC654F" w:rsidRDefault="001D025E" w:rsidP="000A487C">
            <w:pPr>
              <w:tabs>
                <w:tab w:val="left" w:pos="313"/>
              </w:tabs>
              <w:spacing w:after="0"/>
              <w:ind w:left="347"/>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1</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Zwiększenie uczestnictwa dzieci w wysokiej jakości edukacji przedszkolnej (Alokacja EFS - 18 462 923)</w:t>
            </w:r>
          </w:p>
          <w:p w14:paraId="63EE3083" w14:textId="77777777" w:rsidR="001D025E" w:rsidRPr="00FC654F" w:rsidRDefault="001D025E" w:rsidP="000A487C">
            <w:pPr>
              <w:tabs>
                <w:tab w:val="left" w:pos="313"/>
              </w:tabs>
              <w:spacing w:after="0"/>
              <w:ind w:left="347"/>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2</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Podniesienie u uczniów kompetencji kluczowych i umiejętności uniwersalnych niezbędnych na rynku pracy oraz rozwijanie indywidualnego podejścia do ucznia, szczególnie ze specjalnymi potrzebami edukacyjnymi</w:t>
            </w:r>
          </w:p>
          <w:p w14:paraId="43C7F04D" w14:textId="77777777" w:rsidR="001D025E" w:rsidRPr="00FC654F" w:rsidRDefault="001D025E" w:rsidP="000A487C">
            <w:pPr>
              <w:tabs>
                <w:tab w:val="left" w:pos="205"/>
              </w:tabs>
              <w:spacing w:after="0"/>
              <w:ind w:left="299" w:hanging="142"/>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10iii</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Wyrównywanie dostępu do uczenia się przez całe życie o charakterze formalnym, nieformalnym i pozaformalnym wszystkich grup wiekowych, poszerzanie wiedzy, zwiększanie umiejętności i kompetencji siły roboczej oraz promowanie elastycznych ścieżek kształcenia, w tym poprzez doradztwo zawodowe i potwierdzanie nabytych kompetencji</w:t>
            </w:r>
          </w:p>
          <w:p w14:paraId="685A8439" w14:textId="77777777" w:rsidR="001D025E" w:rsidRPr="00FC654F" w:rsidRDefault="001D025E" w:rsidP="000A487C">
            <w:pPr>
              <w:tabs>
                <w:tab w:val="left" w:pos="313"/>
              </w:tabs>
              <w:spacing w:after="0"/>
              <w:ind w:left="347"/>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1</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Podniesienie kompetencji kluczowych osób dorosłych znajdujących się w szczególnie niekorzystnej sytuacji na rynku pracy, w obszarze ICT i języków obcych</w:t>
            </w:r>
          </w:p>
          <w:p w14:paraId="738F7F22" w14:textId="77777777" w:rsidR="001D025E" w:rsidRPr="00FC654F" w:rsidRDefault="001D025E" w:rsidP="000A487C">
            <w:pPr>
              <w:tabs>
                <w:tab w:val="left" w:pos="205"/>
              </w:tabs>
              <w:spacing w:after="0"/>
              <w:ind w:left="299" w:hanging="142"/>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10iv</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p>
          <w:p w14:paraId="630D21ED" w14:textId="77777777" w:rsidR="001D025E" w:rsidRPr="00FC654F" w:rsidRDefault="001D025E" w:rsidP="000A487C">
            <w:pPr>
              <w:tabs>
                <w:tab w:val="left" w:pos="313"/>
              </w:tabs>
              <w:spacing w:after="0"/>
              <w:ind w:left="347"/>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1</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Wsparcie na rzecz podnoszenia u uczniów kompetencji kluczowych i umiejętności uniwersalnych niezbędnych na rynku pracy oraz poprawa zdolności do zatrudnienia absolwentów kształcenia i szkolenia zawodowego</w:t>
            </w:r>
          </w:p>
          <w:p w14:paraId="09DB7491" w14:textId="77777777" w:rsidR="001D025E" w:rsidRPr="00FC654F" w:rsidRDefault="001D025E" w:rsidP="000A487C">
            <w:pPr>
              <w:tabs>
                <w:tab w:val="left" w:pos="313"/>
              </w:tabs>
              <w:spacing w:after="0"/>
              <w:ind w:left="347"/>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2</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Dostosowanie kierunków kształcenia i szkolenia zawodowego do regionalnego rynku pracy we współpracy z otoczeniem społeczno-gospodarczym</w:t>
            </w:r>
          </w:p>
        </w:tc>
        <w:tc>
          <w:tcPr>
            <w:tcW w:w="0" w:type="auto"/>
            <w:shd w:val="clear" w:color="auto" w:fill="auto"/>
          </w:tcPr>
          <w:p w14:paraId="43138EA1" w14:textId="77777777" w:rsidR="001D025E" w:rsidRPr="001A2013" w:rsidRDefault="001D025E" w:rsidP="000A487C">
            <w:pPr>
              <w:spacing w:after="0"/>
              <w:rPr>
                <w:rFonts w:eastAsia="Arial Unicode MS"/>
                <w:b/>
                <w:color w:val="000000"/>
                <w:sz w:val="16"/>
                <w:szCs w:val="16"/>
                <w:lang w:val="fr-BE"/>
              </w:rPr>
            </w:pPr>
            <w:r>
              <w:rPr>
                <w:noProof/>
                <w:sz w:val="16"/>
                <w:szCs w:val="16"/>
                <w:lang w:val="en-GB" w:eastAsia="en-US"/>
              </w:rPr>
              <w:t>[131, 133, 134, 135, 136, 137, 138, 139, 140, 141, 142, 161, 96]</w:t>
            </w:r>
          </w:p>
        </w:tc>
      </w:tr>
      <w:tr w:rsidR="001D025E" w14:paraId="2B3F935E" w14:textId="77777777" w:rsidTr="001D025E">
        <w:tc>
          <w:tcPr>
            <w:tcW w:w="0" w:type="auto"/>
            <w:shd w:val="clear" w:color="auto" w:fill="auto"/>
          </w:tcPr>
          <w:p w14:paraId="0244A7A3" w14:textId="77777777" w:rsidR="001D025E" w:rsidRPr="00636710" w:rsidRDefault="001D025E" w:rsidP="000A487C">
            <w:pPr>
              <w:spacing w:after="0"/>
              <w:rPr>
                <w:sz w:val="16"/>
                <w:szCs w:val="16"/>
              </w:rPr>
            </w:pPr>
            <w:r w:rsidRPr="00440487">
              <w:rPr>
                <w:noProof/>
                <w:sz w:val="16"/>
                <w:szCs w:val="16"/>
                <w:lang w:val="en-GB" w:eastAsia="en-US"/>
              </w:rPr>
              <w:t>XIII</w:t>
            </w:r>
          </w:p>
        </w:tc>
        <w:tc>
          <w:tcPr>
            <w:tcW w:w="0" w:type="auto"/>
            <w:shd w:val="clear" w:color="auto" w:fill="auto"/>
          </w:tcPr>
          <w:p w14:paraId="1EDFD4D6" w14:textId="77777777" w:rsidR="001D025E" w:rsidRPr="00C23AD8" w:rsidRDefault="001D025E" w:rsidP="000A487C">
            <w:pPr>
              <w:tabs>
                <w:tab w:val="left" w:pos="426"/>
              </w:tabs>
              <w:spacing w:after="0"/>
              <w:rPr>
                <w:rFonts w:eastAsia="Arial Unicode MS"/>
                <w:color w:val="000000"/>
                <w:sz w:val="16"/>
                <w:szCs w:val="16"/>
              </w:rPr>
            </w:pPr>
            <w:r>
              <w:rPr>
                <w:rFonts w:eastAsia="Arial Unicode MS"/>
                <w:noProof/>
                <w:color w:val="000000"/>
                <w:sz w:val="16"/>
                <w:szCs w:val="16"/>
                <w:lang w:val="en-GB" w:eastAsia="en-US"/>
              </w:rPr>
              <w:t>ERDF</w:t>
            </w:r>
          </w:p>
        </w:tc>
        <w:tc>
          <w:tcPr>
            <w:tcW w:w="0" w:type="auto"/>
            <w:shd w:val="clear" w:color="auto" w:fill="auto"/>
          </w:tcPr>
          <w:p w14:paraId="0BF4C733" w14:textId="77777777" w:rsidR="001D025E" w:rsidRPr="00C23AD8" w:rsidRDefault="001D025E" w:rsidP="000A487C">
            <w:pPr>
              <w:tabs>
                <w:tab w:val="left" w:pos="426"/>
              </w:tabs>
              <w:spacing w:after="0"/>
              <w:jc w:val="right"/>
              <w:rPr>
                <w:rFonts w:eastAsia="Arial Unicode MS"/>
                <w:color w:val="000000"/>
                <w:sz w:val="16"/>
                <w:szCs w:val="16"/>
              </w:rPr>
            </w:pPr>
            <w:r>
              <w:rPr>
                <w:rFonts w:eastAsia="Arial Unicode MS"/>
                <w:noProof/>
                <w:color w:val="000000"/>
                <w:sz w:val="16"/>
                <w:szCs w:val="16"/>
                <w:lang w:val="en-GB" w:eastAsia="en-US"/>
              </w:rPr>
              <w:t>30 078 398,00</w:t>
            </w:r>
          </w:p>
        </w:tc>
        <w:tc>
          <w:tcPr>
            <w:tcW w:w="0" w:type="auto"/>
            <w:shd w:val="clear" w:color="auto" w:fill="auto"/>
          </w:tcPr>
          <w:p w14:paraId="488AB583" w14:textId="77777777" w:rsidR="001D025E" w:rsidRPr="00C23AD8" w:rsidRDefault="001D025E" w:rsidP="000A487C">
            <w:pPr>
              <w:tabs>
                <w:tab w:val="left" w:pos="426"/>
              </w:tabs>
              <w:spacing w:after="0"/>
              <w:jc w:val="right"/>
              <w:rPr>
                <w:rFonts w:eastAsia="Arial Unicode MS"/>
                <w:color w:val="000000"/>
                <w:sz w:val="16"/>
                <w:szCs w:val="16"/>
              </w:rPr>
            </w:pPr>
            <w:r>
              <w:rPr>
                <w:rFonts w:eastAsia="Arial Unicode MS"/>
                <w:noProof/>
                <w:color w:val="000000"/>
                <w:sz w:val="16"/>
                <w:szCs w:val="16"/>
                <w:lang w:val="en-GB" w:eastAsia="en-US"/>
              </w:rPr>
              <w:t>1.31%</w:t>
            </w:r>
          </w:p>
        </w:tc>
        <w:tc>
          <w:tcPr>
            <w:tcW w:w="0" w:type="auto"/>
            <w:shd w:val="clear" w:color="auto" w:fill="auto"/>
          </w:tcPr>
          <w:p w14:paraId="0C622F18" w14:textId="77777777" w:rsidR="001D025E" w:rsidRPr="00FC654F" w:rsidRDefault="001D025E" w:rsidP="000A487C">
            <w:pPr>
              <w:tabs>
                <w:tab w:val="left" w:pos="426"/>
              </w:tabs>
              <w:spacing w:after="0"/>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13</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Wspieranie kryzysowych działań naprawczych w kontekście pandemii COVID-19 i przygotowania do ekologicznej i cyfrowej odbudowy gospodarki zwiększającej jej odporność</w:t>
            </w:r>
          </w:p>
          <w:p w14:paraId="2DB570A7" w14:textId="77777777" w:rsidR="001D025E" w:rsidRPr="00FC654F" w:rsidRDefault="001D025E" w:rsidP="000A487C">
            <w:pPr>
              <w:tabs>
                <w:tab w:val="left" w:pos="205"/>
              </w:tabs>
              <w:spacing w:after="0"/>
              <w:ind w:left="299" w:hanging="142"/>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13i</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(EFRR) Wspieranie kryzysowych działań naprawczych w kontekście pandemii COVID-19 i przygotowania do ekologicznej i cyfrowej odbudowy gospodarki zwiększającej jej odporność</w:t>
            </w:r>
          </w:p>
          <w:p w14:paraId="24AF94B4" w14:textId="77777777" w:rsidR="001D025E" w:rsidRPr="00FC654F" w:rsidRDefault="001D025E" w:rsidP="000A487C">
            <w:pPr>
              <w:tabs>
                <w:tab w:val="left" w:pos="313"/>
              </w:tabs>
              <w:spacing w:after="0"/>
              <w:ind w:left="347"/>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1</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Odbudowa i zwiększenie odporności gospodarczej przedsiębiorstw po kryzysie związanym z COVID-19.</w:t>
            </w:r>
          </w:p>
          <w:p w14:paraId="7EE895A7" w14:textId="77777777" w:rsidR="001D025E" w:rsidRPr="00FC654F" w:rsidRDefault="001D025E" w:rsidP="000A487C">
            <w:pPr>
              <w:tabs>
                <w:tab w:val="left" w:pos="313"/>
              </w:tabs>
              <w:spacing w:after="0"/>
              <w:ind w:left="347"/>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2</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Wspieranie zielonej transformacji.</w:t>
            </w:r>
          </w:p>
          <w:p w14:paraId="3BC226D2" w14:textId="77777777" w:rsidR="001D025E" w:rsidRPr="00FC654F" w:rsidRDefault="001D025E" w:rsidP="000A487C">
            <w:pPr>
              <w:tabs>
                <w:tab w:val="left" w:pos="313"/>
              </w:tabs>
              <w:spacing w:after="0"/>
              <w:ind w:left="347"/>
              <w:rPr>
                <w:rFonts w:eastAsia="Arial Unicode MS"/>
                <w:color w:val="000000"/>
                <w:sz w:val="16"/>
                <w:szCs w:val="16"/>
                <w:lang w:val="fr-FR"/>
              </w:rPr>
            </w:pPr>
            <w:r w:rsidRPr="00AD30F8">
              <w:rPr>
                <w:rFonts w:ascii="Webdings" w:hAnsi="Webdings" w:cs="Webdings"/>
                <w:sz w:val="16"/>
                <w:szCs w:val="16"/>
                <w:lang w:val="en-GB" w:eastAsia="en-GB"/>
              </w:rPr>
              <w:sym w:font="Webdings" w:char="F036"/>
            </w:r>
            <w:r w:rsidRPr="00FC654F">
              <w:rPr>
                <w:rFonts w:eastAsia="Arial Unicode MS"/>
                <w:noProof/>
                <w:color w:val="000000"/>
                <w:sz w:val="16"/>
                <w:szCs w:val="16"/>
                <w:lang w:val="fr-FR" w:eastAsia="en-US"/>
              </w:rPr>
              <w:t>3</w:t>
            </w:r>
            <w:r w:rsidRPr="00FC654F">
              <w:rPr>
                <w:rFonts w:eastAsia="Arial Unicode MS"/>
                <w:color w:val="000000"/>
                <w:sz w:val="16"/>
                <w:szCs w:val="16"/>
                <w:lang w:val="fr-FR" w:eastAsia="en-US"/>
              </w:rPr>
              <w:t xml:space="preserve"> - </w:t>
            </w:r>
            <w:r w:rsidRPr="00FC654F">
              <w:rPr>
                <w:rFonts w:eastAsia="Arial Unicode MS"/>
                <w:noProof/>
                <w:color w:val="000000"/>
                <w:sz w:val="16"/>
                <w:szCs w:val="16"/>
                <w:lang w:val="fr-FR" w:eastAsia="en-US"/>
              </w:rPr>
              <w:t>Budowanie odporności systemu ochrony zdrowia.</w:t>
            </w:r>
          </w:p>
        </w:tc>
        <w:tc>
          <w:tcPr>
            <w:tcW w:w="0" w:type="auto"/>
            <w:shd w:val="clear" w:color="auto" w:fill="auto"/>
          </w:tcPr>
          <w:p w14:paraId="22582992" w14:textId="77777777" w:rsidR="001D025E" w:rsidRPr="001A2013" w:rsidRDefault="001D025E" w:rsidP="000A487C">
            <w:pPr>
              <w:spacing w:after="0"/>
              <w:rPr>
                <w:rFonts w:eastAsia="Arial Unicode MS"/>
                <w:b/>
                <w:color w:val="000000"/>
                <w:sz w:val="16"/>
                <w:szCs w:val="16"/>
                <w:lang w:val="fr-BE"/>
              </w:rPr>
            </w:pPr>
            <w:r>
              <w:rPr>
                <w:noProof/>
                <w:sz w:val="16"/>
                <w:szCs w:val="16"/>
                <w:lang w:val="en-GB" w:eastAsia="en-US"/>
              </w:rPr>
              <w:t>[19a, 19b, 27, 65]</w:t>
            </w:r>
          </w:p>
        </w:tc>
      </w:tr>
      <w:tr w:rsidR="001D025E" w14:paraId="03399D61" w14:textId="77777777" w:rsidTr="001D025E">
        <w:tc>
          <w:tcPr>
            <w:tcW w:w="0" w:type="auto"/>
            <w:shd w:val="clear" w:color="auto" w:fill="auto"/>
          </w:tcPr>
          <w:p w14:paraId="41054202" w14:textId="77777777" w:rsidR="001D025E" w:rsidRPr="00636710" w:rsidRDefault="001D025E" w:rsidP="000A487C">
            <w:pPr>
              <w:spacing w:after="0"/>
              <w:rPr>
                <w:sz w:val="16"/>
                <w:szCs w:val="16"/>
              </w:rPr>
            </w:pPr>
            <w:r w:rsidRPr="00440487">
              <w:rPr>
                <w:noProof/>
                <w:sz w:val="16"/>
                <w:szCs w:val="16"/>
                <w:lang w:val="en-GB" w:eastAsia="en-US"/>
              </w:rPr>
              <w:t>XII</w:t>
            </w:r>
          </w:p>
        </w:tc>
        <w:tc>
          <w:tcPr>
            <w:tcW w:w="0" w:type="auto"/>
            <w:shd w:val="clear" w:color="auto" w:fill="auto"/>
          </w:tcPr>
          <w:p w14:paraId="01C21DCC" w14:textId="77777777" w:rsidR="001D025E" w:rsidRPr="00C23AD8" w:rsidRDefault="001D025E" w:rsidP="000A487C">
            <w:pPr>
              <w:tabs>
                <w:tab w:val="left" w:pos="426"/>
              </w:tabs>
              <w:spacing w:after="0"/>
              <w:rPr>
                <w:rFonts w:eastAsia="Arial Unicode MS"/>
                <w:color w:val="000000"/>
                <w:sz w:val="16"/>
                <w:szCs w:val="16"/>
              </w:rPr>
            </w:pPr>
            <w:r>
              <w:rPr>
                <w:rFonts w:eastAsia="Arial Unicode MS"/>
                <w:noProof/>
                <w:color w:val="000000"/>
                <w:sz w:val="16"/>
                <w:szCs w:val="16"/>
                <w:lang w:val="en-GB" w:eastAsia="en-US"/>
              </w:rPr>
              <w:t>ESF</w:t>
            </w:r>
          </w:p>
        </w:tc>
        <w:tc>
          <w:tcPr>
            <w:tcW w:w="0" w:type="auto"/>
            <w:shd w:val="clear" w:color="auto" w:fill="auto"/>
          </w:tcPr>
          <w:p w14:paraId="0EFDD123" w14:textId="77777777" w:rsidR="001D025E" w:rsidRPr="00C23AD8" w:rsidRDefault="001D025E" w:rsidP="000A487C">
            <w:pPr>
              <w:tabs>
                <w:tab w:val="left" w:pos="426"/>
              </w:tabs>
              <w:spacing w:after="0"/>
              <w:jc w:val="right"/>
              <w:rPr>
                <w:rFonts w:eastAsia="Arial Unicode MS"/>
                <w:color w:val="000000"/>
                <w:sz w:val="16"/>
                <w:szCs w:val="16"/>
              </w:rPr>
            </w:pPr>
            <w:r>
              <w:rPr>
                <w:rFonts w:eastAsia="Arial Unicode MS"/>
                <w:noProof/>
                <w:color w:val="000000"/>
                <w:sz w:val="16"/>
                <w:szCs w:val="16"/>
                <w:lang w:val="en-GB" w:eastAsia="en-US"/>
              </w:rPr>
              <w:t>82 017 241,00</w:t>
            </w:r>
          </w:p>
        </w:tc>
        <w:tc>
          <w:tcPr>
            <w:tcW w:w="0" w:type="auto"/>
            <w:shd w:val="clear" w:color="auto" w:fill="auto"/>
          </w:tcPr>
          <w:p w14:paraId="3A4CDDC5" w14:textId="77777777" w:rsidR="001D025E" w:rsidRPr="00C23AD8" w:rsidRDefault="001D025E" w:rsidP="000A487C">
            <w:pPr>
              <w:tabs>
                <w:tab w:val="left" w:pos="426"/>
              </w:tabs>
              <w:spacing w:after="0"/>
              <w:jc w:val="right"/>
              <w:rPr>
                <w:rFonts w:eastAsia="Arial Unicode MS"/>
                <w:color w:val="000000"/>
                <w:sz w:val="16"/>
                <w:szCs w:val="16"/>
              </w:rPr>
            </w:pPr>
            <w:r>
              <w:rPr>
                <w:rFonts w:eastAsia="Arial Unicode MS"/>
                <w:noProof/>
                <w:color w:val="000000"/>
                <w:sz w:val="16"/>
                <w:szCs w:val="16"/>
                <w:lang w:val="en-GB" w:eastAsia="en-US"/>
              </w:rPr>
              <w:t>3.59%</w:t>
            </w:r>
          </w:p>
        </w:tc>
        <w:tc>
          <w:tcPr>
            <w:tcW w:w="0" w:type="auto"/>
            <w:shd w:val="clear" w:color="auto" w:fill="auto"/>
          </w:tcPr>
          <w:p w14:paraId="31E4A5EF" w14:textId="77777777" w:rsidR="001D025E" w:rsidRPr="00C524DC" w:rsidRDefault="001D025E" w:rsidP="000A487C">
            <w:pPr>
              <w:autoSpaceDE w:val="0"/>
              <w:autoSpaceDN w:val="0"/>
              <w:adjustRightInd w:val="0"/>
              <w:spacing w:after="0"/>
              <w:rPr>
                <w:sz w:val="16"/>
                <w:szCs w:val="16"/>
                <w:lang w:eastAsia="en-GB"/>
              </w:rPr>
            </w:pPr>
            <w:r w:rsidRPr="001D025E">
              <w:rPr>
                <w:noProof/>
                <w:sz w:val="16"/>
                <w:szCs w:val="16"/>
                <w:lang w:eastAsia="en-GB"/>
              </w:rPr>
              <w:t>1</w:t>
            </w:r>
            <w:r w:rsidRPr="001D025E">
              <w:rPr>
                <w:sz w:val="16"/>
                <w:szCs w:val="16"/>
                <w:lang w:eastAsia="en-GB"/>
              </w:rPr>
              <w:t xml:space="preserve"> - </w:t>
            </w:r>
            <w:r w:rsidRPr="001D025E">
              <w:rPr>
                <w:noProof/>
                <w:sz w:val="16"/>
                <w:szCs w:val="16"/>
                <w:lang w:eastAsia="en-GB"/>
              </w:rPr>
              <w:t>Niezbędne zasoby ludzkie oraz warunki zapewniające sprawne działanie instytucji zaangażowanych w realizację RPO WŁ na lata 2014-2020</w:t>
            </w:r>
          </w:p>
          <w:p w14:paraId="2BBE93B9" w14:textId="77777777" w:rsidR="001D025E" w:rsidRPr="00C524DC" w:rsidRDefault="001D025E" w:rsidP="000A487C">
            <w:pPr>
              <w:autoSpaceDE w:val="0"/>
              <w:autoSpaceDN w:val="0"/>
              <w:adjustRightInd w:val="0"/>
              <w:spacing w:after="0"/>
              <w:rPr>
                <w:sz w:val="16"/>
                <w:szCs w:val="16"/>
                <w:lang w:eastAsia="en-GB"/>
              </w:rPr>
            </w:pPr>
            <w:r w:rsidRPr="001D025E">
              <w:rPr>
                <w:noProof/>
                <w:sz w:val="16"/>
                <w:szCs w:val="16"/>
                <w:lang w:eastAsia="en-GB"/>
              </w:rPr>
              <w:t>2</w:t>
            </w:r>
            <w:r w:rsidRPr="001D025E">
              <w:rPr>
                <w:sz w:val="16"/>
                <w:szCs w:val="16"/>
                <w:lang w:eastAsia="en-GB"/>
              </w:rPr>
              <w:t xml:space="preserve"> - </w:t>
            </w:r>
            <w:r w:rsidRPr="001D025E">
              <w:rPr>
                <w:noProof/>
                <w:sz w:val="16"/>
                <w:szCs w:val="16"/>
                <w:lang w:eastAsia="en-GB"/>
              </w:rPr>
              <w:t>Sprawny system realizacji RPO WŁ na lata 2014-2020.</w:t>
            </w:r>
          </w:p>
          <w:p w14:paraId="4935E823" w14:textId="77777777" w:rsidR="001D025E" w:rsidRPr="00C524DC" w:rsidRDefault="001D025E" w:rsidP="000A487C">
            <w:pPr>
              <w:autoSpaceDE w:val="0"/>
              <w:autoSpaceDN w:val="0"/>
              <w:adjustRightInd w:val="0"/>
              <w:spacing w:after="0"/>
              <w:rPr>
                <w:sz w:val="16"/>
                <w:szCs w:val="16"/>
                <w:lang w:eastAsia="en-GB"/>
              </w:rPr>
            </w:pPr>
            <w:r w:rsidRPr="001D025E">
              <w:rPr>
                <w:noProof/>
                <w:sz w:val="16"/>
                <w:szCs w:val="16"/>
                <w:lang w:eastAsia="en-GB"/>
              </w:rPr>
              <w:t>3</w:t>
            </w:r>
            <w:r w:rsidRPr="001D025E">
              <w:rPr>
                <w:sz w:val="16"/>
                <w:szCs w:val="16"/>
                <w:lang w:eastAsia="en-GB"/>
              </w:rPr>
              <w:t xml:space="preserve"> - </w:t>
            </w:r>
            <w:r w:rsidRPr="001D025E">
              <w:rPr>
                <w:noProof/>
                <w:sz w:val="16"/>
                <w:szCs w:val="16"/>
                <w:lang w:eastAsia="en-GB"/>
              </w:rPr>
              <w:t>Podniesienie kompetencji potencjalnych beneficjentów i beneficjentów oraz zagwarantowanie prawidłowej realizacji projektów w ramach RPO WŁ na lata 2014-2020.</w:t>
            </w:r>
          </w:p>
          <w:p w14:paraId="34176EF1" w14:textId="77777777" w:rsidR="001D025E" w:rsidRPr="00C524DC" w:rsidRDefault="001D025E" w:rsidP="000A487C">
            <w:pPr>
              <w:autoSpaceDE w:val="0"/>
              <w:autoSpaceDN w:val="0"/>
              <w:adjustRightInd w:val="0"/>
              <w:spacing w:after="0"/>
              <w:rPr>
                <w:sz w:val="16"/>
                <w:szCs w:val="16"/>
                <w:lang w:eastAsia="en-GB"/>
              </w:rPr>
            </w:pPr>
            <w:r w:rsidRPr="001D025E">
              <w:rPr>
                <w:noProof/>
                <w:sz w:val="16"/>
                <w:szCs w:val="16"/>
                <w:lang w:eastAsia="en-GB"/>
              </w:rPr>
              <w:t>4</w:t>
            </w:r>
            <w:r w:rsidRPr="001D025E">
              <w:rPr>
                <w:sz w:val="16"/>
                <w:szCs w:val="16"/>
                <w:lang w:eastAsia="en-GB"/>
              </w:rPr>
              <w:t xml:space="preserve"> - </w:t>
            </w:r>
            <w:r w:rsidRPr="001D025E">
              <w:rPr>
                <w:noProof/>
                <w:sz w:val="16"/>
                <w:szCs w:val="16"/>
                <w:lang w:eastAsia="en-GB"/>
              </w:rPr>
              <w:t>Zapewnienie społeczeństwu właściwej informacji o RPO WŁ na lata 2014-2020.</w:t>
            </w:r>
          </w:p>
        </w:tc>
        <w:tc>
          <w:tcPr>
            <w:tcW w:w="0" w:type="auto"/>
            <w:shd w:val="clear" w:color="auto" w:fill="auto"/>
          </w:tcPr>
          <w:p w14:paraId="0207E06E" w14:textId="77777777" w:rsidR="001D025E" w:rsidRPr="001A2013" w:rsidRDefault="001D025E" w:rsidP="000A487C">
            <w:pPr>
              <w:spacing w:after="0"/>
              <w:rPr>
                <w:rFonts w:eastAsia="Arial Unicode MS"/>
                <w:b/>
                <w:color w:val="000000"/>
                <w:sz w:val="16"/>
                <w:szCs w:val="16"/>
                <w:lang w:val="fr-BE"/>
              </w:rPr>
            </w:pPr>
            <w:r>
              <w:rPr>
                <w:noProof/>
                <w:sz w:val="16"/>
                <w:szCs w:val="16"/>
                <w:lang w:val="en-GB" w:eastAsia="en-US"/>
              </w:rPr>
              <w:t>[143, 144, 146, 147, 174]</w:t>
            </w:r>
          </w:p>
        </w:tc>
      </w:tr>
      <w:tr w:rsidR="001D025E" w14:paraId="7F2DD500" w14:textId="77777777" w:rsidTr="001D025E">
        <w:tc>
          <w:tcPr>
            <w:tcW w:w="0" w:type="auto"/>
            <w:shd w:val="clear" w:color="auto" w:fill="auto"/>
          </w:tcPr>
          <w:p w14:paraId="5457354E" w14:textId="77777777" w:rsidR="001D025E" w:rsidRPr="00636710" w:rsidRDefault="001D025E" w:rsidP="000A487C">
            <w:pPr>
              <w:spacing w:after="0"/>
              <w:rPr>
                <w:sz w:val="16"/>
                <w:szCs w:val="16"/>
              </w:rPr>
            </w:pPr>
            <w:r w:rsidRPr="00440487">
              <w:rPr>
                <w:noProof/>
                <w:sz w:val="16"/>
                <w:szCs w:val="16"/>
                <w:lang w:val="en-GB" w:eastAsia="en-US"/>
              </w:rPr>
              <w:t>XIV</w:t>
            </w:r>
          </w:p>
        </w:tc>
        <w:tc>
          <w:tcPr>
            <w:tcW w:w="0" w:type="auto"/>
            <w:shd w:val="clear" w:color="auto" w:fill="auto"/>
          </w:tcPr>
          <w:p w14:paraId="30A4E279" w14:textId="77777777" w:rsidR="001D025E" w:rsidRPr="00C23AD8" w:rsidRDefault="001D025E" w:rsidP="000A487C">
            <w:pPr>
              <w:tabs>
                <w:tab w:val="left" w:pos="426"/>
              </w:tabs>
              <w:spacing w:after="0"/>
              <w:rPr>
                <w:rFonts w:eastAsia="Arial Unicode MS"/>
                <w:color w:val="000000"/>
                <w:sz w:val="16"/>
                <w:szCs w:val="16"/>
              </w:rPr>
            </w:pPr>
            <w:r>
              <w:rPr>
                <w:rFonts w:eastAsia="Arial Unicode MS"/>
                <w:noProof/>
                <w:color w:val="000000"/>
                <w:sz w:val="16"/>
                <w:szCs w:val="16"/>
                <w:lang w:val="en-GB" w:eastAsia="en-US"/>
              </w:rPr>
              <w:t>ERDF</w:t>
            </w:r>
          </w:p>
        </w:tc>
        <w:tc>
          <w:tcPr>
            <w:tcW w:w="0" w:type="auto"/>
            <w:shd w:val="clear" w:color="auto" w:fill="auto"/>
          </w:tcPr>
          <w:p w14:paraId="409118CB" w14:textId="77777777" w:rsidR="001D025E" w:rsidRPr="00C23AD8" w:rsidRDefault="001D025E" w:rsidP="000A487C">
            <w:pPr>
              <w:tabs>
                <w:tab w:val="left" w:pos="426"/>
              </w:tabs>
              <w:spacing w:after="0"/>
              <w:jc w:val="right"/>
              <w:rPr>
                <w:rFonts w:eastAsia="Arial Unicode MS"/>
                <w:color w:val="000000"/>
                <w:sz w:val="16"/>
                <w:szCs w:val="16"/>
              </w:rPr>
            </w:pPr>
            <w:r>
              <w:rPr>
                <w:rFonts w:eastAsia="Arial Unicode MS"/>
                <w:noProof/>
                <w:color w:val="000000"/>
                <w:sz w:val="16"/>
                <w:szCs w:val="16"/>
                <w:lang w:val="en-GB" w:eastAsia="en-US"/>
              </w:rPr>
              <w:t>1 253 266,00</w:t>
            </w:r>
          </w:p>
        </w:tc>
        <w:tc>
          <w:tcPr>
            <w:tcW w:w="0" w:type="auto"/>
            <w:shd w:val="clear" w:color="auto" w:fill="auto"/>
          </w:tcPr>
          <w:p w14:paraId="1970FF9C" w14:textId="77777777" w:rsidR="001D025E" w:rsidRPr="00C23AD8" w:rsidRDefault="001D025E" w:rsidP="000A487C">
            <w:pPr>
              <w:tabs>
                <w:tab w:val="left" w:pos="426"/>
              </w:tabs>
              <w:spacing w:after="0"/>
              <w:jc w:val="right"/>
              <w:rPr>
                <w:rFonts w:eastAsia="Arial Unicode MS"/>
                <w:color w:val="000000"/>
                <w:sz w:val="16"/>
                <w:szCs w:val="16"/>
              </w:rPr>
            </w:pPr>
            <w:r>
              <w:rPr>
                <w:rFonts w:eastAsia="Arial Unicode MS"/>
                <w:noProof/>
                <w:color w:val="000000"/>
                <w:sz w:val="16"/>
                <w:szCs w:val="16"/>
                <w:lang w:val="en-GB" w:eastAsia="en-US"/>
              </w:rPr>
              <w:t>0.05%</w:t>
            </w:r>
          </w:p>
        </w:tc>
        <w:tc>
          <w:tcPr>
            <w:tcW w:w="0" w:type="auto"/>
            <w:shd w:val="clear" w:color="auto" w:fill="auto"/>
          </w:tcPr>
          <w:p w14:paraId="1F0AD1AD" w14:textId="77777777" w:rsidR="001D025E" w:rsidRPr="00C524DC" w:rsidRDefault="001D025E" w:rsidP="000A487C">
            <w:pPr>
              <w:autoSpaceDE w:val="0"/>
              <w:autoSpaceDN w:val="0"/>
              <w:adjustRightInd w:val="0"/>
              <w:spacing w:after="0"/>
              <w:rPr>
                <w:sz w:val="16"/>
                <w:szCs w:val="16"/>
                <w:lang w:eastAsia="en-GB"/>
              </w:rPr>
            </w:pPr>
            <w:r w:rsidRPr="001D025E">
              <w:rPr>
                <w:noProof/>
                <w:sz w:val="16"/>
                <w:szCs w:val="16"/>
                <w:lang w:eastAsia="en-GB"/>
              </w:rPr>
              <w:t>XIV</w:t>
            </w:r>
            <w:r w:rsidRPr="001D025E">
              <w:rPr>
                <w:sz w:val="16"/>
                <w:szCs w:val="16"/>
                <w:lang w:eastAsia="en-GB"/>
              </w:rPr>
              <w:t xml:space="preserve"> - </w:t>
            </w:r>
            <w:r w:rsidRPr="001D025E">
              <w:rPr>
                <w:noProof/>
                <w:sz w:val="16"/>
                <w:szCs w:val="16"/>
                <w:lang w:eastAsia="en-GB"/>
              </w:rPr>
              <w:t>Zapewnienie sprawnego wdrażania RPO WŁ 2014-2020, w tym w zakresie przeciwdziałania negatywnym skutkom pandemii COVID-19</w:t>
            </w:r>
          </w:p>
        </w:tc>
        <w:tc>
          <w:tcPr>
            <w:tcW w:w="0" w:type="auto"/>
            <w:shd w:val="clear" w:color="auto" w:fill="auto"/>
          </w:tcPr>
          <w:p w14:paraId="7D1A90B1" w14:textId="77777777" w:rsidR="001D025E" w:rsidRPr="001A2013" w:rsidRDefault="001D025E" w:rsidP="000A487C">
            <w:pPr>
              <w:spacing w:after="0"/>
              <w:rPr>
                <w:rFonts w:eastAsia="Arial Unicode MS"/>
                <w:b/>
                <w:color w:val="000000"/>
                <w:sz w:val="16"/>
                <w:szCs w:val="16"/>
                <w:lang w:val="fr-BE"/>
              </w:rPr>
            </w:pPr>
            <w:r>
              <w:rPr>
                <w:noProof/>
                <w:sz w:val="16"/>
                <w:szCs w:val="16"/>
                <w:lang w:val="en-GB" w:eastAsia="en-US"/>
              </w:rPr>
              <w:t>[143, 144]</w:t>
            </w:r>
          </w:p>
        </w:tc>
      </w:tr>
    </w:tbl>
    <w:p w14:paraId="37EAD05B" w14:textId="77777777" w:rsidR="0054095C" w:rsidRDefault="0054095C" w:rsidP="00F04FFF">
      <w:pPr>
        <w:pStyle w:val="Akapitzlist"/>
        <w:ind w:left="0" w:right="-141"/>
        <w:rPr>
          <w:rStyle w:val="Nagwek3Znak"/>
          <w:rFonts w:ascii="Arial Narrow" w:hAnsi="Arial Narrow"/>
          <w:bCs/>
          <w:szCs w:val="24"/>
          <w:lang w:val="pl-PL"/>
        </w:rPr>
      </w:pPr>
    </w:p>
    <w:p w14:paraId="46480AF3" w14:textId="77777777" w:rsidR="00A12484" w:rsidRDefault="00A12484">
      <w:pPr>
        <w:spacing w:after="0" w:line="240" w:lineRule="auto"/>
        <w:sectPr w:rsidR="00A12484" w:rsidSect="006E5445">
          <w:pgSz w:w="16838" w:h="11906" w:orient="landscape"/>
          <w:pgMar w:top="1417" w:right="1417" w:bottom="1417" w:left="1417" w:header="708" w:footer="708" w:gutter="0"/>
          <w:cols w:space="708"/>
          <w:docGrid w:linePitch="360"/>
        </w:sectPr>
      </w:pPr>
    </w:p>
    <w:p w14:paraId="54D8E897" w14:textId="77777777" w:rsidR="000875D0" w:rsidRPr="00CB7D33" w:rsidRDefault="000875D0" w:rsidP="007C05F9">
      <w:pPr>
        <w:pStyle w:val="Nagwek1"/>
        <w:spacing w:before="0"/>
        <w:jc w:val="both"/>
        <w:rPr>
          <w:rFonts w:ascii="Arial Narrow" w:hAnsi="Arial Narrow"/>
        </w:rPr>
      </w:pPr>
      <w:bookmarkStart w:id="3" w:name="_Toc92290636"/>
      <w:r w:rsidRPr="00EB6E76">
        <w:rPr>
          <w:rFonts w:ascii="Arial Narrow" w:hAnsi="Arial Narrow"/>
        </w:rPr>
        <w:t xml:space="preserve">SEKCJA </w:t>
      </w:r>
      <w:r>
        <w:rPr>
          <w:rFonts w:ascii="Arial Narrow" w:hAnsi="Arial Narrow"/>
        </w:rPr>
        <w:t>2</w:t>
      </w:r>
      <w:r w:rsidRPr="00EB6E76">
        <w:rPr>
          <w:rFonts w:ascii="Arial Narrow" w:hAnsi="Arial Narrow"/>
        </w:rPr>
        <w:t>.</w:t>
      </w:r>
      <w:r w:rsidR="00E75B99">
        <w:rPr>
          <w:rFonts w:ascii="Arial Narrow" w:hAnsi="Arial Narrow"/>
        </w:rPr>
        <w:t xml:space="preserve"> </w:t>
      </w:r>
      <w:r w:rsidRPr="00EB6E76">
        <w:rPr>
          <w:rFonts w:ascii="Arial Narrow" w:hAnsi="Arial Narrow"/>
        </w:rPr>
        <w:t>OSI</w:t>
      </w:r>
      <w:r>
        <w:rPr>
          <w:rFonts w:ascii="Arial Narrow" w:hAnsi="Arial Narrow"/>
        </w:rPr>
        <w:t>E</w:t>
      </w:r>
      <w:r w:rsidRPr="00EB6E76">
        <w:rPr>
          <w:rFonts w:ascii="Arial Narrow" w:hAnsi="Arial Narrow"/>
        </w:rPr>
        <w:t xml:space="preserve"> PRIORYTETOW</w:t>
      </w:r>
      <w:r>
        <w:rPr>
          <w:rFonts w:ascii="Arial Narrow" w:hAnsi="Arial Narrow"/>
        </w:rPr>
        <w:t>E</w:t>
      </w:r>
      <w:bookmarkEnd w:id="3"/>
    </w:p>
    <w:p w14:paraId="205FBA4E" w14:textId="77777777" w:rsidR="000875D0" w:rsidRPr="006B1866" w:rsidRDefault="000875D0" w:rsidP="007C05F9">
      <w:pPr>
        <w:pStyle w:val="Nagwek2"/>
        <w:jc w:val="both"/>
        <w:rPr>
          <w:rFonts w:ascii="Arial Narrow" w:hAnsi="Arial Narrow"/>
        </w:rPr>
      </w:pPr>
      <w:bookmarkStart w:id="4" w:name="_Toc92290637"/>
      <w:r w:rsidRPr="006B1866">
        <w:rPr>
          <w:rFonts w:ascii="Arial Narrow" w:hAnsi="Arial Narrow"/>
        </w:rPr>
        <w:t>Sekcja 2.A Opis osi priorytetowych innych niż pomoc techniczna</w:t>
      </w:r>
      <w:bookmarkEnd w:id="4"/>
    </w:p>
    <w:p w14:paraId="71C180E0" w14:textId="77777777" w:rsidR="00733129" w:rsidRDefault="00733129" w:rsidP="00733129">
      <w:pPr>
        <w:spacing w:after="0" w:line="240" w:lineRule="auto"/>
        <w:jc w:val="both"/>
      </w:pPr>
    </w:p>
    <w:p w14:paraId="277A025E" w14:textId="77777777" w:rsidR="00733129" w:rsidRPr="00AD6314" w:rsidRDefault="00733129" w:rsidP="00733129">
      <w:pPr>
        <w:shd w:val="clear" w:color="auto" w:fill="8DB3E2"/>
        <w:rPr>
          <w:b/>
          <w:szCs w:val="24"/>
        </w:rPr>
      </w:pPr>
      <w:r w:rsidRPr="00AD6314">
        <w:rPr>
          <w:b/>
          <w:szCs w:val="24"/>
        </w:rPr>
        <w:t>2.A.1 (I)</w:t>
      </w:r>
      <w:r>
        <w:rPr>
          <w:b/>
          <w:szCs w:val="24"/>
        </w:rPr>
        <w:t xml:space="preserve"> </w:t>
      </w:r>
    </w:p>
    <w:p w14:paraId="0EB9A6B2" w14:textId="77777777" w:rsidR="00733129" w:rsidRPr="00A94944" w:rsidRDefault="00733129" w:rsidP="00733129">
      <w:pPr>
        <w:pStyle w:val="Nagwek3"/>
        <w:shd w:val="clear" w:color="auto" w:fill="8DB3E2"/>
        <w:jc w:val="both"/>
        <w:rPr>
          <w:rFonts w:ascii="Arial Narrow" w:hAnsi="Arial Narrow"/>
          <w:color w:val="auto"/>
          <w:sz w:val="24"/>
          <w:szCs w:val="24"/>
        </w:rPr>
      </w:pPr>
      <w:bookmarkStart w:id="5" w:name="_Toc92290638"/>
      <w:r w:rsidRPr="00AD6314">
        <w:rPr>
          <w:rFonts w:ascii="Arial Narrow" w:hAnsi="Arial Narrow"/>
          <w:color w:val="auto"/>
          <w:sz w:val="24"/>
          <w:szCs w:val="24"/>
        </w:rPr>
        <w:t xml:space="preserve">Oś priorytetowa I – </w:t>
      </w:r>
      <w:r>
        <w:rPr>
          <w:rFonts w:ascii="Arial Narrow" w:hAnsi="Arial Narrow"/>
          <w:color w:val="auto"/>
          <w:sz w:val="24"/>
          <w:szCs w:val="24"/>
        </w:rPr>
        <w:t>Badania, rozwój i komercjalizacja wiedzy</w:t>
      </w:r>
      <w:bookmarkEnd w:id="5"/>
    </w:p>
    <w:p w14:paraId="033CA647" w14:textId="77777777" w:rsidR="00733129" w:rsidRDefault="00733129" w:rsidP="00733129">
      <w:pPr>
        <w:autoSpaceDE w:val="0"/>
        <w:autoSpaceDN w:val="0"/>
        <w:adjustRightInd w:val="0"/>
        <w:spacing w:after="0" w:line="240" w:lineRule="auto"/>
        <w:jc w:val="both"/>
        <w:rPr>
          <w:rFonts w:cs="Arial"/>
          <w:iCs/>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8"/>
        <w:gridCol w:w="5696"/>
      </w:tblGrid>
      <w:tr w:rsidR="00733129" w:rsidRPr="00D94A69" w14:paraId="2BC7F404" w14:textId="77777777" w:rsidTr="008D3220">
        <w:trPr>
          <w:trHeight w:val="491"/>
        </w:trPr>
        <w:tc>
          <w:tcPr>
            <w:tcW w:w="3294" w:type="dxa"/>
            <w:vAlign w:val="center"/>
          </w:tcPr>
          <w:p w14:paraId="48C39A54" w14:textId="77777777" w:rsidR="00733129" w:rsidRPr="00D94A69" w:rsidRDefault="00733129" w:rsidP="008D3220">
            <w:pPr>
              <w:spacing w:after="0" w:line="240" w:lineRule="auto"/>
              <w:rPr>
                <w:i/>
                <w:szCs w:val="24"/>
              </w:rPr>
            </w:pPr>
            <w:r w:rsidRPr="00D94A69">
              <w:rPr>
                <w:szCs w:val="24"/>
              </w:rPr>
              <w:t>Nr identyfikacyjny osi priorytetowej</w:t>
            </w:r>
          </w:p>
        </w:tc>
        <w:tc>
          <w:tcPr>
            <w:tcW w:w="5778" w:type="dxa"/>
            <w:vAlign w:val="center"/>
          </w:tcPr>
          <w:p w14:paraId="13046CA0" w14:textId="77777777" w:rsidR="00733129" w:rsidRPr="00716D08" w:rsidRDefault="00733129" w:rsidP="008D3220">
            <w:pPr>
              <w:pStyle w:val="Text1"/>
              <w:spacing w:before="0" w:after="0"/>
              <w:ind w:left="0"/>
              <w:jc w:val="left"/>
              <w:rPr>
                <w:rFonts w:ascii="Arial Narrow" w:hAnsi="Arial Narrow"/>
                <w:b/>
                <w:szCs w:val="24"/>
                <w:lang w:val="en-GB" w:eastAsia="en-GB"/>
              </w:rPr>
            </w:pPr>
            <w:r w:rsidRPr="00716D08">
              <w:rPr>
                <w:rFonts w:ascii="Arial Narrow" w:hAnsi="Arial Narrow"/>
                <w:b/>
                <w:szCs w:val="24"/>
                <w:lang w:val="en-GB" w:eastAsia="en-GB"/>
              </w:rPr>
              <w:t>I</w:t>
            </w:r>
          </w:p>
        </w:tc>
      </w:tr>
      <w:tr w:rsidR="00733129" w:rsidRPr="00D94A69" w14:paraId="6BF2A7CA" w14:textId="77777777" w:rsidTr="008D3220">
        <w:trPr>
          <w:trHeight w:val="422"/>
        </w:trPr>
        <w:tc>
          <w:tcPr>
            <w:tcW w:w="3294" w:type="dxa"/>
            <w:vAlign w:val="center"/>
          </w:tcPr>
          <w:p w14:paraId="30E918A4" w14:textId="77777777" w:rsidR="00733129" w:rsidRPr="00D94A69" w:rsidRDefault="00733129" w:rsidP="008D3220">
            <w:pPr>
              <w:spacing w:after="0" w:line="240" w:lineRule="auto"/>
              <w:rPr>
                <w:i/>
                <w:szCs w:val="24"/>
              </w:rPr>
            </w:pPr>
            <w:r w:rsidRPr="00D94A69">
              <w:rPr>
                <w:szCs w:val="24"/>
              </w:rPr>
              <w:t>Nazwa osi priorytetowej</w:t>
            </w:r>
          </w:p>
        </w:tc>
        <w:tc>
          <w:tcPr>
            <w:tcW w:w="5778" w:type="dxa"/>
            <w:shd w:val="clear" w:color="auto" w:fill="FFFFFF"/>
            <w:vAlign w:val="center"/>
          </w:tcPr>
          <w:p w14:paraId="79632796" w14:textId="77777777" w:rsidR="00733129" w:rsidRPr="00566378" w:rsidRDefault="00733129" w:rsidP="008D3220">
            <w:pPr>
              <w:pStyle w:val="Text1"/>
              <w:spacing w:before="0" w:after="0"/>
              <w:ind w:left="0"/>
              <w:jc w:val="left"/>
              <w:rPr>
                <w:rFonts w:ascii="Arial Narrow" w:hAnsi="Arial Narrow"/>
                <w:b/>
                <w:szCs w:val="24"/>
                <w:lang w:eastAsia="en-GB"/>
              </w:rPr>
            </w:pPr>
            <w:r>
              <w:rPr>
                <w:rFonts w:ascii="Arial Narrow" w:hAnsi="Arial Narrow"/>
                <w:b/>
                <w:szCs w:val="24"/>
                <w:lang w:eastAsia="en-GB"/>
              </w:rPr>
              <w:t>Badania, rozwój i komercjalizacja wiedzy</w:t>
            </w:r>
          </w:p>
        </w:tc>
      </w:tr>
    </w:tbl>
    <w:p w14:paraId="571BEBCA" w14:textId="77777777" w:rsidR="00733129" w:rsidRDefault="00733129" w:rsidP="00733129">
      <w:pPr>
        <w:autoSpaceDE w:val="0"/>
        <w:autoSpaceDN w:val="0"/>
        <w:adjustRightInd w:val="0"/>
        <w:spacing w:after="0" w:line="240" w:lineRule="auto"/>
        <w:jc w:val="both"/>
        <w:rPr>
          <w:b/>
          <w:color w:val="548DD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8"/>
        <w:gridCol w:w="4346"/>
      </w:tblGrid>
      <w:tr w:rsidR="00733129" w:rsidRPr="00FC54DA" w14:paraId="4C827B71" w14:textId="77777777" w:rsidTr="008D3220">
        <w:tc>
          <w:tcPr>
            <w:tcW w:w="4662" w:type="dxa"/>
          </w:tcPr>
          <w:p w14:paraId="65318484" w14:textId="77777777" w:rsidR="00733129" w:rsidRPr="00D94A69" w:rsidRDefault="00D45DC1" w:rsidP="008D3220">
            <w:pPr>
              <w:pStyle w:val="Text3"/>
              <w:spacing w:before="100" w:beforeAutospacing="1" w:after="0"/>
              <w:ind w:left="0"/>
              <w:rPr>
                <w:rFonts w:ascii="Arial Narrow" w:hAnsi="Arial Narrow"/>
              </w:rPr>
            </w:pPr>
            <w:r w:rsidRPr="00D94A69">
              <w:rPr>
                <w:rFonts w:ascii="Arial Narrow" w:hAnsi="Arial Narrow"/>
              </w:rPr>
              <w:fldChar w:fldCharType="begin" w:fldLock="1">
                <w:ffData>
                  <w:name w:val="Check1"/>
                  <w:enabled/>
                  <w:calcOnExit w:val="0"/>
                  <w:checkBox>
                    <w:sizeAuto/>
                    <w:default w:val="0"/>
                  </w:checkBox>
                </w:ffData>
              </w:fldChar>
            </w:r>
            <w:r w:rsidR="00733129" w:rsidRPr="00D94A69">
              <w:rPr>
                <w:rFonts w:ascii="Arial Narrow" w:hAnsi="Arial Narrow"/>
              </w:rPr>
              <w:instrText xml:space="preserve"> FORMCHECKBOX </w:instrText>
            </w:r>
            <w:r w:rsidR="00536018">
              <w:rPr>
                <w:rFonts w:ascii="Arial Narrow" w:hAnsi="Arial Narrow"/>
              </w:rPr>
            </w:r>
            <w:r w:rsidR="00536018">
              <w:rPr>
                <w:rFonts w:ascii="Arial Narrow" w:hAnsi="Arial Narrow"/>
              </w:rPr>
              <w:fldChar w:fldCharType="separate"/>
            </w:r>
            <w:r w:rsidRPr="00D94A69">
              <w:rPr>
                <w:rFonts w:ascii="Arial Narrow" w:hAnsi="Arial Narrow"/>
              </w:rPr>
              <w:fldChar w:fldCharType="end"/>
            </w:r>
            <w:r w:rsidR="00733129" w:rsidRPr="00D94A69">
              <w:rPr>
                <w:rFonts w:ascii="Arial Narrow" w:hAnsi="Arial Narrow"/>
              </w:rPr>
              <w:t xml:space="preserve"> Całość osi priorytetowej zostanie zrealizowana wyłącznie przy wykorzystaniu instrumentów finansowych</w:t>
            </w:r>
          </w:p>
        </w:tc>
        <w:tc>
          <w:tcPr>
            <w:tcW w:w="4410" w:type="dxa"/>
          </w:tcPr>
          <w:p w14:paraId="37B59784" w14:textId="77777777" w:rsidR="00733129" w:rsidRPr="0018796A" w:rsidRDefault="00733129" w:rsidP="008D3220">
            <w:pPr>
              <w:pStyle w:val="Text3"/>
              <w:spacing w:before="100" w:beforeAutospacing="1" w:after="0"/>
              <w:ind w:left="0"/>
              <w:rPr>
                <w:rFonts w:ascii="Arial Narrow" w:hAnsi="Arial Narrow"/>
              </w:rPr>
            </w:pPr>
            <w:r>
              <w:rPr>
                <w:rFonts w:ascii="Arial Narrow" w:hAnsi="Arial Narrow"/>
              </w:rPr>
              <w:t>Nie dotyczy</w:t>
            </w:r>
          </w:p>
        </w:tc>
      </w:tr>
      <w:tr w:rsidR="00733129" w:rsidRPr="00FC54DA" w14:paraId="6A2B9FEA" w14:textId="77777777" w:rsidTr="008D3220">
        <w:tc>
          <w:tcPr>
            <w:tcW w:w="4662" w:type="dxa"/>
          </w:tcPr>
          <w:p w14:paraId="44C68BBF" w14:textId="77777777" w:rsidR="00733129" w:rsidRPr="00D94A69" w:rsidRDefault="00D45DC1" w:rsidP="008D3220">
            <w:pPr>
              <w:pStyle w:val="Text3"/>
              <w:spacing w:before="100" w:beforeAutospacing="1" w:after="0"/>
              <w:ind w:left="0"/>
              <w:rPr>
                <w:rFonts w:ascii="Arial Narrow" w:hAnsi="Arial Narrow"/>
              </w:rPr>
            </w:pPr>
            <w:r w:rsidRPr="00D94A69">
              <w:rPr>
                <w:rFonts w:ascii="Arial Narrow" w:hAnsi="Arial Narrow"/>
              </w:rPr>
              <w:fldChar w:fldCharType="begin" w:fldLock="1">
                <w:ffData>
                  <w:name w:val="Check2"/>
                  <w:enabled/>
                  <w:calcOnExit w:val="0"/>
                  <w:checkBox>
                    <w:sizeAuto/>
                    <w:default w:val="0"/>
                  </w:checkBox>
                </w:ffData>
              </w:fldChar>
            </w:r>
            <w:r w:rsidR="00733129" w:rsidRPr="00D94A69">
              <w:rPr>
                <w:rFonts w:ascii="Arial Narrow" w:hAnsi="Arial Narrow"/>
              </w:rPr>
              <w:instrText xml:space="preserve"> FORMCHECKBOX </w:instrText>
            </w:r>
            <w:r w:rsidR="00536018">
              <w:rPr>
                <w:rFonts w:ascii="Arial Narrow" w:hAnsi="Arial Narrow"/>
              </w:rPr>
            </w:r>
            <w:r w:rsidR="00536018">
              <w:rPr>
                <w:rFonts w:ascii="Arial Narrow" w:hAnsi="Arial Narrow"/>
              </w:rPr>
              <w:fldChar w:fldCharType="separate"/>
            </w:r>
            <w:r w:rsidRPr="00D94A69">
              <w:rPr>
                <w:rFonts w:ascii="Arial Narrow" w:hAnsi="Arial Narrow"/>
              </w:rPr>
              <w:fldChar w:fldCharType="end"/>
            </w:r>
            <w:r w:rsidR="00733129" w:rsidRPr="00D94A69">
              <w:rPr>
                <w:rFonts w:ascii="Arial Narrow" w:hAnsi="Arial Narrow"/>
              </w:rPr>
              <w:t xml:space="preserve"> Całość osi priorytetowej zostanie zrealizowana wyłącznie przy wykorzystaniu instrumentów finansowych utworzonych na poziomie Unii </w:t>
            </w:r>
          </w:p>
        </w:tc>
        <w:tc>
          <w:tcPr>
            <w:tcW w:w="4410" w:type="dxa"/>
          </w:tcPr>
          <w:p w14:paraId="0FEBF53B" w14:textId="77777777" w:rsidR="00733129" w:rsidRPr="0018796A" w:rsidRDefault="00733129" w:rsidP="008D3220">
            <w:pPr>
              <w:pStyle w:val="Text3"/>
              <w:spacing w:before="100" w:beforeAutospacing="1" w:after="0"/>
              <w:ind w:left="0"/>
              <w:rPr>
                <w:rFonts w:ascii="Arial Narrow" w:hAnsi="Arial Narrow"/>
              </w:rPr>
            </w:pPr>
            <w:r w:rsidRPr="00B65A64">
              <w:rPr>
                <w:rFonts w:ascii="Arial Narrow" w:hAnsi="Arial Narrow"/>
              </w:rPr>
              <w:t>Nie dotyczy</w:t>
            </w:r>
          </w:p>
        </w:tc>
      </w:tr>
      <w:tr w:rsidR="00733129" w:rsidRPr="00FC54DA" w14:paraId="1BF7A54B" w14:textId="77777777" w:rsidTr="008D3220">
        <w:tc>
          <w:tcPr>
            <w:tcW w:w="4662" w:type="dxa"/>
          </w:tcPr>
          <w:p w14:paraId="26A2B8CA" w14:textId="77777777" w:rsidR="00733129" w:rsidRPr="00D94A69" w:rsidRDefault="00D45DC1" w:rsidP="008D3220">
            <w:pPr>
              <w:pStyle w:val="Text3"/>
              <w:spacing w:before="100" w:beforeAutospacing="1" w:after="0"/>
              <w:ind w:left="0"/>
              <w:rPr>
                <w:rFonts w:ascii="Arial Narrow" w:hAnsi="Arial Narrow"/>
              </w:rPr>
            </w:pPr>
            <w:r w:rsidRPr="00D94A69">
              <w:rPr>
                <w:rFonts w:ascii="Arial Narrow" w:hAnsi="Arial Narrow"/>
              </w:rPr>
              <w:fldChar w:fldCharType="begin" w:fldLock="1">
                <w:ffData>
                  <w:name w:val="Check3"/>
                  <w:enabled/>
                  <w:calcOnExit w:val="0"/>
                  <w:checkBox>
                    <w:sizeAuto/>
                    <w:default w:val="0"/>
                  </w:checkBox>
                </w:ffData>
              </w:fldChar>
            </w:r>
            <w:r w:rsidR="00733129" w:rsidRPr="00D94A69">
              <w:rPr>
                <w:rFonts w:ascii="Arial Narrow" w:hAnsi="Arial Narrow"/>
              </w:rPr>
              <w:instrText xml:space="preserve"> FORMCHECKBOX </w:instrText>
            </w:r>
            <w:r w:rsidR="00536018">
              <w:rPr>
                <w:rFonts w:ascii="Arial Narrow" w:hAnsi="Arial Narrow"/>
              </w:rPr>
            </w:r>
            <w:r w:rsidR="00536018">
              <w:rPr>
                <w:rFonts w:ascii="Arial Narrow" w:hAnsi="Arial Narrow"/>
              </w:rPr>
              <w:fldChar w:fldCharType="separate"/>
            </w:r>
            <w:r w:rsidRPr="00D94A69">
              <w:rPr>
                <w:rFonts w:ascii="Arial Narrow" w:hAnsi="Arial Narrow"/>
              </w:rPr>
              <w:fldChar w:fldCharType="end"/>
            </w:r>
            <w:r w:rsidR="00733129" w:rsidRPr="00D94A69">
              <w:rPr>
                <w:rFonts w:ascii="Arial Narrow" w:hAnsi="Arial Narrow"/>
              </w:rPr>
              <w:t xml:space="preserve"> Całość osi priorytetowej zostanie zrealizowana przy zastosowaniu formuły rozwoju lokalnego kierowanego przez społeczność</w:t>
            </w:r>
          </w:p>
        </w:tc>
        <w:tc>
          <w:tcPr>
            <w:tcW w:w="4410" w:type="dxa"/>
          </w:tcPr>
          <w:p w14:paraId="4B97DC9F" w14:textId="77777777" w:rsidR="00733129" w:rsidRPr="0018796A" w:rsidRDefault="00733129" w:rsidP="008D3220">
            <w:pPr>
              <w:pStyle w:val="Text3"/>
              <w:spacing w:before="100" w:beforeAutospacing="1" w:after="0"/>
              <w:ind w:left="0"/>
              <w:rPr>
                <w:rFonts w:ascii="Arial Narrow" w:hAnsi="Arial Narrow"/>
              </w:rPr>
            </w:pPr>
            <w:r w:rsidRPr="00B65A64">
              <w:rPr>
                <w:rFonts w:ascii="Arial Narrow" w:hAnsi="Arial Narrow"/>
              </w:rPr>
              <w:t>Nie dotyczy</w:t>
            </w:r>
          </w:p>
        </w:tc>
      </w:tr>
      <w:tr w:rsidR="00733129" w:rsidRPr="00FC54DA" w14:paraId="26726B3E" w14:textId="77777777" w:rsidTr="008D3220">
        <w:tc>
          <w:tcPr>
            <w:tcW w:w="4662" w:type="dxa"/>
          </w:tcPr>
          <w:p w14:paraId="068CE672" w14:textId="77777777" w:rsidR="00733129" w:rsidRPr="00D94A69" w:rsidRDefault="00D45DC1" w:rsidP="008D3220">
            <w:pPr>
              <w:pStyle w:val="Text3"/>
              <w:spacing w:before="100" w:beforeAutospacing="1" w:after="0"/>
              <w:ind w:left="0"/>
              <w:rPr>
                <w:rFonts w:ascii="Arial Narrow" w:hAnsi="Arial Narrow"/>
              </w:rPr>
            </w:pPr>
            <w:r w:rsidRPr="00D94A69">
              <w:rPr>
                <w:rFonts w:ascii="Arial Narrow" w:hAnsi="Arial Narrow"/>
              </w:rPr>
              <w:fldChar w:fldCharType="begin" w:fldLock="1">
                <w:ffData>
                  <w:name w:val="Check3"/>
                  <w:enabled/>
                  <w:calcOnExit w:val="0"/>
                  <w:checkBox>
                    <w:sizeAuto/>
                    <w:default w:val="0"/>
                  </w:checkBox>
                </w:ffData>
              </w:fldChar>
            </w:r>
            <w:r w:rsidR="00733129" w:rsidRPr="00D94A69">
              <w:rPr>
                <w:rFonts w:ascii="Arial Narrow" w:hAnsi="Arial Narrow"/>
              </w:rPr>
              <w:instrText xml:space="preserve"> FORMCHECKBOX </w:instrText>
            </w:r>
            <w:r w:rsidR="00536018">
              <w:rPr>
                <w:rFonts w:ascii="Arial Narrow" w:hAnsi="Arial Narrow"/>
              </w:rPr>
            </w:r>
            <w:r w:rsidR="00536018">
              <w:rPr>
                <w:rFonts w:ascii="Arial Narrow" w:hAnsi="Arial Narrow"/>
              </w:rPr>
              <w:fldChar w:fldCharType="separate"/>
            </w:r>
            <w:r w:rsidRPr="00D94A69">
              <w:rPr>
                <w:rFonts w:ascii="Arial Narrow" w:hAnsi="Arial Narrow"/>
              </w:rPr>
              <w:fldChar w:fldCharType="end"/>
            </w:r>
            <w:r w:rsidR="00733129" w:rsidRPr="00D94A69">
              <w:rPr>
                <w:rFonts w:ascii="Arial Narrow" w:hAnsi="Arial Narrow"/>
              </w:rPr>
              <w:t xml:space="preserve"> W odniesieniu do EFS: całość osi priorytetowej jest poświęcona innowacjom społecznym, współpracy ponadnarodowej lub obydwu tym obszarom</w:t>
            </w:r>
            <w:r w:rsidR="00733129" w:rsidRPr="00D94A69">
              <w:rPr>
                <w:rFonts w:ascii="Arial Narrow" w:hAnsi="Arial Narrow"/>
                <w:i/>
              </w:rPr>
              <w:t xml:space="preserve"> </w:t>
            </w:r>
          </w:p>
        </w:tc>
        <w:tc>
          <w:tcPr>
            <w:tcW w:w="4410" w:type="dxa"/>
          </w:tcPr>
          <w:p w14:paraId="66715FBB" w14:textId="77777777" w:rsidR="00733129" w:rsidRPr="0018796A" w:rsidRDefault="00733129" w:rsidP="008D3220">
            <w:pPr>
              <w:pStyle w:val="Text3"/>
              <w:spacing w:before="100" w:beforeAutospacing="1" w:after="0"/>
              <w:ind w:left="0"/>
              <w:rPr>
                <w:rFonts w:ascii="Arial Narrow" w:hAnsi="Arial Narrow"/>
              </w:rPr>
            </w:pPr>
            <w:r w:rsidRPr="00B65A64">
              <w:rPr>
                <w:rFonts w:ascii="Arial Narrow" w:hAnsi="Arial Narrow"/>
              </w:rPr>
              <w:t>Nie dotyczy</w:t>
            </w:r>
          </w:p>
        </w:tc>
      </w:tr>
    </w:tbl>
    <w:p w14:paraId="0E88E8FE" w14:textId="77777777" w:rsidR="00733129" w:rsidRDefault="00733129" w:rsidP="00733129">
      <w:pPr>
        <w:autoSpaceDE w:val="0"/>
        <w:autoSpaceDN w:val="0"/>
        <w:adjustRightInd w:val="0"/>
        <w:spacing w:after="0" w:line="240" w:lineRule="auto"/>
        <w:jc w:val="both"/>
        <w:rPr>
          <w:b/>
          <w:color w:val="548DD4"/>
        </w:rPr>
      </w:pPr>
    </w:p>
    <w:p w14:paraId="355F05FB" w14:textId="77777777" w:rsidR="00733129" w:rsidRDefault="00733129" w:rsidP="00733129">
      <w:pPr>
        <w:autoSpaceDE w:val="0"/>
        <w:autoSpaceDN w:val="0"/>
        <w:adjustRightInd w:val="0"/>
        <w:spacing w:after="0" w:line="240" w:lineRule="auto"/>
        <w:jc w:val="both"/>
        <w:rPr>
          <w:rFonts w:cs="Arial"/>
          <w:iCs/>
          <w:szCs w:val="24"/>
        </w:rPr>
      </w:pPr>
      <w:r w:rsidRPr="00F956FF">
        <w:rPr>
          <w:b/>
          <w:color w:val="548DD4"/>
        </w:rPr>
        <w:t>2.A.</w:t>
      </w:r>
      <w:r>
        <w:rPr>
          <w:b/>
          <w:color w:val="548DD4"/>
        </w:rPr>
        <w:t>2</w:t>
      </w:r>
      <w:r w:rsidRPr="00F956FF">
        <w:rPr>
          <w:b/>
          <w:color w:val="548DD4"/>
        </w:rPr>
        <w:t xml:space="preserve"> (</w:t>
      </w:r>
      <w:r>
        <w:rPr>
          <w:b/>
          <w:color w:val="548DD4"/>
        </w:rPr>
        <w:t>I</w:t>
      </w:r>
      <w:r w:rsidRPr="00F956FF">
        <w:rPr>
          <w:b/>
          <w:color w:val="548DD4"/>
        </w:rPr>
        <w:t xml:space="preserve">) </w:t>
      </w:r>
      <w:r>
        <w:rPr>
          <w:b/>
          <w:color w:val="548DD4"/>
        </w:rPr>
        <w:t>Uzasadnienie utworzenia osi priorytetowej obejmującej więcej niż jedną kategorię regionu, więcej niż jeden cel tematyczny lub więcej niż jeden fundusz (w stosownych przypadkach)</w:t>
      </w:r>
    </w:p>
    <w:p w14:paraId="19754062" w14:textId="77777777" w:rsidR="00733129" w:rsidRDefault="00733129" w:rsidP="00733129">
      <w:pPr>
        <w:autoSpaceDE w:val="0"/>
        <w:autoSpaceDN w:val="0"/>
        <w:adjustRightInd w:val="0"/>
        <w:spacing w:after="0" w:line="240" w:lineRule="auto"/>
        <w:jc w:val="both"/>
        <w:rPr>
          <w:rFonts w:cs="Arial"/>
          <w:iCs/>
          <w:szCs w:val="24"/>
        </w:rPr>
      </w:pPr>
    </w:p>
    <w:p w14:paraId="4233AD0B" w14:textId="77777777" w:rsidR="00733129" w:rsidRPr="00F956FF" w:rsidRDefault="00733129" w:rsidP="00733129">
      <w:pPr>
        <w:spacing w:before="240" w:line="240" w:lineRule="auto"/>
        <w:jc w:val="both"/>
        <w:rPr>
          <w:b/>
          <w:color w:val="548DD4"/>
        </w:rPr>
      </w:pPr>
      <w:r w:rsidRPr="00F956FF">
        <w:rPr>
          <w:b/>
          <w:color w:val="548DD4"/>
        </w:rPr>
        <w:t>2.A.</w:t>
      </w:r>
      <w:r>
        <w:rPr>
          <w:b/>
          <w:color w:val="548DD4"/>
        </w:rPr>
        <w:t>3</w:t>
      </w:r>
      <w:r w:rsidRPr="00F956FF">
        <w:rPr>
          <w:b/>
          <w:color w:val="548DD4"/>
        </w:rPr>
        <w:t xml:space="preserve"> (</w:t>
      </w:r>
      <w:r>
        <w:rPr>
          <w:b/>
          <w:color w:val="548DD4"/>
        </w:rPr>
        <w:t>I</w:t>
      </w:r>
      <w:r w:rsidRPr="00F956FF">
        <w:rPr>
          <w:b/>
          <w:color w:val="548DD4"/>
        </w:rPr>
        <w:t xml:space="preserve">) </w:t>
      </w:r>
      <w:r>
        <w:rPr>
          <w:b/>
          <w:color w:val="548DD4"/>
        </w:rPr>
        <w:t>Fundusz, kategoria regionu i podstawa dla kalkulacji wsparcia unijnego</w:t>
      </w:r>
      <w:r w:rsidRPr="00F956FF">
        <w:rPr>
          <w:b/>
          <w:color w:val="548DD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6"/>
        <w:gridCol w:w="5588"/>
      </w:tblGrid>
      <w:tr w:rsidR="00733129" w:rsidRPr="00AB488A" w14:paraId="08B8B5F6" w14:textId="77777777" w:rsidTr="008D3220">
        <w:tc>
          <w:tcPr>
            <w:tcW w:w="3402" w:type="dxa"/>
          </w:tcPr>
          <w:p w14:paraId="538256BC" w14:textId="77777777" w:rsidR="00733129" w:rsidRPr="00AB488A" w:rsidRDefault="00733129" w:rsidP="008D3220">
            <w:pPr>
              <w:spacing w:after="0" w:line="240" w:lineRule="auto"/>
              <w:rPr>
                <w:szCs w:val="24"/>
              </w:rPr>
            </w:pPr>
            <w:r w:rsidRPr="00AB488A">
              <w:rPr>
                <w:szCs w:val="24"/>
              </w:rPr>
              <w:t>Fundusz</w:t>
            </w:r>
          </w:p>
        </w:tc>
        <w:tc>
          <w:tcPr>
            <w:tcW w:w="5670" w:type="dxa"/>
          </w:tcPr>
          <w:p w14:paraId="4A465F09" w14:textId="77777777" w:rsidR="00733129" w:rsidRPr="00716D08" w:rsidRDefault="00733129" w:rsidP="008D3220">
            <w:pPr>
              <w:spacing w:after="0" w:line="240" w:lineRule="auto"/>
              <w:rPr>
                <w:szCs w:val="24"/>
                <w:lang w:val="en-GB"/>
              </w:rPr>
            </w:pPr>
            <w:r w:rsidRPr="00716D08">
              <w:rPr>
                <w:szCs w:val="24"/>
                <w:lang w:val="en-GB"/>
              </w:rPr>
              <w:t>Europejski Fundusz Rozwoju Regionalnego</w:t>
            </w:r>
          </w:p>
        </w:tc>
      </w:tr>
      <w:tr w:rsidR="00733129" w:rsidRPr="00AB488A" w14:paraId="328A09BE" w14:textId="77777777" w:rsidTr="008D3220">
        <w:tc>
          <w:tcPr>
            <w:tcW w:w="3402" w:type="dxa"/>
          </w:tcPr>
          <w:p w14:paraId="3129621B" w14:textId="77777777" w:rsidR="00733129" w:rsidRPr="00AB488A" w:rsidRDefault="00733129" w:rsidP="008D3220">
            <w:pPr>
              <w:spacing w:after="0" w:line="240" w:lineRule="auto"/>
              <w:rPr>
                <w:szCs w:val="24"/>
              </w:rPr>
            </w:pPr>
            <w:r w:rsidRPr="00AB488A">
              <w:rPr>
                <w:szCs w:val="24"/>
              </w:rPr>
              <w:t>Kategoria regionu</w:t>
            </w:r>
          </w:p>
        </w:tc>
        <w:tc>
          <w:tcPr>
            <w:tcW w:w="5670" w:type="dxa"/>
          </w:tcPr>
          <w:p w14:paraId="1BA56114" w14:textId="77777777" w:rsidR="00733129" w:rsidRPr="00716D08" w:rsidRDefault="00733129" w:rsidP="008D3220">
            <w:pPr>
              <w:spacing w:after="0" w:line="240" w:lineRule="auto"/>
              <w:jc w:val="both"/>
              <w:rPr>
                <w:szCs w:val="24"/>
                <w:lang w:val="en-GB"/>
              </w:rPr>
            </w:pPr>
            <w:r w:rsidRPr="00716D08">
              <w:rPr>
                <w:szCs w:val="24"/>
                <w:lang w:val="en-GB"/>
              </w:rPr>
              <w:t>Region słabiej rozwinięty</w:t>
            </w:r>
          </w:p>
        </w:tc>
      </w:tr>
      <w:tr w:rsidR="00733129" w:rsidRPr="000539F0" w14:paraId="103610AD" w14:textId="77777777" w:rsidTr="008D3220">
        <w:tc>
          <w:tcPr>
            <w:tcW w:w="3402" w:type="dxa"/>
          </w:tcPr>
          <w:p w14:paraId="74A490D1" w14:textId="77777777" w:rsidR="00733129" w:rsidRPr="00AB488A" w:rsidRDefault="00733129" w:rsidP="008D3220">
            <w:pPr>
              <w:spacing w:after="0" w:line="240" w:lineRule="auto"/>
              <w:rPr>
                <w:szCs w:val="24"/>
              </w:rPr>
            </w:pPr>
            <w:r w:rsidRPr="00AB488A">
              <w:rPr>
                <w:szCs w:val="24"/>
              </w:rPr>
              <w:t>Podstawa kalkulacji (wydatki kwalifikowalne ogółem lub publiczne wydatki kwalifikowalne)</w:t>
            </w:r>
          </w:p>
        </w:tc>
        <w:tc>
          <w:tcPr>
            <w:tcW w:w="5670" w:type="dxa"/>
          </w:tcPr>
          <w:p w14:paraId="6854971D" w14:textId="77777777" w:rsidR="00733129" w:rsidRPr="00716D08" w:rsidRDefault="00733129" w:rsidP="008D3220">
            <w:pPr>
              <w:spacing w:after="0" w:line="240" w:lineRule="auto"/>
              <w:jc w:val="both"/>
              <w:rPr>
                <w:color w:val="8DB3E2"/>
                <w:szCs w:val="24"/>
              </w:rPr>
            </w:pPr>
            <w:r>
              <w:rPr>
                <w:szCs w:val="24"/>
              </w:rPr>
              <w:t>W</w:t>
            </w:r>
            <w:r w:rsidRPr="00AB488A">
              <w:rPr>
                <w:szCs w:val="24"/>
              </w:rPr>
              <w:t>ydatki kwalifikowalne ogółem</w:t>
            </w:r>
          </w:p>
        </w:tc>
      </w:tr>
      <w:tr w:rsidR="00733129" w:rsidRPr="000539F0" w14:paraId="78EC4765" w14:textId="77777777" w:rsidTr="008D3220">
        <w:tc>
          <w:tcPr>
            <w:tcW w:w="3402" w:type="dxa"/>
          </w:tcPr>
          <w:p w14:paraId="052A67DC" w14:textId="77777777" w:rsidR="00733129" w:rsidRPr="00AB488A" w:rsidRDefault="00733129" w:rsidP="008D3220">
            <w:pPr>
              <w:spacing w:after="0" w:line="240" w:lineRule="auto"/>
              <w:rPr>
                <w:szCs w:val="24"/>
              </w:rPr>
            </w:pPr>
            <w:r w:rsidRPr="00AB488A">
              <w:rPr>
                <w:szCs w:val="24"/>
              </w:rPr>
              <w:t>Kategoria regionu dla regionów najbardziej oddalonych i północnych słabo zaludnionych regionów (w stosownych przypadkach)</w:t>
            </w:r>
          </w:p>
        </w:tc>
        <w:tc>
          <w:tcPr>
            <w:tcW w:w="5670" w:type="dxa"/>
          </w:tcPr>
          <w:p w14:paraId="46DF2070" w14:textId="77777777" w:rsidR="00733129" w:rsidRPr="00716D08" w:rsidRDefault="00733129" w:rsidP="008D3220">
            <w:pPr>
              <w:spacing w:after="0" w:line="240" w:lineRule="auto"/>
              <w:jc w:val="both"/>
              <w:rPr>
                <w:color w:val="8DB3E2"/>
                <w:szCs w:val="24"/>
              </w:rPr>
            </w:pPr>
            <w:r w:rsidRPr="00716D08">
              <w:rPr>
                <w:szCs w:val="24"/>
              </w:rPr>
              <w:t>Nie dotyczy</w:t>
            </w:r>
          </w:p>
        </w:tc>
      </w:tr>
    </w:tbl>
    <w:p w14:paraId="1B7BDE50" w14:textId="77777777" w:rsidR="00733129" w:rsidRPr="001B03CC" w:rsidRDefault="00733129" w:rsidP="00733129">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br w:type="page"/>
      </w:r>
    </w:p>
    <w:p w14:paraId="7A0C56D6" w14:textId="77777777" w:rsidR="00733129" w:rsidRPr="00401BB0" w:rsidRDefault="00733129" w:rsidP="00733129">
      <w:pPr>
        <w:shd w:val="clear" w:color="auto" w:fill="C6D9F1"/>
        <w:autoSpaceDE w:val="0"/>
        <w:autoSpaceDN w:val="0"/>
        <w:adjustRightInd w:val="0"/>
        <w:spacing w:after="0" w:line="240" w:lineRule="auto"/>
        <w:jc w:val="both"/>
        <w:rPr>
          <w:rFonts w:cs="Arial"/>
          <w:b/>
          <w:bCs/>
          <w:szCs w:val="24"/>
        </w:rPr>
      </w:pPr>
      <w:r>
        <w:rPr>
          <w:rFonts w:cs="Arial"/>
          <w:b/>
          <w:bCs/>
          <w:szCs w:val="24"/>
        </w:rPr>
        <w:t xml:space="preserve">2.A.4 (I-1a) </w:t>
      </w:r>
      <w:r w:rsidRPr="00533B35">
        <w:rPr>
          <w:rFonts w:cs="Arial"/>
          <w:b/>
          <w:bCs/>
          <w:szCs w:val="24"/>
        </w:rPr>
        <w:t>Priorytet inwestycyjny 1</w:t>
      </w:r>
      <w:r>
        <w:rPr>
          <w:rFonts w:cs="Arial"/>
          <w:b/>
          <w:bCs/>
          <w:szCs w:val="24"/>
        </w:rPr>
        <w:t>a.</w:t>
      </w:r>
      <w:r w:rsidRPr="00533B35">
        <w:rPr>
          <w:rFonts w:cs="Arial"/>
          <w:b/>
          <w:bCs/>
          <w:szCs w:val="24"/>
        </w:rPr>
        <w:t xml:space="preserve"> </w:t>
      </w:r>
      <w:r>
        <w:rPr>
          <w:rFonts w:cs="Arial"/>
          <w:b/>
          <w:bCs/>
          <w:szCs w:val="24"/>
        </w:rPr>
        <w:t>U</w:t>
      </w:r>
      <w:r w:rsidRPr="00EA2FC3">
        <w:rPr>
          <w:rFonts w:cs="Arial"/>
          <w:b/>
          <w:bCs/>
          <w:szCs w:val="24"/>
        </w:rPr>
        <w:t>doskonalanie inf</w:t>
      </w:r>
      <w:r>
        <w:rPr>
          <w:rFonts w:cs="Arial"/>
          <w:b/>
          <w:bCs/>
          <w:szCs w:val="24"/>
        </w:rPr>
        <w:t>rastruktury badań i innowacji i </w:t>
      </w:r>
      <w:r w:rsidRPr="00EA2FC3">
        <w:rPr>
          <w:rFonts w:cs="Arial"/>
          <w:b/>
          <w:bCs/>
          <w:szCs w:val="24"/>
        </w:rPr>
        <w:t>zwiększanie zdolności do osiągnięcia doskonałości w zakresie badań i innowacji oraz wspieranie ośrodków kompetencji, w szczególności tych, które leżą w interesie Eu</w:t>
      </w:r>
      <w:r>
        <w:rPr>
          <w:rFonts w:cs="Arial"/>
          <w:b/>
          <w:bCs/>
          <w:szCs w:val="24"/>
        </w:rPr>
        <w:t>ropy.</w:t>
      </w:r>
    </w:p>
    <w:p w14:paraId="466C3D4A" w14:textId="77777777" w:rsidR="00733129" w:rsidRPr="00011E80" w:rsidRDefault="00733129" w:rsidP="00733129">
      <w:pPr>
        <w:spacing w:before="240"/>
        <w:jc w:val="both"/>
        <w:rPr>
          <w:b/>
          <w:color w:val="548DD4"/>
        </w:rPr>
      </w:pPr>
      <w:r w:rsidRPr="00011E80">
        <w:rPr>
          <w:b/>
          <w:color w:val="548DD4"/>
        </w:rPr>
        <w:t>2.A.5 (I-1</w:t>
      </w:r>
      <w:r>
        <w:rPr>
          <w:b/>
          <w:color w:val="548DD4"/>
        </w:rPr>
        <w:t>a</w:t>
      </w:r>
      <w:r w:rsidRPr="00011E80">
        <w:rPr>
          <w:b/>
          <w:color w:val="548DD4"/>
        </w:rPr>
        <w:t>) Cele szczegółowe priorytetu inwestycyjnego i oczekiwane rezultaty</w:t>
      </w:r>
    </w:p>
    <w:p w14:paraId="417808F0" w14:textId="77777777" w:rsidR="00733129" w:rsidRPr="00D700EF" w:rsidRDefault="00733129" w:rsidP="005B7443">
      <w:pPr>
        <w:spacing w:before="240"/>
        <w:rPr>
          <w:b/>
        </w:rPr>
      </w:pPr>
      <w:r w:rsidRPr="00D700EF">
        <w:rPr>
          <w:b/>
        </w:rPr>
        <w:t xml:space="preserve">Cel szczegółowy </w:t>
      </w:r>
    </w:p>
    <w:p w14:paraId="34FBBCD9" w14:textId="77777777" w:rsidR="00733129" w:rsidRPr="009B7A01" w:rsidRDefault="00733129" w:rsidP="00733129">
      <w:pPr>
        <w:autoSpaceDE w:val="0"/>
        <w:autoSpaceDN w:val="0"/>
        <w:adjustRightInd w:val="0"/>
        <w:spacing w:after="0" w:line="240" w:lineRule="auto"/>
        <w:jc w:val="both"/>
        <w:rPr>
          <w:color w:val="000000"/>
        </w:rPr>
      </w:pPr>
      <w:r w:rsidRPr="00F51738">
        <w:rPr>
          <w:color w:val="000000"/>
        </w:rPr>
        <w:t>Zwiększone urynkowienie działalności badawczo</w:t>
      </w:r>
      <w:r>
        <w:rPr>
          <w:color w:val="000000"/>
        </w:rPr>
        <w:t>-</w:t>
      </w:r>
      <w:r w:rsidRPr="00F51738">
        <w:rPr>
          <w:color w:val="000000"/>
        </w:rPr>
        <w:t>rozwojowej</w:t>
      </w:r>
      <w:r w:rsidRPr="009B7A01">
        <w:rPr>
          <w:color w:val="000000"/>
        </w:rPr>
        <w:t>.</w:t>
      </w:r>
    </w:p>
    <w:p w14:paraId="3888AC9F" w14:textId="77777777" w:rsidR="00733129" w:rsidRPr="00D700EF" w:rsidRDefault="00733129" w:rsidP="00D700EF">
      <w:pPr>
        <w:spacing w:before="240"/>
        <w:rPr>
          <w:b/>
        </w:rPr>
      </w:pPr>
      <w:r w:rsidRPr="00D700EF">
        <w:rPr>
          <w:b/>
        </w:rPr>
        <w:t>Uzasadnienie celu szczegółowego – oczekiwane rezultaty</w:t>
      </w:r>
    </w:p>
    <w:p w14:paraId="6E5316CB" w14:textId="77777777" w:rsidR="00733129" w:rsidRDefault="00733129" w:rsidP="00733129">
      <w:pPr>
        <w:autoSpaceDE w:val="0"/>
        <w:autoSpaceDN w:val="0"/>
        <w:adjustRightInd w:val="0"/>
        <w:spacing w:before="120" w:after="0" w:line="240" w:lineRule="auto"/>
        <w:jc w:val="both"/>
        <w:rPr>
          <w:rFonts w:cs="Arial"/>
          <w:color w:val="000000"/>
          <w:szCs w:val="24"/>
        </w:rPr>
      </w:pPr>
      <w:r>
        <w:rPr>
          <w:rFonts w:cs="Arial"/>
          <w:color w:val="000000"/>
          <w:szCs w:val="24"/>
        </w:rPr>
        <w:t>Niska jakość infrastruktury badawczej oraz brak zorientowania sektora nauki na komercjalizację wyników badań i współpracę z przedsiębiorcami wskazuje na potrzebę wzrostu nakładów na infrastrukturę badawczą zmierzającą do zmiany struktury badań prowadzonych przez sektor nauki w kierunku ich dostosowania do warunków rynkowych.</w:t>
      </w:r>
    </w:p>
    <w:p w14:paraId="049E4B15" w14:textId="77777777" w:rsidR="00733129" w:rsidRDefault="00733129" w:rsidP="00733129">
      <w:pPr>
        <w:autoSpaceDE w:val="0"/>
        <w:autoSpaceDN w:val="0"/>
        <w:adjustRightInd w:val="0"/>
        <w:spacing w:before="120" w:after="0" w:line="240" w:lineRule="auto"/>
        <w:jc w:val="both"/>
        <w:rPr>
          <w:rFonts w:cs="Arial"/>
          <w:color w:val="000000"/>
          <w:szCs w:val="24"/>
        </w:rPr>
      </w:pPr>
      <w:r>
        <w:rPr>
          <w:rFonts w:cs="Arial"/>
          <w:color w:val="000000"/>
          <w:szCs w:val="24"/>
        </w:rPr>
        <w:t xml:space="preserve">Do stworzenia warunków dla rozwoju badań i innowacji niezbędne jest posiadanie zaawansowanej </w:t>
      </w:r>
      <w:r>
        <w:rPr>
          <w:rFonts w:cs="Arial"/>
          <w:color w:val="000000"/>
          <w:szCs w:val="24"/>
        </w:rPr>
        <w:br/>
        <w:t xml:space="preserve">i wysokiej jakości infrastruktury badawczej, której zły stan techniczny lub deficyt został wskazany </w:t>
      </w:r>
      <w:r>
        <w:rPr>
          <w:rFonts w:cs="Arial"/>
          <w:color w:val="000000"/>
          <w:szCs w:val="24"/>
        </w:rPr>
        <w:br/>
        <w:t>w diagnozie. Niedostateczne doposażenie zaplecza badawczego w znacznym stopniu utrudnia prowadzenie prac badawczo-rozwojowych, co skutkuje ograniczeniem możliwości rozwojowych regionu, a ponadto niekorzystnie wpływa na wzrost konkurencyjności regionu oraz dalszy rozwój innowacji.</w:t>
      </w:r>
    </w:p>
    <w:p w14:paraId="47B3164E" w14:textId="77777777" w:rsidR="00733129" w:rsidRDefault="00733129" w:rsidP="00733129">
      <w:pPr>
        <w:autoSpaceDE w:val="0"/>
        <w:autoSpaceDN w:val="0"/>
        <w:adjustRightInd w:val="0"/>
        <w:spacing w:before="120" w:after="0" w:line="240" w:lineRule="auto"/>
        <w:jc w:val="both"/>
        <w:rPr>
          <w:rFonts w:cs="Arial"/>
          <w:color w:val="000000"/>
          <w:szCs w:val="24"/>
        </w:rPr>
      </w:pPr>
      <w:r>
        <w:rPr>
          <w:rFonts w:cs="Arial"/>
          <w:color w:val="000000"/>
          <w:szCs w:val="24"/>
        </w:rPr>
        <w:t>PI 1a realizuje cel szczegółowy Umowy Partnerstwa: w</w:t>
      </w:r>
      <w:r w:rsidRPr="00904A03">
        <w:rPr>
          <w:rFonts w:cs="Arial"/>
          <w:color w:val="000000"/>
          <w:szCs w:val="24"/>
        </w:rPr>
        <w:t>zrost wykorzystania wyników badań naukowych</w:t>
      </w:r>
      <w:r w:rsidR="00DC5387">
        <w:rPr>
          <w:rFonts w:cs="Arial"/>
          <w:color w:val="000000"/>
          <w:szCs w:val="24"/>
        </w:rPr>
        <w:br/>
      </w:r>
      <w:r w:rsidRPr="00904A03">
        <w:rPr>
          <w:rFonts w:cs="Arial"/>
          <w:color w:val="000000"/>
          <w:szCs w:val="24"/>
        </w:rPr>
        <w:t>i prac rozwojowych w gospodarce oraz podniesienie jakości i umiędzynarodowienia badań naukowych</w:t>
      </w:r>
      <w:r w:rsidRPr="00265384">
        <w:rPr>
          <w:rFonts w:cs="Arial"/>
          <w:i/>
          <w:color w:val="000000"/>
          <w:szCs w:val="24"/>
        </w:rPr>
        <w:t xml:space="preserve"> </w:t>
      </w:r>
      <w:r>
        <w:rPr>
          <w:rFonts w:cs="Arial"/>
          <w:color w:val="000000"/>
          <w:szCs w:val="24"/>
        </w:rPr>
        <w:t xml:space="preserve">(priorytet: </w:t>
      </w:r>
      <w:r w:rsidRPr="00627B03">
        <w:rPr>
          <w:rFonts w:cs="Arial"/>
          <w:color w:val="000000"/>
          <w:szCs w:val="24"/>
        </w:rPr>
        <w:t>ulepszanie systemu transferu technologii i wiedzy</w:t>
      </w:r>
      <w:r>
        <w:rPr>
          <w:rFonts w:cs="Arial"/>
          <w:color w:val="000000"/>
          <w:szCs w:val="24"/>
        </w:rPr>
        <w:t xml:space="preserve"> - </w:t>
      </w:r>
      <w:r w:rsidRPr="00D10D75">
        <w:rPr>
          <w:rFonts w:cs="Arial"/>
          <w:i/>
          <w:color w:val="000000"/>
          <w:szCs w:val="24"/>
        </w:rPr>
        <w:t>rozwój nowoczesnej infrastruktury badawczej oraz integracja i konsolidacja potencjału naukowo-badawczego</w:t>
      </w:r>
      <w:r>
        <w:rPr>
          <w:rFonts w:cs="Arial"/>
          <w:i/>
          <w:color w:val="000000"/>
          <w:szCs w:val="24"/>
        </w:rPr>
        <w:t>)</w:t>
      </w:r>
      <w:r>
        <w:rPr>
          <w:rFonts w:cs="Arial"/>
          <w:color w:val="000000"/>
          <w:szCs w:val="24"/>
        </w:rPr>
        <w:t>.</w:t>
      </w:r>
    </w:p>
    <w:p w14:paraId="3C6B9896" w14:textId="77777777" w:rsidR="00733129" w:rsidRDefault="00733129" w:rsidP="00733129">
      <w:pPr>
        <w:suppressAutoHyphens/>
        <w:spacing w:before="240" w:after="60" w:line="240" w:lineRule="auto"/>
        <w:jc w:val="both"/>
        <w:rPr>
          <w:rFonts w:cs="Tahoma"/>
          <w:bCs/>
          <w:i/>
          <w:sz w:val="18"/>
          <w:szCs w:val="20"/>
        </w:rPr>
      </w:pPr>
      <w:r w:rsidRPr="002F5D34">
        <w:rPr>
          <w:rFonts w:cs="Tahoma"/>
          <w:bCs/>
          <w:i/>
          <w:sz w:val="18"/>
          <w:szCs w:val="20"/>
        </w:rPr>
        <w:t>Tabela 3 (I-1</w:t>
      </w:r>
      <w:r>
        <w:rPr>
          <w:rFonts w:cs="Tahoma"/>
          <w:bCs/>
          <w:i/>
          <w:sz w:val="18"/>
          <w:szCs w:val="20"/>
        </w:rPr>
        <w:t>a</w:t>
      </w:r>
      <w:r w:rsidRPr="002F5D34">
        <w:rPr>
          <w:rFonts w:cs="Tahoma"/>
          <w:bCs/>
          <w:i/>
          <w:sz w:val="18"/>
          <w:szCs w:val="20"/>
        </w:rPr>
        <w:t>): Specyficzne dla programu wskaźniki rezultatu w podziale na poszczególne cele (w odniesieniu do Europejskiego Funduszu Rozwoju Regionalnego i Funduszu Spójności)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85"/>
        <w:gridCol w:w="1000"/>
        <w:gridCol w:w="1194"/>
        <w:gridCol w:w="1169"/>
        <w:gridCol w:w="642"/>
        <w:gridCol w:w="1000"/>
        <w:gridCol w:w="1000"/>
        <w:gridCol w:w="995"/>
        <w:gridCol w:w="1477"/>
      </w:tblGrid>
      <w:tr w:rsidR="00733129" w:rsidRPr="001B204C" w14:paraId="1704F870" w14:textId="77777777" w:rsidTr="00F82B94">
        <w:trPr>
          <w:cantSplit/>
          <w:trHeight w:hRule="exact" w:val="1590"/>
        </w:trPr>
        <w:tc>
          <w:tcPr>
            <w:tcW w:w="322" w:type="pct"/>
            <w:textDirection w:val="btLr"/>
            <w:vAlign w:val="center"/>
          </w:tcPr>
          <w:p w14:paraId="06C97BB3" w14:textId="77777777" w:rsidR="00733129" w:rsidRPr="00954FD0" w:rsidRDefault="00733129" w:rsidP="008D3220">
            <w:pPr>
              <w:shd w:val="clear" w:color="auto" w:fill="FFFFFF"/>
              <w:spacing w:after="0" w:line="240" w:lineRule="auto"/>
              <w:jc w:val="center"/>
              <w:rPr>
                <w:sz w:val="16"/>
                <w:szCs w:val="16"/>
              </w:rPr>
            </w:pPr>
            <w:r w:rsidRPr="00954FD0">
              <w:rPr>
                <w:sz w:val="16"/>
                <w:szCs w:val="16"/>
              </w:rPr>
              <w:t>Lp.</w:t>
            </w:r>
          </w:p>
        </w:tc>
        <w:tc>
          <w:tcPr>
            <w:tcW w:w="552" w:type="pct"/>
            <w:textDirection w:val="btLr"/>
            <w:vAlign w:val="center"/>
          </w:tcPr>
          <w:p w14:paraId="7A9B4742" w14:textId="77777777" w:rsidR="00733129" w:rsidRPr="00954FD0" w:rsidRDefault="00733129" w:rsidP="008D3220">
            <w:pPr>
              <w:shd w:val="clear" w:color="auto" w:fill="FFFFFF"/>
              <w:spacing w:after="0" w:line="240" w:lineRule="auto"/>
              <w:jc w:val="center"/>
              <w:rPr>
                <w:sz w:val="16"/>
                <w:szCs w:val="16"/>
              </w:rPr>
            </w:pPr>
            <w:r w:rsidRPr="00954FD0">
              <w:rPr>
                <w:sz w:val="16"/>
                <w:szCs w:val="16"/>
              </w:rPr>
              <w:t>Wskaźnik</w:t>
            </w:r>
          </w:p>
        </w:tc>
        <w:tc>
          <w:tcPr>
            <w:tcW w:w="659" w:type="pct"/>
            <w:textDirection w:val="btLr"/>
            <w:vAlign w:val="center"/>
          </w:tcPr>
          <w:p w14:paraId="3209A8E3" w14:textId="77777777" w:rsidR="00733129" w:rsidRPr="00954FD0" w:rsidRDefault="00733129" w:rsidP="008D3220">
            <w:pPr>
              <w:shd w:val="clear" w:color="auto" w:fill="FFFFFF"/>
              <w:spacing w:after="0" w:line="240" w:lineRule="auto"/>
              <w:jc w:val="center"/>
              <w:rPr>
                <w:sz w:val="16"/>
                <w:szCs w:val="16"/>
              </w:rPr>
            </w:pPr>
            <w:r w:rsidRPr="00954FD0">
              <w:rPr>
                <w:sz w:val="16"/>
                <w:szCs w:val="16"/>
              </w:rPr>
              <w:t>Jednostka pomiaru</w:t>
            </w:r>
          </w:p>
        </w:tc>
        <w:tc>
          <w:tcPr>
            <w:tcW w:w="645" w:type="pct"/>
            <w:textDirection w:val="btLr"/>
            <w:vAlign w:val="center"/>
          </w:tcPr>
          <w:p w14:paraId="37A0D452" w14:textId="77777777" w:rsidR="00733129" w:rsidRPr="00954FD0" w:rsidRDefault="00733129" w:rsidP="008D3220">
            <w:pPr>
              <w:shd w:val="clear" w:color="auto" w:fill="FFFFFF"/>
              <w:spacing w:after="0" w:line="240" w:lineRule="auto"/>
              <w:jc w:val="center"/>
              <w:rPr>
                <w:sz w:val="16"/>
                <w:szCs w:val="16"/>
              </w:rPr>
            </w:pPr>
            <w:r w:rsidRPr="00954FD0">
              <w:rPr>
                <w:sz w:val="16"/>
                <w:szCs w:val="16"/>
              </w:rPr>
              <w:t>kategoria</w:t>
            </w:r>
            <w:r>
              <w:rPr>
                <w:sz w:val="16"/>
                <w:szCs w:val="16"/>
              </w:rPr>
              <w:t xml:space="preserve"> </w:t>
            </w:r>
            <w:r w:rsidRPr="00954FD0">
              <w:rPr>
                <w:sz w:val="16"/>
                <w:szCs w:val="16"/>
              </w:rPr>
              <w:t>regionu</w:t>
            </w:r>
          </w:p>
          <w:p w14:paraId="2FFE2F0C" w14:textId="77777777" w:rsidR="00733129" w:rsidRPr="00954FD0" w:rsidRDefault="00733129" w:rsidP="008D3220">
            <w:pPr>
              <w:shd w:val="clear" w:color="auto" w:fill="FFFFFF"/>
              <w:spacing w:after="0" w:line="240" w:lineRule="auto"/>
              <w:jc w:val="center"/>
              <w:rPr>
                <w:sz w:val="16"/>
                <w:szCs w:val="16"/>
              </w:rPr>
            </w:pPr>
            <w:r w:rsidRPr="00954FD0">
              <w:rPr>
                <w:sz w:val="16"/>
                <w:szCs w:val="16"/>
              </w:rPr>
              <w:t xml:space="preserve"> w stosownych przypadkach)</w:t>
            </w:r>
          </w:p>
        </w:tc>
        <w:tc>
          <w:tcPr>
            <w:tcW w:w="354" w:type="pct"/>
            <w:textDirection w:val="btLr"/>
            <w:vAlign w:val="center"/>
          </w:tcPr>
          <w:p w14:paraId="455FB05B" w14:textId="77777777" w:rsidR="00733129" w:rsidRPr="00954FD0" w:rsidRDefault="00733129" w:rsidP="008D3220">
            <w:pPr>
              <w:shd w:val="clear" w:color="auto" w:fill="FFFFFF"/>
              <w:spacing w:after="0" w:line="240" w:lineRule="auto"/>
              <w:jc w:val="center"/>
              <w:rPr>
                <w:sz w:val="16"/>
                <w:szCs w:val="16"/>
              </w:rPr>
            </w:pPr>
            <w:r w:rsidRPr="00954FD0">
              <w:rPr>
                <w:sz w:val="16"/>
                <w:szCs w:val="16"/>
              </w:rPr>
              <w:t>Wartość bazowa</w:t>
            </w:r>
          </w:p>
        </w:tc>
        <w:tc>
          <w:tcPr>
            <w:tcW w:w="552" w:type="pct"/>
            <w:textDirection w:val="btLr"/>
            <w:vAlign w:val="center"/>
          </w:tcPr>
          <w:p w14:paraId="02FD7A77" w14:textId="77777777" w:rsidR="00733129" w:rsidRPr="00954FD0" w:rsidRDefault="00733129" w:rsidP="008D3220">
            <w:pPr>
              <w:shd w:val="clear" w:color="auto" w:fill="FFFFFF"/>
              <w:spacing w:after="0" w:line="240" w:lineRule="auto"/>
              <w:jc w:val="center"/>
              <w:rPr>
                <w:sz w:val="16"/>
                <w:szCs w:val="16"/>
              </w:rPr>
            </w:pPr>
            <w:r w:rsidRPr="00954FD0">
              <w:rPr>
                <w:sz w:val="16"/>
                <w:szCs w:val="16"/>
              </w:rPr>
              <w:t>Rok bazowy</w:t>
            </w:r>
          </w:p>
        </w:tc>
        <w:tc>
          <w:tcPr>
            <w:tcW w:w="552" w:type="pct"/>
            <w:textDirection w:val="btLr"/>
            <w:vAlign w:val="center"/>
          </w:tcPr>
          <w:p w14:paraId="514FCDD1" w14:textId="77777777" w:rsidR="00733129" w:rsidRPr="00954FD0" w:rsidRDefault="00733129" w:rsidP="008D3220">
            <w:pPr>
              <w:shd w:val="clear" w:color="auto" w:fill="FFFFFF"/>
              <w:spacing w:after="0" w:line="240" w:lineRule="auto"/>
              <w:jc w:val="center"/>
              <w:rPr>
                <w:sz w:val="16"/>
                <w:szCs w:val="16"/>
              </w:rPr>
            </w:pPr>
            <w:r w:rsidRPr="00954FD0">
              <w:rPr>
                <w:sz w:val="16"/>
                <w:szCs w:val="16"/>
              </w:rPr>
              <w:t>Wartość docelowa</w:t>
            </w:r>
          </w:p>
          <w:p w14:paraId="7D97B9AB" w14:textId="77777777" w:rsidR="00733129" w:rsidRPr="00954FD0" w:rsidRDefault="00733129" w:rsidP="008D3220">
            <w:pPr>
              <w:shd w:val="clear" w:color="auto" w:fill="FFFFFF"/>
              <w:spacing w:after="0" w:line="240" w:lineRule="auto"/>
              <w:jc w:val="center"/>
              <w:rPr>
                <w:sz w:val="16"/>
                <w:szCs w:val="16"/>
              </w:rPr>
            </w:pPr>
            <w:r w:rsidRPr="00954FD0">
              <w:rPr>
                <w:sz w:val="16"/>
                <w:szCs w:val="16"/>
              </w:rPr>
              <w:t>( 2023)</w:t>
            </w:r>
          </w:p>
        </w:tc>
        <w:tc>
          <w:tcPr>
            <w:tcW w:w="549" w:type="pct"/>
            <w:textDirection w:val="btLr"/>
            <w:vAlign w:val="center"/>
          </w:tcPr>
          <w:p w14:paraId="40BAD7CC" w14:textId="77777777" w:rsidR="00733129" w:rsidRPr="00954FD0" w:rsidRDefault="00733129" w:rsidP="008D3220">
            <w:pPr>
              <w:shd w:val="clear" w:color="auto" w:fill="FFFFFF"/>
              <w:spacing w:after="0" w:line="240" w:lineRule="auto"/>
              <w:jc w:val="center"/>
              <w:rPr>
                <w:sz w:val="16"/>
                <w:szCs w:val="16"/>
              </w:rPr>
            </w:pPr>
            <w:r w:rsidRPr="00954FD0">
              <w:rPr>
                <w:sz w:val="16"/>
                <w:szCs w:val="16"/>
              </w:rPr>
              <w:t>Źródło danych</w:t>
            </w:r>
          </w:p>
        </w:tc>
        <w:tc>
          <w:tcPr>
            <w:tcW w:w="815" w:type="pct"/>
            <w:textDirection w:val="btLr"/>
            <w:vAlign w:val="center"/>
          </w:tcPr>
          <w:p w14:paraId="5AF57E8E" w14:textId="77777777" w:rsidR="00733129" w:rsidRPr="00954FD0" w:rsidRDefault="00733129" w:rsidP="008D3220">
            <w:pPr>
              <w:shd w:val="clear" w:color="auto" w:fill="FFFFFF"/>
              <w:spacing w:after="0" w:line="240" w:lineRule="auto"/>
              <w:jc w:val="center"/>
              <w:rPr>
                <w:sz w:val="16"/>
                <w:szCs w:val="16"/>
              </w:rPr>
            </w:pPr>
            <w:r w:rsidRPr="00954FD0">
              <w:rPr>
                <w:sz w:val="16"/>
                <w:szCs w:val="16"/>
              </w:rPr>
              <w:t>Częstotliwość pomiaru</w:t>
            </w:r>
          </w:p>
        </w:tc>
      </w:tr>
      <w:tr w:rsidR="00733129" w:rsidRPr="001B204C" w14:paraId="6EB53BE7" w14:textId="77777777" w:rsidTr="00DC3603">
        <w:trPr>
          <w:trHeight w:hRule="exact" w:val="1176"/>
        </w:trPr>
        <w:tc>
          <w:tcPr>
            <w:tcW w:w="322" w:type="pct"/>
            <w:shd w:val="clear" w:color="auto" w:fill="FFFFFF"/>
            <w:vAlign w:val="center"/>
          </w:tcPr>
          <w:p w14:paraId="34BB94EA" w14:textId="77777777" w:rsidR="00733129" w:rsidRPr="00471BB5" w:rsidRDefault="00733129" w:rsidP="00DC3603">
            <w:pPr>
              <w:suppressAutoHyphens/>
              <w:spacing w:after="0" w:line="240" w:lineRule="auto"/>
              <w:jc w:val="center"/>
              <w:rPr>
                <w:rFonts w:cs="Tahoma"/>
                <w:sz w:val="16"/>
                <w:szCs w:val="17"/>
              </w:rPr>
            </w:pPr>
            <w:r w:rsidRPr="00471BB5">
              <w:rPr>
                <w:rFonts w:cs="Tahoma"/>
                <w:sz w:val="16"/>
                <w:szCs w:val="17"/>
              </w:rPr>
              <w:t>1.</w:t>
            </w:r>
          </w:p>
        </w:tc>
        <w:tc>
          <w:tcPr>
            <w:tcW w:w="552" w:type="pct"/>
            <w:shd w:val="clear" w:color="auto" w:fill="FFFFFF"/>
            <w:vAlign w:val="center"/>
          </w:tcPr>
          <w:p w14:paraId="1B4C9FA4" w14:textId="77777777" w:rsidR="00733129" w:rsidRPr="00471BB5" w:rsidRDefault="00733129" w:rsidP="00DC3603">
            <w:pPr>
              <w:suppressAutoHyphens/>
              <w:spacing w:after="0" w:line="240" w:lineRule="auto"/>
              <w:jc w:val="center"/>
              <w:rPr>
                <w:rFonts w:cs="Tahoma"/>
                <w:sz w:val="16"/>
                <w:szCs w:val="17"/>
              </w:rPr>
            </w:pPr>
            <w:r w:rsidRPr="00471BB5">
              <w:rPr>
                <w:rFonts w:cs="Tahoma"/>
                <w:sz w:val="16"/>
                <w:szCs w:val="17"/>
              </w:rPr>
              <w:t>Nakłady na działalność B+R w</w:t>
            </w:r>
            <w:r>
              <w:rPr>
                <w:rFonts w:cs="Tahoma"/>
                <w:sz w:val="16"/>
                <w:szCs w:val="17"/>
              </w:rPr>
              <w:t xml:space="preserve"> </w:t>
            </w:r>
            <w:r w:rsidRPr="00471BB5">
              <w:rPr>
                <w:rFonts w:cs="Tahoma"/>
                <w:sz w:val="16"/>
                <w:szCs w:val="17"/>
              </w:rPr>
              <w:t>relacji do PKB</w:t>
            </w:r>
            <w:r>
              <w:rPr>
                <w:rFonts w:cs="Tahoma"/>
                <w:sz w:val="16"/>
                <w:szCs w:val="17"/>
              </w:rPr>
              <w:t xml:space="preserve"> </w:t>
            </w:r>
            <w:r w:rsidRPr="00471BB5">
              <w:rPr>
                <w:rFonts w:cs="Tahoma"/>
                <w:sz w:val="16"/>
                <w:szCs w:val="17"/>
              </w:rPr>
              <w:t>ogółem</w:t>
            </w:r>
            <w:r>
              <w:rPr>
                <w:rFonts w:cs="Tahoma"/>
                <w:sz w:val="16"/>
                <w:szCs w:val="17"/>
              </w:rPr>
              <w:t xml:space="preserve"> w regionie</w:t>
            </w:r>
          </w:p>
        </w:tc>
        <w:tc>
          <w:tcPr>
            <w:tcW w:w="659" w:type="pct"/>
            <w:shd w:val="clear" w:color="auto" w:fill="FFFFFF"/>
            <w:vAlign w:val="center"/>
          </w:tcPr>
          <w:p w14:paraId="659506C1" w14:textId="77777777" w:rsidR="00733129" w:rsidRPr="00471BB5" w:rsidRDefault="00733129" w:rsidP="00DC3603">
            <w:pPr>
              <w:suppressAutoHyphens/>
              <w:spacing w:after="0" w:line="240" w:lineRule="auto"/>
              <w:jc w:val="center"/>
              <w:rPr>
                <w:rFonts w:cs="Tahoma"/>
                <w:sz w:val="16"/>
                <w:szCs w:val="17"/>
              </w:rPr>
            </w:pPr>
            <w:r w:rsidRPr="00471BB5">
              <w:rPr>
                <w:rFonts w:cs="Tahoma"/>
                <w:sz w:val="16"/>
                <w:szCs w:val="17"/>
              </w:rPr>
              <w:t>%</w:t>
            </w:r>
          </w:p>
        </w:tc>
        <w:tc>
          <w:tcPr>
            <w:tcW w:w="645" w:type="pct"/>
            <w:shd w:val="clear" w:color="auto" w:fill="FFFFFF"/>
            <w:vAlign w:val="center"/>
          </w:tcPr>
          <w:p w14:paraId="21311273" w14:textId="77777777" w:rsidR="00733129" w:rsidRPr="00471BB5" w:rsidRDefault="00733129" w:rsidP="00DC3603">
            <w:pPr>
              <w:suppressAutoHyphens/>
              <w:spacing w:after="0" w:line="240" w:lineRule="auto"/>
              <w:jc w:val="center"/>
              <w:rPr>
                <w:rFonts w:cs="Tahoma"/>
                <w:sz w:val="16"/>
                <w:szCs w:val="15"/>
                <w:lang w:eastAsia="en-US"/>
              </w:rPr>
            </w:pPr>
            <w:r w:rsidRPr="00471BB5">
              <w:rPr>
                <w:rFonts w:cs="Tahoma"/>
                <w:sz w:val="16"/>
                <w:szCs w:val="15"/>
                <w:lang w:eastAsia="en-US"/>
              </w:rPr>
              <w:t>Region</w:t>
            </w:r>
          </w:p>
          <w:p w14:paraId="729D94AD" w14:textId="77777777" w:rsidR="00733129" w:rsidRPr="00471BB5" w:rsidRDefault="00733129" w:rsidP="00DC3603">
            <w:pPr>
              <w:suppressAutoHyphens/>
              <w:spacing w:after="0" w:line="240" w:lineRule="auto"/>
              <w:jc w:val="center"/>
              <w:rPr>
                <w:rFonts w:cs="Tahoma"/>
                <w:sz w:val="16"/>
                <w:szCs w:val="15"/>
              </w:rPr>
            </w:pPr>
            <w:r w:rsidRPr="00471BB5">
              <w:rPr>
                <w:rFonts w:cs="Tahoma"/>
                <w:sz w:val="16"/>
                <w:szCs w:val="15"/>
                <w:lang w:eastAsia="en-US"/>
              </w:rPr>
              <w:t>słabiej rozwinięty</w:t>
            </w:r>
          </w:p>
        </w:tc>
        <w:tc>
          <w:tcPr>
            <w:tcW w:w="354" w:type="pct"/>
            <w:shd w:val="clear" w:color="auto" w:fill="FFFFFF"/>
            <w:vAlign w:val="center"/>
          </w:tcPr>
          <w:p w14:paraId="225D94F4" w14:textId="77777777" w:rsidR="00733129" w:rsidRPr="00471BB5" w:rsidRDefault="00733129" w:rsidP="00DC3603">
            <w:pPr>
              <w:suppressAutoHyphens/>
              <w:spacing w:after="0" w:line="240" w:lineRule="auto"/>
              <w:jc w:val="center"/>
              <w:rPr>
                <w:rFonts w:cs="Tahoma"/>
                <w:sz w:val="16"/>
                <w:szCs w:val="17"/>
              </w:rPr>
            </w:pPr>
            <w:r w:rsidRPr="00471BB5">
              <w:rPr>
                <w:rFonts w:cs="Tahoma"/>
                <w:sz w:val="16"/>
                <w:szCs w:val="17"/>
              </w:rPr>
              <w:t>0,7</w:t>
            </w:r>
            <w:r>
              <w:rPr>
                <w:rFonts w:cs="Tahoma"/>
                <w:sz w:val="16"/>
                <w:szCs w:val="17"/>
              </w:rPr>
              <w:t>9</w:t>
            </w:r>
          </w:p>
        </w:tc>
        <w:tc>
          <w:tcPr>
            <w:tcW w:w="552" w:type="pct"/>
            <w:shd w:val="clear" w:color="auto" w:fill="FFFFFF"/>
            <w:vAlign w:val="center"/>
          </w:tcPr>
          <w:p w14:paraId="7B2821E3" w14:textId="77777777" w:rsidR="00733129" w:rsidRPr="00471BB5" w:rsidRDefault="00733129" w:rsidP="00DC3603">
            <w:pPr>
              <w:suppressAutoHyphens/>
              <w:spacing w:after="0" w:line="240" w:lineRule="auto"/>
              <w:jc w:val="center"/>
              <w:rPr>
                <w:rFonts w:cs="Tahoma"/>
                <w:sz w:val="16"/>
                <w:szCs w:val="17"/>
              </w:rPr>
            </w:pPr>
            <w:r w:rsidRPr="00471BB5">
              <w:rPr>
                <w:rFonts w:cs="Tahoma"/>
                <w:sz w:val="16"/>
                <w:szCs w:val="17"/>
              </w:rPr>
              <w:t>20</w:t>
            </w:r>
            <w:r>
              <w:rPr>
                <w:rFonts w:cs="Tahoma"/>
                <w:sz w:val="16"/>
                <w:szCs w:val="17"/>
              </w:rPr>
              <w:t>12</w:t>
            </w:r>
          </w:p>
        </w:tc>
        <w:tc>
          <w:tcPr>
            <w:tcW w:w="552" w:type="pct"/>
            <w:shd w:val="clear" w:color="auto" w:fill="FFFFFF"/>
            <w:vAlign w:val="center"/>
          </w:tcPr>
          <w:p w14:paraId="4DA90C15" w14:textId="77777777" w:rsidR="00733129" w:rsidRPr="00471BB5" w:rsidRDefault="00733129" w:rsidP="00DC3603">
            <w:pPr>
              <w:suppressAutoHyphens/>
              <w:spacing w:after="0" w:line="240" w:lineRule="auto"/>
              <w:jc w:val="center"/>
              <w:rPr>
                <w:rFonts w:cs="Tahoma"/>
                <w:sz w:val="16"/>
                <w:szCs w:val="17"/>
              </w:rPr>
            </w:pPr>
            <w:r w:rsidRPr="00471BB5">
              <w:rPr>
                <w:rFonts w:cs="Tahoma"/>
                <w:sz w:val="16"/>
                <w:szCs w:val="17"/>
              </w:rPr>
              <w:t>1,</w:t>
            </w:r>
            <w:r>
              <w:rPr>
                <w:rFonts w:cs="Tahoma"/>
                <w:sz w:val="16"/>
                <w:szCs w:val="17"/>
              </w:rPr>
              <w:t>67</w:t>
            </w:r>
          </w:p>
        </w:tc>
        <w:tc>
          <w:tcPr>
            <w:tcW w:w="549" w:type="pct"/>
            <w:shd w:val="clear" w:color="auto" w:fill="FFFFFF"/>
            <w:vAlign w:val="center"/>
          </w:tcPr>
          <w:p w14:paraId="69415CF7" w14:textId="77777777" w:rsidR="00733129" w:rsidRPr="00471BB5" w:rsidRDefault="00733129" w:rsidP="00DC3603">
            <w:pPr>
              <w:suppressAutoHyphens/>
              <w:spacing w:after="0" w:line="240" w:lineRule="auto"/>
              <w:jc w:val="center"/>
              <w:rPr>
                <w:rFonts w:cs="Tahoma"/>
                <w:sz w:val="16"/>
                <w:szCs w:val="17"/>
              </w:rPr>
            </w:pPr>
            <w:r w:rsidRPr="00471BB5">
              <w:rPr>
                <w:rFonts w:cs="Tahoma"/>
                <w:sz w:val="16"/>
                <w:szCs w:val="17"/>
              </w:rPr>
              <w:t>GUS/Strateg</w:t>
            </w:r>
          </w:p>
        </w:tc>
        <w:tc>
          <w:tcPr>
            <w:tcW w:w="815" w:type="pct"/>
            <w:shd w:val="clear" w:color="auto" w:fill="FFFFFF"/>
            <w:vAlign w:val="center"/>
          </w:tcPr>
          <w:p w14:paraId="0B9859AF" w14:textId="77777777" w:rsidR="00733129" w:rsidRPr="00471BB5" w:rsidRDefault="00733129" w:rsidP="00DC3603">
            <w:pPr>
              <w:suppressAutoHyphens/>
              <w:spacing w:after="0" w:line="240" w:lineRule="auto"/>
              <w:jc w:val="center"/>
              <w:rPr>
                <w:rFonts w:cs="Tahoma"/>
                <w:sz w:val="16"/>
                <w:szCs w:val="17"/>
              </w:rPr>
            </w:pPr>
            <w:r w:rsidRPr="00471BB5">
              <w:rPr>
                <w:rFonts w:cs="Tahoma"/>
                <w:sz w:val="16"/>
                <w:szCs w:val="17"/>
              </w:rPr>
              <w:t>rocznie</w:t>
            </w:r>
          </w:p>
        </w:tc>
      </w:tr>
    </w:tbl>
    <w:p w14:paraId="39C80900" w14:textId="77777777" w:rsidR="00733129" w:rsidRPr="00322497" w:rsidRDefault="00733129" w:rsidP="00733129">
      <w:pPr>
        <w:spacing w:before="120" w:line="240" w:lineRule="auto"/>
        <w:jc w:val="both"/>
        <w:rPr>
          <w:b/>
          <w:color w:val="548DD4"/>
        </w:rPr>
      </w:pPr>
      <w:r w:rsidRPr="00322497">
        <w:rPr>
          <w:b/>
          <w:color w:val="548DD4"/>
        </w:rPr>
        <w:t>2.A.6 (</w:t>
      </w:r>
      <w:r>
        <w:rPr>
          <w:b/>
          <w:color w:val="548DD4"/>
        </w:rPr>
        <w:t>I</w:t>
      </w:r>
      <w:r w:rsidRPr="00322497">
        <w:rPr>
          <w:b/>
          <w:color w:val="548DD4"/>
        </w:rPr>
        <w:t>-</w:t>
      </w:r>
      <w:r>
        <w:rPr>
          <w:b/>
          <w:color w:val="548DD4"/>
        </w:rPr>
        <w:t>1a</w:t>
      </w:r>
      <w:r w:rsidRPr="00322497">
        <w:rPr>
          <w:b/>
          <w:color w:val="548DD4"/>
        </w:rPr>
        <w:t xml:space="preserve">) Przedsięwzięcie, które ma zostać objęte wsparciem w ramach priorytetu inwestycyjnego </w:t>
      </w:r>
    </w:p>
    <w:p w14:paraId="4A0E170C" w14:textId="77777777" w:rsidR="00733129" w:rsidRDefault="00733129" w:rsidP="00733129">
      <w:pPr>
        <w:spacing w:before="120" w:line="240" w:lineRule="auto"/>
        <w:jc w:val="both"/>
        <w:rPr>
          <w:b/>
          <w:color w:val="548DD4"/>
        </w:rPr>
      </w:pPr>
      <w:r w:rsidRPr="00322497">
        <w:rPr>
          <w:b/>
          <w:color w:val="548DD4"/>
        </w:rPr>
        <w:t>2.A.6.1 (</w:t>
      </w:r>
      <w:r>
        <w:rPr>
          <w:b/>
          <w:color w:val="548DD4"/>
        </w:rPr>
        <w:t>I</w:t>
      </w:r>
      <w:r w:rsidRPr="00322497">
        <w:rPr>
          <w:b/>
          <w:color w:val="548DD4"/>
        </w:rPr>
        <w:t>-</w:t>
      </w:r>
      <w:r>
        <w:rPr>
          <w:b/>
          <w:color w:val="548DD4"/>
        </w:rPr>
        <w:t>1a)</w:t>
      </w:r>
      <w:r w:rsidRPr="00322497">
        <w:rPr>
          <w:b/>
          <w:color w:val="548DD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r w:rsidRPr="00322497" w:rsidDel="00322497">
        <w:rPr>
          <w:b/>
          <w:color w:val="548DD4"/>
        </w:rPr>
        <w:t xml:space="preserve"> </w:t>
      </w:r>
    </w:p>
    <w:p w14:paraId="1996FD3B" w14:textId="77777777" w:rsidR="0061698A" w:rsidRDefault="0061698A" w:rsidP="0061698A">
      <w:pPr>
        <w:spacing w:before="120" w:line="240" w:lineRule="auto"/>
        <w:jc w:val="both"/>
        <w:rPr>
          <w:bCs/>
          <w:iCs/>
          <w:szCs w:val="24"/>
        </w:rPr>
      </w:pPr>
      <w:r w:rsidRPr="00181A0B">
        <w:rPr>
          <w:bCs/>
          <w:iCs/>
          <w:szCs w:val="24"/>
        </w:rPr>
        <w:t xml:space="preserve">Wsparcie w zakresie </w:t>
      </w:r>
      <w:r>
        <w:rPr>
          <w:bCs/>
          <w:iCs/>
          <w:szCs w:val="24"/>
        </w:rPr>
        <w:t>PI 1a</w:t>
      </w:r>
      <w:r w:rsidRPr="00181A0B">
        <w:rPr>
          <w:bCs/>
          <w:iCs/>
          <w:szCs w:val="24"/>
        </w:rPr>
        <w:t xml:space="preserve"> dotyczy </w:t>
      </w:r>
      <w:r>
        <w:rPr>
          <w:bCs/>
          <w:iCs/>
          <w:szCs w:val="24"/>
        </w:rPr>
        <w:t xml:space="preserve">strategicznej, publicznej </w:t>
      </w:r>
      <w:r w:rsidRPr="00181A0B">
        <w:rPr>
          <w:bCs/>
          <w:iCs/>
          <w:szCs w:val="24"/>
        </w:rPr>
        <w:t>infrastruktur</w:t>
      </w:r>
      <w:r>
        <w:rPr>
          <w:bCs/>
          <w:iCs/>
          <w:szCs w:val="24"/>
        </w:rPr>
        <w:t>y</w:t>
      </w:r>
      <w:r w:rsidRPr="00181A0B">
        <w:rPr>
          <w:bCs/>
          <w:iCs/>
          <w:szCs w:val="24"/>
        </w:rPr>
        <w:t xml:space="preserve"> </w:t>
      </w:r>
      <w:r>
        <w:rPr>
          <w:bCs/>
          <w:iCs/>
          <w:szCs w:val="24"/>
        </w:rPr>
        <w:t>badawczej,</w:t>
      </w:r>
      <w:r w:rsidRPr="00BD666C">
        <w:rPr>
          <w:bCs/>
          <w:iCs/>
          <w:szCs w:val="24"/>
        </w:rPr>
        <w:t xml:space="preserve"> </w:t>
      </w:r>
      <w:r>
        <w:rPr>
          <w:bCs/>
          <w:iCs/>
          <w:szCs w:val="24"/>
        </w:rPr>
        <w:t xml:space="preserve">zgodnej z regionalnymi specjalizacjami określonymi na podstawie RSI LORIS 2030. Działania w zakresie inwestycji w publiczną infrastrukturę badawczą są koordynowane z poziomu krajowego, a mechanizm koordynacji zapewnia Kontrakt Terytorialny. </w:t>
      </w:r>
    </w:p>
    <w:p w14:paraId="507D7A0E" w14:textId="77777777" w:rsidR="0061698A" w:rsidRDefault="0061698A" w:rsidP="0061698A">
      <w:pPr>
        <w:spacing w:before="120" w:line="240" w:lineRule="auto"/>
        <w:jc w:val="both"/>
        <w:rPr>
          <w:bCs/>
          <w:iCs/>
          <w:szCs w:val="24"/>
        </w:rPr>
      </w:pPr>
    </w:p>
    <w:p w14:paraId="78C038B5" w14:textId="77777777" w:rsidR="0061698A" w:rsidRPr="00282AA8" w:rsidRDefault="0061698A" w:rsidP="0061698A">
      <w:pPr>
        <w:autoSpaceDE w:val="0"/>
        <w:autoSpaceDN w:val="0"/>
        <w:adjustRightInd w:val="0"/>
        <w:spacing w:before="120" w:after="0" w:line="240" w:lineRule="auto"/>
        <w:jc w:val="both"/>
        <w:rPr>
          <w:bCs/>
          <w:iCs/>
          <w:szCs w:val="24"/>
        </w:rPr>
      </w:pPr>
      <w:r>
        <w:rPr>
          <w:bCs/>
          <w:iCs/>
          <w:szCs w:val="24"/>
        </w:rPr>
        <w:t>W ramach PI</w:t>
      </w:r>
      <w:r w:rsidRPr="00282AA8">
        <w:rPr>
          <w:bCs/>
          <w:iCs/>
          <w:szCs w:val="24"/>
        </w:rPr>
        <w:t xml:space="preserve"> </w:t>
      </w:r>
      <w:r>
        <w:rPr>
          <w:bCs/>
          <w:iCs/>
          <w:szCs w:val="24"/>
        </w:rPr>
        <w:t>1a</w:t>
      </w:r>
      <w:r w:rsidRPr="00282AA8">
        <w:rPr>
          <w:bCs/>
          <w:iCs/>
          <w:szCs w:val="24"/>
        </w:rPr>
        <w:t xml:space="preserve"> przewiduje się </w:t>
      </w:r>
      <w:r>
        <w:rPr>
          <w:bCs/>
          <w:iCs/>
          <w:szCs w:val="24"/>
        </w:rPr>
        <w:t>wykorzystanie</w:t>
      </w:r>
      <w:r w:rsidRPr="00282AA8">
        <w:rPr>
          <w:bCs/>
          <w:iCs/>
          <w:szCs w:val="24"/>
        </w:rPr>
        <w:t xml:space="preserve"> mechanizmu cross-financingu</w:t>
      </w:r>
      <w:r>
        <w:rPr>
          <w:bCs/>
          <w:iCs/>
          <w:szCs w:val="24"/>
        </w:rPr>
        <w:t>, gdy jego z</w:t>
      </w:r>
      <w:r w:rsidRPr="00282AA8">
        <w:rPr>
          <w:bCs/>
          <w:iCs/>
          <w:szCs w:val="24"/>
        </w:rPr>
        <w:t xml:space="preserve">astosowanie </w:t>
      </w:r>
      <w:r>
        <w:rPr>
          <w:bCs/>
          <w:iCs/>
          <w:szCs w:val="24"/>
        </w:rPr>
        <w:t>jest</w:t>
      </w:r>
      <w:r w:rsidRPr="00282AA8">
        <w:rPr>
          <w:bCs/>
          <w:iCs/>
          <w:szCs w:val="24"/>
        </w:rPr>
        <w:t xml:space="preserve"> uzasadnione z punktu widzenia skuteczności </w:t>
      </w:r>
      <w:r>
        <w:rPr>
          <w:bCs/>
          <w:iCs/>
          <w:szCs w:val="24"/>
        </w:rPr>
        <w:t>lub</w:t>
      </w:r>
      <w:r w:rsidRPr="00282AA8">
        <w:rPr>
          <w:bCs/>
          <w:iCs/>
          <w:szCs w:val="24"/>
        </w:rPr>
        <w:t xml:space="preserve"> efektywności osiągania założonych celów </w:t>
      </w:r>
      <w:r>
        <w:rPr>
          <w:bCs/>
          <w:iCs/>
          <w:szCs w:val="24"/>
        </w:rPr>
        <w:t>i rezultatów</w:t>
      </w:r>
      <w:r w:rsidRPr="00282AA8">
        <w:rPr>
          <w:bCs/>
          <w:iCs/>
          <w:szCs w:val="24"/>
        </w:rPr>
        <w:t>.</w:t>
      </w:r>
      <w:r>
        <w:rPr>
          <w:bCs/>
          <w:iCs/>
          <w:szCs w:val="24"/>
        </w:rPr>
        <w:t xml:space="preserve"> Realizowane w ramach cross-financingu działania informacyjno-promocyjne i/lub szkoleniowe mogą być stosowane w przypadku, kiedy stanowią integralną część projektu.</w:t>
      </w:r>
    </w:p>
    <w:p w14:paraId="014C7EDB" w14:textId="77777777" w:rsidR="0061698A" w:rsidRDefault="0061698A" w:rsidP="0061698A">
      <w:pPr>
        <w:spacing w:before="120" w:line="240" w:lineRule="auto"/>
        <w:jc w:val="both"/>
        <w:rPr>
          <w:bCs/>
          <w:iCs/>
          <w:szCs w:val="24"/>
        </w:rPr>
      </w:pPr>
      <w:r w:rsidRPr="00282AA8">
        <w:rPr>
          <w:bCs/>
          <w:iCs/>
          <w:szCs w:val="24"/>
        </w:rPr>
        <w:t>Wsparciem w ramach PI 1</w:t>
      </w:r>
      <w:r>
        <w:rPr>
          <w:bCs/>
          <w:iCs/>
          <w:szCs w:val="24"/>
        </w:rPr>
        <w:t>a</w:t>
      </w:r>
      <w:r w:rsidRPr="00282AA8">
        <w:rPr>
          <w:bCs/>
          <w:iCs/>
          <w:szCs w:val="24"/>
        </w:rPr>
        <w:t xml:space="preserve"> zostanie objęty obszar całego województwa łódzkiego</w:t>
      </w:r>
      <w:r>
        <w:rPr>
          <w:bCs/>
          <w:iCs/>
          <w:szCs w:val="24"/>
        </w:rPr>
        <w:t xml:space="preserve">, z uwzględnieniem preferencji dla OSI krajowych i regionalnych wskazanych w </w:t>
      </w:r>
      <w:r w:rsidRPr="008B31BB">
        <w:rPr>
          <w:bCs/>
          <w:i/>
          <w:iCs/>
          <w:szCs w:val="24"/>
        </w:rPr>
        <w:t>Strategii Rozwoju Województwa Łódzkiego 2020</w:t>
      </w:r>
      <w:r>
        <w:rPr>
          <w:bCs/>
          <w:iCs/>
          <w:szCs w:val="24"/>
        </w:rPr>
        <w:t>.</w:t>
      </w:r>
    </w:p>
    <w:p w14:paraId="6EAB37DA" w14:textId="77777777" w:rsidR="0061698A" w:rsidRPr="00181A0B" w:rsidRDefault="0061698A" w:rsidP="0061698A">
      <w:pPr>
        <w:spacing w:before="120" w:line="240" w:lineRule="auto"/>
        <w:jc w:val="both"/>
        <w:rPr>
          <w:bCs/>
          <w:iCs/>
          <w:szCs w:val="24"/>
        </w:rPr>
      </w:pPr>
      <w:r w:rsidRPr="00181A0B">
        <w:rPr>
          <w:bCs/>
          <w:iCs/>
          <w:szCs w:val="24"/>
        </w:rPr>
        <w:t>Realizacja ww. przedsięwzięć przyczyni się do osiągnięcia założonego celu szczegółowego PI 1</w:t>
      </w:r>
      <w:r>
        <w:rPr>
          <w:bCs/>
          <w:iCs/>
          <w:szCs w:val="24"/>
        </w:rPr>
        <w:t>a</w:t>
      </w:r>
      <w:r w:rsidRPr="00181A0B">
        <w:rPr>
          <w:bCs/>
          <w:iCs/>
          <w:szCs w:val="24"/>
        </w:rPr>
        <w:t>.</w:t>
      </w:r>
    </w:p>
    <w:p w14:paraId="398A8B0D" w14:textId="77777777" w:rsidR="0061698A" w:rsidRPr="00D700EF" w:rsidRDefault="0061698A" w:rsidP="0061698A">
      <w:pPr>
        <w:spacing w:before="240"/>
        <w:rPr>
          <w:b/>
        </w:rPr>
      </w:pPr>
      <w:r w:rsidRPr="00D700EF">
        <w:rPr>
          <w:b/>
        </w:rPr>
        <w:t>Typy przedsięwzięć przewidziane w ramach PI 1a:</w:t>
      </w:r>
    </w:p>
    <w:p w14:paraId="13054379" w14:textId="77777777" w:rsidR="0061698A" w:rsidRPr="00282AA8" w:rsidRDefault="0061698A" w:rsidP="0061698A">
      <w:pPr>
        <w:spacing w:after="0" w:line="240" w:lineRule="auto"/>
        <w:jc w:val="both"/>
        <w:rPr>
          <w:bCs/>
          <w:iCs/>
          <w:szCs w:val="24"/>
        </w:rPr>
      </w:pPr>
      <w:r>
        <w:rPr>
          <w:bCs/>
          <w:iCs/>
          <w:szCs w:val="24"/>
        </w:rPr>
        <w:t>- wsparcie infrastruktury badawczej.</w:t>
      </w:r>
    </w:p>
    <w:p w14:paraId="4BFA32F3" w14:textId="77777777" w:rsidR="0061698A" w:rsidRPr="00282AA8" w:rsidRDefault="0061698A" w:rsidP="0061698A">
      <w:pPr>
        <w:spacing w:after="0" w:line="240" w:lineRule="auto"/>
        <w:rPr>
          <w:b/>
          <w:bCs/>
          <w:iCs/>
          <w:szCs w:val="24"/>
          <w:u w:val="single"/>
        </w:rPr>
      </w:pPr>
    </w:p>
    <w:p w14:paraId="588184BE" w14:textId="77777777" w:rsidR="0061698A" w:rsidRPr="00D700EF" w:rsidRDefault="0061698A" w:rsidP="0061698A">
      <w:pPr>
        <w:rPr>
          <w:b/>
        </w:rPr>
      </w:pPr>
      <w:r w:rsidRPr="00D700EF">
        <w:rPr>
          <w:b/>
        </w:rPr>
        <w:t>Główne typy beneficjentów:</w:t>
      </w:r>
    </w:p>
    <w:p w14:paraId="7BCE5F83" w14:textId="77777777" w:rsidR="0061698A" w:rsidRPr="00282AA8" w:rsidRDefault="0061698A" w:rsidP="0061698A">
      <w:pPr>
        <w:spacing w:after="0" w:line="240" w:lineRule="auto"/>
        <w:jc w:val="both"/>
        <w:rPr>
          <w:bCs/>
          <w:iCs/>
          <w:szCs w:val="24"/>
        </w:rPr>
      </w:pPr>
      <w:r w:rsidRPr="00282AA8">
        <w:rPr>
          <w:bCs/>
          <w:iCs/>
          <w:szCs w:val="24"/>
        </w:rPr>
        <w:t>- jednostki naukowe</w:t>
      </w:r>
      <w:r>
        <w:rPr>
          <w:bCs/>
          <w:iCs/>
          <w:szCs w:val="24"/>
        </w:rPr>
        <w:t>,</w:t>
      </w:r>
      <w:r w:rsidRPr="00282AA8">
        <w:rPr>
          <w:bCs/>
          <w:iCs/>
          <w:szCs w:val="24"/>
        </w:rPr>
        <w:t xml:space="preserve"> </w:t>
      </w:r>
    </w:p>
    <w:p w14:paraId="37331369" w14:textId="77777777" w:rsidR="0061698A" w:rsidRDefault="0061698A" w:rsidP="0061698A">
      <w:pPr>
        <w:spacing w:after="0" w:line="240" w:lineRule="auto"/>
        <w:jc w:val="both"/>
        <w:rPr>
          <w:bCs/>
          <w:iCs/>
          <w:szCs w:val="24"/>
        </w:rPr>
      </w:pPr>
      <w:r>
        <w:rPr>
          <w:bCs/>
          <w:iCs/>
          <w:szCs w:val="24"/>
        </w:rPr>
        <w:t xml:space="preserve">- </w:t>
      </w:r>
      <w:r w:rsidR="00322E63">
        <w:rPr>
          <w:bCs/>
          <w:iCs/>
          <w:szCs w:val="24"/>
        </w:rPr>
        <w:t>uczelnie</w:t>
      </w:r>
      <w:r>
        <w:rPr>
          <w:bCs/>
          <w:iCs/>
          <w:szCs w:val="24"/>
        </w:rPr>
        <w:t>,</w:t>
      </w:r>
      <w:r w:rsidRPr="00282AA8">
        <w:rPr>
          <w:bCs/>
          <w:iCs/>
          <w:szCs w:val="24"/>
        </w:rPr>
        <w:t xml:space="preserve"> </w:t>
      </w:r>
    </w:p>
    <w:p w14:paraId="3D7C6F7F" w14:textId="77777777" w:rsidR="0061698A" w:rsidRDefault="0061698A" w:rsidP="0061698A">
      <w:pPr>
        <w:spacing w:after="0" w:line="240" w:lineRule="auto"/>
        <w:jc w:val="both"/>
        <w:rPr>
          <w:bCs/>
          <w:iCs/>
          <w:szCs w:val="24"/>
        </w:rPr>
      </w:pPr>
      <w:r>
        <w:rPr>
          <w:bCs/>
          <w:iCs/>
          <w:szCs w:val="24"/>
        </w:rPr>
        <w:t>- konsorcja naukowe.</w:t>
      </w:r>
    </w:p>
    <w:p w14:paraId="69CE387F" w14:textId="77777777" w:rsidR="0061698A" w:rsidRPr="00282AA8" w:rsidRDefault="0061698A" w:rsidP="0061698A">
      <w:pPr>
        <w:spacing w:after="0" w:line="240" w:lineRule="auto"/>
        <w:rPr>
          <w:b/>
          <w:bCs/>
          <w:iCs/>
          <w:szCs w:val="24"/>
        </w:rPr>
      </w:pPr>
    </w:p>
    <w:p w14:paraId="275A466A" w14:textId="77777777" w:rsidR="0061698A" w:rsidRPr="00D700EF" w:rsidRDefault="0061698A" w:rsidP="0061698A">
      <w:pPr>
        <w:rPr>
          <w:b/>
        </w:rPr>
      </w:pPr>
      <w:r w:rsidRPr="00D700EF">
        <w:rPr>
          <w:b/>
        </w:rPr>
        <w:t>Główne grupy docelowe:</w:t>
      </w:r>
    </w:p>
    <w:p w14:paraId="4D4C2806" w14:textId="77777777" w:rsidR="0061698A" w:rsidRDefault="0061698A" w:rsidP="0061698A">
      <w:pPr>
        <w:spacing w:after="0" w:line="240" w:lineRule="auto"/>
        <w:rPr>
          <w:bCs/>
          <w:iCs/>
          <w:szCs w:val="24"/>
        </w:rPr>
      </w:pPr>
      <w:r>
        <w:rPr>
          <w:bCs/>
          <w:iCs/>
          <w:szCs w:val="24"/>
        </w:rPr>
        <w:t>- przedsiębiorcy,</w:t>
      </w:r>
    </w:p>
    <w:p w14:paraId="7DA84E02" w14:textId="77777777" w:rsidR="0061698A" w:rsidRDefault="0061698A" w:rsidP="0061698A">
      <w:pPr>
        <w:spacing w:after="0" w:line="240" w:lineRule="auto"/>
        <w:rPr>
          <w:bCs/>
          <w:iCs/>
          <w:szCs w:val="24"/>
        </w:rPr>
      </w:pPr>
      <w:r>
        <w:rPr>
          <w:bCs/>
          <w:iCs/>
          <w:szCs w:val="24"/>
        </w:rPr>
        <w:t>- jednostki naukowe,</w:t>
      </w:r>
    </w:p>
    <w:p w14:paraId="3CC5AF25" w14:textId="77777777" w:rsidR="0061698A" w:rsidRDefault="0061698A" w:rsidP="0061698A">
      <w:pPr>
        <w:spacing w:after="0" w:line="240" w:lineRule="auto"/>
        <w:rPr>
          <w:bCs/>
          <w:iCs/>
          <w:szCs w:val="24"/>
        </w:rPr>
      </w:pPr>
      <w:r>
        <w:rPr>
          <w:bCs/>
          <w:iCs/>
          <w:szCs w:val="24"/>
        </w:rPr>
        <w:t xml:space="preserve">- </w:t>
      </w:r>
      <w:r w:rsidR="00322E63">
        <w:rPr>
          <w:bCs/>
          <w:iCs/>
          <w:szCs w:val="24"/>
        </w:rPr>
        <w:t>uczelnie</w:t>
      </w:r>
      <w:r>
        <w:rPr>
          <w:bCs/>
          <w:iCs/>
          <w:szCs w:val="24"/>
        </w:rPr>
        <w:t>.</w:t>
      </w:r>
    </w:p>
    <w:p w14:paraId="06DCE135" w14:textId="77777777" w:rsidR="0061698A" w:rsidRPr="00282AA8" w:rsidRDefault="0061698A" w:rsidP="0061698A">
      <w:pPr>
        <w:spacing w:after="0" w:line="240" w:lineRule="auto"/>
        <w:rPr>
          <w:b/>
          <w:bCs/>
          <w:iCs/>
          <w:szCs w:val="24"/>
        </w:rPr>
      </w:pPr>
    </w:p>
    <w:p w14:paraId="62B85BA9" w14:textId="77777777" w:rsidR="0061698A" w:rsidRDefault="0061698A" w:rsidP="0061698A">
      <w:pPr>
        <w:spacing w:before="120" w:after="0" w:line="240" w:lineRule="auto"/>
        <w:jc w:val="both"/>
        <w:rPr>
          <w:b/>
          <w:color w:val="548DD4"/>
        </w:rPr>
      </w:pPr>
      <w:r w:rsidRPr="0001203E">
        <w:rPr>
          <w:b/>
          <w:color w:val="548DD4"/>
        </w:rPr>
        <w:t>2.A.6.2 (</w:t>
      </w:r>
      <w:r>
        <w:rPr>
          <w:b/>
          <w:color w:val="548DD4"/>
        </w:rPr>
        <w:t>I</w:t>
      </w:r>
      <w:r w:rsidRPr="0001203E">
        <w:rPr>
          <w:b/>
          <w:color w:val="548DD4"/>
        </w:rPr>
        <w:t>-</w:t>
      </w:r>
      <w:r>
        <w:rPr>
          <w:b/>
          <w:color w:val="548DD4"/>
        </w:rPr>
        <w:t>1a</w:t>
      </w:r>
      <w:r w:rsidRPr="0001203E">
        <w:rPr>
          <w:b/>
          <w:color w:val="548DD4"/>
        </w:rPr>
        <w:t xml:space="preserve">) Kierunkowe zasady wyboru </w:t>
      </w:r>
      <w:r>
        <w:rPr>
          <w:b/>
          <w:color w:val="548DD4"/>
        </w:rPr>
        <w:t>operacji</w:t>
      </w:r>
    </w:p>
    <w:p w14:paraId="55A13F14" w14:textId="77777777" w:rsidR="0061698A" w:rsidRPr="00F26D8D" w:rsidRDefault="0061698A" w:rsidP="0061698A">
      <w:pPr>
        <w:spacing w:before="120" w:after="0" w:line="240" w:lineRule="auto"/>
        <w:jc w:val="both"/>
      </w:pPr>
      <w:r w:rsidRPr="00F26D8D">
        <w:t xml:space="preserve">W ramach PI 1a przewiduje się wybór projektów do dofinansowania, spośród przedsięwzięć planowanych do realizacji w ramach KT. </w:t>
      </w:r>
    </w:p>
    <w:p w14:paraId="25FDD68E" w14:textId="77777777" w:rsidR="0061698A" w:rsidRPr="00F26D8D" w:rsidRDefault="0061698A" w:rsidP="0061698A">
      <w:pPr>
        <w:spacing w:before="120" w:after="0" w:line="240" w:lineRule="auto"/>
        <w:jc w:val="both"/>
      </w:pPr>
      <w:r>
        <w:t>W</w:t>
      </w:r>
      <w:r w:rsidRPr="00F26D8D">
        <w:t>yb</w:t>
      </w:r>
      <w:r>
        <w:t>ó</w:t>
      </w:r>
      <w:r w:rsidRPr="00F26D8D">
        <w:t>r projektów będzie</w:t>
      </w:r>
      <w:r>
        <w:t xml:space="preserve"> prowadzony</w:t>
      </w:r>
      <w:r w:rsidRPr="00F26D8D">
        <w:t xml:space="preserve"> </w:t>
      </w:r>
      <w:r>
        <w:t xml:space="preserve">w </w:t>
      </w:r>
      <w:r w:rsidRPr="00F26D8D">
        <w:t>tryb</w:t>
      </w:r>
      <w:r>
        <w:t>ie</w:t>
      </w:r>
      <w:r w:rsidRPr="00F26D8D">
        <w:t xml:space="preserve"> konkursowy</w:t>
      </w:r>
      <w:r>
        <w:t>m</w:t>
      </w:r>
      <w:r w:rsidRPr="00F26D8D">
        <w:t>, który w procedurze konkurencyjnej pozwoli wybrać do dofinansowania projekty zapewniające efektywną realizację celu szczegółowego PI 1a, osiągnięcie zakładanych rezultatów oraz wysoką wartość dodaną dla wkładu UE. Sposób weryfikacji projektów będzie zdeterminowany przez kryteria, które zostaną zatwierdzone przez KM RPO WŁ na lata 2014-2020 (zgodnie z art. 110 ust. 2 lit. a rozporządzenia ogólnego</w:t>
      </w:r>
      <w:r w:rsidRPr="00F26D8D">
        <w:rPr>
          <w:rStyle w:val="Odwoanieprzypisudolnego"/>
        </w:rPr>
        <w:footnoteReference w:id="38"/>
      </w:r>
      <w:r w:rsidRPr="00F26D8D">
        <w:t xml:space="preserve">). </w:t>
      </w:r>
      <w:r w:rsidRPr="00D34F75">
        <w:t xml:space="preserve">Stosowane kryteria wyboru projektów będą precyzyjne, mierzalne i obiektywne oraz służyć będą zapewnieniu selekcji wysokiej jakości projektów. </w:t>
      </w:r>
      <w:r w:rsidRPr="00F26D8D">
        <w:t xml:space="preserve">Kryteria uwzględniać będą horyzontalne zasady ustanowione w art. 7 i 8 rozporządzenia ogólnego w zakresie równości mężczyzn i kobiet, niedyskryminacji oraz zrównoważonego rozwoju. </w:t>
      </w:r>
    </w:p>
    <w:p w14:paraId="161CDBD5" w14:textId="77777777" w:rsidR="0061698A" w:rsidRPr="00F26D8D" w:rsidRDefault="0061698A" w:rsidP="0061698A">
      <w:pPr>
        <w:spacing w:before="120" w:after="0" w:line="240" w:lineRule="auto"/>
        <w:jc w:val="both"/>
        <w:rPr>
          <w:szCs w:val="24"/>
        </w:rPr>
      </w:pPr>
      <w:r w:rsidRPr="00F26D8D">
        <w:rPr>
          <w:szCs w:val="24"/>
        </w:rPr>
        <w:t>Realizacja przedsięwzięć związanych ze wsparciem infrastruktury badawczej jest możliwa pod warunkiem przedstawienia przez wnioskodawcę planu prac badawczych, przewidzianych do prowadzenia na wspieranej infrastrukturze,</w:t>
      </w:r>
      <w:r w:rsidRPr="00F26D8D">
        <w:t xml:space="preserve"> </w:t>
      </w:r>
      <w:r w:rsidRPr="00F26D8D">
        <w:rPr>
          <w:szCs w:val="24"/>
        </w:rPr>
        <w:t>wykazującego że będzie ona używana przez i na rzecz przedsiębiorstw.</w:t>
      </w:r>
    </w:p>
    <w:p w14:paraId="6C2A307A" w14:textId="77777777" w:rsidR="0061698A" w:rsidRPr="00F26D8D" w:rsidRDefault="0061698A" w:rsidP="0061698A">
      <w:pPr>
        <w:spacing w:before="120" w:after="0" w:line="240" w:lineRule="auto"/>
        <w:jc w:val="both"/>
      </w:pPr>
      <w:r w:rsidRPr="00F26D8D">
        <w:t xml:space="preserve">Interwencja w zakresie </w:t>
      </w:r>
      <w:r>
        <w:t>PI 1a</w:t>
      </w:r>
      <w:r w:rsidRPr="00F26D8D">
        <w:t xml:space="preserve"> jest możliwa wyłącznie, gdy realizuje działania wpisujące się w rozwój specjalizacji regionalnych określonych </w:t>
      </w:r>
      <w:r>
        <w:t>na podstawie</w:t>
      </w:r>
      <w:r w:rsidRPr="00F26D8D">
        <w:t xml:space="preserve"> RSI LORIS 2030, przygotowanej w procesie przedsiębiorczego odkrywania, uwzględniającej elastyczny system monitorowania specjalizacji regionalnych, pozwalający aktualizować RSI LORIS 2030 o informacje pochodzące ze sfery rynkowej.</w:t>
      </w:r>
    </w:p>
    <w:p w14:paraId="299297B5" w14:textId="77777777" w:rsidR="0061698A" w:rsidRPr="00F26D8D" w:rsidRDefault="0061698A" w:rsidP="0061698A">
      <w:pPr>
        <w:spacing w:before="120" w:after="0" w:line="240" w:lineRule="auto"/>
        <w:jc w:val="both"/>
      </w:pPr>
      <w:r w:rsidRPr="00F26D8D">
        <w:t>Wdrażanie PI 1a uwzględnia mechanizm koordynacji opracowany przez ministra właściwego ds. nauki</w:t>
      </w:r>
      <w:r w:rsidRPr="00F26D8D">
        <w:br/>
        <w:t>i szkolnictwa wyższego i ministra właściwego ds. rozwoju regionalnego oraz KT</w:t>
      </w:r>
      <w:r>
        <w:t xml:space="preserve"> </w:t>
      </w:r>
      <w:r w:rsidRPr="00F26D8D">
        <w:t>w celu uniknięcia powielania inwestycji. Mechanizm ten wskazuje infrastrukturę badawczą o unikalnym charakterze w skali krajowej, która jest komplementarna do przedsięwzięć realizowanych w skali europejskiej (np. ESFRI) lub międzynarodowej.</w:t>
      </w:r>
    </w:p>
    <w:p w14:paraId="77D2B711" w14:textId="77777777" w:rsidR="0061698A" w:rsidRPr="00F26D8D" w:rsidRDefault="0061698A" w:rsidP="0061698A">
      <w:pPr>
        <w:spacing w:before="120" w:after="0" w:line="240" w:lineRule="auto"/>
        <w:jc w:val="both"/>
        <w:rPr>
          <w:szCs w:val="24"/>
        </w:rPr>
      </w:pPr>
      <w:r w:rsidRPr="00F26D8D">
        <w:rPr>
          <w:szCs w:val="24"/>
        </w:rPr>
        <w:t>W przypadku projektów realizowanych przez konsorcja naukowe, wspierane będą takie przedsięwzięcia, w których rolę wiodącą posiada jednostka naukowa.</w:t>
      </w:r>
    </w:p>
    <w:p w14:paraId="69C60FD8" w14:textId="77777777" w:rsidR="0061698A" w:rsidRPr="00F26D8D" w:rsidRDefault="0061698A" w:rsidP="0061698A">
      <w:pPr>
        <w:spacing w:before="120" w:after="0" w:line="240" w:lineRule="auto"/>
        <w:jc w:val="both"/>
        <w:rPr>
          <w:bCs/>
          <w:iCs/>
          <w:szCs w:val="24"/>
        </w:rPr>
      </w:pPr>
      <w:r w:rsidRPr="00F26D8D">
        <w:rPr>
          <w:bCs/>
          <w:iCs/>
          <w:szCs w:val="24"/>
        </w:rPr>
        <w:t>W ramach PI 1a nie wyklucza się wystąpienia pomocy publicznej, dlatego też przy udzielaniu wsparcia przestrzegane będą zasady pomocy publicznej, wynikające z przepisów prawa polskiego i unijnego.</w:t>
      </w:r>
    </w:p>
    <w:p w14:paraId="6E5AB74B" w14:textId="77777777" w:rsidR="0061698A" w:rsidRPr="00F26D8D" w:rsidRDefault="0061698A" w:rsidP="0061698A">
      <w:pPr>
        <w:spacing w:before="120" w:after="0" w:line="240" w:lineRule="auto"/>
        <w:jc w:val="both"/>
      </w:pPr>
      <w:r w:rsidRPr="00F26D8D">
        <w:t>Ponadto w procesie wyboru projektów do dofinansowania uwzględnione będą następujące kryteria:</w:t>
      </w:r>
    </w:p>
    <w:p w14:paraId="2936B2AE" w14:textId="77777777" w:rsidR="0061698A" w:rsidRPr="00F26D8D" w:rsidRDefault="0061698A" w:rsidP="00985A84">
      <w:pPr>
        <w:pStyle w:val="Akapitzlist"/>
        <w:numPr>
          <w:ilvl w:val="0"/>
          <w:numId w:val="40"/>
        </w:numPr>
        <w:spacing w:after="0" w:line="240" w:lineRule="auto"/>
        <w:jc w:val="both"/>
        <w:rPr>
          <w:lang w:val="pl-PL"/>
        </w:rPr>
      </w:pPr>
      <w:r w:rsidRPr="00F26D8D">
        <w:rPr>
          <w:lang w:val="pl-PL"/>
        </w:rPr>
        <w:t>biznes plan / studium wykonalności zawiera</w:t>
      </w:r>
      <w:r>
        <w:rPr>
          <w:lang w:val="pl-PL"/>
        </w:rPr>
        <w:t>ją</w:t>
      </w:r>
      <w:r w:rsidRPr="00F26D8D">
        <w:rPr>
          <w:lang w:val="pl-PL"/>
        </w:rPr>
        <w:t>cy analizę popytu sektora biznesu, sposoby ograniczenia ryzyka braku popytu, w tym określenie aktywnych działań dla przyciągnięcia nowych klientów, plan finansowy, który przewiduje wzrost udziału przychodów ze źródeł prywatnych, informację o dotychczasowych przychodach i liczbie umów w ramach współpracy z przedsiębiorstwami w zakresie prowadzenia prac badawczych,</w:t>
      </w:r>
    </w:p>
    <w:p w14:paraId="32718F8F" w14:textId="77777777" w:rsidR="0061698A" w:rsidRPr="00F26D8D" w:rsidRDefault="0061698A" w:rsidP="00985A84">
      <w:pPr>
        <w:pStyle w:val="Akapitzlist"/>
        <w:numPr>
          <w:ilvl w:val="0"/>
          <w:numId w:val="40"/>
        </w:numPr>
        <w:spacing w:after="0" w:line="240" w:lineRule="auto"/>
        <w:jc w:val="both"/>
        <w:rPr>
          <w:lang w:val="pl-PL"/>
        </w:rPr>
      </w:pPr>
      <w:r w:rsidRPr="00F26D8D">
        <w:rPr>
          <w:lang w:val="pl-PL"/>
        </w:rPr>
        <w:t>przedsięwzięcia objęte wsparciem w odniesieniu do infrastruktury badawczej powinien charakteryzować możliwie wysoki stopień współfinansowania ze źródeł prywatnych,</w:t>
      </w:r>
    </w:p>
    <w:p w14:paraId="499D2C54" w14:textId="77777777" w:rsidR="0061698A" w:rsidRPr="00F26D8D" w:rsidRDefault="0061698A" w:rsidP="00985A84">
      <w:pPr>
        <w:pStyle w:val="Akapitzlist"/>
        <w:numPr>
          <w:ilvl w:val="0"/>
          <w:numId w:val="40"/>
        </w:numPr>
        <w:spacing w:after="0" w:line="240" w:lineRule="auto"/>
        <w:jc w:val="both"/>
        <w:rPr>
          <w:lang w:val="pl-PL"/>
        </w:rPr>
      </w:pPr>
      <w:r w:rsidRPr="00F26D8D">
        <w:rPr>
          <w:lang w:val="pl-PL"/>
        </w:rPr>
        <w:t>nowe przedsięwzięcie w zakresie infrastruktury badawczej w jednostkach naukowych</w:t>
      </w:r>
      <w:r>
        <w:rPr>
          <w:lang w:val="pl-PL"/>
        </w:rPr>
        <w:t xml:space="preserve">, </w:t>
      </w:r>
      <w:r w:rsidR="00322E63">
        <w:rPr>
          <w:lang w:val="pl-PL"/>
        </w:rPr>
        <w:t>uczelniach</w:t>
      </w:r>
      <w:r>
        <w:rPr>
          <w:lang w:val="pl-PL"/>
        </w:rPr>
        <w:t>, konsorcjach naukowych</w:t>
      </w:r>
      <w:r w:rsidRPr="00F26D8D">
        <w:rPr>
          <w:lang w:val="pl-PL"/>
        </w:rPr>
        <w:t xml:space="preserve"> może otrzymać wsparcie jedynie, gdy stanowi element dopełniający istniejące zasoby, w tym powstałe w ramach wsparcia udzielonego w ramach perspektywy 2007-2013,</w:t>
      </w:r>
    </w:p>
    <w:p w14:paraId="2DBA6204" w14:textId="77777777" w:rsidR="0061698A" w:rsidRPr="00F26D8D" w:rsidRDefault="0061698A" w:rsidP="00985A84">
      <w:pPr>
        <w:pStyle w:val="Akapitzlist"/>
        <w:numPr>
          <w:ilvl w:val="0"/>
          <w:numId w:val="40"/>
        </w:numPr>
        <w:spacing w:after="0" w:line="240" w:lineRule="auto"/>
        <w:jc w:val="both"/>
        <w:rPr>
          <w:lang w:val="pl-PL"/>
        </w:rPr>
      </w:pPr>
      <w:r w:rsidRPr="00F26D8D">
        <w:rPr>
          <w:lang w:val="pl-PL"/>
        </w:rPr>
        <w:t>powstała w wyniku przedsięwzięcia infrastruktura badawcza będzie dostępna dla podmiotów/osób spoza jednostki otrzymującej wsparcie,</w:t>
      </w:r>
    </w:p>
    <w:p w14:paraId="624F0293" w14:textId="77777777" w:rsidR="0061698A" w:rsidRPr="00F26D8D" w:rsidRDefault="0061698A" w:rsidP="00985A84">
      <w:pPr>
        <w:pStyle w:val="Akapitzlist"/>
        <w:numPr>
          <w:ilvl w:val="0"/>
          <w:numId w:val="40"/>
        </w:numPr>
        <w:spacing w:after="0" w:line="240" w:lineRule="auto"/>
        <w:jc w:val="both"/>
        <w:rPr>
          <w:lang w:val="pl-PL"/>
        </w:rPr>
      </w:pPr>
      <w:r w:rsidRPr="00F26D8D">
        <w:rPr>
          <w:lang w:val="pl-PL"/>
        </w:rPr>
        <w:t>finansowanie infrastruktury TIK w jednostkach naukowych</w:t>
      </w:r>
      <w:r>
        <w:rPr>
          <w:lang w:val="pl-PL"/>
        </w:rPr>
        <w:t xml:space="preserve">, </w:t>
      </w:r>
      <w:r w:rsidR="00322E63">
        <w:rPr>
          <w:lang w:val="pl-PL"/>
        </w:rPr>
        <w:t>uczelniach</w:t>
      </w:r>
      <w:r>
        <w:rPr>
          <w:lang w:val="pl-PL"/>
        </w:rPr>
        <w:t>, konsorcjach naukowych</w:t>
      </w:r>
      <w:r w:rsidRPr="00F26D8D">
        <w:rPr>
          <w:lang w:val="pl-PL"/>
        </w:rPr>
        <w:t xml:space="preserve"> jest możliwe tylko wówczas, gdy infrastruktura ta jest niezbędna do realizacji przedsięwzięcia z zakresu wsparcia infrastruktury badawczej.</w:t>
      </w:r>
    </w:p>
    <w:p w14:paraId="0C22BA6A" w14:textId="77777777" w:rsidR="0061698A" w:rsidRPr="00F26D8D" w:rsidRDefault="0061698A" w:rsidP="0061698A">
      <w:pPr>
        <w:spacing w:before="120" w:after="0" w:line="240" w:lineRule="auto"/>
        <w:jc w:val="both"/>
      </w:pPr>
      <w:r>
        <w:t>Z uwagi na powyższe kryteria wsparcie na realizację projektu z zakresu publicznej infrastruktury badawczej podlega proporcjonalnemu zmniejszeniu w przypadku, gdy założony przez beneficjenta wskaźnik poziomu przychodów z działalności komercyjnej prowadzonej na wspartej infrastrukturze badawczej nie zostanie osiągnięty w określonym terminie, nie później jednak niż na moment złożenia dokumentów zamknięcia programu.</w:t>
      </w:r>
    </w:p>
    <w:p w14:paraId="2B563566" w14:textId="77777777" w:rsidR="0061698A" w:rsidRPr="00F26D8D" w:rsidRDefault="0061698A" w:rsidP="0061698A">
      <w:pPr>
        <w:spacing w:before="120" w:after="0" w:line="240" w:lineRule="auto"/>
        <w:jc w:val="both"/>
      </w:pPr>
      <w:r w:rsidRPr="00F26D8D">
        <w:t>IZ RPO WŁ będzie sprawozdawać na temat osiągnięcia wyników interwencji związanych z publiczną infrastrukturą badawczą w rocznych i końcowym sprawozdaniach z wdrażania Programu.</w:t>
      </w:r>
    </w:p>
    <w:p w14:paraId="254B4912" w14:textId="77777777" w:rsidR="0061698A" w:rsidRPr="00F26D8D" w:rsidRDefault="0061698A" w:rsidP="0061698A">
      <w:pPr>
        <w:spacing w:before="120" w:after="0" w:line="240" w:lineRule="auto"/>
        <w:jc w:val="both"/>
      </w:pPr>
      <w:r w:rsidRPr="00F26D8D">
        <w:t>Procedury wyboru i oceny projektów zostaną określone przez IZ RPO WŁ (zgodnie z art. 125 ust. 3 lit. a rozporządzenia ogólnego) w dokumentach wdrożeniowych z uwzględnieniem stosownych regulacji unijnych i krajowych.</w:t>
      </w:r>
    </w:p>
    <w:p w14:paraId="543F0829" w14:textId="77777777" w:rsidR="00733129" w:rsidRPr="00746273" w:rsidRDefault="00733129" w:rsidP="00DC5387">
      <w:pPr>
        <w:spacing w:before="120" w:line="240" w:lineRule="auto"/>
        <w:jc w:val="both"/>
      </w:pPr>
      <w:r w:rsidRPr="00746273">
        <w:t>System wyboru projektów będzie koncentrował się na zapewnieniu efektywności procesu selekcji, przejrzystości, bezstronności dokonywanej oceny oraz sprawności proceduralnej. Ma on gwarantować efektywne wydatkowanie środków unijnych, poprzez obiektywny i rzetelny wybór projektów, które umożliwią osiągnięcie długookresowych celów rozwojowych.</w:t>
      </w:r>
    </w:p>
    <w:p w14:paraId="1128F7D2" w14:textId="77777777" w:rsidR="00733129" w:rsidRDefault="00733129" w:rsidP="00DC5387">
      <w:pPr>
        <w:spacing w:before="120" w:line="240" w:lineRule="auto"/>
        <w:jc w:val="both"/>
        <w:rPr>
          <w:szCs w:val="24"/>
        </w:rPr>
      </w:pPr>
      <w:r w:rsidRPr="00F26D8D">
        <w:t>Wszystkie przedsięwzięcia w ramach PI 1a muszą być zgodne z SRWŁ 2020.</w:t>
      </w:r>
    </w:p>
    <w:p w14:paraId="6BB7EE7B" w14:textId="77777777" w:rsidR="00733129" w:rsidRDefault="00733129" w:rsidP="00733129">
      <w:pPr>
        <w:spacing w:before="120" w:line="240" w:lineRule="auto"/>
        <w:jc w:val="both"/>
        <w:rPr>
          <w:b/>
          <w:color w:val="548DD4"/>
        </w:rPr>
      </w:pPr>
      <w:r>
        <w:rPr>
          <w:b/>
          <w:color w:val="548DD4"/>
        </w:rPr>
        <w:t>2.A.6.3 (I</w:t>
      </w:r>
      <w:r w:rsidRPr="0001203E">
        <w:rPr>
          <w:b/>
          <w:color w:val="548DD4"/>
        </w:rPr>
        <w:t>-</w:t>
      </w:r>
      <w:r>
        <w:rPr>
          <w:b/>
          <w:color w:val="548DD4"/>
        </w:rPr>
        <w:t>1a</w:t>
      </w:r>
      <w:r w:rsidRPr="0001203E">
        <w:rPr>
          <w:b/>
          <w:color w:val="548DD4"/>
        </w:rPr>
        <w:t xml:space="preserve">) Planowane wykorzystanie instrumentów finansowych </w:t>
      </w:r>
      <w:r>
        <w:rPr>
          <w:b/>
          <w:color w:val="548DD4"/>
        </w:rPr>
        <w:t>(w stosownych przypadkach)</w:t>
      </w:r>
    </w:p>
    <w:p w14:paraId="0A44D18F" w14:textId="77777777" w:rsidR="00733129" w:rsidRPr="00265384" w:rsidRDefault="00C819DC" w:rsidP="00733129">
      <w:pPr>
        <w:spacing w:before="240" w:line="240" w:lineRule="auto"/>
        <w:jc w:val="both"/>
      </w:pPr>
      <w:r w:rsidRPr="00C819DC">
        <w:t xml:space="preserve">Zgodnie z przeprowadzoną na podstawie art. 37 rozporządzenia ogólnego analizą ex-ante instrumentów finansowych, w ramach priorytetu inwestycyjnego </w:t>
      </w:r>
      <w:r>
        <w:t>1a</w:t>
      </w:r>
      <w:r w:rsidRPr="00C819DC">
        <w:t xml:space="preserve"> nie przewiduje się wykorzystania instrumentów finansowych. Planuje się wsparcie w formie bezzwrotnych dotacji</w:t>
      </w:r>
      <w:r w:rsidR="000F6358">
        <w:t>.</w:t>
      </w:r>
    </w:p>
    <w:p w14:paraId="0D280B95" w14:textId="77777777" w:rsidR="00733129" w:rsidRPr="00F956FF" w:rsidRDefault="00733129" w:rsidP="00733129">
      <w:pPr>
        <w:spacing w:before="120" w:line="240" w:lineRule="auto"/>
        <w:jc w:val="both"/>
        <w:rPr>
          <w:b/>
          <w:color w:val="548DD4"/>
        </w:rPr>
      </w:pPr>
      <w:r>
        <w:rPr>
          <w:b/>
          <w:color w:val="548DD4"/>
        </w:rPr>
        <w:t>2.A.6</w:t>
      </w:r>
      <w:r w:rsidRPr="00F956FF">
        <w:rPr>
          <w:b/>
          <w:color w:val="548DD4"/>
        </w:rPr>
        <w:t>.4. (</w:t>
      </w:r>
      <w:r>
        <w:rPr>
          <w:b/>
          <w:color w:val="548DD4"/>
        </w:rPr>
        <w:t>I</w:t>
      </w:r>
      <w:r w:rsidRPr="00F956FF">
        <w:rPr>
          <w:b/>
          <w:color w:val="548DD4"/>
        </w:rPr>
        <w:t>-</w:t>
      </w:r>
      <w:r>
        <w:rPr>
          <w:b/>
          <w:color w:val="548DD4"/>
        </w:rPr>
        <w:t>1a</w:t>
      </w:r>
      <w:r w:rsidRPr="00F956FF">
        <w:rPr>
          <w:b/>
          <w:color w:val="548DD4"/>
        </w:rPr>
        <w:t>)</w:t>
      </w:r>
      <w:r>
        <w:rPr>
          <w:b/>
          <w:color w:val="548DD4"/>
        </w:rPr>
        <w:t xml:space="preserve"> P</w:t>
      </w:r>
      <w:r w:rsidRPr="00F956FF">
        <w:rPr>
          <w:b/>
          <w:color w:val="548DD4"/>
        </w:rPr>
        <w:t>lanowane</w:t>
      </w:r>
      <w:r>
        <w:rPr>
          <w:b/>
          <w:color w:val="548DD4"/>
        </w:rPr>
        <w:t xml:space="preserve"> wykorzystanie </w:t>
      </w:r>
      <w:r w:rsidRPr="00F956FF">
        <w:rPr>
          <w:b/>
          <w:color w:val="548DD4"/>
        </w:rPr>
        <w:t xml:space="preserve">dużych projektów </w:t>
      </w:r>
      <w:r>
        <w:rPr>
          <w:b/>
          <w:color w:val="548DD4"/>
        </w:rPr>
        <w:t>(w stosownych przypadkach)</w:t>
      </w:r>
    </w:p>
    <w:p w14:paraId="5451022F" w14:textId="77777777" w:rsidR="00733129" w:rsidRPr="009D3725" w:rsidRDefault="00733129" w:rsidP="00733129">
      <w:pPr>
        <w:tabs>
          <w:tab w:val="num" w:pos="270"/>
        </w:tabs>
        <w:spacing w:before="120" w:line="240" w:lineRule="auto"/>
        <w:jc w:val="both"/>
        <w:rPr>
          <w:szCs w:val="24"/>
        </w:rPr>
      </w:pPr>
      <w:r w:rsidRPr="00265384">
        <w:t>W ramach PI 1</w:t>
      </w:r>
      <w:r>
        <w:t>a</w:t>
      </w:r>
      <w:r w:rsidRPr="00265384">
        <w:t xml:space="preserve"> </w:t>
      </w:r>
      <w:r>
        <w:t>nie zidentyfikowano dużych projektów w rozumieniu</w:t>
      </w:r>
      <w:r w:rsidRPr="00265384">
        <w:t xml:space="preserve"> art.100-103 rozporządzenia ogólnego.</w:t>
      </w:r>
    </w:p>
    <w:p w14:paraId="42CDA19C" w14:textId="77777777" w:rsidR="00733129" w:rsidRPr="00F956FF" w:rsidRDefault="00733129" w:rsidP="00733129">
      <w:pPr>
        <w:spacing w:before="240" w:line="240" w:lineRule="auto"/>
        <w:jc w:val="both"/>
        <w:rPr>
          <w:b/>
          <w:color w:val="548DD4"/>
        </w:rPr>
      </w:pPr>
      <w:r w:rsidRPr="00F956FF">
        <w:rPr>
          <w:b/>
          <w:color w:val="548DD4"/>
        </w:rPr>
        <w:t>2.A.</w:t>
      </w:r>
      <w:r>
        <w:rPr>
          <w:b/>
          <w:color w:val="548DD4"/>
        </w:rPr>
        <w:t>6</w:t>
      </w:r>
      <w:r w:rsidRPr="00F956FF">
        <w:rPr>
          <w:b/>
          <w:color w:val="548DD4"/>
        </w:rPr>
        <w:t>.5 (</w:t>
      </w:r>
      <w:r>
        <w:rPr>
          <w:b/>
          <w:color w:val="548DD4"/>
        </w:rPr>
        <w:t>I</w:t>
      </w:r>
      <w:r w:rsidRPr="00F956FF">
        <w:rPr>
          <w:b/>
          <w:color w:val="548DD4"/>
        </w:rPr>
        <w:t>-</w:t>
      </w:r>
      <w:r>
        <w:rPr>
          <w:b/>
          <w:color w:val="548DD4"/>
        </w:rPr>
        <w:t>1a</w:t>
      </w:r>
      <w:r w:rsidRPr="00F956FF">
        <w:rPr>
          <w:b/>
          <w:color w:val="548DD4"/>
        </w:rPr>
        <w:t>)</w:t>
      </w:r>
      <w:r>
        <w:rPr>
          <w:b/>
          <w:color w:val="548DD4"/>
        </w:rPr>
        <w:t xml:space="preserve"> W</w:t>
      </w:r>
      <w:r w:rsidRPr="00F956FF">
        <w:rPr>
          <w:b/>
          <w:color w:val="548DD4"/>
        </w:rPr>
        <w:t>skaźnik</w:t>
      </w:r>
      <w:r>
        <w:rPr>
          <w:b/>
          <w:color w:val="548DD4"/>
        </w:rPr>
        <w:t>i</w:t>
      </w:r>
      <w:r w:rsidRPr="00F956FF">
        <w:rPr>
          <w:b/>
          <w:color w:val="548DD4"/>
        </w:rPr>
        <w:t xml:space="preserve"> produktu</w:t>
      </w:r>
      <w:r>
        <w:rPr>
          <w:b/>
          <w:color w:val="548DD4"/>
        </w:rPr>
        <w:t xml:space="preserve"> w podziale na priorytety inwestycyjne oraz, w stosownych przypadkach, na kategorie regionu</w:t>
      </w:r>
    </w:p>
    <w:p w14:paraId="65BDC406" w14:textId="77777777" w:rsidR="00733129" w:rsidRDefault="00733129" w:rsidP="00733129">
      <w:pPr>
        <w:suppressAutoHyphens/>
        <w:spacing w:before="240" w:after="60" w:line="240" w:lineRule="auto"/>
        <w:jc w:val="both"/>
        <w:rPr>
          <w:rFonts w:cs="Tahoma"/>
          <w:bCs/>
          <w:i/>
          <w:sz w:val="18"/>
          <w:szCs w:val="20"/>
        </w:rPr>
      </w:pPr>
      <w:r w:rsidRPr="00282AA8">
        <w:rPr>
          <w:rFonts w:cs="Tahoma"/>
          <w:bCs/>
          <w:i/>
          <w:sz w:val="18"/>
          <w:szCs w:val="20"/>
        </w:rPr>
        <w:t>Tabela 5 (I-1</w:t>
      </w:r>
      <w:r>
        <w:rPr>
          <w:rFonts w:cs="Tahoma"/>
          <w:bCs/>
          <w:i/>
          <w:sz w:val="18"/>
          <w:szCs w:val="20"/>
        </w:rPr>
        <w:t>a</w:t>
      </w:r>
      <w:r w:rsidRPr="00282AA8">
        <w:rPr>
          <w:rFonts w:cs="Tahoma"/>
          <w:bCs/>
          <w:i/>
          <w:sz w:val="18"/>
          <w:szCs w:val="20"/>
        </w:rPr>
        <w:t xml:space="preserve">): </w:t>
      </w:r>
      <w:r w:rsidRPr="00AB0165">
        <w:rPr>
          <w:rFonts w:cs="Tahoma"/>
          <w:bCs/>
          <w:i/>
          <w:sz w:val="18"/>
          <w:szCs w:val="20"/>
        </w:rPr>
        <w:t>Wspólne i specyficzne dla programu wskaźniki produktu (wg priorytetu inwestycyjnego, w podziale na kategorie regionów - w odniesieniu do EFS oraz w stosownych przypadkach w odniesieniu do EFRR)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25"/>
        <w:gridCol w:w="1234"/>
        <w:gridCol w:w="813"/>
        <w:gridCol w:w="951"/>
        <w:gridCol w:w="1370"/>
        <w:gridCol w:w="435"/>
        <w:gridCol w:w="534"/>
        <w:gridCol w:w="737"/>
        <w:gridCol w:w="1092"/>
        <w:gridCol w:w="1371"/>
      </w:tblGrid>
      <w:tr w:rsidR="00733129" w:rsidRPr="00176697" w14:paraId="04DCC845" w14:textId="77777777" w:rsidTr="008D3220">
        <w:trPr>
          <w:cantSplit/>
          <w:trHeight w:hRule="exact" w:val="1288"/>
        </w:trPr>
        <w:tc>
          <w:tcPr>
            <w:tcW w:w="297" w:type="pct"/>
            <w:vMerge w:val="restart"/>
            <w:textDirection w:val="btLr"/>
            <w:vAlign w:val="center"/>
          </w:tcPr>
          <w:p w14:paraId="3C15F8AA" w14:textId="77777777" w:rsidR="00733129" w:rsidRPr="00176697" w:rsidRDefault="00733129" w:rsidP="008D3220">
            <w:pPr>
              <w:shd w:val="clear" w:color="auto" w:fill="FFFFFF"/>
              <w:spacing w:after="0" w:line="240" w:lineRule="auto"/>
              <w:jc w:val="center"/>
              <w:rPr>
                <w:sz w:val="16"/>
                <w:szCs w:val="16"/>
              </w:rPr>
            </w:pPr>
            <w:r w:rsidRPr="00176697">
              <w:rPr>
                <w:sz w:val="16"/>
                <w:szCs w:val="16"/>
              </w:rPr>
              <w:t>Lp.</w:t>
            </w:r>
          </w:p>
        </w:tc>
        <w:tc>
          <w:tcPr>
            <w:tcW w:w="688" w:type="pct"/>
            <w:vMerge w:val="restart"/>
            <w:textDirection w:val="btLr"/>
            <w:vAlign w:val="center"/>
          </w:tcPr>
          <w:p w14:paraId="31F16D79" w14:textId="77777777" w:rsidR="00733129" w:rsidRPr="00176697" w:rsidRDefault="00733129" w:rsidP="008D3220">
            <w:pPr>
              <w:shd w:val="clear" w:color="auto" w:fill="FFFFFF"/>
              <w:spacing w:after="0" w:line="240" w:lineRule="auto"/>
              <w:jc w:val="center"/>
              <w:rPr>
                <w:sz w:val="16"/>
                <w:szCs w:val="16"/>
              </w:rPr>
            </w:pPr>
            <w:r w:rsidRPr="00176697">
              <w:rPr>
                <w:sz w:val="16"/>
                <w:szCs w:val="16"/>
              </w:rPr>
              <w:t>Wskaźnik</w:t>
            </w:r>
          </w:p>
          <w:p w14:paraId="16017B06" w14:textId="77777777" w:rsidR="00733129" w:rsidRPr="00176697" w:rsidRDefault="00733129" w:rsidP="008D3220">
            <w:pPr>
              <w:spacing w:after="0" w:line="240" w:lineRule="auto"/>
              <w:jc w:val="center"/>
              <w:rPr>
                <w:sz w:val="16"/>
                <w:szCs w:val="16"/>
              </w:rPr>
            </w:pPr>
          </w:p>
        </w:tc>
        <w:tc>
          <w:tcPr>
            <w:tcW w:w="456" w:type="pct"/>
            <w:vMerge w:val="restart"/>
            <w:textDirection w:val="btLr"/>
            <w:vAlign w:val="center"/>
          </w:tcPr>
          <w:p w14:paraId="51D95445" w14:textId="77777777" w:rsidR="00733129" w:rsidRPr="00176697" w:rsidRDefault="00733129" w:rsidP="008D3220">
            <w:pPr>
              <w:shd w:val="clear" w:color="auto" w:fill="FFFFFF"/>
              <w:spacing w:after="0" w:line="240" w:lineRule="auto"/>
              <w:jc w:val="center"/>
              <w:rPr>
                <w:sz w:val="16"/>
                <w:szCs w:val="16"/>
              </w:rPr>
            </w:pPr>
            <w:r w:rsidRPr="00176697">
              <w:rPr>
                <w:sz w:val="16"/>
                <w:szCs w:val="16"/>
              </w:rPr>
              <w:t>Jednostka pomiaru</w:t>
            </w:r>
          </w:p>
          <w:p w14:paraId="1982B2A9" w14:textId="77777777" w:rsidR="00733129" w:rsidRPr="00176697" w:rsidRDefault="00733129" w:rsidP="008D3220">
            <w:pPr>
              <w:spacing w:after="0" w:line="240" w:lineRule="auto"/>
              <w:jc w:val="center"/>
              <w:rPr>
                <w:sz w:val="16"/>
                <w:szCs w:val="16"/>
              </w:rPr>
            </w:pPr>
          </w:p>
        </w:tc>
        <w:tc>
          <w:tcPr>
            <w:tcW w:w="532" w:type="pct"/>
            <w:vMerge w:val="restart"/>
            <w:textDirection w:val="btLr"/>
            <w:vAlign w:val="center"/>
          </w:tcPr>
          <w:p w14:paraId="460CBDD5" w14:textId="77777777" w:rsidR="00733129" w:rsidRPr="00176697" w:rsidRDefault="00733129" w:rsidP="008D3220">
            <w:pPr>
              <w:shd w:val="clear" w:color="auto" w:fill="FFFFFF"/>
              <w:spacing w:after="0" w:line="240" w:lineRule="auto"/>
              <w:jc w:val="center"/>
              <w:rPr>
                <w:sz w:val="16"/>
                <w:szCs w:val="16"/>
              </w:rPr>
            </w:pPr>
            <w:r w:rsidRPr="00176697">
              <w:rPr>
                <w:sz w:val="16"/>
                <w:szCs w:val="16"/>
              </w:rPr>
              <w:t>Fundusz</w:t>
            </w:r>
          </w:p>
          <w:p w14:paraId="71DB764F" w14:textId="77777777" w:rsidR="00733129" w:rsidRPr="00176697" w:rsidRDefault="00733129" w:rsidP="008D3220">
            <w:pPr>
              <w:spacing w:after="0" w:line="240" w:lineRule="auto"/>
              <w:jc w:val="center"/>
              <w:rPr>
                <w:sz w:val="16"/>
                <w:szCs w:val="16"/>
              </w:rPr>
            </w:pPr>
          </w:p>
        </w:tc>
        <w:tc>
          <w:tcPr>
            <w:tcW w:w="763" w:type="pct"/>
            <w:vMerge w:val="restart"/>
            <w:textDirection w:val="btLr"/>
            <w:vAlign w:val="center"/>
          </w:tcPr>
          <w:p w14:paraId="0B569E0D" w14:textId="77777777" w:rsidR="00733129" w:rsidRPr="00176697" w:rsidRDefault="00733129" w:rsidP="008D3220">
            <w:pPr>
              <w:shd w:val="clear" w:color="auto" w:fill="FFFFFF"/>
              <w:spacing w:after="0" w:line="240" w:lineRule="auto"/>
              <w:jc w:val="center"/>
              <w:rPr>
                <w:sz w:val="16"/>
                <w:szCs w:val="16"/>
              </w:rPr>
            </w:pPr>
            <w:r w:rsidRPr="00176697">
              <w:rPr>
                <w:sz w:val="16"/>
                <w:szCs w:val="16"/>
              </w:rPr>
              <w:t xml:space="preserve">Kategoria regionu </w:t>
            </w:r>
            <w:r w:rsidR="00F82B94">
              <w:rPr>
                <w:sz w:val="16"/>
                <w:szCs w:val="16"/>
              </w:rPr>
              <w:br/>
            </w:r>
            <w:r w:rsidRPr="00176697">
              <w:rPr>
                <w:sz w:val="16"/>
                <w:szCs w:val="16"/>
              </w:rPr>
              <w:t>( w stosownych przypadkach)</w:t>
            </w:r>
          </w:p>
          <w:p w14:paraId="14FA1B30" w14:textId="77777777" w:rsidR="00733129" w:rsidRPr="00176697" w:rsidRDefault="00733129" w:rsidP="008D3220">
            <w:pPr>
              <w:spacing w:after="0" w:line="240" w:lineRule="auto"/>
              <w:jc w:val="center"/>
              <w:rPr>
                <w:sz w:val="16"/>
                <w:szCs w:val="16"/>
              </w:rPr>
            </w:pPr>
          </w:p>
        </w:tc>
        <w:tc>
          <w:tcPr>
            <w:tcW w:w="891" w:type="pct"/>
            <w:gridSpan w:val="3"/>
            <w:textDirection w:val="btLr"/>
            <w:vAlign w:val="center"/>
          </w:tcPr>
          <w:p w14:paraId="59F1B855" w14:textId="77777777" w:rsidR="001D6B5A" w:rsidRPr="00954FD0" w:rsidRDefault="001D6B5A" w:rsidP="001D6B5A">
            <w:pPr>
              <w:shd w:val="clear" w:color="auto" w:fill="FFFFFF"/>
              <w:spacing w:after="0" w:line="240" w:lineRule="auto"/>
              <w:jc w:val="center"/>
              <w:rPr>
                <w:sz w:val="16"/>
                <w:szCs w:val="16"/>
              </w:rPr>
            </w:pPr>
            <w:r w:rsidRPr="00954FD0">
              <w:rPr>
                <w:sz w:val="16"/>
                <w:szCs w:val="16"/>
              </w:rPr>
              <w:t>Wartość docelowa</w:t>
            </w:r>
          </w:p>
          <w:p w14:paraId="2939820D" w14:textId="77777777" w:rsidR="001D6B5A" w:rsidRDefault="001D6B5A" w:rsidP="001D6B5A">
            <w:pPr>
              <w:shd w:val="clear" w:color="auto" w:fill="FFFFFF"/>
              <w:spacing w:after="0" w:line="240" w:lineRule="auto"/>
              <w:jc w:val="center"/>
              <w:rPr>
                <w:sz w:val="16"/>
                <w:szCs w:val="16"/>
              </w:rPr>
            </w:pPr>
            <w:r w:rsidRPr="00954FD0">
              <w:rPr>
                <w:sz w:val="16"/>
                <w:szCs w:val="16"/>
              </w:rPr>
              <w:t>( 2023)</w:t>
            </w:r>
          </w:p>
          <w:p w14:paraId="1E3EF927" w14:textId="77777777" w:rsidR="00733129" w:rsidRPr="00176697" w:rsidRDefault="00733129" w:rsidP="001D6B5A">
            <w:pPr>
              <w:shd w:val="clear" w:color="auto" w:fill="FFFFFF"/>
              <w:spacing w:after="0" w:line="240" w:lineRule="auto"/>
              <w:jc w:val="center"/>
              <w:rPr>
                <w:sz w:val="16"/>
                <w:szCs w:val="16"/>
              </w:rPr>
            </w:pPr>
          </w:p>
        </w:tc>
        <w:tc>
          <w:tcPr>
            <w:tcW w:w="609" w:type="pct"/>
            <w:vMerge w:val="restart"/>
            <w:textDirection w:val="btLr"/>
            <w:vAlign w:val="center"/>
          </w:tcPr>
          <w:p w14:paraId="70E90B22" w14:textId="77777777" w:rsidR="00733129" w:rsidRPr="00176697" w:rsidRDefault="00733129" w:rsidP="008D3220">
            <w:pPr>
              <w:shd w:val="clear" w:color="auto" w:fill="FFFFFF"/>
              <w:spacing w:after="0" w:line="240" w:lineRule="auto"/>
              <w:jc w:val="center"/>
              <w:rPr>
                <w:sz w:val="16"/>
                <w:szCs w:val="16"/>
              </w:rPr>
            </w:pPr>
            <w:r w:rsidRPr="00176697">
              <w:rPr>
                <w:sz w:val="16"/>
                <w:szCs w:val="16"/>
              </w:rPr>
              <w:t>Źródło danych</w:t>
            </w:r>
          </w:p>
        </w:tc>
        <w:tc>
          <w:tcPr>
            <w:tcW w:w="763" w:type="pct"/>
            <w:vMerge w:val="restart"/>
            <w:textDirection w:val="btLr"/>
            <w:vAlign w:val="center"/>
          </w:tcPr>
          <w:p w14:paraId="375CF982" w14:textId="77777777" w:rsidR="00733129" w:rsidRPr="00176697" w:rsidRDefault="00733129" w:rsidP="008D3220">
            <w:pPr>
              <w:shd w:val="clear" w:color="auto" w:fill="FFFFFF"/>
              <w:spacing w:after="0" w:line="240" w:lineRule="auto"/>
              <w:jc w:val="center"/>
              <w:rPr>
                <w:sz w:val="16"/>
                <w:szCs w:val="16"/>
              </w:rPr>
            </w:pPr>
            <w:r w:rsidRPr="00176697">
              <w:rPr>
                <w:sz w:val="16"/>
                <w:szCs w:val="16"/>
              </w:rPr>
              <w:t>Częstotliwość pomiaru</w:t>
            </w:r>
          </w:p>
        </w:tc>
      </w:tr>
      <w:tr w:rsidR="00AC341F" w:rsidRPr="00176697" w14:paraId="55E35B59" w14:textId="77777777" w:rsidTr="008D3220">
        <w:trPr>
          <w:trHeight w:hRule="exact" w:val="428"/>
        </w:trPr>
        <w:tc>
          <w:tcPr>
            <w:tcW w:w="297" w:type="pct"/>
            <w:vMerge/>
            <w:shd w:val="clear" w:color="auto" w:fill="FFFFFF"/>
          </w:tcPr>
          <w:p w14:paraId="24FBC2F4" w14:textId="77777777" w:rsidR="00733129" w:rsidRPr="00176697" w:rsidRDefault="00733129" w:rsidP="008D3220">
            <w:pPr>
              <w:spacing w:after="0" w:line="240" w:lineRule="auto"/>
              <w:rPr>
                <w:sz w:val="16"/>
                <w:szCs w:val="16"/>
              </w:rPr>
            </w:pPr>
          </w:p>
        </w:tc>
        <w:tc>
          <w:tcPr>
            <w:tcW w:w="688" w:type="pct"/>
            <w:vMerge/>
            <w:shd w:val="clear" w:color="auto" w:fill="FFFFFF"/>
          </w:tcPr>
          <w:p w14:paraId="6972D3D8" w14:textId="77777777" w:rsidR="00733129" w:rsidRPr="00176697" w:rsidRDefault="00733129" w:rsidP="008D3220">
            <w:pPr>
              <w:spacing w:after="0" w:line="240" w:lineRule="auto"/>
              <w:rPr>
                <w:sz w:val="16"/>
                <w:szCs w:val="16"/>
              </w:rPr>
            </w:pPr>
          </w:p>
        </w:tc>
        <w:tc>
          <w:tcPr>
            <w:tcW w:w="456" w:type="pct"/>
            <w:vMerge/>
            <w:shd w:val="clear" w:color="auto" w:fill="FFFFFF"/>
          </w:tcPr>
          <w:p w14:paraId="7535F110" w14:textId="77777777" w:rsidR="00733129" w:rsidRPr="00176697" w:rsidRDefault="00733129" w:rsidP="008D3220">
            <w:pPr>
              <w:spacing w:after="0" w:line="240" w:lineRule="auto"/>
              <w:rPr>
                <w:sz w:val="16"/>
                <w:szCs w:val="16"/>
              </w:rPr>
            </w:pPr>
          </w:p>
        </w:tc>
        <w:tc>
          <w:tcPr>
            <w:tcW w:w="532" w:type="pct"/>
            <w:vMerge/>
            <w:shd w:val="clear" w:color="auto" w:fill="FFFFFF"/>
          </w:tcPr>
          <w:p w14:paraId="316DECB9" w14:textId="77777777" w:rsidR="00733129" w:rsidRPr="00176697" w:rsidRDefault="00733129" w:rsidP="008D3220">
            <w:pPr>
              <w:spacing w:after="0" w:line="240" w:lineRule="auto"/>
              <w:rPr>
                <w:sz w:val="16"/>
                <w:szCs w:val="16"/>
              </w:rPr>
            </w:pPr>
          </w:p>
        </w:tc>
        <w:tc>
          <w:tcPr>
            <w:tcW w:w="763" w:type="pct"/>
            <w:vMerge/>
            <w:shd w:val="clear" w:color="auto" w:fill="FFFFFF"/>
            <w:textDirection w:val="btLr"/>
          </w:tcPr>
          <w:p w14:paraId="611F3D10" w14:textId="77777777" w:rsidR="00733129" w:rsidRPr="00176697" w:rsidRDefault="00733129" w:rsidP="008D3220">
            <w:pPr>
              <w:spacing w:after="0" w:line="240" w:lineRule="auto"/>
              <w:rPr>
                <w:sz w:val="16"/>
                <w:szCs w:val="16"/>
              </w:rPr>
            </w:pPr>
          </w:p>
        </w:tc>
        <w:tc>
          <w:tcPr>
            <w:tcW w:w="247" w:type="pct"/>
            <w:shd w:val="clear" w:color="auto" w:fill="FFFFFF"/>
            <w:vAlign w:val="center"/>
          </w:tcPr>
          <w:p w14:paraId="06767013" w14:textId="77777777" w:rsidR="00733129" w:rsidRPr="00176697" w:rsidRDefault="00733129" w:rsidP="008D3220">
            <w:pPr>
              <w:shd w:val="clear" w:color="auto" w:fill="FFFFFF"/>
              <w:spacing w:after="0" w:line="240" w:lineRule="auto"/>
              <w:jc w:val="center"/>
              <w:rPr>
                <w:sz w:val="16"/>
                <w:szCs w:val="16"/>
              </w:rPr>
            </w:pPr>
            <w:r w:rsidRPr="00176697">
              <w:rPr>
                <w:sz w:val="16"/>
                <w:szCs w:val="16"/>
              </w:rPr>
              <w:t>M</w:t>
            </w:r>
          </w:p>
        </w:tc>
        <w:tc>
          <w:tcPr>
            <w:tcW w:w="302" w:type="pct"/>
            <w:shd w:val="clear" w:color="auto" w:fill="FFFFFF"/>
            <w:vAlign w:val="center"/>
          </w:tcPr>
          <w:p w14:paraId="08B6338A" w14:textId="77777777" w:rsidR="00733129" w:rsidRPr="00176697" w:rsidRDefault="00733129" w:rsidP="008D3220">
            <w:pPr>
              <w:shd w:val="clear" w:color="auto" w:fill="FFFFFF"/>
              <w:spacing w:after="0" w:line="240" w:lineRule="auto"/>
              <w:jc w:val="center"/>
              <w:rPr>
                <w:sz w:val="16"/>
                <w:szCs w:val="16"/>
              </w:rPr>
            </w:pPr>
            <w:r w:rsidRPr="00176697">
              <w:rPr>
                <w:sz w:val="16"/>
                <w:szCs w:val="16"/>
              </w:rPr>
              <w:t>K</w:t>
            </w:r>
          </w:p>
        </w:tc>
        <w:tc>
          <w:tcPr>
            <w:tcW w:w="342" w:type="pct"/>
            <w:shd w:val="clear" w:color="auto" w:fill="FFFFFF"/>
            <w:vAlign w:val="center"/>
          </w:tcPr>
          <w:p w14:paraId="50E3F62B" w14:textId="77777777" w:rsidR="00733129" w:rsidRPr="00176697" w:rsidRDefault="00733129" w:rsidP="008D3220">
            <w:pPr>
              <w:shd w:val="clear" w:color="auto" w:fill="FFFFFF"/>
              <w:spacing w:after="0" w:line="240" w:lineRule="auto"/>
              <w:jc w:val="center"/>
              <w:rPr>
                <w:sz w:val="16"/>
                <w:szCs w:val="16"/>
              </w:rPr>
            </w:pPr>
            <w:r>
              <w:rPr>
                <w:sz w:val="16"/>
                <w:szCs w:val="16"/>
              </w:rPr>
              <w:t>O</w:t>
            </w:r>
          </w:p>
        </w:tc>
        <w:tc>
          <w:tcPr>
            <w:tcW w:w="609" w:type="pct"/>
            <w:vMerge/>
            <w:shd w:val="clear" w:color="auto" w:fill="FFFFFF"/>
          </w:tcPr>
          <w:p w14:paraId="5467C2EF" w14:textId="77777777" w:rsidR="00733129" w:rsidRPr="00176697" w:rsidRDefault="00733129" w:rsidP="008D3220">
            <w:pPr>
              <w:shd w:val="clear" w:color="auto" w:fill="FFFFFF"/>
              <w:spacing w:after="0" w:line="240" w:lineRule="auto"/>
              <w:rPr>
                <w:sz w:val="16"/>
                <w:szCs w:val="16"/>
              </w:rPr>
            </w:pPr>
          </w:p>
        </w:tc>
        <w:tc>
          <w:tcPr>
            <w:tcW w:w="763" w:type="pct"/>
            <w:vMerge/>
            <w:shd w:val="clear" w:color="auto" w:fill="FFFFFF"/>
          </w:tcPr>
          <w:p w14:paraId="2BAE3992" w14:textId="77777777" w:rsidR="00733129" w:rsidRPr="00176697" w:rsidRDefault="00733129" w:rsidP="008D3220">
            <w:pPr>
              <w:shd w:val="clear" w:color="auto" w:fill="FFFFFF"/>
              <w:spacing w:after="0" w:line="240" w:lineRule="auto"/>
              <w:rPr>
                <w:sz w:val="16"/>
                <w:szCs w:val="16"/>
              </w:rPr>
            </w:pPr>
          </w:p>
        </w:tc>
      </w:tr>
      <w:tr w:rsidR="00AC341F" w:rsidRPr="00176697" w14:paraId="3F24854D" w14:textId="77777777" w:rsidTr="008D3220">
        <w:trPr>
          <w:trHeight w:hRule="exact" w:val="1264"/>
        </w:trPr>
        <w:tc>
          <w:tcPr>
            <w:tcW w:w="297" w:type="pct"/>
            <w:shd w:val="clear" w:color="auto" w:fill="FFFFFF"/>
            <w:vAlign w:val="center"/>
          </w:tcPr>
          <w:p w14:paraId="0E343FD9" w14:textId="77777777" w:rsidR="00733129" w:rsidRPr="00176697" w:rsidRDefault="00733129" w:rsidP="00BA73FF">
            <w:pPr>
              <w:suppressAutoHyphens/>
              <w:spacing w:after="0" w:line="240" w:lineRule="auto"/>
              <w:jc w:val="center"/>
              <w:rPr>
                <w:rFonts w:cs="Tahoma"/>
                <w:sz w:val="16"/>
                <w:szCs w:val="16"/>
              </w:rPr>
            </w:pPr>
            <w:r w:rsidRPr="00176697">
              <w:rPr>
                <w:rFonts w:cs="Tahoma"/>
                <w:sz w:val="16"/>
                <w:szCs w:val="16"/>
              </w:rPr>
              <w:t>1.</w:t>
            </w:r>
          </w:p>
        </w:tc>
        <w:tc>
          <w:tcPr>
            <w:tcW w:w="688" w:type="pct"/>
            <w:shd w:val="clear" w:color="auto" w:fill="FFFFFF"/>
            <w:vAlign w:val="center"/>
          </w:tcPr>
          <w:p w14:paraId="05822B7F" w14:textId="77777777" w:rsidR="00733129" w:rsidRPr="00176697" w:rsidRDefault="00733129" w:rsidP="008D3220">
            <w:pPr>
              <w:suppressAutoHyphens/>
              <w:spacing w:after="0" w:line="240" w:lineRule="auto"/>
              <w:rPr>
                <w:rFonts w:cs="Tahoma"/>
                <w:sz w:val="16"/>
                <w:szCs w:val="16"/>
              </w:rPr>
            </w:pPr>
            <w:r w:rsidRPr="00176697">
              <w:rPr>
                <w:rFonts w:cs="Tahoma"/>
                <w:sz w:val="16"/>
                <w:szCs w:val="16"/>
              </w:rPr>
              <w:t xml:space="preserve">Liczba jednostek naukowych </w:t>
            </w:r>
            <w:r>
              <w:rPr>
                <w:rFonts w:cs="Tahoma"/>
                <w:sz w:val="16"/>
                <w:szCs w:val="16"/>
              </w:rPr>
              <w:t>ponoszących nakłady inwestycyjne na działalność B+R</w:t>
            </w:r>
          </w:p>
        </w:tc>
        <w:tc>
          <w:tcPr>
            <w:tcW w:w="456" w:type="pct"/>
            <w:shd w:val="clear" w:color="auto" w:fill="FFFFFF"/>
            <w:vAlign w:val="center"/>
          </w:tcPr>
          <w:p w14:paraId="6DCB5B6F" w14:textId="77777777" w:rsidR="00733129" w:rsidRPr="00176697" w:rsidRDefault="00733129" w:rsidP="008D3220">
            <w:pPr>
              <w:suppressAutoHyphens/>
              <w:spacing w:after="0" w:line="240" w:lineRule="auto"/>
              <w:jc w:val="center"/>
              <w:rPr>
                <w:rFonts w:cs="Tahoma"/>
                <w:sz w:val="16"/>
                <w:szCs w:val="16"/>
              </w:rPr>
            </w:pPr>
            <w:r w:rsidRPr="00176697">
              <w:rPr>
                <w:rFonts w:cs="Tahoma"/>
                <w:sz w:val="16"/>
                <w:szCs w:val="16"/>
              </w:rPr>
              <w:t>szt.</w:t>
            </w:r>
          </w:p>
        </w:tc>
        <w:tc>
          <w:tcPr>
            <w:tcW w:w="532" w:type="pct"/>
            <w:shd w:val="clear" w:color="auto" w:fill="FFFFFF"/>
            <w:vAlign w:val="center"/>
          </w:tcPr>
          <w:p w14:paraId="2D7FA949" w14:textId="77777777" w:rsidR="00733129" w:rsidRPr="00176697" w:rsidRDefault="00733129" w:rsidP="008D3220">
            <w:pPr>
              <w:jc w:val="center"/>
              <w:rPr>
                <w:sz w:val="16"/>
                <w:szCs w:val="16"/>
              </w:rPr>
            </w:pPr>
            <w:r w:rsidRPr="00176697">
              <w:rPr>
                <w:rFonts w:cs="Tahoma"/>
                <w:sz w:val="16"/>
                <w:szCs w:val="16"/>
              </w:rPr>
              <w:t>EFRR</w:t>
            </w:r>
          </w:p>
        </w:tc>
        <w:tc>
          <w:tcPr>
            <w:tcW w:w="763" w:type="pct"/>
            <w:shd w:val="clear" w:color="auto" w:fill="FFFFFF"/>
            <w:vAlign w:val="center"/>
          </w:tcPr>
          <w:p w14:paraId="158E2805" w14:textId="77777777" w:rsidR="00733129" w:rsidRPr="00176697" w:rsidRDefault="00733129" w:rsidP="008D3220">
            <w:pPr>
              <w:suppressAutoHyphens/>
              <w:spacing w:after="0" w:line="240" w:lineRule="auto"/>
              <w:jc w:val="center"/>
              <w:rPr>
                <w:rFonts w:cs="Tahoma"/>
                <w:sz w:val="16"/>
                <w:szCs w:val="16"/>
                <w:lang w:eastAsia="en-US"/>
              </w:rPr>
            </w:pPr>
            <w:r w:rsidRPr="00176697">
              <w:rPr>
                <w:rFonts w:cs="Tahoma"/>
                <w:sz w:val="16"/>
                <w:szCs w:val="16"/>
                <w:lang w:eastAsia="en-US"/>
              </w:rPr>
              <w:t>Region</w:t>
            </w:r>
          </w:p>
          <w:p w14:paraId="09A1FAC5" w14:textId="77777777" w:rsidR="00733129" w:rsidRPr="00176697" w:rsidRDefault="00733129" w:rsidP="008D3220">
            <w:pPr>
              <w:jc w:val="center"/>
              <w:rPr>
                <w:sz w:val="16"/>
                <w:szCs w:val="16"/>
              </w:rPr>
            </w:pPr>
            <w:r w:rsidRPr="00176697">
              <w:rPr>
                <w:rFonts w:cs="Tahoma"/>
                <w:sz w:val="16"/>
                <w:szCs w:val="16"/>
                <w:lang w:eastAsia="en-US"/>
              </w:rPr>
              <w:t>słabiej rozwinięty</w:t>
            </w:r>
          </w:p>
        </w:tc>
        <w:tc>
          <w:tcPr>
            <w:tcW w:w="247" w:type="pct"/>
            <w:shd w:val="clear" w:color="auto" w:fill="FFFFFF"/>
            <w:vAlign w:val="center"/>
          </w:tcPr>
          <w:p w14:paraId="261E1ED3" w14:textId="77777777" w:rsidR="00733129" w:rsidRPr="00176697" w:rsidRDefault="00733129" w:rsidP="008D3220">
            <w:pPr>
              <w:shd w:val="clear" w:color="auto" w:fill="FFFFFF"/>
              <w:spacing w:after="0" w:line="240" w:lineRule="auto"/>
              <w:jc w:val="center"/>
              <w:rPr>
                <w:sz w:val="16"/>
                <w:szCs w:val="16"/>
              </w:rPr>
            </w:pPr>
            <w:r>
              <w:rPr>
                <w:sz w:val="16"/>
                <w:szCs w:val="16"/>
              </w:rPr>
              <w:t>-</w:t>
            </w:r>
          </w:p>
        </w:tc>
        <w:tc>
          <w:tcPr>
            <w:tcW w:w="302" w:type="pct"/>
            <w:shd w:val="clear" w:color="auto" w:fill="FFFFFF"/>
            <w:vAlign w:val="center"/>
          </w:tcPr>
          <w:p w14:paraId="6C915486" w14:textId="77777777" w:rsidR="00733129" w:rsidRPr="00176697" w:rsidRDefault="00733129" w:rsidP="008D3220">
            <w:pPr>
              <w:shd w:val="clear" w:color="auto" w:fill="FFFFFF"/>
              <w:spacing w:after="0" w:line="240" w:lineRule="auto"/>
              <w:jc w:val="center"/>
              <w:rPr>
                <w:sz w:val="16"/>
                <w:szCs w:val="16"/>
              </w:rPr>
            </w:pPr>
            <w:r>
              <w:rPr>
                <w:sz w:val="16"/>
                <w:szCs w:val="16"/>
              </w:rPr>
              <w:t>-</w:t>
            </w:r>
          </w:p>
        </w:tc>
        <w:tc>
          <w:tcPr>
            <w:tcW w:w="342" w:type="pct"/>
            <w:shd w:val="clear" w:color="auto" w:fill="FFFFFF"/>
            <w:vAlign w:val="center"/>
          </w:tcPr>
          <w:p w14:paraId="1E648AA6" w14:textId="77777777" w:rsidR="00733129" w:rsidRPr="00176697" w:rsidRDefault="00733129" w:rsidP="008D3220">
            <w:pPr>
              <w:suppressAutoHyphens/>
              <w:spacing w:after="0" w:line="240" w:lineRule="auto"/>
              <w:jc w:val="center"/>
              <w:rPr>
                <w:rFonts w:cs="Tahoma"/>
                <w:sz w:val="16"/>
                <w:szCs w:val="16"/>
              </w:rPr>
            </w:pPr>
            <w:r>
              <w:rPr>
                <w:rFonts w:cs="Tahoma"/>
                <w:sz w:val="16"/>
                <w:szCs w:val="16"/>
              </w:rPr>
              <w:t>4</w:t>
            </w:r>
          </w:p>
        </w:tc>
        <w:tc>
          <w:tcPr>
            <w:tcW w:w="609" w:type="pct"/>
            <w:shd w:val="clear" w:color="auto" w:fill="FFFFFF"/>
            <w:vAlign w:val="center"/>
          </w:tcPr>
          <w:p w14:paraId="1227C06C" w14:textId="77777777" w:rsidR="00733129" w:rsidRDefault="00733129" w:rsidP="008D3220">
            <w:pPr>
              <w:suppressAutoHyphens/>
              <w:spacing w:after="0" w:line="240" w:lineRule="auto"/>
              <w:jc w:val="center"/>
              <w:rPr>
                <w:rFonts w:cs="Tahoma"/>
                <w:sz w:val="16"/>
                <w:szCs w:val="16"/>
              </w:rPr>
            </w:pPr>
            <w:r w:rsidRPr="00176697">
              <w:rPr>
                <w:rFonts w:cs="Tahoma"/>
                <w:sz w:val="16"/>
                <w:szCs w:val="16"/>
              </w:rPr>
              <w:t xml:space="preserve">System Informatyczny </w:t>
            </w:r>
          </w:p>
          <w:p w14:paraId="1A0DB8F7" w14:textId="77777777" w:rsidR="00733129" w:rsidRPr="00176697" w:rsidRDefault="00733129" w:rsidP="008D3220">
            <w:pPr>
              <w:suppressAutoHyphens/>
              <w:spacing w:after="0" w:line="240" w:lineRule="auto"/>
              <w:jc w:val="center"/>
              <w:rPr>
                <w:rFonts w:cs="Tahoma"/>
                <w:sz w:val="16"/>
                <w:szCs w:val="16"/>
              </w:rPr>
            </w:pPr>
            <w:r w:rsidRPr="00176697">
              <w:rPr>
                <w:rFonts w:cs="Tahoma"/>
                <w:sz w:val="16"/>
                <w:szCs w:val="16"/>
              </w:rPr>
              <w:t>SL 2014</w:t>
            </w:r>
          </w:p>
        </w:tc>
        <w:tc>
          <w:tcPr>
            <w:tcW w:w="763" w:type="pct"/>
            <w:shd w:val="clear" w:color="auto" w:fill="FFFFFF"/>
            <w:vAlign w:val="center"/>
          </w:tcPr>
          <w:p w14:paraId="1B7DAB62" w14:textId="77777777" w:rsidR="00733129" w:rsidRPr="00176697" w:rsidRDefault="00BC10AE" w:rsidP="008D3220">
            <w:pPr>
              <w:suppressAutoHyphens/>
              <w:spacing w:after="0" w:line="240" w:lineRule="auto"/>
              <w:jc w:val="center"/>
              <w:rPr>
                <w:rFonts w:cs="Tahoma"/>
                <w:sz w:val="16"/>
                <w:szCs w:val="16"/>
              </w:rPr>
            </w:pPr>
            <w:r>
              <w:rPr>
                <w:rFonts w:cs="Tahoma"/>
                <w:sz w:val="16"/>
                <w:szCs w:val="16"/>
              </w:rPr>
              <w:t>rocznie</w:t>
            </w:r>
          </w:p>
        </w:tc>
      </w:tr>
      <w:tr w:rsidR="00AC341F" w:rsidRPr="00176697" w14:paraId="6875F844" w14:textId="77777777" w:rsidTr="008D3220">
        <w:trPr>
          <w:trHeight w:hRule="exact" w:val="1264"/>
        </w:trPr>
        <w:tc>
          <w:tcPr>
            <w:tcW w:w="297" w:type="pct"/>
            <w:shd w:val="clear" w:color="auto" w:fill="FFFFFF"/>
            <w:vAlign w:val="center"/>
          </w:tcPr>
          <w:p w14:paraId="771AA560" w14:textId="77777777" w:rsidR="00733129" w:rsidRPr="00176697" w:rsidRDefault="00733129" w:rsidP="00BA73FF">
            <w:pPr>
              <w:suppressAutoHyphens/>
              <w:spacing w:after="0" w:line="240" w:lineRule="auto"/>
              <w:jc w:val="center"/>
              <w:rPr>
                <w:rFonts w:cs="Tahoma"/>
                <w:sz w:val="16"/>
                <w:szCs w:val="16"/>
              </w:rPr>
            </w:pPr>
            <w:r>
              <w:rPr>
                <w:rFonts w:cs="Tahoma"/>
                <w:sz w:val="16"/>
                <w:szCs w:val="16"/>
              </w:rPr>
              <w:t>2.</w:t>
            </w:r>
          </w:p>
        </w:tc>
        <w:tc>
          <w:tcPr>
            <w:tcW w:w="688" w:type="pct"/>
            <w:shd w:val="clear" w:color="auto" w:fill="FFFFFF"/>
            <w:vAlign w:val="center"/>
          </w:tcPr>
          <w:p w14:paraId="54473BE0" w14:textId="77777777" w:rsidR="00733129" w:rsidRPr="00C8375C" w:rsidRDefault="00733129" w:rsidP="008D3220">
            <w:pPr>
              <w:suppressAutoHyphens/>
              <w:spacing w:after="0" w:line="240" w:lineRule="auto"/>
              <w:rPr>
                <w:rFonts w:cs="Tahoma"/>
                <w:sz w:val="16"/>
                <w:szCs w:val="16"/>
              </w:rPr>
            </w:pPr>
            <w:r w:rsidRPr="00C8375C">
              <w:rPr>
                <w:rFonts w:cs="Tahoma"/>
                <w:sz w:val="16"/>
                <w:szCs w:val="16"/>
              </w:rPr>
              <w:t>Liczba naukowców pracujących w ulepszonych obiektach</w:t>
            </w:r>
          </w:p>
          <w:p w14:paraId="4BD0DEB6" w14:textId="77777777" w:rsidR="00733129" w:rsidRPr="00176697" w:rsidRDefault="00733129" w:rsidP="004606E9">
            <w:pPr>
              <w:suppressAutoHyphens/>
              <w:spacing w:after="0" w:line="240" w:lineRule="auto"/>
              <w:rPr>
                <w:rFonts w:cs="Tahoma"/>
                <w:sz w:val="16"/>
                <w:szCs w:val="16"/>
              </w:rPr>
            </w:pPr>
            <w:r w:rsidRPr="00C8375C">
              <w:rPr>
                <w:rFonts w:cs="Tahoma"/>
                <w:sz w:val="16"/>
                <w:szCs w:val="16"/>
              </w:rPr>
              <w:t>infrastruktury badawczej</w:t>
            </w:r>
            <w:r w:rsidR="004606E9">
              <w:rPr>
                <w:rFonts w:cs="Tahoma"/>
                <w:sz w:val="16"/>
                <w:szCs w:val="16"/>
              </w:rPr>
              <w:t xml:space="preserve"> (CO25)</w:t>
            </w:r>
          </w:p>
        </w:tc>
        <w:tc>
          <w:tcPr>
            <w:tcW w:w="456" w:type="pct"/>
            <w:shd w:val="clear" w:color="auto" w:fill="FFFFFF"/>
            <w:vAlign w:val="center"/>
          </w:tcPr>
          <w:p w14:paraId="26FCB9E5" w14:textId="77777777" w:rsidR="00733129" w:rsidRDefault="00733129" w:rsidP="008D3220">
            <w:pPr>
              <w:suppressAutoHyphens/>
              <w:spacing w:after="0" w:line="240" w:lineRule="auto"/>
              <w:jc w:val="center"/>
              <w:rPr>
                <w:rFonts w:cs="Tahoma"/>
                <w:sz w:val="16"/>
                <w:szCs w:val="16"/>
              </w:rPr>
            </w:pPr>
            <w:r>
              <w:rPr>
                <w:rFonts w:cs="Tahoma"/>
                <w:sz w:val="16"/>
                <w:szCs w:val="16"/>
              </w:rPr>
              <w:t>E</w:t>
            </w:r>
            <w:r w:rsidRPr="00C8375C">
              <w:rPr>
                <w:rFonts w:cs="Tahoma"/>
                <w:sz w:val="16"/>
                <w:szCs w:val="16"/>
              </w:rPr>
              <w:t>kwiwalent</w:t>
            </w:r>
          </w:p>
          <w:p w14:paraId="48744E7F" w14:textId="77777777" w:rsidR="00733129" w:rsidRPr="00C8375C" w:rsidRDefault="00733129" w:rsidP="008D3220">
            <w:pPr>
              <w:suppressAutoHyphens/>
              <w:spacing w:after="0" w:line="240" w:lineRule="auto"/>
              <w:jc w:val="center"/>
              <w:rPr>
                <w:rFonts w:cs="Tahoma"/>
                <w:sz w:val="16"/>
                <w:szCs w:val="16"/>
              </w:rPr>
            </w:pPr>
            <w:r w:rsidRPr="00C8375C">
              <w:rPr>
                <w:rFonts w:cs="Tahoma"/>
                <w:sz w:val="16"/>
                <w:szCs w:val="16"/>
              </w:rPr>
              <w:t>pe</w:t>
            </w:r>
            <w:r>
              <w:rPr>
                <w:rFonts w:cs="Tahoma"/>
                <w:sz w:val="16"/>
                <w:szCs w:val="16"/>
              </w:rPr>
              <w:t>ł</w:t>
            </w:r>
            <w:r w:rsidRPr="00C8375C">
              <w:rPr>
                <w:rFonts w:cs="Tahoma"/>
                <w:sz w:val="16"/>
                <w:szCs w:val="16"/>
              </w:rPr>
              <w:t>nego czasu</w:t>
            </w:r>
          </w:p>
          <w:p w14:paraId="30F442D7" w14:textId="77777777" w:rsidR="00733129" w:rsidRPr="00176697" w:rsidRDefault="00733129" w:rsidP="008D3220">
            <w:pPr>
              <w:suppressAutoHyphens/>
              <w:spacing w:after="0" w:line="240" w:lineRule="auto"/>
              <w:jc w:val="center"/>
              <w:rPr>
                <w:rFonts w:cs="Tahoma"/>
                <w:sz w:val="16"/>
                <w:szCs w:val="16"/>
              </w:rPr>
            </w:pPr>
            <w:r w:rsidRPr="00C8375C">
              <w:rPr>
                <w:rFonts w:cs="Tahoma"/>
                <w:sz w:val="16"/>
                <w:szCs w:val="16"/>
              </w:rPr>
              <w:t>pracy</w:t>
            </w:r>
          </w:p>
        </w:tc>
        <w:tc>
          <w:tcPr>
            <w:tcW w:w="532" w:type="pct"/>
            <w:shd w:val="clear" w:color="auto" w:fill="FFFFFF"/>
            <w:vAlign w:val="center"/>
          </w:tcPr>
          <w:p w14:paraId="25B510BE" w14:textId="77777777" w:rsidR="00733129" w:rsidRPr="00176697" w:rsidRDefault="00733129" w:rsidP="008D3220">
            <w:pPr>
              <w:jc w:val="center"/>
              <w:rPr>
                <w:rFonts w:cs="Tahoma"/>
                <w:sz w:val="16"/>
                <w:szCs w:val="16"/>
              </w:rPr>
            </w:pPr>
            <w:r w:rsidRPr="0014535F">
              <w:rPr>
                <w:rFonts w:cs="Tahoma"/>
                <w:sz w:val="16"/>
                <w:szCs w:val="16"/>
              </w:rPr>
              <w:t>EFRR</w:t>
            </w:r>
          </w:p>
        </w:tc>
        <w:tc>
          <w:tcPr>
            <w:tcW w:w="763" w:type="pct"/>
            <w:shd w:val="clear" w:color="auto" w:fill="FFFFFF"/>
            <w:vAlign w:val="center"/>
          </w:tcPr>
          <w:p w14:paraId="2E500C4F" w14:textId="77777777" w:rsidR="00733129" w:rsidRPr="0014535F" w:rsidRDefault="00733129" w:rsidP="008D3220">
            <w:pPr>
              <w:suppressAutoHyphens/>
              <w:spacing w:after="0" w:line="240" w:lineRule="auto"/>
              <w:jc w:val="center"/>
              <w:rPr>
                <w:rFonts w:cs="Tahoma"/>
                <w:sz w:val="16"/>
                <w:szCs w:val="16"/>
              </w:rPr>
            </w:pPr>
            <w:r w:rsidRPr="0014535F">
              <w:rPr>
                <w:rFonts w:cs="Tahoma"/>
                <w:sz w:val="16"/>
                <w:szCs w:val="16"/>
              </w:rPr>
              <w:t>Region</w:t>
            </w:r>
          </w:p>
          <w:p w14:paraId="4FF510E2" w14:textId="77777777" w:rsidR="00733129" w:rsidRPr="00176697" w:rsidRDefault="00733129" w:rsidP="008D3220">
            <w:pPr>
              <w:suppressAutoHyphens/>
              <w:spacing w:after="0" w:line="240" w:lineRule="auto"/>
              <w:jc w:val="center"/>
              <w:rPr>
                <w:rFonts w:cs="Tahoma"/>
                <w:sz w:val="16"/>
                <w:szCs w:val="16"/>
                <w:lang w:eastAsia="en-US"/>
              </w:rPr>
            </w:pPr>
            <w:r w:rsidRPr="0014535F">
              <w:rPr>
                <w:rFonts w:cs="Tahoma"/>
                <w:sz w:val="16"/>
                <w:szCs w:val="16"/>
              </w:rPr>
              <w:t>słabiej rozwinięty</w:t>
            </w:r>
          </w:p>
        </w:tc>
        <w:tc>
          <w:tcPr>
            <w:tcW w:w="247" w:type="pct"/>
            <w:shd w:val="clear" w:color="auto" w:fill="FFFFFF"/>
            <w:vAlign w:val="center"/>
          </w:tcPr>
          <w:p w14:paraId="0795944F" w14:textId="77777777" w:rsidR="00733129" w:rsidRDefault="00F82B94" w:rsidP="008D3220">
            <w:pPr>
              <w:shd w:val="clear" w:color="auto" w:fill="FFFFFF"/>
              <w:spacing w:after="0" w:line="240" w:lineRule="auto"/>
              <w:jc w:val="center"/>
              <w:rPr>
                <w:sz w:val="16"/>
                <w:szCs w:val="16"/>
              </w:rPr>
            </w:pPr>
            <w:r>
              <w:rPr>
                <w:sz w:val="16"/>
                <w:szCs w:val="16"/>
              </w:rPr>
              <w:t>-</w:t>
            </w:r>
          </w:p>
        </w:tc>
        <w:tc>
          <w:tcPr>
            <w:tcW w:w="302" w:type="pct"/>
            <w:shd w:val="clear" w:color="auto" w:fill="FFFFFF"/>
            <w:vAlign w:val="center"/>
          </w:tcPr>
          <w:p w14:paraId="106744E3" w14:textId="77777777" w:rsidR="00733129" w:rsidRDefault="00F82B94" w:rsidP="008D3220">
            <w:pPr>
              <w:shd w:val="clear" w:color="auto" w:fill="FFFFFF"/>
              <w:spacing w:after="0" w:line="240" w:lineRule="auto"/>
              <w:jc w:val="center"/>
              <w:rPr>
                <w:sz w:val="16"/>
                <w:szCs w:val="16"/>
              </w:rPr>
            </w:pPr>
            <w:r>
              <w:rPr>
                <w:sz w:val="16"/>
                <w:szCs w:val="16"/>
              </w:rPr>
              <w:t>-</w:t>
            </w:r>
          </w:p>
        </w:tc>
        <w:tc>
          <w:tcPr>
            <w:tcW w:w="342" w:type="pct"/>
            <w:shd w:val="clear" w:color="auto" w:fill="FFFFFF"/>
            <w:vAlign w:val="center"/>
          </w:tcPr>
          <w:p w14:paraId="64CA760E" w14:textId="5DD927BC" w:rsidR="00733129" w:rsidDel="00ED1A44" w:rsidRDefault="00C9692E" w:rsidP="008D3220">
            <w:pPr>
              <w:suppressAutoHyphens/>
              <w:spacing w:after="0" w:line="240" w:lineRule="auto"/>
              <w:jc w:val="center"/>
              <w:rPr>
                <w:rFonts w:cs="Tahoma"/>
                <w:sz w:val="16"/>
                <w:szCs w:val="16"/>
              </w:rPr>
            </w:pPr>
            <w:r>
              <w:rPr>
                <w:rFonts w:cs="Tahoma"/>
                <w:sz w:val="16"/>
                <w:szCs w:val="16"/>
              </w:rPr>
              <w:t>140</w:t>
            </w:r>
          </w:p>
        </w:tc>
        <w:tc>
          <w:tcPr>
            <w:tcW w:w="609" w:type="pct"/>
            <w:shd w:val="clear" w:color="auto" w:fill="FFFFFF"/>
            <w:vAlign w:val="center"/>
          </w:tcPr>
          <w:p w14:paraId="461FDCC3" w14:textId="77777777" w:rsidR="00733129" w:rsidRPr="0014535F" w:rsidRDefault="00733129" w:rsidP="008D3220">
            <w:pPr>
              <w:suppressAutoHyphens/>
              <w:spacing w:after="0" w:line="240" w:lineRule="auto"/>
              <w:jc w:val="center"/>
              <w:rPr>
                <w:rFonts w:cs="Tahoma"/>
                <w:sz w:val="16"/>
                <w:szCs w:val="16"/>
              </w:rPr>
            </w:pPr>
            <w:r w:rsidRPr="0014535F">
              <w:rPr>
                <w:rFonts w:cs="Tahoma"/>
                <w:sz w:val="16"/>
                <w:szCs w:val="16"/>
              </w:rPr>
              <w:t>System Informatyczny</w:t>
            </w:r>
          </w:p>
          <w:p w14:paraId="4F651156" w14:textId="77777777" w:rsidR="00733129" w:rsidRPr="00176697" w:rsidRDefault="00733129" w:rsidP="008D3220">
            <w:pPr>
              <w:suppressAutoHyphens/>
              <w:spacing w:after="0" w:line="240" w:lineRule="auto"/>
              <w:jc w:val="center"/>
              <w:rPr>
                <w:rFonts w:cs="Tahoma"/>
                <w:sz w:val="16"/>
                <w:szCs w:val="16"/>
              </w:rPr>
            </w:pPr>
            <w:r w:rsidRPr="0014535F">
              <w:rPr>
                <w:rFonts w:cs="Tahoma"/>
                <w:sz w:val="16"/>
                <w:szCs w:val="16"/>
              </w:rPr>
              <w:t>SL 2014</w:t>
            </w:r>
          </w:p>
        </w:tc>
        <w:tc>
          <w:tcPr>
            <w:tcW w:w="763" w:type="pct"/>
            <w:shd w:val="clear" w:color="auto" w:fill="FFFFFF"/>
            <w:vAlign w:val="center"/>
          </w:tcPr>
          <w:p w14:paraId="7356EAAE" w14:textId="77777777" w:rsidR="00733129" w:rsidRDefault="00BC10AE" w:rsidP="008D3220">
            <w:pPr>
              <w:suppressAutoHyphens/>
              <w:spacing w:after="0" w:line="240" w:lineRule="auto"/>
              <w:jc w:val="center"/>
              <w:rPr>
                <w:rFonts w:cs="Tahoma"/>
                <w:sz w:val="16"/>
                <w:szCs w:val="16"/>
              </w:rPr>
            </w:pPr>
            <w:r>
              <w:rPr>
                <w:rFonts w:cs="Tahoma"/>
                <w:sz w:val="16"/>
                <w:szCs w:val="16"/>
              </w:rPr>
              <w:t>rocznie</w:t>
            </w:r>
          </w:p>
        </w:tc>
      </w:tr>
      <w:tr w:rsidR="00AC341F" w:rsidRPr="00176697" w14:paraId="39F3BD5B" w14:textId="77777777" w:rsidTr="004606E9">
        <w:trPr>
          <w:trHeight w:hRule="exact" w:val="1561"/>
        </w:trPr>
        <w:tc>
          <w:tcPr>
            <w:tcW w:w="297" w:type="pct"/>
            <w:shd w:val="clear" w:color="auto" w:fill="FFFFFF"/>
            <w:vAlign w:val="center"/>
          </w:tcPr>
          <w:p w14:paraId="10C227A4" w14:textId="77777777" w:rsidR="00733129" w:rsidRPr="00176697" w:rsidRDefault="00733129" w:rsidP="00BA73FF">
            <w:pPr>
              <w:suppressAutoHyphens/>
              <w:spacing w:after="0" w:line="240" w:lineRule="auto"/>
              <w:jc w:val="center"/>
              <w:rPr>
                <w:rFonts w:cs="Tahoma"/>
                <w:sz w:val="16"/>
                <w:szCs w:val="16"/>
              </w:rPr>
            </w:pPr>
            <w:r>
              <w:rPr>
                <w:rFonts w:cs="Tahoma"/>
                <w:sz w:val="16"/>
                <w:szCs w:val="16"/>
              </w:rPr>
              <w:t>3.</w:t>
            </w:r>
          </w:p>
        </w:tc>
        <w:tc>
          <w:tcPr>
            <w:tcW w:w="688" w:type="pct"/>
            <w:shd w:val="clear" w:color="auto" w:fill="FFFFFF"/>
            <w:vAlign w:val="center"/>
          </w:tcPr>
          <w:p w14:paraId="03777761" w14:textId="77777777" w:rsidR="00733129" w:rsidRPr="00C8375C" w:rsidRDefault="00733129" w:rsidP="008D3220">
            <w:pPr>
              <w:suppressAutoHyphens/>
              <w:spacing w:after="0" w:line="240" w:lineRule="auto"/>
              <w:rPr>
                <w:rFonts w:cs="Tahoma"/>
                <w:sz w:val="16"/>
                <w:szCs w:val="16"/>
              </w:rPr>
            </w:pPr>
            <w:r>
              <w:rPr>
                <w:rFonts w:cs="Tahoma"/>
                <w:sz w:val="16"/>
                <w:szCs w:val="16"/>
              </w:rPr>
              <w:t xml:space="preserve">Inwestycje </w:t>
            </w:r>
            <w:r w:rsidRPr="00C8375C">
              <w:rPr>
                <w:rFonts w:cs="Tahoma"/>
                <w:sz w:val="16"/>
                <w:szCs w:val="16"/>
              </w:rPr>
              <w:t>prywatne uzupełniające wsparcie publiczne</w:t>
            </w:r>
          </w:p>
          <w:p w14:paraId="192B6B94" w14:textId="77777777" w:rsidR="00733129" w:rsidRPr="00176697" w:rsidRDefault="00733129" w:rsidP="008D3220">
            <w:pPr>
              <w:suppressAutoHyphens/>
              <w:spacing w:after="0" w:line="240" w:lineRule="auto"/>
              <w:rPr>
                <w:rFonts w:cs="Tahoma"/>
                <w:sz w:val="16"/>
                <w:szCs w:val="16"/>
              </w:rPr>
            </w:pPr>
            <w:r w:rsidRPr="00C8375C">
              <w:rPr>
                <w:rFonts w:cs="Tahoma"/>
                <w:sz w:val="16"/>
                <w:szCs w:val="16"/>
              </w:rPr>
              <w:t>w projekty w zakresie innowacji lub badań</w:t>
            </w:r>
            <w:r>
              <w:rPr>
                <w:rFonts w:cs="Tahoma"/>
                <w:sz w:val="16"/>
                <w:szCs w:val="16"/>
              </w:rPr>
              <w:t xml:space="preserve"> </w:t>
            </w:r>
            <w:r w:rsidRPr="00C8375C">
              <w:rPr>
                <w:rFonts w:cs="Tahoma"/>
                <w:sz w:val="16"/>
                <w:szCs w:val="16"/>
              </w:rPr>
              <w:t>i rozwoj</w:t>
            </w:r>
            <w:r>
              <w:rPr>
                <w:rFonts w:cs="Tahoma"/>
                <w:sz w:val="16"/>
                <w:szCs w:val="16"/>
              </w:rPr>
              <w:t>u</w:t>
            </w:r>
            <w:r w:rsidR="004606E9">
              <w:rPr>
                <w:rFonts w:cs="Tahoma"/>
                <w:sz w:val="16"/>
                <w:szCs w:val="16"/>
              </w:rPr>
              <w:t xml:space="preserve"> (CO27)</w:t>
            </w:r>
          </w:p>
        </w:tc>
        <w:tc>
          <w:tcPr>
            <w:tcW w:w="456" w:type="pct"/>
            <w:shd w:val="clear" w:color="auto" w:fill="FFFFFF"/>
            <w:vAlign w:val="center"/>
          </w:tcPr>
          <w:p w14:paraId="31CACE1B" w14:textId="77777777" w:rsidR="00733129" w:rsidRPr="00176697" w:rsidRDefault="00733129" w:rsidP="008D3220">
            <w:pPr>
              <w:suppressAutoHyphens/>
              <w:spacing w:after="0" w:line="240" w:lineRule="auto"/>
              <w:jc w:val="center"/>
              <w:rPr>
                <w:rFonts w:cs="Tahoma"/>
                <w:sz w:val="16"/>
                <w:szCs w:val="16"/>
              </w:rPr>
            </w:pPr>
            <w:r w:rsidRPr="00C8375C">
              <w:rPr>
                <w:rFonts w:cs="Tahoma"/>
                <w:sz w:val="16"/>
                <w:szCs w:val="16"/>
              </w:rPr>
              <w:t>EUR</w:t>
            </w:r>
          </w:p>
        </w:tc>
        <w:tc>
          <w:tcPr>
            <w:tcW w:w="532" w:type="pct"/>
            <w:shd w:val="clear" w:color="auto" w:fill="FFFFFF"/>
            <w:vAlign w:val="center"/>
          </w:tcPr>
          <w:p w14:paraId="4C51A445" w14:textId="77777777" w:rsidR="00733129" w:rsidRPr="00176697" w:rsidRDefault="00733129" w:rsidP="008D3220">
            <w:pPr>
              <w:jc w:val="center"/>
              <w:rPr>
                <w:rFonts w:cs="Tahoma"/>
                <w:sz w:val="16"/>
                <w:szCs w:val="16"/>
              </w:rPr>
            </w:pPr>
            <w:r w:rsidRPr="0014535F">
              <w:rPr>
                <w:rFonts w:cs="Tahoma"/>
                <w:sz w:val="16"/>
                <w:szCs w:val="16"/>
              </w:rPr>
              <w:t>EFRR</w:t>
            </w:r>
          </w:p>
        </w:tc>
        <w:tc>
          <w:tcPr>
            <w:tcW w:w="763" w:type="pct"/>
            <w:shd w:val="clear" w:color="auto" w:fill="FFFFFF"/>
            <w:vAlign w:val="center"/>
          </w:tcPr>
          <w:p w14:paraId="7317C953" w14:textId="77777777" w:rsidR="00733129" w:rsidRPr="0014535F" w:rsidRDefault="00733129" w:rsidP="008D3220">
            <w:pPr>
              <w:suppressAutoHyphens/>
              <w:spacing w:after="0" w:line="240" w:lineRule="auto"/>
              <w:jc w:val="center"/>
              <w:rPr>
                <w:rFonts w:cs="Tahoma"/>
                <w:sz w:val="16"/>
                <w:szCs w:val="16"/>
              </w:rPr>
            </w:pPr>
            <w:r w:rsidRPr="0014535F">
              <w:rPr>
                <w:rFonts w:cs="Tahoma"/>
                <w:sz w:val="16"/>
                <w:szCs w:val="16"/>
              </w:rPr>
              <w:t>Region</w:t>
            </w:r>
          </w:p>
          <w:p w14:paraId="72936252" w14:textId="77777777" w:rsidR="00733129" w:rsidRPr="00176697" w:rsidRDefault="00733129" w:rsidP="008D3220">
            <w:pPr>
              <w:suppressAutoHyphens/>
              <w:spacing w:after="0" w:line="240" w:lineRule="auto"/>
              <w:jc w:val="center"/>
              <w:rPr>
                <w:rFonts w:cs="Tahoma"/>
                <w:sz w:val="16"/>
                <w:szCs w:val="16"/>
                <w:lang w:eastAsia="en-US"/>
              </w:rPr>
            </w:pPr>
            <w:r w:rsidRPr="0014535F">
              <w:rPr>
                <w:rFonts w:cs="Tahoma"/>
                <w:sz w:val="16"/>
                <w:szCs w:val="16"/>
              </w:rPr>
              <w:t>słabiej rozwinięty</w:t>
            </w:r>
          </w:p>
        </w:tc>
        <w:tc>
          <w:tcPr>
            <w:tcW w:w="247" w:type="pct"/>
            <w:shd w:val="clear" w:color="auto" w:fill="FFFFFF"/>
            <w:vAlign w:val="center"/>
          </w:tcPr>
          <w:p w14:paraId="1B2FD6A8" w14:textId="77777777" w:rsidR="00733129" w:rsidRDefault="00733129" w:rsidP="008D3220">
            <w:pPr>
              <w:shd w:val="clear" w:color="auto" w:fill="FFFFFF"/>
              <w:spacing w:after="0" w:line="240" w:lineRule="auto"/>
              <w:jc w:val="center"/>
              <w:rPr>
                <w:sz w:val="16"/>
                <w:szCs w:val="16"/>
              </w:rPr>
            </w:pPr>
          </w:p>
        </w:tc>
        <w:tc>
          <w:tcPr>
            <w:tcW w:w="302" w:type="pct"/>
            <w:shd w:val="clear" w:color="auto" w:fill="FFFFFF"/>
            <w:vAlign w:val="center"/>
          </w:tcPr>
          <w:p w14:paraId="154AB00B" w14:textId="77777777" w:rsidR="00733129" w:rsidRDefault="00733129" w:rsidP="008D3220">
            <w:pPr>
              <w:shd w:val="clear" w:color="auto" w:fill="FFFFFF"/>
              <w:spacing w:after="0" w:line="240" w:lineRule="auto"/>
              <w:jc w:val="center"/>
              <w:rPr>
                <w:sz w:val="16"/>
                <w:szCs w:val="16"/>
              </w:rPr>
            </w:pPr>
          </w:p>
        </w:tc>
        <w:tc>
          <w:tcPr>
            <w:tcW w:w="342" w:type="pct"/>
            <w:shd w:val="clear" w:color="auto" w:fill="FFFFFF"/>
            <w:vAlign w:val="center"/>
          </w:tcPr>
          <w:p w14:paraId="6D5054A2" w14:textId="6ED64165" w:rsidR="00733129" w:rsidDel="00ED1A44" w:rsidRDefault="00C9692E" w:rsidP="009B2348">
            <w:pPr>
              <w:suppressAutoHyphens/>
              <w:spacing w:after="0" w:line="240" w:lineRule="auto"/>
              <w:jc w:val="center"/>
              <w:rPr>
                <w:rFonts w:cs="Tahoma"/>
                <w:sz w:val="16"/>
                <w:szCs w:val="16"/>
              </w:rPr>
            </w:pPr>
            <w:r>
              <w:rPr>
                <w:rFonts w:cs="Tahoma"/>
                <w:sz w:val="16"/>
                <w:szCs w:val="16"/>
              </w:rPr>
              <w:t>9 630</w:t>
            </w:r>
            <w:r w:rsidR="00416286">
              <w:rPr>
                <w:rFonts w:cs="Tahoma"/>
                <w:sz w:val="16"/>
                <w:szCs w:val="16"/>
              </w:rPr>
              <w:t> </w:t>
            </w:r>
            <w:r>
              <w:rPr>
                <w:rFonts w:cs="Tahoma"/>
                <w:sz w:val="16"/>
                <w:szCs w:val="16"/>
              </w:rPr>
              <w:t>000</w:t>
            </w:r>
            <w:r w:rsidR="00416286">
              <w:rPr>
                <w:rFonts w:cs="Tahoma"/>
                <w:sz w:val="16"/>
                <w:szCs w:val="16"/>
              </w:rPr>
              <w:t>,00</w:t>
            </w:r>
          </w:p>
        </w:tc>
        <w:tc>
          <w:tcPr>
            <w:tcW w:w="609" w:type="pct"/>
            <w:shd w:val="clear" w:color="auto" w:fill="FFFFFF"/>
            <w:vAlign w:val="center"/>
          </w:tcPr>
          <w:p w14:paraId="3DCBC55C" w14:textId="77777777" w:rsidR="00733129" w:rsidRPr="0014535F" w:rsidRDefault="00733129" w:rsidP="008D3220">
            <w:pPr>
              <w:suppressAutoHyphens/>
              <w:spacing w:after="0" w:line="240" w:lineRule="auto"/>
              <w:jc w:val="center"/>
              <w:rPr>
                <w:rFonts w:cs="Tahoma"/>
                <w:sz w:val="16"/>
                <w:szCs w:val="16"/>
              </w:rPr>
            </w:pPr>
            <w:r w:rsidRPr="0014535F">
              <w:rPr>
                <w:rFonts w:cs="Tahoma"/>
                <w:sz w:val="16"/>
                <w:szCs w:val="16"/>
              </w:rPr>
              <w:t>System Informatyczny</w:t>
            </w:r>
          </w:p>
          <w:p w14:paraId="4D5F33A9" w14:textId="77777777" w:rsidR="00733129" w:rsidRPr="00176697" w:rsidRDefault="00733129" w:rsidP="008D3220">
            <w:pPr>
              <w:suppressAutoHyphens/>
              <w:spacing w:after="0" w:line="240" w:lineRule="auto"/>
              <w:jc w:val="center"/>
              <w:rPr>
                <w:rFonts w:cs="Tahoma"/>
                <w:sz w:val="16"/>
                <w:szCs w:val="16"/>
              </w:rPr>
            </w:pPr>
            <w:r w:rsidRPr="0014535F">
              <w:rPr>
                <w:rFonts w:cs="Tahoma"/>
                <w:sz w:val="16"/>
                <w:szCs w:val="16"/>
              </w:rPr>
              <w:t>SL 2014</w:t>
            </w:r>
          </w:p>
        </w:tc>
        <w:tc>
          <w:tcPr>
            <w:tcW w:w="763" w:type="pct"/>
            <w:shd w:val="clear" w:color="auto" w:fill="FFFFFF"/>
            <w:vAlign w:val="center"/>
          </w:tcPr>
          <w:p w14:paraId="584DC10C" w14:textId="77777777" w:rsidR="00733129" w:rsidRDefault="00BC10AE" w:rsidP="008D3220">
            <w:pPr>
              <w:suppressAutoHyphens/>
              <w:spacing w:after="0" w:line="240" w:lineRule="auto"/>
              <w:jc w:val="center"/>
              <w:rPr>
                <w:rFonts w:cs="Tahoma"/>
                <w:sz w:val="16"/>
                <w:szCs w:val="16"/>
              </w:rPr>
            </w:pPr>
            <w:r>
              <w:rPr>
                <w:rFonts w:cs="Tahoma"/>
                <w:sz w:val="16"/>
                <w:szCs w:val="16"/>
              </w:rPr>
              <w:t>rocznie</w:t>
            </w:r>
          </w:p>
        </w:tc>
      </w:tr>
    </w:tbl>
    <w:p w14:paraId="56B41749" w14:textId="77777777" w:rsidR="005B7443" w:rsidRDefault="005B7443">
      <w:pPr>
        <w:spacing w:after="0" w:line="240" w:lineRule="auto"/>
        <w:rPr>
          <w:b/>
          <w:bCs/>
          <w:iCs/>
          <w:szCs w:val="24"/>
          <w:u w:val="single"/>
        </w:rPr>
      </w:pPr>
      <w:r>
        <w:rPr>
          <w:b/>
          <w:bCs/>
          <w:iCs/>
          <w:szCs w:val="24"/>
          <w:u w:val="single"/>
        </w:rPr>
        <w:br w:type="page"/>
      </w:r>
    </w:p>
    <w:p w14:paraId="55EE3372" w14:textId="77777777" w:rsidR="00733129" w:rsidRPr="001523C7" w:rsidRDefault="00733129" w:rsidP="00733129">
      <w:pPr>
        <w:shd w:val="clear" w:color="auto" w:fill="C6D9F1"/>
        <w:autoSpaceDE w:val="0"/>
        <w:autoSpaceDN w:val="0"/>
        <w:adjustRightInd w:val="0"/>
        <w:spacing w:after="0" w:line="240" w:lineRule="auto"/>
        <w:jc w:val="both"/>
        <w:rPr>
          <w:b/>
          <w:szCs w:val="24"/>
        </w:rPr>
      </w:pPr>
      <w:r>
        <w:rPr>
          <w:rFonts w:cs="Arial"/>
          <w:b/>
          <w:bCs/>
          <w:szCs w:val="24"/>
        </w:rPr>
        <w:t xml:space="preserve">2.A.4 (I-1b) </w:t>
      </w:r>
      <w:r w:rsidRPr="001523C7">
        <w:rPr>
          <w:rFonts w:cs="Arial"/>
          <w:b/>
          <w:bCs/>
          <w:szCs w:val="24"/>
        </w:rPr>
        <w:t>Priorytet inwestycyjny 1</w:t>
      </w:r>
      <w:r>
        <w:rPr>
          <w:rFonts w:cs="Arial"/>
          <w:b/>
          <w:bCs/>
          <w:szCs w:val="24"/>
        </w:rPr>
        <w:t>b.</w:t>
      </w:r>
      <w:r w:rsidRPr="001523C7">
        <w:rPr>
          <w:rFonts w:cs="Arial"/>
          <w:b/>
          <w:bCs/>
          <w:i/>
          <w:iCs/>
          <w:szCs w:val="24"/>
        </w:rPr>
        <w:t xml:space="preserve"> </w:t>
      </w:r>
      <w:r>
        <w:rPr>
          <w:b/>
          <w:szCs w:val="24"/>
        </w:rPr>
        <w:t>P</w:t>
      </w:r>
      <w:r w:rsidRPr="00C049A5">
        <w:rPr>
          <w:b/>
          <w:szCs w:val="24"/>
        </w:rPr>
        <w:t>romowanie inwestycji przedsiębiorstw w badania i innowacje, rozwijanie powiązań i synergii między przedsiębiorstwami, ośrodkami badawczo-rozwojowymi i sektorem szkolnictwa wyższego, w szczególności promowanie inwestycji w zakresie rozwoju produktów i usług, transferu technologii, innowacji społecznych, ekoinnowacji, zastosowań w dziedzinie usług publicznych, tworzenia sieci, pobudzania popytu, klastrów i otwartych innowacji poprzez inteligentną specjalizację, oraz wspieranie badań technologicznych i stosowanych, linii pilotażowych, działań w zakresie wczesnej walidacji produktów, zaawansowanych zdolności produkcyjnych i pierwszej produkcji, w szczególności w dziedzinie kluczowych technologii wspomagających, oraz rozpowszechnianie technologii o ogólnym przeznaczeniu</w:t>
      </w:r>
      <w:r>
        <w:rPr>
          <w:b/>
          <w:szCs w:val="24"/>
        </w:rPr>
        <w:t>.</w:t>
      </w:r>
    </w:p>
    <w:p w14:paraId="2E3873C8" w14:textId="77777777" w:rsidR="00733129" w:rsidRDefault="00733129" w:rsidP="00733129">
      <w:pPr>
        <w:spacing w:before="240"/>
        <w:jc w:val="both"/>
        <w:rPr>
          <w:b/>
          <w:color w:val="548DD4"/>
        </w:rPr>
      </w:pPr>
      <w:r>
        <w:rPr>
          <w:b/>
          <w:color w:val="548DD4"/>
        </w:rPr>
        <w:t>2.A.5 (I</w:t>
      </w:r>
      <w:r w:rsidRPr="00530F56">
        <w:rPr>
          <w:b/>
          <w:color w:val="548DD4"/>
        </w:rPr>
        <w:t>-</w:t>
      </w:r>
      <w:r>
        <w:rPr>
          <w:b/>
          <w:color w:val="548DD4"/>
        </w:rPr>
        <w:t>1b</w:t>
      </w:r>
      <w:r w:rsidRPr="00530F56">
        <w:rPr>
          <w:b/>
          <w:color w:val="548DD4"/>
        </w:rPr>
        <w:t>) Cele szczegółowe priorytetu inwestycyjnego i oczekiwane rezultaty</w:t>
      </w:r>
    </w:p>
    <w:p w14:paraId="46BE918E" w14:textId="77777777" w:rsidR="00733129" w:rsidRPr="00D700EF" w:rsidRDefault="00733129" w:rsidP="00D700EF">
      <w:pPr>
        <w:rPr>
          <w:b/>
        </w:rPr>
      </w:pPr>
      <w:r w:rsidRPr="00D700EF">
        <w:rPr>
          <w:b/>
        </w:rPr>
        <w:t xml:space="preserve">Cel szczegółowy </w:t>
      </w:r>
      <w:r w:rsidRPr="00D700EF">
        <w:rPr>
          <w:b/>
        </w:rPr>
        <w:tab/>
      </w:r>
    </w:p>
    <w:p w14:paraId="17E2BC85" w14:textId="77777777" w:rsidR="00733129" w:rsidRPr="00716D08" w:rsidRDefault="00733129" w:rsidP="00733129">
      <w:pPr>
        <w:spacing w:before="240"/>
        <w:jc w:val="both"/>
        <w:rPr>
          <w:rFonts w:cs="Arial"/>
          <w:bCs/>
          <w:iCs/>
          <w:szCs w:val="24"/>
        </w:rPr>
      </w:pPr>
      <w:r w:rsidRPr="0039577C">
        <w:rPr>
          <w:rFonts w:cs="Arial"/>
          <w:szCs w:val="24"/>
        </w:rPr>
        <w:t>Zwiększona aktywność badawczo-rozwojowa przedsiębiorstw</w:t>
      </w:r>
      <w:r>
        <w:rPr>
          <w:rFonts w:cs="Arial"/>
          <w:szCs w:val="24"/>
        </w:rPr>
        <w:t>.</w:t>
      </w:r>
    </w:p>
    <w:p w14:paraId="7066FC2D" w14:textId="77777777" w:rsidR="00733129" w:rsidRPr="00D700EF" w:rsidRDefault="00733129" w:rsidP="00D700EF">
      <w:pPr>
        <w:rPr>
          <w:b/>
        </w:rPr>
      </w:pPr>
      <w:r w:rsidRPr="00D700EF">
        <w:rPr>
          <w:b/>
        </w:rPr>
        <w:t>Uzasadnienie celu szczegółowego – oczekiwane rezultaty</w:t>
      </w:r>
    </w:p>
    <w:p w14:paraId="39E53D97" w14:textId="77777777" w:rsidR="00733129" w:rsidRDefault="00733129" w:rsidP="00BA73FF">
      <w:pPr>
        <w:spacing w:line="240" w:lineRule="auto"/>
        <w:jc w:val="both"/>
        <w:rPr>
          <w:rFonts w:cs="Arial"/>
          <w:bCs/>
          <w:iCs/>
          <w:szCs w:val="24"/>
        </w:rPr>
      </w:pPr>
      <w:r>
        <w:rPr>
          <w:rFonts w:cs="Arial"/>
          <w:bCs/>
          <w:iCs/>
          <w:szCs w:val="24"/>
        </w:rPr>
        <w:t>R</w:t>
      </w:r>
      <w:r w:rsidRPr="001B03CC">
        <w:rPr>
          <w:rFonts w:cs="Arial"/>
          <w:bCs/>
          <w:iCs/>
          <w:szCs w:val="24"/>
        </w:rPr>
        <w:t>ealiz</w:t>
      </w:r>
      <w:r>
        <w:rPr>
          <w:rFonts w:cs="Arial"/>
          <w:bCs/>
          <w:iCs/>
          <w:szCs w:val="24"/>
        </w:rPr>
        <w:t xml:space="preserve">acja PI 1b </w:t>
      </w:r>
      <w:r w:rsidRPr="001B03CC">
        <w:rPr>
          <w:rFonts w:cs="Arial"/>
          <w:bCs/>
          <w:iCs/>
          <w:szCs w:val="24"/>
        </w:rPr>
        <w:t>przyczyni się</w:t>
      </w:r>
      <w:r w:rsidR="00CD608A">
        <w:rPr>
          <w:rFonts w:cs="Arial"/>
          <w:bCs/>
          <w:iCs/>
          <w:szCs w:val="24"/>
        </w:rPr>
        <w:t xml:space="preserve"> </w:t>
      </w:r>
      <w:r w:rsidRPr="001B03CC">
        <w:rPr>
          <w:rFonts w:cs="Arial"/>
          <w:bCs/>
          <w:iCs/>
          <w:szCs w:val="24"/>
        </w:rPr>
        <w:t xml:space="preserve">do </w:t>
      </w:r>
      <w:r w:rsidR="00EA3FCF">
        <w:rPr>
          <w:rFonts w:cs="Arial"/>
          <w:bCs/>
          <w:iCs/>
          <w:szCs w:val="24"/>
        </w:rPr>
        <w:t>wzrostu aktywności przedsiębiorstw</w:t>
      </w:r>
      <w:r w:rsidR="00EA3FCF" w:rsidRPr="00EA3FCF">
        <w:rPr>
          <w:bCs/>
          <w:iCs/>
          <w:szCs w:val="24"/>
        </w:rPr>
        <w:t xml:space="preserve"> </w:t>
      </w:r>
      <w:r w:rsidR="00EA3FCF" w:rsidRPr="007D1782">
        <w:rPr>
          <w:bCs/>
          <w:iCs/>
          <w:szCs w:val="24"/>
        </w:rPr>
        <w:t>poprzez</w:t>
      </w:r>
      <w:r w:rsidR="00EA3FCF">
        <w:rPr>
          <w:bCs/>
          <w:iCs/>
          <w:szCs w:val="24"/>
        </w:rPr>
        <w:t xml:space="preserve"> </w:t>
      </w:r>
      <w:r w:rsidR="00EA3FCF" w:rsidRPr="007D1782">
        <w:rPr>
          <w:bCs/>
          <w:iCs/>
          <w:szCs w:val="24"/>
        </w:rPr>
        <w:t xml:space="preserve">wsparcie tworzenia i rozwoju ich infrastruktury </w:t>
      </w:r>
      <w:r w:rsidR="00EA3FCF">
        <w:rPr>
          <w:bCs/>
          <w:iCs/>
          <w:szCs w:val="24"/>
        </w:rPr>
        <w:t>badawczo-rozwojowej</w:t>
      </w:r>
      <w:r w:rsidR="00EA3FCF" w:rsidRPr="007D1782">
        <w:rPr>
          <w:bCs/>
          <w:iCs/>
          <w:szCs w:val="24"/>
        </w:rPr>
        <w:t>,</w:t>
      </w:r>
      <w:r w:rsidR="00EA3FCF">
        <w:rPr>
          <w:bCs/>
          <w:iCs/>
          <w:szCs w:val="24"/>
        </w:rPr>
        <w:t xml:space="preserve"> jak również poprzez realizację prac badawczo-rozwojowych, których wyniki zostaną wdrożone do działalności gospodarczej. </w:t>
      </w:r>
      <w:r w:rsidRPr="001B03CC">
        <w:rPr>
          <w:rFonts w:cs="Arial"/>
          <w:bCs/>
          <w:iCs/>
          <w:szCs w:val="24"/>
        </w:rPr>
        <w:t xml:space="preserve"> W rezultacie wzrośnie odsetek innowacyjnych przedsiębiorstw w gospodarce regionu oraz upowszechni się schemat komercyjnej współpracy sfery nauki i biznesu</w:t>
      </w:r>
      <w:r>
        <w:rPr>
          <w:rFonts w:cs="Arial"/>
          <w:bCs/>
          <w:iCs/>
          <w:szCs w:val="24"/>
        </w:rPr>
        <w:t xml:space="preserve">, co stanowi jedno z głównych wyzwań rozwojowych województwa łódzkiego wymienionych w </w:t>
      </w:r>
      <w:r w:rsidRPr="00716D08">
        <w:rPr>
          <w:rFonts w:cs="Arial"/>
          <w:bCs/>
          <w:i/>
          <w:iCs/>
          <w:szCs w:val="24"/>
        </w:rPr>
        <w:t>Strategii Rozwoju Województwa Łódzkiego 2020</w:t>
      </w:r>
      <w:r>
        <w:rPr>
          <w:rFonts w:cs="Arial"/>
          <w:bCs/>
          <w:iCs/>
          <w:szCs w:val="24"/>
        </w:rPr>
        <w:t xml:space="preserve"> oraz wynika ze zobowiązań wskazanych w </w:t>
      </w:r>
      <w:r w:rsidRPr="00716D08">
        <w:rPr>
          <w:rFonts w:cs="Arial"/>
          <w:bCs/>
          <w:i/>
          <w:iCs/>
          <w:szCs w:val="24"/>
        </w:rPr>
        <w:t>Krajowym Programie Reform</w:t>
      </w:r>
      <w:r>
        <w:rPr>
          <w:rFonts w:cs="Arial"/>
          <w:bCs/>
          <w:iCs/>
          <w:szCs w:val="24"/>
        </w:rPr>
        <w:t xml:space="preserve"> (podniesienie nakładów na B+R do poziomu 1,7% PKB). Ponadto interwencja w ramach PI 1b przyczyni się do zwiększenia liczby</w:t>
      </w:r>
      <w:r w:rsidRPr="008670D1">
        <w:rPr>
          <w:rFonts w:cs="Arial"/>
          <w:bCs/>
          <w:iCs/>
          <w:szCs w:val="24"/>
        </w:rPr>
        <w:t xml:space="preserve"> podmiotów gospodarczych</w:t>
      </w:r>
      <w:r>
        <w:rPr>
          <w:rFonts w:cs="Arial"/>
          <w:bCs/>
          <w:iCs/>
          <w:szCs w:val="24"/>
        </w:rPr>
        <w:t>,</w:t>
      </w:r>
      <w:r w:rsidRPr="008670D1">
        <w:rPr>
          <w:rFonts w:cs="Arial"/>
          <w:bCs/>
          <w:iCs/>
          <w:szCs w:val="24"/>
        </w:rPr>
        <w:t xml:space="preserve"> tworzących i inwestujących w centra badawczo-</w:t>
      </w:r>
      <w:r>
        <w:rPr>
          <w:rFonts w:cs="Arial"/>
          <w:bCs/>
          <w:iCs/>
          <w:szCs w:val="24"/>
        </w:rPr>
        <w:t>rozwojowe, mające swe siedziby w </w:t>
      </w:r>
      <w:r w:rsidRPr="008670D1">
        <w:rPr>
          <w:rFonts w:cs="Arial"/>
          <w:bCs/>
          <w:iCs/>
          <w:szCs w:val="24"/>
        </w:rPr>
        <w:t>regionie</w:t>
      </w:r>
      <w:r>
        <w:rPr>
          <w:rFonts w:cs="Arial"/>
          <w:bCs/>
          <w:iCs/>
          <w:szCs w:val="24"/>
        </w:rPr>
        <w:t>, bądź</w:t>
      </w:r>
      <w:r w:rsidRPr="00BB39D3">
        <w:t xml:space="preserve"> </w:t>
      </w:r>
      <w:r w:rsidRPr="00BB39D3">
        <w:rPr>
          <w:rFonts w:cs="Arial"/>
          <w:bCs/>
          <w:iCs/>
          <w:szCs w:val="24"/>
        </w:rPr>
        <w:t>posiadających w strukturze własne działy badawczo-rozwojowe lub korzystających z zamawianych prac badawczych</w:t>
      </w:r>
      <w:r>
        <w:rPr>
          <w:rFonts w:cs="Arial"/>
          <w:bCs/>
          <w:iCs/>
          <w:szCs w:val="24"/>
        </w:rPr>
        <w:t>.</w:t>
      </w:r>
    </w:p>
    <w:p w14:paraId="2A788B6B" w14:textId="77777777" w:rsidR="00733129" w:rsidRDefault="00733129" w:rsidP="00BA73FF">
      <w:pPr>
        <w:spacing w:line="240" w:lineRule="auto"/>
        <w:jc w:val="both"/>
        <w:rPr>
          <w:rFonts w:cs="Arial"/>
          <w:bCs/>
          <w:iCs/>
          <w:szCs w:val="24"/>
        </w:rPr>
      </w:pPr>
      <w:r>
        <w:rPr>
          <w:rFonts w:cs="Arial"/>
          <w:bCs/>
          <w:iCs/>
          <w:szCs w:val="24"/>
        </w:rPr>
        <w:t>Zwiększenie zaangażowania kapitału sektora prywatnego w działalność innowacyjną oraz finansowanie sektora B+R wymaga wypracowania instrumentów wsparcia dla przedsiębiorstw w kierunku nawiązywania współpracy ze sferą B+R, otoczeniem biznesu oraz rozwoju sieci biznesowych. Konieczne jest zarówno podjęcie działań ułatwiających kreowanie innowacji, jak i podnoszenie kultury innowacyjnej przedsiębiorstw, dążących do trwałego zwiększania własnego potencjału badawczego</w:t>
      </w:r>
      <w:r w:rsidR="00BA73FF">
        <w:rPr>
          <w:rFonts w:cs="Arial"/>
          <w:bCs/>
          <w:iCs/>
          <w:szCs w:val="24"/>
        </w:rPr>
        <w:br/>
      </w:r>
      <w:r>
        <w:rPr>
          <w:rFonts w:cs="Arial"/>
          <w:bCs/>
          <w:iCs/>
          <w:szCs w:val="24"/>
        </w:rPr>
        <w:t xml:space="preserve">i przewagi konkurencyjnej na rynku. </w:t>
      </w:r>
    </w:p>
    <w:p w14:paraId="6D895F3C" w14:textId="77777777" w:rsidR="00733129" w:rsidRDefault="00733129" w:rsidP="00733129">
      <w:pPr>
        <w:spacing w:line="240" w:lineRule="auto"/>
        <w:jc w:val="both"/>
        <w:rPr>
          <w:rFonts w:cs="Arial"/>
          <w:color w:val="000000"/>
          <w:szCs w:val="24"/>
        </w:rPr>
      </w:pPr>
      <w:r>
        <w:rPr>
          <w:rFonts w:cs="Arial"/>
          <w:color w:val="000000"/>
          <w:szCs w:val="24"/>
        </w:rPr>
        <w:t xml:space="preserve">PI 1b realizuje cel szczegółowy Umowy Partnerstwa: </w:t>
      </w:r>
      <w:r w:rsidRPr="00FA5FA3">
        <w:rPr>
          <w:rFonts w:cs="Arial"/>
          <w:color w:val="000000"/>
          <w:szCs w:val="24"/>
        </w:rPr>
        <w:t>wzrost wykorzystania wyników badań naukowych</w:t>
      </w:r>
      <w:r w:rsidR="00BA73FF">
        <w:rPr>
          <w:rFonts w:cs="Arial"/>
          <w:color w:val="000000"/>
          <w:szCs w:val="24"/>
        </w:rPr>
        <w:br/>
      </w:r>
      <w:r w:rsidRPr="00FA5FA3">
        <w:rPr>
          <w:rFonts w:cs="Arial"/>
          <w:color w:val="000000"/>
          <w:szCs w:val="24"/>
        </w:rPr>
        <w:t>i prac rozwojowych w gospodarce oraz</w:t>
      </w:r>
      <w:r>
        <w:rPr>
          <w:rFonts w:cs="Arial"/>
          <w:color w:val="000000"/>
          <w:szCs w:val="24"/>
        </w:rPr>
        <w:t xml:space="preserve"> </w:t>
      </w:r>
      <w:r w:rsidRPr="00FA5FA3">
        <w:rPr>
          <w:rFonts w:cs="Arial"/>
          <w:color w:val="000000"/>
          <w:szCs w:val="24"/>
        </w:rPr>
        <w:t>podniesienie jakości i umiędzynarodowienia badań naukowych</w:t>
      </w:r>
      <w:r w:rsidRPr="00544CC2">
        <w:rPr>
          <w:rFonts w:cs="Arial"/>
          <w:i/>
          <w:color w:val="000000"/>
          <w:szCs w:val="24"/>
        </w:rPr>
        <w:t xml:space="preserve"> </w:t>
      </w:r>
      <w:r>
        <w:rPr>
          <w:rFonts w:cs="Arial"/>
          <w:color w:val="000000"/>
          <w:szCs w:val="24"/>
        </w:rPr>
        <w:t>(priorytety</w:t>
      </w:r>
      <w:r w:rsidRPr="00FB536F">
        <w:rPr>
          <w:rFonts w:cs="Arial"/>
          <w:color w:val="000000"/>
          <w:szCs w:val="24"/>
        </w:rPr>
        <w:t>: t</w:t>
      </w:r>
      <w:r w:rsidRPr="00627B03">
        <w:rPr>
          <w:rFonts w:cs="Arial"/>
          <w:color w:val="000000"/>
          <w:szCs w:val="24"/>
        </w:rPr>
        <w:t>ransfer wiedzy, innowacji oraz wyników prac B+R do gospodarki</w:t>
      </w:r>
      <w:r w:rsidRPr="00FA5FA3" w:rsidDel="00FA5FA3">
        <w:rPr>
          <w:rFonts w:cs="Arial"/>
          <w:i/>
          <w:color w:val="000000"/>
          <w:szCs w:val="24"/>
        </w:rPr>
        <w:t xml:space="preserve"> </w:t>
      </w:r>
      <w:r w:rsidRPr="00544CC2">
        <w:rPr>
          <w:rFonts w:cs="Arial"/>
          <w:i/>
          <w:color w:val="000000"/>
          <w:szCs w:val="24"/>
        </w:rPr>
        <w:t>-</w:t>
      </w:r>
      <w:r>
        <w:rPr>
          <w:rFonts w:cs="Arial"/>
          <w:i/>
          <w:color w:val="000000"/>
          <w:szCs w:val="24"/>
        </w:rPr>
        <w:t xml:space="preserve"> </w:t>
      </w:r>
      <w:r w:rsidRPr="00FA5FA3">
        <w:rPr>
          <w:rFonts w:cs="Arial"/>
          <w:i/>
          <w:color w:val="000000"/>
          <w:szCs w:val="24"/>
        </w:rPr>
        <w:t>zwiększenie liczby przedsiębiorstw prowadzących prace B+R</w:t>
      </w:r>
      <w:r>
        <w:rPr>
          <w:rFonts w:cs="Arial"/>
          <w:i/>
          <w:color w:val="000000"/>
          <w:szCs w:val="24"/>
        </w:rPr>
        <w:t xml:space="preserve">, </w:t>
      </w:r>
      <w:r w:rsidRPr="00FA5FA3">
        <w:rPr>
          <w:rFonts w:cs="Arial"/>
          <w:i/>
          <w:color w:val="000000"/>
          <w:szCs w:val="24"/>
        </w:rPr>
        <w:t>zwiększenie liczby wspólnych przedsięwzięć B+R przedsiębiorstw i jednostek naukowych</w:t>
      </w:r>
      <w:r>
        <w:rPr>
          <w:rFonts w:cs="Arial"/>
          <w:i/>
          <w:color w:val="000000"/>
          <w:szCs w:val="24"/>
        </w:rPr>
        <w:t xml:space="preserve">, </w:t>
      </w:r>
      <w:r w:rsidRPr="00FA5FA3">
        <w:rPr>
          <w:rFonts w:cs="Arial"/>
          <w:i/>
          <w:color w:val="000000"/>
          <w:szCs w:val="24"/>
        </w:rPr>
        <w:t>zwiększenie liczby wdrożeń wyników badań naukowych i prac rozwojowych oraz innowacyjnych rozwiązań</w:t>
      </w:r>
      <w:r>
        <w:rPr>
          <w:rFonts w:cs="Arial"/>
          <w:i/>
          <w:color w:val="000000"/>
          <w:szCs w:val="24"/>
        </w:rPr>
        <w:t xml:space="preserve"> </w:t>
      </w:r>
      <w:r w:rsidRPr="00FA5FA3">
        <w:rPr>
          <w:rFonts w:cs="Arial"/>
          <w:i/>
          <w:color w:val="000000"/>
          <w:szCs w:val="24"/>
        </w:rPr>
        <w:t>w gospodarce</w:t>
      </w:r>
      <w:r>
        <w:rPr>
          <w:rFonts w:cs="Arial"/>
          <w:i/>
          <w:color w:val="000000"/>
          <w:szCs w:val="24"/>
        </w:rPr>
        <w:t xml:space="preserve">, </w:t>
      </w:r>
      <w:r w:rsidRPr="00FA5FA3">
        <w:rPr>
          <w:rFonts w:cs="Arial"/>
          <w:i/>
          <w:color w:val="000000"/>
          <w:szCs w:val="24"/>
        </w:rPr>
        <w:t>zwiększenie skali wykorzystania usług B+R</w:t>
      </w:r>
      <w:r>
        <w:rPr>
          <w:rFonts w:cs="Arial"/>
          <w:i/>
          <w:color w:val="000000"/>
          <w:szCs w:val="24"/>
        </w:rPr>
        <w:t xml:space="preserve">; </w:t>
      </w:r>
      <w:r w:rsidRPr="00627B03">
        <w:rPr>
          <w:rFonts w:cs="Arial"/>
          <w:color w:val="000000"/>
          <w:szCs w:val="24"/>
        </w:rPr>
        <w:t>ulepszanie systemu transferu technologii i wiedzy</w:t>
      </w:r>
      <w:r w:rsidRPr="00B033FD" w:rsidDel="00B033FD">
        <w:rPr>
          <w:rFonts w:cs="Arial"/>
          <w:i/>
          <w:color w:val="000000"/>
          <w:szCs w:val="24"/>
        </w:rPr>
        <w:t xml:space="preserve"> </w:t>
      </w:r>
      <w:r>
        <w:rPr>
          <w:rFonts w:cs="Arial"/>
          <w:color w:val="000000"/>
          <w:szCs w:val="24"/>
        </w:rPr>
        <w:t>-</w:t>
      </w:r>
      <w:r w:rsidRPr="00DC3CE4">
        <w:rPr>
          <w:rFonts w:cs="Arial"/>
          <w:color w:val="000000"/>
          <w:szCs w:val="24"/>
        </w:rPr>
        <w:t xml:space="preserve"> </w:t>
      </w:r>
      <w:r w:rsidRPr="00B033FD">
        <w:rPr>
          <w:rFonts w:cs="Arial"/>
          <w:i/>
          <w:color w:val="000000"/>
          <w:szCs w:val="24"/>
        </w:rPr>
        <w:t>rozwój współpracy MŚP z dużymi przedsiębiorstwami, w tym w ramach klastrów, rozwój potencjału przedsiębiorstw do prowadzenia działalności B+R (np. infrastruktura B+R przedsiębiorstw)</w:t>
      </w:r>
      <w:r>
        <w:rPr>
          <w:rFonts w:cs="Arial"/>
          <w:i/>
          <w:color w:val="000000"/>
          <w:szCs w:val="24"/>
        </w:rPr>
        <w:t xml:space="preserve">, </w:t>
      </w:r>
      <w:r w:rsidRPr="00B033FD">
        <w:rPr>
          <w:rFonts w:cs="Arial"/>
          <w:i/>
          <w:color w:val="000000"/>
          <w:szCs w:val="24"/>
        </w:rPr>
        <w:t>ulepszanie infrastruktury w zakresie badań</w:t>
      </w:r>
      <w:r w:rsidR="00BA73FF">
        <w:rPr>
          <w:rFonts w:cs="Arial"/>
          <w:i/>
          <w:color w:val="000000"/>
          <w:szCs w:val="24"/>
        </w:rPr>
        <w:br/>
      </w:r>
      <w:r w:rsidRPr="00B033FD">
        <w:rPr>
          <w:rFonts w:cs="Arial"/>
          <w:i/>
          <w:color w:val="000000"/>
          <w:szCs w:val="24"/>
        </w:rPr>
        <w:t>i innowacji w przedsiębiorstwach</w:t>
      </w:r>
      <w:r>
        <w:rPr>
          <w:rFonts w:cs="Arial"/>
          <w:color w:val="000000"/>
          <w:szCs w:val="24"/>
        </w:rPr>
        <w:t>).</w:t>
      </w:r>
    </w:p>
    <w:p w14:paraId="4A17790E" w14:textId="77777777" w:rsidR="005B7443" w:rsidRDefault="005B7443" w:rsidP="00733129">
      <w:pPr>
        <w:spacing w:after="0" w:line="240" w:lineRule="auto"/>
        <w:rPr>
          <w:rFonts w:cs="Tahoma"/>
          <w:bCs/>
          <w:i/>
          <w:sz w:val="18"/>
          <w:szCs w:val="20"/>
        </w:rPr>
      </w:pPr>
    </w:p>
    <w:p w14:paraId="018BFC76" w14:textId="77777777" w:rsidR="005B7443" w:rsidRDefault="005B7443" w:rsidP="00733129">
      <w:pPr>
        <w:spacing w:after="0" w:line="240" w:lineRule="auto"/>
        <w:rPr>
          <w:rFonts w:cs="Tahoma"/>
          <w:bCs/>
          <w:i/>
          <w:sz w:val="18"/>
          <w:szCs w:val="20"/>
        </w:rPr>
      </w:pPr>
    </w:p>
    <w:p w14:paraId="7260DD55" w14:textId="77777777" w:rsidR="005B7443" w:rsidRDefault="005B7443" w:rsidP="00733129">
      <w:pPr>
        <w:spacing w:after="0" w:line="240" w:lineRule="auto"/>
        <w:rPr>
          <w:rFonts w:cs="Tahoma"/>
          <w:bCs/>
          <w:i/>
          <w:sz w:val="18"/>
          <w:szCs w:val="20"/>
        </w:rPr>
      </w:pPr>
    </w:p>
    <w:p w14:paraId="0917F501" w14:textId="77777777" w:rsidR="005B7443" w:rsidRDefault="005B7443" w:rsidP="00733129">
      <w:pPr>
        <w:spacing w:after="0" w:line="240" w:lineRule="auto"/>
        <w:rPr>
          <w:rFonts w:cs="Tahoma"/>
          <w:bCs/>
          <w:i/>
          <w:sz w:val="18"/>
          <w:szCs w:val="20"/>
        </w:rPr>
      </w:pPr>
    </w:p>
    <w:p w14:paraId="771ECE66" w14:textId="77777777" w:rsidR="005B7443" w:rsidRDefault="005B7443" w:rsidP="00733129">
      <w:pPr>
        <w:spacing w:after="0" w:line="240" w:lineRule="auto"/>
        <w:rPr>
          <w:rFonts w:cs="Tahoma"/>
          <w:bCs/>
          <w:i/>
          <w:sz w:val="18"/>
          <w:szCs w:val="20"/>
        </w:rPr>
      </w:pPr>
    </w:p>
    <w:p w14:paraId="73E1113E" w14:textId="77777777" w:rsidR="005B7443" w:rsidRDefault="005B7443" w:rsidP="00733129">
      <w:pPr>
        <w:spacing w:after="0" w:line="240" w:lineRule="auto"/>
        <w:rPr>
          <w:rFonts w:cs="Tahoma"/>
          <w:bCs/>
          <w:i/>
          <w:sz w:val="18"/>
          <w:szCs w:val="20"/>
        </w:rPr>
      </w:pPr>
    </w:p>
    <w:p w14:paraId="1C5F70D6" w14:textId="77777777" w:rsidR="00733129" w:rsidRDefault="00733129" w:rsidP="00733129">
      <w:pPr>
        <w:spacing w:after="0" w:line="240" w:lineRule="auto"/>
        <w:rPr>
          <w:rFonts w:cs="Tahoma"/>
          <w:bCs/>
          <w:i/>
          <w:sz w:val="18"/>
          <w:szCs w:val="20"/>
        </w:rPr>
      </w:pPr>
      <w:r>
        <w:rPr>
          <w:rFonts w:cs="Tahoma"/>
          <w:bCs/>
          <w:i/>
          <w:sz w:val="18"/>
          <w:szCs w:val="20"/>
        </w:rPr>
        <w:t xml:space="preserve">Tabela 3 (I-1b): </w:t>
      </w:r>
      <w:r w:rsidRPr="00AB0165">
        <w:rPr>
          <w:rFonts w:cs="Tahoma"/>
          <w:bCs/>
          <w:i/>
          <w:sz w:val="18"/>
          <w:szCs w:val="20"/>
        </w:rPr>
        <w:t>Specyficzne dla programu wskaźniki rezultatu w podziale na poszczególne cele (w odniesieniu do Europejskiego Funduszu Rozwoju Regionalnego i Funduszu Spójności)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97"/>
        <w:gridCol w:w="1084"/>
        <w:gridCol w:w="935"/>
        <w:gridCol w:w="1082"/>
        <w:gridCol w:w="555"/>
        <w:gridCol w:w="913"/>
        <w:gridCol w:w="913"/>
        <w:gridCol w:w="910"/>
        <w:gridCol w:w="2173"/>
      </w:tblGrid>
      <w:tr w:rsidR="00733129" w:rsidRPr="001B204C" w14:paraId="4A2F06EF" w14:textId="77777777" w:rsidTr="00F82B94">
        <w:trPr>
          <w:cantSplit/>
          <w:trHeight w:hRule="exact" w:val="1580"/>
        </w:trPr>
        <w:tc>
          <w:tcPr>
            <w:tcW w:w="274" w:type="pct"/>
            <w:shd w:val="clear" w:color="auto" w:fill="FFFFFF"/>
            <w:textDirection w:val="btLr"/>
            <w:vAlign w:val="center"/>
          </w:tcPr>
          <w:p w14:paraId="14787838" w14:textId="77777777" w:rsidR="00733129" w:rsidRPr="008D3706" w:rsidRDefault="00733129" w:rsidP="008D3220">
            <w:pPr>
              <w:shd w:val="clear" w:color="auto" w:fill="FFFFFF"/>
              <w:spacing w:after="0" w:line="240" w:lineRule="auto"/>
              <w:jc w:val="center"/>
              <w:rPr>
                <w:sz w:val="16"/>
                <w:szCs w:val="16"/>
              </w:rPr>
            </w:pPr>
            <w:r w:rsidRPr="008D3706">
              <w:rPr>
                <w:sz w:val="16"/>
                <w:szCs w:val="16"/>
              </w:rPr>
              <w:t>Lp.</w:t>
            </w:r>
          </w:p>
        </w:tc>
        <w:tc>
          <w:tcPr>
            <w:tcW w:w="598" w:type="pct"/>
            <w:shd w:val="clear" w:color="auto" w:fill="FFFFFF"/>
            <w:textDirection w:val="btLr"/>
            <w:vAlign w:val="center"/>
          </w:tcPr>
          <w:p w14:paraId="6CA8B1D7" w14:textId="77777777" w:rsidR="00733129" w:rsidRPr="008D3706" w:rsidRDefault="00733129" w:rsidP="008D3220">
            <w:pPr>
              <w:shd w:val="clear" w:color="auto" w:fill="FFFFFF"/>
              <w:spacing w:after="0" w:line="240" w:lineRule="auto"/>
              <w:jc w:val="center"/>
              <w:rPr>
                <w:sz w:val="16"/>
                <w:szCs w:val="16"/>
              </w:rPr>
            </w:pPr>
            <w:r w:rsidRPr="008D3706">
              <w:rPr>
                <w:sz w:val="16"/>
                <w:szCs w:val="16"/>
              </w:rPr>
              <w:t>Wskaźnik</w:t>
            </w:r>
          </w:p>
        </w:tc>
        <w:tc>
          <w:tcPr>
            <w:tcW w:w="516" w:type="pct"/>
            <w:shd w:val="clear" w:color="auto" w:fill="FFFFFF"/>
            <w:textDirection w:val="btLr"/>
            <w:vAlign w:val="center"/>
          </w:tcPr>
          <w:p w14:paraId="1EBB7979" w14:textId="77777777" w:rsidR="00733129" w:rsidRPr="008D3706" w:rsidRDefault="00733129" w:rsidP="008D3220">
            <w:pPr>
              <w:shd w:val="clear" w:color="auto" w:fill="FFFFFF"/>
              <w:spacing w:after="0" w:line="240" w:lineRule="auto"/>
              <w:jc w:val="center"/>
              <w:rPr>
                <w:sz w:val="16"/>
                <w:szCs w:val="16"/>
              </w:rPr>
            </w:pPr>
            <w:r w:rsidRPr="008D3706">
              <w:rPr>
                <w:sz w:val="16"/>
                <w:szCs w:val="16"/>
              </w:rPr>
              <w:t>Jednostka pomiaru</w:t>
            </w:r>
          </w:p>
        </w:tc>
        <w:tc>
          <w:tcPr>
            <w:tcW w:w="597" w:type="pct"/>
            <w:shd w:val="clear" w:color="auto" w:fill="FFFFFF"/>
            <w:textDirection w:val="btLr"/>
            <w:vAlign w:val="center"/>
          </w:tcPr>
          <w:p w14:paraId="192FCDE2" w14:textId="77777777" w:rsidR="00733129" w:rsidRPr="008D3706" w:rsidRDefault="00733129" w:rsidP="008D3220">
            <w:pPr>
              <w:shd w:val="clear" w:color="auto" w:fill="FFFFFF"/>
              <w:spacing w:after="0" w:line="240" w:lineRule="auto"/>
              <w:jc w:val="center"/>
              <w:rPr>
                <w:sz w:val="16"/>
                <w:szCs w:val="16"/>
              </w:rPr>
            </w:pPr>
            <w:r w:rsidRPr="008D3706">
              <w:rPr>
                <w:sz w:val="16"/>
                <w:szCs w:val="16"/>
              </w:rPr>
              <w:t>kategoria</w:t>
            </w:r>
            <w:r>
              <w:rPr>
                <w:sz w:val="16"/>
                <w:szCs w:val="16"/>
              </w:rPr>
              <w:t xml:space="preserve"> </w:t>
            </w:r>
            <w:r w:rsidRPr="008D3706">
              <w:rPr>
                <w:sz w:val="16"/>
                <w:szCs w:val="16"/>
              </w:rPr>
              <w:t>regionu</w:t>
            </w:r>
          </w:p>
          <w:p w14:paraId="59FA100C" w14:textId="77777777" w:rsidR="00733129" w:rsidRPr="008D3706" w:rsidRDefault="00733129" w:rsidP="008D3220">
            <w:pPr>
              <w:shd w:val="clear" w:color="auto" w:fill="FFFFFF"/>
              <w:spacing w:after="0" w:line="240" w:lineRule="auto"/>
              <w:jc w:val="center"/>
              <w:rPr>
                <w:sz w:val="16"/>
                <w:szCs w:val="16"/>
              </w:rPr>
            </w:pPr>
            <w:r w:rsidRPr="008D3706">
              <w:rPr>
                <w:sz w:val="16"/>
                <w:szCs w:val="16"/>
              </w:rPr>
              <w:t>( w stosownych przypadkach)</w:t>
            </w:r>
          </w:p>
        </w:tc>
        <w:tc>
          <w:tcPr>
            <w:tcW w:w="306" w:type="pct"/>
            <w:shd w:val="clear" w:color="auto" w:fill="FFFFFF"/>
            <w:textDirection w:val="btLr"/>
            <w:vAlign w:val="center"/>
          </w:tcPr>
          <w:p w14:paraId="694677FF" w14:textId="77777777" w:rsidR="00733129" w:rsidRPr="008D3706" w:rsidRDefault="00733129" w:rsidP="008D3220">
            <w:pPr>
              <w:shd w:val="clear" w:color="auto" w:fill="FFFFFF"/>
              <w:spacing w:after="0" w:line="240" w:lineRule="auto"/>
              <w:jc w:val="center"/>
              <w:rPr>
                <w:sz w:val="16"/>
                <w:szCs w:val="16"/>
              </w:rPr>
            </w:pPr>
            <w:r w:rsidRPr="008D3706">
              <w:rPr>
                <w:sz w:val="16"/>
                <w:szCs w:val="16"/>
              </w:rPr>
              <w:t>Wartość bazowa</w:t>
            </w:r>
          </w:p>
        </w:tc>
        <w:tc>
          <w:tcPr>
            <w:tcW w:w="504" w:type="pct"/>
            <w:shd w:val="clear" w:color="auto" w:fill="FFFFFF"/>
            <w:textDirection w:val="btLr"/>
            <w:vAlign w:val="center"/>
          </w:tcPr>
          <w:p w14:paraId="4F765118" w14:textId="77777777" w:rsidR="00733129" w:rsidRPr="008D3706" w:rsidRDefault="00733129" w:rsidP="008D3220">
            <w:pPr>
              <w:shd w:val="clear" w:color="auto" w:fill="FFFFFF"/>
              <w:spacing w:after="0" w:line="240" w:lineRule="auto"/>
              <w:jc w:val="center"/>
              <w:rPr>
                <w:sz w:val="16"/>
                <w:szCs w:val="16"/>
              </w:rPr>
            </w:pPr>
            <w:r w:rsidRPr="008D3706">
              <w:rPr>
                <w:sz w:val="16"/>
                <w:szCs w:val="16"/>
              </w:rPr>
              <w:t>Rok bazowy</w:t>
            </w:r>
          </w:p>
        </w:tc>
        <w:tc>
          <w:tcPr>
            <w:tcW w:w="504" w:type="pct"/>
            <w:shd w:val="clear" w:color="auto" w:fill="FFFFFF"/>
            <w:textDirection w:val="btLr"/>
            <w:vAlign w:val="center"/>
          </w:tcPr>
          <w:p w14:paraId="0911EF4C" w14:textId="77777777" w:rsidR="00733129" w:rsidRDefault="00733129" w:rsidP="008D3220">
            <w:pPr>
              <w:shd w:val="clear" w:color="auto" w:fill="FFFFFF"/>
              <w:spacing w:after="0" w:line="240" w:lineRule="auto"/>
              <w:jc w:val="center"/>
              <w:rPr>
                <w:sz w:val="16"/>
                <w:szCs w:val="16"/>
              </w:rPr>
            </w:pPr>
            <w:r w:rsidRPr="008D3706">
              <w:rPr>
                <w:sz w:val="16"/>
                <w:szCs w:val="16"/>
              </w:rPr>
              <w:t>Wartość docelowa</w:t>
            </w:r>
          </w:p>
          <w:p w14:paraId="1015E777" w14:textId="77777777" w:rsidR="00733129" w:rsidRPr="008D3706" w:rsidRDefault="00733129" w:rsidP="008D3220">
            <w:pPr>
              <w:shd w:val="clear" w:color="auto" w:fill="FFFFFF"/>
              <w:spacing w:after="0" w:line="240" w:lineRule="auto"/>
              <w:jc w:val="center"/>
              <w:rPr>
                <w:sz w:val="16"/>
                <w:szCs w:val="16"/>
              </w:rPr>
            </w:pPr>
            <w:r w:rsidRPr="008D3706">
              <w:rPr>
                <w:sz w:val="16"/>
                <w:szCs w:val="16"/>
              </w:rPr>
              <w:t>( 2023)</w:t>
            </w:r>
          </w:p>
        </w:tc>
        <w:tc>
          <w:tcPr>
            <w:tcW w:w="502" w:type="pct"/>
            <w:shd w:val="clear" w:color="auto" w:fill="FFFFFF"/>
            <w:textDirection w:val="btLr"/>
            <w:vAlign w:val="center"/>
          </w:tcPr>
          <w:p w14:paraId="335D8431" w14:textId="77777777" w:rsidR="00733129" w:rsidRPr="008D3706" w:rsidRDefault="00733129" w:rsidP="008D3220">
            <w:pPr>
              <w:shd w:val="clear" w:color="auto" w:fill="FFFFFF"/>
              <w:spacing w:after="0" w:line="240" w:lineRule="auto"/>
              <w:jc w:val="center"/>
              <w:rPr>
                <w:sz w:val="16"/>
                <w:szCs w:val="16"/>
              </w:rPr>
            </w:pPr>
            <w:r w:rsidRPr="008D3706">
              <w:rPr>
                <w:sz w:val="16"/>
                <w:szCs w:val="16"/>
              </w:rPr>
              <w:t>Źródło danych</w:t>
            </w:r>
          </w:p>
        </w:tc>
        <w:tc>
          <w:tcPr>
            <w:tcW w:w="1199" w:type="pct"/>
            <w:shd w:val="clear" w:color="auto" w:fill="FFFFFF"/>
            <w:textDirection w:val="btLr"/>
            <w:vAlign w:val="center"/>
          </w:tcPr>
          <w:p w14:paraId="25A51BFA" w14:textId="77777777" w:rsidR="00733129" w:rsidRPr="008D3706" w:rsidRDefault="00733129" w:rsidP="008D3220">
            <w:pPr>
              <w:shd w:val="clear" w:color="auto" w:fill="FFFFFF"/>
              <w:spacing w:after="0" w:line="240" w:lineRule="auto"/>
              <w:jc w:val="center"/>
              <w:rPr>
                <w:sz w:val="16"/>
                <w:szCs w:val="16"/>
              </w:rPr>
            </w:pPr>
            <w:r w:rsidRPr="008D3706">
              <w:rPr>
                <w:sz w:val="16"/>
                <w:szCs w:val="16"/>
              </w:rPr>
              <w:t>Częstotliwość pomiaru</w:t>
            </w:r>
          </w:p>
        </w:tc>
      </w:tr>
      <w:tr w:rsidR="00733129" w:rsidRPr="001B204C" w14:paraId="698E0F13" w14:textId="77777777" w:rsidTr="00BA73FF">
        <w:trPr>
          <w:trHeight w:val="1626"/>
        </w:trPr>
        <w:tc>
          <w:tcPr>
            <w:tcW w:w="274" w:type="pct"/>
            <w:shd w:val="clear" w:color="auto" w:fill="FFFFFF"/>
            <w:vAlign w:val="center"/>
          </w:tcPr>
          <w:p w14:paraId="0929D2BF" w14:textId="77777777" w:rsidR="00733129" w:rsidRPr="003D791F" w:rsidRDefault="00733129" w:rsidP="00BA73FF">
            <w:pPr>
              <w:suppressAutoHyphens/>
              <w:spacing w:after="0" w:line="240" w:lineRule="auto"/>
              <w:jc w:val="center"/>
              <w:rPr>
                <w:rFonts w:cs="Tahoma"/>
                <w:sz w:val="16"/>
                <w:szCs w:val="17"/>
              </w:rPr>
            </w:pPr>
            <w:r w:rsidRPr="005648C9">
              <w:rPr>
                <w:rFonts w:cs="Tahoma"/>
                <w:sz w:val="16"/>
                <w:szCs w:val="16"/>
              </w:rPr>
              <w:t>1.</w:t>
            </w:r>
          </w:p>
        </w:tc>
        <w:tc>
          <w:tcPr>
            <w:tcW w:w="598" w:type="pct"/>
            <w:shd w:val="clear" w:color="auto" w:fill="FFFFFF"/>
            <w:vAlign w:val="center"/>
          </w:tcPr>
          <w:p w14:paraId="2486ADA6" w14:textId="77777777" w:rsidR="00733129" w:rsidRPr="003D791F" w:rsidRDefault="00A24A8E" w:rsidP="008D3220">
            <w:pPr>
              <w:suppressAutoHyphens/>
              <w:spacing w:after="0" w:line="240" w:lineRule="auto"/>
              <w:rPr>
                <w:rFonts w:cs="Tahoma"/>
                <w:sz w:val="16"/>
                <w:szCs w:val="17"/>
              </w:rPr>
            </w:pPr>
            <w:r w:rsidRPr="00A24A8E">
              <w:rPr>
                <w:rFonts w:cs="Tahoma"/>
                <w:sz w:val="16"/>
                <w:szCs w:val="16"/>
              </w:rPr>
              <w:t>Nakłady inwestycyjne w sektorze prywatnym w relacji do PKB</w:t>
            </w:r>
          </w:p>
        </w:tc>
        <w:tc>
          <w:tcPr>
            <w:tcW w:w="516" w:type="pct"/>
            <w:shd w:val="clear" w:color="auto" w:fill="FFFFFF"/>
            <w:vAlign w:val="center"/>
          </w:tcPr>
          <w:p w14:paraId="5DC07EFD" w14:textId="77777777" w:rsidR="00733129" w:rsidRPr="003D791F" w:rsidRDefault="00733129" w:rsidP="008D3220">
            <w:pPr>
              <w:suppressAutoHyphens/>
              <w:spacing w:after="0" w:line="240" w:lineRule="auto"/>
              <w:jc w:val="center"/>
              <w:rPr>
                <w:rFonts w:cs="Tahoma"/>
                <w:sz w:val="16"/>
                <w:szCs w:val="17"/>
              </w:rPr>
            </w:pPr>
            <w:r w:rsidRPr="005648C9">
              <w:rPr>
                <w:rFonts w:cs="Tahoma"/>
                <w:sz w:val="16"/>
                <w:szCs w:val="16"/>
              </w:rPr>
              <w:t>%</w:t>
            </w:r>
          </w:p>
        </w:tc>
        <w:tc>
          <w:tcPr>
            <w:tcW w:w="597" w:type="pct"/>
            <w:shd w:val="clear" w:color="auto" w:fill="FFFFFF"/>
            <w:vAlign w:val="center"/>
          </w:tcPr>
          <w:p w14:paraId="3CD486E7" w14:textId="77777777" w:rsidR="00733129" w:rsidRPr="005648C9" w:rsidRDefault="00733129" w:rsidP="008D3220">
            <w:pPr>
              <w:suppressAutoHyphens/>
              <w:spacing w:after="0" w:line="240" w:lineRule="auto"/>
              <w:jc w:val="center"/>
              <w:rPr>
                <w:rFonts w:cs="Tahoma"/>
                <w:sz w:val="16"/>
                <w:szCs w:val="16"/>
                <w:lang w:eastAsia="en-US"/>
              </w:rPr>
            </w:pPr>
            <w:r w:rsidRPr="005648C9">
              <w:rPr>
                <w:rFonts w:cs="Tahoma"/>
                <w:sz w:val="16"/>
                <w:szCs w:val="16"/>
                <w:lang w:eastAsia="en-US"/>
              </w:rPr>
              <w:t>Region</w:t>
            </w:r>
          </w:p>
          <w:p w14:paraId="40482156" w14:textId="77777777" w:rsidR="00733129" w:rsidRPr="003D791F" w:rsidRDefault="00733129" w:rsidP="008D3220">
            <w:pPr>
              <w:suppressAutoHyphens/>
              <w:spacing w:after="0" w:line="240" w:lineRule="auto"/>
              <w:jc w:val="center"/>
              <w:rPr>
                <w:rFonts w:cs="Tahoma"/>
                <w:sz w:val="16"/>
                <w:szCs w:val="17"/>
              </w:rPr>
            </w:pPr>
            <w:r w:rsidRPr="005648C9">
              <w:rPr>
                <w:rFonts w:cs="Tahoma"/>
                <w:sz w:val="16"/>
                <w:szCs w:val="16"/>
                <w:lang w:eastAsia="en-US"/>
              </w:rPr>
              <w:t>słabiej rozwinięty</w:t>
            </w:r>
          </w:p>
        </w:tc>
        <w:tc>
          <w:tcPr>
            <w:tcW w:w="306" w:type="pct"/>
            <w:shd w:val="clear" w:color="auto" w:fill="FFFFFF"/>
            <w:vAlign w:val="center"/>
          </w:tcPr>
          <w:p w14:paraId="2A33BCC8" w14:textId="77777777" w:rsidR="00733129" w:rsidRPr="003D791F" w:rsidRDefault="001B3EB4" w:rsidP="00BA73FF">
            <w:pPr>
              <w:suppressAutoHyphens/>
              <w:spacing w:after="0" w:line="240" w:lineRule="auto"/>
              <w:jc w:val="center"/>
              <w:rPr>
                <w:rFonts w:cs="Tahoma"/>
                <w:sz w:val="16"/>
                <w:szCs w:val="17"/>
              </w:rPr>
            </w:pPr>
            <w:r>
              <w:rPr>
                <w:rFonts w:cs="Tahoma"/>
                <w:sz w:val="16"/>
                <w:szCs w:val="16"/>
              </w:rPr>
              <w:t>8,12</w:t>
            </w:r>
          </w:p>
        </w:tc>
        <w:tc>
          <w:tcPr>
            <w:tcW w:w="504" w:type="pct"/>
            <w:shd w:val="clear" w:color="auto" w:fill="FFFFFF"/>
            <w:vAlign w:val="center"/>
          </w:tcPr>
          <w:p w14:paraId="1DDE04A6" w14:textId="77777777" w:rsidR="00733129" w:rsidRPr="003D791F" w:rsidRDefault="00733129" w:rsidP="008D3220">
            <w:pPr>
              <w:suppressAutoHyphens/>
              <w:spacing w:after="0" w:line="240" w:lineRule="auto"/>
              <w:jc w:val="center"/>
              <w:rPr>
                <w:rFonts w:cs="Tahoma"/>
                <w:sz w:val="16"/>
                <w:szCs w:val="17"/>
              </w:rPr>
            </w:pPr>
            <w:r w:rsidRPr="005648C9">
              <w:rPr>
                <w:rFonts w:cs="Tahoma"/>
                <w:sz w:val="16"/>
                <w:szCs w:val="16"/>
              </w:rPr>
              <w:t>2011</w:t>
            </w:r>
          </w:p>
        </w:tc>
        <w:tc>
          <w:tcPr>
            <w:tcW w:w="504" w:type="pct"/>
            <w:shd w:val="clear" w:color="auto" w:fill="FFFFFF"/>
            <w:vAlign w:val="center"/>
          </w:tcPr>
          <w:p w14:paraId="69650C6C" w14:textId="77777777" w:rsidR="00733129" w:rsidRPr="003D791F" w:rsidRDefault="001B3EB4" w:rsidP="00F24BFC">
            <w:pPr>
              <w:suppressAutoHyphens/>
              <w:spacing w:after="0" w:line="240" w:lineRule="auto"/>
              <w:jc w:val="center"/>
              <w:rPr>
                <w:rFonts w:cs="Tahoma"/>
                <w:sz w:val="16"/>
                <w:szCs w:val="17"/>
              </w:rPr>
            </w:pPr>
            <w:r>
              <w:rPr>
                <w:rFonts w:cs="Tahoma"/>
                <w:sz w:val="16"/>
                <w:szCs w:val="16"/>
              </w:rPr>
              <w:t>9,40</w:t>
            </w:r>
          </w:p>
        </w:tc>
        <w:tc>
          <w:tcPr>
            <w:tcW w:w="502" w:type="pct"/>
            <w:shd w:val="clear" w:color="auto" w:fill="FFFFFF"/>
            <w:vAlign w:val="center"/>
          </w:tcPr>
          <w:p w14:paraId="649A8D4F" w14:textId="77777777" w:rsidR="00733129" w:rsidRPr="003D791F" w:rsidRDefault="00733129" w:rsidP="008D3220">
            <w:pPr>
              <w:suppressAutoHyphens/>
              <w:spacing w:after="0" w:line="240" w:lineRule="auto"/>
              <w:jc w:val="center"/>
              <w:rPr>
                <w:rFonts w:cs="Tahoma"/>
                <w:sz w:val="16"/>
                <w:szCs w:val="17"/>
              </w:rPr>
            </w:pPr>
            <w:r w:rsidRPr="005648C9">
              <w:rPr>
                <w:rFonts w:cs="Tahoma"/>
                <w:sz w:val="16"/>
                <w:szCs w:val="16"/>
              </w:rPr>
              <w:t>GUS</w:t>
            </w:r>
          </w:p>
        </w:tc>
        <w:tc>
          <w:tcPr>
            <w:tcW w:w="1199" w:type="pct"/>
            <w:shd w:val="clear" w:color="auto" w:fill="FFFFFF"/>
            <w:vAlign w:val="center"/>
          </w:tcPr>
          <w:p w14:paraId="182BF621" w14:textId="77777777" w:rsidR="00733129" w:rsidRPr="003D791F" w:rsidRDefault="00733129" w:rsidP="008D3220">
            <w:pPr>
              <w:suppressAutoHyphens/>
              <w:spacing w:after="0" w:line="240" w:lineRule="auto"/>
              <w:jc w:val="center"/>
              <w:rPr>
                <w:rFonts w:cs="Tahoma"/>
                <w:sz w:val="16"/>
                <w:szCs w:val="17"/>
              </w:rPr>
            </w:pPr>
            <w:r w:rsidRPr="005648C9">
              <w:rPr>
                <w:rFonts w:cs="Tahoma"/>
                <w:sz w:val="16"/>
                <w:szCs w:val="16"/>
              </w:rPr>
              <w:t>rocznie</w:t>
            </w:r>
          </w:p>
        </w:tc>
      </w:tr>
      <w:tr w:rsidR="00224A38" w:rsidRPr="001B204C" w14:paraId="77F0C043" w14:textId="77777777" w:rsidTr="00373802">
        <w:trPr>
          <w:trHeight w:val="1042"/>
        </w:trPr>
        <w:tc>
          <w:tcPr>
            <w:tcW w:w="274" w:type="pct"/>
            <w:shd w:val="clear" w:color="auto" w:fill="FFFFFF"/>
            <w:vAlign w:val="center"/>
          </w:tcPr>
          <w:p w14:paraId="09E549DC" w14:textId="77777777" w:rsidR="00224A38" w:rsidRPr="005648C9" w:rsidRDefault="00224A38" w:rsidP="00BA73FF">
            <w:pPr>
              <w:suppressAutoHyphens/>
              <w:spacing w:after="0" w:line="240" w:lineRule="auto"/>
              <w:jc w:val="center"/>
              <w:rPr>
                <w:rFonts w:cs="Tahoma"/>
                <w:sz w:val="16"/>
                <w:szCs w:val="16"/>
              </w:rPr>
            </w:pPr>
            <w:r>
              <w:rPr>
                <w:rFonts w:cs="Tahoma"/>
                <w:sz w:val="16"/>
                <w:szCs w:val="16"/>
              </w:rPr>
              <w:t>2.</w:t>
            </w:r>
          </w:p>
        </w:tc>
        <w:tc>
          <w:tcPr>
            <w:tcW w:w="598" w:type="pct"/>
            <w:shd w:val="clear" w:color="auto" w:fill="FFFFFF"/>
            <w:vAlign w:val="center"/>
          </w:tcPr>
          <w:p w14:paraId="3C4F3D5C" w14:textId="77777777" w:rsidR="00224A38" w:rsidRPr="005648C9" w:rsidRDefault="005F7286" w:rsidP="008D3220">
            <w:pPr>
              <w:suppressAutoHyphens/>
              <w:spacing w:after="0" w:line="240" w:lineRule="auto"/>
              <w:rPr>
                <w:rFonts w:cs="Tahoma"/>
                <w:sz w:val="16"/>
                <w:szCs w:val="16"/>
              </w:rPr>
            </w:pPr>
            <w:r w:rsidRPr="005F7286">
              <w:rPr>
                <w:rFonts w:cs="Tahoma"/>
                <w:sz w:val="16"/>
                <w:szCs w:val="16"/>
              </w:rPr>
              <w:t>Nakłady sektora przedsiębiorstw na działalność B+R w relacji do PKB</w:t>
            </w:r>
          </w:p>
        </w:tc>
        <w:tc>
          <w:tcPr>
            <w:tcW w:w="516" w:type="pct"/>
            <w:shd w:val="clear" w:color="auto" w:fill="FFFFFF"/>
            <w:vAlign w:val="center"/>
          </w:tcPr>
          <w:p w14:paraId="46F1D45A" w14:textId="77777777" w:rsidR="00224A38" w:rsidRPr="005648C9" w:rsidRDefault="00224A38" w:rsidP="008D3220">
            <w:pPr>
              <w:suppressAutoHyphens/>
              <w:spacing w:after="0" w:line="240" w:lineRule="auto"/>
              <w:jc w:val="center"/>
              <w:rPr>
                <w:rFonts w:cs="Tahoma"/>
                <w:sz w:val="16"/>
                <w:szCs w:val="16"/>
              </w:rPr>
            </w:pPr>
            <w:r w:rsidRPr="005648C9">
              <w:rPr>
                <w:rFonts w:cs="Tahoma"/>
                <w:sz w:val="16"/>
                <w:szCs w:val="16"/>
              </w:rPr>
              <w:t>%</w:t>
            </w:r>
          </w:p>
        </w:tc>
        <w:tc>
          <w:tcPr>
            <w:tcW w:w="597" w:type="pct"/>
            <w:shd w:val="clear" w:color="auto" w:fill="FFFFFF"/>
            <w:vAlign w:val="center"/>
          </w:tcPr>
          <w:p w14:paraId="466C6A0B" w14:textId="77777777" w:rsidR="00224A38" w:rsidRPr="005648C9" w:rsidRDefault="00224A38" w:rsidP="006F7AA9">
            <w:pPr>
              <w:suppressAutoHyphens/>
              <w:spacing w:after="0" w:line="240" w:lineRule="auto"/>
              <w:jc w:val="center"/>
              <w:rPr>
                <w:rFonts w:cs="Tahoma"/>
                <w:sz w:val="16"/>
                <w:szCs w:val="16"/>
                <w:lang w:eastAsia="en-US"/>
              </w:rPr>
            </w:pPr>
            <w:r w:rsidRPr="005648C9">
              <w:rPr>
                <w:rFonts w:cs="Tahoma"/>
                <w:sz w:val="16"/>
                <w:szCs w:val="16"/>
                <w:lang w:eastAsia="en-US"/>
              </w:rPr>
              <w:t>Region</w:t>
            </w:r>
          </w:p>
          <w:p w14:paraId="482D10AC" w14:textId="77777777" w:rsidR="00224A38" w:rsidRPr="005648C9" w:rsidRDefault="00224A38" w:rsidP="008D3220">
            <w:pPr>
              <w:suppressAutoHyphens/>
              <w:spacing w:after="0" w:line="240" w:lineRule="auto"/>
              <w:jc w:val="center"/>
              <w:rPr>
                <w:rFonts w:cs="Tahoma"/>
                <w:sz w:val="16"/>
                <w:szCs w:val="16"/>
                <w:lang w:eastAsia="en-US"/>
              </w:rPr>
            </w:pPr>
            <w:r w:rsidRPr="005648C9">
              <w:rPr>
                <w:rFonts w:cs="Tahoma"/>
                <w:sz w:val="16"/>
                <w:szCs w:val="16"/>
                <w:lang w:eastAsia="en-US"/>
              </w:rPr>
              <w:t>słabiej rozwinięty</w:t>
            </w:r>
          </w:p>
        </w:tc>
        <w:tc>
          <w:tcPr>
            <w:tcW w:w="306" w:type="pct"/>
            <w:shd w:val="clear" w:color="auto" w:fill="FFFFFF"/>
            <w:vAlign w:val="center"/>
          </w:tcPr>
          <w:p w14:paraId="03E566D0" w14:textId="77777777" w:rsidR="00224A38" w:rsidRPr="005648C9" w:rsidRDefault="005F7286" w:rsidP="00BA73FF">
            <w:pPr>
              <w:suppressAutoHyphens/>
              <w:spacing w:after="0" w:line="240" w:lineRule="auto"/>
              <w:jc w:val="center"/>
              <w:rPr>
                <w:rFonts w:cs="Tahoma"/>
                <w:sz w:val="16"/>
                <w:szCs w:val="16"/>
              </w:rPr>
            </w:pPr>
            <w:r>
              <w:rPr>
                <w:rFonts w:cs="Tahoma"/>
                <w:sz w:val="16"/>
                <w:szCs w:val="16"/>
              </w:rPr>
              <w:t>0,2</w:t>
            </w:r>
          </w:p>
        </w:tc>
        <w:tc>
          <w:tcPr>
            <w:tcW w:w="504" w:type="pct"/>
            <w:shd w:val="clear" w:color="auto" w:fill="FFFFFF"/>
            <w:vAlign w:val="center"/>
          </w:tcPr>
          <w:p w14:paraId="12A5E240" w14:textId="77777777" w:rsidR="00224A38" w:rsidRPr="005648C9" w:rsidRDefault="00224A38" w:rsidP="008D3220">
            <w:pPr>
              <w:suppressAutoHyphens/>
              <w:spacing w:after="0" w:line="240" w:lineRule="auto"/>
              <w:jc w:val="center"/>
              <w:rPr>
                <w:rFonts w:cs="Tahoma"/>
                <w:sz w:val="16"/>
                <w:szCs w:val="16"/>
              </w:rPr>
            </w:pPr>
            <w:r>
              <w:rPr>
                <w:rFonts w:cs="Tahoma"/>
                <w:sz w:val="16"/>
                <w:szCs w:val="16"/>
              </w:rPr>
              <w:t>201</w:t>
            </w:r>
            <w:r w:rsidR="005F7286">
              <w:rPr>
                <w:rFonts w:cs="Tahoma"/>
                <w:sz w:val="16"/>
                <w:szCs w:val="16"/>
              </w:rPr>
              <w:t>2</w:t>
            </w:r>
          </w:p>
        </w:tc>
        <w:tc>
          <w:tcPr>
            <w:tcW w:w="504" w:type="pct"/>
            <w:shd w:val="clear" w:color="auto" w:fill="FFFFFF"/>
            <w:vAlign w:val="center"/>
          </w:tcPr>
          <w:p w14:paraId="00E57CEF" w14:textId="77777777" w:rsidR="00224A38" w:rsidRPr="005648C9" w:rsidRDefault="005F7286" w:rsidP="00F24BFC">
            <w:pPr>
              <w:suppressAutoHyphens/>
              <w:spacing w:after="0" w:line="240" w:lineRule="auto"/>
              <w:jc w:val="center"/>
              <w:rPr>
                <w:rFonts w:cs="Tahoma"/>
                <w:sz w:val="16"/>
                <w:szCs w:val="16"/>
              </w:rPr>
            </w:pPr>
            <w:r>
              <w:rPr>
                <w:rFonts w:cs="Tahoma"/>
                <w:sz w:val="16"/>
                <w:szCs w:val="16"/>
              </w:rPr>
              <w:t>0,24</w:t>
            </w:r>
          </w:p>
        </w:tc>
        <w:tc>
          <w:tcPr>
            <w:tcW w:w="502" w:type="pct"/>
            <w:shd w:val="clear" w:color="auto" w:fill="FFFFFF"/>
            <w:vAlign w:val="center"/>
          </w:tcPr>
          <w:p w14:paraId="7EF67B77" w14:textId="77777777" w:rsidR="00224A38" w:rsidRPr="005648C9" w:rsidRDefault="00224A38" w:rsidP="008D3220">
            <w:pPr>
              <w:suppressAutoHyphens/>
              <w:spacing w:after="0" w:line="240" w:lineRule="auto"/>
              <w:jc w:val="center"/>
              <w:rPr>
                <w:rFonts w:cs="Tahoma"/>
                <w:sz w:val="16"/>
                <w:szCs w:val="16"/>
              </w:rPr>
            </w:pPr>
            <w:r w:rsidRPr="005648C9">
              <w:rPr>
                <w:rFonts w:cs="Tahoma"/>
                <w:sz w:val="16"/>
                <w:szCs w:val="16"/>
              </w:rPr>
              <w:t>GUS</w:t>
            </w:r>
            <w:r w:rsidR="005F7286">
              <w:rPr>
                <w:rFonts w:cs="Tahoma"/>
                <w:sz w:val="16"/>
                <w:szCs w:val="16"/>
              </w:rPr>
              <w:t>/Strateg</w:t>
            </w:r>
          </w:p>
        </w:tc>
        <w:tc>
          <w:tcPr>
            <w:tcW w:w="1199" w:type="pct"/>
            <w:shd w:val="clear" w:color="auto" w:fill="FFFFFF"/>
            <w:vAlign w:val="center"/>
          </w:tcPr>
          <w:p w14:paraId="50EB8F99" w14:textId="77777777" w:rsidR="00224A38" w:rsidRPr="005648C9" w:rsidRDefault="00224A38" w:rsidP="008D3220">
            <w:pPr>
              <w:suppressAutoHyphens/>
              <w:spacing w:after="0" w:line="240" w:lineRule="auto"/>
              <w:jc w:val="center"/>
              <w:rPr>
                <w:rFonts w:cs="Tahoma"/>
                <w:sz w:val="16"/>
                <w:szCs w:val="16"/>
              </w:rPr>
            </w:pPr>
            <w:r w:rsidRPr="005648C9">
              <w:rPr>
                <w:rFonts w:cs="Tahoma"/>
                <w:sz w:val="16"/>
                <w:szCs w:val="16"/>
              </w:rPr>
              <w:t>rocznie</w:t>
            </w:r>
          </w:p>
        </w:tc>
      </w:tr>
    </w:tbl>
    <w:p w14:paraId="6A0CC8D1" w14:textId="77777777" w:rsidR="00733129" w:rsidRPr="001B03CC" w:rsidRDefault="00733129" w:rsidP="00733129">
      <w:pPr>
        <w:suppressAutoHyphens/>
        <w:spacing w:before="240" w:after="60" w:line="240" w:lineRule="auto"/>
        <w:jc w:val="both"/>
        <w:rPr>
          <w:rFonts w:cs="Tahoma"/>
          <w:bCs/>
          <w:i/>
          <w:sz w:val="18"/>
          <w:szCs w:val="20"/>
        </w:rPr>
      </w:pPr>
    </w:p>
    <w:p w14:paraId="0780EB25" w14:textId="77777777" w:rsidR="00733129" w:rsidRPr="00322497" w:rsidRDefault="00733129" w:rsidP="00733129">
      <w:pPr>
        <w:spacing w:before="120" w:line="240" w:lineRule="auto"/>
        <w:jc w:val="both"/>
        <w:rPr>
          <w:b/>
          <w:color w:val="548DD4"/>
        </w:rPr>
      </w:pPr>
      <w:r w:rsidRPr="00322497">
        <w:rPr>
          <w:b/>
          <w:color w:val="548DD4"/>
        </w:rPr>
        <w:t>2.A.6 (</w:t>
      </w:r>
      <w:r>
        <w:rPr>
          <w:b/>
          <w:color w:val="548DD4"/>
        </w:rPr>
        <w:t>I</w:t>
      </w:r>
      <w:r w:rsidRPr="00322497">
        <w:rPr>
          <w:b/>
          <w:color w:val="548DD4"/>
        </w:rPr>
        <w:t>-</w:t>
      </w:r>
      <w:r>
        <w:rPr>
          <w:b/>
          <w:color w:val="548DD4"/>
        </w:rPr>
        <w:t>1b</w:t>
      </w:r>
      <w:r w:rsidRPr="00322497">
        <w:rPr>
          <w:b/>
          <w:color w:val="548DD4"/>
        </w:rPr>
        <w:t xml:space="preserve">) Przedsięwzięcie, które ma zostać objęte wsparciem w ramach priorytetu inwestycyjnego </w:t>
      </w:r>
    </w:p>
    <w:p w14:paraId="77C9AF86" w14:textId="77777777" w:rsidR="00733129" w:rsidRDefault="00733129" w:rsidP="00733129">
      <w:pPr>
        <w:spacing w:before="120" w:line="240" w:lineRule="auto"/>
        <w:jc w:val="both"/>
        <w:rPr>
          <w:b/>
          <w:color w:val="548DD4"/>
        </w:rPr>
      </w:pPr>
      <w:r w:rsidRPr="00322497">
        <w:rPr>
          <w:b/>
          <w:color w:val="548DD4"/>
        </w:rPr>
        <w:t>2.A.6.1 (</w:t>
      </w:r>
      <w:r>
        <w:rPr>
          <w:b/>
          <w:color w:val="548DD4"/>
        </w:rPr>
        <w:t>I</w:t>
      </w:r>
      <w:r w:rsidRPr="00322497">
        <w:rPr>
          <w:b/>
          <w:color w:val="548DD4"/>
        </w:rPr>
        <w:t>-</w:t>
      </w:r>
      <w:r>
        <w:rPr>
          <w:b/>
          <w:color w:val="548DD4"/>
        </w:rPr>
        <w:t>1b)</w:t>
      </w:r>
      <w:r w:rsidRPr="00322497">
        <w:rPr>
          <w:b/>
          <w:color w:val="548DD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r w:rsidRPr="00322497" w:rsidDel="00322497">
        <w:rPr>
          <w:b/>
          <w:color w:val="548DD4"/>
        </w:rPr>
        <w:t xml:space="preserve"> </w:t>
      </w:r>
    </w:p>
    <w:p w14:paraId="0F5F93A8" w14:textId="77777777" w:rsidR="00733129" w:rsidRDefault="00921D33" w:rsidP="00BA73FF">
      <w:pPr>
        <w:spacing w:before="120" w:line="240" w:lineRule="auto"/>
        <w:jc w:val="both"/>
        <w:rPr>
          <w:bCs/>
          <w:iCs/>
          <w:szCs w:val="24"/>
        </w:rPr>
      </w:pPr>
      <w:r w:rsidRPr="00921D33">
        <w:rPr>
          <w:bCs/>
          <w:iCs/>
          <w:szCs w:val="24"/>
        </w:rPr>
        <w:t>Interwencja w ramach PI 1b przeznaczona jest na rozwój istniejącego</w:t>
      </w:r>
      <w:r>
        <w:rPr>
          <w:bCs/>
          <w:iCs/>
          <w:szCs w:val="24"/>
        </w:rPr>
        <w:t xml:space="preserve"> lub stworzenie nowego</w:t>
      </w:r>
      <w:r w:rsidRPr="00921D33">
        <w:rPr>
          <w:bCs/>
          <w:iCs/>
          <w:szCs w:val="24"/>
        </w:rPr>
        <w:t xml:space="preserve"> zaplecza badawczo-rozwojowego, służącego działalności innowacyjnej przedsiębiorstw</w:t>
      </w:r>
      <w:r>
        <w:rPr>
          <w:bCs/>
          <w:iCs/>
          <w:szCs w:val="24"/>
        </w:rPr>
        <w:t xml:space="preserve"> oraz projekty badawczo-rozwojowe przedsiębiorstw</w:t>
      </w:r>
      <w:r w:rsidRPr="00921D33">
        <w:rPr>
          <w:bCs/>
          <w:iCs/>
          <w:szCs w:val="24"/>
        </w:rPr>
        <w:t xml:space="preserve">. </w:t>
      </w:r>
    </w:p>
    <w:p w14:paraId="60B03DC4" w14:textId="77777777" w:rsidR="0061698A" w:rsidRDefault="0061698A" w:rsidP="0061698A">
      <w:pPr>
        <w:spacing w:before="120" w:line="240" w:lineRule="auto"/>
        <w:jc w:val="both"/>
        <w:rPr>
          <w:bCs/>
          <w:iCs/>
          <w:szCs w:val="24"/>
        </w:rPr>
      </w:pPr>
      <w:r>
        <w:rPr>
          <w:bCs/>
          <w:iCs/>
          <w:szCs w:val="24"/>
        </w:rPr>
        <w:t>P</w:t>
      </w:r>
      <w:r w:rsidRPr="00A40596">
        <w:rPr>
          <w:bCs/>
          <w:iCs/>
          <w:szCs w:val="24"/>
        </w:rPr>
        <w:t xml:space="preserve">rzedsiębiorstwa </w:t>
      </w:r>
      <w:r>
        <w:rPr>
          <w:bCs/>
          <w:iCs/>
          <w:szCs w:val="24"/>
        </w:rPr>
        <w:t xml:space="preserve">mogą realizować </w:t>
      </w:r>
      <w:r w:rsidRPr="00A40596">
        <w:rPr>
          <w:bCs/>
          <w:iCs/>
          <w:szCs w:val="24"/>
        </w:rPr>
        <w:t>prac</w:t>
      </w:r>
      <w:r>
        <w:rPr>
          <w:bCs/>
          <w:iCs/>
          <w:szCs w:val="24"/>
        </w:rPr>
        <w:t xml:space="preserve">e </w:t>
      </w:r>
      <w:r w:rsidRPr="00A40596">
        <w:rPr>
          <w:bCs/>
          <w:iCs/>
          <w:szCs w:val="24"/>
        </w:rPr>
        <w:t>badawczo-rozwojow</w:t>
      </w:r>
      <w:r>
        <w:rPr>
          <w:bCs/>
          <w:iCs/>
          <w:szCs w:val="24"/>
        </w:rPr>
        <w:t>e</w:t>
      </w:r>
      <w:r w:rsidRPr="00A40596">
        <w:rPr>
          <w:bCs/>
          <w:iCs/>
          <w:szCs w:val="24"/>
        </w:rPr>
        <w:t xml:space="preserve"> samodzielnie, przy wykorzystaniu własnych zasobów lub we współpracy</w:t>
      </w:r>
      <w:r>
        <w:rPr>
          <w:bCs/>
          <w:iCs/>
          <w:szCs w:val="24"/>
        </w:rPr>
        <w:t xml:space="preserve"> </w:t>
      </w:r>
      <w:r w:rsidRPr="00A40596">
        <w:rPr>
          <w:bCs/>
          <w:iCs/>
          <w:szCs w:val="24"/>
        </w:rPr>
        <w:t xml:space="preserve">z innymi przedsiębiorstwami, </w:t>
      </w:r>
      <w:r>
        <w:rPr>
          <w:bCs/>
          <w:iCs/>
          <w:szCs w:val="24"/>
        </w:rPr>
        <w:t xml:space="preserve">w </w:t>
      </w:r>
      <w:r w:rsidRPr="00A40596">
        <w:rPr>
          <w:bCs/>
          <w:iCs/>
          <w:szCs w:val="24"/>
        </w:rPr>
        <w:t xml:space="preserve">konsorcjum </w:t>
      </w:r>
      <w:r>
        <w:rPr>
          <w:bCs/>
          <w:iCs/>
          <w:szCs w:val="24"/>
        </w:rPr>
        <w:t>przemysłowym</w:t>
      </w:r>
      <w:r w:rsidRPr="00A40596">
        <w:rPr>
          <w:bCs/>
          <w:iCs/>
          <w:szCs w:val="24"/>
        </w:rPr>
        <w:t>,</w:t>
      </w:r>
      <w:r>
        <w:rPr>
          <w:bCs/>
          <w:iCs/>
          <w:szCs w:val="24"/>
        </w:rPr>
        <w:t xml:space="preserve"> bądź</w:t>
      </w:r>
      <w:r>
        <w:rPr>
          <w:bCs/>
          <w:iCs/>
          <w:szCs w:val="24"/>
        </w:rPr>
        <w:br/>
        <w:t>z</w:t>
      </w:r>
      <w:r w:rsidRPr="00A40596">
        <w:rPr>
          <w:bCs/>
          <w:iCs/>
          <w:szCs w:val="24"/>
        </w:rPr>
        <w:t xml:space="preserve"> jednostkami naukowymi</w:t>
      </w:r>
      <w:r>
        <w:rPr>
          <w:bCs/>
          <w:iCs/>
          <w:szCs w:val="24"/>
        </w:rPr>
        <w:t xml:space="preserve">, w zakresie </w:t>
      </w:r>
      <w:r w:rsidRPr="003D145E">
        <w:rPr>
          <w:bCs/>
          <w:iCs/>
          <w:szCs w:val="24"/>
        </w:rPr>
        <w:t>całego procesu powstawania innowacji (od pomysłu do rynku) lub jego wybranych</w:t>
      </w:r>
      <w:r>
        <w:rPr>
          <w:bCs/>
          <w:iCs/>
          <w:szCs w:val="24"/>
        </w:rPr>
        <w:t xml:space="preserve"> </w:t>
      </w:r>
      <w:r w:rsidRPr="003D145E">
        <w:rPr>
          <w:bCs/>
          <w:iCs/>
          <w:szCs w:val="24"/>
        </w:rPr>
        <w:t>elementów.</w:t>
      </w:r>
      <w:r>
        <w:rPr>
          <w:bCs/>
          <w:iCs/>
          <w:szCs w:val="24"/>
        </w:rPr>
        <w:t xml:space="preserve"> </w:t>
      </w:r>
      <w:r w:rsidRPr="006E5EC7">
        <w:rPr>
          <w:bCs/>
          <w:iCs/>
          <w:szCs w:val="24"/>
        </w:rPr>
        <w:t>Wsparcie obejm</w:t>
      </w:r>
      <w:r>
        <w:rPr>
          <w:bCs/>
          <w:iCs/>
          <w:szCs w:val="24"/>
        </w:rPr>
        <w:t>uje</w:t>
      </w:r>
      <w:r w:rsidRPr="006E5EC7">
        <w:rPr>
          <w:bCs/>
          <w:iCs/>
          <w:szCs w:val="24"/>
        </w:rPr>
        <w:t xml:space="preserve"> fazę badań przemysłowych oraz prac rozwojowych</w:t>
      </w:r>
      <w:r>
        <w:rPr>
          <w:bCs/>
          <w:iCs/>
          <w:szCs w:val="24"/>
        </w:rPr>
        <w:t xml:space="preserve">, w tym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a ostateczny kształt zasadniczo nie jest jeszcze określony. Zakup wyników prac badawczo-rozwojowych jest możliwy tylko w przypadku konieczności przeprowadzenia, uzupełniających/dostosowujących technologie do specyfiki przedsiębiorstwa, prac rozwojowych. </w:t>
      </w:r>
      <w:r>
        <w:rPr>
          <w:bCs/>
          <w:iCs/>
          <w:szCs w:val="24"/>
        </w:rPr>
        <w:br/>
      </w:r>
      <w:r w:rsidRPr="006E5EC7">
        <w:rPr>
          <w:bCs/>
          <w:iCs/>
          <w:szCs w:val="24"/>
        </w:rPr>
        <w:t xml:space="preserve">W wyniku prowadzonych prac </w:t>
      </w:r>
      <w:r>
        <w:rPr>
          <w:bCs/>
          <w:iCs/>
          <w:szCs w:val="24"/>
        </w:rPr>
        <w:t xml:space="preserve">badawczo-rozwojowych </w:t>
      </w:r>
      <w:r w:rsidRPr="006E5EC7">
        <w:rPr>
          <w:bCs/>
          <w:iCs/>
          <w:szCs w:val="24"/>
        </w:rPr>
        <w:t>osiągnięty zostanie etap</w:t>
      </w:r>
      <w:r>
        <w:rPr>
          <w:bCs/>
          <w:iCs/>
          <w:szCs w:val="24"/>
        </w:rPr>
        <w:t xml:space="preserve"> </w:t>
      </w:r>
      <w:r w:rsidRPr="006E5EC7">
        <w:rPr>
          <w:bCs/>
          <w:iCs/>
          <w:szCs w:val="24"/>
        </w:rPr>
        <w:t>zaawansowania innowacyjnego rozwiązania (produktu, usługi, procesu)</w:t>
      </w:r>
      <w:r>
        <w:rPr>
          <w:bCs/>
          <w:iCs/>
          <w:szCs w:val="24"/>
        </w:rPr>
        <w:t>,</w:t>
      </w:r>
      <w:r w:rsidRPr="006E5EC7">
        <w:rPr>
          <w:bCs/>
          <w:iCs/>
          <w:szCs w:val="24"/>
        </w:rPr>
        <w:t xml:space="preserve"> pozwalający na jego urynkowienie.</w:t>
      </w:r>
      <w:r>
        <w:rPr>
          <w:bCs/>
          <w:iCs/>
          <w:szCs w:val="24"/>
        </w:rPr>
        <w:t xml:space="preserve"> Wyłącznie w przypadku MŚP obok prac badawczo-rozwojowych elementem projektu może być wdrożenie wyników tych prac, przy czym komponent wdrożeniowy musi stanowić mniejszość całkowitych wydatków kwalifikowalnych projektu.</w:t>
      </w:r>
      <w:r w:rsidR="00EA4C02">
        <w:rPr>
          <w:bCs/>
          <w:iCs/>
          <w:szCs w:val="24"/>
        </w:rPr>
        <w:t xml:space="preserve"> </w:t>
      </w:r>
      <w:r>
        <w:rPr>
          <w:bCs/>
          <w:iCs/>
          <w:szCs w:val="24"/>
        </w:rPr>
        <w:t>W</w:t>
      </w:r>
      <w:r w:rsidRPr="00AB270A">
        <w:rPr>
          <w:bCs/>
          <w:iCs/>
          <w:szCs w:val="24"/>
        </w:rPr>
        <w:t xml:space="preserve">sparcie </w:t>
      </w:r>
      <w:r>
        <w:rPr>
          <w:bCs/>
          <w:iCs/>
          <w:szCs w:val="24"/>
        </w:rPr>
        <w:t xml:space="preserve">obejmuje również, jako komponent projektu, uzyskanie </w:t>
      </w:r>
      <w:r w:rsidRPr="00AB270A">
        <w:rPr>
          <w:bCs/>
          <w:iCs/>
          <w:szCs w:val="24"/>
        </w:rPr>
        <w:t>o</w:t>
      </w:r>
      <w:r>
        <w:rPr>
          <w:bCs/>
          <w:iCs/>
          <w:szCs w:val="24"/>
        </w:rPr>
        <w:t>chrony własności przemysłowej przez </w:t>
      </w:r>
      <w:r w:rsidRPr="00AB270A">
        <w:rPr>
          <w:bCs/>
          <w:iCs/>
          <w:szCs w:val="24"/>
        </w:rPr>
        <w:t xml:space="preserve">przedsiębiorstwa w wyniku przeprowadzonych prac </w:t>
      </w:r>
      <w:r>
        <w:rPr>
          <w:bCs/>
          <w:iCs/>
          <w:szCs w:val="24"/>
        </w:rPr>
        <w:t>badawczo-rozwojowych (z wyłączeniem kosztów procesowych związanych z ochroną uzyskanych praw).</w:t>
      </w:r>
    </w:p>
    <w:p w14:paraId="643E68B5" w14:textId="77777777" w:rsidR="0061698A" w:rsidRDefault="0061698A" w:rsidP="0061698A">
      <w:pPr>
        <w:spacing w:before="120" w:line="240" w:lineRule="auto"/>
        <w:jc w:val="both"/>
        <w:rPr>
          <w:bCs/>
          <w:iCs/>
          <w:szCs w:val="24"/>
        </w:rPr>
      </w:pPr>
      <w:r>
        <w:rPr>
          <w:bCs/>
          <w:iCs/>
          <w:szCs w:val="24"/>
        </w:rPr>
        <w:t xml:space="preserve">W ramach PI 1b istnieje możliwość zastosowania instrumentu „bon na innowacje” (w odniesieniu do projektów o małej skali), mającego na celu zainicjowanie kontaktów MŚP z jednostkami naukowymi lub </w:t>
      </w:r>
      <w:r w:rsidR="00322E63">
        <w:rPr>
          <w:bCs/>
          <w:iCs/>
          <w:szCs w:val="24"/>
        </w:rPr>
        <w:t>uczelniami</w:t>
      </w:r>
      <w:r>
        <w:rPr>
          <w:bCs/>
          <w:iCs/>
          <w:szCs w:val="24"/>
        </w:rPr>
        <w:t xml:space="preserve"> poprzez zakup </w:t>
      </w:r>
      <w:r w:rsidR="00C45BAF">
        <w:rPr>
          <w:bCs/>
          <w:iCs/>
          <w:szCs w:val="24"/>
        </w:rPr>
        <w:t>lub</w:t>
      </w:r>
      <w:r w:rsidR="00322E63">
        <w:rPr>
          <w:bCs/>
          <w:iCs/>
          <w:szCs w:val="24"/>
        </w:rPr>
        <w:t xml:space="preserve"> wdrożenie </w:t>
      </w:r>
      <w:r>
        <w:rPr>
          <w:bCs/>
          <w:iCs/>
          <w:szCs w:val="24"/>
        </w:rPr>
        <w:t xml:space="preserve">usługi, która bezpośrednio dotyczy rozwoju produktu lub technologii przedsiębiorstwa. </w:t>
      </w:r>
    </w:p>
    <w:p w14:paraId="4943E628" w14:textId="77777777" w:rsidR="0061698A" w:rsidRDefault="0061698A" w:rsidP="0061698A">
      <w:pPr>
        <w:spacing w:before="120" w:line="240" w:lineRule="auto"/>
        <w:jc w:val="both"/>
        <w:rPr>
          <w:bCs/>
          <w:iCs/>
          <w:szCs w:val="24"/>
        </w:rPr>
      </w:pPr>
      <w:r>
        <w:rPr>
          <w:bCs/>
          <w:iCs/>
          <w:szCs w:val="24"/>
        </w:rPr>
        <w:t xml:space="preserve">W ramach PI 1b przewiduje się możliwość udzielenia wsparcia na utworzenie </w:t>
      </w:r>
      <w:r w:rsidR="00322E63">
        <w:rPr>
          <w:bCs/>
          <w:iCs/>
          <w:szCs w:val="24"/>
        </w:rPr>
        <w:t>lub</w:t>
      </w:r>
      <w:r>
        <w:rPr>
          <w:bCs/>
          <w:iCs/>
          <w:szCs w:val="24"/>
        </w:rPr>
        <w:t xml:space="preserve"> funkcjonowanie podmiotu, który będzie pełnił </w:t>
      </w:r>
      <w:r w:rsidRPr="00FE33F5">
        <w:rPr>
          <w:bCs/>
          <w:iCs/>
          <w:szCs w:val="24"/>
        </w:rPr>
        <w:t>funkcję brokera innowacji prowadzą</w:t>
      </w:r>
      <w:r>
        <w:rPr>
          <w:bCs/>
          <w:iCs/>
          <w:szCs w:val="24"/>
        </w:rPr>
        <w:t xml:space="preserve">cego transfer wyników prac B+R </w:t>
      </w:r>
      <w:r w:rsidRPr="00FE33F5">
        <w:rPr>
          <w:bCs/>
          <w:iCs/>
          <w:szCs w:val="24"/>
        </w:rPr>
        <w:t>z jednostek naukowych do przedsiębiorstw oraz inicjującego współpracę pomiędzy przedsiębiorstwami a jednostkami naukowymi.</w:t>
      </w:r>
      <w:r w:rsidR="00335FE5">
        <w:rPr>
          <w:bCs/>
          <w:iCs/>
          <w:szCs w:val="24"/>
        </w:rPr>
        <w:t xml:space="preserve"> </w:t>
      </w:r>
      <w:r w:rsidR="00335FE5" w:rsidRPr="00335FE5">
        <w:rPr>
          <w:bCs/>
          <w:iCs/>
          <w:szCs w:val="24"/>
        </w:rPr>
        <w:t>Alternatywnie wsparcie może zostać udzielone na wzmocnienie sprawności i efektywności już istniejących centrów transferu technologii. Wybór opcji poprzedzony zostanie analiz</w:t>
      </w:r>
      <w:r w:rsidR="000E7ED6">
        <w:rPr>
          <w:bCs/>
          <w:iCs/>
          <w:szCs w:val="24"/>
        </w:rPr>
        <w:t>ą</w:t>
      </w:r>
      <w:r w:rsidR="00335FE5" w:rsidRPr="00335FE5">
        <w:rPr>
          <w:bCs/>
          <w:iCs/>
          <w:szCs w:val="24"/>
        </w:rPr>
        <w:t xml:space="preserve"> potrzeb i potencjału województwa </w:t>
      </w:r>
      <w:r w:rsidR="000E7ED6">
        <w:rPr>
          <w:bCs/>
          <w:iCs/>
          <w:szCs w:val="24"/>
        </w:rPr>
        <w:t>ł</w:t>
      </w:r>
      <w:r w:rsidR="00335FE5" w:rsidRPr="00335FE5">
        <w:rPr>
          <w:bCs/>
          <w:iCs/>
          <w:szCs w:val="24"/>
        </w:rPr>
        <w:t>ódzkiego w zakresie sposobów wzmacniania mechanizmów transferu technologii w regionie</w:t>
      </w:r>
      <w:r w:rsidR="00335FE5">
        <w:rPr>
          <w:bCs/>
          <w:iCs/>
          <w:szCs w:val="24"/>
        </w:rPr>
        <w:t>.</w:t>
      </w:r>
    </w:p>
    <w:p w14:paraId="4CE176C7" w14:textId="77777777" w:rsidR="0061698A" w:rsidRPr="00282AA8" w:rsidRDefault="0061698A" w:rsidP="0061698A">
      <w:pPr>
        <w:autoSpaceDE w:val="0"/>
        <w:autoSpaceDN w:val="0"/>
        <w:adjustRightInd w:val="0"/>
        <w:spacing w:before="120" w:after="0" w:line="240" w:lineRule="auto"/>
        <w:jc w:val="both"/>
        <w:rPr>
          <w:bCs/>
          <w:iCs/>
          <w:szCs w:val="24"/>
        </w:rPr>
      </w:pPr>
      <w:r>
        <w:rPr>
          <w:bCs/>
          <w:iCs/>
          <w:szCs w:val="24"/>
        </w:rPr>
        <w:t>W ramach PI</w:t>
      </w:r>
      <w:r w:rsidRPr="00282AA8">
        <w:rPr>
          <w:bCs/>
          <w:iCs/>
          <w:szCs w:val="24"/>
        </w:rPr>
        <w:t xml:space="preserve"> </w:t>
      </w:r>
      <w:r>
        <w:rPr>
          <w:bCs/>
          <w:iCs/>
          <w:szCs w:val="24"/>
        </w:rPr>
        <w:t>1b</w:t>
      </w:r>
      <w:r w:rsidRPr="00282AA8">
        <w:rPr>
          <w:bCs/>
          <w:iCs/>
          <w:szCs w:val="24"/>
        </w:rPr>
        <w:t xml:space="preserve"> przewiduje się </w:t>
      </w:r>
      <w:r>
        <w:rPr>
          <w:bCs/>
          <w:iCs/>
          <w:szCs w:val="24"/>
        </w:rPr>
        <w:t>wykorzystanie</w:t>
      </w:r>
      <w:r w:rsidRPr="00282AA8">
        <w:rPr>
          <w:bCs/>
          <w:iCs/>
          <w:szCs w:val="24"/>
        </w:rPr>
        <w:t xml:space="preserve"> mechanizmu cross-financingu</w:t>
      </w:r>
      <w:r>
        <w:rPr>
          <w:bCs/>
          <w:iCs/>
          <w:szCs w:val="24"/>
        </w:rPr>
        <w:t>, gdy jego z</w:t>
      </w:r>
      <w:r w:rsidRPr="00282AA8">
        <w:rPr>
          <w:bCs/>
          <w:iCs/>
          <w:szCs w:val="24"/>
        </w:rPr>
        <w:t xml:space="preserve">astosowanie </w:t>
      </w:r>
      <w:r>
        <w:rPr>
          <w:bCs/>
          <w:iCs/>
          <w:szCs w:val="24"/>
        </w:rPr>
        <w:t>jest</w:t>
      </w:r>
      <w:r w:rsidRPr="00282AA8">
        <w:rPr>
          <w:bCs/>
          <w:iCs/>
          <w:szCs w:val="24"/>
        </w:rPr>
        <w:t xml:space="preserve"> uzasadnione z punktu widzenia skuteczności </w:t>
      </w:r>
      <w:r>
        <w:rPr>
          <w:bCs/>
          <w:iCs/>
          <w:szCs w:val="24"/>
        </w:rPr>
        <w:t>lub</w:t>
      </w:r>
      <w:r w:rsidRPr="00282AA8">
        <w:rPr>
          <w:bCs/>
          <w:iCs/>
          <w:szCs w:val="24"/>
        </w:rPr>
        <w:t xml:space="preserve"> efektywności osiągania założonych celów </w:t>
      </w:r>
      <w:r>
        <w:rPr>
          <w:bCs/>
          <w:iCs/>
          <w:szCs w:val="24"/>
        </w:rPr>
        <w:t>i rezultatów</w:t>
      </w:r>
      <w:r w:rsidRPr="00282AA8">
        <w:rPr>
          <w:bCs/>
          <w:iCs/>
          <w:szCs w:val="24"/>
        </w:rPr>
        <w:t>.</w:t>
      </w:r>
      <w:r>
        <w:rPr>
          <w:bCs/>
          <w:iCs/>
          <w:szCs w:val="24"/>
        </w:rPr>
        <w:t xml:space="preserve"> Realizowane w ramach cross-financingu działania informacyjno-promocyjne i/lub szkoleniowe mogą być stosowane w przypadku, kiedy stanowią integralną część projektu.</w:t>
      </w:r>
    </w:p>
    <w:p w14:paraId="00969FDE" w14:textId="77777777" w:rsidR="0061698A" w:rsidRDefault="0061698A" w:rsidP="0061698A">
      <w:pPr>
        <w:spacing w:before="120" w:after="0" w:line="240" w:lineRule="auto"/>
        <w:jc w:val="both"/>
        <w:rPr>
          <w:bCs/>
          <w:iCs/>
          <w:szCs w:val="24"/>
        </w:rPr>
      </w:pPr>
      <w:r w:rsidRPr="00282AA8">
        <w:rPr>
          <w:bCs/>
          <w:iCs/>
          <w:szCs w:val="24"/>
        </w:rPr>
        <w:t>Wsparciem w ramach PI 1</w:t>
      </w:r>
      <w:r>
        <w:rPr>
          <w:bCs/>
          <w:iCs/>
          <w:szCs w:val="24"/>
        </w:rPr>
        <w:t>b</w:t>
      </w:r>
      <w:r w:rsidRPr="00282AA8">
        <w:rPr>
          <w:bCs/>
          <w:iCs/>
          <w:szCs w:val="24"/>
        </w:rPr>
        <w:t xml:space="preserve"> zostanie objęty obszar całego województwa łódzkiego</w:t>
      </w:r>
      <w:r>
        <w:rPr>
          <w:bCs/>
          <w:iCs/>
          <w:szCs w:val="24"/>
        </w:rPr>
        <w:t xml:space="preserve">, z uwzględnieniem preferencji dla OSI krajowych i regionalnych wskazanych w </w:t>
      </w:r>
      <w:r w:rsidRPr="00716D08">
        <w:rPr>
          <w:bCs/>
          <w:i/>
          <w:iCs/>
          <w:szCs w:val="24"/>
        </w:rPr>
        <w:t>Strategii Rozwoju Województwa Łódzkiego 2020</w:t>
      </w:r>
      <w:r>
        <w:rPr>
          <w:bCs/>
          <w:iCs/>
          <w:szCs w:val="24"/>
        </w:rPr>
        <w:t>.</w:t>
      </w:r>
    </w:p>
    <w:p w14:paraId="2D7FA685" w14:textId="77777777" w:rsidR="0061698A" w:rsidRPr="00181A0B" w:rsidRDefault="0061698A" w:rsidP="0061698A">
      <w:pPr>
        <w:spacing w:before="120" w:line="240" w:lineRule="auto"/>
        <w:jc w:val="both"/>
        <w:rPr>
          <w:bCs/>
          <w:iCs/>
          <w:szCs w:val="24"/>
        </w:rPr>
      </w:pPr>
      <w:r w:rsidRPr="00BD666C">
        <w:rPr>
          <w:bCs/>
          <w:iCs/>
          <w:szCs w:val="24"/>
        </w:rPr>
        <w:t>Realizacja ww. przedsięwzięć przyczyni się do osiągnięcia założonego celu szczegółowego PI 1</w:t>
      </w:r>
      <w:r>
        <w:rPr>
          <w:bCs/>
          <w:iCs/>
          <w:szCs w:val="24"/>
        </w:rPr>
        <w:t>b</w:t>
      </w:r>
      <w:r w:rsidRPr="00BD666C">
        <w:rPr>
          <w:bCs/>
          <w:iCs/>
          <w:szCs w:val="24"/>
        </w:rPr>
        <w:t>.</w:t>
      </w:r>
    </w:p>
    <w:p w14:paraId="15240FDE" w14:textId="77777777" w:rsidR="0061698A" w:rsidRPr="00D700EF" w:rsidRDefault="0061698A" w:rsidP="0061698A">
      <w:pPr>
        <w:rPr>
          <w:b/>
        </w:rPr>
      </w:pPr>
      <w:r w:rsidRPr="00D700EF">
        <w:rPr>
          <w:b/>
        </w:rPr>
        <w:t>Typy przedsięwzięć przewidziane w ramach PI 1b:</w:t>
      </w:r>
    </w:p>
    <w:p w14:paraId="23816492" w14:textId="77777777" w:rsidR="0061698A" w:rsidRDefault="0061698A" w:rsidP="0061698A">
      <w:pPr>
        <w:spacing w:after="0" w:line="240" w:lineRule="auto"/>
        <w:jc w:val="both"/>
        <w:rPr>
          <w:bCs/>
          <w:iCs/>
          <w:szCs w:val="24"/>
        </w:rPr>
      </w:pPr>
      <w:r>
        <w:rPr>
          <w:bCs/>
          <w:iCs/>
          <w:szCs w:val="24"/>
        </w:rPr>
        <w:t>- rozwój istniejącego lub stworzenie</w:t>
      </w:r>
      <w:r w:rsidDel="00FD1A23">
        <w:rPr>
          <w:bCs/>
          <w:iCs/>
          <w:szCs w:val="24"/>
        </w:rPr>
        <w:t xml:space="preserve"> </w:t>
      </w:r>
      <w:r>
        <w:rPr>
          <w:bCs/>
          <w:iCs/>
          <w:szCs w:val="24"/>
        </w:rPr>
        <w:t>nowego zaplecza badawczo-rozwojowego, służącego działalności innowacyjnej przedsiębiorstwa,</w:t>
      </w:r>
    </w:p>
    <w:p w14:paraId="35FBF79D" w14:textId="77777777" w:rsidR="0061698A" w:rsidRDefault="0061698A" w:rsidP="0061698A">
      <w:pPr>
        <w:spacing w:after="0" w:line="240" w:lineRule="auto"/>
        <w:jc w:val="both"/>
        <w:rPr>
          <w:bCs/>
          <w:iCs/>
          <w:szCs w:val="24"/>
        </w:rPr>
      </w:pPr>
      <w:r>
        <w:rPr>
          <w:bCs/>
          <w:iCs/>
          <w:szCs w:val="24"/>
        </w:rPr>
        <w:t>- projekty badawczo-rozwojowe przedsiębiorstw.</w:t>
      </w:r>
    </w:p>
    <w:p w14:paraId="1E571791" w14:textId="77777777" w:rsidR="0061698A" w:rsidRPr="00282AA8" w:rsidRDefault="0061698A" w:rsidP="0061698A">
      <w:pPr>
        <w:spacing w:after="0" w:line="240" w:lineRule="auto"/>
        <w:rPr>
          <w:bCs/>
          <w:iCs/>
          <w:szCs w:val="24"/>
        </w:rPr>
      </w:pPr>
    </w:p>
    <w:p w14:paraId="0E2FE973" w14:textId="77777777" w:rsidR="0061698A" w:rsidRPr="00D700EF" w:rsidRDefault="0061698A" w:rsidP="0061698A">
      <w:pPr>
        <w:rPr>
          <w:b/>
        </w:rPr>
      </w:pPr>
      <w:r w:rsidRPr="00D700EF">
        <w:rPr>
          <w:b/>
        </w:rPr>
        <w:t>Główne typy beneficjentów:</w:t>
      </w:r>
    </w:p>
    <w:p w14:paraId="5F1B9719" w14:textId="77777777" w:rsidR="0061698A" w:rsidRPr="00282AA8" w:rsidRDefault="0061698A" w:rsidP="0061698A">
      <w:pPr>
        <w:spacing w:after="0" w:line="240" w:lineRule="auto"/>
        <w:jc w:val="both"/>
        <w:rPr>
          <w:bCs/>
          <w:iCs/>
          <w:szCs w:val="24"/>
        </w:rPr>
      </w:pPr>
      <w:r w:rsidRPr="00282AA8">
        <w:rPr>
          <w:bCs/>
          <w:iCs/>
          <w:szCs w:val="24"/>
        </w:rPr>
        <w:t>- przedsiębior</w:t>
      </w:r>
      <w:r>
        <w:rPr>
          <w:bCs/>
          <w:iCs/>
          <w:szCs w:val="24"/>
        </w:rPr>
        <w:t>cy,</w:t>
      </w:r>
    </w:p>
    <w:p w14:paraId="40808E5F" w14:textId="77777777" w:rsidR="0061698A" w:rsidRDefault="0061698A" w:rsidP="0061698A">
      <w:pPr>
        <w:spacing w:after="0" w:line="240" w:lineRule="auto"/>
        <w:jc w:val="both"/>
        <w:rPr>
          <w:bCs/>
          <w:iCs/>
          <w:szCs w:val="24"/>
        </w:rPr>
      </w:pPr>
      <w:r>
        <w:rPr>
          <w:bCs/>
          <w:iCs/>
          <w:szCs w:val="24"/>
        </w:rPr>
        <w:t>- konsorcja przemysłowe,</w:t>
      </w:r>
    </w:p>
    <w:p w14:paraId="1EE2A8C2" w14:textId="77777777" w:rsidR="00322E63" w:rsidRDefault="0061698A" w:rsidP="0061698A">
      <w:pPr>
        <w:spacing w:after="0" w:line="240" w:lineRule="auto"/>
        <w:jc w:val="both"/>
        <w:rPr>
          <w:bCs/>
          <w:iCs/>
          <w:szCs w:val="24"/>
        </w:rPr>
      </w:pPr>
      <w:r>
        <w:rPr>
          <w:bCs/>
          <w:iCs/>
          <w:szCs w:val="24"/>
        </w:rPr>
        <w:t>- jednostki naukowe oraz ich spółki celowe</w:t>
      </w:r>
      <w:r w:rsidR="00322E63">
        <w:rPr>
          <w:bCs/>
          <w:iCs/>
          <w:szCs w:val="24"/>
        </w:rPr>
        <w:t>,</w:t>
      </w:r>
    </w:p>
    <w:p w14:paraId="7870D092" w14:textId="77777777" w:rsidR="0061698A" w:rsidRDefault="00322E63" w:rsidP="0061698A">
      <w:pPr>
        <w:spacing w:after="0" w:line="240" w:lineRule="auto"/>
        <w:jc w:val="both"/>
        <w:rPr>
          <w:bCs/>
          <w:iCs/>
          <w:szCs w:val="24"/>
        </w:rPr>
      </w:pPr>
      <w:r>
        <w:rPr>
          <w:bCs/>
          <w:iCs/>
          <w:szCs w:val="24"/>
        </w:rPr>
        <w:t>- jednostki samorządu terytorialnego</w:t>
      </w:r>
      <w:r w:rsidR="0061698A">
        <w:rPr>
          <w:bCs/>
          <w:iCs/>
          <w:szCs w:val="24"/>
        </w:rPr>
        <w:t>.</w:t>
      </w:r>
    </w:p>
    <w:p w14:paraId="1AFE76CA" w14:textId="77777777" w:rsidR="0061698A" w:rsidRDefault="0061698A" w:rsidP="0061698A">
      <w:pPr>
        <w:spacing w:after="0" w:line="240" w:lineRule="auto"/>
        <w:jc w:val="both"/>
        <w:rPr>
          <w:bCs/>
          <w:iCs/>
          <w:szCs w:val="24"/>
        </w:rPr>
      </w:pPr>
    </w:p>
    <w:p w14:paraId="2F1FDFB4" w14:textId="77777777" w:rsidR="0061698A" w:rsidRPr="00D700EF" w:rsidRDefault="0061698A" w:rsidP="0061698A">
      <w:pPr>
        <w:rPr>
          <w:b/>
        </w:rPr>
      </w:pPr>
      <w:r w:rsidRPr="00D700EF">
        <w:rPr>
          <w:b/>
        </w:rPr>
        <w:t>Główne grupy docelowe:</w:t>
      </w:r>
    </w:p>
    <w:p w14:paraId="74D5B855" w14:textId="77777777" w:rsidR="0061698A" w:rsidRPr="00282AA8" w:rsidRDefault="0061698A" w:rsidP="0061698A">
      <w:pPr>
        <w:spacing w:before="120" w:line="240" w:lineRule="auto"/>
        <w:jc w:val="both"/>
        <w:rPr>
          <w:bCs/>
          <w:iCs/>
          <w:szCs w:val="24"/>
        </w:rPr>
      </w:pPr>
      <w:r w:rsidRPr="00282AA8">
        <w:rPr>
          <w:bCs/>
          <w:iCs/>
          <w:szCs w:val="24"/>
        </w:rPr>
        <w:t>- przedsiębiorcy</w:t>
      </w:r>
      <w:r>
        <w:rPr>
          <w:bCs/>
          <w:iCs/>
          <w:szCs w:val="24"/>
        </w:rPr>
        <w:t>.</w:t>
      </w:r>
    </w:p>
    <w:p w14:paraId="460D7AB5" w14:textId="77777777" w:rsidR="0061698A" w:rsidRPr="005B7443" w:rsidRDefault="0061698A" w:rsidP="0061698A">
      <w:pPr>
        <w:spacing w:before="240" w:line="240" w:lineRule="auto"/>
        <w:jc w:val="both"/>
        <w:rPr>
          <w:b/>
          <w:color w:val="548DD4"/>
        </w:rPr>
      </w:pPr>
      <w:r w:rsidRPr="005B7443">
        <w:rPr>
          <w:b/>
          <w:color w:val="548DD4"/>
        </w:rPr>
        <w:t>2.A.6.2 (I-1b) Kierunkowe zasady wyboru operacji</w:t>
      </w:r>
    </w:p>
    <w:p w14:paraId="0E2945E7" w14:textId="77777777" w:rsidR="0061698A" w:rsidRDefault="0061698A" w:rsidP="0061698A">
      <w:pPr>
        <w:spacing w:before="120" w:line="240" w:lineRule="auto"/>
        <w:jc w:val="both"/>
      </w:pPr>
      <w:r w:rsidRPr="00B52C12">
        <w:t xml:space="preserve">Podstawowym trybem wyboru projektów w ramach PI </w:t>
      </w:r>
      <w:r>
        <w:t>1b</w:t>
      </w:r>
      <w:r w:rsidRPr="00B52C12">
        <w:t xml:space="preserve"> będzie tryb konkursowy, który w procedurze konkurencyjnej pozwoli wybrać do dofinansowania projekty zapewniające w najwyższym stopniu</w:t>
      </w:r>
      <w:r>
        <w:t xml:space="preserve"> </w:t>
      </w:r>
      <w:r w:rsidRPr="00B52C12">
        <w:t xml:space="preserve">efektywną realizację celu szczegółowego PI </w:t>
      </w:r>
      <w:r>
        <w:t>1b</w:t>
      </w:r>
      <w:r w:rsidRPr="00B52C12">
        <w:t xml:space="preserve"> i osiągnięcie zakładanych rezultatów. </w:t>
      </w:r>
      <w:r w:rsidR="0081358F">
        <w:t xml:space="preserve">Tryb pozakonkursowy może mieć zastosowanie do projektów dotyczących transferu </w:t>
      </w:r>
      <w:r w:rsidR="009D6487">
        <w:t xml:space="preserve">wyników </w:t>
      </w:r>
      <w:r w:rsidR="0081358F">
        <w:t xml:space="preserve">prac B+R z jednostek naukowch do przedsiębiorstw oraz </w:t>
      </w:r>
      <w:r w:rsidR="002C4530">
        <w:t xml:space="preserve">inicjowania </w:t>
      </w:r>
      <w:r w:rsidR="0081358F">
        <w:t>współpracy pomiędzy przedsiębiorstwami a jednostkami naukowymi</w:t>
      </w:r>
      <w:r w:rsidR="004E3A0B">
        <w:t xml:space="preserve"> w ramach inicjatywy Komisji Europejskiej „Lagging Regions”</w:t>
      </w:r>
      <w:r w:rsidR="0081358F">
        <w:t xml:space="preserve">. </w:t>
      </w:r>
      <w:r w:rsidRPr="00B52C12">
        <w:t>Sposób weryfikacji projektów będzie określony przez szczegółowe kryteria, które zostaną zatwierdzone przez KM RPO WŁ na lata 2014-2020 (zgodnie z art. 110 ust. 2 lit. a rozporządzenia ogólnego). Stosowane kryteria wyboru projektów będą precyzyjne, mierzalne i obiektywne. Uwzględniać będą one horyzontalne zasady ustanowione w art. 7 i 8 rozporządzenia ogólnego w zakresie równości mężczyzn i kobiet oraz niedyskryminacji, a także zrównoważonego rozwoju.</w:t>
      </w:r>
    </w:p>
    <w:p w14:paraId="606B61B8" w14:textId="77777777" w:rsidR="0061698A" w:rsidRDefault="0061698A" w:rsidP="0061698A">
      <w:pPr>
        <w:spacing w:line="240" w:lineRule="auto"/>
        <w:jc w:val="both"/>
        <w:rPr>
          <w:szCs w:val="24"/>
        </w:rPr>
      </w:pPr>
      <w:r>
        <w:rPr>
          <w:szCs w:val="24"/>
        </w:rPr>
        <w:t xml:space="preserve">Kryteria uwzględniać będą wysoki poziom ryzyka inwestycyjnego projektów innowacyjnych. Promowane będą przedsiębiorstwa zdecydowane na podnoszenie konkurencyjności poprzez realizację innowacyjnych projektów. Dodatkowo preferowane będą projekty uwzględniające działania pozytywnie wpływające na środowisko, w tym nowoczesne rozwiązania energetyczne, zmiany klimatyczne. </w:t>
      </w:r>
    </w:p>
    <w:p w14:paraId="1290AF88" w14:textId="77777777" w:rsidR="0061698A" w:rsidRDefault="0061698A" w:rsidP="0061698A">
      <w:pPr>
        <w:spacing w:before="120" w:line="240" w:lineRule="auto"/>
        <w:jc w:val="both"/>
      </w:pPr>
      <w:r>
        <w:t>I</w:t>
      </w:r>
      <w:r w:rsidRPr="004E20CF">
        <w:t xml:space="preserve">nterwencja w zakresie niniejszego priorytetu inwestycyjnego jest możliwa, gdy realizuje działania wpisujące się w rozwój specjalizacji regionalnych określonych </w:t>
      </w:r>
      <w:r>
        <w:t>na podstawie</w:t>
      </w:r>
      <w:r w:rsidRPr="004E20CF">
        <w:t xml:space="preserve"> RSI LORIS 2030, przygotowanej w procesie przedsiębiorczego odkrywania</w:t>
      </w:r>
      <w:r>
        <w:t>,</w:t>
      </w:r>
      <w:r w:rsidRPr="004E20CF">
        <w:t xml:space="preserve"> uwzględniającej elastyczny system monitorowania specjalizacji regionalnych</w:t>
      </w:r>
      <w:r>
        <w:t>,</w:t>
      </w:r>
      <w:r w:rsidRPr="004E20CF">
        <w:t xml:space="preserve"> pozwalający aktualizować RSI LORIS 2030 o informacje </w:t>
      </w:r>
      <w:r>
        <w:t>pochodzące ze sfery rynkowej</w:t>
      </w:r>
      <w:r w:rsidR="00640480">
        <w:t>.</w:t>
      </w:r>
      <w:r>
        <w:t xml:space="preserve"> R</w:t>
      </w:r>
      <w:r w:rsidRPr="00920527">
        <w:t xml:space="preserve">ealizowane mogą być także w określonym zakresie projekty </w:t>
      </w:r>
      <w:r>
        <w:t>mając</w:t>
      </w:r>
      <w:r w:rsidRPr="00920527">
        <w:t>e na celu m.in. wyłonienie nowych inteligentnych specjalizacji, jako element procesu eksperymentowania i poszukiwania nisz rozwojowych</w:t>
      </w:r>
      <w:r>
        <w:t>.</w:t>
      </w:r>
    </w:p>
    <w:p w14:paraId="53AAA628" w14:textId="77777777" w:rsidR="0061698A" w:rsidRPr="00DC0F91" w:rsidRDefault="0061698A" w:rsidP="0061698A">
      <w:pPr>
        <w:spacing w:line="240" w:lineRule="auto"/>
        <w:jc w:val="both"/>
        <w:rPr>
          <w:szCs w:val="24"/>
        </w:rPr>
      </w:pPr>
      <w:r>
        <w:rPr>
          <w:szCs w:val="24"/>
        </w:rPr>
        <w:t>Realizacja przez wnioskodawcę przedsięwzięć związanych z tworzeniem, bądź rozwojem istniejącego zaplecza badawczo-rozwojowego jest możliwa pod warunkiem przedstawienia planu prac badawczo-rozwojowych przewidzianych do prowadzenia na wspieranej infrastrukturze.</w:t>
      </w:r>
    </w:p>
    <w:p w14:paraId="54B53DBF" w14:textId="77777777" w:rsidR="0061698A" w:rsidRDefault="0061698A" w:rsidP="0061698A">
      <w:pPr>
        <w:spacing w:line="240" w:lineRule="auto"/>
        <w:jc w:val="both"/>
        <w:rPr>
          <w:szCs w:val="24"/>
        </w:rPr>
      </w:pPr>
      <w:r w:rsidRPr="005D582B">
        <w:rPr>
          <w:szCs w:val="24"/>
        </w:rPr>
        <w:t xml:space="preserve">Wsparcie w </w:t>
      </w:r>
      <w:r>
        <w:rPr>
          <w:szCs w:val="24"/>
        </w:rPr>
        <w:t>PI 1b</w:t>
      </w:r>
      <w:r w:rsidRPr="005D582B">
        <w:rPr>
          <w:szCs w:val="24"/>
        </w:rPr>
        <w:t xml:space="preserve"> jest skoncentrowane na MŚP. </w:t>
      </w:r>
      <w:r>
        <w:rPr>
          <w:szCs w:val="24"/>
        </w:rPr>
        <w:t>I</w:t>
      </w:r>
      <w:r w:rsidRPr="005D582B">
        <w:rPr>
          <w:szCs w:val="24"/>
        </w:rPr>
        <w:t>nwestycje dużych przedsiębiorstw</w:t>
      </w:r>
      <w:r>
        <w:rPr>
          <w:szCs w:val="24"/>
        </w:rPr>
        <w:t xml:space="preserve"> mogą być współfinansowane</w:t>
      </w:r>
      <w:r w:rsidRPr="005D582B">
        <w:rPr>
          <w:szCs w:val="24"/>
        </w:rPr>
        <w:t xml:space="preserve"> pod warunkiem zapewnienia konkretnych efektów dyfuzji działalności B+R+I do polskiej gospodarki. W przypadku dużych firm preferencją objęte będą projekty podejmowane wspólnie z MŚP lub przewidujące współpracę z MŚP, NGO i instytucjami badawczymi</w:t>
      </w:r>
      <w:r>
        <w:rPr>
          <w:szCs w:val="24"/>
        </w:rPr>
        <w:t xml:space="preserve">. </w:t>
      </w:r>
      <w:r w:rsidRPr="00C041D3">
        <w:rPr>
          <w:szCs w:val="24"/>
        </w:rPr>
        <w:t xml:space="preserve">Wsparcie dla dużych przedsiębiorstw </w:t>
      </w:r>
      <w:r>
        <w:rPr>
          <w:szCs w:val="24"/>
        </w:rPr>
        <w:t>ogranicza się do</w:t>
      </w:r>
      <w:r w:rsidRPr="00C041D3">
        <w:rPr>
          <w:szCs w:val="24"/>
        </w:rPr>
        <w:t xml:space="preserve"> obszar</w:t>
      </w:r>
      <w:r>
        <w:rPr>
          <w:szCs w:val="24"/>
        </w:rPr>
        <w:t>ów</w:t>
      </w:r>
      <w:r w:rsidRPr="00C041D3">
        <w:rPr>
          <w:szCs w:val="24"/>
        </w:rPr>
        <w:t xml:space="preserve"> </w:t>
      </w:r>
      <w:r>
        <w:rPr>
          <w:szCs w:val="24"/>
        </w:rPr>
        <w:t xml:space="preserve">charakteryzujących się wysoką wartością dodaną dla rozwoju społeczno-gospodarczego regionu (B+R oraz gospodarka niskoemisyjna) i skupia się na przedsięwzięciach </w:t>
      </w:r>
      <w:r w:rsidRPr="00C041D3">
        <w:rPr>
          <w:szCs w:val="24"/>
        </w:rPr>
        <w:t>o wysokim ryzyku</w:t>
      </w:r>
      <w:r>
        <w:rPr>
          <w:szCs w:val="24"/>
        </w:rPr>
        <w:t xml:space="preserve"> </w:t>
      </w:r>
      <w:r w:rsidRPr="00C041D3">
        <w:rPr>
          <w:szCs w:val="24"/>
        </w:rPr>
        <w:t>/</w:t>
      </w:r>
      <w:r>
        <w:rPr>
          <w:szCs w:val="24"/>
        </w:rPr>
        <w:t xml:space="preserve"> </w:t>
      </w:r>
      <w:r w:rsidRPr="00C041D3">
        <w:rPr>
          <w:szCs w:val="24"/>
        </w:rPr>
        <w:t xml:space="preserve">niskiej </w:t>
      </w:r>
      <w:r>
        <w:rPr>
          <w:szCs w:val="24"/>
        </w:rPr>
        <w:t>rentowności, bądź</w:t>
      </w:r>
      <w:r w:rsidRPr="00C041D3">
        <w:rPr>
          <w:szCs w:val="24"/>
        </w:rPr>
        <w:t xml:space="preserve"> projektach o unikalnym charakterze, które nie mogą zostać zrealizowane przez MŚP</w:t>
      </w:r>
      <w:r>
        <w:rPr>
          <w:szCs w:val="24"/>
        </w:rPr>
        <w:t>.</w:t>
      </w:r>
    </w:p>
    <w:p w14:paraId="480EB3D5" w14:textId="77777777" w:rsidR="0061698A" w:rsidRDefault="0061698A" w:rsidP="0061698A">
      <w:pPr>
        <w:spacing w:line="240" w:lineRule="auto"/>
        <w:jc w:val="both"/>
        <w:rPr>
          <w:szCs w:val="24"/>
        </w:rPr>
      </w:pPr>
      <w:r>
        <w:rPr>
          <w:szCs w:val="24"/>
        </w:rPr>
        <w:t xml:space="preserve">Ponadto na potrzeby </w:t>
      </w:r>
      <w:r w:rsidRPr="00F454F1">
        <w:rPr>
          <w:szCs w:val="24"/>
        </w:rPr>
        <w:t>realizacji zasady zrównoważonego rozwoju, rozumianej jako dążenie do wzrostu gospodarczego i równomiernego podziału korzyści, którego celem jest osiągnięcie odpowiedzialnego, długookresowego wzrostu, który stanie się udziałem różnych społeczności, służyć będzie zobowiązanie duże</w:t>
      </w:r>
      <w:r>
        <w:rPr>
          <w:szCs w:val="24"/>
        </w:rPr>
        <w:t>go</w:t>
      </w:r>
      <w:r w:rsidRPr="00F454F1">
        <w:rPr>
          <w:szCs w:val="24"/>
        </w:rPr>
        <w:t xml:space="preserve"> przedsiębiorcy, że wkład finansowy z funduszy nie </w:t>
      </w:r>
      <w:r>
        <w:rPr>
          <w:szCs w:val="24"/>
        </w:rPr>
        <w:t>s</w:t>
      </w:r>
      <w:r w:rsidRPr="00F454F1">
        <w:rPr>
          <w:szCs w:val="24"/>
        </w:rPr>
        <w:t>powoduje znacznej utraty miejsc pracy w</w:t>
      </w:r>
      <w:r>
        <w:rPr>
          <w:szCs w:val="24"/>
        </w:rPr>
        <w:t> </w:t>
      </w:r>
      <w:r w:rsidRPr="00F454F1">
        <w:rPr>
          <w:szCs w:val="24"/>
        </w:rPr>
        <w:t>istniejących lokalizacjach tego przedsiębiorcy na terytorium Unii Europejskiej</w:t>
      </w:r>
      <w:r>
        <w:rPr>
          <w:szCs w:val="24"/>
        </w:rPr>
        <w:t>,</w:t>
      </w:r>
      <w:r w:rsidRPr="00F454F1">
        <w:rPr>
          <w:szCs w:val="24"/>
        </w:rPr>
        <w:t xml:space="preserve"> w związku z realizacją dofinansowywanego projektu</w:t>
      </w:r>
      <w:r>
        <w:rPr>
          <w:szCs w:val="24"/>
        </w:rPr>
        <w:t>.</w:t>
      </w:r>
    </w:p>
    <w:p w14:paraId="7715DE59" w14:textId="77777777" w:rsidR="0061698A" w:rsidRDefault="0061698A" w:rsidP="0061698A">
      <w:pPr>
        <w:spacing w:line="240" w:lineRule="auto"/>
        <w:jc w:val="both"/>
        <w:rPr>
          <w:bCs/>
          <w:iCs/>
          <w:szCs w:val="24"/>
        </w:rPr>
      </w:pPr>
      <w:r>
        <w:rPr>
          <w:bCs/>
          <w:iCs/>
          <w:szCs w:val="24"/>
        </w:rPr>
        <w:t>W ramach PI 1b</w:t>
      </w:r>
      <w:r w:rsidRPr="00796F66">
        <w:rPr>
          <w:bCs/>
          <w:iCs/>
          <w:szCs w:val="24"/>
        </w:rPr>
        <w:t xml:space="preserve"> nie wyklucza się wystąpienia pomocy publicznej, dlatego też przy udzielaniu wsparcia przestrzegane będą zasady pomocy publicznej, wynikające z przepisów prawa polskiego i unijnego.</w:t>
      </w:r>
    </w:p>
    <w:p w14:paraId="1CFFF2B9" w14:textId="77777777" w:rsidR="0061698A" w:rsidRPr="00DC0F91" w:rsidRDefault="0061698A" w:rsidP="0061698A">
      <w:pPr>
        <w:spacing w:line="240" w:lineRule="auto"/>
        <w:jc w:val="both"/>
        <w:rPr>
          <w:rFonts w:cs="Calibri"/>
          <w:szCs w:val="24"/>
        </w:rPr>
      </w:pPr>
      <w:r w:rsidRPr="00DC0F91">
        <w:rPr>
          <w:szCs w:val="24"/>
        </w:rPr>
        <w:t>Procedury wyboru i oceny projektów zostaną określone przez IZ RPO WŁ (zgodnie z art. 125 ust. 3 lit</w:t>
      </w:r>
      <w:r>
        <w:rPr>
          <w:szCs w:val="24"/>
        </w:rPr>
        <w:t>.</w:t>
      </w:r>
      <w:r w:rsidRPr="00DC0F91">
        <w:rPr>
          <w:szCs w:val="24"/>
        </w:rPr>
        <w:t xml:space="preserve"> a rozporządzenia ogólnego) w dokumentach wdrożeniowych</w:t>
      </w:r>
      <w:r>
        <w:rPr>
          <w:szCs w:val="24"/>
        </w:rPr>
        <w:t xml:space="preserve">, </w:t>
      </w:r>
      <w:r w:rsidRPr="00DC0F91">
        <w:rPr>
          <w:szCs w:val="24"/>
        </w:rPr>
        <w:t>z</w:t>
      </w:r>
      <w:r>
        <w:rPr>
          <w:szCs w:val="24"/>
        </w:rPr>
        <w:t> </w:t>
      </w:r>
      <w:r w:rsidRPr="00DC0F91">
        <w:rPr>
          <w:szCs w:val="24"/>
        </w:rPr>
        <w:t>uwzględnieniem stosownych regulacji unijnych i krajowych.</w:t>
      </w:r>
    </w:p>
    <w:p w14:paraId="220F5663" w14:textId="77777777" w:rsidR="0061698A" w:rsidRDefault="0061698A" w:rsidP="0061698A">
      <w:pPr>
        <w:spacing w:line="240" w:lineRule="auto"/>
        <w:jc w:val="both"/>
        <w:rPr>
          <w:szCs w:val="24"/>
        </w:rPr>
      </w:pPr>
      <w:r w:rsidRPr="00DC0F91">
        <w:rPr>
          <w:szCs w:val="24"/>
        </w:rPr>
        <w:t>System wyboru projektów będzie koncentrował się na zapewnieniu efektywności procesu selekcji, przejrzystości, bezstronności dokonywanej oceny oraz sprawności proceduralnej. Ma on gwarantować efektywne wydatkowanie środków unijnych, poprzez obiektywny i rzetelny wybór projektów, które umożliwią osiągnięcie długookresowych celów rozwojowych.</w:t>
      </w:r>
    </w:p>
    <w:p w14:paraId="4171C9C3" w14:textId="77777777" w:rsidR="00733129" w:rsidRDefault="00733129" w:rsidP="00BA73FF">
      <w:pPr>
        <w:spacing w:before="120" w:line="240" w:lineRule="auto"/>
        <w:jc w:val="both"/>
        <w:rPr>
          <w:szCs w:val="24"/>
        </w:rPr>
      </w:pPr>
      <w:r>
        <w:t>Wszystkie przedsięwzięcia w ramach PI 1b muszą być zgodne z SRWŁ 2020.</w:t>
      </w:r>
    </w:p>
    <w:p w14:paraId="455627B7" w14:textId="77777777" w:rsidR="00733129" w:rsidRDefault="00733129" w:rsidP="00733129">
      <w:pPr>
        <w:spacing w:before="120" w:line="240" w:lineRule="auto"/>
        <w:jc w:val="both"/>
        <w:rPr>
          <w:b/>
          <w:color w:val="548DD4"/>
        </w:rPr>
      </w:pPr>
      <w:r>
        <w:rPr>
          <w:b/>
          <w:color w:val="548DD4"/>
        </w:rPr>
        <w:t>2.A.6.3 (I</w:t>
      </w:r>
      <w:r w:rsidRPr="0001203E">
        <w:rPr>
          <w:b/>
          <w:color w:val="548DD4"/>
        </w:rPr>
        <w:t>-</w:t>
      </w:r>
      <w:r>
        <w:rPr>
          <w:b/>
          <w:color w:val="548DD4"/>
        </w:rPr>
        <w:t>1b</w:t>
      </w:r>
      <w:r w:rsidRPr="0001203E">
        <w:rPr>
          <w:b/>
          <w:color w:val="548DD4"/>
        </w:rPr>
        <w:t xml:space="preserve">) Planowane wykorzystanie instrumentów finansowych </w:t>
      </w:r>
      <w:r>
        <w:rPr>
          <w:b/>
          <w:color w:val="548DD4"/>
        </w:rPr>
        <w:t>(w stosownych przypadkach)</w:t>
      </w:r>
    </w:p>
    <w:p w14:paraId="153E6436" w14:textId="77777777" w:rsidR="00733129" w:rsidRPr="00F32F1A" w:rsidRDefault="00C819DC" w:rsidP="00733129">
      <w:pPr>
        <w:jc w:val="both"/>
        <w:rPr>
          <w:szCs w:val="24"/>
        </w:rPr>
      </w:pPr>
      <w:r w:rsidRPr="00C819DC">
        <w:rPr>
          <w:szCs w:val="24"/>
        </w:rPr>
        <w:t xml:space="preserve">Zgodnie z przeprowadzoną na podstawie art. 37 rozporządzenia ogólnego analizą ex-ante instrumentów finansowych, w ramach priorytetu inwestycyjnego </w:t>
      </w:r>
      <w:r w:rsidR="00236BC5">
        <w:rPr>
          <w:szCs w:val="24"/>
        </w:rPr>
        <w:t>1b</w:t>
      </w:r>
      <w:r w:rsidRPr="00C819DC">
        <w:rPr>
          <w:szCs w:val="24"/>
        </w:rPr>
        <w:t xml:space="preserve"> nie przewiduje się wykorzystania instrumentów finansowych. Planuje się wsparcie w formie bezzwrotnych dotacji</w:t>
      </w:r>
      <w:r w:rsidR="000F6358">
        <w:rPr>
          <w:szCs w:val="24"/>
        </w:rPr>
        <w:t>.</w:t>
      </w:r>
    </w:p>
    <w:p w14:paraId="15971F19" w14:textId="77777777" w:rsidR="00733129" w:rsidRPr="00F956FF" w:rsidRDefault="00733129" w:rsidP="00733129">
      <w:pPr>
        <w:spacing w:before="240" w:line="240" w:lineRule="auto"/>
        <w:jc w:val="both"/>
        <w:rPr>
          <w:b/>
          <w:color w:val="548DD4"/>
        </w:rPr>
      </w:pPr>
      <w:r>
        <w:rPr>
          <w:b/>
          <w:color w:val="548DD4"/>
        </w:rPr>
        <w:t>2.A.6</w:t>
      </w:r>
      <w:r w:rsidRPr="00F956FF">
        <w:rPr>
          <w:b/>
          <w:color w:val="548DD4"/>
        </w:rPr>
        <w:t>.4. (</w:t>
      </w:r>
      <w:r>
        <w:rPr>
          <w:b/>
          <w:color w:val="548DD4"/>
        </w:rPr>
        <w:t>I</w:t>
      </w:r>
      <w:r w:rsidRPr="00F956FF">
        <w:rPr>
          <w:b/>
          <w:color w:val="548DD4"/>
        </w:rPr>
        <w:t>-</w:t>
      </w:r>
      <w:r>
        <w:rPr>
          <w:b/>
          <w:color w:val="548DD4"/>
        </w:rPr>
        <w:t>1b</w:t>
      </w:r>
      <w:r w:rsidRPr="00F956FF">
        <w:rPr>
          <w:b/>
          <w:color w:val="548DD4"/>
        </w:rPr>
        <w:t>)</w:t>
      </w:r>
      <w:r>
        <w:rPr>
          <w:b/>
          <w:color w:val="548DD4"/>
        </w:rPr>
        <w:t xml:space="preserve"> P</w:t>
      </w:r>
      <w:r w:rsidRPr="00F956FF">
        <w:rPr>
          <w:b/>
          <w:color w:val="548DD4"/>
        </w:rPr>
        <w:t>lanowane</w:t>
      </w:r>
      <w:r>
        <w:rPr>
          <w:b/>
          <w:color w:val="548DD4"/>
        </w:rPr>
        <w:t xml:space="preserve"> wykorzystanie </w:t>
      </w:r>
      <w:r w:rsidRPr="00F956FF">
        <w:rPr>
          <w:b/>
          <w:color w:val="548DD4"/>
        </w:rPr>
        <w:t xml:space="preserve">dużych projektów </w:t>
      </w:r>
      <w:r>
        <w:rPr>
          <w:b/>
          <w:color w:val="548DD4"/>
        </w:rPr>
        <w:t>(w stosownych przypadkach)</w:t>
      </w:r>
    </w:p>
    <w:p w14:paraId="6190AD64" w14:textId="77777777" w:rsidR="00F82B94" w:rsidRDefault="00733129" w:rsidP="00733129">
      <w:pPr>
        <w:tabs>
          <w:tab w:val="num" w:pos="270"/>
        </w:tabs>
        <w:spacing w:before="120" w:line="240" w:lineRule="auto"/>
        <w:jc w:val="both"/>
      </w:pPr>
      <w:r w:rsidRPr="00716D08">
        <w:t>W ramach PI 1</w:t>
      </w:r>
      <w:r>
        <w:t>b</w:t>
      </w:r>
      <w:r w:rsidRPr="00716D08">
        <w:t xml:space="preserve"> nie przewiduje się wsparcia dużych projektów w rozumieniu art.</w:t>
      </w:r>
      <w:r>
        <w:t xml:space="preserve"> </w:t>
      </w:r>
      <w:r w:rsidRPr="00716D08">
        <w:t>100-103 rozporządzenia ogólnego.</w:t>
      </w:r>
    </w:p>
    <w:p w14:paraId="0658AEB9" w14:textId="77777777" w:rsidR="00733129" w:rsidRPr="00F956FF" w:rsidRDefault="00F82B94" w:rsidP="00733129">
      <w:pPr>
        <w:spacing w:before="240" w:line="240" w:lineRule="auto"/>
        <w:jc w:val="both"/>
        <w:rPr>
          <w:b/>
          <w:color w:val="548DD4"/>
        </w:rPr>
      </w:pPr>
      <w:r>
        <w:br w:type="page"/>
      </w:r>
      <w:r w:rsidR="00733129" w:rsidRPr="00F956FF">
        <w:rPr>
          <w:b/>
          <w:color w:val="548DD4"/>
        </w:rPr>
        <w:t>2.A.</w:t>
      </w:r>
      <w:r w:rsidR="00733129">
        <w:rPr>
          <w:b/>
          <w:color w:val="548DD4"/>
        </w:rPr>
        <w:t>6</w:t>
      </w:r>
      <w:r w:rsidR="00733129" w:rsidRPr="00F956FF">
        <w:rPr>
          <w:b/>
          <w:color w:val="548DD4"/>
        </w:rPr>
        <w:t>.5 (</w:t>
      </w:r>
      <w:r w:rsidR="00733129">
        <w:rPr>
          <w:b/>
          <w:color w:val="548DD4"/>
        </w:rPr>
        <w:t>I</w:t>
      </w:r>
      <w:r w:rsidR="00733129" w:rsidRPr="00F956FF">
        <w:rPr>
          <w:b/>
          <w:color w:val="548DD4"/>
        </w:rPr>
        <w:t>-</w:t>
      </w:r>
      <w:r w:rsidR="00733129">
        <w:rPr>
          <w:b/>
          <w:color w:val="548DD4"/>
        </w:rPr>
        <w:t>1b</w:t>
      </w:r>
      <w:r w:rsidR="00733129" w:rsidRPr="00F956FF">
        <w:rPr>
          <w:b/>
          <w:color w:val="548DD4"/>
        </w:rPr>
        <w:t>)</w:t>
      </w:r>
      <w:r w:rsidR="00733129">
        <w:rPr>
          <w:b/>
          <w:color w:val="548DD4"/>
        </w:rPr>
        <w:t xml:space="preserve"> W</w:t>
      </w:r>
      <w:r w:rsidR="00733129" w:rsidRPr="00F956FF">
        <w:rPr>
          <w:b/>
          <w:color w:val="548DD4"/>
        </w:rPr>
        <w:t>skaźnik</w:t>
      </w:r>
      <w:r w:rsidR="00733129">
        <w:rPr>
          <w:b/>
          <w:color w:val="548DD4"/>
        </w:rPr>
        <w:t>i</w:t>
      </w:r>
      <w:r w:rsidR="00733129" w:rsidRPr="00F956FF">
        <w:rPr>
          <w:b/>
          <w:color w:val="548DD4"/>
        </w:rPr>
        <w:t xml:space="preserve"> produktu</w:t>
      </w:r>
      <w:r w:rsidR="00733129">
        <w:rPr>
          <w:b/>
          <w:color w:val="548DD4"/>
        </w:rPr>
        <w:t xml:space="preserve"> w podziale na priorytety inwestycyjne oraz, w stosownych przypadkach, na kategorie regionu</w:t>
      </w:r>
    </w:p>
    <w:p w14:paraId="13339712" w14:textId="77777777" w:rsidR="00733129" w:rsidRDefault="00733129" w:rsidP="00733129">
      <w:pPr>
        <w:suppressAutoHyphens/>
        <w:spacing w:before="240" w:after="60" w:line="240" w:lineRule="auto"/>
        <w:jc w:val="both"/>
        <w:rPr>
          <w:rFonts w:cs="Tahoma"/>
          <w:bCs/>
          <w:i/>
          <w:sz w:val="18"/>
          <w:szCs w:val="20"/>
        </w:rPr>
      </w:pPr>
      <w:r>
        <w:rPr>
          <w:rFonts w:cs="Tahoma"/>
          <w:bCs/>
          <w:i/>
          <w:sz w:val="18"/>
          <w:szCs w:val="20"/>
        </w:rPr>
        <w:t xml:space="preserve">Tabela 5 (I-1b): </w:t>
      </w:r>
      <w:r w:rsidRPr="00AB0165">
        <w:rPr>
          <w:rFonts w:cs="Tahoma"/>
          <w:bCs/>
          <w:i/>
          <w:sz w:val="18"/>
          <w:szCs w:val="20"/>
        </w:rPr>
        <w:t>Wspólne i specyficzne dla programu wskaźniki produktu (wg priorytetu inwestycyjnego, w podziale na kategorie regionów - w odniesieniu do EFS oraz w stosownych przypadkach w odniesieniu do EFRR)</w:t>
      </w:r>
    </w:p>
    <w:tbl>
      <w:tblPr>
        <w:tblStyle w:val="Tabela-Siatka11"/>
        <w:tblpPr w:leftFromText="141" w:rightFromText="141" w:vertAnchor="text" w:horzAnchor="margin" w:tblpY="141"/>
        <w:tblW w:w="5000" w:type="pct"/>
        <w:tblInd w:w="0" w:type="dxa"/>
        <w:tblLayout w:type="fixed"/>
        <w:tblLook w:val="0000" w:firstRow="0" w:lastRow="0" w:firstColumn="0" w:lastColumn="0" w:noHBand="0" w:noVBand="0"/>
      </w:tblPr>
      <w:tblGrid>
        <w:gridCol w:w="273"/>
        <w:gridCol w:w="2369"/>
        <w:gridCol w:w="1055"/>
        <w:gridCol w:w="694"/>
        <w:gridCol w:w="981"/>
        <w:gridCol w:w="567"/>
        <w:gridCol w:w="562"/>
        <w:gridCol w:w="982"/>
        <w:gridCol w:w="888"/>
        <w:gridCol w:w="691"/>
      </w:tblGrid>
      <w:tr w:rsidR="00F82B94" w:rsidRPr="007F071A" w14:paraId="69D300C4" w14:textId="77777777" w:rsidTr="0061698A">
        <w:trPr>
          <w:trHeight w:hRule="exact" w:val="1288"/>
        </w:trPr>
        <w:tc>
          <w:tcPr>
            <w:tcW w:w="151" w:type="pct"/>
            <w:vMerge w:val="restart"/>
            <w:textDirection w:val="btLr"/>
            <w:vAlign w:val="center"/>
          </w:tcPr>
          <w:p w14:paraId="3D37594B" w14:textId="77777777" w:rsidR="00733129" w:rsidRPr="007F071A" w:rsidRDefault="00733129" w:rsidP="0061698A">
            <w:pPr>
              <w:shd w:val="clear" w:color="auto" w:fill="FFFFFF"/>
              <w:spacing w:after="0" w:line="240" w:lineRule="auto"/>
              <w:jc w:val="center"/>
              <w:rPr>
                <w:sz w:val="16"/>
                <w:szCs w:val="16"/>
              </w:rPr>
            </w:pPr>
            <w:r w:rsidRPr="007F071A">
              <w:rPr>
                <w:sz w:val="16"/>
                <w:szCs w:val="16"/>
              </w:rPr>
              <w:t>Lp.</w:t>
            </w:r>
          </w:p>
        </w:tc>
        <w:tc>
          <w:tcPr>
            <w:tcW w:w="1307" w:type="pct"/>
            <w:vMerge w:val="restart"/>
            <w:textDirection w:val="btLr"/>
            <w:vAlign w:val="center"/>
          </w:tcPr>
          <w:p w14:paraId="0F695E3A" w14:textId="77777777" w:rsidR="00733129" w:rsidRPr="007F071A" w:rsidRDefault="00733129" w:rsidP="0061698A">
            <w:pPr>
              <w:shd w:val="clear" w:color="auto" w:fill="FFFFFF"/>
              <w:spacing w:after="0" w:line="240" w:lineRule="auto"/>
              <w:jc w:val="center"/>
              <w:rPr>
                <w:sz w:val="16"/>
                <w:szCs w:val="16"/>
              </w:rPr>
            </w:pPr>
            <w:r w:rsidRPr="007F071A">
              <w:rPr>
                <w:sz w:val="16"/>
                <w:szCs w:val="16"/>
              </w:rPr>
              <w:t>Wskaźnik</w:t>
            </w:r>
          </w:p>
          <w:p w14:paraId="58509197" w14:textId="77777777" w:rsidR="00733129" w:rsidRPr="007F071A" w:rsidRDefault="00733129" w:rsidP="0061698A">
            <w:pPr>
              <w:spacing w:after="0" w:line="240" w:lineRule="auto"/>
              <w:jc w:val="center"/>
              <w:rPr>
                <w:sz w:val="16"/>
                <w:szCs w:val="16"/>
              </w:rPr>
            </w:pPr>
          </w:p>
        </w:tc>
        <w:tc>
          <w:tcPr>
            <w:tcW w:w="582" w:type="pct"/>
            <w:vMerge w:val="restart"/>
            <w:textDirection w:val="btLr"/>
            <w:vAlign w:val="center"/>
          </w:tcPr>
          <w:p w14:paraId="25EE2260" w14:textId="77777777" w:rsidR="00733129" w:rsidRPr="007F071A" w:rsidRDefault="00733129" w:rsidP="0061698A">
            <w:pPr>
              <w:shd w:val="clear" w:color="auto" w:fill="FFFFFF"/>
              <w:spacing w:after="0" w:line="240" w:lineRule="auto"/>
              <w:jc w:val="center"/>
              <w:rPr>
                <w:sz w:val="16"/>
                <w:szCs w:val="16"/>
              </w:rPr>
            </w:pPr>
            <w:r w:rsidRPr="007F071A">
              <w:rPr>
                <w:sz w:val="16"/>
                <w:szCs w:val="16"/>
              </w:rPr>
              <w:t>Jednostka pomiaru</w:t>
            </w:r>
          </w:p>
          <w:p w14:paraId="3BA99285" w14:textId="77777777" w:rsidR="00733129" w:rsidRPr="007F071A" w:rsidRDefault="00733129" w:rsidP="0061698A">
            <w:pPr>
              <w:spacing w:after="0" w:line="240" w:lineRule="auto"/>
              <w:jc w:val="center"/>
              <w:rPr>
                <w:sz w:val="16"/>
                <w:szCs w:val="16"/>
              </w:rPr>
            </w:pPr>
          </w:p>
        </w:tc>
        <w:tc>
          <w:tcPr>
            <w:tcW w:w="383" w:type="pct"/>
            <w:vMerge w:val="restart"/>
            <w:textDirection w:val="btLr"/>
            <w:vAlign w:val="center"/>
          </w:tcPr>
          <w:p w14:paraId="7366C364" w14:textId="77777777" w:rsidR="00733129" w:rsidRPr="007F071A" w:rsidRDefault="00733129" w:rsidP="0061698A">
            <w:pPr>
              <w:shd w:val="clear" w:color="auto" w:fill="FFFFFF"/>
              <w:spacing w:after="0" w:line="240" w:lineRule="auto"/>
              <w:jc w:val="center"/>
              <w:rPr>
                <w:sz w:val="16"/>
                <w:szCs w:val="16"/>
              </w:rPr>
            </w:pPr>
            <w:r w:rsidRPr="007F071A">
              <w:rPr>
                <w:sz w:val="16"/>
                <w:szCs w:val="16"/>
              </w:rPr>
              <w:t>Fundusz</w:t>
            </w:r>
          </w:p>
          <w:p w14:paraId="4862D3AE" w14:textId="77777777" w:rsidR="00733129" w:rsidRPr="007F071A" w:rsidRDefault="00733129" w:rsidP="0061698A">
            <w:pPr>
              <w:spacing w:after="0" w:line="240" w:lineRule="auto"/>
              <w:jc w:val="center"/>
              <w:rPr>
                <w:sz w:val="16"/>
                <w:szCs w:val="16"/>
              </w:rPr>
            </w:pPr>
          </w:p>
        </w:tc>
        <w:tc>
          <w:tcPr>
            <w:tcW w:w="541" w:type="pct"/>
            <w:vMerge w:val="restart"/>
            <w:textDirection w:val="btLr"/>
            <w:vAlign w:val="center"/>
          </w:tcPr>
          <w:p w14:paraId="125F99E6" w14:textId="77777777" w:rsidR="00733129" w:rsidRPr="003E74B4" w:rsidRDefault="00733129" w:rsidP="0061698A">
            <w:pPr>
              <w:shd w:val="clear" w:color="auto" w:fill="FFFFFF"/>
              <w:spacing w:after="0" w:line="240" w:lineRule="auto"/>
              <w:jc w:val="center"/>
              <w:rPr>
                <w:sz w:val="16"/>
                <w:szCs w:val="16"/>
                <w:lang w:val="pl-PL"/>
              </w:rPr>
            </w:pPr>
            <w:r w:rsidRPr="003E74B4">
              <w:rPr>
                <w:sz w:val="16"/>
                <w:szCs w:val="16"/>
                <w:lang w:val="pl-PL"/>
              </w:rPr>
              <w:t xml:space="preserve">Kategoria regionu </w:t>
            </w:r>
            <w:r w:rsidR="00F82B94" w:rsidRPr="003E74B4">
              <w:rPr>
                <w:sz w:val="16"/>
                <w:szCs w:val="16"/>
                <w:lang w:val="pl-PL"/>
              </w:rPr>
              <w:br/>
            </w:r>
            <w:r w:rsidRPr="003E74B4">
              <w:rPr>
                <w:sz w:val="16"/>
                <w:szCs w:val="16"/>
                <w:lang w:val="pl-PL"/>
              </w:rPr>
              <w:t>( w stosownych przypadkach)</w:t>
            </w:r>
          </w:p>
          <w:p w14:paraId="789FBE4E" w14:textId="77777777" w:rsidR="00733129" w:rsidRPr="003E74B4" w:rsidRDefault="00733129" w:rsidP="0061698A">
            <w:pPr>
              <w:spacing w:after="0" w:line="240" w:lineRule="auto"/>
              <w:jc w:val="center"/>
              <w:rPr>
                <w:sz w:val="16"/>
                <w:szCs w:val="16"/>
                <w:lang w:val="pl-PL"/>
              </w:rPr>
            </w:pPr>
          </w:p>
        </w:tc>
        <w:tc>
          <w:tcPr>
            <w:tcW w:w="1165" w:type="pct"/>
            <w:gridSpan w:val="3"/>
            <w:textDirection w:val="btLr"/>
            <w:vAlign w:val="center"/>
          </w:tcPr>
          <w:p w14:paraId="2354A78E" w14:textId="77777777" w:rsidR="001D6B5A" w:rsidRPr="00954FD0" w:rsidRDefault="001D6B5A" w:rsidP="0061698A">
            <w:pPr>
              <w:shd w:val="clear" w:color="auto" w:fill="FFFFFF"/>
              <w:spacing w:after="0" w:line="240" w:lineRule="auto"/>
              <w:jc w:val="center"/>
              <w:rPr>
                <w:sz w:val="16"/>
                <w:szCs w:val="16"/>
              </w:rPr>
            </w:pPr>
            <w:r w:rsidRPr="00954FD0">
              <w:rPr>
                <w:sz w:val="16"/>
                <w:szCs w:val="16"/>
              </w:rPr>
              <w:t>Wartość docelowa</w:t>
            </w:r>
          </w:p>
          <w:p w14:paraId="01ACB7C0" w14:textId="77777777" w:rsidR="00733129" w:rsidRPr="007F071A" w:rsidRDefault="001D6B5A" w:rsidP="0061698A">
            <w:pPr>
              <w:shd w:val="clear" w:color="auto" w:fill="FFFFFF"/>
              <w:spacing w:after="0" w:line="240" w:lineRule="auto"/>
              <w:jc w:val="center"/>
              <w:rPr>
                <w:sz w:val="16"/>
                <w:szCs w:val="16"/>
              </w:rPr>
            </w:pPr>
            <w:r w:rsidRPr="00954FD0">
              <w:rPr>
                <w:sz w:val="16"/>
                <w:szCs w:val="16"/>
              </w:rPr>
              <w:t>( 2023)</w:t>
            </w:r>
          </w:p>
        </w:tc>
        <w:tc>
          <w:tcPr>
            <w:tcW w:w="490" w:type="pct"/>
            <w:vMerge w:val="restart"/>
            <w:textDirection w:val="btLr"/>
            <w:vAlign w:val="center"/>
          </w:tcPr>
          <w:p w14:paraId="5A11E6F6" w14:textId="77777777" w:rsidR="00733129" w:rsidRPr="007F071A" w:rsidRDefault="00733129" w:rsidP="0061698A">
            <w:pPr>
              <w:shd w:val="clear" w:color="auto" w:fill="FFFFFF"/>
              <w:spacing w:after="0" w:line="240" w:lineRule="auto"/>
              <w:jc w:val="center"/>
              <w:rPr>
                <w:sz w:val="16"/>
                <w:szCs w:val="16"/>
              </w:rPr>
            </w:pPr>
            <w:r w:rsidRPr="007F071A">
              <w:rPr>
                <w:sz w:val="16"/>
                <w:szCs w:val="16"/>
              </w:rPr>
              <w:t>Źródło danych</w:t>
            </w:r>
          </w:p>
        </w:tc>
        <w:tc>
          <w:tcPr>
            <w:tcW w:w="381" w:type="pct"/>
            <w:vMerge w:val="restart"/>
            <w:textDirection w:val="btLr"/>
            <w:vAlign w:val="center"/>
          </w:tcPr>
          <w:p w14:paraId="7BD65DA2" w14:textId="77777777" w:rsidR="00733129" w:rsidRPr="007F071A" w:rsidRDefault="00733129" w:rsidP="0061698A">
            <w:pPr>
              <w:shd w:val="clear" w:color="auto" w:fill="FFFFFF"/>
              <w:spacing w:after="0" w:line="240" w:lineRule="auto"/>
              <w:jc w:val="center"/>
              <w:rPr>
                <w:sz w:val="16"/>
                <w:szCs w:val="16"/>
              </w:rPr>
            </w:pPr>
            <w:r w:rsidRPr="007F071A">
              <w:rPr>
                <w:sz w:val="16"/>
                <w:szCs w:val="16"/>
              </w:rPr>
              <w:t>Częstotliwość pomiaru</w:t>
            </w:r>
          </w:p>
        </w:tc>
      </w:tr>
      <w:tr w:rsidR="00F82B94" w:rsidRPr="007F071A" w14:paraId="288BDBA9" w14:textId="77777777" w:rsidTr="0061698A">
        <w:trPr>
          <w:trHeight w:hRule="exact" w:val="428"/>
        </w:trPr>
        <w:tc>
          <w:tcPr>
            <w:tcW w:w="151" w:type="pct"/>
            <w:vMerge/>
            <w:vAlign w:val="center"/>
          </w:tcPr>
          <w:p w14:paraId="5ED15537" w14:textId="77777777" w:rsidR="00733129" w:rsidRPr="007F071A" w:rsidRDefault="00733129" w:rsidP="0061698A">
            <w:pPr>
              <w:spacing w:after="0" w:line="240" w:lineRule="auto"/>
              <w:jc w:val="center"/>
              <w:rPr>
                <w:sz w:val="16"/>
                <w:szCs w:val="16"/>
              </w:rPr>
            </w:pPr>
          </w:p>
        </w:tc>
        <w:tc>
          <w:tcPr>
            <w:tcW w:w="1307" w:type="pct"/>
            <w:vMerge/>
            <w:vAlign w:val="center"/>
          </w:tcPr>
          <w:p w14:paraId="1FBEFC0B" w14:textId="77777777" w:rsidR="00733129" w:rsidRPr="007F071A" w:rsidRDefault="00733129" w:rsidP="0061698A">
            <w:pPr>
              <w:spacing w:after="0" w:line="240" w:lineRule="auto"/>
              <w:jc w:val="center"/>
              <w:rPr>
                <w:sz w:val="16"/>
                <w:szCs w:val="16"/>
              </w:rPr>
            </w:pPr>
          </w:p>
        </w:tc>
        <w:tc>
          <w:tcPr>
            <w:tcW w:w="582" w:type="pct"/>
            <w:vMerge/>
            <w:vAlign w:val="center"/>
          </w:tcPr>
          <w:p w14:paraId="7CD7FC66" w14:textId="77777777" w:rsidR="00733129" w:rsidRPr="007F071A" w:rsidRDefault="00733129" w:rsidP="0061698A">
            <w:pPr>
              <w:spacing w:after="0" w:line="240" w:lineRule="auto"/>
              <w:jc w:val="center"/>
              <w:rPr>
                <w:sz w:val="16"/>
                <w:szCs w:val="16"/>
              </w:rPr>
            </w:pPr>
          </w:p>
        </w:tc>
        <w:tc>
          <w:tcPr>
            <w:tcW w:w="383" w:type="pct"/>
            <w:vMerge/>
            <w:vAlign w:val="center"/>
          </w:tcPr>
          <w:p w14:paraId="04FABD0F" w14:textId="77777777" w:rsidR="00733129" w:rsidRPr="007F071A" w:rsidRDefault="00733129" w:rsidP="0061698A">
            <w:pPr>
              <w:spacing w:after="0" w:line="240" w:lineRule="auto"/>
              <w:jc w:val="center"/>
              <w:rPr>
                <w:sz w:val="16"/>
                <w:szCs w:val="16"/>
              </w:rPr>
            </w:pPr>
          </w:p>
        </w:tc>
        <w:tc>
          <w:tcPr>
            <w:tcW w:w="541" w:type="pct"/>
            <w:vMerge/>
            <w:textDirection w:val="btLr"/>
            <w:vAlign w:val="center"/>
          </w:tcPr>
          <w:p w14:paraId="2233A06C" w14:textId="77777777" w:rsidR="00733129" w:rsidRPr="007F071A" w:rsidRDefault="00733129" w:rsidP="0061698A">
            <w:pPr>
              <w:spacing w:after="0" w:line="240" w:lineRule="auto"/>
              <w:jc w:val="center"/>
              <w:rPr>
                <w:sz w:val="16"/>
                <w:szCs w:val="16"/>
              </w:rPr>
            </w:pPr>
          </w:p>
        </w:tc>
        <w:tc>
          <w:tcPr>
            <w:tcW w:w="313" w:type="pct"/>
            <w:vAlign w:val="center"/>
          </w:tcPr>
          <w:p w14:paraId="319E1D03" w14:textId="77777777" w:rsidR="00733129" w:rsidRPr="007F071A" w:rsidRDefault="00733129" w:rsidP="0061698A">
            <w:pPr>
              <w:shd w:val="clear" w:color="auto" w:fill="FFFFFF"/>
              <w:spacing w:after="0" w:line="240" w:lineRule="auto"/>
              <w:jc w:val="center"/>
              <w:rPr>
                <w:sz w:val="16"/>
                <w:szCs w:val="16"/>
              </w:rPr>
            </w:pPr>
            <w:r w:rsidRPr="007F071A">
              <w:rPr>
                <w:sz w:val="16"/>
                <w:szCs w:val="16"/>
              </w:rPr>
              <w:t>M</w:t>
            </w:r>
          </w:p>
        </w:tc>
        <w:tc>
          <w:tcPr>
            <w:tcW w:w="310" w:type="pct"/>
            <w:vAlign w:val="center"/>
          </w:tcPr>
          <w:p w14:paraId="19CBC466" w14:textId="77777777" w:rsidR="00733129" w:rsidRPr="007F071A" w:rsidRDefault="00733129" w:rsidP="0061698A">
            <w:pPr>
              <w:shd w:val="clear" w:color="auto" w:fill="FFFFFF"/>
              <w:spacing w:after="0" w:line="240" w:lineRule="auto"/>
              <w:jc w:val="center"/>
              <w:rPr>
                <w:sz w:val="16"/>
                <w:szCs w:val="16"/>
              </w:rPr>
            </w:pPr>
            <w:r w:rsidRPr="007F071A">
              <w:rPr>
                <w:sz w:val="16"/>
                <w:szCs w:val="16"/>
              </w:rPr>
              <w:t>K</w:t>
            </w:r>
          </w:p>
        </w:tc>
        <w:tc>
          <w:tcPr>
            <w:tcW w:w="542" w:type="pct"/>
            <w:vAlign w:val="center"/>
          </w:tcPr>
          <w:p w14:paraId="393A3B65" w14:textId="77777777" w:rsidR="00733129" w:rsidRPr="007F071A" w:rsidRDefault="00F82B94" w:rsidP="0061698A">
            <w:pPr>
              <w:shd w:val="clear" w:color="auto" w:fill="FFFFFF"/>
              <w:spacing w:after="0" w:line="240" w:lineRule="auto"/>
              <w:jc w:val="center"/>
              <w:rPr>
                <w:sz w:val="16"/>
                <w:szCs w:val="16"/>
              </w:rPr>
            </w:pPr>
            <w:r>
              <w:rPr>
                <w:sz w:val="16"/>
                <w:szCs w:val="16"/>
              </w:rPr>
              <w:t>O</w:t>
            </w:r>
          </w:p>
        </w:tc>
        <w:tc>
          <w:tcPr>
            <w:tcW w:w="490" w:type="pct"/>
            <w:vMerge/>
            <w:vAlign w:val="center"/>
          </w:tcPr>
          <w:p w14:paraId="0A057054" w14:textId="77777777" w:rsidR="00733129" w:rsidRPr="007F071A" w:rsidRDefault="00733129" w:rsidP="0061698A">
            <w:pPr>
              <w:shd w:val="clear" w:color="auto" w:fill="FFFFFF"/>
              <w:spacing w:after="0" w:line="240" w:lineRule="auto"/>
              <w:jc w:val="center"/>
              <w:rPr>
                <w:sz w:val="16"/>
                <w:szCs w:val="16"/>
              </w:rPr>
            </w:pPr>
          </w:p>
        </w:tc>
        <w:tc>
          <w:tcPr>
            <w:tcW w:w="381" w:type="pct"/>
            <w:vMerge/>
            <w:vAlign w:val="center"/>
          </w:tcPr>
          <w:p w14:paraId="0DB309CE" w14:textId="77777777" w:rsidR="00733129" w:rsidRPr="007F071A" w:rsidRDefault="00733129" w:rsidP="0061698A">
            <w:pPr>
              <w:shd w:val="clear" w:color="auto" w:fill="FFFFFF"/>
              <w:spacing w:after="0" w:line="240" w:lineRule="auto"/>
              <w:jc w:val="center"/>
              <w:rPr>
                <w:sz w:val="16"/>
                <w:szCs w:val="16"/>
              </w:rPr>
            </w:pPr>
          </w:p>
        </w:tc>
      </w:tr>
      <w:tr w:rsidR="00F82B94" w:rsidRPr="007F071A" w14:paraId="740F0591" w14:textId="77777777" w:rsidTr="0061698A">
        <w:trPr>
          <w:trHeight w:hRule="exact" w:val="702"/>
        </w:trPr>
        <w:tc>
          <w:tcPr>
            <w:tcW w:w="151" w:type="pct"/>
            <w:vAlign w:val="center"/>
          </w:tcPr>
          <w:p w14:paraId="1876A23C" w14:textId="77777777" w:rsidR="00733129" w:rsidRPr="007F071A" w:rsidRDefault="00733129" w:rsidP="0061698A">
            <w:pPr>
              <w:suppressAutoHyphens/>
              <w:spacing w:after="0" w:line="240" w:lineRule="auto"/>
              <w:jc w:val="center"/>
              <w:rPr>
                <w:rFonts w:cs="Tahoma"/>
                <w:sz w:val="16"/>
                <w:szCs w:val="16"/>
              </w:rPr>
            </w:pPr>
            <w:r w:rsidRPr="007F071A">
              <w:rPr>
                <w:rFonts w:cs="Tahoma"/>
                <w:sz w:val="16"/>
                <w:szCs w:val="16"/>
              </w:rPr>
              <w:t>1.</w:t>
            </w:r>
          </w:p>
        </w:tc>
        <w:tc>
          <w:tcPr>
            <w:tcW w:w="1307" w:type="pct"/>
            <w:vAlign w:val="center"/>
          </w:tcPr>
          <w:p w14:paraId="1A3AA859" w14:textId="77777777" w:rsidR="00733129" w:rsidRPr="003E74B4" w:rsidRDefault="00733129" w:rsidP="0061698A">
            <w:pPr>
              <w:suppressAutoHyphens/>
              <w:spacing w:after="0" w:line="240" w:lineRule="auto"/>
              <w:jc w:val="center"/>
              <w:rPr>
                <w:rFonts w:cs="Tahoma"/>
                <w:sz w:val="16"/>
                <w:szCs w:val="16"/>
                <w:lang w:val="pl-PL"/>
              </w:rPr>
            </w:pPr>
            <w:r w:rsidRPr="003E74B4">
              <w:rPr>
                <w:rFonts w:cs="Tahoma"/>
                <w:sz w:val="16"/>
                <w:szCs w:val="16"/>
                <w:lang w:val="pl-PL"/>
              </w:rPr>
              <w:t>Liczba przedsiębiorstw otrzymujących wsparcie (CO01)</w:t>
            </w:r>
          </w:p>
        </w:tc>
        <w:tc>
          <w:tcPr>
            <w:tcW w:w="582" w:type="pct"/>
            <w:vAlign w:val="center"/>
          </w:tcPr>
          <w:p w14:paraId="57591BEC" w14:textId="77777777" w:rsidR="00733129" w:rsidRPr="007F071A" w:rsidRDefault="00733129" w:rsidP="0061698A">
            <w:pPr>
              <w:suppressAutoHyphens/>
              <w:spacing w:after="0" w:line="240" w:lineRule="auto"/>
              <w:jc w:val="center"/>
              <w:rPr>
                <w:rFonts w:cs="Tahoma"/>
                <w:sz w:val="16"/>
                <w:szCs w:val="16"/>
              </w:rPr>
            </w:pPr>
            <w:r>
              <w:rPr>
                <w:rFonts w:cs="Tahoma"/>
                <w:sz w:val="16"/>
                <w:szCs w:val="16"/>
              </w:rPr>
              <w:t>p</w:t>
            </w:r>
            <w:r w:rsidRPr="0073000F">
              <w:rPr>
                <w:rFonts w:cs="Tahoma"/>
                <w:sz w:val="16"/>
                <w:szCs w:val="16"/>
              </w:rPr>
              <w:t>rzedsiębiorstwa</w:t>
            </w:r>
          </w:p>
        </w:tc>
        <w:tc>
          <w:tcPr>
            <w:tcW w:w="383" w:type="pct"/>
            <w:vAlign w:val="center"/>
          </w:tcPr>
          <w:p w14:paraId="1091126A" w14:textId="77777777" w:rsidR="00733129" w:rsidRPr="007F071A" w:rsidRDefault="00733129" w:rsidP="0061698A">
            <w:pPr>
              <w:spacing w:after="0" w:line="240" w:lineRule="auto"/>
              <w:jc w:val="center"/>
              <w:rPr>
                <w:rFonts w:cs="Tahoma"/>
                <w:sz w:val="16"/>
                <w:szCs w:val="16"/>
              </w:rPr>
            </w:pPr>
            <w:r w:rsidRPr="007F071A">
              <w:rPr>
                <w:rFonts w:cs="Tahoma"/>
                <w:sz w:val="16"/>
                <w:szCs w:val="16"/>
              </w:rPr>
              <w:t>EFRR</w:t>
            </w:r>
          </w:p>
        </w:tc>
        <w:tc>
          <w:tcPr>
            <w:tcW w:w="541" w:type="pct"/>
            <w:vAlign w:val="center"/>
          </w:tcPr>
          <w:p w14:paraId="287C32A4" w14:textId="77777777" w:rsidR="00733129" w:rsidRPr="007F071A" w:rsidRDefault="00733129" w:rsidP="0061698A">
            <w:pPr>
              <w:suppressAutoHyphens/>
              <w:spacing w:after="0" w:line="240" w:lineRule="auto"/>
              <w:jc w:val="center"/>
              <w:rPr>
                <w:rFonts w:cs="Tahoma"/>
                <w:sz w:val="16"/>
                <w:szCs w:val="16"/>
              </w:rPr>
            </w:pPr>
            <w:r w:rsidRPr="007F071A">
              <w:rPr>
                <w:rFonts w:cs="Tahoma"/>
                <w:sz w:val="16"/>
                <w:szCs w:val="16"/>
              </w:rPr>
              <w:t>Region</w:t>
            </w:r>
          </w:p>
          <w:p w14:paraId="3FAF9804" w14:textId="77777777" w:rsidR="00733129" w:rsidRPr="007F071A" w:rsidRDefault="00733129" w:rsidP="0061698A">
            <w:pPr>
              <w:suppressAutoHyphens/>
              <w:spacing w:after="0" w:line="240" w:lineRule="auto"/>
              <w:jc w:val="center"/>
              <w:rPr>
                <w:rFonts w:cs="Tahoma"/>
                <w:sz w:val="16"/>
                <w:szCs w:val="16"/>
              </w:rPr>
            </w:pPr>
            <w:r w:rsidRPr="007F071A">
              <w:rPr>
                <w:rFonts w:cs="Tahoma"/>
                <w:sz w:val="16"/>
                <w:szCs w:val="16"/>
              </w:rPr>
              <w:t>słabiej rozwinięty</w:t>
            </w:r>
          </w:p>
        </w:tc>
        <w:tc>
          <w:tcPr>
            <w:tcW w:w="313" w:type="pct"/>
            <w:vAlign w:val="center"/>
          </w:tcPr>
          <w:p w14:paraId="4E67B482" w14:textId="77777777" w:rsidR="00733129" w:rsidRPr="007F071A" w:rsidRDefault="00733129" w:rsidP="0061698A">
            <w:pPr>
              <w:shd w:val="clear" w:color="auto" w:fill="FFFFFF"/>
              <w:spacing w:after="0" w:line="240" w:lineRule="auto"/>
              <w:jc w:val="center"/>
              <w:rPr>
                <w:sz w:val="16"/>
                <w:szCs w:val="16"/>
              </w:rPr>
            </w:pPr>
            <w:r w:rsidRPr="007F071A">
              <w:rPr>
                <w:sz w:val="16"/>
                <w:szCs w:val="16"/>
              </w:rPr>
              <w:t>-</w:t>
            </w:r>
          </w:p>
        </w:tc>
        <w:tc>
          <w:tcPr>
            <w:tcW w:w="310" w:type="pct"/>
            <w:vAlign w:val="center"/>
          </w:tcPr>
          <w:p w14:paraId="7B84BE02" w14:textId="77777777" w:rsidR="00733129" w:rsidRPr="007F071A" w:rsidRDefault="00733129" w:rsidP="0061698A">
            <w:pPr>
              <w:shd w:val="clear" w:color="auto" w:fill="FFFFFF"/>
              <w:spacing w:after="0" w:line="240" w:lineRule="auto"/>
              <w:jc w:val="center"/>
              <w:rPr>
                <w:sz w:val="16"/>
                <w:szCs w:val="16"/>
              </w:rPr>
            </w:pPr>
            <w:r w:rsidRPr="007F071A">
              <w:rPr>
                <w:sz w:val="16"/>
                <w:szCs w:val="16"/>
              </w:rPr>
              <w:t>-</w:t>
            </w:r>
          </w:p>
        </w:tc>
        <w:tc>
          <w:tcPr>
            <w:tcW w:w="542" w:type="pct"/>
            <w:vAlign w:val="center"/>
          </w:tcPr>
          <w:p w14:paraId="2E7A4A50" w14:textId="4F197BAE" w:rsidR="00733129" w:rsidRPr="007F071A" w:rsidRDefault="00644B3F" w:rsidP="0061698A">
            <w:pPr>
              <w:suppressAutoHyphens/>
              <w:spacing w:after="0" w:line="240" w:lineRule="auto"/>
              <w:jc w:val="center"/>
              <w:rPr>
                <w:rFonts w:cs="Tahoma"/>
                <w:sz w:val="16"/>
                <w:szCs w:val="16"/>
              </w:rPr>
            </w:pPr>
            <w:r>
              <w:rPr>
                <w:rFonts w:cs="Tahoma"/>
                <w:sz w:val="16"/>
                <w:szCs w:val="16"/>
              </w:rPr>
              <w:t>99</w:t>
            </w:r>
          </w:p>
        </w:tc>
        <w:tc>
          <w:tcPr>
            <w:tcW w:w="490" w:type="pct"/>
            <w:vAlign w:val="center"/>
          </w:tcPr>
          <w:p w14:paraId="2481B502" w14:textId="77777777" w:rsidR="00733129" w:rsidRPr="007F071A" w:rsidRDefault="00733129" w:rsidP="0061698A">
            <w:pPr>
              <w:suppressAutoHyphens/>
              <w:spacing w:after="0" w:line="240" w:lineRule="auto"/>
              <w:jc w:val="center"/>
              <w:rPr>
                <w:rFonts w:cs="Tahoma"/>
                <w:sz w:val="16"/>
                <w:szCs w:val="16"/>
              </w:rPr>
            </w:pPr>
            <w:r w:rsidRPr="007F071A">
              <w:rPr>
                <w:rFonts w:cs="Tahoma"/>
                <w:sz w:val="16"/>
                <w:szCs w:val="16"/>
              </w:rPr>
              <w:t>System Informatyczny</w:t>
            </w:r>
          </w:p>
          <w:p w14:paraId="1F09CE51" w14:textId="77777777" w:rsidR="00733129" w:rsidRPr="007F071A" w:rsidRDefault="00733129" w:rsidP="0061698A">
            <w:pPr>
              <w:suppressAutoHyphens/>
              <w:spacing w:after="0" w:line="240" w:lineRule="auto"/>
              <w:jc w:val="center"/>
              <w:rPr>
                <w:rFonts w:cs="Tahoma"/>
                <w:sz w:val="16"/>
                <w:szCs w:val="16"/>
              </w:rPr>
            </w:pPr>
            <w:r w:rsidRPr="007F071A">
              <w:rPr>
                <w:rFonts w:cs="Tahoma"/>
                <w:sz w:val="16"/>
                <w:szCs w:val="16"/>
              </w:rPr>
              <w:t>SL 2014</w:t>
            </w:r>
          </w:p>
        </w:tc>
        <w:tc>
          <w:tcPr>
            <w:tcW w:w="381" w:type="pct"/>
            <w:vAlign w:val="center"/>
          </w:tcPr>
          <w:p w14:paraId="563CC2EE" w14:textId="77777777" w:rsidR="00733129" w:rsidRPr="007F071A" w:rsidRDefault="00BC10AE" w:rsidP="0061698A">
            <w:pPr>
              <w:suppressAutoHyphens/>
              <w:spacing w:after="0" w:line="240" w:lineRule="auto"/>
              <w:jc w:val="center"/>
              <w:rPr>
                <w:rFonts w:cs="Tahoma"/>
                <w:sz w:val="16"/>
                <w:szCs w:val="16"/>
              </w:rPr>
            </w:pPr>
            <w:r>
              <w:rPr>
                <w:rFonts w:cs="Tahoma"/>
                <w:sz w:val="16"/>
                <w:szCs w:val="16"/>
              </w:rPr>
              <w:t>rocznie</w:t>
            </w:r>
          </w:p>
        </w:tc>
      </w:tr>
      <w:tr w:rsidR="00F82B94" w:rsidRPr="007F071A" w14:paraId="775B9F44" w14:textId="77777777" w:rsidTr="0061698A">
        <w:trPr>
          <w:trHeight w:val="541"/>
        </w:trPr>
        <w:tc>
          <w:tcPr>
            <w:tcW w:w="151" w:type="pct"/>
            <w:vAlign w:val="center"/>
          </w:tcPr>
          <w:p w14:paraId="7F557519" w14:textId="77777777" w:rsidR="00733129" w:rsidRPr="007F071A" w:rsidRDefault="00733129" w:rsidP="0061698A">
            <w:pPr>
              <w:suppressAutoHyphens/>
              <w:spacing w:after="0" w:line="240" w:lineRule="auto"/>
              <w:jc w:val="center"/>
              <w:rPr>
                <w:rFonts w:cs="Tahoma"/>
                <w:sz w:val="16"/>
                <w:szCs w:val="16"/>
              </w:rPr>
            </w:pPr>
            <w:r>
              <w:rPr>
                <w:rFonts w:cs="Tahoma"/>
                <w:sz w:val="16"/>
                <w:szCs w:val="16"/>
              </w:rPr>
              <w:t>2.</w:t>
            </w:r>
          </w:p>
        </w:tc>
        <w:tc>
          <w:tcPr>
            <w:tcW w:w="1307" w:type="pct"/>
            <w:vAlign w:val="center"/>
          </w:tcPr>
          <w:p w14:paraId="0C7A2FCE" w14:textId="77777777" w:rsidR="00733129" w:rsidRPr="003E74B4" w:rsidRDefault="00733129" w:rsidP="0061698A">
            <w:pPr>
              <w:suppressAutoHyphens/>
              <w:spacing w:after="0" w:line="240" w:lineRule="auto"/>
              <w:jc w:val="center"/>
              <w:rPr>
                <w:rFonts w:cs="Tahoma"/>
                <w:sz w:val="16"/>
                <w:szCs w:val="16"/>
                <w:lang w:val="pl-PL"/>
              </w:rPr>
            </w:pPr>
            <w:r w:rsidRPr="003E74B4">
              <w:rPr>
                <w:rFonts w:cs="Tahoma"/>
                <w:sz w:val="16"/>
                <w:szCs w:val="16"/>
                <w:lang w:val="pl-PL"/>
              </w:rPr>
              <w:t>Liczba przedsiębiorstw otrzymujących dotacje</w:t>
            </w:r>
            <w:r w:rsidR="00CD608A" w:rsidRPr="003E74B4">
              <w:rPr>
                <w:rFonts w:cs="Tahoma"/>
                <w:sz w:val="16"/>
                <w:szCs w:val="16"/>
                <w:lang w:val="pl-PL"/>
              </w:rPr>
              <w:t xml:space="preserve"> </w:t>
            </w:r>
            <w:r w:rsidRPr="003E74B4">
              <w:rPr>
                <w:lang w:val="pl-PL"/>
              </w:rPr>
              <w:t>(</w:t>
            </w:r>
            <w:r w:rsidRPr="003E74B4">
              <w:rPr>
                <w:rFonts w:cs="Tahoma"/>
                <w:sz w:val="16"/>
                <w:szCs w:val="16"/>
                <w:lang w:val="pl-PL"/>
              </w:rPr>
              <w:t>CO02)</w:t>
            </w:r>
          </w:p>
        </w:tc>
        <w:tc>
          <w:tcPr>
            <w:tcW w:w="582" w:type="pct"/>
            <w:vAlign w:val="center"/>
          </w:tcPr>
          <w:p w14:paraId="46889EB8" w14:textId="77777777" w:rsidR="00733129" w:rsidRPr="007F071A" w:rsidRDefault="00733129" w:rsidP="0061698A">
            <w:pPr>
              <w:suppressAutoHyphens/>
              <w:spacing w:after="0" w:line="240" w:lineRule="auto"/>
              <w:jc w:val="center"/>
              <w:rPr>
                <w:rFonts w:cs="Tahoma"/>
                <w:sz w:val="16"/>
                <w:szCs w:val="16"/>
              </w:rPr>
            </w:pPr>
            <w:r w:rsidRPr="00741DB4">
              <w:rPr>
                <w:rFonts w:cs="Tahoma"/>
                <w:sz w:val="16"/>
                <w:szCs w:val="16"/>
              </w:rPr>
              <w:t>przedsiębiorstwa</w:t>
            </w:r>
          </w:p>
        </w:tc>
        <w:tc>
          <w:tcPr>
            <w:tcW w:w="383" w:type="pct"/>
            <w:vAlign w:val="center"/>
          </w:tcPr>
          <w:p w14:paraId="023DCB1E" w14:textId="77777777" w:rsidR="00733129" w:rsidRPr="007F071A" w:rsidRDefault="00733129" w:rsidP="0061698A">
            <w:pPr>
              <w:spacing w:after="0" w:line="240" w:lineRule="auto"/>
              <w:jc w:val="center"/>
              <w:rPr>
                <w:sz w:val="16"/>
                <w:szCs w:val="16"/>
              </w:rPr>
            </w:pPr>
            <w:r w:rsidRPr="0093242C">
              <w:rPr>
                <w:rFonts w:cs="Tahoma"/>
                <w:sz w:val="16"/>
                <w:szCs w:val="16"/>
              </w:rPr>
              <w:t>EFRR</w:t>
            </w:r>
          </w:p>
        </w:tc>
        <w:tc>
          <w:tcPr>
            <w:tcW w:w="541" w:type="pct"/>
            <w:vAlign w:val="center"/>
          </w:tcPr>
          <w:p w14:paraId="17A60250" w14:textId="77777777" w:rsidR="00733129" w:rsidRPr="0093242C" w:rsidRDefault="00733129" w:rsidP="0061698A">
            <w:pPr>
              <w:suppressAutoHyphens/>
              <w:spacing w:after="0" w:line="240" w:lineRule="auto"/>
              <w:jc w:val="center"/>
              <w:rPr>
                <w:rFonts w:cs="Tahoma"/>
                <w:sz w:val="16"/>
                <w:szCs w:val="16"/>
              </w:rPr>
            </w:pPr>
            <w:r w:rsidRPr="0093242C">
              <w:rPr>
                <w:rFonts w:cs="Tahoma"/>
                <w:sz w:val="16"/>
                <w:szCs w:val="16"/>
              </w:rPr>
              <w:t>Region</w:t>
            </w:r>
          </w:p>
          <w:p w14:paraId="56B36452" w14:textId="77777777" w:rsidR="00733129" w:rsidRPr="007F071A" w:rsidRDefault="00733129" w:rsidP="0061698A">
            <w:pPr>
              <w:suppressAutoHyphens/>
              <w:spacing w:after="0" w:line="240" w:lineRule="auto"/>
              <w:jc w:val="center"/>
              <w:rPr>
                <w:rFonts w:cs="Tahoma"/>
                <w:sz w:val="16"/>
                <w:szCs w:val="16"/>
              </w:rPr>
            </w:pPr>
            <w:r w:rsidRPr="0093242C">
              <w:rPr>
                <w:rFonts w:cs="Tahoma"/>
                <w:sz w:val="16"/>
                <w:szCs w:val="16"/>
              </w:rPr>
              <w:t>słabiej rozwinięty</w:t>
            </w:r>
          </w:p>
        </w:tc>
        <w:tc>
          <w:tcPr>
            <w:tcW w:w="313" w:type="pct"/>
            <w:vAlign w:val="center"/>
          </w:tcPr>
          <w:p w14:paraId="3B1C838B" w14:textId="77777777" w:rsidR="00733129" w:rsidRPr="007F071A" w:rsidRDefault="00733129" w:rsidP="0061698A">
            <w:pPr>
              <w:shd w:val="clear" w:color="auto" w:fill="FFFFFF"/>
              <w:spacing w:after="0" w:line="240" w:lineRule="auto"/>
              <w:jc w:val="center"/>
              <w:rPr>
                <w:sz w:val="16"/>
                <w:szCs w:val="16"/>
              </w:rPr>
            </w:pPr>
            <w:r w:rsidRPr="0093242C">
              <w:rPr>
                <w:sz w:val="16"/>
                <w:szCs w:val="16"/>
              </w:rPr>
              <w:t>-</w:t>
            </w:r>
          </w:p>
        </w:tc>
        <w:tc>
          <w:tcPr>
            <w:tcW w:w="310" w:type="pct"/>
            <w:vAlign w:val="center"/>
          </w:tcPr>
          <w:p w14:paraId="4FEF3899" w14:textId="77777777" w:rsidR="00733129" w:rsidRPr="007F071A" w:rsidRDefault="00733129" w:rsidP="0061698A">
            <w:pPr>
              <w:shd w:val="clear" w:color="auto" w:fill="FFFFFF"/>
              <w:spacing w:after="0" w:line="240" w:lineRule="auto"/>
              <w:jc w:val="center"/>
              <w:rPr>
                <w:sz w:val="16"/>
                <w:szCs w:val="16"/>
              </w:rPr>
            </w:pPr>
            <w:r w:rsidRPr="0093242C">
              <w:rPr>
                <w:sz w:val="16"/>
                <w:szCs w:val="16"/>
              </w:rPr>
              <w:t>-</w:t>
            </w:r>
          </w:p>
        </w:tc>
        <w:tc>
          <w:tcPr>
            <w:tcW w:w="542" w:type="pct"/>
            <w:vAlign w:val="center"/>
          </w:tcPr>
          <w:p w14:paraId="275B1BE7" w14:textId="1FAAB142" w:rsidR="00733129" w:rsidRPr="007F071A" w:rsidRDefault="00644B3F" w:rsidP="0061698A">
            <w:pPr>
              <w:suppressAutoHyphens/>
              <w:spacing w:after="0" w:line="240" w:lineRule="auto"/>
              <w:jc w:val="center"/>
              <w:rPr>
                <w:rFonts w:cs="Tahoma"/>
                <w:sz w:val="16"/>
                <w:szCs w:val="16"/>
              </w:rPr>
            </w:pPr>
            <w:r>
              <w:rPr>
                <w:rFonts w:cs="Tahoma"/>
                <w:sz w:val="16"/>
                <w:szCs w:val="16"/>
              </w:rPr>
              <w:t xml:space="preserve"> 99</w:t>
            </w:r>
          </w:p>
        </w:tc>
        <w:tc>
          <w:tcPr>
            <w:tcW w:w="490" w:type="pct"/>
            <w:vAlign w:val="center"/>
          </w:tcPr>
          <w:p w14:paraId="6D4A29FB" w14:textId="77777777" w:rsidR="00733129" w:rsidRPr="0093242C" w:rsidRDefault="00733129" w:rsidP="0061698A">
            <w:pPr>
              <w:suppressAutoHyphens/>
              <w:spacing w:after="0" w:line="240" w:lineRule="auto"/>
              <w:jc w:val="center"/>
              <w:rPr>
                <w:rFonts w:cs="Tahoma"/>
                <w:sz w:val="16"/>
                <w:szCs w:val="16"/>
              </w:rPr>
            </w:pPr>
            <w:r w:rsidRPr="0093242C">
              <w:rPr>
                <w:rFonts w:cs="Tahoma"/>
                <w:sz w:val="16"/>
                <w:szCs w:val="16"/>
              </w:rPr>
              <w:t>System Informatyczny</w:t>
            </w:r>
          </w:p>
          <w:p w14:paraId="513983CF" w14:textId="77777777" w:rsidR="00733129" w:rsidRPr="007F071A" w:rsidRDefault="00733129" w:rsidP="0061698A">
            <w:pPr>
              <w:suppressAutoHyphens/>
              <w:spacing w:after="0" w:line="240" w:lineRule="auto"/>
              <w:jc w:val="center"/>
              <w:rPr>
                <w:rFonts w:cs="Tahoma"/>
                <w:sz w:val="16"/>
                <w:szCs w:val="16"/>
              </w:rPr>
            </w:pPr>
            <w:r w:rsidRPr="0093242C">
              <w:rPr>
                <w:rFonts w:cs="Tahoma"/>
                <w:sz w:val="16"/>
                <w:szCs w:val="16"/>
              </w:rPr>
              <w:t>SL 2014</w:t>
            </w:r>
          </w:p>
        </w:tc>
        <w:tc>
          <w:tcPr>
            <w:tcW w:w="381" w:type="pct"/>
            <w:vAlign w:val="center"/>
          </w:tcPr>
          <w:p w14:paraId="26827F55" w14:textId="77777777" w:rsidR="00733129" w:rsidRPr="007F071A" w:rsidRDefault="00BC10AE" w:rsidP="0061698A">
            <w:pPr>
              <w:suppressAutoHyphens/>
              <w:spacing w:after="0" w:line="240" w:lineRule="auto"/>
              <w:jc w:val="center"/>
              <w:rPr>
                <w:rFonts w:cs="Tahoma"/>
                <w:sz w:val="16"/>
                <w:szCs w:val="16"/>
              </w:rPr>
            </w:pPr>
            <w:r>
              <w:rPr>
                <w:rFonts w:cs="Tahoma"/>
                <w:sz w:val="16"/>
                <w:szCs w:val="16"/>
              </w:rPr>
              <w:t>rocznie</w:t>
            </w:r>
          </w:p>
        </w:tc>
      </w:tr>
      <w:tr w:rsidR="0061698A" w:rsidRPr="007F071A" w14:paraId="3580F6A4" w14:textId="77777777" w:rsidTr="0061698A">
        <w:trPr>
          <w:trHeight w:hRule="exact" w:val="1085"/>
        </w:trPr>
        <w:tc>
          <w:tcPr>
            <w:tcW w:w="151" w:type="pct"/>
            <w:vAlign w:val="center"/>
          </w:tcPr>
          <w:p w14:paraId="10F9E72C" w14:textId="77777777" w:rsidR="0061698A" w:rsidRPr="007F071A" w:rsidRDefault="0061698A" w:rsidP="0061698A">
            <w:pPr>
              <w:suppressAutoHyphens/>
              <w:spacing w:after="0" w:line="240" w:lineRule="auto"/>
              <w:jc w:val="center"/>
              <w:rPr>
                <w:rFonts w:cs="Tahoma"/>
                <w:sz w:val="16"/>
                <w:szCs w:val="16"/>
              </w:rPr>
            </w:pPr>
            <w:r>
              <w:rPr>
                <w:rFonts w:cs="Tahoma"/>
                <w:sz w:val="16"/>
                <w:szCs w:val="16"/>
              </w:rPr>
              <w:t>3</w:t>
            </w:r>
            <w:r w:rsidRPr="007F071A">
              <w:rPr>
                <w:rFonts w:cs="Tahoma"/>
                <w:sz w:val="16"/>
                <w:szCs w:val="16"/>
              </w:rPr>
              <w:t>.</w:t>
            </w:r>
          </w:p>
        </w:tc>
        <w:tc>
          <w:tcPr>
            <w:tcW w:w="1307" w:type="pct"/>
            <w:vAlign w:val="center"/>
          </w:tcPr>
          <w:p w14:paraId="5E263303" w14:textId="77777777" w:rsidR="0061698A" w:rsidRPr="003E74B4" w:rsidRDefault="0061698A" w:rsidP="0061698A">
            <w:pPr>
              <w:suppressAutoHyphens/>
              <w:spacing w:after="0" w:line="240" w:lineRule="auto"/>
              <w:jc w:val="center"/>
              <w:rPr>
                <w:rFonts w:cs="Tahoma"/>
                <w:sz w:val="16"/>
                <w:szCs w:val="16"/>
                <w:lang w:val="pl-PL"/>
              </w:rPr>
            </w:pPr>
            <w:r w:rsidRPr="003E74B4">
              <w:rPr>
                <w:rFonts w:cs="Tahoma"/>
                <w:sz w:val="16"/>
                <w:szCs w:val="16"/>
                <w:lang w:val="pl-PL"/>
              </w:rPr>
              <w:t>Inwestycje prywatne uzupełniające wsparcie publiczne dla przedsiębiorstw (dotacje) (CO06)</w:t>
            </w:r>
          </w:p>
        </w:tc>
        <w:tc>
          <w:tcPr>
            <w:tcW w:w="582" w:type="pct"/>
            <w:vAlign w:val="center"/>
          </w:tcPr>
          <w:p w14:paraId="7A7FE47C" w14:textId="77777777" w:rsidR="0061698A" w:rsidRPr="007F071A" w:rsidRDefault="0061698A" w:rsidP="0061698A">
            <w:pPr>
              <w:suppressAutoHyphens/>
              <w:spacing w:after="0" w:line="240" w:lineRule="auto"/>
              <w:jc w:val="center"/>
              <w:rPr>
                <w:rFonts w:cs="Tahoma"/>
                <w:sz w:val="16"/>
                <w:szCs w:val="16"/>
              </w:rPr>
            </w:pPr>
            <w:r>
              <w:rPr>
                <w:rFonts w:cs="Tahoma"/>
                <w:sz w:val="16"/>
                <w:szCs w:val="16"/>
              </w:rPr>
              <w:t>EUR</w:t>
            </w:r>
          </w:p>
        </w:tc>
        <w:tc>
          <w:tcPr>
            <w:tcW w:w="383" w:type="pct"/>
            <w:vAlign w:val="center"/>
          </w:tcPr>
          <w:p w14:paraId="176D668E" w14:textId="77777777" w:rsidR="0061698A" w:rsidRPr="007F071A" w:rsidRDefault="0061698A" w:rsidP="0061698A">
            <w:pPr>
              <w:spacing w:after="0" w:line="240" w:lineRule="auto"/>
              <w:jc w:val="center"/>
              <w:rPr>
                <w:rFonts w:cs="Tahoma"/>
                <w:sz w:val="16"/>
                <w:szCs w:val="16"/>
              </w:rPr>
            </w:pPr>
            <w:r w:rsidRPr="007F071A">
              <w:rPr>
                <w:rFonts w:cs="Tahoma"/>
                <w:sz w:val="16"/>
                <w:szCs w:val="16"/>
              </w:rPr>
              <w:t>EFRR</w:t>
            </w:r>
          </w:p>
        </w:tc>
        <w:tc>
          <w:tcPr>
            <w:tcW w:w="541" w:type="pct"/>
            <w:vAlign w:val="center"/>
          </w:tcPr>
          <w:p w14:paraId="5B0412A7" w14:textId="77777777" w:rsidR="0061698A" w:rsidRPr="007F071A" w:rsidRDefault="0061698A" w:rsidP="0061698A">
            <w:pPr>
              <w:suppressAutoHyphens/>
              <w:spacing w:after="0" w:line="240" w:lineRule="auto"/>
              <w:jc w:val="center"/>
              <w:rPr>
                <w:rFonts w:cs="Tahoma"/>
                <w:sz w:val="16"/>
                <w:szCs w:val="16"/>
                <w:lang w:eastAsia="en-US"/>
              </w:rPr>
            </w:pPr>
            <w:r w:rsidRPr="007F071A">
              <w:rPr>
                <w:rFonts w:cs="Tahoma"/>
                <w:sz w:val="16"/>
                <w:szCs w:val="16"/>
                <w:lang w:eastAsia="en-US"/>
              </w:rPr>
              <w:t>Region</w:t>
            </w:r>
          </w:p>
          <w:p w14:paraId="464C6BEE" w14:textId="77777777" w:rsidR="0061698A" w:rsidRPr="007F071A" w:rsidRDefault="0061698A" w:rsidP="0061698A">
            <w:pPr>
              <w:suppressAutoHyphens/>
              <w:spacing w:after="0" w:line="240" w:lineRule="auto"/>
              <w:jc w:val="center"/>
              <w:rPr>
                <w:rFonts w:cs="Tahoma"/>
                <w:sz w:val="16"/>
                <w:szCs w:val="16"/>
              </w:rPr>
            </w:pPr>
            <w:r w:rsidRPr="007F071A">
              <w:rPr>
                <w:rFonts w:cs="Tahoma"/>
                <w:sz w:val="16"/>
                <w:szCs w:val="16"/>
                <w:lang w:eastAsia="en-US"/>
              </w:rPr>
              <w:t>słabiej rozwinięty</w:t>
            </w:r>
          </w:p>
        </w:tc>
        <w:tc>
          <w:tcPr>
            <w:tcW w:w="313" w:type="pct"/>
            <w:vAlign w:val="center"/>
          </w:tcPr>
          <w:p w14:paraId="7CD56C70" w14:textId="77777777" w:rsidR="0061698A" w:rsidRPr="007F071A" w:rsidRDefault="0061698A" w:rsidP="0061698A">
            <w:pPr>
              <w:shd w:val="clear" w:color="auto" w:fill="FFFFFF"/>
              <w:spacing w:after="0" w:line="240" w:lineRule="auto"/>
              <w:jc w:val="center"/>
              <w:rPr>
                <w:sz w:val="16"/>
                <w:szCs w:val="16"/>
              </w:rPr>
            </w:pPr>
            <w:r w:rsidRPr="007F071A">
              <w:rPr>
                <w:sz w:val="16"/>
                <w:szCs w:val="16"/>
              </w:rPr>
              <w:t>-</w:t>
            </w:r>
          </w:p>
        </w:tc>
        <w:tc>
          <w:tcPr>
            <w:tcW w:w="310" w:type="pct"/>
            <w:vAlign w:val="center"/>
          </w:tcPr>
          <w:p w14:paraId="22AE02DE" w14:textId="77777777" w:rsidR="0061698A" w:rsidRPr="007F071A" w:rsidRDefault="0061698A" w:rsidP="0061698A">
            <w:pPr>
              <w:shd w:val="clear" w:color="auto" w:fill="FFFFFF"/>
              <w:spacing w:after="0" w:line="240" w:lineRule="auto"/>
              <w:jc w:val="center"/>
              <w:rPr>
                <w:sz w:val="16"/>
                <w:szCs w:val="16"/>
              </w:rPr>
            </w:pPr>
            <w:r w:rsidRPr="007F071A">
              <w:rPr>
                <w:sz w:val="16"/>
                <w:szCs w:val="16"/>
              </w:rPr>
              <w:t>-</w:t>
            </w:r>
          </w:p>
        </w:tc>
        <w:tc>
          <w:tcPr>
            <w:tcW w:w="542" w:type="pct"/>
            <w:vAlign w:val="center"/>
          </w:tcPr>
          <w:p w14:paraId="08B0D3FF" w14:textId="725F02CC" w:rsidR="00AB5DD5" w:rsidRDefault="00644B3F" w:rsidP="009358A3">
            <w:pPr>
              <w:suppressAutoHyphens/>
              <w:spacing w:after="0" w:line="240" w:lineRule="auto"/>
              <w:jc w:val="center"/>
              <w:rPr>
                <w:rFonts w:cs="Tahoma"/>
                <w:sz w:val="16"/>
                <w:szCs w:val="16"/>
              </w:rPr>
            </w:pPr>
            <w:r>
              <w:rPr>
                <w:rFonts w:cs="Tahoma"/>
                <w:sz w:val="16"/>
                <w:szCs w:val="16"/>
              </w:rPr>
              <w:t xml:space="preserve"> </w:t>
            </w:r>
          </w:p>
          <w:p w14:paraId="02C18CD8" w14:textId="77777777" w:rsidR="0061698A" w:rsidRPr="007F071A" w:rsidRDefault="00644B3F" w:rsidP="009358A3">
            <w:pPr>
              <w:suppressAutoHyphens/>
              <w:spacing w:after="0" w:line="240" w:lineRule="auto"/>
              <w:jc w:val="center"/>
              <w:rPr>
                <w:rFonts w:cs="Tahoma"/>
                <w:sz w:val="16"/>
                <w:szCs w:val="16"/>
              </w:rPr>
            </w:pPr>
            <w:r w:rsidRPr="00644B3F">
              <w:rPr>
                <w:rFonts w:cs="Tahoma"/>
                <w:sz w:val="16"/>
                <w:szCs w:val="16"/>
              </w:rPr>
              <w:t>51 815 048,00</w:t>
            </w:r>
          </w:p>
        </w:tc>
        <w:tc>
          <w:tcPr>
            <w:tcW w:w="490" w:type="pct"/>
            <w:vAlign w:val="center"/>
          </w:tcPr>
          <w:p w14:paraId="5644FE94" w14:textId="77777777" w:rsidR="0061698A" w:rsidRPr="007F071A" w:rsidRDefault="0061698A" w:rsidP="0061698A">
            <w:pPr>
              <w:suppressAutoHyphens/>
              <w:spacing w:after="0" w:line="240" w:lineRule="auto"/>
              <w:jc w:val="center"/>
              <w:rPr>
                <w:rFonts w:cs="Tahoma"/>
                <w:sz w:val="16"/>
                <w:szCs w:val="16"/>
              </w:rPr>
            </w:pPr>
            <w:r w:rsidRPr="007F071A">
              <w:rPr>
                <w:rFonts w:cs="Tahoma"/>
                <w:sz w:val="16"/>
                <w:szCs w:val="16"/>
              </w:rPr>
              <w:t>System Informatyczny</w:t>
            </w:r>
          </w:p>
          <w:p w14:paraId="2FE751E1" w14:textId="77777777" w:rsidR="0061698A" w:rsidRPr="007F071A" w:rsidRDefault="0061698A" w:rsidP="0061698A">
            <w:pPr>
              <w:suppressAutoHyphens/>
              <w:spacing w:after="0" w:line="240" w:lineRule="auto"/>
              <w:jc w:val="center"/>
              <w:rPr>
                <w:rFonts w:cs="Tahoma"/>
                <w:sz w:val="16"/>
                <w:szCs w:val="16"/>
              </w:rPr>
            </w:pPr>
            <w:r w:rsidRPr="007F071A">
              <w:rPr>
                <w:rFonts w:cs="Tahoma"/>
                <w:sz w:val="16"/>
                <w:szCs w:val="16"/>
              </w:rPr>
              <w:t>SL 2014</w:t>
            </w:r>
          </w:p>
        </w:tc>
        <w:tc>
          <w:tcPr>
            <w:tcW w:w="381" w:type="pct"/>
            <w:vAlign w:val="center"/>
          </w:tcPr>
          <w:p w14:paraId="583CF49C" w14:textId="77777777" w:rsidR="0061698A" w:rsidRPr="007F071A" w:rsidRDefault="0061698A" w:rsidP="0061698A">
            <w:pPr>
              <w:suppressAutoHyphens/>
              <w:spacing w:after="0" w:line="240" w:lineRule="auto"/>
              <w:jc w:val="center"/>
              <w:rPr>
                <w:rFonts w:cs="Tahoma"/>
                <w:sz w:val="16"/>
                <w:szCs w:val="16"/>
              </w:rPr>
            </w:pPr>
            <w:r>
              <w:rPr>
                <w:rFonts w:cs="Tahoma"/>
                <w:sz w:val="16"/>
                <w:szCs w:val="16"/>
              </w:rPr>
              <w:t>rocznie</w:t>
            </w:r>
          </w:p>
        </w:tc>
      </w:tr>
      <w:tr w:rsidR="0061698A" w:rsidRPr="007F071A" w14:paraId="545C4622" w14:textId="77777777" w:rsidTr="0061698A">
        <w:trPr>
          <w:trHeight w:hRule="exact" w:val="992"/>
        </w:trPr>
        <w:tc>
          <w:tcPr>
            <w:tcW w:w="151" w:type="pct"/>
            <w:vAlign w:val="center"/>
          </w:tcPr>
          <w:p w14:paraId="2F82AF9F" w14:textId="77777777" w:rsidR="0061698A" w:rsidRPr="007F071A" w:rsidRDefault="0061698A" w:rsidP="0061698A">
            <w:pPr>
              <w:suppressAutoHyphens/>
              <w:spacing w:after="0" w:line="240" w:lineRule="auto"/>
              <w:jc w:val="center"/>
              <w:rPr>
                <w:rFonts w:cs="Tahoma"/>
                <w:sz w:val="16"/>
                <w:szCs w:val="16"/>
              </w:rPr>
            </w:pPr>
            <w:r>
              <w:rPr>
                <w:rFonts w:cs="Tahoma"/>
                <w:sz w:val="16"/>
                <w:szCs w:val="16"/>
              </w:rPr>
              <w:t>4.</w:t>
            </w:r>
          </w:p>
        </w:tc>
        <w:tc>
          <w:tcPr>
            <w:tcW w:w="1307" w:type="pct"/>
            <w:vAlign w:val="center"/>
          </w:tcPr>
          <w:p w14:paraId="43982986" w14:textId="77777777" w:rsidR="0061698A" w:rsidRPr="003E74B4" w:rsidRDefault="0061698A" w:rsidP="0061698A">
            <w:pPr>
              <w:suppressAutoHyphens/>
              <w:spacing w:after="0" w:line="240" w:lineRule="auto"/>
              <w:jc w:val="center"/>
              <w:rPr>
                <w:rFonts w:cs="Tahoma"/>
                <w:sz w:val="16"/>
                <w:szCs w:val="16"/>
                <w:lang w:val="pl-PL"/>
              </w:rPr>
            </w:pPr>
            <w:r w:rsidRPr="003E74B4">
              <w:rPr>
                <w:rFonts w:cs="Tahoma"/>
                <w:sz w:val="16"/>
                <w:szCs w:val="16"/>
                <w:lang w:val="pl-PL"/>
              </w:rPr>
              <w:t>Liczba przedsiębiorstw współpracujących</w:t>
            </w:r>
          </w:p>
          <w:p w14:paraId="3F7DCD73" w14:textId="77777777" w:rsidR="0061698A" w:rsidRPr="003E74B4" w:rsidRDefault="0061698A" w:rsidP="0061698A">
            <w:pPr>
              <w:suppressAutoHyphens/>
              <w:spacing w:after="0" w:line="240" w:lineRule="auto"/>
              <w:jc w:val="center"/>
              <w:rPr>
                <w:rFonts w:cs="Tahoma"/>
                <w:sz w:val="16"/>
                <w:szCs w:val="16"/>
                <w:lang w:val="pl-PL"/>
              </w:rPr>
            </w:pPr>
            <w:r w:rsidRPr="003E74B4">
              <w:rPr>
                <w:rFonts w:cs="Tahoma"/>
                <w:sz w:val="16"/>
                <w:szCs w:val="16"/>
                <w:lang w:val="pl-PL"/>
              </w:rPr>
              <w:t>z ośrodkami</w:t>
            </w:r>
          </w:p>
          <w:p w14:paraId="583F9176" w14:textId="77777777" w:rsidR="0061698A" w:rsidRPr="003E74B4" w:rsidRDefault="0061698A" w:rsidP="0061698A">
            <w:pPr>
              <w:suppressAutoHyphens/>
              <w:spacing w:after="0" w:line="240" w:lineRule="auto"/>
              <w:jc w:val="center"/>
              <w:rPr>
                <w:rFonts w:cs="Tahoma"/>
                <w:sz w:val="16"/>
                <w:szCs w:val="16"/>
                <w:lang w:val="pl-PL"/>
              </w:rPr>
            </w:pPr>
            <w:r w:rsidRPr="003E74B4">
              <w:rPr>
                <w:rFonts w:cs="Tahoma"/>
                <w:sz w:val="16"/>
                <w:szCs w:val="16"/>
                <w:lang w:val="pl-PL"/>
              </w:rPr>
              <w:t>badawczymi(CO26)</w:t>
            </w:r>
          </w:p>
        </w:tc>
        <w:tc>
          <w:tcPr>
            <w:tcW w:w="582" w:type="pct"/>
            <w:vAlign w:val="center"/>
          </w:tcPr>
          <w:p w14:paraId="19BC5029" w14:textId="77777777" w:rsidR="0061698A" w:rsidRPr="007F071A" w:rsidDel="0073000F" w:rsidRDefault="0061698A" w:rsidP="0061698A">
            <w:pPr>
              <w:suppressAutoHyphens/>
              <w:spacing w:after="0" w:line="240" w:lineRule="auto"/>
              <w:jc w:val="center"/>
              <w:rPr>
                <w:rFonts w:cs="Tahoma"/>
                <w:sz w:val="16"/>
                <w:szCs w:val="16"/>
              </w:rPr>
            </w:pPr>
            <w:r w:rsidRPr="00741DB4">
              <w:rPr>
                <w:rFonts w:cs="Tahoma"/>
                <w:sz w:val="16"/>
                <w:szCs w:val="16"/>
              </w:rPr>
              <w:t>przedsiębiorstwa</w:t>
            </w:r>
          </w:p>
        </w:tc>
        <w:tc>
          <w:tcPr>
            <w:tcW w:w="383" w:type="pct"/>
            <w:vAlign w:val="center"/>
          </w:tcPr>
          <w:p w14:paraId="685BE4C6" w14:textId="77777777" w:rsidR="0061698A" w:rsidRPr="007F071A" w:rsidRDefault="0061698A" w:rsidP="0061698A">
            <w:pPr>
              <w:spacing w:after="0" w:line="240" w:lineRule="auto"/>
              <w:jc w:val="center"/>
              <w:rPr>
                <w:rFonts w:cs="Tahoma"/>
                <w:sz w:val="16"/>
                <w:szCs w:val="16"/>
              </w:rPr>
            </w:pPr>
            <w:r w:rsidRPr="0093242C">
              <w:rPr>
                <w:rFonts w:cs="Tahoma"/>
                <w:sz w:val="16"/>
                <w:szCs w:val="16"/>
              </w:rPr>
              <w:t>EFRR</w:t>
            </w:r>
          </w:p>
        </w:tc>
        <w:tc>
          <w:tcPr>
            <w:tcW w:w="541" w:type="pct"/>
            <w:vAlign w:val="center"/>
          </w:tcPr>
          <w:p w14:paraId="28645C65" w14:textId="77777777" w:rsidR="0061698A" w:rsidRPr="0093242C" w:rsidRDefault="0061698A" w:rsidP="0061698A">
            <w:pPr>
              <w:suppressAutoHyphens/>
              <w:spacing w:after="0" w:line="240" w:lineRule="auto"/>
              <w:jc w:val="center"/>
              <w:rPr>
                <w:rFonts w:cs="Tahoma"/>
                <w:sz w:val="16"/>
                <w:szCs w:val="16"/>
              </w:rPr>
            </w:pPr>
            <w:r w:rsidRPr="0093242C">
              <w:rPr>
                <w:rFonts w:cs="Tahoma"/>
                <w:sz w:val="16"/>
                <w:szCs w:val="16"/>
              </w:rPr>
              <w:t>Region</w:t>
            </w:r>
          </w:p>
          <w:p w14:paraId="2D3947B7" w14:textId="77777777" w:rsidR="0061698A" w:rsidRPr="007F071A" w:rsidRDefault="0061698A" w:rsidP="0061698A">
            <w:pPr>
              <w:suppressAutoHyphens/>
              <w:spacing w:after="0" w:line="240" w:lineRule="auto"/>
              <w:jc w:val="center"/>
              <w:rPr>
                <w:rFonts w:cs="Tahoma"/>
                <w:sz w:val="16"/>
                <w:szCs w:val="16"/>
                <w:lang w:eastAsia="en-US"/>
              </w:rPr>
            </w:pPr>
            <w:r w:rsidRPr="0093242C">
              <w:rPr>
                <w:rFonts w:cs="Tahoma"/>
                <w:sz w:val="16"/>
                <w:szCs w:val="16"/>
              </w:rPr>
              <w:t>słabiej rozwinięty</w:t>
            </w:r>
          </w:p>
        </w:tc>
        <w:tc>
          <w:tcPr>
            <w:tcW w:w="313" w:type="pct"/>
            <w:vAlign w:val="center"/>
          </w:tcPr>
          <w:p w14:paraId="0980F3BA" w14:textId="77777777" w:rsidR="0061698A" w:rsidRPr="007F071A" w:rsidRDefault="0061698A" w:rsidP="0061698A">
            <w:pPr>
              <w:shd w:val="clear" w:color="auto" w:fill="FFFFFF"/>
              <w:spacing w:after="0" w:line="240" w:lineRule="auto"/>
              <w:jc w:val="center"/>
              <w:rPr>
                <w:sz w:val="16"/>
                <w:szCs w:val="16"/>
              </w:rPr>
            </w:pPr>
          </w:p>
        </w:tc>
        <w:tc>
          <w:tcPr>
            <w:tcW w:w="310" w:type="pct"/>
            <w:vAlign w:val="center"/>
          </w:tcPr>
          <w:p w14:paraId="3312DB8C" w14:textId="77777777" w:rsidR="0061698A" w:rsidRPr="007F071A" w:rsidRDefault="0061698A" w:rsidP="0061698A">
            <w:pPr>
              <w:shd w:val="clear" w:color="auto" w:fill="FFFFFF"/>
              <w:spacing w:after="0" w:line="240" w:lineRule="auto"/>
              <w:jc w:val="center"/>
              <w:rPr>
                <w:sz w:val="16"/>
                <w:szCs w:val="16"/>
              </w:rPr>
            </w:pPr>
          </w:p>
        </w:tc>
        <w:tc>
          <w:tcPr>
            <w:tcW w:w="542" w:type="pct"/>
            <w:vAlign w:val="center"/>
          </w:tcPr>
          <w:p w14:paraId="757D4D71" w14:textId="41FB3370" w:rsidR="0061698A" w:rsidRPr="007F071A" w:rsidRDefault="00644B3F" w:rsidP="001973B4">
            <w:pPr>
              <w:suppressAutoHyphens/>
              <w:spacing w:after="0" w:line="240" w:lineRule="auto"/>
              <w:jc w:val="center"/>
              <w:rPr>
                <w:rFonts w:cs="Tahoma"/>
                <w:sz w:val="16"/>
                <w:szCs w:val="16"/>
              </w:rPr>
            </w:pPr>
            <w:r>
              <w:rPr>
                <w:rFonts w:cs="Tahoma"/>
                <w:sz w:val="16"/>
                <w:szCs w:val="16"/>
              </w:rPr>
              <w:t xml:space="preserve"> 89</w:t>
            </w:r>
          </w:p>
        </w:tc>
        <w:tc>
          <w:tcPr>
            <w:tcW w:w="490" w:type="pct"/>
            <w:vAlign w:val="center"/>
          </w:tcPr>
          <w:p w14:paraId="6310E21B" w14:textId="77777777" w:rsidR="0061698A" w:rsidRPr="0093242C" w:rsidRDefault="0061698A" w:rsidP="0061698A">
            <w:pPr>
              <w:suppressAutoHyphens/>
              <w:spacing w:after="0" w:line="240" w:lineRule="auto"/>
              <w:jc w:val="center"/>
              <w:rPr>
                <w:rFonts w:cs="Tahoma"/>
                <w:sz w:val="16"/>
                <w:szCs w:val="16"/>
              </w:rPr>
            </w:pPr>
            <w:r w:rsidRPr="0093242C">
              <w:rPr>
                <w:rFonts w:cs="Tahoma"/>
                <w:sz w:val="16"/>
                <w:szCs w:val="16"/>
              </w:rPr>
              <w:t>System Informatyczny</w:t>
            </w:r>
          </w:p>
          <w:p w14:paraId="19BF21F8" w14:textId="77777777" w:rsidR="0061698A" w:rsidRPr="007F071A" w:rsidRDefault="0061698A" w:rsidP="0061698A">
            <w:pPr>
              <w:suppressAutoHyphens/>
              <w:spacing w:after="0" w:line="240" w:lineRule="auto"/>
              <w:jc w:val="center"/>
              <w:rPr>
                <w:rFonts w:cs="Tahoma"/>
                <w:sz w:val="16"/>
                <w:szCs w:val="16"/>
              </w:rPr>
            </w:pPr>
            <w:r w:rsidRPr="0093242C">
              <w:rPr>
                <w:rFonts w:cs="Tahoma"/>
                <w:sz w:val="16"/>
                <w:szCs w:val="16"/>
              </w:rPr>
              <w:t>SL 2014</w:t>
            </w:r>
          </w:p>
        </w:tc>
        <w:tc>
          <w:tcPr>
            <w:tcW w:w="381" w:type="pct"/>
            <w:vAlign w:val="center"/>
          </w:tcPr>
          <w:p w14:paraId="5486D9BF" w14:textId="77777777" w:rsidR="0061698A" w:rsidRPr="007F071A" w:rsidRDefault="0061698A" w:rsidP="0061698A">
            <w:pPr>
              <w:suppressAutoHyphens/>
              <w:spacing w:after="0" w:line="240" w:lineRule="auto"/>
              <w:jc w:val="center"/>
              <w:rPr>
                <w:rFonts w:cs="Tahoma"/>
                <w:sz w:val="16"/>
                <w:szCs w:val="16"/>
              </w:rPr>
            </w:pPr>
            <w:r>
              <w:rPr>
                <w:rFonts w:cs="Tahoma"/>
                <w:sz w:val="16"/>
                <w:szCs w:val="16"/>
              </w:rPr>
              <w:t>rocznie</w:t>
            </w:r>
          </w:p>
        </w:tc>
      </w:tr>
    </w:tbl>
    <w:p w14:paraId="72FB66B5" w14:textId="77777777" w:rsidR="00733129" w:rsidRDefault="00733129" w:rsidP="005B7443">
      <w:pPr>
        <w:spacing w:before="240" w:line="240" w:lineRule="auto"/>
        <w:jc w:val="both"/>
        <w:rPr>
          <w:b/>
          <w:color w:val="548DD4"/>
        </w:rPr>
      </w:pPr>
      <w:r w:rsidRPr="00F956FF">
        <w:rPr>
          <w:b/>
          <w:color w:val="548DD4"/>
        </w:rPr>
        <w:t>2.A.</w:t>
      </w:r>
      <w:r>
        <w:rPr>
          <w:b/>
          <w:color w:val="548DD4"/>
        </w:rPr>
        <w:t>7</w:t>
      </w:r>
      <w:r w:rsidRPr="00F956FF">
        <w:rPr>
          <w:b/>
          <w:color w:val="548DD4"/>
        </w:rPr>
        <w:t xml:space="preserve"> (</w:t>
      </w:r>
      <w:r>
        <w:rPr>
          <w:b/>
          <w:color w:val="548DD4"/>
        </w:rPr>
        <w:t>I</w:t>
      </w:r>
      <w:r w:rsidRPr="00F956FF">
        <w:rPr>
          <w:b/>
          <w:color w:val="548DD4"/>
        </w:rPr>
        <w:t xml:space="preserve">) </w:t>
      </w:r>
      <w:r>
        <w:rPr>
          <w:b/>
          <w:color w:val="548DD4"/>
        </w:rPr>
        <w:t>Innowacje społeczne, współpraca ponadnarodowa i</w:t>
      </w:r>
      <w:r w:rsidRPr="00F956FF">
        <w:rPr>
          <w:b/>
          <w:color w:val="548DD4"/>
        </w:rPr>
        <w:t xml:space="preserve"> wkład EFS </w:t>
      </w:r>
      <w:r>
        <w:rPr>
          <w:b/>
          <w:color w:val="548DD4"/>
        </w:rPr>
        <w:t>w realizację</w:t>
      </w:r>
      <w:r w:rsidRPr="00F956FF">
        <w:rPr>
          <w:b/>
          <w:color w:val="548DD4"/>
        </w:rPr>
        <w:t xml:space="preserve"> celów tematycznych 1-7</w:t>
      </w:r>
    </w:p>
    <w:p w14:paraId="31A01E39" w14:textId="77777777" w:rsidR="00733129" w:rsidRPr="00C872B4" w:rsidRDefault="00733129" w:rsidP="00733129">
      <w:pPr>
        <w:spacing w:before="120" w:line="240" w:lineRule="auto"/>
      </w:pPr>
      <w:r w:rsidRPr="00C872B4">
        <w:t>Nie dotyczy.</w:t>
      </w:r>
    </w:p>
    <w:p w14:paraId="66B43CE8" w14:textId="77777777" w:rsidR="00733129" w:rsidRDefault="00733129" w:rsidP="005B7443">
      <w:pPr>
        <w:spacing w:before="240"/>
      </w:pPr>
      <w:r w:rsidRPr="005B7443">
        <w:rPr>
          <w:b/>
          <w:color w:val="548DD4"/>
        </w:rPr>
        <w:t>2.A.8 (I) Ramy wykonania</w:t>
      </w:r>
      <w:r w:rsidRPr="00F20ACE">
        <w:t xml:space="preserve"> </w:t>
      </w:r>
    </w:p>
    <w:p w14:paraId="2B918612" w14:textId="77777777" w:rsidR="00733129" w:rsidRDefault="00733129" w:rsidP="007942BB">
      <w:pPr>
        <w:spacing w:before="120" w:line="240" w:lineRule="auto"/>
        <w:jc w:val="both"/>
        <w:rPr>
          <w:rFonts w:cs="Tahoma"/>
          <w:bCs/>
          <w:i/>
          <w:noProof/>
          <w:sz w:val="18"/>
          <w:szCs w:val="20"/>
        </w:rPr>
      </w:pPr>
      <w:r w:rsidRPr="00A912CD">
        <w:rPr>
          <w:rFonts w:cs="Tahoma"/>
          <w:bCs/>
          <w:i/>
          <w:noProof/>
          <w:sz w:val="18"/>
          <w:szCs w:val="20"/>
        </w:rPr>
        <w:t xml:space="preserve">Tabela 6 (I): </w:t>
      </w:r>
      <w:r w:rsidRPr="000C383F">
        <w:rPr>
          <w:rFonts w:cs="Tahoma"/>
          <w:bCs/>
          <w:i/>
          <w:noProof/>
          <w:sz w:val="18"/>
          <w:szCs w:val="20"/>
        </w:rPr>
        <w:t>Ramy wykonania osi priorytetowej (w podziale na fundusze i kategorie regionów w stosownych przypadkach (podstawa: art. 96 ust. 2 akapit pierwszy lit. b) ppkt (v) oraz załącznik II do rozporządzenia (UE) nr 1303/2013)</w:t>
      </w:r>
    </w:p>
    <w:tbl>
      <w:tblPr>
        <w:tblW w:w="61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1056"/>
        <w:gridCol w:w="613"/>
        <w:gridCol w:w="1173"/>
        <w:gridCol w:w="695"/>
        <w:gridCol w:w="690"/>
        <w:gridCol w:w="828"/>
        <w:gridCol w:w="420"/>
        <w:gridCol w:w="416"/>
        <w:gridCol w:w="416"/>
        <w:gridCol w:w="416"/>
        <w:gridCol w:w="414"/>
        <w:gridCol w:w="958"/>
        <w:gridCol w:w="1107"/>
        <w:gridCol w:w="1244"/>
      </w:tblGrid>
      <w:tr w:rsidR="00F82B94" w:rsidRPr="00615118" w14:paraId="6B63F54E" w14:textId="77777777" w:rsidTr="005B7443">
        <w:trPr>
          <w:trHeight w:val="1085"/>
          <w:jc w:val="center"/>
        </w:trPr>
        <w:tc>
          <w:tcPr>
            <w:tcW w:w="280"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08D128B3" w14:textId="77777777" w:rsidR="00733129" w:rsidRPr="007F071A" w:rsidRDefault="00733129" w:rsidP="00F82B94">
            <w:pPr>
              <w:spacing w:before="60" w:after="60"/>
              <w:ind w:left="113" w:right="113"/>
              <w:jc w:val="center"/>
              <w:rPr>
                <w:rFonts w:eastAsia="Calibri" w:cs="Arial"/>
                <w:sz w:val="16"/>
                <w:szCs w:val="16"/>
              </w:rPr>
            </w:pPr>
            <w:r w:rsidRPr="007F071A">
              <w:rPr>
                <w:rFonts w:eastAsia="Calibri" w:cs="Arial"/>
                <w:sz w:val="16"/>
                <w:szCs w:val="16"/>
              </w:rPr>
              <w:t>Oś priorytetowa</w:t>
            </w:r>
          </w:p>
        </w:tc>
        <w:tc>
          <w:tcPr>
            <w:tcW w:w="477"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5B130B6E" w14:textId="77777777" w:rsidR="00733129" w:rsidRPr="007F071A" w:rsidRDefault="00733129" w:rsidP="00F82B94">
            <w:pPr>
              <w:spacing w:before="60" w:after="60"/>
              <w:ind w:left="113" w:right="113"/>
              <w:jc w:val="center"/>
              <w:rPr>
                <w:rFonts w:eastAsia="Calibri" w:cs="Arial"/>
                <w:sz w:val="16"/>
                <w:szCs w:val="16"/>
              </w:rPr>
            </w:pPr>
            <w:r w:rsidRPr="007F071A">
              <w:rPr>
                <w:rFonts w:eastAsia="Calibri" w:cs="Arial"/>
                <w:sz w:val="16"/>
                <w:szCs w:val="16"/>
              </w:rPr>
              <w:t>Typ wskaźnika (KEW, wskaźnik</w:t>
            </w:r>
            <w:r>
              <w:rPr>
                <w:rFonts w:eastAsia="Calibri" w:cs="Arial"/>
                <w:sz w:val="16"/>
                <w:szCs w:val="16"/>
              </w:rPr>
              <w:t xml:space="preserve"> </w:t>
            </w:r>
            <w:r w:rsidRPr="007F071A">
              <w:rPr>
                <w:rFonts w:eastAsia="Calibri" w:cs="Arial"/>
                <w:sz w:val="16"/>
                <w:szCs w:val="16"/>
              </w:rPr>
              <w:t>finansowy, produktu, lub jeśli właściwe – wskaźnik rezultatu)</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04AA61D7" w14:textId="77777777" w:rsidR="00733129" w:rsidRPr="007F071A" w:rsidRDefault="00733129" w:rsidP="00F82B94">
            <w:pPr>
              <w:spacing w:before="60" w:after="60"/>
              <w:ind w:left="113" w:right="113"/>
              <w:jc w:val="center"/>
              <w:rPr>
                <w:rFonts w:eastAsia="Calibri" w:cs="Arial"/>
                <w:sz w:val="16"/>
                <w:szCs w:val="16"/>
              </w:rPr>
            </w:pPr>
            <w:r w:rsidRPr="007F071A">
              <w:rPr>
                <w:rFonts w:eastAsia="Calibri" w:cs="Arial"/>
                <w:sz w:val="16"/>
                <w:szCs w:val="16"/>
              </w:rPr>
              <w:t>Nr identyfikacyjny.</w:t>
            </w:r>
          </w:p>
        </w:tc>
        <w:tc>
          <w:tcPr>
            <w:tcW w:w="530"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177837A5" w14:textId="77777777" w:rsidR="00733129" w:rsidRPr="007F071A" w:rsidRDefault="00733129" w:rsidP="00F82B94">
            <w:pPr>
              <w:spacing w:before="60" w:after="60"/>
              <w:ind w:left="113" w:right="113"/>
              <w:jc w:val="center"/>
              <w:rPr>
                <w:rFonts w:eastAsia="Calibri" w:cs="Arial"/>
                <w:sz w:val="16"/>
                <w:szCs w:val="16"/>
              </w:rPr>
            </w:pPr>
            <w:r w:rsidRPr="007F071A">
              <w:rPr>
                <w:rFonts w:eastAsia="Calibri" w:cs="Arial"/>
                <w:sz w:val="16"/>
                <w:szCs w:val="16"/>
              </w:rPr>
              <w:t>Wskaźnik lub KEW</w:t>
            </w:r>
          </w:p>
        </w:tc>
        <w:tc>
          <w:tcPr>
            <w:tcW w:w="314"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79FB73CE" w14:textId="77777777" w:rsidR="00733129" w:rsidRPr="007F071A" w:rsidRDefault="00733129" w:rsidP="00F82B94">
            <w:pPr>
              <w:spacing w:before="60" w:after="60"/>
              <w:ind w:left="113" w:right="113"/>
              <w:jc w:val="center"/>
              <w:rPr>
                <w:rFonts w:eastAsia="Calibri" w:cs="Arial"/>
                <w:sz w:val="16"/>
                <w:szCs w:val="16"/>
              </w:rPr>
            </w:pPr>
            <w:r w:rsidRPr="007F071A">
              <w:rPr>
                <w:rFonts w:eastAsia="Calibri" w:cs="Arial"/>
                <w:sz w:val="16"/>
                <w:szCs w:val="16"/>
              </w:rPr>
              <w:t>Jednostka pomiaru (w stosownych przypadkach)</w:t>
            </w:r>
          </w:p>
        </w:tc>
        <w:tc>
          <w:tcPr>
            <w:tcW w:w="312"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3E968EE3" w14:textId="77777777" w:rsidR="00733129" w:rsidRPr="007F071A" w:rsidRDefault="00733129" w:rsidP="00F82B94">
            <w:pPr>
              <w:spacing w:before="60" w:after="60"/>
              <w:ind w:left="113" w:right="113"/>
              <w:jc w:val="center"/>
              <w:rPr>
                <w:rFonts w:eastAsia="Calibri" w:cs="Arial"/>
                <w:sz w:val="16"/>
                <w:szCs w:val="16"/>
              </w:rPr>
            </w:pPr>
            <w:r w:rsidRPr="007F071A">
              <w:rPr>
                <w:rFonts w:eastAsia="Calibri" w:cs="Arial"/>
                <w:sz w:val="16"/>
                <w:szCs w:val="16"/>
              </w:rPr>
              <w:t>Fundusz</w:t>
            </w:r>
          </w:p>
        </w:tc>
        <w:tc>
          <w:tcPr>
            <w:tcW w:w="374"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30F4676B" w14:textId="77777777" w:rsidR="00733129" w:rsidRPr="007F071A" w:rsidRDefault="00733129" w:rsidP="00F82B94">
            <w:pPr>
              <w:spacing w:before="60" w:after="60"/>
              <w:ind w:left="113" w:right="113"/>
              <w:jc w:val="center"/>
              <w:rPr>
                <w:rFonts w:eastAsia="Calibri" w:cs="Arial"/>
                <w:sz w:val="16"/>
                <w:szCs w:val="16"/>
              </w:rPr>
            </w:pPr>
            <w:r w:rsidRPr="007F071A">
              <w:rPr>
                <w:rFonts w:eastAsia="Calibri" w:cs="Arial"/>
                <w:sz w:val="16"/>
                <w:szCs w:val="16"/>
              </w:rPr>
              <w:t>Kategoria regionu</w:t>
            </w:r>
          </w:p>
        </w:tc>
        <w:tc>
          <w:tcPr>
            <w:tcW w:w="566" w:type="pct"/>
            <w:gridSpan w:val="3"/>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2B303C41" w14:textId="77777777" w:rsidR="00733129" w:rsidRPr="007F071A" w:rsidRDefault="00733129" w:rsidP="00F82B94">
            <w:pPr>
              <w:spacing w:before="60" w:after="60"/>
              <w:ind w:left="113" w:right="113"/>
              <w:jc w:val="center"/>
              <w:rPr>
                <w:rFonts w:eastAsia="Calibri" w:cs="Arial"/>
                <w:sz w:val="16"/>
                <w:szCs w:val="16"/>
              </w:rPr>
            </w:pPr>
            <w:r w:rsidRPr="007F071A">
              <w:rPr>
                <w:rFonts w:eastAsia="Calibri" w:cs="Arial"/>
                <w:sz w:val="16"/>
                <w:szCs w:val="16"/>
              </w:rPr>
              <w:t>Cel pośredni (2018)</w:t>
            </w:r>
          </w:p>
        </w:tc>
        <w:tc>
          <w:tcPr>
            <w:tcW w:w="807" w:type="pct"/>
            <w:gridSpan w:val="3"/>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74844EEB" w14:textId="77777777" w:rsidR="00733129" w:rsidRPr="007F071A" w:rsidRDefault="00733129" w:rsidP="00F82B94">
            <w:pPr>
              <w:spacing w:before="60" w:after="60"/>
              <w:ind w:left="113" w:right="113"/>
              <w:jc w:val="center"/>
              <w:rPr>
                <w:rFonts w:eastAsia="Calibri" w:cs="Arial"/>
                <w:sz w:val="16"/>
                <w:szCs w:val="16"/>
              </w:rPr>
            </w:pPr>
            <w:r w:rsidRPr="007F071A">
              <w:rPr>
                <w:rFonts w:eastAsia="Calibri" w:cs="Arial"/>
                <w:sz w:val="16"/>
                <w:szCs w:val="16"/>
              </w:rPr>
              <w:t>Cel końcowy (2023)</w:t>
            </w:r>
          </w:p>
        </w:tc>
        <w:tc>
          <w:tcPr>
            <w:tcW w:w="500"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12D48E40" w14:textId="77777777" w:rsidR="00733129" w:rsidRPr="007F071A" w:rsidRDefault="00733129" w:rsidP="00F82B94">
            <w:pPr>
              <w:spacing w:before="60" w:after="60"/>
              <w:ind w:left="113" w:right="113"/>
              <w:jc w:val="center"/>
              <w:rPr>
                <w:rFonts w:eastAsia="Calibri" w:cs="Arial"/>
                <w:sz w:val="16"/>
                <w:szCs w:val="16"/>
              </w:rPr>
            </w:pPr>
            <w:r w:rsidRPr="007F071A">
              <w:rPr>
                <w:rFonts w:eastAsia="Calibri" w:cs="Arial"/>
                <w:sz w:val="16"/>
                <w:szCs w:val="16"/>
              </w:rPr>
              <w:t>Źródło danych</w:t>
            </w:r>
          </w:p>
        </w:tc>
        <w:tc>
          <w:tcPr>
            <w:tcW w:w="562"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7F61F0E8" w14:textId="77777777" w:rsidR="00733129" w:rsidRPr="007F071A" w:rsidRDefault="00733129" w:rsidP="00F82B94">
            <w:pPr>
              <w:spacing w:before="60" w:after="60"/>
              <w:ind w:left="113" w:right="113"/>
              <w:jc w:val="center"/>
              <w:rPr>
                <w:rFonts w:eastAsia="Calibri" w:cs="Arial"/>
                <w:sz w:val="16"/>
                <w:szCs w:val="16"/>
              </w:rPr>
            </w:pPr>
            <w:r w:rsidRPr="007F071A">
              <w:rPr>
                <w:rFonts w:eastAsia="Calibri" w:cs="Arial"/>
                <w:sz w:val="16"/>
                <w:szCs w:val="16"/>
              </w:rPr>
              <w:t>Wyjaśnienie adekwatności wskaźnika (w stosownych przypadkach)</w:t>
            </w:r>
          </w:p>
        </w:tc>
      </w:tr>
      <w:tr w:rsidR="00F82B94" w:rsidRPr="00615118" w14:paraId="5DDEA36C" w14:textId="77777777" w:rsidTr="005B7443">
        <w:trPr>
          <w:trHeight w:val="856"/>
          <w:jc w:val="center"/>
        </w:trPr>
        <w:tc>
          <w:tcPr>
            <w:tcW w:w="280" w:type="pct"/>
            <w:vMerge/>
            <w:tcBorders>
              <w:top w:val="single" w:sz="4" w:space="0" w:color="auto"/>
              <w:left w:val="single" w:sz="4" w:space="0" w:color="auto"/>
              <w:bottom w:val="single" w:sz="4" w:space="0" w:color="auto"/>
              <w:right w:val="single" w:sz="4" w:space="0" w:color="auto"/>
            </w:tcBorders>
            <w:vAlign w:val="center"/>
            <w:hideMark/>
          </w:tcPr>
          <w:p w14:paraId="74C6A971" w14:textId="77777777" w:rsidR="00733129" w:rsidRPr="007F071A" w:rsidRDefault="00733129" w:rsidP="008D3220">
            <w:pPr>
              <w:spacing w:after="0" w:line="240" w:lineRule="auto"/>
              <w:rPr>
                <w:rFonts w:eastAsia="Calibri" w:cs="Arial"/>
                <w:sz w:val="16"/>
                <w:szCs w:val="16"/>
              </w:rPr>
            </w:pPr>
          </w:p>
        </w:tc>
        <w:tc>
          <w:tcPr>
            <w:tcW w:w="477" w:type="pct"/>
            <w:vMerge/>
            <w:tcBorders>
              <w:top w:val="single" w:sz="4" w:space="0" w:color="auto"/>
              <w:left w:val="single" w:sz="4" w:space="0" w:color="auto"/>
              <w:bottom w:val="single" w:sz="4" w:space="0" w:color="auto"/>
              <w:right w:val="single" w:sz="4" w:space="0" w:color="auto"/>
            </w:tcBorders>
            <w:vAlign w:val="center"/>
            <w:hideMark/>
          </w:tcPr>
          <w:p w14:paraId="045F5ADA" w14:textId="77777777" w:rsidR="00733129" w:rsidRPr="007F071A" w:rsidRDefault="00733129" w:rsidP="008D3220">
            <w:pPr>
              <w:spacing w:after="0" w:line="240" w:lineRule="auto"/>
              <w:rPr>
                <w:rFonts w:eastAsia="Calibri" w:cs="Arial"/>
                <w:sz w:val="16"/>
                <w:szCs w:val="16"/>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14:paraId="592D07FA" w14:textId="77777777" w:rsidR="00733129" w:rsidRPr="007F071A" w:rsidRDefault="00733129" w:rsidP="008D3220">
            <w:pPr>
              <w:spacing w:after="0" w:line="240" w:lineRule="auto"/>
              <w:rPr>
                <w:rFonts w:eastAsia="Calibri" w:cs="Arial"/>
                <w:sz w:val="16"/>
                <w:szCs w:val="16"/>
              </w:rPr>
            </w:pPr>
          </w:p>
        </w:tc>
        <w:tc>
          <w:tcPr>
            <w:tcW w:w="530" w:type="pct"/>
            <w:vMerge/>
            <w:tcBorders>
              <w:top w:val="single" w:sz="4" w:space="0" w:color="auto"/>
              <w:left w:val="single" w:sz="4" w:space="0" w:color="auto"/>
              <w:bottom w:val="single" w:sz="4" w:space="0" w:color="auto"/>
              <w:right w:val="single" w:sz="4" w:space="0" w:color="auto"/>
            </w:tcBorders>
            <w:vAlign w:val="center"/>
            <w:hideMark/>
          </w:tcPr>
          <w:p w14:paraId="2F97F729" w14:textId="77777777" w:rsidR="00733129" w:rsidRPr="007F071A" w:rsidRDefault="00733129" w:rsidP="008D3220">
            <w:pPr>
              <w:spacing w:after="0" w:line="240" w:lineRule="auto"/>
              <w:rPr>
                <w:rFonts w:eastAsia="Calibri" w:cs="Arial"/>
                <w:sz w:val="16"/>
                <w:szCs w:val="16"/>
              </w:rPr>
            </w:pPr>
          </w:p>
        </w:tc>
        <w:tc>
          <w:tcPr>
            <w:tcW w:w="314" w:type="pct"/>
            <w:vMerge/>
            <w:tcBorders>
              <w:top w:val="single" w:sz="4" w:space="0" w:color="auto"/>
              <w:left w:val="single" w:sz="4" w:space="0" w:color="auto"/>
              <w:bottom w:val="single" w:sz="4" w:space="0" w:color="auto"/>
              <w:right w:val="single" w:sz="4" w:space="0" w:color="auto"/>
            </w:tcBorders>
            <w:vAlign w:val="center"/>
            <w:hideMark/>
          </w:tcPr>
          <w:p w14:paraId="73F1A49A" w14:textId="77777777" w:rsidR="00733129" w:rsidRPr="007F071A" w:rsidRDefault="00733129" w:rsidP="008D3220">
            <w:pPr>
              <w:spacing w:after="0" w:line="240" w:lineRule="auto"/>
              <w:rPr>
                <w:rFonts w:eastAsia="Calibri" w:cs="Arial"/>
                <w:sz w:val="16"/>
                <w:szCs w:val="16"/>
              </w:rPr>
            </w:pPr>
          </w:p>
        </w:tc>
        <w:tc>
          <w:tcPr>
            <w:tcW w:w="312" w:type="pct"/>
            <w:vMerge/>
            <w:tcBorders>
              <w:top w:val="single" w:sz="4" w:space="0" w:color="auto"/>
              <w:left w:val="single" w:sz="4" w:space="0" w:color="auto"/>
              <w:bottom w:val="single" w:sz="4" w:space="0" w:color="auto"/>
              <w:right w:val="single" w:sz="4" w:space="0" w:color="auto"/>
            </w:tcBorders>
            <w:vAlign w:val="center"/>
            <w:hideMark/>
          </w:tcPr>
          <w:p w14:paraId="18449771" w14:textId="77777777" w:rsidR="00733129" w:rsidRPr="007F071A" w:rsidRDefault="00733129" w:rsidP="008D3220">
            <w:pPr>
              <w:spacing w:after="0" w:line="240" w:lineRule="auto"/>
              <w:rPr>
                <w:rFonts w:eastAsia="Calibri" w:cs="Arial"/>
                <w:sz w:val="16"/>
                <w:szCs w:val="16"/>
              </w:rPr>
            </w:pPr>
          </w:p>
        </w:tc>
        <w:tc>
          <w:tcPr>
            <w:tcW w:w="374" w:type="pct"/>
            <w:vMerge/>
            <w:tcBorders>
              <w:top w:val="single" w:sz="4" w:space="0" w:color="auto"/>
              <w:left w:val="single" w:sz="4" w:space="0" w:color="auto"/>
              <w:bottom w:val="single" w:sz="4" w:space="0" w:color="auto"/>
              <w:right w:val="single" w:sz="4" w:space="0" w:color="auto"/>
            </w:tcBorders>
            <w:vAlign w:val="center"/>
            <w:hideMark/>
          </w:tcPr>
          <w:p w14:paraId="1A728852" w14:textId="77777777" w:rsidR="00733129" w:rsidRPr="007F071A" w:rsidRDefault="00733129" w:rsidP="008D3220">
            <w:pPr>
              <w:spacing w:after="0" w:line="240" w:lineRule="auto"/>
              <w:rPr>
                <w:rFonts w:eastAsia="Calibri" w:cs="Arial"/>
                <w:sz w:val="16"/>
                <w:szCs w:val="16"/>
              </w:rPr>
            </w:pPr>
          </w:p>
        </w:tc>
        <w:tc>
          <w:tcPr>
            <w:tcW w:w="190" w:type="pct"/>
            <w:tcBorders>
              <w:top w:val="single" w:sz="4" w:space="0" w:color="auto"/>
              <w:left w:val="single" w:sz="4" w:space="0" w:color="auto"/>
              <w:bottom w:val="single" w:sz="4" w:space="0" w:color="auto"/>
              <w:right w:val="single" w:sz="4" w:space="0" w:color="auto"/>
            </w:tcBorders>
            <w:vAlign w:val="center"/>
            <w:hideMark/>
          </w:tcPr>
          <w:p w14:paraId="36E46318" w14:textId="77777777" w:rsidR="00733129" w:rsidRPr="007F071A" w:rsidRDefault="00733129" w:rsidP="00F82B94">
            <w:pPr>
              <w:spacing w:before="60" w:after="60"/>
              <w:jc w:val="center"/>
              <w:rPr>
                <w:rFonts w:eastAsia="Calibri" w:cs="Arial"/>
                <w:sz w:val="16"/>
                <w:szCs w:val="16"/>
              </w:rPr>
            </w:pPr>
            <w:r w:rsidRPr="007F071A">
              <w:rPr>
                <w:rFonts w:eastAsia="Calibri" w:cs="Arial"/>
                <w:sz w:val="16"/>
                <w:szCs w:val="16"/>
              </w:rPr>
              <w:t>M</w:t>
            </w:r>
          </w:p>
        </w:tc>
        <w:tc>
          <w:tcPr>
            <w:tcW w:w="188" w:type="pct"/>
            <w:tcBorders>
              <w:top w:val="single" w:sz="4" w:space="0" w:color="auto"/>
              <w:left w:val="single" w:sz="4" w:space="0" w:color="auto"/>
              <w:bottom w:val="single" w:sz="4" w:space="0" w:color="auto"/>
              <w:right w:val="single" w:sz="4" w:space="0" w:color="auto"/>
            </w:tcBorders>
            <w:vAlign w:val="center"/>
            <w:hideMark/>
          </w:tcPr>
          <w:p w14:paraId="72BA571F" w14:textId="77777777" w:rsidR="00733129" w:rsidRPr="007F071A" w:rsidRDefault="00733129" w:rsidP="00F82B94">
            <w:pPr>
              <w:spacing w:before="60" w:after="60"/>
              <w:jc w:val="center"/>
              <w:rPr>
                <w:rFonts w:eastAsia="Calibri" w:cs="Arial"/>
                <w:sz w:val="16"/>
                <w:szCs w:val="16"/>
              </w:rPr>
            </w:pPr>
            <w:r w:rsidRPr="007F071A">
              <w:rPr>
                <w:rFonts w:eastAsia="Calibri" w:cs="Arial"/>
                <w:sz w:val="16"/>
                <w:szCs w:val="16"/>
              </w:rPr>
              <w:t>K</w:t>
            </w:r>
          </w:p>
        </w:tc>
        <w:tc>
          <w:tcPr>
            <w:tcW w:w="188" w:type="pct"/>
            <w:tcBorders>
              <w:top w:val="single" w:sz="4" w:space="0" w:color="auto"/>
              <w:left w:val="single" w:sz="4" w:space="0" w:color="auto"/>
              <w:bottom w:val="single" w:sz="4" w:space="0" w:color="auto"/>
              <w:right w:val="single" w:sz="4" w:space="0" w:color="auto"/>
            </w:tcBorders>
            <w:vAlign w:val="center"/>
            <w:hideMark/>
          </w:tcPr>
          <w:p w14:paraId="71AD446F" w14:textId="77777777" w:rsidR="00733129" w:rsidRPr="007F071A" w:rsidRDefault="00733129" w:rsidP="00F82B94">
            <w:pPr>
              <w:spacing w:before="60" w:after="60"/>
              <w:jc w:val="center"/>
              <w:rPr>
                <w:rFonts w:eastAsia="Calibri" w:cs="Arial"/>
                <w:sz w:val="16"/>
                <w:szCs w:val="16"/>
              </w:rPr>
            </w:pPr>
            <w:r w:rsidRPr="007F071A">
              <w:rPr>
                <w:rFonts w:eastAsia="Calibri" w:cs="Arial"/>
                <w:sz w:val="16"/>
                <w:szCs w:val="16"/>
              </w:rPr>
              <w:t>O</w:t>
            </w:r>
          </w:p>
        </w:tc>
        <w:tc>
          <w:tcPr>
            <w:tcW w:w="188" w:type="pct"/>
            <w:tcBorders>
              <w:top w:val="single" w:sz="4" w:space="0" w:color="auto"/>
              <w:left w:val="single" w:sz="4" w:space="0" w:color="auto"/>
              <w:bottom w:val="single" w:sz="4" w:space="0" w:color="auto"/>
              <w:right w:val="single" w:sz="4" w:space="0" w:color="auto"/>
            </w:tcBorders>
            <w:vAlign w:val="center"/>
            <w:hideMark/>
          </w:tcPr>
          <w:p w14:paraId="1F27400D" w14:textId="77777777" w:rsidR="00733129" w:rsidRPr="007F071A" w:rsidRDefault="00733129" w:rsidP="00F82B94">
            <w:pPr>
              <w:spacing w:before="60" w:after="60"/>
              <w:jc w:val="center"/>
              <w:rPr>
                <w:rFonts w:eastAsia="Calibri" w:cs="Arial"/>
                <w:sz w:val="16"/>
                <w:szCs w:val="16"/>
              </w:rPr>
            </w:pPr>
            <w:r w:rsidRPr="007F071A">
              <w:rPr>
                <w:rFonts w:eastAsia="Calibri" w:cs="Arial"/>
                <w:sz w:val="16"/>
                <w:szCs w:val="16"/>
              </w:rPr>
              <w:t>M</w:t>
            </w:r>
          </w:p>
        </w:tc>
        <w:tc>
          <w:tcPr>
            <w:tcW w:w="187" w:type="pct"/>
            <w:tcBorders>
              <w:top w:val="single" w:sz="4" w:space="0" w:color="auto"/>
              <w:left w:val="single" w:sz="4" w:space="0" w:color="auto"/>
              <w:bottom w:val="single" w:sz="4" w:space="0" w:color="auto"/>
              <w:right w:val="single" w:sz="4" w:space="0" w:color="auto"/>
            </w:tcBorders>
            <w:vAlign w:val="center"/>
            <w:hideMark/>
          </w:tcPr>
          <w:p w14:paraId="3FD0F196" w14:textId="77777777" w:rsidR="00733129" w:rsidRPr="007F071A" w:rsidRDefault="00733129" w:rsidP="00F82B94">
            <w:pPr>
              <w:spacing w:before="60" w:after="60"/>
              <w:jc w:val="center"/>
              <w:rPr>
                <w:rFonts w:eastAsia="Calibri" w:cs="Arial"/>
                <w:sz w:val="16"/>
                <w:szCs w:val="16"/>
              </w:rPr>
            </w:pPr>
            <w:r w:rsidRPr="007F071A">
              <w:rPr>
                <w:rFonts w:eastAsia="Calibri" w:cs="Arial"/>
                <w:sz w:val="16"/>
                <w:szCs w:val="16"/>
              </w:rPr>
              <w:t>K</w:t>
            </w:r>
          </w:p>
        </w:tc>
        <w:tc>
          <w:tcPr>
            <w:tcW w:w="433" w:type="pct"/>
            <w:tcBorders>
              <w:top w:val="single" w:sz="4" w:space="0" w:color="auto"/>
              <w:left w:val="single" w:sz="4" w:space="0" w:color="auto"/>
              <w:bottom w:val="single" w:sz="4" w:space="0" w:color="auto"/>
              <w:right w:val="single" w:sz="4" w:space="0" w:color="auto"/>
            </w:tcBorders>
            <w:vAlign w:val="center"/>
            <w:hideMark/>
          </w:tcPr>
          <w:p w14:paraId="4DD0F08B" w14:textId="77777777" w:rsidR="00733129" w:rsidRPr="007F071A" w:rsidRDefault="00733129" w:rsidP="00F82B94">
            <w:pPr>
              <w:spacing w:before="60" w:after="60"/>
              <w:jc w:val="center"/>
              <w:rPr>
                <w:rFonts w:eastAsia="Calibri" w:cs="Arial"/>
                <w:sz w:val="16"/>
                <w:szCs w:val="16"/>
              </w:rPr>
            </w:pPr>
            <w:r w:rsidRPr="007F071A">
              <w:rPr>
                <w:rFonts w:eastAsia="Calibri" w:cs="Arial"/>
                <w:sz w:val="16"/>
                <w:szCs w:val="16"/>
              </w:rPr>
              <w:t>O</w:t>
            </w:r>
          </w:p>
        </w:tc>
        <w:tc>
          <w:tcPr>
            <w:tcW w:w="500" w:type="pct"/>
            <w:vMerge/>
            <w:tcBorders>
              <w:top w:val="single" w:sz="4" w:space="0" w:color="auto"/>
              <w:left w:val="single" w:sz="4" w:space="0" w:color="auto"/>
              <w:bottom w:val="single" w:sz="4" w:space="0" w:color="auto"/>
              <w:right w:val="single" w:sz="4" w:space="0" w:color="auto"/>
            </w:tcBorders>
            <w:vAlign w:val="center"/>
            <w:hideMark/>
          </w:tcPr>
          <w:p w14:paraId="63A8D14C" w14:textId="77777777" w:rsidR="00733129" w:rsidRPr="007F071A" w:rsidRDefault="00733129" w:rsidP="008D3220">
            <w:pPr>
              <w:spacing w:after="0" w:line="240" w:lineRule="auto"/>
              <w:rPr>
                <w:rFonts w:eastAsia="Calibri" w:cs="Arial"/>
                <w:sz w:val="16"/>
                <w:szCs w:val="16"/>
              </w:rPr>
            </w:pPr>
          </w:p>
        </w:tc>
        <w:tc>
          <w:tcPr>
            <w:tcW w:w="562" w:type="pct"/>
            <w:vMerge/>
            <w:tcBorders>
              <w:top w:val="single" w:sz="4" w:space="0" w:color="auto"/>
              <w:left w:val="single" w:sz="4" w:space="0" w:color="auto"/>
              <w:bottom w:val="single" w:sz="4" w:space="0" w:color="auto"/>
              <w:right w:val="single" w:sz="4" w:space="0" w:color="auto"/>
            </w:tcBorders>
            <w:vAlign w:val="center"/>
            <w:hideMark/>
          </w:tcPr>
          <w:p w14:paraId="5E72316A" w14:textId="77777777" w:rsidR="00733129" w:rsidRPr="007F071A" w:rsidRDefault="00733129" w:rsidP="008D3220">
            <w:pPr>
              <w:spacing w:after="0" w:line="240" w:lineRule="auto"/>
              <w:rPr>
                <w:rFonts w:eastAsia="Calibri" w:cs="Arial"/>
                <w:sz w:val="16"/>
                <w:szCs w:val="16"/>
              </w:rPr>
            </w:pPr>
          </w:p>
        </w:tc>
      </w:tr>
      <w:tr w:rsidR="00F82B94" w:rsidRPr="00615118" w14:paraId="0BED8CE3" w14:textId="77777777" w:rsidTr="005B7443">
        <w:trPr>
          <w:trHeight w:val="281"/>
          <w:jc w:val="center"/>
        </w:trPr>
        <w:tc>
          <w:tcPr>
            <w:tcW w:w="280" w:type="pct"/>
            <w:tcBorders>
              <w:top w:val="single" w:sz="4" w:space="0" w:color="auto"/>
              <w:left w:val="single" w:sz="4" w:space="0" w:color="auto"/>
              <w:bottom w:val="single" w:sz="4" w:space="0" w:color="auto"/>
              <w:right w:val="single" w:sz="4" w:space="0" w:color="auto"/>
            </w:tcBorders>
          </w:tcPr>
          <w:p w14:paraId="41304000" w14:textId="77777777" w:rsidR="00733129" w:rsidRPr="007F071A" w:rsidRDefault="00733129" w:rsidP="00BC4E53">
            <w:pPr>
              <w:spacing w:after="0"/>
              <w:jc w:val="center"/>
              <w:rPr>
                <w:rFonts w:eastAsia="Calibri" w:cs="Arial"/>
                <w:sz w:val="16"/>
                <w:szCs w:val="16"/>
              </w:rPr>
            </w:pPr>
            <w:r w:rsidRPr="007F071A">
              <w:rPr>
                <w:rFonts w:eastAsia="Calibri" w:cs="Arial"/>
                <w:sz w:val="16"/>
                <w:szCs w:val="16"/>
              </w:rPr>
              <w:t>I</w:t>
            </w:r>
            <w:r w:rsidR="00BC4E53">
              <w:rPr>
                <w:rFonts w:eastAsia="Calibri" w:cs="Arial"/>
                <w:sz w:val="16"/>
                <w:szCs w:val="16"/>
              </w:rPr>
              <w:t>.</w:t>
            </w:r>
            <w:r w:rsidRPr="007F071A">
              <w:rPr>
                <w:rFonts w:eastAsia="Calibri" w:cs="Arial"/>
                <w:sz w:val="16"/>
                <w:szCs w:val="16"/>
              </w:rPr>
              <w:t xml:space="preserve"> Badania, rozwój i komercjalizacja wiedzy</w:t>
            </w:r>
          </w:p>
        </w:tc>
        <w:tc>
          <w:tcPr>
            <w:tcW w:w="477" w:type="pct"/>
            <w:tcBorders>
              <w:top w:val="single" w:sz="4" w:space="0" w:color="auto"/>
              <w:left w:val="single" w:sz="4" w:space="0" w:color="auto"/>
              <w:bottom w:val="single" w:sz="4" w:space="0" w:color="auto"/>
              <w:right w:val="single" w:sz="4" w:space="0" w:color="auto"/>
            </w:tcBorders>
            <w:vAlign w:val="center"/>
          </w:tcPr>
          <w:p w14:paraId="73140AB3" w14:textId="77777777" w:rsidR="00733129" w:rsidRPr="007F071A" w:rsidRDefault="00733129" w:rsidP="00F82B94">
            <w:pPr>
              <w:spacing w:after="0"/>
              <w:jc w:val="center"/>
              <w:rPr>
                <w:rFonts w:eastAsia="Calibri" w:cs="Arial"/>
                <w:sz w:val="16"/>
                <w:szCs w:val="16"/>
              </w:rPr>
            </w:pPr>
            <w:r w:rsidRPr="007F071A">
              <w:rPr>
                <w:rFonts w:eastAsia="Calibri" w:cs="Arial"/>
                <w:sz w:val="16"/>
                <w:szCs w:val="16"/>
              </w:rPr>
              <w:t>wskaźnik produktu #1</w:t>
            </w:r>
          </w:p>
        </w:tc>
        <w:tc>
          <w:tcPr>
            <w:tcW w:w="277" w:type="pct"/>
            <w:tcBorders>
              <w:top w:val="single" w:sz="4" w:space="0" w:color="auto"/>
              <w:left w:val="single" w:sz="4" w:space="0" w:color="auto"/>
              <w:bottom w:val="single" w:sz="4" w:space="0" w:color="auto"/>
              <w:right w:val="single" w:sz="4" w:space="0" w:color="auto"/>
            </w:tcBorders>
            <w:vAlign w:val="center"/>
          </w:tcPr>
          <w:p w14:paraId="62EB78E6" w14:textId="77777777" w:rsidR="00733129" w:rsidRPr="007F071A" w:rsidRDefault="00733129" w:rsidP="00F82B94">
            <w:pPr>
              <w:spacing w:after="0"/>
              <w:jc w:val="center"/>
              <w:rPr>
                <w:rFonts w:eastAsia="Calibri" w:cs="Arial"/>
                <w:sz w:val="16"/>
                <w:szCs w:val="16"/>
              </w:rPr>
            </w:pPr>
            <w:r w:rsidRPr="007F071A">
              <w:rPr>
                <w:rFonts w:eastAsia="Calibri" w:cs="Arial"/>
                <w:sz w:val="16"/>
                <w:szCs w:val="16"/>
              </w:rPr>
              <w:t>CO01</w:t>
            </w:r>
          </w:p>
        </w:tc>
        <w:tc>
          <w:tcPr>
            <w:tcW w:w="530" w:type="pct"/>
            <w:tcBorders>
              <w:top w:val="single" w:sz="4" w:space="0" w:color="auto"/>
              <w:left w:val="single" w:sz="4" w:space="0" w:color="auto"/>
              <w:bottom w:val="single" w:sz="4" w:space="0" w:color="auto"/>
              <w:right w:val="single" w:sz="4" w:space="0" w:color="auto"/>
            </w:tcBorders>
            <w:vAlign w:val="center"/>
          </w:tcPr>
          <w:p w14:paraId="7E8A03C4" w14:textId="77777777" w:rsidR="00733129" w:rsidRPr="007F071A" w:rsidRDefault="00733129" w:rsidP="00F82B94">
            <w:pPr>
              <w:spacing w:after="0"/>
              <w:rPr>
                <w:rFonts w:eastAsia="Calibri" w:cs="Arial"/>
                <w:sz w:val="16"/>
                <w:szCs w:val="16"/>
              </w:rPr>
            </w:pPr>
            <w:r w:rsidRPr="007F071A">
              <w:rPr>
                <w:rFonts w:cs="Arial"/>
                <w:bCs/>
                <w:i/>
                <w:sz w:val="16"/>
                <w:szCs w:val="16"/>
              </w:rPr>
              <w:t>Liczba przedsiębiorstw otrzymujących wsparcie(CO01)</w:t>
            </w:r>
          </w:p>
        </w:tc>
        <w:tc>
          <w:tcPr>
            <w:tcW w:w="314" w:type="pct"/>
            <w:tcBorders>
              <w:top w:val="single" w:sz="4" w:space="0" w:color="auto"/>
              <w:left w:val="single" w:sz="4" w:space="0" w:color="auto"/>
              <w:bottom w:val="single" w:sz="4" w:space="0" w:color="auto"/>
              <w:right w:val="single" w:sz="4" w:space="0" w:color="auto"/>
            </w:tcBorders>
            <w:vAlign w:val="center"/>
          </w:tcPr>
          <w:p w14:paraId="0FBF6BD8" w14:textId="77777777" w:rsidR="00733129" w:rsidRPr="007F071A" w:rsidRDefault="008E4111" w:rsidP="00F82B94">
            <w:pPr>
              <w:spacing w:after="0"/>
              <w:jc w:val="center"/>
              <w:rPr>
                <w:rFonts w:eastAsia="Calibri" w:cs="Arial"/>
                <w:sz w:val="16"/>
                <w:szCs w:val="16"/>
              </w:rPr>
            </w:pPr>
            <w:r>
              <w:rPr>
                <w:rFonts w:eastAsia="Calibri" w:cs="Arial"/>
                <w:sz w:val="16"/>
                <w:szCs w:val="16"/>
              </w:rPr>
              <w:t>przedsiębiorstwa</w:t>
            </w:r>
          </w:p>
        </w:tc>
        <w:tc>
          <w:tcPr>
            <w:tcW w:w="312" w:type="pct"/>
            <w:tcBorders>
              <w:top w:val="single" w:sz="4" w:space="0" w:color="auto"/>
              <w:left w:val="single" w:sz="4" w:space="0" w:color="auto"/>
              <w:bottom w:val="single" w:sz="4" w:space="0" w:color="auto"/>
              <w:right w:val="single" w:sz="4" w:space="0" w:color="auto"/>
            </w:tcBorders>
            <w:vAlign w:val="center"/>
          </w:tcPr>
          <w:p w14:paraId="3D98F7D7" w14:textId="77777777" w:rsidR="00733129" w:rsidRPr="007F071A" w:rsidRDefault="00733129" w:rsidP="00F82B94">
            <w:pPr>
              <w:spacing w:after="0"/>
              <w:jc w:val="center"/>
              <w:rPr>
                <w:rFonts w:eastAsia="Calibri" w:cs="Arial"/>
                <w:sz w:val="16"/>
                <w:szCs w:val="16"/>
              </w:rPr>
            </w:pPr>
            <w:r w:rsidRPr="007F071A">
              <w:rPr>
                <w:rFonts w:cs="Arial"/>
                <w:sz w:val="16"/>
                <w:szCs w:val="16"/>
              </w:rPr>
              <w:t>EFRR</w:t>
            </w:r>
          </w:p>
        </w:tc>
        <w:tc>
          <w:tcPr>
            <w:tcW w:w="374" w:type="pct"/>
            <w:tcBorders>
              <w:top w:val="single" w:sz="4" w:space="0" w:color="auto"/>
              <w:left w:val="single" w:sz="4" w:space="0" w:color="auto"/>
              <w:bottom w:val="single" w:sz="4" w:space="0" w:color="auto"/>
              <w:right w:val="single" w:sz="4" w:space="0" w:color="auto"/>
            </w:tcBorders>
            <w:vAlign w:val="center"/>
          </w:tcPr>
          <w:p w14:paraId="3068B9B0" w14:textId="77777777" w:rsidR="00733129" w:rsidRPr="007F071A" w:rsidRDefault="00733129" w:rsidP="00F82B94">
            <w:pPr>
              <w:spacing w:after="0"/>
              <w:jc w:val="center"/>
              <w:rPr>
                <w:rFonts w:eastAsia="Calibri" w:cs="Arial"/>
                <w:sz w:val="16"/>
                <w:szCs w:val="16"/>
              </w:rPr>
            </w:pPr>
            <w:r w:rsidRPr="007F071A">
              <w:rPr>
                <w:rFonts w:cs="Arial"/>
                <w:sz w:val="16"/>
                <w:szCs w:val="16"/>
              </w:rPr>
              <w:t>Region słabiej rozwinięty</w:t>
            </w:r>
          </w:p>
        </w:tc>
        <w:tc>
          <w:tcPr>
            <w:tcW w:w="190" w:type="pct"/>
            <w:tcBorders>
              <w:top w:val="single" w:sz="4" w:space="0" w:color="auto"/>
              <w:left w:val="single" w:sz="4" w:space="0" w:color="auto"/>
              <w:bottom w:val="single" w:sz="4" w:space="0" w:color="auto"/>
              <w:right w:val="single" w:sz="4" w:space="0" w:color="auto"/>
            </w:tcBorders>
            <w:vAlign w:val="center"/>
          </w:tcPr>
          <w:p w14:paraId="3CA872D3" w14:textId="77777777" w:rsidR="00733129" w:rsidRPr="007F071A" w:rsidRDefault="00F82B94" w:rsidP="00F82B94">
            <w:pPr>
              <w:spacing w:after="0"/>
              <w:jc w:val="center"/>
              <w:rPr>
                <w:rFonts w:eastAsia="Calibri" w:cs="Arial"/>
                <w:sz w:val="16"/>
                <w:szCs w:val="16"/>
              </w:rPr>
            </w:pPr>
            <w:r>
              <w:rPr>
                <w:rFonts w:eastAsia="Calibri" w:cs="Arial"/>
                <w:sz w:val="16"/>
                <w:szCs w:val="16"/>
              </w:rPr>
              <w:t>-</w:t>
            </w:r>
          </w:p>
        </w:tc>
        <w:tc>
          <w:tcPr>
            <w:tcW w:w="188" w:type="pct"/>
            <w:tcBorders>
              <w:top w:val="single" w:sz="4" w:space="0" w:color="auto"/>
              <w:left w:val="single" w:sz="4" w:space="0" w:color="auto"/>
              <w:bottom w:val="single" w:sz="4" w:space="0" w:color="auto"/>
              <w:right w:val="single" w:sz="4" w:space="0" w:color="auto"/>
            </w:tcBorders>
            <w:vAlign w:val="center"/>
          </w:tcPr>
          <w:p w14:paraId="2549D2FC" w14:textId="77777777" w:rsidR="00733129" w:rsidRPr="007F071A" w:rsidRDefault="00F82B94" w:rsidP="00F82B94">
            <w:pPr>
              <w:spacing w:after="0"/>
              <w:jc w:val="center"/>
              <w:rPr>
                <w:rFonts w:eastAsia="Calibri" w:cs="Arial"/>
                <w:sz w:val="16"/>
                <w:szCs w:val="16"/>
              </w:rPr>
            </w:pPr>
            <w:r>
              <w:rPr>
                <w:rFonts w:eastAsia="Calibri" w:cs="Arial"/>
                <w:sz w:val="16"/>
                <w:szCs w:val="16"/>
              </w:rPr>
              <w:t>-</w:t>
            </w:r>
          </w:p>
        </w:tc>
        <w:tc>
          <w:tcPr>
            <w:tcW w:w="188" w:type="pct"/>
            <w:tcBorders>
              <w:top w:val="single" w:sz="4" w:space="0" w:color="auto"/>
              <w:left w:val="single" w:sz="4" w:space="0" w:color="auto"/>
              <w:bottom w:val="single" w:sz="4" w:space="0" w:color="auto"/>
              <w:right w:val="single" w:sz="4" w:space="0" w:color="auto"/>
            </w:tcBorders>
            <w:vAlign w:val="center"/>
          </w:tcPr>
          <w:p w14:paraId="1C2FC838" w14:textId="77777777" w:rsidR="00733129" w:rsidRPr="007F071A" w:rsidRDefault="00733129" w:rsidP="00F82B94">
            <w:pPr>
              <w:spacing w:after="0"/>
              <w:jc w:val="center"/>
              <w:rPr>
                <w:rFonts w:eastAsia="Calibri" w:cs="Arial"/>
                <w:sz w:val="16"/>
                <w:szCs w:val="16"/>
              </w:rPr>
            </w:pPr>
            <w:r>
              <w:rPr>
                <w:rFonts w:cs="Arial"/>
                <w:bCs/>
                <w:i/>
                <w:sz w:val="16"/>
                <w:szCs w:val="16"/>
              </w:rPr>
              <w:t>16</w:t>
            </w:r>
          </w:p>
        </w:tc>
        <w:tc>
          <w:tcPr>
            <w:tcW w:w="188" w:type="pct"/>
            <w:tcBorders>
              <w:top w:val="single" w:sz="4" w:space="0" w:color="auto"/>
              <w:left w:val="single" w:sz="4" w:space="0" w:color="auto"/>
              <w:bottom w:val="single" w:sz="4" w:space="0" w:color="auto"/>
              <w:right w:val="single" w:sz="4" w:space="0" w:color="auto"/>
            </w:tcBorders>
            <w:vAlign w:val="center"/>
          </w:tcPr>
          <w:p w14:paraId="7020C86F" w14:textId="77777777" w:rsidR="00733129" w:rsidRPr="007F071A" w:rsidRDefault="00F82B94" w:rsidP="00F82B94">
            <w:pPr>
              <w:spacing w:after="0"/>
              <w:jc w:val="center"/>
              <w:rPr>
                <w:rFonts w:eastAsia="Calibri" w:cs="Arial"/>
                <w:sz w:val="16"/>
                <w:szCs w:val="16"/>
              </w:rPr>
            </w:pPr>
            <w:r>
              <w:rPr>
                <w:rFonts w:cs="Arial"/>
                <w:bCs/>
                <w:i/>
                <w:sz w:val="16"/>
                <w:szCs w:val="16"/>
              </w:rPr>
              <w:t>-</w:t>
            </w:r>
          </w:p>
        </w:tc>
        <w:tc>
          <w:tcPr>
            <w:tcW w:w="187" w:type="pct"/>
            <w:tcBorders>
              <w:top w:val="single" w:sz="4" w:space="0" w:color="auto"/>
              <w:left w:val="single" w:sz="4" w:space="0" w:color="auto"/>
              <w:bottom w:val="single" w:sz="4" w:space="0" w:color="auto"/>
              <w:right w:val="single" w:sz="4" w:space="0" w:color="auto"/>
            </w:tcBorders>
            <w:vAlign w:val="center"/>
          </w:tcPr>
          <w:p w14:paraId="34B63E17" w14:textId="77777777" w:rsidR="00733129" w:rsidRPr="007F071A" w:rsidRDefault="00F82B94" w:rsidP="00F82B94">
            <w:pPr>
              <w:spacing w:after="0"/>
              <w:jc w:val="center"/>
              <w:rPr>
                <w:rFonts w:eastAsia="Calibri" w:cs="Arial"/>
                <w:sz w:val="16"/>
                <w:szCs w:val="16"/>
              </w:rPr>
            </w:pPr>
            <w:r>
              <w:rPr>
                <w:rFonts w:cs="Arial"/>
                <w:bCs/>
                <w:i/>
                <w:sz w:val="16"/>
                <w:szCs w:val="16"/>
              </w:rPr>
              <w:t>-</w:t>
            </w:r>
          </w:p>
        </w:tc>
        <w:tc>
          <w:tcPr>
            <w:tcW w:w="433" w:type="pct"/>
            <w:tcBorders>
              <w:top w:val="single" w:sz="4" w:space="0" w:color="auto"/>
              <w:left w:val="single" w:sz="4" w:space="0" w:color="auto"/>
              <w:bottom w:val="single" w:sz="4" w:space="0" w:color="auto"/>
              <w:right w:val="single" w:sz="4" w:space="0" w:color="auto"/>
            </w:tcBorders>
            <w:vAlign w:val="center"/>
          </w:tcPr>
          <w:p w14:paraId="4E78C442" w14:textId="5CF115BE" w:rsidR="00733129" w:rsidRPr="007F071A" w:rsidRDefault="00EA5A8F" w:rsidP="009358A3">
            <w:pPr>
              <w:spacing w:after="0"/>
              <w:jc w:val="center"/>
              <w:rPr>
                <w:rFonts w:eastAsia="Calibri" w:cs="Arial"/>
                <w:sz w:val="16"/>
                <w:szCs w:val="16"/>
              </w:rPr>
            </w:pPr>
            <w:r w:rsidRPr="00EA5A8F">
              <w:rPr>
                <w:rFonts w:cs="Arial"/>
                <w:bCs/>
                <w:sz w:val="16"/>
                <w:szCs w:val="16"/>
              </w:rPr>
              <w:t>99</w:t>
            </w:r>
          </w:p>
        </w:tc>
        <w:tc>
          <w:tcPr>
            <w:tcW w:w="500" w:type="pct"/>
            <w:tcBorders>
              <w:top w:val="single" w:sz="4" w:space="0" w:color="auto"/>
              <w:left w:val="single" w:sz="4" w:space="0" w:color="auto"/>
              <w:bottom w:val="single" w:sz="4" w:space="0" w:color="auto"/>
              <w:right w:val="single" w:sz="4" w:space="0" w:color="auto"/>
            </w:tcBorders>
            <w:vAlign w:val="center"/>
          </w:tcPr>
          <w:p w14:paraId="0A0DF1E5" w14:textId="77777777" w:rsidR="00733129" w:rsidRPr="007F071A" w:rsidRDefault="00733129" w:rsidP="00F82B94">
            <w:pPr>
              <w:suppressAutoHyphens/>
              <w:spacing w:after="0" w:line="240" w:lineRule="auto"/>
              <w:jc w:val="center"/>
              <w:rPr>
                <w:rFonts w:cs="Arial"/>
                <w:sz w:val="16"/>
                <w:szCs w:val="16"/>
              </w:rPr>
            </w:pPr>
            <w:r w:rsidRPr="007F071A">
              <w:rPr>
                <w:rFonts w:cs="Arial"/>
                <w:sz w:val="16"/>
                <w:szCs w:val="16"/>
              </w:rPr>
              <w:t>System Informatyczny</w:t>
            </w:r>
          </w:p>
          <w:p w14:paraId="54059078" w14:textId="77777777" w:rsidR="00733129" w:rsidRPr="007F071A" w:rsidRDefault="00733129" w:rsidP="00F82B94">
            <w:pPr>
              <w:spacing w:after="0"/>
              <w:jc w:val="center"/>
              <w:rPr>
                <w:rFonts w:eastAsia="Calibri" w:cs="Arial"/>
                <w:sz w:val="16"/>
                <w:szCs w:val="16"/>
              </w:rPr>
            </w:pPr>
            <w:r w:rsidRPr="007F071A">
              <w:rPr>
                <w:rFonts w:cs="Arial"/>
                <w:sz w:val="16"/>
                <w:szCs w:val="16"/>
              </w:rPr>
              <w:t>SL 2014</w:t>
            </w:r>
          </w:p>
        </w:tc>
        <w:tc>
          <w:tcPr>
            <w:tcW w:w="562" w:type="pct"/>
            <w:tcBorders>
              <w:top w:val="single" w:sz="4" w:space="0" w:color="auto"/>
              <w:left w:val="single" w:sz="4" w:space="0" w:color="auto"/>
              <w:bottom w:val="single" w:sz="4" w:space="0" w:color="auto"/>
              <w:right w:val="single" w:sz="4" w:space="0" w:color="auto"/>
            </w:tcBorders>
            <w:vAlign w:val="center"/>
          </w:tcPr>
          <w:p w14:paraId="748420DC" w14:textId="06EC8004" w:rsidR="00733129" w:rsidRPr="007F071A" w:rsidRDefault="00733129" w:rsidP="001F6B10">
            <w:pPr>
              <w:spacing w:after="0"/>
              <w:jc w:val="center"/>
              <w:rPr>
                <w:rFonts w:eastAsia="Calibri" w:cs="Arial"/>
                <w:sz w:val="16"/>
                <w:szCs w:val="16"/>
              </w:rPr>
            </w:pPr>
            <w:r w:rsidRPr="007F071A">
              <w:rPr>
                <w:rFonts w:eastAsia="Calibri" w:cs="Arial"/>
                <w:sz w:val="16"/>
                <w:szCs w:val="16"/>
              </w:rPr>
              <w:t xml:space="preserve">Powiązane z nim typy projektów odpowiadają za </w:t>
            </w:r>
            <w:r w:rsidR="00EA5A8F">
              <w:rPr>
                <w:rFonts w:eastAsia="Calibri" w:cs="Arial"/>
                <w:sz w:val="16"/>
                <w:szCs w:val="16"/>
              </w:rPr>
              <w:t xml:space="preserve"> </w:t>
            </w:r>
            <w:r w:rsidR="00827A07">
              <w:rPr>
                <w:rFonts w:eastAsia="Calibri" w:cs="Arial"/>
                <w:sz w:val="16"/>
                <w:szCs w:val="16"/>
              </w:rPr>
              <w:t xml:space="preserve"> </w:t>
            </w:r>
            <w:r w:rsidR="001F6B10">
              <w:rPr>
                <w:rFonts w:eastAsia="Calibri" w:cs="Arial"/>
                <w:sz w:val="16"/>
                <w:szCs w:val="16"/>
              </w:rPr>
              <w:t>65,55</w:t>
            </w:r>
            <w:r w:rsidR="00827A07">
              <w:rPr>
                <w:rFonts w:eastAsia="Calibri" w:cs="Arial"/>
                <w:sz w:val="16"/>
                <w:szCs w:val="16"/>
              </w:rPr>
              <w:t>%</w:t>
            </w:r>
            <w:r w:rsidR="00976F2D">
              <w:rPr>
                <w:rFonts w:eastAsia="Calibri" w:cs="Arial"/>
                <w:sz w:val="16"/>
                <w:szCs w:val="16"/>
              </w:rPr>
              <w:t xml:space="preserve"> </w:t>
            </w:r>
            <w:r w:rsidRPr="007F071A">
              <w:rPr>
                <w:rFonts w:eastAsia="Calibri" w:cs="Arial"/>
                <w:sz w:val="16"/>
                <w:szCs w:val="16"/>
              </w:rPr>
              <w:t>alokacji osi priorytetowej</w:t>
            </w:r>
          </w:p>
        </w:tc>
      </w:tr>
      <w:tr w:rsidR="00F82B94" w:rsidRPr="00615118" w14:paraId="5234EF82" w14:textId="77777777" w:rsidTr="00BC4E53">
        <w:trPr>
          <w:trHeight w:val="281"/>
          <w:jc w:val="center"/>
        </w:trPr>
        <w:tc>
          <w:tcPr>
            <w:tcW w:w="280" w:type="pct"/>
            <w:tcBorders>
              <w:top w:val="single" w:sz="4" w:space="0" w:color="auto"/>
              <w:left w:val="single" w:sz="4" w:space="0" w:color="auto"/>
              <w:bottom w:val="single" w:sz="4" w:space="0" w:color="auto"/>
              <w:right w:val="single" w:sz="4" w:space="0" w:color="auto"/>
            </w:tcBorders>
          </w:tcPr>
          <w:p w14:paraId="3342A8C6" w14:textId="77777777" w:rsidR="00733129" w:rsidRPr="007F071A" w:rsidRDefault="00733129" w:rsidP="00BC4E53">
            <w:pPr>
              <w:spacing w:after="0"/>
              <w:jc w:val="center"/>
              <w:rPr>
                <w:rFonts w:eastAsia="Calibri" w:cs="Calibri"/>
                <w:sz w:val="16"/>
                <w:szCs w:val="16"/>
              </w:rPr>
            </w:pPr>
            <w:r w:rsidRPr="007F071A">
              <w:rPr>
                <w:rFonts w:eastAsia="Calibri" w:cs="Calibri"/>
                <w:sz w:val="16"/>
                <w:szCs w:val="16"/>
              </w:rPr>
              <w:t>I</w:t>
            </w:r>
            <w:r w:rsidR="00BC4E53">
              <w:rPr>
                <w:rFonts w:eastAsia="Calibri" w:cs="Calibri"/>
                <w:sz w:val="16"/>
                <w:szCs w:val="16"/>
              </w:rPr>
              <w:t>.</w:t>
            </w:r>
            <w:r w:rsidRPr="007F071A">
              <w:rPr>
                <w:rFonts w:eastAsia="Calibri" w:cs="Calibri"/>
                <w:sz w:val="16"/>
                <w:szCs w:val="16"/>
              </w:rPr>
              <w:t xml:space="preserve"> Badania, rozwój i komercjalizacja wiedzy</w:t>
            </w:r>
          </w:p>
        </w:tc>
        <w:tc>
          <w:tcPr>
            <w:tcW w:w="477" w:type="pct"/>
            <w:tcBorders>
              <w:top w:val="single" w:sz="4" w:space="0" w:color="auto"/>
              <w:left w:val="single" w:sz="4" w:space="0" w:color="auto"/>
              <w:bottom w:val="single" w:sz="4" w:space="0" w:color="auto"/>
              <w:right w:val="single" w:sz="4" w:space="0" w:color="auto"/>
            </w:tcBorders>
            <w:vAlign w:val="center"/>
          </w:tcPr>
          <w:p w14:paraId="1F517246" w14:textId="77777777" w:rsidR="00733129" w:rsidRPr="007F071A" w:rsidRDefault="00733129" w:rsidP="00F82B94">
            <w:pPr>
              <w:spacing w:after="0"/>
              <w:jc w:val="center"/>
              <w:rPr>
                <w:rFonts w:eastAsia="Calibri" w:cs="Calibri"/>
                <w:sz w:val="16"/>
                <w:szCs w:val="16"/>
              </w:rPr>
            </w:pPr>
            <w:r w:rsidRPr="007F071A">
              <w:rPr>
                <w:rFonts w:eastAsia="Calibri" w:cs="Calibri"/>
                <w:sz w:val="16"/>
                <w:szCs w:val="16"/>
              </w:rPr>
              <w:t>KEW powiązany z WP#1</w:t>
            </w:r>
          </w:p>
        </w:tc>
        <w:tc>
          <w:tcPr>
            <w:tcW w:w="277" w:type="pct"/>
            <w:tcBorders>
              <w:top w:val="single" w:sz="4" w:space="0" w:color="auto"/>
              <w:left w:val="single" w:sz="4" w:space="0" w:color="auto"/>
              <w:bottom w:val="single" w:sz="4" w:space="0" w:color="auto"/>
              <w:right w:val="single" w:sz="4" w:space="0" w:color="auto"/>
            </w:tcBorders>
            <w:vAlign w:val="center"/>
          </w:tcPr>
          <w:p w14:paraId="12999FB4" w14:textId="77777777" w:rsidR="00733129" w:rsidRPr="007F071A" w:rsidRDefault="00733129" w:rsidP="00F82B94">
            <w:pPr>
              <w:spacing w:after="0"/>
              <w:jc w:val="center"/>
              <w:rPr>
                <w:rFonts w:eastAsia="Calibri" w:cs="Calibri"/>
                <w:sz w:val="16"/>
                <w:szCs w:val="16"/>
              </w:rPr>
            </w:pPr>
          </w:p>
        </w:tc>
        <w:tc>
          <w:tcPr>
            <w:tcW w:w="530" w:type="pct"/>
            <w:tcBorders>
              <w:top w:val="single" w:sz="4" w:space="0" w:color="auto"/>
              <w:left w:val="single" w:sz="4" w:space="0" w:color="auto"/>
              <w:bottom w:val="single" w:sz="4" w:space="0" w:color="auto"/>
              <w:right w:val="single" w:sz="4" w:space="0" w:color="auto"/>
            </w:tcBorders>
            <w:vAlign w:val="center"/>
          </w:tcPr>
          <w:p w14:paraId="2A907FAE" w14:textId="77777777" w:rsidR="00733129" w:rsidRPr="007F071A" w:rsidRDefault="00733129" w:rsidP="00F82B94">
            <w:pPr>
              <w:spacing w:after="0"/>
              <w:rPr>
                <w:rFonts w:cs="Tahoma"/>
                <w:bCs/>
                <w:i/>
                <w:sz w:val="16"/>
                <w:szCs w:val="16"/>
              </w:rPr>
            </w:pPr>
            <w:r w:rsidRPr="004E4CE9">
              <w:rPr>
                <w:rFonts w:cs="Tahoma"/>
                <w:bCs/>
                <w:sz w:val="16"/>
                <w:szCs w:val="16"/>
              </w:rPr>
              <w:t>Szacowana z umów wartość wskaźnika Liczba przedsiębiorstw otrzymujących wsparcie</w:t>
            </w:r>
          </w:p>
        </w:tc>
        <w:tc>
          <w:tcPr>
            <w:tcW w:w="314" w:type="pct"/>
            <w:tcBorders>
              <w:top w:val="single" w:sz="4" w:space="0" w:color="auto"/>
              <w:left w:val="single" w:sz="4" w:space="0" w:color="auto"/>
              <w:bottom w:val="single" w:sz="4" w:space="0" w:color="auto"/>
              <w:right w:val="single" w:sz="4" w:space="0" w:color="auto"/>
            </w:tcBorders>
            <w:vAlign w:val="center"/>
          </w:tcPr>
          <w:p w14:paraId="047EEE09" w14:textId="77777777" w:rsidR="00733129" w:rsidRPr="007F071A" w:rsidRDefault="00733129" w:rsidP="00F82B94">
            <w:pPr>
              <w:spacing w:after="0"/>
              <w:jc w:val="center"/>
              <w:rPr>
                <w:rFonts w:eastAsia="Calibri" w:cs="Calibri"/>
                <w:sz w:val="16"/>
                <w:szCs w:val="16"/>
              </w:rPr>
            </w:pPr>
            <w:r>
              <w:rPr>
                <w:rFonts w:cs="Calibri"/>
                <w:sz w:val="16"/>
                <w:szCs w:val="16"/>
              </w:rPr>
              <w:t>przedsiębiorstw</w:t>
            </w:r>
            <w:r w:rsidR="00F82B94">
              <w:rPr>
                <w:rFonts w:cs="Calibri"/>
                <w:sz w:val="16"/>
                <w:szCs w:val="16"/>
              </w:rPr>
              <w:t>a</w:t>
            </w:r>
          </w:p>
        </w:tc>
        <w:tc>
          <w:tcPr>
            <w:tcW w:w="312" w:type="pct"/>
            <w:tcBorders>
              <w:top w:val="single" w:sz="4" w:space="0" w:color="auto"/>
              <w:left w:val="single" w:sz="4" w:space="0" w:color="auto"/>
              <w:bottom w:val="single" w:sz="4" w:space="0" w:color="auto"/>
              <w:right w:val="single" w:sz="4" w:space="0" w:color="auto"/>
            </w:tcBorders>
            <w:vAlign w:val="center"/>
          </w:tcPr>
          <w:p w14:paraId="147E8F1D" w14:textId="77777777" w:rsidR="00733129" w:rsidRPr="007F071A" w:rsidRDefault="00733129" w:rsidP="00F82B94">
            <w:pPr>
              <w:spacing w:after="0"/>
              <w:jc w:val="center"/>
              <w:rPr>
                <w:sz w:val="16"/>
                <w:szCs w:val="16"/>
              </w:rPr>
            </w:pPr>
            <w:r w:rsidRPr="007F071A">
              <w:rPr>
                <w:sz w:val="16"/>
                <w:szCs w:val="16"/>
              </w:rPr>
              <w:t>EFRR</w:t>
            </w:r>
          </w:p>
        </w:tc>
        <w:tc>
          <w:tcPr>
            <w:tcW w:w="374" w:type="pct"/>
            <w:tcBorders>
              <w:top w:val="single" w:sz="4" w:space="0" w:color="auto"/>
              <w:left w:val="single" w:sz="4" w:space="0" w:color="auto"/>
              <w:bottom w:val="single" w:sz="4" w:space="0" w:color="auto"/>
              <w:right w:val="single" w:sz="4" w:space="0" w:color="auto"/>
            </w:tcBorders>
            <w:vAlign w:val="center"/>
          </w:tcPr>
          <w:p w14:paraId="5644F5B8" w14:textId="77777777" w:rsidR="00733129" w:rsidRPr="007F071A" w:rsidRDefault="00733129" w:rsidP="00F82B94">
            <w:pPr>
              <w:spacing w:after="0"/>
              <w:jc w:val="center"/>
              <w:rPr>
                <w:sz w:val="16"/>
                <w:szCs w:val="16"/>
              </w:rPr>
            </w:pPr>
            <w:r w:rsidRPr="007F071A">
              <w:rPr>
                <w:sz w:val="16"/>
                <w:szCs w:val="16"/>
              </w:rPr>
              <w:t>Region słabiej rozwinięty</w:t>
            </w:r>
          </w:p>
        </w:tc>
        <w:tc>
          <w:tcPr>
            <w:tcW w:w="190" w:type="pct"/>
            <w:tcBorders>
              <w:top w:val="single" w:sz="4" w:space="0" w:color="auto"/>
              <w:left w:val="single" w:sz="4" w:space="0" w:color="auto"/>
              <w:bottom w:val="single" w:sz="4" w:space="0" w:color="auto"/>
              <w:right w:val="single" w:sz="4" w:space="0" w:color="auto"/>
            </w:tcBorders>
            <w:vAlign w:val="center"/>
          </w:tcPr>
          <w:p w14:paraId="2E9377CD" w14:textId="77777777" w:rsidR="00733129" w:rsidRPr="007F071A" w:rsidRDefault="00F82B94" w:rsidP="00BC4E53">
            <w:pPr>
              <w:spacing w:after="0"/>
              <w:jc w:val="center"/>
              <w:rPr>
                <w:rFonts w:eastAsia="Calibri" w:cs="Calibri"/>
                <w:sz w:val="16"/>
                <w:szCs w:val="16"/>
              </w:rPr>
            </w:pPr>
            <w:r>
              <w:rPr>
                <w:rFonts w:eastAsia="Calibri" w:cs="Calibri"/>
                <w:sz w:val="16"/>
                <w:szCs w:val="16"/>
              </w:rPr>
              <w:t>-</w:t>
            </w:r>
          </w:p>
        </w:tc>
        <w:tc>
          <w:tcPr>
            <w:tcW w:w="188" w:type="pct"/>
            <w:tcBorders>
              <w:top w:val="single" w:sz="4" w:space="0" w:color="auto"/>
              <w:left w:val="single" w:sz="4" w:space="0" w:color="auto"/>
              <w:bottom w:val="single" w:sz="4" w:space="0" w:color="auto"/>
              <w:right w:val="single" w:sz="4" w:space="0" w:color="auto"/>
            </w:tcBorders>
            <w:vAlign w:val="center"/>
          </w:tcPr>
          <w:p w14:paraId="6A67B2C9" w14:textId="77777777" w:rsidR="00733129" w:rsidRPr="007F071A" w:rsidRDefault="00F82B94" w:rsidP="00BC4E53">
            <w:pPr>
              <w:spacing w:after="0"/>
              <w:jc w:val="center"/>
              <w:rPr>
                <w:rFonts w:eastAsia="Calibri" w:cs="Calibri"/>
                <w:sz w:val="16"/>
                <w:szCs w:val="16"/>
              </w:rPr>
            </w:pPr>
            <w:r>
              <w:rPr>
                <w:rFonts w:eastAsia="Calibri" w:cs="Calibri"/>
                <w:sz w:val="16"/>
                <w:szCs w:val="16"/>
              </w:rPr>
              <w:t>-</w:t>
            </w:r>
          </w:p>
        </w:tc>
        <w:tc>
          <w:tcPr>
            <w:tcW w:w="188" w:type="pct"/>
            <w:tcBorders>
              <w:top w:val="single" w:sz="4" w:space="0" w:color="auto"/>
              <w:left w:val="single" w:sz="4" w:space="0" w:color="auto"/>
              <w:bottom w:val="single" w:sz="4" w:space="0" w:color="auto"/>
              <w:right w:val="single" w:sz="4" w:space="0" w:color="auto"/>
            </w:tcBorders>
            <w:vAlign w:val="center"/>
          </w:tcPr>
          <w:p w14:paraId="2742B584" w14:textId="77777777" w:rsidR="00733129" w:rsidRPr="007F071A" w:rsidRDefault="00733129" w:rsidP="00BC4E53">
            <w:pPr>
              <w:spacing w:after="0"/>
              <w:jc w:val="center"/>
              <w:rPr>
                <w:rFonts w:cs="Tahoma"/>
                <w:bCs/>
                <w:i/>
                <w:sz w:val="16"/>
                <w:szCs w:val="16"/>
              </w:rPr>
            </w:pPr>
            <w:r w:rsidRPr="007F071A">
              <w:rPr>
                <w:rFonts w:cs="Tahoma"/>
                <w:bCs/>
                <w:i/>
                <w:sz w:val="16"/>
                <w:szCs w:val="16"/>
              </w:rPr>
              <w:t>3</w:t>
            </w:r>
            <w:r>
              <w:rPr>
                <w:rFonts w:cs="Tahoma"/>
                <w:bCs/>
                <w:i/>
                <w:sz w:val="16"/>
                <w:szCs w:val="16"/>
              </w:rPr>
              <w:t>2</w:t>
            </w:r>
          </w:p>
        </w:tc>
        <w:tc>
          <w:tcPr>
            <w:tcW w:w="188" w:type="pct"/>
            <w:tcBorders>
              <w:top w:val="single" w:sz="4" w:space="0" w:color="auto"/>
              <w:left w:val="single" w:sz="4" w:space="0" w:color="auto"/>
              <w:bottom w:val="single" w:sz="4" w:space="0" w:color="auto"/>
              <w:right w:val="single" w:sz="4" w:space="0" w:color="auto"/>
            </w:tcBorders>
            <w:vAlign w:val="center"/>
          </w:tcPr>
          <w:p w14:paraId="453A6364" w14:textId="77777777" w:rsidR="00733129" w:rsidRPr="007F071A" w:rsidRDefault="00F82B94" w:rsidP="00BC4E53">
            <w:pPr>
              <w:spacing w:after="0"/>
              <w:jc w:val="center"/>
              <w:rPr>
                <w:rFonts w:cs="Tahoma"/>
                <w:bCs/>
                <w:i/>
                <w:sz w:val="16"/>
                <w:szCs w:val="16"/>
              </w:rPr>
            </w:pPr>
            <w:r>
              <w:rPr>
                <w:rFonts w:cs="Tahoma"/>
                <w:bCs/>
                <w:i/>
                <w:sz w:val="16"/>
                <w:szCs w:val="16"/>
              </w:rPr>
              <w:t>-</w:t>
            </w:r>
          </w:p>
        </w:tc>
        <w:tc>
          <w:tcPr>
            <w:tcW w:w="187" w:type="pct"/>
            <w:tcBorders>
              <w:top w:val="single" w:sz="4" w:space="0" w:color="auto"/>
              <w:left w:val="single" w:sz="4" w:space="0" w:color="auto"/>
              <w:bottom w:val="single" w:sz="4" w:space="0" w:color="auto"/>
              <w:right w:val="single" w:sz="4" w:space="0" w:color="auto"/>
            </w:tcBorders>
            <w:vAlign w:val="center"/>
          </w:tcPr>
          <w:p w14:paraId="6C03D662" w14:textId="77777777" w:rsidR="00733129" w:rsidRPr="007F071A" w:rsidRDefault="00F82B94" w:rsidP="00BC4E53">
            <w:pPr>
              <w:spacing w:after="0"/>
              <w:jc w:val="center"/>
              <w:rPr>
                <w:rFonts w:cs="Tahoma"/>
                <w:bCs/>
                <w:i/>
                <w:sz w:val="16"/>
                <w:szCs w:val="16"/>
              </w:rPr>
            </w:pPr>
            <w:r>
              <w:rPr>
                <w:rFonts w:cs="Tahoma"/>
                <w:bCs/>
                <w:i/>
                <w:sz w:val="16"/>
                <w:szCs w:val="16"/>
              </w:rPr>
              <w:t>-</w:t>
            </w:r>
          </w:p>
        </w:tc>
        <w:tc>
          <w:tcPr>
            <w:tcW w:w="433" w:type="pct"/>
            <w:tcBorders>
              <w:top w:val="single" w:sz="4" w:space="0" w:color="auto"/>
              <w:left w:val="single" w:sz="4" w:space="0" w:color="auto"/>
              <w:bottom w:val="single" w:sz="4" w:space="0" w:color="auto"/>
              <w:right w:val="single" w:sz="4" w:space="0" w:color="auto"/>
            </w:tcBorders>
            <w:vAlign w:val="center"/>
          </w:tcPr>
          <w:p w14:paraId="6A444C62" w14:textId="77777777" w:rsidR="00733129" w:rsidRPr="007F071A" w:rsidRDefault="00733129" w:rsidP="00F82B94">
            <w:pPr>
              <w:spacing w:after="0"/>
              <w:jc w:val="center"/>
              <w:rPr>
                <w:rFonts w:cs="Tahoma"/>
                <w:bCs/>
                <w:i/>
                <w:sz w:val="16"/>
                <w:szCs w:val="16"/>
              </w:rPr>
            </w:pPr>
            <w:r w:rsidRPr="007F071A">
              <w:rPr>
                <w:rFonts w:cs="Tahoma"/>
                <w:bCs/>
                <w:i/>
                <w:sz w:val="16"/>
                <w:szCs w:val="16"/>
              </w:rPr>
              <w:t>-</w:t>
            </w:r>
            <w:r w:rsidR="00F82B94">
              <w:rPr>
                <w:rFonts w:cs="Tahoma"/>
                <w:bCs/>
                <w: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tcPr>
          <w:p w14:paraId="59334343" w14:textId="77777777" w:rsidR="00733129" w:rsidRPr="007F071A" w:rsidRDefault="00733129" w:rsidP="00F82B94">
            <w:pPr>
              <w:spacing w:after="0"/>
              <w:jc w:val="center"/>
              <w:rPr>
                <w:rFonts w:eastAsia="Calibri" w:cs="Calibri"/>
                <w:sz w:val="16"/>
                <w:szCs w:val="16"/>
              </w:rPr>
            </w:pPr>
            <w:r w:rsidRPr="007F071A">
              <w:rPr>
                <w:rFonts w:eastAsia="Calibri" w:cs="Calibri"/>
                <w:sz w:val="16"/>
                <w:szCs w:val="16"/>
              </w:rPr>
              <w:t>System Informatyczny</w:t>
            </w:r>
          </w:p>
          <w:p w14:paraId="1EA83E41" w14:textId="77777777" w:rsidR="00733129" w:rsidRPr="007F071A" w:rsidRDefault="00733129" w:rsidP="00F82B94">
            <w:pPr>
              <w:spacing w:after="0"/>
              <w:jc w:val="center"/>
              <w:rPr>
                <w:rFonts w:eastAsia="Calibri" w:cs="Calibri"/>
                <w:sz w:val="16"/>
                <w:szCs w:val="16"/>
              </w:rPr>
            </w:pPr>
            <w:r w:rsidRPr="007F071A">
              <w:rPr>
                <w:rFonts w:eastAsia="Calibri" w:cs="Calibri"/>
                <w:sz w:val="16"/>
                <w:szCs w:val="16"/>
              </w:rPr>
              <w:t>SL 2014</w:t>
            </w:r>
          </w:p>
        </w:tc>
        <w:tc>
          <w:tcPr>
            <w:tcW w:w="562" w:type="pct"/>
            <w:tcBorders>
              <w:top w:val="single" w:sz="4" w:space="0" w:color="auto"/>
              <w:left w:val="single" w:sz="4" w:space="0" w:color="auto"/>
              <w:bottom w:val="single" w:sz="4" w:space="0" w:color="auto"/>
              <w:right w:val="single" w:sz="4" w:space="0" w:color="auto"/>
            </w:tcBorders>
            <w:vAlign w:val="center"/>
          </w:tcPr>
          <w:p w14:paraId="37690015" w14:textId="77777777" w:rsidR="00733129" w:rsidRPr="007F071A" w:rsidRDefault="00733129" w:rsidP="00F82B94">
            <w:pPr>
              <w:spacing w:after="0"/>
              <w:jc w:val="center"/>
              <w:rPr>
                <w:rFonts w:eastAsia="Calibri" w:cs="Calibri"/>
                <w:sz w:val="16"/>
                <w:szCs w:val="16"/>
              </w:rPr>
            </w:pPr>
            <w:r w:rsidRPr="007F071A">
              <w:rPr>
                <w:rFonts w:eastAsia="Calibri" w:cs="Calibri"/>
                <w:sz w:val="16"/>
                <w:szCs w:val="16"/>
              </w:rPr>
              <w:t>KEW dla wskaźnika produktu Liczba przedsiębiorstw otrzymujących wsparcie</w:t>
            </w:r>
            <w:r>
              <w:rPr>
                <w:rFonts w:eastAsia="Calibri" w:cs="Calibri"/>
                <w:sz w:val="16"/>
                <w:szCs w:val="16"/>
              </w:rPr>
              <w:t xml:space="preserve"> </w:t>
            </w:r>
            <w:r w:rsidRPr="007F071A">
              <w:rPr>
                <w:rFonts w:eastAsia="Calibri" w:cs="Calibri"/>
                <w:sz w:val="16"/>
                <w:szCs w:val="16"/>
              </w:rPr>
              <w:t>(CO01)</w:t>
            </w:r>
          </w:p>
        </w:tc>
      </w:tr>
      <w:tr w:rsidR="00F82B94" w:rsidRPr="00615118" w14:paraId="0C9EE66B" w14:textId="77777777" w:rsidTr="00BC4E53">
        <w:trPr>
          <w:trHeight w:val="281"/>
          <w:jc w:val="center"/>
        </w:trPr>
        <w:tc>
          <w:tcPr>
            <w:tcW w:w="280" w:type="pct"/>
            <w:tcBorders>
              <w:top w:val="single" w:sz="4" w:space="0" w:color="auto"/>
              <w:left w:val="single" w:sz="4" w:space="0" w:color="auto"/>
              <w:bottom w:val="single" w:sz="4" w:space="0" w:color="auto"/>
              <w:right w:val="single" w:sz="4" w:space="0" w:color="auto"/>
            </w:tcBorders>
          </w:tcPr>
          <w:p w14:paraId="53D52BD0" w14:textId="77777777" w:rsidR="00733129" w:rsidRPr="007F071A" w:rsidRDefault="00733129" w:rsidP="00BC4E53">
            <w:pPr>
              <w:spacing w:before="60" w:after="60"/>
              <w:jc w:val="center"/>
              <w:rPr>
                <w:rFonts w:eastAsia="Calibri" w:cs="Calibri"/>
                <w:sz w:val="16"/>
                <w:szCs w:val="16"/>
              </w:rPr>
            </w:pPr>
            <w:r w:rsidRPr="007F071A">
              <w:rPr>
                <w:rFonts w:eastAsia="Calibri" w:cs="Calibri"/>
                <w:sz w:val="16"/>
                <w:szCs w:val="16"/>
              </w:rPr>
              <w:t>I</w:t>
            </w:r>
            <w:r w:rsidR="00BC4E53">
              <w:rPr>
                <w:rFonts w:eastAsia="Calibri" w:cs="Calibri"/>
                <w:sz w:val="16"/>
                <w:szCs w:val="16"/>
              </w:rPr>
              <w:t>.</w:t>
            </w:r>
            <w:r w:rsidRPr="007F071A">
              <w:rPr>
                <w:rFonts w:eastAsia="Calibri" w:cs="Calibri"/>
                <w:sz w:val="16"/>
                <w:szCs w:val="16"/>
              </w:rPr>
              <w:t xml:space="preserve"> -Badania, rozwój i komercjalizacja wiedzy</w:t>
            </w:r>
          </w:p>
        </w:tc>
        <w:tc>
          <w:tcPr>
            <w:tcW w:w="477" w:type="pct"/>
            <w:tcBorders>
              <w:top w:val="single" w:sz="4" w:space="0" w:color="auto"/>
              <w:left w:val="single" w:sz="4" w:space="0" w:color="auto"/>
              <w:bottom w:val="single" w:sz="4" w:space="0" w:color="auto"/>
              <w:right w:val="single" w:sz="4" w:space="0" w:color="auto"/>
            </w:tcBorders>
            <w:hideMark/>
          </w:tcPr>
          <w:p w14:paraId="33FE9F62" w14:textId="77777777" w:rsidR="00733129" w:rsidRPr="007F071A" w:rsidRDefault="00733129" w:rsidP="008D3220">
            <w:pPr>
              <w:spacing w:before="60" w:after="60"/>
              <w:rPr>
                <w:rFonts w:eastAsia="Calibri" w:cs="Calibri"/>
                <w:sz w:val="16"/>
                <w:szCs w:val="16"/>
              </w:rPr>
            </w:pPr>
            <w:r w:rsidRPr="007F071A">
              <w:rPr>
                <w:rFonts w:eastAsia="Calibri" w:cs="Calibri"/>
                <w:sz w:val="16"/>
                <w:szCs w:val="16"/>
              </w:rPr>
              <w:t>wskaźnik finansowy</w:t>
            </w:r>
          </w:p>
        </w:tc>
        <w:tc>
          <w:tcPr>
            <w:tcW w:w="277" w:type="pct"/>
            <w:tcBorders>
              <w:top w:val="single" w:sz="4" w:space="0" w:color="auto"/>
              <w:left w:val="single" w:sz="4" w:space="0" w:color="auto"/>
              <w:bottom w:val="single" w:sz="4" w:space="0" w:color="auto"/>
              <w:right w:val="single" w:sz="4" w:space="0" w:color="auto"/>
            </w:tcBorders>
          </w:tcPr>
          <w:p w14:paraId="4A353DC1" w14:textId="77777777" w:rsidR="00733129" w:rsidRPr="007F071A" w:rsidRDefault="00733129" w:rsidP="008D3220">
            <w:pPr>
              <w:spacing w:before="60" w:after="60"/>
              <w:rPr>
                <w:rFonts w:eastAsia="Calibri" w:cs="Calibri"/>
                <w:sz w:val="16"/>
                <w:szCs w:val="16"/>
              </w:rPr>
            </w:pPr>
          </w:p>
        </w:tc>
        <w:tc>
          <w:tcPr>
            <w:tcW w:w="530" w:type="pct"/>
            <w:tcBorders>
              <w:top w:val="single" w:sz="4" w:space="0" w:color="auto"/>
              <w:left w:val="single" w:sz="4" w:space="0" w:color="auto"/>
              <w:bottom w:val="single" w:sz="4" w:space="0" w:color="auto"/>
              <w:right w:val="single" w:sz="4" w:space="0" w:color="auto"/>
            </w:tcBorders>
          </w:tcPr>
          <w:p w14:paraId="778EF611" w14:textId="77777777" w:rsidR="00733129" w:rsidRPr="007F071A" w:rsidRDefault="00733129" w:rsidP="008D3220">
            <w:pPr>
              <w:spacing w:before="60" w:after="60"/>
              <w:rPr>
                <w:rFonts w:eastAsia="Calibri" w:cs="Calibri"/>
                <w:sz w:val="16"/>
                <w:szCs w:val="16"/>
              </w:rPr>
            </w:pPr>
            <w:r w:rsidRPr="00AD6D6B">
              <w:rPr>
                <w:rFonts w:eastAsia="Calibri" w:cs="Calibri"/>
                <w:sz w:val="16"/>
                <w:szCs w:val="16"/>
              </w:rPr>
              <w:t>Całkowita kwota certyfikowanych wydatków kwalifikowalnych</w:t>
            </w:r>
          </w:p>
        </w:tc>
        <w:tc>
          <w:tcPr>
            <w:tcW w:w="314" w:type="pct"/>
            <w:tcBorders>
              <w:top w:val="single" w:sz="4" w:space="0" w:color="auto"/>
              <w:left w:val="single" w:sz="4" w:space="0" w:color="auto"/>
              <w:bottom w:val="single" w:sz="4" w:space="0" w:color="auto"/>
              <w:right w:val="single" w:sz="4" w:space="0" w:color="auto"/>
            </w:tcBorders>
          </w:tcPr>
          <w:p w14:paraId="4282EC07" w14:textId="77777777" w:rsidR="00733129" w:rsidRPr="007F071A" w:rsidRDefault="00733129" w:rsidP="008D3220">
            <w:pPr>
              <w:spacing w:before="60" w:after="60"/>
              <w:rPr>
                <w:rFonts w:eastAsia="Calibri" w:cs="Calibri"/>
                <w:sz w:val="16"/>
                <w:szCs w:val="16"/>
              </w:rPr>
            </w:pPr>
            <w:r>
              <w:rPr>
                <w:rFonts w:eastAsia="Calibri" w:cs="Calibri"/>
                <w:sz w:val="16"/>
                <w:szCs w:val="16"/>
              </w:rPr>
              <w:t>EUR</w:t>
            </w:r>
          </w:p>
        </w:tc>
        <w:tc>
          <w:tcPr>
            <w:tcW w:w="312" w:type="pct"/>
            <w:tcBorders>
              <w:top w:val="single" w:sz="4" w:space="0" w:color="auto"/>
              <w:left w:val="single" w:sz="4" w:space="0" w:color="auto"/>
              <w:bottom w:val="single" w:sz="4" w:space="0" w:color="auto"/>
              <w:right w:val="single" w:sz="4" w:space="0" w:color="auto"/>
            </w:tcBorders>
          </w:tcPr>
          <w:p w14:paraId="33A59A24" w14:textId="77777777" w:rsidR="00733129" w:rsidRPr="007F071A" w:rsidRDefault="00733129" w:rsidP="008D3220">
            <w:pPr>
              <w:spacing w:before="60" w:after="60"/>
              <w:rPr>
                <w:rFonts w:eastAsia="Calibri" w:cs="Calibri"/>
                <w:sz w:val="16"/>
                <w:szCs w:val="16"/>
              </w:rPr>
            </w:pPr>
            <w:r w:rsidRPr="007F071A">
              <w:rPr>
                <w:sz w:val="16"/>
                <w:szCs w:val="16"/>
              </w:rPr>
              <w:t>EFRR</w:t>
            </w:r>
          </w:p>
        </w:tc>
        <w:tc>
          <w:tcPr>
            <w:tcW w:w="374" w:type="pct"/>
            <w:tcBorders>
              <w:top w:val="single" w:sz="4" w:space="0" w:color="auto"/>
              <w:left w:val="single" w:sz="4" w:space="0" w:color="auto"/>
              <w:bottom w:val="single" w:sz="4" w:space="0" w:color="auto"/>
              <w:right w:val="single" w:sz="4" w:space="0" w:color="auto"/>
            </w:tcBorders>
          </w:tcPr>
          <w:p w14:paraId="7317297F" w14:textId="77777777" w:rsidR="00733129" w:rsidRPr="007F071A" w:rsidRDefault="00733129" w:rsidP="008D3220">
            <w:pPr>
              <w:spacing w:before="60" w:after="60"/>
              <w:rPr>
                <w:rFonts w:eastAsia="Calibri" w:cs="Calibri"/>
                <w:sz w:val="16"/>
                <w:szCs w:val="16"/>
              </w:rPr>
            </w:pPr>
            <w:r w:rsidRPr="007F071A">
              <w:rPr>
                <w:sz w:val="16"/>
                <w:szCs w:val="16"/>
              </w:rPr>
              <w:t xml:space="preserve">Region słabiej rozwinięty </w:t>
            </w:r>
          </w:p>
        </w:tc>
        <w:tc>
          <w:tcPr>
            <w:tcW w:w="190" w:type="pct"/>
            <w:tcBorders>
              <w:top w:val="single" w:sz="4" w:space="0" w:color="auto"/>
              <w:left w:val="single" w:sz="4" w:space="0" w:color="auto"/>
              <w:bottom w:val="single" w:sz="4" w:space="0" w:color="auto"/>
              <w:right w:val="single" w:sz="4" w:space="0" w:color="auto"/>
            </w:tcBorders>
            <w:vAlign w:val="center"/>
          </w:tcPr>
          <w:p w14:paraId="5A9FE5D8" w14:textId="77777777" w:rsidR="00733129" w:rsidRPr="007F071A" w:rsidRDefault="00BC4E53" w:rsidP="00BC4E53">
            <w:pPr>
              <w:spacing w:before="60" w:after="60"/>
              <w:jc w:val="center"/>
              <w:rPr>
                <w:rFonts w:eastAsia="Calibri" w:cs="Calibri"/>
                <w:sz w:val="16"/>
                <w:szCs w:val="16"/>
              </w:rPr>
            </w:pPr>
            <w:r>
              <w:rPr>
                <w:rFonts w:eastAsia="Calibri" w:cs="Calibri"/>
                <w:sz w:val="16"/>
                <w:szCs w:val="16"/>
              </w:rPr>
              <w:t>-</w:t>
            </w:r>
          </w:p>
        </w:tc>
        <w:tc>
          <w:tcPr>
            <w:tcW w:w="188" w:type="pct"/>
            <w:tcBorders>
              <w:top w:val="single" w:sz="4" w:space="0" w:color="auto"/>
              <w:left w:val="single" w:sz="4" w:space="0" w:color="auto"/>
              <w:bottom w:val="single" w:sz="4" w:space="0" w:color="auto"/>
              <w:right w:val="single" w:sz="4" w:space="0" w:color="auto"/>
            </w:tcBorders>
            <w:vAlign w:val="center"/>
          </w:tcPr>
          <w:p w14:paraId="43418149" w14:textId="77777777" w:rsidR="00733129" w:rsidRPr="007F071A" w:rsidRDefault="00BC4E53" w:rsidP="00BC4E53">
            <w:pPr>
              <w:spacing w:before="60" w:after="60"/>
              <w:jc w:val="center"/>
              <w:rPr>
                <w:rFonts w:eastAsia="Calibri" w:cs="Calibri"/>
                <w:sz w:val="16"/>
                <w:szCs w:val="16"/>
              </w:rPr>
            </w:pPr>
            <w:r>
              <w:rPr>
                <w:rFonts w:eastAsia="Calibri" w:cs="Calibri"/>
                <w:sz w:val="16"/>
                <w:szCs w:val="16"/>
              </w:rPr>
              <w:t>-</w:t>
            </w:r>
          </w:p>
        </w:tc>
        <w:tc>
          <w:tcPr>
            <w:tcW w:w="188" w:type="pct"/>
            <w:tcBorders>
              <w:top w:val="single" w:sz="4" w:space="0" w:color="auto"/>
              <w:left w:val="single" w:sz="4" w:space="0" w:color="auto"/>
              <w:bottom w:val="single" w:sz="4" w:space="0" w:color="auto"/>
              <w:right w:val="single" w:sz="4" w:space="0" w:color="auto"/>
            </w:tcBorders>
            <w:vAlign w:val="center"/>
          </w:tcPr>
          <w:p w14:paraId="4309A3FD" w14:textId="77777777" w:rsidR="00733129" w:rsidRPr="007F071A" w:rsidRDefault="00352C2B" w:rsidP="000671A4">
            <w:pPr>
              <w:spacing w:before="60" w:after="60"/>
              <w:jc w:val="center"/>
              <w:rPr>
                <w:rFonts w:eastAsia="Calibri" w:cs="Calibri"/>
                <w:sz w:val="16"/>
                <w:szCs w:val="16"/>
              </w:rPr>
            </w:pPr>
            <w:r>
              <w:rPr>
                <w:rFonts w:eastAsia="Calibri" w:cs="Calibri"/>
                <w:sz w:val="16"/>
                <w:szCs w:val="16"/>
              </w:rPr>
              <w:t>27 157 848</w:t>
            </w:r>
          </w:p>
        </w:tc>
        <w:tc>
          <w:tcPr>
            <w:tcW w:w="188" w:type="pct"/>
            <w:tcBorders>
              <w:top w:val="single" w:sz="4" w:space="0" w:color="auto"/>
              <w:left w:val="single" w:sz="4" w:space="0" w:color="auto"/>
              <w:bottom w:val="single" w:sz="4" w:space="0" w:color="auto"/>
              <w:right w:val="single" w:sz="4" w:space="0" w:color="auto"/>
            </w:tcBorders>
            <w:vAlign w:val="center"/>
          </w:tcPr>
          <w:p w14:paraId="63E4EBE9" w14:textId="77777777" w:rsidR="00733129" w:rsidRPr="007F071A" w:rsidRDefault="00BC4E53" w:rsidP="00BC4E53">
            <w:pPr>
              <w:spacing w:before="60" w:after="60"/>
              <w:jc w:val="center"/>
              <w:rPr>
                <w:rFonts w:eastAsia="Calibri" w:cs="Calibri"/>
                <w:sz w:val="16"/>
                <w:szCs w:val="16"/>
              </w:rPr>
            </w:pPr>
            <w:r>
              <w:rPr>
                <w:rFonts w:eastAsia="Calibri" w:cs="Calibri"/>
                <w:sz w:val="16"/>
                <w:szCs w:val="16"/>
              </w:rPr>
              <w:t>-</w:t>
            </w:r>
          </w:p>
        </w:tc>
        <w:tc>
          <w:tcPr>
            <w:tcW w:w="187" w:type="pct"/>
            <w:tcBorders>
              <w:top w:val="single" w:sz="4" w:space="0" w:color="auto"/>
              <w:left w:val="single" w:sz="4" w:space="0" w:color="auto"/>
              <w:bottom w:val="single" w:sz="4" w:space="0" w:color="auto"/>
              <w:right w:val="single" w:sz="4" w:space="0" w:color="auto"/>
            </w:tcBorders>
            <w:vAlign w:val="center"/>
          </w:tcPr>
          <w:p w14:paraId="603B4307" w14:textId="77777777" w:rsidR="00733129" w:rsidRPr="007F071A" w:rsidRDefault="00BC4E53" w:rsidP="00BC4E53">
            <w:pPr>
              <w:spacing w:before="60" w:after="60"/>
              <w:jc w:val="center"/>
              <w:rPr>
                <w:rFonts w:eastAsia="Calibri" w:cs="Calibri"/>
                <w:sz w:val="16"/>
                <w:szCs w:val="16"/>
              </w:rPr>
            </w:pPr>
            <w:r>
              <w:rPr>
                <w:rFonts w:eastAsia="Calibri" w:cs="Calibri"/>
                <w:sz w:val="16"/>
                <w:szCs w:val="16"/>
              </w:rPr>
              <w:t>-</w:t>
            </w:r>
          </w:p>
        </w:tc>
        <w:tc>
          <w:tcPr>
            <w:tcW w:w="433" w:type="pct"/>
            <w:tcBorders>
              <w:top w:val="single" w:sz="4" w:space="0" w:color="auto"/>
              <w:left w:val="single" w:sz="4" w:space="0" w:color="auto"/>
              <w:bottom w:val="single" w:sz="4" w:space="0" w:color="auto"/>
              <w:right w:val="single" w:sz="4" w:space="0" w:color="auto"/>
            </w:tcBorders>
          </w:tcPr>
          <w:p w14:paraId="5C874745" w14:textId="43EF66A5" w:rsidR="00733129" w:rsidRPr="007F071A" w:rsidRDefault="003223D0" w:rsidP="00A32A91">
            <w:pPr>
              <w:spacing w:before="60" w:after="60"/>
              <w:rPr>
                <w:rFonts w:eastAsia="Calibri" w:cs="Calibri"/>
                <w:sz w:val="16"/>
                <w:szCs w:val="16"/>
              </w:rPr>
            </w:pPr>
            <w:r>
              <w:rPr>
                <w:rFonts w:eastAsia="Calibri" w:cs="Calibri"/>
                <w:sz w:val="16"/>
                <w:szCs w:val="16"/>
              </w:rPr>
              <w:t>136 168 190</w:t>
            </w:r>
          </w:p>
        </w:tc>
        <w:tc>
          <w:tcPr>
            <w:tcW w:w="500" w:type="pct"/>
            <w:tcBorders>
              <w:top w:val="single" w:sz="4" w:space="0" w:color="auto"/>
              <w:left w:val="single" w:sz="4" w:space="0" w:color="auto"/>
              <w:bottom w:val="single" w:sz="4" w:space="0" w:color="auto"/>
              <w:right w:val="single" w:sz="4" w:space="0" w:color="auto"/>
            </w:tcBorders>
          </w:tcPr>
          <w:p w14:paraId="4CC61934" w14:textId="77777777" w:rsidR="00733129" w:rsidRPr="007F071A" w:rsidRDefault="00733129" w:rsidP="003E001E">
            <w:pPr>
              <w:spacing w:after="0"/>
              <w:jc w:val="center"/>
              <w:rPr>
                <w:rFonts w:eastAsia="Calibri" w:cs="Calibri"/>
                <w:sz w:val="16"/>
                <w:szCs w:val="16"/>
              </w:rPr>
            </w:pPr>
            <w:r w:rsidRPr="007F071A">
              <w:rPr>
                <w:rFonts w:eastAsia="Calibri" w:cs="Calibri"/>
                <w:sz w:val="16"/>
                <w:szCs w:val="16"/>
              </w:rPr>
              <w:t>System Informatyczny</w:t>
            </w:r>
          </w:p>
          <w:p w14:paraId="66C1B262" w14:textId="77777777" w:rsidR="00733129" w:rsidRPr="007F071A" w:rsidRDefault="00733129" w:rsidP="003E001E">
            <w:pPr>
              <w:spacing w:after="0"/>
              <w:jc w:val="center"/>
              <w:rPr>
                <w:rFonts w:eastAsia="Calibri" w:cs="Calibri"/>
                <w:sz w:val="16"/>
                <w:szCs w:val="16"/>
              </w:rPr>
            </w:pPr>
            <w:r w:rsidRPr="007F071A">
              <w:rPr>
                <w:rFonts w:eastAsia="Calibri" w:cs="Calibri"/>
                <w:sz w:val="16"/>
                <w:szCs w:val="16"/>
              </w:rPr>
              <w:t>SL 2014</w:t>
            </w:r>
          </w:p>
        </w:tc>
        <w:tc>
          <w:tcPr>
            <w:tcW w:w="562" w:type="pct"/>
            <w:tcBorders>
              <w:top w:val="single" w:sz="4" w:space="0" w:color="auto"/>
              <w:left w:val="single" w:sz="4" w:space="0" w:color="auto"/>
              <w:bottom w:val="single" w:sz="4" w:space="0" w:color="auto"/>
              <w:right w:val="single" w:sz="4" w:space="0" w:color="auto"/>
            </w:tcBorders>
          </w:tcPr>
          <w:p w14:paraId="2FE55948" w14:textId="77777777" w:rsidR="00733129" w:rsidRPr="007F071A" w:rsidRDefault="00733129" w:rsidP="008D3220">
            <w:pPr>
              <w:spacing w:before="60" w:after="60"/>
              <w:rPr>
                <w:rFonts w:eastAsia="Calibri" w:cs="Calibri"/>
                <w:sz w:val="16"/>
                <w:szCs w:val="16"/>
              </w:rPr>
            </w:pPr>
          </w:p>
        </w:tc>
      </w:tr>
    </w:tbl>
    <w:p w14:paraId="46FA4062" w14:textId="77777777" w:rsidR="00733129" w:rsidRDefault="00733129" w:rsidP="00733129">
      <w:pPr>
        <w:spacing w:after="0"/>
        <w:jc w:val="both"/>
        <w:rPr>
          <w:rFonts w:cs="Arial"/>
          <w:szCs w:val="24"/>
        </w:rPr>
      </w:pPr>
    </w:p>
    <w:p w14:paraId="0984BB35" w14:textId="77777777" w:rsidR="00733129" w:rsidRPr="00F956FF" w:rsidRDefault="00733129" w:rsidP="00733129">
      <w:pPr>
        <w:keepNext/>
        <w:spacing w:before="240" w:line="240" w:lineRule="auto"/>
        <w:jc w:val="both"/>
        <w:rPr>
          <w:b/>
          <w:color w:val="548DD4"/>
        </w:rPr>
      </w:pPr>
      <w:r w:rsidRPr="00F956FF">
        <w:rPr>
          <w:b/>
          <w:color w:val="548DD4"/>
        </w:rPr>
        <w:t>2.A.</w:t>
      </w:r>
      <w:r>
        <w:rPr>
          <w:b/>
          <w:color w:val="548DD4"/>
        </w:rPr>
        <w:t>9</w:t>
      </w:r>
      <w:r w:rsidRPr="00F956FF">
        <w:rPr>
          <w:b/>
          <w:color w:val="548DD4"/>
        </w:rPr>
        <w:t xml:space="preserve"> (</w:t>
      </w:r>
      <w:r>
        <w:rPr>
          <w:b/>
          <w:color w:val="548DD4"/>
        </w:rPr>
        <w:t>I</w:t>
      </w:r>
      <w:r w:rsidRPr="00F956FF">
        <w:rPr>
          <w:b/>
          <w:color w:val="548DD4"/>
        </w:rPr>
        <w:t xml:space="preserve">) </w:t>
      </w:r>
      <w:r>
        <w:rPr>
          <w:b/>
          <w:color w:val="548DD4"/>
        </w:rPr>
        <w:t>Kategorie</w:t>
      </w:r>
      <w:r w:rsidRPr="00F956FF">
        <w:rPr>
          <w:b/>
          <w:color w:val="548DD4"/>
        </w:rPr>
        <w:t xml:space="preserve"> interwencji </w:t>
      </w:r>
    </w:p>
    <w:p w14:paraId="440E9E4B" w14:textId="77777777" w:rsidR="00733129" w:rsidRPr="00B17435" w:rsidRDefault="00733129" w:rsidP="00733129">
      <w:pPr>
        <w:pStyle w:val="doc-ti"/>
        <w:jc w:val="both"/>
        <w:rPr>
          <w:rFonts w:ascii="Arial Narrow" w:hAnsi="Arial Narrow"/>
        </w:rPr>
      </w:pPr>
      <w:r w:rsidRPr="00B17435">
        <w:rPr>
          <w:rFonts w:ascii="Arial Narrow" w:hAnsi="Arial Narrow"/>
          <w:sz w:val="20"/>
        </w:rPr>
        <w:t>Określone w tabelach 7 – 11 kody interwencji wynikają z ROZPORZĄDZENIA WYKONAWCZEGO KOMISJI (UE) NR 215/2014 z dnia 7 marca 2014 r. ustanawiającego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w zakresie metod wsparcia w odniesieniu do zmian klimatu, określania celów pośrednich i końcowych na potrzeby ram wykonania oraz klasyfikacji kategorii interwencji w odniesieniu do europejskich funduszy strukturalnych i inwestycyjnych.</w:t>
      </w:r>
    </w:p>
    <w:p w14:paraId="7FDB8C5E" w14:textId="77777777" w:rsidR="003548D8" w:rsidRPr="005B7443" w:rsidRDefault="003548D8" w:rsidP="003548D8">
      <w:pPr>
        <w:rPr>
          <w:i/>
          <w:noProof/>
          <w:sz w:val="20"/>
          <w:szCs w:val="20"/>
        </w:rPr>
      </w:pPr>
      <w:r w:rsidRPr="005B7443">
        <w:rPr>
          <w:i/>
          <w:noProof/>
          <w:sz w:val="20"/>
          <w:szCs w:val="20"/>
        </w:rPr>
        <w:t>Tabele 7-11 (I): Kategorie interwencji</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3118"/>
        <w:gridCol w:w="2977"/>
      </w:tblGrid>
      <w:tr w:rsidR="003548D8" w:rsidRPr="000C383F" w14:paraId="660962FE" w14:textId="77777777" w:rsidTr="003E74B4">
        <w:trPr>
          <w:trHeight w:val="364"/>
        </w:trPr>
        <w:tc>
          <w:tcPr>
            <w:tcW w:w="9072" w:type="dxa"/>
            <w:gridSpan w:val="3"/>
          </w:tcPr>
          <w:p w14:paraId="24A4EC49" w14:textId="77777777" w:rsidR="003548D8" w:rsidRPr="000C383F" w:rsidRDefault="003548D8" w:rsidP="003E74B4">
            <w:pPr>
              <w:autoSpaceDE w:val="0"/>
              <w:autoSpaceDN w:val="0"/>
              <w:adjustRightInd w:val="0"/>
              <w:spacing w:after="0" w:line="240" w:lineRule="auto"/>
              <w:rPr>
                <w:rFonts w:cs="TimesNewRoman"/>
                <w:b/>
                <w:color w:val="000000"/>
                <w:sz w:val="20"/>
                <w:szCs w:val="20"/>
              </w:rPr>
            </w:pPr>
            <w:r w:rsidRPr="000C383F">
              <w:rPr>
                <w:b/>
                <w:color w:val="000000"/>
                <w:sz w:val="20"/>
                <w:szCs w:val="20"/>
              </w:rPr>
              <w:t>Tabela 7: Wymiar 1 – Zakres interwencji</w:t>
            </w:r>
          </w:p>
        </w:tc>
      </w:tr>
      <w:tr w:rsidR="003548D8" w:rsidRPr="000C383F" w14:paraId="3E74DBB1" w14:textId="77777777" w:rsidTr="003E74B4">
        <w:trPr>
          <w:trHeight w:val="364"/>
        </w:trPr>
        <w:tc>
          <w:tcPr>
            <w:tcW w:w="2977" w:type="dxa"/>
          </w:tcPr>
          <w:p w14:paraId="11278624" w14:textId="77777777" w:rsidR="003548D8" w:rsidRPr="000C383F" w:rsidRDefault="003548D8" w:rsidP="003E74B4">
            <w:pPr>
              <w:autoSpaceDE w:val="0"/>
              <w:autoSpaceDN w:val="0"/>
              <w:adjustRightInd w:val="0"/>
              <w:spacing w:after="0" w:line="240" w:lineRule="auto"/>
              <w:rPr>
                <w:bCs/>
                <w:sz w:val="20"/>
                <w:szCs w:val="20"/>
              </w:rPr>
            </w:pPr>
            <w:r w:rsidRPr="000C383F">
              <w:rPr>
                <w:sz w:val="20"/>
                <w:szCs w:val="20"/>
              </w:rPr>
              <w:t>Fundusz</w:t>
            </w:r>
          </w:p>
        </w:tc>
        <w:tc>
          <w:tcPr>
            <w:tcW w:w="6095" w:type="dxa"/>
            <w:gridSpan w:val="2"/>
          </w:tcPr>
          <w:p w14:paraId="3451BAB7" w14:textId="77777777" w:rsidR="003548D8" w:rsidRPr="000C383F" w:rsidRDefault="003548D8" w:rsidP="003E74B4">
            <w:pPr>
              <w:autoSpaceDE w:val="0"/>
              <w:autoSpaceDN w:val="0"/>
              <w:adjustRightInd w:val="0"/>
              <w:spacing w:after="0" w:line="240" w:lineRule="auto"/>
              <w:rPr>
                <w:bCs/>
                <w:sz w:val="20"/>
                <w:szCs w:val="20"/>
                <w:lang w:val="en-GB"/>
              </w:rPr>
            </w:pPr>
            <w:r>
              <w:rPr>
                <w:bCs/>
                <w:sz w:val="20"/>
                <w:szCs w:val="20"/>
                <w:lang w:val="en-GB"/>
              </w:rPr>
              <w:t>Europejski Fundusz Rozwoju Regionalnego</w:t>
            </w:r>
          </w:p>
        </w:tc>
      </w:tr>
      <w:tr w:rsidR="003548D8" w:rsidRPr="000C383F" w14:paraId="0F759E54" w14:textId="77777777" w:rsidTr="003E74B4">
        <w:trPr>
          <w:trHeight w:val="364"/>
        </w:trPr>
        <w:tc>
          <w:tcPr>
            <w:tcW w:w="2977" w:type="dxa"/>
          </w:tcPr>
          <w:p w14:paraId="241CEDA5" w14:textId="77777777" w:rsidR="003548D8" w:rsidRPr="000C383F" w:rsidRDefault="003548D8" w:rsidP="003E74B4">
            <w:pPr>
              <w:autoSpaceDE w:val="0"/>
              <w:autoSpaceDN w:val="0"/>
              <w:adjustRightInd w:val="0"/>
              <w:spacing w:after="0" w:line="240" w:lineRule="auto"/>
              <w:rPr>
                <w:bCs/>
                <w:sz w:val="20"/>
                <w:szCs w:val="20"/>
              </w:rPr>
            </w:pPr>
            <w:r w:rsidRPr="000C383F">
              <w:rPr>
                <w:sz w:val="20"/>
                <w:szCs w:val="20"/>
              </w:rPr>
              <w:t>Kategoria regionu</w:t>
            </w:r>
          </w:p>
        </w:tc>
        <w:tc>
          <w:tcPr>
            <w:tcW w:w="6095" w:type="dxa"/>
            <w:gridSpan w:val="2"/>
          </w:tcPr>
          <w:p w14:paraId="04D58C57" w14:textId="77777777" w:rsidR="003548D8" w:rsidRPr="00265384" w:rsidRDefault="003548D8" w:rsidP="003E74B4">
            <w:pPr>
              <w:autoSpaceDE w:val="0"/>
              <w:autoSpaceDN w:val="0"/>
              <w:adjustRightInd w:val="0"/>
              <w:spacing w:after="0" w:line="240" w:lineRule="auto"/>
              <w:rPr>
                <w:bCs/>
                <w:sz w:val="20"/>
                <w:szCs w:val="20"/>
                <w:lang w:val="en-GB"/>
              </w:rPr>
            </w:pPr>
            <w:r w:rsidRPr="00265384">
              <w:rPr>
                <w:bCs/>
                <w:sz w:val="20"/>
                <w:szCs w:val="20"/>
                <w:lang w:val="en-GB"/>
              </w:rPr>
              <w:t>Region słabiej rozwinięty</w:t>
            </w:r>
          </w:p>
        </w:tc>
      </w:tr>
      <w:tr w:rsidR="003548D8" w:rsidRPr="000C383F" w14:paraId="05089FAD" w14:textId="77777777" w:rsidTr="003E74B4">
        <w:trPr>
          <w:trHeight w:val="267"/>
        </w:trPr>
        <w:tc>
          <w:tcPr>
            <w:tcW w:w="2977" w:type="dxa"/>
          </w:tcPr>
          <w:p w14:paraId="2E47C340" w14:textId="77777777" w:rsidR="003548D8" w:rsidRPr="000C383F" w:rsidRDefault="003548D8" w:rsidP="003E74B4">
            <w:pPr>
              <w:spacing w:after="0" w:line="240" w:lineRule="auto"/>
              <w:jc w:val="center"/>
              <w:rPr>
                <w:b/>
                <w:sz w:val="20"/>
                <w:szCs w:val="20"/>
              </w:rPr>
            </w:pPr>
            <w:r w:rsidRPr="000C383F">
              <w:rPr>
                <w:b/>
                <w:sz w:val="20"/>
                <w:szCs w:val="20"/>
              </w:rPr>
              <w:t>Oś priorytetowa</w:t>
            </w:r>
          </w:p>
        </w:tc>
        <w:tc>
          <w:tcPr>
            <w:tcW w:w="3118" w:type="dxa"/>
          </w:tcPr>
          <w:p w14:paraId="121A33B6" w14:textId="77777777" w:rsidR="003548D8" w:rsidRPr="000C383F" w:rsidRDefault="003548D8" w:rsidP="003E74B4">
            <w:pPr>
              <w:spacing w:after="0" w:line="240" w:lineRule="auto"/>
              <w:jc w:val="center"/>
              <w:rPr>
                <w:sz w:val="20"/>
                <w:szCs w:val="20"/>
              </w:rPr>
            </w:pPr>
            <w:r w:rsidRPr="000C383F">
              <w:rPr>
                <w:b/>
                <w:sz w:val="20"/>
                <w:szCs w:val="20"/>
              </w:rPr>
              <w:t>Kod</w:t>
            </w:r>
          </w:p>
        </w:tc>
        <w:tc>
          <w:tcPr>
            <w:tcW w:w="2977" w:type="dxa"/>
          </w:tcPr>
          <w:p w14:paraId="123E8F35" w14:textId="77777777" w:rsidR="003548D8" w:rsidRPr="000C383F" w:rsidRDefault="003548D8" w:rsidP="003E74B4">
            <w:pPr>
              <w:spacing w:after="0" w:line="240" w:lineRule="auto"/>
              <w:jc w:val="center"/>
              <w:rPr>
                <w:sz w:val="20"/>
                <w:szCs w:val="20"/>
              </w:rPr>
            </w:pPr>
            <w:r w:rsidRPr="000C383F">
              <w:rPr>
                <w:b/>
                <w:sz w:val="20"/>
                <w:szCs w:val="20"/>
              </w:rPr>
              <w:t>Kwota (w EUR)</w:t>
            </w:r>
          </w:p>
        </w:tc>
      </w:tr>
      <w:tr w:rsidR="003548D8" w:rsidRPr="001E27AC" w14:paraId="4CDD987B" w14:textId="77777777" w:rsidTr="003E74B4">
        <w:tc>
          <w:tcPr>
            <w:tcW w:w="2977" w:type="dxa"/>
          </w:tcPr>
          <w:p w14:paraId="36E264E6" w14:textId="77777777" w:rsidR="003548D8" w:rsidRPr="00B20AD0" w:rsidRDefault="003548D8" w:rsidP="003E74B4">
            <w:pPr>
              <w:suppressAutoHyphens/>
              <w:spacing w:after="0" w:line="240" w:lineRule="auto"/>
              <w:jc w:val="center"/>
              <w:rPr>
                <w:i/>
                <w:sz w:val="20"/>
                <w:szCs w:val="20"/>
              </w:rPr>
            </w:pPr>
            <w:r w:rsidRPr="00D72697">
              <w:rPr>
                <w:sz w:val="20"/>
                <w:szCs w:val="20"/>
              </w:rPr>
              <w:t>I. Badania, rozwój i komercjalizacja wiedzy</w:t>
            </w:r>
          </w:p>
        </w:tc>
        <w:tc>
          <w:tcPr>
            <w:tcW w:w="3118" w:type="dxa"/>
            <w:vAlign w:val="center"/>
          </w:tcPr>
          <w:p w14:paraId="2645961C" w14:textId="77777777" w:rsidR="003548D8" w:rsidRPr="000C383F" w:rsidRDefault="003548D8" w:rsidP="003E74B4">
            <w:pPr>
              <w:spacing w:after="0" w:line="240" w:lineRule="auto"/>
              <w:jc w:val="center"/>
              <w:rPr>
                <w:rFonts w:cs="Tahoma"/>
                <w:bCs/>
                <w:sz w:val="16"/>
                <w:szCs w:val="16"/>
                <w:lang w:eastAsia="en-GB"/>
              </w:rPr>
            </w:pPr>
            <w:r w:rsidRPr="00B20AD0">
              <w:rPr>
                <w:sz w:val="20"/>
                <w:szCs w:val="20"/>
                <w:lang w:eastAsia="en-GB"/>
              </w:rPr>
              <w:t>05</w:t>
            </w:r>
            <w:r w:rsidRPr="000C383F">
              <w:rPr>
                <w:sz w:val="20"/>
                <w:szCs w:val="20"/>
                <w:lang w:val="en-GB" w:eastAsia="en-GB"/>
              </w:rPr>
              <w:t>6</w:t>
            </w:r>
          </w:p>
        </w:tc>
        <w:tc>
          <w:tcPr>
            <w:tcW w:w="2977" w:type="dxa"/>
            <w:vAlign w:val="center"/>
          </w:tcPr>
          <w:p w14:paraId="569C7FBF" w14:textId="5241B08A" w:rsidR="003548D8" w:rsidRPr="00B17435" w:rsidRDefault="00B34A21" w:rsidP="00022C1D">
            <w:pPr>
              <w:suppressAutoHyphens/>
              <w:spacing w:after="0" w:line="240" w:lineRule="auto"/>
              <w:jc w:val="center"/>
              <w:rPr>
                <w:sz w:val="20"/>
                <w:szCs w:val="20"/>
                <w:lang w:val="en-GB"/>
              </w:rPr>
            </w:pPr>
            <w:r>
              <w:rPr>
                <w:sz w:val="20"/>
                <w:szCs w:val="20"/>
                <w:lang w:val="en-GB"/>
              </w:rPr>
              <w:t>17 439 156</w:t>
            </w:r>
          </w:p>
        </w:tc>
      </w:tr>
      <w:tr w:rsidR="003548D8" w:rsidRPr="001E27AC" w14:paraId="53F4FF8B" w14:textId="77777777" w:rsidTr="003E74B4">
        <w:tc>
          <w:tcPr>
            <w:tcW w:w="2977" w:type="dxa"/>
          </w:tcPr>
          <w:p w14:paraId="6C2F7535" w14:textId="77777777" w:rsidR="003548D8" w:rsidRPr="00265384" w:rsidRDefault="003548D8" w:rsidP="003E74B4">
            <w:pPr>
              <w:suppressAutoHyphens/>
              <w:spacing w:after="0" w:line="240" w:lineRule="auto"/>
              <w:jc w:val="center"/>
              <w:rPr>
                <w:sz w:val="20"/>
                <w:szCs w:val="20"/>
              </w:rPr>
            </w:pPr>
            <w:r w:rsidRPr="00D72697">
              <w:rPr>
                <w:sz w:val="20"/>
                <w:szCs w:val="20"/>
              </w:rPr>
              <w:t>I. Badania, rozwój i komercjalizacja wiedzy</w:t>
            </w:r>
          </w:p>
        </w:tc>
        <w:tc>
          <w:tcPr>
            <w:tcW w:w="3118" w:type="dxa"/>
            <w:vAlign w:val="center"/>
          </w:tcPr>
          <w:p w14:paraId="73B059E0" w14:textId="77777777" w:rsidR="003548D8" w:rsidRPr="000C383F" w:rsidRDefault="003548D8" w:rsidP="003E74B4">
            <w:pPr>
              <w:spacing w:after="0" w:line="240" w:lineRule="auto"/>
              <w:jc w:val="center"/>
              <w:rPr>
                <w:sz w:val="20"/>
                <w:szCs w:val="20"/>
                <w:lang w:val="en-GB" w:eastAsia="en-GB"/>
              </w:rPr>
            </w:pPr>
            <w:r>
              <w:rPr>
                <w:sz w:val="20"/>
                <w:szCs w:val="20"/>
                <w:lang w:val="en-GB" w:eastAsia="en-GB"/>
              </w:rPr>
              <w:t>057</w:t>
            </w:r>
          </w:p>
        </w:tc>
        <w:tc>
          <w:tcPr>
            <w:tcW w:w="2977" w:type="dxa"/>
            <w:vAlign w:val="center"/>
          </w:tcPr>
          <w:p w14:paraId="4F74EEAB" w14:textId="0AF4B0A8" w:rsidR="003548D8" w:rsidRPr="007358A2" w:rsidDel="007358A2" w:rsidRDefault="006810DF" w:rsidP="00022C1D">
            <w:pPr>
              <w:suppressAutoHyphens/>
              <w:spacing w:after="0" w:line="240" w:lineRule="auto"/>
              <w:jc w:val="center"/>
              <w:rPr>
                <w:sz w:val="20"/>
                <w:szCs w:val="20"/>
                <w:lang w:val="en-GB"/>
              </w:rPr>
            </w:pPr>
            <w:r>
              <w:rPr>
                <w:sz w:val="20"/>
                <w:szCs w:val="20"/>
                <w:lang w:val="en-GB"/>
              </w:rPr>
              <w:t xml:space="preserve">7 </w:t>
            </w:r>
            <w:r w:rsidR="00C63F8F">
              <w:rPr>
                <w:sz w:val="20"/>
                <w:szCs w:val="20"/>
                <w:lang w:val="en-GB"/>
              </w:rPr>
              <w:t>068</w:t>
            </w:r>
            <w:r w:rsidR="002C1826">
              <w:rPr>
                <w:sz w:val="20"/>
                <w:szCs w:val="20"/>
                <w:lang w:val="en-GB"/>
              </w:rPr>
              <w:t xml:space="preserve"> </w:t>
            </w:r>
            <w:r>
              <w:rPr>
                <w:sz w:val="20"/>
                <w:szCs w:val="20"/>
                <w:lang w:val="en-GB"/>
              </w:rPr>
              <w:t>941</w:t>
            </w:r>
          </w:p>
        </w:tc>
      </w:tr>
      <w:tr w:rsidR="003548D8" w:rsidRPr="000C383F" w14:paraId="244A0D28" w14:textId="77777777" w:rsidTr="003E74B4">
        <w:tc>
          <w:tcPr>
            <w:tcW w:w="2977" w:type="dxa"/>
          </w:tcPr>
          <w:p w14:paraId="78FC6723" w14:textId="77777777" w:rsidR="003548D8" w:rsidRPr="00B20AD0" w:rsidRDefault="003548D8" w:rsidP="003E74B4">
            <w:pPr>
              <w:spacing w:after="0" w:line="240" w:lineRule="auto"/>
              <w:jc w:val="center"/>
              <w:rPr>
                <w:sz w:val="20"/>
                <w:szCs w:val="20"/>
                <w:lang w:eastAsia="en-GB"/>
              </w:rPr>
            </w:pPr>
            <w:r w:rsidRPr="00D72697">
              <w:rPr>
                <w:sz w:val="20"/>
                <w:szCs w:val="20"/>
              </w:rPr>
              <w:t>I. Badania, rozwój i komercjalizacja wiedzy</w:t>
            </w:r>
          </w:p>
        </w:tc>
        <w:tc>
          <w:tcPr>
            <w:tcW w:w="3118" w:type="dxa"/>
            <w:vAlign w:val="center"/>
          </w:tcPr>
          <w:p w14:paraId="060D9C49" w14:textId="77777777" w:rsidR="003548D8" w:rsidRPr="000C383F" w:rsidRDefault="003548D8" w:rsidP="003E74B4">
            <w:pPr>
              <w:spacing w:after="0" w:line="240" w:lineRule="auto"/>
              <w:jc w:val="center"/>
              <w:rPr>
                <w:sz w:val="20"/>
                <w:szCs w:val="20"/>
                <w:lang w:val="en-GB" w:eastAsia="en-GB"/>
              </w:rPr>
            </w:pPr>
            <w:r>
              <w:rPr>
                <w:sz w:val="20"/>
                <w:szCs w:val="20"/>
                <w:lang w:val="en-GB" w:eastAsia="en-GB"/>
              </w:rPr>
              <w:t>058</w:t>
            </w:r>
          </w:p>
        </w:tc>
        <w:tc>
          <w:tcPr>
            <w:tcW w:w="2977" w:type="dxa"/>
            <w:vAlign w:val="center"/>
          </w:tcPr>
          <w:p w14:paraId="533145A8" w14:textId="5834B75D" w:rsidR="003548D8" w:rsidRDefault="00B34A21" w:rsidP="003E74B4">
            <w:pPr>
              <w:spacing w:after="0" w:line="240" w:lineRule="auto"/>
              <w:jc w:val="center"/>
              <w:rPr>
                <w:sz w:val="20"/>
                <w:szCs w:val="20"/>
                <w:lang w:val="en-GB" w:eastAsia="en-GB"/>
              </w:rPr>
            </w:pPr>
            <w:r>
              <w:rPr>
                <w:sz w:val="20"/>
                <w:szCs w:val="20"/>
                <w:lang w:val="en-GB" w:eastAsia="en-GB"/>
              </w:rPr>
              <w:t>39 877 507</w:t>
            </w:r>
          </w:p>
        </w:tc>
      </w:tr>
      <w:tr w:rsidR="003548D8" w:rsidRPr="000C383F" w14:paraId="2FF436FE" w14:textId="77777777" w:rsidTr="003E74B4">
        <w:tc>
          <w:tcPr>
            <w:tcW w:w="2977" w:type="dxa"/>
          </w:tcPr>
          <w:p w14:paraId="47E78A2D" w14:textId="77777777" w:rsidR="003548D8" w:rsidRPr="00B20AD0" w:rsidRDefault="003548D8" w:rsidP="003E74B4">
            <w:pPr>
              <w:spacing w:after="0" w:line="240" w:lineRule="auto"/>
              <w:jc w:val="center"/>
              <w:rPr>
                <w:sz w:val="20"/>
                <w:szCs w:val="20"/>
                <w:lang w:eastAsia="en-GB"/>
              </w:rPr>
            </w:pPr>
            <w:r w:rsidRPr="00D72697">
              <w:rPr>
                <w:sz w:val="20"/>
                <w:szCs w:val="20"/>
              </w:rPr>
              <w:t>I. Badania, rozwój i komercjalizacja wiedzy</w:t>
            </w:r>
          </w:p>
        </w:tc>
        <w:tc>
          <w:tcPr>
            <w:tcW w:w="3118" w:type="dxa"/>
            <w:vAlign w:val="center"/>
          </w:tcPr>
          <w:p w14:paraId="18ACC79A" w14:textId="77777777" w:rsidR="003548D8" w:rsidRPr="000C383F" w:rsidRDefault="003548D8" w:rsidP="003E74B4">
            <w:pPr>
              <w:spacing w:after="0" w:line="240" w:lineRule="auto"/>
              <w:jc w:val="center"/>
              <w:rPr>
                <w:sz w:val="20"/>
                <w:szCs w:val="20"/>
                <w:lang w:val="en-GB" w:eastAsia="en-GB"/>
              </w:rPr>
            </w:pPr>
            <w:r>
              <w:rPr>
                <w:sz w:val="20"/>
                <w:szCs w:val="20"/>
                <w:lang w:val="en-GB" w:eastAsia="en-GB"/>
              </w:rPr>
              <w:t>059</w:t>
            </w:r>
          </w:p>
        </w:tc>
        <w:tc>
          <w:tcPr>
            <w:tcW w:w="2977" w:type="dxa"/>
            <w:vAlign w:val="center"/>
          </w:tcPr>
          <w:p w14:paraId="37721DF6" w14:textId="4B79B7D4" w:rsidR="003548D8" w:rsidRDefault="00FE6E42" w:rsidP="003E74B4">
            <w:pPr>
              <w:spacing w:after="0" w:line="240" w:lineRule="auto"/>
              <w:jc w:val="center"/>
              <w:rPr>
                <w:sz w:val="20"/>
                <w:szCs w:val="20"/>
                <w:lang w:val="en-GB" w:eastAsia="en-GB"/>
              </w:rPr>
            </w:pPr>
            <w:r>
              <w:rPr>
                <w:sz w:val="20"/>
                <w:szCs w:val="20"/>
                <w:lang w:val="en-GB" w:eastAsia="en-GB"/>
              </w:rPr>
              <w:t>0</w:t>
            </w:r>
          </w:p>
        </w:tc>
      </w:tr>
      <w:tr w:rsidR="003548D8" w:rsidRPr="000C383F" w14:paraId="766A9294" w14:textId="77777777" w:rsidTr="003E74B4">
        <w:tc>
          <w:tcPr>
            <w:tcW w:w="2977" w:type="dxa"/>
          </w:tcPr>
          <w:p w14:paraId="46EE72D5" w14:textId="77777777" w:rsidR="003548D8" w:rsidRPr="00D72697" w:rsidRDefault="003548D8" w:rsidP="003E74B4">
            <w:pPr>
              <w:spacing w:after="0" w:line="240" w:lineRule="auto"/>
              <w:jc w:val="center"/>
              <w:rPr>
                <w:sz w:val="20"/>
                <w:szCs w:val="20"/>
              </w:rPr>
            </w:pPr>
            <w:r w:rsidRPr="00D72697">
              <w:rPr>
                <w:sz w:val="20"/>
                <w:szCs w:val="20"/>
              </w:rPr>
              <w:t>I. Badania, rozwój i komercjalizacja wiedzy</w:t>
            </w:r>
          </w:p>
        </w:tc>
        <w:tc>
          <w:tcPr>
            <w:tcW w:w="3118" w:type="dxa"/>
            <w:vAlign w:val="center"/>
          </w:tcPr>
          <w:p w14:paraId="44B836F0" w14:textId="77777777" w:rsidR="003548D8" w:rsidRDefault="003548D8" w:rsidP="003E74B4">
            <w:pPr>
              <w:spacing w:after="0" w:line="240" w:lineRule="auto"/>
              <w:jc w:val="center"/>
              <w:rPr>
                <w:sz w:val="20"/>
                <w:szCs w:val="20"/>
                <w:lang w:val="en-GB" w:eastAsia="en-GB"/>
              </w:rPr>
            </w:pPr>
            <w:r>
              <w:rPr>
                <w:sz w:val="20"/>
                <w:szCs w:val="20"/>
                <w:lang w:val="en-GB" w:eastAsia="en-GB"/>
              </w:rPr>
              <w:t>062</w:t>
            </w:r>
          </w:p>
        </w:tc>
        <w:tc>
          <w:tcPr>
            <w:tcW w:w="2977" w:type="dxa"/>
            <w:vAlign w:val="center"/>
          </w:tcPr>
          <w:p w14:paraId="6A205BB1" w14:textId="2B8F17BB" w:rsidR="003548D8" w:rsidRDefault="00B34A21" w:rsidP="00022C1D">
            <w:pPr>
              <w:spacing w:after="0" w:line="240" w:lineRule="auto"/>
              <w:jc w:val="center"/>
              <w:rPr>
                <w:sz w:val="20"/>
                <w:szCs w:val="20"/>
                <w:lang w:val="en-GB" w:eastAsia="en-GB"/>
              </w:rPr>
            </w:pPr>
            <w:r>
              <w:rPr>
                <w:sz w:val="20"/>
                <w:szCs w:val="20"/>
                <w:lang w:val="en-GB" w:eastAsia="en-GB"/>
              </w:rPr>
              <w:t>10 974 019</w:t>
            </w:r>
          </w:p>
        </w:tc>
      </w:tr>
      <w:tr w:rsidR="003548D8" w:rsidRPr="000C383F" w14:paraId="23E7BE63" w14:textId="77777777" w:rsidTr="003E74B4">
        <w:tc>
          <w:tcPr>
            <w:tcW w:w="2977" w:type="dxa"/>
          </w:tcPr>
          <w:p w14:paraId="71862C93" w14:textId="77777777" w:rsidR="003548D8" w:rsidRPr="00B20AD0" w:rsidRDefault="003548D8" w:rsidP="003E74B4">
            <w:pPr>
              <w:spacing w:after="0" w:line="240" w:lineRule="auto"/>
              <w:jc w:val="center"/>
              <w:rPr>
                <w:sz w:val="20"/>
                <w:szCs w:val="20"/>
                <w:lang w:eastAsia="en-GB"/>
              </w:rPr>
            </w:pPr>
            <w:r w:rsidRPr="00D72697">
              <w:rPr>
                <w:sz w:val="20"/>
                <w:szCs w:val="20"/>
              </w:rPr>
              <w:t>I. Badania, rozwój i komercjalizacja wiedzy</w:t>
            </w:r>
          </w:p>
        </w:tc>
        <w:tc>
          <w:tcPr>
            <w:tcW w:w="3118" w:type="dxa"/>
            <w:vAlign w:val="center"/>
          </w:tcPr>
          <w:p w14:paraId="43690A80" w14:textId="77777777" w:rsidR="003548D8" w:rsidRPr="000C383F" w:rsidRDefault="003548D8" w:rsidP="003E74B4">
            <w:pPr>
              <w:spacing w:after="0" w:line="240" w:lineRule="auto"/>
              <w:jc w:val="center"/>
              <w:rPr>
                <w:sz w:val="20"/>
                <w:szCs w:val="20"/>
                <w:lang w:val="en-GB" w:eastAsia="en-GB"/>
              </w:rPr>
            </w:pPr>
            <w:r>
              <w:rPr>
                <w:sz w:val="20"/>
                <w:szCs w:val="20"/>
                <w:lang w:val="en-GB" w:eastAsia="en-GB"/>
              </w:rPr>
              <w:t>064</w:t>
            </w:r>
          </w:p>
        </w:tc>
        <w:tc>
          <w:tcPr>
            <w:tcW w:w="2977" w:type="dxa"/>
            <w:vAlign w:val="center"/>
          </w:tcPr>
          <w:p w14:paraId="2FC49729" w14:textId="67D6FDD1" w:rsidR="003548D8" w:rsidRDefault="003B1A13" w:rsidP="00C63F8F">
            <w:pPr>
              <w:spacing w:after="0" w:line="240" w:lineRule="auto"/>
              <w:jc w:val="center"/>
              <w:rPr>
                <w:sz w:val="20"/>
                <w:szCs w:val="20"/>
                <w:lang w:val="en-GB" w:eastAsia="en-GB"/>
              </w:rPr>
            </w:pPr>
            <w:r>
              <w:rPr>
                <w:sz w:val="20"/>
                <w:szCs w:val="20"/>
                <w:lang w:val="en-GB" w:eastAsia="en-GB"/>
              </w:rPr>
              <w:t>3</w:t>
            </w:r>
            <w:r w:rsidR="00C63F8F">
              <w:rPr>
                <w:sz w:val="20"/>
                <w:szCs w:val="20"/>
                <w:lang w:val="en-GB" w:eastAsia="en-GB"/>
              </w:rPr>
              <w:t>4</w:t>
            </w:r>
            <w:r>
              <w:rPr>
                <w:sz w:val="20"/>
                <w:szCs w:val="20"/>
                <w:lang w:val="en-GB" w:eastAsia="en-GB"/>
              </w:rPr>
              <w:t> </w:t>
            </w:r>
            <w:r w:rsidR="002C1826">
              <w:rPr>
                <w:sz w:val="20"/>
                <w:szCs w:val="20"/>
                <w:lang w:val="en-GB" w:eastAsia="en-GB"/>
              </w:rPr>
              <w:t>1</w:t>
            </w:r>
            <w:r w:rsidR="00C63F8F">
              <w:rPr>
                <w:sz w:val="20"/>
                <w:szCs w:val="20"/>
                <w:lang w:val="en-GB" w:eastAsia="en-GB"/>
              </w:rPr>
              <w:t>33</w:t>
            </w:r>
            <w:r>
              <w:rPr>
                <w:sz w:val="20"/>
                <w:szCs w:val="20"/>
                <w:lang w:val="en-GB" w:eastAsia="en-GB"/>
              </w:rPr>
              <w:t xml:space="preserve"> </w:t>
            </w:r>
            <w:r w:rsidR="00C63F8F">
              <w:rPr>
                <w:sz w:val="20"/>
                <w:szCs w:val="20"/>
                <w:lang w:val="en-GB" w:eastAsia="en-GB"/>
              </w:rPr>
              <w:t>038</w:t>
            </w:r>
          </w:p>
        </w:tc>
      </w:tr>
      <w:tr w:rsidR="003548D8" w:rsidRPr="000C383F" w14:paraId="7B64A37F" w14:textId="77777777" w:rsidTr="003E74B4">
        <w:tc>
          <w:tcPr>
            <w:tcW w:w="2977" w:type="dxa"/>
          </w:tcPr>
          <w:p w14:paraId="0C7FA22D" w14:textId="77777777" w:rsidR="003548D8" w:rsidRPr="00265384" w:rsidRDefault="003548D8" w:rsidP="003E74B4">
            <w:pPr>
              <w:spacing w:after="0" w:line="240" w:lineRule="auto"/>
              <w:jc w:val="center"/>
              <w:rPr>
                <w:sz w:val="20"/>
                <w:szCs w:val="20"/>
              </w:rPr>
            </w:pPr>
            <w:r w:rsidRPr="00D72697">
              <w:rPr>
                <w:sz w:val="20"/>
                <w:szCs w:val="20"/>
              </w:rPr>
              <w:t>I. Badania, rozwój i komercjalizacja wiedzy</w:t>
            </w:r>
          </w:p>
        </w:tc>
        <w:tc>
          <w:tcPr>
            <w:tcW w:w="3118" w:type="dxa"/>
            <w:vAlign w:val="center"/>
          </w:tcPr>
          <w:p w14:paraId="177D5365" w14:textId="77777777" w:rsidR="003548D8" w:rsidRDefault="003548D8" w:rsidP="003E74B4">
            <w:pPr>
              <w:spacing w:after="0" w:line="240" w:lineRule="auto"/>
              <w:jc w:val="center"/>
              <w:rPr>
                <w:sz w:val="20"/>
                <w:szCs w:val="20"/>
                <w:lang w:val="en-GB" w:eastAsia="en-GB"/>
              </w:rPr>
            </w:pPr>
            <w:r>
              <w:rPr>
                <w:sz w:val="20"/>
                <w:szCs w:val="20"/>
                <w:lang w:val="en-GB" w:eastAsia="en-GB"/>
              </w:rPr>
              <w:t>065</w:t>
            </w:r>
          </w:p>
        </w:tc>
        <w:tc>
          <w:tcPr>
            <w:tcW w:w="2977" w:type="dxa"/>
            <w:vAlign w:val="center"/>
          </w:tcPr>
          <w:p w14:paraId="3DF50243" w14:textId="2EDDF01D" w:rsidR="003548D8" w:rsidRDefault="00FE6E42" w:rsidP="00375385">
            <w:pPr>
              <w:spacing w:after="0" w:line="240" w:lineRule="auto"/>
              <w:jc w:val="center"/>
              <w:rPr>
                <w:sz w:val="20"/>
                <w:szCs w:val="20"/>
                <w:lang w:val="en-GB" w:eastAsia="en-GB"/>
              </w:rPr>
            </w:pPr>
            <w:r>
              <w:rPr>
                <w:sz w:val="20"/>
                <w:szCs w:val="20"/>
                <w:lang w:val="en-GB" w:eastAsia="en-GB"/>
              </w:rPr>
              <w:t xml:space="preserve">5 </w:t>
            </w:r>
            <w:r w:rsidR="00375385">
              <w:rPr>
                <w:sz w:val="20"/>
                <w:szCs w:val="20"/>
                <w:lang w:val="en-GB" w:eastAsia="en-GB"/>
              </w:rPr>
              <w:t>130 300</w:t>
            </w:r>
          </w:p>
        </w:tc>
      </w:tr>
      <w:tr w:rsidR="003548D8" w:rsidRPr="000C383F" w14:paraId="4AC01958" w14:textId="77777777" w:rsidTr="003E74B4">
        <w:tc>
          <w:tcPr>
            <w:tcW w:w="2977" w:type="dxa"/>
          </w:tcPr>
          <w:p w14:paraId="5EE13333" w14:textId="77777777" w:rsidR="003548D8" w:rsidRPr="00B20AD0" w:rsidRDefault="003548D8" w:rsidP="003E74B4">
            <w:pPr>
              <w:spacing w:after="0" w:line="240" w:lineRule="auto"/>
              <w:jc w:val="center"/>
              <w:rPr>
                <w:sz w:val="20"/>
                <w:szCs w:val="20"/>
                <w:lang w:eastAsia="en-GB"/>
              </w:rPr>
            </w:pPr>
            <w:r w:rsidRPr="00D72697">
              <w:rPr>
                <w:sz w:val="20"/>
                <w:szCs w:val="20"/>
              </w:rPr>
              <w:t>I. Badania, rozwój i komercjalizacja wiedzy</w:t>
            </w:r>
          </w:p>
        </w:tc>
        <w:tc>
          <w:tcPr>
            <w:tcW w:w="3118" w:type="dxa"/>
            <w:vAlign w:val="center"/>
          </w:tcPr>
          <w:p w14:paraId="0076134F" w14:textId="77777777" w:rsidR="003548D8" w:rsidRPr="000C383F" w:rsidRDefault="003548D8" w:rsidP="003E74B4">
            <w:pPr>
              <w:spacing w:after="0" w:line="240" w:lineRule="auto"/>
              <w:jc w:val="center"/>
              <w:rPr>
                <w:sz w:val="20"/>
                <w:szCs w:val="20"/>
                <w:lang w:val="en-GB" w:eastAsia="en-GB"/>
              </w:rPr>
            </w:pPr>
            <w:r>
              <w:rPr>
                <w:sz w:val="20"/>
                <w:szCs w:val="20"/>
                <w:lang w:val="en-GB" w:eastAsia="en-GB"/>
              </w:rPr>
              <w:t>101</w:t>
            </w:r>
          </w:p>
        </w:tc>
        <w:tc>
          <w:tcPr>
            <w:tcW w:w="2977" w:type="dxa"/>
            <w:vAlign w:val="center"/>
          </w:tcPr>
          <w:p w14:paraId="4CCF60C4" w14:textId="34406E29" w:rsidR="003548D8" w:rsidRDefault="00CD2093" w:rsidP="00C63F8F">
            <w:pPr>
              <w:spacing w:after="0" w:line="240" w:lineRule="auto"/>
              <w:jc w:val="center"/>
              <w:rPr>
                <w:sz w:val="20"/>
                <w:szCs w:val="20"/>
                <w:lang w:val="en-GB" w:eastAsia="en-GB"/>
              </w:rPr>
            </w:pPr>
            <w:r>
              <w:rPr>
                <w:sz w:val="20"/>
                <w:szCs w:val="20"/>
                <w:lang w:val="en-GB" w:eastAsia="en-GB"/>
              </w:rPr>
              <w:t>1 120 000</w:t>
            </w:r>
          </w:p>
        </w:tc>
      </w:tr>
    </w:tbl>
    <w:p w14:paraId="4699179D" w14:textId="77777777" w:rsidR="003548D8" w:rsidRDefault="003548D8" w:rsidP="003548D8">
      <w:pPr>
        <w:suppressAutoHyphens/>
        <w:spacing w:before="240" w:after="60" w:line="240" w:lineRule="auto"/>
        <w:jc w:val="both"/>
        <w:rPr>
          <w:rFonts w:cs="Tahoma"/>
          <w:bCs/>
          <w:i/>
          <w:noProof/>
          <w:sz w:val="18"/>
          <w:szCs w:val="20"/>
        </w:rPr>
      </w:pPr>
      <w:r>
        <w:rPr>
          <w:rFonts w:cs="Tahoma"/>
          <w:bCs/>
          <w:i/>
          <w:noProof/>
          <w:sz w:val="18"/>
          <w:szCs w:val="20"/>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7"/>
        <w:gridCol w:w="3072"/>
        <w:gridCol w:w="2935"/>
      </w:tblGrid>
      <w:tr w:rsidR="003548D8" w:rsidRPr="009501B8" w14:paraId="7CD5DAE5" w14:textId="77777777" w:rsidTr="003E74B4">
        <w:trPr>
          <w:trHeight w:val="364"/>
        </w:trPr>
        <w:tc>
          <w:tcPr>
            <w:tcW w:w="9073" w:type="dxa"/>
            <w:gridSpan w:val="3"/>
          </w:tcPr>
          <w:p w14:paraId="7A2BC948" w14:textId="77777777" w:rsidR="003548D8" w:rsidRPr="009501B8" w:rsidRDefault="003548D8" w:rsidP="003E74B4">
            <w:pPr>
              <w:autoSpaceDE w:val="0"/>
              <w:autoSpaceDN w:val="0"/>
              <w:adjustRightInd w:val="0"/>
              <w:spacing w:after="0" w:line="240" w:lineRule="auto"/>
              <w:rPr>
                <w:rFonts w:cs="TimesNewRoman"/>
                <w:b/>
                <w:color w:val="000000"/>
                <w:sz w:val="20"/>
                <w:szCs w:val="20"/>
              </w:rPr>
            </w:pPr>
            <w:r w:rsidRPr="009501B8">
              <w:rPr>
                <w:b/>
                <w:color w:val="000000"/>
                <w:sz w:val="20"/>
                <w:szCs w:val="20"/>
              </w:rPr>
              <w:t>Tabela 8: Wymiar 2 – Forma finansowania</w:t>
            </w:r>
          </w:p>
        </w:tc>
      </w:tr>
      <w:tr w:rsidR="003548D8" w:rsidRPr="009501B8" w14:paraId="735FB162" w14:textId="77777777" w:rsidTr="003E74B4">
        <w:trPr>
          <w:trHeight w:val="364"/>
        </w:trPr>
        <w:tc>
          <w:tcPr>
            <w:tcW w:w="2977" w:type="dxa"/>
          </w:tcPr>
          <w:p w14:paraId="333B7A41" w14:textId="77777777" w:rsidR="003548D8" w:rsidRPr="009501B8" w:rsidRDefault="003548D8" w:rsidP="003E74B4">
            <w:pPr>
              <w:autoSpaceDE w:val="0"/>
              <w:autoSpaceDN w:val="0"/>
              <w:adjustRightInd w:val="0"/>
              <w:spacing w:after="0" w:line="240" w:lineRule="auto"/>
              <w:rPr>
                <w:bCs/>
                <w:sz w:val="20"/>
                <w:szCs w:val="20"/>
              </w:rPr>
            </w:pPr>
            <w:r w:rsidRPr="009501B8">
              <w:rPr>
                <w:sz w:val="20"/>
                <w:szCs w:val="20"/>
              </w:rPr>
              <w:t>Fundusz</w:t>
            </w:r>
          </w:p>
        </w:tc>
        <w:tc>
          <w:tcPr>
            <w:tcW w:w="6096" w:type="dxa"/>
            <w:gridSpan w:val="2"/>
          </w:tcPr>
          <w:p w14:paraId="0BCDDB38" w14:textId="77777777" w:rsidR="003548D8" w:rsidRPr="009501B8" w:rsidRDefault="003548D8" w:rsidP="003E74B4">
            <w:pPr>
              <w:autoSpaceDE w:val="0"/>
              <w:autoSpaceDN w:val="0"/>
              <w:adjustRightInd w:val="0"/>
              <w:spacing w:after="0" w:line="240" w:lineRule="auto"/>
              <w:rPr>
                <w:bCs/>
                <w:sz w:val="20"/>
                <w:szCs w:val="20"/>
                <w:lang w:val="en-GB"/>
              </w:rPr>
            </w:pPr>
            <w:r>
              <w:rPr>
                <w:bCs/>
                <w:sz w:val="20"/>
                <w:szCs w:val="20"/>
                <w:lang w:val="en-GB"/>
              </w:rPr>
              <w:t>Europejski Fundusz Rozwoju Regionalnego</w:t>
            </w:r>
          </w:p>
        </w:tc>
      </w:tr>
      <w:tr w:rsidR="003548D8" w:rsidRPr="009501B8" w14:paraId="79809A29" w14:textId="77777777" w:rsidTr="003E74B4">
        <w:trPr>
          <w:trHeight w:val="364"/>
        </w:trPr>
        <w:tc>
          <w:tcPr>
            <w:tcW w:w="2977" w:type="dxa"/>
          </w:tcPr>
          <w:p w14:paraId="3924E5BA" w14:textId="77777777" w:rsidR="003548D8" w:rsidRPr="009501B8" w:rsidRDefault="003548D8" w:rsidP="003E74B4">
            <w:pPr>
              <w:autoSpaceDE w:val="0"/>
              <w:autoSpaceDN w:val="0"/>
              <w:adjustRightInd w:val="0"/>
              <w:spacing w:after="0" w:line="240" w:lineRule="auto"/>
              <w:rPr>
                <w:bCs/>
                <w:sz w:val="20"/>
                <w:szCs w:val="20"/>
              </w:rPr>
            </w:pPr>
            <w:r w:rsidRPr="009501B8">
              <w:rPr>
                <w:sz w:val="20"/>
                <w:szCs w:val="20"/>
              </w:rPr>
              <w:t>Kategoria regionu</w:t>
            </w:r>
          </w:p>
        </w:tc>
        <w:tc>
          <w:tcPr>
            <w:tcW w:w="6096" w:type="dxa"/>
            <w:gridSpan w:val="2"/>
          </w:tcPr>
          <w:p w14:paraId="578DE46A" w14:textId="77777777" w:rsidR="003548D8" w:rsidRPr="009501B8" w:rsidRDefault="003548D8" w:rsidP="003E74B4">
            <w:pPr>
              <w:autoSpaceDE w:val="0"/>
              <w:autoSpaceDN w:val="0"/>
              <w:adjustRightInd w:val="0"/>
              <w:spacing w:after="0" w:line="240" w:lineRule="auto"/>
              <w:rPr>
                <w:i/>
                <w:color w:val="8DB3E2"/>
                <w:sz w:val="20"/>
                <w:szCs w:val="20"/>
                <w:lang w:val="en-GB"/>
              </w:rPr>
            </w:pPr>
            <w:r w:rsidRPr="00265384">
              <w:rPr>
                <w:bCs/>
                <w:sz w:val="20"/>
                <w:szCs w:val="20"/>
                <w:lang w:val="en-GB"/>
              </w:rPr>
              <w:t>Region słabiej rozwinięty</w:t>
            </w:r>
          </w:p>
        </w:tc>
      </w:tr>
      <w:tr w:rsidR="003548D8" w:rsidRPr="009501B8" w14:paraId="6E929596" w14:textId="77777777" w:rsidTr="003E74B4">
        <w:trPr>
          <w:trHeight w:val="267"/>
        </w:trPr>
        <w:tc>
          <w:tcPr>
            <w:tcW w:w="2977" w:type="dxa"/>
          </w:tcPr>
          <w:p w14:paraId="55A70710" w14:textId="77777777" w:rsidR="003548D8" w:rsidRPr="009501B8" w:rsidRDefault="003548D8" w:rsidP="003E74B4">
            <w:pPr>
              <w:spacing w:after="0" w:line="240" w:lineRule="auto"/>
              <w:jc w:val="center"/>
              <w:rPr>
                <w:b/>
                <w:sz w:val="20"/>
                <w:szCs w:val="20"/>
              </w:rPr>
            </w:pPr>
            <w:r w:rsidRPr="009501B8">
              <w:rPr>
                <w:b/>
                <w:sz w:val="20"/>
                <w:szCs w:val="20"/>
              </w:rPr>
              <w:t>Oś priorytetowa</w:t>
            </w:r>
          </w:p>
        </w:tc>
        <w:tc>
          <w:tcPr>
            <w:tcW w:w="3119" w:type="dxa"/>
          </w:tcPr>
          <w:p w14:paraId="03C6C782" w14:textId="77777777" w:rsidR="003548D8" w:rsidRPr="009501B8" w:rsidRDefault="003548D8" w:rsidP="003E74B4">
            <w:pPr>
              <w:spacing w:after="0" w:line="240" w:lineRule="auto"/>
              <w:jc w:val="center"/>
              <w:rPr>
                <w:sz w:val="20"/>
                <w:szCs w:val="20"/>
              </w:rPr>
            </w:pPr>
            <w:r w:rsidRPr="009501B8">
              <w:rPr>
                <w:b/>
                <w:sz w:val="20"/>
                <w:szCs w:val="20"/>
              </w:rPr>
              <w:t>Kod</w:t>
            </w:r>
          </w:p>
        </w:tc>
        <w:tc>
          <w:tcPr>
            <w:tcW w:w="2977" w:type="dxa"/>
          </w:tcPr>
          <w:p w14:paraId="7BE07FC5" w14:textId="77777777" w:rsidR="003548D8" w:rsidRPr="009501B8" w:rsidRDefault="003548D8" w:rsidP="003E74B4">
            <w:pPr>
              <w:spacing w:after="0" w:line="240" w:lineRule="auto"/>
              <w:jc w:val="center"/>
              <w:rPr>
                <w:sz w:val="20"/>
                <w:szCs w:val="20"/>
              </w:rPr>
            </w:pPr>
            <w:r w:rsidRPr="009501B8">
              <w:rPr>
                <w:b/>
                <w:sz w:val="20"/>
                <w:szCs w:val="20"/>
              </w:rPr>
              <w:t>Kwota (w EUR)</w:t>
            </w:r>
          </w:p>
        </w:tc>
      </w:tr>
      <w:tr w:rsidR="003548D8" w:rsidRPr="009501B8" w14:paraId="2BD2B650" w14:textId="77777777" w:rsidTr="003E74B4">
        <w:tc>
          <w:tcPr>
            <w:tcW w:w="2977" w:type="dxa"/>
          </w:tcPr>
          <w:p w14:paraId="0881806D" w14:textId="77777777" w:rsidR="003548D8" w:rsidRPr="00B20AD0" w:rsidRDefault="003548D8" w:rsidP="003E74B4">
            <w:pPr>
              <w:suppressAutoHyphens/>
              <w:spacing w:after="0" w:line="240" w:lineRule="auto"/>
              <w:jc w:val="center"/>
              <w:rPr>
                <w:i/>
                <w:sz w:val="20"/>
                <w:szCs w:val="20"/>
              </w:rPr>
            </w:pPr>
            <w:r w:rsidRPr="006C100F">
              <w:rPr>
                <w:sz w:val="20"/>
                <w:szCs w:val="20"/>
              </w:rPr>
              <w:t>I. Badania, rozwój i komercjalizacja wiedzy</w:t>
            </w:r>
          </w:p>
        </w:tc>
        <w:tc>
          <w:tcPr>
            <w:tcW w:w="3119" w:type="dxa"/>
            <w:vAlign w:val="center"/>
          </w:tcPr>
          <w:p w14:paraId="6B287C7C" w14:textId="77777777" w:rsidR="003548D8" w:rsidRPr="009501B8" w:rsidRDefault="003548D8" w:rsidP="003E74B4">
            <w:pPr>
              <w:suppressAutoHyphens/>
              <w:spacing w:after="0" w:line="240" w:lineRule="auto"/>
              <w:jc w:val="center"/>
              <w:rPr>
                <w:sz w:val="20"/>
                <w:szCs w:val="20"/>
                <w:lang w:val="en-GB"/>
              </w:rPr>
            </w:pPr>
            <w:r>
              <w:rPr>
                <w:sz w:val="20"/>
                <w:szCs w:val="20"/>
                <w:lang w:val="en-GB" w:eastAsia="en-GB"/>
              </w:rPr>
              <w:t>01</w:t>
            </w:r>
          </w:p>
        </w:tc>
        <w:tc>
          <w:tcPr>
            <w:tcW w:w="2977" w:type="dxa"/>
            <w:vAlign w:val="center"/>
          </w:tcPr>
          <w:p w14:paraId="0B3C854E" w14:textId="094F3CAB" w:rsidR="003548D8" w:rsidRPr="00B17435" w:rsidRDefault="00E04BC7" w:rsidP="00D268FB">
            <w:pPr>
              <w:suppressAutoHyphens/>
              <w:spacing w:after="0" w:line="240" w:lineRule="auto"/>
              <w:jc w:val="center"/>
              <w:rPr>
                <w:sz w:val="20"/>
                <w:szCs w:val="20"/>
                <w:lang w:val="en-GB"/>
              </w:rPr>
            </w:pPr>
            <w:r>
              <w:rPr>
                <w:sz w:val="20"/>
                <w:szCs w:val="20"/>
                <w:lang w:val="en-GB"/>
              </w:rPr>
              <w:t>115 742 961</w:t>
            </w:r>
          </w:p>
        </w:tc>
      </w:tr>
    </w:tbl>
    <w:p w14:paraId="4DA8DEA6" w14:textId="77777777" w:rsidR="003548D8" w:rsidRDefault="003548D8" w:rsidP="003548D8">
      <w:pPr>
        <w:suppressAutoHyphens/>
        <w:spacing w:before="240" w:after="60" w:line="240" w:lineRule="auto"/>
        <w:jc w:val="both"/>
        <w:rPr>
          <w:rFonts w:cs="Tahoma"/>
          <w:bCs/>
          <w:i/>
          <w:noProof/>
          <w:sz w:val="18"/>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6"/>
        <w:gridCol w:w="3072"/>
        <w:gridCol w:w="2936"/>
      </w:tblGrid>
      <w:tr w:rsidR="003548D8" w:rsidRPr="009501B8" w14:paraId="57F387B8" w14:textId="77777777" w:rsidTr="003E74B4">
        <w:trPr>
          <w:trHeight w:val="364"/>
        </w:trPr>
        <w:tc>
          <w:tcPr>
            <w:tcW w:w="9073" w:type="dxa"/>
            <w:gridSpan w:val="3"/>
          </w:tcPr>
          <w:p w14:paraId="627259FF" w14:textId="77777777" w:rsidR="003548D8" w:rsidRPr="009501B8" w:rsidRDefault="003548D8" w:rsidP="003E74B4">
            <w:pPr>
              <w:autoSpaceDE w:val="0"/>
              <w:autoSpaceDN w:val="0"/>
              <w:adjustRightInd w:val="0"/>
              <w:spacing w:after="0" w:line="240" w:lineRule="auto"/>
              <w:rPr>
                <w:rFonts w:cs="TimesNewRoman"/>
                <w:b/>
                <w:color w:val="000000"/>
                <w:sz w:val="20"/>
                <w:szCs w:val="20"/>
              </w:rPr>
            </w:pPr>
            <w:r w:rsidRPr="009501B8">
              <w:rPr>
                <w:b/>
                <w:color w:val="000000"/>
                <w:sz w:val="20"/>
                <w:szCs w:val="20"/>
              </w:rPr>
              <w:t>Tabela 9: Wymiar 3 – Typ obszaru</w:t>
            </w:r>
          </w:p>
        </w:tc>
      </w:tr>
      <w:tr w:rsidR="003548D8" w:rsidRPr="009501B8" w14:paraId="73FEB3A5" w14:textId="77777777" w:rsidTr="003E74B4">
        <w:trPr>
          <w:trHeight w:val="364"/>
        </w:trPr>
        <w:tc>
          <w:tcPr>
            <w:tcW w:w="2977" w:type="dxa"/>
          </w:tcPr>
          <w:p w14:paraId="34AA6FE4" w14:textId="77777777" w:rsidR="003548D8" w:rsidRPr="009501B8" w:rsidRDefault="003548D8" w:rsidP="003E74B4">
            <w:pPr>
              <w:autoSpaceDE w:val="0"/>
              <w:autoSpaceDN w:val="0"/>
              <w:adjustRightInd w:val="0"/>
              <w:spacing w:after="0" w:line="240" w:lineRule="auto"/>
              <w:rPr>
                <w:bCs/>
                <w:sz w:val="20"/>
                <w:szCs w:val="20"/>
              </w:rPr>
            </w:pPr>
            <w:r w:rsidRPr="009501B8">
              <w:rPr>
                <w:sz w:val="20"/>
                <w:szCs w:val="20"/>
              </w:rPr>
              <w:t>Fundusz</w:t>
            </w:r>
          </w:p>
        </w:tc>
        <w:tc>
          <w:tcPr>
            <w:tcW w:w="6096" w:type="dxa"/>
            <w:gridSpan w:val="2"/>
          </w:tcPr>
          <w:p w14:paraId="099353B3" w14:textId="77777777" w:rsidR="003548D8" w:rsidRPr="009501B8" w:rsidRDefault="003548D8" w:rsidP="003E74B4">
            <w:pPr>
              <w:autoSpaceDE w:val="0"/>
              <w:autoSpaceDN w:val="0"/>
              <w:adjustRightInd w:val="0"/>
              <w:spacing w:after="0" w:line="240" w:lineRule="auto"/>
              <w:rPr>
                <w:bCs/>
                <w:sz w:val="20"/>
                <w:szCs w:val="20"/>
                <w:lang w:val="en-GB"/>
              </w:rPr>
            </w:pPr>
            <w:r>
              <w:rPr>
                <w:bCs/>
                <w:sz w:val="20"/>
                <w:szCs w:val="20"/>
                <w:lang w:val="en-GB"/>
              </w:rPr>
              <w:t>Europejski Fundusz Rozwoju Regionalnego</w:t>
            </w:r>
          </w:p>
        </w:tc>
      </w:tr>
      <w:tr w:rsidR="003548D8" w:rsidRPr="009501B8" w14:paraId="2D7817BF" w14:textId="77777777" w:rsidTr="003E74B4">
        <w:trPr>
          <w:trHeight w:val="364"/>
        </w:trPr>
        <w:tc>
          <w:tcPr>
            <w:tcW w:w="2977" w:type="dxa"/>
          </w:tcPr>
          <w:p w14:paraId="0D3EB4EF" w14:textId="77777777" w:rsidR="003548D8" w:rsidRPr="009501B8" w:rsidRDefault="003548D8" w:rsidP="003E74B4">
            <w:pPr>
              <w:autoSpaceDE w:val="0"/>
              <w:autoSpaceDN w:val="0"/>
              <w:adjustRightInd w:val="0"/>
              <w:spacing w:after="0" w:line="240" w:lineRule="auto"/>
              <w:rPr>
                <w:bCs/>
                <w:sz w:val="20"/>
                <w:szCs w:val="20"/>
              </w:rPr>
            </w:pPr>
            <w:r w:rsidRPr="009501B8">
              <w:rPr>
                <w:sz w:val="20"/>
                <w:szCs w:val="20"/>
              </w:rPr>
              <w:t>Kategoria regionu</w:t>
            </w:r>
          </w:p>
        </w:tc>
        <w:tc>
          <w:tcPr>
            <w:tcW w:w="6096" w:type="dxa"/>
            <w:gridSpan w:val="2"/>
          </w:tcPr>
          <w:p w14:paraId="39AFEF32" w14:textId="77777777" w:rsidR="003548D8" w:rsidRPr="009501B8" w:rsidRDefault="003548D8" w:rsidP="003E74B4">
            <w:pPr>
              <w:autoSpaceDE w:val="0"/>
              <w:autoSpaceDN w:val="0"/>
              <w:adjustRightInd w:val="0"/>
              <w:spacing w:after="0" w:line="240" w:lineRule="auto"/>
              <w:rPr>
                <w:i/>
                <w:color w:val="8DB3E2"/>
                <w:sz w:val="20"/>
                <w:szCs w:val="20"/>
                <w:lang w:val="en-GB"/>
              </w:rPr>
            </w:pPr>
            <w:r w:rsidRPr="00265384">
              <w:rPr>
                <w:bCs/>
                <w:sz w:val="20"/>
                <w:szCs w:val="20"/>
                <w:lang w:val="en-GB"/>
              </w:rPr>
              <w:t>Region słabiej rozwinięty</w:t>
            </w:r>
          </w:p>
        </w:tc>
      </w:tr>
      <w:tr w:rsidR="003548D8" w:rsidRPr="009501B8" w14:paraId="69E49BAE" w14:textId="77777777" w:rsidTr="003E74B4">
        <w:trPr>
          <w:trHeight w:val="267"/>
        </w:trPr>
        <w:tc>
          <w:tcPr>
            <w:tcW w:w="2977" w:type="dxa"/>
          </w:tcPr>
          <w:p w14:paraId="7333D845" w14:textId="77777777" w:rsidR="003548D8" w:rsidRPr="009501B8" w:rsidRDefault="003548D8" w:rsidP="003E74B4">
            <w:pPr>
              <w:spacing w:after="0" w:line="240" w:lineRule="auto"/>
              <w:jc w:val="center"/>
              <w:rPr>
                <w:b/>
                <w:sz w:val="20"/>
                <w:szCs w:val="20"/>
              </w:rPr>
            </w:pPr>
            <w:r w:rsidRPr="009501B8">
              <w:rPr>
                <w:b/>
                <w:sz w:val="20"/>
                <w:szCs w:val="20"/>
              </w:rPr>
              <w:t>Oś priorytetowa</w:t>
            </w:r>
          </w:p>
        </w:tc>
        <w:tc>
          <w:tcPr>
            <w:tcW w:w="3119" w:type="dxa"/>
          </w:tcPr>
          <w:p w14:paraId="26FCBFC3" w14:textId="77777777" w:rsidR="003548D8" w:rsidRPr="009501B8" w:rsidRDefault="003548D8" w:rsidP="003E74B4">
            <w:pPr>
              <w:spacing w:after="0" w:line="240" w:lineRule="auto"/>
              <w:jc w:val="center"/>
              <w:rPr>
                <w:sz w:val="20"/>
                <w:szCs w:val="20"/>
              </w:rPr>
            </w:pPr>
            <w:r w:rsidRPr="009501B8">
              <w:rPr>
                <w:b/>
                <w:sz w:val="20"/>
                <w:szCs w:val="20"/>
              </w:rPr>
              <w:t>Kod</w:t>
            </w:r>
          </w:p>
        </w:tc>
        <w:tc>
          <w:tcPr>
            <w:tcW w:w="2977" w:type="dxa"/>
          </w:tcPr>
          <w:p w14:paraId="49555682" w14:textId="77777777" w:rsidR="003548D8" w:rsidRPr="009501B8" w:rsidRDefault="003548D8" w:rsidP="003E74B4">
            <w:pPr>
              <w:spacing w:after="0" w:line="240" w:lineRule="auto"/>
              <w:jc w:val="center"/>
              <w:rPr>
                <w:sz w:val="20"/>
                <w:szCs w:val="20"/>
              </w:rPr>
            </w:pPr>
            <w:r w:rsidRPr="009501B8">
              <w:rPr>
                <w:b/>
                <w:sz w:val="20"/>
                <w:szCs w:val="20"/>
              </w:rPr>
              <w:t>Kwota (w EUR)</w:t>
            </w:r>
          </w:p>
        </w:tc>
      </w:tr>
      <w:tr w:rsidR="003548D8" w:rsidRPr="009501B8" w14:paraId="07FD0D05" w14:textId="77777777" w:rsidTr="003E74B4">
        <w:tc>
          <w:tcPr>
            <w:tcW w:w="2977" w:type="dxa"/>
          </w:tcPr>
          <w:p w14:paraId="023555FB" w14:textId="77777777" w:rsidR="003548D8" w:rsidRPr="00B20AD0" w:rsidRDefault="003548D8" w:rsidP="003E74B4">
            <w:pPr>
              <w:suppressAutoHyphens/>
              <w:spacing w:after="0" w:line="240" w:lineRule="auto"/>
              <w:jc w:val="center"/>
              <w:rPr>
                <w:i/>
                <w:sz w:val="20"/>
                <w:szCs w:val="20"/>
              </w:rPr>
            </w:pPr>
            <w:r w:rsidRPr="0033271B">
              <w:rPr>
                <w:sz w:val="20"/>
                <w:szCs w:val="20"/>
              </w:rPr>
              <w:t>I. Badania, rozwój i komercjalizacja wiedzy</w:t>
            </w:r>
          </w:p>
        </w:tc>
        <w:tc>
          <w:tcPr>
            <w:tcW w:w="3119" w:type="dxa"/>
            <w:vAlign w:val="center"/>
          </w:tcPr>
          <w:p w14:paraId="533023A6" w14:textId="77777777" w:rsidR="003548D8" w:rsidRPr="009501B8" w:rsidRDefault="003548D8" w:rsidP="003E74B4">
            <w:pPr>
              <w:suppressAutoHyphens/>
              <w:spacing w:after="0" w:line="240" w:lineRule="auto"/>
              <w:jc w:val="center"/>
              <w:rPr>
                <w:sz w:val="20"/>
                <w:szCs w:val="20"/>
                <w:lang w:val="en-GB"/>
              </w:rPr>
            </w:pPr>
            <w:r>
              <w:rPr>
                <w:sz w:val="20"/>
                <w:szCs w:val="20"/>
                <w:lang w:val="en-GB"/>
              </w:rPr>
              <w:t>01</w:t>
            </w:r>
          </w:p>
        </w:tc>
        <w:tc>
          <w:tcPr>
            <w:tcW w:w="2977" w:type="dxa"/>
            <w:vAlign w:val="center"/>
          </w:tcPr>
          <w:p w14:paraId="78D46A40" w14:textId="39F56CFD" w:rsidR="003548D8" w:rsidRPr="00B17435" w:rsidRDefault="00314502" w:rsidP="00542107">
            <w:pPr>
              <w:suppressAutoHyphens/>
              <w:spacing w:after="0" w:line="240" w:lineRule="auto"/>
              <w:jc w:val="center"/>
              <w:rPr>
                <w:sz w:val="20"/>
                <w:szCs w:val="20"/>
                <w:lang w:val="en-GB"/>
              </w:rPr>
            </w:pPr>
            <w:r>
              <w:rPr>
                <w:sz w:val="20"/>
                <w:szCs w:val="20"/>
                <w:lang w:val="en-GB"/>
              </w:rPr>
              <w:t>89 694 165</w:t>
            </w:r>
          </w:p>
        </w:tc>
      </w:tr>
      <w:tr w:rsidR="003548D8" w:rsidRPr="009501B8" w14:paraId="7AB46B59" w14:textId="77777777" w:rsidTr="003E74B4">
        <w:tc>
          <w:tcPr>
            <w:tcW w:w="2977" w:type="dxa"/>
          </w:tcPr>
          <w:p w14:paraId="11E91E5C" w14:textId="77777777" w:rsidR="003548D8" w:rsidRPr="0033271B" w:rsidRDefault="003548D8" w:rsidP="003E74B4">
            <w:pPr>
              <w:suppressAutoHyphens/>
              <w:spacing w:after="0" w:line="240" w:lineRule="auto"/>
              <w:jc w:val="center"/>
              <w:rPr>
                <w:sz w:val="20"/>
                <w:szCs w:val="20"/>
              </w:rPr>
            </w:pPr>
            <w:r w:rsidRPr="0033271B">
              <w:rPr>
                <w:sz w:val="20"/>
                <w:szCs w:val="20"/>
              </w:rPr>
              <w:t>I. Badania, rozwój i komercjalizacja wiedzy</w:t>
            </w:r>
          </w:p>
        </w:tc>
        <w:tc>
          <w:tcPr>
            <w:tcW w:w="3119" w:type="dxa"/>
            <w:vAlign w:val="center"/>
          </w:tcPr>
          <w:p w14:paraId="373E62F9" w14:textId="77777777" w:rsidR="003548D8" w:rsidRDefault="003548D8" w:rsidP="003E74B4">
            <w:pPr>
              <w:suppressAutoHyphens/>
              <w:spacing w:after="0" w:line="240" w:lineRule="auto"/>
              <w:jc w:val="center"/>
              <w:rPr>
                <w:sz w:val="20"/>
                <w:szCs w:val="20"/>
                <w:lang w:val="en-GB"/>
              </w:rPr>
            </w:pPr>
            <w:r>
              <w:rPr>
                <w:sz w:val="20"/>
                <w:szCs w:val="20"/>
                <w:lang w:val="en-GB"/>
              </w:rPr>
              <w:t>02</w:t>
            </w:r>
          </w:p>
        </w:tc>
        <w:tc>
          <w:tcPr>
            <w:tcW w:w="2977" w:type="dxa"/>
            <w:vAlign w:val="center"/>
          </w:tcPr>
          <w:p w14:paraId="6F67C318" w14:textId="1762FC15" w:rsidR="003548D8" w:rsidRPr="00A47B53" w:rsidRDefault="00A32FE2" w:rsidP="00314502">
            <w:pPr>
              <w:suppressAutoHyphens/>
              <w:spacing w:after="0" w:line="240" w:lineRule="auto"/>
              <w:jc w:val="center"/>
              <w:rPr>
                <w:sz w:val="20"/>
                <w:szCs w:val="20"/>
                <w:lang w:val="en-GB"/>
              </w:rPr>
            </w:pPr>
            <w:r>
              <w:rPr>
                <w:sz w:val="20"/>
                <w:szCs w:val="20"/>
                <w:lang w:val="en-GB"/>
              </w:rPr>
              <w:t>13</w:t>
            </w:r>
            <w:r w:rsidR="00217303">
              <w:rPr>
                <w:sz w:val="20"/>
                <w:szCs w:val="20"/>
                <w:lang w:val="en-GB"/>
              </w:rPr>
              <w:t> </w:t>
            </w:r>
            <w:r w:rsidR="00314502">
              <w:rPr>
                <w:sz w:val="20"/>
                <w:szCs w:val="20"/>
                <w:lang w:val="en-GB"/>
              </w:rPr>
              <w:t>024 398</w:t>
            </w:r>
          </w:p>
        </w:tc>
      </w:tr>
      <w:tr w:rsidR="003548D8" w:rsidRPr="009501B8" w14:paraId="5ABA3B07" w14:textId="77777777" w:rsidTr="003E74B4">
        <w:tc>
          <w:tcPr>
            <w:tcW w:w="2977" w:type="dxa"/>
          </w:tcPr>
          <w:p w14:paraId="76872A71" w14:textId="77777777" w:rsidR="003548D8" w:rsidRPr="0033271B" w:rsidRDefault="003548D8" w:rsidP="003E74B4">
            <w:pPr>
              <w:suppressAutoHyphens/>
              <w:spacing w:after="0" w:line="240" w:lineRule="auto"/>
              <w:jc w:val="center"/>
              <w:rPr>
                <w:sz w:val="20"/>
                <w:szCs w:val="20"/>
              </w:rPr>
            </w:pPr>
            <w:r w:rsidRPr="0033271B">
              <w:rPr>
                <w:sz w:val="20"/>
                <w:szCs w:val="20"/>
              </w:rPr>
              <w:t>I. Badania, rozwój i komercjalizacja wiedzy</w:t>
            </w:r>
          </w:p>
        </w:tc>
        <w:tc>
          <w:tcPr>
            <w:tcW w:w="3119" w:type="dxa"/>
            <w:vAlign w:val="center"/>
          </w:tcPr>
          <w:p w14:paraId="3A742DA8" w14:textId="77777777" w:rsidR="003548D8" w:rsidRDefault="003548D8" w:rsidP="003E74B4">
            <w:pPr>
              <w:suppressAutoHyphens/>
              <w:spacing w:after="0" w:line="240" w:lineRule="auto"/>
              <w:jc w:val="center"/>
              <w:rPr>
                <w:sz w:val="20"/>
                <w:szCs w:val="20"/>
                <w:lang w:val="en-GB"/>
              </w:rPr>
            </w:pPr>
            <w:r>
              <w:rPr>
                <w:sz w:val="20"/>
                <w:szCs w:val="20"/>
                <w:lang w:val="en-GB"/>
              </w:rPr>
              <w:t>03</w:t>
            </w:r>
          </w:p>
        </w:tc>
        <w:tc>
          <w:tcPr>
            <w:tcW w:w="2977" w:type="dxa"/>
            <w:vAlign w:val="center"/>
          </w:tcPr>
          <w:p w14:paraId="16086292" w14:textId="4B6D60C2" w:rsidR="003548D8" w:rsidRPr="00A47B53" w:rsidRDefault="00217303" w:rsidP="00314502">
            <w:pPr>
              <w:suppressAutoHyphens/>
              <w:spacing w:after="0" w:line="240" w:lineRule="auto"/>
              <w:jc w:val="center"/>
              <w:rPr>
                <w:sz w:val="20"/>
                <w:szCs w:val="20"/>
                <w:lang w:val="en-GB"/>
              </w:rPr>
            </w:pPr>
            <w:r>
              <w:rPr>
                <w:sz w:val="20"/>
                <w:szCs w:val="20"/>
                <w:lang w:val="en-GB"/>
              </w:rPr>
              <w:t>13 </w:t>
            </w:r>
            <w:r w:rsidR="00314502">
              <w:rPr>
                <w:sz w:val="20"/>
                <w:szCs w:val="20"/>
                <w:lang w:val="en-GB"/>
              </w:rPr>
              <w:t>024 398</w:t>
            </w:r>
          </w:p>
        </w:tc>
      </w:tr>
    </w:tbl>
    <w:p w14:paraId="35775A07" w14:textId="77777777" w:rsidR="003548D8" w:rsidRDefault="003548D8" w:rsidP="003548D8">
      <w:pPr>
        <w:suppressAutoHyphens/>
        <w:spacing w:before="240" w:after="60" w:line="240" w:lineRule="auto"/>
        <w:jc w:val="both"/>
        <w:rPr>
          <w:rFonts w:cs="Tahoma"/>
          <w:bCs/>
          <w:i/>
          <w:noProof/>
          <w:sz w:val="18"/>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7"/>
        <w:gridCol w:w="3072"/>
        <w:gridCol w:w="2935"/>
      </w:tblGrid>
      <w:tr w:rsidR="003548D8" w:rsidRPr="009501B8" w14:paraId="3DBB960A" w14:textId="77777777" w:rsidTr="003E74B4">
        <w:trPr>
          <w:trHeight w:val="364"/>
        </w:trPr>
        <w:tc>
          <w:tcPr>
            <w:tcW w:w="9073" w:type="dxa"/>
            <w:gridSpan w:val="3"/>
          </w:tcPr>
          <w:p w14:paraId="3EC59A41" w14:textId="77777777" w:rsidR="003548D8" w:rsidRPr="009501B8" w:rsidRDefault="003548D8" w:rsidP="003E74B4">
            <w:pPr>
              <w:autoSpaceDE w:val="0"/>
              <w:autoSpaceDN w:val="0"/>
              <w:adjustRightInd w:val="0"/>
              <w:spacing w:after="0" w:line="240" w:lineRule="auto"/>
              <w:rPr>
                <w:b/>
                <w:color w:val="000000"/>
                <w:sz w:val="20"/>
                <w:szCs w:val="20"/>
              </w:rPr>
            </w:pPr>
            <w:r w:rsidRPr="009501B8">
              <w:rPr>
                <w:b/>
                <w:color w:val="000000"/>
                <w:sz w:val="20"/>
                <w:szCs w:val="20"/>
              </w:rPr>
              <w:t>Tabela 10: Wymiar 4 – Terytorialne mechanizmy wdrażania</w:t>
            </w:r>
          </w:p>
        </w:tc>
      </w:tr>
      <w:tr w:rsidR="003548D8" w:rsidRPr="009501B8" w14:paraId="72EA2CEE" w14:textId="77777777" w:rsidTr="003E74B4">
        <w:trPr>
          <w:trHeight w:val="364"/>
        </w:trPr>
        <w:tc>
          <w:tcPr>
            <w:tcW w:w="2977" w:type="dxa"/>
          </w:tcPr>
          <w:p w14:paraId="6077E316" w14:textId="77777777" w:rsidR="003548D8" w:rsidRPr="009501B8" w:rsidRDefault="003548D8" w:rsidP="003E74B4">
            <w:pPr>
              <w:autoSpaceDE w:val="0"/>
              <w:autoSpaceDN w:val="0"/>
              <w:adjustRightInd w:val="0"/>
              <w:spacing w:after="0" w:line="240" w:lineRule="auto"/>
              <w:rPr>
                <w:bCs/>
                <w:sz w:val="20"/>
                <w:szCs w:val="20"/>
              </w:rPr>
            </w:pPr>
            <w:r w:rsidRPr="009501B8">
              <w:rPr>
                <w:sz w:val="20"/>
                <w:szCs w:val="20"/>
              </w:rPr>
              <w:t>Fundusz</w:t>
            </w:r>
          </w:p>
        </w:tc>
        <w:tc>
          <w:tcPr>
            <w:tcW w:w="6096" w:type="dxa"/>
            <w:gridSpan w:val="2"/>
          </w:tcPr>
          <w:p w14:paraId="724F9A95" w14:textId="77777777" w:rsidR="003548D8" w:rsidRPr="009501B8" w:rsidRDefault="003548D8" w:rsidP="003E74B4">
            <w:pPr>
              <w:autoSpaceDE w:val="0"/>
              <w:autoSpaceDN w:val="0"/>
              <w:adjustRightInd w:val="0"/>
              <w:spacing w:after="0" w:line="240" w:lineRule="auto"/>
              <w:rPr>
                <w:bCs/>
                <w:sz w:val="20"/>
                <w:szCs w:val="20"/>
                <w:lang w:val="en-GB"/>
              </w:rPr>
            </w:pPr>
            <w:r>
              <w:rPr>
                <w:bCs/>
                <w:sz w:val="20"/>
                <w:szCs w:val="20"/>
                <w:lang w:val="en-GB"/>
              </w:rPr>
              <w:t>Europejski Fundusz Rozwoju Regionalnego</w:t>
            </w:r>
          </w:p>
        </w:tc>
      </w:tr>
      <w:tr w:rsidR="003548D8" w:rsidRPr="009501B8" w14:paraId="31B6AE65" w14:textId="77777777" w:rsidTr="003E74B4">
        <w:trPr>
          <w:trHeight w:val="364"/>
        </w:trPr>
        <w:tc>
          <w:tcPr>
            <w:tcW w:w="2977" w:type="dxa"/>
          </w:tcPr>
          <w:p w14:paraId="1CCA8865" w14:textId="77777777" w:rsidR="003548D8" w:rsidRPr="009501B8" w:rsidRDefault="003548D8" w:rsidP="003E74B4">
            <w:pPr>
              <w:autoSpaceDE w:val="0"/>
              <w:autoSpaceDN w:val="0"/>
              <w:adjustRightInd w:val="0"/>
              <w:spacing w:after="0" w:line="240" w:lineRule="auto"/>
              <w:rPr>
                <w:bCs/>
                <w:sz w:val="20"/>
                <w:szCs w:val="20"/>
              </w:rPr>
            </w:pPr>
            <w:r w:rsidRPr="009501B8">
              <w:rPr>
                <w:sz w:val="20"/>
                <w:szCs w:val="20"/>
              </w:rPr>
              <w:t>Kategoria regionu</w:t>
            </w:r>
          </w:p>
        </w:tc>
        <w:tc>
          <w:tcPr>
            <w:tcW w:w="6096" w:type="dxa"/>
            <w:gridSpan w:val="2"/>
          </w:tcPr>
          <w:p w14:paraId="20DF4DC1" w14:textId="77777777" w:rsidR="003548D8" w:rsidRPr="009501B8" w:rsidRDefault="003548D8" w:rsidP="003E74B4">
            <w:pPr>
              <w:autoSpaceDE w:val="0"/>
              <w:autoSpaceDN w:val="0"/>
              <w:adjustRightInd w:val="0"/>
              <w:spacing w:after="0" w:line="240" w:lineRule="auto"/>
              <w:rPr>
                <w:i/>
                <w:color w:val="8DB3E2"/>
                <w:sz w:val="20"/>
                <w:szCs w:val="20"/>
                <w:lang w:val="en-GB"/>
              </w:rPr>
            </w:pPr>
            <w:r w:rsidRPr="00265384">
              <w:rPr>
                <w:bCs/>
                <w:sz w:val="20"/>
                <w:szCs w:val="20"/>
                <w:lang w:val="en-GB"/>
              </w:rPr>
              <w:t>Region słabiej rozwinięty</w:t>
            </w:r>
          </w:p>
        </w:tc>
      </w:tr>
      <w:tr w:rsidR="003548D8" w:rsidRPr="009501B8" w14:paraId="3D00735A" w14:textId="77777777" w:rsidTr="003E74B4">
        <w:trPr>
          <w:trHeight w:val="267"/>
        </w:trPr>
        <w:tc>
          <w:tcPr>
            <w:tcW w:w="2977" w:type="dxa"/>
          </w:tcPr>
          <w:p w14:paraId="484D24E5" w14:textId="77777777" w:rsidR="003548D8" w:rsidRPr="009501B8" w:rsidRDefault="003548D8" w:rsidP="003E74B4">
            <w:pPr>
              <w:spacing w:after="0" w:line="240" w:lineRule="auto"/>
              <w:jc w:val="center"/>
              <w:rPr>
                <w:b/>
                <w:sz w:val="20"/>
                <w:szCs w:val="20"/>
              </w:rPr>
            </w:pPr>
            <w:r w:rsidRPr="009501B8">
              <w:rPr>
                <w:b/>
                <w:sz w:val="20"/>
                <w:szCs w:val="20"/>
              </w:rPr>
              <w:t>Oś priorytetowa</w:t>
            </w:r>
          </w:p>
        </w:tc>
        <w:tc>
          <w:tcPr>
            <w:tcW w:w="3119" w:type="dxa"/>
          </w:tcPr>
          <w:p w14:paraId="528D349D" w14:textId="77777777" w:rsidR="003548D8" w:rsidRPr="009501B8" w:rsidRDefault="003548D8" w:rsidP="003E74B4">
            <w:pPr>
              <w:spacing w:after="0" w:line="240" w:lineRule="auto"/>
              <w:jc w:val="center"/>
              <w:rPr>
                <w:sz w:val="20"/>
                <w:szCs w:val="20"/>
              </w:rPr>
            </w:pPr>
            <w:r w:rsidRPr="009501B8">
              <w:rPr>
                <w:b/>
                <w:sz w:val="20"/>
                <w:szCs w:val="20"/>
              </w:rPr>
              <w:t>Kod</w:t>
            </w:r>
          </w:p>
        </w:tc>
        <w:tc>
          <w:tcPr>
            <w:tcW w:w="2977" w:type="dxa"/>
          </w:tcPr>
          <w:p w14:paraId="0E28598F" w14:textId="77777777" w:rsidR="003548D8" w:rsidRPr="009501B8" w:rsidRDefault="003548D8" w:rsidP="003E74B4">
            <w:pPr>
              <w:spacing w:after="0" w:line="240" w:lineRule="auto"/>
              <w:jc w:val="center"/>
              <w:rPr>
                <w:sz w:val="20"/>
                <w:szCs w:val="20"/>
              </w:rPr>
            </w:pPr>
            <w:r w:rsidRPr="009501B8">
              <w:rPr>
                <w:b/>
                <w:sz w:val="20"/>
                <w:szCs w:val="20"/>
              </w:rPr>
              <w:t>Kwota (w EUR)</w:t>
            </w:r>
          </w:p>
        </w:tc>
      </w:tr>
      <w:tr w:rsidR="003548D8" w:rsidRPr="009501B8" w14:paraId="49B85A8F" w14:textId="77777777" w:rsidTr="003E74B4">
        <w:tc>
          <w:tcPr>
            <w:tcW w:w="2977" w:type="dxa"/>
          </w:tcPr>
          <w:p w14:paraId="55562A92" w14:textId="77777777" w:rsidR="003548D8" w:rsidRPr="00B20AD0" w:rsidRDefault="003548D8" w:rsidP="003E74B4">
            <w:pPr>
              <w:suppressAutoHyphens/>
              <w:spacing w:after="0" w:line="240" w:lineRule="auto"/>
              <w:jc w:val="center"/>
              <w:rPr>
                <w:i/>
                <w:color w:val="8DB3E2"/>
                <w:sz w:val="20"/>
                <w:szCs w:val="20"/>
              </w:rPr>
            </w:pPr>
            <w:r w:rsidRPr="00B20AD0">
              <w:rPr>
                <w:sz w:val="20"/>
                <w:szCs w:val="20"/>
              </w:rPr>
              <w:t>I</w:t>
            </w:r>
            <w:r>
              <w:rPr>
                <w:sz w:val="20"/>
                <w:szCs w:val="20"/>
              </w:rPr>
              <w:t xml:space="preserve">. </w:t>
            </w:r>
            <w:r w:rsidRPr="00B20AD0">
              <w:rPr>
                <w:sz w:val="20"/>
                <w:szCs w:val="20"/>
              </w:rPr>
              <w:t>Badania, rozwój i komercjalizacja wiedzy</w:t>
            </w:r>
          </w:p>
        </w:tc>
        <w:tc>
          <w:tcPr>
            <w:tcW w:w="3119" w:type="dxa"/>
            <w:vAlign w:val="center"/>
          </w:tcPr>
          <w:p w14:paraId="65AC0BF0" w14:textId="77777777" w:rsidR="003548D8" w:rsidRPr="009501B8" w:rsidRDefault="003548D8" w:rsidP="003E74B4">
            <w:pPr>
              <w:suppressAutoHyphens/>
              <w:spacing w:after="0" w:line="240" w:lineRule="auto"/>
              <w:jc w:val="center"/>
              <w:rPr>
                <w:sz w:val="20"/>
                <w:szCs w:val="20"/>
                <w:lang w:val="en-GB"/>
              </w:rPr>
            </w:pPr>
            <w:r>
              <w:rPr>
                <w:sz w:val="20"/>
                <w:szCs w:val="20"/>
                <w:lang w:val="en-GB"/>
              </w:rPr>
              <w:t>07</w:t>
            </w:r>
          </w:p>
        </w:tc>
        <w:tc>
          <w:tcPr>
            <w:tcW w:w="2977" w:type="dxa"/>
            <w:vAlign w:val="center"/>
          </w:tcPr>
          <w:p w14:paraId="1452DB6B" w14:textId="4C8EE06A" w:rsidR="003548D8" w:rsidRPr="00B17435" w:rsidRDefault="00314502" w:rsidP="00205F84">
            <w:pPr>
              <w:suppressAutoHyphens/>
              <w:spacing w:after="0" w:line="240" w:lineRule="auto"/>
              <w:jc w:val="center"/>
              <w:rPr>
                <w:sz w:val="20"/>
                <w:szCs w:val="20"/>
                <w:lang w:val="en-GB"/>
              </w:rPr>
            </w:pPr>
            <w:r w:rsidRPr="00314502">
              <w:rPr>
                <w:sz w:val="20"/>
                <w:szCs w:val="20"/>
                <w:lang w:val="en-GB"/>
              </w:rPr>
              <w:t>115 742 961</w:t>
            </w:r>
          </w:p>
        </w:tc>
      </w:tr>
    </w:tbl>
    <w:p w14:paraId="4076ECC0" w14:textId="77777777" w:rsidR="003548D8" w:rsidRDefault="003548D8" w:rsidP="003548D8">
      <w:pPr>
        <w:suppressAutoHyphens/>
        <w:spacing w:before="240" w:after="60" w:line="240" w:lineRule="auto"/>
        <w:jc w:val="both"/>
        <w:rPr>
          <w:rFonts w:cs="Tahoma"/>
          <w:bCs/>
          <w:i/>
          <w:noProof/>
          <w:sz w:val="18"/>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5"/>
        <w:gridCol w:w="3074"/>
        <w:gridCol w:w="2935"/>
      </w:tblGrid>
      <w:tr w:rsidR="00733129" w:rsidRPr="009501B8" w14:paraId="2582D580" w14:textId="77777777" w:rsidTr="008D3220">
        <w:trPr>
          <w:trHeight w:val="364"/>
        </w:trPr>
        <w:tc>
          <w:tcPr>
            <w:tcW w:w="9073" w:type="dxa"/>
            <w:gridSpan w:val="3"/>
          </w:tcPr>
          <w:p w14:paraId="2D65628F" w14:textId="77777777" w:rsidR="00733129" w:rsidRPr="009501B8" w:rsidRDefault="00733129" w:rsidP="008D3220">
            <w:pPr>
              <w:autoSpaceDE w:val="0"/>
              <w:autoSpaceDN w:val="0"/>
              <w:adjustRightInd w:val="0"/>
              <w:spacing w:after="0" w:line="240" w:lineRule="auto"/>
              <w:rPr>
                <w:rFonts w:cs="TimesNewRoman"/>
                <w:b/>
                <w:color w:val="000000"/>
                <w:sz w:val="20"/>
                <w:szCs w:val="20"/>
              </w:rPr>
            </w:pPr>
            <w:r w:rsidRPr="009501B8">
              <w:rPr>
                <w:b/>
                <w:color w:val="000000"/>
                <w:sz w:val="20"/>
                <w:szCs w:val="20"/>
              </w:rPr>
              <w:t>Tabela 11: Wymiar 6 – Temat uzupełniający EFS (wyłącznie EFS)</w:t>
            </w:r>
          </w:p>
        </w:tc>
      </w:tr>
      <w:tr w:rsidR="00733129" w:rsidRPr="009501B8" w14:paraId="46BC134B" w14:textId="77777777" w:rsidTr="008D3220">
        <w:trPr>
          <w:trHeight w:val="364"/>
        </w:trPr>
        <w:tc>
          <w:tcPr>
            <w:tcW w:w="2977" w:type="dxa"/>
          </w:tcPr>
          <w:p w14:paraId="27456944" w14:textId="77777777" w:rsidR="00733129" w:rsidRPr="009501B8" w:rsidRDefault="00733129" w:rsidP="008D3220">
            <w:pPr>
              <w:autoSpaceDE w:val="0"/>
              <w:autoSpaceDN w:val="0"/>
              <w:adjustRightInd w:val="0"/>
              <w:spacing w:after="0" w:line="240" w:lineRule="auto"/>
              <w:rPr>
                <w:bCs/>
                <w:sz w:val="20"/>
                <w:szCs w:val="20"/>
              </w:rPr>
            </w:pPr>
            <w:r w:rsidRPr="009501B8">
              <w:rPr>
                <w:sz w:val="20"/>
                <w:szCs w:val="20"/>
              </w:rPr>
              <w:t>Fundusz</w:t>
            </w:r>
          </w:p>
        </w:tc>
        <w:tc>
          <w:tcPr>
            <w:tcW w:w="6096" w:type="dxa"/>
            <w:gridSpan w:val="2"/>
          </w:tcPr>
          <w:p w14:paraId="2CE42068" w14:textId="77777777" w:rsidR="00733129" w:rsidRPr="009501B8" w:rsidRDefault="00733129" w:rsidP="008D3220">
            <w:pPr>
              <w:autoSpaceDE w:val="0"/>
              <w:autoSpaceDN w:val="0"/>
              <w:adjustRightInd w:val="0"/>
              <w:spacing w:after="0" w:line="240" w:lineRule="auto"/>
              <w:rPr>
                <w:bCs/>
                <w:sz w:val="20"/>
                <w:szCs w:val="20"/>
                <w:lang w:val="en-GB"/>
              </w:rPr>
            </w:pPr>
            <w:r>
              <w:rPr>
                <w:bCs/>
                <w:sz w:val="20"/>
                <w:szCs w:val="20"/>
                <w:lang w:val="en-GB"/>
              </w:rPr>
              <w:t>Europejski Fundusz Rozwoju Regionalnego</w:t>
            </w:r>
          </w:p>
        </w:tc>
      </w:tr>
      <w:tr w:rsidR="00733129" w:rsidRPr="009501B8" w14:paraId="19B61BA5" w14:textId="77777777" w:rsidTr="008D3220">
        <w:trPr>
          <w:trHeight w:val="364"/>
        </w:trPr>
        <w:tc>
          <w:tcPr>
            <w:tcW w:w="2977" w:type="dxa"/>
          </w:tcPr>
          <w:p w14:paraId="383CF219" w14:textId="77777777" w:rsidR="00733129" w:rsidRPr="009501B8" w:rsidRDefault="00733129" w:rsidP="008D3220">
            <w:pPr>
              <w:autoSpaceDE w:val="0"/>
              <w:autoSpaceDN w:val="0"/>
              <w:adjustRightInd w:val="0"/>
              <w:spacing w:after="0" w:line="240" w:lineRule="auto"/>
              <w:rPr>
                <w:bCs/>
                <w:sz w:val="20"/>
                <w:szCs w:val="20"/>
              </w:rPr>
            </w:pPr>
            <w:r w:rsidRPr="009501B8">
              <w:rPr>
                <w:sz w:val="20"/>
                <w:szCs w:val="20"/>
              </w:rPr>
              <w:t>Kategoria regionu</w:t>
            </w:r>
          </w:p>
        </w:tc>
        <w:tc>
          <w:tcPr>
            <w:tcW w:w="6096" w:type="dxa"/>
            <w:gridSpan w:val="2"/>
          </w:tcPr>
          <w:p w14:paraId="1520785C" w14:textId="77777777" w:rsidR="00733129" w:rsidRPr="009501B8" w:rsidRDefault="00733129" w:rsidP="008D3220">
            <w:pPr>
              <w:autoSpaceDE w:val="0"/>
              <w:autoSpaceDN w:val="0"/>
              <w:adjustRightInd w:val="0"/>
              <w:spacing w:after="0" w:line="240" w:lineRule="auto"/>
              <w:rPr>
                <w:i/>
                <w:color w:val="8DB3E2"/>
                <w:sz w:val="20"/>
                <w:szCs w:val="20"/>
                <w:lang w:val="en-GB"/>
              </w:rPr>
            </w:pPr>
            <w:r w:rsidRPr="00265384">
              <w:rPr>
                <w:bCs/>
                <w:sz w:val="20"/>
                <w:szCs w:val="20"/>
                <w:lang w:val="en-GB"/>
              </w:rPr>
              <w:t>Region słabiej rozwinięty</w:t>
            </w:r>
          </w:p>
        </w:tc>
      </w:tr>
      <w:tr w:rsidR="00733129" w:rsidRPr="009501B8" w14:paraId="54B27F8D" w14:textId="77777777" w:rsidTr="008D3220">
        <w:trPr>
          <w:trHeight w:val="267"/>
        </w:trPr>
        <w:tc>
          <w:tcPr>
            <w:tcW w:w="2977" w:type="dxa"/>
          </w:tcPr>
          <w:p w14:paraId="7A4F4195" w14:textId="77777777" w:rsidR="00733129" w:rsidRPr="009501B8" w:rsidRDefault="00733129" w:rsidP="008D3220">
            <w:pPr>
              <w:spacing w:after="0" w:line="240" w:lineRule="auto"/>
              <w:jc w:val="center"/>
              <w:rPr>
                <w:b/>
                <w:sz w:val="20"/>
                <w:szCs w:val="20"/>
              </w:rPr>
            </w:pPr>
            <w:r w:rsidRPr="009501B8">
              <w:rPr>
                <w:b/>
                <w:sz w:val="20"/>
                <w:szCs w:val="20"/>
              </w:rPr>
              <w:t>Oś priorytetowa</w:t>
            </w:r>
          </w:p>
        </w:tc>
        <w:tc>
          <w:tcPr>
            <w:tcW w:w="3119" w:type="dxa"/>
          </w:tcPr>
          <w:p w14:paraId="4D93FD9E" w14:textId="77777777" w:rsidR="00733129" w:rsidRPr="009501B8" w:rsidRDefault="00733129" w:rsidP="008D3220">
            <w:pPr>
              <w:spacing w:after="0" w:line="240" w:lineRule="auto"/>
              <w:jc w:val="center"/>
              <w:rPr>
                <w:sz w:val="20"/>
                <w:szCs w:val="20"/>
              </w:rPr>
            </w:pPr>
            <w:r w:rsidRPr="009501B8">
              <w:rPr>
                <w:b/>
                <w:sz w:val="20"/>
                <w:szCs w:val="20"/>
              </w:rPr>
              <w:t>Kod</w:t>
            </w:r>
          </w:p>
        </w:tc>
        <w:tc>
          <w:tcPr>
            <w:tcW w:w="2977" w:type="dxa"/>
          </w:tcPr>
          <w:p w14:paraId="4175866B" w14:textId="77777777" w:rsidR="00733129" w:rsidRPr="009501B8" w:rsidRDefault="00733129" w:rsidP="008D3220">
            <w:pPr>
              <w:spacing w:after="0" w:line="240" w:lineRule="auto"/>
              <w:jc w:val="center"/>
              <w:rPr>
                <w:sz w:val="20"/>
                <w:szCs w:val="20"/>
              </w:rPr>
            </w:pPr>
            <w:r w:rsidRPr="009501B8">
              <w:rPr>
                <w:b/>
                <w:sz w:val="20"/>
                <w:szCs w:val="20"/>
              </w:rPr>
              <w:t>Kwota (w EUR)</w:t>
            </w:r>
          </w:p>
        </w:tc>
      </w:tr>
      <w:tr w:rsidR="00733129" w:rsidRPr="009501B8" w14:paraId="323505C9" w14:textId="77777777" w:rsidTr="008D3220">
        <w:tc>
          <w:tcPr>
            <w:tcW w:w="2977" w:type="dxa"/>
          </w:tcPr>
          <w:p w14:paraId="5ED42567" w14:textId="77777777" w:rsidR="00733129" w:rsidRPr="00B20AD0" w:rsidRDefault="00733129" w:rsidP="008D3220">
            <w:pPr>
              <w:suppressAutoHyphens/>
              <w:spacing w:after="0" w:line="240" w:lineRule="auto"/>
              <w:jc w:val="center"/>
              <w:rPr>
                <w:i/>
                <w:color w:val="8DB3E2"/>
                <w:sz w:val="20"/>
                <w:szCs w:val="20"/>
              </w:rPr>
            </w:pPr>
            <w:r w:rsidRPr="00B20AD0">
              <w:rPr>
                <w:sz w:val="20"/>
                <w:szCs w:val="20"/>
              </w:rPr>
              <w:t>I</w:t>
            </w:r>
            <w:r>
              <w:rPr>
                <w:sz w:val="20"/>
                <w:szCs w:val="20"/>
              </w:rPr>
              <w:t xml:space="preserve">. </w:t>
            </w:r>
            <w:r w:rsidRPr="00B20AD0">
              <w:rPr>
                <w:sz w:val="20"/>
                <w:szCs w:val="20"/>
              </w:rPr>
              <w:t>Badania, rozwój i komercjalizacja wiedzy</w:t>
            </w:r>
          </w:p>
        </w:tc>
        <w:tc>
          <w:tcPr>
            <w:tcW w:w="3119" w:type="dxa"/>
            <w:vAlign w:val="center"/>
          </w:tcPr>
          <w:p w14:paraId="0BABD0D0" w14:textId="77777777" w:rsidR="00733129" w:rsidRDefault="00733129" w:rsidP="008D3220">
            <w:pPr>
              <w:suppressAutoHyphens/>
              <w:spacing w:after="0" w:line="240" w:lineRule="auto"/>
              <w:jc w:val="center"/>
              <w:rPr>
                <w:sz w:val="20"/>
                <w:szCs w:val="20"/>
                <w:lang w:val="en-GB"/>
              </w:rPr>
            </w:pPr>
            <w:r>
              <w:rPr>
                <w:sz w:val="20"/>
                <w:szCs w:val="20"/>
                <w:lang w:val="en-GB"/>
              </w:rPr>
              <w:t>Nie dotyczy</w:t>
            </w:r>
          </w:p>
        </w:tc>
        <w:tc>
          <w:tcPr>
            <w:tcW w:w="2977" w:type="dxa"/>
            <w:vAlign w:val="center"/>
          </w:tcPr>
          <w:p w14:paraId="597680B8" w14:textId="77777777" w:rsidR="00733129" w:rsidRDefault="00733129" w:rsidP="008D3220">
            <w:pPr>
              <w:suppressAutoHyphens/>
              <w:spacing w:after="0" w:line="240" w:lineRule="auto"/>
              <w:jc w:val="center"/>
              <w:rPr>
                <w:sz w:val="20"/>
                <w:szCs w:val="20"/>
                <w:lang w:val="en-GB"/>
              </w:rPr>
            </w:pPr>
            <w:r>
              <w:rPr>
                <w:sz w:val="20"/>
                <w:szCs w:val="20"/>
                <w:lang w:val="en-GB"/>
              </w:rPr>
              <w:t>Nie dotyczy</w:t>
            </w:r>
          </w:p>
        </w:tc>
      </w:tr>
    </w:tbl>
    <w:p w14:paraId="372BBBEC" w14:textId="77777777" w:rsidR="00733129" w:rsidRPr="00F956FF" w:rsidRDefault="00733129" w:rsidP="00733129">
      <w:pPr>
        <w:spacing w:before="240" w:line="240" w:lineRule="auto"/>
        <w:jc w:val="both"/>
        <w:rPr>
          <w:b/>
          <w:color w:val="548DD4"/>
        </w:rPr>
      </w:pPr>
      <w:r w:rsidRPr="00F956FF">
        <w:rPr>
          <w:b/>
          <w:color w:val="548DD4"/>
        </w:rPr>
        <w:t>2.A.</w:t>
      </w:r>
      <w:r>
        <w:rPr>
          <w:b/>
          <w:color w:val="548DD4"/>
        </w:rPr>
        <w:t>10</w:t>
      </w:r>
      <w:r w:rsidRPr="00F956FF">
        <w:rPr>
          <w:b/>
          <w:color w:val="548DD4"/>
        </w:rPr>
        <w:t xml:space="preserve"> (</w:t>
      </w:r>
      <w:r>
        <w:rPr>
          <w:b/>
          <w:color w:val="548DD4"/>
        </w:rPr>
        <w:t>I</w:t>
      </w:r>
      <w:r w:rsidRPr="00F956FF">
        <w:rPr>
          <w:b/>
          <w:color w:val="548DD4"/>
        </w:rPr>
        <w:t>)</w:t>
      </w:r>
      <w:r>
        <w:rPr>
          <w:b/>
          <w:color w:val="548DD4"/>
        </w:rPr>
        <w:t xml:space="preserve"> </w:t>
      </w:r>
      <w:r w:rsidRPr="007F19B9">
        <w:rPr>
          <w:b/>
          <w:color w:val="548DD4"/>
        </w:rPr>
        <w:t>Podsumowanie planowanego wykorzystania pomocy t</w:t>
      </w:r>
      <w:r>
        <w:rPr>
          <w:b/>
          <w:color w:val="548DD4"/>
        </w:rPr>
        <w:t>echnicznej, z uwzględnieniem, w </w:t>
      </w:r>
      <w:r w:rsidRPr="007F19B9">
        <w:rPr>
          <w:b/>
          <w:color w:val="548DD4"/>
        </w:rPr>
        <w:t>razie potrzeby, działań wzmacniających potencjał administracyjny instytucji zaangażowanych w zarządzanie programami i ich kontrolę oraz beneficjentów</w:t>
      </w:r>
      <w:r w:rsidRPr="00F956FF">
        <w:rPr>
          <w:b/>
          <w:color w:val="548DD4"/>
        </w:rPr>
        <w:t>.</w:t>
      </w:r>
    </w:p>
    <w:p w14:paraId="23D526A6" w14:textId="77777777" w:rsidR="00733129" w:rsidRDefault="00733129" w:rsidP="00733129">
      <w:r>
        <w:t>Nie dotyczy. Planowane wykorzystanie pomocy technicznej zostało opisane w osi priorytetowej XII – Pomoc techniczna.</w:t>
      </w:r>
      <w:r>
        <w:br/>
      </w:r>
    </w:p>
    <w:p w14:paraId="433886F2" w14:textId="77777777" w:rsidR="00733129" w:rsidRDefault="00733129">
      <w:pPr>
        <w:spacing w:after="0" w:line="240" w:lineRule="auto"/>
      </w:pPr>
      <w:r>
        <w:br w:type="page"/>
      </w:r>
    </w:p>
    <w:p w14:paraId="6A9DC72E" w14:textId="77777777" w:rsidR="00733129" w:rsidRDefault="00733129" w:rsidP="00733129"/>
    <w:p w14:paraId="41EF24AD" w14:textId="77777777" w:rsidR="00733129" w:rsidRPr="00AD6314" w:rsidRDefault="00733129" w:rsidP="00733129">
      <w:pPr>
        <w:shd w:val="clear" w:color="auto" w:fill="8DB3E2"/>
        <w:rPr>
          <w:b/>
          <w:szCs w:val="24"/>
        </w:rPr>
      </w:pPr>
      <w:r w:rsidRPr="00AD6314">
        <w:rPr>
          <w:b/>
          <w:szCs w:val="24"/>
        </w:rPr>
        <w:t>2.A.1 (I</w:t>
      </w:r>
      <w:r>
        <w:rPr>
          <w:b/>
          <w:szCs w:val="24"/>
        </w:rPr>
        <w:t>I</w:t>
      </w:r>
      <w:r w:rsidRPr="00AD6314">
        <w:rPr>
          <w:b/>
          <w:szCs w:val="24"/>
        </w:rPr>
        <w:t>)</w:t>
      </w:r>
      <w:r>
        <w:rPr>
          <w:b/>
          <w:szCs w:val="24"/>
        </w:rPr>
        <w:t xml:space="preserve"> </w:t>
      </w:r>
    </w:p>
    <w:p w14:paraId="0E5EC915" w14:textId="77777777" w:rsidR="00733129" w:rsidRPr="00A94944" w:rsidRDefault="00733129" w:rsidP="00733129">
      <w:pPr>
        <w:pStyle w:val="Nagwek3"/>
        <w:shd w:val="clear" w:color="auto" w:fill="8DB3E2"/>
        <w:jc w:val="both"/>
        <w:rPr>
          <w:rFonts w:ascii="Arial Narrow" w:hAnsi="Arial Narrow"/>
          <w:color w:val="auto"/>
          <w:sz w:val="24"/>
          <w:szCs w:val="24"/>
        </w:rPr>
      </w:pPr>
      <w:bookmarkStart w:id="6" w:name="_Toc398915437"/>
      <w:bookmarkStart w:id="7" w:name="_Toc92290639"/>
      <w:r w:rsidRPr="00AD6314">
        <w:rPr>
          <w:rFonts w:ascii="Arial Narrow" w:hAnsi="Arial Narrow"/>
          <w:color w:val="auto"/>
          <w:sz w:val="24"/>
          <w:szCs w:val="24"/>
        </w:rPr>
        <w:t>Oś priorytetowa I</w:t>
      </w:r>
      <w:r>
        <w:rPr>
          <w:rFonts w:ascii="Arial Narrow" w:hAnsi="Arial Narrow"/>
          <w:color w:val="auto"/>
          <w:sz w:val="24"/>
          <w:szCs w:val="24"/>
        </w:rPr>
        <w:t>I</w:t>
      </w:r>
      <w:r w:rsidRPr="00AD6314">
        <w:rPr>
          <w:rFonts w:ascii="Arial Narrow" w:hAnsi="Arial Narrow"/>
          <w:color w:val="auto"/>
          <w:sz w:val="24"/>
          <w:szCs w:val="24"/>
        </w:rPr>
        <w:t xml:space="preserve"> –</w:t>
      </w:r>
      <w:r>
        <w:rPr>
          <w:rFonts w:ascii="Arial Narrow" w:hAnsi="Arial Narrow"/>
          <w:color w:val="auto"/>
          <w:sz w:val="24"/>
          <w:szCs w:val="24"/>
        </w:rPr>
        <w:t xml:space="preserve"> Innowacyjna i konkurencyjna gospodarka</w:t>
      </w:r>
      <w:bookmarkEnd w:id="6"/>
      <w:bookmarkEnd w:id="7"/>
    </w:p>
    <w:p w14:paraId="6554E200" w14:textId="77777777" w:rsidR="00733129" w:rsidRDefault="00733129" w:rsidP="00733129">
      <w:pPr>
        <w:autoSpaceDE w:val="0"/>
        <w:autoSpaceDN w:val="0"/>
        <w:adjustRightInd w:val="0"/>
        <w:spacing w:after="0" w:line="240" w:lineRule="auto"/>
        <w:jc w:val="both"/>
        <w:rPr>
          <w:rFonts w:cs="Arial"/>
          <w:iCs/>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8"/>
        <w:gridCol w:w="5696"/>
      </w:tblGrid>
      <w:tr w:rsidR="00733129" w:rsidRPr="00D94A69" w14:paraId="1E1BF4AC" w14:textId="77777777" w:rsidTr="008D3220">
        <w:trPr>
          <w:trHeight w:val="491"/>
        </w:trPr>
        <w:tc>
          <w:tcPr>
            <w:tcW w:w="3294" w:type="dxa"/>
            <w:vAlign w:val="center"/>
          </w:tcPr>
          <w:p w14:paraId="046EFCC2" w14:textId="77777777" w:rsidR="00733129" w:rsidRPr="00D94A69" w:rsidRDefault="00733129" w:rsidP="008D3220">
            <w:pPr>
              <w:spacing w:after="0" w:line="240" w:lineRule="auto"/>
              <w:rPr>
                <w:i/>
                <w:szCs w:val="24"/>
              </w:rPr>
            </w:pPr>
            <w:r w:rsidRPr="00D94A69">
              <w:rPr>
                <w:szCs w:val="24"/>
              </w:rPr>
              <w:t>Nr identyfikacyjny osi priorytetowej</w:t>
            </w:r>
          </w:p>
        </w:tc>
        <w:tc>
          <w:tcPr>
            <w:tcW w:w="5778" w:type="dxa"/>
            <w:vAlign w:val="center"/>
          </w:tcPr>
          <w:p w14:paraId="30E36164" w14:textId="77777777" w:rsidR="00733129" w:rsidRPr="00716D08" w:rsidRDefault="00733129" w:rsidP="008D3220">
            <w:pPr>
              <w:pStyle w:val="Text1"/>
              <w:spacing w:before="0" w:after="0"/>
              <w:ind w:left="0"/>
              <w:jc w:val="left"/>
              <w:rPr>
                <w:rFonts w:ascii="Arial Narrow" w:hAnsi="Arial Narrow"/>
                <w:b/>
                <w:szCs w:val="24"/>
                <w:lang w:val="en-GB" w:eastAsia="en-GB"/>
              </w:rPr>
            </w:pPr>
            <w:r w:rsidRPr="00716D08">
              <w:rPr>
                <w:rFonts w:ascii="Arial Narrow" w:hAnsi="Arial Narrow"/>
                <w:b/>
                <w:szCs w:val="24"/>
                <w:lang w:val="en-GB" w:eastAsia="en-GB"/>
              </w:rPr>
              <w:t>I</w:t>
            </w:r>
            <w:r>
              <w:rPr>
                <w:rFonts w:ascii="Arial Narrow" w:hAnsi="Arial Narrow"/>
                <w:b/>
                <w:szCs w:val="24"/>
                <w:lang w:val="en-GB" w:eastAsia="en-GB"/>
              </w:rPr>
              <w:t>I</w:t>
            </w:r>
          </w:p>
        </w:tc>
      </w:tr>
      <w:tr w:rsidR="00733129" w:rsidRPr="00D94A69" w14:paraId="6DD0B0E9" w14:textId="77777777" w:rsidTr="008D3220">
        <w:trPr>
          <w:trHeight w:val="422"/>
        </w:trPr>
        <w:tc>
          <w:tcPr>
            <w:tcW w:w="3294" w:type="dxa"/>
            <w:vAlign w:val="center"/>
          </w:tcPr>
          <w:p w14:paraId="31863EEE" w14:textId="77777777" w:rsidR="00733129" w:rsidRPr="00D94A69" w:rsidRDefault="00733129" w:rsidP="008D3220">
            <w:pPr>
              <w:spacing w:after="0" w:line="240" w:lineRule="auto"/>
              <w:rPr>
                <w:i/>
                <w:szCs w:val="24"/>
              </w:rPr>
            </w:pPr>
            <w:r w:rsidRPr="00D94A69">
              <w:rPr>
                <w:szCs w:val="24"/>
              </w:rPr>
              <w:t>Nazwa osi priorytetowej</w:t>
            </w:r>
          </w:p>
        </w:tc>
        <w:tc>
          <w:tcPr>
            <w:tcW w:w="5778" w:type="dxa"/>
            <w:shd w:val="clear" w:color="auto" w:fill="FFFFFF"/>
            <w:vAlign w:val="center"/>
          </w:tcPr>
          <w:p w14:paraId="0628FF24" w14:textId="77777777" w:rsidR="00733129" w:rsidRPr="00B20AD0" w:rsidRDefault="00733129" w:rsidP="008D3220">
            <w:pPr>
              <w:pStyle w:val="Text1"/>
              <w:spacing w:before="0" w:after="0"/>
              <w:ind w:left="0"/>
              <w:jc w:val="left"/>
              <w:rPr>
                <w:rFonts w:ascii="Arial Narrow" w:hAnsi="Arial Narrow"/>
                <w:b/>
                <w:szCs w:val="24"/>
                <w:lang w:eastAsia="en-GB"/>
              </w:rPr>
            </w:pPr>
            <w:r w:rsidRPr="00B20AD0">
              <w:rPr>
                <w:rFonts w:ascii="Arial Narrow" w:hAnsi="Arial Narrow"/>
                <w:b/>
                <w:szCs w:val="24"/>
              </w:rPr>
              <w:t>Innowacyjna i konkurencyjna gospodarka</w:t>
            </w:r>
          </w:p>
        </w:tc>
      </w:tr>
    </w:tbl>
    <w:p w14:paraId="7A1FDA9E" w14:textId="77777777" w:rsidR="00733129" w:rsidRDefault="00733129" w:rsidP="00733129">
      <w:pPr>
        <w:autoSpaceDE w:val="0"/>
        <w:autoSpaceDN w:val="0"/>
        <w:adjustRightInd w:val="0"/>
        <w:spacing w:after="0" w:line="240" w:lineRule="auto"/>
        <w:jc w:val="both"/>
        <w:rPr>
          <w:b/>
          <w:color w:val="548DD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8"/>
        <w:gridCol w:w="4346"/>
      </w:tblGrid>
      <w:tr w:rsidR="00733129" w:rsidRPr="00FC54DA" w14:paraId="1EBEF91A" w14:textId="77777777" w:rsidTr="008D3220">
        <w:tc>
          <w:tcPr>
            <w:tcW w:w="4662" w:type="dxa"/>
          </w:tcPr>
          <w:p w14:paraId="3312E8E5" w14:textId="77777777" w:rsidR="00733129" w:rsidRPr="00D94A69" w:rsidRDefault="00D45DC1" w:rsidP="008D3220">
            <w:pPr>
              <w:pStyle w:val="Text3"/>
              <w:spacing w:before="100" w:beforeAutospacing="1" w:after="0"/>
              <w:ind w:left="0"/>
              <w:rPr>
                <w:rFonts w:ascii="Arial Narrow" w:hAnsi="Arial Narrow"/>
              </w:rPr>
            </w:pPr>
            <w:r w:rsidRPr="00D94A69">
              <w:rPr>
                <w:rFonts w:ascii="Arial Narrow" w:hAnsi="Arial Narrow"/>
              </w:rPr>
              <w:fldChar w:fldCharType="begin" w:fldLock="1">
                <w:ffData>
                  <w:name w:val="Check1"/>
                  <w:enabled/>
                  <w:calcOnExit w:val="0"/>
                  <w:checkBox>
                    <w:sizeAuto/>
                    <w:default w:val="0"/>
                  </w:checkBox>
                </w:ffData>
              </w:fldChar>
            </w:r>
            <w:r w:rsidR="00733129" w:rsidRPr="00D94A69">
              <w:rPr>
                <w:rFonts w:ascii="Arial Narrow" w:hAnsi="Arial Narrow"/>
              </w:rPr>
              <w:instrText xml:space="preserve"> FORMCHECKBOX </w:instrText>
            </w:r>
            <w:r w:rsidR="00536018">
              <w:rPr>
                <w:rFonts w:ascii="Arial Narrow" w:hAnsi="Arial Narrow"/>
              </w:rPr>
            </w:r>
            <w:r w:rsidR="00536018">
              <w:rPr>
                <w:rFonts w:ascii="Arial Narrow" w:hAnsi="Arial Narrow"/>
              </w:rPr>
              <w:fldChar w:fldCharType="separate"/>
            </w:r>
            <w:r w:rsidRPr="00D94A69">
              <w:rPr>
                <w:rFonts w:ascii="Arial Narrow" w:hAnsi="Arial Narrow"/>
              </w:rPr>
              <w:fldChar w:fldCharType="end"/>
            </w:r>
            <w:r w:rsidR="00733129" w:rsidRPr="00D94A69">
              <w:rPr>
                <w:rFonts w:ascii="Arial Narrow" w:hAnsi="Arial Narrow"/>
              </w:rPr>
              <w:t xml:space="preserve"> Całość osi priorytetowej zostanie zrealizowana wyłącznie przy wykorzystaniu instrumentów finansowych</w:t>
            </w:r>
          </w:p>
        </w:tc>
        <w:tc>
          <w:tcPr>
            <w:tcW w:w="4410" w:type="dxa"/>
          </w:tcPr>
          <w:p w14:paraId="777D58A7" w14:textId="77777777" w:rsidR="00733129" w:rsidRPr="0018796A" w:rsidRDefault="00733129" w:rsidP="008D3220">
            <w:pPr>
              <w:pStyle w:val="Text3"/>
              <w:spacing w:before="100" w:beforeAutospacing="1" w:after="0"/>
              <w:ind w:left="0"/>
              <w:rPr>
                <w:rFonts w:ascii="Arial Narrow" w:hAnsi="Arial Narrow"/>
              </w:rPr>
            </w:pPr>
            <w:r>
              <w:rPr>
                <w:rFonts w:ascii="Arial Narrow" w:hAnsi="Arial Narrow"/>
              </w:rPr>
              <w:t>Nie dotyczy</w:t>
            </w:r>
          </w:p>
        </w:tc>
      </w:tr>
      <w:tr w:rsidR="00733129" w:rsidRPr="00FC54DA" w14:paraId="0B6C2221" w14:textId="77777777" w:rsidTr="008D3220">
        <w:tc>
          <w:tcPr>
            <w:tcW w:w="4662" w:type="dxa"/>
          </w:tcPr>
          <w:p w14:paraId="1F672CCB" w14:textId="77777777" w:rsidR="00733129" w:rsidRPr="00D94A69" w:rsidRDefault="00D45DC1" w:rsidP="008D3220">
            <w:pPr>
              <w:pStyle w:val="Text3"/>
              <w:spacing w:before="100" w:beforeAutospacing="1" w:after="0"/>
              <w:ind w:left="0"/>
              <w:rPr>
                <w:rFonts w:ascii="Arial Narrow" w:hAnsi="Arial Narrow"/>
              </w:rPr>
            </w:pPr>
            <w:r w:rsidRPr="00D94A69">
              <w:rPr>
                <w:rFonts w:ascii="Arial Narrow" w:hAnsi="Arial Narrow"/>
              </w:rPr>
              <w:fldChar w:fldCharType="begin" w:fldLock="1">
                <w:ffData>
                  <w:name w:val="Check2"/>
                  <w:enabled/>
                  <w:calcOnExit w:val="0"/>
                  <w:checkBox>
                    <w:sizeAuto/>
                    <w:default w:val="0"/>
                  </w:checkBox>
                </w:ffData>
              </w:fldChar>
            </w:r>
            <w:r w:rsidR="00733129" w:rsidRPr="00D94A69">
              <w:rPr>
                <w:rFonts w:ascii="Arial Narrow" w:hAnsi="Arial Narrow"/>
              </w:rPr>
              <w:instrText xml:space="preserve"> FORMCHECKBOX </w:instrText>
            </w:r>
            <w:r w:rsidR="00536018">
              <w:rPr>
                <w:rFonts w:ascii="Arial Narrow" w:hAnsi="Arial Narrow"/>
              </w:rPr>
            </w:r>
            <w:r w:rsidR="00536018">
              <w:rPr>
                <w:rFonts w:ascii="Arial Narrow" w:hAnsi="Arial Narrow"/>
              </w:rPr>
              <w:fldChar w:fldCharType="separate"/>
            </w:r>
            <w:r w:rsidRPr="00D94A69">
              <w:rPr>
                <w:rFonts w:ascii="Arial Narrow" w:hAnsi="Arial Narrow"/>
              </w:rPr>
              <w:fldChar w:fldCharType="end"/>
            </w:r>
            <w:r w:rsidR="00733129" w:rsidRPr="00D94A69">
              <w:rPr>
                <w:rFonts w:ascii="Arial Narrow" w:hAnsi="Arial Narrow"/>
              </w:rPr>
              <w:t xml:space="preserve"> Całość osi priorytetowej zostanie zrealizowana wyłącznie przy wykorzystaniu instrumentów finansowych utworzonych na poziomie Unii </w:t>
            </w:r>
          </w:p>
        </w:tc>
        <w:tc>
          <w:tcPr>
            <w:tcW w:w="4410" w:type="dxa"/>
          </w:tcPr>
          <w:p w14:paraId="542E3320" w14:textId="77777777" w:rsidR="00733129" w:rsidRPr="0018796A" w:rsidRDefault="00733129" w:rsidP="008D3220">
            <w:pPr>
              <w:pStyle w:val="Text3"/>
              <w:spacing w:before="100" w:beforeAutospacing="1" w:after="0"/>
              <w:ind w:left="0"/>
              <w:rPr>
                <w:rFonts w:ascii="Arial Narrow" w:hAnsi="Arial Narrow"/>
              </w:rPr>
            </w:pPr>
            <w:r w:rsidRPr="00B65A64">
              <w:rPr>
                <w:rFonts w:ascii="Arial Narrow" w:hAnsi="Arial Narrow"/>
              </w:rPr>
              <w:t>Nie dotyczy</w:t>
            </w:r>
          </w:p>
        </w:tc>
      </w:tr>
      <w:tr w:rsidR="00733129" w:rsidRPr="00FC54DA" w14:paraId="04F8D5F2" w14:textId="77777777" w:rsidTr="008D3220">
        <w:tc>
          <w:tcPr>
            <w:tcW w:w="4662" w:type="dxa"/>
          </w:tcPr>
          <w:p w14:paraId="4E65F4C0" w14:textId="77777777" w:rsidR="00733129" w:rsidRPr="00D94A69" w:rsidRDefault="00D45DC1" w:rsidP="008D3220">
            <w:pPr>
              <w:pStyle w:val="Text3"/>
              <w:spacing w:before="100" w:beforeAutospacing="1" w:after="0"/>
              <w:ind w:left="0"/>
              <w:rPr>
                <w:rFonts w:ascii="Arial Narrow" w:hAnsi="Arial Narrow"/>
              </w:rPr>
            </w:pPr>
            <w:r w:rsidRPr="00D94A69">
              <w:rPr>
                <w:rFonts w:ascii="Arial Narrow" w:hAnsi="Arial Narrow"/>
              </w:rPr>
              <w:fldChar w:fldCharType="begin" w:fldLock="1">
                <w:ffData>
                  <w:name w:val="Check3"/>
                  <w:enabled/>
                  <w:calcOnExit w:val="0"/>
                  <w:checkBox>
                    <w:sizeAuto/>
                    <w:default w:val="0"/>
                  </w:checkBox>
                </w:ffData>
              </w:fldChar>
            </w:r>
            <w:r w:rsidR="00733129" w:rsidRPr="00D94A69">
              <w:rPr>
                <w:rFonts w:ascii="Arial Narrow" w:hAnsi="Arial Narrow"/>
              </w:rPr>
              <w:instrText xml:space="preserve"> FORMCHECKBOX </w:instrText>
            </w:r>
            <w:r w:rsidR="00536018">
              <w:rPr>
                <w:rFonts w:ascii="Arial Narrow" w:hAnsi="Arial Narrow"/>
              </w:rPr>
            </w:r>
            <w:r w:rsidR="00536018">
              <w:rPr>
                <w:rFonts w:ascii="Arial Narrow" w:hAnsi="Arial Narrow"/>
              </w:rPr>
              <w:fldChar w:fldCharType="separate"/>
            </w:r>
            <w:r w:rsidRPr="00D94A69">
              <w:rPr>
                <w:rFonts w:ascii="Arial Narrow" w:hAnsi="Arial Narrow"/>
              </w:rPr>
              <w:fldChar w:fldCharType="end"/>
            </w:r>
            <w:r w:rsidR="00733129" w:rsidRPr="00D94A69">
              <w:rPr>
                <w:rFonts w:ascii="Arial Narrow" w:hAnsi="Arial Narrow"/>
              </w:rPr>
              <w:t xml:space="preserve"> Całość osi priorytetowej zostanie zrealizowana przy zastosowaniu formuły rozwoju lokalnego kierowanego przez społeczność</w:t>
            </w:r>
          </w:p>
        </w:tc>
        <w:tc>
          <w:tcPr>
            <w:tcW w:w="4410" w:type="dxa"/>
          </w:tcPr>
          <w:p w14:paraId="386B3C66" w14:textId="77777777" w:rsidR="00733129" w:rsidRPr="0018796A" w:rsidRDefault="00733129" w:rsidP="008D3220">
            <w:pPr>
              <w:pStyle w:val="Text3"/>
              <w:spacing w:before="100" w:beforeAutospacing="1" w:after="0"/>
              <w:ind w:left="0"/>
              <w:rPr>
                <w:rFonts w:ascii="Arial Narrow" w:hAnsi="Arial Narrow"/>
              </w:rPr>
            </w:pPr>
            <w:r w:rsidRPr="00B65A64">
              <w:rPr>
                <w:rFonts w:ascii="Arial Narrow" w:hAnsi="Arial Narrow"/>
              </w:rPr>
              <w:t>Nie dotyczy</w:t>
            </w:r>
          </w:p>
        </w:tc>
      </w:tr>
      <w:tr w:rsidR="00733129" w:rsidRPr="00FC54DA" w14:paraId="42277A8D" w14:textId="77777777" w:rsidTr="008D3220">
        <w:tc>
          <w:tcPr>
            <w:tcW w:w="4662" w:type="dxa"/>
          </w:tcPr>
          <w:p w14:paraId="593463ED" w14:textId="77777777" w:rsidR="00733129" w:rsidRPr="00D94A69" w:rsidRDefault="00D45DC1" w:rsidP="008D3220">
            <w:pPr>
              <w:pStyle w:val="Text3"/>
              <w:spacing w:before="100" w:beforeAutospacing="1" w:after="0"/>
              <w:ind w:left="0"/>
              <w:rPr>
                <w:rFonts w:ascii="Arial Narrow" w:hAnsi="Arial Narrow"/>
              </w:rPr>
            </w:pPr>
            <w:r w:rsidRPr="00D94A69">
              <w:rPr>
                <w:rFonts w:ascii="Arial Narrow" w:hAnsi="Arial Narrow"/>
              </w:rPr>
              <w:fldChar w:fldCharType="begin" w:fldLock="1">
                <w:ffData>
                  <w:name w:val="Check3"/>
                  <w:enabled/>
                  <w:calcOnExit w:val="0"/>
                  <w:checkBox>
                    <w:sizeAuto/>
                    <w:default w:val="0"/>
                  </w:checkBox>
                </w:ffData>
              </w:fldChar>
            </w:r>
            <w:r w:rsidR="00733129" w:rsidRPr="00D94A69">
              <w:rPr>
                <w:rFonts w:ascii="Arial Narrow" w:hAnsi="Arial Narrow"/>
              </w:rPr>
              <w:instrText xml:space="preserve"> FORMCHECKBOX </w:instrText>
            </w:r>
            <w:r w:rsidR="00536018">
              <w:rPr>
                <w:rFonts w:ascii="Arial Narrow" w:hAnsi="Arial Narrow"/>
              </w:rPr>
            </w:r>
            <w:r w:rsidR="00536018">
              <w:rPr>
                <w:rFonts w:ascii="Arial Narrow" w:hAnsi="Arial Narrow"/>
              </w:rPr>
              <w:fldChar w:fldCharType="separate"/>
            </w:r>
            <w:r w:rsidRPr="00D94A69">
              <w:rPr>
                <w:rFonts w:ascii="Arial Narrow" w:hAnsi="Arial Narrow"/>
              </w:rPr>
              <w:fldChar w:fldCharType="end"/>
            </w:r>
            <w:r w:rsidR="00733129" w:rsidRPr="00D94A69">
              <w:rPr>
                <w:rFonts w:ascii="Arial Narrow" w:hAnsi="Arial Narrow"/>
              </w:rPr>
              <w:t xml:space="preserve"> W odniesieniu do EFS: całość osi priorytetowej jest poświęcona innowacjom społecznym, współpracy ponadnarodowej lub obydwu tym obszarom</w:t>
            </w:r>
            <w:r w:rsidR="00733129" w:rsidRPr="00D94A69">
              <w:rPr>
                <w:rFonts w:ascii="Arial Narrow" w:hAnsi="Arial Narrow"/>
                <w:i/>
              </w:rPr>
              <w:t xml:space="preserve"> </w:t>
            </w:r>
          </w:p>
        </w:tc>
        <w:tc>
          <w:tcPr>
            <w:tcW w:w="4410" w:type="dxa"/>
          </w:tcPr>
          <w:p w14:paraId="49EA7215" w14:textId="77777777" w:rsidR="00733129" w:rsidRPr="0018796A" w:rsidRDefault="00733129" w:rsidP="008D3220">
            <w:pPr>
              <w:pStyle w:val="Text3"/>
              <w:spacing w:before="100" w:beforeAutospacing="1" w:after="0"/>
              <w:ind w:left="0"/>
              <w:rPr>
                <w:rFonts w:ascii="Arial Narrow" w:hAnsi="Arial Narrow"/>
              </w:rPr>
            </w:pPr>
            <w:r w:rsidRPr="00B65A64">
              <w:rPr>
                <w:rFonts w:ascii="Arial Narrow" w:hAnsi="Arial Narrow"/>
              </w:rPr>
              <w:t>Nie dotyczy</w:t>
            </w:r>
          </w:p>
        </w:tc>
      </w:tr>
    </w:tbl>
    <w:p w14:paraId="7F9554C7" w14:textId="77777777" w:rsidR="00733129" w:rsidRDefault="00733129" w:rsidP="00733129">
      <w:pPr>
        <w:autoSpaceDE w:val="0"/>
        <w:autoSpaceDN w:val="0"/>
        <w:adjustRightInd w:val="0"/>
        <w:spacing w:after="0" w:line="240" w:lineRule="auto"/>
        <w:jc w:val="both"/>
        <w:rPr>
          <w:b/>
          <w:color w:val="548DD4"/>
        </w:rPr>
      </w:pPr>
    </w:p>
    <w:p w14:paraId="1EE2432B" w14:textId="77777777" w:rsidR="00733129" w:rsidRDefault="00733129" w:rsidP="00733129">
      <w:pPr>
        <w:autoSpaceDE w:val="0"/>
        <w:autoSpaceDN w:val="0"/>
        <w:adjustRightInd w:val="0"/>
        <w:spacing w:after="0" w:line="240" w:lineRule="auto"/>
        <w:jc w:val="both"/>
        <w:rPr>
          <w:rFonts w:cs="Arial"/>
          <w:iCs/>
          <w:szCs w:val="24"/>
        </w:rPr>
      </w:pPr>
      <w:r w:rsidRPr="00F956FF">
        <w:rPr>
          <w:b/>
          <w:color w:val="548DD4"/>
        </w:rPr>
        <w:t>2.A.</w:t>
      </w:r>
      <w:r>
        <w:rPr>
          <w:b/>
          <w:color w:val="548DD4"/>
        </w:rPr>
        <w:t>2</w:t>
      </w:r>
      <w:r w:rsidRPr="00F956FF">
        <w:rPr>
          <w:b/>
          <w:color w:val="548DD4"/>
        </w:rPr>
        <w:t xml:space="preserve"> (</w:t>
      </w:r>
      <w:r>
        <w:rPr>
          <w:b/>
          <w:color w:val="548DD4"/>
        </w:rPr>
        <w:t>II</w:t>
      </w:r>
      <w:r w:rsidRPr="00F956FF">
        <w:rPr>
          <w:b/>
          <w:color w:val="548DD4"/>
        </w:rPr>
        <w:t xml:space="preserve">) </w:t>
      </w:r>
      <w:r>
        <w:rPr>
          <w:b/>
          <w:color w:val="548DD4"/>
        </w:rPr>
        <w:t>Uzasadnienie utworzenia osi priorytetowej obejmującej więcej niż jedną kategorię regionu, więcej niż jeden cel tematyczny lub więcej niż jeden fundusz (w stosownych przypadkach)</w:t>
      </w:r>
    </w:p>
    <w:p w14:paraId="6937793F" w14:textId="77777777" w:rsidR="00733129" w:rsidRDefault="00733129" w:rsidP="00733129">
      <w:pPr>
        <w:autoSpaceDE w:val="0"/>
        <w:autoSpaceDN w:val="0"/>
        <w:adjustRightInd w:val="0"/>
        <w:spacing w:after="0" w:line="240" w:lineRule="auto"/>
        <w:jc w:val="both"/>
        <w:rPr>
          <w:rFonts w:cs="Arial"/>
          <w:iCs/>
          <w:szCs w:val="24"/>
        </w:rPr>
      </w:pPr>
    </w:p>
    <w:p w14:paraId="103361AC" w14:textId="77777777" w:rsidR="00733129" w:rsidRPr="00F956FF" w:rsidRDefault="00733129" w:rsidP="00733129">
      <w:pPr>
        <w:spacing w:before="240" w:line="240" w:lineRule="auto"/>
        <w:jc w:val="both"/>
        <w:rPr>
          <w:b/>
          <w:color w:val="548DD4"/>
        </w:rPr>
      </w:pPr>
      <w:r w:rsidRPr="00F956FF">
        <w:rPr>
          <w:b/>
          <w:color w:val="548DD4"/>
        </w:rPr>
        <w:t>2.A.</w:t>
      </w:r>
      <w:r>
        <w:rPr>
          <w:b/>
          <w:color w:val="548DD4"/>
        </w:rPr>
        <w:t>3</w:t>
      </w:r>
      <w:r w:rsidRPr="00F956FF">
        <w:rPr>
          <w:b/>
          <w:color w:val="548DD4"/>
        </w:rPr>
        <w:t xml:space="preserve"> (</w:t>
      </w:r>
      <w:r>
        <w:rPr>
          <w:b/>
          <w:color w:val="548DD4"/>
        </w:rPr>
        <w:t>II</w:t>
      </w:r>
      <w:r w:rsidRPr="00F956FF">
        <w:rPr>
          <w:b/>
          <w:color w:val="548DD4"/>
        </w:rPr>
        <w:t xml:space="preserve">) </w:t>
      </w:r>
      <w:r>
        <w:rPr>
          <w:b/>
          <w:color w:val="548DD4"/>
        </w:rPr>
        <w:t>Fundusz, kategoria regionu i podstawa dla kalkulacji wsparcia unijnego</w:t>
      </w:r>
      <w:r w:rsidRPr="00F956FF">
        <w:rPr>
          <w:b/>
          <w:color w:val="548DD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6"/>
        <w:gridCol w:w="5588"/>
      </w:tblGrid>
      <w:tr w:rsidR="00733129" w:rsidRPr="00AB488A" w14:paraId="454EB616" w14:textId="77777777" w:rsidTr="008D3220">
        <w:tc>
          <w:tcPr>
            <w:tcW w:w="3402" w:type="dxa"/>
          </w:tcPr>
          <w:p w14:paraId="1E36B9A9" w14:textId="77777777" w:rsidR="00733129" w:rsidRPr="00AB488A" w:rsidRDefault="00733129" w:rsidP="008D3220">
            <w:pPr>
              <w:spacing w:after="0" w:line="240" w:lineRule="auto"/>
              <w:rPr>
                <w:szCs w:val="24"/>
              </w:rPr>
            </w:pPr>
            <w:r w:rsidRPr="00AB488A">
              <w:rPr>
                <w:szCs w:val="24"/>
              </w:rPr>
              <w:t>Fundusz</w:t>
            </w:r>
          </w:p>
        </w:tc>
        <w:tc>
          <w:tcPr>
            <w:tcW w:w="5670" w:type="dxa"/>
          </w:tcPr>
          <w:p w14:paraId="347D4862" w14:textId="77777777" w:rsidR="00733129" w:rsidRPr="00716D08" w:rsidRDefault="00733129" w:rsidP="008D3220">
            <w:pPr>
              <w:spacing w:after="0" w:line="240" w:lineRule="auto"/>
              <w:rPr>
                <w:szCs w:val="24"/>
                <w:lang w:val="en-GB"/>
              </w:rPr>
            </w:pPr>
            <w:r w:rsidRPr="00716D08">
              <w:rPr>
                <w:szCs w:val="24"/>
                <w:lang w:val="en-GB"/>
              </w:rPr>
              <w:t>Europejski Fundusz Rozwoju Regionalnego</w:t>
            </w:r>
          </w:p>
        </w:tc>
      </w:tr>
      <w:tr w:rsidR="00733129" w:rsidRPr="00AB488A" w14:paraId="03F56775" w14:textId="77777777" w:rsidTr="008D3220">
        <w:tc>
          <w:tcPr>
            <w:tcW w:w="3402" w:type="dxa"/>
          </w:tcPr>
          <w:p w14:paraId="77AC45B4" w14:textId="77777777" w:rsidR="00733129" w:rsidRPr="00AB488A" w:rsidRDefault="00733129" w:rsidP="008D3220">
            <w:pPr>
              <w:spacing w:after="0" w:line="240" w:lineRule="auto"/>
              <w:rPr>
                <w:szCs w:val="24"/>
              </w:rPr>
            </w:pPr>
            <w:r w:rsidRPr="00AB488A">
              <w:rPr>
                <w:szCs w:val="24"/>
              </w:rPr>
              <w:t>Kategoria regionu</w:t>
            </w:r>
          </w:p>
        </w:tc>
        <w:tc>
          <w:tcPr>
            <w:tcW w:w="5670" w:type="dxa"/>
          </w:tcPr>
          <w:p w14:paraId="26FAF0D2" w14:textId="77777777" w:rsidR="00733129" w:rsidRPr="00716D08" w:rsidRDefault="00733129" w:rsidP="008D3220">
            <w:pPr>
              <w:spacing w:after="0" w:line="240" w:lineRule="auto"/>
              <w:jc w:val="both"/>
              <w:rPr>
                <w:szCs w:val="24"/>
                <w:lang w:val="en-GB"/>
              </w:rPr>
            </w:pPr>
            <w:r w:rsidRPr="00716D08">
              <w:rPr>
                <w:szCs w:val="24"/>
                <w:lang w:val="en-GB"/>
              </w:rPr>
              <w:t>Region słabiej rozwinięty</w:t>
            </w:r>
          </w:p>
        </w:tc>
      </w:tr>
      <w:tr w:rsidR="00733129" w:rsidRPr="000539F0" w14:paraId="6EB60622" w14:textId="77777777" w:rsidTr="008D3220">
        <w:tc>
          <w:tcPr>
            <w:tcW w:w="3402" w:type="dxa"/>
          </w:tcPr>
          <w:p w14:paraId="788EABB2" w14:textId="77777777" w:rsidR="00733129" w:rsidRPr="00AB488A" w:rsidRDefault="00733129" w:rsidP="008D3220">
            <w:pPr>
              <w:spacing w:after="0" w:line="240" w:lineRule="auto"/>
              <w:rPr>
                <w:szCs w:val="24"/>
              </w:rPr>
            </w:pPr>
            <w:r w:rsidRPr="00AB488A">
              <w:rPr>
                <w:szCs w:val="24"/>
              </w:rPr>
              <w:t>Podstawa kalkulacji (wydatki kwalifikowalne ogółem lub publiczne wydatki kwalifikowalne)</w:t>
            </w:r>
          </w:p>
        </w:tc>
        <w:tc>
          <w:tcPr>
            <w:tcW w:w="5670" w:type="dxa"/>
          </w:tcPr>
          <w:p w14:paraId="145DD4B6" w14:textId="77777777" w:rsidR="00733129" w:rsidRPr="00716D08" w:rsidRDefault="00733129" w:rsidP="008D3220">
            <w:pPr>
              <w:spacing w:after="0" w:line="240" w:lineRule="auto"/>
              <w:jc w:val="both"/>
              <w:rPr>
                <w:color w:val="8DB3E2"/>
                <w:szCs w:val="24"/>
              </w:rPr>
            </w:pPr>
            <w:r>
              <w:rPr>
                <w:szCs w:val="24"/>
              </w:rPr>
              <w:t>W</w:t>
            </w:r>
            <w:r w:rsidRPr="00AB488A">
              <w:rPr>
                <w:szCs w:val="24"/>
              </w:rPr>
              <w:t>ydatki kwalifikowalne ogółem</w:t>
            </w:r>
          </w:p>
        </w:tc>
      </w:tr>
      <w:tr w:rsidR="00733129" w:rsidRPr="000539F0" w14:paraId="4A1DA6AF" w14:textId="77777777" w:rsidTr="008D3220">
        <w:tc>
          <w:tcPr>
            <w:tcW w:w="3402" w:type="dxa"/>
          </w:tcPr>
          <w:p w14:paraId="58163325" w14:textId="77777777" w:rsidR="00733129" w:rsidRPr="00AB488A" w:rsidRDefault="00733129" w:rsidP="008D3220">
            <w:pPr>
              <w:spacing w:after="0" w:line="240" w:lineRule="auto"/>
              <w:rPr>
                <w:szCs w:val="24"/>
              </w:rPr>
            </w:pPr>
            <w:r w:rsidRPr="00AB488A">
              <w:rPr>
                <w:szCs w:val="24"/>
              </w:rPr>
              <w:t>Kategoria regionu dla regionów najbardziej oddalonych i północnych słabo zaludnionych regionów (w stosownych przypadkach)</w:t>
            </w:r>
          </w:p>
        </w:tc>
        <w:tc>
          <w:tcPr>
            <w:tcW w:w="5670" w:type="dxa"/>
          </w:tcPr>
          <w:p w14:paraId="66B508C0" w14:textId="77777777" w:rsidR="00733129" w:rsidRPr="00716D08" w:rsidRDefault="00733129" w:rsidP="008D3220">
            <w:pPr>
              <w:spacing w:after="0" w:line="240" w:lineRule="auto"/>
              <w:jc w:val="both"/>
              <w:rPr>
                <w:color w:val="8DB3E2"/>
                <w:szCs w:val="24"/>
              </w:rPr>
            </w:pPr>
            <w:r w:rsidRPr="00716D08">
              <w:rPr>
                <w:szCs w:val="24"/>
              </w:rPr>
              <w:t>Nie dotyczy</w:t>
            </w:r>
          </w:p>
        </w:tc>
      </w:tr>
    </w:tbl>
    <w:p w14:paraId="6E9067DB" w14:textId="77777777" w:rsidR="00733129" w:rsidRPr="001B03CC" w:rsidRDefault="00733129" w:rsidP="00733129">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br w:type="page"/>
      </w:r>
    </w:p>
    <w:p w14:paraId="34ED260F" w14:textId="77777777" w:rsidR="00733129" w:rsidRPr="00E77EE2" w:rsidRDefault="00733129" w:rsidP="00733129">
      <w:pPr>
        <w:shd w:val="clear" w:color="auto" w:fill="C6D9F1"/>
        <w:spacing w:line="240" w:lineRule="auto"/>
        <w:jc w:val="both"/>
        <w:rPr>
          <w:rFonts w:cs="Arial"/>
          <w:b/>
          <w:bCs/>
          <w:iCs/>
          <w:szCs w:val="24"/>
          <w:highlight w:val="yellow"/>
        </w:rPr>
      </w:pPr>
      <w:r>
        <w:rPr>
          <w:rFonts w:cs="Arial"/>
          <w:b/>
          <w:bCs/>
          <w:szCs w:val="24"/>
        </w:rPr>
        <w:t xml:space="preserve">2.A.4 (II-3a) </w:t>
      </w:r>
      <w:r w:rsidRPr="00E77EE2">
        <w:rPr>
          <w:rFonts w:cs="Arial"/>
          <w:b/>
          <w:bCs/>
          <w:szCs w:val="24"/>
        </w:rPr>
        <w:t xml:space="preserve">Priorytet inwestycyjny </w:t>
      </w:r>
      <w:r w:rsidRPr="00E77EE2">
        <w:rPr>
          <w:rFonts w:cs="Arial"/>
          <w:b/>
          <w:bCs/>
          <w:iCs/>
          <w:szCs w:val="24"/>
        </w:rPr>
        <w:t>3</w:t>
      </w:r>
      <w:r>
        <w:rPr>
          <w:rFonts w:cs="Arial"/>
          <w:b/>
          <w:bCs/>
          <w:iCs/>
          <w:szCs w:val="24"/>
        </w:rPr>
        <w:t>a. P</w:t>
      </w:r>
      <w:r w:rsidRPr="00E77EE2">
        <w:rPr>
          <w:rFonts w:cs="Arial"/>
          <w:b/>
          <w:bCs/>
          <w:iCs/>
          <w:szCs w:val="24"/>
        </w:rPr>
        <w:t xml:space="preserve">romowanie przedsiębiorczości, w szczególności poprzez ułatwianie gospodarczego wykorzystywania nowych pomysłów oraz </w:t>
      </w:r>
      <w:r w:rsidRPr="00EA2FC3">
        <w:rPr>
          <w:rFonts w:cs="Arial"/>
          <w:b/>
          <w:bCs/>
          <w:iCs/>
          <w:szCs w:val="24"/>
        </w:rPr>
        <w:t>sprz</w:t>
      </w:r>
      <w:r>
        <w:rPr>
          <w:rFonts w:cs="Arial"/>
          <w:b/>
          <w:bCs/>
          <w:iCs/>
          <w:szCs w:val="24"/>
        </w:rPr>
        <w:t>yjanie tworzeniu nowych firm, w </w:t>
      </w:r>
      <w:r w:rsidRPr="00EA2FC3">
        <w:rPr>
          <w:rFonts w:cs="Arial"/>
          <w:b/>
          <w:bCs/>
          <w:iCs/>
          <w:szCs w:val="24"/>
        </w:rPr>
        <w:t>tym również poprzez inkubatory przedsiębiorczości</w:t>
      </w:r>
      <w:r>
        <w:rPr>
          <w:rFonts w:cs="Arial"/>
          <w:b/>
          <w:bCs/>
          <w:iCs/>
          <w:szCs w:val="24"/>
        </w:rPr>
        <w:t>.</w:t>
      </w:r>
    </w:p>
    <w:p w14:paraId="08D9DDB3" w14:textId="77777777" w:rsidR="00733129" w:rsidRPr="00011E80" w:rsidRDefault="00733129" w:rsidP="00733129">
      <w:pPr>
        <w:spacing w:before="240"/>
        <w:jc w:val="both"/>
        <w:rPr>
          <w:b/>
          <w:color w:val="548DD4"/>
        </w:rPr>
      </w:pPr>
      <w:r w:rsidRPr="00011E80">
        <w:rPr>
          <w:b/>
          <w:color w:val="548DD4"/>
        </w:rPr>
        <w:t>2.A.5 (I</w:t>
      </w:r>
      <w:r>
        <w:rPr>
          <w:b/>
          <w:color w:val="548DD4"/>
        </w:rPr>
        <w:t>I</w:t>
      </w:r>
      <w:r w:rsidRPr="00011E80">
        <w:rPr>
          <w:b/>
          <w:color w:val="548DD4"/>
        </w:rPr>
        <w:t>-</w:t>
      </w:r>
      <w:r>
        <w:rPr>
          <w:b/>
          <w:color w:val="548DD4"/>
        </w:rPr>
        <w:t>3a</w:t>
      </w:r>
      <w:r w:rsidRPr="00011E80">
        <w:rPr>
          <w:b/>
          <w:color w:val="548DD4"/>
        </w:rPr>
        <w:t>) Cele szczegółowe priorytetu inwestycyjnego i oczekiwane rezultaty</w:t>
      </w:r>
    </w:p>
    <w:p w14:paraId="291AE41C" w14:textId="77777777" w:rsidR="00733129" w:rsidRPr="005B7443" w:rsidRDefault="00733129" w:rsidP="005B7443">
      <w:pPr>
        <w:rPr>
          <w:b/>
        </w:rPr>
      </w:pPr>
      <w:r w:rsidRPr="005B7443">
        <w:rPr>
          <w:b/>
        </w:rPr>
        <w:t>Cel szczegółowy</w:t>
      </w:r>
    </w:p>
    <w:p w14:paraId="07ADD5F9" w14:textId="77777777" w:rsidR="00733129" w:rsidRPr="00265384" w:rsidRDefault="00733129" w:rsidP="005B7443">
      <w:pPr>
        <w:autoSpaceDE w:val="0"/>
        <w:autoSpaceDN w:val="0"/>
        <w:adjustRightInd w:val="0"/>
        <w:spacing w:after="0" w:line="240" w:lineRule="auto"/>
        <w:jc w:val="both"/>
        <w:rPr>
          <w:rFonts w:cs="Arial"/>
          <w:color w:val="000000"/>
          <w:szCs w:val="24"/>
        </w:rPr>
      </w:pPr>
      <w:r w:rsidRPr="001018DE">
        <w:rPr>
          <w:rFonts w:cs="Arial"/>
          <w:color w:val="000000"/>
          <w:szCs w:val="24"/>
        </w:rPr>
        <w:t>Lepsze warunki do rozwoju M</w:t>
      </w:r>
      <w:r>
        <w:rPr>
          <w:rFonts w:cs="Arial"/>
          <w:color w:val="000000"/>
          <w:szCs w:val="24"/>
        </w:rPr>
        <w:t>Ś</w:t>
      </w:r>
      <w:r w:rsidRPr="001018DE">
        <w:rPr>
          <w:rFonts w:cs="Arial"/>
          <w:color w:val="000000"/>
          <w:szCs w:val="24"/>
        </w:rPr>
        <w:t>P</w:t>
      </w:r>
      <w:r>
        <w:rPr>
          <w:rFonts w:cs="Arial"/>
          <w:color w:val="000000"/>
          <w:szCs w:val="24"/>
        </w:rPr>
        <w:t>.</w:t>
      </w:r>
    </w:p>
    <w:p w14:paraId="32F67618" w14:textId="77777777" w:rsidR="00733129" w:rsidRDefault="00733129" w:rsidP="00733129">
      <w:pPr>
        <w:autoSpaceDE w:val="0"/>
        <w:autoSpaceDN w:val="0"/>
        <w:adjustRightInd w:val="0"/>
        <w:spacing w:after="0" w:line="240" w:lineRule="auto"/>
        <w:jc w:val="both"/>
        <w:rPr>
          <w:rFonts w:ascii="Arial" w:hAnsi="Arial" w:cs="Arial"/>
          <w:color w:val="000000"/>
          <w:sz w:val="20"/>
          <w:szCs w:val="20"/>
        </w:rPr>
      </w:pPr>
    </w:p>
    <w:p w14:paraId="341D38E2" w14:textId="77777777" w:rsidR="00733129" w:rsidRPr="005B7443" w:rsidRDefault="00733129" w:rsidP="005B7443">
      <w:pPr>
        <w:rPr>
          <w:b/>
        </w:rPr>
      </w:pPr>
      <w:r w:rsidRPr="005B7443">
        <w:rPr>
          <w:b/>
        </w:rPr>
        <w:t>Uzasadnienie celu szczegółowego – oczekiwane rezultaty</w:t>
      </w:r>
    </w:p>
    <w:p w14:paraId="601BF87D" w14:textId="77777777" w:rsidR="00733129" w:rsidRDefault="00733129" w:rsidP="00BA73FF">
      <w:pPr>
        <w:autoSpaceDE w:val="0"/>
        <w:autoSpaceDN w:val="0"/>
        <w:adjustRightInd w:val="0"/>
        <w:spacing w:line="240" w:lineRule="auto"/>
        <w:jc w:val="both"/>
        <w:rPr>
          <w:rFonts w:cs="Arial"/>
          <w:color w:val="000000"/>
          <w:szCs w:val="24"/>
        </w:rPr>
      </w:pPr>
      <w:r>
        <w:rPr>
          <w:rFonts w:cs="Arial"/>
          <w:color w:val="000000"/>
          <w:szCs w:val="24"/>
        </w:rPr>
        <w:t>Realizacja PI</w:t>
      </w:r>
      <w:r w:rsidR="00CD608A">
        <w:rPr>
          <w:rFonts w:cs="Arial"/>
          <w:color w:val="000000"/>
          <w:szCs w:val="24"/>
        </w:rPr>
        <w:t xml:space="preserve"> </w:t>
      </w:r>
      <w:r>
        <w:rPr>
          <w:rFonts w:cs="Arial"/>
          <w:color w:val="000000"/>
          <w:szCs w:val="24"/>
        </w:rPr>
        <w:t>3a</w:t>
      </w:r>
      <w:r w:rsidR="00CD608A">
        <w:rPr>
          <w:rFonts w:cs="Arial"/>
          <w:color w:val="000000"/>
          <w:szCs w:val="24"/>
        </w:rPr>
        <w:t xml:space="preserve"> </w:t>
      </w:r>
      <w:r>
        <w:rPr>
          <w:rFonts w:cs="Arial"/>
          <w:color w:val="000000"/>
          <w:szCs w:val="24"/>
        </w:rPr>
        <w:t xml:space="preserve">ma na celu ułatwienie przedsiębiorstwom dostępu do wiedzy na temat rynku, innowacyjności oraz prowadzenia działalności gospodarczej, jak również stworzenie warunków dla ich rozwoju w łańcuchu wartości oraz korzystnego lokowania swojej działalności gospodarczej. Wskazane wyżej działania doprowadzą do zwiększenia dynamiki rozwoju przedsiębiorstw poprzez poprawę warunków do prowadzenia działalności gospodarczej, w kontekście niskiej adaptacyjności przedsiębiorstw do </w:t>
      </w:r>
      <w:r w:rsidR="00477943">
        <w:rPr>
          <w:rFonts w:cs="Arial"/>
          <w:color w:val="000000"/>
          <w:szCs w:val="24"/>
        </w:rPr>
        <w:t xml:space="preserve">zmiennej sytuacji </w:t>
      </w:r>
      <w:r>
        <w:rPr>
          <w:rFonts w:cs="Arial"/>
          <w:color w:val="000000"/>
          <w:szCs w:val="24"/>
        </w:rPr>
        <w:t>rynkow</w:t>
      </w:r>
      <w:r w:rsidR="00477943">
        <w:rPr>
          <w:rFonts w:cs="Arial"/>
          <w:color w:val="000000"/>
          <w:szCs w:val="24"/>
        </w:rPr>
        <w:t>ej</w:t>
      </w:r>
      <w:r>
        <w:rPr>
          <w:rFonts w:cs="Arial"/>
          <w:color w:val="000000"/>
          <w:szCs w:val="24"/>
        </w:rPr>
        <w:t>, braku skłonności do podejmowania ryzyka inwestycyjnego, rozproszenia instytucji otoczenia biznesu w zakresie oferty dla przedsiębiorstw oraz konieczności wykorzystania wysokiej atrakcyjności inwestycyjnej regionu.</w:t>
      </w:r>
    </w:p>
    <w:p w14:paraId="2C18AAB4" w14:textId="77777777" w:rsidR="00733129" w:rsidRPr="00BD666C" w:rsidRDefault="00733129" w:rsidP="00733129">
      <w:pPr>
        <w:autoSpaceDE w:val="0"/>
        <w:autoSpaceDN w:val="0"/>
        <w:adjustRightInd w:val="0"/>
        <w:spacing w:after="0" w:line="240" w:lineRule="auto"/>
        <w:jc w:val="both"/>
        <w:rPr>
          <w:rFonts w:ascii="Arial" w:hAnsi="Arial" w:cs="Arial"/>
          <w:color w:val="000000"/>
          <w:sz w:val="20"/>
          <w:szCs w:val="20"/>
        </w:rPr>
      </w:pPr>
      <w:r>
        <w:rPr>
          <w:rFonts w:cs="Arial"/>
          <w:color w:val="000000"/>
          <w:szCs w:val="24"/>
        </w:rPr>
        <w:t>W związku z powyższym zakres wsparcia</w:t>
      </w:r>
      <w:r w:rsidRPr="00BD666C">
        <w:rPr>
          <w:rFonts w:cs="Arial"/>
          <w:color w:val="000000"/>
          <w:szCs w:val="24"/>
        </w:rPr>
        <w:t xml:space="preserve"> w ramach priorytetu inwestycyjnego 3</w:t>
      </w:r>
      <w:r>
        <w:rPr>
          <w:rFonts w:cs="Arial"/>
          <w:color w:val="000000"/>
          <w:szCs w:val="24"/>
        </w:rPr>
        <w:t>a</w:t>
      </w:r>
      <w:r w:rsidRPr="00BD666C">
        <w:rPr>
          <w:rFonts w:cs="Arial"/>
          <w:color w:val="000000"/>
          <w:szCs w:val="24"/>
        </w:rPr>
        <w:t xml:space="preserve"> </w:t>
      </w:r>
      <w:r>
        <w:rPr>
          <w:rFonts w:cs="Arial"/>
          <w:color w:val="000000"/>
          <w:szCs w:val="24"/>
        </w:rPr>
        <w:t>obejmuje rozwój otoczenia biznesu, poprzez budowę regionalnego systemu innowacji stymulującego dostęp przedsiębiorstw do informacji, doradztwa i zaplecza technicznego w celu realizacji komercyjnych pomysłów, jak również dostosowanie</w:t>
      </w:r>
      <w:r w:rsidRPr="00BD666C">
        <w:rPr>
          <w:rFonts w:cs="Arial"/>
          <w:color w:val="000000"/>
          <w:szCs w:val="24"/>
        </w:rPr>
        <w:t xml:space="preserve"> </w:t>
      </w:r>
      <w:r>
        <w:rPr>
          <w:rFonts w:cs="Arial"/>
          <w:color w:val="000000"/>
          <w:szCs w:val="24"/>
        </w:rPr>
        <w:t>otoczenia gospodarczego do potrzeb potencjalnych inwestorów poprzez przygotowanie oraz dostosowanie terenów inwestycyjnych do potrzeb prowadzenia działalności gospodarczej.</w:t>
      </w:r>
    </w:p>
    <w:p w14:paraId="49598652" w14:textId="77777777" w:rsidR="003F157A" w:rsidRDefault="00733129" w:rsidP="00BA73FF">
      <w:pPr>
        <w:spacing w:before="120" w:line="240" w:lineRule="auto"/>
        <w:jc w:val="both"/>
        <w:rPr>
          <w:rFonts w:cs="Arial"/>
          <w:color w:val="000000"/>
          <w:szCs w:val="24"/>
        </w:rPr>
      </w:pPr>
      <w:r w:rsidRPr="00BD666C">
        <w:rPr>
          <w:rFonts w:cs="Arial"/>
          <w:color w:val="000000"/>
          <w:szCs w:val="24"/>
        </w:rPr>
        <w:t>Przedsięwzięcia realizowane w ramach PI 3</w:t>
      </w:r>
      <w:r>
        <w:rPr>
          <w:rFonts w:cs="Arial"/>
          <w:color w:val="000000"/>
          <w:szCs w:val="24"/>
        </w:rPr>
        <w:t>a</w:t>
      </w:r>
      <w:r w:rsidRPr="00BD666C">
        <w:rPr>
          <w:rFonts w:cs="Arial"/>
          <w:color w:val="000000"/>
          <w:szCs w:val="24"/>
        </w:rPr>
        <w:t xml:space="preserve"> przyczynią się do zwiększenia możliwości </w:t>
      </w:r>
      <w:r w:rsidR="00BE520A">
        <w:rPr>
          <w:rFonts w:cs="Arial"/>
          <w:color w:val="000000"/>
          <w:szCs w:val="24"/>
        </w:rPr>
        <w:t xml:space="preserve">komercyjnego wykorzystania koncepcji biznesowych przez </w:t>
      </w:r>
      <w:r w:rsidRPr="00BD666C">
        <w:rPr>
          <w:rFonts w:cs="Arial"/>
          <w:color w:val="000000"/>
          <w:szCs w:val="24"/>
        </w:rPr>
        <w:t>przedsiębiorców</w:t>
      </w:r>
      <w:r>
        <w:rPr>
          <w:rFonts w:cs="Arial"/>
          <w:color w:val="000000"/>
          <w:szCs w:val="24"/>
        </w:rPr>
        <w:t xml:space="preserve">, również </w:t>
      </w:r>
      <w:r w:rsidRPr="008F0969">
        <w:rPr>
          <w:rFonts w:cs="Arial"/>
          <w:color w:val="000000"/>
          <w:szCs w:val="24"/>
        </w:rPr>
        <w:t>znajdujących się we</w:t>
      </w:r>
      <w:r>
        <w:rPr>
          <w:rFonts w:cs="Arial"/>
          <w:color w:val="000000"/>
          <w:szCs w:val="24"/>
        </w:rPr>
        <w:t xml:space="preserve"> </w:t>
      </w:r>
      <w:r w:rsidRPr="008F0969">
        <w:rPr>
          <w:rFonts w:cs="Arial"/>
          <w:color w:val="000000"/>
          <w:szCs w:val="24"/>
        </w:rPr>
        <w:t>wczesnej fazie rozwoju (start</w:t>
      </w:r>
      <w:r>
        <w:rPr>
          <w:rFonts w:cs="Arial"/>
          <w:color w:val="000000"/>
          <w:szCs w:val="24"/>
        </w:rPr>
        <w:t>-</w:t>
      </w:r>
      <w:r w:rsidRPr="008F0969">
        <w:rPr>
          <w:rFonts w:cs="Arial"/>
          <w:color w:val="000000"/>
          <w:szCs w:val="24"/>
        </w:rPr>
        <w:t>up, do 24 miesięcy)</w:t>
      </w:r>
      <w:r>
        <w:rPr>
          <w:rFonts w:cs="Arial"/>
          <w:color w:val="000000"/>
          <w:szCs w:val="24"/>
        </w:rPr>
        <w:t>,</w:t>
      </w:r>
      <w:r w:rsidRPr="008F0969">
        <w:rPr>
          <w:rFonts w:cs="Arial"/>
          <w:color w:val="000000"/>
          <w:szCs w:val="24"/>
        </w:rPr>
        <w:t xml:space="preserve"> prowadzących </w:t>
      </w:r>
      <w:r w:rsidR="00BE520A">
        <w:rPr>
          <w:rFonts w:cs="Arial"/>
          <w:color w:val="000000"/>
          <w:szCs w:val="24"/>
        </w:rPr>
        <w:t xml:space="preserve">działalność w </w:t>
      </w:r>
      <w:r w:rsidRPr="008F0969">
        <w:rPr>
          <w:rFonts w:cs="Arial"/>
          <w:color w:val="000000"/>
          <w:szCs w:val="24"/>
        </w:rPr>
        <w:t>różn</w:t>
      </w:r>
      <w:r w:rsidR="00BE520A">
        <w:rPr>
          <w:rFonts w:cs="Arial"/>
          <w:color w:val="000000"/>
          <w:szCs w:val="24"/>
        </w:rPr>
        <w:t>ych</w:t>
      </w:r>
      <w:r w:rsidRPr="008F0969">
        <w:rPr>
          <w:rFonts w:cs="Arial"/>
          <w:color w:val="000000"/>
          <w:szCs w:val="24"/>
        </w:rPr>
        <w:t xml:space="preserve"> </w:t>
      </w:r>
      <w:r w:rsidR="00BE520A">
        <w:rPr>
          <w:rFonts w:cs="Arial"/>
          <w:color w:val="000000"/>
          <w:szCs w:val="24"/>
        </w:rPr>
        <w:t>sektorach gospodarki</w:t>
      </w:r>
      <w:r>
        <w:rPr>
          <w:rFonts w:cs="Arial"/>
          <w:color w:val="000000"/>
          <w:szCs w:val="24"/>
        </w:rPr>
        <w:t xml:space="preserve">, </w:t>
      </w:r>
      <w:r w:rsidRPr="008F0969">
        <w:rPr>
          <w:rFonts w:cs="Arial"/>
          <w:color w:val="000000"/>
          <w:szCs w:val="24"/>
        </w:rPr>
        <w:t>w tym rynkowo zorientowan</w:t>
      </w:r>
      <w:r>
        <w:rPr>
          <w:rFonts w:cs="Arial"/>
          <w:color w:val="000000"/>
          <w:szCs w:val="24"/>
        </w:rPr>
        <w:t>ych</w:t>
      </w:r>
      <w:r w:rsidRPr="008F0969">
        <w:rPr>
          <w:rFonts w:cs="Arial"/>
          <w:color w:val="000000"/>
          <w:szCs w:val="24"/>
        </w:rPr>
        <w:t xml:space="preserve"> gospodarstw roln</w:t>
      </w:r>
      <w:r>
        <w:rPr>
          <w:rFonts w:cs="Arial"/>
          <w:color w:val="000000"/>
          <w:szCs w:val="24"/>
        </w:rPr>
        <w:t>ych</w:t>
      </w:r>
      <w:r w:rsidRPr="00BD666C">
        <w:rPr>
          <w:rFonts w:cs="Arial"/>
          <w:color w:val="000000"/>
          <w:szCs w:val="24"/>
        </w:rPr>
        <w:t xml:space="preserve">. </w:t>
      </w:r>
      <w:r>
        <w:t xml:space="preserve">Wsparcie w ramach niniejszego priorytetu inwestycyjnego jest przeznaczone głównie dla MŚP, a </w:t>
      </w:r>
      <w:r>
        <w:rPr>
          <w:rFonts w:cs="Arial"/>
          <w:color w:val="000000"/>
          <w:szCs w:val="24"/>
        </w:rPr>
        <w:t>u</w:t>
      </w:r>
      <w:r w:rsidRPr="00BD666C">
        <w:rPr>
          <w:rFonts w:cs="Arial"/>
          <w:color w:val="000000"/>
          <w:szCs w:val="24"/>
        </w:rPr>
        <w:t xml:space="preserve">zyskane efekty przełożą się na zwiększenie </w:t>
      </w:r>
      <w:r>
        <w:rPr>
          <w:rFonts w:cs="Arial"/>
          <w:color w:val="000000"/>
          <w:szCs w:val="24"/>
        </w:rPr>
        <w:t>stopy</w:t>
      </w:r>
      <w:r w:rsidRPr="00BD666C">
        <w:rPr>
          <w:rFonts w:cs="Arial"/>
          <w:color w:val="000000"/>
          <w:szCs w:val="24"/>
        </w:rPr>
        <w:t xml:space="preserve"> inwestycji w sektorze </w:t>
      </w:r>
      <w:r>
        <w:rPr>
          <w:rFonts w:cs="Arial"/>
          <w:color w:val="000000"/>
          <w:szCs w:val="24"/>
        </w:rPr>
        <w:t>prywatnym.</w:t>
      </w:r>
    </w:p>
    <w:p w14:paraId="0A82C3D8" w14:textId="77777777" w:rsidR="00733129" w:rsidRPr="001B03CC" w:rsidRDefault="00733129" w:rsidP="00733129">
      <w:pPr>
        <w:autoSpaceDE w:val="0"/>
        <w:autoSpaceDN w:val="0"/>
        <w:adjustRightInd w:val="0"/>
        <w:spacing w:line="240" w:lineRule="auto"/>
        <w:jc w:val="both"/>
        <w:rPr>
          <w:rFonts w:cs="Arial"/>
          <w:color w:val="000000"/>
          <w:szCs w:val="24"/>
        </w:rPr>
      </w:pPr>
      <w:r>
        <w:rPr>
          <w:rFonts w:cs="Arial"/>
          <w:color w:val="000000"/>
          <w:szCs w:val="24"/>
        </w:rPr>
        <w:t xml:space="preserve">PI 3a realizuje cel szczegółowy Umowy Partnerstwa: </w:t>
      </w:r>
      <w:r w:rsidRPr="00627B03">
        <w:rPr>
          <w:rFonts w:cs="Arial"/>
          <w:color w:val="000000"/>
          <w:szCs w:val="24"/>
        </w:rPr>
        <w:t>wzrost konkurencyjności przedsiębiorstw</w:t>
      </w:r>
      <w:r w:rsidRPr="00544CC2">
        <w:rPr>
          <w:rFonts w:cs="Arial"/>
          <w:i/>
          <w:color w:val="000000"/>
          <w:szCs w:val="24"/>
        </w:rPr>
        <w:t xml:space="preserve"> </w:t>
      </w:r>
      <w:r>
        <w:rPr>
          <w:rFonts w:cs="Arial"/>
          <w:color w:val="000000"/>
          <w:szCs w:val="24"/>
        </w:rPr>
        <w:t xml:space="preserve">(priorytety: </w:t>
      </w:r>
      <w:r w:rsidRPr="00627B03">
        <w:rPr>
          <w:rFonts w:cs="Arial"/>
          <w:color w:val="000000"/>
          <w:szCs w:val="24"/>
        </w:rPr>
        <w:t>rozwój efektywnego otoczenia inwestycyjnego, infrastrukturalnego, finansowego, doradczego i szkoleniowego</w:t>
      </w:r>
      <w:r>
        <w:rPr>
          <w:rFonts w:cs="Arial"/>
          <w:i/>
          <w:color w:val="000000"/>
          <w:szCs w:val="24"/>
        </w:rPr>
        <w:t xml:space="preserve"> -</w:t>
      </w:r>
      <w:r w:rsidRPr="003108B8">
        <w:rPr>
          <w:rFonts w:cs="Arial"/>
          <w:color w:val="000000"/>
          <w:szCs w:val="24"/>
        </w:rPr>
        <w:t xml:space="preserve"> </w:t>
      </w:r>
      <w:r w:rsidRPr="003108B8">
        <w:rPr>
          <w:rFonts w:cs="Arial"/>
          <w:i/>
          <w:color w:val="000000"/>
          <w:szCs w:val="24"/>
        </w:rPr>
        <w:t>zwiększenie oferty wsparcia początkowej fazy rozwoju przedsiębiorstwa</w:t>
      </w:r>
      <w:r>
        <w:rPr>
          <w:rFonts w:cs="Arial"/>
          <w:i/>
          <w:color w:val="000000"/>
          <w:szCs w:val="24"/>
        </w:rPr>
        <w:t>,</w:t>
      </w:r>
      <w:r w:rsidRPr="003108B8">
        <w:t xml:space="preserve"> </w:t>
      </w:r>
      <w:r w:rsidRPr="00583E12">
        <w:rPr>
          <w:rFonts w:cs="Arial"/>
          <w:i/>
          <w:color w:val="000000"/>
          <w:szCs w:val="24"/>
        </w:rPr>
        <w:t>stworzenie lub poprawa warunków dla rozpoczęcia, prowadzenia i rozwoju działalności przedsiębiorstw</w:t>
      </w:r>
      <w:r>
        <w:rPr>
          <w:rFonts w:cs="Arial"/>
          <w:i/>
          <w:color w:val="000000"/>
          <w:szCs w:val="24"/>
        </w:rPr>
        <w:t xml:space="preserve">, </w:t>
      </w:r>
      <w:r w:rsidRPr="00583E12">
        <w:rPr>
          <w:rFonts w:cs="Arial"/>
          <w:i/>
          <w:color w:val="000000"/>
          <w:szCs w:val="24"/>
        </w:rPr>
        <w:t>zwiększenie dostępności terenów oferujących warunki do prowadzenia działalności gospodarczej</w:t>
      </w:r>
      <w:r>
        <w:rPr>
          <w:rFonts w:cs="Arial"/>
          <w:color w:val="000000"/>
          <w:szCs w:val="24"/>
        </w:rPr>
        <w:t>).</w:t>
      </w:r>
    </w:p>
    <w:p w14:paraId="559FF6F5" w14:textId="77777777" w:rsidR="00733129" w:rsidRDefault="00733129" w:rsidP="00733129">
      <w:pPr>
        <w:suppressAutoHyphens/>
        <w:spacing w:before="240" w:after="60" w:line="240" w:lineRule="auto"/>
        <w:jc w:val="both"/>
        <w:rPr>
          <w:rFonts w:cs="Tahoma"/>
          <w:bCs/>
          <w:i/>
          <w:sz w:val="18"/>
          <w:szCs w:val="20"/>
        </w:rPr>
      </w:pPr>
      <w:r>
        <w:rPr>
          <w:rFonts w:cs="Tahoma"/>
          <w:bCs/>
          <w:i/>
          <w:sz w:val="18"/>
          <w:szCs w:val="20"/>
        </w:rPr>
        <w:t xml:space="preserve">Tabela 3 (II-3a): </w:t>
      </w:r>
      <w:r w:rsidRPr="00AE5CD7">
        <w:rPr>
          <w:rFonts w:cs="Tahoma"/>
          <w:bCs/>
          <w:i/>
          <w:sz w:val="18"/>
          <w:szCs w:val="20"/>
        </w:rPr>
        <w:t>Specyficzne dla programu wskaźniki rezultatu w podziale na poszczególne cele (w odniesieniu do Europejskiego Funduszu Rozwoju Regionalnego i Funduszu Spójności)</w:t>
      </w:r>
    </w:p>
    <w:tbl>
      <w:tblPr>
        <w:tblW w:w="5000" w:type="pct"/>
        <w:tblCellMar>
          <w:left w:w="40" w:type="dxa"/>
          <w:right w:w="40" w:type="dxa"/>
        </w:tblCellMar>
        <w:tblLook w:val="0000" w:firstRow="0" w:lastRow="0" w:firstColumn="0" w:lastColumn="0" w:noHBand="0" w:noVBand="0"/>
      </w:tblPr>
      <w:tblGrid>
        <w:gridCol w:w="555"/>
        <w:gridCol w:w="1204"/>
        <w:gridCol w:w="1165"/>
        <w:gridCol w:w="1142"/>
        <w:gridCol w:w="615"/>
        <w:gridCol w:w="976"/>
        <w:gridCol w:w="976"/>
        <w:gridCol w:w="972"/>
        <w:gridCol w:w="1451"/>
      </w:tblGrid>
      <w:tr w:rsidR="00733129" w:rsidRPr="001B204C" w14:paraId="3FD61AC0" w14:textId="77777777" w:rsidTr="002C22A7">
        <w:trPr>
          <w:cantSplit/>
          <w:trHeight w:hRule="exact" w:val="1490"/>
        </w:trPr>
        <w:tc>
          <w:tcPr>
            <w:tcW w:w="313"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74D1E566" w14:textId="77777777" w:rsidR="00733129" w:rsidRPr="008D3706" w:rsidRDefault="00733129" w:rsidP="008D3220">
            <w:pPr>
              <w:shd w:val="clear" w:color="auto" w:fill="FFFFFF"/>
              <w:spacing w:after="0" w:line="240" w:lineRule="auto"/>
              <w:jc w:val="center"/>
              <w:rPr>
                <w:sz w:val="16"/>
                <w:szCs w:val="16"/>
              </w:rPr>
            </w:pPr>
            <w:r w:rsidRPr="008D3706">
              <w:rPr>
                <w:sz w:val="16"/>
                <w:szCs w:val="16"/>
              </w:rPr>
              <w:t>Lp.</w:t>
            </w:r>
          </w:p>
        </w:tc>
        <w:tc>
          <w:tcPr>
            <w:tcW w:w="614"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335A7670" w14:textId="77777777" w:rsidR="00733129" w:rsidRPr="008D3706" w:rsidRDefault="00733129" w:rsidP="008D3220">
            <w:pPr>
              <w:shd w:val="clear" w:color="auto" w:fill="FFFFFF"/>
              <w:spacing w:after="0" w:line="240" w:lineRule="auto"/>
              <w:jc w:val="center"/>
              <w:rPr>
                <w:sz w:val="16"/>
                <w:szCs w:val="16"/>
              </w:rPr>
            </w:pPr>
            <w:r w:rsidRPr="008D3706">
              <w:rPr>
                <w:sz w:val="16"/>
                <w:szCs w:val="16"/>
              </w:rPr>
              <w:t>Wskaźnik</w:t>
            </w:r>
          </w:p>
        </w:tc>
        <w:tc>
          <w:tcPr>
            <w:tcW w:w="650"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307E6E3F" w14:textId="77777777" w:rsidR="00733129" w:rsidRPr="008D3706" w:rsidRDefault="00733129" w:rsidP="008D3220">
            <w:pPr>
              <w:shd w:val="clear" w:color="auto" w:fill="FFFFFF"/>
              <w:spacing w:after="0" w:line="240" w:lineRule="auto"/>
              <w:jc w:val="center"/>
              <w:rPr>
                <w:sz w:val="16"/>
                <w:szCs w:val="16"/>
              </w:rPr>
            </w:pPr>
            <w:r w:rsidRPr="008D3706">
              <w:rPr>
                <w:sz w:val="16"/>
                <w:szCs w:val="16"/>
              </w:rPr>
              <w:t>Jednostka pomiaru</w:t>
            </w:r>
          </w:p>
        </w:tc>
        <w:tc>
          <w:tcPr>
            <w:tcW w:w="637"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7D582C44" w14:textId="77777777" w:rsidR="00733129" w:rsidRPr="008D3706" w:rsidRDefault="00733129" w:rsidP="008D3220">
            <w:pPr>
              <w:shd w:val="clear" w:color="auto" w:fill="FFFFFF"/>
              <w:spacing w:after="0" w:line="240" w:lineRule="auto"/>
              <w:jc w:val="center"/>
              <w:rPr>
                <w:sz w:val="16"/>
                <w:szCs w:val="16"/>
              </w:rPr>
            </w:pPr>
            <w:r w:rsidRPr="008D3706">
              <w:rPr>
                <w:sz w:val="16"/>
                <w:szCs w:val="16"/>
              </w:rPr>
              <w:t>kategoria</w:t>
            </w:r>
            <w:r>
              <w:rPr>
                <w:sz w:val="16"/>
                <w:szCs w:val="16"/>
              </w:rPr>
              <w:t xml:space="preserve"> </w:t>
            </w:r>
            <w:r w:rsidRPr="008D3706">
              <w:rPr>
                <w:sz w:val="16"/>
                <w:szCs w:val="16"/>
              </w:rPr>
              <w:t>regionu</w:t>
            </w:r>
          </w:p>
          <w:p w14:paraId="3AA7348C" w14:textId="77777777" w:rsidR="00733129" w:rsidRPr="008D3706" w:rsidRDefault="00733129" w:rsidP="008D3220">
            <w:pPr>
              <w:shd w:val="clear" w:color="auto" w:fill="FFFFFF"/>
              <w:spacing w:after="0" w:line="240" w:lineRule="auto"/>
              <w:jc w:val="center"/>
              <w:rPr>
                <w:sz w:val="16"/>
                <w:szCs w:val="16"/>
              </w:rPr>
            </w:pPr>
            <w:r w:rsidRPr="008D3706">
              <w:rPr>
                <w:sz w:val="16"/>
                <w:szCs w:val="16"/>
              </w:rPr>
              <w:t>( w stosownych przypadkach)</w:t>
            </w:r>
          </w:p>
        </w:tc>
        <w:tc>
          <w:tcPr>
            <w:tcW w:w="346"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3B97C4D6" w14:textId="77777777" w:rsidR="00733129" w:rsidRPr="008D3706" w:rsidRDefault="00733129" w:rsidP="008D3220">
            <w:pPr>
              <w:shd w:val="clear" w:color="auto" w:fill="FFFFFF"/>
              <w:spacing w:after="0" w:line="240" w:lineRule="auto"/>
              <w:jc w:val="center"/>
              <w:rPr>
                <w:sz w:val="16"/>
                <w:szCs w:val="16"/>
              </w:rPr>
            </w:pPr>
            <w:r w:rsidRPr="008D3706">
              <w:rPr>
                <w:sz w:val="16"/>
                <w:szCs w:val="16"/>
              </w:rPr>
              <w:t>Wartość bazowa</w:t>
            </w:r>
          </w:p>
        </w:tc>
        <w:tc>
          <w:tcPr>
            <w:tcW w:w="545"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486727C0" w14:textId="77777777" w:rsidR="00733129" w:rsidRPr="008D3706" w:rsidRDefault="00733129" w:rsidP="008D3220">
            <w:pPr>
              <w:shd w:val="clear" w:color="auto" w:fill="FFFFFF"/>
              <w:spacing w:after="0" w:line="240" w:lineRule="auto"/>
              <w:jc w:val="center"/>
              <w:rPr>
                <w:sz w:val="16"/>
                <w:szCs w:val="16"/>
              </w:rPr>
            </w:pPr>
            <w:r w:rsidRPr="008D3706">
              <w:rPr>
                <w:sz w:val="16"/>
                <w:szCs w:val="16"/>
              </w:rPr>
              <w:t>Rok bazowy</w:t>
            </w:r>
          </w:p>
        </w:tc>
        <w:tc>
          <w:tcPr>
            <w:tcW w:w="545"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386CBAB4" w14:textId="77777777" w:rsidR="00733129" w:rsidRDefault="00733129" w:rsidP="008D3220">
            <w:pPr>
              <w:shd w:val="clear" w:color="auto" w:fill="FFFFFF"/>
              <w:spacing w:after="0" w:line="240" w:lineRule="auto"/>
              <w:jc w:val="center"/>
              <w:rPr>
                <w:sz w:val="16"/>
                <w:szCs w:val="16"/>
              </w:rPr>
            </w:pPr>
            <w:r w:rsidRPr="008D3706">
              <w:rPr>
                <w:sz w:val="16"/>
                <w:szCs w:val="16"/>
              </w:rPr>
              <w:t>Wartość docelowa</w:t>
            </w:r>
          </w:p>
          <w:p w14:paraId="3E436FF2" w14:textId="77777777" w:rsidR="00733129" w:rsidRPr="008D3706" w:rsidRDefault="00733129" w:rsidP="008D3220">
            <w:pPr>
              <w:shd w:val="clear" w:color="auto" w:fill="FFFFFF"/>
              <w:spacing w:after="0" w:line="240" w:lineRule="auto"/>
              <w:jc w:val="center"/>
              <w:rPr>
                <w:sz w:val="16"/>
                <w:szCs w:val="16"/>
              </w:rPr>
            </w:pPr>
            <w:r w:rsidRPr="008D3706">
              <w:rPr>
                <w:sz w:val="16"/>
                <w:szCs w:val="16"/>
              </w:rPr>
              <w:t>( 2023)</w:t>
            </w:r>
          </w:p>
        </w:tc>
        <w:tc>
          <w:tcPr>
            <w:tcW w:w="543"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3C2A679D" w14:textId="77777777" w:rsidR="00733129" w:rsidRPr="008D3706" w:rsidRDefault="00733129" w:rsidP="008D3220">
            <w:pPr>
              <w:shd w:val="clear" w:color="auto" w:fill="FFFFFF"/>
              <w:spacing w:after="0" w:line="240" w:lineRule="auto"/>
              <w:jc w:val="center"/>
              <w:rPr>
                <w:sz w:val="16"/>
                <w:szCs w:val="16"/>
              </w:rPr>
            </w:pPr>
            <w:r w:rsidRPr="008D3706">
              <w:rPr>
                <w:sz w:val="16"/>
                <w:szCs w:val="16"/>
              </w:rPr>
              <w:t>Źródło danych</w:t>
            </w:r>
          </w:p>
        </w:tc>
        <w:tc>
          <w:tcPr>
            <w:tcW w:w="807"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41D5BD90" w14:textId="77777777" w:rsidR="00733129" w:rsidRPr="008D3706" w:rsidRDefault="00733129" w:rsidP="008D3220">
            <w:pPr>
              <w:shd w:val="clear" w:color="auto" w:fill="FFFFFF"/>
              <w:spacing w:after="0" w:line="240" w:lineRule="auto"/>
              <w:jc w:val="center"/>
              <w:rPr>
                <w:sz w:val="16"/>
                <w:szCs w:val="16"/>
              </w:rPr>
            </w:pPr>
            <w:r w:rsidRPr="008D3706">
              <w:rPr>
                <w:sz w:val="16"/>
                <w:szCs w:val="16"/>
              </w:rPr>
              <w:t>Częstotliwość pomiaru</w:t>
            </w:r>
          </w:p>
        </w:tc>
      </w:tr>
      <w:tr w:rsidR="00733129" w:rsidRPr="001B204C" w14:paraId="3D357F21" w14:textId="77777777" w:rsidTr="002C22A7">
        <w:trPr>
          <w:cantSplit/>
          <w:trHeight w:hRule="exact" w:val="1859"/>
        </w:trPr>
        <w:tc>
          <w:tcPr>
            <w:tcW w:w="313" w:type="pct"/>
            <w:tcBorders>
              <w:top w:val="single" w:sz="6" w:space="0" w:color="auto"/>
              <w:left w:val="single" w:sz="6" w:space="0" w:color="auto"/>
              <w:bottom w:val="single" w:sz="6" w:space="0" w:color="auto"/>
              <w:right w:val="single" w:sz="6" w:space="0" w:color="auto"/>
            </w:tcBorders>
            <w:shd w:val="clear" w:color="auto" w:fill="FFFFFF"/>
            <w:vAlign w:val="center"/>
          </w:tcPr>
          <w:p w14:paraId="13CCFEA3" w14:textId="77777777" w:rsidR="00733129" w:rsidRPr="00757314" w:rsidRDefault="00733129" w:rsidP="008D3220">
            <w:pPr>
              <w:suppressAutoHyphens/>
              <w:spacing w:after="0" w:line="240" w:lineRule="auto"/>
              <w:jc w:val="center"/>
              <w:rPr>
                <w:rFonts w:cs="Tahoma"/>
                <w:sz w:val="16"/>
                <w:szCs w:val="17"/>
              </w:rPr>
            </w:pPr>
            <w:r>
              <w:rPr>
                <w:rFonts w:cs="Tahoma"/>
                <w:sz w:val="16"/>
                <w:szCs w:val="17"/>
              </w:rPr>
              <w:t>1</w:t>
            </w:r>
            <w:r w:rsidR="00BA73FF">
              <w:rPr>
                <w:rFonts w:cs="Tahoma"/>
                <w:sz w:val="16"/>
                <w:szCs w:val="17"/>
              </w:rPr>
              <w:t>.</w:t>
            </w:r>
          </w:p>
        </w:tc>
        <w:tc>
          <w:tcPr>
            <w:tcW w:w="614" w:type="pct"/>
            <w:tcBorders>
              <w:top w:val="single" w:sz="6" w:space="0" w:color="auto"/>
              <w:left w:val="single" w:sz="6" w:space="0" w:color="auto"/>
              <w:bottom w:val="single" w:sz="6" w:space="0" w:color="auto"/>
              <w:right w:val="single" w:sz="6" w:space="0" w:color="auto"/>
            </w:tcBorders>
            <w:shd w:val="clear" w:color="auto" w:fill="FFFFFF"/>
            <w:vAlign w:val="center"/>
          </w:tcPr>
          <w:p w14:paraId="3A51603F" w14:textId="77777777" w:rsidR="00733129" w:rsidDel="007049C9" w:rsidRDefault="00733129" w:rsidP="008D3220">
            <w:pPr>
              <w:suppressAutoHyphens/>
              <w:spacing w:after="0" w:line="240" w:lineRule="auto"/>
              <w:rPr>
                <w:rFonts w:cs="Tahoma"/>
                <w:sz w:val="16"/>
                <w:szCs w:val="17"/>
              </w:rPr>
            </w:pPr>
            <w:r>
              <w:rPr>
                <w:rFonts w:cs="Tahoma"/>
                <w:sz w:val="16"/>
                <w:szCs w:val="17"/>
              </w:rPr>
              <w:t xml:space="preserve">Udział </w:t>
            </w:r>
            <w:r w:rsidRPr="007049C9">
              <w:rPr>
                <w:rFonts w:cs="Tahoma"/>
                <w:sz w:val="16"/>
                <w:szCs w:val="17"/>
              </w:rPr>
              <w:t xml:space="preserve">powierzchni uzbrojonych terenów inwestycyjnych w powierzchni terenów inwestycyjnych ogółem </w:t>
            </w:r>
          </w:p>
        </w:tc>
        <w:tc>
          <w:tcPr>
            <w:tcW w:w="650" w:type="pct"/>
            <w:tcBorders>
              <w:top w:val="single" w:sz="6" w:space="0" w:color="auto"/>
              <w:left w:val="single" w:sz="6" w:space="0" w:color="auto"/>
              <w:bottom w:val="single" w:sz="6" w:space="0" w:color="auto"/>
              <w:right w:val="single" w:sz="6" w:space="0" w:color="auto"/>
            </w:tcBorders>
            <w:shd w:val="clear" w:color="auto" w:fill="FFFFFF"/>
            <w:vAlign w:val="center"/>
          </w:tcPr>
          <w:p w14:paraId="5EE63118" w14:textId="77777777" w:rsidR="00733129" w:rsidRPr="00757314" w:rsidRDefault="00733129" w:rsidP="008D3220">
            <w:pPr>
              <w:suppressAutoHyphens/>
              <w:spacing w:after="0" w:line="240" w:lineRule="auto"/>
              <w:jc w:val="center"/>
              <w:rPr>
                <w:rFonts w:cs="Tahoma"/>
                <w:sz w:val="16"/>
                <w:szCs w:val="17"/>
              </w:rPr>
            </w:pPr>
            <w:r>
              <w:rPr>
                <w:rFonts w:cs="Tahoma"/>
                <w:sz w:val="16"/>
                <w:szCs w:val="17"/>
              </w:rPr>
              <w:t>%</w:t>
            </w:r>
          </w:p>
        </w:tc>
        <w:tc>
          <w:tcPr>
            <w:tcW w:w="637" w:type="pct"/>
            <w:tcBorders>
              <w:top w:val="single" w:sz="6" w:space="0" w:color="auto"/>
              <w:left w:val="single" w:sz="6" w:space="0" w:color="auto"/>
              <w:bottom w:val="single" w:sz="6" w:space="0" w:color="auto"/>
              <w:right w:val="single" w:sz="6" w:space="0" w:color="auto"/>
            </w:tcBorders>
            <w:shd w:val="clear" w:color="auto" w:fill="FFFFFF"/>
            <w:vAlign w:val="center"/>
          </w:tcPr>
          <w:p w14:paraId="3FF64840" w14:textId="77777777" w:rsidR="00733129" w:rsidRPr="00757314" w:rsidRDefault="00733129" w:rsidP="008D3220">
            <w:pPr>
              <w:suppressAutoHyphens/>
              <w:spacing w:after="0" w:line="240" w:lineRule="auto"/>
              <w:jc w:val="center"/>
              <w:rPr>
                <w:rFonts w:cs="Tahoma"/>
                <w:sz w:val="16"/>
                <w:szCs w:val="15"/>
                <w:lang w:eastAsia="en-US"/>
              </w:rPr>
            </w:pPr>
            <w:r>
              <w:rPr>
                <w:rFonts w:cs="Tahoma"/>
                <w:sz w:val="16"/>
                <w:szCs w:val="15"/>
                <w:lang w:eastAsia="en-US"/>
              </w:rPr>
              <w:t>Region słabiej rozwinięty</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14:paraId="663E939E" w14:textId="77777777" w:rsidR="00733129" w:rsidDel="007049C9" w:rsidRDefault="00733129" w:rsidP="008D3220">
            <w:pPr>
              <w:suppressAutoHyphens/>
              <w:spacing w:after="0" w:line="240" w:lineRule="auto"/>
              <w:jc w:val="center"/>
              <w:rPr>
                <w:rFonts w:cs="Tahoma"/>
                <w:sz w:val="16"/>
                <w:szCs w:val="17"/>
              </w:rPr>
            </w:pPr>
            <w:r>
              <w:rPr>
                <w:rFonts w:cs="Tahoma"/>
                <w:sz w:val="16"/>
                <w:szCs w:val="17"/>
              </w:rPr>
              <w:t>52,74</w:t>
            </w:r>
          </w:p>
        </w:tc>
        <w:tc>
          <w:tcPr>
            <w:tcW w:w="545" w:type="pct"/>
            <w:tcBorders>
              <w:top w:val="single" w:sz="6" w:space="0" w:color="auto"/>
              <w:left w:val="single" w:sz="6" w:space="0" w:color="auto"/>
              <w:bottom w:val="single" w:sz="6" w:space="0" w:color="auto"/>
              <w:right w:val="single" w:sz="6" w:space="0" w:color="auto"/>
            </w:tcBorders>
            <w:shd w:val="clear" w:color="auto" w:fill="FFFFFF"/>
            <w:vAlign w:val="center"/>
          </w:tcPr>
          <w:p w14:paraId="09B20279" w14:textId="77777777" w:rsidR="00733129" w:rsidRPr="00757314" w:rsidRDefault="00733129" w:rsidP="008D3220">
            <w:pPr>
              <w:suppressAutoHyphens/>
              <w:spacing w:after="0" w:line="240" w:lineRule="auto"/>
              <w:jc w:val="center"/>
              <w:rPr>
                <w:rFonts w:cs="Tahoma"/>
                <w:sz w:val="16"/>
                <w:szCs w:val="17"/>
              </w:rPr>
            </w:pPr>
            <w:r>
              <w:rPr>
                <w:rFonts w:cs="Tahoma"/>
                <w:sz w:val="16"/>
                <w:szCs w:val="17"/>
              </w:rPr>
              <w:t>2014</w:t>
            </w:r>
          </w:p>
        </w:tc>
        <w:tc>
          <w:tcPr>
            <w:tcW w:w="545" w:type="pct"/>
            <w:tcBorders>
              <w:top w:val="single" w:sz="6" w:space="0" w:color="auto"/>
              <w:left w:val="single" w:sz="6" w:space="0" w:color="auto"/>
              <w:bottom w:val="single" w:sz="6" w:space="0" w:color="auto"/>
              <w:right w:val="single" w:sz="6" w:space="0" w:color="auto"/>
            </w:tcBorders>
            <w:shd w:val="clear" w:color="auto" w:fill="FFFFFF"/>
            <w:vAlign w:val="center"/>
          </w:tcPr>
          <w:p w14:paraId="0D1588EB" w14:textId="77777777" w:rsidR="00733129" w:rsidDel="007049C9" w:rsidRDefault="00FD1C32" w:rsidP="008D3220">
            <w:pPr>
              <w:suppressAutoHyphens/>
              <w:spacing w:after="0" w:line="240" w:lineRule="auto"/>
              <w:jc w:val="center"/>
              <w:rPr>
                <w:rFonts w:cs="Tahoma"/>
                <w:sz w:val="16"/>
                <w:szCs w:val="17"/>
              </w:rPr>
            </w:pPr>
            <w:r>
              <w:rPr>
                <w:rFonts w:cs="Tahoma"/>
                <w:sz w:val="16"/>
                <w:szCs w:val="17"/>
              </w:rPr>
              <w:t>54,91</w:t>
            </w:r>
          </w:p>
        </w:tc>
        <w:tc>
          <w:tcPr>
            <w:tcW w:w="543" w:type="pct"/>
            <w:tcBorders>
              <w:top w:val="single" w:sz="6" w:space="0" w:color="auto"/>
              <w:left w:val="single" w:sz="6" w:space="0" w:color="auto"/>
              <w:bottom w:val="single" w:sz="6" w:space="0" w:color="auto"/>
              <w:right w:val="single" w:sz="6" w:space="0" w:color="auto"/>
            </w:tcBorders>
            <w:shd w:val="clear" w:color="auto" w:fill="FFFFFF"/>
            <w:vAlign w:val="center"/>
          </w:tcPr>
          <w:p w14:paraId="0E325240" w14:textId="77777777" w:rsidR="00733129" w:rsidRPr="00757314" w:rsidRDefault="00FD1C32" w:rsidP="008D3220">
            <w:pPr>
              <w:suppressAutoHyphens/>
              <w:spacing w:after="0" w:line="240" w:lineRule="auto"/>
              <w:jc w:val="center"/>
              <w:rPr>
                <w:rFonts w:cs="Tahoma"/>
                <w:sz w:val="16"/>
                <w:szCs w:val="17"/>
              </w:rPr>
            </w:pPr>
            <w:r>
              <w:rPr>
                <w:rFonts w:cs="Tahoma"/>
                <w:sz w:val="16"/>
                <w:szCs w:val="17"/>
              </w:rPr>
              <w:t>IZ</w:t>
            </w:r>
            <w:r w:rsidR="00733129">
              <w:rPr>
                <w:rFonts w:cs="Tahoma"/>
                <w:sz w:val="16"/>
                <w:szCs w:val="17"/>
              </w:rPr>
              <w:t>/ROT</w:t>
            </w:r>
          </w:p>
        </w:tc>
        <w:tc>
          <w:tcPr>
            <w:tcW w:w="807" w:type="pct"/>
            <w:tcBorders>
              <w:top w:val="single" w:sz="6" w:space="0" w:color="auto"/>
              <w:left w:val="single" w:sz="6" w:space="0" w:color="auto"/>
              <w:bottom w:val="single" w:sz="6" w:space="0" w:color="auto"/>
              <w:right w:val="single" w:sz="6" w:space="0" w:color="auto"/>
            </w:tcBorders>
            <w:shd w:val="clear" w:color="auto" w:fill="FFFFFF"/>
            <w:vAlign w:val="center"/>
          </w:tcPr>
          <w:p w14:paraId="3B8A218A" w14:textId="77777777" w:rsidR="00733129" w:rsidRPr="00757314" w:rsidRDefault="00733129" w:rsidP="008D3220">
            <w:pPr>
              <w:suppressAutoHyphens/>
              <w:spacing w:after="0" w:line="240" w:lineRule="auto"/>
              <w:jc w:val="center"/>
              <w:rPr>
                <w:rFonts w:cs="Tahoma"/>
                <w:sz w:val="16"/>
                <w:szCs w:val="17"/>
              </w:rPr>
            </w:pPr>
            <w:r>
              <w:rPr>
                <w:rFonts w:cs="Tahoma"/>
                <w:sz w:val="16"/>
                <w:szCs w:val="17"/>
              </w:rPr>
              <w:t>co 3 lata</w:t>
            </w:r>
          </w:p>
        </w:tc>
      </w:tr>
      <w:tr w:rsidR="00733129" w:rsidRPr="001B204C" w14:paraId="5865AF97" w14:textId="77777777" w:rsidTr="002C22A7">
        <w:trPr>
          <w:trHeight w:hRule="exact" w:val="1708"/>
        </w:trPr>
        <w:tc>
          <w:tcPr>
            <w:tcW w:w="313" w:type="pct"/>
            <w:tcBorders>
              <w:top w:val="single" w:sz="6" w:space="0" w:color="auto"/>
              <w:left w:val="single" w:sz="6" w:space="0" w:color="auto"/>
              <w:bottom w:val="single" w:sz="6" w:space="0" w:color="auto"/>
              <w:right w:val="single" w:sz="6" w:space="0" w:color="auto"/>
            </w:tcBorders>
            <w:shd w:val="clear" w:color="auto" w:fill="FFFFFF"/>
            <w:vAlign w:val="center"/>
          </w:tcPr>
          <w:p w14:paraId="485AE037" w14:textId="77777777" w:rsidR="00733129" w:rsidRPr="00757314" w:rsidRDefault="00733129" w:rsidP="008D3220">
            <w:pPr>
              <w:suppressAutoHyphens/>
              <w:spacing w:after="0" w:line="240" w:lineRule="auto"/>
              <w:jc w:val="center"/>
              <w:rPr>
                <w:rFonts w:cs="Tahoma"/>
                <w:sz w:val="16"/>
                <w:szCs w:val="17"/>
              </w:rPr>
            </w:pPr>
            <w:r>
              <w:rPr>
                <w:rFonts w:cs="Tahoma"/>
                <w:sz w:val="16"/>
                <w:szCs w:val="17"/>
              </w:rPr>
              <w:t>2</w:t>
            </w:r>
            <w:r w:rsidR="00BA73FF">
              <w:rPr>
                <w:rFonts w:cs="Tahoma"/>
                <w:sz w:val="16"/>
                <w:szCs w:val="17"/>
              </w:rPr>
              <w:t>.</w:t>
            </w:r>
          </w:p>
        </w:tc>
        <w:tc>
          <w:tcPr>
            <w:tcW w:w="614" w:type="pct"/>
            <w:tcBorders>
              <w:top w:val="single" w:sz="6" w:space="0" w:color="auto"/>
              <w:left w:val="single" w:sz="6" w:space="0" w:color="auto"/>
              <w:bottom w:val="single" w:sz="6" w:space="0" w:color="auto"/>
              <w:right w:val="single" w:sz="6" w:space="0" w:color="auto"/>
            </w:tcBorders>
            <w:shd w:val="clear" w:color="auto" w:fill="FFFFFF"/>
            <w:vAlign w:val="center"/>
          </w:tcPr>
          <w:p w14:paraId="615885E8" w14:textId="77777777" w:rsidR="00733129" w:rsidRPr="00757314" w:rsidRDefault="00733129" w:rsidP="008D3220">
            <w:pPr>
              <w:suppressAutoHyphens/>
              <w:spacing w:after="0" w:line="240" w:lineRule="auto"/>
              <w:rPr>
                <w:rFonts w:cs="Tahoma"/>
                <w:sz w:val="16"/>
                <w:szCs w:val="17"/>
              </w:rPr>
            </w:pPr>
            <w:r w:rsidRPr="007049C9">
              <w:rPr>
                <w:rFonts w:cs="Tahoma"/>
                <w:sz w:val="16"/>
                <w:szCs w:val="17"/>
              </w:rPr>
              <w:t>Udział wyrejestrowanych rocznie przedsiębiorstw w liczbie przedsiębiorstw ogółem w województwie łódzkim</w:t>
            </w:r>
          </w:p>
        </w:tc>
        <w:tc>
          <w:tcPr>
            <w:tcW w:w="650" w:type="pct"/>
            <w:tcBorders>
              <w:top w:val="single" w:sz="6" w:space="0" w:color="auto"/>
              <w:left w:val="single" w:sz="6" w:space="0" w:color="auto"/>
              <w:bottom w:val="single" w:sz="6" w:space="0" w:color="auto"/>
              <w:right w:val="single" w:sz="6" w:space="0" w:color="auto"/>
            </w:tcBorders>
            <w:shd w:val="clear" w:color="auto" w:fill="FFFFFF"/>
            <w:vAlign w:val="center"/>
          </w:tcPr>
          <w:p w14:paraId="1C15ECA6" w14:textId="77777777" w:rsidR="00733129" w:rsidRPr="00757314" w:rsidRDefault="00733129" w:rsidP="008D3220">
            <w:pPr>
              <w:suppressAutoHyphens/>
              <w:spacing w:after="0" w:line="240" w:lineRule="auto"/>
              <w:jc w:val="center"/>
              <w:rPr>
                <w:rFonts w:cs="Tahoma"/>
                <w:sz w:val="16"/>
                <w:szCs w:val="17"/>
              </w:rPr>
            </w:pPr>
            <w:r w:rsidRPr="00757314">
              <w:rPr>
                <w:rFonts w:cs="Tahoma"/>
                <w:sz w:val="16"/>
                <w:szCs w:val="17"/>
              </w:rPr>
              <w:t>%</w:t>
            </w:r>
          </w:p>
        </w:tc>
        <w:tc>
          <w:tcPr>
            <w:tcW w:w="637" w:type="pct"/>
            <w:tcBorders>
              <w:top w:val="single" w:sz="6" w:space="0" w:color="auto"/>
              <w:left w:val="single" w:sz="6" w:space="0" w:color="auto"/>
              <w:bottom w:val="single" w:sz="6" w:space="0" w:color="auto"/>
              <w:right w:val="single" w:sz="6" w:space="0" w:color="auto"/>
            </w:tcBorders>
            <w:shd w:val="clear" w:color="auto" w:fill="FFFFFF"/>
            <w:vAlign w:val="center"/>
          </w:tcPr>
          <w:p w14:paraId="10246E34" w14:textId="77777777" w:rsidR="00733129" w:rsidRPr="00757314" w:rsidRDefault="00733129" w:rsidP="008D3220">
            <w:pPr>
              <w:suppressAutoHyphens/>
              <w:spacing w:after="0" w:line="240" w:lineRule="auto"/>
              <w:jc w:val="center"/>
              <w:rPr>
                <w:rFonts w:cs="Tahoma"/>
                <w:sz w:val="16"/>
                <w:szCs w:val="15"/>
                <w:lang w:eastAsia="en-US"/>
              </w:rPr>
            </w:pPr>
            <w:r w:rsidRPr="00757314">
              <w:rPr>
                <w:rFonts w:cs="Tahoma"/>
                <w:sz w:val="16"/>
                <w:szCs w:val="15"/>
                <w:lang w:eastAsia="en-US"/>
              </w:rPr>
              <w:t>Region</w:t>
            </w:r>
          </w:p>
          <w:p w14:paraId="60A488D2" w14:textId="77777777" w:rsidR="00733129" w:rsidRPr="00757314" w:rsidRDefault="00733129" w:rsidP="008D3220">
            <w:pPr>
              <w:suppressAutoHyphens/>
              <w:spacing w:after="0" w:line="240" w:lineRule="auto"/>
              <w:jc w:val="center"/>
              <w:rPr>
                <w:rFonts w:cs="Tahoma"/>
                <w:sz w:val="16"/>
                <w:szCs w:val="17"/>
              </w:rPr>
            </w:pPr>
            <w:r w:rsidRPr="00757314">
              <w:rPr>
                <w:rFonts w:cs="Tahoma"/>
                <w:sz w:val="16"/>
                <w:szCs w:val="15"/>
                <w:lang w:eastAsia="en-US"/>
              </w:rPr>
              <w:t>słabiej rozwinięty</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14:paraId="2321C884" w14:textId="77777777" w:rsidR="00733129" w:rsidRPr="00757314" w:rsidRDefault="00733129" w:rsidP="008D3220">
            <w:pPr>
              <w:suppressAutoHyphens/>
              <w:spacing w:after="0" w:line="240" w:lineRule="auto"/>
              <w:jc w:val="center"/>
              <w:rPr>
                <w:rFonts w:cs="Tahoma"/>
                <w:sz w:val="16"/>
                <w:szCs w:val="17"/>
              </w:rPr>
            </w:pPr>
            <w:r>
              <w:rPr>
                <w:rFonts w:cs="Tahoma"/>
                <w:sz w:val="16"/>
                <w:szCs w:val="17"/>
              </w:rPr>
              <w:t>7,33</w:t>
            </w:r>
          </w:p>
        </w:tc>
        <w:tc>
          <w:tcPr>
            <w:tcW w:w="545" w:type="pct"/>
            <w:tcBorders>
              <w:top w:val="single" w:sz="6" w:space="0" w:color="auto"/>
              <w:left w:val="single" w:sz="6" w:space="0" w:color="auto"/>
              <w:bottom w:val="single" w:sz="6" w:space="0" w:color="auto"/>
              <w:right w:val="single" w:sz="6" w:space="0" w:color="auto"/>
            </w:tcBorders>
            <w:shd w:val="clear" w:color="auto" w:fill="FFFFFF"/>
            <w:vAlign w:val="center"/>
          </w:tcPr>
          <w:p w14:paraId="62163CD4" w14:textId="77777777" w:rsidR="00733129" w:rsidRPr="00757314" w:rsidRDefault="00733129" w:rsidP="008D3220">
            <w:pPr>
              <w:suppressAutoHyphens/>
              <w:spacing w:after="0" w:line="240" w:lineRule="auto"/>
              <w:jc w:val="center"/>
              <w:rPr>
                <w:rFonts w:cs="Tahoma"/>
                <w:sz w:val="16"/>
                <w:szCs w:val="17"/>
              </w:rPr>
            </w:pPr>
            <w:r w:rsidRPr="00757314">
              <w:rPr>
                <w:rFonts w:cs="Tahoma"/>
                <w:sz w:val="16"/>
                <w:szCs w:val="17"/>
              </w:rPr>
              <w:t>201</w:t>
            </w:r>
            <w:r>
              <w:rPr>
                <w:rFonts w:cs="Tahoma"/>
                <w:sz w:val="16"/>
                <w:szCs w:val="17"/>
              </w:rPr>
              <w:t>3</w:t>
            </w:r>
          </w:p>
        </w:tc>
        <w:tc>
          <w:tcPr>
            <w:tcW w:w="545" w:type="pct"/>
            <w:tcBorders>
              <w:top w:val="single" w:sz="6" w:space="0" w:color="auto"/>
              <w:left w:val="single" w:sz="6" w:space="0" w:color="auto"/>
              <w:bottom w:val="single" w:sz="6" w:space="0" w:color="auto"/>
              <w:right w:val="single" w:sz="6" w:space="0" w:color="auto"/>
            </w:tcBorders>
            <w:shd w:val="clear" w:color="auto" w:fill="FFFFFF"/>
            <w:vAlign w:val="center"/>
          </w:tcPr>
          <w:p w14:paraId="0A2878CB" w14:textId="77777777" w:rsidR="00733129" w:rsidRPr="00757314" w:rsidRDefault="00733129" w:rsidP="008D3220">
            <w:pPr>
              <w:suppressAutoHyphens/>
              <w:spacing w:after="0" w:line="240" w:lineRule="auto"/>
              <w:jc w:val="center"/>
              <w:rPr>
                <w:rFonts w:cs="Tahoma"/>
                <w:sz w:val="16"/>
                <w:szCs w:val="17"/>
              </w:rPr>
            </w:pPr>
            <w:r>
              <w:rPr>
                <w:rFonts w:cs="Tahoma"/>
                <w:sz w:val="16"/>
                <w:szCs w:val="17"/>
              </w:rPr>
              <w:t>6,63</w:t>
            </w:r>
          </w:p>
        </w:tc>
        <w:tc>
          <w:tcPr>
            <w:tcW w:w="543" w:type="pct"/>
            <w:tcBorders>
              <w:top w:val="single" w:sz="6" w:space="0" w:color="auto"/>
              <w:left w:val="single" w:sz="6" w:space="0" w:color="auto"/>
              <w:bottom w:val="single" w:sz="6" w:space="0" w:color="auto"/>
              <w:right w:val="single" w:sz="6" w:space="0" w:color="auto"/>
            </w:tcBorders>
            <w:shd w:val="clear" w:color="auto" w:fill="FFFFFF"/>
            <w:vAlign w:val="center"/>
          </w:tcPr>
          <w:p w14:paraId="4DAECD2D" w14:textId="77777777" w:rsidR="00733129" w:rsidRPr="00B3526D" w:rsidRDefault="00733129" w:rsidP="00B3526D">
            <w:pPr>
              <w:suppressAutoHyphens/>
              <w:spacing w:after="0" w:line="240" w:lineRule="auto"/>
              <w:jc w:val="center"/>
              <w:rPr>
                <w:rFonts w:cs="Tahoma"/>
                <w:sz w:val="16"/>
                <w:szCs w:val="17"/>
              </w:rPr>
            </w:pPr>
            <w:r w:rsidRPr="00757314">
              <w:rPr>
                <w:rFonts w:cs="Tahoma"/>
                <w:sz w:val="16"/>
                <w:szCs w:val="17"/>
              </w:rPr>
              <w:t>GUS</w:t>
            </w:r>
            <w:r>
              <w:rPr>
                <w:rFonts w:cs="Tahoma"/>
                <w:sz w:val="16"/>
                <w:szCs w:val="17"/>
              </w:rPr>
              <w:t>/ BDL</w:t>
            </w:r>
          </w:p>
        </w:tc>
        <w:tc>
          <w:tcPr>
            <w:tcW w:w="807" w:type="pct"/>
            <w:tcBorders>
              <w:top w:val="single" w:sz="6" w:space="0" w:color="auto"/>
              <w:left w:val="single" w:sz="6" w:space="0" w:color="auto"/>
              <w:bottom w:val="single" w:sz="6" w:space="0" w:color="auto"/>
              <w:right w:val="single" w:sz="6" w:space="0" w:color="auto"/>
            </w:tcBorders>
            <w:shd w:val="clear" w:color="auto" w:fill="FFFFFF"/>
            <w:vAlign w:val="center"/>
          </w:tcPr>
          <w:p w14:paraId="4602117D" w14:textId="77777777" w:rsidR="00733129" w:rsidRPr="00757314" w:rsidRDefault="00733129" w:rsidP="008D3220">
            <w:pPr>
              <w:suppressAutoHyphens/>
              <w:spacing w:after="0" w:line="240" w:lineRule="auto"/>
              <w:jc w:val="center"/>
              <w:rPr>
                <w:rFonts w:cs="Tahoma"/>
                <w:sz w:val="16"/>
                <w:szCs w:val="17"/>
              </w:rPr>
            </w:pPr>
            <w:r w:rsidRPr="00757314">
              <w:rPr>
                <w:rFonts w:cs="Tahoma"/>
                <w:sz w:val="16"/>
                <w:szCs w:val="17"/>
              </w:rPr>
              <w:t>rocznie</w:t>
            </w:r>
          </w:p>
        </w:tc>
      </w:tr>
      <w:tr w:rsidR="002C22A7" w:rsidRPr="001B204C" w14:paraId="2AA0AEC8" w14:textId="77777777" w:rsidTr="00DD1A36">
        <w:trPr>
          <w:trHeight w:hRule="exact" w:val="1123"/>
        </w:trPr>
        <w:tc>
          <w:tcPr>
            <w:tcW w:w="313" w:type="pct"/>
            <w:tcBorders>
              <w:top w:val="single" w:sz="6" w:space="0" w:color="auto"/>
              <w:left w:val="single" w:sz="6" w:space="0" w:color="auto"/>
              <w:bottom w:val="single" w:sz="6" w:space="0" w:color="auto"/>
              <w:right w:val="single" w:sz="6" w:space="0" w:color="auto"/>
            </w:tcBorders>
            <w:shd w:val="clear" w:color="auto" w:fill="FFFFFF"/>
            <w:vAlign w:val="center"/>
          </w:tcPr>
          <w:p w14:paraId="500E2320" w14:textId="77777777" w:rsidR="002C22A7" w:rsidRDefault="002C22A7" w:rsidP="008D3220">
            <w:pPr>
              <w:suppressAutoHyphens/>
              <w:spacing w:after="0" w:line="240" w:lineRule="auto"/>
              <w:jc w:val="center"/>
              <w:rPr>
                <w:rFonts w:cs="Tahoma"/>
                <w:sz w:val="16"/>
                <w:szCs w:val="17"/>
              </w:rPr>
            </w:pPr>
            <w:r>
              <w:rPr>
                <w:rFonts w:cs="Tahoma"/>
                <w:sz w:val="16"/>
                <w:szCs w:val="17"/>
              </w:rPr>
              <w:t>3.</w:t>
            </w:r>
          </w:p>
        </w:tc>
        <w:tc>
          <w:tcPr>
            <w:tcW w:w="614" w:type="pct"/>
            <w:tcBorders>
              <w:top w:val="single" w:sz="6" w:space="0" w:color="auto"/>
              <w:left w:val="single" w:sz="6" w:space="0" w:color="auto"/>
              <w:bottom w:val="single" w:sz="6" w:space="0" w:color="auto"/>
              <w:right w:val="single" w:sz="6" w:space="0" w:color="auto"/>
            </w:tcBorders>
            <w:shd w:val="clear" w:color="auto" w:fill="FFFFFF"/>
            <w:vAlign w:val="center"/>
          </w:tcPr>
          <w:p w14:paraId="49665259" w14:textId="77777777" w:rsidR="002C22A7" w:rsidRPr="007049C9" w:rsidRDefault="00737725" w:rsidP="008D3220">
            <w:pPr>
              <w:suppressAutoHyphens/>
              <w:spacing w:after="0" w:line="240" w:lineRule="auto"/>
              <w:rPr>
                <w:rFonts w:cs="Tahoma"/>
                <w:sz w:val="16"/>
                <w:szCs w:val="17"/>
              </w:rPr>
            </w:pPr>
            <w:r>
              <w:rPr>
                <w:rFonts w:cs="Tahoma"/>
                <w:sz w:val="16"/>
                <w:szCs w:val="17"/>
              </w:rPr>
              <w:t>Nakłady inwestycyjne w przedsiębiorstwach w stosunku do PKB</w:t>
            </w:r>
          </w:p>
        </w:tc>
        <w:tc>
          <w:tcPr>
            <w:tcW w:w="650" w:type="pct"/>
            <w:tcBorders>
              <w:top w:val="single" w:sz="6" w:space="0" w:color="auto"/>
              <w:left w:val="single" w:sz="6" w:space="0" w:color="auto"/>
              <w:bottom w:val="single" w:sz="6" w:space="0" w:color="auto"/>
              <w:right w:val="single" w:sz="6" w:space="0" w:color="auto"/>
            </w:tcBorders>
            <w:shd w:val="clear" w:color="auto" w:fill="FFFFFF"/>
            <w:vAlign w:val="center"/>
          </w:tcPr>
          <w:p w14:paraId="7572045C" w14:textId="77777777" w:rsidR="002C22A7" w:rsidRPr="00757314" w:rsidRDefault="002C22A7" w:rsidP="008D3220">
            <w:pPr>
              <w:suppressAutoHyphens/>
              <w:spacing w:after="0" w:line="240" w:lineRule="auto"/>
              <w:jc w:val="center"/>
              <w:rPr>
                <w:rFonts w:cs="Tahoma"/>
                <w:sz w:val="16"/>
                <w:szCs w:val="17"/>
              </w:rPr>
            </w:pPr>
            <w:r w:rsidRPr="00757314">
              <w:rPr>
                <w:rFonts w:cs="Tahoma"/>
                <w:sz w:val="16"/>
                <w:szCs w:val="17"/>
              </w:rPr>
              <w:t>%</w:t>
            </w:r>
          </w:p>
        </w:tc>
        <w:tc>
          <w:tcPr>
            <w:tcW w:w="637" w:type="pct"/>
            <w:tcBorders>
              <w:top w:val="single" w:sz="6" w:space="0" w:color="auto"/>
              <w:left w:val="single" w:sz="6" w:space="0" w:color="auto"/>
              <w:bottom w:val="single" w:sz="6" w:space="0" w:color="auto"/>
              <w:right w:val="single" w:sz="6" w:space="0" w:color="auto"/>
            </w:tcBorders>
            <w:shd w:val="clear" w:color="auto" w:fill="FFFFFF"/>
            <w:vAlign w:val="center"/>
          </w:tcPr>
          <w:p w14:paraId="321E2A12" w14:textId="77777777" w:rsidR="002C22A7" w:rsidRPr="00757314" w:rsidRDefault="002C22A7" w:rsidP="006F7AA9">
            <w:pPr>
              <w:suppressAutoHyphens/>
              <w:spacing w:after="0" w:line="240" w:lineRule="auto"/>
              <w:jc w:val="center"/>
              <w:rPr>
                <w:rFonts w:cs="Tahoma"/>
                <w:sz w:val="16"/>
                <w:szCs w:val="15"/>
                <w:lang w:eastAsia="en-US"/>
              </w:rPr>
            </w:pPr>
            <w:r w:rsidRPr="00757314">
              <w:rPr>
                <w:rFonts w:cs="Tahoma"/>
                <w:sz w:val="16"/>
                <w:szCs w:val="15"/>
                <w:lang w:eastAsia="en-US"/>
              </w:rPr>
              <w:t>Region</w:t>
            </w:r>
          </w:p>
          <w:p w14:paraId="4A40B6B3" w14:textId="77777777" w:rsidR="002C22A7" w:rsidRPr="00757314" w:rsidRDefault="002C22A7" w:rsidP="008D3220">
            <w:pPr>
              <w:suppressAutoHyphens/>
              <w:spacing w:after="0" w:line="240" w:lineRule="auto"/>
              <w:jc w:val="center"/>
              <w:rPr>
                <w:rFonts w:cs="Tahoma"/>
                <w:sz w:val="16"/>
                <w:szCs w:val="15"/>
                <w:lang w:eastAsia="en-US"/>
              </w:rPr>
            </w:pPr>
            <w:r w:rsidRPr="00757314">
              <w:rPr>
                <w:rFonts w:cs="Tahoma"/>
                <w:sz w:val="16"/>
                <w:szCs w:val="15"/>
                <w:lang w:eastAsia="en-US"/>
              </w:rPr>
              <w:t>słabiej rozwinięty</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14:paraId="2FADD9C7" w14:textId="77777777" w:rsidR="002C22A7" w:rsidRDefault="00737725" w:rsidP="008D3220">
            <w:pPr>
              <w:suppressAutoHyphens/>
              <w:spacing w:after="0" w:line="240" w:lineRule="auto"/>
              <w:jc w:val="center"/>
              <w:rPr>
                <w:rFonts w:cs="Tahoma"/>
                <w:sz w:val="16"/>
                <w:szCs w:val="17"/>
              </w:rPr>
            </w:pPr>
            <w:r>
              <w:rPr>
                <w:rFonts w:cs="Tahoma"/>
                <w:sz w:val="16"/>
                <w:szCs w:val="17"/>
              </w:rPr>
              <w:t>8,40</w:t>
            </w:r>
          </w:p>
        </w:tc>
        <w:tc>
          <w:tcPr>
            <w:tcW w:w="545" w:type="pct"/>
            <w:tcBorders>
              <w:top w:val="single" w:sz="6" w:space="0" w:color="auto"/>
              <w:left w:val="single" w:sz="6" w:space="0" w:color="auto"/>
              <w:bottom w:val="single" w:sz="6" w:space="0" w:color="auto"/>
              <w:right w:val="single" w:sz="6" w:space="0" w:color="auto"/>
            </w:tcBorders>
            <w:shd w:val="clear" w:color="auto" w:fill="FFFFFF"/>
            <w:vAlign w:val="center"/>
          </w:tcPr>
          <w:p w14:paraId="3B887E96" w14:textId="77777777" w:rsidR="002C22A7" w:rsidRPr="00757314" w:rsidRDefault="002C22A7" w:rsidP="008D3220">
            <w:pPr>
              <w:suppressAutoHyphens/>
              <w:spacing w:after="0" w:line="240" w:lineRule="auto"/>
              <w:jc w:val="center"/>
              <w:rPr>
                <w:rFonts w:cs="Tahoma"/>
                <w:sz w:val="16"/>
                <w:szCs w:val="17"/>
              </w:rPr>
            </w:pPr>
            <w:r>
              <w:rPr>
                <w:rFonts w:cs="Tahoma"/>
                <w:sz w:val="16"/>
                <w:szCs w:val="17"/>
              </w:rPr>
              <w:t>2012</w:t>
            </w:r>
          </w:p>
        </w:tc>
        <w:tc>
          <w:tcPr>
            <w:tcW w:w="545" w:type="pct"/>
            <w:tcBorders>
              <w:top w:val="single" w:sz="6" w:space="0" w:color="auto"/>
              <w:left w:val="single" w:sz="6" w:space="0" w:color="auto"/>
              <w:bottom w:val="single" w:sz="6" w:space="0" w:color="auto"/>
              <w:right w:val="single" w:sz="6" w:space="0" w:color="auto"/>
            </w:tcBorders>
            <w:shd w:val="clear" w:color="auto" w:fill="FFFFFF"/>
            <w:vAlign w:val="center"/>
          </w:tcPr>
          <w:p w14:paraId="7E6D0B6B" w14:textId="77777777" w:rsidR="002C22A7" w:rsidRDefault="00737725" w:rsidP="008D3220">
            <w:pPr>
              <w:suppressAutoHyphens/>
              <w:spacing w:after="0" w:line="240" w:lineRule="auto"/>
              <w:jc w:val="center"/>
              <w:rPr>
                <w:rFonts w:cs="Tahoma"/>
                <w:sz w:val="16"/>
                <w:szCs w:val="17"/>
              </w:rPr>
            </w:pPr>
            <w:r>
              <w:rPr>
                <w:rFonts w:cs="Tahoma"/>
                <w:sz w:val="16"/>
                <w:szCs w:val="17"/>
              </w:rPr>
              <w:t>5,36</w:t>
            </w:r>
          </w:p>
        </w:tc>
        <w:tc>
          <w:tcPr>
            <w:tcW w:w="543" w:type="pct"/>
            <w:tcBorders>
              <w:top w:val="single" w:sz="6" w:space="0" w:color="auto"/>
              <w:left w:val="single" w:sz="6" w:space="0" w:color="auto"/>
              <w:bottom w:val="single" w:sz="6" w:space="0" w:color="auto"/>
              <w:right w:val="single" w:sz="6" w:space="0" w:color="auto"/>
            </w:tcBorders>
            <w:shd w:val="clear" w:color="auto" w:fill="FFFFFF"/>
            <w:vAlign w:val="center"/>
          </w:tcPr>
          <w:p w14:paraId="385BFA4A" w14:textId="77777777" w:rsidR="002C22A7" w:rsidRPr="00757314" w:rsidRDefault="002C22A7" w:rsidP="00B3526D">
            <w:pPr>
              <w:suppressAutoHyphens/>
              <w:spacing w:after="0" w:line="240" w:lineRule="auto"/>
              <w:jc w:val="center"/>
              <w:rPr>
                <w:rFonts w:cs="Tahoma"/>
                <w:sz w:val="16"/>
                <w:szCs w:val="17"/>
              </w:rPr>
            </w:pPr>
            <w:r w:rsidRPr="00757314">
              <w:rPr>
                <w:rFonts w:cs="Tahoma"/>
                <w:sz w:val="16"/>
                <w:szCs w:val="17"/>
              </w:rPr>
              <w:t>GUS</w:t>
            </w:r>
            <w:r>
              <w:rPr>
                <w:rFonts w:cs="Tahoma"/>
                <w:sz w:val="16"/>
                <w:szCs w:val="17"/>
              </w:rPr>
              <w:t>/ BDL</w:t>
            </w:r>
          </w:p>
        </w:tc>
        <w:tc>
          <w:tcPr>
            <w:tcW w:w="807" w:type="pct"/>
            <w:tcBorders>
              <w:top w:val="single" w:sz="6" w:space="0" w:color="auto"/>
              <w:left w:val="single" w:sz="6" w:space="0" w:color="auto"/>
              <w:bottom w:val="single" w:sz="6" w:space="0" w:color="auto"/>
              <w:right w:val="single" w:sz="6" w:space="0" w:color="auto"/>
            </w:tcBorders>
            <w:shd w:val="clear" w:color="auto" w:fill="FFFFFF"/>
            <w:vAlign w:val="center"/>
          </w:tcPr>
          <w:p w14:paraId="3B9DAA72" w14:textId="77777777" w:rsidR="002C22A7" w:rsidRPr="00757314" w:rsidRDefault="002C22A7" w:rsidP="008D3220">
            <w:pPr>
              <w:suppressAutoHyphens/>
              <w:spacing w:after="0" w:line="240" w:lineRule="auto"/>
              <w:jc w:val="center"/>
              <w:rPr>
                <w:rFonts w:cs="Tahoma"/>
                <w:sz w:val="16"/>
                <w:szCs w:val="17"/>
              </w:rPr>
            </w:pPr>
            <w:r w:rsidRPr="00757314">
              <w:rPr>
                <w:rFonts w:cs="Tahoma"/>
                <w:sz w:val="16"/>
                <w:szCs w:val="17"/>
              </w:rPr>
              <w:t>rocznie</w:t>
            </w:r>
          </w:p>
        </w:tc>
      </w:tr>
    </w:tbl>
    <w:p w14:paraId="715E008D" w14:textId="77777777" w:rsidR="00733129" w:rsidRPr="001B03CC" w:rsidRDefault="00733129" w:rsidP="00733129">
      <w:pPr>
        <w:suppressAutoHyphens/>
        <w:spacing w:before="240" w:after="60" w:line="240" w:lineRule="auto"/>
        <w:jc w:val="both"/>
        <w:rPr>
          <w:rFonts w:cs="Tahoma"/>
          <w:bCs/>
          <w:i/>
          <w:sz w:val="18"/>
          <w:szCs w:val="20"/>
        </w:rPr>
      </w:pPr>
    </w:p>
    <w:p w14:paraId="3E480F84" w14:textId="77777777" w:rsidR="00733129" w:rsidRPr="00322497" w:rsidRDefault="00733129" w:rsidP="00733129">
      <w:pPr>
        <w:spacing w:before="120" w:line="240" w:lineRule="auto"/>
        <w:jc w:val="both"/>
        <w:rPr>
          <w:b/>
          <w:color w:val="548DD4"/>
        </w:rPr>
      </w:pPr>
      <w:r w:rsidRPr="00322497">
        <w:rPr>
          <w:b/>
          <w:color w:val="548DD4"/>
        </w:rPr>
        <w:t>2.A.6 (</w:t>
      </w:r>
      <w:r>
        <w:rPr>
          <w:b/>
          <w:color w:val="548DD4"/>
        </w:rPr>
        <w:t>II</w:t>
      </w:r>
      <w:r w:rsidRPr="00322497">
        <w:rPr>
          <w:b/>
          <w:color w:val="548DD4"/>
        </w:rPr>
        <w:t>-</w:t>
      </w:r>
      <w:r>
        <w:rPr>
          <w:b/>
          <w:color w:val="548DD4"/>
        </w:rPr>
        <w:t>3a</w:t>
      </w:r>
      <w:r w:rsidRPr="00322497">
        <w:rPr>
          <w:b/>
          <w:color w:val="548DD4"/>
        </w:rPr>
        <w:t xml:space="preserve">) Przedsięwzięcie, które ma zostać objęte wsparciem w ramach priorytetu inwestycyjnego </w:t>
      </w:r>
    </w:p>
    <w:p w14:paraId="6D88232D" w14:textId="77777777" w:rsidR="00733129" w:rsidRDefault="00733129" w:rsidP="00733129">
      <w:pPr>
        <w:spacing w:before="120" w:line="240" w:lineRule="auto"/>
        <w:jc w:val="both"/>
        <w:rPr>
          <w:b/>
          <w:color w:val="548DD4"/>
        </w:rPr>
      </w:pPr>
      <w:r w:rsidRPr="00322497">
        <w:rPr>
          <w:b/>
          <w:color w:val="548DD4"/>
        </w:rPr>
        <w:t>2.A.6.1 (</w:t>
      </w:r>
      <w:r>
        <w:rPr>
          <w:b/>
          <w:color w:val="548DD4"/>
        </w:rPr>
        <w:t>II</w:t>
      </w:r>
      <w:r w:rsidRPr="00322497">
        <w:rPr>
          <w:b/>
          <w:color w:val="548DD4"/>
        </w:rPr>
        <w:t>-</w:t>
      </w:r>
      <w:r>
        <w:rPr>
          <w:b/>
          <w:color w:val="548DD4"/>
        </w:rPr>
        <w:t>3a)</w:t>
      </w:r>
      <w:r w:rsidRPr="00322497">
        <w:rPr>
          <w:b/>
          <w:color w:val="548DD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r w:rsidRPr="00F956FF" w:rsidDel="002B2F92">
        <w:rPr>
          <w:b/>
          <w:color w:val="548DD4"/>
        </w:rPr>
        <w:t xml:space="preserve"> </w:t>
      </w:r>
    </w:p>
    <w:p w14:paraId="1ABA6897" w14:textId="77777777" w:rsidR="003548D8" w:rsidRDefault="003548D8" w:rsidP="003548D8">
      <w:pPr>
        <w:spacing w:before="120" w:line="240" w:lineRule="auto"/>
        <w:jc w:val="both"/>
        <w:rPr>
          <w:bCs/>
          <w:iCs/>
          <w:szCs w:val="24"/>
        </w:rPr>
      </w:pPr>
      <w:r>
        <w:rPr>
          <w:bCs/>
          <w:iCs/>
          <w:szCs w:val="24"/>
        </w:rPr>
        <w:t xml:space="preserve">W ramach PI 3a wsparcie przeznaczone jest na </w:t>
      </w:r>
      <w:r w:rsidRPr="002178E2">
        <w:rPr>
          <w:bCs/>
          <w:iCs/>
          <w:szCs w:val="24"/>
        </w:rPr>
        <w:t>rozwój istniejącej lub stworzenie nowej infrastruktury na rzecz</w:t>
      </w:r>
      <w:r>
        <w:rPr>
          <w:bCs/>
          <w:iCs/>
          <w:szCs w:val="24"/>
        </w:rPr>
        <w:t xml:space="preserve"> </w:t>
      </w:r>
      <w:r w:rsidRPr="002178E2">
        <w:rPr>
          <w:bCs/>
          <w:iCs/>
          <w:szCs w:val="24"/>
        </w:rPr>
        <w:t>rozwoju gospodarczego</w:t>
      </w:r>
      <w:r>
        <w:rPr>
          <w:bCs/>
          <w:iCs/>
          <w:szCs w:val="24"/>
        </w:rPr>
        <w:t xml:space="preserve">. </w:t>
      </w:r>
      <w:r w:rsidRPr="002178E2">
        <w:rPr>
          <w:bCs/>
          <w:iCs/>
          <w:szCs w:val="24"/>
        </w:rPr>
        <w:t>Wsparciem objęte zostaną zadania dotyczące uporządkowania</w:t>
      </w:r>
      <w:r>
        <w:rPr>
          <w:bCs/>
          <w:iCs/>
          <w:szCs w:val="24"/>
        </w:rPr>
        <w:br/>
      </w:r>
      <w:r w:rsidRPr="002178E2">
        <w:rPr>
          <w:bCs/>
          <w:iCs/>
          <w:szCs w:val="24"/>
        </w:rPr>
        <w:t>i przygotowania terenów</w:t>
      </w:r>
      <w:r>
        <w:rPr>
          <w:bCs/>
          <w:iCs/>
          <w:szCs w:val="24"/>
        </w:rPr>
        <w:t xml:space="preserve"> </w:t>
      </w:r>
      <w:r w:rsidRPr="002178E2">
        <w:rPr>
          <w:bCs/>
          <w:iCs/>
          <w:szCs w:val="24"/>
        </w:rPr>
        <w:t>inwestycyjnych (w szczególności prace studyjno-koncepcyjne, badania geotechniczne, kompleksowe wyposażenie</w:t>
      </w:r>
      <w:r>
        <w:rPr>
          <w:bCs/>
          <w:iCs/>
          <w:szCs w:val="24"/>
        </w:rPr>
        <w:t xml:space="preserve"> </w:t>
      </w:r>
      <w:r w:rsidRPr="002178E2">
        <w:rPr>
          <w:bCs/>
          <w:iCs/>
          <w:szCs w:val="24"/>
        </w:rPr>
        <w:t>w media, modernizacja wewnętrznej infrastruktury komunikacyjnej w celu nadania im nowych funkcji gospodarczych</w:t>
      </w:r>
      <w:r>
        <w:rPr>
          <w:bCs/>
          <w:iCs/>
          <w:szCs w:val="24"/>
        </w:rPr>
        <w:t>)</w:t>
      </w:r>
      <w:r w:rsidRPr="002178E2">
        <w:rPr>
          <w:bCs/>
          <w:iCs/>
          <w:szCs w:val="24"/>
        </w:rPr>
        <w:t>.</w:t>
      </w:r>
      <w:r>
        <w:rPr>
          <w:bCs/>
          <w:iCs/>
          <w:szCs w:val="24"/>
        </w:rPr>
        <w:t xml:space="preserve"> </w:t>
      </w:r>
      <w:r w:rsidRPr="006E3412">
        <w:rPr>
          <w:bCs/>
          <w:iCs/>
          <w:szCs w:val="24"/>
        </w:rPr>
        <w:t xml:space="preserve">W ramach inwestycji w zakresie terenów inwestycyjnych </w:t>
      </w:r>
      <w:r>
        <w:rPr>
          <w:bCs/>
          <w:iCs/>
          <w:szCs w:val="24"/>
        </w:rPr>
        <w:t>dopuszczalne są (</w:t>
      </w:r>
      <w:r w:rsidRPr="006E3412">
        <w:rPr>
          <w:bCs/>
          <w:iCs/>
          <w:szCs w:val="24"/>
        </w:rPr>
        <w:t>jako uzupełniający element projektu dotyczącego kompleksowego przygotowania terenu inwestycyjnego</w:t>
      </w:r>
      <w:r>
        <w:rPr>
          <w:bCs/>
          <w:iCs/>
          <w:szCs w:val="24"/>
        </w:rPr>
        <w:t xml:space="preserve">) </w:t>
      </w:r>
      <w:r w:rsidRPr="006E3412">
        <w:rPr>
          <w:bCs/>
          <w:iCs/>
          <w:szCs w:val="24"/>
        </w:rPr>
        <w:t>wydatki na wewnętrzną infrastrukturę komunikacyjną</w:t>
      </w:r>
      <w:r>
        <w:rPr>
          <w:bCs/>
          <w:iCs/>
          <w:szCs w:val="24"/>
        </w:rPr>
        <w:t xml:space="preserve">, pod warunkiem, że </w:t>
      </w:r>
      <w:r w:rsidRPr="006E3412">
        <w:rPr>
          <w:bCs/>
          <w:iCs/>
          <w:szCs w:val="24"/>
        </w:rPr>
        <w:t>stanowi</w:t>
      </w:r>
      <w:r>
        <w:rPr>
          <w:bCs/>
          <w:iCs/>
          <w:szCs w:val="24"/>
        </w:rPr>
        <w:t>ą</w:t>
      </w:r>
      <w:r w:rsidRPr="006E3412">
        <w:rPr>
          <w:bCs/>
          <w:iCs/>
          <w:szCs w:val="24"/>
        </w:rPr>
        <w:t xml:space="preserve"> jedynie mniejszą część budżetu projektu. </w:t>
      </w:r>
      <w:r>
        <w:rPr>
          <w:bCs/>
          <w:iCs/>
          <w:szCs w:val="24"/>
        </w:rPr>
        <w:t>Realizacja p</w:t>
      </w:r>
      <w:r w:rsidRPr="006E3412">
        <w:rPr>
          <w:bCs/>
          <w:iCs/>
          <w:szCs w:val="24"/>
        </w:rPr>
        <w:t>rojekt</w:t>
      </w:r>
      <w:r>
        <w:rPr>
          <w:bCs/>
          <w:iCs/>
          <w:szCs w:val="24"/>
        </w:rPr>
        <w:t>ów</w:t>
      </w:r>
      <w:r w:rsidRPr="006E3412">
        <w:rPr>
          <w:bCs/>
          <w:iCs/>
          <w:szCs w:val="24"/>
        </w:rPr>
        <w:t xml:space="preserve"> dotycząc</w:t>
      </w:r>
      <w:r>
        <w:rPr>
          <w:bCs/>
          <w:iCs/>
          <w:szCs w:val="24"/>
        </w:rPr>
        <w:t>ych</w:t>
      </w:r>
      <w:r w:rsidRPr="006E3412">
        <w:rPr>
          <w:bCs/>
          <w:iCs/>
          <w:szCs w:val="24"/>
        </w:rPr>
        <w:t xml:space="preserve"> kompleksowego przygotowania terenu inwestycyjnego </w:t>
      </w:r>
      <w:r>
        <w:rPr>
          <w:bCs/>
          <w:iCs/>
          <w:szCs w:val="24"/>
        </w:rPr>
        <w:t>uwarunkowana</w:t>
      </w:r>
      <w:r w:rsidRPr="006E3412">
        <w:rPr>
          <w:bCs/>
          <w:iCs/>
          <w:szCs w:val="24"/>
        </w:rPr>
        <w:t xml:space="preserve"> </w:t>
      </w:r>
      <w:r>
        <w:rPr>
          <w:bCs/>
          <w:iCs/>
          <w:szCs w:val="24"/>
        </w:rPr>
        <w:t xml:space="preserve">jest </w:t>
      </w:r>
      <w:r w:rsidRPr="006E3412">
        <w:rPr>
          <w:bCs/>
          <w:iCs/>
          <w:szCs w:val="24"/>
        </w:rPr>
        <w:t>zapewnieniem właściwego dostępu do</w:t>
      </w:r>
      <w:r>
        <w:rPr>
          <w:bCs/>
          <w:iCs/>
          <w:szCs w:val="24"/>
        </w:rPr>
        <w:t xml:space="preserve"> </w:t>
      </w:r>
      <w:r w:rsidRPr="006E3412">
        <w:rPr>
          <w:bCs/>
          <w:iCs/>
          <w:szCs w:val="24"/>
        </w:rPr>
        <w:t>terenów inwestycyjnych finansowanego ze środków własnych beneficjenta lub w ramach projektu komplementarnego</w:t>
      </w:r>
      <w:r>
        <w:rPr>
          <w:bCs/>
          <w:iCs/>
          <w:szCs w:val="24"/>
        </w:rPr>
        <w:t xml:space="preserve"> </w:t>
      </w:r>
      <w:r w:rsidRPr="006E3412">
        <w:rPr>
          <w:bCs/>
          <w:iCs/>
          <w:szCs w:val="24"/>
        </w:rPr>
        <w:t>ze środków EFSI w ramach CT4, CT7 lub CT9.</w:t>
      </w:r>
      <w:r>
        <w:rPr>
          <w:bCs/>
          <w:iCs/>
          <w:szCs w:val="24"/>
        </w:rPr>
        <w:t xml:space="preserve"> </w:t>
      </w:r>
      <w:r w:rsidRPr="006E3412">
        <w:rPr>
          <w:bCs/>
          <w:iCs/>
          <w:szCs w:val="24"/>
        </w:rPr>
        <w:t>Preferencje uzyskają projekty realizowane na nieużytkach, terenach zlokalizowanych w pobliżu inwestycji</w:t>
      </w:r>
      <w:r>
        <w:rPr>
          <w:bCs/>
          <w:iCs/>
          <w:szCs w:val="24"/>
        </w:rPr>
        <w:t xml:space="preserve"> </w:t>
      </w:r>
      <w:r w:rsidRPr="006E3412">
        <w:rPr>
          <w:bCs/>
          <w:iCs/>
          <w:szCs w:val="24"/>
        </w:rPr>
        <w:t>transportowych (autostrady, drogi szybkiego ruchu, linie kolejowe), terenach zdegradowanych, wymagających</w:t>
      </w:r>
      <w:r>
        <w:rPr>
          <w:bCs/>
          <w:iCs/>
          <w:szCs w:val="24"/>
        </w:rPr>
        <w:t xml:space="preserve"> </w:t>
      </w:r>
      <w:r w:rsidRPr="006E3412">
        <w:rPr>
          <w:bCs/>
          <w:iCs/>
          <w:szCs w:val="24"/>
        </w:rPr>
        <w:t>rewitalizacji, w</w:t>
      </w:r>
      <w:r>
        <w:rPr>
          <w:bCs/>
          <w:iCs/>
          <w:szCs w:val="24"/>
        </w:rPr>
        <w:t xml:space="preserve"> związku ze zintensyfikowanym i </w:t>
      </w:r>
      <w:r w:rsidRPr="006E3412">
        <w:rPr>
          <w:bCs/>
          <w:iCs/>
          <w:szCs w:val="24"/>
        </w:rPr>
        <w:t>udokumentowanym zapotrzebowaniem firm poszukujących lokalizacji</w:t>
      </w:r>
      <w:r>
        <w:rPr>
          <w:bCs/>
          <w:iCs/>
          <w:szCs w:val="24"/>
        </w:rPr>
        <w:t xml:space="preserve"> </w:t>
      </w:r>
      <w:r w:rsidRPr="006E3412">
        <w:rPr>
          <w:bCs/>
          <w:iCs/>
          <w:szCs w:val="24"/>
        </w:rPr>
        <w:t>dla prowadzenia działalności. Projekty mające na celu przygotowanie terenów inwestycyjnych, stref aktywności</w:t>
      </w:r>
      <w:r>
        <w:rPr>
          <w:bCs/>
          <w:iCs/>
          <w:szCs w:val="24"/>
        </w:rPr>
        <w:t xml:space="preserve"> </w:t>
      </w:r>
      <w:r w:rsidRPr="006E3412">
        <w:rPr>
          <w:bCs/>
          <w:iCs/>
          <w:szCs w:val="24"/>
        </w:rPr>
        <w:t xml:space="preserve">gospodarczej są realizowane pod warunkiem nie powielania dostępnej infrastruktury, </w:t>
      </w:r>
      <w:r>
        <w:rPr>
          <w:bCs/>
          <w:iCs/>
          <w:szCs w:val="24"/>
        </w:rPr>
        <w:t>z wyjątkiem przypadków, gdy</w:t>
      </w:r>
      <w:r w:rsidRPr="006E3412">
        <w:rPr>
          <w:bCs/>
          <w:iCs/>
          <w:szCs w:val="24"/>
        </w:rPr>
        <w:t xml:space="preserve"> limit dostępnej</w:t>
      </w:r>
      <w:r>
        <w:rPr>
          <w:bCs/>
          <w:iCs/>
          <w:szCs w:val="24"/>
        </w:rPr>
        <w:t xml:space="preserve"> </w:t>
      </w:r>
      <w:r w:rsidRPr="006E3412">
        <w:rPr>
          <w:bCs/>
          <w:iCs/>
          <w:szCs w:val="24"/>
        </w:rPr>
        <w:t>powierzchni został</w:t>
      </w:r>
      <w:r>
        <w:rPr>
          <w:bCs/>
          <w:iCs/>
          <w:szCs w:val="24"/>
        </w:rPr>
        <w:t xml:space="preserve"> już</w:t>
      </w:r>
      <w:r w:rsidRPr="006E3412">
        <w:rPr>
          <w:bCs/>
          <w:iCs/>
          <w:szCs w:val="24"/>
        </w:rPr>
        <w:t xml:space="preserve"> wyczerpany.</w:t>
      </w:r>
      <w:r>
        <w:rPr>
          <w:bCs/>
          <w:iCs/>
          <w:szCs w:val="24"/>
        </w:rPr>
        <w:t xml:space="preserve"> Wsparcie przyznane na realizację projektu dotyczącego terenów inwestycyjnych podlega proporcjonalnemu zmniejszeniu w przypadku, gdy teren objęty projektem nie zostanie w pełni wykorzystany przez MŚP</w:t>
      </w:r>
      <w:r>
        <w:rPr>
          <w:rStyle w:val="Odwoanieprzypisudolnego"/>
          <w:bCs/>
          <w:iCs/>
          <w:szCs w:val="24"/>
        </w:rPr>
        <w:footnoteReference w:id="39"/>
      </w:r>
      <w:r>
        <w:rPr>
          <w:bCs/>
          <w:iCs/>
          <w:szCs w:val="24"/>
        </w:rPr>
        <w:t xml:space="preserve"> w określonym terminie, nie później jednak niż na moment złożenia dokumentów zamknięcia programu. W celu efektywnego wykorzystania uzbrojonych terenów inwestycyjnych przewidziane jest również wsparcie działań informacyjno-promocyjnych pod warunkiem, że stanowią element szerszego przedsięwzięcia </w:t>
      </w:r>
      <w:r w:rsidRPr="002178E2">
        <w:rPr>
          <w:bCs/>
          <w:iCs/>
          <w:szCs w:val="24"/>
        </w:rPr>
        <w:t>dotyczące</w:t>
      </w:r>
      <w:r>
        <w:rPr>
          <w:bCs/>
          <w:iCs/>
          <w:szCs w:val="24"/>
        </w:rPr>
        <w:t>go</w:t>
      </w:r>
      <w:r w:rsidRPr="002178E2">
        <w:rPr>
          <w:bCs/>
          <w:iCs/>
          <w:szCs w:val="24"/>
        </w:rPr>
        <w:t xml:space="preserve"> uporządkowania i przygotowania terenów</w:t>
      </w:r>
      <w:r>
        <w:rPr>
          <w:bCs/>
          <w:iCs/>
          <w:szCs w:val="24"/>
        </w:rPr>
        <w:t xml:space="preserve"> </w:t>
      </w:r>
      <w:r w:rsidRPr="002178E2">
        <w:rPr>
          <w:bCs/>
          <w:iCs/>
          <w:szCs w:val="24"/>
        </w:rPr>
        <w:t>inwestycyjnych</w:t>
      </w:r>
      <w:r>
        <w:rPr>
          <w:bCs/>
          <w:iCs/>
          <w:szCs w:val="24"/>
        </w:rPr>
        <w:t xml:space="preserve">, realizującego cel szczegółowy PI 3a. </w:t>
      </w:r>
    </w:p>
    <w:p w14:paraId="7C4B2A6A" w14:textId="77777777" w:rsidR="003548D8" w:rsidRDefault="003548D8" w:rsidP="003548D8">
      <w:pPr>
        <w:spacing w:before="120" w:line="240" w:lineRule="auto"/>
        <w:jc w:val="both"/>
        <w:rPr>
          <w:bCs/>
          <w:iCs/>
          <w:szCs w:val="24"/>
        </w:rPr>
      </w:pPr>
      <w:r>
        <w:rPr>
          <w:bCs/>
          <w:iCs/>
          <w:szCs w:val="24"/>
        </w:rPr>
        <w:t>Ponadto w</w:t>
      </w:r>
      <w:r w:rsidRPr="0011688B">
        <w:rPr>
          <w:bCs/>
          <w:iCs/>
          <w:szCs w:val="24"/>
        </w:rPr>
        <w:t xml:space="preserve"> ramach PI 3</w:t>
      </w:r>
      <w:r>
        <w:rPr>
          <w:bCs/>
          <w:iCs/>
          <w:szCs w:val="24"/>
        </w:rPr>
        <w:t>a</w:t>
      </w:r>
      <w:r w:rsidRPr="0011688B">
        <w:rPr>
          <w:bCs/>
          <w:iCs/>
          <w:szCs w:val="24"/>
        </w:rPr>
        <w:t xml:space="preserve"> wsparcie przeznaczone będzie na </w:t>
      </w:r>
      <w:r>
        <w:rPr>
          <w:bCs/>
          <w:iCs/>
          <w:szCs w:val="24"/>
        </w:rPr>
        <w:t xml:space="preserve">profesjonalizację oraz </w:t>
      </w:r>
      <w:r w:rsidRPr="0011688B">
        <w:rPr>
          <w:bCs/>
          <w:iCs/>
          <w:szCs w:val="24"/>
        </w:rPr>
        <w:t xml:space="preserve">rozwój </w:t>
      </w:r>
      <w:r>
        <w:rPr>
          <w:bCs/>
          <w:iCs/>
          <w:szCs w:val="24"/>
        </w:rPr>
        <w:t xml:space="preserve">specjalistycznych </w:t>
      </w:r>
      <w:r w:rsidRPr="0011688B">
        <w:rPr>
          <w:bCs/>
          <w:iCs/>
          <w:szCs w:val="24"/>
        </w:rPr>
        <w:t xml:space="preserve">usług świadczonych przez </w:t>
      </w:r>
      <w:r w:rsidR="00D8140E" w:rsidRPr="00D8140E">
        <w:rPr>
          <w:bCs/>
          <w:iCs/>
          <w:szCs w:val="24"/>
        </w:rPr>
        <w:t>podmioty działające na rzecz wsparcia przedsiębiorczości</w:t>
      </w:r>
      <w:r w:rsidR="005D2B06">
        <w:rPr>
          <w:bCs/>
          <w:iCs/>
          <w:szCs w:val="24"/>
        </w:rPr>
        <w:t>, tj.</w:t>
      </w:r>
      <w:r w:rsidR="00D8140E" w:rsidRPr="00D8140E">
        <w:rPr>
          <w:bCs/>
          <w:iCs/>
          <w:szCs w:val="24"/>
        </w:rPr>
        <w:t>:</w:t>
      </w:r>
      <w:r w:rsidR="00D8140E">
        <w:rPr>
          <w:bCs/>
          <w:iCs/>
          <w:szCs w:val="24"/>
        </w:rPr>
        <w:t xml:space="preserve"> </w:t>
      </w:r>
      <w:r w:rsidRPr="0011688B">
        <w:rPr>
          <w:bCs/>
          <w:iCs/>
          <w:szCs w:val="24"/>
        </w:rPr>
        <w:t>instytucje otoczenia biznesu</w:t>
      </w:r>
      <w:r w:rsidR="0062472E">
        <w:rPr>
          <w:bCs/>
          <w:iCs/>
          <w:szCs w:val="24"/>
        </w:rPr>
        <w:t xml:space="preserve"> </w:t>
      </w:r>
      <w:r w:rsidR="0062472E" w:rsidRPr="0062472E">
        <w:rPr>
          <w:bCs/>
          <w:iCs/>
          <w:szCs w:val="24"/>
        </w:rPr>
        <w:t>(IOB)</w:t>
      </w:r>
      <w:r>
        <w:rPr>
          <w:bCs/>
          <w:iCs/>
          <w:szCs w:val="24"/>
        </w:rPr>
        <w:t>, w tym inkubatory przedsiębiorczości</w:t>
      </w:r>
      <w:r w:rsidR="00D8140E">
        <w:rPr>
          <w:bCs/>
          <w:iCs/>
          <w:szCs w:val="24"/>
        </w:rPr>
        <w:t>, uczelnie</w:t>
      </w:r>
      <w:r w:rsidR="0062472E">
        <w:rPr>
          <w:bCs/>
          <w:iCs/>
          <w:szCs w:val="24"/>
        </w:rPr>
        <w:t xml:space="preserve"> oraz specjalne strefy ekonomiczne (SSE)</w:t>
      </w:r>
      <w:r>
        <w:rPr>
          <w:bCs/>
          <w:iCs/>
          <w:szCs w:val="24"/>
        </w:rPr>
        <w:t xml:space="preserve">. </w:t>
      </w:r>
      <w:r w:rsidRPr="007D776C">
        <w:rPr>
          <w:bCs/>
          <w:iCs/>
          <w:szCs w:val="24"/>
        </w:rPr>
        <w:t xml:space="preserve">Profesjonalizacja usług </w:t>
      </w:r>
      <w:r w:rsidR="0062472E">
        <w:rPr>
          <w:bCs/>
          <w:iCs/>
          <w:szCs w:val="24"/>
        </w:rPr>
        <w:t>świadczonych przez ww. podmioty</w:t>
      </w:r>
      <w:r w:rsidR="0062472E" w:rsidRPr="007D776C">
        <w:rPr>
          <w:bCs/>
          <w:iCs/>
          <w:szCs w:val="24"/>
        </w:rPr>
        <w:t xml:space="preserve"> </w:t>
      </w:r>
      <w:r w:rsidRPr="007D776C">
        <w:rPr>
          <w:bCs/>
          <w:iCs/>
          <w:szCs w:val="24"/>
        </w:rPr>
        <w:t>nastąpi poprzez budowę systemu wsparcia komunikacji oraz doradztwa</w:t>
      </w:r>
      <w:r>
        <w:rPr>
          <w:bCs/>
          <w:iCs/>
          <w:szCs w:val="24"/>
        </w:rPr>
        <w:t xml:space="preserve">, który doprowadzi do </w:t>
      </w:r>
      <w:r w:rsidRPr="007D776C">
        <w:rPr>
          <w:bCs/>
          <w:iCs/>
          <w:szCs w:val="24"/>
        </w:rPr>
        <w:t>standaryzacji usług</w:t>
      </w:r>
      <w:r>
        <w:rPr>
          <w:bCs/>
          <w:iCs/>
          <w:szCs w:val="24"/>
        </w:rPr>
        <w:t xml:space="preserve"> oraz </w:t>
      </w:r>
      <w:r w:rsidRPr="007D776C">
        <w:rPr>
          <w:bCs/>
          <w:iCs/>
          <w:szCs w:val="24"/>
        </w:rPr>
        <w:t>zapewni</w:t>
      </w:r>
      <w:r>
        <w:rPr>
          <w:bCs/>
          <w:iCs/>
          <w:szCs w:val="24"/>
        </w:rPr>
        <w:t xml:space="preserve"> wypracowanie kompleksowej oferty</w:t>
      </w:r>
      <w:r w:rsidRPr="007D776C">
        <w:rPr>
          <w:bCs/>
          <w:iCs/>
          <w:szCs w:val="24"/>
        </w:rPr>
        <w:t xml:space="preserve"> wysokiej jakości usług</w:t>
      </w:r>
      <w:r>
        <w:rPr>
          <w:bCs/>
          <w:iCs/>
          <w:szCs w:val="24"/>
        </w:rPr>
        <w:t>, a także</w:t>
      </w:r>
      <w:r w:rsidRPr="007D776C">
        <w:rPr>
          <w:bCs/>
          <w:iCs/>
          <w:szCs w:val="24"/>
        </w:rPr>
        <w:t xml:space="preserve"> </w:t>
      </w:r>
      <w:r>
        <w:rPr>
          <w:bCs/>
          <w:iCs/>
          <w:szCs w:val="24"/>
        </w:rPr>
        <w:t>jej dopasowanie do</w:t>
      </w:r>
      <w:r w:rsidRPr="007D776C">
        <w:rPr>
          <w:bCs/>
          <w:iCs/>
          <w:szCs w:val="24"/>
        </w:rPr>
        <w:t xml:space="preserve"> potrzeb </w:t>
      </w:r>
      <w:r>
        <w:rPr>
          <w:bCs/>
          <w:iCs/>
          <w:szCs w:val="24"/>
        </w:rPr>
        <w:t xml:space="preserve">przedsiębiorców. Większość wsparcia zostanie przekazana przez zastosowanie mechanizmów popytowych. </w:t>
      </w:r>
      <w:r w:rsidRPr="007D776C">
        <w:rPr>
          <w:bCs/>
          <w:iCs/>
          <w:szCs w:val="24"/>
        </w:rPr>
        <w:t xml:space="preserve">Wprowadzenie </w:t>
      </w:r>
      <w:r>
        <w:rPr>
          <w:bCs/>
          <w:iCs/>
          <w:szCs w:val="24"/>
        </w:rPr>
        <w:t xml:space="preserve">popytowego mechanizmu </w:t>
      </w:r>
      <w:r w:rsidRPr="007D776C">
        <w:rPr>
          <w:bCs/>
          <w:iCs/>
          <w:szCs w:val="24"/>
        </w:rPr>
        <w:t>dystrybucji środków</w:t>
      </w:r>
      <w:r>
        <w:rPr>
          <w:bCs/>
          <w:iCs/>
          <w:szCs w:val="24"/>
        </w:rPr>
        <w:t xml:space="preserve"> </w:t>
      </w:r>
      <w:r w:rsidRPr="007D776C">
        <w:rPr>
          <w:bCs/>
          <w:iCs/>
          <w:szCs w:val="24"/>
        </w:rPr>
        <w:t>wpłynie na wsparcie profesjonalizacji usług</w:t>
      </w:r>
      <w:r>
        <w:rPr>
          <w:bCs/>
          <w:iCs/>
          <w:szCs w:val="24"/>
        </w:rPr>
        <w:t>,</w:t>
      </w:r>
      <w:r w:rsidRPr="007D776C">
        <w:rPr>
          <w:bCs/>
          <w:iCs/>
          <w:szCs w:val="24"/>
        </w:rPr>
        <w:t xml:space="preserve"> dzięki </w:t>
      </w:r>
      <w:r>
        <w:rPr>
          <w:bCs/>
          <w:iCs/>
          <w:szCs w:val="24"/>
        </w:rPr>
        <w:t>ich dopasowaniu do realnych potrzeb rynkowych, wynikających</w:t>
      </w:r>
      <w:r w:rsidR="0062472E">
        <w:rPr>
          <w:bCs/>
          <w:iCs/>
          <w:szCs w:val="24"/>
        </w:rPr>
        <w:t xml:space="preserve"> </w:t>
      </w:r>
      <w:r>
        <w:rPr>
          <w:bCs/>
          <w:iCs/>
          <w:szCs w:val="24"/>
        </w:rPr>
        <w:t>z popytu na określone usługi.</w:t>
      </w:r>
      <w:r w:rsidRPr="007D776C">
        <w:rPr>
          <w:bCs/>
          <w:iCs/>
          <w:szCs w:val="24"/>
        </w:rPr>
        <w:t xml:space="preserve"> </w:t>
      </w:r>
      <w:r>
        <w:rPr>
          <w:bCs/>
          <w:iCs/>
          <w:szCs w:val="24"/>
        </w:rPr>
        <w:t>Przy </w:t>
      </w:r>
      <w:r w:rsidRPr="00B11CA2">
        <w:rPr>
          <w:bCs/>
          <w:iCs/>
          <w:szCs w:val="24"/>
        </w:rPr>
        <w:t>realizacji specjalistycznych usług</w:t>
      </w:r>
      <w:r>
        <w:rPr>
          <w:bCs/>
          <w:iCs/>
          <w:szCs w:val="24"/>
        </w:rPr>
        <w:t xml:space="preserve"> </w:t>
      </w:r>
      <w:r w:rsidR="00D8140E" w:rsidRPr="00B11CA2">
        <w:rPr>
          <w:bCs/>
          <w:iCs/>
          <w:szCs w:val="24"/>
        </w:rPr>
        <w:t>wykorzyst</w:t>
      </w:r>
      <w:r w:rsidR="00D8140E">
        <w:rPr>
          <w:bCs/>
          <w:iCs/>
          <w:szCs w:val="24"/>
        </w:rPr>
        <w:t>ane zostaną</w:t>
      </w:r>
      <w:r w:rsidR="00D8140E" w:rsidRPr="00B11CA2">
        <w:rPr>
          <w:bCs/>
          <w:iCs/>
          <w:szCs w:val="24"/>
        </w:rPr>
        <w:t xml:space="preserve"> </w:t>
      </w:r>
      <w:r w:rsidRPr="00B11CA2">
        <w:rPr>
          <w:bCs/>
          <w:iCs/>
          <w:szCs w:val="24"/>
        </w:rPr>
        <w:t>dostępne standardy świadczenia usług.</w:t>
      </w:r>
      <w:r>
        <w:rPr>
          <w:bCs/>
          <w:iCs/>
          <w:szCs w:val="24"/>
        </w:rPr>
        <w:t xml:space="preserve"> Przedsiębiorstwa</w:t>
      </w:r>
      <w:r w:rsidRPr="00B11CA2">
        <w:rPr>
          <w:bCs/>
          <w:iCs/>
          <w:szCs w:val="24"/>
        </w:rPr>
        <w:t xml:space="preserve"> chcące skorzystać</w:t>
      </w:r>
      <w:r>
        <w:rPr>
          <w:bCs/>
          <w:iCs/>
          <w:szCs w:val="24"/>
        </w:rPr>
        <w:t xml:space="preserve"> </w:t>
      </w:r>
      <w:r w:rsidRPr="00B11CA2">
        <w:rPr>
          <w:bCs/>
          <w:iCs/>
          <w:szCs w:val="24"/>
        </w:rPr>
        <w:t>z dofinansowania świadczenia usług będą informowane o konieczności zapewnienia udziału własnego zgodnego z przepisami pomocy publicznej</w:t>
      </w:r>
      <w:r>
        <w:rPr>
          <w:bCs/>
          <w:iCs/>
          <w:szCs w:val="24"/>
        </w:rPr>
        <w:t xml:space="preserve">. </w:t>
      </w:r>
      <w:r w:rsidR="00D8140E" w:rsidRPr="00D8140E">
        <w:t xml:space="preserve"> </w:t>
      </w:r>
      <w:r w:rsidR="00D8140E" w:rsidRPr="00D8140E">
        <w:rPr>
          <w:bCs/>
          <w:iCs/>
          <w:szCs w:val="24"/>
        </w:rPr>
        <w:t>W ramach PI 3a dopuszcza się również wdrożenie rezultatów prorozwojowych usług doradczych o specjalistycznym charakterze, na które otrzymano dofinansowanie w ramach PI 3a.</w:t>
      </w:r>
    </w:p>
    <w:p w14:paraId="6AA7223C" w14:textId="77777777" w:rsidR="003548D8" w:rsidRDefault="003548D8" w:rsidP="003548D8">
      <w:pPr>
        <w:spacing w:before="120" w:line="240" w:lineRule="auto"/>
        <w:jc w:val="both"/>
        <w:rPr>
          <w:bCs/>
          <w:iCs/>
          <w:szCs w:val="24"/>
        </w:rPr>
      </w:pPr>
      <w:r>
        <w:rPr>
          <w:bCs/>
          <w:iCs/>
          <w:szCs w:val="24"/>
        </w:rPr>
        <w:t>W</w:t>
      </w:r>
      <w:r w:rsidRPr="001B03CC">
        <w:rPr>
          <w:bCs/>
          <w:iCs/>
          <w:szCs w:val="24"/>
        </w:rPr>
        <w:t xml:space="preserve">sparcie </w:t>
      </w:r>
      <w:r>
        <w:rPr>
          <w:bCs/>
          <w:iCs/>
          <w:szCs w:val="24"/>
        </w:rPr>
        <w:t xml:space="preserve">przekazywane inkubatorom przedsiębiorczości, w tym działającym w środowisku akademickim ma prowadzić do zapewnienia trwałej i kompleksowej oferty dla podmiotów gospodarczych </w:t>
      </w:r>
      <w:r w:rsidRPr="009837F7">
        <w:rPr>
          <w:bCs/>
          <w:iCs/>
          <w:szCs w:val="24"/>
        </w:rPr>
        <w:t>znajdujących się we</w:t>
      </w:r>
      <w:r>
        <w:rPr>
          <w:bCs/>
          <w:iCs/>
          <w:szCs w:val="24"/>
        </w:rPr>
        <w:t xml:space="preserve"> </w:t>
      </w:r>
      <w:r w:rsidRPr="009837F7">
        <w:rPr>
          <w:bCs/>
          <w:iCs/>
          <w:szCs w:val="24"/>
        </w:rPr>
        <w:t>wczesnej fazie rozwoju (start</w:t>
      </w:r>
      <w:r>
        <w:rPr>
          <w:bCs/>
          <w:iCs/>
          <w:szCs w:val="24"/>
        </w:rPr>
        <w:t>-</w:t>
      </w:r>
      <w:r w:rsidRPr="009837F7">
        <w:rPr>
          <w:bCs/>
          <w:iCs/>
          <w:szCs w:val="24"/>
        </w:rPr>
        <w:t>up, do 24 miesięcy</w:t>
      </w:r>
      <w:r>
        <w:rPr>
          <w:bCs/>
          <w:iCs/>
          <w:szCs w:val="24"/>
        </w:rPr>
        <w:t>, komplementarnej do interwencji na rzecz rozpoczynania działalności gospodarczej przez osoby fizyczne realizowanej</w:t>
      </w:r>
      <w:r>
        <w:rPr>
          <w:bCs/>
          <w:iCs/>
          <w:szCs w:val="24"/>
        </w:rPr>
        <w:br/>
        <w:t xml:space="preserve">w ramach celu tematycznego 8). Dofinansowanie inkubatorów przedsiębiorczości skierowane jest na wsparcie świadczenia proprzedsiębiorczych i rozwojowych usług na rzecz rozwijania i prowadzenia działalności gospodarczej. </w:t>
      </w:r>
    </w:p>
    <w:p w14:paraId="28D95035" w14:textId="77777777" w:rsidR="003548D8" w:rsidRDefault="003548D8" w:rsidP="003548D8">
      <w:pPr>
        <w:spacing w:before="120" w:after="0" w:line="240" w:lineRule="auto"/>
        <w:jc w:val="both"/>
        <w:rPr>
          <w:bCs/>
          <w:iCs/>
          <w:szCs w:val="24"/>
        </w:rPr>
      </w:pPr>
      <w:r>
        <w:rPr>
          <w:bCs/>
          <w:iCs/>
          <w:szCs w:val="24"/>
        </w:rPr>
        <w:t xml:space="preserve">Dla typu przedsięwzięcia dotyczącego </w:t>
      </w:r>
      <w:r w:rsidRPr="006859B7">
        <w:rPr>
          <w:bCs/>
          <w:iCs/>
          <w:szCs w:val="24"/>
        </w:rPr>
        <w:t>uporządkowani</w:t>
      </w:r>
      <w:r>
        <w:rPr>
          <w:bCs/>
          <w:iCs/>
          <w:szCs w:val="24"/>
        </w:rPr>
        <w:t>a i przygotowania</w:t>
      </w:r>
      <w:r w:rsidRPr="006859B7">
        <w:rPr>
          <w:bCs/>
          <w:iCs/>
          <w:szCs w:val="24"/>
        </w:rPr>
        <w:t xml:space="preserve"> terenów inwestycyjnych</w:t>
      </w:r>
      <w:r>
        <w:rPr>
          <w:bCs/>
          <w:iCs/>
          <w:szCs w:val="24"/>
        </w:rPr>
        <w:t xml:space="preserve"> nie przewiduje się stosowania mechanizmu cross-financing.</w:t>
      </w:r>
    </w:p>
    <w:p w14:paraId="33E6D71F" w14:textId="77777777" w:rsidR="003548D8" w:rsidRPr="00F418DA" w:rsidRDefault="003548D8" w:rsidP="003548D8">
      <w:pPr>
        <w:spacing w:after="0" w:line="240" w:lineRule="auto"/>
        <w:jc w:val="both"/>
        <w:rPr>
          <w:bCs/>
          <w:iCs/>
          <w:szCs w:val="24"/>
        </w:rPr>
      </w:pPr>
      <w:r>
        <w:rPr>
          <w:bCs/>
          <w:iCs/>
          <w:szCs w:val="24"/>
        </w:rPr>
        <w:t xml:space="preserve">Dla typu przedsięwzięcia dotyczącego profesjonalizacji działalności oraz zwiększenia potencjału </w:t>
      </w:r>
      <w:r w:rsidR="000A73B1">
        <w:rPr>
          <w:bCs/>
          <w:iCs/>
          <w:szCs w:val="24"/>
        </w:rPr>
        <w:t xml:space="preserve">podmiotów działających na rzecz wsparcia przedsiębiorczości </w:t>
      </w:r>
      <w:r w:rsidRPr="00A245C7">
        <w:rPr>
          <w:bCs/>
          <w:iCs/>
          <w:szCs w:val="24"/>
        </w:rPr>
        <w:t>przewiduje się wykorzystanie mechanizmu cross-financing</w:t>
      </w:r>
      <w:r>
        <w:rPr>
          <w:bCs/>
          <w:iCs/>
          <w:szCs w:val="24"/>
        </w:rPr>
        <w:t>u w formie działań informacyjno-promocyjnych i/lub szkoleniowych w przypadku gdy stanowią one</w:t>
      </w:r>
      <w:r w:rsidRPr="00A245C7">
        <w:rPr>
          <w:bCs/>
          <w:iCs/>
          <w:szCs w:val="24"/>
        </w:rPr>
        <w:t xml:space="preserve"> integralną część projektu</w:t>
      </w:r>
      <w:r>
        <w:rPr>
          <w:bCs/>
          <w:iCs/>
          <w:szCs w:val="24"/>
        </w:rPr>
        <w:t xml:space="preserve"> oraz</w:t>
      </w:r>
      <w:r w:rsidRPr="00A245C7">
        <w:rPr>
          <w:bCs/>
          <w:iCs/>
          <w:szCs w:val="24"/>
        </w:rPr>
        <w:t xml:space="preserve"> gdy zastosowanie</w:t>
      </w:r>
      <w:r w:rsidRPr="00931249">
        <w:rPr>
          <w:bCs/>
          <w:iCs/>
          <w:szCs w:val="24"/>
        </w:rPr>
        <w:t xml:space="preserve"> </w:t>
      </w:r>
      <w:r w:rsidRPr="00C05BA9">
        <w:rPr>
          <w:bCs/>
          <w:iCs/>
          <w:szCs w:val="24"/>
        </w:rPr>
        <w:t>cross-financingu</w:t>
      </w:r>
      <w:r w:rsidRPr="00A245C7">
        <w:rPr>
          <w:bCs/>
          <w:iCs/>
          <w:szCs w:val="24"/>
        </w:rPr>
        <w:t xml:space="preserve"> jest uzasadnione z punktu widzenia skuteczności lub efektywności osiągania założonych celów i rezultatów</w:t>
      </w:r>
      <w:r>
        <w:rPr>
          <w:bCs/>
          <w:iCs/>
          <w:szCs w:val="24"/>
        </w:rPr>
        <w:t>.</w:t>
      </w:r>
    </w:p>
    <w:p w14:paraId="39D7A03F" w14:textId="77777777" w:rsidR="003548D8" w:rsidRDefault="003548D8" w:rsidP="003548D8">
      <w:pPr>
        <w:spacing w:before="120" w:line="240" w:lineRule="auto"/>
        <w:jc w:val="both"/>
        <w:rPr>
          <w:bCs/>
          <w:iCs/>
          <w:szCs w:val="24"/>
        </w:rPr>
      </w:pPr>
      <w:r w:rsidRPr="00282AA8">
        <w:rPr>
          <w:bCs/>
          <w:iCs/>
          <w:szCs w:val="24"/>
        </w:rPr>
        <w:t xml:space="preserve">Wsparciem w ramach PI </w:t>
      </w:r>
      <w:r>
        <w:rPr>
          <w:bCs/>
          <w:iCs/>
          <w:szCs w:val="24"/>
        </w:rPr>
        <w:t>3a</w:t>
      </w:r>
      <w:r w:rsidRPr="00282AA8">
        <w:rPr>
          <w:bCs/>
          <w:iCs/>
          <w:szCs w:val="24"/>
        </w:rPr>
        <w:t xml:space="preserve"> zostanie objęty obszar całego województwa łódzkiego</w:t>
      </w:r>
      <w:r>
        <w:rPr>
          <w:bCs/>
          <w:iCs/>
          <w:szCs w:val="24"/>
        </w:rPr>
        <w:t xml:space="preserve">, z uwzględnieniem preferencji dla OSI krajowych i regionalnych wskazanych w </w:t>
      </w:r>
      <w:r w:rsidRPr="008B31BB">
        <w:rPr>
          <w:bCs/>
          <w:i/>
          <w:iCs/>
          <w:szCs w:val="24"/>
        </w:rPr>
        <w:t>Strategii Rozwoju Województwa Łódzkiego 2020</w:t>
      </w:r>
      <w:r>
        <w:rPr>
          <w:bCs/>
          <w:iCs/>
          <w:szCs w:val="24"/>
        </w:rPr>
        <w:t>.</w:t>
      </w:r>
    </w:p>
    <w:p w14:paraId="202B5E84" w14:textId="77777777" w:rsidR="003548D8" w:rsidRPr="00181A0B" w:rsidRDefault="003548D8" w:rsidP="003548D8">
      <w:pPr>
        <w:spacing w:before="120" w:line="240" w:lineRule="auto"/>
        <w:jc w:val="both"/>
        <w:rPr>
          <w:bCs/>
          <w:iCs/>
          <w:szCs w:val="24"/>
        </w:rPr>
      </w:pPr>
      <w:r w:rsidRPr="00181A0B">
        <w:rPr>
          <w:bCs/>
          <w:iCs/>
          <w:szCs w:val="24"/>
        </w:rPr>
        <w:t xml:space="preserve">Realizacja ww. przedsięwzięć przyczyni się do osiągnięcia założonego celu szczegółowego PI </w:t>
      </w:r>
      <w:r>
        <w:rPr>
          <w:bCs/>
          <w:iCs/>
          <w:szCs w:val="24"/>
        </w:rPr>
        <w:t>3a</w:t>
      </w:r>
      <w:r w:rsidRPr="00181A0B">
        <w:rPr>
          <w:bCs/>
          <w:iCs/>
          <w:szCs w:val="24"/>
        </w:rPr>
        <w:t>.</w:t>
      </w:r>
    </w:p>
    <w:p w14:paraId="3AD5A853" w14:textId="77777777" w:rsidR="003548D8" w:rsidRPr="005B7443" w:rsidRDefault="003548D8" w:rsidP="003548D8">
      <w:pPr>
        <w:spacing w:before="240"/>
        <w:rPr>
          <w:b/>
        </w:rPr>
      </w:pPr>
      <w:r w:rsidRPr="005B7443">
        <w:rPr>
          <w:b/>
        </w:rPr>
        <w:t>Typy przedsięwzięć przewidziane w ramach PI 3a:</w:t>
      </w:r>
    </w:p>
    <w:p w14:paraId="31A73EBC" w14:textId="77777777" w:rsidR="003548D8" w:rsidRPr="008860D1" w:rsidRDefault="003548D8" w:rsidP="003548D8">
      <w:pPr>
        <w:autoSpaceDE w:val="0"/>
        <w:autoSpaceDN w:val="0"/>
        <w:adjustRightInd w:val="0"/>
        <w:spacing w:after="0" w:line="240" w:lineRule="auto"/>
        <w:ind w:left="142" w:hanging="142"/>
        <w:jc w:val="both"/>
        <w:rPr>
          <w:bCs/>
          <w:iCs/>
          <w:szCs w:val="24"/>
        </w:rPr>
      </w:pPr>
      <w:r w:rsidRPr="006859B7">
        <w:rPr>
          <w:bCs/>
          <w:iCs/>
          <w:szCs w:val="24"/>
        </w:rPr>
        <w:t>- uporządkowanie i przygotowanie terenów inwestycyjnych</w:t>
      </w:r>
      <w:r>
        <w:rPr>
          <w:bCs/>
          <w:iCs/>
          <w:szCs w:val="24"/>
        </w:rPr>
        <w:t xml:space="preserve"> w celu nadania im nowych funkcji gospodarczych oraz uzbrojenie terenów inwestycyjnych,</w:t>
      </w:r>
    </w:p>
    <w:p w14:paraId="781E902E" w14:textId="77777777" w:rsidR="003548D8" w:rsidRPr="006859B7" w:rsidRDefault="003548D8" w:rsidP="003548D8">
      <w:pPr>
        <w:autoSpaceDE w:val="0"/>
        <w:autoSpaceDN w:val="0"/>
        <w:adjustRightInd w:val="0"/>
        <w:spacing w:after="0" w:line="240" w:lineRule="auto"/>
        <w:jc w:val="both"/>
        <w:rPr>
          <w:bCs/>
          <w:iCs/>
          <w:szCs w:val="24"/>
        </w:rPr>
      </w:pPr>
      <w:r w:rsidRPr="006859B7">
        <w:rPr>
          <w:bCs/>
          <w:iCs/>
          <w:szCs w:val="24"/>
        </w:rPr>
        <w:t xml:space="preserve">- </w:t>
      </w:r>
      <w:r w:rsidRPr="001B7611">
        <w:rPr>
          <w:bCs/>
          <w:iCs/>
          <w:szCs w:val="24"/>
        </w:rPr>
        <w:t xml:space="preserve">profesjonalizacja </w:t>
      </w:r>
      <w:r>
        <w:rPr>
          <w:bCs/>
          <w:iCs/>
          <w:szCs w:val="24"/>
        </w:rPr>
        <w:t xml:space="preserve">działalności </w:t>
      </w:r>
      <w:r w:rsidRPr="001B7611">
        <w:rPr>
          <w:bCs/>
          <w:iCs/>
          <w:szCs w:val="24"/>
        </w:rPr>
        <w:t xml:space="preserve">oraz zwiększenie potencjału </w:t>
      </w:r>
      <w:r w:rsidR="000A73B1">
        <w:rPr>
          <w:bCs/>
          <w:iCs/>
          <w:szCs w:val="24"/>
        </w:rPr>
        <w:t>podmiotów działających na rzecz wsparcia przedsiębiorczości</w:t>
      </w:r>
      <w:r>
        <w:rPr>
          <w:bCs/>
          <w:iCs/>
          <w:szCs w:val="24"/>
        </w:rPr>
        <w:t>,</w:t>
      </w:r>
      <w:r w:rsidRPr="001B7611">
        <w:rPr>
          <w:bCs/>
          <w:iCs/>
          <w:szCs w:val="24"/>
        </w:rPr>
        <w:t xml:space="preserve"> niezbędnego do </w:t>
      </w:r>
      <w:r>
        <w:rPr>
          <w:bCs/>
          <w:iCs/>
          <w:szCs w:val="24"/>
        </w:rPr>
        <w:t>świadczenia</w:t>
      </w:r>
      <w:r w:rsidRPr="001B7611">
        <w:rPr>
          <w:bCs/>
          <w:iCs/>
          <w:szCs w:val="24"/>
        </w:rPr>
        <w:t xml:space="preserve"> wyspecjalizowanych usług na rzecz MŚP</w:t>
      </w:r>
      <w:r>
        <w:rPr>
          <w:bCs/>
          <w:iCs/>
          <w:szCs w:val="24"/>
        </w:rPr>
        <w:t>.</w:t>
      </w:r>
      <w:r w:rsidRPr="00D9535B">
        <w:rPr>
          <w:bCs/>
          <w:iCs/>
          <w:color w:val="FFFFFF" w:themeColor="background1"/>
          <w:szCs w:val="24"/>
        </w:rPr>
        <w:t>,</w:t>
      </w:r>
    </w:p>
    <w:p w14:paraId="478E2567" w14:textId="77777777" w:rsidR="003548D8" w:rsidRPr="00D9535B" w:rsidRDefault="003548D8" w:rsidP="003548D8">
      <w:pPr>
        <w:spacing w:after="0" w:line="240" w:lineRule="auto"/>
        <w:rPr>
          <w:b/>
          <w:bCs/>
          <w:iCs/>
          <w:szCs w:val="24"/>
          <w:u w:val="single"/>
        </w:rPr>
      </w:pPr>
    </w:p>
    <w:p w14:paraId="333DC174" w14:textId="77777777" w:rsidR="003548D8" w:rsidRPr="005B7443" w:rsidRDefault="003548D8" w:rsidP="003548D8">
      <w:pPr>
        <w:rPr>
          <w:b/>
        </w:rPr>
      </w:pPr>
      <w:r w:rsidRPr="005B7443">
        <w:rPr>
          <w:b/>
        </w:rPr>
        <w:t>Główne typy beneficjentów:</w:t>
      </w:r>
    </w:p>
    <w:p w14:paraId="63333B3B" w14:textId="77777777" w:rsidR="003548D8" w:rsidRDefault="003548D8" w:rsidP="003548D8">
      <w:pPr>
        <w:spacing w:after="0" w:line="240" w:lineRule="auto"/>
        <w:jc w:val="both"/>
        <w:rPr>
          <w:bCs/>
          <w:iCs/>
          <w:szCs w:val="24"/>
        </w:rPr>
      </w:pPr>
      <w:r w:rsidRPr="00401BB0">
        <w:rPr>
          <w:bCs/>
          <w:iCs/>
          <w:szCs w:val="24"/>
        </w:rPr>
        <w:t>- jednostki samorządu terytorialnego,</w:t>
      </w:r>
      <w:r>
        <w:rPr>
          <w:bCs/>
          <w:iCs/>
          <w:szCs w:val="24"/>
        </w:rPr>
        <w:t xml:space="preserve"> związki, porozumienia i stowarzyszenia jst,</w:t>
      </w:r>
    </w:p>
    <w:p w14:paraId="3F743A33" w14:textId="77777777" w:rsidR="003548D8" w:rsidRDefault="003548D8" w:rsidP="003548D8">
      <w:pPr>
        <w:spacing w:after="0" w:line="240" w:lineRule="auto"/>
        <w:jc w:val="both"/>
        <w:rPr>
          <w:bCs/>
          <w:iCs/>
          <w:szCs w:val="24"/>
        </w:rPr>
      </w:pPr>
      <w:r>
        <w:rPr>
          <w:bCs/>
          <w:iCs/>
          <w:szCs w:val="24"/>
        </w:rPr>
        <w:t>- MŚP,</w:t>
      </w:r>
    </w:p>
    <w:p w14:paraId="68E9825A" w14:textId="77777777" w:rsidR="003548D8" w:rsidRDefault="003548D8" w:rsidP="003548D8">
      <w:pPr>
        <w:spacing w:after="0" w:line="240" w:lineRule="auto"/>
        <w:jc w:val="both"/>
        <w:rPr>
          <w:bCs/>
          <w:iCs/>
          <w:szCs w:val="24"/>
        </w:rPr>
      </w:pPr>
      <w:r w:rsidRPr="00401BB0">
        <w:rPr>
          <w:bCs/>
          <w:iCs/>
          <w:szCs w:val="24"/>
        </w:rPr>
        <w:t xml:space="preserve">- </w:t>
      </w:r>
      <w:r>
        <w:rPr>
          <w:bCs/>
          <w:iCs/>
          <w:szCs w:val="24"/>
        </w:rPr>
        <w:t>instytucje otoczenia biznesu,</w:t>
      </w:r>
    </w:p>
    <w:p w14:paraId="613AB001" w14:textId="77777777" w:rsidR="0062472E" w:rsidRDefault="003548D8" w:rsidP="003548D8">
      <w:pPr>
        <w:spacing w:after="0" w:line="240" w:lineRule="auto"/>
        <w:jc w:val="both"/>
        <w:rPr>
          <w:bCs/>
          <w:iCs/>
          <w:szCs w:val="24"/>
        </w:rPr>
      </w:pPr>
      <w:r>
        <w:rPr>
          <w:bCs/>
          <w:iCs/>
          <w:szCs w:val="24"/>
        </w:rPr>
        <w:t xml:space="preserve">- </w:t>
      </w:r>
      <w:r w:rsidR="0062472E">
        <w:rPr>
          <w:bCs/>
          <w:iCs/>
          <w:szCs w:val="24"/>
        </w:rPr>
        <w:t>uczelnie,</w:t>
      </w:r>
    </w:p>
    <w:p w14:paraId="237EF320" w14:textId="77777777" w:rsidR="003548D8" w:rsidRDefault="0062472E" w:rsidP="003548D8">
      <w:pPr>
        <w:spacing w:after="0" w:line="240" w:lineRule="auto"/>
        <w:jc w:val="both"/>
        <w:rPr>
          <w:bCs/>
          <w:iCs/>
          <w:szCs w:val="24"/>
        </w:rPr>
      </w:pPr>
      <w:r>
        <w:rPr>
          <w:bCs/>
          <w:iCs/>
          <w:szCs w:val="24"/>
        </w:rPr>
        <w:t>- specjalne strefy ekonomiczne</w:t>
      </w:r>
      <w:r w:rsidR="003548D8">
        <w:rPr>
          <w:bCs/>
          <w:iCs/>
          <w:szCs w:val="24"/>
        </w:rPr>
        <w:t>.</w:t>
      </w:r>
    </w:p>
    <w:p w14:paraId="5841E785" w14:textId="77777777" w:rsidR="003548D8" w:rsidRDefault="003548D8" w:rsidP="003548D8">
      <w:pPr>
        <w:spacing w:after="0" w:line="240" w:lineRule="auto"/>
        <w:jc w:val="both"/>
        <w:rPr>
          <w:b/>
          <w:bCs/>
          <w:iCs/>
          <w:szCs w:val="24"/>
        </w:rPr>
      </w:pPr>
    </w:p>
    <w:p w14:paraId="735BAB6F" w14:textId="77777777" w:rsidR="003548D8" w:rsidRPr="005B7443" w:rsidRDefault="003548D8" w:rsidP="003548D8">
      <w:pPr>
        <w:rPr>
          <w:b/>
        </w:rPr>
      </w:pPr>
      <w:r w:rsidRPr="005B7443">
        <w:rPr>
          <w:b/>
        </w:rPr>
        <w:t>Główne grupy docelowe:</w:t>
      </w:r>
    </w:p>
    <w:p w14:paraId="1ECCC487" w14:textId="77777777" w:rsidR="008725A6" w:rsidRDefault="003548D8" w:rsidP="003548D8">
      <w:pPr>
        <w:spacing w:line="240" w:lineRule="auto"/>
        <w:jc w:val="both"/>
        <w:rPr>
          <w:b/>
          <w:color w:val="548DD4"/>
        </w:rPr>
      </w:pPr>
      <w:r w:rsidRPr="00401BB0">
        <w:rPr>
          <w:bCs/>
          <w:iCs/>
          <w:szCs w:val="24"/>
        </w:rPr>
        <w:t xml:space="preserve">- </w:t>
      </w:r>
      <w:r>
        <w:rPr>
          <w:bCs/>
          <w:iCs/>
          <w:szCs w:val="24"/>
        </w:rPr>
        <w:t>MŚP</w:t>
      </w:r>
      <w:r w:rsidRPr="00401BB0">
        <w:rPr>
          <w:bCs/>
          <w:iCs/>
          <w:szCs w:val="24"/>
        </w:rPr>
        <w:t xml:space="preserve">. </w:t>
      </w:r>
    </w:p>
    <w:p w14:paraId="309C249E" w14:textId="77777777" w:rsidR="00733129" w:rsidRPr="005B7443" w:rsidRDefault="00733129" w:rsidP="005B7443">
      <w:pPr>
        <w:spacing w:before="120" w:line="240" w:lineRule="auto"/>
        <w:jc w:val="both"/>
        <w:rPr>
          <w:b/>
          <w:color w:val="548DD4"/>
        </w:rPr>
      </w:pPr>
      <w:r w:rsidRPr="005B7443">
        <w:rPr>
          <w:b/>
          <w:color w:val="548DD4"/>
        </w:rPr>
        <w:t>2.A.6.2 (II-3a) Kierunkowe zasady wyboru operacji</w:t>
      </w:r>
    </w:p>
    <w:p w14:paraId="7135965D" w14:textId="77777777" w:rsidR="00850DAB" w:rsidRPr="007025C3" w:rsidRDefault="00850DAB" w:rsidP="00850DAB">
      <w:pPr>
        <w:spacing w:before="120" w:line="240" w:lineRule="auto"/>
        <w:jc w:val="both"/>
        <w:rPr>
          <w:szCs w:val="24"/>
        </w:rPr>
      </w:pPr>
      <w:r w:rsidRPr="007025C3">
        <w:rPr>
          <w:szCs w:val="24"/>
        </w:rPr>
        <w:t>Podstawowym trybem wyboru projektów w ramach PI 3a będzie tryb konkursowy, który w procedurze konkurencyjnej pozwoli wybrać do dofinansowania projekty zapewniające w najwyższym stopniu efektywną realizację celu szczegółowego PI 3a i osiągnięcie zakładanych rezultatów. Sposób weryfikacji projektów będzie określony przez szczegółowe kryteria, które zostaną zatwierdzone przez KM RPO WŁ na lata 2014-2020 (zgodnie z art. 110 ust. 2 lit. a rozporządzenia ogólnego). Stosowane kryteria wyboru projektów będą precyzyjne, mierzalne i obiektywne. Uwzględniać będą one horyzontalne zasady ustanowione w art. 7 i 8 rozporządzenia ogólnego w zakresie równości mężczyzn</w:t>
      </w:r>
      <w:r w:rsidRPr="007025C3">
        <w:rPr>
          <w:szCs w:val="24"/>
        </w:rPr>
        <w:br/>
        <w:t>i kobiet oraz niedyskryminacji, a także zrównoważonego rozwoju.</w:t>
      </w:r>
    </w:p>
    <w:p w14:paraId="2FD66D3D" w14:textId="77777777" w:rsidR="00850DAB" w:rsidRPr="007025C3" w:rsidRDefault="00850DAB" w:rsidP="00850DAB">
      <w:pPr>
        <w:spacing w:before="120" w:line="240" w:lineRule="auto"/>
        <w:jc w:val="both"/>
        <w:rPr>
          <w:szCs w:val="24"/>
        </w:rPr>
      </w:pPr>
      <w:r w:rsidRPr="007025C3">
        <w:rPr>
          <w:szCs w:val="24"/>
        </w:rPr>
        <w:t xml:space="preserve">Preferencją objęte zostanie wsparcie dla projektów wynikających ze specjalizacji regionalnych określonych </w:t>
      </w:r>
      <w:r>
        <w:rPr>
          <w:szCs w:val="24"/>
        </w:rPr>
        <w:t>na podstawie</w:t>
      </w:r>
      <w:r w:rsidRPr="007025C3">
        <w:rPr>
          <w:szCs w:val="24"/>
        </w:rPr>
        <w:t xml:space="preserve"> Regionalnej Strategii Innowacji dla Województwa Łódzkiego - LORIS 2030.</w:t>
      </w:r>
    </w:p>
    <w:p w14:paraId="502995F3" w14:textId="77777777" w:rsidR="00850DAB" w:rsidRPr="007025C3" w:rsidRDefault="00850DAB" w:rsidP="00850DAB">
      <w:pPr>
        <w:spacing w:after="0" w:line="240" w:lineRule="auto"/>
        <w:jc w:val="both"/>
        <w:rPr>
          <w:szCs w:val="24"/>
        </w:rPr>
      </w:pPr>
      <w:r w:rsidRPr="007025C3">
        <w:rPr>
          <w:szCs w:val="24"/>
        </w:rPr>
        <w:t>Dofinansowanie przedsięwzięć z zakresu uporządkowania i przygotowania terenów inwestycyjnych,</w:t>
      </w:r>
      <w:r w:rsidRPr="007025C3">
        <w:rPr>
          <w:szCs w:val="24"/>
        </w:rPr>
        <w:br/>
        <w:t>w celu nadania im nowych funkcji gospodarczych, oraz uzbrojenia terenów inwestycyjnych przeznaczone będzie</w:t>
      </w:r>
      <w:r>
        <w:rPr>
          <w:szCs w:val="24"/>
        </w:rPr>
        <w:t xml:space="preserve"> tylko i wyłącznie</w:t>
      </w:r>
      <w:r w:rsidRPr="007025C3">
        <w:rPr>
          <w:szCs w:val="24"/>
        </w:rPr>
        <w:t xml:space="preserve"> pod działalność MŚP i zostanie przyznane w przypadku zobowiązania się </w:t>
      </w:r>
      <w:r>
        <w:rPr>
          <w:szCs w:val="24"/>
        </w:rPr>
        <w:t>b</w:t>
      </w:r>
      <w:r w:rsidRPr="007025C3">
        <w:rPr>
          <w:szCs w:val="24"/>
        </w:rPr>
        <w:t>eneficjenta do zastosowania i monitorowania wskaźników w zakresie:</w:t>
      </w:r>
    </w:p>
    <w:p w14:paraId="666A6E7B" w14:textId="77777777" w:rsidR="00850DAB" w:rsidRPr="007025C3" w:rsidRDefault="00850DAB" w:rsidP="00850DAB">
      <w:pPr>
        <w:spacing w:after="0" w:line="240" w:lineRule="auto"/>
        <w:jc w:val="both"/>
        <w:rPr>
          <w:szCs w:val="24"/>
        </w:rPr>
      </w:pPr>
      <w:r w:rsidRPr="007025C3">
        <w:rPr>
          <w:szCs w:val="24"/>
        </w:rPr>
        <w:t>- liczby inwestycji MŚP zlokalizowanych na uzbrojonych terenach,</w:t>
      </w:r>
    </w:p>
    <w:p w14:paraId="1C1D5168" w14:textId="77777777" w:rsidR="00850DAB" w:rsidRPr="007025C3" w:rsidRDefault="00850DAB" w:rsidP="00850DAB">
      <w:pPr>
        <w:spacing w:after="0" w:line="240" w:lineRule="auto"/>
        <w:jc w:val="both"/>
        <w:rPr>
          <w:szCs w:val="24"/>
        </w:rPr>
      </w:pPr>
      <w:r w:rsidRPr="007025C3">
        <w:rPr>
          <w:szCs w:val="24"/>
        </w:rPr>
        <w:t>-</w:t>
      </w:r>
      <w:r>
        <w:rPr>
          <w:szCs w:val="24"/>
        </w:rPr>
        <w:t xml:space="preserve"> pełnego</w:t>
      </w:r>
      <w:r w:rsidRPr="007025C3">
        <w:rPr>
          <w:szCs w:val="24"/>
        </w:rPr>
        <w:t xml:space="preserve"> stopnia wykorzystania uzbrojonych terenów inwestycyjnych,</w:t>
      </w:r>
    </w:p>
    <w:p w14:paraId="2BC8CBC3" w14:textId="77777777" w:rsidR="00850DAB" w:rsidRPr="007025C3" w:rsidRDefault="00850DAB" w:rsidP="00850DAB">
      <w:pPr>
        <w:spacing w:after="0" w:line="240" w:lineRule="auto"/>
        <w:jc w:val="both"/>
        <w:rPr>
          <w:szCs w:val="24"/>
        </w:rPr>
      </w:pPr>
      <w:r w:rsidRPr="007025C3">
        <w:rPr>
          <w:szCs w:val="24"/>
        </w:rPr>
        <w:t>- liczby miejsc pracy utworzonych przez MŚP w inwestycjach zlokalizowanych na uzbrojonych terenach.</w:t>
      </w:r>
    </w:p>
    <w:p w14:paraId="513DCE88" w14:textId="77777777" w:rsidR="00850DAB" w:rsidRPr="004B207B" w:rsidRDefault="00850DAB" w:rsidP="00850DAB">
      <w:pPr>
        <w:spacing w:after="0" w:line="240" w:lineRule="auto"/>
        <w:jc w:val="both"/>
        <w:rPr>
          <w:szCs w:val="24"/>
        </w:rPr>
      </w:pPr>
      <w:r w:rsidRPr="004B207B">
        <w:rPr>
          <w:szCs w:val="24"/>
        </w:rPr>
        <w:t>Zakres sankcji, dotyczący dostosowania poziomu wsparcia z EFRR, dla beneficjentów niespełnia</w:t>
      </w:r>
      <w:r>
        <w:rPr>
          <w:szCs w:val="24"/>
        </w:rPr>
        <w:t>jących, zakładanych w projekcie,</w:t>
      </w:r>
      <w:r w:rsidRPr="004B207B">
        <w:rPr>
          <w:szCs w:val="24"/>
        </w:rPr>
        <w:t xml:space="preserve"> wartości wskaźnik</w:t>
      </w:r>
      <w:r>
        <w:rPr>
          <w:szCs w:val="24"/>
        </w:rPr>
        <w:t>ów</w:t>
      </w:r>
      <w:r w:rsidRPr="004B207B">
        <w:rPr>
          <w:szCs w:val="24"/>
        </w:rPr>
        <w:t xml:space="preserve"> mając</w:t>
      </w:r>
      <w:r>
        <w:rPr>
          <w:szCs w:val="24"/>
        </w:rPr>
        <w:t>ych</w:t>
      </w:r>
      <w:r w:rsidRPr="004B207B">
        <w:rPr>
          <w:szCs w:val="24"/>
        </w:rPr>
        <w:t xml:space="preserve"> na celu monitorowanie liczby MŚP zlokalizowanych na terenach inwestycyjnych </w:t>
      </w:r>
      <w:r>
        <w:rPr>
          <w:szCs w:val="24"/>
        </w:rPr>
        <w:t xml:space="preserve">oraz pełnego stopnia wykorzystania uzbrojonych terenów inwestycyjnych </w:t>
      </w:r>
      <w:r w:rsidRPr="004B207B">
        <w:rPr>
          <w:szCs w:val="24"/>
        </w:rPr>
        <w:t>określony zosta</w:t>
      </w:r>
      <w:r>
        <w:rPr>
          <w:szCs w:val="24"/>
        </w:rPr>
        <w:t>nie w dokumentach wdrożeniowych</w:t>
      </w:r>
      <w:r w:rsidRPr="004B207B">
        <w:rPr>
          <w:szCs w:val="24"/>
        </w:rPr>
        <w:t>.</w:t>
      </w:r>
    </w:p>
    <w:p w14:paraId="4B291750" w14:textId="77777777" w:rsidR="00850DAB" w:rsidRDefault="00850DAB" w:rsidP="00850DAB">
      <w:pPr>
        <w:spacing w:after="0" w:line="240" w:lineRule="auto"/>
        <w:jc w:val="both"/>
        <w:rPr>
          <w:szCs w:val="24"/>
        </w:rPr>
      </w:pPr>
      <w:r w:rsidRPr="004B207B">
        <w:rPr>
          <w:szCs w:val="24"/>
        </w:rPr>
        <w:t>IZ RPO WŁ będzie sprawozdawać na temat osiągnięcia wyników interwencji związanych z terenami inwestycyjnymi w rocznych i końcowym sprawozdaniach z wdrażania Programu.</w:t>
      </w:r>
    </w:p>
    <w:p w14:paraId="02704516" w14:textId="77777777" w:rsidR="00850DAB" w:rsidRPr="007025C3" w:rsidRDefault="00850DAB" w:rsidP="00850DAB">
      <w:pPr>
        <w:spacing w:before="120" w:after="0" w:line="240" w:lineRule="auto"/>
        <w:jc w:val="both"/>
        <w:rPr>
          <w:szCs w:val="24"/>
        </w:rPr>
      </w:pPr>
      <w:r w:rsidRPr="007025C3">
        <w:rPr>
          <w:szCs w:val="24"/>
        </w:rPr>
        <w:t xml:space="preserve">Bezpośrednie wsparcie profesjonalizacji oraz zwiększenia potencjału </w:t>
      </w:r>
      <w:r w:rsidR="00D8140E">
        <w:rPr>
          <w:szCs w:val="24"/>
        </w:rPr>
        <w:t>podmiotów działających na rzecz wparcia przedsiębiorczości</w:t>
      </w:r>
      <w:r w:rsidR="00D8140E" w:rsidRPr="007025C3">
        <w:rPr>
          <w:szCs w:val="24"/>
        </w:rPr>
        <w:t xml:space="preserve"> </w:t>
      </w:r>
      <w:r w:rsidRPr="007025C3">
        <w:rPr>
          <w:szCs w:val="24"/>
        </w:rPr>
        <w:t xml:space="preserve">niezbędnego do wdrożenia wyspecjalizowanych usług na rzecz MŚP będzie przyznane </w:t>
      </w:r>
      <w:r w:rsidR="0062472E">
        <w:rPr>
          <w:szCs w:val="24"/>
        </w:rPr>
        <w:t>tym pod</w:t>
      </w:r>
      <w:r w:rsidR="005D2B06">
        <w:rPr>
          <w:szCs w:val="24"/>
        </w:rPr>
        <w:t>m</w:t>
      </w:r>
      <w:r w:rsidR="0062472E">
        <w:rPr>
          <w:szCs w:val="24"/>
        </w:rPr>
        <w:t>iotom</w:t>
      </w:r>
      <w:r w:rsidRPr="007025C3">
        <w:rPr>
          <w:szCs w:val="24"/>
        </w:rPr>
        <w:t>, które spełnią poniższe kryteria:</w:t>
      </w:r>
    </w:p>
    <w:p w14:paraId="28171B7C" w14:textId="77777777" w:rsidR="00850DAB" w:rsidRPr="007025C3" w:rsidRDefault="00850DAB" w:rsidP="00850DAB">
      <w:pPr>
        <w:spacing w:after="0" w:line="240" w:lineRule="auto"/>
        <w:jc w:val="both"/>
        <w:rPr>
          <w:szCs w:val="24"/>
        </w:rPr>
      </w:pPr>
      <w:r w:rsidRPr="007025C3">
        <w:rPr>
          <w:szCs w:val="24"/>
        </w:rPr>
        <w:t>- posiadają strategię biznesową wskazującą ich różne źródła przychodów i potwierdzającą zdolność do działania w warunkach rynkowych oraz prowadzenia działalności samodzielnej finansowo (lub staną się stopniowo samowystarczalni do końca okresu kwalifikowalności),</w:t>
      </w:r>
    </w:p>
    <w:p w14:paraId="19862A42" w14:textId="77777777" w:rsidR="00850DAB" w:rsidRPr="007025C3" w:rsidRDefault="00850DAB" w:rsidP="00850DAB">
      <w:pPr>
        <w:spacing w:after="0" w:line="240" w:lineRule="auto"/>
        <w:jc w:val="both"/>
        <w:rPr>
          <w:szCs w:val="24"/>
        </w:rPr>
      </w:pPr>
      <w:r w:rsidRPr="007025C3">
        <w:rPr>
          <w:szCs w:val="24"/>
        </w:rPr>
        <w:t>- posiadają roczny plan pracy zawierający indykatywną listę projektów / usług, które mają być wdrożone / świadczone, dostępnych zasobów, niezbędnych szkoleń, wymaganego budżetu i źródeł finansowania (w szczególności powinny zostać wskazane projekty, na które zostanie pozyskane wsparcie z EFRR),</w:t>
      </w:r>
    </w:p>
    <w:p w14:paraId="4B0FF806" w14:textId="77777777" w:rsidR="00850DAB" w:rsidRPr="007025C3" w:rsidRDefault="00850DAB" w:rsidP="00850DAB">
      <w:pPr>
        <w:spacing w:after="0" w:line="240" w:lineRule="auto"/>
        <w:jc w:val="both"/>
        <w:rPr>
          <w:szCs w:val="24"/>
        </w:rPr>
      </w:pPr>
      <w:r w:rsidRPr="007025C3">
        <w:rPr>
          <w:szCs w:val="24"/>
        </w:rPr>
        <w:t>- wykażą, że świadczone usługi są przygotowane zgodnie ze standardami obowiązującymi na poziomie krajowym / europejskim / międzynarodowym,</w:t>
      </w:r>
    </w:p>
    <w:p w14:paraId="3EAAD40C" w14:textId="77777777" w:rsidR="00850DAB" w:rsidRPr="0038481A" w:rsidRDefault="00850DAB" w:rsidP="00850DAB">
      <w:pPr>
        <w:spacing w:after="0"/>
        <w:jc w:val="both"/>
      </w:pPr>
      <w:r w:rsidRPr="007025C3">
        <w:t>- przedstawią dotychczasowe doświadczenie w zakresie doradztwa / wspierania przedsiębiorców</w:t>
      </w:r>
      <w:r>
        <w:br/>
      </w:r>
      <w:r w:rsidRPr="007025C3">
        <w:rPr>
          <w:szCs w:val="24"/>
        </w:rPr>
        <w:t>w rozwoju biznesu (jeśli dotyczy),</w:t>
      </w:r>
    </w:p>
    <w:p w14:paraId="3A95B058" w14:textId="77777777" w:rsidR="00850DAB" w:rsidRPr="007025C3" w:rsidRDefault="00850DAB" w:rsidP="00850DAB">
      <w:pPr>
        <w:spacing w:after="0" w:line="240" w:lineRule="auto"/>
        <w:jc w:val="both"/>
        <w:rPr>
          <w:szCs w:val="24"/>
        </w:rPr>
      </w:pPr>
      <w:r w:rsidRPr="007025C3">
        <w:rPr>
          <w:szCs w:val="24"/>
        </w:rPr>
        <w:t>- prowadzą monitoring oraz ocenę satysfakcji działalności w celu poprawy jakości świadczonych usług.</w:t>
      </w:r>
    </w:p>
    <w:p w14:paraId="1B9AED99" w14:textId="77777777" w:rsidR="00850DAB" w:rsidRPr="007025C3" w:rsidRDefault="00850DAB" w:rsidP="00850DAB">
      <w:pPr>
        <w:spacing w:before="120" w:line="240" w:lineRule="auto"/>
        <w:jc w:val="both"/>
        <w:rPr>
          <w:bCs/>
          <w:iCs/>
          <w:szCs w:val="24"/>
        </w:rPr>
      </w:pPr>
      <w:r w:rsidRPr="007025C3">
        <w:rPr>
          <w:bCs/>
          <w:iCs/>
          <w:szCs w:val="24"/>
        </w:rPr>
        <w:t xml:space="preserve">Ponadto w ramach PI 3a infrastruktura </w:t>
      </w:r>
      <w:r w:rsidR="00D8140E">
        <w:rPr>
          <w:bCs/>
          <w:iCs/>
          <w:szCs w:val="24"/>
        </w:rPr>
        <w:t>podmiotów działających na rzecz wsparcia przedsiębiorczości</w:t>
      </w:r>
      <w:r w:rsidR="00D8140E" w:rsidRPr="007025C3">
        <w:rPr>
          <w:bCs/>
          <w:iCs/>
          <w:szCs w:val="24"/>
        </w:rPr>
        <w:t xml:space="preserve"> </w:t>
      </w:r>
      <w:r w:rsidRPr="007025C3">
        <w:rPr>
          <w:bCs/>
          <w:iCs/>
          <w:szCs w:val="24"/>
        </w:rPr>
        <w:t>będzie wspierana, jedynie w incydentalnych</w:t>
      </w:r>
      <w:r w:rsidR="00D8140E">
        <w:rPr>
          <w:bCs/>
          <w:iCs/>
          <w:szCs w:val="24"/>
        </w:rPr>
        <w:t xml:space="preserve"> </w:t>
      </w:r>
      <w:r w:rsidRPr="007025C3">
        <w:rPr>
          <w:bCs/>
          <w:iCs/>
          <w:szCs w:val="24"/>
        </w:rPr>
        <w:t>i uzasadnionych przypadkach, jako element szerszego projektu polegającego na profesjonalizacji oraz rozwoju specjalistycznych usług realizowanych na rzecz MŚP przy spełnieniu następujących warunków:</w:t>
      </w:r>
    </w:p>
    <w:p w14:paraId="2199C0F4" w14:textId="77777777" w:rsidR="00850DAB" w:rsidRPr="007025C3" w:rsidRDefault="00850DAB" w:rsidP="00985A84">
      <w:pPr>
        <w:pStyle w:val="Akapitzlist"/>
        <w:numPr>
          <w:ilvl w:val="0"/>
          <w:numId w:val="41"/>
        </w:numPr>
        <w:spacing w:before="120" w:line="240" w:lineRule="auto"/>
        <w:ind w:left="714" w:hanging="357"/>
        <w:jc w:val="both"/>
        <w:rPr>
          <w:bCs/>
          <w:iCs/>
          <w:szCs w:val="24"/>
          <w:lang w:val="pl-PL"/>
        </w:rPr>
      </w:pPr>
      <w:r w:rsidRPr="007025C3">
        <w:rPr>
          <w:bCs/>
          <w:iCs/>
          <w:szCs w:val="24"/>
          <w:lang w:val="pl-PL"/>
        </w:rPr>
        <w:t xml:space="preserve">działalność </w:t>
      </w:r>
      <w:r w:rsidR="0062472E">
        <w:rPr>
          <w:bCs/>
          <w:iCs/>
          <w:szCs w:val="24"/>
          <w:lang w:val="pl-PL"/>
        </w:rPr>
        <w:t>ww. podmiotu</w:t>
      </w:r>
      <w:r w:rsidR="0062472E" w:rsidRPr="007025C3">
        <w:rPr>
          <w:bCs/>
          <w:iCs/>
          <w:szCs w:val="24"/>
          <w:lang w:val="pl-PL"/>
        </w:rPr>
        <w:t xml:space="preserve"> </w:t>
      </w:r>
      <w:r w:rsidRPr="007025C3">
        <w:rPr>
          <w:bCs/>
          <w:iCs/>
          <w:szCs w:val="24"/>
          <w:lang w:val="pl-PL"/>
        </w:rPr>
        <w:t>wpisuje się w regionalną strategię inteligentnej specjalizacji,</w:t>
      </w:r>
    </w:p>
    <w:p w14:paraId="228C173A" w14:textId="77777777" w:rsidR="00850DAB" w:rsidRPr="007025C3" w:rsidRDefault="0062472E" w:rsidP="00985A84">
      <w:pPr>
        <w:pStyle w:val="Akapitzlist"/>
        <w:numPr>
          <w:ilvl w:val="0"/>
          <w:numId w:val="41"/>
        </w:numPr>
        <w:spacing w:before="120" w:line="240" w:lineRule="auto"/>
        <w:jc w:val="both"/>
        <w:rPr>
          <w:bCs/>
          <w:iCs/>
          <w:szCs w:val="24"/>
          <w:lang w:val="pl-PL"/>
        </w:rPr>
      </w:pPr>
      <w:r>
        <w:rPr>
          <w:bCs/>
          <w:iCs/>
          <w:szCs w:val="24"/>
          <w:lang w:val="pl-PL"/>
        </w:rPr>
        <w:t>ww. podmiot</w:t>
      </w:r>
      <w:r w:rsidRPr="007025C3">
        <w:rPr>
          <w:bCs/>
          <w:iCs/>
          <w:szCs w:val="24"/>
          <w:lang w:val="pl-PL"/>
        </w:rPr>
        <w:t xml:space="preserve"> </w:t>
      </w:r>
      <w:r w:rsidR="00850DAB" w:rsidRPr="007025C3">
        <w:rPr>
          <w:bCs/>
          <w:iCs/>
          <w:szCs w:val="24"/>
          <w:lang w:val="pl-PL"/>
        </w:rPr>
        <w:t>dysponuje strategią / planem wykorzystania infrastruktury planowanej do sfinansowania w ramach przedsięwzięcia,</w:t>
      </w:r>
    </w:p>
    <w:p w14:paraId="7363C397" w14:textId="77777777" w:rsidR="00850DAB" w:rsidRPr="007025C3" w:rsidRDefault="00850DAB" w:rsidP="00985A84">
      <w:pPr>
        <w:pStyle w:val="Akapitzlist"/>
        <w:numPr>
          <w:ilvl w:val="0"/>
          <w:numId w:val="41"/>
        </w:numPr>
        <w:spacing w:before="120" w:line="240" w:lineRule="auto"/>
        <w:jc w:val="both"/>
        <w:rPr>
          <w:bCs/>
          <w:iCs/>
          <w:szCs w:val="24"/>
          <w:lang w:val="pl-PL"/>
        </w:rPr>
      </w:pPr>
      <w:r w:rsidRPr="007025C3">
        <w:rPr>
          <w:bCs/>
          <w:iCs/>
          <w:szCs w:val="24"/>
          <w:lang w:val="pl-PL"/>
        </w:rPr>
        <w:t>przedsięwzięcie jest współfinansowane ze źródeł prywatnych,</w:t>
      </w:r>
    </w:p>
    <w:p w14:paraId="5553688C" w14:textId="77777777" w:rsidR="00850DAB" w:rsidRPr="007025C3" w:rsidRDefault="00850DAB" w:rsidP="00985A84">
      <w:pPr>
        <w:pStyle w:val="Akapitzlist"/>
        <w:numPr>
          <w:ilvl w:val="0"/>
          <w:numId w:val="41"/>
        </w:numPr>
        <w:spacing w:before="120" w:line="240" w:lineRule="auto"/>
        <w:jc w:val="both"/>
        <w:rPr>
          <w:bCs/>
          <w:iCs/>
          <w:szCs w:val="24"/>
          <w:lang w:val="pl-PL"/>
        </w:rPr>
      </w:pPr>
      <w:r w:rsidRPr="007025C3">
        <w:rPr>
          <w:bCs/>
          <w:iCs/>
          <w:szCs w:val="24"/>
          <w:lang w:val="pl-PL"/>
        </w:rPr>
        <w:t xml:space="preserve">przedsięwzięcie nie powiela dostępnej infrastruktury </w:t>
      </w:r>
      <w:r w:rsidR="0062472E" w:rsidRPr="007025C3">
        <w:rPr>
          <w:bCs/>
          <w:iCs/>
          <w:szCs w:val="24"/>
          <w:lang w:val="pl-PL"/>
        </w:rPr>
        <w:t xml:space="preserve"> </w:t>
      </w:r>
      <w:r w:rsidRPr="007025C3">
        <w:rPr>
          <w:bCs/>
          <w:iCs/>
          <w:szCs w:val="24"/>
          <w:lang w:val="pl-PL"/>
        </w:rPr>
        <w:t xml:space="preserve">o podobnym profilu, </w:t>
      </w:r>
      <w:r w:rsidR="00EC62F4" w:rsidRPr="00EC62F4">
        <w:rPr>
          <w:bCs/>
          <w:iCs/>
          <w:szCs w:val="24"/>
          <w:lang w:val="pl-PL"/>
        </w:rPr>
        <w:t xml:space="preserve">będącej własnością podmiotów działających na rzecz wsparcia przedsiębiorczości, </w:t>
      </w:r>
      <w:r w:rsidRPr="007025C3">
        <w:rPr>
          <w:bCs/>
          <w:iCs/>
          <w:szCs w:val="24"/>
          <w:lang w:val="pl-PL"/>
        </w:rPr>
        <w:t>zlokalizowanej w danym lub sąsiadującym regionie, chyba, że limit dostępnej oferty został wyczerpany;</w:t>
      </w:r>
    </w:p>
    <w:p w14:paraId="7BDEA3E3" w14:textId="77777777" w:rsidR="00850DAB" w:rsidRPr="007025C3" w:rsidRDefault="0062472E" w:rsidP="00985A84">
      <w:pPr>
        <w:pStyle w:val="Akapitzlist"/>
        <w:numPr>
          <w:ilvl w:val="0"/>
          <w:numId w:val="41"/>
        </w:numPr>
        <w:spacing w:before="120" w:line="240" w:lineRule="auto"/>
        <w:ind w:left="714" w:hanging="357"/>
        <w:jc w:val="both"/>
        <w:rPr>
          <w:bCs/>
          <w:iCs/>
          <w:szCs w:val="24"/>
          <w:lang w:val="pl-PL"/>
        </w:rPr>
      </w:pPr>
      <w:r>
        <w:rPr>
          <w:bCs/>
          <w:iCs/>
          <w:szCs w:val="24"/>
          <w:lang w:val="pl-PL"/>
        </w:rPr>
        <w:t>ww. podmiot</w:t>
      </w:r>
      <w:r w:rsidRPr="007025C3">
        <w:rPr>
          <w:bCs/>
          <w:iCs/>
          <w:szCs w:val="24"/>
          <w:lang w:val="pl-PL"/>
        </w:rPr>
        <w:t xml:space="preserve"> </w:t>
      </w:r>
      <w:r w:rsidR="00850DAB" w:rsidRPr="007025C3">
        <w:rPr>
          <w:bCs/>
          <w:iCs/>
          <w:szCs w:val="24"/>
          <w:lang w:val="pl-PL"/>
        </w:rPr>
        <w:t xml:space="preserve">dążyć </w:t>
      </w:r>
      <w:r w:rsidRPr="007025C3">
        <w:rPr>
          <w:bCs/>
          <w:iCs/>
          <w:szCs w:val="24"/>
          <w:lang w:val="pl-PL"/>
        </w:rPr>
        <w:t>będ</w:t>
      </w:r>
      <w:r>
        <w:rPr>
          <w:bCs/>
          <w:iCs/>
          <w:szCs w:val="24"/>
          <w:lang w:val="pl-PL"/>
        </w:rPr>
        <w:t>zie</w:t>
      </w:r>
      <w:r w:rsidRPr="007025C3">
        <w:rPr>
          <w:bCs/>
          <w:iCs/>
          <w:szCs w:val="24"/>
          <w:lang w:val="pl-PL"/>
        </w:rPr>
        <w:t xml:space="preserve"> </w:t>
      </w:r>
      <w:r w:rsidR="00850DAB" w:rsidRPr="007025C3">
        <w:rPr>
          <w:bCs/>
          <w:iCs/>
          <w:szCs w:val="24"/>
          <w:lang w:val="pl-PL"/>
        </w:rPr>
        <w:t>do prowadzenia działalności na zasadach rynkowych, w oparciu o otwartą konkurencję.</w:t>
      </w:r>
    </w:p>
    <w:p w14:paraId="27424449" w14:textId="77777777" w:rsidR="00850DAB" w:rsidRDefault="00850DAB" w:rsidP="00850DAB">
      <w:pPr>
        <w:spacing w:line="240" w:lineRule="auto"/>
        <w:jc w:val="both"/>
        <w:rPr>
          <w:bCs/>
          <w:iCs/>
          <w:szCs w:val="24"/>
        </w:rPr>
      </w:pPr>
      <w:r w:rsidRPr="00916918">
        <w:rPr>
          <w:bCs/>
          <w:iCs/>
          <w:szCs w:val="24"/>
        </w:rPr>
        <w:t>W ramach PI 3a</w:t>
      </w:r>
      <w:r w:rsidRPr="00332B59">
        <w:rPr>
          <w:bCs/>
          <w:iCs/>
          <w:szCs w:val="24"/>
        </w:rPr>
        <w:t xml:space="preserve"> nie wyklucza się wystąpienia pomocy publicznej, dlatego też przy udzielaniu wsparcia przestrzegane będą zasady pomocy publicznej, wynikające z przepisów prawa polskiego i unijnego.</w:t>
      </w:r>
    </w:p>
    <w:p w14:paraId="34427212" w14:textId="77777777" w:rsidR="00850DAB" w:rsidRPr="002C0BDA" w:rsidRDefault="00850DAB" w:rsidP="00850DAB">
      <w:pPr>
        <w:spacing w:line="240" w:lineRule="auto"/>
        <w:jc w:val="both"/>
        <w:rPr>
          <w:szCs w:val="24"/>
        </w:rPr>
      </w:pPr>
      <w:r w:rsidRPr="00916918">
        <w:rPr>
          <w:szCs w:val="24"/>
        </w:rPr>
        <w:t>Procedury wyboru i oceny projektów zostaną określone przez IZ RPO WŁ (zgodnie z art. 125 ust. 3 lit. a rozporządzenia ogólnego) w dokumentach wdrożeniowych</w:t>
      </w:r>
      <w:r w:rsidR="000A3B38">
        <w:rPr>
          <w:szCs w:val="24"/>
        </w:rPr>
        <w:t xml:space="preserve"> </w:t>
      </w:r>
      <w:r w:rsidRPr="00916918">
        <w:rPr>
          <w:szCs w:val="24"/>
        </w:rPr>
        <w:t>z uwzględnieniem stosownych regulacji unijnych i krajowych.</w:t>
      </w:r>
    </w:p>
    <w:p w14:paraId="741EF64D" w14:textId="77777777" w:rsidR="00850DAB" w:rsidRDefault="00850DAB" w:rsidP="00850DAB">
      <w:pPr>
        <w:spacing w:line="240" w:lineRule="auto"/>
        <w:jc w:val="both"/>
        <w:rPr>
          <w:szCs w:val="24"/>
        </w:rPr>
      </w:pPr>
      <w:r w:rsidRPr="00265384">
        <w:t>System wyboru projektów będzie koncentrował się na zapewnieniu efektywności procesu selekcji, przejrzystości, bezstronności dokonywanej oceny oraz sprawności proceduralnej. Ma on gwarantować efektywne wydatkowanie środków unijnych, poprzez obiektywny i rzetelny wybór projektów, które umożliwią osiągnięcie długookresowych celów rozwojowych.</w:t>
      </w:r>
      <w:r w:rsidRPr="009D3725">
        <w:rPr>
          <w:szCs w:val="24"/>
        </w:rPr>
        <w:t xml:space="preserve"> </w:t>
      </w:r>
    </w:p>
    <w:p w14:paraId="62DBD90A" w14:textId="77777777" w:rsidR="00733129" w:rsidRDefault="00733129" w:rsidP="00850DAB">
      <w:pPr>
        <w:spacing w:before="120" w:line="240" w:lineRule="auto"/>
        <w:jc w:val="both"/>
        <w:rPr>
          <w:szCs w:val="24"/>
        </w:rPr>
      </w:pPr>
      <w:r>
        <w:t>Wszystkie przedsięwzięcia w ramach PI 3a muszą być zgodne z SRWŁ 2020.</w:t>
      </w:r>
    </w:p>
    <w:p w14:paraId="27223238" w14:textId="77777777" w:rsidR="00733129" w:rsidRDefault="00733129" w:rsidP="00733129">
      <w:pPr>
        <w:spacing w:before="120" w:line="240" w:lineRule="auto"/>
        <w:jc w:val="both"/>
        <w:rPr>
          <w:b/>
          <w:color w:val="548DD4"/>
        </w:rPr>
      </w:pPr>
      <w:r>
        <w:rPr>
          <w:b/>
          <w:color w:val="548DD4"/>
        </w:rPr>
        <w:t>2.A.6.3 (II</w:t>
      </w:r>
      <w:r w:rsidRPr="0001203E">
        <w:rPr>
          <w:b/>
          <w:color w:val="548DD4"/>
        </w:rPr>
        <w:t>-</w:t>
      </w:r>
      <w:r>
        <w:rPr>
          <w:b/>
          <w:color w:val="548DD4"/>
        </w:rPr>
        <w:t>3a</w:t>
      </w:r>
      <w:r w:rsidRPr="0001203E">
        <w:rPr>
          <w:b/>
          <w:color w:val="548DD4"/>
        </w:rPr>
        <w:t xml:space="preserve">) Planowane wykorzystanie instrumentów finansowych </w:t>
      </w:r>
      <w:r>
        <w:rPr>
          <w:b/>
          <w:color w:val="548DD4"/>
        </w:rPr>
        <w:t>(w stosownych przypadkach)</w:t>
      </w:r>
    </w:p>
    <w:p w14:paraId="65ED6329" w14:textId="77777777" w:rsidR="00733129" w:rsidRDefault="00236BC5" w:rsidP="00733129">
      <w:pPr>
        <w:spacing w:before="240" w:line="240" w:lineRule="auto"/>
        <w:jc w:val="both"/>
      </w:pPr>
      <w:r w:rsidRPr="00236BC5">
        <w:t xml:space="preserve">Zgodnie z przeprowadzoną na podstawie art. 37 rozporządzenia ogólnego analizą ex-ante instrumentów finansowych, w ramach priorytetu inwestycyjnego </w:t>
      </w:r>
      <w:r>
        <w:t>3a</w:t>
      </w:r>
      <w:r w:rsidRPr="00236BC5">
        <w:t xml:space="preserve"> nie przewiduje się wykorzystania instrumentów finansowych. Planuje się wsparcie w formie bezzwrotnych dotacji</w:t>
      </w:r>
      <w:r w:rsidR="000F6358">
        <w:t>.</w:t>
      </w:r>
      <w:r w:rsidR="00733129" w:rsidRPr="00EA2802">
        <w:t xml:space="preserve"> </w:t>
      </w:r>
    </w:p>
    <w:p w14:paraId="5F020D69" w14:textId="77777777" w:rsidR="00733129" w:rsidRPr="00F956FF" w:rsidRDefault="00733129" w:rsidP="00733129">
      <w:pPr>
        <w:spacing w:before="240" w:line="240" w:lineRule="auto"/>
        <w:jc w:val="both"/>
        <w:rPr>
          <w:b/>
          <w:color w:val="548DD4"/>
        </w:rPr>
      </w:pPr>
      <w:r>
        <w:rPr>
          <w:b/>
          <w:color w:val="548DD4"/>
        </w:rPr>
        <w:t>2.A.6</w:t>
      </w:r>
      <w:r w:rsidRPr="00F956FF">
        <w:rPr>
          <w:b/>
          <w:color w:val="548DD4"/>
        </w:rPr>
        <w:t>.4. (</w:t>
      </w:r>
      <w:r>
        <w:rPr>
          <w:b/>
          <w:color w:val="548DD4"/>
        </w:rPr>
        <w:t>II</w:t>
      </w:r>
      <w:r w:rsidRPr="00F956FF">
        <w:rPr>
          <w:b/>
          <w:color w:val="548DD4"/>
        </w:rPr>
        <w:t>-</w:t>
      </w:r>
      <w:r>
        <w:rPr>
          <w:b/>
          <w:color w:val="548DD4"/>
        </w:rPr>
        <w:t>3a</w:t>
      </w:r>
      <w:r w:rsidRPr="00F956FF">
        <w:rPr>
          <w:b/>
          <w:color w:val="548DD4"/>
        </w:rPr>
        <w:t>)</w:t>
      </w:r>
      <w:r>
        <w:rPr>
          <w:b/>
          <w:color w:val="548DD4"/>
        </w:rPr>
        <w:t xml:space="preserve"> P</w:t>
      </w:r>
      <w:r w:rsidRPr="00F956FF">
        <w:rPr>
          <w:b/>
          <w:color w:val="548DD4"/>
        </w:rPr>
        <w:t>lanowane</w:t>
      </w:r>
      <w:r>
        <w:rPr>
          <w:b/>
          <w:color w:val="548DD4"/>
        </w:rPr>
        <w:t xml:space="preserve"> wykorzystanie </w:t>
      </w:r>
      <w:r w:rsidRPr="00F956FF">
        <w:rPr>
          <w:b/>
          <w:color w:val="548DD4"/>
        </w:rPr>
        <w:t xml:space="preserve">dużych projektów </w:t>
      </w:r>
      <w:r>
        <w:rPr>
          <w:b/>
          <w:color w:val="548DD4"/>
        </w:rPr>
        <w:t>(w stosownych przypadkach)</w:t>
      </w:r>
    </w:p>
    <w:p w14:paraId="6CC95619" w14:textId="77777777" w:rsidR="00733129" w:rsidRPr="009D3725" w:rsidRDefault="00733129" w:rsidP="00733129">
      <w:pPr>
        <w:tabs>
          <w:tab w:val="num" w:pos="270"/>
        </w:tabs>
        <w:spacing w:before="120" w:line="240" w:lineRule="auto"/>
        <w:jc w:val="both"/>
        <w:rPr>
          <w:szCs w:val="24"/>
        </w:rPr>
      </w:pPr>
      <w:r w:rsidRPr="00265384">
        <w:t>W ramach PI 3</w:t>
      </w:r>
      <w:r>
        <w:t>a</w:t>
      </w:r>
      <w:r w:rsidRPr="00265384">
        <w:t xml:space="preserve"> </w:t>
      </w:r>
      <w:r>
        <w:t>nie przewiduje się wsparcia</w:t>
      </w:r>
      <w:r w:rsidRPr="00265384">
        <w:t xml:space="preserve"> dużych projektów w rozumieniu art.100-103 rozporządzenia ogólnego.</w:t>
      </w:r>
    </w:p>
    <w:p w14:paraId="02F8FEF0" w14:textId="77777777" w:rsidR="00733129" w:rsidRPr="00F956FF" w:rsidRDefault="00733129" w:rsidP="00733129">
      <w:pPr>
        <w:spacing w:before="240" w:line="240" w:lineRule="auto"/>
        <w:jc w:val="both"/>
        <w:rPr>
          <w:b/>
          <w:color w:val="548DD4"/>
        </w:rPr>
      </w:pPr>
      <w:r w:rsidRPr="00F956FF">
        <w:rPr>
          <w:b/>
          <w:color w:val="548DD4"/>
        </w:rPr>
        <w:t>2.A.</w:t>
      </w:r>
      <w:r>
        <w:rPr>
          <w:b/>
          <w:color w:val="548DD4"/>
        </w:rPr>
        <w:t>6</w:t>
      </w:r>
      <w:r w:rsidRPr="00F956FF">
        <w:rPr>
          <w:b/>
          <w:color w:val="548DD4"/>
        </w:rPr>
        <w:t>.5 (</w:t>
      </w:r>
      <w:r>
        <w:rPr>
          <w:b/>
          <w:color w:val="548DD4"/>
        </w:rPr>
        <w:t>II</w:t>
      </w:r>
      <w:r w:rsidRPr="00F956FF">
        <w:rPr>
          <w:b/>
          <w:color w:val="548DD4"/>
        </w:rPr>
        <w:t>-</w:t>
      </w:r>
      <w:r>
        <w:rPr>
          <w:b/>
          <w:color w:val="548DD4"/>
        </w:rPr>
        <w:t>3a</w:t>
      </w:r>
      <w:r w:rsidRPr="00F956FF">
        <w:rPr>
          <w:b/>
          <w:color w:val="548DD4"/>
        </w:rPr>
        <w:t>)</w:t>
      </w:r>
      <w:r>
        <w:rPr>
          <w:b/>
          <w:color w:val="548DD4"/>
        </w:rPr>
        <w:t xml:space="preserve"> W</w:t>
      </w:r>
      <w:r w:rsidRPr="00F956FF">
        <w:rPr>
          <w:b/>
          <w:color w:val="548DD4"/>
        </w:rPr>
        <w:t>skaźnik</w:t>
      </w:r>
      <w:r>
        <w:rPr>
          <w:b/>
          <w:color w:val="548DD4"/>
        </w:rPr>
        <w:t>i</w:t>
      </w:r>
      <w:r w:rsidRPr="00F956FF">
        <w:rPr>
          <w:b/>
          <w:color w:val="548DD4"/>
        </w:rPr>
        <w:t xml:space="preserve"> produktu</w:t>
      </w:r>
      <w:r>
        <w:rPr>
          <w:b/>
          <w:color w:val="548DD4"/>
        </w:rPr>
        <w:t xml:space="preserve"> w podziale na priorytety inwestycyjne oraz, w stosownych przypadkach, na kategorie regionu</w:t>
      </w:r>
    </w:p>
    <w:p w14:paraId="2558E86C" w14:textId="77777777" w:rsidR="00733129" w:rsidRDefault="00733129" w:rsidP="00733129">
      <w:pPr>
        <w:suppressAutoHyphens/>
        <w:spacing w:before="240" w:after="60" w:line="240" w:lineRule="auto"/>
        <w:jc w:val="both"/>
        <w:rPr>
          <w:rFonts w:cs="Tahoma"/>
          <w:bCs/>
          <w:i/>
          <w:sz w:val="18"/>
          <w:szCs w:val="20"/>
        </w:rPr>
      </w:pPr>
      <w:r>
        <w:rPr>
          <w:rFonts w:cs="Tahoma"/>
          <w:bCs/>
          <w:i/>
          <w:sz w:val="18"/>
          <w:szCs w:val="20"/>
        </w:rPr>
        <w:t xml:space="preserve">Tabela 5 (II-3a): </w:t>
      </w:r>
      <w:r w:rsidRPr="001C1B55">
        <w:rPr>
          <w:rFonts w:cs="Tahoma"/>
          <w:bCs/>
          <w:i/>
          <w:sz w:val="18"/>
          <w:szCs w:val="20"/>
        </w:rPr>
        <w:t>Wspólne i specyficzne dla programu wskaźniki produktu (wg priorytetu inwestycyjnego, w podziale na kategorie regionów - w odniesieniu do EFS oraz w stosownych przypadkach w odniesieniu do EFRR)</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380"/>
        <w:gridCol w:w="1864"/>
        <w:gridCol w:w="1065"/>
        <w:gridCol w:w="799"/>
        <w:gridCol w:w="1217"/>
        <w:gridCol w:w="284"/>
        <w:gridCol w:w="384"/>
        <w:gridCol w:w="913"/>
        <w:gridCol w:w="940"/>
        <w:gridCol w:w="1210"/>
      </w:tblGrid>
      <w:tr w:rsidR="00733129" w:rsidRPr="00F20ACE" w14:paraId="4667F86C" w14:textId="77777777" w:rsidTr="001820FB">
        <w:trPr>
          <w:cantSplit/>
          <w:trHeight w:hRule="exact" w:val="1288"/>
        </w:trPr>
        <w:tc>
          <w:tcPr>
            <w:tcW w:w="210" w:type="pct"/>
            <w:vMerge w:val="restart"/>
            <w:shd w:val="clear" w:color="auto" w:fill="FFFFFF"/>
            <w:textDirection w:val="btLr"/>
            <w:vAlign w:val="center"/>
          </w:tcPr>
          <w:p w14:paraId="5ED949A8" w14:textId="77777777" w:rsidR="00733129" w:rsidRPr="00F20ACE" w:rsidRDefault="00733129" w:rsidP="008D3220">
            <w:pPr>
              <w:shd w:val="clear" w:color="auto" w:fill="FFFFFF"/>
              <w:spacing w:after="0" w:line="240" w:lineRule="auto"/>
              <w:jc w:val="center"/>
              <w:rPr>
                <w:sz w:val="16"/>
                <w:szCs w:val="16"/>
              </w:rPr>
            </w:pPr>
            <w:r w:rsidRPr="00F20ACE">
              <w:rPr>
                <w:sz w:val="16"/>
                <w:szCs w:val="16"/>
              </w:rPr>
              <w:t>Lp.</w:t>
            </w:r>
          </w:p>
        </w:tc>
        <w:tc>
          <w:tcPr>
            <w:tcW w:w="1029" w:type="pct"/>
            <w:vMerge w:val="restart"/>
            <w:shd w:val="clear" w:color="auto" w:fill="FFFFFF"/>
            <w:textDirection w:val="btLr"/>
            <w:vAlign w:val="center"/>
          </w:tcPr>
          <w:p w14:paraId="50EB9B61" w14:textId="77777777" w:rsidR="00733129" w:rsidRPr="00F20ACE" w:rsidRDefault="00733129" w:rsidP="008D3220">
            <w:pPr>
              <w:shd w:val="clear" w:color="auto" w:fill="FFFFFF"/>
              <w:spacing w:after="0" w:line="240" w:lineRule="auto"/>
              <w:jc w:val="center"/>
              <w:rPr>
                <w:sz w:val="16"/>
                <w:szCs w:val="16"/>
              </w:rPr>
            </w:pPr>
            <w:r w:rsidRPr="00F20ACE">
              <w:rPr>
                <w:sz w:val="16"/>
                <w:szCs w:val="16"/>
              </w:rPr>
              <w:t>Wskaźnik</w:t>
            </w:r>
          </w:p>
          <w:p w14:paraId="79B4C0E9" w14:textId="77777777" w:rsidR="00733129" w:rsidRPr="00F20ACE" w:rsidRDefault="00733129" w:rsidP="008D3220">
            <w:pPr>
              <w:spacing w:after="0" w:line="240" w:lineRule="auto"/>
              <w:jc w:val="center"/>
              <w:rPr>
                <w:sz w:val="16"/>
                <w:szCs w:val="16"/>
              </w:rPr>
            </w:pPr>
          </w:p>
        </w:tc>
        <w:tc>
          <w:tcPr>
            <w:tcW w:w="588" w:type="pct"/>
            <w:vMerge w:val="restart"/>
            <w:shd w:val="clear" w:color="auto" w:fill="FFFFFF"/>
            <w:textDirection w:val="btLr"/>
            <w:vAlign w:val="center"/>
          </w:tcPr>
          <w:p w14:paraId="2659A155" w14:textId="77777777" w:rsidR="00733129" w:rsidRPr="00F20ACE" w:rsidRDefault="00733129" w:rsidP="008D3220">
            <w:pPr>
              <w:shd w:val="clear" w:color="auto" w:fill="FFFFFF"/>
              <w:spacing w:after="0" w:line="240" w:lineRule="auto"/>
              <w:jc w:val="center"/>
              <w:rPr>
                <w:sz w:val="16"/>
                <w:szCs w:val="16"/>
              </w:rPr>
            </w:pPr>
            <w:r w:rsidRPr="00F20ACE">
              <w:rPr>
                <w:sz w:val="16"/>
                <w:szCs w:val="16"/>
              </w:rPr>
              <w:t>Jednostka pomiaru</w:t>
            </w:r>
          </w:p>
          <w:p w14:paraId="578F08ED" w14:textId="77777777" w:rsidR="00733129" w:rsidRPr="00F20ACE" w:rsidRDefault="00733129" w:rsidP="008D3220">
            <w:pPr>
              <w:spacing w:after="0" w:line="240" w:lineRule="auto"/>
              <w:jc w:val="center"/>
              <w:rPr>
                <w:sz w:val="16"/>
                <w:szCs w:val="16"/>
              </w:rPr>
            </w:pPr>
          </w:p>
        </w:tc>
        <w:tc>
          <w:tcPr>
            <w:tcW w:w="441" w:type="pct"/>
            <w:vMerge w:val="restart"/>
            <w:shd w:val="clear" w:color="auto" w:fill="FFFFFF"/>
            <w:textDirection w:val="btLr"/>
            <w:vAlign w:val="center"/>
          </w:tcPr>
          <w:p w14:paraId="25565E24" w14:textId="77777777" w:rsidR="00733129" w:rsidRPr="00F20ACE" w:rsidRDefault="00733129" w:rsidP="008D3220">
            <w:pPr>
              <w:shd w:val="clear" w:color="auto" w:fill="FFFFFF"/>
              <w:spacing w:after="0" w:line="240" w:lineRule="auto"/>
              <w:jc w:val="center"/>
              <w:rPr>
                <w:sz w:val="16"/>
                <w:szCs w:val="16"/>
              </w:rPr>
            </w:pPr>
            <w:r w:rsidRPr="00F20ACE">
              <w:rPr>
                <w:sz w:val="16"/>
                <w:szCs w:val="16"/>
              </w:rPr>
              <w:t>Fundusz</w:t>
            </w:r>
          </w:p>
          <w:p w14:paraId="7D665015" w14:textId="77777777" w:rsidR="00733129" w:rsidRPr="00F20ACE" w:rsidRDefault="00733129" w:rsidP="008D3220">
            <w:pPr>
              <w:spacing w:after="0" w:line="240" w:lineRule="auto"/>
              <w:jc w:val="center"/>
              <w:rPr>
                <w:sz w:val="16"/>
                <w:szCs w:val="16"/>
              </w:rPr>
            </w:pPr>
          </w:p>
        </w:tc>
        <w:tc>
          <w:tcPr>
            <w:tcW w:w="672" w:type="pct"/>
            <w:vMerge w:val="restart"/>
            <w:shd w:val="clear" w:color="auto" w:fill="FFFFFF"/>
            <w:textDirection w:val="btLr"/>
            <w:vAlign w:val="center"/>
          </w:tcPr>
          <w:p w14:paraId="591B40FF" w14:textId="77777777" w:rsidR="00733129" w:rsidRPr="00F20ACE" w:rsidRDefault="00733129" w:rsidP="008D3220">
            <w:pPr>
              <w:shd w:val="clear" w:color="auto" w:fill="FFFFFF"/>
              <w:spacing w:after="0" w:line="240" w:lineRule="auto"/>
              <w:jc w:val="center"/>
              <w:rPr>
                <w:sz w:val="16"/>
                <w:szCs w:val="16"/>
              </w:rPr>
            </w:pPr>
            <w:r w:rsidRPr="00F20ACE">
              <w:rPr>
                <w:sz w:val="16"/>
                <w:szCs w:val="16"/>
              </w:rPr>
              <w:t xml:space="preserve">Kategoria regionu </w:t>
            </w:r>
            <w:r w:rsidR="00EF0F8C">
              <w:rPr>
                <w:sz w:val="16"/>
                <w:szCs w:val="16"/>
              </w:rPr>
              <w:br/>
            </w:r>
            <w:r w:rsidRPr="00F20ACE">
              <w:rPr>
                <w:sz w:val="16"/>
                <w:szCs w:val="16"/>
              </w:rPr>
              <w:t>( w stosownych przypadkach)</w:t>
            </w:r>
          </w:p>
          <w:p w14:paraId="05994AC9" w14:textId="77777777" w:rsidR="00733129" w:rsidRPr="00F20ACE" w:rsidRDefault="00733129" w:rsidP="008D3220">
            <w:pPr>
              <w:spacing w:after="0" w:line="240" w:lineRule="auto"/>
              <w:jc w:val="center"/>
              <w:rPr>
                <w:sz w:val="16"/>
                <w:szCs w:val="16"/>
              </w:rPr>
            </w:pPr>
          </w:p>
        </w:tc>
        <w:tc>
          <w:tcPr>
            <w:tcW w:w="873" w:type="pct"/>
            <w:gridSpan w:val="3"/>
            <w:shd w:val="clear" w:color="auto" w:fill="FFFFFF"/>
            <w:textDirection w:val="btLr"/>
            <w:vAlign w:val="center"/>
          </w:tcPr>
          <w:p w14:paraId="64D6B3D2" w14:textId="77777777" w:rsidR="001D6B5A" w:rsidRPr="001D6B5A" w:rsidRDefault="001D6B5A" w:rsidP="001D6B5A">
            <w:pPr>
              <w:shd w:val="clear" w:color="auto" w:fill="FFFFFF"/>
              <w:spacing w:after="0" w:line="240" w:lineRule="auto"/>
              <w:jc w:val="center"/>
              <w:rPr>
                <w:sz w:val="16"/>
                <w:szCs w:val="16"/>
              </w:rPr>
            </w:pPr>
            <w:r w:rsidRPr="001D6B5A">
              <w:rPr>
                <w:sz w:val="16"/>
                <w:szCs w:val="16"/>
              </w:rPr>
              <w:t>Wartość docelowa</w:t>
            </w:r>
          </w:p>
          <w:p w14:paraId="1BBD5EFA" w14:textId="77777777" w:rsidR="001D6B5A" w:rsidRPr="001D6B5A" w:rsidRDefault="001D6B5A" w:rsidP="001D6B5A">
            <w:pPr>
              <w:shd w:val="clear" w:color="auto" w:fill="FFFFFF"/>
              <w:spacing w:after="0" w:line="240" w:lineRule="auto"/>
              <w:jc w:val="center"/>
              <w:rPr>
                <w:sz w:val="16"/>
                <w:szCs w:val="16"/>
              </w:rPr>
            </w:pPr>
            <w:r w:rsidRPr="001D6B5A">
              <w:rPr>
                <w:sz w:val="16"/>
                <w:szCs w:val="16"/>
              </w:rPr>
              <w:t>( 2023)</w:t>
            </w:r>
            <w:r w:rsidRPr="001D6B5A">
              <w:rPr>
                <w:sz w:val="16"/>
                <w:szCs w:val="16"/>
              </w:rPr>
              <w:cr/>
            </w:r>
          </w:p>
          <w:p w14:paraId="4AF14E93" w14:textId="77777777" w:rsidR="00733129" w:rsidRPr="00F20ACE" w:rsidRDefault="001D6B5A" w:rsidP="001D6B5A">
            <w:pPr>
              <w:shd w:val="clear" w:color="auto" w:fill="FFFFFF"/>
              <w:spacing w:after="0" w:line="240" w:lineRule="auto"/>
              <w:jc w:val="center"/>
              <w:rPr>
                <w:sz w:val="16"/>
                <w:szCs w:val="16"/>
              </w:rPr>
            </w:pPr>
            <w:r w:rsidRPr="001D6B5A">
              <w:rPr>
                <w:sz w:val="16"/>
                <w:szCs w:val="16"/>
              </w:rPr>
              <w:t>O</w:t>
            </w:r>
          </w:p>
        </w:tc>
        <w:tc>
          <w:tcPr>
            <w:tcW w:w="519" w:type="pct"/>
            <w:vMerge w:val="restart"/>
            <w:shd w:val="clear" w:color="auto" w:fill="FFFFFF"/>
            <w:textDirection w:val="btLr"/>
            <w:vAlign w:val="center"/>
          </w:tcPr>
          <w:p w14:paraId="26602842" w14:textId="77777777" w:rsidR="00733129" w:rsidRPr="00F20ACE" w:rsidRDefault="00733129" w:rsidP="008D3220">
            <w:pPr>
              <w:shd w:val="clear" w:color="auto" w:fill="FFFFFF"/>
              <w:spacing w:after="0" w:line="240" w:lineRule="auto"/>
              <w:jc w:val="center"/>
              <w:rPr>
                <w:sz w:val="16"/>
                <w:szCs w:val="16"/>
              </w:rPr>
            </w:pPr>
            <w:r w:rsidRPr="00F20ACE">
              <w:rPr>
                <w:sz w:val="16"/>
                <w:szCs w:val="16"/>
              </w:rPr>
              <w:t>Źródło danych</w:t>
            </w:r>
          </w:p>
        </w:tc>
        <w:tc>
          <w:tcPr>
            <w:tcW w:w="668" w:type="pct"/>
            <w:vMerge w:val="restart"/>
            <w:shd w:val="clear" w:color="auto" w:fill="FFFFFF"/>
            <w:textDirection w:val="btLr"/>
            <w:vAlign w:val="center"/>
          </w:tcPr>
          <w:p w14:paraId="51F5310F" w14:textId="77777777" w:rsidR="00733129" w:rsidRPr="00F20ACE" w:rsidRDefault="00733129" w:rsidP="008D3220">
            <w:pPr>
              <w:shd w:val="clear" w:color="auto" w:fill="FFFFFF"/>
              <w:spacing w:after="0" w:line="240" w:lineRule="auto"/>
              <w:jc w:val="center"/>
              <w:rPr>
                <w:sz w:val="16"/>
                <w:szCs w:val="16"/>
              </w:rPr>
            </w:pPr>
            <w:r w:rsidRPr="00F20ACE">
              <w:rPr>
                <w:sz w:val="16"/>
                <w:szCs w:val="16"/>
              </w:rPr>
              <w:t>Częstotliwość pomiaru</w:t>
            </w:r>
          </w:p>
        </w:tc>
      </w:tr>
      <w:tr w:rsidR="00733129" w:rsidRPr="00F20ACE" w14:paraId="4FB7B8F9" w14:textId="77777777" w:rsidTr="001820FB">
        <w:trPr>
          <w:trHeight w:hRule="exact" w:val="428"/>
        </w:trPr>
        <w:tc>
          <w:tcPr>
            <w:tcW w:w="210" w:type="pct"/>
            <w:vMerge/>
            <w:tcBorders>
              <w:bottom w:val="single" w:sz="4" w:space="0" w:color="auto"/>
            </w:tcBorders>
            <w:shd w:val="clear" w:color="auto" w:fill="FFFFFF"/>
          </w:tcPr>
          <w:p w14:paraId="1DB21743" w14:textId="77777777" w:rsidR="00733129" w:rsidRPr="00F20ACE" w:rsidRDefault="00733129" w:rsidP="008D3220">
            <w:pPr>
              <w:spacing w:after="0" w:line="240" w:lineRule="auto"/>
              <w:rPr>
                <w:sz w:val="16"/>
                <w:szCs w:val="16"/>
              </w:rPr>
            </w:pPr>
          </w:p>
        </w:tc>
        <w:tc>
          <w:tcPr>
            <w:tcW w:w="1029" w:type="pct"/>
            <w:vMerge/>
            <w:tcBorders>
              <w:bottom w:val="single" w:sz="4" w:space="0" w:color="auto"/>
            </w:tcBorders>
            <w:shd w:val="clear" w:color="auto" w:fill="FFFFFF"/>
          </w:tcPr>
          <w:p w14:paraId="54331884" w14:textId="77777777" w:rsidR="00733129" w:rsidRPr="00F20ACE" w:rsidRDefault="00733129" w:rsidP="008D3220">
            <w:pPr>
              <w:spacing w:after="0" w:line="240" w:lineRule="auto"/>
              <w:rPr>
                <w:sz w:val="16"/>
                <w:szCs w:val="16"/>
              </w:rPr>
            </w:pPr>
          </w:p>
        </w:tc>
        <w:tc>
          <w:tcPr>
            <w:tcW w:w="588" w:type="pct"/>
            <w:vMerge/>
            <w:tcBorders>
              <w:bottom w:val="single" w:sz="4" w:space="0" w:color="auto"/>
            </w:tcBorders>
            <w:shd w:val="clear" w:color="auto" w:fill="FFFFFF"/>
          </w:tcPr>
          <w:p w14:paraId="47405C1D" w14:textId="77777777" w:rsidR="00733129" w:rsidRPr="00F20ACE" w:rsidRDefault="00733129" w:rsidP="008D3220">
            <w:pPr>
              <w:spacing w:after="0" w:line="240" w:lineRule="auto"/>
              <w:rPr>
                <w:sz w:val="16"/>
                <w:szCs w:val="16"/>
              </w:rPr>
            </w:pPr>
          </w:p>
        </w:tc>
        <w:tc>
          <w:tcPr>
            <w:tcW w:w="441" w:type="pct"/>
            <w:vMerge/>
            <w:tcBorders>
              <w:bottom w:val="single" w:sz="4" w:space="0" w:color="auto"/>
            </w:tcBorders>
            <w:shd w:val="clear" w:color="auto" w:fill="FFFFFF"/>
          </w:tcPr>
          <w:p w14:paraId="0B1AAE6A" w14:textId="77777777" w:rsidR="00733129" w:rsidRPr="00F20ACE" w:rsidRDefault="00733129" w:rsidP="008D3220">
            <w:pPr>
              <w:spacing w:after="0" w:line="240" w:lineRule="auto"/>
              <w:rPr>
                <w:sz w:val="16"/>
                <w:szCs w:val="16"/>
              </w:rPr>
            </w:pPr>
          </w:p>
        </w:tc>
        <w:tc>
          <w:tcPr>
            <w:tcW w:w="672" w:type="pct"/>
            <w:vMerge/>
            <w:tcBorders>
              <w:bottom w:val="single" w:sz="4" w:space="0" w:color="auto"/>
            </w:tcBorders>
            <w:shd w:val="clear" w:color="auto" w:fill="FFFFFF"/>
            <w:textDirection w:val="btLr"/>
          </w:tcPr>
          <w:p w14:paraId="19A1BEE0" w14:textId="77777777" w:rsidR="00733129" w:rsidRPr="00F20ACE" w:rsidRDefault="00733129" w:rsidP="008D3220">
            <w:pPr>
              <w:spacing w:after="0" w:line="240" w:lineRule="auto"/>
              <w:rPr>
                <w:sz w:val="16"/>
                <w:szCs w:val="16"/>
              </w:rPr>
            </w:pPr>
          </w:p>
        </w:tc>
        <w:tc>
          <w:tcPr>
            <w:tcW w:w="157" w:type="pct"/>
            <w:tcBorders>
              <w:bottom w:val="single" w:sz="4" w:space="0" w:color="auto"/>
            </w:tcBorders>
            <w:shd w:val="clear" w:color="auto" w:fill="FFFFFF"/>
            <w:vAlign w:val="center"/>
          </w:tcPr>
          <w:p w14:paraId="6D244AD9" w14:textId="77777777" w:rsidR="00733129" w:rsidRPr="00F20ACE" w:rsidRDefault="00733129" w:rsidP="008D3220">
            <w:pPr>
              <w:shd w:val="clear" w:color="auto" w:fill="FFFFFF"/>
              <w:spacing w:after="0" w:line="240" w:lineRule="auto"/>
              <w:jc w:val="center"/>
              <w:rPr>
                <w:sz w:val="16"/>
                <w:szCs w:val="16"/>
              </w:rPr>
            </w:pPr>
            <w:r w:rsidRPr="00F20ACE">
              <w:rPr>
                <w:sz w:val="16"/>
                <w:szCs w:val="16"/>
              </w:rPr>
              <w:t>M</w:t>
            </w:r>
          </w:p>
        </w:tc>
        <w:tc>
          <w:tcPr>
            <w:tcW w:w="212" w:type="pct"/>
            <w:tcBorders>
              <w:bottom w:val="single" w:sz="4" w:space="0" w:color="auto"/>
            </w:tcBorders>
            <w:shd w:val="clear" w:color="auto" w:fill="FFFFFF"/>
            <w:vAlign w:val="center"/>
          </w:tcPr>
          <w:p w14:paraId="24585EDF" w14:textId="77777777" w:rsidR="00733129" w:rsidRPr="00F20ACE" w:rsidRDefault="00733129" w:rsidP="008D3220">
            <w:pPr>
              <w:shd w:val="clear" w:color="auto" w:fill="FFFFFF"/>
              <w:spacing w:after="0" w:line="240" w:lineRule="auto"/>
              <w:jc w:val="center"/>
              <w:rPr>
                <w:sz w:val="16"/>
                <w:szCs w:val="16"/>
              </w:rPr>
            </w:pPr>
            <w:r w:rsidRPr="00F20ACE">
              <w:rPr>
                <w:sz w:val="16"/>
                <w:szCs w:val="16"/>
              </w:rPr>
              <w:t>K</w:t>
            </w:r>
          </w:p>
        </w:tc>
        <w:tc>
          <w:tcPr>
            <w:tcW w:w="504" w:type="pct"/>
            <w:tcBorders>
              <w:bottom w:val="single" w:sz="4" w:space="0" w:color="auto"/>
            </w:tcBorders>
            <w:shd w:val="clear" w:color="auto" w:fill="FFFFFF"/>
            <w:vAlign w:val="center"/>
          </w:tcPr>
          <w:p w14:paraId="6D3C442F" w14:textId="77777777" w:rsidR="00733129" w:rsidRPr="00F20ACE" w:rsidRDefault="00733129" w:rsidP="008D3220">
            <w:pPr>
              <w:shd w:val="clear" w:color="auto" w:fill="FFFFFF"/>
              <w:spacing w:after="0" w:line="240" w:lineRule="auto"/>
              <w:jc w:val="center"/>
              <w:rPr>
                <w:sz w:val="16"/>
                <w:szCs w:val="16"/>
              </w:rPr>
            </w:pPr>
            <w:r>
              <w:rPr>
                <w:sz w:val="16"/>
                <w:szCs w:val="16"/>
              </w:rPr>
              <w:t>O</w:t>
            </w:r>
          </w:p>
        </w:tc>
        <w:tc>
          <w:tcPr>
            <w:tcW w:w="519" w:type="pct"/>
            <w:vMerge/>
            <w:tcBorders>
              <w:bottom w:val="single" w:sz="4" w:space="0" w:color="auto"/>
            </w:tcBorders>
            <w:shd w:val="clear" w:color="auto" w:fill="FFFFFF"/>
          </w:tcPr>
          <w:p w14:paraId="3C10C19A" w14:textId="77777777" w:rsidR="00733129" w:rsidRPr="00F20ACE" w:rsidRDefault="00733129" w:rsidP="008D3220">
            <w:pPr>
              <w:shd w:val="clear" w:color="auto" w:fill="FFFFFF"/>
              <w:spacing w:after="0" w:line="240" w:lineRule="auto"/>
              <w:rPr>
                <w:sz w:val="16"/>
                <w:szCs w:val="16"/>
              </w:rPr>
            </w:pPr>
          </w:p>
        </w:tc>
        <w:tc>
          <w:tcPr>
            <w:tcW w:w="668" w:type="pct"/>
            <w:vMerge/>
            <w:tcBorders>
              <w:bottom w:val="single" w:sz="4" w:space="0" w:color="auto"/>
            </w:tcBorders>
            <w:shd w:val="clear" w:color="auto" w:fill="FFFFFF"/>
          </w:tcPr>
          <w:p w14:paraId="69DFF49A" w14:textId="77777777" w:rsidR="00733129" w:rsidRPr="00F20ACE" w:rsidRDefault="00733129" w:rsidP="008D3220">
            <w:pPr>
              <w:shd w:val="clear" w:color="auto" w:fill="FFFFFF"/>
              <w:spacing w:after="0" w:line="240" w:lineRule="auto"/>
              <w:rPr>
                <w:sz w:val="16"/>
                <w:szCs w:val="16"/>
              </w:rPr>
            </w:pPr>
          </w:p>
        </w:tc>
      </w:tr>
      <w:tr w:rsidR="00850DAB" w:rsidRPr="00F20ACE" w14:paraId="4C3B0E0F" w14:textId="77777777" w:rsidTr="001820FB">
        <w:trPr>
          <w:trHeight w:hRule="exact" w:val="1129"/>
        </w:trPr>
        <w:tc>
          <w:tcPr>
            <w:tcW w:w="210" w:type="pct"/>
            <w:tcBorders>
              <w:top w:val="single" w:sz="4" w:space="0" w:color="auto"/>
              <w:left w:val="single" w:sz="4" w:space="0" w:color="auto"/>
              <w:bottom w:val="single" w:sz="4" w:space="0" w:color="auto"/>
              <w:right w:val="single" w:sz="4" w:space="0" w:color="auto"/>
            </w:tcBorders>
            <w:shd w:val="clear" w:color="auto" w:fill="FFFFFF"/>
            <w:vAlign w:val="center"/>
          </w:tcPr>
          <w:p w14:paraId="563FFA0E" w14:textId="77777777" w:rsidR="00850DAB" w:rsidRPr="00F20ACE" w:rsidRDefault="00850DAB" w:rsidP="00BA73FF">
            <w:pPr>
              <w:suppressAutoHyphens/>
              <w:spacing w:after="0" w:line="240" w:lineRule="auto"/>
              <w:jc w:val="center"/>
              <w:rPr>
                <w:rFonts w:cs="Tahoma"/>
                <w:sz w:val="16"/>
                <w:szCs w:val="16"/>
              </w:rPr>
            </w:pPr>
            <w:r>
              <w:rPr>
                <w:rFonts w:cs="Tahoma"/>
                <w:sz w:val="16"/>
                <w:szCs w:val="16"/>
              </w:rPr>
              <w:t>1.</w:t>
            </w:r>
          </w:p>
        </w:tc>
        <w:tc>
          <w:tcPr>
            <w:tcW w:w="1029" w:type="pct"/>
            <w:tcBorders>
              <w:top w:val="single" w:sz="4" w:space="0" w:color="auto"/>
              <w:left w:val="single" w:sz="4" w:space="0" w:color="auto"/>
              <w:bottom w:val="single" w:sz="4" w:space="0" w:color="auto"/>
              <w:right w:val="single" w:sz="4" w:space="0" w:color="auto"/>
            </w:tcBorders>
            <w:shd w:val="clear" w:color="auto" w:fill="FFFFFF"/>
            <w:vAlign w:val="center"/>
          </w:tcPr>
          <w:p w14:paraId="6F68BD81" w14:textId="77777777" w:rsidR="00850DAB" w:rsidRPr="00F20ACE" w:rsidRDefault="00850DAB" w:rsidP="008D3220">
            <w:pPr>
              <w:suppressAutoHyphens/>
              <w:spacing w:after="0" w:line="240" w:lineRule="auto"/>
              <w:rPr>
                <w:rFonts w:cs="Tahoma"/>
                <w:sz w:val="16"/>
                <w:szCs w:val="16"/>
              </w:rPr>
            </w:pPr>
            <w:r w:rsidRPr="00F20ACE">
              <w:rPr>
                <w:sz w:val="16"/>
                <w:szCs w:val="16"/>
              </w:rPr>
              <w:t>Powierzchnia przygotowanych</w:t>
            </w:r>
            <w:r>
              <w:rPr>
                <w:sz w:val="16"/>
                <w:szCs w:val="16"/>
              </w:rPr>
              <w:t xml:space="preserve"> </w:t>
            </w:r>
            <w:r w:rsidRPr="00F20ACE">
              <w:rPr>
                <w:sz w:val="16"/>
                <w:szCs w:val="16"/>
              </w:rPr>
              <w:t xml:space="preserve">terenów inwestycyjnych </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tcPr>
          <w:p w14:paraId="203AF693" w14:textId="77777777" w:rsidR="00850DAB" w:rsidRPr="00F20ACE" w:rsidRDefault="00850DAB" w:rsidP="008D3220">
            <w:pPr>
              <w:suppressAutoHyphens/>
              <w:spacing w:after="0" w:line="240" w:lineRule="auto"/>
              <w:jc w:val="center"/>
              <w:rPr>
                <w:rFonts w:cs="Tahoma"/>
                <w:sz w:val="16"/>
                <w:szCs w:val="16"/>
              </w:rPr>
            </w:pPr>
            <w:r w:rsidRPr="00F20ACE">
              <w:rPr>
                <w:rFonts w:cs="Tahoma"/>
                <w:sz w:val="16"/>
                <w:szCs w:val="16"/>
              </w:rPr>
              <w:t>ha</w:t>
            </w:r>
          </w:p>
        </w:tc>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111230DC" w14:textId="77777777" w:rsidR="00850DAB" w:rsidRPr="00F20ACE" w:rsidRDefault="00850DAB" w:rsidP="00BA73FF">
            <w:pPr>
              <w:spacing w:after="0"/>
              <w:jc w:val="center"/>
              <w:rPr>
                <w:sz w:val="16"/>
                <w:szCs w:val="16"/>
              </w:rPr>
            </w:pPr>
            <w:r w:rsidRPr="00F20ACE">
              <w:rPr>
                <w:rFonts w:cs="Tahoma"/>
                <w:sz w:val="16"/>
                <w:szCs w:val="16"/>
              </w:rPr>
              <w:t>EFRR</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14:paraId="01E91808" w14:textId="77777777" w:rsidR="00850DAB" w:rsidRPr="00F20ACE" w:rsidRDefault="00850DAB" w:rsidP="008D3220">
            <w:pPr>
              <w:suppressAutoHyphens/>
              <w:spacing w:after="0" w:line="240" w:lineRule="auto"/>
              <w:jc w:val="center"/>
              <w:rPr>
                <w:rFonts w:cs="Tahoma"/>
                <w:sz w:val="16"/>
                <w:szCs w:val="16"/>
              </w:rPr>
            </w:pPr>
            <w:r w:rsidRPr="00F20ACE">
              <w:rPr>
                <w:rFonts w:cs="Tahoma"/>
                <w:sz w:val="16"/>
                <w:szCs w:val="16"/>
              </w:rPr>
              <w:t>Region</w:t>
            </w:r>
          </w:p>
          <w:p w14:paraId="664B8F8B" w14:textId="77777777" w:rsidR="00850DAB" w:rsidRPr="00F20ACE" w:rsidRDefault="00850DAB" w:rsidP="008D3220">
            <w:pPr>
              <w:suppressAutoHyphens/>
              <w:spacing w:after="0" w:line="240" w:lineRule="auto"/>
              <w:jc w:val="center"/>
              <w:rPr>
                <w:rFonts w:cs="Tahoma"/>
                <w:sz w:val="16"/>
                <w:szCs w:val="16"/>
              </w:rPr>
            </w:pPr>
            <w:r w:rsidRPr="00F20ACE">
              <w:rPr>
                <w:rFonts w:cs="Tahoma"/>
                <w:sz w:val="16"/>
                <w:szCs w:val="16"/>
              </w:rPr>
              <w:t>słabiej rozwinięty</w:t>
            </w:r>
          </w:p>
        </w:tc>
        <w:tc>
          <w:tcPr>
            <w:tcW w:w="157" w:type="pct"/>
            <w:tcBorders>
              <w:top w:val="single" w:sz="4" w:space="0" w:color="auto"/>
              <w:left w:val="single" w:sz="4" w:space="0" w:color="auto"/>
              <w:bottom w:val="single" w:sz="4" w:space="0" w:color="auto"/>
              <w:right w:val="single" w:sz="4" w:space="0" w:color="auto"/>
            </w:tcBorders>
            <w:shd w:val="clear" w:color="auto" w:fill="FFFFFF"/>
            <w:vAlign w:val="center"/>
          </w:tcPr>
          <w:p w14:paraId="7BCEC0E1" w14:textId="77777777" w:rsidR="00850DAB" w:rsidRPr="00F20ACE" w:rsidRDefault="00850DAB" w:rsidP="008D3220">
            <w:pPr>
              <w:shd w:val="clear" w:color="auto" w:fill="FFFFFF"/>
              <w:spacing w:after="0" w:line="240" w:lineRule="auto"/>
              <w:jc w:val="center"/>
              <w:rPr>
                <w:sz w:val="16"/>
                <w:szCs w:val="16"/>
              </w:rPr>
            </w:pPr>
            <w:r>
              <w:rPr>
                <w:sz w:val="16"/>
                <w:szCs w:val="16"/>
              </w:rPr>
              <w:t>-</w:t>
            </w:r>
          </w:p>
        </w:tc>
        <w:tc>
          <w:tcPr>
            <w:tcW w:w="212" w:type="pct"/>
            <w:tcBorders>
              <w:top w:val="single" w:sz="4" w:space="0" w:color="auto"/>
              <w:left w:val="single" w:sz="4" w:space="0" w:color="auto"/>
              <w:bottom w:val="single" w:sz="4" w:space="0" w:color="auto"/>
              <w:right w:val="single" w:sz="4" w:space="0" w:color="auto"/>
            </w:tcBorders>
            <w:shd w:val="clear" w:color="auto" w:fill="FFFFFF"/>
            <w:vAlign w:val="center"/>
          </w:tcPr>
          <w:p w14:paraId="45CA7279" w14:textId="77777777" w:rsidR="00850DAB" w:rsidRPr="00F20ACE" w:rsidRDefault="00850DAB" w:rsidP="008D3220">
            <w:pPr>
              <w:shd w:val="clear" w:color="auto" w:fill="FFFFFF"/>
              <w:spacing w:after="0" w:line="240" w:lineRule="auto"/>
              <w:jc w:val="center"/>
              <w:rPr>
                <w:sz w:val="16"/>
                <w:szCs w:val="16"/>
              </w:rPr>
            </w:pPr>
            <w:r>
              <w:rPr>
                <w:sz w:val="16"/>
                <w:szCs w:val="16"/>
              </w:rPr>
              <w:t>-</w:t>
            </w:r>
          </w:p>
        </w:tc>
        <w:tc>
          <w:tcPr>
            <w:tcW w:w="504" w:type="pct"/>
            <w:tcBorders>
              <w:top w:val="single" w:sz="4" w:space="0" w:color="auto"/>
              <w:left w:val="single" w:sz="4" w:space="0" w:color="auto"/>
              <w:bottom w:val="single" w:sz="4" w:space="0" w:color="auto"/>
              <w:right w:val="single" w:sz="4" w:space="0" w:color="auto"/>
            </w:tcBorders>
            <w:shd w:val="clear" w:color="auto" w:fill="FFFFFF"/>
            <w:vAlign w:val="center"/>
          </w:tcPr>
          <w:p w14:paraId="029653D1" w14:textId="03EE50E1" w:rsidR="00850DAB" w:rsidRPr="00F20ACE" w:rsidRDefault="004C2BC2" w:rsidP="00EA5A8F">
            <w:pPr>
              <w:suppressAutoHyphens/>
              <w:spacing w:after="0" w:line="240" w:lineRule="auto"/>
              <w:jc w:val="center"/>
              <w:rPr>
                <w:rFonts w:cs="Tahoma"/>
                <w:sz w:val="16"/>
                <w:szCs w:val="16"/>
              </w:rPr>
            </w:pPr>
            <w:r>
              <w:rPr>
                <w:rFonts w:cs="Tahoma"/>
                <w:sz w:val="16"/>
                <w:szCs w:val="16"/>
              </w:rPr>
              <w:t>54</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tcPr>
          <w:p w14:paraId="5C1A33D1" w14:textId="77777777" w:rsidR="00850DAB" w:rsidRPr="00F20ACE" w:rsidRDefault="00850DAB" w:rsidP="008D3220">
            <w:pPr>
              <w:suppressAutoHyphens/>
              <w:spacing w:after="0" w:line="240" w:lineRule="auto"/>
              <w:jc w:val="center"/>
              <w:rPr>
                <w:rFonts w:cs="Tahoma"/>
                <w:sz w:val="16"/>
                <w:szCs w:val="16"/>
              </w:rPr>
            </w:pPr>
            <w:r w:rsidRPr="00F20ACE">
              <w:rPr>
                <w:rFonts w:cs="Tahoma"/>
                <w:sz w:val="16"/>
                <w:szCs w:val="16"/>
              </w:rPr>
              <w:t>System Informatyczny</w:t>
            </w:r>
          </w:p>
          <w:p w14:paraId="7442D049" w14:textId="77777777" w:rsidR="00850DAB" w:rsidRPr="00F20ACE" w:rsidRDefault="00850DAB" w:rsidP="008D3220">
            <w:pPr>
              <w:suppressAutoHyphens/>
              <w:spacing w:after="0" w:line="240" w:lineRule="auto"/>
              <w:jc w:val="center"/>
              <w:rPr>
                <w:rFonts w:cs="Tahoma"/>
                <w:sz w:val="16"/>
                <w:szCs w:val="16"/>
              </w:rPr>
            </w:pPr>
            <w:r w:rsidRPr="00F20ACE">
              <w:rPr>
                <w:rFonts w:cs="Tahoma"/>
                <w:sz w:val="16"/>
                <w:szCs w:val="16"/>
              </w:rPr>
              <w:t>SL 2014</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14:paraId="423D7EEC" w14:textId="77777777" w:rsidR="00850DAB" w:rsidRPr="00F20ACE" w:rsidRDefault="00850DAB" w:rsidP="008D3220">
            <w:pPr>
              <w:suppressAutoHyphens/>
              <w:spacing w:after="0" w:line="240" w:lineRule="auto"/>
              <w:jc w:val="center"/>
              <w:rPr>
                <w:rFonts w:cs="Tahoma"/>
                <w:sz w:val="16"/>
                <w:szCs w:val="16"/>
              </w:rPr>
            </w:pPr>
            <w:r>
              <w:rPr>
                <w:rFonts w:cs="Tahoma"/>
                <w:sz w:val="16"/>
                <w:szCs w:val="16"/>
              </w:rPr>
              <w:t>rocznie</w:t>
            </w:r>
          </w:p>
        </w:tc>
      </w:tr>
      <w:tr w:rsidR="00850DAB" w:rsidRPr="00F20ACE" w14:paraId="528B5D5A" w14:textId="77777777" w:rsidTr="001820FB">
        <w:trPr>
          <w:trHeight w:hRule="exact" w:val="1129"/>
        </w:trPr>
        <w:tc>
          <w:tcPr>
            <w:tcW w:w="210" w:type="pct"/>
            <w:tcBorders>
              <w:top w:val="single" w:sz="4" w:space="0" w:color="auto"/>
              <w:left w:val="single" w:sz="4" w:space="0" w:color="auto"/>
              <w:bottom w:val="single" w:sz="4" w:space="0" w:color="auto"/>
              <w:right w:val="single" w:sz="4" w:space="0" w:color="auto"/>
            </w:tcBorders>
            <w:shd w:val="clear" w:color="auto" w:fill="FFFFFF"/>
            <w:vAlign w:val="center"/>
          </w:tcPr>
          <w:p w14:paraId="109725A0" w14:textId="77777777" w:rsidR="00850DAB" w:rsidRPr="00F20ACE" w:rsidDel="0098263B" w:rsidRDefault="00850DAB" w:rsidP="00BA73FF">
            <w:pPr>
              <w:suppressAutoHyphens/>
              <w:spacing w:after="0" w:line="240" w:lineRule="auto"/>
              <w:jc w:val="center"/>
              <w:rPr>
                <w:rFonts w:cs="Tahoma"/>
                <w:sz w:val="16"/>
                <w:szCs w:val="16"/>
              </w:rPr>
            </w:pPr>
            <w:r>
              <w:rPr>
                <w:rFonts w:cs="Tahoma"/>
                <w:sz w:val="16"/>
                <w:szCs w:val="16"/>
              </w:rPr>
              <w:t>2.</w:t>
            </w:r>
          </w:p>
        </w:tc>
        <w:tc>
          <w:tcPr>
            <w:tcW w:w="1029" w:type="pct"/>
            <w:tcBorders>
              <w:top w:val="single" w:sz="4" w:space="0" w:color="auto"/>
              <w:left w:val="single" w:sz="4" w:space="0" w:color="auto"/>
              <w:bottom w:val="single" w:sz="4" w:space="0" w:color="auto"/>
              <w:right w:val="single" w:sz="4" w:space="0" w:color="auto"/>
            </w:tcBorders>
            <w:shd w:val="clear" w:color="auto" w:fill="FFFFFF"/>
            <w:vAlign w:val="center"/>
          </w:tcPr>
          <w:p w14:paraId="118B2C3E" w14:textId="77777777" w:rsidR="00850DAB" w:rsidRPr="00F20ACE" w:rsidRDefault="00850DAB" w:rsidP="008D3220">
            <w:pPr>
              <w:suppressAutoHyphens/>
              <w:spacing w:after="0" w:line="240" w:lineRule="auto"/>
              <w:rPr>
                <w:sz w:val="16"/>
                <w:szCs w:val="16"/>
              </w:rPr>
            </w:pPr>
            <w:r w:rsidRPr="00176D0A">
              <w:rPr>
                <w:sz w:val="16"/>
                <w:szCs w:val="16"/>
              </w:rPr>
              <w:t>Liczba inwestycji zlokalizowanych na przygotowanyc</w:t>
            </w:r>
            <w:r>
              <w:rPr>
                <w:sz w:val="16"/>
                <w:szCs w:val="16"/>
              </w:rPr>
              <w:t xml:space="preserve">h terenach inwestycyjnych </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tcPr>
          <w:p w14:paraId="232CF415" w14:textId="77777777" w:rsidR="00850DAB" w:rsidRPr="00F20ACE" w:rsidRDefault="00850DAB" w:rsidP="008D3220">
            <w:pPr>
              <w:suppressAutoHyphens/>
              <w:spacing w:after="0" w:line="240" w:lineRule="auto"/>
              <w:jc w:val="center"/>
              <w:rPr>
                <w:rFonts w:cs="Tahoma"/>
                <w:sz w:val="16"/>
                <w:szCs w:val="16"/>
              </w:rPr>
            </w:pPr>
            <w:r>
              <w:rPr>
                <w:rFonts w:cs="Tahoma"/>
                <w:sz w:val="16"/>
                <w:szCs w:val="16"/>
              </w:rPr>
              <w:t>szt.</w:t>
            </w:r>
          </w:p>
        </w:tc>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0E9C8DE4" w14:textId="77777777" w:rsidR="00850DAB" w:rsidRPr="00F20ACE" w:rsidRDefault="00850DAB" w:rsidP="00BA73FF">
            <w:pPr>
              <w:spacing w:after="0"/>
              <w:jc w:val="center"/>
              <w:rPr>
                <w:rFonts w:cs="Tahoma"/>
                <w:sz w:val="16"/>
                <w:szCs w:val="16"/>
              </w:rPr>
            </w:pPr>
            <w:r w:rsidRPr="00741DB4">
              <w:rPr>
                <w:rFonts w:cs="Tahoma"/>
                <w:sz w:val="16"/>
                <w:szCs w:val="16"/>
              </w:rPr>
              <w:t>EFRR</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14:paraId="26FC2983" w14:textId="77777777" w:rsidR="00850DAB" w:rsidRPr="00741DB4" w:rsidRDefault="00850DAB" w:rsidP="008D3220">
            <w:pPr>
              <w:suppressAutoHyphens/>
              <w:spacing w:after="0" w:line="240" w:lineRule="auto"/>
              <w:jc w:val="center"/>
              <w:rPr>
                <w:rFonts w:cs="Tahoma"/>
                <w:sz w:val="16"/>
                <w:szCs w:val="16"/>
              </w:rPr>
            </w:pPr>
            <w:r w:rsidRPr="00741DB4">
              <w:rPr>
                <w:rFonts w:cs="Tahoma"/>
                <w:sz w:val="16"/>
                <w:szCs w:val="16"/>
              </w:rPr>
              <w:t>Region</w:t>
            </w:r>
          </w:p>
          <w:p w14:paraId="32D15D95" w14:textId="77777777" w:rsidR="00850DAB" w:rsidRPr="00F20ACE" w:rsidRDefault="00850DAB" w:rsidP="008D3220">
            <w:pPr>
              <w:suppressAutoHyphens/>
              <w:spacing w:after="0" w:line="240" w:lineRule="auto"/>
              <w:jc w:val="center"/>
              <w:rPr>
                <w:rFonts w:cs="Tahoma"/>
                <w:sz w:val="16"/>
                <w:szCs w:val="16"/>
              </w:rPr>
            </w:pPr>
            <w:r w:rsidRPr="00741DB4">
              <w:rPr>
                <w:rFonts w:cs="Tahoma"/>
                <w:sz w:val="16"/>
                <w:szCs w:val="16"/>
              </w:rPr>
              <w:t>słabiej rozwinięty</w:t>
            </w:r>
          </w:p>
        </w:tc>
        <w:tc>
          <w:tcPr>
            <w:tcW w:w="157" w:type="pct"/>
            <w:tcBorders>
              <w:top w:val="single" w:sz="4" w:space="0" w:color="auto"/>
              <w:left w:val="single" w:sz="4" w:space="0" w:color="auto"/>
              <w:bottom w:val="single" w:sz="4" w:space="0" w:color="auto"/>
              <w:right w:val="single" w:sz="4" w:space="0" w:color="auto"/>
            </w:tcBorders>
            <w:shd w:val="clear" w:color="auto" w:fill="FFFFFF"/>
            <w:vAlign w:val="center"/>
          </w:tcPr>
          <w:p w14:paraId="24FFF28D" w14:textId="77777777" w:rsidR="00850DAB" w:rsidRPr="00F20ACE" w:rsidRDefault="00850DAB" w:rsidP="008D3220">
            <w:pPr>
              <w:shd w:val="clear" w:color="auto" w:fill="FFFFFF"/>
              <w:spacing w:after="0" w:line="240" w:lineRule="auto"/>
              <w:jc w:val="center"/>
              <w:rPr>
                <w:sz w:val="16"/>
                <w:szCs w:val="16"/>
              </w:rPr>
            </w:pPr>
            <w:r w:rsidRPr="00741DB4">
              <w:rPr>
                <w:sz w:val="16"/>
                <w:szCs w:val="16"/>
              </w:rPr>
              <w:t>-</w:t>
            </w:r>
          </w:p>
        </w:tc>
        <w:tc>
          <w:tcPr>
            <w:tcW w:w="212" w:type="pct"/>
            <w:tcBorders>
              <w:top w:val="single" w:sz="4" w:space="0" w:color="auto"/>
              <w:left w:val="single" w:sz="4" w:space="0" w:color="auto"/>
              <w:bottom w:val="single" w:sz="4" w:space="0" w:color="auto"/>
              <w:right w:val="single" w:sz="4" w:space="0" w:color="auto"/>
            </w:tcBorders>
            <w:shd w:val="clear" w:color="auto" w:fill="FFFFFF"/>
            <w:vAlign w:val="center"/>
          </w:tcPr>
          <w:p w14:paraId="0A08C166" w14:textId="77777777" w:rsidR="00850DAB" w:rsidRPr="00F20ACE" w:rsidRDefault="00850DAB" w:rsidP="008D3220">
            <w:pPr>
              <w:shd w:val="clear" w:color="auto" w:fill="FFFFFF"/>
              <w:spacing w:after="0" w:line="240" w:lineRule="auto"/>
              <w:jc w:val="center"/>
              <w:rPr>
                <w:sz w:val="16"/>
                <w:szCs w:val="16"/>
              </w:rPr>
            </w:pPr>
            <w:r w:rsidRPr="00741DB4">
              <w:rPr>
                <w:sz w:val="16"/>
                <w:szCs w:val="16"/>
              </w:rPr>
              <w:t>-</w:t>
            </w:r>
          </w:p>
        </w:tc>
        <w:tc>
          <w:tcPr>
            <w:tcW w:w="504" w:type="pct"/>
            <w:tcBorders>
              <w:top w:val="single" w:sz="4" w:space="0" w:color="auto"/>
              <w:left w:val="single" w:sz="4" w:space="0" w:color="auto"/>
              <w:bottom w:val="single" w:sz="4" w:space="0" w:color="auto"/>
              <w:right w:val="single" w:sz="4" w:space="0" w:color="auto"/>
            </w:tcBorders>
            <w:shd w:val="clear" w:color="auto" w:fill="FFFFFF"/>
            <w:vAlign w:val="center"/>
          </w:tcPr>
          <w:p w14:paraId="0CF0260C" w14:textId="68A18507" w:rsidR="00850DAB" w:rsidDel="000E3C4A" w:rsidRDefault="00EA5A8F" w:rsidP="004C2BC2">
            <w:pPr>
              <w:suppressAutoHyphens/>
              <w:spacing w:after="0" w:line="240" w:lineRule="auto"/>
              <w:jc w:val="center"/>
              <w:rPr>
                <w:rFonts w:cs="Tahoma"/>
                <w:sz w:val="16"/>
                <w:szCs w:val="16"/>
              </w:rPr>
            </w:pPr>
            <w:r>
              <w:rPr>
                <w:rFonts w:cs="Tahoma"/>
                <w:sz w:val="16"/>
                <w:szCs w:val="16"/>
              </w:rPr>
              <w:t xml:space="preserve"> </w:t>
            </w:r>
            <w:r w:rsidR="004C2BC2">
              <w:rPr>
                <w:rFonts w:cs="Tahoma"/>
                <w:sz w:val="16"/>
                <w:szCs w:val="16"/>
              </w:rPr>
              <w:t>9</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tcPr>
          <w:p w14:paraId="73F0527A" w14:textId="77777777" w:rsidR="00850DAB" w:rsidRPr="00741DB4" w:rsidRDefault="00850DAB" w:rsidP="008D3220">
            <w:pPr>
              <w:suppressAutoHyphens/>
              <w:spacing w:after="0" w:line="240" w:lineRule="auto"/>
              <w:jc w:val="center"/>
              <w:rPr>
                <w:rFonts w:cs="Tahoma"/>
                <w:sz w:val="16"/>
                <w:szCs w:val="16"/>
              </w:rPr>
            </w:pPr>
            <w:r w:rsidRPr="00741DB4">
              <w:rPr>
                <w:rFonts w:cs="Tahoma"/>
                <w:sz w:val="16"/>
                <w:szCs w:val="16"/>
              </w:rPr>
              <w:t>System Informatyczny</w:t>
            </w:r>
          </w:p>
          <w:p w14:paraId="65991465" w14:textId="77777777" w:rsidR="00850DAB" w:rsidRPr="00F20ACE" w:rsidRDefault="00850DAB" w:rsidP="008D3220">
            <w:pPr>
              <w:suppressAutoHyphens/>
              <w:spacing w:after="0" w:line="240" w:lineRule="auto"/>
              <w:jc w:val="center"/>
              <w:rPr>
                <w:rFonts w:cs="Tahoma"/>
                <w:sz w:val="16"/>
                <w:szCs w:val="16"/>
              </w:rPr>
            </w:pPr>
            <w:r w:rsidRPr="00741DB4">
              <w:rPr>
                <w:rFonts w:cs="Tahoma"/>
                <w:sz w:val="16"/>
                <w:szCs w:val="16"/>
              </w:rPr>
              <w:t>SL 2014</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14:paraId="3CB04D1E" w14:textId="77777777" w:rsidR="00850DAB" w:rsidRPr="00F20ACE" w:rsidRDefault="00850DAB" w:rsidP="008D3220">
            <w:pPr>
              <w:suppressAutoHyphens/>
              <w:spacing w:after="0" w:line="240" w:lineRule="auto"/>
              <w:jc w:val="center"/>
              <w:rPr>
                <w:rFonts w:cs="Tahoma"/>
                <w:sz w:val="16"/>
                <w:szCs w:val="16"/>
              </w:rPr>
            </w:pPr>
            <w:r>
              <w:rPr>
                <w:rFonts w:cs="Tahoma"/>
                <w:sz w:val="16"/>
                <w:szCs w:val="16"/>
              </w:rPr>
              <w:t>rocznie</w:t>
            </w:r>
          </w:p>
        </w:tc>
      </w:tr>
      <w:tr w:rsidR="00850DAB" w:rsidRPr="00F20ACE" w14:paraId="6833F712" w14:textId="77777777" w:rsidTr="001820FB">
        <w:trPr>
          <w:trHeight w:hRule="exact" w:val="1129"/>
        </w:trPr>
        <w:tc>
          <w:tcPr>
            <w:tcW w:w="210" w:type="pct"/>
            <w:tcBorders>
              <w:top w:val="single" w:sz="4" w:space="0" w:color="auto"/>
              <w:left w:val="single" w:sz="4" w:space="0" w:color="auto"/>
              <w:bottom w:val="single" w:sz="4" w:space="0" w:color="auto"/>
              <w:right w:val="single" w:sz="4" w:space="0" w:color="auto"/>
            </w:tcBorders>
            <w:shd w:val="clear" w:color="auto" w:fill="FFFFFF"/>
            <w:vAlign w:val="center"/>
          </w:tcPr>
          <w:p w14:paraId="47891D49" w14:textId="77777777" w:rsidR="00850DAB" w:rsidRDefault="00850DAB" w:rsidP="00BA73FF">
            <w:pPr>
              <w:suppressAutoHyphens/>
              <w:spacing w:after="0" w:line="240" w:lineRule="auto"/>
              <w:jc w:val="center"/>
              <w:rPr>
                <w:rFonts w:cs="Tahoma"/>
                <w:sz w:val="16"/>
                <w:szCs w:val="16"/>
              </w:rPr>
            </w:pPr>
            <w:r>
              <w:rPr>
                <w:rFonts w:cs="Tahoma"/>
                <w:sz w:val="16"/>
                <w:szCs w:val="16"/>
              </w:rPr>
              <w:t>3.</w:t>
            </w:r>
          </w:p>
        </w:tc>
        <w:tc>
          <w:tcPr>
            <w:tcW w:w="1029" w:type="pct"/>
            <w:tcBorders>
              <w:top w:val="single" w:sz="4" w:space="0" w:color="auto"/>
              <w:left w:val="single" w:sz="4" w:space="0" w:color="auto"/>
              <w:bottom w:val="single" w:sz="4" w:space="0" w:color="auto"/>
              <w:right w:val="single" w:sz="4" w:space="0" w:color="auto"/>
            </w:tcBorders>
            <w:shd w:val="clear" w:color="auto" w:fill="FFFFFF"/>
            <w:vAlign w:val="center"/>
          </w:tcPr>
          <w:p w14:paraId="72356052" w14:textId="77777777" w:rsidR="00850DAB" w:rsidRPr="00F20ACE" w:rsidRDefault="00850DAB" w:rsidP="008D3220">
            <w:pPr>
              <w:suppressAutoHyphens/>
              <w:spacing w:after="0" w:line="240" w:lineRule="auto"/>
              <w:rPr>
                <w:sz w:val="16"/>
                <w:szCs w:val="16"/>
              </w:rPr>
            </w:pPr>
            <w:r w:rsidRPr="0093242C">
              <w:rPr>
                <w:rFonts w:cs="Tahoma"/>
                <w:sz w:val="16"/>
                <w:szCs w:val="16"/>
              </w:rPr>
              <w:t>Liczba przedsiębiorstw otrzymujących wsparcie(CO01)</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tcPr>
          <w:p w14:paraId="04BD0BB9" w14:textId="77777777" w:rsidR="00850DAB" w:rsidRPr="00F20ACE" w:rsidRDefault="00850DAB" w:rsidP="008D3220">
            <w:pPr>
              <w:suppressAutoHyphens/>
              <w:spacing w:after="0" w:line="240" w:lineRule="auto"/>
              <w:jc w:val="center"/>
              <w:rPr>
                <w:rFonts w:cs="Tahoma"/>
                <w:sz w:val="16"/>
                <w:szCs w:val="16"/>
              </w:rPr>
            </w:pPr>
            <w:r w:rsidRPr="00741DB4">
              <w:rPr>
                <w:rFonts w:cs="Tahoma"/>
                <w:sz w:val="16"/>
                <w:szCs w:val="16"/>
              </w:rPr>
              <w:t>przedsiębiorstwa</w:t>
            </w:r>
          </w:p>
        </w:tc>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63777B44" w14:textId="77777777" w:rsidR="00850DAB" w:rsidRPr="00F20ACE" w:rsidRDefault="00850DAB" w:rsidP="00BA73FF">
            <w:pPr>
              <w:spacing w:after="0"/>
              <w:jc w:val="center"/>
              <w:rPr>
                <w:rFonts w:cs="Tahoma"/>
                <w:sz w:val="16"/>
                <w:szCs w:val="16"/>
              </w:rPr>
            </w:pPr>
            <w:r w:rsidRPr="0093242C">
              <w:rPr>
                <w:rFonts w:cs="Tahoma"/>
                <w:sz w:val="16"/>
                <w:szCs w:val="16"/>
              </w:rPr>
              <w:t>EFRR</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14:paraId="79C0CF58" w14:textId="77777777" w:rsidR="00850DAB" w:rsidRPr="0093242C" w:rsidRDefault="00850DAB" w:rsidP="008D3220">
            <w:pPr>
              <w:suppressAutoHyphens/>
              <w:spacing w:after="0" w:line="240" w:lineRule="auto"/>
              <w:jc w:val="center"/>
              <w:rPr>
                <w:rFonts w:cs="Tahoma"/>
                <w:sz w:val="16"/>
                <w:szCs w:val="16"/>
              </w:rPr>
            </w:pPr>
            <w:r w:rsidRPr="0093242C">
              <w:rPr>
                <w:rFonts w:cs="Tahoma"/>
                <w:sz w:val="16"/>
                <w:szCs w:val="16"/>
              </w:rPr>
              <w:t>Region</w:t>
            </w:r>
          </w:p>
          <w:p w14:paraId="74DF5588" w14:textId="77777777" w:rsidR="00850DAB" w:rsidRPr="00F20ACE" w:rsidRDefault="00850DAB" w:rsidP="008D3220">
            <w:pPr>
              <w:suppressAutoHyphens/>
              <w:spacing w:after="0" w:line="240" w:lineRule="auto"/>
              <w:jc w:val="center"/>
              <w:rPr>
                <w:rFonts w:cs="Tahoma"/>
                <w:sz w:val="16"/>
                <w:szCs w:val="16"/>
              </w:rPr>
            </w:pPr>
            <w:r w:rsidRPr="0093242C">
              <w:rPr>
                <w:rFonts w:cs="Tahoma"/>
                <w:sz w:val="16"/>
                <w:szCs w:val="16"/>
              </w:rPr>
              <w:t>słabiej rozwinięty</w:t>
            </w:r>
          </w:p>
        </w:tc>
        <w:tc>
          <w:tcPr>
            <w:tcW w:w="157" w:type="pct"/>
            <w:tcBorders>
              <w:top w:val="single" w:sz="4" w:space="0" w:color="auto"/>
              <w:left w:val="single" w:sz="4" w:space="0" w:color="auto"/>
              <w:bottom w:val="single" w:sz="4" w:space="0" w:color="auto"/>
              <w:right w:val="single" w:sz="4" w:space="0" w:color="auto"/>
            </w:tcBorders>
            <w:shd w:val="clear" w:color="auto" w:fill="FFFFFF"/>
            <w:vAlign w:val="center"/>
          </w:tcPr>
          <w:p w14:paraId="36E13845" w14:textId="77777777" w:rsidR="00850DAB" w:rsidRPr="00F20ACE" w:rsidRDefault="00850DAB" w:rsidP="008D3220">
            <w:pPr>
              <w:shd w:val="clear" w:color="auto" w:fill="FFFFFF"/>
              <w:spacing w:after="0" w:line="240" w:lineRule="auto"/>
              <w:jc w:val="center"/>
              <w:rPr>
                <w:sz w:val="16"/>
                <w:szCs w:val="16"/>
              </w:rPr>
            </w:pPr>
            <w:r w:rsidRPr="0093242C">
              <w:rPr>
                <w:sz w:val="16"/>
                <w:szCs w:val="16"/>
              </w:rPr>
              <w:t>-</w:t>
            </w:r>
          </w:p>
        </w:tc>
        <w:tc>
          <w:tcPr>
            <w:tcW w:w="212" w:type="pct"/>
            <w:tcBorders>
              <w:top w:val="single" w:sz="4" w:space="0" w:color="auto"/>
              <w:left w:val="single" w:sz="4" w:space="0" w:color="auto"/>
              <w:bottom w:val="single" w:sz="4" w:space="0" w:color="auto"/>
              <w:right w:val="single" w:sz="4" w:space="0" w:color="auto"/>
            </w:tcBorders>
            <w:shd w:val="clear" w:color="auto" w:fill="FFFFFF"/>
            <w:vAlign w:val="center"/>
          </w:tcPr>
          <w:p w14:paraId="79387E43" w14:textId="77777777" w:rsidR="00850DAB" w:rsidRPr="00F20ACE" w:rsidRDefault="00850DAB" w:rsidP="008D3220">
            <w:pPr>
              <w:shd w:val="clear" w:color="auto" w:fill="FFFFFF"/>
              <w:spacing w:after="0" w:line="240" w:lineRule="auto"/>
              <w:jc w:val="center"/>
              <w:rPr>
                <w:sz w:val="16"/>
                <w:szCs w:val="16"/>
              </w:rPr>
            </w:pPr>
            <w:r w:rsidRPr="0093242C">
              <w:rPr>
                <w:sz w:val="16"/>
                <w:szCs w:val="16"/>
              </w:rPr>
              <w:t>-</w:t>
            </w:r>
          </w:p>
        </w:tc>
        <w:tc>
          <w:tcPr>
            <w:tcW w:w="504" w:type="pct"/>
            <w:tcBorders>
              <w:top w:val="single" w:sz="4" w:space="0" w:color="auto"/>
              <w:left w:val="single" w:sz="4" w:space="0" w:color="auto"/>
              <w:bottom w:val="single" w:sz="4" w:space="0" w:color="auto"/>
              <w:right w:val="single" w:sz="4" w:space="0" w:color="auto"/>
            </w:tcBorders>
            <w:shd w:val="clear" w:color="auto" w:fill="FFFFFF"/>
            <w:vAlign w:val="center"/>
          </w:tcPr>
          <w:p w14:paraId="0750D052" w14:textId="1A65509A" w:rsidR="00850DAB" w:rsidDel="000E3C4A" w:rsidRDefault="00E72513" w:rsidP="008D3220">
            <w:pPr>
              <w:suppressAutoHyphens/>
              <w:spacing w:after="0" w:line="240" w:lineRule="auto"/>
              <w:jc w:val="center"/>
              <w:rPr>
                <w:rFonts w:cs="Tahoma"/>
                <w:sz w:val="16"/>
                <w:szCs w:val="16"/>
              </w:rPr>
            </w:pPr>
            <w:r>
              <w:rPr>
                <w:rFonts w:cs="Tahoma"/>
                <w:sz w:val="16"/>
                <w:szCs w:val="16"/>
              </w:rPr>
              <w:t>194</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tcPr>
          <w:p w14:paraId="4254968E" w14:textId="77777777" w:rsidR="00850DAB" w:rsidRPr="0093242C" w:rsidRDefault="00850DAB" w:rsidP="008D3220">
            <w:pPr>
              <w:suppressAutoHyphens/>
              <w:spacing w:after="0" w:line="240" w:lineRule="auto"/>
              <w:jc w:val="center"/>
              <w:rPr>
                <w:rFonts w:cs="Tahoma"/>
                <w:sz w:val="16"/>
                <w:szCs w:val="16"/>
              </w:rPr>
            </w:pPr>
            <w:r w:rsidRPr="0093242C">
              <w:rPr>
                <w:rFonts w:cs="Tahoma"/>
                <w:sz w:val="16"/>
                <w:szCs w:val="16"/>
              </w:rPr>
              <w:t>System Informatyczny</w:t>
            </w:r>
          </w:p>
          <w:p w14:paraId="4220AB57" w14:textId="77777777" w:rsidR="00850DAB" w:rsidRPr="00F20ACE" w:rsidRDefault="00850DAB" w:rsidP="008D3220">
            <w:pPr>
              <w:suppressAutoHyphens/>
              <w:spacing w:after="0" w:line="240" w:lineRule="auto"/>
              <w:jc w:val="center"/>
              <w:rPr>
                <w:rFonts w:cs="Tahoma"/>
                <w:sz w:val="16"/>
                <w:szCs w:val="16"/>
              </w:rPr>
            </w:pPr>
            <w:r w:rsidRPr="0093242C">
              <w:rPr>
                <w:rFonts w:cs="Tahoma"/>
                <w:sz w:val="16"/>
                <w:szCs w:val="16"/>
              </w:rPr>
              <w:t>SL 2014</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14:paraId="7A59F5B4" w14:textId="77777777" w:rsidR="00850DAB" w:rsidRPr="00F20ACE" w:rsidRDefault="00850DAB" w:rsidP="008D3220">
            <w:pPr>
              <w:suppressAutoHyphens/>
              <w:spacing w:after="0" w:line="240" w:lineRule="auto"/>
              <w:jc w:val="center"/>
              <w:rPr>
                <w:rFonts w:cs="Tahoma"/>
                <w:sz w:val="16"/>
                <w:szCs w:val="16"/>
              </w:rPr>
            </w:pPr>
            <w:r>
              <w:rPr>
                <w:rFonts w:cs="Tahoma"/>
                <w:sz w:val="16"/>
                <w:szCs w:val="16"/>
              </w:rPr>
              <w:t>rocznie</w:t>
            </w:r>
          </w:p>
        </w:tc>
      </w:tr>
      <w:tr w:rsidR="001820FB" w:rsidRPr="00F20ACE" w:rsidDel="00313960" w14:paraId="551E4AEC" w14:textId="77777777" w:rsidTr="001820FB">
        <w:trPr>
          <w:trHeight w:hRule="exact" w:val="1129"/>
        </w:trPr>
        <w:tc>
          <w:tcPr>
            <w:tcW w:w="210" w:type="pct"/>
            <w:tcBorders>
              <w:top w:val="single" w:sz="4" w:space="0" w:color="auto"/>
              <w:left w:val="single" w:sz="4" w:space="0" w:color="auto"/>
              <w:bottom w:val="single" w:sz="4" w:space="0" w:color="auto"/>
              <w:right w:val="single" w:sz="4" w:space="0" w:color="auto"/>
            </w:tcBorders>
            <w:shd w:val="clear" w:color="auto" w:fill="FFFFFF"/>
            <w:vAlign w:val="center"/>
          </w:tcPr>
          <w:p w14:paraId="2C9A50F8" w14:textId="77777777" w:rsidR="001820FB" w:rsidDel="009D341D" w:rsidRDefault="001820FB" w:rsidP="001820FB">
            <w:pPr>
              <w:suppressAutoHyphens/>
              <w:spacing w:after="0" w:line="240" w:lineRule="auto"/>
              <w:jc w:val="center"/>
              <w:rPr>
                <w:rFonts w:cs="Tahoma"/>
                <w:sz w:val="16"/>
                <w:szCs w:val="16"/>
              </w:rPr>
            </w:pPr>
            <w:r>
              <w:rPr>
                <w:rFonts w:cs="Tahoma"/>
                <w:sz w:val="16"/>
                <w:szCs w:val="16"/>
              </w:rPr>
              <w:t>4</w:t>
            </w:r>
          </w:p>
        </w:tc>
        <w:tc>
          <w:tcPr>
            <w:tcW w:w="1029" w:type="pct"/>
            <w:tcBorders>
              <w:top w:val="single" w:sz="4" w:space="0" w:color="auto"/>
              <w:left w:val="single" w:sz="4" w:space="0" w:color="auto"/>
              <w:bottom w:val="single" w:sz="4" w:space="0" w:color="auto"/>
              <w:right w:val="single" w:sz="4" w:space="0" w:color="auto"/>
            </w:tcBorders>
            <w:shd w:val="clear" w:color="auto" w:fill="FFFFFF"/>
            <w:vAlign w:val="center"/>
          </w:tcPr>
          <w:p w14:paraId="3721155B" w14:textId="77777777" w:rsidR="001820FB" w:rsidRPr="00132201" w:rsidDel="009D341D" w:rsidRDefault="001820FB" w:rsidP="001820FB">
            <w:pPr>
              <w:spacing w:after="0" w:line="240" w:lineRule="auto"/>
              <w:rPr>
                <w:rFonts w:cs="Tahoma"/>
                <w:sz w:val="16"/>
                <w:szCs w:val="16"/>
              </w:rPr>
            </w:pPr>
            <w:r w:rsidRPr="001820FB">
              <w:rPr>
                <w:rFonts w:cs="Tahoma"/>
                <w:sz w:val="16"/>
                <w:szCs w:val="16"/>
              </w:rPr>
              <w:t xml:space="preserve">Liczba przedsiębiorstw otrzymujących </w:t>
            </w:r>
            <w:r>
              <w:rPr>
                <w:rFonts w:cs="Tahoma"/>
                <w:sz w:val="16"/>
                <w:szCs w:val="16"/>
              </w:rPr>
              <w:t xml:space="preserve">dotacje </w:t>
            </w:r>
            <w:r w:rsidRPr="001820FB">
              <w:rPr>
                <w:rFonts w:cs="Tahoma"/>
                <w:sz w:val="16"/>
                <w:szCs w:val="16"/>
              </w:rPr>
              <w:t>(CO0</w:t>
            </w:r>
            <w:r>
              <w:rPr>
                <w:rFonts w:cs="Tahoma"/>
                <w:sz w:val="16"/>
                <w:szCs w:val="16"/>
              </w:rPr>
              <w:t>2</w:t>
            </w:r>
            <w:r w:rsidRPr="001820FB">
              <w:rPr>
                <w:rFonts w:cs="Tahoma"/>
                <w:sz w:val="16"/>
                <w:szCs w:val="16"/>
              </w:rPr>
              <w:t>)</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tcPr>
          <w:p w14:paraId="0B3D270B" w14:textId="77777777" w:rsidR="001820FB" w:rsidRPr="00741DB4" w:rsidDel="009D341D" w:rsidRDefault="001820FB" w:rsidP="001820FB">
            <w:pPr>
              <w:suppressAutoHyphens/>
              <w:spacing w:after="0" w:line="240" w:lineRule="auto"/>
              <w:jc w:val="center"/>
              <w:rPr>
                <w:rFonts w:cs="Tahoma"/>
                <w:sz w:val="16"/>
                <w:szCs w:val="16"/>
              </w:rPr>
            </w:pPr>
            <w:r w:rsidRPr="00741DB4">
              <w:rPr>
                <w:rFonts w:cs="Tahoma"/>
                <w:sz w:val="16"/>
                <w:szCs w:val="16"/>
              </w:rPr>
              <w:t>przedsiębiorstwa</w:t>
            </w:r>
          </w:p>
        </w:tc>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440F8273" w14:textId="77777777" w:rsidR="001820FB" w:rsidRPr="0093242C" w:rsidDel="009D341D" w:rsidRDefault="001820FB" w:rsidP="001820FB">
            <w:pPr>
              <w:spacing w:after="0"/>
              <w:jc w:val="center"/>
              <w:rPr>
                <w:rFonts w:cs="Tahoma"/>
                <w:sz w:val="16"/>
                <w:szCs w:val="16"/>
              </w:rPr>
            </w:pPr>
            <w:r w:rsidRPr="0093242C">
              <w:rPr>
                <w:rFonts w:cs="Tahoma"/>
                <w:sz w:val="16"/>
                <w:szCs w:val="16"/>
              </w:rPr>
              <w:t>EFRR</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14:paraId="220C4B1F" w14:textId="77777777" w:rsidR="001820FB" w:rsidRPr="0093242C" w:rsidRDefault="001820FB" w:rsidP="001820FB">
            <w:pPr>
              <w:suppressAutoHyphens/>
              <w:spacing w:after="0" w:line="240" w:lineRule="auto"/>
              <w:jc w:val="center"/>
              <w:rPr>
                <w:rFonts w:cs="Tahoma"/>
                <w:sz w:val="16"/>
                <w:szCs w:val="16"/>
              </w:rPr>
            </w:pPr>
            <w:r w:rsidRPr="0093242C">
              <w:rPr>
                <w:rFonts w:cs="Tahoma"/>
                <w:sz w:val="16"/>
                <w:szCs w:val="16"/>
              </w:rPr>
              <w:t>Region</w:t>
            </w:r>
          </w:p>
          <w:p w14:paraId="4CAAB9D4" w14:textId="77777777" w:rsidR="001820FB" w:rsidRPr="0093242C" w:rsidDel="009D341D" w:rsidRDefault="001820FB" w:rsidP="001820FB">
            <w:pPr>
              <w:suppressAutoHyphens/>
              <w:spacing w:after="0" w:line="240" w:lineRule="auto"/>
              <w:jc w:val="center"/>
              <w:rPr>
                <w:rFonts w:cs="Tahoma"/>
                <w:sz w:val="16"/>
                <w:szCs w:val="16"/>
              </w:rPr>
            </w:pPr>
            <w:r w:rsidRPr="0093242C">
              <w:rPr>
                <w:rFonts w:cs="Tahoma"/>
                <w:sz w:val="16"/>
                <w:szCs w:val="16"/>
              </w:rPr>
              <w:t>słabiej rozwinięty</w:t>
            </w:r>
          </w:p>
        </w:tc>
        <w:tc>
          <w:tcPr>
            <w:tcW w:w="157" w:type="pct"/>
            <w:tcBorders>
              <w:top w:val="single" w:sz="4" w:space="0" w:color="auto"/>
              <w:left w:val="single" w:sz="4" w:space="0" w:color="auto"/>
              <w:bottom w:val="single" w:sz="4" w:space="0" w:color="auto"/>
              <w:right w:val="single" w:sz="4" w:space="0" w:color="auto"/>
            </w:tcBorders>
            <w:shd w:val="clear" w:color="auto" w:fill="FFFFFF"/>
            <w:vAlign w:val="center"/>
          </w:tcPr>
          <w:p w14:paraId="4CA7E47D" w14:textId="77777777" w:rsidR="001820FB" w:rsidRPr="0093242C" w:rsidDel="009D341D" w:rsidRDefault="001820FB" w:rsidP="001820FB">
            <w:pPr>
              <w:shd w:val="clear" w:color="auto" w:fill="FFFFFF"/>
              <w:spacing w:after="0" w:line="240" w:lineRule="auto"/>
              <w:jc w:val="center"/>
              <w:rPr>
                <w:sz w:val="16"/>
                <w:szCs w:val="16"/>
              </w:rPr>
            </w:pPr>
            <w:r w:rsidRPr="0093242C">
              <w:rPr>
                <w:sz w:val="16"/>
                <w:szCs w:val="16"/>
              </w:rPr>
              <w:t>-</w:t>
            </w:r>
          </w:p>
        </w:tc>
        <w:tc>
          <w:tcPr>
            <w:tcW w:w="212" w:type="pct"/>
            <w:tcBorders>
              <w:top w:val="single" w:sz="4" w:space="0" w:color="auto"/>
              <w:left w:val="single" w:sz="4" w:space="0" w:color="auto"/>
              <w:bottom w:val="single" w:sz="4" w:space="0" w:color="auto"/>
              <w:right w:val="single" w:sz="4" w:space="0" w:color="auto"/>
            </w:tcBorders>
            <w:shd w:val="clear" w:color="auto" w:fill="FFFFFF"/>
            <w:vAlign w:val="center"/>
          </w:tcPr>
          <w:p w14:paraId="5FF56D85" w14:textId="77777777" w:rsidR="001820FB" w:rsidRPr="0093242C" w:rsidDel="009D341D" w:rsidRDefault="001820FB" w:rsidP="001820FB">
            <w:pPr>
              <w:shd w:val="clear" w:color="auto" w:fill="FFFFFF"/>
              <w:spacing w:after="0" w:line="240" w:lineRule="auto"/>
              <w:jc w:val="center"/>
              <w:rPr>
                <w:sz w:val="16"/>
                <w:szCs w:val="16"/>
              </w:rPr>
            </w:pPr>
            <w:r w:rsidRPr="0093242C">
              <w:rPr>
                <w:sz w:val="16"/>
                <w:szCs w:val="16"/>
              </w:rPr>
              <w:t>-</w:t>
            </w:r>
          </w:p>
        </w:tc>
        <w:tc>
          <w:tcPr>
            <w:tcW w:w="504" w:type="pct"/>
            <w:tcBorders>
              <w:top w:val="single" w:sz="4" w:space="0" w:color="auto"/>
              <w:left w:val="single" w:sz="4" w:space="0" w:color="auto"/>
              <w:bottom w:val="single" w:sz="4" w:space="0" w:color="auto"/>
              <w:right w:val="single" w:sz="4" w:space="0" w:color="auto"/>
            </w:tcBorders>
            <w:shd w:val="clear" w:color="auto" w:fill="FFFFFF"/>
            <w:vAlign w:val="center"/>
          </w:tcPr>
          <w:p w14:paraId="6577668C" w14:textId="3BD1E416" w:rsidR="001820FB" w:rsidDel="009D341D" w:rsidRDefault="00E72513" w:rsidP="001820FB">
            <w:pPr>
              <w:suppressAutoHyphens/>
              <w:spacing w:after="0" w:line="240" w:lineRule="auto"/>
              <w:jc w:val="center"/>
              <w:rPr>
                <w:rFonts w:cs="Tahoma"/>
                <w:sz w:val="16"/>
                <w:szCs w:val="16"/>
              </w:rPr>
            </w:pPr>
            <w:r>
              <w:rPr>
                <w:rFonts w:cs="Tahoma"/>
                <w:sz w:val="16"/>
                <w:szCs w:val="16"/>
              </w:rPr>
              <w:t>194</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tcPr>
          <w:p w14:paraId="30A603E5" w14:textId="77777777" w:rsidR="001820FB" w:rsidRPr="0093242C" w:rsidRDefault="001820FB" w:rsidP="001820FB">
            <w:pPr>
              <w:suppressAutoHyphens/>
              <w:spacing w:after="0" w:line="240" w:lineRule="auto"/>
              <w:jc w:val="center"/>
              <w:rPr>
                <w:rFonts w:cs="Tahoma"/>
                <w:sz w:val="16"/>
                <w:szCs w:val="16"/>
              </w:rPr>
            </w:pPr>
            <w:r w:rsidRPr="0093242C">
              <w:rPr>
                <w:rFonts w:cs="Tahoma"/>
                <w:sz w:val="16"/>
                <w:szCs w:val="16"/>
              </w:rPr>
              <w:t>System Informatyczny</w:t>
            </w:r>
          </w:p>
          <w:p w14:paraId="6BF02568" w14:textId="77777777" w:rsidR="001820FB" w:rsidRPr="0093242C" w:rsidDel="009D341D" w:rsidRDefault="001820FB" w:rsidP="001820FB">
            <w:pPr>
              <w:suppressAutoHyphens/>
              <w:spacing w:after="0" w:line="240" w:lineRule="auto"/>
              <w:jc w:val="center"/>
              <w:rPr>
                <w:rFonts w:cs="Tahoma"/>
                <w:sz w:val="16"/>
                <w:szCs w:val="16"/>
              </w:rPr>
            </w:pPr>
            <w:r w:rsidRPr="0093242C">
              <w:rPr>
                <w:rFonts w:cs="Tahoma"/>
                <w:sz w:val="16"/>
                <w:szCs w:val="16"/>
              </w:rPr>
              <w:t>SL 2014</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14:paraId="76D7EFFA" w14:textId="77777777" w:rsidR="001820FB" w:rsidDel="009D341D" w:rsidRDefault="001820FB" w:rsidP="001820FB">
            <w:pPr>
              <w:suppressAutoHyphens/>
              <w:spacing w:after="0" w:line="240" w:lineRule="auto"/>
              <w:jc w:val="center"/>
              <w:rPr>
                <w:rFonts w:cs="Tahoma"/>
                <w:sz w:val="16"/>
                <w:szCs w:val="16"/>
              </w:rPr>
            </w:pPr>
            <w:r>
              <w:rPr>
                <w:rFonts w:cs="Tahoma"/>
                <w:sz w:val="16"/>
                <w:szCs w:val="16"/>
              </w:rPr>
              <w:t>rocznie</w:t>
            </w:r>
          </w:p>
        </w:tc>
      </w:tr>
      <w:tr w:rsidR="001820FB" w:rsidRPr="00F20ACE" w14:paraId="7ABA635E" w14:textId="77777777" w:rsidTr="001820FB">
        <w:trPr>
          <w:trHeight w:hRule="exact" w:val="1129"/>
        </w:trPr>
        <w:tc>
          <w:tcPr>
            <w:tcW w:w="210" w:type="pct"/>
            <w:tcBorders>
              <w:top w:val="single" w:sz="4" w:space="0" w:color="auto"/>
              <w:left w:val="single" w:sz="4" w:space="0" w:color="auto"/>
              <w:bottom w:val="single" w:sz="4" w:space="0" w:color="auto"/>
              <w:right w:val="single" w:sz="4" w:space="0" w:color="auto"/>
            </w:tcBorders>
            <w:shd w:val="clear" w:color="auto" w:fill="FFFFFF"/>
            <w:vAlign w:val="center"/>
          </w:tcPr>
          <w:p w14:paraId="062D1861" w14:textId="77777777" w:rsidR="001820FB" w:rsidRDefault="001820FB" w:rsidP="001820FB">
            <w:pPr>
              <w:suppressAutoHyphens/>
              <w:spacing w:after="0" w:line="240" w:lineRule="auto"/>
              <w:jc w:val="center"/>
              <w:rPr>
                <w:rFonts w:cs="Tahoma"/>
                <w:sz w:val="16"/>
                <w:szCs w:val="16"/>
              </w:rPr>
            </w:pPr>
            <w:r>
              <w:rPr>
                <w:rFonts w:cs="Tahoma"/>
                <w:sz w:val="16"/>
                <w:szCs w:val="16"/>
              </w:rPr>
              <w:t>5..</w:t>
            </w:r>
          </w:p>
        </w:tc>
        <w:tc>
          <w:tcPr>
            <w:tcW w:w="1029" w:type="pct"/>
            <w:tcBorders>
              <w:top w:val="single" w:sz="4" w:space="0" w:color="auto"/>
              <w:left w:val="single" w:sz="4" w:space="0" w:color="auto"/>
              <w:bottom w:val="single" w:sz="4" w:space="0" w:color="auto"/>
              <w:right w:val="single" w:sz="4" w:space="0" w:color="auto"/>
            </w:tcBorders>
            <w:shd w:val="clear" w:color="auto" w:fill="FFFFFF"/>
            <w:vAlign w:val="center"/>
          </w:tcPr>
          <w:p w14:paraId="0B0CF026" w14:textId="77777777" w:rsidR="001820FB" w:rsidRPr="00132201" w:rsidRDefault="001820FB" w:rsidP="001820FB">
            <w:pPr>
              <w:suppressAutoHyphens/>
              <w:spacing w:after="0" w:line="240" w:lineRule="auto"/>
              <w:rPr>
                <w:rFonts w:cs="Tahoma"/>
                <w:sz w:val="16"/>
                <w:szCs w:val="16"/>
              </w:rPr>
            </w:pPr>
            <w:r w:rsidRPr="00176D0A">
              <w:rPr>
                <w:rFonts w:cs="Tahoma"/>
                <w:sz w:val="16"/>
                <w:szCs w:val="16"/>
              </w:rPr>
              <w:t>Liczba nowych i ulepszonych usług świadczonych przez in</w:t>
            </w:r>
            <w:r>
              <w:rPr>
                <w:rFonts w:cs="Tahoma"/>
                <w:sz w:val="16"/>
                <w:szCs w:val="16"/>
              </w:rPr>
              <w:t>stytucje otoczenia biznesu</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tcPr>
          <w:p w14:paraId="0A658A0B" w14:textId="77777777" w:rsidR="001820FB" w:rsidRPr="00741DB4" w:rsidRDefault="001820FB" w:rsidP="001820FB">
            <w:pPr>
              <w:suppressAutoHyphens/>
              <w:spacing w:after="0" w:line="240" w:lineRule="auto"/>
              <w:jc w:val="center"/>
              <w:rPr>
                <w:rFonts w:cs="Tahoma"/>
                <w:sz w:val="16"/>
                <w:szCs w:val="16"/>
              </w:rPr>
            </w:pPr>
            <w:r>
              <w:rPr>
                <w:rFonts w:cs="Tahoma"/>
                <w:sz w:val="16"/>
                <w:szCs w:val="16"/>
              </w:rPr>
              <w:t>szt.</w:t>
            </w:r>
          </w:p>
        </w:tc>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746D9039" w14:textId="77777777" w:rsidR="001820FB" w:rsidRPr="0093242C" w:rsidRDefault="001820FB" w:rsidP="001820FB">
            <w:pPr>
              <w:spacing w:after="0"/>
              <w:jc w:val="center"/>
              <w:rPr>
                <w:rFonts w:cs="Tahoma"/>
                <w:sz w:val="16"/>
                <w:szCs w:val="16"/>
              </w:rPr>
            </w:pPr>
            <w:r w:rsidRPr="0093242C">
              <w:rPr>
                <w:rFonts w:cs="Tahoma"/>
                <w:sz w:val="16"/>
                <w:szCs w:val="16"/>
              </w:rPr>
              <w:t>EFRR</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14:paraId="2A42DECF" w14:textId="77777777" w:rsidR="001820FB" w:rsidRPr="0093242C" w:rsidRDefault="001820FB" w:rsidP="001820FB">
            <w:pPr>
              <w:suppressAutoHyphens/>
              <w:spacing w:after="0" w:line="240" w:lineRule="auto"/>
              <w:jc w:val="center"/>
              <w:rPr>
                <w:rFonts w:cs="Tahoma"/>
                <w:sz w:val="16"/>
                <w:szCs w:val="16"/>
              </w:rPr>
            </w:pPr>
            <w:r w:rsidRPr="0093242C">
              <w:rPr>
                <w:rFonts w:cs="Tahoma"/>
                <w:sz w:val="16"/>
                <w:szCs w:val="16"/>
              </w:rPr>
              <w:t>Region</w:t>
            </w:r>
          </w:p>
          <w:p w14:paraId="626A67AA" w14:textId="77777777" w:rsidR="001820FB" w:rsidRPr="0093242C" w:rsidRDefault="001820FB" w:rsidP="001820FB">
            <w:pPr>
              <w:suppressAutoHyphens/>
              <w:spacing w:after="0" w:line="240" w:lineRule="auto"/>
              <w:jc w:val="center"/>
              <w:rPr>
                <w:rFonts w:cs="Tahoma"/>
                <w:sz w:val="16"/>
                <w:szCs w:val="16"/>
              </w:rPr>
            </w:pPr>
            <w:r w:rsidRPr="0093242C">
              <w:rPr>
                <w:rFonts w:cs="Tahoma"/>
                <w:sz w:val="16"/>
                <w:szCs w:val="16"/>
              </w:rPr>
              <w:t>słabiej rozwinięty</w:t>
            </w:r>
          </w:p>
        </w:tc>
        <w:tc>
          <w:tcPr>
            <w:tcW w:w="157" w:type="pct"/>
            <w:tcBorders>
              <w:top w:val="single" w:sz="4" w:space="0" w:color="auto"/>
              <w:left w:val="single" w:sz="4" w:space="0" w:color="auto"/>
              <w:bottom w:val="single" w:sz="4" w:space="0" w:color="auto"/>
              <w:right w:val="single" w:sz="4" w:space="0" w:color="auto"/>
            </w:tcBorders>
            <w:shd w:val="clear" w:color="auto" w:fill="FFFFFF"/>
            <w:vAlign w:val="center"/>
          </w:tcPr>
          <w:p w14:paraId="2717D501" w14:textId="77777777" w:rsidR="001820FB" w:rsidRPr="0093242C" w:rsidRDefault="001820FB" w:rsidP="001820FB">
            <w:pPr>
              <w:shd w:val="clear" w:color="auto" w:fill="FFFFFF"/>
              <w:spacing w:after="0" w:line="240" w:lineRule="auto"/>
              <w:jc w:val="center"/>
              <w:rPr>
                <w:sz w:val="16"/>
                <w:szCs w:val="16"/>
              </w:rPr>
            </w:pPr>
            <w:r w:rsidRPr="0093242C">
              <w:rPr>
                <w:sz w:val="16"/>
                <w:szCs w:val="16"/>
              </w:rPr>
              <w:t>-</w:t>
            </w:r>
          </w:p>
        </w:tc>
        <w:tc>
          <w:tcPr>
            <w:tcW w:w="212" w:type="pct"/>
            <w:tcBorders>
              <w:top w:val="single" w:sz="4" w:space="0" w:color="auto"/>
              <w:left w:val="single" w:sz="4" w:space="0" w:color="auto"/>
              <w:bottom w:val="single" w:sz="4" w:space="0" w:color="auto"/>
              <w:right w:val="single" w:sz="4" w:space="0" w:color="auto"/>
            </w:tcBorders>
            <w:shd w:val="clear" w:color="auto" w:fill="FFFFFF"/>
            <w:vAlign w:val="center"/>
          </w:tcPr>
          <w:p w14:paraId="58533E96" w14:textId="77777777" w:rsidR="001820FB" w:rsidRPr="0093242C" w:rsidRDefault="001820FB" w:rsidP="001820FB">
            <w:pPr>
              <w:shd w:val="clear" w:color="auto" w:fill="FFFFFF"/>
              <w:spacing w:after="0" w:line="240" w:lineRule="auto"/>
              <w:jc w:val="center"/>
              <w:rPr>
                <w:sz w:val="16"/>
                <w:szCs w:val="16"/>
              </w:rPr>
            </w:pPr>
            <w:r w:rsidRPr="0093242C">
              <w:rPr>
                <w:sz w:val="16"/>
                <w:szCs w:val="16"/>
              </w:rPr>
              <w:t>-</w:t>
            </w:r>
          </w:p>
        </w:tc>
        <w:tc>
          <w:tcPr>
            <w:tcW w:w="504" w:type="pct"/>
            <w:tcBorders>
              <w:top w:val="single" w:sz="4" w:space="0" w:color="auto"/>
              <w:left w:val="single" w:sz="4" w:space="0" w:color="auto"/>
              <w:bottom w:val="single" w:sz="4" w:space="0" w:color="auto"/>
              <w:right w:val="single" w:sz="4" w:space="0" w:color="auto"/>
            </w:tcBorders>
            <w:shd w:val="clear" w:color="auto" w:fill="FFFFFF"/>
            <w:vAlign w:val="center"/>
          </w:tcPr>
          <w:p w14:paraId="0C94D551" w14:textId="16402926" w:rsidR="001820FB" w:rsidDel="000E3C4A" w:rsidRDefault="00EA5A8F" w:rsidP="001820FB">
            <w:pPr>
              <w:suppressAutoHyphens/>
              <w:spacing w:after="0" w:line="240" w:lineRule="auto"/>
              <w:jc w:val="center"/>
              <w:rPr>
                <w:rFonts w:cs="Tahoma"/>
                <w:sz w:val="16"/>
                <w:szCs w:val="16"/>
              </w:rPr>
            </w:pPr>
            <w:r>
              <w:rPr>
                <w:rFonts w:cs="Tahoma"/>
                <w:sz w:val="16"/>
                <w:szCs w:val="16"/>
              </w:rPr>
              <w:t xml:space="preserve"> 14</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tcPr>
          <w:p w14:paraId="44C82937" w14:textId="77777777" w:rsidR="001820FB" w:rsidRPr="0093242C" w:rsidRDefault="001820FB" w:rsidP="001820FB">
            <w:pPr>
              <w:suppressAutoHyphens/>
              <w:spacing w:after="0" w:line="240" w:lineRule="auto"/>
              <w:jc w:val="center"/>
              <w:rPr>
                <w:rFonts w:cs="Tahoma"/>
                <w:sz w:val="16"/>
                <w:szCs w:val="16"/>
              </w:rPr>
            </w:pPr>
            <w:r w:rsidRPr="0093242C">
              <w:rPr>
                <w:rFonts w:cs="Tahoma"/>
                <w:sz w:val="16"/>
                <w:szCs w:val="16"/>
              </w:rPr>
              <w:t>System Informatyczny</w:t>
            </w:r>
          </w:p>
          <w:p w14:paraId="4DE203F0" w14:textId="77777777" w:rsidR="001820FB" w:rsidRPr="0093242C" w:rsidRDefault="001820FB" w:rsidP="001820FB">
            <w:pPr>
              <w:suppressAutoHyphens/>
              <w:spacing w:after="0" w:line="240" w:lineRule="auto"/>
              <w:jc w:val="center"/>
              <w:rPr>
                <w:rFonts w:cs="Tahoma"/>
                <w:sz w:val="16"/>
                <w:szCs w:val="16"/>
              </w:rPr>
            </w:pPr>
            <w:r w:rsidRPr="0093242C">
              <w:rPr>
                <w:rFonts w:cs="Tahoma"/>
                <w:sz w:val="16"/>
                <w:szCs w:val="16"/>
              </w:rPr>
              <w:t>SL 2014</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14:paraId="72BDE9AC" w14:textId="77777777" w:rsidR="001820FB" w:rsidRPr="0093242C" w:rsidRDefault="001820FB" w:rsidP="001820FB">
            <w:pPr>
              <w:suppressAutoHyphens/>
              <w:spacing w:after="0" w:line="240" w:lineRule="auto"/>
              <w:jc w:val="center"/>
              <w:rPr>
                <w:rFonts w:cs="Tahoma"/>
                <w:sz w:val="16"/>
                <w:szCs w:val="16"/>
              </w:rPr>
            </w:pPr>
            <w:r>
              <w:rPr>
                <w:rFonts w:cs="Tahoma"/>
                <w:sz w:val="16"/>
                <w:szCs w:val="16"/>
              </w:rPr>
              <w:t>rocznie</w:t>
            </w:r>
          </w:p>
        </w:tc>
      </w:tr>
    </w:tbl>
    <w:p w14:paraId="5B82FEF7" w14:textId="77777777" w:rsidR="00733129" w:rsidRDefault="00733129" w:rsidP="00733129">
      <w:pPr>
        <w:suppressAutoHyphens/>
        <w:spacing w:before="240" w:after="60" w:line="240" w:lineRule="auto"/>
        <w:jc w:val="both"/>
        <w:rPr>
          <w:rFonts w:cs="Tahoma"/>
          <w:bCs/>
          <w:i/>
          <w:sz w:val="18"/>
          <w:szCs w:val="20"/>
        </w:rPr>
      </w:pPr>
    </w:p>
    <w:p w14:paraId="4B7C2046" w14:textId="77777777" w:rsidR="00733129" w:rsidRPr="001B03CC" w:rsidRDefault="00733129" w:rsidP="00733129">
      <w:pPr>
        <w:spacing w:after="0" w:line="240" w:lineRule="auto"/>
      </w:pPr>
    </w:p>
    <w:p w14:paraId="73EEEF66" w14:textId="77777777" w:rsidR="00733129" w:rsidRDefault="00733129" w:rsidP="00733129">
      <w:pPr>
        <w:spacing w:after="0" w:line="240" w:lineRule="auto"/>
        <w:rPr>
          <w:rFonts w:cs="Arial"/>
          <w:b/>
          <w:bCs/>
          <w:szCs w:val="24"/>
        </w:rPr>
      </w:pPr>
      <w:r>
        <w:rPr>
          <w:rFonts w:cs="Arial"/>
          <w:b/>
          <w:bCs/>
          <w:szCs w:val="24"/>
        </w:rPr>
        <w:br w:type="page"/>
      </w:r>
    </w:p>
    <w:p w14:paraId="30631152" w14:textId="77777777" w:rsidR="00733129" w:rsidRPr="001523C7" w:rsidRDefault="00733129" w:rsidP="00733129">
      <w:pPr>
        <w:shd w:val="clear" w:color="auto" w:fill="C6D9F1"/>
        <w:autoSpaceDE w:val="0"/>
        <w:autoSpaceDN w:val="0"/>
        <w:adjustRightInd w:val="0"/>
        <w:spacing w:after="0" w:line="240" w:lineRule="auto"/>
        <w:jc w:val="both"/>
        <w:rPr>
          <w:b/>
          <w:szCs w:val="24"/>
        </w:rPr>
      </w:pPr>
      <w:r>
        <w:rPr>
          <w:rFonts w:cs="Arial"/>
          <w:b/>
          <w:bCs/>
          <w:szCs w:val="24"/>
        </w:rPr>
        <w:t xml:space="preserve">2.A.4 (II-3b) </w:t>
      </w:r>
      <w:r w:rsidRPr="001523C7">
        <w:rPr>
          <w:rFonts w:cs="Arial"/>
          <w:b/>
          <w:bCs/>
          <w:szCs w:val="24"/>
        </w:rPr>
        <w:t xml:space="preserve">Priorytet inwestycyjny </w:t>
      </w:r>
      <w:r w:rsidRPr="009227E3">
        <w:rPr>
          <w:rFonts w:cs="Arial"/>
          <w:b/>
          <w:bCs/>
          <w:szCs w:val="24"/>
        </w:rPr>
        <w:t>3</w:t>
      </w:r>
      <w:r w:rsidRPr="009227E3">
        <w:rPr>
          <w:rFonts w:cs="Arial"/>
          <w:b/>
          <w:bCs/>
          <w:iCs/>
          <w:szCs w:val="24"/>
        </w:rPr>
        <w:t>b</w:t>
      </w:r>
      <w:r>
        <w:rPr>
          <w:rFonts w:cs="Arial"/>
          <w:b/>
          <w:bCs/>
          <w:iCs/>
          <w:szCs w:val="24"/>
        </w:rPr>
        <w:t>.</w:t>
      </w:r>
      <w:r>
        <w:rPr>
          <w:rFonts w:cs="Arial"/>
          <w:b/>
          <w:bCs/>
          <w:i/>
          <w:iCs/>
          <w:szCs w:val="24"/>
        </w:rPr>
        <w:t xml:space="preserve"> </w:t>
      </w:r>
      <w:r w:rsidRPr="001523C7">
        <w:rPr>
          <w:b/>
          <w:szCs w:val="24"/>
        </w:rPr>
        <w:t>Opracowywanie i wdrażanie nowych modeli biznesowych dla MŚP</w:t>
      </w:r>
      <w:r>
        <w:rPr>
          <w:b/>
          <w:szCs w:val="24"/>
        </w:rPr>
        <w:t>, w szczególności w celu umiędzynarodowienia</w:t>
      </w:r>
    </w:p>
    <w:p w14:paraId="639C349A" w14:textId="77777777" w:rsidR="00733129" w:rsidRPr="00011E80" w:rsidRDefault="00733129" w:rsidP="00733129">
      <w:pPr>
        <w:spacing w:before="240"/>
        <w:jc w:val="both"/>
        <w:rPr>
          <w:b/>
          <w:color w:val="548DD4"/>
        </w:rPr>
      </w:pPr>
      <w:r w:rsidRPr="00011E80">
        <w:rPr>
          <w:b/>
          <w:color w:val="548DD4"/>
        </w:rPr>
        <w:t>2.A.5 (I</w:t>
      </w:r>
      <w:r>
        <w:rPr>
          <w:b/>
          <w:color w:val="548DD4"/>
        </w:rPr>
        <w:t>I</w:t>
      </w:r>
      <w:r w:rsidRPr="00011E80">
        <w:rPr>
          <w:b/>
          <w:color w:val="548DD4"/>
        </w:rPr>
        <w:t>-</w:t>
      </w:r>
      <w:r>
        <w:rPr>
          <w:b/>
          <w:color w:val="548DD4"/>
        </w:rPr>
        <w:t>3b</w:t>
      </w:r>
      <w:r w:rsidRPr="00011E80">
        <w:rPr>
          <w:b/>
          <w:color w:val="548DD4"/>
        </w:rPr>
        <w:t>) Cele szczegółowe priorytetu inwestycyjnego i oczekiwane rezultaty</w:t>
      </w:r>
    </w:p>
    <w:p w14:paraId="7A9AF286" w14:textId="77777777" w:rsidR="00733129" w:rsidRPr="005B7443" w:rsidRDefault="00733129" w:rsidP="005B7443">
      <w:pPr>
        <w:rPr>
          <w:b/>
        </w:rPr>
      </w:pPr>
      <w:r w:rsidRPr="005B7443">
        <w:rPr>
          <w:b/>
        </w:rPr>
        <w:t>Cel szczegółowy</w:t>
      </w:r>
    </w:p>
    <w:p w14:paraId="2557052E" w14:textId="77777777" w:rsidR="00733129" w:rsidRPr="00716D08" w:rsidRDefault="00733129" w:rsidP="00733129">
      <w:pPr>
        <w:spacing w:before="120"/>
        <w:jc w:val="both"/>
      </w:pPr>
      <w:r w:rsidRPr="001018DE">
        <w:t>Zwiększony poziom handlu zagranicznego sektora M</w:t>
      </w:r>
      <w:r>
        <w:t>Ś</w:t>
      </w:r>
      <w:r w:rsidRPr="001018DE">
        <w:t>P</w:t>
      </w:r>
      <w:r w:rsidRPr="00716D08">
        <w:t>.</w:t>
      </w:r>
    </w:p>
    <w:p w14:paraId="166E6AFD" w14:textId="77777777" w:rsidR="00733129" w:rsidRPr="005B7443" w:rsidRDefault="00733129" w:rsidP="005B7443">
      <w:pPr>
        <w:rPr>
          <w:b/>
        </w:rPr>
      </w:pPr>
      <w:r w:rsidRPr="005B7443">
        <w:rPr>
          <w:b/>
        </w:rPr>
        <w:t>Uzasadnienie celu szczegółowego – oczekiwane rezultaty</w:t>
      </w:r>
    </w:p>
    <w:p w14:paraId="250B2502" w14:textId="77777777" w:rsidR="00733129" w:rsidRDefault="00733129" w:rsidP="00733129">
      <w:pPr>
        <w:autoSpaceDE w:val="0"/>
        <w:autoSpaceDN w:val="0"/>
        <w:adjustRightInd w:val="0"/>
        <w:spacing w:line="240" w:lineRule="auto"/>
        <w:jc w:val="both"/>
        <w:rPr>
          <w:rFonts w:cs="Arial"/>
          <w:color w:val="000000"/>
          <w:szCs w:val="24"/>
        </w:rPr>
      </w:pPr>
      <w:r>
        <w:rPr>
          <w:rFonts w:cs="Arial"/>
          <w:color w:val="000000"/>
          <w:szCs w:val="24"/>
        </w:rPr>
        <w:t>Wdrażanie priorytetu inwestycyjnego 3b ma na celu przeciwdziałanie niskiej adaptacyjności przedsiębiorstw do sytuacji rynkowej w aspekcie gospodarczej działalności międzynarodowej, zwiększenie skłonności przedsiębiorstw do podejmowania ryzyka w zakresie internacjonalizacji działalności gospodarczej oraz zwiększenie rangi gospodarczej regionu.</w:t>
      </w:r>
    </w:p>
    <w:p w14:paraId="379780F0" w14:textId="77777777" w:rsidR="007B5CA0" w:rsidRDefault="00733129" w:rsidP="00733129">
      <w:pPr>
        <w:autoSpaceDE w:val="0"/>
        <w:autoSpaceDN w:val="0"/>
        <w:adjustRightInd w:val="0"/>
        <w:spacing w:line="240" w:lineRule="auto"/>
        <w:jc w:val="both"/>
        <w:rPr>
          <w:rFonts w:cs="Arial"/>
          <w:color w:val="000000"/>
          <w:szCs w:val="24"/>
        </w:rPr>
      </w:pPr>
      <w:r>
        <w:rPr>
          <w:rFonts w:cs="Arial"/>
          <w:color w:val="000000"/>
          <w:szCs w:val="24"/>
        </w:rPr>
        <w:t>Podejmowane w ramach PI 3b działania przyczynią się do umiędzynarodowienia działalności gospodarczej, tworzenia nowych modeli biznesowych oraz nawiązania większej liczby kontaktów biznesowych przez przedsiębiorców z terenu województwa łódzkiego, co wpłynie na poprawę ich przewag konkurencyjnych na rynkach krajowych i międzynarodowych. Z</w:t>
      </w:r>
      <w:r w:rsidRPr="000E2E6A">
        <w:rPr>
          <w:rFonts w:cs="Arial"/>
          <w:color w:val="000000"/>
          <w:szCs w:val="24"/>
        </w:rPr>
        <w:t>większenie międzynarodowej ekspansji polskich przedsiębiorstw przyczyni się do w</w:t>
      </w:r>
      <w:r>
        <w:rPr>
          <w:rFonts w:cs="Arial"/>
          <w:color w:val="000000"/>
          <w:szCs w:val="24"/>
        </w:rPr>
        <w:t>zrostu obrotów w handlu zagranicznym, a w</w:t>
      </w:r>
      <w:r w:rsidRPr="00C91707">
        <w:rPr>
          <w:rFonts w:cs="Arial"/>
          <w:color w:val="000000"/>
          <w:szCs w:val="24"/>
        </w:rPr>
        <w:t>zrost kooperacji, zarówno pomiędzy przedsiębiorstwami krajowymi,</w:t>
      </w:r>
      <w:r>
        <w:rPr>
          <w:rFonts w:cs="Arial"/>
          <w:color w:val="000000"/>
          <w:szCs w:val="24"/>
        </w:rPr>
        <w:t xml:space="preserve"> </w:t>
      </w:r>
      <w:r w:rsidRPr="00C91707">
        <w:rPr>
          <w:rFonts w:cs="Arial"/>
          <w:color w:val="000000"/>
          <w:szCs w:val="24"/>
        </w:rPr>
        <w:t>jak i z udziałem partnerów zagranicznych (w tym w skali makroregionalnej), pozwoli lepiej wykorzystać istniejący</w:t>
      </w:r>
      <w:r>
        <w:rPr>
          <w:rFonts w:cs="Arial"/>
          <w:color w:val="000000"/>
          <w:szCs w:val="24"/>
        </w:rPr>
        <w:t xml:space="preserve"> </w:t>
      </w:r>
      <w:r w:rsidRPr="00C91707">
        <w:rPr>
          <w:rFonts w:cs="Arial"/>
          <w:color w:val="000000"/>
          <w:szCs w:val="24"/>
        </w:rPr>
        <w:t>potencjał rozwoju, szczególnie</w:t>
      </w:r>
      <w:r w:rsidR="00BA73FF">
        <w:rPr>
          <w:rFonts w:cs="Arial"/>
          <w:color w:val="000000"/>
          <w:szCs w:val="24"/>
        </w:rPr>
        <w:br/>
      </w:r>
      <w:r w:rsidRPr="00C91707">
        <w:rPr>
          <w:rFonts w:cs="Arial"/>
          <w:color w:val="000000"/>
          <w:szCs w:val="24"/>
        </w:rPr>
        <w:t>w obszarze innowacyjnych MŚP oraz przedsiębiorstw</w:t>
      </w:r>
      <w:r>
        <w:rPr>
          <w:rFonts w:cs="Arial"/>
          <w:color w:val="000000"/>
          <w:szCs w:val="24"/>
        </w:rPr>
        <w:t>,</w:t>
      </w:r>
      <w:r w:rsidRPr="00C91707">
        <w:rPr>
          <w:rFonts w:cs="Arial"/>
          <w:color w:val="000000"/>
          <w:szCs w:val="24"/>
        </w:rPr>
        <w:t xml:space="preserve"> mających potencjał wzrostu</w:t>
      </w:r>
      <w:r>
        <w:rPr>
          <w:rFonts w:cs="Arial"/>
          <w:color w:val="000000"/>
          <w:szCs w:val="24"/>
        </w:rPr>
        <w:t xml:space="preserve"> </w:t>
      </w:r>
      <w:r w:rsidRPr="00C91707">
        <w:rPr>
          <w:rFonts w:cs="Arial"/>
          <w:color w:val="000000"/>
          <w:szCs w:val="24"/>
        </w:rPr>
        <w:t>w obszarach wysokich i średniowysokich technologii.</w:t>
      </w:r>
    </w:p>
    <w:p w14:paraId="4A3A4E67" w14:textId="77777777" w:rsidR="00733129" w:rsidRPr="001B03CC" w:rsidRDefault="00733129" w:rsidP="00733129">
      <w:pPr>
        <w:autoSpaceDE w:val="0"/>
        <w:autoSpaceDN w:val="0"/>
        <w:adjustRightInd w:val="0"/>
        <w:spacing w:after="0" w:line="240" w:lineRule="auto"/>
        <w:jc w:val="both"/>
        <w:rPr>
          <w:rFonts w:cs="Arial"/>
          <w:color w:val="000000"/>
          <w:szCs w:val="24"/>
        </w:rPr>
      </w:pPr>
      <w:r>
        <w:rPr>
          <w:rFonts w:cs="Arial"/>
          <w:color w:val="000000"/>
          <w:szCs w:val="24"/>
        </w:rPr>
        <w:t xml:space="preserve">PI 3b realizuje cel szczegółowy Umowy Partnerstwa: </w:t>
      </w:r>
      <w:r w:rsidRPr="00627B03">
        <w:rPr>
          <w:rFonts w:cs="Arial"/>
          <w:color w:val="000000"/>
          <w:szCs w:val="24"/>
        </w:rPr>
        <w:t>wzrost konkurencyjności przedsiębiorstw</w:t>
      </w:r>
      <w:r w:rsidRPr="00544CC2">
        <w:rPr>
          <w:rFonts w:cs="Arial"/>
          <w:i/>
          <w:color w:val="000000"/>
          <w:szCs w:val="24"/>
        </w:rPr>
        <w:t xml:space="preserve"> </w:t>
      </w:r>
      <w:r>
        <w:rPr>
          <w:rFonts w:cs="Arial"/>
          <w:color w:val="000000"/>
          <w:szCs w:val="24"/>
        </w:rPr>
        <w:t>(priorytety: d</w:t>
      </w:r>
      <w:r w:rsidRPr="00D12D46">
        <w:rPr>
          <w:rFonts w:cs="Arial"/>
          <w:color w:val="000000"/>
          <w:szCs w:val="24"/>
        </w:rPr>
        <w:t>ywersyfikacja działalności i nowe modele biznesowe</w:t>
      </w:r>
      <w:r>
        <w:rPr>
          <w:rFonts w:cs="Arial"/>
          <w:i/>
          <w:color w:val="000000"/>
          <w:szCs w:val="24"/>
        </w:rPr>
        <w:t xml:space="preserve"> - </w:t>
      </w:r>
      <w:r w:rsidRPr="00D12D46">
        <w:rPr>
          <w:rFonts w:cs="Arial"/>
          <w:i/>
          <w:color w:val="000000"/>
          <w:szCs w:val="24"/>
        </w:rPr>
        <w:t>wzrost internacjonalizacji przedsiębiorstw, w szczególności wzrost eksportu towarów i usług</w:t>
      </w:r>
      <w:r>
        <w:rPr>
          <w:rFonts w:cs="Arial"/>
          <w:color w:val="000000"/>
          <w:szCs w:val="24"/>
        </w:rPr>
        <w:t>).</w:t>
      </w:r>
    </w:p>
    <w:p w14:paraId="39DEAFBE" w14:textId="77777777" w:rsidR="00733129" w:rsidRDefault="00733129" w:rsidP="00733129">
      <w:pPr>
        <w:suppressAutoHyphens/>
        <w:spacing w:before="240" w:after="60" w:line="240" w:lineRule="auto"/>
        <w:jc w:val="both"/>
        <w:rPr>
          <w:rFonts w:cs="Tahoma"/>
          <w:bCs/>
          <w:i/>
          <w:sz w:val="18"/>
          <w:szCs w:val="20"/>
        </w:rPr>
      </w:pPr>
      <w:r>
        <w:rPr>
          <w:rFonts w:cs="Tahoma"/>
          <w:bCs/>
          <w:i/>
          <w:sz w:val="18"/>
          <w:szCs w:val="20"/>
        </w:rPr>
        <w:t xml:space="preserve">Tabela 3 (II-3b): </w:t>
      </w:r>
      <w:r w:rsidRPr="00DE7089">
        <w:rPr>
          <w:rFonts w:cs="Tahoma"/>
          <w:bCs/>
          <w:i/>
          <w:sz w:val="18"/>
          <w:szCs w:val="20"/>
        </w:rPr>
        <w:t>Specyficzne dla programu wskaźniki rezultatu w podziale na poszczególne cele (w odniesieniu do Europejskiego Funduszu Rozwoju Regionalnego i Funduszu Spójności)</w:t>
      </w:r>
    </w:p>
    <w:tbl>
      <w:tblPr>
        <w:tblW w:w="5000" w:type="pct"/>
        <w:tblCellMar>
          <w:left w:w="40" w:type="dxa"/>
          <w:right w:w="40" w:type="dxa"/>
        </w:tblCellMar>
        <w:tblLook w:val="0000" w:firstRow="0" w:lastRow="0" w:firstColumn="0" w:lastColumn="0" w:noHBand="0" w:noVBand="0"/>
      </w:tblPr>
      <w:tblGrid>
        <w:gridCol w:w="580"/>
        <w:gridCol w:w="1167"/>
        <w:gridCol w:w="1020"/>
        <w:gridCol w:w="1165"/>
        <w:gridCol w:w="664"/>
        <w:gridCol w:w="997"/>
        <w:gridCol w:w="997"/>
        <w:gridCol w:w="992"/>
        <w:gridCol w:w="1474"/>
      </w:tblGrid>
      <w:tr w:rsidR="00733129" w:rsidRPr="006908F0" w14:paraId="0045C8C3" w14:textId="77777777" w:rsidTr="00EF0F8C">
        <w:trPr>
          <w:cantSplit/>
          <w:trHeight w:hRule="exact" w:val="1309"/>
        </w:trPr>
        <w:tc>
          <w:tcPr>
            <w:tcW w:w="322"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2F08DC33" w14:textId="77777777" w:rsidR="00733129" w:rsidRPr="006908F0" w:rsidRDefault="00733129" w:rsidP="008D3220">
            <w:pPr>
              <w:shd w:val="clear" w:color="auto" w:fill="FFFFFF"/>
              <w:spacing w:after="0" w:line="240" w:lineRule="auto"/>
              <w:jc w:val="center"/>
              <w:rPr>
                <w:sz w:val="16"/>
                <w:szCs w:val="16"/>
              </w:rPr>
            </w:pPr>
            <w:r w:rsidRPr="006908F0">
              <w:rPr>
                <w:sz w:val="16"/>
                <w:szCs w:val="16"/>
              </w:rPr>
              <w:t>Lp.</w:t>
            </w:r>
          </w:p>
        </w:tc>
        <w:tc>
          <w:tcPr>
            <w:tcW w:w="646"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01F451A5" w14:textId="77777777" w:rsidR="00733129" w:rsidRPr="006908F0" w:rsidRDefault="00733129" w:rsidP="008D3220">
            <w:pPr>
              <w:shd w:val="clear" w:color="auto" w:fill="FFFFFF"/>
              <w:spacing w:after="0" w:line="240" w:lineRule="auto"/>
              <w:jc w:val="center"/>
              <w:rPr>
                <w:sz w:val="16"/>
                <w:szCs w:val="16"/>
              </w:rPr>
            </w:pPr>
            <w:r w:rsidRPr="006908F0">
              <w:rPr>
                <w:sz w:val="16"/>
                <w:szCs w:val="16"/>
              </w:rPr>
              <w:t>Wskaźnik</w:t>
            </w:r>
          </w:p>
        </w:tc>
        <w:tc>
          <w:tcPr>
            <w:tcW w:w="565"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14ECD480" w14:textId="77777777" w:rsidR="00733129" w:rsidRPr="006908F0" w:rsidRDefault="00733129" w:rsidP="008D3220">
            <w:pPr>
              <w:shd w:val="clear" w:color="auto" w:fill="FFFFFF"/>
              <w:spacing w:after="0" w:line="240" w:lineRule="auto"/>
              <w:jc w:val="center"/>
              <w:rPr>
                <w:sz w:val="16"/>
                <w:szCs w:val="16"/>
              </w:rPr>
            </w:pPr>
            <w:r w:rsidRPr="006908F0">
              <w:rPr>
                <w:sz w:val="16"/>
                <w:szCs w:val="16"/>
              </w:rPr>
              <w:t>Jednostka pomiaru</w:t>
            </w:r>
          </w:p>
        </w:tc>
        <w:tc>
          <w:tcPr>
            <w:tcW w:w="645"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5CA0F6C3" w14:textId="77777777" w:rsidR="00733129" w:rsidRPr="006908F0" w:rsidRDefault="00733129" w:rsidP="008D3220">
            <w:pPr>
              <w:shd w:val="clear" w:color="auto" w:fill="FFFFFF"/>
              <w:spacing w:after="0" w:line="240" w:lineRule="auto"/>
              <w:jc w:val="center"/>
              <w:rPr>
                <w:sz w:val="16"/>
                <w:szCs w:val="16"/>
              </w:rPr>
            </w:pPr>
            <w:r w:rsidRPr="006908F0">
              <w:rPr>
                <w:sz w:val="16"/>
                <w:szCs w:val="16"/>
              </w:rPr>
              <w:t>kategoria</w:t>
            </w:r>
            <w:r>
              <w:rPr>
                <w:sz w:val="16"/>
                <w:szCs w:val="16"/>
              </w:rPr>
              <w:t xml:space="preserve"> </w:t>
            </w:r>
            <w:r w:rsidRPr="006908F0">
              <w:rPr>
                <w:sz w:val="16"/>
                <w:szCs w:val="16"/>
              </w:rPr>
              <w:t>regionu</w:t>
            </w:r>
          </w:p>
          <w:p w14:paraId="26277387" w14:textId="77777777" w:rsidR="00733129" w:rsidRPr="006908F0" w:rsidRDefault="00733129" w:rsidP="008D3220">
            <w:pPr>
              <w:shd w:val="clear" w:color="auto" w:fill="FFFFFF"/>
              <w:spacing w:after="0" w:line="240" w:lineRule="auto"/>
              <w:jc w:val="center"/>
              <w:rPr>
                <w:sz w:val="16"/>
                <w:szCs w:val="16"/>
              </w:rPr>
            </w:pPr>
            <w:r w:rsidRPr="006908F0">
              <w:rPr>
                <w:sz w:val="16"/>
                <w:szCs w:val="16"/>
              </w:rPr>
              <w:t>( w stosownych przypadkach)</w:t>
            </w:r>
          </w:p>
        </w:tc>
        <w:tc>
          <w:tcPr>
            <w:tcW w:w="354"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5287CFF8" w14:textId="77777777" w:rsidR="00733129" w:rsidRPr="006908F0" w:rsidRDefault="00733129" w:rsidP="008D3220">
            <w:pPr>
              <w:shd w:val="clear" w:color="auto" w:fill="FFFFFF"/>
              <w:spacing w:after="0" w:line="240" w:lineRule="auto"/>
              <w:jc w:val="center"/>
              <w:rPr>
                <w:sz w:val="16"/>
                <w:szCs w:val="16"/>
              </w:rPr>
            </w:pPr>
            <w:r w:rsidRPr="006908F0">
              <w:rPr>
                <w:sz w:val="16"/>
                <w:szCs w:val="16"/>
              </w:rPr>
              <w:t>Wartość bazowa</w:t>
            </w:r>
          </w:p>
        </w:tc>
        <w:tc>
          <w:tcPr>
            <w:tcW w:w="552"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3F423356" w14:textId="77777777" w:rsidR="00733129" w:rsidRPr="006908F0" w:rsidRDefault="00733129" w:rsidP="008D3220">
            <w:pPr>
              <w:shd w:val="clear" w:color="auto" w:fill="FFFFFF"/>
              <w:spacing w:after="0" w:line="240" w:lineRule="auto"/>
              <w:jc w:val="center"/>
              <w:rPr>
                <w:sz w:val="16"/>
                <w:szCs w:val="16"/>
              </w:rPr>
            </w:pPr>
            <w:r w:rsidRPr="006908F0">
              <w:rPr>
                <w:sz w:val="16"/>
                <w:szCs w:val="16"/>
              </w:rPr>
              <w:t>Rok bazowy</w:t>
            </w:r>
          </w:p>
        </w:tc>
        <w:tc>
          <w:tcPr>
            <w:tcW w:w="552"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69B846B4" w14:textId="77777777" w:rsidR="00733129" w:rsidRPr="006908F0" w:rsidRDefault="00733129" w:rsidP="008D3220">
            <w:pPr>
              <w:shd w:val="clear" w:color="auto" w:fill="FFFFFF"/>
              <w:spacing w:after="0" w:line="240" w:lineRule="auto"/>
              <w:jc w:val="center"/>
              <w:rPr>
                <w:sz w:val="16"/>
                <w:szCs w:val="16"/>
              </w:rPr>
            </w:pPr>
            <w:r w:rsidRPr="006908F0">
              <w:rPr>
                <w:sz w:val="16"/>
                <w:szCs w:val="16"/>
              </w:rPr>
              <w:t>Wartość docelowa</w:t>
            </w:r>
          </w:p>
          <w:p w14:paraId="5D7D46C6" w14:textId="77777777" w:rsidR="00733129" w:rsidRPr="006908F0" w:rsidRDefault="00733129" w:rsidP="008D3220">
            <w:pPr>
              <w:shd w:val="clear" w:color="auto" w:fill="FFFFFF"/>
              <w:spacing w:after="0" w:line="240" w:lineRule="auto"/>
              <w:jc w:val="center"/>
              <w:rPr>
                <w:sz w:val="16"/>
                <w:szCs w:val="16"/>
              </w:rPr>
            </w:pPr>
            <w:r w:rsidRPr="006908F0">
              <w:rPr>
                <w:sz w:val="16"/>
                <w:szCs w:val="16"/>
              </w:rPr>
              <w:t>( 2023)</w:t>
            </w:r>
          </w:p>
        </w:tc>
        <w:tc>
          <w:tcPr>
            <w:tcW w:w="549"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2A10FC89" w14:textId="77777777" w:rsidR="00733129" w:rsidRPr="006908F0" w:rsidRDefault="00733129" w:rsidP="008D3220">
            <w:pPr>
              <w:shd w:val="clear" w:color="auto" w:fill="FFFFFF"/>
              <w:spacing w:after="0" w:line="240" w:lineRule="auto"/>
              <w:jc w:val="center"/>
              <w:rPr>
                <w:sz w:val="16"/>
                <w:szCs w:val="16"/>
              </w:rPr>
            </w:pPr>
            <w:r w:rsidRPr="006908F0">
              <w:rPr>
                <w:sz w:val="16"/>
                <w:szCs w:val="16"/>
              </w:rPr>
              <w:t>Źródło danych</w:t>
            </w:r>
          </w:p>
        </w:tc>
        <w:tc>
          <w:tcPr>
            <w:tcW w:w="815"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68B4EF1B" w14:textId="77777777" w:rsidR="00733129" w:rsidRPr="006908F0" w:rsidRDefault="00733129" w:rsidP="008D3220">
            <w:pPr>
              <w:shd w:val="clear" w:color="auto" w:fill="FFFFFF"/>
              <w:spacing w:after="0" w:line="240" w:lineRule="auto"/>
              <w:jc w:val="center"/>
              <w:rPr>
                <w:sz w:val="16"/>
                <w:szCs w:val="16"/>
              </w:rPr>
            </w:pPr>
            <w:r w:rsidRPr="006908F0">
              <w:rPr>
                <w:sz w:val="16"/>
                <w:szCs w:val="16"/>
              </w:rPr>
              <w:t>Częstotliwość pomiaru</w:t>
            </w:r>
          </w:p>
        </w:tc>
      </w:tr>
      <w:tr w:rsidR="00733129" w:rsidRPr="006908F0" w14:paraId="635F1155" w14:textId="77777777" w:rsidTr="00BA73FF">
        <w:trPr>
          <w:trHeight w:hRule="exact" w:val="986"/>
        </w:trPr>
        <w:tc>
          <w:tcPr>
            <w:tcW w:w="322" w:type="pct"/>
            <w:tcBorders>
              <w:top w:val="single" w:sz="6" w:space="0" w:color="auto"/>
              <w:left w:val="single" w:sz="6" w:space="0" w:color="auto"/>
              <w:bottom w:val="single" w:sz="6" w:space="0" w:color="auto"/>
              <w:right w:val="single" w:sz="6" w:space="0" w:color="auto"/>
            </w:tcBorders>
            <w:shd w:val="clear" w:color="auto" w:fill="FFFFFF"/>
            <w:vAlign w:val="center"/>
          </w:tcPr>
          <w:p w14:paraId="10338E2D" w14:textId="77777777" w:rsidR="00733129" w:rsidRPr="006908F0" w:rsidRDefault="00733129" w:rsidP="00BA73FF">
            <w:pPr>
              <w:suppressAutoHyphens/>
              <w:spacing w:after="0" w:line="240" w:lineRule="auto"/>
              <w:jc w:val="center"/>
              <w:rPr>
                <w:rFonts w:cs="Tahoma"/>
                <w:sz w:val="16"/>
                <w:szCs w:val="17"/>
              </w:rPr>
            </w:pPr>
            <w:r w:rsidRPr="006908F0">
              <w:rPr>
                <w:rFonts w:cs="Tahoma"/>
                <w:sz w:val="16"/>
                <w:szCs w:val="17"/>
              </w:rPr>
              <w:t>1.</w:t>
            </w:r>
          </w:p>
        </w:tc>
        <w:tc>
          <w:tcPr>
            <w:tcW w:w="646" w:type="pct"/>
            <w:tcBorders>
              <w:top w:val="single" w:sz="6" w:space="0" w:color="auto"/>
              <w:left w:val="single" w:sz="6" w:space="0" w:color="auto"/>
              <w:bottom w:val="single" w:sz="6" w:space="0" w:color="auto"/>
              <w:right w:val="single" w:sz="6" w:space="0" w:color="auto"/>
            </w:tcBorders>
            <w:shd w:val="clear" w:color="auto" w:fill="FFFFFF"/>
            <w:vAlign w:val="center"/>
          </w:tcPr>
          <w:p w14:paraId="24E203B5" w14:textId="77777777" w:rsidR="00733129" w:rsidRPr="006908F0" w:rsidRDefault="00DD1A36" w:rsidP="008D3220">
            <w:pPr>
              <w:suppressAutoHyphens/>
              <w:spacing w:after="0" w:line="240" w:lineRule="auto"/>
              <w:rPr>
                <w:rFonts w:cs="Tahoma"/>
                <w:sz w:val="16"/>
                <w:szCs w:val="17"/>
              </w:rPr>
            </w:pPr>
            <w:r>
              <w:rPr>
                <w:rFonts w:cs="Tahoma"/>
                <w:sz w:val="16"/>
                <w:szCs w:val="17"/>
              </w:rPr>
              <w:t>Wartość eksportu w regionie</w:t>
            </w:r>
          </w:p>
        </w:tc>
        <w:tc>
          <w:tcPr>
            <w:tcW w:w="565" w:type="pct"/>
            <w:tcBorders>
              <w:top w:val="single" w:sz="6" w:space="0" w:color="auto"/>
              <w:left w:val="single" w:sz="6" w:space="0" w:color="auto"/>
              <w:bottom w:val="single" w:sz="6" w:space="0" w:color="auto"/>
              <w:right w:val="single" w:sz="6" w:space="0" w:color="auto"/>
            </w:tcBorders>
            <w:shd w:val="clear" w:color="auto" w:fill="FFFFFF"/>
            <w:vAlign w:val="center"/>
          </w:tcPr>
          <w:p w14:paraId="0DB4F0CF" w14:textId="77777777" w:rsidR="00733129" w:rsidRPr="006908F0" w:rsidRDefault="0052542A" w:rsidP="008D3220">
            <w:pPr>
              <w:suppressAutoHyphens/>
              <w:spacing w:after="0" w:line="240" w:lineRule="auto"/>
              <w:jc w:val="center"/>
              <w:rPr>
                <w:rFonts w:cs="Tahoma"/>
                <w:sz w:val="16"/>
                <w:szCs w:val="17"/>
              </w:rPr>
            </w:pPr>
            <w:r>
              <w:rPr>
                <w:rFonts w:cs="Tahoma"/>
                <w:sz w:val="16"/>
                <w:szCs w:val="17"/>
              </w:rPr>
              <w:t>PLN</w:t>
            </w:r>
          </w:p>
        </w:tc>
        <w:tc>
          <w:tcPr>
            <w:tcW w:w="645" w:type="pct"/>
            <w:tcBorders>
              <w:top w:val="single" w:sz="6" w:space="0" w:color="auto"/>
              <w:left w:val="single" w:sz="6" w:space="0" w:color="auto"/>
              <w:bottom w:val="single" w:sz="6" w:space="0" w:color="auto"/>
              <w:right w:val="single" w:sz="6" w:space="0" w:color="auto"/>
            </w:tcBorders>
            <w:shd w:val="clear" w:color="auto" w:fill="FFFFFF"/>
            <w:vAlign w:val="center"/>
          </w:tcPr>
          <w:p w14:paraId="7186E7C6" w14:textId="77777777" w:rsidR="00733129" w:rsidRPr="006908F0" w:rsidRDefault="00733129" w:rsidP="008D3220">
            <w:pPr>
              <w:suppressAutoHyphens/>
              <w:spacing w:after="0" w:line="240" w:lineRule="auto"/>
              <w:jc w:val="center"/>
              <w:rPr>
                <w:rFonts w:cs="Tahoma"/>
                <w:sz w:val="16"/>
                <w:szCs w:val="15"/>
                <w:lang w:eastAsia="en-US"/>
              </w:rPr>
            </w:pPr>
            <w:r w:rsidRPr="006908F0">
              <w:rPr>
                <w:rFonts w:cs="Tahoma"/>
                <w:sz w:val="16"/>
                <w:szCs w:val="15"/>
                <w:lang w:eastAsia="en-US"/>
              </w:rPr>
              <w:t>Region</w:t>
            </w:r>
          </w:p>
          <w:p w14:paraId="5F768812" w14:textId="77777777" w:rsidR="00733129" w:rsidRPr="006908F0" w:rsidRDefault="00733129" w:rsidP="008D3220">
            <w:pPr>
              <w:suppressAutoHyphens/>
              <w:spacing w:after="0" w:line="240" w:lineRule="auto"/>
              <w:jc w:val="center"/>
              <w:rPr>
                <w:rFonts w:cs="Tahoma"/>
                <w:sz w:val="16"/>
                <w:szCs w:val="17"/>
              </w:rPr>
            </w:pPr>
            <w:r w:rsidRPr="006908F0">
              <w:rPr>
                <w:rFonts w:cs="Tahoma"/>
                <w:sz w:val="16"/>
                <w:szCs w:val="15"/>
                <w:lang w:eastAsia="en-US"/>
              </w:rPr>
              <w:t>słabiej rozwinięty</w:t>
            </w:r>
          </w:p>
        </w:tc>
        <w:tc>
          <w:tcPr>
            <w:tcW w:w="354" w:type="pct"/>
            <w:tcBorders>
              <w:top w:val="single" w:sz="6" w:space="0" w:color="auto"/>
              <w:left w:val="single" w:sz="6" w:space="0" w:color="auto"/>
              <w:bottom w:val="single" w:sz="6" w:space="0" w:color="auto"/>
              <w:right w:val="single" w:sz="6" w:space="0" w:color="auto"/>
            </w:tcBorders>
            <w:shd w:val="clear" w:color="auto" w:fill="FFFFFF"/>
            <w:vAlign w:val="center"/>
          </w:tcPr>
          <w:p w14:paraId="614EFF2B" w14:textId="77777777" w:rsidR="00733129" w:rsidRPr="006908F0" w:rsidRDefault="0052542A" w:rsidP="008D3220">
            <w:pPr>
              <w:suppressAutoHyphens/>
              <w:spacing w:after="0" w:line="240" w:lineRule="auto"/>
              <w:jc w:val="center"/>
              <w:rPr>
                <w:rFonts w:cs="Tahoma"/>
                <w:sz w:val="16"/>
                <w:szCs w:val="17"/>
              </w:rPr>
            </w:pPr>
            <w:r>
              <w:rPr>
                <w:rFonts w:cs="Tahoma"/>
                <w:sz w:val="16"/>
                <w:szCs w:val="17"/>
              </w:rPr>
              <w:t>5 706 603 100</w:t>
            </w:r>
          </w:p>
        </w:tc>
        <w:tc>
          <w:tcPr>
            <w:tcW w:w="552" w:type="pct"/>
            <w:tcBorders>
              <w:top w:val="single" w:sz="6" w:space="0" w:color="auto"/>
              <w:left w:val="single" w:sz="6" w:space="0" w:color="auto"/>
              <w:bottom w:val="single" w:sz="6" w:space="0" w:color="auto"/>
              <w:right w:val="single" w:sz="6" w:space="0" w:color="auto"/>
            </w:tcBorders>
            <w:shd w:val="clear" w:color="auto" w:fill="FFFFFF"/>
            <w:vAlign w:val="center"/>
          </w:tcPr>
          <w:p w14:paraId="2E9FEC4A" w14:textId="77777777" w:rsidR="00733129" w:rsidRPr="006908F0" w:rsidRDefault="0052542A" w:rsidP="008D3220">
            <w:pPr>
              <w:suppressAutoHyphens/>
              <w:spacing w:after="0" w:line="240" w:lineRule="auto"/>
              <w:jc w:val="center"/>
              <w:rPr>
                <w:rFonts w:cs="Tahoma"/>
                <w:sz w:val="16"/>
                <w:szCs w:val="17"/>
              </w:rPr>
            </w:pPr>
            <w:r>
              <w:rPr>
                <w:rFonts w:cs="Tahoma"/>
                <w:sz w:val="16"/>
                <w:szCs w:val="17"/>
              </w:rPr>
              <w:t>2013</w:t>
            </w:r>
          </w:p>
        </w:tc>
        <w:tc>
          <w:tcPr>
            <w:tcW w:w="552" w:type="pct"/>
            <w:tcBorders>
              <w:top w:val="single" w:sz="6" w:space="0" w:color="auto"/>
              <w:left w:val="single" w:sz="6" w:space="0" w:color="auto"/>
              <w:bottom w:val="single" w:sz="6" w:space="0" w:color="auto"/>
              <w:right w:val="single" w:sz="6" w:space="0" w:color="auto"/>
            </w:tcBorders>
            <w:shd w:val="clear" w:color="auto" w:fill="FFFFFF"/>
            <w:vAlign w:val="center"/>
          </w:tcPr>
          <w:p w14:paraId="48389A4A" w14:textId="77777777" w:rsidR="00733129" w:rsidRPr="006908F0" w:rsidRDefault="0052542A" w:rsidP="008D3220">
            <w:pPr>
              <w:suppressAutoHyphens/>
              <w:spacing w:after="0" w:line="240" w:lineRule="auto"/>
              <w:jc w:val="center"/>
              <w:rPr>
                <w:rFonts w:cs="Tahoma"/>
                <w:sz w:val="16"/>
                <w:szCs w:val="17"/>
              </w:rPr>
            </w:pPr>
            <w:r>
              <w:rPr>
                <w:rFonts w:cs="Tahoma"/>
                <w:sz w:val="16"/>
                <w:szCs w:val="17"/>
              </w:rPr>
              <w:t>8 726 553 908</w:t>
            </w:r>
          </w:p>
        </w:tc>
        <w:tc>
          <w:tcPr>
            <w:tcW w:w="549" w:type="pct"/>
            <w:tcBorders>
              <w:top w:val="single" w:sz="6" w:space="0" w:color="auto"/>
              <w:left w:val="single" w:sz="6" w:space="0" w:color="auto"/>
              <w:bottom w:val="single" w:sz="6" w:space="0" w:color="auto"/>
              <w:right w:val="single" w:sz="6" w:space="0" w:color="auto"/>
            </w:tcBorders>
            <w:shd w:val="clear" w:color="auto" w:fill="FFFFFF"/>
            <w:vAlign w:val="center"/>
          </w:tcPr>
          <w:p w14:paraId="3E83E6B2" w14:textId="77777777" w:rsidR="00733129" w:rsidRPr="006908F0" w:rsidRDefault="00DD1A36" w:rsidP="008D3220">
            <w:pPr>
              <w:suppressAutoHyphens/>
              <w:spacing w:after="0" w:line="240" w:lineRule="auto"/>
              <w:jc w:val="center"/>
              <w:rPr>
                <w:rFonts w:cs="Tahoma"/>
                <w:sz w:val="16"/>
                <w:szCs w:val="17"/>
              </w:rPr>
            </w:pPr>
            <w:r>
              <w:rPr>
                <w:rFonts w:cs="Tahoma"/>
                <w:sz w:val="16"/>
                <w:szCs w:val="17"/>
              </w:rPr>
              <w:t>Izba Celna w Łodzi</w:t>
            </w:r>
          </w:p>
        </w:tc>
        <w:tc>
          <w:tcPr>
            <w:tcW w:w="815" w:type="pct"/>
            <w:tcBorders>
              <w:top w:val="single" w:sz="6" w:space="0" w:color="auto"/>
              <w:left w:val="single" w:sz="6" w:space="0" w:color="auto"/>
              <w:bottom w:val="single" w:sz="6" w:space="0" w:color="auto"/>
              <w:right w:val="single" w:sz="6" w:space="0" w:color="auto"/>
            </w:tcBorders>
            <w:shd w:val="clear" w:color="auto" w:fill="FFFFFF"/>
            <w:vAlign w:val="center"/>
          </w:tcPr>
          <w:p w14:paraId="6535FE06" w14:textId="77777777" w:rsidR="00733129" w:rsidRPr="006908F0" w:rsidRDefault="00733129" w:rsidP="008D3220">
            <w:pPr>
              <w:suppressAutoHyphens/>
              <w:spacing w:after="0" w:line="240" w:lineRule="auto"/>
              <w:jc w:val="center"/>
              <w:rPr>
                <w:rFonts w:cs="Tahoma"/>
                <w:sz w:val="16"/>
                <w:szCs w:val="17"/>
              </w:rPr>
            </w:pPr>
            <w:r w:rsidRPr="006908F0">
              <w:rPr>
                <w:rFonts w:cs="Tahoma"/>
                <w:sz w:val="16"/>
                <w:szCs w:val="17"/>
              </w:rPr>
              <w:t>rocznie</w:t>
            </w:r>
          </w:p>
        </w:tc>
      </w:tr>
    </w:tbl>
    <w:p w14:paraId="5128CBF6" w14:textId="77777777" w:rsidR="00764B63" w:rsidRPr="00764B63" w:rsidRDefault="00764B63" w:rsidP="00733129">
      <w:pPr>
        <w:spacing w:before="120" w:line="240" w:lineRule="auto"/>
        <w:jc w:val="both"/>
        <w:rPr>
          <w:b/>
          <w:sz w:val="16"/>
        </w:rPr>
      </w:pPr>
      <w:r w:rsidRPr="00764B63">
        <w:rPr>
          <w:b/>
          <w:sz w:val="16"/>
        </w:rPr>
        <w:t>*</w:t>
      </w:r>
      <w:r>
        <w:rPr>
          <w:b/>
          <w:sz w:val="16"/>
        </w:rPr>
        <w:t>o</w:t>
      </w:r>
      <w:r w:rsidRPr="00764B63">
        <w:rPr>
          <w:b/>
          <w:sz w:val="16"/>
        </w:rPr>
        <w:t>bejmuje również wymianę handlową z krajami UE</w:t>
      </w:r>
    </w:p>
    <w:p w14:paraId="25256D4B" w14:textId="77777777" w:rsidR="00733129" w:rsidRPr="00322497" w:rsidRDefault="00733129" w:rsidP="00733129">
      <w:pPr>
        <w:spacing w:before="120" w:line="240" w:lineRule="auto"/>
        <w:jc w:val="both"/>
        <w:rPr>
          <w:b/>
          <w:color w:val="548DD4"/>
        </w:rPr>
      </w:pPr>
      <w:r w:rsidRPr="00322497">
        <w:rPr>
          <w:b/>
          <w:color w:val="548DD4"/>
        </w:rPr>
        <w:t>2.A.6 (</w:t>
      </w:r>
      <w:r>
        <w:rPr>
          <w:b/>
          <w:color w:val="548DD4"/>
        </w:rPr>
        <w:t>II</w:t>
      </w:r>
      <w:r w:rsidRPr="00322497">
        <w:rPr>
          <w:b/>
          <w:color w:val="548DD4"/>
        </w:rPr>
        <w:t>-</w:t>
      </w:r>
      <w:r>
        <w:rPr>
          <w:b/>
          <w:color w:val="548DD4"/>
        </w:rPr>
        <w:t>3b</w:t>
      </w:r>
      <w:r w:rsidRPr="00322497">
        <w:rPr>
          <w:b/>
          <w:color w:val="548DD4"/>
        </w:rPr>
        <w:t xml:space="preserve">) Przedsięwzięcie, które ma zostać objęte wsparciem w ramach priorytetu inwestycyjnego </w:t>
      </w:r>
    </w:p>
    <w:p w14:paraId="27DE9051" w14:textId="77777777" w:rsidR="00733129" w:rsidRDefault="00733129" w:rsidP="00733129">
      <w:pPr>
        <w:spacing w:before="120" w:line="240" w:lineRule="auto"/>
        <w:jc w:val="both"/>
        <w:rPr>
          <w:b/>
          <w:color w:val="548DD4"/>
        </w:rPr>
      </w:pPr>
      <w:r w:rsidRPr="00322497">
        <w:rPr>
          <w:b/>
          <w:color w:val="548DD4"/>
        </w:rPr>
        <w:t>2.A.6.1 (</w:t>
      </w:r>
      <w:r>
        <w:rPr>
          <w:b/>
          <w:color w:val="548DD4"/>
        </w:rPr>
        <w:t>II</w:t>
      </w:r>
      <w:r w:rsidRPr="00322497">
        <w:rPr>
          <w:b/>
          <w:color w:val="548DD4"/>
        </w:rPr>
        <w:t>-</w:t>
      </w:r>
      <w:r>
        <w:rPr>
          <w:b/>
          <w:color w:val="548DD4"/>
        </w:rPr>
        <w:t>3b)</w:t>
      </w:r>
      <w:r w:rsidRPr="00322497">
        <w:rPr>
          <w:b/>
          <w:color w:val="548DD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r w:rsidRPr="00F956FF" w:rsidDel="002B2F92">
        <w:rPr>
          <w:b/>
          <w:color w:val="548DD4"/>
        </w:rPr>
        <w:t xml:space="preserve"> </w:t>
      </w:r>
    </w:p>
    <w:p w14:paraId="20534480" w14:textId="77777777" w:rsidR="00733129" w:rsidRDefault="00733129" w:rsidP="00733129">
      <w:pPr>
        <w:spacing w:before="120" w:line="240" w:lineRule="auto"/>
        <w:jc w:val="both"/>
        <w:rPr>
          <w:bCs/>
          <w:iCs/>
          <w:szCs w:val="24"/>
        </w:rPr>
      </w:pPr>
      <w:r>
        <w:rPr>
          <w:bCs/>
          <w:iCs/>
          <w:szCs w:val="24"/>
        </w:rPr>
        <w:t>Wsparcie w ramach PI 3b</w:t>
      </w:r>
      <w:r w:rsidRPr="000E2E6A">
        <w:rPr>
          <w:bCs/>
          <w:iCs/>
          <w:szCs w:val="24"/>
        </w:rPr>
        <w:t xml:space="preserve"> przeznaczone będzie na wsparcie międzynarodowej współpracy gospodarczej przedsiębiorstw, mające na celu w szczególności opracowanie i wdrażanie nowych modeli biznesowych </w:t>
      </w:r>
      <w:r w:rsidR="00BC7394">
        <w:rPr>
          <w:bCs/>
          <w:iCs/>
          <w:szCs w:val="24"/>
        </w:rPr>
        <w:t xml:space="preserve">w celu wsparcia ekspansji na nowe rynki zbytu </w:t>
      </w:r>
      <w:r w:rsidRPr="000E2E6A">
        <w:rPr>
          <w:bCs/>
          <w:iCs/>
          <w:szCs w:val="24"/>
        </w:rPr>
        <w:t>(np. badania rynku krajów spoza UE, dostosowanie strategii produktu/usługi do danego rynku, demonstrowanie technologii,</w:t>
      </w:r>
      <w:r>
        <w:rPr>
          <w:bCs/>
          <w:iCs/>
          <w:szCs w:val="24"/>
        </w:rPr>
        <w:t xml:space="preserve"> </w:t>
      </w:r>
      <w:r w:rsidRPr="000E2E6A">
        <w:rPr>
          <w:bCs/>
          <w:iCs/>
          <w:szCs w:val="24"/>
        </w:rPr>
        <w:t>przygotowanie i rozwój strategii internacjonalizacji, otwieranie nowych kanałów biznesowych dla ułatwienia sprzeda</w:t>
      </w:r>
      <w:r>
        <w:rPr>
          <w:bCs/>
          <w:iCs/>
          <w:szCs w:val="24"/>
        </w:rPr>
        <w:t>ży zagranicznej, uczestnictwo w </w:t>
      </w:r>
      <w:r w:rsidRPr="000E2E6A">
        <w:rPr>
          <w:bCs/>
          <w:iCs/>
          <w:szCs w:val="24"/>
        </w:rPr>
        <w:t>targach</w:t>
      </w:r>
      <w:r>
        <w:rPr>
          <w:bCs/>
          <w:iCs/>
          <w:szCs w:val="24"/>
        </w:rPr>
        <w:t>,</w:t>
      </w:r>
      <w:r w:rsidRPr="000E2E6A">
        <w:rPr>
          <w:bCs/>
          <w:iCs/>
          <w:szCs w:val="24"/>
        </w:rPr>
        <w:t xml:space="preserve"> dywersyfikacja geograficzna i sektorowa, strategia wejścia na rynki globalne</w:t>
      </w:r>
      <w:r w:rsidR="00537BE3">
        <w:rPr>
          <w:bCs/>
          <w:iCs/>
          <w:szCs w:val="24"/>
        </w:rPr>
        <w:t>)</w:t>
      </w:r>
      <w:r>
        <w:rPr>
          <w:bCs/>
          <w:iCs/>
          <w:szCs w:val="24"/>
        </w:rPr>
        <w:t>. Powyższe działania mają na celu wsparcie przedsiębiorstw, poszukujących nowych rynków zbytu (w szczególności za granicą) w zakresie dostosowania do docelowych rynków swojej oferty, bądź wypracowanie</w:t>
      </w:r>
      <w:r w:rsidR="00BC7394">
        <w:rPr>
          <w:bCs/>
          <w:iCs/>
          <w:szCs w:val="24"/>
        </w:rPr>
        <w:t xml:space="preserve"> </w:t>
      </w:r>
      <w:r>
        <w:rPr>
          <w:bCs/>
          <w:iCs/>
          <w:szCs w:val="24"/>
        </w:rPr>
        <w:t xml:space="preserve">i wdrożenie nowego modelu biznesowego, umożliwiającego internacjonalizację działalności gospodarczej. </w:t>
      </w:r>
    </w:p>
    <w:p w14:paraId="3577AA82" w14:textId="77777777" w:rsidR="00733129" w:rsidRDefault="00733129" w:rsidP="00733129">
      <w:pPr>
        <w:spacing w:before="120" w:line="240" w:lineRule="auto"/>
        <w:jc w:val="both"/>
        <w:rPr>
          <w:bCs/>
          <w:iCs/>
          <w:szCs w:val="24"/>
        </w:rPr>
      </w:pPr>
      <w:r>
        <w:rPr>
          <w:bCs/>
          <w:iCs/>
          <w:szCs w:val="24"/>
        </w:rPr>
        <w:t>D</w:t>
      </w:r>
      <w:r w:rsidRPr="00C91707">
        <w:rPr>
          <w:bCs/>
          <w:iCs/>
          <w:szCs w:val="24"/>
        </w:rPr>
        <w:t>la realizacji zadań związanych z promocją</w:t>
      </w:r>
      <w:r>
        <w:rPr>
          <w:bCs/>
          <w:iCs/>
          <w:szCs w:val="24"/>
        </w:rPr>
        <w:t xml:space="preserve"> </w:t>
      </w:r>
      <w:r w:rsidRPr="00C91707">
        <w:rPr>
          <w:bCs/>
          <w:iCs/>
          <w:szCs w:val="24"/>
        </w:rPr>
        <w:t>gospodarczą niezbędne jest wypracowanie wspólnie</w:t>
      </w:r>
      <w:r w:rsidR="00BA73FF">
        <w:rPr>
          <w:bCs/>
          <w:iCs/>
          <w:szCs w:val="24"/>
        </w:rPr>
        <w:br/>
      </w:r>
      <w:r w:rsidRPr="00C91707">
        <w:rPr>
          <w:bCs/>
          <w:iCs/>
          <w:szCs w:val="24"/>
        </w:rPr>
        <w:t>z partnerami gospodarczymi, spójnej polityki inwestycyjnej</w:t>
      </w:r>
      <w:r>
        <w:rPr>
          <w:bCs/>
          <w:iCs/>
          <w:szCs w:val="24"/>
        </w:rPr>
        <w:t xml:space="preserve"> </w:t>
      </w:r>
      <w:r w:rsidRPr="00C91707">
        <w:rPr>
          <w:bCs/>
          <w:iCs/>
          <w:szCs w:val="24"/>
        </w:rPr>
        <w:t>regionu, co sprzyjać będzie wzrostowi liczby bezpośrednich inwestycji zagranicznych, które staną się elementem</w:t>
      </w:r>
      <w:r>
        <w:rPr>
          <w:bCs/>
          <w:iCs/>
          <w:szCs w:val="24"/>
        </w:rPr>
        <w:t xml:space="preserve"> </w:t>
      </w:r>
      <w:r w:rsidRPr="00C91707">
        <w:rPr>
          <w:bCs/>
          <w:iCs/>
          <w:szCs w:val="24"/>
        </w:rPr>
        <w:t xml:space="preserve">podnoszącym poziom </w:t>
      </w:r>
      <w:r>
        <w:rPr>
          <w:bCs/>
          <w:iCs/>
          <w:szCs w:val="24"/>
        </w:rPr>
        <w:t>regionalnej</w:t>
      </w:r>
      <w:r w:rsidRPr="00C91707">
        <w:rPr>
          <w:bCs/>
          <w:iCs/>
          <w:szCs w:val="24"/>
        </w:rPr>
        <w:t xml:space="preserve"> gospodarki poprzez tworzenie łańcuchów wartości z realnym udziałem przedsiębiorstw</w:t>
      </w:r>
      <w:r>
        <w:rPr>
          <w:bCs/>
          <w:iCs/>
          <w:szCs w:val="24"/>
        </w:rPr>
        <w:t xml:space="preserve"> z terenu województwa łódzkiego</w:t>
      </w:r>
      <w:r w:rsidRPr="00C91707">
        <w:rPr>
          <w:bCs/>
          <w:iCs/>
          <w:szCs w:val="24"/>
        </w:rPr>
        <w:t>.</w:t>
      </w:r>
      <w:r>
        <w:rPr>
          <w:bCs/>
          <w:iCs/>
          <w:szCs w:val="24"/>
        </w:rPr>
        <w:t xml:space="preserve"> Wsparcie internacjonalizacji działalności gospodarczej przedsiębiorstw</w:t>
      </w:r>
      <w:r w:rsidR="00BA73FF">
        <w:rPr>
          <w:bCs/>
          <w:iCs/>
          <w:szCs w:val="24"/>
        </w:rPr>
        <w:br/>
      </w:r>
      <w:r>
        <w:rPr>
          <w:bCs/>
          <w:iCs/>
          <w:szCs w:val="24"/>
        </w:rPr>
        <w:t xml:space="preserve">z terenu województwa łódzkiego, polegać będzie na tworzeniu kompleksowej oferty promocji gospodarczej, </w:t>
      </w:r>
      <w:r w:rsidRPr="003D7176">
        <w:rPr>
          <w:bCs/>
          <w:iCs/>
          <w:szCs w:val="24"/>
        </w:rPr>
        <w:t>zmierzającej do wzrostu eksportu i zdobywania nowych rynków zbytu, nawiązywania kontaktów z partnerami zagranicznymi i pozyskiwania informacji na temat rynków zagranicznych,</w:t>
      </w:r>
      <w:r w:rsidR="00BA73FF">
        <w:rPr>
          <w:bCs/>
          <w:iCs/>
          <w:szCs w:val="24"/>
        </w:rPr>
        <w:br/>
      </w:r>
      <w:r w:rsidRPr="003D7176">
        <w:rPr>
          <w:bCs/>
          <w:iCs/>
          <w:szCs w:val="24"/>
        </w:rPr>
        <w:t>w szczególności w zakresie rynków obejmujących regionalne specjalizacje</w:t>
      </w:r>
      <w:r>
        <w:rPr>
          <w:bCs/>
          <w:iCs/>
          <w:szCs w:val="24"/>
        </w:rPr>
        <w:t xml:space="preserve">. Współfinansowanie działań </w:t>
      </w:r>
      <w:r w:rsidRPr="00255FD7">
        <w:rPr>
          <w:bCs/>
          <w:iCs/>
          <w:szCs w:val="24"/>
        </w:rPr>
        <w:t>promocyjnych</w:t>
      </w:r>
      <w:r>
        <w:rPr>
          <w:bCs/>
          <w:iCs/>
          <w:szCs w:val="24"/>
        </w:rPr>
        <w:t xml:space="preserve"> przewidziane jest, gdy wynikają one z planu promocji oraz</w:t>
      </w:r>
      <w:r w:rsidRPr="00255FD7">
        <w:rPr>
          <w:bCs/>
          <w:iCs/>
          <w:szCs w:val="24"/>
        </w:rPr>
        <w:t xml:space="preserve"> stanowią</w:t>
      </w:r>
      <w:r w:rsidR="00CD608A">
        <w:rPr>
          <w:bCs/>
          <w:iCs/>
          <w:szCs w:val="24"/>
        </w:rPr>
        <w:t xml:space="preserve"> </w:t>
      </w:r>
      <w:r w:rsidRPr="00255FD7">
        <w:rPr>
          <w:bCs/>
          <w:iCs/>
          <w:szCs w:val="24"/>
        </w:rPr>
        <w:t xml:space="preserve">element szerszego </w:t>
      </w:r>
      <w:r>
        <w:rPr>
          <w:bCs/>
          <w:iCs/>
          <w:szCs w:val="24"/>
        </w:rPr>
        <w:t>przedsięwzięcia,</w:t>
      </w:r>
      <w:r w:rsidRPr="00255FD7">
        <w:rPr>
          <w:bCs/>
          <w:iCs/>
          <w:szCs w:val="24"/>
        </w:rPr>
        <w:t xml:space="preserve"> dotyczącego </w:t>
      </w:r>
      <w:r>
        <w:rPr>
          <w:bCs/>
          <w:iCs/>
          <w:szCs w:val="24"/>
        </w:rPr>
        <w:t>promocji gospodarczej regionu wpisującego się w realizację celu szczegółowego PI 3b</w:t>
      </w:r>
      <w:r w:rsidRPr="00255FD7">
        <w:rPr>
          <w:bCs/>
          <w:iCs/>
          <w:szCs w:val="24"/>
        </w:rPr>
        <w:t>.</w:t>
      </w:r>
    </w:p>
    <w:p w14:paraId="4AD5060E" w14:textId="77777777" w:rsidR="00733129" w:rsidRPr="00D9728B" w:rsidRDefault="006407B0" w:rsidP="00733129">
      <w:pPr>
        <w:spacing w:after="0" w:line="240" w:lineRule="auto"/>
        <w:jc w:val="both"/>
        <w:rPr>
          <w:rFonts w:eastAsiaTheme="minorHAnsi" w:cstheme="minorBidi"/>
          <w:bCs/>
          <w:iCs/>
          <w:szCs w:val="24"/>
          <w:lang w:eastAsia="en-US"/>
        </w:rPr>
      </w:pPr>
      <w:r w:rsidRPr="006407B0">
        <w:rPr>
          <w:rFonts w:eastAsiaTheme="minorHAnsi" w:cstheme="minorBidi"/>
          <w:bCs/>
          <w:iCs/>
          <w:szCs w:val="24"/>
          <w:lang w:eastAsia="en-US"/>
        </w:rPr>
        <w:t>Nie przewiduje się stosowania mechanizmu cross-financingu</w:t>
      </w:r>
      <w:r w:rsidR="00733129" w:rsidRPr="00D9728B">
        <w:rPr>
          <w:rFonts w:eastAsiaTheme="minorHAnsi" w:cstheme="minorBidi"/>
          <w:bCs/>
          <w:iCs/>
          <w:szCs w:val="24"/>
          <w:lang w:eastAsia="en-US"/>
        </w:rPr>
        <w:t>w ramach PI 3b.</w:t>
      </w:r>
    </w:p>
    <w:p w14:paraId="69563634" w14:textId="77777777" w:rsidR="00733129" w:rsidRDefault="00733129" w:rsidP="00733129">
      <w:pPr>
        <w:autoSpaceDE w:val="0"/>
        <w:autoSpaceDN w:val="0"/>
        <w:adjustRightInd w:val="0"/>
        <w:spacing w:before="120" w:after="0" w:line="240" w:lineRule="auto"/>
        <w:jc w:val="both"/>
        <w:rPr>
          <w:bCs/>
          <w:iCs/>
          <w:szCs w:val="24"/>
        </w:rPr>
      </w:pPr>
      <w:r w:rsidRPr="00282AA8">
        <w:rPr>
          <w:bCs/>
          <w:iCs/>
          <w:szCs w:val="24"/>
        </w:rPr>
        <w:t xml:space="preserve">Wsparciem w ramach PI </w:t>
      </w:r>
      <w:r>
        <w:rPr>
          <w:bCs/>
          <w:iCs/>
          <w:szCs w:val="24"/>
        </w:rPr>
        <w:t>3b</w:t>
      </w:r>
      <w:r w:rsidRPr="00282AA8">
        <w:rPr>
          <w:bCs/>
          <w:iCs/>
          <w:szCs w:val="24"/>
        </w:rPr>
        <w:t xml:space="preserve"> zostanie objęty obszar całego województwa łódzkiego</w:t>
      </w:r>
      <w:r>
        <w:rPr>
          <w:bCs/>
          <w:iCs/>
          <w:szCs w:val="24"/>
        </w:rPr>
        <w:t xml:space="preserve">, z uwzględnieniem preferencji dla OSI krajowych i regionalnych wskazanych w </w:t>
      </w:r>
      <w:r w:rsidRPr="008B31BB">
        <w:rPr>
          <w:bCs/>
          <w:i/>
          <w:iCs/>
          <w:szCs w:val="24"/>
        </w:rPr>
        <w:t>Strategii Rozwoju Województwa Łódzkiego 2020</w:t>
      </w:r>
      <w:r>
        <w:rPr>
          <w:bCs/>
          <w:iCs/>
          <w:szCs w:val="24"/>
        </w:rPr>
        <w:t>.</w:t>
      </w:r>
    </w:p>
    <w:p w14:paraId="2B6A510B" w14:textId="77777777" w:rsidR="00733129" w:rsidRPr="00181A0B" w:rsidRDefault="00733129" w:rsidP="00BA73FF">
      <w:pPr>
        <w:spacing w:before="120" w:line="240" w:lineRule="auto"/>
        <w:jc w:val="both"/>
        <w:rPr>
          <w:bCs/>
          <w:iCs/>
          <w:szCs w:val="24"/>
        </w:rPr>
      </w:pPr>
      <w:r w:rsidRPr="00181A0B">
        <w:rPr>
          <w:bCs/>
          <w:iCs/>
          <w:szCs w:val="24"/>
        </w:rPr>
        <w:t xml:space="preserve">Realizacja ww. przedsięwzięć przyczyni się do osiągnięcia założonego celu szczegółowego PI </w:t>
      </w:r>
      <w:r>
        <w:rPr>
          <w:bCs/>
          <w:iCs/>
          <w:szCs w:val="24"/>
        </w:rPr>
        <w:t>3b</w:t>
      </w:r>
      <w:r w:rsidRPr="00181A0B">
        <w:rPr>
          <w:bCs/>
          <w:iCs/>
          <w:szCs w:val="24"/>
        </w:rPr>
        <w:t>.</w:t>
      </w:r>
    </w:p>
    <w:p w14:paraId="28B3D8E8" w14:textId="77777777" w:rsidR="00733129" w:rsidRPr="005B7443" w:rsidRDefault="00733129" w:rsidP="005B7443">
      <w:pPr>
        <w:spacing w:before="240"/>
        <w:rPr>
          <w:b/>
        </w:rPr>
      </w:pPr>
      <w:r w:rsidRPr="005B7443">
        <w:rPr>
          <w:b/>
        </w:rPr>
        <w:t>Typy przedsięwzięć przewidziane w ramach PI 3b:</w:t>
      </w:r>
    </w:p>
    <w:p w14:paraId="169501D1" w14:textId="77777777" w:rsidR="00733129" w:rsidRDefault="00733129" w:rsidP="00733129">
      <w:pPr>
        <w:spacing w:after="0" w:line="240" w:lineRule="auto"/>
        <w:jc w:val="both"/>
        <w:rPr>
          <w:bCs/>
          <w:iCs/>
          <w:szCs w:val="24"/>
        </w:rPr>
      </w:pPr>
      <w:r w:rsidRPr="008860D1">
        <w:rPr>
          <w:bCs/>
          <w:iCs/>
          <w:szCs w:val="24"/>
        </w:rPr>
        <w:t xml:space="preserve">- </w:t>
      </w:r>
      <w:r w:rsidRPr="00255FD7">
        <w:rPr>
          <w:bCs/>
          <w:iCs/>
          <w:szCs w:val="24"/>
        </w:rPr>
        <w:t xml:space="preserve">opracowanie i wdrażanie nowych modeli biznesowych </w:t>
      </w:r>
      <w:r>
        <w:rPr>
          <w:bCs/>
          <w:iCs/>
          <w:szCs w:val="24"/>
        </w:rPr>
        <w:t>w celu wsparcia ekspansji na nowe rynki zbytu,</w:t>
      </w:r>
      <w:r w:rsidR="00CD608A">
        <w:rPr>
          <w:bCs/>
          <w:iCs/>
          <w:szCs w:val="24"/>
        </w:rPr>
        <w:t xml:space="preserve"> </w:t>
      </w:r>
    </w:p>
    <w:p w14:paraId="6D7377FA" w14:textId="77777777" w:rsidR="00733129" w:rsidRPr="008860D1" w:rsidRDefault="00733129" w:rsidP="00733129">
      <w:pPr>
        <w:spacing w:after="0" w:line="240" w:lineRule="auto"/>
        <w:jc w:val="both"/>
        <w:rPr>
          <w:bCs/>
          <w:iCs/>
          <w:szCs w:val="24"/>
        </w:rPr>
      </w:pPr>
      <w:r>
        <w:rPr>
          <w:bCs/>
          <w:iCs/>
          <w:szCs w:val="24"/>
        </w:rPr>
        <w:t>- opracowanie i wdrożenie kompleksowej oferty promocji gospodarczej.</w:t>
      </w:r>
    </w:p>
    <w:p w14:paraId="01CEB5D9" w14:textId="77777777" w:rsidR="00733129" w:rsidRPr="008860D1" w:rsidRDefault="00733129" w:rsidP="00733129">
      <w:pPr>
        <w:spacing w:after="0" w:line="240" w:lineRule="auto"/>
        <w:rPr>
          <w:b/>
          <w:bCs/>
          <w:iCs/>
          <w:color w:val="FF0000"/>
          <w:szCs w:val="24"/>
          <w:u w:val="single"/>
        </w:rPr>
      </w:pPr>
    </w:p>
    <w:p w14:paraId="7222FB67" w14:textId="77777777" w:rsidR="00850DAB" w:rsidRPr="005B7443" w:rsidRDefault="00850DAB" w:rsidP="00850DAB">
      <w:pPr>
        <w:rPr>
          <w:b/>
        </w:rPr>
      </w:pPr>
      <w:r w:rsidRPr="005B7443">
        <w:rPr>
          <w:b/>
        </w:rPr>
        <w:t>Główne typy beneficjentów:</w:t>
      </w:r>
    </w:p>
    <w:p w14:paraId="431399C1" w14:textId="77777777" w:rsidR="00850DAB" w:rsidRDefault="00850DAB" w:rsidP="00850DAB">
      <w:pPr>
        <w:spacing w:after="0" w:line="240" w:lineRule="auto"/>
        <w:jc w:val="both"/>
        <w:rPr>
          <w:bCs/>
          <w:iCs/>
          <w:szCs w:val="24"/>
        </w:rPr>
      </w:pPr>
      <w:r w:rsidRPr="008860D1">
        <w:rPr>
          <w:bCs/>
          <w:iCs/>
          <w:szCs w:val="24"/>
        </w:rPr>
        <w:t xml:space="preserve">- </w:t>
      </w:r>
      <w:r>
        <w:rPr>
          <w:bCs/>
          <w:iCs/>
          <w:szCs w:val="24"/>
        </w:rPr>
        <w:t xml:space="preserve">MŚP, </w:t>
      </w:r>
    </w:p>
    <w:p w14:paraId="61FE4AEA" w14:textId="77777777" w:rsidR="00850DAB" w:rsidRDefault="00850DAB" w:rsidP="00850DAB">
      <w:pPr>
        <w:spacing w:after="0" w:line="240" w:lineRule="auto"/>
        <w:jc w:val="both"/>
        <w:rPr>
          <w:bCs/>
          <w:iCs/>
          <w:szCs w:val="24"/>
        </w:rPr>
      </w:pPr>
      <w:r>
        <w:rPr>
          <w:bCs/>
          <w:iCs/>
          <w:szCs w:val="24"/>
        </w:rPr>
        <w:t xml:space="preserve">- </w:t>
      </w:r>
      <w:r w:rsidRPr="008860D1">
        <w:rPr>
          <w:bCs/>
          <w:iCs/>
          <w:szCs w:val="24"/>
        </w:rPr>
        <w:t>jednostki samorządu terytorialnego</w:t>
      </w:r>
      <w:r>
        <w:rPr>
          <w:bCs/>
          <w:iCs/>
          <w:szCs w:val="24"/>
        </w:rPr>
        <w:t>, związki, porozumienia i stowarzyszenia jst,</w:t>
      </w:r>
    </w:p>
    <w:p w14:paraId="738CEFFC" w14:textId="77777777" w:rsidR="00850DAB" w:rsidRDefault="00850DAB" w:rsidP="00850DAB">
      <w:pPr>
        <w:spacing w:after="0" w:line="240" w:lineRule="auto"/>
        <w:jc w:val="both"/>
        <w:rPr>
          <w:bCs/>
          <w:iCs/>
          <w:szCs w:val="24"/>
        </w:rPr>
      </w:pPr>
      <w:r>
        <w:rPr>
          <w:bCs/>
          <w:iCs/>
          <w:szCs w:val="24"/>
        </w:rPr>
        <w:t>- jednostki organizacyjne jst posiadające osobowość prawną,</w:t>
      </w:r>
    </w:p>
    <w:p w14:paraId="00DF95DB" w14:textId="77777777" w:rsidR="00850DAB" w:rsidRDefault="00850DAB" w:rsidP="00850DAB">
      <w:pPr>
        <w:spacing w:after="0" w:line="240" w:lineRule="auto"/>
        <w:jc w:val="both"/>
        <w:rPr>
          <w:bCs/>
          <w:iCs/>
          <w:szCs w:val="24"/>
        </w:rPr>
      </w:pPr>
      <w:r w:rsidRPr="008860D1">
        <w:rPr>
          <w:bCs/>
          <w:iCs/>
          <w:szCs w:val="24"/>
        </w:rPr>
        <w:t>- organizacje pozarządowe</w:t>
      </w:r>
      <w:r>
        <w:rPr>
          <w:bCs/>
          <w:iCs/>
          <w:szCs w:val="24"/>
        </w:rPr>
        <w:t>,</w:t>
      </w:r>
    </w:p>
    <w:p w14:paraId="1C84970D" w14:textId="77777777" w:rsidR="00850DAB" w:rsidRDefault="00850DAB" w:rsidP="00850DAB">
      <w:pPr>
        <w:spacing w:after="0" w:line="240" w:lineRule="auto"/>
        <w:jc w:val="both"/>
        <w:rPr>
          <w:bCs/>
          <w:iCs/>
          <w:szCs w:val="24"/>
        </w:rPr>
      </w:pPr>
      <w:r>
        <w:rPr>
          <w:bCs/>
          <w:iCs/>
          <w:szCs w:val="24"/>
        </w:rPr>
        <w:t>- izby gospodarcze,</w:t>
      </w:r>
    </w:p>
    <w:p w14:paraId="25A392CF" w14:textId="77777777" w:rsidR="00850DAB" w:rsidRDefault="00850DAB" w:rsidP="00850DAB">
      <w:pPr>
        <w:spacing w:after="0" w:line="240" w:lineRule="auto"/>
        <w:jc w:val="both"/>
        <w:rPr>
          <w:bCs/>
          <w:iCs/>
          <w:szCs w:val="24"/>
        </w:rPr>
      </w:pPr>
      <w:r>
        <w:rPr>
          <w:bCs/>
          <w:iCs/>
          <w:szCs w:val="24"/>
        </w:rPr>
        <w:t>- jednostki naukowe,</w:t>
      </w:r>
    </w:p>
    <w:p w14:paraId="0F43E050" w14:textId="77777777" w:rsidR="00850DAB" w:rsidRDefault="00850DAB" w:rsidP="00850DAB">
      <w:pPr>
        <w:spacing w:after="0" w:line="240" w:lineRule="auto"/>
        <w:jc w:val="both"/>
        <w:rPr>
          <w:bCs/>
          <w:iCs/>
          <w:szCs w:val="24"/>
        </w:rPr>
      </w:pPr>
      <w:r>
        <w:rPr>
          <w:bCs/>
          <w:iCs/>
          <w:szCs w:val="24"/>
        </w:rPr>
        <w:t xml:space="preserve">- </w:t>
      </w:r>
      <w:r w:rsidR="006407B0">
        <w:rPr>
          <w:bCs/>
          <w:iCs/>
          <w:szCs w:val="24"/>
        </w:rPr>
        <w:t>uczelnie</w:t>
      </w:r>
      <w:r>
        <w:rPr>
          <w:bCs/>
          <w:iCs/>
          <w:szCs w:val="24"/>
        </w:rPr>
        <w:t>,</w:t>
      </w:r>
    </w:p>
    <w:p w14:paraId="3A01155F" w14:textId="77777777" w:rsidR="00850DAB" w:rsidRPr="008860D1" w:rsidRDefault="00850DAB" w:rsidP="00850DAB">
      <w:pPr>
        <w:spacing w:after="0" w:line="240" w:lineRule="auto"/>
        <w:jc w:val="both"/>
        <w:rPr>
          <w:bCs/>
          <w:iCs/>
          <w:szCs w:val="24"/>
        </w:rPr>
      </w:pPr>
      <w:r>
        <w:rPr>
          <w:bCs/>
          <w:iCs/>
          <w:szCs w:val="24"/>
        </w:rPr>
        <w:t>- instytucje otoczenia biznesu.</w:t>
      </w:r>
      <w:r w:rsidDel="00317BE9">
        <w:rPr>
          <w:bCs/>
          <w:iCs/>
          <w:szCs w:val="24"/>
        </w:rPr>
        <w:t xml:space="preserve"> </w:t>
      </w:r>
    </w:p>
    <w:p w14:paraId="569DB776" w14:textId="77777777" w:rsidR="00850DAB" w:rsidRPr="005B7443" w:rsidRDefault="00850DAB" w:rsidP="00850DAB">
      <w:pPr>
        <w:spacing w:before="240"/>
        <w:rPr>
          <w:b/>
        </w:rPr>
      </w:pPr>
      <w:r w:rsidRPr="005B7443">
        <w:rPr>
          <w:b/>
        </w:rPr>
        <w:t>Główne grupy docelowe:</w:t>
      </w:r>
    </w:p>
    <w:p w14:paraId="7B941935" w14:textId="77777777" w:rsidR="00850DAB" w:rsidRPr="008860D1" w:rsidRDefault="00850DAB" w:rsidP="00850DAB">
      <w:pPr>
        <w:spacing w:after="0" w:line="240" w:lineRule="auto"/>
        <w:jc w:val="both"/>
        <w:rPr>
          <w:b/>
          <w:bCs/>
          <w:iCs/>
          <w:szCs w:val="24"/>
          <w:u w:val="single"/>
        </w:rPr>
      </w:pPr>
      <w:r>
        <w:rPr>
          <w:bCs/>
          <w:iCs/>
          <w:szCs w:val="24"/>
        </w:rPr>
        <w:t xml:space="preserve">- MŚP </w:t>
      </w:r>
    </w:p>
    <w:p w14:paraId="7B98034E" w14:textId="77777777" w:rsidR="00850DAB" w:rsidRPr="00EB3213" w:rsidRDefault="00850DAB" w:rsidP="00850DAB">
      <w:pPr>
        <w:spacing w:before="120" w:line="240" w:lineRule="auto"/>
        <w:jc w:val="both"/>
        <w:rPr>
          <w:b/>
          <w:color w:val="548DD4"/>
        </w:rPr>
      </w:pPr>
      <w:r w:rsidRPr="00EB3213">
        <w:rPr>
          <w:b/>
          <w:color w:val="548DD4"/>
        </w:rPr>
        <w:t>2.A.6.2 (II-3b) Kierunkowe zasady wyboru operacji</w:t>
      </w:r>
    </w:p>
    <w:p w14:paraId="11C3CDAF" w14:textId="77777777" w:rsidR="00850DAB" w:rsidRDefault="00850DAB" w:rsidP="00850DAB">
      <w:pPr>
        <w:spacing w:before="120" w:line="240" w:lineRule="auto"/>
        <w:jc w:val="both"/>
        <w:rPr>
          <w:szCs w:val="24"/>
        </w:rPr>
      </w:pPr>
      <w:r w:rsidRPr="00C361D0">
        <w:rPr>
          <w:szCs w:val="24"/>
        </w:rPr>
        <w:t>Podstawowym trybem wyboru projektów w ramach PI 3</w:t>
      </w:r>
      <w:r>
        <w:rPr>
          <w:szCs w:val="24"/>
        </w:rPr>
        <w:t>b</w:t>
      </w:r>
      <w:r w:rsidRPr="00C361D0">
        <w:rPr>
          <w:szCs w:val="24"/>
        </w:rPr>
        <w:t xml:space="preserve"> będzie tryb konkursowy, który w procedurze konkurencyjnej pozwoli wybrać do dofinansowania projekty zapewniające w najwyższym stopniu efektywną realizację celu szczegółowego PI 3</w:t>
      </w:r>
      <w:r>
        <w:rPr>
          <w:szCs w:val="24"/>
        </w:rPr>
        <w:t>b</w:t>
      </w:r>
      <w:r w:rsidRPr="00C361D0">
        <w:rPr>
          <w:szCs w:val="24"/>
        </w:rPr>
        <w:t xml:space="preserve"> i osiągnięcie zakładanych rezultatów. Sposób weryfikacji projektów będzie określony przez szczegółowe kryteria, które zostaną zatwierdzone przez KM RPO WŁ na lata 2014-2020 (zgodnie z art. 110 ust. 2 lit. a rozporządzenia ogólnego). Stosowane kryteria wyboru projektów będą precyzyjne, mierzalne i obiektywne. Uwzględniać będą one horyzontalne zasady ustanowione w art. 7 i 8 rozporządzenia ogólnego w zakresie równości mężczyzn</w:t>
      </w:r>
      <w:r>
        <w:rPr>
          <w:szCs w:val="24"/>
        </w:rPr>
        <w:br/>
      </w:r>
      <w:r w:rsidRPr="00C361D0">
        <w:rPr>
          <w:szCs w:val="24"/>
        </w:rPr>
        <w:t>i kobiet oraz niedyskryminacji, a także zrównoważonego rozwoju.</w:t>
      </w:r>
      <w:r>
        <w:rPr>
          <w:szCs w:val="24"/>
        </w:rPr>
        <w:t xml:space="preserve"> </w:t>
      </w:r>
    </w:p>
    <w:p w14:paraId="1FB68047" w14:textId="77777777" w:rsidR="00850DAB" w:rsidRDefault="00850DAB" w:rsidP="00850DAB">
      <w:pPr>
        <w:spacing w:before="120" w:line="240" w:lineRule="auto"/>
        <w:jc w:val="both"/>
        <w:rPr>
          <w:bCs/>
          <w:iCs/>
          <w:szCs w:val="24"/>
        </w:rPr>
      </w:pPr>
      <w:r>
        <w:t xml:space="preserve">Wsparcie w zakresie </w:t>
      </w:r>
      <w:r>
        <w:rPr>
          <w:bCs/>
          <w:iCs/>
          <w:szCs w:val="24"/>
        </w:rPr>
        <w:t>ekspansji na nowe rynki zbytu</w:t>
      </w:r>
      <w:r>
        <w:t xml:space="preserve"> jest przeznaczone dla MŚP pod w</w:t>
      </w:r>
      <w:r>
        <w:rPr>
          <w:bCs/>
          <w:iCs/>
          <w:szCs w:val="24"/>
        </w:rPr>
        <w:t xml:space="preserve">arunkiem opracowania i wdrożenia </w:t>
      </w:r>
      <w:r w:rsidRPr="00C91707">
        <w:rPr>
          <w:bCs/>
          <w:iCs/>
          <w:szCs w:val="24"/>
        </w:rPr>
        <w:t>strategii biznesowej w zakresie internacjonalizacji.</w:t>
      </w:r>
    </w:p>
    <w:p w14:paraId="3763E522" w14:textId="77777777" w:rsidR="00850DAB" w:rsidRDefault="00850DAB" w:rsidP="00850DAB">
      <w:pPr>
        <w:spacing w:before="120" w:line="240" w:lineRule="auto"/>
        <w:jc w:val="both"/>
        <w:rPr>
          <w:szCs w:val="24"/>
        </w:rPr>
      </w:pPr>
      <w:r>
        <w:rPr>
          <w:szCs w:val="24"/>
        </w:rPr>
        <w:t>Preferencją objęte zostanie w</w:t>
      </w:r>
      <w:r w:rsidRPr="005D582B">
        <w:rPr>
          <w:szCs w:val="24"/>
        </w:rPr>
        <w:t xml:space="preserve">sparcie </w:t>
      </w:r>
      <w:r>
        <w:rPr>
          <w:szCs w:val="24"/>
        </w:rPr>
        <w:t xml:space="preserve">dla </w:t>
      </w:r>
      <w:r w:rsidRPr="005D582B">
        <w:rPr>
          <w:szCs w:val="24"/>
        </w:rPr>
        <w:t>projekt</w:t>
      </w:r>
      <w:r>
        <w:rPr>
          <w:szCs w:val="24"/>
        </w:rPr>
        <w:t>ów wynikających</w:t>
      </w:r>
      <w:r w:rsidRPr="005D582B">
        <w:rPr>
          <w:szCs w:val="24"/>
        </w:rPr>
        <w:t xml:space="preserve"> ze specjalizacji reg</w:t>
      </w:r>
      <w:r>
        <w:rPr>
          <w:szCs w:val="24"/>
        </w:rPr>
        <w:t>ionalnych określonych na podstawie </w:t>
      </w:r>
      <w:r w:rsidRPr="005D582B">
        <w:rPr>
          <w:szCs w:val="24"/>
        </w:rPr>
        <w:t>Regionalnej Strategii Innowacji dla Województwa Łódzkiego - LORIS 2030</w:t>
      </w:r>
      <w:r>
        <w:rPr>
          <w:szCs w:val="24"/>
        </w:rPr>
        <w:t>.</w:t>
      </w:r>
    </w:p>
    <w:p w14:paraId="0E5A0BD1" w14:textId="77777777" w:rsidR="00850DAB" w:rsidRDefault="00850DAB" w:rsidP="00850DAB">
      <w:pPr>
        <w:spacing w:line="240" w:lineRule="auto"/>
        <w:jc w:val="both"/>
        <w:rPr>
          <w:szCs w:val="24"/>
        </w:rPr>
      </w:pPr>
      <w:r>
        <w:rPr>
          <w:szCs w:val="24"/>
        </w:rPr>
        <w:t>W ramach PI 3b</w:t>
      </w:r>
      <w:r w:rsidRPr="00A604A6">
        <w:rPr>
          <w:szCs w:val="24"/>
        </w:rPr>
        <w:t xml:space="preserve"> nie wyklucza się wystąpienia pomocy publicznej, dlatego też przy udzielaniu wsparcia przestrzegane będą zasady pomocy publicznej, wynikające z przepisów prawa polskiego i unijnego.</w:t>
      </w:r>
    </w:p>
    <w:p w14:paraId="2F8408D3" w14:textId="77777777" w:rsidR="00850DAB" w:rsidRPr="00DC0F91" w:rsidRDefault="00850DAB" w:rsidP="00850DAB">
      <w:pPr>
        <w:spacing w:line="240" w:lineRule="auto"/>
        <w:jc w:val="both"/>
        <w:rPr>
          <w:rFonts w:cs="Calibri"/>
          <w:szCs w:val="24"/>
        </w:rPr>
      </w:pPr>
      <w:r w:rsidRPr="00DC0F91">
        <w:rPr>
          <w:szCs w:val="24"/>
        </w:rPr>
        <w:t>Procedury wyboru i oceny projektów zostaną określone przez IZ RPO WŁ (zgodnie z art. 125 ust. 3 lit</w:t>
      </w:r>
      <w:r>
        <w:rPr>
          <w:szCs w:val="24"/>
        </w:rPr>
        <w:t>.</w:t>
      </w:r>
      <w:r w:rsidRPr="00DC0F91">
        <w:rPr>
          <w:szCs w:val="24"/>
        </w:rPr>
        <w:t xml:space="preserve"> a rozporządzenia ogólnego) w dokumentach wdrożeniowych</w:t>
      </w:r>
      <w:r>
        <w:rPr>
          <w:szCs w:val="24"/>
        </w:rPr>
        <w:t xml:space="preserve"> </w:t>
      </w:r>
      <w:r w:rsidRPr="00DC0F91">
        <w:rPr>
          <w:szCs w:val="24"/>
        </w:rPr>
        <w:t>z uwzględnieniem stosownych regulacji unijnych i krajowych.</w:t>
      </w:r>
    </w:p>
    <w:p w14:paraId="77534D75" w14:textId="77777777" w:rsidR="00850DAB" w:rsidRDefault="00850DAB" w:rsidP="00850DAB">
      <w:pPr>
        <w:spacing w:line="240" w:lineRule="auto"/>
        <w:jc w:val="both"/>
        <w:rPr>
          <w:szCs w:val="24"/>
        </w:rPr>
      </w:pPr>
      <w:r w:rsidRPr="00DC0F91">
        <w:rPr>
          <w:szCs w:val="24"/>
        </w:rPr>
        <w:t>System wyboru projektów będzie koncentrował się na zapewnieniu efektywności procesu selekcji, przejrzystości, bezstronności dokonywanej oceny oraz sprawności proceduralnej. Ma on gwarantować efektywne wydatkowanie środków unijnych, poprzez obiektywny i rzetelny wybór projektów, które umożliwią osiągnięcie długookresowych celów rozwojowych.</w:t>
      </w:r>
    </w:p>
    <w:p w14:paraId="51CF744B" w14:textId="77777777" w:rsidR="00733129" w:rsidRDefault="00733129" w:rsidP="00BA73FF">
      <w:pPr>
        <w:spacing w:before="120" w:line="240" w:lineRule="auto"/>
        <w:jc w:val="both"/>
        <w:rPr>
          <w:szCs w:val="24"/>
        </w:rPr>
      </w:pPr>
      <w:r>
        <w:t>Wszystkie przedsięwzięcia w ramach PI 3b muszą być zgodne z SRWŁ 2020.</w:t>
      </w:r>
    </w:p>
    <w:p w14:paraId="1EAD4594" w14:textId="77777777" w:rsidR="00BA73FF" w:rsidRDefault="00733129" w:rsidP="00BA73FF">
      <w:pPr>
        <w:spacing w:before="120" w:line="240" w:lineRule="auto"/>
        <w:jc w:val="both"/>
      </w:pPr>
      <w:r>
        <w:rPr>
          <w:b/>
          <w:color w:val="548DD4"/>
        </w:rPr>
        <w:t>2.A.6.3 (II</w:t>
      </w:r>
      <w:r w:rsidRPr="0001203E">
        <w:rPr>
          <w:b/>
          <w:color w:val="548DD4"/>
        </w:rPr>
        <w:t>-</w:t>
      </w:r>
      <w:r>
        <w:rPr>
          <w:b/>
          <w:color w:val="548DD4"/>
        </w:rPr>
        <w:t>3b</w:t>
      </w:r>
      <w:r w:rsidRPr="0001203E">
        <w:rPr>
          <w:b/>
          <w:color w:val="548DD4"/>
        </w:rPr>
        <w:t xml:space="preserve">) Planowane wykorzystanie instrumentów finansowych </w:t>
      </w:r>
      <w:r>
        <w:rPr>
          <w:b/>
          <w:color w:val="548DD4"/>
        </w:rPr>
        <w:t>(w stosownych przypadkach)</w:t>
      </w:r>
    </w:p>
    <w:p w14:paraId="7852FA8E" w14:textId="77777777" w:rsidR="00733129" w:rsidRPr="00716D08" w:rsidRDefault="0052542A" w:rsidP="00BA73FF">
      <w:pPr>
        <w:spacing w:before="120" w:line="240" w:lineRule="auto"/>
        <w:jc w:val="both"/>
      </w:pPr>
      <w:r w:rsidRPr="0052542A">
        <w:t xml:space="preserve">Zgodnie z przeprowadzoną na podstawie art. 37 rozporządzenia ogólnego analizą ex-ante instrumentów finansowych, w ramach priorytetu inwestycyjnego </w:t>
      </w:r>
      <w:r>
        <w:t>3b</w:t>
      </w:r>
      <w:r w:rsidRPr="0052542A">
        <w:t xml:space="preserve"> nie przewiduje się wykorzystania instrumentów finansowych. Planuje się wsparcie w formie bezzwrotnych dotacji</w:t>
      </w:r>
      <w:r w:rsidR="000F6358">
        <w:t>.</w:t>
      </w:r>
      <w:r w:rsidR="00CD608A">
        <w:t xml:space="preserve"> </w:t>
      </w:r>
    </w:p>
    <w:p w14:paraId="226317D8" w14:textId="77777777" w:rsidR="00733129" w:rsidRPr="00F956FF" w:rsidRDefault="00733129" w:rsidP="00733129">
      <w:pPr>
        <w:spacing w:before="240" w:line="240" w:lineRule="auto"/>
        <w:jc w:val="both"/>
        <w:rPr>
          <w:b/>
          <w:color w:val="548DD4"/>
        </w:rPr>
      </w:pPr>
      <w:r>
        <w:rPr>
          <w:b/>
          <w:color w:val="548DD4"/>
        </w:rPr>
        <w:t>2.A.6</w:t>
      </w:r>
      <w:r w:rsidRPr="00F956FF">
        <w:rPr>
          <w:b/>
          <w:color w:val="548DD4"/>
        </w:rPr>
        <w:t>.4. (</w:t>
      </w:r>
      <w:r>
        <w:rPr>
          <w:b/>
          <w:color w:val="548DD4"/>
        </w:rPr>
        <w:t>II</w:t>
      </w:r>
      <w:r w:rsidRPr="00F956FF">
        <w:rPr>
          <w:b/>
          <w:color w:val="548DD4"/>
        </w:rPr>
        <w:t>-</w:t>
      </w:r>
      <w:r>
        <w:rPr>
          <w:b/>
          <w:color w:val="548DD4"/>
        </w:rPr>
        <w:t>3b</w:t>
      </w:r>
      <w:r w:rsidRPr="00F956FF">
        <w:rPr>
          <w:b/>
          <w:color w:val="548DD4"/>
        </w:rPr>
        <w:t>)</w:t>
      </w:r>
      <w:r>
        <w:rPr>
          <w:b/>
          <w:color w:val="548DD4"/>
        </w:rPr>
        <w:t xml:space="preserve"> P</w:t>
      </w:r>
      <w:r w:rsidRPr="00F956FF">
        <w:rPr>
          <w:b/>
          <w:color w:val="548DD4"/>
        </w:rPr>
        <w:t>lanowane</w:t>
      </w:r>
      <w:r>
        <w:rPr>
          <w:b/>
          <w:color w:val="548DD4"/>
        </w:rPr>
        <w:t xml:space="preserve"> wykorzystanie </w:t>
      </w:r>
      <w:r w:rsidRPr="00F956FF">
        <w:rPr>
          <w:b/>
          <w:color w:val="548DD4"/>
        </w:rPr>
        <w:t xml:space="preserve">dużych projektów </w:t>
      </w:r>
      <w:r>
        <w:rPr>
          <w:b/>
          <w:color w:val="548DD4"/>
        </w:rPr>
        <w:t>(w stosownych przypadkach)</w:t>
      </w:r>
    </w:p>
    <w:p w14:paraId="4E966F7E" w14:textId="77777777" w:rsidR="00EF0F8C" w:rsidRDefault="00733129" w:rsidP="00733129">
      <w:pPr>
        <w:tabs>
          <w:tab w:val="num" w:pos="270"/>
        </w:tabs>
        <w:spacing w:before="120" w:line="240" w:lineRule="auto"/>
        <w:jc w:val="both"/>
      </w:pPr>
      <w:r w:rsidRPr="00716D08">
        <w:t>W ramach PI 3</w:t>
      </w:r>
      <w:r>
        <w:t>b</w:t>
      </w:r>
      <w:r w:rsidRPr="00716D08">
        <w:t xml:space="preserve"> </w:t>
      </w:r>
      <w:r>
        <w:t>nie przewiduje się wsparcia</w:t>
      </w:r>
      <w:r w:rsidRPr="00716D08">
        <w:t xml:space="preserve"> dużych projektów w rozumieniu art.100-103 rozporządzenia ogólnego.</w:t>
      </w:r>
    </w:p>
    <w:p w14:paraId="7C400D2F" w14:textId="77777777" w:rsidR="00EF0F8C" w:rsidRDefault="00EF0F8C">
      <w:pPr>
        <w:spacing w:after="0" w:line="240" w:lineRule="auto"/>
      </w:pPr>
      <w:r>
        <w:br w:type="page"/>
      </w:r>
    </w:p>
    <w:p w14:paraId="4046D12A" w14:textId="77777777" w:rsidR="00733129" w:rsidRPr="00F956FF" w:rsidRDefault="00733129" w:rsidP="00733129">
      <w:pPr>
        <w:spacing w:before="240" w:line="240" w:lineRule="auto"/>
        <w:jc w:val="both"/>
        <w:rPr>
          <w:b/>
          <w:color w:val="548DD4"/>
        </w:rPr>
      </w:pPr>
      <w:r w:rsidRPr="00F956FF">
        <w:rPr>
          <w:b/>
          <w:color w:val="548DD4"/>
        </w:rPr>
        <w:t>2.A.</w:t>
      </w:r>
      <w:r>
        <w:rPr>
          <w:b/>
          <w:color w:val="548DD4"/>
        </w:rPr>
        <w:t>6</w:t>
      </w:r>
      <w:r w:rsidRPr="00F956FF">
        <w:rPr>
          <w:b/>
          <w:color w:val="548DD4"/>
        </w:rPr>
        <w:t>.5 (</w:t>
      </w:r>
      <w:r>
        <w:rPr>
          <w:b/>
          <w:color w:val="548DD4"/>
        </w:rPr>
        <w:t>II</w:t>
      </w:r>
      <w:r w:rsidRPr="00F956FF">
        <w:rPr>
          <w:b/>
          <w:color w:val="548DD4"/>
        </w:rPr>
        <w:t>-</w:t>
      </w:r>
      <w:r>
        <w:rPr>
          <w:b/>
          <w:color w:val="548DD4"/>
        </w:rPr>
        <w:t>3b</w:t>
      </w:r>
      <w:r w:rsidRPr="00F956FF">
        <w:rPr>
          <w:b/>
          <w:color w:val="548DD4"/>
        </w:rPr>
        <w:t>)</w:t>
      </w:r>
      <w:r>
        <w:rPr>
          <w:b/>
          <w:color w:val="548DD4"/>
        </w:rPr>
        <w:t xml:space="preserve"> W</w:t>
      </w:r>
      <w:r w:rsidRPr="00F956FF">
        <w:rPr>
          <w:b/>
          <w:color w:val="548DD4"/>
        </w:rPr>
        <w:t>skaźnik</w:t>
      </w:r>
      <w:r>
        <w:rPr>
          <w:b/>
          <w:color w:val="548DD4"/>
        </w:rPr>
        <w:t>i</w:t>
      </w:r>
      <w:r w:rsidRPr="00F956FF">
        <w:rPr>
          <w:b/>
          <w:color w:val="548DD4"/>
        </w:rPr>
        <w:t xml:space="preserve"> produktu</w:t>
      </w:r>
      <w:r>
        <w:rPr>
          <w:b/>
          <w:color w:val="548DD4"/>
        </w:rPr>
        <w:t xml:space="preserve"> w podziale na priorytety inwestycyjne oraz, w stosownych przypadkach, na kategorie regionu</w:t>
      </w:r>
    </w:p>
    <w:p w14:paraId="77D3134B" w14:textId="77777777" w:rsidR="00733129" w:rsidRDefault="00733129" w:rsidP="00733129">
      <w:pPr>
        <w:suppressAutoHyphens/>
        <w:spacing w:before="240" w:after="60" w:line="240" w:lineRule="auto"/>
        <w:jc w:val="both"/>
        <w:rPr>
          <w:rFonts w:cs="Tahoma"/>
          <w:bCs/>
          <w:i/>
          <w:sz w:val="18"/>
          <w:szCs w:val="20"/>
        </w:rPr>
      </w:pPr>
      <w:r>
        <w:rPr>
          <w:rFonts w:cs="Tahoma"/>
          <w:bCs/>
          <w:i/>
          <w:sz w:val="18"/>
          <w:szCs w:val="20"/>
        </w:rPr>
        <w:t xml:space="preserve">Tabela 5 (II-3b): </w:t>
      </w:r>
      <w:r w:rsidRPr="002B2F92">
        <w:rPr>
          <w:rFonts w:cs="Tahoma"/>
          <w:bCs/>
          <w:i/>
          <w:sz w:val="18"/>
          <w:szCs w:val="20"/>
        </w:rPr>
        <w:t>Wspólne i specyficzne dla programu wskaźniki produktu (wg priorytetu inwestycyjnego, w podziale na kategorie regionów - w odniesieniu do EFS oraz w stosownych przypadkach w odniesieniu do EFRR)</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684"/>
        <w:gridCol w:w="1156"/>
        <w:gridCol w:w="1065"/>
        <w:gridCol w:w="836"/>
        <w:gridCol w:w="1272"/>
        <w:gridCol w:w="343"/>
        <w:gridCol w:w="441"/>
        <w:gridCol w:w="999"/>
        <w:gridCol w:w="997"/>
        <w:gridCol w:w="1263"/>
      </w:tblGrid>
      <w:tr w:rsidR="00733129" w:rsidRPr="00F20ACE" w14:paraId="2AB49998" w14:textId="77777777" w:rsidTr="00590B3C">
        <w:trPr>
          <w:cantSplit/>
          <w:trHeight w:hRule="exact" w:val="1288"/>
        </w:trPr>
        <w:tc>
          <w:tcPr>
            <w:tcW w:w="379" w:type="pct"/>
            <w:vMerge w:val="restart"/>
            <w:shd w:val="clear" w:color="auto" w:fill="FFFFFF"/>
            <w:textDirection w:val="btLr"/>
            <w:vAlign w:val="center"/>
          </w:tcPr>
          <w:p w14:paraId="779818AE" w14:textId="77777777" w:rsidR="00733129" w:rsidRPr="00F20ACE" w:rsidRDefault="00733129" w:rsidP="00EF0F8C">
            <w:pPr>
              <w:shd w:val="clear" w:color="auto" w:fill="FFFFFF"/>
              <w:spacing w:after="0" w:line="240" w:lineRule="auto"/>
              <w:jc w:val="center"/>
              <w:rPr>
                <w:sz w:val="16"/>
                <w:szCs w:val="16"/>
              </w:rPr>
            </w:pPr>
            <w:r w:rsidRPr="00F20ACE">
              <w:rPr>
                <w:sz w:val="16"/>
                <w:szCs w:val="16"/>
              </w:rPr>
              <w:t>Lp.</w:t>
            </w:r>
          </w:p>
        </w:tc>
        <w:tc>
          <w:tcPr>
            <w:tcW w:w="639" w:type="pct"/>
            <w:vMerge w:val="restart"/>
            <w:shd w:val="clear" w:color="auto" w:fill="FFFFFF"/>
            <w:textDirection w:val="btLr"/>
            <w:vAlign w:val="center"/>
          </w:tcPr>
          <w:p w14:paraId="20F7D5E8" w14:textId="77777777" w:rsidR="00733129" w:rsidRPr="00F20ACE" w:rsidRDefault="00733129" w:rsidP="00EF0F8C">
            <w:pPr>
              <w:shd w:val="clear" w:color="auto" w:fill="FFFFFF"/>
              <w:spacing w:after="0" w:line="240" w:lineRule="auto"/>
              <w:jc w:val="center"/>
              <w:rPr>
                <w:sz w:val="16"/>
                <w:szCs w:val="16"/>
              </w:rPr>
            </w:pPr>
            <w:r w:rsidRPr="00F20ACE">
              <w:rPr>
                <w:sz w:val="16"/>
                <w:szCs w:val="16"/>
              </w:rPr>
              <w:t>Wskaźnik</w:t>
            </w:r>
          </w:p>
          <w:p w14:paraId="5ED5E126" w14:textId="77777777" w:rsidR="00733129" w:rsidRPr="00F20ACE" w:rsidRDefault="00733129" w:rsidP="00EF0F8C">
            <w:pPr>
              <w:spacing w:after="0" w:line="240" w:lineRule="auto"/>
              <w:jc w:val="center"/>
              <w:rPr>
                <w:sz w:val="16"/>
                <w:szCs w:val="16"/>
              </w:rPr>
            </w:pPr>
          </w:p>
        </w:tc>
        <w:tc>
          <w:tcPr>
            <w:tcW w:w="582" w:type="pct"/>
            <w:vMerge w:val="restart"/>
            <w:shd w:val="clear" w:color="auto" w:fill="FFFFFF"/>
            <w:textDirection w:val="btLr"/>
            <w:vAlign w:val="center"/>
          </w:tcPr>
          <w:p w14:paraId="4E2B4DAA" w14:textId="77777777" w:rsidR="00733129" w:rsidRPr="00F20ACE" w:rsidRDefault="00733129" w:rsidP="00EF0F8C">
            <w:pPr>
              <w:shd w:val="clear" w:color="auto" w:fill="FFFFFF"/>
              <w:spacing w:after="0" w:line="240" w:lineRule="auto"/>
              <w:jc w:val="center"/>
              <w:rPr>
                <w:sz w:val="16"/>
                <w:szCs w:val="16"/>
              </w:rPr>
            </w:pPr>
            <w:r w:rsidRPr="00F20ACE">
              <w:rPr>
                <w:sz w:val="16"/>
                <w:szCs w:val="16"/>
              </w:rPr>
              <w:t>Jednostka pomiaru</w:t>
            </w:r>
          </w:p>
          <w:p w14:paraId="6E4F4AF2" w14:textId="77777777" w:rsidR="00733129" w:rsidRPr="00F20ACE" w:rsidRDefault="00733129" w:rsidP="00EF0F8C">
            <w:pPr>
              <w:spacing w:after="0" w:line="240" w:lineRule="auto"/>
              <w:jc w:val="center"/>
              <w:rPr>
                <w:sz w:val="16"/>
                <w:szCs w:val="16"/>
              </w:rPr>
            </w:pPr>
          </w:p>
        </w:tc>
        <w:tc>
          <w:tcPr>
            <w:tcW w:w="462" w:type="pct"/>
            <w:vMerge w:val="restart"/>
            <w:shd w:val="clear" w:color="auto" w:fill="FFFFFF"/>
            <w:textDirection w:val="btLr"/>
            <w:vAlign w:val="center"/>
          </w:tcPr>
          <w:p w14:paraId="72FB1E19" w14:textId="77777777" w:rsidR="00733129" w:rsidRPr="00F20ACE" w:rsidRDefault="00733129" w:rsidP="00EF0F8C">
            <w:pPr>
              <w:shd w:val="clear" w:color="auto" w:fill="FFFFFF"/>
              <w:spacing w:after="0" w:line="240" w:lineRule="auto"/>
              <w:jc w:val="center"/>
              <w:rPr>
                <w:sz w:val="16"/>
                <w:szCs w:val="16"/>
              </w:rPr>
            </w:pPr>
            <w:r w:rsidRPr="00F20ACE">
              <w:rPr>
                <w:sz w:val="16"/>
                <w:szCs w:val="16"/>
              </w:rPr>
              <w:t>Fundusz</w:t>
            </w:r>
          </w:p>
          <w:p w14:paraId="26BE8C69" w14:textId="77777777" w:rsidR="00733129" w:rsidRPr="00F20ACE" w:rsidRDefault="00733129" w:rsidP="00EF0F8C">
            <w:pPr>
              <w:spacing w:after="0" w:line="240" w:lineRule="auto"/>
              <w:jc w:val="center"/>
              <w:rPr>
                <w:sz w:val="16"/>
                <w:szCs w:val="16"/>
              </w:rPr>
            </w:pPr>
          </w:p>
        </w:tc>
        <w:tc>
          <w:tcPr>
            <w:tcW w:w="703" w:type="pct"/>
            <w:vMerge w:val="restart"/>
            <w:shd w:val="clear" w:color="auto" w:fill="FFFFFF"/>
            <w:textDirection w:val="btLr"/>
            <w:vAlign w:val="center"/>
          </w:tcPr>
          <w:p w14:paraId="771D5E33" w14:textId="77777777" w:rsidR="00EF0F8C" w:rsidRDefault="00733129" w:rsidP="00EF0F8C">
            <w:pPr>
              <w:shd w:val="clear" w:color="auto" w:fill="FFFFFF"/>
              <w:spacing w:after="0" w:line="240" w:lineRule="auto"/>
              <w:jc w:val="center"/>
              <w:rPr>
                <w:sz w:val="16"/>
                <w:szCs w:val="16"/>
              </w:rPr>
            </w:pPr>
            <w:r w:rsidRPr="00F20ACE">
              <w:rPr>
                <w:sz w:val="16"/>
                <w:szCs w:val="16"/>
              </w:rPr>
              <w:t>Kategoria regionu</w:t>
            </w:r>
          </w:p>
          <w:p w14:paraId="3CB3C45C" w14:textId="77777777" w:rsidR="00733129" w:rsidRPr="00F20ACE" w:rsidRDefault="00733129" w:rsidP="00EF0F8C">
            <w:pPr>
              <w:shd w:val="clear" w:color="auto" w:fill="FFFFFF"/>
              <w:spacing w:after="0" w:line="240" w:lineRule="auto"/>
              <w:jc w:val="center"/>
              <w:rPr>
                <w:sz w:val="16"/>
                <w:szCs w:val="16"/>
              </w:rPr>
            </w:pPr>
            <w:r w:rsidRPr="00F20ACE">
              <w:rPr>
                <w:sz w:val="16"/>
                <w:szCs w:val="16"/>
              </w:rPr>
              <w:t>( w stosownych przypadkach)</w:t>
            </w:r>
          </w:p>
          <w:p w14:paraId="5780E4BF" w14:textId="77777777" w:rsidR="00733129" w:rsidRPr="00F20ACE" w:rsidRDefault="00733129" w:rsidP="00EF0F8C">
            <w:pPr>
              <w:spacing w:after="0" w:line="240" w:lineRule="auto"/>
              <w:jc w:val="center"/>
              <w:rPr>
                <w:sz w:val="16"/>
                <w:szCs w:val="16"/>
              </w:rPr>
            </w:pPr>
          </w:p>
        </w:tc>
        <w:tc>
          <w:tcPr>
            <w:tcW w:w="986" w:type="pct"/>
            <w:gridSpan w:val="3"/>
            <w:shd w:val="clear" w:color="auto" w:fill="FFFFFF"/>
            <w:textDirection w:val="btLr"/>
            <w:vAlign w:val="center"/>
          </w:tcPr>
          <w:p w14:paraId="06D45FBD" w14:textId="77777777" w:rsidR="001D6B5A" w:rsidRPr="001D6B5A" w:rsidRDefault="001D6B5A" w:rsidP="001D6B5A">
            <w:pPr>
              <w:shd w:val="clear" w:color="auto" w:fill="FFFFFF"/>
              <w:spacing w:after="0" w:line="240" w:lineRule="auto"/>
              <w:jc w:val="center"/>
              <w:rPr>
                <w:sz w:val="16"/>
                <w:szCs w:val="16"/>
              </w:rPr>
            </w:pPr>
            <w:r w:rsidRPr="001D6B5A">
              <w:rPr>
                <w:sz w:val="16"/>
                <w:szCs w:val="16"/>
              </w:rPr>
              <w:t>Wartość docelowa</w:t>
            </w:r>
          </w:p>
          <w:p w14:paraId="1C697BCD" w14:textId="77777777" w:rsidR="001D6B5A" w:rsidRDefault="001D6B5A" w:rsidP="001D6B5A">
            <w:pPr>
              <w:shd w:val="clear" w:color="auto" w:fill="FFFFFF"/>
              <w:spacing w:after="0" w:line="240" w:lineRule="auto"/>
              <w:jc w:val="center"/>
              <w:rPr>
                <w:sz w:val="16"/>
                <w:szCs w:val="16"/>
              </w:rPr>
            </w:pPr>
            <w:r w:rsidRPr="001D6B5A">
              <w:rPr>
                <w:sz w:val="16"/>
                <w:szCs w:val="16"/>
              </w:rPr>
              <w:t>( 2023)</w:t>
            </w:r>
          </w:p>
          <w:p w14:paraId="15BF2C69" w14:textId="77777777" w:rsidR="00733129" w:rsidRPr="00F20ACE" w:rsidRDefault="00733129" w:rsidP="001D6B5A">
            <w:pPr>
              <w:shd w:val="clear" w:color="auto" w:fill="FFFFFF"/>
              <w:spacing w:after="0" w:line="240" w:lineRule="auto"/>
              <w:jc w:val="center"/>
              <w:rPr>
                <w:sz w:val="16"/>
                <w:szCs w:val="16"/>
              </w:rPr>
            </w:pPr>
          </w:p>
        </w:tc>
        <w:tc>
          <w:tcPr>
            <w:tcW w:w="551" w:type="pct"/>
            <w:vMerge w:val="restart"/>
            <w:shd w:val="clear" w:color="auto" w:fill="FFFFFF"/>
            <w:textDirection w:val="btLr"/>
            <w:vAlign w:val="center"/>
          </w:tcPr>
          <w:p w14:paraId="62176FD1" w14:textId="77777777" w:rsidR="00733129" w:rsidRPr="00F20ACE" w:rsidRDefault="00733129" w:rsidP="00EF0F8C">
            <w:pPr>
              <w:shd w:val="clear" w:color="auto" w:fill="FFFFFF"/>
              <w:spacing w:after="0" w:line="240" w:lineRule="auto"/>
              <w:jc w:val="center"/>
              <w:rPr>
                <w:sz w:val="16"/>
                <w:szCs w:val="16"/>
              </w:rPr>
            </w:pPr>
            <w:r w:rsidRPr="00F20ACE">
              <w:rPr>
                <w:sz w:val="16"/>
                <w:szCs w:val="16"/>
              </w:rPr>
              <w:t>Źródło danych</w:t>
            </w:r>
          </w:p>
        </w:tc>
        <w:tc>
          <w:tcPr>
            <w:tcW w:w="698" w:type="pct"/>
            <w:vMerge w:val="restart"/>
            <w:shd w:val="clear" w:color="auto" w:fill="FFFFFF"/>
            <w:textDirection w:val="btLr"/>
            <w:vAlign w:val="center"/>
          </w:tcPr>
          <w:p w14:paraId="38297D31" w14:textId="77777777" w:rsidR="00733129" w:rsidRPr="00F20ACE" w:rsidRDefault="00733129" w:rsidP="00EF0F8C">
            <w:pPr>
              <w:shd w:val="clear" w:color="auto" w:fill="FFFFFF"/>
              <w:spacing w:after="0" w:line="240" w:lineRule="auto"/>
              <w:jc w:val="center"/>
              <w:rPr>
                <w:sz w:val="16"/>
                <w:szCs w:val="16"/>
              </w:rPr>
            </w:pPr>
            <w:r w:rsidRPr="00F20ACE">
              <w:rPr>
                <w:sz w:val="16"/>
                <w:szCs w:val="16"/>
              </w:rPr>
              <w:t>Częstotliwość pomiaru</w:t>
            </w:r>
          </w:p>
        </w:tc>
      </w:tr>
      <w:tr w:rsidR="00733129" w:rsidRPr="00F20ACE" w14:paraId="2BAC0C69" w14:textId="77777777" w:rsidTr="00590B3C">
        <w:trPr>
          <w:trHeight w:hRule="exact" w:val="428"/>
        </w:trPr>
        <w:tc>
          <w:tcPr>
            <w:tcW w:w="379" w:type="pct"/>
            <w:vMerge/>
            <w:tcBorders>
              <w:bottom w:val="single" w:sz="4" w:space="0" w:color="auto"/>
            </w:tcBorders>
            <w:shd w:val="clear" w:color="auto" w:fill="FFFFFF"/>
          </w:tcPr>
          <w:p w14:paraId="6D75190F" w14:textId="77777777" w:rsidR="00733129" w:rsidRPr="00F20ACE" w:rsidRDefault="00733129" w:rsidP="008D3220">
            <w:pPr>
              <w:spacing w:after="0" w:line="240" w:lineRule="auto"/>
              <w:rPr>
                <w:sz w:val="16"/>
                <w:szCs w:val="16"/>
              </w:rPr>
            </w:pPr>
          </w:p>
        </w:tc>
        <w:tc>
          <w:tcPr>
            <w:tcW w:w="639" w:type="pct"/>
            <w:vMerge/>
            <w:tcBorders>
              <w:bottom w:val="single" w:sz="4" w:space="0" w:color="auto"/>
            </w:tcBorders>
            <w:shd w:val="clear" w:color="auto" w:fill="FFFFFF"/>
          </w:tcPr>
          <w:p w14:paraId="404F412C" w14:textId="77777777" w:rsidR="00733129" w:rsidRPr="00F20ACE" w:rsidRDefault="00733129" w:rsidP="008D3220">
            <w:pPr>
              <w:spacing w:after="0" w:line="240" w:lineRule="auto"/>
              <w:rPr>
                <w:sz w:val="16"/>
                <w:szCs w:val="16"/>
              </w:rPr>
            </w:pPr>
          </w:p>
        </w:tc>
        <w:tc>
          <w:tcPr>
            <w:tcW w:w="582" w:type="pct"/>
            <w:vMerge/>
            <w:tcBorders>
              <w:bottom w:val="single" w:sz="4" w:space="0" w:color="auto"/>
            </w:tcBorders>
            <w:shd w:val="clear" w:color="auto" w:fill="FFFFFF"/>
          </w:tcPr>
          <w:p w14:paraId="3B83FE0A" w14:textId="77777777" w:rsidR="00733129" w:rsidRPr="00F20ACE" w:rsidRDefault="00733129" w:rsidP="008D3220">
            <w:pPr>
              <w:spacing w:after="0" w:line="240" w:lineRule="auto"/>
              <w:rPr>
                <w:sz w:val="16"/>
                <w:szCs w:val="16"/>
              </w:rPr>
            </w:pPr>
          </w:p>
        </w:tc>
        <w:tc>
          <w:tcPr>
            <w:tcW w:w="462" w:type="pct"/>
            <w:vMerge/>
            <w:tcBorders>
              <w:bottom w:val="single" w:sz="4" w:space="0" w:color="auto"/>
            </w:tcBorders>
            <w:shd w:val="clear" w:color="auto" w:fill="FFFFFF"/>
          </w:tcPr>
          <w:p w14:paraId="51B5A34B" w14:textId="77777777" w:rsidR="00733129" w:rsidRPr="00F20ACE" w:rsidRDefault="00733129" w:rsidP="008D3220">
            <w:pPr>
              <w:spacing w:after="0" w:line="240" w:lineRule="auto"/>
              <w:rPr>
                <w:sz w:val="16"/>
                <w:szCs w:val="16"/>
              </w:rPr>
            </w:pPr>
          </w:p>
        </w:tc>
        <w:tc>
          <w:tcPr>
            <w:tcW w:w="703" w:type="pct"/>
            <w:vMerge/>
            <w:tcBorders>
              <w:bottom w:val="single" w:sz="4" w:space="0" w:color="auto"/>
            </w:tcBorders>
            <w:shd w:val="clear" w:color="auto" w:fill="FFFFFF"/>
            <w:textDirection w:val="btLr"/>
          </w:tcPr>
          <w:p w14:paraId="40465009" w14:textId="77777777" w:rsidR="00733129" w:rsidRPr="00F20ACE" w:rsidRDefault="00733129" w:rsidP="008D3220">
            <w:pPr>
              <w:spacing w:after="0" w:line="240" w:lineRule="auto"/>
              <w:rPr>
                <w:sz w:val="16"/>
                <w:szCs w:val="16"/>
              </w:rPr>
            </w:pPr>
          </w:p>
        </w:tc>
        <w:tc>
          <w:tcPr>
            <w:tcW w:w="190" w:type="pct"/>
            <w:tcBorders>
              <w:bottom w:val="single" w:sz="4" w:space="0" w:color="auto"/>
            </w:tcBorders>
            <w:shd w:val="clear" w:color="auto" w:fill="FFFFFF"/>
            <w:vAlign w:val="center"/>
          </w:tcPr>
          <w:p w14:paraId="6479304D" w14:textId="77777777" w:rsidR="00733129" w:rsidRPr="00F20ACE" w:rsidRDefault="00733129" w:rsidP="008D3220">
            <w:pPr>
              <w:shd w:val="clear" w:color="auto" w:fill="FFFFFF"/>
              <w:spacing w:after="0" w:line="240" w:lineRule="auto"/>
              <w:jc w:val="center"/>
              <w:rPr>
                <w:sz w:val="16"/>
                <w:szCs w:val="16"/>
              </w:rPr>
            </w:pPr>
            <w:r w:rsidRPr="00F20ACE">
              <w:rPr>
                <w:sz w:val="16"/>
                <w:szCs w:val="16"/>
              </w:rPr>
              <w:t>M</w:t>
            </w:r>
          </w:p>
        </w:tc>
        <w:tc>
          <w:tcPr>
            <w:tcW w:w="244" w:type="pct"/>
            <w:tcBorders>
              <w:bottom w:val="single" w:sz="4" w:space="0" w:color="auto"/>
            </w:tcBorders>
            <w:shd w:val="clear" w:color="auto" w:fill="FFFFFF"/>
            <w:vAlign w:val="center"/>
          </w:tcPr>
          <w:p w14:paraId="183EDB4F" w14:textId="77777777" w:rsidR="00733129" w:rsidRPr="00F20ACE" w:rsidRDefault="00733129" w:rsidP="008D3220">
            <w:pPr>
              <w:shd w:val="clear" w:color="auto" w:fill="FFFFFF"/>
              <w:spacing w:after="0" w:line="240" w:lineRule="auto"/>
              <w:jc w:val="center"/>
              <w:rPr>
                <w:sz w:val="16"/>
                <w:szCs w:val="16"/>
              </w:rPr>
            </w:pPr>
            <w:r w:rsidRPr="00F20ACE">
              <w:rPr>
                <w:sz w:val="16"/>
                <w:szCs w:val="16"/>
              </w:rPr>
              <w:t>K</w:t>
            </w:r>
          </w:p>
        </w:tc>
        <w:tc>
          <w:tcPr>
            <w:tcW w:w="551" w:type="pct"/>
            <w:tcBorders>
              <w:bottom w:val="single" w:sz="4" w:space="0" w:color="auto"/>
            </w:tcBorders>
            <w:shd w:val="clear" w:color="auto" w:fill="FFFFFF"/>
            <w:vAlign w:val="center"/>
          </w:tcPr>
          <w:p w14:paraId="3E70174D" w14:textId="77777777" w:rsidR="00733129" w:rsidRPr="00F20ACE" w:rsidRDefault="00733129" w:rsidP="008D3220">
            <w:pPr>
              <w:shd w:val="clear" w:color="auto" w:fill="FFFFFF"/>
              <w:spacing w:after="0" w:line="240" w:lineRule="auto"/>
              <w:jc w:val="center"/>
              <w:rPr>
                <w:sz w:val="16"/>
                <w:szCs w:val="16"/>
              </w:rPr>
            </w:pPr>
            <w:r>
              <w:rPr>
                <w:sz w:val="16"/>
                <w:szCs w:val="16"/>
              </w:rPr>
              <w:t>O</w:t>
            </w:r>
          </w:p>
        </w:tc>
        <w:tc>
          <w:tcPr>
            <w:tcW w:w="551" w:type="pct"/>
            <w:vMerge/>
            <w:tcBorders>
              <w:bottom w:val="single" w:sz="4" w:space="0" w:color="auto"/>
            </w:tcBorders>
            <w:shd w:val="clear" w:color="auto" w:fill="FFFFFF"/>
          </w:tcPr>
          <w:p w14:paraId="6D3AC840" w14:textId="77777777" w:rsidR="00733129" w:rsidRPr="00F20ACE" w:rsidRDefault="00733129" w:rsidP="008D3220">
            <w:pPr>
              <w:shd w:val="clear" w:color="auto" w:fill="FFFFFF"/>
              <w:spacing w:after="0" w:line="240" w:lineRule="auto"/>
              <w:rPr>
                <w:sz w:val="16"/>
                <w:szCs w:val="16"/>
              </w:rPr>
            </w:pPr>
          </w:p>
        </w:tc>
        <w:tc>
          <w:tcPr>
            <w:tcW w:w="698" w:type="pct"/>
            <w:vMerge/>
            <w:tcBorders>
              <w:bottom w:val="single" w:sz="4" w:space="0" w:color="auto"/>
            </w:tcBorders>
            <w:shd w:val="clear" w:color="auto" w:fill="FFFFFF"/>
          </w:tcPr>
          <w:p w14:paraId="032132F1" w14:textId="77777777" w:rsidR="00733129" w:rsidRPr="00F20ACE" w:rsidRDefault="00733129" w:rsidP="008D3220">
            <w:pPr>
              <w:shd w:val="clear" w:color="auto" w:fill="FFFFFF"/>
              <w:spacing w:after="0" w:line="240" w:lineRule="auto"/>
              <w:rPr>
                <w:sz w:val="16"/>
                <w:szCs w:val="16"/>
              </w:rPr>
            </w:pPr>
          </w:p>
        </w:tc>
      </w:tr>
      <w:tr w:rsidR="00733129" w:rsidRPr="00F20ACE" w14:paraId="0FD535C6" w14:textId="77777777" w:rsidTr="00590B3C">
        <w:trPr>
          <w:trHeight w:hRule="exact" w:val="1129"/>
        </w:trPr>
        <w:tc>
          <w:tcPr>
            <w:tcW w:w="379" w:type="pct"/>
            <w:tcBorders>
              <w:top w:val="single" w:sz="4" w:space="0" w:color="auto"/>
              <w:left w:val="single" w:sz="4" w:space="0" w:color="auto"/>
              <w:bottom w:val="single" w:sz="4" w:space="0" w:color="auto"/>
              <w:right w:val="single" w:sz="4" w:space="0" w:color="auto"/>
            </w:tcBorders>
            <w:shd w:val="clear" w:color="auto" w:fill="FFFFFF"/>
            <w:vAlign w:val="center"/>
          </w:tcPr>
          <w:p w14:paraId="0264EF38" w14:textId="77777777" w:rsidR="00733129" w:rsidRPr="00F20ACE" w:rsidRDefault="00733129" w:rsidP="00BA73FF">
            <w:pPr>
              <w:suppressAutoHyphens/>
              <w:spacing w:after="0" w:line="240" w:lineRule="auto"/>
              <w:jc w:val="center"/>
              <w:rPr>
                <w:rFonts w:cs="Tahoma"/>
                <w:color w:val="000000"/>
                <w:sz w:val="16"/>
                <w:szCs w:val="16"/>
              </w:rPr>
            </w:pPr>
            <w:r w:rsidRPr="00F20ACE">
              <w:rPr>
                <w:rFonts w:cs="Tahoma"/>
                <w:color w:val="000000"/>
                <w:sz w:val="16"/>
                <w:szCs w:val="16"/>
              </w:rPr>
              <w:t>1.</w:t>
            </w:r>
          </w:p>
        </w:tc>
        <w:tc>
          <w:tcPr>
            <w:tcW w:w="639" w:type="pct"/>
            <w:tcBorders>
              <w:top w:val="single" w:sz="4" w:space="0" w:color="auto"/>
              <w:left w:val="single" w:sz="4" w:space="0" w:color="auto"/>
              <w:bottom w:val="single" w:sz="4" w:space="0" w:color="auto"/>
              <w:right w:val="single" w:sz="4" w:space="0" w:color="auto"/>
            </w:tcBorders>
            <w:shd w:val="clear" w:color="auto" w:fill="FFFFFF"/>
            <w:vAlign w:val="center"/>
          </w:tcPr>
          <w:p w14:paraId="7539DE01" w14:textId="77777777" w:rsidR="00733129" w:rsidRPr="00F20ACE" w:rsidRDefault="00733129" w:rsidP="008D3220">
            <w:pPr>
              <w:suppressAutoHyphens/>
              <w:spacing w:after="0" w:line="240" w:lineRule="auto"/>
              <w:rPr>
                <w:rFonts w:cs="Tahoma"/>
                <w:color w:val="000000"/>
                <w:sz w:val="16"/>
                <w:szCs w:val="16"/>
              </w:rPr>
            </w:pPr>
            <w:r w:rsidRPr="00F20ACE">
              <w:rPr>
                <w:rFonts w:cs="Tahoma"/>
                <w:color w:val="000000"/>
                <w:sz w:val="16"/>
                <w:szCs w:val="16"/>
              </w:rPr>
              <w:t>Liczba przedsiębiorstw otrzymujących wsparcie</w:t>
            </w:r>
            <w:r>
              <w:rPr>
                <w:rFonts w:cs="Tahoma"/>
                <w:color w:val="000000"/>
                <w:sz w:val="16"/>
                <w:szCs w:val="16"/>
              </w:rPr>
              <w:t xml:space="preserve"> (CO01)</w:t>
            </w:r>
          </w:p>
        </w:tc>
        <w:tc>
          <w:tcPr>
            <w:tcW w:w="582" w:type="pct"/>
            <w:tcBorders>
              <w:top w:val="single" w:sz="4" w:space="0" w:color="auto"/>
              <w:left w:val="single" w:sz="4" w:space="0" w:color="auto"/>
              <w:bottom w:val="single" w:sz="4" w:space="0" w:color="auto"/>
              <w:right w:val="single" w:sz="4" w:space="0" w:color="auto"/>
            </w:tcBorders>
            <w:shd w:val="clear" w:color="auto" w:fill="FFFFFF"/>
            <w:vAlign w:val="center"/>
          </w:tcPr>
          <w:p w14:paraId="4806C214" w14:textId="77777777" w:rsidR="00733129" w:rsidRPr="00F20ACE" w:rsidRDefault="00733129" w:rsidP="008D3220">
            <w:pPr>
              <w:suppressAutoHyphens/>
              <w:spacing w:after="0" w:line="240" w:lineRule="auto"/>
              <w:jc w:val="center"/>
              <w:rPr>
                <w:rFonts w:cs="Tahoma"/>
                <w:color w:val="000000"/>
                <w:sz w:val="16"/>
                <w:szCs w:val="16"/>
              </w:rPr>
            </w:pPr>
            <w:r>
              <w:rPr>
                <w:rFonts w:cs="Tahoma"/>
                <w:color w:val="000000"/>
                <w:sz w:val="16"/>
                <w:szCs w:val="16"/>
              </w:rPr>
              <w:t>przedsiębiorstwa</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tcPr>
          <w:p w14:paraId="46505175" w14:textId="77777777" w:rsidR="00733129" w:rsidRPr="00F20ACE" w:rsidRDefault="00733129" w:rsidP="008D3220">
            <w:pPr>
              <w:suppressAutoHyphens/>
              <w:spacing w:after="0" w:line="240" w:lineRule="auto"/>
              <w:jc w:val="center"/>
              <w:rPr>
                <w:rFonts w:cs="Tahoma"/>
                <w:color w:val="000000"/>
                <w:sz w:val="16"/>
                <w:szCs w:val="16"/>
              </w:rPr>
            </w:pPr>
            <w:r w:rsidRPr="00F20ACE">
              <w:rPr>
                <w:rFonts w:cs="Tahoma"/>
                <w:color w:val="000000"/>
                <w:sz w:val="16"/>
                <w:szCs w:val="16"/>
              </w:rPr>
              <w:t>EFRR</w:t>
            </w:r>
          </w:p>
        </w:tc>
        <w:tc>
          <w:tcPr>
            <w:tcW w:w="703" w:type="pct"/>
            <w:tcBorders>
              <w:top w:val="single" w:sz="4" w:space="0" w:color="auto"/>
              <w:left w:val="single" w:sz="4" w:space="0" w:color="auto"/>
              <w:bottom w:val="single" w:sz="4" w:space="0" w:color="auto"/>
              <w:right w:val="single" w:sz="4" w:space="0" w:color="auto"/>
            </w:tcBorders>
            <w:shd w:val="clear" w:color="auto" w:fill="FFFFFF"/>
            <w:vAlign w:val="center"/>
          </w:tcPr>
          <w:p w14:paraId="1251C754" w14:textId="77777777" w:rsidR="00733129" w:rsidRPr="00F20ACE" w:rsidRDefault="00733129" w:rsidP="008D3220">
            <w:pPr>
              <w:suppressAutoHyphens/>
              <w:spacing w:after="0" w:line="240" w:lineRule="auto"/>
              <w:jc w:val="center"/>
              <w:rPr>
                <w:rFonts w:cs="Tahoma"/>
                <w:color w:val="000000"/>
                <w:sz w:val="16"/>
                <w:szCs w:val="16"/>
              </w:rPr>
            </w:pPr>
            <w:r w:rsidRPr="00F20ACE">
              <w:rPr>
                <w:rFonts w:cs="Tahoma"/>
                <w:color w:val="000000"/>
                <w:sz w:val="16"/>
                <w:szCs w:val="16"/>
              </w:rPr>
              <w:t>Region</w:t>
            </w:r>
          </w:p>
          <w:p w14:paraId="6658A27A" w14:textId="77777777" w:rsidR="00733129" w:rsidRPr="00F20ACE" w:rsidRDefault="00733129" w:rsidP="008D3220">
            <w:pPr>
              <w:suppressAutoHyphens/>
              <w:spacing w:after="0" w:line="240" w:lineRule="auto"/>
              <w:jc w:val="center"/>
              <w:rPr>
                <w:rFonts w:cs="Tahoma"/>
                <w:color w:val="000000"/>
                <w:sz w:val="16"/>
                <w:szCs w:val="16"/>
              </w:rPr>
            </w:pPr>
            <w:r w:rsidRPr="00F20ACE">
              <w:rPr>
                <w:rFonts w:cs="Tahoma"/>
                <w:color w:val="000000"/>
                <w:sz w:val="16"/>
                <w:szCs w:val="16"/>
              </w:rPr>
              <w:t>słabiej rozwinięty</w:t>
            </w:r>
          </w:p>
        </w:tc>
        <w:tc>
          <w:tcPr>
            <w:tcW w:w="190" w:type="pct"/>
            <w:tcBorders>
              <w:top w:val="single" w:sz="4" w:space="0" w:color="auto"/>
              <w:left w:val="single" w:sz="4" w:space="0" w:color="auto"/>
              <w:bottom w:val="single" w:sz="4" w:space="0" w:color="auto"/>
              <w:right w:val="single" w:sz="4" w:space="0" w:color="auto"/>
            </w:tcBorders>
            <w:shd w:val="clear" w:color="auto" w:fill="FFFFFF"/>
            <w:vAlign w:val="center"/>
          </w:tcPr>
          <w:p w14:paraId="715E0EAA" w14:textId="77777777" w:rsidR="00733129" w:rsidRPr="00F20ACE" w:rsidRDefault="00733129" w:rsidP="008D3220">
            <w:pPr>
              <w:shd w:val="clear" w:color="auto" w:fill="FFFFFF"/>
              <w:spacing w:after="0" w:line="240" w:lineRule="auto"/>
              <w:jc w:val="center"/>
              <w:rPr>
                <w:sz w:val="16"/>
                <w:szCs w:val="16"/>
              </w:rPr>
            </w:pPr>
            <w:r w:rsidRPr="00F20ACE">
              <w:rPr>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406582A0" w14:textId="77777777" w:rsidR="00733129" w:rsidRPr="00F20ACE" w:rsidRDefault="00733129" w:rsidP="008D3220">
            <w:pPr>
              <w:shd w:val="clear" w:color="auto" w:fill="FFFFFF"/>
              <w:spacing w:after="0" w:line="240" w:lineRule="auto"/>
              <w:jc w:val="center"/>
              <w:rPr>
                <w:sz w:val="16"/>
                <w:szCs w:val="16"/>
              </w:rPr>
            </w:pPr>
            <w:r w:rsidRPr="00F20ACE">
              <w:rPr>
                <w:sz w:val="16"/>
                <w:szCs w:val="16"/>
              </w:rPr>
              <w:t>-</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14:paraId="1150F923" w14:textId="77777777" w:rsidR="00733129" w:rsidRPr="00F20ACE" w:rsidRDefault="00733129" w:rsidP="00586A91">
            <w:pPr>
              <w:suppressAutoHyphens/>
              <w:spacing w:after="0" w:line="240" w:lineRule="auto"/>
              <w:jc w:val="center"/>
              <w:rPr>
                <w:rFonts w:cs="Tahoma"/>
                <w:sz w:val="16"/>
                <w:szCs w:val="16"/>
              </w:rPr>
            </w:pPr>
            <w:r>
              <w:rPr>
                <w:rFonts w:cs="Tahoma"/>
                <w:sz w:val="16"/>
                <w:szCs w:val="16"/>
              </w:rPr>
              <w:t>149</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14:paraId="6A72725A" w14:textId="77777777" w:rsidR="00733129" w:rsidRPr="00F20ACE" w:rsidRDefault="00733129" w:rsidP="008D3220">
            <w:pPr>
              <w:suppressAutoHyphens/>
              <w:spacing w:after="0" w:line="240" w:lineRule="auto"/>
              <w:jc w:val="center"/>
              <w:rPr>
                <w:rFonts w:cs="Tahoma"/>
                <w:sz w:val="16"/>
                <w:szCs w:val="16"/>
              </w:rPr>
            </w:pPr>
            <w:r w:rsidRPr="00F20ACE">
              <w:rPr>
                <w:rFonts w:cs="Tahoma"/>
                <w:sz w:val="16"/>
                <w:szCs w:val="16"/>
              </w:rPr>
              <w:t xml:space="preserve">System Informatyczny </w:t>
            </w:r>
          </w:p>
          <w:p w14:paraId="4399E134" w14:textId="77777777" w:rsidR="00733129" w:rsidRPr="00F20ACE" w:rsidRDefault="00733129" w:rsidP="008D3220">
            <w:pPr>
              <w:suppressAutoHyphens/>
              <w:spacing w:after="0" w:line="240" w:lineRule="auto"/>
              <w:jc w:val="center"/>
              <w:rPr>
                <w:rFonts w:cs="Tahoma"/>
                <w:sz w:val="16"/>
                <w:szCs w:val="16"/>
              </w:rPr>
            </w:pPr>
            <w:r w:rsidRPr="00F20ACE">
              <w:rPr>
                <w:rFonts w:cs="Tahoma"/>
                <w:sz w:val="16"/>
                <w:szCs w:val="16"/>
              </w:rPr>
              <w:t>SL 2014</w:t>
            </w:r>
          </w:p>
        </w:tc>
        <w:tc>
          <w:tcPr>
            <w:tcW w:w="698" w:type="pct"/>
            <w:tcBorders>
              <w:top w:val="single" w:sz="4" w:space="0" w:color="auto"/>
              <w:left w:val="single" w:sz="4" w:space="0" w:color="auto"/>
              <w:bottom w:val="single" w:sz="4" w:space="0" w:color="auto"/>
              <w:right w:val="single" w:sz="4" w:space="0" w:color="auto"/>
            </w:tcBorders>
            <w:shd w:val="clear" w:color="auto" w:fill="FFFFFF"/>
            <w:vAlign w:val="center"/>
          </w:tcPr>
          <w:p w14:paraId="0161610F" w14:textId="77777777" w:rsidR="00733129" w:rsidRPr="00F20ACE" w:rsidRDefault="00301E4A" w:rsidP="008D3220">
            <w:pPr>
              <w:suppressAutoHyphens/>
              <w:spacing w:after="0" w:line="240" w:lineRule="auto"/>
              <w:jc w:val="center"/>
              <w:rPr>
                <w:rFonts w:cs="Tahoma"/>
                <w:sz w:val="16"/>
                <w:szCs w:val="16"/>
              </w:rPr>
            </w:pPr>
            <w:r>
              <w:rPr>
                <w:rFonts w:cs="Tahoma"/>
                <w:sz w:val="16"/>
                <w:szCs w:val="16"/>
              </w:rPr>
              <w:t>rocznie</w:t>
            </w:r>
          </w:p>
        </w:tc>
      </w:tr>
      <w:tr w:rsidR="00733129" w:rsidRPr="00F20ACE" w14:paraId="3F1BB344" w14:textId="77777777" w:rsidTr="00590B3C">
        <w:trPr>
          <w:trHeight w:hRule="exact" w:val="1036"/>
        </w:trPr>
        <w:tc>
          <w:tcPr>
            <w:tcW w:w="379" w:type="pct"/>
            <w:tcBorders>
              <w:top w:val="single" w:sz="4" w:space="0" w:color="auto"/>
              <w:left w:val="single" w:sz="4" w:space="0" w:color="auto"/>
              <w:bottom w:val="single" w:sz="4" w:space="0" w:color="auto"/>
              <w:right w:val="single" w:sz="4" w:space="0" w:color="auto"/>
            </w:tcBorders>
            <w:shd w:val="clear" w:color="auto" w:fill="FFFFFF"/>
            <w:vAlign w:val="center"/>
          </w:tcPr>
          <w:p w14:paraId="017C9EB0" w14:textId="77777777" w:rsidR="00733129" w:rsidRPr="00F20ACE" w:rsidRDefault="00BA73FF" w:rsidP="00BA73FF">
            <w:pPr>
              <w:suppressAutoHyphens/>
              <w:spacing w:after="0" w:line="240" w:lineRule="auto"/>
              <w:jc w:val="center"/>
              <w:rPr>
                <w:rFonts w:cs="Tahoma"/>
                <w:color w:val="000000"/>
                <w:sz w:val="16"/>
                <w:szCs w:val="16"/>
              </w:rPr>
            </w:pPr>
            <w:r>
              <w:rPr>
                <w:rFonts w:cs="Tahoma"/>
                <w:color w:val="000000"/>
                <w:sz w:val="16"/>
                <w:szCs w:val="16"/>
              </w:rPr>
              <w:t>2</w:t>
            </w:r>
            <w:r w:rsidR="00733129">
              <w:rPr>
                <w:rFonts w:cs="Tahoma"/>
                <w:color w:val="000000"/>
                <w:sz w:val="16"/>
                <w:szCs w:val="16"/>
              </w:rPr>
              <w:t>.</w:t>
            </w:r>
          </w:p>
        </w:tc>
        <w:tc>
          <w:tcPr>
            <w:tcW w:w="639" w:type="pct"/>
            <w:tcBorders>
              <w:top w:val="single" w:sz="4" w:space="0" w:color="auto"/>
              <w:left w:val="single" w:sz="4" w:space="0" w:color="auto"/>
              <w:bottom w:val="single" w:sz="4" w:space="0" w:color="auto"/>
              <w:right w:val="single" w:sz="4" w:space="0" w:color="auto"/>
            </w:tcBorders>
            <w:shd w:val="clear" w:color="auto" w:fill="FFFFFF"/>
            <w:vAlign w:val="center"/>
          </w:tcPr>
          <w:p w14:paraId="24E075EE" w14:textId="77777777" w:rsidR="00733129" w:rsidRPr="00F20ACE" w:rsidRDefault="00733129" w:rsidP="00EF0F8C">
            <w:pPr>
              <w:suppressAutoHyphens/>
              <w:spacing w:after="0" w:line="240" w:lineRule="auto"/>
              <w:rPr>
                <w:rFonts w:cs="Tahoma"/>
                <w:color w:val="000000"/>
                <w:sz w:val="16"/>
                <w:szCs w:val="16"/>
              </w:rPr>
            </w:pPr>
            <w:r>
              <w:rPr>
                <w:rFonts w:cs="Tahoma"/>
                <w:sz w:val="16"/>
                <w:szCs w:val="16"/>
              </w:rPr>
              <w:t xml:space="preserve">Liczba </w:t>
            </w:r>
            <w:r w:rsidR="00BA73FF">
              <w:rPr>
                <w:rFonts w:cs="Tahoma"/>
                <w:sz w:val="16"/>
                <w:szCs w:val="16"/>
              </w:rPr>
              <w:t xml:space="preserve">przedsiębiorstw otrzymujących </w:t>
            </w:r>
            <w:r w:rsidRPr="0093242C">
              <w:rPr>
                <w:rFonts w:cs="Tahoma"/>
                <w:sz w:val="16"/>
                <w:szCs w:val="16"/>
              </w:rPr>
              <w:t>dotacje</w:t>
            </w:r>
            <w:r w:rsidR="00CD608A">
              <w:rPr>
                <w:rFonts w:cs="Tahoma"/>
                <w:sz w:val="16"/>
                <w:szCs w:val="16"/>
              </w:rPr>
              <w:t xml:space="preserve"> </w:t>
            </w:r>
            <w:r w:rsidRPr="00916F22">
              <w:rPr>
                <w:rFonts w:cs="Tahoma"/>
                <w:sz w:val="16"/>
                <w:szCs w:val="16"/>
              </w:rPr>
              <w:t>(</w:t>
            </w:r>
            <w:r>
              <w:rPr>
                <w:rFonts w:cs="Tahoma"/>
                <w:sz w:val="16"/>
                <w:szCs w:val="16"/>
              </w:rPr>
              <w:t>CO02</w:t>
            </w:r>
            <w:r w:rsidRPr="0093242C">
              <w:rPr>
                <w:rFonts w:cs="Tahoma"/>
                <w:sz w:val="16"/>
                <w:szCs w:val="16"/>
              </w:rPr>
              <w:t xml:space="preserve">) </w:t>
            </w:r>
          </w:p>
        </w:tc>
        <w:tc>
          <w:tcPr>
            <w:tcW w:w="582" w:type="pct"/>
            <w:tcBorders>
              <w:top w:val="single" w:sz="4" w:space="0" w:color="auto"/>
              <w:left w:val="single" w:sz="4" w:space="0" w:color="auto"/>
              <w:bottom w:val="single" w:sz="4" w:space="0" w:color="auto"/>
              <w:right w:val="single" w:sz="4" w:space="0" w:color="auto"/>
            </w:tcBorders>
            <w:shd w:val="clear" w:color="auto" w:fill="FFFFFF"/>
            <w:vAlign w:val="center"/>
          </w:tcPr>
          <w:p w14:paraId="5218FF32" w14:textId="77777777" w:rsidR="00733129" w:rsidRPr="00F20ACE" w:rsidRDefault="00733129" w:rsidP="008D3220">
            <w:pPr>
              <w:suppressAutoHyphens/>
              <w:spacing w:after="0" w:line="240" w:lineRule="auto"/>
              <w:jc w:val="center"/>
              <w:rPr>
                <w:rFonts w:cs="Tahoma"/>
                <w:color w:val="000000"/>
                <w:sz w:val="16"/>
                <w:szCs w:val="16"/>
              </w:rPr>
            </w:pPr>
            <w:r w:rsidRPr="00741DB4">
              <w:rPr>
                <w:rFonts w:cs="Tahoma"/>
                <w:sz w:val="16"/>
                <w:szCs w:val="16"/>
              </w:rPr>
              <w:t>przedsiębiorstwa</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tcPr>
          <w:p w14:paraId="2402F2B0" w14:textId="77777777" w:rsidR="00733129" w:rsidRPr="00F20ACE" w:rsidRDefault="00733129" w:rsidP="008D3220">
            <w:pPr>
              <w:suppressAutoHyphens/>
              <w:spacing w:after="0" w:line="240" w:lineRule="auto"/>
              <w:jc w:val="center"/>
              <w:rPr>
                <w:rFonts w:cs="Tahoma"/>
                <w:color w:val="000000"/>
                <w:sz w:val="16"/>
                <w:szCs w:val="16"/>
              </w:rPr>
            </w:pPr>
            <w:r w:rsidRPr="0093242C">
              <w:rPr>
                <w:rFonts w:cs="Tahoma"/>
                <w:sz w:val="16"/>
                <w:szCs w:val="16"/>
              </w:rPr>
              <w:t>EFRR</w:t>
            </w:r>
          </w:p>
        </w:tc>
        <w:tc>
          <w:tcPr>
            <w:tcW w:w="703" w:type="pct"/>
            <w:tcBorders>
              <w:top w:val="single" w:sz="4" w:space="0" w:color="auto"/>
              <w:left w:val="single" w:sz="4" w:space="0" w:color="auto"/>
              <w:bottom w:val="single" w:sz="4" w:space="0" w:color="auto"/>
              <w:right w:val="single" w:sz="4" w:space="0" w:color="auto"/>
            </w:tcBorders>
            <w:shd w:val="clear" w:color="auto" w:fill="FFFFFF"/>
            <w:vAlign w:val="center"/>
          </w:tcPr>
          <w:p w14:paraId="20251564" w14:textId="77777777" w:rsidR="00733129" w:rsidRPr="0093242C" w:rsidRDefault="00733129" w:rsidP="008D3220">
            <w:pPr>
              <w:suppressAutoHyphens/>
              <w:spacing w:after="0" w:line="240" w:lineRule="auto"/>
              <w:jc w:val="center"/>
              <w:rPr>
                <w:rFonts w:cs="Tahoma"/>
                <w:sz w:val="16"/>
                <w:szCs w:val="16"/>
              </w:rPr>
            </w:pPr>
            <w:r w:rsidRPr="0093242C">
              <w:rPr>
                <w:rFonts w:cs="Tahoma"/>
                <w:sz w:val="16"/>
                <w:szCs w:val="16"/>
              </w:rPr>
              <w:t>Region</w:t>
            </w:r>
          </w:p>
          <w:p w14:paraId="49B273CC" w14:textId="77777777" w:rsidR="00733129" w:rsidRPr="00F20ACE" w:rsidRDefault="00733129" w:rsidP="008D3220">
            <w:pPr>
              <w:suppressAutoHyphens/>
              <w:spacing w:after="0" w:line="240" w:lineRule="auto"/>
              <w:jc w:val="center"/>
              <w:rPr>
                <w:rFonts w:cs="Tahoma"/>
                <w:color w:val="000000"/>
                <w:sz w:val="16"/>
                <w:szCs w:val="16"/>
              </w:rPr>
            </w:pPr>
            <w:r w:rsidRPr="0093242C">
              <w:rPr>
                <w:rFonts w:cs="Tahoma"/>
                <w:sz w:val="16"/>
                <w:szCs w:val="16"/>
              </w:rPr>
              <w:t>słabiej rozwinięty</w:t>
            </w:r>
          </w:p>
        </w:tc>
        <w:tc>
          <w:tcPr>
            <w:tcW w:w="190" w:type="pct"/>
            <w:tcBorders>
              <w:top w:val="single" w:sz="4" w:space="0" w:color="auto"/>
              <w:left w:val="single" w:sz="4" w:space="0" w:color="auto"/>
              <w:bottom w:val="single" w:sz="4" w:space="0" w:color="auto"/>
              <w:right w:val="single" w:sz="4" w:space="0" w:color="auto"/>
            </w:tcBorders>
            <w:shd w:val="clear" w:color="auto" w:fill="FFFFFF"/>
            <w:vAlign w:val="center"/>
          </w:tcPr>
          <w:p w14:paraId="5E11241C" w14:textId="77777777" w:rsidR="00733129" w:rsidRPr="00F20ACE" w:rsidRDefault="00733129" w:rsidP="008D3220">
            <w:pPr>
              <w:shd w:val="clear" w:color="auto" w:fill="FFFFFF"/>
              <w:spacing w:after="0" w:line="240" w:lineRule="auto"/>
              <w:jc w:val="center"/>
              <w:rPr>
                <w:sz w:val="16"/>
                <w:szCs w:val="16"/>
              </w:rPr>
            </w:pPr>
            <w:r w:rsidRPr="0093242C">
              <w:rPr>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52A33F8E" w14:textId="77777777" w:rsidR="00733129" w:rsidRPr="00F20ACE" w:rsidRDefault="00733129" w:rsidP="008D3220">
            <w:pPr>
              <w:shd w:val="clear" w:color="auto" w:fill="FFFFFF"/>
              <w:spacing w:after="0" w:line="240" w:lineRule="auto"/>
              <w:jc w:val="center"/>
              <w:rPr>
                <w:sz w:val="16"/>
                <w:szCs w:val="16"/>
              </w:rPr>
            </w:pPr>
            <w:r w:rsidRPr="0093242C">
              <w:rPr>
                <w:sz w:val="16"/>
                <w:szCs w:val="16"/>
              </w:rPr>
              <w:t>-</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14:paraId="5BCA0E50" w14:textId="77777777" w:rsidR="00733129" w:rsidRPr="00F20ACE" w:rsidRDefault="00733129" w:rsidP="00B53FFE">
            <w:pPr>
              <w:suppressAutoHyphens/>
              <w:spacing w:after="0" w:line="240" w:lineRule="auto"/>
              <w:jc w:val="center"/>
              <w:rPr>
                <w:rFonts w:cs="Tahoma"/>
                <w:sz w:val="16"/>
                <w:szCs w:val="16"/>
              </w:rPr>
            </w:pPr>
            <w:r>
              <w:rPr>
                <w:rFonts w:cs="Tahoma"/>
                <w:sz w:val="16"/>
                <w:szCs w:val="16"/>
              </w:rPr>
              <w:t>149</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14:paraId="71940A32" w14:textId="77777777" w:rsidR="00733129" w:rsidRPr="0093242C" w:rsidRDefault="00733129" w:rsidP="008D3220">
            <w:pPr>
              <w:suppressAutoHyphens/>
              <w:spacing w:after="0" w:line="240" w:lineRule="auto"/>
              <w:jc w:val="center"/>
              <w:rPr>
                <w:rFonts w:cs="Tahoma"/>
                <w:sz w:val="16"/>
                <w:szCs w:val="16"/>
              </w:rPr>
            </w:pPr>
            <w:r w:rsidRPr="0093242C">
              <w:rPr>
                <w:rFonts w:cs="Tahoma"/>
                <w:sz w:val="16"/>
                <w:szCs w:val="16"/>
              </w:rPr>
              <w:t>System Informatyczny</w:t>
            </w:r>
          </w:p>
          <w:p w14:paraId="57581906" w14:textId="77777777" w:rsidR="00733129" w:rsidRPr="00F20ACE" w:rsidRDefault="00733129" w:rsidP="008D3220">
            <w:pPr>
              <w:suppressAutoHyphens/>
              <w:spacing w:after="0" w:line="240" w:lineRule="auto"/>
              <w:jc w:val="center"/>
              <w:rPr>
                <w:rFonts w:cs="Tahoma"/>
                <w:sz w:val="16"/>
                <w:szCs w:val="16"/>
              </w:rPr>
            </w:pPr>
            <w:r w:rsidRPr="0093242C">
              <w:rPr>
                <w:rFonts w:cs="Tahoma"/>
                <w:sz w:val="16"/>
                <w:szCs w:val="16"/>
              </w:rPr>
              <w:t>SL 2014</w:t>
            </w:r>
          </w:p>
        </w:tc>
        <w:tc>
          <w:tcPr>
            <w:tcW w:w="698" w:type="pct"/>
            <w:tcBorders>
              <w:top w:val="single" w:sz="4" w:space="0" w:color="auto"/>
              <w:left w:val="single" w:sz="4" w:space="0" w:color="auto"/>
              <w:bottom w:val="single" w:sz="4" w:space="0" w:color="auto"/>
              <w:right w:val="single" w:sz="4" w:space="0" w:color="auto"/>
            </w:tcBorders>
            <w:shd w:val="clear" w:color="auto" w:fill="FFFFFF"/>
            <w:vAlign w:val="center"/>
          </w:tcPr>
          <w:p w14:paraId="69C4D491" w14:textId="77777777" w:rsidR="00733129" w:rsidRPr="00F20ACE" w:rsidRDefault="00301E4A" w:rsidP="008D3220">
            <w:pPr>
              <w:suppressAutoHyphens/>
              <w:spacing w:after="0" w:line="240" w:lineRule="auto"/>
              <w:jc w:val="center"/>
              <w:rPr>
                <w:rFonts w:cs="Tahoma"/>
                <w:sz w:val="16"/>
                <w:szCs w:val="16"/>
              </w:rPr>
            </w:pPr>
            <w:r>
              <w:rPr>
                <w:rFonts w:cs="Tahoma"/>
                <w:sz w:val="16"/>
                <w:szCs w:val="16"/>
              </w:rPr>
              <w:t>rocznie</w:t>
            </w:r>
          </w:p>
        </w:tc>
      </w:tr>
      <w:tr w:rsidR="00733129" w:rsidRPr="00F20ACE" w14:paraId="0FAB39BB" w14:textId="77777777" w:rsidTr="00590B3C">
        <w:trPr>
          <w:trHeight w:hRule="exact" w:val="1273"/>
        </w:trPr>
        <w:tc>
          <w:tcPr>
            <w:tcW w:w="379" w:type="pct"/>
            <w:tcBorders>
              <w:top w:val="single" w:sz="4" w:space="0" w:color="auto"/>
              <w:left w:val="single" w:sz="4" w:space="0" w:color="auto"/>
              <w:bottom w:val="single" w:sz="4" w:space="0" w:color="auto"/>
              <w:right w:val="single" w:sz="4" w:space="0" w:color="auto"/>
            </w:tcBorders>
            <w:shd w:val="clear" w:color="auto" w:fill="FFFFFF"/>
            <w:vAlign w:val="center"/>
          </w:tcPr>
          <w:p w14:paraId="24B90375" w14:textId="77777777" w:rsidR="00733129" w:rsidRDefault="00BA73FF" w:rsidP="00BA73FF">
            <w:pPr>
              <w:suppressAutoHyphens/>
              <w:spacing w:after="0" w:line="240" w:lineRule="auto"/>
              <w:jc w:val="center"/>
              <w:rPr>
                <w:rStyle w:val="Odwoaniedokomentarza"/>
              </w:rPr>
            </w:pPr>
            <w:r>
              <w:rPr>
                <w:rFonts w:cs="Tahoma"/>
                <w:color w:val="000000"/>
                <w:sz w:val="16"/>
                <w:szCs w:val="16"/>
              </w:rPr>
              <w:t>3</w:t>
            </w:r>
            <w:r w:rsidR="00733129">
              <w:rPr>
                <w:rFonts w:cs="Tahoma"/>
                <w:color w:val="000000"/>
                <w:sz w:val="16"/>
                <w:szCs w:val="16"/>
              </w:rPr>
              <w:t>.</w:t>
            </w:r>
          </w:p>
        </w:tc>
        <w:tc>
          <w:tcPr>
            <w:tcW w:w="639" w:type="pct"/>
            <w:tcBorders>
              <w:top w:val="single" w:sz="4" w:space="0" w:color="auto"/>
              <w:left w:val="single" w:sz="4" w:space="0" w:color="auto"/>
              <w:bottom w:val="single" w:sz="4" w:space="0" w:color="auto"/>
              <w:right w:val="single" w:sz="4" w:space="0" w:color="auto"/>
            </w:tcBorders>
            <w:shd w:val="clear" w:color="auto" w:fill="FFFFFF"/>
            <w:vAlign w:val="center"/>
          </w:tcPr>
          <w:p w14:paraId="68C66B7B" w14:textId="77777777" w:rsidR="00733129" w:rsidRPr="00132201" w:rsidRDefault="00733129" w:rsidP="008D3220">
            <w:pPr>
              <w:spacing w:after="0" w:line="240" w:lineRule="auto"/>
              <w:rPr>
                <w:rFonts w:cs="Tahoma"/>
                <w:sz w:val="16"/>
                <w:szCs w:val="16"/>
              </w:rPr>
            </w:pPr>
            <w:r w:rsidRPr="00132201">
              <w:rPr>
                <w:rFonts w:cs="Tahoma"/>
                <w:sz w:val="16"/>
                <w:szCs w:val="16"/>
              </w:rPr>
              <w:t>Inwestycje prywatne uzupełniające wsparcie publiczne dla przedsiębiorstw (dotacje)</w:t>
            </w:r>
            <w:r>
              <w:t xml:space="preserve"> </w:t>
            </w:r>
            <w:r w:rsidRPr="0095365E">
              <w:rPr>
                <w:rFonts w:cs="Tahoma"/>
                <w:sz w:val="16"/>
                <w:szCs w:val="16"/>
              </w:rPr>
              <w:t>(CO0</w:t>
            </w:r>
            <w:r>
              <w:rPr>
                <w:rFonts w:cs="Tahoma"/>
                <w:sz w:val="16"/>
                <w:szCs w:val="16"/>
              </w:rPr>
              <w:t>6</w:t>
            </w:r>
            <w:r w:rsidRPr="0095365E">
              <w:rPr>
                <w:rFonts w:cs="Tahoma"/>
                <w:sz w:val="16"/>
                <w:szCs w:val="16"/>
              </w:rPr>
              <w:t>)</w:t>
            </w:r>
          </w:p>
          <w:p w14:paraId="1F162E91" w14:textId="77777777" w:rsidR="00733129" w:rsidRPr="00F20ACE" w:rsidRDefault="00733129" w:rsidP="008D3220">
            <w:pPr>
              <w:suppressAutoHyphens/>
              <w:spacing w:after="0" w:line="240" w:lineRule="auto"/>
              <w:rPr>
                <w:rFonts w:cs="Tahoma"/>
                <w:color w:val="000000"/>
                <w:sz w:val="16"/>
                <w:szCs w:val="16"/>
              </w:rPr>
            </w:pPr>
          </w:p>
        </w:tc>
        <w:tc>
          <w:tcPr>
            <w:tcW w:w="582" w:type="pct"/>
            <w:tcBorders>
              <w:top w:val="single" w:sz="4" w:space="0" w:color="auto"/>
              <w:left w:val="single" w:sz="4" w:space="0" w:color="auto"/>
              <w:bottom w:val="single" w:sz="4" w:space="0" w:color="auto"/>
              <w:right w:val="single" w:sz="4" w:space="0" w:color="auto"/>
            </w:tcBorders>
            <w:shd w:val="clear" w:color="auto" w:fill="FFFFFF"/>
            <w:vAlign w:val="center"/>
          </w:tcPr>
          <w:p w14:paraId="31054532" w14:textId="77777777" w:rsidR="00733129" w:rsidRPr="00F20ACE" w:rsidRDefault="00733129" w:rsidP="008D3220">
            <w:pPr>
              <w:suppressAutoHyphens/>
              <w:spacing w:after="0" w:line="240" w:lineRule="auto"/>
              <w:jc w:val="center"/>
              <w:rPr>
                <w:rFonts w:cs="Tahoma"/>
                <w:color w:val="000000"/>
                <w:sz w:val="16"/>
                <w:szCs w:val="16"/>
              </w:rPr>
            </w:pPr>
            <w:r>
              <w:rPr>
                <w:rFonts w:cs="Tahoma"/>
                <w:sz w:val="16"/>
                <w:szCs w:val="16"/>
              </w:rPr>
              <w:t>EUR</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tcPr>
          <w:p w14:paraId="323C64CF" w14:textId="77777777" w:rsidR="00733129" w:rsidRPr="00F20ACE" w:rsidRDefault="00733129" w:rsidP="008D3220">
            <w:pPr>
              <w:suppressAutoHyphens/>
              <w:spacing w:after="0" w:line="240" w:lineRule="auto"/>
              <w:jc w:val="center"/>
              <w:rPr>
                <w:rFonts w:cs="Tahoma"/>
                <w:color w:val="000000"/>
                <w:sz w:val="16"/>
                <w:szCs w:val="16"/>
              </w:rPr>
            </w:pPr>
            <w:r w:rsidRPr="0093242C">
              <w:rPr>
                <w:rFonts w:cs="Tahoma"/>
                <w:sz w:val="16"/>
                <w:szCs w:val="16"/>
              </w:rPr>
              <w:t>EFRR</w:t>
            </w:r>
          </w:p>
        </w:tc>
        <w:tc>
          <w:tcPr>
            <w:tcW w:w="703" w:type="pct"/>
            <w:tcBorders>
              <w:top w:val="single" w:sz="4" w:space="0" w:color="auto"/>
              <w:left w:val="single" w:sz="4" w:space="0" w:color="auto"/>
              <w:bottom w:val="single" w:sz="4" w:space="0" w:color="auto"/>
              <w:right w:val="single" w:sz="4" w:space="0" w:color="auto"/>
            </w:tcBorders>
            <w:shd w:val="clear" w:color="auto" w:fill="FFFFFF"/>
            <w:vAlign w:val="center"/>
          </w:tcPr>
          <w:p w14:paraId="51F42447" w14:textId="77777777" w:rsidR="00733129" w:rsidRPr="0093242C" w:rsidRDefault="00733129" w:rsidP="008D3220">
            <w:pPr>
              <w:suppressAutoHyphens/>
              <w:spacing w:after="0" w:line="240" w:lineRule="auto"/>
              <w:jc w:val="center"/>
              <w:rPr>
                <w:rFonts w:cs="Tahoma"/>
                <w:sz w:val="16"/>
                <w:szCs w:val="16"/>
              </w:rPr>
            </w:pPr>
            <w:r w:rsidRPr="0093242C">
              <w:rPr>
                <w:rFonts w:cs="Tahoma"/>
                <w:sz w:val="16"/>
                <w:szCs w:val="16"/>
              </w:rPr>
              <w:t>Region</w:t>
            </w:r>
          </w:p>
          <w:p w14:paraId="1E2091C9" w14:textId="77777777" w:rsidR="00733129" w:rsidRPr="00F20ACE" w:rsidRDefault="00733129" w:rsidP="008D3220">
            <w:pPr>
              <w:suppressAutoHyphens/>
              <w:spacing w:after="0" w:line="240" w:lineRule="auto"/>
              <w:jc w:val="center"/>
              <w:rPr>
                <w:rFonts w:cs="Tahoma"/>
                <w:color w:val="000000"/>
                <w:sz w:val="16"/>
                <w:szCs w:val="16"/>
              </w:rPr>
            </w:pPr>
            <w:r w:rsidRPr="0093242C">
              <w:rPr>
                <w:rFonts w:cs="Tahoma"/>
                <w:sz w:val="16"/>
                <w:szCs w:val="16"/>
              </w:rPr>
              <w:t>słabiej rozwinięty</w:t>
            </w:r>
          </w:p>
        </w:tc>
        <w:tc>
          <w:tcPr>
            <w:tcW w:w="190" w:type="pct"/>
            <w:tcBorders>
              <w:top w:val="single" w:sz="4" w:space="0" w:color="auto"/>
              <w:left w:val="single" w:sz="4" w:space="0" w:color="auto"/>
              <w:bottom w:val="single" w:sz="4" w:space="0" w:color="auto"/>
              <w:right w:val="single" w:sz="4" w:space="0" w:color="auto"/>
            </w:tcBorders>
            <w:shd w:val="clear" w:color="auto" w:fill="FFFFFF"/>
            <w:vAlign w:val="center"/>
          </w:tcPr>
          <w:p w14:paraId="62858543" w14:textId="77777777" w:rsidR="00733129" w:rsidRPr="00F20ACE" w:rsidRDefault="00733129" w:rsidP="008D3220">
            <w:pPr>
              <w:shd w:val="clear" w:color="auto" w:fill="FFFFFF"/>
              <w:spacing w:after="0" w:line="240" w:lineRule="auto"/>
              <w:jc w:val="center"/>
              <w:rPr>
                <w:sz w:val="16"/>
                <w:szCs w:val="16"/>
              </w:rPr>
            </w:pPr>
            <w:r w:rsidRPr="0093242C">
              <w:rPr>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375652DA" w14:textId="77777777" w:rsidR="00733129" w:rsidRPr="00F20ACE" w:rsidRDefault="00733129" w:rsidP="008D3220">
            <w:pPr>
              <w:shd w:val="clear" w:color="auto" w:fill="FFFFFF"/>
              <w:spacing w:after="0" w:line="240" w:lineRule="auto"/>
              <w:jc w:val="center"/>
              <w:rPr>
                <w:sz w:val="16"/>
                <w:szCs w:val="16"/>
              </w:rPr>
            </w:pPr>
            <w:r w:rsidRPr="0093242C">
              <w:rPr>
                <w:sz w:val="16"/>
                <w:szCs w:val="16"/>
              </w:rPr>
              <w:t>-</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14:paraId="05B5442C" w14:textId="77777777" w:rsidR="004B7B59" w:rsidRDefault="004B7B59" w:rsidP="004B7B59">
            <w:pPr>
              <w:suppressAutoHyphens/>
              <w:spacing w:after="0" w:line="240" w:lineRule="auto"/>
              <w:jc w:val="center"/>
              <w:rPr>
                <w:rFonts w:ascii="Arial" w:hAnsi="Arial" w:cs="Arial"/>
                <w:sz w:val="16"/>
                <w:szCs w:val="16"/>
              </w:rPr>
            </w:pPr>
          </w:p>
          <w:p w14:paraId="183368F4" w14:textId="5BF9A63C" w:rsidR="00B53FFE" w:rsidRDefault="00B53FFE" w:rsidP="008D3220">
            <w:pPr>
              <w:suppressAutoHyphens/>
              <w:spacing w:after="0" w:line="240" w:lineRule="auto"/>
              <w:jc w:val="center"/>
              <w:rPr>
                <w:rFonts w:cs="Tahoma"/>
                <w:sz w:val="16"/>
                <w:szCs w:val="16"/>
              </w:rPr>
            </w:pPr>
          </w:p>
          <w:p w14:paraId="61A4F31A" w14:textId="7E27E60C" w:rsidR="00416286" w:rsidRDefault="00416286" w:rsidP="008D3220">
            <w:pPr>
              <w:suppressAutoHyphens/>
              <w:spacing w:after="0" w:line="240" w:lineRule="auto"/>
              <w:jc w:val="center"/>
              <w:rPr>
                <w:rFonts w:cs="Tahoma"/>
                <w:sz w:val="16"/>
                <w:szCs w:val="16"/>
              </w:rPr>
            </w:pPr>
          </w:p>
          <w:p w14:paraId="5B5E45CB" w14:textId="12482FEC" w:rsidR="00E72513" w:rsidRPr="00F20ACE" w:rsidRDefault="00E72513" w:rsidP="008D3220">
            <w:pPr>
              <w:suppressAutoHyphens/>
              <w:spacing w:after="0" w:line="240" w:lineRule="auto"/>
              <w:jc w:val="center"/>
              <w:rPr>
                <w:rFonts w:cs="Tahoma"/>
                <w:sz w:val="16"/>
                <w:szCs w:val="16"/>
              </w:rPr>
            </w:pPr>
            <w:r>
              <w:rPr>
                <w:rFonts w:cs="Tahoma"/>
                <w:sz w:val="16"/>
                <w:szCs w:val="16"/>
              </w:rPr>
              <w:t>6 000 000</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14:paraId="4AA86160" w14:textId="77777777" w:rsidR="00733129" w:rsidRPr="0093242C" w:rsidRDefault="00733129" w:rsidP="008D3220">
            <w:pPr>
              <w:suppressAutoHyphens/>
              <w:spacing w:after="0" w:line="240" w:lineRule="auto"/>
              <w:jc w:val="center"/>
              <w:rPr>
                <w:rFonts w:cs="Tahoma"/>
                <w:sz w:val="16"/>
                <w:szCs w:val="16"/>
              </w:rPr>
            </w:pPr>
            <w:r w:rsidRPr="0093242C">
              <w:rPr>
                <w:rFonts w:cs="Tahoma"/>
                <w:sz w:val="16"/>
                <w:szCs w:val="16"/>
              </w:rPr>
              <w:t>System Informatyczny</w:t>
            </w:r>
          </w:p>
          <w:p w14:paraId="38AC778B" w14:textId="77777777" w:rsidR="00733129" w:rsidRPr="00F20ACE" w:rsidRDefault="00733129" w:rsidP="008D3220">
            <w:pPr>
              <w:suppressAutoHyphens/>
              <w:spacing w:after="0" w:line="240" w:lineRule="auto"/>
              <w:jc w:val="center"/>
              <w:rPr>
                <w:rFonts w:cs="Tahoma"/>
                <w:sz w:val="16"/>
                <w:szCs w:val="16"/>
              </w:rPr>
            </w:pPr>
            <w:r w:rsidRPr="0093242C">
              <w:rPr>
                <w:rFonts w:cs="Tahoma"/>
                <w:sz w:val="16"/>
                <w:szCs w:val="16"/>
              </w:rPr>
              <w:t>SL 2014</w:t>
            </w:r>
          </w:p>
        </w:tc>
        <w:tc>
          <w:tcPr>
            <w:tcW w:w="698" w:type="pct"/>
            <w:tcBorders>
              <w:top w:val="single" w:sz="4" w:space="0" w:color="auto"/>
              <w:left w:val="single" w:sz="4" w:space="0" w:color="auto"/>
              <w:bottom w:val="single" w:sz="4" w:space="0" w:color="auto"/>
              <w:right w:val="single" w:sz="4" w:space="0" w:color="auto"/>
            </w:tcBorders>
            <w:shd w:val="clear" w:color="auto" w:fill="FFFFFF"/>
            <w:vAlign w:val="center"/>
          </w:tcPr>
          <w:p w14:paraId="4B72D6E7" w14:textId="77777777" w:rsidR="00733129" w:rsidRPr="00F20ACE" w:rsidRDefault="00301E4A" w:rsidP="008D3220">
            <w:pPr>
              <w:suppressAutoHyphens/>
              <w:spacing w:after="0" w:line="240" w:lineRule="auto"/>
              <w:jc w:val="center"/>
              <w:rPr>
                <w:rFonts w:cs="Tahoma"/>
                <w:sz w:val="16"/>
                <w:szCs w:val="16"/>
              </w:rPr>
            </w:pPr>
            <w:r>
              <w:rPr>
                <w:rFonts w:cs="Tahoma"/>
                <w:sz w:val="16"/>
                <w:szCs w:val="16"/>
              </w:rPr>
              <w:t>rocznie</w:t>
            </w:r>
          </w:p>
        </w:tc>
      </w:tr>
      <w:tr w:rsidR="00733129" w:rsidRPr="00F20ACE" w14:paraId="72EF8F0D" w14:textId="77777777" w:rsidTr="00590B3C">
        <w:trPr>
          <w:trHeight w:hRule="exact" w:val="1754"/>
        </w:trPr>
        <w:tc>
          <w:tcPr>
            <w:tcW w:w="379" w:type="pct"/>
            <w:tcBorders>
              <w:top w:val="single" w:sz="4" w:space="0" w:color="auto"/>
              <w:left w:val="single" w:sz="4" w:space="0" w:color="auto"/>
              <w:bottom w:val="single" w:sz="4" w:space="0" w:color="auto"/>
              <w:right w:val="single" w:sz="4" w:space="0" w:color="auto"/>
            </w:tcBorders>
            <w:shd w:val="clear" w:color="auto" w:fill="FFFFFF"/>
            <w:vAlign w:val="center"/>
          </w:tcPr>
          <w:p w14:paraId="36D27E4C" w14:textId="77777777" w:rsidR="00733129" w:rsidRDefault="00BA73FF" w:rsidP="00BA73FF">
            <w:pPr>
              <w:suppressAutoHyphens/>
              <w:spacing w:after="0" w:line="240" w:lineRule="auto"/>
              <w:jc w:val="center"/>
              <w:rPr>
                <w:rStyle w:val="Odwoaniedokomentarza"/>
              </w:rPr>
            </w:pPr>
            <w:r>
              <w:rPr>
                <w:rFonts w:cs="Tahoma"/>
                <w:color w:val="000000"/>
                <w:sz w:val="16"/>
                <w:szCs w:val="16"/>
              </w:rPr>
              <w:t>4</w:t>
            </w:r>
            <w:r w:rsidR="00733129">
              <w:rPr>
                <w:rFonts w:cs="Tahoma"/>
                <w:color w:val="000000"/>
                <w:sz w:val="16"/>
                <w:szCs w:val="16"/>
              </w:rPr>
              <w:t>.</w:t>
            </w:r>
          </w:p>
        </w:tc>
        <w:tc>
          <w:tcPr>
            <w:tcW w:w="639" w:type="pct"/>
            <w:tcBorders>
              <w:top w:val="single" w:sz="4" w:space="0" w:color="auto"/>
              <w:left w:val="single" w:sz="4" w:space="0" w:color="auto"/>
              <w:bottom w:val="single" w:sz="4" w:space="0" w:color="auto"/>
              <w:right w:val="single" w:sz="4" w:space="0" w:color="auto"/>
            </w:tcBorders>
            <w:shd w:val="clear" w:color="auto" w:fill="FFFFFF"/>
            <w:vAlign w:val="center"/>
          </w:tcPr>
          <w:p w14:paraId="4443E866" w14:textId="77777777" w:rsidR="00733129" w:rsidRPr="00F20ACE" w:rsidRDefault="00733129" w:rsidP="008D3220">
            <w:pPr>
              <w:suppressAutoHyphens/>
              <w:spacing w:after="0" w:line="240" w:lineRule="auto"/>
              <w:rPr>
                <w:rFonts w:cs="Tahoma"/>
                <w:color w:val="000000"/>
                <w:sz w:val="16"/>
                <w:szCs w:val="16"/>
              </w:rPr>
            </w:pPr>
            <w:r w:rsidRPr="0095365E">
              <w:rPr>
                <w:rFonts w:cs="Tahoma"/>
                <w:color w:val="000000"/>
                <w:sz w:val="16"/>
                <w:szCs w:val="16"/>
              </w:rPr>
              <w:t xml:space="preserve">Liczba kontraktów handlowych zagranicznych podpisanych przez przedsiębiorstwa wsparte w zakresie internacjonalizacji </w:t>
            </w:r>
          </w:p>
        </w:tc>
        <w:tc>
          <w:tcPr>
            <w:tcW w:w="582" w:type="pct"/>
            <w:tcBorders>
              <w:top w:val="single" w:sz="4" w:space="0" w:color="auto"/>
              <w:left w:val="single" w:sz="4" w:space="0" w:color="auto"/>
              <w:bottom w:val="single" w:sz="4" w:space="0" w:color="auto"/>
              <w:right w:val="single" w:sz="4" w:space="0" w:color="auto"/>
            </w:tcBorders>
            <w:shd w:val="clear" w:color="auto" w:fill="FFFFFF"/>
            <w:vAlign w:val="center"/>
          </w:tcPr>
          <w:p w14:paraId="7C377322" w14:textId="77777777" w:rsidR="00733129" w:rsidRPr="00F20ACE" w:rsidRDefault="00733129" w:rsidP="008D3220">
            <w:pPr>
              <w:suppressAutoHyphens/>
              <w:spacing w:after="0" w:line="240" w:lineRule="auto"/>
              <w:jc w:val="center"/>
              <w:rPr>
                <w:rFonts w:cs="Tahoma"/>
                <w:color w:val="000000"/>
                <w:sz w:val="16"/>
                <w:szCs w:val="16"/>
              </w:rPr>
            </w:pPr>
            <w:r w:rsidRPr="0095365E">
              <w:rPr>
                <w:rFonts w:cs="Tahoma"/>
                <w:color w:val="000000"/>
                <w:sz w:val="16"/>
                <w:szCs w:val="16"/>
              </w:rPr>
              <w:t>szt.</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tcPr>
          <w:p w14:paraId="7648D6A2" w14:textId="77777777" w:rsidR="00733129" w:rsidRPr="00F20ACE" w:rsidRDefault="00733129" w:rsidP="008D3220">
            <w:pPr>
              <w:suppressAutoHyphens/>
              <w:spacing w:after="0" w:line="240" w:lineRule="auto"/>
              <w:jc w:val="center"/>
              <w:rPr>
                <w:rFonts w:cs="Tahoma"/>
                <w:color w:val="000000"/>
                <w:sz w:val="16"/>
                <w:szCs w:val="16"/>
              </w:rPr>
            </w:pPr>
            <w:r w:rsidRPr="0093242C">
              <w:rPr>
                <w:rFonts w:cs="Tahoma"/>
                <w:sz w:val="16"/>
                <w:szCs w:val="16"/>
              </w:rPr>
              <w:t>EFRR</w:t>
            </w:r>
          </w:p>
        </w:tc>
        <w:tc>
          <w:tcPr>
            <w:tcW w:w="703" w:type="pct"/>
            <w:tcBorders>
              <w:top w:val="single" w:sz="4" w:space="0" w:color="auto"/>
              <w:left w:val="single" w:sz="4" w:space="0" w:color="auto"/>
              <w:bottom w:val="single" w:sz="4" w:space="0" w:color="auto"/>
              <w:right w:val="single" w:sz="4" w:space="0" w:color="auto"/>
            </w:tcBorders>
            <w:shd w:val="clear" w:color="auto" w:fill="FFFFFF"/>
            <w:vAlign w:val="center"/>
          </w:tcPr>
          <w:p w14:paraId="635F0BA5" w14:textId="77777777" w:rsidR="00733129" w:rsidRPr="0093242C" w:rsidRDefault="00733129" w:rsidP="008D3220">
            <w:pPr>
              <w:suppressAutoHyphens/>
              <w:spacing w:after="0" w:line="240" w:lineRule="auto"/>
              <w:jc w:val="center"/>
              <w:rPr>
                <w:rFonts w:cs="Tahoma"/>
                <w:sz w:val="16"/>
                <w:szCs w:val="16"/>
              </w:rPr>
            </w:pPr>
            <w:r w:rsidRPr="0093242C">
              <w:rPr>
                <w:rFonts w:cs="Tahoma"/>
                <w:sz w:val="16"/>
                <w:szCs w:val="16"/>
              </w:rPr>
              <w:t>Region</w:t>
            </w:r>
          </w:p>
          <w:p w14:paraId="504EB074" w14:textId="77777777" w:rsidR="00733129" w:rsidRPr="00F20ACE" w:rsidRDefault="00733129" w:rsidP="008D3220">
            <w:pPr>
              <w:suppressAutoHyphens/>
              <w:spacing w:after="0" w:line="240" w:lineRule="auto"/>
              <w:jc w:val="center"/>
              <w:rPr>
                <w:rFonts w:cs="Tahoma"/>
                <w:color w:val="000000"/>
                <w:sz w:val="16"/>
                <w:szCs w:val="16"/>
              </w:rPr>
            </w:pPr>
            <w:r w:rsidRPr="0093242C">
              <w:rPr>
                <w:rFonts w:cs="Tahoma"/>
                <w:sz w:val="16"/>
                <w:szCs w:val="16"/>
              </w:rPr>
              <w:t>słabiej rozwinięty</w:t>
            </w:r>
          </w:p>
        </w:tc>
        <w:tc>
          <w:tcPr>
            <w:tcW w:w="190" w:type="pct"/>
            <w:tcBorders>
              <w:top w:val="single" w:sz="4" w:space="0" w:color="auto"/>
              <w:left w:val="single" w:sz="4" w:space="0" w:color="auto"/>
              <w:bottom w:val="single" w:sz="4" w:space="0" w:color="auto"/>
              <w:right w:val="single" w:sz="4" w:space="0" w:color="auto"/>
            </w:tcBorders>
            <w:shd w:val="clear" w:color="auto" w:fill="FFFFFF"/>
            <w:vAlign w:val="center"/>
          </w:tcPr>
          <w:p w14:paraId="75D4211D" w14:textId="77777777" w:rsidR="00733129" w:rsidRPr="00F20ACE" w:rsidRDefault="00733129" w:rsidP="008D3220">
            <w:pPr>
              <w:shd w:val="clear" w:color="auto" w:fill="FFFFFF"/>
              <w:spacing w:after="0" w:line="240" w:lineRule="auto"/>
              <w:jc w:val="center"/>
              <w:rPr>
                <w:sz w:val="16"/>
                <w:szCs w:val="16"/>
              </w:rPr>
            </w:pPr>
            <w:r w:rsidRPr="0093242C">
              <w:rPr>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6607409B" w14:textId="77777777" w:rsidR="00733129" w:rsidRPr="00F20ACE" w:rsidRDefault="00733129" w:rsidP="008D3220">
            <w:pPr>
              <w:shd w:val="clear" w:color="auto" w:fill="FFFFFF"/>
              <w:spacing w:after="0" w:line="240" w:lineRule="auto"/>
              <w:jc w:val="center"/>
              <w:rPr>
                <w:sz w:val="16"/>
                <w:szCs w:val="16"/>
              </w:rPr>
            </w:pPr>
            <w:r w:rsidRPr="0093242C">
              <w:rPr>
                <w:sz w:val="16"/>
                <w:szCs w:val="16"/>
              </w:rPr>
              <w:t>-</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14:paraId="0B58A1FA" w14:textId="77777777" w:rsidR="00B53FFE" w:rsidRPr="00F20ACE" w:rsidRDefault="00B53FFE" w:rsidP="00B53FFE">
            <w:pPr>
              <w:suppressAutoHyphens/>
              <w:spacing w:after="0" w:line="240" w:lineRule="auto"/>
              <w:jc w:val="center"/>
              <w:rPr>
                <w:rFonts w:cs="Tahoma"/>
                <w:sz w:val="16"/>
                <w:szCs w:val="16"/>
              </w:rPr>
            </w:pPr>
            <w:r>
              <w:rPr>
                <w:rFonts w:cs="Tahoma"/>
                <w:sz w:val="16"/>
                <w:szCs w:val="16"/>
              </w:rPr>
              <w:t>362</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14:paraId="624AA100" w14:textId="77777777" w:rsidR="00733129" w:rsidRPr="0093242C" w:rsidRDefault="00733129" w:rsidP="008D3220">
            <w:pPr>
              <w:suppressAutoHyphens/>
              <w:spacing w:after="0" w:line="240" w:lineRule="auto"/>
              <w:jc w:val="center"/>
              <w:rPr>
                <w:rFonts w:cs="Tahoma"/>
                <w:sz w:val="16"/>
                <w:szCs w:val="16"/>
              </w:rPr>
            </w:pPr>
            <w:r w:rsidRPr="0093242C">
              <w:rPr>
                <w:rFonts w:cs="Tahoma"/>
                <w:sz w:val="16"/>
                <w:szCs w:val="16"/>
              </w:rPr>
              <w:t>System Informatyczny</w:t>
            </w:r>
          </w:p>
          <w:p w14:paraId="640F6B25" w14:textId="77777777" w:rsidR="00733129" w:rsidRPr="00F20ACE" w:rsidRDefault="00733129" w:rsidP="008D3220">
            <w:pPr>
              <w:suppressAutoHyphens/>
              <w:spacing w:after="0" w:line="240" w:lineRule="auto"/>
              <w:jc w:val="center"/>
              <w:rPr>
                <w:rFonts w:cs="Tahoma"/>
                <w:sz w:val="16"/>
                <w:szCs w:val="16"/>
              </w:rPr>
            </w:pPr>
            <w:r w:rsidRPr="0093242C">
              <w:rPr>
                <w:rFonts w:cs="Tahoma"/>
                <w:sz w:val="16"/>
                <w:szCs w:val="16"/>
              </w:rPr>
              <w:t>SL 2014</w:t>
            </w:r>
          </w:p>
        </w:tc>
        <w:tc>
          <w:tcPr>
            <w:tcW w:w="698" w:type="pct"/>
            <w:tcBorders>
              <w:top w:val="single" w:sz="4" w:space="0" w:color="auto"/>
              <w:left w:val="single" w:sz="4" w:space="0" w:color="auto"/>
              <w:bottom w:val="single" w:sz="4" w:space="0" w:color="auto"/>
              <w:right w:val="single" w:sz="4" w:space="0" w:color="auto"/>
            </w:tcBorders>
            <w:shd w:val="clear" w:color="auto" w:fill="FFFFFF"/>
            <w:vAlign w:val="center"/>
          </w:tcPr>
          <w:p w14:paraId="3E8E44BB" w14:textId="77777777" w:rsidR="00733129" w:rsidRPr="00F20ACE" w:rsidRDefault="00301E4A" w:rsidP="008D3220">
            <w:pPr>
              <w:suppressAutoHyphens/>
              <w:spacing w:after="0" w:line="240" w:lineRule="auto"/>
              <w:jc w:val="center"/>
              <w:rPr>
                <w:rFonts w:cs="Tahoma"/>
                <w:sz w:val="16"/>
                <w:szCs w:val="16"/>
              </w:rPr>
            </w:pPr>
            <w:r>
              <w:rPr>
                <w:rFonts w:cs="Tahoma"/>
                <w:sz w:val="16"/>
                <w:szCs w:val="16"/>
              </w:rPr>
              <w:t>rocznie</w:t>
            </w:r>
          </w:p>
        </w:tc>
      </w:tr>
      <w:tr w:rsidR="00590B3C" w:rsidRPr="00F20ACE" w14:paraId="6EA08598" w14:textId="77777777" w:rsidTr="00590B3C">
        <w:trPr>
          <w:trHeight w:hRule="exact" w:val="1754"/>
        </w:trPr>
        <w:tc>
          <w:tcPr>
            <w:tcW w:w="379" w:type="pct"/>
            <w:tcBorders>
              <w:top w:val="single" w:sz="4" w:space="0" w:color="auto"/>
              <w:left w:val="single" w:sz="4" w:space="0" w:color="auto"/>
              <w:bottom w:val="single" w:sz="4" w:space="0" w:color="auto"/>
              <w:right w:val="single" w:sz="4" w:space="0" w:color="auto"/>
            </w:tcBorders>
            <w:shd w:val="clear" w:color="auto" w:fill="FFFFFF"/>
            <w:vAlign w:val="center"/>
          </w:tcPr>
          <w:p w14:paraId="6B4FCCBF" w14:textId="77777777" w:rsidR="00590B3C" w:rsidRDefault="00590B3C" w:rsidP="00BA73FF">
            <w:pPr>
              <w:suppressAutoHyphens/>
              <w:spacing w:after="0" w:line="240" w:lineRule="auto"/>
              <w:jc w:val="center"/>
              <w:rPr>
                <w:rFonts w:cs="Tahoma"/>
                <w:color w:val="000000"/>
                <w:sz w:val="16"/>
                <w:szCs w:val="16"/>
              </w:rPr>
            </w:pPr>
            <w:r>
              <w:rPr>
                <w:rFonts w:cs="Tahoma"/>
                <w:color w:val="000000"/>
                <w:sz w:val="16"/>
                <w:szCs w:val="16"/>
              </w:rPr>
              <w:t>5.</w:t>
            </w:r>
          </w:p>
        </w:tc>
        <w:tc>
          <w:tcPr>
            <w:tcW w:w="639" w:type="pct"/>
            <w:tcBorders>
              <w:top w:val="single" w:sz="4" w:space="0" w:color="auto"/>
              <w:left w:val="single" w:sz="4" w:space="0" w:color="auto"/>
              <w:bottom w:val="single" w:sz="4" w:space="0" w:color="auto"/>
              <w:right w:val="single" w:sz="4" w:space="0" w:color="auto"/>
            </w:tcBorders>
            <w:shd w:val="clear" w:color="auto" w:fill="FFFFFF"/>
            <w:vAlign w:val="center"/>
          </w:tcPr>
          <w:p w14:paraId="6F6EB24C" w14:textId="77777777" w:rsidR="00590B3C" w:rsidRPr="0095365E" w:rsidRDefault="00590B3C" w:rsidP="008D3220">
            <w:pPr>
              <w:suppressAutoHyphens/>
              <w:spacing w:after="0" w:line="240" w:lineRule="auto"/>
              <w:rPr>
                <w:rFonts w:cs="Tahoma"/>
                <w:color w:val="000000"/>
                <w:sz w:val="16"/>
                <w:szCs w:val="16"/>
              </w:rPr>
            </w:pPr>
            <w:r>
              <w:rPr>
                <w:rFonts w:cs="Tahoma"/>
                <w:color w:val="000000"/>
                <w:sz w:val="16"/>
                <w:szCs w:val="16"/>
              </w:rPr>
              <w:t>Liczba przedsiębiorstw, kóre wprowadziły zmiany organizacyjno-procesowe</w:t>
            </w:r>
          </w:p>
        </w:tc>
        <w:tc>
          <w:tcPr>
            <w:tcW w:w="582" w:type="pct"/>
            <w:tcBorders>
              <w:top w:val="single" w:sz="4" w:space="0" w:color="auto"/>
              <w:left w:val="single" w:sz="4" w:space="0" w:color="auto"/>
              <w:bottom w:val="single" w:sz="4" w:space="0" w:color="auto"/>
              <w:right w:val="single" w:sz="4" w:space="0" w:color="auto"/>
            </w:tcBorders>
            <w:shd w:val="clear" w:color="auto" w:fill="FFFFFF"/>
            <w:vAlign w:val="center"/>
          </w:tcPr>
          <w:p w14:paraId="04BAF1A5" w14:textId="77777777" w:rsidR="00590B3C" w:rsidRPr="0095365E" w:rsidRDefault="00590B3C" w:rsidP="008D3220">
            <w:pPr>
              <w:suppressAutoHyphens/>
              <w:spacing w:after="0" w:line="240" w:lineRule="auto"/>
              <w:jc w:val="center"/>
              <w:rPr>
                <w:rFonts w:cs="Tahoma"/>
                <w:color w:val="000000"/>
                <w:sz w:val="16"/>
                <w:szCs w:val="16"/>
              </w:rPr>
            </w:pPr>
            <w:r w:rsidRPr="00741DB4">
              <w:rPr>
                <w:rFonts w:cs="Tahoma"/>
                <w:sz w:val="16"/>
                <w:szCs w:val="16"/>
              </w:rPr>
              <w:t>przedsiębiorstwa</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tcPr>
          <w:p w14:paraId="12D4E6F0" w14:textId="77777777" w:rsidR="00590B3C" w:rsidRPr="0093242C" w:rsidRDefault="00590B3C" w:rsidP="008D3220">
            <w:pPr>
              <w:suppressAutoHyphens/>
              <w:spacing w:after="0" w:line="240" w:lineRule="auto"/>
              <w:jc w:val="center"/>
              <w:rPr>
                <w:rFonts w:cs="Tahoma"/>
                <w:sz w:val="16"/>
                <w:szCs w:val="16"/>
              </w:rPr>
            </w:pPr>
            <w:r w:rsidRPr="0093242C">
              <w:rPr>
                <w:rFonts w:cs="Tahoma"/>
                <w:sz w:val="16"/>
                <w:szCs w:val="16"/>
              </w:rPr>
              <w:t>EFRR</w:t>
            </w:r>
          </w:p>
        </w:tc>
        <w:tc>
          <w:tcPr>
            <w:tcW w:w="703" w:type="pct"/>
            <w:tcBorders>
              <w:top w:val="single" w:sz="4" w:space="0" w:color="auto"/>
              <w:left w:val="single" w:sz="4" w:space="0" w:color="auto"/>
              <w:bottom w:val="single" w:sz="4" w:space="0" w:color="auto"/>
              <w:right w:val="single" w:sz="4" w:space="0" w:color="auto"/>
            </w:tcBorders>
            <w:shd w:val="clear" w:color="auto" w:fill="FFFFFF"/>
            <w:vAlign w:val="center"/>
          </w:tcPr>
          <w:p w14:paraId="0CAC4E2C" w14:textId="77777777" w:rsidR="00590B3C" w:rsidRPr="0093242C" w:rsidRDefault="00590B3C" w:rsidP="006F7AA9">
            <w:pPr>
              <w:suppressAutoHyphens/>
              <w:spacing w:after="0" w:line="240" w:lineRule="auto"/>
              <w:jc w:val="center"/>
              <w:rPr>
                <w:rFonts w:cs="Tahoma"/>
                <w:sz w:val="16"/>
                <w:szCs w:val="16"/>
              </w:rPr>
            </w:pPr>
            <w:r w:rsidRPr="0093242C">
              <w:rPr>
                <w:rFonts w:cs="Tahoma"/>
                <w:sz w:val="16"/>
                <w:szCs w:val="16"/>
              </w:rPr>
              <w:t>Region</w:t>
            </w:r>
          </w:p>
          <w:p w14:paraId="493F9E50" w14:textId="77777777" w:rsidR="00590B3C" w:rsidRPr="0093242C" w:rsidRDefault="00590B3C" w:rsidP="008D3220">
            <w:pPr>
              <w:suppressAutoHyphens/>
              <w:spacing w:after="0" w:line="240" w:lineRule="auto"/>
              <w:jc w:val="center"/>
              <w:rPr>
                <w:rFonts w:cs="Tahoma"/>
                <w:sz w:val="16"/>
                <w:szCs w:val="16"/>
              </w:rPr>
            </w:pPr>
            <w:r w:rsidRPr="0093242C">
              <w:rPr>
                <w:rFonts w:cs="Tahoma"/>
                <w:sz w:val="16"/>
                <w:szCs w:val="16"/>
              </w:rPr>
              <w:t>słabiej rozwinięty</w:t>
            </w:r>
          </w:p>
        </w:tc>
        <w:tc>
          <w:tcPr>
            <w:tcW w:w="190" w:type="pct"/>
            <w:tcBorders>
              <w:top w:val="single" w:sz="4" w:space="0" w:color="auto"/>
              <w:left w:val="single" w:sz="4" w:space="0" w:color="auto"/>
              <w:bottom w:val="single" w:sz="4" w:space="0" w:color="auto"/>
              <w:right w:val="single" w:sz="4" w:space="0" w:color="auto"/>
            </w:tcBorders>
            <w:shd w:val="clear" w:color="auto" w:fill="FFFFFF"/>
            <w:vAlign w:val="center"/>
          </w:tcPr>
          <w:p w14:paraId="28A942F9" w14:textId="77777777" w:rsidR="00590B3C" w:rsidRPr="0093242C" w:rsidRDefault="00590B3C" w:rsidP="008D3220">
            <w:pPr>
              <w:shd w:val="clear" w:color="auto" w:fill="FFFFFF"/>
              <w:spacing w:after="0" w:line="240" w:lineRule="auto"/>
              <w:jc w:val="center"/>
              <w:rPr>
                <w:sz w:val="16"/>
                <w:szCs w:val="16"/>
              </w:rPr>
            </w:pPr>
            <w:r>
              <w:rPr>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007B111E" w14:textId="77777777" w:rsidR="00590B3C" w:rsidRPr="0093242C" w:rsidRDefault="00590B3C" w:rsidP="008D3220">
            <w:pPr>
              <w:shd w:val="clear" w:color="auto" w:fill="FFFFFF"/>
              <w:spacing w:after="0" w:line="240" w:lineRule="auto"/>
              <w:jc w:val="center"/>
              <w:rPr>
                <w:sz w:val="16"/>
                <w:szCs w:val="16"/>
              </w:rPr>
            </w:pPr>
            <w:r>
              <w:rPr>
                <w:sz w:val="16"/>
                <w:szCs w:val="16"/>
              </w:rPr>
              <w:t>-</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14:paraId="0C4C6A64" w14:textId="00D73F46" w:rsidR="00590B3C" w:rsidRPr="006D555E" w:rsidRDefault="00D20B1C" w:rsidP="00AE4E39">
            <w:pPr>
              <w:suppressAutoHyphens/>
              <w:spacing w:after="0" w:line="240" w:lineRule="auto"/>
              <w:jc w:val="center"/>
              <w:rPr>
                <w:rFonts w:cs="Tahoma"/>
                <w:sz w:val="16"/>
                <w:szCs w:val="16"/>
              </w:rPr>
            </w:pPr>
            <w:r>
              <w:rPr>
                <w:rFonts w:cs="Tahoma"/>
                <w:sz w:val="16"/>
                <w:szCs w:val="16"/>
              </w:rPr>
              <w:t>94</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14:paraId="6A9A4489" w14:textId="77777777" w:rsidR="00590B3C" w:rsidRPr="0093242C" w:rsidRDefault="00590B3C" w:rsidP="006F7AA9">
            <w:pPr>
              <w:suppressAutoHyphens/>
              <w:spacing w:after="0" w:line="240" w:lineRule="auto"/>
              <w:jc w:val="center"/>
              <w:rPr>
                <w:rFonts w:cs="Tahoma"/>
                <w:sz w:val="16"/>
                <w:szCs w:val="16"/>
              </w:rPr>
            </w:pPr>
            <w:r w:rsidRPr="0093242C">
              <w:rPr>
                <w:rFonts w:cs="Tahoma"/>
                <w:sz w:val="16"/>
                <w:szCs w:val="16"/>
              </w:rPr>
              <w:t>System Informatyczny</w:t>
            </w:r>
          </w:p>
          <w:p w14:paraId="3B4428AE" w14:textId="77777777" w:rsidR="00590B3C" w:rsidRPr="0093242C" w:rsidRDefault="00590B3C" w:rsidP="008D3220">
            <w:pPr>
              <w:suppressAutoHyphens/>
              <w:spacing w:after="0" w:line="240" w:lineRule="auto"/>
              <w:jc w:val="center"/>
              <w:rPr>
                <w:rFonts w:cs="Tahoma"/>
                <w:sz w:val="16"/>
                <w:szCs w:val="16"/>
              </w:rPr>
            </w:pPr>
            <w:r w:rsidRPr="0093242C">
              <w:rPr>
                <w:rFonts w:cs="Tahoma"/>
                <w:sz w:val="16"/>
                <w:szCs w:val="16"/>
              </w:rPr>
              <w:t>SL 2014</w:t>
            </w:r>
          </w:p>
        </w:tc>
        <w:tc>
          <w:tcPr>
            <w:tcW w:w="698" w:type="pct"/>
            <w:tcBorders>
              <w:top w:val="single" w:sz="4" w:space="0" w:color="auto"/>
              <w:left w:val="single" w:sz="4" w:space="0" w:color="auto"/>
              <w:bottom w:val="single" w:sz="4" w:space="0" w:color="auto"/>
              <w:right w:val="single" w:sz="4" w:space="0" w:color="auto"/>
            </w:tcBorders>
            <w:shd w:val="clear" w:color="auto" w:fill="FFFFFF"/>
            <w:vAlign w:val="center"/>
          </w:tcPr>
          <w:p w14:paraId="40D96265" w14:textId="77777777" w:rsidR="00590B3C" w:rsidRPr="0093242C" w:rsidRDefault="00301E4A" w:rsidP="008D3220">
            <w:pPr>
              <w:suppressAutoHyphens/>
              <w:spacing w:after="0" w:line="240" w:lineRule="auto"/>
              <w:jc w:val="center"/>
              <w:rPr>
                <w:rFonts w:cs="Tahoma"/>
                <w:sz w:val="16"/>
                <w:szCs w:val="16"/>
              </w:rPr>
            </w:pPr>
            <w:r>
              <w:rPr>
                <w:rFonts w:cs="Tahoma"/>
                <w:sz w:val="16"/>
                <w:szCs w:val="16"/>
              </w:rPr>
              <w:t>rocznie</w:t>
            </w:r>
          </w:p>
        </w:tc>
      </w:tr>
    </w:tbl>
    <w:p w14:paraId="1F320E4F" w14:textId="77777777" w:rsidR="00733129" w:rsidRDefault="00733129" w:rsidP="00733129">
      <w:pPr>
        <w:suppressAutoHyphens/>
        <w:spacing w:before="240" w:after="60" w:line="240" w:lineRule="auto"/>
        <w:jc w:val="both"/>
        <w:rPr>
          <w:rFonts w:cs="Tahoma"/>
          <w:bCs/>
          <w:i/>
          <w:sz w:val="18"/>
          <w:szCs w:val="20"/>
        </w:rPr>
      </w:pPr>
    </w:p>
    <w:p w14:paraId="5E5BAA5D" w14:textId="77777777" w:rsidR="00733129" w:rsidRPr="001B03CC" w:rsidRDefault="00733129" w:rsidP="00733129">
      <w:pPr>
        <w:spacing w:after="0" w:line="240" w:lineRule="auto"/>
      </w:pPr>
    </w:p>
    <w:p w14:paraId="7DA39E6E" w14:textId="77777777" w:rsidR="00733129" w:rsidRDefault="00733129" w:rsidP="00733129">
      <w:pPr>
        <w:spacing w:after="0" w:line="240" w:lineRule="auto"/>
        <w:rPr>
          <w:rFonts w:cs="Arial"/>
          <w:b/>
          <w:bCs/>
          <w:szCs w:val="24"/>
        </w:rPr>
      </w:pPr>
      <w:r>
        <w:rPr>
          <w:rFonts w:cs="Arial"/>
          <w:b/>
          <w:bCs/>
          <w:szCs w:val="24"/>
        </w:rPr>
        <w:br w:type="page"/>
      </w:r>
    </w:p>
    <w:p w14:paraId="0901CA57" w14:textId="77777777" w:rsidR="00733129" w:rsidRPr="001523C7" w:rsidRDefault="00733129" w:rsidP="00733129">
      <w:pPr>
        <w:shd w:val="clear" w:color="auto" w:fill="C6D9F1"/>
        <w:autoSpaceDE w:val="0"/>
        <w:autoSpaceDN w:val="0"/>
        <w:adjustRightInd w:val="0"/>
        <w:spacing w:after="0" w:line="240" w:lineRule="auto"/>
        <w:jc w:val="both"/>
        <w:rPr>
          <w:b/>
          <w:szCs w:val="24"/>
        </w:rPr>
      </w:pPr>
      <w:r>
        <w:rPr>
          <w:rFonts w:cs="Arial"/>
          <w:b/>
          <w:bCs/>
          <w:szCs w:val="24"/>
        </w:rPr>
        <w:t xml:space="preserve">2.A.4 (II-3c) </w:t>
      </w:r>
      <w:r w:rsidRPr="001523C7">
        <w:rPr>
          <w:rFonts w:cs="Arial"/>
          <w:b/>
          <w:bCs/>
          <w:szCs w:val="24"/>
        </w:rPr>
        <w:t>Priorytet inwestycyjny 3</w:t>
      </w:r>
      <w:r w:rsidRPr="006F2511">
        <w:rPr>
          <w:rFonts w:cs="Arial"/>
          <w:b/>
          <w:bCs/>
          <w:iCs/>
          <w:szCs w:val="24"/>
        </w:rPr>
        <w:t>c</w:t>
      </w:r>
      <w:r>
        <w:rPr>
          <w:rFonts w:cs="Arial"/>
          <w:b/>
          <w:bCs/>
          <w:iCs/>
          <w:szCs w:val="24"/>
        </w:rPr>
        <w:t>.</w:t>
      </w:r>
      <w:r w:rsidRPr="001523C7">
        <w:rPr>
          <w:rFonts w:cs="Arial"/>
          <w:b/>
          <w:bCs/>
          <w:i/>
          <w:iCs/>
          <w:szCs w:val="24"/>
        </w:rPr>
        <w:t xml:space="preserve"> </w:t>
      </w:r>
      <w:r w:rsidRPr="001523C7">
        <w:rPr>
          <w:b/>
          <w:szCs w:val="24"/>
        </w:rPr>
        <w:t xml:space="preserve">Wspieranie tworzenia i </w:t>
      </w:r>
      <w:r>
        <w:rPr>
          <w:b/>
          <w:szCs w:val="24"/>
        </w:rPr>
        <w:t>po</w:t>
      </w:r>
      <w:r w:rsidRPr="001523C7">
        <w:rPr>
          <w:b/>
          <w:szCs w:val="24"/>
        </w:rPr>
        <w:t>szerzania zaawansowanych zdolności w zakresie rozwoju produktów i usług</w:t>
      </w:r>
    </w:p>
    <w:p w14:paraId="24BC2022" w14:textId="77777777" w:rsidR="00733129" w:rsidRPr="00011E80" w:rsidRDefault="00733129" w:rsidP="00733129">
      <w:pPr>
        <w:spacing w:before="240"/>
        <w:jc w:val="both"/>
        <w:rPr>
          <w:b/>
          <w:color w:val="548DD4"/>
        </w:rPr>
      </w:pPr>
      <w:r w:rsidRPr="00011E80">
        <w:rPr>
          <w:b/>
          <w:color w:val="548DD4"/>
        </w:rPr>
        <w:t>2.A.5 (I</w:t>
      </w:r>
      <w:r>
        <w:rPr>
          <w:b/>
          <w:color w:val="548DD4"/>
        </w:rPr>
        <w:t>I</w:t>
      </w:r>
      <w:r w:rsidRPr="00011E80">
        <w:rPr>
          <w:b/>
          <w:color w:val="548DD4"/>
        </w:rPr>
        <w:t>-</w:t>
      </w:r>
      <w:r>
        <w:rPr>
          <w:b/>
          <w:color w:val="548DD4"/>
        </w:rPr>
        <w:t>3c</w:t>
      </w:r>
      <w:r w:rsidRPr="00011E80">
        <w:rPr>
          <w:b/>
          <w:color w:val="548DD4"/>
        </w:rPr>
        <w:t>) Cele szczegółowe priorytetu inwestycyjnego i oczekiwane rezultaty</w:t>
      </w:r>
    </w:p>
    <w:p w14:paraId="6029787D" w14:textId="77777777" w:rsidR="00733129" w:rsidRPr="00EB3213" w:rsidRDefault="00733129" w:rsidP="00EB3213">
      <w:pPr>
        <w:rPr>
          <w:b/>
        </w:rPr>
      </w:pPr>
      <w:r w:rsidRPr="00EB3213">
        <w:rPr>
          <w:b/>
        </w:rPr>
        <w:t>Cel szczegółowy</w:t>
      </w:r>
    </w:p>
    <w:p w14:paraId="32003FD5" w14:textId="5CA3157A" w:rsidR="00733129" w:rsidRDefault="005A4B73" w:rsidP="00733129">
      <w:pPr>
        <w:spacing w:before="120"/>
        <w:jc w:val="both"/>
        <w:rPr>
          <w:rFonts w:cs="Arial"/>
          <w:bCs/>
          <w:iCs/>
          <w:szCs w:val="24"/>
        </w:rPr>
      </w:pPr>
      <w:r>
        <w:rPr>
          <w:rFonts w:cs="Arial"/>
          <w:szCs w:val="24"/>
        </w:rPr>
        <w:t>Wzrost konkurencyjności przedsiębiorstw, w szczególności przez z</w:t>
      </w:r>
      <w:r w:rsidR="00B83667" w:rsidRPr="00B83667">
        <w:rPr>
          <w:rFonts w:cs="Arial"/>
          <w:szCs w:val="24"/>
        </w:rPr>
        <w:t>większone zastosowanie innowacji w przedsiębiorstwach sektora MŚP</w:t>
      </w:r>
      <w:r w:rsidR="00733129" w:rsidRPr="00716D08">
        <w:rPr>
          <w:rFonts w:cs="Arial"/>
          <w:bCs/>
          <w:iCs/>
          <w:szCs w:val="24"/>
        </w:rPr>
        <w:t>.</w:t>
      </w:r>
      <w:r w:rsidR="00D9478D" w:rsidRPr="00D9478D">
        <w:t xml:space="preserve"> </w:t>
      </w:r>
    </w:p>
    <w:p w14:paraId="4E9DA1D9" w14:textId="77777777" w:rsidR="00733129" w:rsidRPr="00EB3213" w:rsidRDefault="00733129" w:rsidP="00EB3213">
      <w:pPr>
        <w:rPr>
          <w:b/>
        </w:rPr>
      </w:pPr>
      <w:r w:rsidRPr="00EB3213">
        <w:rPr>
          <w:b/>
        </w:rPr>
        <w:t>Uzasadnienie celu szczegółowego – oczekiwane rezultaty</w:t>
      </w:r>
    </w:p>
    <w:p w14:paraId="1056E903" w14:textId="777BDA3C" w:rsidR="00392E07" w:rsidRDefault="00733129" w:rsidP="00733129">
      <w:pPr>
        <w:autoSpaceDE w:val="0"/>
        <w:autoSpaceDN w:val="0"/>
        <w:adjustRightInd w:val="0"/>
        <w:spacing w:after="0" w:line="240" w:lineRule="auto"/>
        <w:jc w:val="both"/>
        <w:rPr>
          <w:rFonts w:cs="Arial"/>
          <w:color w:val="000000"/>
          <w:szCs w:val="20"/>
        </w:rPr>
      </w:pPr>
      <w:r>
        <w:rPr>
          <w:rFonts w:cs="Arial"/>
          <w:color w:val="000000"/>
          <w:szCs w:val="20"/>
        </w:rPr>
        <w:t xml:space="preserve">Interwencja w ramach PI 3c </w:t>
      </w:r>
      <w:r w:rsidR="000A3B38">
        <w:rPr>
          <w:rFonts w:cs="Arial"/>
          <w:color w:val="000000"/>
          <w:szCs w:val="20"/>
        </w:rPr>
        <w:t>ukierunkowana jest na</w:t>
      </w:r>
      <w:r w:rsidRPr="001B03CC">
        <w:rPr>
          <w:rFonts w:cs="Arial"/>
          <w:color w:val="000000"/>
          <w:szCs w:val="20"/>
        </w:rPr>
        <w:t xml:space="preserve"> </w:t>
      </w:r>
      <w:r w:rsidRPr="006F2511">
        <w:rPr>
          <w:rFonts w:cs="Arial"/>
          <w:color w:val="000000"/>
          <w:szCs w:val="20"/>
        </w:rPr>
        <w:t xml:space="preserve">mobilizację środków prywatnych </w:t>
      </w:r>
      <w:r w:rsidR="00306821">
        <w:rPr>
          <w:rFonts w:cs="Arial"/>
          <w:color w:val="000000"/>
          <w:szCs w:val="20"/>
        </w:rPr>
        <w:t>w celu</w:t>
      </w:r>
      <w:r w:rsidR="00306821" w:rsidRPr="006F2511">
        <w:rPr>
          <w:rFonts w:cs="Arial"/>
          <w:color w:val="000000"/>
          <w:szCs w:val="20"/>
        </w:rPr>
        <w:t xml:space="preserve"> </w:t>
      </w:r>
      <w:r w:rsidR="00306821">
        <w:rPr>
          <w:rFonts w:cs="Arial"/>
          <w:color w:val="000000"/>
          <w:szCs w:val="20"/>
        </w:rPr>
        <w:t xml:space="preserve">realizacji </w:t>
      </w:r>
      <w:r w:rsidRPr="006F2511">
        <w:rPr>
          <w:rFonts w:cs="Arial"/>
          <w:color w:val="000000"/>
          <w:szCs w:val="20"/>
        </w:rPr>
        <w:t>inwestyc</w:t>
      </w:r>
      <w:r w:rsidR="00306821">
        <w:rPr>
          <w:rFonts w:cs="Arial"/>
          <w:color w:val="000000"/>
          <w:szCs w:val="20"/>
        </w:rPr>
        <w:t>ji przez MŚP</w:t>
      </w:r>
      <w:r w:rsidR="007B028E">
        <w:rPr>
          <w:rFonts w:cs="Arial"/>
          <w:color w:val="000000"/>
          <w:szCs w:val="20"/>
        </w:rPr>
        <w:t>, w tym głównie inwestycji innowacyjnych</w:t>
      </w:r>
      <w:r>
        <w:rPr>
          <w:rFonts w:cs="Arial"/>
          <w:color w:val="000000"/>
          <w:szCs w:val="20"/>
        </w:rPr>
        <w:t xml:space="preserve">, </w:t>
      </w:r>
      <w:r w:rsidR="00306821">
        <w:rPr>
          <w:rFonts w:cs="Arial"/>
          <w:color w:val="000000"/>
          <w:szCs w:val="20"/>
        </w:rPr>
        <w:t>które</w:t>
      </w:r>
      <w:r>
        <w:rPr>
          <w:rFonts w:cs="Arial"/>
          <w:color w:val="000000"/>
          <w:szCs w:val="20"/>
        </w:rPr>
        <w:t xml:space="preserve"> </w:t>
      </w:r>
      <w:r w:rsidRPr="001B03CC">
        <w:rPr>
          <w:rFonts w:cs="Arial"/>
          <w:color w:val="000000"/>
          <w:szCs w:val="20"/>
        </w:rPr>
        <w:t>przyczyni</w:t>
      </w:r>
      <w:r w:rsidR="00306821">
        <w:rPr>
          <w:rFonts w:cs="Arial"/>
          <w:color w:val="000000"/>
          <w:szCs w:val="20"/>
        </w:rPr>
        <w:t>ą</w:t>
      </w:r>
      <w:r w:rsidRPr="001B03CC">
        <w:rPr>
          <w:rFonts w:cs="Arial"/>
          <w:color w:val="000000"/>
          <w:szCs w:val="20"/>
        </w:rPr>
        <w:t xml:space="preserve"> się do podwyższenia konkurencyjności </w:t>
      </w:r>
      <w:r>
        <w:rPr>
          <w:rFonts w:cs="Arial"/>
          <w:color w:val="000000"/>
          <w:szCs w:val="20"/>
        </w:rPr>
        <w:t xml:space="preserve">oraz rozwoju </w:t>
      </w:r>
      <w:r w:rsidRPr="001B03CC">
        <w:rPr>
          <w:rFonts w:cs="Arial"/>
          <w:color w:val="000000"/>
          <w:szCs w:val="20"/>
        </w:rPr>
        <w:t xml:space="preserve">przedsiębiorstw w województwie łódzkim. </w:t>
      </w:r>
      <w:r>
        <w:rPr>
          <w:rFonts w:cs="Arial"/>
          <w:color w:val="000000"/>
          <w:szCs w:val="20"/>
        </w:rPr>
        <w:t>W kontekście wyzwań rozwojowych płynących m.in. z globalizacji oraz silniejszej konkurencji rynkowej, jak również w celu przeciwdziałania niskiej innowacyjności przemysłu, niskim nakładom przedsiębiorstw na działalność innowacyjną i niskiemu popytowi rynku lokalnego na produkty innowacyjne, konieczne jest wsparcie przedsiębiorstw w zakresie rozszerzenia skali działalności, w tym podnoszenia produktywności i efektywności pracy, poziomu technologicznego i/lub organizacyjnego oraz współpracy z innymi przedsiębiorstwami. PI 3c powinien przyczynić się do wzrostu wykorzystania innowacji, w tym innowacji procesowych i produktowych, jak również wzrostu wydajności pracy i efektywności produkcji.</w:t>
      </w:r>
    </w:p>
    <w:p w14:paraId="7135D022" w14:textId="77777777" w:rsidR="00733129" w:rsidRPr="001B03CC" w:rsidRDefault="00733129" w:rsidP="00733129">
      <w:pPr>
        <w:autoSpaceDE w:val="0"/>
        <w:autoSpaceDN w:val="0"/>
        <w:adjustRightInd w:val="0"/>
        <w:spacing w:before="120" w:after="0" w:line="240" w:lineRule="auto"/>
        <w:jc w:val="both"/>
        <w:rPr>
          <w:rFonts w:cs="Arial"/>
          <w:color w:val="000000"/>
          <w:szCs w:val="20"/>
        </w:rPr>
      </w:pPr>
      <w:r>
        <w:rPr>
          <w:rFonts w:cs="Arial"/>
          <w:color w:val="000000"/>
          <w:szCs w:val="24"/>
        </w:rPr>
        <w:t xml:space="preserve">PI 3c realizuje cel szczegółowy Umowy Partnerstwa: </w:t>
      </w:r>
      <w:r w:rsidRPr="00627B03">
        <w:rPr>
          <w:rFonts w:cs="Arial"/>
          <w:color w:val="000000"/>
          <w:szCs w:val="24"/>
        </w:rPr>
        <w:t>wzrost konkurencyjności przedsiębiorstw</w:t>
      </w:r>
      <w:r w:rsidRPr="00544CC2">
        <w:rPr>
          <w:rFonts w:cs="Arial"/>
          <w:i/>
          <w:color w:val="000000"/>
          <w:szCs w:val="24"/>
        </w:rPr>
        <w:t xml:space="preserve"> </w:t>
      </w:r>
      <w:r>
        <w:rPr>
          <w:rFonts w:cs="Arial"/>
          <w:color w:val="000000"/>
          <w:szCs w:val="24"/>
        </w:rPr>
        <w:t>(priorytety: z</w:t>
      </w:r>
      <w:r w:rsidRPr="00D12D46">
        <w:rPr>
          <w:rFonts w:cs="Arial"/>
          <w:color w:val="000000"/>
          <w:szCs w:val="24"/>
        </w:rPr>
        <w:t>większenie inwestycji rozwojowych przedsiębiorstw</w:t>
      </w:r>
      <w:r>
        <w:rPr>
          <w:rFonts w:cs="Arial"/>
          <w:color w:val="000000"/>
          <w:szCs w:val="24"/>
        </w:rPr>
        <w:t xml:space="preserve"> </w:t>
      </w:r>
      <w:r>
        <w:rPr>
          <w:rFonts w:cs="Arial"/>
          <w:i/>
          <w:color w:val="000000"/>
          <w:szCs w:val="24"/>
        </w:rPr>
        <w:t xml:space="preserve">- </w:t>
      </w:r>
      <w:r w:rsidRPr="00C3504F">
        <w:rPr>
          <w:rFonts w:cs="Arial"/>
          <w:i/>
          <w:color w:val="000000"/>
          <w:szCs w:val="24"/>
        </w:rPr>
        <w:t>wzrost wykorzystania innowacji, w tym innowacji procesowych i produktowych</w:t>
      </w:r>
      <w:r>
        <w:rPr>
          <w:rFonts w:cs="Arial"/>
          <w:i/>
          <w:color w:val="000000"/>
          <w:szCs w:val="24"/>
        </w:rPr>
        <w:t>,</w:t>
      </w:r>
      <w:r w:rsidRPr="00C3504F">
        <w:rPr>
          <w:rFonts w:cs="Arial"/>
          <w:i/>
          <w:color w:val="000000"/>
          <w:szCs w:val="24"/>
        </w:rPr>
        <w:t xml:space="preserve"> wzrost wydajności pracy i efektywności produkcji</w:t>
      </w:r>
      <w:r>
        <w:rPr>
          <w:rFonts w:cs="Arial"/>
          <w:i/>
          <w:color w:val="000000"/>
          <w:szCs w:val="24"/>
        </w:rPr>
        <w:t>;</w:t>
      </w:r>
      <w:r w:rsidRPr="00C3504F">
        <w:rPr>
          <w:rFonts w:cs="Arial"/>
          <w:i/>
          <w:color w:val="000000"/>
          <w:szCs w:val="24"/>
        </w:rPr>
        <w:t xml:space="preserve"> </w:t>
      </w:r>
      <w:r>
        <w:rPr>
          <w:rFonts w:cs="Arial"/>
          <w:i/>
          <w:color w:val="000000"/>
          <w:szCs w:val="24"/>
        </w:rPr>
        <w:t xml:space="preserve"> </w:t>
      </w:r>
      <w:r w:rsidRPr="00627B03">
        <w:rPr>
          <w:rFonts w:cs="Arial"/>
          <w:color w:val="000000"/>
          <w:szCs w:val="24"/>
        </w:rPr>
        <w:t>rozwój efektywnego otoczenia inwestycyjnego, infrastrukturalnego, finansowego, doradczego i szkoleniowego</w:t>
      </w:r>
      <w:r>
        <w:rPr>
          <w:rFonts w:cs="Arial"/>
          <w:i/>
          <w:color w:val="000000"/>
          <w:szCs w:val="24"/>
        </w:rPr>
        <w:t xml:space="preserve"> - </w:t>
      </w:r>
      <w:r w:rsidRPr="00D12D46">
        <w:rPr>
          <w:rFonts w:cs="Arial"/>
          <w:i/>
          <w:color w:val="000000"/>
          <w:szCs w:val="24"/>
        </w:rPr>
        <w:t>zwiększenie dostępności finansowania zwrotnego inwestycji rozwojowych przedsiębiorstw</w:t>
      </w:r>
      <w:r>
        <w:rPr>
          <w:rFonts w:cs="Arial"/>
          <w:color w:val="000000"/>
          <w:szCs w:val="24"/>
        </w:rPr>
        <w:t>).</w:t>
      </w:r>
    </w:p>
    <w:p w14:paraId="387EA376" w14:textId="77777777" w:rsidR="00733129" w:rsidRPr="001B03CC" w:rsidRDefault="00733129" w:rsidP="00733129">
      <w:pPr>
        <w:autoSpaceDE w:val="0"/>
        <w:autoSpaceDN w:val="0"/>
        <w:adjustRightInd w:val="0"/>
        <w:spacing w:after="0" w:line="240" w:lineRule="auto"/>
        <w:rPr>
          <w:rFonts w:ascii="Arial" w:hAnsi="Arial" w:cs="Arial"/>
          <w:color w:val="000000"/>
          <w:sz w:val="20"/>
          <w:szCs w:val="20"/>
        </w:rPr>
      </w:pPr>
    </w:p>
    <w:p w14:paraId="6D51AA20" w14:textId="77777777" w:rsidR="00733129" w:rsidRDefault="00733129" w:rsidP="00733129">
      <w:pPr>
        <w:suppressAutoHyphens/>
        <w:spacing w:before="240" w:after="60" w:line="240" w:lineRule="auto"/>
        <w:jc w:val="both"/>
        <w:rPr>
          <w:rFonts w:cs="Tahoma"/>
          <w:bCs/>
          <w:i/>
          <w:sz w:val="18"/>
          <w:szCs w:val="20"/>
        </w:rPr>
      </w:pPr>
      <w:r>
        <w:rPr>
          <w:rFonts w:cs="Tahoma"/>
          <w:bCs/>
          <w:i/>
          <w:sz w:val="18"/>
          <w:szCs w:val="20"/>
        </w:rPr>
        <w:t xml:space="preserve">Tabela 3 (II-3c): </w:t>
      </w:r>
      <w:r w:rsidRPr="00F83024">
        <w:rPr>
          <w:rFonts w:cs="Tahoma"/>
          <w:bCs/>
          <w:i/>
          <w:sz w:val="18"/>
          <w:szCs w:val="20"/>
        </w:rPr>
        <w:t>Specyficzne dla programu wskaźniki rezultatu w podziale na poszczególne cele (w odniesieniu do Europejskiego Funduszu Rozwoju Regionalnego i Funduszu Spójności)</w:t>
      </w:r>
    </w:p>
    <w:tbl>
      <w:tblPr>
        <w:tblW w:w="5000" w:type="pct"/>
        <w:tblCellMar>
          <w:left w:w="40" w:type="dxa"/>
          <w:right w:w="40" w:type="dxa"/>
        </w:tblCellMar>
        <w:tblLook w:val="0000" w:firstRow="0" w:lastRow="0" w:firstColumn="0" w:lastColumn="0" w:noHBand="0" w:noVBand="0"/>
      </w:tblPr>
      <w:tblGrid>
        <w:gridCol w:w="571"/>
        <w:gridCol w:w="1304"/>
        <w:gridCol w:w="866"/>
        <w:gridCol w:w="1157"/>
        <w:gridCol w:w="730"/>
        <w:gridCol w:w="989"/>
        <w:gridCol w:w="989"/>
        <w:gridCol w:w="983"/>
        <w:gridCol w:w="1467"/>
      </w:tblGrid>
      <w:tr w:rsidR="00733129" w:rsidRPr="005648C9" w14:paraId="078B2F39" w14:textId="77777777" w:rsidTr="008D3220">
        <w:trPr>
          <w:cantSplit/>
          <w:trHeight w:hRule="exact" w:val="1523"/>
        </w:trPr>
        <w:tc>
          <w:tcPr>
            <w:tcW w:w="315"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70F879AB" w14:textId="77777777" w:rsidR="00733129" w:rsidRPr="005648C9" w:rsidRDefault="00733129" w:rsidP="008D3220">
            <w:pPr>
              <w:shd w:val="clear" w:color="auto" w:fill="FFFFFF"/>
              <w:spacing w:after="0" w:line="240" w:lineRule="auto"/>
              <w:jc w:val="center"/>
              <w:rPr>
                <w:sz w:val="16"/>
                <w:szCs w:val="16"/>
              </w:rPr>
            </w:pPr>
            <w:r w:rsidRPr="005648C9">
              <w:rPr>
                <w:sz w:val="16"/>
                <w:szCs w:val="16"/>
              </w:rPr>
              <w:t>Lp.</w:t>
            </w:r>
          </w:p>
        </w:tc>
        <w:tc>
          <w:tcPr>
            <w:tcW w:w="720"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076092A1" w14:textId="77777777" w:rsidR="00733129" w:rsidRPr="005648C9" w:rsidRDefault="00733129" w:rsidP="008D3220">
            <w:pPr>
              <w:shd w:val="clear" w:color="auto" w:fill="FFFFFF"/>
              <w:spacing w:after="0" w:line="240" w:lineRule="auto"/>
              <w:jc w:val="center"/>
              <w:rPr>
                <w:sz w:val="16"/>
                <w:szCs w:val="16"/>
              </w:rPr>
            </w:pPr>
            <w:r w:rsidRPr="005648C9">
              <w:rPr>
                <w:sz w:val="16"/>
                <w:szCs w:val="16"/>
              </w:rPr>
              <w:t>Wskaźnik</w:t>
            </w:r>
          </w:p>
        </w:tc>
        <w:tc>
          <w:tcPr>
            <w:tcW w:w="478"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1EE5E78F" w14:textId="77777777" w:rsidR="00733129" w:rsidRPr="005648C9" w:rsidRDefault="00733129" w:rsidP="008D3220">
            <w:pPr>
              <w:shd w:val="clear" w:color="auto" w:fill="FFFFFF"/>
              <w:spacing w:after="0" w:line="240" w:lineRule="auto"/>
              <w:jc w:val="center"/>
              <w:rPr>
                <w:sz w:val="16"/>
                <w:szCs w:val="16"/>
              </w:rPr>
            </w:pPr>
            <w:r w:rsidRPr="005648C9">
              <w:rPr>
                <w:sz w:val="16"/>
                <w:szCs w:val="16"/>
              </w:rPr>
              <w:t>Jednostka pomiaru</w:t>
            </w:r>
          </w:p>
        </w:tc>
        <w:tc>
          <w:tcPr>
            <w:tcW w:w="639"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74F10DD8" w14:textId="77777777" w:rsidR="00733129" w:rsidRPr="005648C9" w:rsidRDefault="00733129" w:rsidP="008D3220">
            <w:pPr>
              <w:shd w:val="clear" w:color="auto" w:fill="FFFFFF"/>
              <w:spacing w:after="0" w:line="240" w:lineRule="auto"/>
              <w:jc w:val="center"/>
              <w:rPr>
                <w:sz w:val="16"/>
                <w:szCs w:val="16"/>
              </w:rPr>
            </w:pPr>
            <w:r w:rsidRPr="005648C9">
              <w:rPr>
                <w:sz w:val="16"/>
                <w:szCs w:val="16"/>
              </w:rPr>
              <w:t>kategoria</w:t>
            </w:r>
            <w:r>
              <w:rPr>
                <w:sz w:val="16"/>
                <w:szCs w:val="16"/>
              </w:rPr>
              <w:t xml:space="preserve"> </w:t>
            </w:r>
            <w:r w:rsidRPr="005648C9">
              <w:rPr>
                <w:sz w:val="16"/>
                <w:szCs w:val="16"/>
              </w:rPr>
              <w:t>regionu</w:t>
            </w:r>
          </w:p>
          <w:p w14:paraId="5EAD20D0" w14:textId="77777777" w:rsidR="00733129" w:rsidRPr="005648C9" w:rsidRDefault="00733129" w:rsidP="008D3220">
            <w:pPr>
              <w:shd w:val="clear" w:color="auto" w:fill="FFFFFF"/>
              <w:spacing w:after="0" w:line="240" w:lineRule="auto"/>
              <w:jc w:val="center"/>
              <w:rPr>
                <w:sz w:val="16"/>
                <w:szCs w:val="16"/>
              </w:rPr>
            </w:pPr>
            <w:r w:rsidRPr="005648C9">
              <w:rPr>
                <w:sz w:val="16"/>
                <w:szCs w:val="16"/>
              </w:rPr>
              <w:t>( w stosownych przypadkach)</w:t>
            </w:r>
          </w:p>
        </w:tc>
        <w:tc>
          <w:tcPr>
            <w:tcW w:w="403"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32D0A374" w14:textId="77777777" w:rsidR="00733129" w:rsidRPr="005648C9" w:rsidRDefault="00733129" w:rsidP="008D3220">
            <w:pPr>
              <w:shd w:val="clear" w:color="auto" w:fill="FFFFFF"/>
              <w:spacing w:after="0" w:line="240" w:lineRule="auto"/>
              <w:jc w:val="center"/>
              <w:rPr>
                <w:sz w:val="16"/>
                <w:szCs w:val="16"/>
              </w:rPr>
            </w:pPr>
            <w:r w:rsidRPr="005648C9">
              <w:rPr>
                <w:sz w:val="16"/>
                <w:szCs w:val="16"/>
              </w:rPr>
              <w:t>Wartość bazowa</w:t>
            </w:r>
          </w:p>
        </w:tc>
        <w:tc>
          <w:tcPr>
            <w:tcW w:w="546"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091B7575" w14:textId="77777777" w:rsidR="00733129" w:rsidRPr="005648C9" w:rsidRDefault="00733129" w:rsidP="008D3220">
            <w:pPr>
              <w:shd w:val="clear" w:color="auto" w:fill="FFFFFF"/>
              <w:spacing w:after="0" w:line="240" w:lineRule="auto"/>
              <w:jc w:val="center"/>
              <w:rPr>
                <w:sz w:val="16"/>
                <w:szCs w:val="16"/>
              </w:rPr>
            </w:pPr>
            <w:r w:rsidRPr="005648C9">
              <w:rPr>
                <w:sz w:val="16"/>
                <w:szCs w:val="16"/>
              </w:rPr>
              <w:t>Rok bazowy</w:t>
            </w:r>
          </w:p>
        </w:tc>
        <w:tc>
          <w:tcPr>
            <w:tcW w:w="546"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7D75B496" w14:textId="77777777" w:rsidR="00733129" w:rsidRPr="005648C9" w:rsidRDefault="00733129" w:rsidP="008D3220">
            <w:pPr>
              <w:shd w:val="clear" w:color="auto" w:fill="FFFFFF"/>
              <w:spacing w:after="0" w:line="240" w:lineRule="auto"/>
              <w:jc w:val="center"/>
              <w:rPr>
                <w:sz w:val="16"/>
                <w:szCs w:val="16"/>
              </w:rPr>
            </w:pPr>
            <w:r w:rsidRPr="005648C9">
              <w:rPr>
                <w:sz w:val="16"/>
                <w:szCs w:val="16"/>
              </w:rPr>
              <w:t>Wartość docelowa</w:t>
            </w:r>
          </w:p>
          <w:p w14:paraId="279DC957" w14:textId="77777777" w:rsidR="00733129" w:rsidRPr="005648C9" w:rsidRDefault="00733129" w:rsidP="008D3220">
            <w:pPr>
              <w:shd w:val="clear" w:color="auto" w:fill="FFFFFF"/>
              <w:spacing w:after="0" w:line="240" w:lineRule="auto"/>
              <w:jc w:val="center"/>
              <w:rPr>
                <w:sz w:val="16"/>
                <w:szCs w:val="16"/>
              </w:rPr>
            </w:pPr>
            <w:r w:rsidRPr="005648C9">
              <w:rPr>
                <w:sz w:val="16"/>
                <w:szCs w:val="16"/>
              </w:rPr>
              <w:t>( 2023)</w:t>
            </w:r>
          </w:p>
        </w:tc>
        <w:tc>
          <w:tcPr>
            <w:tcW w:w="543"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6B41E957" w14:textId="77777777" w:rsidR="00733129" w:rsidRPr="005648C9" w:rsidRDefault="00733129" w:rsidP="008D3220">
            <w:pPr>
              <w:shd w:val="clear" w:color="auto" w:fill="FFFFFF"/>
              <w:spacing w:after="0" w:line="240" w:lineRule="auto"/>
              <w:jc w:val="center"/>
              <w:rPr>
                <w:sz w:val="16"/>
                <w:szCs w:val="16"/>
              </w:rPr>
            </w:pPr>
            <w:r w:rsidRPr="005648C9">
              <w:rPr>
                <w:sz w:val="16"/>
                <w:szCs w:val="16"/>
              </w:rPr>
              <w:t>Źródło danych</w:t>
            </w:r>
          </w:p>
        </w:tc>
        <w:tc>
          <w:tcPr>
            <w:tcW w:w="810"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5AA1AD88" w14:textId="77777777" w:rsidR="00733129" w:rsidRPr="005648C9" w:rsidRDefault="00733129" w:rsidP="008D3220">
            <w:pPr>
              <w:shd w:val="clear" w:color="auto" w:fill="FFFFFF"/>
              <w:spacing w:after="0" w:line="240" w:lineRule="auto"/>
              <w:jc w:val="center"/>
              <w:rPr>
                <w:sz w:val="16"/>
                <w:szCs w:val="16"/>
              </w:rPr>
            </w:pPr>
            <w:r w:rsidRPr="005648C9">
              <w:rPr>
                <w:sz w:val="16"/>
                <w:szCs w:val="16"/>
              </w:rPr>
              <w:t>Częstotliwość pomiaru</w:t>
            </w:r>
          </w:p>
        </w:tc>
      </w:tr>
      <w:tr w:rsidR="00733129" w:rsidRPr="005648C9" w14:paraId="7506154C" w14:textId="77777777" w:rsidTr="008A55E3">
        <w:trPr>
          <w:trHeight w:hRule="exact" w:val="1672"/>
        </w:trPr>
        <w:tc>
          <w:tcPr>
            <w:tcW w:w="315" w:type="pct"/>
            <w:tcBorders>
              <w:top w:val="single" w:sz="6" w:space="0" w:color="auto"/>
              <w:left w:val="single" w:sz="6" w:space="0" w:color="auto"/>
              <w:bottom w:val="single" w:sz="4" w:space="0" w:color="auto"/>
              <w:right w:val="single" w:sz="6" w:space="0" w:color="auto"/>
            </w:tcBorders>
            <w:shd w:val="clear" w:color="auto" w:fill="FFFFFF"/>
            <w:vAlign w:val="center"/>
          </w:tcPr>
          <w:p w14:paraId="019F5801" w14:textId="77777777" w:rsidR="00733129" w:rsidRPr="005648C9" w:rsidRDefault="00733129" w:rsidP="00BA73FF">
            <w:pPr>
              <w:suppressAutoHyphens/>
              <w:spacing w:after="0" w:line="240" w:lineRule="auto"/>
              <w:jc w:val="center"/>
              <w:rPr>
                <w:rFonts w:cs="Tahoma"/>
                <w:sz w:val="16"/>
                <w:szCs w:val="16"/>
              </w:rPr>
            </w:pPr>
            <w:r w:rsidRPr="00D84CFA">
              <w:rPr>
                <w:rFonts w:cs="Tahoma"/>
                <w:sz w:val="16"/>
                <w:szCs w:val="17"/>
              </w:rPr>
              <w:t>1.</w:t>
            </w:r>
          </w:p>
        </w:tc>
        <w:tc>
          <w:tcPr>
            <w:tcW w:w="720" w:type="pct"/>
            <w:tcBorders>
              <w:top w:val="single" w:sz="6" w:space="0" w:color="auto"/>
              <w:left w:val="single" w:sz="6" w:space="0" w:color="auto"/>
              <w:bottom w:val="single" w:sz="4" w:space="0" w:color="auto"/>
              <w:right w:val="single" w:sz="6" w:space="0" w:color="auto"/>
            </w:tcBorders>
            <w:shd w:val="clear" w:color="auto" w:fill="FFFFFF"/>
            <w:vAlign w:val="center"/>
          </w:tcPr>
          <w:p w14:paraId="58FFDDFA" w14:textId="77777777" w:rsidR="00733129" w:rsidRPr="00D84CFA" w:rsidRDefault="00733129" w:rsidP="008D3220">
            <w:pPr>
              <w:suppressAutoHyphens/>
              <w:spacing w:after="0" w:line="240" w:lineRule="auto"/>
              <w:rPr>
                <w:rFonts w:cs="Tahoma"/>
                <w:sz w:val="16"/>
                <w:szCs w:val="17"/>
              </w:rPr>
            </w:pPr>
            <w:r w:rsidRPr="00D84CFA">
              <w:rPr>
                <w:rFonts w:cs="Tahoma"/>
                <w:sz w:val="16"/>
                <w:szCs w:val="17"/>
              </w:rPr>
              <w:t xml:space="preserve">Udział przedsiębiorstw </w:t>
            </w:r>
            <w:r w:rsidRPr="00D84CFA" w:rsidDel="00D15092">
              <w:rPr>
                <w:rFonts w:cs="Tahoma"/>
                <w:sz w:val="16"/>
                <w:szCs w:val="17"/>
              </w:rPr>
              <w:t xml:space="preserve"> </w:t>
            </w:r>
            <w:r w:rsidRPr="00D84CFA">
              <w:rPr>
                <w:rFonts w:cs="Tahoma"/>
                <w:sz w:val="16"/>
                <w:szCs w:val="17"/>
              </w:rPr>
              <w:t xml:space="preserve">przemysłowych </w:t>
            </w:r>
          </w:p>
          <w:p w14:paraId="6AF3A1D3" w14:textId="77777777" w:rsidR="00733129" w:rsidRPr="00D84CFA" w:rsidRDefault="00733129" w:rsidP="008D3220">
            <w:pPr>
              <w:suppressAutoHyphens/>
              <w:spacing w:after="0" w:line="240" w:lineRule="auto"/>
              <w:rPr>
                <w:rFonts w:cs="Tahoma"/>
                <w:sz w:val="16"/>
                <w:szCs w:val="17"/>
              </w:rPr>
            </w:pPr>
            <w:r w:rsidRPr="00D84CFA">
              <w:rPr>
                <w:rFonts w:cs="Tahoma"/>
                <w:sz w:val="16"/>
                <w:szCs w:val="17"/>
              </w:rPr>
              <w:t>które</w:t>
            </w:r>
          </w:p>
          <w:p w14:paraId="1F941770" w14:textId="77777777" w:rsidR="00733129" w:rsidRPr="00D84CFA" w:rsidRDefault="00733129" w:rsidP="008D3220">
            <w:pPr>
              <w:suppressAutoHyphens/>
              <w:spacing w:after="0" w:line="240" w:lineRule="auto"/>
              <w:rPr>
                <w:rFonts w:cs="Tahoma"/>
                <w:sz w:val="16"/>
                <w:szCs w:val="17"/>
              </w:rPr>
            </w:pPr>
            <w:r w:rsidRPr="00D84CFA">
              <w:rPr>
                <w:rFonts w:cs="Tahoma"/>
                <w:sz w:val="16"/>
                <w:szCs w:val="17"/>
              </w:rPr>
              <w:t>wprowadziły innowacje w %</w:t>
            </w:r>
          </w:p>
          <w:p w14:paraId="0F53D9DD" w14:textId="77777777" w:rsidR="00733129" w:rsidRPr="005648C9" w:rsidRDefault="00733129" w:rsidP="008D3220">
            <w:pPr>
              <w:suppressAutoHyphens/>
              <w:spacing w:after="0" w:line="240" w:lineRule="auto"/>
              <w:rPr>
                <w:rFonts w:cs="Tahoma"/>
                <w:sz w:val="16"/>
                <w:szCs w:val="16"/>
              </w:rPr>
            </w:pPr>
            <w:r w:rsidRPr="00D84CFA">
              <w:rPr>
                <w:rFonts w:cs="Tahoma"/>
                <w:sz w:val="16"/>
                <w:szCs w:val="17"/>
              </w:rPr>
              <w:t>ogółu przedsiębiorstw</w:t>
            </w:r>
          </w:p>
        </w:tc>
        <w:tc>
          <w:tcPr>
            <w:tcW w:w="478" w:type="pct"/>
            <w:tcBorders>
              <w:top w:val="single" w:sz="6" w:space="0" w:color="auto"/>
              <w:left w:val="single" w:sz="6" w:space="0" w:color="auto"/>
              <w:bottom w:val="single" w:sz="4" w:space="0" w:color="auto"/>
              <w:right w:val="single" w:sz="6" w:space="0" w:color="auto"/>
            </w:tcBorders>
            <w:shd w:val="clear" w:color="auto" w:fill="FFFFFF"/>
            <w:vAlign w:val="center"/>
          </w:tcPr>
          <w:p w14:paraId="1ED9B347" w14:textId="77777777" w:rsidR="00733129" w:rsidRPr="005648C9" w:rsidRDefault="00733129" w:rsidP="008D3220">
            <w:pPr>
              <w:suppressAutoHyphens/>
              <w:spacing w:after="0" w:line="240" w:lineRule="auto"/>
              <w:jc w:val="center"/>
              <w:rPr>
                <w:rFonts w:cs="Tahoma"/>
                <w:sz w:val="16"/>
                <w:szCs w:val="16"/>
              </w:rPr>
            </w:pPr>
            <w:r w:rsidRPr="00D84CFA">
              <w:rPr>
                <w:rFonts w:cs="Tahoma"/>
                <w:sz w:val="16"/>
                <w:szCs w:val="17"/>
              </w:rPr>
              <w:t>%</w:t>
            </w:r>
          </w:p>
        </w:tc>
        <w:tc>
          <w:tcPr>
            <w:tcW w:w="639" w:type="pct"/>
            <w:tcBorders>
              <w:top w:val="single" w:sz="6" w:space="0" w:color="auto"/>
              <w:left w:val="single" w:sz="6" w:space="0" w:color="auto"/>
              <w:bottom w:val="single" w:sz="4" w:space="0" w:color="auto"/>
              <w:right w:val="single" w:sz="6" w:space="0" w:color="auto"/>
            </w:tcBorders>
            <w:shd w:val="clear" w:color="auto" w:fill="FFFFFF"/>
            <w:vAlign w:val="center"/>
          </w:tcPr>
          <w:p w14:paraId="20BF62EB" w14:textId="77777777" w:rsidR="00733129" w:rsidRPr="00D84CFA" w:rsidRDefault="00733129" w:rsidP="008D3220">
            <w:pPr>
              <w:suppressAutoHyphens/>
              <w:spacing w:after="0" w:line="240" w:lineRule="auto"/>
              <w:jc w:val="center"/>
              <w:rPr>
                <w:rFonts w:cs="Tahoma"/>
                <w:sz w:val="16"/>
                <w:szCs w:val="15"/>
                <w:lang w:eastAsia="en-US"/>
              </w:rPr>
            </w:pPr>
            <w:r w:rsidRPr="00D84CFA">
              <w:rPr>
                <w:rFonts w:cs="Tahoma"/>
                <w:sz w:val="16"/>
                <w:szCs w:val="15"/>
                <w:lang w:eastAsia="en-US"/>
              </w:rPr>
              <w:t>Region</w:t>
            </w:r>
          </w:p>
          <w:p w14:paraId="694286B8" w14:textId="77777777" w:rsidR="00733129" w:rsidRPr="005648C9" w:rsidRDefault="00733129" w:rsidP="008D3220">
            <w:pPr>
              <w:suppressAutoHyphens/>
              <w:spacing w:after="0" w:line="240" w:lineRule="auto"/>
              <w:jc w:val="center"/>
              <w:rPr>
                <w:rFonts w:cs="Tahoma"/>
                <w:sz w:val="16"/>
                <w:szCs w:val="16"/>
              </w:rPr>
            </w:pPr>
            <w:r w:rsidRPr="00D84CFA">
              <w:rPr>
                <w:rFonts w:cs="Tahoma"/>
                <w:sz w:val="16"/>
                <w:szCs w:val="15"/>
                <w:lang w:eastAsia="en-US"/>
              </w:rPr>
              <w:t>słabiej rozwinięty</w:t>
            </w:r>
          </w:p>
        </w:tc>
        <w:tc>
          <w:tcPr>
            <w:tcW w:w="403" w:type="pct"/>
            <w:tcBorders>
              <w:top w:val="single" w:sz="6" w:space="0" w:color="auto"/>
              <w:left w:val="single" w:sz="6" w:space="0" w:color="auto"/>
              <w:bottom w:val="single" w:sz="4" w:space="0" w:color="auto"/>
              <w:right w:val="single" w:sz="6" w:space="0" w:color="auto"/>
            </w:tcBorders>
            <w:shd w:val="clear" w:color="auto" w:fill="FFFFFF"/>
            <w:vAlign w:val="center"/>
          </w:tcPr>
          <w:p w14:paraId="38372746" w14:textId="77777777" w:rsidR="00733129" w:rsidRPr="005648C9" w:rsidRDefault="00733129" w:rsidP="008D3220">
            <w:pPr>
              <w:suppressAutoHyphens/>
              <w:spacing w:after="0" w:line="240" w:lineRule="auto"/>
              <w:jc w:val="center"/>
              <w:rPr>
                <w:rFonts w:cs="Tahoma"/>
                <w:sz w:val="16"/>
                <w:szCs w:val="16"/>
              </w:rPr>
            </w:pPr>
            <w:r w:rsidRPr="00D84CFA">
              <w:rPr>
                <w:rFonts w:cs="Tahoma"/>
                <w:sz w:val="16"/>
                <w:szCs w:val="17"/>
              </w:rPr>
              <w:t>10,92</w:t>
            </w:r>
          </w:p>
        </w:tc>
        <w:tc>
          <w:tcPr>
            <w:tcW w:w="546" w:type="pct"/>
            <w:tcBorders>
              <w:top w:val="single" w:sz="6" w:space="0" w:color="auto"/>
              <w:left w:val="single" w:sz="6" w:space="0" w:color="auto"/>
              <w:bottom w:val="single" w:sz="4" w:space="0" w:color="auto"/>
              <w:right w:val="single" w:sz="6" w:space="0" w:color="auto"/>
            </w:tcBorders>
            <w:shd w:val="clear" w:color="auto" w:fill="FFFFFF"/>
            <w:vAlign w:val="center"/>
          </w:tcPr>
          <w:p w14:paraId="36EA6785" w14:textId="77777777" w:rsidR="00733129" w:rsidRPr="005648C9" w:rsidRDefault="00733129" w:rsidP="008D3220">
            <w:pPr>
              <w:suppressAutoHyphens/>
              <w:spacing w:after="0" w:line="240" w:lineRule="auto"/>
              <w:jc w:val="center"/>
              <w:rPr>
                <w:rFonts w:cs="Tahoma"/>
                <w:sz w:val="16"/>
                <w:szCs w:val="16"/>
              </w:rPr>
            </w:pPr>
            <w:r w:rsidRPr="00D84CFA">
              <w:rPr>
                <w:rFonts w:cs="Tahoma"/>
                <w:sz w:val="16"/>
                <w:szCs w:val="17"/>
              </w:rPr>
              <w:t>2012</w:t>
            </w:r>
          </w:p>
        </w:tc>
        <w:tc>
          <w:tcPr>
            <w:tcW w:w="546" w:type="pct"/>
            <w:tcBorders>
              <w:top w:val="single" w:sz="6" w:space="0" w:color="auto"/>
              <w:left w:val="single" w:sz="6" w:space="0" w:color="auto"/>
              <w:bottom w:val="single" w:sz="4" w:space="0" w:color="auto"/>
              <w:right w:val="single" w:sz="6" w:space="0" w:color="auto"/>
            </w:tcBorders>
            <w:shd w:val="clear" w:color="auto" w:fill="FFFFFF"/>
            <w:vAlign w:val="center"/>
          </w:tcPr>
          <w:p w14:paraId="599230E8" w14:textId="77777777" w:rsidR="00733129" w:rsidRPr="005648C9" w:rsidRDefault="00733129" w:rsidP="008D3220">
            <w:pPr>
              <w:suppressAutoHyphens/>
              <w:spacing w:after="0" w:line="240" w:lineRule="auto"/>
              <w:jc w:val="center"/>
              <w:rPr>
                <w:rFonts w:cs="Tahoma"/>
                <w:sz w:val="16"/>
                <w:szCs w:val="16"/>
              </w:rPr>
            </w:pPr>
            <w:r w:rsidRPr="00D84CFA">
              <w:rPr>
                <w:rFonts w:cs="Tahoma"/>
                <w:sz w:val="16"/>
                <w:szCs w:val="17"/>
              </w:rPr>
              <w:t>14,36</w:t>
            </w:r>
          </w:p>
        </w:tc>
        <w:tc>
          <w:tcPr>
            <w:tcW w:w="543" w:type="pct"/>
            <w:tcBorders>
              <w:top w:val="single" w:sz="6" w:space="0" w:color="auto"/>
              <w:left w:val="single" w:sz="6" w:space="0" w:color="auto"/>
              <w:bottom w:val="single" w:sz="4" w:space="0" w:color="auto"/>
              <w:right w:val="single" w:sz="6" w:space="0" w:color="auto"/>
            </w:tcBorders>
            <w:shd w:val="clear" w:color="auto" w:fill="FFFFFF"/>
            <w:vAlign w:val="center"/>
          </w:tcPr>
          <w:p w14:paraId="586B1B15" w14:textId="77777777" w:rsidR="00733129" w:rsidRPr="005648C9" w:rsidRDefault="00733129" w:rsidP="008D3220">
            <w:pPr>
              <w:suppressAutoHyphens/>
              <w:spacing w:after="0" w:line="240" w:lineRule="auto"/>
              <w:jc w:val="center"/>
              <w:rPr>
                <w:rFonts w:cs="Tahoma"/>
                <w:sz w:val="16"/>
                <w:szCs w:val="16"/>
              </w:rPr>
            </w:pPr>
            <w:r w:rsidRPr="00D84CFA">
              <w:rPr>
                <w:rFonts w:cs="Tahoma"/>
                <w:sz w:val="16"/>
                <w:szCs w:val="17"/>
              </w:rPr>
              <w:t>GUS</w:t>
            </w:r>
          </w:p>
        </w:tc>
        <w:tc>
          <w:tcPr>
            <w:tcW w:w="810" w:type="pct"/>
            <w:tcBorders>
              <w:top w:val="single" w:sz="6" w:space="0" w:color="auto"/>
              <w:left w:val="single" w:sz="6" w:space="0" w:color="auto"/>
              <w:bottom w:val="single" w:sz="4" w:space="0" w:color="auto"/>
              <w:right w:val="single" w:sz="6" w:space="0" w:color="auto"/>
            </w:tcBorders>
            <w:shd w:val="clear" w:color="auto" w:fill="FFFFFF"/>
            <w:vAlign w:val="center"/>
          </w:tcPr>
          <w:p w14:paraId="1FFAD690" w14:textId="77777777" w:rsidR="00733129" w:rsidRPr="005648C9" w:rsidRDefault="00733129" w:rsidP="008D3220">
            <w:pPr>
              <w:suppressAutoHyphens/>
              <w:spacing w:after="0" w:line="240" w:lineRule="auto"/>
              <w:jc w:val="center"/>
              <w:rPr>
                <w:rFonts w:cs="Tahoma"/>
                <w:sz w:val="16"/>
                <w:szCs w:val="16"/>
              </w:rPr>
            </w:pPr>
            <w:r w:rsidRPr="00D84CFA">
              <w:rPr>
                <w:rFonts w:cs="Tahoma"/>
                <w:sz w:val="16"/>
                <w:szCs w:val="17"/>
              </w:rPr>
              <w:t>rocznie</w:t>
            </w:r>
          </w:p>
        </w:tc>
      </w:tr>
      <w:tr w:rsidR="00EF0F8C" w:rsidRPr="005648C9" w14:paraId="074E9393" w14:textId="77777777" w:rsidTr="008A55E3">
        <w:trPr>
          <w:trHeight w:hRule="exact" w:val="1549"/>
        </w:trPr>
        <w:tc>
          <w:tcPr>
            <w:tcW w:w="315" w:type="pct"/>
            <w:tcBorders>
              <w:top w:val="single" w:sz="4" w:space="0" w:color="auto"/>
              <w:left w:val="single" w:sz="4" w:space="0" w:color="auto"/>
              <w:bottom w:val="single" w:sz="4" w:space="0" w:color="auto"/>
              <w:right w:val="single" w:sz="4" w:space="0" w:color="auto"/>
            </w:tcBorders>
            <w:shd w:val="clear" w:color="auto" w:fill="FFFFFF"/>
            <w:vAlign w:val="center"/>
          </w:tcPr>
          <w:p w14:paraId="056BED4A" w14:textId="77777777" w:rsidR="00EF0F8C" w:rsidRPr="00D84CFA" w:rsidRDefault="00EF0F8C" w:rsidP="00BA73FF">
            <w:pPr>
              <w:suppressAutoHyphens/>
              <w:spacing w:after="0" w:line="240" w:lineRule="auto"/>
              <w:jc w:val="center"/>
              <w:rPr>
                <w:rFonts w:cs="Tahoma"/>
                <w:sz w:val="16"/>
                <w:szCs w:val="17"/>
              </w:rPr>
            </w:pPr>
            <w:r>
              <w:rPr>
                <w:rFonts w:cs="Tahoma"/>
                <w:sz w:val="16"/>
                <w:szCs w:val="17"/>
              </w:rPr>
              <w:t>2.</w:t>
            </w:r>
          </w:p>
        </w:tc>
        <w:tc>
          <w:tcPr>
            <w:tcW w:w="720" w:type="pct"/>
            <w:tcBorders>
              <w:top w:val="single" w:sz="4" w:space="0" w:color="auto"/>
              <w:left w:val="single" w:sz="4" w:space="0" w:color="auto"/>
              <w:bottom w:val="single" w:sz="4" w:space="0" w:color="auto"/>
              <w:right w:val="single" w:sz="4" w:space="0" w:color="auto"/>
            </w:tcBorders>
            <w:shd w:val="clear" w:color="auto" w:fill="FFFFFF"/>
            <w:vAlign w:val="center"/>
          </w:tcPr>
          <w:p w14:paraId="187AD9EC" w14:textId="77777777" w:rsidR="00EF0F8C" w:rsidRPr="00D84CFA" w:rsidRDefault="00EF0F8C" w:rsidP="00EF0F8C">
            <w:pPr>
              <w:suppressAutoHyphens/>
              <w:spacing w:after="0" w:line="240" w:lineRule="auto"/>
              <w:rPr>
                <w:rFonts w:cs="Tahoma"/>
                <w:sz w:val="16"/>
                <w:szCs w:val="17"/>
              </w:rPr>
            </w:pPr>
            <w:r w:rsidRPr="00D84CFA">
              <w:rPr>
                <w:rFonts w:cs="Tahoma"/>
                <w:sz w:val="16"/>
                <w:szCs w:val="17"/>
              </w:rPr>
              <w:t xml:space="preserve">Udział przedsiębiorstw </w:t>
            </w:r>
          </w:p>
          <w:p w14:paraId="3C06E264" w14:textId="77777777" w:rsidR="00EF0F8C" w:rsidRPr="00D84CFA" w:rsidRDefault="00EF0F8C" w:rsidP="00EF0F8C">
            <w:pPr>
              <w:suppressAutoHyphens/>
              <w:spacing w:after="0" w:line="240" w:lineRule="auto"/>
              <w:rPr>
                <w:rFonts w:cs="Tahoma"/>
                <w:sz w:val="16"/>
                <w:szCs w:val="17"/>
              </w:rPr>
            </w:pPr>
            <w:r w:rsidRPr="00D84CFA">
              <w:rPr>
                <w:rFonts w:cs="Tahoma"/>
                <w:sz w:val="16"/>
                <w:szCs w:val="17"/>
              </w:rPr>
              <w:t>z sektora usług, które</w:t>
            </w:r>
          </w:p>
          <w:p w14:paraId="6F27DDE2" w14:textId="77777777" w:rsidR="00EF0F8C" w:rsidRPr="00D84CFA" w:rsidRDefault="00EF0F8C" w:rsidP="00EF0F8C">
            <w:pPr>
              <w:suppressAutoHyphens/>
              <w:spacing w:after="0" w:line="240" w:lineRule="auto"/>
              <w:rPr>
                <w:rFonts w:cs="Tahoma"/>
                <w:sz w:val="16"/>
                <w:szCs w:val="17"/>
              </w:rPr>
            </w:pPr>
            <w:r w:rsidRPr="00D84CFA">
              <w:rPr>
                <w:rFonts w:cs="Tahoma"/>
                <w:sz w:val="16"/>
                <w:szCs w:val="17"/>
              </w:rPr>
              <w:t>wprowadziły innowacje w %</w:t>
            </w:r>
          </w:p>
          <w:p w14:paraId="677812D9" w14:textId="77777777" w:rsidR="00EF0F8C" w:rsidRPr="00D84CFA" w:rsidRDefault="00EF0F8C" w:rsidP="00EF0F8C">
            <w:pPr>
              <w:suppressAutoHyphens/>
              <w:spacing w:after="0" w:line="240" w:lineRule="auto"/>
              <w:rPr>
                <w:rFonts w:cs="Tahoma"/>
                <w:sz w:val="16"/>
                <w:szCs w:val="17"/>
              </w:rPr>
            </w:pPr>
            <w:r w:rsidRPr="00D84CFA">
              <w:rPr>
                <w:rFonts w:cs="Tahoma"/>
                <w:sz w:val="16"/>
                <w:szCs w:val="17"/>
              </w:rPr>
              <w:t>ogółu przedsiębiorstw</w:t>
            </w: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tcPr>
          <w:p w14:paraId="0477F078" w14:textId="77777777" w:rsidR="00EF0F8C" w:rsidRPr="00D84CFA" w:rsidRDefault="00EF0F8C" w:rsidP="008D3220">
            <w:pPr>
              <w:suppressAutoHyphens/>
              <w:spacing w:after="0" w:line="240" w:lineRule="auto"/>
              <w:jc w:val="center"/>
              <w:rPr>
                <w:rFonts w:cs="Tahoma"/>
                <w:sz w:val="16"/>
                <w:szCs w:val="17"/>
              </w:rPr>
            </w:pPr>
            <w:r w:rsidRPr="00D84CFA">
              <w:rPr>
                <w:rFonts w:cs="Tahoma"/>
                <w:sz w:val="16"/>
                <w:szCs w:val="17"/>
              </w:rPr>
              <w:t>%</w:t>
            </w:r>
          </w:p>
        </w:tc>
        <w:tc>
          <w:tcPr>
            <w:tcW w:w="639" w:type="pct"/>
            <w:tcBorders>
              <w:top w:val="single" w:sz="4" w:space="0" w:color="auto"/>
              <w:left w:val="single" w:sz="4" w:space="0" w:color="auto"/>
              <w:bottom w:val="single" w:sz="4" w:space="0" w:color="auto"/>
              <w:right w:val="single" w:sz="4" w:space="0" w:color="auto"/>
            </w:tcBorders>
            <w:shd w:val="clear" w:color="auto" w:fill="FFFFFF"/>
            <w:vAlign w:val="center"/>
          </w:tcPr>
          <w:p w14:paraId="0850D2B6" w14:textId="77777777" w:rsidR="00EF0F8C" w:rsidRPr="00D84CFA" w:rsidRDefault="00EF0F8C" w:rsidP="0006171F">
            <w:pPr>
              <w:suppressAutoHyphens/>
              <w:spacing w:after="0" w:line="240" w:lineRule="auto"/>
              <w:jc w:val="center"/>
              <w:rPr>
                <w:rFonts w:cs="Tahoma"/>
                <w:sz w:val="16"/>
                <w:szCs w:val="15"/>
                <w:lang w:eastAsia="en-US"/>
              </w:rPr>
            </w:pPr>
            <w:r w:rsidRPr="00D84CFA">
              <w:rPr>
                <w:rFonts w:cs="Tahoma"/>
                <w:sz w:val="16"/>
                <w:szCs w:val="15"/>
                <w:lang w:eastAsia="en-US"/>
              </w:rPr>
              <w:t>Region</w:t>
            </w:r>
          </w:p>
          <w:p w14:paraId="1FB03C8D" w14:textId="77777777" w:rsidR="00EF0F8C" w:rsidRPr="00D84CFA" w:rsidRDefault="00EF0F8C" w:rsidP="008D3220">
            <w:pPr>
              <w:suppressAutoHyphens/>
              <w:spacing w:after="0" w:line="240" w:lineRule="auto"/>
              <w:jc w:val="center"/>
              <w:rPr>
                <w:rFonts w:cs="Tahoma"/>
                <w:sz w:val="16"/>
                <w:szCs w:val="15"/>
                <w:lang w:eastAsia="en-US"/>
              </w:rPr>
            </w:pPr>
            <w:r w:rsidRPr="00D84CFA">
              <w:rPr>
                <w:rFonts w:cs="Tahoma"/>
                <w:sz w:val="16"/>
                <w:szCs w:val="15"/>
                <w:lang w:eastAsia="en-US"/>
              </w:rPr>
              <w:t>słabiej rozwinięty</w:t>
            </w:r>
          </w:p>
        </w:tc>
        <w:tc>
          <w:tcPr>
            <w:tcW w:w="403" w:type="pct"/>
            <w:tcBorders>
              <w:top w:val="single" w:sz="4" w:space="0" w:color="auto"/>
              <w:left w:val="single" w:sz="4" w:space="0" w:color="auto"/>
              <w:bottom w:val="single" w:sz="4" w:space="0" w:color="auto"/>
              <w:right w:val="single" w:sz="4" w:space="0" w:color="auto"/>
            </w:tcBorders>
            <w:shd w:val="clear" w:color="auto" w:fill="FFFFFF"/>
            <w:vAlign w:val="center"/>
          </w:tcPr>
          <w:p w14:paraId="470FBC0C" w14:textId="77777777" w:rsidR="00EF0F8C" w:rsidRPr="00D84CFA" w:rsidRDefault="00705939" w:rsidP="008D3220">
            <w:pPr>
              <w:suppressAutoHyphens/>
              <w:spacing w:after="0" w:line="240" w:lineRule="auto"/>
              <w:jc w:val="center"/>
              <w:rPr>
                <w:rFonts w:cs="Tahoma"/>
                <w:sz w:val="16"/>
                <w:szCs w:val="17"/>
              </w:rPr>
            </w:pPr>
            <w:r>
              <w:rPr>
                <w:rFonts w:cs="Tahoma"/>
                <w:sz w:val="16"/>
                <w:szCs w:val="17"/>
              </w:rPr>
              <w:t>10,89</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14:paraId="41ADF57F" w14:textId="77777777" w:rsidR="00EF0F8C" w:rsidRPr="00D84CFA" w:rsidRDefault="00705939" w:rsidP="008D3220">
            <w:pPr>
              <w:suppressAutoHyphens/>
              <w:spacing w:after="0" w:line="240" w:lineRule="auto"/>
              <w:jc w:val="center"/>
              <w:rPr>
                <w:rFonts w:cs="Tahoma"/>
                <w:sz w:val="16"/>
                <w:szCs w:val="17"/>
              </w:rPr>
            </w:pPr>
            <w:r>
              <w:rPr>
                <w:rFonts w:cs="Tahoma"/>
                <w:sz w:val="16"/>
                <w:szCs w:val="17"/>
              </w:rPr>
              <w:t>2012</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14:paraId="49AFDA82" w14:textId="77777777" w:rsidR="00EF0F8C" w:rsidRPr="00D84CFA" w:rsidRDefault="00705939" w:rsidP="008D3220">
            <w:pPr>
              <w:suppressAutoHyphens/>
              <w:spacing w:after="0" w:line="240" w:lineRule="auto"/>
              <w:jc w:val="center"/>
              <w:rPr>
                <w:rFonts w:cs="Tahoma"/>
                <w:sz w:val="16"/>
                <w:szCs w:val="17"/>
              </w:rPr>
            </w:pPr>
            <w:r>
              <w:rPr>
                <w:rFonts w:cs="Tahoma"/>
                <w:sz w:val="16"/>
                <w:szCs w:val="17"/>
              </w:rPr>
              <w:t>20</w:t>
            </w:r>
            <w:r w:rsidR="00C92970">
              <w:rPr>
                <w:rFonts w:cs="Tahoma"/>
                <w:sz w:val="16"/>
                <w:szCs w:val="17"/>
              </w:rPr>
              <w:t>,</w:t>
            </w:r>
            <w:r>
              <w:rPr>
                <w:rFonts w:cs="Tahoma"/>
                <w:sz w:val="16"/>
                <w:szCs w:val="17"/>
              </w:rPr>
              <w:t>19</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14:paraId="7A5E911A" w14:textId="77777777" w:rsidR="00EF0F8C" w:rsidRPr="00D84CFA" w:rsidRDefault="00705939" w:rsidP="008D3220">
            <w:pPr>
              <w:suppressAutoHyphens/>
              <w:spacing w:after="0" w:line="240" w:lineRule="auto"/>
              <w:jc w:val="center"/>
              <w:rPr>
                <w:rFonts w:cs="Tahoma"/>
                <w:sz w:val="16"/>
                <w:szCs w:val="17"/>
              </w:rPr>
            </w:pPr>
            <w:r>
              <w:rPr>
                <w:rFonts w:cs="Tahoma"/>
                <w:sz w:val="16"/>
                <w:szCs w:val="17"/>
              </w:rPr>
              <w:t>GUS</w:t>
            </w:r>
          </w:p>
        </w:tc>
        <w:tc>
          <w:tcPr>
            <w:tcW w:w="810" w:type="pct"/>
            <w:tcBorders>
              <w:top w:val="single" w:sz="4" w:space="0" w:color="auto"/>
              <w:left w:val="single" w:sz="4" w:space="0" w:color="auto"/>
              <w:bottom w:val="single" w:sz="4" w:space="0" w:color="auto"/>
              <w:right w:val="single" w:sz="4" w:space="0" w:color="auto"/>
            </w:tcBorders>
            <w:shd w:val="clear" w:color="auto" w:fill="FFFFFF"/>
            <w:vAlign w:val="center"/>
          </w:tcPr>
          <w:p w14:paraId="18F19785" w14:textId="77777777" w:rsidR="00EF0F8C" w:rsidRPr="00D84CFA" w:rsidRDefault="00705939" w:rsidP="008D3220">
            <w:pPr>
              <w:suppressAutoHyphens/>
              <w:spacing w:after="0" w:line="240" w:lineRule="auto"/>
              <w:jc w:val="center"/>
              <w:rPr>
                <w:rFonts w:cs="Tahoma"/>
                <w:sz w:val="16"/>
                <w:szCs w:val="17"/>
              </w:rPr>
            </w:pPr>
            <w:r>
              <w:rPr>
                <w:rFonts w:cs="Tahoma"/>
                <w:sz w:val="16"/>
                <w:szCs w:val="17"/>
              </w:rPr>
              <w:t>rocznie</w:t>
            </w:r>
          </w:p>
        </w:tc>
      </w:tr>
    </w:tbl>
    <w:p w14:paraId="6C80221A" w14:textId="77777777" w:rsidR="00733129" w:rsidRDefault="00733129" w:rsidP="00733129">
      <w:pPr>
        <w:suppressAutoHyphens/>
        <w:spacing w:before="240" w:after="60" w:line="240" w:lineRule="auto"/>
        <w:jc w:val="both"/>
        <w:rPr>
          <w:rFonts w:cs="Tahoma"/>
          <w:bCs/>
          <w:sz w:val="18"/>
          <w:szCs w:val="20"/>
        </w:rPr>
      </w:pPr>
    </w:p>
    <w:p w14:paraId="0AA92607" w14:textId="77777777" w:rsidR="008A55E3" w:rsidRPr="00757502" w:rsidRDefault="008A55E3" w:rsidP="00733129">
      <w:pPr>
        <w:suppressAutoHyphens/>
        <w:spacing w:before="240" w:after="60" w:line="240" w:lineRule="auto"/>
        <w:jc w:val="both"/>
        <w:rPr>
          <w:rFonts w:cs="Tahoma"/>
          <w:bCs/>
          <w:sz w:val="18"/>
          <w:szCs w:val="20"/>
        </w:rPr>
      </w:pPr>
    </w:p>
    <w:p w14:paraId="16248149" w14:textId="77777777" w:rsidR="00733129" w:rsidRPr="00322497" w:rsidRDefault="00733129" w:rsidP="00733129">
      <w:pPr>
        <w:spacing w:before="120" w:line="240" w:lineRule="auto"/>
        <w:jc w:val="both"/>
        <w:rPr>
          <w:b/>
          <w:color w:val="548DD4"/>
        </w:rPr>
      </w:pPr>
      <w:r w:rsidRPr="00322497">
        <w:rPr>
          <w:b/>
          <w:color w:val="548DD4"/>
        </w:rPr>
        <w:t>2.A.6 (</w:t>
      </w:r>
      <w:r>
        <w:rPr>
          <w:b/>
          <w:color w:val="548DD4"/>
        </w:rPr>
        <w:t>II</w:t>
      </w:r>
      <w:r w:rsidRPr="00322497">
        <w:rPr>
          <w:b/>
          <w:color w:val="548DD4"/>
        </w:rPr>
        <w:t>-</w:t>
      </w:r>
      <w:r>
        <w:rPr>
          <w:b/>
          <w:color w:val="548DD4"/>
        </w:rPr>
        <w:t>3c</w:t>
      </w:r>
      <w:r w:rsidRPr="00322497">
        <w:rPr>
          <w:b/>
          <w:color w:val="548DD4"/>
        </w:rPr>
        <w:t xml:space="preserve">) Przedsięwzięcie, które ma zostać objęte wsparciem w ramach priorytetu inwestycyjnego </w:t>
      </w:r>
    </w:p>
    <w:p w14:paraId="11807D7A" w14:textId="77777777" w:rsidR="00733129" w:rsidRDefault="00733129" w:rsidP="00733129">
      <w:pPr>
        <w:spacing w:before="120" w:line="240" w:lineRule="auto"/>
        <w:jc w:val="both"/>
        <w:rPr>
          <w:b/>
          <w:color w:val="548DD4"/>
        </w:rPr>
      </w:pPr>
      <w:r w:rsidRPr="00322497">
        <w:rPr>
          <w:b/>
          <w:color w:val="548DD4"/>
        </w:rPr>
        <w:t>2.A.6.1 (</w:t>
      </w:r>
      <w:r>
        <w:rPr>
          <w:b/>
          <w:color w:val="548DD4"/>
        </w:rPr>
        <w:t>II</w:t>
      </w:r>
      <w:r w:rsidRPr="00322497">
        <w:rPr>
          <w:b/>
          <w:color w:val="548DD4"/>
        </w:rPr>
        <w:t>-</w:t>
      </w:r>
      <w:r>
        <w:rPr>
          <w:b/>
          <w:color w:val="548DD4"/>
        </w:rPr>
        <w:t>3c)</w:t>
      </w:r>
      <w:r w:rsidRPr="00322497">
        <w:rPr>
          <w:b/>
          <w:color w:val="548DD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r w:rsidRPr="00F956FF" w:rsidDel="002B2F92">
        <w:rPr>
          <w:b/>
          <w:color w:val="548DD4"/>
        </w:rPr>
        <w:t xml:space="preserve"> </w:t>
      </w:r>
    </w:p>
    <w:p w14:paraId="095A6E64" w14:textId="019544D0" w:rsidR="00733129" w:rsidRDefault="00733129" w:rsidP="00733129">
      <w:pPr>
        <w:spacing w:before="120" w:line="240" w:lineRule="auto"/>
        <w:jc w:val="both"/>
        <w:rPr>
          <w:bCs/>
          <w:iCs/>
          <w:szCs w:val="24"/>
        </w:rPr>
      </w:pPr>
      <w:r w:rsidRPr="0025649E">
        <w:rPr>
          <w:bCs/>
          <w:iCs/>
          <w:szCs w:val="24"/>
        </w:rPr>
        <w:t xml:space="preserve">W ramach </w:t>
      </w:r>
      <w:r>
        <w:rPr>
          <w:bCs/>
          <w:iCs/>
          <w:szCs w:val="24"/>
        </w:rPr>
        <w:t>PI</w:t>
      </w:r>
      <w:r w:rsidRPr="0025649E">
        <w:rPr>
          <w:bCs/>
          <w:iCs/>
          <w:szCs w:val="24"/>
        </w:rPr>
        <w:t xml:space="preserve"> 3</w:t>
      </w:r>
      <w:r>
        <w:rPr>
          <w:bCs/>
          <w:iCs/>
          <w:szCs w:val="24"/>
        </w:rPr>
        <w:t>c</w:t>
      </w:r>
      <w:r w:rsidRPr="0025649E">
        <w:rPr>
          <w:bCs/>
          <w:iCs/>
          <w:szCs w:val="24"/>
        </w:rPr>
        <w:t xml:space="preserve"> </w:t>
      </w:r>
      <w:r w:rsidR="0079605B">
        <w:rPr>
          <w:bCs/>
          <w:iCs/>
          <w:szCs w:val="24"/>
        </w:rPr>
        <w:t xml:space="preserve">wsparcie </w:t>
      </w:r>
      <w:r w:rsidRPr="0025649E">
        <w:rPr>
          <w:bCs/>
          <w:iCs/>
          <w:szCs w:val="24"/>
        </w:rPr>
        <w:t xml:space="preserve">przeznaczone </w:t>
      </w:r>
      <w:r>
        <w:rPr>
          <w:bCs/>
          <w:iCs/>
          <w:szCs w:val="24"/>
        </w:rPr>
        <w:t>jest</w:t>
      </w:r>
      <w:r w:rsidRPr="0025649E">
        <w:rPr>
          <w:bCs/>
          <w:iCs/>
          <w:szCs w:val="24"/>
        </w:rPr>
        <w:t xml:space="preserve"> na rozw</w:t>
      </w:r>
      <w:r w:rsidR="0079605B">
        <w:rPr>
          <w:bCs/>
          <w:iCs/>
          <w:szCs w:val="24"/>
        </w:rPr>
        <w:t>ó</w:t>
      </w:r>
      <w:r w:rsidRPr="0025649E">
        <w:rPr>
          <w:bCs/>
          <w:iCs/>
          <w:szCs w:val="24"/>
        </w:rPr>
        <w:t xml:space="preserve">j </w:t>
      </w:r>
      <w:r>
        <w:rPr>
          <w:bCs/>
          <w:iCs/>
          <w:szCs w:val="24"/>
        </w:rPr>
        <w:t>przedsiębiorstw</w:t>
      </w:r>
      <w:r w:rsidRPr="0025649E">
        <w:rPr>
          <w:bCs/>
          <w:iCs/>
          <w:szCs w:val="24"/>
        </w:rPr>
        <w:t xml:space="preserve"> w regionie łódzkim</w:t>
      </w:r>
      <w:r>
        <w:rPr>
          <w:bCs/>
          <w:iCs/>
          <w:szCs w:val="24"/>
        </w:rPr>
        <w:t>,</w:t>
      </w:r>
      <w:r w:rsidRPr="0025649E">
        <w:rPr>
          <w:bCs/>
          <w:iCs/>
          <w:szCs w:val="24"/>
        </w:rPr>
        <w:t xml:space="preserve"> poprzez zwięks</w:t>
      </w:r>
      <w:r>
        <w:rPr>
          <w:bCs/>
          <w:iCs/>
          <w:szCs w:val="24"/>
        </w:rPr>
        <w:t xml:space="preserve">zanie aktywności inwestycyjnej, w tym również </w:t>
      </w:r>
      <w:r w:rsidRPr="0025649E">
        <w:rPr>
          <w:bCs/>
          <w:iCs/>
          <w:szCs w:val="24"/>
        </w:rPr>
        <w:t>zatrudnienia, które będzie skutkować trwałym rozwojem firm</w:t>
      </w:r>
      <w:r>
        <w:rPr>
          <w:bCs/>
          <w:iCs/>
          <w:szCs w:val="24"/>
        </w:rPr>
        <w:t>.</w:t>
      </w:r>
      <w:r w:rsidRPr="0025649E">
        <w:rPr>
          <w:bCs/>
          <w:iCs/>
          <w:szCs w:val="24"/>
        </w:rPr>
        <w:t xml:space="preserve"> </w:t>
      </w:r>
      <w:r>
        <w:rPr>
          <w:bCs/>
          <w:iCs/>
          <w:szCs w:val="24"/>
        </w:rPr>
        <w:t>Interwencja jest ukierunkowana przede wszystkim na inwestycje, które prowadzą do wzmocnienia zdolności prorozwojowych firm oraz wprowadzania na rynek wysokiej jakości produktów i usług. Wsparciem objęte są inwestycje związane</w:t>
      </w:r>
      <w:r w:rsidR="0079605B">
        <w:rPr>
          <w:bCs/>
          <w:iCs/>
          <w:szCs w:val="24"/>
        </w:rPr>
        <w:t xml:space="preserve"> </w:t>
      </w:r>
      <w:r>
        <w:rPr>
          <w:bCs/>
          <w:iCs/>
          <w:szCs w:val="24"/>
        </w:rPr>
        <w:t>z rozbudową MŚP, zmianą procesu produkcyjnego</w:t>
      </w:r>
      <w:r w:rsidR="00691044">
        <w:rPr>
          <w:bCs/>
          <w:iCs/>
          <w:szCs w:val="24"/>
        </w:rPr>
        <w:t>,</w:t>
      </w:r>
      <w:r>
        <w:rPr>
          <w:bCs/>
          <w:iCs/>
          <w:szCs w:val="24"/>
        </w:rPr>
        <w:t xml:space="preserve"> zmianą sposobu świadczenia usług</w:t>
      </w:r>
      <w:r w:rsidR="00691044">
        <w:rPr>
          <w:bCs/>
          <w:iCs/>
          <w:szCs w:val="24"/>
        </w:rPr>
        <w:t xml:space="preserve"> lub przemian organizacyjnych</w:t>
      </w:r>
      <w:r>
        <w:rPr>
          <w:bCs/>
          <w:iCs/>
          <w:szCs w:val="24"/>
        </w:rPr>
        <w:t xml:space="preserve">. W </w:t>
      </w:r>
      <w:r w:rsidRPr="002E3152">
        <w:rPr>
          <w:bCs/>
          <w:iCs/>
          <w:szCs w:val="24"/>
        </w:rPr>
        <w:t xml:space="preserve">celu </w:t>
      </w:r>
      <w:r>
        <w:rPr>
          <w:bCs/>
          <w:iCs/>
          <w:szCs w:val="24"/>
        </w:rPr>
        <w:t>podniesienia konkurencyjności</w:t>
      </w:r>
      <w:r w:rsidRPr="002E3152">
        <w:rPr>
          <w:bCs/>
          <w:iCs/>
          <w:szCs w:val="24"/>
        </w:rPr>
        <w:t xml:space="preserve"> </w:t>
      </w:r>
      <w:r>
        <w:rPr>
          <w:bCs/>
          <w:iCs/>
          <w:szCs w:val="24"/>
        </w:rPr>
        <w:t xml:space="preserve">MŚP </w:t>
      </w:r>
      <w:r w:rsidRPr="002E3152">
        <w:rPr>
          <w:bCs/>
          <w:iCs/>
          <w:szCs w:val="24"/>
        </w:rPr>
        <w:t>przewiduje się finansowani</w:t>
      </w:r>
      <w:r>
        <w:rPr>
          <w:bCs/>
          <w:iCs/>
          <w:szCs w:val="24"/>
        </w:rPr>
        <w:t>e</w:t>
      </w:r>
      <w:r w:rsidRPr="002E3152">
        <w:rPr>
          <w:bCs/>
          <w:iCs/>
          <w:szCs w:val="24"/>
        </w:rPr>
        <w:t xml:space="preserve"> </w:t>
      </w:r>
      <w:r>
        <w:rPr>
          <w:bCs/>
          <w:iCs/>
          <w:szCs w:val="24"/>
        </w:rPr>
        <w:t>wdrożenia</w:t>
      </w:r>
      <w:r w:rsidRPr="002E3152">
        <w:rPr>
          <w:bCs/>
          <w:iCs/>
          <w:szCs w:val="24"/>
        </w:rPr>
        <w:t xml:space="preserve"> technologii</w:t>
      </w:r>
      <w:r>
        <w:rPr>
          <w:bCs/>
          <w:iCs/>
          <w:szCs w:val="24"/>
        </w:rPr>
        <w:t xml:space="preserve"> rozumianej jako zakup maszyn i </w:t>
      </w:r>
      <w:r w:rsidRPr="002E3152">
        <w:rPr>
          <w:bCs/>
          <w:iCs/>
          <w:szCs w:val="24"/>
        </w:rPr>
        <w:t>urządzeń</w:t>
      </w:r>
      <w:r>
        <w:rPr>
          <w:bCs/>
          <w:iCs/>
          <w:szCs w:val="24"/>
        </w:rPr>
        <w:t xml:space="preserve">, w tym wdrożenia wyników prac badawczo-rozwojowych do działalności gospodarczej. Ponadto w celu kompleksowego rozwoju MŚP </w:t>
      </w:r>
      <w:r w:rsidRPr="00060129">
        <w:rPr>
          <w:bCs/>
          <w:iCs/>
          <w:szCs w:val="24"/>
        </w:rPr>
        <w:t xml:space="preserve">konieczne jest większe </w:t>
      </w:r>
      <w:r>
        <w:rPr>
          <w:bCs/>
          <w:iCs/>
          <w:szCs w:val="24"/>
        </w:rPr>
        <w:t>za</w:t>
      </w:r>
      <w:r w:rsidRPr="00060129">
        <w:rPr>
          <w:bCs/>
          <w:iCs/>
          <w:szCs w:val="24"/>
        </w:rPr>
        <w:t>stosowanie</w:t>
      </w:r>
      <w:r w:rsidR="00CF2F44">
        <w:rPr>
          <w:bCs/>
          <w:iCs/>
          <w:szCs w:val="24"/>
        </w:rPr>
        <w:t xml:space="preserve"> </w:t>
      </w:r>
      <w:r w:rsidRPr="00060129">
        <w:rPr>
          <w:bCs/>
          <w:iCs/>
          <w:szCs w:val="24"/>
        </w:rPr>
        <w:t xml:space="preserve">w działalności </w:t>
      </w:r>
      <w:r>
        <w:rPr>
          <w:bCs/>
          <w:iCs/>
          <w:szCs w:val="24"/>
        </w:rPr>
        <w:t>gospodarczej</w:t>
      </w:r>
      <w:r w:rsidRPr="00060129">
        <w:rPr>
          <w:bCs/>
          <w:iCs/>
          <w:szCs w:val="24"/>
        </w:rPr>
        <w:t xml:space="preserve"> techn</w:t>
      </w:r>
      <w:r>
        <w:rPr>
          <w:bCs/>
          <w:iCs/>
          <w:szCs w:val="24"/>
        </w:rPr>
        <w:t>ologii</w:t>
      </w:r>
      <w:r w:rsidRPr="00060129">
        <w:rPr>
          <w:bCs/>
          <w:iCs/>
          <w:szCs w:val="24"/>
        </w:rPr>
        <w:t xml:space="preserve"> informacyjno-kom</w:t>
      </w:r>
      <w:r>
        <w:rPr>
          <w:bCs/>
          <w:iCs/>
          <w:szCs w:val="24"/>
        </w:rPr>
        <w:t>unikacyjnych (TIK), w związku z </w:t>
      </w:r>
      <w:r w:rsidRPr="00060129">
        <w:rPr>
          <w:bCs/>
          <w:iCs/>
          <w:szCs w:val="24"/>
        </w:rPr>
        <w:t xml:space="preserve">czym wsparcie przeznaczone </w:t>
      </w:r>
      <w:r>
        <w:rPr>
          <w:bCs/>
          <w:iCs/>
          <w:szCs w:val="24"/>
        </w:rPr>
        <w:t>jest</w:t>
      </w:r>
      <w:r w:rsidRPr="00060129">
        <w:rPr>
          <w:bCs/>
          <w:iCs/>
          <w:szCs w:val="24"/>
        </w:rPr>
        <w:t xml:space="preserve"> </w:t>
      </w:r>
      <w:r>
        <w:rPr>
          <w:bCs/>
          <w:iCs/>
          <w:szCs w:val="24"/>
        </w:rPr>
        <w:t xml:space="preserve">również </w:t>
      </w:r>
      <w:r w:rsidRPr="00060129">
        <w:rPr>
          <w:bCs/>
          <w:iCs/>
          <w:szCs w:val="24"/>
        </w:rPr>
        <w:t xml:space="preserve">na realizację takich </w:t>
      </w:r>
      <w:r>
        <w:rPr>
          <w:bCs/>
          <w:iCs/>
          <w:szCs w:val="24"/>
        </w:rPr>
        <w:t>działań</w:t>
      </w:r>
      <w:r w:rsidRPr="00060129">
        <w:rPr>
          <w:bCs/>
          <w:iCs/>
          <w:szCs w:val="24"/>
        </w:rPr>
        <w:t xml:space="preserve"> jak: wsparcie rozwoju współpracy między przedsiębiorstwami w oparciu o nowoczesne rozwiązania teleinformatyczne (B2B), rozwój e-handlu, rozwój procesów informatyzacji wewnętrznej oraz wykorzystania najnowszych osiągnięć technologicznych i organizacyjnych dla wprowadzania procesów modernizacyjnych w MŚP</w:t>
      </w:r>
      <w:r>
        <w:rPr>
          <w:bCs/>
          <w:iCs/>
          <w:szCs w:val="24"/>
        </w:rPr>
        <w:t xml:space="preserve"> (B2E)</w:t>
      </w:r>
      <w:r w:rsidRPr="00060129">
        <w:rPr>
          <w:bCs/>
          <w:iCs/>
          <w:szCs w:val="24"/>
        </w:rPr>
        <w:t xml:space="preserve"> oraz wykorzystanie TIK w relacjach pomiędzy przedsiębiorcą a klientem końcowym</w:t>
      </w:r>
      <w:r>
        <w:rPr>
          <w:bCs/>
          <w:iCs/>
          <w:szCs w:val="24"/>
        </w:rPr>
        <w:t xml:space="preserve"> (B2C). </w:t>
      </w:r>
      <w:r w:rsidR="009E3707">
        <w:rPr>
          <w:bCs/>
          <w:iCs/>
          <w:szCs w:val="24"/>
        </w:rPr>
        <w:t xml:space="preserve">Wsparcie przeznaczone będzie także </w:t>
      </w:r>
      <w:r w:rsidR="003A0F00">
        <w:rPr>
          <w:bCs/>
          <w:iCs/>
          <w:szCs w:val="24"/>
        </w:rPr>
        <w:t>dla</w:t>
      </w:r>
      <w:r w:rsidR="009E3707" w:rsidRPr="009E3707">
        <w:rPr>
          <w:bCs/>
          <w:iCs/>
          <w:szCs w:val="24"/>
        </w:rPr>
        <w:t xml:space="preserve"> MŚP negatywnie dotknięt</w:t>
      </w:r>
      <w:r w:rsidR="00A93C19">
        <w:rPr>
          <w:bCs/>
          <w:iCs/>
          <w:szCs w:val="24"/>
        </w:rPr>
        <w:t>ych</w:t>
      </w:r>
      <w:r w:rsidR="009E3707" w:rsidRPr="009E3707">
        <w:rPr>
          <w:bCs/>
          <w:iCs/>
          <w:szCs w:val="24"/>
        </w:rPr>
        <w:t xml:space="preserve"> skutkami </w:t>
      </w:r>
      <w:r w:rsidR="00B41A76">
        <w:rPr>
          <w:bCs/>
          <w:iCs/>
          <w:szCs w:val="24"/>
        </w:rPr>
        <w:t xml:space="preserve">epidemii </w:t>
      </w:r>
      <w:r w:rsidR="009E3707" w:rsidRPr="009E3707">
        <w:rPr>
          <w:bCs/>
          <w:iCs/>
          <w:szCs w:val="24"/>
        </w:rPr>
        <w:t>COVID-19</w:t>
      </w:r>
      <w:r w:rsidR="009E3707">
        <w:rPr>
          <w:bCs/>
          <w:iCs/>
          <w:szCs w:val="24"/>
        </w:rPr>
        <w:t>.</w:t>
      </w:r>
    </w:p>
    <w:p w14:paraId="6D49A73A" w14:textId="77777777" w:rsidR="00D9478D" w:rsidRDefault="00733129" w:rsidP="00843D69">
      <w:pPr>
        <w:autoSpaceDE w:val="0"/>
        <w:autoSpaceDN w:val="0"/>
        <w:adjustRightInd w:val="0"/>
        <w:spacing w:after="0" w:line="240" w:lineRule="auto"/>
        <w:jc w:val="both"/>
        <w:rPr>
          <w:bCs/>
          <w:iCs/>
          <w:szCs w:val="24"/>
        </w:rPr>
      </w:pPr>
      <w:r>
        <w:rPr>
          <w:bCs/>
          <w:iCs/>
          <w:szCs w:val="24"/>
        </w:rPr>
        <w:t xml:space="preserve">Interwencja w ramach PI 3c jest również ukierunkowana na wsparcie dostępu przedsiębiorstw do kapitału zewnętrznego poprzez rozwój instrumentów finansowych (funduszy pożyczkowych i poręczeniowych). </w:t>
      </w:r>
    </w:p>
    <w:p w14:paraId="3DA13F0D" w14:textId="77777777" w:rsidR="00733129" w:rsidRDefault="00733129" w:rsidP="00733129">
      <w:pPr>
        <w:spacing w:before="120" w:after="0" w:line="240" w:lineRule="auto"/>
        <w:jc w:val="both"/>
        <w:rPr>
          <w:bCs/>
          <w:iCs/>
          <w:szCs w:val="24"/>
        </w:rPr>
      </w:pPr>
      <w:r>
        <w:rPr>
          <w:bCs/>
          <w:iCs/>
          <w:szCs w:val="24"/>
        </w:rPr>
        <w:t xml:space="preserve">Wsparcie uzyskają także ekoinnowacje zmierzające do zwiększenia </w:t>
      </w:r>
      <w:r w:rsidRPr="00611127">
        <w:rPr>
          <w:bCs/>
          <w:iCs/>
          <w:szCs w:val="24"/>
        </w:rPr>
        <w:t xml:space="preserve">wydajności pracy oraz redukcji kosztów </w:t>
      </w:r>
      <w:r>
        <w:rPr>
          <w:bCs/>
          <w:iCs/>
          <w:szCs w:val="24"/>
        </w:rPr>
        <w:t>działalności</w:t>
      </w:r>
      <w:r w:rsidRPr="00611127">
        <w:rPr>
          <w:bCs/>
          <w:iCs/>
          <w:szCs w:val="24"/>
        </w:rPr>
        <w:t xml:space="preserve"> związanych ze zużyciem surowców i energii</w:t>
      </w:r>
      <w:r>
        <w:rPr>
          <w:bCs/>
          <w:iCs/>
          <w:szCs w:val="24"/>
        </w:rPr>
        <w:t xml:space="preserve">, co powinno sprzyjać obniżeniu zużycia energii, bardziej efektywnemu wykorzystaniu surowców oraz zapobieganiu powstawania lub ograniczaniu emisji do środowiska. Ponadto </w:t>
      </w:r>
      <w:r w:rsidRPr="00060129">
        <w:rPr>
          <w:bCs/>
          <w:iCs/>
          <w:szCs w:val="24"/>
        </w:rPr>
        <w:t>w zakresie efektywności energetycznej wspierane będą inw</w:t>
      </w:r>
      <w:r>
        <w:rPr>
          <w:bCs/>
          <w:iCs/>
          <w:szCs w:val="24"/>
        </w:rPr>
        <w:t>estycje przedsiębiorstw, m.in. w </w:t>
      </w:r>
      <w:r w:rsidRPr="00060129">
        <w:rPr>
          <w:bCs/>
          <w:iCs/>
          <w:szCs w:val="24"/>
        </w:rPr>
        <w:t>obszarze zmniejszenia strat energii, ciepła i wody</w:t>
      </w:r>
      <w:r>
        <w:rPr>
          <w:bCs/>
          <w:iCs/>
          <w:szCs w:val="24"/>
        </w:rPr>
        <w:t xml:space="preserve"> w stosowanych procesach technologicznych, pod warunkiem, że stanowią one element szerszego przedsięwzięcia</w:t>
      </w:r>
      <w:r w:rsidRPr="00060129">
        <w:rPr>
          <w:bCs/>
          <w:iCs/>
          <w:szCs w:val="24"/>
        </w:rPr>
        <w:t>. Identyfikacja optymalnego zestawu działań zwiększających efektywność energetyczną w danym przedsiębiorstwie, czy budynku</w:t>
      </w:r>
      <w:r>
        <w:rPr>
          <w:bCs/>
          <w:iCs/>
          <w:szCs w:val="24"/>
        </w:rPr>
        <w:t>,</w:t>
      </w:r>
      <w:r w:rsidRPr="00060129">
        <w:rPr>
          <w:bCs/>
          <w:iCs/>
          <w:szCs w:val="24"/>
        </w:rPr>
        <w:t xml:space="preserve"> dokonywana będzie na podstawie audytu energetycznego</w:t>
      </w:r>
      <w:r>
        <w:rPr>
          <w:bCs/>
          <w:iCs/>
          <w:szCs w:val="24"/>
        </w:rPr>
        <w:t>.</w:t>
      </w:r>
    </w:p>
    <w:p w14:paraId="6DFCAD9C" w14:textId="77777777" w:rsidR="00733129" w:rsidRPr="00282AA8" w:rsidRDefault="00733129" w:rsidP="00733129">
      <w:pPr>
        <w:autoSpaceDE w:val="0"/>
        <w:autoSpaceDN w:val="0"/>
        <w:adjustRightInd w:val="0"/>
        <w:spacing w:before="120" w:after="0" w:line="240" w:lineRule="auto"/>
        <w:jc w:val="both"/>
        <w:rPr>
          <w:bCs/>
          <w:iCs/>
          <w:szCs w:val="24"/>
        </w:rPr>
      </w:pPr>
      <w:r w:rsidRPr="00D33D4D">
        <w:rPr>
          <w:bCs/>
          <w:iCs/>
          <w:szCs w:val="24"/>
        </w:rPr>
        <w:t>W ramach PI 3c przewiduje się wykorzystanie mechanizmu cross-financingu, gdy jego zastosowanie jest uzasadnione z punktu widzenia skuteczności lub efektywn</w:t>
      </w:r>
      <w:r>
        <w:rPr>
          <w:bCs/>
          <w:iCs/>
          <w:szCs w:val="24"/>
        </w:rPr>
        <w:t>ości osiągania założonych celów</w:t>
      </w:r>
      <w:r w:rsidR="00CD608A">
        <w:rPr>
          <w:bCs/>
          <w:iCs/>
          <w:szCs w:val="24"/>
        </w:rPr>
        <w:br/>
      </w:r>
      <w:r>
        <w:rPr>
          <w:bCs/>
          <w:iCs/>
          <w:szCs w:val="24"/>
        </w:rPr>
        <w:t xml:space="preserve"> </w:t>
      </w:r>
      <w:r w:rsidRPr="00D33D4D">
        <w:rPr>
          <w:bCs/>
          <w:iCs/>
          <w:szCs w:val="24"/>
        </w:rPr>
        <w:t>i rezultatów. Realizowane w ramach cross-financingu działania informacyjno-promocyjne i/lub szkoleniowe mogą być stosowane w przypadku, kiedy stanowią integralną część projektu.</w:t>
      </w:r>
    </w:p>
    <w:p w14:paraId="119D3C5A" w14:textId="77777777" w:rsidR="00733129" w:rsidRDefault="00733129" w:rsidP="00733129">
      <w:pPr>
        <w:spacing w:before="120" w:after="0" w:line="240" w:lineRule="auto"/>
        <w:jc w:val="both"/>
        <w:rPr>
          <w:bCs/>
          <w:iCs/>
          <w:szCs w:val="24"/>
        </w:rPr>
      </w:pPr>
      <w:r w:rsidRPr="008860D1">
        <w:rPr>
          <w:bCs/>
          <w:iCs/>
          <w:szCs w:val="24"/>
        </w:rPr>
        <w:t>Wsparciem w ramach PI 3</w:t>
      </w:r>
      <w:r>
        <w:rPr>
          <w:bCs/>
          <w:iCs/>
          <w:szCs w:val="24"/>
        </w:rPr>
        <w:t xml:space="preserve">c </w:t>
      </w:r>
      <w:r w:rsidRPr="008860D1">
        <w:rPr>
          <w:bCs/>
          <w:iCs/>
          <w:szCs w:val="24"/>
        </w:rPr>
        <w:t>zostanie objęty obszar całego województwa łódzkiego</w:t>
      </w:r>
      <w:r>
        <w:rPr>
          <w:bCs/>
          <w:iCs/>
          <w:szCs w:val="24"/>
        </w:rPr>
        <w:t>, z uwzględnieniem preferencji dla przedsiębiorstw zlokalizowanych na obszarach wiejskich i obszarach o najniższym poziomie rozwoju gospodarczego oraz preferencji dla OSI krajowych i regionalnych wskazanych w </w:t>
      </w:r>
      <w:r w:rsidRPr="008B31BB">
        <w:rPr>
          <w:bCs/>
          <w:i/>
          <w:iCs/>
          <w:szCs w:val="24"/>
        </w:rPr>
        <w:t>Strategii Rozwoju Województwa Łódzkiego 2020</w:t>
      </w:r>
      <w:r>
        <w:rPr>
          <w:bCs/>
          <w:iCs/>
          <w:szCs w:val="24"/>
        </w:rPr>
        <w:t>.</w:t>
      </w:r>
    </w:p>
    <w:p w14:paraId="5820F3C7" w14:textId="77777777" w:rsidR="00EF79ED" w:rsidRPr="008860D1" w:rsidRDefault="00EF79ED" w:rsidP="00733129">
      <w:pPr>
        <w:spacing w:before="120" w:after="0" w:line="240" w:lineRule="auto"/>
        <w:jc w:val="both"/>
        <w:rPr>
          <w:bCs/>
          <w:iCs/>
          <w:szCs w:val="24"/>
        </w:rPr>
      </w:pPr>
    </w:p>
    <w:p w14:paraId="03350425" w14:textId="77777777" w:rsidR="00733129" w:rsidRPr="00181A0B" w:rsidRDefault="00733129" w:rsidP="00733129">
      <w:pPr>
        <w:spacing w:before="120" w:line="240" w:lineRule="auto"/>
        <w:jc w:val="both"/>
        <w:rPr>
          <w:bCs/>
          <w:iCs/>
          <w:szCs w:val="24"/>
        </w:rPr>
      </w:pPr>
      <w:r w:rsidRPr="00181A0B">
        <w:rPr>
          <w:bCs/>
          <w:iCs/>
          <w:szCs w:val="24"/>
        </w:rPr>
        <w:t>Realizacja ww. przedsięwzięć przyczyni się do osiągnięcia założonego celu szczegółow</w:t>
      </w:r>
      <w:r>
        <w:rPr>
          <w:bCs/>
          <w:iCs/>
          <w:szCs w:val="24"/>
        </w:rPr>
        <w:t>ego PI 3c</w:t>
      </w:r>
      <w:r w:rsidRPr="00181A0B">
        <w:rPr>
          <w:bCs/>
          <w:iCs/>
          <w:szCs w:val="24"/>
        </w:rPr>
        <w:t>.</w:t>
      </w:r>
    </w:p>
    <w:p w14:paraId="23ECB3AB" w14:textId="77777777" w:rsidR="00733129" w:rsidRPr="00EB3213" w:rsidRDefault="00733129" w:rsidP="00EB3213">
      <w:pPr>
        <w:rPr>
          <w:b/>
        </w:rPr>
      </w:pPr>
      <w:r w:rsidRPr="00EB3213">
        <w:rPr>
          <w:b/>
        </w:rPr>
        <w:t>Typy przedsięwzięć przewidziane w ramach PI 3c:</w:t>
      </w:r>
    </w:p>
    <w:p w14:paraId="4AB571C0" w14:textId="5932F893" w:rsidR="00960DA1" w:rsidRPr="00960DA1" w:rsidRDefault="00733129" w:rsidP="00960DA1">
      <w:pPr>
        <w:spacing w:after="0" w:line="240" w:lineRule="auto"/>
        <w:jc w:val="both"/>
        <w:rPr>
          <w:bCs/>
          <w:iCs/>
          <w:szCs w:val="24"/>
        </w:rPr>
      </w:pPr>
      <w:r w:rsidRPr="008860D1">
        <w:rPr>
          <w:bCs/>
          <w:iCs/>
          <w:szCs w:val="24"/>
        </w:rPr>
        <w:t xml:space="preserve">- inwestycje w </w:t>
      </w:r>
      <w:r>
        <w:rPr>
          <w:bCs/>
          <w:iCs/>
          <w:szCs w:val="24"/>
        </w:rPr>
        <w:t>MŚP na rzecz nowych lub ulepszonych produktów i usług</w:t>
      </w:r>
      <w:r w:rsidR="00960DA1">
        <w:rPr>
          <w:bCs/>
          <w:iCs/>
          <w:szCs w:val="24"/>
        </w:rPr>
        <w:t xml:space="preserve"> oraz </w:t>
      </w:r>
      <w:r w:rsidR="00A856C9">
        <w:rPr>
          <w:bCs/>
          <w:iCs/>
          <w:szCs w:val="24"/>
        </w:rPr>
        <w:t>wsparcie MŚP</w:t>
      </w:r>
      <w:r w:rsidR="00960DA1">
        <w:rPr>
          <w:bCs/>
          <w:iCs/>
          <w:szCs w:val="24"/>
        </w:rPr>
        <w:t xml:space="preserve"> negatywn</w:t>
      </w:r>
      <w:r w:rsidR="00A856C9">
        <w:rPr>
          <w:bCs/>
          <w:iCs/>
          <w:szCs w:val="24"/>
        </w:rPr>
        <w:t>ie dotkniętych</w:t>
      </w:r>
      <w:r w:rsidR="00960DA1">
        <w:rPr>
          <w:bCs/>
          <w:iCs/>
          <w:szCs w:val="24"/>
        </w:rPr>
        <w:t xml:space="preserve"> skutk</w:t>
      </w:r>
      <w:r w:rsidR="00A856C9">
        <w:rPr>
          <w:bCs/>
          <w:iCs/>
          <w:szCs w:val="24"/>
        </w:rPr>
        <w:t>ami</w:t>
      </w:r>
      <w:r w:rsidR="00960DA1">
        <w:rPr>
          <w:bCs/>
          <w:iCs/>
          <w:szCs w:val="24"/>
        </w:rPr>
        <w:t xml:space="preserve"> </w:t>
      </w:r>
      <w:r w:rsidR="00B41A76">
        <w:rPr>
          <w:bCs/>
          <w:iCs/>
          <w:szCs w:val="24"/>
        </w:rPr>
        <w:t xml:space="preserve">epidemii </w:t>
      </w:r>
      <w:r w:rsidR="00960DA1" w:rsidRPr="00960DA1">
        <w:rPr>
          <w:bCs/>
          <w:iCs/>
          <w:szCs w:val="24"/>
        </w:rPr>
        <w:t>COVID-19</w:t>
      </w:r>
      <w:r w:rsidR="00A856C9">
        <w:rPr>
          <w:bCs/>
          <w:iCs/>
          <w:szCs w:val="24"/>
        </w:rPr>
        <w:t>.</w:t>
      </w:r>
      <w:r w:rsidR="00826132" w:rsidRPr="00826132">
        <w:rPr>
          <w:rFonts w:ascii="Courier New" w:hAnsi="Courier New" w:cs="Courier New"/>
          <w:color w:val="333333"/>
          <w:sz w:val="18"/>
          <w:szCs w:val="18"/>
        </w:rPr>
        <w:t xml:space="preserve"> </w:t>
      </w:r>
    </w:p>
    <w:p w14:paraId="2DD9C04C" w14:textId="77777777" w:rsidR="00733129" w:rsidRDefault="00733129" w:rsidP="00733129">
      <w:pPr>
        <w:spacing w:after="0" w:line="240" w:lineRule="auto"/>
        <w:jc w:val="both"/>
        <w:rPr>
          <w:bCs/>
          <w:iCs/>
          <w:szCs w:val="24"/>
        </w:rPr>
      </w:pPr>
    </w:p>
    <w:p w14:paraId="15B2EC84" w14:textId="77777777" w:rsidR="00733129" w:rsidRDefault="00733129" w:rsidP="00733129">
      <w:pPr>
        <w:spacing w:after="0" w:line="240" w:lineRule="auto"/>
        <w:jc w:val="both"/>
        <w:rPr>
          <w:bCs/>
          <w:iCs/>
          <w:szCs w:val="24"/>
        </w:rPr>
      </w:pPr>
      <w:r w:rsidRPr="008860D1">
        <w:rPr>
          <w:bCs/>
          <w:iCs/>
          <w:szCs w:val="24"/>
        </w:rPr>
        <w:t>-</w:t>
      </w:r>
      <w:r>
        <w:rPr>
          <w:bCs/>
          <w:iCs/>
          <w:szCs w:val="24"/>
        </w:rPr>
        <w:t xml:space="preserve"> w</w:t>
      </w:r>
      <w:r w:rsidRPr="009457D8">
        <w:rPr>
          <w:bCs/>
          <w:iCs/>
          <w:szCs w:val="24"/>
        </w:rPr>
        <w:t>sparcie dostępu przedsiębiorstw do kapitału zewnętrznego</w:t>
      </w:r>
      <w:r>
        <w:rPr>
          <w:bCs/>
          <w:iCs/>
          <w:szCs w:val="24"/>
        </w:rPr>
        <w:t>,</w:t>
      </w:r>
      <w:r w:rsidRPr="009457D8">
        <w:rPr>
          <w:bCs/>
          <w:iCs/>
          <w:szCs w:val="24"/>
        </w:rPr>
        <w:t xml:space="preserve"> poprzez rozwój instrumentów finansowych w zakresie funduszy pożyczkowych i </w:t>
      </w:r>
      <w:r>
        <w:rPr>
          <w:bCs/>
          <w:iCs/>
          <w:szCs w:val="24"/>
        </w:rPr>
        <w:t>poręczeniowych.</w:t>
      </w:r>
    </w:p>
    <w:p w14:paraId="0C2853AE" w14:textId="77777777" w:rsidR="00733129" w:rsidRDefault="00733129" w:rsidP="00733129">
      <w:pPr>
        <w:spacing w:after="0" w:line="240" w:lineRule="auto"/>
        <w:jc w:val="both"/>
        <w:rPr>
          <w:bCs/>
          <w:iCs/>
          <w:szCs w:val="24"/>
        </w:rPr>
      </w:pPr>
    </w:p>
    <w:p w14:paraId="021EF7E2" w14:textId="77777777" w:rsidR="00676F6E" w:rsidRPr="00EB3213" w:rsidRDefault="00676F6E" w:rsidP="00676F6E">
      <w:pPr>
        <w:rPr>
          <w:b/>
        </w:rPr>
      </w:pPr>
      <w:r w:rsidRPr="00EB3213">
        <w:rPr>
          <w:b/>
        </w:rPr>
        <w:t>Główne typy beneficjentów:</w:t>
      </w:r>
    </w:p>
    <w:p w14:paraId="79183905" w14:textId="77777777" w:rsidR="00676F6E" w:rsidRDefault="00676F6E" w:rsidP="00676F6E">
      <w:pPr>
        <w:spacing w:after="0" w:line="240" w:lineRule="auto"/>
        <w:jc w:val="both"/>
        <w:rPr>
          <w:bCs/>
          <w:iCs/>
          <w:szCs w:val="24"/>
        </w:rPr>
      </w:pPr>
      <w:r w:rsidRPr="008860D1">
        <w:rPr>
          <w:bCs/>
          <w:iCs/>
          <w:szCs w:val="24"/>
        </w:rPr>
        <w:t xml:space="preserve">- </w:t>
      </w:r>
      <w:r>
        <w:rPr>
          <w:bCs/>
          <w:iCs/>
          <w:szCs w:val="24"/>
        </w:rPr>
        <w:t>MŚP,</w:t>
      </w:r>
    </w:p>
    <w:p w14:paraId="31505D32" w14:textId="77777777" w:rsidR="00676F6E" w:rsidRPr="008860D1" w:rsidRDefault="00676F6E" w:rsidP="00676F6E">
      <w:pPr>
        <w:spacing w:after="0" w:line="240" w:lineRule="auto"/>
        <w:jc w:val="both"/>
        <w:rPr>
          <w:bCs/>
          <w:iCs/>
          <w:szCs w:val="24"/>
        </w:rPr>
      </w:pPr>
      <w:r w:rsidRPr="008860D1">
        <w:rPr>
          <w:bCs/>
          <w:iCs/>
          <w:szCs w:val="24"/>
        </w:rPr>
        <w:t xml:space="preserve">- </w:t>
      </w:r>
      <w:r w:rsidRPr="00C041D3">
        <w:rPr>
          <w:bCs/>
          <w:iCs/>
          <w:szCs w:val="24"/>
        </w:rPr>
        <w:t>podmiot, który wdraża instrumenty finansowe</w:t>
      </w:r>
      <w:r>
        <w:rPr>
          <w:bCs/>
          <w:iCs/>
          <w:szCs w:val="24"/>
        </w:rPr>
        <w:t>.</w:t>
      </w:r>
    </w:p>
    <w:p w14:paraId="7314129D" w14:textId="77777777" w:rsidR="00676F6E" w:rsidRPr="008860D1" w:rsidRDefault="00676F6E" w:rsidP="00676F6E">
      <w:pPr>
        <w:spacing w:after="0" w:line="240" w:lineRule="auto"/>
        <w:jc w:val="both"/>
        <w:rPr>
          <w:bCs/>
          <w:iCs/>
          <w:szCs w:val="24"/>
        </w:rPr>
      </w:pPr>
    </w:p>
    <w:p w14:paraId="641B0DDD" w14:textId="77777777" w:rsidR="00676F6E" w:rsidRPr="00EB3213" w:rsidRDefault="00676F6E" w:rsidP="00676F6E">
      <w:pPr>
        <w:rPr>
          <w:b/>
        </w:rPr>
      </w:pPr>
      <w:r w:rsidRPr="00EB3213">
        <w:rPr>
          <w:b/>
        </w:rPr>
        <w:t xml:space="preserve">Główne grupy docelowe: </w:t>
      </w:r>
    </w:p>
    <w:p w14:paraId="7CEFC8CC" w14:textId="77777777" w:rsidR="00676F6E" w:rsidRPr="008860D1" w:rsidRDefault="00676F6E" w:rsidP="00676F6E">
      <w:pPr>
        <w:jc w:val="both"/>
        <w:rPr>
          <w:bCs/>
          <w:iCs/>
          <w:szCs w:val="24"/>
        </w:rPr>
      </w:pPr>
      <w:r w:rsidRPr="001E5DD8">
        <w:rPr>
          <w:bCs/>
          <w:iCs/>
          <w:szCs w:val="24"/>
        </w:rPr>
        <w:t xml:space="preserve">- </w:t>
      </w:r>
      <w:r>
        <w:rPr>
          <w:bCs/>
          <w:iCs/>
          <w:szCs w:val="24"/>
        </w:rPr>
        <w:t>MŚP</w:t>
      </w:r>
      <w:r w:rsidRPr="001E5DD8">
        <w:rPr>
          <w:bCs/>
          <w:iCs/>
          <w:szCs w:val="24"/>
        </w:rPr>
        <w:t>.</w:t>
      </w:r>
      <w:r w:rsidRPr="008860D1">
        <w:rPr>
          <w:bCs/>
          <w:iCs/>
          <w:szCs w:val="24"/>
        </w:rPr>
        <w:t xml:space="preserve"> </w:t>
      </w:r>
    </w:p>
    <w:p w14:paraId="15F7416F" w14:textId="77777777" w:rsidR="00676F6E" w:rsidRPr="00EB3213" w:rsidRDefault="00676F6E" w:rsidP="00676F6E">
      <w:pPr>
        <w:spacing w:before="120" w:line="240" w:lineRule="auto"/>
        <w:jc w:val="both"/>
        <w:rPr>
          <w:b/>
          <w:color w:val="548DD4"/>
        </w:rPr>
      </w:pPr>
      <w:r w:rsidRPr="00EB3213">
        <w:rPr>
          <w:b/>
          <w:color w:val="548DD4"/>
        </w:rPr>
        <w:t>2.A.6.2 (II-3c) Kierunkowe zasady wyboru operacji</w:t>
      </w:r>
    </w:p>
    <w:p w14:paraId="4995F499" w14:textId="77777777" w:rsidR="00676F6E" w:rsidRDefault="00676F6E" w:rsidP="00676F6E">
      <w:pPr>
        <w:spacing w:before="120" w:line="240" w:lineRule="auto"/>
        <w:jc w:val="both"/>
        <w:rPr>
          <w:szCs w:val="24"/>
        </w:rPr>
      </w:pPr>
      <w:r w:rsidRPr="00DC0F91">
        <w:rPr>
          <w:szCs w:val="24"/>
        </w:rPr>
        <w:t>Podstawowym trybe</w:t>
      </w:r>
      <w:r>
        <w:rPr>
          <w:szCs w:val="24"/>
        </w:rPr>
        <w:t>m wyboru projektów w ramach PI 3c</w:t>
      </w:r>
      <w:r w:rsidRPr="00DC0F91">
        <w:rPr>
          <w:szCs w:val="24"/>
        </w:rPr>
        <w:t xml:space="preserve"> będzie tryb konkursowy, który </w:t>
      </w:r>
      <w:r>
        <w:rPr>
          <w:szCs w:val="24"/>
        </w:rPr>
        <w:t xml:space="preserve">w procedurze konkurencyjnej </w:t>
      </w:r>
      <w:r w:rsidRPr="00DC0F91">
        <w:rPr>
          <w:szCs w:val="24"/>
        </w:rPr>
        <w:t xml:space="preserve">pozwoli wybrać do dofinansowania projekty </w:t>
      </w:r>
      <w:r>
        <w:rPr>
          <w:szCs w:val="24"/>
        </w:rPr>
        <w:t>zapewniające w</w:t>
      </w:r>
      <w:r w:rsidRPr="00DC0F91">
        <w:rPr>
          <w:szCs w:val="24"/>
        </w:rPr>
        <w:t xml:space="preserve"> najwyższ</w:t>
      </w:r>
      <w:r>
        <w:rPr>
          <w:szCs w:val="24"/>
        </w:rPr>
        <w:t>ym stopniu</w:t>
      </w:r>
      <w:r w:rsidRPr="00303D39">
        <w:rPr>
          <w:szCs w:val="24"/>
        </w:rPr>
        <w:t xml:space="preserve"> </w:t>
      </w:r>
      <w:r w:rsidRPr="00DC0F91">
        <w:rPr>
          <w:szCs w:val="24"/>
        </w:rPr>
        <w:t>efektywn</w:t>
      </w:r>
      <w:r>
        <w:rPr>
          <w:szCs w:val="24"/>
        </w:rPr>
        <w:t>ą</w:t>
      </w:r>
      <w:r w:rsidRPr="00DC0F91">
        <w:rPr>
          <w:szCs w:val="24"/>
        </w:rPr>
        <w:t xml:space="preserve"> realizacj</w:t>
      </w:r>
      <w:r>
        <w:rPr>
          <w:szCs w:val="24"/>
        </w:rPr>
        <w:t>ę</w:t>
      </w:r>
      <w:r w:rsidRPr="00DC0F91">
        <w:rPr>
          <w:szCs w:val="24"/>
        </w:rPr>
        <w:t xml:space="preserve"> celu szczegółowego PI </w:t>
      </w:r>
      <w:r>
        <w:rPr>
          <w:szCs w:val="24"/>
        </w:rPr>
        <w:t>3c, osiągnięcie</w:t>
      </w:r>
      <w:r w:rsidRPr="00DC0F91">
        <w:rPr>
          <w:szCs w:val="24"/>
        </w:rPr>
        <w:t xml:space="preserve"> zakładanych rezultatów</w:t>
      </w:r>
      <w:r>
        <w:rPr>
          <w:szCs w:val="24"/>
        </w:rPr>
        <w:t xml:space="preserve"> oraz </w:t>
      </w:r>
      <w:r w:rsidRPr="001D5103">
        <w:rPr>
          <w:szCs w:val="24"/>
        </w:rPr>
        <w:t>wysoką wartość dodaną dla wkładu UE</w:t>
      </w:r>
      <w:r w:rsidRPr="00DC0F91">
        <w:rPr>
          <w:szCs w:val="24"/>
        </w:rPr>
        <w:t xml:space="preserve">. Sposób weryfikacji projektów będzie </w:t>
      </w:r>
      <w:r>
        <w:rPr>
          <w:szCs w:val="24"/>
        </w:rPr>
        <w:t>określony</w:t>
      </w:r>
      <w:r w:rsidRPr="00DC0F91">
        <w:rPr>
          <w:szCs w:val="24"/>
        </w:rPr>
        <w:t xml:space="preserve"> przez szczegółowe kryteria, które zostaną zatwierdzone przez KM RPO WŁ </w:t>
      </w:r>
      <w:r>
        <w:t xml:space="preserve">na lata </w:t>
      </w:r>
      <w:r w:rsidRPr="00DC0F91">
        <w:rPr>
          <w:szCs w:val="24"/>
        </w:rPr>
        <w:t>2014-2020 (zgodnie z art. 110 ust. 2 lit. a rozporządzenia ogólnego). Stosowane kryteria wyboru projektów będą precyzyjne, mierzalne</w:t>
      </w:r>
      <w:r>
        <w:rPr>
          <w:szCs w:val="24"/>
        </w:rPr>
        <w:br/>
      </w:r>
      <w:r w:rsidRPr="00DC0F91">
        <w:rPr>
          <w:szCs w:val="24"/>
        </w:rPr>
        <w:t xml:space="preserve"> i obiektywne</w:t>
      </w:r>
      <w:r>
        <w:rPr>
          <w:szCs w:val="24"/>
        </w:rPr>
        <w:t>. Uwzględniać</w:t>
      </w:r>
      <w:r w:rsidRPr="00DC0F91">
        <w:rPr>
          <w:szCs w:val="24"/>
        </w:rPr>
        <w:t xml:space="preserve"> będą </w:t>
      </w:r>
      <w:r>
        <w:rPr>
          <w:szCs w:val="24"/>
        </w:rPr>
        <w:t>one horyzontalne</w:t>
      </w:r>
      <w:r w:rsidRPr="00DC0F91">
        <w:rPr>
          <w:szCs w:val="24"/>
        </w:rPr>
        <w:t xml:space="preserve"> zasady ustanowione w art. 7 i 8 rozporządzenia ogólnego w zakresie równości mężczyzn i</w:t>
      </w:r>
      <w:r>
        <w:rPr>
          <w:szCs w:val="24"/>
        </w:rPr>
        <w:t> </w:t>
      </w:r>
      <w:r w:rsidRPr="00DC0F91">
        <w:rPr>
          <w:szCs w:val="24"/>
        </w:rPr>
        <w:t>kobiet oraz niedyskryminacji, a także zrównoważonego rozwoju.</w:t>
      </w:r>
    </w:p>
    <w:p w14:paraId="18D5710B" w14:textId="77777777" w:rsidR="00676F6E" w:rsidRPr="00F32D57" w:rsidRDefault="00676F6E" w:rsidP="00676F6E">
      <w:pPr>
        <w:spacing w:line="240" w:lineRule="auto"/>
        <w:jc w:val="both"/>
        <w:rPr>
          <w:szCs w:val="24"/>
        </w:rPr>
      </w:pPr>
      <w:r w:rsidRPr="0060309A">
        <w:t xml:space="preserve">W ramach niniejszego priorytetu inwestycyjnego bezpośrednim odbiorcą wsparcia </w:t>
      </w:r>
      <w:r>
        <w:t>będą MŚP.</w:t>
      </w:r>
    </w:p>
    <w:p w14:paraId="4F5E7635" w14:textId="137701A3" w:rsidR="00676F6E" w:rsidRDefault="00676F6E" w:rsidP="00676F6E">
      <w:pPr>
        <w:spacing w:before="120" w:after="0" w:line="240" w:lineRule="auto"/>
        <w:jc w:val="both"/>
        <w:rPr>
          <w:szCs w:val="24"/>
        </w:rPr>
      </w:pPr>
      <w:r>
        <w:rPr>
          <w:szCs w:val="24"/>
        </w:rPr>
        <w:t>W zakresie przedsięwzięć dotyczących inwestycji MŚP na rzecz nowych lub ulepszonych produktów</w:t>
      </w:r>
      <w:r>
        <w:rPr>
          <w:szCs w:val="24"/>
        </w:rPr>
        <w:br/>
        <w:t xml:space="preserve"> i usług p</w:t>
      </w:r>
      <w:r w:rsidRPr="00D6419C">
        <w:rPr>
          <w:szCs w:val="24"/>
        </w:rPr>
        <w:t xml:space="preserve">referencją objęte </w:t>
      </w:r>
      <w:r w:rsidR="00CD3467">
        <w:rPr>
          <w:szCs w:val="24"/>
        </w:rPr>
        <w:t xml:space="preserve">może </w:t>
      </w:r>
      <w:r w:rsidR="00CD3467" w:rsidRPr="00D6419C">
        <w:rPr>
          <w:szCs w:val="24"/>
        </w:rPr>
        <w:t>zosta</w:t>
      </w:r>
      <w:r w:rsidR="00CD3467">
        <w:rPr>
          <w:szCs w:val="24"/>
        </w:rPr>
        <w:t>ć</w:t>
      </w:r>
      <w:r w:rsidR="00CD3467" w:rsidRPr="00D6419C">
        <w:rPr>
          <w:szCs w:val="24"/>
        </w:rPr>
        <w:t xml:space="preserve"> </w:t>
      </w:r>
      <w:r w:rsidRPr="00D6419C">
        <w:rPr>
          <w:szCs w:val="24"/>
        </w:rPr>
        <w:t>wsparcie</w:t>
      </w:r>
      <w:r>
        <w:rPr>
          <w:szCs w:val="24"/>
        </w:rPr>
        <w:t xml:space="preserve"> przeznaczone dla:</w:t>
      </w:r>
    </w:p>
    <w:p w14:paraId="75E9A678" w14:textId="77777777" w:rsidR="00676F6E" w:rsidRDefault="00676F6E" w:rsidP="00676F6E">
      <w:pPr>
        <w:spacing w:after="0" w:line="240" w:lineRule="auto"/>
        <w:jc w:val="both"/>
        <w:rPr>
          <w:szCs w:val="24"/>
        </w:rPr>
      </w:pPr>
      <w:r>
        <w:rPr>
          <w:szCs w:val="24"/>
        </w:rPr>
        <w:t>-</w:t>
      </w:r>
      <w:r w:rsidRPr="00D6419C">
        <w:rPr>
          <w:szCs w:val="24"/>
        </w:rPr>
        <w:t xml:space="preserve"> projektów wynikających ze specjalizacji regionalnych określonych </w:t>
      </w:r>
      <w:r>
        <w:rPr>
          <w:szCs w:val="24"/>
        </w:rPr>
        <w:t>na podstawie</w:t>
      </w:r>
      <w:r w:rsidRPr="00D6419C">
        <w:rPr>
          <w:szCs w:val="24"/>
        </w:rPr>
        <w:t xml:space="preserve"> Regionalnej Strategii Innowacji dla Województwa Łódzkiego - LORIS 2030</w:t>
      </w:r>
      <w:r>
        <w:rPr>
          <w:szCs w:val="24"/>
        </w:rPr>
        <w:t>,</w:t>
      </w:r>
    </w:p>
    <w:p w14:paraId="1FA433EB" w14:textId="77777777" w:rsidR="00676F6E" w:rsidRDefault="00676F6E" w:rsidP="00676F6E">
      <w:pPr>
        <w:spacing w:after="0" w:line="240" w:lineRule="auto"/>
        <w:jc w:val="both"/>
        <w:rPr>
          <w:bCs/>
          <w:iCs/>
          <w:szCs w:val="24"/>
        </w:rPr>
      </w:pPr>
      <w:r>
        <w:rPr>
          <w:szCs w:val="24"/>
        </w:rPr>
        <w:t xml:space="preserve">- projektów polegających na </w:t>
      </w:r>
      <w:r>
        <w:rPr>
          <w:bCs/>
          <w:iCs/>
          <w:szCs w:val="24"/>
        </w:rPr>
        <w:t>wdrożeniu wyników prac badawczo-rozwojowych do działalności gospodarczej realizujących założenia wskazane w RSI LORIS 2030, w tym powstałych w ramach przedsięwzięć zrealizowanych w ramach PI 1b,</w:t>
      </w:r>
    </w:p>
    <w:p w14:paraId="79688E9E" w14:textId="77777777" w:rsidR="00676F6E" w:rsidRDefault="00676F6E" w:rsidP="00676F6E">
      <w:pPr>
        <w:spacing w:line="240" w:lineRule="auto"/>
        <w:jc w:val="both"/>
        <w:rPr>
          <w:szCs w:val="24"/>
        </w:rPr>
      </w:pPr>
      <w:r>
        <w:rPr>
          <w:bCs/>
          <w:iCs/>
          <w:szCs w:val="24"/>
        </w:rPr>
        <w:t xml:space="preserve">- </w:t>
      </w:r>
      <w:r w:rsidRPr="00D6419C">
        <w:rPr>
          <w:szCs w:val="24"/>
        </w:rPr>
        <w:t>projekt</w:t>
      </w:r>
      <w:r>
        <w:rPr>
          <w:szCs w:val="24"/>
        </w:rPr>
        <w:t>ów</w:t>
      </w:r>
      <w:r w:rsidRPr="00D6419C">
        <w:rPr>
          <w:szCs w:val="24"/>
        </w:rPr>
        <w:t xml:space="preserve"> </w:t>
      </w:r>
      <w:r>
        <w:rPr>
          <w:szCs w:val="24"/>
        </w:rPr>
        <w:t xml:space="preserve">realizowanych z </w:t>
      </w:r>
      <w:r w:rsidRPr="00D6419C">
        <w:rPr>
          <w:szCs w:val="24"/>
        </w:rPr>
        <w:t>uwzględni</w:t>
      </w:r>
      <w:r>
        <w:rPr>
          <w:szCs w:val="24"/>
        </w:rPr>
        <w:t>eniem zapisów Sekcji 11.1 Zrównoważony rozwój RPO WŁ na lata 2014-2020.</w:t>
      </w:r>
    </w:p>
    <w:p w14:paraId="3B3431D8" w14:textId="77777777" w:rsidR="00676F6E" w:rsidRDefault="00676F6E" w:rsidP="00676F6E">
      <w:pPr>
        <w:spacing w:line="240" w:lineRule="auto"/>
        <w:jc w:val="both"/>
        <w:rPr>
          <w:bCs/>
          <w:iCs/>
          <w:szCs w:val="24"/>
        </w:rPr>
      </w:pPr>
      <w:r>
        <w:rPr>
          <w:bCs/>
          <w:iCs/>
          <w:szCs w:val="24"/>
        </w:rPr>
        <w:t>W ramach PI 3c</w:t>
      </w:r>
      <w:r w:rsidRPr="0040239D">
        <w:rPr>
          <w:bCs/>
          <w:iCs/>
          <w:szCs w:val="24"/>
        </w:rPr>
        <w:t xml:space="preserve"> nie wyklucza się wystąpienia pomocy publicznej, dlatego też przy udzielaniu wsparcia przestrzegane będą zasady pomocy publicznej, wynikające z przepisów prawa polskiego i unijnego.</w:t>
      </w:r>
    </w:p>
    <w:p w14:paraId="5C68FB6A" w14:textId="77777777" w:rsidR="00676F6E" w:rsidRPr="00DC0F91" w:rsidRDefault="00676F6E" w:rsidP="00676F6E">
      <w:pPr>
        <w:spacing w:line="240" w:lineRule="auto"/>
        <w:jc w:val="both"/>
        <w:rPr>
          <w:rFonts w:cs="Calibri"/>
          <w:szCs w:val="24"/>
        </w:rPr>
      </w:pPr>
      <w:r w:rsidRPr="00DC0F91">
        <w:rPr>
          <w:szCs w:val="24"/>
        </w:rPr>
        <w:t>Procedury wyboru i oceny projektów zostaną określone przez IZ RPO WŁ (zgodnie z art. 125 ust. 3 lit</w:t>
      </w:r>
      <w:r>
        <w:rPr>
          <w:szCs w:val="24"/>
        </w:rPr>
        <w:t>.</w:t>
      </w:r>
      <w:r w:rsidRPr="00DC0F91">
        <w:rPr>
          <w:szCs w:val="24"/>
        </w:rPr>
        <w:t xml:space="preserve"> a rozporządzenia ogólnego) w dokumentach wdrożeniow</w:t>
      </w:r>
      <w:r>
        <w:rPr>
          <w:szCs w:val="24"/>
        </w:rPr>
        <w:t>ych z </w:t>
      </w:r>
      <w:r w:rsidRPr="00DC0F91">
        <w:rPr>
          <w:szCs w:val="24"/>
        </w:rPr>
        <w:t>uwzględnieniem stosownych regulacji unijnych i krajowych.</w:t>
      </w:r>
    </w:p>
    <w:p w14:paraId="42820A71" w14:textId="77777777" w:rsidR="00676F6E" w:rsidRDefault="00676F6E" w:rsidP="00676F6E">
      <w:pPr>
        <w:spacing w:before="120" w:line="240" w:lineRule="auto"/>
        <w:jc w:val="both"/>
        <w:rPr>
          <w:szCs w:val="24"/>
        </w:rPr>
      </w:pPr>
      <w:r w:rsidRPr="00DC0F91">
        <w:rPr>
          <w:szCs w:val="24"/>
        </w:rPr>
        <w:t>System wyboru projektów będzie koncentrował się na zapewnieniu efektywności procesu selekcji, przejrzystości, bezstronności dokonywanej oceny oraz sprawności proceduralnej. Ma on gwarantować efektywne wydatkowanie środków unijnych, poprzez obiektywny i rzetelny wybór projektów, które umożliwią osiągnięcie długookresowych celów rozwojowych.</w:t>
      </w:r>
    </w:p>
    <w:p w14:paraId="11D77156" w14:textId="77777777" w:rsidR="00733129" w:rsidRDefault="00733129" w:rsidP="00676F6E">
      <w:pPr>
        <w:spacing w:before="240" w:line="240" w:lineRule="auto"/>
        <w:jc w:val="both"/>
        <w:rPr>
          <w:szCs w:val="24"/>
        </w:rPr>
      </w:pPr>
      <w:r>
        <w:t>Wszystkie przedsięwzięcia w ramach PI 3c muszą być zgodne z SRWŁ 2020.</w:t>
      </w:r>
    </w:p>
    <w:p w14:paraId="1123B362" w14:textId="77777777" w:rsidR="00CD608A" w:rsidRDefault="00733129" w:rsidP="00CD608A">
      <w:pPr>
        <w:spacing w:before="120" w:line="240" w:lineRule="auto"/>
        <w:jc w:val="both"/>
      </w:pPr>
      <w:r>
        <w:rPr>
          <w:b/>
          <w:color w:val="548DD4"/>
        </w:rPr>
        <w:t>2.A.6.3 (II</w:t>
      </w:r>
      <w:r w:rsidRPr="0001203E">
        <w:rPr>
          <w:b/>
          <w:color w:val="548DD4"/>
        </w:rPr>
        <w:t>-</w:t>
      </w:r>
      <w:r>
        <w:rPr>
          <w:b/>
          <w:color w:val="548DD4"/>
        </w:rPr>
        <w:t>3c</w:t>
      </w:r>
      <w:r w:rsidRPr="0001203E">
        <w:rPr>
          <w:b/>
          <w:color w:val="548DD4"/>
        </w:rPr>
        <w:t xml:space="preserve">) Planowane wykorzystanie instrumentów finansowych </w:t>
      </w:r>
      <w:r>
        <w:rPr>
          <w:b/>
          <w:color w:val="548DD4"/>
        </w:rPr>
        <w:t>(w stosownych przypadkach)</w:t>
      </w:r>
    </w:p>
    <w:p w14:paraId="21A5607D" w14:textId="77777777" w:rsidR="00733129" w:rsidRDefault="00733129" w:rsidP="00CD608A">
      <w:pPr>
        <w:spacing w:before="120" w:line="240" w:lineRule="auto"/>
        <w:jc w:val="both"/>
      </w:pPr>
      <w:r w:rsidRPr="0040239D">
        <w:t>Zgodnie z przeprowadzoną na podstawie art. 37 rozporządzenia ogólnego analizą ex ante instrumentów finansowych, w ram</w:t>
      </w:r>
      <w:r>
        <w:t>ach priorytetu inwestycyjnego 3c</w:t>
      </w:r>
      <w:r w:rsidRPr="0040239D">
        <w:t xml:space="preserve"> przewiduje się wykorzystanie instrumentów finansowych</w:t>
      </w:r>
      <w:r>
        <w:t>.</w:t>
      </w:r>
    </w:p>
    <w:p w14:paraId="6073637D" w14:textId="77777777" w:rsidR="00733129" w:rsidRPr="00F956FF" w:rsidRDefault="00733129" w:rsidP="00733129">
      <w:pPr>
        <w:spacing w:before="240" w:line="240" w:lineRule="auto"/>
        <w:jc w:val="both"/>
        <w:rPr>
          <w:b/>
          <w:color w:val="548DD4"/>
        </w:rPr>
      </w:pPr>
      <w:r>
        <w:rPr>
          <w:b/>
          <w:color w:val="548DD4"/>
        </w:rPr>
        <w:t>2.A.6</w:t>
      </w:r>
      <w:r w:rsidRPr="00F956FF">
        <w:rPr>
          <w:b/>
          <w:color w:val="548DD4"/>
        </w:rPr>
        <w:t>.4. (</w:t>
      </w:r>
      <w:r>
        <w:rPr>
          <w:b/>
          <w:color w:val="548DD4"/>
        </w:rPr>
        <w:t>II</w:t>
      </w:r>
      <w:r w:rsidRPr="00F956FF">
        <w:rPr>
          <w:b/>
          <w:color w:val="548DD4"/>
        </w:rPr>
        <w:t>-</w:t>
      </w:r>
      <w:r>
        <w:rPr>
          <w:b/>
          <w:color w:val="548DD4"/>
        </w:rPr>
        <w:t>3c</w:t>
      </w:r>
      <w:r w:rsidRPr="00F956FF">
        <w:rPr>
          <w:b/>
          <w:color w:val="548DD4"/>
        </w:rPr>
        <w:t>)</w:t>
      </w:r>
      <w:r>
        <w:rPr>
          <w:b/>
          <w:color w:val="548DD4"/>
        </w:rPr>
        <w:t xml:space="preserve"> P</w:t>
      </w:r>
      <w:r w:rsidRPr="00F956FF">
        <w:rPr>
          <w:b/>
          <w:color w:val="548DD4"/>
        </w:rPr>
        <w:t>lanowane</w:t>
      </w:r>
      <w:r>
        <w:rPr>
          <w:b/>
          <w:color w:val="548DD4"/>
        </w:rPr>
        <w:t xml:space="preserve"> wykorzystanie </w:t>
      </w:r>
      <w:r w:rsidRPr="00F956FF">
        <w:rPr>
          <w:b/>
          <w:color w:val="548DD4"/>
        </w:rPr>
        <w:t xml:space="preserve">dużych projektów </w:t>
      </w:r>
      <w:r>
        <w:rPr>
          <w:b/>
          <w:color w:val="548DD4"/>
        </w:rPr>
        <w:t>(w stosownych przypadkach)</w:t>
      </w:r>
    </w:p>
    <w:p w14:paraId="45BCA892" w14:textId="77777777" w:rsidR="00733129" w:rsidRPr="00A11899" w:rsidRDefault="00733129" w:rsidP="00733129">
      <w:pPr>
        <w:tabs>
          <w:tab w:val="num" w:pos="270"/>
        </w:tabs>
        <w:spacing w:before="120" w:line="240" w:lineRule="auto"/>
        <w:jc w:val="both"/>
        <w:rPr>
          <w:szCs w:val="24"/>
        </w:rPr>
      </w:pPr>
      <w:r w:rsidRPr="00716D08">
        <w:t>W ramach PI 3</w:t>
      </w:r>
      <w:r>
        <w:t>c</w:t>
      </w:r>
      <w:r w:rsidRPr="00716D08">
        <w:t xml:space="preserve"> </w:t>
      </w:r>
      <w:r>
        <w:t xml:space="preserve">nie przewiduje się wsparcia </w:t>
      </w:r>
      <w:r w:rsidRPr="00716D08">
        <w:t>dużych projektów w rozumieniu art.100-103 rozporządzenia ogólnego.</w:t>
      </w:r>
    </w:p>
    <w:p w14:paraId="719BD409" w14:textId="77777777" w:rsidR="00733129" w:rsidRPr="00F956FF" w:rsidRDefault="00733129" w:rsidP="00733129">
      <w:pPr>
        <w:spacing w:before="240" w:line="240" w:lineRule="auto"/>
        <w:jc w:val="both"/>
        <w:rPr>
          <w:b/>
          <w:color w:val="548DD4"/>
        </w:rPr>
      </w:pPr>
      <w:r w:rsidRPr="00F956FF">
        <w:rPr>
          <w:b/>
          <w:color w:val="548DD4"/>
        </w:rPr>
        <w:t>2.A.</w:t>
      </w:r>
      <w:r>
        <w:rPr>
          <w:b/>
          <w:color w:val="548DD4"/>
        </w:rPr>
        <w:t>6</w:t>
      </w:r>
      <w:r w:rsidRPr="00F956FF">
        <w:rPr>
          <w:b/>
          <w:color w:val="548DD4"/>
        </w:rPr>
        <w:t>.5 (</w:t>
      </w:r>
      <w:r>
        <w:rPr>
          <w:b/>
          <w:color w:val="548DD4"/>
        </w:rPr>
        <w:t>II</w:t>
      </w:r>
      <w:r w:rsidRPr="00F956FF">
        <w:rPr>
          <w:b/>
          <w:color w:val="548DD4"/>
        </w:rPr>
        <w:t>-</w:t>
      </w:r>
      <w:r>
        <w:rPr>
          <w:b/>
          <w:color w:val="548DD4"/>
        </w:rPr>
        <w:t>3c</w:t>
      </w:r>
      <w:r w:rsidRPr="00F956FF">
        <w:rPr>
          <w:b/>
          <w:color w:val="548DD4"/>
        </w:rPr>
        <w:t>)</w:t>
      </w:r>
      <w:r>
        <w:rPr>
          <w:b/>
          <w:color w:val="548DD4"/>
        </w:rPr>
        <w:t xml:space="preserve"> W</w:t>
      </w:r>
      <w:r w:rsidRPr="00F956FF">
        <w:rPr>
          <w:b/>
          <w:color w:val="548DD4"/>
        </w:rPr>
        <w:t>skaźnik</w:t>
      </w:r>
      <w:r>
        <w:rPr>
          <w:b/>
          <w:color w:val="548DD4"/>
        </w:rPr>
        <w:t>i</w:t>
      </w:r>
      <w:r w:rsidRPr="00F956FF">
        <w:rPr>
          <w:b/>
          <w:color w:val="548DD4"/>
        </w:rPr>
        <w:t xml:space="preserve"> produktu</w:t>
      </w:r>
      <w:r>
        <w:rPr>
          <w:b/>
          <w:color w:val="548DD4"/>
        </w:rPr>
        <w:t xml:space="preserve"> w podziale na priorytety inwestycyjne oraz, w stosownych przypadkach, na kategorie regionu</w:t>
      </w:r>
    </w:p>
    <w:p w14:paraId="022245CC" w14:textId="77777777" w:rsidR="00733129" w:rsidRDefault="00733129" w:rsidP="00733129">
      <w:pPr>
        <w:suppressAutoHyphens/>
        <w:spacing w:before="240" w:after="60" w:line="240" w:lineRule="auto"/>
        <w:jc w:val="both"/>
        <w:rPr>
          <w:rFonts w:cs="Tahoma"/>
          <w:bCs/>
          <w:i/>
          <w:sz w:val="18"/>
          <w:szCs w:val="20"/>
        </w:rPr>
      </w:pPr>
      <w:r>
        <w:rPr>
          <w:rFonts w:cs="Tahoma"/>
          <w:bCs/>
          <w:i/>
          <w:sz w:val="18"/>
          <w:szCs w:val="20"/>
        </w:rPr>
        <w:t xml:space="preserve">Tabela 5 (II-3c): </w:t>
      </w:r>
      <w:r w:rsidRPr="00F83024">
        <w:rPr>
          <w:rFonts w:cs="Tahoma"/>
          <w:bCs/>
          <w:i/>
          <w:sz w:val="18"/>
          <w:szCs w:val="20"/>
        </w:rPr>
        <w:t>Wspólne i specyficzne dla programu wskaźniki produktu (wg priorytetu inwestycyjnego, w podziale na kategorie regionów - w odniesieniu do EFS oraz w stosownych przypadkach w odniesieniu do EFRR)</w:t>
      </w:r>
    </w:p>
    <w:tbl>
      <w:tblPr>
        <w:tblpPr w:leftFromText="141" w:rightFromText="141" w:vertAnchor="text" w:horzAnchor="margin" w:tblpY="7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2"/>
        <w:gridCol w:w="1281"/>
        <w:gridCol w:w="851"/>
        <w:gridCol w:w="992"/>
        <w:gridCol w:w="1417"/>
        <w:gridCol w:w="466"/>
        <w:gridCol w:w="567"/>
        <w:gridCol w:w="527"/>
        <w:gridCol w:w="1134"/>
        <w:gridCol w:w="1417"/>
      </w:tblGrid>
      <w:tr w:rsidR="00733129" w:rsidRPr="00F20ACE" w14:paraId="7C6313DB" w14:textId="77777777" w:rsidTr="008D3220">
        <w:trPr>
          <w:cantSplit/>
          <w:trHeight w:hRule="exact" w:val="1288"/>
        </w:trPr>
        <w:tc>
          <w:tcPr>
            <w:tcW w:w="562" w:type="dxa"/>
            <w:vMerge w:val="restart"/>
            <w:shd w:val="clear" w:color="auto" w:fill="FFFFFF"/>
            <w:textDirection w:val="btLr"/>
            <w:vAlign w:val="center"/>
          </w:tcPr>
          <w:p w14:paraId="77DC6591" w14:textId="77777777" w:rsidR="00733129" w:rsidRPr="00F20ACE" w:rsidRDefault="00733129" w:rsidP="008D3220">
            <w:pPr>
              <w:shd w:val="clear" w:color="auto" w:fill="FFFFFF"/>
              <w:spacing w:after="0" w:line="240" w:lineRule="auto"/>
              <w:jc w:val="center"/>
              <w:rPr>
                <w:sz w:val="16"/>
                <w:szCs w:val="16"/>
              </w:rPr>
            </w:pPr>
            <w:r w:rsidRPr="00F20ACE">
              <w:rPr>
                <w:sz w:val="16"/>
                <w:szCs w:val="16"/>
              </w:rPr>
              <w:t>Lp.</w:t>
            </w:r>
          </w:p>
        </w:tc>
        <w:tc>
          <w:tcPr>
            <w:tcW w:w="1281" w:type="dxa"/>
            <w:vMerge w:val="restart"/>
            <w:shd w:val="clear" w:color="auto" w:fill="FFFFFF"/>
            <w:textDirection w:val="btLr"/>
            <w:vAlign w:val="center"/>
          </w:tcPr>
          <w:p w14:paraId="5D31704D" w14:textId="77777777" w:rsidR="00733129" w:rsidRPr="00F20ACE" w:rsidRDefault="00733129" w:rsidP="008D3220">
            <w:pPr>
              <w:shd w:val="clear" w:color="auto" w:fill="FFFFFF"/>
              <w:spacing w:after="0" w:line="240" w:lineRule="auto"/>
              <w:jc w:val="center"/>
              <w:rPr>
                <w:sz w:val="16"/>
                <w:szCs w:val="16"/>
              </w:rPr>
            </w:pPr>
            <w:r w:rsidRPr="00F20ACE">
              <w:rPr>
                <w:sz w:val="16"/>
                <w:szCs w:val="16"/>
              </w:rPr>
              <w:t>Wskaźnik</w:t>
            </w:r>
          </w:p>
          <w:p w14:paraId="4CAE17DB" w14:textId="77777777" w:rsidR="00733129" w:rsidRPr="00F20ACE" w:rsidRDefault="00733129" w:rsidP="008D3220">
            <w:pPr>
              <w:spacing w:after="0" w:line="240" w:lineRule="auto"/>
              <w:jc w:val="center"/>
              <w:rPr>
                <w:sz w:val="16"/>
                <w:szCs w:val="16"/>
              </w:rPr>
            </w:pPr>
          </w:p>
        </w:tc>
        <w:tc>
          <w:tcPr>
            <w:tcW w:w="851" w:type="dxa"/>
            <w:vMerge w:val="restart"/>
            <w:shd w:val="clear" w:color="auto" w:fill="FFFFFF"/>
            <w:textDirection w:val="btLr"/>
            <w:vAlign w:val="center"/>
          </w:tcPr>
          <w:p w14:paraId="4DD61D40" w14:textId="77777777" w:rsidR="00733129" w:rsidRPr="00F20ACE" w:rsidRDefault="00733129" w:rsidP="008D3220">
            <w:pPr>
              <w:shd w:val="clear" w:color="auto" w:fill="FFFFFF"/>
              <w:spacing w:after="0" w:line="240" w:lineRule="auto"/>
              <w:jc w:val="center"/>
              <w:rPr>
                <w:sz w:val="16"/>
                <w:szCs w:val="16"/>
              </w:rPr>
            </w:pPr>
            <w:r w:rsidRPr="00F20ACE">
              <w:rPr>
                <w:sz w:val="16"/>
                <w:szCs w:val="16"/>
              </w:rPr>
              <w:t>Jednostka pomiaru</w:t>
            </w:r>
          </w:p>
          <w:p w14:paraId="2A2D0149" w14:textId="77777777" w:rsidR="00733129" w:rsidRPr="00F20ACE" w:rsidRDefault="00733129" w:rsidP="008D3220">
            <w:pPr>
              <w:spacing w:after="0" w:line="240" w:lineRule="auto"/>
              <w:jc w:val="center"/>
              <w:rPr>
                <w:sz w:val="16"/>
                <w:szCs w:val="16"/>
              </w:rPr>
            </w:pPr>
          </w:p>
        </w:tc>
        <w:tc>
          <w:tcPr>
            <w:tcW w:w="992" w:type="dxa"/>
            <w:vMerge w:val="restart"/>
            <w:shd w:val="clear" w:color="auto" w:fill="FFFFFF"/>
            <w:textDirection w:val="btLr"/>
            <w:vAlign w:val="center"/>
          </w:tcPr>
          <w:p w14:paraId="1B97099D" w14:textId="77777777" w:rsidR="00733129" w:rsidRPr="00F20ACE" w:rsidRDefault="00733129" w:rsidP="008D3220">
            <w:pPr>
              <w:shd w:val="clear" w:color="auto" w:fill="FFFFFF"/>
              <w:spacing w:after="0" w:line="240" w:lineRule="auto"/>
              <w:jc w:val="center"/>
              <w:rPr>
                <w:sz w:val="16"/>
                <w:szCs w:val="16"/>
              </w:rPr>
            </w:pPr>
            <w:r w:rsidRPr="00F20ACE">
              <w:rPr>
                <w:sz w:val="16"/>
                <w:szCs w:val="16"/>
              </w:rPr>
              <w:t>Fundusz</w:t>
            </w:r>
          </w:p>
          <w:p w14:paraId="0C589971" w14:textId="77777777" w:rsidR="00733129" w:rsidRPr="00F20ACE" w:rsidRDefault="00733129" w:rsidP="008D3220">
            <w:pPr>
              <w:spacing w:after="0" w:line="240" w:lineRule="auto"/>
              <w:jc w:val="center"/>
              <w:rPr>
                <w:sz w:val="16"/>
                <w:szCs w:val="16"/>
              </w:rPr>
            </w:pPr>
          </w:p>
        </w:tc>
        <w:tc>
          <w:tcPr>
            <w:tcW w:w="1417" w:type="dxa"/>
            <w:vMerge w:val="restart"/>
            <w:shd w:val="clear" w:color="auto" w:fill="FFFFFF"/>
            <w:textDirection w:val="btLr"/>
            <w:vAlign w:val="center"/>
          </w:tcPr>
          <w:p w14:paraId="3E032984" w14:textId="77777777" w:rsidR="00733129" w:rsidRPr="00F20ACE" w:rsidRDefault="00733129" w:rsidP="008D3220">
            <w:pPr>
              <w:shd w:val="clear" w:color="auto" w:fill="FFFFFF"/>
              <w:spacing w:after="0" w:line="240" w:lineRule="auto"/>
              <w:jc w:val="center"/>
              <w:rPr>
                <w:sz w:val="16"/>
                <w:szCs w:val="16"/>
              </w:rPr>
            </w:pPr>
            <w:r w:rsidRPr="00F20ACE">
              <w:rPr>
                <w:sz w:val="16"/>
                <w:szCs w:val="16"/>
              </w:rPr>
              <w:t xml:space="preserve">Kategoria regionu </w:t>
            </w:r>
            <w:r w:rsidR="00BD3B7D">
              <w:rPr>
                <w:sz w:val="16"/>
                <w:szCs w:val="16"/>
              </w:rPr>
              <w:br/>
            </w:r>
            <w:r w:rsidRPr="00F20ACE">
              <w:rPr>
                <w:sz w:val="16"/>
                <w:szCs w:val="16"/>
              </w:rPr>
              <w:t>( w stosownych przypadkach)</w:t>
            </w:r>
          </w:p>
          <w:p w14:paraId="1A5C7FE7" w14:textId="77777777" w:rsidR="00733129" w:rsidRPr="00F20ACE" w:rsidRDefault="00733129" w:rsidP="008D3220">
            <w:pPr>
              <w:spacing w:after="0" w:line="240" w:lineRule="auto"/>
              <w:jc w:val="center"/>
              <w:rPr>
                <w:sz w:val="16"/>
                <w:szCs w:val="16"/>
              </w:rPr>
            </w:pPr>
          </w:p>
        </w:tc>
        <w:tc>
          <w:tcPr>
            <w:tcW w:w="1560" w:type="dxa"/>
            <w:gridSpan w:val="3"/>
            <w:shd w:val="clear" w:color="auto" w:fill="FFFFFF"/>
            <w:textDirection w:val="btLr"/>
            <w:vAlign w:val="center"/>
          </w:tcPr>
          <w:p w14:paraId="69A37750" w14:textId="77777777" w:rsidR="001D6B5A" w:rsidRPr="001D6B5A" w:rsidRDefault="001D6B5A" w:rsidP="001D6B5A">
            <w:pPr>
              <w:shd w:val="clear" w:color="auto" w:fill="FFFFFF"/>
              <w:spacing w:after="0" w:line="240" w:lineRule="auto"/>
              <w:jc w:val="center"/>
              <w:rPr>
                <w:sz w:val="16"/>
                <w:szCs w:val="16"/>
              </w:rPr>
            </w:pPr>
            <w:r w:rsidRPr="001D6B5A">
              <w:rPr>
                <w:sz w:val="16"/>
                <w:szCs w:val="16"/>
              </w:rPr>
              <w:t>Wartość docelowa</w:t>
            </w:r>
          </w:p>
          <w:p w14:paraId="3F253352" w14:textId="77777777" w:rsidR="001D6B5A" w:rsidRDefault="001D6B5A" w:rsidP="001D6B5A">
            <w:pPr>
              <w:shd w:val="clear" w:color="auto" w:fill="FFFFFF"/>
              <w:spacing w:after="0" w:line="240" w:lineRule="auto"/>
              <w:jc w:val="center"/>
              <w:rPr>
                <w:sz w:val="16"/>
                <w:szCs w:val="16"/>
              </w:rPr>
            </w:pPr>
            <w:r w:rsidRPr="001D6B5A">
              <w:rPr>
                <w:sz w:val="16"/>
                <w:szCs w:val="16"/>
              </w:rPr>
              <w:t>( 2023)</w:t>
            </w:r>
          </w:p>
          <w:p w14:paraId="112EA2EA" w14:textId="77777777" w:rsidR="00733129" w:rsidRPr="00F20ACE" w:rsidRDefault="00733129" w:rsidP="008D3220">
            <w:pPr>
              <w:shd w:val="clear" w:color="auto" w:fill="FFFFFF"/>
              <w:spacing w:after="0" w:line="240" w:lineRule="auto"/>
              <w:jc w:val="center"/>
              <w:rPr>
                <w:sz w:val="16"/>
                <w:szCs w:val="16"/>
              </w:rPr>
            </w:pPr>
          </w:p>
        </w:tc>
        <w:tc>
          <w:tcPr>
            <w:tcW w:w="1134" w:type="dxa"/>
            <w:vMerge w:val="restart"/>
            <w:shd w:val="clear" w:color="auto" w:fill="FFFFFF"/>
            <w:textDirection w:val="btLr"/>
            <w:vAlign w:val="center"/>
          </w:tcPr>
          <w:p w14:paraId="452CA17B" w14:textId="77777777" w:rsidR="00733129" w:rsidRPr="00F20ACE" w:rsidRDefault="00733129" w:rsidP="008D3220">
            <w:pPr>
              <w:shd w:val="clear" w:color="auto" w:fill="FFFFFF"/>
              <w:spacing w:after="0" w:line="240" w:lineRule="auto"/>
              <w:jc w:val="center"/>
              <w:rPr>
                <w:sz w:val="16"/>
                <w:szCs w:val="16"/>
              </w:rPr>
            </w:pPr>
            <w:r w:rsidRPr="00F20ACE">
              <w:rPr>
                <w:sz w:val="16"/>
                <w:szCs w:val="16"/>
              </w:rPr>
              <w:t>Źródło danych</w:t>
            </w:r>
          </w:p>
        </w:tc>
        <w:tc>
          <w:tcPr>
            <w:tcW w:w="1417" w:type="dxa"/>
            <w:vMerge w:val="restart"/>
            <w:shd w:val="clear" w:color="auto" w:fill="FFFFFF"/>
            <w:textDirection w:val="btLr"/>
            <w:vAlign w:val="center"/>
          </w:tcPr>
          <w:p w14:paraId="5C3BC78B" w14:textId="77777777" w:rsidR="00733129" w:rsidRPr="00F20ACE" w:rsidRDefault="00733129" w:rsidP="008D3220">
            <w:pPr>
              <w:shd w:val="clear" w:color="auto" w:fill="FFFFFF"/>
              <w:spacing w:after="0" w:line="240" w:lineRule="auto"/>
              <w:jc w:val="center"/>
              <w:rPr>
                <w:sz w:val="16"/>
                <w:szCs w:val="16"/>
              </w:rPr>
            </w:pPr>
            <w:r w:rsidRPr="00F20ACE">
              <w:rPr>
                <w:sz w:val="16"/>
                <w:szCs w:val="16"/>
              </w:rPr>
              <w:t>Częstotliwość pomiaru</w:t>
            </w:r>
          </w:p>
        </w:tc>
      </w:tr>
      <w:tr w:rsidR="00733129" w:rsidRPr="00F20ACE" w14:paraId="4740B6E4" w14:textId="77777777" w:rsidTr="008D3220">
        <w:trPr>
          <w:trHeight w:hRule="exact" w:val="428"/>
        </w:trPr>
        <w:tc>
          <w:tcPr>
            <w:tcW w:w="562" w:type="dxa"/>
            <w:vMerge/>
            <w:shd w:val="clear" w:color="auto" w:fill="FFFFFF"/>
          </w:tcPr>
          <w:p w14:paraId="7FFDBC21" w14:textId="77777777" w:rsidR="00733129" w:rsidRPr="00F20ACE" w:rsidRDefault="00733129" w:rsidP="008D3220">
            <w:pPr>
              <w:spacing w:after="0" w:line="240" w:lineRule="auto"/>
              <w:rPr>
                <w:sz w:val="16"/>
                <w:szCs w:val="16"/>
              </w:rPr>
            </w:pPr>
          </w:p>
        </w:tc>
        <w:tc>
          <w:tcPr>
            <w:tcW w:w="1281" w:type="dxa"/>
            <w:vMerge/>
            <w:shd w:val="clear" w:color="auto" w:fill="FFFFFF"/>
          </w:tcPr>
          <w:p w14:paraId="44273CB1" w14:textId="77777777" w:rsidR="00733129" w:rsidRPr="00F20ACE" w:rsidRDefault="00733129" w:rsidP="008D3220">
            <w:pPr>
              <w:spacing w:after="0" w:line="240" w:lineRule="auto"/>
              <w:rPr>
                <w:sz w:val="16"/>
                <w:szCs w:val="16"/>
              </w:rPr>
            </w:pPr>
          </w:p>
        </w:tc>
        <w:tc>
          <w:tcPr>
            <w:tcW w:w="851" w:type="dxa"/>
            <w:vMerge/>
            <w:shd w:val="clear" w:color="auto" w:fill="FFFFFF"/>
          </w:tcPr>
          <w:p w14:paraId="30503223" w14:textId="77777777" w:rsidR="00733129" w:rsidRPr="00F20ACE" w:rsidRDefault="00733129" w:rsidP="008D3220">
            <w:pPr>
              <w:spacing w:after="0" w:line="240" w:lineRule="auto"/>
              <w:rPr>
                <w:sz w:val="16"/>
                <w:szCs w:val="16"/>
              </w:rPr>
            </w:pPr>
          </w:p>
        </w:tc>
        <w:tc>
          <w:tcPr>
            <w:tcW w:w="992" w:type="dxa"/>
            <w:vMerge/>
            <w:shd w:val="clear" w:color="auto" w:fill="FFFFFF"/>
          </w:tcPr>
          <w:p w14:paraId="0FA02868" w14:textId="77777777" w:rsidR="00733129" w:rsidRPr="00F20ACE" w:rsidRDefault="00733129" w:rsidP="008D3220">
            <w:pPr>
              <w:spacing w:after="0" w:line="240" w:lineRule="auto"/>
              <w:rPr>
                <w:sz w:val="16"/>
                <w:szCs w:val="16"/>
              </w:rPr>
            </w:pPr>
          </w:p>
        </w:tc>
        <w:tc>
          <w:tcPr>
            <w:tcW w:w="1417" w:type="dxa"/>
            <w:vMerge/>
            <w:shd w:val="clear" w:color="auto" w:fill="FFFFFF"/>
            <w:textDirection w:val="btLr"/>
          </w:tcPr>
          <w:p w14:paraId="0E3AE065" w14:textId="77777777" w:rsidR="00733129" w:rsidRPr="00F20ACE" w:rsidRDefault="00733129" w:rsidP="008D3220">
            <w:pPr>
              <w:spacing w:after="0" w:line="240" w:lineRule="auto"/>
              <w:rPr>
                <w:sz w:val="16"/>
                <w:szCs w:val="16"/>
              </w:rPr>
            </w:pPr>
          </w:p>
        </w:tc>
        <w:tc>
          <w:tcPr>
            <w:tcW w:w="466" w:type="dxa"/>
            <w:shd w:val="clear" w:color="auto" w:fill="FFFFFF"/>
            <w:vAlign w:val="center"/>
          </w:tcPr>
          <w:p w14:paraId="03BF4887" w14:textId="77777777" w:rsidR="00733129" w:rsidRPr="00F20ACE" w:rsidRDefault="00733129" w:rsidP="008D3220">
            <w:pPr>
              <w:shd w:val="clear" w:color="auto" w:fill="FFFFFF"/>
              <w:spacing w:after="0" w:line="240" w:lineRule="auto"/>
              <w:jc w:val="center"/>
              <w:rPr>
                <w:sz w:val="16"/>
                <w:szCs w:val="16"/>
              </w:rPr>
            </w:pPr>
            <w:r w:rsidRPr="00F20ACE">
              <w:rPr>
                <w:sz w:val="16"/>
                <w:szCs w:val="16"/>
              </w:rPr>
              <w:t>M</w:t>
            </w:r>
          </w:p>
        </w:tc>
        <w:tc>
          <w:tcPr>
            <w:tcW w:w="567" w:type="dxa"/>
            <w:shd w:val="clear" w:color="auto" w:fill="FFFFFF"/>
            <w:vAlign w:val="center"/>
          </w:tcPr>
          <w:p w14:paraId="5C4E219B" w14:textId="77777777" w:rsidR="00733129" w:rsidRPr="00F20ACE" w:rsidRDefault="00733129" w:rsidP="008D3220">
            <w:pPr>
              <w:shd w:val="clear" w:color="auto" w:fill="FFFFFF"/>
              <w:spacing w:after="0" w:line="240" w:lineRule="auto"/>
              <w:jc w:val="center"/>
              <w:rPr>
                <w:sz w:val="16"/>
                <w:szCs w:val="16"/>
              </w:rPr>
            </w:pPr>
            <w:r w:rsidRPr="00F20ACE">
              <w:rPr>
                <w:sz w:val="16"/>
                <w:szCs w:val="16"/>
              </w:rPr>
              <w:t>K</w:t>
            </w:r>
          </w:p>
        </w:tc>
        <w:tc>
          <w:tcPr>
            <w:tcW w:w="527" w:type="dxa"/>
            <w:shd w:val="clear" w:color="auto" w:fill="FFFFFF"/>
            <w:vAlign w:val="center"/>
          </w:tcPr>
          <w:p w14:paraId="3C6C2AD9" w14:textId="77777777" w:rsidR="00733129" w:rsidRPr="00F20ACE" w:rsidRDefault="00733129" w:rsidP="008D3220">
            <w:pPr>
              <w:shd w:val="clear" w:color="auto" w:fill="FFFFFF"/>
              <w:spacing w:after="0" w:line="240" w:lineRule="auto"/>
              <w:jc w:val="center"/>
              <w:rPr>
                <w:sz w:val="16"/>
                <w:szCs w:val="16"/>
              </w:rPr>
            </w:pPr>
            <w:r>
              <w:rPr>
                <w:sz w:val="16"/>
                <w:szCs w:val="16"/>
              </w:rPr>
              <w:t>O</w:t>
            </w:r>
          </w:p>
        </w:tc>
        <w:tc>
          <w:tcPr>
            <w:tcW w:w="1134" w:type="dxa"/>
            <w:vMerge/>
            <w:shd w:val="clear" w:color="auto" w:fill="FFFFFF"/>
          </w:tcPr>
          <w:p w14:paraId="1CB4A41F" w14:textId="77777777" w:rsidR="00733129" w:rsidRPr="00F20ACE" w:rsidRDefault="00733129" w:rsidP="008D3220">
            <w:pPr>
              <w:shd w:val="clear" w:color="auto" w:fill="FFFFFF"/>
              <w:spacing w:after="0" w:line="240" w:lineRule="auto"/>
              <w:rPr>
                <w:sz w:val="16"/>
                <w:szCs w:val="16"/>
              </w:rPr>
            </w:pPr>
          </w:p>
        </w:tc>
        <w:tc>
          <w:tcPr>
            <w:tcW w:w="1417" w:type="dxa"/>
            <w:vMerge/>
            <w:shd w:val="clear" w:color="auto" w:fill="FFFFFF"/>
          </w:tcPr>
          <w:p w14:paraId="5908F235" w14:textId="77777777" w:rsidR="00733129" w:rsidRPr="00F20ACE" w:rsidRDefault="00733129" w:rsidP="008D3220">
            <w:pPr>
              <w:shd w:val="clear" w:color="auto" w:fill="FFFFFF"/>
              <w:spacing w:after="0" w:line="240" w:lineRule="auto"/>
              <w:rPr>
                <w:sz w:val="16"/>
                <w:szCs w:val="16"/>
              </w:rPr>
            </w:pPr>
          </w:p>
        </w:tc>
      </w:tr>
      <w:tr w:rsidR="00B952F7" w:rsidRPr="00F20ACE" w14:paraId="4F5CFF8B" w14:textId="77777777" w:rsidTr="00D05BB8">
        <w:trPr>
          <w:trHeight w:hRule="exact" w:val="1279"/>
        </w:trPr>
        <w:tc>
          <w:tcPr>
            <w:tcW w:w="562" w:type="dxa"/>
            <w:shd w:val="clear" w:color="auto" w:fill="FFFFFF"/>
            <w:vAlign w:val="center"/>
          </w:tcPr>
          <w:p w14:paraId="18B5284A" w14:textId="77777777" w:rsidR="00B952F7" w:rsidRPr="00F20ACE" w:rsidRDefault="00B952F7" w:rsidP="00B952F7">
            <w:pPr>
              <w:suppressAutoHyphens/>
              <w:spacing w:after="0" w:line="240" w:lineRule="auto"/>
              <w:jc w:val="center"/>
              <w:rPr>
                <w:rFonts w:cs="Tahoma"/>
                <w:color w:val="000000"/>
                <w:sz w:val="16"/>
                <w:szCs w:val="16"/>
              </w:rPr>
            </w:pPr>
            <w:r w:rsidRPr="00F20ACE">
              <w:rPr>
                <w:rFonts w:cs="Tahoma"/>
                <w:color w:val="000000"/>
                <w:sz w:val="16"/>
                <w:szCs w:val="16"/>
              </w:rPr>
              <w:t>1.</w:t>
            </w:r>
          </w:p>
        </w:tc>
        <w:tc>
          <w:tcPr>
            <w:tcW w:w="1281" w:type="dxa"/>
            <w:shd w:val="clear" w:color="auto" w:fill="FFFFFF"/>
            <w:vAlign w:val="center"/>
          </w:tcPr>
          <w:p w14:paraId="78D76217" w14:textId="77777777" w:rsidR="00B952F7" w:rsidRPr="00F20ACE" w:rsidRDefault="00B952F7" w:rsidP="00B952F7">
            <w:pPr>
              <w:suppressAutoHyphens/>
              <w:spacing w:after="0" w:line="240" w:lineRule="auto"/>
              <w:rPr>
                <w:rFonts w:cs="Tahoma"/>
                <w:sz w:val="16"/>
                <w:szCs w:val="16"/>
              </w:rPr>
            </w:pPr>
            <w:r w:rsidRPr="00F20ACE">
              <w:rPr>
                <w:rFonts w:cs="Tahoma"/>
                <w:sz w:val="16"/>
                <w:szCs w:val="16"/>
              </w:rPr>
              <w:t>Liczba przedsiębiorstw otrzymujących wsparcie</w:t>
            </w:r>
            <w:r>
              <w:rPr>
                <w:rFonts w:cs="Tahoma"/>
                <w:sz w:val="16"/>
                <w:szCs w:val="16"/>
              </w:rPr>
              <w:t xml:space="preserve"> (CO01)</w:t>
            </w:r>
          </w:p>
        </w:tc>
        <w:tc>
          <w:tcPr>
            <w:tcW w:w="851" w:type="dxa"/>
            <w:shd w:val="clear" w:color="auto" w:fill="FFFFFF"/>
            <w:vAlign w:val="center"/>
          </w:tcPr>
          <w:p w14:paraId="79DB09EF" w14:textId="77777777" w:rsidR="00B952F7" w:rsidRPr="00F20ACE" w:rsidRDefault="00B952F7" w:rsidP="00B952F7">
            <w:pPr>
              <w:suppressAutoHyphens/>
              <w:spacing w:after="0" w:line="240" w:lineRule="auto"/>
              <w:jc w:val="center"/>
              <w:rPr>
                <w:rFonts w:cs="Tahoma"/>
                <w:color w:val="000000"/>
                <w:sz w:val="16"/>
                <w:szCs w:val="16"/>
              </w:rPr>
            </w:pPr>
            <w:r>
              <w:rPr>
                <w:rFonts w:cs="Tahoma"/>
                <w:color w:val="000000"/>
                <w:sz w:val="16"/>
                <w:szCs w:val="16"/>
              </w:rPr>
              <w:t>przedsiębiorstwa</w:t>
            </w:r>
          </w:p>
        </w:tc>
        <w:tc>
          <w:tcPr>
            <w:tcW w:w="992" w:type="dxa"/>
            <w:shd w:val="clear" w:color="auto" w:fill="FFFFFF"/>
            <w:vAlign w:val="center"/>
          </w:tcPr>
          <w:p w14:paraId="63190025" w14:textId="77777777" w:rsidR="00B952F7" w:rsidRPr="00F20ACE" w:rsidRDefault="00B952F7" w:rsidP="00B952F7">
            <w:pPr>
              <w:suppressAutoHyphens/>
              <w:spacing w:after="0" w:line="240" w:lineRule="auto"/>
              <w:jc w:val="center"/>
              <w:rPr>
                <w:rFonts w:cs="Tahoma"/>
                <w:color w:val="000000"/>
                <w:sz w:val="16"/>
                <w:szCs w:val="16"/>
              </w:rPr>
            </w:pPr>
            <w:r w:rsidRPr="00F20ACE">
              <w:rPr>
                <w:rFonts w:cs="Tahoma"/>
                <w:color w:val="000000"/>
                <w:sz w:val="16"/>
                <w:szCs w:val="16"/>
              </w:rPr>
              <w:t>EFRR</w:t>
            </w:r>
          </w:p>
        </w:tc>
        <w:tc>
          <w:tcPr>
            <w:tcW w:w="1417" w:type="dxa"/>
            <w:shd w:val="clear" w:color="auto" w:fill="FFFFFF"/>
            <w:vAlign w:val="center"/>
          </w:tcPr>
          <w:p w14:paraId="5127820D" w14:textId="77777777" w:rsidR="00B952F7" w:rsidRPr="00F20ACE" w:rsidRDefault="00B952F7" w:rsidP="00B952F7">
            <w:pPr>
              <w:suppressAutoHyphens/>
              <w:spacing w:after="0" w:line="240" w:lineRule="auto"/>
              <w:jc w:val="center"/>
              <w:rPr>
                <w:rFonts w:cs="Tahoma"/>
                <w:color w:val="000000"/>
                <w:sz w:val="16"/>
                <w:szCs w:val="16"/>
              </w:rPr>
            </w:pPr>
            <w:r w:rsidRPr="00F20ACE">
              <w:rPr>
                <w:rFonts w:cs="Tahoma"/>
                <w:color w:val="000000"/>
                <w:sz w:val="16"/>
                <w:szCs w:val="16"/>
              </w:rPr>
              <w:t>Region</w:t>
            </w:r>
          </w:p>
          <w:p w14:paraId="73B51B2A" w14:textId="77777777" w:rsidR="00B952F7" w:rsidRPr="00F20ACE" w:rsidRDefault="00B952F7" w:rsidP="00B952F7">
            <w:pPr>
              <w:suppressAutoHyphens/>
              <w:spacing w:after="0" w:line="240" w:lineRule="auto"/>
              <w:jc w:val="center"/>
              <w:rPr>
                <w:rFonts w:cs="Tahoma"/>
                <w:color w:val="000000"/>
                <w:sz w:val="16"/>
                <w:szCs w:val="16"/>
              </w:rPr>
            </w:pPr>
            <w:r w:rsidRPr="00F20ACE">
              <w:rPr>
                <w:rFonts w:cs="Tahoma"/>
                <w:color w:val="000000"/>
                <w:sz w:val="16"/>
                <w:szCs w:val="16"/>
              </w:rPr>
              <w:t>słabiej rozwinięty</w:t>
            </w:r>
          </w:p>
        </w:tc>
        <w:tc>
          <w:tcPr>
            <w:tcW w:w="466" w:type="dxa"/>
            <w:shd w:val="clear" w:color="auto" w:fill="FFFFFF"/>
            <w:vAlign w:val="center"/>
          </w:tcPr>
          <w:p w14:paraId="05E0106C" w14:textId="77777777" w:rsidR="00B952F7" w:rsidRPr="00F20ACE" w:rsidRDefault="00B952F7" w:rsidP="00B952F7">
            <w:pPr>
              <w:shd w:val="clear" w:color="auto" w:fill="FFFFFF"/>
              <w:spacing w:after="0" w:line="240" w:lineRule="auto"/>
              <w:jc w:val="center"/>
              <w:rPr>
                <w:sz w:val="16"/>
                <w:szCs w:val="16"/>
              </w:rPr>
            </w:pPr>
            <w:r w:rsidRPr="00F20ACE">
              <w:rPr>
                <w:sz w:val="16"/>
                <w:szCs w:val="16"/>
              </w:rPr>
              <w:t>-</w:t>
            </w:r>
          </w:p>
        </w:tc>
        <w:tc>
          <w:tcPr>
            <w:tcW w:w="567" w:type="dxa"/>
            <w:shd w:val="clear" w:color="auto" w:fill="FFFFFF"/>
            <w:vAlign w:val="center"/>
          </w:tcPr>
          <w:p w14:paraId="7FE2C3F1" w14:textId="77777777" w:rsidR="00B952F7" w:rsidRPr="00F20ACE" w:rsidRDefault="00B952F7" w:rsidP="00B952F7">
            <w:pPr>
              <w:shd w:val="clear" w:color="auto" w:fill="FFFFFF"/>
              <w:spacing w:after="0" w:line="240" w:lineRule="auto"/>
              <w:jc w:val="center"/>
              <w:rPr>
                <w:sz w:val="16"/>
                <w:szCs w:val="16"/>
              </w:rPr>
            </w:pPr>
            <w:r w:rsidRPr="00F20ACE">
              <w:rPr>
                <w:sz w:val="16"/>
                <w:szCs w:val="16"/>
              </w:rPr>
              <w:t>-</w:t>
            </w:r>
          </w:p>
        </w:tc>
        <w:tc>
          <w:tcPr>
            <w:tcW w:w="527" w:type="dxa"/>
            <w:shd w:val="clear" w:color="auto" w:fill="FFFFFF"/>
            <w:vAlign w:val="center"/>
          </w:tcPr>
          <w:p w14:paraId="3983E40B" w14:textId="79062531" w:rsidR="00C64C37" w:rsidRDefault="00C64C37" w:rsidP="004E7031">
            <w:pPr>
              <w:suppressAutoHyphens/>
              <w:spacing w:after="0" w:line="240" w:lineRule="auto"/>
              <w:jc w:val="center"/>
              <w:rPr>
                <w:rFonts w:cs="Tahoma"/>
                <w:sz w:val="16"/>
                <w:szCs w:val="16"/>
              </w:rPr>
            </w:pPr>
          </w:p>
          <w:p w14:paraId="6BF68B94" w14:textId="7BCDB7EB" w:rsidR="00B952F7" w:rsidRDefault="00B952F7" w:rsidP="004E7031">
            <w:pPr>
              <w:suppressAutoHyphens/>
              <w:spacing w:after="0" w:line="240" w:lineRule="auto"/>
              <w:jc w:val="center"/>
              <w:rPr>
                <w:rFonts w:cs="Tahoma"/>
                <w:sz w:val="16"/>
                <w:szCs w:val="16"/>
              </w:rPr>
            </w:pPr>
          </w:p>
          <w:p w14:paraId="173FF4D1" w14:textId="1E159A99" w:rsidR="00420848" w:rsidRDefault="00420848" w:rsidP="004E7031">
            <w:pPr>
              <w:suppressAutoHyphens/>
              <w:spacing w:after="0" w:line="240" w:lineRule="auto"/>
              <w:jc w:val="center"/>
              <w:rPr>
                <w:rFonts w:cs="Tahoma"/>
                <w:sz w:val="16"/>
                <w:szCs w:val="16"/>
              </w:rPr>
            </w:pPr>
          </w:p>
          <w:p w14:paraId="271FE9D9" w14:textId="13FB4EED" w:rsidR="004E7031" w:rsidRDefault="004E7031" w:rsidP="004E7031">
            <w:pPr>
              <w:suppressAutoHyphens/>
              <w:spacing w:after="0" w:line="240" w:lineRule="auto"/>
              <w:jc w:val="center"/>
              <w:rPr>
                <w:rFonts w:cs="Tahoma"/>
                <w:sz w:val="16"/>
                <w:szCs w:val="16"/>
              </w:rPr>
            </w:pPr>
            <w:r>
              <w:rPr>
                <w:rFonts w:cs="Tahoma"/>
                <w:sz w:val="16"/>
                <w:szCs w:val="16"/>
              </w:rPr>
              <w:t> </w:t>
            </w:r>
          </w:p>
          <w:p w14:paraId="13D05EA1" w14:textId="28ECFFD9" w:rsidR="00F0430F" w:rsidRPr="00F20ACE" w:rsidRDefault="004E7031" w:rsidP="004E7031">
            <w:pPr>
              <w:suppressAutoHyphens/>
              <w:spacing w:after="0" w:line="240" w:lineRule="auto"/>
              <w:jc w:val="center"/>
              <w:rPr>
                <w:rFonts w:cs="Tahoma"/>
                <w:sz w:val="16"/>
                <w:szCs w:val="16"/>
              </w:rPr>
            </w:pPr>
            <w:r>
              <w:rPr>
                <w:rFonts w:cs="Tahoma"/>
                <w:sz w:val="16"/>
                <w:szCs w:val="16"/>
              </w:rPr>
              <w:t>3 304</w:t>
            </w:r>
          </w:p>
        </w:tc>
        <w:tc>
          <w:tcPr>
            <w:tcW w:w="1134" w:type="dxa"/>
            <w:shd w:val="clear" w:color="auto" w:fill="FFFFFF"/>
            <w:vAlign w:val="center"/>
          </w:tcPr>
          <w:p w14:paraId="3BCAF7CB" w14:textId="77777777" w:rsidR="00B952F7" w:rsidRPr="00F20ACE" w:rsidRDefault="00B952F7" w:rsidP="00B952F7">
            <w:pPr>
              <w:suppressAutoHyphens/>
              <w:spacing w:after="0" w:line="240" w:lineRule="auto"/>
              <w:jc w:val="center"/>
              <w:rPr>
                <w:rFonts w:cs="Tahoma"/>
                <w:sz w:val="16"/>
                <w:szCs w:val="16"/>
              </w:rPr>
            </w:pPr>
            <w:r w:rsidRPr="00F20ACE">
              <w:rPr>
                <w:rFonts w:cs="Tahoma"/>
                <w:sz w:val="16"/>
                <w:szCs w:val="16"/>
              </w:rPr>
              <w:t>System Informatyczny</w:t>
            </w:r>
          </w:p>
          <w:p w14:paraId="7490EE26" w14:textId="77777777" w:rsidR="00B952F7" w:rsidRPr="00F20ACE" w:rsidRDefault="00B952F7" w:rsidP="00B952F7">
            <w:pPr>
              <w:suppressAutoHyphens/>
              <w:spacing w:after="0" w:line="240" w:lineRule="auto"/>
              <w:jc w:val="center"/>
              <w:rPr>
                <w:rFonts w:cs="Tahoma"/>
                <w:sz w:val="16"/>
                <w:szCs w:val="16"/>
              </w:rPr>
            </w:pPr>
            <w:r w:rsidRPr="00F20ACE">
              <w:rPr>
                <w:rFonts w:cs="Tahoma"/>
                <w:sz w:val="16"/>
                <w:szCs w:val="16"/>
              </w:rPr>
              <w:t>SL 2014</w:t>
            </w:r>
          </w:p>
        </w:tc>
        <w:tc>
          <w:tcPr>
            <w:tcW w:w="1417" w:type="dxa"/>
            <w:shd w:val="clear" w:color="auto" w:fill="FFFFFF"/>
            <w:vAlign w:val="center"/>
          </w:tcPr>
          <w:p w14:paraId="770D2BFA" w14:textId="77777777" w:rsidR="00B952F7" w:rsidRPr="00F20ACE" w:rsidRDefault="00B952F7" w:rsidP="00B952F7">
            <w:pPr>
              <w:suppressAutoHyphens/>
              <w:spacing w:after="0" w:line="240" w:lineRule="auto"/>
              <w:jc w:val="center"/>
              <w:rPr>
                <w:rFonts w:cs="Tahoma"/>
                <w:sz w:val="16"/>
                <w:szCs w:val="16"/>
              </w:rPr>
            </w:pPr>
            <w:r>
              <w:rPr>
                <w:rFonts w:cs="Tahoma"/>
                <w:sz w:val="16"/>
                <w:szCs w:val="16"/>
              </w:rPr>
              <w:t>rocznie</w:t>
            </w:r>
          </w:p>
        </w:tc>
      </w:tr>
      <w:tr w:rsidR="00B952F7" w:rsidRPr="00F20ACE" w14:paraId="0BBC0428" w14:textId="77777777" w:rsidTr="007F3DF4">
        <w:trPr>
          <w:trHeight w:hRule="exact" w:val="1418"/>
        </w:trPr>
        <w:tc>
          <w:tcPr>
            <w:tcW w:w="562" w:type="dxa"/>
            <w:shd w:val="clear" w:color="auto" w:fill="FFFFFF"/>
            <w:vAlign w:val="center"/>
          </w:tcPr>
          <w:p w14:paraId="3DC45CBA" w14:textId="77777777" w:rsidR="00B952F7" w:rsidRPr="00F20ACE" w:rsidRDefault="00B952F7" w:rsidP="00B952F7">
            <w:pPr>
              <w:suppressAutoHyphens/>
              <w:spacing w:after="0" w:line="240" w:lineRule="auto"/>
              <w:jc w:val="center"/>
              <w:rPr>
                <w:rFonts w:cs="Tahoma"/>
                <w:color w:val="000000"/>
                <w:sz w:val="16"/>
                <w:szCs w:val="16"/>
              </w:rPr>
            </w:pPr>
            <w:r w:rsidRPr="00F20ACE">
              <w:rPr>
                <w:rFonts w:cs="Tahoma"/>
                <w:color w:val="000000"/>
                <w:sz w:val="16"/>
                <w:szCs w:val="16"/>
              </w:rPr>
              <w:t>2.</w:t>
            </w:r>
          </w:p>
        </w:tc>
        <w:tc>
          <w:tcPr>
            <w:tcW w:w="1281" w:type="dxa"/>
            <w:shd w:val="clear" w:color="auto" w:fill="FFFFFF"/>
            <w:vAlign w:val="center"/>
          </w:tcPr>
          <w:p w14:paraId="31260E42" w14:textId="77777777" w:rsidR="00B952F7" w:rsidRPr="00F20ACE" w:rsidRDefault="00B952F7" w:rsidP="00B952F7">
            <w:pPr>
              <w:suppressAutoHyphens/>
              <w:spacing w:after="0" w:line="240" w:lineRule="auto"/>
              <w:rPr>
                <w:rFonts w:cs="Tahoma"/>
                <w:sz w:val="16"/>
                <w:szCs w:val="16"/>
              </w:rPr>
            </w:pPr>
            <w:r w:rsidRPr="00F20ACE">
              <w:rPr>
                <w:rFonts w:cs="Tahoma"/>
                <w:sz w:val="16"/>
                <w:szCs w:val="16"/>
              </w:rPr>
              <w:t>Liczba przedsiębiorstw otrzymujących dotacje</w:t>
            </w:r>
            <w:r>
              <w:rPr>
                <w:rFonts w:cs="Tahoma"/>
                <w:sz w:val="16"/>
                <w:szCs w:val="16"/>
              </w:rPr>
              <w:t xml:space="preserve"> (CO02)</w:t>
            </w:r>
          </w:p>
        </w:tc>
        <w:tc>
          <w:tcPr>
            <w:tcW w:w="851" w:type="dxa"/>
            <w:shd w:val="clear" w:color="auto" w:fill="FFFFFF"/>
            <w:vAlign w:val="center"/>
          </w:tcPr>
          <w:p w14:paraId="1BFDC6C8" w14:textId="77777777" w:rsidR="00B952F7" w:rsidRPr="00F20ACE" w:rsidRDefault="00B952F7" w:rsidP="00B952F7">
            <w:pPr>
              <w:suppressAutoHyphens/>
              <w:spacing w:after="0" w:line="240" w:lineRule="auto"/>
              <w:jc w:val="center"/>
              <w:rPr>
                <w:rFonts w:cs="Tahoma"/>
                <w:color w:val="000000"/>
                <w:sz w:val="16"/>
                <w:szCs w:val="16"/>
              </w:rPr>
            </w:pPr>
            <w:r>
              <w:rPr>
                <w:rFonts w:cs="Tahoma"/>
                <w:color w:val="000000"/>
                <w:sz w:val="16"/>
                <w:szCs w:val="16"/>
              </w:rPr>
              <w:t>przedsiębiorstwa</w:t>
            </w:r>
          </w:p>
        </w:tc>
        <w:tc>
          <w:tcPr>
            <w:tcW w:w="992" w:type="dxa"/>
            <w:shd w:val="clear" w:color="auto" w:fill="FFFFFF"/>
            <w:vAlign w:val="center"/>
          </w:tcPr>
          <w:p w14:paraId="71BFA119" w14:textId="77777777" w:rsidR="00B952F7" w:rsidRPr="00F20ACE" w:rsidRDefault="00B952F7" w:rsidP="00B952F7">
            <w:pPr>
              <w:suppressAutoHyphens/>
              <w:spacing w:after="0" w:line="240" w:lineRule="auto"/>
              <w:jc w:val="center"/>
              <w:rPr>
                <w:rFonts w:cs="Tahoma"/>
                <w:color w:val="000000"/>
                <w:sz w:val="16"/>
                <w:szCs w:val="16"/>
              </w:rPr>
            </w:pPr>
            <w:r w:rsidRPr="00F20ACE">
              <w:rPr>
                <w:rFonts w:cs="Tahoma"/>
                <w:color w:val="000000"/>
                <w:sz w:val="16"/>
                <w:szCs w:val="16"/>
              </w:rPr>
              <w:t>EFRR</w:t>
            </w:r>
          </w:p>
        </w:tc>
        <w:tc>
          <w:tcPr>
            <w:tcW w:w="1417" w:type="dxa"/>
            <w:shd w:val="clear" w:color="auto" w:fill="FFFFFF"/>
            <w:vAlign w:val="center"/>
          </w:tcPr>
          <w:p w14:paraId="5F942FFF" w14:textId="77777777" w:rsidR="00B952F7" w:rsidRPr="00F20ACE" w:rsidRDefault="00B952F7" w:rsidP="00B952F7">
            <w:pPr>
              <w:suppressAutoHyphens/>
              <w:spacing w:after="0" w:line="240" w:lineRule="auto"/>
              <w:jc w:val="center"/>
              <w:rPr>
                <w:rFonts w:cs="Tahoma"/>
                <w:color w:val="000000"/>
                <w:sz w:val="16"/>
                <w:szCs w:val="16"/>
              </w:rPr>
            </w:pPr>
            <w:r w:rsidRPr="00F20ACE">
              <w:rPr>
                <w:rFonts w:cs="Tahoma"/>
                <w:color w:val="000000"/>
                <w:sz w:val="16"/>
                <w:szCs w:val="16"/>
              </w:rPr>
              <w:t>Region</w:t>
            </w:r>
          </w:p>
          <w:p w14:paraId="5302237A" w14:textId="77777777" w:rsidR="00B952F7" w:rsidRPr="00F20ACE" w:rsidRDefault="00B952F7" w:rsidP="00B952F7">
            <w:pPr>
              <w:suppressAutoHyphens/>
              <w:spacing w:after="0" w:line="240" w:lineRule="auto"/>
              <w:jc w:val="center"/>
              <w:rPr>
                <w:rFonts w:cs="Tahoma"/>
                <w:color w:val="000000"/>
                <w:sz w:val="16"/>
                <w:szCs w:val="16"/>
              </w:rPr>
            </w:pPr>
            <w:r w:rsidRPr="00F20ACE">
              <w:rPr>
                <w:rFonts w:cs="Tahoma"/>
                <w:color w:val="000000"/>
                <w:sz w:val="16"/>
                <w:szCs w:val="16"/>
              </w:rPr>
              <w:t>słabiej rozwinięty</w:t>
            </w:r>
          </w:p>
        </w:tc>
        <w:tc>
          <w:tcPr>
            <w:tcW w:w="466" w:type="dxa"/>
            <w:shd w:val="clear" w:color="auto" w:fill="FFFFFF"/>
            <w:vAlign w:val="center"/>
          </w:tcPr>
          <w:p w14:paraId="1417D0FF" w14:textId="77777777" w:rsidR="00B952F7" w:rsidRPr="00F20ACE" w:rsidRDefault="00B952F7" w:rsidP="00B952F7">
            <w:pPr>
              <w:shd w:val="clear" w:color="auto" w:fill="FFFFFF"/>
              <w:spacing w:after="0" w:line="240" w:lineRule="auto"/>
              <w:jc w:val="center"/>
              <w:rPr>
                <w:sz w:val="16"/>
                <w:szCs w:val="16"/>
              </w:rPr>
            </w:pPr>
            <w:r w:rsidRPr="00F20ACE">
              <w:rPr>
                <w:sz w:val="16"/>
                <w:szCs w:val="16"/>
              </w:rPr>
              <w:t>-</w:t>
            </w:r>
          </w:p>
        </w:tc>
        <w:tc>
          <w:tcPr>
            <w:tcW w:w="567" w:type="dxa"/>
            <w:shd w:val="clear" w:color="auto" w:fill="FFFFFF"/>
            <w:vAlign w:val="center"/>
          </w:tcPr>
          <w:p w14:paraId="70B979A9" w14:textId="77777777" w:rsidR="00B952F7" w:rsidRPr="00F20ACE" w:rsidRDefault="00B952F7" w:rsidP="00B952F7">
            <w:pPr>
              <w:shd w:val="clear" w:color="auto" w:fill="FFFFFF"/>
              <w:spacing w:after="0" w:line="240" w:lineRule="auto"/>
              <w:jc w:val="center"/>
              <w:rPr>
                <w:sz w:val="16"/>
                <w:szCs w:val="16"/>
              </w:rPr>
            </w:pPr>
            <w:r w:rsidRPr="00F20ACE">
              <w:rPr>
                <w:sz w:val="16"/>
                <w:szCs w:val="16"/>
              </w:rPr>
              <w:t>-</w:t>
            </w:r>
          </w:p>
        </w:tc>
        <w:tc>
          <w:tcPr>
            <w:tcW w:w="527" w:type="dxa"/>
            <w:shd w:val="clear" w:color="auto" w:fill="FFFFFF"/>
            <w:vAlign w:val="center"/>
          </w:tcPr>
          <w:p w14:paraId="167D3CFC" w14:textId="3DD8AC89" w:rsidR="00C64C37" w:rsidRDefault="00C64C37" w:rsidP="004E7031">
            <w:pPr>
              <w:suppressAutoHyphens/>
              <w:spacing w:after="0" w:line="240" w:lineRule="auto"/>
              <w:jc w:val="center"/>
              <w:rPr>
                <w:rFonts w:cs="Tahoma"/>
                <w:sz w:val="16"/>
                <w:szCs w:val="16"/>
              </w:rPr>
            </w:pPr>
          </w:p>
          <w:p w14:paraId="49630987" w14:textId="3C5FCC27" w:rsidR="00B952F7" w:rsidRDefault="00B952F7" w:rsidP="004E7031">
            <w:pPr>
              <w:suppressAutoHyphens/>
              <w:spacing w:after="0" w:line="240" w:lineRule="auto"/>
              <w:jc w:val="center"/>
              <w:rPr>
                <w:rFonts w:cs="Tahoma"/>
                <w:sz w:val="16"/>
                <w:szCs w:val="16"/>
              </w:rPr>
            </w:pPr>
          </w:p>
          <w:p w14:paraId="37821F62" w14:textId="4227B97A" w:rsidR="00334D92" w:rsidRDefault="00334D92" w:rsidP="004E7031">
            <w:pPr>
              <w:suppressAutoHyphens/>
              <w:spacing w:after="0" w:line="240" w:lineRule="auto"/>
              <w:jc w:val="center"/>
              <w:rPr>
                <w:rFonts w:cs="Tahoma"/>
                <w:sz w:val="16"/>
                <w:szCs w:val="16"/>
              </w:rPr>
            </w:pPr>
          </w:p>
          <w:p w14:paraId="03137390" w14:textId="16E0398F" w:rsidR="00F0430F" w:rsidRDefault="007F3DF4" w:rsidP="004E7031">
            <w:pPr>
              <w:suppressAutoHyphens/>
              <w:spacing w:after="0" w:line="240" w:lineRule="auto"/>
              <w:jc w:val="center"/>
              <w:rPr>
                <w:rFonts w:cs="Tahoma"/>
                <w:sz w:val="16"/>
                <w:szCs w:val="16"/>
              </w:rPr>
            </w:pPr>
            <w:r>
              <w:rPr>
                <w:rFonts w:cs="Tahoma"/>
                <w:sz w:val="16"/>
                <w:szCs w:val="16"/>
              </w:rPr>
              <w:t> </w:t>
            </w:r>
          </w:p>
          <w:p w14:paraId="5D995B4C" w14:textId="2EC084B5" w:rsidR="007F3DF4" w:rsidRPr="00F20ACE" w:rsidRDefault="007F3DF4" w:rsidP="004E7031">
            <w:pPr>
              <w:suppressAutoHyphens/>
              <w:spacing w:after="0" w:line="240" w:lineRule="auto"/>
              <w:jc w:val="center"/>
              <w:rPr>
                <w:rFonts w:cs="Tahoma"/>
                <w:sz w:val="16"/>
                <w:szCs w:val="16"/>
              </w:rPr>
            </w:pPr>
            <w:r>
              <w:rPr>
                <w:rFonts w:cs="Tahoma"/>
                <w:sz w:val="16"/>
                <w:szCs w:val="16"/>
              </w:rPr>
              <w:t>2 006</w:t>
            </w:r>
          </w:p>
        </w:tc>
        <w:tc>
          <w:tcPr>
            <w:tcW w:w="1134" w:type="dxa"/>
            <w:shd w:val="clear" w:color="auto" w:fill="FFFFFF"/>
            <w:vAlign w:val="center"/>
          </w:tcPr>
          <w:p w14:paraId="5F5064F3" w14:textId="77777777" w:rsidR="00B952F7" w:rsidRPr="00F20ACE" w:rsidRDefault="00B952F7" w:rsidP="00B952F7">
            <w:pPr>
              <w:suppressAutoHyphens/>
              <w:spacing w:after="0" w:line="240" w:lineRule="auto"/>
              <w:jc w:val="center"/>
              <w:rPr>
                <w:rFonts w:cs="Tahoma"/>
                <w:sz w:val="16"/>
                <w:szCs w:val="16"/>
              </w:rPr>
            </w:pPr>
            <w:r w:rsidRPr="00F20ACE">
              <w:rPr>
                <w:rFonts w:cs="Tahoma"/>
                <w:sz w:val="16"/>
                <w:szCs w:val="16"/>
              </w:rPr>
              <w:t>System Informatyczny</w:t>
            </w:r>
          </w:p>
          <w:p w14:paraId="2A3D9F29" w14:textId="77777777" w:rsidR="00B952F7" w:rsidRPr="00F20ACE" w:rsidRDefault="00B952F7" w:rsidP="00B952F7">
            <w:pPr>
              <w:suppressAutoHyphens/>
              <w:spacing w:after="0" w:line="240" w:lineRule="auto"/>
              <w:jc w:val="center"/>
              <w:rPr>
                <w:rFonts w:cs="Tahoma"/>
                <w:sz w:val="16"/>
                <w:szCs w:val="16"/>
              </w:rPr>
            </w:pPr>
            <w:r w:rsidRPr="00F20ACE">
              <w:rPr>
                <w:rFonts w:cs="Tahoma"/>
                <w:sz w:val="16"/>
                <w:szCs w:val="16"/>
              </w:rPr>
              <w:t>SL 2014</w:t>
            </w:r>
          </w:p>
        </w:tc>
        <w:tc>
          <w:tcPr>
            <w:tcW w:w="1417" w:type="dxa"/>
            <w:shd w:val="clear" w:color="auto" w:fill="FFFFFF"/>
            <w:vAlign w:val="center"/>
          </w:tcPr>
          <w:p w14:paraId="190FBC6B" w14:textId="77777777" w:rsidR="00B952F7" w:rsidRPr="00F20ACE" w:rsidRDefault="00B952F7" w:rsidP="00B952F7">
            <w:pPr>
              <w:suppressAutoHyphens/>
              <w:spacing w:after="0" w:line="240" w:lineRule="auto"/>
              <w:jc w:val="center"/>
              <w:rPr>
                <w:rFonts w:cs="Tahoma"/>
                <w:sz w:val="16"/>
                <w:szCs w:val="16"/>
              </w:rPr>
            </w:pPr>
            <w:r>
              <w:rPr>
                <w:rFonts w:cs="Tahoma"/>
                <w:sz w:val="16"/>
                <w:szCs w:val="16"/>
              </w:rPr>
              <w:t>rocznie</w:t>
            </w:r>
          </w:p>
        </w:tc>
      </w:tr>
      <w:tr w:rsidR="00B952F7" w:rsidRPr="00F20ACE" w14:paraId="7E9EF799" w14:textId="77777777" w:rsidTr="00CD608A">
        <w:trPr>
          <w:trHeight w:hRule="exact" w:val="1141"/>
        </w:trPr>
        <w:tc>
          <w:tcPr>
            <w:tcW w:w="562" w:type="dxa"/>
            <w:shd w:val="clear" w:color="auto" w:fill="FFFFFF"/>
            <w:vAlign w:val="center"/>
          </w:tcPr>
          <w:p w14:paraId="46F8173F" w14:textId="77777777" w:rsidR="00B952F7" w:rsidRPr="00F20ACE" w:rsidRDefault="00B952F7" w:rsidP="00B952F7">
            <w:pPr>
              <w:suppressAutoHyphens/>
              <w:spacing w:after="0" w:line="240" w:lineRule="auto"/>
              <w:jc w:val="center"/>
              <w:rPr>
                <w:rFonts w:cs="Tahoma"/>
                <w:color w:val="000000"/>
                <w:sz w:val="16"/>
                <w:szCs w:val="16"/>
              </w:rPr>
            </w:pPr>
            <w:r w:rsidRPr="00F20ACE">
              <w:rPr>
                <w:rFonts w:cs="Tahoma"/>
                <w:color w:val="000000"/>
                <w:sz w:val="16"/>
                <w:szCs w:val="16"/>
              </w:rPr>
              <w:t>3.</w:t>
            </w:r>
          </w:p>
        </w:tc>
        <w:tc>
          <w:tcPr>
            <w:tcW w:w="1281" w:type="dxa"/>
            <w:shd w:val="clear" w:color="auto" w:fill="FFFFFF"/>
            <w:vAlign w:val="center"/>
          </w:tcPr>
          <w:p w14:paraId="36A0A5E0" w14:textId="77777777" w:rsidR="00B952F7" w:rsidRPr="00F20ACE" w:rsidRDefault="00B952F7" w:rsidP="00B952F7">
            <w:pPr>
              <w:suppressAutoHyphens/>
              <w:spacing w:after="0" w:line="240" w:lineRule="auto"/>
              <w:rPr>
                <w:rFonts w:cs="Tahoma"/>
                <w:sz w:val="16"/>
                <w:szCs w:val="16"/>
              </w:rPr>
            </w:pPr>
            <w:r w:rsidRPr="00F20ACE">
              <w:rPr>
                <w:rFonts w:cs="Tahoma"/>
                <w:sz w:val="16"/>
                <w:szCs w:val="16"/>
              </w:rPr>
              <w:t>Liczba przedsiębiorstw otrzymujących wsparcie finansowe inne niż dotacje</w:t>
            </w:r>
            <w:r>
              <w:rPr>
                <w:rFonts w:cs="Tahoma"/>
                <w:sz w:val="16"/>
                <w:szCs w:val="16"/>
              </w:rPr>
              <w:t xml:space="preserve"> (CO03)</w:t>
            </w:r>
          </w:p>
        </w:tc>
        <w:tc>
          <w:tcPr>
            <w:tcW w:w="851" w:type="dxa"/>
            <w:shd w:val="clear" w:color="auto" w:fill="FFFFFF"/>
            <w:vAlign w:val="center"/>
          </w:tcPr>
          <w:p w14:paraId="4C0861FC" w14:textId="77777777" w:rsidR="00B952F7" w:rsidRPr="00F20ACE" w:rsidRDefault="00B952F7" w:rsidP="00B952F7">
            <w:pPr>
              <w:suppressAutoHyphens/>
              <w:spacing w:after="0" w:line="240" w:lineRule="auto"/>
              <w:jc w:val="center"/>
              <w:rPr>
                <w:rFonts w:cs="Tahoma"/>
                <w:color w:val="000000"/>
                <w:sz w:val="16"/>
                <w:szCs w:val="16"/>
              </w:rPr>
            </w:pPr>
            <w:r>
              <w:rPr>
                <w:rFonts w:cs="Tahoma"/>
                <w:color w:val="000000"/>
                <w:sz w:val="16"/>
                <w:szCs w:val="16"/>
              </w:rPr>
              <w:t>przedsiębiorstwa</w:t>
            </w:r>
          </w:p>
        </w:tc>
        <w:tc>
          <w:tcPr>
            <w:tcW w:w="992" w:type="dxa"/>
            <w:shd w:val="clear" w:color="auto" w:fill="FFFFFF"/>
            <w:vAlign w:val="center"/>
          </w:tcPr>
          <w:p w14:paraId="78A3D1B1" w14:textId="77777777" w:rsidR="00B952F7" w:rsidRPr="00F20ACE" w:rsidRDefault="00B952F7" w:rsidP="00B952F7">
            <w:pPr>
              <w:suppressAutoHyphens/>
              <w:spacing w:after="0" w:line="240" w:lineRule="auto"/>
              <w:jc w:val="center"/>
              <w:rPr>
                <w:rFonts w:cs="Tahoma"/>
                <w:color w:val="000000"/>
                <w:sz w:val="16"/>
                <w:szCs w:val="16"/>
              </w:rPr>
            </w:pPr>
            <w:r w:rsidRPr="00F20ACE">
              <w:rPr>
                <w:rFonts w:cs="Tahoma"/>
                <w:color w:val="000000"/>
                <w:sz w:val="16"/>
                <w:szCs w:val="16"/>
              </w:rPr>
              <w:t>EFRR</w:t>
            </w:r>
          </w:p>
        </w:tc>
        <w:tc>
          <w:tcPr>
            <w:tcW w:w="1417" w:type="dxa"/>
            <w:shd w:val="clear" w:color="auto" w:fill="FFFFFF"/>
            <w:vAlign w:val="center"/>
          </w:tcPr>
          <w:p w14:paraId="3FB068A4" w14:textId="77777777" w:rsidR="00B952F7" w:rsidRPr="00F20ACE" w:rsidRDefault="00B952F7" w:rsidP="00B952F7">
            <w:pPr>
              <w:suppressAutoHyphens/>
              <w:spacing w:after="0" w:line="240" w:lineRule="auto"/>
              <w:jc w:val="center"/>
              <w:rPr>
                <w:rFonts w:cs="Tahoma"/>
                <w:color w:val="000000"/>
                <w:sz w:val="16"/>
                <w:szCs w:val="16"/>
              </w:rPr>
            </w:pPr>
            <w:r w:rsidRPr="00F20ACE">
              <w:rPr>
                <w:rFonts w:cs="Tahoma"/>
                <w:color w:val="000000"/>
                <w:sz w:val="16"/>
                <w:szCs w:val="16"/>
              </w:rPr>
              <w:t>Region</w:t>
            </w:r>
          </w:p>
          <w:p w14:paraId="6DAB206F" w14:textId="77777777" w:rsidR="00B952F7" w:rsidRPr="00F20ACE" w:rsidRDefault="00B952F7" w:rsidP="00B952F7">
            <w:pPr>
              <w:suppressAutoHyphens/>
              <w:spacing w:after="0" w:line="240" w:lineRule="auto"/>
              <w:jc w:val="center"/>
              <w:rPr>
                <w:rFonts w:cs="Tahoma"/>
                <w:color w:val="000000"/>
                <w:sz w:val="16"/>
                <w:szCs w:val="16"/>
              </w:rPr>
            </w:pPr>
            <w:r w:rsidRPr="00F20ACE">
              <w:rPr>
                <w:rFonts w:cs="Tahoma"/>
                <w:color w:val="000000"/>
                <w:sz w:val="16"/>
                <w:szCs w:val="16"/>
              </w:rPr>
              <w:t>słabiej rozwinięty</w:t>
            </w:r>
          </w:p>
        </w:tc>
        <w:tc>
          <w:tcPr>
            <w:tcW w:w="466" w:type="dxa"/>
            <w:shd w:val="clear" w:color="auto" w:fill="FFFFFF"/>
            <w:vAlign w:val="center"/>
          </w:tcPr>
          <w:p w14:paraId="59083FC1" w14:textId="77777777" w:rsidR="00B952F7" w:rsidRPr="00F20ACE" w:rsidRDefault="00B952F7" w:rsidP="00B952F7">
            <w:pPr>
              <w:shd w:val="clear" w:color="auto" w:fill="FFFFFF"/>
              <w:spacing w:after="0" w:line="240" w:lineRule="auto"/>
              <w:jc w:val="center"/>
              <w:rPr>
                <w:sz w:val="16"/>
                <w:szCs w:val="16"/>
              </w:rPr>
            </w:pPr>
            <w:r w:rsidRPr="00F20ACE">
              <w:rPr>
                <w:sz w:val="16"/>
                <w:szCs w:val="16"/>
              </w:rPr>
              <w:t>-</w:t>
            </w:r>
          </w:p>
        </w:tc>
        <w:tc>
          <w:tcPr>
            <w:tcW w:w="567" w:type="dxa"/>
            <w:shd w:val="clear" w:color="auto" w:fill="FFFFFF"/>
            <w:vAlign w:val="center"/>
          </w:tcPr>
          <w:p w14:paraId="2C82ABA7" w14:textId="77777777" w:rsidR="00B952F7" w:rsidRPr="00F20ACE" w:rsidRDefault="00B952F7" w:rsidP="00B952F7">
            <w:pPr>
              <w:shd w:val="clear" w:color="auto" w:fill="FFFFFF"/>
              <w:spacing w:after="0" w:line="240" w:lineRule="auto"/>
              <w:jc w:val="center"/>
              <w:rPr>
                <w:sz w:val="16"/>
                <w:szCs w:val="16"/>
              </w:rPr>
            </w:pPr>
            <w:r w:rsidRPr="00F20ACE">
              <w:rPr>
                <w:sz w:val="16"/>
                <w:szCs w:val="16"/>
              </w:rPr>
              <w:t>-</w:t>
            </w:r>
          </w:p>
        </w:tc>
        <w:tc>
          <w:tcPr>
            <w:tcW w:w="527" w:type="dxa"/>
            <w:shd w:val="clear" w:color="auto" w:fill="FFFFFF"/>
            <w:vAlign w:val="center"/>
          </w:tcPr>
          <w:p w14:paraId="2BFFE5A9" w14:textId="77777777" w:rsidR="00B952F7" w:rsidRPr="00F20ACE" w:rsidRDefault="00B952F7" w:rsidP="00B952F7">
            <w:pPr>
              <w:suppressAutoHyphens/>
              <w:spacing w:after="0" w:line="240" w:lineRule="auto"/>
              <w:jc w:val="center"/>
              <w:rPr>
                <w:rFonts w:cs="Tahoma"/>
                <w:sz w:val="16"/>
                <w:szCs w:val="16"/>
              </w:rPr>
            </w:pPr>
            <w:r>
              <w:rPr>
                <w:rFonts w:cs="Tahoma"/>
                <w:sz w:val="16"/>
                <w:szCs w:val="16"/>
              </w:rPr>
              <w:t>1 298</w:t>
            </w:r>
          </w:p>
        </w:tc>
        <w:tc>
          <w:tcPr>
            <w:tcW w:w="1134" w:type="dxa"/>
            <w:shd w:val="clear" w:color="auto" w:fill="FFFFFF"/>
            <w:vAlign w:val="center"/>
          </w:tcPr>
          <w:p w14:paraId="131A3C85" w14:textId="77777777" w:rsidR="00B952F7" w:rsidRPr="00F20ACE" w:rsidRDefault="00B952F7" w:rsidP="00B952F7">
            <w:pPr>
              <w:suppressAutoHyphens/>
              <w:spacing w:after="0" w:line="240" w:lineRule="auto"/>
              <w:jc w:val="center"/>
              <w:rPr>
                <w:rFonts w:cs="Tahoma"/>
                <w:sz w:val="16"/>
                <w:szCs w:val="16"/>
              </w:rPr>
            </w:pPr>
            <w:r w:rsidRPr="00F20ACE">
              <w:rPr>
                <w:rFonts w:cs="Tahoma"/>
                <w:sz w:val="16"/>
                <w:szCs w:val="16"/>
              </w:rPr>
              <w:t>System Informatyczny</w:t>
            </w:r>
          </w:p>
          <w:p w14:paraId="70906FAA" w14:textId="77777777" w:rsidR="00B952F7" w:rsidRPr="00F20ACE" w:rsidRDefault="00B952F7" w:rsidP="00B952F7">
            <w:pPr>
              <w:suppressAutoHyphens/>
              <w:spacing w:after="0" w:line="240" w:lineRule="auto"/>
              <w:jc w:val="center"/>
              <w:rPr>
                <w:rFonts w:cs="Tahoma"/>
                <w:sz w:val="16"/>
                <w:szCs w:val="16"/>
              </w:rPr>
            </w:pPr>
            <w:r w:rsidRPr="00F20ACE">
              <w:rPr>
                <w:rFonts w:cs="Tahoma"/>
                <w:sz w:val="16"/>
                <w:szCs w:val="16"/>
              </w:rPr>
              <w:t>SL 2014</w:t>
            </w:r>
          </w:p>
        </w:tc>
        <w:tc>
          <w:tcPr>
            <w:tcW w:w="1417" w:type="dxa"/>
            <w:shd w:val="clear" w:color="auto" w:fill="FFFFFF"/>
            <w:vAlign w:val="center"/>
          </w:tcPr>
          <w:p w14:paraId="7018B32F" w14:textId="77777777" w:rsidR="00B952F7" w:rsidRPr="00F20ACE" w:rsidRDefault="00B952F7" w:rsidP="00B952F7">
            <w:pPr>
              <w:suppressAutoHyphens/>
              <w:spacing w:after="0" w:line="240" w:lineRule="auto"/>
              <w:jc w:val="center"/>
              <w:rPr>
                <w:rFonts w:cs="Tahoma"/>
                <w:sz w:val="16"/>
                <w:szCs w:val="16"/>
              </w:rPr>
            </w:pPr>
            <w:r>
              <w:rPr>
                <w:rFonts w:cs="Tahoma"/>
                <w:sz w:val="16"/>
                <w:szCs w:val="16"/>
              </w:rPr>
              <w:t>rocznie</w:t>
            </w:r>
          </w:p>
        </w:tc>
      </w:tr>
      <w:tr w:rsidR="00B952F7" w:rsidRPr="00F20ACE" w14:paraId="17D24C86" w14:textId="77777777" w:rsidTr="00C64C37">
        <w:trPr>
          <w:trHeight w:hRule="exact" w:val="1274"/>
        </w:trPr>
        <w:tc>
          <w:tcPr>
            <w:tcW w:w="562" w:type="dxa"/>
            <w:shd w:val="clear" w:color="auto" w:fill="FFFFFF"/>
            <w:vAlign w:val="center"/>
          </w:tcPr>
          <w:p w14:paraId="338DAD95" w14:textId="77777777" w:rsidR="00B952F7" w:rsidRPr="00F20ACE" w:rsidRDefault="00B952F7" w:rsidP="00B952F7">
            <w:pPr>
              <w:suppressAutoHyphens/>
              <w:spacing w:after="0" w:line="240" w:lineRule="auto"/>
              <w:jc w:val="center"/>
              <w:rPr>
                <w:rFonts w:cs="Tahoma"/>
                <w:color w:val="000000"/>
                <w:sz w:val="16"/>
                <w:szCs w:val="16"/>
              </w:rPr>
            </w:pPr>
            <w:r>
              <w:rPr>
                <w:rFonts w:cs="Tahoma"/>
                <w:color w:val="000000"/>
                <w:sz w:val="16"/>
                <w:szCs w:val="16"/>
              </w:rPr>
              <w:t>4.</w:t>
            </w:r>
          </w:p>
        </w:tc>
        <w:tc>
          <w:tcPr>
            <w:tcW w:w="1281" w:type="dxa"/>
            <w:shd w:val="clear" w:color="auto" w:fill="FFFFFF"/>
            <w:vAlign w:val="center"/>
          </w:tcPr>
          <w:p w14:paraId="5D48F07D" w14:textId="77777777" w:rsidR="00B952F7" w:rsidRPr="00BF4433" w:rsidRDefault="00B952F7" w:rsidP="00B952F7">
            <w:pPr>
              <w:spacing w:after="0" w:line="240" w:lineRule="auto"/>
              <w:rPr>
                <w:rFonts w:cs="Tahoma"/>
                <w:sz w:val="16"/>
                <w:szCs w:val="16"/>
              </w:rPr>
            </w:pPr>
            <w:r w:rsidRPr="00BF4433">
              <w:rPr>
                <w:rFonts w:cs="Tahoma"/>
                <w:sz w:val="16"/>
                <w:szCs w:val="16"/>
              </w:rPr>
              <w:t>Inwestycje prywatne uzupełniające wsparcie publiczne dla przedsiębiorstw (dotacje)</w:t>
            </w:r>
            <w:r>
              <w:t xml:space="preserve"> </w:t>
            </w:r>
            <w:r w:rsidRPr="0095365E">
              <w:rPr>
                <w:rFonts w:cs="Tahoma"/>
                <w:sz w:val="16"/>
                <w:szCs w:val="16"/>
              </w:rPr>
              <w:t>(CO0</w:t>
            </w:r>
            <w:r>
              <w:rPr>
                <w:rFonts w:cs="Tahoma"/>
                <w:sz w:val="16"/>
                <w:szCs w:val="16"/>
              </w:rPr>
              <w:t>6</w:t>
            </w:r>
            <w:r w:rsidRPr="0095365E">
              <w:rPr>
                <w:rFonts w:cs="Tahoma"/>
                <w:sz w:val="16"/>
                <w:szCs w:val="16"/>
              </w:rPr>
              <w:t>)</w:t>
            </w:r>
          </w:p>
          <w:p w14:paraId="523ED090" w14:textId="77777777" w:rsidR="00B952F7" w:rsidRPr="00F20ACE" w:rsidRDefault="00B952F7" w:rsidP="00B952F7">
            <w:pPr>
              <w:suppressAutoHyphens/>
              <w:spacing w:after="0" w:line="240" w:lineRule="auto"/>
              <w:rPr>
                <w:rFonts w:cs="Tahoma"/>
                <w:sz w:val="16"/>
                <w:szCs w:val="16"/>
              </w:rPr>
            </w:pPr>
          </w:p>
        </w:tc>
        <w:tc>
          <w:tcPr>
            <w:tcW w:w="851" w:type="dxa"/>
            <w:shd w:val="clear" w:color="auto" w:fill="FFFFFF"/>
            <w:vAlign w:val="center"/>
          </w:tcPr>
          <w:p w14:paraId="4ED40665" w14:textId="77777777" w:rsidR="00B952F7" w:rsidRPr="00F20ACE" w:rsidDel="008323C1" w:rsidRDefault="00B952F7" w:rsidP="00B952F7">
            <w:pPr>
              <w:suppressAutoHyphens/>
              <w:spacing w:after="0" w:line="240" w:lineRule="auto"/>
              <w:jc w:val="center"/>
              <w:rPr>
                <w:rFonts w:cs="Tahoma"/>
                <w:color w:val="000000"/>
                <w:sz w:val="16"/>
                <w:szCs w:val="16"/>
              </w:rPr>
            </w:pPr>
            <w:r>
              <w:rPr>
                <w:rFonts w:cs="Tahoma"/>
                <w:sz w:val="16"/>
                <w:szCs w:val="16"/>
              </w:rPr>
              <w:t>EUR</w:t>
            </w:r>
          </w:p>
        </w:tc>
        <w:tc>
          <w:tcPr>
            <w:tcW w:w="992" w:type="dxa"/>
            <w:shd w:val="clear" w:color="auto" w:fill="FFFFFF"/>
            <w:vAlign w:val="center"/>
          </w:tcPr>
          <w:p w14:paraId="3706219D" w14:textId="77777777" w:rsidR="00B952F7" w:rsidRPr="00F20ACE" w:rsidRDefault="00B952F7" w:rsidP="00B952F7">
            <w:pPr>
              <w:suppressAutoHyphens/>
              <w:spacing w:after="0" w:line="240" w:lineRule="auto"/>
              <w:jc w:val="center"/>
              <w:rPr>
                <w:rFonts w:cs="Tahoma"/>
                <w:color w:val="000000"/>
                <w:sz w:val="16"/>
                <w:szCs w:val="16"/>
              </w:rPr>
            </w:pPr>
            <w:r w:rsidRPr="0093242C">
              <w:rPr>
                <w:rFonts w:cs="Tahoma"/>
                <w:sz w:val="16"/>
                <w:szCs w:val="16"/>
              </w:rPr>
              <w:t>EFRR</w:t>
            </w:r>
          </w:p>
        </w:tc>
        <w:tc>
          <w:tcPr>
            <w:tcW w:w="1417" w:type="dxa"/>
            <w:shd w:val="clear" w:color="auto" w:fill="FFFFFF"/>
            <w:vAlign w:val="center"/>
          </w:tcPr>
          <w:p w14:paraId="01446479" w14:textId="77777777" w:rsidR="00B952F7" w:rsidRPr="0093242C" w:rsidRDefault="00B952F7" w:rsidP="00B952F7">
            <w:pPr>
              <w:suppressAutoHyphens/>
              <w:spacing w:after="0" w:line="240" w:lineRule="auto"/>
              <w:jc w:val="center"/>
              <w:rPr>
                <w:rFonts w:cs="Tahoma"/>
                <w:sz w:val="16"/>
                <w:szCs w:val="16"/>
              </w:rPr>
            </w:pPr>
            <w:r w:rsidRPr="0093242C">
              <w:rPr>
                <w:rFonts w:cs="Tahoma"/>
                <w:sz w:val="16"/>
                <w:szCs w:val="16"/>
              </w:rPr>
              <w:t>Region</w:t>
            </w:r>
          </w:p>
          <w:p w14:paraId="37CF20AB" w14:textId="77777777" w:rsidR="00B952F7" w:rsidRPr="00F20ACE" w:rsidRDefault="00B952F7" w:rsidP="00B952F7">
            <w:pPr>
              <w:suppressAutoHyphens/>
              <w:spacing w:after="0" w:line="240" w:lineRule="auto"/>
              <w:jc w:val="center"/>
              <w:rPr>
                <w:rFonts w:cs="Tahoma"/>
                <w:color w:val="000000"/>
                <w:sz w:val="16"/>
                <w:szCs w:val="16"/>
              </w:rPr>
            </w:pPr>
            <w:r w:rsidRPr="0093242C">
              <w:rPr>
                <w:rFonts w:cs="Tahoma"/>
                <w:sz w:val="16"/>
                <w:szCs w:val="16"/>
              </w:rPr>
              <w:t>słabiej rozwinięty</w:t>
            </w:r>
          </w:p>
        </w:tc>
        <w:tc>
          <w:tcPr>
            <w:tcW w:w="466" w:type="dxa"/>
            <w:shd w:val="clear" w:color="auto" w:fill="FFFFFF"/>
            <w:vAlign w:val="center"/>
          </w:tcPr>
          <w:p w14:paraId="20250821" w14:textId="77777777" w:rsidR="00B952F7" w:rsidRPr="00F20ACE" w:rsidRDefault="00B952F7" w:rsidP="00B952F7">
            <w:pPr>
              <w:shd w:val="clear" w:color="auto" w:fill="FFFFFF"/>
              <w:spacing w:after="0" w:line="240" w:lineRule="auto"/>
              <w:jc w:val="center"/>
              <w:rPr>
                <w:sz w:val="16"/>
                <w:szCs w:val="16"/>
              </w:rPr>
            </w:pPr>
            <w:r w:rsidRPr="0093242C">
              <w:rPr>
                <w:sz w:val="16"/>
                <w:szCs w:val="16"/>
              </w:rPr>
              <w:t>-</w:t>
            </w:r>
          </w:p>
        </w:tc>
        <w:tc>
          <w:tcPr>
            <w:tcW w:w="567" w:type="dxa"/>
            <w:shd w:val="clear" w:color="auto" w:fill="FFFFFF"/>
            <w:vAlign w:val="center"/>
          </w:tcPr>
          <w:p w14:paraId="47B5AE48" w14:textId="77777777" w:rsidR="00B952F7" w:rsidRPr="00F20ACE" w:rsidRDefault="00B952F7" w:rsidP="00B952F7">
            <w:pPr>
              <w:shd w:val="clear" w:color="auto" w:fill="FFFFFF"/>
              <w:spacing w:after="0" w:line="240" w:lineRule="auto"/>
              <w:jc w:val="center"/>
              <w:rPr>
                <w:sz w:val="16"/>
                <w:szCs w:val="16"/>
              </w:rPr>
            </w:pPr>
            <w:r w:rsidRPr="0093242C">
              <w:rPr>
                <w:sz w:val="16"/>
                <w:szCs w:val="16"/>
              </w:rPr>
              <w:t>-</w:t>
            </w:r>
          </w:p>
        </w:tc>
        <w:tc>
          <w:tcPr>
            <w:tcW w:w="527" w:type="dxa"/>
            <w:shd w:val="clear" w:color="auto" w:fill="FFFFFF"/>
            <w:vAlign w:val="center"/>
          </w:tcPr>
          <w:p w14:paraId="1FEBE743" w14:textId="7BBED2C4" w:rsidR="00B952F7" w:rsidRDefault="00B952F7" w:rsidP="00B952F7">
            <w:pPr>
              <w:suppressAutoHyphens/>
              <w:spacing w:after="0" w:line="240" w:lineRule="auto"/>
              <w:jc w:val="center"/>
              <w:rPr>
                <w:rFonts w:cs="Tahoma"/>
                <w:sz w:val="16"/>
                <w:szCs w:val="16"/>
              </w:rPr>
            </w:pPr>
          </w:p>
          <w:p w14:paraId="07E0FDA4" w14:textId="7238419A" w:rsidR="0015173B" w:rsidRDefault="0015173B" w:rsidP="00B952F7">
            <w:pPr>
              <w:suppressAutoHyphens/>
              <w:spacing w:after="0" w:line="240" w:lineRule="auto"/>
              <w:jc w:val="center"/>
              <w:rPr>
                <w:rFonts w:cs="Tahoma"/>
                <w:sz w:val="16"/>
                <w:szCs w:val="16"/>
              </w:rPr>
            </w:pPr>
          </w:p>
          <w:p w14:paraId="3813A66B" w14:textId="29038E04" w:rsidR="00F0430F" w:rsidRPr="00910542" w:rsidRDefault="004E7031" w:rsidP="0026471C">
            <w:pPr>
              <w:suppressAutoHyphens/>
              <w:spacing w:after="0" w:line="240" w:lineRule="auto"/>
              <w:jc w:val="center"/>
              <w:rPr>
                <w:rFonts w:cs="Tahoma"/>
                <w:sz w:val="16"/>
                <w:szCs w:val="16"/>
              </w:rPr>
            </w:pPr>
            <w:r>
              <w:rPr>
                <w:rFonts w:cs="Tahoma"/>
                <w:sz w:val="16"/>
                <w:szCs w:val="16"/>
              </w:rPr>
              <w:t> - 208  600 000</w:t>
            </w:r>
          </w:p>
        </w:tc>
        <w:tc>
          <w:tcPr>
            <w:tcW w:w="1134" w:type="dxa"/>
            <w:shd w:val="clear" w:color="auto" w:fill="FFFFFF"/>
            <w:vAlign w:val="center"/>
          </w:tcPr>
          <w:p w14:paraId="64E42FBC" w14:textId="77777777" w:rsidR="00B952F7" w:rsidRPr="0093242C" w:rsidRDefault="00B952F7" w:rsidP="00B952F7">
            <w:pPr>
              <w:suppressAutoHyphens/>
              <w:spacing w:after="0" w:line="240" w:lineRule="auto"/>
              <w:jc w:val="center"/>
              <w:rPr>
                <w:rFonts w:cs="Tahoma"/>
                <w:sz w:val="16"/>
                <w:szCs w:val="16"/>
              </w:rPr>
            </w:pPr>
            <w:r w:rsidRPr="0093242C">
              <w:rPr>
                <w:rFonts w:cs="Tahoma"/>
                <w:sz w:val="16"/>
                <w:szCs w:val="16"/>
              </w:rPr>
              <w:t>System Informatyczny</w:t>
            </w:r>
          </w:p>
          <w:p w14:paraId="21082979" w14:textId="77777777" w:rsidR="00B952F7" w:rsidRPr="00F20ACE" w:rsidRDefault="00B952F7" w:rsidP="00B952F7">
            <w:pPr>
              <w:suppressAutoHyphens/>
              <w:spacing w:after="0" w:line="240" w:lineRule="auto"/>
              <w:jc w:val="center"/>
              <w:rPr>
                <w:rFonts w:cs="Tahoma"/>
                <w:sz w:val="16"/>
                <w:szCs w:val="16"/>
              </w:rPr>
            </w:pPr>
            <w:r w:rsidRPr="0093242C">
              <w:rPr>
                <w:rFonts w:cs="Tahoma"/>
                <w:sz w:val="16"/>
                <w:szCs w:val="16"/>
              </w:rPr>
              <w:t>SL 2014</w:t>
            </w:r>
          </w:p>
        </w:tc>
        <w:tc>
          <w:tcPr>
            <w:tcW w:w="1417" w:type="dxa"/>
            <w:shd w:val="clear" w:color="auto" w:fill="FFFFFF"/>
            <w:vAlign w:val="center"/>
          </w:tcPr>
          <w:p w14:paraId="512BC931" w14:textId="77777777" w:rsidR="00B952F7" w:rsidRPr="00F20ACE" w:rsidRDefault="00B952F7" w:rsidP="00B952F7">
            <w:pPr>
              <w:suppressAutoHyphens/>
              <w:spacing w:after="0" w:line="240" w:lineRule="auto"/>
              <w:jc w:val="center"/>
              <w:rPr>
                <w:rFonts w:cs="Tahoma"/>
                <w:sz w:val="16"/>
                <w:szCs w:val="16"/>
              </w:rPr>
            </w:pPr>
            <w:r>
              <w:rPr>
                <w:rFonts w:cs="Tahoma"/>
                <w:sz w:val="16"/>
                <w:szCs w:val="16"/>
              </w:rPr>
              <w:t>rocznie</w:t>
            </w:r>
          </w:p>
        </w:tc>
      </w:tr>
      <w:tr w:rsidR="00B952F7" w:rsidRPr="00F20ACE" w14:paraId="3704100D" w14:textId="77777777" w:rsidTr="00CD608A">
        <w:trPr>
          <w:trHeight w:hRule="exact" w:val="1285"/>
        </w:trPr>
        <w:tc>
          <w:tcPr>
            <w:tcW w:w="562" w:type="dxa"/>
            <w:shd w:val="clear" w:color="auto" w:fill="FFFFFF"/>
            <w:vAlign w:val="center"/>
          </w:tcPr>
          <w:p w14:paraId="79CE5D7C" w14:textId="77777777" w:rsidR="00B952F7" w:rsidRPr="00F20ACE" w:rsidRDefault="00B952F7" w:rsidP="00B952F7">
            <w:pPr>
              <w:suppressAutoHyphens/>
              <w:spacing w:after="0" w:line="240" w:lineRule="auto"/>
              <w:jc w:val="center"/>
              <w:rPr>
                <w:rFonts w:cs="Tahoma"/>
                <w:color w:val="000000"/>
                <w:sz w:val="16"/>
                <w:szCs w:val="16"/>
              </w:rPr>
            </w:pPr>
            <w:r>
              <w:rPr>
                <w:rFonts w:cs="Tahoma"/>
                <w:color w:val="000000"/>
                <w:sz w:val="16"/>
                <w:szCs w:val="16"/>
              </w:rPr>
              <w:t>5.</w:t>
            </w:r>
          </w:p>
        </w:tc>
        <w:tc>
          <w:tcPr>
            <w:tcW w:w="1281" w:type="dxa"/>
            <w:shd w:val="clear" w:color="auto" w:fill="FFFFFF"/>
            <w:vAlign w:val="center"/>
          </w:tcPr>
          <w:p w14:paraId="7CE54FB6" w14:textId="77777777" w:rsidR="00B952F7" w:rsidRPr="00F20ACE" w:rsidRDefault="00B952F7" w:rsidP="00B952F7">
            <w:pPr>
              <w:spacing w:after="0" w:line="240" w:lineRule="auto"/>
              <w:rPr>
                <w:rFonts w:cs="Tahoma"/>
                <w:sz w:val="16"/>
                <w:szCs w:val="16"/>
              </w:rPr>
            </w:pPr>
            <w:r w:rsidRPr="00BF4433">
              <w:rPr>
                <w:rFonts w:cs="Tahoma"/>
                <w:sz w:val="16"/>
                <w:szCs w:val="16"/>
              </w:rPr>
              <w:t>Inwestycje prywatne uzupełniające wsparcie publiczne dla przedsiębiorstw (</w:t>
            </w:r>
            <w:r>
              <w:rPr>
                <w:rFonts w:cs="Tahoma"/>
                <w:sz w:val="16"/>
                <w:szCs w:val="16"/>
              </w:rPr>
              <w:t xml:space="preserve">inne niż </w:t>
            </w:r>
            <w:r w:rsidRPr="00BF4433">
              <w:rPr>
                <w:rFonts w:cs="Tahoma"/>
                <w:sz w:val="16"/>
                <w:szCs w:val="16"/>
              </w:rPr>
              <w:t>dotacje)</w:t>
            </w:r>
            <w:r>
              <w:t xml:space="preserve"> </w:t>
            </w:r>
            <w:r w:rsidRPr="0095365E">
              <w:rPr>
                <w:rFonts w:cs="Tahoma"/>
                <w:sz w:val="16"/>
                <w:szCs w:val="16"/>
              </w:rPr>
              <w:t>(CO0</w:t>
            </w:r>
            <w:r>
              <w:rPr>
                <w:rFonts w:cs="Tahoma"/>
                <w:sz w:val="16"/>
                <w:szCs w:val="16"/>
              </w:rPr>
              <w:t>7</w:t>
            </w:r>
            <w:r w:rsidRPr="0095365E">
              <w:rPr>
                <w:rFonts w:cs="Tahoma"/>
                <w:sz w:val="16"/>
                <w:szCs w:val="16"/>
              </w:rPr>
              <w:t>)</w:t>
            </w:r>
          </w:p>
        </w:tc>
        <w:tc>
          <w:tcPr>
            <w:tcW w:w="851" w:type="dxa"/>
            <w:shd w:val="clear" w:color="auto" w:fill="FFFFFF"/>
            <w:vAlign w:val="center"/>
          </w:tcPr>
          <w:p w14:paraId="042FE817" w14:textId="77777777" w:rsidR="00B952F7" w:rsidRPr="00F20ACE" w:rsidDel="008323C1" w:rsidRDefault="00B952F7" w:rsidP="00B952F7">
            <w:pPr>
              <w:suppressAutoHyphens/>
              <w:spacing w:after="0" w:line="240" w:lineRule="auto"/>
              <w:jc w:val="center"/>
              <w:rPr>
                <w:rFonts w:cs="Tahoma"/>
                <w:color w:val="000000"/>
                <w:sz w:val="16"/>
                <w:szCs w:val="16"/>
              </w:rPr>
            </w:pPr>
            <w:r>
              <w:rPr>
                <w:rFonts w:cs="Tahoma"/>
                <w:sz w:val="16"/>
                <w:szCs w:val="16"/>
              </w:rPr>
              <w:t>EUR</w:t>
            </w:r>
          </w:p>
        </w:tc>
        <w:tc>
          <w:tcPr>
            <w:tcW w:w="992" w:type="dxa"/>
            <w:shd w:val="clear" w:color="auto" w:fill="FFFFFF"/>
            <w:vAlign w:val="center"/>
          </w:tcPr>
          <w:p w14:paraId="3CE76E48" w14:textId="77777777" w:rsidR="00B952F7" w:rsidRPr="00F20ACE" w:rsidRDefault="00B952F7" w:rsidP="00B952F7">
            <w:pPr>
              <w:suppressAutoHyphens/>
              <w:spacing w:after="0" w:line="240" w:lineRule="auto"/>
              <w:jc w:val="center"/>
              <w:rPr>
                <w:rFonts w:cs="Tahoma"/>
                <w:color w:val="000000"/>
                <w:sz w:val="16"/>
                <w:szCs w:val="16"/>
              </w:rPr>
            </w:pPr>
            <w:r w:rsidRPr="0093242C">
              <w:rPr>
                <w:rFonts w:cs="Tahoma"/>
                <w:sz w:val="16"/>
                <w:szCs w:val="16"/>
              </w:rPr>
              <w:t>EFRR</w:t>
            </w:r>
          </w:p>
        </w:tc>
        <w:tc>
          <w:tcPr>
            <w:tcW w:w="1417" w:type="dxa"/>
            <w:shd w:val="clear" w:color="auto" w:fill="FFFFFF"/>
            <w:vAlign w:val="center"/>
          </w:tcPr>
          <w:p w14:paraId="157E9547" w14:textId="77777777" w:rsidR="00B952F7" w:rsidRPr="0093242C" w:rsidRDefault="00B952F7" w:rsidP="00B952F7">
            <w:pPr>
              <w:suppressAutoHyphens/>
              <w:spacing w:after="0" w:line="240" w:lineRule="auto"/>
              <w:jc w:val="center"/>
              <w:rPr>
                <w:rFonts w:cs="Tahoma"/>
                <w:sz w:val="16"/>
                <w:szCs w:val="16"/>
              </w:rPr>
            </w:pPr>
            <w:r w:rsidRPr="0093242C">
              <w:rPr>
                <w:rFonts w:cs="Tahoma"/>
                <w:sz w:val="16"/>
                <w:szCs w:val="16"/>
              </w:rPr>
              <w:t>Region</w:t>
            </w:r>
          </w:p>
          <w:p w14:paraId="34318575" w14:textId="77777777" w:rsidR="00B952F7" w:rsidRPr="00F20ACE" w:rsidRDefault="00B952F7" w:rsidP="00B952F7">
            <w:pPr>
              <w:suppressAutoHyphens/>
              <w:spacing w:after="0" w:line="240" w:lineRule="auto"/>
              <w:jc w:val="center"/>
              <w:rPr>
                <w:rFonts w:cs="Tahoma"/>
                <w:color w:val="000000"/>
                <w:sz w:val="16"/>
                <w:szCs w:val="16"/>
              </w:rPr>
            </w:pPr>
            <w:r w:rsidRPr="0093242C">
              <w:rPr>
                <w:rFonts w:cs="Tahoma"/>
                <w:sz w:val="16"/>
                <w:szCs w:val="16"/>
              </w:rPr>
              <w:t>słabiej rozwinięty</w:t>
            </w:r>
          </w:p>
        </w:tc>
        <w:tc>
          <w:tcPr>
            <w:tcW w:w="466" w:type="dxa"/>
            <w:shd w:val="clear" w:color="auto" w:fill="FFFFFF"/>
            <w:vAlign w:val="center"/>
          </w:tcPr>
          <w:p w14:paraId="6AD9A9F9" w14:textId="77777777" w:rsidR="00B952F7" w:rsidRPr="00F20ACE" w:rsidRDefault="00B952F7" w:rsidP="00B952F7">
            <w:pPr>
              <w:shd w:val="clear" w:color="auto" w:fill="FFFFFF"/>
              <w:spacing w:after="0" w:line="240" w:lineRule="auto"/>
              <w:jc w:val="center"/>
              <w:rPr>
                <w:sz w:val="16"/>
                <w:szCs w:val="16"/>
              </w:rPr>
            </w:pPr>
            <w:r w:rsidRPr="0093242C">
              <w:rPr>
                <w:sz w:val="16"/>
                <w:szCs w:val="16"/>
              </w:rPr>
              <w:t>-</w:t>
            </w:r>
          </w:p>
        </w:tc>
        <w:tc>
          <w:tcPr>
            <w:tcW w:w="567" w:type="dxa"/>
            <w:shd w:val="clear" w:color="auto" w:fill="FFFFFF"/>
            <w:vAlign w:val="center"/>
          </w:tcPr>
          <w:p w14:paraId="3B5AB8CF" w14:textId="77777777" w:rsidR="00B952F7" w:rsidRPr="00F20ACE" w:rsidRDefault="00B952F7" w:rsidP="00B952F7">
            <w:pPr>
              <w:shd w:val="clear" w:color="auto" w:fill="FFFFFF"/>
              <w:spacing w:after="0" w:line="240" w:lineRule="auto"/>
              <w:jc w:val="center"/>
              <w:rPr>
                <w:sz w:val="16"/>
                <w:szCs w:val="16"/>
              </w:rPr>
            </w:pPr>
            <w:r w:rsidRPr="0093242C">
              <w:rPr>
                <w:sz w:val="16"/>
                <w:szCs w:val="16"/>
              </w:rPr>
              <w:t>-</w:t>
            </w:r>
          </w:p>
        </w:tc>
        <w:tc>
          <w:tcPr>
            <w:tcW w:w="527" w:type="dxa"/>
            <w:shd w:val="clear" w:color="auto" w:fill="FFFFFF"/>
            <w:vAlign w:val="center"/>
          </w:tcPr>
          <w:p w14:paraId="2270A0B6" w14:textId="77777777" w:rsidR="00B952F7" w:rsidRPr="00910542" w:rsidRDefault="00B952F7" w:rsidP="00B952F7">
            <w:pPr>
              <w:suppressAutoHyphens/>
              <w:spacing w:after="0" w:line="240" w:lineRule="auto"/>
              <w:jc w:val="center"/>
              <w:rPr>
                <w:rFonts w:cs="Tahoma"/>
                <w:sz w:val="16"/>
                <w:szCs w:val="16"/>
              </w:rPr>
            </w:pPr>
            <w:r>
              <w:rPr>
                <w:rFonts w:cs="Tahoma"/>
                <w:sz w:val="16"/>
                <w:szCs w:val="16"/>
              </w:rPr>
              <w:t>116 976 111</w:t>
            </w:r>
          </w:p>
        </w:tc>
        <w:tc>
          <w:tcPr>
            <w:tcW w:w="1134" w:type="dxa"/>
            <w:shd w:val="clear" w:color="auto" w:fill="FFFFFF"/>
            <w:vAlign w:val="center"/>
          </w:tcPr>
          <w:p w14:paraId="55D232D8" w14:textId="77777777" w:rsidR="00B952F7" w:rsidRPr="0093242C" w:rsidRDefault="00B952F7" w:rsidP="00B952F7">
            <w:pPr>
              <w:suppressAutoHyphens/>
              <w:spacing w:after="0" w:line="240" w:lineRule="auto"/>
              <w:jc w:val="center"/>
              <w:rPr>
                <w:rFonts w:cs="Tahoma"/>
                <w:sz w:val="16"/>
                <w:szCs w:val="16"/>
              </w:rPr>
            </w:pPr>
            <w:r w:rsidRPr="0093242C">
              <w:rPr>
                <w:rFonts w:cs="Tahoma"/>
                <w:sz w:val="16"/>
                <w:szCs w:val="16"/>
              </w:rPr>
              <w:t>System Informatyczny</w:t>
            </w:r>
          </w:p>
          <w:p w14:paraId="7BF5624E" w14:textId="77777777" w:rsidR="00B952F7" w:rsidRPr="00F20ACE" w:rsidRDefault="00B952F7" w:rsidP="00B952F7">
            <w:pPr>
              <w:suppressAutoHyphens/>
              <w:spacing w:after="0" w:line="240" w:lineRule="auto"/>
              <w:jc w:val="center"/>
              <w:rPr>
                <w:rFonts w:cs="Tahoma"/>
                <w:sz w:val="16"/>
                <w:szCs w:val="16"/>
              </w:rPr>
            </w:pPr>
            <w:r w:rsidRPr="0093242C">
              <w:rPr>
                <w:rFonts w:cs="Tahoma"/>
                <w:sz w:val="16"/>
                <w:szCs w:val="16"/>
              </w:rPr>
              <w:t>SL 2014</w:t>
            </w:r>
          </w:p>
        </w:tc>
        <w:tc>
          <w:tcPr>
            <w:tcW w:w="1417" w:type="dxa"/>
            <w:shd w:val="clear" w:color="auto" w:fill="FFFFFF"/>
            <w:vAlign w:val="center"/>
          </w:tcPr>
          <w:p w14:paraId="0FC94260" w14:textId="77777777" w:rsidR="00B952F7" w:rsidRPr="00F20ACE" w:rsidRDefault="00B952F7" w:rsidP="00B952F7">
            <w:pPr>
              <w:suppressAutoHyphens/>
              <w:spacing w:after="0" w:line="240" w:lineRule="auto"/>
              <w:jc w:val="center"/>
              <w:rPr>
                <w:rFonts w:cs="Tahoma"/>
                <w:sz w:val="16"/>
                <w:szCs w:val="16"/>
              </w:rPr>
            </w:pPr>
            <w:r>
              <w:rPr>
                <w:rFonts w:cs="Tahoma"/>
                <w:sz w:val="16"/>
                <w:szCs w:val="16"/>
              </w:rPr>
              <w:t>rocznie</w:t>
            </w:r>
          </w:p>
        </w:tc>
      </w:tr>
      <w:tr w:rsidR="00B952F7" w:rsidRPr="00F20ACE" w14:paraId="672FFD67" w14:textId="77777777" w:rsidTr="00BD3B7D">
        <w:trPr>
          <w:trHeight w:hRule="exact" w:val="1414"/>
        </w:trPr>
        <w:tc>
          <w:tcPr>
            <w:tcW w:w="562" w:type="dxa"/>
            <w:shd w:val="clear" w:color="auto" w:fill="FFFFFF"/>
            <w:vAlign w:val="center"/>
          </w:tcPr>
          <w:p w14:paraId="31E89EE3" w14:textId="77777777" w:rsidR="00B952F7" w:rsidRPr="00F20ACE" w:rsidRDefault="00B952F7" w:rsidP="00B952F7">
            <w:pPr>
              <w:suppressAutoHyphens/>
              <w:spacing w:after="0" w:line="240" w:lineRule="auto"/>
              <w:jc w:val="center"/>
              <w:rPr>
                <w:rFonts w:cs="Tahoma"/>
                <w:color w:val="000000"/>
                <w:sz w:val="16"/>
                <w:szCs w:val="16"/>
              </w:rPr>
            </w:pPr>
            <w:r>
              <w:rPr>
                <w:rFonts w:cs="Tahoma"/>
                <w:color w:val="000000"/>
                <w:sz w:val="16"/>
                <w:szCs w:val="16"/>
              </w:rPr>
              <w:t>6.</w:t>
            </w:r>
          </w:p>
        </w:tc>
        <w:tc>
          <w:tcPr>
            <w:tcW w:w="1281" w:type="dxa"/>
            <w:shd w:val="clear" w:color="auto" w:fill="FFFFFF"/>
            <w:vAlign w:val="center"/>
          </w:tcPr>
          <w:p w14:paraId="44242DFA" w14:textId="77777777" w:rsidR="00B952F7" w:rsidRPr="00132201" w:rsidRDefault="00B952F7" w:rsidP="00B952F7">
            <w:pPr>
              <w:suppressAutoHyphens/>
              <w:spacing w:after="0" w:line="240" w:lineRule="auto"/>
              <w:rPr>
                <w:rFonts w:cs="Tahoma"/>
                <w:color w:val="000000"/>
                <w:sz w:val="16"/>
                <w:szCs w:val="16"/>
              </w:rPr>
            </w:pPr>
            <w:r w:rsidRPr="00132201">
              <w:rPr>
                <w:rFonts w:cs="Tahoma"/>
                <w:color w:val="000000"/>
                <w:sz w:val="16"/>
                <w:szCs w:val="16"/>
              </w:rPr>
              <w:t>Liczba przedsiębiorstw objętych wsparciem w celu wprowadzenia produktów nowych dla rynku</w:t>
            </w:r>
            <w:r>
              <w:rPr>
                <w:rFonts w:cs="Tahoma"/>
                <w:color w:val="000000"/>
                <w:sz w:val="16"/>
                <w:szCs w:val="16"/>
              </w:rPr>
              <w:t xml:space="preserve"> (CO28)</w:t>
            </w:r>
          </w:p>
          <w:p w14:paraId="3B049C8C" w14:textId="77777777" w:rsidR="00B952F7" w:rsidRPr="00F20ACE" w:rsidRDefault="00B952F7" w:rsidP="00B952F7">
            <w:pPr>
              <w:suppressAutoHyphens/>
              <w:spacing w:after="0" w:line="240" w:lineRule="auto"/>
              <w:rPr>
                <w:rFonts w:cs="Tahoma"/>
                <w:sz w:val="16"/>
                <w:szCs w:val="16"/>
              </w:rPr>
            </w:pPr>
          </w:p>
        </w:tc>
        <w:tc>
          <w:tcPr>
            <w:tcW w:w="851" w:type="dxa"/>
            <w:shd w:val="clear" w:color="auto" w:fill="FFFFFF"/>
            <w:vAlign w:val="center"/>
          </w:tcPr>
          <w:p w14:paraId="3AF680B3" w14:textId="77777777" w:rsidR="00B952F7" w:rsidRPr="00F20ACE" w:rsidDel="008323C1" w:rsidRDefault="00B952F7" w:rsidP="00B952F7">
            <w:pPr>
              <w:suppressAutoHyphens/>
              <w:spacing w:after="0" w:line="240" w:lineRule="auto"/>
              <w:jc w:val="center"/>
              <w:rPr>
                <w:rFonts w:cs="Tahoma"/>
                <w:color w:val="000000"/>
                <w:sz w:val="16"/>
                <w:szCs w:val="16"/>
              </w:rPr>
            </w:pPr>
            <w:r w:rsidRPr="00132201">
              <w:rPr>
                <w:rFonts w:cs="Tahoma"/>
                <w:color w:val="000000"/>
                <w:sz w:val="16"/>
                <w:szCs w:val="16"/>
              </w:rPr>
              <w:t>przedsiębiorstwa</w:t>
            </w:r>
          </w:p>
        </w:tc>
        <w:tc>
          <w:tcPr>
            <w:tcW w:w="992" w:type="dxa"/>
            <w:shd w:val="clear" w:color="auto" w:fill="FFFFFF"/>
            <w:vAlign w:val="center"/>
          </w:tcPr>
          <w:p w14:paraId="1DB424B4" w14:textId="77777777" w:rsidR="00B952F7" w:rsidRPr="00F20ACE" w:rsidRDefault="00B952F7" w:rsidP="00B952F7">
            <w:pPr>
              <w:suppressAutoHyphens/>
              <w:spacing w:after="0" w:line="240" w:lineRule="auto"/>
              <w:jc w:val="center"/>
              <w:rPr>
                <w:rFonts w:cs="Tahoma"/>
                <w:color w:val="000000"/>
                <w:sz w:val="16"/>
                <w:szCs w:val="16"/>
              </w:rPr>
            </w:pPr>
            <w:r w:rsidRPr="0095365E">
              <w:rPr>
                <w:rFonts w:cs="Tahoma"/>
                <w:color w:val="000000"/>
                <w:sz w:val="16"/>
                <w:szCs w:val="16"/>
              </w:rPr>
              <w:t>EFRR</w:t>
            </w:r>
          </w:p>
        </w:tc>
        <w:tc>
          <w:tcPr>
            <w:tcW w:w="1417" w:type="dxa"/>
            <w:shd w:val="clear" w:color="auto" w:fill="FFFFFF"/>
            <w:vAlign w:val="center"/>
          </w:tcPr>
          <w:p w14:paraId="22F0C06B" w14:textId="77777777" w:rsidR="00B952F7" w:rsidRPr="0095365E" w:rsidRDefault="00B952F7" w:rsidP="00B952F7">
            <w:pPr>
              <w:suppressAutoHyphens/>
              <w:spacing w:after="0" w:line="240" w:lineRule="auto"/>
              <w:jc w:val="center"/>
              <w:rPr>
                <w:rFonts w:cs="Tahoma"/>
                <w:color w:val="000000"/>
                <w:sz w:val="16"/>
                <w:szCs w:val="16"/>
              </w:rPr>
            </w:pPr>
            <w:r w:rsidRPr="0095365E">
              <w:rPr>
                <w:rFonts w:cs="Tahoma"/>
                <w:color w:val="000000"/>
                <w:sz w:val="16"/>
                <w:szCs w:val="16"/>
              </w:rPr>
              <w:t>Region</w:t>
            </w:r>
          </w:p>
          <w:p w14:paraId="0912971A" w14:textId="77777777" w:rsidR="00B952F7" w:rsidRPr="00F20ACE" w:rsidRDefault="00B952F7" w:rsidP="00B952F7">
            <w:pPr>
              <w:suppressAutoHyphens/>
              <w:spacing w:after="0" w:line="240" w:lineRule="auto"/>
              <w:jc w:val="center"/>
              <w:rPr>
                <w:rFonts w:cs="Tahoma"/>
                <w:color w:val="000000"/>
                <w:sz w:val="16"/>
                <w:szCs w:val="16"/>
              </w:rPr>
            </w:pPr>
            <w:r w:rsidRPr="0095365E">
              <w:rPr>
                <w:rFonts w:cs="Tahoma"/>
                <w:color w:val="000000"/>
                <w:sz w:val="16"/>
                <w:szCs w:val="16"/>
              </w:rPr>
              <w:t>słabiej rozwinięty</w:t>
            </w:r>
          </w:p>
        </w:tc>
        <w:tc>
          <w:tcPr>
            <w:tcW w:w="466" w:type="dxa"/>
            <w:shd w:val="clear" w:color="auto" w:fill="FFFFFF"/>
            <w:vAlign w:val="center"/>
          </w:tcPr>
          <w:p w14:paraId="293B65D6" w14:textId="77777777" w:rsidR="00B952F7" w:rsidRPr="00F20ACE" w:rsidRDefault="00B952F7" w:rsidP="00B952F7">
            <w:pPr>
              <w:shd w:val="clear" w:color="auto" w:fill="FFFFFF"/>
              <w:spacing w:after="0" w:line="240" w:lineRule="auto"/>
              <w:jc w:val="center"/>
              <w:rPr>
                <w:sz w:val="16"/>
                <w:szCs w:val="16"/>
              </w:rPr>
            </w:pPr>
            <w:r w:rsidRPr="0095365E">
              <w:rPr>
                <w:sz w:val="16"/>
                <w:szCs w:val="16"/>
              </w:rPr>
              <w:t>-</w:t>
            </w:r>
          </w:p>
        </w:tc>
        <w:tc>
          <w:tcPr>
            <w:tcW w:w="567" w:type="dxa"/>
            <w:shd w:val="clear" w:color="auto" w:fill="FFFFFF"/>
            <w:vAlign w:val="center"/>
          </w:tcPr>
          <w:p w14:paraId="66BE8EB8" w14:textId="77777777" w:rsidR="00B952F7" w:rsidRPr="00F20ACE" w:rsidRDefault="00B952F7" w:rsidP="00B952F7">
            <w:pPr>
              <w:shd w:val="clear" w:color="auto" w:fill="FFFFFF"/>
              <w:spacing w:after="0" w:line="240" w:lineRule="auto"/>
              <w:jc w:val="center"/>
              <w:rPr>
                <w:sz w:val="16"/>
                <w:szCs w:val="16"/>
              </w:rPr>
            </w:pPr>
            <w:r w:rsidRPr="0095365E">
              <w:rPr>
                <w:sz w:val="16"/>
                <w:szCs w:val="16"/>
              </w:rPr>
              <w:t>-</w:t>
            </w:r>
          </w:p>
        </w:tc>
        <w:tc>
          <w:tcPr>
            <w:tcW w:w="527" w:type="dxa"/>
            <w:shd w:val="clear" w:color="auto" w:fill="FFFFFF"/>
            <w:vAlign w:val="center"/>
          </w:tcPr>
          <w:p w14:paraId="768AFE33" w14:textId="7339A8AE" w:rsidR="00B36435" w:rsidRDefault="0015173B" w:rsidP="00B36435">
            <w:pPr>
              <w:suppressAutoHyphens/>
              <w:spacing w:after="0" w:line="240" w:lineRule="auto"/>
              <w:jc w:val="center"/>
              <w:rPr>
                <w:rFonts w:cs="Tahoma"/>
                <w:sz w:val="16"/>
                <w:szCs w:val="16"/>
              </w:rPr>
            </w:pPr>
            <w:r>
              <w:rPr>
                <w:rFonts w:cs="Tahoma"/>
                <w:sz w:val="16"/>
                <w:szCs w:val="16"/>
              </w:rPr>
              <w:t xml:space="preserve"> </w:t>
            </w:r>
          </w:p>
          <w:p w14:paraId="377609BA" w14:textId="203C0403" w:rsidR="00B952F7" w:rsidRPr="00910542" w:rsidRDefault="00326D49" w:rsidP="0026471C">
            <w:pPr>
              <w:suppressAutoHyphens/>
              <w:spacing w:after="0" w:line="240" w:lineRule="auto"/>
              <w:jc w:val="center"/>
              <w:rPr>
                <w:rFonts w:cs="Tahoma"/>
                <w:sz w:val="16"/>
                <w:szCs w:val="16"/>
              </w:rPr>
            </w:pPr>
            <w:r>
              <w:rPr>
                <w:rFonts w:cs="Tahoma"/>
                <w:sz w:val="16"/>
                <w:szCs w:val="16"/>
              </w:rPr>
              <w:t>8</w:t>
            </w:r>
            <w:r w:rsidR="0026471C">
              <w:rPr>
                <w:rFonts w:cs="Tahoma"/>
                <w:sz w:val="16"/>
                <w:szCs w:val="16"/>
              </w:rPr>
              <w:t>5</w:t>
            </w:r>
          </w:p>
        </w:tc>
        <w:tc>
          <w:tcPr>
            <w:tcW w:w="1134" w:type="dxa"/>
            <w:shd w:val="clear" w:color="auto" w:fill="FFFFFF"/>
            <w:vAlign w:val="center"/>
          </w:tcPr>
          <w:p w14:paraId="465FF917" w14:textId="77777777" w:rsidR="00B952F7" w:rsidRPr="0095365E" w:rsidRDefault="00B952F7" w:rsidP="00B952F7">
            <w:pPr>
              <w:suppressAutoHyphens/>
              <w:spacing w:after="0" w:line="240" w:lineRule="auto"/>
              <w:jc w:val="center"/>
              <w:rPr>
                <w:rFonts w:cs="Tahoma"/>
                <w:sz w:val="16"/>
                <w:szCs w:val="16"/>
              </w:rPr>
            </w:pPr>
            <w:r w:rsidRPr="0095365E">
              <w:rPr>
                <w:rFonts w:cs="Tahoma"/>
                <w:sz w:val="16"/>
                <w:szCs w:val="16"/>
              </w:rPr>
              <w:t>System Informatyczny</w:t>
            </w:r>
          </w:p>
          <w:p w14:paraId="6AE3BCFF" w14:textId="77777777" w:rsidR="00B952F7" w:rsidRPr="00F20ACE" w:rsidRDefault="00B952F7" w:rsidP="00B952F7">
            <w:pPr>
              <w:suppressAutoHyphens/>
              <w:spacing w:after="0" w:line="240" w:lineRule="auto"/>
              <w:jc w:val="center"/>
              <w:rPr>
                <w:rFonts w:cs="Tahoma"/>
                <w:sz w:val="16"/>
                <w:szCs w:val="16"/>
              </w:rPr>
            </w:pPr>
            <w:r w:rsidRPr="0095365E">
              <w:rPr>
                <w:rFonts w:cs="Tahoma"/>
                <w:sz w:val="16"/>
                <w:szCs w:val="16"/>
              </w:rPr>
              <w:t>SL 2014</w:t>
            </w:r>
          </w:p>
        </w:tc>
        <w:tc>
          <w:tcPr>
            <w:tcW w:w="1417" w:type="dxa"/>
            <w:shd w:val="clear" w:color="auto" w:fill="FFFFFF"/>
            <w:vAlign w:val="center"/>
          </w:tcPr>
          <w:p w14:paraId="3DD67414" w14:textId="77777777" w:rsidR="00B952F7" w:rsidRPr="00F20ACE" w:rsidRDefault="00B952F7" w:rsidP="00B952F7">
            <w:pPr>
              <w:suppressAutoHyphens/>
              <w:spacing w:after="0" w:line="240" w:lineRule="auto"/>
              <w:jc w:val="center"/>
              <w:rPr>
                <w:rFonts w:cs="Tahoma"/>
                <w:sz w:val="16"/>
                <w:szCs w:val="16"/>
              </w:rPr>
            </w:pPr>
            <w:r>
              <w:rPr>
                <w:rFonts w:cs="Tahoma"/>
                <w:sz w:val="16"/>
                <w:szCs w:val="16"/>
              </w:rPr>
              <w:t>rocznie</w:t>
            </w:r>
          </w:p>
        </w:tc>
      </w:tr>
      <w:tr w:rsidR="00B952F7" w:rsidRPr="00F20ACE" w14:paraId="5B07C94C" w14:textId="77777777" w:rsidTr="008A55E3">
        <w:trPr>
          <w:trHeight w:hRule="exact" w:val="1421"/>
        </w:trPr>
        <w:tc>
          <w:tcPr>
            <w:tcW w:w="562" w:type="dxa"/>
            <w:tcBorders>
              <w:bottom w:val="single" w:sz="4" w:space="0" w:color="auto"/>
            </w:tcBorders>
            <w:shd w:val="clear" w:color="auto" w:fill="FFFFFF"/>
            <w:vAlign w:val="center"/>
          </w:tcPr>
          <w:p w14:paraId="371945F7" w14:textId="77777777" w:rsidR="00B952F7" w:rsidRPr="00F20ACE" w:rsidRDefault="00B952F7" w:rsidP="00B952F7">
            <w:pPr>
              <w:suppressAutoHyphens/>
              <w:spacing w:after="0" w:line="240" w:lineRule="auto"/>
              <w:jc w:val="center"/>
              <w:rPr>
                <w:rFonts w:cs="Tahoma"/>
                <w:color w:val="000000"/>
                <w:sz w:val="16"/>
                <w:szCs w:val="16"/>
              </w:rPr>
            </w:pPr>
            <w:r>
              <w:rPr>
                <w:rFonts w:cs="Tahoma"/>
                <w:color w:val="000000"/>
                <w:sz w:val="16"/>
                <w:szCs w:val="16"/>
              </w:rPr>
              <w:t>7.</w:t>
            </w:r>
          </w:p>
        </w:tc>
        <w:tc>
          <w:tcPr>
            <w:tcW w:w="1281" w:type="dxa"/>
            <w:tcBorders>
              <w:bottom w:val="single" w:sz="4" w:space="0" w:color="auto"/>
            </w:tcBorders>
            <w:shd w:val="clear" w:color="auto" w:fill="FFFFFF"/>
            <w:vAlign w:val="center"/>
          </w:tcPr>
          <w:p w14:paraId="5F9DDDA2" w14:textId="77777777" w:rsidR="00B952F7" w:rsidRDefault="00B952F7" w:rsidP="00B952F7">
            <w:pPr>
              <w:suppressAutoHyphens/>
              <w:spacing w:after="0" w:line="240" w:lineRule="auto"/>
              <w:rPr>
                <w:rFonts w:cs="Tahoma"/>
                <w:color w:val="000000"/>
                <w:sz w:val="16"/>
                <w:szCs w:val="16"/>
              </w:rPr>
            </w:pPr>
            <w:r>
              <w:rPr>
                <w:rFonts w:cs="Tahoma"/>
                <w:color w:val="000000"/>
                <w:sz w:val="16"/>
                <w:szCs w:val="16"/>
              </w:rPr>
              <w:t>Liczba</w:t>
            </w:r>
            <w:r w:rsidRPr="00132201">
              <w:rPr>
                <w:rFonts w:cs="Tahoma"/>
                <w:color w:val="000000"/>
                <w:sz w:val="16"/>
                <w:szCs w:val="16"/>
              </w:rPr>
              <w:t xml:space="preserve"> przedsiębiorstw </w:t>
            </w:r>
          </w:p>
          <w:p w14:paraId="464C85F0" w14:textId="77777777" w:rsidR="00B952F7" w:rsidRDefault="00B952F7" w:rsidP="00B952F7">
            <w:pPr>
              <w:suppressAutoHyphens/>
              <w:spacing w:after="0" w:line="240" w:lineRule="auto"/>
              <w:rPr>
                <w:rFonts w:cs="Tahoma"/>
                <w:color w:val="000000"/>
                <w:sz w:val="16"/>
                <w:szCs w:val="16"/>
              </w:rPr>
            </w:pPr>
            <w:r w:rsidRPr="00132201">
              <w:rPr>
                <w:rFonts w:cs="Tahoma"/>
                <w:color w:val="000000"/>
                <w:sz w:val="16"/>
                <w:szCs w:val="16"/>
              </w:rPr>
              <w:t xml:space="preserve">objętych wsparciem w celu </w:t>
            </w:r>
          </w:p>
          <w:p w14:paraId="00BB2C39" w14:textId="77777777" w:rsidR="00B952F7" w:rsidRPr="00F20ACE" w:rsidRDefault="00B952F7" w:rsidP="00B952F7">
            <w:pPr>
              <w:suppressAutoHyphens/>
              <w:spacing w:after="0" w:line="240" w:lineRule="auto"/>
              <w:rPr>
                <w:rFonts w:cs="Tahoma"/>
                <w:sz w:val="16"/>
                <w:szCs w:val="16"/>
              </w:rPr>
            </w:pPr>
            <w:r w:rsidRPr="00132201">
              <w:rPr>
                <w:rFonts w:cs="Tahoma"/>
                <w:color w:val="000000"/>
                <w:sz w:val="16"/>
                <w:szCs w:val="16"/>
              </w:rPr>
              <w:t>wprowadzenia produktów nowych dla firmy</w:t>
            </w:r>
            <w:r>
              <w:rPr>
                <w:rFonts w:cs="Tahoma"/>
                <w:color w:val="000000"/>
                <w:sz w:val="16"/>
                <w:szCs w:val="16"/>
              </w:rPr>
              <w:t xml:space="preserve"> </w:t>
            </w:r>
            <w:r w:rsidRPr="00132201">
              <w:rPr>
                <w:rFonts w:cs="Tahoma"/>
                <w:color w:val="000000"/>
                <w:sz w:val="16"/>
                <w:szCs w:val="16"/>
              </w:rPr>
              <w:t>(CO2</w:t>
            </w:r>
            <w:r>
              <w:rPr>
                <w:rFonts w:cs="Tahoma"/>
                <w:color w:val="000000"/>
                <w:sz w:val="16"/>
                <w:szCs w:val="16"/>
              </w:rPr>
              <w:t>9</w:t>
            </w:r>
            <w:r w:rsidRPr="00132201">
              <w:rPr>
                <w:rFonts w:cs="Tahoma"/>
                <w:color w:val="000000"/>
                <w:sz w:val="16"/>
                <w:szCs w:val="16"/>
              </w:rPr>
              <w:t>)</w:t>
            </w:r>
          </w:p>
        </w:tc>
        <w:tc>
          <w:tcPr>
            <w:tcW w:w="851" w:type="dxa"/>
            <w:tcBorders>
              <w:bottom w:val="single" w:sz="4" w:space="0" w:color="auto"/>
            </w:tcBorders>
            <w:shd w:val="clear" w:color="auto" w:fill="FFFFFF"/>
            <w:vAlign w:val="center"/>
          </w:tcPr>
          <w:p w14:paraId="279C26A1" w14:textId="77777777" w:rsidR="00B952F7" w:rsidRPr="00F20ACE" w:rsidDel="008323C1" w:rsidRDefault="00B952F7" w:rsidP="00B952F7">
            <w:pPr>
              <w:suppressAutoHyphens/>
              <w:spacing w:after="0" w:line="240" w:lineRule="auto"/>
              <w:jc w:val="center"/>
              <w:rPr>
                <w:rFonts w:cs="Tahoma"/>
                <w:color w:val="000000"/>
                <w:sz w:val="16"/>
                <w:szCs w:val="16"/>
              </w:rPr>
            </w:pPr>
            <w:r w:rsidRPr="00132201">
              <w:rPr>
                <w:rFonts w:cs="Tahoma"/>
                <w:color w:val="000000"/>
                <w:sz w:val="16"/>
                <w:szCs w:val="16"/>
              </w:rPr>
              <w:t>przedsiębiorstwa</w:t>
            </w:r>
          </w:p>
        </w:tc>
        <w:tc>
          <w:tcPr>
            <w:tcW w:w="992" w:type="dxa"/>
            <w:tcBorders>
              <w:bottom w:val="single" w:sz="4" w:space="0" w:color="auto"/>
            </w:tcBorders>
            <w:shd w:val="clear" w:color="auto" w:fill="FFFFFF"/>
            <w:vAlign w:val="center"/>
          </w:tcPr>
          <w:p w14:paraId="2C82B081" w14:textId="77777777" w:rsidR="00B952F7" w:rsidRPr="00F20ACE" w:rsidRDefault="00B952F7" w:rsidP="00B952F7">
            <w:pPr>
              <w:suppressAutoHyphens/>
              <w:spacing w:after="0" w:line="240" w:lineRule="auto"/>
              <w:jc w:val="center"/>
              <w:rPr>
                <w:rFonts w:cs="Tahoma"/>
                <w:color w:val="000000"/>
                <w:sz w:val="16"/>
                <w:szCs w:val="16"/>
              </w:rPr>
            </w:pPr>
            <w:r w:rsidRPr="0095365E">
              <w:rPr>
                <w:rFonts w:cs="Tahoma"/>
                <w:color w:val="000000"/>
                <w:sz w:val="16"/>
                <w:szCs w:val="16"/>
              </w:rPr>
              <w:t>EFRR</w:t>
            </w:r>
          </w:p>
        </w:tc>
        <w:tc>
          <w:tcPr>
            <w:tcW w:w="1417" w:type="dxa"/>
            <w:tcBorders>
              <w:bottom w:val="single" w:sz="4" w:space="0" w:color="auto"/>
            </w:tcBorders>
            <w:shd w:val="clear" w:color="auto" w:fill="FFFFFF"/>
            <w:vAlign w:val="center"/>
          </w:tcPr>
          <w:p w14:paraId="2CBA04D1" w14:textId="77777777" w:rsidR="00B952F7" w:rsidRPr="0095365E" w:rsidRDefault="00B952F7" w:rsidP="00B952F7">
            <w:pPr>
              <w:suppressAutoHyphens/>
              <w:spacing w:after="0" w:line="240" w:lineRule="auto"/>
              <w:jc w:val="center"/>
              <w:rPr>
                <w:rFonts w:cs="Tahoma"/>
                <w:color w:val="000000"/>
                <w:sz w:val="16"/>
                <w:szCs w:val="16"/>
              </w:rPr>
            </w:pPr>
            <w:r w:rsidRPr="0095365E">
              <w:rPr>
                <w:rFonts w:cs="Tahoma"/>
                <w:color w:val="000000"/>
                <w:sz w:val="16"/>
                <w:szCs w:val="16"/>
              </w:rPr>
              <w:t>Region</w:t>
            </w:r>
          </w:p>
          <w:p w14:paraId="77578DBE" w14:textId="77777777" w:rsidR="00B952F7" w:rsidRPr="00F20ACE" w:rsidRDefault="00B952F7" w:rsidP="00B952F7">
            <w:pPr>
              <w:suppressAutoHyphens/>
              <w:spacing w:after="0" w:line="240" w:lineRule="auto"/>
              <w:jc w:val="center"/>
              <w:rPr>
                <w:rFonts w:cs="Tahoma"/>
                <w:color w:val="000000"/>
                <w:sz w:val="16"/>
                <w:szCs w:val="16"/>
              </w:rPr>
            </w:pPr>
            <w:r w:rsidRPr="0095365E">
              <w:rPr>
                <w:rFonts w:cs="Tahoma"/>
                <w:color w:val="000000"/>
                <w:sz w:val="16"/>
                <w:szCs w:val="16"/>
              </w:rPr>
              <w:t>słabiej rozwinięty</w:t>
            </w:r>
          </w:p>
        </w:tc>
        <w:tc>
          <w:tcPr>
            <w:tcW w:w="466" w:type="dxa"/>
            <w:tcBorders>
              <w:bottom w:val="single" w:sz="4" w:space="0" w:color="auto"/>
            </w:tcBorders>
            <w:shd w:val="clear" w:color="auto" w:fill="FFFFFF"/>
            <w:vAlign w:val="center"/>
          </w:tcPr>
          <w:p w14:paraId="74E5A2FA" w14:textId="77777777" w:rsidR="00B952F7" w:rsidRPr="00F20ACE" w:rsidRDefault="00B952F7" w:rsidP="00B952F7">
            <w:pPr>
              <w:shd w:val="clear" w:color="auto" w:fill="FFFFFF"/>
              <w:spacing w:after="0" w:line="240" w:lineRule="auto"/>
              <w:jc w:val="center"/>
              <w:rPr>
                <w:sz w:val="16"/>
                <w:szCs w:val="16"/>
              </w:rPr>
            </w:pPr>
            <w:r w:rsidRPr="0095365E">
              <w:rPr>
                <w:sz w:val="16"/>
                <w:szCs w:val="16"/>
              </w:rPr>
              <w:t>-</w:t>
            </w:r>
          </w:p>
        </w:tc>
        <w:tc>
          <w:tcPr>
            <w:tcW w:w="567" w:type="dxa"/>
            <w:tcBorders>
              <w:bottom w:val="single" w:sz="4" w:space="0" w:color="auto"/>
            </w:tcBorders>
            <w:shd w:val="clear" w:color="auto" w:fill="FFFFFF"/>
            <w:vAlign w:val="center"/>
          </w:tcPr>
          <w:p w14:paraId="28AA3719" w14:textId="77777777" w:rsidR="00B952F7" w:rsidRPr="00F20ACE" w:rsidRDefault="00B952F7" w:rsidP="00B952F7">
            <w:pPr>
              <w:shd w:val="clear" w:color="auto" w:fill="FFFFFF"/>
              <w:spacing w:after="0" w:line="240" w:lineRule="auto"/>
              <w:jc w:val="center"/>
              <w:rPr>
                <w:sz w:val="16"/>
                <w:szCs w:val="16"/>
              </w:rPr>
            </w:pPr>
            <w:r w:rsidRPr="0095365E">
              <w:rPr>
                <w:sz w:val="16"/>
                <w:szCs w:val="16"/>
              </w:rPr>
              <w:t>-</w:t>
            </w:r>
          </w:p>
        </w:tc>
        <w:tc>
          <w:tcPr>
            <w:tcW w:w="527" w:type="dxa"/>
            <w:tcBorders>
              <w:bottom w:val="single" w:sz="4" w:space="0" w:color="auto"/>
            </w:tcBorders>
            <w:shd w:val="clear" w:color="auto" w:fill="FFFFFF"/>
            <w:vAlign w:val="center"/>
          </w:tcPr>
          <w:p w14:paraId="79072526" w14:textId="0608FF3E" w:rsidR="00B952F7" w:rsidRDefault="0015173B" w:rsidP="00B36435">
            <w:pPr>
              <w:suppressAutoHyphens/>
              <w:spacing w:after="0" w:line="240" w:lineRule="auto"/>
              <w:jc w:val="center"/>
              <w:rPr>
                <w:rFonts w:cs="Tahoma"/>
                <w:sz w:val="16"/>
                <w:szCs w:val="16"/>
              </w:rPr>
            </w:pPr>
            <w:r>
              <w:rPr>
                <w:rFonts w:cs="Tahoma"/>
                <w:sz w:val="16"/>
                <w:szCs w:val="16"/>
              </w:rPr>
              <w:t xml:space="preserve"> </w:t>
            </w:r>
          </w:p>
          <w:p w14:paraId="64281B30" w14:textId="2E830F69" w:rsidR="00734B79" w:rsidRDefault="00734B79" w:rsidP="007508C2">
            <w:pPr>
              <w:suppressAutoHyphens/>
              <w:spacing w:after="0" w:line="240" w:lineRule="auto"/>
              <w:jc w:val="center"/>
              <w:rPr>
                <w:rFonts w:cs="Tahoma"/>
                <w:sz w:val="16"/>
                <w:szCs w:val="16"/>
              </w:rPr>
            </w:pPr>
          </w:p>
          <w:p w14:paraId="251091AD" w14:textId="568C6C6B" w:rsidR="00B36435" w:rsidRPr="00910542" w:rsidRDefault="00734B79" w:rsidP="007508C2">
            <w:pPr>
              <w:suppressAutoHyphens/>
              <w:spacing w:after="0" w:line="240" w:lineRule="auto"/>
              <w:jc w:val="center"/>
              <w:rPr>
                <w:rFonts w:cs="Tahoma"/>
                <w:sz w:val="16"/>
                <w:szCs w:val="16"/>
              </w:rPr>
            </w:pPr>
            <w:r>
              <w:rPr>
                <w:rFonts w:cs="Tahoma"/>
                <w:sz w:val="16"/>
                <w:szCs w:val="16"/>
              </w:rPr>
              <w:t>127</w:t>
            </w:r>
          </w:p>
        </w:tc>
        <w:tc>
          <w:tcPr>
            <w:tcW w:w="1134" w:type="dxa"/>
            <w:tcBorders>
              <w:bottom w:val="single" w:sz="4" w:space="0" w:color="auto"/>
            </w:tcBorders>
            <w:shd w:val="clear" w:color="auto" w:fill="FFFFFF"/>
            <w:vAlign w:val="center"/>
          </w:tcPr>
          <w:p w14:paraId="07B15A4A" w14:textId="77777777" w:rsidR="00B952F7" w:rsidRPr="0095365E" w:rsidRDefault="00B952F7" w:rsidP="00B952F7">
            <w:pPr>
              <w:suppressAutoHyphens/>
              <w:spacing w:after="0" w:line="240" w:lineRule="auto"/>
              <w:jc w:val="center"/>
              <w:rPr>
                <w:rFonts w:cs="Tahoma"/>
                <w:sz w:val="16"/>
                <w:szCs w:val="16"/>
              </w:rPr>
            </w:pPr>
            <w:r w:rsidRPr="0095365E">
              <w:rPr>
                <w:rFonts w:cs="Tahoma"/>
                <w:sz w:val="16"/>
                <w:szCs w:val="16"/>
              </w:rPr>
              <w:t>System Informatyczny</w:t>
            </w:r>
          </w:p>
          <w:p w14:paraId="39E18474" w14:textId="77777777" w:rsidR="00B952F7" w:rsidRPr="00F20ACE" w:rsidRDefault="00B952F7" w:rsidP="00B952F7">
            <w:pPr>
              <w:suppressAutoHyphens/>
              <w:spacing w:after="0" w:line="240" w:lineRule="auto"/>
              <w:jc w:val="center"/>
              <w:rPr>
                <w:rFonts w:cs="Tahoma"/>
                <w:sz w:val="16"/>
                <w:szCs w:val="16"/>
              </w:rPr>
            </w:pPr>
            <w:r w:rsidRPr="0095365E">
              <w:rPr>
                <w:rFonts w:cs="Tahoma"/>
                <w:sz w:val="16"/>
                <w:szCs w:val="16"/>
              </w:rPr>
              <w:t>SL 2014</w:t>
            </w:r>
          </w:p>
        </w:tc>
        <w:tc>
          <w:tcPr>
            <w:tcW w:w="1417" w:type="dxa"/>
            <w:tcBorders>
              <w:bottom w:val="single" w:sz="4" w:space="0" w:color="auto"/>
            </w:tcBorders>
            <w:shd w:val="clear" w:color="auto" w:fill="FFFFFF"/>
            <w:vAlign w:val="center"/>
          </w:tcPr>
          <w:p w14:paraId="1BA31921" w14:textId="77777777" w:rsidR="00B952F7" w:rsidRPr="00F20ACE" w:rsidRDefault="00B952F7" w:rsidP="00B952F7">
            <w:pPr>
              <w:suppressAutoHyphens/>
              <w:spacing w:after="0" w:line="240" w:lineRule="auto"/>
              <w:jc w:val="center"/>
              <w:rPr>
                <w:rFonts w:cs="Tahoma"/>
                <w:sz w:val="16"/>
                <w:szCs w:val="16"/>
              </w:rPr>
            </w:pPr>
            <w:r>
              <w:rPr>
                <w:rFonts w:cs="Tahoma"/>
                <w:sz w:val="16"/>
                <w:szCs w:val="16"/>
              </w:rPr>
              <w:t>rocznie</w:t>
            </w:r>
          </w:p>
        </w:tc>
      </w:tr>
      <w:tr w:rsidR="00B952F7" w:rsidRPr="00F20ACE" w14:paraId="40C2CDED" w14:textId="77777777" w:rsidTr="008A55E3">
        <w:trPr>
          <w:trHeight w:hRule="exact" w:val="1129"/>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14:paraId="54C25F4B" w14:textId="77777777" w:rsidR="00B952F7" w:rsidRPr="00F20ACE" w:rsidRDefault="00B952F7" w:rsidP="00B952F7">
            <w:pPr>
              <w:suppressAutoHyphens/>
              <w:spacing w:after="0" w:line="240" w:lineRule="auto"/>
              <w:jc w:val="center"/>
              <w:rPr>
                <w:rFonts w:cs="Tahoma"/>
                <w:color w:val="000000"/>
                <w:sz w:val="16"/>
                <w:szCs w:val="16"/>
              </w:rPr>
            </w:pPr>
            <w:r>
              <w:rPr>
                <w:rFonts w:cs="Tahoma"/>
                <w:color w:val="000000"/>
                <w:sz w:val="16"/>
                <w:szCs w:val="16"/>
              </w:rPr>
              <w:t>8.</w:t>
            </w:r>
          </w:p>
        </w:tc>
        <w:tc>
          <w:tcPr>
            <w:tcW w:w="1281" w:type="dxa"/>
            <w:tcBorders>
              <w:top w:val="single" w:sz="4" w:space="0" w:color="auto"/>
              <w:left w:val="single" w:sz="4" w:space="0" w:color="auto"/>
              <w:bottom w:val="single" w:sz="4" w:space="0" w:color="auto"/>
              <w:right w:val="single" w:sz="4" w:space="0" w:color="auto"/>
            </w:tcBorders>
            <w:shd w:val="clear" w:color="auto" w:fill="FFFFFF"/>
            <w:vAlign w:val="center"/>
          </w:tcPr>
          <w:p w14:paraId="3FCEB5A9" w14:textId="77777777" w:rsidR="00B952F7" w:rsidRPr="00F20ACE" w:rsidRDefault="00B952F7" w:rsidP="00B952F7">
            <w:pPr>
              <w:suppressAutoHyphens/>
              <w:spacing w:after="0" w:line="240" w:lineRule="auto"/>
              <w:rPr>
                <w:rFonts w:cs="Tahoma"/>
                <w:sz w:val="16"/>
                <w:szCs w:val="16"/>
              </w:rPr>
            </w:pPr>
            <w:r w:rsidRPr="00132201">
              <w:rPr>
                <w:rFonts w:cs="Tahoma"/>
                <w:color w:val="000000"/>
                <w:sz w:val="16"/>
                <w:szCs w:val="16"/>
              </w:rPr>
              <w:t xml:space="preserve">Wzrost zatrudnienia we wspieranych przedsiębiorstwach </w:t>
            </w:r>
            <w:r>
              <w:rPr>
                <w:rFonts w:cs="Tahoma"/>
                <w:color w:val="000000"/>
                <w:sz w:val="16"/>
                <w:szCs w:val="16"/>
              </w:rPr>
              <w:t>(CO0</w:t>
            </w:r>
            <w:r w:rsidRPr="00132201">
              <w:rPr>
                <w:rFonts w:cs="Tahoma"/>
                <w:color w:val="000000"/>
                <w:sz w:val="16"/>
                <w:szCs w:val="16"/>
              </w:rPr>
              <w:t>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81BE012" w14:textId="77777777" w:rsidR="00B952F7" w:rsidRPr="00132201" w:rsidRDefault="00B952F7" w:rsidP="00B952F7">
            <w:pPr>
              <w:suppressAutoHyphens/>
              <w:spacing w:after="0" w:line="240" w:lineRule="auto"/>
              <w:jc w:val="center"/>
              <w:rPr>
                <w:rFonts w:cs="Tahoma"/>
                <w:color w:val="000000"/>
                <w:sz w:val="16"/>
                <w:szCs w:val="16"/>
              </w:rPr>
            </w:pPr>
            <w:r w:rsidRPr="00132201">
              <w:rPr>
                <w:rFonts w:cs="Tahoma"/>
                <w:color w:val="000000"/>
                <w:sz w:val="16"/>
                <w:szCs w:val="16"/>
              </w:rPr>
              <w:t xml:space="preserve">ekwiwalent pełnego czasu </w:t>
            </w:r>
          </w:p>
          <w:p w14:paraId="606FFDE9" w14:textId="77777777" w:rsidR="00B952F7" w:rsidRPr="00132201" w:rsidRDefault="00B952F7" w:rsidP="00B952F7">
            <w:pPr>
              <w:suppressAutoHyphens/>
              <w:spacing w:after="0" w:line="240" w:lineRule="auto"/>
              <w:jc w:val="center"/>
              <w:rPr>
                <w:rFonts w:cs="Tahoma"/>
                <w:color w:val="000000"/>
                <w:sz w:val="16"/>
                <w:szCs w:val="16"/>
              </w:rPr>
            </w:pPr>
            <w:r w:rsidRPr="00132201">
              <w:rPr>
                <w:rFonts w:cs="Tahoma"/>
                <w:color w:val="000000"/>
                <w:sz w:val="16"/>
                <w:szCs w:val="16"/>
              </w:rPr>
              <w:t>pracy</w:t>
            </w:r>
          </w:p>
          <w:p w14:paraId="436CB8B9" w14:textId="77777777" w:rsidR="00B952F7" w:rsidRPr="00F20ACE" w:rsidDel="008323C1" w:rsidRDefault="00B952F7" w:rsidP="00B952F7">
            <w:pPr>
              <w:suppressAutoHyphens/>
              <w:spacing w:after="0" w:line="240" w:lineRule="auto"/>
              <w:jc w:val="center"/>
              <w:rPr>
                <w:rFonts w:cs="Tahoma"/>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CF76C52" w14:textId="77777777" w:rsidR="00B952F7" w:rsidRPr="00F20ACE" w:rsidRDefault="00B952F7" w:rsidP="00B952F7">
            <w:pPr>
              <w:suppressAutoHyphens/>
              <w:spacing w:after="0" w:line="240" w:lineRule="auto"/>
              <w:jc w:val="center"/>
              <w:rPr>
                <w:rFonts w:cs="Tahoma"/>
                <w:color w:val="000000"/>
                <w:sz w:val="16"/>
                <w:szCs w:val="16"/>
              </w:rPr>
            </w:pPr>
            <w:r w:rsidRPr="0095365E">
              <w:rPr>
                <w:rFonts w:cs="Tahoma"/>
                <w:color w:val="000000"/>
                <w:sz w:val="16"/>
                <w:szCs w:val="16"/>
              </w:rPr>
              <w:t>EFRR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B035AD4" w14:textId="77777777" w:rsidR="00B952F7" w:rsidRPr="0095365E" w:rsidRDefault="00B952F7" w:rsidP="00B952F7">
            <w:pPr>
              <w:suppressAutoHyphens/>
              <w:spacing w:after="0" w:line="240" w:lineRule="auto"/>
              <w:jc w:val="center"/>
              <w:rPr>
                <w:rFonts w:cs="Tahoma"/>
                <w:color w:val="000000"/>
                <w:sz w:val="16"/>
                <w:szCs w:val="16"/>
              </w:rPr>
            </w:pPr>
            <w:r w:rsidRPr="0095365E">
              <w:rPr>
                <w:rFonts w:cs="Tahoma"/>
                <w:color w:val="000000"/>
                <w:sz w:val="16"/>
                <w:szCs w:val="16"/>
              </w:rPr>
              <w:t>Region</w:t>
            </w:r>
          </w:p>
          <w:p w14:paraId="4AC07D70" w14:textId="77777777" w:rsidR="00B952F7" w:rsidRPr="00F20ACE" w:rsidRDefault="00B952F7" w:rsidP="00B952F7">
            <w:pPr>
              <w:suppressAutoHyphens/>
              <w:spacing w:after="0" w:line="240" w:lineRule="auto"/>
              <w:jc w:val="center"/>
              <w:rPr>
                <w:rFonts w:cs="Tahoma"/>
                <w:color w:val="000000"/>
                <w:sz w:val="16"/>
                <w:szCs w:val="16"/>
              </w:rPr>
            </w:pPr>
            <w:r w:rsidRPr="0095365E">
              <w:rPr>
                <w:rFonts w:cs="Tahoma"/>
                <w:color w:val="000000"/>
                <w:sz w:val="16"/>
                <w:szCs w:val="16"/>
              </w:rPr>
              <w:t>słabiej rozwinięty</w:t>
            </w:r>
          </w:p>
        </w:tc>
        <w:tc>
          <w:tcPr>
            <w:tcW w:w="466" w:type="dxa"/>
            <w:tcBorders>
              <w:top w:val="single" w:sz="4" w:space="0" w:color="auto"/>
              <w:left w:val="single" w:sz="4" w:space="0" w:color="auto"/>
              <w:bottom w:val="single" w:sz="4" w:space="0" w:color="auto"/>
              <w:right w:val="single" w:sz="4" w:space="0" w:color="auto"/>
            </w:tcBorders>
            <w:shd w:val="clear" w:color="auto" w:fill="FFFFFF"/>
            <w:vAlign w:val="center"/>
          </w:tcPr>
          <w:p w14:paraId="5599066E" w14:textId="77777777" w:rsidR="00B952F7" w:rsidRPr="00F20ACE" w:rsidRDefault="00B952F7" w:rsidP="00B952F7">
            <w:pPr>
              <w:shd w:val="clear" w:color="auto" w:fill="FFFFFF"/>
              <w:spacing w:after="0" w:line="240" w:lineRule="auto"/>
              <w:jc w:val="center"/>
              <w:rPr>
                <w:sz w:val="16"/>
                <w:szCs w:val="16"/>
              </w:rPr>
            </w:pPr>
            <w:r w:rsidRPr="0095365E">
              <w:rPr>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A989482" w14:textId="77777777" w:rsidR="00B952F7" w:rsidRPr="00F20ACE" w:rsidRDefault="00B952F7" w:rsidP="00B952F7">
            <w:pPr>
              <w:shd w:val="clear" w:color="auto" w:fill="FFFFFF"/>
              <w:spacing w:after="0" w:line="240" w:lineRule="auto"/>
              <w:jc w:val="center"/>
              <w:rPr>
                <w:sz w:val="16"/>
                <w:szCs w:val="16"/>
              </w:rPr>
            </w:pPr>
            <w:r w:rsidRPr="0095365E">
              <w:rPr>
                <w:sz w:val="16"/>
                <w:szCs w:val="16"/>
              </w:rPr>
              <w:t>-</w:t>
            </w:r>
          </w:p>
        </w:tc>
        <w:tc>
          <w:tcPr>
            <w:tcW w:w="527" w:type="dxa"/>
            <w:tcBorders>
              <w:top w:val="single" w:sz="4" w:space="0" w:color="auto"/>
              <w:left w:val="single" w:sz="4" w:space="0" w:color="auto"/>
              <w:bottom w:val="single" w:sz="4" w:space="0" w:color="auto"/>
              <w:right w:val="single" w:sz="4" w:space="0" w:color="auto"/>
            </w:tcBorders>
            <w:shd w:val="clear" w:color="auto" w:fill="FFFFFF"/>
            <w:vAlign w:val="center"/>
          </w:tcPr>
          <w:p w14:paraId="670C61A2" w14:textId="2234B3E2" w:rsidR="00B952F7" w:rsidRDefault="00B952F7" w:rsidP="0015173B">
            <w:pPr>
              <w:suppressAutoHyphens/>
              <w:spacing w:after="0" w:line="240" w:lineRule="auto"/>
              <w:jc w:val="center"/>
              <w:rPr>
                <w:rFonts w:cs="Tahoma"/>
                <w:sz w:val="16"/>
                <w:szCs w:val="16"/>
              </w:rPr>
            </w:pPr>
          </w:p>
          <w:p w14:paraId="7A86244D" w14:textId="7C64210F" w:rsidR="00B36435" w:rsidRPr="00910542" w:rsidRDefault="00326D49" w:rsidP="007508C2">
            <w:pPr>
              <w:suppressAutoHyphens/>
              <w:spacing w:after="0" w:line="240" w:lineRule="auto"/>
              <w:jc w:val="center"/>
              <w:rPr>
                <w:rFonts w:cs="Tahoma"/>
                <w:sz w:val="16"/>
                <w:szCs w:val="16"/>
              </w:rPr>
            </w:pPr>
            <w:r>
              <w:rPr>
                <w:rFonts w:cs="Tahoma"/>
                <w:sz w:val="16"/>
                <w:szCs w:val="16"/>
              </w:rPr>
              <w:t>47</w:t>
            </w:r>
            <w:r w:rsidR="007508C2">
              <w:rPr>
                <w:rFonts w:cs="Tahoma"/>
                <w:sz w:val="16"/>
                <w:szCs w:val="16"/>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2B9F74" w14:textId="77777777" w:rsidR="00B952F7" w:rsidRPr="0095365E" w:rsidRDefault="00B952F7" w:rsidP="00B952F7">
            <w:pPr>
              <w:suppressAutoHyphens/>
              <w:spacing w:after="0" w:line="240" w:lineRule="auto"/>
              <w:jc w:val="center"/>
              <w:rPr>
                <w:rFonts w:cs="Tahoma"/>
                <w:sz w:val="16"/>
                <w:szCs w:val="16"/>
              </w:rPr>
            </w:pPr>
            <w:r w:rsidRPr="0095365E">
              <w:rPr>
                <w:rFonts w:cs="Tahoma"/>
                <w:sz w:val="16"/>
                <w:szCs w:val="16"/>
              </w:rPr>
              <w:t>System Informatyczny</w:t>
            </w:r>
          </w:p>
          <w:p w14:paraId="2F90D3D3" w14:textId="77777777" w:rsidR="00B952F7" w:rsidRPr="00F20ACE" w:rsidRDefault="00B952F7" w:rsidP="00B952F7">
            <w:pPr>
              <w:suppressAutoHyphens/>
              <w:spacing w:after="0" w:line="240" w:lineRule="auto"/>
              <w:jc w:val="center"/>
              <w:rPr>
                <w:rFonts w:cs="Tahoma"/>
                <w:sz w:val="16"/>
                <w:szCs w:val="16"/>
              </w:rPr>
            </w:pPr>
            <w:r w:rsidRPr="0095365E">
              <w:rPr>
                <w:rFonts w:cs="Tahoma"/>
                <w:sz w:val="16"/>
                <w:szCs w:val="16"/>
              </w:rPr>
              <w:t>SL 2014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21AFF58" w14:textId="77777777" w:rsidR="00B952F7" w:rsidRPr="00F20ACE" w:rsidRDefault="00B952F7" w:rsidP="00B952F7">
            <w:pPr>
              <w:suppressAutoHyphens/>
              <w:spacing w:after="0" w:line="240" w:lineRule="auto"/>
              <w:jc w:val="center"/>
              <w:rPr>
                <w:rFonts w:cs="Tahoma"/>
                <w:sz w:val="16"/>
                <w:szCs w:val="16"/>
              </w:rPr>
            </w:pPr>
            <w:r>
              <w:rPr>
                <w:rFonts w:cs="Tahoma"/>
                <w:sz w:val="16"/>
                <w:szCs w:val="16"/>
              </w:rPr>
              <w:t>rocznie</w:t>
            </w:r>
          </w:p>
        </w:tc>
      </w:tr>
      <w:tr w:rsidR="00490BE4" w:rsidRPr="00F20ACE" w14:paraId="16235793" w14:textId="77777777" w:rsidTr="00490BE4">
        <w:trPr>
          <w:trHeight w:hRule="exact" w:val="1701"/>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14:paraId="0C62D9B6" w14:textId="77777777" w:rsidR="00490BE4" w:rsidRDefault="00490BE4" w:rsidP="00B952F7">
            <w:pPr>
              <w:suppressAutoHyphens/>
              <w:spacing w:after="0" w:line="240" w:lineRule="auto"/>
              <w:jc w:val="center"/>
              <w:rPr>
                <w:rFonts w:cs="Tahoma"/>
                <w:color w:val="000000"/>
                <w:sz w:val="16"/>
                <w:szCs w:val="16"/>
              </w:rPr>
            </w:pPr>
            <w:r>
              <w:rPr>
                <w:rFonts w:cs="Tahoma"/>
                <w:color w:val="000000"/>
                <w:sz w:val="16"/>
                <w:szCs w:val="16"/>
              </w:rPr>
              <w:t xml:space="preserve">9. </w:t>
            </w:r>
          </w:p>
        </w:tc>
        <w:tc>
          <w:tcPr>
            <w:tcW w:w="1281" w:type="dxa"/>
            <w:tcBorders>
              <w:top w:val="single" w:sz="4" w:space="0" w:color="auto"/>
              <w:left w:val="single" w:sz="4" w:space="0" w:color="auto"/>
              <w:bottom w:val="single" w:sz="4" w:space="0" w:color="auto"/>
              <w:right w:val="single" w:sz="4" w:space="0" w:color="auto"/>
            </w:tcBorders>
            <w:shd w:val="clear" w:color="auto" w:fill="FFFFFF"/>
            <w:vAlign w:val="center"/>
          </w:tcPr>
          <w:p w14:paraId="4746E213" w14:textId="414CB37C" w:rsidR="00490BE4" w:rsidRPr="00132201" w:rsidRDefault="004A5695" w:rsidP="00A93C19">
            <w:pPr>
              <w:suppressAutoHyphens/>
              <w:spacing w:after="0" w:line="240" w:lineRule="auto"/>
              <w:rPr>
                <w:rFonts w:cs="Tahoma"/>
                <w:color w:val="000000"/>
                <w:sz w:val="16"/>
                <w:szCs w:val="16"/>
              </w:rPr>
            </w:pPr>
            <w:r w:rsidRPr="004A5695">
              <w:rPr>
                <w:rFonts w:cs="Tahoma"/>
                <w:color w:val="000000"/>
                <w:sz w:val="16"/>
                <w:szCs w:val="16"/>
              </w:rPr>
              <w:t>Wartość bezzwrotnego wsparcia (dotacje) dla MŚP finansującego kapitał obrotowy w związku z COVID - 19 (całkowite koszty publiczne) (CV20)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55BCD45" w14:textId="77777777" w:rsidR="00490BE4" w:rsidRPr="00132201" w:rsidRDefault="00490BE4" w:rsidP="00B952F7">
            <w:pPr>
              <w:suppressAutoHyphens/>
              <w:spacing w:after="0" w:line="240" w:lineRule="auto"/>
              <w:jc w:val="center"/>
              <w:rPr>
                <w:rFonts w:cs="Tahoma"/>
                <w:color w:val="000000"/>
                <w:sz w:val="16"/>
                <w:szCs w:val="16"/>
              </w:rPr>
            </w:pPr>
            <w:r>
              <w:rPr>
                <w:rFonts w:cs="Tahoma"/>
                <w:color w:val="000000"/>
                <w:sz w:val="16"/>
                <w:szCs w:val="16"/>
              </w:rPr>
              <w:t>EUR</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DDE85CB" w14:textId="77777777" w:rsidR="00490BE4" w:rsidRPr="0095365E" w:rsidRDefault="00490BE4" w:rsidP="00B952F7">
            <w:pPr>
              <w:suppressAutoHyphens/>
              <w:spacing w:after="0" w:line="240" w:lineRule="auto"/>
              <w:jc w:val="center"/>
              <w:rPr>
                <w:rFonts w:cs="Tahoma"/>
                <w:color w:val="000000"/>
                <w:sz w:val="16"/>
                <w:szCs w:val="16"/>
              </w:rPr>
            </w:pPr>
            <w:r>
              <w:rPr>
                <w:rFonts w:cs="Tahoma"/>
                <w:color w:val="000000"/>
                <w:sz w:val="16"/>
                <w:szCs w:val="16"/>
              </w:rPr>
              <w:t>EFRR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CBF794A" w14:textId="77777777" w:rsidR="00490BE4" w:rsidRPr="0095365E" w:rsidRDefault="00490BE4" w:rsidP="00490BE4">
            <w:pPr>
              <w:suppressAutoHyphens/>
              <w:spacing w:after="0" w:line="240" w:lineRule="auto"/>
              <w:jc w:val="center"/>
              <w:rPr>
                <w:rFonts w:cs="Tahoma"/>
                <w:color w:val="000000"/>
                <w:sz w:val="16"/>
                <w:szCs w:val="16"/>
              </w:rPr>
            </w:pPr>
            <w:r w:rsidRPr="0095365E">
              <w:rPr>
                <w:rFonts w:cs="Tahoma"/>
                <w:color w:val="000000"/>
                <w:sz w:val="16"/>
                <w:szCs w:val="16"/>
              </w:rPr>
              <w:t>Region</w:t>
            </w:r>
          </w:p>
          <w:p w14:paraId="689CDCBA" w14:textId="77777777" w:rsidR="00490BE4" w:rsidRPr="0095365E" w:rsidRDefault="00490BE4" w:rsidP="00490BE4">
            <w:pPr>
              <w:suppressAutoHyphens/>
              <w:spacing w:after="0" w:line="240" w:lineRule="auto"/>
              <w:jc w:val="center"/>
              <w:rPr>
                <w:rFonts w:cs="Tahoma"/>
                <w:color w:val="000000"/>
                <w:sz w:val="16"/>
                <w:szCs w:val="16"/>
              </w:rPr>
            </w:pPr>
            <w:r w:rsidRPr="0095365E">
              <w:rPr>
                <w:rFonts w:cs="Tahoma"/>
                <w:color w:val="000000"/>
                <w:sz w:val="16"/>
                <w:szCs w:val="16"/>
              </w:rPr>
              <w:t>słabiej rozwinięty</w:t>
            </w:r>
          </w:p>
        </w:tc>
        <w:tc>
          <w:tcPr>
            <w:tcW w:w="466" w:type="dxa"/>
            <w:tcBorders>
              <w:top w:val="single" w:sz="4" w:space="0" w:color="auto"/>
              <w:left w:val="single" w:sz="4" w:space="0" w:color="auto"/>
              <w:bottom w:val="single" w:sz="4" w:space="0" w:color="auto"/>
              <w:right w:val="single" w:sz="4" w:space="0" w:color="auto"/>
            </w:tcBorders>
            <w:shd w:val="clear" w:color="auto" w:fill="FFFFFF"/>
            <w:vAlign w:val="center"/>
          </w:tcPr>
          <w:p w14:paraId="64CCCB65" w14:textId="77777777" w:rsidR="00490BE4" w:rsidRPr="0095365E" w:rsidRDefault="00490BE4" w:rsidP="00B952F7">
            <w:pPr>
              <w:shd w:val="clear" w:color="auto" w:fill="FFFFFF"/>
              <w:spacing w:after="0" w:line="240" w:lineRule="auto"/>
              <w:jc w:val="center"/>
              <w:rPr>
                <w:sz w:val="16"/>
                <w:szCs w:val="16"/>
              </w:rPr>
            </w:pPr>
            <w:r>
              <w:rPr>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FA3DD40" w14:textId="77777777" w:rsidR="00490BE4" w:rsidRPr="0095365E" w:rsidRDefault="00490BE4" w:rsidP="00B952F7">
            <w:pPr>
              <w:shd w:val="clear" w:color="auto" w:fill="FFFFFF"/>
              <w:spacing w:after="0" w:line="240" w:lineRule="auto"/>
              <w:jc w:val="center"/>
              <w:rPr>
                <w:sz w:val="16"/>
                <w:szCs w:val="16"/>
              </w:rPr>
            </w:pPr>
            <w:r>
              <w:rPr>
                <w:sz w:val="16"/>
                <w:szCs w:val="16"/>
              </w:rPr>
              <w:t>-</w:t>
            </w:r>
          </w:p>
        </w:tc>
        <w:tc>
          <w:tcPr>
            <w:tcW w:w="527" w:type="dxa"/>
            <w:tcBorders>
              <w:top w:val="single" w:sz="4" w:space="0" w:color="auto"/>
              <w:left w:val="single" w:sz="4" w:space="0" w:color="auto"/>
              <w:bottom w:val="single" w:sz="4" w:space="0" w:color="auto"/>
              <w:right w:val="single" w:sz="4" w:space="0" w:color="auto"/>
            </w:tcBorders>
            <w:shd w:val="clear" w:color="auto" w:fill="FFFFFF"/>
            <w:vAlign w:val="center"/>
          </w:tcPr>
          <w:p w14:paraId="6C6BA7E1" w14:textId="76A8292F" w:rsidR="00490BE4" w:rsidDel="001341EC" w:rsidRDefault="004A5695" w:rsidP="0015173B">
            <w:pPr>
              <w:suppressAutoHyphens/>
              <w:spacing w:after="0" w:line="240" w:lineRule="auto"/>
              <w:jc w:val="center"/>
              <w:rPr>
                <w:rFonts w:cs="Tahoma"/>
                <w:sz w:val="16"/>
                <w:szCs w:val="16"/>
              </w:rPr>
            </w:pPr>
            <w:r w:rsidRPr="004A5695">
              <w:rPr>
                <w:rFonts w:cs="Tahoma"/>
                <w:sz w:val="16"/>
                <w:szCs w:val="16"/>
              </w:rPr>
              <w:t>11 390 531,00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9145573" w14:textId="77777777" w:rsidR="00490BE4" w:rsidRPr="00490BE4" w:rsidRDefault="00490BE4" w:rsidP="00490BE4">
            <w:pPr>
              <w:suppressAutoHyphens/>
              <w:spacing w:after="0" w:line="240" w:lineRule="auto"/>
              <w:jc w:val="center"/>
              <w:rPr>
                <w:rFonts w:cs="Tahoma"/>
                <w:sz w:val="16"/>
                <w:szCs w:val="16"/>
              </w:rPr>
            </w:pPr>
            <w:r w:rsidRPr="00490BE4">
              <w:rPr>
                <w:rFonts w:cs="Tahoma"/>
                <w:sz w:val="16"/>
                <w:szCs w:val="16"/>
              </w:rPr>
              <w:t>System Informatyczny</w:t>
            </w:r>
          </w:p>
          <w:p w14:paraId="1C1F2094" w14:textId="77777777" w:rsidR="00490BE4" w:rsidRPr="0095365E" w:rsidRDefault="00490BE4" w:rsidP="00490BE4">
            <w:pPr>
              <w:suppressAutoHyphens/>
              <w:spacing w:after="0" w:line="240" w:lineRule="auto"/>
              <w:jc w:val="center"/>
              <w:rPr>
                <w:rFonts w:cs="Tahoma"/>
                <w:sz w:val="16"/>
                <w:szCs w:val="16"/>
              </w:rPr>
            </w:pPr>
            <w:r w:rsidRPr="00490BE4">
              <w:rPr>
                <w:rFonts w:cs="Tahoma"/>
                <w:sz w:val="16"/>
                <w:szCs w:val="16"/>
              </w:rPr>
              <w:t>SL 2014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13194B8" w14:textId="77777777" w:rsidR="00490BE4" w:rsidRDefault="00490BE4" w:rsidP="00B952F7">
            <w:pPr>
              <w:suppressAutoHyphens/>
              <w:spacing w:after="0" w:line="240" w:lineRule="auto"/>
              <w:jc w:val="center"/>
              <w:rPr>
                <w:rFonts w:cs="Tahoma"/>
                <w:sz w:val="16"/>
                <w:szCs w:val="16"/>
              </w:rPr>
            </w:pPr>
            <w:r w:rsidRPr="00490BE4">
              <w:rPr>
                <w:rFonts w:cs="Tahoma"/>
                <w:sz w:val="16"/>
                <w:szCs w:val="16"/>
              </w:rPr>
              <w:t>rocznie</w:t>
            </w:r>
          </w:p>
        </w:tc>
      </w:tr>
      <w:tr w:rsidR="00490BE4" w:rsidRPr="00F20ACE" w14:paraId="0F804726" w14:textId="77777777" w:rsidTr="004A5695">
        <w:trPr>
          <w:trHeight w:hRule="exact" w:val="1988"/>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14:paraId="64E35846" w14:textId="77777777" w:rsidR="00490BE4" w:rsidRDefault="00490BE4" w:rsidP="00490BE4">
            <w:pPr>
              <w:suppressAutoHyphens/>
              <w:spacing w:after="0" w:line="240" w:lineRule="auto"/>
              <w:jc w:val="center"/>
              <w:rPr>
                <w:rFonts w:cs="Tahoma"/>
                <w:color w:val="000000"/>
                <w:sz w:val="16"/>
                <w:szCs w:val="16"/>
              </w:rPr>
            </w:pPr>
            <w:r>
              <w:rPr>
                <w:rFonts w:cs="Tahoma"/>
                <w:color w:val="000000"/>
                <w:sz w:val="16"/>
                <w:szCs w:val="16"/>
              </w:rPr>
              <w:t>10.</w:t>
            </w:r>
          </w:p>
        </w:tc>
        <w:tc>
          <w:tcPr>
            <w:tcW w:w="1281" w:type="dxa"/>
            <w:tcBorders>
              <w:top w:val="single" w:sz="4" w:space="0" w:color="auto"/>
              <w:left w:val="single" w:sz="4" w:space="0" w:color="auto"/>
              <w:bottom w:val="single" w:sz="4" w:space="0" w:color="auto"/>
              <w:right w:val="single" w:sz="4" w:space="0" w:color="auto"/>
            </w:tcBorders>
            <w:shd w:val="clear" w:color="auto" w:fill="FFFFFF"/>
            <w:vAlign w:val="center"/>
          </w:tcPr>
          <w:p w14:paraId="00BE6647" w14:textId="50CF2099" w:rsidR="00490BE4" w:rsidRPr="00490BE4" w:rsidRDefault="004A5695" w:rsidP="00A93C19">
            <w:pPr>
              <w:suppressAutoHyphens/>
              <w:spacing w:after="0" w:line="240" w:lineRule="auto"/>
              <w:rPr>
                <w:rFonts w:cs="Tahoma"/>
                <w:color w:val="000000"/>
                <w:sz w:val="16"/>
                <w:szCs w:val="16"/>
              </w:rPr>
            </w:pPr>
            <w:r w:rsidRPr="004A5695">
              <w:rPr>
                <w:rFonts w:cs="Tahoma"/>
                <w:color w:val="000000"/>
                <w:sz w:val="16"/>
                <w:szCs w:val="16"/>
              </w:rPr>
              <w:t>Wartość wsparcia innego niż bezzwrotne (instrumenty finansowe) dla MŚP finansującego kapitał obrotowy w związku z COVID-19 (całkowite koszty publiczne) (CV21)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366540A" w14:textId="77777777" w:rsidR="00490BE4" w:rsidRDefault="00490BE4" w:rsidP="00490BE4">
            <w:pPr>
              <w:suppressAutoHyphens/>
              <w:spacing w:after="0" w:line="240" w:lineRule="auto"/>
              <w:jc w:val="center"/>
              <w:rPr>
                <w:rFonts w:cs="Tahoma"/>
                <w:color w:val="000000"/>
                <w:sz w:val="16"/>
                <w:szCs w:val="16"/>
              </w:rPr>
            </w:pPr>
            <w:r>
              <w:rPr>
                <w:rFonts w:cs="Tahoma"/>
                <w:color w:val="000000"/>
                <w:sz w:val="16"/>
                <w:szCs w:val="16"/>
              </w:rPr>
              <w:t>EUR</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7B2B77C" w14:textId="77777777" w:rsidR="00490BE4" w:rsidRDefault="00490BE4" w:rsidP="00490BE4">
            <w:pPr>
              <w:suppressAutoHyphens/>
              <w:spacing w:after="0" w:line="240" w:lineRule="auto"/>
              <w:jc w:val="center"/>
              <w:rPr>
                <w:rFonts w:cs="Tahoma"/>
                <w:color w:val="000000"/>
                <w:sz w:val="16"/>
                <w:szCs w:val="16"/>
              </w:rPr>
            </w:pPr>
            <w:r>
              <w:rPr>
                <w:rFonts w:cs="Tahoma"/>
                <w:color w:val="000000"/>
                <w:sz w:val="16"/>
                <w:szCs w:val="16"/>
              </w:rPr>
              <w:t>EFRR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E35E9B4" w14:textId="77777777" w:rsidR="00490BE4" w:rsidRPr="0095365E" w:rsidRDefault="00490BE4" w:rsidP="00490BE4">
            <w:pPr>
              <w:suppressAutoHyphens/>
              <w:spacing w:after="0" w:line="240" w:lineRule="auto"/>
              <w:jc w:val="center"/>
              <w:rPr>
                <w:rFonts w:cs="Tahoma"/>
                <w:color w:val="000000"/>
                <w:sz w:val="16"/>
                <w:szCs w:val="16"/>
              </w:rPr>
            </w:pPr>
            <w:r w:rsidRPr="0095365E">
              <w:rPr>
                <w:rFonts w:cs="Tahoma"/>
                <w:color w:val="000000"/>
                <w:sz w:val="16"/>
                <w:szCs w:val="16"/>
              </w:rPr>
              <w:t>Region</w:t>
            </w:r>
          </w:p>
          <w:p w14:paraId="45534B76" w14:textId="77777777" w:rsidR="00490BE4" w:rsidRPr="0095365E" w:rsidRDefault="00490BE4" w:rsidP="00490BE4">
            <w:pPr>
              <w:suppressAutoHyphens/>
              <w:spacing w:after="0" w:line="240" w:lineRule="auto"/>
              <w:jc w:val="center"/>
              <w:rPr>
                <w:rFonts w:cs="Tahoma"/>
                <w:color w:val="000000"/>
                <w:sz w:val="16"/>
                <w:szCs w:val="16"/>
              </w:rPr>
            </w:pPr>
            <w:r w:rsidRPr="0095365E">
              <w:rPr>
                <w:rFonts w:cs="Tahoma"/>
                <w:color w:val="000000"/>
                <w:sz w:val="16"/>
                <w:szCs w:val="16"/>
              </w:rPr>
              <w:t>słabiej rozwinięty</w:t>
            </w:r>
          </w:p>
        </w:tc>
        <w:tc>
          <w:tcPr>
            <w:tcW w:w="466" w:type="dxa"/>
            <w:tcBorders>
              <w:top w:val="single" w:sz="4" w:space="0" w:color="auto"/>
              <w:left w:val="single" w:sz="4" w:space="0" w:color="auto"/>
              <w:bottom w:val="single" w:sz="4" w:space="0" w:color="auto"/>
              <w:right w:val="single" w:sz="4" w:space="0" w:color="auto"/>
            </w:tcBorders>
            <w:shd w:val="clear" w:color="auto" w:fill="FFFFFF"/>
            <w:vAlign w:val="center"/>
          </w:tcPr>
          <w:p w14:paraId="2782BE61" w14:textId="77777777" w:rsidR="00490BE4" w:rsidRDefault="00490BE4" w:rsidP="00490BE4">
            <w:pPr>
              <w:shd w:val="clear" w:color="auto" w:fill="FFFFFF"/>
              <w:spacing w:after="0" w:line="240" w:lineRule="auto"/>
              <w:jc w:val="center"/>
              <w:rPr>
                <w:sz w:val="16"/>
                <w:szCs w:val="16"/>
              </w:rPr>
            </w:pPr>
            <w:r>
              <w:rPr>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DCE5C90" w14:textId="77777777" w:rsidR="00490BE4" w:rsidRDefault="00490BE4" w:rsidP="00490BE4">
            <w:pPr>
              <w:shd w:val="clear" w:color="auto" w:fill="FFFFFF"/>
              <w:spacing w:after="0" w:line="240" w:lineRule="auto"/>
              <w:jc w:val="center"/>
              <w:rPr>
                <w:sz w:val="16"/>
                <w:szCs w:val="16"/>
              </w:rPr>
            </w:pPr>
            <w:r>
              <w:rPr>
                <w:sz w:val="16"/>
                <w:szCs w:val="16"/>
              </w:rPr>
              <w:t>-</w:t>
            </w:r>
          </w:p>
        </w:tc>
        <w:tc>
          <w:tcPr>
            <w:tcW w:w="527" w:type="dxa"/>
            <w:tcBorders>
              <w:top w:val="single" w:sz="4" w:space="0" w:color="auto"/>
              <w:left w:val="single" w:sz="4" w:space="0" w:color="auto"/>
              <w:bottom w:val="single" w:sz="4" w:space="0" w:color="auto"/>
              <w:right w:val="single" w:sz="4" w:space="0" w:color="auto"/>
            </w:tcBorders>
            <w:shd w:val="clear" w:color="auto" w:fill="FFFFFF"/>
            <w:vAlign w:val="center"/>
          </w:tcPr>
          <w:p w14:paraId="50C1EB89" w14:textId="77777777" w:rsidR="00490BE4" w:rsidRPr="00490BE4" w:rsidRDefault="00490BE4" w:rsidP="00490BE4">
            <w:pPr>
              <w:suppressAutoHyphens/>
              <w:spacing w:after="0" w:line="240" w:lineRule="auto"/>
              <w:jc w:val="center"/>
              <w:rPr>
                <w:rFonts w:cs="Tahoma"/>
                <w:sz w:val="16"/>
                <w:szCs w:val="16"/>
              </w:rPr>
            </w:pPr>
            <w:r w:rsidRPr="00490BE4">
              <w:rPr>
                <w:rFonts w:cs="Tahoma"/>
                <w:sz w:val="16"/>
                <w:szCs w:val="16"/>
              </w:rPr>
              <w:t>13 036 552,00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A75BDD6" w14:textId="77777777" w:rsidR="00490BE4" w:rsidRPr="00490BE4" w:rsidRDefault="00490BE4" w:rsidP="00490BE4">
            <w:pPr>
              <w:suppressAutoHyphens/>
              <w:spacing w:after="0" w:line="240" w:lineRule="auto"/>
              <w:jc w:val="center"/>
              <w:rPr>
                <w:rFonts w:cs="Tahoma"/>
                <w:sz w:val="16"/>
                <w:szCs w:val="16"/>
              </w:rPr>
            </w:pPr>
            <w:r w:rsidRPr="00490BE4">
              <w:rPr>
                <w:rFonts w:cs="Tahoma"/>
                <w:sz w:val="16"/>
                <w:szCs w:val="16"/>
              </w:rPr>
              <w:t>System Informatyczny</w:t>
            </w:r>
          </w:p>
          <w:p w14:paraId="52009721" w14:textId="77777777" w:rsidR="00490BE4" w:rsidRPr="00490BE4" w:rsidRDefault="00490BE4" w:rsidP="00490BE4">
            <w:pPr>
              <w:suppressAutoHyphens/>
              <w:spacing w:after="0" w:line="240" w:lineRule="auto"/>
              <w:jc w:val="center"/>
              <w:rPr>
                <w:rFonts w:cs="Tahoma"/>
                <w:sz w:val="16"/>
                <w:szCs w:val="16"/>
              </w:rPr>
            </w:pPr>
            <w:r w:rsidRPr="00490BE4">
              <w:rPr>
                <w:rFonts w:cs="Tahoma"/>
                <w:sz w:val="16"/>
                <w:szCs w:val="16"/>
              </w:rPr>
              <w:t>SL 2014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BB2A566" w14:textId="77777777" w:rsidR="00490BE4" w:rsidRPr="00490BE4" w:rsidRDefault="00490BE4" w:rsidP="00490BE4">
            <w:pPr>
              <w:suppressAutoHyphens/>
              <w:spacing w:after="0" w:line="240" w:lineRule="auto"/>
              <w:jc w:val="center"/>
              <w:rPr>
                <w:rFonts w:cs="Tahoma"/>
                <w:sz w:val="16"/>
                <w:szCs w:val="16"/>
              </w:rPr>
            </w:pPr>
            <w:r w:rsidRPr="00490BE4">
              <w:rPr>
                <w:rFonts w:cs="Tahoma"/>
                <w:sz w:val="16"/>
                <w:szCs w:val="16"/>
              </w:rPr>
              <w:t>rocznie</w:t>
            </w:r>
          </w:p>
        </w:tc>
      </w:tr>
      <w:tr w:rsidR="00490BE4" w:rsidRPr="00F20ACE" w14:paraId="1B6779B9" w14:textId="77777777" w:rsidTr="00490BE4">
        <w:trPr>
          <w:trHeight w:hRule="exact" w:val="199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14:paraId="4736317B" w14:textId="77777777" w:rsidR="00490BE4" w:rsidRDefault="00490BE4" w:rsidP="00490BE4">
            <w:pPr>
              <w:suppressAutoHyphens/>
              <w:spacing w:after="0" w:line="240" w:lineRule="auto"/>
              <w:jc w:val="center"/>
              <w:rPr>
                <w:rFonts w:cs="Tahoma"/>
                <w:color w:val="000000"/>
                <w:sz w:val="16"/>
                <w:szCs w:val="16"/>
              </w:rPr>
            </w:pPr>
            <w:r>
              <w:rPr>
                <w:rFonts w:cs="Tahoma"/>
                <w:color w:val="000000"/>
                <w:sz w:val="16"/>
                <w:szCs w:val="16"/>
              </w:rPr>
              <w:t>11.</w:t>
            </w:r>
          </w:p>
        </w:tc>
        <w:tc>
          <w:tcPr>
            <w:tcW w:w="1281" w:type="dxa"/>
            <w:tcBorders>
              <w:top w:val="single" w:sz="4" w:space="0" w:color="auto"/>
              <w:left w:val="single" w:sz="4" w:space="0" w:color="auto"/>
              <w:bottom w:val="single" w:sz="4" w:space="0" w:color="auto"/>
              <w:right w:val="single" w:sz="4" w:space="0" w:color="auto"/>
            </w:tcBorders>
            <w:shd w:val="clear" w:color="auto" w:fill="FFFFFF"/>
            <w:vAlign w:val="center"/>
          </w:tcPr>
          <w:p w14:paraId="051509C3" w14:textId="1E9F55B6" w:rsidR="00490BE4" w:rsidRPr="00490BE4" w:rsidRDefault="004A5695" w:rsidP="00A93C19">
            <w:pPr>
              <w:suppressAutoHyphens/>
              <w:spacing w:after="0" w:line="240" w:lineRule="auto"/>
              <w:rPr>
                <w:rFonts w:cs="Tahoma"/>
                <w:color w:val="000000"/>
                <w:sz w:val="16"/>
                <w:szCs w:val="16"/>
              </w:rPr>
            </w:pPr>
            <w:r w:rsidRPr="004A5695">
              <w:rPr>
                <w:rFonts w:cs="Tahoma"/>
                <w:color w:val="000000"/>
                <w:sz w:val="16"/>
                <w:szCs w:val="16"/>
              </w:rPr>
              <w:t>Liczba MŚP objętych wsparciem bezzwrotnym (dotacje) finansującym kapitał obrotowy w związku z COVID-19 (CV22)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3243BA9" w14:textId="77777777" w:rsidR="00490BE4" w:rsidRDefault="00490BE4" w:rsidP="00490BE4">
            <w:pPr>
              <w:suppressAutoHyphens/>
              <w:spacing w:after="0" w:line="240" w:lineRule="auto"/>
              <w:jc w:val="center"/>
              <w:rPr>
                <w:rFonts w:cs="Tahoma"/>
                <w:color w:val="000000"/>
                <w:sz w:val="16"/>
                <w:szCs w:val="16"/>
              </w:rPr>
            </w:pPr>
            <w:r>
              <w:rPr>
                <w:rFonts w:cs="Tahoma"/>
                <w:color w:val="000000"/>
                <w:sz w:val="16"/>
                <w:szCs w:val="16"/>
              </w:rPr>
              <w:t>przedsiębiorstwa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011703F" w14:textId="77777777" w:rsidR="00490BE4" w:rsidRDefault="00490BE4" w:rsidP="00490BE4">
            <w:pPr>
              <w:suppressAutoHyphens/>
              <w:spacing w:after="0" w:line="240" w:lineRule="auto"/>
              <w:jc w:val="center"/>
              <w:rPr>
                <w:rFonts w:cs="Tahoma"/>
                <w:color w:val="000000"/>
                <w:sz w:val="16"/>
                <w:szCs w:val="16"/>
              </w:rPr>
            </w:pPr>
            <w:r>
              <w:rPr>
                <w:rFonts w:cs="Tahoma"/>
                <w:color w:val="000000"/>
                <w:sz w:val="16"/>
                <w:szCs w:val="16"/>
              </w:rPr>
              <w:t>EFRR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80C2762" w14:textId="77777777" w:rsidR="00490BE4" w:rsidRPr="0095365E" w:rsidRDefault="00490BE4" w:rsidP="00490BE4">
            <w:pPr>
              <w:suppressAutoHyphens/>
              <w:spacing w:after="0" w:line="240" w:lineRule="auto"/>
              <w:jc w:val="center"/>
              <w:rPr>
                <w:rFonts w:cs="Tahoma"/>
                <w:color w:val="000000"/>
                <w:sz w:val="16"/>
                <w:szCs w:val="16"/>
              </w:rPr>
            </w:pPr>
            <w:r w:rsidRPr="0095365E">
              <w:rPr>
                <w:rFonts w:cs="Tahoma"/>
                <w:color w:val="000000"/>
                <w:sz w:val="16"/>
                <w:szCs w:val="16"/>
              </w:rPr>
              <w:t>Region</w:t>
            </w:r>
          </w:p>
          <w:p w14:paraId="354FB63D" w14:textId="77777777" w:rsidR="00490BE4" w:rsidRPr="0095365E" w:rsidRDefault="00490BE4" w:rsidP="00490BE4">
            <w:pPr>
              <w:suppressAutoHyphens/>
              <w:spacing w:after="0" w:line="240" w:lineRule="auto"/>
              <w:jc w:val="center"/>
              <w:rPr>
                <w:rFonts w:cs="Tahoma"/>
                <w:color w:val="000000"/>
                <w:sz w:val="16"/>
                <w:szCs w:val="16"/>
              </w:rPr>
            </w:pPr>
            <w:r w:rsidRPr="0095365E">
              <w:rPr>
                <w:rFonts w:cs="Tahoma"/>
                <w:color w:val="000000"/>
                <w:sz w:val="16"/>
                <w:szCs w:val="16"/>
              </w:rPr>
              <w:t>słabiej rozwinięty</w:t>
            </w:r>
          </w:p>
        </w:tc>
        <w:tc>
          <w:tcPr>
            <w:tcW w:w="466" w:type="dxa"/>
            <w:tcBorders>
              <w:top w:val="single" w:sz="4" w:space="0" w:color="auto"/>
              <w:left w:val="single" w:sz="4" w:space="0" w:color="auto"/>
              <w:bottom w:val="single" w:sz="4" w:space="0" w:color="auto"/>
              <w:right w:val="single" w:sz="4" w:space="0" w:color="auto"/>
            </w:tcBorders>
            <w:shd w:val="clear" w:color="auto" w:fill="FFFFFF"/>
            <w:vAlign w:val="center"/>
          </w:tcPr>
          <w:p w14:paraId="4E0F219E" w14:textId="77777777" w:rsidR="00490BE4" w:rsidRDefault="00490BE4" w:rsidP="00490BE4">
            <w:pPr>
              <w:shd w:val="clear" w:color="auto" w:fill="FFFFFF"/>
              <w:spacing w:after="0" w:line="240" w:lineRule="auto"/>
              <w:jc w:val="center"/>
              <w:rPr>
                <w:sz w:val="16"/>
                <w:szCs w:val="16"/>
              </w:rPr>
            </w:pPr>
            <w:r>
              <w:rPr>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58993F9" w14:textId="77777777" w:rsidR="00490BE4" w:rsidRDefault="00490BE4" w:rsidP="00490BE4">
            <w:pPr>
              <w:shd w:val="clear" w:color="auto" w:fill="FFFFFF"/>
              <w:spacing w:after="0" w:line="240" w:lineRule="auto"/>
              <w:jc w:val="center"/>
              <w:rPr>
                <w:sz w:val="16"/>
                <w:szCs w:val="16"/>
              </w:rPr>
            </w:pPr>
            <w:r>
              <w:rPr>
                <w:sz w:val="16"/>
                <w:szCs w:val="16"/>
              </w:rPr>
              <w:t>-</w:t>
            </w:r>
          </w:p>
        </w:tc>
        <w:tc>
          <w:tcPr>
            <w:tcW w:w="527" w:type="dxa"/>
            <w:tcBorders>
              <w:top w:val="single" w:sz="4" w:space="0" w:color="auto"/>
              <w:left w:val="single" w:sz="4" w:space="0" w:color="auto"/>
              <w:bottom w:val="single" w:sz="4" w:space="0" w:color="auto"/>
              <w:right w:val="single" w:sz="4" w:space="0" w:color="auto"/>
            </w:tcBorders>
            <w:shd w:val="clear" w:color="auto" w:fill="FFFFFF"/>
            <w:vAlign w:val="center"/>
          </w:tcPr>
          <w:p w14:paraId="79FE8EAC" w14:textId="0FAC4526" w:rsidR="00490BE4" w:rsidRPr="00490BE4" w:rsidRDefault="004A5695" w:rsidP="00490BE4">
            <w:pPr>
              <w:suppressAutoHyphens/>
              <w:spacing w:after="0" w:line="240" w:lineRule="auto"/>
              <w:jc w:val="center"/>
              <w:rPr>
                <w:rFonts w:cs="Tahoma"/>
                <w:sz w:val="16"/>
                <w:szCs w:val="16"/>
              </w:rPr>
            </w:pPr>
            <w:r>
              <w:rPr>
                <w:rFonts w:cs="Tahoma"/>
                <w:sz w:val="16"/>
                <w:szCs w:val="16"/>
              </w:rPr>
              <w:t>1 703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5B446CF" w14:textId="77777777" w:rsidR="00490BE4" w:rsidRPr="00490BE4" w:rsidRDefault="00490BE4" w:rsidP="00490BE4">
            <w:pPr>
              <w:suppressAutoHyphens/>
              <w:spacing w:after="0" w:line="240" w:lineRule="auto"/>
              <w:jc w:val="center"/>
              <w:rPr>
                <w:rFonts w:cs="Tahoma"/>
                <w:sz w:val="16"/>
                <w:szCs w:val="16"/>
              </w:rPr>
            </w:pPr>
            <w:r w:rsidRPr="00490BE4">
              <w:rPr>
                <w:rFonts w:cs="Tahoma"/>
                <w:sz w:val="16"/>
                <w:szCs w:val="16"/>
              </w:rPr>
              <w:t>System Informatyczny</w:t>
            </w:r>
          </w:p>
          <w:p w14:paraId="600D4372" w14:textId="77777777" w:rsidR="00490BE4" w:rsidRPr="00490BE4" w:rsidRDefault="00490BE4" w:rsidP="00490BE4">
            <w:pPr>
              <w:suppressAutoHyphens/>
              <w:spacing w:after="0" w:line="240" w:lineRule="auto"/>
              <w:jc w:val="center"/>
              <w:rPr>
                <w:rFonts w:cs="Tahoma"/>
                <w:sz w:val="16"/>
                <w:szCs w:val="16"/>
              </w:rPr>
            </w:pPr>
            <w:r w:rsidRPr="00490BE4">
              <w:rPr>
                <w:rFonts w:cs="Tahoma"/>
                <w:sz w:val="16"/>
                <w:szCs w:val="16"/>
              </w:rPr>
              <w:t>SL 2014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7E15ADB" w14:textId="77777777" w:rsidR="00490BE4" w:rsidRPr="00490BE4" w:rsidRDefault="00490BE4" w:rsidP="00490BE4">
            <w:pPr>
              <w:suppressAutoHyphens/>
              <w:spacing w:after="0" w:line="240" w:lineRule="auto"/>
              <w:jc w:val="center"/>
              <w:rPr>
                <w:rFonts w:cs="Tahoma"/>
                <w:sz w:val="16"/>
                <w:szCs w:val="16"/>
              </w:rPr>
            </w:pPr>
            <w:r w:rsidRPr="00490BE4">
              <w:rPr>
                <w:rFonts w:cs="Tahoma"/>
                <w:sz w:val="16"/>
                <w:szCs w:val="16"/>
              </w:rPr>
              <w:t>rocznie</w:t>
            </w:r>
          </w:p>
        </w:tc>
      </w:tr>
      <w:tr w:rsidR="00CF059D" w:rsidRPr="00F20ACE" w14:paraId="18B2FE9C" w14:textId="77777777" w:rsidTr="004A5695">
        <w:trPr>
          <w:trHeight w:hRule="exact" w:val="2413"/>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14:paraId="6BB572EA" w14:textId="77777777" w:rsidR="00CF059D" w:rsidRDefault="00CF059D" w:rsidP="00CF059D">
            <w:pPr>
              <w:suppressAutoHyphens/>
              <w:spacing w:after="0" w:line="240" w:lineRule="auto"/>
              <w:jc w:val="center"/>
              <w:rPr>
                <w:rFonts w:cs="Tahoma"/>
                <w:color w:val="000000"/>
                <w:sz w:val="16"/>
                <w:szCs w:val="16"/>
              </w:rPr>
            </w:pPr>
            <w:r>
              <w:rPr>
                <w:rFonts w:cs="Tahoma"/>
                <w:color w:val="000000"/>
                <w:sz w:val="16"/>
                <w:szCs w:val="16"/>
              </w:rPr>
              <w:t>12.</w:t>
            </w:r>
          </w:p>
        </w:tc>
        <w:tc>
          <w:tcPr>
            <w:tcW w:w="1281" w:type="dxa"/>
            <w:tcBorders>
              <w:top w:val="single" w:sz="4" w:space="0" w:color="auto"/>
              <w:left w:val="single" w:sz="4" w:space="0" w:color="auto"/>
              <w:bottom w:val="single" w:sz="4" w:space="0" w:color="auto"/>
              <w:right w:val="single" w:sz="4" w:space="0" w:color="auto"/>
            </w:tcBorders>
            <w:shd w:val="clear" w:color="auto" w:fill="FFFFFF"/>
            <w:vAlign w:val="center"/>
          </w:tcPr>
          <w:p w14:paraId="2B066A81" w14:textId="477EE636" w:rsidR="00CF059D" w:rsidRPr="00490BE4" w:rsidRDefault="00955295" w:rsidP="00955295">
            <w:pPr>
              <w:suppressAutoHyphens/>
              <w:spacing w:after="0" w:line="240" w:lineRule="auto"/>
              <w:rPr>
                <w:rFonts w:cs="Tahoma"/>
                <w:color w:val="000000"/>
                <w:sz w:val="16"/>
                <w:szCs w:val="16"/>
              </w:rPr>
            </w:pPr>
            <w:r w:rsidRPr="00955295">
              <w:rPr>
                <w:rFonts w:cs="Tahoma"/>
                <w:color w:val="000000"/>
                <w:sz w:val="16"/>
                <w:szCs w:val="16"/>
              </w:rPr>
              <w:t>Liczba MŚP objętych wsparciem innym niż bezzwrotnym (instrumenty finansowe) finansującym kapitał obrotowy w związku z COVID-19 (CV23)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0309521" w14:textId="77777777" w:rsidR="00CF059D" w:rsidRDefault="00CF059D" w:rsidP="00CF059D">
            <w:pPr>
              <w:suppressAutoHyphens/>
              <w:spacing w:after="0" w:line="240" w:lineRule="auto"/>
              <w:jc w:val="center"/>
              <w:rPr>
                <w:rFonts w:cs="Tahoma"/>
                <w:color w:val="000000"/>
                <w:sz w:val="16"/>
                <w:szCs w:val="16"/>
              </w:rPr>
            </w:pPr>
            <w:r>
              <w:rPr>
                <w:rFonts w:cs="Tahoma"/>
                <w:color w:val="000000"/>
                <w:sz w:val="16"/>
                <w:szCs w:val="16"/>
              </w:rPr>
              <w:t>przedsiębiorstwa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2D5EAA7" w14:textId="77777777" w:rsidR="00CF059D" w:rsidRDefault="00CF059D" w:rsidP="00CF059D">
            <w:pPr>
              <w:suppressAutoHyphens/>
              <w:spacing w:after="0" w:line="240" w:lineRule="auto"/>
              <w:jc w:val="center"/>
              <w:rPr>
                <w:rFonts w:cs="Tahoma"/>
                <w:color w:val="000000"/>
                <w:sz w:val="16"/>
                <w:szCs w:val="16"/>
              </w:rPr>
            </w:pPr>
            <w:r>
              <w:rPr>
                <w:rFonts w:cs="Tahoma"/>
                <w:color w:val="000000"/>
                <w:sz w:val="16"/>
                <w:szCs w:val="16"/>
              </w:rPr>
              <w:t>EFRR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397F66F" w14:textId="77777777" w:rsidR="00CF059D" w:rsidRPr="0095365E" w:rsidRDefault="00CF059D" w:rsidP="00CF059D">
            <w:pPr>
              <w:suppressAutoHyphens/>
              <w:spacing w:after="0" w:line="240" w:lineRule="auto"/>
              <w:jc w:val="center"/>
              <w:rPr>
                <w:rFonts w:cs="Tahoma"/>
                <w:color w:val="000000"/>
                <w:sz w:val="16"/>
                <w:szCs w:val="16"/>
              </w:rPr>
            </w:pPr>
            <w:r w:rsidRPr="0095365E">
              <w:rPr>
                <w:rFonts w:cs="Tahoma"/>
                <w:color w:val="000000"/>
                <w:sz w:val="16"/>
                <w:szCs w:val="16"/>
              </w:rPr>
              <w:t>Region</w:t>
            </w:r>
          </w:p>
          <w:p w14:paraId="27D60480" w14:textId="77777777" w:rsidR="00CF059D" w:rsidRPr="0095365E" w:rsidRDefault="00CF059D" w:rsidP="00CF059D">
            <w:pPr>
              <w:suppressAutoHyphens/>
              <w:spacing w:after="0" w:line="240" w:lineRule="auto"/>
              <w:jc w:val="center"/>
              <w:rPr>
                <w:rFonts w:cs="Tahoma"/>
                <w:color w:val="000000"/>
                <w:sz w:val="16"/>
                <w:szCs w:val="16"/>
              </w:rPr>
            </w:pPr>
            <w:r w:rsidRPr="0095365E">
              <w:rPr>
                <w:rFonts w:cs="Tahoma"/>
                <w:color w:val="000000"/>
                <w:sz w:val="16"/>
                <w:szCs w:val="16"/>
              </w:rPr>
              <w:t>słabiej rozwinięty</w:t>
            </w:r>
          </w:p>
        </w:tc>
        <w:tc>
          <w:tcPr>
            <w:tcW w:w="466" w:type="dxa"/>
            <w:tcBorders>
              <w:top w:val="single" w:sz="4" w:space="0" w:color="auto"/>
              <w:left w:val="single" w:sz="4" w:space="0" w:color="auto"/>
              <w:bottom w:val="single" w:sz="4" w:space="0" w:color="auto"/>
              <w:right w:val="single" w:sz="4" w:space="0" w:color="auto"/>
            </w:tcBorders>
            <w:shd w:val="clear" w:color="auto" w:fill="FFFFFF"/>
            <w:vAlign w:val="center"/>
          </w:tcPr>
          <w:p w14:paraId="587765DC" w14:textId="77777777" w:rsidR="00CF059D" w:rsidRDefault="00CF059D" w:rsidP="00CF059D">
            <w:pPr>
              <w:shd w:val="clear" w:color="auto" w:fill="FFFFFF"/>
              <w:spacing w:after="0" w:line="240" w:lineRule="auto"/>
              <w:jc w:val="center"/>
              <w:rPr>
                <w:sz w:val="16"/>
                <w:szCs w:val="16"/>
              </w:rPr>
            </w:pPr>
            <w:r>
              <w:rPr>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78B8E12" w14:textId="77777777" w:rsidR="00CF059D" w:rsidRDefault="00CF059D" w:rsidP="00CF059D">
            <w:pPr>
              <w:shd w:val="clear" w:color="auto" w:fill="FFFFFF"/>
              <w:spacing w:after="0" w:line="240" w:lineRule="auto"/>
              <w:jc w:val="center"/>
              <w:rPr>
                <w:sz w:val="16"/>
                <w:szCs w:val="16"/>
              </w:rPr>
            </w:pPr>
            <w:r>
              <w:rPr>
                <w:sz w:val="16"/>
                <w:szCs w:val="16"/>
              </w:rPr>
              <w:t>-</w:t>
            </w:r>
          </w:p>
        </w:tc>
        <w:tc>
          <w:tcPr>
            <w:tcW w:w="527" w:type="dxa"/>
            <w:tcBorders>
              <w:top w:val="single" w:sz="4" w:space="0" w:color="auto"/>
              <w:left w:val="single" w:sz="4" w:space="0" w:color="auto"/>
              <w:bottom w:val="single" w:sz="4" w:space="0" w:color="auto"/>
              <w:right w:val="single" w:sz="4" w:space="0" w:color="auto"/>
            </w:tcBorders>
            <w:shd w:val="clear" w:color="auto" w:fill="FFFFFF"/>
            <w:vAlign w:val="center"/>
          </w:tcPr>
          <w:p w14:paraId="3FD650FC" w14:textId="77777777" w:rsidR="00CF059D" w:rsidRPr="00490BE4" w:rsidRDefault="00CF059D" w:rsidP="00CF059D">
            <w:pPr>
              <w:suppressAutoHyphens/>
              <w:spacing w:after="0" w:line="240" w:lineRule="auto"/>
              <w:jc w:val="center"/>
              <w:rPr>
                <w:rFonts w:cs="Tahoma"/>
                <w:sz w:val="16"/>
                <w:szCs w:val="16"/>
              </w:rPr>
            </w:pPr>
            <w:r>
              <w:rPr>
                <w:rFonts w:cs="Tahoma"/>
                <w:sz w:val="16"/>
                <w:szCs w:val="16"/>
              </w:rPr>
              <w:t>60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BEDA48C" w14:textId="77777777" w:rsidR="00CF059D" w:rsidRPr="00490BE4" w:rsidRDefault="00CF059D" w:rsidP="00CF059D">
            <w:pPr>
              <w:suppressAutoHyphens/>
              <w:spacing w:after="0" w:line="240" w:lineRule="auto"/>
              <w:jc w:val="center"/>
              <w:rPr>
                <w:rFonts w:cs="Tahoma"/>
                <w:sz w:val="16"/>
                <w:szCs w:val="16"/>
              </w:rPr>
            </w:pPr>
            <w:r w:rsidRPr="00490BE4">
              <w:rPr>
                <w:rFonts w:cs="Tahoma"/>
                <w:sz w:val="16"/>
                <w:szCs w:val="16"/>
              </w:rPr>
              <w:t>System Informatyczny</w:t>
            </w:r>
          </w:p>
          <w:p w14:paraId="06CE4FE7" w14:textId="77777777" w:rsidR="00CF059D" w:rsidRPr="00490BE4" w:rsidRDefault="00CF059D" w:rsidP="00CF059D">
            <w:pPr>
              <w:suppressAutoHyphens/>
              <w:spacing w:after="0" w:line="240" w:lineRule="auto"/>
              <w:jc w:val="center"/>
              <w:rPr>
                <w:rFonts w:cs="Tahoma"/>
                <w:sz w:val="16"/>
                <w:szCs w:val="16"/>
              </w:rPr>
            </w:pPr>
            <w:r w:rsidRPr="00490BE4">
              <w:rPr>
                <w:rFonts w:cs="Tahoma"/>
                <w:sz w:val="16"/>
                <w:szCs w:val="16"/>
              </w:rPr>
              <w:t>SL 2014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3DBF782" w14:textId="77777777" w:rsidR="00CF059D" w:rsidRPr="00490BE4" w:rsidRDefault="00CF059D" w:rsidP="00CF059D">
            <w:pPr>
              <w:suppressAutoHyphens/>
              <w:spacing w:after="0" w:line="240" w:lineRule="auto"/>
              <w:jc w:val="center"/>
              <w:rPr>
                <w:rFonts w:cs="Tahoma"/>
                <w:sz w:val="16"/>
                <w:szCs w:val="16"/>
              </w:rPr>
            </w:pPr>
            <w:r w:rsidRPr="00490BE4">
              <w:rPr>
                <w:rFonts w:cs="Tahoma"/>
                <w:sz w:val="16"/>
                <w:szCs w:val="16"/>
              </w:rPr>
              <w:t>rocznie</w:t>
            </w:r>
          </w:p>
        </w:tc>
      </w:tr>
      <w:tr w:rsidR="00CF059D" w:rsidRPr="00F20ACE" w14:paraId="13B9DA2A" w14:textId="77777777" w:rsidTr="00490BE4">
        <w:trPr>
          <w:trHeight w:hRule="exact" w:val="199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14:paraId="25DE6BFC" w14:textId="77777777" w:rsidR="00CF059D" w:rsidRDefault="00CF059D" w:rsidP="00CF059D">
            <w:pPr>
              <w:suppressAutoHyphens/>
              <w:spacing w:after="0" w:line="240" w:lineRule="auto"/>
              <w:jc w:val="center"/>
              <w:rPr>
                <w:rFonts w:cs="Tahoma"/>
                <w:color w:val="000000"/>
                <w:sz w:val="16"/>
                <w:szCs w:val="16"/>
              </w:rPr>
            </w:pPr>
            <w:r>
              <w:rPr>
                <w:rFonts w:cs="Tahoma"/>
                <w:color w:val="000000"/>
                <w:sz w:val="16"/>
                <w:szCs w:val="16"/>
              </w:rPr>
              <w:t>13</w:t>
            </w:r>
          </w:p>
        </w:tc>
        <w:tc>
          <w:tcPr>
            <w:tcW w:w="1281" w:type="dxa"/>
            <w:tcBorders>
              <w:top w:val="single" w:sz="4" w:space="0" w:color="auto"/>
              <w:left w:val="single" w:sz="4" w:space="0" w:color="auto"/>
              <w:bottom w:val="single" w:sz="4" w:space="0" w:color="auto"/>
              <w:right w:val="single" w:sz="4" w:space="0" w:color="auto"/>
            </w:tcBorders>
            <w:shd w:val="clear" w:color="auto" w:fill="FFFFFF"/>
            <w:vAlign w:val="center"/>
          </w:tcPr>
          <w:p w14:paraId="60E156B2" w14:textId="77777777" w:rsidR="00CF059D" w:rsidRPr="00CF059D" w:rsidRDefault="00CF059D" w:rsidP="00CF059D">
            <w:pPr>
              <w:suppressAutoHyphens/>
              <w:spacing w:after="0" w:line="240" w:lineRule="auto"/>
              <w:rPr>
                <w:rFonts w:cs="Tahoma"/>
                <w:color w:val="000000"/>
                <w:sz w:val="16"/>
                <w:szCs w:val="16"/>
              </w:rPr>
            </w:pPr>
            <w:r w:rsidRPr="00CF059D">
              <w:rPr>
                <w:rFonts w:cs="Tahoma"/>
                <w:color w:val="000000"/>
                <w:sz w:val="16"/>
                <w:szCs w:val="16"/>
              </w:rPr>
              <w:t>Liczba przedsiębiorstw otrzymujących dotacje w związku z pandemią COVID-19 (CV26)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FC7D4B0" w14:textId="77777777" w:rsidR="00CF059D" w:rsidRDefault="00CF059D" w:rsidP="00CF059D">
            <w:pPr>
              <w:suppressAutoHyphens/>
              <w:spacing w:after="0" w:line="240" w:lineRule="auto"/>
              <w:jc w:val="center"/>
              <w:rPr>
                <w:rFonts w:cs="Tahoma"/>
                <w:color w:val="000000"/>
                <w:sz w:val="16"/>
                <w:szCs w:val="16"/>
              </w:rPr>
            </w:pPr>
            <w:r w:rsidRPr="00CF059D">
              <w:rPr>
                <w:rFonts w:cs="Tahoma"/>
                <w:color w:val="000000"/>
                <w:sz w:val="16"/>
                <w:szCs w:val="16"/>
              </w:rPr>
              <w:t>przedsiębiorstwa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0373E99" w14:textId="77777777" w:rsidR="00CF059D" w:rsidRDefault="00CF059D" w:rsidP="00CF059D">
            <w:pPr>
              <w:suppressAutoHyphens/>
              <w:spacing w:after="0" w:line="240" w:lineRule="auto"/>
              <w:jc w:val="center"/>
              <w:rPr>
                <w:rFonts w:cs="Tahoma"/>
                <w:color w:val="000000"/>
                <w:sz w:val="16"/>
                <w:szCs w:val="16"/>
              </w:rPr>
            </w:pPr>
            <w:r w:rsidRPr="00CF059D">
              <w:rPr>
                <w:rFonts w:cs="Tahoma"/>
                <w:color w:val="000000"/>
                <w:sz w:val="16"/>
                <w:szCs w:val="16"/>
              </w:rPr>
              <w:t>EFRR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696B8C" w14:textId="77777777" w:rsidR="00CF059D" w:rsidRPr="0095365E" w:rsidRDefault="00CF059D" w:rsidP="00CF059D">
            <w:pPr>
              <w:suppressAutoHyphens/>
              <w:spacing w:after="0" w:line="240" w:lineRule="auto"/>
              <w:jc w:val="center"/>
              <w:rPr>
                <w:rFonts w:cs="Tahoma"/>
                <w:color w:val="000000"/>
                <w:sz w:val="16"/>
                <w:szCs w:val="16"/>
              </w:rPr>
            </w:pPr>
            <w:r w:rsidRPr="00CF059D">
              <w:rPr>
                <w:rFonts w:cs="Tahoma"/>
                <w:color w:val="000000"/>
                <w:sz w:val="16"/>
                <w:szCs w:val="16"/>
              </w:rPr>
              <w:t>Region słabiej rozwinięty</w:t>
            </w:r>
          </w:p>
        </w:tc>
        <w:tc>
          <w:tcPr>
            <w:tcW w:w="466" w:type="dxa"/>
            <w:tcBorders>
              <w:top w:val="single" w:sz="4" w:space="0" w:color="auto"/>
              <w:left w:val="single" w:sz="4" w:space="0" w:color="auto"/>
              <w:bottom w:val="single" w:sz="4" w:space="0" w:color="auto"/>
              <w:right w:val="single" w:sz="4" w:space="0" w:color="auto"/>
            </w:tcBorders>
            <w:shd w:val="clear" w:color="auto" w:fill="FFFFFF"/>
            <w:vAlign w:val="center"/>
          </w:tcPr>
          <w:p w14:paraId="714F85FD" w14:textId="77777777" w:rsidR="00CF059D" w:rsidRPr="00CF059D" w:rsidRDefault="00CF059D" w:rsidP="00CF059D">
            <w:pPr>
              <w:shd w:val="clear" w:color="auto" w:fill="FFFFFF"/>
              <w:spacing w:after="0" w:line="240" w:lineRule="auto"/>
              <w:jc w:val="center"/>
              <w:rPr>
                <w:rFonts w:cs="Tahoma"/>
                <w:color w:val="000000"/>
                <w:sz w:val="16"/>
                <w:szCs w:val="16"/>
              </w:rPr>
            </w:pPr>
            <w:r w:rsidRPr="00CF059D">
              <w:rPr>
                <w:rFonts w:cs="Tahoma"/>
                <w:color w:val="000000"/>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2D43A97" w14:textId="77777777" w:rsidR="00CF059D" w:rsidRPr="00CF059D" w:rsidRDefault="00CF059D" w:rsidP="00CF059D">
            <w:pPr>
              <w:shd w:val="clear" w:color="auto" w:fill="FFFFFF"/>
              <w:spacing w:after="0" w:line="240" w:lineRule="auto"/>
              <w:jc w:val="center"/>
              <w:rPr>
                <w:rFonts w:cs="Tahoma"/>
                <w:color w:val="000000"/>
                <w:sz w:val="16"/>
                <w:szCs w:val="16"/>
              </w:rPr>
            </w:pPr>
            <w:r w:rsidRPr="00CF059D">
              <w:rPr>
                <w:rFonts w:cs="Tahoma"/>
                <w:color w:val="000000"/>
                <w:sz w:val="16"/>
                <w:szCs w:val="16"/>
              </w:rPr>
              <w:t>-</w:t>
            </w:r>
          </w:p>
        </w:tc>
        <w:tc>
          <w:tcPr>
            <w:tcW w:w="527" w:type="dxa"/>
            <w:tcBorders>
              <w:top w:val="single" w:sz="4" w:space="0" w:color="auto"/>
              <w:left w:val="single" w:sz="4" w:space="0" w:color="auto"/>
              <w:bottom w:val="single" w:sz="4" w:space="0" w:color="auto"/>
              <w:right w:val="single" w:sz="4" w:space="0" w:color="auto"/>
            </w:tcBorders>
            <w:shd w:val="clear" w:color="auto" w:fill="FFFFFF"/>
            <w:vAlign w:val="center"/>
          </w:tcPr>
          <w:p w14:paraId="10A70E89" w14:textId="38543252" w:rsidR="00CF059D" w:rsidRDefault="006B649C" w:rsidP="00CF059D">
            <w:pPr>
              <w:suppressAutoHyphens/>
              <w:spacing w:after="0" w:line="240" w:lineRule="auto"/>
              <w:jc w:val="center"/>
              <w:rPr>
                <w:rFonts w:cs="Tahoma"/>
                <w:color w:val="000000"/>
                <w:sz w:val="16"/>
                <w:szCs w:val="16"/>
              </w:rPr>
            </w:pPr>
            <w:r>
              <w:rPr>
                <w:rFonts w:cs="Tahoma"/>
                <w:color w:val="000000"/>
                <w:sz w:val="16"/>
                <w:szCs w:val="16"/>
              </w:rPr>
              <w:t> </w:t>
            </w:r>
          </w:p>
          <w:p w14:paraId="72D87A1C" w14:textId="16A006A7" w:rsidR="006B649C" w:rsidRPr="00CF059D" w:rsidRDefault="007F7A14" w:rsidP="006B649C">
            <w:pPr>
              <w:suppressAutoHyphens/>
              <w:spacing w:after="0" w:line="240" w:lineRule="auto"/>
              <w:jc w:val="center"/>
              <w:rPr>
                <w:rFonts w:cs="Tahoma"/>
                <w:color w:val="000000"/>
                <w:sz w:val="16"/>
                <w:szCs w:val="16"/>
              </w:rPr>
            </w:pPr>
            <w:r>
              <w:rPr>
                <w:rFonts w:cs="Tahoma"/>
                <w:color w:val="000000"/>
                <w:sz w:val="16"/>
                <w:szCs w:val="16"/>
              </w:rPr>
              <w:t>1 924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5D17A68" w14:textId="77777777" w:rsidR="00CF059D" w:rsidRPr="00CF059D" w:rsidRDefault="00CF059D" w:rsidP="00CF059D">
            <w:pPr>
              <w:suppressAutoHyphens/>
              <w:spacing w:after="0" w:line="240" w:lineRule="auto"/>
              <w:jc w:val="center"/>
              <w:rPr>
                <w:rFonts w:cs="Tahoma"/>
                <w:color w:val="000000"/>
                <w:sz w:val="16"/>
                <w:szCs w:val="16"/>
              </w:rPr>
            </w:pPr>
            <w:r w:rsidRPr="00CF059D">
              <w:rPr>
                <w:rFonts w:cs="Tahoma"/>
                <w:color w:val="000000"/>
                <w:sz w:val="16"/>
                <w:szCs w:val="16"/>
              </w:rPr>
              <w:t>System Informatyczny</w:t>
            </w:r>
          </w:p>
          <w:p w14:paraId="0051D9E7" w14:textId="77777777" w:rsidR="00CF059D" w:rsidRPr="00CF059D" w:rsidRDefault="00CF059D" w:rsidP="00CF059D">
            <w:pPr>
              <w:suppressAutoHyphens/>
              <w:spacing w:after="0" w:line="240" w:lineRule="auto"/>
              <w:jc w:val="center"/>
              <w:rPr>
                <w:rFonts w:cs="Tahoma"/>
                <w:color w:val="000000"/>
                <w:sz w:val="16"/>
                <w:szCs w:val="16"/>
              </w:rPr>
            </w:pPr>
            <w:r w:rsidRPr="00CF059D">
              <w:rPr>
                <w:rFonts w:cs="Tahoma"/>
                <w:color w:val="000000"/>
                <w:sz w:val="16"/>
                <w:szCs w:val="16"/>
              </w:rPr>
              <w:t>SL 2014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21189B" w14:textId="77777777" w:rsidR="00CF059D" w:rsidRPr="00CF059D" w:rsidRDefault="00CF059D" w:rsidP="00CF059D">
            <w:pPr>
              <w:suppressAutoHyphens/>
              <w:spacing w:after="0" w:line="240" w:lineRule="auto"/>
              <w:jc w:val="center"/>
              <w:rPr>
                <w:rFonts w:cs="Tahoma"/>
                <w:color w:val="000000"/>
                <w:sz w:val="16"/>
                <w:szCs w:val="16"/>
              </w:rPr>
            </w:pPr>
            <w:r w:rsidRPr="00CF059D">
              <w:rPr>
                <w:rFonts w:cs="Tahoma"/>
                <w:color w:val="000000"/>
                <w:sz w:val="16"/>
                <w:szCs w:val="16"/>
              </w:rPr>
              <w:t>rocznie</w:t>
            </w:r>
          </w:p>
        </w:tc>
      </w:tr>
      <w:tr w:rsidR="00CF059D" w:rsidRPr="00F20ACE" w14:paraId="5A22297C" w14:textId="77777777" w:rsidTr="00490BE4">
        <w:trPr>
          <w:trHeight w:hRule="exact" w:val="1994"/>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14:paraId="5BF335AD" w14:textId="77777777" w:rsidR="00CF059D" w:rsidRDefault="00CF059D" w:rsidP="00CF059D">
            <w:pPr>
              <w:suppressAutoHyphens/>
              <w:spacing w:after="0" w:line="240" w:lineRule="auto"/>
              <w:jc w:val="center"/>
              <w:rPr>
                <w:rFonts w:cs="Tahoma"/>
                <w:color w:val="000000"/>
                <w:sz w:val="16"/>
                <w:szCs w:val="16"/>
              </w:rPr>
            </w:pPr>
            <w:r>
              <w:rPr>
                <w:rFonts w:cs="Tahoma"/>
                <w:color w:val="000000"/>
                <w:sz w:val="16"/>
                <w:szCs w:val="16"/>
              </w:rPr>
              <w:t>14.</w:t>
            </w:r>
          </w:p>
        </w:tc>
        <w:tc>
          <w:tcPr>
            <w:tcW w:w="1281" w:type="dxa"/>
            <w:tcBorders>
              <w:top w:val="single" w:sz="4" w:space="0" w:color="auto"/>
              <w:left w:val="single" w:sz="4" w:space="0" w:color="auto"/>
              <w:bottom w:val="single" w:sz="4" w:space="0" w:color="auto"/>
              <w:right w:val="single" w:sz="4" w:space="0" w:color="auto"/>
            </w:tcBorders>
            <w:shd w:val="clear" w:color="auto" w:fill="FFFFFF"/>
            <w:vAlign w:val="center"/>
          </w:tcPr>
          <w:p w14:paraId="1C5F2570" w14:textId="77777777" w:rsidR="00CF059D" w:rsidRPr="00CF059D" w:rsidRDefault="00CF059D" w:rsidP="00CF059D">
            <w:pPr>
              <w:suppressAutoHyphens/>
              <w:spacing w:after="0" w:line="240" w:lineRule="auto"/>
              <w:rPr>
                <w:rFonts w:cs="Tahoma"/>
                <w:color w:val="000000"/>
                <w:sz w:val="16"/>
                <w:szCs w:val="16"/>
              </w:rPr>
            </w:pPr>
            <w:r w:rsidRPr="00CF059D">
              <w:rPr>
                <w:rFonts w:cs="Tahoma"/>
                <w:color w:val="000000"/>
                <w:sz w:val="16"/>
                <w:szCs w:val="16"/>
              </w:rPr>
              <w:t>Wartość wydatków kwalifikowalnych przeznaczonych na działania związane z pandemią COVID-19 (CV29)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92BE945" w14:textId="77777777" w:rsidR="00CF059D" w:rsidRPr="00CF059D" w:rsidRDefault="00CF059D" w:rsidP="00CF059D">
            <w:pPr>
              <w:suppressAutoHyphens/>
              <w:spacing w:after="0" w:line="240" w:lineRule="auto"/>
              <w:jc w:val="center"/>
              <w:rPr>
                <w:rFonts w:cs="Tahoma"/>
                <w:color w:val="000000"/>
                <w:sz w:val="16"/>
                <w:szCs w:val="16"/>
              </w:rPr>
            </w:pPr>
            <w:r>
              <w:rPr>
                <w:rFonts w:cs="Tahoma"/>
                <w:color w:val="000000"/>
                <w:sz w:val="16"/>
                <w:szCs w:val="16"/>
              </w:rPr>
              <w:t>EUR</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4A0BCA7" w14:textId="77777777" w:rsidR="00CF059D" w:rsidRPr="00CF059D" w:rsidRDefault="00CF059D" w:rsidP="00CF059D">
            <w:pPr>
              <w:suppressAutoHyphens/>
              <w:spacing w:after="0" w:line="240" w:lineRule="auto"/>
              <w:jc w:val="center"/>
              <w:rPr>
                <w:rFonts w:cs="Tahoma"/>
                <w:color w:val="000000"/>
                <w:sz w:val="16"/>
                <w:szCs w:val="16"/>
              </w:rPr>
            </w:pPr>
            <w:r w:rsidRPr="00CF059D">
              <w:rPr>
                <w:rFonts w:cs="Tahoma"/>
                <w:color w:val="000000"/>
                <w:sz w:val="16"/>
                <w:szCs w:val="16"/>
              </w:rPr>
              <w:t>EFRR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5724289" w14:textId="77777777" w:rsidR="00CF059D" w:rsidRPr="00CF059D" w:rsidRDefault="00CF059D" w:rsidP="00CF059D">
            <w:pPr>
              <w:suppressAutoHyphens/>
              <w:spacing w:after="0" w:line="240" w:lineRule="auto"/>
              <w:jc w:val="center"/>
              <w:rPr>
                <w:rFonts w:cs="Tahoma"/>
                <w:color w:val="000000"/>
                <w:sz w:val="16"/>
                <w:szCs w:val="16"/>
              </w:rPr>
            </w:pPr>
            <w:r w:rsidRPr="00CF059D">
              <w:rPr>
                <w:rFonts w:cs="Tahoma"/>
                <w:color w:val="000000"/>
                <w:sz w:val="16"/>
                <w:szCs w:val="16"/>
              </w:rPr>
              <w:t>Region słabiej rozwinięty</w:t>
            </w:r>
          </w:p>
        </w:tc>
        <w:tc>
          <w:tcPr>
            <w:tcW w:w="466" w:type="dxa"/>
            <w:tcBorders>
              <w:top w:val="single" w:sz="4" w:space="0" w:color="auto"/>
              <w:left w:val="single" w:sz="4" w:space="0" w:color="auto"/>
              <w:bottom w:val="single" w:sz="4" w:space="0" w:color="auto"/>
              <w:right w:val="single" w:sz="4" w:space="0" w:color="auto"/>
            </w:tcBorders>
            <w:shd w:val="clear" w:color="auto" w:fill="FFFFFF"/>
            <w:vAlign w:val="center"/>
          </w:tcPr>
          <w:p w14:paraId="1B6F62F4" w14:textId="77777777" w:rsidR="00CF059D" w:rsidRPr="00CF059D" w:rsidRDefault="00CF059D" w:rsidP="00CF059D">
            <w:pPr>
              <w:shd w:val="clear" w:color="auto" w:fill="FFFFFF"/>
              <w:spacing w:after="0" w:line="240" w:lineRule="auto"/>
              <w:jc w:val="center"/>
              <w:rPr>
                <w:rFonts w:cs="Tahoma"/>
                <w:color w:val="000000"/>
                <w:sz w:val="16"/>
                <w:szCs w:val="16"/>
              </w:rPr>
            </w:pPr>
            <w:r w:rsidRPr="00CF059D">
              <w:rPr>
                <w:rFonts w:cs="Tahoma"/>
                <w:color w:val="000000"/>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B33F4AC" w14:textId="77777777" w:rsidR="00CF059D" w:rsidRPr="00CF059D" w:rsidRDefault="00CF059D" w:rsidP="00CF059D">
            <w:pPr>
              <w:shd w:val="clear" w:color="auto" w:fill="FFFFFF"/>
              <w:spacing w:after="0" w:line="240" w:lineRule="auto"/>
              <w:jc w:val="center"/>
              <w:rPr>
                <w:rFonts w:cs="Tahoma"/>
                <w:color w:val="000000"/>
                <w:sz w:val="16"/>
                <w:szCs w:val="16"/>
              </w:rPr>
            </w:pPr>
            <w:r w:rsidRPr="00CF059D">
              <w:rPr>
                <w:rFonts w:cs="Tahoma"/>
                <w:color w:val="000000"/>
                <w:sz w:val="16"/>
                <w:szCs w:val="16"/>
              </w:rPr>
              <w:t>-</w:t>
            </w:r>
          </w:p>
        </w:tc>
        <w:tc>
          <w:tcPr>
            <w:tcW w:w="527" w:type="dxa"/>
            <w:tcBorders>
              <w:top w:val="single" w:sz="4" w:space="0" w:color="auto"/>
              <w:left w:val="single" w:sz="4" w:space="0" w:color="auto"/>
              <w:bottom w:val="single" w:sz="4" w:space="0" w:color="auto"/>
              <w:right w:val="single" w:sz="4" w:space="0" w:color="auto"/>
            </w:tcBorders>
            <w:shd w:val="clear" w:color="auto" w:fill="FFFFFF"/>
            <w:vAlign w:val="center"/>
          </w:tcPr>
          <w:p w14:paraId="675B9C22" w14:textId="111B53B3" w:rsidR="00CF059D" w:rsidRDefault="00CF059D" w:rsidP="00CF059D">
            <w:pPr>
              <w:suppressAutoHyphens/>
              <w:spacing w:after="0" w:line="240" w:lineRule="auto"/>
              <w:jc w:val="center"/>
              <w:rPr>
                <w:rFonts w:cs="Tahoma"/>
                <w:color w:val="000000"/>
                <w:sz w:val="16"/>
                <w:szCs w:val="16"/>
              </w:rPr>
            </w:pPr>
          </w:p>
          <w:p w14:paraId="333E2FA5" w14:textId="70C9CD4C" w:rsidR="005B452D" w:rsidRPr="00CF059D" w:rsidRDefault="007F7A14" w:rsidP="00CF059D">
            <w:pPr>
              <w:suppressAutoHyphens/>
              <w:spacing w:after="0" w:line="240" w:lineRule="auto"/>
              <w:jc w:val="center"/>
              <w:rPr>
                <w:rFonts w:cs="Tahoma"/>
                <w:color w:val="000000"/>
                <w:sz w:val="16"/>
                <w:szCs w:val="16"/>
              </w:rPr>
            </w:pPr>
            <w:r>
              <w:rPr>
                <w:rFonts w:cs="Tahoma"/>
                <w:color w:val="000000"/>
                <w:sz w:val="16"/>
                <w:szCs w:val="16"/>
              </w:rPr>
              <w:t>66 300</w:t>
            </w:r>
            <w:r w:rsidR="00B734AD">
              <w:rPr>
                <w:rFonts w:cs="Tahoma"/>
                <w:color w:val="000000"/>
                <w:sz w:val="16"/>
                <w:szCs w:val="16"/>
              </w:rPr>
              <w:t> </w:t>
            </w:r>
            <w:r>
              <w:rPr>
                <w:rFonts w:cs="Tahoma"/>
                <w:color w:val="000000"/>
                <w:sz w:val="16"/>
                <w:szCs w:val="16"/>
              </w:rPr>
              <w:t>000</w:t>
            </w:r>
            <w:r w:rsidR="00B734AD">
              <w:rPr>
                <w:rFonts w:cs="Tahoma"/>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3B69984" w14:textId="77777777" w:rsidR="00CF059D" w:rsidRPr="00CF059D" w:rsidRDefault="00CF059D" w:rsidP="00CF059D">
            <w:pPr>
              <w:suppressAutoHyphens/>
              <w:spacing w:after="0" w:line="240" w:lineRule="auto"/>
              <w:jc w:val="center"/>
              <w:rPr>
                <w:rFonts w:cs="Tahoma"/>
                <w:color w:val="000000"/>
                <w:sz w:val="16"/>
                <w:szCs w:val="16"/>
              </w:rPr>
            </w:pPr>
            <w:r w:rsidRPr="00CF059D">
              <w:rPr>
                <w:rFonts w:cs="Tahoma"/>
                <w:color w:val="000000"/>
                <w:sz w:val="16"/>
                <w:szCs w:val="16"/>
              </w:rPr>
              <w:t>System Informatyczny</w:t>
            </w:r>
          </w:p>
          <w:p w14:paraId="3F2C4F38" w14:textId="77777777" w:rsidR="00CF059D" w:rsidRPr="00CF059D" w:rsidRDefault="00CF059D" w:rsidP="00CF059D">
            <w:pPr>
              <w:suppressAutoHyphens/>
              <w:spacing w:after="0" w:line="240" w:lineRule="auto"/>
              <w:jc w:val="center"/>
              <w:rPr>
                <w:rFonts w:cs="Tahoma"/>
                <w:color w:val="000000"/>
                <w:sz w:val="16"/>
                <w:szCs w:val="16"/>
              </w:rPr>
            </w:pPr>
            <w:r w:rsidRPr="00CF059D">
              <w:rPr>
                <w:rFonts w:cs="Tahoma"/>
                <w:color w:val="000000"/>
                <w:sz w:val="16"/>
                <w:szCs w:val="16"/>
              </w:rPr>
              <w:t>SL 2014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1E7F156" w14:textId="77777777" w:rsidR="00CF059D" w:rsidRPr="00CF059D" w:rsidRDefault="00CF059D" w:rsidP="00CF059D">
            <w:pPr>
              <w:suppressAutoHyphens/>
              <w:spacing w:after="0" w:line="240" w:lineRule="auto"/>
              <w:jc w:val="center"/>
              <w:rPr>
                <w:rFonts w:cs="Tahoma"/>
                <w:color w:val="000000"/>
                <w:sz w:val="16"/>
                <w:szCs w:val="16"/>
              </w:rPr>
            </w:pPr>
            <w:r w:rsidRPr="00CF059D">
              <w:rPr>
                <w:rFonts w:cs="Tahoma"/>
                <w:color w:val="000000"/>
                <w:sz w:val="16"/>
                <w:szCs w:val="16"/>
              </w:rPr>
              <w:t>rocznie</w:t>
            </w:r>
          </w:p>
        </w:tc>
      </w:tr>
    </w:tbl>
    <w:p w14:paraId="6B9E718E" w14:textId="77777777" w:rsidR="00733129" w:rsidRDefault="00733129" w:rsidP="00733129">
      <w:pPr>
        <w:spacing w:after="0" w:line="240" w:lineRule="auto"/>
        <w:rPr>
          <w:b/>
          <w:color w:val="548DD4"/>
        </w:rPr>
      </w:pPr>
    </w:p>
    <w:p w14:paraId="387749ED" w14:textId="77777777" w:rsidR="008725A6" w:rsidRDefault="008725A6">
      <w:pPr>
        <w:spacing w:after="0" w:line="240" w:lineRule="auto"/>
        <w:rPr>
          <w:b/>
          <w:color w:val="548DD4"/>
        </w:rPr>
      </w:pPr>
      <w:r>
        <w:rPr>
          <w:b/>
          <w:color w:val="548DD4"/>
        </w:rPr>
        <w:br w:type="page"/>
      </w:r>
    </w:p>
    <w:p w14:paraId="535BCDF5" w14:textId="77777777" w:rsidR="00733129" w:rsidRDefault="00733129" w:rsidP="00733129">
      <w:pPr>
        <w:spacing w:after="0" w:line="240" w:lineRule="auto"/>
        <w:rPr>
          <w:b/>
          <w:color w:val="548DD4"/>
        </w:rPr>
      </w:pPr>
      <w:r w:rsidRPr="00F956FF">
        <w:rPr>
          <w:b/>
          <w:color w:val="548DD4"/>
        </w:rPr>
        <w:t>2.A.</w:t>
      </w:r>
      <w:r>
        <w:rPr>
          <w:b/>
          <w:color w:val="548DD4"/>
        </w:rPr>
        <w:t>7</w:t>
      </w:r>
      <w:r w:rsidRPr="00F956FF">
        <w:rPr>
          <w:b/>
          <w:color w:val="548DD4"/>
        </w:rPr>
        <w:t xml:space="preserve"> (</w:t>
      </w:r>
      <w:r>
        <w:rPr>
          <w:b/>
          <w:color w:val="548DD4"/>
        </w:rPr>
        <w:t>II</w:t>
      </w:r>
      <w:r w:rsidRPr="00F956FF">
        <w:rPr>
          <w:b/>
          <w:color w:val="548DD4"/>
        </w:rPr>
        <w:t xml:space="preserve">) </w:t>
      </w:r>
      <w:r>
        <w:rPr>
          <w:b/>
          <w:color w:val="548DD4"/>
        </w:rPr>
        <w:t>Innowacje społeczne, współpraca ponadnarodowa i</w:t>
      </w:r>
      <w:r w:rsidRPr="00F956FF">
        <w:rPr>
          <w:b/>
          <w:color w:val="548DD4"/>
        </w:rPr>
        <w:t xml:space="preserve"> wkład EFS </w:t>
      </w:r>
      <w:r>
        <w:rPr>
          <w:b/>
          <w:color w:val="548DD4"/>
        </w:rPr>
        <w:t>w realizację</w:t>
      </w:r>
      <w:r w:rsidRPr="00F956FF">
        <w:rPr>
          <w:b/>
          <w:color w:val="548DD4"/>
        </w:rPr>
        <w:t xml:space="preserve"> celów tematycznych 1-7</w:t>
      </w:r>
    </w:p>
    <w:p w14:paraId="03F90713" w14:textId="77777777" w:rsidR="00733129" w:rsidRPr="00C872B4" w:rsidRDefault="00733129" w:rsidP="00733129">
      <w:pPr>
        <w:spacing w:before="120" w:line="240" w:lineRule="auto"/>
      </w:pPr>
      <w:r w:rsidRPr="00C872B4">
        <w:t>Nie dotyczy.</w:t>
      </w:r>
    </w:p>
    <w:p w14:paraId="039119EE" w14:textId="77777777" w:rsidR="00CE4700" w:rsidRPr="00EB3213" w:rsidRDefault="00CE4700" w:rsidP="00CE4700">
      <w:pPr>
        <w:rPr>
          <w:b/>
          <w:color w:val="548DD4"/>
        </w:rPr>
      </w:pPr>
      <w:r w:rsidRPr="00EB3213">
        <w:rPr>
          <w:b/>
          <w:color w:val="548DD4"/>
        </w:rPr>
        <w:t xml:space="preserve">2.A.8 (II) Ramy wykonania </w:t>
      </w:r>
    </w:p>
    <w:p w14:paraId="709C7183" w14:textId="77777777" w:rsidR="00CE4700" w:rsidRDefault="00CE4700" w:rsidP="00CE4700">
      <w:pPr>
        <w:suppressAutoHyphens/>
        <w:spacing w:before="240" w:after="60" w:line="240" w:lineRule="auto"/>
        <w:jc w:val="both"/>
        <w:rPr>
          <w:rFonts w:cs="Tahoma"/>
          <w:bCs/>
          <w:i/>
          <w:noProof/>
          <w:sz w:val="18"/>
          <w:szCs w:val="20"/>
        </w:rPr>
      </w:pPr>
      <w:r w:rsidRPr="00A912CD">
        <w:rPr>
          <w:rFonts w:cs="Tahoma"/>
          <w:bCs/>
          <w:i/>
          <w:noProof/>
          <w:sz w:val="18"/>
          <w:szCs w:val="20"/>
        </w:rPr>
        <w:t>Tabela 6 (I</w:t>
      </w:r>
      <w:r>
        <w:rPr>
          <w:rFonts w:cs="Tahoma"/>
          <w:bCs/>
          <w:i/>
          <w:noProof/>
          <w:sz w:val="18"/>
          <w:szCs w:val="20"/>
        </w:rPr>
        <w:t>I</w:t>
      </w:r>
      <w:r w:rsidRPr="00A912CD">
        <w:rPr>
          <w:rFonts w:cs="Tahoma"/>
          <w:bCs/>
          <w:i/>
          <w:noProof/>
          <w:sz w:val="18"/>
          <w:szCs w:val="20"/>
        </w:rPr>
        <w:t xml:space="preserve">): </w:t>
      </w:r>
      <w:r w:rsidRPr="000C383F">
        <w:rPr>
          <w:rFonts w:cs="Tahoma"/>
          <w:bCs/>
          <w:i/>
          <w:noProof/>
          <w:sz w:val="18"/>
          <w:szCs w:val="20"/>
        </w:rPr>
        <w:t>Ramy wykonania osi priorytetowej (w podziale na fundusze i kategorie regionów w stosownych przypadkach (podstawa: art. 96 ust. 2 akapit pierwszy lit. b) ppkt (v) oraz załącznik II do rozporządzenia (UE) nr 1303/2013)</w:t>
      </w:r>
    </w:p>
    <w:tbl>
      <w:tblPr>
        <w:tblW w:w="6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5"/>
        <w:gridCol w:w="782"/>
        <w:gridCol w:w="584"/>
        <w:gridCol w:w="1159"/>
        <w:gridCol w:w="604"/>
        <w:gridCol w:w="604"/>
        <w:gridCol w:w="782"/>
        <w:gridCol w:w="361"/>
        <w:gridCol w:w="301"/>
        <w:gridCol w:w="985"/>
        <w:gridCol w:w="437"/>
        <w:gridCol w:w="301"/>
        <w:gridCol w:w="896"/>
        <w:gridCol w:w="1047"/>
        <w:gridCol w:w="1125"/>
      </w:tblGrid>
      <w:tr w:rsidR="00CE4700" w:rsidRPr="00615118" w14:paraId="08983EB0" w14:textId="77777777" w:rsidTr="003E74B4">
        <w:trPr>
          <w:trHeight w:val="1085"/>
          <w:jc w:val="center"/>
        </w:trPr>
        <w:tc>
          <w:tcPr>
            <w:tcW w:w="527"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3CBB9551" w14:textId="77777777" w:rsidR="00CE4700" w:rsidRPr="00BD3B7D" w:rsidRDefault="00CE4700" w:rsidP="003E74B4">
            <w:pPr>
              <w:spacing w:before="60" w:after="60"/>
              <w:ind w:left="113" w:right="113"/>
              <w:jc w:val="center"/>
              <w:rPr>
                <w:rFonts w:eastAsia="Calibri" w:cs="Calibri"/>
                <w:sz w:val="16"/>
                <w:szCs w:val="16"/>
              </w:rPr>
            </w:pPr>
            <w:r w:rsidRPr="00BD3B7D">
              <w:rPr>
                <w:rFonts w:eastAsia="Calibri" w:cs="Calibri"/>
                <w:sz w:val="16"/>
                <w:szCs w:val="16"/>
              </w:rPr>
              <w:t>Oś priorytetowa</w:t>
            </w:r>
          </w:p>
        </w:tc>
        <w:tc>
          <w:tcPr>
            <w:tcW w:w="351"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035C1F78" w14:textId="77777777" w:rsidR="00CE4700" w:rsidRPr="00BD3B7D" w:rsidRDefault="00CE4700" w:rsidP="003E74B4">
            <w:pPr>
              <w:spacing w:before="60" w:after="60"/>
              <w:ind w:left="113" w:right="113"/>
              <w:jc w:val="center"/>
              <w:rPr>
                <w:rFonts w:eastAsia="Calibri" w:cs="Calibri"/>
                <w:sz w:val="16"/>
                <w:szCs w:val="16"/>
              </w:rPr>
            </w:pPr>
            <w:r w:rsidRPr="00BD3B7D">
              <w:rPr>
                <w:rFonts w:eastAsia="Calibri" w:cs="Calibri"/>
                <w:sz w:val="16"/>
                <w:szCs w:val="16"/>
              </w:rPr>
              <w:t>Typ wskaźnika (KEW, wskaźnik finansowy, produktu, lub jeśli właściwe – wskaźnik rezultatu)</w:t>
            </w:r>
          </w:p>
        </w:tc>
        <w:tc>
          <w:tcPr>
            <w:tcW w:w="262"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002FE64F" w14:textId="77777777" w:rsidR="00CE4700" w:rsidRPr="00BD3B7D" w:rsidRDefault="00CE4700" w:rsidP="003E74B4">
            <w:pPr>
              <w:spacing w:before="60" w:after="60"/>
              <w:ind w:left="113" w:right="113"/>
              <w:jc w:val="center"/>
              <w:rPr>
                <w:rFonts w:eastAsia="Calibri" w:cs="Calibri"/>
                <w:sz w:val="16"/>
                <w:szCs w:val="16"/>
              </w:rPr>
            </w:pPr>
            <w:r w:rsidRPr="00BD3B7D">
              <w:rPr>
                <w:rFonts w:eastAsia="Calibri" w:cs="Calibri"/>
                <w:sz w:val="16"/>
                <w:szCs w:val="16"/>
              </w:rPr>
              <w:t>Nr identyfikacyjny.</w:t>
            </w:r>
          </w:p>
        </w:tc>
        <w:tc>
          <w:tcPr>
            <w:tcW w:w="520"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48A32284" w14:textId="77777777" w:rsidR="00CE4700" w:rsidRPr="00BD3B7D" w:rsidRDefault="00CE4700" w:rsidP="003E74B4">
            <w:pPr>
              <w:spacing w:before="60" w:after="60"/>
              <w:ind w:left="113" w:right="113"/>
              <w:jc w:val="center"/>
              <w:rPr>
                <w:rFonts w:eastAsia="Calibri" w:cs="Calibri"/>
                <w:sz w:val="16"/>
                <w:szCs w:val="16"/>
              </w:rPr>
            </w:pPr>
            <w:r w:rsidRPr="00BD3B7D">
              <w:rPr>
                <w:rFonts w:eastAsia="Calibri" w:cs="Calibri"/>
                <w:sz w:val="16"/>
                <w:szCs w:val="16"/>
              </w:rPr>
              <w:t>Wskaźnik lub KEW</w:t>
            </w:r>
          </w:p>
        </w:tc>
        <w:tc>
          <w:tcPr>
            <w:tcW w:w="271"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356FF62D" w14:textId="77777777" w:rsidR="00CE4700" w:rsidRPr="00BD3B7D" w:rsidRDefault="00CE4700" w:rsidP="003E74B4">
            <w:pPr>
              <w:spacing w:before="60" w:after="60"/>
              <w:ind w:left="113" w:right="113"/>
              <w:jc w:val="center"/>
              <w:rPr>
                <w:rFonts w:eastAsia="Calibri" w:cs="Calibri"/>
                <w:sz w:val="16"/>
                <w:szCs w:val="16"/>
              </w:rPr>
            </w:pPr>
            <w:r w:rsidRPr="00BD3B7D">
              <w:rPr>
                <w:rFonts w:eastAsia="Calibri" w:cs="Calibri"/>
                <w:sz w:val="16"/>
                <w:szCs w:val="16"/>
              </w:rPr>
              <w:t>Jednostka pomiaru (w stosownych przypadkach)</w:t>
            </w:r>
          </w:p>
        </w:tc>
        <w:tc>
          <w:tcPr>
            <w:tcW w:w="271"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2343E481" w14:textId="77777777" w:rsidR="00CE4700" w:rsidRPr="00BD3B7D" w:rsidRDefault="00CE4700" w:rsidP="003E74B4">
            <w:pPr>
              <w:spacing w:before="60" w:after="60"/>
              <w:ind w:left="113" w:right="113"/>
              <w:jc w:val="center"/>
              <w:rPr>
                <w:rFonts w:eastAsia="Calibri" w:cs="Calibri"/>
                <w:sz w:val="16"/>
                <w:szCs w:val="16"/>
              </w:rPr>
            </w:pPr>
            <w:r w:rsidRPr="00BD3B7D">
              <w:rPr>
                <w:rFonts w:eastAsia="Calibri" w:cs="Calibri"/>
                <w:sz w:val="16"/>
                <w:szCs w:val="16"/>
              </w:rPr>
              <w:t>Fundusz</w:t>
            </w:r>
          </w:p>
        </w:tc>
        <w:tc>
          <w:tcPr>
            <w:tcW w:w="351"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7EA1FFA0" w14:textId="77777777" w:rsidR="00CE4700" w:rsidRPr="00BD3B7D" w:rsidRDefault="00CE4700" w:rsidP="003E74B4">
            <w:pPr>
              <w:spacing w:before="60" w:after="60"/>
              <w:ind w:left="113" w:right="113"/>
              <w:jc w:val="center"/>
              <w:rPr>
                <w:rFonts w:eastAsia="Calibri" w:cs="Calibri"/>
                <w:sz w:val="16"/>
                <w:szCs w:val="16"/>
              </w:rPr>
            </w:pPr>
            <w:r w:rsidRPr="00BD3B7D">
              <w:rPr>
                <w:rFonts w:eastAsia="Calibri" w:cs="Calibri"/>
                <w:sz w:val="16"/>
                <w:szCs w:val="16"/>
              </w:rPr>
              <w:t>Kategoria regionu</w:t>
            </w:r>
          </w:p>
        </w:tc>
        <w:tc>
          <w:tcPr>
            <w:tcW w:w="739" w:type="pct"/>
            <w:gridSpan w:val="3"/>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27D8AA5E" w14:textId="77777777" w:rsidR="00CE4700" w:rsidRPr="00BD3B7D" w:rsidRDefault="00CE4700" w:rsidP="003E74B4">
            <w:pPr>
              <w:spacing w:before="60" w:after="60"/>
              <w:ind w:left="113" w:right="113"/>
              <w:jc w:val="center"/>
              <w:rPr>
                <w:rFonts w:eastAsia="Calibri" w:cs="Calibri"/>
                <w:sz w:val="16"/>
                <w:szCs w:val="16"/>
              </w:rPr>
            </w:pPr>
            <w:r w:rsidRPr="00BD3B7D">
              <w:rPr>
                <w:rFonts w:eastAsia="Calibri" w:cs="Calibri"/>
                <w:sz w:val="16"/>
                <w:szCs w:val="16"/>
              </w:rPr>
              <w:t>Cel pośredni (2018)</w:t>
            </w:r>
          </w:p>
        </w:tc>
        <w:tc>
          <w:tcPr>
            <w:tcW w:w="733" w:type="pct"/>
            <w:gridSpan w:val="3"/>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3E0C9AC3" w14:textId="77777777" w:rsidR="00CE4700" w:rsidRPr="00BD3B7D" w:rsidRDefault="00CE4700" w:rsidP="003E74B4">
            <w:pPr>
              <w:spacing w:before="60" w:after="60"/>
              <w:ind w:left="113" w:right="113"/>
              <w:jc w:val="center"/>
              <w:rPr>
                <w:rFonts w:eastAsia="Calibri" w:cs="Calibri"/>
                <w:sz w:val="16"/>
                <w:szCs w:val="16"/>
              </w:rPr>
            </w:pPr>
            <w:r w:rsidRPr="00BD3B7D">
              <w:rPr>
                <w:rFonts w:eastAsia="Calibri" w:cs="Calibri"/>
                <w:sz w:val="16"/>
                <w:szCs w:val="16"/>
              </w:rPr>
              <w:t>Cel końcowy (2023)</w:t>
            </w:r>
          </w:p>
        </w:tc>
        <w:tc>
          <w:tcPr>
            <w:tcW w:w="470"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0499F0AD" w14:textId="77777777" w:rsidR="00CE4700" w:rsidRPr="00BD3B7D" w:rsidRDefault="00CE4700" w:rsidP="003E74B4">
            <w:pPr>
              <w:spacing w:before="60" w:after="60"/>
              <w:ind w:left="113" w:right="113"/>
              <w:jc w:val="center"/>
              <w:rPr>
                <w:rFonts w:eastAsia="Calibri" w:cs="Calibri"/>
                <w:sz w:val="16"/>
                <w:szCs w:val="16"/>
              </w:rPr>
            </w:pPr>
            <w:r w:rsidRPr="00BD3B7D">
              <w:rPr>
                <w:rFonts w:eastAsia="Calibri" w:cs="Calibri"/>
                <w:sz w:val="16"/>
                <w:szCs w:val="16"/>
              </w:rPr>
              <w:t>Źródło danych</w:t>
            </w:r>
          </w:p>
        </w:tc>
        <w:tc>
          <w:tcPr>
            <w:tcW w:w="507"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20B2DB6A" w14:textId="77777777" w:rsidR="00CE4700" w:rsidRPr="00BD3B7D" w:rsidRDefault="00CE4700" w:rsidP="003E74B4">
            <w:pPr>
              <w:spacing w:before="60" w:after="60"/>
              <w:ind w:left="113" w:right="113"/>
              <w:jc w:val="center"/>
              <w:rPr>
                <w:rFonts w:eastAsia="Calibri" w:cs="Calibri"/>
                <w:sz w:val="16"/>
                <w:szCs w:val="16"/>
              </w:rPr>
            </w:pPr>
            <w:r w:rsidRPr="00BD3B7D">
              <w:rPr>
                <w:rFonts w:eastAsia="Calibri" w:cs="Calibri"/>
                <w:sz w:val="16"/>
                <w:szCs w:val="16"/>
              </w:rPr>
              <w:t>Wyjaśnienie adekwatności wskaźnika (w stosownych przypadkach)</w:t>
            </w:r>
          </w:p>
        </w:tc>
      </w:tr>
      <w:tr w:rsidR="00CE4700" w:rsidRPr="00615118" w14:paraId="2F2B77E9" w14:textId="77777777" w:rsidTr="003E74B4">
        <w:trPr>
          <w:trHeight w:val="856"/>
          <w:jc w:val="center"/>
        </w:trPr>
        <w:tc>
          <w:tcPr>
            <w:tcW w:w="527" w:type="pct"/>
            <w:vMerge/>
            <w:tcBorders>
              <w:top w:val="single" w:sz="4" w:space="0" w:color="auto"/>
              <w:left w:val="single" w:sz="4" w:space="0" w:color="auto"/>
              <w:bottom w:val="single" w:sz="4" w:space="0" w:color="auto"/>
              <w:right w:val="single" w:sz="4" w:space="0" w:color="auto"/>
            </w:tcBorders>
            <w:vAlign w:val="center"/>
            <w:hideMark/>
          </w:tcPr>
          <w:p w14:paraId="53A99CDC" w14:textId="77777777" w:rsidR="00CE4700" w:rsidRPr="00615118" w:rsidRDefault="00CE4700" w:rsidP="003E74B4">
            <w:pPr>
              <w:spacing w:after="0" w:line="240" w:lineRule="auto"/>
              <w:rPr>
                <w:rFonts w:eastAsia="Calibri" w:cs="Calibri"/>
                <w:sz w:val="20"/>
                <w:szCs w:val="20"/>
              </w:rPr>
            </w:pPr>
          </w:p>
        </w:tc>
        <w:tc>
          <w:tcPr>
            <w:tcW w:w="351" w:type="pct"/>
            <w:vMerge/>
            <w:tcBorders>
              <w:top w:val="single" w:sz="4" w:space="0" w:color="auto"/>
              <w:left w:val="single" w:sz="4" w:space="0" w:color="auto"/>
              <w:bottom w:val="single" w:sz="4" w:space="0" w:color="auto"/>
              <w:right w:val="single" w:sz="4" w:space="0" w:color="auto"/>
            </w:tcBorders>
            <w:vAlign w:val="center"/>
            <w:hideMark/>
          </w:tcPr>
          <w:p w14:paraId="2CF3833B" w14:textId="77777777" w:rsidR="00CE4700" w:rsidRPr="00615118" w:rsidRDefault="00CE4700" w:rsidP="003E74B4">
            <w:pPr>
              <w:spacing w:after="0" w:line="240" w:lineRule="auto"/>
              <w:rPr>
                <w:rFonts w:eastAsia="Calibri" w:cs="Calibri"/>
                <w:sz w:val="20"/>
                <w:szCs w:val="20"/>
              </w:rPr>
            </w:pPr>
          </w:p>
        </w:tc>
        <w:tc>
          <w:tcPr>
            <w:tcW w:w="262" w:type="pct"/>
            <w:vMerge/>
            <w:tcBorders>
              <w:top w:val="single" w:sz="4" w:space="0" w:color="auto"/>
              <w:left w:val="single" w:sz="4" w:space="0" w:color="auto"/>
              <w:bottom w:val="single" w:sz="4" w:space="0" w:color="auto"/>
              <w:right w:val="single" w:sz="4" w:space="0" w:color="auto"/>
            </w:tcBorders>
            <w:vAlign w:val="center"/>
            <w:hideMark/>
          </w:tcPr>
          <w:p w14:paraId="14FE4A13" w14:textId="77777777" w:rsidR="00CE4700" w:rsidRPr="00615118" w:rsidRDefault="00CE4700" w:rsidP="003E74B4">
            <w:pPr>
              <w:spacing w:after="0" w:line="240" w:lineRule="auto"/>
              <w:rPr>
                <w:rFonts w:eastAsia="Calibri" w:cs="Calibri"/>
                <w:sz w:val="20"/>
                <w:szCs w:val="20"/>
              </w:rPr>
            </w:pPr>
          </w:p>
        </w:tc>
        <w:tc>
          <w:tcPr>
            <w:tcW w:w="520" w:type="pct"/>
            <w:vMerge/>
            <w:tcBorders>
              <w:top w:val="single" w:sz="4" w:space="0" w:color="auto"/>
              <w:left w:val="single" w:sz="4" w:space="0" w:color="auto"/>
              <w:bottom w:val="single" w:sz="4" w:space="0" w:color="auto"/>
              <w:right w:val="single" w:sz="4" w:space="0" w:color="auto"/>
            </w:tcBorders>
            <w:vAlign w:val="center"/>
            <w:hideMark/>
          </w:tcPr>
          <w:p w14:paraId="7A6C73FF" w14:textId="77777777" w:rsidR="00CE4700" w:rsidRPr="00615118" w:rsidRDefault="00CE4700" w:rsidP="003E74B4">
            <w:pPr>
              <w:spacing w:after="0" w:line="240" w:lineRule="auto"/>
              <w:rPr>
                <w:rFonts w:eastAsia="Calibri" w:cs="Calibri"/>
                <w:sz w:val="20"/>
                <w:szCs w:val="2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14:paraId="2DAAE736" w14:textId="77777777" w:rsidR="00CE4700" w:rsidRPr="00615118" w:rsidRDefault="00CE4700" w:rsidP="003E74B4">
            <w:pPr>
              <w:spacing w:after="0" w:line="240" w:lineRule="auto"/>
              <w:rPr>
                <w:rFonts w:eastAsia="Calibri" w:cs="Calibri"/>
                <w:sz w:val="20"/>
                <w:szCs w:val="20"/>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14:paraId="1074D9E9" w14:textId="77777777" w:rsidR="00CE4700" w:rsidRPr="00615118" w:rsidRDefault="00CE4700" w:rsidP="003E74B4">
            <w:pPr>
              <w:spacing w:after="0" w:line="240" w:lineRule="auto"/>
              <w:rPr>
                <w:rFonts w:eastAsia="Calibri" w:cs="Calibri"/>
                <w:sz w:val="20"/>
                <w:szCs w:val="20"/>
              </w:rPr>
            </w:pPr>
          </w:p>
        </w:tc>
        <w:tc>
          <w:tcPr>
            <w:tcW w:w="351" w:type="pct"/>
            <w:vMerge/>
            <w:tcBorders>
              <w:top w:val="single" w:sz="4" w:space="0" w:color="auto"/>
              <w:left w:val="single" w:sz="4" w:space="0" w:color="auto"/>
              <w:bottom w:val="single" w:sz="4" w:space="0" w:color="auto"/>
              <w:right w:val="single" w:sz="4" w:space="0" w:color="auto"/>
            </w:tcBorders>
            <w:vAlign w:val="center"/>
            <w:hideMark/>
          </w:tcPr>
          <w:p w14:paraId="6DD88A92" w14:textId="77777777" w:rsidR="00CE4700" w:rsidRPr="00615118" w:rsidRDefault="00CE4700" w:rsidP="003E74B4">
            <w:pPr>
              <w:spacing w:after="0" w:line="240" w:lineRule="auto"/>
              <w:rPr>
                <w:rFonts w:eastAsia="Calibri" w:cs="Calibri"/>
                <w:sz w:val="20"/>
                <w:szCs w:val="20"/>
              </w:rPr>
            </w:pPr>
          </w:p>
        </w:tc>
        <w:tc>
          <w:tcPr>
            <w:tcW w:w="162" w:type="pct"/>
            <w:tcBorders>
              <w:top w:val="single" w:sz="4" w:space="0" w:color="auto"/>
              <w:left w:val="single" w:sz="4" w:space="0" w:color="auto"/>
              <w:bottom w:val="single" w:sz="4" w:space="0" w:color="auto"/>
              <w:right w:val="single" w:sz="4" w:space="0" w:color="auto"/>
            </w:tcBorders>
            <w:vAlign w:val="center"/>
            <w:hideMark/>
          </w:tcPr>
          <w:p w14:paraId="2748F575" w14:textId="77777777" w:rsidR="00CE4700" w:rsidRPr="00BD3B7D" w:rsidRDefault="00CE4700" w:rsidP="003E74B4">
            <w:pPr>
              <w:spacing w:before="60" w:after="60"/>
              <w:jc w:val="center"/>
              <w:rPr>
                <w:rFonts w:eastAsia="Calibri" w:cs="Calibri"/>
                <w:sz w:val="16"/>
                <w:szCs w:val="16"/>
              </w:rPr>
            </w:pPr>
            <w:r w:rsidRPr="00BD3B7D">
              <w:rPr>
                <w:rFonts w:eastAsia="Calibri" w:cs="Calibri"/>
                <w:sz w:val="16"/>
                <w:szCs w:val="16"/>
              </w:rPr>
              <w:t>M</w:t>
            </w:r>
          </w:p>
        </w:tc>
        <w:tc>
          <w:tcPr>
            <w:tcW w:w="135" w:type="pct"/>
            <w:tcBorders>
              <w:top w:val="single" w:sz="4" w:space="0" w:color="auto"/>
              <w:left w:val="single" w:sz="4" w:space="0" w:color="auto"/>
              <w:bottom w:val="single" w:sz="4" w:space="0" w:color="auto"/>
              <w:right w:val="single" w:sz="4" w:space="0" w:color="auto"/>
            </w:tcBorders>
            <w:vAlign w:val="center"/>
            <w:hideMark/>
          </w:tcPr>
          <w:p w14:paraId="34FD4B11" w14:textId="77777777" w:rsidR="00CE4700" w:rsidRPr="00BD3B7D" w:rsidRDefault="00CE4700" w:rsidP="003E74B4">
            <w:pPr>
              <w:spacing w:before="60" w:after="60"/>
              <w:jc w:val="center"/>
              <w:rPr>
                <w:rFonts w:eastAsia="Calibri" w:cs="Calibri"/>
                <w:sz w:val="16"/>
                <w:szCs w:val="16"/>
              </w:rPr>
            </w:pPr>
            <w:r w:rsidRPr="00BD3B7D">
              <w:rPr>
                <w:rFonts w:eastAsia="Calibri" w:cs="Calibri"/>
                <w:sz w:val="16"/>
                <w:szCs w:val="16"/>
              </w:rPr>
              <w:t>K</w:t>
            </w:r>
          </w:p>
        </w:tc>
        <w:tc>
          <w:tcPr>
            <w:tcW w:w="441" w:type="pct"/>
            <w:tcBorders>
              <w:top w:val="single" w:sz="4" w:space="0" w:color="auto"/>
              <w:left w:val="single" w:sz="4" w:space="0" w:color="auto"/>
              <w:bottom w:val="single" w:sz="4" w:space="0" w:color="auto"/>
              <w:right w:val="single" w:sz="4" w:space="0" w:color="auto"/>
            </w:tcBorders>
            <w:vAlign w:val="center"/>
            <w:hideMark/>
          </w:tcPr>
          <w:p w14:paraId="7435A28A" w14:textId="77777777" w:rsidR="00CE4700" w:rsidRPr="00BD3B7D" w:rsidRDefault="00CE4700" w:rsidP="003E74B4">
            <w:pPr>
              <w:spacing w:before="60" w:after="60"/>
              <w:jc w:val="center"/>
              <w:rPr>
                <w:rFonts w:eastAsia="Calibri" w:cs="Calibri"/>
                <w:sz w:val="16"/>
                <w:szCs w:val="16"/>
              </w:rPr>
            </w:pPr>
            <w:r w:rsidRPr="00BD3B7D">
              <w:rPr>
                <w:rFonts w:eastAsia="Calibri" w:cs="Calibri"/>
                <w:sz w:val="16"/>
                <w:szCs w:val="16"/>
              </w:rPr>
              <w:t>O</w:t>
            </w:r>
          </w:p>
        </w:tc>
        <w:tc>
          <w:tcPr>
            <w:tcW w:w="196" w:type="pct"/>
            <w:tcBorders>
              <w:top w:val="single" w:sz="4" w:space="0" w:color="auto"/>
              <w:left w:val="single" w:sz="4" w:space="0" w:color="auto"/>
              <w:bottom w:val="single" w:sz="4" w:space="0" w:color="auto"/>
              <w:right w:val="single" w:sz="4" w:space="0" w:color="auto"/>
            </w:tcBorders>
            <w:vAlign w:val="center"/>
            <w:hideMark/>
          </w:tcPr>
          <w:p w14:paraId="48A98064" w14:textId="77777777" w:rsidR="00CE4700" w:rsidRPr="00BD3B7D" w:rsidRDefault="00CE4700" w:rsidP="003E74B4">
            <w:pPr>
              <w:spacing w:before="60" w:after="60"/>
              <w:jc w:val="center"/>
              <w:rPr>
                <w:rFonts w:eastAsia="Calibri" w:cs="Calibri"/>
                <w:sz w:val="16"/>
                <w:szCs w:val="16"/>
              </w:rPr>
            </w:pPr>
            <w:r w:rsidRPr="00BD3B7D">
              <w:rPr>
                <w:rFonts w:eastAsia="Calibri" w:cs="Calibri"/>
                <w:sz w:val="16"/>
                <w:szCs w:val="16"/>
              </w:rPr>
              <w:t>M</w:t>
            </w:r>
          </w:p>
        </w:tc>
        <w:tc>
          <w:tcPr>
            <w:tcW w:w="135" w:type="pct"/>
            <w:tcBorders>
              <w:top w:val="single" w:sz="4" w:space="0" w:color="auto"/>
              <w:left w:val="single" w:sz="4" w:space="0" w:color="auto"/>
              <w:bottom w:val="single" w:sz="4" w:space="0" w:color="auto"/>
              <w:right w:val="single" w:sz="4" w:space="0" w:color="auto"/>
            </w:tcBorders>
            <w:vAlign w:val="center"/>
            <w:hideMark/>
          </w:tcPr>
          <w:p w14:paraId="29AF6AB3" w14:textId="77777777" w:rsidR="00CE4700" w:rsidRPr="00BD3B7D" w:rsidRDefault="00CE4700" w:rsidP="003E74B4">
            <w:pPr>
              <w:spacing w:before="60" w:after="60"/>
              <w:jc w:val="center"/>
              <w:rPr>
                <w:rFonts w:eastAsia="Calibri" w:cs="Calibri"/>
                <w:sz w:val="16"/>
                <w:szCs w:val="16"/>
              </w:rPr>
            </w:pPr>
            <w:r w:rsidRPr="00BD3B7D">
              <w:rPr>
                <w:rFonts w:eastAsia="Calibri" w:cs="Calibri"/>
                <w:sz w:val="16"/>
                <w:szCs w:val="16"/>
              </w:rPr>
              <w:t>K</w:t>
            </w:r>
          </w:p>
        </w:tc>
        <w:tc>
          <w:tcPr>
            <w:tcW w:w="402" w:type="pct"/>
            <w:tcBorders>
              <w:top w:val="single" w:sz="4" w:space="0" w:color="auto"/>
              <w:left w:val="single" w:sz="4" w:space="0" w:color="auto"/>
              <w:bottom w:val="single" w:sz="4" w:space="0" w:color="auto"/>
              <w:right w:val="single" w:sz="4" w:space="0" w:color="auto"/>
            </w:tcBorders>
            <w:vAlign w:val="center"/>
            <w:hideMark/>
          </w:tcPr>
          <w:p w14:paraId="499D1DDB" w14:textId="77777777" w:rsidR="00CE4700" w:rsidRPr="00BD3B7D" w:rsidRDefault="00CE4700" w:rsidP="003E74B4">
            <w:pPr>
              <w:spacing w:before="60" w:after="60"/>
              <w:jc w:val="center"/>
              <w:rPr>
                <w:rFonts w:eastAsia="Calibri" w:cs="Calibri"/>
                <w:sz w:val="16"/>
                <w:szCs w:val="16"/>
              </w:rPr>
            </w:pPr>
            <w:r w:rsidRPr="00BD3B7D">
              <w:rPr>
                <w:rFonts w:eastAsia="Calibri" w:cs="Calibri"/>
                <w:sz w:val="16"/>
                <w:szCs w:val="16"/>
              </w:rPr>
              <w:t>O</w:t>
            </w:r>
          </w:p>
        </w:tc>
        <w:tc>
          <w:tcPr>
            <w:tcW w:w="470" w:type="pct"/>
            <w:vMerge/>
            <w:tcBorders>
              <w:top w:val="single" w:sz="4" w:space="0" w:color="auto"/>
              <w:left w:val="single" w:sz="4" w:space="0" w:color="auto"/>
              <w:bottom w:val="single" w:sz="4" w:space="0" w:color="auto"/>
              <w:right w:val="single" w:sz="4" w:space="0" w:color="auto"/>
            </w:tcBorders>
            <w:vAlign w:val="center"/>
            <w:hideMark/>
          </w:tcPr>
          <w:p w14:paraId="2B8F49AE" w14:textId="77777777" w:rsidR="00CE4700" w:rsidRPr="00615118" w:rsidRDefault="00CE4700" w:rsidP="003E74B4">
            <w:pPr>
              <w:spacing w:after="0" w:line="240" w:lineRule="auto"/>
              <w:rPr>
                <w:rFonts w:eastAsia="Calibri" w:cs="Calibri"/>
                <w:sz w:val="20"/>
                <w:szCs w:val="20"/>
              </w:rPr>
            </w:pPr>
          </w:p>
        </w:tc>
        <w:tc>
          <w:tcPr>
            <w:tcW w:w="507" w:type="pct"/>
            <w:vMerge/>
            <w:tcBorders>
              <w:top w:val="single" w:sz="4" w:space="0" w:color="auto"/>
              <w:left w:val="single" w:sz="4" w:space="0" w:color="auto"/>
              <w:bottom w:val="single" w:sz="4" w:space="0" w:color="auto"/>
              <w:right w:val="single" w:sz="4" w:space="0" w:color="auto"/>
            </w:tcBorders>
            <w:vAlign w:val="center"/>
            <w:hideMark/>
          </w:tcPr>
          <w:p w14:paraId="330A5A00" w14:textId="77777777" w:rsidR="00CE4700" w:rsidRPr="00615118" w:rsidRDefault="00CE4700" w:rsidP="003E74B4">
            <w:pPr>
              <w:spacing w:after="0" w:line="240" w:lineRule="auto"/>
              <w:rPr>
                <w:rFonts w:eastAsia="Calibri" w:cs="Calibri"/>
                <w:sz w:val="20"/>
                <w:szCs w:val="20"/>
              </w:rPr>
            </w:pPr>
          </w:p>
        </w:tc>
      </w:tr>
      <w:tr w:rsidR="00CE4700" w:rsidRPr="00615118" w14:paraId="16343212" w14:textId="77777777" w:rsidTr="003E74B4">
        <w:tblPrEx>
          <w:tblCellMar>
            <w:left w:w="40" w:type="dxa"/>
            <w:right w:w="40" w:type="dxa"/>
          </w:tblCellMar>
        </w:tblPrEx>
        <w:trPr>
          <w:trHeight w:val="281"/>
          <w:jc w:val="center"/>
        </w:trPr>
        <w:tc>
          <w:tcPr>
            <w:tcW w:w="527" w:type="pct"/>
            <w:tcBorders>
              <w:top w:val="single" w:sz="4" w:space="0" w:color="auto"/>
              <w:left w:val="single" w:sz="4" w:space="0" w:color="auto"/>
              <w:bottom w:val="single" w:sz="4" w:space="0" w:color="auto"/>
              <w:right w:val="single" w:sz="4" w:space="0" w:color="auto"/>
            </w:tcBorders>
            <w:vAlign w:val="center"/>
          </w:tcPr>
          <w:p w14:paraId="31A3EB2E" w14:textId="77777777" w:rsidR="00CE4700" w:rsidRPr="00856FB6" w:rsidRDefault="00CE4700" w:rsidP="003E74B4">
            <w:pPr>
              <w:spacing w:before="60" w:after="60"/>
              <w:jc w:val="center"/>
              <w:rPr>
                <w:rFonts w:eastAsia="Calibri" w:cs="Calibri"/>
                <w:sz w:val="16"/>
                <w:szCs w:val="16"/>
              </w:rPr>
            </w:pPr>
            <w:r>
              <w:rPr>
                <w:rFonts w:eastAsia="Calibri" w:cs="Calibri"/>
                <w:sz w:val="16"/>
                <w:szCs w:val="16"/>
              </w:rPr>
              <w:t>II.Innowacyjna i konkurencyjna gospodarka</w:t>
            </w:r>
          </w:p>
        </w:tc>
        <w:tc>
          <w:tcPr>
            <w:tcW w:w="351" w:type="pct"/>
            <w:tcBorders>
              <w:top w:val="single" w:sz="4" w:space="0" w:color="auto"/>
              <w:left w:val="single" w:sz="4" w:space="0" w:color="auto"/>
              <w:bottom w:val="single" w:sz="4" w:space="0" w:color="auto"/>
              <w:right w:val="single" w:sz="4" w:space="0" w:color="auto"/>
            </w:tcBorders>
            <w:vAlign w:val="center"/>
          </w:tcPr>
          <w:p w14:paraId="78820CC3" w14:textId="77777777" w:rsidR="00CE4700" w:rsidRPr="00856FB6" w:rsidRDefault="00CE4700" w:rsidP="003E74B4">
            <w:pPr>
              <w:spacing w:before="60" w:after="60"/>
              <w:jc w:val="center"/>
              <w:rPr>
                <w:rFonts w:eastAsia="Calibri" w:cs="Calibri"/>
                <w:sz w:val="16"/>
                <w:szCs w:val="16"/>
              </w:rPr>
            </w:pPr>
            <w:r w:rsidRPr="00856FB6">
              <w:rPr>
                <w:rFonts w:eastAsia="Calibri" w:cs="Calibri"/>
                <w:sz w:val="16"/>
                <w:szCs w:val="16"/>
              </w:rPr>
              <w:t>wskaźnik produktu #1</w:t>
            </w:r>
          </w:p>
        </w:tc>
        <w:tc>
          <w:tcPr>
            <w:tcW w:w="262" w:type="pct"/>
            <w:tcBorders>
              <w:top w:val="single" w:sz="4" w:space="0" w:color="auto"/>
              <w:left w:val="single" w:sz="4" w:space="0" w:color="auto"/>
              <w:bottom w:val="single" w:sz="4" w:space="0" w:color="auto"/>
              <w:right w:val="single" w:sz="4" w:space="0" w:color="auto"/>
            </w:tcBorders>
            <w:vAlign w:val="center"/>
          </w:tcPr>
          <w:p w14:paraId="303098DD" w14:textId="77777777" w:rsidR="00CE4700" w:rsidRPr="00856FB6" w:rsidRDefault="00CE4700" w:rsidP="003E74B4">
            <w:pPr>
              <w:spacing w:before="60" w:after="60"/>
              <w:jc w:val="center"/>
              <w:rPr>
                <w:rFonts w:eastAsia="Calibri" w:cs="Calibri"/>
                <w:sz w:val="16"/>
                <w:szCs w:val="16"/>
              </w:rPr>
            </w:pPr>
            <w:r>
              <w:rPr>
                <w:rFonts w:eastAsia="Calibri" w:cs="Calibri"/>
                <w:sz w:val="16"/>
                <w:szCs w:val="16"/>
              </w:rPr>
              <w:t>CO01</w:t>
            </w:r>
          </w:p>
        </w:tc>
        <w:tc>
          <w:tcPr>
            <w:tcW w:w="520" w:type="pct"/>
            <w:tcBorders>
              <w:top w:val="single" w:sz="4" w:space="0" w:color="auto"/>
              <w:left w:val="single" w:sz="4" w:space="0" w:color="auto"/>
              <w:bottom w:val="single" w:sz="4" w:space="0" w:color="auto"/>
              <w:right w:val="single" w:sz="4" w:space="0" w:color="auto"/>
            </w:tcBorders>
            <w:vAlign w:val="center"/>
          </w:tcPr>
          <w:p w14:paraId="53653239" w14:textId="77777777" w:rsidR="00CE4700" w:rsidRPr="00856FB6" w:rsidRDefault="00CE4700" w:rsidP="003E74B4">
            <w:pPr>
              <w:spacing w:before="60" w:after="60"/>
              <w:rPr>
                <w:rFonts w:eastAsia="Calibri" w:cs="Calibri"/>
                <w:sz w:val="16"/>
                <w:szCs w:val="16"/>
              </w:rPr>
            </w:pPr>
            <w:r w:rsidRPr="007F1AE9">
              <w:rPr>
                <w:rFonts w:cs="Tahoma"/>
                <w:sz w:val="16"/>
                <w:szCs w:val="16"/>
              </w:rPr>
              <w:t>Liczba przedsiębiorst</w:t>
            </w:r>
            <w:r>
              <w:rPr>
                <w:rFonts w:cs="Tahoma"/>
                <w:sz w:val="16"/>
                <w:szCs w:val="16"/>
              </w:rPr>
              <w:t>w otrzymujących wsparcie(CO01</w:t>
            </w:r>
            <w:r w:rsidRPr="007F1AE9">
              <w:rPr>
                <w:rFonts w:cs="Tahoma"/>
                <w:sz w:val="16"/>
                <w:szCs w:val="16"/>
              </w:rPr>
              <w:t>)</w:t>
            </w:r>
          </w:p>
        </w:tc>
        <w:tc>
          <w:tcPr>
            <w:tcW w:w="271" w:type="pct"/>
            <w:tcBorders>
              <w:top w:val="single" w:sz="4" w:space="0" w:color="auto"/>
              <w:left w:val="single" w:sz="4" w:space="0" w:color="auto"/>
              <w:bottom w:val="single" w:sz="4" w:space="0" w:color="auto"/>
              <w:right w:val="single" w:sz="4" w:space="0" w:color="auto"/>
            </w:tcBorders>
          </w:tcPr>
          <w:p w14:paraId="6C4489AC" w14:textId="77777777" w:rsidR="00CE4700" w:rsidRPr="00856FB6" w:rsidRDefault="00CE4700" w:rsidP="003E74B4">
            <w:pPr>
              <w:spacing w:before="60" w:after="60"/>
              <w:jc w:val="center"/>
              <w:rPr>
                <w:rFonts w:eastAsia="Calibri" w:cs="Calibri"/>
                <w:sz w:val="16"/>
                <w:szCs w:val="16"/>
              </w:rPr>
            </w:pPr>
            <w:r>
              <w:rPr>
                <w:rFonts w:eastAsia="Calibri" w:cs="Calibri"/>
                <w:sz w:val="16"/>
                <w:szCs w:val="16"/>
              </w:rPr>
              <w:t>przedsiębiorstwa</w:t>
            </w:r>
          </w:p>
        </w:tc>
        <w:tc>
          <w:tcPr>
            <w:tcW w:w="271" w:type="pct"/>
            <w:tcBorders>
              <w:top w:val="single" w:sz="4" w:space="0" w:color="auto"/>
              <w:left w:val="single" w:sz="4" w:space="0" w:color="auto"/>
              <w:bottom w:val="single" w:sz="4" w:space="0" w:color="auto"/>
              <w:right w:val="single" w:sz="4" w:space="0" w:color="auto"/>
            </w:tcBorders>
          </w:tcPr>
          <w:p w14:paraId="1C628AF1" w14:textId="77777777" w:rsidR="00CE4700" w:rsidRPr="00856FB6" w:rsidRDefault="00CE4700" w:rsidP="003E74B4">
            <w:pPr>
              <w:spacing w:before="60" w:after="60"/>
              <w:jc w:val="center"/>
              <w:rPr>
                <w:rFonts w:eastAsia="Calibri" w:cs="Calibri"/>
                <w:sz w:val="16"/>
                <w:szCs w:val="16"/>
              </w:rPr>
            </w:pPr>
            <w:r w:rsidRPr="00856FB6">
              <w:rPr>
                <w:sz w:val="16"/>
                <w:szCs w:val="16"/>
              </w:rPr>
              <w:t>EFRR</w:t>
            </w:r>
          </w:p>
        </w:tc>
        <w:tc>
          <w:tcPr>
            <w:tcW w:w="351" w:type="pct"/>
            <w:tcBorders>
              <w:top w:val="single" w:sz="4" w:space="0" w:color="auto"/>
              <w:left w:val="single" w:sz="4" w:space="0" w:color="auto"/>
              <w:bottom w:val="single" w:sz="4" w:space="0" w:color="auto"/>
              <w:right w:val="single" w:sz="4" w:space="0" w:color="auto"/>
            </w:tcBorders>
            <w:vAlign w:val="center"/>
          </w:tcPr>
          <w:p w14:paraId="0B78F1FB" w14:textId="77777777" w:rsidR="00CE4700" w:rsidRPr="00856FB6" w:rsidRDefault="00CE4700" w:rsidP="003E74B4">
            <w:pPr>
              <w:spacing w:before="60" w:after="60"/>
              <w:jc w:val="center"/>
              <w:rPr>
                <w:rFonts w:eastAsia="Calibri" w:cs="Calibri"/>
                <w:sz w:val="16"/>
                <w:szCs w:val="16"/>
              </w:rPr>
            </w:pPr>
            <w:r w:rsidRPr="00856FB6">
              <w:rPr>
                <w:sz w:val="16"/>
                <w:szCs w:val="16"/>
              </w:rPr>
              <w:t>Region słabiej rozwinięty</w:t>
            </w:r>
          </w:p>
        </w:tc>
        <w:tc>
          <w:tcPr>
            <w:tcW w:w="162" w:type="pct"/>
            <w:tcBorders>
              <w:top w:val="single" w:sz="4" w:space="0" w:color="auto"/>
              <w:left w:val="single" w:sz="4" w:space="0" w:color="auto"/>
              <w:bottom w:val="single" w:sz="4" w:space="0" w:color="auto"/>
              <w:right w:val="single" w:sz="4" w:space="0" w:color="auto"/>
            </w:tcBorders>
            <w:vAlign w:val="center"/>
          </w:tcPr>
          <w:p w14:paraId="39E7E707" w14:textId="77777777" w:rsidR="00CE4700" w:rsidRPr="00856FB6" w:rsidRDefault="00CE4700" w:rsidP="003E74B4">
            <w:pPr>
              <w:spacing w:before="60" w:after="60"/>
              <w:jc w:val="center"/>
              <w:rPr>
                <w:rFonts w:eastAsia="Calibri" w:cs="Calibri"/>
                <w:sz w:val="16"/>
                <w:szCs w:val="16"/>
              </w:rPr>
            </w:pPr>
            <w:r>
              <w:rPr>
                <w:rFonts w:eastAsia="Calibri" w:cs="Calibri"/>
                <w:sz w:val="16"/>
                <w:szCs w:val="16"/>
              </w:rPr>
              <w:t>-</w:t>
            </w:r>
          </w:p>
        </w:tc>
        <w:tc>
          <w:tcPr>
            <w:tcW w:w="135" w:type="pct"/>
            <w:tcBorders>
              <w:top w:val="single" w:sz="4" w:space="0" w:color="auto"/>
              <w:left w:val="single" w:sz="4" w:space="0" w:color="auto"/>
              <w:bottom w:val="single" w:sz="4" w:space="0" w:color="auto"/>
              <w:right w:val="single" w:sz="4" w:space="0" w:color="auto"/>
            </w:tcBorders>
            <w:vAlign w:val="center"/>
          </w:tcPr>
          <w:p w14:paraId="1096BDE7" w14:textId="77777777" w:rsidR="00CE4700" w:rsidRPr="00856FB6" w:rsidRDefault="00CE4700" w:rsidP="003E74B4">
            <w:pPr>
              <w:spacing w:before="60" w:after="60"/>
              <w:jc w:val="center"/>
              <w:rPr>
                <w:rFonts w:eastAsia="Calibri" w:cs="Calibri"/>
                <w:sz w:val="16"/>
                <w:szCs w:val="16"/>
              </w:rPr>
            </w:pPr>
            <w:r>
              <w:rPr>
                <w:rFonts w:eastAsia="Calibri" w:cs="Calibri"/>
                <w:sz w:val="16"/>
                <w:szCs w:val="16"/>
              </w:rPr>
              <w:t>-</w:t>
            </w:r>
          </w:p>
        </w:tc>
        <w:tc>
          <w:tcPr>
            <w:tcW w:w="441" w:type="pct"/>
            <w:tcBorders>
              <w:top w:val="single" w:sz="4" w:space="0" w:color="auto"/>
              <w:left w:val="single" w:sz="4" w:space="0" w:color="auto"/>
              <w:bottom w:val="single" w:sz="4" w:space="0" w:color="auto"/>
              <w:right w:val="single" w:sz="4" w:space="0" w:color="auto"/>
            </w:tcBorders>
            <w:vAlign w:val="center"/>
          </w:tcPr>
          <w:p w14:paraId="02000FE7" w14:textId="77777777" w:rsidR="00CE4700" w:rsidRPr="00856FB6" w:rsidRDefault="00CE4700" w:rsidP="003E74B4">
            <w:pPr>
              <w:spacing w:before="60" w:after="60"/>
              <w:jc w:val="center"/>
              <w:rPr>
                <w:rFonts w:eastAsia="Calibri" w:cs="Calibri"/>
                <w:sz w:val="16"/>
                <w:szCs w:val="16"/>
              </w:rPr>
            </w:pPr>
            <w:r>
              <w:rPr>
                <w:color w:val="000000"/>
                <w:sz w:val="16"/>
                <w:szCs w:val="16"/>
              </w:rPr>
              <w:t>204</w:t>
            </w:r>
          </w:p>
        </w:tc>
        <w:tc>
          <w:tcPr>
            <w:tcW w:w="196" w:type="pct"/>
            <w:tcBorders>
              <w:top w:val="single" w:sz="4" w:space="0" w:color="auto"/>
              <w:left w:val="single" w:sz="4" w:space="0" w:color="auto"/>
              <w:bottom w:val="single" w:sz="4" w:space="0" w:color="auto"/>
              <w:right w:val="single" w:sz="4" w:space="0" w:color="auto"/>
            </w:tcBorders>
            <w:vAlign w:val="center"/>
          </w:tcPr>
          <w:p w14:paraId="576EC13F" w14:textId="77777777" w:rsidR="00CE4700" w:rsidRPr="00856FB6" w:rsidRDefault="00CE4700" w:rsidP="003E74B4">
            <w:pPr>
              <w:spacing w:before="60" w:after="60"/>
              <w:jc w:val="center"/>
              <w:rPr>
                <w:rFonts w:eastAsia="Calibri" w:cs="Calibri"/>
                <w:sz w:val="16"/>
                <w:szCs w:val="16"/>
              </w:rPr>
            </w:pPr>
            <w:r>
              <w:rPr>
                <w:color w:val="000000"/>
                <w:sz w:val="16"/>
                <w:szCs w:val="16"/>
              </w:rPr>
              <w:t>-</w:t>
            </w:r>
          </w:p>
        </w:tc>
        <w:tc>
          <w:tcPr>
            <w:tcW w:w="135" w:type="pct"/>
            <w:tcBorders>
              <w:top w:val="single" w:sz="4" w:space="0" w:color="auto"/>
              <w:left w:val="single" w:sz="4" w:space="0" w:color="auto"/>
              <w:bottom w:val="single" w:sz="4" w:space="0" w:color="auto"/>
              <w:right w:val="single" w:sz="4" w:space="0" w:color="auto"/>
            </w:tcBorders>
            <w:vAlign w:val="center"/>
          </w:tcPr>
          <w:p w14:paraId="4EF86DCC" w14:textId="77777777" w:rsidR="00CE4700" w:rsidRPr="00856FB6" w:rsidRDefault="00CE4700" w:rsidP="003E74B4">
            <w:pPr>
              <w:spacing w:before="60" w:after="60"/>
              <w:jc w:val="center"/>
              <w:rPr>
                <w:rFonts w:eastAsia="Calibri" w:cs="Calibri"/>
                <w:sz w:val="16"/>
                <w:szCs w:val="16"/>
              </w:rPr>
            </w:pPr>
            <w:r>
              <w:rPr>
                <w:color w:val="000000"/>
                <w:sz w:val="16"/>
                <w:szCs w:val="16"/>
              </w:rPr>
              <w:t>-</w:t>
            </w:r>
          </w:p>
        </w:tc>
        <w:tc>
          <w:tcPr>
            <w:tcW w:w="402" w:type="pct"/>
            <w:tcBorders>
              <w:top w:val="single" w:sz="4" w:space="0" w:color="auto"/>
              <w:left w:val="single" w:sz="4" w:space="0" w:color="auto"/>
              <w:bottom w:val="single" w:sz="4" w:space="0" w:color="auto"/>
              <w:right w:val="single" w:sz="4" w:space="0" w:color="auto"/>
            </w:tcBorders>
            <w:vAlign w:val="center"/>
          </w:tcPr>
          <w:p w14:paraId="2B9908C5" w14:textId="063A1C88" w:rsidR="0067723C" w:rsidRDefault="0067723C" w:rsidP="0067723C">
            <w:pPr>
              <w:spacing w:before="60" w:after="60"/>
              <w:jc w:val="center"/>
              <w:rPr>
                <w:rFonts w:cs="Calibri"/>
                <w:sz w:val="16"/>
                <w:szCs w:val="16"/>
              </w:rPr>
            </w:pPr>
            <w:r>
              <w:rPr>
                <w:rFonts w:cs="Calibri"/>
                <w:sz w:val="16"/>
                <w:szCs w:val="16"/>
              </w:rPr>
              <w:t xml:space="preserve">  </w:t>
            </w:r>
          </w:p>
          <w:p w14:paraId="09178AC0" w14:textId="60FADE6D" w:rsidR="00CE4700" w:rsidRDefault="008D2764" w:rsidP="0067723C">
            <w:pPr>
              <w:spacing w:before="60" w:after="60"/>
              <w:jc w:val="center"/>
              <w:rPr>
                <w:rFonts w:cs="Calibri"/>
                <w:sz w:val="16"/>
                <w:szCs w:val="16"/>
              </w:rPr>
            </w:pPr>
            <w:r>
              <w:rPr>
                <w:rFonts w:cs="Calibri"/>
                <w:sz w:val="16"/>
                <w:szCs w:val="16"/>
              </w:rPr>
              <w:t> </w:t>
            </w:r>
          </w:p>
          <w:p w14:paraId="008CA12C" w14:textId="446D6A7A" w:rsidR="008D2764" w:rsidRDefault="00734B79" w:rsidP="007537C3">
            <w:pPr>
              <w:spacing w:before="60" w:after="60"/>
              <w:jc w:val="center"/>
              <w:rPr>
                <w:rFonts w:cs="Calibri"/>
                <w:sz w:val="16"/>
                <w:szCs w:val="16"/>
              </w:rPr>
            </w:pPr>
            <w:r>
              <w:rPr>
                <w:rFonts w:cs="Calibri"/>
                <w:sz w:val="16"/>
                <w:szCs w:val="16"/>
              </w:rPr>
              <w:t> </w:t>
            </w:r>
          </w:p>
          <w:p w14:paraId="5BA2E7E8" w14:textId="6C72F451" w:rsidR="00734B79" w:rsidRDefault="00734B79" w:rsidP="007537C3">
            <w:pPr>
              <w:spacing w:before="60" w:after="60"/>
              <w:jc w:val="center"/>
              <w:rPr>
                <w:rFonts w:cs="Calibri"/>
                <w:sz w:val="16"/>
                <w:szCs w:val="16"/>
              </w:rPr>
            </w:pPr>
            <w:r>
              <w:rPr>
                <w:rFonts w:cs="Calibri"/>
                <w:sz w:val="16"/>
                <w:szCs w:val="16"/>
              </w:rPr>
              <w:t>3 304</w:t>
            </w:r>
          </w:p>
          <w:p w14:paraId="28F2495B" w14:textId="4000FA3C" w:rsidR="00734B79" w:rsidRPr="00856FB6" w:rsidRDefault="00734B79" w:rsidP="007537C3">
            <w:pPr>
              <w:spacing w:before="60" w:after="60"/>
              <w:jc w:val="center"/>
              <w:rPr>
                <w:rFonts w:eastAsia="Calibri" w:cs="Calibri"/>
                <w:sz w:val="16"/>
                <w:szCs w:val="16"/>
              </w:rPr>
            </w:pPr>
          </w:p>
        </w:tc>
        <w:tc>
          <w:tcPr>
            <w:tcW w:w="470" w:type="pct"/>
            <w:tcBorders>
              <w:top w:val="single" w:sz="4" w:space="0" w:color="auto"/>
              <w:left w:val="single" w:sz="4" w:space="0" w:color="auto"/>
              <w:bottom w:val="single" w:sz="4" w:space="0" w:color="auto"/>
              <w:right w:val="single" w:sz="4" w:space="0" w:color="auto"/>
            </w:tcBorders>
            <w:vAlign w:val="center"/>
          </w:tcPr>
          <w:p w14:paraId="71F4EF17" w14:textId="77777777" w:rsidR="00CE4700" w:rsidRPr="00E551A8" w:rsidRDefault="00CE4700" w:rsidP="003E74B4">
            <w:pPr>
              <w:spacing w:after="0"/>
              <w:jc w:val="center"/>
              <w:rPr>
                <w:rFonts w:eastAsia="Calibri" w:cs="Calibri"/>
                <w:sz w:val="16"/>
                <w:szCs w:val="16"/>
              </w:rPr>
            </w:pPr>
            <w:r w:rsidRPr="00E551A8">
              <w:rPr>
                <w:rFonts w:eastAsia="Calibri" w:cs="Calibri"/>
                <w:sz w:val="16"/>
                <w:szCs w:val="16"/>
              </w:rPr>
              <w:t>System Informatyczny</w:t>
            </w:r>
          </w:p>
          <w:p w14:paraId="5C8526B0" w14:textId="77777777" w:rsidR="00CE4700" w:rsidRPr="00856FB6" w:rsidRDefault="00CE4700" w:rsidP="003E74B4">
            <w:pPr>
              <w:spacing w:after="0"/>
              <w:jc w:val="center"/>
              <w:rPr>
                <w:rFonts w:eastAsia="Calibri" w:cs="Calibri"/>
                <w:sz w:val="16"/>
                <w:szCs w:val="16"/>
              </w:rPr>
            </w:pPr>
            <w:r w:rsidRPr="00E551A8">
              <w:rPr>
                <w:rFonts w:eastAsia="Calibri" w:cs="Calibri"/>
                <w:sz w:val="16"/>
                <w:szCs w:val="16"/>
              </w:rPr>
              <w:t>SL 2014</w:t>
            </w:r>
          </w:p>
        </w:tc>
        <w:tc>
          <w:tcPr>
            <w:tcW w:w="507" w:type="pct"/>
            <w:tcBorders>
              <w:top w:val="single" w:sz="4" w:space="0" w:color="auto"/>
              <w:left w:val="single" w:sz="4" w:space="0" w:color="auto"/>
              <w:bottom w:val="single" w:sz="4" w:space="0" w:color="auto"/>
              <w:right w:val="single" w:sz="4" w:space="0" w:color="auto"/>
            </w:tcBorders>
            <w:vAlign w:val="center"/>
          </w:tcPr>
          <w:p w14:paraId="7B2A05FA" w14:textId="349A9985" w:rsidR="00CE4700" w:rsidRPr="00856FB6" w:rsidRDefault="00CE4700" w:rsidP="00DA4AB2">
            <w:pPr>
              <w:spacing w:before="60" w:after="60"/>
              <w:jc w:val="center"/>
              <w:rPr>
                <w:rFonts w:eastAsia="Calibri" w:cs="Calibri"/>
                <w:sz w:val="16"/>
                <w:szCs w:val="16"/>
              </w:rPr>
            </w:pPr>
            <w:r w:rsidRPr="007F1AE9">
              <w:rPr>
                <w:rFonts w:cs="Tahoma"/>
                <w:sz w:val="16"/>
                <w:szCs w:val="16"/>
              </w:rPr>
              <w:t xml:space="preserve">Powiązane z nim typy projektów odpowiadają za </w:t>
            </w:r>
            <w:r w:rsidR="0067723C">
              <w:rPr>
                <w:rFonts w:cs="Tahoma"/>
                <w:sz w:val="16"/>
                <w:szCs w:val="16"/>
              </w:rPr>
              <w:t xml:space="preserve"> </w:t>
            </w:r>
            <w:r w:rsidR="00DA4AB2">
              <w:rPr>
                <w:rFonts w:cs="Tahoma"/>
                <w:sz w:val="16"/>
                <w:szCs w:val="16"/>
              </w:rPr>
              <w:t>82,68</w:t>
            </w:r>
            <w:r w:rsidR="00C232A0">
              <w:rPr>
                <w:rFonts w:cs="Tahoma"/>
                <w:sz w:val="16"/>
                <w:szCs w:val="16"/>
              </w:rPr>
              <w:t>%</w:t>
            </w:r>
            <w:r w:rsidRPr="007F1AE9">
              <w:rPr>
                <w:rFonts w:cs="Tahoma"/>
                <w:sz w:val="16"/>
                <w:szCs w:val="16"/>
              </w:rPr>
              <w:t xml:space="preserve"> alokacji osi priorytetowej</w:t>
            </w:r>
          </w:p>
        </w:tc>
      </w:tr>
      <w:tr w:rsidR="00CE4700" w:rsidRPr="00615118" w14:paraId="5716A909" w14:textId="77777777" w:rsidTr="003E74B4">
        <w:trPr>
          <w:trHeight w:val="281"/>
          <w:jc w:val="center"/>
        </w:trPr>
        <w:tc>
          <w:tcPr>
            <w:tcW w:w="527" w:type="pct"/>
            <w:tcBorders>
              <w:top w:val="single" w:sz="4" w:space="0" w:color="auto"/>
              <w:left w:val="single" w:sz="4" w:space="0" w:color="auto"/>
              <w:bottom w:val="single" w:sz="4" w:space="0" w:color="auto"/>
              <w:right w:val="single" w:sz="4" w:space="0" w:color="auto"/>
            </w:tcBorders>
            <w:vAlign w:val="center"/>
          </w:tcPr>
          <w:p w14:paraId="6B71A5E4" w14:textId="77777777" w:rsidR="00CE4700" w:rsidRPr="00856FB6" w:rsidRDefault="00CE4700" w:rsidP="003E74B4">
            <w:pPr>
              <w:spacing w:before="60" w:after="60"/>
              <w:jc w:val="center"/>
              <w:rPr>
                <w:rFonts w:eastAsia="Calibri" w:cs="Calibri"/>
                <w:sz w:val="16"/>
                <w:szCs w:val="16"/>
              </w:rPr>
            </w:pPr>
            <w:r>
              <w:rPr>
                <w:rFonts w:eastAsia="Calibri" w:cs="Calibri"/>
                <w:sz w:val="16"/>
                <w:szCs w:val="16"/>
              </w:rPr>
              <w:t>II. Innowacyjna i konkurencyjna gospodarka</w:t>
            </w:r>
          </w:p>
        </w:tc>
        <w:tc>
          <w:tcPr>
            <w:tcW w:w="351" w:type="pct"/>
            <w:tcBorders>
              <w:top w:val="single" w:sz="4" w:space="0" w:color="auto"/>
              <w:left w:val="single" w:sz="4" w:space="0" w:color="auto"/>
              <w:bottom w:val="single" w:sz="4" w:space="0" w:color="auto"/>
              <w:right w:val="single" w:sz="4" w:space="0" w:color="auto"/>
            </w:tcBorders>
            <w:vAlign w:val="center"/>
            <w:hideMark/>
          </w:tcPr>
          <w:p w14:paraId="01F6155E" w14:textId="77777777" w:rsidR="00CE4700" w:rsidRPr="00856FB6" w:rsidRDefault="00CE4700" w:rsidP="003E74B4">
            <w:pPr>
              <w:spacing w:before="60" w:after="60"/>
              <w:jc w:val="center"/>
              <w:rPr>
                <w:rFonts w:eastAsia="Calibri" w:cs="Calibri"/>
                <w:sz w:val="16"/>
                <w:szCs w:val="16"/>
              </w:rPr>
            </w:pPr>
            <w:r w:rsidRPr="00856FB6">
              <w:rPr>
                <w:rFonts w:eastAsia="Calibri" w:cs="Calibri"/>
                <w:sz w:val="16"/>
                <w:szCs w:val="16"/>
              </w:rPr>
              <w:t>wskaźnik finansowy</w:t>
            </w:r>
          </w:p>
        </w:tc>
        <w:tc>
          <w:tcPr>
            <w:tcW w:w="262" w:type="pct"/>
            <w:tcBorders>
              <w:top w:val="single" w:sz="4" w:space="0" w:color="auto"/>
              <w:left w:val="single" w:sz="4" w:space="0" w:color="auto"/>
              <w:bottom w:val="single" w:sz="4" w:space="0" w:color="auto"/>
              <w:right w:val="single" w:sz="4" w:space="0" w:color="auto"/>
            </w:tcBorders>
          </w:tcPr>
          <w:p w14:paraId="589E5C3D" w14:textId="77777777" w:rsidR="00CE4700" w:rsidRPr="00856FB6" w:rsidRDefault="00CE4700" w:rsidP="003E74B4">
            <w:pPr>
              <w:spacing w:before="60" w:after="60"/>
              <w:rPr>
                <w:rFonts w:eastAsia="Calibri" w:cs="Calibri"/>
                <w:sz w:val="16"/>
                <w:szCs w:val="16"/>
              </w:rPr>
            </w:pPr>
          </w:p>
        </w:tc>
        <w:tc>
          <w:tcPr>
            <w:tcW w:w="520" w:type="pct"/>
            <w:tcBorders>
              <w:top w:val="single" w:sz="4" w:space="0" w:color="auto"/>
              <w:left w:val="single" w:sz="4" w:space="0" w:color="auto"/>
              <w:bottom w:val="single" w:sz="4" w:space="0" w:color="auto"/>
              <w:right w:val="single" w:sz="4" w:space="0" w:color="auto"/>
            </w:tcBorders>
            <w:vAlign w:val="center"/>
          </w:tcPr>
          <w:p w14:paraId="4E4566A1" w14:textId="77777777" w:rsidR="00CE4700" w:rsidRPr="00856FB6" w:rsidRDefault="00CE4700" w:rsidP="003E74B4">
            <w:pPr>
              <w:spacing w:before="60" w:after="60"/>
              <w:rPr>
                <w:rFonts w:eastAsia="Calibri" w:cs="Calibri"/>
                <w:sz w:val="16"/>
                <w:szCs w:val="16"/>
              </w:rPr>
            </w:pPr>
            <w:r w:rsidRPr="00793664">
              <w:rPr>
                <w:rFonts w:eastAsia="Calibri" w:cs="Calibri"/>
                <w:sz w:val="16"/>
                <w:szCs w:val="16"/>
              </w:rPr>
              <w:t>Całkowita kwota certyfikowanych wydatków kwalifikowalnych</w:t>
            </w:r>
          </w:p>
        </w:tc>
        <w:tc>
          <w:tcPr>
            <w:tcW w:w="271" w:type="pct"/>
            <w:tcBorders>
              <w:top w:val="single" w:sz="4" w:space="0" w:color="auto"/>
              <w:left w:val="single" w:sz="4" w:space="0" w:color="auto"/>
              <w:bottom w:val="single" w:sz="4" w:space="0" w:color="auto"/>
              <w:right w:val="single" w:sz="4" w:space="0" w:color="auto"/>
            </w:tcBorders>
          </w:tcPr>
          <w:p w14:paraId="577F107E" w14:textId="77777777" w:rsidR="00CE4700" w:rsidRPr="00856FB6" w:rsidRDefault="00CE4700" w:rsidP="003E74B4">
            <w:pPr>
              <w:spacing w:before="60" w:after="60"/>
              <w:jc w:val="center"/>
              <w:rPr>
                <w:rFonts w:eastAsia="Calibri" w:cs="Calibri"/>
                <w:sz w:val="16"/>
                <w:szCs w:val="16"/>
              </w:rPr>
            </w:pPr>
            <w:r>
              <w:rPr>
                <w:rFonts w:eastAsia="Calibri" w:cs="Calibri"/>
                <w:sz w:val="16"/>
                <w:szCs w:val="16"/>
              </w:rPr>
              <w:t>EUR</w:t>
            </w:r>
          </w:p>
        </w:tc>
        <w:tc>
          <w:tcPr>
            <w:tcW w:w="271" w:type="pct"/>
            <w:tcBorders>
              <w:top w:val="single" w:sz="4" w:space="0" w:color="auto"/>
              <w:left w:val="single" w:sz="4" w:space="0" w:color="auto"/>
              <w:bottom w:val="single" w:sz="4" w:space="0" w:color="auto"/>
              <w:right w:val="single" w:sz="4" w:space="0" w:color="auto"/>
            </w:tcBorders>
          </w:tcPr>
          <w:p w14:paraId="40A8A217" w14:textId="77777777" w:rsidR="00CE4700" w:rsidRPr="00856FB6" w:rsidRDefault="00CE4700" w:rsidP="003E74B4">
            <w:pPr>
              <w:spacing w:before="60" w:after="60"/>
              <w:jc w:val="center"/>
              <w:rPr>
                <w:rFonts w:eastAsia="Calibri" w:cs="Calibri"/>
                <w:sz w:val="16"/>
                <w:szCs w:val="16"/>
              </w:rPr>
            </w:pPr>
            <w:r w:rsidRPr="00856FB6">
              <w:rPr>
                <w:sz w:val="16"/>
                <w:szCs w:val="16"/>
              </w:rPr>
              <w:t>EFRR</w:t>
            </w:r>
          </w:p>
        </w:tc>
        <w:tc>
          <w:tcPr>
            <w:tcW w:w="351" w:type="pct"/>
            <w:tcBorders>
              <w:top w:val="single" w:sz="4" w:space="0" w:color="auto"/>
              <w:left w:val="single" w:sz="4" w:space="0" w:color="auto"/>
              <w:bottom w:val="single" w:sz="4" w:space="0" w:color="auto"/>
              <w:right w:val="single" w:sz="4" w:space="0" w:color="auto"/>
            </w:tcBorders>
            <w:vAlign w:val="center"/>
          </w:tcPr>
          <w:p w14:paraId="205F30E9" w14:textId="77777777" w:rsidR="00CE4700" w:rsidRPr="00856FB6" w:rsidRDefault="00CE4700" w:rsidP="003E74B4">
            <w:pPr>
              <w:spacing w:before="60" w:after="60"/>
              <w:jc w:val="center"/>
              <w:rPr>
                <w:rFonts w:eastAsia="Calibri" w:cs="Calibri"/>
                <w:sz w:val="16"/>
                <w:szCs w:val="16"/>
              </w:rPr>
            </w:pPr>
            <w:r w:rsidRPr="00856FB6">
              <w:rPr>
                <w:sz w:val="16"/>
                <w:szCs w:val="16"/>
              </w:rPr>
              <w:t>Region słabiej rozwinięty</w:t>
            </w:r>
          </w:p>
        </w:tc>
        <w:tc>
          <w:tcPr>
            <w:tcW w:w="162" w:type="pct"/>
            <w:tcBorders>
              <w:top w:val="single" w:sz="4" w:space="0" w:color="auto"/>
              <w:left w:val="single" w:sz="4" w:space="0" w:color="auto"/>
              <w:bottom w:val="single" w:sz="4" w:space="0" w:color="auto"/>
              <w:right w:val="single" w:sz="4" w:space="0" w:color="auto"/>
            </w:tcBorders>
            <w:vAlign w:val="center"/>
          </w:tcPr>
          <w:p w14:paraId="7EE42B57" w14:textId="77777777" w:rsidR="00CE4700" w:rsidRPr="00856FB6" w:rsidRDefault="00CE4700" w:rsidP="003E74B4">
            <w:pPr>
              <w:spacing w:before="60" w:after="60"/>
              <w:jc w:val="center"/>
              <w:rPr>
                <w:rFonts w:eastAsia="Calibri" w:cs="Calibri"/>
                <w:sz w:val="16"/>
                <w:szCs w:val="16"/>
              </w:rPr>
            </w:pPr>
            <w:r>
              <w:rPr>
                <w:rFonts w:eastAsia="Calibri" w:cs="Calibri"/>
                <w:sz w:val="16"/>
                <w:szCs w:val="16"/>
              </w:rPr>
              <w:t>-</w:t>
            </w:r>
          </w:p>
        </w:tc>
        <w:tc>
          <w:tcPr>
            <w:tcW w:w="135" w:type="pct"/>
            <w:tcBorders>
              <w:top w:val="single" w:sz="4" w:space="0" w:color="auto"/>
              <w:left w:val="single" w:sz="4" w:space="0" w:color="auto"/>
              <w:bottom w:val="single" w:sz="4" w:space="0" w:color="auto"/>
              <w:right w:val="single" w:sz="4" w:space="0" w:color="auto"/>
            </w:tcBorders>
            <w:vAlign w:val="center"/>
          </w:tcPr>
          <w:p w14:paraId="125F9A80" w14:textId="77777777" w:rsidR="00CE4700" w:rsidRPr="00856FB6" w:rsidRDefault="00CE4700" w:rsidP="003E74B4">
            <w:pPr>
              <w:spacing w:before="60" w:after="60"/>
              <w:jc w:val="center"/>
              <w:rPr>
                <w:rFonts w:eastAsia="Calibri" w:cs="Calibri"/>
                <w:sz w:val="16"/>
                <w:szCs w:val="16"/>
              </w:rPr>
            </w:pPr>
            <w:r>
              <w:rPr>
                <w:rFonts w:eastAsia="Calibri" w:cs="Calibri"/>
                <w:sz w:val="16"/>
                <w:szCs w:val="16"/>
              </w:rPr>
              <w:t>-</w:t>
            </w:r>
          </w:p>
        </w:tc>
        <w:tc>
          <w:tcPr>
            <w:tcW w:w="441" w:type="pct"/>
            <w:tcBorders>
              <w:top w:val="single" w:sz="4" w:space="0" w:color="auto"/>
              <w:left w:val="single" w:sz="4" w:space="0" w:color="auto"/>
              <w:bottom w:val="single" w:sz="4" w:space="0" w:color="auto"/>
              <w:right w:val="single" w:sz="4" w:space="0" w:color="auto"/>
            </w:tcBorders>
            <w:vAlign w:val="center"/>
          </w:tcPr>
          <w:p w14:paraId="78B6D792" w14:textId="77777777" w:rsidR="00CE4700" w:rsidRPr="00856FB6" w:rsidRDefault="008471BF" w:rsidP="00BE3701">
            <w:pPr>
              <w:spacing w:before="60" w:after="60"/>
              <w:jc w:val="center"/>
              <w:rPr>
                <w:rFonts w:eastAsia="Calibri" w:cs="Calibri"/>
                <w:sz w:val="16"/>
                <w:szCs w:val="16"/>
              </w:rPr>
            </w:pPr>
            <w:r>
              <w:rPr>
                <w:rFonts w:eastAsia="Calibri" w:cs="Calibri"/>
                <w:sz w:val="16"/>
                <w:szCs w:val="16"/>
              </w:rPr>
              <w:t>99 682 578</w:t>
            </w:r>
          </w:p>
        </w:tc>
        <w:tc>
          <w:tcPr>
            <w:tcW w:w="196" w:type="pct"/>
            <w:tcBorders>
              <w:top w:val="single" w:sz="4" w:space="0" w:color="auto"/>
              <w:left w:val="single" w:sz="4" w:space="0" w:color="auto"/>
              <w:bottom w:val="single" w:sz="4" w:space="0" w:color="auto"/>
              <w:right w:val="single" w:sz="4" w:space="0" w:color="auto"/>
            </w:tcBorders>
            <w:vAlign w:val="center"/>
          </w:tcPr>
          <w:p w14:paraId="1978E94A" w14:textId="77777777" w:rsidR="00CE4700" w:rsidRPr="00856FB6" w:rsidRDefault="00CE4700" w:rsidP="003E74B4">
            <w:pPr>
              <w:spacing w:before="60" w:after="60"/>
              <w:jc w:val="center"/>
              <w:rPr>
                <w:rFonts w:eastAsia="Calibri" w:cs="Calibri"/>
                <w:sz w:val="16"/>
                <w:szCs w:val="16"/>
              </w:rPr>
            </w:pPr>
            <w:r>
              <w:rPr>
                <w:rFonts w:eastAsia="Calibri" w:cs="Calibri"/>
                <w:sz w:val="16"/>
                <w:szCs w:val="16"/>
              </w:rPr>
              <w:t>-</w:t>
            </w:r>
          </w:p>
        </w:tc>
        <w:tc>
          <w:tcPr>
            <w:tcW w:w="135" w:type="pct"/>
            <w:tcBorders>
              <w:top w:val="single" w:sz="4" w:space="0" w:color="auto"/>
              <w:left w:val="single" w:sz="4" w:space="0" w:color="auto"/>
              <w:bottom w:val="single" w:sz="4" w:space="0" w:color="auto"/>
              <w:right w:val="single" w:sz="4" w:space="0" w:color="auto"/>
            </w:tcBorders>
            <w:vAlign w:val="center"/>
          </w:tcPr>
          <w:p w14:paraId="4E9A6910" w14:textId="77777777" w:rsidR="00CE4700" w:rsidRPr="00856FB6" w:rsidRDefault="00CE4700" w:rsidP="003E74B4">
            <w:pPr>
              <w:spacing w:before="60" w:after="60"/>
              <w:jc w:val="center"/>
              <w:rPr>
                <w:rFonts w:eastAsia="Calibri" w:cs="Calibri"/>
                <w:sz w:val="16"/>
                <w:szCs w:val="16"/>
              </w:rPr>
            </w:pPr>
            <w:r>
              <w:rPr>
                <w:rFonts w:eastAsia="Calibri" w:cs="Calibri"/>
                <w:sz w:val="16"/>
                <w:szCs w:val="16"/>
              </w:rPr>
              <w:t>-</w:t>
            </w:r>
          </w:p>
        </w:tc>
        <w:tc>
          <w:tcPr>
            <w:tcW w:w="402" w:type="pct"/>
            <w:tcBorders>
              <w:top w:val="single" w:sz="4" w:space="0" w:color="auto"/>
              <w:left w:val="single" w:sz="4" w:space="0" w:color="auto"/>
              <w:bottom w:val="single" w:sz="4" w:space="0" w:color="auto"/>
              <w:right w:val="single" w:sz="4" w:space="0" w:color="auto"/>
            </w:tcBorders>
            <w:vAlign w:val="center"/>
          </w:tcPr>
          <w:p w14:paraId="14BD78F6" w14:textId="12E8FB9C" w:rsidR="00CE4700" w:rsidRPr="00856FB6" w:rsidRDefault="00A92E06" w:rsidP="002B742C">
            <w:pPr>
              <w:spacing w:before="60" w:after="60"/>
              <w:jc w:val="center"/>
              <w:rPr>
                <w:rFonts w:eastAsia="Calibri" w:cs="Calibri"/>
                <w:sz w:val="16"/>
                <w:szCs w:val="16"/>
              </w:rPr>
            </w:pPr>
            <w:r>
              <w:rPr>
                <w:rStyle w:val="Odwoaniedokomentarza"/>
                <w:szCs w:val="20"/>
              </w:rPr>
              <w:t>385 011 459</w:t>
            </w:r>
          </w:p>
        </w:tc>
        <w:tc>
          <w:tcPr>
            <w:tcW w:w="470" w:type="pct"/>
            <w:tcBorders>
              <w:top w:val="single" w:sz="4" w:space="0" w:color="auto"/>
              <w:left w:val="single" w:sz="4" w:space="0" w:color="auto"/>
              <w:bottom w:val="single" w:sz="4" w:space="0" w:color="auto"/>
              <w:right w:val="single" w:sz="4" w:space="0" w:color="auto"/>
            </w:tcBorders>
            <w:vAlign w:val="center"/>
          </w:tcPr>
          <w:p w14:paraId="43D6294B" w14:textId="77777777" w:rsidR="00CE4700" w:rsidRPr="00E551A8" w:rsidRDefault="00CE4700" w:rsidP="003E74B4">
            <w:pPr>
              <w:spacing w:after="0"/>
              <w:jc w:val="center"/>
              <w:rPr>
                <w:rFonts w:eastAsia="Calibri" w:cs="Calibri"/>
                <w:sz w:val="16"/>
                <w:szCs w:val="16"/>
              </w:rPr>
            </w:pPr>
            <w:r w:rsidRPr="00E551A8">
              <w:rPr>
                <w:rFonts w:eastAsia="Calibri" w:cs="Calibri"/>
                <w:sz w:val="16"/>
                <w:szCs w:val="16"/>
              </w:rPr>
              <w:t>System Informatyczny</w:t>
            </w:r>
          </w:p>
          <w:p w14:paraId="09FAF75E" w14:textId="77777777" w:rsidR="00CE4700" w:rsidRPr="00856FB6" w:rsidRDefault="00CE4700" w:rsidP="003E74B4">
            <w:pPr>
              <w:spacing w:after="0"/>
              <w:jc w:val="center"/>
              <w:rPr>
                <w:rFonts w:eastAsia="Calibri" w:cs="Calibri"/>
                <w:sz w:val="16"/>
                <w:szCs w:val="16"/>
              </w:rPr>
            </w:pPr>
            <w:r w:rsidRPr="00E551A8">
              <w:rPr>
                <w:rFonts w:eastAsia="Calibri" w:cs="Calibri"/>
                <w:sz w:val="16"/>
                <w:szCs w:val="16"/>
              </w:rPr>
              <w:t>SL 2014</w:t>
            </w:r>
          </w:p>
        </w:tc>
        <w:tc>
          <w:tcPr>
            <w:tcW w:w="507" w:type="pct"/>
            <w:tcBorders>
              <w:top w:val="single" w:sz="4" w:space="0" w:color="auto"/>
              <w:left w:val="single" w:sz="4" w:space="0" w:color="auto"/>
              <w:bottom w:val="single" w:sz="4" w:space="0" w:color="auto"/>
              <w:right w:val="single" w:sz="4" w:space="0" w:color="auto"/>
            </w:tcBorders>
            <w:vAlign w:val="center"/>
          </w:tcPr>
          <w:p w14:paraId="7BF091CF" w14:textId="77777777" w:rsidR="00CE4700" w:rsidRPr="00856FB6" w:rsidRDefault="00CE4700" w:rsidP="003E74B4">
            <w:pPr>
              <w:spacing w:before="60" w:after="60"/>
              <w:jc w:val="center"/>
              <w:rPr>
                <w:rFonts w:eastAsia="Calibri" w:cs="Calibri"/>
                <w:sz w:val="16"/>
                <w:szCs w:val="16"/>
              </w:rPr>
            </w:pPr>
          </w:p>
        </w:tc>
      </w:tr>
    </w:tbl>
    <w:p w14:paraId="1B5F9B68" w14:textId="77777777" w:rsidR="00CE4700" w:rsidRPr="00152DE2" w:rsidRDefault="00CE4700" w:rsidP="00CE4700">
      <w:pPr>
        <w:keepNext/>
        <w:spacing w:before="240" w:line="240" w:lineRule="auto"/>
        <w:jc w:val="both"/>
      </w:pPr>
      <w:r w:rsidRPr="00152DE2">
        <w:t>Założenia i szacowane wartości dotyczące wkładu instrumentów finansowych w realizację celu pośredniego i końcowego dla wskaźnika produktu, zostały oszacowane w oparciu o ostateczne wyniki oceny ex-ante przeprowadzonej zgodnie z art. 37 rozporządzenia (UE) 1303/2013.</w:t>
      </w:r>
    </w:p>
    <w:p w14:paraId="3DD9B627" w14:textId="77777777" w:rsidR="00CE4700" w:rsidRPr="00F956FF" w:rsidRDefault="00CE4700" w:rsidP="00CE4700">
      <w:pPr>
        <w:keepNext/>
        <w:spacing w:before="240" w:line="240" w:lineRule="auto"/>
        <w:jc w:val="both"/>
        <w:rPr>
          <w:b/>
          <w:color w:val="548DD4"/>
        </w:rPr>
      </w:pPr>
      <w:r w:rsidRPr="00F956FF">
        <w:rPr>
          <w:b/>
          <w:color w:val="548DD4"/>
        </w:rPr>
        <w:t>2.A.</w:t>
      </w:r>
      <w:r>
        <w:rPr>
          <w:b/>
          <w:color w:val="548DD4"/>
        </w:rPr>
        <w:t>9</w:t>
      </w:r>
      <w:r w:rsidRPr="00F956FF">
        <w:rPr>
          <w:b/>
          <w:color w:val="548DD4"/>
        </w:rPr>
        <w:t xml:space="preserve"> (</w:t>
      </w:r>
      <w:r>
        <w:rPr>
          <w:b/>
          <w:color w:val="548DD4"/>
        </w:rPr>
        <w:t>II</w:t>
      </w:r>
      <w:r w:rsidRPr="00F956FF">
        <w:rPr>
          <w:b/>
          <w:color w:val="548DD4"/>
        </w:rPr>
        <w:t xml:space="preserve">) </w:t>
      </w:r>
      <w:r>
        <w:rPr>
          <w:b/>
          <w:color w:val="548DD4"/>
        </w:rPr>
        <w:t>Kategorie</w:t>
      </w:r>
      <w:r w:rsidRPr="00F956FF">
        <w:rPr>
          <w:b/>
          <w:color w:val="548DD4"/>
        </w:rPr>
        <w:t xml:space="preserve"> interwencji </w:t>
      </w:r>
    </w:p>
    <w:p w14:paraId="642DDA0C" w14:textId="77777777" w:rsidR="00CE4700" w:rsidRPr="00B17435" w:rsidRDefault="00CE4700" w:rsidP="00CE4700">
      <w:pPr>
        <w:pStyle w:val="doc-ti"/>
        <w:jc w:val="both"/>
        <w:rPr>
          <w:rFonts w:ascii="Arial Narrow" w:hAnsi="Arial Narrow"/>
        </w:rPr>
      </w:pPr>
      <w:r w:rsidRPr="00B17435">
        <w:rPr>
          <w:rFonts w:ascii="Arial Narrow" w:hAnsi="Arial Narrow"/>
          <w:sz w:val="20"/>
        </w:rPr>
        <w:t>Określone w tabelach 7 – 11 kody interwencji wynikają z ROZPORZĄDZENIA WYKONAWCZEGO KOMISJI (UE) NR 215/2014 z dnia 7 marca 2014 r. ustanawiającego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w zakresie metod wsparcia w odniesieniu do zmian klimatu, określania celów pośrednich i końcowych na potrzeby ram wykonania oraz klasyfikacji kategorii interwencji w odniesieniu do europejskich funduszy strukturalnych i inwestycyjnych.</w:t>
      </w:r>
    </w:p>
    <w:p w14:paraId="4E12DD11" w14:textId="77777777" w:rsidR="00CE4700" w:rsidRPr="00EB3213" w:rsidRDefault="00CE4700" w:rsidP="00CE4700">
      <w:pPr>
        <w:rPr>
          <w:i/>
          <w:noProof/>
          <w:sz w:val="20"/>
          <w:szCs w:val="20"/>
        </w:rPr>
      </w:pPr>
      <w:r w:rsidRPr="00EB3213">
        <w:rPr>
          <w:i/>
          <w:noProof/>
          <w:sz w:val="20"/>
          <w:szCs w:val="20"/>
        </w:rPr>
        <w:t>Tabele 7-11 (II): Kategorie interwencji</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3118"/>
        <w:gridCol w:w="2977"/>
      </w:tblGrid>
      <w:tr w:rsidR="00CE4700" w:rsidRPr="000C383F" w14:paraId="592BD6CF" w14:textId="77777777" w:rsidTr="003E74B4">
        <w:trPr>
          <w:trHeight w:val="364"/>
        </w:trPr>
        <w:tc>
          <w:tcPr>
            <w:tcW w:w="9072" w:type="dxa"/>
            <w:gridSpan w:val="3"/>
          </w:tcPr>
          <w:p w14:paraId="44B7C5CB" w14:textId="77777777" w:rsidR="00CE4700" w:rsidRPr="000C383F" w:rsidRDefault="00CE4700" w:rsidP="003E74B4">
            <w:pPr>
              <w:autoSpaceDE w:val="0"/>
              <w:autoSpaceDN w:val="0"/>
              <w:adjustRightInd w:val="0"/>
              <w:spacing w:after="0" w:line="240" w:lineRule="auto"/>
              <w:rPr>
                <w:rFonts w:cs="TimesNewRoman"/>
                <w:b/>
                <w:color w:val="000000"/>
                <w:sz w:val="20"/>
                <w:szCs w:val="20"/>
              </w:rPr>
            </w:pPr>
            <w:r w:rsidRPr="000C383F">
              <w:rPr>
                <w:b/>
                <w:color w:val="000000"/>
                <w:sz w:val="20"/>
                <w:szCs w:val="20"/>
              </w:rPr>
              <w:t>Tabela 7: Wymiar 1 – Zakres interwencji</w:t>
            </w:r>
          </w:p>
        </w:tc>
      </w:tr>
      <w:tr w:rsidR="00CE4700" w:rsidRPr="000C383F" w14:paraId="43348D24" w14:textId="77777777" w:rsidTr="003E74B4">
        <w:trPr>
          <w:trHeight w:val="364"/>
        </w:trPr>
        <w:tc>
          <w:tcPr>
            <w:tcW w:w="2977" w:type="dxa"/>
          </w:tcPr>
          <w:p w14:paraId="01DCA9C8" w14:textId="77777777" w:rsidR="00CE4700" w:rsidRPr="000C383F" w:rsidRDefault="00CE4700" w:rsidP="003E74B4">
            <w:pPr>
              <w:autoSpaceDE w:val="0"/>
              <w:autoSpaceDN w:val="0"/>
              <w:adjustRightInd w:val="0"/>
              <w:spacing w:after="0" w:line="240" w:lineRule="auto"/>
              <w:rPr>
                <w:bCs/>
                <w:sz w:val="20"/>
                <w:szCs w:val="20"/>
              </w:rPr>
            </w:pPr>
            <w:r w:rsidRPr="000C383F">
              <w:rPr>
                <w:sz w:val="20"/>
                <w:szCs w:val="20"/>
              </w:rPr>
              <w:t>Fundusz</w:t>
            </w:r>
          </w:p>
        </w:tc>
        <w:tc>
          <w:tcPr>
            <w:tcW w:w="6095" w:type="dxa"/>
            <w:gridSpan w:val="2"/>
          </w:tcPr>
          <w:p w14:paraId="096A0453" w14:textId="77777777" w:rsidR="00CE4700" w:rsidRPr="000C383F" w:rsidRDefault="00CE4700" w:rsidP="003E74B4">
            <w:pPr>
              <w:autoSpaceDE w:val="0"/>
              <w:autoSpaceDN w:val="0"/>
              <w:adjustRightInd w:val="0"/>
              <w:spacing w:after="0" w:line="240" w:lineRule="auto"/>
              <w:rPr>
                <w:bCs/>
                <w:sz w:val="20"/>
                <w:szCs w:val="20"/>
                <w:lang w:val="en-GB"/>
              </w:rPr>
            </w:pPr>
            <w:r>
              <w:rPr>
                <w:bCs/>
                <w:sz w:val="20"/>
                <w:szCs w:val="20"/>
                <w:lang w:val="en-GB"/>
              </w:rPr>
              <w:t>Europejski Fundusz Rozwoju Regionalnego</w:t>
            </w:r>
          </w:p>
        </w:tc>
      </w:tr>
      <w:tr w:rsidR="00CE4700" w:rsidRPr="000C383F" w14:paraId="2548389B" w14:textId="77777777" w:rsidTr="003E74B4">
        <w:trPr>
          <w:trHeight w:val="364"/>
        </w:trPr>
        <w:tc>
          <w:tcPr>
            <w:tcW w:w="2977" w:type="dxa"/>
          </w:tcPr>
          <w:p w14:paraId="52177642" w14:textId="77777777" w:rsidR="00CE4700" w:rsidRPr="000C383F" w:rsidRDefault="00CE4700" w:rsidP="003E74B4">
            <w:pPr>
              <w:autoSpaceDE w:val="0"/>
              <w:autoSpaceDN w:val="0"/>
              <w:adjustRightInd w:val="0"/>
              <w:spacing w:after="0" w:line="240" w:lineRule="auto"/>
              <w:rPr>
                <w:bCs/>
                <w:sz w:val="20"/>
                <w:szCs w:val="20"/>
              </w:rPr>
            </w:pPr>
            <w:r w:rsidRPr="000C383F">
              <w:rPr>
                <w:sz w:val="20"/>
                <w:szCs w:val="20"/>
              </w:rPr>
              <w:t>Kategoria regionu</w:t>
            </w:r>
          </w:p>
        </w:tc>
        <w:tc>
          <w:tcPr>
            <w:tcW w:w="6095" w:type="dxa"/>
            <w:gridSpan w:val="2"/>
          </w:tcPr>
          <w:p w14:paraId="6920AAE0" w14:textId="77777777" w:rsidR="00CE4700" w:rsidRPr="00265384" w:rsidRDefault="00CE4700" w:rsidP="003E74B4">
            <w:pPr>
              <w:autoSpaceDE w:val="0"/>
              <w:autoSpaceDN w:val="0"/>
              <w:adjustRightInd w:val="0"/>
              <w:spacing w:after="0" w:line="240" w:lineRule="auto"/>
              <w:rPr>
                <w:bCs/>
                <w:sz w:val="20"/>
                <w:szCs w:val="20"/>
                <w:lang w:val="en-GB"/>
              </w:rPr>
            </w:pPr>
            <w:r w:rsidRPr="00265384">
              <w:rPr>
                <w:bCs/>
                <w:sz w:val="20"/>
                <w:szCs w:val="20"/>
                <w:lang w:val="en-GB"/>
              </w:rPr>
              <w:t>Region słabiej rozwinięty</w:t>
            </w:r>
          </w:p>
        </w:tc>
      </w:tr>
      <w:tr w:rsidR="00CE4700" w:rsidRPr="000C383F" w14:paraId="745239AF" w14:textId="77777777" w:rsidTr="003E74B4">
        <w:trPr>
          <w:trHeight w:val="267"/>
        </w:trPr>
        <w:tc>
          <w:tcPr>
            <w:tcW w:w="2977" w:type="dxa"/>
          </w:tcPr>
          <w:p w14:paraId="5EB054FE" w14:textId="77777777" w:rsidR="00CE4700" w:rsidRPr="000C383F" w:rsidRDefault="00CE4700" w:rsidP="003E74B4">
            <w:pPr>
              <w:spacing w:after="0" w:line="240" w:lineRule="auto"/>
              <w:jc w:val="center"/>
              <w:rPr>
                <w:b/>
                <w:sz w:val="20"/>
                <w:szCs w:val="20"/>
              </w:rPr>
            </w:pPr>
            <w:r w:rsidRPr="000C383F">
              <w:rPr>
                <w:b/>
                <w:sz w:val="20"/>
                <w:szCs w:val="20"/>
              </w:rPr>
              <w:t>Oś priorytetowa</w:t>
            </w:r>
          </w:p>
        </w:tc>
        <w:tc>
          <w:tcPr>
            <w:tcW w:w="3118" w:type="dxa"/>
          </w:tcPr>
          <w:p w14:paraId="2DB98771" w14:textId="77777777" w:rsidR="00CE4700" w:rsidRPr="000C383F" w:rsidRDefault="00CE4700" w:rsidP="003E74B4">
            <w:pPr>
              <w:spacing w:after="0" w:line="240" w:lineRule="auto"/>
              <w:jc w:val="center"/>
              <w:rPr>
                <w:sz w:val="20"/>
                <w:szCs w:val="20"/>
              </w:rPr>
            </w:pPr>
            <w:r w:rsidRPr="000C383F">
              <w:rPr>
                <w:b/>
                <w:sz w:val="20"/>
                <w:szCs w:val="20"/>
              </w:rPr>
              <w:t>Kod</w:t>
            </w:r>
          </w:p>
        </w:tc>
        <w:tc>
          <w:tcPr>
            <w:tcW w:w="2977" w:type="dxa"/>
          </w:tcPr>
          <w:p w14:paraId="418DB47F" w14:textId="77777777" w:rsidR="00CE4700" w:rsidRPr="000C383F" w:rsidRDefault="00CE4700" w:rsidP="003E74B4">
            <w:pPr>
              <w:spacing w:after="0" w:line="240" w:lineRule="auto"/>
              <w:jc w:val="center"/>
              <w:rPr>
                <w:sz w:val="20"/>
                <w:szCs w:val="20"/>
              </w:rPr>
            </w:pPr>
            <w:r w:rsidRPr="000C383F">
              <w:rPr>
                <w:b/>
                <w:sz w:val="20"/>
                <w:szCs w:val="20"/>
              </w:rPr>
              <w:t>Kwota (w EUR)</w:t>
            </w:r>
          </w:p>
        </w:tc>
      </w:tr>
      <w:tr w:rsidR="00CE4700" w:rsidRPr="001E27AC" w14:paraId="7B69E110" w14:textId="77777777" w:rsidTr="003E74B4">
        <w:tc>
          <w:tcPr>
            <w:tcW w:w="2977" w:type="dxa"/>
          </w:tcPr>
          <w:p w14:paraId="117BEEB4" w14:textId="77777777" w:rsidR="00CE4700" w:rsidRPr="00265384" w:rsidRDefault="00CE4700" w:rsidP="003E74B4">
            <w:pPr>
              <w:suppressAutoHyphens/>
              <w:spacing w:after="0" w:line="240" w:lineRule="auto"/>
              <w:jc w:val="center"/>
              <w:rPr>
                <w:sz w:val="20"/>
                <w:szCs w:val="20"/>
              </w:rPr>
            </w:pPr>
            <w:r>
              <w:rPr>
                <w:sz w:val="20"/>
                <w:szCs w:val="20"/>
              </w:rPr>
              <w:t>II.</w:t>
            </w:r>
            <w:r w:rsidRPr="00B20AD0">
              <w:rPr>
                <w:sz w:val="20"/>
                <w:szCs w:val="20"/>
              </w:rPr>
              <w:t xml:space="preserve"> Innowacyjna i konkurencyjna gospodarka</w:t>
            </w:r>
          </w:p>
        </w:tc>
        <w:tc>
          <w:tcPr>
            <w:tcW w:w="3118" w:type="dxa"/>
            <w:vAlign w:val="center"/>
          </w:tcPr>
          <w:p w14:paraId="5A813A3E" w14:textId="77777777" w:rsidR="00CE4700" w:rsidRPr="00B20AD0" w:rsidRDefault="00CE4700" w:rsidP="003E74B4">
            <w:pPr>
              <w:spacing w:after="0" w:line="240" w:lineRule="auto"/>
              <w:jc w:val="center"/>
              <w:rPr>
                <w:sz w:val="20"/>
                <w:szCs w:val="20"/>
                <w:lang w:eastAsia="en-GB"/>
              </w:rPr>
            </w:pPr>
            <w:r w:rsidRPr="00B20AD0">
              <w:rPr>
                <w:sz w:val="20"/>
                <w:szCs w:val="20"/>
                <w:lang w:eastAsia="en-GB"/>
              </w:rPr>
              <w:t>001</w:t>
            </w:r>
          </w:p>
        </w:tc>
        <w:tc>
          <w:tcPr>
            <w:tcW w:w="2977" w:type="dxa"/>
            <w:vAlign w:val="center"/>
          </w:tcPr>
          <w:p w14:paraId="2AA447F9" w14:textId="004F5C26" w:rsidR="00CE4700" w:rsidRPr="00B20AD0" w:rsidDel="007358A2" w:rsidRDefault="006E68CF" w:rsidP="00303E3F">
            <w:pPr>
              <w:suppressAutoHyphens/>
              <w:spacing w:after="0" w:line="240" w:lineRule="auto"/>
              <w:jc w:val="center"/>
              <w:rPr>
                <w:sz w:val="20"/>
                <w:szCs w:val="20"/>
              </w:rPr>
            </w:pPr>
            <w:r>
              <w:rPr>
                <w:sz w:val="20"/>
                <w:szCs w:val="20"/>
              </w:rPr>
              <w:t>131 512 607</w:t>
            </w:r>
          </w:p>
        </w:tc>
      </w:tr>
      <w:tr w:rsidR="00CE4700" w:rsidRPr="000C383F" w14:paraId="7564001D" w14:textId="77777777" w:rsidTr="003E74B4">
        <w:tc>
          <w:tcPr>
            <w:tcW w:w="2977" w:type="dxa"/>
          </w:tcPr>
          <w:p w14:paraId="27EC1933" w14:textId="77777777" w:rsidR="00CE4700" w:rsidRPr="00B20AD0" w:rsidRDefault="00CE4700" w:rsidP="003E74B4">
            <w:pPr>
              <w:spacing w:after="0" w:line="240" w:lineRule="auto"/>
              <w:jc w:val="center"/>
              <w:rPr>
                <w:sz w:val="20"/>
                <w:szCs w:val="20"/>
                <w:lang w:eastAsia="en-GB"/>
              </w:rPr>
            </w:pPr>
            <w:r w:rsidRPr="00DA606C">
              <w:rPr>
                <w:sz w:val="20"/>
                <w:szCs w:val="20"/>
              </w:rPr>
              <w:t>II. Innowacyjna i konkurencyjna gospodarka</w:t>
            </w:r>
          </w:p>
        </w:tc>
        <w:tc>
          <w:tcPr>
            <w:tcW w:w="3118" w:type="dxa"/>
            <w:vAlign w:val="center"/>
          </w:tcPr>
          <w:p w14:paraId="278F9312" w14:textId="77777777" w:rsidR="00CE4700" w:rsidRPr="000C383F" w:rsidRDefault="00CE4700" w:rsidP="003E74B4">
            <w:pPr>
              <w:spacing w:after="0" w:line="240" w:lineRule="auto"/>
              <w:jc w:val="center"/>
              <w:rPr>
                <w:sz w:val="20"/>
                <w:szCs w:val="20"/>
                <w:lang w:val="en-GB" w:eastAsia="en-GB"/>
              </w:rPr>
            </w:pPr>
            <w:r>
              <w:rPr>
                <w:sz w:val="20"/>
                <w:szCs w:val="20"/>
                <w:lang w:val="en-GB" w:eastAsia="en-GB"/>
              </w:rPr>
              <w:t>066</w:t>
            </w:r>
          </w:p>
        </w:tc>
        <w:tc>
          <w:tcPr>
            <w:tcW w:w="2977" w:type="dxa"/>
            <w:vAlign w:val="center"/>
          </w:tcPr>
          <w:p w14:paraId="4A09CF56" w14:textId="03B3891D" w:rsidR="00CE4700" w:rsidRDefault="006E68CF" w:rsidP="00C15CF4">
            <w:pPr>
              <w:spacing w:after="0" w:line="240" w:lineRule="auto"/>
              <w:jc w:val="center"/>
              <w:rPr>
                <w:sz w:val="20"/>
                <w:szCs w:val="20"/>
                <w:lang w:val="en-GB" w:eastAsia="en-GB"/>
              </w:rPr>
            </w:pPr>
            <w:r>
              <w:rPr>
                <w:sz w:val="20"/>
                <w:szCs w:val="20"/>
                <w:lang w:val="en-GB" w:eastAsia="en-GB"/>
              </w:rPr>
              <w:t>28 441 903</w:t>
            </w:r>
          </w:p>
        </w:tc>
      </w:tr>
      <w:tr w:rsidR="00CE4700" w:rsidRPr="000C383F" w14:paraId="3C17CBCF" w14:textId="77777777" w:rsidTr="003E74B4">
        <w:tc>
          <w:tcPr>
            <w:tcW w:w="2977" w:type="dxa"/>
          </w:tcPr>
          <w:p w14:paraId="18654BA1" w14:textId="77777777" w:rsidR="00CE4700" w:rsidRPr="00B20AD0" w:rsidRDefault="00CE4700" w:rsidP="003E74B4">
            <w:pPr>
              <w:spacing w:after="0" w:line="240" w:lineRule="auto"/>
              <w:jc w:val="center"/>
              <w:rPr>
                <w:sz w:val="20"/>
                <w:szCs w:val="20"/>
                <w:lang w:eastAsia="en-GB"/>
              </w:rPr>
            </w:pPr>
            <w:r w:rsidRPr="00DA606C">
              <w:rPr>
                <w:sz w:val="20"/>
                <w:szCs w:val="20"/>
              </w:rPr>
              <w:t>II. Innowacyjna i konkurencyjna gospodarka</w:t>
            </w:r>
          </w:p>
        </w:tc>
        <w:tc>
          <w:tcPr>
            <w:tcW w:w="3118" w:type="dxa"/>
            <w:vAlign w:val="center"/>
          </w:tcPr>
          <w:p w14:paraId="011312F8" w14:textId="77777777" w:rsidR="00CE4700" w:rsidRPr="000C383F" w:rsidRDefault="00CE4700" w:rsidP="003E74B4">
            <w:pPr>
              <w:spacing w:after="0" w:line="240" w:lineRule="auto"/>
              <w:jc w:val="center"/>
              <w:rPr>
                <w:sz w:val="20"/>
                <w:szCs w:val="20"/>
                <w:lang w:val="en-GB" w:eastAsia="en-GB"/>
              </w:rPr>
            </w:pPr>
            <w:r>
              <w:rPr>
                <w:sz w:val="20"/>
                <w:szCs w:val="20"/>
                <w:lang w:val="en-GB" w:eastAsia="en-GB"/>
              </w:rPr>
              <w:t>067</w:t>
            </w:r>
          </w:p>
        </w:tc>
        <w:tc>
          <w:tcPr>
            <w:tcW w:w="2977" w:type="dxa"/>
            <w:vAlign w:val="center"/>
          </w:tcPr>
          <w:p w14:paraId="53CB5F67" w14:textId="199FDDAD" w:rsidR="00CE4700" w:rsidRPr="00B74A71" w:rsidRDefault="00B47D05" w:rsidP="002A4B20">
            <w:pPr>
              <w:spacing w:after="0" w:line="240" w:lineRule="auto"/>
              <w:jc w:val="center"/>
              <w:rPr>
                <w:sz w:val="20"/>
                <w:szCs w:val="20"/>
                <w:lang w:val="en-GB" w:eastAsia="en-GB"/>
              </w:rPr>
            </w:pPr>
            <w:r>
              <w:rPr>
                <w:sz w:val="20"/>
                <w:szCs w:val="20"/>
              </w:rPr>
              <w:t>144 318 729</w:t>
            </w:r>
          </w:p>
        </w:tc>
      </w:tr>
      <w:tr w:rsidR="00CE4700" w:rsidRPr="000C383F" w14:paraId="6D078163" w14:textId="77777777" w:rsidTr="003E74B4">
        <w:tc>
          <w:tcPr>
            <w:tcW w:w="2977" w:type="dxa"/>
          </w:tcPr>
          <w:p w14:paraId="77F29DE3" w14:textId="77777777" w:rsidR="00CE4700" w:rsidRPr="00265384" w:rsidRDefault="00CE4700" w:rsidP="003E74B4">
            <w:pPr>
              <w:spacing w:after="0" w:line="240" w:lineRule="auto"/>
              <w:jc w:val="center"/>
              <w:rPr>
                <w:sz w:val="20"/>
                <w:szCs w:val="20"/>
              </w:rPr>
            </w:pPr>
            <w:r w:rsidRPr="00DA606C">
              <w:rPr>
                <w:sz w:val="20"/>
                <w:szCs w:val="20"/>
              </w:rPr>
              <w:t>II. Innowacyjna i konkurencyjna gospodarka</w:t>
            </w:r>
          </w:p>
        </w:tc>
        <w:tc>
          <w:tcPr>
            <w:tcW w:w="3118" w:type="dxa"/>
            <w:vAlign w:val="center"/>
          </w:tcPr>
          <w:p w14:paraId="319FF791" w14:textId="77777777" w:rsidR="00CE4700" w:rsidRDefault="00CE4700" w:rsidP="003E74B4">
            <w:pPr>
              <w:spacing w:after="0" w:line="240" w:lineRule="auto"/>
              <w:jc w:val="center"/>
              <w:rPr>
                <w:sz w:val="20"/>
                <w:szCs w:val="20"/>
                <w:lang w:val="en-GB" w:eastAsia="en-GB"/>
              </w:rPr>
            </w:pPr>
            <w:r>
              <w:rPr>
                <w:sz w:val="20"/>
                <w:szCs w:val="20"/>
                <w:lang w:val="en-GB" w:eastAsia="en-GB"/>
              </w:rPr>
              <w:t>068</w:t>
            </w:r>
          </w:p>
        </w:tc>
        <w:tc>
          <w:tcPr>
            <w:tcW w:w="2977" w:type="dxa"/>
            <w:vAlign w:val="center"/>
          </w:tcPr>
          <w:p w14:paraId="60E930F1" w14:textId="77777777" w:rsidR="00CE4700" w:rsidRDefault="00476364" w:rsidP="003E74B4">
            <w:pPr>
              <w:spacing w:after="0" w:line="240" w:lineRule="auto"/>
              <w:jc w:val="center"/>
              <w:rPr>
                <w:sz w:val="20"/>
                <w:szCs w:val="20"/>
                <w:lang w:val="en-GB" w:eastAsia="en-GB"/>
              </w:rPr>
            </w:pPr>
            <w:r>
              <w:rPr>
                <w:sz w:val="20"/>
                <w:szCs w:val="20"/>
                <w:lang w:val="en-GB" w:eastAsia="en-GB"/>
              </w:rPr>
              <w:t>3 931 410</w:t>
            </w:r>
          </w:p>
        </w:tc>
      </w:tr>
      <w:tr w:rsidR="00CE4700" w:rsidRPr="000C383F" w14:paraId="06C34A46" w14:textId="77777777" w:rsidTr="003E74B4">
        <w:tc>
          <w:tcPr>
            <w:tcW w:w="2977" w:type="dxa"/>
          </w:tcPr>
          <w:p w14:paraId="53FBAC1F" w14:textId="77777777" w:rsidR="00CE4700" w:rsidRPr="00B20AD0" w:rsidRDefault="00CE4700" w:rsidP="003E74B4">
            <w:pPr>
              <w:spacing w:after="0" w:line="240" w:lineRule="auto"/>
              <w:jc w:val="center"/>
              <w:rPr>
                <w:sz w:val="20"/>
                <w:szCs w:val="20"/>
                <w:lang w:eastAsia="en-GB"/>
              </w:rPr>
            </w:pPr>
            <w:r w:rsidRPr="00DA606C">
              <w:rPr>
                <w:sz w:val="20"/>
                <w:szCs w:val="20"/>
              </w:rPr>
              <w:t>II. Innowacyjna i konkurencyjna gospodarka</w:t>
            </w:r>
          </w:p>
        </w:tc>
        <w:tc>
          <w:tcPr>
            <w:tcW w:w="3118" w:type="dxa"/>
            <w:vAlign w:val="center"/>
          </w:tcPr>
          <w:p w14:paraId="79071685" w14:textId="77777777" w:rsidR="00CE4700" w:rsidRPr="000C383F" w:rsidRDefault="00CE4700" w:rsidP="003E74B4">
            <w:pPr>
              <w:spacing w:after="0" w:line="240" w:lineRule="auto"/>
              <w:jc w:val="center"/>
              <w:rPr>
                <w:sz w:val="20"/>
                <w:szCs w:val="20"/>
                <w:lang w:val="en-GB" w:eastAsia="en-GB"/>
              </w:rPr>
            </w:pPr>
            <w:r>
              <w:rPr>
                <w:sz w:val="20"/>
                <w:szCs w:val="20"/>
                <w:lang w:val="en-GB" w:eastAsia="en-GB"/>
              </w:rPr>
              <w:t>069</w:t>
            </w:r>
          </w:p>
        </w:tc>
        <w:tc>
          <w:tcPr>
            <w:tcW w:w="2977" w:type="dxa"/>
            <w:vAlign w:val="center"/>
          </w:tcPr>
          <w:p w14:paraId="1FF7F6C9" w14:textId="77777777" w:rsidR="00CE4700" w:rsidRDefault="00476364" w:rsidP="003E74B4">
            <w:pPr>
              <w:spacing w:after="0" w:line="240" w:lineRule="auto"/>
              <w:jc w:val="center"/>
              <w:rPr>
                <w:sz w:val="20"/>
                <w:szCs w:val="20"/>
                <w:lang w:val="en-GB" w:eastAsia="en-GB"/>
              </w:rPr>
            </w:pPr>
            <w:r>
              <w:rPr>
                <w:sz w:val="20"/>
                <w:szCs w:val="20"/>
                <w:lang w:val="en-GB" w:eastAsia="en-GB"/>
              </w:rPr>
              <w:t>8 804 310</w:t>
            </w:r>
          </w:p>
        </w:tc>
      </w:tr>
      <w:tr w:rsidR="00CE4700" w:rsidRPr="000C383F" w14:paraId="4DB36651" w14:textId="77777777" w:rsidTr="003E74B4">
        <w:tc>
          <w:tcPr>
            <w:tcW w:w="2977" w:type="dxa"/>
          </w:tcPr>
          <w:p w14:paraId="0D051D53" w14:textId="77777777" w:rsidR="00CE4700" w:rsidRPr="00B20AD0" w:rsidRDefault="00CE4700" w:rsidP="003E74B4">
            <w:pPr>
              <w:spacing w:after="0" w:line="240" w:lineRule="auto"/>
              <w:jc w:val="center"/>
              <w:rPr>
                <w:sz w:val="20"/>
                <w:szCs w:val="20"/>
                <w:lang w:eastAsia="en-GB"/>
              </w:rPr>
            </w:pPr>
            <w:r w:rsidRPr="00DA606C">
              <w:rPr>
                <w:sz w:val="20"/>
                <w:szCs w:val="20"/>
              </w:rPr>
              <w:t>II. Innowacyjna i konkurencyjna gospodarka</w:t>
            </w:r>
          </w:p>
        </w:tc>
        <w:tc>
          <w:tcPr>
            <w:tcW w:w="3118" w:type="dxa"/>
            <w:vAlign w:val="center"/>
          </w:tcPr>
          <w:p w14:paraId="1842ADFB" w14:textId="77777777" w:rsidR="00CE4700" w:rsidRPr="000C383F" w:rsidRDefault="00CE4700" w:rsidP="003E74B4">
            <w:pPr>
              <w:spacing w:after="0" w:line="240" w:lineRule="auto"/>
              <w:jc w:val="center"/>
              <w:rPr>
                <w:sz w:val="20"/>
                <w:szCs w:val="20"/>
                <w:lang w:val="en-GB" w:eastAsia="en-GB"/>
              </w:rPr>
            </w:pPr>
            <w:r>
              <w:rPr>
                <w:sz w:val="20"/>
                <w:szCs w:val="20"/>
                <w:lang w:val="en-GB" w:eastAsia="en-GB"/>
              </w:rPr>
              <w:t>072</w:t>
            </w:r>
          </w:p>
        </w:tc>
        <w:tc>
          <w:tcPr>
            <w:tcW w:w="2977" w:type="dxa"/>
            <w:vAlign w:val="center"/>
          </w:tcPr>
          <w:p w14:paraId="51192BD5" w14:textId="3E57C6C0" w:rsidR="00CE4700" w:rsidRDefault="002C0B3D" w:rsidP="00107111">
            <w:pPr>
              <w:spacing w:after="0" w:line="240" w:lineRule="auto"/>
              <w:jc w:val="center"/>
              <w:rPr>
                <w:sz w:val="20"/>
                <w:szCs w:val="20"/>
                <w:lang w:val="en-GB" w:eastAsia="en-GB"/>
              </w:rPr>
            </w:pPr>
            <w:r>
              <w:rPr>
                <w:sz w:val="20"/>
                <w:szCs w:val="20"/>
                <w:lang w:val="en-GB" w:eastAsia="en-GB"/>
              </w:rPr>
              <w:t>8 069 170</w:t>
            </w:r>
          </w:p>
        </w:tc>
      </w:tr>
      <w:tr w:rsidR="00CE4700" w:rsidRPr="000C383F" w14:paraId="59B6169E" w14:textId="77777777" w:rsidTr="003E74B4">
        <w:tc>
          <w:tcPr>
            <w:tcW w:w="2977" w:type="dxa"/>
          </w:tcPr>
          <w:p w14:paraId="76690664" w14:textId="77777777" w:rsidR="00CE4700" w:rsidRPr="00B20AD0" w:rsidRDefault="00CE4700" w:rsidP="003E74B4">
            <w:pPr>
              <w:spacing w:after="0" w:line="240" w:lineRule="auto"/>
              <w:jc w:val="center"/>
              <w:rPr>
                <w:sz w:val="20"/>
                <w:szCs w:val="20"/>
                <w:lang w:eastAsia="en-GB"/>
              </w:rPr>
            </w:pPr>
            <w:r w:rsidRPr="00DA606C">
              <w:rPr>
                <w:sz w:val="20"/>
                <w:szCs w:val="20"/>
              </w:rPr>
              <w:t>II. Innowacyjna i konkurencyjna gospodarka</w:t>
            </w:r>
          </w:p>
        </w:tc>
        <w:tc>
          <w:tcPr>
            <w:tcW w:w="3118" w:type="dxa"/>
            <w:vAlign w:val="center"/>
          </w:tcPr>
          <w:p w14:paraId="362729C8" w14:textId="77777777" w:rsidR="00CE4700" w:rsidRPr="000C383F" w:rsidRDefault="00CE4700" w:rsidP="003E74B4">
            <w:pPr>
              <w:spacing w:after="0" w:line="240" w:lineRule="auto"/>
              <w:jc w:val="center"/>
              <w:rPr>
                <w:sz w:val="20"/>
                <w:szCs w:val="20"/>
                <w:lang w:val="en-GB" w:eastAsia="en-GB"/>
              </w:rPr>
            </w:pPr>
            <w:r>
              <w:rPr>
                <w:sz w:val="20"/>
                <w:szCs w:val="20"/>
                <w:lang w:val="en-GB" w:eastAsia="en-GB"/>
              </w:rPr>
              <w:t>101</w:t>
            </w:r>
          </w:p>
        </w:tc>
        <w:tc>
          <w:tcPr>
            <w:tcW w:w="2977" w:type="dxa"/>
            <w:vAlign w:val="center"/>
          </w:tcPr>
          <w:p w14:paraId="177AB673" w14:textId="4FCCBBCB" w:rsidR="00CE4700" w:rsidRDefault="00152BAE" w:rsidP="00E52C61">
            <w:pPr>
              <w:spacing w:after="0" w:line="240" w:lineRule="auto"/>
              <w:jc w:val="center"/>
              <w:rPr>
                <w:sz w:val="20"/>
                <w:szCs w:val="20"/>
                <w:lang w:val="en-GB" w:eastAsia="en-GB"/>
              </w:rPr>
            </w:pPr>
            <w:r>
              <w:rPr>
                <w:sz w:val="20"/>
                <w:szCs w:val="20"/>
                <w:lang w:val="en-GB" w:eastAsia="en-GB"/>
              </w:rPr>
              <w:t>2 181 611</w:t>
            </w:r>
          </w:p>
        </w:tc>
      </w:tr>
    </w:tbl>
    <w:p w14:paraId="398E981F" w14:textId="77777777" w:rsidR="00CE4700" w:rsidRDefault="00CE4700" w:rsidP="00CE4700">
      <w:pPr>
        <w:suppressAutoHyphens/>
        <w:spacing w:before="240" w:after="60" w:line="240" w:lineRule="auto"/>
        <w:jc w:val="both"/>
        <w:rPr>
          <w:rFonts w:cs="Tahoma"/>
          <w:bCs/>
          <w:i/>
          <w:noProof/>
          <w:sz w:val="18"/>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6"/>
        <w:gridCol w:w="3071"/>
        <w:gridCol w:w="2937"/>
      </w:tblGrid>
      <w:tr w:rsidR="00CE4700" w:rsidRPr="009501B8" w14:paraId="65EC6F37" w14:textId="77777777" w:rsidTr="003E74B4">
        <w:trPr>
          <w:trHeight w:val="364"/>
        </w:trPr>
        <w:tc>
          <w:tcPr>
            <w:tcW w:w="9073" w:type="dxa"/>
            <w:gridSpan w:val="3"/>
          </w:tcPr>
          <w:p w14:paraId="2E6EA63E" w14:textId="77777777" w:rsidR="00CE4700" w:rsidRPr="009501B8" w:rsidRDefault="00CE4700" w:rsidP="003E74B4">
            <w:pPr>
              <w:autoSpaceDE w:val="0"/>
              <w:autoSpaceDN w:val="0"/>
              <w:adjustRightInd w:val="0"/>
              <w:spacing w:after="0" w:line="240" w:lineRule="auto"/>
              <w:rPr>
                <w:rFonts w:cs="TimesNewRoman"/>
                <w:b/>
                <w:color w:val="000000"/>
                <w:sz w:val="20"/>
                <w:szCs w:val="20"/>
              </w:rPr>
            </w:pPr>
            <w:r w:rsidRPr="009501B8">
              <w:rPr>
                <w:b/>
                <w:color w:val="000000"/>
                <w:sz w:val="20"/>
                <w:szCs w:val="20"/>
              </w:rPr>
              <w:t>Tabela 8: Wymiar 2 – Forma finansowania</w:t>
            </w:r>
          </w:p>
        </w:tc>
      </w:tr>
      <w:tr w:rsidR="00CE4700" w:rsidRPr="009501B8" w14:paraId="2145F6E7" w14:textId="77777777" w:rsidTr="003E74B4">
        <w:trPr>
          <w:trHeight w:val="364"/>
        </w:trPr>
        <w:tc>
          <w:tcPr>
            <w:tcW w:w="2977" w:type="dxa"/>
          </w:tcPr>
          <w:p w14:paraId="3A7370E4" w14:textId="77777777" w:rsidR="00CE4700" w:rsidRPr="009501B8" w:rsidRDefault="00CE4700" w:rsidP="003E74B4">
            <w:pPr>
              <w:autoSpaceDE w:val="0"/>
              <w:autoSpaceDN w:val="0"/>
              <w:adjustRightInd w:val="0"/>
              <w:spacing w:after="0" w:line="240" w:lineRule="auto"/>
              <w:rPr>
                <w:bCs/>
                <w:sz w:val="20"/>
                <w:szCs w:val="20"/>
              </w:rPr>
            </w:pPr>
            <w:r w:rsidRPr="009501B8">
              <w:rPr>
                <w:sz w:val="20"/>
                <w:szCs w:val="20"/>
              </w:rPr>
              <w:t>Fundusz</w:t>
            </w:r>
          </w:p>
        </w:tc>
        <w:tc>
          <w:tcPr>
            <w:tcW w:w="6096" w:type="dxa"/>
            <w:gridSpan w:val="2"/>
          </w:tcPr>
          <w:p w14:paraId="79BEA17B" w14:textId="77777777" w:rsidR="00CE4700" w:rsidRPr="009501B8" w:rsidRDefault="00CE4700" w:rsidP="003E74B4">
            <w:pPr>
              <w:autoSpaceDE w:val="0"/>
              <w:autoSpaceDN w:val="0"/>
              <w:adjustRightInd w:val="0"/>
              <w:spacing w:after="0" w:line="240" w:lineRule="auto"/>
              <w:rPr>
                <w:bCs/>
                <w:sz w:val="20"/>
                <w:szCs w:val="20"/>
                <w:lang w:val="en-GB"/>
              </w:rPr>
            </w:pPr>
            <w:r>
              <w:rPr>
                <w:bCs/>
                <w:sz w:val="20"/>
                <w:szCs w:val="20"/>
                <w:lang w:val="en-GB"/>
              </w:rPr>
              <w:t>Europejski Fundusz Rozwoju Regionalnego</w:t>
            </w:r>
          </w:p>
        </w:tc>
      </w:tr>
      <w:tr w:rsidR="00CE4700" w:rsidRPr="009501B8" w14:paraId="6E4C109F" w14:textId="77777777" w:rsidTr="003E74B4">
        <w:trPr>
          <w:trHeight w:val="364"/>
        </w:trPr>
        <w:tc>
          <w:tcPr>
            <w:tcW w:w="2977" w:type="dxa"/>
          </w:tcPr>
          <w:p w14:paraId="141DC247" w14:textId="77777777" w:rsidR="00CE4700" w:rsidRPr="009501B8" w:rsidRDefault="00CE4700" w:rsidP="003E74B4">
            <w:pPr>
              <w:autoSpaceDE w:val="0"/>
              <w:autoSpaceDN w:val="0"/>
              <w:adjustRightInd w:val="0"/>
              <w:spacing w:after="0" w:line="240" w:lineRule="auto"/>
              <w:rPr>
                <w:bCs/>
                <w:sz w:val="20"/>
                <w:szCs w:val="20"/>
              </w:rPr>
            </w:pPr>
            <w:r w:rsidRPr="009501B8">
              <w:rPr>
                <w:sz w:val="20"/>
                <w:szCs w:val="20"/>
              </w:rPr>
              <w:t>Kategoria regionu</w:t>
            </w:r>
          </w:p>
        </w:tc>
        <w:tc>
          <w:tcPr>
            <w:tcW w:w="6096" w:type="dxa"/>
            <w:gridSpan w:val="2"/>
          </w:tcPr>
          <w:p w14:paraId="54B2E6C6" w14:textId="77777777" w:rsidR="00CE4700" w:rsidRPr="009501B8" w:rsidRDefault="00CE4700" w:rsidP="003E74B4">
            <w:pPr>
              <w:autoSpaceDE w:val="0"/>
              <w:autoSpaceDN w:val="0"/>
              <w:adjustRightInd w:val="0"/>
              <w:spacing w:after="0" w:line="240" w:lineRule="auto"/>
              <w:rPr>
                <w:i/>
                <w:color w:val="8DB3E2"/>
                <w:sz w:val="20"/>
                <w:szCs w:val="20"/>
                <w:lang w:val="en-GB"/>
              </w:rPr>
            </w:pPr>
            <w:r w:rsidRPr="00265384">
              <w:rPr>
                <w:bCs/>
                <w:sz w:val="20"/>
                <w:szCs w:val="20"/>
                <w:lang w:val="en-GB"/>
              </w:rPr>
              <w:t>Region słabiej rozwinięty</w:t>
            </w:r>
          </w:p>
        </w:tc>
      </w:tr>
      <w:tr w:rsidR="00CE4700" w:rsidRPr="009501B8" w14:paraId="05243FE8" w14:textId="77777777" w:rsidTr="003E74B4">
        <w:trPr>
          <w:trHeight w:val="267"/>
        </w:trPr>
        <w:tc>
          <w:tcPr>
            <w:tcW w:w="2977" w:type="dxa"/>
          </w:tcPr>
          <w:p w14:paraId="772683AB" w14:textId="77777777" w:rsidR="00CE4700" w:rsidRPr="009501B8" w:rsidRDefault="00CE4700" w:rsidP="003E74B4">
            <w:pPr>
              <w:spacing w:after="0" w:line="240" w:lineRule="auto"/>
              <w:jc w:val="center"/>
              <w:rPr>
                <w:b/>
                <w:sz w:val="20"/>
                <w:szCs w:val="20"/>
              </w:rPr>
            </w:pPr>
            <w:r w:rsidRPr="009501B8">
              <w:rPr>
                <w:b/>
                <w:sz w:val="20"/>
                <w:szCs w:val="20"/>
              </w:rPr>
              <w:t>Oś priorytetowa</w:t>
            </w:r>
          </w:p>
        </w:tc>
        <w:tc>
          <w:tcPr>
            <w:tcW w:w="3119" w:type="dxa"/>
          </w:tcPr>
          <w:p w14:paraId="1B962425" w14:textId="77777777" w:rsidR="00CE4700" w:rsidRPr="009501B8" w:rsidRDefault="00CE4700" w:rsidP="003E74B4">
            <w:pPr>
              <w:spacing w:after="0" w:line="240" w:lineRule="auto"/>
              <w:jc w:val="center"/>
              <w:rPr>
                <w:sz w:val="20"/>
                <w:szCs w:val="20"/>
              </w:rPr>
            </w:pPr>
            <w:r w:rsidRPr="009501B8">
              <w:rPr>
                <w:b/>
                <w:sz w:val="20"/>
                <w:szCs w:val="20"/>
              </w:rPr>
              <w:t>Kod</w:t>
            </w:r>
          </w:p>
        </w:tc>
        <w:tc>
          <w:tcPr>
            <w:tcW w:w="2977" w:type="dxa"/>
          </w:tcPr>
          <w:p w14:paraId="69F55E01" w14:textId="77777777" w:rsidR="00CE4700" w:rsidRPr="009501B8" w:rsidRDefault="00CE4700" w:rsidP="003E74B4">
            <w:pPr>
              <w:spacing w:after="0" w:line="240" w:lineRule="auto"/>
              <w:jc w:val="center"/>
              <w:rPr>
                <w:sz w:val="20"/>
                <w:szCs w:val="20"/>
              </w:rPr>
            </w:pPr>
            <w:r w:rsidRPr="009501B8">
              <w:rPr>
                <w:b/>
                <w:sz w:val="20"/>
                <w:szCs w:val="20"/>
              </w:rPr>
              <w:t>Kwota (w EUR)</w:t>
            </w:r>
          </w:p>
        </w:tc>
      </w:tr>
      <w:tr w:rsidR="00CE4700" w:rsidRPr="009501B8" w14:paraId="0036FAB8" w14:textId="77777777" w:rsidTr="003E74B4">
        <w:tc>
          <w:tcPr>
            <w:tcW w:w="2977" w:type="dxa"/>
          </w:tcPr>
          <w:p w14:paraId="5AB45E34" w14:textId="77777777" w:rsidR="00CE4700" w:rsidRPr="00B20AD0" w:rsidRDefault="00CE4700" w:rsidP="003E74B4">
            <w:pPr>
              <w:suppressAutoHyphens/>
              <w:spacing w:after="0" w:line="240" w:lineRule="auto"/>
              <w:jc w:val="center"/>
              <w:rPr>
                <w:i/>
                <w:sz w:val="20"/>
                <w:szCs w:val="20"/>
              </w:rPr>
            </w:pPr>
            <w:r w:rsidRPr="009373EE">
              <w:rPr>
                <w:sz w:val="20"/>
                <w:szCs w:val="20"/>
              </w:rPr>
              <w:t>II. Innowacyjna i konkurencyjna gospodarka</w:t>
            </w:r>
          </w:p>
        </w:tc>
        <w:tc>
          <w:tcPr>
            <w:tcW w:w="3119" w:type="dxa"/>
            <w:vAlign w:val="center"/>
          </w:tcPr>
          <w:p w14:paraId="548ED033" w14:textId="77777777" w:rsidR="00CE4700" w:rsidRPr="009501B8" w:rsidRDefault="00CE4700" w:rsidP="003E74B4">
            <w:pPr>
              <w:suppressAutoHyphens/>
              <w:spacing w:after="0" w:line="240" w:lineRule="auto"/>
              <w:jc w:val="center"/>
              <w:rPr>
                <w:sz w:val="20"/>
                <w:szCs w:val="20"/>
                <w:lang w:val="en-GB"/>
              </w:rPr>
            </w:pPr>
            <w:r>
              <w:rPr>
                <w:sz w:val="20"/>
                <w:szCs w:val="20"/>
                <w:lang w:val="en-GB" w:eastAsia="en-GB"/>
              </w:rPr>
              <w:t>01</w:t>
            </w:r>
          </w:p>
        </w:tc>
        <w:tc>
          <w:tcPr>
            <w:tcW w:w="2977" w:type="dxa"/>
            <w:vAlign w:val="center"/>
          </w:tcPr>
          <w:p w14:paraId="05D6102B" w14:textId="3DF0A860" w:rsidR="00CE4700" w:rsidRPr="00B17435" w:rsidRDefault="00F378A0" w:rsidP="00AD7DAF">
            <w:pPr>
              <w:suppressAutoHyphens/>
              <w:spacing w:after="0" w:line="240" w:lineRule="auto"/>
              <w:jc w:val="center"/>
              <w:rPr>
                <w:sz w:val="20"/>
                <w:szCs w:val="20"/>
                <w:lang w:val="en-GB"/>
              </w:rPr>
            </w:pPr>
            <w:r>
              <w:rPr>
                <w:sz w:val="20"/>
                <w:szCs w:val="20"/>
                <w:lang w:val="en-GB"/>
              </w:rPr>
              <w:t>225 616 752</w:t>
            </w:r>
          </w:p>
        </w:tc>
      </w:tr>
      <w:tr w:rsidR="00CE4700" w:rsidRPr="009501B8" w14:paraId="64B676F3" w14:textId="77777777" w:rsidTr="003E74B4">
        <w:tc>
          <w:tcPr>
            <w:tcW w:w="2977" w:type="dxa"/>
          </w:tcPr>
          <w:p w14:paraId="583D280E" w14:textId="77777777" w:rsidR="00CE4700" w:rsidRPr="00B20AD0" w:rsidRDefault="00CE4700" w:rsidP="003E74B4">
            <w:pPr>
              <w:spacing w:after="0" w:line="240" w:lineRule="auto"/>
              <w:jc w:val="center"/>
              <w:rPr>
                <w:sz w:val="20"/>
                <w:szCs w:val="20"/>
                <w:lang w:eastAsia="en-GB"/>
              </w:rPr>
            </w:pPr>
            <w:r w:rsidRPr="009373EE">
              <w:rPr>
                <w:sz w:val="20"/>
                <w:szCs w:val="20"/>
              </w:rPr>
              <w:t>II. Innowacyjna i konkurencyjna gospodarka</w:t>
            </w:r>
          </w:p>
        </w:tc>
        <w:tc>
          <w:tcPr>
            <w:tcW w:w="3119" w:type="dxa"/>
            <w:vAlign w:val="center"/>
          </w:tcPr>
          <w:p w14:paraId="3D36784E" w14:textId="77777777" w:rsidR="00CE4700" w:rsidRPr="009501B8" w:rsidRDefault="00CE4700" w:rsidP="003E74B4">
            <w:pPr>
              <w:spacing w:after="0" w:line="240" w:lineRule="auto"/>
              <w:jc w:val="center"/>
              <w:rPr>
                <w:sz w:val="20"/>
                <w:szCs w:val="20"/>
                <w:lang w:val="en-GB" w:eastAsia="en-GB"/>
              </w:rPr>
            </w:pPr>
            <w:r>
              <w:rPr>
                <w:sz w:val="20"/>
                <w:szCs w:val="20"/>
                <w:lang w:val="en-GB" w:eastAsia="en-GB"/>
              </w:rPr>
              <w:t>04</w:t>
            </w:r>
          </w:p>
        </w:tc>
        <w:tc>
          <w:tcPr>
            <w:tcW w:w="2977" w:type="dxa"/>
            <w:vAlign w:val="center"/>
          </w:tcPr>
          <w:p w14:paraId="6DB21AAE" w14:textId="5478519A" w:rsidR="00CE4700" w:rsidRDefault="008C10A2" w:rsidP="00AD7DAF">
            <w:pPr>
              <w:spacing w:after="0" w:line="240" w:lineRule="auto"/>
              <w:jc w:val="center"/>
              <w:rPr>
                <w:sz w:val="20"/>
                <w:szCs w:val="20"/>
                <w:lang w:val="en-GB" w:eastAsia="en-GB"/>
              </w:rPr>
            </w:pPr>
            <w:r>
              <w:rPr>
                <w:sz w:val="20"/>
                <w:szCs w:val="20"/>
                <w:lang w:val="en-GB" w:eastAsia="en-GB"/>
              </w:rPr>
              <w:t>94 </w:t>
            </w:r>
            <w:r w:rsidR="00AD7DAF">
              <w:rPr>
                <w:sz w:val="20"/>
                <w:szCs w:val="20"/>
                <w:lang w:val="en-GB" w:eastAsia="en-GB"/>
              </w:rPr>
              <w:t>670 151</w:t>
            </w:r>
          </w:p>
        </w:tc>
      </w:tr>
      <w:tr w:rsidR="00CE4700" w:rsidRPr="009501B8" w14:paraId="229B226E" w14:textId="77777777" w:rsidTr="003E74B4">
        <w:tc>
          <w:tcPr>
            <w:tcW w:w="2977" w:type="dxa"/>
          </w:tcPr>
          <w:p w14:paraId="46FE3E4A" w14:textId="77777777" w:rsidR="00CE4700" w:rsidRPr="00B20AD0" w:rsidRDefault="00CE4700" w:rsidP="003E74B4">
            <w:pPr>
              <w:spacing w:after="0" w:line="240" w:lineRule="auto"/>
              <w:jc w:val="center"/>
              <w:rPr>
                <w:sz w:val="20"/>
                <w:szCs w:val="20"/>
                <w:lang w:eastAsia="en-GB"/>
              </w:rPr>
            </w:pPr>
            <w:r w:rsidRPr="009373EE">
              <w:rPr>
                <w:sz w:val="20"/>
                <w:szCs w:val="20"/>
              </w:rPr>
              <w:t>II. Innowacyjna i konkurencyjna gospodarka</w:t>
            </w:r>
          </w:p>
        </w:tc>
        <w:tc>
          <w:tcPr>
            <w:tcW w:w="3119" w:type="dxa"/>
            <w:vAlign w:val="center"/>
          </w:tcPr>
          <w:p w14:paraId="22A879F2" w14:textId="77777777" w:rsidR="00CE4700" w:rsidRPr="009501B8" w:rsidRDefault="00CE4700" w:rsidP="003E74B4">
            <w:pPr>
              <w:spacing w:after="0" w:line="240" w:lineRule="auto"/>
              <w:jc w:val="center"/>
              <w:rPr>
                <w:sz w:val="20"/>
                <w:szCs w:val="20"/>
                <w:lang w:val="en-GB" w:eastAsia="en-GB"/>
              </w:rPr>
            </w:pPr>
            <w:r>
              <w:rPr>
                <w:sz w:val="20"/>
                <w:szCs w:val="20"/>
                <w:lang w:val="en-GB" w:eastAsia="en-GB"/>
              </w:rPr>
              <w:t>05</w:t>
            </w:r>
          </w:p>
        </w:tc>
        <w:tc>
          <w:tcPr>
            <w:tcW w:w="2977" w:type="dxa"/>
            <w:vAlign w:val="center"/>
          </w:tcPr>
          <w:p w14:paraId="345B0352" w14:textId="26DF5BE9" w:rsidR="00CE4700" w:rsidRDefault="008C10A2" w:rsidP="00AD7DAF">
            <w:pPr>
              <w:spacing w:after="0" w:line="240" w:lineRule="auto"/>
              <w:jc w:val="center"/>
              <w:rPr>
                <w:sz w:val="20"/>
                <w:szCs w:val="20"/>
                <w:lang w:val="en-GB" w:eastAsia="en-GB"/>
              </w:rPr>
            </w:pPr>
            <w:r>
              <w:rPr>
                <w:sz w:val="20"/>
                <w:szCs w:val="20"/>
                <w:lang w:val="en-GB" w:eastAsia="en-GB"/>
              </w:rPr>
              <w:t>6 97</w:t>
            </w:r>
            <w:r w:rsidR="00AD7DAF">
              <w:rPr>
                <w:sz w:val="20"/>
                <w:szCs w:val="20"/>
                <w:lang w:val="en-GB" w:eastAsia="en-GB"/>
              </w:rPr>
              <w:t>2 837</w:t>
            </w:r>
          </w:p>
        </w:tc>
      </w:tr>
    </w:tbl>
    <w:p w14:paraId="34848DEF" w14:textId="77777777" w:rsidR="00CE4700" w:rsidRDefault="00CE4700" w:rsidP="00CE4700">
      <w:pPr>
        <w:suppressAutoHyphens/>
        <w:spacing w:before="240" w:after="60" w:line="240" w:lineRule="auto"/>
        <w:jc w:val="both"/>
        <w:rPr>
          <w:rFonts w:cs="Tahoma"/>
          <w:bCs/>
          <w:i/>
          <w:noProof/>
          <w:sz w:val="18"/>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6"/>
        <w:gridCol w:w="3072"/>
        <w:gridCol w:w="2936"/>
      </w:tblGrid>
      <w:tr w:rsidR="00CE4700" w:rsidRPr="009501B8" w14:paraId="7E6CF73F" w14:textId="77777777" w:rsidTr="003E74B4">
        <w:trPr>
          <w:trHeight w:val="364"/>
        </w:trPr>
        <w:tc>
          <w:tcPr>
            <w:tcW w:w="9073" w:type="dxa"/>
            <w:gridSpan w:val="3"/>
          </w:tcPr>
          <w:p w14:paraId="5C45D799" w14:textId="77777777" w:rsidR="00CE4700" w:rsidRPr="009501B8" w:rsidRDefault="00CE4700" w:rsidP="003E74B4">
            <w:pPr>
              <w:autoSpaceDE w:val="0"/>
              <w:autoSpaceDN w:val="0"/>
              <w:adjustRightInd w:val="0"/>
              <w:spacing w:after="0" w:line="240" w:lineRule="auto"/>
              <w:rPr>
                <w:rFonts w:cs="TimesNewRoman"/>
                <w:b/>
                <w:color w:val="000000"/>
                <w:sz w:val="20"/>
                <w:szCs w:val="20"/>
              </w:rPr>
            </w:pPr>
            <w:r w:rsidRPr="009501B8">
              <w:rPr>
                <w:b/>
                <w:color w:val="000000"/>
                <w:sz w:val="20"/>
                <w:szCs w:val="20"/>
              </w:rPr>
              <w:t>Tabela 9: Wymiar 3 – Typ obszaru</w:t>
            </w:r>
          </w:p>
        </w:tc>
      </w:tr>
      <w:tr w:rsidR="00CE4700" w:rsidRPr="009501B8" w14:paraId="23152015" w14:textId="77777777" w:rsidTr="003E74B4">
        <w:trPr>
          <w:trHeight w:val="364"/>
        </w:trPr>
        <w:tc>
          <w:tcPr>
            <w:tcW w:w="2977" w:type="dxa"/>
          </w:tcPr>
          <w:p w14:paraId="355636F4" w14:textId="77777777" w:rsidR="00CE4700" w:rsidRPr="009501B8" w:rsidRDefault="00CE4700" w:rsidP="003E74B4">
            <w:pPr>
              <w:autoSpaceDE w:val="0"/>
              <w:autoSpaceDN w:val="0"/>
              <w:adjustRightInd w:val="0"/>
              <w:spacing w:after="0" w:line="240" w:lineRule="auto"/>
              <w:rPr>
                <w:bCs/>
                <w:sz w:val="20"/>
                <w:szCs w:val="20"/>
              </w:rPr>
            </w:pPr>
            <w:r w:rsidRPr="009501B8">
              <w:rPr>
                <w:sz w:val="20"/>
                <w:szCs w:val="20"/>
              </w:rPr>
              <w:t>Fundusz</w:t>
            </w:r>
          </w:p>
        </w:tc>
        <w:tc>
          <w:tcPr>
            <w:tcW w:w="6096" w:type="dxa"/>
            <w:gridSpan w:val="2"/>
          </w:tcPr>
          <w:p w14:paraId="47870D46" w14:textId="77777777" w:rsidR="00CE4700" w:rsidRPr="009501B8" w:rsidRDefault="00CE4700" w:rsidP="003E74B4">
            <w:pPr>
              <w:autoSpaceDE w:val="0"/>
              <w:autoSpaceDN w:val="0"/>
              <w:adjustRightInd w:val="0"/>
              <w:spacing w:after="0" w:line="240" w:lineRule="auto"/>
              <w:rPr>
                <w:bCs/>
                <w:sz w:val="20"/>
                <w:szCs w:val="20"/>
                <w:lang w:val="en-GB"/>
              </w:rPr>
            </w:pPr>
            <w:r>
              <w:rPr>
                <w:bCs/>
                <w:sz w:val="20"/>
                <w:szCs w:val="20"/>
                <w:lang w:val="en-GB"/>
              </w:rPr>
              <w:t>Europejski Fundusz Rozwoju Regionalnego</w:t>
            </w:r>
          </w:p>
        </w:tc>
      </w:tr>
      <w:tr w:rsidR="00CE4700" w:rsidRPr="009501B8" w14:paraId="57118FBB" w14:textId="77777777" w:rsidTr="003E74B4">
        <w:trPr>
          <w:trHeight w:val="364"/>
        </w:trPr>
        <w:tc>
          <w:tcPr>
            <w:tcW w:w="2977" w:type="dxa"/>
          </w:tcPr>
          <w:p w14:paraId="7C7C7D72" w14:textId="77777777" w:rsidR="00CE4700" w:rsidRPr="009501B8" w:rsidRDefault="00CE4700" w:rsidP="003E74B4">
            <w:pPr>
              <w:autoSpaceDE w:val="0"/>
              <w:autoSpaceDN w:val="0"/>
              <w:adjustRightInd w:val="0"/>
              <w:spacing w:after="0" w:line="240" w:lineRule="auto"/>
              <w:rPr>
                <w:bCs/>
                <w:sz w:val="20"/>
                <w:szCs w:val="20"/>
              </w:rPr>
            </w:pPr>
            <w:r w:rsidRPr="009501B8">
              <w:rPr>
                <w:sz w:val="20"/>
                <w:szCs w:val="20"/>
              </w:rPr>
              <w:t>Kategoria regionu</w:t>
            </w:r>
          </w:p>
        </w:tc>
        <w:tc>
          <w:tcPr>
            <w:tcW w:w="6096" w:type="dxa"/>
            <w:gridSpan w:val="2"/>
          </w:tcPr>
          <w:p w14:paraId="4EE58AFB" w14:textId="77777777" w:rsidR="00CE4700" w:rsidRPr="009501B8" w:rsidRDefault="00CE4700" w:rsidP="003E74B4">
            <w:pPr>
              <w:autoSpaceDE w:val="0"/>
              <w:autoSpaceDN w:val="0"/>
              <w:adjustRightInd w:val="0"/>
              <w:spacing w:after="0" w:line="240" w:lineRule="auto"/>
              <w:rPr>
                <w:i/>
                <w:color w:val="8DB3E2"/>
                <w:sz w:val="20"/>
                <w:szCs w:val="20"/>
                <w:lang w:val="en-GB"/>
              </w:rPr>
            </w:pPr>
            <w:r w:rsidRPr="00265384">
              <w:rPr>
                <w:bCs/>
                <w:sz w:val="20"/>
                <w:szCs w:val="20"/>
                <w:lang w:val="en-GB"/>
              </w:rPr>
              <w:t>Region słabiej rozwinięty</w:t>
            </w:r>
          </w:p>
        </w:tc>
      </w:tr>
      <w:tr w:rsidR="00CE4700" w:rsidRPr="009501B8" w14:paraId="481B54D7" w14:textId="77777777" w:rsidTr="003E74B4">
        <w:trPr>
          <w:trHeight w:val="267"/>
        </w:trPr>
        <w:tc>
          <w:tcPr>
            <w:tcW w:w="2977" w:type="dxa"/>
          </w:tcPr>
          <w:p w14:paraId="57C3DCE3" w14:textId="77777777" w:rsidR="00CE4700" w:rsidRPr="009501B8" w:rsidRDefault="00CE4700" w:rsidP="003E74B4">
            <w:pPr>
              <w:spacing w:after="0" w:line="240" w:lineRule="auto"/>
              <w:jc w:val="center"/>
              <w:rPr>
                <w:b/>
                <w:sz w:val="20"/>
                <w:szCs w:val="20"/>
              </w:rPr>
            </w:pPr>
            <w:r w:rsidRPr="009501B8">
              <w:rPr>
                <w:b/>
                <w:sz w:val="20"/>
                <w:szCs w:val="20"/>
              </w:rPr>
              <w:t>Oś priorytetowa</w:t>
            </w:r>
          </w:p>
        </w:tc>
        <w:tc>
          <w:tcPr>
            <w:tcW w:w="3119" w:type="dxa"/>
          </w:tcPr>
          <w:p w14:paraId="0FFDD625" w14:textId="77777777" w:rsidR="00CE4700" w:rsidRPr="009501B8" w:rsidRDefault="00CE4700" w:rsidP="003E74B4">
            <w:pPr>
              <w:spacing w:after="0" w:line="240" w:lineRule="auto"/>
              <w:jc w:val="center"/>
              <w:rPr>
                <w:sz w:val="20"/>
                <w:szCs w:val="20"/>
              </w:rPr>
            </w:pPr>
            <w:r w:rsidRPr="009501B8">
              <w:rPr>
                <w:b/>
                <w:sz w:val="20"/>
                <w:szCs w:val="20"/>
              </w:rPr>
              <w:t>Kod</w:t>
            </w:r>
          </w:p>
        </w:tc>
        <w:tc>
          <w:tcPr>
            <w:tcW w:w="2977" w:type="dxa"/>
          </w:tcPr>
          <w:p w14:paraId="180D0F94" w14:textId="77777777" w:rsidR="00CE4700" w:rsidRPr="009501B8" w:rsidRDefault="00CE4700" w:rsidP="003E74B4">
            <w:pPr>
              <w:spacing w:after="0" w:line="240" w:lineRule="auto"/>
              <w:jc w:val="center"/>
              <w:rPr>
                <w:sz w:val="20"/>
                <w:szCs w:val="20"/>
              </w:rPr>
            </w:pPr>
            <w:r w:rsidRPr="009501B8">
              <w:rPr>
                <w:b/>
                <w:sz w:val="20"/>
                <w:szCs w:val="20"/>
              </w:rPr>
              <w:t>Kwota (w EUR)</w:t>
            </w:r>
          </w:p>
        </w:tc>
      </w:tr>
      <w:tr w:rsidR="00CE4700" w:rsidRPr="009501B8" w14:paraId="294FC245" w14:textId="77777777" w:rsidTr="003E74B4">
        <w:tc>
          <w:tcPr>
            <w:tcW w:w="2977" w:type="dxa"/>
          </w:tcPr>
          <w:p w14:paraId="5B929F29" w14:textId="77777777" w:rsidR="00CE4700" w:rsidRPr="00B20AD0" w:rsidRDefault="00CE4700" w:rsidP="003E74B4">
            <w:pPr>
              <w:suppressAutoHyphens/>
              <w:spacing w:after="0" w:line="240" w:lineRule="auto"/>
              <w:jc w:val="center"/>
              <w:rPr>
                <w:i/>
                <w:sz w:val="20"/>
                <w:szCs w:val="20"/>
              </w:rPr>
            </w:pPr>
            <w:r w:rsidRPr="004F1301">
              <w:rPr>
                <w:sz w:val="20"/>
                <w:szCs w:val="20"/>
              </w:rPr>
              <w:t>II. Innowacyjna i konkurencyjna gospodarka</w:t>
            </w:r>
          </w:p>
        </w:tc>
        <w:tc>
          <w:tcPr>
            <w:tcW w:w="3119" w:type="dxa"/>
            <w:vAlign w:val="center"/>
          </w:tcPr>
          <w:p w14:paraId="22F0C6AE" w14:textId="77777777" w:rsidR="00CE4700" w:rsidRPr="009501B8" w:rsidRDefault="00CE4700" w:rsidP="003E74B4">
            <w:pPr>
              <w:suppressAutoHyphens/>
              <w:spacing w:after="0" w:line="240" w:lineRule="auto"/>
              <w:jc w:val="center"/>
              <w:rPr>
                <w:sz w:val="20"/>
                <w:szCs w:val="20"/>
                <w:lang w:val="en-GB"/>
              </w:rPr>
            </w:pPr>
            <w:r>
              <w:rPr>
                <w:sz w:val="20"/>
                <w:szCs w:val="20"/>
                <w:lang w:val="en-GB"/>
              </w:rPr>
              <w:t>01</w:t>
            </w:r>
          </w:p>
        </w:tc>
        <w:tc>
          <w:tcPr>
            <w:tcW w:w="2977" w:type="dxa"/>
            <w:vAlign w:val="center"/>
          </w:tcPr>
          <w:p w14:paraId="0A02D270" w14:textId="089ABC92" w:rsidR="00CE4700" w:rsidRPr="00B17435" w:rsidRDefault="007055FF" w:rsidP="004602CA">
            <w:pPr>
              <w:suppressAutoHyphens/>
              <w:spacing w:after="0" w:line="240" w:lineRule="auto"/>
              <w:jc w:val="center"/>
              <w:rPr>
                <w:sz w:val="20"/>
                <w:szCs w:val="20"/>
                <w:lang w:val="en-GB"/>
              </w:rPr>
            </w:pPr>
            <w:r>
              <w:rPr>
                <w:sz w:val="20"/>
                <w:szCs w:val="20"/>
                <w:lang w:val="en-GB"/>
              </w:rPr>
              <w:t>183 265 454</w:t>
            </w:r>
          </w:p>
        </w:tc>
      </w:tr>
      <w:tr w:rsidR="00CE4700" w:rsidRPr="009501B8" w14:paraId="64C71DBE" w14:textId="77777777" w:rsidTr="003E74B4">
        <w:tc>
          <w:tcPr>
            <w:tcW w:w="2977" w:type="dxa"/>
          </w:tcPr>
          <w:p w14:paraId="73DC91A7" w14:textId="77777777" w:rsidR="00CE4700" w:rsidRPr="00B20AD0" w:rsidRDefault="00CE4700" w:rsidP="003E74B4">
            <w:pPr>
              <w:spacing w:after="0" w:line="240" w:lineRule="auto"/>
              <w:jc w:val="center"/>
              <w:rPr>
                <w:sz w:val="20"/>
                <w:szCs w:val="20"/>
                <w:lang w:eastAsia="en-GB"/>
              </w:rPr>
            </w:pPr>
            <w:r w:rsidRPr="004F1301">
              <w:rPr>
                <w:sz w:val="20"/>
                <w:szCs w:val="20"/>
              </w:rPr>
              <w:t>II. Innowacyjna i konkurencyjna gospodarka</w:t>
            </w:r>
          </w:p>
        </w:tc>
        <w:tc>
          <w:tcPr>
            <w:tcW w:w="3119" w:type="dxa"/>
            <w:vAlign w:val="center"/>
          </w:tcPr>
          <w:p w14:paraId="6FCCA389" w14:textId="77777777" w:rsidR="00CE4700" w:rsidRPr="009501B8" w:rsidRDefault="00CE4700" w:rsidP="003E74B4">
            <w:pPr>
              <w:spacing w:after="0" w:line="240" w:lineRule="auto"/>
              <w:jc w:val="center"/>
              <w:rPr>
                <w:sz w:val="20"/>
                <w:szCs w:val="20"/>
                <w:lang w:val="en-GB" w:eastAsia="en-GB"/>
              </w:rPr>
            </w:pPr>
            <w:r>
              <w:rPr>
                <w:sz w:val="20"/>
                <w:szCs w:val="20"/>
                <w:lang w:val="en-GB" w:eastAsia="en-GB"/>
              </w:rPr>
              <w:t>02</w:t>
            </w:r>
          </w:p>
        </w:tc>
        <w:tc>
          <w:tcPr>
            <w:tcW w:w="2977" w:type="dxa"/>
            <w:vAlign w:val="center"/>
          </w:tcPr>
          <w:p w14:paraId="18AA9FF4" w14:textId="5C6A88AF" w:rsidR="00CE4700" w:rsidRDefault="007055FF" w:rsidP="004E0B08">
            <w:pPr>
              <w:spacing w:after="0" w:line="240" w:lineRule="auto"/>
              <w:jc w:val="center"/>
              <w:rPr>
                <w:sz w:val="20"/>
                <w:szCs w:val="20"/>
                <w:lang w:val="en-GB" w:eastAsia="en-GB"/>
              </w:rPr>
            </w:pPr>
            <w:r>
              <w:rPr>
                <w:sz w:val="20"/>
                <w:szCs w:val="20"/>
                <w:lang w:val="en-GB" w:eastAsia="en-GB"/>
              </w:rPr>
              <w:t>91 632 727</w:t>
            </w:r>
          </w:p>
        </w:tc>
      </w:tr>
      <w:tr w:rsidR="00CE4700" w:rsidRPr="009501B8" w14:paraId="0F2C41A1" w14:textId="77777777" w:rsidTr="003E74B4">
        <w:tc>
          <w:tcPr>
            <w:tcW w:w="2977" w:type="dxa"/>
          </w:tcPr>
          <w:p w14:paraId="45CCF484" w14:textId="77777777" w:rsidR="00CE4700" w:rsidRPr="00B20AD0" w:rsidRDefault="00CE4700" w:rsidP="003E74B4">
            <w:pPr>
              <w:spacing w:after="0" w:line="240" w:lineRule="auto"/>
              <w:jc w:val="center"/>
              <w:rPr>
                <w:sz w:val="20"/>
                <w:szCs w:val="20"/>
                <w:lang w:eastAsia="en-GB"/>
              </w:rPr>
            </w:pPr>
            <w:r w:rsidRPr="004F1301">
              <w:rPr>
                <w:sz w:val="20"/>
                <w:szCs w:val="20"/>
              </w:rPr>
              <w:t>II. Innowacyjna i konkurencyjna gospodarka</w:t>
            </w:r>
          </w:p>
        </w:tc>
        <w:tc>
          <w:tcPr>
            <w:tcW w:w="3119" w:type="dxa"/>
            <w:vAlign w:val="center"/>
          </w:tcPr>
          <w:p w14:paraId="62CD3468" w14:textId="77777777" w:rsidR="00CE4700" w:rsidRPr="009501B8" w:rsidRDefault="00CE4700" w:rsidP="003E74B4">
            <w:pPr>
              <w:spacing w:after="0" w:line="240" w:lineRule="auto"/>
              <w:jc w:val="center"/>
              <w:rPr>
                <w:sz w:val="20"/>
                <w:szCs w:val="20"/>
                <w:lang w:val="en-GB" w:eastAsia="en-GB"/>
              </w:rPr>
            </w:pPr>
            <w:r>
              <w:rPr>
                <w:sz w:val="20"/>
                <w:szCs w:val="20"/>
                <w:lang w:val="en-GB" w:eastAsia="en-GB"/>
              </w:rPr>
              <w:t>03</w:t>
            </w:r>
          </w:p>
        </w:tc>
        <w:tc>
          <w:tcPr>
            <w:tcW w:w="2977" w:type="dxa"/>
            <w:vAlign w:val="center"/>
          </w:tcPr>
          <w:p w14:paraId="75606C6B" w14:textId="72B1C8BD" w:rsidR="00CE4700" w:rsidRDefault="007055FF" w:rsidP="004E0B08">
            <w:pPr>
              <w:spacing w:after="0" w:line="240" w:lineRule="auto"/>
              <w:jc w:val="center"/>
              <w:rPr>
                <w:sz w:val="20"/>
                <w:szCs w:val="20"/>
                <w:lang w:val="en-GB" w:eastAsia="en-GB"/>
              </w:rPr>
            </w:pPr>
            <w:r>
              <w:rPr>
                <w:sz w:val="20"/>
                <w:szCs w:val="20"/>
                <w:lang w:val="en-GB" w:eastAsia="en-GB"/>
              </w:rPr>
              <w:t>52 361 559</w:t>
            </w:r>
          </w:p>
        </w:tc>
      </w:tr>
    </w:tbl>
    <w:p w14:paraId="2FDE8199" w14:textId="77777777" w:rsidR="00CE4700" w:rsidRDefault="00CE4700" w:rsidP="00CE4700">
      <w:pPr>
        <w:suppressAutoHyphens/>
        <w:spacing w:before="240" w:after="60" w:line="240" w:lineRule="auto"/>
        <w:jc w:val="both"/>
        <w:rPr>
          <w:rFonts w:cs="Tahoma"/>
          <w:bCs/>
          <w:i/>
          <w:noProof/>
          <w:sz w:val="18"/>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6"/>
        <w:gridCol w:w="3071"/>
        <w:gridCol w:w="2937"/>
      </w:tblGrid>
      <w:tr w:rsidR="00CE4700" w:rsidRPr="009501B8" w14:paraId="613A6D88" w14:textId="77777777" w:rsidTr="003E74B4">
        <w:trPr>
          <w:trHeight w:val="364"/>
        </w:trPr>
        <w:tc>
          <w:tcPr>
            <w:tcW w:w="9073" w:type="dxa"/>
            <w:gridSpan w:val="3"/>
          </w:tcPr>
          <w:p w14:paraId="061EA8B2" w14:textId="77777777" w:rsidR="00CE4700" w:rsidRPr="009501B8" w:rsidRDefault="00CE4700" w:rsidP="003E74B4">
            <w:pPr>
              <w:autoSpaceDE w:val="0"/>
              <w:autoSpaceDN w:val="0"/>
              <w:adjustRightInd w:val="0"/>
              <w:spacing w:after="0" w:line="240" w:lineRule="auto"/>
              <w:rPr>
                <w:b/>
                <w:color w:val="000000"/>
                <w:sz w:val="20"/>
                <w:szCs w:val="20"/>
              </w:rPr>
            </w:pPr>
            <w:r w:rsidRPr="009501B8">
              <w:rPr>
                <w:b/>
                <w:color w:val="000000"/>
                <w:sz w:val="20"/>
                <w:szCs w:val="20"/>
              </w:rPr>
              <w:t>Tabela 10: Wymiar 4 – Terytorialne mechanizmy wdrażania</w:t>
            </w:r>
          </w:p>
        </w:tc>
      </w:tr>
      <w:tr w:rsidR="00CE4700" w:rsidRPr="009501B8" w14:paraId="50CFF2E7" w14:textId="77777777" w:rsidTr="003E74B4">
        <w:trPr>
          <w:trHeight w:val="364"/>
        </w:trPr>
        <w:tc>
          <w:tcPr>
            <w:tcW w:w="2977" w:type="dxa"/>
          </w:tcPr>
          <w:p w14:paraId="1988F571" w14:textId="77777777" w:rsidR="00CE4700" w:rsidRPr="009501B8" w:rsidRDefault="00CE4700" w:rsidP="003E74B4">
            <w:pPr>
              <w:autoSpaceDE w:val="0"/>
              <w:autoSpaceDN w:val="0"/>
              <w:adjustRightInd w:val="0"/>
              <w:spacing w:after="0" w:line="240" w:lineRule="auto"/>
              <w:rPr>
                <w:bCs/>
                <w:sz w:val="20"/>
                <w:szCs w:val="20"/>
              </w:rPr>
            </w:pPr>
            <w:r w:rsidRPr="009501B8">
              <w:rPr>
                <w:sz w:val="20"/>
                <w:szCs w:val="20"/>
              </w:rPr>
              <w:t>Fundusz</w:t>
            </w:r>
          </w:p>
        </w:tc>
        <w:tc>
          <w:tcPr>
            <w:tcW w:w="6096" w:type="dxa"/>
            <w:gridSpan w:val="2"/>
          </w:tcPr>
          <w:p w14:paraId="363CAD45" w14:textId="77777777" w:rsidR="00CE4700" w:rsidRPr="009501B8" w:rsidRDefault="00CE4700" w:rsidP="003E74B4">
            <w:pPr>
              <w:autoSpaceDE w:val="0"/>
              <w:autoSpaceDN w:val="0"/>
              <w:adjustRightInd w:val="0"/>
              <w:spacing w:after="0" w:line="240" w:lineRule="auto"/>
              <w:rPr>
                <w:bCs/>
                <w:sz w:val="20"/>
                <w:szCs w:val="20"/>
                <w:lang w:val="en-GB"/>
              </w:rPr>
            </w:pPr>
            <w:r>
              <w:rPr>
                <w:bCs/>
                <w:sz w:val="20"/>
                <w:szCs w:val="20"/>
                <w:lang w:val="en-GB"/>
              </w:rPr>
              <w:t>Europejski Fundusz Rozwoju Regionalnego</w:t>
            </w:r>
          </w:p>
        </w:tc>
      </w:tr>
      <w:tr w:rsidR="00CE4700" w:rsidRPr="009501B8" w14:paraId="07AE7EE3" w14:textId="77777777" w:rsidTr="003E74B4">
        <w:trPr>
          <w:trHeight w:val="364"/>
        </w:trPr>
        <w:tc>
          <w:tcPr>
            <w:tcW w:w="2977" w:type="dxa"/>
          </w:tcPr>
          <w:p w14:paraId="54A662A8" w14:textId="77777777" w:rsidR="00CE4700" w:rsidRPr="009501B8" w:rsidRDefault="00CE4700" w:rsidP="003E74B4">
            <w:pPr>
              <w:autoSpaceDE w:val="0"/>
              <w:autoSpaceDN w:val="0"/>
              <w:adjustRightInd w:val="0"/>
              <w:spacing w:after="0" w:line="240" w:lineRule="auto"/>
              <w:rPr>
                <w:bCs/>
                <w:sz w:val="20"/>
                <w:szCs w:val="20"/>
              </w:rPr>
            </w:pPr>
            <w:r w:rsidRPr="009501B8">
              <w:rPr>
                <w:sz w:val="20"/>
                <w:szCs w:val="20"/>
              </w:rPr>
              <w:t>Kategoria regionu</w:t>
            </w:r>
          </w:p>
        </w:tc>
        <w:tc>
          <w:tcPr>
            <w:tcW w:w="6096" w:type="dxa"/>
            <w:gridSpan w:val="2"/>
          </w:tcPr>
          <w:p w14:paraId="0E239F9A" w14:textId="77777777" w:rsidR="00CE4700" w:rsidRPr="009501B8" w:rsidRDefault="00CE4700" w:rsidP="003E74B4">
            <w:pPr>
              <w:autoSpaceDE w:val="0"/>
              <w:autoSpaceDN w:val="0"/>
              <w:adjustRightInd w:val="0"/>
              <w:spacing w:after="0" w:line="240" w:lineRule="auto"/>
              <w:rPr>
                <w:i/>
                <w:color w:val="8DB3E2"/>
                <w:sz w:val="20"/>
                <w:szCs w:val="20"/>
                <w:lang w:val="en-GB"/>
              </w:rPr>
            </w:pPr>
            <w:r w:rsidRPr="00265384">
              <w:rPr>
                <w:bCs/>
                <w:sz w:val="20"/>
                <w:szCs w:val="20"/>
                <w:lang w:val="en-GB"/>
              </w:rPr>
              <w:t>Region słabiej rozwinięty</w:t>
            </w:r>
          </w:p>
        </w:tc>
      </w:tr>
      <w:tr w:rsidR="00CE4700" w:rsidRPr="009501B8" w14:paraId="4643360B" w14:textId="77777777" w:rsidTr="003E74B4">
        <w:trPr>
          <w:trHeight w:val="267"/>
        </w:trPr>
        <w:tc>
          <w:tcPr>
            <w:tcW w:w="2977" w:type="dxa"/>
          </w:tcPr>
          <w:p w14:paraId="4C4676D2" w14:textId="77777777" w:rsidR="00CE4700" w:rsidRPr="009501B8" w:rsidRDefault="00CE4700" w:rsidP="003E74B4">
            <w:pPr>
              <w:spacing w:after="0" w:line="240" w:lineRule="auto"/>
              <w:jc w:val="center"/>
              <w:rPr>
                <w:b/>
                <w:sz w:val="20"/>
                <w:szCs w:val="20"/>
              </w:rPr>
            </w:pPr>
            <w:r w:rsidRPr="009501B8">
              <w:rPr>
                <w:b/>
                <w:sz w:val="20"/>
                <w:szCs w:val="20"/>
              </w:rPr>
              <w:t>Oś priorytetowa</w:t>
            </w:r>
          </w:p>
        </w:tc>
        <w:tc>
          <w:tcPr>
            <w:tcW w:w="3119" w:type="dxa"/>
          </w:tcPr>
          <w:p w14:paraId="46494482" w14:textId="77777777" w:rsidR="00CE4700" w:rsidRPr="009501B8" w:rsidRDefault="00CE4700" w:rsidP="003E74B4">
            <w:pPr>
              <w:spacing w:after="0" w:line="240" w:lineRule="auto"/>
              <w:jc w:val="center"/>
              <w:rPr>
                <w:sz w:val="20"/>
                <w:szCs w:val="20"/>
              </w:rPr>
            </w:pPr>
            <w:r w:rsidRPr="009501B8">
              <w:rPr>
                <w:b/>
                <w:sz w:val="20"/>
                <w:szCs w:val="20"/>
              </w:rPr>
              <w:t>Kod</w:t>
            </w:r>
          </w:p>
        </w:tc>
        <w:tc>
          <w:tcPr>
            <w:tcW w:w="2977" w:type="dxa"/>
          </w:tcPr>
          <w:p w14:paraId="03D6107D" w14:textId="77777777" w:rsidR="00CE4700" w:rsidRPr="009501B8" w:rsidRDefault="00CE4700" w:rsidP="003E74B4">
            <w:pPr>
              <w:spacing w:after="0" w:line="240" w:lineRule="auto"/>
              <w:jc w:val="center"/>
              <w:rPr>
                <w:sz w:val="20"/>
                <w:szCs w:val="20"/>
              </w:rPr>
            </w:pPr>
            <w:r w:rsidRPr="009501B8">
              <w:rPr>
                <w:b/>
                <w:sz w:val="20"/>
                <w:szCs w:val="20"/>
              </w:rPr>
              <w:t>Kwota (w EUR)</w:t>
            </w:r>
          </w:p>
        </w:tc>
      </w:tr>
      <w:tr w:rsidR="00CE4700" w:rsidRPr="009501B8" w14:paraId="1344B57C" w14:textId="77777777" w:rsidTr="003E74B4">
        <w:tc>
          <w:tcPr>
            <w:tcW w:w="2977" w:type="dxa"/>
          </w:tcPr>
          <w:p w14:paraId="1B7D2B66" w14:textId="77777777" w:rsidR="00CE4700" w:rsidRPr="00B20AD0" w:rsidRDefault="00CE4700" w:rsidP="003E74B4">
            <w:pPr>
              <w:suppressAutoHyphens/>
              <w:spacing w:after="0" w:line="240" w:lineRule="auto"/>
              <w:jc w:val="center"/>
              <w:rPr>
                <w:i/>
                <w:color w:val="8DB3E2"/>
                <w:sz w:val="20"/>
                <w:szCs w:val="20"/>
              </w:rPr>
            </w:pPr>
            <w:r>
              <w:rPr>
                <w:sz w:val="20"/>
                <w:szCs w:val="20"/>
              </w:rPr>
              <w:t>II.</w:t>
            </w:r>
            <w:r w:rsidRPr="00B20AD0">
              <w:rPr>
                <w:sz w:val="20"/>
                <w:szCs w:val="20"/>
              </w:rPr>
              <w:t xml:space="preserve"> Innowacyjna i konkurencyjna gospodarka</w:t>
            </w:r>
          </w:p>
        </w:tc>
        <w:tc>
          <w:tcPr>
            <w:tcW w:w="3119" w:type="dxa"/>
            <w:vAlign w:val="center"/>
          </w:tcPr>
          <w:p w14:paraId="2BF6B502" w14:textId="77777777" w:rsidR="00CE4700" w:rsidRPr="009501B8" w:rsidRDefault="00CE4700" w:rsidP="003E74B4">
            <w:pPr>
              <w:suppressAutoHyphens/>
              <w:spacing w:after="0" w:line="240" w:lineRule="auto"/>
              <w:jc w:val="center"/>
              <w:rPr>
                <w:sz w:val="20"/>
                <w:szCs w:val="20"/>
                <w:lang w:val="en-GB"/>
              </w:rPr>
            </w:pPr>
            <w:r>
              <w:rPr>
                <w:sz w:val="20"/>
                <w:szCs w:val="20"/>
                <w:lang w:val="en-GB"/>
              </w:rPr>
              <w:t>07</w:t>
            </w:r>
          </w:p>
        </w:tc>
        <w:tc>
          <w:tcPr>
            <w:tcW w:w="2977" w:type="dxa"/>
            <w:vAlign w:val="center"/>
          </w:tcPr>
          <w:p w14:paraId="328AD61C" w14:textId="220FD322" w:rsidR="00CE4700" w:rsidRPr="00B17435" w:rsidRDefault="0059419C" w:rsidP="00303E3F">
            <w:pPr>
              <w:suppressAutoHyphens/>
              <w:spacing w:after="0" w:line="240" w:lineRule="auto"/>
              <w:jc w:val="center"/>
              <w:rPr>
                <w:sz w:val="20"/>
                <w:szCs w:val="20"/>
                <w:lang w:val="en-GB"/>
              </w:rPr>
            </w:pPr>
            <w:r>
              <w:rPr>
                <w:sz w:val="20"/>
                <w:szCs w:val="20"/>
                <w:lang w:val="en-GB"/>
              </w:rPr>
              <w:t>327 259 740</w:t>
            </w:r>
          </w:p>
        </w:tc>
      </w:tr>
    </w:tbl>
    <w:p w14:paraId="4DF30A32" w14:textId="77777777" w:rsidR="00CE4700" w:rsidRDefault="00CE4700" w:rsidP="00CE4700">
      <w:pPr>
        <w:suppressAutoHyphens/>
        <w:spacing w:before="240" w:after="60" w:line="240" w:lineRule="auto"/>
        <w:jc w:val="both"/>
        <w:rPr>
          <w:rFonts w:cs="Tahoma"/>
          <w:bCs/>
          <w:i/>
          <w:noProof/>
          <w:sz w:val="18"/>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5"/>
        <w:gridCol w:w="3074"/>
        <w:gridCol w:w="2935"/>
      </w:tblGrid>
      <w:tr w:rsidR="00CE4700" w:rsidRPr="009501B8" w14:paraId="1122AE1B" w14:textId="77777777" w:rsidTr="003E74B4">
        <w:trPr>
          <w:trHeight w:val="364"/>
        </w:trPr>
        <w:tc>
          <w:tcPr>
            <w:tcW w:w="9073" w:type="dxa"/>
            <w:gridSpan w:val="3"/>
          </w:tcPr>
          <w:p w14:paraId="7FDB0A2F" w14:textId="77777777" w:rsidR="00CE4700" w:rsidRPr="009501B8" w:rsidRDefault="00CE4700" w:rsidP="003E74B4">
            <w:pPr>
              <w:autoSpaceDE w:val="0"/>
              <w:autoSpaceDN w:val="0"/>
              <w:adjustRightInd w:val="0"/>
              <w:spacing w:after="0" w:line="240" w:lineRule="auto"/>
              <w:rPr>
                <w:rFonts w:cs="TimesNewRoman"/>
                <w:b/>
                <w:color w:val="000000"/>
                <w:sz w:val="20"/>
                <w:szCs w:val="20"/>
              </w:rPr>
            </w:pPr>
            <w:r w:rsidRPr="009501B8">
              <w:rPr>
                <w:b/>
                <w:color w:val="000000"/>
                <w:sz w:val="20"/>
                <w:szCs w:val="20"/>
              </w:rPr>
              <w:t>Tabela 11: Wymiar 6 – Temat uzupełniający EFS (wyłącznie EFS)</w:t>
            </w:r>
          </w:p>
        </w:tc>
      </w:tr>
      <w:tr w:rsidR="00CE4700" w:rsidRPr="009501B8" w14:paraId="69935C25" w14:textId="77777777" w:rsidTr="003E74B4">
        <w:trPr>
          <w:trHeight w:val="364"/>
        </w:trPr>
        <w:tc>
          <w:tcPr>
            <w:tcW w:w="2977" w:type="dxa"/>
          </w:tcPr>
          <w:p w14:paraId="7A7DED30" w14:textId="77777777" w:rsidR="00CE4700" w:rsidRPr="009501B8" w:rsidRDefault="00CE4700" w:rsidP="003E74B4">
            <w:pPr>
              <w:autoSpaceDE w:val="0"/>
              <w:autoSpaceDN w:val="0"/>
              <w:adjustRightInd w:val="0"/>
              <w:spacing w:after="0" w:line="240" w:lineRule="auto"/>
              <w:rPr>
                <w:bCs/>
                <w:sz w:val="20"/>
                <w:szCs w:val="20"/>
              </w:rPr>
            </w:pPr>
            <w:r w:rsidRPr="009501B8">
              <w:rPr>
                <w:sz w:val="20"/>
                <w:szCs w:val="20"/>
              </w:rPr>
              <w:t>Fundusz</w:t>
            </w:r>
          </w:p>
        </w:tc>
        <w:tc>
          <w:tcPr>
            <w:tcW w:w="6096" w:type="dxa"/>
            <w:gridSpan w:val="2"/>
          </w:tcPr>
          <w:p w14:paraId="4C015128" w14:textId="77777777" w:rsidR="00CE4700" w:rsidRPr="009501B8" w:rsidRDefault="00CE4700" w:rsidP="003E74B4">
            <w:pPr>
              <w:autoSpaceDE w:val="0"/>
              <w:autoSpaceDN w:val="0"/>
              <w:adjustRightInd w:val="0"/>
              <w:spacing w:after="0" w:line="240" w:lineRule="auto"/>
              <w:rPr>
                <w:bCs/>
                <w:sz w:val="20"/>
                <w:szCs w:val="20"/>
                <w:lang w:val="en-GB"/>
              </w:rPr>
            </w:pPr>
            <w:r>
              <w:rPr>
                <w:bCs/>
                <w:sz w:val="20"/>
                <w:szCs w:val="20"/>
                <w:lang w:val="en-GB"/>
              </w:rPr>
              <w:t>Europejski Fundusz Rozwoju Regionalnego</w:t>
            </w:r>
          </w:p>
        </w:tc>
      </w:tr>
      <w:tr w:rsidR="00CE4700" w:rsidRPr="009501B8" w14:paraId="002C0C1A" w14:textId="77777777" w:rsidTr="003E74B4">
        <w:trPr>
          <w:trHeight w:val="364"/>
        </w:trPr>
        <w:tc>
          <w:tcPr>
            <w:tcW w:w="2977" w:type="dxa"/>
          </w:tcPr>
          <w:p w14:paraId="5542F7DE" w14:textId="77777777" w:rsidR="00CE4700" w:rsidRPr="009501B8" w:rsidRDefault="00CE4700" w:rsidP="003E74B4">
            <w:pPr>
              <w:autoSpaceDE w:val="0"/>
              <w:autoSpaceDN w:val="0"/>
              <w:adjustRightInd w:val="0"/>
              <w:spacing w:after="0" w:line="240" w:lineRule="auto"/>
              <w:rPr>
                <w:bCs/>
                <w:sz w:val="20"/>
                <w:szCs w:val="20"/>
              </w:rPr>
            </w:pPr>
            <w:r w:rsidRPr="009501B8">
              <w:rPr>
                <w:sz w:val="20"/>
                <w:szCs w:val="20"/>
              </w:rPr>
              <w:t>Kategoria regionu</w:t>
            </w:r>
          </w:p>
        </w:tc>
        <w:tc>
          <w:tcPr>
            <w:tcW w:w="6096" w:type="dxa"/>
            <w:gridSpan w:val="2"/>
          </w:tcPr>
          <w:p w14:paraId="052BE63B" w14:textId="77777777" w:rsidR="00CE4700" w:rsidRPr="009501B8" w:rsidRDefault="00CE4700" w:rsidP="003E74B4">
            <w:pPr>
              <w:autoSpaceDE w:val="0"/>
              <w:autoSpaceDN w:val="0"/>
              <w:adjustRightInd w:val="0"/>
              <w:spacing w:after="0" w:line="240" w:lineRule="auto"/>
              <w:rPr>
                <w:i/>
                <w:color w:val="8DB3E2"/>
                <w:sz w:val="20"/>
                <w:szCs w:val="20"/>
                <w:lang w:val="en-GB"/>
              </w:rPr>
            </w:pPr>
            <w:r w:rsidRPr="00265384">
              <w:rPr>
                <w:bCs/>
                <w:sz w:val="20"/>
                <w:szCs w:val="20"/>
                <w:lang w:val="en-GB"/>
              </w:rPr>
              <w:t>Region słabiej rozwinięty</w:t>
            </w:r>
          </w:p>
        </w:tc>
      </w:tr>
      <w:tr w:rsidR="00CE4700" w:rsidRPr="009501B8" w14:paraId="00B26EFF" w14:textId="77777777" w:rsidTr="003E74B4">
        <w:trPr>
          <w:trHeight w:val="267"/>
        </w:trPr>
        <w:tc>
          <w:tcPr>
            <w:tcW w:w="2977" w:type="dxa"/>
          </w:tcPr>
          <w:p w14:paraId="34D8EA6F" w14:textId="77777777" w:rsidR="00CE4700" w:rsidRPr="009501B8" w:rsidRDefault="00CE4700" w:rsidP="003E74B4">
            <w:pPr>
              <w:spacing w:after="0" w:line="240" w:lineRule="auto"/>
              <w:jc w:val="center"/>
              <w:rPr>
                <w:b/>
                <w:sz w:val="20"/>
                <w:szCs w:val="20"/>
              </w:rPr>
            </w:pPr>
            <w:r w:rsidRPr="009501B8">
              <w:rPr>
                <w:b/>
                <w:sz w:val="20"/>
                <w:szCs w:val="20"/>
              </w:rPr>
              <w:t>Oś priorytetowa</w:t>
            </w:r>
          </w:p>
        </w:tc>
        <w:tc>
          <w:tcPr>
            <w:tcW w:w="3119" w:type="dxa"/>
          </w:tcPr>
          <w:p w14:paraId="00A66584" w14:textId="77777777" w:rsidR="00CE4700" w:rsidRPr="009501B8" w:rsidRDefault="00CE4700" w:rsidP="003E74B4">
            <w:pPr>
              <w:spacing w:after="0" w:line="240" w:lineRule="auto"/>
              <w:jc w:val="center"/>
              <w:rPr>
                <w:sz w:val="20"/>
                <w:szCs w:val="20"/>
              </w:rPr>
            </w:pPr>
            <w:r w:rsidRPr="009501B8">
              <w:rPr>
                <w:b/>
                <w:sz w:val="20"/>
                <w:szCs w:val="20"/>
              </w:rPr>
              <w:t>Kod</w:t>
            </w:r>
          </w:p>
        </w:tc>
        <w:tc>
          <w:tcPr>
            <w:tcW w:w="2977" w:type="dxa"/>
          </w:tcPr>
          <w:p w14:paraId="0A913BDE" w14:textId="77777777" w:rsidR="00CE4700" w:rsidRPr="009501B8" w:rsidRDefault="00CE4700" w:rsidP="003E74B4">
            <w:pPr>
              <w:spacing w:after="0" w:line="240" w:lineRule="auto"/>
              <w:jc w:val="center"/>
              <w:rPr>
                <w:sz w:val="20"/>
                <w:szCs w:val="20"/>
              </w:rPr>
            </w:pPr>
            <w:r w:rsidRPr="009501B8">
              <w:rPr>
                <w:b/>
                <w:sz w:val="20"/>
                <w:szCs w:val="20"/>
              </w:rPr>
              <w:t>Kwota (w EUR)</w:t>
            </w:r>
          </w:p>
        </w:tc>
      </w:tr>
      <w:tr w:rsidR="00CE4700" w:rsidRPr="009501B8" w14:paraId="616C08D7" w14:textId="77777777" w:rsidTr="003E74B4">
        <w:tc>
          <w:tcPr>
            <w:tcW w:w="2977" w:type="dxa"/>
          </w:tcPr>
          <w:p w14:paraId="5858E638" w14:textId="77777777" w:rsidR="00CE4700" w:rsidRPr="00B20AD0" w:rsidRDefault="00CE4700" w:rsidP="003E74B4">
            <w:pPr>
              <w:suppressAutoHyphens/>
              <w:spacing w:after="0" w:line="240" w:lineRule="auto"/>
              <w:jc w:val="center"/>
              <w:rPr>
                <w:i/>
                <w:color w:val="8DB3E2"/>
                <w:sz w:val="20"/>
                <w:szCs w:val="20"/>
              </w:rPr>
            </w:pPr>
            <w:r>
              <w:rPr>
                <w:sz w:val="20"/>
                <w:szCs w:val="20"/>
              </w:rPr>
              <w:t>II.</w:t>
            </w:r>
            <w:r w:rsidRPr="00B20AD0">
              <w:rPr>
                <w:sz w:val="20"/>
                <w:szCs w:val="20"/>
              </w:rPr>
              <w:t xml:space="preserve"> Innowacyjna i konkurencyjna gospodarka</w:t>
            </w:r>
          </w:p>
        </w:tc>
        <w:tc>
          <w:tcPr>
            <w:tcW w:w="3119" w:type="dxa"/>
            <w:vAlign w:val="center"/>
          </w:tcPr>
          <w:p w14:paraId="6584CFAB" w14:textId="77777777" w:rsidR="00CE4700" w:rsidRDefault="00CE4700" w:rsidP="003E74B4">
            <w:pPr>
              <w:suppressAutoHyphens/>
              <w:spacing w:after="0" w:line="240" w:lineRule="auto"/>
              <w:jc w:val="center"/>
              <w:rPr>
                <w:sz w:val="20"/>
                <w:szCs w:val="20"/>
                <w:lang w:val="en-GB"/>
              </w:rPr>
            </w:pPr>
            <w:r>
              <w:rPr>
                <w:sz w:val="20"/>
                <w:szCs w:val="20"/>
                <w:lang w:val="en-GB"/>
              </w:rPr>
              <w:t>Nie dotyczy</w:t>
            </w:r>
          </w:p>
        </w:tc>
        <w:tc>
          <w:tcPr>
            <w:tcW w:w="2977" w:type="dxa"/>
            <w:vAlign w:val="center"/>
          </w:tcPr>
          <w:p w14:paraId="331FAE3C" w14:textId="77777777" w:rsidR="00CE4700" w:rsidRDefault="00CE4700" w:rsidP="003E74B4">
            <w:pPr>
              <w:suppressAutoHyphens/>
              <w:spacing w:after="0" w:line="240" w:lineRule="auto"/>
              <w:jc w:val="center"/>
              <w:rPr>
                <w:sz w:val="20"/>
                <w:szCs w:val="20"/>
                <w:lang w:val="en-GB"/>
              </w:rPr>
            </w:pPr>
            <w:r>
              <w:rPr>
                <w:sz w:val="20"/>
                <w:szCs w:val="20"/>
                <w:lang w:val="en-GB"/>
              </w:rPr>
              <w:t>Nie dotyczy</w:t>
            </w:r>
          </w:p>
        </w:tc>
      </w:tr>
    </w:tbl>
    <w:p w14:paraId="089C002B" w14:textId="77777777" w:rsidR="00CE4700" w:rsidRPr="00F956FF" w:rsidRDefault="00CE4700" w:rsidP="00CE4700">
      <w:pPr>
        <w:spacing w:before="240" w:line="240" w:lineRule="auto"/>
        <w:jc w:val="both"/>
        <w:rPr>
          <w:b/>
          <w:color w:val="548DD4"/>
        </w:rPr>
      </w:pPr>
      <w:r w:rsidRPr="00F956FF">
        <w:rPr>
          <w:b/>
          <w:color w:val="548DD4"/>
        </w:rPr>
        <w:t>2.A.</w:t>
      </w:r>
      <w:r>
        <w:rPr>
          <w:b/>
          <w:color w:val="548DD4"/>
        </w:rPr>
        <w:t>10</w:t>
      </w:r>
      <w:r w:rsidRPr="00F956FF">
        <w:rPr>
          <w:b/>
          <w:color w:val="548DD4"/>
        </w:rPr>
        <w:t xml:space="preserve"> (</w:t>
      </w:r>
      <w:r>
        <w:rPr>
          <w:b/>
          <w:color w:val="548DD4"/>
        </w:rPr>
        <w:t>II</w:t>
      </w:r>
      <w:r w:rsidRPr="00F956FF">
        <w:rPr>
          <w:b/>
          <w:color w:val="548DD4"/>
        </w:rPr>
        <w:t>)</w:t>
      </w:r>
      <w:r>
        <w:rPr>
          <w:b/>
          <w:color w:val="548DD4"/>
        </w:rPr>
        <w:t xml:space="preserve"> </w:t>
      </w:r>
      <w:r w:rsidRPr="007F19B9">
        <w:rPr>
          <w:b/>
          <w:color w:val="548DD4"/>
        </w:rPr>
        <w:t>Podsumowanie planowanego wykorzystania pomocy t</w:t>
      </w:r>
      <w:r>
        <w:rPr>
          <w:b/>
          <w:color w:val="548DD4"/>
        </w:rPr>
        <w:t>echnicznej, z uwzględnieniem, w </w:t>
      </w:r>
      <w:r w:rsidRPr="007F19B9">
        <w:rPr>
          <w:b/>
          <w:color w:val="548DD4"/>
        </w:rPr>
        <w:t>razie potrzeby, działań wzmacniających potencjał administracyjny instytucji zaangażowanych w zarządzanie programami i ich kontrolę oraz beneficjentów</w:t>
      </w:r>
      <w:r w:rsidRPr="00F956FF">
        <w:rPr>
          <w:b/>
          <w:color w:val="548DD4"/>
        </w:rPr>
        <w:t>.</w:t>
      </w:r>
    </w:p>
    <w:p w14:paraId="63BF1FDA" w14:textId="77777777" w:rsidR="0035733E" w:rsidRDefault="00CE4700" w:rsidP="00CE4700">
      <w:pPr>
        <w:rPr>
          <w:b/>
          <w:bCs/>
          <w:iCs/>
          <w:szCs w:val="24"/>
        </w:rPr>
      </w:pPr>
      <w:r>
        <w:t>Nie dotyczy. Planowane wykorzystanie pomocy technicznej zostało opisane w osi priorytetowej XII – Pomoc techniczna.</w:t>
      </w:r>
      <w:r>
        <w:br/>
      </w:r>
    </w:p>
    <w:p w14:paraId="3635CACF" w14:textId="77777777" w:rsidR="00CE4700" w:rsidRDefault="00CE4700">
      <w:pPr>
        <w:spacing w:after="0" w:line="240" w:lineRule="auto"/>
        <w:rPr>
          <w:b/>
          <w:szCs w:val="24"/>
        </w:rPr>
      </w:pPr>
      <w:r>
        <w:rPr>
          <w:b/>
          <w:szCs w:val="24"/>
        </w:rPr>
        <w:br w:type="page"/>
      </w:r>
    </w:p>
    <w:p w14:paraId="48B22E28" w14:textId="77777777" w:rsidR="008932C3" w:rsidRPr="00AD6314" w:rsidRDefault="008932C3" w:rsidP="008932C3">
      <w:pPr>
        <w:shd w:val="clear" w:color="auto" w:fill="8DB3E2"/>
        <w:rPr>
          <w:b/>
          <w:szCs w:val="24"/>
        </w:rPr>
      </w:pPr>
      <w:r>
        <w:rPr>
          <w:b/>
          <w:szCs w:val="24"/>
        </w:rPr>
        <w:t>2.A.1 (III</w:t>
      </w:r>
      <w:r w:rsidRPr="00AD6314">
        <w:rPr>
          <w:b/>
          <w:szCs w:val="24"/>
        </w:rPr>
        <w:t>)</w:t>
      </w:r>
      <w:r>
        <w:rPr>
          <w:b/>
          <w:szCs w:val="24"/>
        </w:rPr>
        <w:t xml:space="preserve"> </w:t>
      </w:r>
    </w:p>
    <w:p w14:paraId="76A18EE4" w14:textId="77777777" w:rsidR="00FE1D86" w:rsidRPr="00B44B6E" w:rsidRDefault="00FE1D86" w:rsidP="007C05F9">
      <w:pPr>
        <w:pStyle w:val="Nagwek3"/>
        <w:shd w:val="clear" w:color="auto" w:fill="8DB3E2"/>
        <w:jc w:val="both"/>
        <w:rPr>
          <w:rFonts w:ascii="Arial Narrow" w:hAnsi="Arial Narrow"/>
          <w:b w:val="0"/>
          <w:sz w:val="24"/>
        </w:rPr>
      </w:pPr>
      <w:bookmarkStart w:id="8" w:name="_Toc92290640"/>
      <w:r w:rsidRPr="00CA48CC">
        <w:rPr>
          <w:rFonts w:ascii="Arial Narrow" w:hAnsi="Arial Narrow"/>
          <w:color w:val="auto"/>
          <w:sz w:val="24"/>
          <w:szCs w:val="24"/>
        </w:rPr>
        <w:t>Oś priorytetowa II</w:t>
      </w:r>
      <w:r>
        <w:rPr>
          <w:rFonts w:ascii="Arial Narrow" w:hAnsi="Arial Narrow"/>
          <w:color w:val="auto"/>
          <w:sz w:val="24"/>
          <w:szCs w:val="24"/>
        </w:rPr>
        <w:t>I</w:t>
      </w:r>
      <w:r w:rsidRPr="00CA48CC">
        <w:rPr>
          <w:rFonts w:ascii="Arial Narrow" w:hAnsi="Arial Narrow"/>
          <w:color w:val="auto"/>
          <w:sz w:val="24"/>
          <w:szCs w:val="24"/>
        </w:rPr>
        <w:t xml:space="preserve"> </w:t>
      </w:r>
      <w:r w:rsidRPr="00AD6314">
        <w:rPr>
          <w:rFonts w:ascii="Arial Narrow" w:hAnsi="Arial Narrow"/>
          <w:color w:val="auto"/>
          <w:sz w:val="24"/>
          <w:szCs w:val="24"/>
        </w:rPr>
        <w:t>–</w:t>
      </w:r>
      <w:r w:rsidRPr="00CA48CC">
        <w:rPr>
          <w:rFonts w:ascii="Arial Narrow" w:hAnsi="Arial Narrow"/>
          <w:color w:val="auto"/>
          <w:sz w:val="24"/>
          <w:szCs w:val="24"/>
        </w:rPr>
        <w:t xml:space="preserve"> Transport</w:t>
      </w:r>
      <w:bookmarkEnd w:id="8"/>
    </w:p>
    <w:p w14:paraId="2EF3C348" w14:textId="77777777" w:rsidR="00FE1D86" w:rsidRDefault="00FE1D86" w:rsidP="00FE1D86">
      <w:pPr>
        <w:spacing w:after="0" w:line="240" w:lineRule="auto"/>
        <w:rPr>
          <w:b/>
          <w:bCs/>
          <w:iCs/>
          <w:color w:val="FF0000"/>
          <w:szCs w:val="24"/>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1"/>
        <w:gridCol w:w="5693"/>
      </w:tblGrid>
      <w:tr w:rsidR="00FE1D86" w:rsidRPr="00D94A69" w14:paraId="7A8E10BA" w14:textId="77777777" w:rsidTr="00DF5E34">
        <w:trPr>
          <w:trHeight w:val="491"/>
        </w:trPr>
        <w:tc>
          <w:tcPr>
            <w:tcW w:w="3294" w:type="dxa"/>
            <w:vAlign w:val="center"/>
          </w:tcPr>
          <w:p w14:paraId="58975DC6" w14:textId="77777777" w:rsidR="00FE1D86" w:rsidRPr="00D94A69" w:rsidRDefault="00FE1D86" w:rsidP="00DF5E34">
            <w:pPr>
              <w:spacing w:after="0" w:line="240" w:lineRule="auto"/>
              <w:rPr>
                <w:i/>
                <w:szCs w:val="24"/>
              </w:rPr>
            </w:pPr>
            <w:r w:rsidRPr="00D94A69">
              <w:rPr>
                <w:szCs w:val="24"/>
              </w:rPr>
              <w:t>Nr identyfikacyjny osi priorytetowej</w:t>
            </w:r>
          </w:p>
        </w:tc>
        <w:tc>
          <w:tcPr>
            <w:tcW w:w="5778" w:type="dxa"/>
            <w:vAlign w:val="center"/>
          </w:tcPr>
          <w:p w14:paraId="41F54CBF" w14:textId="77777777" w:rsidR="00FE1D86" w:rsidRPr="00502DD9" w:rsidRDefault="00FE1D86" w:rsidP="00DF5E34">
            <w:pPr>
              <w:pStyle w:val="Text1"/>
              <w:spacing w:before="0" w:after="0"/>
              <w:ind w:left="0"/>
              <w:jc w:val="left"/>
              <w:rPr>
                <w:rFonts w:ascii="Arial Narrow" w:hAnsi="Arial Narrow"/>
                <w:b/>
                <w:szCs w:val="24"/>
                <w:lang w:val="en-GB" w:eastAsia="en-GB"/>
              </w:rPr>
            </w:pPr>
            <w:r w:rsidRPr="00502DD9">
              <w:rPr>
                <w:rFonts w:ascii="Arial Narrow" w:hAnsi="Arial Narrow"/>
                <w:b/>
                <w:szCs w:val="24"/>
                <w:lang w:val="en-GB" w:eastAsia="en-GB"/>
              </w:rPr>
              <w:t>II</w:t>
            </w:r>
            <w:r>
              <w:rPr>
                <w:rFonts w:ascii="Arial Narrow" w:hAnsi="Arial Narrow"/>
                <w:b/>
                <w:szCs w:val="24"/>
                <w:lang w:val="en-GB" w:eastAsia="en-GB"/>
              </w:rPr>
              <w:t>I</w:t>
            </w:r>
          </w:p>
        </w:tc>
      </w:tr>
      <w:tr w:rsidR="00FE1D86" w:rsidRPr="00D94A69" w14:paraId="2C79E94F" w14:textId="77777777" w:rsidTr="00DF5E34">
        <w:trPr>
          <w:trHeight w:val="422"/>
        </w:trPr>
        <w:tc>
          <w:tcPr>
            <w:tcW w:w="3294" w:type="dxa"/>
            <w:vAlign w:val="center"/>
          </w:tcPr>
          <w:p w14:paraId="3724AB81" w14:textId="77777777" w:rsidR="00FE1D86" w:rsidRPr="00D94A69" w:rsidRDefault="00FE1D86" w:rsidP="00DF5E34">
            <w:pPr>
              <w:spacing w:after="0" w:line="240" w:lineRule="auto"/>
              <w:rPr>
                <w:i/>
                <w:szCs w:val="24"/>
              </w:rPr>
            </w:pPr>
            <w:r w:rsidRPr="00D94A69">
              <w:rPr>
                <w:szCs w:val="24"/>
              </w:rPr>
              <w:t>Nazwa osi priorytetowej</w:t>
            </w:r>
          </w:p>
        </w:tc>
        <w:tc>
          <w:tcPr>
            <w:tcW w:w="5778" w:type="dxa"/>
            <w:vAlign w:val="center"/>
          </w:tcPr>
          <w:p w14:paraId="14D43820" w14:textId="77777777" w:rsidR="00FE1D86" w:rsidRPr="00502DD9" w:rsidRDefault="00FE1D86" w:rsidP="00DF5E34">
            <w:pPr>
              <w:pStyle w:val="Text1"/>
              <w:spacing w:before="0" w:after="0"/>
              <w:ind w:left="0"/>
              <w:jc w:val="left"/>
              <w:rPr>
                <w:rFonts w:ascii="Arial Narrow" w:hAnsi="Arial Narrow"/>
                <w:b/>
                <w:szCs w:val="24"/>
                <w:lang w:val="en-GB" w:eastAsia="en-GB"/>
              </w:rPr>
            </w:pPr>
            <w:r w:rsidRPr="00502DD9">
              <w:rPr>
                <w:rFonts w:ascii="Arial Narrow" w:hAnsi="Arial Narrow"/>
                <w:b/>
                <w:szCs w:val="24"/>
                <w:lang w:val="en-GB" w:eastAsia="en-GB"/>
              </w:rPr>
              <w:t>Transport</w:t>
            </w:r>
          </w:p>
        </w:tc>
      </w:tr>
    </w:tbl>
    <w:p w14:paraId="5BF852B1" w14:textId="77777777" w:rsidR="00FE1D86" w:rsidRDefault="00FE1D86" w:rsidP="00FE1D86">
      <w:pPr>
        <w:spacing w:after="0" w:line="240" w:lineRule="auto"/>
        <w:rPr>
          <w:b/>
          <w:bCs/>
          <w:iCs/>
          <w:color w:val="FF0000"/>
          <w:szCs w:val="24"/>
          <w:u w:val="single"/>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62"/>
        <w:gridCol w:w="4297"/>
      </w:tblGrid>
      <w:tr w:rsidR="00FE1D86" w:rsidRPr="00FC54DA" w14:paraId="2044CF98" w14:textId="77777777" w:rsidTr="008A4790">
        <w:tc>
          <w:tcPr>
            <w:tcW w:w="4662" w:type="dxa"/>
          </w:tcPr>
          <w:p w14:paraId="608925B8" w14:textId="77777777" w:rsidR="00FE1D86" w:rsidRPr="00D94A69" w:rsidRDefault="00D45DC1" w:rsidP="00DF5E34">
            <w:pPr>
              <w:pStyle w:val="Text3"/>
              <w:spacing w:before="100" w:beforeAutospacing="1" w:after="0"/>
              <w:ind w:left="0"/>
              <w:rPr>
                <w:rFonts w:ascii="Arial Narrow" w:hAnsi="Arial Narrow"/>
              </w:rPr>
            </w:pPr>
            <w:r w:rsidRPr="00D94A69">
              <w:rPr>
                <w:rFonts w:ascii="Arial Narrow" w:hAnsi="Arial Narrow"/>
              </w:rPr>
              <w:fldChar w:fldCharType="begin" w:fldLock="1">
                <w:ffData>
                  <w:name w:val="Check1"/>
                  <w:enabled/>
                  <w:calcOnExit w:val="0"/>
                  <w:checkBox>
                    <w:sizeAuto/>
                    <w:default w:val="0"/>
                  </w:checkBox>
                </w:ffData>
              </w:fldChar>
            </w:r>
            <w:r w:rsidR="00FE1D86" w:rsidRPr="00D94A69">
              <w:rPr>
                <w:rFonts w:ascii="Arial Narrow" w:hAnsi="Arial Narrow"/>
              </w:rPr>
              <w:instrText xml:space="preserve"> FORMCHECKBOX </w:instrText>
            </w:r>
            <w:r w:rsidR="00536018">
              <w:rPr>
                <w:rFonts w:ascii="Arial Narrow" w:hAnsi="Arial Narrow"/>
              </w:rPr>
            </w:r>
            <w:r w:rsidR="00536018">
              <w:rPr>
                <w:rFonts w:ascii="Arial Narrow" w:hAnsi="Arial Narrow"/>
              </w:rPr>
              <w:fldChar w:fldCharType="separate"/>
            </w:r>
            <w:r w:rsidRPr="00D94A69">
              <w:rPr>
                <w:rFonts w:ascii="Arial Narrow" w:hAnsi="Arial Narrow"/>
              </w:rPr>
              <w:fldChar w:fldCharType="end"/>
            </w:r>
            <w:r w:rsidR="00FE1D86" w:rsidRPr="00D94A69">
              <w:rPr>
                <w:rFonts w:ascii="Arial Narrow" w:hAnsi="Arial Narrow"/>
              </w:rPr>
              <w:t xml:space="preserve"> Całość osi priorytetowej zostanie zrealizowana wyłącznie przy wykorzystaniu instrumentów finansowych</w:t>
            </w:r>
          </w:p>
        </w:tc>
        <w:tc>
          <w:tcPr>
            <w:tcW w:w="4297" w:type="dxa"/>
          </w:tcPr>
          <w:p w14:paraId="0878E062" w14:textId="77777777" w:rsidR="00FE1D86" w:rsidRPr="0018796A" w:rsidRDefault="00FE1D86" w:rsidP="00DF5E34">
            <w:pPr>
              <w:pStyle w:val="Text3"/>
              <w:spacing w:before="100" w:beforeAutospacing="1" w:after="0"/>
              <w:ind w:left="0"/>
              <w:rPr>
                <w:rFonts w:ascii="Arial Narrow" w:hAnsi="Arial Narrow"/>
              </w:rPr>
            </w:pPr>
            <w:r>
              <w:rPr>
                <w:rFonts w:ascii="Arial Narrow" w:hAnsi="Arial Narrow"/>
              </w:rPr>
              <w:t>Nie dotyczy</w:t>
            </w:r>
          </w:p>
        </w:tc>
      </w:tr>
      <w:tr w:rsidR="00FE1D86" w:rsidRPr="00FC54DA" w14:paraId="1030FCDB" w14:textId="77777777" w:rsidTr="008A4790">
        <w:tc>
          <w:tcPr>
            <w:tcW w:w="4662" w:type="dxa"/>
          </w:tcPr>
          <w:p w14:paraId="0ADCB258" w14:textId="77777777" w:rsidR="00FE1D86" w:rsidRPr="00D94A69" w:rsidRDefault="00D45DC1" w:rsidP="00DF5E34">
            <w:pPr>
              <w:pStyle w:val="Text3"/>
              <w:spacing w:before="100" w:beforeAutospacing="1" w:after="0"/>
              <w:ind w:left="0"/>
              <w:rPr>
                <w:rFonts w:ascii="Arial Narrow" w:hAnsi="Arial Narrow"/>
              </w:rPr>
            </w:pPr>
            <w:r w:rsidRPr="00D94A69">
              <w:rPr>
                <w:rFonts w:ascii="Arial Narrow" w:hAnsi="Arial Narrow"/>
              </w:rPr>
              <w:fldChar w:fldCharType="begin" w:fldLock="1">
                <w:ffData>
                  <w:name w:val="Check2"/>
                  <w:enabled/>
                  <w:calcOnExit w:val="0"/>
                  <w:checkBox>
                    <w:sizeAuto/>
                    <w:default w:val="0"/>
                  </w:checkBox>
                </w:ffData>
              </w:fldChar>
            </w:r>
            <w:r w:rsidR="00FE1D86" w:rsidRPr="00D94A69">
              <w:rPr>
                <w:rFonts w:ascii="Arial Narrow" w:hAnsi="Arial Narrow"/>
              </w:rPr>
              <w:instrText xml:space="preserve"> FORMCHECKBOX </w:instrText>
            </w:r>
            <w:r w:rsidR="00536018">
              <w:rPr>
                <w:rFonts w:ascii="Arial Narrow" w:hAnsi="Arial Narrow"/>
              </w:rPr>
            </w:r>
            <w:r w:rsidR="00536018">
              <w:rPr>
                <w:rFonts w:ascii="Arial Narrow" w:hAnsi="Arial Narrow"/>
              </w:rPr>
              <w:fldChar w:fldCharType="separate"/>
            </w:r>
            <w:r w:rsidRPr="00D94A69">
              <w:rPr>
                <w:rFonts w:ascii="Arial Narrow" w:hAnsi="Arial Narrow"/>
              </w:rPr>
              <w:fldChar w:fldCharType="end"/>
            </w:r>
            <w:r w:rsidR="00FE1D86" w:rsidRPr="00D94A69">
              <w:rPr>
                <w:rFonts w:ascii="Arial Narrow" w:hAnsi="Arial Narrow"/>
              </w:rPr>
              <w:t xml:space="preserve"> Całość osi priorytetowej zostanie zrealizowana wyłącznie przy wykorzystaniu instrumentów finansowych utworzonych na poziomie Unii </w:t>
            </w:r>
          </w:p>
        </w:tc>
        <w:tc>
          <w:tcPr>
            <w:tcW w:w="4297" w:type="dxa"/>
          </w:tcPr>
          <w:p w14:paraId="4FB28F51" w14:textId="77777777" w:rsidR="00FE1D86" w:rsidRPr="0018796A" w:rsidRDefault="00FE1D86" w:rsidP="00DF5E34">
            <w:pPr>
              <w:pStyle w:val="Text3"/>
              <w:spacing w:before="100" w:beforeAutospacing="1" w:after="0"/>
              <w:ind w:left="0"/>
              <w:rPr>
                <w:rFonts w:ascii="Arial Narrow" w:hAnsi="Arial Narrow"/>
              </w:rPr>
            </w:pPr>
            <w:r w:rsidRPr="00B65A64">
              <w:rPr>
                <w:rFonts w:ascii="Arial Narrow" w:hAnsi="Arial Narrow"/>
              </w:rPr>
              <w:t>Nie dotyczy</w:t>
            </w:r>
          </w:p>
        </w:tc>
      </w:tr>
      <w:tr w:rsidR="00FE1D86" w:rsidRPr="00FC54DA" w14:paraId="44F7AEFE" w14:textId="77777777" w:rsidTr="008A4790">
        <w:tc>
          <w:tcPr>
            <w:tcW w:w="4662" w:type="dxa"/>
          </w:tcPr>
          <w:p w14:paraId="42611CA6" w14:textId="77777777" w:rsidR="00FE1D86" w:rsidRPr="00D94A69" w:rsidRDefault="00D45DC1" w:rsidP="00DF5E34">
            <w:pPr>
              <w:pStyle w:val="Text3"/>
              <w:spacing w:before="100" w:beforeAutospacing="1" w:after="0"/>
              <w:ind w:left="0"/>
              <w:rPr>
                <w:rFonts w:ascii="Arial Narrow" w:hAnsi="Arial Narrow"/>
              </w:rPr>
            </w:pPr>
            <w:r w:rsidRPr="00D94A69">
              <w:rPr>
                <w:rFonts w:ascii="Arial Narrow" w:hAnsi="Arial Narrow"/>
              </w:rPr>
              <w:fldChar w:fldCharType="begin" w:fldLock="1">
                <w:ffData>
                  <w:name w:val="Check3"/>
                  <w:enabled/>
                  <w:calcOnExit w:val="0"/>
                  <w:checkBox>
                    <w:sizeAuto/>
                    <w:default w:val="0"/>
                  </w:checkBox>
                </w:ffData>
              </w:fldChar>
            </w:r>
            <w:r w:rsidR="00FE1D86" w:rsidRPr="00D94A69">
              <w:rPr>
                <w:rFonts w:ascii="Arial Narrow" w:hAnsi="Arial Narrow"/>
              </w:rPr>
              <w:instrText xml:space="preserve"> FORMCHECKBOX </w:instrText>
            </w:r>
            <w:r w:rsidR="00536018">
              <w:rPr>
                <w:rFonts w:ascii="Arial Narrow" w:hAnsi="Arial Narrow"/>
              </w:rPr>
            </w:r>
            <w:r w:rsidR="00536018">
              <w:rPr>
                <w:rFonts w:ascii="Arial Narrow" w:hAnsi="Arial Narrow"/>
              </w:rPr>
              <w:fldChar w:fldCharType="separate"/>
            </w:r>
            <w:r w:rsidRPr="00D94A69">
              <w:rPr>
                <w:rFonts w:ascii="Arial Narrow" w:hAnsi="Arial Narrow"/>
              </w:rPr>
              <w:fldChar w:fldCharType="end"/>
            </w:r>
            <w:r w:rsidR="00FE1D86" w:rsidRPr="00D94A69">
              <w:rPr>
                <w:rFonts w:ascii="Arial Narrow" w:hAnsi="Arial Narrow"/>
              </w:rPr>
              <w:t xml:space="preserve"> Całość osi priorytetowej zostanie zrealizowana przy zastosowaniu formuły rozwoju lokalnego kierowanego przez społeczność</w:t>
            </w:r>
          </w:p>
        </w:tc>
        <w:tc>
          <w:tcPr>
            <w:tcW w:w="4297" w:type="dxa"/>
          </w:tcPr>
          <w:p w14:paraId="2294E3E6" w14:textId="77777777" w:rsidR="00FE1D86" w:rsidRPr="0018796A" w:rsidRDefault="00FE1D86" w:rsidP="00DF5E34">
            <w:pPr>
              <w:pStyle w:val="Text3"/>
              <w:spacing w:before="100" w:beforeAutospacing="1" w:after="0"/>
              <w:ind w:left="0"/>
              <w:rPr>
                <w:rFonts w:ascii="Arial Narrow" w:hAnsi="Arial Narrow"/>
              </w:rPr>
            </w:pPr>
            <w:r w:rsidRPr="00B65A64">
              <w:rPr>
                <w:rFonts w:ascii="Arial Narrow" w:hAnsi="Arial Narrow"/>
              </w:rPr>
              <w:t>Nie dotyczy</w:t>
            </w:r>
          </w:p>
        </w:tc>
      </w:tr>
      <w:tr w:rsidR="00FE1D86" w:rsidRPr="00FC54DA" w14:paraId="4CC3D8FC" w14:textId="77777777" w:rsidTr="008A4790">
        <w:tc>
          <w:tcPr>
            <w:tcW w:w="4662" w:type="dxa"/>
          </w:tcPr>
          <w:p w14:paraId="6D012834" w14:textId="77777777" w:rsidR="00FE1D86" w:rsidRPr="00D94A69" w:rsidRDefault="00D45DC1" w:rsidP="00DF5E34">
            <w:pPr>
              <w:pStyle w:val="Text3"/>
              <w:spacing w:before="100" w:beforeAutospacing="1" w:after="0"/>
              <w:ind w:left="0"/>
              <w:rPr>
                <w:rFonts w:ascii="Arial Narrow" w:hAnsi="Arial Narrow"/>
              </w:rPr>
            </w:pPr>
            <w:r w:rsidRPr="00D94A69">
              <w:rPr>
                <w:rFonts w:ascii="Arial Narrow" w:hAnsi="Arial Narrow"/>
              </w:rPr>
              <w:fldChar w:fldCharType="begin" w:fldLock="1">
                <w:ffData>
                  <w:name w:val="Check3"/>
                  <w:enabled/>
                  <w:calcOnExit w:val="0"/>
                  <w:checkBox>
                    <w:sizeAuto/>
                    <w:default w:val="0"/>
                  </w:checkBox>
                </w:ffData>
              </w:fldChar>
            </w:r>
            <w:r w:rsidR="00FE1D86" w:rsidRPr="00D94A69">
              <w:rPr>
                <w:rFonts w:ascii="Arial Narrow" w:hAnsi="Arial Narrow"/>
              </w:rPr>
              <w:instrText xml:space="preserve"> FORMCHECKBOX </w:instrText>
            </w:r>
            <w:r w:rsidR="00536018">
              <w:rPr>
                <w:rFonts w:ascii="Arial Narrow" w:hAnsi="Arial Narrow"/>
              </w:rPr>
            </w:r>
            <w:r w:rsidR="00536018">
              <w:rPr>
                <w:rFonts w:ascii="Arial Narrow" w:hAnsi="Arial Narrow"/>
              </w:rPr>
              <w:fldChar w:fldCharType="separate"/>
            </w:r>
            <w:r w:rsidRPr="00D94A69">
              <w:rPr>
                <w:rFonts w:ascii="Arial Narrow" w:hAnsi="Arial Narrow"/>
              </w:rPr>
              <w:fldChar w:fldCharType="end"/>
            </w:r>
            <w:r w:rsidR="00FE1D86" w:rsidRPr="00D94A69">
              <w:rPr>
                <w:rFonts w:ascii="Arial Narrow" w:hAnsi="Arial Narrow"/>
              </w:rPr>
              <w:t xml:space="preserve"> W odniesieniu do EFS: całość osi priorytetowej jest poświęcona innowacjom społecznym, współpracy ponadnarodowej lub obydwu tym obszarom</w:t>
            </w:r>
            <w:r w:rsidR="00FE1D86" w:rsidRPr="00D94A69">
              <w:rPr>
                <w:rFonts w:ascii="Arial Narrow" w:hAnsi="Arial Narrow"/>
                <w:i/>
              </w:rPr>
              <w:t xml:space="preserve"> </w:t>
            </w:r>
          </w:p>
        </w:tc>
        <w:tc>
          <w:tcPr>
            <w:tcW w:w="4297" w:type="dxa"/>
          </w:tcPr>
          <w:p w14:paraId="60703C3D" w14:textId="77777777" w:rsidR="00FE1D86" w:rsidRPr="0018796A" w:rsidRDefault="00FE1D86" w:rsidP="00DF5E34">
            <w:pPr>
              <w:pStyle w:val="Text3"/>
              <w:spacing w:before="100" w:beforeAutospacing="1" w:after="0"/>
              <w:ind w:left="0"/>
              <w:rPr>
                <w:rFonts w:ascii="Arial Narrow" w:hAnsi="Arial Narrow"/>
              </w:rPr>
            </w:pPr>
            <w:r w:rsidRPr="00B65A64">
              <w:rPr>
                <w:rFonts w:ascii="Arial Narrow" w:hAnsi="Arial Narrow"/>
              </w:rPr>
              <w:t>Nie dotyczy</w:t>
            </w:r>
          </w:p>
        </w:tc>
      </w:tr>
    </w:tbl>
    <w:p w14:paraId="106819CF" w14:textId="77777777" w:rsidR="00FE1D86" w:rsidRPr="00F956FF" w:rsidRDefault="00FE1D86" w:rsidP="00FE1D86">
      <w:pPr>
        <w:spacing w:before="240" w:line="240" w:lineRule="auto"/>
        <w:jc w:val="both"/>
        <w:rPr>
          <w:b/>
          <w:color w:val="548DD4"/>
        </w:rPr>
      </w:pPr>
      <w:r w:rsidRPr="00F956FF">
        <w:rPr>
          <w:b/>
          <w:color w:val="548DD4"/>
        </w:rPr>
        <w:t>2.A.</w:t>
      </w:r>
      <w:r>
        <w:rPr>
          <w:b/>
          <w:color w:val="548DD4"/>
        </w:rPr>
        <w:t>2</w:t>
      </w:r>
      <w:r w:rsidRPr="00F956FF">
        <w:rPr>
          <w:b/>
          <w:color w:val="548DD4"/>
        </w:rPr>
        <w:t xml:space="preserve"> (</w:t>
      </w:r>
      <w:r>
        <w:rPr>
          <w:b/>
          <w:color w:val="548DD4"/>
        </w:rPr>
        <w:t>III</w:t>
      </w:r>
      <w:r w:rsidRPr="00F956FF">
        <w:rPr>
          <w:b/>
          <w:color w:val="548DD4"/>
        </w:rPr>
        <w:t xml:space="preserve">) </w:t>
      </w:r>
      <w:r>
        <w:rPr>
          <w:b/>
          <w:color w:val="548DD4"/>
        </w:rPr>
        <w:t>Uzasadnienie utworzenia osi priorytetowej obejmującej więcej niż jedną kategorię regionu, więcej niż jeden cel tematyczny lub więcej niż jeden fundusz (w stosownych przypadkach)</w:t>
      </w:r>
      <w:r w:rsidRPr="00F956FF">
        <w:rPr>
          <w:b/>
          <w:color w:val="548DD4"/>
        </w:rPr>
        <w:t xml:space="preserve"> </w:t>
      </w:r>
    </w:p>
    <w:p w14:paraId="04B2E103" w14:textId="77777777" w:rsidR="00DB0B06" w:rsidRPr="007F3012" w:rsidRDefault="00DB0B06" w:rsidP="00DB0B06">
      <w:pPr>
        <w:autoSpaceDE w:val="0"/>
        <w:autoSpaceDN w:val="0"/>
        <w:adjustRightInd w:val="0"/>
        <w:spacing w:before="120" w:after="0" w:line="240" w:lineRule="auto"/>
        <w:jc w:val="both"/>
        <w:rPr>
          <w:rFonts w:cs="Arial"/>
          <w:iCs/>
          <w:szCs w:val="24"/>
        </w:rPr>
      </w:pPr>
      <w:r w:rsidRPr="001B03CC">
        <w:rPr>
          <w:rFonts w:cs="Arial"/>
          <w:iCs/>
          <w:szCs w:val="24"/>
        </w:rPr>
        <w:t>Oś priorytetowa I</w:t>
      </w:r>
      <w:r>
        <w:rPr>
          <w:rFonts w:cs="Arial"/>
          <w:iCs/>
          <w:szCs w:val="24"/>
        </w:rPr>
        <w:t xml:space="preserve">II </w:t>
      </w:r>
      <w:r>
        <w:rPr>
          <w:rFonts w:cs="Arial"/>
          <w:i/>
          <w:iCs/>
          <w:szCs w:val="24"/>
        </w:rPr>
        <w:t xml:space="preserve">Transport, </w:t>
      </w:r>
      <w:r w:rsidRPr="0018796A">
        <w:rPr>
          <w:rFonts w:cs="Arial"/>
          <w:iCs/>
          <w:szCs w:val="24"/>
        </w:rPr>
        <w:t>finansowana w całości</w:t>
      </w:r>
      <w:r>
        <w:rPr>
          <w:rFonts w:cs="Arial"/>
          <w:iCs/>
          <w:szCs w:val="24"/>
        </w:rPr>
        <w:t xml:space="preserve"> z EFRR</w:t>
      </w:r>
      <w:r>
        <w:rPr>
          <w:rFonts w:cs="Arial"/>
          <w:i/>
          <w:iCs/>
          <w:szCs w:val="24"/>
        </w:rPr>
        <w:t xml:space="preserve"> </w:t>
      </w:r>
      <w:r w:rsidRPr="001B03CC">
        <w:rPr>
          <w:rFonts w:cs="Arial"/>
          <w:iCs/>
          <w:szCs w:val="24"/>
        </w:rPr>
        <w:t>łączy w sobie zakres interwencji celu tematyczneg</w:t>
      </w:r>
      <w:r>
        <w:rPr>
          <w:rFonts w:cs="Arial"/>
          <w:iCs/>
          <w:szCs w:val="24"/>
        </w:rPr>
        <w:t>o 4</w:t>
      </w:r>
      <w:r w:rsidRPr="001B03CC">
        <w:rPr>
          <w:rFonts w:cs="Arial"/>
          <w:iCs/>
          <w:szCs w:val="24"/>
        </w:rPr>
        <w:t> </w:t>
      </w:r>
      <w:r w:rsidRPr="006734D3">
        <w:rPr>
          <w:rFonts w:cs="Arial"/>
          <w:i/>
          <w:iCs/>
          <w:szCs w:val="24"/>
        </w:rPr>
        <w:t>Wspieranie przejścia na gospodarkę niskoemisyjną we wszystkich sektorach</w:t>
      </w:r>
      <w:r>
        <w:rPr>
          <w:rFonts w:cs="Arial"/>
          <w:iCs/>
          <w:szCs w:val="24"/>
        </w:rPr>
        <w:t xml:space="preserve"> określony w PI 4e oraz celu tematycznego 7</w:t>
      </w:r>
      <w:r w:rsidRPr="001B03CC">
        <w:rPr>
          <w:rFonts w:cs="Arial"/>
          <w:i/>
          <w:iCs/>
          <w:szCs w:val="24"/>
        </w:rPr>
        <w:t xml:space="preserve"> </w:t>
      </w:r>
      <w:r>
        <w:rPr>
          <w:rFonts w:cs="Arial"/>
          <w:i/>
          <w:iCs/>
          <w:szCs w:val="24"/>
        </w:rPr>
        <w:t xml:space="preserve">Promowanie zrównoważonego transportu i usuwanie niedoborów przepustowości w działaniu najważniejszej infrastruktury sieciowej </w:t>
      </w:r>
      <w:r w:rsidRPr="0018796A">
        <w:rPr>
          <w:rFonts w:cs="Arial"/>
          <w:iCs/>
          <w:szCs w:val="24"/>
        </w:rPr>
        <w:t>w ramach PI 7</w:t>
      </w:r>
      <w:r>
        <w:rPr>
          <w:rFonts w:cs="Arial"/>
          <w:iCs/>
          <w:szCs w:val="24"/>
        </w:rPr>
        <w:t>b</w:t>
      </w:r>
      <w:r w:rsidRPr="0018796A">
        <w:rPr>
          <w:rFonts w:cs="Arial"/>
          <w:iCs/>
          <w:szCs w:val="24"/>
        </w:rPr>
        <w:t>, 7</w:t>
      </w:r>
      <w:r>
        <w:rPr>
          <w:rFonts w:cs="Arial"/>
          <w:iCs/>
          <w:szCs w:val="24"/>
        </w:rPr>
        <w:t>c</w:t>
      </w:r>
      <w:r w:rsidRPr="0018796A">
        <w:rPr>
          <w:rFonts w:cs="Arial"/>
          <w:iCs/>
          <w:szCs w:val="24"/>
        </w:rPr>
        <w:t>, 7</w:t>
      </w:r>
      <w:r>
        <w:rPr>
          <w:rFonts w:cs="Arial"/>
          <w:iCs/>
          <w:szCs w:val="24"/>
        </w:rPr>
        <w:t>d</w:t>
      </w:r>
      <w:r w:rsidRPr="0018796A">
        <w:rPr>
          <w:rFonts w:cs="Arial"/>
          <w:iCs/>
          <w:szCs w:val="24"/>
        </w:rPr>
        <w:t xml:space="preserve">. </w:t>
      </w:r>
    </w:p>
    <w:p w14:paraId="5D6ED627" w14:textId="77777777" w:rsidR="00DB0B06" w:rsidRDefault="00DB0B06" w:rsidP="00DB0B06">
      <w:pPr>
        <w:autoSpaceDE w:val="0"/>
        <w:autoSpaceDN w:val="0"/>
        <w:adjustRightInd w:val="0"/>
        <w:spacing w:after="0" w:line="240" w:lineRule="auto"/>
        <w:jc w:val="both"/>
        <w:rPr>
          <w:szCs w:val="24"/>
        </w:rPr>
      </w:pPr>
      <w:r w:rsidRPr="00A9636A">
        <w:rPr>
          <w:szCs w:val="24"/>
        </w:rPr>
        <w:t xml:space="preserve">Zagadnienia związane ze zwiększeniem dostępności transportowej </w:t>
      </w:r>
      <w:r>
        <w:rPr>
          <w:szCs w:val="24"/>
        </w:rPr>
        <w:t xml:space="preserve">oraz </w:t>
      </w:r>
      <w:r w:rsidRPr="00A9636A">
        <w:rPr>
          <w:szCs w:val="24"/>
        </w:rPr>
        <w:t>promocją proekologicznych rozwiązań transportowych są ściśle powiązane z interwencjami na rzecz gospodarki niskoemisyjnej</w:t>
      </w:r>
      <w:r>
        <w:rPr>
          <w:szCs w:val="24"/>
        </w:rPr>
        <w:t>,</w:t>
      </w:r>
      <w:r w:rsidRPr="00A9636A">
        <w:rPr>
          <w:szCs w:val="24"/>
        </w:rPr>
        <w:t xml:space="preserve"> co uzasadnia potrzebę skoncentrowania w ramach jednej osi priorytetowej wsparcia skierowanego na rzecz infrastruktury transportowej przewidzianego w ramach wybranych priorytetów inwestycyjnych ujętych w </w:t>
      </w:r>
      <w:r>
        <w:rPr>
          <w:szCs w:val="24"/>
        </w:rPr>
        <w:t xml:space="preserve">ww. </w:t>
      </w:r>
      <w:r w:rsidRPr="00A9636A">
        <w:rPr>
          <w:szCs w:val="24"/>
        </w:rPr>
        <w:t>celach tematycznych</w:t>
      </w:r>
      <w:r>
        <w:rPr>
          <w:rFonts w:cs="Arial"/>
          <w:i/>
          <w:iCs/>
          <w:szCs w:val="24"/>
        </w:rPr>
        <w:t xml:space="preserve">. </w:t>
      </w:r>
      <w:r w:rsidRPr="00A9636A">
        <w:rPr>
          <w:szCs w:val="24"/>
        </w:rPr>
        <w:t xml:space="preserve">Zapewni to spójność w planowaniu i realizacji powiązanych ze sobą działań w tym </w:t>
      </w:r>
      <w:r w:rsidRPr="00B4723D">
        <w:rPr>
          <w:szCs w:val="24"/>
        </w:rPr>
        <w:t xml:space="preserve">obszarze i przyczyni się do lepszego osiągania założonych celów. </w:t>
      </w:r>
    </w:p>
    <w:p w14:paraId="001A7A80" w14:textId="77777777" w:rsidR="00DB0B06" w:rsidRPr="00A9636A" w:rsidRDefault="00DB0B06" w:rsidP="00DB0B06">
      <w:pPr>
        <w:autoSpaceDE w:val="0"/>
        <w:autoSpaceDN w:val="0"/>
        <w:adjustRightInd w:val="0"/>
        <w:spacing w:after="0" w:line="240" w:lineRule="auto"/>
        <w:jc w:val="both"/>
        <w:rPr>
          <w:rFonts w:cs="Arial"/>
          <w:bCs/>
          <w:szCs w:val="24"/>
        </w:rPr>
      </w:pPr>
      <w:r w:rsidRPr="003E0385">
        <w:rPr>
          <w:szCs w:val="24"/>
        </w:rPr>
        <w:t>Sprawny, efektywny oraz bezpieczny system transportu, zgodny z normami unijnymi w zakresie ochrony środowiska</w:t>
      </w:r>
      <w:r>
        <w:rPr>
          <w:szCs w:val="24"/>
        </w:rPr>
        <w:t xml:space="preserve"> (niskoemisyjny)</w:t>
      </w:r>
      <w:r w:rsidRPr="003E0385">
        <w:rPr>
          <w:szCs w:val="24"/>
        </w:rPr>
        <w:t>, zapewniający połączenia komunikacyjne poprawiając</w:t>
      </w:r>
      <w:r>
        <w:rPr>
          <w:szCs w:val="24"/>
        </w:rPr>
        <w:t>e</w:t>
      </w:r>
      <w:r w:rsidRPr="003E0385">
        <w:rPr>
          <w:szCs w:val="24"/>
        </w:rPr>
        <w:t xml:space="preserve"> dostępność transportową regionu jest niezbędny do dynamicznego rozwoju społeczno – gospodarczego województwa łódzkiego. Dobrze rozwinięte połączenia transportowe </w:t>
      </w:r>
      <w:r>
        <w:rPr>
          <w:szCs w:val="24"/>
        </w:rPr>
        <w:t>wzmocnią</w:t>
      </w:r>
      <w:r w:rsidRPr="003E0385">
        <w:rPr>
          <w:szCs w:val="24"/>
        </w:rPr>
        <w:t xml:space="preserve"> spójność przestrzenną regionu, zwiększają</w:t>
      </w:r>
      <w:r>
        <w:rPr>
          <w:szCs w:val="24"/>
        </w:rPr>
        <w:t>c</w:t>
      </w:r>
      <w:r w:rsidRPr="003E0385">
        <w:rPr>
          <w:szCs w:val="24"/>
        </w:rPr>
        <w:t xml:space="preserve"> jego atrakcyjność inwestycyjną oraz stwarzają</w:t>
      </w:r>
      <w:r>
        <w:rPr>
          <w:szCs w:val="24"/>
        </w:rPr>
        <w:t>c</w:t>
      </w:r>
      <w:r w:rsidRPr="003E0385">
        <w:rPr>
          <w:szCs w:val="24"/>
        </w:rPr>
        <w:t xml:space="preserve"> podmiotom gospodarczym i wszystkim mieszkańcom </w:t>
      </w:r>
      <w:r>
        <w:rPr>
          <w:szCs w:val="24"/>
        </w:rPr>
        <w:t xml:space="preserve">odpowiednie </w:t>
      </w:r>
      <w:r w:rsidRPr="003E0385">
        <w:rPr>
          <w:szCs w:val="24"/>
        </w:rPr>
        <w:t xml:space="preserve">możliwości rozwojowe. </w:t>
      </w:r>
      <w:r>
        <w:rPr>
          <w:szCs w:val="24"/>
        </w:rPr>
        <w:t>I</w:t>
      </w:r>
      <w:r w:rsidRPr="003E0385">
        <w:rPr>
          <w:szCs w:val="24"/>
        </w:rPr>
        <w:t xml:space="preserve">nterwencja w tym obszarze </w:t>
      </w:r>
      <w:r>
        <w:rPr>
          <w:szCs w:val="24"/>
        </w:rPr>
        <w:t>będzie</w:t>
      </w:r>
      <w:r w:rsidRPr="003E0385">
        <w:rPr>
          <w:szCs w:val="24"/>
        </w:rPr>
        <w:t xml:space="preserve"> koncentrować się na budowie</w:t>
      </w:r>
      <w:r w:rsidRPr="003E0385">
        <w:rPr>
          <w:rFonts w:cs="Arial"/>
          <w:iCs/>
          <w:szCs w:val="24"/>
        </w:rPr>
        <w:t xml:space="preserve"> zintegrowanego systemu transportowego, łączącego</w:t>
      </w:r>
      <w:r w:rsidRPr="003E0385">
        <w:rPr>
          <w:rFonts w:cs="Calibri"/>
          <w:szCs w:val="24"/>
        </w:rPr>
        <w:t xml:space="preserve"> główne gałęzie transportu, przede wszystkim drogowego</w:t>
      </w:r>
      <w:r>
        <w:rPr>
          <w:rFonts w:cs="Calibri"/>
          <w:szCs w:val="24"/>
        </w:rPr>
        <w:t>,</w:t>
      </w:r>
      <w:r w:rsidRPr="003E0385">
        <w:rPr>
          <w:rFonts w:cs="Calibri"/>
          <w:szCs w:val="24"/>
        </w:rPr>
        <w:t xml:space="preserve"> kolejowego, </w:t>
      </w:r>
      <w:r>
        <w:rPr>
          <w:rFonts w:cs="Calibri"/>
          <w:szCs w:val="24"/>
        </w:rPr>
        <w:t>publicznego transportu zbiorowego</w:t>
      </w:r>
      <w:r w:rsidRPr="003E0385">
        <w:rPr>
          <w:rFonts w:cs="Calibri"/>
          <w:szCs w:val="24"/>
        </w:rPr>
        <w:t xml:space="preserve"> </w:t>
      </w:r>
      <w:r>
        <w:rPr>
          <w:rFonts w:cs="Calibri"/>
          <w:szCs w:val="24"/>
        </w:rPr>
        <w:t>oraz</w:t>
      </w:r>
      <w:r w:rsidRPr="003E0385">
        <w:rPr>
          <w:rFonts w:cs="Calibri"/>
          <w:szCs w:val="24"/>
        </w:rPr>
        <w:t xml:space="preserve"> multimodalnego. </w:t>
      </w:r>
      <w:r w:rsidRPr="003E0385">
        <w:rPr>
          <w:rFonts w:cs="Arial"/>
          <w:bCs/>
          <w:szCs w:val="24"/>
        </w:rPr>
        <w:t>Przyczyni się to do bardziej efektywnego osiągnięcia założon</w:t>
      </w:r>
      <w:r>
        <w:rPr>
          <w:rFonts w:cs="Arial"/>
          <w:bCs/>
          <w:szCs w:val="24"/>
        </w:rPr>
        <w:t>ych</w:t>
      </w:r>
      <w:r w:rsidRPr="003E0385">
        <w:rPr>
          <w:rFonts w:cs="Arial"/>
          <w:bCs/>
          <w:szCs w:val="24"/>
        </w:rPr>
        <w:t xml:space="preserve"> cel</w:t>
      </w:r>
      <w:r>
        <w:rPr>
          <w:rFonts w:cs="Arial"/>
          <w:bCs/>
          <w:szCs w:val="24"/>
        </w:rPr>
        <w:t>ów</w:t>
      </w:r>
      <w:r w:rsidRPr="003E0385">
        <w:rPr>
          <w:rFonts w:cs="Arial"/>
          <w:bCs/>
          <w:szCs w:val="24"/>
        </w:rPr>
        <w:t xml:space="preserve"> interwencji w ramach Osi priorytetowej II</w:t>
      </w:r>
      <w:r>
        <w:rPr>
          <w:rFonts w:cs="Arial"/>
          <w:bCs/>
          <w:szCs w:val="24"/>
        </w:rPr>
        <w:t>I.</w:t>
      </w:r>
      <w:r w:rsidRPr="003E0385">
        <w:rPr>
          <w:rFonts w:cs="Arial"/>
          <w:bCs/>
          <w:szCs w:val="24"/>
        </w:rPr>
        <w:t xml:space="preserve"> </w:t>
      </w:r>
    </w:p>
    <w:p w14:paraId="12DA3C4C" w14:textId="086BE4E2" w:rsidR="00BD4120" w:rsidRDefault="00BD4120" w:rsidP="00BD4120">
      <w:pPr>
        <w:spacing w:after="0" w:line="240" w:lineRule="auto"/>
        <w:jc w:val="both"/>
        <w:rPr>
          <w:bCs/>
          <w:iCs/>
          <w:szCs w:val="24"/>
        </w:rPr>
      </w:pPr>
      <w:r>
        <w:rPr>
          <w:rFonts w:cs="Arial"/>
          <w:iCs/>
          <w:szCs w:val="24"/>
        </w:rPr>
        <w:t xml:space="preserve">Planowana alokacja na oś priorytetową III wynosi ok. </w:t>
      </w:r>
      <w:r w:rsidR="008D1BAC">
        <w:rPr>
          <w:rFonts w:cs="Arial"/>
          <w:iCs/>
          <w:szCs w:val="24"/>
        </w:rPr>
        <w:t>423</w:t>
      </w:r>
      <w:r>
        <w:rPr>
          <w:rFonts w:cs="Arial"/>
          <w:iCs/>
          <w:szCs w:val="24"/>
        </w:rPr>
        <w:t xml:space="preserve"> mln Euro, z czego na sektor kolejowy (PI 7d) zostanie przeznaczone nie mniej niż </w:t>
      </w:r>
      <w:r w:rsidR="008D1BAC">
        <w:rPr>
          <w:rFonts w:cs="Arial"/>
          <w:iCs/>
          <w:szCs w:val="24"/>
        </w:rPr>
        <w:t xml:space="preserve"> 111 </w:t>
      </w:r>
      <w:r>
        <w:rPr>
          <w:rFonts w:cs="Arial"/>
          <w:iCs/>
          <w:szCs w:val="24"/>
        </w:rPr>
        <w:t>mln Euro.</w:t>
      </w:r>
      <w:r w:rsidRPr="00663A39">
        <w:rPr>
          <w:bCs/>
          <w:iCs/>
          <w:szCs w:val="24"/>
        </w:rPr>
        <w:t xml:space="preserve"> </w:t>
      </w:r>
      <w:r>
        <w:rPr>
          <w:bCs/>
          <w:iCs/>
          <w:szCs w:val="24"/>
        </w:rPr>
        <w:t xml:space="preserve">Zgodnie z postanowieniami Umowy Partnerstwa, inwestycje w drogi lokalne w ramach CT7 nie mogą stanowić więcej niż 15% alokacji programu przeznaczonej na transport drogowy (PI 7b). </w:t>
      </w:r>
    </w:p>
    <w:p w14:paraId="5947E123" w14:textId="77777777" w:rsidR="00DB0B06" w:rsidRDefault="00DB0B06" w:rsidP="00DB0B06">
      <w:pPr>
        <w:autoSpaceDE w:val="0"/>
        <w:autoSpaceDN w:val="0"/>
        <w:adjustRightInd w:val="0"/>
        <w:spacing w:after="0" w:line="240" w:lineRule="auto"/>
        <w:jc w:val="both"/>
        <w:rPr>
          <w:rFonts w:cs="Arial"/>
          <w:iCs/>
          <w:szCs w:val="24"/>
        </w:rPr>
      </w:pPr>
      <w:r w:rsidRPr="003E0385">
        <w:rPr>
          <w:rFonts w:cs="Arial"/>
          <w:iCs/>
          <w:szCs w:val="24"/>
        </w:rPr>
        <w:t>Działania realizowane w Osi priorytetowej II</w:t>
      </w:r>
      <w:r>
        <w:rPr>
          <w:rFonts w:cs="Arial"/>
          <w:iCs/>
          <w:szCs w:val="24"/>
        </w:rPr>
        <w:t>I</w:t>
      </w:r>
      <w:r w:rsidRPr="003E0385">
        <w:rPr>
          <w:rFonts w:cs="Arial"/>
          <w:iCs/>
          <w:szCs w:val="24"/>
        </w:rPr>
        <w:t xml:space="preserve"> </w:t>
      </w:r>
      <w:r>
        <w:rPr>
          <w:rFonts w:cs="Arial"/>
          <w:iCs/>
          <w:szCs w:val="24"/>
        </w:rPr>
        <w:t>są</w:t>
      </w:r>
      <w:r w:rsidRPr="003E0385">
        <w:rPr>
          <w:rFonts w:cs="Arial"/>
          <w:iCs/>
          <w:szCs w:val="24"/>
        </w:rPr>
        <w:t xml:space="preserve"> spójne z Priorytetem II </w:t>
      </w:r>
      <w:r w:rsidRPr="003E0385">
        <w:rPr>
          <w:rFonts w:cs="Arial"/>
          <w:i/>
          <w:iCs/>
          <w:szCs w:val="24"/>
        </w:rPr>
        <w:t>Strategii Europa 2020</w:t>
      </w:r>
      <w:r w:rsidRPr="003E0385">
        <w:rPr>
          <w:rFonts w:cs="Arial"/>
          <w:iCs/>
          <w:szCs w:val="24"/>
        </w:rPr>
        <w:t xml:space="preserve"> tj. </w:t>
      </w:r>
      <w:r w:rsidRPr="003E0385">
        <w:rPr>
          <w:rFonts w:cs="Arial"/>
          <w:i/>
          <w:iCs/>
          <w:szCs w:val="24"/>
        </w:rPr>
        <w:t xml:space="preserve">Rozwój </w:t>
      </w:r>
      <w:r>
        <w:rPr>
          <w:rFonts w:cs="Arial"/>
          <w:i/>
          <w:iCs/>
          <w:szCs w:val="24"/>
        </w:rPr>
        <w:t>zrównoważony</w:t>
      </w:r>
      <w:r w:rsidRPr="003E0385">
        <w:rPr>
          <w:rFonts w:cs="Arial"/>
          <w:i/>
          <w:iCs/>
          <w:szCs w:val="24"/>
        </w:rPr>
        <w:t xml:space="preserve">: </w:t>
      </w:r>
      <w:r w:rsidRPr="009C7238">
        <w:rPr>
          <w:rFonts w:cs="Arial"/>
          <w:i/>
          <w:iCs/>
          <w:szCs w:val="24"/>
        </w:rPr>
        <w:t>wspieranie gospodarki efektywniej korzystającej z zasobów, bardziej przyjaznej środowisku i bardziej konkurencyjnej</w:t>
      </w:r>
      <w:r>
        <w:rPr>
          <w:rFonts w:cs="Arial"/>
          <w:i/>
          <w:iCs/>
          <w:szCs w:val="24"/>
        </w:rPr>
        <w:t xml:space="preserve"> </w:t>
      </w:r>
      <w:r w:rsidRPr="0018796A">
        <w:rPr>
          <w:rFonts w:cs="Arial"/>
          <w:iCs/>
          <w:szCs w:val="24"/>
        </w:rPr>
        <w:t>oraz</w:t>
      </w:r>
      <w:r>
        <w:rPr>
          <w:rFonts w:cs="Arial"/>
          <w:i/>
          <w:iCs/>
          <w:szCs w:val="24"/>
        </w:rPr>
        <w:t xml:space="preserve"> </w:t>
      </w:r>
      <w:r w:rsidRPr="003E0385">
        <w:rPr>
          <w:rFonts w:cs="Arial"/>
          <w:iCs/>
          <w:szCs w:val="24"/>
        </w:rPr>
        <w:t>przyczyni</w:t>
      </w:r>
      <w:r>
        <w:rPr>
          <w:rFonts w:cs="Arial"/>
          <w:iCs/>
          <w:szCs w:val="24"/>
        </w:rPr>
        <w:t>ą</w:t>
      </w:r>
      <w:r w:rsidRPr="003E0385">
        <w:rPr>
          <w:rFonts w:cs="Arial"/>
          <w:iCs/>
          <w:szCs w:val="24"/>
        </w:rPr>
        <w:t xml:space="preserve"> się do </w:t>
      </w:r>
      <w:r>
        <w:rPr>
          <w:rFonts w:cs="Arial"/>
          <w:iCs/>
          <w:szCs w:val="24"/>
        </w:rPr>
        <w:t>osiągnięcia następujących celów szczegółowych Umowy Partnerstwa:</w:t>
      </w:r>
    </w:p>
    <w:p w14:paraId="3594E665" w14:textId="77777777" w:rsidR="00DB0B06" w:rsidRDefault="00DB0B06" w:rsidP="00DB0B06">
      <w:pPr>
        <w:autoSpaceDE w:val="0"/>
        <w:autoSpaceDN w:val="0"/>
        <w:adjustRightInd w:val="0"/>
        <w:spacing w:after="0" w:line="240" w:lineRule="auto"/>
        <w:jc w:val="both"/>
        <w:rPr>
          <w:rFonts w:cs="Arial"/>
          <w:iCs/>
          <w:szCs w:val="24"/>
        </w:rPr>
      </w:pPr>
      <w:r>
        <w:rPr>
          <w:rFonts w:cs="Arial"/>
          <w:iCs/>
          <w:szCs w:val="24"/>
        </w:rPr>
        <w:t>- Zmniejszenie</w:t>
      </w:r>
      <w:r w:rsidRPr="003E0385">
        <w:rPr>
          <w:rFonts w:cs="Arial"/>
          <w:iCs/>
          <w:szCs w:val="24"/>
        </w:rPr>
        <w:t xml:space="preserve"> emisyjności gospodarki</w:t>
      </w:r>
      <w:r>
        <w:rPr>
          <w:rFonts w:cs="Arial"/>
          <w:iCs/>
          <w:szCs w:val="24"/>
        </w:rPr>
        <w:t xml:space="preserve"> (priorytet: Obniżenie emisji generowanych przez transport w aglomeracjach miejskich)</w:t>
      </w:r>
      <w:r w:rsidRPr="003E0385">
        <w:rPr>
          <w:rFonts w:cs="Arial"/>
          <w:iCs/>
          <w:szCs w:val="24"/>
        </w:rPr>
        <w:t xml:space="preserve">, </w:t>
      </w:r>
    </w:p>
    <w:p w14:paraId="2C578536" w14:textId="77777777" w:rsidR="00DB0B06" w:rsidRDefault="00DB0B06" w:rsidP="00DB0B06">
      <w:pPr>
        <w:autoSpaceDE w:val="0"/>
        <w:autoSpaceDN w:val="0"/>
        <w:adjustRightInd w:val="0"/>
        <w:spacing w:after="0" w:line="240" w:lineRule="auto"/>
        <w:jc w:val="both"/>
        <w:rPr>
          <w:rFonts w:cs="Arial"/>
          <w:iCs/>
          <w:szCs w:val="24"/>
        </w:rPr>
      </w:pPr>
      <w:r>
        <w:rPr>
          <w:rFonts w:cs="Arial"/>
          <w:iCs/>
          <w:szCs w:val="24"/>
        </w:rPr>
        <w:t>- P</w:t>
      </w:r>
      <w:r w:rsidRPr="003E0385">
        <w:rPr>
          <w:rFonts w:cs="Arial"/>
          <w:iCs/>
          <w:szCs w:val="24"/>
        </w:rPr>
        <w:t>opraw</w:t>
      </w:r>
      <w:r>
        <w:rPr>
          <w:rFonts w:cs="Arial"/>
          <w:iCs/>
          <w:szCs w:val="24"/>
        </w:rPr>
        <w:t>a</w:t>
      </w:r>
      <w:r w:rsidRPr="003E0385">
        <w:rPr>
          <w:rFonts w:cs="Arial"/>
          <w:iCs/>
          <w:szCs w:val="24"/>
        </w:rPr>
        <w:t xml:space="preserve"> jakości i funkcjonowania oferty systemu transportowego oraz zwiększeni</w:t>
      </w:r>
      <w:r>
        <w:rPr>
          <w:rFonts w:cs="Arial"/>
          <w:iCs/>
          <w:szCs w:val="24"/>
        </w:rPr>
        <w:t>e</w:t>
      </w:r>
      <w:r w:rsidRPr="003E0385">
        <w:rPr>
          <w:rFonts w:cs="Arial"/>
          <w:iCs/>
          <w:szCs w:val="24"/>
        </w:rPr>
        <w:t xml:space="preserve"> transportowej dostępności </w:t>
      </w:r>
      <w:r>
        <w:rPr>
          <w:rFonts w:cs="Arial"/>
          <w:iCs/>
          <w:szCs w:val="24"/>
        </w:rPr>
        <w:t>kraju</w:t>
      </w:r>
      <w:r w:rsidRPr="003E0385">
        <w:rPr>
          <w:rFonts w:cs="Arial"/>
          <w:iCs/>
          <w:szCs w:val="24"/>
        </w:rPr>
        <w:t xml:space="preserve"> w układzie europejskim</w:t>
      </w:r>
      <w:r>
        <w:rPr>
          <w:rFonts w:cs="Arial"/>
          <w:iCs/>
          <w:szCs w:val="24"/>
        </w:rPr>
        <w:t xml:space="preserve"> </w:t>
      </w:r>
      <w:r w:rsidRPr="003E0385">
        <w:rPr>
          <w:rFonts w:cs="Arial"/>
          <w:iCs/>
          <w:szCs w:val="24"/>
        </w:rPr>
        <w:t xml:space="preserve">i krajowym </w:t>
      </w:r>
      <w:r>
        <w:rPr>
          <w:rFonts w:cs="Arial"/>
          <w:iCs/>
          <w:szCs w:val="24"/>
        </w:rPr>
        <w:t>(priorytety: Zwiększenie wewnątrzregionalnej dostępności transportowej, Podniesienie poziomu bezpieczeństwa systemu transportowego, Rozwój alternatywnych form transportu).</w:t>
      </w:r>
      <w:r w:rsidRPr="003E0385">
        <w:rPr>
          <w:rFonts w:cs="Arial"/>
          <w:iCs/>
          <w:szCs w:val="24"/>
        </w:rPr>
        <w:t xml:space="preserve"> </w:t>
      </w:r>
    </w:p>
    <w:p w14:paraId="349E3E43" w14:textId="77777777" w:rsidR="00DB0B06" w:rsidRPr="0059059F" w:rsidRDefault="00DB0B06" w:rsidP="0059059F">
      <w:pPr>
        <w:spacing w:before="240"/>
        <w:rPr>
          <w:b/>
          <w:color w:val="548DD4"/>
        </w:rPr>
      </w:pPr>
      <w:r w:rsidRPr="0059059F">
        <w:rPr>
          <w:b/>
          <w:color w:val="548DD4"/>
        </w:rPr>
        <w:t xml:space="preserve">2.A.3 (III) Fundusz, kategoria regionu i podstawa dla kalkulacji wsparcia unijnego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6"/>
        <w:gridCol w:w="5588"/>
      </w:tblGrid>
      <w:tr w:rsidR="00DB0B06" w:rsidRPr="00AB488A" w14:paraId="0AED6489" w14:textId="77777777" w:rsidTr="006C7BF4">
        <w:tc>
          <w:tcPr>
            <w:tcW w:w="3402" w:type="dxa"/>
          </w:tcPr>
          <w:p w14:paraId="35C75B6B" w14:textId="77777777" w:rsidR="00DB0B06" w:rsidRPr="00AB488A" w:rsidRDefault="00DB0B06" w:rsidP="006C7BF4">
            <w:pPr>
              <w:spacing w:after="0" w:line="240" w:lineRule="auto"/>
              <w:rPr>
                <w:szCs w:val="24"/>
              </w:rPr>
            </w:pPr>
            <w:r w:rsidRPr="00AB488A">
              <w:rPr>
                <w:szCs w:val="24"/>
              </w:rPr>
              <w:t>Fundusz</w:t>
            </w:r>
          </w:p>
        </w:tc>
        <w:tc>
          <w:tcPr>
            <w:tcW w:w="5670" w:type="dxa"/>
          </w:tcPr>
          <w:p w14:paraId="3C0AF1DC" w14:textId="77777777" w:rsidR="00DB0B06" w:rsidRPr="0018796A" w:rsidRDefault="00DB0B06" w:rsidP="006C7BF4">
            <w:pPr>
              <w:spacing w:after="0" w:line="240" w:lineRule="auto"/>
              <w:rPr>
                <w:szCs w:val="24"/>
              </w:rPr>
            </w:pPr>
            <w:r w:rsidRPr="0018796A">
              <w:rPr>
                <w:szCs w:val="24"/>
              </w:rPr>
              <w:t>Europejski Fundusz Rozwoju Regionalnego</w:t>
            </w:r>
          </w:p>
        </w:tc>
      </w:tr>
      <w:tr w:rsidR="00DB0B06" w:rsidRPr="00AB488A" w14:paraId="3B858D06" w14:textId="77777777" w:rsidTr="006C7BF4">
        <w:tc>
          <w:tcPr>
            <w:tcW w:w="3402" w:type="dxa"/>
          </w:tcPr>
          <w:p w14:paraId="5036868E" w14:textId="77777777" w:rsidR="00DB0B06" w:rsidRPr="00AB488A" w:rsidRDefault="00DB0B06" w:rsidP="006C7BF4">
            <w:pPr>
              <w:spacing w:after="0" w:line="240" w:lineRule="auto"/>
              <w:rPr>
                <w:szCs w:val="24"/>
              </w:rPr>
            </w:pPr>
            <w:r w:rsidRPr="00AB488A">
              <w:rPr>
                <w:szCs w:val="24"/>
              </w:rPr>
              <w:t>Kategoria regionu</w:t>
            </w:r>
          </w:p>
        </w:tc>
        <w:tc>
          <w:tcPr>
            <w:tcW w:w="5670" w:type="dxa"/>
          </w:tcPr>
          <w:p w14:paraId="56D4C48F" w14:textId="77777777" w:rsidR="00DB0B06" w:rsidRPr="0018796A" w:rsidRDefault="00DB0B06" w:rsidP="006C7BF4">
            <w:pPr>
              <w:spacing w:after="0" w:line="240" w:lineRule="auto"/>
              <w:jc w:val="both"/>
              <w:rPr>
                <w:szCs w:val="24"/>
              </w:rPr>
            </w:pPr>
            <w:r w:rsidRPr="0018796A">
              <w:rPr>
                <w:szCs w:val="24"/>
              </w:rPr>
              <w:t>Region słabiej rozwinięty</w:t>
            </w:r>
          </w:p>
        </w:tc>
      </w:tr>
      <w:tr w:rsidR="00DB0B06" w:rsidRPr="00FC54DA" w14:paraId="3E8C852F" w14:textId="77777777" w:rsidTr="006C7BF4">
        <w:tc>
          <w:tcPr>
            <w:tcW w:w="3402" w:type="dxa"/>
          </w:tcPr>
          <w:p w14:paraId="0D7FE850" w14:textId="77777777" w:rsidR="00DB0B06" w:rsidRPr="00AB488A" w:rsidRDefault="00DB0B06" w:rsidP="006C7BF4">
            <w:pPr>
              <w:spacing w:after="0" w:line="240" w:lineRule="auto"/>
              <w:rPr>
                <w:szCs w:val="24"/>
              </w:rPr>
            </w:pPr>
            <w:r w:rsidRPr="00AB488A">
              <w:rPr>
                <w:szCs w:val="24"/>
              </w:rPr>
              <w:t>Podstawa kalkulacji (wydatki kwalifikowalne ogółem lub publiczne wydatki kwalifikowalne)</w:t>
            </w:r>
          </w:p>
        </w:tc>
        <w:tc>
          <w:tcPr>
            <w:tcW w:w="5670" w:type="dxa"/>
          </w:tcPr>
          <w:p w14:paraId="7F000353" w14:textId="77777777" w:rsidR="00DB0B06" w:rsidRPr="0018796A" w:rsidRDefault="00DB0B06" w:rsidP="006C7BF4">
            <w:pPr>
              <w:spacing w:after="0" w:line="240" w:lineRule="auto"/>
              <w:jc w:val="both"/>
              <w:rPr>
                <w:szCs w:val="24"/>
              </w:rPr>
            </w:pPr>
            <w:r w:rsidRPr="007F3012">
              <w:rPr>
                <w:szCs w:val="24"/>
              </w:rPr>
              <w:t>W</w:t>
            </w:r>
            <w:r w:rsidRPr="00344753">
              <w:rPr>
                <w:szCs w:val="24"/>
              </w:rPr>
              <w:t>ydatki kwalifikowalne ogółem</w:t>
            </w:r>
          </w:p>
        </w:tc>
      </w:tr>
      <w:tr w:rsidR="00DB0B06" w:rsidRPr="00FC54DA" w14:paraId="2993B648" w14:textId="77777777" w:rsidTr="006C7BF4">
        <w:tc>
          <w:tcPr>
            <w:tcW w:w="3402" w:type="dxa"/>
          </w:tcPr>
          <w:p w14:paraId="2FDE23A2" w14:textId="77777777" w:rsidR="00DB0B06" w:rsidRPr="00AB488A" w:rsidRDefault="00DB0B06" w:rsidP="006C7BF4">
            <w:pPr>
              <w:spacing w:after="0" w:line="240" w:lineRule="auto"/>
              <w:rPr>
                <w:szCs w:val="24"/>
              </w:rPr>
            </w:pPr>
            <w:r w:rsidRPr="00AB488A">
              <w:rPr>
                <w:szCs w:val="24"/>
              </w:rPr>
              <w:t>Kategoria regionu dla regionów najbardziej oddalonych i północnych słabo zaludnionych regionów (w stosownych przypadkach)</w:t>
            </w:r>
          </w:p>
        </w:tc>
        <w:tc>
          <w:tcPr>
            <w:tcW w:w="5670" w:type="dxa"/>
          </w:tcPr>
          <w:p w14:paraId="7809C33B" w14:textId="77777777" w:rsidR="00DB0B06" w:rsidRPr="0018796A" w:rsidRDefault="00DB0B06" w:rsidP="006C7BF4">
            <w:pPr>
              <w:spacing w:after="0" w:line="240" w:lineRule="auto"/>
              <w:jc w:val="both"/>
              <w:rPr>
                <w:szCs w:val="24"/>
              </w:rPr>
            </w:pPr>
            <w:r w:rsidRPr="0018796A">
              <w:rPr>
                <w:szCs w:val="24"/>
              </w:rPr>
              <w:t>Nie dotyczy</w:t>
            </w:r>
          </w:p>
        </w:tc>
      </w:tr>
    </w:tbl>
    <w:p w14:paraId="22C4A7C6" w14:textId="77777777" w:rsidR="00DB0B06" w:rsidRPr="008860D1" w:rsidRDefault="00DB0B06" w:rsidP="00DB0B06">
      <w:pPr>
        <w:spacing w:after="0" w:line="240" w:lineRule="auto"/>
        <w:rPr>
          <w:b/>
          <w:bCs/>
          <w:iCs/>
          <w:color w:val="FF0000"/>
          <w:szCs w:val="24"/>
          <w:u w:val="single"/>
        </w:rPr>
      </w:pPr>
      <w:r w:rsidRPr="008860D1">
        <w:rPr>
          <w:b/>
          <w:bCs/>
          <w:iCs/>
          <w:color w:val="FF0000"/>
          <w:szCs w:val="24"/>
          <w:u w:val="single"/>
        </w:rPr>
        <w:br w:type="page"/>
      </w:r>
    </w:p>
    <w:p w14:paraId="6D651292" w14:textId="77777777" w:rsidR="00DB0B06" w:rsidRPr="00DB2C3F" w:rsidRDefault="00DB0B06" w:rsidP="00DB0B06">
      <w:pPr>
        <w:shd w:val="clear" w:color="auto" w:fill="C6D9F1"/>
        <w:autoSpaceDE w:val="0"/>
        <w:autoSpaceDN w:val="0"/>
        <w:adjustRightInd w:val="0"/>
        <w:spacing w:after="0" w:line="240" w:lineRule="auto"/>
        <w:jc w:val="both"/>
        <w:rPr>
          <w:rFonts w:cs="Arial"/>
          <w:b/>
          <w:bCs/>
          <w:szCs w:val="24"/>
        </w:rPr>
      </w:pPr>
      <w:r>
        <w:rPr>
          <w:rFonts w:cs="Arial"/>
          <w:b/>
          <w:bCs/>
          <w:szCs w:val="24"/>
        </w:rPr>
        <w:t xml:space="preserve">2.A.4 (III-4e) </w:t>
      </w:r>
      <w:r w:rsidRPr="00DB2C3F">
        <w:rPr>
          <w:rFonts w:cs="Arial"/>
          <w:b/>
          <w:bCs/>
          <w:szCs w:val="24"/>
        </w:rPr>
        <w:t>Priorytet inwestycyjny 4</w:t>
      </w:r>
      <w:r>
        <w:rPr>
          <w:rFonts w:cs="Arial"/>
          <w:b/>
          <w:bCs/>
          <w:szCs w:val="24"/>
        </w:rPr>
        <w:t>e</w:t>
      </w:r>
      <w:r w:rsidRPr="00DB2C3F">
        <w:rPr>
          <w:rFonts w:cs="Arial"/>
          <w:b/>
          <w:bCs/>
          <w:szCs w:val="24"/>
        </w:rPr>
        <w:t xml:space="preserve">. Promowanie strategii niskoemisyjnych dla wszystkich </w:t>
      </w:r>
      <w:r>
        <w:rPr>
          <w:rFonts w:cs="Arial"/>
          <w:b/>
          <w:bCs/>
          <w:szCs w:val="24"/>
        </w:rPr>
        <w:t>rodzajów terytoriów</w:t>
      </w:r>
      <w:r w:rsidRPr="00DB2C3F">
        <w:rPr>
          <w:rFonts w:cs="Arial"/>
          <w:b/>
          <w:bCs/>
          <w:szCs w:val="24"/>
        </w:rPr>
        <w:t xml:space="preserve">, w szczególności </w:t>
      </w:r>
      <w:r>
        <w:rPr>
          <w:rFonts w:cs="Arial"/>
          <w:b/>
          <w:bCs/>
          <w:szCs w:val="24"/>
        </w:rPr>
        <w:t xml:space="preserve">dla </w:t>
      </w:r>
      <w:r w:rsidRPr="00DB2C3F">
        <w:rPr>
          <w:rFonts w:cs="Arial"/>
          <w:b/>
          <w:bCs/>
          <w:szCs w:val="24"/>
        </w:rPr>
        <w:t>obszar</w:t>
      </w:r>
      <w:r>
        <w:rPr>
          <w:rFonts w:cs="Arial"/>
          <w:b/>
          <w:bCs/>
          <w:szCs w:val="24"/>
        </w:rPr>
        <w:t>ów</w:t>
      </w:r>
      <w:r w:rsidRPr="00DB2C3F">
        <w:rPr>
          <w:rFonts w:cs="Arial"/>
          <w:b/>
          <w:bCs/>
          <w:szCs w:val="24"/>
        </w:rPr>
        <w:t xml:space="preserve"> miejskich, </w:t>
      </w:r>
      <w:r>
        <w:rPr>
          <w:rFonts w:cs="Arial"/>
          <w:b/>
          <w:bCs/>
          <w:szCs w:val="24"/>
        </w:rPr>
        <w:t xml:space="preserve">w tym </w:t>
      </w:r>
      <w:r w:rsidRPr="00DB2C3F">
        <w:rPr>
          <w:rFonts w:cs="Arial"/>
          <w:b/>
          <w:bCs/>
          <w:szCs w:val="24"/>
        </w:rPr>
        <w:t xml:space="preserve">wspieranie </w:t>
      </w:r>
      <w:r>
        <w:rPr>
          <w:rFonts w:cs="Arial"/>
          <w:b/>
          <w:bCs/>
          <w:szCs w:val="24"/>
        </w:rPr>
        <w:t>zrównoważonej multimodalnej mobilności miejskiej</w:t>
      </w:r>
      <w:r w:rsidRPr="00DB2C3F">
        <w:rPr>
          <w:rFonts w:cs="Arial"/>
          <w:b/>
          <w:bCs/>
          <w:szCs w:val="24"/>
        </w:rPr>
        <w:t xml:space="preserve"> </w:t>
      </w:r>
      <w:r>
        <w:rPr>
          <w:rFonts w:cs="Arial"/>
          <w:b/>
          <w:bCs/>
          <w:szCs w:val="24"/>
        </w:rPr>
        <w:t>i</w:t>
      </w:r>
      <w:r w:rsidRPr="00DB2C3F">
        <w:rPr>
          <w:rFonts w:cs="Arial"/>
          <w:b/>
          <w:bCs/>
          <w:szCs w:val="24"/>
        </w:rPr>
        <w:t xml:space="preserve"> działań adaptacyjnych </w:t>
      </w:r>
      <w:r>
        <w:rPr>
          <w:rFonts w:cs="Arial"/>
          <w:b/>
          <w:bCs/>
          <w:szCs w:val="24"/>
        </w:rPr>
        <w:t>mających oddziaływanie łagodzące na zmiany klimatu</w:t>
      </w:r>
    </w:p>
    <w:p w14:paraId="59865B5B" w14:textId="77777777" w:rsidR="00DB0B06" w:rsidRPr="00F956FF" w:rsidRDefault="00DB0B06" w:rsidP="00DB0B06">
      <w:pPr>
        <w:spacing w:before="240" w:line="240" w:lineRule="auto"/>
        <w:jc w:val="both"/>
        <w:rPr>
          <w:b/>
          <w:color w:val="548DD4"/>
        </w:rPr>
      </w:pPr>
      <w:r>
        <w:rPr>
          <w:b/>
          <w:color w:val="548DD4"/>
        </w:rPr>
        <w:t>2.A.5</w:t>
      </w:r>
      <w:r w:rsidRPr="00F956FF">
        <w:rPr>
          <w:b/>
          <w:color w:val="548DD4"/>
        </w:rPr>
        <w:t xml:space="preserve"> (</w:t>
      </w:r>
      <w:r>
        <w:rPr>
          <w:b/>
          <w:color w:val="548DD4"/>
        </w:rPr>
        <w:t>III</w:t>
      </w:r>
      <w:r w:rsidRPr="00F956FF">
        <w:rPr>
          <w:b/>
          <w:color w:val="548DD4"/>
        </w:rPr>
        <w:t>-</w:t>
      </w:r>
      <w:r>
        <w:rPr>
          <w:b/>
          <w:color w:val="548DD4"/>
        </w:rPr>
        <w:t>4e</w:t>
      </w:r>
      <w:r w:rsidRPr="00F956FF">
        <w:rPr>
          <w:b/>
          <w:color w:val="548DD4"/>
        </w:rPr>
        <w:t>)</w:t>
      </w:r>
      <w:r>
        <w:rPr>
          <w:b/>
          <w:color w:val="548DD4"/>
        </w:rPr>
        <w:t xml:space="preserve"> C</w:t>
      </w:r>
      <w:r w:rsidRPr="00F956FF">
        <w:rPr>
          <w:b/>
          <w:color w:val="548DD4"/>
        </w:rPr>
        <w:t>el</w:t>
      </w:r>
      <w:r>
        <w:rPr>
          <w:b/>
          <w:color w:val="548DD4"/>
        </w:rPr>
        <w:t>e</w:t>
      </w:r>
      <w:r w:rsidRPr="00F956FF">
        <w:rPr>
          <w:b/>
          <w:color w:val="548DD4"/>
        </w:rPr>
        <w:t xml:space="preserve"> szczegółow</w:t>
      </w:r>
      <w:r>
        <w:rPr>
          <w:b/>
          <w:color w:val="548DD4"/>
        </w:rPr>
        <w:t>e</w:t>
      </w:r>
      <w:r w:rsidRPr="00F956FF">
        <w:rPr>
          <w:b/>
          <w:color w:val="548DD4"/>
        </w:rPr>
        <w:t xml:space="preserve"> priorytetu inwestycyjnego</w:t>
      </w:r>
      <w:r>
        <w:rPr>
          <w:b/>
          <w:color w:val="548DD4"/>
        </w:rPr>
        <w:t xml:space="preserve"> i</w:t>
      </w:r>
      <w:r w:rsidRPr="00F956FF">
        <w:rPr>
          <w:b/>
          <w:color w:val="548DD4"/>
        </w:rPr>
        <w:t xml:space="preserve"> oczekiwan</w:t>
      </w:r>
      <w:r>
        <w:rPr>
          <w:b/>
          <w:color w:val="548DD4"/>
        </w:rPr>
        <w:t>e</w:t>
      </w:r>
      <w:r w:rsidRPr="00F956FF">
        <w:rPr>
          <w:b/>
          <w:color w:val="548DD4"/>
        </w:rPr>
        <w:t xml:space="preserve"> rezultat</w:t>
      </w:r>
      <w:r>
        <w:rPr>
          <w:b/>
          <w:color w:val="548DD4"/>
        </w:rPr>
        <w:t>y</w:t>
      </w:r>
    </w:p>
    <w:p w14:paraId="126B96B1" w14:textId="77777777" w:rsidR="00DB0B06" w:rsidRPr="0059059F" w:rsidRDefault="00DB0B06" w:rsidP="0059059F">
      <w:pPr>
        <w:rPr>
          <w:b/>
        </w:rPr>
      </w:pPr>
      <w:r w:rsidRPr="0059059F">
        <w:rPr>
          <w:b/>
        </w:rPr>
        <w:t xml:space="preserve">Cel szczegółowy </w:t>
      </w:r>
    </w:p>
    <w:p w14:paraId="4480B59B" w14:textId="77777777" w:rsidR="00DB0B06" w:rsidRPr="0018796A" w:rsidRDefault="0059309B" w:rsidP="00DB0B06">
      <w:pPr>
        <w:spacing w:before="120" w:line="240" w:lineRule="auto"/>
        <w:jc w:val="both"/>
        <w:rPr>
          <w:rFonts w:cs="Arial"/>
          <w:szCs w:val="24"/>
        </w:rPr>
      </w:pPr>
      <w:r>
        <w:rPr>
          <w:rFonts w:cs="Arial"/>
          <w:szCs w:val="24"/>
        </w:rPr>
        <w:t>Zwiększone wykorzystanie transportu publicznego</w:t>
      </w:r>
      <w:r w:rsidR="00DB0B06" w:rsidRPr="0018796A">
        <w:rPr>
          <w:rFonts w:cs="Arial"/>
          <w:szCs w:val="24"/>
        </w:rPr>
        <w:t xml:space="preserve">. </w:t>
      </w:r>
    </w:p>
    <w:p w14:paraId="18C3C2B8" w14:textId="77777777" w:rsidR="00DB0B06" w:rsidRPr="0059059F" w:rsidRDefault="00DB0B06" w:rsidP="0059059F">
      <w:pPr>
        <w:rPr>
          <w:b/>
          <w:color w:val="000000"/>
          <w:szCs w:val="20"/>
        </w:rPr>
      </w:pPr>
      <w:r w:rsidRPr="0059059F">
        <w:rPr>
          <w:b/>
        </w:rPr>
        <w:t>Uzasadnienie celu szczegółowego – oczekiwane rezultaty</w:t>
      </w:r>
      <w:r w:rsidRPr="0059059F">
        <w:rPr>
          <w:b/>
          <w:color w:val="000000"/>
          <w:szCs w:val="20"/>
        </w:rPr>
        <w:t xml:space="preserve"> </w:t>
      </w:r>
    </w:p>
    <w:p w14:paraId="2911C44B" w14:textId="77777777" w:rsidR="00DB0B06" w:rsidRPr="00DE6631" w:rsidRDefault="00DB0B06" w:rsidP="007D1C3C">
      <w:pPr>
        <w:autoSpaceDE w:val="0"/>
        <w:autoSpaceDN w:val="0"/>
        <w:adjustRightInd w:val="0"/>
        <w:spacing w:before="120" w:line="240" w:lineRule="auto"/>
        <w:jc w:val="both"/>
        <w:rPr>
          <w:rFonts w:cs="Arial"/>
          <w:color w:val="000000"/>
          <w:szCs w:val="20"/>
        </w:rPr>
      </w:pPr>
      <w:r w:rsidRPr="00DE6631">
        <w:rPr>
          <w:rFonts w:cs="Arial"/>
          <w:color w:val="000000"/>
          <w:szCs w:val="20"/>
        </w:rPr>
        <w:t xml:space="preserve">Przedsięwzięcia </w:t>
      </w:r>
      <w:r>
        <w:rPr>
          <w:rFonts w:cs="Arial"/>
          <w:color w:val="000000"/>
          <w:szCs w:val="20"/>
        </w:rPr>
        <w:t>planowane</w:t>
      </w:r>
      <w:r w:rsidRPr="00DE6631">
        <w:rPr>
          <w:rFonts w:cs="Arial"/>
          <w:color w:val="000000"/>
          <w:szCs w:val="20"/>
        </w:rPr>
        <w:t xml:space="preserve"> w ramach PI 4</w:t>
      </w:r>
      <w:r>
        <w:rPr>
          <w:rFonts w:cs="Arial"/>
          <w:color w:val="000000"/>
          <w:szCs w:val="20"/>
        </w:rPr>
        <w:t>e</w:t>
      </w:r>
      <w:r w:rsidRPr="00DE6631">
        <w:rPr>
          <w:rFonts w:cs="Arial"/>
          <w:color w:val="000000"/>
          <w:szCs w:val="20"/>
        </w:rPr>
        <w:t xml:space="preserve"> </w:t>
      </w:r>
      <w:r>
        <w:rPr>
          <w:rFonts w:cs="Arial"/>
          <w:color w:val="000000"/>
          <w:szCs w:val="20"/>
        </w:rPr>
        <w:t>poprawiające warunki ruchu dla transportu publicznego stanowią odpowiedź na zidentyfikowane w sekcji 1.1 problemy związane ze złym stanem technicznym infrastruktury transportu publicznego, niewielkim udziałem nowoczesnego ekologicznego taboru oraz brakiem integracji systemów komunikacji zbiorowej</w:t>
      </w:r>
      <w:r w:rsidR="0020142D">
        <w:rPr>
          <w:rFonts w:cs="Arial"/>
          <w:color w:val="000000"/>
          <w:szCs w:val="20"/>
        </w:rPr>
        <w:t xml:space="preserve">, co wpływa na </w:t>
      </w:r>
      <w:r w:rsidR="00404587">
        <w:rPr>
          <w:rFonts w:cs="Arial"/>
          <w:color w:val="000000"/>
          <w:szCs w:val="20"/>
        </w:rPr>
        <w:t xml:space="preserve">ograniczone </w:t>
      </w:r>
      <w:r w:rsidR="0020142D">
        <w:rPr>
          <w:rFonts w:cs="Arial"/>
          <w:color w:val="000000"/>
          <w:szCs w:val="20"/>
        </w:rPr>
        <w:t>wykorzystanie transportu publicznego przez mieszkańców regionu</w:t>
      </w:r>
      <w:r>
        <w:rPr>
          <w:rFonts w:cs="Arial"/>
          <w:color w:val="000000"/>
          <w:szCs w:val="20"/>
        </w:rPr>
        <w:t xml:space="preserve">. Realizacja PI </w:t>
      </w:r>
      <w:r w:rsidRPr="00DE6631">
        <w:rPr>
          <w:rFonts w:cs="Arial"/>
          <w:color w:val="000000"/>
          <w:szCs w:val="20"/>
        </w:rPr>
        <w:t xml:space="preserve">przyczyni się do stworzenia w województwie łódzkim sprawnego i bezpiecznego systemu publicznego transportu zbiorowego na obszarach miejskich, o wysokiej jakości świadczonych usług, spełniającego normy unijne w zakresie ochrony środowiska, konkurencyjnego względem transportu indywidualnego. Inwestycje zmierzać będą do dostosowania infrastruktury </w:t>
      </w:r>
      <w:r>
        <w:rPr>
          <w:rFonts w:cs="Arial"/>
          <w:color w:val="000000"/>
          <w:szCs w:val="20"/>
        </w:rPr>
        <w:t>publicznego transportu zbiorowego</w:t>
      </w:r>
      <w:r w:rsidRPr="00DE6631">
        <w:rPr>
          <w:rFonts w:cs="Arial"/>
          <w:color w:val="000000"/>
          <w:szCs w:val="20"/>
        </w:rPr>
        <w:t xml:space="preserve"> do potrzeb mieszkańców województwa oraz zintegrowania jej z pozostałymi gałęziami transportu, co korzystnie wpłynie na wzrost spójności wewnętrznej regionu. Interwencja wpłynie także na integrację wewnętrzną i dostępność komunikacyjną miast i ich obszarów funkcjonalnych</w:t>
      </w:r>
      <w:r>
        <w:rPr>
          <w:rFonts w:cs="Arial"/>
          <w:color w:val="000000"/>
          <w:szCs w:val="20"/>
        </w:rPr>
        <w:t>, co przyczyni się do zwiększenia mobilności zawodowej i przestrzennej mieszkańców oraz poprawy dostępu do rynku pracy, edukacji i usług społecznych, także dla mieszkańców obszarów wiejskich</w:t>
      </w:r>
      <w:r w:rsidRPr="00DE6631">
        <w:rPr>
          <w:rFonts w:cs="Arial"/>
          <w:color w:val="000000"/>
          <w:szCs w:val="20"/>
        </w:rPr>
        <w:t xml:space="preserve">. </w:t>
      </w:r>
      <w:r>
        <w:rPr>
          <w:rFonts w:cs="Arial"/>
          <w:color w:val="000000"/>
          <w:szCs w:val="20"/>
        </w:rPr>
        <w:t>Powiązanie transportu publicznego z głównymi przestrzeniami publicznymi i usługami w mieście zachęci mieszkańców do korzystania z oferty przewozowej komunikacji miejskiej. Efektem realizowanych działań będzie poprawa atrakcyjności tego środka transportu i wzrost liczby osób korzystających z jego usług.</w:t>
      </w:r>
    </w:p>
    <w:p w14:paraId="29A4349C" w14:textId="77777777" w:rsidR="00DB0B06" w:rsidRDefault="00DB0B06" w:rsidP="007D1C3C">
      <w:pPr>
        <w:autoSpaceDE w:val="0"/>
        <w:autoSpaceDN w:val="0"/>
        <w:adjustRightInd w:val="0"/>
        <w:spacing w:before="120" w:line="240" w:lineRule="auto"/>
        <w:jc w:val="both"/>
        <w:rPr>
          <w:rFonts w:cs="Arial"/>
          <w:color w:val="000000"/>
          <w:szCs w:val="20"/>
        </w:rPr>
      </w:pPr>
      <w:r>
        <w:rPr>
          <w:rFonts w:cs="Arial"/>
          <w:color w:val="000000"/>
          <w:szCs w:val="20"/>
        </w:rPr>
        <w:t xml:space="preserve">Działania towarzyszące inwestycjom w transport publiczny służące ograniczeniu ruchu samochodowego (m.in. w centrach miast) i poprawiające warunki ruchu dla transportu niezmotoryzowanego przyczynią się do poprawy jakości życia na obszarach miejskich oraz atrakcyjności przestrzeni miejskiej. </w:t>
      </w:r>
      <w:r w:rsidRPr="00DE6631">
        <w:rPr>
          <w:rFonts w:cs="Arial"/>
          <w:color w:val="000000"/>
          <w:szCs w:val="20"/>
        </w:rPr>
        <w:t>Zmiana schemat</w:t>
      </w:r>
      <w:r>
        <w:rPr>
          <w:rFonts w:cs="Arial"/>
          <w:color w:val="000000"/>
          <w:szCs w:val="20"/>
        </w:rPr>
        <w:t>ów</w:t>
      </w:r>
      <w:r w:rsidRPr="00DE6631">
        <w:rPr>
          <w:rFonts w:cs="Arial"/>
          <w:color w:val="000000"/>
          <w:szCs w:val="20"/>
        </w:rPr>
        <w:t xml:space="preserve"> mobilności miejskiej w kierunku </w:t>
      </w:r>
      <w:r>
        <w:rPr>
          <w:rFonts w:cs="Arial"/>
          <w:color w:val="000000"/>
          <w:szCs w:val="20"/>
        </w:rPr>
        <w:t xml:space="preserve">mobilności bardziej zrównoważonej, zakładającej większy udział transportu niezmotoryzowanego i </w:t>
      </w:r>
      <w:r w:rsidRPr="00DE6631">
        <w:rPr>
          <w:rFonts w:cs="Arial"/>
          <w:color w:val="000000"/>
          <w:szCs w:val="20"/>
        </w:rPr>
        <w:t>publicznego</w:t>
      </w:r>
      <w:r w:rsidRPr="00DB2C3F">
        <w:rPr>
          <w:rFonts w:cs="Arial"/>
          <w:color w:val="000000"/>
          <w:szCs w:val="20"/>
        </w:rPr>
        <w:t xml:space="preserve"> pozwoli na obniżenie emisji CO</w:t>
      </w:r>
      <w:r w:rsidRPr="00DB2C3F">
        <w:rPr>
          <w:rFonts w:cs="Arial"/>
          <w:color w:val="000000"/>
          <w:szCs w:val="20"/>
          <w:vertAlign w:val="subscript"/>
        </w:rPr>
        <w:t>2</w:t>
      </w:r>
      <w:r>
        <w:rPr>
          <w:rFonts w:cs="Arial"/>
          <w:color w:val="000000"/>
          <w:szCs w:val="20"/>
        </w:rPr>
        <w:t xml:space="preserve"> </w:t>
      </w:r>
      <w:r w:rsidRPr="00DE6631">
        <w:rPr>
          <w:rFonts w:cs="Arial"/>
          <w:color w:val="000000"/>
          <w:szCs w:val="20"/>
        </w:rPr>
        <w:t xml:space="preserve">oraz innych zanieczyszczeń </w:t>
      </w:r>
      <w:r>
        <w:rPr>
          <w:rFonts w:cs="Arial"/>
          <w:color w:val="000000"/>
          <w:szCs w:val="20"/>
        </w:rPr>
        <w:t xml:space="preserve">powietrza </w:t>
      </w:r>
      <w:r w:rsidRPr="00DE6631">
        <w:rPr>
          <w:rFonts w:cs="Arial"/>
          <w:color w:val="000000"/>
          <w:szCs w:val="20"/>
        </w:rPr>
        <w:t>uciążliwych dla środowiska i mieszkańców obszarów miejskich.</w:t>
      </w:r>
    </w:p>
    <w:p w14:paraId="1B830377" w14:textId="77777777" w:rsidR="00DB0B06" w:rsidRDefault="00DB0B06" w:rsidP="007D1C3C">
      <w:pPr>
        <w:autoSpaceDE w:val="0"/>
        <w:autoSpaceDN w:val="0"/>
        <w:adjustRightInd w:val="0"/>
        <w:spacing w:before="120" w:line="240" w:lineRule="auto"/>
        <w:jc w:val="both"/>
        <w:rPr>
          <w:rFonts w:cs="Arial"/>
          <w:iCs/>
          <w:szCs w:val="24"/>
        </w:rPr>
      </w:pPr>
      <w:r>
        <w:rPr>
          <w:rFonts w:cs="Arial"/>
          <w:color w:val="000000"/>
          <w:szCs w:val="20"/>
        </w:rPr>
        <w:t xml:space="preserve">Interwencja w ramach PI 4e jest zgodna z </w:t>
      </w:r>
      <w:r>
        <w:rPr>
          <w:rFonts w:cs="Arial"/>
          <w:iCs/>
          <w:szCs w:val="24"/>
        </w:rPr>
        <w:t>celem szczegółowym Umowy Partnerstwa - Zmniejszenie</w:t>
      </w:r>
      <w:r w:rsidRPr="003E0385">
        <w:rPr>
          <w:rFonts w:cs="Arial"/>
          <w:iCs/>
          <w:szCs w:val="24"/>
        </w:rPr>
        <w:t xml:space="preserve"> emisyjności gospodarki</w:t>
      </w:r>
      <w:r>
        <w:rPr>
          <w:rFonts w:cs="Arial"/>
          <w:iCs/>
          <w:szCs w:val="24"/>
        </w:rPr>
        <w:t>.</w:t>
      </w:r>
      <w:r w:rsidRPr="003E0385">
        <w:rPr>
          <w:rFonts w:cs="Arial"/>
          <w:iCs/>
          <w:szCs w:val="24"/>
        </w:rPr>
        <w:t xml:space="preserve"> </w:t>
      </w:r>
    </w:p>
    <w:p w14:paraId="0C28A7F4" w14:textId="77777777" w:rsidR="00404C05" w:rsidRDefault="00404C05">
      <w:pPr>
        <w:spacing w:after="0" w:line="240" w:lineRule="auto"/>
        <w:rPr>
          <w:rFonts w:cs="Arial"/>
          <w:color w:val="000000"/>
          <w:szCs w:val="20"/>
        </w:rPr>
      </w:pPr>
      <w:r>
        <w:rPr>
          <w:rFonts w:cs="Arial"/>
          <w:color w:val="000000"/>
          <w:szCs w:val="20"/>
        </w:rPr>
        <w:br w:type="page"/>
      </w:r>
    </w:p>
    <w:p w14:paraId="0EBFE634" w14:textId="77777777" w:rsidR="00DB0B06" w:rsidRPr="007656D1" w:rsidRDefault="00DB0B06" w:rsidP="00DB0B06">
      <w:pPr>
        <w:suppressAutoHyphens/>
        <w:spacing w:before="240" w:after="60" w:line="240" w:lineRule="auto"/>
        <w:jc w:val="both"/>
        <w:rPr>
          <w:rFonts w:cs="Arial"/>
          <w:i/>
          <w:iCs/>
          <w:sz w:val="16"/>
          <w:szCs w:val="16"/>
        </w:rPr>
      </w:pPr>
      <w:r w:rsidRPr="007656D1">
        <w:rPr>
          <w:rFonts w:cs="Tahoma"/>
          <w:bCs/>
          <w:i/>
          <w:sz w:val="18"/>
          <w:szCs w:val="20"/>
        </w:rPr>
        <w:t>Tabela 3 (II</w:t>
      </w:r>
      <w:r>
        <w:rPr>
          <w:rFonts w:cs="Tahoma"/>
          <w:bCs/>
          <w:i/>
          <w:sz w:val="18"/>
          <w:szCs w:val="20"/>
        </w:rPr>
        <w:t>I</w:t>
      </w:r>
      <w:r w:rsidRPr="007656D1">
        <w:rPr>
          <w:rFonts w:cs="Tahoma"/>
          <w:bCs/>
          <w:i/>
          <w:sz w:val="18"/>
          <w:szCs w:val="20"/>
        </w:rPr>
        <w:t>-4</w:t>
      </w:r>
      <w:r>
        <w:rPr>
          <w:rFonts w:cs="Tahoma"/>
          <w:bCs/>
          <w:i/>
          <w:sz w:val="18"/>
          <w:szCs w:val="20"/>
        </w:rPr>
        <w:t>e</w:t>
      </w:r>
      <w:r w:rsidRPr="007656D1">
        <w:rPr>
          <w:rFonts w:cs="Tahoma"/>
          <w:bCs/>
          <w:i/>
          <w:sz w:val="18"/>
          <w:szCs w:val="20"/>
        </w:rPr>
        <w:t xml:space="preserve">): </w:t>
      </w:r>
      <w:r w:rsidRPr="007656D1">
        <w:rPr>
          <w:rFonts w:cs="Arial"/>
          <w:i/>
          <w:iCs/>
          <w:sz w:val="16"/>
          <w:szCs w:val="16"/>
        </w:rPr>
        <w:t>Specyficzne dla programu wskaźniki rezultatu w podziale na poszczególne cele (w odniesieniu do Europejskiego Funduszu Rozwoju Regionalnego i Funduszu Spójności)</w:t>
      </w:r>
    </w:p>
    <w:tbl>
      <w:tblPr>
        <w:tblW w:w="5000" w:type="pct"/>
        <w:tblCellMar>
          <w:left w:w="40" w:type="dxa"/>
          <w:right w:w="40" w:type="dxa"/>
        </w:tblCellMar>
        <w:tblLook w:val="0000" w:firstRow="0" w:lastRow="0" w:firstColumn="0" w:lastColumn="0" w:noHBand="0" w:noVBand="0"/>
      </w:tblPr>
      <w:tblGrid>
        <w:gridCol w:w="583"/>
        <w:gridCol w:w="1000"/>
        <w:gridCol w:w="1194"/>
        <w:gridCol w:w="1168"/>
        <w:gridCol w:w="641"/>
        <w:gridCol w:w="1000"/>
        <w:gridCol w:w="1000"/>
        <w:gridCol w:w="994"/>
        <w:gridCol w:w="1476"/>
      </w:tblGrid>
      <w:tr w:rsidR="00DB0B06" w:rsidRPr="002621F8" w14:paraId="230912B4" w14:textId="77777777" w:rsidTr="00404C05">
        <w:trPr>
          <w:cantSplit/>
          <w:trHeight w:hRule="exact" w:val="1456"/>
        </w:trPr>
        <w:tc>
          <w:tcPr>
            <w:tcW w:w="322"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72EF12F5" w14:textId="77777777" w:rsidR="00DB0B06" w:rsidRPr="002621F8" w:rsidRDefault="00DB0B06" w:rsidP="006C7BF4">
            <w:pPr>
              <w:shd w:val="clear" w:color="auto" w:fill="FFFFFF"/>
              <w:spacing w:after="0" w:line="240" w:lineRule="auto"/>
              <w:jc w:val="center"/>
              <w:rPr>
                <w:sz w:val="16"/>
                <w:szCs w:val="16"/>
              </w:rPr>
            </w:pPr>
            <w:r w:rsidRPr="002621F8">
              <w:rPr>
                <w:sz w:val="16"/>
                <w:szCs w:val="16"/>
              </w:rPr>
              <w:t>Lp.</w:t>
            </w:r>
          </w:p>
        </w:tc>
        <w:tc>
          <w:tcPr>
            <w:tcW w:w="552"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58B73870" w14:textId="77777777" w:rsidR="00DB0B06" w:rsidRPr="002621F8" w:rsidRDefault="00DB0B06" w:rsidP="006C7BF4">
            <w:pPr>
              <w:shd w:val="clear" w:color="auto" w:fill="FFFFFF"/>
              <w:spacing w:after="0" w:line="240" w:lineRule="auto"/>
              <w:jc w:val="center"/>
              <w:rPr>
                <w:sz w:val="16"/>
                <w:szCs w:val="16"/>
              </w:rPr>
            </w:pPr>
            <w:r w:rsidRPr="002621F8">
              <w:rPr>
                <w:sz w:val="16"/>
                <w:szCs w:val="16"/>
              </w:rPr>
              <w:t>Wskaźnik</w:t>
            </w:r>
          </w:p>
        </w:tc>
        <w:tc>
          <w:tcPr>
            <w:tcW w:w="659"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07FD0F36" w14:textId="77777777" w:rsidR="00DB0B06" w:rsidRPr="002621F8" w:rsidRDefault="00DB0B06" w:rsidP="006C7BF4">
            <w:pPr>
              <w:shd w:val="clear" w:color="auto" w:fill="FFFFFF"/>
              <w:spacing w:after="0" w:line="240" w:lineRule="auto"/>
              <w:jc w:val="center"/>
              <w:rPr>
                <w:sz w:val="16"/>
                <w:szCs w:val="16"/>
              </w:rPr>
            </w:pPr>
            <w:r w:rsidRPr="002621F8">
              <w:rPr>
                <w:sz w:val="16"/>
                <w:szCs w:val="16"/>
              </w:rPr>
              <w:t>Jednostka pomiaru</w:t>
            </w:r>
          </w:p>
        </w:tc>
        <w:tc>
          <w:tcPr>
            <w:tcW w:w="645"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123D3B06" w14:textId="77777777" w:rsidR="00DB0B06" w:rsidRPr="002621F8" w:rsidRDefault="00DB0B06" w:rsidP="006C7BF4">
            <w:pPr>
              <w:shd w:val="clear" w:color="auto" w:fill="FFFFFF"/>
              <w:spacing w:after="0" w:line="240" w:lineRule="auto"/>
              <w:jc w:val="center"/>
              <w:rPr>
                <w:sz w:val="16"/>
                <w:szCs w:val="16"/>
              </w:rPr>
            </w:pPr>
            <w:r w:rsidRPr="002621F8">
              <w:rPr>
                <w:sz w:val="16"/>
                <w:szCs w:val="16"/>
              </w:rPr>
              <w:t>kategoria</w:t>
            </w:r>
            <w:r>
              <w:rPr>
                <w:sz w:val="16"/>
                <w:szCs w:val="16"/>
              </w:rPr>
              <w:t xml:space="preserve"> </w:t>
            </w:r>
            <w:r w:rsidRPr="002621F8">
              <w:rPr>
                <w:sz w:val="16"/>
                <w:szCs w:val="16"/>
              </w:rPr>
              <w:t>regionu</w:t>
            </w:r>
          </w:p>
          <w:p w14:paraId="520E15B1" w14:textId="77777777" w:rsidR="00DB0B06" w:rsidRPr="002621F8" w:rsidRDefault="00DB0B06" w:rsidP="006C7BF4">
            <w:pPr>
              <w:shd w:val="clear" w:color="auto" w:fill="FFFFFF"/>
              <w:spacing w:after="0" w:line="240" w:lineRule="auto"/>
              <w:jc w:val="center"/>
              <w:rPr>
                <w:sz w:val="16"/>
                <w:szCs w:val="16"/>
              </w:rPr>
            </w:pPr>
            <w:r w:rsidRPr="002621F8">
              <w:rPr>
                <w:sz w:val="16"/>
                <w:szCs w:val="16"/>
              </w:rPr>
              <w:t>(w stosownych przypadkach)</w:t>
            </w:r>
          </w:p>
        </w:tc>
        <w:tc>
          <w:tcPr>
            <w:tcW w:w="354"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01631034" w14:textId="77777777" w:rsidR="00DB0B06" w:rsidRPr="002621F8" w:rsidRDefault="00DB0B06" w:rsidP="006C7BF4">
            <w:pPr>
              <w:shd w:val="clear" w:color="auto" w:fill="FFFFFF"/>
              <w:spacing w:after="0" w:line="240" w:lineRule="auto"/>
              <w:jc w:val="center"/>
              <w:rPr>
                <w:sz w:val="16"/>
                <w:szCs w:val="16"/>
              </w:rPr>
            </w:pPr>
            <w:r w:rsidRPr="002621F8">
              <w:rPr>
                <w:sz w:val="16"/>
                <w:szCs w:val="16"/>
              </w:rPr>
              <w:t>Wartość bazowa</w:t>
            </w:r>
          </w:p>
        </w:tc>
        <w:tc>
          <w:tcPr>
            <w:tcW w:w="552"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507159C1" w14:textId="77777777" w:rsidR="00DB0B06" w:rsidRPr="002621F8" w:rsidRDefault="00DB0B06" w:rsidP="006C7BF4">
            <w:pPr>
              <w:shd w:val="clear" w:color="auto" w:fill="FFFFFF"/>
              <w:spacing w:after="0" w:line="240" w:lineRule="auto"/>
              <w:jc w:val="center"/>
              <w:rPr>
                <w:sz w:val="16"/>
                <w:szCs w:val="16"/>
              </w:rPr>
            </w:pPr>
            <w:r w:rsidRPr="002621F8">
              <w:rPr>
                <w:sz w:val="16"/>
                <w:szCs w:val="16"/>
              </w:rPr>
              <w:t>Rok bazowy</w:t>
            </w:r>
          </w:p>
        </w:tc>
        <w:tc>
          <w:tcPr>
            <w:tcW w:w="552"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278D2A2A" w14:textId="77777777" w:rsidR="00DB0B06" w:rsidRPr="002621F8" w:rsidRDefault="00DB0B06" w:rsidP="006C7BF4">
            <w:pPr>
              <w:shd w:val="clear" w:color="auto" w:fill="FFFFFF"/>
              <w:spacing w:after="0" w:line="240" w:lineRule="auto"/>
              <w:jc w:val="center"/>
              <w:rPr>
                <w:sz w:val="16"/>
                <w:szCs w:val="16"/>
              </w:rPr>
            </w:pPr>
            <w:r w:rsidRPr="002621F8">
              <w:rPr>
                <w:sz w:val="16"/>
                <w:szCs w:val="16"/>
              </w:rPr>
              <w:t>Wartość docelowa</w:t>
            </w:r>
          </w:p>
          <w:p w14:paraId="6D976585" w14:textId="77777777" w:rsidR="00DB0B06" w:rsidRPr="002621F8" w:rsidRDefault="001D6B5A" w:rsidP="006C7BF4">
            <w:pPr>
              <w:shd w:val="clear" w:color="auto" w:fill="FFFFFF"/>
              <w:spacing w:after="0" w:line="240" w:lineRule="auto"/>
              <w:jc w:val="center"/>
              <w:rPr>
                <w:sz w:val="16"/>
                <w:szCs w:val="16"/>
              </w:rPr>
            </w:pPr>
            <w:r>
              <w:rPr>
                <w:sz w:val="16"/>
                <w:szCs w:val="16"/>
              </w:rPr>
              <w:t>(</w:t>
            </w:r>
            <w:r w:rsidR="00DB0B06" w:rsidRPr="002621F8">
              <w:rPr>
                <w:sz w:val="16"/>
                <w:szCs w:val="16"/>
              </w:rPr>
              <w:t xml:space="preserve"> 2023)</w:t>
            </w:r>
          </w:p>
        </w:tc>
        <w:tc>
          <w:tcPr>
            <w:tcW w:w="549"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641E9E78" w14:textId="77777777" w:rsidR="00DB0B06" w:rsidRPr="002621F8" w:rsidRDefault="00DB0B06" w:rsidP="006C7BF4">
            <w:pPr>
              <w:shd w:val="clear" w:color="auto" w:fill="FFFFFF"/>
              <w:spacing w:after="0" w:line="240" w:lineRule="auto"/>
              <w:jc w:val="center"/>
              <w:rPr>
                <w:sz w:val="16"/>
                <w:szCs w:val="16"/>
              </w:rPr>
            </w:pPr>
            <w:r w:rsidRPr="002621F8">
              <w:rPr>
                <w:sz w:val="16"/>
                <w:szCs w:val="16"/>
              </w:rPr>
              <w:t>Źródło danych</w:t>
            </w:r>
          </w:p>
        </w:tc>
        <w:tc>
          <w:tcPr>
            <w:tcW w:w="815"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05B244E1" w14:textId="77777777" w:rsidR="00DB0B06" w:rsidRPr="002621F8" w:rsidRDefault="00DB0B06" w:rsidP="006C7BF4">
            <w:pPr>
              <w:shd w:val="clear" w:color="auto" w:fill="FFFFFF"/>
              <w:spacing w:after="0" w:line="240" w:lineRule="auto"/>
              <w:jc w:val="center"/>
              <w:rPr>
                <w:sz w:val="16"/>
                <w:szCs w:val="16"/>
              </w:rPr>
            </w:pPr>
            <w:r w:rsidRPr="002621F8">
              <w:rPr>
                <w:sz w:val="16"/>
                <w:szCs w:val="16"/>
              </w:rPr>
              <w:t>Częstotliwość pomiaru</w:t>
            </w:r>
          </w:p>
        </w:tc>
      </w:tr>
      <w:tr w:rsidR="00DB0B06" w:rsidRPr="002621F8" w14:paraId="4AE5DE51" w14:textId="77777777" w:rsidTr="006C7BF4">
        <w:trPr>
          <w:trHeight w:hRule="exact" w:val="2425"/>
        </w:trPr>
        <w:tc>
          <w:tcPr>
            <w:tcW w:w="322" w:type="pct"/>
            <w:tcBorders>
              <w:top w:val="single" w:sz="6" w:space="0" w:color="auto"/>
              <w:left w:val="single" w:sz="6" w:space="0" w:color="auto"/>
              <w:bottom w:val="single" w:sz="6" w:space="0" w:color="auto"/>
              <w:right w:val="single" w:sz="6" w:space="0" w:color="auto"/>
            </w:tcBorders>
            <w:shd w:val="clear" w:color="auto" w:fill="FFFFFF"/>
            <w:vAlign w:val="center"/>
          </w:tcPr>
          <w:p w14:paraId="2E1F4840" w14:textId="77777777" w:rsidR="00DB0B06" w:rsidRPr="002621F8" w:rsidRDefault="00DB0B06" w:rsidP="006C7BF4">
            <w:pPr>
              <w:suppressAutoHyphens/>
              <w:spacing w:after="0" w:line="240" w:lineRule="auto"/>
              <w:jc w:val="center"/>
              <w:rPr>
                <w:rFonts w:cs="Tahoma"/>
                <w:sz w:val="16"/>
                <w:szCs w:val="17"/>
              </w:rPr>
            </w:pPr>
            <w:r w:rsidRPr="002621F8">
              <w:rPr>
                <w:rFonts w:cs="Tahoma"/>
                <w:sz w:val="16"/>
                <w:szCs w:val="17"/>
              </w:rPr>
              <w:t>1.</w:t>
            </w:r>
          </w:p>
        </w:tc>
        <w:tc>
          <w:tcPr>
            <w:tcW w:w="552" w:type="pct"/>
            <w:tcBorders>
              <w:top w:val="single" w:sz="6" w:space="0" w:color="auto"/>
              <w:left w:val="single" w:sz="6" w:space="0" w:color="auto"/>
              <w:bottom w:val="single" w:sz="6" w:space="0" w:color="auto"/>
              <w:right w:val="single" w:sz="6" w:space="0" w:color="auto"/>
            </w:tcBorders>
            <w:shd w:val="clear" w:color="auto" w:fill="FFFFFF"/>
            <w:vAlign w:val="center"/>
          </w:tcPr>
          <w:p w14:paraId="01239652" w14:textId="77777777" w:rsidR="00DB0B06" w:rsidRPr="002621F8" w:rsidRDefault="00DB0B06" w:rsidP="006C7BF4">
            <w:pPr>
              <w:suppressAutoHyphens/>
              <w:spacing w:after="0" w:line="240" w:lineRule="auto"/>
              <w:rPr>
                <w:rFonts w:cs="Tahoma"/>
                <w:sz w:val="16"/>
                <w:szCs w:val="17"/>
              </w:rPr>
            </w:pPr>
            <w:r>
              <w:rPr>
                <w:rFonts w:cs="Tahoma"/>
                <w:sz w:val="16"/>
                <w:szCs w:val="17"/>
              </w:rPr>
              <w:t>Przewozy pasażerów komunikacją miejską w przeliczeniu na jednego mieszkańca obszarów miejskich</w:t>
            </w:r>
          </w:p>
        </w:tc>
        <w:tc>
          <w:tcPr>
            <w:tcW w:w="659" w:type="pct"/>
            <w:tcBorders>
              <w:top w:val="single" w:sz="6" w:space="0" w:color="auto"/>
              <w:left w:val="single" w:sz="6" w:space="0" w:color="auto"/>
              <w:bottom w:val="single" w:sz="6" w:space="0" w:color="auto"/>
              <w:right w:val="single" w:sz="6" w:space="0" w:color="auto"/>
            </w:tcBorders>
            <w:shd w:val="clear" w:color="auto" w:fill="FFFFFF"/>
            <w:vAlign w:val="center"/>
          </w:tcPr>
          <w:p w14:paraId="4D4A7DD0" w14:textId="77777777" w:rsidR="00DB0B06" w:rsidRPr="002621F8" w:rsidRDefault="00DB0B06" w:rsidP="006C7BF4">
            <w:pPr>
              <w:suppressAutoHyphens/>
              <w:spacing w:after="0" w:line="240" w:lineRule="auto"/>
              <w:jc w:val="center"/>
              <w:rPr>
                <w:rFonts w:cs="Tahoma"/>
                <w:sz w:val="16"/>
                <w:szCs w:val="15"/>
              </w:rPr>
            </w:pPr>
            <w:r>
              <w:rPr>
                <w:rFonts w:cs="Tahoma"/>
                <w:sz w:val="16"/>
                <w:szCs w:val="15"/>
              </w:rPr>
              <w:t>osoby</w:t>
            </w:r>
          </w:p>
        </w:tc>
        <w:tc>
          <w:tcPr>
            <w:tcW w:w="645" w:type="pct"/>
            <w:tcBorders>
              <w:top w:val="single" w:sz="6" w:space="0" w:color="auto"/>
              <w:left w:val="single" w:sz="6" w:space="0" w:color="auto"/>
              <w:bottom w:val="single" w:sz="6" w:space="0" w:color="auto"/>
              <w:right w:val="single" w:sz="6" w:space="0" w:color="auto"/>
            </w:tcBorders>
            <w:shd w:val="clear" w:color="auto" w:fill="FFFFFF"/>
            <w:vAlign w:val="center"/>
          </w:tcPr>
          <w:p w14:paraId="3DC96CFB" w14:textId="77777777" w:rsidR="00DB0B06" w:rsidRPr="002621F8" w:rsidRDefault="00DB0B06" w:rsidP="006C7BF4">
            <w:pPr>
              <w:suppressAutoHyphens/>
              <w:spacing w:after="0" w:line="240" w:lineRule="auto"/>
              <w:jc w:val="center"/>
              <w:rPr>
                <w:rFonts w:cs="Tahoma"/>
                <w:sz w:val="16"/>
                <w:szCs w:val="15"/>
                <w:lang w:eastAsia="en-US"/>
              </w:rPr>
            </w:pPr>
            <w:r w:rsidRPr="002621F8">
              <w:rPr>
                <w:rFonts w:cs="Tahoma"/>
                <w:sz w:val="16"/>
                <w:szCs w:val="15"/>
                <w:lang w:eastAsia="en-US"/>
              </w:rPr>
              <w:t>Region</w:t>
            </w:r>
          </w:p>
          <w:p w14:paraId="7366A502" w14:textId="77777777" w:rsidR="00DB0B06" w:rsidRPr="002621F8" w:rsidRDefault="00DB0B06" w:rsidP="006C7BF4">
            <w:pPr>
              <w:suppressAutoHyphens/>
              <w:spacing w:after="0" w:line="240" w:lineRule="auto"/>
              <w:jc w:val="center"/>
              <w:rPr>
                <w:rFonts w:cs="Tahoma"/>
                <w:sz w:val="16"/>
                <w:szCs w:val="15"/>
              </w:rPr>
            </w:pPr>
            <w:r w:rsidRPr="002621F8">
              <w:rPr>
                <w:rFonts w:cs="Tahoma"/>
                <w:sz w:val="16"/>
                <w:szCs w:val="15"/>
                <w:lang w:eastAsia="en-US"/>
              </w:rPr>
              <w:t>słabiej rozwinięty</w:t>
            </w:r>
          </w:p>
        </w:tc>
        <w:tc>
          <w:tcPr>
            <w:tcW w:w="354" w:type="pct"/>
            <w:tcBorders>
              <w:top w:val="single" w:sz="6" w:space="0" w:color="auto"/>
              <w:left w:val="single" w:sz="6" w:space="0" w:color="auto"/>
              <w:bottom w:val="single" w:sz="6" w:space="0" w:color="auto"/>
              <w:right w:val="single" w:sz="6" w:space="0" w:color="auto"/>
            </w:tcBorders>
            <w:shd w:val="clear" w:color="auto" w:fill="FFFFFF"/>
            <w:vAlign w:val="center"/>
          </w:tcPr>
          <w:p w14:paraId="43D53709" w14:textId="77777777" w:rsidR="00DB0B06" w:rsidRPr="002621F8" w:rsidRDefault="00DB0B06" w:rsidP="006C7BF4">
            <w:pPr>
              <w:suppressAutoHyphens/>
              <w:spacing w:after="0" w:line="240" w:lineRule="auto"/>
              <w:jc w:val="center"/>
              <w:rPr>
                <w:rFonts w:cs="Tahoma"/>
                <w:sz w:val="16"/>
                <w:szCs w:val="15"/>
              </w:rPr>
            </w:pPr>
            <w:r>
              <w:rPr>
                <w:rFonts w:cs="Tahoma"/>
                <w:sz w:val="16"/>
                <w:szCs w:val="15"/>
              </w:rPr>
              <w:t>157</w:t>
            </w:r>
          </w:p>
        </w:tc>
        <w:tc>
          <w:tcPr>
            <w:tcW w:w="552" w:type="pct"/>
            <w:tcBorders>
              <w:top w:val="single" w:sz="6" w:space="0" w:color="auto"/>
              <w:left w:val="single" w:sz="6" w:space="0" w:color="auto"/>
              <w:bottom w:val="single" w:sz="6" w:space="0" w:color="auto"/>
              <w:right w:val="single" w:sz="6" w:space="0" w:color="auto"/>
            </w:tcBorders>
            <w:shd w:val="clear" w:color="auto" w:fill="FFFFFF"/>
            <w:vAlign w:val="center"/>
          </w:tcPr>
          <w:p w14:paraId="65AD311B" w14:textId="77777777" w:rsidR="00DB0B06" w:rsidRPr="002621F8" w:rsidRDefault="00DB0B06" w:rsidP="006C7BF4">
            <w:pPr>
              <w:suppressAutoHyphens/>
              <w:spacing w:after="0" w:line="240" w:lineRule="auto"/>
              <w:jc w:val="center"/>
              <w:rPr>
                <w:rFonts w:cs="Tahoma"/>
                <w:sz w:val="16"/>
                <w:szCs w:val="16"/>
              </w:rPr>
            </w:pPr>
            <w:r>
              <w:rPr>
                <w:rFonts w:cs="Tahoma"/>
                <w:bCs/>
                <w:noProof/>
                <w:sz w:val="16"/>
                <w:szCs w:val="16"/>
              </w:rPr>
              <w:t>2013</w:t>
            </w:r>
          </w:p>
        </w:tc>
        <w:tc>
          <w:tcPr>
            <w:tcW w:w="552" w:type="pct"/>
            <w:tcBorders>
              <w:top w:val="single" w:sz="6" w:space="0" w:color="auto"/>
              <w:left w:val="single" w:sz="6" w:space="0" w:color="auto"/>
              <w:bottom w:val="single" w:sz="6" w:space="0" w:color="auto"/>
              <w:right w:val="single" w:sz="6" w:space="0" w:color="auto"/>
            </w:tcBorders>
            <w:shd w:val="clear" w:color="auto" w:fill="FFFFFF"/>
            <w:vAlign w:val="center"/>
          </w:tcPr>
          <w:p w14:paraId="4041B4AC" w14:textId="77777777" w:rsidR="00DB0B06" w:rsidRPr="002621F8" w:rsidRDefault="00DB0B06" w:rsidP="006C7BF4">
            <w:pPr>
              <w:suppressAutoHyphens/>
              <w:spacing w:after="0" w:line="240" w:lineRule="auto"/>
              <w:jc w:val="center"/>
              <w:rPr>
                <w:rFonts w:cs="Tahoma"/>
                <w:sz w:val="16"/>
                <w:szCs w:val="15"/>
              </w:rPr>
            </w:pPr>
            <w:r>
              <w:rPr>
                <w:rFonts w:cs="Tahoma"/>
                <w:sz w:val="16"/>
                <w:szCs w:val="15"/>
              </w:rPr>
              <w:t>169,2</w:t>
            </w:r>
          </w:p>
        </w:tc>
        <w:tc>
          <w:tcPr>
            <w:tcW w:w="549" w:type="pct"/>
            <w:tcBorders>
              <w:top w:val="single" w:sz="6" w:space="0" w:color="auto"/>
              <w:left w:val="single" w:sz="6" w:space="0" w:color="auto"/>
              <w:bottom w:val="single" w:sz="6" w:space="0" w:color="auto"/>
              <w:right w:val="single" w:sz="6" w:space="0" w:color="auto"/>
            </w:tcBorders>
            <w:shd w:val="clear" w:color="auto" w:fill="FFFFFF"/>
            <w:vAlign w:val="center"/>
          </w:tcPr>
          <w:p w14:paraId="33BCF87C" w14:textId="77777777" w:rsidR="00DB0B06" w:rsidRPr="002621F8" w:rsidRDefault="00DB0B06" w:rsidP="006C7BF4">
            <w:pPr>
              <w:suppressAutoHyphens/>
              <w:spacing w:after="0" w:line="240" w:lineRule="auto"/>
              <w:jc w:val="center"/>
              <w:rPr>
                <w:rFonts w:cs="Tahoma"/>
                <w:sz w:val="16"/>
                <w:szCs w:val="17"/>
              </w:rPr>
            </w:pPr>
            <w:r w:rsidRPr="002621F8">
              <w:rPr>
                <w:rFonts w:cs="Tahoma"/>
                <w:sz w:val="16"/>
                <w:szCs w:val="17"/>
              </w:rPr>
              <w:t>GUS</w:t>
            </w:r>
            <w:r>
              <w:rPr>
                <w:rFonts w:cs="Tahoma"/>
                <w:sz w:val="16"/>
                <w:szCs w:val="17"/>
              </w:rPr>
              <w:t>/BDL</w:t>
            </w:r>
          </w:p>
        </w:tc>
        <w:tc>
          <w:tcPr>
            <w:tcW w:w="815" w:type="pct"/>
            <w:tcBorders>
              <w:top w:val="single" w:sz="6" w:space="0" w:color="auto"/>
              <w:left w:val="single" w:sz="6" w:space="0" w:color="auto"/>
              <w:bottom w:val="single" w:sz="6" w:space="0" w:color="auto"/>
              <w:right w:val="single" w:sz="6" w:space="0" w:color="auto"/>
            </w:tcBorders>
            <w:shd w:val="clear" w:color="auto" w:fill="FFFFFF"/>
            <w:vAlign w:val="center"/>
          </w:tcPr>
          <w:p w14:paraId="73958A41" w14:textId="77777777" w:rsidR="00DB0B06" w:rsidRPr="002621F8" w:rsidRDefault="00DB0B06" w:rsidP="006C7BF4">
            <w:pPr>
              <w:suppressAutoHyphens/>
              <w:spacing w:after="0" w:line="240" w:lineRule="auto"/>
              <w:jc w:val="center"/>
              <w:rPr>
                <w:rFonts w:cs="Tahoma"/>
                <w:sz w:val="16"/>
                <w:szCs w:val="17"/>
              </w:rPr>
            </w:pPr>
            <w:r w:rsidRPr="002621F8">
              <w:rPr>
                <w:rFonts w:cs="Tahoma"/>
                <w:sz w:val="16"/>
                <w:szCs w:val="17"/>
              </w:rPr>
              <w:t>rocznie</w:t>
            </w:r>
          </w:p>
        </w:tc>
      </w:tr>
    </w:tbl>
    <w:p w14:paraId="6F8EA942" w14:textId="77777777" w:rsidR="00DB0B06" w:rsidRDefault="00DB0B06" w:rsidP="00DB0B06">
      <w:pPr>
        <w:spacing w:before="240" w:line="240" w:lineRule="auto"/>
        <w:jc w:val="both"/>
        <w:rPr>
          <w:b/>
          <w:color w:val="548DD4"/>
        </w:rPr>
      </w:pPr>
    </w:p>
    <w:p w14:paraId="4F002F07" w14:textId="77777777" w:rsidR="00DB0B06" w:rsidRPr="00F956FF" w:rsidRDefault="00DB0B06" w:rsidP="00DB0B06">
      <w:pPr>
        <w:spacing w:before="240" w:line="240" w:lineRule="auto"/>
        <w:jc w:val="both"/>
        <w:rPr>
          <w:b/>
          <w:color w:val="548DD4"/>
        </w:rPr>
      </w:pPr>
      <w:r w:rsidRPr="00F956FF">
        <w:rPr>
          <w:b/>
          <w:color w:val="548DD4"/>
        </w:rPr>
        <w:t>2.A.</w:t>
      </w:r>
      <w:r>
        <w:rPr>
          <w:b/>
          <w:color w:val="548DD4"/>
        </w:rPr>
        <w:t>6</w:t>
      </w:r>
      <w:r w:rsidRPr="00F956FF">
        <w:rPr>
          <w:b/>
          <w:color w:val="548DD4"/>
        </w:rPr>
        <w:t xml:space="preserve"> (II</w:t>
      </w:r>
      <w:r>
        <w:rPr>
          <w:b/>
          <w:color w:val="548DD4"/>
        </w:rPr>
        <w:t>I</w:t>
      </w:r>
      <w:r w:rsidRPr="00F956FF">
        <w:rPr>
          <w:b/>
          <w:color w:val="548DD4"/>
        </w:rPr>
        <w:t>-4</w:t>
      </w:r>
      <w:r>
        <w:rPr>
          <w:b/>
          <w:color w:val="548DD4"/>
        </w:rPr>
        <w:t>e</w:t>
      </w:r>
      <w:r w:rsidRPr="00F956FF">
        <w:rPr>
          <w:b/>
          <w:color w:val="548DD4"/>
        </w:rPr>
        <w:t xml:space="preserve">) </w:t>
      </w:r>
      <w:r>
        <w:rPr>
          <w:b/>
          <w:color w:val="548DD4"/>
        </w:rPr>
        <w:t>P</w:t>
      </w:r>
      <w:r w:rsidRPr="00F956FF">
        <w:rPr>
          <w:b/>
          <w:color w:val="548DD4"/>
        </w:rPr>
        <w:t>rzedsięwzię</w:t>
      </w:r>
      <w:r>
        <w:rPr>
          <w:b/>
          <w:color w:val="548DD4"/>
        </w:rPr>
        <w:t>cie, które ma zostać objęte wsparciem w ramach priorytetu inwestycyjnego</w:t>
      </w:r>
    </w:p>
    <w:p w14:paraId="551908AB" w14:textId="77777777" w:rsidR="00DB0B06" w:rsidRPr="00F956FF" w:rsidRDefault="00DB0B06" w:rsidP="00DB0B06">
      <w:pPr>
        <w:spacing w:before="240" w:line="240" w:lineRule="auto"/>
        <w:jc w:val="both"/>
        <w:rPr>
          <w:b/>
          <w:color w:val="548DD4"/>
        </w:rPr>
      </w:pPr>
      <w:r w:rsidRPr="00F956FF">
        <w:rPr>
          <w:b/>
          <w:color w:val="548DD4"/>
        </w:rPr>
        <w:t>2.A.</w:t>
      </w:r>
      <w:r>
        <w:rPr>
          <w:b/>
          <w:color w:val="548DD4"/>
        </w:rPr>
        <w:t>6</w:t>
      </w:r>
      <w:r w:rsidRPr="00F956FF">
        <w:rPr>
          <w:b/>
          <w:color w:val="548DD4"/>
        </w:rPr>
        <w:t>.1 (II</w:t>
      </w:r>
      <w:r>
        <w:rPr>
          <w:b/>
          <w:color w:val="548DD4"/>
        </w:rPr>
        <w:t>I</w:t>
      </w:r>
      <w:r w:rsidRPr="00F956FF">
        <w:rPr>
          <w:b/>
          <w:color w:val="548DD4"/>
        </w:rPr>
        <w:t>-4</w:t>
      </w:r>
      <w:r>
        <w:rPr>
          <w:b/>
          <w:color w:val="548DD4"/>
        </w:rPr>
        <w:t>e</w:t>
      </w:r>
      <w:r w:rsidRPr="00F956FF">
        <w:rPr>
          <w:b/>
          <w:color w:val="548DD4"/>
        </w:rPr>
        <w:t xml:space="preserve">) Opis </w:t>
      </w:r>
      <w:r>
        <w:rPr>
          <w:b/>
          <w:color w:val="548DD4"/>
        </w:rPr>
        <w:t xml:space="preserve">typów i przykłady </w:t>
      </w:r>
      <w:r w:rsidRPr="00F956FF">
        <w:rPr>
          <w:b/>
          <w:color w:val="548DD4"/>
        </w:rPr>
        <w:t>przedsięwzięć</w:t>
      </w:r>
      <w:r>
        <w:rPr>
          <w:b/>
          <w:color w:val="548DD4"/>
        </w:rPr>
        <w:t>, które mają zostać objęte wsparciem, ich oczekiwany wkład w realizację celów szczegółowych oraz, w stosownych przypadkach, wskazanie głównych grup docelowych, poszczególnych terytoriów docelowych i typów beneficjentów</w:t>
      </w:r>
    </w:p>
    <w:p w14:paraId="3C6E5BE4" w14:textId="77777777" w:rsidR="00F75DD0" w:rsidRPr="007D1C3C" w:rsidRDefault="00F75DD0" w:rsidP="00F75DD0">
      <w:pPr>
        <w:spacing w:before="120" w:line="240" w:lineRule="auto"/>
        <w:jc w:val="both"/>
        <w:rPr>
          <w:bCs/>
          <w:iCs/>
          <w:szCs w:val="24"/>
        </w:rPr>
      </w:pPr>
      <w:r w:rsidRPr="007D1C3C">
        <w:rPr>
          <w:bCs/>
          <w:iCs/>
          <w:szCs w:val="24"/>
        </w:rPr>
        <w:t>Fundamentem zrównoważonej mobilności miejskiej jest zapewnienie pasażerom sprawnie funkcjonującego i atrakcyjnego publicznego transportu zbiorowego. Dlatego też wsparcie w ramach PI 4e będzie dotyczyć przedsięwzięć o charakterze zarówno infrastrukturalnym (w tym budowy lub przebudowy infrastruktury publicznego transportu zbiorowego oraz węzłów integrujących jego podsystemy), jak i taborowym (w tym zakupu lub modernizacji niskoemisyjnego</w:t>
      </w:r>
      <w:r>
        <w:rPr>
          <w:bCs/>
          <w:iCs/>
          <w:szCs w:val="24"/>
        </w:rPr>
        <w:t xml:space="preserve"> i bezemisyjnego</w:t>
      </w:r>
      <w:r w:rsidRPr="007D1C3C">
        <w:rPr>
          <w:bCs/>
          <w:iCs/>
          <w:szCs w:val="24"/>
        </w:rPr>
        <w:t xml:space="preserve"> taboru publicznego transportu zbiorowego). </w:t>
      </w:r>
    </w:p>
    <w:p w14:paraId="70C81683" w14:textId="77777777" w:rsidR="00F75DD0" w:rsidRPr="007D1C3C" w:rsidRDefault="00F75DD0" w:rsidP="00F75DD0">
      <w:pPr>
        <w:spacing w:before="120" w:line="240" w:lineRule="auto"/>
        <w:jc w:val="both"/>
        <w:rPr>
          <w:bCs/>
          <w:iCs/>
          <w:szCs w:val="24"/>
        </w:rPr>
      </w:pPr>
      <w:r w:rsidRPr="007D1C3C">
        <w:rPr>
          <w:bCs/>
          <w:iCs/>
          <w:szCs w:val="24"/>
        </w:rPr>
        <w:t>Inwestycjom w infrastrukturę lub tabor publicznego transportu zbiorowego będą towarzyszyć działania dające przewagę transportowi zbiorowemu i niezmotoryzowanemu w obrębie miast i ich obszarów funkcjonalnych. Będą to działania dotyczące m.in. przebudowy infrastruktury miejskiej wyprowadzającej z centrów miast indywidualny ruch samochodowy</w:t>
      </w:r>
      <w:r>
        <w:rPr>
          <w:bCs/>
          <w:iCs/>
          <w:szCs w:val="24"/>
        </w:rPr>
        <w:t xml:space="preserve">, </w:t>
      </w:r>
      <w:r w:rsidRPr="009C4F34">
        <w:rPr>
          <w:bCs/>
          <w:iCs/>
          <w:szCs w:val="24"/>
        </w:rPr>
        <w:t>infrastruktury niezbędnej do korzystania z komplementarnych form transportu tj. transportu bezemisyjnego komplementarnego w stosunku do autobusowego transportu publicznego (np. bikesharing)</w:t>
      </w:r>
      <w:r w:rsidRPr="007D1C3C">
        <w:rPr>
          <w:bCs/>
          <w:iCs/>
          <w:szCs w:val="24"/>
        </w:rPr>
        <w:t xml:space="preserve"> oraz inwestycj</w:t>
      </w:r>
      <w:r>
        <w:rPr>
          <w:bCs/>
          <w:iCs/>
          <w:szCs w:val="24"/>
        </w:rPr>
        <w:t>i</w:t>
      </w:r>
      <w:r w:rsidRPr="007D1C3C">
        <w:rPr>
          <w:bCs/>
          <w:iCs/>
          <w:szCs w:val="24"/>
        </w:rPr>
        <w:t xml:space="preserve"> z zakresu dróg dla rowerów, zapewniając</w:t>
      </w:r>
      <w:r>
        <w:rPr>
          <w:bCs/>
          <w:iCs/>
          <w:szCs w:val="24"/>
        </w:rPr>
        <w:t>ych</w:t>
      </w:r>
      <w:r w:rsidRPr="007D1C3C">
        <w:rPr>
          <w:bCs/>
          <w:iCs/>
          <w:szCs w:val="24"/>
        </w:rPr>
        <w:t xml:space="preserve">, że publiczny transport zbiorowy oraz niezmotoryzowany będzie wybierany częściej niż samochód jako podstawowy środek przemieszczania się w obrębie miejskiego obszaru funkcjonalnego. Ponadto wspierane będą działania wspomagające integrację przestrzenną i funkcjonalną poszczególnych podsystemów transportowych. Interwencja dotyczyć będzie przedsięwzięć z zakresu integracji publicznego transportu zbiorowego w obrębie miast i ich obszarów funkcjonalnych, w tym także z liniami komunikacyjnymi lub siecią komunikacyjną funkcjonującą w ramach powiatowych i wojewódzkich przewozów pasażerskich, m.in. poprzez inwestycje z zakresu zintegrowanych </w:t>
      </w:r>
      <w:r>
        <w:rPr>
          <w:bCs/>
          <w:iCs/>
          <w:szCs w:val="24"/>
        </w:rPr>
        <w:t>węzłów</w:t>
      </w:r>
      <w:r w:rsidRPr="007D1C3C">
        <w:rPr>
          <w:bCs/>
          <w:iCs/>
          <w:szCs w:val="24"/>
        </w:rPr>
        <w:t xml:space="preserve"> przesiadkowych czy też infrastruktury ułatwiającej podróże multimodalne (Park&amp;Ride, Bike&amp;Ride). Dodatkowo, dofinansowywane będą przedsięwzięcia dotyczące inteligentnych systemów transportowych, pozwalających na optymalne wykorzystanie infrastruktury publicznego transportu zbiorowego. </w:t>
      </w:r>
    </w:p>
    <w:p w14:paraId="471493E1" w14:textId="77777777" w:rsidR="00F75DD0" w:rsidRPr="007D1C3C" w:rsidRDefault="00F75DD0" w:rsidP="00F75DD0">
      <w:pPr>
        <w:spacing w:before="120" w:line="240" w:lineRule="auto"/>
        <w:jc w:val="both"/>
        <w:rPr>
          <w:bCs/>
          <w:iCs/>
          <w:szCs w:val="24"/>
        </w:rPr>
      </w:pPr>
      <w:r w:rsidRPr="007D1C3C">
        <w:rPr>
          <w:szCs w:val="24"/>
        </w:rPr>
        <w:t>W PI 4e i</w:t>
      </w:r>
      <w:r w:rsidRPr="007C324D">
        <w:rPr>
          <w:szCs w:val="24"/>
        </w:rPr>
        <w:t>nwestycje w drogi lokalne lub regionalne mogą być finansowane jedynie, jako niezbędny i uzupełniający element projektu dotyczącego systemu zrównoważonej mobilności miejskiej</w:t>
      </w:r>
      <w:r>
        <w:rPr>
          <w:szCs w:val="24"/>
        </w:rPr>
        <w:t xml:space="preserve">, </w:t>
      </w:r>
      <w:r w:rsidRPr="006D64BA">
        <w:rPr>
          <w:szCs w:val="24"/>
        </w:rPr>
        <w:t>na zasadach uzgodnionych z Komisją Europejską we wspólnej interpretacj</w:t>
      </w:r>
      <w:r>
        <w:rPr>
          <w:szCs w:val="24"/>
        </w:rPr>
        <w:t>i</w:t>
      </w:r>
      <w:r>
        <w:rPr>
          <w:rStyle w:val="Odwoanieprzypisudolnego"/>
          <w:szCs w:val="24"/>
        </w:rPr>
        <w:footnoteReference w:id="40"/>
      </w:r>
      <w:r>
        <w:rPr>
          <w:szCs w:val="24"/>
        </w:rPr>
        <w:t>.</w:t>
      </w:r>
      <w:r w:rsidRPr="007C324D">
        <w:rPr>
          <w:szCs w:val="24"/>
        </w:rPr>
        <w:t xml:space="preserve"> Samodzielne projekty dotyczące wyłącznie infrastruktury drogowej nie będą akceptowane w ramach PI 4e.</w:t>
      </w:r>
      <w:r w:rsidRPr="007D1C3C">
        <w:rPr>
          <w:szCs w:val="24"/>
        </w:rPr>
        <w:t xml:space="preserve"> </w:t>
      </w:r>
      <w:r w:rsidRPr="007D1C3C">
        <w:rPr>
          <w:bCs/>
          <w:iCs/>
          <w:szCs w:val="24"/>
        </w:rPr>
        <w:t>Zgodnie z UP, w ramach inwestycji w zakresie mobilności miejskiej, wydatki na drogi lokalne powinny stanowić mniejszość wydatków w PI 4e.</w:t>
      </w:r>
    </w:p>
    <w:p w14:paraId="7B79F4FA" w14:textId="77777777" w:rsidR="00F75DD0" w:rsidRPr="007D1C3C" w:rsidRDefault="00F75DD0" w:rsidP="00F75DD0">
      <w:pPr>
        <w:spacing w:before="120" w:line="240" w:lineRule="auto"/>
        <w:jc w:val="both"/>
        <w:rPr>
          <w:bCs/>
          <w:iCs/>
          <w:szCs w:val="24"/>
        </w:rPr>
      </w:pPr>
      <w:r w:rsidRPr="007D1C3C">
        <w:rPr>
          <w:bCs/>
          <w:iCs/>
          <w:szCs w:val="24"/>
        </w:rPr>
        <w:t xml:space="preserve">W ramach PI 4e przewiduje się wykorzystanie mechanizmu cross-financingu, gdy jego zastosowanie jest uzasadnione z punktu widzenia skuteczności lub efektywności osiągania założonych celów i rezultatów. Realizowane w ramach cross-financingu działania mogą być stosowane w przypadku, kiedy stanowią integralną część projektu i dotyczą m.in. promowania korzystania z publicznego transportu zbiorowego jako zachowania proekologicznego, a także działań szkoleniowych w projektach z zakresu inteligentnych systemów transportowych i projektach dotyczących zakupu lub modernizacji taboru. </w:t>
      </w:r>
    </w:p>
    <w:p w14:paraId="10B81DA6" w14:textId="77777777" w:rsidR="00F75DD0" w:rsidRPr="007D1C3C" w:rsidRDefault="00F75DD0" w:rsidP="00F75DD0">
      <w:pPr>
        <w:spacing w:before="120" w:line="240" w:lineRule="auto"/>
        <w:jc w:val="both"/>
        <w:rPr>
          <w:bCs/>
          <w:iCs/>
          <w:szCs w:val="24"/>
        </w:rPr>
      </w:pPr>
      <w:r w:rsidRPr="007D1C3C">
        <w:rPr>
          <w:bCs/>
          <w:iCs/>
          <w:szCs w:val="24"/>
        </w:rPr>
        <w:t>Wsparciem w ramach priorytetu inwestycyjnego zostaną objęte miasta z terenu województwa łódzkiego i ich obszary funkcjonalne (w szczególności Łódź i jej obszar funkcjonalny, ośrodki subregionalne – miasta powiatowe liczące ponad 20 tys. mieszkańców i ich obszary funkcjonalne, miasta powiatowe tracące funkcje społeczno-gospodarcze i ich obszary funkcjonalne), a także  obszary wiejskie o słabej dostępności do usług publicznych</w:t>
      </w:r>
      <w:r>
        <w:rPr>
          <w:bCs/>
          <w:iCs/>
          <w:szCs w:val="24"/>
        </w:rPr>
        <w:t>, stanowiące OSI,</w:t>
      </w:r>
      <w:r w:rsidRPr="007D1C3C">
        <w:rPr>
          <w:bCs/>
          <w:iCs/>
          <w:szCs w:val="24"/>
        </w:rPr>
        <w:t xml:space="preserve"> w powiązaniu z obszarami miejskimi określonymi wyżej. </w:t>
      </w:r>
    </w:p>
    <w:p w14:paraId="0256227B" w14:textId="77777777" w:rsidR="00F75DD0" w:rsidRPr="007D1C3C" w:rsidRDefault="00F75DD0" w:rsidP="00F75DD0">
      <w:pPr>
        <w:spacing w:before="120" w:line="240" w:lineRule="auto"/>
        <w:jc w:val="both"/>
        <w:rPr>
          <w:rFonts w:cs="Arial"/>
          <w:color w:val="000000"/>
          <w:szCs w:val="24"/>
        </w:rPr>
      </w:pPr>
      <w:r w:rsidRPr="007D1C3C">
        <w:rPr>
          <w:rFonts w:cs="Arial"/>
          <w:color w:val="000000"/>
          <w:szCs w:val="24"/>
        </w:rPr>
        <w:t>Realizacja ww. przedsięwzięć przyczyni się do osiągnięcia założonego celu szczegółowego PI 4e.</w:t>
      </w:r>
      <w:r w:rsidRPr="007D1C3C">
        <w:rPr>
          <w:bCs/>
          <w:iCs/>
          <w:szCs w:val="24"/>
        </w:rPr>
        <w:t xml:space="preserve"> Planowane działania wpłyną na poprawę jakości i efektywności systemu transportu publicznego oraz lepsze dostosowanie go do potrzeb mieszkańców. Sprawnie działający system transportu publicznego stanowić będzie konkurencję dla transportu indywidualnego, co spowoduje wzrost mobilności mieszkańców województwa, a dzięki temu poprawę dostępu do miejsc pracy, edukacji i usług publicznych. </w:t>
      </w:r>
      <w:r w:rsidRPr="007D1C3C">
        <w:rPr>
          <w:rFonts w:cs="Arial"/>
          <w:color w:val="000000"/>
          <w:szCs w:val="24"/>
        </w:rPr>
        <w:t xml:space="preserve">Usprawnienie połączeń między obszarami miejskimi i wiejskimi poprawi dostęp do zatrudnienia i usług także mieszkańcom z obszarów wiejskich. </w:t>
      </w:r>
      <w:r w:rsidRPr="007D1C3C">
        <w:rPr>
          <w:bCs/>
          <w:iCs/>
          <w:szCs w:val="24"/>
        </w:rPr>
        <w:t>Efektem wsparcia transportu publicznego będzie wzrost liczby osób korzystających z publicznego transportu zbiorowego, co wpłynie na zmniejszenie zatłoczenia motoryzacyjnego w miastach, poprawę płynności ruchu oraz zmniejszenie emisji zanieczyszczeń powietrza i poprawę stanu środowiska naturalnego.</w:t>
      </w:r>
      <w:r w:rsidRPr="007D1C3C">
        <w:rPr>
          <w:rFonts w:cs="Arial"/>
          <w:color w:val="000000"/>
          <w:szCs w:val="24"/>
        </w:rPr>
        <w:t xml:space="preserve"> </w:t>
      </w:r>
    </w:p>
    <w:p w14:paraId="3D756C80" w14:textId="77777777" w:rsidR="00F75DD0" w:rsidRPr="0059059F" w:rsidRDefault="00F75DD0" w:rsidP="00F75DD0">
      <w:pPr>
        <w:rPr>
          <w:b/>
        </w:rPr>
      </w:pPr>
      <w:r w:rsidRPr="0059059F">
        <w:rPr>
          <w:b/>
        </w:rPr>
        <w:t>Typy przedsięwzięć przewidziane w ramach PI 4e:</w:t>
      </w:r>
    </w:p>
    <w:p w14:paraId="5CD03D99" w14:textId="77777777" w:rsidR="00F75DD0" w:rsidRDefault="00F75DD0" w:rsidP="00F75DD0">
      <w:pPr>
        <w:spacing w:after="0" w:line="240" w:lineRule="auto"/>
        <w:jc w:val="both"/>
        <w:rPr>
          <w:bCs/>
          <w:iCs/>
          <w:szCs w:val="24"/>
        </w:rPr>
      </w:pPr>
      <w:r>
        <w:rPr>
          <w:bCs/>
          <w:iCs/>
          <w:szCs w:val="24"/>
        </w:rPr>
        <w:t>W ramach PI 4e wspierana będzie budowa lub przebudowa infrastruktury publicznego transportu zbiorowego, w tym m.in. węzłów przesiadkowych, a także systemów Park&amp;Ride i Bike&amp;Ride oraz inwestycje z zakresu inteligentnych systemów transportowych. Możliwy jest także zakup lub modernizacja niskoemisyjnego i bezemisyjnego taboru dla publicznego transportu</w:t>
      </w:r>
      <w:r w:rsidRPr="0033575C">
        <w:rPr>
          <w:bCs/>
          <w:iCs/>
          <w:szCs w:val="24"/>
        </w:rPr>
        <w:t xml:space="preserve"> </w:t>
      </w:r>
      <w:r>
        <w:rPr>
          <w:bCs/>
          <w:iCs/>
          <w:szCs w:val="24"/>
        </w:rPr>
        <w:t xml:space="preserve">zbiorowego, w tym budowa lub przebudowa infrastruktury niezbędnej do jego obsługi i ładowania paliwem alternatywnym. Ponadto wsparcie dotyczyć będzie także innych przedsięwzięć z zakresu mobilności miejskiej obejmujących m.in. budowę lub przebudowę dróg dla rowerów. </w:t>
      </w:r>
      <w:r w:rsidR="00154EE1" w:rsidRPr="00642DA7">
        <w:rPr>
          <w:bCs/>
          <w:iCs/>
          <w:szCs w:val="24"/>
        </w:rPr>
        <w:t xml:space="preserve">Finansowane będą ponadto działania na rzecz przygotowania dokumentacji przedprojektowej i projektowej dla inwestycji dotyczących infrastruktury miejskiego transportu szynowego, które będą realizowane ze środków </w:t>
      </w:r>
      <w:r w:rsidR="00154EE1">
        <w:rPr>
          <w:bCs/>
          <w:iCs/>
          <w:szCs w:val="24"/>
        </w:rPr>
        <w:t xml:space="preserve">RPO WŁ 2014-2020 </w:t>
      </w:r>
      <w:r w:rsidR="00154EE1" w:rsidRPr="00642DA7">
        <w:rPr>
          <w:bCs/>
          <w:iCs/>
          <w:szCs w:val="24"/>
        </w:rPr>
        <w:t xml:space="preserve">lub programów </w:t>
      </w:r>
      <w:r w:rsidR="00154EE1">
        <w:rPr>
          <w:bCs/>
          <w:iCs/>
          <w:szCs w:val="24"/>
        </w:rPr>
        <w:t xml:space="preserve">operacyjnych </w:t>
      </w:r>
      <w:r w:rsidR="00154EE1" w:rsidRPr="00642DA7">
        <w:rPr>
          <w:bCs/>
          <w:iCs/>
          <w:szCs w:val="24"/>
        </w:rPr>
        <w:t>polityki spójności w okresie programowania następującym bezpośrednio po roku 2020 (projekty przygotowawcze)</w:t>
      </w:r>
      <w:r w:rsidR="00154EE1">
        <w:rPr>
          <w:rStyle w:val="Odwoanieprzypisudolnego"/>
          <w:szCs w:val="24"/>
        </w:rPr>
        <w:footnoteReference w:id="41"/>
      </w:r>
      <w:r w:rsidR="00154EE1" w:rsidRPr="00642DA7">
        <w:rPr>
          <w:bCs/>
          <w:iCs/>
          <w:szCs w:val="24"/>
        </w:rPr>
        <w:t>.</w:t>
      </w:r>
    </w:p>
    <w:p w14:paraId="3BD7F1EC" w14:textId="77777777" w:rsidR="00F75DD0" w:rsidRDefault="00F75DD0" w:rsidP="00F75DD0">
      <w:pPr>
        <w:spacing w:after="0" w:line="240" w:lineRule="auto"/>
        <w:rPr>
          <w:bCs/>
          <w:iCs/>
          <w:szCs w:val="24"/>
        </w:rPr>
      </w:pPr>
    </w:p>
    <w:p w14:paraId="6668AE51" w14:textId="77777777" w:rsidR="00F75DD0" w:rsidRPr="0059059F" w:rsidRDefault="00F75DD0" w:rsidP="00F75DD0">
      <w:pPr>
        <w:rPr>
          <w:b/>
        </w:rPr>
      </w:pPr>
      <w:r w:rsidRPr="0059059F">
        <w:rPr>
          <w:b/>
        </w:rPr>
        <w:t>Główne typy beneficjentów:</w:t>
      </w:r>
    </w:p>
    <w:p w14:paraId="58F4537C" w14:textId="77777777" w:rsidR="00F75DD0" w:rsidRDefault="00F75DD0" w:rsidP="00F75DD0">
      <w:pPr>
        <w:spacing w:after="0" w:line="240" w:lineRule="auto"/>
        <w:jc w:val="both"/>
        <w:rPr>
          <w:bCs/>
          <w:iCs/>
        </w:rPr>
      </w:pPr>
      <w:r w:rsidRPr="00DE6631">
        <w:rPr>
          <w:bCs/>
          <w:iCs/>
        </w:rPr>
        <w:t xml:space="preserve">- jednostki samorządu terytorialnego, </w:t>
      </w:r>
      <w:r>
        <w:rPr>
          <w:bCs/>
          <w:iCs/>
        </w:rPr>
        <w:t>związki, porozumienia i stowarzyszenia jst,</w:t>
      </w:r>
    </w:p>
    <w:p w14:paraId="303391C4" w14:textId="77777777" w:rsidR="00F75DD0" w:rsidRDefault="00F75DD0" w:rsidP="00F75DD0">
      <w:pPr>
        <w:spacing w:after="0" w:line="240" w:lineRule="auto"/>
        <w:jc w:val="both"/>
        <w:rPr>
          <w:bCs/>
          <w:iCs/>
        </w:rPr>
      </w:pPr>
      <w:r>
        <w:rPr>
          <w:bCs/>
          <w:iCs/>
        </w:rPr>
        <w:t xml:space="preserve">- jednostki organizacyjne jst posiadające osobowość prawną, </w:t>
      </w:r>
    </w:p>
    <w:p w14:paraId="456BDE40" w14:textId="77777777" w:rsidR="00F75DD0" w:rsidRPr="00DE6631" w:rsidRDefault="00F75DD0" w:rsidP="00F75DD0">
      <w:pPr>
        <w:spacing w:after="0" w:line="240" w:lineRule="auto"/>
        <w:jc w:val="both"/>
        <w:rPr>
          <w:bCs/>
          <w:iCs/>
        </w:rPr>
      </w:pPr>
      <w:r>
        <w:rPr>
          <w:bCs/>
          <w:iCs/>
        </w:rPr>
        <w:t>- przedsiębiorcy</w:t>
      </w:r>
      <w:r w:rsidRPr="00DE6631">
        <w:rPr>
          <w:bCs/>
          <w:iCs/>
        </w:rPr>
        <w:t>.</w:t>
      </w:r>
    </w:p>
    <w:p w14:paraId="563A131E" w14:textId="77777777" w:rsidR="00F75DD0" w:rsidRDefault="00F75DD0" w:rsidP="00F75DD0">
      <w:pPr>
        <w:spacing w:after="0"/>
        <w:jc w:val="both"/>
        <w:rPr>
          <w:b/>
          <w:bCs/>
          <w:iCs/>
          <w:szCs w:val="24"/>
        </w:rPr>
      </w:pPr>
    </w:p>
    <w:p w14:paraId="0CFC45E3" w14:textId="77777777" w:rsidR="00F75DD0" w:rsidRPr="0059059F" w:rsidRDefault="00F75DD0" w:rsidP="00F75DD0">
      <w:pPr>
        <w:rPr>
          <w:b/>
        </w:rPr>
      </w:pPr>
      <w:r w:rsidRPr="0059059F">
        <w:rPr>
          <w:b/>
        </w:rPr>
        <w:t xml:space="preserve">Główne grupy docelowe: </w:t>
      </w:r>
    </w:p>
    <w:p w14:paraId="4511BCBA" w14:textId="77777777" w:rsidR="00F75DD0" w:rsidRPr="00823D07" w:rsidRDefault="00F75DD0" w:rsidP="00F75DD0">
      <w:pPr>
        <w:spacing w:after="0" w:line="240" w:lineRule="auto"/>
        <w:jc w:val="both"/>
        <w:rPr>
          <w:bCs/>
          <w:iCs/>
        </w:rPr>
      </w:pPr>
      <w:r>
        <w:rPr>
          <w:bCs/>
          <w:iCs/>
        </w:rPr>
        <w:t>- użytkownicy publicznego transportu zbiorowego</w:t>
      </w:r>
      <w:r w:rsidRPr="00823D07">
        <w:rPr>
          <w:bCs/>
          <w:iCs/>
        </w:rPr>
        <w:t xml:space="preserve">. </w:t>
      </w:r>
    </w:p>
    <w:p w14:paraId="54820C4D" w14:textId="77777777" w:rsidR="00F75DD0" w:rsidRPr="0059059F" w:rsidRDefault="00F75DD0" w:rsidP="00F75DD0">
      <w:pPr>
        <w:spacing w:before="240"/>
        <w:rPr>
          <w:b/>
          <w:color w:val="548DD4"/>
        </w:rPr>
      </w:pPr>
      <w:r w:rsidRPr="0059059F">
        <w:rPr>
          <w:b/>
          <w:color w:val="548DD4"/>
        </w:rPr>
        <w:t>2.A.6.2 (III-4e) Kierunkowe zasady wyboru operacji</w:t>
      </w:r>
    </w:p>
    <w:p w14:paraId="1C1ED2EC" w14:textId="77777777" w:rsidR="00F75DD0" w:rsidRPr="007D1C3C" w:rsidRDefault="00F75DD0" w:rsidP="00F75DD0">
      <w:pPr>
        <w:spacing w:before="120" w:line="240" w:lineRule="auto"/>
        <w:jc w:val="both"/>
        <w:rPr>
          <w:szCs w:val="24"/>
        </w:rPr>
      </w:pPr>
      <w:r w:rsidRPr="007D1C3C">
        <w:rPr>
          <w:szCs w:val="24"/>
        </w:rPr>
        <w:t xml:space="preserve">W PI 4e przewiduje się wybór projektów do dofinansowania w trybie konkursowym i pozakonkursowym. </w:t>
      </w:r>
    </w:p>
    <w:p w14:paraId="658E5F41" w14:textId="77777777" w:rsidR="00F75DD0" w:rsidRPr="007D1C3C" w:rsidRDefault="00F75DD0" w:rsidP="00F75DD0">
      <w:pPr>
        <w:spacing w:before="120" w:line="240" w:lineRule="auto"/>
        <w:jc w:val="both"/>
        <w:rPr>
          <w:szCs w:val="24"/>
        </w:rPr>
      </w:pPr>
      <w:r w:rsidRPr="007D1C3C">
        <w:rPr>
          <w:szCs w:val="24"/>
        </w:rPr>
        <w:t xml:space="preserve">Podstawowym będzie tryb konkursowy. Zastosowanie trybu pozakonkursowego będzie ograniczone wyłącznie do projektów wynegocjowanych w kontrakcie terytorialnym lub realizowanych w formule ZIT, zidentyfikowanych w Strategii ZIT, co jednocześnie nie wyklucza możliwości wyboru w jej ramach projektów w trybie konkursowym. Realizacja projektów w formule ZIT będzie prowadzona zgodnie z postanowieniami </w:t>
      </w:r>
      <w:r w:rsidRPr="00FD1033">
        <w:rPr>
          <w:szCs w:val="24"/>
        </w:rPr>
        <w:t xml:space="preserve">UP </w:t>
      </w:r>
      <w:r w:rsidRPr="007D1C3C">
        <w:rPr>
          <w:szCs w:val="24"/>
        </w:rPr>
        <w:t xml:space="preserve">oraz Sekcji 4 </w:t>
      </w:r>
      <w:r w:rsidR="00FD1033">
        <w:rPr>
          <w:szCs w:val="24"/>
        </w:rPr>
        <w:t>programu</w:t>
      </w:r>
      <w:r w:rsidRPr="007D1C3C">
        <w:rPr>
          <w:szCs w:val="24"/>
        </w:rPr>
        <w:t xml:space="preserve">. </w:t>
      </w:r>
    </w:p>
    <w:p w14:paraId="21E9314F" w14:textId="77777777" w:rsidR="00F75DD0" w:rsidRPr="007D1C3C" w:rsidRDefault="00FD1033" w:rsidP="00F75DD0">
      <w:pPr>
        <w:spacing w:before="120" w:line="240" w:lineRule="auto"/>
        <w:jc w:val="both"/>
        <w:rPr>
          <w:szCs w:val="24"/>
        </w:rPr>
      </w:pPr>
      <w:r>
        <w:rPr>
          <w:szCs w:val="24"/>
        </w:rPr>
        <w:t>S</w:t>
      </w:r>
      <w:r w:rsidR="00F75DD0" w:rsidRPr="007D1C3C">
        <w:rPr>
          <w:szCs w:val="24"/>
        </w:rPr>
        <w:t xml:space="preserve">posób weryfikacji projektów będzie zdeterminowany przez kryteria, które zostaną zatwierdzone przez KM RPO WŁ na lata 2014-2020. </w:t>
      </w:r>
      <w:r>
        <w:rPr>
          <w:szCs w:val="24"/>
        </w:rPr>
        <w:t>K</w:t>
      </w:r>
      <w:r w:rsidR="00F75DD0" w:rsidRPr="007D1C3C">
        <w:rPr>
          <w:szCs w:val="24"/>
        </w:rPr>
        <w:t xml:space="preserve">ryteria wyboru projektów będą precyzyjne, mierzalne i obiektywne i służyć będą zapewnieniu selekcji wysokiej jakości projektów optymalnych z </w:t>
      </w:r>
      <w:r w:rsidRPr="007D1C3C">
        <w:rPr>
          <w:szCs w:val="24"/>
        </w:rPr>
        <w:t>p</w:t>
      </w:r>
      <w:r>
        <w:rPr>
          <w:szCs w:val="24"/>
        </w:rPr>
        <w:t>.</w:t>
      </w:r>
      <w:r w:rsidRPr="007D1C3C">
        <w:rPr>
          <w:szCs w:val="24"/>
        </w:rPr>
        <w:t xml:space="preserve"> </w:t>
      </w:r>
      <w:r w:rsidR="00F75DD0" w:rsidRPr="007D1C3C">
        <w:rPr>
          <w:szCs w:val="24"/>
        </w:rPr>
        <w:t>widzenia efektywnej i prawidłowej realizacji celu szczegółowego PI 4e i osiągnięcia zakładanych rezultatów. Kryteria uwzględniać będą horyzontalne zasady ustanowione w art. 7 i 8 rozp</w:t>
      </w:r>
      <w:r>
        <w:rPr>
          <w:szCs w:val="24"/>
        </w:rPr>
        <w:t>.</w:t>
      </w:r>
      <w:r w:rsidR="00F75DD0" w:rsidRPr="007D1C3C">
        <w:rPr>
          <w:szCs w:val="24"/>
        </w:rPr>
        <w:t xml:space="preserve"> ogólnego w zakresie równości mężczyzn i kobiet oraz niedyskryminacji, a także zrównoważonego rozwoju.</w:t>
      </w:r>
    </w:p>
    <w:p w14:paraId="0A155E5F" w14:textId="77777777" w:rsidR="00F75DD0" w:rsidRPr="007D1C3C" w:rsidRDefault="00F75DD0" w:rsidP="00F75DD0">
      <w:pPr>
        <w:spacing w:before="120" w:line="240" w:lineRule="auto"/>
        <w:jc w:val="both"/>
        <w:rPr>
          <w:rFonts w:cs="Calibri"/>
          <w:szCs w:val="24"/>
        </w:rPr>
      </w:pPr>
      <w:r w:rsidRPr="007D1C3C">
        <w:rPr>
          <w:szCs w:val="24"/>
        </w:rPr>
        <w:t xml:space="preserve">Procedury wyboru i oceny projektów zostaną określone przez IZ RPO WŁ w dokumentach wdrożeniowych z uwzględnieniem stosownych regulacji </w:t>
      </w:r>
      <w:r w:rsidR="00FD1033">
        <w:rPr>
          <w:szCs w:val="24"/>
        </w:rPr>
        <w:t>UE</w:t>
      </w:r>
      <w:r w:rsidR="00FD1033" w:rsidRPr="007D1C3C">
        <w:rPr>
          <w:szCs w:val="24"/>
        </w:rPr>
        <w:t xml:space="preserve"> </w:t>
      </w:r>
      <w:r w:rsidRPr="007D1C3C">
        <w:rPr>
          <w:szCs w:val="24"/>
        </w:rPr>
        <w:t>i krajowych.</w:t>
      </w:r>
    </w:p>
    <w:p w14:paraId="70D21E9A" w14:textId="77777777" w:rsidR="00F75DD0" w:rsidRPr="00D176CB" w:rsidRDefault="00F75DD0" w:rsidP="00F75DD0">
      <w:pPr>
        <w:spacing w:before="120" w:line="240" w:lineRule="auto"/>
        <w:jc w:val="both"/>
        <w:rPr>
          <w:szCs w:val="24"/>
        </w:rPr>
      </w:pPr>
      <w:r w:rsidRPr="00597E43">
        <w:rPr>
          <w:szCs w:val="24"/>
        </w:rPr>
        <w:t>Inwestycje</w:t>
      </w:r>
      <w:r w:rsidRPr="00D176CB">
        <w:rPr>
          <w:szCs w:val="24"/>
        </w:rPr>
        <w:t xml:space="preserve"> w transport miejski będą przyczyniać się do osiągnięcia niskoemisyjnej i zrównoważonej mobilności w miastach. Muszą one wynikać z przygotowanych przez </w:t>
      </w:r>
      <w:r w:rsidR="00FD1033">
        <w:rPr>
          <w:szCs w:val="24"/>
        </w:rPr>
        <w:t>jst</w:t>
      </w:r>
      <w:r w:rsidRPr="00D176CB">
        <w:rPr>
          <w:szCs w:val="24"/>
        </w:rPr>
        <w:t xml:space="preserve"> planów, zawierających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t>
      </w:r>
      <w:r>
        <w:rPr>
          <w:szCs w:val="24"/>
        </w:rPr>
        <w:t>uwzględniać takie kwestie</w:t>
      </w:r>
      <w:r w:rsidRPr="00D176CB">
        <w:rPr>
          <w:szCs w:val="24"/>
        </w:rPr>
        <w:t xml:space="preserve"> jak: zbiorowy transport pasażerski, transport niezmotoryzowany, </w:t>
      </w:r>
      <w:r>
        <w:rPr>
          <w:szCs w:val="24"/>
        </w:rPr>
        <w:t xml:space="preserve">intermodalność, transport drogowy, zarządzanie mobilnością, </w:t>
      </w:r>
      <w:r w:rsidRPr="00D176CB">
        <w:rPr>
          <w:szCs w:val="24"/>
        </w:rPr>
        <w:t>wykorzystanie ITS, logistyka miejska, bezpieczeństwo ruchu drogowego w miastach, wdrażanie nowych wzorców użytkowania czy promocja ekologicznie czystych i energooszczędnych pojazdów (czyste paliwa i pojazdy)</w:t>
      </w:r>
      <w:r w:rsidRPr="007D1C3C">
        <w:rPr>
          <w:rStyle w:val="Odwoanieprzypisudolnego"/>
          <w:szCs w:val="24"/>
        </w:rPr>
        <w:footnoteReference w:id="42"/>
      </w:r>
      <w:r w:rsidRPr="00D176CB">
        <w:rPr>
          <w:szCs w:val="24"/>
        </w:rPr>
        <w:t>.</w:t>
      </w:r>
    </w:p>
    <w:p w14:paraId="47ECEDB6" w14:textId="77777777" w:rsidR="00F75DD0" w:rsidRPr="00D176CB" w:rsidRDefault="00F75DD0" w:rsidP="00F75DD0">
      <w:pPr>
        <w:spacing w:before="120" w:line="240" w:lineRule="auto"/>
        <w:jc w:val="both"/>
        <w:rPr>
          <w:szCs w:val="24"/>
        </w:rPr>
      </w:pPr>
      <w:r w:rsidRPr="00D176CB">
        <w:rPr>
          <w:szCs w:val="24"/>
        </w:rPr>
        <w:t>Inwestycje dotyczące transportu miejskiego powinny ponadto spełniać poniższe warunki:</w:t>
      </w:r>
    </w:p>
    <w:p w14:paraId="67682B04" w14:textId="77777777" w:rsidR="00F75DD0" w:rsidRPr="00D176CB" w:rsidRDefault="00F75DD0" w:rsidP="00985A84">
      <w:pPr>
        <w:pStyle w:val="Akapitzlist"/>
        <w:numPr>
          <w:ilvl w:val="0"/>
          <w:numId w:val="84"/>
        </w:numPr>
        <w:spacing w:before="120" w:line="240" w:lineRule="auto"/>
        <w:jc w:val="both"/>
        <w:rPr>
          <w:szCs w:val="24"/>
          <w:lang w:val="pl-PL"/>
        </w:rPr>
      </w:pPr>
      <w:r w:rsidRPr="0019296A">
        <w:rPr>
          <w:szCs w:val="24"/>
          <w:lang w:val="pl-PL"/>
        </w:rPr>
        <w:t xml:space="preserve">Inwestycje w ramach </w:t>
      </w:r>
      <w:r w:rsidR="00FD1033">
        <w:rPr>
          <w:szCs w:val="24"/>
          <w:lang w:val="pl-PL"/>
        </w:rPr>
        <w:t>programu</w:t>
      </w:r>
      <w:r w:rsidRPr="00D176CB">
        <w:rPr>
          <w:szCs w:val="24"/>
          <w:lang w:val="pl-PL"/>
        </w:rPr>
        <w:t xml:space="preserve"> będą komplementarne z inwestycjami realizowanymi w ramach właściwych krajowych </w:t>
      </w:r>
      <w:r w:rsidR="00FD1033">
        <w:rPr>
          <w:szCs w:val="24"/>
          <w:lang w:val="pl-PL"/>
        </w:rPr>
        <w:t>PO</w:t>
      </w:r>
      <w:r w:rsidRPr="00D176CB">
        <w:rPr>
          <w:szCs w:val="24"/>
          <w:lang w:val="pl-PL"/>
        </w:rPr>
        <w:t>. W przypadku miast</w:t>
      </w:r>
      <w:r>
        <w:rPr>
          <w:szCs w:val="24"/>
          <w:lang w:val="pl-PL"/>
        </w:rPr>
        <w:t>a</w:t>
      </w:r>
      <w:r w:rsidRPr="00D176CB">
        <w:rPr>
          <w:szCs w:val="24"/>
          <w:lang w:val="pl-PL"/>
        </w:rPr>
        <w:t xml:space="preserve"> wojewódzki</w:t>
      </w:r>
      <w:r>
        <w:rPr>
          <w:szCs w:val="24"/>
          <w:lang w:val="pl-PL"/>
        </w:rPr>
        <w:t>ego</w:t>
      </w:r>
      <w:r w:rsidRPr="00D176CB">
        <w:rPr>
          <w:szCs w:val="24"/>
          <w:lang w:val="pl-PL"/>
        </w:rPr>
        <w:t xml:space="preserve"> i powiązan</w:t>
      </w:r>
      <w:r>
        <w:rPr>
          <w:szCs w:val="24"/>
          <w:lang w:val="pl-PL"/>
        </w:rPr>
        <w:t>ego</w:t>
      </w:r>
      <w:r w:rsidRPr="00D176CB">
        <w:rPr>
          <w:szCs w:val="24"/>
          <w:lang w:val="pl-PL"/>
        </w:rPr>
        <w:t xml:space="preserve"> z nim funkcjonalnie obszar</w:t>
      </w:r>
      <w:r>
        <w:rPr>
          <w:szCs w:val="24"/>
          <w:lang w:val="pl-PL"/>
        </w:rPr>
        <w:t>u</w:t>
      </w:r>
      <w:r w:rsidRPr="00D176CB">
        <w:rPr>
          <w:szCs w:val="24"/>
          <w:lang w:val="pl-PL"/>
        </w:rPr>
        <w:t xml:space="preserve"> instrumentem koordynacji jest Strategia ZIT</w:t>
      </w:r>
      <w:r>
        <w:rPr>
          <w:szCs w:val="24"/>
          <w:lang w:val="pl-PL"/>
        </w:rPr>
        <w:t xml:space="preserve">, </w:t>
      </w:r>
      <w:r w:rsidRPr="0083214F">
        <w:rPr>
          <w:szCs w:val="24"/>
          <w:lang w:val="pl-PL"/>
        </w:rPr>
        <w:t>która określa całościową koncepcję rozwoju transportu miejskiego na terenie objętym ZIT.</w:t>
      </w:r>
    </w:p>
    <w:p w14:paraId="224738BC" w14:textId="77777777" w:rsidR="00F75DD0" w:rsidRPr="00D176CB" w:rsidRDefault="00F75DD0" w:rsidP="00985A84">
      <w:pPr>
        <w:pStyle w:val="Akapitzlist"/>
        <w:numPr>
          <w:ilvl w:val="0"/>
          <w:numId w:val="84"/>
        </w:numPr>
        <w:spacing w:before="120" w:line="240" w:lineRule="auto"/>
        <w:jc w:val="both"/>
        <w:rPr>
          <w:szCs w:val="24"/>
          <w:lang w:val="pl-PL"/>
        </w:rPr>
      </w:pPr>
      <w:r w:rsidRPr="00D176CB">
        <w:rPr>
          <w:szCs w:val="24"/>
          <w:lang w:val="pl-PL"/>
        </w:rPr>
        <w:t>Inwestycje w drogi lokalne lub regionalne mogą być finansowane jedynie, jako niezbędny i uzupełniający element projektu dotyczącego systemu zrównoważonej mobilności miejskiej</w:t>
      </w:r>
      <w:r w:rsidRPr="00D03DED">
        <w:rPr>
          <w:szCs w:val="24"/>
          <w:lang w:val="pl-PL"/>
        </w:rPr>
        <w:t xml:space="preserve">, na zasadach uzgodnionych z </w:t>
      </w:r>
      <w:r w:rsidR="00FD1033">
        <w:rPr>
          <w:szCs w:val="24"/>
          <w:lang w:val="pl-PL"/>
        </w:rPr>
        <w:t>KE</w:t>
      </w:r>
      <w:r w:rsidRPr="00D03DED">
        <w:rPr>
          <w:szCs w:val="24"/>
          <w:lang w:val="pl-PL"/>
        </w:rPr>
        <w:t xml:space="preserve"> we wspólnej interpretacji</w:t>
      </w:r>
      <w:r>
        <w:rPr>
          <w:szCs w:val="24"/>
          <w:lang w:val="pl-PL"/>
        </w:rPr>
        <w:t>.</w:t>
      </w:r>
      <w:r w:rsidRPr="00D176CB">
        <w:rPr>
          <w:szCs w:val="24"/>
          <w:lang w:val="pl-PL"/>
        </w:rPr>
        <w:t xml:space="preserve"> Samodzielne projekty dotyczące wyłącznie infrastruktury drogowej nie będą akceptowane w PI 4e.</w:t>
      </w:r>
    </w:p>
    <w:p w14:paraId="21583693" w14:textId="77777777" w:rsidR="00F75DD0" w:rsidRPr="007D492E" w:rsidRDefault="00F75DD0" w:rsidP="00985A84">
      <w:pPr>
        <w:pStyle w:val="Akapitzlist"/>
        <w:numPr>
          <w:ilvl w:val="0"/>
          <w:numId w:val="84"/>
        </w:numPr>
        <w:spacing w:before="120" w:line="240" w:lineRule="auto"/>
        <w:jc w:val="both"/>
        <w:rPr>
          <w:szCs w:val="24"/>
          <w:lang w:val="pl-PL"/>
        </w:rPr>
      </w:pPr>
      <w:r w:rsidRPr="007D492E">
        <w:rPr>
          <w:szCs w:val="24"/>
          <w:lang w:val="pl-PL"/>
        </w:rPr>
        <w:t>W miastach posiadających transport szynowy (tramwaje) preferowany będzie rozwój tej gałęzi transportu zbiorowego poprzez inwestycje w infrastrukturę szynową i tabor.</w:t>
      </w:r>
      <w:r>
        <w:rPr>
          <w:szCs w:val="24"/>
          <w:lang w:val="pl-PL"/>
        </w:rPr>
        <w:t xml:space="preserve"> </w:t>
      </w:r>
      <w:r w:rsidRPr="007D492E">
        <w:rPr>
          <w:szCs w:val="24"/>
          <w:lang w:val="pl-PL"/>
        </w:rPr>
        <w:t>Jeżeli z planów lub dokumentów strategicznych albo z analizy kosztów i korzyści odnoszących się do zrównoważonej mobilności miejskiej wynika potrzeba zakupu autobusów, dozwolony jest</w:t>
      </w:r>
      <w:r w:rsidR="001F4A2A">
        <w:rPr>
          <w:szCs w:val="24"/>
          <w:lang w:val="pl-PL"/>
        </w:rPr>
        <w:t xml:space="preserve"> co do zasady</w:t>
      </w:r>
      <w:r w:rsidRPr="007D492E">
        <w:rPr>
          <w:szCs w:val="24"/>
          <w:lang w:val="pl-PL"/>
        </w:rPr>
        <w:t xml:space="preserve"> zakup pojazdów</w:t>
      </w:r>
      <w:r w:rsidRPr="000D393C">
        <w:rPr>
          <w:szCs w:val="24"/>
          <w:lang w:val="pl-PL"/>
        </w:rPr>
        <w:t xml:space="preserve"> nisko</w:t>
      </w:r>
      <w:r w:rsidR="00FD1033">
        <w:rPr>
          <w:szCs w:val="24"/>
          <w:lang w:val="pl-PL"/>
        </w:rPr>
        <w:t>-</w:t>
      </w:r>
      <w:r w:rsidRPr="000D393C">
        <w:rPr>
          <w:szCs w:val="24"/>
          <w:lang w:val="pl-PL"/>
        </w:rPr>
        <w:t xml:space="preserve"> i bezemisyjnych zasilanych paliwem alternatywnym w rozumieniu przedstawionym w krajowych ramach polityki rozwoju infrastruktury paliw alternatywnych</w:t>
      </w:r>
      <w:r>
        <w:rPr>
          <w:szCs w:val="24"/>
          <w:lang w:val="pl-PL"/>
        </w:rPr>
        <w:t xml:space="preserve"> (dot. dyrektywy 2014/94/UE). </w:t>
      </w:r>
      <w:r w:rsidRPr="007D492E">
        <w:rPr>
          <w:szCs w:val="24"/>
          <w:lang w:val="pl-PL"/>
        </w:rPr>
        <w:t>Analogiczne zasady stosowane będą w przypadku projektów dotyczących modernizacji autobusów.</w:t>
      </w:r>
      <w:r>
        <w:rPr>
          <w:szCs w:val="24"/>
          <w:lang w:val="pl-PL"/>
        </w:rPr>
        <w:t xml:space="preserve"> </w:t>
      </w:r>
      <w:r w:rsidRPr="000D393C">
        <w:rPr>
          <w:szCs w:val="24"/>
          <w:lang w:val="pl-PL"/>
        </w:rPr>
        <w:t xml:space="preserve">Preferencyjnie traktowane będą projekty związane z zakupem </w:t>
      </w:r>
      <w:r w:rsidR="001F4A2A" w:rsidRPr="000D393C">
        <w:rPr>
          <w:szCs w:val="24"/>
          <w:lang w:val="pl-PL"/>
        </w:rPr>
        <w:t xml:space="preserve">pojazdów </w:t>
      </w:r>
      <w:r w:rsidRPr="000D393C">
        <w:rPr>
          <w:szCs w:val="24"/>
          <w:lang w:val="pl-PL"/>
        </w:rPr>
        <w:t>bezemisyjnych .</w:t>
      </w:r>
      <w:r>
        <w:rPr>
          <w:szCs w:val="24"/>
          <w:lang w:val="pl-PL"/>
        </w:rPr>
        <w:t xml:space="preserve"> Z chwilą wejścia w życie zmienionego w tym zakresie </w:t>
      </w:r>
      <w:r w:rsidR="00FD1033">
        <w:rPr>
          <w:szCs w:val="24"/>
          <w:lang w:val="pl-PL"/>
        </w:rPr>
        <w:t>programu</w:t>
      </w:r>
      <w:r>
        <w:rPr>
          <w:szCs w:val="24"/>
          <w:lang w:val="pl-PL"/>
        </w:rPr>
        <w:t xml:space="preserve"> nie jest możliwe ogłaszanie nowych naborów wniosków dopuszczających pojazdy zasilane</w:t>
      </w:r>
      <w:r w:rsidR="00446E44">
        <w:rPr>
          <w:szCs w:val="24"/>
          <w:lang w:val="pl-PL"/>
        </w:rPr>
        <w:t xml:space="preserve"> wyłącznie</w:t>
      </w:r>
      <w:r>
        <w:rPr>
          <w:szCs w:val="24"/>
          <w:lang w:val="pl-PL"/>
        </w:rPr>
        <w:t xml:space="preserve"> dieslem EURO-6.</w:t>
      </w:r>
    </w:p>
    <w:p w14:paraId="50327AAC" w14:textId="77777777" w:rsidR="00F75DD0" w:rsidRPr="00AE0BC5" w:rsidRDefault="00F75DD0" w:rsidP="00985A84">
      <w:pPr>
        <w:pStyle w:val="Akapitzlist"/>
        <w:numPr>
          <w:ilvl w:val="0"/>
          <w:numId w:val="84"/>
        </w:numPr>
        <w:spacing w:before="120" w:line="240" w:lineRule="auto"/>
        <w:jc w:val="both"/>
        <w:rPr>
          <w:szCs w:val="24"/>
          <w:lang w:val="pl-PL"/>
        </w:rPr>
      </w:pPr>
      <w:r w:rsidRPr="00D176CB">
        <w:rPr>
          <w:szCs w:val="24"/>
          <w:lang w:val="pl-PL"/>
        </w:rPr>
        <w:t xml:space="preserve">Zakupowi </w:t>
      </w:r>
      <w:r w:rsidR="00FD1033" w:rsidRPr="00D176CB">
        <w:rPr>
          <w:szCs w:val="24"/>
          <w:lang w:val="pl-PL"/>
        </w:rPr>
        <w:t>nisko</w:t>
      </w:r>
      <w:r w:rsidR="00FD1033">
        <w:rPr>
          <w:szCs w:val="24"/>
          <w:lang w:val="pl-PL"/>
        </w:rPr>
        <w:t xml:space="preserve">- </w:t>
      </w:r>
      <w:r>
        <w:rPr>
          <w:szCs w:val="24"/>
          <w:lang w:val="pl-PL"/>
        </w:rPr>
        <w:t>i bezemisyjnego</w:t>
      </w:r>
      <w:r w:rsidRPr="00D176CB">
        <w:rPr>
          <w:szCs w:val="24"/>
          <w:lang w:val="pl-PL"/>
        </w:rPr>
        <w:t xml:space="preserve"> taboru powinny towarzyszyć inwestycje w niezbędną dla właściwego funkcjonowania zrównoważonej mobilności infrastrukturę. </w:t>
      </w:r>
    </w:p>
    <w:p w14:paraId="3B98E716" w14:textId="77777777" w:rsidR="00F75DD0" w:rsidRPr="007D1C3C" w:rsidRDefault="00F75DD0" w:rsidP="00985A84">
      <w:pPr>
        <w:pStyle w:val="Akapitzlist"/>
        <w:numPr>
          <w:ilvl w:val="0"/>
          <w:numId w:val="84"/>
        </w:numPr>
        <w:spacing w:before="120" w:line="240" w:lineRule="auto"/>
        <w:jc w:val="both"/>
        <w:rPr>
          <w:bCs/>
          <w:iCs/>
          <w:szCs w:val="24"/>
          <w:lang w:val="pl-PL"/>
        </w:rPr>
      </w:pPr>
      <w:r w:rsidRPr="007D1C3C">
        <w:rPr>
          <w:bCs/>
          <w:iCs/>
          <w:szCs w:val="24"/>
          <w:lang w:val="pl-PL"/>
        </w:rPr>
        <w:t>Przedsięwzięcia w obszarze publicznego transportu zbiorowego powinny zapewniać dostosowanie infrastruktury transportu lub taboru do potrzeb osób z niepełnosprawnościami lub osób z ograniczoną możliwością poruszania się.</w:t>
      </w:r>
    </w:p>
    <w:p w14:paraId="73E5FF38" w14:textId="77777777" w:rsidR="00DB0B06" w:rsidRPr="007D1C3C" w:rsidRDefault="00FD1033" w:rsidP="007D1C3C">
      <w:pPr>
        <w:spacing w:before="120" w:line="240" w:lineRule="auto"/>
        <w:jc w:val="both"/>
        <w:rPr>
          <w:szCs w:val="24"/>
        </w:rPr>
      </w:pPr>
      <w:r>
        <w:rPr>
          <w:szCs w:val="24"/>
        </w:rPr>
        <w:t xml:space="preserve">Do </w:t>
      </w:r>
      <w:r w:rsidR="00DB0B06" w:rsidRPr="007D1C3C">
        <w:rPr>
          <w:szCs w:val="24"/>
        </w:rPr>
        <w:t>dofinansowania będą wybierane projekty wpływające na redukcję emisji gazów cieplarnianych (szczególnie CO</w:t>
      </w:r>
      <w:r w:rsidR="00DB0B06" w:rsidRPr="007D1C3C">
        <w:rPr>
          <w:szCs w:val="24"/>
          <w:vertAlign w:val="subscript"/>
        </w:rPr>
        <w:t>2</w:t>
      </w:r>
      <w:r w:rsidR="00DB0B06" w:rsidRPr="007D1C3C">
        <w:rPr>
          <w:szCs w:val="24"/>
        </w:rPr>
        <w:t>), poprawę stanu środowiska</w:t>
      </w:r>
      <w:r>
        <w:rPr>
          <w:szCs w:val="24"/>
        </w:rPr>
        <w:t>,</w:t>
      </w:r>
      <w:r w:rsidR="00DB0B06" w:rsidRPr="007D1C3C">
        <w:rPr>
          <w:szCs w:val="24"/>
        </w:rPr>
        <w:t xml:space="preserve"> ograniczenie zatłoczenia na obszarach miejskich, poprawę ich dostępności oraz mobilności mieszkańców, także poprzez zwiększenie liczby osób korzystających z transportu publicznego. Ponadto, wsparciem objęte będą w szczególności przedsięwzięcia cechujące się największymi korzyściami społ</w:t>
      </w:r>
      <w:r>
        <w:rPr>
          <w:szCs w:val="24"/>
        </w:rPr>
        <w:t>.</w:t>
      </w:r>
      <w:r w:rsidR="00DB0B06" w:rsidRPr="007D1C3C">
        <w:rPr>
          <w:szCs w:val="24"/>
        </w:rPr>
        <w:t xml:space="preserve"> – ekon</w:t>
      </w:r>
      <w:r>
        <w:rPr>
          <w:szCs w:val="24"/>
        </w:rPr>
        <w:t>.</w:t>
      </w:r>
      <w:r w:rsidR="00640480">
        <w:rPr>
          <w:szCs w:val="24"/>
        </w:rPr>
        <w:t xml:space="preserve"> </w:t>
      </w:r>
      <w:r w:rsidR="00DB0B06" w:rsidRPr="007D1C3C">
        <w:rPr>
          <w:szCs w:val="24"/>
        </w:rPr>
        <w:t>przy jednoczesnym zachowaniu korzystnej relacji nakładów finansowych UE do efektów.</w:t>
      </w:r>
    </w:p>
    <w:p w14:paraId="597D0B71" w14:textId="77777777" w:rsidR="00DB0B06" w:rsidRPr="007D1C3C" w:rsidRDefault="00DB0B06" w:rsidP="007D1C3C">
      <w:pPr>
        <w:spacing w:before="120" w:line="240" w:lineRule="auto"/>
        <w:jc w:val="both"/>
        <w:rPr>
          <w:szCs w:val="24"/>
        </w:rPr>
      </w:pPr>
      <w:r w:rsidRPr="007D1C3C">
        <w:rPr>
          <w:bCs/>
          <w:iCs/>
          <w:szCs w:val="24"/>
        </w:rPr>
        <w:t xml:space="preserve">W PI 4e nie wyklucza się wystąpienia pomocy publicznej, dlatego też przy udzielaniu wsparcia przestrzegane będą zasady pomocy publicznej, wynikające z prawa polskiego i </w:t>
      </w:r>
      <w:r w:rsidR="00FD1033">
        <w:rPr>
          <w:bCs/>
          <w:iCs/>
          <w:szCs w:val="24"/>
        </w:rPr>
        <w:t>UE</w:t>
      </w:r>
      <w:r w:rsidRPr="007D1C3C">
        <w:rPr>
          <w:bCs/>
          <w:iCs/>
          <w:szCs w:val="24"/>
        </w:rPr>
        <w:t>.</w:t>
      </w:r>
    </w:p>
    <w:p w14:paraId="2D2CD0E2" w14:textId="77777777" w:rsidR="00DB0B06" w:rsidRPr="007D1C3C" w:rsidRDefault="00DB0B06" w:rsidP="007D1C3C">
      <w:pPr>
        <w:spacing w:before="120" w:line="240" w:lineRule="auto"/>
        <w:jc w:val="both"/>
        <w:rPr>
          <w:szCs w:val="24"/>
        </w:rPr>
      </w:pPr>
      <w:r w:rsidRPr="007D1C3C">
        <w:rPr>
          <w:szCs w:val="24"/>
        </w:rPr>
        <w:t>Wszystkie przedsięwzięcia w PI 4e muszą być zgodne z SRWŁ 2020.</w:t>
      </w:r>
    </w:p>
    <w:p w14:paraId="2B5637FC" w14:textId="77777777" w:rsidR="00DB0B06" w:rsidRPr="00F956FF" w:rsidRDefault="00DB0B06" w:rsidP="00DB0B06">
      <w:pPr>
        <w:spacing w:before="240" w:line="240" w:lineRule="auto"/>
        <w:jc w:val="both"/>
        <w:rPr>
          <w:b/>
          <w:color w:val="548DD4"/>
        </w:rPr>
      </w:pPr>
      <w:r w:rsidRPr="00F956FF">
        <w:rPr>
          <w:b/>
          <w:color w:val="548DD4"/>
        </w:rPr>
        <w:t>2.A.</w:t>
      </w:r>
      <w:r>
        <w:rPr>
          <w:b/>
          <w:color w:val="548DD4"/>
        </w:rPr>
        <w:t>6</w:t>
      </w:r>
      <w:r w:rsidRPr="00F956FF">
        <w:rPr>
          <w:b/>
          <w:color w:val="548DD4"/>
        </w:rPr>
        <w:t>.3 (II</w:t>
      </w:r>
      <w:r>
        <w:rPr>
          <w:b/>
          <w:color w:val="548DD4"/>
        </w:rPr>
        <w:t>I</w:t>
      </w:r>
      <w:r w:rsidRPr="00F956FF">
        <w:rPr>
          <w:b/>
          <w:color w:val="548DD4"/>
        </w:rPr>
        <w:t>-4</w:t>
      </w:r>
      <w:r>
        <w:rPr>
          <w:b/>
          <w:color w:val="548DD4"/>
        </w:rPr>
        <w:t>e</w:t>
      </w:r>
      <w:r w:rsidRPr="00F956FF">
        <w:rPr>
          <w:b/>
          <w:color w:val="548DD4"/>
        </w:rPr>
        <w:t xml:space="preserve">) </w:t>
      </w:r>
      <w:r>
        <w:rPr>
          <w:b/>
          <w:color w:val="548DD4"/>
        </w:rPr>
        <w:t>P</w:t>
      </w:r>
      <w:r w:rsidRPr="00F956FF">
        <w:rPr>
          <w:b/>
          <w:color w:val="548DD4"/>
        </w:rPr>
        <w:t>lanow</w:t>
      </w:r>
      <w:r>
        <w:rPr>
          <w:b/>
          <w:color w:val="548DD4"/>
        </w:rPr>
        <w:t>ane wykorzystanie</w:t>
      </w:r>
      <w:r w:rsidRPr="00F956FF">
        <w:rPr>
          <w:b/>
          <w:color w:val="548DD4"/>
        </w:rPr>
        <w:t xml:space="preserve"> instrumentów finansowych</w:t>
      </w:r>
      <w:r>
        <w:rPr>
          <w:b/>
          <w:color w:val="548DD4"/>
        </w:rPr>
        <w:t xml:space="preserve"> (w stosownych przypadkach)</w:t>
      </w:r>
    </w:p>
    <w:p w14:paraId="25AE75C5" w14:textId="77777777" w:rsidR="00DB0B06" w:rsidRPr="0018796A" w:rsidRDefault="000F6358" w:rsidP="00DB0B06">
      <w:pPr>
        <w:autoSpaceDE w:val="0"/>
        <w:autoSpaceDN w:val="0"/>
        <w:adjustRightInd w:val="0"/>
        <w:spacing w:after="0" w:line="240" w:lineRule="auto"/>
        <w:jc w:val="both"/>
        <w:rPr>
          <w:color w:val="000000"/>
          <w:szCs w:val="24"/>
        </w:rPr>
      </w:pPr>
      <w:r w:rsidRPr="000F6358">
        <w:rPr>
          <w:szCs w:val="24"/>
        </w:rPr>
        <w:t xml:space="preserve">Zgodnie z przeprowadzoną na podstawie art. 37 rozporządzenia ogólnego analizą ex-ante instrumentów finansowych, w ramach priorytetu inwestycyjnego </w:t>
      </w:r>
      <w:r>
        <w:rPr>
          <w:szCs w:val="24"/>
        </w:rPr>
        <w:t>4e</w:t>
      </w:r>
      <w:r w:rsidRPr="000F6358">
        <w:rPr>
          <w:szCs w:val="24"/>
        </w:rPr>
        <w:t xml:space="preserve"> nie przewiduje się wykorzystania instrumentów finansowych. Planuje się wsparcie w formie bezzwrotnych dotacji</w:t>
      </w:r>
      <w:r>
        <w:rPr>
          <w:szCs w:val="24"/>
        </w:rPr>
        <w:t>.</w:t>
      </w:r>
      <w:r w:rsidR="00DB0B06" w:rsidRPr="0018796A">
        <w:rPr>
          <w:color w:val="000000"/>
          <w:szCs w:val="24"/>
        </w:rPr>
        <w:t xml:space="preserve"> </w:t>
      </w:r>
    </w:p>
    <w:p w14:paraId="30E8DB63" w14:textId="77777777" w:rsidR="00DB0B06" w:rsidRPr="00F956FF" w:rsidRDefault="00DB0B06" w:rsidP="00DB0B06">
      <w:pPr>
        <w:spacing w:before="240" w:line="240" w:lineRule="auto"/>
        <w:jc w:val="both"/>
        <w:rPr>
          <w:b/>
          <w:color w:val="548DD4"/>
        </w:rPr>
      </w:pPr>
      <w:r w:rsidRPr="00F956FF">
        <w:rPr>
          <w:b/>
          <w:color w:val="548DD4"/>
        </w:rPr>
        <w:t>2.A.</w:t>
      </w:r>
      <w:r>
        <w:rPr>
          <w:b/>
          <w:color w:val="548DD4"/>
        </w:rPr>
        <w:t>6</w:t>
      </w:r>
      <w:r w:rsidRPr="00F956FF">
        <w:rPr>
          <w:b/>
          <w:color w:val="548DD4"/>
        </w:rPr>
        <w:t>.4. (II</w:t>
      </w:r>
      <w:r>
        <w:rPr>
          <w:b/>
          <w:color w:val="548DD4"/>
        </w:rPr>
        <w:t>I</w:t>
      </w:r>
      <w:r w:rsidRPr="00F956FF">
        <w:rPr>
          <w:b/>
          <w:color w:val="548DD4"/>
        </w:rPr>
        <w:t>-4</w:t>
      </w:r>
      <w:r>
        <w:rPr>
          <w:b/>
          <w:color w:val="548DD4"/>
        </w:rPr>
        <w:t>e</w:t>
      </w:r>
      <w:r w:rsidRPr="00F956FF">
        <w:rPr>
          <w:b/>
          <w:color w:val="548DD4"/>
        </w:rPr>
        <w:t xml:space="preserve">) </w:t>
      </w:r>
      <w:r>
        <w:rPr>
          <w:b/>
          <w:color w:val="548DD4"/>
        </w:rPr>
        <w:t>P</w:t>
      </w:r>
      <w:r w:rsidRPr="00F956FF">
        <w:rPr>
          <w:b/>
          <w:color w:val="548DD4"/>
        </w:rPr>
        <w:t>lanowane</w:t>
      </w:r>
      <w:r>
        <w:rPr>
          <w:b/>
          <w:color w:val="548DD4"/>
        </w:rPr>
        <w:t xml:space="preserve"> wykorzystanie </w:t>
      </w:r>
      <w:r w:rsidRPr="00F956FF">
        <w:rPr>
          <w:b/>
          <w:color w:val="548DD4"/>
        </w:rPr>
        <w:t>dużych projektów</w:t>
      </w:r>
      <w:r>
        <w:rPr>
          <w:b/>
          <w:color w:val="548DD4"/>
        </w:rPr>
        <w:t xml:space="preserve"> (w stosownych przypadkach)</w:t>
      </w:r>
    </w:p>
    <w:p w14:paraId="7035301E" w14:textId="77777777" w:rsidR="00DB0B06" w:rsidRPr="0018796A" w:rsidRDefault="00DB0B06" w:rsidP="00DB0B06">
      <w:pPr>
        <w:tabs>
          <w:tab w:val="num" w:pos="270"/>
        </w:tabs>
        <w:spacing w:before="120" w:line="240" w:lineRule="auto"/>
        <w:jc w:val="both"/>
        <w:rPr>
          <w:color w:val="000000"/>
          <w:szCs w:val="24"/>
        </w:rPr>
      </w:pPr>
      <w:r w:rsidRPr="00E71E73">
        <w:rPr>
          <w:color w:val="000000"/>
          <w:szCs w:val="24"/>
        </w:rPr>
        <w:t xml:space="preserve">W ramach PI 4e </w:t>
      </w:r>
      <w:r>
        <w:rPr>
          <w:color w:val="000000"/>
          <w:szCs w:val="24"/>
        </w:rPr>
        <w:t>nie zidentyfikowano</w:t>
      </w:r>
      <w:r w:rsidRPr="00E71E73">
        <w:rPr>
          <w:color w:val="000000"/>
          <w:szCs w:val="24"/>
        </w:rPr>
        <w:t xml:space="preserve"> dużych projektów. Określenie wpływu takich projektów na wdrażanie priorytetu inwestycyjnego będzie możliwe po ich ostatecznej identyfikacji w rozumieniu art.100-103 rozporządzenia ogólnego.</w:t>
      </w:r>
    </w:p>
    <w:p w14:paraId="4383CFDB" w14:textId="77777777" w:rsidR="00DB0B06" w:rsidRPr="00F956FF" w:rsidRDefault="00DB0B06" w:rsidP="00DB0B06">
      <w:pPr>
        <w:autoSpaceDE w:val="0"/>
        <w:autoSpaceDN w:val="0"/>
        <w:adjustRightInd w:val="0"/>
        <w:spacing w:after="0" w:line="240" w:lineRule="auto"/>
        <w:jc w:val="both"/>
        <w:rPr>
          <w:b/>
          <w:color w:val="548DD4"/>
        </w:rPr>
      </w:pPr>
      <w:r w:rsidRPr="0018796A">
        <w:rPr>
          <w:color w:val="000000"/>
          <w:szCs w:val="24"/>
        </w:rPr>
        <w:t xml:space="preserve"> </w:t>
      </w:r>
      <w:r w:rsidRPr="00F956FF">
        <w:rPr>
          <w:b/>
          <w:color w:val="548DD4"/>
        </w:rPr>
        <w:t>2.A.</w:t>
      </w:r>
      <w:r>
        <w:rPr>
          <w:b/>
          <w:color w:val="548DD4"/>
        </w:rPr>
        <w:t>6</w:t>
      </w:r>
      <w:r w:rsidRPr="00F956FF">
        <w:rPr>
          <w:b/>
          <w:color w:val="548DD4"/>
        </w:rPr>
        <w:t>.5 (II</w:t>
      </w:r>
      <w:r>
        <w:rPr>
          <w:b/>
          <w:color w:val="548DD4"/>
        </w:rPr>
        <w:t>I</w:t>
      </w:r>
      <w:r w:rsidRPr="00F956FF">
        <w:rPr>
          <w:b/>
          <w:color w:val="548DD4"/>
        </w:rPr>
        <w:t>-4</w:t>
      </w:r>
      <w:r>
        <w:rPr>
          <w:b/>
          <w:color w:val="548DD4"/>
        </w:rPr>
        <w:t>e</w:t>
      </w:r>
      <w:r w:rsidRPr="00F956FF">
        <w:rPr>
          <w:b/>
          <w:color w:val="548DD4"/>
        </w:rPr>
        <w:t xml:space="preserve">) </w:t>
      </w:r>
      <w:r>
        <w:rPr>
          <w:b/>
          <w:color w:val="548DD4"/>
        </w:rPr>
        <w:t>W</w:t>
      </w:r>
      <w:r w:rsidRPr="00F956FF">
        <w:rPr>
          <w:b/>
          <w:color w:val="548DD4"/>
        </w:rPr>
        <w:t>skaźnik</w:t>
      </w:r>
      <w:r>
        <w:rPr>
          <w:b/>
          <w:color w:val="548DD4"/>
        </w:rPr>
        <w:t>i</w:t>
      </w:r>
      <w:r w:rsidRPr="00F956FF">
        <w:rPr>
          <w:b/>
          <w:color w:val="548DD4"/>
        </w:rPr>
        <w:t xml:space="preserve"> produktu</w:t>
      </w:r>
      <w:r>
        <w:rPr>
          <w:b/>
          <w:color w:val="548DD4"/>
        </w:rPr>
        <w:t xml:space="preserve"> w podziale na priorytety inwestycyjne oraz, w stosownych przypadkach, na kategorie regionu</w:t>
      </w:r>
    </w:p>
    <w:p w14:paraId="32C9E032" w14:textId="77777777" w:rsidR="00DB0B06" w:rsidRDefault="00DB0B06" w:rsidP="00DB0B06">
      <w:pPr>
        <w:shd w:val="clear" w:color="auto" w:fill="FFFFFF"/>
        <w:spacing w:after="0" w:line="240" w:lineRule="auto"/>
        <w:rPr>
          <w:rFonts w:cs="Tahoma"/>
          <w:bCs/>
          <w:i/>
          <w:sz w:val="18"/>
          <w:szCs w:val="20"/>
        </w:rPr>
      </w:pPr>
    </w:p>
    <w:p w14:paraId="05AABDA0" w14:textId="77777777" w:rsidR="00DB0B06" w:rsidRDefault="00DB0B06" w:rsidP="00DB0B06">
      <w:pPr>
        <w:shd w:val="clear" w:color="auto" w:fill="FFFFFF"/>
        <w:spacing w:after="0" w:line="240" w:lineRule="auto"/>
        <w:rPr>
          <w:rFonts w:ascii="Arial" w:hAnsi="Arial" w:cs="Arial"/>
          <w:i/>
          <w:iCs/>
          <w:spacing w:val="-1"/>
          <w:sz w:val="16"/>
          <w:szCs w:val="16"/>
        </w:rPr>
      </w:pPr>
      <w:r>
        <w:rPr>
          <w:rFonts w:cs="Tahoma"/>
          <w:bCs/>
          <w:i/>
          <w:sz w:val="18"/>
          <w:szCs w:val="20"/>
        </w:rPr>
        <w:t xml:space="preserve">Tabela 5 (III-4e): </w:t>
      </w:r>
      <w:r w:rsidRPr="0063130D">
        <w:rPr>
          <w:rFonts w:ascii="Arial" w:hAnsi="Arial" w:cs="Arial"/>
          <w:i/>
          <w:iCs/>
          <w:sz w:val="16"/>
          <w:szCs w:val="16"/>
        </w:rPr>
        <w:t xml:space="preserve">Wspólne i specyficzne dla programu wskaźniki produktu (wg priorytetu inwestycyjnego, w podziale na </w:t>
      </w:r>
      <w:r w:rsidRPr="0063130D">
        <w:rPr>
          <w:rFonts w:ascii="Arial" w:hAnsi="Arial" w:cs="Arial"/>
          <w:i/>
          <w:iCs/>
          <w:spacing w:val="-1"/>
          <w:sz w:val="16"/>
          <w:szCs w:val="16"/>
        </w:rPr>
        <w:t>kategorie regionów - w odniesieniu do EFS oraz w stosownych przypadkach w odniesieniu do EFRR)</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73"/>
        <w:gridCol w:w="1768"/>
        <w:gridCol w:w="1085"/>
        <w:gridCol w:w="840"/>
        <w:gridCol w:w="1125"/>
        <w:gridCol w:w="560"/>
        <w:gridCol w:w="563"/>
        <w:gridCol w:w="846"/>
        <w:gridCol w:w="1123"/>
        <w:gridCol w:w="873"/>
      </w:tblGrid>
      <w:tr w:rsidR="00404C05" w:rsidRPr="00533A01" w14:paraId="6A7AAB06" w14:textId="77777777" w:rsidTr="00404C05">
        <w:trPr>
          <w:cantSplit/>
          <w:trHeight w:hRule="exact" w:val="1288"/>
        </w:trPr>
        <w:tc>
          <w:tcPr>
            <w:tcW w:w="151" w:type="pct"/>
            <w:vMerge w:val="restart"/>
            <w:shd w:val="clear" w:color="auto" w:fill="FFFFFF"/>
            <w:textDirection w:val="btLr"/>
            <w:vAlign w:val="center"/>
          </w:tcPr>
          <w:p w14:paraId="02396657" w14:textId="77777777" w:rsidR="00DB0B06" w:rsidRPr="00533A01" w:rsidRDefault="00DB0B06" w:rsidP="006C7BF4">
            <w:pPr>
              <w:shd w:val="clear" w:color="auto" w:fill="FFFFFF"/>
              <w:spacing w:after="0" w:line="240" w:lineRule="auto"/>
              <w:jc w:val="center"/>
              <w:rPr>
                <w:sz w:val="16"/>
                <w:szCs w:val="16"/>
              </w:rPr>
            </w:pPr>
            <w:r w:rsidRPr="00533A01">
              <w:rPr>
                <w:sz w:val="16"/>
                <w:szCs w:val="16"/>
              </w:rPr>
              <w:t>Lp.</w:t>
            </w:r>
          </w:p>
        </w:tc>
        <w:tc>
          <w:tcPr>
            <w:tcW w:w="976" w:type="pct"/>
            <w:vMerge w:val="restart"/>
            <w:shd w:val="clear" w:color="auto" w:fill="FFFFFF"/>
            <w:textDirection w:val="btLr"/>
            <w:vAlign w:val="center"/>
          </w:tcPr>
          <w:p w14:paraId="6F17C875" w14:textId="77777777" w:rsidR="00DB0B06" w:rsidRPr="00533A01" w:rsidRDefault="00DB0B06" w:rsidP="006C7BF4">
            <w:pPr>
              <w:shd w:val="clear" w:color="auto" w:fill="FFFFFF"/>
              <w:spacing w:after="0" w:line="240" w:lineRule="auto"/>
              <w:jc w:val="center"/>
              <w:rPr>
                <w:sz w:val="16"/>
                <w:szCs w:val="16"/>
              </w:rPr>
            </w:pPr>
            <w:r w:rsidRPr="00533A01">
              <w:rPr>
                <w:sz w:val="16"/>
                <w:szCs w:val="16"/>
              </w:rPr>
              <w:t>Wskaźnik</w:t>
            </w:r>
          </w:p>
          <w:p w14:paraId="7E721AD3" w14:textId="77777777" w:rsidR="00DB0B06" w:rsidRPr="00533A01" w:rsidRDefault="00DB0B06" w:rsidP="006C7BF4">
            <w:pPr>
              <w:spacing w:after="0" w:line="240" w:lineRule="auto"/>
              <w:jc w:val="center"/>
              <w:rPr>
                <w:sz w:val="16"/>
                <w:szCs w:val="16"/>
              </w:rPr>
            </w:pPr>
          </w:p>
        </w:tc>
        <w:tc>
          <w:tcPr>
            <w:tcW w:w="599" w:type="pct"/>
            <w:vMerge w:val="restart"/>
            <w:shd w:val="clear" w:color="auto" w:fill="FFFFFF"/>
            <w:textDirection w:val="btLr"/>
            <w:vAlign w:val="center"/>
          </w:tcPr>
          <w:p w14:paraId="7A7C1E30" w14:textId="77777777" w:rsidR="00DB0B06" w:rsidRPr="00533A01" w:rsidRDefault="00DB0B06" w:rsidP="006C7BF4">
            <w:pPr>
              <w:shd w:val="clear" w:color="auto" w:fill="FFFFFF"/>
              <w:spacing w:after="0" w:line="240" w:lineRule="auto"/>
              <w:jc w:val="center"/>
              <w:rPr>
                <w:sz w:val="16"/>
                <w:szCs w:val="16"/>
              </w:rPr>
            </w:pPr>
            <w:r w:rsidRPr="00533A01">
              <w:rPr>
                <w:sz w:val="16"/>
                <w:szCs w:val="16"/>
              </w:rPr>
              <w:t>Jednostka pomiaru</w:t>
            </w:r>
          </w:p>
          <w:p w14:paraId="069F1C4A" w14:textId="77777777" w:rsidR="00DB0B06" w:rsidRPr="00533A01" w:rsidRDefault="00DB0B06" w:rsidP="006C7BF4">
            <w:pPr>
              <w:spacing w:after="0" w:line="240" w:lineRule="auto"/>
              <w:jc w:val="center"/>
              <w:rPr>
                <w:sz w:val="16"/>
                <w:szCs w:val="16"/>
              </w:rPr>
            </w:pPr>
          </w:p>
        </w:tc>
        <w:tc>
          <w:tcPr>
            <w:tcW w:w="464" w:type="pct"/>
            <w:vMerge w:val="restart"/>
            <w:shd w:val="clear" w:color="auto" w:fill="FFFFFF"/>
            <w:textDirection w:val="btLr"/>
            <w:vAlign w:val="center"/>
          </w:tcPr>
          <w:p w14:paraId="210CF84F" w14:textId="77777777" w:rsidR="00DB0B06" w:rsidRPr="00533A01" w:rsidRDefault="00DB0B06" w:rsidP="006C7BF4">
            <w:pPr>
              <w:shd w:val="clear" w:color="auto" w:fill="FFFFFF"/>
              <w:spacing w:after="0" w:line="240" w:lineRule="auto"/>
              <w:jc w:val="center"/>
              <w:rPr>
                <w:sz w:val="16"/>
                <w:szCs w:val="16"/>
              </w:rPr>
            </w:pPr>
            <w:r w:rsidRPr="00533A01">
              <w:rPr>
                <w:sz w:val="16"/>
                <w:szCs w:val="16"/>
              </w:rPr>
              <w:t>Fundusz</w:t>
            </w:r>
          </w:p>
          <w:p w14:paraId="099EB5BC" w14:textId="77777777" w:rsidR="00DB0B06" w:rsidRPr="00533A01" w:rsidRDefault="00DB0B06" w:rsidP="006C7BF4">
            <w:pPr>
              <w:spacing w:after="0" w:line="240" w:lineRule="auto"/>
              <w:jc w:val="center"/>
              <w:rPr>
                <w:sz w:val="16"/>
                <w:szCs w:val="16"/>
              </w:rPr>
            </w:pPr>
          </w:p>
        </w:tc>
        <w:tc>
          <w:tcPr>
            <w:tcW w:w="621" w:type="pct"/>
            <w:vMerge w:val="restart"/>
            <w:shd w:val="clear" w:color="auto" w:fill="FFFFFF"/>
            <w:textDirection w:val="btLr"/>
            <w:vAlign w:val="center"/>
          </w:tcPr>
          <w:p w14:paraId="28AEA844" w14:textId="77777777" w:rsidR="00DB0B06" w:rsidRPr="00533A01" w:rsidRDefault="00DB0B06" w:rsidP="006C7BF4">
            <w:pPr>
              <w:shd w:val="clear" w:color="auto" w:fill="FFFFFF"/>
              <w:spacing w:after="0" w:line="240" w:lineRule="auto"/>
              <w:jc w:val="center"/>
              <w:rPr>
                <w:sz w:val="16"/>
                <w:szCs w:val="16"/>
              </w:rPr>
            </w:pPr>
            <w:r w:rsidRPr="00533A01">
              <w:rPr>
                <w:sz w:val="16"/>
                <w:szCs w:val="16"/>
              </w:rPr>
              <w:t xml:space="preserve">Kategoria regionu </w:t>
            </w:r>
            <w:r>
              <w:rPr>
                <w:sz w:val="16"/>
                <w:szCs w:val="16"/>
              </w:rPr>
              <w:br/>
            </w:r>
            <w:r w:rsidRPr="00533A01">
              <w:rPr>
                <w:sz w:val="16"/>
                <w:szCs w:val="16"/>
              </w:rPr>
              <w:t>(w stosownych przypadkach)</w:t>
            </w:r>
          </w:p>
          <w:p w14:paraId="4F7A10AB" w14:textId="77777777" w:rsidR="00DB0B06" w:rsidRPr="00533A01" w:rsidRDefault="00DB0B06" w:rsidP="006C7BF4">
            <w:pPr>
              <w:spacing w:after="0" w:line="240" w:lineRule="auto"/>
              <w:jc w:val="center"/>
              <w:rPr>
                <w:sz w:val="16"/>
                <w:szCs w:val="16"/>
              </w:rPr>
            </w:pPr>
          </w:p>
        </w:tc>
        <w:tc>
          <w:tcPr>
            <w:tcW w:w="1087" w:type="pct"/>
            <w:gridSpan w:val="3"/>
            <w:shd w:val="clear" w:color="auto" w:fill="FFFFFF"/>
            <w:textDirection w:val="btLr"/>
            <w:vAlign w:val="center"/>
          </w:tcPr>
          <w:p w14:paraId="18DE5367" w14:textId="77777777" w:rsidR="00DB0B06" w:rsidRDefault="00DB0B06" w:rsidP="006C7BF4">
            <w:pPr>
              <w:shd w:val="clear" w:color="auto" w:fill="FFFFFF"/>
              <w:spacing w:after="0" w:line="240" w:lineRule="auto"/>
              <w:jc w:val="center"/>
              <w:rPr>
                <w:sz w:val="16"/>
                <w:szCs w:val="16"/>
              </w:rPr>
            </w:pPr>
            <w:r w:rsidRPr="00533A01">
              <w:rPr>
                <w:sz w:val="16"/>
                <w:szCs w:val="16"/>
              </w:rPr>
              <w:t>Wartość docelowa</w:t>
            </w:r>
          </w:p>
          <w:p w14:paraId="243263BF" w14:textId="77777777" w:rsidR="001D6B5A" w:rsidRPr="00533A01" w:rsidRDefault="001D6B5A" w:rsidP="006C7BF4">
            <w:pPr>
              <w:shd w:val="clear" w:color="auto" w:fill="FFFFFF"/>
              <w:spacing w:after="0" w:line="240" w:lineRule="auto"/>
              <w:jc w:val="center"/>
              <w:rPr>
                <w:sz w:val="16"/>
                <w:szCs w:val="16"/>
              </w:rPr>
            </w:pPr>
            <w:r>
              <w:rPr>
                <w:sz w:val="16"/>
                <w:szCs w:val="16"/>
              </w:rPr>
              <w:t>(2023)</w:t>
            </w:r>
          </w:p>
        </w:tc>
        <w:tc>
          <w:tcPr>
            <w:tcW w:w="620" w:type="pct"/>
            <w:vMerge w:val="restart"/>
            <w:shd w:val="clear" w:color="auto" w:fill="FFFFFF"/>
            <w:textDirection w:val="btLr"/>
            <w:vAlign w:val="center"/>
          </w:tcPr>
          <w:p w14:paraId="3C295B3F" w14:textId="77777777" w:rsidR="00DB0B06" w:rsidRPr="00533A01" w:rsidRDefault="00DB0B06" w:rsidP="006C7BF4">
            <w:pPr>
              <w:shd w:val="clear" w:color="auto" w:fill="FFFFFF"/>
              <w:spacing w:after="0" w:line="240" w:lineRule="auto"/>
              <w:jc w:val="center"/>
              <w:rPr>
                <w:sz w:val="16"/>
                <w:szCs w:val="16"/>
              </w:rPr>
            </w:pPr>
            <w:r w:rsidRPr="00533A01">
              <w:rPr>
                <w:sz w:val="16"/>
                <w:szCs w:val="16"/>
              </w:rPr>
              <w:t>Źródło danych</w:t>
            </w:r>
          </w:p>
        </w:tc>
        <w:tc>
          <w:tcPr>
            <w:tcW w:w="482" w:type="pct"/>
            <w:vMerge w:val="restart"/>
            <w:shd w:val="clear" w:color="auto" w:fill="FFFFFF"/>
            <w:textDirection w:val="btLr"/>
            <w:vAlign w:val="center"/>
          </w:tcPr>
          <w:p w14:paraId="199E56F5" w14:textId="77777777" w:rsidR="00DB0B06" w:rsidRPr="00533A01" w:rsidRDefault="00DB0B06" w:rsidP="006C7BF4">
            <w:pPr>
              <w:shd w:val="clear" w:color="auto" w:fill="FFFFFF"/>
              <w:spacing w:after="0" w:line="240" w:lineRule="auto"/>
              <w:jc w:val="center"/>
              <w:rPr>
                <w:sz w:val="16"/>
                <w:szCs w:val="16"/>
              </w:rPr>
            </w:pPr>
            <w:r w:rsidRPr="00533A01">
              <w:rPr>
                <w:sz w:val="16"/>
                <w:szCs w:val="16"/>
              </w:rPr>
              <w:t>Częstotliwość pomiaru</w:t>
            </w:r>
          </w:p>
        </w:tc>
      </w:tr>
      <w:tr w:rsidR="00404C05" w:rsidRPr="00533A01" w14:paraId="687ED0B6" w14:textId="77777777" w:rsidTr="00404C05">
        <w:trPr>
          <w:trHeight w:hRule="exact" w:val="428"/>
        </w:trPr>
        <w:tc>
          <w:tcPr>
            <w:tcW w:w="151" w:type="pct"/>
            <w:vMerge/>
            <w:shd w:val="clear" w:color="auto" w:fill="FFFFFF"/>
          </w:tcPr>
          <w:p w14:paraId="7F0003F4" w14:textId="77777777" w:rsidR="00DB0B06" w:rsidRPr="00533A01" w:rsidRDefault="00DB0B06" w:rsidP="006C7BF4">
            <w:pPr>
              <w:spacing w:after="0" w:line="240" w:lineRule="auto"/>
              <w:rPr>
                <w:sz w:val="16"/>
                <w:szCs w:val="16"/>
              </w:rPr>
            </w:pPr>
          </w:p>
        </w:tc>
        <w:tc>
          <w:tcPr>
            <w:tcW w:w="976" w:type="pct"/>
            <w:vMerge/>
            <w:shd w:val="clear" w:color="auto" w:fill="FFFFFF"/>
          </w:tcPr>
          <w:p w14:paraId="3EA4B4BB" w14:textId="77777777" w:rsidR="00DB0B06" w:rsidRPr="00533A01" w:rsidRDefault="00DB0B06" w:rsidP="006C7BF4">
            <w:pPr>
              <w:spacing w:after="0" w:line="240" w:lineRule="auto"/>
              <w:rPr>
                <w:sz w:val="16"/>
                <w:szCs w:val="16"/>
              </w:rPr>
            </w:pPr>
          </w:p>
        </w:tc>
        <w:tc>
          <w:tcPr>
            <w:tcW w:w="599" w:type="pct"/>
            <w:vMerge/>
            <w:shd w:val="clear" w:color="auto" w:fill="FFFFFF"/>
          </w:tcPr>
          <w:p w14:paraId="4FB644F9" w14:textId="77777777" w:rsidR="00DB0B06" w:rsidRPr="00533A01" w:rsidRDefault="00DB0B06" w:rsidP="006C7BF4">
            <w:pPr>
              <w:spacing w:after="0" w:line="240" w:lineRule="auto"/>
              <w:rPr>
                <w:sz w:val="16"/>
                <w:szCs w:val="16"/>
              </w:rPr>
            </w:pPr>
          </w:p>
        </w:tc>
        <w:tc>
          <w:tcPr>
            <w:tcW w:w="464" w:type="pct"/>
            <w:vMerge/>
            <w:shd w:val="clear" w:color="auto" w:fill="FFFFFF"/>
          </w:tcPr>
          <w:p w14:paraId="1E80D289" w14:textId="77777777" w:rsidR="00DB0B06" w:rsidRPr="00533A01" w:rsidRDefault="00DB0B06" w:rsidP="006C7BF4">
            <w:pPr>
              <w:spacing w:after="0" w:line="240" w:lineRule="auto"/>
              <w:rPr>
                <w:sz w:val="16"/>
                <w:szCs w:val="16"/>
              </w:rPr>
            </w:pPr>
          </w:p>
        </w:tc>
        <w:tc>
          <w:tcPr>
            <w:tcW w:w="621" w:type="pct"/>
            <w:vMerge/>
            <w:shd w:val="clear" w:color="auto" w:fill="FFFFFF"/>
            <w:textDirection w:val="btLr"/>
          </w:tcPr>
          <w:p w14:paraId="4F198F96" w14:textId="77777777" w:rsidR="00DB0B06" w:rsidRPr="00533A01" w:rsidRDefault="00DB0B06" w:rsidP="006C7BF4">
            <w:pPr>
              <w:spacing w:after="0" w:line="240" w:lineRule="auto"/>
              <w:rPr>
                <w:sz w:val="16"/>
                <w:szCs w:val="16"/>
              </w:rPr>
            </w:pPr>
          </w:p>
        </w:tc>
        <w:tc>
          <w:tcPr>
            <w:tcW w:w="309" w:type="pct"/>
            <w:shd w:val="clear" w:color="auto" w:fill="FFFFFF"/>
            <w:vAlign w:val="center"/>
          </w:tcPr>
          <w:p w14:paraId="22A641B7" w14:textId="77777777" w:rsidR="00DB0B06" w:rsidRPr="00533A01" w:rsidRDefault="00DB0B06" w:rsidP="006C7BF4">
            <w:pPr>
              <w:shd w:val="clear" w:color="auto" w:fill="FFFFFF"/>
              <w:spacing w:after="0" w:line="240" w:lineRule="auto"/>
              <w:jc w:val="center"/>
              <w:rPr>
                <w:sz w:val="16"/>
                <w:szCs w:val="16"/>
              </w:rPr>
            </w:pPr>
            <w:r w:rsidRPr="00533A01">
              <w:rPr>
                <w:sz w:val="16"/>
                <w:szCs w:val="16"/>
              </w:rPr>
              <w:t>M</w:t>
            </w:r>
          </w:p>
        </w:tc>
        <w:tc>
          <w:tcPr>
            <w:tcW w:w="311" w:type="pct"/>
            <w:shd w:val="clear" w:color="auto" w:fill="FFFFFF"/>
            <w:vAlign w:val="center"/>
          </w:tcPr>
          <w:p w14:paraId="5F33C340" w14:textId="77777777" w:rsidR="00DB0B06" w:rsidRPr="00533A01" w:rsidRDefault="00DB0B06" w:rsidP="006C7BF4">
            <w:pPr>
              <w:shd w:val="clear" w:color="auto" w:fill="FFFFFF"/>
              <w:spacing w:after="0" w:line="240" w:lineRule="auto"/>
              <w:jc w:val="center"/>
              <w:rPr>
                <w:sz w:val="16"/>
                <w:szCs w:val="16"/>
              </w:rPr>
            </w:pPr>
            <w:r w:rsidRPr="00533A01">
              <w:rPr>
                <w:sz w:val="16"/>
                <w:szCs w:val="16"/>
              </w:rPr>
              <w:t>K</w:t>
            </w:r>
          </w:p>
        </w:tc>
        <w:tc>
          <w:tcPr>
            <w:tcW w:w="467" w:type="pct"/>
            <w:shd w:val="clear" w:color="auto" w:fill="FFFFFF"/>
            <w:vAlign w:val="center"/>
          </w:tcPr>
          <w:p w14:paraId="5FD649D0" w14:textId="77777777" w:rsidR="00DB0B06" w:rsidRPr="00533A01" w:rsidRDefault="00DB0B06" w:rsidP="006C7BF4">
            <w:pPr>
              <w:shd w:val="clear" w:color="auto" w:fill="FFFFFF"/>
              <w:spacing w:after="0" w:line="240" w:lineRule="auto"/>
              <w:jc w:val="center"/>
              <w:rPr>
                <w:sz w:val="16"/>
                <w:szCs w:val="16"/>
              </w:rPr>
            </w:pPr>
            <w:r>
              <w:rPr>
                <w:sz w:val="16"/>
                <w:szCs w:val="16"/>
              </w:rPr>
              <w:t>O</w:t>
            </w:r>
          </w:p>
        </w:tc>
        <w:tc>
          <w:tcPr>
            <w:tcW w:w="620" w:type="pct"/>
            <w:vMerge/>
            <w:shd w:val="clear" w:color="auto" w:fill="FFFFFF"/>
          </w:tcPr>
          <w:p w14:paraId="3ADA890E" w14:textId="77777777" w:rsidR="00DB0B06" w:rsidRPr="00533A01" w:rsidRDefault="00DB0B06" w:rsidP="006C7BF4">
            <w:pPr>
              <w:shd w:val="clear" w:color="auto" w:fill="FFFFFF"/>
              <w:spacing w:after="0" w:line="240" w:lineRule="auto"/>
              <w:rPr>
                <w:sz w:val="16"/>
                <w:szCs w:val="16"/>
              </w:rPr>
            </w:pPr>
          </w:p>
        </w:tc>
        <w:tc>
          <w:tcPr>
            <w:tcW w:w="482" w:type="pct"/>
            <w:vMerge/>
            <w:shd w:val="clear" w:color="auto" w:fill="FFFFFF"/>
          </w:tcPr>
          <w:p w14:paraId="6CC8A56A" w14:textId="77777777" w:rsidR="00DB0B06" w:rsidRPr="00533A01" w:rsidRDefault="00DB0B06" w:rsidP="006C7BF4">
            <w:pPr>
              <w:shd w:val="clear" w:color="auto" w:fill="FFFFFF"/>
              <w:spacing w:after="0" w:line="240" w:lineRule="auto"/>
              <w:rPr>
                <w:sz w:val="16"/>
                <w:szCs w:val="16"/>
              </w:rPr>
            </w:pPr>
          </w:p>
        </w:tc>
      </w:tr>
      <w:tr w:rsidR="00404C05" w:rsidRPr="00533A01" w14:paraId="46B99E11" w14:textId="77777777" w:rsidTr="00404C05">
        <w:trPr>
          <w:trHeight w:hRule="exact" w:val="1539"/>
        </w:trPr>
        <w:tc>
          <w:tcPr>
            <w:tcW w:w="151" w:type="pct"/>
            <w:shd w:val="clear" w:color="auto" w:fill="FFFFFF"/>
            <w:vAlign w:val="center"/>
          </w:tcPr>
          <w:p w14:paraId="6419C409" w14:textId="77777777" w:rsidR="00DB0B06" w:rsidRPr="00533A01" w:rsidRDefault="00DB0B06" w:rsidP="006C7BF4">
            <w:pPr>
              <w:spacing w:after="0" w:line="240" w:lineRule="auto"/>
              <w:jc w:val="center"/>
              <w:rPr>
                <w:sz w:val="16"/>
                <w:szCs w:val="16"/>
              </w:rPr>
            </w:pPr>
            <w:r w:rsidRPr="00533A01">
              <w:rPr>
                <w:sz w:val="16"/>
                <w:szCs w:val="16"/>
              </w:rPr>
              <w:t>1.</w:t>
            </w:r>
          </w:p>
          <w:p w14:paraId="4B827904" w14:textId="77777777" w:rsidR="00DB0B06" w:rsidRPr="00533A01" w:rsidRDefault="00DB0B06" w:rsidP="006C7BF4">
            <w:pPr>
              <w:spacing w:after="0" w:line="240" w:lineRule="auto"/>
              <w:jc w:val="center"/>
              <w:rPr>
                <w:sz w:val="16"/>
                <w:szCs w:val="16"/>
              </w:rPr>
            </w:pPr>
          </w:p>
        </w:tc>
        <w:tc>
          <w:tcPr>
            <w:tcW w:w="976" w:type="pct"/>
            <w:shd w:val="clear" w:color="auto" w:fill="FFFFFF"/>
            <w:vAlign w:val="center"/>
          </w:tcPr>
          <w:p w14:paraId="67696FEF" w14:textId="77777777" w:rsidR="00DB0B06" w:rsidRPr="00533A01" w:rsidRDefault="00DB0B06" w:rsidP="006C7BF4">
            <w:pPr>
              <w:autoSpaceDE w:val="0"/>
              <w:autoSpaceDN w:val="0"/>
              <w:adjustRightInd w:val="0"/>
              <w:spacing w:after="0" w:line="240" w:lineRule="auto"/>
              <w:rPr>
                <w:rFonts w:cs="Calibri"/>
                <w:sz w:val="16"/>
                <w:szCs w:val="16"/>
                <w:lang w:eastAsia="en-US"/>
              </w:rPr>
            </w:pPr>
            <w:r w:rsidRPr="00533A01">
              <w:rPr>
                <w:rFonts w:cs="Calibri"/>
                <w:sz w:val="16"/>
                <w:szCs w:val="16"/>
                <w:lang w:eastAsia="en-US"/>
              </w:rPr>
              <w:t xml:space="preserve">Liczba zakupionych </w:t>
            </w:r>
          </w:p>
          <w:p w14:paraId="52F809BA" w14:textId="77777777" w:rsidR="00DB0B06" w:rsidRPr="00533A01" w:rsidRDefault="00DB0B06" w:rsidP="006C7BF4">
            <w:pPr>
              <w:autoSpaceDE w:val="0"/>
              <w:autoSpaceDN w:val="0"/>
              <w:adjustRightInd w:val="0"/>
              <w:spacing w:after="0" w:line="240" w:lineRule="auto"/>
              <w:rPr>
                <w:rFonts w:cs="Calibri"/>
                <w:sz w:val="16"/>
                <w:szCs w:val="16"/>
                <w:lang w:eastAsia="en-US"/>
              </w:rPr>
            </w:pPr>
            <w:r w:rsidRPr="00533A01">
              <w:rPr>
                <w:rFonts w:cs="Calibri"/>
                <w:sz w:val="16"/>
                <w:szCs w:val="16"/>
                <w:lang w:eastAsia="en-US"/>
              </w:rPr>
              <w:t>jednostek taboru</w:t>
            </w:r>
          </w:p>
          <w:p w14:paraId="1099FF9D" w14:textId="77777777" w:rsidR="00DB0B06" w:rsidRPr="00533A01" w:rsidRDefault="00DB0B06" w:rsidP="006C7BF4">
            <w:pPr>
              <w:autoSpaceDE w:val="0"/>
              <w:autoSpaceDN w:val="0"/>
              <w:adjustRightInd w:val="0"/>
              <w:spacing w:after="0" w:line="240" w:lineRule="auto"/>
              <w:rPr>
                <w:rFonts w:cs="Calibri"/>
                <w:sz w:val="16"/>
                <w:szCs w:val="16"/>
                <w:lang w:eastAsia="en-US"/>
              </w:rPr>
            </w:pPr>
            <w:r w:rsidRPr="00533A01">
              <w:rPr>
                <w:rFonts w:cs="Calibri"/>
                <w:sz w:val="16"/>
                <w:szCs w:val="16"/>
                <w:lang w:eastAsia="en-US"/>
              </w:rPr>
              <w:t>pasażerskiego w</w:t>
            </w:r>
          </w:p>
          <w:p w14:paraId="7EEFD1BE" w14:textId="77777777" w:rsidR="00DB0B06" w:rsidRPr="00533A01" w:rsidRDefault="00DB0B06" w:rsidP="006C7BF4">
            <w:pPr>
              <w:autoSpaceDE w:val="0"/>
              <w:autoSpaceDN w:val="0"/>
              <w:adjustRightInd w:val="0"/>
              <w:spacing w:after="0" w:line="240" w:lineRule="auto"/>
              <w:rPr>
                <w:rFonts w:cs="Calibri"/>
                <w:sz w:val="16"/>
                <w:szCs w:val="16"/>
                <w:lang w:eastAsia="en-US"/>
              </w:rPr>
            </w:pPr>
            <w:r w:rsidRPr="00533A01">
              <w:rPr>
                <w:rFonts w:cs="Calibri"/>
                <w:sz w:val="16"/>
                <w:szCs w:val="16"/>
                <w:lang w:eastAsia="en-US"/>
              </w:rPr>
              <w:t>publicznym transporcie</w:t>
            </w:r>
          </w:p>
          <w:p w14:paraId="514E7091" w14:textId="77777777" w:rsidR="00DB0B06" w:rsidRPr="00533A01" w:rsidRDefault="00DB0B06" w:rsidP="006C7BF4">
            <w:pPr>
              <w:autoSpaceDE w:val="0"/>
              <w:autoSpaceDN w:val="0"/>
              <w:adjustRightInd w:val="0"/>
              <w:spacing w:after="0" w:line="240" w:lineRule="auto"/>
              <w:rPr>
                <w:rFonts w:cs="Calibri"/>
                <w:sz w:val="16"/>
                <w:szCs w:val="16"/>
                <w:lang w:eastAsia="en-US"/>
              </w:rPr>
            </w:pPr>
            <w:r w:rsidRPr="00533A01">
              <w:rPr>
                <w:rFonts w:cs="Calibri"/>
                <w:sz w:val="16"/>
                <w:szCs w:val="16"/>
                <w:lang w:eastAsia="en-US"/>
              </w:rPr>
              <w:t>zbiorowym komunikacji</w:t>
            </w:r>
          </w:p>
          <w:p w14:paraId="49413EF8" w14:textId="77777777" w:rsidR="00DB0B06" w:rsidRPr="00533A01" w:rsidRDefault="00DB0B06" w:rsidP="006C7BF4">
            <w:pPr>
              <w:spacing w:after="0" w:line="240" w:lineRule="auto"/>
              <w:rPr>
                <w:rFonts w:cs="Calibri"/>
                <w:sz w:val="16"/>
                <w:szCs w:val="16"/>
                <w:lang w:eastAsia="en-US"/>
              </w:rPr>
            </w:pPr>
            <w:r w:rsidRPr="00533A01">
              <w:rPr>
                <w:rFonts w:cs="Calibri"/>
                <w:sz w:val="16"/>
                <w:szCs w:val="16"/>
                <w:lang w:eastAsia="en-US"/>
              </w:rPr>
              <w:t>miejskiej</w:t>
            </w:r>
          </w:p>
        </w:tc>
        <w:tc>
          <w:tcPr>
            <w:tcW w:w="599" w:type="pct"/>
            <w:shd w:val="clear" w:color="auto" w:fill="FFFFFF"/>
            <w:vAlign w:val="center"/>
          </w:tcPr>
          <w:p w14:paraId="67199731" w14:textId="77777777" w:rsidR="00DB0B06" w:rsidRPr="00533A01" w:rsidRDefault="00DB0B06" w:rsidP="006C7BF4">
            <w:pPr>
              <w:jc w:val="center"/>
              <w:rPr>
                <w:sz w:val="16"/>
                <w:szCs w:val="16"/>
              </w:rPr>
            </w:pPr>
            <w:r w:rsidRPr="00533A01">
              <w:rPr>
                <w:rFonts w:cs="Calibri"/>
                <w:sz w:val="16"/>
                <w:szCs w:val="16"/>
                <w:lang w:eastAsia="en-US"/>
              </w:rPr>
              <w:t>szt.</w:t>
            </w:r>
          </w:p>
        </w:tc>
        <w:tc>
          <w:tcPr>
            <w:tcW w:w="464" w:type="pct"/>
            <w:shd w:val="clear" w:color="auto" w:fill="FFFFFF"/>
            <w:vAlign w:val="center"/>
          </w:tcPr>
          <w:p w14:paraId="5BCA309B" w14:textId="77777777" w:rsidR="00DB0B06" w:rsidRPr="00533A01" w:rsidRDefault="00DB0B06" w:rsidP="006C7BF4">
            <w:pPr>
              <w:spacing w:after="0" w:line="240" w:lineRule="auto"/>
              <w:jc w:val="center"/>
              <w:rPr>
                <w:rFonts w:cs="Calibri"/>
                <w:sz w:val="16"/>
                <w:szCs w:val="16"/>
                <w:lang w:eastAsia="en-US"/>
              </w:rPr>
            </w:pPr>
            <w:r w:rsidRPr="00533A01">
              <w:rPr>
                <w:rFonts w:cs="Calibri"/>
                <w:sz w:val="16"/>
                <w:szCs w:val="16"/>
                <w:lang w:eastAsia="en-US"/>
              </w:rPr>
              <w:t>EFRR</w:t>
            </w:r>
          </w:p>
        </w:tc>
        <w:tc>
          <w:tcPr>
            <w:tcW w:w="621" w:type="pct"/>
            <w:shd w:val="clear" w:color="auto" w:fill="FFFFFF"/>
            <w:vAlign w:val="center"/>
          </w:tcPr>
          <w:p w14:paraId="76B7832C" w14:textId="77777777" w:rsidR="00DB0B06" w:rsidRPr="00533A01" w:rsidRDefault="00DB0B06" w:rsidP="006C7BF4">
            <w:pPr>
              <w:spacing w:after="0" w:line="240" w:lineRule="auto"/>
              <w:jc w:val="center"/>
              <w:rPr>
                <w:rFonts w:cs="Calibri"/>
                <w:sz w:val="16"/>
                <w:szCs w:val="16"/>
                <w:lang w:eastAsia="en-US"/>
              </w:rPr>
            </w:pPr>
            <w:r w:rsidRPr="00533A01">
              <w:rPr>
                <w:rFonts w:cs="Calibri"/>
                <w:sz w:val="16"/>
                <w:szCs w:val="16"/>
                <w:lang w:eastAsia="en-US"/>
              </w:rPr>
              <w:t>Region</w:t>
            </w:r>
          </w:p>
          <w:p w14:paraId="79301928" w14:textId="77777777" w:rsidR="00DB0B06" w:rsidRPr="00533A01" w:rsidRDefault="00DB0B06" w:rsidP="006C7BF4">
            <w:pPr>
              <w:spacing w:after="0" w:line="240" w:lineRule="auto"/>
              <w:jc w:val="center"/>
              <w:rPr>
                <w:rFonts w:cs="Calibri"/>
                <w:sz w:val="16"/>
                <w:szCs w:val="16"/>
                <w:lang w:eastAsia="en-US"/>
              </w:rPr>
            </w:pPr>
            <w:r w:rsidRPr="00533A01">
              <w:rPr>
                <w:rFonts w:cs="Calibri"/>
                <w:sz w:val="16"/>
                <w:szCs w:val="16"/>
                <w:lang w:eastAsia="en-US"/>
              </w:rPr>
              <w:t>słabiej</w:t>
            </w:r>
          </w:p>
          <w:p w14:paraId="4541FC35" w14:textId="77777777" w:rsidR="00DB0B06" w:rsidRPr="00533A01" w:rsidRDefault="00DB0B06" w:rsidP="006C7BF4">
            <w:pPr>
              <w:spacing w:after="0" w:line="240" w:lineRule="auto"/>
              <w:jc w:val="center"/>
              <w:rPr>
                <w:rFonts w:cs="Calibri"/>
                <w:sz w:val="16"/>
                <w:szCs w:val="16"/>
                <w:lang w:eastAsia="en-US"/>
              </w:rPr>
            </w:pPr>
            <w:r w:rsidRPr="00533A01">
              <w:rPr>
                <w:rFonts w:cs="Calibri"/>
                <w:sz w:val="16"/>
                <w:szCs w:val="16"/>
                <w:lang w:eastAsia="en-US"/>
              </w:rPr>
              <w:t>rozwinięty</w:t>
            </w:r>
          </w:p>
        </w:tc>
        <w:tc>
          <w:tcPr>
            <w:tcW w:w="309" w:type="pct"/>
            <w:shd w:val="clear" w:color="auto" w:fill="FFFFFF"/>
            <w:vAlign w:val="center"/>
          </w:tcPr>
          <w:p w14:paraId="0F754DA8" w14:textId="77777777" w:rsidR="00DB0B06" w:rsidRPr="00533A01" w:rsidRDefault="00DB0B06" w:rsidP="006C7BF4">
            <w:pPr>
              <w:shd w:val="clear" w:color="auto" w:fill="FFFFFF"/>
              <w:spacing w:after="0" w:line="240" w:lineRule="auto"/>
              <w:jc w:val="center"/>
              <w:rPr>
                <w:sz w:val="16"/>
                <w:szCs w:val="16"/>
              </w:rPr>
            </w:pPr>
            <w:r w:rsidRPr="00533A01">
              <w:rPr>
                <w:sz w:val="16"/>
                <w:szCs w:val="16"/>
              </w:rPr>
              <w:t>-</w:t>
            </w:r>
          </w:p>
        </w:tc>
        <w:tc>
          <w:tcPr>
            <w:tcW w:w="311" w:type="pct"/>
            <w:shd w:val="clear" w:color="auto" w:fill="FFFFFF"/>
            <w:vAlign w:val="center"/>
          </w:tcPr>
          <w:p w14:paraId="2230D5B0" w14:textId="77777777" w:rsidR="00DB0B06" w:rsidRPr="00533A01" w:rsidRDefault="00BC4E53" w:rsidP="006C7BF4">
            <w:pPr>
              <w:shd w:val="clear" w:color="auto" w:fill="FFFFFF"/>
              <w:spacing w:after="0" w:line="240" w:lineRule="auto"/>
              <w:jc w:val="center"/>
              <w:rPr>
                <w:sz w:val="16"/>
                <w:szCs w:val="16"/>
              </w:rPr>
            </w:pPr>
            <w:r>
              <w:rPr>
                <w:sz w:val="16"/>
                <w:szCs w:val="16"/>
              </w:rPr>
              <w:t>-</w:t>
            </w:r>
          </w:p>
        </w:tc>
        <w:tc>
          <w:tcPr>
            <w:tcW w:w="467" w:type="pct"/>
            <w:shd w:val="clear" w:color="auto" w:fill="FFFFFF"/>
            <w:vAlign w:val="center"/>
          </w:tcPr>
          <w:p w14:paraId="4682887E" w14:textId="77777777" w:rsidR="00DB0B06" w:rsidRPr="00533A01" w:rsidRDefault="00CE134C" w:rsidP="00525C96">
            <w:pPr>
              <w:shd w:val="clear" w:color="auto" w:fill="FFFFFF"/>
              <w:spacing w:after="0" w:line="240" w:lineRule="auto"/>
              <w:jc w:val="center"/>
              <w:rPr>
                <w:sz w:val="16"/>
                <w:szCs w:val="16"/>
              </w:rPr>
            </w:pPr>
            <w:r>
              <w:rPr>
                <w:sz w:val="16"/>
                <w:szCs w:val="16"/>
              </w:rPr>
              <w:t>134</w:t>
            </w:r>
          </w:p>
        </w:tc>
        <w:tc>
          <w:tcPr>
            <w:tcW w:w="620" w:type="pct"/>
            <w:shd w:val="clear" w:color="auto" w:fill="FFFFFF"/>
            <w:vAlign w:val="center"/>
          </w:tcPr>
          <w:p w14:paraId="18BB3586" w14:textId="77777777" w:rsidR="009F5AB8" w:rsidRDefault="009F5AB8" w:rsidP="006C7BF4">
            <w:pPr>
              <w:spacing w:after="0" w:line="240" w:lineRule="auto"/>
              <w:jc w:val="center"/>
              <w:rPr>
                <w:rFonts w:cs="Calibri"/>
                <w:sz w:val="16"/>
                <w:szCs w:val="16"/>
                <w:lang w:eastAsia="en-US"/>
              </w:rPr>
            </w:pPr>
          </w:p>
          <w:p w14:paraId="610110CC" w14:textId="77777777" w:rsidR="00DB0B06" w:rsidRDefault="009F5AB8" w:rsidP="006C7BF4">
            <w:pPr>
              <w:spacing w:after="0" w:line="240" w:lineRule="auto"/>
              <w:jc w:val="center"/>
              <w:rPr>
                <w:rFonts w:cs="Calibri"/>
                <w:sz w:val="16"/>
                <w:szCs w:val="16"/>
                <w:lang w:eastAsia="en-US"/>
              </w:rPr>
            </w:pPr>
            <w:r>
              <w:rPr>
                <w:rFonts w:cs="Calibri"/>
                <w:sz w:val="16"/>
                <w:szCs w:val="16"/>
                <w:lang w:eastAsia="en-US"/>
              </w:rPr>
              <w:t>System Informatyczny</w:t>
            </w:r>
          </w:p>
          <w:p w14:paraId="00EE4804" w14:textId="77777777" w:rsidR="009F5AB8" w:rsidRPr="00533A01" w:rsidRDefault="009F5AB8" w:rsidP="006C7BF4">
            <w:pPr>
              <w:spacing w:after="0" w:line="240" w:lineRule="auto"/>
              <w:jc w:val="center"/>
              <w:rPr>
                <w:rFonts w:cs="Calibri"/>
                <w:sz w:val="16"/>
                <w:szCs w:val="16"/>
                <w:lang w:eastAsia="en-US"/>
              </w:rPr>
            </w:pPr>
            <w:r>
              <w:rPr>
                <w:rFonts w:cs="Calibri"/>
                <w:sz w:val="16"/>
                <w:szCs w:val="16"/>
                <w:lang w:eastAsia="en-US"/>
              </w:rPr>
              <w:t>SL 2014</w:t>
            </w:r>
          </w:p>
        </w:tc>
        <w:tc>
          <w:tcPr>
            <w:tcW w:w="482" w:type="pct"/>
            <w:shd w:val="clear" w:color="auto" w:fill="FFFFFF"/>
            <w:vAlign w:val="center"/>
          </w:tcPr>
          <w:p w14:paraId="504D7621" w14:textId="77777777" w:rsidR="00DB0B06" w:rsidRPr="00533A01" w:rsidRDefault="00DB0B06" w:rsidP="006C7BF4">
            <w:pPr>
              <w:spacing w:after="0" w:line="240" w:lineRule="auto"/>
              <w:jc w:val="center"/>
              <w:rPr>
                <w:rFonts w:cs="Calibri"/>
                <w:sz w:val="16"/>
                <w:szCs w:val="16"/>
                <w:lang w:eastAsia="en-US"/>
              </w:rPr>
            </w:pPr>
            <w:r w:rsidRPr="00533A01">
              <w:rPr>
                <w:rFonts w:cs="Calibri"/>
                <w:sz w:val="16"/>
                <w:szCs w:val="16"/>
                <w:lang w:eastAsia="en-US"/>
              </w:rPr>
              <w:t>rocznie</w:t>
            </w:r>
          </w:p>
        </w:tc>
      </w:tr>
      <w:tr w:rsidR="00404C05" w:rsidRPr="00533A01" w14:paraId="5375B9D2" w14:textId="77777777" w:rsidTr="00404C05">
        <w:trPr>
          <w:trHeight w:hRule="exact" w:val="998"/>
        </w:trPr>
        <w:tc>
          <w:tcPr>
            <w:tcW w:w="151" w:type="pct"/>
            <w:shd w:val="clear" w:color="auto" w:fill="FFFFFF"/>
            <w:vAlign w:val="center"/>
          </w:tcPr>
          <w:p w14:paraId="59F1BB74" w14:textId="77777777" w:rsidR="00DB0B06" w:rsidRPr="00533A01" w:rsidRDefault="00DB0B06" w:rsidP="006C7BF4">
            <w:pPr>
              <w:spacing w:after="0" w:line="240" w:lineRule="auto"/>
              <w:jc w:val="center"/>
              <w:rPr>
                <w:sz w:val="16"/>
                <w:szCs w:val="16"/>
              </w:rPr>
            </w:pPr>
            <w:r w:rsidRPr="00533A01">
              <w:rPr>
                <w:sz w:val="16"/>
                <w:szCs w:val="16"/>
              </w:rPr>
              <w:t>2.</w:t>
            </w:r>
          </w:p>
        </w:tc>
        <w:tc>
          <w:tcPr>
            <w:tcW w:w="976" w:type="pct"/>
            <w:shd w:val="clear" w:color="auto" w:fill="FFFFFF"/>
            <w:vAlign w:val="center"/>
          </w:tcPr>
          <w:p w14:paraId="29B143B5" w14:textId="77777777" w:rsidR="00DB0B06" w:rsidRPr="00533A01" w:rsidRDefault="00DB0B06" w:rsidP="006C7BF4">
            <w:pPr>
              <w:autoSpaceDE w:val="0"/>
              <w:autoSpaceDN w:val="0"/>
              <w:adjustRightInd w:val="0"/>
              <w:spacing w:after="0" w:line="240" w:lineRule="auto"/>
              <w:rPr>
                <w:rFonts w:cs="Calibri"/>
                <w:sz w:val="16"/>
                <w:szCs w:val="16"/>
                <w:lang w:eastAsia="en-US"/>
              </w:rPr>
            </w:pPr>
            <w:r w:rsidRPr="00533A01">
              <w:rPr>
                <w:rFonts w:cs="Calibri"/>
                <w:sz w:val="16"/>
                <w:szCs w:val="16"/>
                <w:lang w:eastAsia="en-US"/>
              </w:rPr>
              <w:t>Liczba wybudowanych</w:t>
            </w:r>
          </w:p>
          <w:p w14:paraId="107F462E" w14:textId="77777777" w:rsidR="00DB0B06" w:rsidRPr="00533A01" w:rsidRDefault="00E70DEA" w:rsidP="006C7BF4">
            <w:pPr>
              <w:autoSpaceDE w:val="0"/>
              <w:autoSpaceDN w:val="0"/>
              <w:adjustRightInd w:val="0"/>
              <w:spacing w:after="0" w:line="240" w:lineRule="auto"/>
              <w:rPr>
                <w:rFonts w:cs="Calibri"/>
                <w:sz w:val="16"/>
                <w:szCs w:val="16"/>
                <w:lang w:eastAsia="en-US"/>
              </w:rPr>
            </w:pPr>
            <w:r>
              <w:rPr>
                <w:rFonts w:cs="Calibri"/>
                <w:sz w:val="16"/>
                <w:szCs w:val="16"/>
                <w:lang w:eastAsia="en-US"/>
              </w:rPr>
              <w:t>z</w:t>
            </w:r>
            <w:r w:rsidR="00692E70">
              <w:rPr>
                <w:rFonts w:cs="Calibri"/>
                <w:sz w:val="16"/>
                <w:szCs w:val="16"/>
                <w:lang w:eastAsia="en-US"/>
              </w:rPr>
              <w:t>i</w:t>
            </w:r>
            <w:r w:rsidR="00DB0B06" w:rsidRPr="00533A01">
              <w:rPr>
                <w:rFonts w:cs="Calibri"/>
                <w:sz w:val="16"/>
                <w:szCs w:val="16"/>
                <w:lang w:eastAsia="en-US"/>
              </w:rPr>
              <w:t xml:space="preserve">ntegrowanych </w:t>
            </w:r>
            <w:r>
              <w:rPr>
                <w:rFonts w:cs="Calibri"/>
                <w:sz w:val="16"/>
                <w:szCs w:val="16"/>
                <w:lang w:eastAsia="en-US"/>
              </w:rPr>
              <w:t xml:space="preserve">węzłów </w:t>
            </w:r>
            <w:r w:rsidR="00DB0B06" w:rsidRPr="00533A01">
              <w:rPr>
                <w:rFonts w:cs="Calibri"/>
                <w:sz w:val="16"/>
                <w:szCs w:val="16"/>
                <w:lang w:eastAsia="en-US"/>
              </w:rPr>
              <w:t xml:space="preserve">przesiadkowych </w:t>
            </w:r>
          </w:p>
        </w:tc>
        <w:tc>
          <w:tcPr>
            <w:tcW w:w="599" w:type="pct"/>
            <w:shd w:val="clear" w:color="auto" w:fill="FFFFFF"/>
            <w:vAlign w:val="center"/>
          </w:tcPr>
          <w:p w14:paraId="7DB41ADD" w14:textId="77777777" w:rsidR="00DB0B06" w:rsidRPr="00533A01" w:rsidRDefault="00DB0B06" w:rsidP="006C7BF4">
            <w:pPr>
              <w:jc w:val="center"/>
              <w:rPr>
                <w:sz w:val="16"/>
                <w:szCs w:val="16"/>
              </w:rPr>
            </w:pPr>
            <w:r w:rsidRPr="00533A01">
              <w:rPr>
                <w:rFonts w:cs="Calibri"/>
                <w:sz w:val="16"/>
                <w:szCs w:val="16"/>
                <w:lang w:eastAsia="en-US"/>
              </w:rPr>
              <w:t>szt.</w:t>
            </w:r>
          </w:p>
        </w:tc>
        <w:tc>
          <w:tcPr>
            <w:tcW w:w="464" w:type="pct"/>
            <w:shd w:val="clear" w:color="auto" w:fill="FFFFFF"/>
            <w:vAlign w:val="center"/>
          </w:tcPr>
          <w:p w14:paraId="01778D6B" w14:textId="77777777" w:rsidR="00DB0B06" w:rsidRPr="00533A01" w:rsidRDefault="00DB0B06" w:rsidP="006C7BF4">
            <w:pPr>
              <w:spacing w:after="0" w:line="240" w:lineRule="auto"/>
              <w:jc w:val="center"/>
              <w:rPr>
                <w:rFonts w:cs="Calibri"/>
                <w:sz w:val="16"/>
                <w:szCs w:val="16"/>
                <w:lang w:eastAsia="en-US"/>
              </w:rPr>
            </w:pPr>
            <w:r w:rsidRPr="00533A01">
              <w:rPr>
                <w:rFonts w:cs="Calibri"/>
                <w:sz w:val="16"/>
                <w:szCs w:val="16"/>
                <w:lang w:eastAsia="en-US"/>
              </w:rPr>
              <w:t>EFRR</w:t>
            </w:r>
          </w:p>
        </w:tc>
        <w:tc>
          <w:tcPr>
            <w:tcW w:w="621" w:type="pct"/>
            <w:shd w:val="clear" w:color="auto" w:fill="FFFFFF"/>
            <w:vAlign w:val="center"/>
          </w:tcPr>
          <w:p w14:paraId="62790288" w14:textId="77777777" w:rsidR="00DB0B06" w:rsidRPr="00533A01" w:rsidRDefault="00DB0B06" w:rsidP="006C7BF4">
            <w:pPr>
              <w:spacing w:after="0" w:line="240" w:lineRule="auto"/>
              <w:jc w:val="center"/>
              <w:rPr>
                <w:rFonts w:cs="Calibri"/>
                <w:sz w:val="16"/>
                <w:szCs w:val="16"/>
                <w:lang w:eastAsia="en-US"/>
              </w:rPr>
            </w:pPr>
            <w:r w:rsidRPr="00533A01">
              <w:rPr>
                <w:rFonts w:cs="Calibri"/>
                <w:sz w:val="16"/>
                <w:szCs w:val="16"/>
                <w:lang w:eastAsia="en-US"/>
              </w:rPr>
              <w:t>Region</w:t>
            </w:r>
          </w:p>
          <w:p w14:paraId="5763123E" w14:textId="77777777" w:rsidR="00DB0B06" w:rsidRPr="00533A01" w:rsidRDefault="00DB0B06" w:rsidP="006C7BF4">
            <w:pPr>
              <w:spacing w:after="0" w:line="240" w:lineRule="auto"/>
              <w:jc w:val="center"/>
              <w:rPr>
                <w:rFonts w:cs="Calibri"/>
                <w:sz w:val="16"/>
                <w:szCs w:val="16"/>
                <w:lang w:eastAsia="en-US"/>
              </w:rPr>
            </w:pPr>
            <w:r w:rsidRPr="00533A01">
              <w:rPr>
                <w:rFonts w:cs="Calibri"/>
                <w:sz w:val="16"/>
                <w:szCs w:val="16"/>
                <w:lang w:eastAsia="en-US"/>
              </w:rPr>
              <w:t>słabiej</w:t>
            </w:r>
          </w:p>
          <w:p w14:paraId="0EBFBCFA" w14:textId="77777777" w:rsidR="00DB0B06" w:rsidRPr="00533A01" w:rsidRDefault="00DB0B06" w:rsidP="006C7BF4">
            <w:pPr>
              <w:spacing w:after="0" w:line="240" w:lineRule="auto"/>
              <w:jc w:val="center"/>
              <w:rPr>
                <w:rFonts w:cs="Calibri"/>
                <w:sz w:val="16"/>
                <w:szCs w:val="16"/>
                <w:lang w:eastAsia="en-US"/>
              </w:rPr>
            </w:pPr>
            <w:r w:rsidRPr="00533A01">
              <w:rPr>
                <w:rFonts w:cs="Calibri"/>
                <w:sz w:val="16"/>
                <w:szCs w:val="16"/>
                <w:lang w:eastAsia="en-US"/>
              </w:rPr>
              <w:t>rozwinięty</w:t>
            </w:r>
          </w:p>
        </w:tc>
        <w:tc>
          <w:tcPr>
            <w:tcW w:w="309" w:type="pct"/>
            <w:shd w:val="clear" w:color="auto" w:fill="FFFFFF"/>
            <w:vAlign w:val="center"/>
          </w:tcPr>
          <w:p w14:paraId="6CC17E3C" w14:textId="77777777" w:rsidR="00DB0B06" w:rsidRPr="00533A01" w:rsidRDefault="00DB0B06" w:rsidP="006C7BF4">
            <w:pPr>
              <w:shd w:val="clear" w:color="auto" w:fill="FFFFFF"/>
              <w:spacing w:after="0" w:line="240" w:lineRule="auto"/>
              <w:jc w:val="center"/>
              <w:rPr>
                <w:sz w:val="16"/>
                <w:szCs w:val="16"/>
              </w:rPr>
            </w:pPr>
            <w:r w:rsidRPr="00533A01">
              <w:rPr>
                <w:sz w:val="16"/>
                <w:szCs w:val="16"/>
              </w:rPr>
              <w:t>-</w:t>
            </w:r>
          </w:p>
        </w:tc>
        <w:tc>
          <w:tcPr>
            <w:tcW w:w="311" w:type="pct"/>
            <w:shd w:val="clear" w:color="auto" w:fill="FFFFFF"/>
            <w:vAlign w:val="center"/>
          </w:tcPr>
          <w:p w14:paraId="5614C592" w14:textId="77777777" w:rsidR="00DB0B06" w:rsidRPr="00533A01" w:rsidRDefault="00DB0B06" w:rsidP="006C7BF4">
            <w:pPr>
              <w:shd w:val="clear" w:color="auto" w:fill="FFFFFF"/>
              <w:spacing w:after="0" w:line="240" w:lineRule="auto"/>
              <w:jc w:val="center"/>
              <w:rPr>
                <w:sz w:val="16"/>
                <w:szCs w:val="16"/>
              </w:rPr>
            </w:pPr>
            <w:r w:rsidRPr="00533A01">
              <w:rPr>
                <w:sz w:val="16"/>
                <w:szCs w:val="16"/>
              </w:rPr>
              <w:t>-</w:t>
            </w:r>
          </w:p>
        </w:tc>
        <w:tc>
          <w:tcPr>
            <w:tcW w:w="467" w:type="pct"/>
            <w:shd w:val="clear" w:color="auto" w:fill="FFFFFF"/>
            <w:vAlign w:val="center"/>
          </w:tcPr>
          <w:p w14:paraId="75EC62F4" w14:textId="77777777" w:rsidR="00DB0B06" w:rsidRPr="002175E7" w:rsidRDefault="00CE134C" w:rsidP="006C7BF4">
            <w:pPr>
              <w:shd w:val="clear" w:color="auto" w:fill="FFFFFF"/>
              <w:spacing w:after="0" w:line="240" w:lineRule="auto"/>
              <w:jc w:val="center"/>
              <w:rPr>
                <w:sz w:val="16"/>
                <w:szCs w:val="16"/>
              </w:rPr>
            </w:pPr>
            <w:r>
              <w:rPr>
                <w:sz w:val="16"/>
                <w:szCs w:val="16"/>
              </w:rPr>
              <w:t xml:space="preserve"> 4 </w:t>
            </w:r>
          </w:p>
        </w:tc>
        <w:tc>
          <w:tcPr>
            <w:tcW w:w="620" w:type="pct"/>
            <w:shd w:val="clear" w:color="auto" w:fill="FFFFFF"/>
            <w:vAlign w:val="center"/>
          </w:tcPr>
          <w:p w14:paraId="089D2095" w14:textId="77777777" w:rsidR="009F5AB8" w:rsidRDefault="009F5AB8" w:rsidP="009F5AB8">
            <w:pPr>
              <w:spacing w:after="0" w:line="240" w:lineRule="auto"/>
              <w:jc w:val="center"/>
              <w:rPr>
                <w:rFonts w:cs="Calibri"/>
                <w:sz w:val="16"/>
                <w:szCs w:val="16"/>
                <w:lang w:eastAsia="en-US"/>
              </w:rPr>
            </w:pPr>
            <w:r>
              <w:rPr>
                <w:rFonts w:cs="Calibri"/>
                <w:sz w:val="16"/>
                <w:szCs w:val="16"/>
                <w:lang w:eastAsia="en-US"/>
              </w:rPr>
              <w:t>System Informatyczny</w:t>
            </w:r>
          </w:p>
          <w:p w14:paraId="0EF7A403" w14:textId="77777777" w:rsidR="00DB0B06" w:rsidRPr="00533A01" w:rsidRDefault="009F5AB8" w:rsidP="006C7BF4">
            <w:pPr>
              <w:spacing w:after="0" w:line="240" w:lineRule="auto"/>
              <w:jc w:val="center"/>
              <w:rPr>
                <w:rFonts w:cs="Calibri"/>
                <w:sz w:val="16"/>
                <w:szCs w:val="16"/>
                <w:lang w:eastAsia="en-US"/>
              </w:rPr>
            </w:pPr>
            <w:r>
              <w:rPr>
                <w:rFonts w:cs="Calibri"/>
                <w:sz w:val="16"/>
                <w:szCs w:val="16"/>
                <w:lang w:eastAsia="en-US"/>
              </w:rPr>
              <w:t>SL 2014</w:t>
            </w:r>
          </w:p>
        </w:tc>
        <w:tc>
          <w:tcPr>
            <w:tcW w:w="482" w:type="pct"/>
            <w:shd w:val="clear" w:color="auto" w:fill="FFFFFF"/>
            <w:vAlign w:val="center"/>
          </w:tcPr>
          <w:p w14:paraId="4D5BBD30" w14:textId="77777777" w:rsidR="00DB0B06" w:rsidRPr="00533A01" w:rsidRDefault="00DB0B06" w:rsidP="006C7BF4">
            <w:pPr>
              <w:spacing w:after="0" w:line="240" w:lineRule="auto"/>
              <w:jc w:val="center"/>
              <w:rPr>
                <w:rFonts w:cs="Calibri"/>
                <w:sz w:val="16"/>
                <w:szCs w:val="16"/>
                <w:lang w:eastAsia="en-US"/>
              </w:rPr>
            </w:pPr>
            <w:r w:rsidRPr="00533A01">
              <w:rPr>
                <w:rFonts w:cs="Calibri"/>
                <w:sz w:val="16"/>
                <w:szCs w:val="16"/>
                <w:lang w:eastAsia="en-US"/>
              </w:rPr>
              <w:t>rocznie</w:t>
            </w:r>
          </w:p>
        </w:tc>
      </w:tr>
      <w:tr w:rsidR="00404C05" w:rsidRPr="00533A01" w14:paraId="1976D232" w14:textId="77777777" w:rsidTr="00404C05">
        <w:trPr>
          <w:trHeight w:hRule="exact" w:val="998"/>
        </w:trPr>
        <w:tc>
          <w:tcPr>
            <w:tcW w:w="151" w:type="pct"/>
            <w:shd w:val="clear" w:color="auto" w:fill="FFFFFF"/>
            <w:vAlign w:val="center"/>
          </w:tcPr>
          <w:p w14:paraId="66668FE5" w14:textId="77777777" w:rsidR="00DB0B06" w:rsidRPr="00533A01" w:rsidRDefault="00DB0B06" w:rsidP="006C7BF4">
            <w:pPr>
              <w:spacing w:after="0" w:line="240" w:lineRule="auto"/>
              <w:jc w:val="center"/>
              <w:rPr>
                <w:sz w:val="16"/>
                <w:szCs w:val="16"/>
              </w:rPr>
            </w:pPr>
            <w:r>
              <w:rPr>
                <w:sz w:val="16"/>
                <w:szCs w:val="16"/>
              </w:rPr>
              <w:t>3</w:t>
            </w:r>
          </w:p>
        </w:tc>
        <w:tc>
          <w:tcPr>
            <w:tcW w:w="976" w:type="pct"/>
            <w:shd w:val="clear" w:color="auto" w:fill="FFFFFF"/>
            <w:vAlign w:val="center"/>
          </w:tcPr>
          <w:p w14:paraId="07AB1F88" w14:textId="77777777" w:rsidR="00DB0B06" w:rsidRPr="00533A01" w:rsidRDefault="00DB0B06" w:rsidP="006C7BF4">
            <w:pPr>
              <w:autoSpaceDE w:val="0"/>
              <w:autoSpaceDN w:val="0"/>
              <w:adjustRightInd w:val="0"/>
              <w:spacing w:after="0" w:line="240" w:lineRule="auto"/>
              <w:rPr>
                <w:rFonts w:cs="Calibri"/>
                <w:sz w:val="16"/>
                <w:szCs w:val="16"/>
                <w:lang w:eastAsia="en-US"/>
              </w:rPr>
            </w:pPr>
            <w:r>
              <w:rPr>
                <w:rFonts w:cs="Calibri"/>
                <w:sz w:val="16"/>
                <w:szCs w:val="16"/>
              </w:rPr>
              <w:t>Długość ścieżek rowerowych</w:t>
            </w:r>
          </w:p>
        </w:tc>
        <w:tc>
          <w:tcPr>
            <w:tcW w:w="599" w:type="pct"/>
            <w:shd w:val="clear" w:color="auto" w:fill="FFFFFF"/>
            <w:vAlign w:val="center"/>
          </w:tcPr>
          <w:p w14:paraId="4AE567FE" w14:textId="77777777" w:rsidR="00DB0B06" w:rsidRPr="00533A01" w:rsidRDefault="00DB0B06" w:rsidP="006C7BF4">
            <w:pPr>
              <w:jc w:val="center"/>
              <w:rPr>
                <w:rFonts w:cs="Calibri"/>
                <w:sz w:val="16"/>
                <w:szCs w:val="16"/>
                <w:lang w:eastAsia="en-US"/>
              </w:rPr>
            </w:pPr>
            <w:r>
              <w:rPr>
                <w:rFonts w:cs="Calibri"/>
                <w:sz w:val="16"/>
                <w:szCs w:val="16"/>
              </w:rPr>
              <w:t>km</w:t>
            </w:r>
          </w:p>
        </w:tc>
        <w:tc>
          <w:tcPr>
            <w:tcW w:w="464" w:type="pct"/>
            <w:shd w:val="clear" w:color="auto" w:fill="FFFFFF"/>
            <w:vAlign w:val="center"/>
          </w:tcPr>
          <w:p w14:paraId="5DD34EF8" w14:textId="77777777" w:rsidR="00DB0B06" w:rsidRPr="00533A01" w:rsidRDefault="00DB0B06" w:rsidP="006C7BF4">
            <w:pPr>
              <w:spacing w:after="0" w:line="240" w:lineRule="auto"/>
              <w:jc w:val="center"/>
              <w:rPr>
                <w:rFonts w:cs="Calibri"/>
                <w:sz w:val="16"/>
                <w:szCs w:val="16"/>
                <w:lang w:eastAsia="en-US"/>
              </w:rPr>
            </w:pPr>
            <w:r w:rsidRPr="00E949A3">
              <w:rPr>
                <w:rFonts w:cs="Calibri"/>
                <w:sz w:val="16"/>
                <w:szCs w:val="16"/>
              </w:rPr>
              <w:t>EFRR</w:t>
            </w:r>
          </w:p>
        </w:tc>
        <w:tc>
          <w:tcPr>
            <w:tcW w:w="621" w:type="pct"/>
            <w:shd w:val="clear" w:color="auto" w:fill="FFFFFF"/>
            <w:vAlign w:val="center"/>
          </w:tcPr>
          <w:p w14:paraId="0E8955D1" w14:textId="77777777" w:rsidR="00DB0B06" w:rsidRPr="00E949A3" w:rsidRDefault="00DB0B06" w:rsidP="006C7BF4">
            <w:pPr>
              <w:spacing w:after="0" w:line="240" w:lineRule="auto"/>
              <w:jc w:val="center"/>
              <w:rPr>
                <w:rFonts w:cs="Calibri"/>
                <w:sz w:val="16"/>
                <w:szCs w:val="16"/>
              </w:rPr>
            </w:pPr>
            <w:r w:rsidRPr="00E949A3">
              <w:rPr>
                <w:rFonts w:cs="Calibri"/>
                <w:sz w:val="16"/>
                <w:szCs w:val="16"/>
              </w:rPr>
              <w:t>Region</w:t>
            </w:r>
          </w:p>
          <w:p w14:paraId="45ADDE9C" w14:textId="77777777" w:rsidR="00DB0B06" w:rsidRPr="00E949A3" w:rsidRDefault="00DB0B06" w:rsidP="006C7BF4">
            <w:pPr>
              <w:spacing w:after="0" w:line="240" w:lineRule="auto"/>
              <w:jc w:val="center"/>
              <w:rPr>
                <w:rFonts w:cs="Calibri"/>
                <w:sz w:val="16"/>
                <w:szCs w:val="16"/>
              </w:rPr>
            </w:pPr>
            <w:r w:rsidRPr="00E949A3">
              <w:rPr>
                <w:rFonts w:cs="Calibri"/>
                <w:sz w:val="16"/>
                <w:szCs w:val="16"/>
              </w:rPr>
              <w:t>słabiej</w:t>
            </w:r>
          </w:p>
          <w:p w14:paraId="3A41DC8A" w14:textId="77777777" w:rsidR="00DB0B06" w:rsidRPr="00533A01" w:rsidRDefault="00DB0B06" w:rsidP="006C7BF4">
            <w:pPr>
              <w:spacing w:after="0" w:line="240" w:lineRule="auto"/>
              <w:jc w:val="center"/>
              <w:rPr>
                <w:rFonts w:cs="Calibri"/>
                <w:sz w:val="16"/>
                <w:szCs w:val="16"/>
                <w:lang w:eastAsia="en-US"/>
              </w:rPr>
            </w:pPr>
            <w:r w:rsidRPr="00E949A3">
              <w:rPr>
                <w:rFonts w:cs="Calibri"/>
                <w:sz w:val="16"/>
                <w:szCs w:val="16"/>
              </w:rPr>
              <w:t>rozwinięty</w:t>
            </w:r>
          </w:p>
        </w:tc>
        <w:tc>
          <w:tcPr>
            <w:tcW w:w="309" w:type="pct"/>
            <w:shd w:val="clear" w:color="auto" w:fill="FFFFFF"/>
            <w:vAlign w:val="center"/>
          </w:tcPr>
          <w:p w14:paraId="0BB67A1F" w14:textId="77777777" w:rsidR="00DB0B06" w:rsidRPr="00533A01" w:rsidRDefault="00DB0B06" w:rsidP="006C7BF4">
            <w:pPr>
              <w:shd w:val="clear" w:color="auto" w:fill="FFFFFF"/>
              <w:spacing w:after="0" w:line="240" w:lineRule="auto"/>
              <w:jc w:val="center"/>
              <w:rPr>
                <w:sz w:val="16"/>
                <w:szCs w:val="16"/>
              </w:rPr>
            </w:pPr>
            <w:r w:rsidRPr="00E949A3">
              <w:rPr>
                <w:sz w:val="16"/>
                <w:szCs w:val="16"/>
              </w:rPr>
              <w:t>-</w:t>
            </w:r>
          </w:p>
        </w:tc>
        <w:tc>
          <w:tcPr>
            <w:tcW w:w="311" w:type="pct"/>
            <w:shd w:val="clear" w:color="auto" w:fill="FFFFFF"/>
            <w:vAlign w:val="center"/>
          </w:tcPr>
          <w:p w14:paraId="72779E85" w14:textId="77777777" w:rsidR="00DB0B06" w:rsidRPr="00533A01" w:rsidRDefault="00DB0B06" w:rsidP="006C7BF4">
            <w:pPr>
              <w:shd w:val="clear" w:color="auto" w:fill="FFFFFF"/>
              <w:spacing w:after="0" w:line="240" w:lineRule="auto"/>
              <w:jc w:val="center"/>
              <w:rPr>
                <w:sz w:val="16"/>
                <w:szCs w:val="16"/>
              </w:rPr>
            </w:pPr>
            <w:r w:rsidRPr="00E949A3">
              <w:rPr>
                <w:sz w:val="16"/>
                <w:szCs w:val="16"/>
              </w:rPr>
              <w:t>-</w:t>
            </w:r>
          </w:p>
        </w:tc>
        <w:tc>
          <w:tcPr>
            <w:tcW w:w="467" w:type="pct"/>
            <w:shd w:val="clear" w:color="auto" w:fill="FFFFFF"/>
            <w:vAlign w:val="center"/>
          </w:tcPr>
          <w:p w14:paraId="72095B69" w14:textId="77777777" w:rsidR="00DB0B06" w:rsidRPr="002175E7" w:rsidRDefault="00DB0B06" w:rsidP="006C7BF4">
            <w:pPr>
              <w:shd w:val="clear" w:color="auto" w:fill="FFFFFF"/>
              <w:spacing w:after="0" w:line="240" w:lineRule="auto"/>
              <w:jc w:val="center"/>
              <w:rPr>
                <w:sz w:val="16"/>
                <w:szCs w:val="16"/>
              </w:rPr>
            </w:pPr>
            <w:r>
              <w:rPr>
                <w:sz w:val="16"/>
                <w:szCs w:val="16"/>
              </w:rPr>
              <w:t>22</w:t>
            </w:r>
          </w:p>
        </w:tc>
        <w:tc>
          <w:tcPr>
            <w:tcW w:w="620" w:type="pct"/>
            <w:shd w:val="clear" w:color="auto" w:fill="FFFFFF"/>
            <w:vAlign w:val="center"/>
          </w:tcPr>
          <w:p w14:paraId="6C04B82A" w14:textId="77777777" w:rsidR="009F5AB8" w:rsidRDefault="009F5AB8" w:rsidP="009F5AB8">
            <w:pPr>
              <w:spacing w:after="0" w:line="240" w:lineRule="auto"/>
              <w:jc w:val="center"/>
              <w:rPr>
                <w:rFonts w:cs="Calibri"/>
                <w:sz w:val="16"/>
                <w:szCs w:val="16"/>
                <w:lang w:eastAsia="en-US"/>
              </w:rPr>
            </w:pPr>
            <w:r>
              <w:rPr>
                <w:rFonts w:cs="Calibri"/>
                <w:sz w:val="16"/>
                <w:szCs w:val="16"/>
                <w:lang w:eastAsia="en-US"/>
              </w:rPr>
              <w:t>System Informatyczny</w:t>
            </w:r>
          </w:p>
          <w:p w14:paraId="0C1A0831" w14:textId="77777777" w:rsidR="00DB0B06" w:rsidRPr="00533A01" w:rsidRDefault="009F5AB8" w:rsidP="006C7BF4">
            <w:pPr>
              <w:spacing w:after="0" w:line="240" w:lineRule="auto"/>
              <w:jc w:val="center"/>
              <w:rPr>
                <w:rFonts w:cs="Calibri"/>
                <w:sz w:val="16"/>
                <w:szCs w:val="16"/>
                <w:lang w:eastAsia="en-US"/>
              </w:rPr>
            </w:pPr>
            <w:r>
              <w:rPr>
                <w:rFonts w:cs="Calibri"/>
                <w:sz w:val="16"/>
                <w:szCs w:val="16"/>
                <w:lang w:eastAsia="en-US"/>
              </w:rPr>
              <w:t>SL 2014</w:t>
            </w:r>
          </w:p>
        </w:tc>
        <w:tc>
          <w:tcPr>
            <w:tcW w:w="482" w:type="pct"/>
            <w:shd w:val="clear" w:color="auto" w:fill="FFFFFF"/>
            <w:vAlign w:val="center"/>
          </w:tcPr>
          <w:p w14:paraId="5DB8E6B0" w14:textId="77777777" w:rsidR="00DB0B06" w:rsidRPr="00533A01" w:rsidRDefault="00DB0B06" w:rsidP="006C7BF4">
            <w:pPr>
              <w:spacing w:after="0" w:line="240" w:lineRule="auto"/>
              <w:jc w:val="center"/>
              <w:rPr>
                <w:rFonts w:cs="Calibri"/>
                <w:sz w:val="16"/>
                <w:szCs w:val="16"/>
                <w:lang w:eastAsia="en-US"/>
              </w:rPr>
            </w:pPr>
            <w:r w:rsidRPr="00E949A3">
              <w:rPr>
                <w:rFonts w:cs="Calibri"/>
                <w:sz w:val="16"/>
                <w:szCs w:val="16"/>
              </w:rPr>
              <w:t>rocznie</w:t>
            </w:r>
          </w:p>
        </w:tc>
      </w:tr>
    </w:tbl>
    <w:p w14:paraId="7E6A7CFC" w14:textId="77777777" w:rsidR="00DB0B06" w:rsidRDefault="00DB0B06" w:rsidP="00DB0B06">
      <w:pPr>
        <w:spacing w:after="0" w:line="240" w:lineRule="auto"/>
        <w:rPr>
          <w:rFonts w:cs="Tahoma"/>
          <w:bCs/>
          <w:i/>
          <w:sz w:val="18"/>
          <w:szCs w:val="20"/>
        </w:rPr>
      </w:pPr>
      <w:r>
        <w:rPr>
          <w:rFonts w:cs="Tahoma"/>
          <w:bCs/>
          <w:i/>
          <w:sz w:val="18"/>
          <w:szCs w:val="20"/>
        </w:rPr>
        <w:br w:type="page"/>
      </w:r>
    </w:p>
    <w:p w14:paraId="5649D1EC" w14:textId="77777777" w:rsidR="00DB0B06" w:rsidRPr="002A1867" w:rsidRDefault="00DB0B06" w:rsidP="00DB0B06">
      <w:pPr>
        <w:shd w:val="clear" w:color="auto" w:fill="C6D9F1"/>
        <w:autoSpaceDE w:val="0"/>
        <w:autoSpaceDN w:val="0"/>
        <w:adjustRightInd w:val="0"/>
        <w:spacing w:after="0" w:line="240" w:lineRule="auto"/>
        <w:jc w:val="both"/>
        <w:rPr>
          <w:rFonts w:cs="Arial"/>
          <w:b/>
          <w:bCs/>
          <w:szCs w:val="24"/>
        </w:rPr>
      </w:pPr>
      <w:r>
        <w:rPr>
          <w:rFonts w:cs="Arial"/>
          <w:b/>
          <w:bCs/>
          <w:szCs w:val="24"/>
        </w:rPr>
        <w:t xml:space="preserve">2.A.4 (III-7b) </w:t>
      </w:r>
      <w:r w:rsidRPr="002A1867">
        <w:rPr>
          <w:rFonts w:cs="Arial"/>
          <w:b/>
          <w:bCs/>
          <w:szCs w:val="24"/>
        </w:rPr>
        <w:t>Priorytet inwestycyjny 7</w:t>
      </w:r>
      <w:r>
        <w:rPr>
          <w:rFonts w:cs="Arial"/>
          <w:b/>
          <w:bCs/>
          <w:szCs w:val="24"/>
        </w:rPr>
        <w:t>b</w:t>
      </w:r>
      <w:r w:rsidRPr="002A1867">
        <w:rPr>
          <w:rFonts w:cs="Arial"/>
          <w:b/>
          <w:bCs/>
          <w:szCs w:val="24"/>
        </w:rPr>
        <w:t>. Zwiększenie mobilności regionalnej poprzez łączenie węzłów drugorzędnych i trzeciorzędnych z infrastrukturą TEN-T</w:t>
      </w:r>
      <w:r>
        <w:rPr>
          <w:rFonts w:cs="Arial"/>
          <w:b/>
          <w:bCs/>
          <w:szCs w:val="24"/>
        </w:rPr>
        <w:t>, w tym z węzłami multimodalnymi</w:t>
      </w:r>
    </w:p>
    <w:p w14:paraId="690726AB" w14:textId="77777777" w:rsidR="00DB0B06" w:rsidRPr="00F956FF" w:rsidRDefault="00DB0B06" w:rsidP="00DB0B06">
      <w:pPr>
        <w:spacing w:before="240" w:line="240" w:lineRule="auto"/>
        <w:jc w:val="both"/>
        <w:rPr>
          <w:b/>
          <w:color w:val="548DD4"/>
        </w:rPr>
      </w:pPr>
      <w:r w:rsidRPr="00F956FF">
        <w:rPr>
          <w:b/>
          <w:color w:val="548DD4"/>
        </w:rPr>
        <w:t>2.A.</w:t>
      </w:r>
      <w:r>
        <w:rPr>
          <w:b/>
          <w:color w:val="548DD4"/>
        </w:rPr>
        <w:t>5</w:t>
      </w:r>
      <w:r w:rsidRPr="00F956FF">
        <w:rPr>
          <w:b/>
          <w:color w:val="548DD4"/>
        </w:rPr>
        <w:t xml:space="preserve"> (II</w:t>
      </w:r>
      <w:r>
        <w:rPr>
          <w:b/>
          <w:color w:val="548DD4"/>
        </w:rPr>
        <w:t>I</w:t>
      </w:r>
      <w:r w:rsidRPr="00F956FF">
        <w:rPr>
          <w:b/>
          <w:color w:val="548DD4"/>
        </w:rPr>
        <w:t>-7</w:t>
      </w:r>
      <w:r>
        <w:rPr>
          <w:b/>
          <w:color w:val="548DD4"/>
        </w:rPr>
        <w:t>b</w:t>
      </w:r>
      <w:r w:rsidRPr="00F956FF">
        <w:rPr>
          <w:b/>
          <w:color w:val="548DD4"/>
        </w:rPr>
        <w:t xml:space="preserve">) </w:t>
      </w:r>
      <w:r>
        <w:rPr>
          <w:b/>
          <w:color w:val="548DD4"/>
        </w:rPr>
        <w:t>C</w:t>
      </w:r>
      <w:r w:rsidRPr="00F956FF">
        <w:rPr>
          <w:b/>
          <w:color w:val="548DD4"/>
        </w:rPr>
        <w:t>el</w:t>
      </w:r>
      <w:r>
        <w:rPr>
          <w:b/>
          <w:color w:val="548DD4"/>
        </w:rPr>
        <w:t>e</w:t>
      </w:r>
      <w:r w:rsidRPr="00F956FF">
        <w:rPr>
          <w:b/>
          <w:color w:val="548DD4"/>
        </w:rPr>
        <w:t xml:space="preserve"> szczegółow</w:t>
      </w:r>
      <w:r>
        <w:rPr>
          <w:b/>
          <w:color w:val="548DD4"/>
        </w:rPr>
        <w:t>e</w:t>
      </w:r>
      <w:r w:rsidRPr="00F956FF">
        <w:rPr>
          <w:b/>
          <w:color w:val="548DD4"/>
        </w:rPr>
        <w:t xml:space="preserve"> priorytetu inwestycyjnego</w:t>
      </w:r>
      <w:r>
        <w:rPr>
          <w:b/>
          <w:color w:val="548DD4"/>
        </w:rPr>
        <w:t xml:space="preserve"> i</w:t>
      </w:r>
      <w:r w:rsidRPr="00F956FF">
        <w:rPr>
          <w:b/>
          <w:color w:val="548DD4"/>
        </w:rPr>
        <w:t xml:space="preserve"> oczekiwan</w:t>
      </w:r>
      <w:r>
        <w:rPr>
          <w:b/>
          <w:color w:val="548DD4"/>
        </w:rPr>
        <w:t>e</w:t>
      </w:r>
      <w:r w:rsidRPr="00F956FF">
        <w:rPr>
          <w:b/>
          <w:color w:val="548DD4"/>
        </w:rPr>
        <w:t xml:space="preserve"> rezultat</w:t>
      </w:r>
      <w:r>
        <w:rPr>
          <w:b/>
          <w:color w:val="548DD4"/>
        </w:rPr>
        <w:t>y</w:t>
      </w:r>
    </w:p>
    <w:p w14:paraId="52636974" w14:textId="77777777" w:rsidR="00DB0B06" w:rsidRPr="0059059F" w:rsidRDefault="00DB0B06" w:rsidP="0059059F">
      <w:pPr>
        <w:rPr>
          <w:b/>
        </w:rPr>
      </w:pPr>
      <w:r w:rsidRPr="0059059F">
        <w:rPr>
          <w:b/>
        </w:rPr>
        <w:t xml:space="preserve">Cel szczegółowy </w:t>
      </w:r>
    </w:p>
    <w:p w14:paraId="4AD1603B" w14:textId="77777777" w:rsidR="00DB0B06" w:rsidRPr="0018796A" w:rsidRDefault="00DB0B06" w:rsidP="00DB0B06">
      <w:pPr>
        <w:spacing w:before="120"/>
        <w:jc w:val="both"/>
        <w:rPr>
          <w:rFonts w:cs="Arial"/>
          <w:szCs w:val="24"/>
        </w:rPr>
      </w:pPr>
      <w:r>
        <w:rPr>
          <w:rFonts w:cs="Arial"/>
          <w:szCs w:val="24"/>
        </w:rPr>
        <w:t>Lepsza dostępność transportowa województwa w ruchu drogowym</w:t>
      </w:r>
      <w:r w:rsidRPr="0018796A">
        <w:rPr>
          <w:rFonts w:cs="Arial"/>
          <w:szCs w:val="24"/>
        </w:rPr>
        <w:t>.</w:t>
      </w:r>
    </w:p>
    <w:p w14:paraId="5D659026" w14:textId="77777777" w:rsidR="00DB0B06" w:rsidRPr="0059059F" w:rsidRDefault="00DB0B06" w:rsidP="0059059F">
      <w:pPr>
        <w:rPr>
          <w:b/>
        </w:rPr>
      </w:pPr>
      <w:r w:rsidRPr="0059059F">
        <w:rPr>
          <w:b/>
        </w:rPr>
        <w:t xml:space="preserve">Uzasadnienie celu szczegółowego – oczekiwane rezultaty </w:t>
      </w:r>
    </w:p>
    <w:p w14:paraId="1C57DE0B" w14:textId="77777777" w:rsidR="00DB0B06" w:rsidRDefault="00DB0B06" w:rsidP="00DB0B06">
      <w:pPr>
        <w:spacing w:line="240" w:lineRule="auto"/>
        <w:jc w:val="both"/>
        <w:rPr>
          <w:rFonts w:cs="Arial"/>
          <w:szCs w:val="24"/>
        </w:rPr>
      </w:pPr>
      <w:r w:rsidRPr="0018796A">
        <w:rPr>
          <w:rFonts w:cs="Arial"/>
          <w:szCs w:val="24"/>
        </w:rPr>
        <w:t xml:space="preserve">Interwencje </w:t>
      </w:r>
      <w:r w:rsidRPr="00151C85">
        <w:rPr>
          <w:rFonts w:cs="Arial"/>
          <w:szCs w:val="24"/>
        </w:rPr>
        <w:t xml:space="preserve">z zakresu budowy, przebudowy </w:t>
      </w:r>
      <w:r>
        <w:rPr>
          <w:rFonts w:cs="Arial"/>
          <w:szCs w:val="24"/>
        </w:rPr>
        <w:t>lub</w:t>
      </w:r>
      <w:r w:rsidRPr="00151C85">
        <w:rPr>
          <w:rFonts w:cs="Arial"/>
          <w:szCs w:val="24"/>
        </w:rPr>
        <w:t xml:space="preserve"> modernizacji infrastruktury drogowej</w:t>
      </w:r>
      <w:r>
        <w:rPr>
          <w:rFonts w:cs="Arial"/>
          <w:szCs w:val="24"/>
        </w:rPr>
        <w:t>,</w:t>
      </w:r>
      <w:r w:rsidRPr="00151C85">
        <w:rPr>
          <w:rFonts w:cs="Arial"/>
          <w:szCs w:val="24"/>
        </w:rPr>
        <w:t xml:space="preserve"> </w:t>
      </w:r>
      <w:r w:rsidRPr="0018796A">
        <w:rPr>
          <w:rFonts w:cs="Arial"/>
          <w:szCs w:val="24"/>
        </w:rPr>
        <w:t>podejmowane z poziomu regionalnego będą koncentrować się na zapewnieniu połączenia regionalnej sieci transportowej z</w:t>
      </w:r>
      <w:r>
        <w:rPr>
          <w:rFonts w:cs="Arial"/>
          <w:szCs w:val="24"/>
        </w:rPr>
        <w:t xml:space="preserve"> siecią dróg krajowych i</w:t>
      </w:r>
      <w:r w:rsidRPr="0018796A">
        <w:rPr>
          <w:rFonts w:cs="Arial"/>
          <w:szCs w:val="24"/>
        </w:rPr>
        <w:t xml:space="preserve"> Transeuropejską Siecią Transportową (TEN-T) </w:t>
      </w:r>
      <w:r w:rsidR="007D492E">
        <w:rPr>
          <w:rFonts w:cs="Arial"/>
          <w:szCs w:val="24"/>
        </w:rPr>
        <w:t>oraz</w:t>
      </w:r>
      <w:r>
        <w:rPr>
          <w:rFonts w:cs="Arial"/>
          <w:szCs w:val="24"/>
        </w:rPr>
        <w:t xml:space="preserve"> s</w:t>
      </w:r>
      <w:r w:rsidRPr="0018796A">
        <w:rPr>
          <w:rFonts w:cs="Arial"/>
          <w:szCs w:val="24"/>
        </w:rPr>
        <w:t>tworz</w:t>
      </w:r>
      <w:r>
        <w:rPr>
          <w:rFonts w:cs="Arial"/>
          <w:szCs w:val="24"/>
        </w:rPr>
        <w:t>enia</w:t>
      </w:r>
      <w:r w:rsidRPr="0018796A">
        <w:rPr>
          <w:rFonts w:cs="Arial"/>
          <w:szCs w:val="24"/>
        </w:rPr>
        <w:t xml:space="preserve"> spójn</w:t>
      </w:r>
      <w:r>
        <w:rPr>
          <w:rFonts w:cs="Arial"/>
          <w:szCs w:val="24"/>
        </w:rPr>
        <w:t>ego</w:t>
      </w:r>
      <w:r w:rsidRPr="0018796A">
        <w:rPr>
          <w:rFonts w:cs="Arial"/>
          <w:szCs w:val="24"/>
        </w:rPr>
        <w:t xml:space="preserve"> </w:t>
      </w:r>
      <w:r>
        <w:rPr>
          <w:rFonts w:cs="Arial"/>
          <w:szCs w:val="24"/>
        </w:rPr>
        <w:t>systemu drogowego</w:t>
      </w:r>
      <w:r w:rsidRPr="0018796A">
        <w:rPr>
          <w:rFonts w:cs="Arial"/>
          <w:szCs w:val="24"/>
        </w:rPr>
        <w:t xml:space="preserve"> w wymiarze regionalnym</w:t>
      </w:r>
      <w:r>
        <w:rPr>
          <w:rFonts w:cs="Arial"/>
          <w:szCs w:val="24"/>
        </w:rPr>
        <w:t>, a</w:t>
      </w:r>
      <w:r w:rsidRPr="0018796A">
        <w:rPr>
          <w:rFonts w:cs="Arial"/>
          <w:szCs w:val="24"/>
        </w:rPr>
        <w:t xml:space="preserve"> </w:t>
      </w:r>
      <w:r>
        <w:rPr>
          <w:rFonts w:cs="Arial"/>
          <w:szCs w:val="24"/>
        </w:rPr>
        <w:t xml:space="preserve">także </w:t>
      </w:r>
      <w:r w:rsidRPr="0018796A">
        <w:rPr>
          <w:rFonts w:cs="Arial"/>
          <w:szCs w:val="24"/>
        </w:rPr>
        <w:t xml:space="preserve">krajowym </w:t>
      </w:r>
      <w:r>
        <w:rPr>
          <w:rFonts w:cs="Arial"/>
          <w:szCs w:val="24"/>
        </w:rPr>
        <w:t xml:space="preserve">i </w:t>
      </w:r>
      <w:r w:rsidRPr="0018796A">
        <w:rPr>
          <w:rFonts w:cs="Arial"/>
          <w:szCs w:val="24"/>
        </w:rPr>
        <w:t xml:space="preserve">europejskim. </w:t>
      </w:r>
      <w:r>
        <w:rPr>
          <w:rFonts w:cs="Arial"/>
          <w:szCs w:val="24"/>
        </w:rPr>
        <w:t>Zidentyfikowana w sekcji 1.1 niska jakość istniejącego układu drogowego oraz zły stan techniczny i niewystarczające parametry dróg wojewódzkich i lokalnych ograniczają wewnętrzną dostępność transportową.</w:t>
      </w:r>
      <w:r w:rsidR="00CD608A">
        <w:rPr>
          <w:rFonts w:cs="Arial"/>
          <w:szCs w:val="24"/>
        </w:rPr>
        <w:t xml:space="preserve"> </w:t>
      </w:r>
      <w:r>
        <w:rPr>
          <w:rFonts w:cs="Arial"/>
          <w:szCs w:val="24"/>
        </w:rPr>
        <w:t>B</w:t>
      </w:r>
      <w:r w:rsidRPr="0018796A">
        <w:rPr>
          <w:rFonts w:cs="Arial"/>
          <w:szCs w:val="24"/>
        </w:rPr>
        <w:t>ez inwestycji w sieci drugorzędne doprowadzające ruch do sieci podstawowej, system transportowy regionu nie będzie stanowił spójnej sieci transportowej pozwalającej na zwiększenie konkurencyjności gospodarki i polepszenie jakości życia mieszkańców. Dlatego też w PI 7</w:t>
      </w:r>
      <w:r>
        <w:rPr>
          <w:rFonts w:cs="Arial"/>
          <w:szCs w:val="24"/>
        </w:rPr>
        <w:t>b</w:t>
      </w:r>
      <w:r w:rsidRPr="0018796A">
        <w:rPr>
          <w:rFonts w:cs="Arial"/>
          <w:szCs w:val="24"/>
        </w:rPr>
        <w:t xml:space="preserve"> będą realizowane inwestycje na drogach poza TEN-T, dołączające do sieci pozostałe obszary nie znajdujące się w obszarze dostępu podstawowej sieci transportowej (miasta pozawojewódzkie/regionalne i subregionalne, obszary o najniższej dostępności transportowej)</w:t>
      </w:r>
      <w:r w:rsidRPr="00151C85">
        <w:rPr>
          <w:rFonts w:cs="Arial"/>
          <w:szCs w:val="24"/>
        </w:rPr>
        <w:t>,</w:t>
      </w:r>
      <w:r w:rsidRPr="008A12D3">
        <w:rPr>
          <w:rFonts w:cs="Arial"/>
          <w:szCs w:val="24"/>
        </w:rPr>
        <w:t xml:space="preserve"> co skutkować będzie szybszymi i bezpieczniejszymi połączeniami główny</w:t>
      </w:r>
      <w:r>
        <w:rPr>
          <w:rFonts w:cs="Arial"/>
          <w:szCs w:val="24"/>
        </w:rPr>
        <w:t xml:space="preserve">ch </w:t>
      </w:r>
      <w:r w:rsidRPr="008A12D3">
        <w:rPr>
          <w:rFonts w:cs="Arial"/>
          <w:szCs w:val="24"/>
        </w:rPr>
        <w:t>ośrodk</w:t>
      </w:r>
      <w:r>
        <w:rPr>
          <w:rFonts w:cs="Arial"/>
          <w:szCs w:val="24"/>
        </w:rPr>
        <w:t>ów</w:t>
      </w:r>
      <w:r w:rsidRPr="008A12D3">
        <w:rPr>
          <w:rFonts w:cs="Arial"/>
          <w:szCs w:val="24"/>
        </w:rPr>
        <w:t xml:space="preserve"> rozwoju w województwie</w:t>
      </w:r>
      <w:r>
        <w:rPr>
          <w:rFonts w:cs="Arial"/>
          <w:szCs w:val="24"/>
        </w:rPr>
        <w:t xml:space="preserve">. Poprawi to dostępność transportową województwa i umożliwi rozwój powiązań społeczno – gospodarczych w regionie, wpłynie korzystnie na </w:t>
      </w:r>
      <w:r>
        <w:rPr>
          <w:rFonts w:cs="Arial"/>
          <w:color w:val="000000"/>
          <w:szCs w:val="20"/>
        </w:rPr>
        <w:t>poprawę dostępu do rynku pracy, edukacji i usług społecznych, także dla mieszkańców obszarów wiejskich.</w:t>
      </w:r>
      <w:r w:rsidDel="00360CFF">
        <w:rPr>
          <w:rFonts w:cs="Arial"/>
          <w:szCs w:val="24"/>
        </w:rPr>
        <w:t xml:space="preserve"> </w:t>
      </w:r>
      <w:r>
        <w:rPr>
          <w:rFonts w:cs="Arial"/>
          <w:color w:val="000000"/>
          <w:szCs w:val="20"/>
        </w:rPr>
        <w:t>Podniesienie standardów połączeń drogowych przyczyni się do zwiększenia mobilności mieszkańców oraz wzrostu atrakcyjności inwestycyjnej województwa łódzkiego.</w:t>
      </w:r>
      <w:r>
        <w:rPr>
          <w:rFonts w:cs="Arial"/>
          <w:szCs w:val="24"/>
        </w:rPr>
        <w:t xml:space="preserve"> Dzięki działaniom na rzecz poprawy jakości dróg, zwiększy się </w:t>
      </w:r>
      <w:r w:rsidRPr="008A12D3">
        <w:rPr>
          <w:rFonts w:cs="Arial"/>
          <w:szCs w:val="24"/>
        </w:rPr>
        <w:t xml:space="preserve">również bezpieczeństwo uczestników ruchu drogowego. </w:t>
      </w:r>
    </w:p>
    <w:p w14:paraId="71EE1679" w14:textId="77777777" w:rsidR="00DB0B06" w:rsidRDefault="00DB0B06" w:rsidP="00DB0B06">
      <w:pPr>
        <w:autoSpaceDE w:val="0"/>
        <w:autoSpaceDN w:val="0"/>
        <w:adjustRightInd w:val="0"/>
        <w:spacing w:after="0" w:line="240" w:lineRule="auto"/>
        <w:jc w:val="both"/>
        <w:rPr>
          <w:rFonts w:cs="Arial"/>
          <w:iCs/>
          <w:szCs w:val="24"/>
        </w:rPr>
      </w:pPr>
      <w:r>
        <w:rPr>
          <w:rFonts w:cs="Arial"/>
          <w:color w:val="000000"/>
          <w:szCs w:val="20"/>
        </w:rPr>
        <w:t xml:space="preserve">Interwencja w ramach PI 7b jest zgodna z </w:t>
      </w:r>
      <w:r>
        <w:rPr>
          <w:rFonts w:cs="Arial"/>
          <w:iCs/>
          <w:szCs w:val="24"/>
        </w:rPr>
        <w:t>celem szczegółowym Umowy Partnerstwa - P</w:t>
      </w:r>
      <w:r w:rsidRPr="003E0385">
        <w:rPr>
          <w:rFonts w:cs="Arial"/>
          <w:iCs/>
          <w:szCs w:val="24"/>
        </w:rPr>
        <w:t>opraw</w:t>
      </w:r>
      <w:r>
        <w:rPr>
          <w:rFonts w:cs="Arial"/>
          <w:iCs/>
          <w:szCs w:val="24"/>
        </w:rPr>
        <w:t>a</w:t>
      </w:r>
      <w:r w:rsidRPr="003E0385">
        <w:rPr>
          <w:rFonts w:cs="Arial"/>
          <w:iCs/>
          <w:szCs w:val="24"/>
        </w:rPr>
        <w:t xml:space="preserve"> jakości i funkcjonowania oferty systemu transportowego oraz zwiększeni</w:t>
      </w:r>
      <w:r>
        <w:rPr>
          <w:rFonts w:cs="Arial"/>
          <w:iCs/>
          <w:szCs w:val="24"/>
        </w:rPr>
        <w:t>e</w:t>
      </w:r>
      <w:r w:rsidRPr="003E0385">
        <w:rPr>
          <w:rFonts w:cs="Arial"/>
          <w:iCs/>
          <w:szCs w:val="24"/>
        </w:rPr>
        <w:t xml:space="preserve"> transportowej dostępności </w:t>
      </w:r>
      <w:r>
        <w:rPr>
          <w:rFonts w:cs="Arial"/>
          <w:iCs/>
          <w:szCs w:val="24"/>
        </w:rPr>
        <w:t>kraju</w:t>
      </w:r>
      <w:r w:rsidRPr="003E0385">
        <w:rPr>
          <w:rFonts w:cs="Arial"/>
          <w:iCs/>
          <w:szCs w:val="24"/>
        </w:rPr>
        <w:t xml:space="preserve"> w układzie europejskim</w:t>
      </w:r>
      <w:r>
        <w:rPr>
          <w:rFonts w:cs="Arial"/>
          <w:iCs/>
          <w:szCs w:val="24"/>
        </w:rPr>
        <w:t xml:space="preserve"> i</w:t>
      </w:r>
      <w:r w:rsidRPr="003E0385">
        <w:rPr>
          <w:rFonts w:cs="Arial"/>
          <w:iCs/>
          <w:szCs w:val="24"/>
        </w:rPr>
        <w:t xml:space="preserve"> krajowym</w:t>
      </w:r>
      <w:r>
        <w:rPr>
          <w:rFonts w:cs="Arial"/>
          <w:iCs/>
          <w:szCs w:val="24"/>
        </w:rPr>
        <w:t>.</w:t>
      </w:r>
      <w:r w:rsidRPr="003E0385">
        <w:rPr>
          <w:rFonts w:cs="Arial"/>
          <w:iCs/>
          <w:szCs w:val="24"/>
        </w:rPr>
        <w:t xml:space="preserve"> </w:t>
      </w:r>
    </w:p>
    <w:p w14:paraId="55E10EED" w14:textId="77777777" w:rsidR="00DB0B06" w:rsidRPr="008A12D3" w:rsidRDefault="00DB0B06" w:rsidP="00DB0B06">
      <w:pPr>
        <w:spacing w:line="240" w:lineRule="auto"/>
        <w:jc w:val="both"/>
        <w:rPr>
          <w:rFonts w:cs="Arial"/>
          <w:szCs w:val="24"/>
        </w:rPr>
      </w:pPr>
    </w:p>
    <w:p w14:paraId="36067463" w14:textId="77777777" w:rsidR="00DB0B06" w:rsidRPr="0052139A" w:rsidRDefault="00DB0B06" w:rsidP="00DB0B06">
      <w:pPr>
        <w:suppressAutoHyphens/>
        <w:spacing w:before="240" w:after="60" w:line="240" w:lineRule="auto"/>
        <w:jc w:val="both"/>
        <w:rPr>
          <w:rFonts w:cs="Tahoma"/>
          <w:bCs/>
          <w:i/>
          <w:sz w:val="18"/>
          <w:szCs w:val="20"/>
        </w:rPr>
      </w:pPr>
      <w:r>
        <w:rPr>
          <w:rFonts w:cs="Tahoma"/>
          <w:bCs/>
          <w:i/>
          <w:sz w:val="18"/>
          <w:szCs w:val="20"/>
        </w:rPr>
        <w:t>Tabela 3 (III-7b): Specyficzne</w:t>
      </w:r>
      <w:r w:rsidRPr="0052139A">
        <w:rPr>
          <w:rFonts w:cs="Tahoma"/>
          <w:bCs/>
          <w:i/>
          <w:sz w:val="18"/>
          <w:szCs w:val="20"/>
        </w:rPr>
        <w:t xml:space="preserve"> dla programu wskaźnik</w:t>
      </w:r>
      <w:r>
        <w:rPr>
          <w:rFonts w:cs="Tahoma"/>
          <w:bCs/>
          <w:i/>
          <w:sz w:val="18"/>
          <w:szCs w:val="20"/>
        </w:rPr>
        <w:t>i</w:t>
      </w:r>
      <w:r w:rsidRPr="0052139A">
        <w:rPr>
          <w:rFonts w:cs="Tahoma"/>
          <w:bCs/>
          <w:i/>
          <w:sz w:val="18"/>
          <w:szCs w:val="20"/>
        </w:rPr>
        <w:t xml:space="preserve"> rezultatu w podziale na </w:t>
      </w:r>
      <w:r>
        <w:rPr>
          <w:rFonts w:cs="Tahoma"/>
          <w:bCs/>
          <w:i/>
          <w:sz w:val="18"/>
          <w:szCs w:val="20"/>
        </w:rPr>
        <w:t xml:space="preserve">poszczególne </w:t>
      </w:r>
      <w:r w:rsidRPr="0052139A">
        <w:rPr>
          <w:rFonts w:cs="Tahoma"/>
          <w:bCs/>
          <w:i/>
          <w:sz w:val="18"/>
          <w:szCs w:val="20"/>
        </w:rPr>
        <w:t xml:space="preserve">cele </w:t>
      </w:r>
      <w:r>
        <w:rPr>
          <w:rFonts w:cs="Tahoma"/>
          <w:bCs/>
          <w:i/>
          <w:sz w:val="18"/>
          <w:szCs w:val="20"/>
        </w:rPr>
        <w:t>(w odniesieniu do</w:t>
      </w:r>
      <w:r w:rsidRPr="0052139A">
        <w:rPr>
          <w:rFonts w:cs="Tahoma"/>
          <w:bCs/>
          <w:i/>
          <w:sz w:val="18"/>
          <w:szCs w:val="20"/>
        </w:rPr>
        <w:t xml:space="preserve"> </w:t>
      </w:r>
      <w:r>
        <w:rPr>
          <w:rFonts w:cs="Tahoma"/>
          <w:bCs/>
          <w:i/>
          <w:sz w:val="18"/>
          <w:szCs w:val="20"/>
        </w:rPr>
        <w:t>Europejskiego Funduszu Rozwoju Regionalnego i Funduszu Spójności)</w:t>
      </w:r>
    </w:p>
    <w:tbl>
      <w:tblPr>
        <w:tblW w:w="4905" w:type="pct"/>
        <w:tblInd w:w="68" w:type="dxa"/>
        <w:tblLayout w:type="fixed"/>
        <w:tblCellMar>
          <w:left w:w="40" w:type="dxa"/>
          <w:right w:w="40" w:type="dxa"/>
        </w:tblCellMar>
        <w:tblLook w:val="0000" w:firstRow="0" w:lastRow="0" w:firstColumn="0" w:lastColumn="0" w:noHBand="0" w:noVBand="0"/>
      </w:tblPr>
      <w:tblGrid>
        <w:gridCol w:w="629"/>
        <w:gridCol w:w="1270"/>
        <w:gridCol w:w="1095"/>
        <w:gridCol w:w="1258"/>
        <w:gridCol w:w="689"/>
        <w:gridCol w:w="1077"/>
        <w:gridCol w:w="1077"/>
        <w:gridCol w:w="874"/>
        <w:gridCol w:w="915"/>
      </w:tblGrid>
      <w:tr w:rsidR="00AA38B5" w:rsidRPr="006376E4" w14:paraId="0DCD676B" w14:textId="77777777" w:rsidTr="00404C05">
        <w:trPr>
          <w:cantSplit/>
          <w:trHeight w:hRule="exact" w:val="1501"/>
        </w:trPr>
        <w:tc>
          <w:tcPr>
            <w:tcW w:w="354"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30ABCF16" w14:textId="77777777" w:rsidR="00AA38B5" w:rsidRPr="006376E4" w:rsidRDefault="00AA38B5" w:rsidP="00C00618">
            <w:pPr>
              <w:shd w:val="clear" w:color="auto" w:fill="FFFFFF"/>
              <w:spacing w:after="0" w:line="240" w:lineRule="auto"/>
              <w:jc w:val="center"/>
              <w:rPr>
                <w:sz w:val="16"/>
                <w:szCs w:val="16"/>
              </w:rPr>
            </w:pPr>
            <w:r w:rsidRPr="006376E4">
              <w:rPr>
                <w:sz w:val="16"/>
                <w:szCs w:val="16"/>
              </w:rPr>
              <w:t>Lp.</w:t>
            </w:r>
          </w:p>
        </w:tc>
        <w:tc>
          <w:tcPr>
            <w:tcW w:w="715"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4A343FA8" w14:textId="77777777" w:rsidR="00AA38B5" w:rsidRPr="006376E4" w:rsidRDefault="00AA38B5" w:rsidP="00C00618">
            <w:pPr>
              <w:shd w:val="clear" w:color="auto" w:fill="FFFFFF"/>
              <w:spacing w:after="0" w:line="240" w:lineRule="auto"/>
              <w:jc w:val="center"/>
              <w:rPr>
                <w:sz w:val="16"/>
                <w:szCs w:val="16"/>
              </w:rPr>
            </w:pPr>
            <w:r w:rsidRPr="006376E4">
              <w:rPr>
                <w:sz w:val="16"/>
                <w:szCs w:val="16"/>
              </w:rPr>
              <w:t>Wskaźnik</w:t>
            </w:r>
          </w:p>
        </w:tc>
        <w:tc>
          <w:tcPr>
            <w:tcW w:w="616"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517AE081" w14:textId="77777777" w:rsidR="00AA38B5" w:rsidRPr="006376E4" w:rsidRDefault="00AA38B5" w:rsidP="00C00618">
            <w:pPr>
              <w:shd w:val="clear" w:color="auto" w:fill="FFFFFF"/>
              <w:spacing w:after="0" w:line="240" w:lineRule="auto"/>
              <w:jc w:val="center"/>
              <w:rPr>
                <w:sz w:val="16"/>
                <w:szCs w:val="16"/>
              </w:rPr>
            </w:pPr>
            <w:r w:rsidRPr="006376E4">
              <w:rPr>
                <w:sz w:val="16"/>
                <w:szCs w:val="16"/>
              </w:rPr>
              <w:t>Jednostka pomiaru</w:t>
            </w:r>
          </w:p>
        </w:tc>
        <w:tc>
          <w:tcPr>
            <w:tcW w:w="708"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720391D9" w14:textId="77777777" w:rsidR="00AA38B5" w:rsidRPr="006376E4" w:rsidRDefault="00AA38B5" w:rsidP="00C00618">
            <w:pPr>
              <w:shd w:val="clear" w:color="auto" w:fill="FFFFFF"/>
              <w:spacing w:after="0" w:line="240" w:lineRule="auto"/>
              <w:jc w:val="center"/>
              <w:rPr>
                <w:sz w:val="16"/>
                <w:szCs w:val="16"/>
              </w:rPr>
            </w:pPr>
            <w:r w:rsidRPr="006376E4">
              <w:rPr>
                <w:sz w:val="16"/>
                <w:szCs w:val="16"/>
              </w:rPr>
              <w:t>kategoria</w:t>
            </w:r>
            <w:r>
              <w:rPr>
                <w:sz w:val="16"/>
                <w:szCs w:val="16"/>
              </w:rPr>
              <w:t xml:space="preserve"> </w:t>
            </w:r>
            <w:r w:rsidRPr="006376E4">
              <w:rPr>
                <w:sz w:val="16"/>
                <w:szCs w:val="16"/>
              </w:rPr>
              <w:t>regionu</w:t>
            </w:r>
          </w:p>
          <w:p w14:paraId="0DFF1BA2" w14:textId="77777777" w:rsidR="00AA38B5" w:rsidRPr="006376E4" w:rsidRDefault="00AA38B5" w:rsidP="00C00618">
            <w:pPr>
              <w:shd w:val="clear" w:color="auto" w:fill="FFFFFF"/>
              <w:spacing w:after="0" w:line="240" w:lineRule="auto"/>
              <w:jc w:val="center"/>
              <w:rPr>
                <w:sz w:val="16"/>
                <w:szCs w:val="16"/>
              </w:rPr>
            </w:pPr>
            <w:r w:rsidRPr="006376E4">
              <w:rPr>
                <w:sz w:val="16"/>
                <w:szCs w:val="16"/>
              </w:rPr>
              <w:t xml:space="preserve"> w stosownych przypadkach)</w:t>
            </w:r>
          </w:p>
        </w:tc>
        <w:tc>
          <w:tcPr>
            <w:tcW w:w="388"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0ED3DB9D" w14:textId="77777777" w:rsidR="00AA38B5" w:rsidRPr="006376E4" w:rsidRDefault="00AA38B5" w:rsidP="00C00618">
            <w:pPr>
              <w:shd w:val="clear" w:color="auto" w:fill="FFFFFF"/>
              <w:spacing w:after="0" w:line="240" w:lineRule="auto"/>
              <w:jc w:val="center"/>
              <w:rPr>
                <w:sz w:val="16"/>
                <w:szCs w:val="16"/>
              </w:rPr>
            </w:pPr>
            <w:r w:rsidRPr="006376E4">
              <w:rPr>
                <w:sz w:val="16"/>
                <w:szCs w:val="16"/>
              </w:rPr>
              <w:t>Wartość bazowa</w:t>
            </w:r>
          </w:p>
        </w:tc>
        <w:tc>
          <w:tcPr>
            <w:tcW w:w="606"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709CCDA1" w14:textId="77777777" w:rsidR="00AA38B5" w:rsidRPr="006376E4" w:rsidRDefault="00AA38B5" w:rsidP="00C00618">
            <w:pPr>
              <w:shd w:val="clear" w:color="auto" w:fill="FFFFFF"/>
              <w:spacing w:after="0" w:line="240" w:lineRule="auto"/>
              <w:jc w:val="center"/>
              <w:rPr>
                <w:sz w:val="16"/>
                <w:szCs w:val="16"/>
              </w:rPr>
            </w:pPr>
            <w:r w:rsidRPr="006376E4">
              <w:rPr>
                <w:sz w:val="16"/>
                <w:szCs w:val="16"/>
              </w:rPr>
              <w:t>Rok bazowy</w:t>
            </w:r>
          </w:p>
        </w:tc>
        <w:tc>
          <w:tcPr>
            <w:tcW w:w="606"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4A899126" w14:textId="77777777" w:rsidR="00AA38B5" w:rsidRPr="006376E4" w:rsidRDefault="00AA38B5" w:rsidP="00C00618">
            <w:pPr>
              <w:shd w:val="clear" w:color="auto" w:fill="FFFFFF"/>
              <w:spacing w:after="0" w:line="240" w:lineRule="auto"/>
              <w:jc w:val="center"/>
              <w:rPr>
                <w:sz w:val="16"/>
                <w:szCs w:val="16"/>
              </w:rPr>
            </w:pPr>
            <w:r w:rsidRPr="006376E4">
              <w:rPr>
                <w:sz w:val="16"/>
                <w:szCs w:val="16"/>
              </w:rPr>
              <w:t>Wartość docelowa</w:t>
            </w:r>
          </w:p>
          <w:p w14:paraId="1A923BCB" w14:textId="77777777" w:rsidR="00AA38B5" w:rsidRPr="006376E4" w:rsidRDefault="00AA38B5" w:rsidP="00C00618">
            <w:pPr>
              <w:shd w:val="clear" w:color="auto" w:fill="FFFFFF"/>
              <w:spacing w:after="0" w:line="240" w:lineRule="auto"/>
              <w:jc w:val="center"/>
              <w:rPr>
                <w:sz w:val="16"/>
                <w:szCs w:val="16"/>
              </w:rPr>
            </w:pPr>
            <w:r w:rsidRPr="006376E4">
              <w:rPr>
                <w:sz w:val="16"/>
                <w:szCs w:val="16"/>
              </w:rPr>
              <w:t>( 2023)</w:t>
            </w:r>
          </w:p>
        </w:tc>
        <w:tc>
          <w:tcPr>
            <w:tcW w:w="492"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770C9E2E" w14:textId="77777777" w:rsidR="00AA38B5" w:rsidRPr="006376E4" w:rsidRDefault="00AA38B5" w:rsidP="00C00618">
            <w:pPr>
              <w:shd w:val="clear" w:color="auto" w:fill="FFFFFF"/>
              <w:spacing w:after="0" w:line="240" w:lineRule="auto"/>
              <w:jc w:val="center"/>
              <w:rPr>
                <w:sz w:val="16"/>
                <w:szCs w:val="16"/>
              </w:rPr>
            </w:pPr>
            <w:r w:rsidRPr="006376E4">
              <w:rPr>
                <w:sz w:val="16"/>
                <w:szCs w:val="16"/>
              </w:rPr>
              <w:t>Źródło danych</w:t>
            </w:r>
          </w:p>
        </w:tc>
        <w:tc>
          <w:tcPr>
            <w:tcW w:w="516"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3A1D36D5" w14:textId="77777777" w:rsidR="00AA38B5" w:rsidRPr="006376E4" w:rsidRDefault="00AA38B5" w:rsidP="00C00618">
            <w:pPr>
              <w:shd w:val="clear" w:color="auto" w:fill="FFFFFF"/>
              <w:spacing w:after="0" w:line="240" w:lineRule="auto"/>
              <w:jc w:val="center"/>
              <w:rPr>
                <w:sz w:val="16"/>
                <w:szCs w:val="16"/>
              </w:rPr>
            </w:pPr>
            <w:r w:rsidRPr="006376E4">
              <w:rPr>
                <w:sz w:val="16"/>
                <w:szCs w:val="16"/>
              </w:rPr>
              <w:t>Częstotliwość pomiaru</w:t>
            </w:r>
          </w:p>
        </w:tc>
      </w:tr>
      <w:tr w:rsidR="00AA38B5" w:rsidRPr="006376E4" w14:paraId="0DA8DACA" w14:textId="77777777" w:rsidTr="00404C05">
        <w:trPr>
          <w:trHeight w:hRule="exact" w:val="1836"/>
        </w:trPr>
        <w:tc>
          <w:tcPr>
            <w:tcW w:w="354" w:type="pct"/>
            <w:tcBorders>
              <w:top w:val="single" w:sz="6" w:space="0" w:color="auto"/>
              <w:left w:val="single" w:sz="6" w:space="0" w:color="auto"/>
              <w:bottom w:val="single" w:sz="6" w:space="0" w:color="auto"/>
              <w:right w:val="single" w:sz="6" w:space="0" w:color="auto"/>
            </w:tcBorders>
            <w:shd w:val="clear" w:color="auto" w:fill="FFFFFF"/>
            <w:vAlign w:val="center"/>
          </w:tcPr>
          <w:p w14:paraId="1C0525C7" w14:textId="77777777" w:rsidR="00AA38B5" w:rsidRPr="006376E4" w:rsidRDefault="00AA38B5" w:rsidP="00404C05">
            <w:pPr>
              <w:suppressAutoHyphens/>
              <w:spacing w:after="0" w:line="240" w:lineRule="auto"/>
              <w:jc w:val="center"/>
              <w:rPr>
                <w:rFonts w:cs="Tahoma"/>
                <w:sz w:val="16"/>
                <w:szCs w:val="16"/>
              </w:rPr>
            </w:pPr>
            <w:r w:rsidRPr="006376E4">
              <w:rPr>
                <w:rFonts w:cs="Tahoma"/>
                <w:sz w:val="16"/>
                <w:szCs w:val="16"/>
              </w:rPr>
              <w:t>1.</w:t>
            </w:r>
          </w:p>
        </w:tc>
        <w:tc>
          <w:tcPr>
            <w:tcW w:w="715" w:type="pct"/>
            <w:tcBorders>
              <w:top w:val="single" w:sz="6" w:space="0" w:color="auto"/>
              <w:left w:val="single" w:sz="6" w:space="0" w:color="auto"/>
              <w:bottom w:val="single" w:sz="6" w:space="0" w:color="auto"/>
              <w:right w:val="single" w:sz="6" w:space="0" w:color="auto"/>
            </w:tcBorders>
            <w:shd w:val="clear" w:color="auto" w:fill="FFFFFF"/>
            <w:vAlign w:val="center"/>
          </w:tcPr>
          <w:p w14:paraId="0C86F5B9" w14:textId="77777777" w:rsidR="00AA38B5" w:rsidRPr="006376E4" w:rsidRDefault="00AA38B5" w:rsidP="00C00618">
            <w:pPr>
              <w:suppressAutoHyphens/>
              <w:spacing w:after="0" w:line="240" w:lineRule="auto"/>
              <w:rPr>
                <w:rFonts w:cs="Tahoma"/>
                <w:sz w:val="16"/>
                <w:szCs w:val="16"/>
              </w:rPr>
            </w:pPr>
            <w:r w:rsidRPr="00864651">
              <w:rPr>
                <w:rFonts w:cs="Tahoma"/>
                <w:sz w:val="16"/>
                <w:szCs w:val="16"/>
              </w:rPr>
              <w:t xml:space="preserve">WDDT II (wskaźnik drogowej dostępności transportowej </w:t>
            </w:r>
            <w:r>
              <w:rPr>
                <w:rFonts w:cs="Tahoma"/>
                <w:sz w:val="16"/>
                <w:szCs w:val="16"/>
              </w:rPr>
              <w:t>)</w:t>
            </w:r>
          </w:p>
        </w:tc>
        <w:tc>
          <w:tcPr>
            <w:tcW w:w="616" w:type="pct"/>
            <w:tcBorders>
              <w:top w:val="single" w:sz="6" w:space="0" w:color="auto"/>
              <w:left w:val="single" w:sz="6" w:space="0" w:color="auto"/>
              <w:bottom w:val="single" w:sz="6" w:space="0" w:color="auto"/>
              <w:right w:val="single" w:sz="6" w:space="0" w:color="auto"/>
            </w:tcBorders>
            <w:shd w:val="clear" w:color="auto" w:fill="FFFFFF"/>
            <w:vAlign w:val="center"/>
          </w:tcPr>
          <w:p w14:paraId="308D770D" w14:textId="77777777" w:rsidR="00AA38B5" w:rsidRPr="006376E4" w:rsidRDefault="00AA38B5" w:rsidP="00C00618">
            <w:pPr>
              <w:suppressAutoHyphens/>
              <w:spacing w:after="0" w:line="240" w:lineRule="auto"/>
              <w:jc w:val="center"/>
              <w:rPr>
                <w:rFonts w:cs="Tahoma"/>
                <w:sz w:val="16"/>
                <w:szCs w:val="16"/>
              </w:rPr>
            </w:pPr>
            <w:r w:rsidRPr="006376E4">
              <w:rPr>
                <w:rFonts w:cs="Tahoma"/>
                <w:sz w:val="16"/>
                <w:szCs w:val="16"/>
              </w:rPr>
              <w:t>Miara syntetyczna</w:t>
            </w:r>
          </w:p>
        </w:tc>
        <w:tc>
          <w:tcPr>
            <w:tcW w:w="708" w:type="pct"/>
            <w:tcBorders>
              <w:top w:val="single" w:sz="6" w:space="0" w:color="auto"/>
              <w:left w:val="single" w:sz="6" w:space="0" w:color="auto"/>
              <w:bottom w:val="single" w:sz="6" w:space="0" w:color="auto"/>
              <w:right w:val="single" w:sz="6" w:space="0" w:color="auto"/>
            </w:tcBorders>
            <w:shd w:val="clear" w:color="auto" w:fill="FFFFFF"/>
            <w:vAlign w:val="center"/>
          </w:tcPr>
          <w:p w14:paraId="3E1CF415" w14:textId="77777777" w:rsidR="00AA38B5" w:rsidRPr="006376E4" w:rsidRDefault="00AA38B5" w:rsidP="00C00618">
            <w:pPr>
              <w:suppressAutoHyphens/>
              <w:spacing w:after="0" w:line="240" w:lineRule="auto"/>
              <w:jc w:val="center"/>
              <w:rPr>
                <w:rFonts w:cs="Tahoma"/>
                <w:sz w:val="16"/>
                <w:szCs w:val="16"/>
                <w:lang w:eastAsia="en-US"/>
              </w:rPr>
            </w:pPr>
            <w:r w:rsidRPr="006376E4">
              <w:rPr>
                <w:rFonts w:cs="Tahoma"/>
                <w:sz w:val="16"/>
                <w:szCs w:val="16"/>
                <w:lang w:eastAsia="en-US"/>
              </w:rPr>
              <w:t>Region</w:t>
            </w:r>
          </w:p>
          <w:p w14:paraId="77CC929B" w14:textId="77777777" w:rsidR="00AA38B5" w:rsidRPr="006376E4" w:rsidRDefault="00AA38B5" w:rsidP="00C00618">
            <w:pPr>
              <w:suppressAutoHyphens/>
              <w:spacing w:after="0" w:line="240" w:lineRule="auto"/>
              <w:jc w:val="center"/>
              <w:rPr>
                <w:rFonts w:cs="Tahoma"/>
                <w:sz w:val="16"/>
                <w:szCs w:val="16"/>
              </w:rPr>
            </w:pPr>
            <w:r w:rsidRPr="006376E4">
              <w:rPr>
                <w:rFonts w:cs="Tahoma"/>
                <w:sz w:val="16"/>
                <w:szCs w:val="16"/>
                <w:lang w:eastAsia="en-US"/>
              </w:rPr>
              <w:t>słabiej rozwinięty</w:t>
            </w:r>
          </w:p>
        </w:tc>
        <w:tc>
          <w:tcPr>
            <w:tcW w:w="388" w:type="pct"/>
            <w:tcBorders>
              <w:top w:val="single" w:sz="6" w:space="0" w:color="auto"/>
              <w:left w:val="single" w:sz="6" w:space="0" w:color="auto"/>
              <w:bottom w:val="single" w:sz="6" w:space="0" w:color="auto"/>
              <w:right w:val="single" w:sz="6" w:space="0" w:color="auto"/>
            </w:tcBorders>
            <w:shd w:val="clear" w:color="auto" w:fill="FFFFFF"/>
            <w:vAlign w:val="center"/>
          </w:tcPr>
          <w:p w14:paraId="7E21415C" w14:textId="77777777" w:rsidR="00AA38B5" w:rsidRPr="006376E4" w:rsidRDefault="00AA38B5" w:rsidP="00C00618">
            <w:pPr>
              <w:suppressAutoHyphens/>
              <w:spacing w:after="0" w:line="240" w:lineRule="auto"/>
              <w:jc w:val="center"/>
              <w:rPr>
                <w:rFonts w:cs="Tahoma"/>
                <w:sz w:val="16"/>
                <w:szCs w:val="16"/>
              </w:rPr>
            </w:pPr>
            <w:r>
              <w:rPr>
                <w:rFonts w:cs="Tahoma"/>
                <w:bCs/>
                <w:noProof/>
                <w:sz w:val="16"/>
                <w:szCs w:val="16"/>
              </w:rPr>
              <w:t>41,4757</w:t>
            </w:r>
          </w:p>
        </w:tc>
        <w:tc>
          <w:tcPr>
            <w:tcW w:w="606" w:type="pct"/>
            <w:tcBorders>
              <w:top w:val="single" w:sz="6" w:space="0" w:color="auto"/>
              <w:left w:val="single" w:sz="6" w:space="0" w:color="auto"/>
              <w:bottom w:val="single" w:sz="6" w:space="0" w:color="auto"/>
              <w:right w:val="single" w:sz="6" w:space="0" w:color="auto"/>
            </w:tcBorders>
            <w:shd w:val="clear" w:color="auto" w:fill="FFFFFF"/>
            <w:vAlign w:val="center"/>
          </w:tcPr>
          <w:p w14:paraId="5CD56CC4" w14:textId="77777777" w:rsidR="00AA38B5" w:rsidRPr="006376E4" w:rsidRDefault="00AA38B5" w:rsidP="00C00618">
            <w:pPr>
              <w:suppressAutoHyphens/>
              <w:spacing w:after="0" w:line="240" w:lineRule="auto"/>
              <w:jc w:val="center"/>
              <w:rPr>
                <w:rFonts w:cs="Tahoma"/>
                <w:sz w:val="16"/>
                <w:szCs w:val="16"/>
              </w:rPr>
            </w:pPr>
            <w:r w:rsidRPr="006376E4">
              <w:rPr>
                <w:rFonts w:cs="Tahoma"/>
                <w:bCs/>
                <w:noProof/>
                <w:sz w:val="16"/>
                <w:szCs w:val="16"/>
              </w:rPr>
              <w:t>201</w:t>
            </w:r>
            <w:r>
              <w:rPr>
                <w:rFonts w:cs="Tahoma"/>
                <w:bCs/>
                <w:noProof/>
                <w:sz w:val="16"/>
                <w:szCs w:val="16"/>
              </w:rPr>
              <w:t>3</w:t>
            </w:r>
          </w:p>
        </w:tc>
        <w:tc>
          <w:tcPr>
            <w:tcW w:w="606" w:type="pct"/>
            <w:tcBorders>
              <w:top w:val="single" w:sz="6" w:space="0" w:color="auto"/>
              <w:left w:val="single" w:sz="6" w:space="0" w:color="auto"/>
              <w:bottom w:val="single" w:sz="6" w:space="0" w:color="auto"/>
              <w:right w:val="single" w:sz="6" w:space="0" w:color="auto"/>
            </w:tcBorders>
            <w:shd w:val="clear" w:color="auto" w:fill="FFFFFF"/>
            <w:vAlign w:val="center"/>
          </w:tcPr>
          <w:p w14:paraId="02BA8F45" w14:textId="77777777" w:rsidR="00AA38B5" w:rsidRPr="006376E4" w:rsidRDefault="00AA38B5" w:rsidP="00C00618">
            <w:pPr>
              <w:suppressAutoHyphens/>
              <w:spacing w:after="0" w:line="240" w:lineRule="auto"/>
              <w:jc w:val="center"/>
              <w:rPr>
                <w:rFonts w:cs="Tahoma"/>
                <w:sz w:val="16"/>
                <w:szCs w:val="16"/>
              </w:rPr>
            </w:pPr>
            <w:r>
              <w:rPr>
                <w:rFonts w:cs="Tahoma"/>
                <w:bCs/>
                <w:noProof/>
                <w:sz w:val="16"/>
                <w:szCs w:val="16"/>
              </w:rPr>
              <w:t>50,6435</w:t>
            </w:r>
          </w:p>
        </w:tc>
        <w:tc>
          <w:tcPr>
            <w:tcW w:w="492" w:type="pct"/>
            <w:tcBorders>
              <w:top w:val="single" w:sz="6" w:space="0" w:color="auto"/>
              <w:left w:val="single" w:sz="6" w:space="0" w:color="auto"/>
              <w:bottom w:val="single" w:sz="6" w:space="0" w:color="auto"/>
              <w:right w:val="single" w:sz="6" w:space="0" w:color="auto"/>
            </w:tcBorders>
            <w:shd w:val="clear" w:color="auto" w:fill="FFFFFF"/>
            <w:vAlign w:val="center"/>
          </w:tcPr>
          <w:p w14:paraId="4A170B67" w14:textId="77777777" w:rsidR="00AA38B5" w:rsidRPr="006376E4" w:rsidRDefault="00AA38B5" w:rsidP="00C00618">
            <w:pPr>
              <w:suppressAutoHyphens/>
              <w:spacing w:after="0" w:line="240" w:lineRule="auto"/>
              <w:jc w:val="center"/>
              <w:rPr>
                <w:rFonts w:cs="Tahoma"/>
                <w:sz w:val="16"/>
                <w:szCs w:val="16"/>
              </w:rPr>
            </w:pPr>
            <w:r w:rsidRPr="006376E4">
              <w:rPr>
                <w:rFonts w:cs="Tahoma"/>
                <w:sz w:val="16"/>
                <w:szCs w:val="16"/>
              </w:rPr>
              <w:t xml:space="preserve">MIR </w:t>
            </w:r>
          </w:p>
        </w:tc>
        <w:tc>
          <w:tcPr>
            <w:tcW w:w="516" w:type="pct"/>
            <w:tcBorders>
              <w:top w:val="single" w:sz="6" w:space="0" w:color="auto"/>
              <w:left w:val="single" w:sz="6" w:space="0" w:color="auto"/>
              <w:bottom w:val="single" w:sz="6" w:space="0" w:color="auto"/>
              <w:right w:val="single" w:sz="6" w:space="0" w:color="auto"/>
            </w:tcBorders>
            <w:shd w:val="clear" w:color="auto" w:fill="FFFFFF"/>
            <w:vAlign w:val="center"/>
          </w:tcPr>
          <w:p w14:paraId="711D573E" w14:textId="77777777" w:rsidR="00AA38B5" w:rsidRPr="006376E4" w:rsidRDefault="00AA38B5" w:rsidP="00C00618">
            <w:pPr>
              <w:suppressAutoHyphens/>
              <w:spacing w:after="0" w:line="240" w:lineRule="auto"/>
              <w:jc w:val="center"/>
              <w:rPr>
                <w:rFonts w:cs="Tahoma"/>
                <w:sz w:val="16"/>
                <w:szCs w:val="16"/>
              </w:rPr>
            </w:pPr>
            <w:r w:rsidRPr="00864651">
              <w:rPr>
                <w:rFonts w:cs="Tahoma"/>
                <w:sz w:val="16"/>
                <w:szCs w:val="16"/>
              </w:rPr>
              <w:t>Od 2013 roku/ co 2-3 lata</w:t>
            </w:r>
          </w:p>
        </w:tc>
      </w:tr>
    </w:tbl>
    <w:p w14:paraId="21DE3533" w14:textId="77777777" w:rsidR="00DB0B06" w:rsidRPr="00F956FF" w:rsidRDefault="00DB0B06" w:rsidP="00DB0B06">
      <w:pPr>
        <w:spacing w:before="240" w:line="240" w:lineRule="auto"/>
        <w:jc w:val="both"/>
        <w:rPr>
          <w:b/>
          <w:color w:val="548DD4"/>
        </w:rPr>
      </w:pPr>
      <w:r>
        <w:rPr>
          <w:b/>
          <w:color w:val="548DD4"/>
        </w:rPr>
        <w:br w:type="page"/>
      </w:r>
      <w:r w:rsidRPr="00F956FF">
        <w:rPr>
          <w:b/>
          <w:color w:val="548DD4"/>
        </w:rPr>
        <w:t>2.A.</w:t>
      </w:r>
      <w:r>
        <w:rPr>
          <w:b/>
          <w:color w:val="548DD4"/>
        </w:rPr>
        <w:t>6</w:t>
      </w:r>
      <w:r w:rsidRPr="00F956FF">
        <w:rPr>
          <w:b/>
          <w:color w:val="548DD4"/>
        </w:rPr>
        <w:t xml:space="preserve"> (II</w:t>
      </w:r>
      <w:r>
        <w:rPr>
          <w:b/>
          <w:color w:val="548DD4"/>
        </w:rPr>
        <w:t>I</w:t>
      </w:r>
      <w:r w:rsidRPr="00F956FF">
        <w:rPr>
          <w:b/>
          <w:color w:val="548DD4"/>
        </w:rPr>
        <w:t>-7</w:t>
      </w:r>
      <w:r>
        <w:rPr>
          <w:b/>
          <w:color w:val="548DD4"/>
        </w:rPr>
        <w:t>b</w:t>
      </w:r>
      <w:r w:rsidRPr="00F956FF">
        <w:rPr>
          <w:b/>
          <w:color w:val="548DD4"/>
        </w:rPr>
        <w:t xml:space="preserve">) </w:t>
      </w:r>
      <w:r>
        <w:rPr>
          <w:b/>
          <w:color w:val="548DD4"/>
        </w:rPr>
        <w:t>P</w:t>
      </w:r>
      <w:r w:rsidRPr="00F956FF">
        <w:rPr>
          <w:b/>
          <w:color w:val="548DD4"/>
        </w:rPr>
        <w:t>rzedsięwzię</w:t>
      </w:r>
      <w:r>
        <w:rPr>
          <w:b/>
          <w:color w:val="548DD4"/>
        </w:rPr>
        <w:t>cie, które ma zostać objęte wsparciem w ramach priorytetu inwestycyjnego</w:t>
      </w:r>
    </w:p>
    <w:p w14:paraId="64ABB9BF" w14:textId="77777777" w:rsidR="00DB0B06" w:rsidRPr="00F956FF" w:rsidRDefault="00DB0B06" w:rsidP="00DB0B06">
      <w:pPr>
        <w:spacing w:before="240" w:line="240" w:lineRule="auto"/>
        <w:jc w:val="both"/>
        <w:rPr>
          <w:b/>
          <w:color w:val="548DD4"/>
        </w:rPr>
      </w:pPr>
      <w:r w:rsidRPr="00F956FF">
        <w:rPr>
          <w:b/>
          <w:color w:val="548DD4"/>
        </w:rPr>
        <w:t>2.A.</w:t>
      </w:r>
      <w:r>
        <w:rPr>
          <w:b/>
          <w:color w:val="548DD4"/>
        </w:rPr>
        <w:t>6</w:t>
      </w:r>
      <w:r w:rsidRPr="00F956FF">
        <w:rPr>
          <w:b/>
          <w:color w:val="548DD4"/>
        </w:rPr>
        <w:t>.1 (II</w:t>
      </w:r>
      <w:r>
        <w:rPr>
          <w:b/>
          <w:color w:val="548DD4"/>
        </w:rPr>
        <w:t>I</w:t>
      </w:r>
      <w:r w:rsidRPr="00F956FF">
        <w:rPr>
          <w:b/>
          <w:color w:val="548DD4"/>
        </w:rPr>
        <w:t>-7</w:t>
      </w:r>
      <w:r>
        <w:rPr>
          <w:b/>
          <w:color w:val="548DD4"/>
        </w:rPr>
        <w:t>b</w:t>
      </w:r>
      <w:r w:rsidRPr="00F956FF">
        <w:rPr>
          <w:b/>
          <w:color w:val="548DD4"/>
        </w:rPr>
        <w:t xml:space="preserve">) Opis </w:t>
      </w:r>
      <w:r>
        <w:rPr>
          <w:b/>
          <w:color w:val="548DD4"/>
        </w:rPr>
        <w:t xml:space="preserve">typów i przykłady </w:t>
      </w:r>
      <w:r w:rsidRPr="00F956FF">
        <w:rPr>
          <w:b/>
          <w:color w:val="548DD4"/>
        </w:rPr>
        <w:t>przedsięwzięć</w:t>
      </w:r>
      <w:r>
        <w:rPr>
          <w:b/>
          <w:color w:val="548DD4"/>
        </w:rPr>
        <w:t>, które mają zostać objęte wsparciem, ich oczekiwany wkład w realizację celów szczegółowych oraz, w stosownych przypadkach, wskazanie głównych grup docelowych, poszczególnych terytoriów docelowych i typów beneficjentów</w:t>
      </w:r>
    </w:p>
    <w:p w14:paraId="2B01B485" w14:textId="77777777" w:rsidR="00F75DD0" w:rsidRPr="00A261BF" w:rsidRDefault="00F75DD0" w:rsidP="00F75DD0">
      <w:pPr>
        <w:spacing w:before="120" w:line="240" w:lineRule="auto"/>
        <w:jc w:val="both"/>
        <w:rPr>
          <w:bCs/>
          <w:iCs/>
          <w:szCs w:val="24"/>
        </w:rPr>
      </w:pPr>
      <w:r w:rsidRPr="00A261BF">
        <w:rPr>
          <w:bCs/>
          <w:iCs/>
          <w:szCs w:val="24"/>
        </w:rPr>
        <w:t xml:space="preserve">Wsparcie w ramach priorytetu inwestycyjnego koncentrować się będzie na drogach wojewódzkich - na wybranych odcinkach pozwalających na włączenie do systemu dróg krajowych lub sieci TEN-T, wypełniających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7B772DE0" w14:textId="77777777" w:rsidR="00F75DD0" w:rsidRPr="00A261BF" w:rsidRDefault="00F75DD0" w:rsidP="00F75DD0">
      <w:pPr>
        <w:spacing w:before="120" w:line="240" w:lineRule="auto"/>
        <w:jc w:val="both"/>
        <w:rPr>
          <w:bCs/>
          <w:iCs/>
          <w:szCs w:val="24"/>
        </w:rPr>
      </w:pPr>
      <w:r w:rsidRPr="00A261BF">
        <w:rPr>
          <w:bCs/>
          <w:iCs/>
          <w:szCs w:val="24"/>
        </w:rPr>
        <w:t>Ograniczone wsparcie będą mogły także uzyskać inwestycje dotyczące dróg lokalnych pod warunkiem, że zapewniają konieczne bezpośrednie połączenia z siecią TEN-T, portami lotniczymi, terminalami towarowymi, centrami lub platformami logistycznymi</w:t>
      </w:r>
      <w:r>
        <w:rPr>
          <w:bCs/>
          <w:iCs/>
          <w:szCs w:val="24"/>
        </w:rPr>
        <w:t xml:space="preserve">, </w:t>
      </w:r>
      <w:r w:rsidRPr="001E353B">
        <w:rPr>
          <w:bCs/>
          <w:iCs/>
          <w:szCs w:val="24"/>
        </w:rPr>
        <w:t>lub zapewniają konieczne bezpośrednie połączenia z istniejącymi lub nowymi terenami inwestycyjnymi</w:t>
      </w:r>
      <w:r>
        <w:rPr>
          <w:rStyle w:val="Odwoanieprzypisudolnego"/>
          <w:bCs/>
          <w:iCs/>
          <w:szCs w:val="24"/>
        </w:rPr>
        <w:footnoteReference w:id="43"/>
      </w:r>
      <w:r>
        <w:rPr>
          <w:bCs/>
          <w:iCs/>
          <w:szCs w:val="24"/>
        </w:rPr>
        <w:t>.</w:t>
      </w:r>
      <w:r w:rsidRPr="00A261BF">
        <w:rPr>
          <w:bCs/>
          <w:iCs/>
          <w:szCs w:val="24"/>
        </w:rPr>
        <w:t xml:space="preserve"> </w:t>
      </w:r>
    </w:p>
    <w:p w14:paraId="2627E93B" w14:textId="77777777" w:rsidR="00F75DD0" w:rsidRPr="00A261BF" w:rsidRDefault="00F75DD0" w:rsidP="00F75DD0">
      <w:pPr>
        <w:spacing w:before="120" w:line="240" w:lineRule="auto"/>
        <w:jc w:val="both"/>
        <w:rPr>
          <w:bCs/>
          <w:iCs/>
          <w:szCs w:val="24"/>
        </w:rPr>
      </w:pPr>
      <w:r w:rsidRPr="00A261BF">
        <w:rPr>
          <w:bCs/>
          <w:iCs/>
          <w:szCs w:val="24"/>
        </w:rPr>
        <w:t>W zakresie dróg wojewódzkich i lokalnych, wsparciem objęta będzie także infrastruktura łącząca węzły miejskie w sieci TEN-T (w rozumieniu Rozporządzenia PE i Rady nr 1315/2013 z dnia 11 grudnia 2013r. w sprawie unijnych wytycznych dotyczących rozwoju transeuropejskiej sieci transportowej i uchylającego decyzję nr 661/2010/UE).</w:t>
      </w:r>
    </w:p>
    <w:p w14:paraId="642B43D7" w14:textId="77777777" w:rsidR="00F75DD0" w:rsidRPr="00A261BF" w:rsidRDefault="00F75DD0" w:rsidP="00F75DD0">
      <w:pPr>
        <w:spacing w:before="120" w:line="240" w:lineRule="auto"/>
        <w:jc w:val="both"/>
        <w:rPr>
          <w:bCs/>
          <w:iCs/>
          <w:szCs w:val="24"/>
        </w:rPr>
      </w:pPr>
      <w:r w:rsidRPr="00A261BF">
        <w:rPr>
          <w:bCs/>
          <w:iCs/>
          <w:szCs w:val="24"/>
        </w:rPr>
        <w:t>Realizacji inwestycji drogowych towarzyszyć będą ponadto przedsięwzięcia z zakresu poprawy bezpieczeństwa i przepustowości ruchu drogowego (BRD, ITS).</w:t>
      </w:r>
    </w:p>
    <w:p w14:paraId="6AD66CEA" w14:textId="77777777" w:rsidR="001F4A2A" w:rsidRDefault="001F4A2A" w:rsidP="00F75DD0">
      <w:pPr>
        <w:spacing w:before="120" w:line="240" w:lineRule="auto"/>
        <w:jc w:val="both"/>
        <w:rPr>
          <w:bCs/>
          <w:iCs/>
          <w:szCs w:val="24"/>
        </w:rPr>
      </w:pPr>
      <w:r w:rsidRPr="001F4A2A">
        <w:rPr>
          <w:bCs/>
          <w:iCs/>
          <w:szCs w:val="24"/>
        </w:rPr>
        <w:t>Realizowane inwestycje drogowe będą umożliwiały ruch pojazdów o dopuszczalnym nacisku osi napędowej do 11,5 t.</w:t>
      </w:r>
      <w:r w:rsidR="002804CD">
        <w:rPr>
          <w:bCs/>
          <w:iCs/>
          <w:szCs w:val="24"/>
        </w:rPr>
        <w:t xml:space="preserve"> Powyższy wymóg dotyczy wszystkich projektów obejmujących inwestycje drogowe, również tych realizowanych w innych osiach p</w:t>
      </w:r>
      <w:r w:rsidR="00994D62">
        <w:rPr>
          <w:bCs/>
          <w:iCs/>
          <w:szCs w:val="24"/>
        </w:rPr>
        <w:t>r</w:t>
      </w:r>
      <w:r w:rsidR="002804CD">
        <w:rPr>
          <w:bCs/>
          <w:iCs/>
          <w:szCs w:val="24"/>
        </w:rPr>
        <w:t>iorytetowych RPO WŁ 2014-2020.</w:t>
      </w:r>
    </w:p>
    <w:p w14:paraId="3F1D36BB" w14:textId="77777777" w:rsidR="00F75DD0" w:rsidRPr="00A261BF" w:rsidRDefault="00F75DD0" w:rsidP="00F75DD0">
      <w:pPr>
        <w:spacing w:before="120" w:line="240" w:lineRule="auto"/>
        <w:jc w:val="both"/>
        <w:rPr>
          <w:bCs/>
          <w:iCs/>
          <w:szCs w:val="24"/>
        </w:rPr>
      </w:pPr>
      <w:r w:rsidRPr="00A261BF">
        <w:rPr>
          <w:bCs/>
          <w:iCs/>
          <w:szCs w:val="24"/>
        </w:rPr>
        <w:t xml:space="preserve">W ramach PI 7b przewiduje się wykorzystanie mechanizmu cross-financingu, gdy jego zastosowanie jest uzasadnione z punktu widzenia skuteczności lub efektywności osiągania założonych celów i rezultatów. Realizowane w ramach cross-financingu działania m.in. informacyjno-promocyjne dotyczące kwestii bezpieczeństwa w ruchu drogowym oraz szkoleniowe w projektach z zakresu inteligentnych systemów transportowych mogą być stosowane w przypadku, kiedy stanowią integralną część projektu. </w:t>
      </w:r>
    </w:p>
    <w:p w14:paraId="5EC98929" w14:textId="77777777" w:rsidR="00F75DD0" w:rsidRPr="00A261BF" w:rsidRDefault="00F75DD0" w:rsidP="00F75DD0">
      <w:pPr>
        <w:spacing w:before="120" w:line="240" w:lineRule="auto"/>
        <w:jc w:val="both"/>
        <w:rPr>
          <w:bCs/>
          <w:iCs/>
          <w:szCs w:val="24"/>
        </w:rPr>
      </w:pPr>
      <w:r w:rsidRPr="00A261BF">
        <w:rPr>
          <w:bCs/>
          <w:iCs/>
          <w:szCs w:val="24"/>
        </w:rPr>
        <w:t>Wsparciem w ramach PI 7b zostanie objęty obszar całego województwa łódzkiego.</w:t>
      </w:r>
    </w:p>
    <w:p w14:paraId="749FD2F1" w14:textId="77777777" w:rsidR="00F75DD0" w:rsidRPr="00A261BF" w:rsidRDefault="00F75DD0" w:rsidP="00F75DD0">
      <w:pPr>
        <w:spacing w:before="120" w:line="240" w:lineRule="auto"/>
        <w:jc w:val="both"/>
        <w:rPr>
          <w:bCs/>
          <w:iCs/>
          <w:szCs w:val="24"/>
        </w:rPr>
      </w:pPr>
      <w:r w:rsidRPr="00A261BF">
        <w:rPr>
          <w:rFonts w:cs="Arial"/>
          <w:color w:val="000000"/>
          <w:szCs w:val="24"/>
        </w:rPr>
        <w:t>Realizacja ww. przedsięwzięć przyczyni się do osiągnięcia założonego celu szczegółowego PI 7b.</w:t>
      </w:r>
      <w:r w:rsidRPr="00A261BF">
        <w:rPr>
          <w:bCs/>
          <w:iCs/>
          <w:szCs w:val="24"/>
        </w:rPr>
        <w:t xml:space="preserve"> Wspierane projekty wzmocnią integrację sieci drogowej regionu z układem drogowym transeuropejskiej sieci transportowej (TEN-T). Realizacja przedsięwzięć w ramach PI 7b wpłynie na stworzenie spójnej sieci dróg w regionie, łączących ośrodki regionalne, subregionalne i lokalne oraz do rozwoju społeczno – gospodarczego regionu i poprawy jego atrakcyjności inwestycyjnej. Poprawie ulegnie</w:t>
      </w:r>
      <w:r>
        <w:rPr>
          <w:bCs/>
          <w:iCs/>
          <w:szCs w:val="24"/>
        </w:rPr>
        <w:t>,</w:t>
      </w:r>
      <w:r w:rsidRPr="00A261BF">
        <w:rPr>
          <w:bCs/>
          <w:iCs/>
          <w:szCs w:val="24"/>
        </w:rPr>
        <w:t xml:space="preserve"> w szczególności dostępność wewnątrzregionalna i przepustowość dróg województwa łódzkiego. Sprawny i efektywny system transportowy pozwoli także na spełnienie wymogów ograniczania uciążliwości transportu dla środowiska. </w:t>
      </w:r>
    </w:p>
    <w:p w14:paraId="326C5AB7" w14:textId="77777777" w:rsidR="00F75DD0" w:rsidRPr="0059059F" w:rsidRDefault="00F75DD0" w:rsidP="00F75DD0">
      <w:pPr>
        <w:rPr>
          <w:b/>
        </w:rPr>
      </w:pPr>
      <w:r w:rsidRPr="0059059F">
        <w:rPr>
          <w:b/>
        </w:rPr>
        <w:t>Typy przedsięwzięć przewidziane w ramach PI 7b:</w:t>
      </w:r>
    </w:p>
    <w:p w14:paraId="01E0FF5E" w14:textId="77777777" w:rsidR="00F75DD0" w:rsidRDefault="00F75DD0" w:rsidP="00F75DD0">
      <w:pPr>
        <w:spacing w:after="0" w:line="240" w:lineRule="auto"/>
        <w:jc w:val="both"/>
        <w:rPr>
          <w:bCs/>
          <w:iCs/>
          <w:szCs w:val="24"/>
        </w:rPr>
      </w:pPr>
      <w:r>
        <w:rPr>
          <w:bCs/>
          <w:iCs/>
          <w:szCs w:val="24"/>
        </w:rPr>
        <w:t>W ramach PI 7b wspierana będzie</w:t>
      </w:r>
      <w:r w:rsidRPr="00DB2C3F">
        <w:rPr>
          <w:bCs/>
          <w:iCs/>
          <w:szCs w:val="24"/>
        </w:rPr>
        <w:t xml:space="preserve"> budowa, przebudowa</w:t>
      </w:r>
      <w:r>
        <w:rPr>
          <w:bCs/>
          <w:iCs/>
          <w:szCs w:val="24"/>
        </w:rPr>
        <w:t xml:space="preserve"> lub modernizacja </w:t>
      </w:r>
      <w:r w:rsidRPr="00DB2C3F">
        <w:rPr>
          <w:bCs/>
          <w:iCs/>
          <w:szCs w:val="24"/>
        </w:rPr>
        <w:t>dróg</w:t>
      </w:r>
      <w:r>
        <w:rPr>
          <w:bCs/>
          <w:iCs/>
          <w:szCs w:val="24"/>
        </w:rPr>
        <w:t xml:space="preserve"> wojewódzkich lub lokalnych (w tym m.in. obiektów inżynierskich w ich ciągach)</w:t>
      </w:r>
      <w:r w:rsidRPr="00DB2C3F">
        <w:rPr>
          <w:bCs/>
          <w:iCs/>
          <w:szCs w:val="24"/>
        </w:rPr>
        <w:t>,</w:t>
      </w:r>
      <w:r>
        <w:rPr>
          <w:bCs/>
          <w:iCs/>
          <w:szCs w:val="24"/>
        </w:rPr>
        <w:t xml:space="preserve"> w tym także inwestycje z zakresu inteligentnych systemów transportowych oraz poprawy bezpieczeństwa ruchu drogowego.</w:t>
      </w:r>
    </w:p>
    <w:p w14:paraId="2FB1674E" w14:textId="77777777" w:rsidR="00F75DD0" w:rsidRDefault="00F75DD0" w:rsidP="00F75DD0">
      <w:pPr>
        <w:spacing w:after="0" w:line="240" w:lineRule="auto"/>
        <w:jc w:val="both"/>
        <w:rPr>
          <w:bCs/>
          <w:iCs/>
          <w:szCs w:val="24"/>
        </w:rPr>
      </w:pPr>
    </w:p>
    <w:p w14:paraId="43D4F0FB" w14:textId="77777777" w:rsidR="00F75DD0" w:rsidRPr="0059059F" w:rsidRDefault="00F75DD0" w:rsidP="00F75DD0">
      <w:pPr>
        <w:rPr>
          <w:b/>
        </w:rPr>
      </w:pPr>
      <w:r w:rsidRPr="0059059F">
        <w:rPr>
          <w:b/>
        </w:rPr>
        <w:t>Główne typy beneficjentów:</w:t>
      </w:r>
    </w:p>
    <w:p w14:paraId="5B2DAF43" w14:textId="77777777" w:rsidR="00F75DD0" w:rsidRDefault="00F75DD0" w:rsidP="00F75DD0">
      <w:pPr>
        <w:spacing w:after="0" w:line="240" w:lineRule="auto"/>
        <w:jc w:val="both"/>
        <w:rPr>
          <w:bCs/>
          <w:iCs/>
        </w:rPr>
      </w:pPr>
      <w:r>
        <w:rPr>
          <w:bCs/>
          <w:iCs/>
        </w:rPr>
        <w:t xml:space="preserve">- </w:t>
      </w:r>
      <w:r w:rsidRPr="00823D07">
        <w:rPr>
          <w:bCs/>
          <w:iCs/>
        </w:rPr>
        <w:t xml:space="preserve">jednostki samorządu terytorialnego, </w:t>
      </w:r>
      <w:r>
        <w:rPr>
          <w:bCs/>
          <w:iCs/>
        </w:rPr>
        <w:t xml:space="preserve">związki, porozumienia i stowarzyszenia jst, </w:t>
      </w:r>
    </w:p>
    <w:p w14:paraId="02A994A1" w14:textId="77777777" w:rsidR="00F75DD0" w:rsidRDefault="00F75DD0" w:rsidP="00F75DD0">
      <w:pPr>
        <w:spacing w:after="0" w:line="240" w:lineRule="auto"/>
        <w:jc w:val="both"/>
        <w:rPr>
          <w:bCs/>
          <w:iCs/>
        </w:rPr>
      </w:pPr>
      <w:r>
        <w:rPr>
          <w:bCs/>
          <w:iCs/>
        </w:rPr>
        <w:t>- jednostki organizacyjne jst</w:t>
      </w:r>
      <w:r w:rsidRPr="00183927">
        <w:rPr>
          <w:bCs/>
          <w:iCs/>
        </w:rPr>
        <w:t xml:space="preserve"> </w:t>
      </w:r>
      <w:r>
        <w:rPr>
          <w:bCs/>
          <w:iCs/>
        </w:rPr>
        <w:t>posiadające osobowość prawną,</w:t>
      </w:r>
    </w:p>
    <w:p w14:paraId="3EB79E8F" w14:textId="77777777" w:rsidR="00F75DD0" w:rsidRDefault="00F75DD0" w:rsidP="00F75DD0">
      <w:pPr>
        <w:spacing w:after="0" w:line="240" w:lineRule="auto"/>
        <w:jc w:val="both"/>
        <w:rPr>
          <w:bCs/>
          <w:iCs/>
        </w:rPr>
      </w:pPr>
      <w:r>
        <w:rPr>
          <w:bCs/>
          <w:iCs/>
        </w:rPr>
        <w:t>- organy administracji rządowej oraz ich jednostki podległe lub nadzorowane.</w:t>
      </w:r>
    </w:p>
    <w:p w14:paraId="254AA507" w14:textId="77777777" w:rsidR="00F75DD0" w:rsidRDefault="00F75DD0" w:rsidP="00F75DD0">
      <w:pPr>
        <w:spacing w:after="0" w:line="240" w:lineRule="auto"/>
        <w:jc w:val="both"/>
        <w:rPr>
          <w:b/>
          <w:bCs/>
          <w:iCs/>
          <w:szCs w:val="24"/>
        </w:rPr>
      </w:pPr>
    </w:p>
    <w:p w14:paraId="3BA9B630" w14:textId="77777777" w:rsidR="00F75DD0" w:rsidRPr="0059059F" w:rsidRDefault="00F75DD0" w:rsidP="00F75DD0">
      <w:pPr>
        <w:rPr>
          <w:b/>
        </w:rPr>
      </w:pPr>
      <w:r w:rsidRPr="0059059F">
        <w:rPr>
          <w:b/>
        </w:rPr>
        <w:t xml:space="preserve">Główne grupy docelowe: </w:t>
      </w:r>
    </w:p>
    <w:p w14:paraId="78BF3590" w14:textId="77777777" w:rsidR="00F75DD0" w:rsidRPr="00823D07" w:rsidRDefault="00F75DD0" w:rsidP="00F75DD0">
      <w:pPr>
        <w:spacing w:line="240" w:lineRule="auto"/>
        <w:jc w:val="both"/>
        <w:rPr>
          <w:bCs/>
          <w:iCs/>
        </w:rPr>
      </w:pPr>
      <w:r>
        <w:rPr>
          <w:bCs/>
          <w:iCs/>
        </w:rPr>
        <w:t xml:space="preserve">- </w:t>
      </w:r>
      <w:r w:rsidRPr="00823D07">
        <w:rPr>
          <w:bCs/>
          <w:iCs/>
        </w:rPr>
        <w:t xml:space="preserve">użytkownicy infrastruktury drogowej. </w:t>
      </w:r>
    </w:p>
    <w:p w14:paraId="5A76C541" w14:textId="77777777" w:rsidR="00F75DD0" w:rsidRPr="0059059F" w:rsidRDefault="00F75DD0" w:rsidP="00F75DD0">
      <w:pPr>
        <w:spacing w:before="240" w:line="240" w:lineRule="auto"/>
        <w:jc w:val="both"/>
        <w:rPr>
          <w:b/>
          <w:color w:val="548DD4"/>
        </w:rPr>
      </w:pPr>
      <w:r w:rsidRPr="0059059F">
        <w:rPr>
          <w:b/>
          <w:color w:val="548DD4"/>
        </w:rPr>
        <w:t>2.A.6.2 (III-7b) Kierunkowe zasady wyboru operacji</w:t>
      </w:r>
    </w:p>
    <w:p w14:paraId="197A36D7" w14:textId="77777777" w:rsidR="00F75DD0" w:rsidRPr="00A261BF" w:rsidRDefault="00F75DD0" w:rsidP="00F75DD0">
      <w:pPr>
        <w:spacing w:before="120" w:line="240" w:lineRule="auto"/>
        <w:jc w:val="both"/>
        <w:rPr>
          <w:szCs w:val="24"/>
        </w:rPr>
      </w:pPr>
      <w:r w:rsidRPr="00A261BF">
        <w:rPr>
          <w:szCs w:val="24"/>
        </w:rPr>
        <w:t>W ramach PI 7b przewiduje się wybór projektów do dofinansowania w trybie konkursowym i pozakonkursowym.</w:t>
      </w:r>
    </w:p>
    <w:p w14:paraId="0096A2FC" w14:textId="77777777" w:rsidR="00F75DD0" w:rsidRPr="00A261BF" w:rsidRDefault="00F75DD0" w:rsidP="00F75DD0">
      <w:pPr>
        <w:spacing w:before="120" w:line="240" w:lineRule="auto"/>
        <w:jc w:val="both"/>
        <w:rPr>
          <w:szCs w:val="24"/>
        </w:rPr>
      </w:pPr>
      <w:r w:rsidRPr="00A261BF">
        <w:rPr>
          <w:szCs w:val="24"/>
        </w:rPr>
        <w:t>Tryb pozakonkursowy m</w:t>
      </w:r>
      <w:r>
        <w:rPr>
          <w:szCs w:val="24"/>
        </w:rPr>
        <w:t>oże mieć</w:t>
      </w:r>
      <w:r w:rsidRPr="00A261BF">
        <w:rPr>
          <w:szCs w:val="24"/>
        </w:rPr>
        <w:t xml:space="preserve"> zastosowanie dla projektów dotyczących dróg wojewódzkich, zidentyfikowanych w dokumencie strategicznym przygotowanym na potrzeby warunkowości ex-ante lub projektów wynegocjowanych w kontrakcie terytorialnym.</w:t>
      </w:r>
    </w:p>
    <w:p w14:paraId="2DF75EF6" w14:textId="77777777" w:rsidR="00DB0B06" w:rsidRPr="00A261BF" w:rsidRDefault="00DB0B06" w:rsidP="00A261BF">
      <w:pPr>
        <w:spacing w:before="120" w:line="240" w:lineRule="auto"/>
        <w:jc w:val="both"/>
        <w:rPr>
          <w:i/>
          <w:szCs w:val="24"/>
        </w:rPr>
      </w:pPr>
      <w:r w:rsidRPr="00A261BF">
        <w:rPr>
          <w:szCs w:val="24"/>
        </w:rPr>
        <w:t>W pozostałym zakresie stosowany będzie tryb konkursowy, który w procedurze konkurencyjnej pozwoli wybrać do dofinansowania projekty zapewniające w najwyższym stopniu efektywną realizację celu szczegółowego PI 7b i osiągnięcie zakładanych rezultatów.</w:t>
      </w:r>
      <w:r w:rsidRPr="00A261BF">
        <w:rPr>
          <w:i/>
          <w:szCs w:val="24"/>
        </w:rPr>
        <w:t xml:space="preserve"> </w:t>
      </w:r>
    </w:p>
    <w:p w14:paraId="0602CCCD" w14:textId="77777777" w:rsidR="00DB0B06" w:rsidRPr="00A261BF" w:rsidRDefault="00DB0B06" w:rsidP="00A261BF">
      <w:pPr>
        <w:spacing w:before="120" w:line="240" w:lineRule="auto"/>
        <w:jc w:val="both"/>
        <w:rPr>
          <w:szCs w:val="24"/>
        </w:rPr>
      </w:pPr>
      <w:r w:rsidRPr="00A261BF">
        <w:rPr>
          <w:szCs w:val="24"/>
        </w:rPr>
        <w:t>Niezależnie od zastosowanego trybu wyboru (konkursowego bądź pozakonkursowego), sposób weryfikacji projektów będzie zdeterminowany przez szczegółowe kryteria, które zostaną zatwierdzone przez KM RPO WŁ na lata 2014-2020 (zgodnie z art. 110 ust. 2 lit. a rozporządzenia ogólnego). Stosowane kryteria wyboru projektów będą precyzyjne, mierzalne i obiektywne i służyć będą zapewnieniu selekcji wysokiej jakości projektów optymalnych z punktu widzenia efektywnej i prawidłowej realizacji celu szczegółowego PI 7b i osiągnięcia zakładanych rezultatów. Kryteria uwzględniać będą horyzontalne zasady ustanowione w art. 7 i 8 rozporządzenia ogólnego w zakresie równości mężczyzn i kobiet oraz niedyskryminacji (w tym także ze względu na niepełnosprawność), a także zrównoważonego rozwoju.</w:t>
      </w:r>
    </w:p>
    <w:p w14:paraId="347793C0" w14:textId="77777777" w:rsidR="00DB0B06" w:rsidRPr="00A261BF" w:rsidRDefault="00DB0B06" w:rsidP="00A261BF">
      <w:pPr>
        <w:spacing w:before="120" w:line="240" w:lineRule="auto"/>
        <w:jc w:val="both"/>
        <w:rPr>
          <w:rFonts w:cs="Calibri"/>
          <w:szCs w:val="24"/>
        </w:rPr>
      </w:pPr>
      <w:r w:rsidRPr="00A261BF">
        <w:rPr>
          <w:szCs w:val="24"/>
        </w:rPr>
        <w:t>Procedury wyboru i oceny projektów zostaną określone przez IZ RPO WŁ (zgodnie z art. 125 ust. 3 lit a rozporządzenia ogólnego) w dokumentach wdrożeniowych z uwzględnieniem stosownych regulacji unijnych i krajowych.</w:t>
      </w:r>
    </w:p>
    <w:p w14:paraId="6A6C0294" w14:textId="77777777" w:rsidR="00DB0B06" w:rsidRPr="00A261BF" w:rsidRDefault="00DB0B06" w:rsidP="00A261BF">
      <w:pPr>
        <w:spacing w:before="120" w:line="240" w:lineRule="auto"/>
        <w:jc w:val="both"/>
        <w:rPr>
          <w:szCs w:val="24"/>
        </w:rPr>
      </w:pPr>
      <w:r w:rsidRPr="00A261BF">
        <w:rPr>
          <w:szCs w:val="24"/>
        </w:rPr>
        <w:t>System wyboru projektów będzie koncentrował się na zapewnieniu efektywności procesu selekcji, przejrzystości, bezstronności dokonywanej oceny oraz sprawności proceduralnej. Ma on gwarantować efektywne wydatkowanie środków unijnych, poprzez obiektywny i rzetelny wybór projektów, które umożliwią osiągnięcie długookresowych celów rozwojowych.</w:t>
      </w:r>
    </w:p>
    <w:p w14:paraId="4CABD772" w14:textId="77777777" w:rsidR="00DB0B06" w:rsidRPr="00A261BF" w:rsidRDefault="00DB0B06" w:rsidP="00A261BF">
      <w:pPr>
        <w:spacing w:before="120" w:line="240" w:lineRule="auto"/>
        <w:jc w:val="both"/>
        <w:rPr>
          <w:szCs w:val="24"/>
        </w:rPr>
      </w:pPr>
      <w:r w:rsidRPr="00A261BF">
        <w:rPr>
          <w:szCs w:val="24"/>
        </w:rPr>
        <w:t xml:space="preserve">Do dofinansowania będą wybierane projekty przyczyniające się w największym stopniu do połączenia </w:t>
      </w:r>
      <w:r w:rsidR="007D492E">
        <w:rPr>
          <w:szCs w:val="24"/>
        </w:rPr>
        <w:t xml:space="preserve">regionalnej sieci drogowej </w:t>
      </w:r>
      <w:r w:rsidRPr="00A261BF">
        <w:rPr>
          <w:szCs w:val="24"/>
        </w:rPr>
        <w:t xml:space="preserve">z siecią TEN-T, charakteryzujące się największą efektywnością w zakresie wpływu na </w:t>
      </w:r>
      <w:r w:rsidR="00F37843">
        <w:rPr>
          <w:szCs w:val="24"/>
        </w:rPr>
        <w:t xml:space="preserve">poprawę stanu </w:t>
      </w:r>
      <w:r w:rsidRPr="00A261BF">
        <w:rPr>
          <w:szCs w:val="24"/>
        </w:rPr>
        <w:t>środowisk</w:t>
      </w:r>
      <w:r w:rsidR="00F37843">
        <w:rPr>
          <w:szCs w:val="24"/>
        </w:rPr>
        <w:t>a</w:t>
      </w:r>
      <w:r w:rsidRPr="00A261BF">
        <w:rPr>
          <w:szCs w:val="24"/>
        </w:rPr>
        <w:t xml:space="preserve"> i bezpieczeństw</w:t>
      </w:r>
      <w:r w:rsidR="00F37843">
        <w:rPr>
          <w:szCs w:val="24"/>
        </w:rPr>
        <w:t>a</w:t>
      </w:r>
      <w:r w:rsidRPr="00A261BF">
        <w:rPr>
          <w:szCs w:val="24"/>
        </w:rPr>
        <w:t xml:space="preserve"> na drogach, wpływające na ograniczenie zatłoczenia na drogach i likwidację „wąskich gardeł” w sieci transportowej regionu oraz </w:t>
      </w:r>
      <w:r w:rsidR="00F37843">
        <w:rPr>
          <w:szCs w:val="24"/>
        </w:rPr>
        <w:t>umożliwiające</w:t>
      </w:r>
      <w:r w:rsidR="00F37843" w:rsidRPr="00A261BF">
        <w:rPr>
          <w:szCs w:val="24"/>
        </w:rPr>
        <w:t xml:space="preserve"> </w:t>
      </w:r>
      <w:r w:rsidRPr="00A261BF">
        <w:rPr>
          <w:szCs w:val="24"/>
        </w:rPr>
        <w:t>integrację systemów transportowych.</w:t>
      </w:r>
    </w:p>
    <w:p w14:paraId="77751351" w14:textId="77777777" w:rsidR="00DB0B06" w:rsidRPr="00A261BF" w:rsidRDefault="00DB0B06" w:rsidP="00A261BF">
      <w:pPr>
        <w:spacing w:before="120" w:line="240" w:lineRule="auto"/>
        <w:jc w:val="both"/>
        <w:rPr>
          <w:szCs w:val="24"/>
        </w:rPr>
      </w:pPr>
      <w:r w:rsidRPr="00A261BF">
        <w:rPr>
          <w:szCs w:val="24"/>
        </w:rPr>
        <w:t>Ponadto, wsparciem objęte będą w szczególności projekty cechujące się największymi korzyściami społeczno – ekonomicznymi przy jednoczesnym zachowaniu korzystnej relacji nakładów finansowych UE do efektów.</w:t>
      </w:r>
    </w:p>
    <w:p w14:paraId="617301A3" w14:textId="77777777" w:rsidR="00DB0B06" w:rsidRPr="00A261BF" w:rsidRDefault="00DB0B06" w:rsidP="00DB0B06">
      <w:pPr>
        <w:spacing w:after="0" w:line="240" w:lineRule="auto"/>
        <w:jc w:val="both"/>
        <w:rPr>
          <w:bCs/>
          <w:iCs/>
          <w:szCs w:val="24"/>
        </w:rPr>
      </w:pPr>
      <w:r w:rsidRPr="00A261BF">
        <w:rPr>
          <w:bCs/>
          <w:iCs/>
          <w:szCs w:val="24"/>
        </w:rPr>
        <w:t>Wszystkie przedsięwzięcia dotyczące infrastruktury drogowej realizowane w ramach PI 7b powinny uwzględniać na etapie planowania, realizacji i funkcjonowania wykorzystanie rozwiązań zwiększających bezpieczeństwo w ruchu drogowym.</w:t>
      </w:r>
    </w:p>
    <w:p w14:paraId="1412A3C2" w14:textId="77777777" w:rsidR="00DB0B06" w:rsidRPr="00A261BF" w:rsidRDefault="00DB0B06" w:rsidP="00DB0B06">
      <w:pPr>
        <w:spacing w:before="240" w:line="240" w:lineRule="auto"/>
        <w:jc w:val="both"/>
        <w:rPr>
          <w:szCs w:val="24"/>
        </w:rPr>
      </w:pPr>
      <w:r w:rsidRPr="00A261BF">
        <w:rPr>
          <w:szCs w:val="24"/>
        </w:rPr>
        <w:t>Wszystkie przedsięwzięcia w ramach PI 7b muszą być zgodne z SRWŁ 2020.</w:t>
      </w:r>
    </w:p>
    <w:p w14:paraId="2A20FF47" w14:textId="77777777" w:rsidR="008725A6" w:rsidRDefault="008725A6">
      <w:pPr>
        <w:spacing w:after="0" w:line="240" w:lineRule="auto"/>
        <w:rPr>
          <w:b/>
          <w:color w:val="548DD4"/>
        </w:rPr>
      </w:pPr>
      <w:r>
        <w:rPr>
          <w:b/>
          <w:color w:val="548DD4"/>
        </w:rPr>
        <w:br w:type="page"/>
      </w:r>
    </w:p>
    <w:p w14:paraId="4EEE0A4E" w14:textId="77777777" w:rsidR="00DB0B06" w:rsidRPr="00F956FF" w:rsidRDefault="00DB0B06" w:rsidP="00DB0B06">
      <w:pPr>
        <w:spacing w:before="240" w:line="240" w:lineRule="auto"/>
        <w:jc w:val="both"/>
        <w:rPr>
          <w:b/>
          <w:color w:val="548DD4"/>
        </w:rPr>
      </w:pPr>
      <w:r w:rsidRPr="00F956FF">
        <w:rPr>
          <w:b/>
          <w:color w:val="548DD4"/>
        </w:rPr>
        <w:t>2.A.</w:t>
      </w:r>
      <w:r>
        <w:rPr>
          <w:b/>
          <w:color w:val="548DD4"/>
        </w:rPr>
        <w:t>6</w:t>
      </w:r>
      <w:r w:rsidRPr="00F956FF">
        <w:rPr>
          <w:b/>
          <w:color w:val="548DD4"/>
        </w:rPr>
        <w:t>.3 (II</w:t>
      </w:r>
      <w:r>
        <w:rPr>
          <w:b/>
          <w:color w:val="548DD4"/>
        </w:rPr>
        <w:t>I</w:t>
      </w:r>
      <w:r w:rsidRPr="00F956FF">
        <w:rPr>
          <w:b/>
          <w:color w:val="548DD4"/>
        </w:rPr>
        <w:t>-7</w:t>
      </w:r>
      <w:r>
        <w:rPr>
          <w:b/>
          <w:color w:val="548DD4"/>
        </w:rPr>
        <w:t>b</w:t>
      </w:r>
      <w:r w:rsidRPr="00F956FF">
        <w:rPr>
          <w:b/>
          <w:color w:val="548DD4"/>
        </w:rPr>
        <w:t xml:space="preserve">) </w:t>
      </w:r>
      <w:r>
        <w:rPr>
          <w:b/>
          <w:color w:val="548DD4"/>
        </w:rPr>
        <w:t>P</w:t>
      </w:r>
      <w:r w:rsidRPr="00F956FF">
        <w:rPr>
          <w:b/>
          <w:color w:val="548DD4"/>
        </w:rPr>
        <w:t>lanow</w:t>
      </w:r>
      <w:r>
        <w:rPr>
          <w:b/>
          <w:color w:val="548DD4"/>
        </w:rPr>
        <w:t>ane wykorzystanie</w:t>
      </w:r>
      <w:r w:rsidRPr="00F956FF">
        <w:rPr>
          <w:b/>
          <w:color w:val="548DD4"/>
        </w:rPr>
        <w:t xml:space="preserve"> instrumentów finansowych</w:t>
      </w:r>
      <w:r>
        <w:rPr>
          <w:b/>
          <w:color w:val="548DD4"/>
        </w:rPr>
        <w:t xml:space="preserve"> (w stosownych przypadkach)</w:t>
      </w:r>
    </w:p>
    <w:p w14:paraId="1D0E1F11" w14:textId="77777777" w:rsidR="008725A6" w:rsidRDefault="000F6358" w:rsidP="00DB0B06">
      <w:pPr>
        <w:spacing w:before="240" w:line="240" w:lineRule="auto"/>
        <w:jc w:val="both"/>
        <w:rPr>
          <w:color w:val="000000"/>
          <w:szCs w:val="24"/>
        </w:rPr>
      </w:pPr>
      <w:r w:rsidRPr="000F6358">
        <w:rPr>
          <w:szCs w:val="24"/>
        </w:rPr>
        <w:t xml:space="preserve">Zgodnie z przeprowadzoną na podstawie art. 37 rozporządzenia ogólnego analizą ex-ante instrumentów finansowych, w ramach priorytetu inwestycyjnego </w:t>
      </w:r>
      <w:r>
        <w:rPr>
          <w:szCs w:val="24"/>
        </w:rPr>
        <w:t>7b</w:t>
      </w:r>
      <w:r w:rsidRPr="000F6358">
        <w:rPr>
          <w:szCs w:val="24"/>
        </w:rPr>
        <w:t xml:space="preserve"> nie przewiduje się wykorzystania instrumentów finansowych. Planuje się wsparcie w formie bezzwrotnych dotacji</w:t>
      </w:r>
      <w:r>
        <w:rPr>
          <w:szCs w:val="24"/>
        </w:rPr>
        <w:t>.</w:t>
      </w:r>
      <w:r w:rsidR="00DB0B06" w:rsidDel="005E216A">
        <w:rPr>
          <w:color w:val="000000"/>
          <w:szCs w:val="24"/>
        </w:rPr>
        <w:t xml:space="preserve"> </w:t>
      </w:r>
    </w:p>
    <w:p w14:paraId="41CA82A7" w14:textId="77777777" w:rsidR="00DB0B06" w:rsidRPr="00F956FF" w:rsidRDefault="00DB0B06" w:rsidP="00DB0B06">
      <w:pPr>
        <w:spacing w:before="240" w:line="240" w:lineRule="auto"/>
        <w:jc w:val="both"/>
        <w:rPr>
          <w:b/>
          <w:color w:val="548DD4"/>
        </w:rPr>
      </w:pPr>
      <w:r w:rsidRPr="00F956FF">
        <w:rPr>
          <w:b/>
          <w:color w:val="548DD4"/>
        </w:rPr>
        <w:t>2.A.</w:t>
      </w:r>
      <w:r>
        <w:rPr>
          <w:b/>
          <w:color w:val="548DD4"/>
        </w:rPr>
        <w:t>6</w:t>
      </w:r>
      <w:r w:rsidRPr="00F956FF">
        <w:rPr>
          <w:b/>
          <w:color w:val="548DD4"/>
        </w:rPr>
        <w:t>.4. (II</w:t>
      </w:r>
      <w:r>
        <w:rPr>
          <w:b/>
          <w:color w:val="548DD4"/>
        </w:rPr>
        <w:t>I</w:t>
      </w:r>
      <w:r w:rsidRPr="00F956FF">
        <w:rPr>
          <w:b/>
          <w:color w:val="548DD4"/>
        </w:rPr>
        <w:t>-7</w:t>
      </w:r>
      <w:r>
        <w:rPr>
          <w:b/>
          <w:color w:val="548DD4"/>
        </w:rPr>
        <w:t>b</w:t>
      </w:r>
      <w:r w:rsidRPr="00F956FF">
        <w:rPr>
          <w:b/>
          <w:color w:val="548DD4"/>
        </w:rPr>
        <w:t xml:space="preserve">) </w:t>
      </w:r>
      <w:r>
        <w:rPr>
          <w:b/>
          <w:color w:val="548DD4"/>
        </w:rPr>
        <w:t>P</w:t>
      </w:r>
      <w:r w:rsidRPr="00F956FF">
        <w:rPr>
          <w:b/>
          <w:color w:val="548DD4"/>
        </w:rPr>
        <w:t>lanowane</w:t>
      </w:r>
      <w:r>
        <w:rPr>
          <w:b/>
          <w:color w:val="548DD4"/>
        </w:rPr>
        <w:t xml:space="preserve"> wykorzystanie </w:t>
      </w:r>
      <w:r w:rsidRPr="00F956FF">
        <w:rPr>
          <w:b/>
          <w:color w:val="548DD4"/>
        </w:rPr>
        <w:t>dużych projektów</w:t>
      </w:r>
      <w:r>
        <w:rPr>
          <w:b/>
          <w:color w:val="548DD4"/>
        </w:rPr>
        <w:t xml:space="preserve"> (w stosownych przypadkach)</w:t>
      </w:r>
    </w:p>
    <w:p w14:paraId="11031258" w14:textId="77777777" w:rsidR="00DB0B06" w:rsidRPr="0018796A" w:rsidRDefault="00DB0B06" w:rsidP="00DB0B06">
      <w:pPr>
        <w:tabs>
          <w:tab w:val="num" w:pos="270"/>
        </w:tabs>
        <w:spacing w:before="120" w:line="240" w:lineRule="auto"/>
        <w:jc w:val="both"/>
        <w:rPr>
          <w:color w:val="000000"/>
          <w:szCs w:val="24"/>
        </w:rPr>
      </w:pPr>
      <w:r w:rsidRPr="00E71E73">
        <w:rPr>
          <w:color w:val="000000"/>
          <w:szCs w:val="24"/>
        </w:rPr>
        <w:t xml:space="preserve">W ramach PI 7b </w:t>
      </w:r>
      <w:r>
        <w:rPr>
          <w:color w:val="000000"/>
          <w:szCs w:val="24"/>
        </w:rPr>
        <w:t>nie zidentyfikowano</w:t>
      </w:r>
      <w:r w:rsidRPr="00E71E73">
        <w:rPr>
          <w:color w:val="000000"/>
          <w:szCs w:val="24"/>
        </w:rPr>
        <w:t xml:space="preserve"> dużych projektów. Określenie wpływu takich projektów na wdrażanie priorytetu inwestycyjnego będzie możliwe po ich ostatecznej identyfikacji w rozumieniu art.100-103 rozporządzenia ogólnego.</w:t>
      </w:r>
    </w:p>
    <w:p w14:paraId="3DE36CFF" w14:textId="77777777" w:rsidR="00DB0B06" w:rsidRPr="00F956FF" w:rsidRDefault="00DB0B06" w:rsidP="00DB0B06">
      <w:pPr>
        <w:spacing w:before="240" w:line="240" w:lineRule="auto"/>
        <w:jc w:val="both"/>
        <w:rPr>
          <w:b/>
          <w:color w:val="548DD4"/>
        </w:rPr>
      </w:pPr>
      <w:r w:rsidRPr="00F956FF">
        <w:rPr>
          <w:b/>
          <w:color w:val="548DD4"/>
        </w:rPr>
        <w:t>2.A.</w:t>
      </w:r>
      <w:r>
        <w:rPr>
          <w:b/>
          <w:color w:val="548DD4"/>
        </w:rPr>
        <w:t>6</w:t>
      </w:r>
      <w:r w:rsidRPr="00F956FF">
        <w:rPr>
          <w:b/>
          <w:color w:val="548DD4"/>
        </w:rPr>
        <w:t>.5 (II</w:t>
      </w:r>
      <w:r>
        <w:rPr>
          <w:b/>
          <w:color w:val="548DD4"/>
        </w:rPr>
        <w:t>I</w:t>
      </w:r>
      <w:r w:rsidRPr="00F956FF">
        <w:rPr>
          <w:b/>
          <w:color w:val="548DD4"/>
        </w:rPr>
        <w:t>-7</w:t>
      </w:r>
      <w:r>
        <w:rPr>
          <w:b/>
          <w:color w:val="548DD4"/>
        </w:rPr>
        <w:t>b</w:t>
      </w:r>
      <w:r w:rsidRPr="00F956FF">
        <w:rPr>
          <w:b/>
          <w:color w:val="548DD4"/>
        </w:rPr>
        <w:t xml:space="preserve">) </w:t>
      </w:r>
      <w:r>
        <w:rPr>
          <w:b/>
          <w:color w:val="548DD4"/>
        </w:rPr>
        <w:t>W</w:t>
      </w:r>
      <w:r w:rsidRPr="00F956FF">
        <w:rPr>
          <w:b/>
          <w:color w:val="548DD4"/>
        </w:rPr>
        <w:t>skaźnik</w:t>
      </w:r>
      <w:r>
        <w:rPr>
          <w:b/>
          <w:color w:val="548DD4"/>
        </w:rPr>
        <w:t>i</w:t>
      </w:r>
      <w:r w:rsidRPr="00F956FF">
        <w:rPr>
          <w:b/>
          <w:color w:val="548DD4"/>
        </w:rPr>
        <w:t xml:space="preserve"> produktu</w:t>
      </w:r>
      <w:r>
        <w:rPr>
          <w:b/>
          <w:color w:val="548DD4"/>
        </w:rPr>
        <w:t xml:space="preserve"> w podziale na priorytety inwestycyjne oraz, w stosownych przypadkach, na kategorie regionu</w:t>
      </w:r>
    </w:p>
    <w:p w14:paraId="58D940DC" w14:textId="77777777" w:rsidR="00DB0B06" w:rsidRPr="00D73AE8" w:rsidDel="00375DD1" w:rsidRDefault="00DB0B06" w:rsidP="00DB0B06">
      <w:pPr>
        <w:suppressAutoHyphens/>
        <w:spacing w:after="0" w:line="240" w:lineRule="auto"/>
        <w:jc w:val="both"/>
        <w:rPr>
          <w:rFonts w:cs="Tahoma"/>
          <w:bCs/>
          <w:i/>
          <w:sz w:val="18"/>
          <w:szCs w:val="20"/>
        </w:rPr>
      </w:pPr>
      <w:r>
        <w:rPr>
          <w:rFonts w:cs="Tahoma"/>
          <w:bCs/>
          <w:i/>
          <w:sz w:val="18"/>
          <w:szCs w:val="20"/>
        </w:rPr>
        <w:t>Tabela 5 (III-7b): W</w:t>
      </w:r>
      <w:r w:rsidRPr="00D73AE8">
        <w:rPr>
          <w:rFonts w:cs="Tahoma"/>
          <w:bCs/>
          <w:i/>
          <w:sz w:val="18"/>
          <w:szCs w:val="20"/>
        </w:rPr>
        <w:t>spóln</w:t>
      </w:r>
      <w:r>
        <w:rPr>
          <w:rFonts w:cs="Tahoma"/>
          <w:bCs/>
          <w:i/>
          <w:sz w:val="18"/>
          <w:szCs w:val="20"/>
        </w:rPr>
        <w:t>e</w:t>
      </w:r>
      <w:r w:rsidRPr="00D73AE8">
        <w:rPr>
          <w:rFonts w:cs="Tahoma"/>
          <w:bCs/>
          <w:i/>
          <w:sz w:val="18"/>
          <w:szCs w:val="20"/>
        </w:rPr>
        <w:t xml:space="preserve"> i specyficzn</w:t>
      </w:r>
      <w:r>
        <w:rPr>
          <w:rFonts w:cs="Tahoma"/>
          <w:bCs/>
          <w:i/>
          <w:sz w:val="18"/>
          <w:szCs w:val="20"/>
        </w:rPr>
        <w:t>e</w:t>
      </w:r>
      <w:r w:rsidRPr="00D73AE8">
        <w:rPr>
          <w:rFonts w:cs="Tahoma"/>
          <w:bCs/>
          <w:i/>
          <w:sz w:val="18"/>
          <w:szCs w:val="20"/>
        </w:rPr>
        <w:t xml:space="preserve"> dla programu wskaźnik</w:t>
      </w:r>
      <w:r>
        <w:rPr>
          <w:rFonts w:cs="Tahoma"/>
          <w:bCs/>
          <w:i/>
          <w:sz w:val="18"/>
          <w:szCs w:val="20"/>
        </w:rPr>
        <w:t>i</w:t>
      </w:r>
      <w:r w:rsidRPr="00D73AE8">
        <w:rPr>
          <w:rFonts w:cs="Tahoma"/>
          <w:bCs/>
          <w:i/>
          <w:sz w:val="18"/>
          <w:szCs w:val="20"/>
        </w:rPr>
        <w:t xml:space="preserve"> </w:t>
      </w:r>
      <w:r>
        <w:rPr>
          <w:rFonts w:cs="Tahoma"/>
          <w:bCs/>
          <w:i/>
          <w:sz w:val="18"/>
          <w:szCs w:val="20"/>
        </w:rPr>
        <w:t>(wg priorytetu inwestycyjnego, w podziale na kategorie regionu – w odniesieniu do EFS oraz w stosownych przypadkach w odniesieniu do EFRR).</w:t>
      </w:r>
      <w:r w:rsidRPr="00D73AE8">
        <w:rPr>
          <w:rFonts w:cs="Tahoma"/>
          <w:bCs/>
          <w:i/>
          <w:sz w:val="18"/>
          <w:szCs w:val="20"/>
        </w:rPr>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275"/>
        <w:gridCol w:w="1353"/>
        <w:gridCol w:w="746"/>
        <w:gridCol w:w="884"/>
        <w:gridCol w:w="1304"/>
        <w:gridCol w:w="529"/>
        <w:gridCol w:w="561"/>
        <w:gridCol w:w="1081"/>
        <w:gridCol w:w="1023"/>
        <w:gridCol w:w="1300"/>
      </w:tblGrid>
      <w:tr w:rsidR="00DB0B06" w:rsidRPr="00533A01" w14:paraId="7DB4B3DE" w14:textId="77777777" w:rsidTr="00E11764">
        <w:trPr>
          <w:cantSplit/>
          <w:trHeight w:hRule="exact" w:val="1288"/>
        </w:trPr>
        <w:tc>
          <w:tcPr>
            <w:tcW w:w="151" w:type="pct"/>
            <w:vMerge w:val="restart"/>
            <w:shd w:val="clear" w:color="auto" w:fill="FFFFFF"/>
            <w:textDirection w:val="btLr"/>
            <w:vAlign w:val="center"/>
          </w:tcPr>
          <w:p w14:paraId="219A2A0A" w14:textId="77777777" w:rsidR="00DB0B06" w:rsidRPr="00533A01" w:rsidRDefault="00DB0B06" w:rsidP="006C7BF4">
            <w:pPr>
              <w:shd w:val="clear" w:color="auto" w:fill="FFFFFF"/>
              <w:spacing w:after="0" w:line="240" w:lineRule="auto"/>
              <w:jc w:val="center"/>
              <w:rPr>
                <w:sz w:val="16"/>
                <w:szCs w:val="16"/>
              </w:rPr>
            </w:pPr>
            <w:r w:rsidRPr="00533A01">
              <w:rPr>
                <w:sz w:val="16"/>
                <w:szCs w:val="16"/>
              </w:rPr>
              <w:t>Lp.</w:t>
            </w:r>
          </w:p>
        </w:tc>
        <w:tc>
          <w:tcPr>
            <w:tcW w:w="747" w:type="pct"/>
            <w:vMerge w:val="restart"/>
            <w:shd w:val="clear" w:color="auto" w:fill="FFFFFF"/>
            <w:textDirection w:val="btLr"/>
            <w:vAlign w:val="center"/>
          </w:tcPr>
          <w:p w14:paraId="324B8D9C" w14:textId="77777777" w:rsidR="00DB0B06" w:rsidRPr="00533A01" w:rsidRDefault="00DB0B06" w:rsidP="006C7BF4">
            <w:pPr>
              <w:shd w:val="clear" w:color="auto" w:fill="FFFFFF"/>
              <w:spacing w:after="0" w:line="240" w:lineRule="auto"/>
              <w:jc w:val="center"/>
              <w:rPr>
                <w:sz w:val="16"/>
                <w:szCs w:val="16"/>
              </w:rPr>
            </w:pPr>
            <w:r w:rsidRPr="00533A01">
              <w:rPr>
                <w:sz w:val="16"/>
                <w:szCs w:val="16"/>
              </w:rPr>
              <w:t>Wskaźnik</w:t>
            </w:r>
          </w:p>
          <w:p w14:paraId="17847A8F" w14:textId="77777777" w:rsidR="00DB0B06" w:rsidRPr="00533A01" w:rsidRDefault="00DB0B06" w:rsidP="006C7BF4">
            <w:pPr>
              <w:spacing w:after="0" w:line="240" w:lineRule="auto"/>
              <w:jc w:val="center"/>
              <w:rPr>
                <w:sz w:val="16"/>
                <w:szCs w:val="16"/>
              </w:rPr>
            </w:pPr>
          </w:p>
        </w:tc>
        <w:tc>
          <w:tcPr>
            <w:tcW w:w="412" w:type="pct"/>
            <w:vMerge w:val="restart"/>
            <w:shd w:val="clear" w:color="auto" w:fill="FFFFFF"/>
            <w:textDirection w:val="btLr"/>
            <w:vAlign w:val="center"/>
          </w:tcPr>
          <w:p w14:paraId="505E6E1B" w14:textId="77777777" w:rsidR="00DB0B06" w:rsidRPr="00533A01" w:rsidRDefault="00DB0B06" w:rsidP="006C7BF4">
            <w:pPr>
              <w:shd w:val="clear" w:color="auto" w:fill="FFFFFF"/>
              <w:spacing w:after="0" w:line="240" w:lineRule="auto"/>
              <w:jc w:val="center"/>
              <w:rPr>
                <w:sz w:val="16"/>
                <w:szCs w:val="16"/>
              </w:rPr>
            </w:pPr>
            <w:r w:rsidRPr="00533A01">
              <w:rPr>
                <w:sz w:val="16"/>
                <w:szCs w:val="16"/>
              </w:rPr>
              <w:t>Jednostka pomiaru</w:t>
            </w:r>
          </w:p>
          <w:p w14:paraId="51B2D773" w14:textId="77777777" w:rsidR="00DB0B06" w:rsidRPr="00533A01" w:rsidRDefault="00DB0B06" w:rsidP="006C7BF4">
            <w:pPr>
              <w:spacing w:after="0" w:line="240" w:lineRule="auto"/>
              <w:jc w:val="center"/>
              <w:rPr>
                <w:sz w:val="16"/>
                <w:szCs w:val="16"/>
              </w:rPr>
            </w:pPr>
          </w:p>
        </w:tc>
        <w:tc>
          <w:tcPr>
            <w:tcW w:w="488" w:type="pct"/>
            <w:vMerge w:val="restart"/>
            <w:shd w:val="clear" w:color="auto" w:fill="FFFFFF"/>
            <w:textDirection w:val="btLr"/>
            <w:vAlign w:val="center"/>
          </w:tcPr>
          <w:p w14:paraId="55004838" w14:textId="77777777" w:rsidR="00DB0B06" w:rsidRPr="00533A01" w:rsidRDefault="00DB0B06" w:rsidP="006C7BF4">
            <w:pPr>
              <w:shd w:val="clear" w:color="auto" w:fill="FFFFFF"/>
              <w:spacing w:after="0" w:line="240" w:lineRule="auto"/>
              <w:jc w:val="center"/>
              <w:rPr>
                <w:sz w:val="16"/>
                <w:szCs w:val="16"/>
              </w:rPr>
            </w:pPr>
            <w:r w:rsidRPr="00533A01">
              <w:rPr>
                <w:sz w:val="16"/>
                <w:szCs w:val="16"/>
              </w:rPr>
              <w:t>Fundusz</w:t>
            </w:r>
          </w:p>
          <w:p w14:paraId="06DF6656" w14:textId="77777777" w:rsidR="00DB0B06" w:rsidRPr="00533A01" w:rsidRDefault="00DB0B06" w:rsidP="006C7BF4">
            <w:pPr>
              <w:spacing w:after="0" w:line="240" w:lineRule="auto"/>
              <w:jc w:val="center"/>
              <w:rPr>
                <w:sz w:val="16"/>
                <w:szCs w:val="16"/>
              </w:rPr>
            </w:pPr>
          </w:p>
        </w:tc>
        <w:tc>
          <w:tcPr>
            <w:tcW w:w="720" w:type="pct"/>
            <w:vMerge w:val="restart"/>
            <w:shd w:val="clear" w:color="auto" w:fill="FFFFFF"/>
            <w:textDirection w:val="btLr"/>
            <w:vAlign w:val="center"/>
          </w:tcPr>
          <w:p w14:paraId="4365AA7D" w14:textId="77777777" w:rsidR="00DB0B06" w:rsidRPr="00533A01" w:rsidRDefault="00DB0B06" w:rsidP="006C7BF4">
            <w:pPr>
              <w:shd w:val="clear" w:color="auto" w:fill="FFFFFF"/>
              <w:spacing w:after="0" w:line="240" w:lineRule="auto"/>
              <w:jc w:val="center"/>
              <w:rPr>
                <w:sz w:val="16"/>
                <w:szCs w:val="16"/>
              </w:rPr>
            </w:pPr>
            <w:r w:rsidRPr="00533A01">
              <w:rPr>
                <w:sz w:val="16"/>
                <w:szCs w:val="16"/>
              </w:rPr>
              <w:t xml:space="preserve">Kategoria regionu </w:t>
            </w:r>
            <w:r>
              <w:rPr>
                <w:sz w:val="16"/>
                <w:szCs w:val="16"/>
              </w:rPr>
              <w:br/>
            </w:r>
            <w:r w:rsidRPr="00533A01">
              <w:rPr>
                <w:sz w:val="16"/>
                <w:szCs w:val="16"/>
              </w:rPr>
              <w:t>(w stosownych przypadkach)</w:t>
            </w:r>
          </w:p>
          <w:p w14:paraId="2E4A4E8F" w14:textId="77777777" w:rsidR="00DB0B06" w:rsidRPr="00533A01" w:rsidRDefault="00DB0B06" w:rsidP="006C7BF4">
            <w:pPr>
              <w:spacing w:after="0" w:line="240" w:lineRule="auto"/>
              <w:jc w:val="center"/>
              <w:rPr>
                <w:sz w:val="16"/>
                <w:szCs w:val="16"/>
              </w:rPr>
            </w:pPr>
          </w:p>
        </w:tc>
        <w:tc>
          <w:tcPr>
            <w:tcW w:w="1199" w:type="pct"/>
            <w:gridSpan w:val="3"/>
            <w:shd w:val="clear" w:color="auto" w:fill="FFFFFF"/>
            <w:textDirection w:val="btLr"/>
            <w:vAlign w:val="center"/>
          </w:tcPr>
          <w:p w14:paraId="73B492EC" w14:textId="77777777" w:rsidR="00DB0B06" w:rsidRDefault="00DB0B06" w:rsidP="006C7BF4">
            <w:pPr>
              <w:shd w:val="clear" w:color="auto" w:fill="FFFFFF"/>
              <w:spacing w:after="0" w:line="240" w:lineRule="auto"/>
              <w:jc w:val="center"/>
              <w:rPr>
                <w:sz w:val="16"/>
                <w:szCs w:val="16"/>
              </w:rPr>
            </w:pPr>
            <w:r w:rsidRPr="00533A01">
              <w:rPr>
                <w:sz w:val="16"/>
                <w:szCs w:val="16"/>
              </w:rPr>
              <w:t>Wartość docelowa</w:t>
            </w:r>
          </w:p>
          <w:p w14:paraId="717552CE" w14:textId="77777777" w:rsidR="001D6B5A" w:rsidRPr="00533A01" w:rsidRDefault="001D6B5A" w:rsidP="006C7BF4">
            <w:pPr>
              <w:shd w:val="clear" w:color="auto" w:fill="FFFFFF"/>
              <w:spacing w:after="0" w:line="240" w:lineRule="auto"/>
              <w:jc w:val="center"/>
              <w:rPr>
                <w:sz w:val="16"/>
                <w:szCs w:val="16"/>
              </w:rPr>
            </w:pPr>
            <w:r>
              <w:rPr>
                <w:sz w:val="16"/>
                <w:szCs w:val="16"/>
              </w:rPr>
              <w:t>(2023)</w:t>
            </w:r>
          </w:p>
        </w:tc>
        <w:tc>
          <w:tcPr>
            <w:tcW w:w="565" w:type="pct"/>
            <w:vMerge w:val="restart"/>
            <w:shd w:val="clear" w:color="auto" w:fill="FFFFFF"/>
            <w:textDirection w:val="btLr"/>
            <w:vAlign w:val="center"/>
          </w:tcPr>
          <w:p w14:paraId="3CF69868" w14:textId="77777777" w:rsidR="00DB0B06" w:rsidRPr="00533A01" w:rsidRDefault="00DB0B06" w:rsidP="006C7BF4">
            <w:pPr>
              <w:shd w:val="clear" w:color="auto" w:fill="FFFFFF"/>
              <w:spacing w:after="0" w:line="240" w:lineRule="auto"/>
              <w:jc w:val="center"/>
              <w:rPr>
                <w:sz w:val="16"/>
                <w:szCs w:val="16"/>
              </w:rPr>
            </w:pPr>
            <w:r w:rsidRPr="00533A01">
              <w:rPr>
                <w:sz w:val="16"/>
                <w:szCs w:val="16"/>
              </w:rPr>
              <w:t>Źródło danych</w:t>
            </w:r>
          </w:p>
        </w:tc>
        <w:tc>
          <w:tcPr>
            <w:tcW w:w="718" w:type="pct"/>
            <w:vMerge w:val="restart"/>
            <w:shd w:val="clear" w:color="auto" w:fill="FFFFFF"/>
            <w:textDirection w:val="btLr"/>
            <w:vAlign w:val="center"/>
          </w:tcPr>
          <w:p w14:paraId="5B419317" w14:textId="77777777" w:rsidR="00DB0B06" w:rsidRPr="00533A01" w:rsidRDefault="00DB0B06" w:rsidP="006C7BF4">
            <w:pPr>
              <w:shd w:val="clear" w:color="auto" w:fill="FFFFFF"/>
              <w:spacing w:after="0" w:line="240" w:lineRule="auto"/>
              <w:jc w:val="center"/>
              <w:rPr>
                <w:sz w:val="16"/>
                <w:szCs w:val="16"/>
              </w:rPr>
            </w:pPr>
            <w:r w:rsidRPr="00533A01">
              <w:rPr>
                <w:sz w:val="16"/>
                <w:szCs w:val="16"/>
              </w:rPr>
              <w:t>Częstotliwość pomiaru</w:t>
            </w:r>
          </w:p>
        </w:tc>
      </w:tr>
      <w:tr w:rsidR="00DB0B06" w:rsidRPr="00533A01" w14:paraId="436F2338" w14:textId="77777777" w:rsidTr="00E11764">
        <w:trPr>
          <w:trHeight w:hRule="exact" w:val="428"/>
        </w:trPr>
        <w:tc>
          <w:tcPr>
            <w:tcW w:w="151" w:type="pct"/>
            <w:vMerge/>
            <w:shd w:val="clear" w:color="auto" w:fill="FFFFFF"/>
            <w:vAlign w:val="center"/>
          </w:tcPr>
          <w:p w14:paraId="186535AD" w14:textId="77777777" w:rsidR="00DB0B06" w:rsidRPr="00533A01" w:rsidRDefault="00DB0B06" w:rsidP="006C7BF4">
            <w:pPr>
              <w:spacing w:after="0" w:line="240" w:lineRule="auto"/>
              <w:jc w:val="center"/>
              <w:rPr>
                <w:sz w:val="16"/>
                <w:szCs w:val="16"/>
              </w:rPr>
            </w:pPr>
          </w:p>
        </w:tc>
        <w:tc>
          <w:tcPr>
            <w:tcW w:w="747" w:type="pct"/>
            <w:vMerge/>
            <w:shd w:val="clear" w:color="auto" w:fill="FFFFFF"/>
            <w:vAlign w:val="center"/>
          </w:tcPr>
          <w:p w14:paraId="7DC8E238" w14:textId="77777777" w:rsidR="00DB0B06" w:rsidRPr="00533A01" w:rsidRDefault="00DB0B06" w:rsidP="006C7BF4">
            <w:pPr>
              <w:spacing w:after="0" w:line="240" w:lineRule="auto"/>
              <w:jc w:val="center"/>
              <w:rPr>
                <w:sz w:val="16"/>
                <w:szCs w:val="16"/>
              </w:rPr>
            </w:pPr>
          </w:p>
        </w:tc>
        <w:tc>
          <w:tcPr>
            <w:tcW w:w="412" w:type="pct"/>
            <w:vMerge/>
            <w:shd w:val="clear" w:color="auto" w:fill="FFFFFF"/>
            <w:vAlign w:val="center"/>
          </w:tcPr>
          <w:p w14:paraId="1E9B7D46" w14:textId="77777777" w:rsidR="00DB0B06" w:rsidRPr="00533A01" w:rsidRDefault="00DB0B06" w:rsidP="006C7BF4">
            <w:pPr>
              <w:spacing w:after="0" w:line="240" w:lineRule="auto"/>
              <w:jc w:val="center"/>
              <w:rPr>
                <w:sz w:val="16"/>
                <w:szCs w:val="16"/>
              </w:rPr>
            </w:pPr>
          </w:p>
        </w:tc>
        <w:tc>
          <w:tcPr>
            <w:tcW w:w="488" w:type="pct"/>
            <w:vMerge/>
            <w:shd w:val="clear" w:color="auto" w:fill="FFFFFF"/>
            <w:vAlign w:val="center"/>
          </w:tcPr>
          <w:p w14:paraId="4E21B4E1" w14:textId="77777777" w:rsidR="00DB0B06" w:rsidRPr="00533A01" w:rsidRDefault="00DB0B06" w:rsidP="006C7BF4">
            <w:pPr>
              <w:spacing w:after="0" w:line="240" w:lineRule="auto"/>
              <w:jc w:val="center"/>
              <w:rPr>
                <w:sz w:val="16"/>
                <w:szCs w:val="16"/>
              </w:rPr>
            </w:pPr>
          </w:p>
        </w:tc>
        <w:tc>
          <w:tcPr>
            <w:tcW w:w="720" w:type="pct"/>
            <w:vMerge/>
            <w:shd w:val="clear" w:color="auto" w:fill="FFFFFF"/>
            <w:textDirection w:val="btLr"/>
            <w:vAlign w:val="center"/>
          </w:tcPr>
          <w:p w14:paraId="7E24FC64" w14:textId="77777777" w:rsidR="00DB0B06" w:rsidRPr="00533A01" w:rsidRDefault="00DB0B06" w:rsidP="006C7BF4">
            <w:pPr>
              <w:spacing w:after="0" w:line="240" w:lineRule="auto"/>
              <w:jc w:val="center"/>
              <w:rPr>
                <w:sz w:val="16"/>
                <w:szCs w:val="16"/>
              </w:rPr>
            </w:pPr>
          </w:p>
        </w:tc>
        <w:tc>
          <w:tcPr>
            <w:tcW w:w="292" w:type="pct"/>
            <w:shd w:val="clear" w:color="auto" w:fill="FFFFFF"/>
            <w:vAlign w:val="center"/>
          </w:tcPr>
          <w:p w14:paraId="6BF394AB" w14:textId="77777777" w:rsidR="00DB0B06" w:rsidRPr="00533A01" w:rsidRDefault="00DB0B06" w:rsidP="006C7BF4">
            <w:pPr>
              <w:shd w:val="clear" w:color="auto" w:fill="FFFFFF"/>
              <w:spacing w:after="0" w:line="240" w:lineRule="auto"/>
              <w:jc w:val="center"/>
              <w:rPr>
                <w:sz w:val="16"/>
                <w:szCs w:val="16"/>
              </w:rPr>
            </w:pPr>
            <w:r w:rsidRPr="00533A01">
              <w:rPr>
                <w:sz w:val="16"/>
                <w:szCs w:val="16"/>
              </w:rPr>
              <w:t>M</w:t>
            </w:r>
          </w:p>
        </w:tc>
        <w:tc>
          <w:tcPr>
            <w:tcW w:w="310" w:type="pct"/>
            <w:shd w:val="clear" w:color="auto" w:fill="FFFFFF"/>
            <w:vAlign w:val="center"/>
          </w:tcPr>
          <w:p w14:paraId="7A9B4633" w14:textId="77777777" w:rsidR="00DB0B06" w:rsidRPr="00533A01" w:rsidRDefault="00DB0B06" w:rsidP="006C7BF4">
            <w:pPr>
              <w:shd w:val="clear" w:color="auto" w:fill="FFFFFF"/>
              <w:spacing w:after="0" w:line="240" w:lineRule="auto"/>
              <w:jc w:val="center"/>
              <w:rPr>
                <w:sz w:val="16"/>
                <w:szCs w:val="16"/>
              </w:rPr>
            </w:pPr>
            <w:r w:rsidRPr="00533A01">
              <w:rPr>
                <w:sz w:val="16"/>
                <w:szCs w:val="16"/>
              </w:rPr>
              <w:t>K</w:t>
            </w:r>
          </w:p>
        </w:tc>
        <w:tc>
          <w:tcPr>
            <w:tcW w:w="597" w:type="pct"/>
            <w:shd w:val="clear" w:color="auto" w:fill="FFFFFF"/>
            <w:vAlign w:val="center"/>
          </w:tcPr>
          <w:p w14:paraId="31E109E4" w14:textId="77777777" w:rsidR="00DB0B06" w:rsidRPr="00533A01" w:rsidRDefault="00DB0B06" w:rsidP="006C7BF4">
            <w:pPr>
              <w:shd w:val="clear" w:color="auto" w:fill="FFFFFF"/>
              <w:spacing w:after="0" w:line="240" w:lineRule="auto"/>
              <w:jc w:val="center"/>
              <w:rPr>
                <w:sz w:val="16"/>
                <w:szCs w:val="16"/>
              </w:rPr>
            </w:pPr>
            <w:r>
              <w:rPr>
                <w:sz w:val="16"/>
                <w:szCs w:val="16"/>
              </w:rPr>
              <w:t>O</w:t>
            </w:r>
          </w:p>
        </w:tc>
        <w:tc>
          <w:tcPr>
            <w:tcW w:w="565" w:type="pct"/>
            <w:vMerge/>
            <w:shd w:val="clear" w:color="auto" w:fill="FFFFFF"/>
            <w:vAlign w:val="center"/>
          </w:tcPr>
          <w:p w14:paraId="214530F1" w14:textId="77777777" w:rsidR="00DB0B06" w:rsidRPr="00533A01" w:rsidRDefault="00DB0B06" w:rsidP="006C7BF4">
            <w:pPr>
              <w:shd w:val="clear" w:color="auto" w:fill="FFFFFF"/>
              <w:spacing w:after="0" w:line="240" w:lineRule="auto"/>
              <w:jc w:val="center"/>
              <w:rPr>
                <w:sz w:val="16"/>
                <w:szCs w:val="16"/>
              </w:rPr>
            </w:pPr>
          </w:p>
        </w:tc>
        <w:tc>
          <w:tcPr>
            <w:tcW w:w="718" w:type="pct"/>
            <w:vMerge/>
            <w:shd w:val="clear" w:color="auto" w:fill="FFFFFF"/>
            <w:vAlign w:val="center"/>
          </w:tcPr>
          <w:p w14:paraId="76736178" w14:textId="77777777" w:rsidR="00DB0B06" w:rsidRPr="00533A01" w:rsidRDefault="00DB0B06" w:rsidP="006C7BF4">
            <w:pPr>
              <w:shd w:val="clear" w:color="auto" w:fill="FFFFFF"/>
              <w:spacing w:after="0" w:line="240" w:lineRule="auto"/>
              <w:jc w:val="center"/>
              <w:rPr>
                <w:sz w:val="16"/>
                <w:szCs w:val="16"/>
              </w:rPr>
            </w:pPr>
          </w:p>
        </w:tc>
      </w:tr>
      <w:tr w:rsidR="00DB0B06" w:rsidRPr="00533A01" w14:paraId="2DB58E19" w14:textId="77777777" w:rsidTr="00E11764">
        <w:trPr>
          <w:trHeight w:hRule="exact" w:val="1270"/>
        </w:trPr>
        <w:tc>
          <w:tcPr>
            <w:tcW w:w="151" w:type="pct"/>
            <w:shd w:val="clear" w:color="auto" w:fill="FFFFFF"/>
            <w:vAlign w:val="center"/>
          </w:tcPr>
          <w:p w14:paraId="19A6E11B" w14:textId="77777777" w:rsidR="00DB0B06" w:rsidRPr="00533A01" w:rsidRDefault="00DB0B06" w:rsidP="006C7BF4">
            <w:pPr>
              <w:spacing w:after="0" w:line="240" w:lineRule="auto"/>
              <w:jc w:val="center"/>
              <w:rPr>
                <w:sz w:val="16"/>
                <w:szCs w:val="16"/>
              </w:rPr>
            </w:pPr>
            <w:r w:rsidRPr="00533A01">
              <w:rPr>
                <w:sz w:val="16"/>
                <w:szCs w:val="16"/>
              </w:rPr>
              <w:t>1.</w:t>
            </w:r>
          </w:p>
          <w:p w14:paraId="32168068" w14:textId="77777777" w:rsidR="00DB0B06" w:rsidRPr="00533A01" w:rsidRDefault="00DB0B06" w:rsidP="006C7BF4">
            <w:pPr>
              <w:spacing w:after="0" w:line="240" w:lineRule="auto"/>
              <w:jc w:val="center"/>
              <w:rPr>
                <w:sz w:val="16"/>
                <w:szCs w:val="16"/>
              </w:rPr>
            </w:pPr>
          </w:p>
        </w:tc>
        <w:tc>
          <w:tcPr>
            <w:tcW w:w="747" w:type="pct"/>
            <w:shd w:val="clear" w:color="auto" w:fill="FFFFFF"/>
            <w:vAlign w:val="center"/>
          </w:tcPr>
          <w:p w14:paraId="2448E715" w14:textId="77777777" w:rsidR="00DB0B06" w:rsidRPr="00533A01" w:rsidRDefault="00DB0B06" w:rsidP="006C7BF4">
            <w:pPr>
              <w:spacing w:after="0" w:line="240" w:lineRule="auto"/>
              <w:rPr>
                <w:rFonts w:cs="Calibri"/>
                <w:sz w:val="16"/>
                <w:szCs w:val="16"/>
                <w:lang w:eastAsia="en-US"/>
              </w:rPr>
            </w:pPr>
            <w:r w:rsidRPr="00533A01">
              <w:rPr>
                <w:rFonts w:cs="Calibri"/>
                <w:sz w:val="16"/>
                <w:szCs w:val="16"/>
                <w:lang w:eastAsia="en-US"/>
              </w:rPr>
              <w:t>Całkowita długość</w:t>
            </w:r>
          </w:p>
          <w:p w14:paraId="1BD5C72E" w14:textId="77777777" w:rsidR="00DB0B06" w:rsidRPr="00533A01" w:rsidRDefault="00DB0B06" w:rsidP="006C7BF4">
            <w:pPr>
              <w:spacing w:after="0" w:line="240" w:lineRule="auto"/>
              <w:rPr>
                <w:rFonts w:cs="Calibri"/>
                <w:sz w:val="16"/>
                <w:szCs w:val="16"/>
                <w:lang w:eastAsia="en-US"/>
              </w:rPr>
            </w:pPr>
            <w:r w:rsidRPr="00533A01">
              <w:rPr>
                <w:rFonts w:cs="Calibri"/>
                <w:sz w:val="16"/>
                <w:szCs w:val="16"/>
                <w:lang w:eastAsia="en-US"/>
              </w:rPr>
              <w:t>przebudowanych lub</w:t>
            </w:r>
          </w:p>
          <w:p w14:paraId="7346EC2D" w14:textId="77777777" w:rsidR="00DB0B06" w:rsidRPr="00533A01" w:rsidRDefault="00DB0B06" w:rsidP="006C7BF4">
            <w:pPr>
              <w:spacing w:after="0" w:line="240" w:lineRule="auto"/>
              <w:rPr>
                <w:rFonts w:cs="Calibri"/>
                <w:sz w:val="16"/>
                <w:szCs w:val="16"/>
                <w:lang w:eastAsia="en-US"/>
              </w:rPr>
            </w:pPr>
            <w:r w:rsidRPr="00533A01">
              <w:rPr>
                <w:rFonts w:cs="Calibri"/>
                <w:sz w:val="16"/>
                <w:szCs w:val="16"/>
                <w:lang w:eastAsia="en-US"/>
              </w:rPr>
              <w:t>zmodernizowanych dróg</w:t>
            </w:r>
            <w:r>
              <w:rPr>
                <w:rFonts w:cs="Calibri"/>
                <w:sz w:val="16"/>
                <w:szCs w:val="16"/>
                <w:lang w:eastAsia="en-US"/>
              </w:rPr>
              <w:t xml:space="preserve"> (CO14)</w:t>
            </w:r>
          </w:p>
        </w:tc>
        <w:tc>
          <w:tcPr>
            <w:tcW w:w="412" w:type="pct"/>
            <w:shd w:val="clear" w:color="auto" w:fill="FFFFFF"/>
            <w:vAlign w:val="center"/>
          </w:tcPr>
          <w:p w14:paraId="02DF6A98" w14:textId="77777777" w:rsidR="00DB0B06" w:rsidRPr="00533A01" w:rsidRDefault="00DB0B06" w:rsidP="006C7BF4">
            <w:pPr>
              <w:spacing w:after="0" w:line="240" w:lineRule="auto"/>
              <w:jc w:val="center"/>
              <w:rPr>
                <w:rFonts w:cs="Calibri"/>
                <w:sz w:val="16"/>
                <w:szCs w:val="16"/>
                <w:lang w:eastAsia="en-US"/>
              </w:rPr>
            </w:pPr>
            <w:r w:rsidRPr="00533A01">
              <w:rPr>
                <w:rFonts w:cs="Calibri"/>
                <w:sz w:val="16"/>
                <w:szCs w:val="16"/>
                <w:lang w:eastAsia="en-US"/>
              </w:rPr>
              <w:t>km</w:t>
            </w:r>
          </w:p>
        </w:tc>
        <w:tc>
          <w:tcPr>
            <w:tcW w:w="488" w:type="pct"/>
            <w:shd w:val="clear" w:color="auto" w:fill="FFFFFF"/>
            <w:vAlign w:val="center"/>
          </w:tcPr>
          <w:p w14:paraId="50090097" w14:textId="77777777" w:rsidR="00DB0B06" w:rsidRPr="00533A01" w:rsidRDefault="00DB0B06" w:rsidP="006C7BF4">
            <w:pPr>
              <w:spacing w:after="0" w:line="240" w:lineRule="auto"/>
              <w:jc w:val="center"/>
              <w:rPr>
                <w:rFonts w:cs="Calibri"/>
                <w:sz w:val="16"/>
                <w:szCs w:val="16"/>
                <w:lang w:eastAsia="en-US"/>
              </w:rPr>
            </w:pPr>
            <w:r w:rsidRPr="00533A01">
              <w:rPr>
                <w:rFonts w:cs="Calibri"/>
                <w:sz w:val="16"/>
                <w:szCs w:val="16"/>
                <w:lang w:eastAsia="en-US"/>
              </w:rPr>
              <w:t>EFRR</w:t>
            </w:r>
          </w:p>
        </w:tc>
        <w:tc>
          <w:tcPr>
            <w:tcW w:w="720" w:type="pct"/>
            <w:shd w:val="clear" w:color="auto" w:fill="FFFFFF"/>
            <w:vAlign w:val="center"/>
          </w:tcPr>
          <w:p w14:paraId="0468839E" w14:textId="77777777" w:rsidR="00DB0B06" w:rsidRPr="00533A01" w:rsidRDefault="00DB0B06" w:rsidP="006C7BF4">
            <w:pPr>
              <w:spacing w:after="0" w:line="240" w:lineRule="auto"/>
              <w:jc w:val="center"/>
              <w:rPr>
                <w:rFonts w:cs="Calibri"/>
                <w:sz w:val="16"/>
                <w:szCs w:val="16"/>
                <w:lang w:eastAsia="en-US"/>
              </w:rPr>
            </w:pPr>
            <w:r w:rsidRPr="00533A01">
              <w:rPr>
                <w:rFonts w:cs="Calibri"/>
                <w:sz w:val="16"/>
                <w:szCs w:val="16"/>
                <w:lang w:eastAsia="en-US"/>
              </w:rPr>
              <w:t>Region</w:t>
            </w:r>
          </w:p>
          <w:p w14:paraId="388DF7F3" w14:textId="77777777" w:rsidR="00DB0B06" w:rsidRPr="00533A01" w:rsidRDefault="00DB0B06" w:rsidP="006C7BF4">
            <w:pPr>
              <w:spacing w:after="0" w:line="240" w:lineRule="auto"/>
              <w:jc w:val="center"/>
              <w:rPr>
                <w:rFonts w:cs="Calibri"/>
                <w:sz w:val="16"/>
                <w:szCs w:val="16"/>
                <w:lang w:eastAsia="en-US"/>
              </w:rPr>
            </w:pPr>
            <w:r w:rsidRPr="00533A01">
              <w:rPr>
                <w:rFonts w:cs="Calibri"/>
                <w:sz w:val="16"/>
                <w:szCs w:val="16"/>
                <w:lang w:eastAsia="en-US"/>
              </w:rPr>
              <w:t>słabiej</w:t>
            </w:r>
          </w:p>
          <w:p w14:paraId="396DFDEB" w14:textId="77777777" w:rsidR="00DB0B06" w:rsidRPr="00533A01" w:rsidRDefault="00DB0B06" w:rsidP="006C7BF4">
            <w:pPr>
              <w:spacing w:after="0" w:line="240" w:lineRule="auto"/>
              <w:jc w:val="center"/>
              <w:rPr>
                <w:rFonts w:cs="Calibri"/>
                <w:sz w:val="16"/>
                <w:szCs w:val="16"/>
                <w:lang w:eastAsia="en-US"/>
              </w:rPr>
            </w:pPr>
            <w:r w:rsidRPr="00533A01">
              <w:rPr>
                <w:rFonts w:cs="Calibri"/>
                <w:sz w:val="16"/>
                <w:szCs w:val="16"/>
                <w:lang w:eastAsia="en-US"/>
              </w:rPr>
              <w:t>rozwinięty</w:t>
            </w:r>
          </w:p>
        </w:tc>
        <w:tc>
          <w:tcPr>
            <w:tcW w:w="292" w:type="pct"/>
            <w:shd w:val="clear" w:color="auto" w:fill="FFFFFF"/>
            <w:vAlign w:val="center"/>
          </w:tcPr>
          <w:p w14:paraId="4BB2F5A4" w14:textId="77777777" w:rsidR="00DB0B06" w:rsidRPr="00533A01" w:rsidRDefault="00DB0B06" w:rsidP="006C7BF4">
            <w:pPr>
              <w:shd w:val="clear" w:color="auto" w:fill="FFFFFF"/>
              <w:spacing w:after="0" w:line="240" w:lineRule="auto"/>
              <w:jc w:val="center"/>
              <w:rPr>
                <w:sz w:val="16"/>
                <w:szCs w:val="16"/>
              </w:rPr>
            </w:pPr>
            <w:r w:rsidRPr="00533A01">
              <w:rPr>
                <w:sz w:val="16"/>
                <w:szCs w:val="16"/>
              </w:rPr>
              <w:t>-</w:t>
            </w:r>
          </w:p>
        </w:tc>
        <w:tc>
          <w:tcPr>
            <w:tcW w:w="310" w:type="pct"/>
            <w:shd w:val="clear" w:color="auto" w:fill="FFFFFF"/>
            <w:vAlign w:val="center"/>
          </w:tcPr>
          <w:p w14:paraId="2B86632E" w14:textId="77777777" w:rsidR="00DB0B06" w:rsidRPr="00533A01" w:rsidRDefault="00DB0B06" w:rsidP="006C7BF4">
            <w:pPr>
              <w:shd w:val="clear" w:color="auto" w:fill="FFFFFF"/>
              <w:spacing w:after="0" w:line="240" w:lineRule="auto"/>
              <w:jc w:val="center"/>
              <w:rPr>
                <w:sz w:val="16"/>
                <w:szCs w:val="16"/>
              </w:rPr>
            </w:pPr>
            <w:r w:rsidRPr="00533A01">
              <w:rPr>
                <w:sz w:val="16"/>
                <w:szCs w:val="16"/>
              </w:rPr>
              <w:t>-</w:t>
            </w:r>
          </w:p>
        </w:tc>
        <w:tc>
          <w:tcPr>
            <w:tcW w:w="597" w:type="pct"/>
            <w:shd w:val="clear" w:color="auto" w:fill="FFFFFF"/>
            <w:vAlign w:val="center"/>
          </w:tcPr>
          <w:p w14:paraId="5D97A3F1" w14:textId="233FA856" w:rsidR="00DB0B06" w:rsidRPr="00533A01" w:rsidRDefault="00C41442" w:rsidP="006C7BF4">
            <w:pPr>
              <w:shd w:val="clear" w:color="auto" w:fill="FFFFFF"/>
              <w:spacing w:after="0" w:line="240" w:lineRule="auto"/>
              <w:jc w:val="center"/>
              <w:rPr>
                <w:sz w:val="16"/>
                <w:szCs w:val="16"/>
              </w:rPr>
            </w:pPr>
            <w:r>
              <w:rPr>
                <w:sz w:val="16"/>
                <w:szCs w:val="16"/>
              </w:rPr>
              <w:t xml:space="preserve">90 </w:t>
            </w:r>
          </w:p>
        </w:tc>
        <w:tc>
          <w:tcPr>
            <w:tcW w:w="565" w:type="pct"/>
            <w:shd w:val="clear" w:color="auto" w:fill="FFFFFF"/>
            <w:vAlign w:val="center"/>
          </w:tcPr>
          <w:p w14:paraId="1D79324A" w14:textId="77777777" w:rsidR="009F5AB8" w:rsidRDefault="009F5AB8" w:rsidP="009F5AB8">
            <w:pPr>
              <w:spacing w:after="0" w:line="240" w:lineRule="auto"/>
              <w:jc w:val="center"/>
              <w:rPr>
                <w:rFonts w:cs="Calibri"/>
                <w:sz w:val="16"/>
                <w:szCs w:val="16"/>
                <w:lang w:eastAsia="en-US"/>
              </w:rPr>
            </w:pPr>
            <w:r>
              <w:rPr>
                <w:rFonts w:cs="Calibri"/>
                <w:sz w:val="16"/>
                <w:szCs w:val="16"/>
                <w:lang w:eastAsia="en-US"/>
              </w:rPr>
              <w:t>System Informatyczny</w:t>
            </w:r>
          </w:p>
          <w:p w14:paraId="4D8AFD46" w14:textId="77777777" w:rsidR="00DB0B06" w:rsidRPr="00533A01" w:rsidRDefault="009F5AB8" w:rsidP="006C7BF4">
            <w:pPr>
              <w:spacing w:after="0" w:line="240" w:lineRule="auto"/>
              <w:jc w:val="center"/>
              <w:rPr>
                <w:rFonts w:cs="Calibri"/>
                <w:sz w:val="16"/>
                <w:szCs w:val="16"/>
                <w:lang w:eastAsia="en-US"/>
              </w:rPr>
            </w:pPr>
            <w:r>
              <w:rPr>
                <w:rFonts w:cs="Calibri"/>
                <w:sz w:val="16"/>
                <w:szCs w:val="16"/>
                <w:lang w:eastAsia="en-US"/>
              </w:rPr>
              <w:t>SL 2014</w:t>
            </w:r>
          </w:p>
        </w:tc>
        <w:tc>
          <w:tcPr>
            <w:tcW w:w="718" w:type="pct"/>
            <w:shd w:val="clear" w:color="auto" w:fill="FFFFFF"/>
            <w:vAlign w:val="center"/>
          </w:tcPr>
          <w:p w14:paraId="68234FB4" w14:textId="77777777" w:rsidR="00DB0B06" w:rsidRPr="00533A01" w:rsidRDefault="00DB0B06" w:rsidP="006C7BF4">
            <w:pPr>
              <w:spacing w:after="0" w:line="240" w:lineRule="auto"/>
              <w:jc w:val="center"/>
              <w:rPr>
                <w:rFonts w:cs="Calibri"/>
                <w:sz w:val="16"/>
                <w:szCs w:val="16"/>
                <w:lang w:eastAsia="en-US"/>
              </w:rPr>
            </w:pPr>
            <w:r w:rsidRPr="00533A01">
              <w:rPr>
                <w:rFonts w:cs="Calibri"/>
                <w:sz w:val="16"/>
                <w:szCs w:val="16"/>
                <w:lang w:eastAsia="en-US"/>
              </w:rPr>
              <w:t>rocznie</w:t>
            </w:r>
          </w:p>
        </w:tc>
      </w:tr>
      <w:tr w:rsidR="00DB0B06" w:rsidRPr="00533A01" w14:paraId="2B997355" w14:textId="77777777" w:rsidTr="00E11764">
        <w:trPr>
          <w:trHeight w:hRule="exact" w:val="1270"/>
        </w:trPr>
        <w:tc>
          <w:tcPr>
            <w:tcW w:w="151" w:type="pct"/>
            <w:shd w:val="clear" w:color="auto" w:fill="FFFFFF"/>
            <w:vAlign w:val="center"/>
          </w:tcPr>
          <w:p w14:paraId="29192987" w14:textId="77777777" w:rsidR="00DB0B06" w:rsidRPr="00533A01" w:rsidRDefault="00DB0B06" w:rsidP="006C7BF4">
            <w:pPr>
              <w:spacing w:after="0" w:line="240" w:lineRule="auto"/>
              <w:jc w:val="center"/>
              <w:rPr>
                <w:sz w:val="16"/>
                <w:szCs w:val="16"/>
              </w:rPr>
            </w:pPr>
            <w:r>
              <w:rPr>
                <w:sz w:val="16"/>
                <w:szCs w:val="16"/>
              </w:rPr>
              <w:t>2</w:t>
            </w:r>
          </w:p>
        </w:tc>
        <w:tc>
          <w:tcPr>
            <w:tcW w:w="747" w:type="pct"/>
            <w:shd w:val="clear" w:color="auto" w:fill="FFFFFF"/>
            <w:vAlign w:val="center"/>
          </w:tcPr>
          <w:p w14:paraId="455AEEB8" w14:textId="77777777" w:rsidR="00DB0B06" w:rsidRPr="00533A01" w:rsidRDefault="00DB0B06" w:rsidP="006C7BF4">
            <w:pPr>
              <w:spacing w:after="0" w:line="240" w:lineRule="auto"/>
              <w:rPr>
                <w:rFonts w:cs="Calibri"/>
                <w:sz w:val="16"/>
                <w:szCs w:val="16"/>
              </w:rPr>
            </w:pPr>
            <w:r w:rsidRPr="00533A01">
              <w:rPr>
                <w:rFonts w:cs="Calibri"/>
                <w:sz w:val="16"/>
                <w:szCs w:val="16"/>
              </w:rPr>
              <w:t>Całkowita długość</w:t>
            </w:r>
          </w:p>
          <w:p w14:paraId="4C84D80B" w14:textId="77777777" w:rsidR="00DB0B06" w:rsidRPr="00533A01" w:rsidRDefault="00DB0B06" w:rsidP="006C7BF4">
            <w:pPr>
              <w:spacing w:after="0" w:line="240" w:lineRule="auto"/>
              <w:rPr>
                <w:rFonts w:cs="Calibri"/>
                <w:sz w:val="16"/>
                <w:szCs w:val="16"/>
                <w:lang w:eastAsia="en-US"/>
              </w:rPr>
            </w:pPr>
            <w:r>
              <w:rPr>
                <w:rFonts w:cs="Calibri"/>
                <w:sz w:val="16"/>
                <w:szCs w:val="16"/>
              </w:rPr>
              <w:t>nowych</w:t>
            </w:r>
            <w:r w:rsidR="00CD608A">
              <w:rPr>
                <w:rFonts w:cs="Calibri"/>
                <w:sz w:val="16"/>
                <w:szCs w:val="16"/>
              </w:rPr>
              <w:t xml:space="preserve"> </w:t>
            </w:r>
            <w:r w:rsidRPr="00533A01">
              <w:rPr>
                <w:rFonts w:cs="Calibri"/>
                <w:sz w:val="16"/>
                <w:szCs w:val="16"/>
              </w:rPr>
              <w:t>dróg</w:t>
            </w:r>
            <w:r>
              <w:rPr>
                <w:rFonts w:cs="Calibri"/>
                <w:sz w:val="16"/>
                <w:szCs w:val="16"/>
              </w:rPr>
              <w:t xml:space="preserve"> (CO13)</w:t>
            </w:r>
          </w:p>
        </w:tc>
        <w:tc>
          <w:tcPr>
            <w:tcW w:w="412" w:type="pct"/>
            <w:shd w:val="clear" w:color="auto" w:fill="FFFFFF"/>
            <w:vAlign w:val="center"/>
          </w:tcPr>
          <w:p w14:paraId="1F60F79D" w14:textId="77777777" w:rsidR="00DB0B06" w:rsidRPr="00533A01" w:rsidRDefault="00DB0B06" w:rsidP="006C7BF4">
            <w:pPr>
              <w:spacing w:after="0" w:line="240" w:lineRule="auto"/>
              <w:jc w:val="center"/>
              <w:rPr>
                <w:rFonts w:cs="Calibri"/>
                <w:sz w:val="16"/>
                <w:szCs w:val="16"/>
                <w:lang w:eastAsia="en-US"/>
              </w:rPr>
            </w:pPr>
            <w:r w:rsidRPr="00533A01">
              <w:rPr>
                <w:rFonts w:cs="Calibri"/>
                <w:sz w:val="16"/>
                <w:szCs w:val="16"/>
              </w:rPr>
              <w:t>km</w:t>
            </w:r>
          </w:p>
        </w:tc>
        <w:tc>
          <w:tcPr>
            <w:tcW w:w="488" w:type="pct"/>
            <w:shd w:val="clear" w:color="auto" w:fill="FFFFFF"/>
            <w:vAlign w:val="center"/>
          </w:tcPr>
          <w:p w14:paraId="6607FECD" w14:textId="77777777" w:rsidR="00DB0B06" w:rsidRPr="00533A01" w:rsidRDefault="00DB0B06" w:rsidP="006C7BF4">
            <w:pPr>
              <w:spacing w:after="0" w:line="240" w:lineRule="auto"/>
              <w:jc w:val="center"/>
              <w:rPr>
                <w:rFonts w:cs="Calibri"/>
                <w:sz w:val="16"/>
                <w:szCs w:val="16"/>
                <w:lang w:eastAsia="en-US"/>
              </w:rPr>
            </w:pPr>
            <w:r w:rsidRPr="00533A01">
              <w:rPr>
                <w:rFonts w:cs="Calibri"/>
                <w:sz w:val="16"/>
                <w:szCs w:val="16"/>
              </w:rPr>
              <w:t>EFRR</w:t>
            </w:r>
          </w:p>
        </w:tc>
        <w:tc>
          <w:tcPr>
            <w:tcW w:w="720" w:type="pct"/>
            <w:shd w:val="clear" w:color="auto" w:fill="FFFFFF"/>
            <w:vAlign w:val="center"/>
          </w:tcPr>
          <w:p w14:paraId="5BC6E439" w14:textId="77777777" w:rsidR="00DB0B06" w:rsidRPr="00533A01" w:rsidRDefault="00DB0B06" w:rsidP="006C7BF4">
            <w:pPr>
              <w:spacing w:after="0" w:line="240" w:lineRule="auto"/>
              <w:jc w:val="center"/>
              <w:rPr>
                <w:rFonts w:cs="Calibri"/>
                <w:sz w:val="16"/>
                <w:szCs w:val="16"/>
              </w:rPr>
            </w:pPr>
            <w:r w:rsidRPr="00533A01">
              <w:rPr>
                <w:rFonts w:cs="Calibri"/>
                <w:sz w:val="16"/>
                <w:szCs w:val="16"/>
              </w:rPr>
              <w:t>Region</w:t>
            </w:r>
          </w:p>
          <w:p w14:paraId="782E522B" w14:textId="77777777" w:rsidR="00DB0B06" w:rsidRPr="00533A01" w:rsidRDefault="00DB0B06" w:rsidP="006C7BF4">
            <w:pPr>
              <w:spacing w:after="0" w:line="240" w:lineRule="auto"/>
              <w:jc w:val="center"/>
              <w:rPr>
                <w:rFonts w:cs="Calibri"/>
                <w:sz w:val="16"/>
                <w:szCs w:val="16"/>
              </w:rPr>
            </w:pPr>
            <w:r w:rsidRPr="00533A01">
              <w:rPr>
                <w:rFonts w:cs="Calibri"/>
                <w:sz w:val="16"/>
                <w:szCs w:val="16"/>
              </w:rPr>
              <w:t>słabiej</w:t>
            </w:r>
          </w:p>
          <w:p w14:paraId="2413384E" w14:textId="77777777" w:rsidR="00DB0B06" w:rsidRPr="00533A01" w:rsidRDefault="00DB0B06" w:rsidP="006C7BF4">
            <w:pPr>
              <w:spacing w:after="0" w:line="240" w:lineRule="auto"/>
              <w:jc w:val="center"/>
              <w:rPr>
                <w:rFonts w:cs="Calibri"/>
                <w:sz w:val="16"/>
                <w:szCs w:val="16"/>
                <w:lang w:eastAsia="en-US"/>
              </w:rPr>
            </w:pPr>
            <w:r w:rsidRPr="00533A01">
              <w:rPr>
                <w:rFonts w:cs="Calibri"/>
                <w:sz w:val="16"/>
                <w:szCs w:val="16"/>
              </w:rPr>
              <w:t>rozwinięty</w:t>
            </w:r>
          </w:p>
        </w:tc>
        <w:tc>
          <w:tcPr>
            <w:tcW w:w="292" w:type="pct"/>
            <w:shd w:val="clear" w:color="auto" w:fill="FFFFFF"/>
            <w:vAlign w:val="center"/>
          </w:tcPr>
          <w:p w14:paraId="1063C568" w14:textId="77777777" w:rsidR="00DB0B06" w:rsidRPr="00533A01" w:rsidRDefault="00DB0B06" w:rsidP="006C7BF4">
            <w:pPr>
              <w:shd w:val="clear" w:color="auto" w:fill="FFFFFF"/>
              <w:spacing w:after="0" w:line="240" w:lineRule="auto"/>
              <w:jc w:val="center"/>
              <w:rPr>
                <w:sz w:val="16"/>
                <w:szCs w:val="16"/>
              </w:rPr>
            </w:pPr>
            <w:r w:rsidRPr="00533A01">
              <w:rPr>
                <w:sz w:val="16"/>
                <w:szCs w:val="16"/>
              </w:rPr>
              <w:t>-</w:t>
            </w:r>
          </w:p>
        </w:tc>
        <w:tc>
          <w:tcPr>
            <w:tcW w:w="310" w:type="pct"/>
            <w:shd w:val="clear" w:color="auto" w:fill="FFFFFF"/>
            <w:vAlign w:val="center"/>
          </w:tcPr>
          <w:p w14:paraId="5E98DBAE" w14:textId="77777777" w:rsidR="00DB0B06" w:rsidRPr="00533A01" w:rsidRDefault="00DB0B06" w:rsidP="006C7BF4">
            <w:pPr>
              <w:shd w:val="clear" w:color="auto" w:fill="FFFFFF"/>
              <w:spacing w:after="0" w:line="240" w:lineRule="auto"/>
              <w:jc w:val="center"/>
              <w:rPr>
                <w:sz w:val="16"/>
                <w:szCs w:val="16"/>
              </w:rPr>
            </w:pPr>
            <w:r w:rsidRPr="00533A01">
              <w:rPr>
                <w:sz w:val="16"/>
                <w:szCs w:val="16"/>
              </w:rPr>
              <w:t>-</w:t>
            </w:r>
          </w:p>
        </w:tc>
        <w:tc>
          <w:tcPr>
            <w:tcW w:w="597" w:type="pct"/>
            <w:shd w:val="clear" w:color="auto" w:fill="FFFFFF"/>
            <w:vAlign w:val="center"/>
          </w:tcPr>
          <w:p w14:paraId="29308531" w14:textId="5C29A2B0" w:rsidR="00DB0B06" w:rsidRPr="00F9383E" w:rsidRDefault="00C41442" w:rsidP="006C7BF4">
            <w:pPr>
              <w:shd w:val="clear" w:color="auto" w:fill="FFFFFF"/>
              <w:spacing w:after="0" w:line="240" w:lineRule="auto"/>
              <w:jc w:val="center"/>
              <w:rPr>
                <w:sz w:val="16"/>
                <w:szCs w:val="16"/>
              </w:rPr>
            </w:pPr>
            <w:r>
              <w:rPr>
                <w:sz w:val="16"/>
                <w:szCs w:val="16"/>
              </w:rPr>
              <w:t xml:space="preserve">20 </w:t>
            </w:r>
          </w:p>
        </w:tc>
        <w:tc>
          <w:tcPr>
            <w:tcW w:w="565" w:type="pct"/>
            <w:shd w:val="clear" w:color="auto" w:fill="FFFFFF"/>
            <w:vAlign w:val="center"/>
          </w:tcPr>
          <w:p w14:paraId="4572809E" w14:textId="77777777" w:rsidR="009F5AB8" w:rsidRDefault="009F5AB8" w:rsidP="009F5AB8">
            <w:pPr>
              <w:spacing w:after="0" w:line="240" w:lineRule="auto"/>
              <w:jc w:val="center"/>
              <w:rPr>
                <w:rFonts w:cs="Calibri"/>
                <w:sz w:val="16"/>
                <w:szCs w:val="16"/>
                <w:lang w:eastAsia="en-US"/>
              </w:rPr>
            </w:pPr>
            <w:r>
              <w:rPr>
                <w:rFonts w:cs="Calibri"/>
                <w:sz w:val="16"/>
                <w:szCs w:val="16"/>
                <w:lang w:eastAsia="en-US"/>
              </w:rPr>
              <w:t>System Informatyczny</w:t>
            </w:r>
          </w:p>
          <w:p w14:paraId="54BD02BE" w14:textId="77777777" w:rsidR="00DB0B06" w:rsidRPr="00533A01" w:rsidRDefault="009F5AB8" w:rsidP="006C7BF4">
            <w:pPr>
              <w:spacing w:after="0" w:line="240" w:lineRule="auto"/>
              <w:jc w:val="center"/>
              <w:rPr>
                <w:rFonts w:cs="Calibri"/>
                <w:sz w:val="16"/>
                <w:szCs w:val="16"/>
                <w:lang w:eastAsia="en-US"/>
              </w:rPr>
            </w:pPr>
            <w:r>
              <w:rPr>
                <w:rFonts w:cs="Calibri"/>
                <w:sz w:val="16"/>
                <w:szCs w:val="16"/>
                <w:lang w:eastAsia="en-US"/>
              </w:rPr>
              <w:t>SL 2014</w:t>
            </w:r>
          </w:p>
        </w:tc>
        <w:tc>
          <w:tcPr>
            <w:tcW w:w="718" w:type="pct"/>
            <w:shd w:val="clear" w:color="auto" w:fill="FFFFFF"/>
            <w:vAlign w:val="center"/>
          </w:tcPr>
          <w:p w14:paraId="721F0897" w14:textId="77777777" w:rsidR="00DB0B06" w:rsidRPr="00533A01" w:rsidRDefault="00DB0B06" w:rsidP="006C7BF4">
            <w:pPr>
              <w:spacing w:after="0" w:line="240" w:lineRule="auto"/>
              <w:jc w:val="center"/>
              <w:rPr>
                <w:rFonts w:cs="Calibri"/>
                <w:sz w:val="16"/>
                <w:szCs w:val="16"/>
                <w:lang w:eastAsia="en-US"/>
              </w:rPr>
            </w:pPr>
            <w:r w:rsidRPr="00533A01">
              <w:rPr>
                <w:rFonts w:cs="Calibri"/>
                <w:sz w:val="16"/>
                <w:szCs w:val="16"/>
              </w:rPr>
              <w:t>rocznie</w:t>
            </w:r>
          </w:p>
        </w:tc>
      </w:tr>
    </w:tbl>
    <w:p w14:paraId="38EA3BB4" w14:textId="77777777" w:rsidR="00DB0B06" w:rsidRDefault="00DB0B06" w:rsidP="00DB0B06">
      <w:pPr>
        <w:shd w:val="clear" w:color="auto" w:fill="FFFFFF"/>
        <w:spacing w:after="0" w:line="240" w:lineRule="auto"/>
      </w:pPr>
      <w:r>
        <w:br w:type="page"/>
      </w:r>
    </w:p>
    <w:p w14:paraId="0D01283C" w14:textId="77777777" w:rsidR="00DB0B06" w:rsidRPr="002A1867" w:rsidRDefault="00DB0B06" w:rsidP="00DB0B06">
      <w:pPr>
        <w:shd w:val="clear" w:color="auto" w:fill="C6D9F1"/>
        <w:autoSpaceDE w:val="0"/>
        <w:autoSpaceDN w:val="0"/>
        <w:adjustRightInd w:val="0"/>
        <w:spacing w:after="0" w:line="240" w:lineRule="auto"/>
        <w:jc w:val="both"/>
        <w:rPr>
          <w:rFonts w:cs="Arial"/>
          <w:b/>
          <w:bCs/>
          <w:szCs w:val="24"/>
        </w:rPr>
      </w:pPr>
      <w:r>
        <w:rPr>
          <w:rFonts w:cs="Arial"/>
          <w:b/>
          <w:bCs/>
          <w:szCs w:val="24"/>
        </w:rPr>
        <w:t xml:space="preserve">2.A.4 (III-7c) </w:t>
      </w:r>
      <w:r w:rsidRPr="002A1867">
        <w:rPr>
          <w:rFonts w:cs="Arial"/>
          <w:b/>
          <w:bCs/>
          <w:szCs w:val="24"/>
        </w:rPr>
        <w:t>Priorytet inwestycyjny 7</w:t>
      </w:r>
      <w:r>
        <w:rPr>
          <w:rFonts w:cs="Arial"/>
          <w:b/>
          <w:bCs/>
          <w:szCs w:val="24"/>
        </w:rPr>
        <w:t>c</w:t>
      </w:r>
      <w:r w:rsidRPr="002A1867">
        <w:rPr>
          <w:rFonts w:cs="Arial"/>
          <w:b/>
          <w:bCs/>
          <w:szCs w:val="24"/>
        </w:rPr>
        <w:t xml:space="preserve">. Rozwój </w:t>
      </w:r>
      <w:r>
        <w:rPr>
          <w:rFonts w:cs="Arial"/>
          <w:b/>
          <w:bCs/>
          <w:szCs w:val="24"/>
        </w:rPr>
        <w:t xml:space="preserve">i usprawnienie </w:t>
      </w:r>
      <w:r w:rsidRPr="002A1867">
        <w:rPr>
          <w:rFonts w:cs="Arial"/>
          <w:b/>
          <w:bCs/>
          <w:szCs w:val="24"/>
        </w:rPr>
        <w:t>przyjaznych środowisk</w:t>
      </w:r>
      <w:r>
        <w:rPr>
          <w:rFonts w:cs="Arial"/>
          <w:b/>
          <w:bCs/>
          <w:szCs w:val="24"/>
        </w:rPr>
        <w:t>u (w tym o obniżonej emisji hałasu)</w:t>
      </w:r>
      <w:r w:rsidRPr="002A1867">
        <w:rPr>
          <w:rFonts w:cs="Arial"/>
          <w:b/>
          <w:bCs/>
          <w:szCs w:val="24"/>
        </w:rPr>
        <w:t xml:space="preserve"> i niskoemisyjnych systemów transportu, </w:t>
      </w:r>
      <w:r>
        <w:rPr>
          <w:rFonts w:cs="Arial"/>
          <w:b/>
          <w:bCs/>
          <w:szCs w:val="24"/>
        </w:rPr>
        <w:t>w tym śródlądowych dróg wodnych i transportu morskiego, portów, połączeń multimodalnych oraz infrastruktury portów lotniczych, w celu promowania zrównoważonej mobilności regionalnej i lokalnej</w:t>
      </w:r>
    </w:p>
    <w:p w14:paraId="00712FFC" w14:textId="77777777" w:rsidR="00DB0B06" w:rsidRPr="00F956FF" w:rsidRDefault="00DB0B06" w:rsidP="00DB0B06">
      <w:pPr>
        <w:spacing w:before="240" w:line="240" w:lineRule="auto"/>
        <w:jc w:val="both"/>
        <w:rPr>
          <w:b/>
          <w:color w:val="548DD4"/>
        </w:rPr>
      </w:pPr>
      <w:r w:rsidRPr="00F956FF">
        <w:rPr>
          <w:b/>
          <w:color w:val="548DD4"/>
        </w:rPr>
        <w:t>2.A.</w:t>
      </w:r>
      <w:r>
        <w:rPr>
          <w:b/>
          <w:color w:val="548DD4"/>
        </w:rPr>
        <w:t>5</w:t>
      </w:r>
      <w:r w:rsidRPr="00F956FF">
        <w:rPr>
          <w:b/>
          <w:color w:val="548DD4"/>
        </w:rPr>
        <w:t xml:space="preserve"> (II</w:t>
      </w:r>
      <w:r>
        <w:rPr>
          <w:b/>
          <w:color w:val="548DD4"/>
        </w:rPr>
        <w:t>I</w:t>
      </w:r>
      <w:r w:rsidRPr="00F956FF">
        <w:rPr>
          <w:b/>
          <w:color w:val="548DD4"/>
        </w:rPr>
        <w:t>-7</w:t>
      </w:r>
      <w:r>
        <w:rPr>
          <w:b/>
          <w:color w:val="548DD4"/>
        </w:rPr>
        <w:t>c</w:t>
      </w:r>
      <w:r w:rsidRPr="00F956FF">
        <w:rPr>
          <w:b/>
          <w:color w:val="548DD4"/>
        </w:rPr>
        <w:t xml:space="preserve">) </w:t>
      </w:r>
      <w:r>
        <w:rPr>
          <w:b/>
          <w:color w:val="548DD4"/>
        </w:rPr>
        <w:t>C</w:t>
      </w:r>
      <w:r w:rsidRPr="00F956FF">
        <w:rPr>
          <w:b/>
          <w:color w:val="548DD4"/>
        </w:rPr>
        <w:t>el</w:t>
      </w:r>
      <w:r>
        <w:rPr>
          <w:b/>
          <w:color w:val="548DD4"/>
        </w:rPr>
        <w:t>e</w:t>
      </w:r>
      <w:r w:rsidRPr="00F956FF">
        <w:rPr>
          <w:b/>
          <w:color w:val="548DD4"/>
        </w:rPr>
        <w:t xml:space="preserve"> szczegółow</w:t>
      </w:r>
      <w:r>
        <w:rPr>
          <w:b/>
          <w:color w:val="548DD4"/>
        </w:rPr>
        <w:t>e</w:t>
      </w:r>
      <w:r w:rsidRPr="00F956FF">
        <w:rPr>
          <w:b/>
          <w:color w:val="548DD4"/>
        </w:rPr>
        <w:t xml:space="preserve"> priorytetu inwestycyjnego</w:t>
      </w:r>
      <w:r>
        <w:rPr>
          <w:b/>
          <w:color w:val="548DD4"/>
        </w:rPr>
        <w:t xml:space="preserve"> i</w:t>
      </w:r>
      <w:r w:rsidRPr="00F956FF">
        <w:rPr>
          <w:b/>
          <w:color w:val="548DD4"/>
        </w:rPr>
        <w:t xml:space="preserve"> oczekiwan</w:t>
      </w:r>
      <w:r>
        <w:rPr>
          <w:b/>
          <w:color w:val="548DD4"/>
        </w:rPr>
        <w:t>e</w:t>
      </w:r>
      <w:r w:rsidRPr="00F956FF">
        <w:rPr>
          <w:b/>
          <w:color w:val="548DD4"/>
        </w:rPr>
        <w:t xml:space="preserve"> rezultat</w:t>
      </w:r>
      <w:r>
        <w:rPr>
          <w:b/>
          <w:color w:val="548DD4"/>
        </w:rPr>
        <w:t>y</w:t>
      </w:r>
    </w:p>
    <w:p w14:paraId="114A9424" w14:textId="77777777" w:rsidR="00DB0B06" w:rsidRPr="00251622" w:rsidRDefault="00DB0B06" w:rsidP="00251622">
      <w:pPr>
        <w:rPr>
          <w:b/>
        </w:rPr>
      </w:pPr>
      <w:r w:rsidRPr="00251622">
        <w:rPr>
          <w:b/>
        </w:rPr>
        <w:t>Cel szczegółowy</w:t>
      </w:r>
    </w:p>
    <w:p w14:paraId="7521E864" w14:textId="77777777" w:rsidR="00DB0B06" w:rsidRPr="0018796A" w:rsidRDefault="00DB0B06" w:rsidP="00DB0B06">
      <w:pPr>
        <w:spacing w:before="120"/>
        <w:jc w:val="both"/>
        <w:rPr>
          <w:bCs/>
          <w:iCs/>
          <w:szCs w:val="24"/>
        </w:rPr>
      </w:pPr>
      <w:r>
        <w:rPr>
          <w:bCs/>
          <w:iCs/>
          <w:szCs w:val="24"/>
        </w:rPr>
        <w:t>Wzrost aktywności multimodalnych terminali przeładunkowych oraz centrów logistycznych w regionie</w:t>
      </w:r>
      <w:r w:rsidRPr="0018796A">
        <w:rPr>
          <w:bCs/>
          <w:iCs/>
          <w:szCs w:val="24"/>
        </w:rPr>
        <w:t>.</w:t>
      </w:r>
    </w:p>
    <w:p w14:paraId="30DD3C54" w14:textId="77777777" w:rsidR="00DB0B06" w:rsidRPr="00251622" w:rsidRDefault="00DB0B06" w:rsidP="00251622">
      <w:pPr>
        <w:rPr>
          <w:b/>
          <w:bCs/>
          <w:iCs/>
        </w:rPr>
      </w:pPr>
      <w:r w:rsidRPr="00251622">
        <w:rPr>
          <w:b/>
        </w:rPr>
        <w:t>Uzasadnienie celu szczegółowego – oczekiwane rezultaty</w:t>
      </w:r>
      <w:r w:rsidRPr="00251622" w:rsidDel="00B5041F">
        <w:rPr>
          <w:b/>
          <w:bCs/>
          <w:iCs/>
        </w:rPr>
        <w:t xml:space="preserve"> </w:t>
      </w:r>
    </w:p>
    <w:p w14:paraId="32602547" w14:textId="77777777" w:rsidR="00DB0B06" w:rsidRPr="0018796A" w:rsidRDefault="00DB0B06" w:rsidP="000D78B7">
      <w:pPr>
        <w:spacing w:before="120" w:line="240" w:lineRule="auto"/>
        <w:jc w:val="both"/>
      </w:pPr>
      <w:r w:rsidRPr="0018796A">
        <w:t>Z uwagi na położenie na skrzyżowaniu głównych europejskich korytarzy transportowych, w województwie łódzkim istnieją warunki do intensywnego rozwoju transportu multimodalnego. Rozwój ten uzależniony jest od szeregu czynników. Jednym z nich jest jakość obsługi ładunków, która uwarunkowana jest m.in. stanem infrastruktury transportu multimodalnego</w:t>
      </w:r>
      <w:r>
        <w:t>,</w:t>
      </w:r>
      <w:r w:rsidRPr="0018796A">
        <w:t xml:space="preserve"> w tym terminali przeładunkowych</w:t>
      </w:r>
      <w:r w:rsidR="00404587">
        <w:t xml:space="preserve"> oraz centrów logistycznych</w:t>
      </w:r>
      <w:r w:rsidRPr="0018796A">
        <w:t xml:space="preserve">. </w:t>
      </w:r>
      <w:r>
        <w:t xml:space="preserve">Wzmocnienie ich infrastruktury zostało zidentyfikowane w sekcji 1.1 jako działanie wymagane dla rozwoju usług logistycznych w regionie. </w:t>
      </w:r>
      <w:r w:rsidRPr="0018796A">
        <w:t>Wpływ na rozwój tej gałęzi transportu ma także sprawna</w:t>
      </w:r>
      <w:r>
        <w:t>,</w:t>
      </w:r>
      <w:r w:rsidRPr="0018796A">
        <w:t xml:space="preserve"> kompleksowa obsługa podmiotów uczestniczących w procesie transportowym.</w:t>
      </w:r>
    </w:p>
    <w:p w14:paraId="2D82E890" w14:textId="77777777" w:rsidR="00DB0B06" w:rsidRPr="007F654D" w:rsidRDefault="00DB0B06" w:rsidP="000D78B7">
      <w:pPr>
        <w:spacing w:before="120" w:line="240" w:lineRule="auto"/>
        <w:jc w:val="both"/>
        <w:rPr>
          <w:szCs w:val="24"/>
        </w:rPr>
      </w:pPr>
      <w:r w:rsidRPr="00BC2C6F">
        <w:rPr>
          <w:bCs/>
          <w:iCs/>
          <w:szCs w:val="24"/>
        </w:rPr>
        <w:t>Planowane do realizacji w ramach PI 7</w:t>
      </w:r>
      <w:r>
        <w:rPr>
          <w:bCs/>
          <w:iCs/>
          <w:szCs w:val="24"/>
        </w:rPr>
        <w:t>c</w:t>
      </w:r>
      <w:r w:rsidRPr="00BC2C6F">
        <w:rPr>
          <w:bCs/>
          <w:iCs/>
          <w:szCs w:val="24"/>
        </w:rPr>
        <w:t xml:space="preserve"> przedsięwzięcia przyczynią się do zwiększenia atrakcyjności transportu multimodalnego w systemie transportowym województwa łódzkiego, co przełoży się na zwiększenie ilości towarów przyjmowanych, rozdzielanych i wydawanych w obiektach, w których realizowane są usługi logistyczne. Pozwoli to na zwiększenie liczby miejsc pracy w sektorze logistyki, co odpowiada potrzebom społecznym regionu i pozwoli na zdyskontowanie korzystnego położenia województwa w systemie transportowym kraju. </w:t>
      </w:r>
      <w:r w:rsidRPr="0018796A">
        <w:rPr>
          <w:szCs w:val="24"/>
        </w:rPr>
        <w:t xml:space="preserve">Przy coraz większym zapotrzebowaniu na usługi transportowe, duże znaczenie ma czas przewozu i przeładunku, dlatego też </w:t>
      </w:r>
      <w:r w:rsidRPr="00BC2C6F">
        <w:rPr>
          <w:bCs/>
          <w:iCs/>
          <w:szCs w:val="24"/>
        </w:rPr>
        <w:t>działania w PI 7</w:t>
      </w:r>
      <w:r>
        <w:rPr>
          <w:bCs/>
          <w:iCs/>
          <w:szCs w:val="24"/>
        </w:rPr>
        <w:t>c</w:t>
      </w:r>
      <w:r w:rsidRPr="00BC2C6F">
        <w:rPr>
          <w:bCs/>
          <w:iCs/>
          <w:szCs w:val="24"/>
        </w:rPr>
        <w:t xml:space="preserve"> wpłyną także na skrócenie czasu dostawy towarów oraz zmniejszenie jego negatywnego oddziaływania na środowisko. </w:t>
      </w:r>
      <w:r w:rsidRPr="001B037C">
        <w:rPr>
          <w:szCs w:val="24"/>
        </w:rPr>
        <w:t>Upowszechnienie przewozów wykonywanych z zastosowaniem technik transportu multimodalnego jest jednym z narzędzi zapewnienia zrównoważonego rozwoju systemu transportowego</w:t>
      </w:r>
      <w:r>
        <w:rPr>
          <w:szCs w:val="24"/>
        </w:rPr>
        <w:t>, w tym integracji różnych jego form i systemów</w:t>
      </w:r>
      <w:r w:rsidRPr="001B037C">
        <w:rPr>
          <w:szCs w:val="24"/>
        </w:rPr>
        <w:t>.</w:t>
      </w:r>
    </w:p>
    <w:p w14:paraId="1220B900" w14:textId="77777777" w:rsidR="00DB0B06" w:rsidRDefault="00DB0B06" w:rsidP="000D78B7">
      <w:pPr>
        <w:autoSpaceDE w:val="0"/>
        <w:autoSpaceDN w:val="0"/>
        <w:adjustRightInd w:val="0"/>
        <w:spacing w:before="120" w:line="240" w:lineRule="auto"/>
        <w:jc w:val="both"/>
        <w:rPr>
          <w:rFonts w:cs="Arial"/>
          <w:iCs/>
          <w:szCs w:val="24"/>
        </w:rPr>
      </w:pPr>
      <w:r w:rsidRPr="007F654D">
        <w:rPr>
          <w:rFonts w:cs="Arial"/>
          <w:color w:val="000000"/>
          <w:szCs w:val="24"/>
        </w:rPr>
        <w:t>Interwencja w ramach PI 7</w:t>
      </w:r>
      <w:r>
        <w:rPr>
          <w:rFonts w:cs="Arial"/>
          <w:color w:val="000000"/>
          <w:szCs w:val="24"/>
        </w:rPr>
        <w:t>c</w:t>
      </w:r>
      <w:r w:rsidRPr="007F654D">
        <w:rPr>
          <w:rFonts w:cs="Arial"/>
          <w:color w:val="000000"/>
          <w:szCs w:val="24"/>
        </w:rPr>
        <w:t xml:space="preserve"> jest zgodna z </w:t>
      </w:r>
      <w:r w:rsidRPr="00BC2C6F">
        <w:rPr>
          <w:rFonts w:cs="Arial"/>
          <w:iCs/>
          <w:szCs w:val="24"/>
        </w:rPr>
        <w:t xml:space="preserve">celem szczegółowym Umowy Partnerstwa </w:t>
      </w:r>
      <w:r>
        <w:rPr>
          <w:rFonts w:cs="Arial"/>
          <w:iCs/>
          <w:szCs w:val="24"/>
        </w:rPr>
        <w:t xml:space="preserve">- </w:t>
      </w:r>
      <w:r w:rsidRPr="00BC2C6F">
        <w:rPr>
          <w:rFonts w:cs="Arial"/>
          <w:iCs/>
          <w:szCs w:val="24"/>
        </w:rPr>
        <w:t>Poprawa jakości</w:t>
      </w:r>
      <w:r w:rsidRPr="003E0385">
        <w:rPr>
          <w:rFonts w:cs="Arial"/>
          <w:iCs/>
          <w:szCs w:val="24"/>
        </w:rPr>
        <w:t xml:space="preserve"> i funkcjonowania oferty systemu transportowego oraz zwiększeni</w:t>
      </w:r>
      <w:r>
        <w:rPr>
          <w:rFonts w:cs="Arial"/>
          <w:iCs/>
          <w:szCs w:val="24"/>
        </w:rPr>
        <w:t>e</w:t>
      </w:r>
      <w:r w:rsidRPr="003E0385">
        <w:rPr>
          <w:rFonts w:cs="Arial"/>
          <w:iCs/>
          <w:szCs w:val="24"/>
        </w:rPr>
        <w:t xml:space="preserve"> transportowej dostępności </w:t>
      </w:r>
      <w:r>
        <w:rPr>
          <w:rFonts w:cs="Arial"/>
          <w:iCs/>
          <w:szCs w:val="24"/>
        </w:rPr>
        <w:t>kraju</w:t>
      </w:r>
      <w:r w:rsidRPr="003E0385">
        <w:rPr>
          <w:rFonts w:cs="Arial"/>
          <w:iCs/>
          <w:szCs w:val="24"/>
        </w:rPr>
        <w:t xml:space="preserve"> w układzie europejskim</w:t>
      </w:r>
      <w:r>
        <w:rPr>
          <w:rFonts w:cs="Arial"/>
          <w:iCs/>
          <w:szCs w:val="24"/>
        </w:rPr>
        <w:t xml:space="preserve"> i</w:t>
      </w:r>
      <w:r w:rsidRPr="003E0385">
        <w:rPr>
          <w:rFonts w:cs="Arial"/>
          <w:iCs/>
          <w:szCs w:val="24"/>
        </w:rPr>
        <w:t xml:space="preserve"> krajowym</w:t>
      </w:r>
      <w:r>
        <w:rPr>
          <w:rFonts w:cs="Arial"/>
          <w:iCs/>
          <w:szCs w:val="24"/>
        </w:rPr>
        <w:t>.</w:t>
      </w:r>
      <w:r w:rsidRPr="003E0385">
        <w:rPr>
          <w:rFonts w:cs="Arial"/>
          <w:iCs/>
          <w:szCs w:val="24"/>
        </w:rPr>
        <w:t xml:space="preserve"> </w:t>
      </w:r>
    </w:p>
    <w:p w14:paraId="0C6602EE" w14:textId="77777777" w:rsidR="00DB0B06" w:rsidRPr="00197302" w:rsidRDefault="00DB0B06" w:rsidP="00DB0B06">
      <w:pPr>
        <w:shd w:val="clear" w:color="auto" w:fill="FFFFFF"/>
        <w:spacing w:before="298" w:after="0" w:line="211" w:lineRule="exact"/>
        <w:jc w:val="both"/>
        <w:rPr>
          <w:rFonts w:cs="Arial"/>
          <w:sz w:val="18"/>
          <w:szCs w:val="16"/>
        </w:rPr>
      </w:pPr>
      <w:r w:rsidRPr="00197302">
        <w:rPr>
          <w:rFonts w:cs="Tahoma"/>
          <w:bCs/>
          <w:i/>
          <w:sz w:val="20"/>
          <w:szCs w:val="20"/>
        </w:rPr>
        <w:t>Tabela 3 (II</w:t>
      </w:r>
      <w:r>
        <w:rPr>
          <w:rFonts w:cs="Tahoma"/>
          <w:bCs/>
          <w:i/>
          <w:sz w:val="20"/>
          <w:szCs w:val="20"/>
        </w:rPr>
        <w:t>I</w:t>
      </w:r>
      <w:r w:rsidRPr="00197302">
        <w:rPr>
          <w:rFonts w:cs="Tahoma"/>
          <w:bCs/>
          <w:i/>
          <w:sz w:val="20"/>
          <w:szCs w:val="20"/>
        </w:rPr>
        <w:t>-7</w:t>
      </w:r>
      <w:r>
        <w:rPr>
          <w:rFonts w:cs="Tahoma"/>
          <w:bCs/>
          <w:i/>
          <w:sz w:val="20"/>
          <w:szCs w:val="20"/>
        </w:rPr>
        <w:t>c</w:t>
      </w:r>
      <w:r w:rsidRPr="00197302">
        <w:rPr>
          <w:rFonts w:cs="Tahoma"/>
          <w:bCs/>
          <w:i/>
          <w:sz w:val="20"/>
          <w:szCs w:val="20"/>
        </w:rPr>
        <w:t xml:space="preserve">): </w:t>
      </w:r>
      <w:r w:rsidRPr="00197302">
        <w:rPr>
          <w:rFonts w:cs="Arial"/>
          <w:i/>
          <w:iCs/>
          <w:sz w:val="18"/>
          <w:szCs w:val="16"/>
        </w:rPr>
        <w:t xml:space="preserve">Specyficzne dla programu wskaźniki rezultatu w podziale na poszczególne cele (w odniesieniu do Europejskiego Funduszu Rozwoju Regionalnego i Funduszu Spójności) </w:t>
      </w:r>
    </w:p>
    <w:tbl>
      <w:tblPr>
        <w:tblW w:w="4905" w:type="pct"/>
        <w:tblInd w:w="68" w:type="dxa"/>
        <w:tblLayout w:type="fixed"/>
        <w:tblCellMar>
          <w:left w:w="40" w:type="dxa"/>
          <w:right w:w="40" w:type="dxa"/>
        </w:tblCellMar>
        <w:tblLook w:val="0000" w:firstRow="0" w:lastRow="0" w:firstColumn="0" w:lastColumn="0" w:noHBand="0" w:noVBand="0"/>
      </w:tblPr>
      <w:tblGrid>
        <w:gridCol w:w="596"/>
        <w:gridCol w:w="1357"/>
        <w:gridCol w:w="1249"/>
        <w:gridCol w:w="1222"/>
        <w:gridCol w:w="656"/>
        <w:gridCol w:w="1041"/>
        <w:gridCol w:w="1041"/>
        <w:gridCol w:w="1036"/>
        <w:gridCol w:w="686"/>
      </w:tblGrid>
      <w:tr w:rsidR="00DB0B06" w:rsidRPr="006376E4" w14:paraId="48D360A8" w14:textId="77777777" w:rsidTr="00E11764">
        <w:trPr>
          <w:cantSplit/>
          <w:trHeight w:hRule="exact" w:val="1559"/>
        </w:trPr>
        <w:tc>
          <w:tcPr>
            <w:tcW w:w="335"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408B1457" w14:textId="77777777" w:rsidR="00DB0B06" w:rsidRPr="006376E4" w:rsidRDefault="00DB0B06" w:rsidP="006C7BF4">
            <w:pPr>
              <w:shd w:val="clear" w:color="auto" w:fill="FFFFFF"/>
              <w:spacing w:after="0" w:line="240" w:lineRule="auto"/>
              <w:jc w:val="center"/>
              <w:rPr>
                <w:sz w:val="16"/>
                <w:szCs w:val="16"/>
              </w:rPr>
            </w:pPr>
            <w:r w:rsidRPr="006376E4">
              <w:rPr>
                <w:sz w:val="16"/>
                <w:szCs w:val="16"/>
              </w:rPr>
              <w:t>Lp.</w:t>
            </w:r>
          </w:p>
        </w:tc>
        <w:tc>
          <w:tcPr>
            <w:tcW w:w="764"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32982A11" w14:textId="77777777" w:rsidR="00DB0B06" w:rsidRPr="006376E4" w:rsidRDefault="00DB0B06" w:rsidP="006C7BF4">
            <w:pPr>
              <w:shd w:val="clear" w:color="auto" w:fill="FFFFFF"/>
              <w:spacing w:after="0" w:line="240" w:lineRule="auto"/>
              <w:jc w:val="center"/>
              <w:rPr>
                <w:sz w:val="16"/>
                <w:szCs w:val="16"/>
              </w:rPr>
            </w:pPr>
            <w:r w:rsidRPr="006376E4">
              <w:rPr>
                <w:sz w:val="16"/>
                <w:szCs w:val="16"/>
              </w:rPr>
              <w:t>Wskaźnik</w:t>
            </w:r>
          </w:p>
        </w:tc>
        <w:tc>
          <w:tcPr>
            <w:tcW w:w="703"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1292AD90" w14:textId="77777777" w:rsidR="00DB0B06" w:rsidRPr="006376E4" w:rsidRDefault="00DB0B06" w:rsidP="006C7BF4">
            <w:pPr>
              <w:shd w:val="clear" w:color="auto" w:fill="FFFFFF"/>
              <w:spacing w:after="0" w:line="240" w:lineRule="auto"/>
              <w:jc w:val="center"/>
              <w:rPr>
                <w:sz w:val="16"/>
                <w:szCs w:val="16"/>
              </w:rPr>
            </w:pPr>
            <w:r w:rsidRPr="006376E4">
              <w:rPr>
                <w:sz w:val="16"/>
                <w:szCs w:val="16"/>
              </w:rPr>
              <w:t>Jednostka pomiaru</w:t>
            </w:r>
          </w:p>
        </w:tc>
        <w:tc>
          <w:tcPr>
            <w:tcW w:w="688"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2019298F" w14:textId="77777777" w:rsidR="00DB0B06" w:rsidRPr="006376E4" w:rsidRDefault="00DB0B06" w:rsidP="006C7BF4">
            <w:pPr>
              <w:shd w:val="clear" w:color="auto" w:fill="FFFFFF"/>
              <w:spacing w:after="0" w:line="240" w:lineRule="auto"/>
              <w:jc w:val="center"/>
              <w:rPr>
                <w:sz w:val="16"/>
                <w:szCs w:val="16"/>
              </w:rPr>
            </w:pPr>
            <w:r w:rsidRPr="006376E4">
              <w:rPr>
                <w:sz w:val="16"/>
                <w:szCs w:val="16"/>
              </w:rPr>
              <w:t>kategoria</w:t>
            </w:r>
            <w:r>
              <w:rPr>
                <w:sz w:val="16"/>
                <w:szCs w:val="16"/>
              </w:rPr>
              <w:t xml:space="preserve"> </w:t>
            </w:r>
            <w:r w:rsidRPr="006376E4">
              <w:rPr>
                <w:sz w:val="16"/>
                <w:szCs w:val="16"/>
              </w:rPr>
              <w:t>regionu</w:t>
            </w:r>
          </w:p>
          <w:p w14:paraId="005C07EE" w14:textId="77777777" w:rsidR="00DB0B06" w:rsidRPr="006376E4" w:rsidRDefault="00DB0B06" w:rsidP="006C7BF4">
            <w:pPr>
              <w:shd w:val="clear" w:color="auto" w:fill="FFFFFF"/>
              <w:spacing w:after="0" w:line="240" w:lineRule="auto"/>
              <w:jc w:val="center"/>
              <w:rPr>
                <w:sz w:val="16"/>
                <w:szCs w:val="16"/>
              </w:rPr>
            </w:pPr>
            <w:r w:rsidRPr="006376E4">
              <w:rPr>
                <w:sz w:val="16"/>
                <w:szCs w:val="16"/>
              </w:rPr>
              <w:t>(w stosownych przypadkach)</w:t>
            </w:r>
          </w:p>
        </w:tc>
        <w:tc>
          <w:tcPr>
            <w:tcW w:w="369"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65A8D2AE" w14:textId="77777777" w:rsidR="00DB0B06" w:rsidRPr="006376E4" w:rsidRDefault="00DB0B06" w:rsidP="006C7BF4">
            <w:pPr>
              <w:shd w:val="clear" w:color="auto" w:fill="FFFFFF"/>
              <w:spacing w:after="0" w:line="240" w:lineRule="auto"/>
              <w:jc w:val="center"/>
              <w:rPr>
                <w:sz w:val="16"/>
                <w:szCs w:val="16"/>
              </w:rPr>
            </w:pPr>
            <w:r w:rsidRPr="006376E4">
              <w:rPr>
                <w:sz w:val="16"/>
                <w:szCs w:val="16"/>
              </w:rPr>
              <w:t>Wartość bazowa</w:t>
            </w:r>
          </w:p>
        </w:tc>
        <w:tc>
          <w:tcPr>
            <w:tcW w:w="586"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18A75746" w14:textId="77777777" w:rsidR="00DB0B06" w:rsidRPr="006376E4" w:rsidRDefault="00DB0B06" w:rsidP="006C7BF4">
            <w:pPr>
              <w:shd w:val="clear" w:color="auto" w:fill="FFFFFF"/>
              <w:spacing w:after="0" w:line="240" w:lineRule="auto"/>
              <w:jc w:val="center"/>
              <w:rPr>
                <w:sz w:val="16"/>
                <w:szCs w:val="16"/>
              </w:rPr>
            </w:pPr>
            <w:r w:rsidRPr="006376E4">
              <w:rPr>
                <w:sz w:val="16"/>
                <w:szCs w:val="16"/>
              </w:rPr>
              <w:t>Rok bazowy</w:t>
            </w:r>
          </w:p>
        </w:tc>
        <w:tc>
          <w:tcPr>
            <w:tcW w:w="586"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66CBD62B" w14:textId="77777777" w:rsidR="00DB0B06" w:rsidRPr="006376E4" w:rsidRDefault="00DB0B06" w:rsidP="006C7BF4">
            <w:pPr>
              <w:shd w:val="clear" w:color="auto" w:fill="FFFFFF"/>
              <w:spacing w:after="0" w:line="240" w:lineRule="auto"/>
              <w:jc w:val="center"/>
              <w:rPr>
                <w:sz w:val="16"/>
                <w:szCs w:val="16"/>
              </w:rPr>
            </w:pPr>
            <w:r w:rsidRPr="006376E4">
              <w:rPr>
                <w:sz w:val="16"/>
                <w:szCs w:val="16"/>
              </w:rPr>
              <w:t>Wartość docelowa</w:t>
            </w:r>
          </w:p>
          <w:p w14:paraId="34E4233D" w14:textId="77777777" w:rsidR="00DB0B06" w:rsidRPr="006376E4" w:rsidRDefault="00DB0B06" w:rsidP="006C7BF4">
            <w:pPr>
              <w:shd w:val="clear" w:color="auto" w:fill="FFFFFF"/>
              <w:spacing w:after="0" w:line="240" w:lineRule="auto"/>
              <w:jc w:val="center"/>
              <w:rPr>
                <w:sz w:val="16"/>
                <w:szCs w:val="16"/>
              </w:rPr>
            </w:pPr>
            <w:r w:rsidRPr="006376E4">
              <w:rPr>
                <w:sz w:val="16"/>
                <w:szCs w:val="16"/>
              </w:rPr>
              <w:t>( 2023)</w:t>
            </w:r>
          </w:p>
        </w:tc>
        <w:tc>
          <w:tcPr>
            <w:tcW w:w="583"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2F28990D" w14:textId="77777777" w:rsidR="00DB0B06" w:rsidRPr="006376E4" w:rsidRDefault="00DB0B06" w:rsidP="006C7BF4">
            <w:pPr>
              <w:shd w:val="clear" w:color="auto" w:fill="FFFFFF"/>
              <w:spacing w:after="0" w:line="240" w:lineRule="auto"/>
              <w:jc w:val="center"/>
              <w:rPr>
                <w:sz w:val="16"/>
                <w:szCs w:val="16"/>
              </w:rPr>
            </w:pPr>
            <w:r w:rsidRPr="006376E4">
              <w:rPr>
                <w:sz w:val="16"/>
                <w:szCs w:val="16"/>
              </w:rPr>
              <w:t>Źródło danych</w:t>
            </w:r>
          </w:p>
        </w:tc>
        <w:tc>
          <w:tcPr>
            <w:tcW w:w="386"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438462E9" w14:textId="77777777" w:rsidR="00DB0B06" w:rsidRPr="006376E4" w:rsidRDefault="00DB0B06" w:rsidP="006C7BF4">
            <w:pPr>
              <w:shd w:val="clear" w:color="auto" w:fill="FFFFFF"/>
              <w:spacing w:after="0" w:line="240" w:lineRule="auto"/>
              <w:jc w:val="center"/>
              <w:rPr>
                <w:sz w:val="16"/>
                <w:szCs w:val="16"/>
              </w:rPr>
            </w:pPr>
            <w:r w:rsidRPr="006376E4">
              <w:rPr>
                <w:sz w:val="16"/>
                <w:szCs w:val="16"/>
              </w:rPr>
              <w:t>Częstotliwość pomiaru</w:t>
            </w:r>
          </w:p>
        </w:tc>
      </w:tr>
      <w:tr w:rsidR="00DB0B06" w:rsidRPr="006376E4" w14:paraId="16529E26" w14:textId="77777777" w:rsidTr="006C7BF4">
        <w:trPr>
          <w:trHeight w:hRule="exact" w:val="1896"/>
        </w:trPr>
        <w:tc>
          <w:tcPr>
            <w:tcW w:w="335" w:type="pct"/>
            <w:tcBorders>
              <w:top w:val="single" w:sz="6" w:space="0" w:color="auto"/>
              <w:left w:val="single" w:sz="6" w:space="0" w:color="auto"/>
              <w:bottom w:val="single" w:sz="6" w:space="0" w:color="auto"/>
              <w:right w:val="single" w:sz="6" w:space="0" w:color="auto"/>
            </w:tcBorders>
            <w:shd w:val="clear" w:color="auto" w:fill="FFFFFF"/>
            <w:vAlign w:val="center"/>
          </w:tcPr>
          <w:p w14:paraId="702FE8F7" w14:textId="77777777" w:rsidR="00DB0B06" w:rsidRPr="006376E4" w:rsidRDefault="00DB0B06" w:rsidP="006C7BF4">
            <w:pPr>
              <w:suppressAutoHyphens/>
              <w:spacing w:after="0" w:line="240" w:lineRule="auto"/>
              <w:jc w:val="center"/>
              <w:rPr>
                <w:rFonts w:cs="Tahoma"/>
                <w:sz w:val="16"/>
                <w:szCs w:val="16"/>
                <w:lang w:eastAsia="en-US"/>
              </w:rPr>
            </w:pPr>
            <w:r w:rsidRPr="006376E4">
              <w:rPr>
                <w:rFonts w:cs="Tahoma"/>
                <w:sz w:val="16"/>
                <w:szCs w:val="16"/>
                <w:lang w:eastAsia="en-US"/>
              </w:rPr>
              <w:t>1.</w:t>
            </w:r>
          </w:p>
        </w:tc>
        <w:tc>
          <w:tcPr>
            <w:tcW w:w="764" w:type="pct"/>
            <w:tcBorders>
              <w:top w:val="single" w:sz="6" w:space="0" w:color="auto"/>
              <w:left w:val="single" w:sz="6" w:space="0" w:color="auto"/>
              <w:bottom w:val="single" w:sz="6" w:space="0" w:color="auto"/>
              <w:right w:val="single" w:sz="6" w:space="0" w:color="auto"/>
            </w:tcBorders>
            <w:shd w:val="clear" w:color="auto" w:fill="FFFFFF"/>
            <w:vAlign w:val="center"/>
          </w:tcPr>
          <w:p w14:paraId="7909470F" w14:textId="77777777" w:rsidR="00DB0B06" w:rsidRPr="006376E4" w:rsidRDefault="00DB0B06" w:rsidP="006C7BF4">
            <w:pPr>
              <w:suppressAutoHyphens/>
              <w:spacing w:after="0" w:line="240" w:lineRule="auto"/>
              <w:rPr>
                <w:rFonts w:cs="Tahoma"/>
                <w:sz w:val="16"/>
                <w:szCs w:val="16"/>
                <w:lang w:eastAsia="en-US"/>
              </w:rPr>
            </w:pPr>
            <w:r w:rsidRPr="006376E4">
              <w:rPr>
                <w:rFonts w:cs="Tahoma"/>
                <w:sz w:val="16"/>
                <w:szCs w:val="16"/>
                <w:lang w:eastAsia="en-US"/>
              </w:rPr>
              <w:t>Wielkość ładunków obsłużonych w terminalach intermodalnych TEU</w:t>
            </w:r>
          </w:p>
        </w:tc>
        <w:tc>
          <w:tcPr>
            <w:tcW w:w="703" w:type="pct"/>
            <w:tcBorders>
              <w:top w:val="single" w:sz="6" w:space="0" w:color="auto"/>
              <w:left w:val="single" w:sz="6" w:space="0" w:color="auto"/>
              <w:bottom w:val="single" w:sz="6" w:space="0" w:color="auto"/>
              <w:right w:val="single" w:sz="6" w:space="0" w:color="auto"/>
            </w:tcBorders>
            <w:shd w:val="clear" w:color="auto" w:fill="FFFFFF"/>
            <w:vAlign w:val="center"/>
          </w:tcPr>
          <w:p w14:paraId="73F80A0D" w14:textId="77777777" w:rsidR="00DB0B06" w:rsidRPr="006376E4" w:rsidRDefault="00DB0B06" w:rsidP="006C7BF4">
            <w:pPr>
              <w:suppressAutoHyphens/>
              <w:spacing w:after="0" w:line="240" w:lineRule="auto"/>
              <w:jc w:val="center"/>
              <w:rPr>
                <w:rFonts w:cs="Tahoma"/>
                <w:sz w:val="16"/>
                <w:szCs w:val="16"/>
                <w:lang w:eastAsia="en-US"/>
              </w:rPr>
            </w:pPr>
            <w:r w:rsidRPr="006376E4">
              <w:rPr>
                <w:rFonts w:cs="Tahoma"/>
                <w:sz w:val="16"/>
                <w:szCs w:val="16"/>
                <w:lang w:eastAsia="en-US"/>
              </w:rPr>
              <w:t>TEU</w:t>
            </w:r>
          </w:p>
        </w:tc>
        <w:tc>
          <w:tcPr>
            <w:tcW w:w="688" w:type="pct"/>
            <w:tcBorders>
              <w:top w:val="single" w:sz="6" w:space="0" w:color="auto"/>
              <w:left w:val="single" w:sz="6" w:space="0" w:color="auto"/>
              <w:bottom w:val="single" w:sz="6" w:space="0" w:color="auto"/>
              <w:right w:val="single" w:sz="6" w:space="0" w:color="auto"/>
            </w:tcBorders>
            <w:shd w:val="clear" w:color="auto" w:fill="FFFFFF"/>
            <w:vAlign w:val="center"/>
          </w:tcPr>
          <w:p w14:paraId="0DA67B74" w14:textId="77777777" w:rsidR="00DB0B06" w:rsidRPr="006376E4" w:rsidRDefault="00DB0B06" w:rsidP="006C7BF4">
            <w:pPr>
              <w:suppressAutoHyphens/>
              <w:spacing w:after="0" w:line="240" w:lineRule="auto"/>
              <w:jc w:val="center"/>
              <w:rPr>
                <w:rFonts w:cs="Tahoma"/>
                <w:sz w:val="16"/>
                <w:szCs w:val="16"/>
                <w:lang w:eastAsia="en-US"/>
              </w:rPr>
            </w:pPr>
            <w:r w:rsidRPr="006376E4">
              <w:rPr>
                <w:rFonts w:cs="Tahoma"/>
                <w:sz w:val="16"/>
                <w:szCs w:val="16"/>
                <w:lang w:eastAsia="en-US"/>
              </w:rPr>
              <w:t>Region</w:t>
            </w:r>
          </w:p>
          <w:p w14:paraId="46DAC5D1" w14:textId="77777777" w:rsidR="00DB0B06" w:rsidRPr="006376E4" w:rsidRDefault="00DB0B06" w:rsidP="006C7BF4">
            <w:pPr>
              <w:suppressAutoHyphens/>
              <w:spacing w:after="0" w:line="240" w:lineRule="auto"/>
              <w:jc w:val="center"/>
              <w:rPr>
                <w:rFonts w:cs="Tahoma"/>
                <w:sz w:val="16"/>
                <w:szCs w:val="16"/>
                <w:lang w:eastAsia="en-US"/>
              </w:rPr>
            </w:pPr>
            <w:r w:rsidRPr="006376E4">
              <w:rPr>
                <w:rFonts w:cs="Tahoma"/>
                <w:sz w:val="16"/>
                <w:szCs w:val="16"/>
                <w:lang w:eastAsia="en-US"/>
              </w:rPr>
              <w:t>słabiej rozwinięty</w:t>
            </w:r>
          </w:p>
        </w:tc>
        <w:tc>
          <w:tcPr>
            <w:tcW w:w="369" w:type="pct"/>
            <w:tcBorders>
              <w:top w:val="single" w:sz="6" w:space="0" w:color="auto"/>
              <w:left w:val="single" w:sz="6" w:space="0" w:color="auto"/>
              <w:bottom w:val="single" w:sz="6" w:space="0" w:color="auto"/>
              <w:right w:val="single" w:sz="6" w:space="0" w:color="auto"/>
            </w:tcBorders>
            <w:shd w:val="clear" w:color="auto" w:fill="FFFFFF"/>
            <w:vAlign w:val="center"/>
          </w:tcPr>
          <w:p w14:paraId="51E3B100" w14:textId="77777777" w:rsidR="00DB0B06" w:rsidRPr="006376E4" w:rsidRDefault="00DB0B06" w:rsidP="006C7BF4">
            <w:pPr>
              <w:suppressAutoHyphens/>
              <w:spacing w:after="0" w:line="240" w:lineRule="auto"/>
              <w:jc w:val="center"/>
              <w:rPr>
                <w:rFonts w:cs="Tahoma"/>
                <w:sz w:val="16"/>
                <w:szCs w:val="16"/>
                <w:lang w:eastAsia="en-US"/>
              </w:rPr>
            </w:pPr>
            <w:r>
              <w:rPr>
                <w:rFonts w:cs="Tahoma"/>
                <w:bCs/>
                <w:noProof/>
                <w:sz w:val="16"/>
                <w:szCs w:val="16"/>
                <w:lang w:eastAsia="en-US"/>
              </w:rPr>
              <w:t>5</w:t>
            </w:r>
            <w:r w:rsidR="008A10A9">
              <w:rPr>
                <w:rFonts w:cs="Tahoma"/>
                <w:bCs/>
                <w:noProof/>
                <w:sz w:val="16"/>
                <w:szCs w:val="16"/>
                <w:lang w:eastAsia="en-US"/>
              </w:rPr>
              <w:t xml:space="preserve">0 </w:t>
            </w:r>
            <w:r>
              <w:rPr>
                <w:rFonts w:cs="Tahoma"/>
                <w:bCs/>
                <w:noProof/>
                <w:sz w:val="16"/>
                <w:szCs w:val="16"/>
                <w:lang w:eastAsia="en-US"/>
              </w:rPr>
              <w:t xml:space="preserve"> 208</w:t>
            </w:r>
          </w:p>
        </w:tc>
        <w:tc>
          <w:tcPr>
            <w:tcW w:w="586" w:type="pct"/>
            <w:tcBorders>
              <w:top w:val="single" w:sz="6" w:space="0" w:color="auto"/>
              <w:left w:val="single" w:sz="6" w:space="0" w:color="auto"/>
              <w:bottom w:val="single" w:sz="6" w:space="0" w:color="auto"/>
              <w:right w:val="single" w:sz="6" w:space="0" w:color="auto"/>
            </w:tcBorders>
            <w:shd w:val="clear" w:color="auto" w:fill="FFFFFF"/>
            <w:vAlign w:val="center"/>
          </w:tcPr>
          <w:p w14:paraId="270A312E" w14:textId="77777777" w:rsidR="00DB0B06" w:rsidRPr="006376E4" w:rsidRDefault="00DB0B06" w:rsidP="006C7BF4">
            <w:pPr>
              <w:suppressAutoHyphens/>
              <w:spacing w:after="0" w:line="240" w:lineRule="auto"/>
              <w:jc w:val="center"/>
              <w:rPr>
                <w:rFonts w:cs="Tahoma"/>
                <w:sz w:val="16"/>
                <w:szCs w:val="16"/>
                <w:lang w:eastAsia="en-US"/>
              </w:rPr>
            </w:pPr>
            <w:r>
              <w:rPr>
                <w:rFonts w:cs="Tahoma"/>
                <w:bCs/>
                <w:noProof/>
                <w:sz w:val="16"/>
                <w:szCs w:val="16"/>
                <w:lang w:eastAsia="en-US"/>
              </w:rPr>
              <w:t>2011</w:t>
            </w:r>
          </w:p>
        </w:tc>
        <w:tc>
          <w:tcPr>
            <w:tcW w:w="586" w:type="pct"/>
            <w:tcBorders>
              <w:top w:val="single" w:sz="6" w:space="0" w:color="auto"/>
              <w:left w:val="single" w:sz="6" w:space="0" w:color="auto"/>
              <w:bottom w:val="single" w:sz="6" w:space="0" w:color="auto"/>
              <w:right w:val="single" w:sz="6" w:space="0" w:color="auto"/>
            </w:tcBorders>
            <w:shd w:val="clear" w:color="auto" w:fill="FFFFFF"/>
            <w:vAlign w:val="center"/>
          </w:tcPr>
          <w:p w14:paraId="4D0D85EE" w14:textId="77777777" w:rsidR="00DB0B06" w:rsidRPr="006376E4" w:rsidRDefault="00DB0B06" w:rsidP="006C7BF4">
            <w:pPr>
              <w:suppressAutoHyphens/>
              <w:spacing w:after="0" w:line="240" w:lineRule="auto"/>
              <w:jc w:val="center"/>
              <w:rPr>
                <w:rFonts w:cs="Tahoma"/>
                <w:sz w:val="16"/>
                <w:szCs w:val="16"/>
                <w:lang w:eastAsia="en-US"/>
              </w:rPr>
            </w:pPr>
            <w:r>
              <w:rPr>
                <w:rFonts w:cs="Tahoma"/>
                <w:bCs/>
                <w:noProof/>
                <w:sz w:val="16"/>
                <w:szCs w:val="16"/>
                <w:lang w:eastAsia="en-US"/>
              </w:rPr>
              <w:t>118 338</w:t>
            </w:r>
          </w:p>
        </w:tc>
        <w:tc>
          <w:tcPr>
            <w:tcW w:w="583" w:type="pct"/>
            <w:tcBorders>
              <w:top w:val="single" w:sz="6" w:space="0" w:color="auto"/>
              <w:left w:val="single" w:sz="6" w:space="0" w:color="auto"/>
              <w:bottom w:val="single" w:sz="6" w:space="0" w:color="auto"/>
              <w:right w:val="single" w:sz="6" w:space="0" w:color="auto"/>
            </w:tcBorders>
            <w:shd w:val="clear" w:color="auto" w:fill="FFFFFF"/>
            <w:vAlign w:val="center"/>
          </w:tcPr>
          <w:p w14:paraId="1AD7DB99" w14:textId="77777777" w:rsidR="00DB0B06" w:rsidRPr="006376E4" w:rsidRDefault="00DB0B06" w:rsidP="006C7BF4">
            <w:pPr>
              <w:suppressAutoHyphens/>
              <w:spacing w:after="0" w:line="240" w:lineRule="auto"/>
              <w:jc w:val="center"/>
              <w:rPr>
                <w:rFonts w:cs="Tahoma"/>
                <w:sz w:val="16"/>
                <w:szCs w:val="16"/>
                <w:lang w:eastAsia="en-US"/>
              </w:rPr>
            </w:pPr>
            <w:r w:rsidRPr="006376E4">
              <w:rPr>
                <w:rFonts w:cs="Tahoma"/>
                <w:bCs/>
                <w:noProof/>
                <w:sz w:val="16"/>
                <w:szCs w:val="16"/>
                <w:lang w:eastAsia="en-US"/>
              </w:rPr>
              <w:t>IZ/ROT</w:t>
            </w:r>
          </w:p>
        </w:tc>
        <w:tc>
          <w:tcPr>
            <w:tcW w:w="386" w:type="pct"/>
            <w:tcBorders>
              <w:top w:val="single" w:sz="6" w:space="0" w:color="auto"/>
              <w:left w:val="single" w:sz="6" w:space="0" w:color="auto"/>
              <w:bottom w:val="single" w:sz="6" w:space="0" w:color="auto"/>
              <w:right w:val="single" w:sz="6" w:space="0" w:color="auto"/>
            </w:tcBorders>
            <w:shd w:val="clear" w:color="auto" w:fill="FFFFFF"/>
            <w:vAlign w:val="center"/>
          </w:tcPr>
          <w:p w14:paraId="661031C7" w14:textId="77777777" w:rsidR="00DB0B06" w:rsidRPr="006376E4" w:rsidRDefault="00DB0B06" w:rsidP="006C7BF4">
            <w:pPr>
              <w:suppressAutoHyphens/>
              <w:spacing w:after="0" w:line="240" w:lineRule="auto"/>
              <w:jc w:val="center"/>
              <w:rPr>
                <w:rFonts w:cs="Tahoma"/>
                <w:sz w:val="16"/>
                <w:szCs w:val="16"/>
                <w:lang w:eastAsia="en-US"/>
              </w:rPr>
            </w:pPr>
            <w:r w:rsidRPr="006376E4">
              <w:rPr>
                <w:rFonts w:cs="Tahoma"/>
                <w:sz w:val="16"/>
                <w:szCs w:val="16"/>
                <w:lang w:eastAsia="en-US"/>
              </w:rPr>
              <w:t>rocznie</w:t>
            </w:r>
          </w:p>
        </w:tc>
      </w:tr>
    </w:tbl>
    <w:p w14:paraId="7A89DF22" w14:textId="77777777" w:rsidR="00DB0B06" w:rsidRPr="0052139A" w:rsidRDefault="00DB0B06" w:rsidP="00DB0B06">
      <w:pPr>
        <w:suppressAutoHyphens/>
        <w:spacing w:after="60" w:line="240" w:lineRule="auto"/>
        <w:jc w:val="both"/>
        <w:rPr>
          <w:rFonts w:cs="Tahoma"/>
          <w:bCs/>
          <w:i/>
          <w:sz w:val="18"/>
          <w:szCs w:val="20"/>
        </w:rPr>
      </w:pPr>
    </w:p>
    <w:p w14:paraId="1642188F" w14:textId="77777777" w:rsidR="00DB0B06" w:rsidRPr="00F956FF" w:rsidRDefault="00DB0B06" w:rsidP="00DB0B06">
      <w:pPr>
        <w:spacing w:before="240" w:line="240" w:lineRule="auto"/>
        <w:jc w:val="both"/>
        <w:rPr>
          <w:b/>
          <w:color w:val="548DD4"/>
        </w:rPr>
      </w:pPr>
      <w:r>
        <w:rPr>
          <w:b/>
          <w:color w:val="548DD4"/>
        </w:rPr>
        <w:br w:type="page"/>
      </w:r>
      <w:r w:rsidRPr="00F956FF">
        <w:rPr>
          <w:b/>
          <w:color w:val="548DD4"/>
        </w:rPr>
        <w:t>2.A.</w:t>
      </w:r>
      <w:r>
        <w:rPr>
          <w:b/>
          <w:color w:val="548DD4"/>
        </w:rPr>
        <w:t>6</w:t>
      </w:r>
      <w:r w:rsidRPr="00F956FF">
        <w:rPr>
          <w:b/>
          <w:color w:val="548DD4"/>
        </w:rPr>
        <w:t xml:space="preserve"> (II</w:t>
      </w:r>
      <w:r>
        <w:rPr>
          <w:b/>
          <w:color w:val="548DD4"/>
        </w:rPr>
        <w:t>I</w:t>
      </w:r>
      <w:r w:rsidRPr="00F956FF">
        <w:rPr>
          <w:b/>
          <w:color w:val="548DD4"/>
        </w:rPr>
        <w:t>-7</w:t>
      </w:r>
      <w:r>
        <w:rPr>
          <w:b/>
          <w:color w:val="548DD4"/>
        </w:rPr>
        <w:t>c</w:t>
      </w:r>
      <w:r w:rsidRPr="00F956FF">
        <w:rPr>
          <w:b/>
          <w:color w:val="548DD4"/>
        </w:rPr>
        <w:t xml:space="preserve">) </w:t>
      </w:r>
      <w:r>
        <w:rPr>
          <w:b/>
          <w:color w:val="548DD4"/>
        </w:rPr>
        <w:t>P</w:t>
      </w:r>
      <w:r w:rsidRPr="00F956FF">
        <w:rPr>
          <w:b/>
          <w:color w:val="548DD4"/>
        </w:rPr>
        <w:t>rzedsięwzię</w:t>
      </w:r>
      <w:r>
        <w:rPr>
          <w:b/>
          <w:color w:val="548DD4"/>
        </w:rPr>
        <w:t>cie, które ma zostać objęte wsparciem w ramach priorytetu inwestycyjnego</w:t>
      </w:r>
    </w:p>
    <w:p w14:paraId="00B4ED83" w14:textId="77777777" w:rsidR="00DB0B06" w:rsidRPr="00F956FF" w:rsidRDefault="00DB0B06" w:rsidP="00DB0B06">
      <w:pPr>
        <w:spacing w:before="240" w:line="240" w:lineRule="auto"/>
        <w:jc w:val="both"/>
        <w:rPr>
          <w:b/>
          <w:color w:val="548DD4"/>
        </w:rPr>
      </w:pPr>
      <w:r w:rsidRPr="00F956FF">
        <w:rPr>
          <w:b/>
          <w:color w:val="548DD4"/>
        </w:rPr>
        <w:t>2.A.</w:t>
      </w:r>
      <w:r>
        <w:rPr>
          <w:b/>
          <w:color w:val="548DD4"/>
        </w:rPr>
        <w:t>6</w:t>
      </w:r>
      <w:r w:rsidRPr="00F956FF">
        <w:rPr>
          <w:b/>
          <w:color w:val="548DD4"/>
        </w:rPr>
        <w:t>.1 (II</w:t>
      </w:r>
      <w:r>
        <w:rPr>
          <w:b/>
          <w:color w:val="548DD4"/>
        </w:rPr>
        <w:t>I</w:t>
      </w:r>
      <w:r w:rsidRPr="00F956FF">
        <w:rPr>
          <w:b/>
          <w:color w:val="548DD4"/>
        </w:rPr>
        <w:t>-7</w:t>
      </w:r>
      <w:r>
        <w:rPr>
          <w:b/>
          <w:color w:val="548DD4"/>
        </w:rPr>
        <w:t>c</w:t>
      </w:r>
      <w:r w:rsidRPr="00F956FF">
        <w:rPr>
          <w:b/>
          <w:color w:val="548DD4"/>
        </w:rPr>
        <w:t xml:space="preserve">) Opis </w:t>
      </w:r>
      <w:r>
        <w:rPr>
          <w:b/>
          <w:color w:val="548DD4"/>
        </w:rPr>
        <w:t xml:space="preserve">typów i przykłady </w:t>
      </w:r>
      <w:r w:rsidRPr="00F956FF">
        <w:rPr>
          <w:b/>
          <w:color w:val="548DD4"/>
        </w:rPr>
        <w:t>przedsięwzięć</w:t>
      </w:r>
      <w:r>
        <w:rPr>
          <w:b/>
          <w:color w:val="548DD4"/>
        </w:rPr>
        <w:t>, które mają zostać objęte wsparciem, ich oczekiwany wkład w realizację celów szczegółowych oraz, w stosownych przypadkach, wskazanie głównych grup docelowych, poszczególnych terytoriów docelowych i typów beneficjentów</w:t>
      </w:r>
    </w:p>
    <w:p w14:paraId="3808599C" w14:textId="77777777" w:rsidR="00DB0B06" w:rsidRDefault="00DB0B06" w:rsidP="00DB0B06">
      <w:pPr>
        <w:spacing w:before="120" w:after="0" w:line="240" w:lineRule="auto"/>
        <w:jc w:val="both"/>
        <w:rPr>
          <w:bCs/>
          <w:iCs/>
        </w:rPr>
      </w:pPr>
      <w:r>
        <w:rPr>
          <w:bCs/>
          <w:iCs/>
          <w:szCs w:val="24"/>
        </w:rPr>
        <w:t>Wsparciem w</w:t>
      </w:r>
      <w:r w:rsidRPr="00375D1B">
        <w:rPr>
          <w:bCs/>
          <w:iCs/>
          <w:szCs w:val="24"/>
        </w:rPr>
        <w:t xml:space="preserve"> ramach PI </w:t>
      </w:r>
      <w:r>
        <w:rPr>
          <w:bCs/>
          <w:iCs/>
          <w:szCs w:val="24"/>
        </w:rPr>
        <w:t>7c</w:t>
      </w:r>
      <w:r w:rsidRPr="00375D1B">
        <w:rPr>
          <w:bCs/>
          <w:iCs/>
          <w:szCs w:val="24"/>
        </w:rPr>
        <w:t xml:space="preserve"> </w:t>
      </w:r>
      <w:r>
        <w:rPr>
          <w:bCs/>
          <w:iCs/>
          <w:szCs w:val="24"/>
        </w:rPr>
        <w:t>objęte zostaną działania z zakresu rozwoju transportu multimodalnego, związane z tworzeniem nowych oraz modernizacją i przebudową istniejących terminali służących do przeładunku towarów między co najmniej dwoma rodzajami transportu, wraz z dedykowaną tym przewozom infrastrukturą kolejową. Wspierane będą także przedsięwzięcia dotyczące wyposażenia terminali, służącego obsłudze działalności logistycznej.</w:t>
      </w:r>
      <w:r w:rsidRPr="00357A36">
        <w:rPr>
          <w:bCs/>
          <w:iCs/>
          <w:szCs w:val="24"/>
        </w:rPr>
        <w:t xml:space="preserve"> </w:t>
      </w:r>
      <w:r>
        <w:rPr>
          <w:bCs/>
          <w:iCs/>
          <w:szCs w:val="24"/>
        </w:rPr>
        <w:t>Jako element projektów dotyczących infrastruktury lub wyposażenia terminali przeładunkowych, wdrażane będą także działania dotyczące rozwiązań i technik zarządzania i monitorowania ruchu w terminalach przeładunkowych.</w:t>
      </w:r>
      <w:r w:rsidRPr="002A1867">
        <w:rPr>
          <w:bCs/>
          <w:iCs/>
        </w:rPr>
        <w:t xml:space="preserve"> </w:t>
      </w:r>
    </w:p>
    <w:p w14:paraId="33629728" w14:textId="77777777" w:rsidR="00F75DD0" w:rsidRDefault="00F75DD0" w:rsidP="00F75DD0">
      <w:pPr>
        <w:spacing w:line="240" w:lineRule="auto"/>
        <w:jc w:val="both"/>
        <w:rPr>
          <w:bCs/>
          <w:iCs/>
        </w:rPr>
      </w:pPr>
      <w:r>
        <w:rPr>
          <w:bCs/>
          <w:iCs/>
        </w:rPr>
        <w:t xml:space="preserve">Wsparcie w ramach RPO WŁ </w:t>
      </w:r>
      <w:r w:rsidRPr="00835BE7">
        <w:rPr>
          <w:bCs/>
          <w:iCs/>
        </w:rPr>
        <w:t>na lata</w:t>
      </w:r>
      <w:r>
        <w:rPr>
          <w:bCs/>
          <w:iCs/>
        </w:rPr>
        <w:t xml:space="preserve"> 2014-2020 dotyczyć będzie terminali przeładunkowych, w szczególności nie należących do sieci TEN-T.</w:t>
      </w:r>
    </w:p>
    <w:p w14:paraId="684DA488" w14:textId="77777777" w:rsidR="00DB0B06" w:rsidRPr="008860D1" w:rsidRDefault="00DB0B06" w:rsidP="00DB0B06">
      <w:pPr>
        <w:spacing w:before="120" w:line="240" w:lineRule="auto"/>
        <w:jc w:val="both"/>
        <w:rPr>
          <w:bCs/>
          <w:iCs/>
          <w:szCs w:val="24"/>
        </w:rPr>
      </w:pPr>
      <w:r w:rsidRPr="008860D1">
        <w:rPr>
          <w:bCs/>
          <w:iCs/>
          <w:szCs w:val="24"/>
        </w:rPr>
        <w:t xml:space="preserve">Wsparciem w ramach PI </w:t>
      </w:r>
      <w:r>
        <w:rPr>
          <w:bCs/>
          <w:iCs/>
          <w:szCs w:val="24"/>
        </w:rPr>
        <w:t>7c</w:t>
      </w:r>
      <w:r w:rsidRPr="008860D1">
        <w:rPr>
          <w:bCs/>
          <w:iCs/>
          <w:szCs w:val="24"/>
        </w:rPr>
        <w:t xml:space="preserve"> zostanie objęty obszar całego województwa łódzkiego</w:t>
      </w:r>
      <w:r>
        <w:rPr>
          <w:bCs/>
          <w:iCs/>
          <w:szCs w:val="24"/>
        </w:rPr>
        <w:t xml:space="preserve"> (w tym obszary wiejskie)</w:t>
      </w:r>
      <w:r w:rsidRPr="008860D1">
        <w:rPr>
          <w:bCs/>
          <w:iCs/>
          <w:szCs w:val="24"/>
        </w:rPr>
        <w:t>.</w:t>
      </w:r>
    </w:p>
    <w:p w14:paraId="05ADEECB" w14:textId="77777777" w:rsidR="00DB0B06" w:rsidRDefault="00DB0B06" w:rsidP="00DB0B06">
      <w:pPr>
        <w:spacing w:before="120" w:after="0" w:line="240" w:lineRule="auto"/>
        <w:jc w:val="both"/>
        <w:rPr>
          <w:rFonts w:cs="Arial"/>
          <w:color w:val="000000"/>
          <w:szCs w:val="20"/>
        </w:rPr>
      </w:pPr>
      <w:r w:rsidRPr="001B037C">
        <w:rPr>
          <w:bCs/>
          <w:iCs/>
          <w:szCs w:val="24"/>
        </w:rPr>
        <w:t>Działania skierowane na infrastrukturę terminali przeładunkowych</w:t>
      </w:r>
      <w:r w:rsidRPr="007F654D">
        <w:rPr>
          <w:bCs/>
          <w:iCs/>
          <w:szCs w:val="24"/>
        </w:rPr>
        <w:t xml:space="preserve">, a także inwestycje w </w:t>
      </w:r>
      <w:r w:rsidRPr="00BC2C6F">
        <w:rPr>
          <w:bCs/>
          <w:iCs/>
          <w:szCs w:val="24"/>
        </w:rPr>
        <w:t>rozwiąza</w:t>
      </w:r>
      <w:r>
        <w:rPr>
          <w:bCs/>
          <w:iCs/>
          <w:szCs w:val="24"/>
        </w:rPr>
        <w:t>nia</w:t>
      </w:r>
      <w:r w:rsidRPr="00BC2C6F">
        <w:rPr>
          <w:bCs/>
          <w:iCs/>
          <w:szCs w:val="24"/>
        </w:rPr>
        <w:t xml:space="preserve"> i technik</w:t>
      </w:r>
      <w:r>
        <w:rPr>
          <w:bCs/>
          <w:iCs/>
          <w:szCs w:val="24"/>
        </w:rPr>
        <w:t>i</w:t>
      </w:r>
      <w:r w:rsidRPr="00BC2C6F">
        <w:rPr>
          <w:bCs/>
          <w:iCs/>
          <w:szCs w:val="24"/>
        </w:rPr>
        <w:t xml:space="preserve"> zarządzania i monitorowania ruchu</w:t>
      </w:r>
      <w:r w:rsidRPr="001B037C">
        <w:rPr>
          <w:bCs/>
          <w:iCs/>
          <w:szCs w:val="24"/>
        </w:rPr>
        <w:t xml:space="preserve"> wpłyną na </w:t>
      </w:r>
      <w:r w:rsidRPr="0018796A">
        <w:rPr>
          <w:szCs w:val="24"/>
        </w:rPr>
        <w:t xml:space="preserve">zwiększenie atrakcyjności transportu </w:t>
      </w:r>
      <w:r>
        <w:rPr>
          <w:szCs w:val="24"/>
        </w:rPr>
        <w:t>multi</w:t>
      </w:r>
      <w:r w:rsidRPr="0018796A">
        <w:rPr>
          <w:szCs w:val="24"/>
        </w:rPr>
        <w:t xml:space="preserve">modalnego poprzez poprawę </w:t>
      </w:r>
      <w:r>
        <w:rPr>
          <w:szCs w:val="24"/>
        </w:rPr>
        <w:t xml:space="preserve">jakości </w:t>
      </w:r>
      <w:r w:rsidRPr="00780E2B">
        <w:rPr>
          <w:bCs/>
          <w:iCs/>
          <w:szCs w:val="24"/>
        </w:rPr>
        <w:t xml:space="preserve">świadczonych </w:t>
      </w:r>
      <w:r w:rsidRPr="00447760">
        <w:rPr>
          <w:bCs/>
          <w:iCs/>
          <w:szCs w:val="24"/>
        </w:rPr>
        <w:t xml:space="preserve">usług logistycznych </w:t>
      </w:r>
      <w:r>
        <w:rPr>
          <w:bCs/>
          <w:iCs/>
          <w:szCs w:val="24"/>
        </w:rPr>
        <w:t xml:space="preserve">(w tym </w:t>
      </w:r>
      <w:r w:rsidRPr="00EE5FA6">
        <w:rPr>
          <w:szCs w:val="24"/>
        </w:rPr>
        <w:t xml:space="preserve">zwiększenie szybkości </w:t>
      </w:r>
      <w:r w:rsidRPr="00682983">
        <w:rPr>
          <w:szCs w:val="24"/>
        </w:rPr>
        <w:t>obsługi klient</w:t>
      </w:r>
      <w:r>
        <w:rPr>
          <w:szCs w:val="24"/>
        </w:rPr>
        <w:t xml:space="preserve">ów) </w:t>
      </w:r>
      <w:r w:rsidRPr="00A475CD">
        <w:rPr>
          <w:bCs/>
          <w:iCs/>
          <w:szCs w:val="24"/>
        </w:rPr>
        <w:t>i rozszerzenie ich zakresu</w:t>
      </w:r>
      <w:r w:rsidRPr="007F654D">
        <w:rPr>
          <w:bCs/>
          <w:iCs/>
          <w:szCs w:val="24"/>
        </w:rPr>
        <w:t>. Budowa nowych obiektów przyczyni się do poprawy dostępności sektora logistycznego dla podmiotów zainteresowanych ich usługami.</w:t>
      </w:r>
      <w:r w:rsidRPr="0018796A">
        <w:rPr>
          <w:szCs w:val="24"/>
        </w:rPr>
        <w:t xml:space="preserve"> </w:t>
      </w:r>
      <w:r>
        <w:rPr>
          <w:szCs w:val="24"/>
        </w:rPr>
        <w:t>W ten sposób</w:t>
      </w:r>
      <w:r>
        <w:rPr>
          <w:rFonts w:cs="Arial"/>
          <w:color w:val="000000"/>
          <w:szCs w:val="20"/>
        </w:rPr>
        <w:t xml:space="preserve"> realizacja ww. przedsięwzięć przyczyni się do osiągnięcia założonego celu szczegółowego PI 7c.</w:t>
      </w:r>
    </w:p>
    <w:p w14:paraId="7CAE9F1C" w14:textId="77777777" w:rsidR="00DB0B06" w:rsidRDefault="00DB0B06" w:rsidP="00DB0B06">
      <w:pPr>
        <w:spacing w:line="240" w:lineRule="auto"/>
        <w:jc w:val="both"/>
        <w:rPr>
          <w:b/>
          <w:bCs/>
          <w:iCs/>
          <w:szCs w:val="24"/>
        </w:rPr>
      </w:pPr>
    </w:p>
    <w:p w14:paraId="521AEC4F" w14:textId="77777777" w:rsidR="00DB0B06" w:rsidRPr="00251622" w:rsidRDefault="00DB0B06" w:rsidP="00251622">
      <w:pPr>
        <w:rPr>
          <w:b/>
        </w:rPr>
      </w:pPr>
      <w:r w:rsidRPr="00251622">
        <w:rPr>
          <w:b/>
        </w:rPr>
        <w:t>Typy przedsięwzięć przewidziane w ramach PI 7c:</w:t>
      </w:r>
    </w:p>
    <w:p w14:paraId="6DE86558" w14:textId="77777777" w:rsidR="00DB0B06" w:rsidRDefault="00DB0B06" w:rsidP="00DB0B06">
      <w:pPr>
        <w:spacing w:after="0" w:line="240" w:lineRule="auto"/>
        <w:jc w:val="both"/>
        <w:rPr>
          <w:bCs/>
          <w:iCs/>
          <w:szCs w:val="24"/>
        </w:rPr>
      </w:pPr>
      <w:r>
        <w:rPr>
          <w:bCs/>
          <w:iCs/>
          <w:szCs w:val="24"/>
        </w:rPr>
        <w:t xml:space="preserve">W ramach PI 7c wspierana będzie </w:t>
      </w:r>
      <w:r w:rsidRPr="008D71E2">
        <w:rPr>
          <w:bCs/>
          <w:iCs/>
          <w:szCs w:val="24"/>
        </w:rPr>
        <w:t>budowa, przebudowa</w:t>
      </w:r>
      <w:r>
        <w:rPr>
          <w:bCs/>
          <w:iCs/>
          <w:szCs w:val="24"/>
        </w:rPr>
        <w:t xml:space="preserve"> lub</w:t>
      </w:r>
      <w:r w:rsidRPr="008D71E2">
        <w:rPr>
          <w:bCs/>
          <w:iCs/>
          <w:szCs w:val="24"/>
        </w:rPr>
        <w:t xml:space="preserve"> modernizacja infrastruktury</w:t>
      </w:r>
      <w:r w:rsidR="00404587">
        <w:rPr>
          <w:bCs/>
          <w:iCs/>
          <w:szCs w:val="24"/>
        </w:rPr>
        <w:t xml:space="preserve"> multimodalnych</w:t>
      </w:r>
      <w:r w:rsidRPr="008D71E2">
        <w:rPr>
          <w:bCs/>
          <w:iCs/>
          <w:szCs w:val="24"/>
        </w:rPr>
        <w:t xml:space="preserve"> terminali przeładunkowych</w:t>
      </w:r>
      <w:r>
        <w:rPr>
          <w:bCs/>
          <w:iCs/>
          <w:szCs w:val="24"/>
        </w:rPr>
        <w:t xml:space="preserve"> wraz z zakupem lub modernizacją wyposażenia oraz systemami telematycznymi i sterowania ruchem.</w:t>
      </w:r>
    </w:p>
    <w:p w14:paraId="0784C839" w14:textId="77777777" w:rsidR="00DB0B06" w:rsidRDefault="00DB0B06" w:rsidP="00DB0B06">
      <w:pPr>
        <w:autoSpaceDE w:val="0"/>
        <w:autoSpaceDN w:val="0"/>
        <w:adjustRightInd w:val="0"/>
        <w:spacing w:after="0" w:line="240" w:lineRule="auto"/>
        <w:jc w:val="both"/>
        <w:rPr>
          <w:b/>
          <w:bCs/>
          <w:iCs/>
          <w:szCs w:val="24"/>
        </w:rPr>
      </w:pPr>
    </w:p>
    <w:p w14:paraId="0C01F1E0" w14:textId="77777777" w:rsidR="00DB0B06" w:rsidRPr="00251622" w:rsidRDefault="00DB0B06" w:rsidP="00251622">
      <w:pPr>
        <w:rPr>
          <w:b/>
        </w:rPr>
      </w:pPr>
      <w:r w:rsidRPr="00251622">
        <w:rPr>
          <w:b/>
        </w:rPr>
        <w:t>Główne typy beneficjentów:</w:t>
      </w:r>
    </w:p>
    <w:p w14:paraId="41A8D692" w14:textId="77777777" w:rsidR="00DB0B06" w:rsidRDefault="00DB0B06" w:rsidP="00DB0B06">
      <w:pPr>
        <w:spacing w:after="0" w:line="240" w:lineRule="auto"/>
        <w:jc w:val="both"/>
        <w:rPr>
          <w:bCs/>
          <w:iCs/>
        </w:rPr>
      </w:pPr>
      <w:r w:rsidRPr="002A1867">
        <w:rPr>
          <w:bCs/>
          <w:iCs/>
        </w:rPr>
        <w:t xml:space="preserve">- </w:t>
      </w:r>
      <w:r w:rsidRPr="004D26DC">
        <w:rPr>
          <w:bCs/>
          <w:iCs/>
        </w:rPr>
        <w:t>jednostki samorządu terytorialnego, związki</w:t>
      </w:r>
      <w:r>
        <w:rPr>
          <w:bCs/>
          <w:iCs/>
        </w:rPr>
        <w:t xml:space="preserve">, porozumienia i </w:t>
      </w:r>
      <w:r w:rsidRPr="004D26DC">
        <w:rPr>
          <w:bCs/>
          <w:iCs/>
        </w:rPr>
        <w:t xml:space="preserve">stowarzyszenia </w:t>
      </w:r>
      <w:r>
        <w:rPr>
          <w:bCs/>
          <w:iCs/>
        </w:rPr>
        <w:t>jst,</w:t>
      </w:r>
    </w:p>
    <w:p w14:paraId="053C81B9" w14:textId="77777777" w:rsidR="00DB0B06" w:rsidRDefault="00DB0B06" w:rsidP="00DB0B06">
      <w:pPr>
        <w:spacing w:after="0" w:line="240" w:lineRule="auto"/>
        <w:jc w:val="both"/>
        <w:rPr>
          <w:bCs/>
          <w:iCs/>
        </w:rPr>
      </w:pPr>
      <w:r>
        <w:rPr>
          <w:bCs/>
          <w:iCs/>
        </w:rPr>
        <w:t xml:space="preserve">- </w:t>
      </w:r>
      <w:r w:rsidRPr="00801FED">
        <w:rPr>
          <w:bCs/>
          <w:iCs/>
        </w:rPr>
        <w:t>jednostki organizacyjne</w:t>
      </w:r>
      <w:r>
        <w:rPr>
          <w:bCs/>
          <w:iCs/>
        </w:rPr>
        <w:t xml:space="preserve"> jst</w:t>
      </w:r>
      <w:r w:rsidRPr="00801FED">
        <w:rPr>
          <w:bCs/>
          <w:iCs/>
        </w:rPr>
        <w:t xml:space="preserve"> </w:t>
      </w:r>
      <w:r>
        <w:rPr>
          <w:bCs/>
          <w:iCs/>
        </w:rPr>
        <w:t>posiadające osobowość prawną,</w:t>
      </w:r>
    </w:p>
    <w:p w14:paraId="7D495225" w14:textId="77777777" w:rsidR="00DB0B06" w:rsidRPr="004D26DC" w:rsidRDefault="00DB0B06" w:rsidP="00DB0B06">
      <w:pPr>
        <w:spacing w:after="0" w:line="240" w:lineRule="auto"/>
        <w:jc w:val="both"/>
        <w:rPr>
          <w:bCs/>
          <w:iCs/>
        </w:rPr>
      </w:pPr>
      <w:r>
        <w:rPr>
          <w:bCs/>
          <w:iCs/>
        </w:rPr>
        <w:t xml:space="preserve">- </w:t>
      </w:r>
      <w:r w:rsidRPr="004D26DC">
        <w:rPr>
          <w:bCs/>
          <w:iCs/>
        </w:rPr>
        <w:t>przedsiębior</w:t>
      </w:r>
      <w:r>
        <w:rPr>
          <w:bCs/>
          <w:iCs/>
        </w:rPr>
        <w:t>cy.</w:t>
      </w:r>
    </w:p>
    <w:p w14:paraId="00E161A3" w14:textId="77777777" w:rsidR="00DB0B06" w:rsidRDefault="00DB0B06" w:rsidP="00DB0B06">
      <w:pPr>
        <w:spacing w:after="0" w:line="240" w:lineRule="auto"/>
        <w:jc w:val="both"/>
        <w:rPr>
          <w:b/>
          <w:bCs/>
          <w:iCs/>
          <w:szCs w:val="24"/>
        </w:rPr>
      </w:pPr>
    </w:p>
    <w:p w14:paraId="616B57FF" w14:textId="77777777" w:rsidR="00DB0B06" w:rsidRPr="00251622" w:rsidRDefault="00DB0B06" w:rsidP="00251622">
      <w:pPr>
        <w:rPr>
          <w:b/>
        </w:rPr>
      </w:pPr>
      <w:r w:rsidRPr="00251622">
        <w:rPr>
          <w:b/>
        </w:rPr>
        <w:t xml:space="preserve">Główne grupy docelowe: </w:t>
      </w:r>
    </w:p>
    <w:p w14:paraId="6E1BAACD" w14:textId="77777777" w:rsidR="00DB0B06" w:rsidRPr="004D26DC" w:rsidRDefault="00DB0B06" w:rsidP="00DB0B06">
      <w:pPr>
        <w:spacing w:before="120" w:line="240" w:lineRule="auto"/>
        <w:jc w:val="both"/>
        <w:rPr>
          <w:bCs/>
          <w:iCs/>
        </w:rPr>
      </w:pPr>
      <w:r w:rsidRPr="002A1867">
        <w:rPr>
          <w:bCs/>
          <w:iCs/>
        </w:rPr>
        <w:t xml:space="preserve">- </w:t>
      </w:r>
      <w:r>
        <w:rPr>
          <w:bCs/>
          <w:iCs/>
        </w:rPr>
        <w:t>przedsiębiorcy korzystający z dofinansowanej infrastruktury</w:t>
      </w:r>
      <w:r w:rsidRPr="004D26DC">
        <w:rPr>
          <w:bCs/>
          <w:iCs/>
        </w:rPr>
        <w:t xml:space="preserve">. </w:t>
      </w:r>
    </w:p>
    <w:p w14:paraId="3674659F" w14:textId="77777777" w:rsidR="00DB0B06" w:rsidRPr="00F956FF" w:rsidRDefault="00DB0B06" w:rsidP="00DB0B06">
      <w:pPr>
        <w:spacing w:before="240" w:line="240" w:lineRule="auto"/>
        <w:jc w:val="both"/>
        <w:rPr>
          <w:b/>
          <w:color w:val="548DD4"/>
        </w:rPr>
      </w:pPr>
      <w:r>
        <w:rPr>
          <w:b/>
          <w:color w:val="548DD4"/>
        </w:rPr>
        <w:br w:type="page"/>
      </w:r>
      <w:r w:rsidRPr="00F956FF">
        <w:rPr>
          <w:b/>
          <w:color w:val="548DD4"/>
        </w:rPr>
        <w:t>2.A.</w:t>
      </w:r>
      <w:r>
        <w:rPr>
          <w:b/>
          <w:color w:val="548DD4"/>
        </w:rPr>
        <w:t>6</w:t>
      </w:r>
      <w:r w:rsidRPr="00F956FF">
        <w:rPr>
          <w:b/>
          <w:color w:val="548DD4"/>
        </w:rPr>
        <w:t>.2 (II</w:t>
      </w:r>
      <w:r>
        <w:rPr>
          <w:b/>
          <w:color w:val="548DD4"/>
        </w:rPr>
        <w:t>I</w:t>
      </w:r>
      <w:r w:rsidRPr="00F956FF">
        <w:rPr>
          <w:b/>
          <w:color w:val="548DD4"/>
        </w:rPr>
        <w:t>-7</w:t>
      </w:r>
      <w:r>
        <w:rPr>
          <w:b/>
          <w:color w:val="548DD4"/>
        </w:rPr>
        <w:t>c</w:t>
      </w:r>
      <w:r w:rsidRPr="00F956FF">
        <w:rPr>
          <w:b/>
          <w:color w:val="548DD4"/>
        </w:rPr>
        <w:t xml:space="preserve">) </w:t>
      </w:r>
      <w:r>
        <w:rPr>
          <w:b/>
          <w:color w:val="548DD4"/>
        </w:rPr>
        <w:t>K</w:t>
      </w:r>
      <w:r w:rsidRPr="00F956FF">
        <w:rPr>
          <w:b/>
          <w:color w:val="548DD4"/>
        </w:rPr>
        <w:t>ierunkow</w:t>
      </w:r>
      <w:r>
        <w:rPr>
          <w:b/>
          <w:color w:val="548DD4"/>
        </w:rPr>
        <w:t>e</w:t>
      </w:r>
      <w:r w:rsidRPr="00F956FF">
        <w:rPr>
          <w:b/>
          <w:color w:val="548DD4"/>
        </w:rPr>
        <w:t xml:space="preserve"> zasad</w:t>
      </w:r>
      <w:r>
        <w:rPr>
          <w:b/>
          <w:color w:val="548DD4"/>
        </w:rPr>
        <w:t>y</w:t>
      </w:r>
      <w:r w:rsidRPr="00F956FF">
        <w:rPr>
          <w:b/>
          <w:color w:val="548DD4"/>
        </w:rPr>
        <w:t xml:space="preserve"> wyboru </w:t>
      </w:r>
      <w:r>
        <w:rPr>
          <w:b/>
          <w:color w:val="548DD4"/>
        </w:rPr>
        <w:t>operacji</w:t>
      </w:r>
    </w:p>
    <w:p w14:paraId="2A6B5503" w14:textId="77777777" w:rsidR="00DB0B06" w:rsidRPr="00FA3F40" w:rsidRDefault="00DB0B06" w:rsidP="00FA3F40">
      <w:pPr>
        <w:spacing w:before="120" w:line="240" w:lineRule="auto"/>
        <w:jc w:val="both"/>
        <w:rPr>
          <w:szCs w:val="24"/>
        </w:rPr>
      </w:pPr>
      <w:r w:rsidRPr="00FA3F40">
        <w:rPr>
          <w:szCs w:val="24"/>
        </w:rPr>
        <w:t>W ramach PI 7c przewiduje się wybór projektów do dofinansowania w trybie konkursowym i pozakonkursowym.</w:t>
      </w:r>
    </w:p>
    <w:p w14:paraId="72A91C2B" w14:textId="77777777" w:rsidR="00DB0B06" w:rsidRPr="00FA3F40" w:rsidRDefault="00DB0B06" w:rsidP="00FA3F40">
      <w:pPr>
        <w:spacing w:before="120" w:line="240" w:lineRule="auto"/>
        <w:jc w:val="both"/>
        <w:rPr>
          <w:szCs w:val="24"/>
        </w:rPr>
      </w:pPr>
      <w:r w:rsidRPr="00FA3F40">
        <w:rPr>
          <w:szCs w:val="24"/>
        </w:rPr>
        <w:t xml:space="preserve">Tryb pozakonkursowy </w:t>
      </w:r>
      <w:r w:rsidR="00F75DD0" w:rsidRPr="00FA3F40">
        <w:rPr>
          <w:szCs w:val="24"/>
        </w:rPr>
        <w:t>m</w:t>
      </w:r>
      <w:r w:rsidR="00F75DD0">
        <w:rPr>
          <w:szCs w:val="24"/>
        </w:rPr>
        <w:t>oże mieć</w:t>
      </w:r>
      <w:r w:rsidR="00F75DD0" w:rsidRPr="00FA3F40">
        <w:rPr>
          <w:szCs w:val="24"/>
        </w:rPr>
        <w:t xml:space="preserve"> </w:t>
      </w:r>
      <w:r w:rsidRPr="00FA3F40">
        <w:rPr>
          <w:szCs w:val="24"/>
        </w:rPr>
        <w:t>zastosowanie dla projektów zidentyfikowanych w dokumencie strategicznym przygotowanym na potrzeby warunkowości ex-ante lub projektów wynegocjowanych w kontrakcie terytorialnym.</w:t>
      </w:r>
    </w:p>
    <w:p w14:paraId="5CAA93C8" w14:textId="77777777" w:rsidR="00DB0B06" w:rsidRPr="00FA3F40" w:rsidRDefault="00DB0B06" w:rsidP="00FA3F40">
      <w:pPr>
        <w:spacing w:before="120" w:line="240" w:lineRule="auto"/>
        <w:jc w:val="both"/>
        <w:rPr>
          <w:i/>
          <w:szCs w:val="24"/>
        </w:rPr>
      </w:pPr>
      <w:r w:rsidRPr="00FA3F40">
        <w:rPr>
          <w:szCs w:val="24"/>
        </w:rPr>
        <w:t>W pozostałym zakresie stosowany będzie tryb konkursowy, który w procedurze konkurencyjnej pozwoli wybrać do dofinansowania projekty zapewniające w najwyższym stopniu efektywną realizację celu szczegółowego PI 7c i osiągnięcie zakładanych rezultatów.</w:t>
      </w:r>
      <w:r w:rsidRPr="00FA3F40">
        <w:rPr>
          <w:i/>
          <w:szCs w:val="24"/>
        </w:rPr>
        <w:t xml:space="preserve"> </w:t>
      </w:r>
    </w:p>
    <w:p w14:paraId="16F44ABB" w14:textId="77777777" w:rsidR="00DB0B06" w:rsidRPr="00FA3F40" w:rsidRDefault="00DB0B06" w:rsidP="00FA3F40">
      <w:pPr>
        <w:spacing w:before="120" w:line="240" w:lineRule="auto"/>
        <w:jc w:val="both"/>
        <w:rPr>
          <w:szCs w:val="24"/>
        </w:rPr>
      </w:pPr>
      <w:r w:rsidRPr="00FA3F40">
        <w:rPr>
          <w:szCs w:val="24"/>
        </w:rPr>
        <w:t>Sposób weryfikacji projektów będzie określony przez szczegółowe kryteria, które zostaną zatwierdzone przez KM RPO WŁ na lata 2014-2020 (zgodnie z art. 110 ust. 2 lit. a rozporządzenia ogólnego). Stosowane kryteria wyboru projektów będą precyzyjne, mierzalne i obiektywne. Uwzględniać będą one horyzontalne zasady ustanowione w art. 7 i 8 rozporządzenia ogólnego w zakresie równości mężczyzn i kobiet oraz niedyskryminacji (w tym także ze względu na niepełnosprawność), a także zrównoważonego rozwoju.</w:t>
      </w:r>
    </w:p>
    <w:p w14:paraId="34E3B111" w14:textId="77777777" w:rsidR="00DB0B06" w:rsidRPr="00FA3F40" w:rsidRDefault="00DB0B06" w:rsidP="00FA3F40">
      <w:pPr>
        <w:spacing w:before="120" w:line="240" w:lineRule="auto"/>
        <w:jc w:val="both"/>
        <w:rPr>
          <w:rFonts w:cs="Calibri"/>
          <w:szCs w:val="24"/>
        </w:rPr>
      </w:pPr>
      <w:r w:rsidRPr="00FA3F40">
        <w:rPr>
          <w:szCs w:val="24"/>
        </w:rPr>
        <w:t>Procedury wyboru i oceny projektów zostaną określone przez IZ RPO WŁ (zgodnie z art. 125 ust. 3 lit a rozporządzenia ogólnego) w dokumentach wdrożeniowych z uwzględnieniem stosownych regulacji unijnych i krajowych.</w:t>
      </w:r>
    </w:p>
    <w:p w14:paraId="1E0C9772" w14:textId="77777777" w:rsidR="00DB0B06" w:rsidRPr="00FA3F40" w:rsidRDefault="00DB0B06" w:rsidP="00FA3F40">
      <w:pPr>
        <w:spacing w:before="120" w:line="240" w:lineRule="auto"/>
        <w:jc w:val="both"/>
        <w:rPr>
          <w:szCs w:val="24"/>
        </w:rPr>
      </w:pPr>
      <w:r w:rsidRPr="00FA3F40">
        <w:rPr>
          <w:szCs w:val="24"/>
        </w:rPr>
        <w:t xml:space="preserve">System wyboru projektów będzie koncentrował się na zapewnieniu efektywności procesu selekcji, przejrzystości, bezstronności dokonywanej oceny oraz sprawności proceduralnej. Ma on gwarantować efektywne wydatkowanie środków unijnych, poprzez obiektywny i rzetelny wybór projektów, które umożliwią osiągnięcie długookresowych celów rozwojowych. </w:t>
      </w:r>
    </w:p>
    <w:p w14:paraId="641AA1B7" w14:textId="77777777" w:rsidR="00DB0B06" w:rsidRPr="00FA3F40" w:rsidRDefault="00DB0B06" w:rsidP="00FA3F40">
      <w:pPr>
        <w:spacing w:before="120" w:line="240" w:lineRule="auto"/>
        <w:jc w:val="both"/>
        <w:rPr>
          <w:szCs w:val="24"/>
        </w:rPr>
      </w:pPr>
      <w:r w:rsidRPr="00FA3F40">
        <w:rPr>
          <w:szCs w:val="24"/>
        </w:rPr>
        <w:t>Wsparciem w ramach PI 7c objęte będą w szczególności projekty cechujące się największymi korzyściami społeczno – ekonomicznymi przy jednoczesnym zachowaniu korzystnej relacji nakładów finansowych UE do efektów.</w:t>
      </w:r>
    </w:p>
    <w:p w14:paraId="6CBAD73F" w14:textId="77777777" w:rsidR="00DB0B06" w:rsidRPr="00FA3F40" w:rsidRDefault="00DB0B06" w:rsidP="00FA3F40">
      <w:pPr>
        <w:spacing w:before="120" w:line="240" w:lineRule="auto"/>
        <w:jc w:val="both"/>
        <w:rPr>
          <w:bCs/>
          <w:iCs/>
          <w:szCs w:val="24"/>
        </w:rPr>
      </w:pPr>
      <w:r w:rsidRPr="00FA3F40">
        <w:rPr>
          <w:bCs/>
          <w:iCs/>
          <w:szCs w:val="24"/>
        </w:rPr>
        <w:t>W ramach PI 7c nie wyklucza się wystąpienia pomocy publicznej, dlatego też przy udzielaniu wsparcia przestrzegane będą zasady pomocy publicznej, wynikające z przepisów prawa polskiego i unijnego.</w:t>
      </w:r>
    </w:p>
    <w:p w14:paraId="56E0900F" w14:textId="77777777" w:rsidR="00DB0B06" w:rsidRPr="00FA3F40" w:rsidRDefault="00DB0B06" w:rsidP="00FA3F40">
      <w:pPr>
        <w:spacing w:before="120" w:line="240" w:lineRule="auto"/>
        <w:jc w:val="both"/>
        <w:rPr>
          <w:szCs w:val="24"/>
        </w:rPr>
      </w:pPr>
      <w:r w:rsidRPr="00FA3F40">
        <w:rPr>
          <w:szCs w:val="24"/>
        </w:rPr>
        <w:t>Wszystkie przedsięwzięcia w ramach PI 7c muszą być zgodne z SRWŁ 2020.</w:t>
      </w:r>
    </w:p>
    <w:p w14:paraId="0003792D" w14:textId="77777777" w:rsidR="00DB0B06" w:rsidRPr="00F956FF" w:rsidRDefault="00DB0B06" w:rsidP="00DB0B06">
      <w:pPr>
        <w:spacing w:before="240" w:line="240" w:lineRule="auto"/>
        <w:jc w:val="both"/>
        <w:rPr>
          <w:b/>
          <w:color w:val="548DD4"/>
        </w:rPr>
      </w:pPr>
      <w:r w:rsidRPr="00F956FF">
        <w:rPr>
          <w:b/>
          <w:color w:val="548DD4"/>
        </w:rPr>
        <w:t>2.A.</w:t>
      </w:r>
      <w:r>
        <w:rPr>
          <w:b/>
          <w:color w:val="548DD4"/>
        </w:rPr>
        <w:t>6</w:t>
      </w:r>
      <w:r w:rsidRPr="00F956FF">
        <w:rPr>
          <w:b/>
          <w:color w:val="548DD4"/>
        </w:rPr>
        <w:t>.3 (II</w:t>
      </w:r>
      <w:r>
        <w:rPr>
          <w:b/>
          <w:color w:val="548DD4"/>
        </w:rPr>
        <w:t>I</w:t>
      </w:r>
      <w:r w:rsidRPr="00F956FF">
        <w:rPr>
          <w:b/>
          <w:color w:val="548DD4"/>
        </w:rPr>
        <w:t>-7</w:t>
      </w:r>
      <w:r>
        <w:rPr>
          <w:b/>
          <w:color w:val="548DD4"/>
        </w:rPr>
        <w:t>c</w:t>
      </w:r>
      <w:r w:rsidRPr="00F956FF">
        <w:rPr>
          <w:b/>
          <w:color w:val="548DD4"/>
        </w:rPr>
        <w:t xml:space="preserve">) </w:t>
      </w:r>
      <w:r>
        <w:rPr>
          <w:b/>
          <w:color w:val="548DD4"/>
        </w:rPr>
        <w:t>P</w:t>
      </w:r>
      <w:r w:rsidRPr="00F956FF">
        <w:rPr>
          <w:b/>
          <w:color w:val="548DD4"/>
        </w:rPr>
        <w:t>lanow</w:t>
      </w:r>
      <w:r>
        <w:rPr>
          <w:b/>
          <w:color w:val="548DD4"/>
        </w:rPr>
        <w:t>ane wykorzystanie</w:t>
      </w:r>
      <w:r w:rsidRPr="00F956FF">
        <w:rPr>
          <w:b/>
          <w:color w:val="548DD4"/>
        </w:rPr>
        <w:t xml:space="preserve"> instrumentów finansowych</w:t>
      </w:r>
      <w:r>
        <w:rPr>
          <w:b/>
          <w:color w:val="548DD4"/>
        </w:rPr>
        <w:t xml:space="preserve"> (w stosownych przypadkach)</w:t>
      </w:r>
    </w:p>
    <w:p w14:paraId="204C7224" w14:textId="77777777" w:rsidR="00DB0B06" w:rsidRPr="0018796A" w:rsidRDefault="000F6358" w:rsidP="00DB0B06">
      <w:pPr>
        <w:autoSpaceDE w:val="0"/>
        <w:autoSpaceDN w:val="0"/>
        <w:adjustRightInd w:val="0"/>
        <w:spacing w:after="0" w:line="240" w:lineRule="auto"/>
        <w:jc w:val="both"/>
        <w:rPr>
          <w:color w:val="000000"/>
          <w:szCs w:val="24"/>
        </w:rPr>
      </w:pPr>
      <w:r w:rsidRPr="000F6358">
        <w:rPr>
          <w:szCs w:val="24"/>
        </w:rPr>
        <w:t xml:space="preserve">Zgodnie z przeprowadzoną na podstawie art. 37 rozporządzenia ogólnego analizą ex-ante instrumentów finansowych, w ramach priorytetu inwestycyjnego </w:t>
      </w:r>
      <w:r>
        <w:rPr>
          <w:szCs w:val="24"/>
        </w:rPr>
        <w:t>7c</w:t>
      </w:r>
      <w:r w:rsidRPr="000F6358">
        <w:rPr>
          <w:szCs w:val="24"/>
        </w:rPr>
        <w:t xml:space="preserve"> nie przewiduje się wykorzystania instrumentów finansowych. Planuje się wsparcie w formie bezzwrotnych dotacji</w:t>
      </w:r>
      <w:r>
        <w:rPr>
          <w:szCs w:val="24"/>
        </w:rPr>
        <w:t>.</w:t>
      </w:r>
      <w:r w:rsidR="00DB0B06" w:rsidRPr="0018796A">
        <w:rPr>
          <w:color w:val="000000"/>
          <w:szCs w:val="24"/>
        </w:rPr>
        <w:t xml:space="preserve"> </w:t>
      </w:r>
    </w:p>
    <w:p w14:paraId="2FC38ACC" w14:textId="77777777" w:rsidR="00DB0B06" w:rsidRPr="00F956FF" w:rsidRDefault="00DB0B06" w:rsidP="00DB0B06">
      <w:pPr>
        <w:spacing w:before="240" w:line="240" w:lineRule="auto"/>
        <w:jc w:val="both"/>
        <w:rPr>
          <w:b/>
          <w:color w:val="548DD4"/>
        </w:rPr>
      </w:pPr>
      <w:r w:rsidRPr="00F956FF">
        <w:rPr>
          <w:b/>
          <w:color w:val="548DD4"/>
        </w:rPr>
        <w:t>2.A.</w:t>
      </w:r>
      <w:r>
        <w:rPr>
          <w:b/>
          <w:color w:val="548DD4"/>
        </w:rPr>
        <w:t>6.</w:t>
      </w:r>
      <w:r w:rsidRPr="00F956FF">
        <w:rPr>
          <w:b/>
          <w:color w:val="548DD4"/>
        </w:rPr>
        <w:t>4. (II</w:t>
      </w:r>
      <w:r>
        <w:rPr>
          <w:b/>
          <w:color w:val="548DD4"/>
        </w:rPr>
        <w:t>I</w:t>
      </w:r>
      <w:r w:rsidRPr="00F956FF">
        <w:rPr>
          <w:b/>
          <w:color w:val="548DD4"/>
        </w:rPr>
        <w:t>-7</w:t>
      </w:r>
      <w:r>
        <w:rPr>
          <w:b/>
          <w:color w:val="548DD4"/>
        </w:rPr>
        <w:t>c</w:t>
      </w:r>
      <w:r w:rsidRPr="00F956FF">
        <w:rPr>
          <w:b/>
          <w:color w:val="548DD4"/>
        </w:rPr>
        <w:t xml:space="preserve">) </w:t>
      </w:r>
      <w:r>
        <w:rPr>
          <w:b/>
          <w:color w:val="548DD4"/>
        </w:rPr>
        <w:t>P</w:t>
      </w:r>
      <w:r w:rsidRPr="00F956FF">
        <w:rPr>
          <w:b/>
          <w:color w:val="548DD4"/>
        </w:rPr>
        <w:t>lanowane</w:t>
      </w:r>
      <w:r>
        <w:rPr>
          <w:b/>
          <w:color w:val="548DD4"/>
        </w:rPr>
        <w:t xml:space="preserve"> wykorzystanie </w:t>
      </w:r>
      <w:r w:rsidRPr="00F956FF">
        <w:rPr>
          <w:b/>
          <w:color w:val="548DD4"/>
        </w:rPr>
        <w:t>dużych projektów</w:t>
      </w:r>
      <w:r>
        <w:rPr>
          <w:b/>
          <w:color w:val="548DD4"/>
        </w:rPr>
        <w:t xml:space="preserve"> (w stosownych przypadkach)</w:t>
      </w:r>
    </w:p>
    <w:p w14:paraId="7BB092DA" w14:textId="77777777" w:rsidR="00DB0B06" w:rsidRPr="0018796A" w:rsidRDefault="00DB0B06" w:rsidP="00DB0B06">
      <w:pPr>
        <w:autoSpaceDE w:val="0"/>
        <w:autoSpaceDN w:val="0"/>
        <w:adjustRightInd w:val="0"/>
        <w:spacing w:after="0" w:line="240" w:lineRule="auto"/>
        <w:jc w:val="both"/>
        <w:rPr>
          <w:color w:val="000000"/>
          <w:szCs w:val="24"/>
        </w:rPr>
      </w:pPr>
      <w:r w:rsidRPr="0018796A">
        <w:rPr>
          <w:color w:val="000000"/>
          <w:szCs w:val="24"/>
        </w:rPr>
        <w:t xml:space="preserve">W ramach PI </w:t>
      </w:r>
      <w:r>
        <w:rPr>
          <w:color w:val="000000"/>
          <w:szCs w:val="24"/>
        </w:rPr>
        <w:t>7c</w:t>
      </w:r>
      <w:r w:rsidRPr="0018796A">
        <w:rPr>
          <w:color w:val="000000"/>
          <w:szCs w:val="24"/>
        </w:rPr>
        <w:t xml:space="preserve"> nie przewiduje się wsparcia dużych projektów w rozumieniu art.100-103 rozporządzenia ogólnego. </w:t>
      </w:r>
    </w:p>
    <w:p w14:paraId="3FFEBC7B" w14:textId="77777777" w:rsidR="00DB0B06" w:rsidRPr="00F956FF" w:rsidRDefault="00DB0B06" w:rsidP="00DB0B06">
      <w:pPr>
        <w:spacing w:before="240" w:line="240" w:lineRule="auto"/>
        <w:jc w:val="both"/>
        <w:rPr>
          <w:b/>
          <w:color w:val="548DD4"/>
        </w:rPr>
      </w:pPr>
      <w:r w:rsidRPr="00F956FF">
        <w:rPr>
          <w:b/>
          <w:color w:val="548DD4"/>
        </w:rPr>
        <w:t>2.A.</w:t>
      </w:r>
      <w:r>
        <w:rPr>
          <w:b/>
          <w:color w:val="548DD4"/>
        </w:rPr>
        <w:t>6</w:t>
      </w:r>
      <w:r w:rsidRPr="00F956FF">
        <w:rPr>
          <w:b/>
          <w:color w:val="548DD4"/>
        </w:rPr>
        <w:t>.5 (II</w:t>
      </w:r>
      <w:r>
        <w:rPr>
          <w:b/>
          <w:color w:val="548DD4"/>
        </w:rPr>
        <w:t>I</w:t>
      </w:r>
      <w:r w:rsidRPr="00F956FF">
        <w:rPr>
          <w:b/>
          <w:color w:val="548DD4"/>
        </w:rPr>
        <w:t>-7</w:t>
      </w:r>
      <w:r>
        <w:rPr>
          <w:b/>
          <w:color w:val="548DD4"/>
        </w:rPr>
        <w:t>c</w:t>
      </w:r>
      <w:r w:rsidRPr="00F956FF">
        <w:rPr>
          <w:b/>
          <w:color w:val="548DD4"/>
        </w:rPr>
        <w:t xml:space="preserve">) </w:t>
      </w:r>
      <w:r>
        <w:rPr>
          <w:b/>
          <w:color w:val="548DD4"/>
        </w:rPr>
        <w:t>W</w:t>
      </w:r>
      <w:r w:rsidRPr="00F956FF">
        <w:rPr>
          <w:b/>
          <w:color w:val="548DD4"/>
        </w:rPr>
        <w:t>skaźnik</w:t>
      </w:r>
      <w:r>
        <w:rPr>
          <w:b/>
          <w:color w:val="548DD4"/>
        </w:rPr>
        <w:t>i</w:t>
      </w:r>
      <w:r w:rsidRPr="00F956FF">
        <w:rPr>
          <w:b/>
          <w:color w:val="548DD4"/>
        </w:rPr>
        <w:t xml:space="preserve"> produktu</w:t>
      </w:r>
      <w:r>
        <w:rPr>
          <w:b/>
          <w:color w:val="548DD4"/>
        </w:rPr>
        <w:t xml:space="preserve"> w podziale na priorytety inwestycyjne oraz, w stosownych przypadkach, na kategorie regionu</w:t>
      </w:r>
    </w:p>
    <w:p w14:paraId="2A917F8B" w14:textId="77777777" w:rsidR="00DB0B06" w:rsidRPr="0034006D" w:rsidRDefault="00DB0B06" w:rsidP="00DB0B06">
      <w:pPr>
        <w:shd w:val="clear" w:color="auto" w:fill="FFFFFF"/>
        <w:spacing w:after="0" w:line="240" w:lineRule="auto"/>
        <w:rPr>
          <w:rFonts w:ascii="Arial" w:hAnsi="Arial" w:cs="Arial"/>
          <w:sz w:val="16"/>
          <w:szCs w:val="16"/>
        </w:rPr>
      </w:pPr>
      <w:r>
        <w:rPr>
          <w:rFonts w:cs="Tahoma"/>
          <w:bCs/>
          <w:i/>
          <w:sz w:val="18"/>
          <w:szCs w:val="20"/>
        </w:rPr>
        <w:t xml:space="preserve">Tabela 5 (III-7c): </w:t>
      </w:r>
      <w:r w:rsidRPr="0063130D">
        <w:rPr>
          <w:rFonts w:ascii="Arial" w:hAnsi="Arial" w:cs="Arial"/>
          <w:i/>
          <w:iCs/>
          <w:sz w:val="16"/>
          <w:szCs w:val="16"/>
        </w:rPr>
        <w:t xml:space="preserve">Wspólne i specyficzne dla programu wskaźniki produktu (wg priorytetu inwestycyjnego, w podziale na </w:t>
      </w:r>
      <w:r w:rsidRPr="0063130D">
        <w:rPr>
          <w:rFonts w:ascii="Arial" w:hAnsi="Arial" w:cs="Arial"/>
          <w:i/>
          <w:iCs/>
          <w:spacing w:val="-1"/>
          <w:sz w:val="16"/>
          <w:szCs w:val="16"/>
        </w:rPr>
        <w:t>kategorie regionów - w odniesieniu do EFS oraz w stosownych przypadkach w odniesieniu do EFRR)</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318"/>
        <w:gridCol w:w="1492"/>
        <w:gridCol w:w="838"/>
        <w:gridCol w:w="975"/>
        <w:gridCol w:w="1393"/>
        <w:gridCol w:w="418"/>
        <w:gridCol w:w="418"/>
        <w:gridCol w:w="697"/>
        <w:gridCol w:w="1114"/>
        <w:gridCol w:w="1393"/>
      </w:tblGrid>
      <w:tr w:rsidR="00DB0B06" w:rsidRPr="00533A01" w14:paraId="41F44CD5" w14:textId="77777777" w:rsidTr="006C7BF4">
        <w:trPr>
          <w:cantSplit/>
          <w:trHeight w:hRule="exact" w:val="1288"/>
        </w:trPr>
        <w:tc>
          <w:tcPr>
            <w:tcW w:w="175" w:type="pct"/>
            <w:vMerge w:val="restart"/>
            <w:shd w:val="clear" w:color="auto" w:fill="FFFFFF"/>
            <w:textDirection w:val="btLr"/>
            <w:vAlign w:val="center"/>
          </w:tcPr>
          <w:p w14:paraId="2AD6CE90" w14:textId="77777777" w:rsidR="00DB0B06" w:rsidRPr="00533A01" w:rsidRDefault="00DB0B06" w:rsidP="006C7BF4">
            <w:pPr>
              <w:shd w:val="clear" w:color="auto" w:fill="FFFFFF"/>
              <w:spacing w:after="0" w:line="240" w:lineRule="auto"/>
              <w:jc w:val="center"/>
              <w:rPr>
                <w:rFonts w:cs="Calibri"/>
                <w:sz w:val="16"/>
                <w:szCs w:val="16"/>
              </w:rPr>
            </w:pPr>
            <w:r w:rsidRPr="00533A01">
              <w:rPr>
                <w:rFonts w:cs="Calibri"/>
                <w:sz w:val="16"/>
                <w:szCs w:val="16"/>
              </w:rPr>
              <w:t>Lp.</w:t>
            </w:r>
          </w:p>
        </w:tc>
        <w:tc>
          <w:tcPr>
            <w:tcW w:w="823" w:type="pct"/>
            <w:vMerge w:val="restart"/>
            <w:shd w:val="clear" w:color="auto" w:fill="FFFFFF"/>
            <w:textDirection w:val="btLr"/>
            <w:vAlign w:val="center"/>
          </w:tcPr>
          <w:p w14:paraId="0DBF46B4" w14:textId="77777777" w:rsidR="00DB0B06" w:rsidRPr="00533A01" w:rsidRDefault="00DB0B06" w:rsidP="006C7BF4">
            <w:pPr>
              <w:shd w:val="clear" w:color="auto" w:fill="FFFFFF"/>
              <w:spacing w:after="0" w:line="240" w:lineRule="auto"/>
              <w:jc w:val="center"/>
              <w:rPr>
                <w:rFonts w:cs="Calibri"/>
                <w:sz w:val="16"/>
                <w:szCs w:val="16"/>
              </w:rPr>
            </w:pPr>
            <w:r w:rsidRPr="00533A01">
              <w:rPr>
                <w:rFonts w:cs="Calibri"/>
                <w:sz w:val="16"/>
                <w:szCs w:val="16"/>
              </w:rPr>
              <w:t>Wskaźnik</w:t>
            </w:r>
          </w:p>
          <w:p w14:paraId="7E081970" w14:textId="77777777" w:rsidR="00DB0B06" w:rsidRPr="00533A01" w:rsidRDefault="00DB0B06" w:rsidP="006C7BF4">
            <w:pPr>
              <w:spacing w:after="0" w:line="240" w:lineRule="auto"/>
              <w:jc w:val="center"/>
              <w:rPr>
                <w:rFonts w:cs="Calibri"/>
                <w:sz w:val="16"/>
                <w:szCs w:val="16"/>
              </w:rPr>
            </w:pPr>
          </w:p>
        </w:tc>
        <w:tc>
          <w:tcPr>
            <w:tcW w:w="462" w:type="pct"/>
            <w:vMerge w:val="restart"/>
            <w:shd w:val="clear" w:color="auto" w:fill="FFFFFF"/>
            <w:textDirection w:val="btLr"/>
            <w:vAlign w:val="center"/>
          </w:tcPr>
          <w:p w14:paraId="17C4EAC8" w14:textId="77777777" w:rsidR="00DB0B06" w:rsidRPr="00533A01" w:rsidRDefault="00DB0B06" w:rsidP="006C7BF4">
            <w:pPr>
              <w:shd w:val="clear" w:color="auto" w:fill="FFFFFF"/>
              <w:spacing w:after="0" w:line="240" w:lineRule="auto"/>
              <w:jc w:val="center"/>
              <w:rPr>
                <w:rFonts w:cs="Calibri"/>
                <w:sz w:val="16"/>
                <w:szCs w:val="16"/>
              </w:rPr>
            </w:pPr>
            <w:r w:rsidRPr="00533A01">
              <w:rPr>
                <w:rFonts w:cs="Calibri"/>
                <w:sz w:val="16"/>
                <w:szCs w:val="16"/>
              </w:rPr>
              <w:t>Jednostka pomiaru</w:t>
            </w:r>
          </w:p>
          <w:p w14:paraId="786FAF54" w14:textId="77777777" w:rsidR="00DB0B06" w:rsidRPr="00533A01" w:rsidRDefault="00DB0B06" w:rsidP="006C7BF4">
            <w:pPr>
              <w:spacing w:after="0" w:line="240" w:lineRule="auto"/>
              <w:jc w:val="center"/>
              <w:rPr>
                <w:rFonts w:cs="Calibri"/>
                <w:sz w:val="16"/>
                <w:szCs w:val="16"/>
              </w:rPr>
            </w:pPr>
          </w:p>
        </w:tc>
        <w:tc>
          <w:tcPr>
            <w:tcW w:w="538" w:type="pct"/>
            <w:vMerge w:val="restart"/>
            <w:shd w:val="clear" w:color="auto" w:fill="FFFFFF"/>
            <w:textDirection w:val="btLr"/>
            <w:vAlign w:val="center"/>
          </w:tcPr>
          <w:p w14:paraId="6FA61DF4" w14:textId="77777777" w:rsidR="00DB0B06" w:rsidRPr="00533A01" w:rsidRDefault="00DB0B06" w:rsidP="006C7BF4">
            <w:pPr>
              <w:shd w:val="clear" w:color="auto" w:fill="FFFFFF"/>
              <w:spacing w:after="0" w:line="240" w:lineRule="auto"/>
              <w:jc w:val="center"/>
              <w:rPr>
                <w:rFonts w:cs="Calibri"/>
                <w:sz w:val="16"/>
                <w:szCs w:val="16"/>
              </w:rPr>
            </w:pPr>
            <w:r w:rsidRPr="00533A01">
              <w:rPr>
                <w:rFonts w:cs="Calibri"/>
                <w:sz w:val="16"/>
                <w:szCs w:val="16"/>
              </w:rPr>
              <w:t>Fundusz</w:t>
            </w:r>
          </w:p>
          <w:p w14:paraId="52D7FDF8" w14:textId="77777777" w:rsidR="00DB0B06" w:rsidRPr="00533A01" w:rsidRDefault="00DB0B06" w:rsidP="006C7BF4">
            <w:pPr>
              <w:spacing w:after="0" w:line="240" w:lineRule="auto"/>
              <w:jc w:val="center"/>
              <w:rPr>
                <w:rFonts w:cs="Calibri"/>
                <w:sz w:val="16"/>
                <w:szCs w:val="16"/>
              </w:rPr>
            </w:pPr>
          </w:p>
        </w:tc>
        <w:tc>
          <w:tcPr>
            <w:tcW w:w="769" w:type="pct"/>
            <w:vMerge w:val="restart"/>
            <w:shd w:val="clear" w:color="auto" w:fill="FFFFFF"/>
            <w:textDirection w:val="btLr"/>
            <w:vAlign w:val="center"/>
          </w:tcPr>
          <w:p w14:paraId="4336F553" w14:textId="77777777" w:rsidR="00DB0B06" w:rsidRPr="00533A01" w:rsidRDefault="00DB0B06" w:rsidP="006C7BF4">
            <w:pPr>
              <w:shd w:val="clear" w:color="auto" w:fill="FFFFFF"/>
              <w:spacing w:after="0" w:line="240" w:lineRule="auto"/>
              <w:jc w:val="center"/>
              <w:rPr>
                <w:rFonts w:cs="Calibri"/>
                <w:sz w:val="16"/>
                <w:szCs w:val="16"/>
              </w:rPr>
            </w:pPr>
            <w:r w:rsidRPr="00533A01">
              <w:rPr>
                <w:rFonts w:cs="Calibri"/>
                <w:sz w:val="16"/>
                <w:szCs w:val="16"/>
              </w:rPr>
              <w:t xml:space="preserve">Kategoria regionu </w:t>
            </w:r>
            <w:r>
              <w:rPr>
                <w:rFonts w:cs="Calibri"/>
                <w:sz w:val="16"/>
                <w:szCs w:val="16"/>
              </w:rPr>
              <w:br/>
            </w:r>
            <w:r w:rsidRPr="00533A01">
              <w:rPr>
                <w:rFonts w:cs="Calibri"/>
                <w:sz w:val="16"/>
                <w:szCs w:val="16"/>
              </w:rPr>
              <w:t xml:space="preserve"> w stosownych przypadkach)</w:t>
            </w:r>
          </w:p>
          <w:p w14:paraId="2E6E5003" w14:textId="77777777" w:rsidR="00DB0B06" w:rsidRPr="00533A01" w:rsidRDefault="00DB0B06" w:rsidP="006C7BF4">
            <w:pPr>
              <w:spacing w:after="0" w:line="240" w:lineRule="auto"/>
              <w:jc w:val="center"/>
              <w:rPr>
                <w:rFonts w:cs="Calibri"/>
                <w:sz w:val="16"/>
                <w:szCs w:val="16"/>
              </w:rPr>
            </w:pPr>
          </w:p>
        </w:tc>
        <w:tc>
          <w:tcPr>
            <w:tcW w:w="847" w:type="pct"/>
            <w:gridSpan w:val="3"/>
            <w:shd w:val="clear" w:color="auto" w:fill="FFFFFF"/>
            <w:textDirection w:val="btLr"/>
            <w:vAlign w:val="center"/>
          </w:tcPr>
          <w:p w14:paraId="59005B47" w14:textId="77777777" w:rsidR="00DB0B06" w:rsidRDefault="00DB0B06" w:rsidP="006C7BF4">
            <w:pPr>
              <w:shd w:val="clear" w:color="auto" w:fill="FFFFFF"/>
              <w:spacing w:after="0" w:line="240" w:lineRule="auto"/>
              <w:jc w:val="center"/>
              <w:rPr>
                <w:rFonts w:cs="Calibri"/>
                <w:sz w:val="16"/>
                <w:szCs w:val="16"/>
              </w:rPr>
            </w:pPr>
            <w:r w:rsidRPr="00533A01">
              <w:rPr>
                <w:rFonts w:cs="Calibri"/>
                <w:sz w:val="16"/>
                <w:szCs w:val="16"/>
              </w:rPr>
              <w:t>Wartość docelowa</w:t>
            </w:r>
          </w:p>
          <w:p w14:paraId="7DBAAAF9" w14:textId="77777777" w:rsidR="001D6B5A" w:rsidRPr="00533A01" w:rsidRDefault="001D6B5A" w:rsidP="006C7BF4">
            <w:pPr>
              <w:shd w:val="clear" w:color="auto" w:fill="FFFFFF"/>
              <w:spacing w:after="0" w:line="240" w:lineRule="auto"/>
              <w:jc w:val="center"/>
              <w:rPr>
                <w:rFonts w:cs="Calibri"/>
                <w:sz w:val="16"/>
                <w:szCs w:val="16"/>
              </w:rPr>
            </w:pPr>
            <w:r>
              <w:rPr>
                <w:rFonts w:cs="Calibri"/>
                <w:sz w:val="16"/>
                <w:szCs w:val="16"/>
              </w:rPr>
              <w:t>(2023)</w:t>
            </w:r>
          </w:p>
        </w:tc>
        <w:tc>
          <w:tcPr>
            <w:tcW w:w="615" w:type="pct"/>
            <w:vMerge w:val="restart"/>
            <w:shd w:val="clear" w:color="auto" w:fill="FFFFFF"/>
            <w:textDirection w:val="btLr"/>
            <w:vAlign w:val="center"/>
          </w:tcPr>
          <w:p w14:paraId="7D3E2025" w14:textId="77777777" w:rsidR="00DB0B06" w:rsidRPr="00533A01" w:rsidRDefault="00DB0B06" w:rsidP="006C7BF4">
            <w:pPr>
              <w:shd w:val="clear" w:color="auto" w:fill="FFFFFF"/>
              <w:spacing w:after="0" w:line="240" w:lineRule="auto"/>
              <w:jc w:val="center"/>
              <w:rPr>
                <w:rFonts w:cs="Calibri"/>
                <w:sz w:val="16"/>
                <w:szCs w:val="16"/>
              </w:rPr>
            </w:pPr>
            <w:r w:rsidRPr="00533A01">
              <w:rPr>
                <w:rFonts w:cs="Calibri"/>
                <w:sz w:val="16"/>
                <w:szCs w:val="16"/>
              </w:rPr>
              <w:t>Źródło danych</w:t>
            </w:r>
          </w:p>
        </w:tc>
        <w:tc>
          <w:tcPr>
            <w:tcW w:w="769" w:type="pct"/>
            <w:vMerge w:val="restart"/>
            <w:shd w:val="clear" w:color="auto" w:fill="FFFFFF"/>
            <w:textDirection w:val="btLr"/>
            <w:vAlign w:val="center"/>
          </w:tcPr>
          <w:p w14:paraId="536417DD" w14:textId="77777777" w:rsidR="00DB0B06" w:rsidRPr="00533A01" w:rsidRDefault="00DB0B06" w:rsidP="006C7BF4">
            <w:pPr>
              <w:shd w:val="clear" w:color="auto" w:fill="FFFFFF"/>
              <w:spacing w:after="0" w:line="240" w:lineRule="auto"/>
              <w:jc w:val="center"/>
              <w:rPr>
                <w:rFonts w:cs="Calibri"/>
                <w:sz w:val="16"/>
                <w:szCs w:val="16"/>
              </w:rPr>
            </w:pPr>
            <w:r w:rsidRPr="00533A01">
              <w:rPr>
                <w:rFonts w:cs="Calibri"/>
                <w:sz w:val="16"/>
                <w:szCs w:val="16"/>
              </w:rPr>
              <w:t>Częstotliwość pomiaru</w:t>
            </w:r>
          </w:p>
        </w:tc>
      </w:tr>
      <w:tr w:rsidR="00DB0B06" w:rsidRPr="00533A01" w14:paraId="76B198AE" w14:textId="77777777" w:rsidTr="006C7BF4">
        <w:trPr>
          <w:trHeight w:hRule="exact" w:val="428"/>
        </w:trPr>
        <w:tc>
          <w:tcPr>
            <w:tcW w:w="175" w:type="pct"/>
            <w:vMerge/>
            <w:shd w:val="clear" w:color="auto" w:fill="FFFFFF"/>
          </w:tcPr>
          <w:p w14:paraId="54344F29" w14:textId="77777777" w:rsidR="00DB0B06" w:rsidRPr="00533A01" w:rsidRDefault="00DB0B06" w:rsidP="006C7BF4">
            <w:pPr>
              <w:spacing w:after="0" w:line="240" w:lineRule="auto"/>
              <w:rPr>
                <w:rFonts w:cs="Calibri"/>
                <w:sz w:val="16"/>
                <w:szCs w:val="16"/>
              </w:rPr>
            </w:pPr>
          </w:p>
        </w:tc>
        <w:tc>
          <w:tcPr>
            <w:tcW w:w="823" w:type="pct"/>
            <w:vMerge/>
            <w:shd w:val="clear" w:color="auto" w:fill="FFFFFF"/>
          </w:tcPr>
          <w:p w14:paraId="75CDB22E" w14:textId="77777777" w:rsidR="00DB0B06" w:rsidRPr="00533A01" w:rsidRDefault="00DB0B06" w:rsidP="006C7BF4">
            <w:pPr>
              <w:spacing w:after="0" w:line="240" w:lineRule="auto"/>
              <w:rPr>
                <w:rFonts w:cs="Calibri"/>
                <w:sz w:val="16"/>
                <w:szCs w:val="16"/>
              </w:rPr>
            </w:pPr>
          </w:p>
        </w:tc>
        <w:tc>
          <w:tcPr>
            <w:tcW w:w="462" w:type="pct"/>
            <w:vMerge/>
            <w:shd w:val="clear" w:color="auto" w:fill="FFFFFF"/>
          </w:tcPr>
          <w:p w14:paraId="6F398A31" w14:textId="77777777" w:rsidR="00DB0B06" w:rsidRPr="00533A01" w:rsidRDefault="00DB0B06" w:rsidP="006C7BF4">
            <w:pPr>
              <w:spacing w:after="0" w:line="240" w:lineRule="auto"/>
              <w:rPr>
                <w:rFonts w:cs="Calibri"/>
                <w:sz w:val="16"/>
                <w:szCs w:val="16"/>
              </w:rPr>
            </w:pPr>
          </w:p>
        </w:tc>
        <w:tc>
          <w:tcPr>
            <w:tcW w:w="538" w:type="pct"/>
            <w:vMerge/>
            <w:shd w:val="clear" w:color="auto" w:fill="FFFFFF"/>
          </w:tcPr>
          <w:p w14:paraId="0D7760D5" w14:textId="77777777" w:rsidR="00DB0B06" w:rsidRPr="00533A01" w:rsidRDefault="00DB0B06" w:rsidP="006C7BF4">
            <w:pPr>
              <w:spacing w:after="0" w:line="240" w:lineRule="auto"/>
              <w:rPr>
                <w:rFonts w:cs="Calibri"/>
                <w:sz w:val="16"/>
                <w:szCs w:val="16"/>
              </w:rPr>
            </w:pPr>
          </w:p>
        </w:tc>
        <w:tc>
          <w:tcPr>
            <w:tcW w:w="769" w:type="pct"/>
            <w:vMerge/>
            <w:shd w:val="clear" w:color="auto" w:fill="FFFFFF"/>
            <w:textDirection w:val="btLr"/>
          </w:tcPr>
          <w:p w14:paraId="37CA7590" w14:textId="77777777" w:rsidR="00DB0B06" w:rsidRPr="00533A01" w:rsidRDefault="00DB0B06" w:rsidP="006C7BF4">
            <w:pPr>
              <w:spacing w:after="0" w:line="240" w:lineRule="auto"/>
              <w:rPr>
                <w:rFonts w:cs="Calibri"/>
                <w:sz w:val="16"/>
                <w:szCs w:val="16"/>
              </w:rPr>
            </w:pPr>
          </w:p>
        </w:tc>
        <w:tc>
          <w:tcPr>
            <w:tcW w:w="231" w:type="pct"/>
            <w:shd w:val="clear" w:color="auto" w:fill="FFFFFF"/>
            <w:vAlign w:val="center"/>
          </w:tcPr>
          <w:p w14:paraId="6D0CF944" w14:textId="77777777" w:rsidR="00DB0B06" w:rsidRPr="00533A01" w:rsidRDefault="00DB0B06" w:rsidP="006C7BF4">
            <w:pPr>
              <w:shd w:val="clear" w:color="auto" w:fill="FFFFFF"/>
              <w:spacing w:after="0" w:line="240" w:lineRule="auto"/>
              <w:jc w:val="center"/>
              <w:rPr>
                <w:rFonts w:cs="Calibri"/>
                <w:sz w:val="16"/>
                <w:szCs w:val="16"/>
              </w:rPr>
            </w:pPr>
            <w:r w:rsidRPr="00533A01">
              <w:rPr>
                <w:rFonts w:cs="Calibri"/>
                <w:sz w:val="16"/>
                <w:szCs w:val="16"/>
              </w:rPr>
              <w:t>M</w:t>
            </w:r>
          </w:p>
        </w:tc>
        <w:tc>
          <w:tcPr>
            <w:tcW w:w="231" w:type="pct"/>
            <w:shd w:val="clear" w:color="auto" w:fill="FFFFFF"/>
            <w:vAlign w:val="center"/>
          </w:tcPr>
          <w:p w14:paraId="25C38B62" w14:textId="77777777" w:rsidR="00DB0B06" w:rsidRPr="00533A01" w:rsidRDefault="00DB0B06" w:rsidP="006C7BF4">
            <w:pPr>
              <w:shd w:val="clear" w:color="auto" w:fill="FFFFFF"/>
              <w:spacing w:after="0" w:line="240" w:lineRule="auto"/>
              <w:jc w:val="center"/>
              <w:rPr>
                <w:rFonts w:cs="Calibri"/>
                <w:sz w:val="16"/>
                <w:szCs w:val="16"/>
              </w:rPr>
            </w:pPr>
            <w:r w:rsidRPr="00533A01">
              <w:rPr>
                <w:rFonts w:cs="Calibri"/>
                <w:sz w:val="16"/>
                <w:szCs w:val="16"/>
              </w:rPr>
              <w:t>K</w:t>
            </w:r>
          </w:p>
        </w:tc>
        <w:tc>
          <w:tcPr>
            <w:tcW w:w="385" w:type="pct"/>
            <w:shd w:val="clear" w:color="auto" w:fill="FFFFFF"/>
            <w:vAlign w:val="center"/>
          </w:tcPr>
          <w:p w14:paraId="59C6F4CF" w14:textId="77777777" w:rsidR="00DB0B06" w:rsidRPr="00533A01" w:rsidRDefault="00E11764" w:rsidP="006C7BF4">
            <w:pPr>
              <w:shd w:val="clear" w:color="auto" w:fill="FFFFFF"/>
              <w:spacing w:after="0" w:line="240" w:lineRule="auto"/>
              <w:jc w:val="center"/>
              <w:rPr>
                <w:rFonts w:cs="Calibri"/>
                <w:sz w:val="16"/>
                <w:szCs w:val="16"/>
              </w:rPr>
            </w:pPr>
            <w:r>
              <w:rPr>
                <w:rFonts w:cs="Calibri"/>
                <w:sz w:val="16"/>
                <w:szCs w:val="16"/>
              </w:rPr>
              <w:t>O</w:t>
            </w:r>
          </w:p>
        </w:tc>
        <w:tc>
          <w:tcPr>
            <w:tcW w:w="615" w:type="pct"/>
            <w:vMerge/>
            <w:shd w:val="clear" w:color="auto" w:fill="FFFFFF"/>
          </w:tcPr>
          <w:p w14:paraId="40AA8A9B" w14:textId="77777777" w:rsidR="00DB0B06" w:rsidRPr="00533A01" w:rsidRDefault="00DB0B06" w:rsidP="006C7BF4">
            <w:pPr>
              <w:shd w:val="clear" w:color="auto" w:fill="FFFFFF"/>
              <w:spacing w:after="0" w:line="240" w:lineRule="auto"/>
              <w:rPr>
                <w:rFonts w:cs="Calibri"/>
                <w:sz w:val="16"/>
                <w:szCs w:val="16"/>
              </w:rPr>
            </w:pPr>
          </w:p>
        </w:tc>
        <w:tc>
          <w:tcPr>
            <w:tcW w:w="769" w:type="pct"/>
            <w:vMerge/>
            <w:shd w:val="clear" w:color="auto" w:fill="FFFFFF"/>
          </w:tcPr>
          <w:p w14:paraId="69943B3E" w14:textId="77777777" w:rsidR="00DB0B06" w:rsidRPr="00533A01" w:rsidRDefault="00DB0B06" w:rsidP="006C7BF4">
            <w:pPr>
              <w:shd w:val="clear" w:color="auto" w:fill="FFFFFF"/>
              <w:spacing w:after="0" w:line="240" w:lineRule="auto"/>
              <w:rPr>
                <w:rFonts w:cs="Calibri"/>
                <w:sz w:val="16"/>
                <w:szCs w:val="16"/>
              </w:rPr>
            </w:pPr>
          </w:p>
        </w:tc>
      </w:tr>
      <w:tr w:rsidR="00DB0B06" w:rsidRPr="00533A01" w14:paraId="5DB65772" w14:textId="77777777" w:rsidTr="006C7BF4">
        <w:trPr>
          <w:trHeight w:hRule="exact" w:val="1270"/>
        </w:trPr>
        <w:tc>
          <w:tcPr>
            <w:tcW w:w="175" w:type="pct"/>
            <w:shd w:val="clear" w:color="auto" w:fill="FFFFFF"/>
            <w:vAlign w:val="center"/>
          </w:tcPr>
          <w:p w14:paraId="163B3F47" w14:textId="77777777" w:rsidR="00DB0B06" w:rsidRPr="00533A01" w:rsidRDefault="00DB0B06" w:rsidP="006C7BF4">
            <w:pPr>
              <w:spacing w:after="0" w:line="240" w:lineRule="auto"/>
              <w:jc w:val="center"/>
              <w:rPr>
                <w:rFonts w:cs="Calibri"/>
                <w:sz w:val="16"/>
                <w:szCs w:val="16"/>
              </w:rPr>
            </w:pPr>
            <w:r w:rsidRPr="00533A01">
              <w:rPr>
                <w:rFonts w:cs="Calibri"/>
                <w:sz w:val="16"/>
                <w:szCs w:val="16"/>
              </w:rPr>
              <w:t>1</w:t>
            </w:r>
            <w:r>
              <w:rPr>
                <w:rFonts w:cs="Calibri"/>
                <w:sz w:val="16"/>
                <w:szCs w:val="16"/>
              </w:rPr>
              <w:t>.</w:t>
            </w:r>
          </w:p>
          <w:p w14:paraId="79F74834" w14:textId="77777777" w:rsidR="00DB0B06" w:rsidRPr="00533A01" w:rsidRDefault="00DB0B06" w:rsidP="006C7BF4">
            <w:pPr>
              <w:spacing w:after="0" w:line="240" w:lineRule="auto"/>
              <w:jc w:val="center"/>
              <w:rPr>
                <w:rFonts w:cs="Calibri"/>
                <w:sz w:val="16"/>
                <w:szCs w:val="16"/>
              </w:rPr>
            </w:pPr>
          </w:p>
        </w:tc>
        <w:tc>
          <w:tcPr>
            <w:tcW w:w="823" w:type="pct"/>
            <w:shd w:val="clear" w:color="auto" w:fill="FFFFFF"/>
            <w:vAlign w:val="center"/>
          </w:tcPr>
          <w:p w14:paraId="1E99E2B0" w14:textId="77777777" w:rsidR="00DB0B06" w:rsidRPr="00533A01" w:rsidRDefault="00DB0B06" w:rsidP="006C7BF4">
            <w:pPr>
              <w:autoSpaceDE w:val="0"/>
              <w:autoSpaceDN w:val="0"/>
              <w:adjustRightInd w:val="0"/>
              <w:spacing w:after="0" w:line="240" w:lineRule="auto"/>
              <w:rPr>
                <w:rFonts w:cs="Calibri"/>
                <w:sz w:val="16"/>
                <w:szCs w:val="16"/>
                <w:lang w:eastAsia="en-US"/>
              </w:rPr>
            </w:pPr>
            <w:r w:rsidRPr="00533A01">
              <w:rPr>
                <w:rFonts w:cs="Calibri"/>
                <w:sz w:val="16"/>
                <w:szCs w:val="16"/>
                <w:lang w:eastAsia="en-US"/>
              </w:rPr>
              <w:t>Liczba wspartych</w:t>
            </w:r>
          </w:p>
          <w:p w14:paraId="109A2DB7" w14:textId="77777777" w:rsidR="00DB0B06" w:rsidRPr="00533A01" w:rsidRDefault="00DB0B06" w:rsidP="006C7BF4">
            <w:pPr>
              <w:autoSpaceDE w:val="0"/>
              <w:autoSpaceDN w:val="0"/>
              <w:adjustRightInd w:val="0"/>
              <w:spacing w:after="0" w:line="240" w:lineRule="auto"/>
              <w:rPr>
                <w:rFonts w:cs="Calibri"/>
                <w:sz w:val="16"/>
                <w:szCs w:val="16"/>
                <w:lang w:eastAsia="en-US"/>
              </w:rPr>
            </w:pPr>
            <w:r w:rsidRPr="00533A01">
              <w:rPr>
                <w:rFonts w:cs="Calibri"/>
                <w:sz w:val="16"/>
                <w:szCs w:val="16"/>
                <w:lang w:eastAsia="en-US"/>
              </w:rPr>
              <w:t>intermodalnych terminali przeładunkowych</w:t>
            </w:r>
          </w:p>
        </w:tc>
        <w:tc>
          <w:tcPr>
            <w:tcW w:w="462" w:type="pct"/>
            <w:shd w:val="clear" w:color="auto" w:fill="FFFFFF"/>
            <w:vAlign w:val="center"/>
          </w:tcPr>
          <w:p w14:paraId="05D88CAB" w14:textId="77777777" w:rsidR="00DB0B06" w:rsidRPr="00533A01" w:rsidRDefault="00DB0B06" w:rsidP="006C7BF4">
            <w:pPr>
              <w:spacing w:after="0" w:line="240" w:lineRule="auto"/>
              <w:jc w:val="center"/>
              <w:rPr>
                <w:rFonts w:cs="Calibri"/>
                <w:sz w:val="16"/>
                <w:szCs w:val="16"/>
                <w:lang w:eastAsia="en-US"/>
              </w:rPr>
            </w:pPr>
            <w:r w:rsidRPr="00533A01">
              <w:rPr>
                <w:rFonts w:cs="Calibri"/>
                <w:sz w:val="16"/>
                <w:szCs w:val="16"/>
                <w:lang w:eastAsia="en-US"/>
              </w:rPr>
              <w:t>szt.</w:t>
            </w:r>
          </w:p>
        </w:tc>
        <w:tc>
          <w:tcPr>
            <w:tcW w:w="538" w:type="pct"/>
            <w:shd w:val="clear" w:color="auto" w:fill="FFFFFF"/>
            <w:vAlign w:val="center"/>
          </w:tcPr>
          <w:p w14:paraId="5F991EA9" w14:textId="77777777" w:rsidR="00DB0B06" w:rsidRPr="00533A01" w:rsidRDefault="00DB0B06" w:rsidP="006C7BF4">
            <w:pPr>
              <w:spacing w:after="0" w:line="240" w:lineRule="auto"/>
              <w:jc w:val="center"/>
              <w:rPr>
                <w:rFonts w:cs="Calibri"/>
                <w:sz w:val="16"/>
                <w:szCs w:val="16"/>
                <w:lang w:eastAsia="en-US"/>
              </w:rPr>
            </w:pPr>
            <w:r w:rsidRPr="00533A01">
              <w:rPr>
                <w:rFonts w:cs="Calibri"/>
                <w:sz w:val="16"/>
                <w:szCs w:val="16"/>
                <w:lang w:eastAsia="en-US"/>
              </w:rPr>
              <w:t>EFRR</w:t>
            </w:r>
          </w:p>
        </w:tc>
        <w:tc>
          <w:tcPr>
            <w:tcW w:w="769" w:type="pct"/>
            <w:shd w:val="clear" w:color="auto" w:fill="FFFFFF"/>
            <w:vAlign w:val="center"/>
          </w:tcPr>
          <w:p w14:paraId="103A2F7C" w14:textId="77777777" w:rsidR="00DB0B06" w:rsidRPr="00533A01" w:rsidRDefault="00DB0B06" w:rsidP="006C7BF4">
            <w:pPr>
              <w:spacing w:after="0" w:line="240" w:lineRule="auto"/>
              <w:jc w:val="center"/>
              <w:rPr>
                <w:rFonts w:cs="Calibri"/>
                <w:sz w:val="16"/>
                <w:szCs w:val="16"/>
                <w:lang w:eastAsia="en-US"/>
              </w:rPr>
            </w:pPr>
            <w:r w:rsidRPr="00533A01">
              <w:rPr>
                <w:rFonts w:cs="Calibri"/>
                <w:sz w:val="16"/>
                <w:szCs w:val="16"/>
                <w:lang w:eastAsia="en-US"/>
              </w:rPr>
              <w:t>Region</w:t>
            </w:r>
          </w:p>
          <w:p w14:paraId="233C65B7" w14:textId="77777777" w:rsidR="00DB0B06" w:rsidRPr="00533A01" w:rsidRDefault="00DB0B06" w:rsidP="006C7BF4">
            <w:pPr>
              <w:spacing w:after="0" w:line="240" w:lineRule="auto"/>
              <w:jc w:val="center"/>
              <w:rPr>
                <w:rFonts w:cs="Calibri"/>
                <w:sz w:val="16"/>
                <w:szCs w:val="16"/>
                <w:lang w:eastAsia="en-US"/>
              </w:rPr>
            </w:pPr>
            <w:r w:rsidRPr="00533A01">
              <w:rPr>
                <w:rFonts w:cs="Calibri"/>
                <w:sz w:val="16"/>
                <w:szCs w:val="16"/>
                <w:lang w:eastAsia="en-US"/>
              </w:rPr>
              <w:t>słabiej</w:t>
            </w:r>
          </w:p>
          <w:p w14:paraId="5F16E3C3" w14:textId="77777777" w:rsidR="00DB0B06" w:rsidRPr="00533A01" w:rsidRDefault="00DB0B06" w:rsidP="006C7BF4">
            <w:pPr>
              <w:spacing w:after="0" w:line="240" w:lineRule="auto"/>
              <w:jc w:val="center"/>
              <w:rPr>
                <w:rFonts w:cs="Calibri"/>
                <w:sz w:val="16"/>
                <w:szCs w:val="16"/>
                <w:lang w:eastAsia="en-US"/>
              </w:rPr>
            </w:pPr>
            <w:r w:rsidRPr="00533A01">
              <w:rPr>
                <w:rFonts w:cs="Calibri"/>
                <w:sz w:val="16"/>
                <w:szCs w:val="16"/>
                <w:lang w:eastAsia="en-US"/>
              </w:rPr>
              <w:t>rozwinięty</w:t>
            </w:r>
          </w:p>
        </w:tc>
        <w:tc>
          <w:tcPr>
            <w:tcW w:w="231" w:type="pct"/>
            <w:shd w:val="clear" w:color="auto" w:fill="FFFFFF"/>
            <w:vAlign w:val="center"/>
          </w:tcPr>
          <w:p w14:paraId="0C2C9838" w14:textId="77777777" w:rsidR="00DB0B06" w:rsidRPr="00533A01" w:rsidRDefault="00DB0B06" w:rsidP="006C7BF4">
            <w:pPr>
              <w:shd w:val="clear" w:color="auto" w:fill="FFFFFF"/>
              <w:spacing w:after="0" w:line="240" w:lineRule="auto"/>
              <w:jc w:val="center"/>
              <w:rPr>
                <w:rFonts w:cs="Calibri"/>
                <w:sz w:val="16"/>
                <w:szCs w:val="16"/>
              </w:rPr>
            </w:pPr>
            <w:r w:rsidRPr="00533A01">
              <w:rPr>
                <w:rFonts w:cs="Calibri"/>
                <w:sz w:val="16"/>
                <w:szCs w:val="16"/>
              </w:rPr>
              <w:t>-</w:t>
            </w:r>
          </w:p>
        </w:tc>
        <w:tc>
          <w:tcPr>
            <w:tcW w:w="231" w:type="pct"/>
            <w:shd w:val="clear" w:color="auto" w:fill="FFFFFF"/>
            <w:vAlign w:val="center"/>
          </w:tcPr>
          <w:p w14:paraId="25D850CC" w14:textId="77777777" w:rsidR="00DB0B06" w:rsidRPr="00533A01" w:rsidRDefault="00DB0B06" w:rsidP="006C7BF4">
            <w:pPr>
              <w:shd w:val="clear" w:color="auto" w:fill="FFFFFF"/>
              <w:spacing w:after="0" w:line="240" w:lineRule="auto"/>
              <w:jc w:val="center"/>
              <w:rPr>
                <w:rFonts w:cs="Calibri"/>
                <w:sz w:val="16"/>
                <w:szCs w:val="16"/>
              </w:rPr>
            </w:pPr>
            <w:r w:rsidRPr="00533A01">
              <w:rPr>
                <w:rFonts w:cs="Calibri"/>
                <w:sz w:val="16"/>
                <w:szCs w:val="16"/>
              </w:rPr>
              <w:t>-</w:t>
            </w:r>
          </w:p>
        </w:tc>
        <w:tc>
          <w:tcPr>
            <w:tcW w:w="385" w:type="pct"/>
            <w:shd w:val="clear" w:color="auto" w:fill="FFFFFF"/>
            <w:vAlign w:val="center"/>
          </w:tcPr>
          <w:p w14:paraId="76A05B47" w14:textId="445323A9" w:rsidR="00DB0B06" w:rsidRPr="00533A01" w:rsidRDefault="00C41442" w:rsidP="006C7BF4">
            <w:pPr>
              <w:shd w:val="clear" w:color="auto" w:fill="FFFFFF"/>
              <w:spacing w:after="0" w:line="240" w:lineRule="auto"/>
              <w:jc w:val="center"/>
              <w:rPr>
                <w:rFonts w:cs="Calibri"/>
                <w:sz w:val="16"/>
                <w:szCs w:val="16"/>
              </w:rPr>
            </w:pPr>
            <w:r>
              <w:rPr>
                <w:rFonts w:cs="Calibri"/>
                <w:sz w:val="16"/>
                <w:szCs w:val="16"/>
              </w:rPr>
              <w:t xml:space="preserve">2 </w:t>
            </w:r>
          </w:p>
        </w:tc>
        <w:tc>
          <w:tcPr>
            <w:tcW w:w="615" w:type="pct"/>
            <w:shd w:val="clear" w:color="auto" w:fill="FFFFFF"/>
            <w:vAlign w:val="center"/>
          </w:tcPr>
          <w:p w14:paraId="00DAA357" w14:textId="77777777" w:rsidR="009F5AB8" w:rsidRDefault="009F5AB8" w:rsidP="009F5AB8">
            <w:pPr>
              <w:spacing w:after="0" w:line="240" w:lineRule="auto"/>
              <w:jc w:val="center"/>
              <w:rPr>
                <w:rFonts w:cs="Calibri"/>
                <w:sz w:val="16"/>
                <w:szCs w:val="16"/>
                <w:lang w:eastAsia="en-US"/>
              </w:rPr>
            </w:pPr>
            <w:r>
              <w:rPr>
                <w:rFonts w:cs="Calibri"/>
                <w:sz w:val="16"/>
                <w:szCs w:val="16"/>
                <w:lang w:eastAsia="en-US"/>
              </w:rPr>
              <w:t>System Informatyczny</w:t>
            </w:r>
          </w:p>
          <w:p w14:paraId="5EB8ED7C" w14:textId="77777777" w:rsidR="00DB0B06" w:rsidRPr="00533A01" w:rsidRDefault="009F5AB8" w:rsidP="006C7BF4">
            <w:pPr>
              <w:spacing w:after="0" w:line="240" w:lineRule="auto"/>
              <w:jc w:val="center"/>
              <w:rPr>
                <w:rFonts w:cs="Calibri"/>
                <w:sz w:val="16"/>
                <w:szCs w:val="16"/>
                <w:lang w:eastAsia="en-US"/>
              </w:rPr>
            </w:pPr>
            <w:r>
              <w:rPr>
                <w:rFonts w:cs="Calibri"/>
                <w:sz w:val="16"/>
                <w:szCs w:val="16"/>
                <w:lang w:eastAsia="en-US"/>
              </w:rPr>
              <w:t>SL 2014</w:t>
            </w:r>
          </w:p>
        </w:tc>
        <w:tc>
          <w:tcPr>
            <w:tcW w:w="769" w:type="pct"/>
            <w:shd w:val="clear" w:color="auto" w:fill="FFFFFF"/>
            <w:vAlign w:val="center"/>
          </w:tcPr>
          <w:p w14:paraId="777BA6AE" w14:textId="77777777" w:rsidR="00DB0B06" w:rsidRPr="00533A01" w:rsidRDefault="00DB0B06" w:rsidP="006C7BF4">
            <w:pPr>
              <w:spacing w:after="0" w:line="240" w:lineRule="auto"/>
              <w:jc w:val="center"/>
              <w:rPr>
                <w:rFonts w:cs="Calibri"/>
                <w:sz w:val="16"/>
                <w:szCs w:val="16"/>
                <w:lang w:eastAsia="en-US"/>
              </w:rPr>
            </w:pPr>
            <w:r w:rsidRPr="00533A01">
              <w:rPr>
                <w:rFonts w:cs="Calibri"/>
                <w:sz w:val="16"/>
                <w:szCs w:val="16"/>
                <w:lang w:eastAsia="en-US"/>
              </w:rPr>
              <w:t>rocznie</w:t>
            </w:r>
          </w:p>
        </w:tc>
      </w:tr>
    </w:tbl>
    <w:p w14:paraId="3745A288" w14:textId="77777777" w:rsidR="00DB0B06" w:rsidRPr="0034006D" w:rsidRDefault="00DB0B06" w:rsidP="00DB0B06">
      <w:pPr>
        <w:shd w:val="clear" w:color="auto" w:fill="FFFFFF"/>
        <w:spacing w:after="0" w:line="240" w:lineRule="auto"/>
        <w:rPr>
          <w:rFonts w:ascii="Arial" w:hAnsi="Arial" w:cs="Arial"/>
          <w:sz w:val="16"/>
          <w:szCs w:val="16"/>
        </w:rPr>
      </w:pPr>
    </w:p>
    <w:p w14:paraId="05790763" w14:textId="77777777" w:rsidR="00DB0B06" w:rsidRPr="0034006D" w:rsidRDefault="00DB0B06" w:rsidP="00DB0B06">
      <w:pPr>
        <w:shd w:val="clear" w:color="auto" w:fill="FFFFFF"/>
        <w:spacing w:after="0" w:line="240" w:lineRule="auto"/>
        <w:rPr>
          <w:rFonts w:ascii="Arial" w:hAnsi="Arial" w:cs="Arial"/>
          <w:sz w:val="16"/>
          <w:szCs w:val="16"/>
        </w:rPr>
      </w:pPr>
    </w:p>
    <w:p w14:paraId="0F1D1B7D" w14:textId="77777777" w:rsidR="00DB0B06" w:rsidRDefault="00DB0B06" w:rsidP="00DB0B06">
      <w:pPr>
        <w:spacing w:after="0" w:line="240" w:lineRule="auto"/>
      </w:pPr>
    </w:p>
    <w:p w14:paraId="6AB43890" w14:textId="77777777" w:rsidR="00DB0B06" w:rsidRDefault="00DB0B06" w:rsidP="00DB0B06">
      <w:pPr>
        <w:spacing w:after="0" w:line="240" w:lineRule="auto"/>
      </w:pPr>
      <w:r>
        <w:br w:type="page"/>
      </w:r>
    </w:p>
    <w:p w14:paraId="1EEAE852" w14:textId="77777777" w:rsidR="00DB0B06" w:rsidRPr="008D110B" w:rsidRDefault="00DB0B06" w:rsidP="00DB0B06">
      <w:pPr>
        <w:shd w:val="clear" w:color="auto" w:fill="C6D9F1"/>
        <w:autoSpaceDE w:val="0"/>
        <w:autoSpaceDN w:val="0"/>
        <w:adjustRightInd w:val="0"/>
        <w:spacing w:after="0" w:line="240" w:lineRule="auto"/>
        <w:jc w:val="both"/>
        <w:rPr>
          <w:rFonts w:cs="Arial"/>
          <w:b/>
          <w:bCs/>
          <w:szCs w:val="24"/>
        </w:rPr>
      </w:pPr>
      <w:r>
        <w:rPr>
          <w:rFonts w:cs="Arial"/>
          <w:b/>
          <w:bCs/>
          <w:szCs w:val="24"/>
        </w:rPr>
        <w:t xml:space="preserve">2.A.4 (III-7d) </w:t>
      </w:r>
      <w:r w:rsidRPr="008D110B">
        <w:rPr>
          <w:rFonts w:cs="Arial"/>
          <w:b/>
          <w:bCs/>
          <w:szCs w:val="24"/>
        </w:rPr>
        <w:t>Priorytet inwestycyjny 7</w:t>
      </w:r>
      <w:r>
        <w:rPr>
          <w:rFonts w:cs="Arial"/>
          <w:b/>
          <w:bCs/>
          <w:szCs w:val="24"/>
        </w:rPr>
        <w:t>d</w:t>
      </w:r>
      <w:r w:rsidRPr="008D110B">
        <w:rPr>
          <w:rFonts w:cs="Arial"/>
          <w:b/>
          <w:bCs/>
          <w:szCs w:val="24"/>
        </w:rPr>
        <w:t xml:space="preserve">. Rozwój i rehabilitacja </w:t>
      </w:r>
      <w:r>
        <w:rPr>
          <w:rFonts w:cs="Arial"/>
          <w:b/>
          <w:bCs/>
          <w:szCs w:val="24"/>
        </w:rPr>
        <w:t>kompleksowych, wysokiej jakości</w:t>
      </w:r>
      <w:r w:rsidRPr="008D110B">
        <w:rPr>
          <w:rFonts w:cs="Arial"/>
          <w:b/>
          <w:bCs/>
          <w:szCs w:val="24"/>
        </w:rPr>
        <w:t xml:space="preserve"> i</w:t>
      </w:r>
      <w:r>
        <w:rPr>
          <w:rFonts w:cs="Arial"/>
          <w:b/>
          <w:bCs/>
          <w:szCs w:val="24"/>
        </w:rPr>
        <w:t xml:space="preserve"> </w:t>
      </w:r>
      <w:r w:rsidRPr="008D110B">
        <w:rPr>
          <w:rFonts w:cs="Arial"/>
          <w:b/>
          <w:bCs/>
          <w:szCs w:val="24"/>
        </w:rPr>
        <w:t>interoperacyjn</w:t>
      </w:r>
      <w:r>
        <w:rPr>
          <w:rFonts w:cs="Arial"/>
          <w:b/>
          <w:bCs/>
          <w:szCs w:val="24"/>
        </w:rPr>
        <w:t>ych</w:t>
      </w:r>
      <w:r w:rsidRPr="008D110B">
        <w:rPr>
          <w:rFonts w:cs="Arial"/>
          <w:b/>
          <w:bCs/>
          <w:szCs w:val="24"/>
        </w:rPr>
        <w:t xml:space="preserve"> system</w:t>
      </w:r>
      <w:r>
        <w:rPr>
          <w:rFonts w:cs="Arial"/>
          <w:b/>
          <w:bCs/>
          <w:szCs w:val="24"/>
        </w:rPr>
        <w:t>ów</w:t>
      </w:r>
      <w:r w:rsidRPr="008D110B">
        <w:rPr>
          <w:rFonts w:cs="Arial"/>
          <w:b/>
          <w:bCs/>
          <w:szCs w:val="24"/>
        </w:rPr>
        <w:t xml:space="preserve"> transportu kolejowego</w:t>
      </w:r>
      <w:r>
        <w:rPr>
          <w:rFonts w:cs="Arial"/>
          <w:b/>
          <w:bCs/>
          <w:szCs w:val="24"/>
        </w:rPr>
        <w:t xml:space="preserve"> oraz propagowanie działań służących zmniejszeniu hałasu</w:t>
      </w:r>
    </w:p>
    <w:p w14:paraId="34DF5CDE" w14:textId="77777777" w:rsidR="00DB0B06" w:rsidRPr="00F956FF" w:rsidRDefault="00DB0B06" w:rsidP="00DB0B06">
      <w:pPr>
        <w:spacing w:before="240" w:line="240" w:lineRule="auto"/>
        <w:jc w:val="both"/>
        <w:rPr>
          <w:b/>
          <w:color w:val="548DD4"/>
        </w:rPr>
      </w:pPr>
      <w:r w:rsidRPr="00F956FF">
        <w:rPr>
          <w:b/>
          <w:color w:val="548DD4"/>
        </w:rPr>
        <w:t>2.A.</w:t>
      </w:r>
      <w:r>
        <w:rPr>
          <w:b/>
          <w:color w:val="548DD4"/>
        </w:rPr>
        <w:t>5</w:t>
      </w:r>
      <w:r w:rsidRPr="00F956FF">
        <w:rPr>
          <w:b/>
          <w:color w:val="548DD4"/>
        </w:rPr>
        <w:t xml:space="preserve"> (II</w:t>
      </w:r>
      <w:r>
        <w:rPr>
          <w:b/>
          <w:color w:val="548DD4"/>
        </w:rPr>
        <w:t>I</w:t>
      </w:r>
      <w:r w:rsidRPr="00F956FF">
        <w:rPr>
          <w:b/>
          <w:color w:val="548DD4"/>
        </w:rPr>
        <w:t>-7</w:t>
      </w:r>
      <w:r>
        <w:rPr>
          <w:b/>
          <w:color w:val="548DD4"/>
        </w:rPr>
        <w:t>d</w:t>
      </w:r>
      <w:r w:rsidRPr="00F956FF">
        <w:rPr>
          <w:b/>
          <w:color w:val="548DD4"/>
        </w:rPr>
        <w:t xml:space="preserve">) </w:t>
      </w:r>
      <w:r>
        <w:rPr>
          <w:b/>
          <w:color w:val="548DD4"/>
        </w:rPr>
        <w:t>C</w:t>
      </w:r>
      <w:r w:rsidRPr="00F956FF">
        <w:rPr>
          <w:b/>
          <w:color w:val="548DD4"/>
        </w:rPr>
        <w:t>el</w:t>
      </w:r>
      <w:r>
        <w:rPr>
          <w:b/>
          <w:color w:val="548DD4"/>
        </w:rPr>
        <w:t>e</w:t>
      </w:r>
      <w:r w:rsidRPr="00F956FF">
        <w:rPr>
          <w:b/>
          <w:color w:val="548DD4"/>
        </w:rPr>
        <w:t xml:space="preserve"> szczegółow</w:t>
      </w:r>
      <w:r>
        <w:rPr>
          <w:b/>
          <w:color w:val="548DD4"/>
        </w:rPr>
        <w:t>e</w:t>
      </w:r>
      <w:r w:rsidRPr="00F956FF">
        <w:rPr>
          <w:b/>
          <w:color w:val="548DD4"/>
        </w:rPr>
        <w:t xml:space="preserve"> priorytetu inwestycyjnego</w:t>
      </w:r>
      <w:r>
        <w:rPr>
          <w:b/>
          <w:color w:val="548DD4"/>
        </w:rPr>
        <w:t xml:space="preserve"> i</w:t>
      </w:r>
      <w:r w:rsidRPr="00F956FF">
        <w:rPr>
          <w:b/>
          <w:color w:val="548DD4"/>
        </w:rPr>
        <w:t xml:space="preserve"> oczekiwan</w:t>
      </w:r>
      <w:r>
        <w:rPr>
          <w:b/>
          <w:color w:val="548DD4"/>
        </w:rPr>
        <w:t>e</w:t>
      </w:r>
      <w:r w:rsidRPr="00F956FF">
        <w:rPr>
          <w:b/>
          <w:color w:val="548DD4"/>
        </w:rPr>
        <w:t xml:space="preserve"> rezultat</w:t>
      </w:r>
      <w:r>
        <w:rPr>
          <w:b/>
          <w:color w:val="548DD4"/>
        </w:rPr>
        <w:t>y</w:t>
      </w:r>
    </w:p>
    <w:p w14:paraId="77FA8AA2" w14:textId="77777777" w:rsidR="00DB0B06" w:rsidRPr="00251622" w:rsidRDefault="00DB0B06" w:rsidP="00251622">
      <w:pPr>
        <w:rPr>
          <w:b/>
        </w:rPr>
      </w:pPr>
      <w:r w:rsidRPr="00251622">
        <w:rPr>
          <w:b/>
        </w:rPr>
        <w:t>Cel szczegółowy</w:t>
      </w:r>
    </w:p>
    <w:p w14:paraId="61A56ED2" w14:textId="77777777" w:rsidR="00DB0B06" w:rsidRPr="0018796A" w:rsidRDefault="00DB0B06" w:rsidP="00DB0B06">
      <w:pPr>
        <w:spacing w:before="120"/>
        <w:jc w:val="both"/>
        <w:rPr>
          <w:rFonts w:cs="Arial"/>
          <w:szCs w:val="24"/>
        </w:rPr>
      </w:pPr>
      <w:r>
        <w:rPr>
          <w:rFonts w:cs="Arial"/>
          <w:szCs w:val="24"/>
        </w:rPr>
        <w:t>Lepsza dostępność transportowa województwa w ruchu kolejowym</w:t>
      </w:r>
      <w:r w:rsidRPr="0018796A">
        <w:rPr>
          <w:rFonts w:cs="Arial"/>
          <w:szCs w:val="24"/>
        </w:rPr>
        <w:t>.</w:t>
      </w:r>
    </w:p>
    <w:p w14:paraId="229965CD" w14:textId="77777777" w:rsidR="00DB0B06" w:rsidRPr="00251622" w:rsidRDefault="00DB0B06" w:rsidP="00251622">
      <w:pPr>
        <w:rPr>
          <w:b/>
        </w:rPr>
      </w:pPr>
      <w:r w:rsidRPr="00251622">
        <w:rPr>
          <w:b/>
        </w:rPr>
        <w:t>Uzasadnienie celu szczegółowego – oczekiwane rezultaty</w:t>
      </w:r>
      <w:r w:rsidRPr="00251622" w:rsidDel="00B5041F">
        <w:rPr>
          <w:b/>
        </w:rPr>
        <w:t xml:space="preserve"> </w:t>
      </w:r>
    </w:p>
    <w:p w14:paraId="71E33872" w14:textId="77777777" w:rsidR="00DB0B06" w:rsidRDefault="00DB0B06" w:rsidP="00FA3F40">
      <w:pPr>
        <w:autoSpaceDE w:val="0"/>
        <w:autoSpaceDN w:val="0"/>
        <w:adjustRightInd w:val="0"/>
        <w:spacing w:before="120" w:line="240" w:lineRule="auto"/>
        <w:jc w:val="both"/>
        <w:rPr>
          <w:szCs w:val="24"/>
        </w:rPr>
      </w:pPr>
      <w:r w:rsidRPr="0018796A">
        <w:rPr>
          <w:szCs w:val="24"/>
        </w:rPr>
        <w:t>Planowane przedsięwzięcia infrastrukturalne dotyczące linii kolejowych, a także inwestycje w tabor kolejowy</w:t>
      </w:r>
      <w:r>
        <w:rPr>
          <w:szCs w:val="24"/>
        </w:rPr>
        <w:t xml:space="preserve"> stanowią odpowiedź na zidentyfikowane w sekcji 1.1 problemy transportu kolejowego w regionie: zły stan techniczny sieci, niedostateczna jakość infrastruktury służącej obsłudze pasażerów oraz niezadowalający stan techniczny taboru.</w:t>
      </w:r>
      <w:r w:rsidR="00CD608A">
        <w:rPr>
          <w:szCs w:val="24"/>
        </w:rPr>
        <w:t xml:space="preserve"> </w:t>
      </w:r>
      <w:r>
        <w:rPr>
          <w:szCs w:val="24"/>
        </w:rPr>
        <w:t xml:space="preserve">Działania realizowane w ramach PI 7d </w:t>
      </w:r>
      <w:r w:rsidRPr="0018796A">
        <w:rPr>
          <w:szCs w:val="24"/>
        </w:rPr>
        <w:t xml:space="preserve">przyczynią się do poprawy stanu technicznego infrastruktury, podniesienia jakości usług, przystosowania infrastruktury kolejowej do potrzeb osób </w:t>
      </w:r>
      <w:r w:rsidR="00CF5D39">
        <w:rPr>
          <w:szCs w:val="24"/>
        </w:rPr>
        <w:t xml:space="preserve">z </w:t>
      </w:r>
      <w:r w:rsidRPr="0018796A">
        <w:rPr>
          <w:szCs w:val="24"/>
        </w:rPr>
        <w:t>niepełnosprawn</w:t>
      </w:r>
      <w:r w:rsidR="00CF5D39">
        <w:rPr>
          <w:szCs w:val="24"/>
        </w:rPr>
        <w:t>ościami</w:t>
      </w:r>
      <w:r w:rsidRPr="0018796A">
        <w:rPr>
          <w:szCs w:val="24"/>
        </w:rPr>
        <w:t xml:space="preserve"> i osób</w:t>
      </w:r>
      <w:r w:rsidRPr="0018796A">
        <w:rPr>
          <w:bCs/>
          <w:iCs/>
          <w:szCs w:val="24"/>
        </w:rPr>
        <w:t xml:space="preserve"> z ograniczoną możliwością poruszania się</w:t>
      </w:r>
      <w:r w:rsidRPr="0018796A">
        <w:rPr>
          <w:szCs w:val="24"/>
        </w:rPr>
        <w:t xml:space="preserve"> oraz poprawy bezpieczeństwa </w:t>
      </w:r>
      <w:r>
        <w:rPr>
          <w:szCs w:val="24"/>
        </w:rPr>
        <w:t xml:space="preserve">i komfortu </w:t>
      </w:r>
      <w:r w:rsidRPr="0018796A">
        <w:rPr>
          <w:szCs w:val="24"/>
        </w:rPr>
        <w:t>podróżowania</w:t>
      </w:r>
      <w:r w:rsidR="00404587">
        <w:rPr>
          <w:szCs w:val="24"/>
        </w:rPr>
        <w:t>, co wpłynie na poprawę dostępności transportowej województwa w ruchu kolejowym</w:t>
      </w:r>
      <w:r w:rsidRPr="0018796A">
        <w:rPr>
          <w:szCs w:val="24"/>
        </w:rPr>
        <w:t>.</w:t>
      </w:r>
    </w:p>
    <w:p w14:paraId="34F9587D" w14:textId="77777777" w:rsidR="00DB0B06" w:rsidRDefault="00DB0B06" w:rsidP="00FA3F40">
      <w:pPr>
        <w:autoSpaceDE w:val="0"/>
        <w:autoSpaceDN w:val="0"/>
        <w:adjustRightInd w:val="0"/>
        <w:spacing w:before="120" w:line="240" w:lineRule="auto"/>
        <w:jc w:val="both"/>
        <w:rPr>
          <w:szCs w:val="24"/>
        </w:rPr>
      </w:pPr>
      <w:r>
        <w:rPr>
          <w:rFonts w:cs="Arial"/>
          <w:color w:val="000000"/>
          <w:szCs w:val="24"/>
        </w:rPr>
        <w:t>D</w:t>
      </w:r>
      <w:r w:rsidRPr="0065168E">
        <w:rPr>
          <w:rFonts w:cs="Arial"/>
          <w:color w:val="000000"/>
          <w:szCs w:val="24"/>
        </w:rPr>
        <w:t>ostosowani</w:t>
      </w:r>
      <w:r>
        <w:rPr>
          <w:rFonts w:cs="Arial"/>
          <w:color w:val="000000"/>
          <w:szCs w:val="24"/>
        </w:rPr>
        <w:t>e</w:t>
      </w:r>
      <w:r w:rsidRPr="0065168E">
        <w:rPr>
          <w:rFonts w:cs="Arial"/>
          <w:color w:val="000000"/>
          <w:szCs w:val="24"/>
        </w:rPr>
        <w:t xml:space="preserve"> infrastruktury </w:t>
      </w:r>
      <w:r>
        <w:rPr>
          <w:rFonts w:cs="Arial"/>
          <w:color w:val="000000"/>
          <w:szCs w:val="24"/>
        </w:rPr>
        <w:t>transportu kolejowego</w:t>
      </w:r>
      <w:r w:rsidRPr="0065168E">
        <w:rPr>
          <w:rFonts w:cs="Arial"/>
          <w:color w:val="000000"/>
          <w:szCs w:val="24"/>
        </w:rPr>
        <w:t xml:space="preserve"> do potrzeb mieszkańców województwa</w:t>
      </w:r>
      <w:r w:rsidRPr="0000591C">
        <w:rPr>
          <w:szCs w:val="24"/>
        </w:rPr>
        <w:t xml:space="preserve"> </w:t>
      </w:r>
      <w:r>
        <w:rPr>
          <w:szCs w:val="24"/>
        </w:rPr>
        <w:t>i p</w:t>
      </w:r>
      <w:r w:rsidRPr="00247967">
        <w:rPr>
          <w:szCs w:val="24"/>
        </w:rPr>
        <w:t>owiązani</w:t>
      </w:r>
      <w:r>
        <w:rPr>
          <w:szCs w:val="24"/>
        </w:rPr>
        <w:t>e jej</w:t>
      </w:r>
      <w:r w:rsidRPr="00247967">
        <w:rPr>
          <w:szCs w:val="24"/>
        </w:rPr>
        <w:t xml:space="preserve"> </w:t>
      </w:r>
      <w:r>
        <w:rPr>
          <w:szCs w:val="24"/>
        </w:rPr>
        <w:t>z innymi</w:t>
      </w:r>
      <w:r w:rsidRPr="00247967">
        <w:rPr>
          <w:szCs w:val="24"/>
        </w:rPr>
        <w:t xml:space="preserve"> gałęzi</w:t>
      </w:r>
      <w:r>
        <w:rPr>
          <w:szCs w:val="24"/>
        </w:rPr>
        <w:t>ami</w:t>
      </w:r>
      <w:r w:rsidRPr="00247967">
        <w:rPr>
          <w:szCs w:val="24"/>
        </w:rPr>
        <w:t xml:space="preserve"> transportu</w:t>
      </w:r>
      <w:r>
        <w:rPr>
          <w:rFonts w:cs="Arial"/>
          <w:color w:val="000000"/>
          <w:szCs w:val="24"/>
        </w:rPr>
        <w:t>, z</w:t>
      </w:r>
      <w:r>
        <w:rPr>
          <w:szCs w:val="24"/>
        </w:rPr>
        <w:t>większy konkurencyjność transportu kolejowego i spowoduje w</w:t>
      </w:r>
      <w:r w:rsidRPr="00B758E9">
        <w:rPr>
          <w:szCs w:val="24"/>
        </w:rPr>
        <w:t>zrost</w:t>
      </w:r>
      <w:r>
        <w:rPr>
          <w:szCs w:val="24"/>
        </w:rPr>
        <w:t xml:space="preserve"> jego </w:t>
      </w:r>
      <w:r w:rsidRPr="00B758E9">
        <w:rPr>
          <w:szCs w:val="24"/>
        </w:rPr>
        <w:t>wykorzystania względem transportu indywidualnego</w:t>
      </w:r>
      <w:r>
        <w:rPr>
          <w:szCs w:val="24"/>
        </w:rPr>
        <w:t>. Wpłynie to</w:t>
      </w:r>
      <w:r w:rsidRPr="00247967">
        <w:rPr>
          <w:szCs w:val="24"/>
        </w:rPr>
        <w:t xml:space="preserve"> korzystnie na środowisko </w:t>
      </w:r>
      <w:r>
        <w:rPr>
          <w:szCs w:val="24"/>
        </w:rPr>
        <w:t xml:space="preserve">naturalne </w:t>
      </w:r>
      <w:r w:rsidRPr="00247967">
        <w:rPr>
          <w:szCs w:val="24"/>
        </w:rPr>
        <w:t xml:space="preserve">oraz poprawi </w:t>
      </w:r>
      <w:r w:rsidRPr="00CA16C2">
        <w:rPr>
          <w:rFonts w:cs="Arial"/>
          <w:color w:val="000000"/>
          <w:szCs w:val="24"/>
        </w:rPr>
        <w:t>mobilnoś</w:t>
      </w:r>
      <w:r>
        <w:rPr>
          <w:rFonts w:cs="Arial"/>
          <w:color w:val="000000"/>
          <w:szCs w:val="24"/>
        </w:rPr>
        <w:t>ć</w:t>
      </w:r>
      <w:r w:rsidRPr="00CA16C2">
        <w:rPr>
          <w:rFonts w:cs="Arial"/>
          <w:color w:val="000000"/>
          <w:szCs w:val="24"/>
        </w:rPr>
        <w:t xml:space="preserve"> zawodow</w:t>
      </w:r>
      <w:r>
        <w:rPr>
          <w:rFonts w:cs="Arial"/>
          <w:color w:val="000000"/>
          <w:szCs w:val="24"/>
        </w:rPr>
        <w:t>ą</w:t>
      </w:r>
      <w:r w:rsidRPr="00CA16C2">
        <w:rPr>
          <w:rFonts w:cs="Arial"/>
          <w:color w:val="000000"/>
          <w:szCs w:val="24"/>
        </w:rPr>
        <w:t xml:space="preserve"> i przestrzenn</w:t>
      </w:r>
      <w:r>
        <w:rPr>
          <w:rFonts w:cs="Arial"/>
          <w:color w:val="000000"/>
          <w:szCs w:val="24"/>
        </w:rPr>
        <w:t>ą</w:t>
      </w:r>
      <w:r w:rsidRPr="00CA16C2">
        <w:rPr>
          <w:rFonts w:cs="Arial"/>
          <w:color w:val="000000"/>
          <w:szCs w:val="24"/>
        </w:rPr>
        <w:t xml:space="preserve"> mieszkańców</w:t>
      </w:r>
      <w:r>
        <w:rPr>
          <w:rFonts w:cs="Arial"/>
          <w:color w:val="000000"/>
          <w:szCs w:val="24"/>
        </w:rPr>
        <w:t xml:space="preserve"> regionu łódzkiego</w:t>
      </w:r>
      <w:r w:rsidRPr="00CA16C2">
        <w:rPr>
          <w:rFonts w:cs="Arial"/>
          <w:color w:val="000000"/>
          <w:szCs w:val="24"/>
        </w:rPr>
        <w:t xml:space="preserve"> </w:t>
      </w:r>
      <w:r>
        <w:rPr>
          <w:rFonts w:cs="Arial"/>
          <w:color w:val="000000"/>
          <w:szCs w:val="24"/>
        </w:rPr>
        <w:t>i</w:t>
      </w:r>
      <w:r w:rsidRPr="00CA16C2">
        <w:rPr>
          <w:rFonts w:cs="Arial"/>
          <w:color w:val="000000"/>
          <w:szCs w:val="24"/>
        </w:rPr>
        <w:t xml:space="preserve"> dostęp</w:t>
      </w:r>
      <w:r>
        <w:rPr>
          <w:rFonts w:cs="Arial"/>
          <w:color w:val="000000"/>
          <w:szCs w:val="24"/>
        </w:rPr>
        <w:t>ność</w:t>
      </w:r>
      <w:r w:rsidRPr="00CA16C2">
        <w:rPr>
          <w:rFonts w:cs="Arial"/>
          <w:color w:val="000000"/>
          <w:szCs w:val="24"/>
        </w:rPr>
        <w:t xml:space="preserve"> do rynku pracy, edukacji i usług społecznych, także dla mieszkańców obszarów wiejskich</w:t>
      </w:r>
      <w:r>
        <w:rPr>
          <w:rFonts w:cs="Arial"/>
          <w:color w:val="000000"/>
          <w:szCs w:val="24"/>
        </w:rPr>
        <w:t xml:space="preserve">. Realizacja przedsięwzięć w ramach PI 7d </w:t>
      </w:r>
      <w:r w:rsidRPr="0018796A">
        <w:rPr>
          <w:szCs w:val="24"/>
        </w:rPr>
        <w:t>pozwol</w:t>
      </w:r>
      <w:r>
        <w:rPr>
          <w:szCs w:val="24"/>
        </w:rPr>
        <w:t>i</w:t>
      </w:r>
      <w:r w:rsidRPr="0018796A">
        <w:rPr>
          <w:szCs w:val="24"/>
        </w:rPr>
        <w:t xml:space="preserve"> na połączenie sieci kolejowej o znaczeniu regionalnym z magistralnymi liniami kolejowymi o znaczeniu krajowym i międzynarodowym</w:t>
      </w:r>
      <w:r>
        <w:rPr>
          <w:szCs w:val="24"/>
        </w:rPr>
        <w:t>, co</w:t>
      </w:r>
      <w:r>
        <w:rPr>
          <w:rFonts w:cs="Arial"/>
          <w:color w:val="000000"/>
          <w:szCs w:val="24"/>
        </w:rPr>
        <w:t xml:space="preserve"> wpłynie na p</w:t>
      </w:r>
      <w:r>
        <w:rPr>
          <w:szCs w:val="24"/>
        </w:rPr>
        <w:t>oprawę wewnętrznej spójności regionu i dostępności województwa w ruchu kolejowym.</w:t>
      </w:r>
    </w:p>
    <w:p w14:paraId="5CC47C9D" w14:textId="77777777" w:rsidR="00DB0B06" w:rsidRDefault="00DB0B06" w:rsidP="00FA3F40">
      <w:pPr>
        <w:autoSpaceDE w:val="0"/>
        <w:autoSpaceDN w:val="0"/>
        <w:adjustRightInd w:val="0"/>
        <w:spacing w:before="120" w:line="240" w:lineRule="auto"/>
        <w:jc w:val="both"/>
        <w:rPr>
          <w:rFonts w:cs="Arial"/>
          <w:iCs/>
          <w:szCs w:val="24"/>
        </w:rPr>
      </w:pPr>
      <w:r>
        <w:rPr>
          <w:rFonts w:cs="Arial"/>
          <w:color w:val="000000"/>
          <w:szCs w:val="20"/>
        </w:rPr>
        <w:t xml:space="preserve">Interwencja w ramach PI 7d jest zgodna z </w:t>
      </w:r>
      <w:r>
        <w:rPr>
          <w:rFonts w:cs="Arial"/>
          <w:iCs/>
          <w:szCs w:val="24"/>
        </w:rPr>
        <w:t>celem szczegółowym Umowy Partnerstwa - P</w:t>
      </w:r>
      <w:r w:rsidRPr="003E0385">
        <w:rPr>
          <w:rFonts w:cs="Arial"/>
          <w:iCs/>
          <w:szCs w:val="24"/>
        </w:rPr>
        <w:t>opraw</w:t>
      </w:r>
      <w:r>
        <w:rPr>
          <w:rFonts w:cs="Arial"/>
          <w:iCs/>
          <w:szCs w:val="24"/>
        </w:rPr>
        <w:t>a</w:t>
      </w:r>
      <w:r w:rsidRPr="003E0385">
        <w:rPr>
          <w:rFonts w:cs="Arial"/>
          <w:iCs/>
          <w:szCs w:val="24"/>
        </w:rPr>
        <w:t xml:space="preserve"> jakości i funkcjonowania oferty systemu transportowego oraz zwiększeni</w:t>
      </w:r>
      <w:r>
        <w:rPr>
          <w:rFonts w:cs="Arial"/>
          <w:iCs/>
          <w:szCs w:val="24"/>
        </w:rPr>
        <w:t>e</w:t>
      </w:r>
      <w:r w:rsidRPr="003E0385">
        <w:rPr>
          <w:rFonts w:cs="Arial"/>
          <w:iCs/>
          <w:szCs w:val="24"/>
        </w:rPr>
        <w:t xml:space="preserve"> transportowej dostępności </w:t>
      </w:r>
      <w:r>
        <w:rPr>
          <w:rFonts w:cs="Arial"/>
          <w:iCs/>
          <w:szCs w:val="24"/>
        </w:rPr>
        <w:t>kraju</w:t>
      </w:r>
      <w:r w:rsidRPr="003E0385">
        <w:rPr>
          <w:rFonts w:cs="Arial"/>
          <w:iCs/>
          <w:szCs w:val="24"/>
        </w:rPr>
        <w:t xml:space="preserve"> w układzie europejskim</w:t>
      </w:r>
      <w:r>
        <w:rPr>
          <w:rFonts w:cs="Arial"/>
          <w:iCs/>
          <w:szCs w:val="24"/>
        </w:rPr>
        <w:t xml:space="preserve"> i</w:t>
      </w:r>
      <w:r w:rsidRPr="003E0385">
        <w:rPr>
          <w:rFonts w:cs="Arial"/>
          <w:iCs/>
          <w:szCs w:val="24"/>
        </w:rPr>
        <w:t xml:space="preserve"> krajowym</w:t>
      </w:r>
      <w:r>
        <w:rPr>
          <w:rFonts w:cs="Arial"/>
          <w:iCs/>
          <w:szCs w:val="24"/>
        </w:rPr>
        <w:t>.</w:t>
      </w:r>
      <w:r w:rsidRPr="003E0385">
        <w:rPr>
          <w:rFonts w:cs="Arial"/>
          <w:iCs/>
          <w:szCs w:val="24"/>
        </w:rPr>
        <w:t xml:space="preserve"> </w:t>
      </w:r>
    </w:p>
    <w:p w14:paraId="78ED7EA1" w14:textId="77777777" w:rsidR="00DB0B06" w:rsidRPr="0052139A" w:rsidRDefault="00DB0B06" w:rsidP="00DB0B06">
      <w:pPr>
        <w:suppressAutoHyphens/>
        <w:spacing w:before="240" w:after="60" w:line="240" w:lineRule="auto"/>
        <w:jc w:val="both"/>
        <w:rPr>
          <w:rFonts w:cs="Tahoma"/>
          <w:bCs/>
          <w:i/>
          <w:sz w:val="18"/>
          <w:szCs w:val="20"/>
        </w:rPr>
      </w:pPr>
      <w:r>
        <w:rPr>
          <w:rFonts w:cs="Tahoma"/>
          <w:bCs/>
          <w:i/>
          <w:sz w:val="18"/>
          <w:szCs w:val="20"/>
        </w:rPr>
        <w:t>Tabela 3 (III-7d): Specyficzne</w:t>
      </w:r>
      <w:r w:rsidRPr="0052139A">
        <w:rPr>
          <w:rFonts w:cs="Tahoma"/>
          <w:bCs/>
          <w:i/>
          <w:sz w:val="18"/>
          <w:szCs w:val="20"/>
        </w:rPr>
        <w:t xml:space="preserve"> dla programu wskaźnik</w:t>
      </w:r>
      <w:r>
        <w:rPr>
          <w:rFonts w:cs="Tahoma"/>
          <w:bCs/>
          <w:i/>
          <w:sz w:val="18"/>
          <w:szCs w:val="20"/>
        </w:rPr>
        <w:t>i</w:t>
      </w:r>
      <w:r w:rsidRPr="0052139A">
        <w:rPr>
          <w:rFonts w:cs="Tahoma"/>
          <w:bCs/>
          <w:i/>
          <w:sz w:val="18"/>
          <w:szCs w:val="20"/>
        </w:rPr>
        <w:t xml:space="preserve"> rezultatu w podziale na </w:t>
      </w:r>
      <w:r>
        <w:rPr>
          <w:rFonts w:cs="Tahoma"/>
          <w:bCs/>
          <w:i/>
          <w:sz w:val="18"/>
          <w:szCs w:val="20"/>
        </w:rPr>
        <w:t xml:space="preserve">poszczególne </w:t>
      </w:r>
      <w:r w:rsidRPr="0052139A">
        <w:rPr>
          <w:rFonts w:cs="Tahoma"/>
          <w:bCs/>
          <w:i/>
          <w:sz w:val="18"/>
          <w:szCs w:val="20"/>
        </w:rPr>
        <w:t xml:space="preserve">cele </w:t>
      </w:r>
      <w:r>
        <w:rPr>
          <w:rFonts w:cs="Tahoma"/>
          <w:bCs/>
          <w:i/>
          <w:sz w:val="18"/>
          <w:szCs w:val="20"/>
        </w:rPr>
        <w:t>(w odniesieniu do</w:t>
      </w:r>
      <w:r w:rsidRPr="0052139A">
        <w:rPr>
          <w:rFonts w:cs="Tahoma"/>
          <w:bCs/>
          <w:i/>
          <w:sz w:val="18"/>
          <w:szCs w:val="20"/>
        </w:rPr>
        <w:t xml:space="preserve"> </w:t>
      </w:r>
      <w:r>
        <w:rPr>
          <w:rFonts w:cs="Tahoma"/>
          <w:bCs/>
          <w:i/>
          <w:sz w:val="18"/>
          <w:szCs w:val="20"/>
        </w:rPr>
        <w:t>Europejskiego Funduszu Rozwoju Regionalnego i Funduszu Spójności)</w:t>
      </w:r>
    </w:p>
    <w:tbl>
      <w:tblPr>
        <w:tblW w:w="4905" w:type="pct"/>
        <w:tblInd w:w="68" w:type="dxa"/>
        <w:tblCellMar>
          <w:left w:w="40" w:type="dxa"/>
          <w:right w:w="40" w:type="dxa"/>
        </w:tblCellMar>
        <w:tblLook w:val="0000" w:firstRow="0" w:lastRow="0" w:firstColumn="0" w:lastColumn="0" w:noHBand="0" w:noVBand="0"/>
      </w:tblPr>
      <w:tblGrid>
        <w:gridCol w:w="397"/>
        <w:gridCol w:w="1206"/>
        <w:gridCol w:w="1276"/>
        <w:gridCol w:w="1237"/>
        <w:gridCol w:w="681"/>
        <w:gridCol w:w="1071"/>
        <w:gridCol w:w="1071"/>
        <w:gridCol w:w="1064"/>
        <w:gridCol w:w="881"/>
      </w:tblGrid>
      <w:tr w:rsidR="00AA38B5" w:rsidRPr="00132357" w14:paraId="7784353C" w14:textId="77777777" w:rsidTr="00E11764">
        <w:trPr>
          <w:cantSplit/>
          <w:trHeight w:hRule="exact" w:val="1567"/>
        </w:trPr>
        <w:tc>
          <w:tcPr>
            <w:tcW w:w="223"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4A1FE065" w14:textId="77777777" w:rsidR="00AA38B5" w:rsidRPr="00132357" w:rsidRDefault="00AA38B5" w:rsidP="00C00618">
            <w:pPr>
              <w:shd w:val="clear" w:color="auto" w:fill="FFFFFF"/>
              <w:spacing w:after="0" w:line="240" w:lineRule="auto"/>
              <w:jc w:val="center"/>
              <w:rPr>
                <w:sz w:val="16"/>
                <w:szCs w:val="16"/>
              </w:rPr>
            </w:pPr>
            <w:r w:rsidRPr="00132357">
              <w:rPr>
                <w:sz w:val="16"/>
                <w:szCs w:val="16"/>
              </w:rPr>
              <w:t>Lp.</w:t>
            </w:r>
          </w:p>
        </w:tc>
        <w:tc>
          <w:tcPr>
            <w:tcW w:w="679"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43F070E9" w14:textId="77777777" w:rsidR="00AA38B5" w:rsidRPr="00132357" w:rsidRDefault="00AA38B5" w:rsidP="00C00618">
            <w:pPr>
              <w:shd w:val="clear" w:color="auto" w:fill="FFFFFF"/>
              <w:spacing w:after="0" w:line="240" w:lineRule="auto"/>
              <w:jc w:val="center"/>
              <w:rPr>
                <w:sz w:val="16"/>
                <w:szCs w:val="16"/>
              </w:rPr>
            </w:pPr>
            <w:r w:rsidRPr="00132357">
              <w:rPr>
                <w:sz w:val="16"/>
                <w:szCs w:val="16"/>
              </w:rPr>
              <w:t>Wskaźnik</w:t>
            </w:r>
          </w:p>
        </w:tc>
        <w:tc>
          <w:tcPr>
            <w:tcW w:w="718"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7A287BE6" w14:textId="77777777" w:rsidR="00AA38B5" w:rsidRPr="00132357" w:rsidRDefault="00AA38B5" w:rsidP="00C00618">
            <w:pPr>
              <w:shd w:val="clear" w:color="auto" w:fill="FFFFFF"/>
              <w:spacing w:after="0" w:line="240" w:lineRule="auto"/>
              <w:jc w:val="center"/>
              <w:rPr>
                <w:sz w:val="16"/>
                <w:szCs w:val="16"/>
              </w:rPr>
            </w:pPr>
            <w:r w:rsidRPr="00132357">
              <w:rPr>
                <w:sz w:val="16"/>
                <w:szCs w:val="16"/>
              </w:rPr>
              <w:t>Jednostka pomiaru</w:t>
            </w:r>
          </w:p>
        </w:tc>
        <w:tc>
          <w:tcPr>
            <w:tcW w:w="696"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7E261DE9" w14:textId="77777777" w:rsidR="00AA38B5" w:rsidRPr="00132357" w:rsidRDefault="00AA38B5" w:rsidP="00C00618">
            <w:pPr>
              <w:shd w:val="clear" w:color="auto" w:fill="FFFFFF"/>
              <w:spacing w:after="0" w:line="240" w:lineRule="auto"/>
              <w:jc w:val="center"/>
              <w:rPr>
                <w:sz w:val="16"/>
                <w:szCs w:val="16"/>
              </w:rPr>
            </w:pPr>
            <w:r w:rsidRPr="00132357">
              <w:rPr>
                <w:sz w:val="16"/>
                <w:szCs w:val="16"/>
              </w:rPr>
              <w:t>kategoria</w:t>
            </w:r>
            <w:r>
              <w:rPr>
                <w:sz w:val="16"/>
                <w:szCs w:val="16"/>
              </w:rPr>
              <w:t xml:space="preserve"> </w:t>
            </w:r>
            <w:r w:rsidRPr="00132357">
              <w:rPr>
                <w:sz w:val="16"/>
                <w:szCs w:val="16"/>
              </w:rPr>
              <w:t>regionu</w:t>
            </w:r>
          </w:p>
          <w:p w14:paraId="1756817D" w14:textId="77777777" w:rsidR="00AA38B5" w:rsidRPr="00132357" w:rsidRDefault="00AA38B5" w:rsidP="00C00618">
            <w:pPr>
              <w:shd w:val="clear" w:color="auto" w:fill="FFFFFF"/>
              <w:spacing w:after="0" w:line="240" w:lineRule="auto"/>
              <w:jc w:val="center"/>
              <w:rPr>
                <w:sz w:val="16"/>
                <w:szCs w:val="16"/>
              </w:rPr>
            </w:pPr>
            <w:r w:rsidRPr="00132357">
              <w:rPr>
                <w:sz w:val="16"/>
                <w:szCs w:val="16"/>
              </w:rPr>
              <w:t>(w stosownych przypadkach)</w:t>
            </w:r>
          </w:p>
        </w:tc>
        <w:tc>
          <w:tcPr>
            <w:tcW w:w="383"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6CB2460A" w14:textId="77777777" w:rsidR="00AA38B5" w:rsidRPr="00132357" w:rsidRDefault="00AA38B5" w:rsidP="00C00618">
            <w:pPr>
              <w:shd w:val="clear" w:color="auto" w:fill="FFFFFF"/>
              <w:spacing w:after="0" w:line="240" w:lineRule="auto"/>
              <w:jc w:val="center"/>
              <w:rPr>
                <w:sz w:val="16"/>
                <w:szCs w:val="16"/>
              </w:rPr>
            </w:pPr>
            <w:r w:rsidRPr="00132357">
              <w:rPr>
                <w:sz w:val="16"/>
                <w:szCs w:val="16"/>
              </w:rPr>
              <w:t>Wartość bazowa</w:t>
            </w:r>
          </w:p>
        </w:tc>
        <w:tc>
          <w:tcPr>
            <w:tcW w:w="603"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0E35DF3A" w14:textId="77777777" w:rsidR="00AA38B5" w:rsidRPr="00132357" w:rsidRDefault="00AA38B5" w:rsidP="00C00618">
            <w:pPr>
              <w:shd w:val="clear" w:color="auto" w:fill="FFFFFF"/>
              <w:spacing w:after="0" w:line="240" w:lineRule="auto"/>
              <w:jc w:val="center"/>
              <w:rPr>
                <w:sz w:val="16"/>
                <w:szCs w:val="16"/>
              </w:rPr>
            </w:pPr>
            <w:r w:rsidRPr="00132357">
              <w:rPr>
                <w:sz w:val="16"/>
                <w:szCs w:val="16"/>
              </w:rPr>
              <w:t>Rok bazowy</w:t>
            </w:r>
          </w:p>
        </w:tc>
        <w:tc>
          <w:tcPr>
            <w:tcW w:w="603"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43C175A2" w14:textId="77777777" w:rsidR="00AA38B5" w:rsidRPr="00132357" w:rsidRDefault="00AA38B5" w:rsidP="00C00618">
            <w:pPr>
              <w:shd w:val="clear" w:color="auto" w:fill="FFFFFF"/>
              <w:spacing w:after="0" w:line="240" w:lineRule="auto"/>
              <w:jc w:val="center"/>
              <w:rPr>
                <w:sz w:val="16"/>
                <w:szCs w:val="16"/>
              </w:rPr>
            </w:pPr>
            <w:r w:rsidRPr="00132357">
              <w:rPr>
                <w:sz w:val="16"/>
                <w:szCs w:val="16"/>
              </w:rPr>
              <w:t>Wartość docelowa</w:t>
            </w:r>
          </w:p>
          <w:p w14:paraId="6FCA9F37" w14:textId="77777777" w:rsidR="00AA38B5" w:rsidRPr="00132357" w:rsidRDefault="00AA38B5" w:rsidP="00C00618">
            <w:pPr>
              <w:shd w:val="clear" w:color="auto" w:fill="FFFFFF"/>
              <w:spacing w:after="0" w:line="240" w:lineRule="auto"/>
              <w:jc w:val="center"/>
              <w:rPr>
                <w:sz w:val="16"/>
                <w:szCs w:val="16"/>
              </w:rPr>
            </w:pPr>
            <w:r w:rsidRPr="00132357">
              <w:rPr>
                <w:sz w:val="16"/>
                <w:szCs w:val="16"/>
              </w:rPr>
              <w:t>(2023)</w:t>
            </w:r>
          </w:p>
        </w:tc>
        <w:tc>
          <w:tcPr>
            <w:tcW w:w="599"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4B4AF93D" w14:textId="77777777" w:rsidR="00AA38B5" w:rsidRPr="00132357" w:rsidRDefault="00AA38B5" w:rsidP="00C00618">
            <w:pPr>
              <w:shd w:val="clear" w:color="auto" w:fill="FFFFFF"/>
              <w:spacing w:after="0" w:line="240" w:lineRule="auto"/>
              <w:jc w:val="center"/>
              <w:rPr>
                <w:sz w:val="16"/>
                <w:szCs w:val="16"/>
              </w:rPr>
            </w:pPr>
            <w:r w:rsidRPr="00132357">
              <w:rPr>
                <w:sz w:val="16"/>
                <w:szCs w:val="16"/>
              </w:rPr>
              <w:t>Źródło danych</w:t>
            </w:r>
          </w:p>
        </w:tc>
        <w:tc>
          <w:tcPr>
            <w:tcW w:w="497"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16488788" w14:textId="77777777" w:rsidR="00AA38B5" w:rsidRPr="00132357" w:rsidRDefault="00AA38B5" w:rsidP="00C00618">
            <w:pPr>
              <w:shd w:val="clear" w:color="auto" w:fill="FFFFFF"/>
              <w:spacing w:after="0" w:line="240" w:lineRule="auto"/>
              <w:jc w:val="center"/>
              <w:rPr>
                <w:sz w:val="16"/>
                <w:szCs w:val="16"/>
              </w:rPr>
            </w:pPr>
            <w:r w:rsidRPr="00132357">
              <w:rPr>
                <w:sz w:val="16"/>
                <w:szCs w:val="16"/>
              </w:rPr>
              <w:t>Częstotliwość pomiaru</w:t>
            </w:r>
          </w:p>
        </w:tc>
      </w:tr>
      <w:tr w:rsidR="00AA38B5" w:rsidRPr="00132357" w14:paraId="0AB26912" w14:textId="77777777" w:rsidTr="00C00618">
        <w:trPr>
          <w:trHeight w:hRule="exact" w:val="1914"/>
        </w:trPr>
        <w:tc>
          <w:tcPr>
            <w:tcW w:w="223" w:type="pct"/>
            <w:tcBorders>
              <w:top w:val="single" w:sz="6" w:space="0" w:color="auto"/>
              <w:left w:val="single" w:sz="6" w:space="0" w:color="auto"/>
              <w:bottom w:val="single" w:sz="6" w:space="0" w:color="auto"/>
              <w:right w:val="single" w:sz="6" w:space="0" w:color="auto"/>
            </w:tcBorders>
            <w:shd w:val="clear" w:color="auto" w:fill="FFFFFF"/>
            <w:vAlign w:val="center"/>
          </w:tcPr>
          <w:p w14:paraId="25FB2DEB" w14:textId="77777777" w:rsidR="00AA38B5" w:rsidRPr="00132357" w:rsidRDefault="00AA38B5" w:rsidP="00C00618">
            <w:pPr>
              <w:suppressAutoHyphens/>
              <w:spacing w:after="0" w:line="240" w:lineRule="auto"/>
              <w:rPr>
                <w:rFonts w:cs="Tahoma"/>
                <w:sz w:val="16"/>
                <w:szCs w:val="16"/>
              </w:rPr>
            </w:pPr>
            <w:r w:rsidRPr="00132357">
              <w:rPr>
                <w:rFonts w:cs="Tahoma"/>
                <w:sz w:val="16"/>
                <w:szCs w:val="16"/>
              </w:rPr>
              <w:t>1.</w:t>
            </w:r>
          </w:p>
        </w:tc>
        <w:tc>
          <w:tcPr>
            <w:tcW w:w="679" w:type="pct"/>
            <w:tcBorders>
              <w:top w:val="single" w:sz="6" w:space="0" w:color="auto"/>
              <w:left w:val="single" w:sz="6" w:space="0" w:color="auto"/>
              <w:bottom w:val="single" w:sz="6" w:space="0" w:color="auto"/>
              <w:right w:val="single" w:sz="6" w:space="0" w:color="auto"/>
            </w:tcBorders>
            <w:shd w:val="clear" w:color="auto" w:fill="FFFFFF"/>
            <w:vAlign w:val="center"/>
          </w:tcPr>
          <w:p w14:paraId="301D523C" w14:textId="77777777" w:rsidR="00AA38B5" w:rsidRPr="00132357" w:rsidRDefault="00AA38B5" w:rsidP="00C00618">
            <w:pPr>
              <w:suppressAutoHyphens/>
              <w:spacing w:after="0" w:line="240" w:lineRule="auto"/>
              <w:rPr>
                <w:rFonts w:cs="Tahoma"/>
                <w:sz w:val="16"/>
                <w:szCs w:val="16"/>
              </w:rPr>
            </w:pPr>
            <w:r>
              <w:rPr>
                <w:rFonts w:cs="Tahoma"/>
                <w:sz w:val="16"/>
                <w:szCs w:val="16"/>
              </w:rPr>
              <w:t>WK</w:t>
            </w:r>
            <w:r w:rsidRPr="00864651">
              <w:rPr>
                <w:rFonts w:cs="Tahoma"/>
                <w:sz w:val="16"/>
                <w:szCs w:val="16"/>
              </w:rPr>
              <w:t xml:space="preserve">DT II (wskaźnik </w:t>
            </w:r>
            <w:r>
              <w:rPr>
                <w:rFonts w:cs="Tahoma"/>
                <w:sz w:val="16"/>
                <w:szCs w:val="16"/>
              </w:rPr>
              <w:t xml:space="preserve">kolejowej </w:t>
            </w:r>
            <w:r w:rsidRPr="00864651">
              <w:rPr>
                <w:rFonts w:cs="Tahoma"/>
                <w:sz w:val="16"/>
                <w:szCs w:val="16"/>
              </w:rPr>
              <w:t xml:space="preserve">dostępności transportowej </w:t>
            </w:r>
            <w:r>
              <w:rPr>
                <w:rFonts w:cs="Tahoma"/>
                <w:sz w:val="16"/>
                <w:szCs w:val="16"/>
              </w:rPr>
              <w:t>)</w:t>
            </w:r>
          </w:p>
        </w:tc>
        <w:tc>
          <w:tcPr>
            <w:tcW w:w="718" w:type="pct"/>
            <w:tcBorders>
              <w:top w:val="single" w:sz="6" w:space="0" w:color="auto"/>
              <w:left w:val="single" w:sz="6" w:space="0" w:color="auto"/>
              <w:bottom w:val="single" w:sz="6" w:space="0" w:color="auto"/>
              <w:right w:val="single" w:sz="6" w:space="0" w:color="auto"/>
            </w:tcBorders>
            <w:shd w:val="clear" w:color="auto" w:fill="FFFFFF"/>
            <w:vAlign w:val="center"/>
          </w:tcPr>
          <w:p w14:paraId="6FE894AC" w14:textId="77777777" w:rsidR="00AA38B5" w:rsidRPr="00132357" w:rsidRDefault="00AA38B5" w:rsidP="00C00618">
            <w:pPr>
              <w:suppressAutoHyphens/>
              <w:spacing w:after="0" w:line="240" w:lineRule="auto"/>
              <w:jc w:val="center"/>
              <w:rPr>
                <w:rFonts w:cs="Tahoma"/>
                <w:sz w:val="16"/>
                <w:szCs w:val="16"/>
              </w:rPr>
            </w:pPr>
            <w:r w:rsidRPr="00132357">
              <w:rPr>
                <w:rFonts w:cs="Tahoma"/>
                <w:sz w:val="16"/>
                <w:szCs w:val="16"/>
              </w:rPr>
              <w:t>Miara syntetyczna</w:t>
            </w:r>
          </w:p>
        </w:tc>
        <w:tc>
          <w:tcPr>
            <w:tcW w:w="696" w:type="pct"/>
            <w:tcBorders>
              <w:top w:val="single" w:sz="6" w:space="0" w:color="auto"/>
              <w:left w:val="single" w:sz="6" w:space="0" w:color="auto"/>
              <w:bottom w:val="single" w:sz="6" w:space="0" w:color="auto"/>
              <w:right w:val="single" w:sz="6" w:space="0" w:color="auto"/>
            </w:tcBorders>
            <w:shd w:val="clear" w:color="auto" w:fill="FFFFFF"/>
            <w:vAlign w:val="center"/>
          </w:tcPr>
          <w:p w14:paraId="489C7243" w14:textId="77777777" w:rsidR="00AA38B5" w:rsidRPr="00132357" w:rsidRDefault="00AA38B5" w:rsidP="00C00618">
            <w:pPr>
              <w:suppressAutoHyphens/>
              <w:spacing w:after="0" w:line="240" w:lineRule="auto"/>
              <w:jc w:val="center"/>
              <w:rPr>
                <w:rFonts w:cs="Tahoma"/>
                <w:sz w:val="16"/>
                <w:szCs w:val="16"/>
                <w:lang w:eastAsia="en-US"/>
              </w:rPr>
            </w:pPr>
            <w:r w:rsidRPr="00132357">
              <w:rPr>
                <w:rFonts w:cs="Tahoma"/>
                <w:sz w:val="16"/>
                <w:szCs w:val="16"/>
                <w:lang w:eastAsia="en-US"/>
              </w:rPr>
              <w:t>Region</w:t>
            </w:r>
          </w:p>
          <w:p w14:paraId="34D83DD8" w14:textId="77777777" w:rsidR="00AA38B5" w:rsidRPr="00132357" w:rsidRDefault="00AA38B5" w:rsidP="00C00618">
            <w:pPr>
              <w:suppressAutoHyphens/>
              <w:spacing w:after="0" w:line="240" w:lineRule="auto"/>
              <w:jc w:val="center"/>
              <w:rPr>
                <w:rFonts w:cs="Tahoma"/>
                <w:sz w:val="16"/>
                <w:szCs w:val="16"/>
              </w:rPr>
            </w:pPr>
            <w:r w:rsidRPr="00132357">
              <w:rPr>
                <w:rFonts w:cs="Tahoma"/>
                <w:sz w:val="16"/>
                <w:szCs w:val="16"/>
                <w:lang w:eastAsia="en-US"/>
              </w:rPr>
              <w:t>słabiej rozwinięty</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14:paraId="66C96893" w14:textId="77777777" w:rsidR="00AA38B5" w:rsidRPr="00132357" w:rsidRDefault="00AA38B5" w:rsidP="00C00618">
            <w:pPr>
              <w:suppressAutoHyphens/>
              <w:spacing w:after="0" w:line="240" w:lineRule="auto"/>
              <w:jc w:val="center"/>
              <w:rPr>
                <w:rFonts w:cs="Tahoma"/>
                <w:sz w:val="16"/>
                <w:szCs w:val="16"/>
              </w:rPr>
            </w:pPr>
            <w:r>
              <w:rPr>
                <w:rFonts w:cs="Tahoma"/>
                <w:bCs/>
                <w:noProof/>
                <w:sz w:val="16"/>
                <w:szCs w:val="16"/>
              </w:rPr>
              <w:t>35,5703</w:t>
            </w:r>
          </w:p>
        </w:tc>
        <w:tc>
          <w:tcPr>
            <w:tcW w:w="603" w:type="pct"/>
            <w:tcBorders>
              <w:top w:val="single" w:sz="6" w:space="0" w:color="auto"/>
              <w:left w:val="single" w:sz="6" w:space="0" w:color="auto"/>
              <w:bottom w:val="single" w:sz="6" w:space="0" w:color="auto"/>
              <w:right w:val="single" w:sz="6" w:space="0" w:color="auto"/>
            </w:tcBorders>
            <w:shd w:val="clear" w:color="auto" w:fill="FFFFFF"/>
            <w:vAlign w:val="center"/>
          </w:tcPr>
          <w:p w14:paraId="57BDB8D3" w14:textId="77777777" w:rsidR="00AA38B5" w:rsidRPr="00132357" w:rsidRDefault="00AA38B5" w:rsidP="00C00618">
            <w:pPr>
              <w:suppressAutoHyphens/>
              <w:spacing w:after="0" w:line="240" w:lineRule="auto"/>
              <w:jc w:val="center"/>
              <w:rPr>
                <w:rFonts w:cs="Tahoma"/>
                <w:sz w:val="16"/>
                <w:szCs w:val="16"/>
              </w:rPr>
            </w:pPr>
            <w:r w:rsidRPr="00132357">
              <w:rPr>
                <w:rFonts w:cs="Tahoma"/>
                <w:bCs/>
                <w:noProof/>
                <w:sz w:val="16"/>
                <w:szCs w:val="16"/>
              </w:rPr>
              <w:t>201</w:t>
            </w:r>
            <w:r>
              <w:rPr>
                <w:rFonts w:cs="Tahoma"/>
                <w:bCs/>
                <w:noProof/>
                <w:sz w:val="16"/>
                <w:szCs w:val="16"/>
              </w:rPr>
              <w:t>3</w:t>
            </w:r>
          </w:p>
        </w:tc>
        <w:tc>
          <w:tcPr>
            <w:tcW w:w="603" w:type="pct"/>
            <w:tcBorders>
              <w:top w:val="single" w:sz="6" w:space="0" w:color="auto"/>
              <w:left w:val="single" w:sz="6" w:space="0" w:color="auto"/>
              <w:bottom w:val="single" w:sz="6" w:space="0" w:color="auto"/>
              <w:right w:val="single" w:sz="6" w:space="0" w:color="auto"/>
            </w:tcBorders>
            <w:shd w:val="clear" w:color="auto" w:fill="FFFFFF"/>
            <w:vAlign w:val="center"/>
          </w:tcPr>
          <w:p w14:paraId="2468664C" w14:textId="77777777" w:rsidR="00AA38B5" w:rsidRPr="00132357" w:rsidRDefault="00AA38B5" w:rsidP="00C00618">
            <w:pPr>
              <w:suppressAutoHyphens/>
              <w:spacing w:after="0" w:line="240" w:lineRule="auto"/>
              <w:jc w:val="center"/>
              <w:rPr>
                <w:rFonts w:cs="Tahoma"/>
                <w:sz w:val="16"/>
                <w:szCs w:val="16"/>
              </w:rPr>
            </w:pPr>
            <w:r>
              <w:rPr>
                <w:rFonts w:cs="Tahoma"/>
                <w:bCs/>
                <w:noProof/>
                <w:sz w:val="16"/>
                <w:szCs w:val="16"/>
              </w:rPr>
              <w:t>52,4047</w:t>
            </w:r>
          </w:p>
        </w:tc>
        <w:tc>
          <w:tcPr>
            <w:tcW w:w="599" w:type="pct"/>
            <w:tcBorders>
              <w:top w:val="single" w:sz="6" w:space="0" w:color="auto"/>
              <w:left w:val="single" w:sz="6" w:space="0" w:color="auto"/>
              <w:bottom w:val="single" w:sz="6" w:space="0" w:color="auto"/>
              <w:right w:val="single" w:sz="6" w:space="0" w:color="auto"/>
            </w:tcBorders>
            <w:shd w:val="clear" w:color="auto" w:fill="FFFFFF"/>
            <w:vAlign w:val="center"/>
          </w:tcPr>
          <w:p w14:paraId="54293DCF" w14:textId="77777777" w:rsidR="00AA38B5" w:rsidRPr="00132357" w:rsidRDefault="00AA38B5" w:rsidP="00C00618">
            <w:pPr>
              <w:suppressAutoHyphens/>
              <w:spacing w:after="0" w:line="240" w:lineRule="auto"/>
              <w:jc w:val="center"/>
              <w:rPr>
                <w:rFonts w:cs="Tahoma"/>
                <w:sz w:val="16"/>
                <w:szCs w:val="16"/>
              </w:rPr>
            </w:pPr>
            <w:r w:rsidRPr="00132357">
              <w:rPr>
                <w:rFonts w:cs="Tahoma"/>
                <w:sz w:val="16"/>
                <w:szCs w:val="16"/>
              </w:rPr>
              <w:t xml:space="preserve">MIR </w:t>
            </w:r>
          </w:p>
        </w:tc>
        <w:tc>
          <w:tcPr>
            <w:tcW w:w="497" w:type="pct"/>
            <w:tcBorders>
              <w:top w:val="single" w:sz="6" w:space="0" w:color="auto"/>
              <w:left w:val="single" w:sz="6" w:space="0" w:color="auto"/>
              <w:bottom w:val="single" w:sz="6" w:space="0" w:color="auto"/>
              <w:right w:val="single" w:sz="6" w:space="0" w:color="auto"/>
            </w:tcBorders>
            <w:shd w:val="clear" w:color="auto" w:fill="FFFFFF"/>
            <w:vAlign w:val="center"/>
          </w:tcPr>
          <w:p w14:paraId="4D3523FC" w14:textId="77777777" w:rsidR="00AA38B5" w:rsidRPr="00132357" w:rsidRDefault="00AA38B5" w:rsidP="00C00618">
            <w:pPr>
              <w:suppressAutoHyphens/>
              <w:spacing w:after="0" w:line="240" w:lineRule="auto"/>
              <w:jc w:val="center"/>
              <w:rPr>
                <w:rFonts w:cs="Tahoma"/>
                <w:sz w:val="16"/>
                <w:szCs w:val="16"/>
              </w:rPr>
            </w:pPr>
            <w:r w:rsidRPr="00864651">
              <w:rPr>
                <w:rFonts w:cs="Tahoma"/>
                <w:sz w:val="16"/>
                <w:szCs w:val="16"/>
              </w:rPr>
              <w:t>Od 2013 roku/ co 2-3 lata</w:t>
            </w:r>
          </w:p>
        </w:tc>
      </w:tr>
    </w:tbl>
    <w:p w14:paraId="797587F1" w14:textId="77777777" w:rsidR="008725A6" w:rsidRDefault="008725A6" w:rsidP="00DB0B06">
      <w:pPr>
        <w:spacing w:before="240" w:line="240" w:lineRule="auto"/>
        <w:jc w:val="both"/>
        <w:rPr>
          <w:b/>
          <w:color w:val="548DD4"/>
        </w:rPr>
      </w:pPr>
    </w:p>
    <w:p w14:paraId="2CED0F6E" w14:textId="77777777" w:rsidR="008725A6" w:rsidRDefault="008725A6">
      <w:pPr>
        <w:spacing w:after="0" w:line="240" w:lineRule="auto"/>
        <w:rPr>
          <w:b/>
          <w:color w:val="548DD4"/>
        </w:rPr>
      </w:pPr>
      <w:r>
        <w:rPr>
          <w:b/>
          <w:color w:val="548DD4"/>
        </w:rPr>
        <w:br w:type="page"/>
      </w:r>
    </w:p>
    <w:p w14:paraId="1D75B193" w14:textId="77777777" w:rsidR="00DB0B06" w:rsidRPr="00F956FF" w:rsidRDefault="00DB0B06" w:rsidP="00DB0B06">
      <w:pPr>
        <w:spacing w:before="240" w:line="240" w:lineRule="auto"/>
        <w:jc w:val="both"/>
        <w:rPr>
          <w:b/>
          <w:color w:val="548DD4"/>
        </w:rPr>
      </w:pPr>
      <w:r w:rsidRPr="00F956FF">
        <w:rPr>
          <w:b/>
          <w:color w:val="548DD4"/>
        </w:rPr>
        <w:t>2.A.</w:t>
      </w:r>
      <w:r>
        <w:rPr>
          <w:b/>
          <w:color w:val="548DD4"/>
        </w:rPr>
        <w:t>6</w:t>
      </w:r>
      <w:r w:rsidRPr="00F956FF">
        <w:rPr>
          <w:b/>
          <w:color w:val="548DD4"/>
        </w:rPr>
        <w:t xml:space="preserve"> (II</w:t>
      </w:r>
      <w:r>
        <w:rPr>
          <w:b/>
          <w:color w:val="548DD4"/>
        </w:rPr>
        <w:t>I</w:t>
      </w:r>
      <w:r w:rsidRPr="00F956FF">
        <w:rPr>
          <w:b/>
          <w:color w:val="548DD4"/>
        </w:rPr>
        <w:t>-7</w:t>
      </w:r>
      <w:r>
        <w:rPr>
          <w:b/>
          <w:color w:val="548DD4"/>
        </w:rPr>
        <w:t>d</w:t>
      </w:r>
      <w:r w:rsidRPr="00F956FF">
        <w:rPr>
          <w:b/>
          <w:color w:val="548DD4"/>
        </w:rPr>
        <w:t xml:space="preserve">) </w:t>
      </w:r>
      <w:r>
        <w:rPr>
          <w:b/>
          <w:color w:val="548DD4"/>
        </w:rPr>
        <w:t>P</w:t>
      </w:r>
      <w:r w:rsidRPr="00F956FF">
        <w:rPr>
          <w:b/>
          <w:color w:val="548DD4"/>
        </w:rPr>
        <w:t>rzedsięwzię</w:t>
      </w:r>
      <w:r>
        <w:rPr>
          <w:b/>
          <w:color w:val="548DD4"/>
        </w:rPr>
        <w:t>cie, które ma zostać objęte wsparciem w ramach priorytetu inwestycyjnego</w:t>
      </w:r>
    </w:p>
    <w:p w14:paraId="472A1A3C" w14:textId="77777777" w:rsidR="00DB0B06" w:rsidRPr="00F956FF" w:rsidRDefault="00DB0B06" w:rsidP="00DB0B06">
      <w:pPr>
        <w:spacing w:before="240" w:line="240" w:lineRule="auto"/>
        <w:jc w:val="both"/>
        <w:rPr>
          <w:b/>
          <w:color w:val="548DD4"/>
        </w:rPr>
      </w:pPr>
      <w:r w:rsidRPr="00F956FF">
        <w:rPr>
          <w:b/>
          <w:color w:val="548DD4"/>
        </w:rPr>
        <w:t>2.A.</w:t>
      </w:r>
      <w:r>
        <w:rPr>
          <w:b/>
          <w:color w:val="548DD4"/>
        </w:rPr>
        <w:t>6</w:t>
      </w:r>
      <w:r w:rsidRPr="00F956FF">
        <w:rPr>
          <w:b/>
          <w:color w:val="548DD4"/>
        </w:rPr>
        <w:t>.1 (II</w:t>
      </w:r>
      <w:r>
        <w:rPr>
          <w:b/>
          <w:color w:val="548DD4"/>
        </w:rPr>
        <w:t>I</w:t>
      </w:r>
      <w:r w:rsidRPr="00F956FF">
        <w:rPr>
          <w:b/>
          <w:color w:val="548DD4"/>
        </w:rPr>
        <w:t>-7</w:t>
      </w:r>
      <w:r>
        <w:rPr>
          <w:b/>
          <w:color w:val="548DD4"/>
        </w:rPr>
        <w:t>d</w:t>
      </w:r>
      <w:r w:rsidRPr="00F956FF">
        <w:rPr>
          <w:b/>
          <w:color w:val="548DD4"/>
        </w:rPr>
        <w:t xml:space="preserve">) Opis </w:t>
      </w:r>
      <w:r>
        <w:rPr>
          <w:b/>
          <w:color w:val="548DD4"/>
        </w:rPr>
        <w:t xml:space="preserve">typów i przykłady </w:t>
      </w:r>
      <w:r w:rsidRPr="00F956FF">
        <w:rPr>
          <w:b/>
          <w:color w:val="548DD4"/>
        </w:rPr>
        <w:t>przedsięwzięć</w:t>
      </w:r>
      <w:r>
        <w:rPr>
          <w:b/>
          <w:color w:val="548DD4"/>
        </w:rPr>
        <w:t>, które mają zostać objęte wsparciem, ich oczekiwany wkład w realizację celów szczegółowych oraz, w stosownych przypadkach, wskazanie głównych grup docelowych, poszczególnych terytoriów docelowych i typów beneficjentów</w:t>
      </w:r>
    </w:p>
    <w:p w14:paraId="353D54BA" w14:textId="77777777" w:rsidR="00DB0B06" w:rsidRDefault="00DB0B06" w:rsidP="00DB0B06">
      <w:pPr>
        <w:spacing w:before="120" w:after="0" w:line="240" w:lineRule="auto"/>
        <w:jc w:val="both"/>
        <w:rPr>
          <w:bCs/>
          <w:iCs/>
          <w:szCs w:val="24"/>
        </w:rPr>
      </w:pPr>
      <w:r>
        <w:rPr>
          <w:bCs/>
          <w:iCs/>
          <w:szCs w:val="24"/>
        </w:rPr>
        <w:t>W ramach PI 7d wsparciem objęte zostaną inwestycje poza siecią TEN-T, dotyczące modernizacji, rewitalizacji, a w uzasadnionych przypadkach również budowy sieci kolejowej oraz infrastruktury dworcowej o znaczeniu regionalnym. Przewidziane do realizacji w ramach rewitalizacji działania będą kompleksowe, skutkujące długotrwałą poprawą stanu technicznego oraz dostosowujące infrastrukturę do potrzeb rynku przewoźników (np. wzrost dopuszczalnych nacisków na oś, modernizacje peronów) oraz pasażerów</w:t>
      </w:r>
      <w:r w:rsidR="0059309B">
        <w:rPr>
          <w:bCs/>
          <w:iCs/>
          <w:szCs w:val="24"/>
        </w:rPr>
        <w:t xml:space="preserve"> (dostosowanie do potrzeb osób </w:t>
      </w:r>
      <w:r w:rsidR="00CF5D39">
        <w:rPr>
          <w:bCs/>
          <w:iCs/>
          <w:szCs w:val="24"/>
        </w:rPr>
        <w:t xml:space="preserve">z </w:t>
      </w:r>
      <w:r w:rsidR="0059309B">
        <w:rPr>
          <w:bCs/>
          <w:iCs/>
          <w:szCs w:val="24"/>
        </w:rPr>
        <w:t>niepełnosprawn</w:t>
      </w:r>
      <w:r w:rsidR="00CF5D39">
        <w:rPr>
          <w:bCs/>
          <w:iCs/>
          <w:szCs w:val="24"/>
        </w:rPr>
        <w:t>ościami</w:t>
      </w:r>
      <w:r w:rsidR="0059309B">
        <w:rPr>
          <w:bCs/>
          <w:iCs/>
          <w:szCs w:val="24"/>
        </w:rPr>
        <w:t>)</w:t>
      </w:r>
      <w:r>
        <w:rPr>
          <w:bCs/>
          <w:iCs/>
          <w:szCs w:val="24"/>
        </w:rPr>
        <w:t>.</w:t>
      </w:r>
      <w:r w:rsidR="00CD608A">
        <w:rPr>
          <w:bCs/>
          <w:iCs/>
          <w:szCs w:val="24"/>
        </w:rPr>
        <w:t xml:space="preserve"> </w:t>
      </w:r>
    </w:p>
    <w:p w14:paraId="0CE830C0" w14:textId="77777777" w:rsidR="00DB0B06" w:rsidRDefault="00DB0B06" w:rsidP="00DB0B06">
      <w:pPr>
        <w:spacing w:before="120" w:after="0" w:line="240" w:lineRule="auto"/>
        <w:jc w:val="both"/>
        <w:rPr>
          <w:bCs/>
          <w:iCs/>
          <w:szCs w:val="24"/>
        </w:rPr>
      </w:pPr>
      <w:r>
        <w:rPr>
          <w:bCs/>
          <w:iCs/>
          <w:szCs w:val="24"/>
        </w:rPr>
        <w:t xml:space="preserve">W ramach PI 7d będą mogły być </w:t>
      </w:r>
      <w:r w:rsidR="00F37843">
        <w:rPr>
          <w:bCs/>
          <w:iCs/>
          <w:szCs w:val="24"/>
        </w:rPr>
        <w:t xml:space="preserve">także </w:t>
      </w:r>
      <w:r>
        <w:rPr>
          <w:bCs/>
          <w:iCs/>
          <w:szCs w:val="24"/>
        </w:rPr>
        <w:t>realizowane inwestycje na sieci TEN-T, w przypadku gdy mają one znaczenie regionalne. Interwencje w tym zakresie realizowane będą poprzez prace o charakterze modernizacyjnym i rehabilitacyjnym, a także w uzasadnionych przypadkach poprzez budowę nowych linii.</w:t>
      </w:r>
    </w:p>
    <w:p w14:paraId="42A2ECAC" w14:textId="77777777" w:rsidR="00DB0B06" w:rsidRDefault="00DB0B06" w:rsidP="00DB0B06">
      <w:pPr>
        <w:spacing w:before="120" w:after="0" w:line="240" w:lineRule="auto"/>
        <w:jc w:val="both"/>
        <w:rPr>
          <w:bCs/>
          <w:iCs/>
          <w:szCs w:val="24"/>
        </w:rPr>
      </w:pPr>
      <w:r>
        <w:rPr>
          <w:bCs/>
          <w:iCs/>
          <w:szCs w:val="24"/>
        </w:rPr>
        <w:t>W ramach PI 7d finansowane będą również istotne w skali regionalnego systemu transportu kolejowego inwestycje punktowe przeznaczone do obsługi transportu pasażerskiego i towarowego, w tym zapewniające wzrost efektywności zarządzania przewozami kolejowymi oraz podnoszące standard obsługi klientów korzystających z usług kolejowych.</w:t>
      </w:r>
    </w:p>
    <w:p w14:paraId="7F5E61CA" w14:textId="77777777" w:rsidR="009A4328" w:rsidRDefault="009A4328" w:rsidP="00DB0B06">
      <w:pPr>
        <w:spacing w:before="120" w:after="0" w:line="240" w:lineRule="auto"/>
        <w:jc w:val="both"/>
        <w:rPr>
          <w:bCs/>
          <w:iCs/>
          <w:szCs w:val="24"/>
        </w:rPr>
      </w:pPr>
      <w:r>
        <w:rPr>
          <w:bCs/>
          <w:iCs/>
          <w:szCs w:val="24"/>
        </w:rPr>
        <w:t xml:space="preserve">Ponadto możliwe będzie finansowanie </w:t>
      </w:r>
      <w:r w:rsidR="003B16B2">
        <w:rPr>
          <w:bCs/>
          <w:iCs/>
          <w:szCs w:val="24"/>
        </w:rPr>
        <w:t xml:space="preserve">przygotowania </w:t>
      </w:r>
      <w:r>
        <w:rPr>
          <w:bCs/>
          <w:iCs/>
          <w:szCs w:val="24"/>
        </w:rPr>
        <w:t>dokumentacji</w:t>
      </w:r>
      <w:r w:rsidR="00574D3D">
        <w:rPr>
          <w:bCs/>
          <w:iCs/>
          <w:szCs w:val="24"/>
        </w:rPr>
        <w:t xml:space="preserve"> </w:t>
      </w:r>
      <w:r w:rsidR="00BB2F6F">
        <w:rPr>
          <w:bCs/>
          <w:iCs/>
          <w:szCs w:val="24"/>
        </w:rPr>
        <w:t>niezbędnej do realizacji</w:t>
      </w:r>
      <w:r w:rsidR="00F22840">
        <w:rPr>
          <w:bCs/>
          <w:iCs/>
          <w:szCs w:val="24"/>
        </w:rPr>
        <w:t xml:space="preserve"> </w:t>
      </w:r>
      <w:r w:rsidR="001A63E1">
        <w:rPr>
          <w:bCs/>
          <w:iCs/>
          <w:szCs w:val="24"/>
        </w:rPr>
        <w:t>inwestycji</w:t>
      </w:r>
      <w:r w:rsidR="00BB2F6F">
        <w:rPr>
          <w:bCs/>
          <w:iCs/>
          <w:szCs w:val="24"/>
        </w:rPr>
        <w:t xml:space="preserve"> </w:t>
      </w:r>
      <w:r w:rsidR="004F32B5">
        <w:rPr>
          <w:bCs/>
          <w:iCs/>
          <w:szCs w:val="24"/>
        </w:rPr>
        <w:t>dotyczących</w:t>
      </w:r>
      <w:r w:rsidR="00574D3D">
        <w:rPr>
          <w:bCs/>
          <w:iCs/>
          <w:szCs w:val="24"/>
        </w:rPr>
        <w:t xml:space="preserve"> </w:t>
      </w:r>
      <w:r w:rsidR="004F32B5">
        <w:rPr>
          <w:bCs/>
          <w:iCs/>
          <w:szCs w:val="24"/>
        </w:rPr>
        <w:t>infrastruktury kolejowej</w:t>
      </w:r>
      <w:r>
        <w:rPr>
          <w:bCs/>
          <w:iCs/>
          <w:szCs w:val="24"/>
        </w:rPr>
        <w:t>.</w:t>
      </w:r>
    </w:p>
    <w:p w14:paraId="62DA8462" w14:textId="77777777" w:rsidR="00DB0B06" w:rsidRDefault="00DB0B06" w:rsidP="00DB0B06">
      <w:pPr>
        <w:spacing w:before="120" w:after="0" w:line="240" w:lineRule="auto"/>
        <w:jc w:val="both"/>
        <w:rPr>
          <w:bCs/>
          <w:iCs/>
          <w:szCs w:val="24"/>
        </w:rPr>
      </w:pPr>
      <w:r>
        <w:rPr>
          <w:bCs/>
          <w:iCs/>
          <w:szCs w:val="24"/>
        </w:rPr>
        <w:t>Zgodnie z Umową Partnerstwa, inwestycje w zakresie infrastruktury kolejowej nie będą obejmowały prac remontowych, jak również nie będą dotyczyły bieżącego utrzymania infrastruktury.</w:t>
      </w:r>
    </w:p>
    <w:p w14:paraId="74158322" w14:textId="77777777" w:rsidR="00DB0B06" w:rsidRDefault="00DB0B06" w:rsidP="00DB0B06">
      <w:pPr>
        <w:spacing w:before="120" w:after="0" w:line="240" w:lineRule="auto"/>
        <w:jc w:val="both"/>
        <w:rPr>
          <w:bCs/>
          <w:iCs/>
          <w:szCs w:val="24"/>
        </w:rPr>
      </w:pPr>
      <w:r>
        <w:rPr>
          <w:bCs/>
          <w:iCs/>
          <w:szCs w:val="24"/>
        </w:rPr>
        <w:t>W ramach PI 7d możliwe będą ponadto inwestycje z zakresu zakupu lub modernizacji taboru kolejowego dla obsługi połączeń wojewódzkich.</w:t>
      </w:r>
    </w:p>
    <w:p w14:paraId="78549FE4" w14:textId="77777777" w:rsidR="00DB0B06" w:rsidRDefault="00DB0B06" w:rsidP="00DB0B06">
      <w:pPr>
        <w:spacing w:before="120" w:line="240" w:lineRule="auto"/>
        <w:jc w:val="both"/>
        <w:rPr>
          <w:bCs/>
          <w:iCs/>
          <w:szCs w:val="24"/>
        </w:rPr>
      </w:pPr>
      <w:r w:rsidRPr="008860D1">
        <w:rPr>
          <w:bCs/>
          <w:iCs/>
          <w:szCs w:val="24"/>
        </w:rPr>
        <w:t xml:space="preserve">Wsparciem w ramach PI </w:t>
      </w:r>
      <w:r>
        <w:rPr>
          <w:bCs/>
          <w:iCs/>
          <w:szCs w:val="24"/>
        </w:rPr>
        <w:t xml:space="preserve">7d </w:t>
      </w:r>
      <w:r w:rsidRPr="008860D1">
        <w:rPr>
          <w:bCs/>
          <w:iCs/>
          <w:szCs w:val="24"/>
        </w:rPr>
        <w:t>zostanie objęty obszar całego województwa łódzkiego</w:t>
      </w:r>
      <w:r>
        <w:rPr>
          <w:bCs/>
          <w:iCs/>
          <w:szCs w:val="24"/>
        </w:rPr>
        <w:t xml:space="preserve"> (w tym obszary wiejskie)</w:t>
      </w:r>
      <w:r w:rsidRPr="008860D1">
        <w:rPr>
          <w:bCs/>
          <w:iCs/>
          <w:szCs w:val="24"/>
        </w:rPr>
        <w:t>.</w:t>
      </w:r>
    </w:p>
    <w:p w14:paraId="6186E76F" w14:textId="77777777" w:rsidR="00DB0B06" w:rsidRPr="00801FED" w:rsidRDefault="00DB0B06" w:rsidP="00DB0B06">
      <w:pPr>
        <w:spacing w:line="240" w:lineRule="auto"/>
        <w:jc w:val="both"/>
        <w:rPr>
          <w:bCs/>
          <w:iCs/>
        </w:rPr>
      </w:pPr>
      <w:r w:rsidRPr="00801FED">
        <w:rPr>
          <w:bCs/>
          <w:iCs/>
        </w:rPr>
        <w:t>Realizacja przedsięwzięć</w:t>
      </w:r>
      <w:r>
        <w:rPr>
          <w:bCs/>
          <w:iCs/>
        </w:rPr>
        <w:t xml:space="preserve"> w ramach PI 7d</w:t>
      </w:r>
      <w:r w:rsidRPr="00801FED">
        <w:rPr>
          <w:bCs/>
          <w:iCs/>
        </w:rPr>
        <w:t xml:space="preserve"> przyczyni się do poprawy sprawności i efektywności systemu transportu kolejowego, zwiększenia bezpieczeństwa </w:t>
      </w:r>
      <w:r>
        <w:rPr>
          <w:bCs/>
          <w:iCs/>
        </w:rPr>
        <w:t xml:space="preserve">i komfortu </w:t>
      </w:r>
      <w:r w:rsidRPr="00801FED">
        <w:rPr>
          <w:bCs/>
          <w:iCs/>
        </w:rPr>
        <w:t>podróżowania oraz poprawy wewnętrznej spójności regionu. Sprawnie działający system transportu kolejowego stanowić będzie konkurencję dla transportu indywidualnego.</w:t>
      </w:r>
    </w:p>
    <w:p w14:paraId="0F698609" w14:textId="77777777" w:rsidR="00DB0B06" w:rsidRDefault="00DB0B06" w:rsidP="00DB0B06">
      <w:pPr>
        <w:spacing w:line="240" w:lineRule="auto"/>
        <w:jc w:val="both"/>
        <w:rPr>
          <w:rFonts w:cs="Arial"/>
          <w:color w:val="000000"/>
          <w:szCs w:val="20"/>
        </w:rPr>
      </w:pPr>
      <w:r>
        <w:rPr>
          <w:rFonts w:cs="Arial"/>
          <w:color w:val="000000"/>
          <w:szCs w:val="20"/>
        </w:rPr>
        <w:t>Realizacja ww. przedsięwzięć przyczyni się do osiągnięcia założonego celu szczegółowego PI 7d.</w:t>
      </w:r>
    </w:p>
    <w:p w14:paraId="5E47D2A5" w14:textId="77777777" w:rsidR="00DB0B06" w:rsidRPr="00251622" w:rsidRDefault="00DB0B06" w:rsidP="00251622">
      <w:pPr>
        <w:rPr>
          <w:b/>
        </w:rPr>
      </w:pPr>
      <w:r w:rsidRPr="00251622">
        <w:rPr>
          <w:b/>
        </w:rPr>
        <w:t>Typy przedsięwzięć przewidziane w ramach PI 7d:</w:t>
      </w:r>
    </w:p>
    <w:p w14:paraId="0468F9CF" w14:textId="77777777" w:rsidR="00DB0B06" w:rsidRDefault="00DB0B06" w:rsidP="00D176CB">
      <w:pPr>
        <w:spacing w:before="120" w:after="0" w:line="240" w:lineRule="auto"/>
        <w:jc w:val="both"/>
        <w:rPr>
          <w:bCs/>
          <w:iCs/>
          <w:szCs w:val="24"/>
        </w:rPr>
      </w:pPr>
      <w:r>
        <w:rPr>
          <w:bCs/>
          <w:iCs/>
          <w:szCs w:val="24"/>
        </w:rPr>
        <w:t>W ramach PI 7d wspierana będzie modernizacja, rewitalizacja</w:t>
      </w:r>
      <w:r w:rsidRPr="0027267D">
        <w:rPr>
          <w:bCs/>
          <w:iCs/>
          <w:szCs w:val="24"/>
        </w:rPr>
        <w:t xml:space="preserve"> </w:t>
      </w:r>
      <w:r>
        <w:rPr>
          <w:bCs/>
          <w:iCs/>
          <w:szCs w:val="24"/>
        </w:rPr>
        <w:t>lub rehabilitacja, a w uzasadnionych przypadkach – budowa, sieci</w:t>
      </w:r>
      <w:r w:rsidRPr="0027267D">
        <w:rPr>
          <w:bCs/>
          <w:iCs/>
          <w:szCs w:val="24"/>
        </w:rPr>
        <w:t xml:space="preserve"> kolejow</w:t>
      </w:r>
      <w:r>
        <w:rPr>
          <w:bCs/>
          <w:iCs/>
          <w:szCs w:val="24"/>
        </w:rPr>
        <w:t xml:space="preserve">ej lub infrastruktury dworcowej. </w:t>
      </w:r>
      <w:r w:rsidR="00BB2F6F">
        <w:rPr>
          <w:bCs/>
          <w:iCs/>
          <w:szCs w:val="24"/>
        </w:rPr>
        <w:t>F</w:t>
      </w:r>
      <w:r w:rsidR="00CA5E87">
        <w:rPr>
          <w:bCs/>
          <w:iCs/>
          <w:szCs w:val="24"/>
        </w:rPr>
        <w:t>inansowan</w:t>
      </w:r>
      <w:r w:rsidR="001D34F2">
        <w:rPr>
          <w:bCs/>
          <w:iCs/>
          <w:szCs w:val="24"/>
        </w:rPr>
        <w:t>e</w:t>
      </w:r>
      <w:r w:rsidR="00BB2F6F">
        <w:rPr>
          <w:bCs/>
          <w:iCs/>
          <w:szCs w:val="24"/>
        </w:rPr>
        <w:t xml:space="preserve"> będ</w:t>
      </w:r>
      <w:r w:rsidR="004A32B7">
        <w:rPr>
          <w:bCs/>
          <w:iCs/>
          <w:szCs w:val="24"/>
        </w:rPr>
        <w:t>zie</w:t>
      </w:r>
      <w:r w:rsidR="00CA5E87">
        <w:rPr>
          <w:bCs/>
          <w:iCs/>
          <w:szCs w:val="24"/>
        </w:rPr>
        <w:t xml:space="preserve"> </w:t>
      </w:r>
      <w:r w:rsidR="004F32B5">
        <w:rPr>
          <w:bCs/>
          <w:iCs/>
          <w:szCs w:val="24"/>
        </w:rPr>
        <w:t xml:space="preserve">także </w:t>
      </w:r>
      <w:r w:rsidR="001D34F2">
        <w:rPr>
          <w:bCs/>
          <w:iCs/>
          <w:szCs w:val="24"/>
        </w:rPr>
        <w:t>przygotowani</w:t>
      </w:r>
      <w:r w:rsidR="004A32B7">
        <w:rPr>
          <w:bCs/>
          <w:iCs/>
          <w:szCs w:val="24"/>
        </w:rPr>
        <w:t>e</w:t>
      </w:r>
      <w:r w:rsidR="00574D3D">
        <w:rPr>
          <w:bCs/>
          <w:iCs/>
          <w:szCs w:val="24"/>
        </w:rPr>
        <w:t xml:space="preserve"> dokumentacji przedprojektowej i projektowej dla </w:t>
      </w:r>
      <w:r w:rsidR="004F32B5">
        <w:rPr>
          <w:bCs/>
          <w:iCs/>
          <w:szCs w:val="24"/>
        </w:rPr>
        <w:t>inwestycji dotyczących infrastruktury kolejowej</w:t>
      </w:r>
      <w:r w:rsidR="00574D3D">
        <w:rPr>
          <w:bCs/>
          <w:iCs/>
          <w:szCs w:val="24"/>
        </w:rPr>
        <w:t>.</w:t>
      </w:r>
      <w:r w:rsidR="001D34F2">
        <w:rPr>
          <w:bCs/>
          <w:iCs/>
          <w:szCs w:val="24"/>
        </w:rPr>
        <w:t xml:space="preserve"> </w:t>
      </w:r>
      <w:r>
        <w:rPr>
          <w:bCs/>
          <w:iCs/>
          <w:szCs w:val="24"/>
        </w:rPr>
        <w:t>Ponadto możliwa jest realizacja przedsięwzięć z zakresu</w:t>
      </w:r>
      <w:r w:rsidRPr="0027267D">
        <w:rPr>
          <w:bCs/>
          <w:iCs/>
          <w:szCs w:val="24"/>
        </w:rPr>
        <w:t xml:space="preserve"> zakup</w:t>
      </w:r>
      <w:r>
        <w:rPr>
          <w:bCs/>
          <w:iCs/>
          <w:szCs w:val="24"/>
        </w:rPr>
        <w:t>u</w:t>
      </w:r>
      <w:r w:rsidRPr="0027267D">
        <w:rPr>
          <w:bCs/>
          <w:iCs/>
          <w:szCs w:val="24"/>
        </w:rPr>
        <w:t xml:space="preserve"> nowego taboru kolejowego lub inwes</w:t>
      </w:r>
      <w:r>
        <w:rPr>
          <w:bCs/>
          <w:iCs/>
          <w:szCs w:val="24"/>
        </w:rPr>
        <w:t>tycje podnoszące jego standard.</w:t>
      </w:r>
    </w:p>
    <w:p w14:paraId="4A4422F6" w14:textId="77777777" w:rsidR="00DB0B06" w:rsidRPr="00C416BA" w:rsidRDefault="00DB0B06" w:rsidP="00DB0B06">
      <w:pPr>
        <w:spacing w:after="0" w:line="240" w:lineRule="auto"/>
        <w:rPr>
          <w:bCs/>
          <w:iCs/>
          <w:szCs w:val="24"/>
        </w:rPr>
      </w:pPr>
    </w:p>
    <w:p w14:paraId="32FE0A04" w14:textId="77777777" w:rsidR="00DB0B06" w:rsidRPr="00251622" w:rsidRDefault="00DB0B06" w:rsidP="00251622">
      <w:pPr>
        <w:rPr>
          <w:b/>
        </w:rPr>
      </w:pPr>
      <w:r w:rsidRPr="00251622">
        <w:rPr>
          <w:b/>
        </w:rPr>
        <w:t>Główne typy beneficjentów:</w:t>
      </w:r>
    </w:p>
    <w:p w14:paraId="56D2FC57" w14:textId="77777777" w:rsidR="00DB0B06" w:rsidRDefault="00DB0B06" w:rsidP="00DB0B06">
      <w:pPr>
        <w:spacing w:after="0" w:line="240" w:lineRule="auto"/>
        <w:jc w:val="both"/>
        <w:rPr>
          <w:bCs/>
          <w:iCs/>
        </w:rPr>
      </w:pPr>
      <w:r>
        <w:rPr>
          <w:bCs/>
          <w:iCs/>
        </w:rPr>
        <w:t xml:space="preserve">- </w:t>
      </w:r>
      <w:r w:rsidRPr="00801FED">
        <w:rPr>
          <w:bCs/>
          <w:iCs/>
        </w:rPr>
        <w:t>jednostki samorządu terytorialnego, związki</w:t>
      </w:r>
      <w:r>
        <w:rPr>
          <w:bCs/>
          <w:iCs/>
        </w:rPr>
        <w:t xml:space="preserve">, porozumienia i </w:t>
      </w:r>
      <w:r w:rsidRPr="00801FED">
        <w:rPr>
          <w:bCs/>
          <w:iCs/>
        </w:rPr>
        <w:t xml:space="preserve">stowarzyszenia </w:t>
      </w:r>
      <w:r>
        <w:rPr>
          <w:bCs/>
          <w:iCs/>
        </w:rPr>
        <w:t>jst,</w:t>
      </w:r>
    </w:p>
    <w:p w14:paraId="77277AFB" w14:textId="77777777" w:rsidR="00DB0B06" w:rsidRDefault="00DB0B06" w:rsidP="00DB0B06">
      <w:pPr>
        <w:spacing w:after="0" w:line="240" w:lineRule="auto"/>
        <w:jc w:val="both"/>
        <w:rPr>
          <w:bCs/>
          <w:iCs/>
        </w:rPr>
      </w:pPr>
      <w:r>
        <w:rPr>
          <w:bCs/>
          <w:iCs/>
        </w:rPr>
        <w:t xml:space="preserve">- </w:t>
      </w:r>
      <w:r w:rsidRPr="00801FED">
        <w:rPr>
          <w:bCs/>
          <w:iCs/>
        </w:rPr>
        <w:t>jednostki organizacyjne</w:t>
      </w:r>
      <w:r>
        <w:rPr>
          <w:bCs/>
          <w:iCs/>
        </w:rPr>
        <w:t xml:space="preserve"> jst</w:t>
      </w:r>
      <w:r w:rsidRPr="00801FED">
        <w:rPr>
          <w:bCs/>
          <w:iCs/>
        </w:rPr>
        <w:t xml:space="preserve"> </w:t>
      </w:r>
      <w:r>
        <w:rPr>
          <w:bCs/>
          <w:iCs/>
        </w:rPr>
        <w:t>posiadające osobowość prawną,</w:t>
      </w:r>
    </w:p>
    <w:p w14:paraId="40A5E62C" w14:textId="77777777" w:rsidR="00DB0B06" w:rsidRDefault="00DB0B06" w:rsidP="00DB0B06">
      <w:pPr>
        <w:spacing w:after="0" w:line="240" w:lineRule="auto"/>
        <w:jc w:val="both"/>
        <w:rPr>
          <w:bCs/>
          <w:iCs/>
        </w:rPr>
      </w:pPr>
      <w:r>
        <w:rPr>
          <w:bCs/>
          <w:iCs/>
        </w:rPr>
        <w:t xml:space="preserve">- </w:t>
      </w:r>
      <w:r w:rsidRPr="00801FED">
        <w:rPr>
          <w:bCs/>
          <w:iCs/>
        </w:rPr>
        <w:t>zarządcy infrastruktury kolejowej</w:t>
      </w:r>
      <w:r>
        <w:rPr>
          <w:bCs/>
          <w:iCs/>
        </w:rPr>
        <w:t xml:space="preserve"> lub dworcowej</w:t>
      </w:r>
      <w:r w:rsidRPr="00801FED">
        <w:rPr>
          <w:bCs/>
          <w:iCs/>
        </w:rPr>
        <w:t xml:space="preserve">, </w:t>
      </w:r>
    </w:p>
    <w:p w14:paraId="377BEA8B" w14:textId="77777777" w:rsidR="00DB0B06" w:rsidRDefault="00DB0B06" w:rsidP="00DB0B06">
      <w:pPr>
        <w:spacing w:after="0" w:line="240" w:lineRule="auto"/>
        <w:jc w:val="both"/>
        <w:rPr>
          <w:bCs/>
          <w:iCs/>
        </w:rPr>
      </w:pPr>
      <w:r>
        <w:rPr>
          <w:bCs/>
          <w:iCs/>
        </w:rPr>
        <w:t>- przedsiębiorcy.</w:t>
      </w:r>
    </w:p>
    <w:p w14:paraId="27E1B80E" w14:textId="77777777" w:rsidR="00DB0B06" w:rsidRDefault="00DB0B06" w:rsidP="00DB0B06">
      <w:pPr>
        <w:spacing w:after="0" w:line="240" w:lineRule="auto"/>
        <w:jc w:val="both"/>
        <w:rPr>
          <w:bCs/>
          <w:iCs/>
        </w:rPr>
      </w:pPr>
    </w:p>
    <w:p w14:paraId="195EB799" w14:textId="77777777" w:rsidR="00DB0B06" w:rsidRPr="00251622" w:rsidRDefault="00DB0B06" w:rsidP="00251622">
      <w:pPr>
        <w:rPr>
          <w:b/>
        </w:rPr>
      </w:pPr>
      <w:r w:rsidRPr="00251622">
        <w:rPr>
          <w:b/>
        </w:rPr>
        <w:t xml:space="preserve">Główne grupy docelowe: </w:t>
      </w:r>
    </w:p>
    <w:p w14:paraId="61B61922" w14:textId="77777777" w:rsidR="00DB0B06" w:rsidRPr="00801FED" w:rsidRDefault="00DB0B06" w:rsidP="00DB0B06">
      <w:pPr>
        <w:spacing w:after="0" w:line="240" w:lineRule="auto"/>
        <w:jc w:val="both"/>
        <w:rPr>
          <w:bCs/>
          <w:iCs/>
        </w:rPr>
      </w:pPr>
      <w:r>
        <w:rPr>
          <w:bCs/>
          <w:iCs/>
        </w:rPr>
        <w:t>-</w:t>
      </w:r>
      <w:r w:rsidRPr="00801FED">
        <w:rPr>
          <w:bCs/>
          <w:iCs/>
        </w:rPr>
        <w:t xml:space="preserve"> użytkownicy transportu kolejowego</w:t>
      </w:r>
      <w:r>
        <w:rPr>
          <w:bCs/>
          <w:iCs/>
        </w:rPr>
        <w:t xml:space="preserve"> w regionie</w:t>
      </w:r>
      <w:r w:rsidRPr="00801FED">
        <w:rPr>
          <w:bCs/>
          <w:iCs/>
        </w:rPr>
        <w:t xml:space="preserve">. </w:t>
      </w:r>
    </w:p>
    <w:p w14:paraId="21EF222B" w14:textId="77777777" w:rsidR="00DB0B06" w:rsidRPr="00251622" w:rsidRDefault="00DB0B06" w:rsidP="00251622">
      <w:pPr>
        <w:spacing w:before="240"/>
        <w:rPr>
          <w:b/>
          <w:color w:val="548DD4"/>
        </w:rPr>
      </w:pPr>
      <w:r w:rsidRPr="00251622">
        <w:rPr>
          <w:b/>
          <w:color w:val="548DD4"/>
        </w:rPr>
        <w:t>2.A.6.2 (III-7d) Kierunkowe zasady wyboru operacji</w:t>
      </w:r>
    </w:p>
    <w:p w14:paraId="6DFE85EA" w14:textId="77777777" w:rsidR="00DB0B06" w:rsidRPr="00FA3F40" w:rsidRDefault="00DB0B06" w:rsidP="00FA3F40">
      <w:pPr>
        <w:spacing w:before="120" w:line="240" w:lineRule="auto"/>
        <w:jc w:val="both"/>
        <w:rPr>
          <w:szCs w:val="24"/>
        </w:rPr>
      </w:pPr>
      <w:r w:rsidRPr="00FA3F40">
        <w:rPr>
          <w:szCs w:val="24"/>
        </w:rPr>
        <w:t>W ramach PI 7d przewiduje się wybór projektów do dofinansowania w trybie konkursowym i pozakonkursowym.</w:t>
      </w:r>
    </w:p>
    <w:p w14:paraId="586447FC" w14:textId="77777777" w:rsidR="00DB0B06" w:rsidRPr="00FA3F40" w:rsidRDefault="00DB0B06" w:rsidP="00FA3F40">
      <w:pPr>
        <w:spacing w:before="120" w:line="240" w:lineRule="auto"/>
        <w:jc w:val="both"/>
        <w:rPr>
          <w:szCs w:val="24"/>
        </w:rPr>
      </w:pPr>
      <w:r w:rsidRPr="00FA3F40">
        <w:rPr>
          <w:szCs w:val="24"/>
        </w:rPr>
        <w:t xml:space="preserve">Tryb pozakonkursowy </w:t>
      </w:r>
      <w:r w:rsidR="0077731C">
        <w:rPr>
          <w:szCs w:val="24"/>
        </w:rPr>
        <w:t>może mieć</w:t>
      </w:r>
      <w:r w:rsidRPr="00FA3F40">
        <w:rPr>
          <w:szCs w:val="24"/>
        </w:rPr>
        <w:t xml:space="preserve"> zastosowanie dla projektów zidentyfikowanych w dokumencie strategicznym przygotowanym na potrzeby warunkowości ex-ante lub projektów wynegocjowanych w kontrakcie terytorialnym. </w:t>
      </w:r>
    </w:p>
    <w:p w14:paraId="1A2A70A1" w14:textId="77777777" w:rsidR="00DB0B06" w:rsidRPr="00FA3F40" w:rsidRDefault="00DB0B06" w:rsidP="00FA3F40">
      <w:pPr>
        <w:spacing w:before="120" w:line="240" w:lineRule="auto"/>
        <w:jc w:val="both"/>
        <w:rPr>
          <w:szCs w:val="24"/>
        </w:rPr>
      </w:pPr>
      <w:r w:rsidRPr="00FA3F40">
        <w:rPr>
          <w:szCs w:val="24"/>
        </w:rPr>
        <w:t>W pozostałym zakresie stosowany będzie tryb konkursowy, który w procedurze konkurencyjnej pozwoli wybrać do dofinansowania projekty zapewniające w najwyższym stopniu efektywną realizację celu szczegółowego PI 7d i osiągnięcie zakładanych rezultatów.Niezależnie od zastosowanego trybu wyboru (konkursowego bądź pozakonkursowego), sposób weryfikacji projektów będzie zdeterminowany przez szczegółowe kryteria, które zostaną zatwierdzone przez KM RPO WŁ na lata 2014-2020 (zgodnie z art. 110 ust. 2 lit. a rozporządzenia ogólnego). Stosowane kryteria wyboru projektów będą precyzyjne, mierzalne i obiektywne i służyć będą zapewnieniu selekcji wysokiej jakości projektów optymalnych z punktu widzenia efektywnej i prawidłowej realizacji celu szczegółowego PI 7d i osiągnięcia zakładanych rezultatów. Kryteria uwzględniać będą horyzontalne zasady ustanowione w art. 7 i 8 rozporządzenia ogólnego w zakresie równości mężczyzn i kobiet oraz niedyskryminacji (w tym także ze względu na niepełnosprawność), a także zrównoważonego rozwoju.</w:t>
      </w:r>
    </w:p>
    <w:p w14:paraId="692FA169" w14:textId="77777777" w:rsidR="00DB0B06" w:rsidRPr="00FA3F40" w:rsidRDefault="00DB0B06" w:rsidP="00FA3F40">
      <w:pPr>
        <w:spacing w:before="120" w:line="240" w:lineRule="auto"/>
        <w:jc w:val="both"/>
        <w:rPr>
          <w:rFonts w:cs="Calibri"/>
          <w:szCs w:val="24"/>
        </w:rPr>
      </w:pPr>
      <w:r w:rsidRPr="00FA3F40">
        <w:rPr>
          <w:szCs w:val="24"/>
        </w:rPr>
        <w:t>Procedury wyboru i oceny projektów zostaną określone przez IZ RPO WŁ (zgodnie z art. 125 ust. 3 lit a rozporządzenia ogólnego) w dokumentach wdrożeniowych z uwzględnieniem stosownych regulacji unijnych i krajowych.</w:t>
      </w:r>
    </w:p>
    <w:p w14:paraId="63501993" w14:textId="77777777" w:rsidR="00DB0B06" w:rsidRPr="00FA3F40" w:rsidRDefault="00DB0B06" w:rsidP="00FA3F40">
      <w:pPr>
        <w:spacing w:before="120" w:line="240" w:lineRule="auto"/>
        <w:jc w:val="both"/>
        <w:rPr>
          <w:szCs w:val="24"/>
        </w:rPr>
      </w:pPr>
      <w:r w:rsidRPr="00FA3F40">
        <w:rPr>
          <w:szCs w:val="24"/>
        </w:rPr>
        <w:t>System wyboru projektów będzie koncentrował się na zapewnieniu efektywności procesu selekcji, przejrzystości, bezstronności dokonywanej oceny oraz sprawności proceduralnej. Ma on gwarantować efektywne wydatkowanie środków unijnych, poprzez obiektywny i rzetelny wybór projektów, które umożliwią osiągnięcie długookresowych celów rozwojowych.</w:t>
      </w:r>
    </w:p>
    <w:p w14:paraId="12F213D7" w14:textId="77777777" w:rsidR="00DB0B06" w:rsidRPr="00FA3F40" w:rsidRDefault="00DB0B06" w:rsidP="00FA3F40">
      <w:pPr>
        <w:spacing w:before="120" w:line="240" w:lineRule="auto"/>
        <w:jc w:val="both"/>
        <w:rPr>
          <w:szCs w:val="24"/>
        </w:rPr>
      </w:pPr>
      <w:r w:rsidRPr="00FA3F40">
        <w:rPr>
          <w:szCs w:val="24"/>
        </w:rPr>
        <w:t xml:space="preserve">Do dofinansowania będą wybierane projekty, które w największym stopniu wpływają na poprawę połączeń regionalnych i charakteryzują się największą efektywnością w zakresie wpływu na </w:t>
      </w:r>
      <w:r w:rsidR="00F37843">
        <w:rPr>
          <w:szCs w:val="24"/>
        </w:rPr>
        <w:t xml:space="preserve">poprawę stanu </w:t>
      </w:r>
      <w:r w:rsidRPr="00FA3F40">
        <w:rPr>
          <w:szCs w:val="24"/>
        </w:rPr>
        <w:t>środowisk</w:t>
      </w:r>
      <w:r w:rsidR="00F37843">
        <w:rPr>
          <w:szCs w:val="24"/>
        </w:rPr>
        <w:t>a</w:t>
      </w:r>
      <w:r w:rsidRPr="00FA3F40">
        <w:rPr>
          <w:szCs w:val="24"/>
        </w:rPr>
        <w:t xml:space="preserve"> i bezpieczeństw</w:t>
      </w:r>
      <w:r w:rsidR="00F37843">
        <w:rPr>
          <w:szCs w:val="24"/>
        </w:rPr>
        <w:t>a</w:t>
      </w:r>
      <w:r w:rsidRPr="00FA3F40">
        <w:rPr>
          <w:szCs w:val="24"/>
        </w:rPr>
        <w:t xml:space="preserve"> sieci kolejowej, poprawiają dostępność obszarów przemysłowych i centrów gospodarczych oraz </w:t>
      </w:r>
      <w:r w:rsidR="00F37843">
        <w:rPr>
          <w:szCs w:val="24"/>
        </w:rPr>
        <w:t>umożliwiają</w:t>
      </w:r>
      <w:r w:rsidR="00F37843" w:rsidRPr="00FA3F40">
        <w:rPr>
          <w:szCs w:val="24"/>
        </w:rPr>
        <w:t xml:space="preserve"> </w:t>
      </w:r>
      <w:r w:rsidRPr="00FA3F40">
        <w:rPr>
          <w:szCs w:val="24"/>
        </w:rPr>
        <w:t>integrację systemów transportowych. Ponadto, wsparciem objęte będą, w szczególności projekty cechujące się największymi korzyściami społeczno – ekonomicznymi przy jednoczesnym zachowaniu korzystnej relacji nakładów finansowych UE do efektów.</w:t>
      </w:r>
    </w:p>
    <w:p w14:paraId="6BEFE71C" w14:textId="77777777" w:rsidR="00DB0B06" w:rsidRPr="00FA3F40" w:rsidRDefault="0059309B" w:rsidP="00FA3F40">
      <w:pPr>
        <w:spacing w:before="120" w:line="240" w:lineRule="auto"/>
        <w:jc w:val="both"/>
        <w:rPr>
          <w:szCs w:val="24"/>
        </w:rPr>
      </w:pPr>
      <w:r>
        <w:rPr>
          <w:szCs w:val="24"/>
        </w:rPr>
        <w:t>Wybór do dofinansowania projektów taboru szynowego będzie uzależniony od stanu technicznego infrastruktury</w:t>
      </w:r>
      <w:r w:rsidR="002B0A07">
        <w:rPr>
          <w:szCs w:val="24"/>
        </w:rPr>
        <w:t xml:space="preserve">, po której będzie się poruszał, w celu zagwarantowania optymalnego wykorzystania parametrów technicznych zakupionego lub zmodernizowanego taboru. </w:t>
      </w:r>
      <w:r w:rsidR="00F37843">
        <w:rPr>
          <w:szCs w:val="24"/>
        </w:rPr>
        <w:t>T</w:t>
      </w:r>
      <w:r w:rsidR="00DB0B06" w:rsidRPr="00FA3F40">
        <w:rPr>
          <w:szCs w:val="24"/>
        </w:rPr>
        <w:t xml:space="preserve">abor </w:t>
      </w:r>
      <w:r w:rsidR="002B0A07">
        <w:rPr>
          <w:szCs w:val="24"/>
        </w:rPr>
        <w:t xml:space="preserve">ten </w:t>
      </w:r>
      <w:r w:rsidR="00DB0B06" w:rsidRPr="00FA3F40">
        <w:rPr>
          <w:szCs w:val="24"/>
        </w:rPr>
        <w:t xml:space="preserve">powinien być </w:t>
      </w:r>
      <w:r w:rsidR="002B0A07">
        <w:rPr>
          <w:szCs w:val="24"/>
        </w:rPr>
        <w:t xml:space="preserve">ponadto </w:t>
      </w:r>
      <w:r w:rsidR="00DB0B06" w:rsidRPr="00FA3F40">
        <w:rPr>
          <w:szCs w:val="24"/>
        </w:rPr>
        <w:t xml:space="preserve">wykorzystywany </w:t>
      </w:r>
      <w:r w:rsidR="002B0A07" w:rsidRPr="00FA3F40">
        <w:rPr>
          <w:szCs w:val="24"/>
        </w:rPr>
        <w:t xml:space="preserve">przede wszystkim </w:t>
      </w:r>
      <w:r w:rsidR="00DB0B06" w:rsidRPr="00FA3F40">
        <w:rPr>
          <w:szCs w:val="24"/>
        </w:rPr>
        <w:t xml:space="preserve">do obsługi </w:t>
      </w:r>
      <w:r w:rsidR="00F37843">
        <w:rPr>
          <w:szCs w:val="24"/>
        </w:rPr>
        <w:t>połączeń</w:t>
      </w:r>
      <w:r w:rsidR="00F37843" w:rsidRPr="00FA3F40">
        <w:rPr>
          <w:szCs w:val="24"/>
        </w:rPr>
        <w:t xml:space="preserve"> </w:t>
      </w:r>
      <w:r w:rsidR="00DB0B06" w:rsidRPr="00FA3F40">
        <w:rPr>
          <w:szCs w:val="24"/>
        </w:rPr>
        <w:t xml:space="preserve">w ramach </w:t>
      </w:r>
      <w:r w:rsidR="00F37843">
        <w:rPr>
          <w:szCs w:val="24"/>
        </w:rPr>
        <w:t>przewozów o charakterze użyteczności publicznej</w:t>
      </w:r>
      <w:r w:rsidR="00DB0B06" w:rsidRPr="00FA3F40">
        <w:rPr>
          <w:szCs w:val="24"/>
        </w:rPr>
        <w:t xml:space="preserve">, co obejmuje w szczególności jego </w:t>
      </w:r>
      <w:r w:rsidR="002B0A07">
        <w:rPr>
          <w:szCs w:val="24"/>
        </w:rPr>
        <w:t>użycie</w:t>
      </w:r>
      <w:r w:rsidR="002B0A07" w:rsidRPr="00FA3F40">
        <w:rPr>
          <w:szCs w:val="24"/>
        </w:rPr>
        <w:t xml:space="preserve"> </w:t>
      </w:r>
      <w:r w:rsidR="00DB0B06" w:rsidRPr="00FA3F40">
        <w:rPr>
          <w:szCs w:val="24"/>
        </w:rPr>
        <w:t>w obrębie województwa łódzkiego, przy zapewnieniu odpowiednich standardów jakości.</w:t>
      </w:r>
    </w:p>
    <w:p w14:paraId="6D820C5D" w14:textId="77777777" w:rsidR="00DB0B06" w:rsidRPr="00FA3F40" w:rsidRDefault="00DB0B06" w:rsidP="00FA3F40">
      <w:pPr>
        <w:spacing w:before="120" w:line="240" w:lineRule="auto"/>
        <w:jc w:val="both"/>
        <w:rPr>
          <w:bCs/>
          <w:iCs/>
          <w:szCs w:val="24"/>
        </w:rPr>
      </w:pPr>
      <w:r w:rsidRPr="00FA3F40">
        <w:rPr>
          <w:bCs/>
          <w:iCs/>
          <w:szCs w:val="24"/>
        </w:rPr>
        <w:t>Przedsięwzięcia w obszarze transportu kolejowego powinny zapewniać dostosowanie infrastruktury i taboru do potrzeb osób z niepełnosprawnościami lub osób z ograniczoną możliwością poruszania się.</w:t>
      </w:r>
    </w:p>
    <w:p w14:paraId="31213AE8" w14:textId="77777777" w:rsidR="00DB0B06" w:rsidRPr="00FA3F40" w:rsidRDefault="00DB0B06" w:rsidP="00FA3F40">
      <w:pPr>
        <w:spacing w:before="120" w:line="240" w:lineRule="auto"/>
        <w:jc w:val="both"/>
        <w:rPr>
          <w:bCs/>
          <w:iCs/>
          <w:szCs w:val="24"/>
        </w:rPr>
      </w:pPr>
      <w:r w:rsidRPr="00FA3F40">
        <w:rPr>
          <w:bCs/>
          <w:iCs/>
          <w:szCs w:val="24"/>
        </w:rPr>
        <w:t>W ramach PI 7d nie wyklucza się wystąpienia pomocy publicznej, dlatego też przy udzielaniu wsparcia przestrzegane będą zasady pomocy publicznej, wynikające z przepisów prawa polskiego i unijnego.</w:t>
      </w:r>
    </w:p>
    <w:p w14:paraId="62DD9824" w14:textId="77777777" w:rsidR="00DB0B06" w:rsidRPr="00FA3F40" w:rsidRDefault="00DB0B06" w:rsidP="00FA3F40">
      <w:pPr>
        <w:spacing w:before="120" w:line="240" w:lineRule="auto"/>
        <w:jc w:val="both"/>
        <w:rPr>
          <w:szCs w:val="24"/>
        </w:rPr>
      </w:pPr>
      <w:r w:rsidRPr="00FA3F40">
        <w:rPr>
          <w:szCs w:val="24"/>
        </w:rPr>
        <w:t>Wszystkie przedsięwzięcia w ramach PI 7d muszą być zgodne z SRWŁ 2020.</w:t>
      </w:r>
    </w:p>
    <w:p w14:paraId="6A229051" w14:textId="77777777" w:rsidR="00DB0B06" w:rsidRPr="00F956FF" w:rsidRDefault="00DB0B06" w:rsidP="00DB0B06">
      <w:pPr>
        <w:spacing w:before="240" w:line="240" w:lineRule="auto"/>
        <w:jc w:val="both"/>
        <w:rPr>
          <w:b/>
          <w:color w:val="548DD4"/>
        </w:rPr>
      </w:pPr>
      <w:r w:rsidRPr="00F956FF">
        <w:rPr>
          <w:b/>
          <w:color w:val="548DD4"/>
        </w:rPr>
        <w:t>2.A.</w:t>
      </w:r>
      <w:r>
        <w:rPr>
          <w:b/>
          <w:color w:val="548DD4"/>
        </w:rPr>
        <w:t>6</w:t>
      </w:r>
      <w:r w:rsidRPr="00F956FF">
        <w:rPr>
          <w:b/>
          <w:color w:val="548DD4"/>
        </w:rPr>
        <w:t>.3 (II</w:t>
      </w:r>
      <w:r>
        <w:rPr>
          <w:b/>
          <w:color w:val="548DD4"/>
        </w:rPr>
        <w:t>I</w:t>
      </w:r>
      <w:r w:rsidRPr="00F956FF">
        <w:rPr>
          <w:b/>
          <w:color w:val="548DD4"/>
        </w:rPr>
        <w:t>-7</w:t>
      </w:r>
      <w:r>
        <w:rPr>
          <w:b/>
          <w:color w:val="548DD4"/>
        </w:rPr>
        <w:t>d</w:t>
      </w:r>
      <w:r w:rsidRPr="00F956FF">
        <w:rPr>
          <w:b/>
          <w:color w:val="548DD4"/>
        </w:rPr>
        <w:t xml:space="preserve">) </w:t>
      </w:r>
      <w:r>
        <w:rPr>
          <w:b/>
          <w:color w:val="548DD4"/>
        </w:rPr>
        <w:t>P</w:t>
      </w:r>
      <w:r w:rsidRPr="00F956FF">
        <w:rPr>
          <w:b/>
          <w:color w:val="548DD4"/>
        </w:rPr>
        <w:t>lanow</w:t>
      </w:r>
      <w:r>
        <w:rPr>
          <w:b/>
          <w:color w:val="548DD4"/>
        </w:rPr>
        <w:t>ane wykorzystanie</w:t>
      </w:r>
      <w:r w:rsidRPr="00F956FF">
        <w:rPr>
          <w:b/>
          <w:color w:val="548DD4"/>
        </w:rPr>
        <w:t xml:space="preserve"> instrumentów finansowych</w:t>
      </w:r>
      <w:r>
        <w:rPr>
          <w:b/>
          <w:color w:val="548DD4"/>
        </w:rPr>
        <w:t xml:space="preserve"> (w stosownych przypadkach)</w:t>
      </w:r>
    </w:p>
    <w:p w14:paraId="4B075B33" w14:textId="77777777" w:rsidR="0077731C" w:rsidRDefault="001241EF" w:rsidP="00DB0B06">
      <w:pPr>
        <w:spacing w:before="240" w:line="240" w:lineRule="auto"/>
        <w:jc w:val="both"/>
        <w:rPr>
          <w:szCs w:val="24"/>
        </w:rPr>
      </w:pPr>
      <w:r w:rsidRPr="001241EF">
        <w:rPr>
          <w:szCs w:val="24"/>
        </w:rPr>
        <w:t xml:space="preserve">Zgodnie z przeprowadzoną na podstawie art. 37 rozporządzenia ogólnego analizą ex-ante instrumentów finansowych, w ramach priorytetu inwestycyjnego </w:t>
      </w:r>
      <w:r>
        <w:rPr>
          <w:szCs w:val="24"/>
        </w:rPr>
        <w:t>7d</w:t>
      </w:r>
      <w:r w:rsidRPr="001241EF">
        <w:rPr>
          <w:szCs w:val="24"/>
        </w:rPr>
        <w:t xml:space="preserve"> nie przewiduje się wykorzystania instrumentów finansowych. Planuje się wsparcie w formie bezzwrotnych dotacji</w:t>
      </w:r>
      <w:r>
        <w:rPr>
          <w:szCs w:val="24"/>
        </w:rPr>
        <w:t>.</w:t>
      </w:r>
    </w:p>
    <w:p w14:paraId="7442A351" w14:textId="77777777" w:rsidR="00DB0B06" w:rsidRPr="00F956FF" w:rsidRDefault="00DB0B06" w:rsidP="00DB0B06">
      <w:pPr>
        <w:spacing w:before="240" w:line="240" w:lineRule="auto"/>
        <w:jc w:val="both"/>
        <w:rPr>
          <w:b/>
          <w:color w:val="548DD4"/>
        </w:rPr>
      </w:pPr>
      <w:r w:rsidRPr="00F956FF">
        <w:rPr>
          <w:b/>
          <w:color w:val="548DD4"/>
        </w:rPr>
        <w:t>2.A.</w:t>
      </w:r>
      <w:r>
        <w:rPr>
          <w:b/>
          <w:color w:val="548DD4"/>
        </w:rPr>
        <w:t>6</w:t>
      </w:r>
      <w:r w:rsidRPr="00F956FF">
        <w:rPr>
          <w:b/>
          <w:color w:val="548DD4"/>
        </w:rPr>
        <w:t>.4. (II</w:t>
      </w:r>
      <w:r>
        <w:rPr>
          <w:b/>
          <w:color w:val="548DD4"/>
        </w:rPr>
        <w:t>I</w:t>
      </w:r>
      <w:r w:rsidRPr="00F956FF">
        <w:rPr>
          <w:b/>
          <w:color w:val="548DD4"/>
        </w:rPr>
        <w:t>-7</w:t>
      </w:r>
      <w:r>
        <w:rPr>
          <w:b/>
          <w:color w:val="548DD4"/>
        </w:rPr>
        <w:t>d</w:t>
      </w:r>
      <w:r w:rsidRPr="00F956FF">
        <w:rPr>
          <w:b/>
          <w:color w:val="548DD4"/>
        </w:rPr>
        <w:t xml:space="preserve">) </w:t>
      </w:r>
      <w:r>
        <w:rPr>
          <w:b/>
          <w:color w:val="548DD4"/>
        </w:rPr>
        <w:t>P</w:t>
      </w:r>
      <w:r w:rsidRPr="00F956FF">
        <w:rPr>
          <w:b/>
          <w:color w:val="548DD4"/>
        </w:rPr>
        <w:t>lanowane</w:t>
      </w:r>
      <w:r>
        <w:rPr>
          <w:b/>
          <w:color w:val="548DD4"/>
        </w:rPr>
        <w:t xml:space="preserve"> wykorzystanie </w:t>
      </w:r>
      <w:r w:rsidRPr="00F956FF">
        <w:rPr>
          <w:b/>
          <w:color w:val="548DD4"/>
        </w:rPr>
        <w:t>dużych projektów</w:t>
      </w:r>
      <w:r>
        <w:rPr>
          <w:b/>
          <w:color w:val="548DD4"/>
        </w:rPr>
        <w:t xml:space="preserve"> (w stosownych przypadkach)</w:t>
      </w:r>
    </w:p>
    <w:p w14:paraId="3B805AEE" w14:textId="77777777" w:rsidR="00DB0B06" w:rsidRPr="0018796A" w:rsidRDefault="00DB0B06" w:rsidP="00DB0B06">
      <w:pPr>
        <w:tabs>
          <w:tab w:val="num" w:pos="270"/>
        </w:tabs>
        <w:spacing w:before="120" w:line="240" w:lineRule="auto"/>
        <w:jc w:val="both"/>
        <w:rPr>
          <w:color w:val="000000"/>
          <w:szCs w:val="24"/>
        </w:rPr>
      </w:pPr>
      <w:r w:rsidRPr="00E71E73">
        <w:rPr>
          <w:color w:val="000000"/>
          <w:szCs w:val="24"/>
        </w:rPr>
        <w:t>W ramach PI 7</w:t>
      </w:r>
      <w:r>
        <w:rPr>
          <w:color w:val="000000"/>
          <w:szCs w:val="24"/>
        </w:rPr>
        <w:t>d</w:t>
      </w:r>
      <w:r w:rsidRPr="00E71E73">
        <w:rPr>
          <w:color w:val="000000"/>
          <w:szCs w:val="24"/>
        </w:rPr>
        <w:t xml:space="preserve"> </w:t>
      </w:r>
      <w:r>
        <w:rPr>
          <w:color w:val="000000"/>
          <w:szCs w:val="24"/>
        </w:rPr>
        <w:t>nie zidentyfikowano</w:t>
      </w:r>
      <w:r w:rsidRPr="00E71E73">
        <w:rPr>
          <w:color w:val="000000"/>
          <w:szCs w:val="24"/>
        </w:rPr>
        <w:t xml:space="preserve"> dużych projektów. Określenie wpływu takich projektów na wdrażanie priorytetu inwestycyjnego będzie możliwe po ich ostatecznej identyfikacji w rozumieniu art.100-103 rozporządzenia ogólnego.</w:t>
      </w:r>
    </w:p>
    <w:p w14:paraId="462D23B8" w14:textId="77777777" w:rsidR="00DB0B06" w:rsidRPr="00F956FF" w:rsidRDefault="00DB0B06" w:rsidP="00DB0B06">
      <w:pPr>
        <w:spacing w:before="240" w:line="240" w:lineRule="auto"/>
        <w:jc w:val="both"/>
        <w:rPr>
          <w:b/>
          <w:color w:val="548DD4"/>
        </w:rPr>
      </w:pPr>
      <w:r w:rsidRPr="00F956FF">
        <w:rPr>
          <w:b/>
          <w:color w:val="548DD4"/>
        </w:rPr>
        <w:t>2.A.</w:t>
      </w:r>
      <w:r>
        <w:rPr>
          <w:b/>
          <w:color w:val="548DD4"/>
        </w:rPr>
        <w:t>6</w:t>
      </w:r>
      <w:r w:rsidRPr="00F956FF">
        <w:rPr>
          <w:b/>
          <w:color w:val="548DD4"/>
        </w:rPr>
        <w:t>.5 (II</w:t>
      </w:r>
      <w:r>
        <w:rPr>
          <w:b/>
          <w:color w:val="548DD4"/>
        </w:rPr>
        <w:t>I</w:t>
      </w:r>
      <w:r w:rsidRPr="00F956FF">
        <w:rPr>
          <w:b/>
          <w:color w:val="548DD4"/>
        </w:rPr>
        <w:t>-7</w:t>
      </w:r>
      <w:r>
        <w:rPr>
          <w:b/>
          <w:color w:val="548DD4"/>
        </w:rPr>
        <w:t>d</w:t>
      </w:r>
      <w:r w:rsidRPr="00F956FF">
        <w:rPr>
          <w:b/>
          <w:color w:val="548DD4"/>
        </w:rPr>
        <w:t xml:space="preserve">) </w:t>
      </w:r>
      <w:r>
        <w:rPr>
          <w:b/>
          <w:color w:val="548DD4"/>
        </w:rPr>
        <w:t>W</w:t>
      </w:r>
      <w:r w:rsidRPr="00F956FF">
        <w:rPr>
          <w:b/>
          <w:color w:val="548DD4"/>
        </w:rPr>
        <w:t>skaźnik</w:t>
      </w:r>
      <w:r>
        <w:rPr>
          <w:b/>
          <w:color w:val="548DD4"/>
        </w:rPr>
        <w:t>i</w:t>
      </w:r>
      <w:r w:rsidRPr="00F956FF">
        <w:rPr>
          <w:b/>
          <w:color w:val="548DD4"/>
        </w:rPr>
        <w:t xml:space="preserve"> produktu</w:t>
      </w:r>
      <w:r>
        <w:rPr>
          <w:b/>
          <w:color w:val="548DD4"/>
        </w:rPr>
        <w:t xml:space="preserve"> w podziale na priorytety inwestycyjne oraz, w stosownych przypadkach, na kategorie regionu</w:t>
      </w:r>
    </w:p>
    <w:p w14:paraId="4CC019B8" w14:textId="77777777" w:rsidR="00DB0B06" w:rsidRDefault="00DB0B06" w:rsidP="00DB0B06">
      <w:pPr>
        <w:shd w:val="clear" w:color="auto" w:fill="FFFFFF"/>
        <w:spacing w:after="0" w:line="240" w:lineRule="auto"/>
        <w:rPr>
          <w:rFonts w:ascii="Arial" w:hAnsi="Arial" w:cs="Arial"/>
          <w:sz w:val="16"/>
          <w:szCs w:val="16"/>
        </w:rPr>
      </w:pPr>
      <w:r>
        <w:rPr>
          <w:rFonts w:cs="Tahoma"/>
          <w:bCs/>
          <w:i/>
          <w:sz w:val="18"/>
          <w:szCs w:val="20"/>
        </w:rPr>
        <w:t xml:space="preserve">Tabela 5 (III-7d): </w:t>
      </w:r>
      <w:r w:rsidRPr="0063130D">
        <w:rPr>
          <w:rFonts w:ascii="Arial" w:hAnsi="Arial" w:cs="Arial"/>
          <w:i/>
          <w:iCs/>
          <w:sz w:val="16"/>
          <w:szCs w:val="16"/>
        </w:rPr>
        <w:t xml:space="preserve">Wspólne i specyficzne dla programu wskaźniki produktu (wg priorytetu inwestycyjnego, w podziale na </w:t>
      </w:r>
      <w:r w:rsidRPr="0063130D">
        <w:rPr>
          <w:rFonts w:ascii="Arial" w:hAnsi="Arial" w:cs="Arial"/>
          <w:i/>
          <w:iCs/>
          <w:spacing w:val="-1"/>
          <w:sz w:val="16"/>
          <w:szCs w:val="16"/>
        </w:rPr>
        <w:t>kategorie regionów - w odniesieniu do EFS oraz w stosownych przypadkach w odniesieniu do EFRR)</w:t>
      </w:r>
    </w:p>
    <w:p w14:paraId="00A77373" w14:textId="77777777" w:rsidR="00DB0B06" w:rsidRPr="0018796A" w:rsidRDefault="00DB0B06" w:rsidP="00DB0B06">
      <w:pPr>
        <w:shd w:val="clear" w:color="auto" w:fill="FFFFFF"/>
        <w:spacing w:after="0" w:line="240" w:lineRule="auto"/>
        <w:rPr>
          <w:rFonts w:ascii="Arial" w:hAnsi="Arial" w:cs="Arial"/>
          <w:sz w:val="16"/>
          <w:szCs w:val="16"/>
        </w:rPr>
      </w:pPr>
    </w:p>
    <w:tbl>
      <w:tblPr>
        <w:tblW w:w="4927" w:type="pct"/>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72"/>
        <w:gridCol w:w="1363"/>
        <w:gridCol w:w="751"/>
        <w:gridCol w:w="887"/>
        <w:gridCol w:w="1299"/>
        <w:gridCol w:w="591"/>
        <w:gridCol w:w="560"/>
        <w:gridCol w:w="878"/>
        <w:gridCol w:w="1024"/>
        <w:gridCol w:w="1299"/>
      </w:tblGrid>
      <w:tr w:rsidR="00DB0B06" w:rsidRPr="00533A01" w14:paraId="350FB9E6" w14:textId="77777777" w:rsidTr="006C7BF4">
        <w:trPr>
          <w:cantSplit/>
          <w:trHeight w:hRule="exact" w:val="1288"/>
        </w:trPr>
        <w:tc>
          <w:tcPr>
            <w:tcW w:w="152" w:type="pct"/>
            <w:vMerge w:val="restart"/>
            <w:shd w:val="clear" w:color="auto" w:fill="FFFFFF"/>
            <w:textDirection w:val="btLr"/>
            <w:vAlign w:val="center"/>
          </w:tcPr>
          <w:p w14:paraId="3304C0D2" w14:textId="77777777" w:rsidR="00DB0B06" w:rsidRPr="00533A01" w:rsidRDefault="00DB0B06" w:rsidP="006C7BF4">
            <w:pPr>
              <w:shd w:val="clear" w:color="auto" w:fill="FFFFFF"/>
              <w:spacing w:after="0" w:line="240" w:lineRule="auto"/>
              <w:jc w:val="center"/>
              <w:rPr>
                <w:sz w:val="16"/>
                <w:szCs w:val="16"/>
              </w:rPr>
            </w:pPr>
            <w:r w:rsidRPr="00533A01">
              <w:rPr>
                <w:sz w:val="16"/>
                <w:szCs w:val="16"/>
              </w:rPr>
              <w:t>Lp.</w:t>
            </w:r>
          </w:p>
        </w:tc>
        <w:tc>
          <w:tcPr>
            <w:tcW w:w="763" w:type="pct"/>
            <w:vMerge w:val="restart"/>
            <w:shd w:val="clear" w:color="auto" w:fill="FFFFFF"/>
            <w:textDirection w:val="btLr"/>
            <w:vAlign w:val="center"/>
          </w:tcPr>
          <w:p w14:paraId="5865FB0D" w14:textId="77777777" w:rsidR="00DB0B06" w:rsidRPr="00533A01" w:rsidRDefault="00DB0B06" w:rsidP="006C7BF4">
            <w:pPr>
              <w:shd w:val="clear" w:color="auto" w:fill="FFFFFF"/>
              <w:spacing w:after="0" w:line="240" w:lineRule="auto"/>
              <w:jc w:val="center"/>
              <w:rPr>
                <w:sz w:val="16"/>
                <w:szCs w:val="16"/>
              </w:rPr>
            </w:pPr>
            <w:r w:rsidRPr="00533A01">
              <w:rPr>
                <w:sz w:val="16"/>
                <w:szCs w:val="16"/>
              </w:rPr>
              <w:t>Wskaźnik</w:t>
            </w:r>
          </w:p>
          <w:p w14:paraId="5B5D00FE" w14:textId="77777777" w:rsidR="00DB0B06" w:rsidRPr="00533A01" w:rsidRDefault="00DB0B06" w:rsidP="006C7BF4">
            <w:pPr>
              <w:spacing w:after="0" w:line="240" w:lineRule="auto"/>
              <w:jc w:val="center"/>
              <w:rPr>
                <w:sz w:val="16"/>
                <w:szCs w:val="16"/>
              </w:rPr>
            </w:pPr>
          </w:p>
        </w:tc>
        <w:tc>
          <w:tcPr>
            <w:tcW w:w="421" w:type="pct"/>
            <w:vMerge w:val="restart"/>
            <w:shd w:val="clear" w:color="auto" w:fill="FFFFFF"/>
            <w:textDirection w:val="btLr"/>
            <w:vAlign w:val="center"/>
          </w:tcPr>
          <w:p w14:paraId="19FBFB93" w14:textId="77777777" w:rsidR="00DB0B06" w:rsidRPr="00533A01" w:rsidRDefault="00DB0B06" w:rsidP="006C7BF4">
            <w:pPr>
              <w:shd w:val="clear" w:color="auto" w:fill="FFFFFF"/>
              <w:spacing w:after="0" w:line="240" w:lineRule="auto"/>
              <w:jc w:val="center"/>
              <w:rPr>
                <w:sz w:val="16"/>
                <w:szCs w:val="16"/>
              </w:rPr>
            </w:pPr>
            <w:r w:rsidRPr="00533A01">
              <w:rPr>
                <w:sz w:val="16"/>
                <w:szCs w:val="16"/>
              </w:rPr>
              <w:t>Jednostka pomiaru</w:t>
            </w:r>
          </w:p>
          <w:p w14:paraId="72EEEE12" w14:textId="77777777" w:rsidR="00DB0B06" w:rsidRPr="00533A01" w:rsidRDefault="00DB0B06" w:rsidP="006C7BF4">
            <w:pPr>
              <w:spacing w:after="0" w:line="240" w:lineRule="auto"/>
              <w:jc w:val="center"/>
              <w:rPr>
                <w:sz w:val="16"/>
                <w:szCs w:val="16"/>
              </w:rPr>
            </w:pPr>
          </w:p>
        </w:tc>
        <w:tc>
          <w:tcPr>
            <w:tcW w:w="497" w:type="pct"/>
            <w:vMerge w:val="restart"/>
            <w:shd w:val="clear" w:color="auto" w:fill="FFFFFF"/>
            <w:textDirection w:val="btLr"/>
            <w:vAlign w:val="center"/>
          </w:tcPr>
          <w:p w14:paraId="5330272B" w14:textId="77777777" w:rsidR="00DB0B06" w:rsidRPr="00533A01" w:rsidRDefault="00DB0B06" w:rsidP="006C7BF4">
            <w:pPr>
              <w:shd w:val="clear" w:color="auto" w:fill="FFFFFF"/>
              <w:spacing w:after="0" w:line="240" w:lineRule="auto"/>
              <w:jc w:val="center"/>
              <w:rPr>
                <w:sz w:val="16"/>
                <w:szCs w:val="16"/>
              </w:rPr>
            </w:pPr>
            <w:r w:rsidRPr="00533A01">
              <w:rPr>
                <w:sz w:val="16"/>
                <w:szCs w:val="16"/>
              </w:rPr>
              <w:t>Fundusz</w:t>
            </w:r>
          </w:p>
          <w:p w14:paraId="795B758F" w14:textId="77777777" w:rsidR="00DB0B06" w:rsidRPr="00533A01" w:rsidRDefault="00DB0B06" w:rsidP="006C7BF4">
            <w:pPr>
              <w:spacing w:after="0" w:line="240" w:lineRule="auto"/>
              <w:jc w:val="center"/>
              <w:rPr>
                <w:sz w:val="16"/>
                <w:szCs w:val="16"/>
              </w:rPr>
            </w:pPr>
          </w:p>
        </w:tc>
        <w:tc>
          <w:tcPr>
            <w:tcW w:w="728" w:type="pct"/>
            <w:vMerge w:val="restart"/>
            <w:shd w:val="clear" w:color="auto" w:fill="FFFFFF"/>
            <w:textDirection w:val="btLr"/>
            <w:vAlign w:val="center"/>
          </w:tcPr>
          <w:p w14:paraId="44B9E017" w14:textId="77777777" w:rsidR="00DB0B06" w:rsidRPr="00533A01" w:rsidRDefault="00DB0B06" w:rsidP="006C7BF4">
            <w:pPr>
              <w:shd w:val="clear" w:color="auto" w:fill="FFFFFF"/>
              <w:spacing w:after="0" w:line="240" w:lineRule="auto"/>
              <w:jc w:val="center"/>
              <w:rPr>
                <w:sz w:val="16"/>
                <w:szCs w:val="16"/>
              </w:rPr>
            </w:pPr>
            <w:r w:rsidRPr="00533A01">
              <w:rPr>
                <w:sz w:val="16"/>
                <w:szCs w:val="16"/>
              </w:rPr>
              <w:t xml:space="preserve">Kategoria regionu </w:t>
            </w:r>
            <w:r w:rsidR="001F5A56">
              <w:rPr>
                <w:sz w:val="16"/>
                <w:szCs w:val="16"/>
              </w:rPr>
              <w:br/>
            </w:r>
            <w:r w:rsidRPr="00533A01">
              <w:rPr>
                <w:sz w:val="16"/>
                <w:szCs w:val="16"/>
              </w:rPr>
              <w:t>( w stosownych przypadkach)</w:t>
            </w:r>
          </w:p>
          <w:p w14:paraId="29D6B6FC" w14:textId="77777777" w:rsidR="00DB0B06" w:rsidRPr="00533A01" w:rsidRDefault="00DB0B06" w:rsidP="006C7BF4">
            <w:pPr>
              <w:spacing w:after="0" w:line="240" w:lineRule="auto"/>
              <w:jc w:val="center"/>
              <w:rPr>
                <w:sz w:val="16"/>
                <w:szCs w:val="16"/>
              </w:rPr>
            </w:pPr>
          </w:p>
        </w:tc>
        <w:tc>
          <w:tcPr>
            <w:tcW w:w="1137" w:type="pct"/>
            <w:gridSpan w:val="3"/>
            <w:shd w:val="clear" w:color="auto" w:fill="FFFFFF"/>
            <w:textDirection w:val="btLr"/>
            <w:vAlign w:val="center"/>
          </w:tcPr>
          <w:p w14:paraId="2D36B937" w14:textId="77777777" w:rsidR="00DB0B06" w:rsidRDefault="00DB0B06" w:rsidP="006C7BF4">
            <w:pPr>
              <w:shd w:val="clear" w:color="auto" w:fill="FFFFFF"/>
              <w:spacing w:after="0" w:line="240" w:lineRule="auto"/>
              <w:jc w:val="center"/>
              <w:rPr>
                <w:sz w:val="16"/>
                <w:szCs w:val="16"/>
              </w:rPr>
            </w:pPr>
            <w:r w:rsidRPr="00533A01">
              <w:rPr>
                <w:sz w:val="16"/>
                <w:szCs w:val="16"/>
              </w:rPr>
              <w:t>Wartość docelowa</w:t>
            </w:r>
          </w:p>
          <w:p w14:paraId="276C3A64" w14:textId="77777777" w:rsidR="00861BD9" w:rsidRPr="00533A01" w:rsidRDefault="00861BD9" w:rsidP="006C7BF4">
            <w:pPr>
              <w:shd w:val="clear" w:color="auto" w:fill="FFFFFF"/>
              <w:spacing w:after="0" w:line="240" w:lineRule="auto"/>
              <w:jc w:val="center"/>
              <w:rPr>
                <w:sz w:val="16"/>
                <w:szCs w:val="16"/>
              </w:rPr>
            </w:pPr>
            <w:r>
              <w:rPr>
                <w:sz w:val="16"/>
                <w:szCs w:val="16"/>
              </w:rPr>
              <w:t>(2023)</w:t>
            </w:r>
          </w:p>
        </w:tc>
        <w:tc>
          <w:tcPr>
            <w:tcW w:w="574" w:type="pct"/>
            <w:vMerge w:val="restart"/>
            <w:shd w:val="clear" w:color="auto" w:fill="FFFFFF"/>
            <w:textDirection w:val="btLr"/>
            <w:vAlign w:val="center"/>
          </w:tcPr>
          <w:p w14:paraId="7E08C5C6" w14:textId="77777777" w:rsidR="00DB0B06" w:rsidRPr="00533A01" w:rsidRDefault="00DB0B06" w:rsidP="006C7BF4">
            <w:pPr>
              <w:shd w:val="clear" w:color="auto" w:fill="FFFFFF"/>
              <w:spacing w:after="0" w:line="240" w:lineRule="auto"/>
              <w:jc w:val="center"/>
              <w:rPr>
                <w:sz w:val="16"/>
                <w:szCs w:val="16"/>
              </w:rPr>
            </w:pPr>
            <w:r w:rsidRPr="00533A01">
              <w:rPr>
                <w:sz w:val="16"/>
                <w:szCs w:val="16"/>
              </w:rPr>
              <w:t>Źródło danych</w:t>
            </w:r>
          </w:p>
        </w:tc>
        <w:tc>
          <w:tcPr>
            <w:tcW w:w="728" w:type="pct"/>
            <w:vMerge w:val="restart"/>
            <w:shd w:val="clear" w:color="auto" w:fill="FFFFFF"/>
            <w:textDirection w:val="btLr"/>
            <w:vAlign w:val="center"/>
          </w:tcPr>
          <w:p w14:paraId="319826A8" w14:textId="77777777" w:rsidR="00DB0B06" w:rsidRPr="00533A01" w:rsidRDefault="00DB0B06" w:rsidP="006C7BF4">
            <w:pPr>
              <w:shd w:val="clear" w:color="auto" w:fill="FFFFFF"/>
              <w:spacing w:after="0" w:line="240" w:lineRule="auto"/>
              <w:jc w:val="center"/>
              <w:rPr>
                <w:sz w:val="16"/>
                <w:szCs w:val="16"/>
              </w:rPr>
            </w:pPr>
            <w:r w:rsidRPr="00533A01">
              <w:rPr>
                <w:sz w:val="16"/>
                <w:szCs w:val="16"/>
              </w:rPr>
              <w:t>Częstotliwość pomiaru</w:t>
            </w:r>
          </w:p>
        </w:tc>
      </w:tr>
      <w:tr w:rsidR="00DB0B06" w:rsidRPr="00533A01" w14:paraId="3AC559A0" w14:textId="77777777" w:rsidTr="00FB297E">
        <w:trPr>
          <w:trHeight w:hRule="exact" w:val="428"/>
        </w:trPr>
        <w:tc>
          <w:tcPr>
            <w:tcW w:w="152" w:type="pct"/>
            <w:vMerge/>
            <w:shd w:val="clear" w:color="auto" w:fill="FFFFFF"/>
          </w:tcPr>
          <w:p w14:paraId="375B6F3E" w14:textId="77777777" w:rsidR="00DB0B06" w:rsidRPr="00533A01" w:rsidRDefault="00DB0B06" w:rsidP="006C7BF4">
            <w:pPr>
              <w:spacing w:after="0" w:line="240" w:lineRule="auto"/>
              <w:rPr>
                <w:sz w:val="16"/>
                <w:szCs w:val="16"/>
              </w:rPr>
            </w:pPr>
          </w:p>
        </w:tc>
        <w:tc>
          <w:tcPr>
            <w:tcW w:w="763" w:type="pct"/>
            <w:vMerge/>
            <w:shd w:val="clear" w:color="auto" w:fill="FFFFFF"/>
          </w:tcPr>
          <w:p w14:paraId="49C76A53" w14:textId="77777777" w:rsidR="00DB0B06" w:rsidRPr="00533A01" w:rsidRDefault="00DB0B06" w:rsidP="006C7BF4">
            <w:pPr>
              <w:spacing w:after="0" w:line="240" w:lineRule="auto"/>
              <w:rPr>
                <w:sz w:val="16"/>
                <w:szCs w:val="16"/>
              </w:rPr>
            </w:pPr>
          </w:p>
        </w:tc>
        <w:tc>
          <w:tcPr>
            <w:tcW w:w="421" w:type="pct"/>
            <w:vMerge/>
            <w:shd w:val="clear" w:color="auto" w:fill="FFFFFF"/>
          </w:tcPr>
          <w:p w14:paraId="0246D2F7" w14:textId="77777777" w:rsidR="00DB0B06" w:rsidRPr="00533A01" w:rsidRDefault="00DB0B06" w:rsidP="006C7BF4">
            <w:pPr>
              <w:spacing w:after="0" w:line="240" w:lineRule="auto"/>
              <w:rPr>
                <w:sz w:val="16"/>
                <w:szCs w:val="16"/>
              </w:rPr>
            </w:pPr>
          </w:p>
        </w:tc>
        <w:tc>
          <w:tcPr>
            <w:tcW w:w="497" w:type="pct"/>
            <w:vMerge/>
            <w:shd w:val="clear" w:color="auto" w:fill="FFFFFF"/>
          </w:tcPr>
          <w:p w14:paraId="7217F4EA" w14:textId="77777777" w:rsidR="00DB0B06" w:rsidRPr="00533A01" w:rsidRDefault="00DB0B06" w:rsidP="006C7BF4">
            <w:pPr>
              <w:spacing w:after="0" w:line="240" w:lineRule="auto"/>
              <w:rPr>
                <w:sz w:val="16"/>
                <w:szCs w:val="16"/>
              </w:rPr>
            </w:pPr>
          </w:p>
        </w:tc>
        <w:tc>
          <w:tcPr>
            <w:tcW w:w="728" w:type="pct"/>
            <w:vMerge/>
            <w:shd w:val="clear" w:color="auto" w:fill="FFFFFF"/>
            <w:textDirection w:val="btLr"/>
          </w:tcPr>
          <w:p w14:paraId="1C1BB524" w14:textId="77777777" w:rsidR="00DB0B06" w:rsidRPr="00533A01" w:rsidRDefault="00DB0B06" w:rsidP="006C7BF4">
            <w:pPr>
              <w:spacing w:after="0" w:line="240" w:lineRule="auto"/>
              <w:rPr>
                <w:sz w:val="16"/>
                <w:szCs w:val="16"/>
              </w:rPr>
            </w:pPr>
          </w:p>
        </w:tc>
        <w:tc>
          <w:tcPr>
            <w:tcW w:w="331" w:type="pct"/>
            <w:shd w:val="clear" w:color="auto" w:fill="FFFFFF"/>
            <w:vAlign w:val="center"/>
          </w:tcPr>
          <w:p w14:paraId="6E00E17E" w14:textId="77777777" w:rsidR="00DB0B06" w:rsidRPr="00533A01" w:rsidRDefault="00DB0B06" w:rsidP="006C7BF4">
            <w:pPr>
              <w:shd w:val="clear" w:color="auto" w:fill="FFFFFF"/>
              <w:spacing w:after="0" w:line="240" w:lineRule="auto"/>
              <w:jc w:val="center"/>
              <w:rPr>
                <w:sz w:val="16"/>
                <w:szCs w:val="16"/>
              </w:rPr>
            </w:pPr>
            <w:r w:rsidRPr="00533A01">
              <w:rPr>
                <w:sz w:val="16"/>
                <w:szCs w:val="16"/>
              </w:rPr>
              <w:t>M</w:t>
            </w:r>
          </w:p>
        </w:tc>
        <w:tc>
          <w:tcPr>
            <w:tcW w:w="314" w:type="pct"/>
            <w:shd w:val="clear" w:color="auto" w:fill="FFFFFF"/>
            <w:vAlign w:val="center"/>
          </w:tcPr>
          <w:p w14:paraId="32D7A08D" w14:textId="77777777" w:rsidR="00DB0B06" w:rsidRPr="00533A01" w:rsidRDefault="00DB0B06" w:rsidP="006C7BF4">
            <w:pPr>
              <w:shd w:val="clear" w:color="auto" w:fill="FFFFFF"/>
              <w:spacing w:after="0" w:line="240" w:lineRule="auto"/>
              <w:jc w:val="center"/>
              <w:rPr>
                <w:sz w:val="16"/>
                <w:szCs w:val="16"/>
              </w:rPr>
            </w:pPr>
            <w:r w:rsidRPr="00533A01">
              <w:rPr>
                <w:sz w:val="16"/>
                <w:szCs w:val="16"/>
              </w:rPr>
              <w:t>K</w:t>
            </w:r>
          </w:p>
        </w:tc>
        <w:tc>
          <w:tcPr>
            <w:tcW w:w="492" w:type="pct"/>
            <w:shd w:val="clear" w:color="auto" w:fill="FFFFFF"/>
            <w:vAlign w:val="center"/>
          </w:tcPr>
          <w:p w14:paraId="15370BC7" w14:textId="77777777" w:rsidR="00DB0B06" w:rsidRPr="00533A01" w:rsidRDefault="00DB0B06" w:rsidP="006C7BF4">
            <w:pPr>
              <w:shd w:val="clear" w:color="auto" w:fill="FFFFFF"/>
              <w:spacing w:after="0" w:line="240" w:lineRule="auto"/>
              <w:jc w:val="center"/>
              <w:rPr>
                <w:sz w:val="16"/>
                <w:szCs w:val="16"/>
              </w:rPr>
            </w:pPr>
            <w:r>
              <w:rPr>
                <w:sz w:val="16"/>
                <w:szCs w:val="16"/>
              </w:rPr>
              <w:t>O</w:t>
            </w:r>
          </w:p>
        </w:tc>
        <w:tc>
          <w:tcPr>
            <w:tcW w:w="574" w:type="pct"/>
            <w:vMerge/>
            <w:shd w:val="clear" w:color="auto" w:fill="FFFFFF"/>
          </w:tcPr>
          <w:p w14:paraId="7BCBA0DD" w14:textId="77777777" w:rsidR="00DB0B06" w:rsidRPr="00533A01" w:rsidRDefault="00DB0B06" w:rsidP="006C7BF4">
            <w:pPr>
              <w:shd w:val="clear" w:color="auto" w:fill="FFFFFF"/>
              <w:spacing w:after="0" w:line="240" w:lineRule="auto"/>
              <w:rPr>
                <w:sz w:val="16"/>
                <w:szCs w:val="16"/>
              </w:rPr>
            </w:pPr>
          </w:p>
        </w:tc>
        <w:tc>
          <w:tcPr>
            <w:tcW w:w="728" w:type="pct"/>
            <w:vMerge/>
            <w:shd w:val="clear" w:color="auto" w:fill="FFFFFF"/>
          </w:tcPr>
          <w:p w14:paraId="4DE73ABE" w14:textId="77777777" w:rsidR="00DB0B06" w:rsidRPr="00533A01" w:rsidRDefault="00DB0B06" w:rsidP="006C7BF4">
            <w:pPr>
              <w:shd w:val="clear" w:color="auto" w:fill="FFFFFF"/>
              <w:spacing w:after="0" w:line="240" w:lineRule="auto"/>
              <w:rPr>
                <w:sz w:val="16"/>
                <w:szCs w:val="16"/>
              </w:rPr>
            </w:pPr>
          </w:p>
        </w:tc>
      </w:tr>
      <w:tr w:rsidR="00DB0B06" w:rsidRPr="00533A01" w14:paraId="4E24A8D1" w14:textId="77777777" w:rsidTr="00FB297E">
        <w:trPr>
          <w:trHeight w:hRule="exact" w:val="1099"/>
        </w:trPr>
        <w:tc>
          <w:tcPr>
            <w:tcW w:w="152" w:type="pct"/>
            <w:shd w:val="clear" w:color="auto" w:fill="FFFFFF"/>
            <w:vAlign w:val="center"/>
          </w:tcPr>
          <w:p w14:paraId="400C175B" w14:textId="77777777" w:rsidR="00DB0B06" w:rsidRPr="00533A01" w:rsidRDefault="00DB0B06" w:rsidP="006C7BF4">
            <w:pPr>
              <w:spacing w:after="0" w:line="240" w:lineRule="auto"/>
              <w:jc w:val="center"/>
              <w:rPr>
                <w:sz w:val="16"/>
                <w:szCs w:val="16"/>
              </w:rPr>
            </w:pPr>
            <w:r>
              <w:rPr>
                <w:sz w:val="16"/>
                <w:szCs w:val="16"/>
              </w:rPr>
              <w:t>1</w:t>
            </w:r>
            <w:r w:rsidRPr="00533A01">
              <w:rPr>
                <w:sz w:val="16"/>
                <w:szCs w:val="16"/>
              </w:rPr>
              <w:t>.</w:t>
            </w:r>
          </w:p>
        </w:tc>
        <w:tc>
          <w:tcPr>
            <w:tcW w:w="763" w:type="pct"/>
            <w:shd w:val="clear" w:color="auto" w:fill="FFFFFF"/>
            <w:vAlign w:val="center"/>
          </w:tcPr>
          <w:p w14:paraId="2AE8DBCC" w14:textId="77777777" w:rsidR="00DB0B06" w:rsidRPr="00533A01" w:rsidRDefault="00DB0B06" w:rsidP="006C7BF4">
            <w:pPr>
              <w:spacing w:after="0" w:line="240" w:lineRule="auto"/>
              <w:rPr>
                <w:rFonts w:cs="Calibri"/>
                <w:sz w:val="16"/>
                <w:szCs w:val="16"/>
                <w:lang w:eastAsia="en-US"/>
              </w:rPr>
            </w:pPr>
            <w:r w:rsidRPr="00533A01">
              <w:rPr>
                <w:rFonts w:cs="Calibri"/>
                <w:sz w:val="16"/>
                <w:szCs w:val="16"/>
                <w:lang w:eastAsia="en-US"/>
              </w:rPr>
              <w:t>Całkowita długość</w:t>
            </w:r>
          </w:p>
          <w:p w14:paraId="4244DD80" w14:textId="77777777" w:rsidR="00DB0B06" w:rsidRPr="00533A01" w:rsidRDefault="00DB0B06" w:rsidP="006C7BF4">
            <w:pPr>
              <w:spacing w:after="0" w:line="240" w:lineRule="auto"/>
              <w:rPr>
                <w:rFonts w:cs="Calibri"/>
                <w:sz w:val="16"/>
                <w:szCs w:val="16"/>
                <w:lang w:eastAsia="en-US"/>
              </w:rPr>
            </w:pPr>
            <w:r w:rsidRPr="00533A01">
              <w:rPr>
                <w:rFonts w:cs="Calibri"/>
                <w:sz w:val="16"/>
                <w:szCs w:val="16"/>
                <w:lang w:eastAsia="en-US"/>
              </w:rPr>
              <w:t>przebudowanych lub</w:t>
            </w:r>
          </w:p>
          <w:p w14:paraId="66F260C6" w14:textId="77777777" w:rsidR="00DB0B06" w:rsidRPr="00533A01" w:rsidRDefault="00DB0B06" w:rsidP="006C7BF4">
            <w:pPr>
              <w:spacing w:after="0" w:line="240" w:lineRule="auto"/>
              <w:rPr>
                <w:rFonts w:cs="Calibri"/>
                <w:sz w:val="16"/>
                <w:szCs w:val="16"/>
                <w:lang w:eastAsia="en-US"/>
              </w:rPr>
            </w:pPr>
            <w:r w:rsidRPr="00533A01">
              <w:rPr>
                <w:rFonts w:cs="Calibri"/>
                <w:sz w:val="16"/>
                <w:szCs w:val="16"/>
                <w:lang w:eastAsia="en-US"/>
              </w:rPr>
              <w:t>zmodernizowanych linii</w:t>
            </w:r>
            <w:r>
              <w:rPr>
                <w:rFonts w:cs="Calibri"/>
                <w:sz w:val="16"/>
                <w:szCs w:val="16"/>
                <w:lang w:eastAsia="en-US"/>
              </w:rPr>
              <w:t xml:space="preserve"> </w:t>
            </w:r>
            <w:r w:rsidRPr="00533A01">
              <w:rPr>
                <w:rFonts w:cs="Calibri"/>
                <w:sz w:val="16"/>
                <w:szCs w:val="16"/>
                <w:lang w:eastAsia="en-US"/>
              </w:rPr>
              <w:t>kolejowych</w:t>
            </w:r>
            <w:r>
              <w:rPr>
                <w:rFonts w:cs="Calibri"/>
                <w:sz w:val="16"/>
                <w:szCs w:val="16"/>
                <w:lang w:eastAsia="en-US"/>
              </w:rPr>
              <w:t xml:space="preserve"> (CO12)</w:t>
            </w:r>
          </w:p>
        </w:tc>
        <w:tc>
          <w:tcPr>
            <w:tcW w:w="421" w:type="pct"/>
            <w:shd w:val="clear" w:color="auto" w:fill="FFFFFF"/>
            <w:vAlign w:val="center"/>
          </w:tcPr>
          <w:p w14:paraId="7B776DA2" w14:textId="77777777" w:rsidR="00DB0B06" w:rsidRPr="00533A01" w:rsidRDefault="00DB0B06" w:rsidP="006C7BF4">
            <w:pPr>
              <w:spacing w:after="0" w:line="240" w:lineRule="auto"/>
              <w:jc w:val="center"/>
              <w:rPr>
                <w:rFonts w:cs="Calibri"/>
                <w:sz w:val="16"/>
                <w:szCs w:val="16"/>
                <w:lang w:eastAsia="en-US"/>
              </w:rPr>
            </w:pPr>
            <w:r w:rsidRPr="00533A01">
              <w:rPr>
                <w:rFonts w:cs="Calibri"/>
                <w:sz w:val="16"/>
                <w:szCs w:val="16"/>
                <w:lang w:eastAsia="en-US"/>
              </w:rPr>
              <w:t>km</w:t>
            </w:r>
          </w:p>
        </w:tc>
        <w:tc>
          <w:tcPr>
            <w:tcW w:w="497" w:type="pct"/>
            <w:shd w:val="clear" w:color="auto" w:fill="FFFFFF"/>
            <w:vAlign w:val="center"/>
          </w:tcPr>
          <w:p w14:paraId="2FB5DAA9" w14:textId="77777777" w:rsidR="00DB0B06" w:rsidRPr="00533A01" w:rsidRDefault="00DB0B06" w:rsidP="006C7BF4">
            <w:pPr>
              <w:spacing w:after="0" w:line="240" w:lineRule="auto"/>
              <w:jc w:val="center"/>
              <w:rPr>
                <w:rFonts w:cs="Calibri"/>
                <w:sz w:val="16"/>
                <w:szCs w:val="16"/>
                <w:lang w:eastAsia="en-US"/>
              </w:rPr>
            </w:pPr>
            <w:r w:rsidRPr="00533A01">
              <w:rPr>
                <w:rFonts w:cs="Calibri"/>
                <w:sz w:val="16"/>
                <w:szCs w:val="16"/>
                <w:lang w:eastAsia="en-US"/>
              </w:rPr>
              <w:t>EFRR</w:t>
            </w:r>
          </w:p>
        </w:tc>
        <w:tc>
          <w:tcPr>
            <w:tcW w:w="728" w:type="pct"/>
            <w:shd w:val="clear" w:color="auto" w:fill="FFFFFF"/>
            <w:vAlign w:val="center"/>
          </w:tcPr>
          <w:p w14:paraId="6E925424" w14:textId="77777777" w:rsidR="00DB0B06" w:rsidRPr="00533A01" w:rsidRDefault="00DB0B06" w:rsidP="006C7BF4">
            <w:pPr>
              <w:spacing w:after="0" w:line="240" w:lineRule="auto"/>
              <w:jc w:val="center"/>
              <w:rPr>
                <w:rFonts w:cs="Calibri"/>
                <w:sz w:val="16"/>
                <w:szCs w:val="16"/>
                <w:lang w:eastAsia="en-US"/>
              </w:rPr>
            </w:pPr>
            <w:r w:rsidRPr="00533A01">
              <w:rPr>
                <w:rFonts w:cs="Calibri"/>
                <w:sz w:val="16"/>
                <w:szCs w:val="16"/>
                <w:lang w:eastAsia="en-US"/>
              </w:rPr>
              <w:t>Region</w:t>
            </w:r>
          </w:p>
          <w:p w14:paraId="7EB2E59B" w14:textId="77777777" w:rsidR="00DB0B06" w:rsidRPr="00533A01" w:rsidRDefault="00DB0B06" w:rsidP="006C7BF4">
            <w:pPr>
              <w:spacing w:after="0" w:line="240" w:lineRule="auto"/>
              <w:jc w:val="center"/>
              <w:rPr>
                <w:rFonts w:cs="Calibri"/>
                <w:sz w:val="16"/>
                <w:szCs w:val="16"/>
                <w:lang w:eastAsia="en-US"/>
              </w:rPr>
            </w:pPr>
            <w:r w:rsidRPr="00533A01">
              <w:rPr>
                <w:rFonts w:cs="Calibri"/>
                <w:sz w:val="16"/>
                <w:szCs w:val="16"/>
                <w:lang w:eastAsia="en-US"/>
              </w:rPr>
              <w:t>słabiej</w:t>
            </w:r>
          </w:p>
          <w:p w14:paraId="301F6751" w14:textId="77777777" w:rsidR="00DB0B06" w:rsidRPr="00533A01" w:rsidRDefault="00DB0B06" w:rsidP="006C7BF4">
            <w:pPr>
              <w:spacing w:after="0" w:line="240" w:lineRule="auto"/>
              <w:jc w:val="center"/>
              <w:rPr>
                <w:rFonts w:cs="Calibri"/>
                <w:sz w:val="16"/>
                <w:szCs w:val="16"/>
                <w:lang w:eastAsia="en-US"/>
              </w:rPr>
            </w:pPr>
            <w:r w:rsidRPr="00533A01">
              <w:rPr>
                <w:rFonts w:cs="Calibri"/>
                <w:sz w:val="16"/>
                <w:szCs w:val="16"/>
                <w:lang w:eastAsia="en-US"/>
              </w:rPr>
              <w:t>rozwinięty</w:t>
            </w:r>
          </w:p>
        </w:tc>
        <w:tc>
          <w:tcPr>
            <w:tcW w:w="331" w:type="pct"/>
            <w:shd w:val="clear" w:color="auto" w:fill="FFFFFF"/>
            <w:vAlign w:val="center"/>
          </w:tcPr>
          <w:p w14:paraId="3FCB5994" w14:textId="77777777" w:rsidR="00DB0B06" w:rsidRPr="00533A01" w:rsidRDefault="00DB0B06" w:rsidP="006C7BF4">
            <w:pPr>
              <w:shd w:val="clear" w:color="auto" w:fill="FFFFFF"/>
              <w:spacing w:after="0" w:line="240" w:lineRule="auto"/>
              <w:jc w:val="center"/>
              <w:rPr>
                <w:sz w:val="16"/>
                <w:szCs w:val="16"/>
              </w:rPr>
            </w:pPr>
            <w:r w:rsidRPr="00533A01">
              <w:rPr>
                <w:sz w:val="16"/>
                <w:szCs w:val="16"/>
              </w:rPr>
              <w:t>-</w:t>
            </w:r>
          </w:p>
        </w:tc>
        <w:tc>
          <w:tcPr>
            <w:tcW w:w="314" w:type="pct"/>
            <w:shd w:val="clear" w:color="auto" w:fill="FFFFFF"/>
            <w:vAlign w:val="center"/>
          </w:tcPr>
          <w:p w14:paraId="773863B8" w14:textId="77777777" w:rsidR="00DB0B06" w:rsidRPr="00533A01" w:rsidRDefault="00DB0B06" w:rsidP="006C7BF4">
            <w:pPr>
              <w:shd w:val="clear" w:color="auto" w:fill="FFFFFF"/>
              <w:spacing w:after="0" w:line="240" w:lineRule="auto"/>
              <w:jc w:val="center"/>
              <w:rPr>
                <w:sz w:val="16"/>
                <w:szCs w:val="16"/>
              </w:rPr>
            </w:pPr>
            <w:r w:rsidRPr="00533A01">
              <w:rPr>
                <w:sz w:val="16"/>
                <w:szCs w:val="16"/>
              </w:rPr>
              <w:t>-</w:t>
            </w:r>
          </w:p>
        </w:tc>
        <w:tc>
          <w:tcPr>
            <w:tcW w:w="492" w:type="pct"/>
            <w:shd w:val="clear" w:color="auto" w:fill="FFFFFF"/>
            <w:vAlign w:val="center"/>
          </w:tcPr>
          <w:p w14:paraId="49568BB2" w14:textId="77777777" w:rsidR="00DB0B06" w:rsidRPr="00533A01" w:rsidRDefault="00DB0B06" w:rsidP="006C7BF4">
            <w:pPr>
              <w:shd w:val="clear" w:color="auto" w:fill="FFFFFF"/>
              <w:spacing w:after="0" w:line="240" w:lineRule="auto"/>
              <w:jc w:val="center"/>
              <w:rPr>
                <w:sz w:val="16"/>
                <w:szCs w:val="16"/>
              </w:rPr>
            </w:pPr>
            <w:r>
              <w:rPr>
                <w:sz w:val="16"/>
                <w:szCs w:val="16"/>
              </w:rPr>
              <w:t>22</w:t>
            </w:r>
          </w:p>
        </w:tc>
        <w:tc>
          <w:tcPr>
            <w:tcW w:w="574" w:type="pct"/>
            <w:shd w:val="clear" w:color="auto" w:fill="FFFFFF"/>
            <w:vAlign w:val="center"/>
          </w:tcPr>
          <w:p w14:paraId="1839FD44" w14:textId="77777777" w:rsidR="009F5AB8" w:rsidRDefault="009F5AB8" w:rsidP="009F5AB8">
            <w:pPr>
              <w:spacing w:after="0" w:line="240" w:lineRule="auto"/>
              <w:jc w:val="center"/>
              <w:rPr>
                <w:rFonts w:cs="Calibri"/>
                <w:sz w:val="16"/>
                <w:szCs w:val="16"/>
                <w:lang w:eastAsia="en-US"/>
              </w:rPr>
            </w:pPr>
            <w:r>
              <w:rPr>
                <w:rFonts w:cs="Calibri"/>
                <w:sz w:val="16"/>
                <w:szCs w:val="16"/>
                <w:lang w:eastAsia="en-US"/>
              </w:rPr>
              <w:t>System Informatyczny</w:t>
            </w:r>
          </w:p>
          <w:p w14:paraId="03B5C5C4" w14:textId="77777777" w:rsidR="00DB0B06" w:rsidRPr="00533A01" w:rsidRDefault="009F5AB8" w:rsidP="006C7BF4">
            <w:pPr>
              <w:spacing w:after="0" w:line="240" w:lineRule="auto"/>
              <w:jc w:val="center"/>
              <w:rPr>
                <w:rFonts w:cs="Calibri"/>
                <w:sz w:val="16"/>
                <w:szCs w:val="16"/>
                <w:lang w:eastAsia="en-US"/>
              </w:rPr>
            </w:pPr>
            <w:r>
              <w:rPr>
                <w:rFonts w:cs="Calibri"/>
                <w:sz w:val="16"/>
                <w:szCs w:val="16"/>
                <w:lang w:eastAsia="en-US"/>
              </w:rPr>
              <w:t>SL 2014</w:t>
            </w:r>
          </w:p>
        </w:tc>
        <w:tc>
          <w:tcPr>
            <w:tcW w:w="728" w:type="pct"/>
            <w:shd w:val="clear" w:color="auto" w:fill="FFFFFF"/>
            <w:vAlign w:val="center"/>
          </w:tcPr>
          <w:p w14:paraId="6F709C2F" w14:textId="77777777" w:rsidR="00DB0B06" w:rsidRPr="00533A01" w:rsidRDefault="00DB0B06" w:rsidP="006C7BF4">
            <w:pPr>
              <w:spacing w:after="0" w:line="240" w:lineRule="auto"/>
              <w:jc w:val="center"/>
              <w:rPr>
                <w:rFonts w:cs="Calibri"/>
                <w:sz w:val="16"/>
                <w:szCs w:val="16"/>
                <w:lang w:eastAsia="en-US"/>
              </w:rPr>
            </w:pPr>
            <w:r w:rsidRPr="00533A01">
              <w:rPr>
                <w:rFonts w:cs="Calibri"/>
                <w:sz w:val="16"/>
                <w:szCs w:val="16"/>
                <w:lang w:eastAsia="en-US"/>
              </w:rPr>
              <w:t>rocznie</w:t>
            </w:r>
          </w:p>
        </w:tc>
      </w:tr>
      <w:tr w:rsidR="00DB0B06" w:rsidRPr="00533A01" w14:paraId="52B32907" w14:textId="77777777" w:rsidTr="00FB297E">
        <w:trPr>
          <w:trHeight w:hRule="exact" w:val="845"/>
        </w:trPr>
        <w:tc>
          <w:tcPr>
            <w:tcW w:w="152" w:type="pct"/>
            <w:shd w:val="clear" w:color="auto" w:fill="FFFFFF"/>
            <w:vAlign w:val="center"/>
          </w:tcPr>
          <w:p w14:paraId="6F6D2992" w14:textId="77777777" w:rsidR="00DB0B06" w:rsidRPr="00533A01" w:rsidRDefault="00FB297E" w:rsidP="006C7BF4">
            <w:pPr>
              <w:spacing w:after="0" w:line="240" w:lineRule="auto"/>
              <w:jc w:val="center"/>
              <w:rPr>
                <w:sz w:val="16"/>
                <w:szCs w:val="16"/>
              </w:rPr>
            </w:pPr>
            <w:r>
              <w:rPr>
                <w:sz w:val="16"/>
                <w:szCs w:val="16"/>
              </w:rPr>
              <w:t>2</w:t>
            </w:r>
            <w:r w:rsidR="00DB0B06">
              <w:rPr>
                <w:sz w:val="16"/>
                <w:szCs w:val="16"/>
              </w:rPr>
              <w:t>.</w:t>
            </w:r>
          </w:p>
        </w:tc>
        <w:tc>
          <w:tcPr>
            <w:tcW w:w="763" w:type="pct"/>
            <w:shd w:val="clear" w:color="auto" w:fill="FFFFFF"/>
            <w:vAlign w:val="center"/>
          </w:tcPr>
          <w:p w14:paraId="49E0C977" w14:textId="77777777" w:rsidR="00DB0B06" w:rsidRPr="00533A01" w:rsidRDefault="00DB0B06" w:rsidP="006C7BF4">
            <w:pPr>
              <w:spacing w:after="0" w:line="240" w:lineRule="auto"/>
              <w:rPr>
                <w:rFonts w:cs="Calibri"/>
                <w:sz w:val="16"/>
                <w:szCs w:val="16"/>
                <w:lang w:eastAsia="en-US"/>
              </w:rPr>
            </w:pPr>
            <w:r w:rsidRPr="00533A01">
              <w:rPr>
                <w:rFonts w:cs="Calibri"/>
                <w:sz w:val="16"/>
                <w:szCs w:val="16"/>
                <w:lang w:eastAsia="en-US"/>
              </w:rPr>
              <w:t>Liczba zakupionych pojazdów kolejowych</w:t>
            </w:r>
          </w:p>
        </w:tc>
        <w:tc>
          <w:tcPr>
            <w:tcW w:w="421" w:type="pct"/>
            <w:shd w:val="clear" w:color="auto" w:fill="FFFFFF"/>
            <w:vAlign w:val="center"/>
          </w:tcPr>
          <w:p w14:paraId="4F9DA4C9" w14:textId="77777777" w:rsidR="00DB0B06" w:rsidRPr="00533A01" w:rsidRDefault="00DB0B06" w:rsidP="006C7BF4">
            <w:pPr>
              <w:spacing w:after="0" w:line="240" w:lineRule="auto"/>
              <w:jc w:val="center"/>
              <w:rPr>
                <w:rFonts w:cs="Calibri"/>
                <w:sz w:val="16"/>
                <w:szCs w:val="16"/>
                <w:lang w:eastAsia="en-US"/>
              </w:rPr>
            </w:pPr>
            <w:r w:rsidRPr="00533A01">
              <w:rPr>
                <w:rFonts w:cs="Calibri"/>
                <w:sz w:val="16"/>
                <w:szCs w:val="16"/>
                <w:lang w:eastAsia="en-US"/>
              </w:rPr>
              <w:t>szt.</w:t>
            </w:r>
          </w:p>
        </w:tc>
        <w:tc>
          <w:tcPr>
            <w:tcW w:w="497" w:type="pct"/>
            <w:shd w:val="clear" w:color="auto" w:fill="FFFFFF"/>
            <w:vAlign w:val="center"/>
          </w:tcPr>
          <w:p w14:paraId="6DC78297" w14:textId="77777777" w:rsidR="00DB0B06" w:rsidRPr="00533A01" w:rsidRDefault="00DB0B06" w:rsidP="006C7BF4">
            <w:pPr>
              <w:spacing w:after="0" w:line="240" w:lineRule="auto"/>
              <w:jc w:val="center"/>
              <w:rPr>
                <w:rFonts w:cs="Calibri"/>
                <w:sz w:val="16"/>
                <w:szCs w:val="16"/>
                <w:lang w:eastAsia="en-US"/>
              </w:rPr>
            </w:pPr>
            <w:r w:rsidRPr="00533A01">
              <w:rPr>
                <w:rFonts w:cs="Calibri"/>
                <w:sz w:val="16"/>
                <w:szCs w:val="16"/>
                <w:lang w:eastAsia="en-US"/>
              </w:rPr>
              <w:t>EFRR</w:t>
            </w:r>
          </w:p>
        </w:tc>
        <w:tc>
          <w:tcPr>
            <w:tcW w:w="728" w:type="pct"/>
            <w:shd w:val="clear" w:color="auto" w:fill="FFFFFF"/>
            <w:vAlign w:val="center"/>
          </w:tcPr>
          <w:p w14:paraId="19E9D750" w14:textId="77777777" w:rsidR="00DB0B06" w:rsidRPr="00533A01" w:rsidRDefault="00DB0B06" w:rsidP="006C7BF4">
            <w:pPr>
              <w:spacing w:after="0" w:line="240" w:lineRule="auto"/>
              <w:jc w:val="center"/>
              <w:rPr>
                <w:rFonts w:cs="Calibri"/>
                <w:sz w:val="16"/>
                <w:szCs w:val="16"/>
                <w:lang w:eastAsia="en-US"/>
              </w:rPr>
            </w:pPr>
            <w:r w:rsidRPr="00533A01">
              <w:rPr>
                <w:rFonts w:cs="Calibri"/>
                <w:sz w:val="16"/>
                <w:szCs w:val="16"/>
                <w:lang w:eastAsia="en-US"/>
              </w:rPr>
              <w:t>Region</w:t>
            </w:r>
          </w:p>
          <w:p w14:paraId="3AF5E6AA" w14:textId="77777777" w:rsidR="00DB0B06" w:rsidRPr="00533A01" w:rsidRDefault="00DB0B06" w:rsidP="006C7BF4">
            <w:pPr>
              <w:spacing w:after="0" w:line="240" w:lineRule="auto"/>
              <w:jc w:val="center"/>
              <w:rPr>
                <w:rFonts w:cs="Calibri"/>
                <w:sz w:val="16"/>
                <w:szCs w:val="16"/>
                <w:lang w:eastAsia="en-US"/>
              </w:rPr>
            </w:pPr>
            <w:r w:rsidRPr="00533A01">
              <w:rPr>
                <w:rFonts w:cs="Calibri"/>
                <w:sz w:val="16"/>
                <w:szCs w:val="16"/>
                <w:lang w:eastAsia="en-US"/>
              </w:rPr>
              <w:t>słabiej</w:t>
            </w:r>
          </w:p>
          <w:p w14:paraId="069ECFFE" w14:textId="77777777" w:rsidR="00DB0B06" w:rsidRPr="00533A01" w:rsidRDefault="00DB0B06" w:rsidP="006C7BF4">
            <w:pPr>
              <w:spacing w:after="0" w:line="240" w:lineRule="auto"/>
              <w:jc w:val="center"/>
              <w:rPr>
                <w:rFonts w:cs="Calibri"/>
                <w:sz w:val="16"/>
                <w:szCs w:val="16"/>
                <w:lang w:eastAsia="en-US"/>
              </w:rPr>
            </w:pPr>
            <w:r w:rsidRPr="00533A01">
              <w:rPr>
                <w:rFonts w:cs="Calibri"/>
                <w:sz w:val="16"/>
                <w:szCs w:val="16"/>
                <w:lang w:eastAsia="en-US"/>
              </w:rPr>
              <w:t>rozwinięty</w:t>
            </w:r>
          </w:p>
        </w:tc>
        <w:tc>
          <w:tcPr>
            <w:tcW w:w="331" w:type="pct"/>
            <w:shd w:val="clear" w:color="auto" w:fill="FFFFFF"/>
            <w:vAlign w:val="center"/>
          </w:tcPr>
          <w:p w14:paraId="159DFAA6" w14:textId="77777777" w:rsidR="00DB0B06" w:rsidRPr="00533A01" w:rsidRDefault="00DB0B06" w:rsidP="006C7BF4">
            <w:pPr>
              <w:shd w:val="clear" w:color="auto" w:fill="FFFFFF"/>
              <w:spacing w:after="0" w:line="240" w:lineRule="auto"/>
              <w:jc w:val="center"/>
              <w:rPr>
                <w:sz w:val="16"/>
                <w:szCs w:val="16"/>
              </w:rPr>
            </w:pPr>
            <w:r w:rsidRPr="00533A01">
              <w:rPr>
                <w:sz w:val="16"/>
                <w:szCs w:val="16"/>
              </w:rPr>
              <w:t>-</w:t>
            </w:r>
          </w:p>
        </w:tc>
        <w:tc>
          <w:tcPr>
            <w:tcW w:w="314" w:type="pct"/>
            <w:shd w:val="clear" w:color="auto" w:fill="FFFFFF"/>
            <w:vAlign w:val="center"/>
          </w:tcPr>
          <w:p w14:paraId="68A56EB2" w14:textId="77777777" w:rsidR="00DB0B06" w:rsidRPr="00533A01" w:rsidRDefault="00DB0B06" w:rsidP="006C7BF4">
            <w:pPr>
              <w:shd w:val="clear" w:color="auto" w:fill="FFFFFF"/>
              <w:spacing w:after="0" w:line="240" w:lineRule="auto"/>
              <w:jc w:val="center"/>
              <w:rPr>
                <w:sz w:val="16"/>
                <w:szCs w:val="16"/>
              </w:rPr>
            </w:pPr>
            <w:r w:rsidRPr="00533A01">
              <w:rPr>
                <w:sz w:val="16"/>
                <w:szCs w:val="16"/>
              </w:rPr>
              <w:t>-</w:t>
            </w:r>
          </w:p>
        </w:tc>
        <w:tc>
          <w:tcPr>
            <w:tcW w:w="492" w:type="pct"/>
            <w:shd w:val="clear" w:color="auto" w:fill="FFFFFF"/>
            <w:vAlign w:val="center"/>
          </w:tcPr>
          <w:p w14:paraId="2D948BF1" w14:textId="657D7871" w:rsidR="00DB0B06" w:rsidRPr="00533A01" w:rsidRDefault="00CC131E" w:rsidP="006C7BF4">
            <w:pPr>
              <w:shd w:val="clear" w:color="auto" w:fill="FFFFFF"/>
              <w:spacing w:after="0" w:line="240" w:lineRule="auto"/>
              <w:jc w:val="center"/>
              <w:rPr>
                <w:sz w:val="16"/>
                <w:szCs w:val="16"/>
              </w:rPr>
            </w:pPr>
            <w:r>
              <w:rPr>
                <w:sz w:val="16"/>
                <w:szCs w:val="16"/>
              </w:rPr>
              <w:t xml:space="preserve">13 </w:t>
            </w:r>
          </w:p>
        </w:tc>
        <w:tc>
          <w:tcPr>
            <w:tcW w:w="574" w:type="pct"/>
            <w:shd w:val="clear" w:color="auto" w:fill="FFFFFF"/>
            <w:vAlign w:val="center"/>
          </w:tcPr>
          <w:p w14:paraId="36C957E5" w14:textId="77777777" w:rsidR="009F5AB8" w:rsidRDefault="009F5AB8" w:rsidP="009F5AB8">
            <w:pPr>
              <w:spacing w:after="0" w:line="240" w:lineRule="auto"/>
              <w:jc w:val="center"/>
              <w:rPr>
                <w:rFonts w:cs="Calibri"/>
                <w:sz w:val="16"/>
                <w:szCs w:val="16"/>
                <w:lang w:eastAsia="en-US"/>
              </w:rPr>
            </w:pPr>
            <w:r>
              <w:rPr>
                <w:rFonts w:cs="Calibri"/>
                <w:sz w:val="16"/>
                <w:szCs w:val="16"/>
                <w:lang w:eastAsia="en-US"/>
              </w:rPr>
              <w:t>System Informatyczny</w:t>
            </w:r>
          </w:p>
          <w:p w14:paraId="653DC0A2" w14:textId="77777777" w:rsidR="00DB0B06" w:rsidRPr="00533A01" w:rsidRDefault="009F5AB8" w:rsidP="006C7BF4">
            <w:pPr>
              <w:spacing w:after="0" w:line="240" w:lineRule="auto"/>
              <w:jc w:val="center"/>
              <w:rPr>
                <w:rFonts w:cs="Calibri"/>
                <w:sz w:val="16"/>
                <w:szCs w:val="16"/>
                <w:lang w:eastAsia="en-US"/>
              </w:rPr>
            </w:pPr>
            <w:r>
              <w:rPr>
                <w:rFonts w:cs="Calibri"/>
                <w:sz w:val="16"/>
                <w:szCs w:val="16"/>
                <w:lang w:eastAsia="en-US"/>
              </w:rPr>
              <w:t>SL 2014</w:t>
            </w:r>
          </w:p>
        </w:tc>
        <w:tc>
          <w:tcPr>
            <w:tcW w:w="728" w:type="pct"/>
            <w:shd w:val="clear" w:color="auto" w:fill="FFFFFF"/>
            <w:vAlign w:val="center"/>
          </w:tcPr>
          <w:p w14:paraId="0D13FBE5" w14:textId="77777777" w:rsidR="00DB0B06" w:rsidRPr="00533A01" w:rsidRDefault="00DB0B06" w:rsidP="006C7BF4">
            <w:pPr>
              <w:spacing w:after="0" w:line="240" w:lineRule="auto"/>
              <w:jc w:val="center"/>
              <w:rPr>
                <w:rFonts w:cs="Calibri"/>
                <w:sz w:val="16"/>
                <w:szCs w:val="16"/>
                <w:lang w:eastAsia="en-US"/>
              </w:rPr>
            </w:pPr>
            <w:r w:rsidRPr="00533A01">
              <w:rPr>
                <w:rFonts w:cs="Calibri"/>
                <w:sz w:val="16"/>
                <w:szCs w:val="16"/>
                <w:lang w:eastAsia="en-US"/>
              </w:rPr>
              <w:t>rocznie</w:t>
            </w:r>
          </w:p>
        </w:tc>
      </w:tr>
    </w:tbl>
    <w:p w14:paraId="3E39CB28" w14:textId="77777777" w:rsidR="00DB0B06" w:rsidRPr="00F956FF" w:rsidRDefault="00DB0B06" w:rsidP="00DB0B06">
      <w:pPr>
        <w:spacing w:before="240" w:line="240" w:lineRule="auto"/>
        <w:jc w:val="both"/>
        <w:rPr>
          <w:b/>
          <w:color w:val="548DD4"/>
        </w:rPr>
      </w:pPr>
      <w:r>
        <w:rPr>
          <w:b/>
          <w:color w:val="548DD4"/>
        </w:rPr>
        <w:br w:type="page"/>
      </w:r>
      <w:r w:rsidRPr="00F956FF">
        <w:rPr>
          <w:b/>
          <w:color w:val="548DD4"/>
        </w:rPr>
        <w:t>2.A.</w:t>
      </w:r>
      <w:r>
        <w:rPr>
          <w:b/>
          <w:color w:val="548DD4"/>
        </w:rPr>
        <w:t>7</w:t>
      </w:r>
      <w:r w:rsidRPr="00F956FF">
        <w:rPr>
          <w:b/>
          <w:color w:val="548DD4"/>
        </w:rPr>
        <w:t xml:space="preserve"> (II</w:t>
      </w:r>
      <w:r>
        <w:rPr>
          <w:b/>
          <w:color w:val="548DD4"/>
        </w:rPr>
        <w:t>I</w:t>
      </w:r>
      <w:r w:rsidRPr="00F956FF">
        <w:rPr>
          <w:b/>
          <w:color w:val="548DD4"/>
        </w:rPr>
        <w:t xml:space="preserve">) </w:t>
      </w:r>
      <w:r>
        <w:rPr>
          <w:b/>
          <w:color w:val="548DD4"/>
        </w:rPr>
        <w:t>Innowacje społeczne, współpraca ponadnarodowa i</w:t>
      </w:r>
      <w:r w:rsidRPr="00F956FF">
        <w:rPr>
          <w:b/>
          <w:color w:val="548DD4"/>
        </w:rPr>
        <w:t xml:space="preserve"> wkład EFS </w:t>
      </w:r>
      <w:r>
        <w:rPr>
          <w:b/>
          <w:color w:val="548DD4"/>
        </w:rPr>
        <w:t>w realizację</w:t>
      </w:r>
      <w:r w:rsidRPr="00F956FF">
        <w:rPr>
          <w:b/>
          <w:color w:val="548DD4"/>
        </w:rPr>
        <w:t xml:space="preserve"> celów tematycznych 1-7</w:t>
      </w:r>
    </w:p>
    <w:p w14:paraId="4A33A0A9" w14:textId="77777777" w:rsidR="00DB0B06" w:rsidRPr="00C872B4" w:rsidRDefault="00DB0B06" w:rsidP="00DB0B06">
      <w:pPr>
        <w:spacing w:before="120" w:line="240" w:lineRule="auto"/>
      </w:pPr>
      <w:r w:rsidRPr="00C872B4">
        <w:t>Nie dotyczy.</w:t>
      </w:r>
    </w:p>
    <w:p w14:paraId="39A75926" w14:textId="77777777" w:rsidR="00DB0B06" w:rsidRPr="00A51AF3" w:rsidRDefault="00DB0B06" w:rsidP="00A51AF3">
      <w:pPr>
        <w:spacing w:before="240"/>
        <w:rPr>
          <w:b/>
          <w:color w:val="548DD4"/>
        </w:rPr>
      </w:pPr>
      <w:r w:rsidRPr="00A51AF3">
        <w:rPr>
          <w:b/>
          <w:color w:val="548DD4"/>
        </w:rPr>
        <w:t xml:space="preserve">2.A.8 (III) Ramy wykonania </w:t>
      </w:r>
    </w:p>
    <w:p w14:paraId="6413D3E7" w14:textId="77777777" w:rsidR="00DB0B06" w:rsidRDefault="00DB0B06" w:rsidP="00DB0B06">
      <w:pPr>
        <w:shd w:val="clear" w:color="auto" w:fill="FFFFFF"/>
        <w:spacing w:after="0" w:line="240" w:lineRule="auto"/>
        <w:jc w:val="both"/>
        <w:rPr>
          <w:rFonts w:cs="Tahoma"/>
          <w:bCs/>
          <w:i/>
          <w:noProof/>
          <w:sz w:val="18"/>
          <w:szCs w:val="20"/>
        </w:rPr>
      </w:pPr>
    </w:p>
    <w:p w14:paraId="67B54199" w14:textId="77777777" w:rsidR="00DB0B06" w:rsidRPr="002173CA" w:rsidRDefault="00DB0B06" w:rsidP="00DB0B06">
      <w:pPr>
        <w:shd w:val="clear" w:color="auto" w:fill="FFFFFF"/>
        <w:spacing w:after="0" w:line="240" w:lineRule="auto"/>
        <w:jc w:val="both"/>
        <w:rPr>
          <w:rFonts w:cs="Tahoma"/>
          <w:bCs/>
          <w:i/>
          <w:noProof/>
          <w:sz w:val="18"/>
          <w:szCs w:val="20"/>
        </w:rPr>
      </w:pPr>
      <w:r w:rsidRPr="002173CA">
        <w:rPr>
          <w:rFonts w:cs="Tahoma"/>
          <w:bCs/>
          <w:i/>
          <w:noProof/>
          <w:sz w:val="18"/>
          <w:szCs w:val="20"/>
        </w:rPr>
        <w:t>Tabela 6</w:t>
      </w:r>
      <w:r>
        <w:rPr>
          <w:rFonts w:cs="Tahoma"/>
          <w:bCs/>
          <w:i/>
          <w:noProof/>
          <w:sz w:val="18"/>
          <w:szCs w:val="20"/>
        </w:rPr>
        <w:t xml:space="preserve"> (III)</w:t>
      </w:r>
      <w:r w:rsidRPr="002173CA">
        <w:rPr>
          <w:rFonts w:cs="Tahoma"/>
          <w:bCs/>
          <w:i/>
          <w:noProof/>
          <w:sz w:val="18"/>
          <w:szCs w:val="20"/>
        </w:rPr>
        <w:t xml:space="preserve">: </w:t>
      </w:r>
      <w:r w:rsidRPr="009E67B9">
        <w:rPr>
          <w:rFonts w:cs="Arial"/>
          <w:i/>
          <w:iCs/>
          <w:sz w:val="16"/>
          <w:szCs w:val="16"/>
        </w:rPr>
        <w:t>Ramy wykonania osi priorytetowej (w podziale na fundusze i kategorie regionów w stosownych przypadkach)</w:t>
      </w:r>
      <w:r>
        <w:rPr>
          <w:rFonts w:cs="Arial"/>
          <w:sz w:val="16"/>
          <w:szCs w:val="16"/>
        </w:rPr>
        <w:t xml:space="preserve"> </w:t>
      </w:r>
      <w:r w:rsidRPr="009E67B9">
        <w:rPr>
          <w:rFonts w:cs="Arial"/>
          <w:sz w:val="16"/>
          <w:szCs w:val="16"/>
        </w:rPr>
        <w:t>(podstawa: art. 96 ust. 2 akapit pierwszy lit. b) ppkt (v) oraz załącznik II do rozporządzenia (UE) nr 1303/2013)</w:t>
      </w:r>
    </w:p>
    <w:tbl>
      <w:tblPr>
        <w:tblW w:w="5741"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5"/>
        <w:gridCol w:w="959"/>
        <w:gridCol w:w="545"/>
        <w:gridCol w:w="1382"/>
        <w:gridCol w:w="583"/>
        <w:gridCol w:w="693"/>
        <w:gridCol w:w="830"/>
        <w:gridCol w:w="412"/>
        <w:gridCol w:w="275"/>
        <w:gridCol w:w="529"/>
        <w:gridCol w:w="302"/>
        <w:gridCol w:w="277"/>
        <w:gridCol w:w="556"/>
        <w:gridCol w:w="968"/>
        <w:gridCol w:w="1109"/>
      </w:tblGrid>
      <w:tr w:rsidR="00DB0B06" w:rsidRPr="004A025C" w14:paraId="130143A6" w14:textId="77777777" w:rsidTr="0077731C">
        <w:trPr>
          <w:trHeight w:val="1085"/>
        </w:trPr>
        <w:tc>
          <w:tcPr>
            <w:tcW w:w="474"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2FA26E03" w14:textId="77777777" w:rsidR="00DB0B06" w:rsidRPr="004A025C" w:rsidRDefault="00DB0B06" w:rsidP="001F5A56">
            <w:pPr>
              <w:spacing w:before="60" w:after="60"/>
              <w:ind w:left="113" w:right="113"/>
              <w:jc w:val="center"/>
              <w:rPr>
                <w:rFonts w:eastAsia="Calibri" w:cs="Calibri"/>
                <w:sz w:val="16"/>
                <w:szCs w:val="16"/>
              </w:rPr>
            </w:pPr>
            <w:r w:rsidRPr="004A025C">
              <w:rPr>
                <w:rFonts w:eastAsia="Calibri" w:cs="Calibri"/>
                <w:sz w:val="16"/>
                <w:szCs w:val="16"/>
              </w:rPr>
              <w:t>Oś priorytetowa</w:t>
            </w:r>
          </w:p>
        </w:tc>
        <w:tc>
          <w:tcPr>
            <w:tcW w:w="461"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0563445B" w14:textId="77777777" w:rsidR="00DB0B06" w:rsidRPr="004A025C" w:rsidRDefault="00DB0B06" w:rsidP="001F5A56">
            <w:pPr>
              <w:spacing w:before="60" w:after="60"/>
              <w:ind w:left="113" w:right="113"/>
              <w:jc w:val="center"/>
              <w:rPr>
                <w:rFonts w:eastAsia="Calibri" w:cs="Calibri"/>
                <w:sz w:val="16"/>
                <w:szCs w:val="16"/>
              </w:rPr>
            </w:pPr>
            <w:r w:rsidRPr="004A025C">
              <w:rPr>
                <w:rFonts w:eastAsia="Calibri" w:cs="Calibri"/>
                <w:sz w:val="16"/>
                <w:szCs w:val="16"/>
              </w:rPr>
              <w:t>Typ wskaźnika (KEW, wskaźnik</w:t>
            </w:r>
            <w:r w:rsidR="00CD608A">
              <w:rPr>
                <w:rFonts w:eastAsia="Calibri" w:cs="Calibri"/>
                <w:sz w:val="16"/>
                <w:szCs w:val="16"/>
              </w:rPr>
              <w:t xml:space="preserve"> </w:t>
            </w:r>
            <w:r w:rsidRPr="004A025C">
              <w:rPr>
                <w:rFonts w:eastAsia="Calibri" w:cs="Calibri"/>
                <w:sz w:val="16"/>
                <w:szCs w:val="16"/>
              </w:rPr>
              <w:t>finansowy, produktu, lub jeśli właściwe – wskaźnik rezultatu)</w:t>
            </w:r>
          </w:p>
        </w:tc>
        <w:tc>
          <w:tcPr>
            <w:tcW w:w="262"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4C4213AD" w14:textId="77777777" w:rsidR="00DB0B06" w:rsidRPr="004A025C" w:rsidRDefault="00DB0B06" w:rsidP="001F5A56">
            <w:pPr>
              <w:spacing w:before="60" w:after="60"/>
              <w:ind w:left="113" w:right="113"/>
              <w:jc w:val="center"/>
              <w:rPr>
                <w:rFonts w:eastAsia="Calibri" w:cs="Calibri"/>
                <w:sz w:val="16"/>
                <w:szCs w:val="16"/>
              </w:rPr>
            </w:pPr>
            <w:r w:rsidRPr="004A025C">
              <w:rPr>
                <w:rFonts w:eastAsia="Calibri" w:cs="Calibri"/>
                <w:sz w:val="16"/>
                <w:szCs w:val="16"/>
              </w:rPr>
              <w:t>Nr identyfikacyjny.</w:t>
            </w:r>
          </w:p>
        </w:tc>
        <w:tc>
          <w:tcPr>
            <w:tcW w:w="664"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1DF9ABAB" w14:textId="77777777" w:rsidR="00DB0B06" w:rsidRPr="004A025C" w:rsidRDefault="00DB0B06" w:rsidP="001F5A56">
            <w:pPr>
              <w:spacing w:before="60" w:after="60"/>
              <w:ind w:left="113" w:right="113"/>
              <w:jc w:val="center"/>
              <w:rPr>
                <w:rFonts w:eastAsia="Calibri" w:cs="Calibri"/>
                <w:sz w:val="16"/>
                <w:szCs w:val="16"/>
              </w:rPr>
            </w:pPr>
            <w:r w:rsidRPr="004A025C">
              <w:rPr>
                <w:rFonts w:eastAsia="Calibri" w:cs="Calibri"/>
                <w:sz w:val="16"/>
                <w:szCs w:val="16"/>
              </w:rPr>
              <w:t>Wskaźnik lub KEW</w:t>
            </w:r>
          </w:p>
        </w:tc>
        <w:tc>
          <w:tcPr>
            <w:tcW w:w="280"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0E3B6E1B" w14:textId="77777777" w:rsidR="00DB0B06" w:rsidRPr="004A025C" w:rsidRDefault="00DB0B06" w:rsidP="001F5A56">
            <w:pPr>
              <w:spacing w:before="60" w:after="60"/>
              <w:ind w:left="113" w:right="113"/>
              <w:jc w:val="center"/>
              <w:rPr>
                <w:rFonts w:eastAsia="Calibri" w:cs="Calibri"/>
                <w:sz w:val="16"/>
                <w:szCs w:val="16"/>
              </w:rPr>
            </w:pPr>
            <w:r w:rsidRPr="004A025C">
              <w:rPr>
                <w:rFonts w:eastAsia="Calibri" w:cs="Calibri"/>
                <w:sz w:val="16"/>
                <w:szCs w:val="16"/>
              </w:rPr>
              <w:t xml:space="preserve">Jednostka pomiaru </w:t>
            </w:r>
            <w:r>
              <w:rPr>
                <w:rFonts w:eastAsia="Calibri" w:cs="Calibri"/>
                <w:sz w:val="16"/>
                <w:szCs w:val="16"/>
              </w:rPr>
              <w:br/>
            </w:r>
            <w:r w:rsidRPr="004A025C">
              <w:rPr>
                <w:rFonts w:eastAsia="Calibri" w:cs="Calibri"/>
                <w:sz w:val="16"/>
                <w:szCs w:val="16"/>
              </w:rPr>
              <w:t>(w stosownych przypadkach)</w:t>
            </w:r>
          </w:p>
        </w:tc>
        <w:tc>
          <w:tcPr>
            <w:tcW w:w="333"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18FBB104" w14:textId="77777777" w:rsidR="00DB0B06" w:rsidRPr="004A025C" w:rsidRDefault="00DB0B06" w:rsidP="001F5A56">
            <w:pPr>
              <w:spacing w:before="60" w:after="60"/>
              <w:ind w:left="113" w:right="113"/>
              <w:jc w:val="center"/>
              <w:rPr>
                <w:rFonts w:eastAsia="Calibri" w:cs="Calibri"/>
                <w:sz w:val="16"/>
                <w:szCs w:val="16"/>
              </w:rPr>
            </w:pPr>
            <w:r w:rsidRPr="004A025C">
              <w:rPr>
                <w:rFonts w:eastAsia="Calibri" w:cs="Calibri"/>
                <w:sz w:val="16"/>
                <w:szCs w:val="16"/>
              </w:rPr>
              <w:t>Fundusz</w:t>
            </w:r>
          </w:p>
        </w:tc>
        <w:tc>
          <w:tcPr>
            <w:tcW w:w="399"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0AC2AA91" w14:textId="77777777" w:rsidR="00DB0B06" w:rsidRPr="004A025C" w:rsidRDefault="00DB0B06" w:rsidP="001F5A56">
            <w:pPr>
              <w:spacing w:before="60" w:after="60"/>
              <w:ind w:left="113" w:right="113"/>
              <w:jc w:val="center"/>
              <w:rPr>
                <w:rFonts w:eastAsia="Calibri" w:cs="Calibri"/>
                <w:sz w:val="16"/>
                <w:szCs w:val="16"/>
              </w:rPr>
            </w:pPr>
            <w:r w:rsidRPr="004A025C">
              <w:rPr>
                <w:rFonts w:eastAsia="Calibri" w:cs="Calibri"/>
                <w:sz w:val="16"/>
                <w:szCs w:val="16"/>
              </w:rPr>
              <w:t>Kategoria regionu</w:t>
            </w:r>
          </w:p>
        </w:tc>
        <w:tc>
          <w:tcPr>
            <w:tcW w:w="584" w:type="pct"/>
            <w:gridSpan w:val="3"/>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6916346C" w14:textId="77777777" w:rsidR="00DB0B06" w:rsidRPr="004A025C" w:rsidRDefault="00DB0B06" w:rsidP="001F5A56">
            <w:pPr>
              <w:spacing w:before="60" w:after="60"/>
              <w:ind w:left="113" w:right="113"/>
              <w:jc w:val="center"/>
              <w:rPr>
                <w:rFonts w:eastAsia="Calibri" w:cs="Calibri"/>
                <w:sz w:val="16"/>
                <w:szCs w:val="16"/>
              </w:rPr>
            </w:pPr>
            <w:r w:rsidRPr="004A025C">
              <w:rPr>
                <w:rFonts w:eastAsia="Calibri" w:cs="Calibri"/>
                <w:sz w:val="16"/>
                <w:szCs w:val="16"/>
              </w:rPr>
              <w:t>Cel pośredni (2018)</w:t>
            </w:r>
          </w:p>
        </w:tc>
        <w:tc>
          <w:tcPr>
            <w:tcW w:w="545" w:type="pct"/>
            <w:gridSpan w:val="3"/>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13E5F279" w14:textId="77777777" w:rsidR="00DB0B06" w:rsidRPr="004A025C" w:rsidRDefault="00DB0B06" w:rsidP="001F5A56">
            <w:pPr>
              <w:spacing w:before="60" w:after="60"/>
              <w:ind w:left="113" w:right="113"/>
              <w:jc w:val="center"/>
              <w:rPr>
                <w:rFonts w:eastAsia="Calibri" w:cs="Calibri"/>
                <w:sz w:val="16"/>
                <w:szCs w:val="16"/>
              </w:rPr>
            </w:pPr>
            <w:r w:rsidRPr="004A025C">
              <w:rPr>
                <w:rFonts w:eastAsia="Calibri" w:cs="Calibri"/>
                <w:sz w:val="16"/>
                <w:szCs w:val="16"/>
              </w:rPr>
              <w:t>Cel końcowy (2023)</w:t>
            </w:r>
          </w:p>
        </w:tc>
        <w:tc>
          <w:tcPr>
            <w:tcW w:w="465" w:type="pct"/>
            <w:vMerge w:val="restart"/>
            <w:tcBorders>
              <w:top w:val="single" w:sz="4" w:space="0" w:color="auto"/>
              <w:left w:val="single" w:sz="4" w:space="0" w:color="auto"/>
              <w:right w:val="single" w:sz="4" w:space="0" w:color="auto"/>
            </w:tcBorders>
            <w:shd w:val="clear" w:color="auto" w:fill="8DB3E2"/>
            <w:textDirection w:val="btLr"/>
            <w:vAlign w:val="center"/>
            <w:hideMark/>
          </w:tcPr>
          <w:p w14:paraId="7793BA42" w14:textId="77777777" w:rsidR="00DB0B06" w:rsidRPr="004A025C" w:rsidRDefault="00DB0B06" w:rsidP="001F5A56">
            <w:pPr>
              <w:spacing w:before="60" w:after="60"/>
              <w:ind w:left="113" w:right="113"/>
              <w:jc w:val="center"/>
              <w:rPr>
                <w:rFonts w:eastAsia="Calibri" w:cs="Calibri"/>
                <w:sz w:val="16"/>
                <w:szCs w:val="16"/>
              </w:rPr>
            </w:pPr>
            <w:r w:rsidRPr="004A025C">
              <w:rPr>
                <w:rFonts w:eastAsia="Calibri" w:cs="Calibri"/>
                <w:sz w:val="16"/>
                <w:szCs w:val="16"/>
              </w:rPr>
              <w:t>Źródło danych</w:t>
            </w:r>
          </w:p>
        </w:tc>
        <w:tc>
          <w:tcPr>
            <w:tcW w:w="533" w:type="pct"/>
            <w:vMerge w:val="restart"/>
            <w:tcBorders>
              <w:top w:val="single" w:sz="4" w:space="0" w:color="auto"/>
              <w:left w:val="single" w:sz="4" w:space="0" w:color="auto"/>
              <w:right w:val="single" w:sz="4" w:space="0" w:color="auto"/>
            </w:tcBorders>
            <w:shd w:val="clear" w:color="auto" w:fill="8DB3E2"/>
            <w:textDirection w:val="btLr"/>
            <w:vAlign w:val="center"/>
            <w:hideMark/>
          </w:tcPr>
          <w:p w14:paraId="795D7FEB" w14:textId="77777777" w:rsidR="00DB0B06" w:rsidRPr="004A025C" w:rsidRDefault="00DB0B06" w:rsidP="001F5A56">
            <w:pPr>
              <w:spacing w:before="60" w:after="60"/>
              <w:ind w:left="113" w:right="113"/>
              <w:jc w:val="center"/>
              <w:rPr>
                <w:rFonts w:eastAsia="Calibri" w:cs="Calibri"/>
                <w:sz w:val="16"/>
                <w:szCs w:val="16"/>
              </w:rPr>
            </w:pPr>
            <w:r w:rsidRPr="004A025C">
              <w:rPr>
                <w:rFonts w:eastAsia="Calibri" w:cs="Calibri"/>
                <w:sz w:val="16"/>
                <w:szCs w:val="16"/>
              </w:rPr>
              <w:t>Wyjaśnienie adekwatności wskaźnika (w stosownych przypadkach)</w:t>
            </w:r>
          </w:p>
        </w:tc>
      </w:tr>
      <w:tr w:rsidR="00DB0B06" w:rsidRPr="004A025C" w14:paraId="60453370" w14:textId="77777777" w:rsidTr="0077731C">
        <w:trPr>
          <w:trHeight w:val="856"/>
        </w:trPr>
        <w:tc>
          <w:tcPr>
            <w:tcW w:w="474" w:type="pct"/>
            <w:vMerge/>
            <w:tcBorders>
              <w:top w:val="single" w:sz="4" w:space="0" w:color="auto"/>
              <w:left w:val="single" w:sz="4" w:space="0" w:color="auto"/>
              <w:bottom w:val="single" w:sz="4" w:space="0" w:color="auto"/>
              <w:right w:val="single" w:sz="4" w:space="0" w:color="auto"/>
            </w:tcBorders>
            <w:vAlign w:val="center"/>
            <w:hideMark/>
          </w:tcPr>
          <w:p w14:paraId="328CF2B9" w14:textId="77777777" w:rsidR="00DB0B06" w:rsidRPr="004A025C" w:rsidRDefault="00DB0B06" w:rsidP="006C7BF4">
            <w:pPr>
              <w:spacing w:after="0" w:line="240" w:lineRule="auto"/>
              <w:rPr>
                <w:rFonts w:eastAsia="Calibri" w:cs="Calibri"/>
                <w:sz w:val="16"/>
                <w:szCs w:val="16"/>
              </w:rPr>
            </w:pPr>
          </w:p>
        </w:tc>
        <w:tc>
          <w:tcPr>
            <w:tcW w:w="461" w:type="pct"/>
            <w:vMerge/>
            <w:tcBorders>
              <w:top w:val="single" w:sz="4" w:space="0" w:color="auto"/>
              <w:left w:val="single" w:sz="4" w:space="0" w:color="auto"/>
              <w:bottom w:val="single" w:sz="4" w:space="0" w:color="auto"/>
              <w:right w:val="single" w:sz="4" w:space="0" w:color="auto"/>
            </w:tcBorders>
            <w:vAlign w:val="center"/>
            <w:hideMark/>
          </w:tcPr>
          <w:p w14:paraId="64487E9E" w14:textId="77777777" w:rsidR="00DB0B06" w:rsidRPr="004A025C" w:rsidRDefault="00DB0B06" w:rsidP="006C7BF4">
            <w:pPr>
              <w:spacing w:after="0" w:line="240" w:lineRule="auto"/>
              <w:rPr>
                <w:rFonts w:eastAsia="Calibri" w:cs="Calibri"/>
                <w:sz w:val="16"/>
                <w:szCs w:val="16"/>
              </w:rPr>
            </w:pPr>
          </w:p>
        </w:tc>
        <w:tc>
          <w:tcPr>
            <w:tcW w:w="262" w:type="pct"/>
            <w:vMerge/>
            <w:tcBorders>
              <w:top w:val="single" w:sz="4" w:space="0" w:color="auto"/>
              <w:left w:val="single" w:sz="4" w:space="0" w:color="auto"/>
              <w:bottom w:val="single" w:sz="4" w:space="0" w:color="auto"/>
              <w:right w:val="single" w:sz="4" w:space="0" w:color="auto"/>
            </w:tcBorders>
            <w:vAlign w:val="center"/>
            <w:hideMark/>
          </w:tcPr>
          <w:p w14:paraId="4C2E6451" w14:textId="77777777" w:rsidR="00DB0B06" w:rsidRPr="004A025C" w:rsidRDefault="00DB0B06" w:rsidP="006C7BF4">
            <w:pPr>
              <w:spacing w:after="0" w:line="240" w:lineRule="auto"/>
              <w:rPr>
                <w:rFonts w:eastAsia="Calibri" w:cs="Calibri"/>
                <w:sz w:val="16"/>
                <w:szCs w:val="16"/>
              </w:rPr>
            </w:pPr>
          </w:p>
        </w:tc>
        <w:tc>
          <w:tcPr>
            <w:tcW w:w="664" w:type="pct"/>
            <w:vMerge/>
            <w:tcBorders>
              <w:top w:val="single" w:sz="4" w:space="0" w:color="auto"/>
              <w:left w:val="single" w:sz="4" w:space="0" w:color="auto"/>
              <w:bottom w:val="single" w:sz="4" w:space="0" w:color="auto"/>
              <w:right w:val="single" w:sz="4" w:space="0" w:color="auto"/>
            </w:tcBorders>
            <w:vAlign w:val="center"/>
            <w:hideMark/>
          </w:tcPr>
          <w:p w14:paraId="2ACB4700" w14:textId="77777777" w:rsidR="00DB0B06" w:rsidRPr="004A025C" w:rsidRDefault="00DB0B06" w:rsidP="006C7BF4">
            <w:pPr>
              <w:spacing w:after="0" w:line="240" w:lineRule="auto"/>
              <w:rPr>
                <w:rFonts w:eastAsia="Calibri" w:cs="Calibri"/>
                <w:sz w:val="16"/>
                <w:szCs w:val="16"/>
              </w:rPr>
            </w:pPr>
          </w:p>
        </w:tc>
        <w:tc>
          <w:tcPr>
            <w:tcW w:w="280" w:type="pct"/>
            <w:vMerge/>
            <w:tcBorders>
              <w:top w:val="single" w:sz="4" w:space="0" w:color="auto"/>
              <w:left w:val="single" w:sz="4" w:space="0" w:color="auto"/>
              <w:bottom w:val="single" w:sz="4" w:space="0" w:color="auto"/>
              <w:right w:val="single" w:sz="4" w:space="0" w:color="auto"/>
            </w:tcBorders>
            <w:vAlign w:val="center"/>
            <w:hideMark/>
          </w:tcPr>
          <w:p w14:paraId="536FA117" w14:textId="77777777" w:rsidR="00DB0B06" w:rsidRPr="004A025C" w:rsidRDefault="00DB0B06" w:rsidP="006C7BF4">
            <w:pPr>
              <w:spacing w:after="0" w:line="240" w:lineRule="auto"/>
              <w:rPr>
                <w:rFonts w:eastAsia="Calibri" w:cs="Calibri"/>
                <w:sz w:val="16"/>
                <w:szCs w:val="16"/>
              </w:rPr>
            </w:pPr>
          </w:p>
        </w:tc>
        <w:tc>
          <w:tcPr>
            <w:tcW w:w="333" w:type="pct"/>
            <w:vMerge/>
            <w:tcBorders>
              <w:top w:val="single" w:sz="4" w:space="0" w:color="auto"/>
              <w:left w:val="single" w:sz="4" w:space="0" w:color="auto"/>
              <w:bottom w:val="single" w:sz="4" w:space="0" w:color="auto"/>
              <w:right w:val="single" w:sz="4" w:space="0" w:color="auto"/>
            </w:tcBorders>
            <w:vAlign w:val="center"/>
            <w:hideMark/>
          </w:tcPr>
          <w:p w14:paraId="7C83E43D" w14:textId="77777777" w:rsidR="00DB0B06" w:rsidRPr="004A025C" w:rsidRDefault="00DB0B06" w:rsidP="006C7BF4">
            <w:pPr>
              <w:spacing w:after="0" w:line="240" w:lineRule="auto"/>
              <w:rPr>
                <w:rFonts w:eastAsia="Calibri" w:cs="Calibri"/>
                <w:sz w:val="16"/>
                <w:szCs w:val="16"/>
              </w:rPr>
            </w:pPr>
          </w:p>
        </w:tc>
        <w:tc>
          <w:tcPr>
            <w:tcW w:w="399" w:type="pct"/>
            <w:vMerge/>
            <w:tcBorders>
              <w:top w:val="single" w:sz="4" w:space="0" w:color="auto"/>
              <w:left w:val="single" w:sz="4" w:space="0" w:color="auto"/>
              <w:bottom w:val="single" w:sz="4" w:space="0" w:color="auto"/>
              <w:right w:val="single" w:sz="4" w:space="0" w:color="auto"/>
            </w:tcBorders>
            <w:vAlign w:val="center"/>
            <w:hideMark/>
          </w:tcPr>
          <w:p w14:paraId="6AD80626" w14:textId="77777777" w:rsidR="00DB0B06" w:rsidRPr="004A025C" w:rsidRDefault="00DB0B06" w:rsidP="006C7BF4">
            <w:pPr>
              <w:spacing w:after="0" w:line="240" w:lineRule="auto"/>
              <w:rPr>
                <w:rFonts w:eastAsia="Calibri" w:cs="Calibri"/>
                <w:sz w:val="16"/>
                <w:szCs w:val="16"/>
              </w:rPr>
            </w:pPr>
          </w:p>
        </w:tc>
        <w:tc>
          <w:tcPr>
            <w:tcW w:w="198" w:type="pct"/>
            <w:tcBorders>
              <w:top w:val="single" w:sz="4" w:space="0" w:color="auto"/>
              <w:left w:val="single" w:sz="4" w:space="0" w:color="auto"/>
              <w:bottom w:val="single" w:sz="4" w:space="0" w:color="auto"/>
              <w:right w:val="single" w:sz="4" w:space="0" w:color="auto"/>
            </w:tcBorders>
            <w:vAlign w:val="center"/>
            <w:hideMark/>
          </w:tcPr>
          <w:p w14:paraId="7C70C1BC" w14:textId="77777777" w:rsidR="00DB0B06" w:rsidRPr="004A025C" w:rsidRDefault="00DB0B06" w:rsidP="006C7BF4">
            <w:pPr>
              <w:spacing w:before="60" w:after="60"/>
              <w:jc w:val="center"/>
              <w:rPr>
                <w:rFonts w:eastAsia="Calibri" w:cs="Calibri"/>
                <w:sz w:val="16"/>
                <w:szCs w:val="16"/>
              </w:rPr>
            </w:pPr>
            <w:r w:rsidRPr="004A025C">
              <w:rPr>
                <w:rFonts w:eastAsia="Calibri" w:cs="Calibri"/>
                <w:sz w:val="16"/>
                <w:szCs w:val="16"/>
              </w:rPr>
              <w:t>M</w:t>
            </w:r>
          </w:p>
        </w:tc>
        <w:tc>
          <w:tcPr>
            <w:tcW w:w="132" w:type="pct"/>
            <w:tcBorders>
              <w:top w:val="single" w:sz="4" w:space="0" w:color="auto"/>
              <w:left w:val="single" w:sz="4" w:space="0" w:color="auto"/>
              <w:bottom w:val="single" w:sz="4" w:space="0" w:color="auto"/>
              <w:right w:val="single" w:sz="4" w:space="0" w:color="auto"/>
            </w:tcBorders>
            <w:vAlign w:val="center"/>
            <w:hideMark/>
          </w:tcPr>
          <w:p w14:paraId="0CC532B9" w14:textId="77777777" w:rsidR="00DB0B06" w:rsidRPr="004A025C" w:rsidRDefault="00DB0B06" w:rsidP="006C7BF4">
            <w:pPr>
              <w:spacing w:before="60" w:after="60"/>
              <w:jc w:val="center"/>
              <w:rPr>
                <w:rFonts w:eastAsia="Calibri" w:cs="Calibri"/>
                <w:sz w:val="16"/>
                <w:szCs w:val="16"/>
              </w:rPr>
            </w:pPr>
            <w:r w:rsidRPr="004A025C">
              <w:rPr>
                <w:rFonts w:eastAsia="Calibri" w:cs="Calibri"/>
                <w:sz w:val="16"/>
                <w:szCs w:val="16"/>
              </w:rPr>
              <w:t>K</w:t>
            </w:r>
          </w:p>
        </w:tc>
        <w:tc>
          <w:tcPr>
            <w:tcW w:w="254" w:type="pct"/>
            <w:tcBorders>
              <w:top w:val="single" w:sz="4" w:space="0" w:color="auto"/>
              <w:left w:val="single" w:sz="4" w:space="0" w:color="auto"/>
              <w:bottom w:val="single" w:sz="4" w:space="0" w:color="auto"/>
              <w:right w:val="single" w:sz="4" w:space="0" w:color="auto"/>
            </w:tcBorders>
            <w:vAlign w:val="center"/>
            <w:hideMark/>
          </w:tcPr>
          <w:p w14:paraId="0437AC91" w14:textId="77777777" w:rsidR="00DB0B06" w:rsidRPr="004A025C" w:rsidRDefault="00DB0B06" w:rsidP="006C7BF4">
            <w:pPr>
              <w:spacing w:before="60" w:after="60"/>
              <w:jc w:val="center"/>
              <w:rPr>
                <w:rFonts w:eastAsia="Calibri" w:cs="Calibri"/>
                <w:sz w:val="16"/>
                <w:szCs w:val="16"/>
              </w:rPr>
            </w:pPr>
            <w:r w:rsidRPr="004A025C">
              <w:rPr>
                <w:rFonts w:eastAsia="Calibri" w:cs="Calibri"/>
                <w:sz w:val="16"/>
                <w:szCs w:val="16"/>
              </w:rPr>
              <w:t>O</w:t>
            </w:r>
          </w:p>
        </w:tc>
        <w:tc>
          <w:tcPr>
            <w:tcW w:w="145" w:type="pct"/>
            <w:tcBorders>
              <w:top w:val="single" w:sz="4" w:space="0" w:color="auto"/>
              <w:left w:val="single" w:sz="4" w:space="0" w:color="auto"/>
              <w:bottom w:val="single" w:sz="4" w:space="0" w:color="auto"/>
              <w:right w:val="single" w:sz="4" w:space="0" w:color="auto"/>
            </w:tcBorders>
            <w:vAlign w:val="center"/>
            <w:hideMark/>
          </w:tcPr>
          <w:p w14:paraId="66E3E37B" w14:textId="77777777" w:rsidR="00DB0B06" w:rsidRPr="004A025C" w:rsidRDefault="00DB0B06" w:rsidP="006C7BF4">
            <w:pPr>
              <w:spacing w:before="60" w:after="60"/>
              <w:jc w:val="center"/>
              <w:rPr>
                <w:rFonts w:eastAsia="Calibri" w:cs="Calibri"/>
                <w:sz w:val="16"/>
                <w:szCs w:val="16"/>
              </w:rPr>
            </w:pPr>
            <w:r w:rsidRPr="004A025C">
              <w:rPr>
                <w:rFonts w:eastAsia="Calibri" w:cs="Calibri"/>
                <w:sz w:val="16"/>
                <w:szCs w:val="16"/>
              </w:rPr>
              <w:t>M</w:t>
            </w:r>
          </w:p>
        </w:tc>
        <w:tc>
          <w:tcPr>
            <w:tcW w:w="133" w:type="pct"/>
            <w:tcBorders>
              <w:top w:val="single" w:sz="4" w:space="0" w:color="auto"/>
              <w:left w:val="single" w:sz="4" w:space="0" w:color="auto"/>
              <w:bottom w:val="single" w:sz="4" w:space="0" w:color="auto"/>
              <w:right w:val="single" w:sz="4" w:space="0" w:color="auto"/>
            </w:tcBorders>
            <w:vAlign w:val="center"/>
            <w:hideMark/>
          </w:tcPr>
          <w:p w14:paraId="4F9AD759" w14:textId="77777777" w:rsidR="00DB0B06" w:rsidRPr="004A025C" w:rsidRDefault="00DB0B06" w:rsidP="006C7BF4">
            <w:pPr>
              <w:spacing w:before="60" w:after="60"/>
              <w:jc w:val="center"/>
              <w:rPr>
                <w:rFonts w:eastAsia="Calibri" w:cs="Calibri"/>
                <w:sz w:val="16"/>
                <w:szCs w:val="16"/>
              </w:rPr>
            </w:pPr>
            <w:r w:rsidRPr="004A025C">
              <w:rPr>
                <w:rFonts w:eastAsia="Calibri" w:cs="Calibri"/>
                <w:sz w:val="16"/>
                <w:szCs w:val="16"/>
              </w:rPr>
              <w:t>K</w:t>
            </w:r>
          </w:p>
        </w:tc>
        <w:tc>
          <w:tcPr>
            <w:tcW w:w="267" w:type="pct"/>
            <w:tcBorders>
              <w:top w:val="single" w:sz="4" w:space="0" w:color="auto"/>
              <w:left w:val="single" w:sz="4" w:space="0" w:color="auto"/>
              <w:bottom w:val="single" w:sz="4" w:space="0" w:color="auto"/>
              <w:right w:val="single" w:sz="4" w:space="0" w:color="auto"/>
            </w:tcBorders>
            <w:vAlign w:val="center"/>
            <w:hideMark/>
          </w:tcPr>
          <w:p w14:paraId="0244603B" w14:textId="77777777" w:rsidR="00DB0B06" w:rsidRPr="004A025C" w:rsidRDefault="00DB0B06" w:rsidP="006C7BF4">
            <w:pPr>
              <w:spacing w:before="60" w:after="60"/>
              <w:jc w:val="center"/>
              <w:rPr>
                <w:rFonts w:eastAsia="Calibri" w:cs="Calibri"/>
                <w:sz w:val="16"/>
                <w:szCs w:val="16"/>
              </w:rPr>
            </w:pPr>
            <w:r w:rsidRPr="004A025C">
              <w:rPr>
                <w:rFonts w:eastAsia="Calibri" w:cs="Calibri"/>
                <w:sz w:val="16"/>
                <w:szCs w:val="16"/>
              </w:rPr>
              <w:t>O</w:t>
            </w:r>
          </w:p>
        </w:tc>
        <w:tc>
          <w:tcPr>
            <w:tcW w:w="465" w:type="pct"/>
            <w:vMerge/>
            <w:tcBorders>
              <w:left w:val="single" w:sz="4" w:space="0" w:color="auto"/>
              <w:bottom w:val="single" w:sz="4" w:space="0" w:color="auto"/>
              <w:right w:val="single" w:sz="4" w:space="0" w:color="auto"/>
            </w:tcBorders>
            <w:vAlign w:val="center"/>
            <w:hideMark/>
          </w:tcPr>
          <w:p w14:paraId="142C6452" w14:textId="77777777" w:rsidR="00DB0B06" w:rsidRPr="004A025C" w:rsidRDefault="00DB0B06" w:rsidP="006C7BF4">
            <w:pPr>
              <w:spacing w:after="0" w:line="240" w:lineRule="auto"/>
              <w:rPr>
                <w:rFonts w:eastAsia="Calibri" w:cs="Calibri"/>
                <w:sz w:val="16"/>
                <w:szCs w:val="16"/>
              </w:rPr>
            </w:pPr>
          </w:p>
        </w:tc>
        <w:tc>
          <w:tcPr>
            <w:tcW w:w="533" w:type="pct"/>
            <w:vMerge/>
            <w:tcBorders>
              <w:left w:val="single" w:sz="4" w:space="0" w:color="auto"/>
              <w:bottom w:val="single" w:sz="4" w:space="0" w:color="auto"/>
              <w:right w:val="single" w:sz="4" w:space="0" w:color="auto"/>
            </w:tcBorders>
            <w:vAlign w:val="center"/>
            <w:hideMark/>
          </w:tcPr>
          <w:p w14:paraId="061149B4" w14:textId="77777777" w:rsidR="00DB0B06" w:rsidRPr="004A025C" w:rsidRDefault="00DB0B06" w:rsidP="006C7BF4">
            <w:pPr>
              <w:spacing w:after="0" w:line="240" w:lineRule="auto"/>
              <w:rPr>
                <w:rFonts w:eastAsia="Calibri" w:cs="Calibri"/>
                <w:sz w:val="16"/>
                <w:szCs w:val="16"/>
              </w:rPr>
            </w:pPr>
          </w:p>
        </w:tc>
      </w:tr>
      <w:tr w:rsidR="00DB0B06" w:rsidRPr="004A025C" w14:paraId="0607D462" w14:textId="77777777" w:rsidTr="0077731C">
        <w:trPr>
          <w:trHeight w:val="281"/>
        </w:trPr>
        <w:tc>
          <w:tcPr>
            <w:tcW w:w="474" w:type="pct"/>
            <w:tcBorders>
              <w:top w:val="single" w:sz="4" w:space="0" w:color="auto"/>
              <w:left w:val="single" w:sz="4" w:space="0" w:color="auto"/>
              <w:bottom w:val="single" w:sz="4" w:space="0" w:color="auto"/>
              <w:right w:val="single" w:sz="4" w:space="0" w:color="auto"/>
            </w:tcBorders>
            <w:vAlign w:val="center"/>
          </w:tcPr>
          <w:p w14:paraId="59D3409A" w14:textId="77777777" w:rsidR="00DB0B06" w:rsidRPr="004A025C" w:rsidRDefault="00DB0B06" w:rsidP="006C7BF4">
            <w:pPr>
              <w:spacing w:before="60" w:after="60"/>
              <w:jc w:val="center"/>
              <w:rPr>
                <w:rFonts w:eastAsia="Calibri" w:cs="Calibri"/>
                <w:sz w:val="16"/>
                <w:szCs w:val="16"/>
              </w:rPr>
            </w:pPr>
            <w:r>
              <w:rPr>
                <w:rFonts w:eastAsia="Calibri" w:cs="Calibri"/>
                <w:sz w:val="16"/>
                <w:szCs w:val="16"/>
              </w:rPr>
              <w:t>III.</w:t>
            </w:r>
            <w:r w:rsidRPr="004A025C">
              <w:rPr>
                <w:rFonts w:eastAsia="Calibri" w:cs="Calibri"/>
                <w:sz w:val="16"/>
                <w:szCs w:val="16"/>
              </w:rPr>
              <w:t>Transport</w:t>
            </w:r>
          </w:p>
        </w:tc>
        <w:tc>
          <w:tcPr>
            <w:tcW w:w="461" w:type="pct"/>
            <w:tcBorders>
              <w:top w:val="single" w:sz="4" w:space="0" w:color="auto"/>
              <w:left w:val="single" w:sz="4" w:space="0" w:color="auto"/>
              <w:bottom w:val="single" w:sz="4" w:space="0" w:color="auto"/>
              <w:right w:val="single" w:sz="4" w:space="0" w:color="auto"/>
            </w:tcBorders>
            <w:vAlign w:val="center"/>
            <w:hideMark/>
          </w:tcPr>
          <w:p w14:paraId="186249E3" w14:textId="77777777" w:rsidR="00DB0B06" w:rsidRPr="004A025C" w:rsidRDefault="00DB0B06" w:rsidP="006C7BF4">
            <w:pPr>
              <w:spacing w:before="60" w:after="60"/>
              <w:jc w:val="center"/>
              <w:rPr>
                <w:rFonts w:eastAsia="Calibri" w:cs="Calibri"/>
                <w:sz w:val="16"/>
                <w:szCs w:val="16"/>
              </w:rPr>
            </w:pPr>
            <w:r w:rsidRPr="004A025C">
              <w:rPr>
                <w:rFonts w:eastAsia="Calibri" w:cs="Calibri"/>
                <w:sz w:val="16"/>
                <w:szCs w:val="16"/>
              </w:rPr>
              <w:t>wskaźnik produktu #1</w:t>
            </w:r>
          </w:p>
        </w:tc>
        <w:tc>
          <w:tcPr>
            <w:tcW w:w="262" w:type="pct"/>
            <w:tcBorders>
              <w:top w:val="single" w:sz="4" w:space="0" w:color="auto"/>
              <w:left w:val="single" w:sz="4" w:space="0" w:color="auto"/>
              <w:bottom w:val="single" w:sz="4" w:space="0" w:color="auto"/>
              <w:right w:val="single" w:sz="4" w:space="0" w:color="auto"/>
            </w:tcBorders>
            <w:vAlign w:val="center"/>
          </w:tcPr>
          <w:p w14:paraId="0DB93933" w14:textId="77777777" w:rsidR="00DB0B06" w:rsidRPr="004A025C" w:rsidRDefault="00DB0B06" w:rsidP="001F5A56">
            <w:pPr>
              <w:spacing w:before="60" w:after="60"/>
              <w:jc w:val="center"/>
              <w:rPr>
                <w:rFonts w:eastAsia="Calibri" w:cs="Calibri"/>
                <w:sz w:val="16"/>
                <w:szCs w:val="16"/>
              </w:rPr>
            </w:pPr>
            <w:r>
              <w:rPr>
                <w:rFonts w:eastAsia="Calibri" w:cs="Calibri"/>
                <w:sz w:val="16"/>
                <w:szCs w:val="16"/>
              </w:rPr>
              <w:t>CO14</w:t>
            </w:r>
          </w:p>
        </w:tc>
        <w:tc>
          <w:tcPr>
            <w:tcW w:w="664" w:type="pct"/>
            <w:tcBorders>
              <w:top w:val="single" w:sz="4" w:space="0" w:color="auto"/>
              <w:left w:val="single" w:sz="4" w:space="0" w:color="auto"/>
              <w:bottom w:val="single" w:sz="4" w:space="0" w:color="auto"/>
              <w:right w:val="single" w:sz="4" w:space="0" w:color="auto"/>
            </w:tcBorders>
            <w:vAlign w:val="center"/>
          </w:tcPr>
          <w:p w14:paraId="15D401B1" w14:textId="77777777" w:rsidR="00DB0B06" w:rsidRPr="004A025C" w:rsidRDefault="00DB0B06" w:rsidP="006C7BF4">
            <w:pPr>
              <w:spacing w:before="60" w:after="60"/>
              <w:rPr>
                <w:rFonts w:eastAsia="Calibri" w:cs="Calibri"/>
                <w:sz w:val="16"/>
                <w:szCs w:val="16"/>
              </w:rPr>
            </w:pPr>
            <w:r w:rsidRPr="004A025C">
              <w:rPr>
                <w:rFonts w:eastAsia="Calibri" w:cs="Calibri"/>
                <w:sz w:val="16"/>
                <w:szCs w:val="16"/>
              </w:rPr>
              <w:t>Całkowita długość przebudowanych lub zmodernizowanych dróg</w:t>
            </w:r>
          </w:p>
        </w:tc>
        <w:tc>
          <w:tcPr>
            <w:tcW w:w="280" w:type="pct"/>
            <w:tcBorders>
              <w:top w:val="single" w:sz="4" w:space="0" w:color="auto"/>
              <w:left w:val="single" w:sz="4" w:space="0" w:color="auto"/>
              <w:bottom w:val="single" w:sz="4" w:space="0" w:color="auto"/>
              <w:right w:val="single" w:sz="4" w:space="0" w:color="auto"/>
            </w:tcBorders>
            <w:vAlign w:val="center"/>
          </w:tcPr>
          <w:p w14:paraId="0151A491" w14:textId="77777777" w:rsidR="00DB0B06" w:rsidRPr="004A025C" w:rsidRDefault="00DB0B06" w:rsidP="006C7BF4">
            <w:pPr>
              <w:spacing w:before="60" w:after="60"/>
              <w:rPr>
                <w:rFonts w:eastAsia="Calibri" w:cs="Calibri"/>
                <w:sz w:val="16"/>
                <w:szCs w:val="16"/>
              </w:rPr>
            </w:pPr>
            <w:r w:rsidRPr="004A025C">
              <w:rPr>
                <w:rFonts w:eastAsia="Calibri" w:cs="Calibri"/>
                <w:sz w:val="16"/>
                <w:szCs w:val="16"/>
              </w:rPr>
              <w:t>km</w:t>
            </w:r>
          </w:p>
        </w:tc>
        <w:tc>
          <w:tcPr>
            <w:tcW w:w="333" w:type="pct"/>
            <w:tcBorders>
              <w:top w:val="single" w:sz="4" w:space="0" w:color="auto"/>
              <w:left w:val="single" w:sz="4" w:space="0" w:color="auto"/>
              <w:bottom w:val="single" w:sz="4" w:space="0" w:color="auto"/>
              <w:right w:val="single" w:sz="4" w:space="0" w:color="auto"/>
            </w:tcBorders>
            <w:vAlign w:val="center"/>
          </w:tcPr>
          <w:p w14:paraId="34230A2B" w14:textId="77777777" w:rsidR="00DB0B06" w:rsidRPr="004A025C" w:rsidRDefault="00DB0B06" w:rsidP="006C7BF4">
            <w:pPr>
              <w:spacing w:before="60" w:after="60"/>
              <w:rPr>
                <w:rFonts w:eastAsia="Calibri" w:cs="Calibri"/>
                <w:sz w:val="16"/>
                <w:szCs w:val="16"/>
              </w:rPr>
            </w:pPr>
            <w:r w:rsidRPr="004A025C">
              <w:rPr>
                <w:sz w:val="16"/>
                <w:szCs w:val="16"/>
              </w:rPr>
              <w:t>EFRR</w:t>
            </w:r>
          </w:p>
        </w:tc>
        <w:tc>
          <w:tcPr>
            <w:tcW w:w="399" w:type="pct"/>
            <w:tcBorders>
              <w:top w:val="single" w:sz="4" w:space="0" w:color="auto"/>
              <w:left w:val="single" w:sz="4" w:space="0" w:color="auto"/>
              <w:bottom w:val="single" w:sz="4" w:space="0" w:color="auto"/>
              <w:right w:val="single" w:sz="4" w:space="0" w:color="auto"/>
            </w:tcBorders>
            <w:vAlign w:val="center"/>
          </w:tcPr>
          <w:p w14:paraId="3F49F601" w14:textId="77777777" w:rsidR="00DB0B06" w:rsidRPr="004A025C" w:rsidRDefault="00DB0B06" w:rsidP="006C7BF4">
            <w:pPr>
              <w:spacing w:before="60" w:after="60"/>
              <w:jc w:val="center"/>
              <w:rPr>
                <w:rFonts w:eastAsia="Calibri" w:cs="Calibri"/>
                <w:sz w:val="16"/>
                <w:szCs w:val="16"/>
              </w:rPr>
            </w:pPr>
            <w:r w:rsidRPr="004A025C">
              <w:rPr>
                <w:sz w:val="16"/>
                <w:szCs w:val="16"/>
              </w:rPr>
              <w:t>Region słabiej rozwinięty</w:t>
            </w:r>
          </w:p>
        </w:tc>
        <w:tc>
          <w:tcPr>
            <w:tcW w:w="198" w:type="pct"/>
            <w:tcBorders>
              <w:top w:val="single" w:sz="4" w:space="0" w:color="auto"/>
              <w:left w:val="single" w:sz="4" w:space="0" w:color="auto"/>
              <w:bottom w:val="single" w:sz="4" w:space="0" w:color="auto"/>
              <w:right w:val="single" w:sz="4" w:space="0" w:color="auto"/>
            </w:tcBorders>
            <w:vAlign w:val="center"/>
          </w:tcPr>
          <w:p w14:paraId="136F564D" w14:textId="77777777" w:rsidR="00DB0B06" w:rsidRPr="004A025C" w:rsidRDefault="00DB0B06" w:rsidP="006C7BF4">
            <w:pPr>
              <w:spacing w:before="60" w:after="60"/>
              <w:jc w:val="center"/>
              <w:rPr>
                <w:rFonts w:eastAsia="Calibri" w:cs="Calibri"/>
                <w:sz w:val="16"/>
                <w:szCs w:val="16"/>
              </w:rPr>
            </w:pPr>
            <w:r>
              <w:rPr>
                <w:rFonts w:eastAsia="Calibri" w:cs="Calibri"/>
                <w:sz w:val="16"/>
                <w:szCs w:val="16"/>
              </w:rPr>
              <w:t>-</w:t>
            </w:r>
          </w:p>
        </w:tc>
        <w:tc>
          <w:tcPr>
            <w:tcW w:w="132" w:type="pct"/>
            <w:tcBorders>
              <w:top w:val="single" w:sz="4" w:space="0" w:color="auto"/>
              <w:left w:val="single" w:sz="4" w:space="0" w:color="auto"/>
              <w:bottom w:val="single" w:sz="4" w:space="0" w:color="auto"/>
              <w:right w:val="single" w:sz="4" w:space="0" w:color="auto"/>
            </w:tcBorders>
            <w:vAlign w:val="center"/>
          </w:tcPr>
          <w:p w14:paraId="314E802C" w14:textId="77777777" w:rsidR="00DB0B06" w:rsidRPr="004A025C" w:rsidRDefault="00DB0B06" w:rsidP="006C7BF4">
            <w:pPr>
              <w:spacing w:before="60" w:after="60"/>
              <w:jc w:val="center"/>
              <w:rPr>
                <w:rFonts w:eastAsia="Calibri" w:cs="Calibri"/>
                <w:sz w:val="16"/>
                <w:szCs w:val="16"/>
              </w:rPr>
            </w:pPr>
            <w:r>
              <w:rPr>
                <w:rFonts w:eastAsia="Calibri" w:cs="Calibri"/>
                <w:sz w:val="16"/>
                <w:szCs w:val="16"/>
              </w:rPr>
              <w:t>-</w:t>
            </w:r>
          </w:p>
        </w:tc>
        <w:tc>
          <w:tcPr>
            <w:tcW w:w="254" w:type="pct"/>
            <w:tcBorders>
              <w:top w:val="single" w:sz="4" w:space="0" w:color="auto"/>
              <w:left w:val="single" w:sz="4" w:space="0" w:color="auto"/>
              <w:bottom w:val="single" w:sz="4" w:space="0" w:color="auto"/>
              <w:right w:val="single" w:sz="4" w:space="0" w:color="auto"/>
            </w:tcBorders>
            <w:vAlign w:val="center"/>
          </w:tcPr>
          <w:p w14:paraId="2B97D44E" w14:textId="77777777" w:rsidR="00DB0B06" w:rsidRPr="004A025C" w:rsidRDefault="00DB0B06" w:rsidP="006C7BF4">
            <w:pPr>
              <w:spacing w:before="60" w:after="60"/>
              <w:jc w:val="center"/>
              <w:rPr>
                <w:rFonts w:eastAsia="Calibri" w:cs="Calibri"/>
                <w:sz w:val="16"/>
                <w:szCs w:val="16"/>
              </w:rPr>
            </w:pPr>
            <w:r>
              <w:rPr>
                <w:rFonts w:eastAsia="Calibri" w:cs="Calibri"/>
                <w:sz w:val="16"/>
                <w:szCs w:val="16"/>
              </w:rPr>
              <w:t>17</w:t>
            </w:r>
          </w:p>
        </w:tc>
        <w:tc>
          <w:tcPr>
            <w:tcW w:w="145" w:type="pct"/>
            <w:tcBorders>
              <w:top w:val="single" w:sz="4" w:space="0" w:color="auto"/>
              <w:left w:val="single" w:sz="4" w:space="0" w:color="auto"/>
              <w:bottom w:val="single" w:sz="4" w:space="0" w:color="auto"/>
              <w:right w:val="single" w:sz="4" w:space="0" w:color="auto"/>
            </w:tcBorders>
            <w:vAlign w:val="center"/>
          </w:tcPr>
          <w:p w14:paraId="7AB87046" w14:textId="77777777" w:rsidR="00DB0B06" w:rsidRPr="004A025C" w:rsidRDefault="00DB0B06" w:rsidP="006C7BF4">
            <w:pPr>
              <w:spacing w:before="60" w:after="60"/>
              <w:jc w:val="center"/>
              <w:rPr>
                <w:rFonts w:eastAsia="Calibri" w:cs="Calibri"/>
                <w:sz w:val="16"/>
                <w:szCs w:val="16"/>
              </w:rPr>
            </w:pPr>
            <w:r>
              <w:rPr>
                <w:rFonts w:eastAsia="Calibri" w:cs="Calibri"/>
                <w:sz w:val="16"/>
                <w:szCs w:val="16"/>
              </w:rPr>
              <w:t>-</w:t>
            </w:r>
          </w:p>
        </w:tc>
        <w:tc>
          <w:tcPr>
            <w:tcW w:w="133" w:type="pct"/>
            <w:tcBorders>
              <w:top w:val="single" w:sz="4" w:space="0" w:color="auto"/>
              <w:left w:val="single" w:sz="4" w:space="0" w:color="auto"/>
              <w:bottom w:val="single" w:sz="4" w:space="0" w:color="auto"/>
              <w:right w:val="single" w:sz="4" w:space="0" w:color="auto"/>
            </w:tcBorders>
            <w:vAlign w:val="center"/>
          </w:tcPr>
          <w:p w14:paraId="10B839A0" w14:textId="77777777" w:rsidR="00DB0B06" w:rsidRPr="004A025C" w:rsidRDefault="00DB0B06" w:rsidP="006C7BF4">
            <w:pPr>
              <w:spacing w:before="60" w:after="60"/>
              <w:jc w:val="center"/>
              <w:rPr>
                <w:rFonts w:eastAsia="Calibri" w:cs="Calibri"/>
                <w:sz w:val="16"/>
                <w:szCs w:val="16"/>
              </w:rPr>
            </w:pPr>
            <w:r>
              <w:rPr>
                <w:rFonts w:eastAsia="Calibri" w:cs="Calibri"/>
                <w:sz w:val="16"/>
                <w:szCs w:val="16"/>
              </w:rPr>
              <w:t>-</w:t>
            </w:r>
          </w:p>
        </w:tc>
        <w:tc>
          <w:tcPr>
            <w:tcW w:w="267" w:type="pct"/>
            <w:tcBorders>
              <w:top w:val="single" w:sz="4" w:space="0" w:color="auto"/>
              <w:left w:val="single" w:sz="4" w:space="0" w:color="auto"/>
              <w:bottom w:val="single" w:sz="4" w:space="0" w:color="auto"/>
              <w:right w:val="single" w:sz="4" w:space="0" w:color="auto"/>
            </w:tcBorders>
            <w:vAlign w:val="center"/>
          </w:tcPr>
          <w:p w14:paraId="06875CE9" w14:textId="6F778179" w:rsidR="00DB0B06" w:rsidRPr="004A025C" w:rsidRDefault="00C41442" w:rsidP="006C7BF4">
            <w:pPr>
              <w:spacing w:before="60" w:after="60"/>
              <w:jc w:val="center"/>
              <w:rPr>
                <w:rFonts w:eastAsia="Calibri" w:cs="Calibri"/>
                <w:sz w:val="16"/>
                <w:szCs w:val="16"/>
              </w:rPr>
            </w:pPr>
            <w:r>
              <w:rPr>
                <w:rFonts w:eastAsia="Calibri" w:cs="Calibri"/>
                <w:sz w:val="16"/>
                <w:szCs w:val="16"/>
              </w:rPr>
              <w:t xml:space="preserve">90 </w:t>
            </w:r>
          </w:p>
        </w:tc>
        <w:tc>
          <w:tcPr>
            <w:tcW w:w="465" w:type="pct"/>
            <w:tcBorders>
              <w:top w:val="single" w:sz="4" w:space="0" w:color="auto"/>
              <w:left w:val="single" w:sz="4" w:space="0" w:color="auto"/>
              <w:bottom w:val="single" w:sz="4" w:space="0" w:color="auto"/>
              <w:right w:val="single" w:sz="4" w:space="0" w:color="auto"/>
            </w:tcBorders>
            <w:vAlign w:val="center"/>
          </w:tcPr>
          <w:p w14:paraId="12040973" w14:textId="77777777" w:rsidR="009F5AB8" w:rsidRDefault="009F5AB8" w:rsidP="009F5AB8">
            <w:pPr>
              <w:spacing w:after="0" w:line="240" w:lineRule="auto"/>
              <w:jc w:val="center"/>
              <w:rPr>
                <w:rFonts w:cs="Calibri"/>
                <w:sz w:val="16"/>
                <w:szCs w:val="16"/>
                <w:lang w:eastAsia="en-US"/>
              </w:rPr>
            </w:pPr>
            <w:r>
              <w:rPr>
                <w:rFonts w:cs="Calibri"/>
                <w:sz w:val="16"/>
                <w:szCs w:val="16"/>
                <w:lang w:eastAsia="en-US"/>
              </w:rPr>
              <w:t>System Informatyczny</w:t>
            </w:r>
          </w:p>
          <w:p w14:paraId="3FEB3A19" w14:textId="77777777" w:rsidR="00DB0B06" w:rsidRPr="004A025C" w:rsidRDefault="009F5AB8" w:rsidP="006C7BF4">
            <w:pPr>
              <w:spacing w:before="60" w:after="60"/>
              <w:jc w:val="center"/>
              <w:rPr>
                <w:rFonts w:eastAsia="Calibri" w:cs="Calibri"/>
                <w:sz w:val="16"/>
                <w:szCs w:val="16"/>
              </w:rPr>
            </w:pPr>
            <w:r>
              <w:rPr>
                <w:rFonts w:cs="Calibri"/>
                <w:sz w:val="16"/>
                <w:szCs w:val="16"/>
                <w:lang w:eastAsia="en-US"/>
              </w:rPr>
              <w:t>SL 2014</w:t>
            </w:r>
          </w:p>
        </w:tc>
        <w:tc>
          <w:tcPr>
            <w:tcW w:w="533" w:type="pct"/>
            <w:tcBorders>
              <w:top w:val="single" w:sz="4" w:space="0" w:color="auto"/>
              <w:left w:val="single" w:sz="4" w:space="0" w:color="auto"/>
              <w:bottom w:val="single" w:sz="4" w:space="0" w:color="auto"/>
              <w:right w:val="single" w:sz="4" w:space="0" w:color="auto"/>
            </w:tcBorders>
            <w:vAlign w:val="center"/>
            <w:hideMark/>
          </w:tcPr>
          <w:p w14:paraId="3E20A933" w14:textId="064C2A88" w:rsidR="00DB0B06" w:rsidRPr="004A025C" w:rsidRDefault="00DB0B06" w:rsidP="00651EC8">
            <w:pPr>
              <w:spacing w:before="60" w:after="60"/>
              <w:jc w:val="center"/>
              <w:rPr>
                <w:rFonts w:eastAsia="Calibri" w:cs="Calibri"/>
                <w:sz w:val="16"/>
                <w:szCs w:val="16"/>
              </w:rPr>
            </w:pPr>
            <w:r w:rsidRPr="004A025C">
              <w:rPr>
                <w:rFonts w:eastAsia="Calibri" w:cs="Calibri"/>
                <w:sz w:val="16"/>
                <w:szCs w:val="16"/>
              </w:rPr>
              <w:t xml:space="preserve">Powiązane z nim typy projektów odpowiadają za </w:t>
            </w:r>
            <w:r w:rsidR="00F8457D">
              <w:rPr>
                <w:rFonts w:eastAsia="Calibri" w:cs="Calibri"/>
                <w:sz w:val="16"/>
                <w:szCs w:val="16"/>
              </w:rPr>
              <w:t xml:space="preserve"> 28,17</w:t>
            </w:r>
            <w:r>
              <w:rPr>
                <w:rFonts w:eastAsia="Calibri" w:cs="Calibri"/>
                <w:sz w:val="16"/>
                <w:szCs w:val="16"/>
              </w:rPr>
              <w:t>%</w:t>
            </w:r>
            <w:r w:rsidR="008A232C">
              <w:rPr>
                <w:rFonts w:eastAsia="Calibri" w:cs="Calibri"/>
                <w:sz w:val="16"/>
                <w:szCs w:val="16"/>
              </w:rPr>
              <w:t xml:space="preserve"> </w:t>
            </w:r>
            <w:r w:rsidRPr="004A025C">
              <w:rPr>
                <w:rFonts w:eastAsia="Calibri" w:cs="Calibri"/>
                <w:sz w:val="16"/>
                <w:szCs w:val="16"/>
              </w:rPr>
              <w:t>alokacji osi priorytetowej</w:t>
            </w:r>
          </w:p>
        </w:tc>
      </w:tr>
      <w:tr w:rsidR="00DB0B06" w:rsidRPr="004A025C" w14:paraId="0E814A92" w14:textId="77777777" w:rsidTr="0077731C">
        <w:trPr>
          <w:trHeight w:val="281"/>
        </w:trPr>
        <w:tc>
          <w:tcPr>
            <w:tcW w:w="474" w:type="pct"/>
            <w:tcBorders>
              <w:top w:val="single" w:sz="4" w:space="0" w:color="auto"/>
              <w:left w:val="single" w:sz="4" w:space="0" w:color="auto"/>
              <w:bottom w:val="single" w:sz="4" w:space="0" w:color="auto"/>
              <w:right w:val="single" w:sz="4" w:space="0" w:color="auto"/>
            </w:tcBorders>
            <w:vAlign w:val="center"/>
          </w:tcPr>
          <w:p w14:paraId="756B78AF" w14:textId="77777777" w:rsidR="00DB0B06" w:rsidRPr="004A025C" w:rsidRDefault="00DB0B06" w:rsidP="006C7BF4">
            <w:pPr>
              <w:spacing w:before="60" w:after="60"/>
              <w:jc w:val="center"/>
              <w:rPr>
                <w:rFonts w:eastAsia="Calibri" w:cs="Calibri"/>
                <w:sz w:val="16"/>
                <w:szCs w:val="16"/>
              </w:rPr>
            </w:pPr>
            <w:r>
              <w:rPr>
                <w:rFonts w:eastAsia="Calibri" w:cs="Calibri"/>
                <w:sz w:val="16"/>
                <w:szCs w:val="16"/>
              </w:rPr>
              <w:t>III.</w:t>
            </w:r>
            <w:r w:rsidRPr="004A025C">
              <w:rPr>
                <w:rFonts w:eastAsia="Calibri" w:cs="Calibri"/>
                <w:sz w:val="16"/>
                <w:szCs w:val="16"/>
              </w:rPr>
              <w:t>Transport</w:t>
            </w:r>
          </w:p>
        </w:tc>
        <w:tc>
          <w:tcPr>
            <w:tcW w:w="461" w:type="pct"/>
            <w:tcBorders>
              <w:top w:val="single" w:sz="4" w:space="0" w:color="auto"/>
              <w:left w:val="single" w:sz="4" w:space="0" w:color="auto"/>
              <w:bottom w:val="single" w:sz="4" w:space="0" w:color="auto"/>
              <w:right w:val="single" w:sz="4" w:space="0" w:color="auto"/>
            </w:tcBorders>
            <w:vAlign w:val="center"/>
            <w:hideMark/>
          </w:tcPr>
          <w:p w14:paraId="3701BD8C" w14:textId="77777777" w:rsidR="00DB0B06" w:rsidRPr="004A025C" w:rsidRDefault="00DB0B06" w:rsidP="006C7BF4">
            <w:pPr>
              <w:spacing w:before="60" w:after="60"/>
              <w:jc w:val="center"/>
              <w:rPr>
                <w:rFonts w:eastAsia="Calibri" w:cs="Calibri"/>
                <w:sz w:val="16"/>
                <w:szCs w:val="16"/>
              </w:rPr>
            </w:pPr>
            <w:r w:rsidRPr="004A025C">
              <w:rPr>
                <w:rFonts w:eastAsia="Calibri" w:cs="Calibri"/>
                <w:sz w:val="16"/>
                <w:szCs w:val="16"/>
              </w:rPr>
              <w:t>wskaźnik produktu #2</w:t>
            </w:r>
          </w:p>
        </w:tc>
        <w:tc>
          <w:tcPr>
            <w:tcW w:w="262" w:type="pct"/>
            <w:tcBorders>
              <w:top w:val="single" w:sz="4" w:space="0" w:color="auto"/>
              <w:left w:val="single" w:sz="4" w:space="0" w:color="auto"/>
              <w:bottom w:val="single" w:sz="4" w:space="0" w:color="auto"/>
              <w:right w:val="single" w:sz="4" w:space="0" w:color="auto"/>
            </w:tcBorders>
            <w:vAlign w:val="center"/>
          </w:tcPr>
          <w:p w14:paraId="58D173F5" w14:textId="77777777" w:rsidR="00DB0B06" w:rsidRPr="004A025C" w:rsidRDefault="00DB0B06" w:rsidP="001F5A56">
            <w:pPr>
              <w:spacing w:before="60" w:after="60"/>
              <w:jc w:val="center"/>
              <w:rPr>
                <w:rFonts w:eastAsia="Calibri" w:cs="Calibri"/>
                <w:sz w:val="16"/>
                <w:szCs w:val="16"/>
              </w:rPr>
            </w:pPr>
          </w:p>
        </w:tc>
        <w:tc>
          <w:tcPr>
            <w:tcW w:w="664" w:type="pct"/>
            <w:tcBorders>
              <w:top w:val="single" w:sz="4" w:space="0" w:color="auto"/>
              <w:left w:val="single" w:sz="4" w:space="0" w:color="auto"/>
              <w:bottom w:val="single" w:sz="4" w:space="0" w:color="auto"/>
              <w:right w:val="single" w:sz="4" w:space="0" w:color="auto"/>
            </w:tcBorders>
            <w:vAlign w:val="center"/>
          </w:tcPr>
          <w:p w14:paraId="765A5E82" w14:textId="77777777" w:rsidR="00DB0B06" w:rsidRPr="004A025C" w:rsidRDefault="00DB0B06" w:rsidP="006C7BF4">
            <w:pPr>
              <w:spacing w:before="60" w:after="60"/>
              <w:rPr>
                <w:rFonts w:eastAsia="Calibri" w:cs="Calibri"/>
                <w:sz w:val="16"/>
                <w:szCs w:val="16"/>
              </w:rPr>
            </w:pPr>
            <w:r w:rsidRPr="004A025C">
              <w:rPr>
                <w:rFonts w:eastAsia="Calibri" w:cs="Calibri"/>
                <w:sz w:val="16"/>
                <w:szCs w:val="16"/>
              </w:rPr>
              <w:t>Liczba zakupionych pojazdów kolejowych</w:t>
            </w:r>
          </w:p>
        </w:tc>
        <w:tc>
          <w:tcPr>
            <w:tcW w:w="280" w:type="pct"/>
            <w:tcBorders>
              <w:top w:val="single" w:sz="4" w:space="0" w:color="auto"/>
              <w:left w:val="single" w:sz="4" w:space="0" w:color="auto"/>
              <w:bottom w:val="single" w:sz="4" w:space="0" w:color="auto"/>
              <w:right w:val="single" w:sz="4" w:space="0" w:color="auto"/>
            </w:tcBorders>
            <w:vAlign w:val="center"/>
          </w:tcPr>
          <w:p w14:paraId="03E89FA2" w14:textId="77777777" w:rsidR="00DB0B06" w:rsidRPr="004A025C" w:rsidRDefault="00DB0B06" w:rsidP="006C7BF4">
            <w:pPr>
              <w:spacing w:before="60" w:after="60"/>
              <w:rPr>
                <w:rFonts w:eastAsia="Calibri" w:cs="Calibri"/>
                <w:sz w:val="16"/>
                <w:szCs w:val="16"/>
              </w:rPr>
            </w:pPr>
            <w:r w:rsidRPr="004A025C">
              <w:rPr>
                <w:rFonts w:eastAsia="Calibri" w:cs="Calibri"/>
                <w:sz w:val="16"/>
                <w:szCs w:val="16"/>
              </w:rPr>
              <w:t>szt.</w:t>
            </w:r>
          </w:p>
        </w:tc>
        <w:tc>
          <w:tcPr>
            <w:tcW w:w="333" w:type="pct"/>
            <w:tcBorders>
              <w:top w:val="single" w:sz="4" w:space="0" w:color="auto"/>
              <w:left w:val="single" w:sz="4" w:space="0" w:color="auto"/>
              <w:bottom w:val="single" w:sz="4" w:space="0" w:color="auto"/>
              <w:right w:val="single" w:sz="4" w:space="0" w:color="auto"/>
            </w:tcBorders>
            <w:vAlign w:val="center"/>
          </w:tcPr>
          <w:p w14:paraId="0E40CDD1" w14:textId="77777777" w:rsidR="00DB0B06" w:rsidRPr="004A025C" w:rsidRDefault="00DB0B06" w:rsidP="006C7BF4">
            <w:pPr>
              <w:spacing w:before="60" w:after="60"/>
              <w:rPr>
                <w:rFonts w:eastAsia="Calibri" w:cs="Calibri"/>
                <w:sz w:val="16"/>
                <w:szCs w:val="16"/>
              </w:rPr>
            </w:pPr>
            <w:r w:rsidRPr="004A025C">
              <w:rPr>
                <w:sz w:val="16"/>
                <w:szCs w:val="16"/>
              </w:rPr>
              <w:t>EFRR</w:t>
            </w:r>
          </w:p>
        </w:tc>
        <w:tc>
          <w:tcPr>
            <w:tcW w:w="399" w:type="pct"/>
            <w:tcBorders>
              <w:top w:val="single" w:sz="4" w:space="0" w:color="auto"/>
              <w:left w:val="single" w:sz="4" w:space="0" w:color="auto"/>
              <w:bottom w:val="single" w:sz="4" w:space="0" w:color="auto"/>
              <w:right w:val="single" w:sz="4" w:space="0" w:color="auto"/>
            </w:tcBorders>
            <w:vAlign w:val="center"/>
          </w:tcPr>
          <w:p w14:paraId="672474BC" w14:textId="77777777" w:rsidR="00DB0B06" w:rsidRPr="004A025C" w:rsidRDefault="00DB0B06" w:rsidP="006C7BF4">
            <w:pPr>
              <w:spacing w:before="60" w:after="60"/>
              <w:jc w:val="center"/>
              <w:rPr>
                <w:rFonts w:eastAsia="Calibri" w:cs="Calibri"/>
                <w:sz w:val="16"/>
                <w:szCs w:val="16"/>
              </w:rPr>
            </w:pPr>
            <w:r w:rsidRPr="004A025C">
              <w:rPr>
                <w:sz w:val="16"/>
                <w:szCs w:val="16"/>
              </w:rPr>
              <w:t>Region słabiej rozwinięty</w:t>
            </w:r>
          </w:p>
        </w:tc>
        <w:tc>
          <w:tcPr>
            <w:tcW w:w="198" w:type="pct"/>
            <w:tcBorders>
              <w:top w:val="single" w:sz="4" w:space="0" w:color="auto"/>
              <w:left w:val="single" w:sz="4" w:space="0" w:color="auto"/>
              <w:bottom w:val="single" w:sz="4" w:space="0" w:color="auto"/>
              <w:right w:val="single" w:sz="4" w:space="0" w:color="auto"/>
            </w:tcBorders>
            <w:vAlign w:val="center"/>
          </w:tcPr>
          <w:p w14:paraId="7C9F37C5" w14:textId="77777777" w:rsidR="00DB0B06" w:rsidRPr="004A025C" w:rsidRDefault="00DB0B06" w:rsidP="006C7BF4">
            <w:pPr>
              <w:spacing w:before="60" w:after="60"/>
              <w:jc w:val="center"/>
              <w:rPr>
                <w:rFonts w:eastAsia="Calibri" w:cs="Calibri"/>
                <w:sz w:val="16"/>
                <w:szCs w:val="16"/>
              </w:rPr>
            </w:pPr>
            <w:r>
              <w:rPr>
                <w:rFonts w:eastAsia="Calibri" w:cs="Calibri"/>
                <w:sz w:val="16"/>
                <w:szCs w:val="16"/>
              </w:rPr>
              <w:t>-</w:t>
            </w:r>
          </w:p>
        </w:tc>
        <w:tc>
          <w:tcPr>
            <w:tcW w:w="132" w:type="pct"/>
            <w:tcBorders>
              <w:top w:val="single" w:sz="4" w:space="0" w:color="auto"/>
              <w:left w:val="single" w:sz="4" w:space="0" w:color="auto"/>
              <w:bottom w:val="single" w:sz="4" w:space="0" w:color="auto"/>
              <w:right w:val="single" w:sz="4" w:space="0" w:color="auto"/>
            </w:tcBorders>
            <w:vAlign w:val="center"/>
          </w:tcPr>
          <w:p w14:paraId="032B7ADA" w14:textId="77777777" w:rsidR="00DB0B06" w:rsidRPr="004A025C" w:rsidRDefault="00DB0B06" w:rsidP="006C7BF4">
            <w:pPr>
              <w:spacing w:before="60" w:after="60"/>
              <w:jc w:val="center"/>
              <w:rPr>
                <w:rFonts w:eastAsia="Calibri" w:cs="Calibri"/>
                <w:sz w:val="16"/>
                <w:szCs w:val="16"/>
              </w:rPr>
            </w:pPr>
            <w:r>
              <w:rPr>
                <w:rFonts w:eastAsia="Calibri" w:cs="Calibri"/>
                <w:sz w:val="16"/>
                <w:szCs w:val="16"/>
              </w:rPr>
              <w:t>-</w:t>
            </w:r>
          </w:p>
        </w:tc>
        <w:tc>
          <w:tcPr>
            <w:tcW w:w="254" w:type="pct"/>
            <w:tcBorders>
              <w:top w:val="single" w:sz="4" w:space="0" w:color="auto"/>
              <w:left w:val="single" w:sz="4" w:space="0" w:color="auto"/>
              <w:bottom w:val="single" w:sz="4" w:space="0" w:color="auto"/>
              <w:right w:val="single" w:sz="4" w:space="0" w:color="auto"/>
            </w:tcBorders>
            <w:vAlign w:val="center"/>
          </w:tcPr>
          <w:p w14:paraId="3614C175" w14:textId="77777777" w:rsidR="00DB0B06" w:rsidRPr="004A025C" w:rsidRDefault="00DB0B06" w:rsidP="006C7BF4">
            <w:pPr>
              <w:spacing w:before="60" w:after="60"/>
              <w:jc w:val="center"/>
              <w:rPr>
                <w:rFonts w:eastAsia="Calibri" w:cs="Calibri"/>
                <w:sz w:val="16"/>
                <w:szCs w:val="16"/>
              </w:rPr>
            </w:pPr>
            <w:r w:rsidRPr="004A025C">
              <w:rPr>
                <w:rFonts w:eastAsia="Calibri" w:cs="Calibri"/>
                <w:sz w:val="16"/>
                <w:szCs w:val="16"/>
              </w:rPr>
              <w:t>0</w:t>
            </w:r>
          </w:p>
        </w:tc>
        <w:tc>
          <w:tcPr>
            <w:tcW w:w="145" w:type="pct"/>
            <w:tcBorders>
              <w:top w:val="single" w:sz="4" w:space="0" w:color="auto"/>
              <w:left w:val="single" w:sz="4" w:space="0" w:color="auto"/>
              <w:bottom w:val="single" w:sz="4" w:space="0" w:color="auto"/>
              <w:right w:val="single" w:sz="4" w:space="0" w:color="auto"/>
            </w:tcBorders>
            <w:vAlign w:val="center"/>
          </w:tcPr>
          <w:p w14:paraId="554E6B30" w14:textId="77777777" w:rsidR="00DB0B06" w:rsidRPr="004A025C" w:rsidRDefault="00DB0B06" w:rsidP="006C7BF4">
            <w:pPr>
              <w:spacing w:before="60" w:after="60"/>
              <w:jc w:val="center"/>
              <w:rPr>
                <w:rFonts w:eastAsia="Calibri" w:cs="Calibri"/>
                <w:sz w:val="16"/>
                <w:szCs w:val="16"/>
              </w:rPr>
            </w:pPr>
            <w:r>
              <w:rPr>
                <w:rFonts w:eastAsia="Calibri" w:cs="Calibri"/>
                <w:sz w:val="16"/>
                <w:szCs w:val="16"/>
              </w:rPr>
              <w:t>-</w:t>
            </w:r>
          </w:p>
        </w:tc>
        <w:tc>
          <w:tcPr>
            <w:tcW w:w="133" w:type="pct"/>
            <w:tcBorders>
              <w:top w:val="single" w:sz="4" w:space="0" w:color="auto"/>
              <w:left w:val="single" w:sz="4" w:space="0" w:color="auto"/>
              <w:bottom w:val="single" w:sz="4" w:space="0" w:color="auto"/>
              <w:right w:val="single" w:sz="4" w:space="0" w:color="auto"/>
            </w:tcBorders>
            <w:vAlign w:val="center"/>
          </w:tcPr>
          <w:p w14:paraId="3C72FE6F" w14:textId="77777777" w:rsidR="00DB0B06" w:rsidRPr="004A025C" w:rsidRDefault="00DB0B06" w:rsidP="006C7BF4">
            <w:pPr>
              <w:spacing w:before="60" w:after="60"/>
              <w:jc w:val="center"/>
              <w:rPr>
                <w:rFonts w:eastAsia="Calibri" w:cs="Calibri"/>
                <w:sz w:val="16"/>
                <w:szCs w:val="16"/>
              </w:rPr>
            </w:pPr>
            <w:r>
              <w:rPr>
                <w:rFonts w:eastAsia="Calibri" w:cs="Calibri"/>
                <w:sz w:val="16"/>
                <w:szCs w:val="16"/>
              </w:rPr>
              <w:t>-</w:t>
            </w:r>
          </w:p>
        </w:tc>
        <w:tc>
          <w:tcPr>
            <w:tcW w:w="267" w:type="pct"/>
            <w:tcBorders>
              <w:top w:val="single" w:sz="4" w:space="0" w:color="auto"/>
              <w:left w:val="single" w:sz="4" w:space="0" w:color="auto"/>
              <w:bottom w:val="single" w:sz="4" w:space="0" w:color="auto"/>
              <w:right w:val="single" w:sz="4" w:space="0" w:color="auto"/>
            </w:tcBorders>
            <w:vAlign w:val="center"/>
          </w:tcPr>
          <w:p w14:paraId="2297B4AE" w14:textId="3CD9B953" w:rsidR="00DB0B06" w:rsidRPr="004A025C" w:rsidRDefault="00CC131E" w:rsidP="006C7BF4">
            <w:pPr>
              <w:spacing w:before="60" w:after="60"/>
              <w:jc w:val="center"/>
              <w:rPr>
                <w:rFonts w:eastAsia="Calibri" w:cs="Calibri"/>
                <w:sz w:val="16"/>
                <w:szCs w:val="16"/>
              </w:rPr>
            </w:pPr>
            <w:r>
              <w:rPr>
                <w:rFonts w:eastAsia="Calibri" w:cs="Calibri"/>
                <w:sz w:val="16"/>
                <w:szCs w:val="16"/>
              </w:rPr>
              <w:t xml:space="preserve">13 </w:t>
            </w:r>
          </w:p>
        </w:tc>
        <w:tc>
          <w:tcPr>
            <w:tcW w:w="465" w:type="pct"/>
            <w:tcBorders>
              <w:top w:val="single" w:sz="4" w:space="0" w:color="auto"/>
              <w:left w:val="single" w:sz="4" w:space="0" w:color="auto"/>
              <w:bottom w:val="single" w:sz="4" w:space="0" w:color="auto"/>
              <w:right w:val="single" w:sz="4" w:space="0" w:color="auto"/>
            </w:tcBorders>
            <w:vAlign w:val="center"/>
          </w:tcPr>
          <w:p w14:paraId="30FB2E36" w14:textId="77777777" w:rsidR="009F5AB8" w:rsidRDefault="009F5AB8" w:rsidP="009F5AB8">
            <w:pPr>
              <w:spacing w:after="0" w:line="240" w:lineRule="auto"/>
              <w:jc w:val="center"/>
              <w:rPr>
                <w:rFonts w:cs="Calibri"/>
                <w:sz w:val="16"/>
                <w:szCs w:val="16"/>
                <w:lang w:eastAsia="en-US"/>
              </w:rPr>
            </w:pPr>
            <w:r>
              <w:rPr>
                <w:rFonts w:cs="Calibri"/>
                <w:sz w:val="16"/>
                <w:szCs w:val="16"/>
                <w:lang w:eastAsia="en-US"/>
              </w:rPr>
              <w:t>System Informatyczny</w:t>
            </w:r>
          </w:p>
          <w:p w14:paraId="2F288D88" w14:textId="77777777" w:rsidR="00DB0B06" w:rsidRPr="004A025C" w:rsidRDefault="009F5AB8" w:rsidP="009F5AB8">
            <w:pPr>
              <w:spacing w:before="60" w:after="60"/>
              <w:jc w:val="center"/>
              <w:rPr>
                <w:rFonts w:eastAsia="Calibri" w:cs="Calibri"/>
                <w:sz w:val="16"/>
                <w:szCs w:val="16"/>
              </w:rPr>
            </w:pPr>
            <w:r>
              <w:rPr>
                <w:rFonts w:cs="Calibri"/>
                <w:sz w:val="16"/>
                <w:szCs w:val="16"/>
                <w:lang w:eastAsia="en-US"/>
              </w:rPr>
              <w:t>SL 2014</w:t>
            </w:r>
          </w:p>
        </w:tc>
        <w:tc>
          <w:tcPr>
            <w:tcW w:w="533" w:type="pct"/>
            <w:tcBorders>
              <w:top w:val="single" w:sz="4" w:space="0" w:color="auto"/>
              <w:left w:val="single" w:sz="4" w:space="0" w:color="auto"/>
              <w:bottom w:val="single" w:sz="4" w:space="0" w:color="auto"/>
              <w:right w:val="single" w:sz="4" w:space="0" w:color="auto"/>
            </w:tcBorders>
            <w:vAlign w:val="center"/>
            <w:hideMark/>
          </w:tcPr>
          <w:p w14:paraId="41CA71EC" w14:textId="62AC25C1" w:rsidR="00DB0B06" w:rsidRPr="004A025C" w:rsidRDefault="00DB0B06" w:rsidP="00651EC8">
            <w:pPr>
              <w:spacing w:before="60" w:after="60"/>
              <w:jc w:val="center"/>
              <w:rPr>
                <w:rFonts w:eastAsia="Calibri" w:cs="Calibri"/>
                <w:sz w:val="16"/>
                <w:szCs w:val="16"/>
              </w:rPr>
            </w:pPr>
            <w:r w:rsidRPr="004A025C">
              <w:rPr>
                <w:rFonts w:eastAsia="Calibri" w:cs="Calibri"/>
                <w:sz w:val="16"/>
                <w:szCs w:val="16"/>
              </w:rPr>
              <w:t>Powiązane z nim</w:t>
            </w:r>
            <w:r>
              <w:rPr>
                <w:rFonts w:eastAsia="Calibri" w:cs="Calibri"/>
                <w:sz w:val="16"/>
                <w:szCs w:val="16"/>
              </w:rPr>
              <w:t xml:space="preserve"> typy projektów odpowiadają za </w:t>
            </w:r>
            <w:r w:rsidR="002D1ED8">
              <w:rPr>
                <w:rFonts w:eastAsia="Calibri" w:cs="Calibri"/>
                <w:sz w:val="16"/>
                <w:szCs w:val="16"/>
              </w:rPr>
              <w:t xml:space="preserve"> </w:t>
            </w:r>
            <w:r w:rsidR="00CC131E">
              <w:rPr>
                <w:rFonts w:eastAsia="Calibri" w:cs="Calibri"/>
                <w:sz w:val="16"/>
                <w:szCs w:val="16"/>
              </w:rPr>
              <w:t xml:space="preserve"> </w:t>
            </w:r>
            <w:r w:rsidR="00F8457D">
              <w:rPr>
                <w:rFonts w:eastAsia="Calibri" w:cs="Calibri"/>
                <w:sz w:val="16"/>
                <w:szCs w:val="16"/>
              </w:rPr>
              <w:t xml:space="preserve"> 13,45</w:t>
            </w:r>
            <w:r w:rsidR="00651EC8">
              <w:rPr>
                <w:rFonts w:eastAsia="Calibri" w:cs="Calibri"/>
                <w:sz w:val="16"/>
                <w:szCs w:val="16"/>
              </w:rPr>
              <w:t xml:space="preserve"> </w:t>
            </w:r>
            <w:r>
              <w:rPr>
                <w:rFonts w:eastAsia="Calibri" w:cs="Calibri"/>
                <w:sz w:val="16"/>
                <w:szCs w:val="16"/>
              </w:rPr>
              <w:t>%</w:t>
            </w:r>
            <w:r w:rsidR="009F7853">
              <w:rPr>
                <w:rFonts w:eastAsia="Calibri" w:cs="Calibri"/>
                <w:sz w:val="16"/>
                <w:szCs w:val="16"/>
              </w:rPr>
              <w:t xml:space="preserve"> </w:t>
            </w:r>
            <w:r w:rsidRPr="004A025C">
              <w:rPr>
                <w:rFonts w:eastAsia="Calibri" w:cs="Calibri"/>
                <w:sz w:val="16"/>
                <w:szCs w:val="16"/>
              </w:rPr>
              <w:t>alokacji osi priorytetowej</w:t>
            </w:r>
          </w:p>
        </w:tc>
      </w:tr>
      <w:tr w:rsidR="00DB0B06" w:rsidRPr="004A025C" w14:paraId="0E0534A5" w14:textId="77777777" w:rsidTr="0077731C">
        <w:trPr>
          <w:trHeight w:val="281"/>
        </w:trPr>
        <w:tc>
          <w:tcPr>
            <w:tcW w:w="474" w:type="pct"/>
            <w:tcBorders>
              <w:top w:val="single" w:sz="4" w:space="0" w:color="auto"/>
              <w:left w:val="single" w:sz="4" w:space="0" w:color="auto"/>
              <w:bottom w:val="single" w:sz="4" w:space="0" w:color="auto"/>
              <w:right w:val="single" w:sz="4" w:space="0" w:color="auto"/>
            </w:tcBorders>
            <w:vAlign w:val="center"/>
          </w:tcPr>
          <w:p w14:paraId="111682BB" w14:textId="77777777" w:rsidR="00DB0B06" w:rsidRPr="004A025C" w:rsidRDefault="00DB0B06" w:rsidP="006C7BF4">
            <w:pPr>
              <w:spacing w:after="0"/>
              <w:jc w:val="center"/>
              <w:rPr>
                <w:rFonts w:eastAsia="Calibri" w:cs="Calibri"/>
                <w:sz w:val="16"/>
                <w:szCs w:val="16"/>
              </w:rPr>
            </w:pPr>
            <w:r>
              <w:rPr>
                <w:rFonts w:eastAsia="Calibri" w:cs="Calibri"/>
                <w:sz w:val="16"/>
                <w:szCs w:val="16"/>
              </w:rPr>
              <w:t>III.</w:t>
            </w:r>
            <w:r w:rsidRPr="004A025C">
              <w:rPr>
                <w:rFonts w:eastAsia="Calibri" w:cs="Calibri"/>
                <w:sz w:val="16"/>
                <w:szCs w:val="16"/>
              </w:rPr>
              <w:t>Transport</w:t>
            </w:r>
          </w:p>
        </w:tc>
        <w:tc>
          <w:tcPr>
            <w:tcW w:w="461" w:type="pct"/>
            <w:tcBorders>
              <w:top w:val="single" w:sz="4" w:space="0" w:color="auto"/>
              <w:left w:val="single" w:sz="4" w:space="0" w:color="auto"/>
              <w:bottom w:val="single" w:sz="4" w:space="0" w:color="auto"/>
              <w:right w:val="single" w:sz="4" w:space="0" w:color="auto"/>
            </w:tcBorders>
            <w:vAlign w:val="center"/>
            <w:hideMark/>
          </w:tcPr>
          <w:p w14:paraId="27A2028C" w14:textId="77777777" w:rsidR="00DB0B06" w:rsidRPr="004A025C" w:rsidRDefault="00DB0B06" w:rsidP="006C7BF4">
            <w:pPr>
              <w:spacing w:after="0"/>
              <w:jc w:val="center"/>
              <w:rPr>
                <w:rFonts w:eastAsia="Calibri" w:cs="Calibri"/>
                <w:sz w:val="16"/>
                <w:szCs w:val="16"/>
              </w:rPr>
            </w:pPr>
            <w:r w:rsidRPr="004A025C">
              <w:rPr>
                <w:rFonts w:eastAsia="Calibri" w:cs="Calibri"/>
                <w:sz w:val="16"/>
                <w:szCs w:val="16"/>
              </w:rPr>
              <w:t>KEW powiązany z WP #2</w:t>
            </w:r>
          </w:p>
        </w:tc>
        <w:tc>
          <w:tcPr>
            <w:tcW w:w="262" w:type="pct"/>
            <w:tcBorders>
              <w:top w:val="single" w:sz="4" w:space="0" w:color="auto"/>
              <w:left w:val="single" w:sz="4" w:space="0" w:color="auto"/>
              <w:bottom w:val="single" w:sz="4" w:space="0" w:color="auto"/>
              <w:right w:val="single" w:sz="4" w:space="0" w:color="auto"/>
            </w:tcBorders>
            <w:vAlign w:val="center"/>
          </w:tcPr>
          <w:p w14:paraId="0D487AB2" w14:textId="77777777" w:rsidR="00DB0B06" w:rsidRPr="004A025C" w:rsidRDefault="00DB0B06" w:rsidP="001F5A56">
            <w:pPr>
              <w:spacing w:after="0"/>
              <w:jc w:val="center"/>
              <w:rPr>
                <w:rFonts w:eastAsia="Calibri" w:cs="Calibri"/>
                <w:sz w:val="16"/>
                <w:szCs w:val="16"/>
              </w:rPr>
            </w:pPr>
          </w:p>
        </w:tc>
        <w:tc>
          <w:tcPr>
            <w:tcW w:w="664" w:type="pct"/>
            <w:tcBorders>
              <w:top w:val="single" w:sz="4" w:space="0" w:color="auto"/>
              <w:left w:val="single" w:sz="4" w:space="0" w:color="auto"/>
              <w:bottom w:val="single" w:sz="4" w:space="0" w:color="auto"/>
              <w:right w:val="single" w:sz="4" w:space="0" w:color="auto"/>
            </w:tcBorders>
            <w:vAlign w:val="center"/>
          </w:tcPr>
          <w:p w14:paraId="3097BD3B" w14:textId="77777777" w:rsidR="00DB0B06" w:rsidRPr="004A025C" w:rsidRDefault="00DB0B06" w:rsidP="006C7BF4">
            <w:pPr>
              <w:spacing w:after="0"/>
              <w:rPr>
                <w:rFonts w:eastAsia="Calibri" w:cs="Calibri"/>
                <w:sz w:val="16"/>
                <w:szCs w:val="16"/>
              </w:rPr>
            </w:pPr>
            <w:r w:rsidRPr="00F2782A">
              <w:rPr>
                <w:rFonts w:eastAsia="Calibri" w:cs="Calibri"/>
                <w:sz w:val="16"/>
                <w:szCs w:val="16"/>
              </w:rPr>
              <w:t>Szacowana liczba zakupionych pojazdów kolejowych w podpisanych umowach</w:t>
            </w:r>
          </w:p>
        </w:tc>
        <w:tc>
          <w:tcPr>
            <w:tcW w:w="280" w:type="pct"/>
            <w:tcBorders>
              <w:top w:val="single" w:sz="4" w:space="0" w:color="auto"/>
              <w:left w:val="single" w:sz="4" w:space="0" w:color="auto"/>
              <w:bottom w:val="single" w:sz="4" w:space="0" w:color="auto"/>
              <w:right w:val="single" w:sz="4" w:space="0" w:color="auto"/>
            </w:tcBorders>
            <w:vAlign w:val="center"/>
          </w:tcPr>
          <w:p w14:paraId="48434D9C" w14:textId="77777777" w:rsidR="00DB0B06" w:rsidRPr="004A025C" w:rsidRDefault="00DB0B06" w:rsidP="006C7BF4">
            <w:pPr>
              <w:spacing w:after="0"/>
              <w:rPr>
                <w:rFonts w:eastAsia="Calibri" w:cs="Calibri"/>
                <w:sz w:val="16"/>
                <w:szCs w:val="16"/>
              </w:rPr>
            </w:pPr>
            <w:r w:rsidRPr="004A025C">
              <w:rPr>
                <w:sz w:val="16"/>
                <w:szCs w:val="16"/>
              </w:rPr>
              <w:t>szt.</w:t>
            </w:r>
          </w:p>
        </w:tc>
        <w:tc>
          <w:tcPr>
            <w:tcW w:w="333" w:type="pct"/>
            <w:tcBorders>
              <w:top w:val="single" w:sz="4" w:space="0" w:color="auto"/>
              <w:left w:val="single" w:sz="4" w:space="0" w:color="auto"/>
              <w:bottom w:val="single" w:sz="4" w:space="0" w:color="auto"/>
              <w:right w:val="single" w:sz="4" w:space="0" w:color="auto"/>
            </w:tcBorders>
            <w:vAlign w:val="center"/>
          </w:tcPr>
          <w:p w14:paraId="590536F5" w14:textId="77777777" w:rsidR="00DB0B06" w:rsidRPr="004A025C" w:rsidRDefault="00DB0B06" w:rsidP="006C7BF4">
            <w:pPr>
              <w:spacing w:after="0"/>
              <w:rPr>
                <w:rFonts w:eastAsia="Calibri" w:cs="Calibri"/>
                <w:sz w:val="16"/>
                <w:szCs w:val="16"/>
              </w:rPr>
            </w:pPr>
            <w:r w:rsidRPr="004A025C">
              <w:rPr>
                <w:sz w:val="16"/>
                <w:szCs w:val="16"/>
              </w:rPr>
              <w:t>EFRR</w:t>
            </w:r>
          </w:p>
        </w:tc>
        <w:tc>
          <w:tcPr>
            <w:tcW w:w="399" w:type="pct"/>
            <w:tcBorders>
              <w:top w:val="single" w:sz="4" w:space="0" w:color="auto"/>
              <w:left w:val="single" w:sz="4" w:space="0" w:color="auto"/>
              <w:bottom w:val="single" w:sz="4" w:space="0" w:color="auto"/>
              <w:right w:val="single" w:sz="4" w:space="0" w:color="auto"/>
            </w:tcBorders>
            <w:vAlign w:val="center"/>
          </w:tcPr>
          <w:p w14:paraId="381A3450" w14:textId="77777777" w:rsidR="00DB0B06" w:rsidRPr="004A025C" w:rsidRDefault="00DB0B06" w:rsidP="006C7BF4">
            <w:pPr>
              <w:spacing w:after="0"/>
              <w:jc w:val="center"/>
              <w:rPr>
                <w:rFonts w:eastAsia="Calibri" w:cs="Calibri"/>
                <w:sz w:val="16"/>
                <w:szCs w:val="16"/>
              </w:rPr>
            </w:pPr>
            <w:r w:rsidRPr="004A025C">
              <w:rPr>
                <w:sz w:val="16"/>
                <w:szCs w:val="16"/>
              </w:rPr>
              <w:t>Region słabiej rozwinięty</w:t>
            </w:r>
          </w:p>
        </w:tc>
        <w:tc>
          <w:tcPr>
            <w:tcW w:w="198" w:type="pct"/>
            <w:tcBorders>
              <w:top w:val="single" w:sz="4" w:space="0" w:color="auto"/>
              <w:left w:val="single" w:sz="4" w:space="0" w:color="auto"/>
              <w:bottom w:val="single" w:sz="4" w:space="0" w:color="auto"/>
              <w:right w:val="single" w:sz="4" w:space="0" w:color="auto"/>
            </w:tcBorders>
            <w:vAlign w:val="center"/>
          </w:tcPr>
          <w:p w14:paraId="6055BCB3" w14:textId="77777777" w:rsidR="00DB0B06" w:rsidRPr="004A025C" w:rsidRDefault="00DB0B06" w:rsidP="006C7BF4">
            <w:pPr>
              <w:spacing w:after="0"/>
              <w:jc w:val="center"/>
              <w:rPr>
                <w:rFonts w:eastAsia="Calibri" w:cs="Calibri"/>
                <w:sz w:val="16"/>
                <w:szCs w:val="16"/>
              </w:rPr>
            </w:pPr>
            <w:r>
              <w:rPr>
                <w:rFonts w:eastAsia="Calibri" w:cs="Calibri"/>
                <w:sz w:val="16"/>
                <w:szCs w:val="16"/>
              </w:rPr>
              <w:t>-</w:t>
            </w:r>
          </w:p>
        </w:tc>
        <w:tc>
          <w:tcPr>
            <w:tcW w:w="132" w:type="pct"/>
            <w:tcBorders>
              <w:top w:val="single" w:sz="4" w:space="0" w:color="auto"/>
              <w:left w:val="single" w:sz="4" w:space="0" w:color="auto"/>
              <w:bottom w:val="single" w:sz="4" w:space="0" w:color="auto"/>
              <w:right w:val="single" w:sz="4" w:space="0" w:color="auto"/>
            </w:tcBorders>
            <w:vAlign w:val="center"/>
          </w:tcPr>
          <w:p w14:paraId="5434FE7C" w14:textId="77777777" w:rsidR="00DB0B06" w:rsidRPr="004A025C" w:rsidRDefault="00DB0B06" w:rsidP="006C7BF4">
            <w:pPr>
              <w:spacing w:after="0"/>
              <w:jc w:val="center"/>
              <w:rPr>
                <w:rFonts w:eastAsia="Calibri" w:cs="Calibri"/>
                <w:sz w:val="16"/>
                <w:szCs w:val="16"/>
              </w:rPr>
            </w:pPr>
            <w:r>
              <w:rPr>
                <w:rFonts w:eastAsia="Calibri" w:cs="Calibri"/>
                <w:sz w:val="16"/>
                <w:szCs w:val="16"/>
              </w:rPr>
              <w:t>-</w:t>
            </w:r>
          </w:p>
        </w:tc>
        <w:tc>
          <w:tcPr>
            <w:tcW w:w="254" w:type="pct"/>
            <w:tcBorders>
              <w:top w:val="single" w:sz="4" w:space="0" w:color="auto"/>
              <w:left w:val="single" w:sz="4" w:space="0" w:color="auto"/>
              <w:bottom w:val="single" w:sz="4" w:space="0" w:color="auto"/>
              <w:right w:val="single" w:sz="4" w:space="0" w:color="auto"/>
            </w:tcBorders>
            <w:vAlign w:val="center"/>
          </w:tcPr>
          <w:p w14:paraId="1013C4A0" w14:textId="77777777" w:rsidR="00DB0B06" w:rsidRPr="004A025C" w:rsidRDefault="00DB0B06" w:rsidP="006C7BF4">
            <w:pPr>
              <w:spacing w:after="0"/>
              <w:jc w:val="center"/>
              <w:rPr>
                <w:rFonts w:eastAsia="Calibri" w:cs="Calibri"/>
                <w:sz w:val="16"/>
                <w:szCs w:val="16"/>
              </w:rPr>
            </w:pPr>
            <w:r>
              <w:rPr>
                <w:rFonts w:eastAsia="Calibri" w:cs="Calibri"/>
                <w:sz w:val="16"/>
                <w:szCs w:val="16"/>
              </w:rPr>
              <w:t>8</w:t>
            </w:r>
          </w:p>
        </w:tc>
        <w:tc>
          <w:tcPr>
            <w:tcW w:w="145" w:type="pct"/>
            <w:tcBorders>
              <w:top w:val="single" w:sz="4" w:space="0" w:color="auto"/>
              <w:left w:val="single" w:sz="4" w:space="0" w:color="auto"/>
              <w:bottom w:val="single" w:sz="4" w:space="0" w:color="auto"/>
              <w:right w:val="single" w:sz="4" w:space="0" w:color="auto"/>
            </w:tcBorders>
            <w:vAlign w:val="center"/>
          </w:tcPr>
          <w:p w14:paraId="616ADEFA" w14:textId="77777777" w:rsidR="00DB0B06" w:rsidRPr="004A025C" w:rsidRDefault="00DB0B06" w:rsidP="006C7BF4">
            <w:pPr>
              <w:spacing w:after="0"/>
              <w:jc w:val="center"/>
              <w:rPr>
                <w:rFonts w:eastAsia="Calibri" w:cs="Calibri"/>
                <w:sz w:val="16"/>
                <w:szCs w:val="16"/>
              </w:rPr>
            </w:pPr>
            <w:r>
              <w:rPr>
                <w:rFonts w:eastAsia="Calibri" w:cs="Calibri"/>
                <w:sz w:val="16"/>
                <w:szCs w:val="16"/>
              </w:rPr>
              <w:t>-</w:t>
            </w:r>
          </w:p>
        </w:tc>
        <w:tc>
          <w:tcPr>
            <w:tcW w:w="133" w:type="pct"/>
            <w:tcBorders>
              <w:top w:val="single" w:sz="4" w:space="0" w:color="auto"/>
              <w:left w:val="single" w:sz="4" w:space="0" w:color="auto"/>
              <w:bottom w:val="single" w:sz="4" w:space="0" w:color="auto"/>
              <w:right w:val="single" w:sz="4" w:space="0" w:color="auto"/>
            </w:tcBorders>
            <w:vAlign w:val="center"/>
          </w:tcPr>
          <w:p w14:paraId="5BF90724" w14:textId="77777777" w:rsidR="00DB0B06" w:rsidRPr="004A025C" w:rsidRDefault="00DB0B06" w:rsidP="006C7BF4">
            <w:pPr>
              <w:spacing w:after="0"/>
              <w:jc w:val="center"/>
              <w:rPr>
                <w:rFonts w:eastAsia="Calibri" w:cs="Calibri"/>
                <w:sz w:val="16"/>
                <w:szCs w:val="16"/>
              </w:rPr>
            </w:pPr>
            <w:r>
              <w:rPr>
                <w:rFonts w:eastAsia="Calibri" w:cs="Calibri"/>
                <w:sz w:val="16"/>
                <w:szCs w:val="16"/>
              </w:rPr>
              <w:t>-</w:t>
            </w:r>
          </w:p>
        </w:tc>
        <w:tc>
          <w:tcPr>
            <w:tcW w:w="267" w:type="pct"/>
            <w:tcBorders>
              <w:top w:val="single" w:sz="4" w:space="0" w:color="auto"/>
              <w:left w:val="single" w:sz="4" w:space="0" w:color="auto"/>
              <w:bottom w:val="single" w:sz="4" w:space="0" w:color="auto"/>
              <w:right w:val="single" w:sz="4" w:space="0" w:color="auto"/>
            </w:tcBorders>
            <w:vAlign w:val="center"/>
          </w:tcPr>
          <w:p w14:paraId="7B93E69D" w14:textId="77777777" w:rsidR="00DB0B06" w:rsidRPr="004A025C" w:rsidRDefault="00BC4E53" w:rsidP="006C7BF4">
            <w:pPr>
              <w:spacing w:after="0"/>
              <w:jc w:val="center"/>
              <w:rPr>
                <w:rFonts w:eastAsia="Calibri" w:cs="Calibri"/>
                <w:sz w:val="16"/>
                <w:szCs w:val="16"/>
              </w:rPr>
            </w:pPr>
            <w:r>
              <w:rPr>
                <w:rFonts w:eastAsia="Calibri" w:cs="Calibri"/>
                <w:sz w:val="16"/>
                <w:szCs w:val="16"/>
              </w:rPr>
              <w:t>-</w:t>
            </w:r>
          </w:p>
        </w:tc>
        <w:tc>
          <w:tcPr>
            <w:tcW w:w="465" w:type="pct"/>
            <w:tcBorders>
              <w:top w:val="single" w:sz="4" w:space="0" w:color="auto"/>
              <w:left w:val="single" w:sz="4" w:space="0" w:color="auto"/>
              <w:bottom w:val="single" w:sz="4" w:space="0" w:color="auto"/>
              <w:right w:val="single" w:sz="4" w:space="0" w:color="auto"/>
            </w:tcBorders>
            <w:vAlign w:val="center"/>
          </w:tcPr>
          <w:p w14:paraId="7402FC82" w14:textId="77777777" w:rsidR="009F5AB8" w:rsidRDefault="009F5AB8" w:rsidP="009F5AB8">
            <w:pPr>
              <w:spacing w:after="0" w:line="240" w:lineRule="auto"/>
              <w:jc w:val="center"/>
              <w:rPr>
                <w:rFonts w:cs="Calibri"/>
                <w:sz w:val="16"/>
                <w:szCs w:val="16"/>
                <w:lang w:eastAsia="en-US"/>
              </w:rPr>
            </w:pPr>
            <w:r>
              <w:rPr>
                <w:rFonts w:cs="Calibri"/>
                <w:sz w:val="16"/>
                <w:szCs w:val="16"/>
                <w:lang w:eastAsia="en-US"/>
              </w:rPr>
              <w:t>System Informatyczny</w:t>
            </w:r>
          </w:p>
          <w:p w14:paraId="319E0196" w14:textId="77777777" w:rsidR="00DB0B06" w:rsidRPr="004A025C" w:rsidRDefault="009F5AB8" w:rsidP="006C7BF4">
            <w:pPr>
              <w:spacing w:after="0"/>
              <w:jc w:val="center"/>
              <w:rPr>
                <w:rFonts w:eastAsia="Calibri" w:cs="Calibri"/>
                <w:sz w:val="16"/>
                <w:szCs w:val="16"/>
              </w:rPr>
            </w:pPr>
            <w:r>
              <w:rPr>
                <w:rFonts w:cs="Calibri"/>
                <w:sz w:val="16"/>
                <w:szCs w:val="16"/>
                <w:lang w:eastAsia="en-US"/>
              </w:rPr>
              <w:t>SL 2014</w:t>
            </w:r>
          </w:p>
        </w:tc>
        <w:tc>
          <w:tcPr>
            <w:tcW w:w="533" w:type="pct"/>
            <w:tcBorders>
              <w:top w:val="single" w:sz="4" w:space="0" w:color="auto"/>
              <w:left w:val="single" w:sz="4" w:space="0" w:color="auto"/>
              <w:bottom w:val="single" w:sz="4" w:space="0" w:color="auto"/>
              <w:right w:val="single" w:sz="4" w:space="0" w:color="auto"/>
            </w:tcBorders>
            <w:vAlign w:val="center"/>
            <w:hideMark/>
          </w:tcPr>
          <w:p w14:paraId="15AFA2CC" w14:textId="77777777" w:rsidR="00DB0B06" w:rsidRPr="004A025C" w:rsidRDefault="00DB0B06" w:rsidP="006C7BF4">
            <w:pPr>
              <w:spacing w:after="0"/>
              <w:jc w:val="center"/>
              <w:rPr>
                <w:rFonts w:eastAsia="Calibri" w:cs="Calibri"/>
                <w:sz w:val="16"/>
                <w:szCs w:val="16"/>
              </w:rPr>
            </w:pPr>
            <w:r w:rsidRPr="004A025C">
              <w:rPr>
                <w:rFonts w:eastAsia="Calibri" w:cs="Calibri"/>
                <w:sz w:val="16"/>
                <w:szCs w:val="16"/>
              </w:rPr>
              <w:t>KEW dla WP #2</w:t>
            </w:r>
          </w:p>
        </w:tc>
      </w:tr>
      <w:tr w:rsidR="0077731C" w:rsidRPr="004A025C" w14:paraId="12D92C5C" w14:textId="77777777" w:rsidTr="0077731C">
        <w:trPr>
          <w:trHeight w:val="281"/>
        </w:trPr>
        <w:tc>
          <w:tcPr>
            <w:tcW w:w="474" w:type="pct"/>
            <w:tcBorders>
              <w:top w:val="single" w:sz="4" w:space="0" w:color="auto"/>
              <w:left w:val="single" w:sz="4" w:space="0" w:color="auto"/>
              <w:bottom w:val="single" w:sz="4" w:space="0" w:color="auto"/>
              <w:right w:val="single" w:sz="4" w:space="0" w:color="auto"/>
            </w:tcBorders>
            <w:vAlign w:val="center"/>
          </w:tcPr>
          <w:p w14:paraId="78C14AD2" w14:textId="77777777" w:rsidR="0077731C" w:rsidRPr="004A025C" w:rsidRDefault="0077731C" w:rsidP="006C7BF4">
            <w:pPr>
              <w:spacing w:after="0"/>
              <w:jc w:val="center"/>
              <w:rPr>
                <w:sz w:val="16"/>
                <w:szCs w:val="16"/>
              </w:rPr>
            </w:pPr>
            <w:r>
              <w:rPr>
                <w:sz w:val="16"/>
                <w:szCs w:val="16"/>
              </w:rPr>
              <w:t>III.</w:t>
            </w:r>
            <w:r w:rsidRPr="004A025C">
              <w:rPr>
                <w:sz w:val="16"/>
                <w:szCs w:val="16"/>
              </w:rPr>
              <w:t xml:space="preserve"> Transport</w:t>
            </w:r>
          </w:p>
        </w:tc>
        <w:tc>
          <w:tcPr>
            <w:tcW w:w="461" w:type="pct"/>
            <w:tcBorders>
              <w:top w:val="single" w:sz="4" w:space="0" w:color="auto"/>
              <w:left w:val="single" w:sz="4" w:space="0" w:color="auto"/>
              <w:bottom w:val="single" w:sz="4" w:space="0" w:color="auto"/>
              <w:right w:val="single" w:sz="4" w:space="0" w:color="auto"/>
            </w:tcBorders>
            <w:vAlign w:val="center"/>
          </w:tcPr>
          <w:p w14:paraId="2A6052ED" w14:textId="77777777" w:rsidR="0077731C" w:rsidRPr="004A025C" w:rsidRDefault="0077731C" w:rsidP="006C7BF4">
            <w:pPr>
              <w:spacing w:after="0"/>
              <w:jc w:val="center"/>
              <w:rPr>
                <w:rFonts w:eastAsia="Calibri" w:cs="Calibri"/>
                <w:sz w:val="16"/>
                <w:szCs w:val="16"/>
              </w:rPr>
            </w:pPr>
            <w:r w:rsidRPr="004A025C">
              <w:rPr>
                <w:rFonts w:eastAsia="Calibri" w:cs="Calibri"/>
                <w:sz w:val="16"/>
                <w:szCs w:val="16"/>
              </w:rPr>
              <w:t>wskaźnik produktu #3</w:t>
            </w:r>
          </w:p>
        </w:tc>
        <w:tc>
          <w:tcPr>
            <w:tcW w:w="262" w:type="pct"/>
            <w:tcBorders>
              <w:top w:val="single" w:sz="4" w:space="0" w:color="auto"/>
              <w:left w:val="single" w:sz="4" w:space="0" w:color="auto"/>
              <w:bottom w:val="single" w:sz="4" w:space="0" w:color="auto"/>
              <w:right w:val="single" w:sz="4" w:space="0" w:color="auto"/>
            </w:tcBorders>
            <w:vAlign w:val="center"/>
          </w:tcPr>
          <w:p w14:paraId="4C5A12A8" w14:textId="77777777" w:rsidR="0077731C" w:rsidRPr="004A025C" w:rsidRDefault="0077731C" w:rsidP="001F5A56">
            <w:pPr>
              <w:spacing w:after="0"/>
              <w:jc w:val="center"/>
              <w:rPr>
                <w:rFonts w:eastAsia="Calibri" w:cs="Calibri"/>
                <w:sz w:val="16"/>
                <w:szCs w:val="16"/>
              </w:rPr>
            </w:pPr>
          </w:p>
        </w:tc>
        <w:tc>
          <w:tcPr>
            <w:tcW w:w="664" w:type="pct"/>
            <w:tcBorders>
              <w:top w:val="single" w:sz="4" w:space="0" w:color="auto"/>
              <w:left w:val="single" w:sz="4" w:space="0" w:color="auto"/>
              <w:bottom w:val="single" w:sz="4" w:space="0" w:color="auto"/>
              <w:right w:val="single" w:sz="4" w:space="0" w:color="auto"/>
            </w:tcBorders>
            <w:vAlign w:val="center"/>
          </w:tcPr>
          <w:p w14:paraId="368A9897" w14:textId="77777777" w:rsidR="0077731C" w:rsidRPr="004A025C" w:rsidRDefault="0077731C" w:rsidP="006C7BF4">
            <w:pPr>
              <w:spacing w:after="0"/>
              <w:rPr>
                <w:sz w:val="16"/>
                <w:szCs w:val="16"/>
              </w:rPr>
            </w:pPr>
            <w:r w:rsidRPr="00A404DC">
              <w:rPr>
                <w:rFonts w:eastAsia="Calibri" w:cs="Calibri"/>
                <w:sz w:val="16"/>
                <w:szCs w:val="16"/>
              </w:rPr>
              <w:t>Liczba zakupionych  jednostek taboru pasażerskiego w</w:t>
            </w:r>
            <w:r>
              <w:rPr>
                <w:rFonts w:eastAsia="Calibri" w:cs="Calibri"/>
                <w:sz w:val="16"/>
                <w:szCs w:val="16"/>
              </w:rPr>
              <w:t xml:space="preserve"> </w:t>
            </w:r>
            <w:r w:rsidRPr="00A404DC">
              <w:rPr>
                <w:rFonts w:eastAsia="Calibri" w:cs="Calibri"/>
                <w:sz w:val="16"/>
                <w:szCs w:val="16"/>
              </w:rPr>
              <w:t>publicznym transporcie zbiorowym komunikacji miejskie</w:t>
            </w:r>
            <w:r>
              <w:rPr>
                <w:rFonts w:eastAsia="Calibri" w:cs="Calibri"/>
                <w:sz w:val="16"/>
                <w:szCs w:val="16"/>
              </w:rPr>
              <w:t>j</w:t>
            </w:r>
          </w:p>
        </w:tc>
        <w:tc>
          <w:tcPr>
            <w:tcW w:w="280" w:type="pct"/>
            <w:tcBorders>
              <w:top w:val="single" w:sz="4" w:space="0" w:color="auto"/>
              <w:left w:val="single" w:sz="4" w:space="0" w:color="auto"/>
              <w:bottom w:val="single" w:sz="4" w:space="0" w:color="auto"/>
              <w:right w:val="single" w:sz="4" w:space="0" w:color="auto"/>
            </w:tcBorders>
            <w:vAlign w:val="center"/>
          </w:tcPr>
          <w:p w14:paraId="7E0C9F5C" w14:textId="77777777" w:rsidR="0077731C" w:rsidRPr="004A025C" w:rsidRDefault="0077731C" w:rsidP="006C7BF4">
            <w:pPr>
              <w:spacing w:after="0"/>
              <w:rPr>
                <w:sz w:val="16"/>
                <w:szCs w:val="16"/>
              </w:rPr>
            </w:pPr>
            <w:r w:rsidRPr="004A025C">
              <w:rPr>
                <w:sz w:val="16"/>
                <w:szCs w:val="16"/>
              </w:rPr>
              <w:t>szt.</w:t>
            </w:r>
          </w:p>
        </w:tc>
        <w:tc>
          <w:tcPr>
            <w:tcW w:w="333" w:type="pct"/>
            <w:tcBorders>
              <w:top w:val="single" w:sz="4" w:space="0" w:color="auto"/>
              <w:left w:val="single" w:sz="4" w:space="0" w:color="auto"/>
              <w:bottom w:val="single" w:sz="4" w:space="0" w:color="auto"/>
              <w:right w:val="single" w:sz="4" w:space="0" w:color="auto"/>
            </w:tcBorders>
            <w:vAlign w:val="center"/>
          </w:tcPr>
          <w:p w14:paraId="454A89B4" w14:textId="77777777" w:rsidR="0077731C" w:rsidRPr="004A025C" w:rsidRDefault="0077731C" w:rsidP="006C7BF4">
            <w:pPr>
              <w:spacing w:after="0"/>
              <w:rPr>
                <w:sz w:val="16"/>
                <w:szCs w:val="16"/>
              </w:rPr>
            </w:pPr>
            <w:r w:rsidRPr="004A025C">
              <w:rPr>
                <w:sz w:val="16"/>
                <w:szCs w:val="16"/>
              </w:rPr>
              <w:t>EFRR</w:t>
            </w:r>
          </w:p>
        </w:tc>
        <w:tc>
          <w:tcPr>
            <w:tcW w:w="399" w:type="pct"/>
            <w:tcBorders>
              <w:top w:val="single" w:sz="4" w:space="0" w:color="auto"/>
              <w:left w:val="single" w:sz="4" w:space="0" w:color="auto"/>
              <w:bottom w:val="single" w:sz="4" w:space="0" w:color="auto"/>
              <w:right w:val="single" w:sz="4" w:space="0" w:color="auto"/>
            </w:tcBorders>
            <w:vAlign w:val="center"/>
          </w:tcPr>
          <w:p w14:paraId="57918CD7" w14:textId="77777777" w:rsidR="0077731C" w:rsidRPr="004A025C" w:rsidRDefault="0077731C" w:rsidP="006C7BF4">
            <w:pPr>
              <w:spacing w:after="0"/>
              <w:jc w:val="center"/>
              <w:rPr>
                <w:sz w:val="16"/>
                <w:szCs w:val="16"/>
              </w:rPr>
            </w:pPr>
            <w:r w:rsidRPr="004A025C">
              <w:rPr>
                <w:sz w:val="16"/>
                <w:szCs w:val="16"/>
              </w:rPr>
              <w:t>Region słabiej rozwinięty</w:t>
            </w:r>
          </w:p>
        </w:tc>
        <w:tc>
          <w:tcPr>
            <w:tcW w:w="198" w:type="pct"/>
            <w:tcBorders>
              <w:top w:val="single" w:sz="4" w:space="0" w:color="auto"/>
              <w:left w:val="single" w:sz="4" w:space="0" w:color="auto"/>
              <w:bottom w:val="single" w:sz="4" w:space="0" w:color="auto"/>
              <w:right w:val="single" w:sz="4" w:space="0" w:color="auto"/>
            </w:tcBorders>
            <w:vAlign w:val="center"/>
          </w:tcPr>
          <w:p w14:paraId="05D4F4C4" w14:textId="77777777" w:rsidR="0077731C" w:rsidRPr="004A025C" w:rsidRDefault="0077731C" w:rsidP="006C7BF4">
            <w:pPr>
              <w:spacing w:after="0"/>
              <w:jc w:val="center"/>
              <w:rPr>
                <w:rFonts w:eastAsia="Calibri" w:cs="Calibri"/>
                <w:sz w:val="16"/>
                <w:szCs w:val="16"/>
              </w:rPr>
            </w:pPr>
            <w:r>
              <w:rPr>
                <w:rFonts w:eastAsia="Calibri" w:cs="Calibri"/>
                <w:sz w:val="16"/>
                <w:szCs w:val="16"/>
              </w:rPr>
              <w:t>-</w:t>
            </w:r>
          </w:p>
        </w:tc>
        <w:tc>
          <w:tcPr>
            <w:tcW w:w="132" w:type="pct"/>
            <w:tcBorders>
              <w:top w:val="single" w:sz="4" w:space="0" w:color="auto"/>
              <w:left w:val="single" w:sz="4" w:space="0" w:color="auto"/>
              <w:bottom w:val="single" w:sz="4" w:space="0" w:color="auto"/>
              <w:right w:val="single" w:sz="4" w:space="0" w:color="auto"/>
            </w:tcBorders>
            <w:vAlign w:val="center"/>
          </w:tcPr>
          <w:p w14:paraId="55BEC2D1" w14:textId="77777777" w:rsidR="0077731C" w:rsidRPr="004A025C" w:rsidRDefault="0077731C" w:rsidP="006C7BF4">
            <w:pPr>
              <w:spacing w:after="0"/>
              <w:jc w:val="center"/>
              <w:rPr>
                <w:rFonts w:eastAsia="Calibri" w:cs="Calibri"/>
                <w:sz w:val="16"/>
                <w:szCs w:val="16"/>
              </w:rPr>
            </w:pPr>
            <w:r>
              <w:rPr>
                <w:rFonts w:eastAsia="Calibri" w:cs="Calibri"/>
                <w:sz w:val="16"/>
                <w:szCs w:val="16"/>
              </w:rPr>
              <w:t>-</w:t>
            </w:r>
          </w:p>
        </w:tc>
        <w:tc>
          <w:tcPr>
            <w:tcW w:w="254" w:type="pct"/>
            <w:tcBorders>
              <w:top w:val="single" w:sz="4" w:space="0" w:color="auto"/>
              <w:left w:val="single" w:sz="4" w:space="0" w:color="auto"/>
              <w:bottom w:val="single" w:sz="4" w:space="0" w:color="auto"/>
              <w:right w:val="single" w:sz="4" w:space="0" w:color="auto"/>
            </w:tcBorders>
            <w:vAlign w:val="center"/>
          </w:tcPr>
          <w:p w14:paraId="1244ADEF" w14:textId="77777777" w:rsidR="0077731C" w:rsidRPr="004A025C" w:rsidRDefault="0077731C" w:rsidP="006C7BF4">
            <w:pPr>
              <w:spacing w:after="0"/>
              <w:jc w:val="center"/>
              <w:rPr>
                <w:rFonts w:eastAsia="Calibri" w:cs="Calibri"/>
                <w:sz w:val="16"/>
                <w:szCs w:val="16"/>
              </w:rPr>
            </w:pPr>
            <w:r>
              <w:rPr>
                <w:rFonts w:eastAsia="Calibri" w:cs="Calibri"/>
                <w:sz w:val="16"/>
                <w:szCs w:val="16"/>
              </w:rPr>
              <w:t>25</w:t>
            </w:r>
          </w:p>
        </w:tc>
        <w:tc>
          <w:tcPr>
            <w:tcW w:w="145" w:type="pct"/>
            <w:tcBorders>
              <w:top w:val="single" w:sz="4" w:space="0" w:color="auto"/>
              <w:left w:val="single" w:sz="4" w:space="0" w:color="auto"/>
              <w:bottom w:val="single" w:sz="4" w:space="0" w:color="auto"/>
              <w:right w:val="single" w:sz="4" w:space="0" w:color="auto"/>
            </w:tcBorders>
            <w:vAlign w:val="center"/>
          </w:tcPr>
          <w:p w14:paraId="6FD173C7" w14:textId="77777777" w:rsidR="0077731C" w:rsidRPr="004A025C" w:rsidRDefault="0077731C" w:rsidP="006C7BF4">
            <w:pPr>
              <w:spacing w:after="0"/>
              <w:jc w:val="center"/>
              <w:rPr>
                <w:rFonts w:eastAsia="Calibri" w:cs="Calibri"/>
                <w:sz w:val="16"/>
                <w:szCs w:val="16"/>
              </w:rPr>
            </w:pPr>
            <w:r>
              <w:rPr>
                <w:rFonts w:eastAsia="Calibri" w:cs="Calibri"/>
                <w:sz w:val="16"/>
                <w:szCs w:val="16"/>
              </w:rPr>
              <w:t>-</w:t>
            </w:r>
          </w:p>
        </w:tc>
        <w:tc>
          <w:tcPr>
            <w:tcW w:w="133" w:type="pct"/>
            <w:tcBorders>
              <w:top w:val="single" w:sz="4" w:space="0" w:color="auto"/>
              <w:left w:val="single" w:sz="4" w:space="0" w:color="auto"/>
              <w:bottom w:val="single" w:sz="4" w:space="0" w:color="auto"/>
              <w:right w:val="single" w:sz="4" w:space="0" w:color="auto"/>
            </w:tcBorders>
            <w:vAlign w:val="center"/>
          </w:tcPr>
          <w:p w14:paraId="51537DD9" w14:textId="77777777" w:rsidR="0077731C" w:rsidRPr="004A025C" w:rsidRDefault="0077731C" w:rsidP="006C7BF4">
            <w:pPr>
              <w:spacing w:after="0"/>
              <w:jc w:val="center"/>
              <w:rPr>
                <w:rFonts w:eastAsia="Calibri" w:cs="Calibri"/>
                <w:sz w:val="16"/>
                <w:szCs w:val="16"/>
              </w:rPr>
            </w:pPr>
            <w:r>
              <w:rPr>
                <w:rFonts w:eastAsia="Calibri" w:cs="Calibri"/>
                <w:sz w:val="16"/>
                <w:szCs w:val="16"/>
              </w:rPr>
              <w:t>-</w:t>
            </w:r>
          </w:p>
        </w:tc>
        <w:tc>
          <w:tcPr>
            <w:tcW w:w="267" w:type="pct"/>
            <w:tcBorders>
              <w:top w:val="single" w:sz="4" w:space="0" w:color="auto"/>
              <w:left w:val="single" w:sz="4" w:space="0" w:color="auto"/>
              <w:bottom w:val="single" w:sz="4" w:space="0" w:color="auto"/>
              <w:right w:val="single" w:sz="4" w:space="0" w:color="auto"/>
            </w:tcBorders>
            <w:vAlign w:val="center"/>
          </w:tcPr>
          <w:p w14:paraId="0B0FBEAF" w14:textId="77777777" w:rsidR="0077731C" w:rsidRPr="004A025C" w:rsidRDefault="0077731C" w:rsidP="0077731C">
            <w:pPr>
              <w:spacing w:after="0"/>
              <w:jc w:val="center"/>
              <w:rPr>
                <w:rFonts w:eastAsia="Calibri" w:cs="Calibri"/>
                <w:sz w:val="16"/>
                <w:szCs w:val="16"/>
              </w:rPr>
            </w:pPr>
            <w:r>
              <w:rPr>
                <w:rFonts w:eastAsia="Calibri" w:cs="Calibri"/>
                <w:sz w:val="16"/>
                <w:szCs w:val="16"/>
              </w:rPr>
              <w:t>134</w:t>
            </w:r>
          </w:p>
        </w:tc>
        <w:tc>
          <w:tcPr>
            <w:tcW w:w="465" w:type="pct"/>
            <w:tcBorders>
              <w:top w:val="single" w:sz="4" w:space="0" w:color="auto"/>
              <w:left w:val="single" w:sz="4" w:space="0" w:color="auto"/>
              <w:bottom w:val="single" w:sz="4" w:space="0" w:color="auto"/>
              <w:right w:val="single" w:sz="4" w:space="0" w:color="auto"/>
            </w:tcBorders>
            <w:vAlign w:val="center"/>
          </w:tcPr>
          <w:p w14:paraId="7612F2AC" w14:textId="77777777" w:rsidR="0077731C" w:rsidRDefault="0077731C" w:rsidP="009F5AB8">
            <w:pPr>
              <w:spacing w:after="0" w:line="240" w:lineRule="auto"/>
              <w:jc w:val="center"/>
              <w:rPr>
                <w:rFonts w:cs="Calibri"/>
                <w:sz w:val="16"/>
                <w:szCs w:val="16"/>
                <w:lang w:eastAsia="en-US"/>
              </w:rPr>
            </w:pPr>
            <w:r>
              <w:rPr>
                <w:rFonts w:cs="Calibri"/>
                <w:sz w:val="16"/>
                <w:szCs w:val="16"/>
                <w:lang w:eastAsia="en-US"/>
              </w:rPr>
              <w:t>System Informatyczny</w:t>
            </w:r>
          </w:p>
          <w:p w14:paraId="4FF4AC0A" w14:textId="77777777" w:rsidR="0077731C" w:rsidRPr="004A025C" w:rsidRDefault="0077731C" w:rsidP="009F5AB8">
            <w:pPr>
              <w:spacing w:after="0"/>
              <w:jc w:val="center"/>
              <w:rPr>
                <w:sz w:val="16"/>
                <w:szCs w:val="16"/>
              </w:rPr>
            </w:pPr>
            <w:r>
              <w:rPr>
                <w:rFonts w:cs="Calibri"/>
                <w:sz w:val="16"/>
                <w:szCs w:val="16"/>
                <w:lang w:eastAsia="en-US"/>
              </w:rPr>
              <w:t>SL 2014</w:t>
            </w:r>
          </w:p>
        </w:tc>
        <w:tc>
          <w:tcPr>
            <w:tcW w:w="533" w:type="pct"/>
            <w:tcBorders>
              <w:top w:val="single" w:sz="4" w:space="0" w:color="auto"/>
              <w:left w:val="single" w:sz="4" w:space="0" w:color="auto"/>
              <w:bottom w:val="single" w:sz="4" w:space="0" w:color="auto"/>
              <w:right w:val="single" w:sz="4" w:space="0" w:color="auto"/>
            </w:tcBorders>
            <w:vAlign w:val="center"/>
          </w:tcPr>
          <w:p w14:paraId="7878E9B3" w14:textId="77777777" w:rsidR="0077731C" w:rsidRDefault="0077731C" w:rsidP="009F7853">
            <w:pPr>
              <w:spacing w:after="0"/>
              <w:jc w:val="center"/>
              <w:rPr>
                <w:rFonts w:eastAsia="Calibri" w:cs="Calibri"/>
                <w:sz w:val="16"/>
                <w:szCs w:val="16"/>
              </w:rPr>
            </w:pPr>
          </w:p>
          <w:p w14:paraId="216765BA" w14:textId="77777777" w:rsidR="00715F38" w:rsidRDefault="00715F38" w:rsidP="00715F38">
            <w:pPr>
              <w:spacing w:after="0"/>
              <w:jc w:val="center"/>
              <w:rPr>
                <w:rFonts w:eastAsia="Calibri" w:cs="Calibri"/>
                <w:sz w:val="16"/>
                <w:szCs w:val="16"/>
              </w:rPr>
            </w:pPr>
          </w:p>
          <w:p w14:paraId="51AA71B6" w14:textId="0131438B" w:rsidR="00E70DEA" w:rsidRPr="004A025C" w:rsidRDefault="00715F38" w:rsidP="00651EC8">
            <w:pPr>
              <w:spacing w:after="0"/>
              <w:jc w:val="center"/>
              <w:rPr>
                <w:rFonts w:eastAsia="Calibri" w:cs="Calibri"/>
                <w:sz w:val="16"/>
                <w:szCs w:val="16"/>
              </w:rPr>
            </w:pPr>
            <w:r w:rsidRPr="004A025C">
              <w:rPr>
                <w:rFonts w:eastAsia="Calibri" w:cs="Calibri"/>
                <w:sz w:val="16"/>
                <w:szCs w:val="16"/>
              </w:rPr>
              <w:t>Powiązane z nim</w:t>
            </w:r>
            <w:r>
              <w:rPr>
                <w:rFonts w:eastAsia="Calibri" w:cs="Calibri"/>
                <w:sz w:val="16"/>
                <w:szCs w:val="16"/>
              </w:rPr>
              <w:t xml:space="preserve"> typy projektów odpowiadają za   22,</w:t>
            </w:r>
            <w:r w:rsidR="00F8457D">
              <w:rPr>
                <w:rFonts w:eastAsia="Calibri" w:cs="Calibri"/>
                <w:sz w:val="16"/>
                <w:szCs w:val="16"/>
              </w:rPr>
              <w:t xml:space="preserve"> 22,71</w:t>
            </w:r>
            <w:r>
              <w:rPr>
                <w:rFonts w:eastAsia="Calibri" w:cs="Calibri"/>
                <w:sz w:val="16"/>
                <w:szCs w:val="16"/>
              </w:rPr>
              <w:t xml:space="preserve">% </w:t>
            </w:r>
            <w:r w:rsidRPr="004A025C">
              <w:rPr>
                <w:rFonts w:eastAsia="Calibri" w:cs="Calibri"/>
                <w:sz w:val="16"/>
                <w:szCs w:val="16"/>
              </w:rPr>
              <w:t>alokacji osi priorytetowej</w:t>
            </w:r>
          </w:p>
        </w:tc>
      </w:tr>
      <w:tr w:rsidR="00DB0B06" w:rsidRPr="004A025C" w14:paraId="1F04353E" w14:textId="77777777" w:rsidTr="0077731C">
        <w:trPr>
          <w:trHeight w:val="281"/>
        </w:trPr>
        <w:tc>
          <w:tcPr>
            <w:tcW w:w="474" w:type="pct"/>
            <w:tcBorders>
              <w:top w:val="single" w:sz="4" w:space="0" w:color="auto"/>
              <w:left w:val="single" w:sz="4" w:space="0" w:color="auto"/>
              <w:bottom w:val="single" w:sz="4" w:space="0" w:color="auto"/>
              <w:right w:val="single" w:sz="4" w:space="0" w:color="auto"/>
            </w:tcBorders>
            <w:vAlign w:val="center"/>
          </w:tcPr>
          <w:p w14:paraId="308785B6" w14:textId="77777777" w:rsidR="00DB0B06" w:rsidRPr="004A025C" w:rsidRDefault="00DB0B06" w:rsidP="006C7BF4">
            <w:pPr>
              <w:spacing w:after="0"/>
              <w:jc w:val="center"/>
              <w:rPr>
                <w:rFonts w:eastAsia="Calibri" w:cs="Calibri"/>
                <w:sz w:val="16"/>
                <w:szCs w:val="16"/>
              </w:rPr>
            </w:pPr>
            <w:r>
              <w:rPr>
                <w:rFonts w:eastAsia="Calibri" w:cs="Calibri"/>
                <w:sz w:val="16"/>
                <w:szCs w:val="16"/>
              </w:rPr>
              <w:t xml:space="preserve">III. </w:t>
            </w:r>
            <w:r w:rsidRPr="004A025C">
              <w:rPr>
                <w:rFonts w:eastAsia="Calibri" w:cs="Calibri"/>
                <w:sz w:val="16"/>
                <w:szCs w:val="16"/>
              </w:rPr>
              <w:t>Transport</w:t>
            </w:r>
          </w:p>
        </w:tc>
        <w:tc>
          <w:tcPr>
            <w:tcW w:w="461" w:type="pct"/>
            <w:tcBorders>
              <w:top w:val="single" w:sz="4" w:space="0" w:color="auto"/>
              <w:left w:val="single" w:sz="4" w:space="0" w:color="auto"/>
              <w:bottom w:val="single" w:sz="4" w:space="0" w:color="auto"/>
              <w:right w:val="single" w:sz="4" w:space="0" w:color="auto"/>
            </w:tcBorders>
            <w:vAlign w:val="center"/>
            <w:hideMark/>
          </w:tcPr>
          <w:p w14:paraId="5A216B1C" w14:textId="77777777" w:rsidR="00DB0B06" w:rsidRPr="004A025C" w:rsidRDefault="00DB0B06" w:rsidP="006C7BF4">
            <w:pPr>
              <w:spacing w:after="0"/>
              <w:jc w:val="center"/>
              <w:rPr>
                <w:rFonts w:eastAsia="Calibri" w:cs="Calibri"/>
                <w:sz w:val="16"/>
                <w:szCs w:val="16"/>
              </w:rPr>
            </w:pPr>
            <w:r w:rsidRPr="004A025C">
              <w:rPr>
                <w:rFonts w:eastAsia="Calibri" w:cs="Calibri"/>
                <w:sz w:val="16"/>
                <w:szCs w:val="16"/>
              </w:rPr>
              <w:t>wskaźnik finansowy</w:t>
            </w:r>
          </w:p>
        </w:tc>
        <w:tc>
          <w:tcPr>
            <w:tcW w:w="262" w:type="pct"/>
            <w:tcBorders>
              <w:top w:val="single" w:sz="4" w:space="0" w:color="auto"/>
              <w:left w:val="single" w:sz="4" w:space="0" w:color="auto"/>
              <w:bottom w:val="single" w:sz="4" w:space="0" w:color="auto"/>
              <w:right w:val="single" w:sz="4" w:space="0" w:color="auto"/>
            </w:tcBorders>
          </w:tcPr>
          <w:p w14:paraId="4F1702C3" w14:textId="77777777" w:rsidR="00DB0B06" w:rsidRPr="004A025C" w:rsidRDefault="00DB0B06" w:rsidP="006C7BF4">
            <w:pPr>
              <w:spacing w:after="0"/>
              <w:rPr>
                <w:rFonts w:eastAsia="Calibri" w:cs="Calibri"/>
                <w:sz w:val="16"/>
                <w:szCs w:val="16"/>
              </w:rPr>
            </w:pPr>
          </w:p>
        </w:tc>
        <w:tc>
          <w:tcPr>
            <w:tcW w:w="664" w:type="pct"/>
            <w:tcBorders>
              <w:top w:val="single" w:sz="4" w:space="0" w:color="auto"/>
              <w:left w:val="single" w:sz="4" w:space="0" w:color="auto"/>
              <w:bottom w:val="single" w:sz="4" w:space="0" w:color="auto"/>
              <w:right w:val="single" w:sz="4" w:space="0" w:color="auto"/>
            </w:tcBorders>
            <w:vAlign w:val="center"/>
          </w:tcPr>
          <w:p w14:paraId="40D1DAC4" w14:textId="77777777" w:rsidR="00DB0B06" w:rsidRPr="004A025C" w:rsidRDefault="00DB0B06" w:rsidP="006C7BF4">
            <w:pPr>
              <w:spacing w:after="0"/>
              <w:rPr>
                <w:rFonts w:eastAsia="Calibri" w:cs="Calibri"/>
                <w:sz w:val="16"/>
                <w:szCs w:val="16"/>
              </w:rPr>
            </w:pPr>
            <w:r w:rsidRPr="00A325D2">
              <w:rPr>
                <w:rFonts w:eastAsia="Calibri" w:cs="Calibri"/>
                <w:sz w:val="16"/>
                <w:szCs w:val="16"/>
              </w:rPr>
              <w:t>Całkowita kwota certyfikowanych wydatków kwalifikowalnych</w:t>
            </w:r>
          </w:p>
        </w:tc>
        <w:tc>
          <w:tcPr>
            <w:tcW w:w="280" w:type="pct"/>
            <w:tcBorders>
              <w:top w:val="single" w:sz="4" w:space="0" w:color="auto"/>
              <w:left w:val="single" w:sz="4" w:space="0" w:color="auto"/>
              <w:bottom w:val="single" w:sz="4" w:space="0" w:color="auto"/>
              <w:right w:val="single" w:sz="4" w:space="0" w:color="auto"/>
            </w:tcBorders>
            <w:vAlign w:val="center"/>
          </w:tcPr>
          <w:p w14:paraId="4DC26892" w14:textId="77777777" w:rsidR="00DB0B06" w:rsidRPr="004A025C" w:rsidRDefault="00DB0B06" w:rsidP="006C7BF4">
            <w:pPr>
              <w:spacing w:after="0"/>
              <w:jc w:val="center"/>
              <w:rPr>
                <w:rFonts w:eastAsia="Calibri" w:cs="Calibri"/>
                <w:sz w:val="16"/>
                <w:szCs w:val="16"/>
              </w:rPr>
            </w:pPr>
            <w:r>
              <w:rPr>
                <w:rFonts w:eastAsia="Calibri" w:cs="Calibri"/>
                <w:sz w:val="16"/>
                <w:szCs w:val="16"/>
              </w:rPr>
              <w:t>EUR</w:t>
            </w:r>
          </w:p>
        </w:tc>
        <w:tc>
          <w:tcPr>
            <w:tcW w:w="333" w:type="pct"/>
            <w:tcBorders>
              <w:top w:val="single" w:sz="4" w:space="0" w:color="auto"/>
              <w:left w:val="single" w:sz="4" w:space="0" w:color="auto"/>
              <w:bottom w:val="single" w:sz="4" w:space="0" w:color="auto"/>
              <w:right w:val="single" w:sz="4" w:space="0" w:color="auto"/>
            </w:tcBorders>
            <w:vAlign w:val="center"/>
          </w:tcPr>
          <w:p w14:paraId="36327AF0" w14:textId="77777777" w:rsidR="00DB0B06" w:rsidRPr="004A025C" w:rsidRDefault="00DB0B06" w:rsidP="006C7BF4">
            <w:pPr>
              <w:spacing w:after="0"/>
              <w:jc w:val="center"/>
              <w:rPr>
                <w:rFonts w:eastAsia="Calibri" w:cs="Calibri"/>
                <w:sz w:val="16"/>
                <w:szCs w:val="16"/>
              </w:rPr>
            </w:pPr>
            <w:r>
              <w:rPr>
                <w:rFonts w:eastAsia="Calibri" w:cs="Calibri"/>
                <w:sz w:val="16"/>
                <w:szCs w:val="16"/>
              </w:rPr>
              <w:t>EFRR</w:t>
            </w:r>
          </w:p>
        </w:tc>
        <w:tc>
          <w:tcPr>
            <w:tcW w:w="399" w:type="pct"/>
            <w:tcBorders>
              <w:top w:val="single" w:sz="4" w:space="0" w:color="auto"/>
              <w:left w:val="single" w:sz="4" w:space="0" w:color="auto"/>
              <w:bottom w:val="single" w:sz="4" w:space="0" w:color="auto"/>
              <w:right w:val="single" w:sz="4" w:space="0" w:color="auto"/>
            </w:tcBorders>
            <w:vAlign w:val="center"/>
          </w:tcPr>
          <w:p w14:paraId="49A3111E" w14:textId="77777777" w:rsidR="00DB0B06" w:rsidRPr="004A025C" w:rsidRDefault="00DB0B06" w:rsidP="006C7BF4">
            <w:pPr>
              <w:spacing w:after="0"/>
              <w:jc w:val="center"/>
              <w:rPr>
                <w:rFonts w:eastAsia="Calibri" w:cs="Calibri"/>
                <w:sz w:val="16"/>
                <w:szCs w:val="16"/>
              </w:rPr>
            </w:pPr>
            <w:r w:rsidRPr="004A025C">
              <w:rPr>
                <w:sz w:val="16"/>
                <w:szCs w:val="16"/>
              </w:rPr>
              <w:t>Region słabiej rozwinięty</w:t>
            </w:r>
          </w:p>
        </w:tc>
        <w:tc>
          <w:tcPr>
            <w:tcW w:w="198" w:type="pct"/>
            <w:tcBorders>
              <w:top w:val="single" w:sz="4" w:space="0" w:color="auto"/>
              <w:left w:val="single" w:sz="4" w:space="0" w:color="auto"/>
              <w:bottom w:val="single" w:sz="4" w:space="0" w:color="auto"/>
              <w:right w:val="single" w:sz="4" w:space="0" w:color="auto"/>
            </w:tcBorders>
            <w:vAlign w:val="center"/>
          </w:tcPr>
          <w:p w14:paraId="0FD49421" w14:textId="77777777" w:rsidR="00DB0B06" w:rsidRPr="004A025C" w:rsidRDefault="00DB0B06" w:rsidP="006C7BF4">
            <w:pPr>
              <w:spacing w:after="0"/>
              <w:jc w:val="center"/>
              <w:rPr>
                <w:rFonts w:eastAsia="Calibri" w:cs="Calibri"/>
                <w:sz w:val="16"/>
                <w:szCs w:val="16"/>
              </w:rPr>
            </w:pPr>
            <w:r>
              <w:rPr>
                <w:rFonts w:eastAsia="Calibri" w:cs="Calibri"/>
                <w:sz w:val="16"/>
                <w:szCs w:val="16"/>
              </w:rPr>
              <w:t>-</w:t>
            </w:r>
          </w:p>
        </w:tc>
        <w:tc>
          <w:tcPr>
            <w:tcW w:w="132" w:type="pct"/>
            <w:tcBorders>
              <w:top w:val="single" w:sz="4" w:space="0" w:color="auto"/>
              <w:left w:val="single" w:sz="4" w:space="0" w:color="auto"/>
              <w:bottom w:val="single" w:sz="4" w:space="0" w:color="auto"/>
              <w:right w:val="single" w:sz="4" w:space="0" w:color="auto"/>
            </w:tcBorders>
            <w:vAlign w:val="center"/>
          </w:tcPr>
          <w:p w14:paraId="69435C80" w14:textId="77777777" w:rsidR="00DB0B06" w:rsidRPr="004A025C" w:rsidRDefault="00DB0B06" w:rsidP="006C7BF4">
            <w:pPr>
              <w:spacing w:after="0"/>
              <w:jc w:val="center"/>
              <w:rPr>
                <w:rFonts w:eastAsia="Calibri" w:cs="Calibri"/>
                <w:sz w:val="16"/>
                <w:szCs w:val="16"/>
              </w:rPr>
            </w:pPr>
            <w:r>
              <w:rPr>
                <w:rFonts w:eastAsia="Calibri" w:cs="Calibri"/>
                <w:sz w:val="16"/>
                <w:szCs w:val="16"/>
              </w:rPr>
              <w:t>-</w:t>
            </w:r>
          </w:p>
        </w:tc>
        <w:tc>
          <w:tcPr>
            <w:tcW w:w="254" w:type="pct"/>
            <w:tcBorders>
              <w:top w:val="single" w:sz="4" w:space="0" w:color="auto"/>
              <w:left w:val="single" w:sz="4" w:space="0" w:color="auto"/>
              <w:bottom w:val="single" w:sz="4" w:space="0" w:color="auto"/>
              <w:right w:val="single" w:sz="4" w:space="0" w:color="auto"/>
            </w:tcBorders>
            <w:vAlign w:val="center"/>
          </w:tcPr>
          <w:p w14:paraId="58408246" w14:textId="77777777" w:rsidR="00DB0B06" w:rsidRPr="004A025C" w:rsidRDefault="00801E47" w:rsidP="00BE3701">
            <w:pPr>
              <w:spacing w:after="0"/>
              <w:jc w:val="center"/>
              <w:rPr>
                <w:rFonts w:eastAsia="Calibri" w:cs="Calibri"/>
                <w:sz w:val="16"/>
                <w:szCs w:val="16"/>
              </w:rPr>
            </w:pPr>
            <w:r w:rsidRPr="00801E47">
              <w:rPr>
                <w:rFonts w:eastAsia="Calibri" w:cs="Calibri"/>
                <w:sz w:val="16"/>
                <w:szCs w:val="16"/>
              </w:rPr>
              <w:t>92</w:t>
            </w:r>
            <w:r>
              <w:rPr>
                <w:rFonts w:eastAsia="Calibri" w:cs="Calibri"/>
                <w:sz w:val="16"/>
                <w:szCs w:val="16"/>
              </w:rPr>
              <w:t xml:space="preserve"> </w:t>
            </w:r>
            <w:r w:rsidRPr="00801E47">
              <w:rPr>
                <w:rFonts w:eastAsia="Calibri" w:cs="Calibri"/>
                <w:sz w:val="16"/>
                <w:szCs w:val="16"/>
              </w:rPr>
              <w:t>013</w:t>
            </w:r>
            <w:r>
              <w:rPr>
                <w:rFonts w:eastAsia="Calibri" w:cs="Calibri"/>
                <w:sz w:val="16"/>
                <w:szCs w:val="16"/>
              </w:rPr>
              <w:t xml:space="preserve"> </w:t>
            </w:r>
            <w:r w:rsidRPr="00801E47">
              <w:rPr>
                <w:rFonts w:eastAsia="Calibri" w:cs="Calibri"/>
                <w:sz w:val="16"/>
                <w:szCs w:val="16"/>
              </w:rPr>
              <w:t>551</w:t>
            </w:r>
          </w:p>
        </w:tc>
        <w:tc>
          <w:tcPr>
            <w:tcW w:w="145" w:type="pct"/>
            <w:tcBorders>
              <w:top w:val="single" w:sz="4" w:space="0" w:color="auto"/>
              <w:left w:val="single" w:sz="4" w:space="0" w:color="auto"/>
              <w:bottom w:val="single" w:sz="4" w:space="0" w:color="auto"/>
              <w:right w:val="single" w:sz="4" w:space="0" w:color="auto"/>
            </w:tcBorders>
            <w:vAlign w:val="center"/>
          </w:tcPr>
          <w:p w14:paraId="3DD2A739" w14:textId="77777777" w:rsidR="00DB0B06" w:rsidRPr="004A025C" w:rsidRDefault="00DB0B06" w:rsidP="006C7BF4">
            <w:pPr>
              <w:spacing w:after="0"/>
              <w:jc w:val="center"/>
              <w:rPr>
                <w:rFonts w:eastAsia="Calibri" w:cs="Calibri"/>
                <w:sz w:val="16"/>
                <w:szCs w:val="16"/>
              </w:rPr>
            </w:pPr>
            <w:r>
              <w:rPr>
                <w:rFonts w:eastAsia="Calibri" w:cs="Calibri"/>
                <w:sz w:val="16"/>
                <w:szCs w:val="16"/>
              </w:rPr>
              <w:t>-</w:t>
            </w:r>
          </w:p>
        </w:tc>
        <w:tc>
          <w:tcPr>
            <w:tcW w:w="133" w:type="pct"/>
            <w:tcBorders>
              <w:top w:val="single" w:sz="4" w:space="0" w:color="auto"/>
              <w:left w:val="single" w:sz="4" w:space="0" w:color="auto"/>
              <w:bottom w:val="single" w:sz="4" w:space="0" w:color="auto"/>
              <w:right w:val="single" w:sz="4" w:space="0" w:color="auto"/>
            </w:tcBorders>
            <w:vAlign w:val="center"/>
          </w:tcPr>
          <w:p w14:paraId="55660FD8" w14:textId="77777777" w:rsidR="00DB0B06" w:rsidRPr="004A025C" w:rsidRDefault="00DB0B06" w:rsidP="006C7BF4">
            <w:pPr>
              <w:spacing w:after="0"/>
              <w:jc w:val="center"/>
              <w:rPr>
                <w:rFonts w:eastAsia="Calibri" w:cs="Calibri"/>
                <w:sz w:val="16"/>
                <w:szCs w:val="16"/>
              </w:rPr>
            </w:pPr>
            <w:r>
              <w:rPr>
                <w:rFonts w:eastAsia="Calibri" w:cs="Calibri"/>
                <w:sz w:val="16"/>
                <w:szCs w:val="16"/>
              </w:rPr>
              <w:t>-</w:t>
            </w:r>
          </w:p>
        </w:tc>
        <w:tc>
          <w:tcPr>
            <w:tcW w:w="267" w:type="pct"/>
            <w:tcBorders>
              <w:top w:val="single" w:sz="4" w:space="0" w:color="auto"/>
              <w:left w:val="single" w:sz="4" w:space="0" w:color="auto"/>
              <w:bottom w:val="single" w:sz="4" w:space="0" w:color="auto"/>
              <w:right w:val="single" w:sz="4" w:space="0" w:color="auto"/>
            </w:tcBorders>
            <w:vAlign w:val="center"/>
          </w:tcPr>
          <w:p w14:paraId="477ABF04" w14:textId="55503673" w:rsidR="00DB0B06" w:rsidRPr="004A025C" w:rsidRDefault="00745F63" w:rsidP="006F3E2F">
            <w:pPr>
              <w:spacing w:after="0"/>
              <w:jc w:val="center"/>
              <w:rPr>
                <w:rFonts w:eastAsia="Calibri" w:cs="Calibri"/>
                <w:sz w:val="16"/>
                <w:szCs w:val="16"/>
              </w:rPr>
            </w:pPr>
            <w:r>
              <w:rPr>
                <w:rFonts w:eastAsia="Calibri" w:cs="Calibri"/>
                <w:sz w:val="16"/>
                <w:szCs w:val="16"/>
              </w:rPr>
              <w:t>497 674 15</w:t>
            </w:r>
            <w:r w:rsidR="006F3E2F">
              <w:rPr>
                <w:rFonts w:eastAsia="Calibri" w:cs="Calibri"/>
                <w:sz w:val="16"/>
                <w:szCs w:val="16"/>
              </w:rPr>
              <w:t>6</w:t>
            </w:r>
          </w:p>
        </w:tc>
        <w:tc>
          <w:tcPr>
            <w:tcW w:w="465" w:type="pct"/>
            <w:tcBorders>
              <w:top w:val="single" w:sz="4" w:space="0" w:color="auto"/>
              <w:left w:val="single" w:sz="4" w:space="0" w:color="auto"/>
              <w:bottom w:val="single" w:sz="4" w:space="0" w:color="auto"/>
              <w:right w:val="single" w:sz="4" w:space="0" w:color="auto"/>
            </w:tcBorders>
            <w:vAlign w:val="center"/>
          </w:tcPr>
          <w:p w14:paraId="4AFEC55C" w14:textId="77777777" w:rsidR="00B81400" w:rsidRPr="00B81400" w:rsidRDefault="00B81400" w:rsidP="00B81400">
            <w:pPr>
              <w:spacing w:after="0"/>
              <w:jc w:val="center"/>
              <w:rPr>
                <w:rFonts w:eastAsia="Calibri" w:cs="Calibri"/>
                <w:sz w:val="16"/>
                <w:szCs w:val="16"/>
              </w:rPr>
            </w:pPr>
            <w:r w:rsidRPr="00B81400">
              <w:rPr>
                <w:rFonts w:eastAsia="Calibri" w:cs="Calibri"/>
                <w:sz w:val="16"/>
                <w:szCs w:val="16"/>
              </w:rPr>
              <w:t>System Informatyczny</w:t>
            </w:r>
          </w:p>
          <w:p w14:paraId="2AE62A26" w14:textId="77777777" w:rsidR="00DB0B06" w:rsidRPr="004A025C" w:rsidRDefault="00B81400" w:rsidP="00B81400">
            <w:pPr>
              <w:spacing w:after="0"/>
              <w:jc w:val="center"/>
              <w:rPr>
                <w:rFonts w:eastAsia="Calibri" w:cs="Calibri"/>
                <w:sz w:val="16"/>
                <w:szCs w:val="16"/>
              </w:rPr>
            </w:pPr>
            <w:r w:rsidRPr="00B81400">
              <w:rPr>
                <w:rFonts w:eastAsia="Calibri" w:cs="Calibri"/>
                <w:sz w:val="16"/>
                <w:szCs w:val="16"/>
              </w:rPr>
              <w:t>SL 2014</w:t>
            </w:r>
          </w:p>
        </w:tc>
        <w:tc>
          <w:tcPr>
            <w:tcW w:w="533" w:type="pct"/>
            <w:tcBorders>
              <w:top w:val="single" w:sz="4" w:space="0" w:color="auto"/>
              <w:left w:val="single" w:sz="4" w:space="0" w:color="auto"/>
              <w:bottom w:val="single" w:sz="4" w:space="0" w:color="auto"/>
              <w:right w:val="single" w:sz="4" w:space="0" w:color="auto"/>
            </w:tcBorders>
            <w:vAlign w:val="center"/>
          </w:tcPr>
          <w:p w14:paraId="5AEBB178" w14:textId="77777777" w:rsidR="00DB0B06" w:rsidRPr="004A025C" w:rsidRDefault="00DB0B06" w:rsidP="006C7BF4">
            <w:pPr>
              <w:spacing w:after="0"/>
              <w:jc w:val="center"/>
              <w:rPr>
                <w:rFonts w:eastAsia="Calibri" w:cs="Calibri"/>
                <w:sz w:val="16"/>
                <w:szCs w:val="16"/>
              </w:rPr>
            </w:pPr>
          </w:p>
        </w:tc>
      </w:tr>
    </w:tbl>
    <w:p w14:paraId="7F7B4D88" w14:textId="77777777" w:rsidR="00DB0B06" w:rsidRDefault="00DB0B06" w:rsidP="00DB0B06">
      <w:pPr>
        <w:keepNext/>
        <w:spacing w:before="240" w:line="240" w:lineRule="auto"/>
        <w:jc w:val="both"/>
        <w:rPr>
          <w:b/>
          <w:color w:val="548DD4"/>
        </w:rPr>
      </w:pPr>
    </w:p>
    <w:p w14:paraId="385A5B95" w14:textId="77777777" w:rsidR="00DB0B06" w:rsidRPr="00F956FF" w:rsidRDefault="00DB0B06" w:rsidP="00DB0B06">
      <w:pPr>
        <w:keepNext/>
        <w:spacing w:before="240" w:line="240" w:lineRule="auto"/>
        <w:jc w:val="both"/>
        <w:rPr>
          <w:b/>
          <w:color w:val="548DD4"/>
        </w:rPr>
      </w:pPr>
      <w:r w:rsidRPr="00F956FF">
        <w:rPr>
          <w:b/>
          <w:color w:val="548DD4"/>
        </w:rPr>
        <w:t>2.A.</w:t>
      </w:r>
      <w:r>
        <w:rPr>
          <w:b/>
          <w:color w:val="548DD4"/>
        </w:rPr>
        <w:t>9</w:t>
      </w:r>
      <w:r w:rsidRPr="00F956FF">
        <w:rPr>
          <w:b/>
          <w:color w:val="548DD4"/>
        </w:rPr>
        <w:t xml:space="preserve"> (II</w:t>
      </w:r>
      <w:r>
        <w:rPr>
          <w:b/>
          <w:color w:val="548DD4"/>
        </w:rPr>
        <w:t>I</w:t>
      </w:r>
      <w:r w:rsidRPr="00F956FF">
        <w:rPr>
          <w:b/>
          <w:color w:val="548DD4"/>
        </w:rPr>
        <w:t xml:space="preserve">) Kategoryzacja interwencji osi priorytetowej </w:t>
      </w:r>
    </w:p>
    <w:p w14:paraId="7D7842A9" w14:textId="77777777" w:rsidR="00DB0B06" w:rsidRPr="001D17E3" w:rsidRDefault="00DB0B06" w:rsidP="00DB0B06">
      <w:pPr>
        <w:pStyle w:val="doc-ti"/>
        <w:jc w:val="both"/>
        <w:rPr>
          <w:rFonts w:ascii="Arial Narrow" w:hAnsi="Arial Narrow"/>
        </w:rPr>
      </w:pPr>
      <w:r w:rsidRPr="001D17E3">
        <w:rPr>
          <w:rFonts w:ascii="Arial Narrow" w:hAnsi="Arial Narrow"/>
          <w:sz w:val="20"/>
        </w:rPr>
        <w:t>Określone w tabelach 7 – 11 kody interwencji wynikają z ROZPORZĄDZENIA WYKONAWCZEGO KOMISJI (UE) NR 215/2014 z dnia 7 marca 2014 r. ustanawiającego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w zakresie metod wsparcia w odniesieniu do zmian klimatu, określania celów pośrednich i końcowych na potrzeby ram wykonania oraz klasyfikacji kategorii interwencji w odniesieniu do europejskich funduszy strukturalnych i inwestycyjnych.</w:t>
      </w:r>
    </w:p>
    <w:p w14:paraId="09A23DF1" w14:textId="77777777" w:rsidR="0077731C" w:rsidRPr="00A51AF3" w:rsidRDefault="0077731C" w:rsidP="0077731C">
      <w:pPr>
        <w:rPr>
          <w:i/>
          <w:noProof/>
          <w:sz w:val="20"/>
          <w:szCs w:val="20"/>
        </w:rPr>
      </w:pPr>
      <w:r w:rsidRPr="00A51AF3">
        <w:rPr>
          <w:i/>
          <w:noProof/>
          <w:sz w:val="20"/>
          <w:szCs w:val="20"/>
        </w:rPr>
        <w:t xml:space="preserve">Tabele 7-11 (III): Kategorie interwencji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3118"/>
        <w:gridCol w:w="2977"/>
      </w:tblGrid>
      <w:tr w:rsidR="0077731C" w:rsidRPr="00CC7E0E" w14:paraId="143DBB99" w14:textId="77777777" w:rsidTr="003E74B4">
        <w:trPr>
          <w:trHeight w:val="364"/>
        </w:trPr>
        <w:tc>
          <w:tcPr>
            <w:tcW w:w="9072" w:type="dxa"/>
            <w:gridSpan w:val="3"/>
            <w:vAlign w:val="center"/>
          </w:tcPr>
          <w:p w14:paraId="302EF36F" w14:textId="77777777" w:rsidR="0077731C" w:rsidRPr="0018796A" w:rsidRDefault="0077731C" w:rsidP="003E74B4">
            <w:pPr>
              <w:autoSpaceDE w:val="0"/>
              <w:autoSpaceDN w:val="0"/>
              <w:adjustRightInd w:val="0"/>
              <w:spacing w:after="0" w:line="240" w:lineRule="auto"/>
              <w:jc w:val="both"/>
              <w:rPr>
                <w:rFonts w:cs="TimesNewRoman"/>
                <w:b/>
                <w:sz w:val="20"/>
                <w:szCs w:val="20"/>
              </w:rPr>
            </w:pPr>
            <w:r w:rsidRPr="0018796A">
              <w:rPr>
                <w:b/>
                <w:sz w:val="20"/>
                <w:szCs w:val="20"/>
              </w:rPr>
              <w:t>Tabela 7: Wymiar 1 – Zakres interwencji</w:t>
            </w:r>
          </w:p>
        </w:tc>
      </w:tr>
      <w:tr w:rsidR="0077731C" w:rsidRPr="00CC7E0E" w14:paraId="025D36F2" w14:textId="77777777" w:rsidTr="003E74B4">
        <w:trPr>
          <w:trHeight w:val="364"/>
        </w:trPr>
        <w:tc>
          <w:tcPr>
            <w:tcW w:w="2977" w:type="dxa"/>
            <w:vAlign w:val="center"/>
          </w:tcPr>
          <w:p w14:paraId="1F52A0FE" w14:textId="77777777" w:rsidR="0077731C" w:rsidRPr="00CC7E0E" w:rsidRDefault="0077731C" w:rsidP="003E74B4">
            <w:pPr>
              <w:autoSpaceDE w:val="0"/>
              <w:autoSpaceDN w:val="0"/>
              <w:adjustRightInd w:val="0"/>
              <w:spacing w:after="0" w:line="240" w:lineRule="auto"/>
              <w:rPr>
                <w:bCs/>
                <w:sz w:val="20"/>
                <w:szCs w:val="20"/>
              </w:rPr>
            </w:pPr>
            <w:r w:rsidRPr="00CC7E0E">
              <w:rPr>
                <w:sz w:val="20"/>
                <w:szCs w:val="20"/>
              </w:rPr>
              <w:t>Fundusz</w:t>
            </w:r>
          </w:p>
        </w:tc>
        <w:tc>
          <w:tcPr>
            <w:tcW w:w="6095" w:type="dxa"/>
            <w:gridSpan w:val="2"/>
            <w:vAlign w:val="center"/>
          </w:tcPr>
          <w:p w14:paraId="3FF703E5" w14:textId="77777777" w:rsidR="0077731C" w:rsidRPr="0018796A" w:rsidRDefault="0077731C" w:rsidP="003E74B4">
            <w:pPr>
              <w:autoSpaceDE w:val="0"/>
              <w:autoSpaceDN w:val="0"/>
              <w:adjustRightInd w:val="0"/>
              <w:spacing w:after="0" w:line="240" w:lineRule="auto"/>
              <w:rPr>
                <w:bCs/>
                <w:sz w:val="20"/>
                <w:szCs w:val="20"/>
              </w:rPr>
            </w:pPr>
            <w:r w:rsidRPr="0018796A">
              <w:rPr>
                <w:bCs/>
                <w:sz w:val="20"/>
                <w:szCs w:val="20"/>
              </w:rPr>
              <w:t>Europejski Fundusz Rozwoju Regionalnego</w:t>
            </w:r>
          </w:p>
        </w:tc>
      </w:tr>
      <w:tr w:rsidR="0077731C" w:rsidRPr="00CC7E0E" w14:paraId="220F7EC1" w14:textId="77777777" w:rsidTr="003E74B4">
        <w:trPr>
          <w:trHeight w:val="364"/>
        </w:trPr>
        <w:tc>
          <w:tcPr>
            <w:tcW w:w="2977" w:type="dxa"/>
            <w:vAlign w:val="center"/>
          </w:tcPr>
          <w:p w14:paraId="4D1191B8" w14:textId="77777777" w:rsidR="0077731C" w:rsidRPr="00CC7E0E" w:rsidRDefault="0077731C" w:rsidP="003E74B4">
            <w:pPr>
              <w:autoSpaceDE w:val="0"/>
              <w:autoSpaceDN w:val="0"/>
              <w:adjustRightInd w:val="0"/>
              <w:spacing w:after="0" w:line="240" w:lineRule="auto"/>
              <w:rPr>
                <w:bCs/>
                <w:sz w:val="20"/>
                <w:szCs w:val="20"/>
              </w:rPr>
            </w:pPr>
            <w:r w:rsidRPr="00CC7E0E">
              <w:rPr>
                <w:sz w:val="20"/>
                <w:szCs w:val="20"/>
              </w:rPr>
              <w:t>Kategoria regionu</w:t>
            </w:r>
          </w:p>
        </w:tc>
        <w:tc>
          <w:tcPr>
            <w:tcW w:w="6095" w:type="dxa"/>
            <w:gridSpan w:val="2"/>
            <w:vAlign w:val="center"/>
          </w:tcPr>
          <w:p w14:paraId="36101557" w14:textId="77777777" w:rsidR="0077731C" w:rsidRPr="0018796A" w:rsidRDefault="0077731C" w:rsidP="003E74B4">
            <w:pPr>
              <w:autoSpaceDE w:val="0"/>
              <w:autoSpaceDN w:val="0"/>
              <w:adjustRightInd w:val="0"/>
              <w:spacing w:after="0" w:line="240" w:lineRule="auto"/>
              <w:rPr>
                <w:sz w:val="20"/>
                <w:szCs w:val="20"/>
              </w:rPr>
            </w:pPr>
            <w:r w:rsidRPr="0018796A">
              <w:rPr>
                <w:sz w:val="20"/>
                <w:szCs w:val="20"/>
              </w:rPr>
              <w:t>Region słabiej rozwinięty</w:t>
            </w:r>
          </w:p>
        </w:tc>
      </w:tr>
      <w:tr w:rsidR="0077731C" w:rsidRPr="00CC7E0E" w14:paraId="2CC95DBA" w14:textId="77777777" w:rsidTr="003E74B4">
        <w:trPr>
          <w:trHeight w:val="267"/>
        </w:trPr>
        <w:tc>
          <w:tcPr>
            <w:tcW w:w="2977" w:type="dxa"/>
            <w:vAlign w:val="center"/>
          </w:tcPr>
          <w:p w14:paraId="477E64EA" w14:textId="77777777" w:rsidR="0077731C" w:rsidRPr="00CC7E0E" w:rsidRDefault="0077731C" w:rsidP="003E74B4">
            <w:pPr>
              <w:spacing w:after="0" w:line="240" w:lineRule="auto"/>
              <w:jc w:val="center"/>
              <w:rPr>
                <w:b/>
                <w:sz w:val="20"/>
                <w:szCs w:val="20"/>
              </w:rPr>
            </w:pPr>
            <w:r w:rsidRPr="00CC7E0E">
              <w:rPr>
                <w:b/>
                <w:sz w:val="20"/>
                <w:szCs w:val="20"/>
              </w:rPr>
              <w:t>Oś priorytetowa</w:t>
            </w:r>
          </w:p>
        </w:tc>
        <w:tc>
          <w:tcPr>
            <w:tcW w:w="3118" w:type="dxa"/>
            <w:vAlign w:val="center"/>
          </w:tcPr>
          <w:p w14:paraId="56F244B1" w14:textId="77777777" w:rsidR="0077731C" w:rsidRPr="00CC7E0E" w:rsidRDefault="0077731C" w:rsidP="003E74B4">
            <w:pPr>
              <w:spacing w:after="0" w:line="240" w:lineRule="auto"/>
              <w:jc w:val="center"/>
              <w:rPr>
                <w:sz w:val="20"/>
                <w:szCs w:val="20"/>
              </w:rPr>
            </w:pPr>
            <w:r w:rsidRPr="00CC7E0E">
              <w:rPr>
                <w:b/>
                <w:sz w:val="20"/>
                <w:szCs w:val="20"/>
              </w:rPr>
              <w:t>Kod</w:t>
            </w:r>
          </w:p>
        </w:tc>
        <w:tc>
          <w:tcPr>
            <w:tcW w:w="2977" w:type="dxa"/>
            <w:vAlign w:val="center"/>
          </w:tcPr>
          <w:p w14:paraId="2742126B" w14:textId="77777777" w:rsidR="0077731C" w:rsidRPr="00CC7E0E" w:rsidRDefault="0077731C" w:rsidP="003E74B4">
            <w:pPr>
              <w:spacing w:after="0" w:line="240" w:lineRule="auto"/>
              <w:jc w:val="center"/>
              <w:rPr>
                <w:sz w:val="20"/>
                <w:szCs w:val="20"/>
              </w:rPr>
            </w:pPr>
            <w:r w:rsidRPr="00CC7E0E">
              <w:rPr>
                <w:b/>
                <w:sz w:val="20"/>
                <w:szCs w:val="20"/>
              </w:rPr>
              <w:t>Kwota (w EUR)</w:t>
            </w:r>
          </w:p>
        </w:tc>
      </w:tr>
      <w:tr w:rsidR="0077731C" w:rsidRPr="00CC7E0E" w14:paraId="0F9B077D" w14:textId="77777777" w:rsidTr="003E74B4">
        <w:tc>
          <w:tcPr>
            <w:tcW w:w="2977" w:type="dxa"/>
          </w:tcPr>
          <w:p w14:paraId="441D6DA7" w14:textId="77777777" w:rsidR="0077731C" w:rsidRPr="0018796A" w:rsidRDefault="0077731C" w:rsidP="003E74B4">
            <w:pPr>
              <w:suppressAutoHyphens/>
              <w:spacing w:after="0" w:line="240" w:lineRule="auto"/>
              <w:jc w:val="center"/>
              <w:rPr>
                <w:sz w:val="20"/>
                <w:szCs w:val="20"/>
              </w:rPr>
            </w:pPr>
            <w:r w:rsidRPr="0018796A">
              <w:rPr>
                <w:sz w:val="20"/>
                <w:szCs w:val="20"/>
              </w:rPr>
              <w:t>II</w:t>
            </w:r>
            <w:r>
              <w:rPr>
                <w:sz w:val="20"/>
                <w:szCs w:val="20"/>
              </w:rPr>
              <w:t>I</w:t>
            </w:r>
            <w:r w:rsidRPr="0018796A">
              <w:rPr>
                <w:sz w:val="20"/>
                <w:szCs w:val="20"/>
              </w:rPr>
              <w:t>. Transport</w:t>
            </w:r>
          </w:p>
        </w:tc>
        <w:tc>
          <w:tcPr>
            <w:tcW w:w="3118" w:type="dxa"/>
          </w:tcPr>
          <w:p w14:paraId="38048BA4" w14:textId="77777777" w:rsidR="0077731C" w:rsidRPr="0018796A" w:rsidRDefault="0077731C" w:rsidP="003E74B4">
            <w:pPr>
              <w:suppressAutoHyphens/>
              <w:spacing w:after="0" w:line="240" w:lineRule="auto"/>
              <w:jc w:val="center"/>
              <w:rPr>
                <w:sz w:val="20"/>
                <w:szCs w:val="20"/>
              </w:rPr>
            </w:pPr>
            <w:r w:rsidRPr="0018796A">
              <w:rPr>
                <w:sz w:val="20"/>
                <w:szCs w:val="20"/>
              </w:rPr>
              <w:t>026</w:t>
            </w:r>
          </w:p>
        </w:tc>
        <w:tc>
          <w:tcPr>
            <w:tcW w:w="2977" w:type="dxa"/>
            <w:vAlign w:val="center"/>
          </w:tcPr>
          <w:p w14:paraId="216DE29B" w14:textId="0145AF20" w:rsidR="0077731C" w:rsidRPr="00B17435" w:rsidRDefault="00550CD6" w:rsidP="003E74B4">
            <w:pPr>
              <w:suppressAutoHyphens/>
              <w:spacing w:after="0" w:line="240" w:lineRule="auto"/>
              <w:jc w:val="center"/>
              <w:rPr>
                <w:sz w:val="20"/>
                <w:szCs w:val="20"/>
              </w:rPr>
            </w:pPr>
            <w:r>
              <w:rPr>
                <w:sz w:val="20"/>
                <w:szCs w:val="20"/>
              </w:rPr>
              <w:t>54 617 466</w:t>
            </w:r>
          </w:p>
        </w:tc>
      </w:tr>
      <w:tr w:rsidR="0077731C" w:rsidRPr="00CC7E0E" w14:paraId="59242B51" w14:textId="77777777" w:rsidTr="003E74B4">
        <w:tc>
          <w:tcPr>
            <w:tcW w:w="2977" w:type="dxa"/>
          </w:tcPr>
          <w:p w14:paraId="497AFC35" w14:textId="77777777" w:rsidR="0077731C" w:rsidRPr="00566378" w:rsidRDefault="0077731C" w:rsidP="003E74B4">
            <w:pPr>
              <w:pStyle w:val="Text1"/>
              <w:spacing w:before="0" w:after="0"/>
              <w:ind w:left="0"/>
              <w:jc w:val="center"/>
              <w:rPr>
                <w:rFonts w:ascii="Arial Narrow" w:hAnsi="Arial Narrow"/>
                <w:sz w:val="20"/>
                <w:lang w:eastAsia="en-GB"/>
              </w:rPr>
            </w:pPr>
            <w:r w:rsidRPr="00566378">
              <w:rPr>
                <w:rFonts w:ascii="Arial Narrow" w:hAnsi="Arial Narrow"/>
                <w:sz w:val="20"/>
              </w:rPr>
              <w:t>II</w:t>
            </w:r>
            <w:r>
              <w:rPr>
                <w:rFonts w:ascii="Arial Narrow" w:hAnsi="Arial Narrow"/>
                <w:sz w:val="20"/>
              </w:rPr>
              <w:t>I</w:t>
            </w:r>
            <w:r w:rsidRPr="00566378">
              <w:rPr>
                <w:rFonts w:ascii="Arial Narrow" w:hAnsi="Arial Narrow"/>
                <w:sz w:val="20"/>
              </w:rPr>
              <w:t>. Transport</w:t>
            </w:r>
          </w:p>
        </w:tc>
        <w:tc>
          <w:tcPr>
            <w:tcW w:w="3118" w:type="dxa"/>
          </w:tcPr>
          <w:p w14:paraId="0E2A6722" w14:textId="77777777" w:rsidR="0077731C" w:rsidRPr="00566378" w:rsidRDefault="0077731C" w:rsidP="003E74B4">
            <w:pPr>
              <w:pStyle w:val="Text1"/>
              <w:spacing w:before="0" w:after="0"/>
              <w:ind w:left="0"/>
              <w:jc w:val="center"/>
              <w:rPr>
                <w:rFonts w:ascii="Arial Narrow" w:hAnsi="Arial Narrow"/>
                <w:sz w:val="20"/>
                <w:lang w:eastAsia="en-GB"/>
              </w:rPr>
            </w:pPr>
            <w:r w:rsidRPr="00566378">
              <w:rPr>
                <w:rFonts w:ascii="Arial Narrow" w:hAnsi="Arial Narrow"/>
                <w:sz w:val="20"/>
                <w:lang w:eastAsia="en-GB"/>
              </w:rPr>
              <w:t>027</w:t>
            </w:r>
          </w:p>
        </w:tc>
        <w:tc>
          <w:tcPr>
            <w:tcW w:w="2977" w:type="dxa"/>
          </w:tcPr>
          <w:p w14:paraId="0BC329B8" w14:textId="7B422D19" w:rsidR="0077731C" w:rsidRPr="00566378" w:rsidRDefault="002718AD" w:rsidP="004046C7">
            <w:pPr>
              <w:pStyle w:val="Text1"/>
              <w:spacing w:before="0" w:after="0"/>
              <w:ind w:left="0"/>
              <w:jc w:val="center"/>
              <w:rPr>
                <w:rFonts w:ascii="Arial Narrow" w:hAnsi="Arial Narrow"/>
                <w:sz w:val="20"/>
                <w:lang w:eastAsia="en-GB"/>
              </w:rPr>
            </w:pPr>
            <w:r>
              <w:rPr>
                <w:rFonts w:ascii="Arial Narrow" w:hAnsi="Arial Narrow"/>
                <w:sz w:val="20"/>
                <w:lang w:eastAsia="en-GB"/>
              </w:rPr>
              <w:t xml:space="preserve">56 </w:t>
            </w:r>
            <w:r w:rsidR="004046C7">
              <w:rPr>
                <w:rFonts w:ascii="Arial Narrow" w:hAnsi="Arial Narrow"/>
                <w:sz w:val="20"/>
                <w:lang w:eastAsia="en-GB"/>
              </w:rPr>
              <w:t>881</w:t>
            </w:r>
            <w:r>
              <w:rPr>
                <w:rFonts w:ascii="Arial Narrow" w:hAnsi="Arial Narrow"/>
                <w:sz w:val="20"/>
                <w:lang w:eastAsia="en-GB"/>
              </w:rPr>
              <w:t xml:space="preserve"> 070</w:t>
            </w:r>
          </w:p>
        </w:tc>
      </w:tr>
      <w:tr w:rsidR="0077731C" w:rsidRPr="00CC7E0E" w14:paraId="3789AAA5" w14:textId="77777777" w:rsidTr="003E74B4">
        <w:tc>
          <w:tcPr>
            <w:tcW w:w="2977" w:type="dxa"/>
          </w:tcPr>
          <w:p w14:paraId="5B9EBA76" w14:textId="77777777" w:rsidR="0077731C" w:rsidRPr="00566378" w:rsidRDefault="0077731C" w:rsidP="003E74B4">
            <w:pPr>
              <w:pStyle w:val="Text1"/>
              <w:spacing w:before="0" w:after="0"/>
              <w:ind w:left="0"/>
              <w:jc w:val="center"/>
              <w:rPr>
                <w:rFonts w:ascii="Arial Narrow" w:hAnsi="Arial Narrow"/>
                <w:sz w:val="20"/>
                <w:lang w:eastAsia="en-GB"/>
              </w:rPr>
            </w:pPr>
            <w:r w:rsidRPr="00566378">
              <w:rPr>
                <w:rFonts w:ascii="Arial Narrow" w:hAnsi="Arial Narrow"/>
                <w:sz w:val="20"/>
              </w:rPr>
              <w:t>II</w:t>
            </w:r>
            <w:r>
              <w:rPr>
                <w:rFonts w:ascii="Arial Narrow" w:hAnsi="Arial Narrow"/>
                <w:sz w:val="20"/>
              </w:rPr>
              <w:t>I</w:t>
            </w:r>
            <w:r w:rsidRPr="00566378">
              <w:rPr>
                <w:rFonts w:ascii="Arial Narrow" w:hAnsi="Arial Narrow"/>
                <w:sz w:val="20"/>
              </w:rPr>
              <w:t>. Transport</w:t>
            </w:r>
          </w:p>
        </w:tc>
        <w:tc>
          <w:tcPr>
            <w:tcW w:w="3118" w:type="dxa"/>
          </w:tcPr>
          <w:p w14:paraId="73641A41" w14:textId="77777777" w:rsidR="0077731C" w:rsidRPr="00566378" w:rsidRDefault="0077731C" w:rsidP="003E74B4">
            <w:pPr>
              <w:pStyle w:val="Text1"/>
              <w:spacing w:before="0" w:after="0"/>
              <w:ind w:left="0"/>
              <w:jc w:val="center"/>
              <w:rPr>
                <w:rFonts w:ascii="Arial Narrow" w:hAnsi="Arial Narrow"/>
                <w:sz w:val="20"/>
                <w:lang w:eastAsia="en-GB"/>
              </w:rPr>
            </w:pPr>
            <w:r w:rsidRPr="00566378">
              <w:rPr>
                <w:rFonts w:ascii="Arial Narrow" w:hAnsi="Arial Narrow"/>
                <w:sz w:val="20"/>
                <w:lang w:eastAsia="en-GB"/>
              </w:rPr>
              <w:t>030</w:t>
            </w:r>
          </w:p>
        </w:tc>
        <w:tc>
          <w:tcPr>
            <w:tcW w:w="2977" w:type="dxa"/>
          </w:tcPr>
          <w:p w14:paraId="62502433" w14:textId="3F040606" w:rsidR="0077731C" w:rsidRPr="00566378" w:rsidRDefault="0077731C" w:rsidP="003E74B4">
            <w:pPr>
              <w:pStyle w:val="Text1"/>
              <w:spacing w:before="0" w:after="0"/>
              <w:ind w:left="0"/>
              <w:jc w:val="center"/>
              <w:rPr>
                <w:rFonts w:ascii="Arial Narrow" w:hAnsi="Arial Narrow"/>
                <w:sz w:val="20"/>
                <w:lang w:eastAsia="en-GB"/>
              </w:rPr>
            </w:pPr>
            <w:r w:rsidRPr="00566378">
              <w:rPr>
                <w:rFonts w:ascii="Arial Narrow" w:hAnsi="Arial Narrow"/>
                <w:sz w:val="20"/>
                <w:lang w:eastAsia="en-GB"/>
              </w:rPr>
              <w:t>9</w:t>
            </w:r>
            <w:r w:rsidR="00933477">
              <w:rPr>
                <w:rFonts w:ascii="Arial Narrow" w:hAnsi="Arial Narrow"/>
                <w:sz w:val="20"/>
                <w:lang w:eastAsia="en-GB"/>
              </w:rPr>
              <w:t xml:space="preserve"> 856 782 </w:t>
            </w:r>
          </w:p>
        </w:tc>
      </w:tr>
      <w:tr w:rsidR="0077731C" w:rsidRPr="00CC7E0E" w14:paraId="7FD932FE" w14:textId="77777777" w:rsidTr="003E74B4">
        <w:tc>
          <w:tcPr>
            <w:tcW w:w="2977" w:type="dxa"/>
          </w:tcPr>
          <w:p w14:paraId="376447EB" w14:textId="77777777" w:rsidR="0077731C" w:rsidRPr="00566378" w:rsidRDefault="0077731C" w:rsidP="003E74B4">
            <w:pPr>
              <w:pStyle w:val="Text1"/>
              <w:spacing w:before="0" w:after="0"/>
              <w:ind w:left="0"/>
              <w:jc w:val="center"/>
              <w:rPr>
                <w:rFonts w:ascii="Arial Narrow" w:hAnsi="Arial Narrow"/>
                <w:sz w:val="20"/>
                <w:lang w:eastAsia="en-GB"/>
              </w:rPr>
            </w:pPr>
            <w:r w:rsidRPr="00566378">
              <w:rPr>
                <w:rFonts w:ascii="Arial Narrow" w:hAnsi="Arial Narrow"/>
                <w:sz w:val="20"/>
              </w:rPr>
              <w:t>II</w:t>
            </w:r>
            <w:r>
              <w:rPr>
                <w:rFonts w:ascii="Arial Narrow" w:hAnsi="Arial Narrow"/>
                <w:sz w:val="20"/>
              </w:rPr>
              <w:t>I</w:t>
            </w:r>
            <w:r w:rsidRPr="00566378">
              <w:rPr>
                <w:rFonts w:ascii="Arial Narrow" w:hAnsi="Arial Narrow"/>
                <w:sz w:val="20"/>
              </w:rPr>
              <w:t>. Transport</w:t>
            </w:r>
          </w:p>
        </w:tc>
        <w:tc>
          <w:tcPr>
            <w:tcW w:w="3118" w:type="dxa"/>
          </w:tcPr>
          <w:p w14:paraId="1D27E341" w14:textId="77777777" w:rsidR="0077731C" w:rsidRPr="00566378" w:rsidRDefault="0077731C" w:rsidP="003E74B4">
            <w:pPr>
              <w:pStyle w:val="Text1"/>
              <w:spacing w:before="0" w:after="0"/>
              <w:ind w:left="0"/>
              <w:jc w:val="center"/>
              <w:rPr>
                <w:rFonts w:ascii="Arial Narrow" w:hAnsi="Arial Narrow"/>
                <w:sz w:val="20"/>
                <w:lang w:eastAsia="en-GB"/>
              </w:rPr>
            </w:pPr>
            <w:r w:rsidRPr="00566378">
              <w:rPr>
                <w:rFonts w:ascii="Arial Narrow" w:hAnsi="Arial Narrow"/>
                <w:sz w:val="20"/>
                <w:lang w:eastAsia="en-GB"/>
              </w:rPr>
              <w:t>031</w:t>
            </w:r>
          </w:p>
        </w:tc>
        <w:tc>
          <w:tcPr>
            <w:tcW w:w="2977" w:type="dxa"/>
          </w:tcPr>
          <w:p w14:paraId="1E460923" w14:textId="2FCC29F7" w:rsidR="0077731C" w:rsidRPr="00566378" w:rsidRDefault="00C9214C" w:rsidP="003E74B4">
            <w:pPr>
              <w:pStyle w:val="Text1"/>
              <w:spacing w:before="0" w:after="0"/>
              <w:ind w:left="0"/>
              <w:jc w:val="center"/>
              <w:rPr>
                <w:rFonts w:ascii="Arial Narrow" w:hAnsi="Arial Narrow"/>
                <w:sz w:val="20"/>
                <w:lang w:eastAsia="en-GB"/>
              </w:rPr>
            </w:pPr>
            <w:r>
              <w:rPr>
                <w:rFonts w:ascii="Arial Narrow" w:hAnsi="Arial Narrow"/>
                <w:sz w:val="20"/>
                <w:lang w:eastAsia="en-GB"/>
              </w:rPr>
              <w:t>20 599 317</w:t>
            </w:r>
          </w:p>
        </w:tc>
      </w:tr>
      <w:tr w:rsidR="0077731C" w:rsidRPr="00CC7E0E" w14:paraId="65DCCBD1" w14:textId="77777777" w:rsidTr="003E74B4">
        <w:tc>
          <w:tcPr>
            <w:tcW w:w="2977" w:type="dxa"/>
          </w:tcPr>
          <w:p w14:paraId="4A862BB7" w14:textId="77777777" w:rsidR="0077731C" w:rsidRPr="00566378" w:rsidRDefault="0077731C" w:rsidP="003E74B4">
            <w:pPr>
              <w:pStyle w:val="Text1"/>
              <w:spacing w:before="0" w:after="0"/>
              <w:ind w:left="0"/>
              <w:jc w:val="center"/>
              <w:rPr>
                <w:rFonts w:ascii="Arial Narrow" w:hAnsi="Arial Narrow"/>
                <w:sz w:val="20"/>
                <w:lang w:eastAsia="en-GB"/>
              </w:rPr>
            </w:pPr>
            <w:r w:rsidRPr="00566378">
              <w:rPr>
                <w:rFonts w:ascii="Arial Narrow" w:hAnsi="Arial Narrow"/>
                <w:sz w:val="20"/>
              </w:rPr>
              <w:t>II</w:t>
            </w:r>
            <w:r>
              <w:rPr>
                <w:rFonts w:ascii="Arial Narrow" w:hAnsi="Arial Narrow"/>
                <w:sz w:val="20"/>
              </w:rPr>
              <w:t>I</w:t>
            </w:r>
            <w:r w:rsidRPr="00566378">
              <w:rPr>
                <w:rFonts w:ascii="Arial Narrow" w:hAnsi="Arial Narrow"/>
                <w:sz w:val="20"/>
              </w:rPr>
              <w:t>. Transport</w:t>
            </w:r>
          </w:p>
        </w:tc>
        <w:tc>
          <w:tcPr>
            <w:tcW w:w="3118" w:type="dxa"/>
          </w:tcPr>
          <w:p w14:paraId="1847E59F" w14:textId="77777777" w:rsidR="0077731C" w:rsidRPr="00566378" w:rsidRDefault="0077731C" w:rsidP="003E74B4">
            <w:pPr>
              <w:pStyle w:val="Text1"/>
              <w:spacing w:before="0" w:after="0"/>
              <w:ind w:left="0"/>
              <w:jc w:val="center"/>
              <w:rPr>
                <w:rFonts w:ascii="Arial Narrow" w:hAnsi="Arial Narrow"/>
                <w:sz w:val="20"/>
                <w:lang w:eastAsia="en-GB"/>
              </w:rPr>
            </w:pPr>
            <w:r w:rsidRPr="00566378">
              <w:rPr>
                <w:rFonts w:ascii="Arial Narrow" w:hAnsi="Arial Narrow"/>
                <w:sz w:val="20"/>
                <w:lang w:eastAsia="en-GB"/>
              </w:rPr>
              <w:t>032</w:t>
            </w:r>
          </w:p>
        </w:tc>
        <w:tc>
          <w:tcPr>
            <w:tcW w:w="2977" w:type="dxa"/>
          </w:tcPr>
          <w:p w14:paraId="1940CBF2" w14:textId="6506744A" w:rsidR="0077731C" w:rsidRPr="00566378" w:rsidRDefault="00AD6FFB" w:rsidP="003E74B4">
            <w:pPr>
              <w:pStyle w:val="Text1"/>
              <w:spacing w:before="0" w:after="0"/>
              <w:ind w:left="0"/>
              <w:jc w:val="center"/>
              <w:rPr>
                <w:rFonts w:ascii="Arial Narrow" w:hAnsi="Arial Narrow"/>
                <w:sz w:val="20"/>
                <w:lang w:eastAsia="en-GB"/>
              </w:rPr>
            </w:pPr>
            <w:r>
              <w:rPr>
                <w:rFonts w:ascii="Arial Narrow" w:hAnsi="Arial Narrow"/>
                <w:sz w:val="20"/>
                <w:lang w:eastAsia="en-GB"/>
              </w:rPr>
              <w:t>6</w:t>
            </w:r>
            <w:r w:rsidR="00933477">
              <w:rPr>
                <w:rFonts w:ascii="Arial Narrow" w:hAnsi="Arial Narrow"/>
                <w:sz w:val="20"/>
                <w:lang w:eastAsia="en-GB"/>
              </w:rPr>
              <w:t> 494 409</w:t>
            </w:r>
          </w:p>
        </w:tc>
      </w:tr>
      <w:tr w:rsidR="0077731C" w:rsidRPr="00CC7E0E" w14:paraId="5D180E05" w14:textId="77777777" w:rsidTr="003E74B4">
        <w:tc>
          <w:tcPr>
            <w:tcW w:w="2977" w:type="dxa"/>
          </w:tcPr>
          <w:p w14:paraId="62840703" w14:textId="77777777" w:rsidR="0077731C" w:rsidRPr="00566378" w:rsidRDefault="0077731C" w:rsidP="003E74B4">
            <w:pPr>
              <w:pStyle w:val="Text1"/>
              <w:spacing w:before="0" w:after="0"/>
              <w:ind w:left="0"/>
              <w:jc w:val="center"/>
              <w:rPr>
                <w:rFonts w:ascii="Arial Narrow" w:hAnsi="Arial Narrow"/>
                <w:sz w:val="20"/>
                <w:lang w:eastAsia="en-GB"/>
              </w:rPr>
            </w:pPr>
            <w:r w:rsidRPr="00566378">
              <w:rPr>
                <w:rFonts w:ascii="Arial Narrow" w:hAnsi="Arial Narrow"/>
                <w:sz w:val="20"/>
              </w:rPr>
              <w:t>II</w:t>
            </w:r>
            <w:r>
              <w:rPr>
                <w:rFonts w:ascii="Arial Narrow" w:hAnsi="Arial Narrow"/>
                <w:sz w:val="20"/>
              </w:rPr>
              <w:t>I</w:t>
            </w:r>
            <w:r w:rsidRPr="00566378">
              <w:rPr>
                <w:rFonts w:ascii="Arial Narrow" w:hAnsi="Arial Narrow"/>
                <w:sz w:val="20"/>
              </w:rPr>
              <w:t>. Transport</w:t>
            </w:r>
          </w:p>
        </w:tc>
        <w:tc>
          <w:tcPr>
            <w:tcW w:w="3118" w:type="dxa"/>
          </w:tcPr>
          <w:p w14:paraId="7E0DE21E" w14:textId="77777777" w:rsidR="0077731C" w:rsidRPr="00566378" w:rsidRDefault="0077731C" w:rsidP="003E74B4">
            <w:pPr>
              <w:pStyle w:val="Text1"/>
              <w:spacing w:before="0" w:after="0"/>
              <w:ind w:left="0"/>
              <w:jc w:val="center"/>
              <w:rPr>
                <w:rFonts w:ascii="Arial Narrow" w:hAnsi="Arial Narrow"/>
                <w:sz w:val="20"/>
                <w:lang w:eastAsia="en-GB"/>
              </w:rPr>
            </w:pPr>
            <w:r w:rsidRPr="00566378">
              <w:rPr>
                <w:rFonts w:ascii="Arial Narrow" w:hAnsi="Arial Narrow"/>
                <w:sz w:val="20"/>
                <w:lang w:eastAsia="en-GB"/>
              </w:rPr>
              <w:t>034</w:t>
            </w:r>
          </w:p>
        </w:tc>
        <w:tc>
          <w:tcPr>
            <w:tcW w:w="2977" w:type="dxa"/>
          </w:tcPr>
          <w:p w14:paraId="75A8858B" w14:textId="695C0DD4" w:rsidR="0077731C" w:rsidRPr="00566378" w:rsidRDefault="00550CD6" w:rsidP="003E74B4">
            <w:pPr>
              <w:pStyle w:val="Text1"/>
              <w:spacing w:before="0" w:after="0"/>
              <w:ind w:left="0"/>
              <w:jc w:val="center"/>
              <w:rPr>
                <w:rFonts w:ascii="Arial Narrow" w:hAnsi="Arial Narrow"/>
                <w:sz w:val="20"/>
                <w:lang w:eastAsia="en-GB"/>
              </w:rPr>
            </w:pPr>
            <w:r>
              <w:rPr>
                <w:rFonts w:ascii="Arial Narrow" w:hAnsi="Arial Narrow"/>
                <w:sz w:val="20"/>
                <w:lang w:eastAsia="en-GB"/>
              </w:rPr>
              <w:t>119 175 721</w:t>
            </w:r>
          </w:p>
        </w:tc>
      </w:tr>
      <w:tr w:rsidR="0077731C" w:rsidRPr="00CC7E0E" w14:paraId="04DE522E" w14:textId="77777777" w:rsidTr="003E74B4">
        <w:tc>
          <w:tcPr>
            <w:tcW w:w="2977" w:type="dxa"/>
          </w:tcPr>
          <w:p w14:paraId="7EDEBEA3" w14:textId="77777777" w:rsidR="0077731C" w:rsidRPr="00566378" w:rsidRDefault="0077731C" w:rsidP="003E74B4">
            <w:pPr>
              <w:pStyle w:val="Text1"/>
              <w:spacing w:before="0" w:after="0"/>
              <w:ind w:left="0"/>
              <w:jc w:val="center"/>
              <w:rPr>
                <w:rFonts w:ascii="Arial Narrow" w:hAnsi="Arial Narrow"/>
                <w:sz w:val="20"/>
                <w:lang w:eastAsia="en-GB"/>
              </w:rPr>
            </w:pPr>
            <w:r w:rsidRPr="00566378">
              <w:rPr>
                <w:rFonts w:ascii="Arial Narrow" w:hAnsi="Arial Narrow"/>
                <w:sz w:val="20"/>
              </w:rPr>
              <w:t>II</w:t>
            </w:r>
            <w:r>
              <w:rPr>
                <w:rFonts w:ascii="Arial Narrow" w:hAnsi="Arial Narrow"/>
                <w:sz w:val="20"/>
              </w:rPr>
              <w:t>I</w:t>
            </w:r>
            <w:r w:rsidRPr="00566378">
              <w:rPr>
                <w:rFonts w:ascii="Arial Narrow" w:hAnsi="Arial Narrow"/>
                <w:sz w:val="20"/>
              </w:rPr>
              <w:t>. Transport</w:t>
            </w:r>
          </w:p>
        </w:tc>
        <w:tc>
          <w:tcPr>
            <w:tcW w:w="3118" w:type="dxa"/>
          </w:tcPr>
          <w:p w14:paraId="424477D7" w14:textId="77777777" w:rsidR="0077731C" w:rsidRPr="00566378" w:rsidRDefault="0077731C" w:rsidP="003E74B4">
            <w:pPr>
              <w:pStyle w:val="Text1"/>
              <w:spacing w:before="0" w:after="0"/>
              <w:ind w:left="0"/>
              <w:jc w:val="center"/>
              <w:rPr>
                <w:rFonts w:ascii="Arial Narrow" w:hAnsi="Arial Narrow"/>
                <w:sz w:val="20"/>
                <w:lang w:eastAsia="en-GB"/>
              </w:rPr>
            </w:pPr>
            <w:r w:rsidRPr="00566378">
              <w:rPr>
                <w:rFonts w:ascii="Arial Narrow" w:hAnsi="Arial Narrow"/>
                <w:sz w:val="20"/>
                <w:lang w:eastAsia="en-GB"/>
              </w:rPr>
              <w:t>036</w:t>
            </w:r>
          </w:p>
        </w:tc>
        <w:tc>
          <w:tcPr>
            <w:tcW w:w="2977" w:type="dxa"/>
          </w:tcPr>
          <w:p w14:paraId="57B63A10" w14:textId="25C4C5A0" w:rsidR="0077731C" w:rsidRPr="00566378" w:rsidRDefault="00E06F22" w:rsidP="003E74B4">
            <w:pPr>
              <w:pStyle w:val="Text1"/>
              <w:spacing w:before="0" w:after="0"/>
              <w:ind w:left="0"/>
              <w:jc w:val="center"/>
              <w:rPr>
                <w:rFonts w:ascii="Arial Narrow" w:hAnsi="Arial Narrow"/>
                <w:sz w:val="20"/>
                <w:lang w:eastAsia="en-GB"/>
              </w:rPr>
            </w:pPr>
            <w:r>
              <w:rPr>
                <w:rFonts w:ascii="Arial Narrow" w:hAnsi="Arial Narrow"/>
                <w:sz w:val="20"/>
                <w:lang w:eastAsia="en-GB"/>
              </w:rPr>
              <w:t>19 995182</w:t>
            </w:r>
          </w:p>
        </w:tc>
      </w:tr>
      <w:tr w:rsidR="0077731C" w:rsidRPr="00CC7E0E" w14:paraId="6B750CB1" w14:textId="77777777" w:rsidTr="003E74B4">
        <w:tc>
          <w:tcPr>
            <w:tcW w:w="2977" w:type="dxa"/>
          </w:tcPr>
          <w:p w14:paraId="6003646F" w14:textId="77777777" w:rsidR="0077731C" w:rsidRPr="00566378" w:rsidRDefault="0077731C" w:rsidP="003E74B4">
            <w:pPr>
              <w:pStyle w:val="Text1"/>
              <w:spacing w:before="0" w:after="0"/>
              <w:ind w:left="0"/>
              <w:jc w:val="center"/>
              <w:rPr>
                <w:rFonts w:ascii="Arial Narrow" w:hAnsi="Arial Narrow"/>
                <w:sz w:val="20"/>
                <w:lang w:eastAsia="en-GB"/>
              </w:rPr>
            </w:pPr>
            <w:r w:rsidRPr="00566378">
              <w:rPr>
                <w:rFonts w:ascii="Arial Narrow" w:hAnsi="Arial Narrow"/>
                <w:sz w:val="20"/>
              </w:rPr>
              <w:t>II</w:t>
            </w:r>
            <w:r>
              <w:rPr>
                <w:rFonts w:ascii="Arial Narrow" w:hAnsi="Arial Narrow"/>
                <w:sz w:val="20"/>
              </w:rPr>
              <w:t>I</w:t>
            </w:r>
            <w:r w:rsidRPr="00566378">
              <w:rPr>
                <w:rFonts w:ascii="Arial Narrow" w:hAnsi="Arial Narrow"/>
                <w:sz w:val="20"/>
              </w:rPr>
              <w:t>. Transport</w:t>
            </w:r>
          </w:p>
        </w:tc>
        <w:tc>
          <w:tcPr>
            <w:tcW w:w="3118" w:type="dxa"/>
          </w:tcPr>
          <w:p w14:paraId="7D30D93A" w14:textId="77777777" w:rsidR="0077731C" w:rsidRPr="00566378" w:rsidRDefault="0077731C" w:rsidP="003E74B4">
            <w:pPr>
              <w:pStyle w:val="Text1"/>
              <w:spacing w:before="0" w:after="0"/>
              <w:ind w:left="0"/>
              <w:jc w:val="center"/>
              <w:rPr>
                <w:rFonts w:ascii="Arial Narrow" w:hAnsi="Arial Narrow"/>
                <w:sz w:val="20"/>
                <w:lang w:eastAsia="en-GB"/>
              </w:rPr>
            </w:pPr>
            <w:r w:rsidRPr="00566378">
              <w:rPr>
                <w:rFonts w:ascii="Arial Narrow" w:hAnsi="Arial Narrow"/>
                <w:sz w:val="20"/>
                <w:lang w:eastAsia="en-GB"/>
              </w:rPr>
              <w:t>043</w:t>
            </w:r>
          </w:p>
        </w:tc>
        <w:tc>
          <w:tcPr>
            <w:tcW w:w="2977" w:type="dxa"/>
          </w:tcPr>
          <w:p w14:paraId="560A7D48" w14:textId="4AED6B9A" w:rsidR="0077731C" w:rsidRPr="00566378" w:rsidRDefault="003B3522" w:rsidP="00336EAA">
            <w:pPr>
              <w:pStyle w:val="Text1"/>
              <w:spacing w:before="0" w:after="0"/>
              <w:ind w:left="0"/>
              <w:jc w:val="center"/>
              <w:rPr>
                <w:rFonts w:ascii="Arial Narrow" w:hAnsi="Arial Narrow"/>
                <w:sz w:val="20"/>
                <w:lang w:eastAsia="en-GB"/>
              </w:rPr>
            </w:pPr>
            <w:r>
              <w:rPr>
                <w:rFonts w:ascii="Arial Narrow" w:hAnsi="Arial Narrow"/>
                <w:sz w:val="20"/>
                <w:lang w:eastAsia="en-GB"/>
              </w:rPr>
              <w:t>128 063 855</w:t>
            </w:r>
          </w:p>
        </w:tc>
      </w:tr>
      <w:tr w:rsidR="0077731C" w:rsidRPr="00CC7E0E" w14:paraId="3C87FA30" w14:textId="77777777" w:rsidTr="003E74B4">
        <w:tc>
          <w:tcPr>
            <w:tcW w:w="2977" w:type="dxa"/>
          </w:tcPr>
          <w:p w14:paraId="0474E4D4" w14:textId="77777777" w:rsidR="0077731C" w:rsidRPr="00566378" w:rsidRDefault="0077731C" w:rsidP="003E74B4">
            <w:pPr>
              <w:pStyle w:val="Text1"/>
              <w:spacing w:before="0" w:after="0"/>
              <w:ind w:left="0"/>
              <w:jc w:val="center"/>
              <w:rPr>
                <w:rFonts w:ascii="Arial Narrow" w:hAnsi="Arial Narrow"/>
                <w:sz w:val="20"/>
                <w:lang w:eastAsia="en-GB"/>
              </w:rPr>
            </w:pPr>
            <w:r w:rsidRPr="00566378">
              <w:rPr>
                <w:rFonts w:ascii="Arial Narrow" w:hAnsi="Arial Narrow"/>
                <w:sz w:val="20"/>
              </w:rPr>
              <w:t>II</w:t>
            </w:r>
            <w:r>
              <w:rPr>
                <w:rFonts w:ascii="Arial Narrow" w:hAnsi="Arial Narrow"/>
                <w:sz w:val="20"/>
              </w:rPr>
              <w:t>I</w:t>
            </w:r>
            <w:r w:rsidRPr="00566378">
              <w:rPr>
                <w:rFonts w:ascii="Arial Narrow" w:hAnsi="Arial Narrow"/>
                <w:sz w:val="20"/>
              </w:rPr>
              <w:t>. Transport</w:t>
            </w:r>
          </w:p>
        </w:tc>
        <w:tc>
          <w:tcPr>
            <w:tcW w:w="3118" w:type="dxa"/>
          </w:tcPr>
          <w:p w14:paraId="137B5CAE" w14:textId="77777777" w:rsidR="0077731C" w:rsidRPr="00566378" w:rsidRDefault="0077731C" w:rsidP="003E74B4">
            <w:pPr>
              <w:pStyle w:val="Text1"/>
              <w:spacing w:before="0" w:after="0"/>
              <w:ind w:left="0"/>
              <w:jc w:val="center"/>
              <w:rPr>
                <w:rFonts w:ascii="Arial Narrow" w:hAnsi="Arial Narrow"/>
                <w:sz w:val="20"/>
                <w:lang w:eastAsia="en-GB"/>
              </w:rPr>
            </w:pPr>
            <w:r w:rsidRPr="00566378">
              <w:rPr>
                <w:rFonts w:ascii="Arial Narrow" w:hAnsi="Arial Narrow"/>
                <w:sz w:val="20"/>
                <w:lang w:eastAsia="en-GB"/>
              </w:rPr>
              <w:t>044</w:t>
            </w:r>
          </w:p>
        </w:tc>
        <w:tc>
          <w:tcPr>
            <w:tcW w:w="2977" w:type="dxa"/>
          </w:tcPr>
          <w:p w14:paraId="7E9F3382" w14:textId="5E4CE129" w:rsidR="0077731C" w:rsidRPr="00566378" w:rsidRDefault="00550CD6" w:rsidP="004046C7">
            <w:pPr>
              <w:pStyle w:val="Text1"/>
              <w:spacing w:before="0" w:after="0"/>
              <w:ind w:left="0"/>
              <w:jc w:val="center"/>
              <w:rPr>
                <w:rFonts w:ascii="Arial Narrow" w:hAnsi="Arial Narrow"/>
                <w:sz w:val="20"/>
                <w:lang w:eastAsia="en-GB"/>
              </w:rPr>
            </w:pPr>
            <w:r>
              <w:rPr>
                <w:rFonts w:ascii="Arial Narrow" w:hAnsi="Arial Narrow"/>
                <w:sz w:val="20"/>
                <w:lang w:eastAsia="en-GB"/>
              </w:rPr>
              <w:t>3 175 774</w:t>
            </w:r>
          </w:p>
        </w:tc>
      </w:tr>
      <w:tr w:rsidR="0077731C" w:rsidRPr="00CC7E0E" w14:paraId="4348521E" w14:textId="77777777" w:rsidTr="003E74B4">
        <w:tc>
          <w:tcPr>
            <w:tcW w:w="2977" w:type="dxa"/>
          </w:tcPr>
          <w:p w14:paraId="4795D5EF" w14:textId="77777777" w:rsidR="0077731C" w:rsidRPr="00566378" w:rsidRDefault="0077731C" w:rsidP="003E74B4">
            <w:pPr>
              <w:pStyle w:val="Text1"/>
              <w:spacing w:before="0" w:after="0"/>
              <w:ind w:left="0"/>
              <w:jc w:val="center"/>
              <w:rPr>
                <w:rFonts w:ascii="Arial Narrow" w:hAnsi="Arial Narrow"/>
                <w:sz w:val="20"/>
              </w:rPr>
            </w:pPr>
            <w:r>
              <w:rPr>
                <w:rFonts w:ascii="Arial Narrow" w:hAnsi="Arial Narrow"/>
                <w:sz w:val="20"/>
              </w:rPr>
              <w:t>III. Transport</w:t>
            </w:r>
          </w:p>
        </w:tc>
        <w:tc>
          <w:tcPr>
            <w:tcW w:w="3118" w:type="dxa"/>
          </w:tcPr>
          <w:p w14:paraId="5A3D0B23" w14:textId="77777777" w:rsidR="0077731C" w:rsidRPr="00F60E89" w:rsidRDefault="0077731C" w:rsidP="003E74B4">
            <w:pPr>
              <w:pStyle w:val="Text1"/>
              <w:spacing w:before="0" w:after="0"/>
              <w:ind w:left="0"/>
              <w:jc w:val="center"/>
              <w:rPr>
                <w:rFonts w:ascii="Arial Narrow" w:hAnsi="Arial Narrow"/>
                <w:sz w:val="20"/>
                <w:lang w:eastAsia="en-GB"/>
              </w:rPr>
            </w:pPr>
            <w:r w:rsidRPr="00F60E89">
              <w:rPr>
                <w:rFonts w:ascii="Arial Narrow" w:hAnsi="Arial Narrow"/>
                <w:sz w:val="20"/>
                <w:lang w:eastAsia="en-GB"/>
              </w:rPr>
              <w:t>090</w:t>
            </w:r>
          </w:p>
        </w:tc>
        <w:tc>
          <w:tcPr>
            <w:tcW w:w="2977" w:type="dxa"/>
          </w:tcPr>
          <w:p w14:paraId="72E12B55" w14:textId="7289DB6F" w:rsidR="0077731C" w:rsidRPr="00F60E89" w:rsidRDefault="00550CD6" w:rsidP="003E74B4">
            <w:pPr>
              <w:pStyle w:val="Text1"/>
              <w:spacing w:before="0" w:after="0"/>
              <w:ind w:left="0"/>
              <w:jc w:val="center"/>
              <w:rPr>
                <w:rFonts w:ascii="Arial Narrow" w:hAnsi="Arial Narrow"/>
                <w:sz w:val="20"/>
                <w:lang w:eastAsia="en-GB"/>
              </w:rPr>
            </w:pPr>
            <w:r>
              <w:rPr>
                <w:rFonts w:ascii="Arial Narrow" w:hAnsi="Arial Narrow"/>
                <w:sz w:val="20"/>
                <w:lang w:eastAsia="en-GB"/>
              </w:rPr>
              <w:t>3 000 000</w:t>
            </w:r>
          </w:p>
        </w:tc>
      </w:tr>
      <w:tr w:rsidR="0077731C" w:rsidRPr="00CC7E0E" w14:paraId="459CAB2C" w14:textId="77777777" w:rsidTr="003E74B4">
        <w:tc>
          <w:tcPr>
            <w:tcW w:w="2977" w:type="dxa"/>
          </w:tcPr>
          <w:p w14:paraId="488314A7" w14:textId="77777777" w:rsidR="0077731C" w:rsidRPr="00566378" w:rsidRDefault="0077731C" w:rsidP="003E74B4">
            <w:pPr>
              <w:pStyle w:val="Text1"/>
              <w:spacing w:before="0" w:after="0"/>
              <w:ind w:left="0"/>
              <w:jc w:val="center"/>
              <w:rPr>
                <w:rFonts w:ascii="Arial Narrow" w:hAnsi="Arial Narrow"/>
                <w:sz w:val="20"/>
              </w:rPr>
            </w:pPr>
            <w:r w:rsidRPr="00566378">
              <w:rPr>
                <w:rFonts w:ascii="Arial Narrow" w:hAnsi="Arial Narrow"/>
                <w:sz w:val="20"/>
              </w:rPr>
              <w:t>II</w:t>
            </w:r>
            <w:r>
              <w:rPr>
                <w:rFonts w:ascii="Arial Narrow" w:hAnsi="Arial Narrow"/>
                <w:sz w:val="20"/>
              </w:rPr>
              <w:t>I</w:t>
            </w:r>
            <w:r w:rsidRPr="00566378">
              <w:rPr>
                <w:rFonts w:ascii="Arial Narrow" w:hAnsi="Arial Narrow"/>
                <w:sz w:val="20"/>
              </w:rPr>
              <w:t>. Transport</w:t>
            </w:r>
          </w:p>
        </w:tc>
        <w:tc>
          <w:tcPr>
            <w:tcW w:w="3118" w:type="dxa"/>
          </w:tcPr>
          <w:p w14:paraId="67BC16A5" w14:textId="77777777" w:rsidR="0077731C" w:rsidRPr="00566378" w:rsidRDefault="0077731C" w:rsidP="003E74B4">
            <w:pPr>
              <w:pStyle w:val="Text1"/>
              <w:spacing w:before="0" w:after="0"/>
              <w:ind w:left="0"/>
              <w:jc w:val="center"/>
              <w:rPr>
                <w:rFonts w:ascii="Arial Narrow" w:hAnsi="Arial Narrow"/>
                <w:sz w:val="20"/>
                <w:lang w:eastAsia="en-GB"/>
              </w:rPr>
            </w:pPr>
            <w:r w:rsidRPr="00566378">
              <w:rPr>
                <w:rFonts w:ascii="Arial Narrow" w:hAnsi="Arial Narrow"/>
                <w:sz w:val="20"/>
                <w:lang w:eastAsia="en-GB"/>
              </w:rPr>
              <w:t>101</w:t>
            </w:r>
          </w:p>
        </w:tc>
        <w:tc>
          <w:tcPr>
            <w:tcW w:w="2977" w:type="dxa"/>
          </w:tcPr>
          <w:p w14:paraId="35BD98D3" w14:textId="2DB42B9C" w:rsidR="0077731C" w:rsidRPr="00566378" w:rsidRDefault="00550CD6" w:rsidP="003E74B4">
            <w:pPr>
              <w:pStyle w:val="Text1"/>
              <w:spacing w:before="0" w:after="0"/>
              <w:ind w:left="0"/>
              <w:jc w:val="center"/>
              <w:rPr>
                <w:rFonts w:ascii="Arial Narrow" w:hAnsi="Arial Narrow"/>
                <w:sz w:val="20"/>
                <w:lang w:eastAsia="en-GB"/>
              </w:rPr>
            </w:pPr>
            <w:r>
              <w:rPr>
                <w:rFonts w:ascii="Arial Narrow" w:hAnsi="Arial Narrow"/>
                <w:sz w:val="20"/>
                <w:lang w:eastAsia="en-GB"/>
              </w:rPr>
              <w:t>1 163 456</w:t>
            </w:r>
          </w:p>
        </w:tc>
      </w:tr>
    </w:tbl>
    <w:p w14:paraId="265F8CA1" w14:textId="77777777" w:rsidR="0077731C" w:rsidRPr="0018796A" w:rsidRDefault="0077731C" w:rsidP="0077731C">
      <w:pPr>
        <w:suppressAutoHyphens/>
        <w:spacing w:after="0" w:line="240" w:lineRule="auto"/>
        <w:rPr>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5"/>
        <w:gridCol w:w="3073"/>
        <w:gridCol w:w="2936"/>
      </w:tblGrid>
      <w:tr w:rsidR="0077731C" w:rsidRPr="00CC7E0E" w14:paraId="11CEDFAB" w14:textId="77777777" w:rsidTr="003E74B4">
        <w:trPr>
          <w:trHeight w:val="364"/>
        </w:trPr>
        <w:tc>
          <w:tcPr>
            <w:tcW w:w="9073" w:type="dxa"/>
            <w:gridSpan w:val="3"/>
            <w:vAlign w:val="center"/>
          </w:tcPr>
          <w:p w14:paraId="3AA2C791" w14:textId="77777777" w:rsidR="0077731C" w:rsidRPr="0018796A" w:rsidRDefault="0077731C" w:rsidP="003E74B4">
            <w:pPr>
              <w:autoSpaceDE w:val="0"/>
              <w:autoSpaceDN w:val="0"/>
              <w:adjustRightInd w:val="0"/>
              <w:spacing w:after="0" w:line="240" w:lineRule="auto"/>
              <w:rPr>
                <w:rFonts w:cs="TimesNewRoman"/>
                <w:b/>
                <w:sz w:val="20"/>
                <w:szCs w:val="20"/>
              </w:rPr>
            </w:pPr>
            <w:r w:rsidRPr="0018796A">
              <w:rPr>
                <w:b/>
                <w:sz w:val="20"/>
                <w:szCs w:val="20"/>
              </w:rPr>
              <w:t>Tabela 8: Wymiar 2 – Forma finansowania</w:t>
            </w:r>
          </w:p>
        </w:tc>
      </w:tr>
      <w:tr w:rsidR="0077731C" w:rsidRPr="00CC7E0E" w14:paraId="3E3B5996" w14:textId="77777777" w:rsidTr="003E74B4">
        <w:trPr>
          <w:trHeight w:val="364"/>
        </w:trPr>
        <w:tc>
          <w:tcPr>
            <w:tcW w:w="2977" w:type="dxa"/>
            <w:vAlign w:val="center"/>
          </w:tcPr>
          <w:p w14:paraId="48675C5E" w14:textId="77777777" w:rsidR="0077731C" w:rsidRPr="00CC7E0E" w:rsidRDefault="0077731C" w:rsidP="003E74B4">
            <w:pPr>
              <w:autoSpaceDE w:val="0"/>
              <w:autoSpaceDN w:val="0"/>
              <w:adjustRightInd w:val="0"/>
              <w:spacing w:after="0" w:line="240" w:lineRule="auto"/>
              <w:rPr>
                <w:bCs/>
                <w:sz w:val="20"/>
                <w:szCs w:val="20"/>
              </w:rPr>
            </w:pPr>
            <w:r w:rsidRPr="00CC7E0E">
              <w:rPr>
                <w:sz w:val="20"/>
                <w:szCs w:val="20"/>
              </w:rPr>
              <w:t>Fundusz</w:t>
            </w:r>
          </w:p>
        </w:tc>
        <w:tc>
          <w:tcPr>
            <w:tcW w:w="6096" w:type="dxa"/>
            <w:gridSpan w:val="2"/>
            <w:vAlign w:val="center"/>
          </w:tcPr>
          <w:p w14:paraId="404F534C" w14:textId="77777777" w:rsidR="0077731C" w:rsidRPr="00CC7E0E" w:rsidRDefault="0077731C" w:rsidP="003E74B4">
            <w:pPr>
              <w:autoSpaceDE w:val="0"/>
              <w:autoSpaceDN w:val="0"/>
              <w:adjustRightInd w:val="0"/>
              <w:spacing w:after="0" w:line="240" w:lineRule="auto"/>
              <w:rPr>
                <w:bCs/>
                <w:sz w:val="20"/>
                <w:szCs w:val="20"/>
                <w:lang w:val="en-GB"/>
              </w:rPr>
            </w:pPr>
            <w:r w:rsidRPr="00CC7E0E">
              <w:rPr>
                <w:bCs/>
                <w:sz w:val="20"/>
                <w:szCs w:val="20"/>
              </w:rPr>
              <w:t>Europejski Fundusz Rozwoju Regionalnego</w:t>
            </w:r>
          </w:p>
        </w:tc>
      </w:tr>
      <w:tr w:rsidR="0077731C" w:rsidRPr="00CC7E0E" w14:paraId="445F9C72" w14:textId="77777777" w:rsidTr="003E74B4">
        <w:trPr>
          <w:trHeight w:val="364"/>
        </w:trPr>
        <w:tc>
          <w:tcPr>
            <w:tcW w:w="2977" w:type="dxa"/>
            <w:vAlign w:val="center"/>
          </w:tcPr>
          <w:p w14:paraId="05E89435" w14:textId="77777777" w:rsidR="0077731C" w:rsidRPr="00CC7E0E" w:rsidRDefault="0077731C" w:rsidP="003E74B4">
            <w:pPr>
              <w:autoSpaceDE w:val="0"/>
              <w:autoSpaceDN w:val="0"/>
              <w:adjustRightInd w:val="0"/>
              <w:spacing w:after="0" w:line="240" w:lineRule="auto"/>
              <w:rPr>
                <w:bCs/>
                <w:sz w:val="20"/>
                <w:szCs w:val="20"/>
              </w:rPr>
            </w:pPr>
            <w:r w:rsidRPr="00CC7E0E">
              <w:rPr>
                <w:sz w:val="20"/>
                <w:szCs w:val="20"/>
              </w:rPr>
              <w:t>Kategoria regionu</w:t>
            </w:r>
          </w:p>
        </w:tc>
        <w:tc>
          <w:tcPr>
            <w:tcW w:w="6096" w:type="dxa"/>
            <w:gridSpan w:val="2"/>
            <w:vAlign w:val="center"/>
          </w:tcPr>
          <w:p w14:paraId="468A5805" w14:textId="77777777" w:rsidR="0077731C" w:rsidRPr="0018796A" w:rsidRDefault="0077731C" w:rsidP="003E74B4">
            <w:pPr>
              <w:autoSpaceDE w:val="0"/>
              <w:autoSpaceDN w:val="0"/>
              <w:adjustRightInd w:val="0"/>
              <w:spacing w:after="0" w:line="240" w:lineRule="auto"/>
              <w:rPr>
                <w:sz w:val="20"/>
                <w:szCs w:val="20"/>
                <w:lang w:val="en-GB"/>
              </w:rPr>
            </w:pPr>
            <w:r w:rsidRPr="0018796A">
              <w:rPr>
                <w:sz w:val="20"/>
                <w:szCs w:val="20"/>
              </w:rPr>
              <w:t>Region słabiej rozwinięty</w:t>
            </w:r>
          </w:p>
        </w:tc>
      </w:tr>
      <w:tr w:rsidR="0077731C" w:rsidRPr="00CC7E0E" w14:paraId="696DF5FD" w14:textId="77777777" w:rsidTr="003E74B4">
        <w:trPr>
          <w:trHeight w:val="267"/>
        </w:trPr>
        <w:tc>
          <w:tcPr>
            <w:tcW w:w="2977" w:type="dxa"/>
            <w:vAlign w:val="center"/>
          </w:tcPr>
          <w:p w14:paraId="23019915" w14:textId="77777777" w:rsidR="0077731C" w:rsidRPr="00CC7E0E" w:rsidRDefault="0077731C" w:rsidP="003E74B4">
            <w:pPr>
              <w:spacing w:after="0" w:line="240" w:lineRule="auto"/>
              <w:jc w:val="center"/>
              <w:rPr>
                <w:b/>
                <w:sz w:val="20"/>
                <w:szCs w:val="20"/>
              </w:rPr>
            </w:pPr>
            <w:r w:rsidRPr="00CC7E0E">
              <w:rPr>
                <w:b/>
                <w:sz w:val="20"/>
                <w:szCs w:val="20"/>
              </w:rPr>
              <w:t>Oś priorytetowa</w:t>
            </w:r>
          </w:p>
        </w:tc>
        <w:tc>
          <w:tcPr>
            <w:tcW w:w="3119" w:type="dxa"/>
            <w:vAlign w:val="center"/>
          </w:tcPr>
          <w:p w14:paraId="0F5A820A" w14:textId="77777777" w:rsidR="0077731C" w:rsidRPr="00CC7E0E" w:rsidRDefault="0077731C" w:rsidP="003E74B4">
            <w:pPr>
              <w:spacing w:after="0" w:line="240" w:lineRule="auto"/>
              <w:jc w:val="center"/>
              <w:rPr>
                <w:sz w:val="20"/>
                <w:szCs w:val="20"/>
              </w:rPr>
            </w:pPr>
            <w:r w:rsidRPr="00CC7E0E">
              <w:rPr>
                <w:b/>
                <w:sz w:val="20"/>
                <w:szCs w:val="20"/>
              </w:rPr>
              <w:t>Kod</w:t>
            </w:r>
          </w:p>
        </w:tc>
        <w:tc>
          <w:tcPr>
            <w:tcW w:w="2977" w:type="dxa"/>
            <w:vAlign w:val="center"/>
          </w:tcPr>
          <w:p w14:paraId="1E3B7115" w14:textId="77777777" w:rsidR="0077731C" w:rsidRPr="00CC7E0E" w:rsidRDefault="0077731C" w:rsidP="003E74B4">
            <w:pPr>
              <w:spacing w:after="0" w:line="240" w:lineRule="auto"/>
              <w:jc w:val="center"/>
              <w:rPr>
                <w:sz w:val="20"/>
                <w:szCs w:val="20"/>
              </w:rPr>
            </w:pPr>
            <w:r w:rsidRPr="00CC7E0E">
              <w:rPr>
                <w:b/>
                <w:sz w:val="20"/>
                <w:szCs w:val="20"/>
              </w:rPr>
              <w:t>Kwota (w EUR)</w:t>
            </w:r>
          </w:p>
        </w:tc>
      </w:tr>
      <w:tr w:rsidR="0077731C" w:rsidRPr="00CC7E0E" w14:paraId="40B461F8" w14:textId="77777777" w:rsidTr="003E74B4">
        <w:tc>
          <w:tcPr>
            <w:tcW w:w="2977" w:type="dxa"/>
          </w:tcPr>
          <w:p w14:paraId="3A82D010" w14:textId="77777777" w:rsidR="0077731C" w:rsidRPr="0018796A" w:rsidRDefault="0077731C" w:rsidP="003E74B4">
            <w:pPr>
              <w:suppressAutoHyphens/>
              <w:spacing w:after="0" w:line="240" w:lineRule="auto"/>
              <w:jc w:val="center"/>
              <w:rPr>
                <w:i/>
                <w:sz w:val="20"/>
                <w:szCs w:val="20"/>
                <w:lang w:val="en-GB"/>
              </w:rPr>
            </w:pPr>
            <w:r w:rsidRPr="0018796A">
              <w:rPr>
                <w:sz w:val="20"/>
                <w:szCs w:val="20"/>
              </w:rPr>
              <w:t>II</w:t>
            </w:r>
            <w:r>
              <w:rPr>
                <w:sz w:val="20"/>
                <w:szCs w:val="20"/>
              </w:rPr>
              <w:t>I</w:t>
            </w:r>
            <w:r w:rsidRPr="0018796A">
              <w:rPr>
                <w:sz w:val="20"/>
                <w:szCs w:val="20"/>
              </w:rPr>
              <w:t>. Transport</w:t>
            </w:r>
          </w:p>
        </w:tc>
        <w:tc>
          <w:tcPr>
            <w:tcW w:w="3119" w:type="dxa"/>
          </w:tcPr>
          <w:p w14:paraId="4774D7E5" w14:textId="77777777" w:rsidR="0077731C" w:rsidRPr="00CC7E0E" w:rsidRDefault="0077731C" w:rsidP="003E74B4">
            <w:pPr>
              <w:suppressAutoHyphens/>
              <w:spacing w:after="0" w:line="240" w:lineRule="auto"/>
              <w:jc w:val="center"/>
              <w:rPr>
                <w:sz w:val="20"/>
                <w:szCs w:val="20"/>
                <w:lang w:val="en-GB"/>
              </w:rPr>
            </w:pPr>
            <w:r w:rsidRPr="00CC7E0E">
              <w:rPr>
                <w:sz w:val="20"/>
                <w:szCs w:val="20"/>
                <w:lang w:val="en-GB"/>
              </w:rPr>
              <w:t>01</w:t>
            </w:r>
          </w:p>
        </w:tc>
        <w:tc>
          <w:tcPr>
            <w:tcW w:w="2977" w:type="dxa"/>
          </w:tcPr>
          <w:p w14:paraId="688B3D1D" w14:textId="774D2128" w:rsidR="0077731C" w:rsidRPr="00341C2B" w:rsidRDefault="00550CD6" w:rsidP="004046C7">
            <w:pPr>
              <w:suppressAutoHyphens/>
              <w:spacing w:after="0" w:line="240" w:lineRule="auto"/>
              <w:jc w:val="center"/>
              <w:rPr>
                <w:sz w:val="20"/>
                <w:szCs w:val="20"/>
                <w:lang w:val="en-GB"/>
              </w:rPr>
            </w:pPr>
            <w:r>
              <w:rPr>
                <w:sz w:val="20"/>
                <w:szCs w:val="20"/>
              </w:rPr>
              <w:t>423 023 032</w:t>
            </w:r>
          </w:p>
        </w:tc>
      </w:tr>
    </w:tbl>
    <w:p w14:paraId="631F382A" w14:textId="77777777" w:rsidR="0077731C" w:rsidRPr="007F19B9" w:rsidRDefault="0077731C" w:rsidP="0077731C">
      <w:pPr>
        <w:suppressAutoHyphens/>
        <w:spacing w:after="0" w:line="240" w:lineRule="auto"/>
        <w:rPr>
          <w:b/>
          <w:sz w:val="20"/>
          <w:szCs w:val="20"/>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5"/>
        <w:gridCol w:w="3073"/>
        <w:gridCol w:w="2936"/>
      </w:tblGrid>
      <w:tr w:rsidR="0077731C" w:rsidRPr="00CC7E0E" w14:paraId="73719651" w14:textId="77777777" w:rsidTr="003E74B4">
        <w:trPr>
          <w:trHeight w:val="364"/>
        </w:trPr>
        <w:tc>
          <w:tcPr>
            <w:tcW w:w="9073" w:type="dxa"/>
            <w:gridSpan w:val="3"/>
            <w:vAlign w:val="center"/>
          </w:tcPr>
          <w:p w14:paraId="3FBA91A1" w14:textId="77777777" w:rsidR="0077731C" w:rsidRPr="0018796A" w:rsidRDefault="0077731C" w:rsidP="003E74B4">
            <w:pPr>
              <w:autoSpaceDE w:val="0"/>
              <w:autoSpaceDN w:val="0"/>
              <w:adjustRightInd w:val="0"/>
              <w:spacing w:after="0" w:line="240" w:lineRule="auto"/>
              <w:rPr>
                <w:rFonts w:cs="TimesNewRoman"/>
                <w:b/>
                <w:sz w:val="20"/>
                <w:szCs w:val="20"/>
              </w:rPr>
            </w:pPr>
            <w:r w:rsidRPr="0018796A">
              <w:rPr>
                <w:b/>
                <w:sz w:val="20"/>
                <w:szCs w:val="20"/>
              </w:rPr>
              <w:t>Tabela 9: Wymiar 3 – Typ obszaru</w:t>
            </w:r>
          </w:p>
        </w:tc>
      </w:tr>
      <w:tr w:rsidR="0077731C" w:rsidRPr="00CC7E0E" w14:paraId="4FB2E215" w14:textId="77777777" w:rsidTr="003E74B4">
        <w:trPr>
          <w:trHeight w:val="364"/>
        </w:trPr>
        <w:tc>
          <w:tcPr>
            <w:tcW w:w="2977" w:type="dxa"/>
            <w:vAlign w:val="center"/>
          </w:tcPr>
          <w:p w14:paraId="67A0908B" w14:textId="77777777" w:rsidR="0077731C" w:rsidRPr="00CC7E0E" w:rsidRDefault="0077731C" w:rsidP="003E74B4">
            <w:pPr>
              <w:autoSpaceDE w:val="0"/>
              <w:autoSpaceDN w:val="0"/>
              <w:adjustRightInd w:val="0"/>
              <w:spacing w:after="0" w:line="240" w:lineRule="auto"/>
              <w:rPr>
                <w:bCs/>
                <w:sz w:val="20"/>
                <w:szCs w:val="20"/>
              </w:rPr>
            </w:pPr>
            <w:r w:rsidRPr="00CC7E0E">
              <w:rPr>
                <w:sz w:val="20"/>
                <w:szCs w:val="20"/>
              </w:rPr>
              <w:t>Fundusz</w:t>
            </w:r>
          </w:p>
        </w:tc>
        <w:tc>
          <w:tcPr>
            <w:tcW w:w="6096" w:type="dxa"/>
            <w:gridSpan w:val="2"/>
            <w:vAlign w:val="center"/>
          </w:tcPr>
          <w:p w14:paraId="15D60CB9" w14:textId="77777777" w:rsidR="0077731C" w:rsidRPr="00CC7E0E" w:rsidRDefault="0077731C" w:rsidP="003E74B4">
            <w:pPr>
              <w:autoSpaceDE w:val="0"/>
              <w:autoSpaceDN w:val="0"/>
              <w:adjustRightInd w:val="0"/>
              <w:spacing w:after="0" w:line="240" w:lineRule="auto"/>
              <w:rPr>
                <w:bCs/>
                <w:sz w:val="20"/>
                <w:szCs w:val="20"/>
                <w:lang w:val="en-GB"/>
              </w:rPr>
            </w:pPr>
            <w:r w:rsidRPr="00CC7E0E">
              <w:rPr>
                <w:bCs/>
                <w:sz w:val="20"/>
                <w:szCs w:val="20"/>
              </w:rPr>
              <w:t>Europejski Fundusz Rozwoju Regionalnego</w:t>
            </w:r>
          </w:p>
        </w:tc>
      </w:tr>
      <w:tr w:rsidR="0077731C" w:rsidRPr="00CC7E0E" w14:paraId="0BBF13C2" w14:textId="77777777" w:rsidTr="003E74B4">
        <w:trPr>
          <w:trHeight w:val="364"/>
        </w:trPr>
        <w:tc>
          <w:tcPr>
            <w:tcW w:w="2977" w:type="dxa"/>
            <w:vAlign w:val="center"/>
          </w:tcPr>
          <w:p w14:paraId="1C982768" w14:textId="77777777" w:rsidR="0077731C" w:rsidRPr="00CC7E0E" w:rsidRDefault="0077731C" w:rsidP="003E74B4">
            <w:pPr>
              <w:autoSpaceDE w:val="0"/>
              <w:autoSpaceDN w:val="0"/>
              <w:adjustRightInd w:val="0"/>
              <w:spacing w:after="0" w:line="240" w:lineRule="auto"/>
              <w:rPr>
                <w:bCs/>
                <w:sz w:val="20"/>
                <w:szCs w:val="20"/>
              </w:rPr>
            </w:pPr>
            <w:r w:rsidRPr="00CC7E0E">
              <w:rPr>
                <w:sz w:val="20"/>
                <w:szCs w:val="20"/>
              </w:rPr>
              <w:t>Kategoria regionu</w:t>
            </w:r>
          </w:p>
        </w:tc>
        <w:tc>
          <w:tcPr>
            <w:tcW w:w="6096" w:type="dxa"/>
            <w:gridSpan w:val="2"/>
            <w:vAlign w:val="center"/>
          </w:tcPr>
          <w:p w14:paraId="142C8A37" w14:textId="77777777" w:rsidR="0077731C" w:rsidRPr="0018796A" w:rsidRDefault="0077731C" w:rsidP="003E74B4">
            <w:pPr>
              <w:autoSpaceDE w:val="0"/>
              <w:autoSpaceDN w:val="0"/>
              <w:adjustRightInd w:val="0"/>
              <w:spacing w:after="0" w:line="240" w:lineRule="auto"/>
              <w:rPr>
                <w:i/>
                <w:sz w:val="20"/>
                <w:szCs w:val="20"/>
                <w:lang w:val="en-GB"/>
              </w:rPr>
            </w:pPr>
            <w:r w:rsidRPr="0018796A">
              <w:rPr>
                <w:sz w:val="20"/>
                <w:szCs w:val="20"/>
              </w:rPr>
              <w:t>Region słabiej rozwinięty</w:t>
            </w:r>
          </w:p>
        </w:tc>
      </w:tr>
      <w:tr w:rsidR="0077731C" w:rsidRPr="00CC7E0E" w14:paraId="53CAA1B1" w14:textId="77777777" w:rsidTr="003E74B4">
        <w:trPr>
          <w:trHeight w:val="267"/>
        </w:trPr>
        <w:tc>
          <w:tcPr>
            <w:tcW w:w="2977" w:type="dxa"/>
            <w:vAlign w:val="center"/>
          </w:tcPr>
          <w:p w14:paraId="3C65C0A9" w14:textId="77777777" w:rsidR="0077731C" w:rsidRPr="00CC7E0E" w:rsidRDefault="0077731C" w:rsidP="003E74B4">
            <w:pPr>
              <w:spacing w:after="0" w:line="240" w:lineRule="auto"/>
              <w:jc w:val="center"/>
              <w:rPr>
                <w:b/>
                <w:sz w:val="20"/>
                <w:szCs w:val="20"/>
              </w:rPr>
            </w:pPr>
            <w:r w:rsidRPr="00CC7E0E">
              <w:rPr>
                <w:b/>
                <w:sz w:val="20"/>
                <w:szCs w:val="20"/>
              </w:rPr>
              <w:t>Oś priorytetowa</w:t>
            </w:r>
          </w:p>
        </w:tc>
        <w:tc>
          <w:tcPr>
            <w:tcW w:w="3119" w:type="dxa"/>
            <w:vAlign w:val="center"/>
          </w:tcPr>
          <w:p w14:paraId="269CDC4D" w14:textId="77777777" w:rsidR="0077731C" w:rsidRPr="00CC7E0E" w:rsidRDefault="0077731C" w:rsidP="003E74B4">
            <w:pPr>
              <w:spacing w:after="0" w:line="240" w:lineRule="auto"/>
              <w:jc w:val="center"/>
              <w:rPr>
                <w:sz w:val="20"/>
                <w:szCs w:val="20"/>
              </w:rPr>
            </w:pPr>
            <w:r w:rsidRPr="00CC7E0E">
              <w:rPr>
                <w:b/>
                <w:sz w:val="20"/>
                <w:szCs w:val="20"/>
              </w:rPr>
              <w:t>Kod</w:t>
            </w:r>
          </w:p>
        </w:tc>
        <w:tc>
          <w:tcPr>
            <w:tcW w:w="2977" w:type="dxa"/>
            <w:vAlign w:val="center"/>
          </w:tcPr>
          <w:p w14:paraId="6ABC45B2" w14:textId="77777777" w:rsidR="0077731C" w:rsidRPr="00CC7E0E" w:rsidRDefault="0077731C" w:rsidP="003E74B4">
            <w:pPr>
              <w:spacing w:after="0" w:line="240" w:lineRule="auto"/>
              <w:jc w:val="center"/>
              <w:rPr>
                <w:sz w:val="20"/>
                <w:szCs w:val="20"/>
              </w:rPr>
            </w:pPr>
            <w:r w:rsidRPr="00CC7E0E">
              <w:rPr>
                <w:b/>
                <w:sz w:val="20"/>
                <w:szCs w:val="20"/>
              </w:rPr>
              <w:t>Kwota (w EUR)</w:t>
            </w:r>
          </w:p>
        </w:tc>
      </w:tr>
      <w:tr w:rsidR="0077731C" w:rsidRPr="00CC7E0E" w14:paraId="59C15032" w14:textId="77777777" w:rsidTr="003E74B4">
        <w:tc>
          <w:tcPr>
            <w:tcW w:w="2977" w:type="dxa"/>
          </w:tcPr>
          <w:p w14:paraId="1FA9EFF3" w14:textId="77777777" w:rsidR="0077731C" w:rsidRPr="0018796A" w:rsidRDefault="0077731C" w:rsidP="003E74B4">
            <w:pPr>
              <w:suppressAutoHyphens/>
              <w:spacing w:after="0" w:line="240" w:lineRule="auto"/>
              <w:jc w:val="center"/>
              <w:rPr>
                <w:i/>
                <w:sz w:val="20"/>
                <w:szCs w:val="20"/>
                <w:lang w:val="en-GB"/>
              </w:rPr>
            </w:pPr>
            <w:r w:rsidRPr="0018796A">
              <w:rPr>
                <w:sz w:val="20"/>
                <w:szCs w:val="20"/>
              </w:rPr>
              <w:t>II</w:t>
            </w:r>
            <w:r>
              <w:rPr>
                <w:sz w:val="20"/>
                <w:szCs w:val="20"/>
              </w:rPr>
              <w:t>I</w:t>
            </w:r>
            <w:r w:rsidRPr="0018796A">
              <w:rPr>
                <w:sz w:val="20"/>
                <w:szCs w:val="20"/>
              </w:rPr>
              <w:t>. Transport</w:t>
            </w:r>
          </w:p>
        </w:tc>
        <w:tc>
          <w:tcPr>
            <w:tcW w:w="3119" w:type="dxa"/>
          </w:tcPr>
          <w:p w14:paraId="5566FF4A" w14:textId="77777777" w:rsidR="0077731C" w:rsidRPr="00CC7E0E" w:rsidRDefault="0077731C" w:rsidP="003E74B4">
            <w:pPr>
              <w:suppressAutoHyphens/>
              <w:spacing w:after="0" w:line="240" w:lineRule="auto"/>
              <w:jc w:val="center"/>
              <w:rPr>
                <w:sz w:val="20"/>
                <w:szCs w:val="20"/>
                <w:lang w:val="en-GB"/>
              </w:rPr>
            </w:pPr>
            <w:r w:rsidRPr="00CC7E0E">
              <w:rPr>
                <w:sz w:val="20"/>
                <w:szCs w:val="20"/>
                <w:lang w:val="en-GB"/>
              </w:rPr>
              <w:t>01</w:t>
            </w:r>
          </w:p>
        </w:tc>
        <w:tc>
          <w:tcPr>
            <w:tcW w:w="2977" w:type="dxa"/>
            <w:vAlign w:val="center"/>
          </w:tcPr>
          <w:p w14:paraId="6B5C94B2" w14:textId="54F31A32" w:rsidR="0077731C" w:rsidRPr="00341C2B" w:rsidRDefault="00745F63" w:rsidP="004046C7">
            <w:pPr>
              <w:suppressAutoHyphens/>
              <w:spacing w:after="0" w:line="240" w:lineRule="auto"/>
              <w:jc w:val="center"/>
              <w:rPr>
                <w:sz w:val="20"/>
                <w:szCs w:val="20"/>
                <w:lang w:val="en-GB"/>
              </w:rPr>
            </w:pPr>
            <w:r>
              <w:rPr>
                <w:sz w:val="20"/>
                <w:szCs w:val="20"/>
              </w:rPr>
              <w:t>231 141 288</w:t>
            </w:r>
          </w:p>
        </w:tc>
      </w:tr>
      <w:tr w:rsidR="0077731C" w:rsidRPr="00CC7E0E" w14:paraId="4FC84943" w14:textId="77777777" w:rsidTr="003E74B4">
        <w:tc>
          <w:tcPr>
            <w:tcW w:w="2977" w:type="dxa"/>
          </w:tcPr>
          <w:p w14:paraId="682E7EC7" w14:textId="77777777" w:rsidR="0077731C" w:rsidRPr="00CC7E0E" w:rsidRDefault="0077731C" w:rsidP="003E74B4">
            <w:pPr>
              <w:pStyle w:val="Text1"/>
              <w:spacing w:before="0" w:after="0"/>
              <w:ind w:left="0"/>
              <w:jc w:val="center"/>
              <w:rPr>
                <w:rFonts w:ascii="Arial Narrow" w:hAnsi="Arial Narrow"/>
                <w:sz w:val="20"/>
                <w:lang w:val="en-GB" w:eastAsia="en-GB"/>
              </w:rPr>
            </w:pPr>
            <w:r w:rsidRPr="00566378">
              <w:rPr>
                <w:rFonts w:ascii="Arial Narrow" w:hAnsi="Arial Narrow"/>
                <w:sz w:val="20"/>
              </w:rPr>
              <w:t>II</w:t>
            </w:r>
            <w:r>
              <w:rPr>
                <w:rFonts w:ascii="Arial Narrow" w:hAnsi="Arial Narrow"/>
                <w:sz w:val="20"/>
              </w:rPr>
              <w:t>I</w:t>
            </w:r>
            <w:r w:rsidRPr="00566378">
              <w:rPr>
                <w:rFonts w:ascii="Arial Narrow" w:hAnsi="Arial Narrow"/>
                <w:sz w:val="20"/>
              </w:rPr>
              <w:t>. Transport</w:t>
            </w:r>
          </w:p>
        </w:tc>
        <w:tc>
          <w:tcPr>
            <w:tcW w:w="3119" w:type="dxa"/>
          </w:tcPr>
          <w:p w14:paraId="5AC298B8" w14:textId="77777777" w:rsidR="0077731C" w:rsidRPr="00FD10B5" w:rsidRDefault="0077731C" w:rsidP="003E74B4">
            <w:pPr>
              <w:pStyle w:val="Text1"/>
              <w:spacing w:before="0" w:after="0"/>
              <w:ind w:left="0"/>
              <w:jc w:val="center"/>
              <w:rPr>
                <w:rFonts w:ascii="Arial Narrow" w:hAnsi="Arial Narrow"/>
                <w:sz w:val="20"/>
                <w:lang w:val="en-GB" w:eastAsia="en-GB"/>
              </w:rPr>
            </w:pPr>
            <w:r w:rsidRPr="00CC7E0E">
              <w:rPr>
                <w:rFonts w:ascii="Arial Narrow" w:hAnsi="Arial Narrow"/>
                <w:sz w:val="20"/>
                <w:lang w:val="en-GB" w:eastAsia="en-GB"/>
              </w:rPr>
              <w:t>02</w:t>
            </w:r>
          </w:p>
        </w:tc>
        <w:tc>
          <w:tcPr>
            <w:tcW w:w="2977" w:type="dxa"/>
          </w:tcPr>
          <w:p w14:paraId="7669B16B" w14:textId="76141337" w:rsidR="0077731C" w:rsidRDefault="00745F63" w:rsidP="00B53436">
            <w:pPr>
              <w:pStyle w:val="Text1"/>
              <w:spacing w:before="0" w:after="0"/>
              <w:ind w:left="0"/>
              <w:jc w:val="center"/>
              <w:rPr>
                <w:rFonts w:ascii="Arial Narrow" w:hAnsi="Arial Narrow"/>
                <w:sz w:val="20"/>
                <w:lang w:val="en-GB" w:eastAsia="en-GB"/>
              </w:rPr>
            </w:pPr>
            <w:r>
              <w:rPr>
                <w:rFonts w:ascii="Arial Narrow" w:hAnsi="Arial Narrow"/>
                <w:sz w:val="20"/>
                <w:lang w:val="en-GB" w:eastAsia="en-GB"/>
              </w:rPr>
              <w:t>148 358 826</w:t>
            </w:r>
          </w:p>
        </w:tc>
      </w:tr>
      <w:tr w:rsidR="0077731C" w:rsidRPr="00CC7E0E" w14:paraId="03F45D1E" w14:textId="77777777" w:rsidTr="003E74B4">
        <w:tc>
          <w:tcPr>
            <w:tcW w:w="2977" w:type="dxa"/>
          </w:tcPr>
          <w:p w14:paraId="51AF5EB0" w14:textId="77777777" w:rsidR="0077731C" w:rsidRPr="00CC7E0E" w:rsidRDefault="0077731C" w:rsidP="003E74B4">
            <w:pPr>
              <w:pStyle w:val="Text1"/>
              <w:spacing w:before="0" w:after="0"/>
              <w:ind w:left="0"/>
              <w:jc w:val="center"/>
              <w:rPr>
                <w:rFonts w:ascii="Arial Narrow" w:hAnsi="Arial Narrow"/>
                <w:sz w:val="20"/>
                <w:lang w:val="en-GB" w:eastAsia="en-GB"/>
              </w:rPr>
            </w:pPr>
            <w:r w:rsidRPr="00566378">
              <w:rPr>
                <w:rFonts w:ascii="Arial Narrow" w:hAnsi="Arial Narrow"/>
                <w:sz w:val="20"/>
              </w:rPr>
              <w:t>II</w:t>
            </w:r>
            <w:r>
              <w:rPr>
                <w:rFonts w:ascii="Arial Narrow" w:hAnsi="Arial Narrow"/>
                <w:sz w:val="20"/>
              </w:rPr>
              <w:t>I</w:t>
            </w:r>
            <w:r w:rsidRPr="00566378">
              <w:rPr>
                <w:rFonts w:ascii="Arial Narrow" w:hAnsi="Arial Narrow"/>
                <w:sz w:val="20"/>
              </w:rPr>
              <w:t>. Transport</w:t>
            </w:r>
          </w:p>
        </w:tc>
        <w:tc>
          <w:tcPr>
            <w:tcW w:w="3119" w:type="dxa"/>
          </w:tcPr>
          <w:p w14:paraId="4FD06D7D" w14:textId="77777777" w:rsidR="0077731C" w:rsidRPr="00FD10B5" w:rsidRDefault="0077731C" w:rsidP="003E74B4">
            <w:pPr>
              <w:pStyle w:val="Text1"/>
              <w:spacing w:before="0" w:after="0"/>
              <w:ind w:left="0"/>
              <w:jc w:val="center"/>
              <w:rPr>
                <w:rFonts w:ascii="Arial Narrow" w:hAnsi="Arial Narrow"/>
                <w:sz w:val="20"/>
                <w:lang w:val="en-GB" w:eastAsia="en-GB"/>
              </w:rPr>
            </w:pPr>
            <w:r w:rsidRPr="00CC7E0E">
              <w:rPr>
                <w:rFonts w:ascii="Arial Narrow" w:hAnsi="Arial Narrow"/>
                <w:sz w:val="20"/>
                <w:lang w:val="en-GB" w:eastAsia="en-GB"/>
              </w:rPr>
              <w:t>03</w:t>
            </w:r>
          </w:p>
        </w:tc>
        <w:tc>
          <w:tcPr>
            <w:tcW w:w="2977" w:type="dxa"/>
          </w:tcPr>
          <w:p w14:paraId="0A052F4D" w14:textId="77777777" w:rsidR="0077731C" w:rsidRDefault="0077731C" w:rsidP="003E74B4">
            <w:pPr>
              <w:pStyle w:val="Text1"/>
              <w:spacing w:before="0" w:after="0"/>
              <w:ind w:left="0"/>
              <w:jc w:val="center"/>
              <w:rPr>
                <w:rFonts w:ascii="Arial Narrow" w:hAnsi="Arial Narrow"/>
                <w:sz w:val="20"/>
                <w:lang w:val="en-GB" w:eastAsia="en-GB"/>
              </w:rPr>
            </w:pPr>
            <w:r>
              <w:rPr>
                <w:rFonts w:ascii="Arial Narrow" w:hAnsi="Arial Narrow"/>
                <w:sz w:val="20"/>
                <w:lang w:val="en-GB" w:eastAsia="en-GB"/>
              </w:rPr>
              <w:t>43 522 918</w:t>
            </w:r>
          </w:p>
        </w:tc>
      </w:tr>
    </w:tbl>
    <w:p w14:paraId="50A4E798" w14:textId="77777777" w:rsidR="0077731C" w:rsidRPr="007F19B9" w:rsidRDefault="0077731C" w:rsidP="0077731C">
      <w:pPr>
        <w:suppressAutoHyphens/>
        <w:spacing w:after="0" w:line="240" w:lineRule="auto"/>
        <w:rPr>
          <w:b/>
          <w:sz w:val="20"/>
          <w:szCs w:val="20"/>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5"/>
        <w:gridCol w:w="3073"/>
        <w:gridCol w:w="2936"/>
      </w:tblGrid>
      <w:tr w:rsidR="0077731C" w:rsidRPr="00CC7E0E" w14:paraId="28F6981E" w14:textId="77777777" w:rsidTr="003E74B4">
        <w:trPr>
          <w:trHeight w:val="364"/>
        </w:trPr>
        <w:tc>
          <w:tcPr>
            <w:tcW w:w="9073" w:type="dxa"/>
            <w:gridSpan w:val="3"/>
            <w:vAlign w:val="center"/>
          </w:tcPr>
          <w:p w14:paraId="615585B0" w14:textId="77777777" w:rsidR="0077731C" w:rsidRPr="0018796A" w:rsidRDefault="0077731C" w:rsidP="003E74B4">
            <w:pPr>
              <w:autoSpaceDE w:val="0"/>
              <w:autoSpaceDN w:val="0"/>
              <w:adjustRightInd w:val="0"/>
              <w:spacing w:after="0" w:line="240" w:lineRule="auto"/>
              <w:rPr>
                <w:b/>
                <w:sz w:val="20"/>
                <w:szCs w:val="20"/>
              </w:rPr>
            </w:pPr>
            <w:r w:rsidRPr="0018796A">
              <w:rPr>
                <w:b/>
                <w:sz w:val="20"/>
                <w:szCs w:val="20"/>
              </w:rPr>
              <w:t>Tabela 10: Wymiar 4 – Terytorialne mechanizmy wdrażania</w:t>
            </w:r>
          </w:p>
        </w:tc>
      </w:tr>
      <w:tr w:rsidR="0077731C" w:rsidRPr="00CC7E0E" w14:paraId="407E2D94" w14:textId="77777777" w:rsidTr="003E74B4">
        <w:trPr>
          <w:trHeight w:val="364"/>
        </w:trPr>
        <w:tc>
          <w:tcPr>
            <w:tcW w:w="2977" w:type="dxa"/>
            <w:vAlign w:val="center"/>
          </w:tcPr>
          <w:p w14:paraId="17366EF3" w14:textId="77777777" w:rsidR="0077731C" w:rsidRPr="00CC7E0E" w:rsidRDefault="0077731C" w:rsidP="003E74B4">
            <w:pPr>
              <w:autoSpaceDE w:val="0"/>
              <w:autoSpaceDN w:val="0"/>
              <w:adjustRightInd w:val="0"/>
              <w:spacing w:after="0" w:line="240" w:lineRule="auto"/>
              <w:rPr>
                <w:bCs/>
                <w:sz w:val="20"/>
                <w:szCs w:val="20"/>
              </w:rPr>
            </w:pPr>
            <w:r w:rsidRPr="00CC7E0E">
              <w:rPr>
                <w:sz w:val="20"/>
                <w:szCs w:val="20"/>
              </w:rPr>
              <w:t>Fundusz</w:t>
            </w:r>
          </w:p>
        </w:tc>
        <w:tc>
          <w:tcPr>
            <w:tcW w:w="6096" w:type="dxa"/>
            <w:gridSpan w:val="2"/>
            <w:vAlign w:val="center"/>
          </w:tcPr>
          <w:p w14:paraId="1E4B0EA9" w14:textId="77777777" w:rsidR="0077731C" w:rsidRPr="00CC7E0E" w:rsidRDefault="0077731C" w:rsidP="003E74B4">
            <w:pPr>
              <w:autoSpaceDE w:val="0"/>
              <w:autoSpaceDN w:val="0"/>
              <w:adjustRightInd w:val="0"/>
              <w:spacing w:after="0" w:line="240" w:lineRule="auto"/>
              <w:rPr>
                <w:bCs/>
                <w:sz w:val="20"/>
                <w:szCs w:val="20"/>
                <w:lang w:val="en-GB"/>
              </w:rPr>
            </w:pPr>
            <w:r w:rsidRPr="00CC7E0E">
              <w:rPr>
                <w:bCs/>
                <w:sz w:val="20"/>
                <w:szCs w:val="20"/>
              </w:rPr>
              <w:t>Europejski Fundusz Rozwoju Regionalnego</w:t>
            </w:r>
          </w:p>
        </w:tc>
      </w:tr>
      <w:tr w:rsidR="0077731C" w:rsidRPr="00CC7E0E" w14:paraId="3E78E12C" w14:textId="77777777" w:rsidTr="003E74B4">
        <w:trPr>
          <w:trHeight w:val="364"/>
        </w:trPr>
        <w:tc>
          <w:tcPr>
            <w:tcW w:w="2977" w:type="dxa"/>
            <w:vAlign w:val="center"/>
          </w:tcPr>
          <w:p w14:paraId="43A76BD8" w14:textId="77777777" w:rsidR="0077731C" w:rsidRPr="00CC7E0E" w:rsidRDefault="0077731C" w:rsidP="003E74B4">
            <w:pPr>
              <w:autoSpaceDE w:val="0"/>
              <w:autoSpaceDN w:val="0"/>
              <w:adjustRightInd w:val="0"/>
              <w:spacing w:after="0" w:line="240" w:lineRule="auto"/>
              <w:rPr>
                <w:bCs/>
                <w:sz w:val="20"/>
                <w:szCs w:val="20"/>
              </w:rPr>
            </w:pPr>
            <w:r w:rsidRPr="00CC7E0E">
              <w:rPr>
                <w:sz w:val="20"/>
                <w:szCs w:val="20"/>
              </w:rPr>
              <w:t>Kategoria regionu</w:t>
            </w:r>
          </w:p>
        </w:tc>
        <w:tc>
          <w:tcPr>
            <w:tcW w:w="6096" w:type="dxa"/>
            <w:gridSpan w:val="2"/>
            <w:vAlign w:val="center"/>
          </w:tcPr>
          <w:p w14:paraId="08E11896" w14:textId="77777777" w:rsidR="0077731C" w:rsidRPr="0018796A" w:rsidRDefault="0077731C" w:rsidP="003E74B4">
            <w:pPr>
              <w:autoSpaceDE w:val="0"/>
              <w:autoSpaceDN w:val="0"/>
              <w:adjustRightInd w:val="0"/>
              <w:spacing w:after="0" w:line="240" w:lineRule="auto"/>
              <w:rPr>
                <w:i/>
                <w:sz w:val="20"/>
                <w:szCs w:val="20"/>
                <w:lang w:val="en-GB"/>
              </w:rPr>
            </w:pPr>
            <w:r w:rsidRPr="0018796A">
              <w:rPr>
                <w:sz w:val="20"/>
                <w:szCs w:val="20"/>
              </w:rPr>
              <w:t>Region słabiej rozwinięty</w:t>
            </w:r>
          </w:p>
        </w:tc>
      </w:tr>
      <w:tr w:rsidR="0077731C" w:rsidRPr="00CC7E0E" w14:paraId="1858FE8E" w14:textId="77777777" w:rsidTr="003E74B4">
        <w:trPr>
          <w:trHeight w:val="267"/>
        </w:trPr>
        <w:tc>
          <w:tcPr>
            <w:tcW w:w="2977" w:type="dxa"/>
            <w:vAlign w:val="center"/>
          </w:tcPr>
          <w:p w14:paraId="3E63350B" w14:textId="77777777" w:rsidR="0077731C" w:rsidRPr="00CC7E0E" w:rsidRDefault="0077731C" w:rsidP="003E74B4">
            <w:pPr>
              <w:spacing w:after="0" w:line="240" w:lineRule="auto"/>
              <w:jc w:val="center"/>
              <w:rPr>
                <w:b/>
                <w:sz w:val="20"/>
                <w:szCs w:val="20"/>
              </w:rPr>
            </w:pPr>
            <w:r w:rsidRPr="00CC7E0E">
              <w:rPr>
                <w:b/>
                <w:sz w:val="20"/>
                <w:szCs w:val="20"/>
              </w:rPr>
              <w:t>Oś priorytetowa</w:t>
            </w:r>
          </w:p>
        </w:tc>
        <w:tc>
          <w:tcPr>
            <w:tcW w:w="3119" w:type="dxa"/>
            <w:vAlign w:val="center"/>
          </w:tcPr>
          <w:p w14:paraId="7EF6BB96" w14:textId="77777777" w:rsidR="0077731C" w:rsidRPr="00CC7E0E" w:rsidRDefault="0077731C" w:rsidP="003E74B4">
            <w:pPr>
              <w:spacing w:after="0" w:line="240" w:lineRule="auto"/>
              <w:jc w:val="center"/>
              <w:rPr>
                <w:sz w:val="20"/>
                <w:szCs w:val="20"/>
              </w:rPr>
            </w:pPr>
            <w:r w:rsidRPr="00CC7E0E">
              <w:rPr>
                <w:b/>
                <w:sz w:val="20"/>
                <w:szCs w:val="20"/>
              </w:rPr>
              <w:t>Kod</w:t>
            </w:r>
          </w:p>
        </w:tc>
        <w:tc>
          <w:tcPr>
            <w:tcW w:w="2977" w:type="dxa"/>
            <w:vAlign w:val="center"/>
          </w:tcPr>
          <w:p w14:paraId="5A876C77" w14:textId="77777777" w:rsidR="0077731C" w:rsidRPr="00CC7E0E" w:rsidRDefault="0077731C" w:rsidP="003E74B4">
            <w:pPr>
              <w:spacing w:after="0" w:line="240" w:lineRule="auto"/>
              <w:jc w:val="center"/>
              <w:rPr>
                <w:sz w:val="20"/>
                <w:szCs w:val="20"/>
              </w:rPr>
            </w:pPr>
            <w:r w:rsidRPr="00CC7E0E">
              <w:rPr>
                <w:b/>
                <w:sz w:val="20"/>
                <w:szCs w:val="20"/>
              </w:rPr>
              <w:t>Kwota (w EUR)</w:t>
            </w:r>
          </w:p>
        </w:tc>
      </w:tr>
      <w:tr w:rsidR="0077731C" w:rsidRPr="00CC7E0E" w14:paraId="1E1B3256" w14:textId="77777777" w:rsidTr="003E74B4">
        <w:tc>
          <w:tcPr>
            <w:tcW w:w="2977" w:type="dxa"/>
          </w:tcPr>
          <w:p w14:paraId="292A4197" w14:textId="77777777" w:rsidR="0077731C" w:rsidRPr="0018796A" w:rsidRDefault="0077731C" w:rsidP="003E74B4">
            <w:pPr>
              <w:suppressAutoHyphens/>
              <w:spacing w:after="0" w:line="240" w:lineRule="auto"/>
              <w:jc w:val="center"/>
              <w:rPr>
                <w:i/>
                <w:sz w:val="20"/>
                <w:szCs w:val="20"/>
                <w:lang w:val="en-GB"/>
              </w:rPr>
            </w:pPr>
            <w:r w:rsidRPr="0018796A">
              <w:rPr>
                <w:sz w:val="20"/>
                <w:szCs w:val="20"/>
              </w:rPr>
              <w:t>II</w:t>
            </w:r>
            <w:r>
              <w:rPr>
                <w:sz w:val="20"/>
                <w:szCs w:val="20"/>
              </w:rPr>
              <w:t>I</w:t>
            </w:r>
            <w:r w:rsidRPr="0018796A">
              <w:rPr>
                <w:sz w:val="20"/>
                <w:szCs w:val="20"/>
              </w:rPr>
              <w:t>. Transport</w:t>
            </w:r>
          </w:p>
        </w:tc>
        <w:tc>
          <w:tcPr>
            <w:tcW w:w="3119" w:type="dxa"/>
          </w:tcPr>
          <w:p w14:paraId="5522F394" w14:textId="77777777" w:rsidR="0077731C" w:rsidRPr="00CC7E0E" w:rsidRDefault="0077731C" w:rsidP="003E74B4">
            <w:pPr>
              <w:suppressAutoHyphens/>
              <w:spacing w:after="0" w:line="240" w:lineRule="auto"/>
              <w:jc w:val="center"/>
              <w:rPr>
                <w:sz w:val="20"/>
                <w:szCs w:val="20"/>
                <w:lang w:val="en-GB"/>
              </w:rPr>
            </w:pPr>
            <w:r w:rsidRPr="00CC7E0E">
              <w:rPr>
                <w:sz w:val="20"/>
                <w:szCs w:val="20"/>
                <w:lang w:val="en-GB"/>
              </w:rPr>
              <w:t>01</w:t>
            </w:r>
          </w:p>
        </w:tc>
        <w:tc>
          <w:tcPr>
            <w:tcW w:w="2977" w:type="dxa"/>
            <w:vAlign w:val="center"/>
          </w:tcPr>
          <w:p w14:paraId="38E757AC" w14:textId="4E6D2660" w:rsidR="0077731C" w:rsidRPr="00341C2B" w:rsidRDefault="00550CD6" w:rsidP="00336EAA">
            <w:pPr>
              <w:suppressAutoHyphens/>
              <w:spacing w:after="0" w:line="240" w:lineRule="auto"/>
              <w:jc w:val="center"/>
              <w:rPr>
                <w:sz w:val="20"/>
                <w:szCs w:val="20"/>
                <w:lang w:val="en-GB"/>
              </w:rPr>
            </w:pPr>
            <w:r>
              <w:rPr>
                <w:sz w:val="20"/>
                <w:szCs w:val="20"/>
              </w:rPr>
              <w:t>30 228 099</w:t>
            </w:r>
          </w:p>
        </w:tc>
      </w:tr>
      <w:tr w:rsidR="0077731C" w:rsidRPr="00CC7E0E" w14:paraId="69E92E2E" w14:textId="77777777" w:rsidTr="003E74B4">
        <w:tc>
          <w:tcPr>
            <w:tcW w:w="2977" w:type="dxa"/>
          </w:tcPr>
          <w:p w14:paraId="1466C059" w14:textId="77777777" w:rsidR="0077731C" w:rsidRPr="00CC7E0E" w:rsidRDefault="0077731C" w:rsidP="003E74B4">
            <w:pPr>
              <w:pStyle w:val="Text1"/>
              <w:spacing w:before="0" w:after="0"/>
              <w:ind w:left="0"/>
              <w:jc w:val="center"/>
              <w:rPr>
                <w:rFonts w:ascii="Arial Narrow" w:hAnsi="Arial Narrow"/>
                <w:sz w:val="20"/>
                <w:lang w:val="en-GB" w:eastAsia="en-GB"/>
              </w:rPr>
            </w:pPr>
            <w:r w:rsidRPr="00566378">
              <w:rPr>
                <w:rFonts w:ascii="Arial Narrow" w:hAnsi="Arial Narrow"/>
                <w:sz w:val="20"/>
              </w:rPr>
              <w:t>II</w:t>
            </w:r>
            <w:r>
              <w:rPr>
                <w:rFonts w:ascii="Arial Narrow" w:hAnsi="Arial Narrow"/>
                <w:sz w:val="20"/>
              </w:rPr>
              <w:t>I</w:t>
            </w:r>
            <w:r w:rsidRPr="00566378">
              <w:rPr>
                <w:rFonts w:ascii="Arial Narrow" w:hAnsi="Arial Narrow"/>
                <w:sz w:val="20"/>
              </w:rPr>
              <w:t>. Transport</w:t>
            </w:r>
          </w:p>
        </w:tc>
        <w:tc>
          <w:tcPr>
            <w:tcW w:w="3119" w:type="dxa"/>
          </w:tcPr>
          <w:p w14:paraId="44EDC52A" w14:textId="77777777" w:rsidR="0077731C" w:rsidRPr="00FD10B5" w:rsidRDefault="0077731C" w:rsidP="003E74B4">
            <w:pPr>
              <w:pStyle w:val="Text1"/>
              <w:spacing w:before="0" w:after="0"/>
              <w:ind w:left="0"/>
              <w:jc w:val="center"/>
              <w:rPr>
                <w:rFonts w:ascii="Arial Narrow" w:hAnsi="Arial Narrow"/>
                <w:sz w:val="20"/>
                <w:lang w:val="en-GB" w:eastAsia="en-GB"/>
              </w:rPr>
            </w:pPr>
            <w:r w:rsidRPr="00CC7E0E">
              <w:rPr>
                <w:rFonts w:ascii="Arial Narrow" w:hAnsi="Arial Narrow"/>
                <w:sz w:val="20"/>
                <w:lang w:val="en-GB" w:eastAsia="en-GB"/>
              </w:rPr>
              <w:t>07</w:t>
            </w:r>
          </w:p>
        </w:tc>
        <w:tc>
          <w:tcPr>
            <w:tcW w:w="2977" w:type="dxa"/>
          </w:tcPr>
          <w:p w14:paraId="70B1A3E3" w14:textId="4C66059E" w:rsidR="0077731C" w:rsidRDefault="00550CD6" w:rsidP="003E74B4">
            <w:pPr>
              <w:pStyle w:val="Text1"/>
              <w:spacing w:before="0" w:after="0"/>
              <w:ind w:left="0"/>
              <w:jc w:val="center"/>
              <w:rPr>
                <w:rFonts w:ascii="Arial Narrow" w:hAnsi="Arial Narrow"/>
                <w:sz w:val="20"/>
                <w:lang w:val="en-GB" w:eastAsia="en-GB"/>
              </w:rPr>
            </w:pPr>
            <w:r>
              <w:rPr>
                <w:rFonts w:ascii="Arial Narrow" w:hAnsi="Arial Narrow"/>
                <w:sz w:val="20"/>
                <w:lang w:val="en-GB" w:eastAsia="en-GB"/>
              </w:rPr>
              <w:t>392 794 933</w:t>
            </w:r>
          </w:p>
        </w:tc>
      </w:tr>
    </w:tbl>
    <w:p w14:paraId="319D7826" w14:textId="77777777" w:rsidR="0077731C" w:rsidRPr="007F19B9" w:rsidRDefault="0077731C" w:rsidP="0077731C">
      <w:pPr>
        <w:suppressAutoHyphens/>
        <w:spacing w:after="0" w:line="240" w:lineRule="auto"/>
        <w:rPr>
          <w:b/>
          <w:sz w:val="20"/>
          <w:szCs w:val="20"/>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5"/>
        <w:gridCol w:w="3073"/>
        <w:gridCol w:w="2936"/>
      </w:tblGrid>
      <w:tr w:rsidR="00DB0B06" w:rsidRPr="00CC7E0E" w14:paraId="6CE80355" w14:textId="77777777" w:rsidTr="006C7BF4">
        <w:trPr>
          <w:trHeight w:val="364"/>
        </w:trPr>
        <w:tc>
          <w:tcPr>
            <w:tcW w:w="9073" w:type="dxa"/>
            <w:gridSpan w:val="3"/>
            <w:vAlign w:val="center"/>
          </w:tcPr>
          <w:p w14:paraId="011710B1" w14:textId="77777777" w:rsidR="00DB0B06" w:rsidRPr="0018796A" w:rsidRDefault="00DB0B06" w:rsidP="006C7BF4">
            <w:pPr>
              <w:autoSpaceDE w:val="0"/>
              <w:autoSpaceDN w:val="0"/>
              <w:adjustRightInd w:val="0"/>
              <w:spacing w:after="0" w:line="240" w:lineRule="auto"/>
              <w:rPr>
                <w:rFonts w:cs="TimesNewRoman"/>
                <w:b/>
                <w:sz w:val="20"/>
                <w:szCs w:val="20"/>
              </w:rPr>
            </w:pPr>
            <w:r w:rsidRPr="0018796A">
              <w:rPr>
                <w:b/>
                <w:sz w:val="20"/>
                <w:szCs w:val="20"/>
              </w:rPr>
              <w:t>Tabela 11: Wymiar 6 – Temat uzupełniający EFS (wyłącznie EFS)</w:t>
            </w:r>
          </w:p>
        </w:tc>
      </w:tr>
      <w:tr w:rsidR="00DB0B06" w:rsidRPr="00CC7E0E" w14:paraId="07759F23" w14:textId="77777777" w:rsidTr="006C7BF4">
        <w:trPr>
          <w:trHeight w:val="364"/>
        </w:trPr>
        <w:tc>
          <w:tcPr>
            <w:tcW w:w="2977" w:type="dxa"/>
            <w:vAlign w:val="center"/>
          </w:tcPr>
          <w:p w14:paraId="1BD4B417" w14:textId="77777777" w:rsidR="00DB0B06" w:rsidRPr="00CC7E0E" w:rsidRDefault="00DB0B06" w:rsidP="006C7BF4">
            <w:pPr>
              <w:autoSpaceDE w:val="0"/>
              <w:autoSpaceDN w:val="0"/>
              <w:adjustRightInd w:val="0"/>
              <w:spacing w:after="0" w:line="240" w:lineRule="auto"/>
              <w:rPr>
                <w:bCs/>
                <w:sz w:val="20"/>
                <w:szCs w:val="20"/>
              </w:rPr>
            </w:pPr>
            <w:r w:rsidRPr="00CC7E0E">
              <w:rPr>
                <w:sz w:val="20"/>
                <w:szCs w:val="20"/>
              </w:rPr>
              <w:t>Fundusz</w:t>
            </w:r>
          </w:p>
        </w:tc>
        <w:tc>
          <w:tcPr>
            <w:tcW w:w="6096" w:type="dxa"/>
            <w:gridSpan w:val="2"/>
            <w:vAlign w:val="center"/>
          </w:tcPr>
          <w:p w14:paraId="4A0D9E10" w14:textId="77777777" w:rsidR="00DB0B06" w:rsidRPr="00CC7E0E" w:rsidRDefault="00DB0B06" w:rsidP="006C7BF4">
            <w:pPr>
              <w:autoSpaceDE w:val="0"/>
              <w:autoSpaceDN w:val="0"/>
              <w:adjustRightInd w:val="0"/>
              <w:spacing w:after="0" w:line="240" w:lineRule="auto"/>
              <w:rPr>
                <w:bCs/>
                <w:sz w:val="20"/>
                <w:szCs w:val="20"/>
                <w:lang w:val="en-GB"/>
              </w:rPr>
            </w:pPr>
            <w:r w:rsidRPr="00CC7E0E">
              <w:rPr>
                <w:bCs/>
                <w:sz w:val="20"/>
                <w:szCs w:val="20"/>
              </w:rPr>
              <w:t>Europejski Fundusz Rozwoju Regionalnego</w:t>
            </w:r>
          </w:p>
        </w:tc>
      </w:tr>
      <w:tr w:rsidR="00DB0B06" w:rsidRPr="00CC7E0E" w14:paraId="2299AE39" w14:textId="77777777" w:rsidTr="006C7BF4">
        <w:trPr>
          <w:trHeight w:val="364"/>
        </w:trPr>
        <w:tc>
          <w:tcPr>
            <w:tcW w:w="2977" w:type="dxa"/>
            <w:vAlign w:val="center"/>
          </w:tcPr>
          <w:p w14:paraId="4666B497" w14:textId="77777777" w:rsidR="00DB0B06" w:rsidRPr="00CC7E0E" w:rsidRDefault="00DB0B06" w:rsidP="006C7BF4">
            <w:pPr>
              <w:autoSpaceDE w:val="0"/>
              <w:autoSpaceDN w:val="0"/>
              <w:adjustRightInd w:val="0"/>
              <w:spacing w:after="0" w:line="240" w:lineRule="auto"/>
              <w:rPr>
                <w:bCs/>
                <w:sz w:val="20"/>
                <w:szCs w:val="20"/>
              </w:rPr>
            </w:pPr>
            <w:r w:rsidRPr="00CC7E0E">
              <w:rPr>
                <w:sz w:val="20"/>
                <w:szCs w:val="20"/>
              </w:rPr>
              <w:t>Kategoria regionu</w:t>
            </w:r>
          </w:p>
        </w:tc>
        <w:tc>
          <w:tcPr>
            <w:tcW w:w="6096" w:type="dxa"/>
            <w:gridSpan w:val="2"/>
            <w:vAlign w:val="center"/>
          </w:tcPr>
          <w:p w14:paraId="6D2AEB81" w14:textId="77777777" w:rsidR="00DB0B06" w:rsidRPr="0018796A" w:rsidRDefault="00DB0B06" w:rsidP="006C7BF4">
            <w:pPr>
              <w:autoSpaceDE w:val="0"/>
              <w:autoSpaceDN w:val="0"/>
              <w:adjustRightInd w:val="0"/>
              <w:spacing w:after="0" w:line="240" w:lineRule="auto"/>
              <w:rPr>
                <w:i/>
                <w:sz w:val="20"/>
                <w:szCs w:val="20"/>
                <w:lang w:val="en-GB"/>
              </w:rPr>
            </w:pPr>
            <w:r w:rsidRPr="0018796A">
              <w:rPr>
                <w:sz w:val="20"/>
                <w:szCs w:val="20"/>
              </w:rPr>
              <w:t>Region słabiej rozwinięty</w:t>
            </w:r>
          </w:p>
        </w:tc>
      </w:tr>
      <w:tr w:rsidR="00DB0B06" w:rsidRPr="00CC7E0E" w14:paraId="582DD8FF" w14:textId="77777777" w:rsidTr="006C7BF4">
        <w:trPr>
          <w:trHeight w:val="267"/>
        </w:trPr>
        <w:tc>
          <w:tcPr>
            <w:tcW w:w="2977" w:type="dxa"/>
            <w:vAlign w:val="center"/>
          </w:tcPr>
          <w:p w14:paraId="7CBD8C02" w14:textId="77777777" w:rsidR="00DB0B06" w:rsidRPr="00CC7E0E" w:rsidRDefault="00DB0B06" w:rsidP="006C7BF4">
            <w:pPr>
              <w:spacing w:after="0" w:line="240" w:lineRule="auto"/>
              <w:jc w:val="center"/>
              <w:rPr>
                <w:b/>
                <w:sz w:val="20"/>
                <w:szCs w:val="20"/>
              </w:rPr>
            </w:pPr>
            <w:r w:rsidRPr="00CC7E0E">
              <w:rPr>
                <w:b/>
                <w:sz w:val="20"/>
                <w:szCs w:val="20"/>
              </w:rPr>
              <w:t>Oś priorytetowa</w:t>
            </w:r>
          </w:p>
        </w:tc>
        <w:tc>
          <w:tcPr>
            <w:tcW w:w="3119" w:type="dxa"/>
            <w:vAlign w:val="center"/>
          </w:tcPr>
          <w:p w14:paraId="0EB117A0" w14:textId="77777777" w:rsidR="00DB0B06" w:rsidRPr="00CC7E0E" w:rsidRDefault="00DB0B06" w:rsidP="006C7BF4">
            <w:pPr>
              <w:spacing w:after="0" w:line="240" w:lineRule="auto"/>
              <w:jc w:val="center"/>
              <w:rPr>
                <w:sz w:val="20"/>
                <w:szCs w:val="20"/>
              </w:rPr>
            </w:pPr>
            <w:r w:rsidRPr="00CC7E0E">
              <w:rPr>
                <w:b/>
                <w:sz w:val="20"/>
                <w:szCs w:val="20"/>
              </w:rPr>
              <w:t>Kod</w:t>
            </w:r>
          </w:p>
        </w:tc>
        <w:tc>
          <w:tcPr>
            <w:tcW w:w="2977" w:type="dxa"/>
            <w:vAlign w:val="center"/>
          </w:tcPr>
          <w:p w14:paraId="3AE40202" w14:textId="77777777" w:rsidR="00DB0B06" w:rsidRPr="00CC7E0E" w:rsidRDefault="00DB0B06" w:rsidP="006C7BF4">
            <w:pPr>
              <w:spacing w:after="0" w:line="240" w:lineRule="auto"/>
              <w:jc w:val="center"/>
              <w:rPr>
                <w:sz w:val="20"/>
                <w:szCs w:val="20"/>
              </w:rPr>
            </w:pPr>
            <w:r w:rsidRPr="00CC7E0E">
              <w:rPr>
                <w:b/>
                <w:sz w:val="20"/>
                <w:szCs w:val="20"/>
              </w:rPr>
              <w:t>Kwota (w EUR)</w:t>
            </w:r>
          </w:p>
        </w:tc>
      </w:tr>
      <w:tr w:rsidR="00DB0B06" w:rsidRPr="00CC7E0E" w14:paraId="500C24C4" w14:textId="77777777" w:rsidTr="006C7BF4">
        <w:tc>
          <w:tcPr>
            <w:tcW w:w="9073" w:type="dxa"/>
            <w:gridSpan w:val="3"/>
          </w:tcPr>
          <w:p w14:paraId="71EA9968" w14:textId="77777777" w:rsidR="00DB0B06" w:rsidRPr="00CC7E0E" w:rsidRDefault="00DB0B06" w:rsidP="006C7BF4">
            <w:pPr>
              <w:suppressAutoHyphens/>
              <w:spacing w:after="0" w:line="240" w:lineRule="auto"/>
              <w:rPr>
                <w:sz w:val="20"/>
                <w:szCs w:val="20"/>
                <w:lang w:val="en-GB"/>
              </w:rPr>
            </w:pPr>
            <w:r>
              <w:rPr>
                <w:sz w:val="20"/>
                <w:szCs w:val="20"/>
                <w:lang w:val="en-GB"/>
              </w:rPr>
              <w:t>Nie dotyczy</w:t>
            </w:r>
          </w:p>
        </w:tc>
      </w:tr>
    </w:tbl>
    <w:p w14:paraId="7CEB41F3" w14:textId="77777777" w:rsidR="00DB0B06" w:rsidRPr="00F956FF" w:rsidRDefault="00DB0B06" w:rsidP="00DB0B06">
      <w:pPr>
        <w:spacing w:before="240" w:line="240" w:lineRule="auto"/>
        <w:jc w:val="both"/>
        <w:rPr>
          <w:b/>
          <w:color w:val="548DD4"/>
        </w:rPr>
      </w:pPr>
      <w:r w:rsidRPr="00F956FF">
        <w:rPr>
          <w:b/>
          <w:color w:val="548DD4"/>
        </w:rPr>
        <w:t>2.A.</w:t>
      </w:r>
      <w:r>
        <w:rPr>
          <w:b/>
          <w:color w:val="548DD4"/>
        </w:rPr>
        <w:t>10</w:t>
      </w:r>
      <w:r w:rsidRPr="00F956FF">
        <w:rPr>
          <w:b/>
          <w:color w:val="548DD4"/>
        </w:rPr>
        <w:t xml:space="preserve"> (II</w:t>
      </w:r>
      <w:r>
        <w:rPr>
          <w:b/>
          <w:color w:val="548DD4"/>
        </w:rPr>
        <w:t>I</w:t>
      </w:r>
      <w:r w:rsidRPr="00F956FF">
        <w:rPr>
          <w:b/>
          <w:color w:val="548DD4"/>
        </w:rPr>
        <w:t xml:space="preserve">) </w:t>
      </w:r>
      <w:r w:rsidRPr="007F19B9">
        <w:rPr>
          <w:b/>
          <w:color w:val="548DD4"/>
        </w:rPr>
        <w:t>Podsumowanie planowanego wykorzystania pomocy technicznej, z uwzględnieniem, w razie potrzeby, działań wzmacniających potencjał administracyjny instytucji zaangażowanych w zarządzanie programami i ich kontrolę oraz beneficjentów</w:t>
      </w:r>
      <w:r w:rsidRPr="00F956FF">
        <w:rPr>
          <w:b/>
          <w:color w:val="548DD4"/>
        </w:rPr>
        <w:t>.</w:t>
      </w:r>
    </w:p>
    <w:p w14:paraId="684E03CE" w14:textId="77777777" w:rsidR="00DB0B06" w:rsidRPr="00F24D7D" w:rsidRDefault="00DB0B06" w:rsidP="00DB0B06">
      <w:pPr>
        <w:spacing w:before="120" w:line="240" w:lineRule="auto"/>
        <w:jc w:val="both"/>
        <w:rPr>
          <w:vanish/>
        </w:rPr>
      </w:pPr>
      <w:r>
        <w:t xml:space="preserve">Nie dotyczy. Planowane wykorzystanie pomocy technicznej zostało opisane w osi priorytetowej </w:t>
      </w:r>
      <w:r w:rsidRPr="00400DF8">
        <w:t>XII</w:t>
      </w:r>
      <w:r>
        <w:t xml:space="preserve"> – Pomoc techniczna.</w:t>
      </w:r>
    </w:p>
    <w:p w14:paraId="13F4F1D8" w14:textId="77777777" w:rsidR="00DB0B06" w:rsidRPr="006354FB" w:rsidRDefault="00DB0B06" w:rsidP="00DB0B06">
      <w:pPr>
        <w:spacing w:after="0" w:line="240" w:lineRule="auto"/>
        <w:rPr>
          <w:b/>
        </w:rPr>
      </w:pPr>
    </w:p>
    <w:p w14:paraId="36EEB68C" w14:textId="77777777" w:rsidR="009E2F1E" w:rsidRDefault="009E2F1E">
      <w:pPr>
        <w:spacing w:after="0" w:line="240" w:lineRule="auto"/>
        <w:rPr>
          <w:rFonts w:ascii="Cambria" w:eastAsia="Calibri" w:hAnsi="Cambria"/>
          <w:color w:val="4F81BD"/>
          <w:sz w:val="20"/>
          <w:szCs w:val="24"/>
        </w:rPr>
      </w:pPr>
      <w:r>
        <w:rPr>
          <w:b/>
          <w:szCs w:val="24"/>
        </w:rPr>
        <w:br w:type="page"/>
      </w:r>
    </w:p>
    <w:p w14:paraId="7EDDF2D8" w14:textId="77777777" w:rsidR="008932C3" w:rsidRPr="00AD6314" w:rsidRDefault="008932C3" w:rsidP="008932C3">
      <w:pPr>
        <w:shd w:val="clear" w:color="auto" w:fill="8DB3E2"/>
        <w:rPr>
          <w:b/>
          <w:szCs w:val="24"/>
        </w:rPr>
      </w:pPr>
      <w:r w:rsidRPr="00AD6314">
        <w:rPr>
          <w:b/>
          <w:szCs w:val="24"/>
        </w:rPr>
        <w:t>2.A.1 (I</w:t>
      </w:r>
      <w:r>
        <w:rPr>
          <w:b/>
          <w:szCs w:val="24"/>
        </w:rPr>
        <w:t>V</w:t>
      </w:r>
      <w:r w:rsidRPr="00AD6314">
        <w:rPr>
          <w:b/>
          <w:szCs w:val="24"/>
        </w:rPr>
        <w:t>)</w:t>
      </w:r>
      <w:r>
        <w:rPr>
          <w:b/>
          <w:szCs w:val="24"/>
        </w:rPr>
        <w:t xml:space="preserve"> </w:t>
      </w:r>
    </w:p>
    <w:p w14:paraId="23BA4E71" w14:textId="77777777" w:rsidR="00FE1D86" w:rsidRPr="00B44B6E" w:rsidRDefault="008932C3" w:rsidP="008932C3">
      <w:pPr>
        <w:pStyle w:val="Nagwek3"/>
        <w:shd w:val="clear" w:color="auto" w:fill="8DB3E2"/>
        <w:jc w:val="both"/>
        <w:rPr>
          <w:rFonts w:ascii="Arial Narrow" w:hAnsi="Arial Narrow"/>
          <w:b w:val="0"/>
          <w:sz w:val="24"/>
        </w:rPr>
      </w:pPr>
      <w:bookmarkStart w:id="9" w:name="_Toc92290641"/>
      <w:r w:rsidRPr="00AD6314">
        <w:rPr>
          <w:rFonts w:ascii="Arial Narrow" w:hAnsi="Arial Narrow"/>
          <w:color w:val="auto"/>
          <w:sz w:val="24"/>
          <w:szCs w:val="24"/>
        </w:rPr>
        <w:t xml:space="preserve">Oś priorytetowa </w:t>
      </w:r>
      <w:r w:rsidRPr="00CA48CC">
        <w:rPr>
          <w:rFonts w:ascii="Arial Narrow" w:hAnsi="Arial Narrow"/>
          <w:color w:val="auto"/>
          <w:sz w:val="24"/>
          <w:szCs w:val="24"/>
        </w:rPr>
        <w:t>I</w:t>
      </w:r>
      <w:r>
        <w:rPr>
          <w:rFonts w:ascii="Arial Narrow" w:hAnsi="Arial Narrow"/>
          <w:color w:val="auto"/>
          <w:sz w:val="24"/>
          <w:szCs w:val="24"/>
        </w:rPr>
        <w:t>V</w:t>
      </w:r>
      <w:r w:rsidRPr="00CA48CC">
        <w:rPr>
          <w:rFonts w:ascii="Arial Narrow" w:hAnsi="Arial Narrow"/>
          <w:color w:val="auto"/>
          <w:sz w:val="24"/>
          <w:szCs w:val="24"/>
        </w:rPr>
        <w:t xml:space="preserve"> </w:t>
      </w:r>
      <w:r>
        <w:rPr>
          <w:rFonts w:ascii="Arial Narrow" w:hAnsi="Arial Narrow"/>
          <w:color w:val="auto"/>
          <w:sz w:val="24"/>
          <w:szCs w:val="24"/>
        </w:rPr>
        <w:t>–</w:t>
      </w:r>
      <w:r w:rsidRPr="00CA48CC">
        <w:rPr>
          <w:rFonts w:ascii="Arial Narrow" w:hAnsi="Arial Narrow"/>
          <w:color w:val="auto"/>
          <w:sz w:val="24"/>
          <w:szCs w:val="24"/>
        </w:rPr>
        <w:t xml:space="preserve"> </w:t>
      </w:r>
      <w:r>
        <w:rPr>
          <w:rFonts w:ascii="Arial Narrow" w:hAnsi="Arial Narrow"/>
          <w:color w:val="auto"/>
          <w:sz w:val="24"/>
          <w:szCs w:val="24"/>
        </w:rPr>
        <w:t>Gospodarka niskoemisyjna</w:t>
      </w:r>
      <w:bookmarkEnd w:id="9"/>
      <w:r>
        <w:rPr>
          <w:rFonts w:ascii="Arial Narrow" w:hAnsi="Arial Narrow"/>
          <w:color w:val="auto"/>
          <w:sz w:val="24"/>
          <w:szCs w:val="24"/>
        </w:rPr>
        <w:t xml:space="preserve"> </w:t>
      </w:r>
    </w:p>
    <w:p w14:paraId="3D601633" w14:textId="77777777" w:rsidR="00FE1D86" w:rsidRPr="002E509F" w:rsidRDefault="00FE1D86" w:rsidP="00FE1D86">
      <w:pPr>
        <w:spacing w:after="0" w:line="240" w:lineRule="auto"/>
        <w:rPr>
          <w:b/>
          <w:bCs/>
          <w:iCs/>
          <w:color w:val="FF0000"/>
          <w:szCs w:val="24"/>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9"/>
        <w:gridCol w:w="5695"/>
      </w:tblGrid>
      <w:tr w:rsidR="00FE1D86" w:rsidRPr="00F12487" w14:paraId="48879E88" w14:textId="77777777" w:rsidTr="00DF5E34">
        <w:trPr>
          <w:trHeight w:val="491"/>
        </w:trPr>
        <w:tc>
          <w:tcPr>
            <w:tcW w:w="3294" w:type="dxa"/>
            <w:vAlign w:val="center"/>
          </w:tcPr>
          <w:p w14:paraId="2A407181" w14:textId="77777777" w:rsidR="00FE1D86" w:rsidRPr="00F12487" w:rsidRDefault="00FE1D86" w:rsidP="00DF5E34">
            <w:pPr>
              <w:spacing w:after="0" w:line="240" w:lineRule="auto"/>
              <w:rPr>
                <w:i/>
                <w:szCs w:val="24"/>
              </w:rPr>
            </w:pPr>
            <w:r w:rsidRPr="00F12487">
              <w:rPr>
                <w:szCs w:val="24"/>
              </w:rPr>
              <w:t>Nr identyfikacyjny osi priorytetowej</w:t>
            </w:r>
          </w:p>
        </w:tc>
        <w:tc>
          <w:tcPr>
            <w:tcW w:w="5778" w:type="dxa"/>
            <w:vAlign w:val="center"/>
          </w:tcPr>
          <w:p w14:paraId="054F2694" w14:textId="77777777" w:rsidR="00FE1D86" w:rsidRPr="009B7A01" w:rsidRDefault="00FE1D86" w:rsidP="00DF5E34">
            <w:pPr>
              <w:pStyle w:val="Text1"/>
              <w:spacing w:before="0" w:after="0"/>
              <w:ind w:left="0"/>
              <w:jc w:val="left"/>
              <w:rPr>
                <w:rFonts w:ascii="Arial Narrow" w:hAnsi="Arial Narrow"/>
                <w:b/>
                <w:lang w:val="en-GB"/>
              </w:rPr>
            </w:pPr>
            <w:r w:rsidRPr="009B7A01">
              <w:rPr>
                <w:rFonts w:ascii="Arial Narrow" w:hAnsi="Arial Narrow"/>
                <w:b/>
                <w:lang w:val="en-GB"/>
              </w:rPr>
              <w:t>I</w:t>
            </w:r>
            <w:r>
              <w:rPr>
                <w:rFonts w:ascii="Arial Narrow" w:hAnsi="Arial Narrow"/>
                <w:b/>
                <w:lang w:val="en-GB"/>
              </w:rPr>
              <w:t>V</w:t>
            </w:r>
          </w:p>
        </w:tc>
      </w:tr>
      <w:tr w:rsidR="00FE1D86" w:rsidRPr="00F12487" w14:paraId="3A5C3A98" w14:textId="77777777" w:rsidTr="00DF5E34">
        <w:trPr>
          <w:trHeight w:val="422"/>
        </w:trPr>
        <w:tc>
          <w:tcPr>
            <w:tcW w:w="3294" w:type="dxa"/>
            <w:vAlign w:val="center"/>
          </w:tcPr>
          <w:p w14:paraId="15D9AC0A" w14:textId="77777777" w:rsidR="00FE1D86" w:rsidRPr="00F12487" w:rsidRDefault="00FE1D86" w:rsidP="00DF5E34">
            <w:pPr>
              <w:spacing w:after="0" w:line="240" w:lineRule="auto"/>
              <w:rPr>
                <w:i/>
                <w:szCs w:val="24"/>
              </w:rPr>
            </w:pPr>
            <w:r w:rsidRPr="00F12487">
              <w:rPr>
                <w:szCs w:val="24"/>
              </w:rPr>
              <w:t>Nazwa osi priorytetowej</w:t>
            </w:r>
          </w:p>
        </w:tc>
        <w:tc>
          <w:tcPr>
            <w:tcW w:w="5778" w:type="dxa"/>
            <w:vAlign w:val="center"/>
          </w:tcPr>
          <w:p w14:paraId="5AA9ACEF" w14:textId="77777777" w:rsidR="00FE1D86" w:rsidRPr="00566378" w:rsidRDefault="00FE1D86" w:rsidP="00DF5E34">
            <w:pPr>
              <w:pStyle w:val="Text1"/>
              <w:spacing w:before="0" w:after="0"/>
              <w:ind w:left="0"/>
              <w:jc w:val="left"/>
              <w:rPr>
                <w:rFonts w:ascii="Arial Narrow" w:hAnsi="Arial Narrow"/>
                <w:b/>
              </w:rPr>
            </w:pPr>
            <w:r w:rsidRPr="00566378">
              <w:rPr>
                <w:rFonts w:ascii="Arial Narrow" w:hAnsi="Arial Narrow"/>
                <w:b/>
              </w:rPr>
              <w:t xml:space="preserve">Gospodarka niskoemisyjna </w:t>
            </w:r>
          </w:p>
        </w:tc>
      </w:tr>
    </w:tbl>
    <w:p w14:paraId="7F40B707" w14:textId="77777777" w:rsidR="00FE1D86" w:rsidRPr="0010057B" w:rsidRDefault="00FE1D86" w:rsidP="00FE1D86">
      <w:pPr>
        <w:spacing w:after="0"/>
        <w:rPr>
          <w:vanish/>
        </w:rPr>
      </w:pPr>
    </w:p>
    <w:p w14:paraId="70BA7144" w14:textId="77777777" w:rsidR="00FE1D86" w:rsidRDefault="00FE1D86" w:rsidP="00FE1D86">
      <w:pPr>
        <w:spacing w:after="0" w:line="240" w:lineRule="auto"/>
        <w:jc w:val="both"/>
        <w:rPr>
          <w:b/>
          <w:color w:val="548DD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8"/>
        <w:gridCol w:w="4346"/>
      </w:tblGrid>
      <w:tr w:rsidR="00FE1D86" w:rsidRPr="00FC54DA" w14:paraId="2B276743" w14:textId="77777777" w:rsidTr="00DF5E34">
        <w:tc>
          <w:tcPr>
            <w:tcW w:w="4662" w:type="dxa"/>
          </w:tcPr>
          <w:p w14:paraId="3B9822EF" w14:textId="77777777" w:rsidR="00FE1D86" w:rsidRPr="00D94A69" w:rsidRDefault="00D45DC1" w:rsidP="00DF5E34">
            <w:pPr>
              <w:pStyle w:val="Text3"/>
              <w:spacing w:before="100" w:beforeAutospacing="1" w:after="0"/>
              <w:ind w:left="0"/>
              <w:rPr>
                <w:rFonts w:ascii="Arial Narrow" w:hAnsi="Arial Narrow"/>
              </w:rPr>
            </w:pPr>
            <w:r w:rsidRPr="00D94A69">
              <w:rPr>
                <w:rFonts w:ascii="Arial Narrow" w:hAnsi="Arial Narrow"/>
              </w:rPr>
              <w:fldChar w:fldCharType="begin" w:fldLock="1">
                <w:ffData>
                  <w:name w:val="Check1"/>
                  <w:enabled/>
                  <w:calcOnExit w:val="0"/>
                  <w:checkBox>
                    <w:sizeAuto/>
                    <w:default w:val="0"/>
                  </w:checkBox>
                </w:ffData>
              </w:fldChar>
            </w:r>
            <w:r w:rsidR="00FE1D86" w:rsidRPr="00D94A69">
              <w:rPr>
                <w:rFonts w:ascii="Arial Narrow" w:hAnsi="Arial Narrow"/>
              </w:rPr>
              <w:instrText xml:space="preserve"> FORMCHECKBOX </w:instrText>
            </w:r>
            <w:r w:rsidR="00536018">
              <w:rPr>
                <w:rFonts w:ascii="Arial Narrow" w:hAnsi="Arial Narrow"/>
              </w:rPr>
            </w:r>
            <w:r w:rsidR="00536018">
              <w:rPr>
                <w:rFonts w:ascii="Arial Narrow" w:hAnsi="Arial Narrow"/>
              </w:rPr>
              <w:fldChar w:fldCharType="separate"/>
            </w:r>
            <w:r w:rsidRPr="00D94A69">
              <w:rPr>
                <w:rFonts w:ascii="Arial Narrow" w:hAnsi="Arial Narrow"/>
              </w:rPr>
              <w:fldChar w:fldCharType="end"/>
            </w:r>
            <w:r w:rsidR="00FE1D86" w:rsidRPr="00D94A69">
              <w:rPr>
                <w:rFonts w:ascii="Arial Narrow" w:hAnsi="Arial Narrow"/>
              </w:rPr>
              <w:t xml:space="preserve"> Całość osi priorytetowej zostanie zrealizowana wyłącznie przy wykorzystaniu instrumentów finansowych</w:t>
            </w:r>
          </w:p>
        </w:tc>
        <w:tc>
          <w:tcPr>
            <w:tcW w:w="4410" w:type="dxa"/>
          </w:tcPr>
          <w:p w14:paraId="5680ED96" w14:textId="77777777" w:rsidR="00FE1D86" w:rsidRPr="0018796A" w:rsidRDefault="00FE1D86" w:rsidP="00DF5E34">
            <w:pPr>
              <w:pStyle w:val="Text3"/>
              <w:spacing w:before="100" w:beforeAutospacing="1" w:after="0"/>
              <w:ind w:left="0"/>
              <w:rPr>
                <w:rFonts w:ascii="Arial Narrow" w:hAnsi="Arial Narrow"/>
              </w:rPr>
            </w:pPr>
            <w:r>
              <w:rPr>
                <w:rFonts w:ascii="Arial Narrow" w:hAnsi="Arial Narrow"/>
              </w:rPr>
              <w:t>Nie dotyczy</w:t>
            </w:r>
          </w:p>
        </w:tc>
      </w:tr>
      <w:tr w:rsidR="00FE1D86" w:rsidRPr="00FC54DA" w14:paraId="094665D7" w14:textId="77777777" w:rsidTr="00DF5E34">
        <w:tc>
          <w:tcPr>
            <w:tcW w:w="4662" w:type="dxa"/>
          </w:tcPr>
          <w:p w14:paraId="21B15207" w14:textId="77777777" w:rsidR="00FE1D86" w:rsidRPr="00D94A69" w:rsidRDefault="00D45DC1" w:rsidP="00DF5E34">
            <w:pPr>
              <w:pStyle w:val="Text3"/>
              <w:spacing w:before="100" w:beforeAutospacing="1" w:after="0"/>
              <w:ind w:left="0"/>
              <w:rPr>
                <w:rFonts w:ascii="Arial Narrow" w:hAnsi="Arial Narrow"/>
              </w:rPr>
            </w:pPr>
            <w:r w:rsidRPr="00D94A69">
              <w:rPr>
                <w:rFonts w:ascii="Arial Narrow" w:hAnsi="Arial Narrow"/>
              </w:rPr>
              <w:fldChar w:fldCharType="begin" w:fldLock="1">
                <w:ffData>
                  <w:name w:val="Check2"/>
                  <w:enabled/>
                  <w:calcOnExit w:val="0"/>
                  <w:checkBox>
                    <w:sizeAuto/>
                    <w:default w:val="0"/>
                  </w:checkBox>
                </w:ffData>
              </w:fldChar>
            </w:r>
            <w:r w:rsidR="00FE1D86" w:rsidRPr="00D94A69">
              <w:rPr>
                <w:rFonts w:ascii="Arial Narrow" w:hAnsi="Arial Narrow"/>
              </w:rPr>
              <w:instrText xml:space="preserve"> FORMCHECKBOX </w:instrText>
            </w:r>
            <w:r w:rsidR="00536018">
              <w:rPr>
                <w:rFonts w:ascii="Arial Narrow" w:hAnsi="Arial Narrow"/>
              </w:rPr>
            </w:r>
            <w:r w:rsidR="00536018">
              <w:rPr>
                <w:rFonts w:ascii="Arial Narrow" w:hAnsi="Arial Narrow"/>
              </w:rPr>
              <w:fldChar w:fldCharType="separate"/>
            </w:r>
            <w:r w:rsidRPr="00D94A69">
              <w:rPr>
                <w:rFonts w:ascii="Arial Narrow" w:hAnsi="Arial Narrow"/>
              </w:rPr>
              <w:fldChar w:fldCharType="end"/>
            </w:r>
            <w:r w:rsidR="00FE1D86" w:rsidRPr="00D94A69">
              <w:rPr>
                <w:rFonts w:ascii="Arial Narrow" w:hAnsi="Arial Narrow"/>
              </w:rPr>
              <w:t xml:space="preserve"> Całość osi priorytetowej zostanie zrealizowana wyłącznie przy wykorzystaniu instrumentów finansowych utworzonych na poziomie Unii </w:t>
            </w:r>
          </w:p>
        </w:tc>
        <w:tc>
          <w:tcPr>
            <w:tcW w:w="4410" w:type="dxa"/>
          </w:tcPr>
          <w:p w14:paraId="2AA4A478" w14:textId="77777777" w:rsidR="00FE1D86" w:rsidRPr="0018796A" w:rsidRDefault="00FE1D86" w:rsidP="00DF5E34">
            <w:pPr>
              <w:pStyle w:val="Text3"/>
              <w:spacing w:before="100" w:beforeAutospacing="1" w:after="0"/>
              <w:ind w:left="0"/>
              <w:rPr>
                <w:rFonts w:ascii="Arial Narrow" w:hAnsi="Arial Narrow"/>
              </w:rPr>
            </w:pPr>
            <w:r w:rsidRPr="00B65A64">
              <w:rPr>
                <w:rFonts w:ascii="Arial Narrow" w:hAnsi="Arial Narrow"/>
              </w:rPr>
              <w:t>Nie dotyczy</w:t>
            </w:r>
          </w:p>
        </w:tc>
      </w:tr>
      <w:tr w:rsidR="00FE1D86" w:rsidRPr="00FC54DA" w14:paraId="0319F91D" w14:textId="77777777" w:rsidTr="00DF5E34">
        <w:tc>
          <w:tcPr>
            <w:tcW w:w="4662" w:type="dxa"/>
          </w:tcPr>
          <w:p w14:paraId="6CBD9F34" w14:textId="77777777" w:rsidR="00FE1D86" w:rsidRPr="00D94A69" w:rsidRDefault="00D45DC1" w:rsidP="00DF5E34">
            <w:pPr>
              <w:pStyle w:val="Text3"/>
              <w:spacing w:before="100" w:beforeAutospacing="1" w:after="0"/>
              <w:ind w:left="0"/>
              <w:rPr>
                <w:rFonts w:ascii="Arial Narrow" w:hAnsi="Arial Narrow"/>
              </w:rPr>
            </w:pPr>
            <w:r w:rsidRPr="00D94A69">
              <w:rPr>
                <w:rFonts w:ascii="Arial Narrow" w:hAnsi="Arial Narrow"/>
              </w:rPr>
              <w:fldChar w:fldCharType="begin" w:fldLock="1">
                <w:ffData>
                  <w:name w:val="Check3"/>
                  <w:enabled/>
                  <w:calcOnExit w:val="0"/>
                  <w:checkBox>
                    <w:sizeAuto/>
                    <w:default w:val="0"/>
                  </w:checkBox>
                </w:ffData>
              </w:fldChar>
            </w:r>
            <w:r w:rsidR="00FE1D86" w:rsidRPr="00D94A69">
              <w:rPr>
                <w:rFonts w:ascii="Arial Narrow" w:hAnsi="Arial Narrow"/>
              </w:rPr>
              <w:instrText xml:space="preserve"> FORMCHECKBOX </w:instrText>
            </w:r>
            <w:r w:rsidR="00536018">
              <w:rPr>
                <w:rFonts w:ascii="Arial Narrow" w:hAnsi="Arial Narrow"/>
              </w:rPr>
            </w:r>
            <w:r w:rsidR="00536018">
              <w:rPr>
                <w:rFonts w:ascii="Arial Narrow" w:hAnsi="Arial Narrow"/>
              </w:rPr>
              <w:fldChar w:fldCharType="separate"/>
            </w:r>
            <w:r w:rsidRPr="00D94A69">
              <w:rPr>
                <w:rFonts w:ascii="Arial Narrow" w:hAnsi="Arial Narrow"/>
              </w:rPr>
              <w:fldChar w:fldCharType="end"/>
            </w:r>
            <w:r w:rsidR="00FE1D86" w:rsidRPr="00D94A69">
              <w:rPr>
                <w:rFonts w:ascii="Arial Narrow" w:hAnsi="Arial Narrow"/>
              </w:rPr>
              <w:t xml:space="preserve"> Całość osi priorytetowej zostanie zrealizowana przy zastosowaniu formuły rozwoju lokalnego kierowanego przez społeczność</w:t>
            </w:r>
          </w:p>
        </w:tc>
        <w:tc>
          <w:tcPr>
            <w:tcW w:w="4410" w:type="dxa"/>
          </w:tcPr>
          <w:p w14:paraId="41916D46" w14:textId="77777777" w:rsidR="00FE1D86" w:rsidRPr="0018796A" w:rsidRDefault="00FE1D86" w:rsidP="00DF5E34">
            <w:pPr>
              <w:pStyle w:val="Text3"/>
              <w:spacing w:before="100" w:beforeAutospacing="1" w:after="0"/>
              <w:ind w:left="0"/>
              <w:rPr>
                <w:rFonts w:ascii="Arial Narrow" w:hAnsi="Arial Narrow"/>
              </w:rPr>
            </w:pPr>
            <w:r w:rsidRPr="00B65A64">
              <w:rPr>
                <w:rFonts w:ascii="Arial Narrow" w:hAnsi="Arial Narrow"/>
              </w:rPr>
              <w:t>Nie dotyczy</w:t>
            </w:r>
          </w:p>
        </w:tc>
      </w:tr>
      <w:tr w:rsidR="00FE1D86" w:rsidRPr="00FC54DA" w14:paraId="7370E3E0" w14:textId="77777777" w:rsidTr="00DF5E34">
        <w:tc>
          <w:tcPr>
            <w:tcW w:w="4662" w:type="dxa"/>
          </w:tcPr>
          <w:p w14:paraId="1676897B" w14:textId="77777777" w:rsidR="00FE1D86" w:rsidRPr="00D94A69" w:rsidRDefault="00D45DC1" w:rsidP="00DF5E34">
            <w:pPr>
              <w:pStyle w:val="Text3"/>
              <w:spacing w:before="100" w:beforeAutospacing="1" w:after="0"/>
              <w:ind w:left="0"/>
              <w:rPr>
                <w:rFonts w:ascii="Arial Narrow" w:hAnsi="Arial Narrow"/>
              </w:rPr>
            </w:pPr>
            <w:r w:rsidRPr="00D94A69">
              <w:rPr>
                <w:rFonts w:ascii="Arial Narrow" w:hAnsi="Arial Narrow"/>
              </w:rPr>
              <w:fldChar w:fldCharType="begin" w:fldLock="1">
                <w:ffData>
                  <w:name w:val="Check3"/>
                  <w:enabled/>
                  <w:calcOnExit w:val="0"/>
                  <w:checkBox>
                    <w:sizeAuto/>
                    <w:default w:val="0"/>
                  </w:checkBox>
                </w:ffData>
              </w:fldChar>
            </w:r>
            <w:r w:rsidR="00FE1D86" w:rsidRPr="00D94A69">
              <w:rPr>
                <w:rFonts w:ascii="Arial Narrow" w:hAnsi="Arial Narrow"/>
              </w:rPr>
              <w:instrText xml:space="preserve"> FORMCHECKBOX </w:instrText>
            </w:r>
            <w:r w:rsidR="00536018">
              <w:rPr>
                <w:rFonts w:ascii="Arial Narrow" w:hAnsi="Arial Narrow"/>
              </w:rPr>
            </w:r>
            <w:r w:rsidR="00536018">
              <w:rPr>
                <w:rFonts w:ascii="Arial Narrow" w:hAnsi="Arial Narrow"/>
              </w:rPr>
              <w:fldChar w:fldCharType="separate"/>
            </w:r>
            <w:r w:rsidRPr="00D94A69">
              <w:rPr>
                <w:rFonts w:ascii="Arial Narrow" w:hAnsi="Arial Narrow"/>
              </w:rPr>
              <w:fldChar w:fldCharType="end"/>
            </w:r>
            <w:r w:rsidR="00FE1D86" w:rsidRPr="00D94A69">
              <w:rPr>
                <w:rFonts w:ascii="Arial Narrow" w:hAnsi="Arial Narrow"/>
              </w:rPr>
              <w:t xml:space="preserve"> W odniesieniu do EFS: całość osi priorytetowej jest poświęcona innowacjom społecznym, współpracy ponadnarodowej lub obydwu tym obszarom</w:t>
            </w:r>
            <w:r w:rsidR="00FE1D86" w:rsidRPr="00D94A69">
              <w:rPr>
                <w:rFonts w:ascii="Arial Narrow" w:hAnsi="Arial Narrow"/>
                <w:i/>
              </w:rPr>
              <w:t xml:space="preserve"> </w:t>
            </w:r>
          </w:p>
        </w:tc>
        <w:tc>
          <w:tcPr>
            <w:tcW w:w="4410" w:type="dxa"/>
          </w:tcPr>
          <w:p w14:paraId="5C84F326" w14:textId="77777777" w:rsidR="00FE1D86" w:rsidRPr="0018796A" w:rsidRDefault="00FE1D86" w:rsidP="00DF5E34">
            <w:pPr>
              <w:pStyle w:val="Text3"/>
              <w:spacing w:before="100" w:beforeAutospacing="1" w:after="0"/>
              <w:ind w:left="0"/>
              <w:rPr>
                <w:rFonts w:ascii="Arial Narrow" w:hAnsi="Arial Narrow"/>
              </w:rPr>
            </w:pPr>
            <w:r w:rsidRPr="00B65A64">
              <w:rPr>
                <w:rFonts w:ascii="Arial Narrow" w:hAnsi="Arial Narrow"/>
              </w:rPr>
              <w:t>Nie dotyczy</w:t>
            </w:r>
          </w:p>
        </w:tc>
      </w:tr>
    </w:tbl>
    <w:p w14:paraId="4CE2F7DE" w14:textId="77777777" w:rsidR="00D83B48" w:rsidRPr="00F956FF" w:rsidRDefault="00D83B48" w:rsidP="00D83B48">
      <w:pPr>
        <w:spacing w:before="240" w:line="240" w:lineRule="auto"/>
        <w:jc w:val="both"/>
        <w:rPr>
          <w:b/>
          <w:color w:val="548DD4"/>
        </w:rPr>
      </w:pPr>
      <w:r w:rsidRPr="00F956FF">
        <w:rPr>
          <w:b/>
          <w:color w:val="548DD4"/>
        </w:rPr>
        <w:t>2.A.</w:t>
      </w:r>
      <w:r>
        <w:rPr>
          <w:b/>
          <w:color w:val="548DD4"/>
        </w:rPr>
        <w:t>2</w:t>
      </w:r>
      <w:r w:rsidRPr="00F956FF">
        <w:rPr>
          <w:b/>
          <w:color w:val="548DD4"/>
        </w:rPr>
        <w:t xml:space="preserve"> (</w:t>
      </w:r>
      <w:r>
        <w:rPr>
          <w:b/>
          <w:color w:val="548DD4"/>
        </w:rPr>
        <w:t>IV</w:t>
      </w:r>
      <w:r w:rsidRPr="00F956FF">
        <w:rPr>
          <w:b/>
          <w:color w:val="548DD4"/>
        </w:rPr>
        <w:t xml:space="preserve">) </w:t>
      </w:r>
      <w:r>
        <w:rPr>
          <w:b/>
          <w:color w:val="548DD4"/>
        </w:rPr>
        <w:t>Uzasadnienie utworzenia osi priorytetowej obejmującej więcej niż jedną kategorię regionu, więcej niż jeden cel tematyczny lub więcej niż jeden fundusz (w stosownych przypadkach)</w:t>
      </w:r>
      <w:r w:rsidRPr="00F956FF">
        <w:rPr>
          <w:b/>
          <w:color w:val="548DD4"/>
        </w:rPr>
        <w:t xml:space="preserve"> </w:t>
      </w:r>
    </w:p>
    <w:p w14:paraId="3A4BE447" w14:textId="77777777" w:rsidR="002C46C3" w:rsidRPr="00A91DAB" w:rsidRDefault="002C46C3" w:rsidP="002C46C3">
      <w:pPr>
        <w:autoSpaceDE w:val="0"/>
        <w:autoSpaceDN w:val="0"/>
        <w:adjustRightInd w:val="0"/>
        <w:spacing w:before="240" w:after="0" w:line="240" w:lineRule="auto"/>
        <w:jc w:val="both"/>
        <w:rPr>
          <w:rFonts w:cs="Arial"/>
          <w:iCs/>
          <w:szCs w:val="24"/>
        </w:rPr>
      </w:pPr>
      <w:r w:rsidRPr="00A91DAB">
        <w:rPr>
          <w:rFonts w:cs="Arial"/>
          <w:iCs/>
          <w:szCs w:val="24"/>
        </w:rPr>
        <w:t xml:space="preserve">Oś priorytetowa IV </w:t>
      </w:r>
      <w:r w:rsidRPr="00A91DAB">
        <w:rPr>
          <w:rFonts w:cs="Arial"/>
          <w:i/>
          <w:iCs/>
          <w:szCs w:val="24"/>
        </w:rPr>
        <w:t xml:space="preserve">Gospodarka niskoemisyjna </w:t>
      </w:r>
      <w:r w:rsidRPr="00A91DAB">
        <w:rPr>
          <w:rFonts w:cs="Arial"/>
          <w:iCs/>
          <w:szCs w:val="24"/>
        </w:rPr>
        <w:t xml:space="preserve">łączy w sobie zakres interwencji </w:t>
      </w:r>
      <w:r w:rsidRPr="00A91DAB">
        <w:rPr>
          <w:szCs w:val="24"/>
        </w:rPr>
        <w:t xml:space="preserve">CT 4 </w:t>
      </w:r>
      <w:r w:rsidRPr="00A91DAB">
        <w:rPr>
          <w:bCs/>
          <w:i/>
          <w:szCs w:val="24"/>
        </w:rPr>
        <w:t xml:space="preserve">Wspieranie przejścia na gospodarkę niskoemisyjną we wszystkich sektorach </w:t>
      </w:r>
      <w:r w:rsidRPr="00A91DAB">
        <w:rPr>
          <w:rFonts w:cs="Arial"/>
          <w:i/>
          <w:iCs/>
          <w:szCs w:val="24"/>
        </w:rPr>
        <w:t>(PI 4a, 4c, 4e)</w:t>
      </w:r>
      <w:r w:rsidRPr="00A91DAB">
        <w:rPr>
          <w:szCs w:val="24"/>
        </w:rPr>
        <w:t xml:space="preserve"> i CT 6 </w:t>
      </w:r>
      <w:r w:rsidRPr="00A91DAB">
        <w:rPr>
          <w:rFonts w:cs="Arial"/>
          <w:i/>
          <w:iCs/>
          <w:szCs w:val="24"/>
        </w:rPr>
        <w:t>Zachowanie i ochrona środowiska naturalnego oraz wspieranie efektywnego gospodarowani zasobami</w:t>
      </w:r>
      <w:r w:rsidRPr="00A91DAB" w:rsidDel="007E0084">
        <w:rPr>
          <w:rFonts w:cs="Arial"/>
          <w:i/>
          <w:iCs/>
          <w:szCs w:val="24"/>
        </w:rPr>
        <w:t xml:space="preserve"> </w:t>
      </w:r>
      <w:r w:rsidRPr="00A91DAB">
        <w:rPr>
          <w:rFonts w:cs="Arial"/>
          <w:i/>
          <w:iCs/>
          <w:szCs w:val="24"/>
        </w:rPr>
        <w:t xml:space="preserve">(PI 6e). </w:t>
      </w:r>
      <w:r w:rsidRPr="00A91DAB">
        <w:rPr>
          <w:rFonts w:cs="Arial"/>
          <w:iCs/>
          <w:szCs w:val="24"/>
        </w:rPr>
        <w:t xml:space="preserve">Działania w ramach tej osi finansowane będą z EFRR. </w:t>
      </w:r>
    </w:p>
    <w:p w14:paraId="0C814F76" w14:textId="77777777" w:rsidR="002C46C3" w:rsidRPr="00A91DAB" w:rsidRDefault="002C46C3" w:rsidP="002C46C3">
      <w:pPr>
        <w:spacing w:after="0" w:line="240" w:lineRule="auto"/>
        <w:jc w:val="both"/>
        <w:rPr>
          <w:rFonts w:cs="Arial"/>
          <w:color w:val="00B050"/>
          <w:szCs w:val="24"/>
        </w:rPr>
      </w:pPr>
      <w:r w:rsidRPr="00A91DAB">
        <w:rPr>
          <w:rFonts w:cs="Arial"/>
          <w:iCs/>
          <w:szCs w:val="24"/>
        </w:rPr>
        <w:t xml:space="preserve">Połączenie dwóch CT w ramach jednej osi priorytetowej przyczyni się do zmaksymalizowania oczekiwanych efektów realizacji interwencji w ramach poszczególnych priorytetów inwestycyjnych, zwiększając możliwości kompleksowego i zintegrowanego podejścia do rozwiązania problemów w zakresie gospodarki niskoemisyjnej. Połączenie w jednej osi PI 4a, 4c, 4e oraz 6e umożliwi realizację spójnych działań prowadzących do </w:t>
      </w:r>
      <w:r w:rsidRPr="00A91DAB">
        <w:rPr>
          <w:szCs w:val="24"/>
        </w:rPr>
        <w:t xml:space="preserve">redukcji emisji gazów cieplarnianych, zwiększenia udziału energii pochodzącej ze źródeł odnawialnych, ograniczenia zanieczyszczenia powietrza </w:t>
      </w:r>
      <w:r w:rsidRPr="00A91DAB">
        <w:rPr>
          <w:color w:val="000000" w:themeColor="text1"/>
          <w:szCs w:val="24"/>
        </w:rPr>
        <w:t xml:space="preserve">w regionie. </w:t>
      </w:r>
    </w:p>
    <w:p w14:paraId="57D22946" w14:textId="77777777" w:rsidR="002C46C3" w:rsidRPr="00A91DAB" w:rsidRDefault="002C46C3" w:rsidP="002C46C3">
      <w:pPr>
        <w:spacing w:after="0" w:line="240" w:lineRule="auto"/>
        <w:jc w:val="both"/>
        <w:rPr>
          <w:szCs w:val="24"/>
        </w:rPr>
      </w:pPr>
      <w:r w:rsidRPr="00A91DAB">
        <w:rPr>
          <w:szCs w:val="24"/>
        </w:rPr>
        <w:t>Przedsięwzięcia realizowane w ramach OP IV w sposób bezpośredni przyczyniać się będą do zmniejszenia emisyjnoś</w:t>
      </w:r>
      <w:r>
        <w:rPr>
          <w:szCs w:val="24"/>
        </w:rPr>
        <w:t>ci gospodarki</w:t>
      </w:r>
      <w:r w:rsidRPr="00A91DAB">
        <w:rPr>
          <w:szCs w:val="24"/>
        </w:rPr>
        <w:t>, poprawy</w:t>
      </w:r>
      <w:r>
        <w:rPr>
          <w:szCs w:val="24"/>
        </w:rPr>
        <w:t xml:space="preserve"> jakości powietrza</w:t>
      </w:r>
      <w:r w:rsidRPr="00A91DAB">
        <w:rPr>
          <w:szCs w:val="24"/>
        </w:rPr>
        <w:t xml:space="preserve">, </w:t>
      </w:r>
      <w:r w:rsidRPr="00A91DAB">
        <w:rPr>
          <w:rFonts w:cs="Arial"/>
          <w:szCs w:val="24"/>
        </w:rPr>
        <w:t xml:space="preserve">poprawy stanu środowiska w </w:t>
      </w:r>
      <w:r>
        <w:rPr>
          <w:rFonts w:cs="Arial"/>
          <w:szCs w:val="24"/>
        </w:rPr>
        <w:t>miastach i na terenach wiejskich</w:t>
      </w:r>
      <w:r w:rsidRPr="00A91DAB">
        <w:rPr>
          <w:szCs w:val="24"/>
        </w:rPr>
        <w:t xml:space="preserve">, co wpłynie na rozwój zrównoważony: wspieranie gospodarki efektywniej korzystającej z zasobów, bardziej przyjaznej środowisku i bardziej konkurencyjnej, będący istotą </w:t>
      </w:r>
      <w:r w:rsidRPr="00A91DAB">
        <w:rPr>
          <w:i/>
          <w:szCs w:val="24"/>
        </w:rPr>
        <w:t>Strategii Europa 2020.</w:t>
      </w:r>
      <w:r>
        <w:rPr>
          <w:i/>
          <w:szCs w:val="24"/>
        </w:rPr>
        <w:t xml:space="preserve"> </w:t>
      </w:r>
      <w:r w:rsidRPr="00A91DAB">
        <w:rPr>
          <w:szCs w:val="24"/>
        </w:rPr>
        <w:t>Interwencja zaplanowana w OP IV zmierzać będzie do zmniejszenia zanieczyszczeń powietrza poprzez</w:t>
      </w:r>
      <w:r>
        <w:rPr>
          <w:szCs w:val="24"/>
        </w:rPr>
        <w:t xml:space="preserve"> obniżenie emisji zanieczyszczeń.</w:t>
      </w:r>
    </w:p>
    <w:p w14:paraId="3486403E" w14:textId="77777777" w:rsidR="002C46C3" w:rsidRPr="00A91DAB" w:rsidRDefault="002C46C3" w:rsidP="002C46C3">
      <w:pPr>
        <w:spacing w:after="0" w:line="240" w:lineRule="auto"/>
        <w:jc w:val="both"/>
        <w:rPr>
          <w:rFonts w:cs="Arial"/>
          <w:iCs/>
          <w:szCs w:val="24"/>
        </w:rPr>
      </w:pPr>
      <w:r w:rsidRPr="00A91DAB">
        <w:rPr>
          <w:rFonts w:cs="Arial"/>
          <w:iCs/>
          <w:szCs w:val="24"/>
        </w:rPr>
        <w:t xml:space="preserve">Powiązanie w ramach jednej osi priorytetowej działań z różnych celów tematycznych uzasadnione jest potrzebą kompleksowego podejścia do tworzenia gospodarki niskoemisyjnej. </w:t>
      </w:r>
    </w:p>
    <w:p w14:paraId="1D5B4DE3" w14:textId="77777777" w:rsidR="002C46C3" w:rsidRPr="00A91DAB" w:rsidRDefault="002C46C3" w:rsidP="002C46C3">
      <w:pPr>
        <w:spacing w:after="0" w:line="240" w:lineRule="auto"/>
        <w:jc w:val="both"/>
        <w:rPr>
          <w:rFonts w:ascii="Arial" w:hAnsi="Arial" w:cs="Arial"/>
          <w:szCs w:val="24"/>
        </w:rPr>
      </w:pPr>
      <w:r w:rsidRPr="00A91DAB">
        <w:rPr>
          <w:rFonts w:cs="Arial"/>
          <w:iCs/>
          <w:szCs w:val="24"/>
        </w:rPr>
        <w:t xml:space="preserve">W wyniku realizacji dwóch celów tematycznych nastąpi ograniczenie emisji zanieczyszczeń do powietrza, wzrost wykorzystania odnawialnych źródeł energii, poprawi się efektywność energetyczna budynków. </w:t>
      </w:r>
      <w:r w:rsidRPr="00A91DAB">
        <w:rPr>
          <w:szCs w:val="24"/>
        </w:rPr>
        <w:t xml:space="preserve">Ponadto </w:t>
      </w:r>
      <w:r w:rsidRPr="00A91DAB">
        <w:rPr>
          <w:rFonts w:cs="Arial"/>
          <w:iCs/>
          <w:szCs w:val="24"/>
        </w:rPr>
        <w:t xml:space="preserve">oś priorytetowa realizowana przez zaproponowane dwa cele tematyczne pozwoli na realizację polityki w zakresie klimatu i energii do roku 2030. </w:t>
      </w:r>
    </w:p>
    <w:p w14:paraId="52C7BC41" w14:textId="77777777" w:rsidR="002C46C3" w:rsidRPr="00A91DAB" w:rsidRDefault="002C46C3" w:rsidP="002C46C3">
      <w:pPr>
        <w:autoSpaceDE w:val="0"/>
        <w:autoSpaceDN w:val="0"/>
        <w:adjustRightInd w:val="0"/>
        <w:spacing w:after="0" w:line="240" w:lineRule="auto"/>
        <w:jc w:val="both"/>
        <w:rPr>
          <w:rFonts w:cs="Arial"/>
          <w:iCs/>
          <w:szCs w:val="24"/>
        </w:rPr>
      </w:pPr>
      <w:r w:rsidRPr="00A91DAB">
        <w:rPr>
          <w:rFonts w:cs="Arial"/>
          <w:iCs/>
          <w:szCs w:val="24"/>
        </w:rPr>
        <w:t>Działania realizowane w OP IV przyczyniać się będą do osiągnięcia następujących celów szczegółowych Umowy Partnerstwa:</w:t>
      </w:r>
    </w:p>
    <w:p w14:paraId="538DEBB2" w14:textId="77777777" w:rsidR="002C46C3" w:rsidRPr="00A91DAB" w:rsidRDefault="002C46C3" w:rsidP="002C46C3">
      <w:pPr>
        <w:spacing w:after="0" w:line="240" w:lineRule="auto"/>
        <w:jc w:val="both"/>
        <w:rPr>
          <w:rFonts w:cs="Arial"/>
          <w:szCs w:val="24"/>
        </w:rPr>
      </w:pPr>
      <w:r w:rsidRPr="00A91DAB">
        <w:rPr>
          <w:rFonts w:cs="Arial"/>
          <w:iCs/>
          <w:szCs w:val="24"/>
        </w:rPr>
        <w:t xml:space="preserve">- </w:t>
      </w:r>
      <w:r w:rsidRPr="00A91DAB">
        <w:rPr>
          <w:rFonts w:cs="Arial"/>
          <w:szCs w:val="24"/>
        </w:rPr>
        <w:t>zmniejszenie emisyjności gospodarki</w:t>
      </w:r>
    </w:p>
    <w:p w14:paraId="0697DC97" w14:textId="77777777" w:rsidR="002C46C3" w:rsidRPr="00A91DAB" w:rsidRDefault="002C46C3" w:rsidP="002C46C3">
      <w:pPr>
        <w:spacing w:after="0" w:line="240" w:lineRule="auto"/>
        <w:jc w:val="both"/>
        <w:rPr>
          <w:rFonts w:cs="Arial"/>
          <w:szCs w:val="24"/>
        </w:rPr>
      </w:pPr>
      <w:r w:rsidRPr="00A91DAB">
        <w:rPr>
          <w:rFonts w:cs="Arial"/>
          <w:iCs/>
          <w:szCs w:val="24"/>
        </w:rPr>
        <w:t>(priorytety:</w:t>
      </w:r>
      <w:r w:rsidRPr="00A91DAB">
        <w:rPr>
          <w:rFonts w:cs="Arial"/>
          <w:szCs w:val="24"/>
        </w:rPr>
        <w:t xml:space="preserve"> zwiększenie efektywności energetycznej gospodarki, obniżenie emisji generowanych przez transport w aglomeracjach miejskich, zwiększenie poziomu produkcji energii ze źródeł odnawialnych),</w:t>
      </w:r>
    </w:p>
    <w:p w14:paraId="0AF646EE" w14:textId="77777777" w:rsidR="002C46C3" w:rsidRPr="00A91DAB" w:rsidRDefault="002C46C3" w:rsidP="002C46C3">
      <w:pPr>
        <w:spacing w:after="0" w:line="240" w:lineRule="auto"/>
        <w:jc w:val="both"/>
        <w:rPr>
          <w:rFonts w:ascii="Arial" w:hAnsi="Arial" w:cs="Arial"/>
          <w:szCs w:val="24"/>
        </w:rPr>
      </w:pPr>
      <w:r w:rsidRPr="00A91DAB">
        <w:rPr>
          <w:rFonts w:cs="Arial"/>
          <w:iCs/>
          <w:szCs w:val="24"/>
        </w:rPr>
        <w:t xml:space="preserve">- zwiększenie efektywności wykorzystania zasobów naturalnych i kulturowych oraz ich zachowanie (priorytety: zwiększenie efektywności wykorzystania zasobów, zmniejszenie presji na środowisko naturalne), co jest spójne z Priorytetem II </w:t>
      </w:r>
      <w:r w:rsidRPr="00A91DAB">
        <w:rPr>
          <w:rFonts w:cs="Arial"/>
          <w:i/>
          <w:iCs/>
          <w:szCs w:val="24"/>
        </w:rPr>
        <w:t>Strategii Europa 2020,</w:t>
      </w:r>
      <w:r w:rsidRPr="00A91DAB">
        <w:rPr>
          <w:rFonts w:cs="Arial"/>
          <w:iCs/>
          <w:szCs w:val="24"/>
        </w:rPr>
        <w:t xml:space="preserve"> tj. </w:t>
      </w:r>
      <w:r w:rsidRPr="00A91DAB">
        <w:rPr>
          <w:rFonts w:cs="Arial"/>
          <w:i/>
          <w:iCs/>
          <w:szCs w:val="24"/>
        </w:rPr>
        <w:t>Rozwój zrównoważony: wspieranie gospodarki efektywniej korzystającej z zasobów, bardziej przyjaznej środowisku i bardziej konkurencyjnej.</w:t>
      </w:r>
    </w:p>
    <w:p w14:paraId="250BC32C" w14:textId="77777777" w:rsidR="00D83B48" w:rsidRDefault="00D83B48" w:rsidP="00A51AF3">
      <w:pPr>
        <w:autoSpaceDE w:val="0"/>
        <w:autoSpaceDN w:val="0"/>
        <w:adjustRightInd w:val="0"/>
        <w:spacing w:after="0" w:line="240" w:lineRule="auto"/>
        <w:jc w:val="both"/>
        <w:rPr>
          <w:b/>
          <w:bCs/>
          <w:iCs/>
          <w:color w:val="FF0000"/>
          <w:szCs w:val="24"/>
          <w:u w:val="single"/>
        </w:rPr>
      </w:pPr>
    </w:p>
    <w:p w14:paraId="4F4B36FD" w14:textId="77777777" w:rsidR="00D83B48" w:rsidRPr="00F956FF" w:rsidRDefault="00D83B48" w:rsidP="00D83B48">
      <w:pPr>
        <w:spacing w:before="240" w:line="240" w:lineRule="auto"/>
        <w:jc w:val="both"/>
        <w:rPr>
          <w:b/>
          <w:color w:val="548DD4"/>
        </w:rPr>
      </w:pPr>
      <w:r w:rsidRPr="00F956FF">
        <w:rPr>
          <w:b/>
          <w:color w:val="548DD4"/>
        </w:rPr>
        <w:t>2.A.</w:t>
      </w:r>
      <w:r>
        <w:rPr>
          <w:b/>
          <w:color w:val="548DD4"/>
        </w:rPr>
        <w:t>3</w:t>
      </w:r>
      <w:r w:rsidRPr="00F956FF">
        <w:rPr>
          <w:b/>
          <w:color w:val="548DD4"/>
        </w:rPr>
        <w:t xml:space="preserve"> (</w:t>
      </w:r>
      <w:r>
        <w:rPr>
          <w:b/>
          <w:color w:val="548DD4"/>
        </w:rPr>
        <w:t>IV</w:t>
      </w:r>
      <w:r w:rsidRPr="00F956FF">
        <w:rPr>
          <w:b/>
          <w:color w:val="548DD4"/>
        </w:rPr>
        <w:t xml:space="preserve">) </w:t>
      </w:r>
      <w:r>
        <w:rPr>
          <w:b/>
          <w:color w:val="548DD4"/>
        </w:rPr>
        <w:t>Fundusz, kategoria regionu i podstawa dla kalkulacji wsparcia unijnego</w:t>
      </w:r>
      <w:r w:rsidRPr="00F956FF">
        <w:rPr>
          <w:b/>
          <w:color w:val="548DD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6"/>
        <w:gridCol w:w="5588"/>
      </w:tblGrid>
      <w:tr w:rsidR="00D83B48" w:rsidRPr="00543985" w14:paraId="0C80EF77" w14:textId="77777777" w:rsidTr="006C7BF4">
        <w:tc>
          <w:tcPr>
            <w:tcW w:w="3402" w:type="dxa"/>
          </w:tcPr>
          <w:p w14:paraId="1389771B" w14:textId="77777777" w:rsidR="00D83B48" w:rsidRPr="00543985" w:rsidRDefault="00D83B48" w:rsidP="006C7BF4">
            <w:pPr>
              <w:spacing w:after="0" w:line="240" w:lineRule="auto"/>
              <w:rPr>
                <w:szCs w:val="24"/>
              </w:rPr>
            </w:pPr>
            <w:r w:rsidRPr="00543985">
              <w:rPr>
                <w:szCs w:val="24"/>
              </w:rPr>
              <w:t>Fundusz</w:t>
            </w:r>
          </w:p>
        </w:tc>
        <w:tc>
          <w:tcPr>
            <w:tcW w:w="5670" w:type="dxa"/>
          </w:tcPr>
          <w:p w14:paraId="1BAB0F91" w14:textId="77777777" w:rsidR="00D83B48" w:rsidRPr="00B36434" w:rsidRDefault="00D83B48" w:rsidP="006C7BF4">
            <w:pPr>
              <w:spacing w:after="0" w:line="240" w:lineRule="auto"/>
              <w:rPr>
                <w:szCs w:val="24"/>
              </w:rPr>
            </w:pPr>
            <w:r w:rsidRPr="00B36434">
              <w:rPr>
                <w:szCs w:val="24"/>
              </w:rPr>
              <w:t>Europejski Fundusz Rozwoju Regionalnego</w:t>
            </w:r>
          </w:p>
        </w:tc>
      </w:tr>
      <w:tr w:rsidR="00D83B48" w:rsidRPr="00543985" w14:paraId="21ACF018" w14:textId="77777777" w:rsidTr="006C7BF4">
        <w:tc>
          <w:tcPr>
            <w:tcW w:w="3402" w:type="dxa"/>
          </w:tcPr>
          <w:p w14:paraId="496F6E23" w14:textId="77777777" w:rsidR="00D83B48" w:rsidRPr="00543985" w:rsidRDefault="00D83B48" w:rsidP="006C7BF4">
            <w:pPr>
              <w:spacing w:after="0" w:line="240" w:lineRule="auto"/>
              <w:rPr>
                <w:szCs w:val="24"/>
              </w:rPr>
            </w:pPr>
            <w:r w:rsidRPr="00543985">
              <w:rPr>
                <w:szCs w:val="24"/>
              </w:rPr>
              <w:t>Kategoria regionu</w:t>
            </w:r>
          </w:p>
        </w:tc>
        <w:tc>
          <w:tcPr>
            <w:tcW w:w="5670" w:type="dxa"/>
          </w:tcPr>
          <w:p w14:paraId="52E1209C" w14:textId="77777777" w:rsidR="00D83B48" w:rsidRPr="00B36434" w:rsidRDefault="00D83B48" w:rsidP="006C7BF4">
            <w:pPr>
              <w:spacing w:after="0" w:line="240" w:lineRule="auto"/>
              <w:rPr>
                <w:szCs w:val="24"/>
              </w:rPr>
            </w:pPr>
            <w:r w:rsidRPr="00B36434">
              <w:rPr>
                <w:szCs w:val="24"/>
              </w:rPr>
              <w:t>Region słabiej rozwinięty</w:t>
            </w:r>
          </w:p>
        </w:tc>
      </w:tr>
      <w:tr w:rsidR="00D83B48" w:rsidRPr="00543985" w14:paraId="7D17128E" w14:textId="77777777" w:rsidTr="006C7BF4">
        <w:tc>
          <w:tcPr>
            <w:tcW w:w="3402" w:type="dxa"/>
          </w:tcPr>
          <w:p w14:paraId="02838005" w14:textId="77777777" w:rsidR="00D83B48" w:rsidRPr="00543985" w:rsidRDefault="00D83B48" w:rsidP="006C7BF4">
            <w:pPr>
              <w:spacing w:after="0" w:line="240" w:lineRule="auto"/>
              <w:rPr>
                <w:szCs w:val="24"/>
              </w:rPr>
            </w:pPr>
            <w:r w:rsidRPr="00543985">
              <w:rPr>
                <w:szCs w:val="24"/>
              </w:rPr>
              <w:t>Podstawa kalkulacji (wydatki kwalifikowalne ogółem lub publiczne wydatki kwalifikowalne)</w:t>
            </w:r>
          </w:p>
        </w:tc>
        <w:tc>
          <w:tcPr>
            <w:tcW w:w="5670" w:type="dxa"/>
          </w:tcPr>
          <w:p w14:paraId="09D2F53E" w14:textId="77777777" w:rsidR="00D83B48" w:rsidRPr="00B36434" w:rsidRDefault="00D83B48" w:rsidP="006C7BF4">
            <w:pPr>
              <w:spacing w:after="0" w:line="240" w:lineRule="auto"/>
              <w:jc w:val="both"/>
              <w:rPr>
                <w:szCs w:val="24"/>
              </w:rPr>
            </w:pPr>
            <w:r w:rsidRPr="00B36434">
              <w:rPr>
                <w:szCs w:val="24"/>
              </w:rPr>
              <w:t>Wydatki kwalifikowalne ogółem</w:t>
            </w:r>
          </w:p>
        </w:tc>
      </w:tr>
      <w:tr w:rsidR="00D83B48" w:rsidRPr="00543985" w14:paraId="7952D695" w14:textId="77777777" w:rsidTr="006C7BF4">
        <w:tc>
          <w:tcPr>
            <w:tcW w:w="3402" w:type="dxa"/>
          </w:tcPr>
          <w:p w14:paraId="792FC9E9" w14:textId="77777777" w:rsidR="00D83B48" w:rsidRPr="00543985" w:rsidRDefault="00D83B48" w:rsidP="006C7BF4">
            <w:pPr>
              <w:spacing w:after="0" w:line="240" w:lineRule="auto"/>
              <w:rPr>
                <w:szCs w:val="24"/>
              </w:rPr>
            </w:pPr>
            <w:r w:rsidRPr="00543985">
              <w:rPr>
                <w:szCs w:val="24"/>
              </w:rPr>
              <w:t>Kategoria regionu dla regionów najbardziej oddalonych i północnych słabo zaludnionych regionów (w stosownych przypadkach)</w:t>
            </w:r>
          </w:p>
        </w:tc>
        <w:tc>
          <w:tcPr>
            <w:tcW w:w="5670" w:type="dxa"/>
          </w:tcPr>
          <w:p w14:paraId="3961D5C6" w14:textId="77777777" w:rsidR="00D83B48" w:rsidRPr="002E509F" w:rsidRDefault="00D83B48" w:rsidP="006C7BF4">
            <w:pPr>
              <w:spacing w:after="0" w:line="240" w:lineRule="auto"/>
              <w:jc w:val="both"/>
              <w:rPr>
                <w:szCs w:val="24"/>
              </w:rPr>
            </w:pPr>
            <w:r w:rsidRPr="00543985">
              <w:rPr>
                <w:szCs w:val="24"/>
              </w:rPr>
              <w:t>Nie dotyczy</w:t>
            </w:r>
          </w:p>
        </w:tc>
      </w:tr>
    </w:tbl>
    <w:p w14:paraId="79FF012B" w14:textId="77777777" w:rsidR="00D83B48" w:rsidRPr="008860D1" w:rsidRDefault="00D83B48" w:rsidP="00D83B48">
      <w:pPr>
        <w:spacing w:after="0" w:line="240" w:lineRule="auto"/>
        <w:rPr>
          <w:b/>
          <w:bCs/>
          <w:iCs/>
          <w:color w:val="FF0000"/>
          <w:szCs w:val="24"/>
          <w:u w:val="single"/>
        </w:rPr>
      </w:pPr>
      <w:r w:rsidRPr="008860D1">
        <w:rPr>
          <w:b/>
          <w:bCs/>
          <w:iCs/>
          <w:color w:val="FF0000"/>
          <w:szCs w:val="24"/>
          <w:u w:val="single"/>
        </w:rPr>
        <w:br w:type="page"/>
      </w:r>
    </w:p>
    <w:p w14:paraId="46DCD651" w14:textId="77777777" w:rsidR="00D83B48" w:rsidRDefault="00D83B48" w:rsidP="00D83B48">
      <w:pPr>
        <w:shd w:val="clear" w:color="auto" w:fill="C6D9F1"/>
        <w:autoSpaceDE w:val="0"/>
        <w:autoSpaceDN w:val="0"/>
        <w:adjustRightInd w:val="0"/>
        <w:spacing w:after="0" w:line="240" w:lineRule="auto"/>
        <w:jc w:val="both"/>
        <w:rPr>
          <w:rFonts w:cs="Arial"/>
          <w:b/>
          <w:bCs/>
          <w:szCs w:val="24"/>
        </w:rPr>
      </w:pPr>
      <w:r>
        <w:rPr>
          <w:rFonts w:cs="Arial"/>
          <w:b/>
          <w:bCs/>
          <w:szCs w:val="24"/>
        </w:rPr>
        <w:t xml:space="preserve">2.A.4 (IV-4.a.) </w:t>
      </w:r>
      <w:r w:rsidRPr="00DB2C3F">
        <w:rPr>
          <w:rFonts w:cs="Arial"/>
          <w:b/>
          <w:bCs/>
          <w:szCs w:val="24"/>
        </w:rPr>
        <w:t xml:space="preserve">Priorytet inwestycyjny </w:t>
      </w:r>
      <w:r>
        <w:rPr>
          <w:rFonts w:cs="Arial"/>
          <w:b/>
          <w:bCs/>
          <w:szCs w:val="24"/>
        </w:rPr>
        <w:t>4.a.</w:t>
      </w:r>
      <w:r w:rsidRPr="00DB2C3F">
        <w:rPr>
          <w:rFonts w:cs="Arial"/>
          <w:b/>
          <w:bCs/>
          <w:szCs w:val="24"/>
        </w:rPr>
        <w:t xml:space="preserve"> </w:t>
      </w:r>
      <w:r>
        <w:rPr>
          <w:rFonts w:cs="Arial"/>
          <w:b/>
          <w:bCs/>
          <w:szCs w:val="24"/>
        </w:rPr>
        <w:t>Wspieranie wytwarzania i dystrybucji energii pochodzącej ze źródeł odnawialnych</w:t>
      </w:r>
    </w:p>
    <w:p w14:paraId="2116B978" w14:textId="77777777" w:rsidR="00D83B48" w:rsidRPr="00F956FF" w:rsidRDefault="00D83B48" w:rsidP="00D83B48">
      <w:pPr>
        <w:autoSpaceDE w:val="0"/>
        <w:autoSpaceDN w:val="0"/>
        <w:adjustRightInd w:val="0"/>
        <w:spacing w:before="240" w:after="0" w:line="240" w:lineRule="auto"/>
        <w:jc w:val="both"/>
        <w:rPr>
          <w:b/>
          <w:color w:val="548DD4"/>
        </w:rPr>
      </w:pPr>
      <w:r w:rsidRPr="00254A5D">
        <w:rPr>
          <w:b/>
          <w:color w:val="548DD4"/>
        </w:rPr>
        <w:t>2.A.5 (</w:t>
      </w:r>
      <w:r>
        <w:rPr>
          <w:b/>
          <w:color w:val="548DD4"/>
        </w:rPr>
        <w:t>IV-4.a.</w:t>
      </w:r>
      <w:r w:rsidRPr="00254A5D">
        <w:rPr>
          <w:b/>
          <w:color w:val="548DD4"/>
        </w:rPr>
        <w:t>) Cele szczegółowe priorytetu inwestycyjnego i oczekiwane rezultaty</w:t>
      </w:r>
    </w:p>
    <w:p w14:paraId="7FD5F47A" w14:textId="77777777" w:rsidR="00D83B48" w:rsidRPr="00A51AF3" w:rsidRDefault="00D83B48" w:rsidP="00A51AF3">
      <w:pPr>
        <w:spacing w:before="240"/>
        <w:rPr>
          <w:b/>
        </w:rPr>
      </w:pPr>
      <w:r w:rsidRPr="00A51AF3">
        <w:rPr>
          <w:b/>
        </w:rPr>
        <w:t xml:space="preserve">Cel szczegółowy </w:t>
      </w:r>
    </w:p>
    <w:p w14:paraId="4E10DBE3" w14:textId="77777777" w:rsidR="00D83B48" w:rsidRPr="002E509F" w:rsidRDefault="00D83B48" w:rsidP="00D83B48">
      <w:pPr>
        <w:spacing w:before="120" w:line="240" w:lineRule="auto"/>
        <w:jc w:val="both"/>
        <w:rPr>
          <w:rFonts w:cs="Arial"/>
          <w:szCs w:val="24"/>
        </w:rPr>
      </w:pPr>
      <w:r>
        <w:rPr>
          <w:rFonts w:cs="Arial"/>
          <w:szCs w:val="24"/>
        </w:rPr>
        <w:t>Zwiększona</w:t>
      </w:r>
      <w:r w:rsidRPr="002E509F">
        <w:rPr>
          <w:rFonts w:cs="Arial"/>
          <w:szCs w:val="24"/>
        </w:rPr>
        <w:t xml:space="preserve"> produkcj</w:t>
      </w:r>
      <w:r>
        <w:rPr>
          <w:rFonts w:cs="Arial"/>
          <w:szCs w:val="24"/>
        </w:rPr>
        <w:t>a</w:t>
      </w:r>
      <w:r w:rsidRPr="002E509F">
        <w:rPr>
          <w:rFonts w:cs="Arial"/>
          <w:szCs w:val="24"/>
        </w:rPr>
        <w:t xml:space="preserve"> energii ze źródeł odnawialnych</w:t>
      </w:r>
      <w:r>
        <w:rPr>
          <w:rFonts w:cs="Arial"/>
          <w:szCs w:val="24"/>
        </w:rPr>
        <w:t>.</w:t>
      </w:r>
      <w:r w:rsidRPr="00995148" w:rsidDel="00995148">
        <w:rPr>
          <w:rFonts w:cs="Arial"/>
          <w:szCs w:val="24"/>
        </w:rPr>
        <w:t xml:space="preserve"> </w:t>
      </w:r>
    </w:p>
    <w:p w14:paraId="77D07F22" w14:textId="77777777" w:rsidR="00D83B48" w:rsidRPr="00A51AF3" w:rsidRDefault="00D83B48" w:rsidP="00A51AF3">
      <w:pPr>
        <w:rPr>
          <w:b/>
          <w:color w:val="000000"/>
          <w:szCs w:val="20"/>
        </w:rPr>
      </w:pPr>
      <w:r w:rsidRPr="00A51AF3">
        <w:rPr>
          <w:b/>
        </w:rPr>
        <w:t>Uzasadnienie celu szczegółowego – oczekiwane rezultaty</w:t>
      </w:r>
      <w:r w:rsidRPr="00A51AF3">
        <w:rPr>
          <w:b/>
          <w:color w:val="000000"/>
          <w:szCs w:val="20"/>
        </w:rPr>
        <w:t>.</w:t>
      </w:r>
    </w:p>
    <w:p w14:paraId="14AA3C3B" w14:textId="77777777" w:rsidR="00D83B48" w:rsidRDefault="00D83B48" w:rsidP="00D83B48">
      <w:pPr>
        <w:spacing w:line="240" w:lineRule="auto"/>
        <w:jc w:val="both"/>
        <w:rPr>
          <w:rFonts w:cs="Arial"/>
          <w:color w:val="000000"/>
          <w:szCs w:val="20"/>
        </w:rPr>
      </w:pPr>
      <w:r w:rsidRPr="006C2C4D">
        <w:rPr>
          <w:rFonts w:cs="Calibri"/>
          <w:szCs w:val="24"/>
        </w:rPr>
        <w:t>Wzrost udziału odnawialnych źródeł energii w bilansie paliwowo-energetycznym województwa</w:t>
      </w:r>
      <w:r>
        <w:rPr>
          <w:rFonts w:cs="Calibri"/>
          <w:szCs w:val="24"/>
        </w:rPr>
        <w:t xml:space="preserve"> </w:t>
      </w:r>
      <w:r w:rsidRPr="006C2C4D">
        <w:rPr>
          <w:rFonts w:cs="Calibri"/>
          <w:szCs w:val="24"/>
        </w:rPr>
        <w:t xml:space="preserve">łódzkiego przyczyni się do poprawy efektywności wykorzystania i oszczędzania zasobów surowców energetycznych oraz poprawy stanu środowiska poprzez redukcję emisji zanieczyszczeń do atmosfery, gleby i wód oraz redukcję ilości wytwarzanych odpadów. Interwencje zaplanowane w ramach PI </w:t>
      </w:r>
      <w:r>
        <w:rPr>
          <w:rFonts w:cs="Calibri"/>
          <w:szCs w:val="24"/>
        </w:rPr>
        <w:t>4.a.</w:t>
      </w:r>
      <w:r w:rsidRPr="006C2C4D">
        <w:rPr>
          <w:rFonts w:cs="Calibri"/>
          <w:szCs w:val="24"/>
        </w:rPr>
        <w:t xml:space="preserve"> przyczynią się ponadto do zwiększenia bezpieczeństwa energetycznego województwa łódzkiego, a w szczególności do poprawy</w:t>
      </w:r>
      <w:r>
        <w:rPr>
          <w:rFonts w:cs="Calibri"/>
          <w:szCs w:val="24"/>
        </w:rPr>
        <w:t xml:space="preserve"> </w:t>
      </w:r>
      <w:r w:rsidRPr="006C2C4D">
        <w:rPr>
          <w:rFonts w:cs="Calibri"/>
          <w:szCs w:val="24"/>
        </w:rPr>
        <w:t>zaopatrzenia</w:t>
      </w:r>
      <w:r>
        <w:rPr>
          <w:rFonts w:cs="Calibri"/>
          <w:szCs w:val="24"/>
        </w:rPr>
        <w:t xml:space="preserve"> </w:t>
      </w:r>
      <w:r w:rsidRPr="006C2C4D">
        <w:rPr>
          <w:rFonts w:cs="Calibri"/>
          <w:szCs w:val="24"/>
        </w:rPr>
        <w:t>w energię na terenach o słabo rozwiniętej infrastrukturze energetycznej. Ponadto wytwarzanie energii ze źródeł odnawialnych cechuje się</w:t>
      </w:r>
      <w:r>
        <w:rPr>
          <w:rFonts w:cs="Calibri"/>
          <w:szCs w:val="24"/>
        </w:rPr>
        <w:t xml:space="preserve"> </w:t>
      </w:r>
      <w:r w:rsidRPr="006C2C4D">
        <w:rPr>
          <w:rFonts w:cs="Calibri"/>
          <w:szCs w:val="24"/>
        </w:rPr>
        <w:t>niewielką</w:t>
      </w:r>
      <w:r>
        <w:rPr>
          <w:rFonts w:cs="Calibri"/>
          <w:szCs w:val="24"/>
        </w:rPr>
        <w:t xml:space="preserve"> </w:t>
      </w:r>
      <w:r w:rsidRPr="006C2C4D">
        <w:rPr>
          <w:rFonts w:cs="Calibri"/>
          <w:szCs w:val="24"/>
        </w:rPr>
        <w:t>lub zerową</w:t>
      </w:r>
      <w:r>
        <w:rPr>
          <w:rFonts w:cs="Calibri"/>
          <w:szCs w:val="24"/>
        </w:rPr>
        <w:t xml:space="preserve"> </w:t>
      </w:r>
      <w:r w:rsidRPr="006C2C4D">
        <w:rPr>
          <w:rFonts w:cs="Calibri"/>
          <w:szCs w:val="24"/>
        </w:rPr>
        <w:t>emisją gazów cieplarnianych i zanieczyszczeń, co zapewnia pozytywne efekty ekologiczne</w:t>
      </w:r>
      <w:r>
        <w:rPr>
          <w:rFonts w:cs="Calibri"/>
          <w:szCs w:val="24"/>
        </w:rPr>
        <w:t xml:space="preserve">, a jednocześnie bezpośrednio wpłynie na osiągnięcie </w:t>
      </w:r>
      <w:r>
        <w:rPr>
          <w:rFonts w:cs="Arial"/>
          <w:iCs/>
          <w:szCs w:val="24"/>
        </w:rPr>
        <w:t>celu szczegółowego Umowy Partnerstwa ”zmniejszenie</w:t>
      </w:r>
      <w:r w:rsidRPr="003E0385">
        <w:rPr>
          <w:rFonts w:cs="Arial"/>
          <w:iCs/>
          <w:szCs w:val="24"/>
        </w:rPr>
        <w:t xml:space="preserve"> emisyjności gospodarki</w:t>
      </w:r>
      <w:r>
        <w:rPr>
          <w:rFonts w:cs="Arial"/>
          <w:iCs/>
          <w:szCs w:val="24"/>
        </w:rPr>
        <w:t>”.</w:t>
      </w:r>
      <w:r w:rsidRPr="00DE6631" w:rsidDel="00995148">
        <w:rPr>
          <w:rFonts w:cs="Arial"/>
          <w:color w:val="000000"/>
          <w:szCs w:val="20"/>
        </w:rPr>
        <w:t xml:space="preserve"> </w:t>
      </w:r>
    </w:p>
    <w:p w14:paraId="61D56718" w14:textId="77777777" w:rsidR="00D83B48" w:rsidRPr="00DE6631" w:rsidRDefault="00D83B48" w:rsidP="00D83B48">
      <w:pPr>
        <w:spacing w:line="240" w:lineRule="auto"/>
        <w:jc w:val="both"/>
        <w:rPr>
          <w:rFonts w:cs="Arial"/>
          <w:color w:val="000000"/>
          <w:szCs w:val="20"/>
        </w:rPr>
      </w:pPr>
      <w:r w:rsidRPr="00A8379E">
        <w:rPr>
          <w:rFonts w:cs="Calibri"/>
          <w:szCs w:val="24"/>
        </w:rPr>
        <w:t>Interwencje prowadzone przy pomocy środków europejskich dotyczące OZE podporządkowane będą nadrzędnemu celowi</w:t>
      </w:r>
      <w:r>
        <w:rPr>
          <w:rFonts w:cs="Calibri"/>
          <w:szCs w:val="24"/>
        </w:rPr>
        <w:t>,</w:t>
      </w:r>
      <w:r w:rsidRPr="00A8379E">
        <w:rPr>
          <w:rFonts w:cs="Calibri"/>
          <w:szCs w:val="24"/>
        </w:rPr>
        <w:t xml:space="preserve"> określonemu dla Polski w ramach tzw. pakietu klimatyczno-energetycznego, zgodnie z którym udział energii ze źródeł odnawialnych w zużyciu energii finalnej ma wynieść 15% w</w:t>
      </w:r>
      <w:r>
        <w:rPr>
          <w:rFonts w:cs="Calibri"/>
          <w:szCs w:val="24"/>
        </w:rPr>
        <w:t> </w:t>
      </w:r>
      <w:r w:rsidRPr="00A8379E">
        <w:rPr>
          <w:rFonts w:cs="Calibri"/>
          <w:szCs w:val="24"/>
        </w:rPr>
        <w:t>roku 2020 w skali kraju</w:t>
      </w:r>
      <w:r>
        <w:rPr>
          <w:rFonts w:cs="Calibri"/>
          <w:szCs w:val="24"/>
        </w:rPr>
        <w:t>.</w:t>
      </w:r>
    </w:p>
    <w:p w14:paraId="52E0DE62" w14:textId="77777777" w:rsidR="00D83B48" w:rsidRDefault="00D83B48" w:rsidP="00D83B48">
      <w:pPr>
        <w:suppressAutoHyphens/>
        <w:spacing w:before="240" w:after="60" w:line="240" w:lineRule="auto"/>
        <w:jc w:val="both"/>
        <w:rPr>
          <w:rFonts w:cs="Tahoma"/>
          <w:bCs/>
          <w:i/>
          <w:sz w:val="18"/>
          <w:szCs w:val="20"/>
        </w:rPr>
      </w:pPr>
      <w:r>
        <w:rPr>
          <w:rFonts w:cs="Tahoma"/>
          <w:bCs/>
          <w:i/>
          <w:sz w:val="18"/>
          <w:szCs w:val="20"/>
        </w:rPr>
        <w:t>Tabela 3 (IV-4.a.): Specyficzne</w:t>
      </w:r>
      <w:r w:rsidRPr="0052139A">
        <w:rPr>
          <w:rFonts w:cs="Tahoma"/>
          <w:bCs/>
          <w:i/>
          <w:sz w:val="18"/>
          <w:szCs w:val="20"/>
        </w:rPr>
        <w:t xml:space="preserve"> dla programu wskaźnik</w:t>
      </w:r>
      <w:r>
        <w:rPr>
          <w:rFonts w:cs="Tahoma"/>
          <w:bCs/>
          <w:i/>
          <w:sz w:val="18"/>
          <w:szCs w:val="20"/>
        </w:rPr>
        <w:t>i</w:t>
      </w:r>
      <w:r w:rsidRPr="0052139A">
        <w:rPr>
          <w:rFonts w:cs="Tahoma"/>
          <w:bCs/>
          <w:i/>
          <w:sz w:val="18"/>
          <w:szCs w:val="20"/>
        </w:rPr>
        <w:t xml:space="preserve"> rezultatu w podziale na </w:t>
      </w:r>
      <w:r>
        <w:rPr>
          <w:rFonts w:cs="Tahoma"/>
          <w:bCs/>
          <w:i/>
          <w:sz w:val="18"/>
          <w:szCs w:val="20"/>
        </w:rPr>
        <w:t xml:space="preserve">poszczególne </w:t>
      </w:r>
      <w:r w:rsidRPr="0052139A">
        <w:rPr>
          <w:rFonts w:cs="Tahoma"/>
          <w:bCs/>
          <w:i/>
          <w:sz w:val="18"/>
          <w:szCs w:val="20"/>
        </w:rPr>
        <w:t xml:space="preserve">cele </w:t>
      </w:r>
      <w:r>
        <w:rPr>
          <w:rFonts w:cs="Tahoma"/>
          <w:bCs/>
          <w:i/>
          <w:sz w:val="18"/>
          <w:szCs w:val="20"/>
        </w:rPr>
        <w:t>(w odniesieniu do</w:t>
      </w:r>
      <w:r w:rsidRPr="0052139A">
        <w:rPr>
          <w:rFonts w:cs="Tahoma"/>
          <w:bCs/>
          <w:i/>
          <w:sz w:val="18"/>
          <w:szCs w:val="20"/>
        </w:rPr>
        <w:t xml:space="preserve"> </w:t>
      </w:r>
      <w:r>
        <w:rPr>
          <w:rFonts w:cs="Tahoma"/>
          <w:bCs/>
          <w:i/>
          <w:sz w:val="18"/>
          <w:szCs w:val="20"/>
        </w:rPr>
        <w:t>Europejskiego Funduszu Rozwoju Regionalnego i Funduszu Spójności)</w:t>
      </w: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4"/>
        <w:gridCol w:w="1234"/>
        <w:gridCol w:w="1146"/>
        <w:gridCol w:w="1064"/>
        <w:gridCol w:w="894"/>
        <w:gridCol w:w="840"/>
        <w:gridCol w:w="960"/>
        <w:gridCol w:w="1134"/>
        <w:gridCol w:w="1005"/>
      </w:tblGrid>
      <w:tr w:rsidR="00D21E11" w:rsidRPr="0003284C" w14:paraId="48ED71CC" w14:textId="77777777" w:rsidTr="00917FAD">
        <w:trPr>
          <w:cantSplit/>
          <w:trHeight w:val="1134"/>
        </w:trPr>
        <w:tc>
          <w:tcPr>
            <w:tcW w:w="387" w:type="pct"/>
            <w:shd w:val="clear" w:color="auto" w:fill="auto"/>
            <w:textDirection w:val="btLr"/>
            <w:vAlign w:val="center"/>
          </w:tcPr>
          <w:p w14:paraId="17C02734" w14:textId="77777777" w:rsidR="00D21E11" w:rsidRPr="0032662F" w:rsidRDefault="00D21E11" w:rsidP="00917FAD">
            <w:pPr>
              <w:pStyle w:val="Listapunktowana"/>
              <w:numPr>
                <w:ilvl w:val="0"/>
                <w:numId w:val="0"/>
              </w:numPr>
              <w:tabs>
                <w:tab w:val="left" w:pos="720"/>
              </w:tabs>
              <w:spacing w:before="0" w:after="0"/>
              <w:ind w:left="113" w:right="113"/>
              <w:jc w:val="center"/>
              <w:rPr>
                <w:rFonts w:ascii="Arial Narrow" w:hAnsi="Arial Narrow"/>
                <w:sz w:val="16"/>
                <w:szCs w:val="16"/>
              </w:rPr>
            </w:pPr>
            <w:r w:rsidRPr="0032662F">
              <w:rPr>
                <w:rFonts w:ascii="Arial Narrow" w:hAnsi="Arial Narrow"/>
                <w:sz w:val="16"/>
                <w:szCs w:val="16"/>
              </w:rPr>
              <w:t>Lp.</w:t>
            </w:r>
          </w:p>
        </w:tc>
        <w:tc>
          <w:tcPr>
            <w:tcW w:w="688" w:type="pct"/>
            <w:shd w:val="clear" w:color="auto" w:fill="auto"/>
            <w:textDirection w:val="btLr"/>
            <w:vAlign w:val="center"/>
          </w:tcPr>
          <w:p w14:paraId="41ACA1F3" w14:textId="77777777" w:rsidR="00D21E11" w:rsidRPr="0032662F" w:rsidRDefault="00D21E11" w:rsidP="00917FAD">
            <w:pPr>
              <w:pStyle w:val="Listapunktowana"/>
              <w:numPr>
                <w:ilvl w:val="0"/>
                <w:numId w:val="0"/>
              </w:numPr>
              <w:tabs>
                <w:tab w:val="left" w:pos="720"/>
              </w:tabs>
              <w:spacing w:before="0" w:after="0"/>
              <w:ind w:left="113" w:right="113"/>
              <w:jc w:val="center"/>
              <w:rPr>
                <w:rFonts w:ascii="Arial Narrow" w:hAnsi="Arial Narrow"/>
                <w:sz w:val="16"/>
                <w:szCs w:val="16"/>
              </w:rPr>
            </w:pPr>
            <w:r w:rsidRPr="0032662F">
              <w:rPr>
                <w:rFonts w:ascii="Arial Narrow" w:hAnsi="Arial Narrow"/>
                <w:sz w:val="16"/>
                <w:szCs w:val="16"/>
              </w:rPr>
              <w:t>Wskaźnik</w:t>
            </w:r>
          </w:p>
        </w:tc>
        <w:tc>
          <w:tcPr>
            <w:tcW w:w="639" w:type="pct"/>
            <w:shd w:val="clear" w:color="auto" w:fill="auto"/>
            <w:textDirection w:val="btLr"/>
            <w:vAlign w:val="center"/>
          </w:tcPr>
          <w:p w14:paraId="16CDB9A0" w14:textId="77777777" w:rsidR="00D21E11" w:rsidRPr="0032662F" w:rsidRDefault="00D21E11" w:rsidP="00917FAD">
            <w:pPr>
              <w:snapToGrid w:val="0"/>
              <w:spacing w:after="0"/>
              <w:ind w:left="113" w:right="113"/>
              <w:jc w:val="center"/>
              <w:rPr>
                <w:sz w:val="16"/>
                <w:szCs w:val="16"/>
              </w:rPr>
            </w:pPr>
            <w:r w:rsidRPr="0032662F">
              <w:rPr>
                <w:sz w:val="16"/>
                <w:szCs w:val="16"/>
              </w:rPr>
              <w:t>Jednostka pomiaru</w:t>
            </w:r>
          </w:p>
        </w:tc>
        <w:tc>
          <w:tcPr>
            <w:tcW w:w="593" w:type="pct"/>
            <w:shd w:val="clear" w:color="auto" w:fill="auto"/>
            <w:textDirection w:val="btLr"/>
            <w:vAlign w:val="center"/>
          </w:tcPr>
          <w:p w14:paraId="6D56FA80" w14:textId="77777777" w:rsidR="00D21E11" w:rsidRPr="0032662F" w:rsidRDefault="00D21E11" w:rsidP="00917FAD">
            <w:pPr>
              <w:pStyle w:val="Listapunktowana"/>
              <w:numPr>
                <w:ilvl w:val="0"/>
                <w:numId w:val="0"/>
              </w:numPr>
              <w:tabs>
                <w:tab w:val="left" w:pos="720"/>
              </w:tabs>
              <w:spacing w:before="0" w:after="0"/>
              <w:ind w:left="113" w:right="113"/>
              <w:jc w:val="center"/>
              <w:rPr>
                <w:rFonts w:ascii="Arial Narrow" w:hAnsi="Arial Narrow"/>
                <w:sz w:val="16"/>
                <w:szCs w:val="16"/>
              </w:rPr>
            </w:pPr>
            <w:r w:rsidRPr="0032662F">
              <w:rPr>
                <w:rFonts w:ascii="Arial Narrow" w:hAnsi="Arial Narrow"/>
                <w:sz w:val="16"/>
                <w:szCs w:val="16"/>
              </w:rPr>
              <w:t xml:space="preserve">Kategoria regionu </w:t>
            </w:r>
            <w:r>
              <w:rPr>
                <w:rFonts w:ascii="Arial Narrow" w:hAnsi="Arial Narrow"/>
                <w:sz w:val="16"/>
                <w:szCs w:val="16"/>
              </w:rPr>
              <w:br/>
            </w:r>
            <w:r w:rsidRPr="0032662F">
              <w:rPr>
                <w:rFonts w:ascii="Arial Narrow" w:hAnsi="Arial Narrow"/>
                <w:sz w:val="16"/>
                <w:szCs w:val="16"/>
              </w:rPr>
              <w:t>(w stosownych przypadkach)</w:t>
            </w:r>
          </w:p>
        </w:tc>
        <w:tc>
          <w:tcPr>
            <w:tcW w:w="498" w:type="pct"/>
            <w:shd w:val="clear" w:color="auto" w:fill="auto"/>
            <w:textDirection w:val="btLr"/>
            <w:vAlign w:val="center"/>
          </w:tcPr>
          <w:p w14:paraId="3CD4F65D" w14:textId="77777777" w:rsidR="00D21E11" w:rsidRPr="0032662F" w:rsidRDefault="00D21E11" w:rsidP="00917FAD">
            <w:pPr>
              <w:pStyle w:val="Listapunktowana"/>
              <w:numPr>
                <w:ilvl w:val="0"/>
                <w:numId w:val="0"/>
              </w:numPr>
              <w:tabs>
                <w:tab w:val="left" w:pos="720"/>
              </w:tabs>
              <w:spacing w:before="0" w:after="0"/>
              <w:ind w:left="113" w:right="113"/>
              <w:jc w:val="center"/>
              <w:rPr>
                <w:rFonts w:ascii="Arial Narrow" w:hAnsi="Arial Narrow"/>
                <w:sz w:val="16"/>
                <w:szCs w:val="16"/>
              </w:rPr>
            </w:pPr>
            <w:r w:rsidRPr="0032662F">
              <w:rPr>
                <w:rFonts w:ascii="Arial Narrow" w:hAnsi="Arial Narrow"/>
                <w:sz w:val="16"/>
                <w:szCs w:val="16"/>
              </w:rPr>
              <w:t>Wartość bazowa</w:t>
            </w:r>
          </w:p>
        </w:tc>
        <w:tc>
          <w:tcPr>
            <w:tcW w:w="468" w:type="pct"/>
            <w:shd w:val="clear" w:color="auto" w:fill="auto"/>
            <w:textDirection w:val="btLr"/>
            <w:vAlign w:val="center"/>
          </w:tcPr>
          <w:p w14:paraId="50FC1CFC" w14:textId="77777777" w:rsidR="00D21E11" w:rsidRPr="0032662F" w:rsidRDefault="00D21E11" w:rsidP="00917FAD">
            <w:pPr>
              <w:snapToGrid w:val="0"/>
              <w:spacing w:after="0"/>
              <w:ind w:left="113" w:right="113"/>
              <w:jc w:val="center"/>
              <w:rPr>
                <w:sz w:val="16"/>
                <w:szCs w:val="16"/>
              </w:rPr>
            </w:pPr>
            <w:r w:rsidRPr="0032662F">
              <w:rPr>
                <w:sz w:val="16"/>
                <w:szCs w:val="16"/>
              </w:rPr>
              <w:t>Rok bazowy</w:t>
            </w:r>
          </w:p>
        </w:tc>
        <w:tc>
          <w:tcPr>
            <w:tcW w:w="535" w:type="pct"/>
            <w:shd w:val="clear" w:color="auto" w:fill="auto"/>
            <w:textDirection w:val="btLr"/>
            <w:vAlign w:val="center"/>
          </w:tcPr>
          <w:p w14:paraId="72F0C929" w14:textId="77777777" w:rsidR="00D21E11" w:rsidRPr="0032662F" w:rsidRDefault="00D21E11" w:rsidP="00917FAD">
            <w:pPr>
              <w:pStyle w:val="Listapunktowana"/>
              <w:numPr>
                <w:ilvl w:val="0"/>
                <w:numId w:val="0"/>
              </w:numPr>
              <w:tabs>
                <w:tab w:val="left" w:pos="720"/>
              </w:tabs>
              <w:spacing w:before="0" w:after="0"/>
              <w:ind w:left="113" w:right="113"/>
              <w:jc w:val="center"/>
              <w:rPr>
                <w:rFonts w:ascii="Arial Narrow" w:hAnsi="Arial Narrow"/>
                <w:sz w:val="16"/>
                <w:szCs w:val="16"/>
              </w:rPr>
            </w:pPr>
            <w:r w:rsidRPr="0032662F">
              <w:rPr>
                <w:rFonts w:ascii="Arial Narrow" w:hAnsi="Arial Narrow"/>
                <w:sz w:val="16"/>
                <w:szCs w:val="16"/>
              </w:rPr>
              <w:t>Wartość docelowa (2023)</w:t>
            </w:r>
          </w:p>
        </w:tc>
        <w:tc>
          <w:tcPr>
            <w:tcW w:w="632" w:type="pct"/>
            <w:shd w:val="clear" w:color="auto" w:fill="auto"/>
            <w:textDirection w:val="btLr"/>
            <w:vAlign w:val="center"/>
          </w:tcPr>
          <w:p w14:paraId="1A620D07" w14:textId="77777777" w:rsidR="00D21E11" w:rsidRPr="0032662F" w:rsidRDefault="00D21E11" w:rsidP="00917FAD">
            <w:pPr>
              <w:pStyle w:val="Listapunktowana"/>
              <w:numPr>
                <w:ilvl w:val="0"/>
                <w:numId w:val="0"/>
              </w:numPr>
              <w:tabs>
                <w:tab w:val="left" w:pos="720"/>
              </w:tabs>
              <w:spacing w:before="0" w:after="0"/>
              <w:ind w:left="113" w:right="113"/>
              <w:jc w:val="center"/>
              <w:rPr>
                <w:rFonts w:ascii="Arial Narrow" w:hAnsi="Arial Narrow"/>
                <w:sz w:val="16"/>
                <w:szCs w:val="16"/>
              </w:rPr>
            </w:pPr>
            <w:r w:rsidRPr="0032662F">
              <w:rPr>
                <w:rFonts w:ascii="Arial Narrow" w:hAnsi="Arial Narrow"/>
                <w:sz w:val="16"/>
                <w:szCs w:val="16"/>
              </w:rPr>
              <w:t>Źródło danych</w:t>
            </w:r>
          </w:p>
        </w:tc>
        <w:tc>
          <w:tcPr>
            <w:tcW w:w="560" w:type="pct"/>
            <w:shd w:val="clear" w:color="auto" w:fill="auto"/>
            <w:textDirection w:val="btLr"/>
            <w:vAlign w:val="center"/>
          </w:tcPr>
          <w:p w14:paraId="3E9A8502" w14:textId="77777777" w:rsidR="00D21E11" w:rsidRPr="0032662F" w:rsidRDefault="00D21E11" w:rsidP="00917FAD">
            <w:pPr>
              <w:pStyle w:val="Listapunktowana"/>
              <w:numPr>
                <w:ilvl w:val="0"/>
                <w:numId w:val="0"/>
              </w:numPr>
              <w:tabs>
                <w:tab w:val="left" w:pos="720"/>
              </w:tabs>
              <w:spacing w:before="0" w:after="0"/>
              <w:ind w:left="113" w:right="113"/>
              <w:jc w:val="center"/>
              <w:rPr>
                <w:rFonts w:ascii="Arial Narrow" w:hAnsi="Arial Narrow"/>
                <w:sz w:val="16"/>
                <w:szCs w:val="16"/>
              </w:rPr>
            </w:pPr>
            <w:r w:rsidRPr="0032662F">
              <w:rPr>
                <w:rFonts w:ascii="Arial Narrow" w:hAnsi="Arial Narrow"/>
                <w:sz w:val="16"/>
                <w:szCs w:val="16"/>
              </w:rPr>
              <w:t>Częstotliwość pomiaru</w:t>
            </w:r>
          </w:p>
        </w:tc>
      </w:tr>
      <w:tr w:rsidR="00D21E11" w:rsidRPr="00B43902" w14:paraId="4C63F8C0" w14:textId="77777777" w:rsidTr="00917FAD">
        <w:trPr>
          <w:cantSplit/>
          <w:trHeight w:val="1134"/>
        </w:trPr>
        <w:tc>
          <w:tcPr>
            <w:tcW w:w="387" w:type="pct"/>
            <w:vAlign w:val="center"/>
          </w:tcPr>
          <w:p w14:paraId="5833714E" w14:textId="77777777" w:rsidR="00D21E11" w:rsidRPr="0032662F" w:rsidRDefault="00D21E11" w:rsidP="00917FAD">
            <w:pPr>
              <w:pStyle w:val="Listapunktowana"/>
              <w:numPr>
                <w:ilvl w:val="0"/>
                <w:numId w:val="0"/>
              </w:numPr>
              <w:tabs>
                <w:tab w:val="left" w:pos="720"/>
              </w:tabs>
              <w:spacing w:before="0" w:after="0"/>
              <w:ind w:left="113" w:right="113"/>
              <w:jc w:val="center"/>
              <w:rPr>
                <w:rFonts w:ascii="Arial Narrow" w:hAnsi="Arial Narrow"/>
                <w:b/>
                <w:color w:val="FF0000"/>
                <w:sz w:val="18"/>
                <w:szCs w:val="18"/>
              </w:rPr>
            </w:pPr>
            <w:r w:rsidRPr="0063130D">
              <w:rPr>
                <w:rFonts w:ascii="Arial Narrow" w:hAnsi="Arial Narrow" w:cs="Tahoma"/>
                <w:sz w:val="16"/>
                <w:szCs w:val="17"/>
              </w:rPr>
              <w:t>1.</w:t>
            </w:r>
          </w:p>
        </w:tc>
        <w:tc>
          <w:tcPr>
            <w:tcW w:w="688" w:type="pct"/>
            <w:vAlign w:val="center"/>
          </w:tcPr>
          <w:p w14:paraId="488EA124" w14:textId="77777777" w:rsidR="00D21E11" w:rsidRPr="002E509F" w:rsidRDefault="00D21E11" w:rsidP="00917FAD">
            <w:pPr>
              <w:rPr>
                <w:b/>
                <w:color w:val="FF0000"/>
                <w:sz w:val="18"/>
                <w:szCs w:val="18"/>
              </w:rPr>
            </w:pPr>
            <w:r w:rsidRPr="0063130D">
              <w:rPr>
                <w:rFonts w:cs="Tahoma"/>
                <w:sz w:val="16"/>
                <w:szCs w:val="17"/>
              </w:rPr>
              <w:t xml:space="preserve">Udział produkcji energii elektrycznej ze źródeł odnawialnych w produkcji energii elektrycznej ogółem </w:t>
            </w:r>
          </w:p>
        </w:tc>
        <w:tc>
          <w:tcPr>
            <w:tcW w:w="639" w:type="pct"/>
            <w:vAlign w:val="center"/>
          </w:tcPr>
          <w:p w14:paraId="22C8B9D2" w14:textId="77777777" w:rsidR="00D21E11" w:rsidRPr="00195D42" w:rsidRDefault="00D21E11" w:rsidP="00917FAD">
            <w:pPr>
              <w:snapToGrid w:val="0"/>
              <w:spacing w:after="0"/>
              <w:ind w:left="113" w:right="113"/>
              <w:jc w:val="center"/>
              <w:rPr>
                <w:b/>
                <w:color w:val="FF0000"/>
                <w:sz w:val="18"/>
                <w:szCs w:val="18"/>
                <w:lang w:val="en-GB"/>
              </w:rPr>
            </w:pPr>
            <w:r w:rsidRPr="0063130D">
              <w:rPr>
                <w:rFonts w:cs="Tahoma"/>
                <w:sz w:val="16"/>
                <w:szCs w:val="15"/>
              </w:rPr>
              <w:t>%</w:t>
            </w:r>
          </w:p>
        </w:tc>
        <w:tc>
          <w:tcPr>
            <w:tcW w:w="593" w:type="pct"/>
            <w:vAlign w:val="center"/>
          </w:tcPr>
          <w:p w14:paraId="098D7BAB" w14:textId="77777777" w:rsidR="00D21E11" w:rsidRPr="0063130D" w:rsidRDefault="00D21E11" w:rsidP="00917FAD">
            <w:pPr>
              <w:suppressAutoHyphens/>
              <w:spacing w:after="0" w:line="240" w:lineRule="auto"/>
              <w:jc w:val="center"/>
              <w:rPr>
                <w:rFonts w:cs="Tahoma"/>
                <w:sz w:val="16"/>
                <w:szCs w:val="15"/>
                <w:lang w:eastAsia="en-US"/>
              </w:rPr>
            </w:pPr>
            <w:r w:rsidRPr="009B7A01">
              <w:rPr>
                <w:sz w:val="16"/>
              </w:rPr>
              <w:t>Region</w:t>
            </w:r>
          </w:p>
          <w:p w14:paraId="13CE0273" w14:textId="77777777" w:rsidR="00D21E11" w:rsidRPr="002E509F" w:rsidRDefault="00D21E11" w:rsidP="00917FAD">
            <w:pPr>
              <w:jc w:val="center"/>
              <w:rPr>
                <w:b/>
                <w:color w:val="FF0000"/>
                <w:sz w:val="16"/>
                <w:szCs w:val="18"/>
                <w:lang w:val="en-GB"/>
              </w:rPr>
            </w:pPr>
            <w:r w:rsidRPr="0063130D">
              <w:rPr>
                <w:rFonts w:cs="Tahoma"/>
                <w:sz w:val="16"/>
                <w:szCs w:val="15"/>
                <w:lang w:eastAsia="en-US"/>
              </w:rPr>
              <w:t>słabiej rozwinięty</w:t>
            </w:r>
          </w:p>
        </w:tc>
        <w:tc>
          <w:tcPr>
            <w:tcW w:w="498" w:type="pct"/>
            <w:vAlign w:val="center"/>
          </w:tcPr>
          <w:p w14:paraId="6140B983" w14:textId="77777777" w:rsidR="00D21E11" w:rsidRPr="002E509F" w:rsidRDefault="00D21E11" w:rsidP="00917FAD">
            <w:pPr>
              <w:jc w:val="center"/>
              <w:rPr>
                <w:b/>
                <w:color w:val="FF0000"/>
                <w:sz w:val="16"/>
                <w:szCs w:val="18"/>
              </w:rPr>
            </w:pPr>
            <w:r>
              <w:rPr>
                <w:rFonts w:cs="Tahoma"/>
                <w:sz w:val="16"/>
                <w:szCs w:val="15"/>
              </w:rPr>
              <w:t>2,6</w:t>
            </w:r>
          </w:p>
        </w:tc>
        <w:tc>
          <w:tcPr>
            <w:tcW w:w="468" w:type="pct"/>
            <w:vAlign w:val="center"/>
          </w:tcPr>
          <w:p w14:paraId="0B19B83A" w14:textId="77777777" w:rsidR="00D21E11" w:rsidRPr="002E509F" w:rsidRDefault="00D21E11" w:rsidP="00917FAD">
            <w:pPr>
              <w:jc w:val="center"/>
              <w:rPr>
                <w:b/>
                <w:color w:val="FF0000"/>
                <w:sz w:val="16"/>
                <w:szCs w:val="18"/>
                <w:lang w:val="en-GB"/>
              </w:rPr>
            </w:pPr>
            <w:r w:rsidRPr="0063130D">
              <w:rPr>
                <w:rFonts w:cs="Tahoma"/>
                <w:sz w:val="16"/>
                <w:szCs w:val="15"/>
              </w:rPr>
              <w:t>201</w:t>
            </w:r>
            <w:r>
              <w:rPr>
                <w:rFonts w:cs="Tahoma"/>
                <w:sz w:val="16"/>
                <w:szCs w:val="15"/>
              </w:rPr>
              <w:t>3</w:t>
            </w:r>
          </w:p>
        </w:tc>
        <w:tc>
          <w:tcPr>
            <w:tcW w:w="535" w:type="pct"/>
            <w:vAlign w:val="center"/>
          </w:tcPr>
          <w:p w14:paraId="74BD302E" w14:textId="77777777" w:rsidR="00D21E11" w:rsidRPr="002E509F" w:rsidRDefault="00D21E11" w:rsidP="00DE302E">
            <w:pPr>
              <w:jc w:val="center"/>
              <w:rPr>
                <w:b/>
                <w:color w:val="FF0000"/>
                <w:sz w:val="16"/>
                <w:szCs w:val="18"/>
              </w:rPr>
            </w:pPr>
            <w:r>
              <w:rPr>
                <w:rFonts w:cs="Tahoma"/>
                <w:sz w:val="16"/>
                <w:szCs w:val="15"/>
              </w:rPr>
              <w:t>4,</w:t>
            </w:r>
            <w:r w:rsidR="00DE302E">
              <w:rPr>
                <w:rFonts w:cs="Tahoma"/>
                <w:sz w:val="16"/>
                <w:szCs w:val="15"/>
              </w:rPr>
              <w:t>7</w:t>
            </w:r>
          </w:p>
        </w:tc>
        <w:tc>
          <w:tcPr>
            <w:tcW w:w="632" w:type="pct"/>
            <w:vAlign w:val="center"/>
          </w:tcPr>
          <w:p w14:paraId="18EE4DDF" w14:textId="77777777" w:rsidR="00D21E11" w:rsidRPr="002E509F" w:rsidRDefault="00F42EC9" w:rsidP="00F42EC9">
            <w:pPr>
              <w:jc w:val="center"/>
              <w:rPr>
                <w:b/>
                <w:color w:val="FF0000"/>
                <w:sz w:val="16"/>
                <w:lang w:val="en-GB"/>
              </w:rPr>
            </w:pPr>
            <w:r w:rsidRPr="0063130D">
              <w:rPr>
                <w:rFonts w:cs="Tahoma"/>
                <w:sz w:val="16"/>
                <w:szCs w:val="17"/>
              </w:rPr>
              <w:t xml:space="preserve">GUS / </w:t>
            </w:r>
            <w:r w:rsidR="00D21E11" w:rsidRPr="0063130D">
              <w:rPr>
                <w:rFonts w:cs="Tahoma"/>
                <w:sz w:val="16"/>
                <w:szCs w:val="17"/>
              </w:rPr>
              <w:t>BDL</w:t>
            </w:r>
          </w:p>
        </w:tc>
        <w:tc>
          <w:tcPr>
            <w:tcW w:w="560" w:type="pct"/>
            <w:vAlign w:val="center"/>
          </w:tcPr>
          <w:p w14:paraId="092E32EA" w14:textId="77777777" w:rsidR="00D21E11" w:rsidRPr="002E509F" w:rsidRDefault="00D21E11" w:rsidP="00917FAD">
            <w:pPr>
              <w:jc w:val="center"/>
              <w:rPr>
                <w:b/>
                <w:color w:val="FF0000"/>
                <w:sz w:val="16"/>
                <w:lang w:val="en-GB"/>
              </w:rPr>
            </w:pPr>
            <w:r w:rsidRPr="0063130D">
              <w:rPr>
                <w:rFonts w:cs="Tahoma"/>
                <w:sz w:val="16"/>
                <w:szCs w:val="17"/>
              </w:rPr>
              <w:t>rocznie</w:t>
            </w:r>
          </w:p>
        </w:tc>
      </w:tr>
    </w:tbl>
    <w:p w14:paraId="324AAB01" w14:textId="77777777" w:rsidR="00D83B48" w:rsidRDefault="00D83B48" w:rsidP="00D83B48">
      <w:pPr>
        <w:spacing w:before="240" w:line="240" w:lineRule="auto"/>
        <w:jc w:val="both"/>
        <w:rPr>
          <w:b/>
          <w:color w:val="548DD4"/>
        </w:rPr>
      </w:pPr>
    </w:p>
    <w:p w14:paraId="758F0340" w14:textId="77777777" w:rsidR="00D83B48" w:rsidRPr="00F956FF" w:rsidRDefault="00D83B48" w:rsidP="00D83B48">
      <w:pPr>
        <w:spacing w:before="240" w:line="240" w:lineRule="auto"/>
        <w:jc w:val="both"/>
        <w:rPr>
          <w:b/>
          <w:color w:val="548DD4"/>
        </w:rPr>
      </w:pPr>
      <w:r w:rsidRPr="00F956FF">
        <w:rPr>
          <w:b/>
          <w:color w:val="548DD4"/>
        </w:rPr>
        <w:t>2.A.</w:t>
      </w:r>
      <w:r>
        <w:rPr>
          <w:b/>
          <w:color w:val="548DD4"/>
        </w:rPr>
        <w:t>6</w:t>
      </w:r>
      <w:r w:rsidRPr="00F956FF">
        <w:rPr>
          <w:b/>
          <w:color w:val="548DD4"/>
        </w:rPr>
        <w:t xml:space="preserve"> (</w:t>
      </w:r>
      <w:r>
        <w:rPr>
          <w:b/>
          <w:color w:val="548DD4"/>
        </w:rPr>
        <w:t>IV</w:t>
      </w:r>
      <w:r w:rsidRPr="00F956FF">
        <w:rPr>
          <w:b/>
          <w:color w:val="548DD4"/>
        </w:rPr>
        <w:t>-4.</w:t>
      </w:r>
      <w:r>
        <w:rPr>
          <w:b/>
          <w:color w:val="548DD4"/>
        </w:rPr>
        <w:t>a.</w:t>
      </w:r>
      <w:r w:rsidRPr="00F956FF">
        <w:rPr>
          <w:b/>
          <w:color w:val="548DD4"/>
        </w:rPr>
        <w:t xml:space="preserve">) </w:t>
      </w:r>
      <w:r>
        <w:rPr>
          <w:b/>
          <w:color w:val="548DD4"/>
        </w:rPr>
        <w:t>P</w:t>
      </w:r>
      <w:r w:rsidRPr="00F956FF">
        <w:rPr>
          <w:b/>
          <w:color w:val="548DD4"/>
        </w:rPr>
        <w:t>rzedsięwzię</w:t>
      </w:r>
      <w:r>
        <w:rPr>
          <w:b/>
          <w:color w:val="548DD4"/>
        </w:rPr>
        <w:t>cie, które ma zostać objęte wsparciem w ramach priorytetu inwestycyjnego</w:t>
      </w:r>
    </w:p>
    <w:p w14:paraId="0A7CAFCE" w14:textId="77777777" w:rsidR="00D83B48" w:rsidRPr="00F956FF" w:rsidRDefault="00D83B48" w:rsidP="00D83B48">
      <w:pPr>
        <w:spacing w:before="240" w:line="240" w:lineRule="auto"/>
        <w:jc w:val="both"/>
        <w:rPr>
          <w:b/>
          <w:color w:val="548DD4"/>
        </w:rPr>
      </w:pPr>
      <w:r w:rsidRPr="00F956FF">
        <w:rPr>
          <w:b/>
          <w:color w:val="548DD4"/>
        </w:rPr>
        <w:t>2.A.</w:t>
      </w:r>
      <w:r>
        <w:rPr>
          <w:b/>
          <w:color w:val="548DD4"/>
        </w:rPr>
        <w:t>6.1.</w:t>
      </w:r>
      <w:r w:rsidRPr="00F956FF">
        <w:rPr>
          <w:b/>
          <w:color w:val="548DD4"/>
        </w:rPr>
        <w:t xml:space="preserve"> (I</w:t>
      </w:r>
      <w:r>
        <w:rPr>
          <w:b/>
          <w:color w:val="548DD4"/>
        </w:rPr>
        <w:t>V</w:t>
      </w:r>
      <w:r w:rsidRPr="00F956FF">
        <w:rPr>
          <w:b/>
          <w:color w:val="548DD4"/>
        </w:rPr>
        <w:t>-4.</w:t>
      </w:r>
      <w:r>
        <w:rPr>
          <w:b/>
          <w:color w:val="548DD4"/>
        </w:rPr>
        <w:t>a.</w:t>
      </w:r>
      <w:r w:rsidRPr="00F956FF">
        <w:rPr>
          <w:b/>
          <w:color w:val="548DD4"/>
        </w:rPr>
        <w:t xml:space="preserve">) Opis </w:t>
      </w:r>
      <w:r>
        <w:rPr>
          <w:b/>
          <w:color w:val="548DD4"/>
        </w:rPr>
        <w:t xml:space="preserve">typów i przykłady </w:t>
      </w:r>
      <w:r w:rsidRPr="00F956FF">
        <w:rPr>
          <w:b/>
          <w:color w:val="548DD4"/>
        </w:rPr>
        <w:t>przedsięwzięć</w:t>
      </w:r>
      <w:r>
        <w:rPr>
          <w:b/>
          <w:color w:val="548DD4"/>
        </w:rPr>
        <w:t>, które mają zostać objęte wsparciem, ich oczekiwany wkład w realizację celów szczegółowych oraz, w stosownych przypadkach, wskazanie głównych grup docelowych, poszczególnych terytoriów docelowych i typów beneficjentów</w:t>
      </w:r>
    </w:p>
    <w:p w14:paraId="6C71278F" w14:textId="77777777" w:rsidR="00D83B48" w:rsidRPr="006E5323" w:rsidRDefault="009E091B" w:rsidP="006E5323">
      <w:pPr>
        <w:spacing w:before="120" w:line="240" w:lineRule="auto"/>
        <w:jc w:val="both"/>
        <w:rPr>
          <w:bCs/>
          <w:iCs/>
          <w:szCs w:val="24"/>
        </w:rPr>
      </w:pPr>
      <w:r>
        <w:rPr>
          <w:bCs/>
          <w:iCs/>
          <w:szCs w:val="24"/>
        </w:rPr>
        <w:t>Interwencja w zakresie</w:t>
      </w:r>
      <w:r w:rsidRPr="006E5323">
        <w:rPr>
          <w:bCs/>
          <w:iCs/>
          <w:szCs w:val="24"/>
        </w:rPr>
        <w:t xml:space="preserve"> </w:t>
      </w:r>
      <w:r w:rsidR="00D83B48" w:rsidRPr="006E5323">
        <w:rPr>
          <w:bCs/>
          <w:iCs/>
          <w:szCs w:val="24"/>
        </w:rPr>
        <w:t>zastępowania konwencjonalnych źródeł energii przede wszystkim energią z biomasy, biogazu, wiatru, słońca i wód geotermalnych przyczyni się do osiągnięcia celu priorytetu inwestycyjnego 4.a. Województwo łódzkie ze względu na swój rolniczy charakter posiada potencjalnie duże możliwości pozyskiwania energii z biomasy i biogazu. Tego typu źródła charakteryzuje stabilność dostaw energii. Rozwój energii z biomasy, biogazu</w:t>
      </w:r>
      <w:r w:rsidR="00B42BDD">
        <w:rPr>
          <w:bCs/>
          <w:iCs/>
          <w:szCs w:val="24"/>
        </w:rPr>
        <w:t>,</w:t>
      </w:r>
      <w:r w:rsidR="00D72A87">
        <w:rPr>
          <w:bCs/>
          <w:iCs/>
          <w:szCs w:val="24"/>
        </w:rPr>
        <w:t xml:space="preserve"> </w:t>
      </w:r>
      <w:r w:rsidR="00B42BDD">
        <w:rPr>
          <w:bCs/>
          <w:iCs/>
          <w:szCs w:val="24"/>
        </w:rPr>
        <w:t>słońca, wody</w:t>
      </w:r>
      <w:r w:rsidR="00D83B48" w:rsidRPr="006E5323">
        <w:rPr>
          <w:bCs/>
          <w:iCs/>
          <w:szCs w:val="24"/>
        </w:rPr>
        <w:t xml:space="preserve"> i wiatru jest możliwy w stosunkowo małych jednostkach wytwarzających energię. Ponadto</w:t>
      </w:r>
      <w:r w:rsidR="006E5323" w:rsidRPr="006E5323">
        <w:rPr>
          <w:bCs/>
          <w:iCs/>
          <w:szCs w:val="24"/>
        </w:rPr>
        <w:t>,</w:t>
      </w:r>
      <w:r w:rsidR="00D83B48" w:rsidRPr="006E5323">
        <w:rPr>
          <w:bCs/>
          <w:iCs/>
          <w:szCs w:val="24"/>
        </w:rPr>
        <w:t xml:space="preserve"> występujące na terenie województwa łódzkiego wody geotermalne mogą być wykorzystywane na cele produkcji ciepła. W ramach PI 4.a. wspierane będą również przedsięwzięcia z zakresu budowy lub modernizacji sieci </w:t>
      </w:r>
      <w:r w:rsidR="009F2086">
        <w:rPr>
          <w:bCs/>
          <w:iCs/>
          <w:szCs w:val="24"/>
        </w:rPr>
        <w:t>o</w:t>
      </w:r>
      <w:r w:rsidR="009F2086" w:rsidRPr="006E5323">
        <w:rPr>
          <w:bCs/>
          <w:iCs/>
          <w:szCs w:val="24"/>
        </w:rPr>
        <w:t xml:space="preserve"> </w:t>
      </w:r>
      <w:r w:rsidR="00D83B48" w:rsidRPr="006E5323">
        <w:rPr>
          <w:bCs/>
          <w:iCs/>
          <w:szCs w:val="24"/>
        </w:rPr>
        <w:t>napięci</w:t>
      </w:r>
      <w:r w:rsidR="009F2086">
        <w:rPr>
          <w:bCs/>
          <w:iCs/>
          <w:szCs w:val="24"/>
        </w:rPr>
        <w:t>u</w:t>
      </w:r>
      <w:r w:rsidR="00D83B48" w:rsidRPr="006E5323">
        <w:rPr>
          <w:bCs/>
          <w:iCs/>
          <w:szCs w:val="24"/>
        </w:rPr>
        <w:t xml:space="preserve"> poniżej 110 kV</w:t>
      </w:r>
      <w:r w:rsidR="006E5323" w:rsidRPr="006E5323">
        <w:rPr>
          <w:bCs/>
          <w:iCs/>
          <w:szCs w:val="24"/>
        </w:rPr>
        <w:t>,</w:t>
      </w:r>
      <w:r w:rsidR="00D83B48" w:rsidRPr="006E5323">
        <w:rPr>
          <w:bCs/>
          <w:iCs/>
          <w:szCs w:val="24"/>
        </w:rPr>
        <w:t xml:space="preserve"> umożliwiających przyłączenie jednostek wytwarzania energii elektrycznej ze źródeł odnawialnych do Krajowego Systemu Elektroenergetycznego.</w:t>
      </w:r>
      <w:r w:rsidR="00D83B48" w:rsidRPr="006E5323">
        <w:rPr>
          <w:rFonts w:cs="Arial"/>
          <w:color w:val="000000"/>
          <w:szCs w:val="24"/>
        </w:rPr>
        <w:t xml:space="preserve"> </w:t>
      </w:r>
      <w:r w:rsidR="00D83B48" w:rsidRPr="006E5323">
        <w:rPr>
          <w:bCs/>
          <w:iCs/>
          <w:szCs w:val="24"/>
        </w:rPr>
        <w:t xml:space="preserve">Jednocześnie nie przewiduje się zastosowania finansowania krzyżowego (cross-finacing). Wsparciem zostanie objęty obszar całego województwa łódzkiego. </w:t>
      </w:r>
    </w:p>
    <w:p w14:paraId="4C077BDB" w14:textId="77777777" w:rsidR="00D83B48" w:rsidRPr="006E5323" w:rsidRDefault="00D83B48" w:rsidP="006E5323">
      <w:pPr>
        <w:spacing w:before="120" w:line="240" w:lineRule="auto"/>
        <w:jc w:val="both"/>
        <w:rPr>
          <w:bCs/>
          <w:iCs/>
          <w:szCs w:val="24"/>
        </w:rPr>
      </w:pPr>
      <w:r w:rsidRPr="006E5323">
        <w:rPr>
          <w:bCs/>
          <w:iCs/>
          <w:szCs w:val="24"/>
        </w:rPr>
        <w:t>Realizacja ww. przedsięwzięć przyczyni się do osiągnięcia założonego celu szczegółowego PI 4.a.</w:t>
      </w:r>
    </w:p>
    <w:p w14:paraId="56275168" w14:textId="77777777" w:rsidR="00D83B48" w:rsidRPr="00A51AF3" w:rsidRDefault="00D83B48" w:rsidP="00A51AF3">
      <w:pPr>
        <w:rPr>
          <w:b/>
        </w:rPr>
      </w:pPr>
      <w:r w:rsidRPr="00A51AF3">
        <w:rPr>
          <w:b/>
        </w:rPr>
        <w:t>Typy przedsięwzięć przewidziane w ramach PI 4.a:</w:t>
      </w:r>
    </w:p>
    <w:p w14:paraId="3D6ADC3F" w14:textId="77777777" w:rsidR="00D83B48" w:rsidRDefault="00D83B48" w:rsidP="00D83B48">
      <w:pPr>
        <w:spacing w:after="0" w:line="240" w:lineRule="auto"/>
        <w:jc w:val="both"/>
        <w:rPr>
          <w:bCs/>
          <w:iCs/>
          <w:szCs w:val="24"/>
        </w:rPr>
      </w:pPr>
      <w:r w:rsidRPr="007B684B">
        <w:rPr>
          <w:bCs/>
          <w:iCs/>
          <w:szCs w:val="24"/>
        </w:rPr>
        <w:t xml:space="preserve">- budowa, </w:t>
      </w:r>
      <w:r>
        <w:rPr>
          <w:bCs/>
          <w:iCs/>
          <w:szCs w:val="24"/>
        </w:rPr>
        <w:t>przebudowa</w:t>
      </w:r>
      <w:r w:rsidRPr="007B684B">
        <w:rPr>
          <w:bCs/>
          <w:iCs/>
          <w:szCs w:val="24"/>
        </w:rPr>
        <w:t xml:space="preserve"> </w:t>
      </w:r>
      <w:r>
        <w:rPr>
          <w:bCs/>
          <w:iCs/>
          <w:szCs w:val="24"/>
        </w:rPr>
        <w:t>lub</w:t>
      </w:r>
      <w:r w:rsidRPr="007B684B">
        <w:rPr>
          <w:bCs/>
          <w:iCs/>
          <w:szCs w:val="24"/>
        </w:rPr>
        <w:t xml:space="preserve"> modernizacja infrastruktury służącej do produkcji </w:t>
      </w:r>
      <w:r>
        <w:rPr>
          <w:bCs/>
          <w:iCs/>
          <w:szCs w:val="24"/>
        </w:rPr>
        <w:t xml:space="preserve">i dystrybucji </w:t>
      </w:r>
      <w:r w:rsidRPr="007B684B">
        <w:rPr>
          <w:bCs/>
          <w:iCs/>
          <w:szCs w:val="24"/>
        </w:rPr>
        <w:t xml:space="preserve">energii </w:t>
      </w:r>
      <w:r>
        <w:rPr>
          <w:bCs/>
          <w:iCs/>
          <w:szCs w:val="24"/>
        </w:rPr>
        <w:t xml:space="preserve">(sieci </w:t>
      </w:r>
      <w:r w:rsidR="009F2086">
        <w:rPr>
          <w:bCs/>
          <w:iCs/>
          <w:szCs w:val="24"/>
        </w:rPr>
        <w:t xml:space="preserve">o </w:t>
      </w:r>
      <w:r>
        <w:rPr>
          <w:bCs/>
          <w:iCs/>
          <w:szCs w:val="24"/>
        </w:rPr>
        <w:t>napięci</w:t>
      </w:r>
      <w:r w:rsidR="009F2086">
        <w:rPr>
          <w:bCs/>
          <w:iCs/>
          <w:szCs w:val="24"/>
        </w:rPr>
        <w:t>u</w:t>
      </w:r>
      <w:r>
        <w:rPr>
          <w:bCs/>
          <w:iCs/>
          <w:szCs w:val="24"/>
        </w:rPr>
        <w:t xml:space="preserve"> poniżej 110 kV)</w:t>
      </w:r>
      <w:r w:rsidR="006E5323">
        <w:rPr>
          <w:bCs/>
          <w:iCs/>
          <w:szCs w:val="24"/>
        </w:rPr>
        <w:t>,</w:t>
      </w:r>
      <w:r>
        <w:rPr>
          <w:bCs/>
          <w:iCs/>
          <w:szCs w:val="24"/>
        </w:rPr>
        <w:t xml:space="preserve"> </w:t>
      </w:r>
      <w:r w:rsidRPr="007B684B">
        <w:rPr>
          <w:bCs/>
          <w:iCs/>
          <w:szCs w:val="24"/>
        </w:rPr>
        <w:t>pochodzącej ze źródeł odnawialnych</w:t>
      </w:r>
      <w:r>
        <w:rPr>
          <w:bCs/>
          <w:iCs/>
          <w:szCs w:val="24"/>
        </w:rPr>
        <w:t xml:space="preserve"> (ze szczególnym nastawieniem na produkcję energii elektrycznej)</w:t>
      </w:r>
      <w:r w:rsidRPr="007B684B">
        <w:rPr>
          <w:bCs/>
          <w:iCs/>
          <w:szCs w:val="24"/>
        </w:rPr>
        <w:t xml:space="preserve">, w oparciu o moc </w:t>
      </w:r>
      <w:r w:rsidRPr="00120901">
        <w:rPr>
          <w:bCs/>
          <w:iCs/>
          <w:szCs w:val="24"/>
        </w:rPr>
        <w:t>instalowanej jednostki</w:t>
      </w:r>
      <w:r w:rsidR="009F2086">
        <w:rPr>
          <w:bCs/>
          <w:iCs/>
          <w:szCs w:val="24"/>
        </w:rPr>
        <w:t>, m.in.</w:t>
      </w:r>
      <w:r w:rsidRPr="00120901">
        <w:rPr>
          <w:bCs/>
          <w:iCs/>
          <w:szCs w:val="24"/>
        </w:rPr>
        <w:t>: energia wodna</w:t>
      </w:r>
      <w:r>
        <w:rPr>
          <w:bCs/>
          <w:iCs/>
          <w:szCs w:val="24"/>
        </w:rPr>
        <w:t xml:space="preserve"> (</w:t>
      </w:r>
      <w:r w:rsidRPr="006D5703">
        <w:rPr>
          <w:bCs/>
          <w:iCs/>
          <w:szCs w:val="24"/>
        </w:rPr>
        <w:t>wyłącznie na już istniejących budowlach piętrzących, wyposażonych w hydroelektrownie, przy jednoczesnym</w:t>
      </w:r>
      <w:r w:rsidR="009F2086">
        <w:rPr>
          <w:bCs/>
          <w:iCs/>
          <w:szCs w:val="24"/>
        </w:rPr>
        <w:t xml:space="preserve"> </w:t>
      </w:r>
      <w:r w:rsidRPr="006D5703">
        <w:rPr>
          <w:bCs/>
          <w:iCs/>
          <w:szCs w:val="24"/>
        </w:rPr>
        <w:t>zapewnieniu pełnej drożności budowli dla przemieszczeń fauny wodnej</w:t>
      </w:r>
      <w:r>
        <w:rPr>
          <w:bCs/>
          <w:iCs/>
          <w:szCs w:val="24"/>
        </w:rPr>
        <w:t>)</w:t>
      </w:r>
      <w:r w:rsidRPr="00120901">
        <w:rPr>
          <w:bCs/>
          <w:iCs/>
          <w:szCs w:val="24"/>
        </w:rPr>
        <w:t>, energia wiatru, energia słoneczna, energia geotermalna, energia b</w:t>
      </w:r>
      <w:r w:rsidRPr="007B684B">
        <w:rPr>
          <w:bCs/>
          <w:iCs/>
          <w:szCs w:val="24"/>
        </w:rPr>
        <w:t>iogazu, energia biomasy.</w:t>
      </w:r>
      <w:r>
        <w:rPr>
          <w:bCs/>
          <w:iCs/>
          <w:szCs w:val="24"/>
        </w:rPr>
        <w:t xml:space="preserve"> </w:t>
      </w:r>
    </w:p>
    <w:p w14:paraId="47903214" w14:textId="77777777" w:rsidR="00D83B48" w:rsidRDefault="00D83B48" w:rsidP="00D83B48">
      <w:pPr>
        <w:spacing w:after="0" w:line="240" w:lineRule="auto"/>
        <w:jc w:val="both"/>
        <w:rPr>
          <w:bCs/>
          <w:iCs/>
          <w:szCs w:val="24"/>
        </w:rPr>
      </w:pPr>
    </w:p>
    <w:p w14:paraId="01DE1744" w14:textId="77777777" w:rsidR="00D83B48" w:rsidRPr="00A51AF3" w:rsidRDefault="00D83B48" w:rsidP="00A51AF3">
      <w:pPr>
        <w:rPr>
          <w:b/>
        </w:rPr>
      </w:pPr>
      <w:r w:rsidRPr="00A51AF3">
        <w:rPr>
          <w:b/>
        </w:rPr>
        <w:t>Główne typy beneficjentów:</w:t>
      </w:r>
    </w:p>
    <w:p w14:paraId="402F31B1" w14:textId="77777777" w:rsidR="00D83B48" w:rsidRDefault="00D83B48" w:rsidP="00D83B48">
      <w:pPr>
        <w:spacing w:after="0" w:line="240" w:lineRule="auto"/>
        <w:jc w:val="both"/>
        <w:rPr>
          <w:bCs/>
          <w:iCs/>
          <w:szCs w:val="24"/>
        </w:rPr>
      </w:pPr>
      <w:r>
        <w:rPr>
          <w:bCs/>
          <w:iCs/>
          <w:szCs w:val="24"/>
        </w:rPr>
        <w:t>- jednostki samorządu terytorialnego, związki, porozumienia i stowarzyszenia jst,</w:t>
      </w:r>
    </w:p>
    <w:p w14:paraId="6D9230A9" w14:textId="77777777" w:rsidR="00D83B48" w:rsidRDefault="00D83B48" w:rsidP="00D83B48">
      <w:pPr>
        <w:spacing w:after="0" w:line="240" w:lineRule="auto"/>
        <w:jc w:val="both"/>
        <w:rPr>
          <w:bCs/>
          <w:iCs/>
          <w:szCs w:val="24"/>
        </w:rPr>
      </w:pPr>
      <w:r w:rsidRPr="00E4595B">
        <w:rPr>
          <w:bCs/>
          <w:iCs/>
          <w:szCs w:val="24"/>
        </w:rPr>
        <w:t>- jednostk</w:t>
      </w:r>
      <w:r>
        <w:rPr>
          <w:bCs/>
          <w:iCs/>
          <w:szCs w:val="24"/>
        </w:rPr>
        <w:t>i</w:t>
      </w:r>
      <w:r w:rsidRPr="00E4595B">
        <w:rPr>
          <w:bCs/>
          <w:iCs/>
          <w:szCs w:val="24"/>
        </w:rPr>
        <w:t xml:space="preserve"> organizacyjn</w:t>
      </w:r>
      <w:r>
        <w:rPr>
          <w:bCs/>
          <w:iCs/>
          <w:szCs w:val="24"/>
        </w:rPr>
        <w:t>e</w:t>
      </w:r>
      <w:r w:rsidRPr="00E4595B">
        <w:rPr>
          <w:bCs/>
          <w:iCs/>
          <w:szCs w:val="24"/>
        </w:rPr>
        <w:t xml:space="preserve"> jst posiadając</w:t>
      </w:r>
      <w:r>
        <w:rPr>
          <w:bCs/>
          <w:iCs/>
          <w:szCs w:val="24"/>
        </w:rPr>
        <w:t xml:space="preserve">e </w:t>
      </w:r>
      <w:r w:rsidRPr="00E4595B">
        <w:rPr>
          <w:bCs/>
          <w:iCs/>
          <w:szCs w:val="24"/>
        </w:rPr>
        <w:t>osobowość prawną,</w:t>
      </w:r>
    </w:p>
    <w:p w14:paraId="1C61C0AD" w14:textId="77777777" w:rsidR="00D83B48" w:rsidRDefault="00D83B48" w:rsidP="00D83B48">
      <w:pPr>
        <w:spacing w:after="0" w:line="240" w:lineRule="auto"/>
        <w:jc w:val="both"/>
        <w:rPr>
          <w:bCs/>
          <w:iCs/>
          <w:szCs w:val="24"/>
        </w:rPr>
      </w:pPr>
      <w:r>
        <w:rPr>
          <w:bCs/>
          <w:iCs/>
          <w:szCs w:val="24"/>
        </w:rPr>
        <w:t>- przedsiębiorcy, w tym przedsiębiorstwa energetyczne,</w:t>
      </w:r>
    </w:p>
    <w:p w14:paraId="6D297B4C" w14:textId="77777777" w:rsidR="00D83B48" w:rsidRDefault="00D83B48" w:rsidP="00D83B48">
      <w:pPr>
        <w:tabs>
          <w:tab w:val="center" w:pos="4536"/>
        </w:tabs>
        <w:spacing w:after="0" w:line="240" w:lineRule="auto"/>
        <w:jc w:val="both"/>
        <w:rPr>
          <w:bCs/>
          <w:iCs/>
          <w:szCs w:val="24"/>
        </w:rPr>
      </w:pPr>
      <w:r>
        <w:rPr>
          <w:bCs/>
          <w:iCs/>
          <w:szCs w:val="24"/>
        </w:rPr>
        <w:t>- spółdzielnie i wspólnoty mieszkaniowe, TBS,</w:t>
      </w:r>
      <w:r>
        <w:rPr>
          <w:bCs/>
          <w:iCs/>
          <w:szCs w:val="24"/>
        </w:rPr>
        <w:tab/>
      </w:r>
    </w:p>
    <w:p w14:paraId="6B6BF344" w14:textId="77777777" w:rsidR="00D83B48" w:rsidRDefault="00D83B48" w:rsidP="00D83B48">
      <w:pPr>
        <w:spacing w:after="0" w:line="240" w:lineRule="auto"/>
        <w:jc w:val="both"/>
        <w:rPr>
          <w:bCs/>
          <w:iCs/>
          <w:szCs w:val="24"/>
        </w:rPr>
      </w:pPr>
      <w:r>
        <w:rPr>
          <w:bCs/>
          <w:iCs/>
          <w:szCs w:val="24"/>
        </w:rPr>
        <w:t>- jednostki naukowe,</w:t>
      </w:r>
    </w:p>
    <w:p w14:paraId="27605DD5" w14:textId="77777777" w:rsidR="00D83B48" w:rsidRDefault="00D83B48" w:rsidP="00D83B48">
      <w:pPr>
        <w:spacing w:after="0" w:line="240" w:lineRule="auto"/>
        <w:jc w:val="both"/>
        <w:rPr>
          <w:bCs/>
          <w:iCs/>
          <w:szCs w:val="24"/>
        </w:rPr>
      </w:pPr>
      <w:r>
        <w:rPr>
          <w:bCs/>
          <w:iCs/>
          <w:szCs w:val="24"/>
        </w:rPr>
        <w:t xml:space="preserve">- </w:t>
      </w:r>
      <w:r w:rsidR="00665D06">
        <w:rPr>
          <w:bCs/>
          <w:iCs/>
          <w:szCs w:val="24"/>
        </w:rPr>
        <w:t>uczelnie</w:t>
      </w:r>
      <w:r>
        <w:rPr>
          <w:bCs/>
          <w:iCs/>
          <w:szCs w:val="24"/>
        </w:rPr>
        <w:t>,</w:t>
      </w:r>
    </w:p>
    <w:p w14:paraId="36FC7E09" w14:textId="77777777" w:rsidR="00D83B48" w:rsidRDefault="00D83B48" w:rsidP="00D83B48">
      <w:pPr>
        <w:spacing w:after="0" w:line="240" w:lineRule="auto"/>
        <w:jc w:val="both"/>
        <w:rPr>
          <w:bCs/>
          <w:iCs/>
          <w:szCs w:val="24"/>
        </w:rPr>
      </w:pPr>
      <w:r>
        <w:rPr>
          <w:bCs/>
          <w:iCs/>
          <w:szCs w:val="24"/>
        </w:rPr>
        <w:t>- organizacje pozarządowe,</w:t>
      </w:r>
    </w:p>
    <w:p w14:paraId="0F7BE7F4" w14:textId="77777777" w:rsidR="00D83B48" w:rsidRDefault="00D83B48" w:rsidP="00D83B48">
      <w:pPr>
        <w:spacing w:after="0" w:line="240" w:lineRule="auto"/>
        <w:jc w:val="both"/>
        <w:rPr>
          <w:bCs/>
          <w:iCs/>
          <w:szCs w:val="24"/>
        </w:rPr>
      </w:pPr>
      <w:r>
        <w:rPr>
          <w:bCs/>
          <w:iCs/>
          <w:szCs w:val="24"/>
        </w:rPr>
        <w:t>- podmioty lecznicze,</w:t>
      </w:r>
    </w:p>
    <w:p w14:paraId="1F7E3676" w14:textId="77777777" w:rsidR="00D83B48" w:rsidRDefault="00D83B48" w:rsidP="00D83B48">
      <w:pPr>
        <w:spacing w:after="0" w:line="240" w:lineRule="auto"/>
        <w:jc w:val="both"/>
        <w:rPr>
          <w:bCs/>
          <w:iCs/>
          <w:szCs w:val="24"/>
        </w:rPr>
      </w:pPr>
      <w:r>
        <w:rPr>
          <w:bCs/>
          <w:iCs/>
          <w:szCs w:val="24"/>
        </w:rPr>
        <w:t xml:space="preserve">- </w:t>
      </w:r>
      <w:r w:rsidRPr="00457E1B">
        <w:rPr>
          <w:bCs/>
          <w:iCs/>
          <w:szCs w:val="24"/>
        </w:rPr>
        <w:t>PGL Lasy Państwowe i jego jednostki organizacyjne</w:t>
      </w:r>
      <w:r>
        <w:rPr>
          <w:bCs/>
          <w:iCs/>
          <w:szCs w:val="24"/>
        </w:rPr>
        <w:t>,</w:t>
      </w:r>
    </w:p>
    <w:p w14:paraId="47FC16E5" w14:textId="77777777" w:rsidR="00D83B48" w:rsidRPr="00DE6631" w:rsidRDefault="00D83B48" w:rsidP="00D83B48">
      <w:pPr>
        <w:spacing w:after="0" w:line="240" w:lineRule="auto"/>
        <w:jc w:val="both"/>
        <w:rPr>
          <w:bCs/>
          <w:iCs/>
        </w:rPr>
      </w:pPr>
      <w:r>
        <w:rPr>
          <w:bCs/>
          <w:iCs/>
          <w:szCs w:val="24"/>
        </w:rPr>
        <w:t>-</w:t>
      </w:r>
      <w:r w:rsidRPr="00AD028A">
        <w:t xml:space="preserve"> </w:t>
      </w:r>
      <w:r w:rsidRPr="00AD028A">
        <w:rPr>
          <w:bCs/>
          <w:iCs/>
          <w:szCs w:val="24"/>
        </w:rPr>
        <w:t>organy administracji rządowej oraz jednostki podległe</w:t>
      </w:r>
      <w:r w:rsidR="009F2086" w:rsidRPr="009F2086">
        <w:t xml:space="preserve"> </w:t>
      </w:r>
      <w:r w:rsidR="009F2086" w:rsidRPr="009F2086">
        <w:rPr>
          <w:bCs/>
          <w:iCs/>
          <w:szCs w:val="24"/>
        </w:rPr>
        <w:t>lub nadzorowane</w:t>
      </w:r>
      <w:r>
        <w:rPr>
          <w:bCs/>
          <w:iCs/>
          <w:szCs w:val="24"/>
        </w:rPr>
        <w:t>.</w:t>
      </w:r>
    </w:p>
    <w:p w14:paraId="2D073AB7" w14:textId="77777777" w:rsidR="00D83B48" w:rsidRDefault="00D83B48" w:rsidP="00D83B48">
      <w:pPr>
        <w:spacing w:after="0"/>
        <w:jc w:val="both"/>
        <w:rPr>
          <w:b/>
          <w:bCs/>
          <w:iCs/>
          <w:szCs w:val="24"/>
        </w:rPr>
      </w:pPr>
    </w:p>
    <w:p w14:paraId="09644B10" w14:textId="77777777" w:rsidR="00D83B48" w:rsidRPr="00A51AF3" w:rsidRDefault="00D83B48" w:rsidP="00A51AF3">
      <w:pPr>
        <w:rPr>
          <w:b/>
        </w:rPr>
      </w:pPr>
      <w:r w:rsidRPr="00A51AF3">
        <w:rPr>
          <w:b/>
        </w:rPr>
        <w:t xml:space="preserve">Główne grupy docelowe: </w:t>
      </w:r>
    </w:p>
    <w:p w14:paraId="67A04A59" w14:textId="77777777" w:rsidR="00D83B48" w:rsidRDefault="00D83B48" w:rsidP="00D83B48">
      <w:pPr>
        <w:jc w:val="both"/>
        <w:rPr>
          <w:bCs/>
          <w:iCs/>
          <w:szCs w:val="24"/>
        </w:rPr>
      </w:pPr>
      <w:r>
        <w:rPr>
          <w:bCs/>
          <w:iCs/>
        </w:rPr>
        <w:t xml:space="preserve"> </w:t>
      </w:r>
      <w:r>
        <w:rPr>
          <w:bCs/>
          <w:iCs/>
          <w:szCs w:val="24"/>
        </w:rPr>
        <w:t>- osoby, instytucje i przedsiębiorstwa korzystające z rezultatów projektu.</w:t>
      </w:r>
    </w:p>
    <w:p w14:paraId="0B51389D" w14:textId="77777777" w:rsidR="00D83B48" w:rsidRPr="00A51AF3" w:rsidRDefault="00D83B48" w:rsidP="00A51AF3">
      <w:pPr>
        <w:rPr>
          <w:b/>
          <w:color w:val="548DD4"/>
        </w:rPr>
      </w:pPr>
      <w:r>
        <w:br w:type="page"/>
      </w:r>
      <w:r w:rsidRPr="00A51AF3">
        <w:rPr>
          <w:b/>
          <w:color w:val="548DD4"/>
        </w:rPr>
        <w:t>2.A.6.2. (IV-4.a.) Kierunkowe zasady wyboru operacji</w:t>
      </w:r>
    </w:p>
    <w:p w14:paraId="45F59150" w14:textId="77777777" w:rsidR="00D83B48" w:rsidRPr="006E5323" w:rsidRDefault="00D83B48" w:rsidP="006E5323">
      <w:pPr>
        <w:spacing w:before="120" w:line="240" w:lineRule="auto"/>
        <w:jc w:val="both"/>
        <w:rPr>
          <w:szCs w:val="24"/>
        </w:rPr>
      </w:pPr>
      <w:r w:rsidRPr="006E5323">
        <w:rPr>
          <w:szCs w:val="24"/>
        </w:rPr>
        <w:t>Podstawowym trybem wyboru projektów w ramach PI</w:t>
      </w:r>
      <w:r w:rsidR="00CD608A" w:rsidRPr="006E5323">
        <w:rPr>
          <w:szCs w:val="24"/>
        </w:rPr>
        <w:t xml:space="preserve"> </w:t>
      </w:r>
      <w:r w:rsidRPr="006E5323">
        <w:rPr>
          <w:szCs w:val="24"/>
        </w:rPr>
        <w:t>4.a. będzie tryb konkursowy, który w procedurze konkurencyjnej pozwoli wybrać do dofinansowania projekty zapewniające w najwyższym stopniu efektywną realizację celu szczegółowego PI 4.a. i osiągnięcie zakładanych rezultatów. Sposób weryfikacji projektów będzie określony przez szczegółowe kryteria, które zostaną zatwierdzone przez KM RPO WŁ na lata 2014-2020 (zgodnie z art. 110 ust. 2 lit. a rozporządzenia ogólnego). Stosowane kryteria wyboru projektów będą precyzyjne, mierzalne i obiektywne. Uwzględniać będą one horyzontalne zasady ustanowione w art. 7 i 8 rozporządzenia ogólnego w zakresie równości mężczyzn i kobiet oraz niedyskryminacji (w tym także ze względu na niepełnosprawność), a także zrównoważonego rozwoju.</w:t>
      </w:r>
    </w:p>
    <w:p w14:paraId="78D47F54" w14:textId="77777777" w:rsidR="00D83B48" w:rsidRPr="006E5323" w:rsidRDefault="00D83B48" w:rsidP="006E5323">
      <w:pPr>
        <w:spacing w:before="120" w:line="240" w:lineRule="auto"/>
        <w:jc w:val="both"/>
        <w:rPr>
          <w:bCs/>
          <w:iCs/>
          <w:szCs w:val="24"/>
        </w:rPr>
      </w:pPr>
      <w:r w:rsidRPr="006E5323">
        <w:rPr>
          <w:szCs w:val="24"/>
        </w:rPr>
        <w:t xml:space="preserve">W ramach PI 4.a. wsparciem będą mogły być objęte projekty zgodne z </w:t>
      </w:r>
      <w:r w:rsidRPr="006E5323">
        <w:rPr>
          <w:bCs/>
          <w:iCs/>
          <w:szCs w:val="24"/>
        </w:rPr>
        <w:t>programami ochrony powietrza dla stref województwa łódzkiego</w:t>
      </w:r>
      <w:r w:rsidR="00D10346">
        <w:rPr>
          <w:bCs/>
          <w:iCs/>
          <w:szCs w:val="24"/>
        </w:rPr>
        <w:t xml:space="preserve"> w przypadku gdy inwestycje związane są ze spalaniem biomasy</w:t>
      </w:r>
      <w:r w:rsidRPr="006E5323">
        <w:rPr>
          <w:bCs/>
          <w:iCs/>
          <w:szCs w:val="24"/>
        </w:rPr>
        <w:t xml:space="preserve">. </w:t>
      </w:r>
    </w:p>
    <w:p w14:paraId="0B25AE7B" w14:textId="77777777" w:rsidR="00D83B48" w:rsidRPr="006E5323" w:rsidRDefault="00D83B48" w:rsidP="006E5323">
      <w:pPr>
        <w:spacing w:before="120" w:line="240" w:lineRule="auto"/>
        <w:jc w:val="both"/>
        <w:rPr>
          <w:iCs/>
          <w:szCs w:val="24"/>
        </w:rPr>
      </w:pPr>
      <w:r w:rsidRPr="006E5323">
        <w:rPr>
          <w:szCs w:val="24"/>
        </w:rPr>
        <w:t xml:space="preserve">W zakresie działań dotyczących energii wodnej </w:t>
      </w:r>
      <w:r w:rsidRPr="006E5323">
        <w:rPr>
          <w:iCs/>
          <w:szCs w:val="24"/>
        </w:rPr>
        <w:t>współfinansowane będą tylko projekty niemające negatywnego wpływu na stan lub potencjał jednolitych części wód, które znajdują się na listach nr 1 będących załącznikami do Masterplanów dla dorzeczy Odry i Wisły.</w:t>
      </w:r>
      <w:r w:rsidR="00CD608A" w:rsidRPr="006E5323">
        <w:rPr>
          <w:iCs/>
          <w:szCs w:val="24"/>
        </w:rPr>
        <w:t xml:space="preserve"> </w:t>
      </w:r>
    </w:p>
    <w:p w14:paraId="3FA36CFD" w14:textId="77777777" w:rsidR="00D83B48" w:rsidRPr="006E5323" w:rsidRDefault="00D83B48" w:rsidP="006E5323">
      <w:pPr>
        <w:spacing w:before="120" w:line="240" w:lineRule="auto"/>
        <w:jc w:val="both"/>
        <w:rPr>
          <w:rFonts w:eastAsiaTheme="minorHAnsi"/>
          <w:szCs w:val="24"/>
        </w:rPr>
      </w:pPr>
      <w:r w:rsidRPr="006E5323">
        <w:rPr>
          <w:iCs/>
          <w:szCs w:val="24"/>
        </w:rPr>
        <w:t>Współfinansowanie projektów, które mają znaczący wpływ na stan lub potencjał jednolitych części wód</w:t>
      </w:r>
      <w:r w:rsidR="005813AF">
        <w:rPr>
          <w:iCs/>
          <w:szCs w:val="24"/>
        </w:rPr>
        <w:t>,</w:t>
      </w:r>
      <w:r w:rsidRPr="006E5323">
        <w:rPr>
          <w:iCs/>
          <w:szCs w:val="24"/>
        </w:rPr>
        <w:t xml:space="preserve"> i które mogą być zrealizowane tylko po spełnieniu warunków określonych w artykule 4.7 Ramowej Dyrektywy Wodnej, znajdujących się na listach nr 2 będących załącznikami do Masterplanów dla dorzeczy Odry i Wisły, nie będzie dozwolone do czasu przedstawienia wystarczających dowodów na spełnienie warunków określonych w artykule 4.7 Ramowej Dyrektywy Wodnej w drugim cyklu Planów Gospodarowania Wodami w Dorzeczach. Wypełnienie warunku będzie uzależnione od potwierdzenia zgodności z Ramową Dyrektywą Wodną drugiego cyklu Planów Gospodarowania Wodami w Dorzeczach przez Komisję Europejską</w:t>
      </w:r>
      <w:r w:rsidRPr="006E5323">
        <w:rPr>
          <w:rFonts w:eastAsiaTheme="minorHAnsi"/>
          <w:szCs w:val="24"/>
        </w:rPr>
        <w:t xml:space="preserve"> </w:t>
      </w:r>
    </w:p>
    <w:p w14:paraId="7B990A9C" w14:textId="77777777" w:rsidR="00D83B48" w:rsidRPr="006E5323" w:rsidRDefault="00D83B48" w:rsidP="006E5323">
      <w:pPr>
        <w:spacing w:before="120" w:line="240" w:lineRule="auto"/>
        <w:jc w:val="both"/>
        <w:rPr>
          <w:bCs/>
          <w:iCs/>
          <w:szCs w:val="24"/>
        </w:rPr>
      </w:pPr>
      <w:r w:rsidRPr="006E5323">
        <w:rPr>
          <w:bCs/>
          <w:iCs/>
          <w:szCs w:val="24"/>
        </w:rPr>
        <w:t>W przypadku realizacji projektów wdrażanych z RPO WŁ na lata 2014-2020 w trakcie oceny będą brane pod uwagę aspekty dotyczące lokalizacji tych inwestycji względem obszarów Natura 2000 (w szczególności obszarów specjalnej ochrony ptaków) oraz szlaków migracyjnych zwierząt.</w:t>
      </w:r>
    </w:p>
    <w:p w14:paraId="393907AC" w14:textId="77777777" w:rsidR="00D83B48" w:rsidRPr="006E5323" w:rsidRDefault="00D83B48" w:rsidP="006E5323">
      <w:pPr>
        <w:spacing w:before="120" w:line="240" w:lineRule="auto"/>
        <w:jc w:val="both"/>
        <w:rPr>
          <w:rFonts w:cs="Calibri"/>
          <w:szCs w:val="24"/>
        </w:rPr>
      </w:pPr>
      <w:r w:rsidRPr="006E5323">
        <w:rPr>
          <w:szCs w:val="24"/>
        </w:rPr>
        <w:t>Procedury wyboru i oceny projektów zostaną określone przez IZ RPO WŁ (zgodnie z art. 125 ust. 3 lit a rozporządzenia ogólnego) w dokumentach wdrożeniowych z uwzględnieniem stosownych regulacji unijnych i krajowych.</w:t>
      </w:r>
    </w:p>
    <w:p w14:paraId="5BE814D8" w14:textId="77777777" w:rsidR="00D83B48" w:rsidRPr="006E5323" w:rsidRDefault="00D83B48" w:rsidP="006E5323">
      <w:pPr>
        <w:spacing w:before="120" w:line="240" w:lineRule="auto"/>
        <w:jc w:val="both"/>
        <w:rPr>
          <w:szCs w:val="24"/>
        </w:rPr>
      </w:pPr>
      <w:r w:rsidRPr="006E5323">
        <w:rPr>
          <w:szCs w:val="24"/>
        </w:rPr>
        <w:t xml:space="preserve">System wyboru projektów będzie koncentrował się na zapewnieniu efektywności procesu selekcji, przejrzystości, bezstronności dokonywanej oceny oraz sprawności proceduralnej. Ma on gwarantować efektywne wydatkowanie środków unijnych, poprzez obiektywny i rzetelny wybór projektów, które umożliwią osiągnięcie długookresowych celów rozwojowych. </w:t>
      </w:r>
    </w:p>
    <w:p w14:paraId="7174879F" w14:textId="77777777" w:rsidR="00D83B48" w:rsidRPr="006E5323" w:rsidRDefault="00D83B48" w:rsidP="006E5323">
      <w:pPr>
        <w:spacing w:before="120" w:line="240" w:lineRule="auto"/>
        <w:jc w:val="both"/>
        <w:rPr>
          <w:szCs w:val="24"/>
        </w:rPr>
      </w:pPr>
      <w:r w:rsidRPr="006E5323">
        <w:rPr>
          <w:szCs w:val="24"/>
        </w:rPr>
        <w:t>Projekty dotyczące wytwarzania energii z OZE oceniane będą głównie poprzez pryzmat efektywności kosztowej oraz osiągniętych efektów wpisujących się w cele osi priorytetowej. Jednym z czynników branych pod uwagę przy wyborze takich inwestycji do wsparcia, będzie koncepcja opłacalności, czyli najlepszego stosunku wielkości środków unijnych przeznaczonych na uzyskanie 1 MWh energii lub 1 MW mocy zainstalowanej wynikających z budowy danej instalacji. Poza tym o wsparciu takich projektów decydować będzie kryterium efektywności kosztowej w powiązaniu z osiąganymi efektami ekologicznymi w stosunku do planowanych nakładów finansowych.</w:t>
      </w:r>
    </w:p>
    <w:p w14:paraId="1E83C0D8" w14:textId="77777777" w:rsidR="00D83B48" w:rsidRPr="006E5323" w:rsidRDefault="00D83B48" w:rsidP="006E5323">
      <w:pPr>
        <w:spacing w:before="120" w:line="240" w:lineRule="auto"/>
        <w:jc w:val="both"/>
        <w:rPr>
          <w:szCs w:val="24"/>
        </w:rPr>
      </w:pPr>
    </w:p>
    <w:p w14:paraId="3F89EF77" w14:textId="77777777" w:rsidR="00D83B48" w:rsidRPr="006E5323" w:rsidRDefault="00D83B48" w:rsidP="006E5323">
      <w:pPr>
        <w:spacing w:before="120" w:line="240" w:lineRule="auto"/>
        <w:jc w:val="both"/>
        <w:rPr>
          <w:szCs w:val="24"/>
        </w:rPr>
      </w:pPr>
      <w:r w:rsidRPr="006E5323">
        <w:rPr>
          <w:szCs w:val="24"/>
        </w:rPr>
        <w:t>Realizacja projektów w formule ZIT będzie prowadzona zgodnie z postanowieniami Umowy Partnerstwa (</w:t>
      </w:r>
      <w:r w:rsidR="002D5B6A">
        <w:rPr>
          <w:szCs w:val="24"/>
        </w:rPr>
        <w:t>Rozdział</w:t>
      </w:r>
      <w:r w:rsidRPr="006E5323">
        <w:rPr>
          <w:szCs w:val="24"/>
        </w:rPr>
        <w:t xml:space="preserve"> 3.</w:t>
      </w:r>
      <w:r w:rsidR="001175FC">
        <w:rPr>
          <w:szCs w:val="24"/>
        </w:rPr>
        <w:t>3</w:t>
      </w:r>
      <w:r w:rsidRPr="006E5323">
        <w:rPr>
          <w:szCs w:val="24"/>
        </w:rPr>
        <w:t>.2), Zasad realizacji Zintegrowanych Inwestycji Terytorialnych w Polsce oraz Sekcji 4 RPO WŁ na lata 2014-2020.</w:t>
      </w:r>
    </w:p>
    <w:p w14:paraId="29B48FA2" w14:textId="77777777" w:rsidR="00D83B48" w:rsidRPr="006E5323" w:rsidRDefault="00D83B48" w:rsidP="006E5323">
      <w:pPr>
        <w:spacing w:before="120" w:line="240" w:lineRule="auto"/>
        <w:jc w:val="both"/>
        <w:rPr>
          <w:szCs w:val="24"/>
        </w:rPr>
      </w:pPr>
      <w:r w:rsidRPr="006E5323">
        <w:rPr>
          <w:szCs w:val="24"/>
        </w:rPr>
        <w:t xml:space="preserve">W ramach ZIT możliwa będzie realizacja projektów w trybie konkursowym i pozakonkursowym. </w:t>
      </w:r>
    </w:p>
    <w:p w14:paraId="0EF706CE" w14:textId="77777777" w:rsidR="00D83B48" w:rsidRPr="006E5323" w:rsidRDefault="00D83B48" w:rsidP="006E5323">
      <w:pPr>
        <w:spacing w:before="120" w:line="240" w:lineRule="auto"/>
        <w:jc w:val="both"/>
        <w:rPr>
          <w:szCs w:val="24"/>
        </w:rPr>
      </w:pPr>
      <w:r w:rsidRPr="006E5323">
        <w:rPr>
          <w:szCs w:val="24"/>
        </w:rPr>
        <w:t>Niezależnie od trybu wyboru projektów, projekty realizowane w formule ZIT będą musiały spełniać kryteria wyboru projektów ustanawiane przez Komitet Monitorujący RPO WŁ na lata 2014-2020.</w:t>
      </w:r>
    </w:p>
    <w:p w14:paraId="35CCD538" w14:textId="77777777" w:rsidR="00D83B48" w:rsidRPr="006E5323" w:rsidRDefault="00D83B48" w:rsidP="006E5323">
      <w:pPr>
        <w:spacing w:before="120" w:line="240" w:lineRule="auto"/>
        <w:jc w:val="both"/>
        <w:rPr>
          <w:szCs w:val="24"/>
        </w:rPr>
      </w:pPr>
      <w:r w:rsidRPr="006E5323">
        <w:rPr>
          <w:szCs w:val="24"/>
        </w:rPr>
        <w:t>Wszystkie przedsięwzięcia w ramach PI 4.a. muszą być zgodne z SRWŁ 2020.</w:t>
      </w:r>
    </w:p>
    <w:p w14:paraId="0E1C8AA8" w14:textId="77777777" w:rsidR="00D83B48" w:rsidRDefault="00D83B48" w:rsidP="009A2C8C">
      <w:pPr>
        <w:spacing w:after="0" w:line="240" w:lineRule="auto"/>
        <w:jc w:val="both"/>
        <w:rPr>
          <w:b/>
          <w:color w:val="548DD4"/>
        </w:rPr>
      </w:pPr>
      <w:r w:rsidRPr="006E5323">
        <w:rPr>
          <w:szCs w:val="24"/>
        </w:rPr>
        <w:t>W ramach PI 4.a. nie wyklucza się wystąpienia pomocy publicznej, dlatego też przy udzielaniu wsparcia przestrzegane będą zasady pomocy publicznej, wynikające z przepisów prawa polskiego i unijnego.</w:t>
      </w:r>
    </w:p>
    <w:p w14:paraId="7800032E" w14:textId="77777777" w:rsidR="00D83B48" w:rsidRPr="00F956FF" w:rsidRDefault="00D83B48" w:rsidP="00D83B48">
      <w:pPr>
        <w:spacing w:before="240" w:line="240" w:lineRule="auto"/>
        <w:jc w:val="both"/>
        <w:rPr>
          <w:b/>
          <w:color w:val="548DD4"/>
        </w:rPr>
      </w:pPr>
      <w:r w:rsidRPr="00F956FF">
        <w:rPr>
          <w:b/>
          <w:color w:val="548DD4"/>
        </w:rPr>
        <w:t>2.A.</w:t>
      </w:r>
      <w:r>
        <w:rPr>
          <w:b/>
          <w:color w:val="548DD4"/>
        </w:rPr>
        <w:t>6</w:t>
      </w:r>
      <w:r w:rsidRPr="00F956FF">
        <w:rPr>
          <w:b/>
          <w:color w:val="548DD4"/>
        </w:rPr>
        <w:t>.3 (</w:t>
      </w:r>
      <w:r>
        <w:rPr>
          <w:b/>
          <w:color w:val="548DD4"/>
        </w:rPr>
        <w:t>IV-4.a.</w:t>
      </w:r>
      <w:r w:rsidRPr="00F956FF">
        <w:rPr>
          <w:b/>
          <w:color w:val="548DD4"/>
        </w:rPr>
        <w:t xml:space="preserve">) </w:t>
      </w:r>
      <w:r>
        <w:rPr>
          <w:b/>
          <w:color w:val="548DD4"/>
        </w:rPr>
        <w:t>P</w:t>
      </w:r>
      <w:r w:rsidRPr="00F956FF">
        <w:rPr>
          <w:b/>
          <w:color w:val="548DD4"/>
        </w:rPr>
        <w:t>lanow</w:t>
      </w:r>
      <w:r>
        <w:rPr>
          <w:b/>
          <w:color w:val="548DD4"/>
        </w:rPr>
        <w:t>ane wykorzystanie</w:t>
      </w:r>
      <w:r w:rsidRPr="00F956FF">
        <w:rPr>
          <w:b/>
          <w:color w:val="548DD4"/>
        </w:rPr>
        <w:t xml:space="preserve"> instrumentów finansowych</w:t>
      </w:r>
      <w:r>
        <w:rPr>
          <w:b/>
          <w:color w:val="548DD4"/>
        </w:rPr>
        <w:t xml:space="preserve"> (w stosownych przypadkach)</w:t>
      </w:r>
    </w:p>
    <w:p w14:paraId="3386E5BC" w14:textId="77777777" w:rsidR="009A6BA4" w:rsidRPr="0018796A" w:rsidRDefault="001241EF" w:rsidP="009A6BA4">
      <w:pPr>
        <w:autoSpaceDE w:val="0"/>
        <w:autoSpaceDN w:val="0"/>
        <w:adjustRightInd w:val="0"/>
        <w:spacing w:after="0" w:line="240" w:lineRule="auto"/>
        <w:jc w:val="both"/>
        <w:rPr>
          <w:color w:val="000000"/>
          <w:szCs w:val="24"/>
        </w:rPr>
      </w:pPr>
      <w:r w:rsidRPr="001241EF">
        <w:rPr>
          <w:szCs w:val="24"/>
        </w:rPr>
        <w:t xml:space="preserve">Zgodnie z przeprowadzoną na podstawie art. 37 rozporządzenia ogólnego analizą ex-ante instrumentów finansowych, w ramach priorytetu inwestycyjnego </w:t>
      </w:r>
      <w:r>
        <w:rPr>
          <w:szCs w:val="24"/>
        </w:rPr>
        <w:t>4a</w:t>
      </w:r>
      <w:r w:rsidRPr="001241EF">
        <w:rPr>
          <w:szCs w:val="24"/>
        </w:rPr>
        <w:t xml:space="preserve"> nie przewiduje się wykorzystania instrumentów finansowych. Planuje się wsparcie w formie bezzwrotnych dotacji</w:t>
      </w:r>
      <w:r>
        <w:rPr>
          <w:szCs w:val="24"/>
        </w:rPr>
        <w:t>.</w:t>
      </w:r>
      <w:r w:rsidR="009A6BA4" w:rsidRPr="0018796A">
        <w:rPr>
          <w:color w:val="000000"/>
          <w:szCs w:val="24"/>
        </w:rPr>
        <w:t xml:space="preserve"> </w:t>
      </w:r>
    </w:p>
    <w:p w14:paraId="59283809" w14:textId="77777777" w:rsidR="00D83B48" w:rsidRPr="00F956FF" w:rsidRDefault="00D83B48" w:rsidP="00D83B48">
      <w:pPr>
        <w:spacing w:before="240" w:line="240" w:lineRule="auto"/>
        <w:jc w:val="both"/>
        <w:rPr>
          <w:b/>
          <w:color w:val="548DD4"/>
        </w:rPr>
      </w:pPr>
      <w:r w:rsidRPr="00F956FF">
        <w:rPr>
          <w:b/>
          <w:color w:val="548DD4"/>
        </w:rPr>
        <w:t>2.A.</w:t>
      </w:r>
      <w:r>
        <w:rPr>
          <w:b/>
          <w:color w:val="548DD4"/>
        </w:rPr>
        <w:t>6.4.</w:t>
      </w:r>
      <w:r w:rsidRPr="00F956FF">
        <w:rPr>
          <w:b/>
          <w:color w:val="548DD4"/>
        </w:rPr>
        <w:t xml:space="preserve"> (</w:t>
      </w:r>
      <w:r>
        <w:rPr>
          <w:b/>
          <w:color w:val="548DD4"/>
        </w:rPr>
        <w:t>IV-4.a.</w:t>
      </w:r>
      <w:r w:rsidRPr="00F956FF">
        <w:rPr>
          <w:b/>
          <w:color w:val="548DD4"/>
        </w:rPr>
        <w:t xml:space="preserve">) </w:t>
      </w:r>
      <w:r>
        <w:rPr>
          <w:b/>
          <w:color w:val="548DD4"/>
        </w:rPr>
        <w:t>P</w:t>
      </w:r>
      <w:r w:rsidRPr="00F956FF">
        <w:rPr>
          <w:b/>
          <w:color w:val="548DD4"/>
        </w:rPr>
        <w:t>lanowane</w:t>
      </w:r>
      <w:r>
        <w:rPr>
          <w:b/>
          <w:color w:val="548DD4"/>
        </w:rPr>
        <w:t xml:space="preserve"> wykorzystanie </w:t>
      </w:r>
      <w:r w:rsidRPr="00F956FF">
        <w:rPr>
          <w:b/>
          <w:color w:val="548DD4"/>
        </w:rPr>
        <w:t>dużych projektów</w:t>
      </w:r>
      <w:r>
        <w:rPr>
          <w:b/>
          <w:color w:val="548DD4"/>
        </w:rPr>
        <w:t xml:space="preserve"> (w stosownych przypadkach)</w:t>
      </w:r>
    </w:p>
    <w:p w14:paraId="76FA89D5" w14:textId="77777777" w:rsidR="00D83B48" w:rsidRPr="00F96087" w:rsidRDefault="00D83B48" w:rsidP="00D83B48">
      <w:pPr>
        <w:tabs>
          <w:tab w:val="num" w:pos="270"/>
        </w:tabs>
        <w:spacing w:line="240" w:lineRule="auto"/>
        <w:jc w:val="both"/>
      </w:pPr>
      <w:r w:rsidRPr="00DB2C3F">
        <w:t xml:space="preserve">W ramach </w:t>
      </w:r>
      <w:r>
        <w:t xml:space="preserve">PI 4.a. </w:t>
      </w:r>
      <w:r w:rsidRPr="00DB2C3F">
        <w:t>nie przewiduje się realizacji dużych projektów</w:t>
      </w:r>
      <w:r>
        <w:t xml:space="preserve"> w rozumieniu </w:t>
      </w:r>
      <w:r w:rsidRPr="002C3434">
        <w:t xml:space="preserve">art.100-103 </w:t>
      </w:r>
      <w:r>
        <w:t>r</w:t>
      </w:r>
      <w:r w:rsidRPr="002C3434">
        <w:t xml:space="preserve">ozporządzenia </w:t>
      </w:r>
      <w:r>
        <w:t>o</w:t>
      </w:r>
      <w:r w:rsidRPr="002C3434">
        <w:t>gólnego</w:t>
      </w:r>
      <w:r w:rsidRPr="00DB2C3F">
        <w:t>.</w:t>
      </w:r>
    </w:p>
    <w:p w14:paraId="0486A50C" w14:textId="77777777" w:rsidR="00D83B48" w:rsidRDefault="00D83B48" w:rsidP="00D83B48">
      <w:pPr>
        <w:suppressAutoHyphens/>
        <w:spacing w:before="240" w:after="60" w:line="240" w:lineRule="auto"/>
        <w:jc w:val="both"/>
        <w:rPr>
          <w:sz w:val="16"/>
          <w:szCs w:val="16"/>
        </w:rPr>
      </w:pPr>
      <w:r w:rsidRPr="00F956FF">
        <w:rPr>
          <w:b/>
          <w:color w:val="548DD4"/>
        </w:rPr>
        <w:t>2.A.</w:t>
      </w:r>
      <w:r>
        <w:rPr>
          <w:b/>
          <w:color w:val="548DD4"/>
        </w:rPr>
        <w:t>6</w:t>
      </w:r>
      <w:r w:rsidRPr="00F956FF">
        <w:rPr>
          <w:b/>
          <w:color w:val="548DD4"/>
        </w:rPr>
        <w:t>.5 (</w:t>
      </w:r>
      <w:r>
        <w:rPr>
          <w:b/>
          <w:color w:val="548DD4"/>
        </w:rPr>
        <w:t>IV-4.a.</w:t>
      </w:r>
      <w:r w:rsidRPr="00F956FF">
        <w:rPr>
          <w:b/>
          <w:color w:val="548DD4"/>
        </w:rPr>
        <w:t xml:space="preserve">) </w:t>
      </w:r>
      <w:r>
        <w:rPr>
          <w:b/>
          <w:color w:val="548DD4"/>
        </w:rPr>
        <w:t>W</w:t>
      </w:r>
      <w:r w:rsidRPr="00F956FF">
        <w:rPr>
          <w:b/>
          <w:color w:val="548DD4"/>
        </w:rPr>
        <w:t>skaźnik</w:t>
      </w:r>
      <w:r>
        <w:rPr>
          <w:b/>
          <w:color w:val="548DD4"/>
        </w:rPr>
        <w:t>i</w:t>
      </w:r>
      <w:r w:rsidRPr="00F956FF">
        <w:rPr>
          <w:b/>
          <w:color w:val="548DD4"/>
        </w:rPr>
        <w:t xml:space="preserve"> produktu</w:t>
      </w:r>
      <w:r>
        <w:rPr>
          <w:b/>
          <w:color w:val="548DD4"/>
        </w:rPr>
        <w:t xml:space="preserve"> w podziale na priorytety inwestycyjne oraz, w stosownych przypadkach, na kategorie regionu</w:t>
      </w:r>
      <w:r>
        <w:rPr>
          <w:sz w:val="16"/>
          <w:szCs w:val="16"/>
        </w:rPr>
        <w:t>.</w:t>
      </w:r>
    </w:p>
    <w:p w14:paraId="3C7669CB" w14:textId="77777777" w:rsidR="00D83B48" w:rsidRPr="00D73AE8" w:rsidRDefault="00D83B48" w:rsidP="00D83B48">
      <w:pPr>
        <w:suppressAutoHyphens/>
        <w:spacing w:before="240" w:after="60" w:line="240" w:lineRule="auto"/>
        <w:jc w:val="both"/>
        <w:rPr>
          <w:rFonts w:cs="Tahoma"/>
          <w:bCs/>
          <w:i/>
          <w:sz w:val="2"/>
          <w:szCs w:val="20"/>
        </w:rPr>
      </w:pPr>
      <w:r>
        <w:rPr>
          <w:rFonts w:cs="Tahoma"/>
          <w:bCs/>
          <w:i/>
          <w:sz w:val="18"/>
          <w:szCs w:val="20"/>
        </w:rPr>
        <w:t>Tabela 5 (IV.4.a): W</w:t>
      </w:r>
      <w:r w:rsidRPr="00D73AE8">
        <w:rPr>
          <w:rFonts w:cs="Tahoma"/>
          <w:bCs/>
          <w:i/>
          <w:sz w:val="18"/>
          <w:szCs w:val="20"/>
        </w:rPr>
        <w:t>spóln</w:t>
      </w:r>
      <w:r>
        <w:rPr>
          <w:rFonts w:cs="Tahoma"/>
          <w:bCs/>
          <w:i/>
          <w:sz w:val="18"/>
          <w:szCs w:val="20"/>
        </w:rPr>
        <w:t>e</w:t>
      </w:r>
      <w:r w:rsidRPr="00D73AE8">
        <w:rPr>
          <w:rFonts w:cs="Tahoma"/>
          <w:bCs/>
          <w:i/>
          <w:sz w:val="18"/>
          <w:szCs w:val="20"/>
        </w:rPr>
        <w:t xml:space="preserve"> i specyficzn</w:t>
      </w:r>
      <w:r>
        <w:rPr>
          <w:rFonts w:cs="Tahoma"/>
          <w:bCs/>
          <w:i/>
          <w:sz w:val="18"/>
          <w:szCs w:val="20"/>
        </w:rPr>
        <w:t>e</w:t>
      </w:r>
      <w:r w:rsidRPr="00D73AE8">
        <w:rPr>
          <w:rFonts w:cs="Tahoma"/>
          <w:bCs/>
          <w:i/>
          <w:sz w:val="18"/>
          <w:szCs w:val="20"/>
        </w:rPr>
        <w:t xml:space="preserve"> dla programu wskaźnik</w:t>
      </w:r>
      <w:r>
        <w:rPr>
          <w:rFonts w:cs="Tahoma"/>
          <w:bCs/>
          <w:i/>
          <w:sz w:val="18"/>
          <w:szCs w:val="20"/>
        </w:rPr>
        <w:t>i</w:t>
      </w:r>
      <w:r w:rsidRPr="00D73AE8">
        <w:rPr>
          <w:rFonts w:cs="Tahoma"/>
          <w:bCs/>
          <w:i/>
          <w:sz w:val="18"/>
          <w:szCs w:val="20"/>
        </w:rPr>
        <w:t xml:space="preserve"> </w:t>
      </w:r>
      <w:r>
        <w:rPr>
          <w:rFonts w:cs="Tahoma"/>
          <w:bCs/>
          <w:i/>
          <w:sz w:val="18"/>
          <w:szCs w:val="20"/>
        </w:rPr>
        <w:t>(wg priorytetu inwestycyjnego, w podziale na kategorie regionu – w odniesieniu do EFS oraz w stosownych przypadkach w odniesieniu do EFRR)</w:t>
      </w:r>
      <w:r w:rsidRPr="00D73AE8">
        <w:rPr>
          <w:rFonts w:cs="Tahoma"/>
          <w:bCs/>
          <w:i/>
          <w:sz w:val="18"/>
          <w:szCs w:val="20"/>
        </w:rPr>
        <w:t xml:space="preserve"> </w:t>
      </w:r>
    </w:p>
    <w:tbl>
      <w:tblPr>
        <w:tblpPr w:leftFromText="141" w:rightFromText="141" w:vertAnchor="text" w:horzAnchor="margin" w:tblpY="11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70"/>
        <w:gridCol w:w="1331"/>
        <w:gridCol w:w="1067"/>
        <w:gridCol w:w="813"/>
        <w:gridCol w:w="1232"/>
        <w:gridCol w:w="299"/>
        <w:gridCol w:w="436"/>
        <w:gridCol w:w="851"/>
        <w:gridCol w:w="982"/>
        <w:gridCol w:w="1175"/>
      </w:tblGrid>
      <w:tr w:rsidR="00D83B48" w:rsidRPr="00C73931" w14:paraId="24403158" w14:textId="77777777" w:rsidTr="00146206">
        <w:trPr>
          <w:cantSplit/>
          <w:trHeight w:hRule="exact" w:val="1288"/>
        </w:trPr>
        <w:tc>
          <w:tcPr>
            <w:tcW w:w="480" w:type="pct"/>
            <w:vMerge w:val="restart"/>
            <w:shd w:val="clear" w:color="auto" w:fill="FFFFFF"/>
            <w:textDirection w:val="btLr"/>
            <w:vAlign w:val="center"/>
          </w:tcPr>
          <w:p w14:paraId="25C55F93" w14:textId="77777777" w:rsidR="00D83B48" w:rsidRPr="00C73931" w:rsidRDefault="00D83B48" w:rsidP="006C7BF4">
            <w:pPr>
              <w:shd w:val="clear" w:color="auto" w:fill="FFFFFF"/>
              <w:spacing w:after="0" w:line="240" w:lineRule="auto"/>
              <w:jc w:val="center"/>
              <w:rPr>
                <w:sz w:val="16"/>
                <w:szCs w:val="16"/>
              </w:rPr>
            </w:pPr>
            <w:r w:rsidRPr="00C73931">
              <w:rPr>
                <w:sz w:val="16"/>
                <w:szCs w:val="16"/>
              </w:rPr>
              <w:t>Lp.</w:t>
            </w:r>
          </w:p>
        </w:tc>
        <w:tc>
          <w:tcPr>
            <w:tcW w:w="735" w:type="pct"/>
            <w:vMerge w:val="restart"/>
            <w:shd w:val="clear" w:color="auto" w:fill="FFFFFF"/>
            <w:textDirection w:val="btLr"/>
            <w:vAlign w:val="center"/>
          </w:tcPr>
          <w:p w14:paraId="1FF0412D" w14:textId="77777777" w:rsidR="00D83B48" w:rsidRPr="00C73931" w:rsidRDefault="00D83B48" w:rsidP="006C7BF4">
            <w:pPr>
              <w:shd w:val="clear" w:color="auto" w:fill="FFFFFF"/>
              <w:spacing w:after="0" w:line="240" w:lineRule="auto"/>
              <w:jc w:val="center"/>
              <w:rPr>
                <w:sz w:val="16"/>
                <w:szCs w:val="16"/>
              </w:rPr>
            </w:pPr>
            <w:r w:rsidRPr="00C73931">
              <w:rPr>
                <w:sz w:val="16"/>
                <w:szCs w:val="16"/>
              </w:rPr>
              <w:t>Wskaźnik</w:t>
            </w:r>
          </w:p>
          <w:p w14:paraId="5F012CB8" w14:textId="77777777" w:rsidR="00D83B48" w:rsidRPr="00C73931" w:rsidRDefault="00D83B48" w:rsidP="006C7BF4">
            <w:pPr>
              <w:spacing w:after="0" w:line="240" w:lineRule="auto"/>
              <w:jc w:val="center"/>
              <w:rPr>
                <w:sz w:val="16"/>
                <w:szCs w:val="16"/>
              </w:rPr>
            </w:pPr>
          </w:p>
        </w:tc>
        <w:tc>
          <w:tcPr>
            <w:tcW w:w="589" w:type="pct"/>
            <w:vMerge w:val="restart"/>
            <w:shd w:val="clear" w:color="auto" w:fill="FFFFFF"/>
            <w:textDirection w:val="btLr"/>
            <w:vAlign w:val="center"/>
          </w:tcPr>
          <w:p w14:paraId="4B1D72B9" w14:textId="77777777" w:rsidR="00D83B48" w:rsidRPr="00C73931" w:rsidRDefault="00D83B48" w:rsidP="006C7BF4">
            <w:pPr>
              <w:shd w:val="clear" w:color="auto" w:fill="FFFFFF"/>
              <w:spacing w:after="0" w:line="240" w:lineRule="auto"/>
              <w:jc w:val="center"/>
              <w:rPr>
                <w:sz w:val="16"/>
                <w:szCs w:val="16"/>
              </w:rPr>
            </w:pPr>
            <w:r w:rsidRPr="00C73931">
              <w:rPr>
                <w:sz w:val="16"/>
                <w:szCs w:val="16"/>
              </w:rPr>
              <w:t>Jednostka pomiaru</w:t>
            </w:r>
          </w:p>
          <w:p w14:paraId="43C701EB" w14:textId="77777777" w:rsidR="00D83B48" w:rsidRPr="00C73931" w:rsidRDefault="00D83B48" w:rsidP="006C7BF4">
            <w:pPr>
              <w:spacing w:after="0" w:line="240" w:lineRule="auto"/>
              <w:jc w:val="center"/>
              <w:rPr>
                <w:sz w:val="16"/>
                <w:szCs w:val="16"/>
              </w:rPr>
            </w:pPr>
          </w:p>
        </w:tc>
        <w:tc>
          <w:tcPr>
            <w:tcW w:w="449" w:type="pct"/>
            <w:vMerge w:val="restart"/>
            <w:shd w:val="clear" w:color="auto" w:fill="FFFFFF"/>
            <w:textDirection w:val="btLr"/>
            <w:vAlign w:val="center"/>
          </w:tcPr>
          <w:p w14:paraId="44A15EA0" w14:textId="77777777" w:rsidR="00D83B48" w:rsidRPr="00C73931" w:rsidRDefault="00D83B48" w:rsidP="006C7BF4">
            <w:pPr>
              <w:shd w:val="clear" w:color="auto" w:fill="FFFFFF"/>
              <w:spacing w:after="0" w:line="240" w:lineRule="auto"/>
              <w:jc w:val="center"/>
              <w:rPr>
                <w:sz w:val="16"/>
                <w:szCs w:val="16"/>
              </w:rPr>
            </w:pPr>
            <w:r w:rsidRPr="00C73931">
              <w:rPr>
                <w:sz w:val="16"/>
                <w:szCs w:val="16"/>
              </w:rPr>
              <w:t>Fundusz</w:t>
            </w:r>
          </w:p>
          <w:p w14:paraId="7DB7FA2F" w14:textId="77777777" w:rsidR="00D83B48" w:rsidRPr="00C73931" w:rsidRDefault="00D83B48" w:rsidP="006C7BF4">
            <w:pPr>
              <w:spacing w:after="0" w:line="240" w:lineRule="auto"/>
              <w:jc w:val="center"/>
              <w:rPr>
                <w:sz w:val="16"/>
                <w:szCs w:val="16"/>
              </w:rPr>
            </w:pPr>
          </w:p>
        </w:tc>
        <w:tc>
          <w:tcPr>
            <w:tcW w:w="680" w:type="pct"/>
            <w:vMerge w:val="restart"/>
            <w:shd w:val="clear" w:color="auto" w:fill="FFFFFF"/>
            <w:textDirection w:val="btLr"/>
            <w:vAlign w:val="center"/>
          </w:tcPr>
          <w:p w14:paraId="1605EA04" w14:textId="77777777" w:rsidR="00D83B48" w:rsidRPr="00C73931" w:rsidRDefault="00D83B48" w:rsidP="006C7BF4">
            <w:pPr>
              <w:shd w:val="clear" w:color="auto" w:fill="FFFFFF"/>
              <w:spacing w:after="0" w:line="240" w:lineRule="auto"/>
              <w:jc w:val="center"/>
              <w:rPr>
                <w:sz w:val="16"/>
                <w:szCs w:val="16"/>
              </w:rPr>
            </w:pPr>
            <w:r w:rsidRPr="00C73931">
              <w:rPr>
                <w:sz w:val="16"/>
                <w:szCs w:val="16"/>
              </w:rPr>
              <w:t xml:space="preserve">Kategoria regionu </w:t>
            </w:r>
            <w:r>
              <w:rPr>
                <w:sz w:val="16"/>
                <w:szCs w:val="16"/>
              </w:rPr>
              <w:br/>
            </w:r>
            <w:r w:rsidRPr="00C73931">
              <w:rPr>
                <w:sz w:val="16"/>
                <w:szCs w:val="16"/>
              </w:rPr>
              <w:t>(w stosownych przypadkach)</w:t>
            </w:r>
          </w:p>
          <w:p w14:paraId="7BEF688D" w14:textId="77777777" w:rsidR="00D83B48" w:rsidRPr="00C73931" w:rsidRDefault="00D83B48" w:rsidP="006C7BF4">
            <w:pPr>
              <w:spacing w:after="0" w:line="240" w:lineRule="auto"/>
              <w:jc w:val="center"/>
              <w:rPr>
                <w:sz w:val="16"/>
                <w:szCs w:val="16"/>
              </w:rPr>
            </w:pPr>
          </w:p>
        </w:tc>
        <w:tc>
          <w:tcPr>
            <w:tcW w:w="876" w:type="pct"/>
            <w:gridSpan w:val="3"/>
            <w:shd w:val="clear" w:color="auto" w:fill="FFFFFF"/>
            <w:textDirection w:val="btLr"/>
            <w:vAlign w:val="center"/>
          </w:tcPr>
          <w:p w14:paraId="2A8AE5E8" w14:textId="77777777" w:rsidR="00D83B48" w:rsidRDefault="00D83B48" w:rsidP="006C7BF4">
            <w:pPr>
              <w:shd w:val="clear" w:color="auto" w:fill="FFFFFF"/>
              <w:spacing w:after="0" w:line="240" w:lineRule="auto"/>
              <w:jc w:val="center"/>
              <w:rPr>
                <w:sz w:val="16"/>
                <w:szCs w:val="16"/>
              </w:rPr>
            </w:pPr>
            <w:r w:rsidRPr="00C73931">
              <w:rPr>
                <w:sz w:val="16"/>
                <w:szCs w:val="16"/>
              </w:rPr>
              <w:t>Wartość docelowa</w:t>
            </w:r>
          </w:p>
          <w:p w14:paraId="2DA2B259" w14:textId="77777777" w:rsidR="00861BD9" w:rsidRPr="00C73931" w:rsidRDefault="00861BD9" w:rsidP="006C7BF4">
            <w:pPr>
              <w:shd w:val="clear" w:color="auto" w:fill="FFFFFF"/>
              <w:spacing w:after="0" w:line="240" w:lineRule="auto"/>
              <w:jc w:val="center"/>
              <w:rPr>
                <w:sz w:val="16"/>
                <w:szCs w:val="16"/>
              </w:rPr>
            </w:pPr>
            <w:r>
              <w:rPr>
                <w:sz w:val="16"/>
                <w:szCs w:val="16"/>
              </w:rPr>
              <w:t>(2023)</w:t>
            </w:r>
          </w:p>
        </w:tc>
        <w:tc>
          <w:tcPr>
            <w:tcW w:w="542" w:type="pct"/>
            <w:vMerge w:val="restart"/>
            <w:shd w:val="clear" w:color="auto" w:fill="FFFFFF"/>
            <w:textDirection w:val="btLr"/>
            <w:vAlign w:val="center"/>
          </w:tcPr>
          <w:p w14:paraId="55A0DB98" w14:textId="77777777" w:rsidR="00D83B48" w:rsidRPr="00C73931" w:rsidRDefault="00D83B48" w:rsidP="006C7BF4">
            <w:pPr>
              <w:shd w:val="clear" w:color="auto" w:fill="FFFFFF"/>
              <w:spacing w:after="0" w:line="240" w:lineRule="auto"/>
              <w:jc w:val="center"/>
              <w:rPr>
                <w:sz w:val="16"/>
                <w:szCs w:val="16"/>
              </w:rPr>
            </w:pPr>
            <w:r w:rsidRPr="00C73931">
              <w:rPr>
                <w:sz w:val="16"/>
                <w:szCs w:val="16"/>
              </w:rPr>
              <w:t>Źródło danych</w:t>
            </w:r>
          </w:p>
        </w:tc>
        <w:tc>
          <w:tcPr>
            <w:tcW w:w="649" w:type="pct"/>
            <w:vMerge w:val="restart"/>
            <w:shd w:val="clear" w:color="auto" w:fill="FFFFFF"/>
            <w:textDirection w:val="btLr"/>
            <w:vAlign w:val="center"/>
          </w:tcPr>
          <w:p w14:paraId="17153934" w14:textId="77777777" w:rsidR="00D83B48" w:rsidRPr="00C73931" w:rsidRDefault="00D83B48" w:rsidP="006C7BF4">
            <w:pPr>
              <w:shd w:val="clear" w:color="auto" w:fill="FFFFFF"/>
              <w:spacing w:after="0" w:line="240" w:lineRule="auto"/>
              <w:jc w:val="center"/>
              <w:rPr>
                <w:sz w:val="16"/>
                <w:szCs w:val="16"/>
              </w:rPr>
            </w:pPr>
            <w:r w:rsidRPr="00C73931">
              <w:rPr>
                <w:sz w:val="16"/>
                <w:szCs w:val="16"/>
              </w:rPr>
              <w:t>Częstotliwość pomiaru</w:t>
            </w:r>
          </w:p>
        </w:tc>
      </w:tr>
      <w:tr w:rsidR="004713E1" w:rsidRPr="00C73931" w14:paraId="4EECC077" w14:textId="77777777" w:rsidTr="00146206">
        <w:trPr>
          <w:trHeight w:hRule="exact" w:val="428"/>
        </w:trPr>
        <w:tc>
          <w:tcPr>
            <w:tcW w:w="480" w:type="pct"/>
            <w:vMerge/>
            <w:shd w:val="clear" w:color="auto" w:fill="FFFFFF"/>
          </w:tcPr>
          <w:p w14:paraId="4DB1D250" w14:textId="77777777" w:rsidR="00D83B48" w:rsidRPr="00C73931" w:rsidRDefault="00D83B48" w:rsidP="006C7BF4">
            <w:pPr>
              <w:spacing w:after="0" w:line="240" w:lineRule="auto"/>
              <w:rPr>
                <w:sz w:val="16"/>
                <w:szCs w:val="16"/>
              </w:rPr>
            </w:pPr>
          </w:p>
        </w:tc>
        <w:tc>
          <w:tcPr>
            <w:tcW w:w="735" w:type="pct"/>
            <w:vMerge/>
            <w:shd w:val="clear" w:color="auto" w:fill="FFFFFF"/>
          </w:tcPr>
          <w:p w14:paraId="39DE1CA2" w14:textId="77777777" w:rsidR="00D83B48" w:rsidRPr="00C73931" w:rsidRDefault="00D83B48" w:rsidP="006C7BF4">
            <w:pPr>
              <w:spacing w:after="0" w:line="240" w:lineRule="auto"/>
              <w:rPr>
                <w:sz w:val="16"/>
                <w:szCs w:val="16"/>
              </w:rPr>
            </w:pPr>
          </w:p>
        </w:tc>
        <w:tc>
          <w:tcPr>
            <w:tcW w:w="589" w:type="pct"/>
            <w:vMerge/>
            <w:shd w:val="clear" w:color="auto" w:fill="FFFFFF"/>
          </w:tcPr>
          <w:p w14:paraId="18FD36F7" w14:textId="77777777" w:rsidR="00D83B48" w:rsidRPr="00C73931" w:rsidRDefault="00D83B48" w:rsidP="006C7BF4">
            <w:pPr>
              <w:spacing w:after="0" w:line="240" w:lineRule="auto"/>
              <w:rPr>
                <w:sz w:val="16"/>
                <w:szCs w:val="16"/>
              </w:rPr>
            </w:pPr>
          </w:p>
        </w:tc>
        <w:tc>
          <w:tcPr>
            <w:tcW w:w="449" w:type="pct"/>
            <w:vMerge/>
            <w:shd w:val="clear" w:color="auto" w:fill="FFFFFF"/>
          </w:tcPr>
          <w:p w14:paraId="4532597A" w14:textId="77777777" w:rsidR="00D83B48" w:rsidRPr="00C73931" w:rsidRDefault="00D83B48" w:rsidP="006C7BF4">
            <w:pPr>
              <w:spacing w:after="0" w:line="240" w:lineRule="auto"/>
              <w:rPr>
                <w:sz w:val="16"/>
                <w:szCs w:val="16"/>
              </w:rPr>
            </w:pPr>
          </w:p>
        </w:tc>
        <w:tc>
          <w:tcPr>
            <w:tcW w:w="680" w:type="pct"/>
            <w:vMerge/>
            <w:shd w:val="clear" w:color="auto" w:fill="FFFFFF"/>
            <w:textDirection w:val="btLr"/>
          </w:tcPr>
          <w:p w14:paraId="379F7C8E" w14:textId="77777777" w:rsidR="00D83B48" w:rsidRPr="00C73931" w:rsidRDefault="00D83B48" w:rsidP="006C7BF4">
            <w:pPr>
              <w:spacing w:after="0" w:line="240" w:lineRule="auto"/>
              <w:rPr>
                <w:sz w:val="16"/>
                <w:szCs w:val="16"/>
              </w:rPr>
            </w:pPr>
          </w:p>
        </w:tc>
        <w:tc>
          <w:tcPr>
            <w:tcW w:w="165" w:type="pct"/>
            <w:shd w:val="clear" w:color="auto" w:fill="FFFFFF"/>
            <w:vAlign w:val="center"/>
          </w:tcPr>
          <w:p w14:paraId="7C7A2840" w14:textId="77777777" w:rsidR="00D83B48" w:rsidRPr="00C73931" w:rsidRDefault="00D83B48" w:rsidP="006C7BF4">
            <w:pPr>
              <w:shd w:val="clear" w:color="auto" w:fill="FFFFFF"/>
              <w:spacing w:after="0" w:line="240" w:lineRule="auto"/>
              <w:jc w:val="center"/>
              <w:rPr>
                <w:sz w:val="16"/>
                <w:szCs w:val="16"/>
              </w:rPr>
            </w:pPr>
            <w:r w:rsidRPr="00C73931">
              <w:rPr>
                <w:sz w:val="16"/>
                <w:szCs w:val="16"/>
              </w:rPr>
              <w:t>M</w:t>
            </w:r>
          </w:p>
        </w:tc>
        <w:tc>
          <w:tcPr>
            <w:tcW w:w="241" w:type="pct"/>
            <w:shd w:val="clear" w:color="auto" w:fill="FFFFFF"/>
            <w:vAlign w:val="center"/>
          </w:tcPr>
          <w:p w14:paraId="75672931" w14:textId="77777777" w:rsidR="00D83B48" w:rsidRPr="00C73931" w:rsidRDefault="00D83B48" w:rsidP="006C7BF4">
            <w:pPr>
              <w:shd w:val="clear" w:color="auto" w:fill="FFFFFF"/>
              <w:spacing w:after="0" w:line="240" w:lineRule="auto"/>
              <w:jc w:val="center"/>
              <w:rPr>
                <w:sz w:val="16"/>
                <w:szCs w:val="16"/>
              </w:rPr>
            </w:pPr>
            <w:r w:rsidRPr="00C73931">
              <w:rPr>
                <w:sz w:val="16"/>
                <w:szCs w:val="16"/>
              </w:rPr>
              <w:t>K</w:t>
            </w:r>
          </w:p>
        </w:tc>
        <w:tc>
          <w:tcPr>
            <w:tcW w:w="470" w:type="pct"/>
            <w:shd w:val="clear" w:color="auto" w:fill="FFFFFF"/>
            <w:vAlign w:val="center"/>
          </w:tcPr>
          <w:p w14:paraId="11A42614" w14:textId="77777777" w:rsidR="00D83B48" w:rsidRPr="00C73931" w:rsidRDefault="00D83B48" w:rsidP="006C7BF4">
            <w:pPr>
              <w:shd w:val="clear" w:color="auto" w:fill="FFFFFF"/>
              <w:spacing w:after="0" w:line="240" w:lineRule="auto"/>
              <w:jc w:val="center"/>
              <w:rPr>
                <w:sz w:val="16"/>
                <w:szCs w:val="16"/>
              </w:rPr>
            </w:pPr>
            <w:r>
              <w:rPr>
                <w:sz w:val="16"/>
                <w:szCs w:val="16"/>
              </w:rPr>
              <w:t>O</w:t>
            </w:r>
          </w:p>
        </w:tc>
        <w:tc>
          <w:tcPr>
            <w:tcW w:w="542" w:type="pct"/>
            <w:vMerge/>
            <w:shd w:val="clear" w:color="auto" w:fill="FFFFFF"/>
          </w:tcPr>
          <w:p w14:paraId="615588AF" w14:textId="77777777" w:rsidR="00D83B48" w:rsidRPr="00C73931" w:rsidRDefault="00D83B48" w:rsidP="006C7BF4">
            <w:pPr>
              <w:shd w:val="clear" w:color="auto" w:fill="FFFFFF"/>
              <w:spacing w:after="0" w:line="240" w:lineRule="auto"/>
              <w:rPr>
                <w:sz w:val="16"/>
                <w:szCs w:val="16"/>
              </w:rPr>
            </w:pPr>
          </w:p>
        </w:tc>
        <w:tc>
          <w:tcPr>
            <w:tcW w:w="649" w:type="pct"/>
            <w:vMerge/>
            <w:shd w:val="clear" w:color="auto" w:fill="FFFFFF"/>
          </w:tcPr>
          <w:p w14:paraId="29697CFD" w14:textId="77777777" w:rsidR="00D83B48" w:rsidRPr="00C73931" w:rsidRDefault="00D83B48" w:rsidP="006C7BF4">
            <w:pPr>
              <w:shd w:val="clear" w:color="auto" w:fill="FFFFFF"/>
              <w:spacing w:after="0" w:line="240" w:lineRule="auto"/>
              <w:rPr>
                <w:sz w:val="16"/>
                <w:szCs w:val="16"/>
              </w:rPr>
            </w:pPr>
          </w:p>
        </w:tc>
      </w:tr>
      <w:tr w:rsidR="004713E1" w:rsidRPr="00C73931" w14:paraId="15A12B48" w14:textId="77777777" w:rsidTr="00146206">
        <w:trPr>
          <w:trHeight w:hRule="exact" w:val="1270"/>
        </w:trPr>
        <w:tc>
          <w:tcPr>
            <w:tcW w:w="480" w:type="pct"/>
            <w:shd w:val="clear" w:color="auto" w:fill="FFFFFF"/>
            <w:vAlign w:val="center"/>
          </w:tcPr>
          <w:p w14:paraId="6BA064CD" w14:textId="77777777" w:rsidR="00D83B48" w:rsidRPr="00C73931" w:rsidRDefault="00D83B48" w:rsidP="006C7BF4">
            <w:pPr>
              <w:spacing w:after="0" w:line="240" w:lineRule="auto"/>
              <w:jc w:val="center"/>
              <w:rPr>
                <w:sz w:val="16"/>
                <w:szCs w:val="16"/>
              </w:rPr>
            </w:pPr>
            <w:r>
              <w:rPr>
                <w:sz w:val="16"/>
                <w:szCs w:val="16"/>
              </w:rPr>
              <w:t>1</w:t>
            </w:r>
          </w:p>
        </w:tc>
        <w:tc>
          <w:tcPr>
            <w:tcW w:w="735" w:type="pct"/>
            <w:shd w:val="clear" w:color="auto" w:fill="FFFFFF"/>
            <w:vAlign w:val="center"/>
          </w:tcPr>
          <w:p w14:paraId="034808EF" w14:textId="77777777" w:rsidR="00D83B48" w:rsidRPr="003B166B" w:rsidRDefault="00D83B48" w:rsidP="00ED46D8">
            <w:pPr>
              <w:autoSpaceDE w:val="0"/>
              <w:autoSpaceDN w:val="0"/>
              <w:adjustRightInd w:val="0"/>
              <w:spacing w:after="0" w:line="240" w:lineRule="auto"/>
              <w:rPr>
                <w:rFonts w:cs="Calibri"/>
                <w:sz w:val="16"/>
                <w:szCs w:val="16"/>
              </w:rPr>
            </w:pPr>
            <w:r>
              <w:rPr>
                <w:rFonts w:cs="Calibri"/>
                <w:sz w:val="16"/>
                <w:szCs w:val="16"/>
              </w:rPr>
              <w:t>Dodatkowa zdolność wytwarzania energii</w:t>
            </w:r>
            <w:r w:rsidR="00ED46D8">
              <w:rPr>
                <w:rFonts w:cs="Calibri"/>
                <w:sz w:val="16"/>
                <w:szCs w:val="16"/>
              </w:rPr>
              <w:t xml:space="preserve"> ze źródeł</w:t>
            </w:r>
            <w:r>
              <w:rPr>
                <w:rFonts w:cs="Calibri"/>
                <w:sz w:val="16"/>
                <w:szCs w:val="16"/>
              </w:rPr>
              <w:t xml:space="preserve"> odnawialn</w:t>
            </w:r>
            <w:r w:rsidR="00ED46D8">
              <w:rPr>
                <w:rFonts w:cs="Calibri"/>
                <w:sz w:val="16"/>
                <w:szCs w:val="16"/>
              </w:rPr>
              <w:t>ych</w:t>
            </w:r>
            <w:r w:rsidR="003B2900">
              <w:rPr>
                <w:rFonts w:cs="Calibri"/>
                <w:sz w:val="16"/>
                <w:szCs w:val="16"/>
              </w:rPr>
              <w:t xml:space="preserve"> (CO30)</w:t>
            </w:r>
          </w:p>
        </w:tc>
        <w:tc>
          <w:tcPr>
            <w:tcW w:w="589" w:type="pct"/>
            <w:shd w:val="clear" w:color="auto" w:fill="FFFFFF"/>
            <w:vAlign w:val="center"/>
          </w:tcPr>
          <w:p w14:paraId="7D8B610F" w14:textId="77777777" w:rsidR="00D83B48" w:rsidRPr="003B166B" w:rsidRDefault="00D83B48" w:rsidP="006C7BF4">
            <w:pPr>
              <w:spacing w:after="0" w:line="240" w:lineRule="auto"/>
              <w:jc w:val="center"/>
              <w:rPr>
                <w:rFonts w:cs="Calibri"/>
                <w:sz w:val="16"/>
                <w:szCs w:val="16"/>
              </w:rPr>
            </w:pPr>
            <w:r>
              <w:rPr>
                <w:rFonts w:cs="Calibri"/>
                <w:sz w:val="16"/>
                <w:szCs w:val="16"/>
              </w:rPr>
              <w:t>MW</w:t>
            </w:r>
          </w:p>
        </w:tc>
        <w:tc>
          <w:tcPr>
            <w:tcW w:w="449" w:type="pct"/>
            <w:shd w:val="clear" w:color="auto" w:fill="FFFFFF"/>
            <w:vAlign w:val="center"/>
          </w:tcPr>
          <w:p w14:paraId="67176B0B" w14:textId="77777777" w:rsidR="00D83B48" w:rsidRPr="003B166B" w:rsidRDefault="00D83B48" w:rsidP="006C7BF4">
            <w:pPr>
              <w:spacing w:after="0" w:line="240" w:lineRule="auto"/>
              <w:jc w:val="center"/>
              <w:rPr>
                <w:rFonts w:cs="Calibri"/>
                <w:sz w:val="16"/>
                <w:szCs w:val="16"/>
              </w:rPr>
            </w:pPr>
            <w:r>
              <w:rPr>
                <w:rFonts w:cs="Calibri"/>
                <w:sz w:val="16"/>
                <w:szCs w:val="16"/>
              </w:rPr>
              <w:t>EFRR</w:t>
            </w:r>
          </w:p>
        </w:tc>
        <w:tc>
          <w:tcPr>
            <w:tcW w:w="680" w:type="pct"/>
            <w:shd w:val="clear" w:color="auto" w:fill="FFFFFF"/>
            <w:vAlign w:val="center"/>
          </w:tcPr>
          <w:p w14:paraId="087279D0" w14:textId="77777777" w:rsidR="00D83B48" w:rsidRPr="00BD34DE" w:rsidRDefault="00D83B48" w:rsidP="006C7BF4">
            <w:pPr>
              <w:spacing w:after="0" w:line="240" w:lineRule="auto"/>
              <w:jc w:val="center"/>
              <w:rPr>
                <w:sz w:val="16"/>
              </w:rPr>
            </w:pPr>
            <w:r>
              <w:rPr>
                <w:sz w:val="16"/>
              </w:rPr>
              <w:t>Region słabiej rozwiniety</w:t>
            </w:r>
          </w:p>
        </w:tc>
        <w:tc>
          <w:tcPr>
            <w:tcW w:w="165" w:type="pct"/>
            <w:shd w:val="clear" w:color="auto" w:fill="FFFFFF"/>
            <w:vAlign w:val="center"/>
          </w:tcPr>
          <w:p w14:paraId="2AB7DADC" w14:textId="77777777" w:rsidR="00D83B48" w:rsidRPr="003B166B" w:rsidRDefault="00D83B48" w:rsidP="006C7BF4">
            <w:pPr>
              <w:shd w:val="clear" w:color="auto" w:fill="FFFFFF"/>
              <w:spacing w:after="0" w:line="240" w:lineRule="auto"/>
              <w:jc w:val="center"/>
              <w:rPr>
                <w:sz w:val="16"/>
                <w:szCs w:val="16"/>
              </w:rPr>
            </w:pPr>
            <w:r>
              <w:rPr>
                <w:sz w:val="16"/>
                <w:szCs w:val="16"/>
              </w:rPr>
              <w:t>-</w:t>
            </w:r>
          </w:p>
        </w:tc>
        <w:tc>
          <w:tcPr>
            <w:tcW w:w="241" w:type="pct"/>
            <w:shd w:val="clear" w:color="auto" w:fill="FFFFFF"/>
            <w:vAlign w:val="center"/>
          </w:tcPr>
          <w:p w14:paraId="6A53E989" w14:textId="77777777" w:rsidR="00D83B48" w:rsidRPr="003B166B" w:rsidRDefault="00D83B48" w:rsidP="006C7BF4">
            <w:pPr>
              <w:shd w:val="clear" w:color="auto" w:fill="FFFFFF"/>
              <w:spacing w:after="0" w:line="240" w:lineRule="auto"/>
              <w:jc w:val="center"/>
              <w:rPr>
                <w:sz w:val="16"/>
                <w:szCs w:val="16"/>
              </w:rPr>
            </w:pPr>
            <w:r>
              <w:rPr>
                <w:sz w:val="16"/>
                <w:szCs w:val="16"/>
              </w:rPr>
              <w:t>-</w:t>
            </w:r>
          </w:p>
        </w:tc>
        <w:tc>
          <w:tcPr>
            <w:tcW w:w="470" w:type="pct"/>
            <w:shd w:val="clear" w:color="auto" w:fill="FFFFFF"/>
            <w:vAlign w:val="center"/>
          </w:tcPr>
          <w:p w14:paraId="30330EC7" w14:textId="00F268F3" w:rsidR="00D83B48" w:rsidRDefault="00F8457D" w:rsidP="00F63706">
            <w:pPr>
              <w:shd w:val="clear" w:color="auto" w:fill="FFFFFF"/>
              <w:spacing w:after="0" w:line="240" w:lineRule="auto"/>
              <w:jc w:val="center"/>
              <w:rPr>
                <w:sz w:val="16"/>
                <w:szCs w:val="16"/>
              </w:rPr>
            </w:pPr>
            <w:r>
              <w:rPr>
                <w:sz w:val="16"/>
                <w:szCs w:val="16"/>
              </w:rPr>
              <w:t xml:space="preserve"> 73</w:t>
            </w:r>
          </w:p>
        </w:tc>
        <w:tc>
          <w:tcPr>
            <w:tcW w:w="542" w:type="pct"/>
            <w:shd w:val="clear" w:color="auto" w:fill="FFFFFF"/>
            <w:vAlign w:val="center"/>
          </w:tcPr>
          <w:p w14:paraId="31CAB240" w14:textId="77777777" w:rsidR="009F5AB8" w:rsidRDefault="009F5AB8" w:rsidP="009F5AB8">
            <w:pPr>
              <w:spacing w:after="0" w:line="240" w:lineRule="auto"/>
              <w:jc w:val="center"/>
              <w:rPr>
                <w:rFonts w:cs="Calibri"/>
                <w:sz w:val="16"/>
                <w:szCs w:val="16"/>
                <w:lang w:eastAsia="en-US"/>
              </w:rPr>
            </w:pPr>
            <w:r>
              <w:rPr>
                <w:rFonts w:cs="Calibri"/>
                <w:sz w:val="16"/>
                <w:szCs w:val="16"/>
                <w:lang w:eastAsia="en-US"/>
              </w:rPr>
              <w:t>System Informatyczny</w:t>
            </w:r>
          </w:p>
          <w:p w14:paraId="4824FF71" w14:textId="77777777" w:rsidR="00D83B48" w:rsidRPr="003B166B" w:rsidRDefault="009F5AB8" w:rsidP="009F5AB8">
            <w:pPr>
              <w:spacing w:after="0" w:line="240" w:lineRule="auto"/>
              <w:jc w:val="center"/>
              <w:rPr>
                <w:rFonts w:cs="Calibri"/>
                <w:sz w:val="16"/>
                <w:szCs w:val="16"/>
              </w:rPr>
            </w:pPr>
            <w:r>
              <w:rPr>
                <w:rFonts w:cs="Calibri"/>
                <w:sz w:val="16"/>
                <w:szCs w:val="16"/>
                <w:lang w:eastAsia="en-US"/>
              </w:rPr>
              <w:t>SL 2014</w:t>
            </w:r>
          </w:p>
        </w:tc>
        <w:tc>
          <w:tcPr>
            <w:tcW w:w="649" w:type="pct"/>
            <w:shd w:val="clear" w:color="auto" w:fill="FFFFFF"/>
            <w:vAlign w:val="center"/>
          </w:tcPr>
          <w:p w14:paraId="4E6862BF" w14:textId="77777777" w:rsidR="00D83B48" w:rsidRPr="003B166B" w:rsidRDefault="00D83B48" w:rsidP="006C7BF4">
            <w:pPr>
              <w:spacing w:after="0" w:line="240" w:lineRule="auto"/>
              <w:jc w:val="center"/>
              <w:rPr>
                <w:rFonts w:cs="Calibri"/>
                <w:sz w:val="16"/>
                <w:szCs w:val="16"/>
              </w:rPr>
            </w:pPr>
            <w:r>
              <w:rPr>
                <w:rFonts w:cs="Calibri"/>
                <w:sz w:val="16"/>
                <w:szCs w:val="16"/>
              </w:rPr>
              <w:t>rocznie</w:t>
            </w:r>
          </w:p>
        </w:tc>
      </w:tr>
      <w:tr w:rsidR="004713E1" w:rsidRPr="00C73931" w14:paraId="583F01CA" w14:textId="77777777" w:rsidTr="00146206">
        <w:trPr>
          <w:trHeight w:hRule="exact" w:val="1270"/>
        </w:trPr>
        <w:tc>
          <w:tcPr>
            <w:tcW w:w="480" w:type="pct"/>
            <w:shd w:val="clear" w:color="auto" w:fill="FFFFFF"/>
            <w:vAlign w:val="center"/>
          </w:tcPr>
          <w:p w14:paraId="6306203A" w14:textId="77777777" w:rsidR="00D83B48" w:rsidRPr="00C73931" w:rsidRDefault="00D83B48" w:rsidP="006C7BF4">
            <w:pPr>
              <w:spacing w:after="0" w:line="240" w:lineRule="auto"/>
              <w:jc w:val="center"/>
              <w:rPr>
                <w:sz w:val="16"/>
                <w:szCs w:val="16"/>
              </w:rPr>
            </w:pPr>
            <w:r>
              <w:rPr>
                <w:sz w:val="16"/>
                <w:szCs w:val="16"/>
              </w:rPr>
              <w:t>2</w:t>
            </w:r>
          </w:p>
        </w:tc>
        <w:tc>
          <w:tcPr>
            <w:tcW w:w="735" w:type="pct"/>
            <w:shd w:val="clear" w:color="auto" w:fill="FFFFFF"/>
            <w:vAlign w:val="center"/>
          </w:tcPr>
          <w:p w14:paraId="7D0F3E50" w14:textId="77777777" w:rsidR="00D83B48" w:rsidRPr="003B166B" w:rsidRDefault="00A05919" w:rsidP="006C7BF4">
            <w:pPr>
              <w:autoSpaceDE w:val="0"/>
              <w:autoSpaceDN w:val="0"/>
              <w:adjustRightInd w:val="0"/>
              <w:spacing w:after="0" w:line="240" w:lineRule="auto"/>
              <w:rPr>
                <w:rFonts w:cs="Calibri"/>
                <w:sz w:val="16"/>
                <w:szCs w:val="16"/>
              </w:rPr>
            </w:pPr>
            <w:r>
              <w:rPr>
                <w:rFonts w:cs="Calibri"/>
                <w:sz w:val="16"/>
                <w:szCs w:val="16"/>
              </w:rPr>
              <w:t>Szacowany</w:t>
            </w:r>
            <w:r w:rsidR="00D83B48">
              <w:rPr>
                <w:rFonts w:cs="Calibri"/>
                <w:sz w:val="16"/>
                <w:szCs w:val="16"/>
              </w:rPr>
              <w:t xml:space="preserve"> </w:t>
            </w:r>
            <w:r w:rsidR="00143E1D">
              <w:rPr>
                <w:rFonts w:cs="Calibri"/>
                <w:sz w:val="16"/>
                <w:szCs w:val="16"/>
              </w:rPr>
              <w:t xml:space="preserve">roczny </w:t>
            </w:r>
            <w:r w:rsidR="00D83B48">
              <w:rPr>
                <w:rFonts w:cs="Calibri"/>
                <w:sz w:val="16"/>
                <w:szCs w:val="16"/>
              </w:rPr>
              <w:t>spadek emisji gazów cieplarnianych (CO3</w:t>
            </w:r>
            <w:r w:rsidR="003B2900">
              <w:rPr>
                <w:rFonts w:cs="Calibri"/>
                <w:sz w:val="16"/>
                <w:szCs w:val="16"/>
              </w:rPr>
              <w:t>4</w:t>
            </w:r>
            <w:r w:rsidR="00D83B48">
              <w:rPr>
                <w:rFonts w:cs="Calibri"/>
                <w:sz w:val="16"/>
                <w:szCs w:val="16"/>
              </w:rPr>
              <w:t>)</w:t>
            </w:r>
          </w:p>
        </w:tc>
        <w:tc>
          <w:tcPr>
            <w:tcW w:w="589" w:type="pct"/>
            <w:shd w:val="clear" w:color="auto" w:fill="FFFFFF"/>
            <w:vAlign w:val="center"/>
          </w:tcPr>
          <w:p w14:paraId="4CD67CD2" w14:textId="77777777" w:rsidR="00D83B48" w:rsidRPr="003B166B" w:rsidRDefault="00EF1AC9" w:rsidP="006C7BF4">
            <w:pPr>
              <w:spacing w:after="0" w:line="240" w:lineRule="auto"/>
              <w:jc w:val="center"/>
              <w:rPr>
                <w:rFonts w:cs="Calibri"/>
                <w:sz w:val="16"/>
                <w:szCs w:val="16"/>
              </w:rPr>
            </w:pPr>
            <w:r w:rsidRPr="00EF1AC9">
              <w:rPr>
                <w:rFonts w:cs="Calibri"/>
                <w:sz w:val="16"/>
                <w:szCs w:val="16"/>
              </w:rPr>
              <w:t>(tony ekwiwalentu CO2)</w:t>
            </w:r>
          </w:p>
        </w:tc>
        <w:tc>
          <w:tcPr>
            <w:tcW w:w="449" w:type="pct"/>
            <w:shd w:val="clear" w:color="auto" w:fill="FFFFFF"/>
            <w:vAlign w:val="center"/>
          </w:tcPr>
          <w:p w14:paraId="5B7F6492" w14:textId="77777777" w:rsidR="00D83B48" w:rsidRPr="003B166B" w:rsidRDefault="00D83B48" w:rsidP="006C7BF4">
            <w:pPr>
              <w:spacing w:after="0" w:line="240" w:lineRule="auto"/>
              <w:jc w:val="center"/>
              <w:rPr>
                <w:rFonts w:cs="Calibri"/>
                <w:sz w:val="16"/>
                <w:szCs w:val="16"/>
              </w:rPr>
            </w:pPr>
            <w:r>
              <w:rPr>
                <w:rFonts w:cs="Calibri"/>
                <w:sz w:val="16"/>
                <w:szCs w:val="16"/>
              </w:rPr>
              <w:t>EFRR</w:t>
            </w:r>
          </w:p>
        </w:tc>
        <w:tc>
          <w:tcPr>
            <w:tcW w:w="680" w:type="pct"/>
            <w:shd w:val="clear" w:color="auto" w:fill="FFFFFF"/>
            <w:vAlign w:val="center"/>
          </w:tcPr>
          <w:p w14:paraId="41421E8A" w14:textId="77777777" w:rsidR="00D83B48" w:rsidRPr="00BD34DE" w:rsidRDefault="00D83B48" w:rsidP="006C7BF4">
            <w:pPr>
              <w:spacing w:after="0" w:line="240" w:lineRule="auto"/>
              <w:jc w:val="center"/>
              <w:rPr>
                <w:sz w:val="16"/>
              </w:rPr>
            </w:pPr>
            <w:r>
              <w:rPr>
                <w:sz w:val="16"/>
              </w:rPr>
              <w:t>Region słabiej rozwiniety</w:t>
            </w:r>
          </w:p>
        </w:tc>
        <w:tc>
          <w:tcPr>
            <w:tcW w:w="165" w:type="pct"/>
            <w:shd w:val="clear" w:color="auto" w:fill="FFFFFF"/>
            <w:vAlign w:val="center"/>
          </w:tcPr>
          <w:p w14:paraId="209A6462" w14:textId="77777777" w:rsidR="00D83B48" w:rsidRPr="003B166B" w:rsidRDefault="00D83B48" w:rsidP="006C7BF4">
            <w:pPr>
              <w:shd w:val="clear" w:color="auto" w:fill="FFFFFF"/>
              <w:spacing w:after="0" w:line="240" w:lineRule="auto"/>
              <w:jc w:val="center"/>
              <w:rPr>
                <w:sz w:val="16"/>
                <w:szCs w:val="16"/>
              </w:rPr>
            </w:pPr>
            <w:r>
              <w:rPr>
                <w:sz w:val="16"/>
                <w:szCs w:val="16"/>
              </w:rPr>
              <w:t>-</w:t>
            </w:r>
          </w:p>
        </w:tc>
        <w:tc>
          <w:tcPr>
            <w:tcW w:w="241" w:type="pct"/>
            <w:shd w:val="clear" w:color="auto" w:fill="FFFFFF"/>
            <w:vAlign w:val="center"/>
          </w:tcPr>
          <w:p w14:paraId="5E09CBAE" w14:textId="77777777" w:rsidR="00D83B48" w:rsidRPr="003B166B" w:rsidRDefault="00D83B48" w:rsidP="006C7BF4">
            <w:pPr>
              <w:shd w:val="clear" w:color="auto" w:fill="FFFFFF"/>
              <w:spacing w:after="0" w:line="240" w:lineRule="auto"/>
              <w:jc w:val="center"/>
              <w:rPr>
                <w:sz w:val="16"/>
                <w:szCs w:val="16"/>
              </w:rPr>
            </w:pPr>
            <w:r>
              <w:rPr>
                <w:sz w:val="16"/>
                <w:szCs w:val="16"/>
              </w:rPr>
              <w:t>-</w:t>
            </w:r>
          </w:p>
        </w:tc>
        <w:tc>
          <w:tcPr>
            <w:tcW w:w="470" w:type="pct"/>
            <w:shd w:val="clear" w:color="auto" w:fill="FFFFFF"/>
            <w:vAlign w:val="center"/>
          </w:tcPr>
          <w:p w14:paraId="3A8BDFFB" w14:textId="20C823AF" w:rsidR="00D83B48" w:rsidRDefault="00A4052D" w:rsidP="006C7BF4">
            <w:pPr>
              <w:shd w:val="clear" w:color="auto" w:fill="FFFFFF"/>
              <w:spacing w:after="0" w:line="240" w:lineRule="auto"/>
              <w:jc w:val="center"/>
              <w:rPr>
                <w:sz w:val="16"/>
                <w:szCs w:val="16"/>
              </w:rPr>
            </w:pPr>
            <w:r>
              <w:rPr>
                <w:sz w:val="16"/>
                <w:szCs w:val="16"/>
              </w:rPr>
              <w:t> </w:t>
            </w:r>
          </w:p>
          <w:p w14:paraId="38D7C860" w14:textId="6EB0F0FD" w:rsidR="00A4052D" w:rsidRDefault="00F8457D" w:rsidP="006C7BF4">
            <w:pPr>
              <w:shd w:val="clear" w:color="auto" w:fill="FFFFFF"/>
              <w:spacing w:after="0" w:line="240" w:lineRule="auto"/>
              <w:jc w:val="center"/>
              <w:rPr>
                <w:sz w:val="16"/>
                <w:szCs w:val="16"/>
              </w:rPr>
            </w:pPr>
            <w:r w:rsidRPr="00F8457D">
              <w:rPr>
                <w:sz w:val="16"/>
                <w:szCs w:val="16"/>
              </w:rPr>
              <w:t>69</w:t>
            </w:r>
            <w:r>
              <w:rPr>
                <w:sz w:val="16"/>
                <w:szCs w:val="16"/>
              </w:rPr>
              <w:t> </w:t>
            </w:r>
            <w:r w:rsidRPr="00F8457D">
              <w:rPr>
                <w:sz w:val="16"/>
                <w:szCs w:val="16"/>
              </w:rPr>
              <w:t>744</w:t>
            </w:r>
            <w:r>
              <w:rPr>
                <w:sz w:val="16"/>
                <w:szCs w:val="16"/>
              </w:rPr>
              <w:t xml:space="preserve"> </w:t>
            </w:r>
          </w:p>
        </w:tc>
        <w:tc>
          <w:tcPr>
            <w:tcW w:w="542" w:type="pct"/>
            <w:shd w:val="clear" w:color="auto" w:fill="FFFFFF"/>
            <w:vAlign w:val="center"/>
          </w:tcPr>
          <w:p w14:paraId="492ECF82" w14:textId="77777777" w:rsidR="009F5AB8" w:rsidRDefault="009F5AB8" w:rsidP="009F5AB8">
            <w:pPr>
              <w:spacing w:after="0" w:line="240" w:lineRule="auto"/>
              <w:jc w:val="center"/>
              <w:rPr>
                <w:rFonts w:cs="Calibri"/>
                <w:sz w:val="16"/>
                <w:szCs w:val="16"/>
                <w:lang w:eastAsia="en-US"/>
              </w:rPr>
            </w:pPr>
            <w:r>
              <w:rPr>
                <w:rFonts w:cs="Calibri"/>
                <w:sz w:val="16"/>
                <w:szCs w:val="16"/>
                <w:lang w:eastAsia="en-US"/>
              </w:rPr>
              <w:t>System Informatyczny</w:t>
            </w:r>
          </w:p>
          <w:p w14:paraId="23DB96C1" w14:textId="77777777" w:rsidR="00D83B48" w:rsidRPr="003B166B" w:rsidRDefault="009F5AB8" w:rsidP="009F5AB8">
            <w:pPr>
              <w:spacing w:after="0" w:line="240" w:lineRule="auto"/>
              <w:jc w:val="center"/>
              <w:rPr>
                <w:rFonts w:cs="Calibri"/>
                <w:sz w:val="16"/>
                <w:szCs w:val="16"/>
              </w:rPr>
            </w:pPr>
            <w:r>
              <w:rPr>
                <w:rFonts w:cs="Calibri"/>
                <w:sz w:val="16"/>
                <w:szCs w:val="16"/>
                <w:lang w:eastAsia="en-US"/>
              </w:rPr>
              <w:t>SL 2014</w:t>
            </w:r>
          </w:p>
        </w:tc>
        <w:tc>
          <w:tcPr>
            <w:tcW w:w="649" w:type="pct"/>
            <w:shd w:val="clear" w:color="auto" w:fill="FFFFFF"/>
            <w:vAlign w:val="center"/>
          </w:tcPr>
          <w:p w14:paraId="3A332C80" w14:textId="77777777" w:rsidR="00D83B48" w:rsidRPr="003B166B" w:rsidRDefault="00D83B48" w:rsidP="006C7BF4">
            <w:pPr>
              <w:spacing w:after="0" w:line="240" w:lineRule="auto"/>
              <w:jc w:val="center"/>
              <w:rPr>
                <w:rFonts w:cs="Calibri"/>
                <w:sz w:val="16"/>
                <w:szCs w:val="16"/>
              </w:rPr>
            </w:pPr>
            <w:r>
              <w:rPr>
                <w:rFonts w:cs="Calibri"/>
                <w:sz w:val="16"/>
                <w:szCs w:val="16"/>
              </w:rPr>
              <w:t>rocznie</w:t>
            </w:r>
          </w:p>
        </w:tc>
      </w:tr>
      <w:tr w:rsidR="004713E1" w:rsidRPr="00C73931" w14:paraId="592168CC" w14:textId="77777777" w:rsidTr="00146206">
        <w:trPr>
          <w:trHeight w:hRule="exact" w:val="1270"/>
        </w:trPr>
        <w:tc>
          <w:tcPr>
            <w:tcW w:w="480" w:type="pct"/>
            <w:shd w:val="clear" w:color="auto" w:fill="FFFFFF"/>
            <w:vAlign w:val="center"/>
          </w:tcPr>
          <w:p w14:paraId="043493AE" w14:textId="77777777" w:rsidR="00D83B48" w:rsidRDefault="00D83B48" w:rsidP="006C7BF4">
            <w:pPr>
              <w:spacing w:after="0" w:line="240" w:lineRule="auto"/>
              <w:jc w:val="center"/>
              <w:rPr>
                <w:sz w:val="16"/>
                <w:szCs w:val="16"/>
              </w:rPr>
            </w:pPr>
            <w:r>
              <w:rPr>
                <w:sz w:val="16"/>
                <w:szCs w:val="16"/>
              </w:rPr>
              <w:t>3</w:t>
            </w:r>
          </w:p>
        </w:tc>
        <w:tc>
          <w:tcPr>
            <w:tcW w:w="735" w:type="pct"/>
            <w:shd w:val="clear" w:color="auto" w:fill="FFFFFF"/>
            <w:vAlign w:val="center"/>
          </w:tcPr>
          <w:p w14:paraId="70121FE6" w14:textId="77777777" w:rsidR="00D83B48" w:rsidRDefault="00D83B48" w:rsidP="00BD7A40">
            <w:pPr>
              <w:autoSpaceDE w:val="0"/>
              <w:autoSpaceDN w:val="0"/>
              <w:adjustRightInd w:val="0"/>
              <w:spacing w:after="0" w:line="240" w:lineRule="auto"/>
              <w:rPr>
                <w:rFonts w:cs="Calibri"/>
                <w:sz w:val="16"/>
                <w:szCs w:val="16"/>
              </w:rPr>
            </w:pPr>
            <w:r>
              <w:rPr>
                <w:rFonts w:cs="Calibri"/>
                <w:sz w:val="16"/>
                <w:szCs w:val="16"/>
              </w:rPr>
              <w:t>Liczba jednostek wytwarzania energii elektrycznej</w:t>
            </w:r>
            <w:r w:rsidR="003A28B8">
              <w:rPr>
                <w:rFonts w:cs="Calibri"/>
                <w:sz w:val="16"/>
                <w:szCs w:val="16"/>
              </w:rPr>
              <w:t xml:space="preserve"> z</w:t>
            </w:r>
            <w:r w:rsidR="00BD7A40">
              <w:rPr>
                <w:rFonts w:cs="Calibri"/>
                <w:sz w:val="16"/>
                <w:szCs w:val="16"/>
              </w:rPr>
              <w:t xml:space="preserve"> OZE</w:t>
            </w:r>
          </w:p>
        </w:tc>
        <w:tc>
          <w:tcPr>
            <w:tcW w:w="589" w:type="pct"/>
            <w:shd w:val="clear" w:color="auto" w:fill="FFFFFF"/>
            <w:vAlign w:val="center"/>
          </w:tcPr>
          <w:p w14:paraId="025EA269" w14:textId="77777777" w:rsidR="00D83B48" w:rsidRDefault="00D83B48" w:rsidP="006C7BF4">
            <w:pPr>
              <w:spacing w:after="0" w:line="240" w:lineRule="auto"/>
              <w:jc w:val="center"/>
              <w:rPr>
                <w:rFonts w:cs="Calibri"/>
                <w:sz w:val="16"/>
                <w:szCs w:val="16"/>
              </w:rPr>
            </w:pPr>
            <w:r>
              <w:rPr>
                <w:rFonts w:cs="Calibri"/>
                <w:sz w:val="16"/>
                <w:szCs w:val="16"/>
              </w:rPr>
              <w:t>szt.</w:t>
            </w:r>
          </w:p>
        </w:tc>
        <w:tc>
          <w:tcPr>
            <w:tcW w:w="449" w:type="pct"/>
            <w:shd w:val="clear" w:color="auto" w:fill="FFFFFF"/>
            <w:vAlign w:val="center"/>
          </w:tcPr>
          <w:p w14:paraId="03894055" w14:textId="77777777" w:rsidR="00D83B48" w:rsidRDefault="00D83B48" w:rsidP="006C7BF4">
            <w:pPr>
              <w:spacing w:after="0" w:line="240" w:lineRule="auto"/>
              <w:jc w:val="center"/>
              <w:rPr>
                <w:rFonts w:cs="Calibri"/>
                <w:sz w:val="16"/>
                <w:szCs w:val="16"/>
              </w:rPr>
            </w:pPr>
            <w:r>
              <w:rPr>
                <w:rFonts w:cs="Calibri"/>
                <w:sz w:val="16"/>
                <w:szCs w:val="16"/>
              </w:rPr>
              <w:t>EFRR</w:t>
            </w:r>
          </w:p>
        </w:tc>
        <w:tc>
          <w:tcPr>
            <w:tcW w:w="680" w:type="pct"/>
            <w:shd w:val="clear" w:color="auto" w:fill="FFFFFF"/>
            <w:vAlign w:val="center"/>
          </w:tcPr>
          <w:p w14:paraId="4375BA79" w14:textId="77777777" w:rsidR="00D83B48" w:rsidRDefault="00D83B48" w:rsidP="006C7BF4">
            <w:pPr>
              <w:spacing w:after="0" w:line="240" w:lineRule="auto"/>
              <w:jc w:val="center"/>
              <w:rPr>
                <w:sz w:val="16"/>
              </w:rPr>
            </w:pPr>
            <w:r>
              <w:rPr>
                <w:sz w:val="16"/>
              </w:rPr>
              <w:t>Region słabiej rozwinięty</w:t>
            </w:r>
          </w:p>
        </w:tc>
        <w:tc>
          <w:tcPr>
            <w:tcW w:w="165" w:type="pct"/>
            <w:shd w:val="clear" w:color="auto" w:fill="FFFFFF"/>
            <w:vAlign w:val="center"/>
          </w:tcPr>
          <w:p w14:paraId="167F8A45" w14:textId="77777777" w:rsidR="00D83B48" w:rsidRDefault="00D83B48" w:rsidP="006C7BF4">
            <w:pPr>
              <w:shd w:val="clear" w:color="auto" w:fill="FFFFFF"/>
              <w:spacing w:after="0" w:line="240" w:lineRule="auto"/>
              <w:jc w:val="center"/>
              <w:rPr>
                <w:sz w:val="16"/>
                <w:szCs w:val="16"/>
              </w:rPr>
            </w:pPr>
            <w:r>
              <w:rPr>
                <w:sz w:val="16"/>
                <w:szCs w:val="16"/>
              </w:rPr>
              <w:t>-</w:t>
            </w:r>
          </w:p>
        </w:tc>
        <w:tc>
          <w:tcPr>
            <w:tcW w:w="241" w:type="pct"/>
            <w:shd w:val="clear" w:color="auto" w:fill="FFFFFF"/>
            <w:vAlign w:val="center"/>
          </w:tcPr>
          <w:p w14:paraId="35E826D9" w14:textId="77777777" w:rsidR="00D83B48" w:rsidRDefault="00D83B48" w:rsidP="006C7BF4">
            <w:pPr>
              <w:shd w:val="clear" w:color="auto" w:fill="FFFFFF"/>
              <w:spacing w:after="0" w:line="240" w:lineRule="auto"/>
              <w:jc w:val="center"/>
              <w:rPr>
                <w:sz w:val="16"/>
                <w:szCs w:val="16"/>
              </w:rPr>
            </w:pPr>
            <w:r>
              <w:rPr>
                <w:sz w:val="16"/>
                <w:szCs w:val="16"/>
              </w:rPr>
              <w:t>-</w:t>
            </w:r>
          </w:p>
        </w:tc>
        <w:tc>
          <w:tcPr>
            <w:tcW w:w="470" w:type="pct"/>
            <w:shd w:val="clear" w:color="auto" w:fill="FFFFFF"/>
            <w:vAlign w:val="center"/>
          </w:tcPr>
          <w:p w14:paraId="64A4268C" w14:textId="4E560A2A" w:rsidR="00A4052D" w:rsidRDefault="00A4052D" w:rsidP="009C5B30">
            <w:pPr>
              <w:shd w:val="clear" w:color="auto" w:fill="FFFFFF"/>
              <w:spacing w:after="0" w:line="240" w:lineRule="auto"/>
              <w:jc w:val="center"/>
            </w:pPr>
            <w:r>
              <w:t xml:space="preserve"> </w:t>
            </w:r>
          </w:p>
          <w:p w14:paraId="1AC6AB17" w14:textId="2599858D" w:rsidR="00D83B48" w:rsidRDefault="00F8457D" w:rsidP="009C5B30">
            <w:pPr>
              <w:shd w:val="clear" w:color="auto" w:fill="FFFFFF"/>
              <w:spacing w:after="0" w:line="240" w:lineRule="auto"/>
              <w:jc w:val="center"/>
              <w:rPr>
                <w:sz w:val="16"/>
                <w:szCs w:val="16"/>
              </w:rPr>
            </w:pPr>
            <w:r>
              <w:rPr>
                <w:sz w:val="16"/>
                <w:szCs w:val="16"/>
              </w:rPr>
              <w:t>  2 573</w:t>
            </w:r>
          </w:p>
          <w:p w14:paraId="26272C00" w14:textId="515A9303" w:rsidR="00A4052D" w:rsidRDefault="00A4052D" w:rsidP="009C5B30">
            <w:pPr>
              <w:shd w:val="clear" w:color="auto" w:fill="FFFFFF"/>
              <w:spacing w:after="0" w:line="240" w:lineRule="auto"/>
              <w:jc w:val="center"/>
              <w:rPr>
                <w:sz w:val="16"/>
                <w:szCs w:val="16"/>
              </w:rPr>
            </w:pPr>
          </w:p>
        </w:tc>
        <w:tc>
          <w:tcPr>
            <w:tcW w:w="542" w:type="pct"/>
            <w:shd w:val="clear" w:color="auto" w:fill="FFFFFF"/>
            <w:vAlign w:val="center"/>
          </w:tcPr>
          <w:p w14:paraId="47CFB552" w14:textId="77777777" w:rsidR="009F5AB8" w:rsidRDefault="009F5AB8" w:rsidP="009F5AB8">
            <w:pPr>
              <w:spacing w:after="0" w:line="240" w:lineRule="auto"/>
              <w:jc w:val="center"/>
              <w:rPr>
                <w:rFonts w:cs="Calibri"/>
                <w:sz w:val="16"/>
                <w:szCs w:val="16"/>
                <w:lang w:eastAsia="en-US"/>
              </w:rPr>
            </w:pPr>
            <w:r>
              <w:rPr>
                <w:rFonts w:cs="Calibri"/>
                <w:sz w:val="16"/>
                <w:szCs w:val="16"/>
                <w:lang w:eastAsia="en-US"/>
              </w:rPr>
              <w:t>System Informatyczny</w:t>
            </w:r>
          </w:p>
          <w:p w14:paraId="066BE2E9" w14:textId="77777777" w:rsidR="00D83B48" w:rsidRDefault="009F5AB8" w:rsidP="009F5AB8">
            <w:pPr>
              <w:spacing w:after="0" w:line="240" w:lineRule="auto"/>
              <w:jc w:val="center"/>
              <w:rPr>
                <w:rFonts w:cs="Calibri"/>
                <w:sz w:val="16"/>
                <w:szCs w:val="16"/>
              </w:rPr>
            </w:pPr>
            <w:r>
              <w:rPr>
                <w:rFonts w:cs="Calibri"/>
                <w:sz w:val="16"/>
                <w:szCs w:val="16"/>
                <w:lang w:eastAsia="en-US"/>
              </w:rPr>
              <w:t>SL 2014</w:t>
            </w:r>
          </w:p>
        </w:tc>
        <w:tc>
          <w:tcPr>
            <w:tcW w:w="649" w:type="pct"/>
            <w:shd w:val="clear" w:color="auto" w:fill="FFFFFF"/>
            <w:vAlign w:val="center"/>
          </w:tcPr>
          <w:p w14:paraId="73ECA922" w14:textId="77777777" w:rsidR="00D83B48" w:rsidRDefault="00D83B48" w:rsidP="006C7BF4">
            <w:pPr>
              <w:spacing w:after="0" w:line="240" w:lineRule="auto"/>
              <w:jc w:val="center"/>
              <w:rPr>
                <w:rFonts w:cs="Calibri"/>
                <w:sz w:val="16"/>
                <w:szCs w:val="16"/>
              </w:rPr>
            </w:pPr>
            <w:r>
              <w:rPr>
                <w:rFonts w:cs="Calibri"/>
                <w:sz w:val="16"/>
                <w:szCs w:val="16"/>
              </w:rPr>
              <w:t>rocznie</w:t>
            </w:r>
          </w:p>
        </w:tc>
      </w:tr>
      <w:tr w:rsidR="004713E1" w:rsidRPr="00C73931" w14:paraId="73FA482B" w14:textId="77777777" w:rsidTr="00146206">
        <w:trPr>
          <w:trHeight w:hRule="exact" w:val="1270"/>
        </w:trPr>
        <w:tc>
          <w:tcPr>
            <w:tcW w:w="480" w:type="pct"/>
            <w:shd w:val="clear" w:color="auto" w:fill="FFFFFF"/>
            <w:vAlign w:val="center"/>
          </w:tcPr>
          <w:p w14:paraId="71BE463A" w14:textId="77777777" w:rsidR="00D83B48" w:rsidRDefault="00D83B48" w:rsidP="006C7BF4">
            <w:pPr>
              <w:spacing w:after="0" w:line="240" w:lineRule="auto"/>
              <w:jc w:val="center"/>
              <w:rPr>
                <w:sz w:val="16"/>
                <w:szCs w:val="16"/>
              </w:rPr>
            </w:pPr>
            <w:r>
              <w:rPr>
                <w:sz w:val="16"/>
                <w:szCs w:val="16"/>
              </w:rPr>
              <w:t>4</w:t>
            </w:r>
          </w:p>
        </w:tc>
        <w:tc>
          <w:tcPr>
            <w:tcW w:w="735" w:type="pct"/>
            <w:shd w:val="clear" w:color="auto" w:fill="FFFFFF"/>
            <w:vAlign w:val="center"/>
          </w:tcPr>
          <w:p w14:paraId="2B992365" w14:textId="77777777" w:rsidR="00D83B48" w:rsidRDefault="00D83B48" w:rsidP="00BD7A40">
            <w:pPr>
              <w:autoSpaceDE w:val="0"/>
              <w:autoSpaceDN w:val="0"/>
              <w:adjustRightInd w:val="0"/>
              <w:spacing w:after="0" w:line="240" w:lineRule="auto"/>
              <w:rPr>
                <w:rFonts w:cs="Calibri"/>
                <w:sz w:val="16"/>
                <w:szCs w:val="16"/>
              </w:rPr>
            </w:pPr>
            <w:r w:rsidRPr="00136187">
              <w:rPr>
                <w:rFonts w:cs="Calibri"/>
                <w:sz w:val="16"/>
                <w:szCs w:val="16"/>
              </w:rPr>
              <w:t xml:space="preserve">Liczba jednostek </w:t>
            </w:r>
            <w:r>
              <w:rPr>
                <w:rFonts w:cs="Calibri"/>
                <w:sz w:val="16"/>
                <w:szCs w:val="16"/>
              </w:rPr>
              <w:t>wytwarzania energii cieplnej</w:t>
            </w:r>
            <w:r w:rsidR="003A28B8">
              <w:rPr>
                <w:rFonts w:cs="Calibri"/>
                <w:sz w:val="16"/>
                <w:szCs w:val="16"/>
              </w:rPr>
              <w:t xml:space="preserve"> z </w:t>
            </w:r>
            <w:r w:rsidR="00BD7A40">
              <w:rPr>
                <w:rFonts w:cs="Calibri"/>
                <w:sz w:val="16"/>
                <w:szCs w:val="16"/>
              </w:rPr>
              <w:t>OZE</w:t>
            </w:r>
          </w:p>
        </w:tc>
        <w:tc>
          <w:tcPr>
            <w:tcW w:w="589" w:type="pct"/>
            <w:shd w:val="clear" w:color="auto" w:fill="FFFFFF"/>
            <w:vAlign w:val="center"/>
          </w:tcPr>
          <w:p w14:paraId="2CEFAB24" w14:textId="77777777" w:rsidR="00D83B48" w:rsidRDefault="00D83B48" w:rsidP="006C7BF4">
            <w:pPr>
              <w:spacing w:after="0" w:line="240" w:lineRule="auto"/>
              <w:jc w:val="center"/>
              <w:rPr>
                <w:rFonts w:cs="Calibri"/>
                <w:sz w:val="16"/>
                <w:szCs w:val="16"/>
              </w:rPr>
            </w:pPr>
            <w:r>
              <w:rPr>
                <w:rFonts w:cs="Calibri"/>
                <w:sz w:val="16"/>
                <w:szCs w:val="16"/>
              </w:rPr>
              <w:t>szt.</w:t>
            </w:r>
          </w:p>
        </w:tc>
        <w:tc>
          <w:tcPr>
            <w:tcW w:w="449" w:type="pct"/>
            <w:shd w:val="clear" w:color="auto" w:fill="FFFFFF"/>
            <w:vAlign w:val="center"/>
          </w:tcPr>
          <w:p w14:paraId="01854891" w14:textId="77777777" w:rsidR="00D83B48" w:rsidRDefault="00D83B48" w:rsidP="006C7BF4">
            <w:pPr>
              <w:spacing w:after="0" w:line="240" w:lineRule="auto"/>
              <w:jc w:val="center"/>
              <w:rPr>
                <w:rFonts w:cs="Calibri"/>
                <w:sz w:val="16"/>
                <w:szCs w:val="16"/>
              </w:rPr>
            </w:pPr>
            <w:r>
              <w:rPr>
                <w:rFonts w:cs="Calibri"/>
                <w:sz w:val="16"/>
                <w:szCs w:val="16"/>
              </w:rPr>
              <w:t>EFRR</w:t>
            </w:r>
          </w:p>
        </w:tc>
        <w:tc>
          <w:tcPr>
            <w:tcW w:w="680" w:type="pct"/>
            <w:shd w:val="clear" w:color="auto" w:fill="FFFFFF"/>
            <w:vAlign w:val="center"/>
          </w:tcPr>
          <w:p w14:paraId="713D96E6" w14:textId="77777777" w:rsidR="00D83B48" w:rsidRDefault="00D83B48" w:rsidP="006C7BF4">
            <w:pPr>
              <w:spacing w:after="0" w:line="240" w:lineRule="auto"/>
              <w:jc w:val="center"/>
              <w:rPr>
                <w:sz w:val="16"/>
              </w:rPr>
            </w:pPr>
            <w:r>
              <w:rPr>
                <w:sz w:val="16"/>
              </w:rPr>
              <w:t>Region słabiej rozwinięty</w:t>
            </w:r>
          </w:p>
        </w:tc>
        <w:tc>
          <w:tcPr>
            <w:tcW w:w="165" w:type="pct"/>
            <w:shd w:val="clear" w:color="auto" w:fill="FFFFFF"/>
            <w:vAlign w:val="center"/>
          </w:tcPr>
          <w:p w14:paraId="62D2E68C" w14:textId="77777777" w:rsidR="00D83B48" w:rsidRDefault="00D83B48" w:rsidP="006C7BF4">
            <w:pPr>
              <w:shd w:val="clear" w:color="auto" w:fill="FFFFFF"/>
              <w:spacing w:after="0" w:line="240" w:lineRule="auto"/>
              <w:jc w:val="center"/>
              <w:rPr>
                <w:sz w:val="16"/>
                <w:szCs w:val="16"/>
              </w:rPr>
            </w:pPr>
            <w:r>
              <w:rPr>
                <w:sz w:val="16"/>
                <w:szCs w:val="16"/>
              </w:rPr>
              <w:t>-</w:t>
            </w:r>
          </w:p>
        </w:tc>
        <w:tc>
          <w:tcPr>
            <w:tcW w:w="241" w:type="pct"/>
            <w:shd w:val="clear" w:color="auto" w:fill="FFFFFF"/>
            <w:vAlign w:val="center"/>
          </w:tcPr>
          <w:p w14:paraId="4FE36AF1" w14:textId="77777777" w:rsidR="00D83B48" w:rsidRDefault="00D83B48" w:rsidP="006C7BF4">
            <w:pPr>
              <w:shd w:val="clear" w:color="auto" w:fill="FFFFFF"/>
              <w:spacing w:after="0" w:line="240" w:lineRule="auto"/>
              <w:jc w:val="center"/>
              <w:rPr>
                <w:sz w:val="16"/>
                <w:szCs w:val="16"/>
              </w:rPr>
            </w:pPr>
            <w:r>
              <w:rPr>
                <w:sz w:val="16"/>
                <w:szCs w:val="16"/>
              </w:rPr>
              <w:t>-</w:t>
            </w:r>
          </w:p>
        </w:tc>
        <w:tc>
          <w:tcPr>
            <w:tcW w:w="470" w:type="pct"/>
            <w:shd w:val="clear" w:color="auto" w:fill="FFFFFF"/>
            <w:vAlign w:val="center"/>
          </w:tcPr>
          <w:p w14:paraId="5F922970" w14:textId="631436D7" w:rsidR="00D83B48" w:rsidRDefault="00A4052D" w:rsidP="006C7BF4">
            <w:pPr>
              <w:shd w:val="clear" w:color="auto" w:fill="FFFFFF"/>
              <w:spacing w:after="0" w:line="240" w:lineRule="auto"/>
              <w:jc w:val="center"/>
              <w:rPr>
                <w:sz w:val="16"/>
                <w:szCs w:val="16"/>
              </w:rPr>
            </w:pPr>
            <w:r>
              <w:rPr>
                <w:sz w:val="16"/>
                <w:szCs w:val="16"/>
              </w:rPr>
              <w:t> </w:t>
            </w:r>
          </w:p>
          <w:p w14:paraId="628A7079" w14:textId="146A6CC7" w:rsidR="00A4052D" w:rsidRDefault="00F8457D" w:rsidP="006C7BF4">
            <w:pPr>
              <w:shd w:val="clear" w:color="auto" w:fill="FFFFFF"/>
              <w:spacing w:after="0" w:line="240" w:lineRule="auto"/>
              <w:jc w:val="center"/>
              <w:rPr>
                <w:sz w:val="16"/>
                <w:szCs w:val="16"/>
              </w:rPr>
            </w:pPr>
            <w:r>
              <w:rPr>
                <w:sz w:val="16"/>
                <w:szCs w:val="16"/>
              </w:rPr>
              <w:t>  6 071</w:t>
            </w:r>
          </w:p>
        </w:tc>
        <w:tc>
          <w:tcPr>
            <w:tcW w:w="542" w:type="pct"/>
            <w:shd w:val="clear" w:color="auto" w:fill="FFFFFF"/>
            <w:vAlign w:val="center"/>
          </w:tcPr>
          <w:p w14:paraId="7409B263" w14:textId="77777777" w:rsidR="009F5AB8" w:rsidRDefault="009F5AB8" w:rsidP="009F5AB8">
            <w:pPr>
              <w:spacing w:after="0" w:line="240" w:lineRule="auto"/>
              <w:jc w:val="center"/>
              <w:rPr>
                <w:rFonts w:cs="Calibri"/>
                <w:sz w:val="16"/>
                <w:szCs w:val="16"/>
                <w:lang w:eastAsia="en-US"/>
              </w:rPr>
            </w:pPr>
            <w:r>
              <w:rPr>
                <w:rFonts w:cs="Calibri"/>
                <w:sz w:val="16"/>
                <w:szCs w:val="16"/>
                <w:lang w:eastAsia="en-US"/>
              </w:rPr>
              <w:t>System Informatyczny</w:t>
            </w:r>
          </w:p>
          <w:p w14:paraId="330D7767" w14:textId="77777777" w:rsidR="00D83B48" w:rsidRDefault="009F5AB8" w:rsidP="009F5AB8">
            <w:pPr>
              <w:spacing w:after="0" w:line="240" w:lineRule="auto"/>
              <w:jc w:val="center"/>
              <w:rPr>
                <w:rFonts w:cs="Calibri"/>
                <w:sz w:val="16"/>
                <w:szCs w:val="16"/>
              </w:rPr>
            </w:pPr>
            <w:r>
              <w:rPr>
                <w:rFonts w:cs="Calibri"/>
                <w:sz w:val="16"/>
                <w:szCs w:val="16"/>
                <w:lang w:eastAsia="en-US"/>
              </w:rPr>
              <w:t>SL 2014</w:t>
            </w:r>
          </w:p>
        </w:tc>
        <w:tc>
          <w:tcPr>
            <w:tcW w:w="649" w:type="pct"/>
            <w:shd w:val="clear" w:color="auto" w:fill="FFFFFF"/>
            <w:vAlign w:val="center"/>
          </w:tcPr>
          <w:p w14:paraId="26AA7293" w14:textId="77777777" w:rsidR="00D83B48" w:rsidRDefault="00D83B48" w:rsidP="006C7BF4">
            <w:pPr>
              <w:spacing w:after="0" w:line="240" w:lineRule="auto"/>
              <w:jc w:val="center"/>
              <w:rPr>
                <w:rFonts w:cs="Calibri"/>
                <w:sz w:val="16"/>
                <w:szCs w:val="16"/>
              </w:rPr>
            </w:pPr>
            <w:r>
              <w:rPr>
                <w:rFonts w:cs="Calibri"/>
                <w:sz w:val="16"/>
                <w:szCs w:val="16"/>
              </w:rPr>
              <w:t>rocznie</w:t>
            </w:r>
          </w:p>
        </w:tc>
      </w:tr>
      <w:tr w:rsidR="004713E1" w:rsidRPr="00C73931" w14:paraId="1888DCB8" w14:textId="77777777" w:rsidTr="00146206">
        <w:trPr>
          <w:trHeight w:hRule="exact" w:val="1270"/>
        </w:trPr>
        <w:tc>
          <w:tcPr>
            <w:tcW w:w="480" w:type="pct"/>
            <w:shd w:val="clear" w:color="auto" w:fill="FFFFFF"/>
            <w:vAlign w:val="center"/>
          </w:tcPr>
          <w:p w14:paraId="63AF807F" w14:textId="77777777" w:rsidR="00D83B48" w:rsidRDefault="00D83B48" w:rsidP="006C7BF4">
            <w:pPr>
              <w:spacing w:after="0" w:line="240" w:lineRule="auto"/>
              <w:jc w:val="center"/>
              <w:rPr>
                <w:sz w:val="16"/>
                <w:szCs w:val="16"/>
              </w:rPr>
            </w:pPr>
            <w:r>
              <w:rPr>
                <w:sz w:val="16"/>
                <w:szCs w:val="16"/>
              </w:rPr>
              <w:t>5</w:t>
            </w:r>
          </w:p>
        </w:tc>
        <w:tc>
          <w:tcPr>
            <w:tcW w:w="735" w:type="pct"/>
            <w:shd w:val="clear" w:color="auto" w:fill="FFFFFF"/>
            <w:vAlign w:val="center"/>
          </w:tcPr>
          <w:p w14:paraId="5EE1711C" w14:textId="77777777" w:rsidR="00D83B48" w:rsidRPr="00136187" w:rsidRDefault="00D83B48" w:rsidP="006C7BF4">
            <w:pPr>
              <w:autoSpaceDE w:val="0"/>
              <w:autoSpaceDN w:val="0"/>
              <w:adjustRightInd w:val="0"/>
              <w:spacing w:after="0" w:line="240" w:lineRule="auto"/>
              <w:rPr>
                <w:rFonts w:cs="Calibri"/>
                <w:sz w:val="16"/>
                <w:szCs w:val="16"/>
              </w:rPr>
            </w:pPr>
            <w:r>
              <w:rPr>
                <w:rFonts w:cs="Calibri"/>
                <w:sz w:val="16"/>
                <w:szCs w:val="16"/>
              </w:rPr>
              <w:t>Liczba przedsiębiorstw otrzymujących wsparcie (CO01</w:t>
            </w:r>
            <w:r w:rsidRPr="00E949A3">
              <w:rPr>
                <w:rFonts w:cs="Calibri"/>
                <w:sz w:val="16"/>
                <w:szCs w:val="16"/>
              </w:rPr>
              <w:t>)</w:t>
            </w:r>
          </w:p>
        </w:tc>
        <w:tc>
          <w:tcPr>
            <w:tcW w:w="589" w:type="pct"/>
            <w:shd w:val="clear" w:color="auto" w:fill="FFFFFF"/>
            <w:vAlign w:val="center"/>
          </w:tcPr>
          <w:p w14:paraId="09BD2B5F" w14:textId="77777777" w:rsidR="00D83B48" w:rsidRDefault="00D83B48" w:rsidP="006C7BF4">
            <w:pPr>
              <w:spacing w:after="0" w:line="240" w:lineRule="auto"/>
              <w:jc w:val="center"/>
              <w:rPr>
                <w:rFonts w:cs="Calibri"/>
                <w:sz w:val="16"/>
                <w:szCs w:val="16"/>
              </w:rPr>
            </w:pPr>
            <w:r>
              <w:rPr>
                <w:rFonts w:cs="Calibri"/>
                <w:sz w:val="16"/>
                <w:szCs w:val="16"/>
              </w:rPr>
              <w:t>przedsiębiorstwa</w:t>
            </w:r>
          </w:p>
        </w:tc>
        <w:tc>
          <w:tcPr>
            <w:tcW w:w="449" w:type="pct"/>
            <w:shd w:val="clear" w:color="auto" w:fill="FFFFFF"/>
            <w:vAlign w:val="center"/>
          </w:tcPr>
          <w:p w14:paraId="39359A14" w14:textId="77777777" w:rsidR="00D83B48" w:rsidRDefault="00D83B48" w:rsidP="006C7BF4">
            <w:pPr>
              <w:spacing w:after="0" w:line="240" w:lineRule="auto"/>
              <w:jc w:val="center"/>
              <w:rPr>
                <w:rFonts w:cs="Calibri"/>
                <w:sz w:val="16"/>
                <w:szCs w:val="16"/>
              </w:rPr>
            </w:pPr>
            <w:r w:rsidRPr="00E949A3">
              <w:rPr>
                <w:rFonts w:cs="Calibri"/>
                <w:sz w:val="16"/>
                <w:szCs w:val="16"/>
              </w:rPr>
              <w:t>EFRR</w:t>
            </w:r>
          </w:p>
        </w:tc>
        <w:tc>
          <w:tcPr>
            <w:tcW w:w="680" w:type="pct"/>
            <w:shd w:val="clear" w:color="auto" w:fill="FFFFFF"/>
            <w:vAlign w:val="center"/>
          </w:tcPr>
          <w:p w14:paraId="5864BE71" w14:textId="77777777" w:rsidR="00D83B48" w:rsidRPr="00E949A3" w:rsidRDefault="00D83B48" w:rsidP="006C7BF4">
            <w:pPr>
              <w:spacing w:after="0" w:line="240" w:lineRule="auto"/>
              <w:jc w:val="center"/>
              <w:rPr>
                <w:rFonts w:cs="Calibri"/>
                <w:sz w:val="16"/>
                <w:szCs w:val="16"/>
              </w:rPr>
            </w:pPr>
            <w:r w:rsidRPr="00E949A3">
              <w:rPr>
                <w:rFonts w:cs="Calibri"/>
                <w:sz w:val="16"/>
                <w:szCs w:val="16"/>
              </w:rPr>
              <w:t>Region</w:t>
            </w:r>
          </w:p>
          <w:p w14:paraId="2BEAD257" w14:textId="77777777" w:rsidR="00D83B48" w:rsidRPr="00E949A3" w:rsidRDefault="00D83B48" w:rsidP="006C7BF4">
            <w:pPr>
              <w:spacing w:after="0" w:line="240" w:lineRule="auto"/>
              <w:jc w:val="center"/>
              <w:rPr>
                <w:rFonts w:cs="Calibri"/>
                <w:sz w:val="16"/>
                <w:szCs w:val="16"/>
              </w:rPr>
            </w:pPr>
            <w:r w:rsidRPr="00E949A3">
              <w:rPr>
                <w:rFonts w:cs="Calibri"/>
                <w:sz w:val="16"/>
                <w:szCs w:val="16"/>
              </w:rPr>
              <w:t>słabiej</w:t>
            </w:r>
          </w:p>
          <w:p w14:paraId="6A940C8C" w14:textId="77777777" w:rsidR="00D83B48" w:rsidRDefault="00D83B48" w:rsidP="006C7BF4">
            <w:pPr>
              <w:spacing w:after="0" w:line="240" w:lineRule="auto"/>
              <w:jc w:val="center"/>
              <w:rPr>
                <w:sz w:val="16"/>
              </w:rPr>
            </w:pPr>
            <w:r w:rsidRPr="00E949A3">
              <w:rPr>
                <w:rFonts w:cs="Calibri"/>
                <w:sz w:val="16"/>
                <w:szCs w:val="16"/>
              </w:rPr>
              <w:t>rozwinięty</w:t>
            </w:r>
          </w:p>
        </w:tc>
        <w:tc>
          <w:tcPr>
            <w:tcW w:w="165" w:type="pct"/>
            <w:shd w:val="clear" w:color="auto" w:fill="FFFFFF"/>
            <w:vAlign w:val="center"/>
          </w:tcPr>
          <w:p w14:paraId="4CB258DC" w14:textId="77777777" w:rsidR="00D83B48" w:rsidRDefault="00D83B48" w:rsidP="006C7BF4">
            <w:pPr>
              <w:shd w:val="clear" w:color="auto" w:fill="FFFFFF"/>
              <w:spacing w:after="0" w:line="240" w:lineRule="auto"/>
              <w:jc w:val="center"/>
              <w:rPr>
                <w:sz w:val="16"/>
                <w:szCs w:val="16"/>
              </w:rPr>
            </w:pPr>
            <w:r w:rsidRPr="00E949A3">
              <w:rPr>
                <w:rFonts w:cs="Calibri"/>
                <w:sz w:val="16"/>
                <w:szCs w:val="16"/>
              </w:rPr>
              <w:t>-</w:t>
            </w:r>
          </w:p>
        </w:tc>
        <w:tc>
          <w:tcPr>
            <w:tcW w:w="241" w:type="pct"/>
            <w:shd w:val="clear" w:color="auto" w:fill="FFFFFF"/>
            <w:vAlign w:val="center"/>
          </w:tcPr>
          <w:p w14:paraId="7107CF61" w14:textId="77777777" w:rsidR="00D83B48" w:rsidRDefault="00D83B48" w:rsidP="006C7BF4">
            <w:pPr>
              <w:shd w:val="clear" w:color="auto" w:fill="FFFFFF"/>
              <w:spacing w:after="0" w:line="240" w:lineRule="auto"/>
              <w:jc w:val="center"/>
              <w:rPr>
                <w:sz w:val="16"/>
                <w:szCs w:val="16"/>
              </w:rPr>
            </w:pPr>
            <w:r w:rsidRPr="00E949A3">
              <w:rPr>
                <w:rFonts w:cs="Calibri"/>
                <w:sz w:val="16"/>
                <w:szCs w:val="16"/>
              </w:rPr>
              <w:t>-</w:t>
            </w:r>
          </w:p>
        </w:tc>
        <w:tc>
          <w:tcPr>
            <w:tcW w:w="470" w:type="pct"/>
            <w:shd w:val="clear" w:color="auto" w:fill="FFFFFF"/>
            <w:vAlign w:val="center"/>
          </w:tcPr>
          <w:p w14:paraId="277B73D4" w14:textId="23A14458" w:rsidR="00D83B48" w:rsidRDefault="00D83B48" w:rsidP="006C7BF4">
            <w:pPr>
              <w:shd w:val="clear" w:color="auto" w:fill="FFFFFF"/>
              <w:spacing w:after="0" w:line="240" w:lineRule="auto"/>
              <w:jc w:val="center"/>
              <w:rPr>
                <w:sz w:val="16"/>
                <w:szCs w:val="16"/>
              </w:rPr>
            </w:pPr>
          </w:p>
          <w:p w14:paraId="53ABA5D0" w14:textId="79F56E15" w:rsidR="00A4052D" w:rsidRDefault="00F8457D" w:rsidP="006C7BF4">
            <w:pPr>
              <w:shd w:val="clear" w:color="auto" w:fill="FFFFFF"/>
              <w:spacing w:after="0" w:line="240" w:lineRule="auto"/>
              <w:jc w:val="center"/>
              <w:rPr>
                <w:sz w:val="16"/>
                <w:szCs w:val="16"/>
              </w:rPr>
            </w:pPr>
            <w:r>
              <w:rPr>
                <w:sz w:val="16"/>
                <w:szCs w:val="16"/>
              </w:rPr>
              <w:t xml:space="preserve"> 102</w:t>
            </w:r>
          </w:p>
        </w:tc>
        <w:tc>
          <w:tcPr>
            <w:tcW w:w="542" w:type="pct"/>
            <w:shd w:val="clear" w:color="auto" w:fill="FFFFFF"/>
            <w:vAlign w:val="center"/>
          </w:tcPr>
          <w:p w14:paraId="7B04F3DA" w14:textId="77777777" w:rsidR="009F5AB8" w:rsidRDefault="009F5AB8" w:rsidP="009F5AB8">
            <w:pPr>
              <w:spacing w:after="0" w:line="240" w:lineRule="auto"/>
              <w:jc w:val="center"/>
              <w:rPr>
                <w:rFonts w:cs="Calibri"/>
                <w:sz w:val="16"/>
                <w:szCs w:val="16"/>
                <w:lang w:eastAsia="en-US"/>
              </w:rPr>
            </w:pPr>
            <w:r>
              <w:rPr>
                <w:rFonts w:cs="Calibri"/>
                <w:sz w:val="16"/>
                <w:szCs w:val="16"/>
                <w:lang w:eastAsia="en-US"/>
              </w:rPr>
              <w:t>System Informatyczny</w:t>
            </w:r>
          </w:p>
          <w:p w14:paraId="080BE37E" w14:textId="77777777" w:rsidR="00D83B48" w:rsidRDefault="009F5AB8" w:rsidP="006C7BF4">
            <w:pPr>
              <w:spacing w:after="0" w:line="240" w:lineRule="auto"/>
              <w:jc w:val="center"/>
              <w:rPr>
                <w:rFonts w:cs="Calibri"/>
                <w:sz w:val="16"/>
                <w:szCs w:val="16"/>
              </w:rPr>
            </w:pPr>
            <w:r>
              <w:rPr>
                <w:rFonts w:cs="Calibri"/>
                <w:sz w:val="16"/>
                <w:szCs w:val="16"/>
                <w:lang w:eastAsia="en-US"/>
              </w:rPr>
              <w:t>SL 2014</w:t>
            </w:r>
          </w:p>
        </w:tc>
        <w:tc>
          <w:tcPr>
            <w:tcW w:w="649" w:type="pct"/>
            <w:shd w:val="clear" w:color="auto" w:fill="FFFFFF"/>
            <w:vAlign w:val="center"/>
          </w:tcPr>
          <w:p w14:paraId="4B22FE76" w14:textId="77777777" w:rsidR="00D83B48" w:rsidRDefault="00D83B48" w:rsidP="006C7BF4">
            <w:pPr>
              <w:spacing w:after="0" w:line="240" w:lineRule="auto"/>
              <w:jc w:val="center"/>
              <w:rPr>
                <w:rFonts w:cs="Calibri"/>
                <w:sz w:val="16"/>
                <w:szCs w:val="16"/>
              </w:rPr>
            </w:pPr>
            <w:r w:rsidRPr="00E949A3">
              <w:rPr>
                <w:rFonts w:cs="Calibri"/>
                <w:sz w:val="16"/>
                <w:szCs w:val="16"/>
              </w:rPr>
              <w:t>rocznie</w:t>
            </w:r>
          </w:p>
        </w:tc>
      </w:tr>
    </w:tbl>
    <w:p w14:paraId="55884F3E" w14:textId="77777777" w:rsidR="00D83B48" w:rsidRDefault="00D83B48" w:rsidP="00D83B48">
      <w:pPr>
        <w:spacing w:after="0" w:line="240" w:lineRule="auto"/>
        <w:rPr>
          <w:b/>
          <w:bCs/>
          <w:iCs/>
          <w:szCs w:val="24"/>
          <w:u w:val="single"/>
        </w:rPr>
      </w:pPr>
    </w:p>
    <w:p w14:paraId="6954D38A" w14:textId="77777777" w:rsidR="00D83B48" w:rsidRDefault="00D83B48" w:rsidP="00D83B48">
      <w:pPr>
        <w:spacing w:after="0" w:line="240" w:lineRule="auto"/>
        <w:rPr>
          <w:rFonts w:cs="Arial"/>
          <w:b/>
          <w:bCs/>
          <w:szCs w:val="24"/>
        </w:rPr>
      </w:pPr>
      <w:r>
        <w:rPr>
          <w:rFonts w:cs="Arial"/>
          <w:b/>
          <w:bCs/>
          <w:szCs w:val="24"/>
        </w:rPr>
        <w:br w:type="page"/>
      </w:r>
    </w:p>
    <w:p w14:paraId="7644430D" w14:textId="77777777" w:rsidR="00D83B48" w:rsidRPr="002A1867" w:rsidRDefault="00D83B48" w:rsidP="00D83B48">
      <w:pPr>
        <w:shd w:val="clear" w:color="auto" w:fill="C6D9F1"/>
        <w:autoSpaceDE w:val="0"/>
        <w:autoSpaceDN w:val="0"/>
        <w:adjustRightInd w:val="0"/>
        <w:spacing w:after="0" w:line="240" w:lineRule="auto"/>
        <w:jc w:val="both"/>
        <w:rPr>
          <w:rFonts w:cs="Arial"/>
          <w:b/>
          <w:bCs/>
          <w:szCs w:val="24"/>
        </w:rPr>
      </w:pPr>
      <w:r>
        <w:rPr>
          <w:rFonts w:cs="Arial"/>
          <w:b/>
          <w:bCs/>
          <w:szCs w:val="24"/>
        </w:rPr>
        <w:t xml:space="preserve">2.A.4 (IV-4.c.) </w:t>
      </w:r>
      <w:r w:rsidRPr="002A1867">
        <w:rPr>
          <w:rFonts w:cs="Arial"/>
          <w:b/>
          <w:bCs/>
          <w:szCs w:val="24"/>
        </w:rPr>
        <w:t xml:space="preserve">Priorytet inwestycyjny </w:t>
      </w:r>
      <w:r>
        <w:rPr>
          <w:rFonts w:cs="Arial"/>
          <w:b/>
          <w:bCs/>
          <w:szCs w:val="24"/>
        </w:rPr>
        <w:t>4.c.</w:t>
      </w:r>
      <w:r w:rsidRPr="002A1867">
        <w:rPr>
          <w:rFonts w:cs="Arial"/>
          <w:b/>
          <w:bCs/>
          <w:szCs w:val="24"/>
        </w:rPr>
        <w:t xml:space="preserve"> </w:t>
      </w:r>
      <w:r>
        <w:rPr>
          <w:rFonts w:cs="Arial"/>
          <w:b/>
          <w:bCs/>
          <w:szCs w:val="24"/>
        </w:rPr>
        <w:t>Wspieranie efektywności energetycznej, inteligentnego zarządzania energią i wykorzystania odnawialnych źródeł energii w infrastrukturze publicznej, w tym w budynkach publicznych, i w sektorze mieszkaniowym.</w:t>
      </w:r>
      <w:r w:rsidRPr="002D0DFD">
        <w:rPr>
          <w:rFonts w:cs="Arial"/>
          <w:b/>
          <w:bCs/>
          <w:szCs w:val="24"/>
        </w:rPr>
        <w:t xml:space="preserve"> </w:t>
      </w:r>
    </w:p>
    <w:p w14:paraId="33CD3578" w14:textId="77777777" w:rsidR="00D83B48" w:rsidRPr="00F956FF" w:rsidRDefault="00D83B48" w:rsidP="00D83B48">
      <w:pPr>
        <w:spacing w:before="240" w:line="240" w:lineRule="auto"/>
        <w:jc w:val="both"/>
        <w:rPr>
          <w:b/>
          <w:color w:val="548DD4"/>
        </w:rPr>
      </w:pPr>
      <w:r w:rsidRPr="00F956FF">
        <w:rPr>
          <w:b/>
          <w:color w:val="548DD4"/>
        </w:rPr>
        <w:t>2.A.</w:t>
      </w:r>
      <w:r>
        <w:rPr>
          <w:b/>
          <w:color w:val="548DD4"/>
        </w:rPr>
        <w:t>5</w:t>
      </w:r>
      <w:r w:rsidRPr="00F956FF">
        <w:rPr>
          <w:b/>
          <w:color w:val="548DD4"/>
        </w:rPr>
        <w:t xml:space="preserve"> (</w:t>
      </w:r>
      <w:r>
        <w:rPr>
          <w:b/>
          <w:color w:val="548DD4"/>
        </w:rPr>
        <w:t>IV-4.c.</w:t>
      </w:r>
      <w:r w:rsidRPr="00F956FF">
        <w:rPr>
          <w:b/>
          <w:color w:val="548DD4"/>
        </w:rPr>
        <w:t xml:space="preserve">) </w:t>
      </w:r>
      <w:r>
        <w:rPr>
          <w:b/>
          <w:color w:val="548DD4"/>
        </w:rPr>
        <w:t>C</w:t>
      </w:r>
      <w:r w:rsidRPr="00F956FF">
        <w:rPr>
          <w:b/>
          <w:color w:val="548DD4"/>
        </w:rPr>
        <w:t>el</w:t>
      </w:r>
      <w:r>
        <w:rPr>
          <w:b/>
          <w:color w:val="548DD4"/>
        </w:rPr>
        <w:t>e</w:t>
      </w:r>
      <w:r w:rsidRPr="00F956FF">
        <w:rPr>
          <w:b/>
          <w:color w:val="548DD4"/>
        </w:rPr>
        <w:t xml:space="preserve"> szczegółow</w:t>
      </w:r>
      <w:r>
        <w:rPr>
          <w:b/>
          <w:color w:val="548DD4"/>
        </w:rPr>
        <w:t>e</w:t>
      </w:r>
      <w:r w:rsidRPr="00F956FF">
        <w:rPr>
          <w:b/>
          <w:color w:val="548DD4"/>
        </w:rPr>
        <w:t xml:space="preserve"> priorytetu inwestycyjnego</w:t>
      </w:r>
      <w:r>
        <w:rPr>
          <w:b/>
          <w:color w:val="548DD4"/>
        </w:rPr>
        <w:t xml:space="preserve"> i</w:t>
      </w:r>
      <w:r w:rsidRPr="00F956FF">
        <w:rPr>
          <w:b/>
          <w:color w:val="548DD4"/>
        </w:rPr>
        <w:t xml:space="preserve"> oczekiwan</w:t>
      </w:r>
      <w:r>
        <w:rPr>
          <w:b/>
          <w:color w:val="548DD4"/>
        </w:rPr>
        <w:t>e</w:t>
      </w:r>
      <w:r w:rsidRPr="00F956FF">
        <w:rPr>
          <w:b/>
          <w:color w:val="548DD4"/>
        </w:rPr>
        <w:t xml:space="preserve"> rezultat</w:t>
      </w:r>
      <w:r>
        <w:rPr>
          <w:b/>
          <w:color w:val="548DD4"/>
        </w:rPr>
        <w:t>y</w:t>
      </w:r>
    </w:p>
    <w:p w14:paraId="62891E39" w14:textId="77777777" w:rsidR="00D83B48" w:rsidRPr="00A51AF3" w:rsidRDefault="00D83B48" w:rsidP="00A51AF3">
      <w:pPr>
        <w:rPr>
          <w:b/>
        </w:rPr>
      </w:pPr>
      <w:r w:rsidRPr="00A51AF3">
        <w:rPr>
          <w:b/>
        </w:rPr>
        <w:t xml:space="preserve">Cel szczegółowy </w:t>
      </w:r>
    </w:p>
    <w:p w14:paraId="4159648C" w14:textId="77777777" w:rsidR="00D83B48" w:rsidRPr="002E509F" w:rsidRDefault="00D83B48" w:rsidP="00D83B48">
      <w:pPr>
        <w:spacing w:before="120" w:line="240" w:lineRule="auto"/>
        <w:jc w:val="both"/>
        <w:rPr>
          <w:rFonts w:cs="Arial"/>
          <w:szCs w:val="24"/>
        </w:rPr>
      </w:pPr>
      <w:r w:rsidRPr="002E509F">
        <w:rPr>
          <w:rFonts w:cs="Arial"/>
          <w:szCs w:val="24"/>
        </w:rPr>
        <w:t>Popraw</w:t>
      </w:r>
      <w:r>
        <w:rPr>
          <w:rFonts w:cs="Arial"/>
          <w:szCs w:val="24"/>
        </w:rPr>
        <w:t>ion</w:t>
      </w:r>
      <w:r w:rsidRPr="002E509F">
        <w:rPr>
          <w:rFonts w:cs="Arial"/>
          <w:szCs w:val="24"/>
        </w:rPr>
        <w:t>a efektywnoś</w:t>
      </w:r>
      <w:r>
        <w:rPr>
          <w:rFonts w:cs="Arial"/>
          <w:szCs w:val="24"/>
        </w:rPr>
        <w:t>ć</w:t>
      </w:r>
      <w:r w:rsidRPr="002E509F">
        <w:rPr>
          <w:rFonts w:cs="Arial"/>
          <w:szCs w:val="24"/>
        </w:rPr>
        <w:t xml:space="preserve"> energetyczn</w:t>
      </w:r>
      <w:r>
        <w:rPr>
          <w:rFonts w:cs="Arial"/>
          <w:szCs w:val="24"/>
        </w:rPr>
        <w:t>a</w:t>
      </w:r>
      <w:r w:rsidRPr="002E509F">
        <w:rPr>
          <w:rFonts w:cs="Arial"/>
          <w:szCs w:val="24"/>
        </w:rPr>
        <w:t xml:space="preserve"> w sektorze publicznym i w sektorze budownictwa mieszkaniowego</w:t>
      </w:r>
      <w:r>
        <w:rPr>
          <w:rFonts w:cs="Arial"/>
          <w:szCs w:val="24"/>
        </w:rPr>
        <w:t>.</w:t>
      </w:r>
      <w:r w:rsidRPr="006C5269" w:rsidDel="009E727E">
        <w:rPr>
          <w:rFonts w:cs="Arial"/>
          <w:szCs w:val="24"/>
        </w:rPr>
        <w:t xml:space="preserve"> </w:t>
      </w:r>
    </w:p>
    <w:p w14:paraId="1D7321A8" w14:textId="77777777" w:rsidR="00D83B48" w:rsidRPr="00A51AF3" w:rsidRDefault="00D83B48" w:rsidP="00A51AF3">
      <w:pPr>
        <w:rPr>
          <w:b/>
        </w:rPr>
      </w:pPr>
      <w:r w:rsidRPr="00A51AF3">
        <w:rPr>
          <w:b/>
        </w:rPr>
        <w:t>Uzasadnienie celu szczegółowego – oczekiwane rezultaty.</w:t>
      </w:r>
    </w:p>
    <w:p w14:paraId="64DEF8DB" w14:textId="77777777" w:rsidR="00D83B48" w:rsidRPr="00A04D54" w:rsidRDefault="00D83B48" w:rsidP="00D83B48">
      <w:pPr>
        <w:autoSpaceDE w:val="0"/>
        <w:autoSpaceDN w:val="0"/>
        <w:adjustRightInd w:val="0"/>
        <w:spacing w:after="0" w:line="240" w:lineRule="auto"/>
        <w:jc w:val="both"/>
        <w:rPr>
          <w:color w:val="000000"/>
          <w:szCs w:val="24"/>
        </w:rPr>
      </w:pPr>
      <w:r w:rsidRPr="00A04D54">
        <w:rPr>
          <w:color w:val="000000"/>
          <w:szCs w:val="24"/>
        </w:rPr>
        <w:t>Jednym z kierunków rozwoju województwa łódzkiego jest zapewnienie wysokiej jakości środowiska naturalnego poprzez wspieranie rozwoju niskoemisyjnej gospodarki. Interwencja związana z</w:t>
      </w:r>
      <w:r>
        <w:rPr>
          <w:color w:val="000000"/>
          <w:szCs w:val="24"/>
        </w:rPr>
        <w:t> </w:t>
      </w:r>
      <w:r w:rsidRPr="00A04D54">
        <w:rPr>
          <w:color w:val="000000"/>
          <w:szCs w:val="24"/>
        </w:rPr>
        <w:t>gospodarką niskoemisyjną wpisuje się w realizację polityki klimatycznej UE – polityki ograniczenia gazów cieplarnianych. Zgodnie z układem celów tematycznych Polityki Spójności przyjętym na poziomie UE, określenie „gospodarka niskoemisyjna” odnosi się do emisji CO</w:t>
      </w:r>
      <w:r w:rsidRPr="00A04D54">
        <w:rPr>
          <w:color w:val="000000"/>
          <w:szCs w:val="24"/>
          <w:vertAlign w:val="subscript"/>
        </w:rPr>
        <w:t>2</w:t>
      </w:r>
      <w:r w:rsidRPr="00A04D54">
        <w:rPr>
          <w:color w:val="000000"/>
          <w:szCs w:val="24"/>
        </w:rPr>
        <w:t xml:space="preserve">. Projekty przewidziane w ramach PI </w:t>
      </w:r>
      <w:r>
        <w:rPr>
          <w:color w:val="000000"/>
          <w:szCs w:val="24"/>
        </w:rPr>
        <w:t>4.c.</w:t>
      </w:r>
      <w:r w:rsidRPr="00A04D54">
        <w:rPr>
          <w:color w:val="000000"/>
          <w:szCs w:val="24"/>
        </w:rPr>
        <w:t xml:space="preserve"> przyczynią się do budowy bardziej konkurencyjnej gospodarki niskoemisyjnej województwa łódzkiego, która w wydajny, zrównoważony sposób wykorzystuje zasoby i zmniejsza emisję zanieczyszczeń. Największy potencjał w zakresie oszczędności energii</w:t>
      </w:r>
      <w:r>
        <w:rPr>
          <w:color w:val="000000"/>
          <w:szCs w:val="24"/>
        </w:rPr>
        <w:t xml:space="preserve"> identyfikowany</w:t>
      </w:r>
      <w:r w:rsidRPr="00A04D54">
        <w:rPr>
          <w:color w:val="000000"/>
          <w:szCs w:val="24"/>
        </w:rPr>
        <w:t xml:space="preserve"> jest</w:t>
      </w:r>
      <w:r>
        <w:rPr>
          <w:color w:val="000000"/>
          <w:szCs w:val="24"/>
        </w:rPr>
        <w:t xml:space="preserve"> </w:t>
      </w:r>
      <w:r w:rsidRPr="00A04D54">
        <w:rPr>
          <w:color w:val="000000"/>
          <w:szCs w:val="24"/>
        </w:rPr>
        <w:t>w</w:t>
      </w:r>
      <w:r>
        <w:rPr>
          <w:color w:val="000000"/>
          <w:szCs w:val="24"/>
        </w:rPr>
        <w:t xml:space="preserve"> </w:t>
      </w:r>
      <w:r w:rsidRPr="00A04D54">
        <w:rPr>
          <w:color w:val="000000"/>
          <w:szCs w:val="24"/>
        </w:rPr>
        <w:t>budynkach</w:t>
      </w:r>
      <w:r>
        <w:rPr>
          <w:color w:val="000000"/>
          <w:szCs w:val="24"/>
        </w:rPr>
        <w:t xml:space="preserve">, w związku z tym wsparcie skoncentrowane będzie na ich </w:t>
      </w:r>
      <w:r w:rsidRPr="00522F67">
        <w:rPr>
          <w:color w:val="000000"/>
          <w:szCs w:val="24"/>
        </w:rPr>
        <w:t>głębokiej modernizacji energetycznej</w:t>
      </w:r>
      <w:r>
        <w:rPr>
          <w:color w:val="000000"/>
          <w:szCs w:val="24"/>
        </w:rPr>
        <w:t>. Ponadto b</w:t>
      </w:r>
      <w:r w:rsidRPr="00A04D54">
        <w:rPr>
          <w:color w:val="000000"/>
          <w:szCs w:val="24"/>
        </w:rPr>
        <w:t xml:space="preserve">ardzo ważna jest świadomość społeczeństwa w zakresie możliwości podejmowania różnych działań mogących </w:t>
      </w:r>
      <w:r>
        <w:rPr>
          <w:color w:val="000000"/>
          <w:szCs w:val="24"/>
        </w:rPr>
        <w:t xml:space="preserve">przyczynić się do </w:t>
      </w:r>
      <w:r w:rsidRPr="00A04D54">
        <w:rPr>
          <w:color w:val="000000"/>
          <w:szCs w:val="24"/>
        </w:rPr>
        <w:t>eliminacj</w:t>
      </w:r>
      <w:r>
        <w:rPr>
          <w:color w:val="000000"/>
          <w:szCs w:val="24"/>
        </w:rPr>
        <w:t>i</w:t>
      </w:r>
      <w:r w:rsidRPr="00A04D54">
        <w:rPr>
          <w:color w:val="000000"/>
          <w:szCs w:val="24"/>
        </w:rPr>
        <w:t xml:space="preserve"> lub znacz</w:t>
      </w:r>
      <w:r>
        <w:rPr>
          <w:color w:val="000000"/>
          <w:szCs w:val="24"/>
        </w:rPr>
        <w:t>nego</w:t>
      </w:r>
      <w:r w:rsidRPr="00A04D54">
        <w:rPr>
          <w:color w:val="000000"/>
          <w:szCs w:val="24"/>
        </w:rPr>
        <w:t xml:space="preserve"> ograniczeni</w:t>
      </w:r>
      <w:r>
        <w:rPr>
          <w:color w:val="000000"/>
          <w:szCs w:val="24"/>
        </w:rPr>
        <w:t>a</w:t>
      </w:r>
      <w:r w:rsidRPr="00A04D54">
        <w:rPr>
          <w:color w:val="000000"/>
          <w:szCs w:val="24"/>
        </w:rPr>
        <w:t xml:space="preserve"> źródeł powstawania zwiększonego zapotrzebowania na energię. Do działań w</w:t>
      </w:r>
      <w:r>
        <w:rPr>
          <w:color w:val="000000"/>
          <w:szCs w:val="24"/>
        </w:rPr>
        <w:t> </w:t>
      </w:r>
      <w:r w:rsidRPr="00A04D54">
        <w:rPr>
          <w:color w:val="000000"/>
          <w:szCs w:val="24"/>
        </w:rPr>
        <w:t>tym zakresie zaliczyć należy</w:t>
      </w:r>
      <w:r>
        <w:rPr>
          <w:color w:val="000000"/>
          <w:szCs w:val="24"/>
        </w:rPr>
        <w:t xml:space="preserve"> </w:t>
      </w:r>
      <w:r w:rsidRPr="00A04D54">
        <w:rPr>
          <w:color w:val="000000"/>
          <w:szCs w:val="24"/>
        </w:rPr>
        <w:t xml:space="preserve">wdrażanie rozwiązań technologicznych ograniczających zużycie energii </w:t>
      </w:r>
      <w:r>
        <w:rPr>
          <w:color w:val="000000"/>
          <w:szCs w:val="24"/>
        </w:rPr>
        <w:t>poprzez</w:t>
      </w:r>
      <w:r w:rsidRPr="00A04D54">
        <w:rPr>
          <w:color w:val="000000"/>
          <w:szCs w:val="24"/>
        </w:rPr>
        <w:t xml:space="preserve"> wykonywanie </w:t>
      </w:r>
      <w:r>
        <w:rPr>
          <w:color w:val="000000"/>
          <w:szCs w:val="24"/>
        </w:rPr>
        <w:t>głębokiej</w:t>
      </w:r>
      <w:r w:rsidRPr="00A04D54">
        <w:rPr>
          <w:color w:val="000000"/>
          <w:szCs w:val="24"/>
        </w:rPr>
        <w:t xml:space="preserve"> modernizacji </w:t>
      </w:r>
      <w:r>
        <w:rPr>
          <w:color w:val="000000"/>
          <w:szCs w:val="24"/>
        </w:rPr>
        <w:t xml:space="preserve">energetycznej </w:t>
      </w:r>
      <w:r w:rsidRPr="00A04D54">
        <w:rPr>
          <w:color w:val="000000"/>
          <w:szCs w:val="24"/>
        </w:rPr>
        <w:t xml:space="preserve">budynków, zwłaszcza użyteczności publicznej i </w:t>
      </w:r>
      <w:r>
        <w:rPr>
          <w:color w:val="000000"/>
          <w:szCs w:val="24"/>
        </w:rPr>
        <w:t>wielorodzinnych budynków mieszkalny</w:t>
      </w:r>
      <w:r w:rsidR="00C52151">
        <w:rPr>
          <w:color w:val="000000"/>
          <w:szCs w:val="24"/>
        </w:rPr>
        <w:t>ch</w:t>
      </w:r>
      <w:r w:rsidRPr="00A04D54">
        <w:rPr>
          <w:color w:val="000000"/>
          <w:szCs w:val="24"/>
        </w:rPr>
        <w:t>, celem zwiększenia ich efektywności energetycznej</w:t>
      </w:r>
      <w:r>
        <w:rPr>
          <w:color w:val="000000"/>
          <w:szCs w:val="24"/>
        </w:rPr>
        <w:t>.</w:t>
      </w:r>
      <w:r w:rsidRPr="00A04D54">
        <w:rPr>
          <w:color w:val="000000"/>
          <w:szCs w:val="24"/>
        </w:rPr>
        <w:t xml:space="preserve"> </w:t>
      </w:r>
    </w:p>
    <w:p w14:paraId="58FDC6B1" w14:textId="77777777" w:rsidR="00D83B48" w:rsidRPr="002E1732" w:rsidRDefault="00D83B48" w:rsidP="00D83B48">
      <w:pPr>
        <w:spacing w:line="240" w:lineRule="auto"/>
        <w:jc w:val="both"/>
        <w:rPr>
          <w:rFonts w:cs="Arial"/>
          <w:szCs w:val="24"/>
        </w:rPr>
      </w:pPr>
      <w:r w:rsidRPr="00A04D54">
        <w:rPr>
          <w:color w:val="000000"/>
          <w:szCs w:val="24"/>
        </w:rPr>
        <w:t xml:space="preserve">Realizacja przedsięwzięć w ramach PI </w:t>
      </w:r>
      <w:r>
        <w:rPr>
          <w:color w:val="000000"/>
          <w:szCs w:val="24"/>
        </w:rPr>
        <w:t>4.c.</w:t>
      </w:r>
      <w:r w:rsidRPr="00A04D54">
        <w:rPr>
          <w:color w:val="000000"/>
          <w:szCs w:val="24"/>
        </w:rPr>
        <w:t xml:space="preserve"> znacz</w:t>
      </w:r>
      <w:r w:rsidRPr="00A04D54">
        <w:rPr>
          <w:rFonts w:cs="TimesNewRoman"/>
          <w:color w:val="000000"/>
          <w:szCs w:val="24"/>
        </w:rPr>
        <w:t>ą</w:t>
      </w:r>
      <w:r w:rsidRPr="00A04D54">
        <w:rPr>
          <w:color w:val="000000"/>
          <w:szCs w:val="24"/>
        </w:rPr>
        <w:t>co przyczyni si</w:t>
      </w:r>
      <w:r w:rsidRPr="00A04D54">
        <w:rPr>
          <w:rFonts w:cs="TimesNewRoman"/>
          <w:color w:val="000000"/>
          <w:szCs w:val="24"/>
        </w:rPr>
        <w:t xml:space="preserve">ę </w:t>
      </w:r>
      <w:r w:rsidRPr="00A04D54">
        <w:rPr>
          <w:color w:val="000000"/>
          <w:szCs w:val="24"/>
        </w:rPr>
        <w:t xml:space="preserve">do </w:t>
      </w:r>
      <w:r w:rsidRPr="009B7A01">
        <w:t>poprawy systemu racjonalizacji użytkowania i wytwarzania energii w budynkach oraz pozwoli na zmniejszenie zużycia węgla, co przełoży się na znaczne obniżenie emisji zanieczyszczeń powietrza powodujących powstawanie zjawiska tzw. niskiej emisji i CO</w:t>
      </w:r>
      <w:r w:rsidRPr="009B7A01">
        <w:rPr>
          <w:vertAlign w:val="subscript"/>
        </w:rPr>
        <w:t>2</w:t>
      </w:r>
      <w:r>
        <w:rPr>
          <w:vertAlign w:val="subscript"/>
        </w:rPr>
        <w:t>,</w:t>
      </w:r>
      <w:r w:rsidRPr="009B7A01">
        <w:rPr>
          <w:vertAlign w:val="subscript"/>
        </w:rPr>
        <w:t xml:space="preserve"> </w:t>
      </w:r>
      <w:r>
        <w:rPr>
          <w:rFonts w:cs="Arial"/>
          <w:szCs w:val="24"/>
        </w:rPr>
        <w:t>c</w:t>
      </w:r>
      <w:r w:rsidRPr="002E1732">
        <w:rPr>
          <w:rFonts w:cs="Arial"/>
          <w:szCs w:val="24"/>
        </w:rPr>
        <w:t xml:space="preserve">o </w:t>
      </w:r>
      <w:r w:rsidRPr="002E1732">
        <w:rPr>
          <w:rFonts w:cs="Calibri"/>
          <w:szCs w:val="24"/>
        </w:rPr>
        <w:t xml:space="preserve">wpłynie na osiągnięcie </w:t>
      </w:r>
      <w:r w:rsidRPr="002E1732">
        <w:rPr>
          <w:rFonts w:cs="Arial"/>
          <w:iCs/>
          <w:szCs w:val="24"/>
        </w:rPr>
        <w:t>celu szczegółowego Umowy Partnerstwa ”zmniejszenie emisyjności gospodarki”.</w:t>
      </w:r>
    </w:p>
    <w:p w14:paraId="1ABC6C0A" w14:textId="77777777" w:rsidR="00D83B48" w:rsidRPr="00197302" w:rsidRDefault="00D83B48" w:rsidP="00D83B48">
      <w:pPr>
        <w:shd w:val="clear" w:color="auto" w:fill="FFFFFF"/>
        <w:spacing w:after="0" w:line="211" w:lineRule="exact"/>
        <w:jc w:val="both"/>
        <w:rPr>
          <w:rFonts w:cs="Arial"/>
          <w:sz w:val="18"/>
          <w:szCs w:val="16"/>
        </w:rPr>
      </w:pPr>
      <w:r w:rsidRPr="00197302">
        <w:rPr>
          <w:rFonts w:cs="Arial"/>
          <w:i/>
          <w:iCs/>
          <w:sz w:val="18"/>
          <w:szCs w:val="16"/>
        </w:rPr>
        <w:t xml:space="preserve">Tabela 3 </w:t>
      </w:r>
      <w:r w:rsidRPr="00197302">
        <w:rPr>
          <w:rFonts w:cs="Tahoma"/>
          <w:bCs/>
          <w:i/>
          <w:sz w:val="20"/>
          <w:szCs w:val="20"/>
        </w:rPr>
        <w:t>(</w:t>
      </w:r>
      <w:r>
        <w:rPr>
          <w:rFonts w:cs="Tahoma"/>
          <w:bCs/>
          <w:i/>
          <w:sz w:val="20"/>
          <w:szCs w:val="20"/>
        </w:rPr>
        <w:t>IV-4.c.</w:t>
      </w:r>
      <w:r w:rsidRPr="00197302">
        <w:rPr>
          <w:rFonts w:cs="Tahoma"/>
          <w:bCs/>
          <w:i/>
          <w:sz w:val="20"/>
          <w:szCs w:val="20"/>
        </w:rPr>
        <w:t>)</w:t>
      </w:r>
      <w:r w:rsidRPr="00197302">
        <w:rPr>
          <w:rFonts w:cs="Arial"/>
          <w:i/>
          <w:iCs/>
          <w:sz w:val="18"/>
          <w:szCs w:val="16"/>
        </w:rPr>
        <w:t xml:space="preserve">: Specyficzne dla programu wskaźniki rezultatu w podziale na poszczególne cele (w odniesieniu do Europejskiego Funduszu Rozwoju Regionalnego i Funduszu Spójności) </w:t>
      </w:r>
    </w:p>
    <w:p w14:paraId="49897926" w14:textId="77777777" w:rsidR="00D83B48" w:rsidRPr="0063130D" w:rsidRDefault="00D83B48" w:rsidP="00D83B48">
      <w:pPr>
        <w:spacing w:after="67" w:line="1" w:lineRule="exact"/>
        <w:jc w:val="both"/>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54"/>
        <w:gridCol w:w="1041"/>
        <w:gridCol w:w="1164"/>
        <w:gridCol w:w="1140"/>
        <w:gridCol w:w="810"/>
        <w:gridCol w:w="970"/>
        <w:gridCol w:w="971"/>
        <w:gridCol w:w="966"/>
        <w:gridCol w:w="1446"/>
      </w:tblGrid>
      <w:tr w:rsidR="00D21E11" w:rsidRPr="00A749A2" w14:paraId="1F49EE90" w14:textId="77777777" w:rsidTr="00646E32">
        <w:trPr>
          <w:cantSplit/>
          <w:trHeight w:hRule="exact" w:val="1616"/>
        </w:trPr>
        <w:tc>
          <w:tcPr>
            <w:tcW w:w="305" w:type="pct"/>
            <w:shd w:val="clear" w:color="auto" w:fill="FFFFFF"/>
            <w:textDirection w:val="btLr"/>
            <w:vAlign w:val="center"/>
          </w:tcPr>
          <w:p w14:paraId="39F98584" w14:textId="77777777" w:rsidR="00D21E11" w:rsidRPr="00A749A2" w:rsidRDefault="00D21E11" w:rsidP="00917FAD">
            <w:pPr>
              <w:shd w:val="clear" w:color="auto" w:fill="FFFFFF"/>
              <w:spacing w:after="0" w:line="240" w:lineRule="auto"/>
              <w:jc w:val="center"/>
              <w:rPr>
                <w:sz w:val="16"/>
                <w:szCs w:val="16"/>
              </w:rPr>
            </w:pPr>
            <w:r w:rsidRPr="00A749A2">
              <w:rPr>
                <w:sz w:val="16"/>
                <w:szCs w:val="16"/>
              </w:rPr>
              <w:t>Lp.</w:t>
            </w:r>
          </w:p>
        </w:tc>
        <w:tc>
          <w:tcPr>
            <w:tcW w:w="574" w:type="pct"/>
            <w:shd w:val="clear" w:color="auto" w:fill="FFFFFF"/>
            <w:textDirection w:val="btLr"/>
            <w:vAlign w:val="center"/>
          </w:tcPr>
          <w:p w14:paraId="3483E335" w14:textId="77777777" w:rsidR="00D21E11" w:rsidRPr="00A749A2" w:rsidRDefault="00D21E11" w:rsidP="00917FAD">
            <w:pPr>
              <w:shd w:val="clear" w:color="auto" w:fill="FFFFFF"/>
              <w:spacing w:after="0" w:line="240" w:lineRule="auto"/>
              <w:jc w:val="center"/>
              <w:rPr>
                <w:sz w:val="16"/>
                <w:szCs w:val="16"/>
              </w:rPr>
            </w:pPr>
            <w:r w:rsidRPr="00A749A2">
              <w:rPr>
                <w:sz w:val="16"/>
                <w:szCs w:val="16"/>
              </w:rPr>
              <w:t>Wskaźnik</w:t>
            </w:r>
          </w:p>
        </w:tc>
        <w:tc>
          <w:tcPr>
            <w:tcW w:w="642" w:type="pct"/>
            <w:shd w:val="clear" w:color="auto" w:fill="FFFFFF"/>
            <w:textDirection w:val="btLr"/>
            <w:vAlign w:val="center"/>
          </w:tcPr>
          <w:p w14:paraId="42B04251" w14:textId="77777777" w:rsidR="00D21E11" w:rsidRPr="00A749A2" w:rsidRDefault="00D21E11" w:rsidP="00917FAD">
            <w:pPr>
              <w:shd w:val="clear" w:color="auto" w:fill="FFFFFF"/>
              <w:spacing w:after="0" w:line="240" w:lineRule="auto"/>
              <w:jc w:val="center"/>
              <w:rPr>
                <w:sz w:val="16"/>
                <w:szCs w:val="16"/>
              </w:rPr>
            </w:pPr>
            <w:r w:rsidRPr="00A749A2">
              <w:rPr>
                <w:sz w:val="16"/>
                <w:szCs w:val="16"/>
              </w:rPr>
              <w:t>Jednostka pomiaru</w:t>
            </w:r>
          </w:p>
        </w:tc>
        <w:tc>
          <w:tcPr>
            <w:tcW w:w="629" w:type="pct"/>
            <w:shd w:val="clear" w:color="auto" w:fill="FFFFFF"/>
            <w:textDirection w:val="btLr"/>
            <w:vAlign w:val="center"/>
          </w:tcPr>
          <w:p w14:paraId="7EED0400" w14:textId="77777777" w:rsidR="00D21E11" w:rsidRPr="00A749A2" w:rsidRDefault="00D21E11" w:rsidP="00917FAD">
            <w:pPr>
              <w:shd w:val="clear" w:color="auto" w:fill="FFFFFF"/>
              <w:spacing w:after="0" w:line="240" w:lineRule="auto"/>
              <w:jc w:val="center"/>
              <w:rPr>
                <w:sz w:val="16"/>
                <w:szCs w:val="16"/>
              </w:rPr>
            </w:pPr>
            <w:r w:rsidRPr="00A749A2">
              <w:rPr>
                <w:sz w:val="16"/>
                <w:szCs w:val="16"/>
              </w:rPr>
              <w:t>kategoria</w:t>
            </w:r>
            <w:r>
              <w:rPr>
                <w:sz w:val="16"/>
                <w:szCs w:val="16"/>
              </w:rPr>
              <w:t xml:space="preserve"> </w:t>
            </w:r>
            <w:r w:rsidRPr="00A749A2">
              <w:rPr>
                <w:sz w:val="16"/>
                <w:szCs w:val="16"/>
              </w:rPr>
              <w:t>regionu</w:t>
            </w:r>
          </w:p>
          <w:p w14:paraId="65BF6763" w14:textId="77777777" w:rsidR="00D21E11" w:rsidRPr="00A749A2" w:rsidRDefault="00D21E11" w:rsidP="00917FAD">
            <w:pPr>
              <w:shd w:val="clear" w:color="auto" w:fill="FFFFFF"/>
              <w:spacing w:after="0" w:line="240" w:lineRule="auto"/>
              <w:jc w:val="center"/>
              <w:rPr>
                <w:sz w:val="16"/>
                <w:szCs w:val="16"/>
              </w:rPr>
            </w:pPr>
            <w:r w:rsidRPr="00A749A2">
              <w:rPr>
                <w:sz w:val="16"/>
                <w:szCs w:val="16"/>
              </w:rPr>
              <w:t xml:space="preserve"> w stosownych przypadkach)</w:t>
            </w:r>
          </w:p>
        </w:tc>
        <w:tc>
          <w:tcPr>
            <w:tcW w:w="447" w:type="pct"/>
            <w:shd w:val="clear" w:color="auto" w:fill="FFFFFF"/>
            <w:textDirection w:val="btLr"/>
            <w:vAlign w:val="center"/>
          </w:tcPr>
          <w:p w14:paraId="7AEE36AD" w14:textId="77777777" w:rsidR="00D21E11" w:rsidRPr="00A749A2" w:rsidRDefault="00D21E11" w:rsidP="00917FAD">
            <w:pPr>
              <w:shd w:val="clear" w:color="auto" w:fill="FFFFFF"/>
              <w:spacing w:after="0" w:line="240" w:lineRule="auto"/>
              <w:jc w:val="center"/>
              <w:rPr>
                <w:sz w:val="16"/>
                <w:szCs w:val="16"/>
              </w:rPr>
            </w:pPr>
            <w:r w:rsidRPr="00A749A2">
              <w:rPr>
                <w:sz w:val="16"/>
                <w:szCs w:val="16"/>
              </w:rPr>
              <w:t>Wartość bazowa</w:t>
            </w:r>
          </w:p>
        </w:tc>
        <w:tc>
          <w:tcPr>
            <w:tcW w:w="535" w:type="pct"/>
            <w:shd w:val="clear" w:color="auto" w:fill="FFFFFF"/>
            <w:textDirection w:val="btLr"/>
            <w:vAlign w:val="center"/>
          </w:tcPr>
          <w:p w14:paraId="1FB47267" w14:textId="77777777" w:rsidR="00D21E11" w:rsidRPr="00A749A2" w:rsidRDefault="00D21E11" w:rsidP="00917FAD">
            <w:pPr>
              <w:shd w:val="clear" w:color="auto" w:fill="FFFFFF"/>
              <w:spacing w:after="0" w:line="240" w:lineRule="auto"/>
              <w:jc w:val="center"/>
              <w:rPr>
                <w:sz w:val="16"/>
                <w:szCs w:val="16"/>
              </w:rPr>
            </w:pPr>
            <w:r w:rsidRPr="00A749A2">
              <w:rPr>
                <w:sz w:val="16"/>
                <w:szCs w:val="16"/>
              </w:rPr>
              <w:t>Rok bazowy</w:t>
            </w:r>
          </w:p>
        </w:tc>
        <w:tc>
          <w:tcPr>
            <w:tcW w:w="536" w:type="pct"/>
            <w:shd w:val="clear" w:color="auto" w:fill="FFFFFF"/>
            <w:textDirection w:val="btLr"/>
            <w:vAlign w:val="center"/>
          </w:tcPr>
          <w:p w14:paraId="68958E17" w14:textId="77777777" w:rsidR="00D21E11" w:rsidRPr="00A749A2" w:rsidRDefault="00D21E11" w:rsidP="00917FAD">
            <w:pPr>
              <w:shd w:val="clear" w:color="auto" w:fill="FFFFFF"/>
              <w:spacing w:after="0" w:line="240" w:lineRule="auto"/>
              <w:jc w:val="center"/>
              <w:rPr>
                <w:sz w:val="16"/>
                <w:szCs w:val="16"/>
              </w:rPr>
            </w:pPr>
            <w:r w:rsidRPr="00A749A2">
              <w:rPr>
                <w:sz w:val="16"/>
                <w:szCs w:val="16"/>
              </w:rPr>
              <w:t>Wartość docelowa</w:t>
            </w:r>
          </w:p>
          <w:p w14:paraId="4C78FCCB" w14:textId="77777777" w:rsidR="00D21E11" w:rsidRPr="00A749A2" w:rsidRDefault="00D21E11" w:rsidP="00917FAD">
            <w:pPr>
              <w:shd w:val="clear" w:color="auto" w:fill="FFFFFF"/>
              <w:spacing w:after="0" w:line="240" w:lineRule="auto"/>
              <w:jc w:val="center"/>
              <w:rPr>
                <w:sz w:val="16"/>
                <w:szCs w:val="16"/>
              </w:rPr>
            </w:pPr>
            <w:r w:rsidRPr="00A749A2">
              <w:rPr>
                <w:sz w:val="16"/>
                <w:szCs w:val="16"/>
              </w:rPr>
              <w:t xml:space="preserve"> </w:t>
            </w:r>
            <w:r w:rsidR="00861BD9">
              <w:rPr>
                <w:sz w:val="16"/>
                <w:szCs w:val="16"/>
              </w:rPr>
              <w:t>(</w:t>
            </w:r>
            <w:r w:rsidRPr="00A749A2">
              <w:rPr>
                <w:sz w:val="16"/>
                <w:szCs w:val="16"/>
              </w:rPr>
              <w:t>2023)</w:t>
            </w:r>
          </w:p>
        </w:tc>
        <w:tc>
          <w:tcPr>
            <w:tcW w:w="533" w:type="pct"/>
            <w:shd w:val="clear" w:color="auto" w:fill="FFFFFF"/>
            <w:textDirection w:val="btLr"/>
            <w:vAlign w:val="center"/>
          </w:tcPr>
          <w:p w14:paraId="5886DBED" w14:textId="77777777" w:rsidR="00D21E11" w:rsidRPr="00A749A2" w:rsidRDefault="00D21E11" w:rsidP="00917FAD">
            <w:pPr>
              <w:shd w:val="clear" w:color="auto" w:fill="FFFFFF"/>
              <w:spacing w:after="0" w:line="240" w:lineRule="auto"/>
              <w:jc w:val="center"/>
              <w:rPr>
                <w:sz w:val="16"/>
                <w:szCs w:val="16"/>
              </w:rPr>
            </w:pPr>
            <w:r w:rsidRPr="00A749A2">
              <w:rPr>
                <w:sz w:val="16"/>
                <w:szCs w:val="16"/>
              </w:rPr>
              <w:t>Źródło danych</w:t>
            </w:r>
          </w:p>
        </w:tc>
        <w:tc>
          <w:tcPr>
            <w:tcW w:w="798" w:type="pct"/>
            <w:shd w:val="clear" w:color="auto" w:fill="FFFFFF"/>
            <w:textDirection w:val="btLr"/>
            <w:vAlign w:val="center"/>
          </w:tcPr>
          <w:p w14:paraId="48AFE751" w14:textId="77777777" w:rsidR="00D21E11" w:rsidRPr="00A749A2" w:rsidRDefault="00D21E11" w:rsidP="00917FAD">
            <w:pPr>
              <w:shd w:val="clear" w:color="auto" w:fill="FFFFFF"/>
              <w:spacing w:after="0" w:line="240" w:lineRule="auto"/>
              <w:jc w:val="center"/>
              <w:rPr>
                <w:sz w:val="16"/>
                <w:szCs w:val="16"/>
              </w:rPr>
            </w:pPr>
            <w:r w:rsidRPr="00A749A2">
              <w:rPr>
                <w:sz w:val="16"/>
                <w:szCs w:val="16"/>
              </w:rPr>
              <w:t>Częstotliwość pomiaru</w:t>
            </w:r>
          </w:p>
        </w:tc>
      </w:tr>
      <w:tr w:rsidR="00646E32" w:rsidRPr="00A749A2" w14:paraId="187C745E" w14:textId="77777777" w:rsidTr="00646E32">
        <w:trPr>
          <w:trHeight w:hRule="exact" w:val="1961"/>
        </w:trPr>
        <w:tc>
          <w:tcPr>
            <w:tcW w:w="305" w:type="pct"/>
            <w:shd w:val="clear" w:color="auto" w:fill="FFFFFF"/>
            <w:vAlign w:val="center"/>
          </w:tcPr>
          <w:p w14:paraId="7251BF82" w14:textId="77777777" w:rsidR="00646E32" w:rsidRPr="00A749A2" w:rsidRDefault="00646E32" w:rsidP="00646E32">
            <w:pPr>
              <w:suppressAutoHyphens/>
              <w:spacing w:after="0" w:line="240" w:lineRule="auto"/>
              <w:jc w:val="center"/>
              <w:rPr>
                <w:rFonts w:cs="Tahoma"/>
                <w:sz w:val="16"/>
                <w:szCs w:val="16"/>
              </w:rPr>
            </w:pPr>
            <w:r>
              <w:rPr>
                <w:sz w:val="16"/>
                <w:szCs w:val="16"/>
              </w:rPr>
              <w:t>1.</w:t>
            </w:r>
          </w:p>
        </w:tc>
        <w:tc>
          <w:tcPr>
            <w:tcW w:w="574" w:type="pct"/>
            <w:shd w:val="clear" w:color="auto" w:fill="FFFFFF"/>
            <w:vAlign w:val="center"/>
          </w:tcPr>
          <w:p w14:paraId="452CDD15" w14:textId="77777777" w:rsidR="00646E32" w:rsidRPr="0010057B" w:rsidRDefault="00646E32" w:rsidP="00646E32">
            <w:pPr>
              <w:rPr>
                <w:rFonts w:cs="Arial"/>
                <w:bCs/>
                <w:color w:val="000000"/>
                <w:sz w:val="16"/>
                <w:szCs w:val="16"/>
              </w:rPr>
            </w:pPr>
            <w:r>
              <w:rPr>
                <w:sz w:val="16"/>
                <w:szCs w:val="16"/>
              </w:rPr>
              <w:t>Sprzedaż energii cieplnej na cele komunalno -bytowe</w:t>
            </w:r>
          </w:p>
        </w:tc>
        <w:tc>
          <w:tcPr>
            <w:tcW w:w="642" w:type="pct"/>
            <w:shd w:val="clear" w:color="auto" w:fill="FFFFFF"/>
            <w:vAlign w:val="center"/>
          </w:tcPr>
          <w:p w14:paraId="652A3609" w14:textId="77777777" w:rsidR="00646E32" w:rsidRPr="0010057B" w:rsidRDefault="00646E32" w:rsidP="00646E32">
            <w:pPr>
              <w:suppressAutoHyphens/>
              <w:spacing w:after="0" w:line="240" w:lineRule="auto"/>
              <w:jc w:val="center"/>
              <w:rPr>
                <w:rFonts w:cs="Arial"/>
                <w:bCs/>
                <w:color w:val="000000"/>
                <w:sz w:val="16"/>
                <w:szCs w:val="16"/>
              </w:rPr>
            </w:pPr>
            <w:r>
              <w:rPr>
                <w:sz w:val="16"/>
                <w:szCs w:val="16"/>
              </w:rPr>
              <w:t>GJ</w:t>
            </w:r>
          </w:p>
        </w:tc>
        <w:tc>
          <w:tcPr>
            <w:tcW w:w="629" w:type="pct"/>
            <w:shd w:val="clear" w:color="auto" w:fill="FFFFFF"/>
            <w:vAlign w:val="center"/>
          </w:tcPr>
          <w:p w14:paraId="1F67D515" w14:textId="77777777" w:rsidR="00646E32" w:rsidRDefault="00646E32" w:rsidP="00646E32">
            <w:pPr>
              <w:shd w:val="clear" w:color="auto" w:fill="FFFFFF"/>
              <w:jc w:val="center"/>
              <w:rPr>
                <w:sz w:val="16"/>
                <w:szCs w:val="16"/>
              </w:rPr>
            </w:pPr>
            <w:r>
              <w:rPr>
                <w:sz w:val="16"/>
                <w:szCs w:val="16"/>
              </w:rPr>
              <w:t>Region</w:t>
            </w:r>
          </w:p>
          <w:p w14:paraId="6D6649FD" w14:textId="77777777" w:rsidR="00646E32" w:rsidRPr="00A749A2" w:rsidRDefault="00646E32" w:rsidP="00646E32">
            <w:pPr>
              <w:suppressAutoHyphens/>
              <w:spacing w:after="0" w:line="240" w:lineRule="auto"/>
              <w:jc w:val="center"/>
              <w:rPr>
                <w:rFonts w:cs="Tahoma"/>
                <w:sz w:val="16"/>
                <w:szCs w:val="16"/>
                <w:lang w:eastAsia="en-US"/>
              </w:rPr>
            </w:pPr>
            <w:r>
              <w:rPr>
                <w:sz w:val="16"/>
                <w:szCs w:val="16"/>
              </w:rPr>
              <w:t>słabiej rozwinięty</w:t>
            </w:r>
          </w:p>
        </w:tc>
        <w:tc>
          <w:tcPr>
            <w:tcW w:w="447" w:type="pct"/>
            <w:shd w:val="clear" w:color="auto" w:fill="FFFFFF"/>
            <w:vAlign w:val="center"/>
          </w:tcPr>
          <w:p w14:paraId="08315411" w14:textId="77777777" w:rsidR="00646E32" w:rsidRPr="00A749A2" w:rsidRDefault="00646E32" w:rsidP="00646E32">
            <w:pPr>
              <w:suppressAutoHyphens/>
              <w:spacing w:after="0" w:line="240" w:lineRule="auto"/>
              <w:jc w:val="center"/>
              <w:rPr>
                <w:rFonts w:cs="Tahoma"/>
                <w:sz w:val="16"/>
                <w:szCs w:val="16"/>
                <w:lang w:eastAsia="en-US"/>
              </w:rPr>
            </w:pPr>
            <w:r>
              <w:rPr>
                <w:sz w:val="16"/>
                <w:szCs w:val="16"/>
              </w:rPr>
              <w:t>16 443 292</w:t>
            </w:r>
          </w:p>
        </w:tc>
        <w:tc>
          <w:tcPr>
            <w:tcW w:w="535" w:type="pct"/>
            <w:shd w:val="clear" w:color="auto" w:fill="FFFFFF"/>
            <w:vAlign w:val="center"/>
          </w:tcPr>
          <w:p w14:paraId="6772CC0B" w14:textId="77777777" w:rsidR="00646E32" w:rsidRPr="00A749A2" w:rsidRDefault="00646E32" w:rsidP="00646E32">
            <w:pPr>
              <w:suppressAutoHyphens/>
              <w:spacing w:after="0" w:line="240" w:lineRule="auto"/>
              <w:jc w:val="center"/>
              <w:rPr>
                <w:rFonts w:cs="Tahoma"/>
                <w:sz w:val="16"/>
                <w:szCs w:val="16"/>
                <w:lang w:eastAsia="en-US"/>
              </w:rPr>
            </w:pPr>
            <w:r>
              <w:rPr>
                <w:sz w:val="16"/>
                <w:szCs w:val="16"/>
              </w:rPr>
              <w:t>2013</w:t>
            </w:r>
          </w:p>
        </w:tc>
        <w:tc>
          <w:tcPr>
            <w:tcW w:w="536" w:type="pct"/>
            <w:shd w:val="clear" w:color="auto" w:fill="FFFFFF"/>
            <w:vAlign w:val="center"/>
          </w:tcPr>
          <w:p w14:paraId="3A0AA0DB" w14:textId="77777777" w:rsidR="00646E32" w:rsidRPr="00A749A2" w:rsidRDefault="00646E32" w:rsidP="00646E32">
            <w:pPr>
              <w:suppressAutoHyphens/>
              <w:spacing w:after="0" w:line="240" w:lineRule="auto"/>
              <w:jc w:val="center"/>
              <w:rPr>
                <w:rFonts w:cs="Tahoma"/>
                <w:sz w:val="16"/>
                <w:szCs w:val="16"/>
                <w:lang w:eastAsia="en-US"/>
              </w:rPr>
            </w:pPr>
            <w:r>
              <w:rPr>
                <w:sz w:val="16"/>
                <w:szCs w:val="16"/>
              </w:rPr>
              <w:t>13 802 618</w:t>
            </w:r>
          </w:p>
        </w:tc>
        <w:tc>
          <w:tcPr>
            <w:tcW w:w="533" w:type="pct"/>
            <w:shd w:val="clear" w:color="auto" w:fill="FFFFFF"/>
            <w:vAlign w:val="center"/>
          </w:tcPr>
          <w:p w14:paraId="44C9C9C0" w14:textId="77777777" w:rsidR="00646E32" w:rsidRPr="0063130D" w:rsidRDefault="00646E32" w:rsidP="00646E32">
            <w:pPr>
              <w:suppressAutoHyphens/>
              <w:spacing w:after="0" w:line="240" w:lineRule="auto"/>
              <w:jc w:val="center"/>
              <w:rPr>
                <w:rFonts w:cs="Tahoma"/>
                <w:sz w:val="16"/>
                <w:szCs w:val="15"/>
                <w:lang w:eastAsia="en-US"/>
              </w:rPr>
            </w:pPr>
            <w:r>
              <w:rPr>
                <w:sz w:val="16"/>
                <w:szCs w:val="16"/>
              </w:rPr>
              <w:t>GUS</w:t>
            </w:r>
          </w:p>
        </w:tc>
        <w:tc>
          <w:tcPr>
            <w:tcW w:w="798" w:type="pct"/>
            <w:shd w:val="clear" w:color="auto" w:fill="FFFFFF"/>
            <w:vAlign w:val="center"/>
          </w:tcPr>
          <w:p w14:paraId="0C4D9C93" w14:textId="77777777" w:rsidR="00646E32" w:rsidRPr="0063130D" w:rsidRDefault="00646E32" w:rsidP="00646E32">
            <w:pPr>
              <w:suppressAutoHyphens/>
              <w:spacing w:after="0" w:line="240" w:lineRule="auto"/>
              <w:jc w:val="center"/>
              <w:rPr>
                <w:rFonts w:cs="Tahoma"/>
                <w:sz w:val="16"/>
                <w:szCs w:val="17"/>
                <w:lang w:eastAsia="en-US"/>
              </w:rPr>
            </w:pPr>
            <w:r>
              <w:rPr>
                <w:sz w:val="16"/>
                <w:szCs w:val="16"/>
              </w:rPr>
              <w:t>rocznie</w:t>
            </w:r>
          </w:p>
        </w:tc>
      </w:tr>
    </w:tbl>
    <w:p w14:paraId="79890021" w14:textId="77777777" w:rsidR="008725A6" w:rsidRDefault="008725A6" w:rsidP="00D83B48">
      <w:pPr>
        <w:spacing w:before="240" w:line="240" w:lineRule="auto"/>
        <w:jc w:val="both"/>
        <w:rPr>
          <w:b/>
          <w:color w:val="548DD4"/>
        </w:rPr>
      </w:pPr>
    </w:p>
    <w:p w14:paraId="17D6E4DB" w14:textId="77777777" w:rsidR="008725A6" w:rsidRDefault="008725A6">
      <w:pPr>
        <w:spacing w:after="0" w:line="240" w:lineRule="auto"/>
        <w:rPr>
          <w:b/>
          <w:color w:val="548DD4"/>
        </w:rPr>
      </w:pPr>
      <w:r>
        <w:rPr>
          <w:b/>
          <w:color w:val="548DD4"/>
        </w:rPr>
        <w:br w:type="page"/>
      </w:r>
    </w:p>
    <w:p w14:paraId="2A166A92" w14:textId="77777777" w:rsidR="00D83B48" w:rsidRPr="00F956FF" w:rsidRDefault="00D83B48" w:rsidP="00D83B48">
      <w:pPr>
        <w:spacing w:before="240" w:line="240" w:lineRule="auto"/>
        <w:jc w:val="both"/>
        <w:rPr>
          <w:b/>
          <w:color w:val="548DD4"/>
        </w:rPr>
      </w:pPr>
      <w:r w:rsidRPr="00F956FF">
        <w:rPr>
          <w:b/>
          <w:color w:val="548DD4"/>
        </w:rPr>
        <w:t>2.A.</w:t>
      </w:r>
      <w:r>
        <w:rPr>
          <w:b/>
          <w:color w:val="548DD4"/>
        </w:rPr>
        <w:t>6</w:t>
      </w:r>
      <w:r w:rsidRPr="00F956FF">
        <w:rPr>
          <w:b/>
          <w:color w:val="548DD4"/>
        </w:rPr>
        <w:t xml:space="preserve"> (</w:t>
      </w:r>
      <w:r>
        <w:rPr>
          <w:b/>
          <w:color w:val="548DD4"/>
        </w:rPr>
        <w:t>IV-4.c.</w:t>
      </w:r>
      <w:r w:rsidRPr="00F956FF">
        <w:rPr>
          <w:b/>
          <w:color w:val="548DD4"/>
        </w:rPr>
        <w:t xml:space="preserve">) </w:t>
      </w:r>
      <w:r>
        <w:rPr>
          <w:b/>
          <w:color w:val="548DD4"/>
        </w:rPr>
        <w:t>P</w:t>
      </w:r>
      <w:r w:rsidRPr="00F956FF">
        <w:rPr>
          <w:b/>
          <w:color w:val="548DD4"/>
        </w:rPr>
        <w:t>rzedsięwzię</w:t>
      </w:r>
      <w:r>
        <w:rPr>
          <w:b/>
          <w:color w:val="548DD4"/>
        </w:rPr>
        <w:t>cie, które ma zostać objęte wsparciem w ramach priorytetu inwestycyjnego</w:t>
      </w:r>
    </w:p>
    <w:p w14:paraId="390321AE" w14:textId="77777777" w:rsidR="00D83B48" w:rsidRPr="00F956FF" w:rsidRDefault="00D83B48" w:rsidP="00D83B48">
      <w:pPr>
        <w:spacing w:before="240" w:line="240" w:lineRule="auto"/>
        <w:jc w:val="both"/>
        <w:rPr>
          <w:b/>
          <w:color w:val="548DD4"/>
        </w:rPr>
      </w:pPr>
      <w:r w:rsidRPr="00F956FF">
        <w:rPr>
          <w:b/>
          <w:color w:val="548DD4"/>
        </w:rPr>
        <w:t>2.A.</w:t>
      </w:r>
      <w:r>
        <w:rPr>
          <w:b/>
          <w:color w:val="548DD4"/>
        </w:rPr>
        <w:t>6.1.</w:t>
      </w:r>
      <w:r w:rsidRPr="00F956FF">
        <w:rPr>
          <w:b/>
          <w:color w:val="548DD4"/>
        </w:rPr>
        <w:t xml:space="preserve"> (</w:t>
      </w:r>
      <w:r>
        <w:rPr>
          <w:b/>
          <w:color w:val="548DD4"/>
        </w:rPr>
        <w:t>IV-4.c.</w:t>
      </w:r>
      <w:r w:rsidRPr="00F956FF">
        <w:rPr>
          <w:b/>
          <w:color w:val="548DD4"/>
        </w:rPr>
        <w:t xml:space="preserve">) Opis </w:t>
      </w:r>
      <w:r>
        <w:rPr>
          <w:b/>
          <w:color w:val="548DD4"/>
        </w:rPr>
        <w:t xml:space="preserve">typów i przykłady </w:t>
      </w:r>
      <w:r w:rsidRPr="00F956FF">
        <w:rPr>
          <w:b/>
          <w:color w:val="548DD4"/>
        </w:rPr>
        <w:t>przedsięwzięć</w:t>
      </w:r>
      <w:r>
        <w:rPr>
          <w:b/>
          <w:color w:val="548DD4"/>
        </w:rPr>
        <w:t>, które mają zostać objęte wsparciem, ich oczekiwany wkład w realizację celów szczegółowych oraz, w stosownych przypadkach, wskazanie głównych grup docelowych, poszczególnych terytoriów docelowych i typów beneficjentów</w:t>
      </w:r>
    </w:p>
    <w:p w14:paraId="482FE45B" w14:textId="77777777" w:rsidR="003D6FF7" w:rsidRDefault="00D83B48" w:rsidP="00D83B48">
      <w:pPr>
        <w:spacing w:line="240" w:lineRule="auto"/>
        <w:jc w:val="both"/>
        <w:rPr>
          <w:szCs w:val="24"/>
        </w:rPr>
      </w:pPr>
      <w:r>
        <w:rPr>
          <w:szCs w:val="24"/>
        </w:rPr>
        <w:t>Głęboka</w:t>
      </w:r>
      <w:r w:rsidRPr="00A04D54">
        <w:rPr>
          <w:szCs w:val="24"/>
        </w:rPr>
        <w:t xml:space="preserve"> termomodernizacja budynków u</w:t>
      </w:r>
      <w:r w:rsidRPr="00A04D54">
        <w:rPr>
          <w:rFonts w:cs="TimesNewRoman"/>
          <w:szCs w:val="24"/>
        </w:rPr>
        <w:t>ż</w:t>
      </w:r>
      <w:r w:rsidRPr="00A04D54">
        <w:rPr>
          <w:szCs w:val="24"/>
        </w:rPr>
        <w:t>yteczno</w:t>
      </w:r>
      <w:r w:rsidRPr="00A04D54">
        <w:rPr>
          <w:rFonts w:cs="TimesNewRoman"/>
          <w:szCs w:val="24"/>
        </w:rPr>
        <w:t>ś</w:t>
      </w:r>
      <w:r w:rsidRPr="00A04D54">
        <w:rPr>
          <w:szCs w:val="24"/>
        </w:rPr>
        <w:t xml:space="preserve">ci publicznej oraz </w:t>
      </w:r>
      <w:r w:rsidR="00A12E5D">
        <w:rPr>
          <w:szCs w:val="24"/>
        </w:rPr>
        <w:t xml:space="preserve">wielorodzinnych </w:t>
      </w:r>
      <w:r w:rsidRPr="00A04D54">
        <w:rPr>
          <w:szCs w:val="24"/>
        </w:rPr>
        <w:t>budynków mieszkalnych b</w:t>
      </w:r>
      <w:r w:rsidRPr="00A04D54">
        <w:rPr>
          <w:rFonts w:cs="TimesNewRoman"/>
          <w:szCs w:val="24"/>
        </w:rPr>
        <w:t>ę</w:t>
      </w:r>
      <w:r w:rsidRPr="00A04D54">
        <w:rPr>
          <w:szCs w:val="24"/>
        </w:rPr>
        <w:t>dzie realizowana na podstawie wcze</w:t>
      </w:r>
      <w:r w:rsidRPr="00A04D54">
        <w:rPr>
          <w:rFonts w:cs="TimesNewRoman"/>
          <w:szCs w:val="24"/>
        </w:rPr>
        <w:t>ś</w:t>
      </w:r>
      <w:r w:rsidRPr="00A04D54">
        <w:rPr>
          <w:szCs w:val="24"/>
        </w:rPr>
        <w:t>niej przeprowadzonych audytów energetycznych, których zadaniem będzie identyfikacja optymalnego zestawu działań, zwiększających efektywność energetyczną w budynkach. Przedsi</w:t>
      </w:r>
      <w:r w:rsidRPr="00A04D54">
        <w:rPr>
          <w:rFonts w:cs="TimesNewRoman"/>
          <w:szCs w:val="24"/>
        </w:rPr>
        <w:t>ę</w:t>
      </w:r>
      <w:r w:rsidRPr="00A04D54">
        <w:rPr>
          <w:szCs w:val="24"/>
        </w:rPr>
        <w:t>wzi</w:t>
      </w:r>
      <w:r w:rsidRPr="00A04D54">
        <w:rPr>
          <w:rFonts w:cs="TimesNewRoman"/>
          <w:szCs w:val="24"/>
        </w:rPr>
        <w:t>ę</w:t>
      </w:r>
      <w:r w:rsidRPr="00A04D54">
        <w:rPr>
          <w:szCs w:val="24"/>
        </w:rPr>
        <w:t>cia takie b</w:t>
      </w:r>
      <w:r w:rsidRPr="00A04D54">
        <w:rPr>
          <w:rFonts w:cs="TimesNewRoman"/>
          <w:szCs w:val="24"/>
        </w:rPr>
        <w:t>ę</w:t>
      </w:r>
      <w:r w:rsidRPr="00A04D54">
        <w:rPr>
          <w:szCs w:val="24"/>
        </w:rPr>
        <w:t>d</w:t>
      </w:r>
      <w:r w:rsidRPr="00A04D54">
        <w:rPr>
          <w:rFonts w:cs="TimesNewRoman"/>
          <w:szCs w:val="24"/>
        </w:rPr>
        <w:t xml:space="preserve">ą </w:t>
      </w:r>
      <w:r w:rsidRPr="00A04D54">
        <w:rPr>
          <w:szCs w:val="24"/>
        </w:rPr>
        <w:t>wspierane, je</w:t>
      </w:r>
      <w:r w:rsidRPr="00A04D54">
        <w:rPr>
          <w:rFonts w:cs="TimesNewRoman"/>
          <w:szCs w:val="24"/>
        </w:rPr>
        <w:t>ś</w:t>
      </w:r>
      <w:r w:rsidRPr="00A04D54">
        <w:rPr>
          <w:szCs w:val="24"/>
        </w:rPr>
        <w:t>li zaplanowana w ramach projektu termomodernizacja zaspokoi znacz</w:t>
      </w:r>
      <w:r w:rsidRPr="00A04D54">
        <w:rPr>
          <w:rFonts w:cs="TimesNewRoman"/>
          <w:szCs w:val="24"/>
        </w:rPr>
        <w:t>ą</w:t>
      </w:r>
      <w:r w:rsidRPr="00A04D54">
        <w:rPr>
          <w:szCs w:val="24"/>
        </w:rPr>
        <w:t>ce potrzeby w tym zakresie i w daj</w:t>
      </w:r>
      <w:r w:rsidRPr="00A04D54">
        <w:rPr>
          <w:rFonts w:cs="TimesNewRoman"/>
          <w:szCs w:val="24"/>
        </w:rPr>
        <w:t>ą</w:t>
      </w:r>
      <w:r w:rsidRPr="00A04D54">
        <w:rPr>
          <w:szCs w:val="24"/>
        </w:rPr>
        <w:t>cym si</w:t>
      </w:r>
      <w:r w:rsidRPr="00A04D54">
        <w:rPr>
          <w:rFonts w:cs="TimesNewRoman"/>
          <w:szCs w:val="24"/>
        </w:rPr>
        <w:t xml:space="preserve">ę </w:t>
      </w:r>
      <w:r w:rsidRPr="00A04D54">
        <w:rPr>
          <w:szCs w:val="24"/>
        </w:rPr>
        <w:t>przewidzie</w:t>
      </w:r>
      <w:r w:rsidRPr="00A04D54">
        <w:rPr>
          <w:rFonts w:cs="TimesNewRoman"/>
          <w:szCs w:val="24"/>
        </w:rPr>
        <w:t>ć</w:t>
      </w:r>
      <w:r w:rsidRPr="00A04D54">
        <w:rPr>
          <w:szCs w:val="24"/>
        </w:rPr>
        <w:t xml:space="preserve"> horyzoncie czasowym nie b</w:t>
      </w:r>
      <w:r w:rsidRPr="00A04D54">
        <w:rPr>
          <w:rFonts w:cs="TimesNewRoman"/>
          <w:szCs w:val="24"/>
        </w:rPr>
        <w:t>ę</w:t>
      </w:r>
      <w:r w:rsidRPr="00A04D54">
        <w:rPr>
          <w:szCs w:val="24"/>
        </w:rPr>
        <w:t xml:space="preserve">dzie potrzebna dalsza modernizacja wspartych budynków. </w:t>
      </w:r>
      <w:r w:rsidR="004323DA">
        <w:rPr>
          <w:szCs w:val="24"/>
        </w:rPr>
        <w:t>Inwestycje w zakresie t</w:t>
      </w:r>
      <w:r w:rsidRPr="006C2C4D">
        <w:rPr>
          <w:szCs w:val="24"/>
        </w:rPr>
        <w:t>ermomodernizacj</w:t>
      </w:r>
      <w:r w:rsidR="004323DA">
        <w:rPr>
          <w:szCs w:val="24"/>
        </w:rPr>
        <w:t>i</w:t>
      </w:r>
      <w:r w:rsidRPr="006C2C4D">
        <w:rPr>
          <w:szCs w:val="24"/>
        </w:rPr>
        <w:t xml:space="preserve"> </w:t>
      </w:r>
      <w:r w:rsidR="004323DA">
        <w:rPr>
          <w:szCs w:val="24"/>
        </w:rPr>
        <w:t xml:space="preserve">przyczynią się do </w:t>
      </w:r>
      <w:r w:rsidR="004323DA" w:rsidRPr="006C2C4D">
        <w:rPr>
          <w:szCs w:val="24"/>
        </w:rPr>
        <w:t>zmniejszeni</w:t>
      </w:r>
      <w:r w:rsidR="004323DA">
        <w:rPr>
          <w:szCs w:val="24"/>
        </w:rPr>
        <w:t>a</w:t>
      </w:r>
      <w:r w:rsidR="004323DA" w:rsidRPr="006C2C4D">
        <w:rPr>
          <w:szCs w:val="24"/>
        </w:rPr>
        <w:t xml:space="preserve"> </w:t>
      </w:r>
      <w:r w:rsidRPr="006C2C4D">
        <w:rPr>
          <w:szCs w:val="24"/>
        </w:rPr>
        <w:t>zapotrzebowania na energi</w:t>
      </w:r>
      <w:r w:rsidRPr="006C2C4D">
        <w:rPr>
          <w:rFonts w:cs="TimesNewRoman"/>
          <w:szCs w:val="24"/>
        </w:rPr>
        <w:t>ę,</w:t>
      </w:r>
      <w:r w:rsidRPr="006C2C4D">
        <w:rPr>
          <w:szCs w:val="24"/>
        </w:rPr>
        <w:t xml:space="preserve"> co w</w:t>
      </w:r>
      <w:r>
        <w:rPr>
          <w:szCs w:val="24"/>
        </w:rPr>
        <w:t> </w:t>
      </w:r>
      <w:r w:rsidRPr="006C2C4D">
        <w:rPr>
          <w:szCs w:val="24"/>
        </w:rPr>
        <w:t>znacznym stopniu przeło</w:t>
      </w:r>
      <w:r w:rsidRPr="006C2C4D">
        <w:rPr>
          <w:rFonts w:cs="TimesNewRoman"/>
          <w:szCs w:val="24"/>
        </w:rPr>
        <w:t>ż</w:t>
      </w:r>
      <w:r w:rsidRPr="006C2C4D">
        <w:rPr>
          <w:szCs w:val="24"/>
        </w:rPr>
        <w:t>y si</w:t>
      </w:r>
      <w:r w:rsidRPr="006C2C4D">
        <w:rPr>
          <w:rFonts w:cs="TimesNewRoman"/>
          <w:szCs w:val="24"/>
        </w:rPr>
        <w:t xml:space="preserve">ę </w:t>
      </w:r>
      <w:r w:rsidRPr="006C2C4D">
        <w:rPr>
          <w:szCs w:val="24"/>
        </w:rPr>
        <w:t>na obni</w:t>
      </w:r>
      <w:r w:rsidRPr="006C2C4D">
        <w:rPr>
          <w:rFonts w:cs="TimesNewRoman"/>
          <w:szCs w:val="24"/>
        </w:rPr>
        <w:t>ż</w:t>
      </w:r>
      <w:r w:rsidRPr="006C2C4D">
        <w:rPr>
          <w:szCs w:val="24"/>
        </w:rPr>
        <w:t>enie zu</w:t>
      </w:r>
      <w:r w:rsidRPr="006C2C4D">
        <w:rPr>
          <w:rFonts w:cs="TimesNewRoman"/>
          <w:szCs w:val="24"/>
        </w:rPr>
        <w:t>ż</w:t>
      </w:r>
      <w:r w:rsidRPr="006C2C4D">
        <w:rPr>
          <w:szCs w:val="24"/>
        </w:rPr>
        <w:t xml:space="preserve">ycia paliw konwencjonalnych i w konsekwencji spowoduje ograniczenie emisji </w:t>
      </w:r>
      <w:r>
        <w:rPr>
          <w:szCs w:val="24"/>
        </w:rPr>
        <w:t>zanieczyszczeń powietrza odpowiedzialnych za powstawanie zjawiska tzw. niskiej emisji oraz emisji gazów cieplarnianych</w:t>
      </w:r>
      <w:r w:rsidRPr="006C2C4D">
        <w:rPr>
          <w:szCs w:val="24"/>
        </w:rPr>
        <w:t>.</w:t>
      </w:r>
    </w:p>
    <w:p w14:paraId="70585038" w14:textId="77777777" w:rsidR="003D6FF7" w:rsidRPr="003D6FF7" w:rsidRDefault="00E223A2" w:rsidP="003D6FF7">
      <w:pPr>
        <w:spacing w:line="240" w:lineRule="auto"/>
        <w:jc w:val="both"/>
        <w:rPr>
          <w:szCs w:val="24"/>
        </w:rPr>
      </w:pPr>
      <w:r w:rsidRPr="00E223A2">
        <w:rPr>
          <w:szCs w:val="24"/>
        </w:rPr>
        <w:t xml:space="preserve">Wsparcie może zostać udzielone na inwestycje w kotły spalające biomasę lub ewentualnie paliwa gazowe, ale jedynie w szczególnie uzasadnionych przypadkach, gdy osiągnięte zostanie znaczne zwiększenie efektywności energetycznej oraz gdy istnieją szczególnie pilne potrzeby. </w:t>
      </w:r>
      <w:r w:rsidR="003D6FF7" w:rsidRPr="003D6FF7">
        <w:rPr>
          <w:szCs w:val="24"/>
        </w:rPr>
        <w:t>Inwestycje w indywidualne urządzenia do ogrzewania (indywidualne źródła ciepła) muszą przyczyniać się do zmniejszenia emisji CO2, PM 10 i innych zanieczyszczeń powietrza oraz do znacznego zwiększenia oszczędności energii. Wspomniane inwestycje mogą zostać wsparte jedynie w przypadku, gdy podłączenie do sieci ciepłowniczej na danym obszarze nie jest uzasadnione ekonomicznie. Projekty w zakresie indywidualnych urządzeń do ogrzewania powinny również w stosownych przypadkach przeciw</w:t>
      </w:r>
      <w:r w:rsidR="003D6FF7">
        <w:rPr>
          <w:szCs w:val="24"/>
        </w:rPr>
        <w:t>działać ubóstwu energetycznemu.</w:t>
      </w:r>
    </w:p>
    <w:p w14:paraId="070A7A65" w14:textId="77777777" w:rsidR="00D83B48" w:rsidRDefault="003D6FF7" w:rsidP="003D6FF7">
      <w:pPr>
        <w:spacing w:line="240" w:lineRule="auto"/>
        <w:jc w:val="both"/>
        <w:rPr>
          <w:bCs/>
          <w:iCs/>
          <w:szCs w:val="24"/>
        </w:rPr>
      </w:pPr>
      <w:r w:rsidRPr="003D6FF7">
        <w:rPr>
          <w:szCs w:val="24"/>
        </w:rPr>
        <w:t xml:space="preserve">W przypadku modernizacji energetycznej obiektów innych niż użyteczności publicznej (w tym inwestycje w indywidualne źródła ciepła) zastosowane zostaną instrumenty finansowe zgodnie z przeprowadzoną na podstawie art. 37 rozporządzenia ogólnego analizą ex-ante instrumentów finansowych. </w:t>
      </w:r>
      <w:r w:rsidR="00D83B48">
        <w:rPr>
          <w:szCs w:val="24"/>
        </w:rPr>
        <w:t xml:space="preserve"> </w:t>
      </w:r>
      <w:r w:rsidR="00D83B48">
        <w:rPr>
          <w:bCs/>
          <w:iCs/>
        </w:rPr>
        <w:t>Jednocześnie w ramach PI 4.c. n</w:t>
      </w:r>
      <w:r w:rsidR="00D83B48" w:rsidRPr="00607AC1">
        <w:rPr>
          <w:bCs/>
          <w:iCs/>
        </w:rPr>
        <w:t>ie przewid</w:t>
      </w:r>
      <w:r w:rsidR="00D83B48">
        <w:rPr>
          <w:bCs/>
          <w:iCs/>
        </w:rPr>
        <w:t>uje się</w:t>
      </w:r>
      <w:r w:rsidR="00D83B48" w:rsidRPr="00607AC1">
        <w:rPr>
          <w:bCs/>
          <w:iCs/>
        </w:rPr>
        <w:t xml:space="preserve"> zastosowania finansowania krzyżowego</w:t>
      </w:r>
      <w:r w:rsidR="00D83B48">
        <w:rPr>
          <w:bCs/>
          <w:iCs/>
        </w:rPr>
        <w:t xml:space="preserve"> (cross-finacing). W</w:t>
      </w:r>
      <w:r w:rsidR="00D83B48" w:rsidRPr="008860D1">
        <w:rPr>
          <w:bCs/>
          <w:iCs/>
          <w:szCs w:val="24"/>
        </w:rPr>
        <w:t>sparciem zostanie objęty obszar całego województwa łódzkiego</w:t>
      </w:r>
      <w:r w:rsidR="00D83B48">
        <w:rPr>
          <w:bCs/>
          <w:iCs/>
          <w:szCs w:val="24"/>
        </w:rPr>
        <w:t>.</w:t>
      </w:r>
    </w:p>
    <w:p w14:paraId="38062685" w14:textId="77777777" w:rsidR="00D83B48" w:rsidRPr="00181A0B" w:rsidRDefault="00D83B48" w:rsidP="00D83B48">
      <w:pPr>
        <w:spacing w:before="120" w:line="240" w:lineRule="auto"/>
        <w:jc w:val="both"/>
        <w:rPr>
          <w:bCs/>
          <w:iCs/>
          <w:szCs w:val="24"/>
        </w:rPr>
      </w:pPr>
      <w:r w:rsidRPr="00181A0B">
        <w:rPr>
          <w:bCs/>
          <w:iCs/>
          <w:szCs w:val="24"/>
        </w:rPr>
        <w:t>Realizacja ww. przedsięwzięć przyczyni się do osiągnięcia założonego celu szczegółow</w:t>
      </w:r>
      <w:r>
        <w:rPr>
          <w:bCs/>
          <w:iCs/>
          <w:szCs w:val="24"/>
        </w:rPr>
        <w:t>ego PI 4.c.</w:t>
      </w:r>
    </w:p>
    <w:p w14:paraId="5F008E23" w14:textId="77777777" w:rsidR="00D83B48" w:rsidRPr="00A51AF3" w:rsidRDefault="00D83B48" w:rsidP="00A51AF3">
      <w:pPr>
        <w:rPr>
          <w:b/>
        </w:rPr>
      </w:pPr>
      <w:r w:rsidRPr="00A51AF3">
        <w:rPr>
          <w:b/>
        </w:rPr>
        <w:t>Typy przedsięwzięć przewidziane w ramach PI 4.c.:</w:t>
      </w:r>
    </w:p>
    <w:p w14:paraId="3359BC0B" w14:textId="77777777" w:rsidR="00E223A2" w:rsidRDefault="00D83B48" w:rsidP="00E223A2">
      <w:pPr>
        <w:spacing w:after="0" w:line="240" w:lineRule="auto"/>
        <w:jc w:val="both"/>
        <w:rPr>
          <w:szCs w:val="24"/>
        </w:rPr>
      </w:pPr>
      <w:r w:rsidRPr="00A04D54">
        <w:rPr>
          <w:szCs w:val="24"/>
        </w:rPr>
        <w:t xml:space="preserve">- </w:t>
      </w:r>
      <w:r>
        <w:rPr>
          <w:szCs w:val="24"/>
        </w:rPr>
        <w:t>głęboka</w:t>
      </w:r>
      <w:r w:rsidRPr="00A04D54">
        <w:rPr>
          <w:szCs w:val="24"/>
        </w:rPr>
        <w:t xml:space="preserve"> modernizacja energetyczna budynków użyteczności publicznej </w:t>
      </w:r>
      <w:r>
        <w:rPr>
          <w:szCs w:val="24"/>
        </w:rPr>
        <w:t xml:space="preserve">lub </w:t>
      </w:r>
      <w:r w:rsidR="00215D7B">
        <w:rPr>
          <w:szCs w:val="24"/>
        </w:rPr>
        <w:t xml:space="preserve">wielorodzinnych </w:t>
      </w:r>
      <w:r w:rsidRPr="00A04D54">
        <w:rPr>
          <w:szCs w:val="24"/>
        </w:rPr>
        <w:t>budynk</w:t>
      </w:r>
      <w:r>
        <w:rPr>
          <w:szCs w:val="24"/>
        </w:rPr>
        <w:t>ów</w:t>
      </w:r>
      <w:r w:rsidRPr="00A04D54">
        <w:rPr>
          <w:szCs w:val="24"/>
        </w:rPr>
        <w:t xml:space="preserve"> mieszka</w:t>
      </w:r>
      <w:r>
        <w:rPr>
          <w:szCs w:val="24"/>
        </w:rPr>
        <w:t>lnych</w:t>
      </w:r>
      <w:r w:rsidR="00CD608A">
        <w:rPr>
          <w:szCs w:val="24"/>
        </w:rPr>
        <w:t xml:space="preserve"> </w:t>
      </w:r>
      <w:r w:rsidRPr="00A04D54">
        <w:rPr>
          <w:szCs w:val="24"/>
        </w:rPr>
        <w:t>wraz z wymianą wyposażenia tych obiektów na energooszczędne (ocieplenie obiektu, wymian</w:t>
      </w:r>
      <w:r>
        <w:rPr>
          <w:rFonts w:cs="TimesNewRoman"/>
          <w:szCs w:val="24"/>
        </w:rPr>
        <w:t>a</w:t>
      </w:r>
      <w:r w:rsidRPr="00A04D54">
        <w:rPr>
          <w:szCs w:val="24"/>
        </w:rPr>
        <w:t xml:space="preserve"> okien, drzwi zewn</w:t>
      </w:r>
      <w:r w:rsidRPr="00A04D54">
        <w:rPr>
          <w:rFonts w:cs="TimesNewRoman"/>
          <w:szCs w:val="24"/>
        </w:rPr>
        <w:t>ę</w:t>
      </w:r>
      <w:r w:rsidRPr="00A04D54">
        <w:rPr>
          <w:szCs w:val="24"/>
        </w:rPr>
        <w:t>trznych oraz o</w:t>
      </w:r>
      <w:r w:rsidRPr="00A04D54">
        <w:rPr>
          <w:rFonts w:cs="TimesNewRoman"/>
          <w:szCs w:val="24"/>
        </w:rPr>
        <w:t>ś</w:t>
      </w:r>
      <w:r w:rsidRPr="00A04D54">
        <w:rPr>
          <w:szCs w:val="24"/>
        </w:rPr>
        <w:t>wietlenia na energooszcz</w:t>
      </w:r>
      <w:r w:rsidRPr="00A04D54">
        <w:rPr>
          <w:rFonts w:cs="TimesNewRoman"/>
          <w:szCs w:val="24"/>
        </w:rPr>
        <w:t>ę</w:t>
      </w:r>
      <w:r w:rsidRPr="00A04D54">
        <w:rPr>
          <w:szCs w:val="24"/>
        </w:rPr>
        <w:t>dne, przebudow</w:t>
      </w:r>
      <w:r>
        <w:rPr>
          <w:rFonts w:cs="TimesNewRoman"/>
          <w:szCs w:val="24"/>
        </w:rPr>
        <w:t>a</w:t>
      </w:r>
      <w:r w:rsidRPr="00A04D54">
        <w:rPr>
          <w:rFonts w:cs="TimesNewRoman"/>
          <w:szCs w:val="24"/>
        </w:rPr>
        <w:t xml:space="preserve"> </w:t>
      </w:r>
      <w:r w:rsidRPr="00A04D54">
        <w:rPr>
          <w:szCs w:val="24"/>
        </w:rPr>
        <w:t>systemów grzewczych wraz z wymian</w:t>
      </w:r>
      <w:r w:rsidRPr="00A04D54">
        <w:rPr>
          <w:rFonts w:cs="TimesNewRoman"/>
          <w:szCs w:val="24"/>
        </w:rPr>
        <w:t xml:space="preserve">ą </w:t>
      </w:r>
      <w:r w:rsidRPr="00A04D54">
        <w:rPr>
          <w:szCs w:val="24"/>
        </w:rPr>
        <w:t>i podł</w:t>
      </w:r>
      <w:r w:rsidRPr="00A04D54">
        <w:rPr>
          <w:rFonts w:cs="TimesNewRoman"/>
          <w:szCs w:val="24"/>
        </w:rPr>
        <w:t>ą</w:t>
      </w:r>
      <w:r w:rsidRPr="00A04D54">
        <w:rPr>
          <w:szCs w:val="24"/>
        </w:rPr>
        <w:t xml:space="preserve">czeniem do </w:t>
      </w:r>
      <w:r w:rsidRPr="00A04D54">
        <w:rPr>
          <w:rFonts w:cs="TimesNewRoman"/>
          <w:szCs w:val="24"/>
        </w:rPr>
        <w:t>ź</w:t>
      </w:r>
      <w:r w:rsidRPr="00A04D54">
        <w:rPr>
          <w:szCs w:val="24"/>
        </w:rPr>
        <w:t>ródła ciepła), modernizacj</w:t>
      </w:r>
      <w:r>
        <w:rPr>
          <w:rFonts w:cs="TimesNewRoman"/>
          <w:szCs w:val="24"/>
        </w:rPr>
        <w:t>a</w:t>
      </w:r>
      <w:r w:rsidRPr="00A04D54">
        <w:rPr>
          <w:rFonts w:cs="TimesNewRoman"/>
          <w:szCs w:val="24"/>
        </w:rPr>
        <w:t xml:space="preserve"> </w:t>
      </w:r>
      <w:r w:rsidRPr="00A04D54">
        <w:rPr>
          <w:szCs w:val="24"/>
        </w:rPr>
        <w:t>systemów wentylacji i klimatyzacji, instalacj</w:t>
      </w:r>
      <w:r>
        <w:rPr>
          <w:rFonts w:cs="TimesNewRoman"/>
          <w:szCs w:val="24"/>
        </w:rPr>
        <w:t>a</w:t>
      </w:r>
      <w:r w:rsidRPr="00A04D54">
        <w:rPr>
          <w:rFonts w:cs="TimesNewRoman"/>
          <w:szCs w:val="24"/>
        </w:rPr>
        <w:t xml:space="preserve"> </w:t>
      </w:r>
      <w:r w:rsidRPr="006C2C4D">
        <w:rPr>
          <w:szCs w:val="24"/>
        </w:rPr>
        <w:t>OZE w</w:t>
      </w:r>
      <w:r>
        <w:rPr>
          <w:szCs w:val="24"/>
        </w:rPr>
        <w:t> </w:t>
      </w:r>
      <w:r w:rsidRPr="006C2C4D">
        <w:rPr>
          <w:szCs w:val="24"/>
        </w:rPr>
        <w:t>modernizowanych energetycznie budynkach. W ramach przedsi</w:t>
      </w:r>
      <w:r w:rsidRPr="006C2C4D">
        <w:rPr>
          <w:rFonts w:cs="TimesNewRoman"/>
          <w:szCs w:val="24"/>
        </w:rPr>
        <w:t>ę</w:t>
      </w:r>
      <w:r w:rsidRPr="006C2C4D">
        <w:rPr>
          <w:szCs w:val="24"/>
        </w:rPr>
        <w:t>wzi</w:t>
      </w:r>
      <w:r w:rsidRPr="006C2C4D">
        <w:rPr>
          <w:rFonts w:cs="TimesNewRoman"/>
          <w:szCs w:val="24"/>
        </w:rPr>
        <w:t>ę</w:t>
      </w:r>
      <w:r w:rsidRPr="006C2C4D">
        <w:rPr>
          <w:szCs w:val="24"/>
        </w:rPr>
        <w:t>cia możliwa b</w:t>
      </w:r>
      <w:r w:rsidRPr="006C2C4D">
        <w:rPr>
          <w:rFonts w:cs="TimesNewRoman"/>
          <w:szCs w:val="24"/>
        </w:rPr>
        <w:t>ę</w:t>
      </w:r>
      <w:r w:rsidRPr="006C2C4D">
        <w:rPr>
          <w:szCs w:val="24"/>
        </w:rPr>
        <w:t>dzie</w:t>
      </w:r>
      <w:r w:rsidRPr="00A04D54">
        <w:rPr>
          <w:szCs w:val="24"/>
        </w:rPr>
        <w:t xml:space="preserve"> wymiana </w:t>
      </w:r>
      <w:r w:rsidRPr="00A04D54">
        <w:rPr>
          <w:rFonts w:cs="TimesNewRoman"/>
          <w:szCs w:val="24"/>
        </w:rPr>
        <w:t>ź</w:t>
      </w:r>
      <w:r w:rsidRPr="00A04D54">
        <w:rPr>
          <w:szCs w:val="24"/>
        </w:rPr>
        <w:t xml:space="preserve">ródła ciepła z opartego na paliwach konwencjonalnych na </w:t>
      </w:r>
      <w:r w:rsidRPr="00A04D54">
        <w:rPr>
          <w:rFonts w:cs="TimesNewRoman"/>
          <w:szCs w:val="24"/>
        </w:rPr>
        <w:t>ź</w:t>
      </w:r>
      <w:r w:rsidRPr="00A04D54">
        <w:rPr>
          <w:szCs w:val="24"/>
        </w:rPr>
        <w:t>ródła ciepła wytwarzaj</w:t>
      </w:r>
      <w:r w:rsidRPr="00A04D54">
        <w:rPr>
          <w:rFonts w:cs="TimesNewRoman"/>
          <w:szCs w:val="24"/>
        </w:rPr>
        <w:t>ą</w:t>
      </w:r>
      <w:r w:rsidRPr="00A04D54">
        <w:rPr>
          <w:szCs w:val="24"/>
        </w:rPr>
        <w:t>c</w:t>
      </w:r>
      <w:r>
        <w:rPr>
          <w:szCs w:val="24"/>
        </w:rPr>
        <w:t>e</w:t>
      </w:r>
      <w:r w:rsidRPr="00A04D54">
        <w:rPr>
          <w:szCs w:val="24"/>
        </w:rPr>
        <w:t xml:space="preserve"> energi</w:t>
      </w:r>
      <w:r w:rsidRPr="00A04D54">
        <w:rPr>
          <w:rFonts w:cs="TimesNewRoman"/>
          <w:szCs w:val="24"/>
        </w:rPr>
        <w:t xml:space="preserve">ę </w:t>
      </w:r>
      <w:r w:rsidRPr="00A04D54">
        <w:rPr>
          <w:szCs w:val="24"/>
        </w:rPr>
        <w:t xml:space="preserve">ze </w:t>
      </w:r>
      <w:r w:rsidRPr="00A04D54">
        <w:rPr>
          <w:rFonts w:cs="TimesNewRoman"/>
          <w:szCs w:val="24"/>
        </w:rPr>
        <w:t>ź</w:t>
      </w:r>
      <w:r w:rsidRPr="00A04D54">
        <w:rPr>
          <w:szCs w:val="24"/>
        </w:rPr>
        <w:t>ródeł odnawialnych</w:t>
      </w:r>
      <w:r>
        <w:rPr>
          <w:szCs w:val="24"/>
        </w:rPr>
        <w:t xml:space="preserve"> bądź na przyłącza sieciowe</w:t>
      </w:r>
      <w:r w:rsidR="001D6EAC">
        <w:rPr>
          <w:szCs w:val="24"/>
        </w:rPr>
        <w:t xml:space="preserve"> </w:t>
      </w:r>
      <w:r w:rsidR="001D6EAC" w:rsidRPr="002B3C27">
        <w:rPr>
          <w:szCs w:val="24"/>
        </w:rPr>
        <w:t xml:space="preserve">oraz najbardziej wydajne urządzenia grzewcze wykorzystujące paliwa </w:t>
      </w:r>
      <w:r w:rsidR="009A5E00">
        <w:rPr>
          <w:szCs w:val="24"/>
        </w:rPr>
        <w:t>konwencjonalne</w:t>
      </w:r>
      <w:r w:rsidRPr="00716298">
        <w:rPr>
          <w:szCs w:val="24"/>
        </w:rPr>
        <w:t>.</w:t>
      </w:r>
      <w:r w:rsidRPr="00DB2C3F" w:rsidDel="00596BAD">
        <w:rPr>
          <w:bCs/>
          <w:iCs/>
          <w:szCs w:val="24"/>
        </w:rPr>
        <w:t xml:space="preserve"> </w:t>
      </w:r>
      <w:r w:rsidR="00E223A2">
        <w:rPr>
          <w:szCs w:val="24"/>
        </w:rPr>
        <w:t>Z</w:t>
      </w:r>
      <w:r w:rsidR="00E223A2">
        <w:rPr>
          <w:rFonts w:cstheme="minorHAnsi"/>
          <w:szCs w:val="24"/>
        </w:rPr>
        <w:t>astosowanie pieców węglowych nie będzie przedmiotem dofinansowania.</w:t>
      </w:r>
    </w:p>
    <w:p w14:paraId="148FB7FB" w14:textId="77777777" w:rsidR="00D83B48" w:rsidRDefault="00D83B48" w:rsidP="00D83B48">
      <w:pPr>
        <w:autoSpaceDE w:val="0"/>
        <w:autoSpaceDN w:val="0"/>
        <w:adjustRightInd w:val="0"/>
        <w:spacing w:after="0" w:line="240" w:lineRule="auto"/>
        <w:jc w:val="both"/>
        <w:rPr>
          <w:bCs/>
          <w:iCs/>
          <w:szCs w:val="24"/>
        </w:rPr>
      </w:pPr>
    </w:p>
    <w:p w14:paraId="6891E4AF" w14:textId="77777777" w:rsidR="00D83B48" w:rsidRDefault="00D83B48" w:rsidP="00D83B48">
      <w:pPr>
        <w:autoSpaceDE w:val="0"/>
        <w:autoSpaceDN w:val="0"/>
        <w:adjustRightInd w:val="0"/>
        <w:spacing w:after="0" w:line="240" w:lineRule="auto"/>
        <w:jc w:val="both"/>
        <w:rPr>
          <w:bCs/>
          <w:iCs/>
          <w:szCs w:val="24"/>
        </w:rPr>
      </w:pPr>
    </w:p>
    <w:p w14:paraId="3FFEF8DF" w14:textId="77777777" w:rsidR="00D83B48" w:rsidRPr="00A51AF3" w:rsidRDefault="00D83B48" w:rsidP="00A51AF3">
      <w:pPr>
        <w:rPr>
          <w:b/>
        </w:rPr>
      </w:pPr>
      <w:r w:rsidRPr="00A51AF3">
        <w:rPr>
          <w:b/>
        </w:rPr>
        <w:t>Główne typy beneficjentów:</w:t>
      </w:r>
    </w:p>
    <w:p w14:paraId="339E610C" w14:textId="77777777" w:rsidR="00D83B48" w:rsidRDefault="00D83B48" w:rsidP="00D83B48">
      <w:pPr>
        <w:spacing w:after="0" w:line="240" w:lineRule="auto"/>
        <w:rPr>
          <w:bCs/>
          <w:iCs/>
          <w:szCs w:val="24"/>
        </w:rPr>
      </w:pPr>
      <w:r w:rsidRPr="00A04D54">
        <w:rPr>
          <w:bCs/>
          <w:iCs/>
          <w:szCs w:val="24"/>
        </w:rPr>
        <w:t xml:space="preserve">- </w:t>
      </w:r>
      <w:r>
        <w:rPr>
          <w:bCs/>
          <w:iCs/>
          <w:szCs w:val="24"/>
        </w:rPr>
        <w:t>j</w:t>
      </w:r>
      <w:r w:rsidRPr="00A04D54">
        <w:rPr>
          <w:bCs/>
          <w:iCs/>
          <w:szCs w:val="24"/>
        </w:rPr>
        <w:t>ednostk</w:t>
      </w:r>
      <w:r>
        <w:rPr>
          <w:bCs/>
          <w:iCs/>
          <w:szCs w:val="24"/>
        </w:rPr>
        <w:t>i</w:t>
      </w:r>
      <w:r w:rsidRPr="00A04D54">
        <w:rPr>
          <w:bCs/>
          <w:iCs/>
          <w:szCs w:val="24"/>
        </w:rPr>
        <w:t xml:space="preserve"> samorządu terytorialnego, związk</w:t>
      </w:r>
      <w:r>
        <w:rPr>
          <w:bCs/>
          <w:iCs/>
          <w:szCs w:val="24"/>
        </w:rPr>
        <w:t>i, porozumienia</w:t>
      </w:r>
      <w:r w:rsidRPr="00A04D54">
        <w:rPr>
          <w:bCs/>
          <w:iCs/>
          <w:szCs w:val="24"/>
        </w:rPr>
        <w:t xml:space="preserve"> i stowarzysze</w:t>
      </w:r>
      <w:r>
        <w:rPr>
          <w:bCs/>
          <w:iCs/>
          <w:szCs w:val="24"/>
        </w:rPr>
        <w:t>nia</w:t>
      </w:r>
      <w:r w:rsidRPr="00A04D54">
        <w:rPr>
          <w:bCs/>
          <w:iCs/>
          <w:szCs w:val="24"/>
        </w:rPr>
        <w:t xml:space="preserve"> jst</w:t>
      </w:r>
      <w:r>
        <w:rPr>
          <w:bCs/>
          <w:iCs/>
          <w:szCs w:val="24"/>
        </w:rPr>
        <w:t>,</w:t>
      </w:r>
    </w:p>
    <w:p w14:paraId="5DFDE1A0" w14:textId="77777777" w:rsidR="00D83B48" w:rsidRDefault="00D83B48" w:rsidP="00D83B48">
      <w:pPr>
        <w:spacing w:after="0" w:line="240" w:lineRule="auto"/>
        <w:rPr>
          <w:bCs/>
          <w:iCs/>
          <w:szCs w:val="24"/>
        </w:rPr>
      </w:pPr>
      <w:r w:rsidRPr="00E4595B">
        <w:rPr>
          <w:bCs/>
          <w:iCs/>
          <w:szCs w:val="24"/>
        </w:rPr>
        <w:t>- jednostk</w:t>
      </w:r>
      <w:r>
        <w:rPr>
          <w:bCs/>
          <w:iCs/>
          <w:szCs w:val="24"/>
        </w:rPr>
        <w:t>i</w:t>
      </w:r>
      <w:r w:rsidRPr="00E4595B">
        <w:rPr>
          <w:bCs/>
          <w:iCs/>
          <w:szCs w:val="24"/>
        </w:rPr>
        <w:t xml:space="preserve"> organizacyjn</w:t>
      </w:r>
      <w:r>
        <w:rPr>
          <w:bCs/>
          <w:iCs/>
          <w:szCs w:val="24"/>
        </w:rPr>
        <w:t>e</w:t>
      </w:r>
      <w:r w:rsidRPr="00E4595B">
        <w:rPr>
          <w:bCs/>
          <w:iCs/>
          <w:szCs w:val="24"/>
        </w:rPr>
        <w:t xml:space="preserve"> jst posiadając</w:t>
      </w:r>
      <w:r>
        <w:rPr>
          <w:bCs/>
          <w:iCs/>
          <w:szCs w:val="24"/>
        </w:rPr>
        <w:t xml:space="preserve">e </w:t>
      </w:r>
      <w:r w:rsidRPr="00E4595B">
        <w:rPr>
          <w:bCs/>
          <w:iCs/>
          <w:szCs w:val="24"/>
        </w:rPr>
        <w:t xml:space="preserve">osobowość prawną, </w:t>
      </w:r>
    </w:p>
    <w:p w14:paraId="6FC58FEA" w14:textId="77777777" w:rsidR="00D83B48" w:rsidRPr="00A04D54" w:rsidRDefault="00D83B48" w:rsidP="00D83B48">
      <w:pPr>
        <w:spacing w:after="0" w:line="240" w:lineRule="auto"/>
        <w:rPr>
          <w:bCs/>
          <w:iCs/>
          <w:szCs w:val="24"/>
        </w:rPr>
      </w:pPr>
      <w:r>
        <w:rPr>
          <w:bCs/>
          <w:iCs/>
          <w:szCs w:val="24"/>
        </w:rPr>
        <w:t xml:space="preserve">- </w:t>
      </w:r>
      <w:r w:rsidRPr="00A04D54">
        <w:rPr>
          <w:bCs/>
          <w:iCs/>
          <w:szCs w:val="24"/>
        </w:rPr>
        <w:t>jednostki sektora finansów publicznych</w:t>
      </w:r>
      <w:r>
        <w:rPr>
          <w:bCs/>
          <w:iCs/>
          <w:szCs w:val="24"/>
        </w:rPr>
        <w:t xml:space="preserve"> posiadające osobowość prawną,</w:t>
      </w:r>
    </w:p>
    <w:p w14:paraId="092EE737" w14:textId="77777777" w:rsidR="00D83B48" w:rsidRDefault="00D83B48" w:rsidP="00D83B48">
      <w:pPr>
        <w:spacing w:after="0" w:line="240" w:lineRule="auto"/>
        <w:rPr>
          <w:bCs/>
          <w:iCs/>
          <w:szCs w:val="24"/>
        </w:rPr>
      </w:pPr>
      <w:r>
        <w:rPr>
          <w:bCs/>
          <w:iCs/>
          <w:szCs w:val="24"/>
        </w:rPr>
        <w:t xml:space="preserve">- </w:t>
      </w:r>
      <w:r w:rsidRPr="00A04D54">
        <w:rPr>
          <w:bCs/>
          <w:iCs/>
          <w:szCs w:val="24"/>
        </w:rPr>
        <w:t xml:space="preserve">jednostki naukowe, </w:t>
      </w:r>
    </w:p>
    <w:p w14:paraId="6768EF56" w14:textId="77777777" w:rsidR="00D83B48" w:rsidRDefault="00D83B48" w:rsidP="00D83B48">
      <w:pPr>
        <w:spacing w:after="0" w:line="240" w:lineRule="auto"/>
        <w:rPr>
          <w:bCs/>
          <w:iCs/>
          <w:szCs w:val="24"/>
        </w:rPr>
      </w:pPr>
      <w:r>
        <w:rPr>
          <w:bCs/>
          <w:iCs/>
          <w:szCs w:val="24"/>
        </w:rPr>
        <w:t xml:space="preserve">- </w:t>
      </w:r>
      <w:r w:rsidR="00665D06">
        <w:rPr>
          <w:bCs/>
          <w:iCs/>
          <w:szCs w:val="24"/>
        </w:rPr>
        <w:t>uczelnie</w:t>
      </w:r>
      <w:r>
        <w:rPr>
          <w:bCs/>
          <w:iCs/>
          <w:szCs w:val="24"/>
        </w:rPr>
        <w:t>,</w:t>
      </w:r>
    </w:p>
    <w:p w14:paraId="3FB2A596" w14:textId="77777777" w:rsidR="00D83B48" w:rsidRPr="005239D4" w:rsidRDefault="00D83B48" w:rsidP="00D83B48">
      <w:pPr>
        <w:spacing w:after="0" w:line="240" w:lineRule="auto"/>
        <w:rPr>
          <w:bCs/>
          <w:iCs/>
          <w:szCs w:val="24"/>
        </w:rPr>
      </w:pPr>
      <w:r w:rsidRPr="005239D4">
        <w:rPr>
          <w:bCs/>
          <w:iCs/>
          <w:szCs w:val="24"/>
        </w:rPr>
        <w:t xml:space="preserve">- </w:t>
      </w:r>
      <w:r w:rsidRPr="00401BB0">
        <w:rPr>
          <w:szCs w:val="24"/>
        </w:rPr>
        <w:t>osoby prawne i fizyczne będące organami prowadzącymi szkoły i placówki</w:t>
      </w:r>
      <w:r>
        <w:rPr>
          <w:szCs w:val="24"/>
        </w:rPr>
        <w:t>,</w:t>
      </w:r>
    </w:p>
    <w:p w14:paraId="4387422F" w14:textId="77777777" w:rsidR="00D83B48" w:rsidRPr="00A04D54" w:rsidRDefault="00D83B48" w:rsidP="00D83B48">
      <w:pPr>
        <w:spacing w:after="0" w:line="240" w:lineRule="auto"/>
        <w:rPr>
          <w:bCs/>
          <w:iCs/>
          <w:szCs w:val="24"/>
        </w:rPr>
      </w:pPr>
      <w:r w:rsidRPr="0007788F">
        <w:rPr>
          <w:bCs/>
          <w:iCs/>
          <w:szCs w:val="24"/>
        </w:rPr>
        <w:t>- spółdzielnie i wspólnoty mieszkaniowe, TBS,</w:t>
      </w:r>
      <w:r w:rsidRPr="00A04D54">
        <w:rPr>
          <w:bCs/>
          <w:iCs/>
          <w:szCs w:val="24"/>
        </w:rPr>
        <w:t xml:space="preserve"> </w:t>
      </w:r>
    </w:p>
    <w:p w14:paraId="3702E4FC" w14:textId="77777777" w:rsidR="00D83B48" w:rsidRDefault="00D83B48" w:rsidP="00D83B48">
      <w:pPr>
        <w:spacing w:after="0" w:line="240" w:lineRule="auto"/>
        <w:rPr>
          <w:bCs/>
          <w:iCs/>
          <w:szCs w:val="24"/>
        </w:rPr>
      </w:pPr>
      <w:r w:rsidRPr="00A04D54">
        <w:rPr>
          <w:bCs/>
          <w:iCs/>
          <w:szCs w:val="24"/>
        </w:rPr>
        <w:t>- podmioty lecznicze,</w:t>
      </w:r>
    </w:p>
    <w:p w14:paraId="05175E35" w14:textId="77777777" w:rsidR="00D83B48" w:rsidRPr="00A04D54" w:rsidRDefault="00D83B48" w:rsidP="00D83B48">
      <w:pPr>
        <w:spacing w:after="0" w:line="240" w:lineRule="auto"/>
        <w:rPr>
          <w:bCs/>
          <w:iCs/>
          <w:szCs w:val="24"/>
        </w:rPr>
      </w:pPr>
      <w:r>
        <w:rPr>
          <w:bCs/>
          <w:iCs/>
          <w:szCs w:val="24"/>
        </w:rPr>
        <w:t>- instytucje kultury,</w:t>
      </w:r>
    </w:p>
    <w:p w14:paraId="6C85D5BE" w14:textId="77777777" w:rsidR="00D83B48" w:rsidRPr="000C24B8" w:rsidRDefault="00D83B48" w:rsidP="00D83B48">
      <w:pPr>
        <w:spacing w:after="0" w:line="240" w:lineRule="auto"/>
        <w:rPr>
          <w:bCs/>
          <w:iCs/>
          <w:szCs w:val="24"/>
        </w:rPr>
      </w:pPr>
      <w:r w:rsidRPr="00A04D54">
        <w:rPr>
          <w:bCs/>
          <w:iCs/>
          <w:szCs w:val="24"/>
        </w:rPr>
        <w:t>- kościoły i związ</w:t>
      </w:r>
      <w:r w:rsidRPr="000C24B8">
        <w:rPr>
          <w:bCs/>
          <w:iCs/>
          <w:szCs w:val="24"/>
        </w:rPr>
        <w:t>ki wyznaniowe</w:t>
      </w:r>
      <w:r>
        <w:rPr>
          <w:bCs/>
          <w:iCs/>
          <w:szCs w:val="24"/>
        </w:rPr>
        <w:t xml:space="preserve"> </w:t>
      </w:r>
      <w:r w:rsidRPr="00401BB0">
        <w:rPr>
          <w:szCs w:val="24"/>
        </w:rPr>
        <w:t>oraz osoby prawne kościołów i związków wyznaniowych</w:t>
      </w:r>
      <w:r>
        <w:rPr>
          <w:szCs w:val="24"/>
        </w:rPr>
        <w:t>,</w:t>
      </w:r>
    </w:p>
    <w:p w14:paraId="6565C698" w14:textId="77777777" w:rsidR="00D83B48" w:rsidRPr="00A04D54" w:rsidRDefault="00D83B48" w:rsidP="00D83B48">
      <w:pPr>
        <w:spacing w:after="0" w:line="240" w:lineRule="auto"/>
        <w:rPr>
          <w:bCs/>
          <w:iCs/>
          <w:szCs w:val="24"/>
        </w:rPr>
      </w:pPr>
      <w:r w:rsidRPr="00A04D54">
        <w:rPr>
          <w:bCs/>
          <w:iCs/>
          <w:szCs w:val="24"/>
        </w:rPr>
        <w:t>- organizacje pozarządowe</w:t>
      </w:r>
      <w:r>
        <w:rPr>
          <w:bCs/>
          <w:iCs/>
          <w:szCs w:val="24"/>
        </w:rPr>
        <w:t>,</w:t>
      </w:r>
    </w:p>
    <w:p w14:paraId="0C8096B4" w14:textId="77777777" w:rsidR="009F2086" w:rsidRDefault="00D83B48" w:rsidP="00D83B48">
      <w:pPr>
        <w:spacing w:after="0" w:line="240" w:lineRule="auto"/>
        <w:jc w:val="both"/>
        <w:rPr>
          <w:bCs/>
          <w:iCs/>
          <w:szCs w:val="24"/>
        </w:rPr>
      </w:pPr>
      <w:r>
        <w:rPr>
          <w:bCs/>
          <w:iCs/>
          <w:szCs w:val="24"/>
        </w:rPr>
        <w:t xml:space="preserve">- </w:t>
      </w:r>
      <w:r w:rsidRPr="00457E1B">
        <w:rPr>
          <w:bCs/>
          <w:iCs/>
          <w:szCs w:val="24"/>
        </w:rPr>
        <w:t>PGL Lasy Państwowe i jego jednostki organizacyjne</w:t>
      </w:r>
      <w:r w:rsidR="009F2086">
        <w:rPr>
          <w:bCs/>
          <w:iCs/>
          <w:szCs w:val="24"/>
        </w:rPr>
        <w:t>,</w:t>
      </w:r>
    </w:p>
    <w:p w14:paraId="3C2236EE" w14:textId="77777777" w:rsidR="00D83B48" w:rsidRDefault="009F2086" w:rsidP="00D83B48">
      <w:pPr>
        <w:spacing w:after="0" w:line="240" w:lineRule="auto"/>
        <w:jc w:val="both"/>
        <w:rPr>
          <w:bCs/>
          <w:iCs/>
          <w:szCs w:val="24"/>
        </w:rPr>
      </w:pPr>
      <w:r>
        <w:rPr>
          <w:bCs/>
          <w:iCs/>
          <w:szCs w:val="24"/>
        </w:rPr>
        <w:t xml:space="preserve">- </w:t>
      </w:r>
      <w:r w:rsidRPr="009F2086">
        <w:rPr>
          <w:bCs/>
          <w:iCs/>
          <w:szCs w:val="24"/>
        </w:rPr>
        <w:t>podmiot, który wdraża instrumenty finansowe</w:t>
      </w:r>
      <w:r w:rsidR="005813AF">
        <w:rPr>
          <w:bCs/>
          <w:iCs/>
          <w:szCs w:val="24"/>
        </w:rPr>
        <w:t>.</w:t>
      </w:r>
    </w:p>
    <w:p w14:paraId="07A22381" w14:textId="77777777" w:rsidR="00D83B48" w:rsidRDefault="00D83B48" w:rsidP="00D83B48">
      <w:pPr>
        <w:spacing w:after="0" w:line="240" w:lineRule="auto"/>
        <w:jc w:val="both"/>
        <w:rPr>
          <w:bCs/>
          <w:iCs/>
          <w:szCs w:val="24"/>
        </w:rPr>
      </w:pPr>
    </w:p>
    <w:p w14:paraId="7238B393" w14:textId="77777777" w:rsidR="00D83B48" w:rsidRDefault="00D83B48" w:rsidP="00D83B48">
      <w:pPr>
        <w:spacing w:after="0" w:line="240" w:lineRule="auto"/>
        <w:jc w:val="both"/>
        <w:rPr>
          <w:b/>
          <w:bCs/>
          <w:iCs/>
          <w:szCs w:val="24"/>
        </w:rPr>
      </w:pPr>
      <w:r>
        <w:rPr>
          <w:bCs/>
          <w:iCs/>
          <w:szCs w:val="24"/>
        </w:rPr>
        <w:t xml:space="preserve">W ramach PI 4.c. wsparciem </w:t>
      </w:r>
      <w:r w:rsidR="009F2086" w:rsidRPr="009F2086">
        <w:rPr>
          <w:bCs/>
          <w:iCs/>
          <w:szCs w:val="24"/>
        </w:rPr>
        <w:t>nie będą objęte budynki użyteczności publicznej, których modernizacja energetyczna kwalifikuje się do dofinansowania w ramach Programu Operacyjnego Infrastruktura i Środowisko 2014-2020</w:t>
      </w:r>
      <w:r>
        <w:rPr>
          <w:bCs/>
          <w:iCs/>
          <w:szCs w:val="24"/>
        </w:rPr>
        <w:t>.</w:t>
      </w:r>
    </w:p>
    <w:p w14:paraId="044DF296" w14:textId="77777777" w:rsidR="00D83B48" w:rsidRDefault="00D83B48" w:rsidP="00D83B48">
      <w:pPr>
        <w:spacing w:after="0" w:line="240" w:lineRule="auto"/>
        <w:jc w:val="both"/>
        <w:rPr>
          <w:b/>
          <w:bCs/>
          <w:iCs/>
          <w:szCs w:val="24"/>
        </w:rPr>
      </w:pPr>
    </w:p>
    <w:p w14:paraId="3D60126C" w14:textId="77777777" w:rsidR="00D83B48" w:rsidRPr="00A51AF3" w:rsidRDefault="00D83B48" w:rsidP="00A51AF3">
      <w:pPr>
        <w:rPr>
          <w:b/>
        </w:rPr>
      </w:pPr>
      <w:r w:rsidRPr="00A51AF3">
        <w:rPr>
          <w:b/>
        </w:rPr>
        <w:t xml:space="preserve">Główne grupy docelowe: </w:t>
      </w:r>
    </w:p>
    <w:p w14:paraId="29AFA056" w14:textId="77777777" w:rsidR="00D83B48" w:rsidRPr="00823D07" w:rsidRDefault="00D83B48" w:rsidP="00D83B48">
      <w:pPr>
        <w:spacing w:after="0"/>
        <w:jc w:val="both"/>
        <w:rPr>
          <w:bCs/>
          <w:iCs/>
        </w:rPr>
      </w:pPr>
      <w:r>
        <w:rPr>
          <w:bCs/>
          <w:iCs/>
          <w:szCs w:val="24"/>
        </w:rPr>
        <w:t>- o</w:t>
      </w:r>
      <w:r w:rsidRPr="00A04D54">
        <w:rPr>
          <w:bCs/>
          <w:iCs/>
          <w:szCs w:val="24"/>
        </w:rPr>
        <w:t>soby, instytucje i przedsiębiorstwa korzystające z rezultatów projektu</w:t>
      </w:r>
      <w:r w:rsidRPr="00823D07">
        <w:rPr>
          <w:bCs/>
          <w:iCs/>
        </w:rPr>
        <w:t xml:space="preserve">. </w:t>
      </w:r>
    </w:p>
    <w:p w14:paraId="51A6DAAF" w14:textId="77777777" w:rsidR="00D83B48" w:rsidRPr="00A51AF3" w:rsidRDefault="00D83B48" w:rsidP="00A51AF3">
      <w:pPr>
        <w:spacing w:before="240"/>
        <w:rPr>
          <w:b/>
          <w:color w:val="548DD4"/>
        </w:rPr>
      </w:pPr>
      <w:r w:rsidRPr="00A51AF3">
        <w:rPr>
          <w:b/>
          <w:color w:val="548DD4"/>
        </w:rPr>
        <w:t>2.A.6.2. (IV-4.c.) Kierunkowe zasady wyboru operacji</w:t>
      </w:r>
    </w:p>
    <w:p w14:paraId="09204471" w14:textId="77777777" w:rsidR="00D83B48" w:rsidRPr="00DC0F91" w:rsidRDefault="00D83B48" w:rsidP="00D83B48">
      <w:pPr>
        <w:spacing w:after="0" w:line="240" w:lineRule="auto"/>
        <w:jc w:val="both"/>
        <w:rPr>
          <w:szCs w:val="24"/>
        </w:rPr>
      </w:pPr>
      <w:r w:rsidRPr="00DC0F91">
        <w:rPr>
          <w:szCs w:val="24"/>
        </w:rPr>
        <w:t xml:space="preserve">Podstawowym trybem wyboru projektów w ramach PI </w:t>
      </w:r>
      <w:r>
        <w:rPr>
          <w:szCs w:val="24"/>
        </w:rPr>
        <w:t>4.c.</w:t>
      </w:r>
      <w:r w:rsidRPr="00DC0F91">
        <w:rPr>
          <w:szCs w:val="24"/>
        </w:rPr>
        <w:t xml:space="preserve"> będzie tryb konkursowy, który </w:t>
      </w:r>
      <w:r>
        <w:rPr>
          <w:szCs w:val="24"/>
        </w:rPr>
        <w:t xml:space="preserve">w procedurze konkurencyjnej </w:t>
      </w:r>
      <w:r w:rsidRPr="00DC0F91">
        <w:rPr>
          <w:szCs w:val="24"/>
        </w:rPr>
        <w:t xml:space="preserve">pozwoli wybrać do dofinansowania projekty </w:t>
      </w:r>
      <w:r>
        <w:rPr>
          <w:szCs w:val="24"/>
        </w:rPr>
        <w:t>zapewniające w</w:t>
      </w:r>
      <w:r w:rsidRPr="00DC0F91">
        <w:rPr>
          <w:szCs w:val="24"/>
        </w:rPr>
        <w:t xml:space="preserve"> najwyższ</w:t>
      </w:r>
      <w:r>
        <w:rPr>
          <w:szCs w:val="24"/>
        </w:rPr>
        <w:t>ym stopniu</w:t>
      </w:r>
      <w:r w:rsidRPr="00303D39">
        <w:rPr>
          <w:szCs w:val="24"/>
        </w:rPr>
        <w:t xml:space="preserve"> </w:t>
      </w:r>
      <w:r w:rsidRPr="00DC0F91">
        <w:rPr>
          <w:szCs w:val="24"/>
        </w:rPr>
        <w:t>efektywn</w:t>
      </w:r>
      <w:r>
        <w:rPr>
          <w:szCs w:val="24"/>
        </w:rPr>
        <w:t>ą</w:t>
      </w:r>
      <w:r w:rsidRPr="00DC0F91">
        <w:rPr>
          <w:szCs w:val="24"/>
        </w:rPr>
        <w:t xml:space="preserve"> realizacj</w:t>
      </w:r>
      <w:r>
        <w:rPr>
          <w:szCs w:val="24"/>
        </w:rPr>
        <w:t>ę</w:t>
      </w:r>
      <w:r w:rsidRPr="00DC0F91">
        <w:rPr>
          <w:szCs w:val="24"/>
        </w:rPr>
        <w:t xml:space="preserve"> celu szczegółowego PI </w:t>
      </w:r>
      <w:r>
        <w:rPr>
          <w:szCs w:val="24"/>
        </w:rPr>
        <w:t>4.c.</w:t>
      </w:r>
      <w:r w:rsidRPr="00DC0F91">
        <w:rPr>
          <w:szCs w:val="24"/>
        </w:rPr>
        <w:t xml:space="preserve"> </w:t>
      </w:r>
      <w:r>
        <w:rPr>
          <w:szCs w:val="24"/>
        </w:rPr>
        <w:t>i osiągnięcie</w:t>
      </w:r>
      <w:r w:rsidRPr="00DC0F91">
        <w:rPr>
          <w:szCs w:val="24"/>
        </w:rPr>
        <w:t xml:space="preserve"> zakładanych rezultatów. Sposób weryfikacji projektów będzie </w:t>
      </w:r>
      <w:r>
        <w:rPr>
          <w:szCs w:val="24"/>
        </w:rPr>
        <w:t>określony</w:t>
      </w:r>
      <w:r w:rsidRPr="00DC0F91">
        <w:rPr>
          <w:szCs w:val="24"/>
        </w:rPr>
        <w:t xml:space="preserve"> przez szczegółowe kryteria, które zostaną zatwierdzone przez KM RPO WŁ</w:t>
      </w:r>
      <w:r w:rsidRPr="00A15F0E">
        <w:t xml:space="preserve"> </w:t>
      </w:r>
      <w:r>
        <w:t>na lata</w:t>
      </w:r>
      <w:r w:rsidRPr="00DC0F91">
        <w:rPr>
          <w:szCs w:val="24"/>
        </w:rPr>
        <w:t xml:space="preserve"> 2014-2020. Stosowane kryteria wyboru projektów będą precyzyjne, mierzalne i obiektywne</w:t>
      </w:r>
      <w:r>
        <w:rPr>
          <w:szCs w:val="24"/>
        </w:rPr>
        <w:t>. Uwzględniać</w:t>
      </w:r>
      <w:r w:rsidRPr="00DC0F91">
        <w:rPr>
          <w:szCs w:val="24"/>
        </w:rPr>
        <w:t xml:space="preserve"> będą </w:t>
      </w:r>
      <w:r>
        <w:rPr>
          <w:szCs w:val="24"/>
        </w:rPr>
        <w:t>one horyzontalne</w:t>
      </w:r>
      <w:r w:rsidRPr="00DC0F91">
        <w:rPr>
          <w:szCs w:val="24"/>
        </w:rPr>
        <w:t xml:space="preserve"> zasady ustanowione w art. 7 i 8 rozporządzenia ogólnego w zakresie równości mężczyzn i kobiet</w:t>
      </w:r>
      <w:r w:rsidR="00D610A5">
        <w:rPr>
          <w:szCs w:val="24"/>
        </w:rPr>
        <w:t>,</w:t>
      </w:r>
      <w:r w:rsidRPr="00DC0F91">
        <w:rPr>
          <w:szCs w:val="24"/>
        </w:rPr>
        <w:t xml:space="preserve"> niedyskryminacji </w:t>
      </w:r>
      <w:r w:rsidR="009F37A9">
        <w:rPr>
          <w:szCs w:val="24"/>
        </w:rPr>
        <w:t xml:space="preserve">oraz </w:t>
      </w:r>
      <w:r w:rsidRPr="00DC0F91">
        <w:rPr>
          <w:szCs w:val="24"/>
        </w:rPr>
        <w:t>zrównoważonego rozwoju.</w:t>
      </w:r>
    </w:p>
    <w:p w14:paraId="35EE66DD" w14:textId="77777777" w:rsidR="00D83B48" w:rsidRDefault="00D83B48" w:rsidP="00A93B9C">
      <w:pPr>
        <w:spacing w:before="120" w:line="240" w:lineRule="auto"/>
        <w:jc w:val="both"/>
        <w:rPr>
          <w:bCs/>
          <w:iCs/>
          <w:szCs w:val="24"/>
        </w:rPr>
      </w:pPr>
      <w:r w:rsidRPr="00DC0F91">
        <w:rPr>
          <w:szCs w:val="24"/>
        </w:rPr>
        <w:t xml:space="preserve">W ramach PI </w:t>
      </w:r>
      <w:r>
        <w:rPr>
          <w:szCs w:val="24"/>
        </w:rPr>
        <w:t>4.c.</w:t>
      </w:r>
      <w:r w:rsidRPr="00DC0F91">
        <w:rPr>
          <w:szCs w:val="24"/>
        </w:rPr>
        <w:t xml:space="preserve"> </w:t>
      </w:r>
      <w:r>
        <w:rPr>
          <w:szCs w:val="24"/>
        </w:rPr>
        <w:t>wsparciem</w:t>
      </w:r>
      <w:r w:rsidRPr="00DC0F91">
        <w:rPr>
          <w:szCs w:val="24"/>
        </w:rPr>
        <w:t xml:space="preserve"> będą </w:t>
      </w:r>
      <w:r>
        <w:rPr>
          <w:szCs w:val="24"/>
        </w:rPr>
        <w:t xml:space="preserve">mogły być objęte </w:t>
      </w:r>
      <w:r w:rsidRPr="00DC0F91">
        <w:rPr>
          <w:szCs w:val="24"/>
        </w:rPr>
        <w:t xml:space="preserve">projekty </w:t>
      </w:r>
      <w:r>
        <w:rPr>
          <w:szCs w:val="24"/>
        </w:rPr>
        <w:t>zgodne</w:t>
      </w:r>
      <w:r w:rsidRPr="00DC0F91">
        <w:rPr>
          <w:szCs w:val="24"/>
        </w:rPr>
        <w:t xml:space="preserve"> </w:t>
      </w:r>
      <w:r w:rsidR="00A12E5D">
        <w:rPr>
          <w:szCs w:val="24"/>
        </w:rPr>
        <w:t>z</w:t>
      </w:r>
      <w:r w:rsidR="00EA06A2">
        <w:rPr>
          <w:szCs w:val="24"/>
        </w:rPr>
        <w:t xml:space="preserve"> </w:t>
      </w:r>
      <w:r>
        <w:rPr>
          <w:bCs/>
          <w:iCs/>
          <w:szCs w:val="24"/>
        </w:rPr>
        <w:t xml:space="preserve">planami gospodarki niskoemisyjnej. </w:t>
      </w:r>
      <w:r w:rsidR="00D10346">
        <w:rPr>
          <w:bCs/>
          <w:iCs/>
          <w:szCs w:val="24"/>
        </w:rPr>
        <w:t>Realizowane inwestycje muszą wynikać z audytów energetycznych.</w:t>
      </w:r>
    </w:p>
    <w:p w14:paraId="15ECEE86" w14:textId="77777777" w:rsidR="00215D7B" w:rsidRDefault="00E363C4" w:rsidP="00D83B48">
      <w:pPr>
        <w:spacing w:after="0" w:line="240" w:lineRule="auto"/>
        <w:jc w:val="both"/>
        <w:rPr>
          <w:bCs/>
          <w:iCs/>
        </w:rPr>
      </w:pPr>
      <w:r w:rsidRPr="00E363C4">
        <w:rPr>
          <w:iCs/>
        </w:rPr>
        <w:t>Preferowane będą projekty w zakresie głębokiej termomodernizacji zwiększającej efektywność energetyczn</w:t>
      </w:r>
      <w:r>
        <w:rPr>
          <w:iCs/>
        </w:rPr>
        <w:t>ą</w:t>
      </w:r>
      <w:r w:rsidRPr="00E363C4">
        <w:rPr>
          <w:iCs/>
        </w:rPr>
        <w:t xml:space="preserve"> powyżej 60%, natomiast projekty zwiększające efektywność poniżej 25% nie będą kwalifikowały się do dofinansowania ze środków UE.</w:t>
      </w:r>
      <w:r>
        <w:rPr>
          <w:iCs/>
        </w:rPr>
        <w:t xml:space="preserve"> </w:t>
      </w:r>
    </w:p>
    <w:p w14:paraId="3D875409" w14:textId="77777777" w:rsidR="001D6EAC" w:rsidRPr="003D6FF7" w:rsidRDefault="003D6FF7" w:rsidP="001D6EAC">
      <w:pPr>
        <w:spacing w:line="240" w:lineRule="auto"/>
        <w:jc w:val="both"/>
      </w:pPr>
      <w:r w:rsidRPr="003D6FF7">
        <w:t>Odnośnie indywidualnych urządzeń do ogrzewania, wspierane mogą być inwestycje w instalacje o jak najmniejszej emisji CO2, PM 10 oraz innych zanieczyszczeń powietrza</w:t>
      </w:r>
      <w:r w:rsidR="00E223A2">
        <w:t>, a</w:t>
      </w:r>
      <w:r w:rsidR="00E223A2" w:rsidRPr="003D6FF7">
        <w:t xml:space="preserve"> </w:t>
      </w:r>
      <w:r w:rsidR="00E223A2">
        <w:t>w</w:t>
      </w:r>
      <w:r w:rsidRPr="003D6FF7">
        <w:t>sparte projekty musz</w:t>
      </w:r>
      <w:r w:rsidR="00002A1B">
        <w:t>ą</w:t>
      </w:r>
      <w:r w:rsidRPr="003D6FF7">
        <w:t xml:space="preserve"> skutkować</w:t>
      </w:r>
      <w:r w:rsidR="00E223A2" w:rsidRPr="00E223A2">
        <w:t xml:space="preserve"> </w:t>
      </w:r>
      <w:r w:rsidR="00E223A2">
        <w:t>znaczną</w:t>
      </w:r>
      <w:r w:rsidRPr="003D6FF7">
        <w:t xml:space="preserve"> redukcją CO2</w:t>
      </w:r>
      <w:r w:rsidR="00E223A2" w:rsidRPr="00E223A2">
        <w:t xml:space="preserve"> </w:t>
      </w:r>
      <w:r w:rsidR="00E223A2" w:rsidRPr="003D6FF7">
        <w:t xml:space="preserve">w odniesieniu do istniejących instalacji </w:t>
      </w:r>
      <w:r w:rsidR="00E223A2">
        <w:t>(</w:t>
      </w:r>
      <w:r w:rsidRPr="003D6FF7">
        <w:t>o co najmniej 30%</w:t>
      </w:r>
      <w:r w:rsidR="00E223A2">
        <w:t xml:space="preserve"> w przypadku zamiany spalanego paliwa)</w:t>
      </w:r>
      <w:r w:rsidRPr="003D6FF7">
        <w:t>.</w:t>
      </w:r>
      <w:r w:rsidR="00E223A2" w:rsidRPr="00B52061">
        <w:t xml:space="preserve"> </w:t>
      </w:r>
      <w:r w:rsidR="00E223A2">
        <w:t>Inwestycje w tym zakresie mają długotrwały charakter i dlatego powinny być zgodne z właściwymi przepisami unijnymi. Wspierane urządzenia do ogrzewania powinny od początku okresu programowania charakteryzować się obowiązującym od końca 2020r.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 zakresie inwestycji w indywidualne źródła ciepła preferowane powinno być wsparcie udzielane poprzez przedsiębiorstwa usług energetycznych (ESCO)</w:t>
      </w:r>
      <w:r w:rsidR="00BE7D23">
        <w:t>.</w:t>
      </w:r>
      <w:r w:rsidRPr="003D6FF7">
        <w:t xml:space="preserve"> Projekty powinny być uzasadnione ekonomicznie i społecznie oraz</w:t>
      </w:r>
      <w:r w:rsidRPr="003D6FF7">
        <w:rPr>
          <w:b/>
          <w:bCs/>
        </w:rPr>
        <w:t xml:space="preserve">, </w:t>
      </w:r>
      <w:r w:rsidRPr="003D6FF7">
        <w:rPr>
          <w:bCs/>
        </w:rPr>
        <w:t>w stosownych przypadkach, przeciwdziałać ubóstwu energetycznemu</w:t>
      </w:r>
      <w:r w:rsidRPr="003D6FF7">
        <w:t xml:space="preserve">. Priorytetowo powinny być wspierane projekty wykorzystujące odnawialne źródła energii. Wsparcie powinno być uwarunkowane wykonaniem inwestycji zwiększających efektywność energetyczną i </w:t>
      </w:r>
      <w:r w:rsidR="00037F92" w:rsidRPr="00037F92">
        <w:t xml:space="preserve">ograniczających </w:t>
      </w:r>
      <w:r w:rsidRPr="003D6FF7">
        <w:t>zapotrzebowanie na energię w budynkach, w których wykorzystywana jest energia ze wspieranych urządzeń. W przypadku indywidualnych urządzeń do ogrzewania wykorzystujących paliwa stałe, Program może wspierać jedynie inwestycje w urządzenia grzewcze spełniające wymagania co najmniej kla</w:t>
      </w:r>
      <w:r w:rsidR="003601F5">
        <w:t>sy 5 według normy EN 303-5:2012</w:t>
      </w:r>
      <w:r w:rsidRPr="003D6FF7">
        <w:t>. Wszelkie inwestycje powinny być zgodne z unijnymi standardami i przepisami w zakresie ochrony środowiska.</w:t>
      </w:r>
      <w:r>
        <w:t xml:space="preserve"> </w:t>
      </w:r>
      <w:r w:rsidR="001D6EAC" w:rsidRPr="00517C9A">
        <w:rPr>
          <w:szCs w:val="24"/>
        </w:rPr>
        <w:t xml:space="preserve">Wsparcie w zakresie ogrzewaczy i kotłów </w:t>
      </w:r>
      <w:r w:rsidR="001D6EAC" w:rsidRPr="00EA06A2">
        <w:t xml:space="preserve">wykorzystujących paliwa </w:t>
      </w:r>
      <w:r w:rsidR="00F61AF8" w:rsidRPr="00EA06A2">
        <w:t>stałe</w:t>
      </w:r>
      <w:r w:rsidR="00EA06A2" w:rsidRPr="00EA06A2">
        <w:t xml:space="preserve"> </w:t>
      </w:r>
      <w:r w:rsidR="001D6EAC" w:rsidRPr="00EA06A2">
        <w:t>uzyskają jedynie inwestycje w najbardziej wydajne urządzenia grzewcze (w szczególności ogrzewacze pomieszczeń i ogrzewacze wielofunkcyjne oraz inne kotły i urządzenia do ogrzewania pomieszczeń), które będą dostępne na rynku w chwili ogłoszenia odpowiedniego konkursu. Kryteria referencyjne spełniające założenia</w:t>
      </w:r>
      <w:r w:rsidR="001D6EAC" w:rsidRPr="00517C9A">
        <w:rPr>
          <w:szCs w:val="24"/>
        </w:rPr>
        <w:t xml:space="preserve"> ekoprojektu dla najbardziej wydajnych urządzeń grzewczych dostępnych na rynku zostaną doprecyzowane w </w:t>
      </w:r>
      <w:r w:rsidR="00D610A5">
        <w:rPr>
          <w:szCs w:val="24"/>
        </w:rPr>
        <w:t>SzOP</w:t>
      </w:r>
      <w:r w:rsidR="001D6EAC" w:rsidRPr="00517C9A">
        <w:rPr>
          <w:szCs w:val="24"/>
        </w:rPr>
        <w:t xml:space="preserve"> RPO WŁ na lata 2014-2020.</w:t>
      </w:r>
    </w:p>
    <w:p w14:paraId="0BAFB072" w14:textId="77777777" w:rsidR="001C5D16" w:rsidRDefault="009F2086" w:rsidP="00EA06A2">
      <w:pPr>
        <w:spacing w:line="240" w:lineRule="auto"/>
        <w:jc w:val="both"/>
      </w:pPr>
      <w:r>
        <w:t>T</w:t>
      </w:r>
      <w:r w:rsidRPr="009F2086">
        <w:t>ermomodernizacja szpitali będzie możliwa w przypadku zgodności z właściwymi mapami potrzeb zdrowotnych opracowanymi</w:t>
      </w:r>
      <w:r w:rsidR="001C5D16">
        <w:t xml:space="preserve"> przez Ministerstwo Zdrowia.</w:t>
      </w:r>
    </w:p>
    <w:p w14:paraId="6E10AA5A" w14:textId="77777777" w:rsidR="00D83B48" w:rsidRPr="00DC0F91" w:rsidRDefault="00D83B48" w:rsidP="00D83B48">
      <w:pPr>
        <w:spacing w:after="0" w:line="240" w:lineRule="auto"/>
        <w:jc w:val="both"/>
        <w:rPr>
          <w:rFonts w:cs="Calibri"/>
          <w:szCs w:val="24"/>
        </w:rPr>
      </w:pPr>
      <w:r w:rsidRPr="00DC0F91">
        <w:rPr>
          <w:szCs w:val="24"/>
        </w:rPr>
        <w:t>Procedury wyboru i oceny projektów zostaną określone przez IZ RPO WŁ w dokumentach wdrożeniowych z uwzględnieniem stosownych regulacji unijnych i krajowych.</w:t>
      </w:r>
    </w:p>
    <w:p w14:paraId="10642D98" w14:textId="77777777" w:rsidR="00D83B48" w:rsidRPr="00F20FCF" w:rsidRDefault="00D83B48" w:rsidP="00D83B48">
      <w:pPr>
        <w:spacing w:after="0" w:line="240" w:lineRule="auto"/>
        <w:jc w:val="both"/>
        <w:rPr>
          <w:szCs w:val="24"/>
        </w:rPr>
      </w:pPr>
      <w:r w:rsidRPr="00DC0F91">
        <w:rPr>
          <w:szCs w:val="24"/>
        </w:rPr>
        <w:t>System wyboru projektów będzie koncentrował się na zapewnieniu efektywności procesu selekcji, przejrzystości, bezstronności dokonywanej oceny oraz sprawności proceduralnej. Ma on gwarantować efektywne wydatkowanie środków unijnych, poprzez obiektywny i rzetelny wybór projektów, które umożliwią osiągnięcie długookresowych celów rozwojowych.</w:t>
      </w:r>
      <w:r>
        <w:rPr>
          <w:szCs w:val="24"/>
        </w:rPr>
        <w:t xml:space="preserve"> </w:t>
      </w:r>
      <w:r w:rsidRPr="00F20FCF">
        <w:rPr>
          <w:szCs w:val="24"/>
        </w:rPr>
        <w:t>Kluczowe będzie kryterium efektywności kosztowej w powiązaniu z osiąganymi efektami ekologicznymi w stosunku do planowanych nakładów finansowych.</w:t>
      </w:r>
    </w:p>
    <w:p w14:paraId="6E35CD19" w14:textId="77777777" w:rsidR="00D83B48" w:rsidRPr="005F4956" w:rsidRDefault="00D83B48" w:rsidP="00D83B48">
      <w:pPr>
        <w:spacing w:after="0" w:line="240" w:lineRule="auto"/>
        <w:jc w:val="both"/>
      </w:pPr>
    </w:p>
    <w:p w14:paraId="210A30B8" w14:textId="77777777" w:rsidR="00D83B48" w:rsidRPr="0018796A" w:rsidRDefault="00D83B48" w:rsidP="00D83B48">
      <w:pPr>
        <w:spacing w:after="0" w:line="240" w:lineRule="auto"/>
        <w:jc w:val="both"/>
      </w:pPr>
      <w:r w:rsidRPr="0018796A">
        <w:t>Realizacja projektów w formule ZIT będzie prowadzona zgodnie z postanowieniami Umowy Partnerstwa (</w:t>
      </w:r>
      <w:r w:rsidR="002D5B6A">
        <w:t>Rozdział</w:t>
      </w:r>
      <w:r>
        <w:t xml:space="preserve"> </w:t>
      </w:r>
      <w:r w:rsidRPr="0018796A">
        <w:t>3.</w:t>
      </w:r>
      <w:r w:rsidR="001175FC">
        <w:t>3</w:t>
      </w:r>
      <w:r w:rsidRPr="0018796A">
        <w:t xml:space="preserve">.2), Zasad realizacji Zintegrowanych Inwestycji Terytorialnych w Polsce oraz Sekcji 4 RPO WŁ </w:t>
      </w:r>
      <w:r w:rsidRPr="00835BE7">
        <w:t xml:space="preserve">na lata </w:t>
      </w:r>
      <w:r w:rsidRPr="0018796A">
        <w:t>2014-2020.</w:t>
      </w:r>
    </w:p>
    <w:p w14:paraId="1EFBC768" w14:textId="77777777" w:rsidR="00D83B48" w:rsidRPr="0018796A" w:rsidRDefault="00D83B48" w:rsidP="00D83B48">
      <w:pPr>
        <w:spacing w:after="0" w:line="240" w:lineRule="auto"/>
        <w:jc w:val="both"/>
      </w:pPr>
      <w:r w:rsidRPr="0018796A">
        <w:t xml:space="preserve">W ramach ZIT możliwa będzie realizacja projektów w trybie konkursowym i pozakonkursowym. </w:t>
      </w:r>
    </w:p>
    <w:p w14:paraId="3C1D9BFA" w14:textId="77777777" w:rsidR="00D83B48" w:rsidRDefault="00D83B48" w:rsidP="00D83B48">
      <w:pPr>
        <w:spacing w:after="240" w:line="240" w:lineRule="auto"/>
        <w:jc w:val="both"/>
      </w:pPr>
      <w:r w:rsidRPr="0018796A">
        <w:t xml:space="preserve">Niezależnie od trybu wyboru projektów, projekty realizowane w formule ZIT będą musiały spełniać kryteria wyboru projektów ustanawiane przez Komitet Monitorujący RPO WŁ </w:t>
      </w:r>
      <w:r w:rsidRPr="00835BE7">
        <w:t xml:space="preserve">na lata </w:t>
      </w:r>
      <w:r w:rsidRPr="0018796A">
        <w:t>2014-2020.</w:t>
      </w:r>
    </w:p>
    <w:p w14:paraId="56F58C54" w14:textId="77777777" w:rsidR="00D83B48" w:rsidRDefault="00D83B48" w:rsidP="00D83B48">
      <w:pPr>
        <w:spacing w:before="240" w:line="240" w:lineRule="auto"/>
        <w:jc w:val="both"/>
      </w:pPr>
      <w:r>
        <w:t>Wszystkie przedsięwzięcia w ramach PI 4.c. muszą być zgodne z SRWŁ 2020.</w:t>
      </w:r>
    </w:p>
    <w:p w14:paraId="2515496F" w14:textId="77777777" w:rsidR="00D83B48" w:rsidRPr="0027377B" w:rsidRDefault="00D83B48" w:rsidP="0027377B">
      <w:pPr>
        <w:spacing w:after="240" w:line="240" w:lineRule="auto"/>
      </w:pPr>
      <w:r w:rsidRPr="0027377B">
        <w:t>W ramach PI 4.c. nie wyklucza się wystąpienia pomocy publicznej, dlatego też przy udzielaniu wsparcia przestrzegane będą zasady pomocy publicznej, wynikające z przepisów prawa polskiego i unijnego.</w:t>
      </w:r>
    </w:p>
    <w:p w14:paraId="3CAEF5C6" w14:textId="77777777" w:rsidR="00D83B48" w:rsidRPr="00F956FF" w:rsidRDefault="00D83B48" w:rsidP="00D83B48">
      <w:pPr>
        <w:spacing w:before="240" w:line="240" w:lineRule="auto"/>
        <w:jc w:val="both"/>
        <w:rPr>
          <w:b/>
          <w:color w:val="548DD4"/>
        </w:rPr>
      </w:pPr>
      <w:r w:rsidRPr="00F956FF">
        <w:rPr>
          <w:b/>
          <w:color w:val="548DD4"/>
        </w:rPr>
        <w:t>2.A.</w:t>
      </w:r>
      <w:r>
        <w:rPr>
          <w:b/>
          <w:color w:val="548DD4"/>
        </w:rPr>
        <w:t>6</w:t>
      </w:r>
      <w:r w:rsidRPr="00F956FF">
        <w:rPr>
          <w:b/>
          <w:color w:val="548DD4"/>
        </w:rPr>
        <w:t>.3</w:t>
      </w:r>
      <w:r>
        <w:rPr>
          <w:b/>
          <w:color w:val="548DD4"/>
        </w:rPr>
        <w:t xml:space="preserve"> </w:t>
      </w:r>
      <w:r w:rsidRPr="00F956FF">
        <w:rPr>
          <w:b/>
          <w:color w:val="548DD4"/>
        </w:rPr>
        <w:t>(</w:t>
      </w:r>
      <w:r>
        <w:rPr>
          <w:b/>
          <w:color w:val="548DD4"/>
        </w:rPr>
        <w:t>IV-4.c.</w:t>
      </w:r>
      <w:r w:rsidRPr="00F956FF">
        <w:rPr>
          <w:b/>
          <w:color w:val="548DD4"/>
        </w:rPr>
        <w:t xml:space="preserve">) </w:t>
      </w:r>
      <w:r>
        <w:rPr>
          <w:b/>
          <w:color w:val="548DD4"/>
        </w:rPr>
        <w:t>P</w:t>
      </w:r>
      <w:r w:rsidRPr="00F956FF">
        <w:rPr>
          <w:b/>
          <w:color w:val="548DD4"/>
        </w:rPr>
        <w:t>lanow</w:t>
      </w:r>
      <w:r>
        <w:rPr>
          <w:b/>
          <w:color w:val="548DD4"/>
        </w:rPr>
        <w:t>ane wykorzystanie</w:t>
      </w:r>
      <w:r w:rsidRPr="00F956FF">
        <w:rPr>
          <w:b/>
          <w:color w:val="548DD4"/>
        </w:rPr>
        <w:t xml:space="preserve"> instrumentów finansowych</w:t>
      </w:r>
      <w:r>
        <w:rPr>
          <w:b/>
          <w:color w:val="548DD4"/>
        </w:rPr>
        <w:t xml:space="preserve"> (w stosownych przypadkach)</w:t>
      </w:r>
    </w:p>
    <w:p w14:paraId="1F178D97" w14:textId="77777777" w:rsidR="00D83B48" w:rsidRPr="00DB2C3F" w:rsidRDefault="00D83B48" w:rsidP="0027377B">
      <w:pPr>
        <w:spacing w:before="240" w:line="240" w:lineRule="auto"/>
        <w:jc w:val="both"/>
      </w:pPr>
      <w:r w:rsidRPr="00EB3853">
        <w:rPr>
          <w:szCs w:val="24"/>
        </w:rPr>
        <w:t xml:space="preserve">Zgodnie z przeprowadzoną na podstawie art. 37 rozporządzenia ogólnego analizą ex ante instrumentów finansowych, w ramach priorytetu inwestycyjnego </w:t>
      </w:r>
      <w:r>
        <w:rPr>
          <w:szCs w:val="24"/>
        </w:rPr>
        <w:t>4.c.</w:t>
      </w:r>
      <w:r w:rsidRPr="00EB3853">
        <w:rPr>
          <w:szCs w:val="24"/>
        </w:rPr>
        <w:t xml:space="preserve"> przewiduje się wykorzystanie instrumentów finansowych.</w:t>
      </w:r>
    </w:p>
    <w:p w14:paraId="659F9978" w14:textId="77777777" w:rsidR="00D83B48" w:rsidRPr="00F956FF" w:rsidRDefault="00D83B48" w:rsidP="00D83B48">
      <w:pPr>
        <w:spacing w:before="240" w:line="240" w:lineRule="auto"/>
        <w:jc w:val="both"/>
        <w:rPr>
          <w:b/>
          <w:color w:val="548DD4"/>
        </w:rPr>
      </w:pPr>
      <w:r w:rsidRPr="00F956FF">
        <w:rPr>
          <w:b/>
          <w:color w:val="548DD4"/>
        </w:rPr>
        <w:t>2.A.</w:t>
      </w:r>
      <w:r>
        <w:rPr>
          <w:b/>
          <w:color w:val="548DD4"/>
        </w:rPr>
        <w:t>6.4.</w:t>
      </w:r>
      <w:r w:rsidRPr="00F956FF">
        <w:rPr>
          <w:b/>
          <w:color w:val="548DD4"/>
        </w:rPr>
        <w:t xml:space="preserve"> (</w:t>
      </w:r>
      <w:r>
        <w:rPr>
          <w:b/>
          <w:color w:val="548DD4"/>
        </w:rPr>
        <w:t>IV-4.c.</w:t>
      </w:r>
      <w:r w:rsidRPr="00F956FF">
        <w:rPr>
          <w:b/>
          <w:color w:val="548DD4"/>
        </w:rPr>
        <w:t xml:space="preserve">) </w:t>
      </w:r>
      <w:r>
        <w:rPr>
          <w:b/>
          <w:color w:val="548DD4"/>
        </w:rPr>
        <w:t>P</w:t>
      </w:r>
      <w:r w:rsidRPr="00F956FF">
        <w:rPr>
          <w:b/>
          <w:color w:val="548DD4"/>
        </w:rPr>
        <w:t>lanowane</w:t>
      </w:r>
      <w:r>
        <w:rPr>
          <w:b/>
          <w:color w:val="548DD4"/>
        </w:rPr>
        <w:t xml:space="preserve"> wykorzystanie </w:t>
      </w:r>
      <w:r w:rsidRPr="00F956FF">
        <w:rPr>
          <w:b/>
          <w:color w:val="548DD4"/>
        </w:rPr>
        <w:t>dużych projektów</w:t>
      </w:r>
      <w:r>
        <w:rPr>
          <w:b/>
          <w:color w:val="548DD4"/>
        </w:rPr>
        <w:t xml:space="preserve"> (w stosownych przypadkach)</w:t>
      </w:r>
    </w:p>
    <w:p w14:paraId="36CF729A" w14:textId="77777777" w:rsidR="00D83B48" w:rsidRDefault="00D83B48" w:rsidP="00D83B48">
      <w:pPr>
        <w:tabs>
          <w:tab w:val="num" w:pos="270"/>
        </w:tabs>
        <w:spacing w:before="120" w:line="240" w:lineRule="auto"/>
        <w:jc w:val="both"/>
        <w:rPr>
          <w:szCs w:val="24"/>
        </w:rPr>
      </w:pPr>
      <w:r w:rsidRPr="008860D1">
        <w:rPr>
          <w:szCs w:val="24"/>
        </w:rPr>
        <w:t xml:space="preserve">W ramach PI </w:t>
      </w:r>
      <w:r>
        <w:rPr>
          <w:szCs w:val="24"/>
        </w:rPr>
        <w:t>4.c.</w:t>
      </w:r>
      <w:r w:rsidRPr="008860D1">
        <w:rPr>
          <w:szCs w:val="24"/>
        </w:rPr>
        <w:t xml:space="preserve"> </w:t>
      </w:r>
      <w:r>
        <w:rPr>
          <w:szCs w:val="24"/>
        </w:rPr>
        <w:t>możliwa jest realizacja dużych projektów</w:t>
      </w:r>
      <w:r w:rsidRPr="008860D1">
        <w:rPr>
          <w:szCs w:val="24"/>
        </w:rPr>
        <w:t>.</w:t>
      </w:r>
      <w:r>
        <w:rPr>
          <w:szCs w:val="24"/>
        </w:rPr>
        <w:t xml:space="preserve"> Określenie wpływu takich projektów na wdrażanie priorytetu inwestycyjnego będzie możliwe po ich ostatecznej identyfikacji w rozumieniu </w:t>
      </w:r>
      <w:r w:rsidRPr="00540FF6">
        <w:rPr>
          <w:szCs w:val="24"/>
        </w:rPr>
        <w:t xml:space="preserve">art.100-103 </w:t>
      </w:r>
      <w:r>
        <w:t>r</w:t>
      </w:r>
      <w:r w:rsidRPr="002C3434">
        <w:t xml:space="preserve">ozporządzenia </w:t>
      </w:r>
      <w:r>
        <w:t>o</w:t>
      </w:r>
      <w:r w:rsidRPr="002C3434">
        <w:t>gólnego</w:t>
      </w:r>
      <w:r>
        <w:rPr>
          <w:szCs w:val="24"/>
        </w:rPr>
        <w:t>.</w:t>
      </w:r>
    </w:p>
    <w:p w14:paraId="4F6C47E6" w14:textId="77777777" w:rsidR="003548E8" w:rsidRDefault="003548E8" w:rsidP="00D83B48">
      <w:pPr>
        <w:tabs>
          <w:tab w:val="num" w:pos="270"/>
        </w:tabs>
        <w:spacing w:before="120" w:line="240" w:lineRule="auto"/>
        <w:jc w:val="both"/>
      </w:pPr>
    </w:p>
    <w:p w14:paraId="080F271D" w14:textId="77777777" w:rsidR="00D83B48" w:rsidRPr="00F956FF" w:rsidRDefault="00D83B48" w:rsidP="00D83B48">
      <w:pPr>
        <w:spacing w:before="240" w:line="240" w:lineRule="auto"/>
        <w:jc w:val="both"/>
        <w:rPr>
          <w:b/>
          <w:color w:val="548DD4"/>
        </w:rPr>
      </w:pPr>
      <w:r w:rsidRPr="00F956FF">
        <w:rPr>
          <w:b/>
          <w:color w:val="548DD4"/>
        </w:rPr>
        <w:t>2.A.</w:t>
      </w:r>
      <w:r>
        <w:rPr>
          <w:b/>
          <w:color w:val="548DD4"/>
        </w:rPr>
        <w:t>6</w:t>
      </w:r>
      <w:r w:rsidRPr="00F956FF">
        <w:rPr>
          <w:b/>
          <w:color w:val="548DD4"/>
        </w:rPr>
        <w:t>.5 (</w:t>
      </w:r>
      <w:r>
        <w:rPr>
          <w:b/>
          <w:color w:val="548DD4"/>
        </w:rPr>
        <w:t>IV-4.c.</w:t>
      </w:r>
      <w:r w:rsidRPr="00F956FF">
        <w:rPr>
          <w:b/>
          <w:color w:val="548DD4"/>
        </w:rPr>
        <w:t xml:space="preserve">) </w:t>
      </w:r>
      <w:r>
        <w:rPr>
          <w:b/>
          <w:color w:val="548DD4"/>
        </w:rPr>
        <w:t>W</w:t>
      </w:r>
      <w:r w:rsidRPr="00F956FF">
        <w:rPr>
          <w:b/>
          <w:color w:val="548DD4"/>
        </w:rPr>
        <w:t>skaźnik</w:t>
      </w:r>
      <w:r>
        <w:rPr>
          <w:b/>
          <w:color w:val="548DD4"/>
        </w:rPr>
        <w:t>i</w:t>
      </w:r>
      <w:r w:rsidRPr="00F956FF">
        <w:rPr>
          <w:b/>
          <w:color w:val="548DD4"/>
        </w:rPr>
        <w:t xml:space="preserve"> produktu</w:t>
      </w:r>
      <w:r>
        <w:rPr>
          <w:b/>
          <w:color w:val="548DD4"/>
        </w:rPr>
        <w:t xml:space="preserve"> w podziale na priorytety inwestycyjne oraz, w stosownych przypadkach, na kategorie regionu</w:t>
      </w:r>
    </w:p>
    <w:p w14:paraId="485C2DDF" w14:textId="77777777" w:rsidR="00D83B48" w:rsidRPr="0063130D" w:rsidRDefault="00D83B48" w:rsidP="00D83B48">
      <w:pPr>
        <w:shd w:val="clear" w:color="auto" w:fill="FFFFFF"/>
        <w:spacing w:after="0" w:line="240" w:lineRule="auto"/>
        <w:rPr>
          <w:rFonts w:ascii="Arial" w:hAnsi="Arial" w:cs="Arial"/>
          <w:sz w:val="16"/>
          <w:szCs w:val="16"/>
        </w:rPr>
      </w:pPr>
      <w:r w:rsidRPr="0063130D">
        <w:rPr>
          <w:rFonts w:ascii="Arial" w:hAnsi="Arial" w:cs="Arial"/>
          <w:i/>
          <w:iCs/>
          <w:sz w:val="16"/>
          <w:szCs w:val="16"/>
        </w:rPr>
        <w:t>Tabela 5</w:t>
      </w:r>
      <w:r>
        <w:rPr>
          <w:rFonts w:ascii="Arial" w:hAnsi="Arial" w:cs="Arial"/>
          <w:i/>
          <w:iCs/>
          <w:sz w:val="16"/>
          <w:szCs w:val="16"/>
        </w:rPr>
        <w:t xml:space="preserve"> </w:t>
      </w:r>
      <w:r>
        <w:rPr>
          <w:rFonts w:cs="Tahoma"/>
          <w:bCs/>
          <w:i/>
          <w:sz w:val="18"/>
          <w:szCs w:val="20"/>
        </w:rPr>
        <w:t>(IV.4.c.)</w:t>
      </w:r>
      <w:r w:rsidRPr="0063130D">
        <w:rPr>
          <w:rFonts w:ascii="Arial" w:hAnsi="Arial" w:cs="Arial"/>
          <w:i/>
          <w:iCs/>
          <w:sz w:val="16"/>
          <w:szCs w:val="16"/>
        </w:rPr>
        <w:t xml:space="preserve">: Wspólne i specyficzne dla programu wskaźniki produktu (wg priorytetu inwestycyjnego, w podziale na </w:t>
      </w:r>
      <w:r w:rsidRPr="0063130D">
        <w:rPr>
          <w:rFonts w:ascii="Arial" w:hAnsi="Arial" w:cs="Arial"/>
          <w:i/>
          <w:iCs/>
          <w:spacing w:val="-1"/>
          <w:sz w:val="16"/>
          <w:szCs w:val="16"/>
        </w:rPr>
        <w:t>kategorie regionów - w odniesieniu do EFS oraz w stosownych przypadkach w odniesieniu do EFRR)</w:t>
      </w:r>
    </w:p>
    <w:tbl>
      <w:tblPr>
        <w:tblpPr w:leftFromText="141" w:rightFromText="141" w:vertAnchor="text" w:horzAnchor="margin" w:tblpY="4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84"/>
        <w:gridCol w:w="1459"/>
        <w:gridCol w:w="1104"/>
        <w:gridCol w:w="841"/>
        <w:gridCol w:w="1147"/>
        <w:gridCol w:w="542"/>
        <w:gridCol w:w="564"/>
        <w:gridCol w:w="692"/>
        <w:gridCol w:w="1077"/>
        <w:gridCol w:w="1352"/>
      </w:tblGrid>
      <w:tr w:rsidR="00D83B48" w:rsidRPr="00C66F33" w14:paraId="74DCDD38" w14:textId="77777777" w:rsidTr="0027377B">
        <w:trPr>
          <w:cantSplit/>
          <w:trHeight w:hRule="exact" w:val="1288"/>
        </w:trPr>
        <w:tc>
          <w:tcPr>
            <w:tcW w:w="157" w:type="pct"/>
            <w:vMerge w:val="restart"/>
            <w:shd w:val="clear" w:color="auto" w:fill="FFFFFF"/>
            <w:textDirection w:val="btLr"/>
            <w:vAlign w:val="center"/>
          </w:tcPr>
          <w:p w14:paraId="13588F8B" w14:textId="77777777" w:rsidR="00D83B48" w:rsidRPr="00C66F33" w:rsidRDefault="00D83B48" w:rsidP="006C7BF4">
            <w:pPr>
              <w:shd w:val="clear" w:color="auto" w:fill="FFFFFF"/>
              <w:spacing w:after="0" w:line="240" w:lineRule="auto"/>
              <w:jc w:val="center"/>
              <w:rPr>
                <w:sz w:val="16"/>
                <w:szCs w:val="16"/>
              </w:rPr>
            </w:pPr>
            <w:r w:rsidRPr="00C66F33">
              <w:rPr>
                <w:sz w:val="16"/>
                <w:szCs w:val="16"/>
              </w:rPr>
              <w:t>Lp.</w:t>
            </w:r>
          </w:p>
        </w:tc>
        <w:tc>
          <w:tcPr>
            <w:tcW w:w="805" w:type="pct"/>
            <w:vMerge w:val="restart"/>
            <w:shd w:val="clear" w:color="auto" w:fill="FFFFFF"/>
            <w:textDirection w:val="btLr"/>
            <w:vAlign w:val="center"/>
          </w:tcPr>
          <w:p w14:paraId="47877E91" w14:textId="77777777" w:rsidR="00D83B48" w:rsidRPr="00C66F33" w:rsidRDefault="00D83B48" w:rsidP="006C7BF4">
            <w:pPr>
              <w:shd w:val="clear" w:color="auto" w:fill="FFFFFF"/>
              <w:spacing w:after="0" w:line="240" w:lineRule="auto"/>
              <w:jc w:val="center"/>
              <w:rPr>
                <w:sz w:val="16"/>
                <w:szCs w:val="16"/>
              </w:rPr>
            </w:pPr>
            <w:r w:rsidRPr="00C66F33">
              <w:rPr>
                <w:sz w:val="16"/>
                <w:szCs w:val="16"/>
              </w:rPr>
              <w:t>Wskaźnik</w:t>
            </w:r>
          </w:p>
          <w:p w14:paraId="340F6DEC" w14:textId="77777777" w:rsidR="00D83B48" w:rsidRPr="00C66F33" w:rsidRDefault="00D83B48" w:rsidP="006C7BF4">
            <w:pPr>
              <w:spacing w:after="0" w:line="240" w:lineRule="auto"/>
              <w:jc w:val="center"/>
              <w:rPr>
                <w:sz w:val="16"/>
                <w:szCs w:val="16"/>
              </w:rPr>
            </w:pPr>
          </w:p>
        </w:tc>
        <w:tc>
          <w:tcPr>
            <w:tcW w:w="609" w:type="pct"/>
            <w:vMerge w:val="restart"/>
            <w:shd w:val="clear" w:color="auto" w:fill="FFFFFF"/>
            <w:textDirection w:val="btLr"/>
            <w:vAlign w:val="center"/>
          </w:tcPr>
          <w:p w14:paraId="4EF8CA21" w14:textId="77777777" w:rsidR="00D83B48" w:rsidRPr="00C66F33" w:rsidRDefault="00D83B48" w:rsidP="006C7BF4">
            <w:pPr>
              <w:shd w:val="clear" w:color="auto" w:fill="FFFFFF"/>
              <w:spacing w:after="0" w:line="240" w:lineRule="auto"/>
              <w:jc w:val="center"/>
              <w:rPr>
                <w:sz w:val="16"/>
                <w:szCs w:val="16"/>
              </w:rPr>
            </w:pPr>
            <w:r w:rsidRPr="00C66F33">
              <w:rPr>
                <w:sz w:val="16"/>
                <w:szCs w:val="16"/>
              </w:rPr>
              <w:t>Jednostka pomiaru</w:t>
            </w:r>
          </w:p>
          <w:p w14:paraId="396F3432" w14:textId="77777777" w:rsidR="00D83B48" w:rsidRPr="00C66F33" w:rsidRDefault="00D83B48" w:rsidP="006C7BF4">
            <w:pPr>
              <w:spacing w:after="0" w:line="240" w:lineRule="auto"/>
              <w:jc w:val="center"/>
              <w:rPr>
                <w:sz w:val="16"/>
                <w:szCs w:val="16"/>
              </w:rPr>
            </w:pPr>
          </w:p>
        </w:tc>
        <w:tc>
          <w:tcPr>
            <w:tcW w:w="464" w:type="pct"/>
            <w:vMerge w:val="restart"/>
            <w:shd w:val="clear" w:color="auto" w:fill="FFFFFF"/>
            <w:textDirection w:val="btLr"/>
            <w:vAlign w:val="center"/>
          </w:tcPr>
          <w:p w14:paraId="7A3244B1" w14:textId="77777777" w:rsidR="00D83B48" w:rsidRPr="00C66F33" w:rsidRDefault="00D83B48" w:rsidP="006C7BF4">
            <w:pPr>
              <w:shd w:val="clear" w:color="auto" w:fill="FFFFFF"/>
              <w:spacing w:after="0" w:line="240" w:lineRule="auto"/>
              <w:jc w:val="center"/>
              <w:rPr>
                <w:sz w:val="16"/>
                <w:szCs w:val="16"/>
              </w:rPr>
            </w:pPr>
            <w:r w:rsidRPr="00C66F33">
              <w:rPr>
                <w:sz w:val="16"/>
                <w:szCs w:val="16"/>
              </w:rPr>
              <w:t>Fundusz</w:t>
            </w:r>
          </w:p>
          <w:p w14:paraId="75823508" w14:textId="77777777" w:rsidR="00D83B48" w:rsidRPr="00C66F33" w:rsidRDefault="00D83B48" w:rsidP="006C7BF4">
            <w:pPr>
              <w:spacing w:after="0" w:line="240" w:lineRule="auto"/>
              <w:jc w:val="center"/>
              <w:rPr>
                <w:sz w:val="16"/>
                <w:szCs w:val="16"/>
              </w:rPr>
            </w:pPr>
          </w:p>
        </w:tc>
        <w:tc>
          <w:tcPr>
            <w:tcW w:w="633" w:type="pct"/>
            <w:vMerge w:val="restart"/>
            <w:shd w:val="clear" w:color="auto" w:fill="FFFFFF"/>
            <w:textDirection w:val="btLr"/>
            <w:vAlign w:val="center"/>
          </w:tcPr>
          <w:p w14:paraId="1F396221" w14:textId="77777777" w:rsidR="00D83B48" w:rsidRPr="00C66F33" w:rsidRDefault="00D83B48" w:rsidP="006C7BF4">
            <w:pPr>
              <w:shd w:val="clear" w:color="auto" w:fill="FFFFFF"/>
              <w:spacing w:after="0" w:line="240" w:lineRule="auto"/>
              <w:jc w:val="center"/>
              <w:rPr>
                <w:sz w:val="16"/>
                <w:szCs w:val="16"/>
              </w:rPr>
            </w:pPr>
            <w:r w:rsidRPr="00C66F33">
              <w:rPr>
                <w:sz w:val="16"/>
                <w:szCs w:val="16"/>
              </w:rPr>
              <w:t xml:space="preserve">Kategoria regionu </w:t>
            </w:r>
            <w:r>
              <w:rPr>
                <w:sz w:val="16"/>
                <w:szCs w:val="16"/>
              </w:rPr>
              <w:br/>
            </w:r>
            <w:r w:rsidRPr="00C66F33">
              <w:rPr>
                <w:sz w:val="16"/>
                <w:szCs w:val="16"/>
              </w:rPr>
              <w:t>(w stosownych przypadkach)</w:t>
            </w:r>
          </w:p>
          <w:p w14:paraId="777646F4" w14:textId="77777777" w:rsidR="00D83B48" w:rsidRPr="00C66F33" w:rsidRDefault="00D83B48" w:rsidP="006C7BF4">
            <w:pPr>
              <w:spacing w:after="0" w:line="240" w:lineRule="auto"/>
              <w:jc w:val="center"/>
              <w:rPr>
                <w:sz w:val="16"/>
                <w:szCs w:val="16"/>
              </w:rPr>
            </w:pPr>
          </w:p>
        </w:tc>
        <w:tc>
          <w:tcPr>
            <w:tcW w:w="992" w:type="pct"/>
            <w:gridSpan w:val="3"/>
            <w:shd w:val="clear" w:color="auto" w:fill="FFFFFF"/>
            <w:textDirection w:val="btLr"/>
            <w:vAlign w:val="center"/>
          </w:tcPr>
          <w:p w14:paraId="0F8CFCF9" w14:textId="77777777" w:rsidR="00D83B48" w:rsidRDefault="00D83B48" w:rsidP="006C7BF4">
            <w:pPr>
              <w:shd w:val="clear" w:color="auto" w:fill="FFFFFF"/>
              <w:spacing w:after="0" w:line="240" w:lineRule="auto"/>
              <w:jc w:val="center"/>
              <w:rPr>
                <w:sz w:val="16"/>
                <w:szCs w:val="16"/>
              </w:rPr>
            </w:pPr>
            <w:r w:rsidRPr="00C66F33">
              <w:rPr>
                <w:sz w:val="16"/>
                <w:szCs w:val="16"/>
              </w:rPr>
              <w:t>Wartość docelowa</w:t>
            </w:r>
          </w:p>
          <w:p w14:paraId="2ED19986" w14:textId="77777777" w:rsidR="00861BD9" w:rsidRPr="00C66F33" w:rsidRDefault="00861BD9" w:rsidP="006C7BF4">
            <w:pPr>
              <w:shd w:val="clear" w:color="auto" w:fill="FFFFFF"/>
              <w:spacing w:after="0" w:line="240" w:lineRule="auto"/>
              <w:jc w:val="center"/>
              <w:rPr>
                <w:sz w:val="16"/>
                <w:szCs w:val="16"/>
              </w:rPr>
            </w:pPr>
            <w:r>
              <w:rPr>
                <w:sz w:val="16"/>
                <w:szCs w:val="16"/>
              </w:rPr>
              <w:t>(2023)</w:t>
            </w:r>
          </w:p>
        </w:tc>
        <w:tc>
          <w:tcPr>
            <w:tcW w:w="594" w:type="pct"/>
            <w:vMerge w:val="restart"/>
            <w:shd w:val="clear" w:color="auto" w:fill="FFFFFF"/>
            <w:textDirection w:val="btLr"/>
            <w:vAlign w:val="center"/>
          </w:tcPr>
          <w:p w14:paraId="39FB84F1" w14:textId="77777777" w:rsidR="00D83B48" w:rsidRPr="00C66F33" w:rsidRDefault="00D83B48" w:rsidP="006C7BF4">
            <w:pPr>
              <w:shd w:val="clear" w:color="auto" w:fill="FFFFFF"/>
              <w:spacing w:after="0" w:line="240" w:lineRule="auto"/>
              <w:jc w:val="center"/>
              <w:rPr>
                <w:sz w:val="16"/>
                <w:szCs w:val="16"/>
              </w:rPr>
            </w:pPr>
            <w:r w:rsidRPr="00C66F33">
              <w:rPr>
                <w:sz w:val="16"/>
                <w:szCs w:val="16"/>
              </w:rPr>
              <w:t>Źródło danych</w:t>
            </w:r>
          </w:p>
        </w:tc>
        <w:tc>
          <w:tcPr>
            <w:tcW w:w="746" w:type="pct"/>
            <w:vMerge w:val="restart"/>
            <w:shd w:val="clear" w:color="auto" w:fill="FFFFFF"/>
            <w:textDirection w:val="btLr"/>
            <w:vAlign w:val="center"/>
          </w:tcPr>
          <w:p w14:paraId="0127F489" w14:textId="77777777" w:rsidR="00D83B48" w:rsidRPr="00C66F33" w:rsidRDefault="00D83B48" w:rsidP="006C7BF4">
            <w:pPr>
              <w:shd w:val="clear" w:color="auto" w:fill="FFFFFF"/>
              <w:spacing w:after="0" w:line="240" w:lineRule="auto"/>
              <w:jc w:val="center"/>
              <w:rPr>
                <w:sz w:val="16"/>
                <w:szCs w:val="16"/>
              </w:rPr>
            </w:pPr>
            <w:r w:rsidRPr="00C66F33">
              <w:rPr>
                <w:sz w:val="16"/>
                <w:szCs w:val="16"/>
              </w:rPr>
              <w:t>Częstotliwość pomiaru</w:t>
            </w:r>
          </w:p>
        </w:tc>
      </w:tr>
      <w:tr w:rsidR="00D83B48" w:rsidRPr="00C66F33" w14:paraId="388F0E52" w14:textId="77777777" w:rsidTr="0027377B">
        <w:trPr>
          <w:trHeight w:hRule="exact" w:val="272"/>
        </w:trPr>
        <w:tc>
          <w:tcPr>
            <w:tcW w:w="157" w:type="pct"/>
            <w:vMerge/>
            <w:shd w:val="clear" w:color="auto" w:fill="FFFFFF"/>
          </w:tcPr>
          <w:p w14:paraId="581FA90D" w14:textId="77777777" w:rsidR="00D83B48" w:rsidRPr="00C66F33" w:rsidRDefault="00D83B48" w:rsidP="006C7BF4">
            <w:pPr>
              <w:spacing w:after="0" w:line="240" w:lineRule="auto"/>
              <w:rPr>
                <w:sz w:val="16"/>
                <w:szCs w:val="16"/>
              </w:rPr>
            </w:pPr>
          </w:p>
        </w:tc>
        <w:tc>
          <w:tcPr>
            <w:tcW w:w="805" w:type="pct"/>
            <w:vMerge/>
            <w:shd w:val="clear" w:color="auto" w:fill="FFFFFF"/>
          </w:tcPr>
          <w:p w14:paraId="51A538E7" w14:textId="77777777" w:rsidR="00D83B48" w:rsidRPr="00C66F33" w:rsidRDefault="00D83B48" w:rsidP="006C7BF4">
            <w:pPr>
              <w:spacing w:after="0" w:line="240" w:lineRule="auto"/>
              <w:rPr>
                <w:sz w:val="16"/>
                <w:szCs w:val="16"/>
              </w:rPr>
            </w:pPr>
          </w:p>
        </w:tc>
        <w:tc>
          <w:tcPr>
            <w:tcW w:w="609" w:type="pct"/>
            <w:vMerge/>
            <w:shd w:val="clear" w:color="auto" w:fill="FFFFFF"/>
          </w:tcPr>
          <w:p w14:paraId="4A84E64F" w14:textId="77777777" w:rsidR="00D83B48" w:rsidRPr="00C66F33" w:rsidRDefault="00D83B48" w:rsidP="006C7BF4">
            <w:pPr>
              <w:spacing w:after="0" w:line="240" w:lineRule="auto"/>
              <w:rPr>
                <w:sz w:val="16"/>
                <w:szCs w:val="16"/>
              </w:rPr>
            </w:pPr>
          </w:p>
        </w:tc>
        <w:tc>
          <w:tcPr>
            <w:tcW w:w="464" w:type="pct"/>
            <w:vMerge/>
            <w:shd w:val="clear" w:color="auto" w:fill="FFFFFF"/>
          </w:tcPr>
          <w:p w14:paraId="67845038" w14:textId="77777777" w:rsidR="00D83B48" w:rsidRPr="00C66F33" w:rsidRDefault="00D83B48" w:rsidP="006C7BF4">
            <w:pPr>
              <w:spacing w:after="0" w:line="240" w:lineRule="auto"/>
              <w:rPr>
                <w:sz w:val="16"/>
                <w:szCs w:val="16"/>
              </w:rPr>
            </w:pPr>
          </w:p>
        </w:tc>
        <w:tc>
          <w:tcPr>
            <w:tcW w:w="633" w:type="pct"/>
            <w:vMerge/>
            <w:shd w:val="clear" w:color="auto" w:fill="FFFFFF"/>
            <w:textDirection w:val="btLr"/>
          </w:tcPr>
          <w:p w14:paraId="5A066748" w14:textId="77777777" w:rsidR="00D83B48" w:rsidRPr="00C66F33" w:rsidRDefault="00D83B48" w:rsidP="006C7BF4">
            <w:pPr>
              <w:spacing w:after="0" w:line="240" w:lineRule="auto"/>
              <w:rPr>
                <w:sz w:val="16"/>
                <w:szCs w:val="16"/>
              </w:rPr>
            </w:pPr>
          </w:p>
        </w:tc>
        <w:tc>
          <w:tcPr>
            <w:tcW w:w="299" w:type="pct"/>
            <w:shd w:val="clear" w:color="auto" w:fill="FFFFFF"/>
            <w:vAlign w:val="center"/>
          </w:tcPr>
          <w:p w14:paraId="42B5276C" w14:textId="77777777" w:rsidR="00D83B48" w:rsidRPr="00C66F33" w:rsidRDefault="00D83B48" w:rsidP="006C7BF4">
            <w:pPr>
              <w:shd w:val="clear" w:color="auto" w:fill="FFFFFF"/>
              <w:spacing w:after="0" w:line="240" w:lineRule="auto"/>
              <w:jc w:val="center"/>
              <w:rPr>
                <w:sz w:val="16"/>
                <w:szCs w:val="16"/>
              </w:rPr>
            </w:pPr>
            <w:r w:rsidRPr="00C66F33">
              <w:rPr>
                <w:sz w:val="16"/>
                <w:szCs w:val="16"/>
              </w:rPr>
              <w:t>M</w:t>
            </w:r>
          </w:p>
        </w:tc>
        <w:tc>
          <w:tcPr>
            <w:tcW w:w="311" w:type="pct"/>
            <w:shd w:val="clear" w:color="auto" w:fill="FFFFFF"/>
            <w:vAlign w:val="center"/>
          </w:tcPr>
          <w:p w14:paraId="3AB63426" w14:textId="77777777" w:rsidR="00D83B48" w:rsidRPr="00C66F33" w:rsidRDefault="00D83B48" w:rsidP="006C7BF4">
            <w:pPr>
              <w:shd w:val="clear" w:color="auto" w:fill="FFFFFF"/>
              <w:spacing w:after="0" w:line="240" w:lineRule="auto"/>
              <w:jc w:val="center"/>
              <w:rPr>
                <w:sz w:val="16"/>
                <w:szCs w:val="16"/>
              </w:rPr>
            </w:pPr>
            <w:r w:rsidRPr="00C66F33">
              <w:rPr>
                <w:sz w:val="16"/>
                <w:szCs w:val="16"/>
              </w:rPr>
              <w:t>K</w:t>
            </w:r>
          </w:p>
        </w:tc>
        <w:tc>
          <w:tcPr>
            <w:tcW w:w="382" w:type="pct"/>
            <w:shd w:val="clear" w:color="auto" w:fill="FFFFFF"/>
            <w:vAlign w:val="center"/>
          </w:tcPr>
          <w:p w14:paraId="7AFB6E71" w14:textId="77777777" w:rsidR="00D83B48" w:rsidRPr="00C66F33" w:rsidRDefault="00D83B48" w:rsidP="006C7BF4">
            <w:pPr>
              <w:shd w:val="clear" w:color="auto" w:fill="FFFFFF"/>
              <w:spacing w:after="0" w:line="240" w:lineRule="auto"/>
              <w:jc w:val="center"/>
              <w:rPr>
                <w:sz w:val="16"/>
                <w:szCs w:val="16"/>
              </w:rPr>
            </w:pPr>
            <w:r>
              <w:rPr>
                <w:sz w:val="16"/>
                <w:szCs w:val="16"/>
              </w:rPr>
              <w:t>O</w:t>
            </w:r>
          </w:p>
        </w:tc>
        <w:tc>
          <w:tcPr>
            <w:tcW w:w="594" w:type="pct"/>
            <w:vMerge/>
            <w:shd w:val="clear" w:color="auto" w:fill="FFFFFF"/>
          </w:tcPr>
          <w:p w14:paraId="1AC8E0AF" w14:textId="77777777" w:rsidR="00D83B48" w:rsidRPr="00C66F33" w:rsidRDefault="00D83B48" w:rsidP="006C7BF4">
            <w:pPr>
              <w:shd w:val="clear" w:color="auto" w:fill="FFFFFF"/>
              <w:spacing w:after="0" w:line="240" w:lineRule="auto"/>
              <w:rPr>
                <w:sz w:val="16"/>
                <w:szCs w:val="16"/>
              </w:rPr>
            </w:pPr>
          </w:p>
        </w:tc>
        <w:tc>
          <w:tcPr>
            <w:tcW w:w="746" w:type="pct"/>
            <w:vMerge/>
            <w:shd w:val="clear" w:color="auto" w:fill="FFFFFF"/>
          </w:tcPr>
          <w:p w14:paraId="27606853" w14:textId="77777777" w:rsidR="00D83B48" w:rsidRPr="00C66F33" w:rsidRDefault="00D83B48" w:rsidP="006C7BF4">
            <w:pPr>
              <w:shd w:val="clear" w:color="auto" w:fill="FFFFFF"/>
              <w:spacing w:after="0" w:line="240" w:lineRule="auto"/>
              <w:rPr>
                <w:sz w:val="16"/>
                <w:szCs w:val="16"/>
              </w:rPr>
            </w:pPr>
          </w:p>
        </w:tc>
      </w:tr>
      <w:tr w:rsidR="00D83B48" w:rsidRPr="00C66F33" w14:paraId="53CEC025" w14:textId="77777777" w:rsidTr="0027377B">
        <w:trPr>
          <w:trHeight w:hRule="exact" w:val="990"/>
        </w:trPr>
        <w:tc>
          <w:tcPr>
            <w:tcW w:w="157" w:type="pct"/>
            <w:shd w:val="clear" w:color="auto" w:fill="FFFFFF"/>
            <w:vAlign w:val="center"/>
          </w:tcPr>
          <w:p w14:paraId="63253548" w14:textId="77777777" w:rsidR="00D83B48" w:rsidRPr="00C66F33" w:rsidRDefault="00D83B48" w:rsidP="006C7BF4">
            <w:pPr>
              <w:spacing w:after="0" w:line="240" w:lineRule="auto"/>
              <w:jc w:val="center"/>
              <w:rPr>
                <w:sz w:val="16"/>
                <w:szCs w:val="16"/>
              </w:rPr>
            </w:pPr>
            <w:r w:rsidRPr="00C66F33">
              <w:rPr>
                <w:sz w:val="16"/>
                <w:szCs w:val="16"/>
              </w:rPr>
              <w:t>1</w:t>
            </w:r>
            <w:r>
              <w:rPr>
                <w:sz w:val="16"/>
                <w:szCs w:val="16"/>
              </w:rPr>
              <w:t>.</w:t>
            </w:r>
          </w:p>
          <w:p w14:paraId="2579EEAA" w14:textId="77777777" w:rsidR="00D83B48" w:rsidRPr="00C66F33" w:rsidRDefault="00D83B48" w:rsidP="006C7BF4">
            <w:pPr>
              <w:spacing w:after="0" w:line="240" w:lineRule="auto"/>
              <w:jc w:val="center"/>
              <w:rPr>
                <w:sz w:val="16"/>
                <w:szCs w:val="16"/>
              </w:rPr>
            </w:pPr>
          </w:p>
        </w:tc>
        <w:tc>
          <w:tcPr>
            <w:tcW w:w="805" w:type="pct"/>
            <w:shd w:val="clear" w:color="auto" w:fill="FFFFFF"/>
            <w:vAlign w:val="center"/>
          </w:tcPr>
          <w:p w14:paraId="51C5ABA0" w14:textId="77777777" w:rsidR="00D83B48" w:rsidRPr="00C66F33" w:rsidRDefault="00D83B48" w:rsidP="006C7BF4">
            <w:pPr>
              <w:autoSpaceDE w:val="0"/>
              <w:autoSpaceDN w:val="0"/>
              <w:adjustRightInd w:val="0"/>
              <w:spacing w:after="0" w:line="240" w:lineRule="auto"/>
              <w:rPr>
                <w:rFonts w:cs="Calibri"/>
                <w:sz w:val="16"/>
                <w:szCs w:val="16"/>
              </w:rPr>
            </w:pPr>
            <w:r w:rsidRPr="00C66F33">
              <w:rPr>
                <w:rFonts w:cs="Calibri"/>
                <w:sz w:val="16"/>
                <w:szCs w:val="16"/>
              </w:rPr>
              <w:t>Liczba</w:t>
            </w:r>
          </w:p>
          <w:p w14:paraId="2755F7FC" w14:textId="77777777" w:rsidR="00D83B48" w:rsidRPr="00C66F33" w:rsidRDefault="00D83B48" w:rsidP="006C7BF4">
            <w:pPr>
              <w:autoSpaceDE w:val="0"/>
              <w:autoSpaceDN w:val="0"/>
              <w:adjustRightInd w:val="0"/>
              <w:spacing w:after="0" w:line="240" w:lineRule="auto"/>
              <w:rPr>
                <w:rFonts w:cs="Calibri"/>
                <w:sz w:val="16"/>
                <w:szCs w:val="16"/>
              </w:rPr>
            </w:pPr>
            <w:r w:rsidRPr="00C66F33">
              <w:rPr>
                <w:rFonts w:cs="Calibri"/>
                <w:sz w:val="16"/>
                <w:szCs w:val="16"/>
              </w:rPr>
              <w:t>zmodernizowanych</w:t>
            </w:r>
          </w:p>
          <w:p w14:paraId="281756BD" w14:textId="77777777" w:rsidR="00D83B48" w:rsidRPr="00C66F33" w:rsidRDefault="00D83B48" w:rsidP="006C7BF4">
            <w:pPr>
              <w:autoSpaceDE w:val="0"/>
              <w:autoSpaceDN w:val="0"/>
              <w:adjustRightInd w:val="0"/>
              <w:spacing w:after="0" w:line="240" w:lineRule="auto"/>
              <w:rPr>
                <w:rFonts w:cs="Calibri"/>
                <w:sz w:val="16"/>
                <w:szCs w:val="16"/>
              </w:rPr>
            </w:pPr>
            <w:r w:rsidRPr="00C66F33">
              <w:rPr>
                <w:rFonts w:cs="Calibri"/>
                <w:sz w:val="16"/>
                <w:szCs w:val="16"/>
              </w:rPr>
              <w:t>energetycznie</w:t>
            </w:r>
          </w:p>
          <w:p w14:paraId="2267627C" w14:textId="77777777" w:rsidR="00D83B48" w:rsidRPr="00C66F33" w:rsidRDefault="00D83B48" w:rsidP="006C7BF4">
            <w:pPr>
              <w:spacing w:after="0" w:line="240" w:lineRule="auto"/>
              <w:rPr>
                <w:rFonts w:cs="Calibri"/>
                <w:sz w:val="16"/>
                <w:szCs w:val="16"/>
                <w:lang w:eastAsia="en-US"/>
              </w:rPr>
            </w:pPr>
            <w:r w:rsidRPr="00C66F33">
              <w:rPr>
                <w:rFonts w:cs="Calibri"/>
                <w:sz w:val="16"/>
                <w:szCs w:val="16"/>
              </w:rPr>
              <w:t>budynków</w:t>
            </w:r>
          </w:p>
        </w:tc>
        <w:tc>
          <w:tcPr>
            <w:tcW w:w="609" w:type="pct"/>
            <w:shd w:val="clear" w:color="auto" w:fill="FFFFFF"/>
            <w:vAlign w:val="center"/>
          </w:tcPr>
          <w:p w14:paraId="7339F002" w14:textId="77777777" w:rsidR="00D83B48" w:rsidRPr="00C66F33" w:rsidRDefault="00D83B48" w:rsidP="006C7BF4">
            <w:pPr>
              <w:spacing w:after="0" w:line="240" w:lineRule="auto"/>
              <w:jc w:val="center"/>
              <w:rPr>
                <w:rFonts w:cs="Calibri"/>
                <w:sz w:val="16"/>
                <w:szCs w:val="16"/>
                <w:lang w:eastAsia="en-US"/>
              </w:rPr>
            </w:pPr>
            <w:r>
              <w:rPr>
                <w:rFonts w:cs="Calibri"/>
                <w:sz w:val="16"/>
                <w:szCs w:val="16"/>
              </w:rPr>
              <w:t>s</w:t>
            </w:r>
            <w:r w:rsidRPr="00C66F33">
              <w:rPr>
                <w:rFonts w:cs="Calibri"/>
                <w:sz w:val="16"/>
                <w:szCs w:val="16"/>
              </w:rPr>
              <w:t>zt.</w:t>
            </w:r>
          </w:p>
        </w:tc>
        <w:tc>
          <w:tcPr>
            <w:tcW w:w="464" w:type="pct"/>
            <w:shd w:val="clear" w:color="auto" w:fill="FFFFFF"/>
            <w:vAlign w:val="center"/>
          </w:tcPr>
          <w:p w14:paraId="10B96913" w14:textId="77777777" w:rsidR="00D83B48" w:rsidRPr="00C66F33" w:rsidRDefault="00D83B48" w:rsidP="006C7BF4">
            <w:pPr>
              <w:spacing w:after="0" w:line="240" w:lineRule="auto"/>
              <w:jc w:val="center"/>
              <w:rPr>
                <w:rFonts w:cs="Calibri"/>
                <w:sz w:val="16"/>
                <w:szCs w:val="16"/>
                <w:lang w:eastAsia="en-US"/>
              </w:rPr>
            </w:pPr>
            <w:r w:rsidRPr="00C66F33">
              <w:rPr>
                <w:rFonts w:cs="Calibri"/>
                <w:sz w:val="16"/>
                <w:szCs w:val="16"/>
              </w:rPr>
              <w:t>EFRR</w:t>
            </w:r>
          </w:p>
        </w:tc>
        <w:tc>
          <w:tcPr>
            <w:tcW w:w="633" w:type="pct"/>
            <w:shd w:val="clear" w:color="auto" w:fill="FFFFFF"/>
            <w:vAlign w:val="center"/>
          </w:tcPr>
          <w:p w14:paraId="3400CA8E" w14:textId="77777777" w:rsidR="00D83B48" w:rsidRPr="00C66F33" w:rsidRDefault="00D83B48" w:rsidP="006C7BF4">
            <w:pPr>
              <w:spacing w:after="0" w:line="240" w:lineRule="auto"/>
              <w:jc w:val="center"/>
              <w:rPr>
                <w:rFonts w:cs="Calibri"/>
                <w:sz w:val="16"/>
                <w:szCs w:val="16"/>
              </w:rPr>
            </w:pPr>
            <w:r w:rsidRPr="00C66F33">
              <w:rPr>
                <w:rFonts w:cs="Calibri"/>
                <w:sz w:val="16"/>
                <w:szCs w:val="16"/>
              </w:rPr>
              <w:t>Region</w:t>
            </w:r>
          </w:p>
          <w:p w14:paraId="1D677C76" w14:textId="77777777" w:rsidR="00D83B48" w:rsidRPr="00C66F33" w:rsidRDefault="00D83B48" w:rsidP="006C7BF4">
            <w:pPr>
              <w:spacing w:after="0" w:line="240" w:lineRule="auto"/>
              <w:jc w:val="center"/>
              <w:rPr>
                <w:rFonts w:cs="Calibri"/>
                <w:sz w:val="16"/>
                <w:szCs w:val="16"/>
              </w:rPr>
            </w:pPr>
            <w:r w:rsidRPr="00C66F33">
              <w:rPr>
                <w:rFonts w:cs="Calibri"/>
                <w:sz w:val="16"/>
                <w:szCs w:val="16"/>
              </w:rPr>
              <w:t>słabiej</w:t>
            </w:r>
          </w:p>
          <w:p w14:paraId="261E6A4C" w14:textId="77777777" w:rsidR="00D83B48" w:rsidRPr="00C66F33" w:rsidRDefault="00D83B48" w:rsidP="006C7BF4">
            <w:pPr>
              <w:spacing w:after="0" w:line="240" w:lineRule="auto"/>
              <w:jc w:val="center"/>
              <w:rPr>
                <w:rFonts w:cs="Calibri"/>
                <w:sz w:val="16"/>
                <w:szCs w:val="16"/>
                <w:lang w:eastAsia="en-US"/>
              </w:rPr>
            </w:pPr>
            <w:r w:rsidRPr="00C66F33">
              <w:rPr>
                <w:rFonts w:cs="Calibri"/>
                <w:sz w:val="16"/>
                <w:szCs w:val="16"/>
              </w:rPr>
              <w:t>rozwinięty</w:t>
            </w:r>
          </w:p>
        </w:tc>
        <w:tc>
          <w:tcPr>
            <w:tcW w:w="299" w:type="pct"/>
            <w:shd w:val="clear" w:color="auto" w:fill="FFFFFF"/>
            <w:vAlign w:val="center"/>
          </w:tcPr>
          <w:p w14:paraId="77E0BE9F" w14:textId="77777777" w:rsidR="00D83B48" w:rsidRPr="00C66F33" w:rsidRDefault="00D83B48" w:rsidP="006C7BF4">
            <w:pPr>
              <w:shd w:val="clear" w:color="auto" w:fill="FFFFFF"/>
              <w:spacing w:after="0" w:line="240" w:lineRule="auto"/>
              <w:jc w:val="center"/>
              <w:rPr>
                <w:sz w:val="16"/>
                <w:szCs w:val="16"/>
              </w:rPr>
            </w:pPr>
            <w:r>
              <w:rPr>
                <w:sz w:val="16"/>
                <w:szCs w:val="16"/>
              </w:rPr>
              <w:t>-</w:t>
            </w:r>
          </w:p>
        </w:tc>
        <w:tc>
          <w:tcPr>
            <w:tcW w:w="311" w:type="pct"/>
            <w:shd w:val="clear" w:color="auto" w:fill="FFFFFF"/>
            <w:vAlign w:val="center"/>
          </w:tcPr>
          <w:p w14:paraId="03FDD1E0" w14:textId="77777777" w:rsidR="00D83B48" w:rsidRPr="00C66F33" w:rsidRDefault="00D83B48" w:rsidP="006C7BF4">
            <w:pPr>
              <w:shd w:val="clear" w:color="auto" w:fill="FFFFFF"/>
              <w:spacing w:after="0" w:line="240" w:lineRule="auto"/>
              <w:jc w:val="center"/>
              <w:rPr>
                <w:sz w:val="16"/>
                <w:szCs w:val="16"/>
              </w:rPr>
            </w:pPr>
            <w:r>
              <w:rPr>
                <w:sz w:val="16"/>
                <w:szCs w:val="16"/>
              </w:rPr>
              <w:t>-</w:t>
            </w:r>
          </w:p>
        </w:tc>
        <w:tc>
          <w:tcPr>
            <w:tcW w:w="382" w:type="pct"/>
            <w:shd w:val="clear" w:color="auto" w:fill="FFFFFF"/>
            <w:vAlign w:val="center"/>
          </w:tcPr>
          <w:p w14:paraId="3B693872" w14:textId="7A54407A" w:rsidR="00D83B48" w:rsidRPr="00C66F33" w:rsidRDefault="00114050" w:rsidP="00F13835">
            <w:pPr>
              <w:shd w:val="clear" w:color="auto" w:fill="FFFFFF"/>
              <w:spacing w:after="0" w:line="240" w:lineRule="auto"/>
              <w:jc w:val="center"/>
              <w:rPr>
                <w:sz w:val="16"/>
                <w:szCs w:val="16"/>
              </w:rPr>
            </w:pPr>
            <w:r>
              <w:rPr>
                <w:sz w:val="16"/>
                <w:szCs w:val="16"/>
              </w:rPr>
              <w:t xml:space="preserve">353 </w:t>
            </w:r>
          </w:p>
        </w:tc>
        <w:tc>
          <w:tcPr>
            <w:tcW w:w="594" w:type="pct"/>
            <w:shd w:val="clear" w:color="auto" w:fill="FFFFFF"/>
            <w:vAlign w:val="center"/>
          </w:tcPr>
          <w:p w14:paraId="4EA73E7C" w14:textId="77777777" w:rsidR="009F5AB8" w:rsidRDefault="009F5AB8" w:rsidP="009F5AB8">
            <w:pPr>
              <w:spacing w:after="0" w:line="240" w:lineRule="auto"/>
              <w:jc w:val="center"/>
              <w:rPr>
                <w:rFonts w:cs="Calibri"/>
                <w:sz w:val="16"/>
                <w:szCs w:val="16"/>
                <w:lang w:eastAsia="en-US"/>
              </w:rPr>
            </w:pPr>
            <w:r>
              <w:rPr>
                <w:rFonts w:cs="Calibri"/>
                <w:sz w:val="16"/>
                <w:szCs w:val="16"/>
                <w:lang w:eastAsia="en-US"/>
              </w:rPr>
              <w:t>System Informatyczny</w:t>
            </w:r>
          </w:p>
          <w:p w14:paraId="0115096C" w14:textId="77777777" w:rsidR="00D83B48" w:rsidRPr="00C66F33" w:rsidRDefault="009F5AB8" w:rsidP="006C7BF4">
            <w:pPr>
              <w:spacing w:after="0" w:line="240" w:lineRule="auto"/>
              <w:jc w:val="center"/>
              <w:rPr>
                <w:rFonts w:cs="Calibri"/>
                <w:sz w:val="16"/>
                <w:szCs w:val="16"/>
                <w:lang w:eastAsia="en-US"/>
              </w:rPr>
            </w:pPr>
            <w:r>
              <w:rPr>
                <w:rFonts w:cs="Calibri"/>
                <w:sz w:val="16"/>
                <w:szCs w:val="16"/>
                <w:lang w:eastAsia="en-US"/>
              </w:rPr>
              <w:t>SL 2014</w:t>
            </w:r>
          </w:p>
        </w:tc>
        <w:tc>
          <w:tcPr>
            <w:tcW w:w="746" w:type="pct"/>
            <w:shd w:val="clear" w:color="auto" w:fill="FFFFFF"/>
            <w:vAlign w:val="center"/>
          </w:tcPr>
          <w:p w14:paraId="1F1716B4" w14:textId="77777777" w:rsidR="00D83B48" w:rsidRPr="00C66F33" w:rsidRDefault="00D83B48" w:rsidP="006C7BF4">
            <w:pPr>
              <w:spacing w:after="0" w:line="240" w:lineRule="auto"/>
              <w:jc w:val="center"/>
              <w:rPr>
                <w:rFonts w:cs="Calibri"/>
                <w:sz w:val="16"/>
                <w:szCs w:val="16"/>
                <w:lang w:eastAsia="en-US"/>
              </w:rPr>
            </w:pPr>
            <w:r w:rsidRPr="00C66F33">
              <w:rPr>
                <w:rFonts w:cs="Calibri"/>
                <w:sz w:val="16"/>
                <w:szCs w:val="16"/>
              </w:rPr>
              <w:t>rocznie</w:t>
            </w:r>
          </w:p>
        </w:tc>
      </w:tr>
      <w:tr w:rsidR="00D83B48" w:rsidRPr="00C66F33" w14:paraId="106CA88A" w14:textId="77777777" w:rsidTr="0027377B">
        <w:trPr>
          <w:trHeight w:hRule="exact" w:val="990"/>
        </w:trPr>
        <w:tc>
          <w:tcPr>
            <w:tcW w:w="157" w:type="pct"/>
            <w:shd w:val="clear" w:color="auto" w:fill="FFFFFF"/>
            <w:vAlign w:val="center"/>
          </w:tcPr>
          <w:p w14:paraId="3DAE3F18" w14:textId="77777777" w:rsidR="00D83B48" w:rsidRPr="00C66F33" w:rsidRDefault="00D83B48" w:rsidP="006C7BF4">
            <w:pPr>
              <w:spacing w:after="0" w:line="240" w:lineRule="auto"/>
              <w:jc w:val="center"/>
              <w:rPr>
                <w:sz w:val="16"/>
                <w:szCs w:val="16"/>
              </w:rPr>
            </w:pPr>
            <w:r>
              <w:rPr>
                <w:sz w:val="16"/>
                <w:szCs w:val="16"/>
              </w:rPr>
              <w:t>2</w:t>
            </w:r>
            <w:r w:rsidR="000804E0">
              <w:rPr>
                <w:sz w:val="16"/>
                <w:szCs w:val="16"/>
              </w:rPr>
              <w:t>.</w:t>
            </w:r>
          </w:p>
        </w:tc>
        <w:tc>
          <w:tcPr>
            <w:tcW w:w="805" w:type="pct"/>
            <w:shd w:val="clear" w:color="auto" w:fill="FFFFFF"/>
            <w:vAlign w:val="center"/>
          </w:tcPr>
          <w:p w14:paraId="60B7503C" w14:textId="77777777" w:rsidR="00D83B48" w:rsidRPr="00C66F33" w:rsidRDefault="00D83B48" w:rsidP="006C7BF4">
            <w:pPr>
              <w:autoSpaceDE w:val="0"/>
              <w:autoSpaceDN w:val="0"/>
              <w:adjustRightInd w:val="0"/>
              <w:spacing w:after="0" w:line="240" w:lineRule="auto"/>
              <w:rPr>
                <w:rFonts w:cs="Calibri"/>
                <w:sz w:val="16"/>
                <w:szCs w:val="16"/>
              </w:rPr>
            </w:pPr>
            <w:r>
              <w:rPr>
                <w:rFonts w:cs="Calibri"/>
                <w:sz w:val="16"/>
                <w:szCs w:val="16"/>
              </w:rPr>
              <w:t>Liczba gospodarstw domowych</w:t>
            </w:r>
            <w:r w:rsidR="00CD608A">
              <w:rPr>
                <w:rFonts w:cs="Calibri"/>
                <w:sz w:val="16"/>
                <w:szCs w:val="16"/>
              </w:rPr>
              <w:t xml:space="preserve"> </w:t>
            </w:r>
            <w:r>
              <w:rPr>
                <w:rFonts w:cs="Calibri"/>
                <w:sz w:val="16"/>
                <w:szCs w:val="16"/>
              </w:rPr>
              <w:t>z lepszą klasą zużycia energii (CO31)</w:t>
            </w:r>
          </w:p>
        </w:tc>
        <w:tc>
          <w:tcPr>
            <w:tcW w:w="609" w:type="pct"/>
            <w:shd w:val="clear" w:color="auto" w:fill="FFFFFF"/>
            <w:vAlign w:val="center"/>
          </w:tcPr>
          <w:p w14:paraId="738E09CD" w14:textId="77777777" w:rsidR="00D83B48" w:rsidRDefault="00D83B48" w:rsidP="006C7BF4">
            <w:pPr>
              <w:spacing w:after="0" w:line="240" w:lineRule="auto"/>
              <w:jc w:val="center"/>
              <w:rPr>
                <w:rFonts w:cs="Calibri"/>
                <w:sz w:val="16"/>
                <w:szCs w:val="16"/>
              </w:rPr>
            </w:pPr>
            <w:r>
              <w:rPr>
                <w:rFonts w:cs="Calibri"/>
                <w:sz w:val="16"/>
                <w:szCs w:val="16"/>
              </w:rPr>
              <w:t>gospodarstwa domowe</w:t>
            </w:r>
          </w:p>
        </w:tc>
        <w:tc>
          <w:tcPr>
            <w:tcW w:w="464" w:type="pct"/>
            <w:shd w:val="clear" w:color="auto" w:fill="FFFFFF"/>
            <w:vAlign w:val="center"/>
          </w:tcPr>
          <w:p w14:paraId="2B1AEEEA" w14:textId="77777777" w:rsidR="00D83B48" w:rsidRPr="00C66F33" w:rsidRDefault="00D83B48" w:rsidP="006C7BF4">
            <w:pPr>
              <w:spacing w:after="0" w:line="240" w:lineRule="auto"/>
              <w:jc w:val="center"/>
              <w:rPr>
                <w:rFonts w:cs="Calibri"/>
                <w:sz w:val="16"/>
                <w:szCs w:val="16"/>
              </w:rPr>
            </w:pPr>
            <w:r w:rsidRPr="00E949A3">
              <w:rPr>
                <w:rFonts w:cs="Calibri"/>
                <w:sz w:val="16"/>
                <w:szCs w:val="16"/>
              </w:rPr>
              <w:t>EFRR</w:t>
            </w:r>
          </w:p>
        </w:tc>
        <w:tc>
          <w:tcPr>
            <w:tcW w:w="633" w:type="pct"/>
            <w:shd w:val="clear" w:color="auto" w:fill="FFFFFF"/>
            <w:vAlign w:val="center"/>
          </w:tcPr>
          <w:p w14:paraId="434C6126" w14:textId="77777777" w:rsidR="00D83B48" w:rsidRPr="00E949A3" w:rsidRDefault="00D83B48" w:rsidP="006C7BF4">
            <w:pPr>
              <w:spacing w:after="0" w:line="240" w:lineRule="auto"/>
              <w:jc w:val="center"/>
              <w:rPr>
                <w:rFonts w:cs="Calibri"/>
                <w:sz w:val="16"/>
                <w:szCs w:val="16"/>
              </w:rPr>
            </w:pPr>
            <w:r w:rsidRPr="00E949A3">
              <w:rPr>
                <w:rFonts w:cs="Calibri"/>
                <w:sz w:val="16"/>
                <w:szCs w:val="16"/>
              </w:rPr>
              <w:t>Region</w:t>
            </w:r>
          </w:p>
          <w:p w14:paraId="6437B5FC" w14:textId="77777777" w:rsidR="00D83B48" w:rsidRPr="00E949A3" w:rsidRDefault="00D83B48" w:rsidP="006C7BF4">
            <w:pPr>
              <w:spacing w:after="0" w:line="240" w:lineRule="auto"/>
              <w:jc w:val="center"/>
              <w:rPr>
                <w:rFonts w:cs="Calibri"/>
                <w:sz w:val="16"/>
                <w:szCs w:val="16"/>
              </w:rPr>
            </w:pPr>
            <w:r w:rsidRPr="00E949A3">
              <w:rPr>
                <w:rFonts w:cs="Calibri"/>
                <w:sz w:val="16"/>
                <w:szCs w:val="16"/>
              </w:rPr>
              <w:t>słabiej</w:t>
            </w:r>
          </w:p>
          <w:p w14:paraId="484D73D1" w14:textId="77777777" w:rsidR="00D83B48" w:rsidRPr="00C66F33" w:rsidRDefault="00D83B48" w:rsidP="006C7BF4">
            <w:pPr>
              <w:spacing w:after="0" w:line="240" w:lineRule="auto"/>
              <w:jc w:val="center"/>
              <w:rPr>
                <w:rFonts w:cs="Calibri"/>
                <w:sz w:val="16"/>
                <w:szCs w:val="16"/>
              </w:rPr>
            </w:pPr>
            <w:r w:rsidRPr="00E949A3">
              <w:rPr>
                <w:rFonts w:cs="Calibri"/>
                <w:sz w:val="16"/>
                <w:szCs w:val="16"/>
              </w:rPr>
              <w:t>rozwinięty</w:t>
            </w:r>
          </w:p>
        </w:tc>
        <w:tc>
          <w:tcPr>
            <w:tcW w:w="299" w:type="pct"/>
            <w:shd w:val="clear" w:color="auto" w:fill="FFFFFF"/>
            <w:vAlign w:val="center"/>
          </w:tcPr>
          <w:p w14:paraId="5E60E8A6" w14:textId="77777777" w:rsidR="00D83B48" w:rsidRDefault="00D83B48" w:rsidP="006C7BF4">
            <w:pPr>
              <w:shd w:val="clear" w:color="auto" w:fill="FFFFFF"/>
              <w:spacing w:after="0" w:line="240" w:lineRule="auto"/>
              <w:jc w:val="center"/>
              <w:rPr>
                <w:sz w:val="16"/>
                <w:szCs w:val="16"/>
              </w:rPr>
            </w:pPr>
            <w:r w:rsidRPr="00E949A3">
              <w:rPr>
                <w:rFonts w:cs="Calibri"/>
                <w:sz w:val="16"/>
                <w:szCs w:val="16"/>
              </w:rPr>
              <w:t>-</w:t>
            </w:r>
          </w:p>
        </w:tc>
        <w:tc>
          <w:tcPr>
            <w:tcW w:w="311" w:type="pct"/>
            <w:shd w:val="clear" w:color="auto" w:fill="FFFFFF"/>
            <w:vAlign w:val="center"/>
          </w:tcPr>
          <w:p w14:paraId="46CA0C55" w14:textId="77777777" w:rsidR="00D83B48" w:rsidRDefault="00D83B48" w:rsidP="006C7BF4">
            <w:pPr>
              <w:shd w:val="clear" w:color="auto" w:fill="FFFFFF"/>
              <w:spacing w:after="0" w:line="240" w:lineRule="auto"/>
              <w:jc w:val="center"/>
              <w:rPr>
                <w:sz w:val="16"/>
                <w:szCs w:val="16"/>
              </w:rPr>
            </w:pPr>
            <w:r w:rsidRPr="00E949A3">
              <w:rPr>
                <w:rFonts w:cs="Calibri"/>
                <w:sz w:val="16"/>
                <w:szCs w:val="16"/>
              </w:rPr>
              <w:t>-</w:t>
            </w:r>
          </w:p>
        </w:tc>
        <w:tc>
          <w:tcPr>
            <w:tcW w:w="382" w:type="pct"/>
            <w:shd w:val="clear" w:color="auto" w:fill="FFFFFF"/>
            <w:vAlign w:val="center"/>
          </w:tcPr>
          <w:p w14:paraId="50480586" w14:textId="6D5F5415" w:rsidR="00D83B48" w:rsidDel="00E269C6" w:rsidRDefault="00114050" w:rsidP="006C7BF4">
            <w:pPr>
              <w:shd w:val="clear" w:color="auto" w:fill="FFFFFF"/>
              <w:spacing w:after="0" w:line="240" w:lineRule="auto"/>
              <w:jc w:val="center"/>
              <w:rPr>
                <w:sz w:val="16"/>
                <w:szCs w:val="16"/>
              </w:rPr>
            </w:pPr>
            <w:r>
              <w:rPr>
                <w:sz w:val="16"/>
                <w:szCs w:val="16"/>
              </w:rPr>
              <w:t>2 464</w:t>
            </w:r>
          </w:p>
        </w:tc>
        <w:tc>
          <w:tcPr>
            <w:tcW w:w="594" w:type="pct"/>
            <w:shd w:val="clear" w:color="auto" w:fill="FFFFFF"/>
            <w:vAlign w:val="center"/>
          </w:tcPr>
          <w:p w14:paraId="7608CE0D" w14:textId="77777777" w:rsidR="009F5AB8" w:rsidRDefault="009F5AB8" w:rsidP="009F5AB8">
            <w:pPr>
              <w:spacing w:after="0" w:line="240" w:lineRule="auto"/>
              <w:jc w:val="center"/>
              <w:rPr>
                <w:rFonts w:cs="Calibri"/>
                <w:sz w:val="16"/>
                <w:szCs w:val="16"/>
                <w:lang w:eastAsia="en-US"/>
              </w:rPr>
            </w:pPr>
            <w:r>
              <w:rPr>
                <w:rFonts w:cs="Calibri"/>
                <w:sz w:val="16"/>
                <w:szCs w:val="16"/>
                <w:lang w:eastAsia="en-US"/>
              </w:rPr>
              <w:t>System Informatyczny</w:t>
            </w:r>
          </w:p>
          <w:p w14:paraId="4AD5C9E6" w14:textId="77777777" w:rsidR="00D83B48" w:rsidRPr="00C66F33" w:rsidRDefault="009F5AB8" w:rsidP="006C7BF4">
            <w:pPr>
              <w:spacing w:after="0" w:line="240" w:lineRule="auto"/>
              <w:jc w:val="center"/>
              <w:rPr>
                <w:rFonts w:cs="Calibri"/>
                <w:sz w:val="16"/>
                <w:szCs w:val="16"/>
              </w:rPr>
            </w:pPr>
            <w:r>
              <w:rPr>
                <w:rFonts w:cs="Calibri"/>
                <w:sz w:val="16"/>
                <w:szCs w:val="16"/>
                <w:lang w:eastAsia="en-US"/>
              </w:rPr>
              <w:t>SL 2014</w:t>
            </w:r>
          </w:p>
        </w:tc>
        <w:tc>
          <w:tcPr>
            <w:tcW w:w="746" w:type="pct"/>
            <w:shd w:val="clear" w:color="auto" w:fill="FFFFFF"/>
            <w:vAlign w:val="center"/>
          </w:tcPr>
          <w:p w14:paraId="06AF5C18" w14:textId="77777777" w:rsidR="00D83B48" w:rsidRPr="00C66F33" w:rsidRDefault="00D83B48" w:rsidP="006C7BF4">
            <w:pPr>
              <w:spacing w:after="0" w:line="240" w:lineRule="auto"/>
              <w:jc w:val="center"/>
              <w:rPr>
                <w:rFonts w:cs="Calibri"/>
                <w:sz w:val="16"/>
                <w:szCs w:val="16"/>
              </w:rPr>
            </w:pPr>
            <w:r w:rsidRPr="00E949A3">
              <w:rPr>
                <w:rFonts w:cs="Calibri"/>
                <w:sz w:val="16"/>
                <w:szCs w:val="16"/>
              </w:rPr>
              <w:t>rocznie</w:t>
            </w:r>
          </w:p>
        </w:tc>
      </w:tr>
      <w:tr w:rsidR="00D83B48" w:rsidRPr="00C66F33" w14:paraId="458055D3" w14:textId="77777777" w:rsidTr="0027377B">
        <w:trPr>
          <w:trHeight w:hRule="exact" w:val="990"/>
        </w:trPr>
        <w:tc>
          <w:tcPr>
            <w:tcW w:w="157" w:type="pct"/>
            <w:shd w:val="clear" w:color="auto" w:fill="FFFFFF"/>
            <w:vAlign w:val="center"/>
          </w:tcPr>
          <w:p w14:paraId="338A62DE" w14:textId="77777777" w:rsidR="00D83B48" w:rsidRDefault="00D83B48" w:rsidP="006C7BF4">
            <w:pPr>
              <w:spacing w:after="0" w:line="240" w:lineRule="auto"/>
              <w:jc w:val="center"/>
              <w:rPr>
                <w:sz w:val="16"/>
                <w:szCs w:val="16"/>
              </w:rPr>
            </w:pPr>
            <w:r>
              <w:rPr>
                <w:sz w:val="16"/>
                <w:szCs w:val="16"/>
              </w:rPr>
              <w:t>3</w:t>
            </w:r>
            <w:r w:rsidR="000804E0">
              <w:rPr>
                <w:sz w:val="16"/>
                <w:szCs w:val="16"/>
              </w:rPr>
              <w:t>.</w:t>
            </w:r>
          </w:p>
        </w:tc>
        <w:tc>
          <w:tcPr>
            <w:tcW w:w="805" w:type="pct"/>
            <w:shd w:val="clear" w:color="auto" w:fill="FFFFFF"/>
            <w:vAlign w:val="center"/>
          </w:tcPr>
          <w:p w14:paraId="5EFFA2FB" w14:textId="77777777" w:rsidR="00D83B48" w:rsidRDefault="00D83B48" w:rsidP="006C7BF4">
            <w:pPr>
              <w:autoSpaceDE w:val="0"/>
              <w:autoSpaceDN w:val="0"/>
              <w:adjustRightInd w:val="0"/>
              <w:spacing w:after="0" w:line="240" w:lineRule="auto"/>
              <w:rPr>
                <w:rFonts w:cs="Calibri"/>
                <w:sz w:val="16"/>
                <w:szCs w:val="16"/>
              </w:rPr>
            </w:pPr>
            <w:r>
              <w:rPr>
                <w:rFonts w:cs="Calibri"/>
                <w:sz w:val="16"/>
                <w:szCs w:val="16"/>
              </w:rPr>
              <w:t xml:space="preserve">Zmniejszenie </w:t>
            </w:r>
            <w:r w:rsidR="00745CF3">
              <w:rPr>
                <w:rFonts w:cs="Calibri"/>
                <w:sz w:val="16"/>
                <w:szCs w:val="16"/>
              </w:rPr>
              <w:t xml:space="preserve">rocznego </w:t>
            </w:r>
            <w:r>
              <w:rPr>
                <w:rFonts w:cs="Calibri"/>
                <w:sz w:val="16"/>
                <w:szCs w:val="16"/>
              </w:rPr>
              <w:t xml:space="preserve">zużycia energii pierwotnej w budynkach publicznych (CO32) </w:t>
            </w:r>
          </w:p>
        </w:tc>
        <w:tc>
          <w:tcPr>
            <w:tcW w:w="609" w:type="pct"/>
            <w:shd w:val="clear" w:color="auto" w:fill="FFFFFF"/>
            <w:vAlign w:val="center"/>
          </w:tcPr>
          <w:p w14:paraId="101C6A34" w14:textId="77777777" w:rsidR="00D83B48" w:rsidRDefault="00D83B48" w:rsidP="006C7BF4">
            <w:pPr>
              <w:spacing w:after="0" w:line="240" w:lineRule="auto"/>
              <w:jc w:val="center"/>
              <w:rPr>
                <w:rFonts w:cs="Calibri"/>
                <w:sz w:val="16"/>
                <w:szCs w:val="16"/>
              </w:rPr>
            </w:pPr>
            <w:r>
              <w:rPr>
                <w:rFonts w:cs="Calibri"/>
                <w:sz w:val="16"/>
                <w:szCs w:val="16"/>
              </w:rPr>
              <w:t>kWh/rok</w:t>
            </w:r>
          </w:p>
        </w:tc>
        <w:tc>
          <w:tcPr>
            <w:tcW w:w="464" w:type="pct"/>
            <w:shd w:val="clear" w:color="auto" w:fill="FFFFFF"/>
            <w:vAlign w:val="center"/>
          </w:tcPr>
          <w:p w14:paraId="2D22F966" w14:textId="77777777" w:rsidR="00D83B48" w:rsidRPr="00E949A3" w:rsidRDefault="00D83B48" w:rsidP="006C7BF4">
            <w:pPr>
              <w:spacing w:after="0" w:line="240" w:lineRule="auto"/>
              <w:jc w:val="center"/>
              <w:rPr>
                <w:rFonts w:cs="Calibri"/>
                <w:sz w:val="16"/>
                <w:szCs w:val="16"/>
              </w:rPr>
            </w:pPr>
            <w:r w:rsidRPr="00E949A3">
              <w:rPr>
                <w:rFonts w:cs="Calibri"/>
                <w:sz w:val="16"/>
                <w:szCs w:val="16"/>
              </w:rPr>
              <w:t>EFRR</w:t>
            </w:r>
          </w:p>
        </w:tc>
        <w:tc>
          <w:tcPr>
            <w:tcW w:w="633" w:type="pct"/>
            <w:shd w:val="clear" w:color="auto" w:fill="FFFFFF"/>
            <w:vAlign w:val="center"/>
          </w:tcPr>
          <w:p w14:paraId="31C693D9" w14:textId="77777777" w:rsidR="00D83B48" w:rsidRPr="00E949A3" w:rsidRDefault="00D83B48" w:rsidP="006C7BF4">
            <w:pPr>
              <w:spacing w:after="0" w:line="240" w:lineRule="auto"/>
              <w:jc w:val="center"/>
              <w:rPr>
                <w:rFonts w:cs="Calibri"/>
                <w:sz w:val="16"/>
                <w:szCs w:val="16"/>
              </w:rPr>
            </w:pPr>
            <w:r w:rsidRPr="00E949A3">
              <w:rPr>
                <w:rFonts w:cs="Calibri"/>
                <w:sz w:val="16"/>
                <w:szCs w:val="16"/>
              </w:rPr>
              <w:t>Region</w:t>
            </w:r>
          </w:p>
          <w:p w14:paraId="2A22C4D9" w14:textId="77777777" w:rsidR="00D83B48" w:rsidRPr="00E949A3" w:rsidRDefault="00D83B48" w:rsidP="006C7BF4">
            <w:pPr>
              <w:spacing w:after="0" w:line="240" w:lineRule="auto"/>
              <w:jc w:val="center"/>
              <w:rPr>
                <w:rFonts w:cs="Calibri"/>
                <w:sz w:val="16"/>
                <w:szCs w:val="16"/>
              </w:rPr>
            </w:pPr>
            <w:r w:rsidRPr="00E949A3">
              <w:rPr>
                <w:rFonts w:cs="Calibri"/>
                <w:sz w:val="16"/>
                <w:szCs w:val="16"/>
              </w:rPr>
              <w:t>słabiej</w:t>
            </w:r>
          </w:p>
          <w:p w14:paraId="12E68A95" w14:textId="77777777" w:rsidR="00D83B48" w:rsidRPr="00E949A3" w:rsidRDefault="00D83B48" w:rsidP="006C7BF4">
            <w:pPr>
              <w:spacing w:after="0" w:line="240" w:lineRule="auto"/>
              <w:jc w:val="center"/>
              <w:rPr>
                <w:rFonts w:cs="Calibri"/>
                <w:sz w:val="16"/>
                <w:szCs w:val="16"/>
              </w:rPr>
            </w:pPr>
            <w:r w:rsidRPr="00E949A3">
              <w:rPr>
                <w:rFonts w:cs="Calibri"/>
                <w:sz w:val="16"/>
                <w:szCs w:val="16"/>
              </w:rPr>
              <w:t>rozwinięty</w:t>
            </w:r>
          </w:p>
        </w:tc>
        <w:tc>
          <w:tcPr>
            <w:tcW w:w="299" w:type="pct"/>
            <w:shd w:val="clear" w:color="auto" w:fill="FFFFFF"/>
            <w:vAlign w:val="center"/>
          </w:tcPr>
          <w:p w14:paraId="315F3020" w14:textId="77777777" w:rsidR="00D83B48" w:rsidRPr="00E949A3" w:rsidRDefault="00D83B48" w:rsidP="006C7BF4">
            <w:pPr>
              <w:shd w:val="clear" w:color="auto" w:fill="FFFFFF"/>
              <w:spacing w:after="0" w:line="240" w:lineRule="auto"/>
              <w:jc w:val="center"/>
              <w:rPr>
                <w:rFonts w:cs="Calibri"/>
                <w:sz w:val="16"/>
                <w:szCs w:val="16"/>
              </w:rPr>
            </w:pPr>
            <w:r w:rsidRPr="00E949A3">
              <w:rPr>
                <w:rFonts w:cs="Calibri"/>
                <w:sz w:val="16"/>
                <w:szCs w:val="16"/>
              </w:rPr>
              <w:t>-</w:t>
            </w:r>
          </w:p>
        </w:tc>
        <w:tc>
          <w:tcPr>
            <w:tcW w:w="311" w:type="pct"/>
            <w:shd w:val="clear" w:color="auto" w:fill="FFFFFF"/>
            <w:vAlign w:val="center"/>
          </w:tcPr>
          <w:p w14:paraId="2BC605BB" w14:textId="77777777" w:rsidR="00D83B48" w:rsidRPr="00E949A3" w:rsidRDefault="00D83B48" w:rsidP="006C7BF4">
            <w:pPr>
              <w:shd w:val="clear" w:color="auto" w:fill="FFFFFF"/>
              <w:spacing w:after="0" w:line="240" w:lineRule="auto"/>
              <w:jc w:val="center"/>
              <w:rPr>
                <w:rFonts w:cs="Calibri"/>
                <w:sz w:val="16"/>
                <w:szCs w:val="16"/>
              </w:rPr>
            </w:pPr>
            <w:r w:rsidRPr="00E949A3">
              <w:rPr>
                <w:rFonts w:cs="Calibri"/>
                <w:sz w:val="16"/>
                <w:szCs w:val="16"/>
              </w:rPr>
              <w:t>-</w:t>
            </w:r>
          </w:p>
        </w:tc>
        <w:tc>
          <w:tcPr>
            <w:tcW w:w="382" w:type="pct"/>
            <w:shd w:val="clear" w:color="auto" w:fill="FFFFFF"/>
            <w:vAlign w:val="center"/>
          </w:tcPr>
          <w:p w14:paraId="66D6A30F" w14:textId="3E5490F1" w:rsidR="00D83B48" w:rsidDel="00E269C6" w:rsidRDefault="003548E8" w:rsidP="00EC17CF">
            <w:pPr>
              <w:shd w:val="clear" w:color="auto" w:fill="FFFFFF"/>
              <w:spacing w:after="0" w:line="240" w:lineRule="auto"/>
              <w:jc w:val="center"/>
              <w:rPr>
                <w:sz w:val="16"/>
                <w:szCs w:val="16"/>
              </w:rPr>
            </w:pPr>
            <w:r w:rsidRPr="003548E8">
              <w:rPr>
                <w:sz w:val="16"/>
                <w:szCs w:val="16"/>
              </w:rPr>
              <w:t>170 415 416</w:t>
            </w:r>
            <w:r w:rsidRPr="003548E8">
              <w:t xml:space="preserve"> </w:t>
            </w:r>
          </w:p>
        </w:tc>
        <w:tc>
          <w:tcPr>
            <w:tcW w:w="594" w:type="pct"/>
            <w:shd w:val="clear" w:color="auto" w:fill="FFFFFF"/>
            <w:vAlign w:val="center"/>
          </w:tcPr>
          <w:p w14:paraId="533A6544" w14:textId="77777777" w:rsidR="009F5AB8" w:rsidRDefault="009F5AB8" w:rsidP="009F5AB8">
            <w:pPr>
              <w:spacing w:after="0" w:line="240" w:lineRule="auto"/>
              <w:jc w:val="center"/>
              <w:rPr>
                <w:rFonts w:cs="Calibri"/>
                <w:sz w:val="16"/>
                <w:szCs w:val="16"/>
                <w:lang w:eastAsia="en-US"/>
              </w:rPr>
            </w:pPr>
            <w:r>
              <w:rPr>
                <w:rFonts w:cs="Calibri"/>
                <w:sz w:val="16"/>
                <w:szCs w:val="16"/>
                <w:lang w:eastAsia="en-US"/>
              </w:rPr>
              <w:t>System Informatyczny</w:t>
            </w:r>
          </w:p>
          <w:p w14:paraId="024BD459" w14:textId="77777777" w:rsidR="00D83B48" w:rsidRPr="00E949A3" w:rsidRDefault="009F5AB8" w:rsidP="006C7BF4">
            <w:pPr>
              <w:spacing w:after="0" w:line="240" w:lineRule="auto"/>
              <w:jc w:val="center"/>
              <w:rPr>
                <w:rFonts w:cs="Calibri"/>
                <w:sz w:val="16"/>
                <w:szCs w:val="16"/>
              </w:rPr>
            </w:pPr>
            <w:r>
              <w:rPr>
                <w:rFonts w:cs="Calibri"/>
                <w:sz w:val="16"/>
                <w:szCs w:val="16"/>
                <w:lang w:eastAsia="en-US"/>
              </w:rPr>
              <w:t>SL 2014</w:t>
            </w:r>
          </w:p>
        </w:tc>
        <w:tc>
          <w:tcPr>
            <w:tcW w:w="746" w:type="pct"/>
            <w:shd w:val="clear" w:color="auto" w:fill="FFFFFF"/>
            <w:vAlign w:val="center"/>
          </w:tcPr>
          <w:p w14:paraId="321E0A5D" w14:textId="77777777" w:rsidR="00D83B48" w:rsidRPr="00E949A3" w:rsidRDefault="00D83B48" w:rsidP="006C7BF4">
            <w:pPr>
              <w:spacing w:after="0" w:line="240" w:lineRule="auto"/>
              <w:jc w:val="center"/>
              <w:rPr>
                <w:rFonts w:cs="Calibri"/>
                <w:sz w:val="16"/>
                <w:szCs w:val="16"/>
              </w:rPr>
            </w:pPr>
            <w:r w:rsidRPr="00E949A3">
              <w:rPr>
                <w:rFonts w:cs="Calibri"/>
                <w:sz w:val="16"/>
                <w:szCs w:val="16"/>
              </w:rPr>
              <w:t>rocznie</w:t>
            </w:r>
          </w:p>
        </w:tc>
      </w:tr>
      <w:tr w:rsidR="00D83B48" w:rsidRPr="00C66F33" w14:paraId="6C021E8D" w14:textId="77777777" w:rsidTr="0027377B">
        <w:trPr>
          <w:trHeight w:hRule="exact" w:val="990"/>
        </w:trPr>
        <w:tc>
          <w:tcPr>
            <w:tcW w:w="157" w:type="pct"/>
            <w:shd w:val="clear" w:color="auto" w:fill="FFFFFF"/>
            <w:vAlign w:val="center"/>
          </w:tcPr>
          <w:p w14:paraId="6769476E" w14:textId="77777777" w:rsidR="00D83B48" w:rsidRDefault="00D83B48" w:rsidP="006C7BF4">
            <w:pPr>
              <w:spacing w:after="0" w:line="240" w:lineRule="auto"/>
              <w:jc w:val="center"/>
              <w:rPr>
                <w:sz w:val="16"/>
                <w:szCs w:val="16"/>
              </w:rPr>
            </w:pPr>
            <w:r>
              <w:rPr>
                <w:sz w:val="16"/>
                <w:szCs w:val="16"/>
              </w:rPr>
              <w:t>4</w:t>
            </w:r>
            <w:r w:rsidR="000804E0">
              <w:rPr>
                <w:sz w:val="16"/>
                <w:szCs w:val="16"/>
              </w:rPr>
              <w:t>.</w:t>
            </w:r>
          </w:p>
        </w:tc>
        <w:tc>
          <w:tcPr>
            <w:tcW w:w="805" w:type="pct"/>
            <w:shd w:val="clear" w:color="auto" w:fill="FFFFFF"/>
            <w:vAlign w:val="center"/>
          </w:tcPr>
          <w:p w14:paraId="4CE6479D" w14:textId="77777777" w:rsidR="00D83B48" w:rsidRDefault="00D83B48" w:rsidP="006C7BF4">
            <w:pPr>
              <w:autoSpaceDE w:val="0"/>
              <w:autoSpaceDN w:val="0"/>
              <w:adjustRightInd w:val="0"/>
              <w:spacing w:after="0" w:line="240" w:lineRule="auto"/>
              <w:rPr>
                <w:rFonts w:cs="Calibri"/>
                <w:sz w:val="16"/>
                <w:szCs w:val="16"/>
              </w:rPr>
            </w:pPr>
            <w:r>
              <w:rPr>
                <w:rFonts w:cs="Calibri"/>
                <w:sz w:val="16"/>
                <w:szCs w:val="16"/>
              </w:rPr>
              <w:t xml:space="preserve">Szacowany </w:t>
            </w:r>
            <w:r w:rsidR="00143E1D">
              <w:rPr>
                <w:rFonts w:cs="Calibri"/>
                <w:sz w:val="16"/>
                <w:szCs w:val="16"/>
              </w:rPr>
              <w:t xml:space="preserve">roczny </w:t>
            </w:r>
            <w:r>
              <w:rPr>
                <w:rFonts w:cs="Calibri"/>
                <w:sz w:val="16"/>
                <w:szCs w:val="16"/>
              </w:rPr>
              <w:t>spadek emisji gazów cieplarnianych (CO34)</w:t>
            </w:r>
          </w:p>
        </w:tc>
        <w:tc>
          <w:tcPr>
            <w:tcW w:w="609" w:type="pct"/>
            <w:shd w:val="clear" w:color="auto" w:fill="FFFFFF"/>
            <w:vAlign w:val="center"/>
          </w:tcPr>
          <w:p w14:paraId="39562728" w14:textId="77777777" w:rsidR="00D83B48" w:rsidRDefault="00D83B48" w:rsidP="006C7BF4">
            <w:pPr>
              <w:spacing w:after="0" w:line="240" w:lineRule="auto"/>
              <w:jc w:val="center"/>
              <w:rPr>
                <w:rFonts w:cs="Calibri"/>
                <w:sz w:val="16"/>
                <w:szCs w:val="16"/>
              </w:rPr>
            </w:pPr>
            <w:r>
              <w:rPr>
                <w:rFonts w:cs="Calibri"/>
                <w:sz w:val="16"/>
                <w:szCs w:val="16"/>
              </w:rPr>
              <w:t>(tony ekwiwalentu CO2)</w:t>
            </w:r>
          </w:p>
        </w:tc>
        <w:tc>
          <w:tcPr>
            <w:tcW w:w="464" w:type="pct"/>
            <w:shd w:val="clear" w:color="auto" w:fill="FFFFFF"/>
            <w:vAlign w:val="center"/>
          </w:tcPr>
          <w:p w14:paraId="3928EA32" w14:textId="77777777" w:rsidR="00D83B48" w:rsidRPr="00E949A3" w:rsidRDefault="00D83B48" w:rsidP="006C7BF4">
            <w:pPr>
              <w:spacing w:after="0" w:line="240" w:lineRule="auto"/>
              <w:jc w:val="center"/>
              <w:rPr>
                <w:rFonts w:cs="Calibri"/>
                <w:sz w:val="16"/>
                <w:szCs w:val="16"/>
              </w:rPr>
            </w:pPr>
            <w:r w:rsidRPr="00E949A3">
              <w:rPr>
                <w:rFonts w:cs="Calibri"/>
                <w:sz w:val="16"/>
                <w:szCs w:val="16"/>
              </w:rPr>
              <w:t>EFRR</w:t>
            </w:r>
          </w:p>
        </w:tc>
        <w:tc>
          <w:tcPr>
            <w:tcW w:w="633" w:type="pct"/>
            <w:shd w:val="clear" w:color="auto" w:fill="FFFFFF"/>
            <w:vAlign w:val="center"/>
          </w:tcPr>
          <w:p w14:paraId="71AD50A2" w14:textId="77777777" w:rsidR="00D83B48" w:rsidRPr="00E949A3" w:rsidRDefault="00D83B48" w:rsidP="006C7BF4">
            <w:pPr>
              <w:spacing w:after="0" w:line="240" w:lineRule="auto"/>
              <w:jc w:val="center"/>
              <w:rPr>
                <w:rFonts w:cs="Calibri"/>
                <w:sz w:val="16"/>
                <w:szCs w:val="16"/>
              </w:rPr>
            </w:pPr>
            <w:r w:rsidRPr="00E949A3">
              <w:rPr>
                <w:rFonts w:cs="Calibri"/>
                <w:sz w:val="16"/>
                <w:szCs w:val="16"/>
              </w:rPr>
              <w:t>Region</w:t>
            </w:r>
          </w:p>
          <w:p w14:paraId="20FB5A34" w14:textId="77777777" w:rsidR="00D83B48" w:rsidRPr="00E949A3" w:rsidRDefault="00D83B48" w:rsidP="006C7BF4">
            <w:pPr>
              <w:spacing w:after="0" w:line="240" w:lineRule="auto"/>
              <w:jc w:val="center"/>
              <w:rPr>
                <w:rFonts w:cs="Calibri"/>
                <w:sz w:val="16"/>
                <w:szCs w:val="16"/>
              </w:rPr>
            </w:pPr>
            <w:r w:rsidRPr="00E949A3">
              <w:rPr>
                <w:rFonts w:cs="Calibri"/>
                <w:sz w:val="16"/>
                <w:szCs w:val="16"/>
              </w:rPr>
              <w:t>słabiej</w:t>
            </w:r>
          </w:p>
          <w:p w14:paraId="65C04066" w14:textId="77777777" w:rsidR="00D83B48" w:rsidRPr="00E949A3" w:rsidRDefault="00D83B48" w:rsidP="006C7BF4">
            <w:pPr>
              <w:spacing w:after="0" w:line="240" w:lineRule="auto"/>
              <w:jc w:val="center"/>
              <w:rPr>
                <w:rFonts w:cs="Calibri"/>
                <w:sz w:val="16"/>
                <w:szCs w:val="16"/>
              </w:rPr>
            </w:pPr>
            <w:r w:rsidRPr="00E949A3">
              <w:rPr>
                <w:rFonts w:cs="Calibri"/>
                <w:sz w:val="16"/>
                <w:szCs w:val="16"/>
              </w:rPr>
              <w:t>rozwinięty</w:t>
            </w:r>
          </w:p>
        </w:tc>
        <w:tc>
          <w:tcPr>
            <w:tcW w:w="299" w:type="pct"/>
            <w:shd w:val="clear" w:color="auto" w:fill="FFFFFF"/>
            <w:vAlign w:val="center"/>
          </w:tcPr>
          <w:p w14:paraId="1B737C26" w14:textId="77777777" w:rsidR="00D83B48" w:rsidRPr="00E949A3" w:rsidRDefault="00D83B48" w:rsidP="006C7BF4">
            <w:pPr>
              <w:shd w:val="clear" w:color="auto" w:fill="FFFFFF"/>
              <w:spacing w:after="0" w:line="240" w:lineRule="auto"/>
              <w:jc w:val="center"/>
              <w:rPr>
                <w:rFonts w:cs="Calibri"/>
                <w:sz w:val="16"/>
                <w:szCs w:val="16"/>
              </w:rPr>
            </w:pPr>
            <w:r w:rsidRPr="00E949A3">
              <w:rPr>
                <w:rFonts w:cs="Calibri"/>
                <w:sz w:val="16"/>
                <w:szCs w:val="16"/>
              </w:rPr>
              <w:t>-</w:t>
            </w:r>
          </w:p>
        </w:tc>
        <w:tc>
          <w:tcPr>
            <w:tcW w:w="311" w:type="pct"/>
            <w:shd w:val="clear" w:color="auto" w:fill="FFFFFF"/>
            <w:vAlign w:val="center"/>
          </w:tcPr>
          <w:p w14:paraId="386E7148" w14:textId="77777777" w:rsidR="00D83B48" w:rsidRPr="00E949A3" w:rsidRDefault="00D83B48" w:rsidP="006C7BF4">
            <w:pPr>
              <w:shd w:val="clear" w:color="auto" w:fill="FFFFFF"/>
              <w:spacing w:after="0" w:line="240" w:lineRule="auto"/>
              <w:jc w:val="center"/>
              <w:rPr>
                <w:rFonts w:cs="Calibri"/>
                <w:sz w:val="16"/>
                <w:szCs w:val="16"/>
              </w:rPr>
            </w:pPr>
            <w:r w:rsidRPr="00E949A3">
              <w:rPr>
                <w:rFonts w:cs="Calibri"/>
                <w:sz w:val="16"/>
                <w:szCs w:val="16"/>
              </w:rPr>
              <w:t>-</w:t>
            </w:r>
          </w:p>
        </w:tc>
        <w:tc>
          <w:tcPr>
            <w:tcW w:w="382" w:type="pct"/>
            <w:shd w:val="clear" w:color="auto" w:fill="FFFFFF"/>
            <w:vAlign w:val="center"/>
          </w:tcPr>
          <w:p w14:paraId="7FFCA8D3" w14:textId="41EED71C" w:rsidR="00D83B48" w:rsidDel="00E269C6" w:rsidRDefault="003548E8" w:rsidP="006C7BF4">
            <w:pPr>
              <w:shd w:val="clear" w:color="auto" w:fill="FFFFFF"/>
              <w:spacing w:after="0" w:line="240" w:lineRule="auto"/>
              <w:jc w:val="center"/>
              <w:rPr>
                <w:sz w:val="16"/>
                <w:szCs w:val="16"/>
              </w:rPr>
            </w:pPr>
            <w:r>
              <w:rPr>
                <w:sz w:val="16"/>
                <w:szCs w:val="16"/>
              </w:rPr>
              <w:t xml:space="preserve">  </w:t>
            </w:r>
            <w:r w:rsidRPr="003548E8">
              <w:rPr>
                <w:sz w:val="16"/>
                <w:szCs w:val="16"/>
              </w:rPr>
              <w:t xml:space="preserve">77 604 </w:t>
            </w:r>
            <w:r>
              <w:rPr>
                <w:sz w:val="16"/>
                <w:szCs w:val="16"/>
              </w:rPr>
              <w:t xml:space="preserve"> </w:t>
            </w:r>
          </w:p>
        </w:tc>
        <w:tc>
          <w:tcPr>
            <w:tcW w:w="594" w:type="pct"/>
            <w:shd w:val="clear" w:color="auto" w:fill="FFFFFF"/>
            <w:vAlign w:val="center"/>
          </w:tcPr>
          <w:p w14:paraId="1AE5A668" w14:textId="77777777" w:rsidR="009F5AB8" w:rsidRDefault="009F5AB8" w:rsidP="009F5AB8">
            <w:pPr>
              <w:spacing w:after="0" w:line="240" w:lineRule="auto"/>
              <w:jc w:val="center"/>
              <w:rPr>
                <w:rFonts w:cs="Calibri"/>
                <w:sz w:val="16"/>
                <w:szCs w:val="16"/>
                <w:lang w:eastAsia="en-US"/>
              </w:rPr>
            </w:pPr>
            <w:r>
              <w:rPr>
                <w:rFonts w:cs="Calibri"/>
                <w:sz w:val="16"/>
                <w:szCs w:val="16"/>
                <w:lang w:eastAsia="en-US"/>
              </w:rPr>
              <w:t>System Informatyczny</w:t>
            </w:r>
          </w:p>
          <w:p w14:paraId="772DB214" w14:textId="77777777" w:rsidR="00D83B48" w:rsidRPr="00E949A3" w:rsidRDefault="009F5AB8" w:rsidP="006C7BF4">
            <w:pPr>
              <w:spacing w:after="0" w:line="240" w:lineRule="auto"/>
              <w:jc w:val="center"/>
              <w:rPr>
                <w:rFonts w:cs="Calibri"/>
                <w:sz w:val="16"/>
                <w:szCs w:val="16"/>
              </w:rPr>
            </w:pPr>
            <w:r>
              <w:rPr>
                <w:rFonts w:cs="Calibri"/>
                <w:sz w:val="16"/>
                <w:szCs w:val="16"/>
                <w:lang w:eastAsia="en-US"/>
              </w:rPr>
              <w:t>SL 2014</w:t>
            </w:r>
          </w:p>
        </w:tc>
        <w:tc>
          <w:tcPr>
            <w:tcW w:w="746" w:type="pct"/>
            <w:shd w:val="clear" w:color="auto" w:fill="FFFFFF"/>
            <w:vAlign w:val="center"/>
          </w:tcPr>
          <w:p w14:paraId="2F15A25A" w14:textId="77777777" w:rsidR="00D83B48" w:rsidRPr="00E949A3" w:rsidRDefault="00D83B48" w:rsidP="006C7BF4">
            <w:pPr>
              <w:spacing w:after="0" w:line="240" w:lineRule="auto"/>
              <w:jc w:val="center"/>
              <w:rPr>
                <w:rFonts w:cs="Calibri"/>
                <w:sz w:val="16"/>
                <w:szCs w:val="16"/>
              </w:rPr>
            </w:pPr>
            <w:r w:rsidRPr="00E949A3">
              <w:rPr>
                <w:rFonts w:cs="Calibri"/>
                <w:sz w:val="16"/>
                <w:szCs w:val="16"/>
              </w:rPr>
              <w:t>rocznie</w:t>
            </w:r>
          </w:p>
        </w:tc>
      </w:tr>
    </w:tbl>
    <w:p w14:paraId="285AE87B" w14:textId="77777777" w:rsidR="00D83B48" w:rsidRDefault="00D83B48" w:rsidP="00D83B48">
      <w:pPr>
        <w:spacing w:after="0" w:line="240" w:lineRule="auto"/>
      </w:pPr>
    </w:p>
    <w:p w14:paraId="429587D5" w14:textId="77777777" w:rsidR="008725A6" w:rsidRDefault="008725A6">
      <w:pPr>
        <w:spacing w:after="0" w:line="240" w:lineRule="auto"/>
        <w:rPr>
          <w:rFonts w:cs="Arial"/>
          <w:b/>
          <w:bCs/>
          <w:szCs w:val="24"/>
        </w:rPr>
      </w:pPr>
      <w:r>
        <w:rPr>
          <w:rFonts w:cs="Arial"/>
          <w:b/>
          <w:bCs/>
          <w:szCs w:val="24"/>
        </w:rPr>
        <w:br w:type="page"/>
      </w:r>
    </w:p>
    <w:p w14:paraId="7D88C55A" w14:textId="77777777" w:rsidR="00D83B48" w:rsidRPr="002A1867" w:rsidRDefault="00D83B48" w:rsidP="00D83B48">
      <w:pPr>
        <w:shd w:val="clear" w:color="auto" w:fill="C6D9F1"/>
        <w:autoSpaceDE w:val="0"/>
        <w:autoSpaceDN w:val="0"/>
        <w:adjustRightInd w:val="0"/>
        <w:spacing w:after="0" w:line="240" w:lineRule="auto"/>
        <w:jc w:val="both"/>
        <w:rPr>
          <w:rFonts w:cs="Arial"/>
          <w:b/>
          <w:bCs/>
          <w:szCs w:val="24"/>
        </w:rPr>
      </w:pPr>
      <w:r>
        <w:rPr>
          <w:rFonts w:cs="Arial"/>
          <w:b/>
          <w:bCs/>
          <w:szCs w:val="24"/>
        </w:rPr>
        <w:t xml:space="preserve">2.A.4 (IV-4.e.) </w:t>
      </w:r>
      <w:r w:rsidRPr="00E4595B">
        <w:rPr>
          <w:rFonts w:cs="Arial"/>
          <w:b/>
          <w:bCs/>
          <w:szCs w:val="24"/>
        </w:rPr>
        <w:t xml:space="preserve">Priorytet inwestycyjny </w:t>
      </w:r>
      <w:r>
        <w:rPr>
          <w:rFonts w:cs="Arial"/>
          <w:b/>
          <w:bCs/>
          <w:szCs w:val="24"/>
        </w:rPr>
        <w:t>4.e.</w:t>
      </w:r>
      <w:r w:rsidRPr="00E4595B">
        <w:rPr>
          <w:rFonts w:cs="Arial"/>
          <w:b/>
          <w:bCs/>
          <w:szCs w:val="24"/>
        </w:rPr>
        <w:t xml:space="preserve"> Promowanie strategii niskoemisyjnych dla wszystkich </w:t>
      </w:r>
      <w:r>
        <w:rPr>
          <w:rFonts w:cs="Arial"/>
          <w:b/>
          <w:bCs/>
          <w:szCs w:val="24"/>
        </w:rPr>
        <w:t>rodzajów terytoriów, w szczególności dla obszarów miejskich, w tym wspieranie zrównoważonej multimodalnej mobilności miejskiej i działań adaptacyjnych mających oddziaływanie łagodzące na zmiany klimatu.</w:t>
      </w:r>
    </w:p>
    <w:p w14:paraId="0307F8C6" w14:textId="77777777" w:rsidR="00D83B48" w:rsidRPr="00F956FF" w:rsidRDefault="00D83B48" w:rsidP="00D83B48">
      <w:pPr>
        <w:spacing w:before="240" w:line="240" w:lineRule="auto"/>
        <w:jc w:val="both"/>
        <w:rPr>
          <w:b/>
          <w:color w:val="548DD4"/>
        </w:rPr>
      </w:pPr>
      <w:r w:rsidRPr="00F956FF">
        <w:rPr>
          <w:b/>
          <w:color w:val="548DD4"/>
        </w:rPr>
        <w:t>2.A.</w:t>
      </w:r>
      <w:r>
        <w:rPr>
          <w:b/>
          <w:color w:val="548DD4"/>
        </w:rPr>
        <w:t>5</w:t>
      </w:r>
      <w:r w:rsidRPr="00F956FF">
        <w:rPr>
          <w:b/>
          <w:color w:val="548DD4"/>
        </w:rPr>
        <w:t xml:space="preserve"> (</w:t>
      </w:r>
      <w:r>
        <w:rPr>
          <w:b/>
          <w:color w:val="548DD4"/>
        </w:rPr>
        <w:t>IV-4.e.</w:t>
      </w:r>
      <w:r w:rsidRPr="00F956FF">
        <w:rPr>
          <w:b/>
          <w:color w:val="548DD4"/>
        </w:rPr>
        <w:t xml:space="preserve">) </w:t>
      </w:r>
      <w:r>
        <w:rPr>
          <w:b/>
          <w:color w:val="548DD4"/>
        </w:rPr>
        <w:t>C</w:t>
      </w:r>
      <w:r w:rsidRPr="00F956FF">
        <w:rPr>
          <w:b/>
          <w:color w:val="548DD4"/>
        </w:rPr>
        <w:t>el</w:t>
      </w:r>
      <w:r>
        <w:rPr>
          <w:b/>
          <w:color w:val="548DD4"/>
        </w:rPr>
        <w:t>e</w:t>
      </w:r>
      <w:r w:rsidRPr="00F956FF">
        <w:rPr>
          <w:b/>
          <w:color w:val="548DD4"/>
        </w:rPr>
        <w:t xml:space="preserve"> szczegółow</w:t>
      </w:r>
      <w:r>
        <w:rPr>
          <w:b/>
          <w:color w:val="548DD4"/>
        </w:rPr>
        <w:t>e</w:t>
      </w:r>
      <w:r w:rsidRPr="00F956FF">
        <w:rPr>
          <w:b/>
          <w:color w:val="548DD4"/>
        </w:rPr>
        <w:t xml:space="preserve"> priorytetu inwestycyjnego</w:t>
      </w:r>
      <w:r>
        <w:rPr>
          <w:b/>
          <w:color w:val="548DD4"/>
        </w:rPr>
        <w:t xml:space="preserve"> i</w:t>
      </w:r>
      <w:r w:rsidRPr="00F956FF">
        <w:rPr>
          <w:b/>
          <w:color w:val="548DD4"/>
        </w:rPr>
        <w:t xml:space="preserve"> oczekiwan</w:t>
      </w:r>
      <w:r>
        <w:rPr>
          <w:b/>
          <w:color w:val="548DD4"/>
        </w:rPr>
        <w:t>e</w:t>
      </w:r>
      <w:r w:rsidRPr="00F956FF">
        <w:rPr>
          <w:b/>
          <w:color w:val="548DD4"/>
        </w:rPr>
        <w:t xml:space="preserve"> rezultat</w:t>
      </w:r>
      <w:r>
        <w:rPr>
          <w:b/>
          <w:color w:val="548DD4"/>
        </w:rPr>
        <w:t>y</w:t>
      </w:r>
    </w:p>
    <w:p w14:paraId="63DF66C5" w14:textId="77777777" w:rsidR="00D83B48" w:rsidRPr="00A51AF3" w:rsidRDefault="00D83B48" w:rsidP="00A51AF3">
      <w:pPr>
        <w:rPr>
          <w:rFonts w:cs="Arial"/>
          <w:b/>
        </w:rPr>
      </w:pPr>
      <w:r w:rsidRPr="00A51AF3">
        <w:rPr>
          <w:b/>
        </w:rPr>
        <w:t>Cel szczegółowy</w:t>
      </w:r>
      <w:r w:rsidRPr="00A51AF3">
        <w:rPr>
          <w:rFonts w:cs="Arial"/>
          <w:b/>
        </w:rPr>
        <w:t xml:space="preserve">: </w:t>
      </w:r>
    </w:p>
    <w:p w14:paraId="0C767F2B" w14:textId="77777777" w:rsidR="0033447F" w:rsidRDefault="0033447F" w:rsidP="00A51AF3">
      <w:pPr>
        <w:rPr>
          <w:rFonts w:cs="Arial"/>
        </w:rPr>
      </w:pPr>
      <w:r>
        <w:rPr>
          <w:rFonts w:cs="Arial"/>
        </w:rPr>
        <w:t xml:space="preserve">Lepsza jakość powietrza. </w:t>
      </w:r>
    </w:p>
    <w:p w14:paraId="38F958CE" w14:textId="77777777" w:rsidR="00D83B48" w:rsidRPr="00A51AF3" w:rsidRDefault="00D83B48" w:rsidP="00A51AF3">
      <w:pPr>
        <w:rPr>
          <w:b/>
        </w:rPr>
      </w:pPr>
      <w:r w:rsidRPr="00A51AF3">
        <w:rPr>
          <w:b/>
        </w:rPr>
        <w:t>Uzasadnienie celu szczegółowego – oczekiwane rezultaty.</w:t>
      </w:r>
    </w:p>
    <w:p w14:paraId="50D0BBEA" w14:textId="77777777" w:rsidR="00D83B48" w:rsidRPr="005813AF" w:rsidRDefault="00D83B48" w:rsidP="005813AF">
      <w:pPr>
        <w:spacing w:before="120" w:line="240" w:lineRule="auto"/>
        <w:jc w:val="both"/>
        <w:rPr>
          <w:bCs/>
          <w:iCs/>
          <w:szCs w:val="24"/>
        </w:rPr>
      </w:pPr>
      <w:r w:rsidRPr="005813AF">
        <w:rPr>
          <w:szCs w:val="24"/>
        </w:rPr>
        <w:t>Inwestycje planowane w ramach PI. 4.e powinny przyczynić się do obniżenia zużycia energii oraz redukcji zanieczyszczeń powietrza, związanych szczególnie z niską emisją. Ich realizacja będzie wynikać z planów gospodarki niskoemisyjnej</w:t>
      </w:r>
      <w:r w:rsidR="00EC6FD7">
        <w:rPr>
          <w:szCs w:val="24"/>
        </w:rPr>
        <w:t>, które</w:t>
      </w:r>
      <w:r w:rsidRPr="005813AF">
        <w:rPr>
          <w:szCs w:val="24"/>
        </w:rPr>
        <w:t xml:space="preserve"> </w:t>
      </w:r>
      <w:r w:rsidR="00EC6FD7" w:rsidRPr="005813AF">
        <w:rPr>
          <w:szCs w:val="24"/>
        </w:rPr>
        <w:t>mają na celu wskazanie sposobów wypełnienia obowiązków wynikających ze zobowiązań, określonych w ratyfikowanym przez Polskę Protokole z Kioto oraz w pakiecie klimatyczno - energetycznym, przyjętym przez Komisję Europejską w grudniu 2008 roku.</w:t>
      </w:r>
      <w:r w:rsidR="00EC6FD7" w:rsidRPr="005813AF">
        <w:rPr>
          <w:color w:val="000000"/>
          <w:szCs w:val="24"/>
        </w:rPr>
        <w:t xml:space="preserve"> Ich realizacja służy spełnieniu obowiązków, określonych w ustawie z dnia 15 kwietnia 2011 r. o efektywności energetycznej,</w:t>
      </w:r>
      <w:r w:rsidR="00EC6FD7" w:rsidRPr="005813AF">
        <w:rPr>
          <w:szCs w:val="24"/>
        </w:rPr>
        <w:t xml:space="preserve"> w szczególności dotyczących redukcji emisji gazów cieplarnianych, redukcji zużycia energii, a także wzrostu udziału zużycia energii z odnawialnych źródeł. </w:t>
      </w:r>
      <w:r w:rsidRPr="005813AF">
        <w:rPr>
          <w:szCs w:val="24"/>
        </w:rPr>
        <w:t>W wyniku realizacji projektów powinna nastąpić poprawa efektywności dystrybucji ciepła do odbiorców, co w znacznym stopniu spowoduje ograniczenie emisji dwutlenku węgla oraz zwiększy efektywność energetyczną. Ponadto r</w:t>
      </w:r>
      <w:r w:rsidRPr="005813AF">
        <w:rPr>
          <w:bCs/>
          <w:iCs/>
          <w:szCs w:val="24"/>
        </w:rPr>
        <w:t xml:space="preserve">ealizacja priorytetu wpłynie na racjonalizację rozproszonych systemów gospodarowania energią i ciepłem użytkowym oraz oszczędnością w zużyciu energii pierwotnej. </w:t>
      </w:r>
      <w:r w:rsidRPr="005813AF">
        <w:rPr>
          <w:szCs w:val="24"/>
        </w:rPr>
        <w:t xml:space="preserve">Realizowane przedsięwzięcia wpłyną na ograniczenie emisyjności gospodarki, a tym samym </w:t>
      </w:r>
      <w:r w:rsidR="00963B84">
        <w:rPr>
          <w:szCs w:val="24"/>
        </w:rPr>
        <w:t xml:space="preserve">na </w:t>
      </w:r>
      <w:r w:rsidR="00963B84" w:rsidRPr="005813AF">
        <w:rPr>
          <w:szCs w:val="24"/>
        </w:rPr>
        <w:t>popraw</w:t>
      </w:r>
      <w:r w:rsidR="00963B84">
        <w:rPr>
          <w:szCs w:val="24"/>
        </w:rPr>
        <w:t>ę</w:t>
      </w:r>
      <w:r w:rsidR="00963B84" w:rsidRPr="005813AF">
        <w:rPr>
          <w:szCs w:val="24"/>
        </w:rPr>
        <w:t xml:space="preserve"> </w:t>
      </w:r>
      <w:r w:rsidRPr="005813AF">
        <w:rPr>
          <w:szCs w:val="24"/>
        </w:rPr>
        <w:t xml:space="preserve">jakości powietrza, </w:t>
      </w:r>
      <w:r w:rsidRPr="005813AF">
        <w:rPr>
          <w:rFonts w:cs="Arial"/>
          <w:szCs w:val="24"/>
        </w:rPr>
        <w:t xml:space="preserve">co </w:t>
      </w:r>
      <w:r w:rsidR="00963B84">
        <w:rPr>
          <w:rFonts w:cs="Arial"/>
          <w:szCs w:val="24"/>
        </w:rPr>
        <w:t>przyczyni się do</w:t>
      </w:r>
      <w:r w:rsidRPr="005813AF">
        <w:rPr>
          <w:rFonts w:cs="Calibri"/>
          <w:szCs w:val="24"/>
        </w:rPr>
        <w:t xml:space="preserve"> </w:t>
      </w:r>
      <w:r w:rsidR="00963B84" w:rsidRPr="005813AF">
        <w:rPr>
          <w:rFonts w:cs="Calibri"/>
          <w:szCs w:val="24"/>
        </w:rPr>
        <w:t>osiągnięci</w:t>
      </w:r>
      <w:r w:rsidR="00963B84">
        <w:rPr>
          <w:rFonts w:cs="Calibri"/>
          <w:szCs w:val="24"/>
        </w:rPr>
        <w:t>a</w:t>
      </w:r>
      <w:r w:rsidR="00963B84" w:rsidRPr="005813AF">
        <w:rPr>
          <w:rFonts w:cs="Calibri"/>
          <w:szCs w:val="24"/>
        </w:rPr>
        <w:t xml:space="preserve"> </w:t>
      </w:r>
      <w:r w:rsidRPr="005813AF">
        <w:rPr>
          <w:rFonts w:cs="Arial"/>
          <w:iCs/>
          <w:szCs w:val="24"/>
        </w:rPr>
        <w:t>celu szczegółowego Umowy Partnerstwa ”zmniejszenie emisyjności gospodarki”.</w:t>
      </w:r>
    </w:p>
    <w:p w14:paraId="72C5DB1E" w14:textId="77777777" w:rsidR="00D83B48" w:rsidRDefault="00D83B48" w:rsidP="00D83B48">
      <w:pPr>
        <w:spacing w:after="0" w:line="240" w:lineRule="auto"/>
        <w:jc w:val="both"/>
        <w:rPr>
          <w:bCs/>
          <w:iCs/>
          <w:szCs w:val="24"/>
        </w:rPr>
      </w:pPr>
    </w:p>
    <w:p w14:paraId="2B74094F" w14:textId="77777777" w:rsidR="00D83B48" w:rsidRPr="0063130D" w:rsidRDefault="00D83B48" w:rsidP="00D83B48">
      <w:pPr>
        <w:shd w:val="clear" w:color="auto" w:fill="FFFFFF"/>
        <w:spacing w:after="0" w:line="211" w:lineRule="exact"/>
        <w:jc w:val="both"/>
        <w:rPr>
          <w:rFonts w:ascii="Arial" w:hAnsi="Arial" w:cs="Arial"/>
          <w:sz w:val="16"/>
          <w:szCs w:val="16"/>
        </w:rPr>
      </w:pPr>
      <w:r w:rsidRPr="0063130D">
        <w:rPr>
          <w:rFonts w:ascii="Arial" w:hAnsi="Arial" w:cs="Arial"/>
          <w:i/>
          <w:iCs/>
          <w:sz w:val="16"/>
          <w:szCs w:val="16"/>
        </w:rPr>
        <w:t>Tabela 3</w:t>
      </w:r>
      <w:r>
        <w:rPr>
          <w:rFonts w:ascii="Arial" w:hAnsi="Arial" w:cs="Arial"/>
          <w:i/>
          <w:iCs/>
          <w:sz w:val="16"/>
          <w:szCs w:val="16"/>
        </w:rPr>
        <w:t xml:space="preserve"> </w:t>
      </w:r>
      <w:r>
        <w:rPr>
          <w:rFonts w:cs="Tahoma"/>
          <w:bCs/>
          <w:i/>
          <w:sz w:val="18"/>
          <w:szCs w:val="20"/>
        </w:rPr>
        <w:t>(IV.4.e.)</w:t>
      </w:r>
      <w:r w:rsidRPr="0063130D">
        <w:rPr>
          <w:rFonts w:ascii="Arial" w:hAnsi="Arial" w:cs="Arial"/>
          <w:i/>
          <w:iCs/>
          <w:sz w:val="16"/>
          <w:szCs w:val="16"/>
        </w:rPr>
        <w:t>: Specyficzne dla programu wskaźnik</w:t>
      </w:r>
      <w:r>
        <w:rPr>
          <w:rFonts w:ascii="Arial" w:hAnsi="Arial" w:cs="Arial"/>
          <w:i/>
          <w:iCs/>
          <w:sz w:val="16"/>
          <w:szCs w:val="16"/>
        </w:rPr>
        <w:t>i</w:t>
      </w:r>
      <w:r w:rsidRPr="0063130D">
        <w:rPr>
          <w:rFonts w:ascii="Arial" w:hAnsi="Arial" w:cs="Arial"/>
          <w:i/>
          <w:iCs/>
          <w:sz w:val="16"/>
          <w:szCs w:val="16"/>
        </w:rPr>
        <w:t xml:space="preserve"> rezultatu w podziale na poszczególne cele (w odniesieniu do Europejskiego Funduszu Rozwoju Regionalnego i Funduszu Spójności) </w:t>
      </w:r>
    </w:p>
    <w:p w14:paraId="1D95D579" w14:textId="77777777" w:rsidR="00D83B48" w:rsidRPr="0063130D" w:rsidRDefault="00D83B48" w:rsidP="00D83B48">
      <w:pPr>
        <w:spacing w:after="67" w:line="1" w:lineRule="exact"/>
        <w:jc w:val="both"/>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59"/>
        <w:gridCol w:w="1014"/>
        <w:gridCol w:w="1168"/>
        <w:gridCol w:w="1143"/>
        <w:gridCol w:w="814"/>
        <w:gridCol w:w="973"/>
        <w:gridCol w:w="973"/>
        <w:gridCol w:w="970"/>
        <w:gridCol w:w="1448"/>
      </w:tblGrid>
      <w:tr w:rsidR="00D83B48" w:rsidRPr="0063130D" w14:paraId="63E8DD33" w14:textId="77777777" w:rsidTr="006C7BF4">
        <w:trPr>
          <w:cantSplit/>
          <w:trHeight w:hRule="exact" w:val="1344"/>
        </w:trPr>
        <w:tc>
          <w:tcPr>
            <w:tcW w:w="308" w:type="pct"/>
            <w:shd w:val="clear" w:color="auto" w:fill="FFFFFF"/>
            <w:textDirection w:val="btLr"/>
            <w:vAlign w:val="center"/>
          </w:tcPr>
          <w:p w14:paraId="182B3829"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Lp.</w:t>
            </w:r>
          </w:p>
        </w:tc>
        <w:tc>
          <w:tcPr>
            <w:tcW w:w="559" w:type="pct"/>
            <w:shd w:val="clear" w:color="auto" w:fill="FFFFFF"/>
            <w:textDirection w:val="btLr"/>
            <w:vAlign w:val="center"/>
          </w:tcPr>
          <w:p w14:paraId="4D162F05"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Wskaźnik</w:t>
            </w:r>
          </w:p>
        </w:tc>
        <w:tc>
          <w:tcPr>
            <w:tcW w:w="644" w:type="pct"/>
            <w:shd w:val="clear" w:color="auto" w:fill="FFFFFF"/>
            <w:textDirection w:val="btLr"/>
            <w:vAlign w:val="center"/>
          </w:tcPr>
          <w:p w14:paraId="6716C082"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Jednostka pomiaru</w:t>
            </w:r>
          </w:p>
        </w:tc>
        <w:tc>
          <w:tcPr>
            <w:tcW w:w="630" w:type="pct"/>
            <w:shd w:val="clear" w:color="auto" w:fill="FFFFFF"/>
            <w:textDirection w:val="btLr"/>
            <w:vAlign w:val="center"/>
          </w:tcPr>
          <w:p w14:paraId="6EE4386E"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kategoria</w:t>
            </w:r>
            <w:r>
              <w:rPr>
                <w:sz w:val="16"/>
                <w:szCs w:val="16"/>
              </w:rPr>
              <w:t xml:space="preserve"> </w:t>
            </w:r>
            <w:r w:rsidRPr="0063130D">
              <w:rPr>
                <w:sz w:val="16"/>
                <w:szCs w:val="16"/>
              </w:rPr>
              <w:t>regionu</w:t>
            </w:r>
          </w:p>
          <w:p w14:paraId="4455C1CE"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 w stosownych przypadkach)</w:t>
            </w:r>
          </w:p>
        </w:tc>
        <w:tc>
          <w:tcPr>
            <w:tcW w:w="449" w:type="pct"/>
            <w:shd w:val="clear" w:color="auto" w:fill="FFFFFF"/>
            <w:textDirection w:val="btLr"/>
            <w:vAlign w:val="center"/>
          </w:tcPr>
          <w:p w14:paraId="28F8E0C4"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Wartość bazowa</w:t>
            </w:r>
          </w:p>
        </w:tc>
        <w:tc>
          <w:tcPr>
            <w:tcW w:w="537" w:type="pct"/>
            <w:shd w:val="clear" w:color="auto" w:fill="FFFFFF"/>
            <w:textDirection w:val="btLr"/>
            <w:vAlign w:val="center"/>
          </w:tcPr>
          <w:p w14:paraId="6ED38C60"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Rok bazowy</w:t>
            </w:r>
          </w:p>
        </w:tc>
        <w:tc>
          <w:tcPr>
            <w:tcW w:w="537" w:type="pct"/>
            <w:shd w:val="clear" w:color="auto" w:fill="FFFFFF"/>
            <w:textDirection w:val="btLr"/>
            <w:vAlign w:val="center"/>
          </w:tcPr>
          <w:p w14:paraId="44BD4286"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Wartość docelowa</w:t>
            </w:r>
          </w:p>
          <w:p w14:paraId="2BADEE11"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( 2023)</w:t>
            </w:r>
          </w:p>
        </w:tc>
        <w:tc>
          <w:tcPr>
            <w:tcW w:w="535" w:type="pct"/>
            <w:shd w:val="clear" w:color="auto" w:fill="FFFFFF"/>
            <w:textDirection w:val="btLr"/>
            <w:vAlign w:val="center"/>
          </w:tcPr>
          <w:p w14:paraId="4A92BE6B"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Źródło danych</w:t>
            </w:r>
          </w:p>
        </w:tc>
        <w:tc>
          <w:tcPr>
            <w:tcW w:w="799" w:type="pct"/>
            <w:shd w:val="clear" w:color="auto" w:fill="FFFFFF"/>
            <w:textDirection w:val="btLr"/>
            <w:vAlign w:val="center"/>
          </w:tcPr>
          <w:p w14:paraId="7A9FEA35"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Częstotliwość pomiaru</w:t>
            </w:r>
          </w:p>
        </w:tc>
      </w:tr>
      <w:tr w:rsidR="00D83B48" w:rsidRPr="0063130D" w14:paraId="4896C919" w14:textId="77777777" w:rsidTr="00EC5E9A">
        <w:trPr>
          <w:trHeight w:hRule="exact" w:val="1278"/>
        </w:trPr>
        <w:tc>
          <w:tcPr>
            <w:tcW w:w="308" w:type="pct"/>
            <w:shd w:val="clear" w:color="auto" w:fill="FFFFFF"/>
            <w:vAlign w:val="center"/>
          </w:tcPr>
          <w:p w14:paraId="777AE7BB" w14:textId="77777777" w:rsidR="00D83B48" w:rsidRPr="00AD5361" w:rsidRDefault="00D83B48" w:rsidP="006C7BF4">
            <w:pPr>
              <w:suppressAutoHyphens/>
              <w:spacing w:after="0" w:line="240" w:lineRule="auto"/>
              <w:jc w:val="center"/>
              <w:rPr>
                <w:rFonts w:cs="Tahoma"/>
                <w:sz w:val="16"/>
                <w:szCs w:val="17"/>
              </w:rPr>
            </w:pPr>
            <w:r>
              <w:rPr>
                <w:rFonts w:cs="Tahoma"/>
                <w:sz w:val="16"/>
                <w:szCs w:val="17"/>
              </w:rPr>
              <w:t>1.</w:t>
            </w:r>
          </w:p>
        </w:tc>
        <w:tc>
          <w:tcPr>
            <w:tcW w:w="559" w:type="pct"/>
            <w:shd w:val="clear" w:color="auto" w:fill="FFFFFF"/>
            <w:vAlign w:val="center"/>
          </w:tcPr>
          <w:p w14:paraId="4118FAF4" w14:textId="77777777" w:rsidR="00D83B48" w:rsidRPr="00AD5361" w:rsidRDefault="00D83B48" w:rsidP="006C7BF4">
            <w:pPr>
              <w:suppressAutoHyphens/>
              <w:spacing w:after="0" w:line="240" w:lineRule="auto"/>
              <w:rPr>
                <w:rFonts w:cs="Tahoma"/>
                <w:sz w:val="16"/>
                <w:szCs w:val="17"/>
              </w:rPr>
            </w:pPr>
            <w:r>
              <w:rPr>
                <w:rFonts w:cs="Tahoma"/>
                <w:sz w:val="16"/>
                <w:szCs w:val="15"/>
              </w:rPr>
              <w:t>Średnie stężenie roczne PM10 w aglomeracjach i miastach województwa</w:t>
            </w:r>
          </w:p>
        </w:tc>
        <w:tc>
          <w:tcPr>
            <w:tcW w:w="644" w:type="pct"/>
            <w:shd w:val="clear" w:color="auto" w:fill="FFFFFF"/>
            <w:vAlign w:val="center"/>
          </w:tcPr>
          <w:p w14:paraId="76602C98" w14:textId="77777777" w:rsidR="00D83B48" w:rsidRPr="00AD5361" w:rsidRDefault="00D83B48" w:rsidP="006C7BF4">
            <w:pPr>
              <w:suppressAutoHyphens/>
              <w:spacing w:after="0" w:line="240" w:lineRule="auto"/>
              <w:jc w:val="center"/>
              <w:rPr>
                <w:rFonts w:cs="Tahoma"/>
                <w:sz w:val="16"/>
                <w:szCs w:val="15"/>
              </w:rPr>
            </w:pPr>
            <w:r>
              <w:rPr>
                <w:rFonts w:cs="Tahoma"/>
                <w:sz w:val="16"/>
                <w:szCs w:val="15"/>
              </w:rPr>
              <w:t>µ/m³</w:t>
            </w:r>
          </w:p>
        </w:tc>
        <w:tc>
          <w:tcPr>
            <w:tcW w:w="630" w:type="pct"/>
            <w:shd w:val="clear" w:color="auto" w:fill="FFFFFF"/>
            <w:vAlign w:val="center"/>
          </w:tcPr>
          <w:p w14:paraId="629BA7C5" w14:textId="77777777" w:rsidR="00D83B48" w:rsidRPr="00FD0934" w:rsidRDefault="00D83B48" w:rsidP="006C7BF4">
            <w:pPr>
              <w:shd w:val="clear" w:color="auto" w:fill="FFFFFF"/>
              <w:spacing w:after="0" w:line="240" w:lineRule="auto"/>
              <w:jc w:val="center"/>
              <w:rPr>
                <w:sz w:val="16"/>
                <w:szCs w:val="16"/>
              </w:rPr>
            </w:pPr>
            <w:r w:rsidRPr="00FD0934">
              <w:rPr>
                <w:sz w:val="16"/>
                <w:szCs w:val="16"/>
              </w:rPr>
              <w:t>Region</w:t>
            </w:r>
          </w:p>
          <w:p w14:paraId="088027C8" w14:textId="77777777" w:rsidR="00D83B48" w:rsidRPr="00AD5361" w:rsidRDefault="00D83B48" w:rsidP="006C7BF4">
            <w:pPr>
              <w:suppressAutoHyphens/>
              <w:spacing w:after="0" w:line="240" w:lineRule="auto"/>
              <w:jc w:val="center"/>
              <w:rPr>
                <w:rFonts w:cs="Tahoma"/>
                <w:sz w:val="16"/>
                <w:szCs w:val="15"/>
              </w:rPr>
            </w:pPr>
            <w:r w:rsidRPr="00FD0934">
              <w:rPr>
                <w:sz w:val="16"/>
                <w:szCs w:val="16"/>
              </w:rPr>
              <w:t>słabiej rozwinięty</w:t>
            </w:r>
          </w:p>
        </w:tc>
        <w:tc>
          <w:tcPr>
            <w:tcW w:w="449" w:type="pct"/>
            <w:shd w:val="clear" w:color="auto" w:fill="FFFFFF"/>
            <w:vAlign w:val="center"/>
          </w:tcPr>
          <w:p w14:paraId="3782D6C2" w14:textId="77777777" w:rsidR="00D83B48" w:rsidRPr="004C2CE5" w:rsidRDefault="00D83B48" w:rsidP="006C7BF4">
            <w:pPr>
              <w:suppressAutoHyphens/>
              <w:spacing w:after="0" w:line="240" w:lineRule="auto"/>
              <w:jc w:val="center"/>
              <w:rPr>
                <w:rFonts w:cs="Tahoma"/>
                <w:sz w:val="16"/>
                <w:szCs w:val="15"/>
              </w:rPr>
            </w:pPr>
            <w:r>
              <w:rPr>
                <w:rFonts w:cs="Tahoma"/>
                <w:sz w:val="16"/>
                <w:szCs w:val="15"/>
              </w:rPr>
              <w:t>42,06</w:t>
            </w:r>
          </w:p>
        </w:tc>
        <w:tc>
          <w:tcPr>
            <w:tcW w:w="537" w:type="pct"/>
            <w:shd w:val="clear" w:color="auto" w:fill="FFFFFF"/>
            <w:vAlign w:val="center"/>
          </w:tcPr>
          <w:p w14:paraId="3175A5AC" w14:textId="77777777" w:rsidR="00D83B48" w:rsidRPr="00AD5361" w:rsidRDefault="00D83B48" w:rsidP="006C7BF4">
            <w:pPr>
              <w:suppressAutoHyphens/>
              <w:spacing w:after="0" w:line="240" w:lineRule="auto"/>
              <w:jc w:val="center"/>
              <w:rPr>
                <w:rFonts w:cs="Tahoma"/>
                <w:sz w:val="18"/>
                <w:szCs w:val="18"/>
              </w:rPr>
            </w:pPr>
            <w:r>
              <w:rPr>
                <w:rFonts w:cs="Tahoma"/>
                <w:sz w:val="16"/>
                <w:szCs w:val="15"/>
              </w:rPr>
              <w:t>2012</w:t>
            </w:r>
          </w:p>
        </w:tc>
        <w:tc>
          <w:tcPr>
            <w:tcW w:w="537" w:type="pct"/>
            <w:shd w:val="clear" w:color="auto" w:fill="FFFFFF"/>
            <w:vAlign w:val="center"/>
          </w:tcPr>
          <w:p w14:paraId="09617F1F" w14:textId="77777777" w:rsidR="00D83B48" w:rsidRPr="00AD5361" w:rsidRDefault="00D83B48" w:rsidP="006C7BF4">
            <w:pPr>
              <w:suppressAutoHyphens/>
              <w:spacing w:after="0" w:line="240" w:lineRule="auto"/>
              <w:jc w:val="center"/>
              <w:rPr>
                <w:rFonts w:cs="Tahoma"/>
                <w:sz w:val="16"/>
                <w:szCs w:val="15"/>
              </w:rPr>
            </w:pPr>
            <w:r>
              <w:rPr>
                <w:rFonts w:cs="Tahoma"/>
                <w:sz w:val="16"/>
                <w:szCs w:val="15"/>
              </w:rPr>
              <w:t>27,6</w:t>
            </w:r>
          </w:p>
        </w:tc>
        <w:tc>
          <w:tcPr>
            <w:tcW w:w="535" w:type="pct"/>
            <w:shd w:val="clear" w:color="auto" w:fill="FFFFFF"/>
            <w:vAlign w:val="center"/>
          </w:tcPr>
          <w:p w14:paraId="7C566E3F" w14:textId="77777777" w:rsidR="00D83B48" w:rsidRPr="00AD5361" w:rsidRDefault="00D83B48" w:rsidP="006C7BF4">
            <w:pPr>
              <w:suppressAutoHyphens/>
              <w:spacing w:after="0" w:line="240" w:lineRule="auto"/>
              <w:jc w:val="center"/>
              <w:rPr>
                <w:rFonts w:cs="Tahoma"/>
                <w:sz w:val="16"/>
                <w:szCs w:val="17"/>
              </w:rPr>
            </w:pPr>
            <w:r>
              <w:rPr>
                <w:rFonts w:cs="Tahoma"/>
                <w:sz w:val="16"/>
                <w:szCs w:val="15"/>
              </w:rPr>
              <w:t>GIOŚ</w:t>
            </w:r>
          </w:p>
        </w:tc>
        <w:tc>
          <w:tcPr>
            <w:tcW w:w="799" w:type="pct"/>
            <w:shd w:val="clear" w:color="auto" w:fill="FFFFFF"/>
            <w:vAlign w:val="center"/>
          </w:tcPr>
          <w:p w14:paraId="1AD06A9D" w14:textId="77777777" w:rsidR="00D83B48" w:rsidRPr="00E55EA1" w:rsidRDefault="00D83B48" w:rsidP="006C7BF4">
            <w:pPr>
              <w:suppressAutoHyphens/>
              <w:spacing w:after="0" w:line="240" w:lineRule="auto"/>
              <w:jc w:val="center"/>
              <w:rPr>
                <w:rFonts w:cs="Tahoma"/>
                <w:sz w:val="16"/>
                <w:szCs w:val="15"/>
              </w:rPr>
            </w:pPr>
            <w:r>
              <w:rPr>
                <w:rFonts w:cs="Tahoma"/>
                <w:sz w:val="16"/>
                <w:szCs w:val="15"/>
              </w:rPr>
              <w:t>rocznie</w:t>
            </w:r>
          </w:p>
        </w:tc>
      </w:tr>
    </w:tbl>
    <w:p w14:paraId="5BADA989" w14:textId="77777777" w:rsidR="00D83B48" w:rsidRDefault="00D83B48" w:rsidP="00D83B48">
      <w:pPr>
        <w:spacing w:before="240" w:line="240" w:lineRule="auto"/>
        <w:jc w:val="both"/>
        <w:rPr>
          <w:b/>
          <w:color w:val="548DD4"/>
        </w:rPr>
      </w:pPr>
    </w:p>
    <w:p w14:paraId="304DC45D" w14:textId="77777777" w:rsidR="008725A6" w:rsidRDefault="008725A6">
      <w:pPr>
        <w:spacing w:after="0" w:line="240" w:lineRule="auto"/>
        <w:rPr>
          <w:b/>
          <w:color w:val="548DD4"/>
        </w:rPr>
      </w:pPr>
      <w:r>
        <w:rPr>
          <w:b/>
          <w:color w:val="548DD4"/>
        </w:rPr>
        <w:br w:type="page"/>
      </w:r>
    </w:p>
    <w:p w14:paraId="3272E43A" w14:textId="77777777" w:rsidR="00D83B48" w:rsidRPr="00F956FF" w:rsidRDefault="00D83B48" w:rsidP="00D83B48">
      <w:pPr>
        <w:spacing w:before="240" w:line="240" w:lineRule="auto"/>
        <w:jc w:val="both"/>
        <w:rPr>
          <w:b/>
          <w:color w:val="548DD4"/>
        </w:rPr>
      </w:pPr>
      <w:r w:rsidRPr="00F956FF">
        <w:rPr>
          <w:b/>
          <w:color w:val="548DD4"/>
        </w:rPr>
        <w:t>2.A.</w:t>
      </w:r>
      <w:r>
        <w:rPr>
          <w:b/>
          <w:color w:val="548DD4"/>
        </w:rPr>
        <w:t>6</w:t>
      </w:r>
      <w:r w:rsidRPr="00F956FF">
        <w:rPr>
          <w:b/>
          <w:color w:val="548DD4"/>
        </w:rPr>
        <w:t xml:space="preserve"> (</w:t>
      </w:r>
      <w:r>
        <w:rPr>
          <w:b/>
          <w:color w:val="548DD4"/>
        </w:rPr>
        <w:t>IV-4.e</w:t>
      </w:r>
      <w:r w:rsidRPr="00F956FF">
        <w:rPr>
          <w:b/>
          <w:color w:val="548DD4"/>
        </w:rPr>
        <w:t xml:space="preserve">) </w:t>
      </w:r>
      <w:r>
        <w:rPr>
          <w:b/>
          <w:color w:val="548DD4"/>
        </w:rPr>
        <w:t>P</w:t>
      </w:r>
      <w:r w:rsidRPr="00F956FF">
        <w:rPr>
          <w:b/>
          <w:color w:val="548DD4"/>
        </w:rPr>
        <w:t>rzedsięwzię</w:t>
      </w:r>
      <w:r>
        <w:rPr>
          <w:b/>
          <w:color w:val="548DD4"/>
        </w:rPr>
        <w:t>cie, które ma zostać objęte wsparciem w ramach priorytetu inwestycyjnego</w:t>
      </w:r>
    </w:p>
    <w:p w14:paraId="7CAA40A3" w14:textId="77777777" w:rsidR="00D83B48" w:rsidRPr="00F956FF" w:rsidRDefault="00D83B48" w:rsidP="00D83B48">
      <w:pPr>
        <w:spacing w:before="240" w:line="240" w:lineRule="auto"/>
        <w:jc w:val="both"/>
        <w:rPr>
          <w:b/>
          <w:color w:val="548DD4"/>
        </w:rPr>
      </w:pPr>
      <w:r w:rsidRPr="00F956FF">
        <w:rPr>
          <w:b/>
          <w:color w:val="548DD4"/>
        </w:rPr>
        <w:t>2.A.</w:t>
      </w:r>
      <w:r>
        <w:rPr>
          <w:b/>
          <w:color w:val="548DD4"/>
        </w:rPr>
        <w:t>6.1.</w:t>
      </w:r>
      <w:r w:rsidRPr="00F956FF">
        <w:rPr>
          <w:b/>
          <w:color w:val="548DD4"/>
        </w:rPr>
        <w:t xml:space="preserve"> (</w:t>
      </w:r>
      <w:r>
        <w:rPr>
          <w:b/>
          <w:color w:val="548DD4"/>
        </w:rPr>
        <w:t>IV-4.e.</w:t>
      </w:r>
      <w:r w:rsidRPr="00F956FF">
        <w:rPr>
          <w:b/>
          <w:color w:val="548DD4"/>
        </w:rPr>
        <w:t xml:space="preserve">) Opis </w:t>
      </w:r>
      <w:r>
        <w:rPr>
          <w:b/>
          <w:color w:val="548DD4"/>
        </w:rPr>
        <w:t xml:space="preserve">typów i przykłady </w:t>
      </w:r>
      <w:r w:rsidRPr="00F956FF">
        <w:rPr>
          <w:b/>
          <w:color w:val="548DD4"/>
        </w:rPr>
        <w:t>przedsięwzięć</w:t>
      </w:r>
      <w:r>
        <w:rPr>
          <w:b/>
          <w:color w:val="548DD4"/>
        </w:rPr>
        <w:t>, które mają zostać objęte wsparciem, ich oczekiwany wkład w realizację celów szczegółowych oraz, w stosownych przypadkach, wskazanie głównych grup docelowych, poszczególnych terytoriów docelowych i typów beneficjentów</w:t>
      </w:r>
    </w:p>
    <w:p w14:paraId="2A7E9691" w14:textId="77777777" w:rsidR="00D83B48" w:rsidRDefault="00D83B48" w:rsidP="00D83B48">
      <w:pPr>
        <w:spacing w:before="120" w:line="240" w:lineRule="auto"/>
        <w:jc w:val="both"/>
        <w:rPr>
          <w:bCs/>
          <w:iCs/>
          <w:szCs w:val="24"/>
        </w:rPr>
      </w:pPr>
      <w:r w:rsidRPr="00130951">
        <w:rPr>
          <w:szCs w:val="24"/>
        </w:rPr>
        <w:t>W ramach PI 4.</w:t>
      </w:r>
      <w:r>
        <w:rPr>
          <w:szCs w:val="24"/>
        </w:rPr>
        <w:t>e</w:t>
      </w:r>
      <w:r w:rsidRPr="00130951">
        <w:rPr>
          <w:szCs w:val="24"/>
        </w:rPr>
        <w:t xml:space="preserve"> planowane są inwestycje związane z modernizacją źródeł ciepła, zmniejszeniem awaryjności systemu ciepłowniczego oraz oszczędnością energii. W wyniku realizacji projektów z</w:t>
      </w:r>
      <w:r>
        <w:rPr>
          <w:szCs w:val="24"/>
        </w:rPr>
        <w:t> </w:t>
      </w:r>
      <w:r w:rsidRPr="00130951">
        <w:rPr>
          <w:szCs w:val="24"/>
        </w:rPr>
        <w:t>zakresu</w:t>
      </w:r>
      <w:r w:rsidR="006B5B62">
        <w:rPr>
          <w:szCs w:val="24"/>
        </w:rPr>
        <w:t xml:space="preserve"> budownictwa o znacznie podwyższonych parametrach energetycznych oraz projektów dotyczących</w:t>
      </w:r>
      <w:r w:rsidRPr="00130951">
        <w:rPr>
          <w:szCs w:val="24"/>
        </w:rPr>
        <w:t xml:space="preserve"> sieci ciepłowniczych nastąpi ograniczenie strat ciepła, co powinno doprowadzić do ograniczenia poziomu kosztów eksploatacyjnych. Inwestycje</w:t>
      </w:r>
      <w:r w:rsidR="00436302">
        <w:rPr>
          <w:szCs w:val="24"/>
        </w:rPr>
        <w:t xml:space="preserve"> </w:t>
      </w:r>
      <w:r w:rsidRPr="00130951">
        <w:rPr>
          <w:szCs w:val="24"/>
        </w:rPr>
        <w:t>związane</w:t>
      </w:r>
      <w:r w:rsidR="00F315B6">
        <w:rPr>
          <w:szCs w:val="24"/>
        </w:rPr>
        <w:t xml:space="preserve"> z</w:t>
      </w:r>
      <w:r w:rsidRPr="00130951">
        <w:rPr>
          <w:szCs w:val="24"/>
        </w:rPr>
        <w:t xml:space="preserve"> oświetleniem </w:t>
      </w:r>
      <w:r>
        <w:rPr>
          <w:szCs w:val="24"/>
        </w:rPr>
        <w:t>publicznym</w:t>
      </w:r>
      <w:r w:rsidRPr="00130951">
        <w:rPr>
          <w:szCs w:val="24"/>
        </w:rPr>
        <w:t xml:space="preserve"> z</w:t>
      </w:r>
      <w:r>
        <w:rPr>
          <w:szCs w:val="24"/>
        </w:rPr>
        <w:t> </w:t>
      </w:r>
      <w:r w:rsidRPr="00130951">
        <w:rPr>
          <w:szCs w:val="24"/>
        </w:rPr>
        <w:t>wykorzystaniem urządzeń energooszczędnych i ekologicznych</w:t>
      </w:r>
      <w:r>
        <w:rPr>
          <w:szCs w:val="24"/>
        </w:rPr>
        <w:t>,</w:t>
      </w:r>
      <w:r w:rsidRPr="00130951">
        <w:rPr>
          <w:szCs w:val="24"/>
        </w:rPr>
        <w:t xml:space="preserve"> przyczynią się do oszczędności energii</w:t>
      </w:r>
      <w:r>
        <w:rPr>
          <w:szCs w:val="24"/>
        </w:rPr>
        <w:t xml:space="preserve"> </w:t>
      </w:r>
      <w:r w:rsidRPr="00130951">
        <w:rPr>
          <w:szCs w:val="24"/>
        </w:rPr>
        <w:t>w regionie łódzkim</w:t>
      </w:r>
      <w:r>
        <w:rPr>
          <w:szCs w:val="24"/>
        </w:rPr>
        <w:t xml:space="preserve">. </w:t>
      </w:r>
      <w:r>
        <w:rPr>
          <w:bCs/>
          <w:iCs/>
        </w:rPr>
        <w:t xml:space="preserve">W ramach PI 4.e. </w:t>
      </w:r>
      <w:r w:rsidRPr="00282AA8">
        <w:rPr>
          <w:bCs/>
          <w:iCs/>
          <w:szCs w:val="24"/>
        </w:rPr>
        <w:t xml:space="preserve">przewiduje się </w:t>
      </w:r>
      <w:r>
        <w:rPr>
          <w:bCs/>
          <w:iCs/>
          <w:szCs w:val="24"/>
        </w:rPr>
        <w:t>wykorzystanie</w:t>
      </w:r>
      <w:r w:rsidRPr="00282AA8">
        <w:rPr>
          <w:bCs/>
          <w:iCs/>
          <w:szCs w:val="24"/>
        </w:rPr>
        <w:t xml:space="preserve"> mechanizmu cross-financingu</w:t>
      </w:r>
      <w:r>
        <w:rPr>
          <w:bCs/>
          <w:iCs/>
          <w:szCs w:val="24"/>
        </w:rPr>
        <w:t>, gdy jego z</w:t>
      </w:r>
      <w:r w:rsidRPr="00282AA8">
        <w:rPr>
          <w:bCs/>
          <w:iCs/>
          <w:szCs w:val="24"/>
        </w:rPr>
        <w:t xml:space="preserve">astosowanie </w:t>
      </w:r>
      <w:r>
        <w:rPr>
          <w:bCs/>
          <w:iCs/>
          <w:szCs w:val="24"/>
        </w:rPr>
        <w:t>jest</w:t>
      </w:r>
      <w:r w:rsidRPr="00282AA8">
        <w:rPr>
          <w:bCs/>
          <w:iCs/>
          <w:szCs w:val="24"/>
        </w:rPr>
        <w:t xml:space="preserve"> uzasadnione z punktu widzenia skuteczności </w:t>
      </w:r>
      <w:r>
        <w:rPr>
          <w:bCs/>
          <w:iCs/>
          <w:szCs w:val="24"/>
        </w:rPr>
        <w:t>lub</w:t>
      </w:r>
      <w:r w:rsidRPr="00282AA8">
        <w:rPr>
          <w:bCs/>
          <w:iCs/>
          <w:szCs w:val="24"/>
        </w:rPr>
        <w:t xml:space="preserve"> efektywności osiągania założonych celów </w:t>
      </w:r>
      <w:r>
        <w:rPr>
          <w:bCs/>
          <w:iCs/>
          <w:szCs w:val="24"/>
        </w:rPr>
        <w:t>i rezultatów</w:t>
      </w:r>
      <w:r w:rsidRPr="00282AA8">
        <w:rPr>
          <w:bCs/>
          <w:iCs/>
          <w:szCs w:val="24"/>
        </w:rPr>
        <w:t>.</w:t>
      </w:r>
      <w:r>
        <w:rPr>
          <w:bCs/>
          <w:iCs/>
          <w:szCs w:val="24"/>
        </w:rPr>
        <w:t xml:space="preserve"> Realizowane w ramach cross-financingu działania informacyjno-promocyjne mogą być stosowane w przypadku, kiedy stanowią integralną część projektu realizowanego w ramach typów przedsięwzięć</w:t>
      </w:r>
      <w:r>
        <w:rPr>
          <w:bCs/>
          <w:iCs/>
        </w:rPr>
        <w:t>. W</w:t>
      </w:r>
      <w:r w:rsidRPr="008860D1">
        <w:rPr>
          <w:bCs/>
          <w:iCs/>
          <w:szCs w:val="24"/>
        </w:rPr>
        <w:t>sparciem zostanie objęty obszar całego województwa łódzkiego</w:t>
      </w:r>
      <w:r>
        <w:rPr>
          <w:bCs/>
          <w:iCs/>
          <w:szCs w:val="24"/>
        </w:rPr>
        <w:t xml:space="preserve">, poza działaniami dotyczącymi sieci ciepłowniczych realizowanych </w:t>
      </w:r>
      <w:r w:rsidR="009F2086">
        <w:rPr>
          <w:bCs/>
          <w:iCs/>
          <w:szCs w:val="24"/>
        </w:rPr>
        <w:t>w ramach Strategii</w:t>
      </w:r>
      <w:r>
        <w:rPr>
          <w:bCs/>
          <w:iCs/>
          <w:szCs w:val="24"/>
        </w:rPr>
        <w:t xml:space="preserve"> ZIT</w:t>
      </w:r>
      <w:r w:rsidR="00D13B3A">
        <w:rPr>
          <w:bCs/>
          <w:iCs/>
          <w:szCs w:val="24"/>
        </w:rPr>
        <w:t xml:space="preserve">, które </w:t>
      </w:r>
      <w:r w:rsidR="009F2086">
        <w:rPr>
          <w:bCs/>
          <w:iCs/>
          <w:szCs w:val="24"/>
        </w:rPr>
        <w:t xml:space="preserve">dofinansowane </w:t>
      </w:r>
      <w:r w:rsidR="00D13B3A">
        <w:rPr>
          <w:bCs/>
          <w:iCs/>
          <w:szCs w:val="24"/>
        </w:rPr>
        <w:t>są na poziomie krajowym.</w:t>
      </w:r>
    </w:p>
    <w:p w14:paraId="5562FB23" w14:textId="77777777" w:rsidR="00D83B48" w:rsidRPr="00181A0B" w:rsidRDefault="00D83B48" w:rsidP="00D83B48">
      <w:pPr>
        <w:spacing w:before="120" w:line="240" w:lineRule="auto"/>
        <w:jc w:val="both"/>
        <w:rPr>
          <w:bCs/>
          <w:iCs/>
          <w:szCs w:val="24"/>
        </w:rPr>
      </w:pPr>
      <w:r w:rsidRPr="00181A0B">
        <w:rPr>
          <w:bCs/>
          <w:iCs/>
          <w:szCs w:val="24"/>
        </w:rPr>
        <w:t>Realizacja ww. przedsięwzięć przyczyni się do osiągnięcia założonego celu szczegółow</w:t>
      </w:r>
      <w:r>
        <w:rPr>
          <w:bCs/>
          <w:iCs/>
          <w:szCs w:val="24"/>
        </w:rPr>
        <w:t>ego PI 4.e.</w:t>
      </w:r>
    </w:p>
    <w:p w14:paraId="51494BF9" w14:textId="77777777" w:rsidR="00D83B48" w:rsidRPr="00A51AF3" w:rsidRDefault="00D83B48" w:rsidP="00A51AF3">
      <w:pPr>
        <w:rPr>
          <w:b/>
        </w:rPr>
      </w:pPr>
      <w:r w:rsidRPr="00A51AF3">
        <w:rPr>
          <w:b/>
        </w:rPr>
        <w:t>Typy przedsięwzięć przewidziane w ramach PI 4.e.:</w:t>
      </w:r>
    </w:p>
    <w:p w14:paraId="03F47CA2" w14:textId="77777777" w:rsidR="00D83B48" w:rsidRDefault="00D83B48" w:rsidP="00D83B48">
      <w:pPr>
        <w:spacing w:after="0" w:line="240" w:lineRule="auto"/>
        <w:jc w:val="both"/>
        <w:rPr>
          <w:bCs/>
          <w:iCs/>
          <w:szCs w:val="24"/>
        </w:rPr>
      </w:pPr>
      <w:r w:rsidRPr="00981ACD">
        <w:rPr>
          <w:bCs/>
          <w:iCs/>
          <w:szCs w:val="24"/>
        </w:rPr>
        <w:t xml:space="preserve">- </w:t>
      </w:r>
      <w:r>
        <w:rPr>
          <w:bCs/>
          <w:iCs/>
          <w:szCs w:val="24"/>
        </w:rPr>
        <w:t>inwestycje w zakresie budownictwa</w:t>
      </w:r>
      <w:r w:rsidRPr="00334CDC">
        <w:rPr>
          <w:bCs/>
          <w:iCs/>
          <w:szCs w:val="24"/>
        </w:rPr>
        <w:t xml:space="preserve"> o znacznie podwyższonych parametrach energetycznych</w:t>
      </w:r>
      <w:r>
        <w:rPr>
          <w:bCs/>
          <w:iCs/>
          <w:szCs w:val="24"/>
        </w:rPr>
        <w:t>, polegające</w:t>
      </w:r>
      <w:r w:rsidRPr="009C55E4">
        <w:rPr>
          <w:bCs/>
          <w:iCs/>
          <w:szCs w:val="24"/>
        </w:rPr>
        <w:t xml:space="preserve"> na projektach pilotażowych, demonstracyjnych </w:t>
      </w:r>
      <w:r>
        <w:rPr>
          <w:bCs/>
          <w:iCs/>
          <w:szCs w:val="24"/>
        </w:rPr>
        <w:t xml:space="preserve">dotyczących </w:t>
      </w:r>
      <w:r w:rsidR="00506341">
        <w:rPr>
          <w:bCs/>
          <w:iCs/>
          <w:szCs w:val="24"/>
        </w:rPr>
        <w:t>budynków użyteczności publicz</w:t>
      </w:r>
      <w:r w:rsidR="00D72A87">
        <w:rPr>
          <w:bCs/>
          <w:iCs/>
          <w:szCs w:val="24"/>
        </w:rPr>
        <w:t>n</w:t>
      </w:r>
      <w:r w:rsidR="00506341">
        <w:rPr>
          <w:bCs/>
          <w:iCs/>
          <w:szCs w:val="24"/>
        </w:rPr>
        <w:t>ej</w:t>
      </w:r>
      <w:r w:rsidR="005813AF">
        <w:rPr>
          <w:bCs/>
          <w:iCs/>
          <w:szCs w:val="24"/>
        </w:rPr>
        <w:t>,</w:t>
      </w:r>
    </w:p>
    <w:p w14:paraId="555DF8EA" w14:textId="77777777" w:rsidR="00D83B48" w:rsidRDefault="00D83B48" w:rsidP="00D83B48">
      <w:pPr>
        <w:spacing w:after="0" w:line="240" w:lineRule="auto"/>
        <w:jc w:val="both"/>
        <w:rPr>
          <w:szCs w:val="24"/>
        </w:rPr>
      </w:pPr>
      <w:r>
        <w:rPr>
          <w:bCs/>
          <w:iCs/>
          <w:szCs w:val="24"/>
        </w:rPr>
        <w:t xml:space="preserve">- inwestycje w ramach </w:t>
      </w:r>
      <w:r>
        <w:rPr>
          <w:szCs w:val="24"/>
        </w:rPr>
        <w:t>m</w:t>
      </w:r>
      <w:r w:rsidRPr="00E4595B">
        <w:rPr>
          <w:szCs w:val="24"/>
        </w:rPr>
        <w:t>odernizacj</w:t>
      </w:r>
      <w:r>
        <w:rPr>
          <w:szCs w:val="24"/>
        </w:rPr>
        <w:t>i</w:t>
      </w:r>
      <w:r w:rsidRPr="00E4595B">
        <w:rPr>
          <w:szCs w:val="24"/>
        </w:rPr>
        <w:t xml:space="preserve"> źródeł </w:t>
      </w:r>
      <w:r w:rsidRPr="00457E1B">
        <w:rPr>
          <w:szCs w:val="24"/>
        </w:rPr>
        <w:t>ciepła (kompleksowa wymiana lub renowacja</w:t>
      </w:r>
      <w:r>
        <w:rPr>
          <w:szCs w:val="24"/>
        </w:rPr>
        <w:t>), r</w:t>
      </w:r>
      <w:r w:rsidRPr="00E4595B">
        <w:rPr>
          <w:szCs w:val="24"/>
        </w:rPr>
        <w:t>ozbudow</w:t>
      </w:r>
      <w:r>
        <w:rPr>
          <w:szCs w:val="24"/>
        </w:rPr>
        <w:t>y</w:t>
      </w:r>
      <w:r w:rsidRPr="00E4595B">
        <w:rPr>
          <w:szCs w:val="24"/>
        </w:rPr>
        <w:t xml:space="preserve"> systemów zaopatrzenia w ciepło</w:t>
      </w:r>
      <w:r>
        <w:rPr>
          <w:szCs w:val="24"/>
        </w:rPr>
        <w:t xml:space="preserve"> oraz doprowadzenia źródeł ciepła do budownictwa jednorodzinnego</w:t>
      </w:r>
      <w:r w:rsidR="00506341">
        <w:rPr>
          <w:szCs w:val="24"/>
        </w:rPr>
        <w:t xml:space="preserve"> i wielorodzinnego</w:t>
      </w:r>
      <w:r w:rsidR="00963B84">
        <w:rPr>
          <w:szCs w:val="24"/>
        </w:rPr>
        <w:t xml:space="preserve"> oraz budynków użyteczności publicznej</w:t>
      </w:r>
      <w:r w:rsidR="00A26A33">
        <w:rPr>
          <w:szCs w:val="24"/>
        </w:rPr>
        <w:t>.</w:t>
      </w:r>
      <w:r w:rsidR="00A26A33" w:rsidDel="00A26A33">
        <w:rPr>
          <w:szCs w:val="24"/>
        </w:rPr>
        <w:t xml:space="preserve"> </w:t>
      </w:r>
      <w:r w:rsidR="00A26A33">
        <w:rPr>
          <w:szCs w:val="24"/>
        </w:rPr>
        <w:t>Z</w:t>
      </w:r>
      <w:r w:rsidR="00A26A33">
        <w:rPr>
          <w:rFonts w:cstheme="minorHAnsi"/>
          <w:szCs w:val="24"/>
        </w:rPr>
        <w:t>astosowanie pieców węglowych nie będzie przedmiotem dofinansowania,</w:t>
      </w:r>
    </w:p>
    <w:p w14:paraId="11230D57" w14:textId="77777777" w:rsidR="00D83B48" w:rsidRPr="00E4595B" w:rsidRDefault="00D83B48" w:rsidP="00D83B48">
      <w:pPr>
        <w:spacing w:after="0" w:line="240" w:lineRule="auto"/>
        <w:jc w:val="both"/>
        <w:rPr>
          <w:szCs w:val="24"/>
        </w:rPr>
      </w:pPr>
      <w:r>
        <w:rPr>
          <w:bCs/>
          <w:iCs/>
          <w:szCs w:val="24"/>
        </w:rPr>
        <w:t xml:space="preserve">- </w:t>
      </w:r>
      <w:r w:rsidRPr="00981ACD">
        <w:rPr>
          <w:bCs/>
          <w:iCs/>
          <w:szCs w:val="24"/>
        </w:rPr>
        <w:t>inwestycje w zakresie oświetlenia publicznego</w:t>
      </w:r>
      <w:r>
        <w:rPr>
          <w:bCs/>
          <w:iCs/>
          <w:szCs w:val="24"/>
        </w:rPr>
        <w:t xml:space="preserve"> </w:t>
      </w:r>
      <w:r>
        <w:rPr>
          <w:szCs w:val="24"/>
        </w:rPr>
        <w:t>z wykorzystaniem urządzeń energooszczędnych i ekologicznych</w:t>
      </w:r>
      <w:r>
        <w:rPr>
          <w:bCs/>
          <w:iCs/>
          <w:szCs w:val="24"/>
        </w:rPr>
        <w:t xml:space="preserve"> jako element szerszego projektu infrastrukturalnego.</w:t>
      </w:r>
      <w:r w:rsidRPr="00E4595B">
        <w:rPr>
          <w:szCs w:val="24"/>
        </w:rPr>
        <w:t xml:space="preserve"> </w:t>
      </w:r>
    </w:p>
    <w:p w14:paraId="08C37E67" w14:textId="77777777" w:rsidR="00D83B48" w:rsidRPr="00981ACD" w:rsidRDefault="00D83B48" w:rsidP="00D83B48">
      <w:pPr>
        <w:spacing w:after="0" w:line="240" w:lineRule="auto"/>
        <w:jc w:val="both"/>
        <w:rPr>
          <w:bCs/>
          <w:iCs/>
          <w:szCs w:val="24"/>
        </w:rPr>
      </w:pPr>
    </w:p>
    <w:p w14:paraId="4ED4E6F2" w14:textId="77777777" w:rsidR="00D83B48" w:rsidRPr="00A51AF3" w:rsidRDefault="00D83B48" w:rsidP="00A51AF3">
      <w:pPr>
        <w:rPr>
          <w:b/>
        </w:rPr>
      </w:pPr>
      <w:r w:rsidRPr="00A51AF3">
        <w:rPr>
          <w:b/>
        </w:rPr>
        <w:t>Główne typy beneficjentów:</w:t>
      </w:r>
    </w:p>
    <w:p w14:paraId="58ACAE39" w14:textId="77777777" w:rsidR="00D83B48" w:rsidRPr="00E4595B" w:rsidRDefault="00D83B48" w:rsidP="00D83B48">
      <w:pPr>
        <w:spacing w:after="0" w:line="240" w:lineRule="auto"/>
        <w:rPr>
          <w:bCs/>
          <w:iCs/>
          <w:szCs w:val="24"/>
        </w:rPr>
      </w:pPr>
      <w:r>
        <w:rPr>
          <w:bCs/>
          <w:iCs/>
          <w:szCs w:val="24"/>
        </w:rPr>
        <w:t>- j</w:t>
      </w:r>
      <w:r w:rsidRPr="00E4595B">
        <w:rPr>
          <w:bCs/>
          <w:iCs/>
          <w:szCs w:val="24"/>
        </w:rPr>
        <w:t>ednostk</w:t>
      </w:r>
      <w:r>
        <w:rPr>
          <w:bCs/>
          <w:iCs/>
          <w:szCs w:val="24"/>
        </w:rPr>
        <w:t>i</w:t>
      </w:r>
      <w:r w:rsidRPr="00E4595B">
        <w:rPr>
          <w:bCs/>
          <w:iCs/>
          <w:szCs w:val="24"/>
        </w:rPr>
        <w:t xml:space="preserve"> samorządu terytorialnego, związk</w:t>
      </w:r>
      <w:r>
        <w:rPr>
          <w:bCs/>
          <w:iCs/>
          <w:szCs w:val="24"/>
        </w:rPr>
        <w:t>i</w:t>
      </w:r>
      <w:r w:rsidRPr="00E4595B">
        <w:rPr>
          <w:bCs/>
          <w:iCs/>
          <w:szCs w:val="24"/>
        </w:rPr>
        <w:t>, porozumie</w:t>
      </w:r>
      <w:r>
        <w:rPr>
          <w:bCs/>
          <w:iCs/>
          <w:szCs w:val="24"/>
        </w:rPr>
        <w:t>nia</w:t>
      </w:r>
      <w:r w:rsidRPr="00E4595B">
        <w:rPr>
          <w:bCs/>
          <w:iCs/>
          <w:szCs w:val="24"/>
        </w:rPr>
        <w:t xml:space="preserve"> i stowarzysze</w:t>
      </w:r>
      <w:r>
        <w:rPr>
          <w:bCs/>
          <w:iCs/>
          <w:szCs w:val="24"/>
        </w:rPr>
        <w:t>nia</w:t>
      </w:r>
      <w:r w:rsidRPr="00E4595B">
        <w:rPr>
          <w:bCs/>
          <w:iCs/>
          <w:szCs w:val="24"/>
        </w:rPr>
        <w:t xml:space="preserve"> jst, </w:t>
      </w:r>
    </w:p>
    <w:p w14:paraId="73A4B884" w14:textId="77777777" w:rsidR="00D83B48" w:rsidRPr="00E4595B" w:rsidRDefault="00D83B48" w:rsidP="00D83B48">
      <w:pPr>
        <w:spacing w:after="0" w:line="240" w:lineRule="auto"/>
        <w:rPr>
          <w:bCs/>
          <w:iCs/>
          <w:szCs w:val="24"/>
        </w:rPr>
      </w:pPr>
      <w:r w:rsidRPr="00E4595B">
        <w:rPr>
          <w:bCs/>
          <w:iCs/>
          <w:szCs w:val="24"/>
        </w:rPr>
        <w:t>- jednostk</w:t>
      </w:r>
      <w:r>
        <w:rPr>
          <w:bCs/>
          <w:iCs/>
          <w:szCs w:val="24"/>
        </w:rPr>
        <w:t>i</w:t>
      </w:r>
      <w:r w:rsidRPr="00E4595B">
        <w:rPr>
          <w:bCs/>
          <w:iCs/>
          <w:szCs w:val="24"/>
        </w:rPr>
        <w:t xml:space="preserve"> organizacyjn</w:t>
      </w:r>
      <w:r>
        <w:rPr>
          <w:bCs/>
          <w:iCs/>
          <w:szCs w:val="24"/>
        </w:rPr>
        <w:t>e</w:t>
      </w:r>
      <w:r w:rsidRPr="00E4595B">
        <w:rPr>
          <w:bCs/>
          <w:iCs/>
          <w:szCs w:val="24"/>
        </w:rPr>
        <w:t xml:space="preserve"> jst posiadając</w:t>
      </w:r>
      <w:r>
        <w:rPr>
          <w:bCs/>
          <w:iCs/>
          <w:szCs w:val="24"/>
        </w:rPr>
        <w:t xml:space="preserve">e </w:t>
      </w:r>
      <w:r w:rsidRPr="00E4595B">
        <w:rPr>
          <w:bCs/>
          <w:iCs/>
          <w:szCs w:val="24"/>
        </w:rPr>
        <w:t xml:space="preserve">osobowość prawną, </w:t>
      </w:r>
    </w:p>
    <w:p w14:paraId="11478ACE" w14:textId="77777777" w:rsidR="00D83B48" w:rsidRPr="00E4595B" w:rsidRDefault="00D83B48" w:rsidP="00D83B48">
      <w:pPr>
        <w:spacing w:after="0" w:line="240" w:lineRule="auto"/>
        <w:rPr>
          <w:bCs/>
          <w:iCs/>
          <w:szCs w:val="24"/>
        </w:rPr>
      </w:pPr>
      <w:r w:rsidRPr="00E4595B">
        <w:rPr>
          <w:bCs/>
          <w:iCs/>
          <w:szCs w:val="24"/>
        </w:rPr>
        <w:t>- przedsiębior</w:t>
      </w:r>
      <w:r>
        <w:rPr>
          <w:bCs/>
          <w:iCs/>
          <w:szCs w:val="24"/>
        </w:rPr>
        <w:t>cy</w:t>
      </w:r>
      <w:r w:rsidRPr="00E4595B">
        <w:rPr>
          <w:bCs/>
          <w:iCs/>
          <w:szCs w:val="24"/>
        </w:rPr>
        <w:t xml:space="preserve">, </w:t>
      </w:r>
    </w:p>
    <w:p w14:paraId="00A4B537" w14:textId="77777777" w:rsidR="00D83B48" w:rsidRDefault="00D83B48" w:rsidP="00D83B48">
      <w:pPr>
        <w:spacing w:after="0" w:line="240" w:lineRule="auto"/>
        <w:rPr>
          <w:bCs/>
          <w:iCs/>
          <w:szCs w:val="24"/>
        </w:rPr>
      </w:pPr>
      <w:r w:rsidRPr="00E4595B">
        <w:rPr>
          <w:bCs/>
          <w:iCs/>
          <w:szCs w:val="24"/>
        </w:rPr>
        <w:t>- organizacje pozarządowe</w:t>
      </w:r>
      <w:r>
        <w:rPr>
          <w:bCs/>
          <w:iCs/>
          <w:szCs w:val="24"/>
        </w:rPr>
        <w:t>,</w:t>
      </w:r>
    </w:p>
    <w:p w14:paraId="49C8B12F" w14:textId="77777777" w:rsidR="00D83B48" w:rsidRDefault="00D83B48" w:rsidP="00D83B48">
      <w:pPr>
        <w:spacing w:after="0" w:line="240" w:lineRule="auto"/>
        <w:rPr>
          <w:bCs/>
          <w:iCs/>
          <w:szCs w:val="24"/>
        </w:rPr>
      </w:pPr>
      <w:r>
        <w:rPr>
          <w:bCs/>
          <w:iCs/>
          <w:szCs w:val="24"/>
        </w:rPr>
        <w:t xml:space="preserve">- </w:t>
      </w:r>
      <w:r w:rsidRPr="00984CB2">
        <w:rPr>
          <w:bCs/>
          <w:iCs/>
          <w:szCs w:val="24"/>
        </w:rPr>
        <w:t xml:space="preserve">jednostki naukowe, </w:t>
      </w:r>
      <w:r>
        <w:rPr>
          <w:bCs/>
          <w:iCs/>
          <w:szCs w:val="24"/>
        </w:rPr>
        <w:t>placówki oświatowe</w:t>
      </w:r>
      <w:r w:rsidRPr="00984CB2">
        <w:rPr>
          <w:bCs/>
          <w:iCs/>
          <w:szCs w:val="24"/>
        </w:rPr>
        <w:t xml:space="preserve">, </w:t>
      </w:r>
      <w:r w:rsidR="00665D06">
        <w:rPr>
          <w:bCs/>
          <w:iCs/>
          <w:szCs w:val="24"/>
        </w:rPr>
        <w:t>uczelnie</w:t>
      </w:r>
      <w:r>
        <w:rPr>
          <w:bCs/>
          <w:iCs/>
          <w:szCs w:val="24"/>
        </w:rPr>
        <w:t>,</w:t>
      </w:r>
    </w:p>
    <w:p w14:paraId="33422660" w14:textId="77777777" w:rsidR="00D83B48" w:rsidRPr="004D26DC" w:rsidRDefault="00D83B48" w:rsidP="00D83B48">
      <w:pPr>
        <w:spacing w:after="0" w:line="240" w:lineRule="auto"/>
        <w:jc w:val="both"/>
        <w:rPr>
          <w:bCs/>
          <w:iCs/>
        </w:rPr>
      </w:pPr>
      <w:r>
        <w:rPr>
          <w:bCs/>
          <w:iCs/>
          <w:szCs w:val="24"/>
        </w:rPr>
        <w:t>- spółdzielnie, wspólnoty mieszkaniowe, TBS</w:t>
      </w:r>
      <w:r>
        <w:rPr>
          <w:bCs/>
          <w:iCs/>
        </w:rPr>
        <w:t>.</w:t>
      </w:r>
    </w:p>
    <w:p w14:paraId="0BC70F10" w14:textId="77777777" w:rsidR="00D83B48" w:rsidRDefault="00D83B48" w:rsidP="00D83B48">
      <w:pPr>
        <w:spacing w:after="0"/>
        <w:jc w:val="both"/>
        <w:rPr>
          <w:b/>
          <w:bCs/>
          <w:iCs/>
          <w:szCs w:val="24"/>
        </w:rPr>
      </w:pPr>
    </w:p>
    <w:p w14:paraId="6E9998A6" w14:textId="77777777" w:rsidR="00D83B48" w:rsidRPr="00A51AF3" w:rsidRDefault="00D83B48" w:rsidP="00A51AF3">
      <w:pPr>
        <w:rPr>
          <w:b/>
        </w:rPr>
      </w:pPr>
      <w:r w:rsidRPr="00A51AF3">
        <w:rPr>
          <w:b/>
        </w:rPr>
        <w:t xml:space="preserve">Główne grupy docelowe: </w:t>
      </w:r>
    </w:p>
    <w:p w14:paraId="15820F38" w14:textId="77777777" w:rsidR="00D83B48" w:rsidRDefault="00D83B48" w:rsidP="00D83B48">
      <w:pPr>
        <w:spacing w:line="240" w:lineRule="auto"/>
        <w:jc w:val="both"/>
        <w:rPr>
          <w:bCs/>
          <w:iCs/>
          <w:szCs w:val="24"/>
        </w:rPr>
      </w:pPr>
      <w:r>
        <w:rPr>
          <w:bCs/>
          <w:iCs/>
          <w:szCs w:val="24"/>
        </w:rPr>
        <w:t>-</w:t>
      </w:r>
      <w:r w:rsidRPr="00E4595B">
        <w:rPr>
          <w:bCs/>
          <w:iCs/>
          <w:szCs w:val="24"/>
        </w:rPr>
        <w:t xml:space="preserve"> mieszkańcy województwa łódzkiego</w:t>
      </w:r>
      <w:r>
        <w:rPr>
          <w:bCs/>
          <w:iCs/>
        </w:rPr>
        <w:t xml:space="preserve"> </w:t>
      </w:r>
    </w:p>
    <w:p w14:paraId="398E9503" w14:textId="77777777" w:rsidR="00D83B48" w:rsidRPr="00A51AF3" w:rsidRDefault="00D83B48" w:rsidP="00A51AF3">
      <w:pPr>
        <w:spacing w:before="240"/>
        <w:rPr>
          <w:b/>
          <w:color w:val="548DD4"/>
        </w:rPr>
      </w:pPr>
      <w:r w:rsidRPr="00A51AF3">
        <w:rPr>
          <w:b/>
          <w:color w:val="548DD4"/>
        </w:rPr>
        <w:t>2.A.6.2. (IV-4.e.) Kierunkowe zasady wyboru operacji</w:t>
      </w:r>
    </w:p>
    <w:p w14:paraId="2DF75A60" w14:textId="77777777" w:rsidR="00D83B48" w:rsidRPr="005813AF" w:rsidRDefault="00D83B48" w:rsidP="005813AF">
      <w:pPr>
        <w:spacing w:before="120" w:line="240" w:lineRule="auto"/>
        <w:jc w:val="both"/>
        <w:rPr>
          <w:szCs w:val="24"/>
        </w:rPr>
      </w:pPr>
      <w:r w:rsidRPr="005813AF">
        <w:rPr>
          <w:szCs w:val="24"/>
        </w:rPr>
        <w:t>Podstawowym trybem wyboru projektów w ramach PI 4.e. będzie tryb konkursowy, który w procedurze konkurencyjnej pozwoli wybrać do dofinansowania projekty zapewniające w najwyższym stopniu efektywną realizację celu szczegółowego PI 4.e. i osiągnięcie zakładanych rezultatów. Sposób weryfikacji projektów będzie określony przez szczegółowe kryteria, które zostaną zatwierdzone przez KM RPO WŁ na lata 2014-2020 (zgodnie z art. 110 ust. 2 lit. a rozporządzenia ogólnego). Stosowane kryteria wyboru projektów będą precyzyjne, mierzalne i obiektywne. Uwzględniać będą one horyzontalne zasady ustanowione w art. 7 i 8 rozporządzenia ogólnego w zakresie równości mężczyzn i kobiet oraz niedyskryminacji (w tym także ze względu na niepełnosprawność), a także zrównoważonego rozwoju.</w:t>
      </w:r>
    </w:p>
    <w:p w14:paraId="0552D6E4" w14:textId="77777777" w:rsidR="00D83B48" w:rsidRDefault="00D83B48" w:rsidP="005813AF">
      <w:pPr>
        <w:spacing w:before="120" w:line="240" w:lineRule="auto"/>
        <w:jc w:val="both"/>
        <w:rPr>
          <w:bCs/>
          <w:iCs/>
          <w:szCs w:val="24"/>
        </w:rPr>
      </w:pPr>
      <w:r w:rsidRPr="005813AF">
        <w:rPr>
          <w:szCs w:val="24"/>
        </w:rPr>
        <w:t xml:space="preserve">W ramach PI 4.e. wsparciem będą mogły być objęte projekty zgodne z </w:t>
      </w:r>
      <w:r w:rsidRPr="005813AF">
        <w:rPr>
          <w:bCs/>
          <w:iCs/>
          <w:szCs w:val="24"/>
        </w:rPr>
        <w:t xml:space="preserve">planami gospodarki niskoemisyjnej. </w:t>
      </w:r>
    </w:p>
    <w:p w14:paraId="560A9D47" w14:textId="77777777" w:rsidR="005F0AAB" w:rsidRPr="00D72F6F" w:rsidRDefault="00215D7B" w:rsidP="00D72F6F">
      <w:pPr>
        <w:autoSpaceDE w:val="0"/>
        <w:autoSpaceDN w:val="0"/>
        <w:adjustRightInd w:val="0"/>
        <w:spacing w:after="0" w:line="240" w:lineRule="auto"/>
        <w:jc w:val="both"/>
        <w:rPr>
          <w:rFonts w:eastAsia="Calibri" w:cs="TimesNewRoman,Italic"/>
          <w:i/>
          <w:iCs/>
          <w:szCs w:val="24"/>
        </w:rPr>
      </w:pPr>
      <w:r>
        <w:t>Inwestycje związane z wymianą indywidualnych źródeł ciepła muszą przyczyniać się do zmniejszenia emisji CO</w:t>
      </w:r>
      <w:r>
        <w:rPr>
          <w:vertAlign w:val="subscript"/>
        </w:rPr>
        <w:t>2</w:t>
      </w:r>
      <w:r>
        <w:t xml:space="preserve"> i innych zanieczyszczeń powietrza oraz do znacznego zwiększenia oszczędności energii, a </w:t>
      </w:r>
      <w:r w:rsidR="001A2DE5">
        <w:t>wsparcie</w:t>
      </w:r>
      <w:r>
        <w:t xml:space="preserve"> powinn</w:t>
      </w:r>
      <w:r w:rsidR="001A2DE5">
        <w:t>o</w:t>
      </w:r>
      <w:r>
        <w:t xml:space="preserve"> ograniczać zapotrzebowanie na energię w budynkach, w których wykorzystywana jest energia z dofinansowanych urządzeń. Wspomniane inwestycje mogą zostać dofinansowane jedynie w przypadku, gdy podłączenie do sieci ciepłowniczej na danym obszarze nie jest uzasadnione ekonomicznie. Wspierane mogą być inwestycje w instalacje o jak najmniejszej emisji CO</w:t>
      </w:r>
      <w:r>
        <w:rPr>
          <w:vertAlign w:val="subscript"/>
        </w:rPr>
        <w:t>2</w:t>
      </w:r>
      <w:r>
        <w:t xml:space="preserve"> oraz innych zanieczyszczeń powietrza.  Objęte interwencją projekty w zakresie indywidualnych źródeł ciepła muszą skutkować redukcją CO</w:t>
      </w:r>
      <w:r>
        <w:rPr>
          <w:vertAlign w:val="subscript"/>
        </w:rPr>
        <w:t>2</w:t>
      </w:r>
      <w:r>
        <w:t xml:space="preserve"> o co najmniej 30% w odniesieniu do istniejących instalacji, być uzasadnione ekonomicznie i społecznie</w:t>
      </w:r>
      <w:r w:rsidR="00963B84">
        <w:t xml:space="preserve">. </w:t>
      </w:r>
      <w:r>
        <w:t>W zakresie wymiany indywidualnych źródeł ciepła priorytetowo powinny być wspierane projekty wykorzystujące odnawialne źródła energii.</w:t>
      </w:r>
      <w:r w:rsidR="003F12D9">
        <w:t xml:space="preserve"> </w:t>
      </w:r>
      <w:r w:rsidR="003F12D9" w:rsidRPr="003F12D9">
        <w:t xml:space="preserve">Inwestycje w zakresie indywidualnych kotłów grzewczych powinny zapewnić najniższą emisję </w:t>
      </w:r>
      <w:r w:rsidR="00797278">
        <w:t>CO</w:t>
      </w:r>
      <w:r w:rsidR="00797278">
        <w:rPr>
          <w:vertAlign w:val="subscript"/>
        </w:rPr>
        <w:t>2</w:t>
      </w:r>
      <w:r w:rsidR="003F12D9" w:rsidRPr="003F12D9">
        <w:t xml:space="preserve"> i stężenie pyłu PM10. W przypadku kotłów na paliwa stałe wsparciem  mogą być objęte jedynie kotły spełniające co najmniej wymagania dla klasy 5 normy CE (EN 303-5: 2012</w:t>
      </w:r>
      <w:r w:rsidR="003F12D9" w:rsidRPr="00D72F6F">
        <w:rPr>
          <w:szCs w:val="24"/>
        </w:rPr>
        <w:t>).</w:t>
      </w:r>
      <w:r w:rsidR="00A552B3" w:rsidRPr="00D72F6F">
        <w:rPr>
          <w:szCs w:val="24"/>
        </w:rPr>
        <w:t xml:space="preserve"> </w:t>
      </w:r>
      <w:r w:rsidR="00A552B3" w:rsidRPr="00D72F6F">
        <w:rPr>
          <w:rFonts w:eastAsia="Calibri" w:cs="TimesNewRoman,Italic"/>
          <w:iCs/>
          <w:szCs w:val="24"/>
        </w:rPr>
        <w:t>Inwestycje w rozbudowę i/lub modernizacje sieci ciepłowniczych otrzymają dofinansowanie w ramach RPO pod warunkiem dopuszczenia takiego wsparcia poprzez stosowne zapisy w Umowie Partnerstwa.</w:t>
      </w:r>
    </w:p>
    <w:p w14:paraId="70408C53" w14:textId="77777777" w:rsidR="00D83B48" w:rsidRPr="005813AF" w:rsidRDefault="00D83B48" w:rsidP="005813AF">
      <w:pPr>
        <w:spacing w:before="120" w:line="240" w:lineRule="auto"/>
        <w:jc w:val="both"/>
        <w:rPr>
          <w:i/>
          <w:szCs w:val="24"/>
        </w:rPr>
      </w:pPr>
      <w:r w:rsidRPr="005813AF">
        <w:rPr>
          <w:bCs/>
          <w:iCs/>
          <w:szCs w:val="24"/>
        </w:rPr>
        <w:t>W przypadku realizacji projektów wdrażanych z RPO WŁ na lata 2014-2020 w trakcie oceny będą brane pod uwagę aspekty dotyczące lokalizacji tych inwestycji względem obszarów Natura 2000 (w szczególności obszarów specjalnej ochrony ptaków) oraz szlaków migracyjnych zwierząt.</w:t>
      </w:r>
    </w:p>
    <w:p w14:paraId="77543CB1" w14:textId="77777777" w:rsidR="00D83B48" w:rsidRPr="005813AF" w:rsidRDefault="00D83B48" w:rsidP="005813AF">
      <w:pPr>
        <w:spacing w:before="120" w:line="240" w:lineRule="auto"/>
        <w:jc w:val="both"/>
        <w:rPr>
          <w:rFonts w:cs="Calibri"/>
          <w:szCs w:val="24"/>
        </w:rPr>
      </w:pPr>
      <w:r w:rsidRPr="005813AF">
        <w:rPr>
          <w:szCs w:val="24"/>
        </w:rPr>
        <w:t>Procedury wyboru i oceny projektów zostaną określone przez IZ RPO WŁ (zgodnie z art. 125 ust. 3 lit a rozporządzenia ogólnego) w dokumentach wdrożeniowych z uwzględnieniem stosownych regulacji unijnych i krajowych.</w:t>
      </w:r>
    </w:p>
    <w:p w14:paraId="75A94BE8" w14:textId="77777777" w:rsidR="00D83B48" w:rsidRPr="005813AF" w:rsidRDefault="00D83B48" w:rsidP="005813AF">
      <w:pPr>
        <w:spacing w:before="120" w:line="240" w:lineRule="auto"/>
        <w:jc w:val="both"/>
        <w:rPr>
          <w:szCs w:val="24"/>
        </w:rPr>
      </w:pPr>
      <w:r w:rsidRPr="005813AF">
        <w:rPr>
          <w:szCs w:val="24"/>
        </w:rPr>
        <w:t>System wyboru projektów będzie koncentrował się na zapewnieniu efektywności procesu selekcji, przejrzystości, bezstronności dokonywanej oceny oraz sprawności proceduralnej. Ma on gwarantować efektywne wydatkowanie środków unijnych, poprzez obiektywny i rzetelny wybór projektów, które umożliwią osiągnięcie długookresowych celów rozwojowych. Kluczowe będzie kryterium efektywności kosztowej w powiązaniu z osiąganymi efektami ekologicznymi w stosunku do planowanych nakładów finansowych.</w:t>
      </w:r>
    </w:p>
    <w:p w14:paraId="7AD1FBFD" w14:textId="77777777" w:rsidR="00D83B48" w:rsidRPr="005813AF" w:rsidRDefault="00D83B48" w:rsidP="005813AF">
      <w:pPr>
        <w:spacing w:before="120" w:line="240" w:lineRule="auto"/>
        <w:jc w:val="both"/>
        <w:rPr>
          <w:szCs w:val="24"/>
        </w:rPr>
      </w:pPr>
      <w:r w:rsidRPr="005813AF">
        <w:rPr>
          <w:szCs w:val="24"/>
        </w:rPr>
        <w:t>Realizacja projektów w formule ZIT będzie prowadzona zgodnie z postanowieniami Umowy Partnerstwa (</w:t>
      </w:r>
      <w:r w:rsidR="002D5B6A">
        <w:rPr>
          <w:szCs w:val="24"/>
        </w:rPr>
        <w:t>Rozdział</w:t>
      </w:r>
      <w:r w:rsidRPr="005813AF">
        <w:rPr>
          <w:szCs w:val="24"/>
        </w:rPr>
        <w:t xml:space="preserve"> 3.</w:t>
      </w:r>
      <w:r w:rsidR="001175FC">
        <w:rPr>
          <w:szCs w:val="24"/>
        </w:rPr>
        <w:t>3</w:t>
      </w:r>
      <w:r w:rsidRPr="005813AF">
        <w:rPr>
          <w:szCs w:val="24"/>
        </w:rPr>
        <w:t>.2), Zasad realizacji Zintegrowanych Inwestycji Terytorialnych w Polsce oraz Sekcji 4 RPO WŁ na lata 2014-2020.</w:t>
      </w:r>
    </w:p>
    <w:p w14:paraId="64BD0AB9" w14:textId="77777777" w:rsidR="00D83B48" w:rsidRPr="005813AF" w:rsidRDefault="00D83B48" w:rsidP="005813AF">
      <w:pPr>
        <w:spacing w:before="120" w:line="240" w:lineRule="auto"/>
        <w:jc w:val="both"/>
        <w:rPr>
          <w:szCs w:val="24"/>
        </w:rPr>
      </w:pPr>
      <w:r w:rsidRPr="005813AF">
        <w:rPr>
          <w:szCs w:val="24"/>
        </w:rPr>
        <w:t xml:space="preserve">W ramach ZIT możliwa będzie realizacja projektów w trybie konkursowym i pozakonkursowym. </w:t>
      </w:r>
    </w:p>
    <w:p w14:paraId="4351581D" w14:textId="77777777" w:rsidR="00D83B48" w:rsidRPr="005813AF" w:rsidRDefault="00D83B48" w:rsidP="005813AF">
      <w:pPr>
        <w:spacing w:before="120" w:line="240" w:lineRule="auto"/>
        <w:jc w:val="both"/>
        <w:rPr>
          <w:szCs w:val="24"/>
        </w:rPr>
      </w:pPr>
      <w:r w:rsidRPr="005813AF">
        <w:rPr>
          <w:szCs w:val="24"/>
        </w:rPr>
        <w:t>Niezależnie od trybu wyboru projektów, projekty realizowane w formule ZIT będą musiały spełniać kryteria wyboru projektów ustanawiane przez Komitet Monitorujący RPO WŁ na lata 2014-2020.</w:t>
      </w:r>
    </w:p>
    <w:p w14:paraId="22AE2282" w14:textId="77777777" w:rsidR="00D83B48" w:rsidRPr="005813AF" w:rsidRDefault="00D83B48" w:rsidP="005813AF">
      <w:pPr>
        <w:spacing w:before="120" w:line="240" w:lineRule="auto"/>
        <w:jc w:val="both"/>
        <w:rPr>
          <w:szCs w:val="24"/>
        </w:rPr>
      </w:pPr>
      <w:r w:rsidRPr="005813AF">
        <w:rPr>
          <w:szCs w:val="24"/>
        </w:rPr>
        <w:t>Wszystkie przedsięwzięcia w ramach PI 4.e. muszą być zgodne z SRWŁ 2020.</w:t>
      </w:r>
    </w:p>
    <w:p w14:paraId="0D6EA421" w14:textId="77777777" w:rsidR="00D83B48" w:rsidRPr="0027377B" w:rsidRDefault="00D83B48" w:rsidP="0027377B">
      <w:pPr>
        <w:spacing w:after="240" w:line="240" w:lineRule="auto"/>
      </w:pPr>
      <w:r w:rsidRPr="0027377B">
        <w:t>W ramach PI 4.e. nie wyklucza się wystąpienia pomocy publicznej, dlatego też przy udzielaniu wsparcia przestrzegane będą zasady pomocy publicznej, wynikające z przepisów prawa polskiego i unijnego.</w:t>
      </w:r>
    </w:p>
    <w:p w14:paraId="689B43BA" w14:textId="77777777" w:rsidR="0019296A" w:rsidRDefault="0019296A" w:rsidP="00D83B48">
      <w:pPr>
        <w:spacing w:before="240" w:line="240" w:lineRule="auto"/>
        <w:jc w:val="both"/>
        <w:rPr>
          <w:b/>
          <w:color w:val="548DD4"/>
        </w:rPr>
      </w:pPr>
    </w:p>
    <w:p w14:paraId="27822A30" w14:textId="77777777" w:rsidR="00D83B48" w:rsidRPr="00F956FF" w:rsidRDefault="00D83B48" w:rsidP="00D83B48">
      <w:pPr>
        <w:spacing w:before="240" w:line="240" w:lineRule="auto"/>
        <w:jc w:val="both"/>
        <w:rPr>
          <w:b/>
          <w:color w:val="548DD4"/>
        </w:rPr>
      </w:pPr>
      <w:r w:rsidRPr="00F956FF">
        <w:rPr>
          <w:b/>
          <w:color w:val="548DD4"/>
        </w:rPr>
        <w:t>2.A.</w:t>
      </w:r>
      <w:r>
        <w:rPr>
          <w:b/>
          <w:color w:val="548DD4"/>
        </w:rPr>
        <w:t>6</w:t>
      </w:r>
      <w:r w:rsidRPr="00F956FF">
        <w:rPr>
          <w:b/>
          <w:color w:val="548DD4"/>
        </w:rPr>
        <w:t>.3 (</w:t>
      </w:r>
      <w:r>
        <w:rPr>
          <w:b/>
          <w:color w:val="548DD4"/>
        </w:rPr>
        <w:t>IV-4.e.</w:t>
      </w:r>
      <w:r w:rsidRPr="00F956FF">
        <w:rPr>
          <w:b/>
          <w:color w:val="548DD4"/>
        </w:rPr>
        <w:t xml:space="preserve">) </w:t>
      </w:r>
      <w:r>
        <w:rPr>
          <w:b/>
          <w:color w:val="548DD4"/>
        </w:rPr>
        <w:t>P</w:t>
      </w:r>
      <w:r w:rsidRPr="00F956FF">
        <w:rPr>
          <w:b/>
          <w:color w:val="548DD4"/>
        </w:rPr>
        <w:t>lanow</w:t>
      </w:r>
      <w:r>
        <w:rPr>
          <w:b/>
          <w:color w:val="548DD4"/>
        </w:rPr>
        <w:t>ane wykorzystanie</w:t>
      </w:r>
      <w:r w:rsidRPr="00F956FF">
        <w:rPr>
          <w:b/>
          <w:color w:val="548DD4"/>
        </w:rPr>
        <w:t xml:space="preserve"> instrumentów finansowych</w:t>
      </w:r>
      <w:r>
        <w:rPr>
          <w:b/>
          <w:color w:val="548DD4"/>
        </w:rPr>
        <w:t xml:space="preserve"> (w stosownych przypadkach)</w:t>
      </w:r>
    </w:p>
    <w:p w14:paraId="47993154" w14:textId="77777777" w:rsidR="003E3357" w:rsidRDefault="001241EF" w:rsidP="00D83B48">
      <w:pPr>
        <w:spacing w:before="240" w:line="240" w:lineRule="auto"/>
        <w:jc w:val="both"/>
        <w:rPr>
          <w:szCs w:val="24"/>
        </w:rPr>
      </w:pPr>
      <w:r w:rsidRPr="001241EF">
        <w:rPr>
          <w:szCs w:val="24"/>
        </w:rPr>
        <w:t xml:space="preserve">Zgodnie z przeprowadzoną na podstawie art. 37 rozporządzenia ogólnego analizą ex-ante instrumentów finansowych, w ramach priorytetu inwestycyjnego </w:t>
      </w:r>
      <w:r>
        <w:rPr>
          <w:szCs w:val="24"/>
        </w:rPr>
        <w:t>4e</w:t>
      </w:r>
      <w:r w:rsidRPr="001241EF">
        <w:rPr>
          <w:szCs w:val="24"/>
        </w:rPr>
        <w:t xml:space="preserve"> nie przewiduje się wykorzystania instrumentów finansowych. Planuje się wsparcie w formie bezzwrotnych dotacji</w:t>
      </w:r>
      <w:r w:rsidR="003E3357">
        <w:rPr>
          <w:szCs w:val="24"/>
        </w:rPr>
        <w:t>.</w:t>
      </w:r>
    </w:p>
    <w:p w14:paraId="5B063EB4" w14:textId="77777777" w:rsidR="00D83B48" w:rsidRPr="00F956FF" w:rsidRDefault="00D83B48" w:rsidP="00D83B48">
      <w:pPr>
        <w:spacing w:before="240" w:line="240" w:lineRule="auto"/>
        <w:jc w:val="both"/>
        <w:rPr>
          <w:b/>
          <w:color w:val="548DD4"/>
        </w:rPr>
      </w:pPr>
      <w:r w:rsidRPr="00F956FF">
        <w:rPr>
          <w:b/>
          <w:color w:val="548DD4"/>
        </w:rPr>
        <w:t>2.A.</w:t>
      </w:r>
      <w:r>
        <w:rPr>
          <w:b/>
          <w:color w:val="548DD4"/>
        </w:rPr>
        <w:t>6.4</w:t>
      </w:r>
      <w:r w:rsidRPr="00F956FF">
        <w:rPr>
          <w:b/>
          <w:color w:val="548DD4"/>
        </w:rPr>
        <w:t>. (</w:t>
      </w:r>
      <w:r>
        <w:rPr>
          <w:b/>
          <w:color w:val="548DD4"/>
        </w:rPr>
        <w:t>IV-4.e.</w:t>
      </w:r>
      <w:r w:rsidRPr="00F956FF">
        <w:rPr>
          <w:b/>
          <w:color w:val="548DD4"/>
        </w:rPr>
        <w:t xml:space="preserve">) </w:t>
      </w:r>
      <w:r>
        <w:rPr>
          <w:b/>
          <w:color w:val="548DD4"/>
        </w:rPr>
        <w:t>P</w:t>
      </w:r>
      <w:r w:rsidRPr="00F956FF">
        <w:rPr>
          <w:b/>
          <w:color w:val="548DD4"/>
        </w:rPr>
        <w:t>lanowane</w:t>
      </w:r>
      <w:r>
        <w:rPr>
          <w:b/>
          <w:color w:val="548DD4"/>
        </w:rPr>
        <w:t xml:space="preserve"> wykorzystanie </w:t>
      </w:r>
      <w:r w:rsidRPr="00F956FF">
        <w:rPr>
          <w:b/>
          <w:color w:val="548DD4"/>
        </w:rPr>
        <w:t>dużych projektów</w:t>
      </w:r>
      <w:r>
        <w:rPr>
          <w:b/>
          <w:color w:val="548DD4"/>
        </w:rPr>
        <w:t xml:space="preserve"> (w stosownych przypadkach)</w:t>
      </w:r>
    </w:p>
    <w:p w14:paraId="19A05B68" w14:textId="77777777" w:rsidR="00D83B48" w:rsidRPr="00F96087" w:rsidRDefault="00D83B48" w:rsidP="00D83B48">
      <w:pPr>
        <w:tabs>
          <w:tab w:val="num" w:pos="270"/>
        </w:tabs>
        <w:spacing w:line="240" w:lineRule="auto"/>
        <w:jc w:val="both"/>
      </w:pPr>
      <w:r w:rsidRPr="00DB2C3F">
        <w:t xml:space="preserve">W ramach </w:t>
      </w:r>
      <w:r>
        <w:t>PI 4.e.</w:t>
      </w:r>
      <w:r w:rsidRPr="00DB2C3F">
        <w:t xml:space="preserve"> nie przewiduje się realizacji dużych projektów</w:t>
      </w:r>
      <w:r>
        <w:t xml:space="preserve"> w rozumieniu </w:t>
      </w:r>
      <w:r w:rsidRPr="002C3434">
        <w:t xml:space="preserve">art.100-103 </w:t>
      </w:r>
      <w:r>
        <w:t>r</w:t>
      </w:r>
      <w:r w:rsidRPr="002C3434">
        <w:t xml:space="preserve">ozporządzenia </w:t>
      </w:r>
      <w:r>
        <w:t>o</w:t>
      </w:r>
      <w:r w:rsidRPr="002C3434">
        <w:t>gólnego</w:t>
      </w:r>
      <w:r w:rsidRPr="00DB2C3F">
        <w:t>.</w:t>
      </w:r>
    </w:p>
    <w:p w14:paraId="37DF5A5B" w14:textId="77777777" w:rsidR="00D83B48" w:rsidRPr="00F956FF" w:rsidRDefault="00D83B48" w:rsidP="00D83B48">
      <w:pPr>
        <w:spacing w:before="240" w:line="240" w:lineRule="auto"/>
        <w:jc w:val="both"/>
        <w:rPr>
          <w:b/>
          <w:color w:val="548DD4"/>
        </w:rPr>
      </w:pPr>
      <w:r w:rsidRPr="00F956FF">
        <w:rPr>
          <w:b/>
          <w:color w:val="548DD4"/>
        </w:rPr>
        <w:t>2.A.</w:t>
      </w:r>
      <w:r>
        <w:rPr>
          <w:b/>
          <w:color w:val="548DD4"/>
        </w:rPr>
        <w:t>6</w:t>
      </w:r>
      <w:r w:rsidRPr="00F956FF">
        <w:rPr>
          <w:b/>
          <w:color w:val="548DD4"/>
        </w:rPr>
        <w:t>.5 (</w:t>
      </w:r>
      <w:r>
        <w:rPr>
          <w:b/>
          <w:color w:val="548DD4"/>
        </w:rPr>
        <w:t>IV-4.e.</w:t>
      </w:r>
      <w:r w:rsidRPr="00F956FF">
        <w:rPr>
          <w:b/>
          <w:color w:val="548DD4"/>
        </w:rPr>
        <w:t xml:space="preserve">) </w:t>
      </w:r>
      <w:r>
        <w:rPr>
          <w:b/>
          <w:color w:val="548DD4"/>
        </w:rPr>
        <w:t>W</w:t>
      </w:r>
      <w:r w:rsidRPr="00F956FF">
        <w:rPr>
          <w:b/>
          <w:color w:val="548DD4"/>
        </w:rPr>
        <w:t>skaźnik</w:t>
      </w:r>
      <w:r>
        <w:rPr>
          <w:b/>
          <w:color w:val="548DD4"/>
        </w:rPr>
        <w:t>i</w:t>
      </w:r>
      <w:r w:rsidRPr="00F956FF">
        <w:rPr>
          <w:b/>
          <w:color w:val="548DD4"/>
        </w:rPr>
        <w:t xml:space="preserve"> produktu</w:t>
      </w:r>
      <w:r>
        <w:rPr>
          <w:b/>
          <w:color w:val="548DD4"/>
        </w:rPr>
        <w:t xml:space="preserve"> w podziale na priorytety inwestycyjne oraz, w stosownych przypadkach, na kategorie regionu</w:t>
      </w:r>
    </w:p>
    <w:p w14:paraId="0E9A2A08" w14:textId="77777777" w:rsidR="00D83B48" w:rsidRPr="0063130D" w:rsidRDefault="00D83B48" w:rsidP="00D83B48">
      <w:pPr>
        <w:shd w:val="clear" w:color="auto" w:fill="FFFFFF"/>
        <w:spacing w:after="0" w:line="240" w:lineRule="auto"/>
        <w:rPr>
          <w:rFonts w:ascii="Arial" w:hAnsi="Arial" w:cs="Arial"/>
          <w:sz w:val="16"/>
          <w:szCs w:val="16"/>
        </w:rPr>
      </w:pPr>
      <w:r w:rsidRPr="0063130D">
        <w:rPr>
          <w:rFonts w:ascii="Arial" w:hAnsi="Arial" w:cs="Arial"/>
          <w:i/>
          <w:iCs/>
          <w:sz w:val="16"/>
          <w:szCs w:val="16"/>
        </w:rPr>
        <w:t>Tabela 5</w:t>
      </w:r>
      <w:r>
        <w:rPr>
          <w:rFonts w:ascii="Arial" w:hAnsi="Arial" w:cs="Arial"/>
          <w:i/>
          <w:iCs/>
          <w:sz w:val="16"/>
          <w:szCs w:val="16"/>
        </w:rPr>
        <w:t xml:space="preserve"> </w:t>
      </w:r>
      <w:r>
        <w:rPr>
          <w:rFonts w:cs="Tahoma"/>
          <w:bCs/>
          <w:i/>
          <w:sz w:val="18"/>
          <w:szCs w:val="20"/>
        </w:rPr>
        <w:t>(IV-4.e.)</w:t>
      </w:r>
      <w:r w:rsidRPr="0063130D">
        <w:rPr>
          <w:rFonts w:ascii="Arial" w:hAnsi="Arial" w:cs="Arial"/>
          <w:i/>
          <w:iCs/>
          <w:sz w:val="16"/>
          <w:szCs w:val="16"/>
        </w:rPr>
        <w:t xml:space="preserve">: Wspólne i specyficzne dla programu wskaźniki produktu (wg priorytetu inwestycyjnego, w podziale na </w:t>
      </w:r>
      <w:r w:rsidRPr="0063130D">
        <w:rPr>
          <w:rFonts w:ascii="Arial" w:hAnsi="Arial" w:cs="Arial"/>
          <w:i/>
          <w:iCs/>
          <w:spacing w:val="-1"/>
          <w:sz w:val="16"/>
          <w:szCs w:val="16"/>
        </w:rPr>
        <w:t>kategorie regionów - w odniesieniu do EFS oraz w stosownych przypadkach w odniesieniu do EFRR)</w:t>
      </w:r>
    </w:p>
    <w:tbl>
      <w:tblPr>
        <w:tblpPr w:leftFromText="141" w:rightFromText="141" w:vertAnchor="text" w:horzAnchor="margin" w:tblpY="20"/>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295"/>
        <w:gridCol w:w="1465"/>
        <w:gridCol w:w="1065"/>
        <w:gridCol w:w="948"/>
        <w:gridCol w:w="1368"/>
        <w:gridCol w:w="394"/>
        <w:gridCol w:w="394"/>
        <w:gridCol w:w="673"/>
        <w:gridCol w:w="1089"/>
        <w:gridCol w:w="1365"/>
      </w:tblGrid>
      <w:tr w:rsidR="00D83B48" w:rsidRPr="00AD058D" w14:paraId="3C898237" w14:textId="77777777" w:rsidTr="00B226C1">
        <w:trPr>
          <w:cantSplit/>
          <w:trHeight w:hRule="exact" w:val="1288"/>
        </w:trPr>
        <w:tc>
          <w:tcPr>
            <w:tcW w:w="164" w:type="pct"/>
            <w:vMerge w:val="restart"/>
            <w:shd w:val="clear" w:color="auto" w:fill="FFFFFF"/>
            <w:textDirection w:val="btLr"/>
            <w:vAlign w:val="center"/>
          </w:tcPr>
          <w:p w14:paraId="4B4B27A2" w14:textId="77777777" w:rsidR="00D83B48" w:rsidRPr="00AD058D" w:rsidRDefault="00D83B48" w:rsidP="006C7BF4">
            <w:pPr>
              <w:shd w:val="clear" w:color="auto" w:fill="FFFFFF"/>
              <w:spacing w:after="0" w:line="240" w:lineRule="auto"/>
              <w:jc w:val="center"/>
              <w:rPr>
                <w:sz w:val="16"/>
                <w:szCs w:val="16"/>
              </w:rPr>
            </w:pPr>
            <w:r w:rsidRPr="00AD058D">
              <w:rPr>
                <w:sz w:val="16"/>
                <w:szCs w:val="16"/>
              </w:rPr>
              <w:t>Lp.</w:t>
            </w:r>
          </w:p>
        </w:tc>
        <w:tc>
          <w:tcPr>
            <w:tcW w:w="810" w:type="pct"/>
            <w:vMerge w:val="restart"/>
            <w:shd w:val="clear" w:color="auto" w:fill="FFFFFF"/>
            <w:textDirection w:val="btLr"/>
            <w:vAlign w:val="center"/>
          </w:tcPr>
          <w:p w14:paraId="1D3C4A92" w14:textId="77777777" w:rsidR="00D83B48" w:rsidRPr="00AD058D" w:rsidRDefault="00D83B48" w:rsidP="006C7BF4">
            <w:pPr>
              <w:shd w:val="clear" w:color="auto" w:fill="FFFFFF"/>
              <w:spacing w:after="0" w:line="240" w:lineRule="auto"/>
              <w:jc w:val="center"/>
              <w:rPr>
                <w:sz w:val="16"/>
                <w:szCs w:val="16"/>
              </w:rPr>
            </w:pPr>
            <w:r w:rsidRPr="00AD058D">
              <w:rPr>
                <w:sz w:val="16"/>
                <w:szCs w:val="16"/>
              </w:rPr>
              <w:t>Wskaźnik</w:t>
            </w:r>
          </w:p>
          <w:p w14:paraId="2D0578EA" w14:textId="77777777" w:rsidR="00D83B48" w:rsidRPr="00AD058D" w:rsidRDefault="00D83B48" w:rsidP="006C7BF4">
            <w:pPr>
              <w:spacing w:after="0" w:line="240" w:lineRule="auto"/>
              <w:jc w:val="center"/>
              <w:rPr>
                <w:sz w:val="16"/>
                <w:szCs w:val="16"/>
              </w:rPr>
            </w:pPr>
          </w:p>
        </w:tc>
        <w:tc>
          <w:tcPr>
            <w:tcW w:w="582" w:type="pct"/>
            <w:vMerge w:val="restart"/>
            <w:shd w:val="clear" w:color="auto" w:fill="FFFFFF"/>
            <w:textDirection w:val="btLr"/>
            <w:vAlign w:val="center"/>
          </w:tcPr>
          <w:p w14:paraId="45FC737D" w14:textId="77777777" w:rsidR="00D83B48" w:rsidRPr="00AD058D" w:rsidRDefault="00D83B48" w:rsidP="006C7BF4">
            <w:pPr>
              <w:shd w:val="clear" w:color="auto" w:fill="FFFFFF"/>
              <w:spacing w:after="0" w:line="240" w:lineRule="auto"/>
              <w:jc w:val="center"/>
              <w:rPr>
                <w:sz w:val="16"/>
                <w:szCs w:val="16"/>
              </w:rPr>
            </w:pPr>
            <w:r w:rsidRPr="00AD058D">
              <w:rPr>
                <w:sz w:val="16"/>
                <w:szCs w:val="16"/>
              </w:rPr>
              <w:t>Jednostka pomiaru</w:t>
            </w:r>
          </w:p>
          <w:p w14:paraId="00E74B05" w14:textId="77777777" w:rsidR="00D83B48" w:rsidRPr="00AD058D" w:rsidRDefault="00D83B48" w:rsidP="006C7BF4">
            <w:pPr>
              <w:spacing w:after="0" w:line="240" w:lineRule="auto"/>
              <w:jc w:val="center"/>
              <w:rPr>
                <w:sz w:val="16"/>
                <w:szCs w:val="16"/>
              </w:rPr>
            </w:pPr>
          </w:p>
        </w:tc>
        <w:tc>
          <w:tcPr>
            <w:tcW w:w="524" w:type="pct"/>
            <w:vMerge w:val="restart"/>
            <w:shd w:val="clear" w:color="auto" w:fill="FFFFFF"/>
            <w:textDirection w:val="btLr"/>
            <w:vAlign w:val="center"/>
          </w:tcPr>
          <w:p w14:paraId="4435B2AB" w14:textId="77777777" w:rsidR="00D83B48" w:rsidRPr="00AD058D" w:rsidRDefault="00D83B48" w:rsidP="006C7BF4">
            <w:pPr>
              <w:shd w:val="clear" w:color="auto" w:fill="FFFFFF"/>
              <w:spacing w:after="0" w:line="240" w:lineRule="auto"/>
              <w:jc w:val="center"/>
              <w:rPr>
                <w:sz w:val="16"/>
                <w:szCs w:val="16"/>
              </w:rPr>
            </w:pPr>
            <w:r w:rsidRPr="00AD058D">
              <w:rPr>
                <w:sz w:val="16"/>
                <w:szCs w:val="16"/>
              </w:rPr>
              <w:t>Fundusz</w:t>
            </w:r>
          </w:p>
          <w:p w14:paraId="5B141845" w14:textId="77777777" w:rsidR="00D83B48" w:rsidRPr="00AD058D" w:rsidRDefault="00D83B48" w:rsidP="006C7BF4">
            <w:pPr>
              <w:spacing w:after="0" w:line="240" w:lineRule="auto"/>
              <w:jc w:val="center"/>
              <w:rPr>
                <w:sz w:val="16"/>
                <w:szCs w:val="16"/>
              </w:rPr>
            </w:pPr>
          </w:p>
        </w:tc>
        <w:tc>
          <w:tcPr>
            <w:tcW w:w="756" w:type="pct"/>
            <w:vMerge w:val="restart"/>
            <w:shd w:val="clear" w:color="auto" w:fill="FFFFFF"/>
            <w:textDirection w:val="btLr"/>
            <w:vAlign w:val="center"/>
          </w:tcPr>
          <w:p w14:paraId="2CF405AE" w14:textId="77777777" w:rsidR="00D83B48" w:rsidRPr="00AD058D" w:rsidRDefault="00D83B48" w:rsidP="006C7BF4">
            <w:pPr>
              <w:shd w:val="clear" w:color="auto" w:fill="FFFFFF"/>
              <w:spacing w:after="0" w:line="240" w:lineRule="auto"/>
              <w:jc w:val="center"/>
              <w:rPr>
                <w:sz w:val="16"/>
                <w:szCs w:val="16"/>
              </w:rPr>
            </w:pPr>
            <w:r w:rsidRPr="00AD058D">
              <w:rPr>
                <w:sz w:val="16"/>
                <w:szCs w:val="16"/>
              </w:rPr>
              <w:t xml:space="preserve">Kategoria regionu </w:t>
            </w:r>
            <w:r w:rsidR="00861BD9">
              <w:rPr>
                <w:sz w:val="16"/>
                <w:szCs w:val="16"/>
              </w:rPr>
              <w:br/>
            </w:r>
            <w:r w:rsidRPr="00AD058D">
              <w:rPr>
                <w:sz w:val="16"/>
                <w:szCs w:val="16"/>
              </w:rPr>
              <w:t>( w stosownych przypadkach)</w:t>
            </w:r>
          </w:p>
          <w:p w14:paraId="288AAC4B" w14:textId="77777777" w:rsidR="00D83B48" w:rsidRPr="00AD058D" w:rsidRDefault="00D83B48" w:rsidP="006C7BF4">
            <w:pPr>
              <w:spacing w:after="0" w:line="240" w:lineRule="auto"/>
              <w:jc w:val="center"/>
              <w:rPr>
                <w:sz w:val="16"/>
                <w:szCs w:val="16"/>
              </w:rPr>
            </w:pPr>
          </w:p>
        </w:tc>
        <w:tc>
          <w:tcPr>
            <w:tcW w:w="808" w:type="pct"/>
            <w:gridSpan w:val="3"/>
            <w:shd w:val="clear" w:color="auto" w:fill="FFFFFF"/>
            <w:textDirection w:val="btLr"/>
            <w:vAlign w:val="center"/>
          </w:tcPr>
          <w:p w14:paraId="6B00890B" w14:textId="77777777" w:rsidR="00D83B48" w:rsidRDefault="00D83B48" w:rsidP="006C7BF4">
            <w:pPr>
              <w:shd w:val="clear" w:color="auto" w:fill="FFFFFF"/>
              <w:spacing w:after="0" w:line="240" w:lineRule="auto"/>
              <w:jc w:val="center"/>
              <w:rPr>
                <w:sz w:val="16"/>
                <w:szCs w:val="16"/>
              </w:rPr>
            </w:pPr>
            <w:r w:rsidRPr="00AD058D">
              <w:rPr>
                <w:sz w:val="16"/>
                <w:szCs w:val="16"/>
              </w:rPr>
              <w:t>Wartość docelowa</w:t>
            </w:r>
          </w:p>
          <w:p w14:paraId="0E9655FF" w14:textId="77777777" w:rsidR="00861BD9" w:rsidRPr="00AD058D" w:rsidRDefault="00861BD9" w:rsidP="006C7BF4">
            <w:pPr>
              <w:shd w:val="clear" w:color="auto" w:fill="FFFFFF"/>
              <w:spacing w:after="0" w:line="240" w:lineRule="auto"/>
              <w:jc w:val="center"/>
              <w:rPr>
                <w:sz w:val="16"/>
                <w:szCs w:val="16"/>
              </w:rPr>
            </w:pPr>
            <w:r>
              <w:rPr>
                <w:sz w:val="16"/>
                <w:szCs w:val="16"/>
              </w:rPr>
              <w:t>(2023)</w:t>
            </w:r>
          </w:p>
        </w:tc>
        <w:tc>
          <w:tcPr>
            <w:tcW w:w="602" w:type="pct"/>
            <w:vMerge w:val="restart"/>
            <w:shd w:val="clear" w:color="auto" w:fill="FFFFFF"/>
            <w:textDirection w:val="btLr"/>
            <w:vAlign w:val="center"/>
          </w:tcPr>
          <w:p w14:paraId="386DD9CD" w14:textId="77777777" w:rsidR="00D83B48" w:rsidRPr="00AD058D" w:rsidRDefault="00D83B48" w:rsidP="006C7BF4">
            <w:pPr>
              <w:shd w:val="clear" w:color="auto" w:fill="FFFFFF"/>
              <w:spacing w:after="0" w:line="240" w:lineRule="auto"/>
              <w:jc w:val="center"/>
              <w:rPr>
                <w:sz w:val="16"/>
                <w:szCs w:val="16"/>
              </w:rPr>
            </w:pPr>
            <w:r w:rsidRPr="00AD058D">
              <w:rPr>
                <w:sz w:val="16"/>
                <w:szCs w:val="16"/>
              </w:rPr>
              <w:t>Źródło danych</w:t>
            </w:r>
          </w:p>
        </w:tc>
        <w:tc>
          <w:tcPr>
            <w:tcW w:w="754" w:type="pct"/>
            <w:vMerge w:val="restart"/>
            <w:shd w:val="clear" w:color="auto" w:fill="FFFFFF"/>
            <w:textDirection w:val="btLr"/>
            <w:vAlign w:val="center"/>
          </w:tcPr>
          <w:p w14:paraId="69494FDB" w14:textId="77777777" w:rsidR="00D83B48" w:rsidRPr="00AD058D" w:rsidRDefault="00D83B48" w:rsidP="006C7BF4">
            <w:pPr>
              <w:shd w:val="clear" w:color="auto" w:fill="FFFFFF"/>
              <w:spacing w:after="0" w:line="240" w:lineRule="auto"/>
              <w:jc w:val="center"/>
              <w:rPr>
                <w:sz w:val="16"/>
                <w:szCs w:val="16"/>
              </w:rPr>
            </w:pPr>
            <w:r w:rsidRPr="00AD058D">
              <w:rPr>
                <w:sz w:val="16"/>
                <w:szCs w:val="16"/>
              </w:rPr>
              <w:t>Częstotliwość pomiaru</w:t>
            </w:r>
          </w:p>
        </w:tc>
      </w:tr>
      <w:tr w:rsidR="00D83B48" w:rsidRPr="00AD058D" w14:paraId="0BDE5F25" w14:textId="77777777" w:rsidTr="00B226C1">
        <w:trPr>
          <w:trHeight w:hRule="exact" w:val="287"/>
        </w:trPr>
        <w:tc>
          <w:tcPr>
            <w:tcW w:w="164" w:type="pct"/>
            <w:vMerge/>
            <w:shd w:val="clear" w:color="auto" w:fill="FFFFFF"/>
          </w:tcPr>
          <w:p w14:paraId="025542EA" w14:textId="77777777" w:rsidR="00D83B48" w:rsidRPr="00AD058D" w:rsidRDefault="00D83B48" w:rsidP="006C7BF4">
            <w:pPr>
              <w:spacing w:after="0" w:line="240" w:lineRule="auto"/>
              <w:rPr>
                <w:sz w:val="16"/>
                <w:szCs w:val="16"/>
              </w:rPr>
            </w:pPr>
          </w:p>
        </w:tc>
        <w:tc>
          <w:tcPr>
            <w:tcW w:w="810" w:type="pct"/>
            <w:vMerge/>
            <w:shd w:val="clear" w:color="auto" w:fill="FFFFFF"/>
          </w:tcPr>
          <w:p w14:paraId="1BF4B0B3" w14:textId="77777777" w:rsidR="00D83B48" w:rsidRPr="00AD058D" w:rsidRDefault="00D83B48" w:rsidP="006C7BF4">
            <w:pPr>
              <w:spacing w:after="0" w:line="240" w:lineRule="auto"/>
              <w:rPr>
                <w:sz w:val="16"/>
                <w:szCs w:val="16"/>
              </w:rPr>
            </w:pPr>
          </w:p>
        </w:tc>
        <w:tc>
          <w:tcPr>
            <w:tcW w:w="582" w:type="pct"/>
            <w:vMerge/>
            <w:shd w:val="clear" w:color="auto" w:fill="FFFFFF"/>
          </w:tcPr>
          <w:p w14:paraId="152B8485" w14:textId="77777777" w:rsidR="00D83B48" w:rsidRPr="00AD058D" w:rsidRDefault="00D83B48" w:rsidP="006C7BF4">
            <w:pPr>
              <w:spacing w:after="0" w:line="240" w:lineRule="auto"/>
              <w:rPr>
                <w:sz w:val="16"/>
                <w:szCs w:val="16"/>
              </w:rPr>
            </w:pPr>
          </w:p>
        </w:tc>
        <w:tc>
          <w:tcPr>
            <w:tcW w:w="524" w:type="pct"/>
            <w:vMerge/>
            <w:shd w:val="clear" w:color="auto" w:fill="FFFFFF"/>
          </w:tcPr>
          <w:p w14:paraId="4187A35B" w14:textId="77777777" w:rsidR="00D83B48" w:rsidRPr="00AD058D" w:rsidRDefault="00D83B48" w:rsidP="006C7BF4">
            <w:pPr>
              <w:spacing w:after="0" w:line="240" w:lineRule="auto"/>
              <w:rPr>
                <w:sz w:val="16"/>
                <w:szCs w:val="16"/>
              </w:rPr>
            </w:pPr>
          </w:p>
        </w:tc>
        <w:tc>
          <w:tcPr>
            <w:tcW w:w="756" w:type="pct"/>
            <w:vMerge/>
            <w:shd w:val="clear" w:color="auto" w:fill="FFFFFF"/>
            <w:textDirection w:val="btLr"/>
          </w:tcPr>
          <w:p w14:paraId="0B92A703" w14:textId="77777777" w:rsidR="00D83B48" w:rsidRPr="00AD058D" w:rsidRDefault="00D83B48" w:rsidP="006C7BF4">
            <w:pPr>
              <w:spacing w:after="0" w:line="240" w:lineRule="auto"/>
              <w:rPr>
                <w:sz w:val="16"/>
                <w:szCs w:val="16"/>
              </w:rPr>
            </w:pPr>
          </w:p>
        </w:tc>
        <w:tc>
          <w:tcPr>
            <w:tcW w:w="218" w:type="pct"/>
            <w:shd w:val="clear" w:color="auto" w:fill="FFFFFF"/>
            <w:vAlign w:val="center"/>
          </w:tcPr>
          <w:p w14:paraId="141DE679" w14:textId="77777777" w:rsidR="00D83B48" w:rsidRPr="00AD058D" w:rsidRDefault="00D83B48" w:rsidP="006C7BF4">
            <w:pPr>
              <w:shd w:val="clear" w:color="auto" w:fill="FFFFFF"/>
              <w:spacing w:after="0" w:line="240" w:lineRule="auto"/>
              <w:jc w:val="center"/>
              <w:rPr>
                <w:sz w:val="16"/>
                <w:szCs w:val="16"/>
              </w:rPr>
            </w:pPr>
            <w:r w:rsidRPr="00AD058D">
              <w:rPr>
                <w:sz w:val="16"/>
                <w:szCs w:val="16"/>
              </w:rPr>
              <w:t>M</w:t>
            </w:r>
          </w:p>
        </w:tc>
        <w:tc>
          <w:tcPr>
            <w:tcW w:w="218" w:type="pct"/>
            <w:shd w:val="clear" w:color="auto" w:fill="FFFFFF"/>
            <w:vAlign w:val="center"/>
          </w:tcPr>
          <w:p w14:paraId="5A1F7544" w14:textId="77777777" w:rsidR="00D83B48" w:rsidRPr="00AD058D" w:rsidRDefault="00D83B48" w:rsidP="006C7BF4">
            <w:pPr>
              <w:shd w:val="clear" w:color="auto" w:fill="FFFFFF"/>
              <w:spacing w:after="0" w:line="240" w:lineRule="auto"/>
              <w:jc w:val="center"/>
              <w:rPr>
                <w:sz w:val="16"/>
                <w:szCs w:val="16"/>
              </w:rPr>
            </w:pPr>
            <w:r w:rsidRPr="00AD058D">
              <w:rPr>
                <w:sz w:val="16"/>
                <w:szCs w:val="16"/>
              </w:rPr>
              <w:t>K</w:t>
            </w:r>
          </w:p>
        </w:tc>
        <w:tc>
          <w:tcPr>
            <w:tcW w:w="372" w:type="pct"/>
            <w:shd w:val="clear" w:color="auto" w:fill="FFFFFF"/>
            <w:vAlign w:val="center"/>
          </w:tcPr>
          <w:p w14:paraId="03E28C38" w14:textId="77777777" w:rsidR="00D83B48" w:rsidRPr="00AD058D" w:rsidRDefault="00D83B48" w:rsidP="006C7BF4">
            <w:pPr>
              <w:shd w:val="clear" w:color="auto" w:fill="FFFFFF"/>
              <w:spacing w:after="0" w:line="240" w:lineRule="auto"/>
              <w:jc w:val="center"/>
              <w:rPr>
                <w:sz w:val="16"/>
                <w:szCs w:val="16"/>
              </w:rPr>
            </w:pPr>
            <w:r>
              <w:rPr>
                <w:sz w:val="16"/>
                <w:szCs w:val="16"/>
              </w:rPr>
              <w:t>O</w:t>
            </w:r>
          </w:p>
        </w:tc>
        <w:tc>
          <w:tcPr>
            <w:tcW w:w="602" w:type="pct"/>
            <w:vMerge/>
            <w:shd w:val="clear" w:color="auto" w:fill="FFFFFF"/>
          </w:tcPr>
          <w:p w14:paraId="252A0402" w14:textId="77777777" w:rsidR="00D83B48" w:rsidRPr="00AD058D" w:rsidRDefault="00D83B48" w:rsidP="006C7BF4">
            <w:pPr>
              <w:shd w:val="clear" w:color="auto" w:fill="FFFFFF"/>
              <w:spacing w:after="0" w:line="240" w:lineRule="auto"/>
              <w:rPr>
                <w:sz w:val="16"/>
                <w:szCs w:val="16"/>
              </w:rPr>
            </w:pPr>
          </w:p>
        </w:tc>
        <w:tc>
          <w:tcPr>
            <w:tcW w:w="754" w:type="pct"/>
            <w:vMerge/>
            <w:shd w:val="clear" w:color="auto" w:fill="FFFFFF"/>
          </w:tcPr>
          <w:p w14:paraId="57E87506" w14:textId="77777777" w:rsidR="00D83B48" w:rsidRPr="00AD058D" w:rsidRDefault="00D83B48" w:rsidP="006C7BF4">
            <w:pPr>
              <w:shd w:val="clear" w:color="auto" w:fill="FFFFFF"/>
              <w:spacing w:after="0" w:line="240" w:lineRule="auto"/>
              <w:rPr>
                <w:sz w:val="16"/>
                <w:szCs w:val="16"/>
              </w:rPr>
            </w:pPr>
          </w:p>
        </w:tc>
      </w:tr>
      <w:tr w:rsidR="00D83B48" w:rsidRPr="00AD058D" w14:paraId="657E5167" w14:textId="77777777" w:rsidTr="00B226C1">
        <w:trPr>
          <w:trHeight w:hRule="exact" w:val="1141"/>
        </w:trPr>
        <w:tc>
          <w:tcPr>
            <w:tcW w:w="164" w:type="pct"/>
            <w:shd w:val="clear" w:color="auto" w:fill="FFFFFF"/>
            <w:vAlign w:val="center"/>
          </w:tcPr>
          <w:p w14:paraId="6CF4BA7F" w14:textId="77777777" w:rsidR="00D83B48" w:rsidRPr="00E55EA1" w:rsidRDefault="00D83B48" w:rsidP="006C7BF4">
            <w:pPr>
              <w:spacing w:after="0" w:line="240" w:lineRule="auto"/>
              <w:jc w:val="center"/>
              <w:rPr>
                <w:sz w:val="16"/>
                <w:szCs w:val="16"/>
              </w:rPr>
            </w:pPr>
            <w:r>
              <w:rPr>
                <w:sz w:val="16"/>
                <w:szCs w:val="16"/>
              </w:rPr>
              <w:t>1.</w:t>
            </w:r>
          </w:p>
        </w:tc>
        <w:tc>
          <w:tcPr>
            <w:tcW w:w="810" w:type="pct"/>
            <w:shd w:val="clear" w:color="auto" w:fill="FFFFFF"/>
            <w:vAlign w:val="center"/>
          </w:tcPr>
          <w:p w14:paraId="03A392DA" w14:textId="77777777" w:rsidR="00D83B48" w:rsidRPr="00E55EA1" w:rsidRDefault="00D83B48" w:rsidP="00AC658E">
            <w:pPr>
              <w:spacing w:after="0" w:line="240" w:lineRule="auto"/>
              <w:rPr>
                <w:rFonts w:cs="Calibri"/>
                <w:sz w:val="16"/>
                <w:szCs w:val="16"/>
                <w:lang w:eastAsia="en-US"/>
              </w:rPr>
            </w:pPr>
            <w:r w:rsidRPr="00FE238C">
              <w:rPr>
                <w:sz w:val="16"/>
                <w:szCs w:val="16"/>
              </w:rPr>
              <w:t>Liczba budynków wybudowanych z uwzględnieniem standardów budownictwa</w:t>
            </w:r>
            <w:r>
              <w:rPr>
                <w:sz w:val="16"/>
                <w:szCs w:val="16"/>
              </w:rPr>
              <w:t xml:space="preserve"> pasywnego</w:t>
            </w:r>
          </w:p>
        </w:tc>
        <w:tc>
          <w:tcPr>
            <w:tcW w:w="582" w:type="pct"/>
            <w:shd w:val="clear" w:color="auto" w:fill="FFFFFF"/>
            <w:vAlign w:val="center"/>
          </w:tcPr>
          <w:p w14:paraId="35455A49" w14:textId="77777777" w:rsidR="00D83B48" w:rsidRPr="00112849" w:rsidRDefault="00D83B48" w:rsidP="006C7BF4">
            <w:pPr>
              <w:spacing w:after="0" w:line="240" w:lineRule="auto"/>
              <w:jc w:val="center"/>
              <w:rPr>
                <w:sz w:val="16"/>
                <w:szCs w:val="16"/>
              </w:rPr>
            </w:pPr>
          </w:p>
          <w:p w14:paraId="40A578FD" w14:textId="77777777" w:rsidR="00D83B48" w:rsidRPr="00112849" w:rsidRDefault="00D83B48" w:rsidP="006C7BF4">
            <w:pPr>
              <w:spacing w:after="0" w:line="240" w:lineRule="auto"/>
              <w:jc w:val="center"/>
              <w:rPr>
                <w:rFonts w:cs="Calibri"/>
                <w:sz w:val="16"/>
                <w:szCs w:val="16"/>
                <w:lang w:eastAsia="en-US"/>
              </w:rPr>
            </w:pPr>
            <w:r w:rsidRPr="00112849">
              <w:rPr>
                <w:sz w:val="16"/>
                <w:szCs w:val="16"/>
              </w:rPr>
              <w:t>szt.</w:t>
            </w:r>
          </w:p>
        </w:tc>
        <w:tc>
          <w:tcPr>
            <w:tcW w:w="524" w:type="pct"/>
            <w:shd w:val="clear" w:color="auto" w:fill="FFFFFF"/>
            <w:vAlign w:val="center"/>
          </w:tcPr>
          <w:p w14:paraId="271F4CEA" w14:textId="77777777" w:rsidR="00D83B48" w:rsidRPr="00112849" w:rsidRDefault="00D83B48" w:rsidP="006C7BF4">
            <w:pPr>
              <w:spacing w:after="0" w:line="240" w:lineRule="auto"/>
              <w:jc w:val="center"/>
              <w:rPr>
                <w:sz w:val="16"/>
                <w:szCs w:val="16"/>
              </w:rPr>
            </w:pPr>
          </w:p>
          <w:p w14:paraId="76D68006" w14:textId="77777777" w:rsidR="00D83B48" w:rsidRPr="00112849" w:rsidRDefault="00D83B48" w:rsidP="006C7BF4">
            <w:pPr>
              <w:spacing w:after="0" w:line="240" w:lineRule="auto"/>
              <w:jc w:val="center"/>
              <w:rPr>
                <w:rFonts w:cs="Calibri"/>
                <w:sz w:val="16"/>
                <w:szCs w:val="16"/>
                <w:lang w:eastAsia="en-US"/>
              </w:rPr>
            </w:pPr>
            <w:r w:rsidRPr="00112849">
              <w:rPr>
                <w:sz w:val="16"/>
                <w:szCs w:val="16"/>
              </w:rPr>
              <w:t>EFRR</w:t>
            </w:r>
          </w:p>
        </w:tc>
        <w:tc>
          <w:tcPr>
            <w:tcW w:w="756" w:type="pct"/>
            <w:shd w:val="clear" w:color="auto" w:fill="FFFFFF"/>
            <w:vAlign w:val="center"/>
          </w:tcPr>
          <w:p w14:paraId="1DFA7046" w14:textId="77777777" w:rsidR="00D83B48" w:rsidRPr="00112849" w:rsidRDefault="00D83B48" w:rsidP="006C7BF4">
            <w:pPr>
              <w:spacing w:after="0" w:line="240" w:lineRule="auto"/>
              <w:jc w:val="center"/>
              <w:rPr>
                <w:sz w:val="16"/>
                <w:szCs w:val="16"/>
              </w:rPr>
            </w:pPr>
          </w:p>
          <w:p w14:paraId="2BB1FE47" w14:textId="77777777" w:rsidR="00D83B48" w:rsidRPr="00112849" w:rsidRDefault="00D83B48" w:rsidP="006C7BF4">
            <w:pPr>
              <w:spacing w:after="0" w:line="240" w:lineRule="auto"/>
              <w:jc w:val="center"/>
              <w:rPr>
                <w:sz w:val="16"/>
                <w:szCs w:val="16"/>
              </w:rPr>
            </w:pPr>
            <w:r w:rsidRPr="00112849">
              <w:rPr>
                <w:sz w:val="16"/>
                <w:szCs w:val="16"/>
              </w:rPr>
              <w:t>Region</w:t>
            </w:r>
          </w:p>
          <w:p w14:paraId="6674C341" w14:textId="77777777" w:rsidR="00D83B48" w:rsidRPr="00112849" w:rsidRDefault="00D83B48" w:rsidP="006C7BF4">
            <w:pPr>
              <w:spacing w:after="0" w:line="240" w:lineRule="auto"/>
              <w:jc w:val="center"/>
              <w:rPr>
                <w:sz w:val="16"/>
                <w:szCs w:val="16"/>
              </w:rPr>
            </w:pPr>
            <w:r w:rsidRPr="00112849">
              <w:rPr>
                <w:sz w:val="16"/>
                <w:szCs w:val="16"/>
              </w:rPr>
              <w:t>słabiej</w:t>
            </w:r>
          </w:p>
          <w:p w14:paraId="2873902C" w14:textId="77777777" w:rsidR="00D83B48" w:rsidRPr="00112849" w:rsidRDefault="00D83B48" w:rsidP="006C7BF4">
            <w:pPr>
              <w:spacing w:after="0" w:line="240" w:lineRule="auto"/>
              <w:jc w:val="center"/>
              <w:rPr>
                <w:rFonts w:cs="Calibri"/>
                <w:sz w:val="16"/>
                <w:szCs w:val="16"/>
                <w:lang w:eastAsia="en-US"/>
              </w:rPr>
            </w:pPr>
            <w:r w:rsidRPr="00112849">
              <w:rPr>
                <w:sz w:val="16"/>
                <w:szCs w:val="16"/>
              </w:rPr>
              <w:t>rozwinięty</w:t>
            </w:r>
          </w:p>
        </w:tc>
        <w:tc>
          <w:tcPr>
            <w:tcW w:w="218" w:type="pct"/>
            <w:shd w:val="clear" w:color="auto" w:fill="FFFFFF"/>
            <w:vAlign w:val="center"/>
          </w:tcPr>
          <w:p w14:paraId="746EAF9D" w14:textId="77777777" w:rsidR="00D83B48" w:rsidRPr="00112849" w:rsidRDefault="00D83B48" w:rsidP="006C7BF4">
            <w:pPr>
              <w:shd w:val="clear" w:color="auto" w:fill="FFFFFF"/>
              <w:spacing w:after="0" w:line="240" w:lineRule="auto"/>
              <w:jc w:val="center"/>
              <w:rPr>
                <w:sz w:val="16"/>
                <w:szCs w:val="16"/>
              </w:rPr>
            </w:pPr>
            <w:r w:rsidRPr="00112849">
              <w:rPr>
                <w:sz w:val="16"/>
                <w:szCs w:val="16"/>
              </w:rPr>
              <w:t>-</w:t>
            </w:r>
          </w:p>
        </w:tc>
        <w:tc>
          <w:tcPr>
            <w:tcW w:w="218" w:type="pct"/>
            <w:shd w:val="clear" w:color="auto" w:fill="FFFFFF"/>
            <w:vAlign w:val="center"/>
          </w:tcPr>
          <w:p w14:paraId="55540CC0" w14:textId="77777777" w:rsidR="00D83B48" w:rsidRPr="00112849" w:rsidRDefault="00D83B48" w:rsidP="006C7BF4">
            <w:pPr>
              <w:shd w:val="clear" w:color="auto" w:fill="FFFFFF"/>
              <w:spacing w:after="0" w:line="240" w:lineRule="auto"/>
              <w:jc w:val="center"/>
              <w:rPr>
                <w:sz w:val="16"/>
                <w:szCs w:val="16"/>
              </w:rPr>
            </w:pPr>
            <w:r w:rsidRPr="00112849">
              <w:rPr>
                <w:sz w:val="16"/>
                <w:szCs w:val="16"/>
              </w:rPr>
              <w:t>-</w:t>
            </w:r>
          </w:p>
        </w:tc>
        <w:tc>
          <w:tcPr>
            <w:tcW w:w="372" w:type="pct"/>
            <w:shd w:val="clear" w:color="auto" w:fill="FFFFFF"/>
            <w:vAlign w:val="center"/>
          </w:tcPr>
          <w:p w14:paraId="1479FF30" w14:textId="02BF26A4" w:rsidR="00D83B48" w:rsidRPr="00112849" w:rsidRDefault="003548E8" w:rsidP="006C7BF4">
            <w:pPr>
              <w:shd w:val="clear" w:color="auto" w:fill="FFFFFF"/>
              <w:spacing w:after="0" w:line="240" w:lineRule="auto"/>
              <w:jc w:val="center"/>
              <w:rPr>
                <w:sz w:val="16"/>
                <w:szCs w:val="16"/>
              </w:rPr>
            </w:pPr>
            <w:r>
              <w:rPr>
                <w:sz w:val="16"/>
                <w:szCs w:val="16"/>
              </w:rPr>
              <w:t xml:space="preserve">17 </w:t>
            </w:r>
          </w:p>
        </w:tc>
        <w:tc>
          <w:tcPr>
            <w:tcW w:w="602" w:type="pct"/>
            <w:shd w:val="clear" w:color="auto" w:fill="FFFFFF"/>
            <w:vAlign w:val="center"/>
          </w:tcPr>
          <w:p w14:paraId="273F9B52" w14:textId="77777777" w:rsidR="00D83B48" w:rsidRPr="00112849" w:rsidRDefault="00D83B48" w:rsidP="006C7BF4">
            <w:pPr>
              <w:shd w:val="clear" w:color="auto" w:fill="FFFFFF"/>
              <w:spacing w:after="0" w:line="240" w:lineRule="auto"/>
              <w:jc w:val="center"/>
              <w:rPr>
                <w:sz w:val="16"/>
                <w:szCs w:val="16"/>
              </w:rPr>
            </w:pPr>
          </w:p>
          <w:p w14:paraId="4E366C2F" w14:textId="77777777" w:rsidR="009F5AB8" w:rsidRDefault="009F5AB8" w:rsidP="009F5AB8">
            <w:pPr>
              <w:spacing w:after="0" w:line="240" w:lineRule="auto"/>
              <w:jc w:val="center"/>
              <w:rPr>
                <w:rFonts w:cs="Calibri"/>
                <w:sz w:val="16"/>
                <w:szCs w:val="16"/>
                <w:lang w:eastAsia="en-US"/>
              </w:rPr>
            </w:pPr>
            <w:r>
              <w:rPr>
                <w:rFonts w:cs="Calibri"/>
                <w:sz w:val="16"/>
                <w:szCs w:val="16"/>
                <w:lang w:eastAsia="en-US"/>
              </w:rPr>
              <w:t>System Informatyczny</w:t>
            </w:r>
          </w:p>
          <w:p w14:paraId="18E12749" w14:textId="77777777" w:rsidR="00D83B48" w:rsidRPr="00112849" w:rsidRDefault="009F5AB8" w:rsidP="006C7BF4">
            <w:pPr>
              <w:spacing w:after="0" w:line="240" w:lineRule="auto"/>
              <w:jc w:val="center"/>
              <w:rPr>
                <w:rFonts w:cs="Calibri"/>
                <w:sz w:val="16"/>
                <w:szCs w:val="16"/>
                <w:lang w:eastAsia="en-US"/>
              </w:rPr>
            </w:pPr>
            <w:r>
              <w:rPr>
                <w:rFonts w:cs="Calibri"/>
                <w:sz w:val="16"/>
                <w:szCs w:val="16"/>
                <w:lang w:eastAsia="en-US"/>
              </w:rPr>
              <w:t>SL 2014</w:t>
            </w:r>
          </w:p>
        </w:tc>
        <w:tc>
          <w:tcPr>
            <w:tcW w:w="754" w:type="pct"/>
            <w:shd w:val="clear" w:color="auto" w:fill="FFFFFF"/>
            <w:vAlign w:val="center"/>
          </w:tcPr>
          <w:p w14:paraId="10ACD7B1" w14:textId="77777777" w:rsidR="00D83B48" w:rsidRPr="00112849" w:rsidRDefault="00D83B48" w:rsidP="006C7BF4">
            <w:pPr>
              <w:shd w:val="clear" w:color="auto" w:fill="FFFFFF"/>
              <w:spacing w:after="0" w:line="240" w:lineRule="auto"/>
              <w:jc w:val="center"/>
              <w:rPr>
                <w:sz w:val="16"/>
                <w:szCs w:val="16"/>
              </w:rPr>
            </w:pPr>
          </w:p>
          <w:p w14:paraId="51DB4F4E" w14:textId="77777777" w:rsidR="00D83B48" w:rsidRPr="00112849" w:rsidRDefault="00D83B48" w:rsidP="006C7BF4">
            <w:pPr>
              <w:spacing w:after="0" w:line="240" w:lineRule="auto"/>
              <w:jc w:val="center"/>
              <w:rPr>
                <w:rFonts w:cs="Calibri"/>
                <w:sz w:val="16"/>
                <w:szCs w:val="16"/>
                <w:lang w:eastAsia="en-US"/>
              </w:rPr>
            </w:pPr>
            <w:r w:rsidRPr="00112849">
              <w:rPr>
                <w:sz w:val="16"/>
                <w:szCs w:val="16"/>
              </w:rPr>
              <w:t>rocznie</w:t>
            </w:r>
          </w:p>
        </w:tc>
      </w:tr>
      <w:tr w:rsidR="00D83B48" w:rsidRPr="00AD058D" w14:paraId="02AFF476" w14:textId="77777777" w:rsidTr="00B226C1">
        <w:trPr>
          <w:trHeight w:hRule="exact" w:val="1141"/>
        </w:trPr>
        <w:tc>
          <w:tcPr>
            <w:tcW w:w="164" w:type="pct"/>
            <w:shd w:val="clear" w:color="auto" w:fill="FFFFFF"/>
            <w:vAlign w:val="center"/>
          </w:tcPr>
          <w:p w14:paraId="3A05D61A" w14:textId="77777777" w:rsidR="00D83B48" w:rsidRDefault="00D83B48" w:rsidP="006C7BF4">
            <w:pPr>
              <w:spacing w:after="0" w:line="240" w:lineRule="auto"/>
              <w:jc w:val="center"/>
              <w:rPr>
                <w:sz w:val="16"/>
                <w:szCs w:val="16"/>
              </w:rPr>
            </w:pPr>
            <w:r>
              <w:rPr>
                <w:sz w:val="16"/>
                <w:szCs w:val="16"/>
              </w:rPr>
              <w:t>2</w:t>
            </w:r>
          </w:p>
        </w:tc>
        <w:tc>
          <w:tcPr>
            <w:tcW w:w="810" w:type="pct"/>
            <w:shd w:val="clear" w:color="auto" w:fill="FFFFFF"/>
            <w:vAlign w:val="center"/>
          </w:tcPr>
          <w:p w14:paraId="0CF37CB0" w14:textId="77777777" w:rsidR="00D83B48" w:rsidRPr="00FE238C" w:rsidRDefault="00D83B48" w:rsidP="00AC658E">
            <w:pPr>
              <w:spacing w:after="0" w:line="240" w:lineRule="auto"/>
              <w:rPr>
                <w:sz w:val="16"/>
                <w:szCs w:val="16"/>
              </w:rPr>
            </w:pPr>
            <w:r>
              <w:rPr>
                <w:sz w:val="16"/>
                <w:szCs w:val="16"/>
              </w:rPr>
              <w:t>Liczba wymienionych źródeł ciepła</w:t>
            </w:r>
          </w:p>
        </w:tc>
        <w:tc>
          <w:tcPr>
            <w:tcW w:w="582" w:type="pct"/>
            <w:shd w:val="clear" w:color="auto" w:fill="FFFFFF"/>
            <w:vAlign w:val="center"/>
          </w:tcPr>
          <w:p w14:paraId="74032C39" w14:textId="77777777" w:rsidR="00D83B48" w:rsidRPr="00112849" w:rsidRDefault="00D83B48" w:rsidP="006C7BF4">
            <w:pPr>
              <w:spacing w:after="0" w:line="240" w:lineRule="auto"/>
              <w:jc w:val="center"/>
              <w:rPr>
                <w:sz w:val="16"/>
                <w:szCs w:val="16"/>
              </w:rPr>
            </w:pPr>
            <w:r>
              <w:rPr>
                <w:sz w:val="16"/>
                <w:szCs w:val="16"/>
              </w:rPr>
              <w:t>szt.</w:t>
            </w:r>
          </w:p>
        </w:tc>
        <w:tc>
          <w:tcPr>
            <w:tcW w:w="524" w:type="pct"/>
            <w:shd w:val="clear" w:color="auto" w:fill="FFFFFF"/>
            <w:vAlign w:val="center"/>
          </w:tcPr>
          <w:p w14:paraId="38C48111" w14:textId="77777777" w:rsidR="00D83B48" w:rsidRPr="00112849" w:rsidRDefault="00D83B48" w:rsidP="006C7BF4">
            <w:pPr>
              <w:spacing w:after="0" w:line="240" w:lineRule="auto"/>
              <w:jc w:val="center"/>
              <w:rPr>
                <w:sz w:val="16"/>
                <w:szCs w:val="16"/>
              </w:rPr>
            </w:pPr>
          </w:p>
          <w:p w14:paraId="6598347A" w14:textId="77777777" w:rsidR="00D83B48" w:rsidRPr="00112849" w:rsidRDefault="00D83B48" w:rsidP="006C7BF4">
            <w:pPr>
              <w:spacing w:after="0" w:line="240" w:lineRule="auto"/>
              <w:jc w:val="center"/>
              <w:rPr>
                <w:sz w:val="16"/>
                <w:szCs w:val="16"/>
              </w:rPr>
            </w:pPr>
            <w:r w:rsidRPr="00112849">
              <w:rPr>
                <w:sz w:val="16"/>
                <w:szCs w:val="16"/>
              </w:rPr>
              <w:t>EFRR</w:t>
            </w:r>
          </w:p>
        </w:tc>
        <w:tc>
          <w:tcPr>
            <w:tcW w:w="756" w:type="pct"/>
            <w:shd w:val="clear" w:color="auto" w:fill="FFFFFF"/>
            <w:vAlign w:val="center"/>
          </w:tcPr>
          <w:p w14:paraId="1B221B37" w14:textId="77777777" w:rsidR="00D83B48" w:rsidRPr="00112849" w:rsidRDefault="00D83B48" w:rsidP="006C7BF4">
            <w:pPr>
              <w:spacing w:after="0" w:line="240" w:lineRule="auto"/>
              <w:jc w:val="center"/>
              <w:rPr>
                <w:sz w:val="16"/>
                <w:szCs w:val="16"/>
              </w:rPr>
            </w:pPr>
          </w:p>
          <w:p w14:paraId="067AE03B" w14:textId="77777777" w:rsidR="00D83B48" w:rsidRPr="00112849" w:rsidRDefault="00D83B48" w:rsidP="006C7BF4">
            <w:pPr>
              <w:spacing w:after="0" w:line="240" w:lineRule="auto"/>
              <w:jc w:val="center"/>
              <w:rPr>
                <w:sz w:val="16"/>
                <w:szCs w:val="16"/>
              </w:rPr>
            </w:pPr>
            <w:r w:rsidRPr="00112849">
              <w:rPr>
                <w:sz w:val="16"/>
                <w:szCs w:val="16"/>
              </w:rPr>
              <w:t>Region</w:t>
            </w:r>
          </w:p>
          <w:p w14:paraId="32F8E358" w14:textId="77777777" w:rsidR="00D83B48" w:rsidRPr="00112849" w:rsidRDefault="00D83B48" w:rsidP="006C7BF4">
            <w:pPr>
              <w:spacing w:after="0" w:line="240" w:lineRule="auto"/>
              <w:jc w:val="center"/>
              <w:rPr>
                <w:sz w:val="16"/>
                <w:szCs w:val="16"/>
              </w:rPr>
            </w:pPr>
            <w:r w:rsidRPr="00112849">
              <w:rPr>
                <w:sz w:val="16"/>
                <w:szCs w:val="16"/>
              </w:rPr>
              <w:t>słabiej</w:t>
            </w:r>
          </w:p>
          <w:p w14:paraId="11366B62" w14:textId="77777777" w:rsidR="00D83B48" w:rsidRPr="00112849" w:rsidRDefault="00D83B48" w:rsidP="006C7BF4">
            <w:pPr>
              <w:spacing w:after="0" w:line="240" w:lineRule="auto"/>
              <w:jc w:val="center"/>
              <w:rPr>
                <w:sz w:val="16"/>
                <w:szCs w:val="16"/>
              </w:rPr>
            </w:pPr>
            <w:r w:rsidRPr="00112849">
              <w:rPr>
                <w:sz w:val="16"/>
                <w:szCs w:val="16"/>
              </w:rPr>
              <w:t>rozwinięty</w:t>
            </w:r>
          </w:p>
        </w:tc>
        <w:tc>
          <w:tcPr>
            <w:tcW w:w="218" w:type="pct"/>
            <w:shd w:val="clear" w:color="auto" w:fill="FFFFFF"/>
            <w:vAlign w:val="center"/>
          </w:tcPr>
          <w:p w14:paraId="6FC23BDB" w14:textId="77777777" w:rsidR="00D83B48" w:rsidRPr="00112849" w:rsidRDefault="00D83B48" w:rsidP="006C7BF4">
            <w:pPr>
              <w:shd w:val="clear" w:color="auto" w:fill="FFFFFF"/>
              <w:spacing w:after="0" w:line="240" w:lineRule="auto"/>
              <w:jc w:val="center"/>
              <w:rPr>
                <w:sz w:val="16"/>
                <w:szCs w:val="16"/>
              </w:rPr>
            </w:pPr>
            <w:r w:rsidRPr="00112849">
              <w:rPr>
                <w:sz w:val="16"/>
                <w:szCs w:val="16"/>
              </w:rPr>
              <w:t>-</w:t>
            </w:r>
          </w:p>
        </w:tc>
        <w:tc>
          <w:tcPr>
            <w:tcW w:w="218" w:type="pct"/>
            <w:shd w:val="clear" w:color="auto" w:fill="FFFFFF"/>
            <w:vAlign w:val="center"/>
          </w:tcPr>
          <w:p w14:paraId="097F35AD" w14:textId="77777777" w:rsidR="00D83B48" w:rsidRPr="00112849" w:rsidRDefault="00D83B48" w:rsidP="006C7BF4">
            <w:pPr>
              <w:shd w:val="clear" w:color="auto" w:fill="FFFFFF"/>
              <w:spacing w:after="0" w:line="240" w:lineRule="auto"/>
              <w:jc w:val="center"/>
              <w:rPr>
                <w:sz w:val="16"/>
                <w:szCs w:val="16"/>
              </w:rPr>
            </w:pPr>
            <w:r w:rsidRPr="00112849">
              <w:rPr>
                <w:sz w:val="16"/>
                <w:szCs w:val="16"/>
              </w:rPr>
              <w:t>-</w:t>
            </w:r>
          </w:p>
        </w:tc>
        <w:tc>
          <w:tcPr>
            <w:tcW w:w="372" w:type="pct"/>
            <w:shd w:val="clear" w:color="auto" w:fill="FFFFFF"/>
            <w:vAlign w:val="center"/>
          </w:tcPr>
          <w:p w14:paraId="703ADDB9" w14:textId="7A3A1068" w:rsidR="00D83B48" w:rsidRPr="00112849" w:rsidRDefault="003548E8" w:rsidP="006C7BF4">
            <w:pPr>
              <w:shd w:val="clear" w:color="auto" w:fill="FFFFFF"/>
              <w:spacing w:after="0" w:line="240" w:lineRule="auto"/>
              <w:jc w:val="center"/>
              <w:rPr>
                <w:sz w:val="16"/>
                <w:szCs w:val="16"/>
              </w:rPr>
            </w:pPr>
            <w:r>
              <w:rPr>
                <w:sz w:val="16"/>
                <w:szCs w:val="16"/>
              </w:rPr>
              <w:t xml:space="preserve">68 </w:t>
            </w:r>
          </w:p>
        </w:tc>
        <w:tc>
          <w:tcPr>
            <w:tcW w:w="602" w:type="pct"/>
            <w:shd w:val="clear" w:color="auto" w:fill="FFFFFF"/>
            <w:vAlign w:val="center"/>
          </w:tcPr>
          <w:p w14:paraId="1D590509" w14:textId="77777777" w:rsidR="00D83B48" w:rsidRPr="00112849" w:rsidRDefault="00D83B48" w:rsidP="006C7BF4">
            <w:pPr>
              <w:shd w:val="clear" w:color="auto" w:fill="FFFFFF"/>
              <w:spacing w:after="0" w:line="240" w:lineRule="auto"/>
              <w:jc w:val="center"/>
              <w:rPr>
                <w:sz w:val="16"/>
                <w:szCs w:val="16"/>
              </w:rPr>
            </w:pPr>
          </w:p>
          <w:p w14:paraId="7B22E370" w14:textId="77777777" w:rsidR="009F5AB8" w:rsidRDefault="009F5AB8" w:rsidP="009F5AB8">
            <w:pPr>
              <w:spacing w:after="0" w:line="240" w:lineRule="auto"/>
              <w:jc w:val="center"/>
              <w:rPr>
                <w:rFonts w:cs="Calibri"/>
                <w:sz w:val="16"/>
                <w:szCs w:val="16"/>
                <w:lang w:eastAsia="en-US"/>
              </w:rPr>
            </w:pPr>
            <w:r>
              <w:rPr>
                <w:rFonts w:cs="Calibri"/>
                <w:sz w:val="16"/>
                <w:szCs w:val="16"/>
                <w:lang w:eastAsia="en-US"/>
              </w:rPr>
              <w:t>System Informatyczny</w:t>
            </w:r>
          </w:p>
          <w:p w14:paraId="047C303C" w14:textId="77777777" w:rsidR="00D83B48" w:rsidRPr="00112849" w:rsidRDefault="009F5AB8" w:rsidP="006C7BF4">
            <w:pPr>
              <w:shd w:val="clear" w:color="auto" w:fill="FFFFFF"/>
              <w:spacing w:after="0" w:line="240" w:lineRule="auto"/>
              <w:jc w:val="center"/>
              <w:rPr>
                <w:sz w:val="16"/>
                <w:szCs w:val="16"/>
              </w:rPr>
            </w:pPr>
            <w:r>
              <w:rPr>
                <w:rFonts w:cs="Calibri"/>
                <w:sz w:val="16"/>
                <w:szCs w:val="16"/>
                <w:lang w:eastAsia="en-US"/>
              </w:rPr>
              <w:t>SL 2014</w:t>
            </w:r>
          </w:p>
        </w:tc>
        <w:tc>
          <w:tcPr>
            <w:tcW w:w="754" w:type="pct"/>
            <w:shd w:val="clear" w:color="auto" w:fill="FFFFFF"/>
            <w:vAlign w:val="center"/>
          </w:tcPr>
          <w:p w14:paraId="2B531AAE" w14:textId="77777777" w:rsidR="00D83B48" w:rsidRPr="00112849" w:rsidRDefault="00D83B48" w:rsidP="006C7BF4">
            <w:pPr>
              <w:shd w:val="clear" w:color="auto" w:fill="FFFFFF"/>
              <w:spacing w:after="0" w:line="240" w:lineRule="auto"/>
              <w:jc w:val="center"/>
              <w:rPr>
                <w:sz w:val="16"/>
                <w:szCs w:val="16"/>
              </w:rPr>
            </w:pPr>
          </w:p>
          <w:p w14:paraId="2E33577C" w14:textId="77777777" w:rsidR="00D83B48" w:rsidRPr="00112849" w:rsidRDefault="00D83B48" w:rsidP="006C7BF4">
            <w:pPr>
              <w:shd w:val="clear" w:color="auto" w:fill="FFFFFF"/>
              <w:spacing w:after="0" w:line="240" w:lineRule="auto"/>
              <w:jc w:val="center"/>
              <w:rPr>
                <w:sz w:val="16"/>
                <w:szCs w:val="16"/>
              </w:rPr>
            </w:pPr>
            <w:r w:rsidRPr="00112849">
              <w:rPr>
                <w:sz w:val="16"/>
                <w:szCs w:val="16"/>
              </w:rPr>
              <w:t>rocznie</w:t>
            </w:r>
          </w:p>
        </w:tc>
      </w:tr>
      <w:tr w:rsidR="00D83B48" w:rsidRPr="00AD058D" w14:paraId="699F3D03" w14:textId="77777777" w:rsidTr="00B226C1">
        <w:trPr>
          <w:trHeight w:hRule="exact" w:val="1141"/>
        </w:trPr>
        <w:tc>
          <w:tcPr>
            <w:tcW w:w="164" w:type="pct"/>
            <w:shd w:val="clear" w:color="auto" w:fill="FFFFFF"/>
            <w:vAlign w:val="center"/>
          </w:tcPr>
          <w:p w14:paraId="33420020" w14:textId="77777777" w:rsidR="00D83B48" w:rsidRDefault="00D83B48" w:rsidP="006C7BF4">
            <w:pPr>
              <w:spacing w:after="0" w:line="240" w:lineRule="auto"/>
              <w:jc w:val="center"/>
              <w:rPr>
                <w:sz w:val="16"/>
                <w:szCs w:val="16"/>
              </w:rPr>
            </w:pPr>
            <w:r>
              <w:rPr>
                <w:sz w:val="16"/>
                <w:szCs w:val="16"/>
              </w:rPr>
              <w:t>3</w:t>
            </w:r>
          </w:p>
        </w:tc>
        <w:tc>
          <w:tcPr>
            <w:tcW w:w="810" w:type="pct"/>
            <w:shd w:val="clear" w:color="auto" w:fill="FFFFFF"/>
            <w:vAlign w:val="center"/>
          </w:tcPr>
          <w:p w14:paraId="060B9A61" w14:textId="77777777" w:rsidR="00D83B48" w:rsidRDefault="00D83B48" w:rsidP="00AC658E">
            <w:pPr>
              <w:spacing w:after="0" w:line="240" w:lineRule="auto"/>
              <w:rPr>
                <w:sz w:val="16"/>
                <w:szCs w:val="16"/>
              </w:rPr>
            </w:pPr>
            <w:r>
              <w:rPr>
                <w:rFonts w:cs="Calibri"/>
                <w:sz w:val="16"/>
                <w:szCs w:val="16"/>
              </w:rPr>
              <w:t>Szacowany</w:t>
            </w:r>
            <w:r w:rsidR="00143E1D">
              <w:rPr>
                <w:rFonts w:cs="Calibri"/>
                <w:sz w:val="16"/>
                <w:szCs w:val="16"/>
              </w:rPr>
              <w:t xml:space="preserve"> roczny</w:t>
            </w:r>
            <w:r>
              <w:rPr>
                <w:rFonts w:cs="Calibri"/>
                <w:sz w:val="16"/>
                <w:szCs w:val="16"/>
              </w:rPr>
              <w:t xml:space="preserve"> spadek emisji gazów cieplarnianych (CO34)</w:t>
            </w:r>
          </w:p>
        </w:tc>
        <w:tc>
          <w:tcPr>
            <w:tcW w:w="582" w:type="pct"/>
            <w:shd w:val="clear" w:color="auto" w:fill="FFFFFF"/>
            <w:vAlign w:val="center"/>
          </w:tcPr>
          <w:p w14:paraId="062E420D" w14:textId="77777777" w:rsidR="00D83B48" w:rsidRDefault="00D83B48" w:rsidP="006C7BF4">
            <w:pPr>
              <w:spacing w:after="0" w:line="240" w:lineRule="auto"/>
              <w:jc w:val="center"/>
              <w:rPr>
                <w:sz w:val="16"/>
                <w:szCs w:val="16"/>
              </w:rPr>
            </w:pPr>
            <w:r>
              <w:rPr>
                <w:rFonts w:cs="Calibri"/>
                <w:sz w:val="16"/>
                <w:szCs w:val="16"/>
              </w:rPr>
              <w:t>(tony ekwiwalentu CO2)</w:t>
            </w:r>
          </w:p>
        </w:tc>
        <w:tc>
          <w:tcPr>
            <w:tcW w:w="524" w:type="pct"/>
            <w:shd w:val="clear" w:color="auto" w:fill="FFFFFF"/>
            <w:vAlign w:val="center"/>
          </w:tcPr>
          <w:p w14:paraId="37A892C9" w14:textId="77777777" w:rsidR="00D83B48" w:rsidRPr="00112849" w:rsidRDefault="00D83B48" w:rsidP="006C7BF4">
            <w:pPr>
              <w:spacing w:after="0" w:line="240" w:lineRule="auto"/>
              <w:jc w:val="center"/>
              <w:rPr>
                <w:sz w:val="16"/>
                <w:szCs w:val="16"/>
              </w:rPr>
            </w:pPr>
            <w:r w:rsidRPr="00E949A3">
              <w:rPr>
                <w:rFonts w:cs="Calibri"/>
                <w:sz w:val="16"/>
                <w:szCs w:val="16"/>
              </w:rPr>
              <w:t>EFRR</w:t>
            </w:r>
          </w:p>
        </w:tc>
        <w:tc>
          <w:tcPr>
            <w:tcW w:w="756" w:type="pct"/>
            <w:shd w:val="clear" w:color="auto" w:fill="FFFFFF"/>
            <w:vAlign w:val="center"/>
          </w:tcPr>
          <w:p w14:paraId="59140D59" w14:textId="77777777" w:rsidR="00D83B48" w:rsidRPr="00E949A3" w:rsidRDefault="00D83B48" w:rsidP="006C7BF4">
            <w:pPr>
              <w:spacing w:after="0" w:line="240" w:lineRule="auto"/>
              <w:jc w:val="center"/>
              <w:rPr>
                <w:rFonts w:cs="Calibri"/>
                <w:sz w:val="16"/>
                <w:szCs w:val="16"/>
              </w:rPr>
            </w:pPr>
            <w:r w:rsidRPr="00E949A3">
              <w:rPr>
                <w:rFonts w:cs="Calibri"/>
                <w:sz w:val="16"/>
                <w:szCs w:val="16"/>
              </w:rPr>
              <w:t>Region</w:t>
            </w:r>
          </w:p>
          <w:p w14:paraId="7150F17C" w14:textId="77777777" w:rsidR="00D83B48" w:rsidRPr="00E949A3" w:rsidRDefault="00D83B48" w:rsidP="006C7BF4">
            <w:pPr>
              <w:spacing w:after="0" w:line="240" w:lineRule="auto"/>
              <w:jc w:val="center"/>
              <w:rPr>
                <w:rFonts w:cs="Calibri"/>
                <w:sz w:val="16"/>
                <w:szCs w:val="16"/>
              </w:rPr>
            </w:pPr>
            <w:r w:rsidRPr="00E949A3">
              <w:rPr>
                <w:rFonts w:cs="Calibri"/>
                <w:sz w:val="16"/>
                <w:szCs w:val="16"/>
              </w:rPr>
              <w:t>słabiej</w:t>
            </w:r>
          </w:p>
          <w:p w14:paraId="494D204D" w14:textId="77777777" w:rsidR="00D83B48" w:rsidRPr="00112849" w:rsidRDefault="00D83B48" w:rsidP="006C7BF4">
            <w:pPr>
              <w:spacing w:after="0" w:line="240" w:lineRule="auto"/>
              <w:jc w:val="center"/>
              <w:rPr>
                <w:sz w:val="16"/>
                <w:szCs w:val="16"/>
              </w:rPr>
            </w:pPr>
            <w:r w:rsidRPr="00E949A3">
              <w:rPr>
                <w:rFonts w:cs="Calibri"/>
                <w:sz w:val="16"/>
                <w:szCs w:val="16"/>
              </w:rPr>
              <w:t>rozwinięty</w:t>
            </w:r>
          </w:p>
        </w:tc>
        <w:tc>
          <w:tcPr>
            <w:tcW w:w="218" w:type="pct"/>
            <w:shd w:val="clear" w:color="auto" w:fill="FFFFFF"/>
            <w:vAlign w:val="center"/>
          </w:tcPr>
          <w:p w14:paraId="2EDD065C" w14:textId="77777777" w:rsidR="00D83B48" w:rsidRPr="00112849" w:rsidRDefault="00D83B48" w:rsidP="006C7BF4">
            <w:pPr>
              <w:shd w:val="clear" w:color="auto" w:fill="FFFFFF"/>
              <w:spacing w:after="0" w:line="240" w:lineRule="auto"/>
              <w:jc w:val="center"/>
              <w:rPr>
                <w:sz w:val="16"/>
                <w:szCs w:val="16"/>
              </w:rPr>
            </w:pPr>
            <w:r w:rsidRPr="00E949A3">
              <w:rPr>
                <w:rFonts w:cs="Calibri"/>
                <w:sz w:val="16"/>
                <w:szCs w:val="16"/>
              </w:rPr>
              <w:t>-</w:t>
            </w:r>
          </w:p>
        </w:tc>
        <w:tc>
          <w:tcPr>
            <w:tcW w:w="218" w:type="pct"/>
            <w:shd w:val="clear" w:color="auto" w:fill="FFFFFF"/>
            <w:vAlign w:val="center"/>
          </w:tcPr>
          <w:p w14:paraId="7049CFD6" w14:textId="77777777" w:rsidR="00D83B48" w:rsidRPr="00112849" w:rsidRDefault="00D83B48" w:rsidP="006C7BF4">
            <w:pPr>
              <w:shd w:val="clear" w:color="auto" w:fill="FFFFFF"/>
              <w:spacing w:after="0" w:line="240" w:lineRule="auto"/>
              <w:jc w:val="center"/>
              <w:rPr>
                <w:sz w:val="16"/>
                <w:szCs w:val="16"/>
              </w:rPr>
            </w:pPr>
            <w:r w:rsidRPr="00E949A3">
              <w:rPr>
                <w:rFonts w:cs="Calibri"/>
                <w:sz w:val="16"/>
                <w:szCs w:val="16"/>
              </w:rPr>
              <w:t>-</w:t>
            </w:r>
          </w:p>
        </w:tc>
        <w:tc>
          <w:tcPr>
            <w:tcW w:w="372" w:type="pct"/>
            <w:shd w:val="clear" w:color="auto" w:fill="FFFFFF"/>
            <w:vAlign w:val="center"/>
          </w:tcPr>
          <w:p w14:paraId="5AB72B78" w14:textId="24D41BC5" w:rsidR="00D83B48" w:rsidRPr="00112849" w:rsidRDefault="003548E8" w:rsidP="006C7BF4">
            <w:pPr>
              <w:shd w:val="clear" w:color="auto" w:fill="FFFFFF"/>
              <w:spacing w:after="0" w:line="240" w:lineRule="auto"/>
              <w:jc w:val="center"/>
              <w:rPr>
                <w:sz w:val="16"/>
                <w:szCs w:val="16"/>
              </w:rPr>
            </w:pPr>
            <w:r>
              <w:rPr>
                <w:sz w:val="16"/>
                <w:szCs w:val="16"/>
              </w:rPr>
              <w:t>  5 220</w:t>
            </w:r>
          </w:p>
        </w:tc>
        <w:tc>
          <w:tcPr>
            <w:tcW w:w="602" w:type="pct"/>
            <w:shd w:val="clear" w:color="auto" w:fill="FFFFFF"/>
            <w:vAlign w:val="center"/>
          </w:tcPr>
          <w:p w14:paraId="400B75A2" w14:textId="77777777" w:rsidR="009F5AB8" w:rsidRDefault="009F5AB8" w:rsidP="009F5AB8">
            <w:pPr>
              <w:spacing w:after="0" w:line="240" w:lineRule="auto"/>
              <w:jc w:val="center"/>
              <w:rPr>
                <w:rFonts w:cs="Calibri"/>
                <w:sz w:val="16"/>
                <w:szCs w:val="16"/>
                <w:lang w:eastAsia="en-US"/>
              </w:rPr>
            </w:pPr>
            <w:r>
              <w:rPr>
                <w:rFonts w:cs="Calibri"/>
                <w:sz w:val="16"/>
                <w:szCs w:val="16"/>
                <w:lang w:eastAsia="en-US"/>
              </w:rPr>
              <w:t>System Informatyczny</w:t>
            </w:r>
          </w:p>
          <w:p w14:paraId="12AC95EE" w14:textId="77777777" w:rsidR="00D83B48" w:rsidRPr="00112849" w:rsidRDefault="009F5AB8" w:rsidP="006C7BF4">
            <w:pPr>
              <w:shd w:val="clear" w:color="auto" w:fill="FFFFFF"/>
              <w:spacing w:after="0" w:line="240" w:lineRule="auto"/>
              <w:jc w:val="center"/>
              <w:rPr>
                <w:sz w:val="16"/>
                <w:szCs w:val="16"/>
              </w:rPr>
            </w:pPr>
            <w:r>
              <w:rPr>
                <w:rFonts w:cs="Calibri"/>
                <w:sz w:val="16"/>
                <w:szCs w:val="16"/>
                <w:lang w:eastAsia="en-US"/>
              </w:rPr>
              <w:t>SL 2014</w:t>
            </w:r>
          </w:p>
        </w:tc>
        <w:tc>
          <w:tcPr>
            <w:tcW w:w="754" w:type="pct"/>
            <w:shd w:val="clear" w:color="auto" w:fill="FFFFFF"/>
            <w:vAlign w:val="center"/>
          </w:tcPr>
          <w:p w14:paraId="02008948" w14:textId="77777777" w:rsidR="00D83B48" w:rsidRPr="00112849" w:rsidRDefault="00D83B48" w:rsidP="006C7BF4">
            <w:pPr>
              <w:shd w:val="clear" w:color="auto" w:fill="FFFFFF"/>
              <w:spacing w:after="0" w:line="240" w:lineRule="auto"/>
              <w:jc w:val="center"/>
              <w:rPr>
                <w:sz w:val="16"/>
                <w:szCs w:val="16"/>
              </w:rPr>
            </w:pPr>
            <w:r w:rsidRPr="00E949A3">
              <w:rPr>
                <w:rFonts w:cs="Calibri"/>
                <w:sz w:val="16"/>
                <w:szCs w:val="16"/>
              </w:rPr>
              <w:t>rocznie</w:t>
            </w:r>
          </w:p>
        </w:tc>
      </w:tr>
      <w:tr w:rsidR="00D83B48" w:rsidRPr="00AD058D" w14:paraId="2AB753BE" w14:textId="77777777" w:rsidTr="00B226C1">
        <w:trPr>
          <w:trHeight w:hRule="exact" w:val="1141"/>
        </w:trPr>
        <w:tc>
          <w:tcPr>
            <w:tcW w:w="164" w:type="pct"/>
            <w:shd w:val="clear" w:color="auto" w:fill="FFFFFF"/>
            <w:vAlign w:val="center"/>
          </w:tcPr>
          <w:p w14:paraId="1CF47C3A" w14:textId="77777777" w:rsidR="00D83B48" w:rsidRDefault="00D83B48" w:rsidP="006C7BF4">
            <w:pPr>
              <w:spacing w:after="0" w:line="240" w:lineRule="auto"/>
              <w:jc w:val="center"/>
              <w:rPr>
                <w:sz w:val="16"/>
                <w:szCs w:val="16"/>
              </w:rPr>
            </w:pPr>
            <w:r>
              <w:rPr>
                <w:sz w:val="16"/>
                <w:szCs w:val="16"/>
              </w:rPr>
              <w:t>4</w:t>
            </w:r>
          </w:p>
        </w:tc>
        <w:tc>
          <w:tcPr>
            <w:tcW w:w="810" w:type="pct"/>
            <w:shd w:val="clear" w:color="auto" w:fill="FFFFFF"/>
            <w:vAlign w:val="center"/>
          </w:tcPr>
          <w:p w14:paraId="6A4E8945" w14:textId="77777777" w:rsidR="00D83B48" w:rsidRDefault="00D83B48" w:rsidP="00AC658E">
            <w:pPr>
              <w:spacing w:after="0" w:line="240" w:lineRule="auto"/>
              <w:rPr>
                <w:rFonts w:cs="Calibri"/>
                <w:sz w:val="16"/>
                <w:szCs w:val="16"/>
              </w:rPr>
            </w:pPr>
            <w:r>
              <w:rPr>
                <w:rFonts w:cs="Calibri"/>
                <w:sz w:val="16"/>
                <w:szCs w:val="16"/>
              </w:rPr>
              <w:t>Liczba przedsiębiorstw otrzymujących wsparcie (CO01</w:t>
            </w:r>
            <w:r w:rsidRPr="00E949A3">
              <w:rPr>
                <w:rFonts w:cs="Calibri"/>
                <w:sz w:val="16"/>
                <w:szCs w:val="16"/>
              </w:rPr>
              <w:t>)</w:t>
            </w:r>
          </w:p>
        </w:tc>
        <w:tc>
          <w:tcPr>
            <w:tcW w:w="582" w:type="pct"/>
            <w:shd w:val="clear" w:color="auto" w:fill="FFFFFF"/>
            <w:vAlign w:val="center"/>
          </w:tcPr>
          <w:p w14:paraId="61F511DA" w14:textId="77777777" w:rsidR="00D83B48" w:rsidRDefault="00D83B48" w:rsidP="006C7BF4">
            <w:pPr>
              <w:spacing w:after="0" w:line="240" w:lineRule="auto"/>
              <w:jc w:val="center"/>
              <w:rPr>
                <w:rFonts w:cs="Calibri"/>
                <w:sz w:val="16"/>
                <w:szCs w:val="16"/>
              </w:rPr>
            </w:pPr>
            <w:r>
              <w:rPr>
                <w:rFonts w:cs="Calibri"/>
                <w:sz w:val="16"/>
                <w:szCs w:val="16"/>
              </w:rPr>
              <w:t>przedsiębiorstwa</w:t>
            </w:r>
          </w:p>
        </w:tc>
        <w:tc>
          <w:tcPr>
            <w:tcW w:w="524" w:type="pct"/>
            <w:shd w:val="clear" w:color="auto" w:fill="FFFFFF"/>
            <w:vAlign w:val="center"/>
          </w:tcPr>
          <w:p w14:paraId="11BAC6B8" w14:textId="77777777" w:rsidR="00D83B48" w:rsidRPr="00E949A3" w:rsidRDefault="00D83B48" w:rsidP="006C7BF4">
            <w:pPr>
              <w:spacing w:after="0" w:line="240" w:lineRule="auto"/>
              <w:jc w:val="center"/>
              <w:rPr>
                <w:rFonts w:cs="Calibri"/>
                <w:sz w:val="16"/>
                <w:szCs w:val="16"/>
              </w:rPr>
            </w:pPr>
            <w:r w:rsidRPr="00E949A3">
              <w:rPr>
                <w:rFonts w:cs="Calibri"/>
                <w:sz w:val="16"/>
                <w:szCs w:val="16"/>
              </w:rPr>
              <w:t>EFRR</w:t>
            </w:r>
          </w:p>
        </w:tc>
        <w:tc>
          <w:tcPr>
            <w:tcW w:w="756" w:type="pct"/>
            <w:shd w:val="clear" w:color="auto" w:fill="FFFFFF"/>
            <w:vAlign w:val="center"/>
          </w:tcPr>
          <w:p w14:paraId="4566313F" w14:textId="77777777" w:rsidR="00D83B48" w:rsidRPr="00E949A3" w:rsidRDefault="00D83B48" w:rsidP="006C7BF4">
            <w:pPr>
              <w:spacing w:after="0" w:line="240" w:lineRule="auto"/>
              <w:jc w:val="center"/>
              <w:rPr>
                <w:rFonts w:cs="Calibri"/>
                <w:sz w:val="16"/>
                <w:szCs w:val="16"/>
              </w:rPr>
            </w:pPr>
            <w:r w:rsidRPr="00E949A3">
              <w:rPr>
                <w:rFonts w:cs="Calibri"/>
                <w:sz w:val="16"/>
                <w:szCs w:val="16"/>
              </w:rPr>
              <w:t>Region</w:t>
            </w:r>
          </w:p>
          <w:p w14:paraId="7C7C24C3" w14:textId="77777777" w:rsidR="00D83B48" w:rsidRPr="00E949A3" w:rsidRDefault="00D83B48" w:rsidP="006C7BF4">
            <w:pPr>
              <w:spacing w:after="0" w:line="240" w:lineRule="auto"/>
              <w:jc w:val="center"/>
              <w:rPr>
                <w:rFonts w:cs="Calibri"/>
                <w:sz w:val="16"/>
                <w:szCs w:val="16"/>
              </w:rPr>
            </w:pPr>
            <w:r w:rsidRPr="00E949A3">
              <w:rPr>
                <w:rFonts w:cs="Calibri"/>
                <w:sz w:val="16"/>
                <w:szCs w:val="16"/>
              </w:rPr>
              <w:t>słabiej</w:t>
            </w:r>
          </w:p>
          <w:p w14:paraId="419B35BD" w14:textId="77777777" w:rsidR="00D83B48" w:rsidRPr="00E949A3" w:rsidRDefault="00D83B48" w:rsidP="006C7BF4">
            <w:pPr>
              <w:spacing w:after="0" w:line="240" w:lineRule="auto"/>
              <w:jc w:val="center"/>
              <w:rPr>
                <w:rFonts w:cs="Calibri"/>
                <w:sz w:val="16"/>
                <w:szCs w:val="16"/>
              </w:rPr>
            </w:pPr>
            <w:r w:rsidRPr="00E949A3">
              <w:rPr>
                <w:rFonts w:cs="Calibri"/>
                <w:sz w:val="16"/>
                <w:szCs w:val="16"/>
              </w:rPr>
              <w:t>rozwinięty</w:t>
            </w:r>
          </w:p>
        </w:tc>
        <w:tc>
          <w:tcPr>
            <w:tcW w:w="218" w:type="pct"/>
            <w:shd w:val="clear" w:color="auto" w:fill="FFFFFF"/>
            <w:vAlign w:val="center"/>
          </w:tcPr>
          <w:p w14:paraId="7A6978E3" w14:textId="77777777" w:rsidR="00D83B48" w:rsidRPr="00E949A3" w:rsidRDefault="00D83B48" w:rsidP="006C7BF4">
            <w:pPr>
              <w:shd w:val="clear" w:color="auto" w:fill="FFFFFF"/>
              <w:spacing w:after="0" w:line="240" w:lineRule="auto"/>
              <w:jc w:val="center"/>
              <w:rPr>
                <w:rFonts w:cs="Calibri"/>
                <w:sz w:val="16"/>
                <w:szCs w:val="16"/>
              </w:rPr>
            </w:pPr>
            <w:r w:rsidRPr="00E949A3">
              <w:rPr>
                <w:rFonts w:cs="Calibri"/>
                <w:sz w:val="16"/>
                <w:szCs w:val="16"/>
              </w:rPr>
              <w:t>-</w:t>
            </w:r>
          </w:p>
        </w:tc>
        <w:tc>
          <w:tcPr>
            <w:tcW w:w="218" w:type="pct"/>
            <w:shd w:val="clear" w:color="auto" w:fill="FFFFFF"/>
            <w:vAlign w:val="center"/>
          </w:tcPr>
          <w:p w14:paraId="3B4F8584" w14:textId="77777777" w:rsidR="00D83B48" w:rsidRPr="00E949A3" w:rsidRDefault="00D83B48" w:rsidP="006C7BF4">
            <w:pPr>
              <w:shd w:val="clear" w:color="auto" w:fill="FFFFFF"/>
              <w:spacing w:after="0" w:line="240" w:lineRule="auto"/>
              <w:jc w:val="center"/>
              <w:rPr>
                <w:rFonts w:cs="Calibri"/>
                <w:sz w:val="16"/>
                <w:szCs w:val="16"/>
              </w:rPr>
            </w:pPr>
            <w:r w:rsidRPr="00E949A3">
              <w:rPr>
                <w:rFonts w:cs="Calibri"/>
                <w:sz w:val="16"/>
                <w:szCs w:val="16"/>
              </w:rPr>
              <w:t>-</w:t>
            </w:r>
          </w:p>
        </w:tc>
        <w:tc>
          <w:tcPr>
            <w:tcW w:w="372" w:type="pct"/>
            <w:shd w:val="clear" w:color="auto" w:fill="FFFFFF"/>
            <w:vAlign w:val="center"/>
          </w:tcPr>
          <w:p w14:paraId="74C1E5E7" w14:textId="53468078" w:rsidR="00D83B48" w:rsidRPr="00112849" w:rsidRDefault="003548E8" w:rsidP="006C7BF4">
            <w:pPr>
              <w:shd w:val="clear" w:color="auto" w:fill="FFFFFF"/>
              <w:spacing w:after="0" w:line="240" w:lineRule="auto"/>
              <w:jc w:val="center"/>
              <w:rPr>
                <w:sz w:val="16"/>
                <w:szCs w:val="16"/>
              </w:rPr>
            </w:pPr>
            <w:r>
              <w:rPr>
                <w:sz w:val="16"/>
                <w:szCs w:val="16"/>
              </w:rPr>
              <w:t>3</w:t>
            </w:r>
          </w:p>
        </w:tc>
        <w:tc>
          <w:tcPr>
            <w:tcW w:w="602" w:type="pct"/>
            <w:shd w:val="clear" w:color="auto" w:fill="FFFFFF"/>
            <w:vAlign w:val="center"/>
          </w:tcPr>
          <w:p w14:paraId="4D9DBDA9" w14:textId="77777777" w:rsidR="009F5AB8" w:rsidRDefault="009F5AB8" w:rsidP="009F5AB8">
            <w:pPr>
              <w:spacing w:after="0" w:line="240" w:lineRule="auto"/>
              <w:jc w:val="center"/>
              <w:rPr>
                <w:rFonts w:cs="Calibri"/>
                <w:sz w:val="16"/>
                <w:szCs w:val="16"/>
                <w:lang w:eastAsia="en-US"/>
              </w:rPr>
            </w:pPr>
            <w:r>
              <w:rPr>
                <w:rFonts w:cs="Calibri"/>
                <w:sz w:val="16"/>
                <w:szCs w:val="16"/>
                <w:lang w:eastAsia="en-US"/>
              </w:rPr>
              <w:t>System Informatyczny</w:t>
            </w:r>
          </w:p>
          <w:p w14:paraId="3781E838" w14:textId="77777777" w:rsidR="00D83B48" w:rsidRPr="00E949A3" w:rsidRDefault="009F5AB8" w:rsidP="006C7BF4">
            <w:pPr>
              <w:spacing w:after="0" w:line="240" w:lineRule="auto"/>
              <w:jc w:val="center"/>
              <w:rPr>
                <w:rFonts w:cs="Calibri"/>
                <w:sz w:val="16"/>
                <w:szCs w:val="16"/>
              </w:rPr>
            </w:pPr>
            <w:r>
              <w:rPr>
                <w:rFonts w:cs="Calibri"/>
                <w:sz w:val="16"/>
                <w:szCs w:val="16"/>
                <w:lang w:eastAsia="en-US"/>
              </w:rPr>
              <w:t>SL 2014</w:t>
            </w:r>
          </w:p>
        </w:tc>
        <w:tc>
          <w:tcPr>
            <w:tcW w:w="754" w:type="pct"/>
            <w:shd w:val="clear" w:color="auto" w:fill="FFFFFF"/>
            <w:vAlign w:val="center"/>
          </w:tcPr>
          <w:p w14:paraId="0DB66E6F" w14:textId="77777777" w:rsidR="00D83B48" w:rsidRPr="00E949A3" w:rsidRDefault="00D83B48" w:rsidP="006C7BF4">
            <w:pPr>
              <w:shd w:val="clear" w:color="auto" w:fill="FFFFFF"/>
              <w:spacing w:after="0" w:line="240" w:lineRule="auto"/>
              <w:jc w:val="center"/>
              <w:rPr>
                <w:rFonts w:cs="Calibri"/>
                <w:sz w:val="16"/>
                <w:szCs w:val="16"/>
              </w:rPr>
            </w:pPr>
            <w:r w:rsidRPr="00E949A3">
              <w:rPr>
                <w:rFonts w:cs="Calibri"/>
                <w:sz w:val="16"/>
                <w:szCs w:val="16"/>
              </w:rPr>
              <w:t>rocznie</w:t>
            </w:r>
          </w:p>
        </w:tc>
      </w:tr>
    </w:tbl>
    <w:p w14:paraId="56147B6F" w14:textId="77777777" w:rsidR="00D83B48" w:rsidRDefault="00D83B48" w:rsidP="00D83B48">
      <w:pPr>
        <w:spacing w:after="0" w:line="240" w:lineRule="auto"/>
      </w:pPr>
    </w:p>
    <w:p w14:paraId="6AD0423D" w14:textId="77777777" w:rsidR="00D83B48" w:rsidRDefault="00D83B48" w:rsidP="00D83B48">
      <w:pPr>
        <w:spacing w:after="0" w:line="240" w:lineRule="auto"/>
      </w:pPr>
    </w:p>
    <w:p w14:paraId="528A1419" w14:textId="77777777" w:rsidR="008725A6" w:rsidRDefault="008725A6">
      <w:pPr>
        <w:spacing w:after="0" w:line="240" w:lineRule="auto"/>
        <w:rPr>
          <w:b/>
          <w:color w:val="548DD4"/>
        </w:rPr>
      </w:pPr>
      <w:r>
        <w:rPr>
          <w:b/>
          <w:color w:val="548DD4"/>
        </w:rPr>
        <w:br w:type="page"/>
      </w:r>
    </w:p>
    <w:p w14:paraId="1631D954" w14:textId="77777777" w:rsidR="004924B3" w:rsidRPr="00991A47" w:rsidRDefault="004924B3" w:rsidP="004924B3">
      <w:pPr>
        <w:shd w:val="clear" w:color="auto" w:fill="C6D9F1"/>
        <w:autoSpaceDE w:val="0"/>
        <w:autoSpaceDN w:val="0"/>
        <w:adjustRightInd w:val="0"/>
        <w:spacing w:after="0" w:line="240" w:lineRule="auto"/>
        <w:jc w:val="both"/>
        <w:rPr>
          <w:rFonts w:cs="Arial"/>
          <w:b/>
          <w:bCs/>
          <w:i/>
          <w:szCs w:val="24"/>
        </w:rPr>
      </w:pPr>
      <w:r>
        <w:rPr>
          <w:rFonts w:cs="Arial"/>
          <w:b/>
          <w:bCs/>
          <w:szCs w:val="24"/>
        </w:rPr>
        <w:t>2.A.4 (IV-6e</w:t>
      </w:r>
      <w:r w:rsidRPr="00991A47">
        <w:rPr>
          <w:rFonts w:cs="Arial"/>
          <w:b/>
          <w:bCs/>
          <w:szCs w:val="24"/>
        </w:rPr>
        <w:t>) Priorytet inwestycyjny 6</w:t>
      </w:r>
      <w:r>
        <w:rPr>
          <w:rFonts w:cs="Arial"/>
          <w:b/>
          <w:bCs/>
          <w:szCs w:val="24"/>
        </w:rPr>
        <w:t>e</w:t>
      </w:r>
      <w:r w:rsidRPr="00991A47">
        <w:rPr>
          <w:rFonts w:cs="Arial"/>
          <w:b/>
          <w:bCs/>
          <w:szCs w:val="24"/>
        </w:rPr>
        <w:t xml:space="preserve"> </w:t>
      </w:r>
      <w:r w:rsidRPr="00991A47">
        <w:rPr>
          <w:rFonts w:cs="Arial"/>
          <w:b/>
          <w:bCs/>
          <w:i/>
          <w:szCs w:val="24"/>
        </w:rPr>
        <w:t>Podejmowanie przedsięwzięć mających na celu poprawę stanu jakości środowiska miejskiego, rewitalizację miast, rekultywację i dekontaminację terenów poprzemysłowych (w tym terenów powojskowych), zmniejszenie zanieczyszcz</w:t>
      </w:r>
      <w:r>
        <w:rPr>
          <w:rFonts w:cs="Arial"/>
          <w:b/>
          <w:bCs/>
          <w:i/>
          <w:szCs w:val="24"/>
        </w:rPr>
        <w:t xml:space="preserve">enia powietrza </w:t>
      </w:r>
      <w:r w:rsidR="00236169">
        <w:rPr>
          <w:rFonts w:cs="Arial"/>
          <w:b/>
          <w:bCs/>
          <w:i/>
          <w:szCs w:val="24"/>
        </w:rPr>
        <w:t xml:space="preserve"> </w:t>
      </w:r>
      <w:r>
        <w:rPr>
          <w:rFonts w:cs="Arial"/>
          <w:b/>
          <w:bCs/>
          <w:i/>
          <w:szCs w:val="24"/>
        </w:rPr>
        <w:t>oraz propagowanie</w:t>
      </w:r>
      <w:r w:rsidRPr="00991A47">
        <w:rPr>
          <w:rFonts w:cs="Arial"/>
          <w:b/>
          <w:bCs/>
          <w:i/>
          <w:szCs w:val="24"/>
        </w:rPr>
        <w:t xml:space="preserve"> działań służących zmniejszaniu hałasu</w:t>
      </w:r>
    </w:p>
    <w:p w14:paraId="116B219E" w14:textId="77777777" w:rsidR="004924B3" w:rsidRPr="00263E1A" w:rsidRDefault="004924B3" w:rsidP="004924B3">
      <w:pPr>
        <w:jc w:val="both"/>
        <w:rPr>
          <w:rFonts w:cs="Arial"/>
          <w:b/>
          <w:bCs/>
          <w:szCs w:val="24"/>
        </w:rPr>
      </w:pPr>
    </w:p>
    <w:p w14:paraId="55F5636B" w14:textId="77777777" w:rsidR="004924B3" w:rsidRPr="00263E1A" w:rsidRDefault="004924B3" w:rsidP="004924B3">
      <w:pPr>
        <w:jc w:val="both"/>
        <w:rPr>
          <w:rFonts w:cs="Arial"/>
          <w:b/>
          <w:szCs w:val="24"/>
        </w:rPr>
      </w:pPr>
      <w:r w:rsidRPr="00263E1A">
        <w:rPr>
          <w:rFonts w:cs="Arial"/>
          <w:b/>
          <w:szCs w:val="24"/>
        </w:rPr>
        <w:t>2.A.5 (</w:t>
      </w:r>
      <w:r>
        <w:rPr>
          <w:rFonts w:cs="Arial"/>
          <w:b/>
          <w:szCs w:val="24"/>
        </w:rPr>
        <w:t>IV-6</w:t>
      </w:r>
      <w:r w:rsidRPr="00263E1A">
        <w:rPr>
          <w:rFonts w:cs="Arial"/>
          <w:b/>
          <w:szCs w:val="24"/>
        </w:rPr>
        <w:t>e) Cele szczegółowe priorytetu inwestycyjnego i oczekiwane rezultaty</w:t>
      </w:r>
    </w:p>
    <w:p w14:paraId="41F3E27A" w14:textId="77777777" w:rsidR="004924B3" w:rsidRDefault="004924B3" w:rsidP="004924B3">
      <w:pPr>
        <w:jc w:val="both"/>
        <w:rPr>
          <w:rFonts w:cs="Arial"/>
          <w:szCs w:val="24"/>
        </w:rPr>
      </w:pPr>
      <w:r w:rsidRPr="00263E1A">
        <w:rPr>
          <w:rFonts w:cs="Arial"/>
          <w:b/>
          <w:szCs w:val="24"/>
        </w:rPr>
        <w:t>Cel szczegółowy</w:t>
      </w:r>
    </w:p>
    <w:p w14:paraId="44443DA8" w14:textId="77777777" w:rsidR="004924B3" w:rsidRPr="00C73C38" w:rsidRDefault="004924B3" w:rsidP="004924B3">
      <w:pPr>
        <w:jc w:val="both"/>
        <w:rPr>
          <w:rFonts w:cs="Arial"/>
          <w:color w:val="000000" w:themeColor="text1"/>
          <w:szCs w:val="24"/>
        </w:rPr>
      </w:pPr>
      <w:r w:rsidRPr="00BC631C">
        <w:rPr>
          <w:rFonts w:cs="Arial"/>
          <w:color w:val="000000" w:themeColor="text1"/>
          <w:szCs w:val="24"/>
        </w:rPr>
        <w:t>Zmniejszone zanieczyszczenie powietrza w regionie</w:t>
      </w:r>
    </w:p>
    <w:p w14:paraId="08FE3FFC" w14:textId="77777777" w:rsidR="004924B3" w:rsidRPr="00C73C38" w:rsidRDefault="004924B3" w:rsidP="004924B3">
      <w:pPr>
        <w:jc w:val="both"/>
        <w:rPr>
          <w:b/>
          <w:color w:val="000000" w:themeColor="text1"/>
          <w:szCs w:val="24"/>
        </w:rPr>
      </w:pPr>
      <w:r w:rsidRPr="00C73C38">
        <w:rPr>
          <w:b/>
          <w:color w:val="000000" w:themeColor="text1"/>
          <w:szCs w:val="24"/>
        </w:rPr>
        <w:t>Uzasadnienie celu szczegółowego – oczekiwane rezultaty</w:t>
      </w:r>
    </w:p>
    <w:p w14:paraId="1CE953E2" w14:textId="77777777" w:rsidR="004924B3" w:rsidRPr="004924B3" w:rsidRDefault="004924B3" w:rsidP="004924B3">
      <w:pPr>
        <w:jc w:val="both"/>
        <w:rPr>
          <w:color w:val="000000" w:themeColor="text1"/>
          <w:szCs w:val="24"/>
        </w:rPr>
      </w:pPr>
      <w:r w:rsidRPr="00C73C38">
        <w:rPr>
          <w:color w:val="000000" w:themeColor="text1"/>
          <w:szCs w:val="24"/>
        </w:rPr>
        <w:t xml:space="preserve">Wdrażanie priorytetu inwestycyjnego 6e ma na celu przeciwdziałanie zanieczyszczeniu powietrza w województwie łódzkim w szczególności na obszarach, gdzie wartość stężenia szkodliwych pyłów zawieszonych PM10 i PM2,5 przekracza dopuszczalne normy. </w:t>
      </w:r>
      <w:r w:rsidRPr="004924B3">
        <w:rPr>
          <w:color w:val="000000" w:themeColor="text1"/>
          <w:szCs w:val="24"/>
        </w:rPr>
        <w:t xml:space="preserve">Podejmowane w ramach PI 6e działania przyczynią się do ograniczenia emisji powierzchniowej pochodzącej z sektora komunalno-bytowego poprzez likwidację trujących źródeł ciepła i zastąpienie ich źródłami ciepła bardziej ekologicznymi. Zmniejszenie emisji zanieczyszczeń w miastach i na terenach wiejskich przyczyni się do poprawy jakości życia mieszkańców oraz wpłynie pozytywnie na jakość środowiska naturalnego. Zmniejszenie zanieczyszczenia powietrza przyczyni się do zmniejszenia poziomu niskiej emisji w województwie łódzkim. Interwencje zaplanowane w ramach PI 6e przyczynią się ponadto do ograniczenia chorób powstałych na skutek zanieczyszczonego powietrza, co wpłynie pozytywnie na zdrowie mieszkańców województwa. </w:t>
      </w:r>
    </w:p>
    <w:p w14:paraId="3E43B475" w14:textId="77777777" w:rsidR="004924B3" w:rsidRPr="00C73C38" w:rsidRDefault="004924B3" w:rsidP="004924B3">
      <w:pPr>
        <w:jc w:val="both"/>
        <w:rPr>
          <w:color w:val="000000" w:themeColor="text1"/>
          <w:szCs w:val="24"/>
        </w:rPr>
      </w:pPr>
      <w:r w:rsidRPr="00C73C38">
        <w:rPr>
          <w:color w:val="000000" w:themeColor="text1"/>
          <w:szCs w:val="24"/>
        </w:rPr>
        <w:t xml:space="preserve">PI 6e realizuje cel szczegółowy Umowy Partnerstwa: </w:t>
      </w:r>
      <w:r w:rsidRPr="004924B3">
        <w:rPr>
          <w:color w:val="000000" w:themeColor="text1"/>
          <w:szCs w:val="24"/>
        </w:rPr>
        <w:t>zwiększenie efektywności wykorzystania zasobów naturalnych i kulturowych oraz ich zachowanie (priorytety: zwiększenie efektywności wykorzystania zasobów, zmniejszenie presji na środowisko naturalne).</w:t>
      </w:r>
    </w:p>
    <w:p w14:paraId="466EBE8D" w14:textId="77777777" w:rsidR="004924B3" w:rsidRPr="00C73C38" w:rsidRDefault="004924B3" w:rsidP="004924B3">
      <w:pPr>
        <w:jc w:val="both"/>
        <w:rPr>
          <w:color w:val="000000" w:themeColor="text1"/>
          <w:szCs w:val="24"/>
        </w:rPr>
      </w:pPr>
    </w:p>
    <w:p w14:paraId="2190FD18" w14:textId="77777777" w:rsidR="004924B3" w:rsidRPr="00313DB6" w:rsidRDefault="004924B3" w:rsidP="004924B3">
      <w:pPr>
        <w:shd w:val="clear" w:color="auto" w:fill="FFFFFF"/>
        <w:spacing w:after="0" w:line="211" w:lineRule="exact"/>
        <w:jc w:val="both"/>
        <w:rPr>
          <w:rFonts w:ascii="Arial" w:hAnsi="Arial" w:cs="Arial"/>
          <w:sz w:val="16"/>
          <w:szCs w:val="16"/>
        </w:rPr>
      </w:pPr>
      <w:r w:rsidRPr="00313DB6">
        <w:rPr>
          <w:rFonts w:ascii="Arial" w:hAnsi="Arial" w:cs="Arial"/>
          <w:i/>
          <w:iCs/>
          <w:sz w:val="16"/>
          <w:szCs w:val="16"/>
        </w:rPr>
        <w:t xml:space="preserve">Tabela 3 </w:t>
      </w:r>
      <w:r w:rsidRPr="00313DB6">
        <w:rPr>
          <w:rFonts w:cs="Tahoma"/>
          <w:bCs/>
          <w:i/>
          <w:sz w:val="18"/>
          <w:szCs w:val="20"/>
        </w:rPr>
        <w:t>(IV.</w:t>
      </w:r>
      <w:r>
        <w:rPr>
          <w:rFonts w:cs="Tahoma"/>
          <w:bCs/>
          <w:i/>
          <w:sz w:val="18"/>
          <w:szCs w:val="20"/>
        </w:rPr>
        <w:t>6</w:t>
      </w:r>
      <w:r w:rsidRPr="00313DB6">
        <w:rPr>
          <w:rFonts w:cs="Tahoma"/>
          <w:bCs/>
          <w:i/>
          <w:sz w:val="18"/>
          <w:szCs w:val="20"/>
        </w:rPr>
        <w:t>e)</w:t>
      </w:r>
      <w:r w:rsidRPr="00313DB6">
        <w:rPr>
          <w:rFonts w:ascii="Arial" w:hAnsi="Arial" w:cs="Arial"/>
          <w:i/>
          <w:iCs/>
          <w:sz w:val="16"/>
          <w:szCs w:val="16"/>
        </w:rPr>
        <w:t xml:space="preserve">: Specyficzne dla programu wskaźniki rezultatu w podziale na poszczególne cele (w odniesieniu do Europejskiego Funduszu Rozwoju Regionalnego i Funduszu Spójności) </w:t>
      </w:r>
    </w:p>
    <w:p w14:paraId="524A3B56" w14:textId="77777777" w:rsidR="004924B3" w:rsidRPr="00313DB6" w:rsidRDefault="004924B3" w:rsidP="004924B3">
      <w:pPr>
        <w:spacing w:after="67" w:line="1" w:lineRule="exact"/>
        <w:jc w:val="both"/>
        <w:rPr>
          <w:sz w:val="2"/>
          <w:szCs w:val="2"/>
        </w:rPr>
      </w:pPr>
    </w:p>
    <w:tbl>
      <w:tblPr>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55"/>
        <w:gridCol w:w="1297"/>
        <w:gridCol w:w="1194"/>
        <w:gridCol w:w="1165"/>
        <w:gridCol w:w="822"/>
        <w:gridCol w:w="991"/>
        <w:gridCol w:w="991"/>
        <w:gridCol w:w="987"/>
        <w:gridCol w:w="1486"/>
      </w:tblGrid>
      <w:tr w:rsidR="004924B3" w:rsidRPr="003B208C" w14:paraId="4A2D8D43" w14:textId="77777777" w:rsidTr="003E74B4">
        <w:trPr>
          <w:cantSplit/>
          <w:trHeight w:hRule="exact" w:val="1930"/>
        </w:trPr>
        <w:tc>
          <w:tcPr>
            <w:tcW w:w="293" w:type="pct"/>
            <w:shd w:val="clear" w:color="auto" w:fill="FFFFFF"/>
            <w:textDirection w:val="btLr"/>
            <w:vAlign w:val="center"/>
          </w:tcPr>
          <w:p w14:paraId="04D3463C" w14:textId="77777777" w:rsidR="004924B3" w:rsidRPr="003B208C" w:rsidRDefault="004924B3" w:rsidP="003E74B4">
            <w:pPr>
              <w:shd w:val="clear" w:color="auto" w:fill="FFFFFF"/>
              <w:spacing w:after="0" w:line="240" w:lineRule="auto"/>
              <w:jc w:val="center"/>
              <w:rPr>
                <w:sz w:val="16"/>
                <w:szCs w:val="16"/>
              </w:rPr>
            </w:pPr>
            <w:r w:rsidRPr="003B208C">
              <w:rPr>
                <w:sz w:val="16"/>
                <w:szCs w:val="16"/>
              </w:rPr>
              <w:t>Lp.</w:t>
            </w:r>
          </w:p>
        </w:tc>
        <w:tc>
          <w:tcPr>
            <w:tcW w:w="684" w:type="pct"/>
            <w:shd w:val="clear" w:color="auto" w:fill="FFFFFF"/>
            <w:textDirection w:val="btLr"/>
            <w:vAlign w:val="center"/>
          </w:tcPr>
          <w:p w14:paraId="383A262B" w14:textId="77777777" w:rsidR="004924B3" w:rsidRPr="003B208C" w:rsidRDefault="004924B3" w:rsidP="003E74B4">
            <w:pPr>
              <w:shd w:val="clear" w:color="auto" w:fill="FFFFFF"/>
              <w:spacing w:after="0" w:line="240" w:lineRule="auto"/>
              <w:jc w:val="center"/>
              <w:rPr>
                <w:sz w:val="16"/>
                <w:szCs w:val="16"/>
              </w:rPr>
            </w:pPr>
            <w:r w:rsidRPr="003B208C">
              <w:rPr>
                <w:sz w:val="16"/>
                <w:szCs w:val="16"/>
              </w:rPr>
              <w:t>Wskaźnik</w:t>
            </w:r>
          </w:p>
        </w:tc>
        <w:tc>
          <w:tcPr>
            <w:tcW w:w="629" w:type="pct"/>
            <w:shd w:val="clear" w:color="auto" w:fill="FFFFFF"/>
            <w:textDirection w:val="btLr"/>
            <w:vAlign w:val="center"/>
          </w:tcPr>
          <w:p w14:paraId="29D70635" w14:textId="77777777" w:rsidR="004924B3" w:rsidRPr="003B208C" w:rsidRDefault="004924B3" w:rsidP="003E74B4">
            <w:pPr>
              <w:shd w:val="clear" w:color="auto" w:fill="FFFFFF"/>
              <w:spacing w:after="0" w:line="240" w:lineRule="auto"/>
              <w:jc w:val="center"/>
              <w:rPr>
                <w:sz w:val="16"/>
                <w:szCs w:val="16"/>
              </w:rPr>
            </w:pPr>
            <w:r w:rsidRPr="003B208C">
              <w:rPr>
                <w:sz w:val="16"/>
                <w:szCs w:val="16"/>
              </w:rPr>
              <w:t>Jednostka pomiaru</w:t>
            </w:r>
          </w:p>
        </w:tc>
        <w:tc>
          <w:tcPr>
            <w:tcW w:w="614" w:type="pct"/>
            <w:shd w:val="clear" w:color="auto" w:fill="FFFFFF"/>
            <w:textDirection w:val="btLr"/>
            <w:vAlign w:val="center"/>
          </w:tcPr>
          <w:p w14:paraId="3915D6C7" w14:textId="77777777" w:rsidR="004924B3" w:rsidRPr="003B208C" w:rsidRDefault="004924B3" w:rsidP="003E74B4">
            <w:pPr>
              <w:shd w:val="clear" w:color="auto" w:fill="FFFFFF"/>
              <w:spacing w:after="0" w:line="240" w:lineRule="auto"/>
              <w:jc w:val="center"/>
              <w:rPr>
                <w:sz w:val="16"/>
                <w:szCs w:val="16"/>
              </w:rPr>
            </w:pPr>
            <w:r w:rsidRPr="003B208C">
              <w:rPr>
                <w:sz w:val="16"/>
                <w:szCs w:val="16"/>
              </w:rPr>
              <w:t>kategoria regionu</w:t>
            </w:r>
          </w:p>
          <w:p w14:paraId="15DD5AA0" w14:textId="77777777" w:rsidR="004924B3" w:rsidRPr="003B208C" w:rsidRDefault="004924B3" w:rsidP="003E74B4">
            <w:pPr>
              <w:shd w:val="clear" w:color="auto" w:fill="FFFFFF"/>
              <w:spacing w:after="0" w:line="240" w:lineRule="auto"/>
              <w:jc w:val="center"/>
              <w:rPr>
                <w:sz w:val="16"/>
                <w:szCs w:val="16"/>
              </w:rPr>
            </w:pPr>
            <w:r w:rsidRPr="003B208C">
              <w:rPr>
                <w:sz w:val="16"/>
                <w:szCs w:val="16"/>
              </w:rPr>
              <w:t>( w stosownych przypadkach)</w:t>
            </w:r>
          </w:p>
        </w:tc>
        <w:tc>
          <w:tcPr>
            <w:tcW w:w="433" w:type="pct"/>
            <w:shd w:val="clear" w:color="auto" w:fill="FFFFFF"/>
            <w:textDirection w:val="btLr"/>
            <w:vAlign w:val="center"/>
          </w:tcPr>
          <w:p w14:paraId="67EA66CB" w14:textId="77777777" w:rsidR="004924B3" w:rsidRPr="003B208C" w:rsidRDefault="004924B3" w:rsidP="003E74B4">
            <w:pPr>
              <w:shd w:val="clear" w:color="auto" w:fill="FFFFFF"/>
              <w:spacing w:after="0" w:line="240" w:lineRule="auto"/>
              <w:jc w:val="center"/>
              <w:rPr>
                <w:sz w:val="16"/>
                <w:szCs w:val="16"/>
              </w:rPr>
            </w:pPr>
            <w:r w:rsidRPr="003B208C">
              <w:rPr>
                <w:sz w:val="16"/>
                <w:szCs w:val="16"/>
              </w:rPr>
              <w:t>Wartość bazowa</w:t>
            </w:r>
          </w:p>
        </w:tc>
        <w:tc>
          <w:tcPr>
            <w:tcW w:w="522" w:type="pct"/>
            <w:shd w:val="clear" w:color="auto" w:fill="FFFFFF"/>
            <w:textDirection w:val="btLr"/>
            <w:vAlign w:val="center"/>
          </w:tcPr>
          <w:p w14:paraId="26765C34" w14:textId="77777777" w:rsidR="004924B3" w:rsidRPr="003B208C" w:rsidRDefault="004924B3" w:rsidP="003E74B4">
            <w:pPr>
              <w:shd w:val="clear" w:color="auto" w:fill="FFFFFF"/>
              <w:spacing w:after="0" w:line="240" w:lineRule="auto"/>
              <w:jc w:val="center"/>
              <w:rPr>
                <w:sz w:val="16"/>
                <w:szCs w:val="16"/>
              </w:rPr>
            </w:pPr>
            <w:r w:rsidRPr="003B208C">
              <w:rPr>
                <w:sz w:val="16"/>
                <w:szCs w:val="16"/>
              </w:rPr>
              <w:t>Rok bazowy</w:t>
            </w:r>
          </w:p>
        </w:tc>
        <w:tc>
          <w:tcPr>
            <w:tcW w:w="522" w:type="pct"/>
            <w:shd w:val="clear" w:color="auto" w:fill="FFFFFF"/>
            <w:textDirection w:val="btLr"/>
            <w:vAlign w:val="center"/>
          </w:tcPr>
          <w:p w14:paraId="25BC044B" w14:textId="77777777" w:rsidR="004924B3" w:rsidRPr="003B208C" w:rsidRDefault="004924B3" w:rsidP="003E74B4">
            <w:pPr>
              <w:shd w:val="clear" w:color="auto" w:fill="FFFFFF"/>
              <w:spacing w:after="0" w:line="240" w:lineRule="auto"/>
              <w:jc w:val="center"/>
              <w:rPr>
                <w:sz w:val="16"/>
                <w:szCs w:val="16"/>
              </w:rPr>
            </w:pPr>
            <w:r w:rsidRPr="003B208C">
              <w:rPr>
                <w:sz w:val="16"/>
                <w:szCs w:val="16"/>
              </w:rPr>
              <w:t>Wartość docelowa</w:t>
            </w:r>
          </w:p>
          <w:p w14:paraId="38FD7D13" w14:textId="77777777" w:rsidR="004924B3" w:rsidRPr="003B208C" w:rsidRDefault="004924B3" w:rsidP="003E74B4">
            <w:pPr>
              <w:shd w:val="clear" w:color="auto" w:fill="FFFFFF"/>
              <w:spacing w:after="0" w:line="240" w:lineRule="auto"/>
              <w:jc w:val="center"/>
              <w:rPr>
                <w:sz w:val="16"/>
                <w:szCs w:val="16"/>
              </w:rPr>
            </w:pPr>
            <w:r w:rsidRPr="003B208C">
              <w:rPr>
                <w:sz w:val="16"/>
                <w:szCs w:val="16"/>
              </w:rPr>
              <w:t>( 2023)</w:t>
            </w:r>
          </w:p>
        </w:tc>
        <w:tc>
          <w:tcPr>
            <w:tcW w:w="520" w:type="pct"/>
            <w:shd w:val="clear" w:color="auto" w:fill="FFFFFF"/>
            <w:textDirection w:val="btLr"/>
            <w:vAlign w:val="center"/>
          </w:tcPr>
          <w:p w14:paraId="6FB414D8" w14:textId="77777777" w:rsidR="004924B3" w:rsidRPr="003B208C" w:rsidRDefault="004924B3" w:rsidP="003E74B4">
            <w:pPr>
              <w:shd w:val="clear" w:color="auto" w:fill="FFFFFF"/>
              <w:spacing w:after="0" w:line="240" w:lineRule="auto"/>
              <w:jc w:val="center"/>
              <w:rPr>
                <w:sz w:val="16"/>
                <w:szCs w:val="16"/>
              </w:rPr>
            </w:pPr>
            <w:r w:rsidRPr="003B208C">
              <w:rPr>
                <w:sz w:val="16"/>
                <w:szCs w:val="16"/>
              </w:rPr>
              <w:t>Źródło danych</w:t>
            </w:r>
          </w:p>
        </w:tc>
        <w:tc>
          <w:tcPr>
            <w:tcW w:w="784" w:type="pct"/>
            <w:shd w:val="clear" w:color="auto" w:fill="FFFFFF"/>
            <w:textDirection w:val="btLr"/>
            <w:vAlign w:val="center"/>
          </w:tcPr>
          <w:p w14:paraId="6A90A597" w14:textId="77777777" w:rsidR="004924B3" w:rsidRPr="003B208C" w:rsidRDefault="004924B3" w:rsidP="003E74B4">
            <w:pPr>
              <w:shd w:val="clear" w:color="auto" w:fill="FFFFFF"/>
              <w:spacing w:after="0" w:line="240" w:lineRule="auto"/>
              <w:jc w:val="center"/>
              <w:rPr>
                <w:sz w:val="16"/>
                <w:szCs w:val="16"/>
              </w:rPr>
            </w:pPr>
            <w:r w:rsidRPr="003B208C">
              <w:rPr>
                <w:sz w:val="16"/>
                <w:szCs w:val="16"/>
              </w:rPr>
              <w:t>Częstotliwość pomiaru</w:t>
            </w:r>
          </w:p>
        </w:tc>
      </w:tr>
      <w:tr w:rsidR="004924B3" w:rsidRPr="003B208C" w14:paraId="7E8DD2CA" w14:textId="77777777" w:rsidTr="003E74B4">
        <w:trPr>
          <w:trHeight w:hRule="exact" w:val="1835"/>
        </w:trPr>
        <w:tc>
          <w:tcPr>
            <w:tcW w:w="293" w:type="pct"/>
            <w:shd w:val="clear" w:color="auto" w:fill="FFFFFF"/>
            <w:vAlign w:val="center"/>
          </w:tcPr>
          <w:p w14:paraId="50912366" w14:textId="77777777" w:rsidR="004924B3" w:rsidRPr="00222354" w:rsidRDefault="004924B3" w:rsidP="003E74B4">
            <w:pPr>
              <w:suppressAutoHyphens/>
              <w:spacing w:after="0" w:line="240" w:lineRule="auto"/>
              <w:jc w:val="center"/>
              <w:rPr>
                <w:rFonts w:cs="Tahoma"/>
                <w:sz w:val="16"/>
                <w:szCs w:val="16"/>
              </w:rPr>
            </w:pPr>
            <w:r w:rsidRPr="00222354">
              <w:rPr>
                <w:rFonts w:ascii="Arial" w:hAnsi="Arial" w:cs="Arial"/>
                <w:sz w:val="16"/>
                <w:szCs w:val="16"/>
              </w:rPr>
              <w:t>1.</w:t>
            </w:r>
          </w:p>
        </w:tc>
        <w:tc>
          <w:tcPr>
            <w:tcW w:w="684" w:type="pct"/>
            <w:shd w:val="clear" w:color="auto" w:fill="FFFFFF"/>
            <w:vAlign w:val="center"/>
          </w:tcPr>
          <w:p w14:paraId="6B07D4A5" w14:textId="77777777" w:rsidR="004924B3" w:rsidRPr="008C5327" w:rsidRDefault="004924B3" w:rsidP="003E74B4">
            <w:pPr>
              <w:spacing w:after="0" w:line="240" w:lineRule="auto"/>
              <w:jc w:val="center"/>
              <w:rPr>
                <w:rFonts w:cs="Arial"/>
                <w:sz w:val="16"/>
                <w:szCs w:val="16"/>
              </w:rPr>
            </w:pPr>
            <w:r w:rsidRPr="008C5327">
              <w:rPr>
                <w:rFonts w:cs="Arial"/>
                <w:sz w:val="16"/>
                <w:szCs w:val="16"/>
              </w:rPr>
              <w:t>Średnie</w:t>
            </w:r>
          </w:p>
          <w:p w14:paraId="2675C0EB" w14:textId="77777777" w:rsidR="004924B3" w:rsidRPr="008C5327" w:rsidRDefault="004924B3" w:rsidP="003E74B4">
            <w:pPr>
              <w:spacing w:after="0" w:line="240" w:lineRule="auto"/>
              <w:jc w:val="center"/>
              <w:rPr>
                <w:rFonts w:cs="Arial"/>
                <w:sz w:val="16"/>
                <w:szCs w:val="16"/>
              </w:rPr>
            </w:pPr>
            <w:r w:rsidRPr="008C5327">
              <w:rPr>
                <w:rFonts w:cs="Arial"/>
                <w:sz w:val="16"/>
                <w:szCs w:val="16"/>
              </w:rPr>
              <w:t>stężenie roczne</w:t>
            </w:r>
          </w:p>
          <w:p w14:paraId="0E76BE55" w14:textId="77777777" w:rsidR="004924B3" w:rsidRPr="008C5327" w:rsidRDefault="004924B3" w:rsidP="003E74B4">
            <w:pPr>
              <w:spacing w:after="0" w:line="240" w:lineRule="auto"/>
              <w:jc w:val="center"/>
              <w:rPr>
                <w:rFonts w:cs="Arial"/>
                <w:sz w:val="16"/>
                <w:szCs w:val="16"/>
              </w:rPr>
            </w:pPr>
            <w:r w:rsidRPr="008C5327">
              <w:rPr>
                <w:rFonts w:cs="Arial"/>
                <w:sz w:val="16"/>
                <w:szCs w:val="16"/>
              </w:rPr>
              <w:t>PM10 w</w:t>
            </w:r>
          </w:p>
          <w:p w14:paraId="7C7076E0" w14:textId="77777777" w:rsidR="004924B3" w:rsidRPr="008C5327" w:rsidRDefault="004924B3" w:rsidP="003E74B4">
            <w:pPr>
              <w:spacing w:after="0" w:line="240" w:lineRule="auto"/>
              <w:jc w:val="center"/>
              <w:rPr>
                <w:rFonts w:cs="Arial"/>
                <w:sz w:val="16"/>
                <w:szCs w:val="16"/>
              </w:rPr>
            </w:pPr>
            <w:r w:rsidRPr="008C5327">
              <w:rPr>
                <w:rFonts w:cs="Arial"/>
                <w:sz w:val="16"/>
                <w:szCs w:val="16"/>
              </w:rPr>
              <w:t>aglomeracjach i</w:t>
            </w:r>
          </w:p>
          <w:p w14:paraId="018D71D4" w14:textId="77777777" w:rsidR="004924B3" w:rsidRPr="008C5327" w:rsidRDefault="004924B3" w:rsidP="003E74B4">
            <w:pPr>
              <w:spacing w:after="0" w:line="240" w:lineRule="auto"/>
              <w:jc w:val="center"/>
              <w:rPr>
                <w:rFonts w:cs="Arial"/>
                <w:sz w:val="16"/>
                <w:szCs w:val="16"/>
              </w:rPr>
            </w:pPr>
            <w:r w:rsidRPr="008C5327">
              <w:rPr>
                <w:rFonts w:cs="Arial"/>
                <w:sz w:val="16"/>
                <w:szCs w:val="16"/>
              </w:rPr>
              <w:t>miastach</w:t>
            </w:r>
          </w:p>
          <w:p w14:paraId="2A548EA2" w14:textId="77777777" w:rsidR="004924B3" w:rsidRPr="008C5327" w:rsidRDefault="004924B3" w:rsidP="003E74B4">
            <w:pPr>
              <w:spacing w:after="0" w:line="240" w:lineRule="auto"/>
              <w:jc w:val="center"/>
              <w:rPr>
                <w:rFonts w:cs="Arial"/>
                <w:sz w:val="16"/>
                <w:szCs w:val="16"/>
              </w:rPr>
            </w:pPr>
            <w:r w:rsidRPr="008C5327">
              <w:rPr>
                <w:rFonts w:cs="Arial"/>
                <w:sz w:val="16"/>
                <w:szCs w:val="16"/>
              </w:rPr>
              <w:t>województwa</w:t>
            </w:r>
          </w:p>
          <w:p w14:paraId="08F0B4AC" w14:textId="77777777" w:rsidR="004924B3" w:rsidRPr="00222354" w:rsidRDefault="004924B3" w:rsidP="003E74B4">
            <w:pPr>
              <w:suppressAutoHyphens/>
              <w:spacing w:after="0" w:line="240" w:lineRule="auto"/>
              <w:jc w:val="center"/>
              <w:rPr>
                <w:rFonts w:cs="Tahoma"/>
                <w:sz w:val="16"/>
                <w:szCs w:val="16"/>
              </w:rPr>
            </w:pPr>
          </w:p>
        </w:tc>
        <w:tc>
          <w:tcPr>
            <w:tcW w:w="629" w:type="pct"/>
            <w:shd w:val="clear" w:color="auto" w:fill="FFFFFF"/>
            <w:vAlign w:val="center"/>
          </w:tcPr>
          <w:p w14:paraId="154FE4F8" w14:textId="77777777" w:rsidR="004924B3" w:rsidRPr="008C5327" w:rsidRDefault="004924B3" w:rsidP="003E74B4">
            <w:pPr>
              <w:suppressAutoHyphens/>
              <w:spacing w:after="0" w:line="240" w:lineRule="auto"/>
              <w:jc w:val="center"/>
              <w:rPr>
                <w:rFonts w:cs="Tahoma"/>
                <w:sz w:val="16"/>
                <w:szCs w:val="16"/>
              </w:rPr>
            </w:pPr>
            <w:r w:rsidRPr="008C5327">
              <w:rPr>
                <w:rFonts w:cs="Arial"/>
                <w:sz w:val="16"/>
                <w:szCs w:val="16"/>
              </w:rPr>
              <w:t>μ/m³</w:t>
            </w:r>
          </w:p>
        </w:tc>
        <w:tc>
          <w:tcPr>
            <w:tcW w:w="614" w:type="pct"/>
            <w:shd w:val="clear" w:color="auto" w:fill="FFFFFF"/>
            <w:vAlign w:val="center"/>
          </w:tcPr>
          <w:p w14:paraId="350FBBF3" w14:textId="77777777" w:rsidR="004924B3" w:rsidRPr="008C5327" w:rsidRDefault="004924B3" w:rsidP="003E74B4">
            <w:pPr>
              <w:spacing w:after="0" w:line="240" w:lineRule="auto"/>
              <w:jc w:val="center"/>
              <w:rPr>
                <w:rFonts w:cs="Arial"/>
                <w:sz w:val="16"/>
                <w:szCs w:val="16"/>
              </w:rPr>
            </w:pPr>
            <w:r w:rsidRPr="008C5327">
              <w:rPr>
                <w:rFonts w:cs="Arial"/>
                <w:sz w:val="16"/>
                <w:szCs w:val="16"/>
              </w:rPr>
              <w:t>Region</w:t>
            </w:r>
          </w:p>
          <w:p w14:paraId="37AA1DCD" w14:textId="77777777" w:rsidR="004924B3" w:rsidRPr="008C5327" w:rsidRDefault="004924B3" w:rsidP="003E74B4">
            <w:pPr>
              <w:spacing w:after="0" w:line="240" w:lineRule="auto"/>
              <w:jc w:val="center"/>
              <w:rPr>
                <w:rFonts w:cs="Arial"/>
                <w:sz w:val="16"/>
                <w:szCs w:val="16"/>
              </w:rPr>
            </w:pPr>
            <w:r w:rsidRPr="008C5327">
              <w:rPr>
                <w:rFonts w:cs="Arial"/>
                <w:sz w:val="16"/>
                <w:szCs w:val="16"/>
              </w:rPr>
              <w:t>słabiej rozwinięty</w:t>
            </w:r>
          </w:p>
          <w:p w14:paraId="14460C5E" w14:textId="77777777" w:rsidR="004924B3" w:rsidRPr="008C5327" w:rsidRDefault="004924B3" w:rsidP="003E74B4">
            <w:pPr>
              <w:suppressAutoHyphens/>
              <w:spacing w:after="0" w:line="240" w:lineRule="auto"/>
              <w:jc w:val="center"/>
              <w:rPr>
                <w:rFonts w:cs="Tahoma"/>
                <w:sz w:val="16"/>
                <w:szCs w:val="16"/>
              </w:rPr>
            </w:pPr>
          </w:p>
        </w:tc>
        <w:tc>
          <w:tcPr>
            <w:tcW w:w="433" w:type="pct"/>
            <w:shd w:val="clear" w:color="auto" w:fill="FFFFFF"/>
            <w:vAlign w:val="center"/>
          </w:tcPr>
          <w:p w14:paraId="5E55277F" w14:textId="77777777" w:rsidR="004924B3" w:rsidRPr="008C5327" w:rsidRDefault="004924B3" w:rsidP="003E74B4">
            <w:pPr>
              <w:suppressAutoHyphens/>
              <w:spacing w:after="0" w:line="240" w:lineRule="auto"/>
              <w:jc w:val="center"/>
              <w:rPr>
                <w:rFonts w:cs="Tahoma"/>
                <w:sz w:val="16"/>
                <w:szCs w:val="16"/>
              </w:rPr>
            </w:pPr>
            <w:r w:rsidRPr="008C5327">
              <w:rPr>
                <w:rFonts w:cs="Arial"/>
                <w:sz w:val="16"/>
                <w:szCs w:val="16"/>
              </w:rPr>
              <w:t>42,06</w:t>
            </w:r>
          </w:p>
        </w:tc>
        <w:tc>
          <w:tcPr>
            <w:tcW w:w="522" w:type="pct"/>
            <w:shd w:val="clear" w:color="auto" w:fill="FFFFFF"/>
            <w:vAlign w:val="center"/>
          </w:tcPr>
          <w:p w14:paraId="03D91991" w14:textId="77777777" w:rsidR="004924B3" w:rsidRPr="008C5327" w:rsidRDefault="004924B3" w:rsidP="003E74B4">
            <w:pPr>
              <w:suppressAutoHyphens/>
              <w:spacing w:after="0" w:line="240" w:lineRule="auto"/>
              <w:jc w:val="center"/>
              <w:rPr>
                <w:rFonts w:cs="Tahoma"/>
                <w:sz w:val="16"/>
                <w:szCs w:val="16"/>
              </w:rPr>
            </w:pPr>
            <w:r w:rsidRPr="008C5327">
              <w:rPr>
                <w:rFonts w:cs="Arial"/>
                <w:sz w:val="16"/>
                <w:szCs w:val="16"/>
              </w:rPr>
              <w:t>2012</w:t>
            </w:r>
          </w:p>
        </w:tc>
        <w:tc>
          <w:tcPr>
            <w:tcW w:w="522" w:type="pct"/>
            <w:shd w:val="clear" w:color="auto" w:fill="FFFFFF"/>
            <w:vAlign w:val="center"/>
          </w:tcPr>
          <w:p w14:paraId="3AB68EC4" w14:textId="77777777" w:rsidR="004924B3" w:rsidRPr="008C5327" w:rsidRDefault="004924B3" w:rsidP="003E74B4">
            <w:pPr>
              <w:suppressAutoHyphens/>
              <w:spacing w:after="0" w:line="240" w:lineRule="auto"/>
              <w:jc w:val="center"/>
              <w:rPr>
                <w:rFonts w:cs="Tahoma"/>
                <w:sz w:val="16"/>
                <w:szCs w:val="16"/>
              </w:rPr>
            </w:pPr>
            <w:r w:rsidRPr="008C5327">
              <w:rPr>
                <w:rFonts w:cs="Arial"/>
                <w:sz w:val="16"/>
                <w:szCs w:val="16"/>
              </w:rPr>
              <w:t>27,6</w:t>
            </w:r>
          </w:p>
        </w:tc>
        <w:tc>
          <w:tcPr>
            <w:tcW w:w="520" w:type="pct"/>
            <w:shd w:val="clear" w:color="auto" w:fill="FFFFFF"/>
            <w:vAlign w:val="center"/>
          </w:tcPr>
          <w:p w14:paraId="088FCCCC" w14:textId="77777777" w:rsidR="004924B3" w:rsidRPr="008C5327" w:rsidRDefault="004924B3" w:rsidP="003E74B4">
            <w:pPr>
              <w:suppressAutoHyphens/>
              <w:spacing w:after="0" w:line="240" w:lineRule="auto"/>
              <w:jc w:val="center"/>
              <w:rPr>
                <w:rFonts w:cs="Tahoma"/>
                <w:sz w:val="16"/>
                <w:szCs w:val="16"/>
              </w:rPr>
            </w:pPr>
            <w:r w:rsidRPr="008C5327">
              <w:rPr>
                <w:rFonts w:cs="Arial"/>
                <w:sz w:val="16"/>
                <w:szCs w:val="16"/>
              </w:rPr>
              <w:t>GIOŚ</w:t>
            </w:r>
          </w:p>
        </w:tc>
        <w:tc>
          <w:tcPr>
            <w:tcW w:w="784" w:type="pct"/>
            <w:shd w:val="clear" w:color="auto" w:fill="FFFFFF"/>
            <w:vAlign w:val="center"/>
          </w:tcPr>
          <w:p w14:paraId="0FB06E8D" w14:textId="77777777" w:rsidR="004924B3" w:rsidRPr="008C5327" w:rsidRDefault="004924B3" w:rsidP="003E74B4">
            <w:pPr>
              <w:suppressAutoHyphens/>
              <w:spacing w:after="0" w:line="240" w:lineRule="auto"/>
              <w:jc w:val="center"/>
              <w:rPr>
                <w:rFonts w:cs="Tahoma"/>
                <w:sz w:val="16"/>
                <w:szCs w:val="16"/>
              </w:rPr>
            </w:pPr>
            <w:r w:rsidRPr="008C5327">
              <w:rPr>
                <w:rFonts w:cs="Arial"/>
                <w:sz w:val="16"/>
                <w:szCs w:val="16"/>
              </w:rPr>
              <w:t>rocznie</w:t>
            </w:r>
          </w:p>
        </w:tc>
      </w:tr>
    </w:tbl>
    <w:p w14:paraId="21DC78BC" w14:textId="77777777" w:rsidR="004924B3" w:rsidRPr="00313DB6" w:rsidRDefault="004924B3" w:rsidP="004924B3">
      <w:pPr>
        <w:spacing w:after="0" w:line="240" w:lineRule="auto"/>
        <w:jc w:val="both"/>
        <w:rPr>
          <w:b/>
          <w:color w:val="548DD4"/>
        </w:rPr>
      </w:pPr>
      <w:r w:rsidRPr="00313DB6">
        <w:rPr>
          <w:b/>
          <w:color w:val="548DD4"/>
        </w:rPr>
        <w:br w:type="page"/>
      </w:r>
    </w:p>
    <w:p w14:paraId="221086C3" w14:textId="77777777" w:rsidR="004924B3" w:rsidRPr="00313DB6" w:rsidRDefault="004924B3" w:rsidP="004924B3">
      <w:pPr>
        <w:spacing w:before="240" w:line="240" w:lineRule="auto"/>
        <w:jc w:val="both"/>
        <w:rPr>
          <w:b/>
          <w:color w:val="548DD4"/>
        </w:rPr>
      </w:pPr>
      <w:r w:rsidRPr="00313DB6">
        <w:rPr>
          <w:b/>
          <w:color w:val="548DD4"/>
        </w:rPr>
        <w:t>2.A.6 (</w:t>
      </w:r>
      <w:r>
        <w:rPr>
          <w:b/>
          <w:color w:val="548DD4"/>
        </w:rPr>
        <w:t>IV-6</w:t>
      </w:r>
      <w:r w:rsidRPr="00313DB6">
        <w:rPr>
          <w:b/>
          <w:color w:val="548DD4"/>
        </w:rPr>
        <w:t>e) Przedsięwzięcie, które ma zostać objęte wsparciem w ramach priorytetu inwestycyjnego</w:t>
      </w:r>
    </w:p>
    <w:p w14:paraId="6F0E9EBC" w14:textId="77777777" w:rsidR="004924B3" w:rsidRPr="0088268F" w:rsidRDefault="004924B3" w:rsidP="004924B3">
      <w:pPr>
        <w:spacing w:before="240" w:line="240" w:lineRule="auto"/>
        <w:jc w:val="both"/>
        <w:rPr>
          <w:b/>
          <w:color w:val="548DD4"/>
        </w:rPr>
      </w:pPr>
      <w:r w:rsidRPr="00313DB6">
        <w:rPr>
          <w:b/>
          <w:color w:val="548DD4"/>
        </w:rPr>
        <w:t>2.A.6.1. (</w:t>
      </w:r>
      <w:r>
        <w:rPr>
          <w:b/>
          <w:color w:val="548DD4"/>
        </w:rPr>
        <w:t>IV-6e</w:t>
      </w:r>
      <w:r w:rsidRPr="00313DB6">
        <w:rPr>
          <w:b/>
          <w:color w:val="548DD4"/>
        </w:rPr>
        <w:t>)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14:paraId="1EEC7F78" w14:textId="77777777" w:rsidR="004924B3" w:rsidRPr="00C73C38" w:rsidRDefault="004924B3" w:rsidP="004924B3">
      <w:pPr>
        <w:jc w:val="both"/>
        <w:rPr>
          <w:rFonts w:cs="Arial"/>
          <w:color w:val="000000" w:themeColor="text1"/>
          <w:szCs w:val="24"/>
        </w:rPr>
      </w:pPr>
      <w:r w:rsidRPr="00C73C38">
        <w:rPr>
          <w:color w:val="000000" w:themeColor="text1"/>
          <w:szCs w:val="24"/>
        </w:rPr>
        <w:t xml:space="preserve">Wsparcie w ramach PI 6e przeznaczone będzie na wymianę niskosprawnych i nieekologicznych </w:t>
      </w:r>
      <w:r w:rsidRPr="00C73C38">
        <w:rPr>
          <w:rFonts w:cs="Arial"/>
          <w:color w:val="000000" w:themeColor="text1"/>
          <w:szCs w:val="24"/>
        </w:rPr>
        <w:t xml:space="preserve">źródeł ciepła (w tym m.in. kotły i piece węglowe) </w:t>
      </w:r>
      <w:r w:rsidRPr="00C73C38">
        <w:rPr>
          <w:color w:val="000000" w:themeColor="text1"/>
          <w:szCs w:val="24"/>
        </w:rPr>
        <w:t>na nowe źródła ciepła bardziej ekologiczne</w:t>
      </w:r>
      <w:r>
        <w:rPr>
          <w:color w:val="000000" w:themeColor="text1"/>
          <w:szCs w:val="24"/>
        </w:rPr>
        <w:t xml:space="preserve">. Możliwe też będzie uzupełnienie powyższych działań poprzez </w:t>
      </w:r>
      <w:r>
        <w:rPr>
          <w:bCs/>
          <w:iCs/>
          <w:szCs w:val="24"/>
        </w:rPr>
        <w:t>inwestycje</w:t>
      </w:r>
      <w:r w:rsidRPr="002A6FB3">
        <w:rPr>
          <w:bCs/>
          <w:iCs/>
          <w:szCs w:val="24"/>
        </w:rPr>
        <w:t xml:space="preserve"> zwiększając</w:t>
      </w:r>
      <w:r>
        <w:rPr>
          <w:bCs/>
          <w:iCs/>
          <w:szCs w:val="24"/>
        </w:rPr>
        <w:t>e</w:t>
      </w:r>
      <w:r w:rsidRPr="002A6FB3">
        <w:rPr>
          <w:bCs/>
          <w:iCs/>
          <w:szCs w:val="24"/>
        </w:rPr>
        <w:t xml:space="preserve"> efektywność energetyczną i ograniczające zapotrzebowanie na energię w budynkach</w:t>
      </w:r>
      <w:r>
        <w:rPr>
          <w:bCs/>
          <w:iCs/>
          <w:szCs w:val="24"/>
        </w:rPr>
        <w:t>. Ww. przedsięwzięcia</w:t>
      </w:r>
      <w:r w:rsidRPr="00C73C38">
        <w:rPr>
          <w:color w:val="000000" w:themeColor="text1"/>
          <w:szCs w:val="24"/>
        </w:rPr>
        <w:t xml:space="preserve"> </w:t>
      </w:r>
      <w:r>
        <w:rPr>
          <w:color w:val="000000" w:themeColor="text1"/>
          <w:szCs w:val="24"/>
        </w:rPr>
        <w:t>służyć muszą</w:t>
      </w:r>
      <w:r w:rsidRPr="00C73C38">
        <w:rPr>
          <w:color w:val="000000" w:themeColor="text1"/>
          <w:szCs w:val="24"/>
        </w:rPr>
        <w:t xml:space="preserve"> popraw</w:t>
      </w:r>
      <w:r>
        <w:rPr>
          <w:color w:val="000000" w:themeColor="text1"/>
          <w:szCs w:val="24"/>
        </w:rPr>
        <w:t>ie</w:t>
      </w:r>
      <w:r w:rsidRPr="00C73C38">
        <w:rPr>
          <w:color w:val="000000" w:themeColor="text1"/>
          <w:szCs w:val="24"/>
        </w:rPr>
        <w:t xml:space="preserve"> jakości powietrza w województwie łódzkim</w:t>
      </w:r>
      <w:r>
        <w:rPr>
          <w:color w:val="000000" w:themeColor="text1"/>
          <w:szCs w:val="24"/>
        </w:rPr>
        <w:t>, a tym samym przyczynią się do</w:t>
      </w:r>
      <w:r w:rsidRPr="00C73C38">
        <w:rPr>
          <w:color w:val="000000" w:themeColor="text1"/>
          <w:szCs w:val="24"/>
        </w:rPr>
        <w:t xml:space="preserve"> umożliwienia mieszkańcom bytowania w środowisku bezpiecznym dla zdrowia. </w:t>
      </w:r>
      <w:r w:rsidRPr="00C73C38">
        <w:rPr>
          <w:rFonts w:cs="Arial"/>
          <w:color w:val="000000" w:themeColor="text1"/>
          <w:szCs w:val="24"/>
        </w:rPr>
        <w:t>W wyniku realizacji projektów nastąpi ograniczenie substancji rakotwórczych przenikających do powietrza, co w konsekwencji spowoduje ograniczenie niskiej emisji. Ponadto realizowane inwestycje przyczynią się do poprawy efektywności energetycznej oraz zmniejszenia emisj</w:t>
      </w:r>
      <w:r>
        <w:rPr>
          <w:rFonts w:cs="Arial"/>
          <w:color w:val="000000" w:themeColor="text1"/>
          <w:szCs w:val="24"/>
        </w:rPr>
        <w:t>i</w:t>
      </w:r>
      <w:r w:rsidRPr="00C73C38">
        <w:rPr>
          <w:rFonts w:cs="Arial"/>
          <w:color w:val="000000" w:themeColor="text1"/>
          <w:szCs w:val="24"/>
        </w:rPr>
        <w:t xml:space="preserve"> CO</w:t>
      </w:r>
      <w:r w:rsidRPr="00C73C38">
        <w:rPr>
          <w:rFonts w:cs="Arial"/>
          <w:color w:val="000000" w:themeColor="text1"/>
          <w:szCs w:val="24"/>
          <w:vertAlign w:val="subscript"/>
        </w:rPr>
        <w:t>2</w:t>
      </w:r>
      <w:r w:rsidRPr="00C73C38">
        <w:rPr>
          <w:rFonts w:cs="Arial"/>
          <w:color w:val="000000" w:themeColor="text1"/>
          <w:szCs w:val="24"/>
        </w:rPr>
        <w:t xml:space="preserve">. </w:t>
      </w:r>
      <w:r w:rsidRPr="00C73C38">
        <w:rPr>
          <w:color w:val="000000" w:themeColor="text1"/>
          <w:szCs w:val="24"/>
        </w:rPr>
        <w:t>Mając na uwadze, iż najwięcej zanieczyszczeń pochodzi z ogrzewnictwa indywidualnego, odbiorcami ostatecznymi wsparcia b</w:t>
      </w:r>
      <w:r>
        <w:rPr>
          <w:color w:val="000000" w:themeColor="text1"/>
          <w:szCs w:val="24"/>
        </w:rPr>
        <w:t>ędą</w:t>
      </w:r>
      <w:r w:rsidRPr="00C73C38">
        <w:rPr>
          <w:color w:val="000000" w:themeColor="text1"/>
          <w:szCs w:val="24"/>
        </w:rPr>
        <w:t xml:space="preserve"> </w:t>
      </w:r>
      <w:r>
        <w:rPr>
          <w:color w:val="000000" w:themeColor="text1"/>
          <w:szCs w:val="24"/>
        </w:rPr>
        <w:t xml:space="preserve">głównie </w:t>
      </w:r>
      <w:r w:rsidRPr="00C73C38">
        <w:rPr>
          <w:color w:val="000000" w:themeColor="text1"/>
          <w:szCs w:val="24"/>
        </w:rPr>
        <w:t>mieszkańcy województwa łódzkiego.</w:t>
      </w:r>
    </w:p>
    <w:p w14:paraId="71E2EB18" w14:textId="77777777" w:rsidR="004924B3" w:rsidRPr="00C73C38" w:rsidRDefault="004924B3" w:rsidP="004924B3">
      <w:pPr>
        <w:spacing w:before="240" w:line="240" w:lineRule="auto"/>
        <w:jc w:val="both"/>
        <w:rPr>
          <w:color w:val="000000" w:themeColor="text1"/>
          <w:szCs w:val="24"/>
        </w:rPr>
      </w:pPr>
      <w:r w:rsidRPr="00C73C38">
        <w:rPr>
          <w:color w:val="000000" w:themeColor="text1"/>
          <w:szCs w:val="24"/>
        </w:rPr>
        <w:t>Realizacja ww. przedsięwzięć przyczyni się do osiągnięcia założonego celu szczegółowego PI 6e.</w:t>
      </w:r>
    </w:p>
    <w:p w14:paraId="2961E305" w14:textId="77777777" w:rsidR="004924B3" w:rsidRPr="00313DB6" w:rsidRDefault="004924B3" w:rsidP="004924B3">
      <w:pPr>
        <w:jc w:val="both"/>
        <w:rPr>
          <w:b/>
        </w:rPr>
      </w:pPr>
      <w:r w:rsidRPr="00313DB6">
        <w:rPr>
          <w:b/>
        </w:rPr>
        <w:t xml:space="preserve">Typy przedsięwzięć </w:t>
      </w:r>
      <w:r>
        <w:rPr>
          <w:b/>
        </w:rPr>
        <w:t>przewidziane w ramach PI 6e</w:t>
      </w:r>
      <w:r w:rsidRPr="00313DB6">
        <w:rPr>
          <w:b/>
        </w:rPr>
        <w:t>:</w:t>
      </w:r>
    </w:p>
    <w:p w14:paraId="2B4EEE7D" w14:textId="77777777" w:rsidR="004924B3" w:rsidRPr="003E74B4" w:rsidRDefault="004924B3" w:rsidP="00985A84">
      <w:pPr>
        <w:pStyle w:val="Akapitzlist"/>
        <w:numPr>
          <w:ilvl w:val="0"/>
          <w:numId w:val="113"/>
        </w:numPr>
        <w:spacing w:after="0" w:line="240" w:lineRule="auto"/>
        <w:jc w:val="both"/>
        <w:rPr>
          <w:rFonts w:eastAsia="Times New Roman"/>
          <w:bCs/>
          <w:iCs/>
          <w:szCs w:val="24"/>
          <w:lang w:val="pl-PL" w:eastAsia="pl-PL"/>
        </w:rPr>
      </w:pPr>
      <w:r w:rsidRPr="003E74B4">
        <w:rPr>
          <w:rFonts w:eastAsia="Times New Roman"/>
          <w:bCs/>
          <w:iCs/>
          <w:szCs w:val="24"/>
          <w:lang w:val="pl-PL" w:eastAsia="pl-PL"/>
        </w:rPr>
        <w:t>wymiana niskosprawnych i nieekologicznych źródeł ciepła na nowe źródła ciepła bardziej ekologiczne,</w:t>
      </w:r>
    </w:p>
    <w:p w14:paraId="0E2009AE" w14:textId="77777777" w:rsidR="004924B3" w:rsidRPr="003E74B4" w:rsidRDefault="004924B3" w:rsidP="00985A84">
      <w:pPr>
        <w:pStyle w:val="Akapitzlist"/>
        <w:numPr>
          <w:ilvl w:val="0"/>
          <w:numId w:val="113"/>
        </w:numPr>
        <w:spacing w:after="0" w:line="240" w:lineRule="auto"/>
        <w:jc w:val="both"/>
        <w:rPr>
          <w:rFonts w:eastAsia="Times New Roman"/>
          <w:szCs w:val="24"/>
          <w:lang w:val="pl-PL" w:eastAsia="pl-PL"/>
        </w:rPr>
      </w:pPr>
      <w:r w:rsidRPr="003E74B4">
        <w:rPr>
          <w:rFonts w:eastAsia="Times New Roman"/>
          <w:bCs/>
          <w:iCs/>
          <w:szCs w:val="24"/>
          <w:lang w:val="pl-PL" w:eastAsia="pl-PL"/>
        </w:rPr>
        <w:t>inwestycje zwiększające efektywność energetyczną i ograniczające zapotrzebowanie na energię w budynkach wraz z wymianą niskosprawnych i nieekologicznych źródeł ciepła na nowe źródła ciepła bardziej ekologiczne</w:t>
      </w:r>
    </w:p>
    <w:p w14:paraId="7E200AA2" w14:textId="77777777" w:rsidR="004924B3" w:rsidRPr="00313DB6" w:rsidRDefault="004924B3" w:rsidP="004924B3">
      <w:pPr>
        <w:spacing w:after="0" w:line="240" w:lineRule="auto"/>
        <w:jc w:val="both"/>
        <w:rPr>
          <w:bCs/>
          <w:iCs/>
          <w:szCs w:val="24"/>
        </w:rPr>
      </w:pPr>
    </w:p>
    <w:p w14:paraId="2E44F26C" w14:textId="77777777" w:rsidR="004924B3" w:rsidRPr="00313DB6" w:rsidRDefault="004924B3" w:rsidP="004924B3">
      <w:pPr>
        <w:jc w:val="both"/>
        <w:rPr>
          <w:b/>
        </w:rPr>
      </w:pPr>
      <w:r w:rsidRPr="00313DB6">
        <w:rPr>
          <w:b/>
        </w:rPr>
        <w:t>Główne typy beneficjentów:</w:t>
      </w:r>
    </w:p>
    <w:p w14:paraId="2614DF98" w14:textId="77777777" w:rsidR="004924B3" w:rsidRPr="00313DB6" w:rsidRDefault="004924B3" w:rsidP="004924B3">
      <w:pPr>
        <w:spacing w:after="0" w:line="240" w:lineRule="auto"/>
        <w:jc w:val="both"/>
        <w:rPr>
          <w:bCs/>
          <w:iCs/>
          <w:szCs w:val="24"/>
        </w:rPr>
      </w:pPr>
      <w:r w:rsidRPr="00313DB6">
        <w:rPr>
          <w:bCs/>
          <w:iCs/>
          <w:szCs w:val="24"/>
        </w:rPr>
        <w:t>- jednostki samorządu terytorialnego</w:t>
      </w:r>
      <w:r>
        <w:rPr>
          <w:bCs/>
          <w:iCs/>
          <w:szCs w:val="24"/>
        </w:rPr>
        <w:t>, ich związki i stowarzyszenia</w:t>
      </w:r>
      <w:r w:rsidRPr="00313DB6">
        <w:rPr>
          <w:bCs/>
          <w:iCs/>
          <w:szCs w:val="24"/>
        </w:rPr>
        <w:t xml:space="preserve"> </w:t>
      </w:r>
    </w:p>
    <w:p w14:paraId="09D29334" w14:textId="77777777" w:rsidR="004924B3" w:rsidRPr="00313DB6" w:rsidRDefault="004924B3" w:rsidP="004924B3">
      <w:pPr>
        <w:spacing w:after="0"/>
        <w:jc w:val="both"/>
        <w:rPr>
          <w:b/>
          <w:bCs/>
          <w:iCs/>
          <w:szCs w:val="24"/>
        </w:rPr>
      </w:pPr>
    </w:p>
    <w:p w14:paraId="6E65E238" w14:textId="77777777" w:rsidR="004924B3" w:rsidRPr="00313DB6" w:rsidRDefault="004924B3" w:rsidP="004924B3">
      <w:pPr>
        <w:jc w:val="both"/>
        <w:rPr>
          <w:b/>
        </w:rPr>
      </w:pPr>
      <w:r w:rsidRPr="00313DB6">
        <w:rPr>
          <w:b/>
        </w:rPr>
        <w:t xml:space="preserve">Główne grupy docelowe: </w:t>
      </w:r>
    </w:p>
    <w:p w14:paraId="55A45E40" w14:textId="77777777" w:rsidR="004924B3" w:rsidRPr="00313DB6" w:rsidRDefault="004924B3" w:rsidP="004924B3">
      <w:pPr>
        <w:spacing w:line="240" w:lineRule="auto"/>
        <w:jc w:val="both"/>
        <w:rPr>
          <w:bCs/>
          <w:iCs/>
          <w:szCs w:val="24"/>
        </w:rPr>
      </w:pPr>
      <w:r w:rsidRPr="00313DB6">
        <w:rPr>
          <w:bCs/>
          <w:iCs/>
          <w:szCs w:val="24"/>
        </w:rPr>
        <w:t xml:space="preserve">- </w:t>
      </w:r>
      <w:r>
        <w:rPr>
          <w:bCs/>
          <w:iCs/>
          <w:szCs w:val="24"/>
        </w:rPr>
        <w:t>mieszkańcy województwa łódzkiego, podmioty korzystające z rezultatów projektu</w:t>
      </w:r>
    </w:p>
    <w:p w14:paraId="1DC0AA46" w14:textId="77777777" w:rsidR="004924B3" w:rsidRPr="00313DB6" w:rsidRDefault="004924B3" w:rsidP="004924B3">
      <w:pPr>
        <w:spacing w:before="240"/>
        <w:jc w:val="both"/>
        <w:rPr>
          <w:b/>
          <w:color w:val="548DD4"/>
        </w:rPr>
      </w:pPr>
      <w:r>
        <w:rPr>
          <w:b/>
          <w:color w:val="548DD4"/>
        </w:rPr>
        <w:t>2.A.6.2. (IV-6e</w:t>
      </w:r>
      <w:r w:rsidRPr="00313DB6">
        <w:rPr>
          <w:b/>
          <w:color w:val="548DD4"/>
        </w:rPr>
        <w:t>) Kierunkowe zasady wyboru operacji</w:t>
      </w:r>
    </w:p>
    <w:p w14:paraId="0350FDED" w14:textId="77777777" w:rsidR="004924B3" w:rsidRPr="00313DB6" w:rsidRDefault="004924B3" w:rsidP="0019339D">
      <w:pPr>
        <w:spacing w:before="120" w:line="240" w:lineRule="auto"/>
        <w:jc w:val="both"/>
        <w:rPr>
          <w:szCs w:val="24"/>
        </w:rPr>
      </w:pPr>
      <w:r w:rsidRPr="00313DB6">
        <w:rPr>
          <w:szCs w:val="24"/>
        </w:rPr>
        <w:t>Podstawowym trybe</w:t>
      </w:r>
      <w:r>
        <w:rPr>
          <w:szCs w:val="24"/>
        </w:rPr>
        <w:t>m wyboru projektów w ramach PI 6e</w:t>
      </w:r>
      <w:r w:rsidRPr="00313DB6">
        <w:rPr>
          <w:szCs w:val="24"/>
        </w:rPr>
        <w:t xml:space="preserve"> będzie tryb konkursowy, który w procedurze konkurencyjnej pozwoli wybrać do dofinansowania projekty zapewniające w najwyższym stopniu efektywną re</w:t>
      </w:r>
      <w:r>
        <w:rPr>
          <w:szCs w:val="24"/>
        </w:rPr>
        <w:t>alizację celu szczegółowego PI 6e</w:t>
      </w:r>
      <w:r w:rsidRPr="00313DB6">
        <w:rPr>
          <w:szCs w:val="24"/>
        </w:rPr>
        <w:t xml:space="preserve"> i osiągnięcie zakładanych rezultatów. Sposób weryfikacji projektów będzie określony przez szczegółowe kryteria, które zostaną zatwierdzone przez KM RPO WŁ na lata 2014-2020 (zgodnie z art. 110 ust. 2 lit. a rozporządzenia ogólnego). Stosowane kryteria wyboru projektów będą precyzyjne, mierzalne i obiektywne. Uwzględniać będą one horyzontalne zasady ustanowione w art. 7 i 8 rozporządzenia ogólnego w zakresie równości mężczyzn i kobiet oraz niedyskryminacji (w tym także ze względu na niepełnosprawność), a także zrównoważonego rozwoju.</w:t>
      </w:r>
    </w:p>
    <w:p w14:paraId="552A0CF1" w14:textId="77777777" w:rsidR="004924B3" w:rsidRPr="00313DB6" w:rsidRDefault="004924B3" w:rsidP="0019339D">
      <w:pPr>
        <w:spacing w:before="120" w:line="240" w:lineRule="auto"/>
        <w:jc w:val="both"/>
        <w:rPr>
          <w:bCs/>
          <w:iCs/>
          <w:szCs w:val="24"/>
        </w:rPr>
      </w:pPr>
      <w:r>
        <w:rPr>
          <w:szCs w:val="24"/>
        </w:rPr>
        <w:t>W ramach PI 6e</w:t>
      </w:r>
      <w:r w:rsidRPr="00313DB6">
        <w:rPr>
          <w:szCs w:val="24"/>
        </w:rPr>
        <w:t xml:space="preserve"> wsparciem będą mogły być objęte projekty </w:t>
      </w:r>
      <w:r>
        <w:rPr>
          <w:szCs w:val="24"/>
        </w:rPr>
        <w:t>w strefach objętych</w:t>
      </w:r>
      <w:r w:rsidRPr="00313DB6">
        <w:rPr>
          <w:szCs w:val="24"/>
        </w:rPr>
        <w:t xml:space="preserve"> </w:t>
      </w:r>
      <w:r>
        <w:rPr>
          <w:bCs/>
          <w:iCs/>
          <w:szCs w:val="24"/>
        </w:rPr>
        <w:t xml:space="preserve">Programami Ochrony Powietrza </w:t>
      </w:r>
      <w:r w:rsidRPr="006875A4">
        <w:rPr>
          <w:bCs/>
          <w:iCs/>
          <w:szCs w:val="24"/>
        </w:rPr>
        <w:t>, w których zostały stwierdzone ponadnormatywne poziomy PM10.</w:t>
      </w:r>
    </w:p>
    <w:p w14:paraId="493F5AF6" w14:textId="77777777" w:rsidR="004924B3" w:rsidRDefault="004924B3" w:rsidP="0019339D">
      <w:pPr>
        <w:autoSpaceDE w:val="0"/>
        <w:autoSpaceDN w:val="0"/>
        <w:adjustRightInd w:val="0"/>
        <w:spacing w:before="120" w:line="240" w:lineRule="auto"/>
        <w:jc w:val="both"/>
        <w:rPr>
          <w:szCs w:val="24"/>
        </w:rPr>
      </w:pPr>
      <w:r w:rsidRPr="00313DB6">
        <w:t>Inwestycje z</w:t>
      </w:r>
      <w:r>
        <w:t xml:space="preserve">wiązane z wymianą niskosprawnych i nieekologicznych </w:t>
      </w:r>
      <w:r w:rsidRPr="00313DB6">
        <w:t xml:space="preserve">źródeł ciepła muszą przyczyniać się do </w:t>
      </w:r>
      <w:r>
        <w:t xml:space="preserve">znacznego </w:t>
      </w:r>
      <w:r w:rsidRPr="00313DB6">
        <w:t>zmniejszenia emisji CO</w:t>
      </w:r>
      <w:r w:rsidRPr="00313DB6">
        <w:rPr>
          <w:vertAlign w:val="subscript"/>
        </w:rPr>
        <w:t>2</w:t>
      </w:r>
      <w:r w:rsidRPr="00313DB6">
        <w:t xml:space="preserve"> i innych za</w:t>
      </w:r>
      <w:r>
        <w:t xml:space="preserve">nieczyszczeń powietrza </w:t>
      </w:r>
      <w:r w:rsidRPr="006875A4">
        <w:t>(PM10, NOx, etc.)</w:t>
      </w:r>
      <w:r>
        <w:t xml:space="preserve"> oraz do znacznego </w:t>
      </w:r>
      <w:r w:rsidRPr="00313DB6">
        <w:t>zwiększenia oszczędności energii</w:t>
      </w:r>
      <w:r>
        <w:t>.</w:t>
      </w:r>
      <w:r w:rsidRPr="00313DB6">
        <w:t xml:space="preserve"> </w:t>
      </w:r>
      <w:r>
        <w:t>I</w:t>
      </w:r>
      <w:r w:rsidRPr="00313DB6">
        <w:t>nwestycje mogą zostać dofinansowane jedynie w przypadku, gdy podłączenie do sieci ciepłowniczej na danym obszarze nie jest uzasadnione ekonomicznie. Wspierane mogą być inwestycje w instalacje o jak najmniejszej emisji CO</w:t>
      </w:r>
      <w:r w:rsidRPr="00313DB6">
        <w:rPr>
          <w:vertAlign w:val="subscript"/>
        </w:rPr>
        <w:t>2</w:t>
      </w:r>
      <w:r w:rsidRPr="00313DB6">
        <w:t xml:space="preserve"> oraz in</w:t>
      </w:r>
      <w:r>
        <w:t xml:space="preserve">nych zanieczyszczeń powietrza. </w:t>
      </w:r>
      <w:r w:rsidRPr="00313DB6">
        <w:t>Objęte interwencją projekty w zakresie</w:t>
      </w:r>
      <w:r>
        <w:t xml:space="preserve"> wymiany</w:t>
      </w:r>
      <w:r w:rsidRPr="00313DB6">
        <w:t xml:space="preserve"> </w:t>
      </w:r>
      <w:r>
        <w:t xml:space="preserve">niskosprawnych i nieekologicznych </w:t>
      </w:r>
      <w:r w:rsidRPr="00313DB6">
        <w:t>źródeł ciepła muszą skutkować redukcją CO</w:t>
      </w:r>
      <w:r w:rsidRPr="00313DB6">
        <w:rPr>
          <w:vertAlign w:val="subscript"/>
        </w:rPr>
        <w:t>2</w:t>
      </w:r>
      <w:r w:rsidRPr="00313DB6">
        <w:t xml:space="preserve"> o co najmniej 30% w odniesieniu do istniejących instalacji, być uzasadnione ekonomicznie i </w:t>
      </w:r>
      <w:r>
        <w:t xml:space="preserve">społecznie. W zakresie wymiany </w:t>
      </w:r>
      <w:r w:rsidRPr="00313DB6">
        <w:t xml:space="preserve">źródeł ciepła priorytetowo </w:t>
      </w:r>
      <w:r w:rsidRPr="00425DF3">
        <w:rPr>
          <w:color w:val="000000" w:themeColor="text1"/>
        </w:rPr>
        <w:t xml:space="preserve">będą </w:t>
      </w:r>
      <w:r w:rsidRPr="00313DB6">
        <w:t xml:space="preserve">wspierane projekty wykorzystujące odnawialne źródła energii. Inwestycje w zakresie </w:t>
      </w:r>
      <w:r>
        <w:t xml:space="preserve">wymiany kotłów i pieców węglowych </w:t>
      </w:r>
      <w:r w:rsidRPr="00425DF3">
        <w:rPr>
          <w:color w:val="000000" w:themeColor="text1"/>
        </w:rPr>
        <w:t xml:space="preserve">muszą </w:t>
      </w:r>
      <w:r w:rsidRPr="00313DB6">
        <w:t xml:space="preserve">zapewnić </w:t>
      </w:r>
      <w:r>
        <w:t xml:space="preserve">jak </w:t>
      </w:r>
      <w:r w:rsidRPr="00313DB6">
        <w:t>najniższą emisję CO</w:t>
      </w:r>
      <w:r w:rsidRPr="00313DB6">
        <w:rPr>
          <w:vertAlign w:val="subscript"/>
        </w:rPr>
        <w:t>2</w:t>
      </w:r>
      <w:r w:rsidRPr="00313DB6">
        <w:t xml:space="preserve"> i stężenie pyłu PM10. W przypadku ko</w:t>
      </w:r>
      <w:r>
        <w:t xml:space="preserve">tłów na paliwa stałe wsparciem </w:t>
      </w:r>
      <w:r w:rsidRPr="00313DB6">
        <w:t>mogą być objęte jedynie kotły spełniające co najmniej wymagania dla klasy 5 normy CE (EN 303-5: 2012</w:t>
      </w:r>
      <w:r w:rsidRPr="00313DB6">
        <w:rPr>
          <w:szCs w:val="24"/>
        </w:rPr>
        <w:t xml:space="preserve">). </w:t>
      </w:r>
    </w:p>
    <w:p w14:paraId="1E915EF2" w14:textId="77777777" w:rsidR="004924B3" w:rsidRDefault="004924B3" w:rsidP="0019339D">
      <w:pPr>
        <w:autoSpaceDE w:val="0"/>
        <w:autoSpaceDN w:val="0"/>
        <w:adjustRightInd w:val="0"/>
        <w:spacing w:before="120" w:line="240" w:lineRule="auto"/>
        <w:jc w:val="both"/>
        <w:rPr>
          <w:szCs w:val="24"/>
        </w:rPr>
      </w:pPr>
      <w:r w:rsidRPr="00817616">
        <w:rPr>
          <w:szCs w:val="24"/>
        </w:rPr>
        <w:t xml:space="preserve">Wspierane urządzenia do ogrzewania powinny charakteryzować się </w:t>
      </w:r>
      <w:r w:rsidRPr="001E62FD">
        <w:rPr>
          <w:szCs w:val="24"/>
        </w:rPr>
        <w:t xml:space="preserve">od początku okresu programowania </w:t>
      </w:r>
      <w:r w:rsidRPr="00817616">
        <w:rPr>
          <w:szCs w:val="24"/>
        </w:rPr>
        <w:t>obowiązującym od końca 2020 r. minimalnym poziomem efektywności energetycznej i normami emisji zanieczyszczeń, które zostały określone w śro</w:t>
      </w:r>
      <w:r>
        <w:rPr>
          <w:szCs w:val="24"/>
        </w:rPr>
        <w:t xml:space="preserve">dkach wykonawczych do dyrektywy </w:t>
      </w:r>
      <w:r w:rsidRPr="00817616">
        <w:rPr>
          <w:szCs w:val="24"/>
        </w:rPr>
        <w:t>2009/125/WE z dnia 21 października 2009 r. ustanawiającej ogólne zasady ustalania wymogów dotyczących ekoprojektu dla produktów związanych z energią.</w:t>
      </w:r>
      <w:r w:rsidRPr="001E62FD">
        <w:t xml:space="preserve"> </w:t>
      </w:r>
      <w:r w:rsidRPr="001E62FD">
        <w:rPr>
          <w:szCs w:val="24"/>
        </w:rPr>
        <w:t>Projekty powinny również</w:t>
      </w:r>
      <w:r>
        <w:rPr>
          <w:szCs w:val="24"/>
        </w:rPr>
        <w:t>, w stosownych przypadkach,</w:t>
      </w:r>
      <w:r w:rsidRPr="001E62FD">
        <w:rPr>
          <w:szCs w:val="24"/>
        </w:rPr>
        <w:t xml:space="preserve"> przeciwdziałać ubóstwu energetycznemu.</w:t>
      </w:r>
    </w:p>
    <w:p w14:paraId="49F419A5" w14:textId="77777777" w:rsidR="004924B3" w:rsidRDefault="004924B3" w:rsidP="0019339D">
      <w:pPr>
        <w:autoSpaceDE w:val="0"/>
        <w:autoSpaceDN w:val="0"/>
        <w:adjustRightInd w:val="0"/>
        <w:spacing w:before="120" w:line="240" w:lineRule="auto"/>
        <w:jc w:val="both"/>
        <w:rPr>
          <w:szCs w:val="24"/>
        </w:rPr>
      </w:pPr>
      <w:r w:rsidRPr="006875A4">
        <w:rPr>
          <w:szCs w:val="24"/>
        </w:rPr>
        <w:t>Wsparcie powinno być uwarunkowane wykonaniem inwestycji zwiększających efektywność energetyczną i ograniczając</w:t>
      </w:r>
      <w:r>
        <w:rPr>
          <w:szCs w:val="24"/>
        </w:rPr>
        <w:t>ych</w:t>
      </w:r>
      <w:r w:rsidRPr="006875A4">
        <w:rPr>
          <w:szCs w:val="24"/>
        </w:rPr>
        <w:t xml:space="preserve"> zapotrzebowanie na energię w budynkach, w których wykorzystywana jest energia ze wspieranych urządzeń.</w:t>
      </w:r>
    </w:p>
    <w:p w14:paraId="34889D78" w14:textId="77777777" w:rsidR="004924B3" w:rsidRDefault="004924B3" w:rsidP="0019339D">
      <w:pPr>
        <w:autoSpaceDE w:val="0"/>
        <w:autoSpaceDN w:val="0"/>
        <w:adjustRightInd w:val="0"/>
        <w:spacing w:before="120" w:line="240" w:lineRule="auto"/>
        <w:jc w:val="both"/>
        <w:rPr>
          <w:szCs w:val="24"/>
        </w:rPr>
      </w:pPr>
      <w:r w:rsidRPr="006875A4">
        <w:rPr>
          <w:szCs w:val="24"/>
        </w:rPr>
        <w:t>Wszelkie inwestycje powinny być zgodne z unijnymi standardami i przepisami w zakresie ochrony środowiska.</w:t>
      </w:r>
    </w:p>
    <w:p w14:paraId="780DC5DA" w14:textId="77777777" w:rsidR="004924B3" w:rsidRDefault="004924B3" w:rsidP="0019339D">
      <w:pPr>
        <w:autoSpaceDE w:val="0"/>
        <w:autoSpaceDN w:val="0"/>
        <w:adjustRightInd w:val="0"/>
        <w:spacing w:before="120" w:line="240" w:lineRule="auto"/>
        <w:jc w:val="both"/>
        <w:rPr>
          <w:szCs w:val="24"/>
        </w:rPr>
      </w:pPr>
      <w:r w:rsidRPr="006875A4">
        <w:rPr>
          <w:szCs w:val="24"/>
        </w:rPr>
        <w:t>Preferowane powinno być wsparcie udzielane poprzez przedsiębiorstwa usług energetycznych (ESCO).</w:t>
      </w:r>
    </w:p>
    <w:p w14:paraId="436C446A" w14:textId="77777777" w:rsidR="004924B3" w:rsidRPr="00313DB6" w:rsidRDefault="004924B3" w:rsidP="0019339D">
      <w:pPr>
        <w:spacing w:before="120" w:line="240" w:lineRule="auto"/>
        <w:jc w:val="both"/>
        <w:rPr>
          <w:rFonts w:cs="Calibri"/>
          <w:szCs w:val="24"/>
        </w:rPr>
      </w:pPr>
      <w:r w:rsidRPr="00313DB6">
        <w:rPr>
          <w:szCs w:val="24"/>
        </w:rPr>
        <w:t>Procedury wyboru i oceny projektów zostaną określone przez IZ RPO WŁ (zgodnie z art. 125 ust. 3 lit</w:t>
      </w:r>
      <w:r>
        <w:rPr>
          <w:szCs w:val="24"/>
        </w:rPr>
        <w:t>.</w:t>
      </w:r>
      <w:r w:rsidRPr="00313DB6">
        <w:rPr>
          <w:szCs w:val="24"/>
        </w:rPr>
        <w:t xml:space="preserve"> a rozporządzenia ogólnego) w dokumentach wdrożeniowych z uwzględnieniem stosownych regulacji unijnych i krajowych.</w:t>
      </w:r>
    </w:p>
    <w:p w14:paraId="2B89790A" w14:textId="77777777" w:rsidR="004924B3" w:rsidRPr="00313DB6" w:rsidRDefault="004924B3" w:rsidP="0019339D">
      <w:pPr>
        <w:spacing w:before="120" w:line="240" w:lineRule="auto"/>
        <w:jc w:val="both"/>
        <w:rPr>
          <w:szCs w:val="24"/>
        </w:rPr>
      </w:pPr>
      <w:r w:rsidRPr="00313DB6">
        <w:rPr>
          <w:szCs w:val="24"/>
        </w:rPr>
        <w:t>System wyboru projektów będzie koncentrował się na zapewnieniu efektywności procesu selekcji, przejrzystości, bezstronności dokonywanej oceny oraz sprawności proceduralnej. Ma on gwarantować efektywn</w:t>
      </w:r>
      <w:r>
        <w:rPr>
          <w:szCs w:val="24"/>
        </w:rPr>
        <w:t>e wydatkowanie środków unijnych</w:t>
      </w:r>
      <w:r w:rsidRPr="00313DB6">
        <w:rPr>
          <w:szCs w:val="24"/>
        </w:rPr>
        <w:t xml:space="preserve"> poprzez obiektywny i rzetelny wybór projektów, które umożliwią osiągnięcie długookresowych celów rozwojowych. Kluczowe będzie kryterium efektywności kosztowej w powiązaniu z osiąganymi efektami ekologicznymi w stosunku do planowanych nakładów finansowych.</w:t>
      </w:r>
    </w:p>
    <w:p w14:paraId="53F54900" w14:textId="77777777" w:rsidR="004924B3" w:rsidRPr="00313DB6" w:rsidRDefault="004924B3" w:rsidP="0019339D">
      <w:pPr>
        <w:spacing w:before="120" w:line="240" w:lineRule="auto"/>
        <w:jc w:val="both"/>
      </w:pPr>
      <w:r>
        <w:t xml:space="preserve">W ramach PI 6e </w:t>
      </w:r>
      <w:r w:rsidRPr="00313DB6">
        <w:t>nie wyklucza się wystąpienia pomocy publicznej, dlatego też przy udzielaniu wsparcia przestrzegane będą zasady pomocy publicznej, wynikające z przepisów prawa polskiego i unijnego.</w:t>
      </w:r>
    </w:p>
    <w:p w14:paraId="03FE7313" w14:textId="77777777" w:rsidR="004924B3" w:rsidRDefault="004924B3" w:rsidP="004924B3">
      <w:pPr>
        <w:spacing w:before="240" w:line="240" w:lineRule="auto"/>
        <w:jc w:val="both"/>
        <w:rPr>
          <w:b/>
          <w:color w:val="548DD4"/>
        </w:rPr>
      </w:pPr>
      <w:r w:rsidRPr="00313DB6">
        <w:rPr>
          <w:b/>
          <w:color w:val="548DD4"/>
        </w:rPr>
        <w:t>2.A.6.3 (</w:t>
      </w:r>
      <w:r>
        <w:rPr>
          <w:b/>
          <w:color w:val="548DD4"/>
        </w:rPr>
        <w:t>IV-6e</w:t>
      </w:r>
      <w:r w:rsidRPr="00313DB6">
        <w:rPr>
          <w:b/>
          <w:color w:val="548DD4"/>
        </w:rPr>
        <w:t>) Planowane wykorzystanie instrumentów finansowych (w stosownych przypadkach)</w:t>
      </w:r>
    </w:p>
    <w:p w14:paraId="53914CDC" w14:textId="77777777" w:rsidR="004924B3" w:rsidRPr="00CE6633" w:rsidRDefault="004924B3" w:rsidP="004924B3">
      <w:pPr>
        <w:spacing w:before="240" w:line="240" w:lineRule="auto"/>
        <w:jc w:val="both"/>
        <w:rPr>
          <w:b/>
          <w:color w:val="548DD4"/>
        </w:rPr>
      </w:pPr>
      <w:r>
        <w:rPr>
          <w:szCs w:val="24"/>
        </w:rPr>
        <w:t xml:space="preserve">W </w:t>
      </w:r>
      <w:r w:rsidRPr="00313DB6">
        <w:rPr>
          <w:szCs w:val="24"/>
        </w:rPr>
        <w:t xml:space="preserve">ramach </w:t>
      </w:r>
      <w:r>
        <w:rPr>
          <w:szCs w:val="24"/>
        </w:rPr>
        <w:t xml:space="preserve">PI 6e </w:t>
      </w:r>
      <w:r w:rsidRPr="00313DB6">
        <w:rPr>
          <w:szCs w:val="24"/>
        </w:rPr>
        <w:t>nie przewiduje się wykorzystania instrumentów finansowych. Planuje się wsparcie w formie bezzwrotnych dotacji.</w:t>
      </w:r>
    </w:p>
    <w:p w14:paraId="083E6D2A" w14:textId="77777777" w:rsidR="004924B3" w:rsidRPr="00313DB6" w:rsidRDefault="004924B3" w:rsidP="004924B3">
      <w:pPr>
        <w:spacing w:before="240" w:line="240" w:lineRule="auto"/>
        <w:jc w:val="both"/>
        <w:rPr>
          <w:b/>
          <w:color w:val="548DD4"/>
        </w:rPr>
      </w:pPr>
      <w:r w:rsidRPr="00313DB6">
        <w:rPr>
          <w:b/>
          <w:color w:val="548DD4"/>
        </w:rPr>
        <w:t>2.A.6.4. (</w:t>
      </w:r>
      <w:r>
        <w:rPr>
          <w:b/>
          <w:color w:val="548DD4"/>
        </w:rPr>
        <w:t>IV-6</w:t>
      </w:r>
      <w:r w:rsidRPr="00313DB6">
        <w:rPr>
          <w:b/>
          <w:color w:val="548DD4"/>
        </w:rPr>
        <w:t>e) Planowane wykorzystanie dużych projektów (w stosownych przypadkach)</w:t>
      </w:r>
    </w:p>
    <w:p w14:paraId="5DEEA48B" w14:textId="77777777" w:rsidR="004924B3" w:rsidRPr="00313DB6" w:rsidRDefault="004924B3" w:rsidP="004924B3">
      <w:pPr>
        <w:tabs>
          <w:tab w:val="num" w:pos="270"/>
        </w:tabs>
        <w:spacing w:line="240" w:lineRule="auto"/>
        <w:jc w:val="both"/>
      </w:pPr>
      <w:r w:rsidRPr="00313DB6">
        <w:t xml:space="preserve">W ramach </w:t>
      </w:r>
      <w:r>
        <w:t>PI 6e</w:t>
      </w:r>
      <w:r w:rsidRPr="00313DB6">
        <w:t xml:space="preserve"> nie przewiduje się realizacji dużych projektów w rozumieniu art.100-103 rozporządzenia ogólnego.</w:t>
      </w:r>
    </w:p>
    <w:p w14:paraId="272B62DB" w14:textId="77777777" w:rsidR="0019296A" w:rsidRDefault="0019296A" w:rsidP="004924B3">
      <w:pPr>
        <w:spacing w:before="240" w:line="240" w:lineRule="auto"/>
        <w:jc w:val="both"/>
        <w:rPr>
          <w:b/>
          <w:color w:val="548DD4"/>
        </w:rPr>
      </w:pPr>
    </w:p>
    <w:p w14:paraId="467C36C9" w14:textId="77777777" w:rsidR="0019296A" w:rsidRDefault="0019296A" w:rsidP="004924B3">
      <w:pPr>
        <w:spacing w:before="240" w:line="240" w:lineRule="auto"/>
        <w:jc w:val="both"/>
        <w:rPr>
          <w:b/>
          <w:color w:val="548DD4"/>
        </w:rPr>
      </w:pPr>
    </w:p>
    <w:p w14:paraId="264EA4F2" w14:textId="77777777" w:rsidR="0019296A" w:rsidRDefault="0019296A" w:rsidP="004924B3">
      <w:pPr>
        <w:spacing w:before="240" w:line="240" w:lineRule="auto"/>
        <w:jc w:val="both"/>
        <w:rPr>
          <w:b/>
          <w:color w:val="548DD4"/>
        </w:rPr>
      </w:pPr>
    </w:p>
    <w:p w14:paraId="321AAF48" w14:textId="77777777" w:rsidR="004924B3" w:rsidRPr="00313DB6" w:rsidRDefault="004924B3" w:rsidP="004924B3">
      <w:pPr>
        <w:spacing w:before="240" w:line="240" w:lineRule="auto"/>
        <w:jc w:val="both"/>
        <w:rPr>
          <w:b/>
          <w:color w:val="548DD4"/>
        </w:rPr>
      </w:pPr>
      <w:r w:rsidRPr="00313DB6">
        <w:rPr>
          <w:b/>
          <w:color w:val="548DD4"/>
        </w:rPr>
        <w:t>2.A.6.5 (</w:t>
      </w:r>
      <w:r>
        <w:rPr>
          <w:b/>
          <w:color w:val="548DD4"/>
        </w:rPr>
        <w:t>IV-6e</w:t>
      </w:r>
      <w:r w:rsidRPr="00313DB6">
        <w:rPr>
          <w:b/>
          <w:color w:val="548DD4"/>
        </w:rPr>
        <w:t>) Wskaźniki produktu w podziale na priorytety inwestycyjne oraz, w stosownych przypadkach, na kategorie regionu</w:t>
      </w:r>
    </w:p>
    <w:p w14:paraId="44C32F0E" w14:textId="77777777" w:rsidR="004924B3" w:rsidRPr="00313DB6" w:rsidRDefault="004924B3" w:rsidP="004924B3">
      <w:pPr>
        <w:shd w:val="clear" w:color="auto" w:fill="FFFFFF"/>
        <w:spacing w:after="0" w:line="240" w:lineRule="auto"/>
        <w:jc w:val="both"/>
        <w:rPr>
          <w:rFonts w:ascii="Arial" w:hAnsi="Arial" w:cs="Arial"/>
          <w:sz w:val="16"/>
          <w:szCs w:val="16"/>
        </w:rPr>
      </w:pPr>
      <w:r w:rsidRPr="00313DB6">
        <w:rPr>
          <w:rFonts w:ascii="Arial" w:hAnsi="Arial" w:cs="Arial"/>
          <w:i/>
          <w:iCs/>
          <w:sz w:val="16"/>
          <w:szCs w:val="16"/>
        </w:rPr>
        <w:t xml:space="preserve">Tabela 5 </w:t>
      </w:r>
      <w:r w:rsidRPr="00313DB6">
        <w:rPr>
          <w:rFonts w:cs="Tahoma"/>
          <w:bCs/>
          <w:i/>
          <w:sz w:val="18"/>
          <w:szCs w:val="20"/>
        </w:rPr>
        <w:t>(IV-</w:t>
      </w:r>
      <w:r>
        <w:rPr>
          <w:rFonts w:cs="Tahoma"/>
          <w:bCs/>
          <w:i/>
          <w:sz w:val="18"/>
          <w:szCs w:val="20"/>
        </w:rPr>
        <w:t>6</w:t>
      </w:r>
      <w:r w:rsidRPr="00313DB6">
        <w:rPr>
          <w:rFonts w:cs="Tahoma"/>
          <w:bCs/>
          <w:i/>
          <w:sz w:val="18"/>
          <w:szCs w:val="20"/>
        </w:rPr>
        <w:t>e)</w:t>
      </w:r>
      <w:r w:rsidRPr="00313DB6">
        <w:rPr>
          <w:rFonts w:ascii="Arial" w:hAnsi="Arial" w:cs="Arial"/>
          <w:i/>
          <w:iCs/>
          <w:sz w:val="16"/>
          <w:szCs w:val="16"/>
        </w:rPr>
        <w:t xml:space="preserve">: Wspólne i specyficzne dla programu wskaźniki produktu (wg priorytetu inwestycyjnego, w podziale na </w:t>
      </w:r>
      <w:r w:rsidRPr="00313DB6">
        <w:rPr>
          <w:rFonts w:ascii="Arial" w:hAnsi="Arial" w:cs="Arial"/>
          <w:i/>
          <w:iCs/>
          <w:spacing w:val="-1"/>
          <w:sz w:val="16"/>
          <w:szCs w:val="16"/>
        </w:rPr>
        <w:t>kategorie regionów - w odniesieniu do EFS oraz w stosownych przypadkach w odniesieniu do EFRR)</w:t>
      </w:r>
    </w:p>
    <w:tbl>
      <w:tblPr>
        <w:tblStyle w:val="Tabela-Siatka"/>
        <w:tblpPr w:leftFromText="141" w:rightFromText="141" w:vertAnchor="text" w:horzAnchor="margin" w:tblpY="20"/>
        <w:tblW w:w="5179" w:type="pct"/>
        <w:tblLook w:val="0000" w:firstRow="0" w:lastRow="0" w:firstColumn="0" w:lastColumn="0" w:noHBand="0" w:noVBand="0"/>
      </w:tblPr>
      <w:tblGrid>
        <w:gridCol w:w="559"/>
        <w:gridCol w:w="1479"/>
        <w:gridCol w:w="1060"/>
        <w:gridCol w:w="936"/>
        <w:gridCol w:w="1379"/>
        <w:gridCol w:w="369"/>
        <w:gridCol w:w="369"/>
        <w:gridCol w:w="658"/>
        <w:gridCol w:w="1202"/>
        <w:gridCol w:w="1375"/>
      </w:tblGrid>
      <w:tr w:rsidR="004924B3" w:rsidRPr="00313DB6" w14:paraId="2CFFA140" w14:textId="77777777" w:rsidTr="003E74B4">
        <w:trPr>
          <w:trHeight w:hRule="exact" w:val="1361"/>
        </w:trPr>
        <w:tc>
          <w:tcPr>
            <w:tcW w:w="157" w:type="pct"/>
            <w:vMerge w:val="restart"/>
            <w:textDirection w:val="btLr"/>
            <w:vAlign w:val="center"/>
          </w:tcPr>
          <w:p w14:paraId="0EF0F405" w14:textId="77777777" w:rsidR="004924B3" w:rsidRPr="00313DB6" w:rsidRDefault="004924B3" w:rsidP="003E74B4">
            <w:pPr>
              <w:shd w:val="clear" w:color="auto" w:fill="FFFFFF"/>
              <w:jc w:val="center"/>
              <w:rPr>
                <w:sz w:val="16"/>
                <w:szCs w:val="16"/>
              </w:rPr>
            </w:pPr>
            <w:r w:rsidRPr="00313DB6">
              <w:rPr>
                <w:sz w:val="16"/>
                <w:szCs w:val="16"/>
              </w:rPr>
              <w:t>Lp.</w:t>
            </w:r>
          </w:p>
        </w:tc>
        <w:tc>
          <w:tcPr>
            <w:tcW w:w="804" w:type="pct"/>
            <w:vMerge w:val="restart"/>
            <w:textDirection w:val="btLr"/>
            <w:vAlign w:val="center"/>
          </w:tcPr>
          <w:p w14:paraId="4CCE25AE" w14:textId="77777777" w:rsidR="004924B3" w:rsidRPr="00313DB6" w:rsidRDefault="004924B3" w:rsidP="003E74B4">
            <w:pPr>
              <w:shd w:val="clear" w:color="auto" w:fill="FFFFFF"/>
              <w:jc w:val="center"/>
              <w:rPr>
                <w:sz w:val="16"/>
                <w:szCs w:val="16"/>
              </w:rPr>
            </w:pPr>
            <w:r w:rsidRPr="00313DB6">
              <w:rPr>
                <w:sz w:val="16"/>
                <w:szCs w:val="16"/>
              </w:rPr>
              <w:t>Wskaźnik</w:t>
            </w:r>
          </w:p>
          <w:p w14:paraId="1B885117" w14:textId="77777777" w:rsidR="004924B3" w:rsidRPr="00313DB6" w:rsidRDefault="004924B3" w:rsidP="003E74B4">
            <w:pPr>
              <w:jc w:val="center"/>
              <w:rPr>
                <w:sz w:val="16"/>
                <w:szCs w:val="16"/>
              </w:rPr>
            </w:pPr>
          </w:p>
        </w:tc>
        <w:tc>
          <w:tcPr>
            <w:tcW w:w="580" w:type="pct"/>
            <w:vMerge w:val="restart"/>
            <w:textDirection w:val="btLr"/>
            <w:vAlign w:val="center"/>
          </w:tcPr>
          <w:p w14:paraId="579BA0C4" w14:textId="77777777" w:rsidR="004924B3" w:rsidRPr="00313DB6" w:rsidRDefault="004924B3" w:rsidP="003E74B4">
            <w:pPr>
              <w:shd w:val="clear" w:color="auto" w:fill="FFFFFF"/>
              <w:jc w:val="center"/>
              <w:rPr>
                <w:sz w:val="16"/>
                <w:szCs w:val="16"/>
              </w:rPr>
            </w:pPr>
            <w:r w:rsidRPr="00313DB6">
              <w:rPr>
                <w:sz w:val="16"/>
                <w:szCs w:val="16"/>
              </w:rPr>
              <w:t>Jednostka pomiaru</w:t>
            </w:r>
          </w:p>
          <w:p w14:paraId="08736F00" w14:textId="77777777" w:rsidR="004924B3" w:rsidRPr="00313DB6" w:rsidRDefault="004924B3" w:rsidP="003E74B4">
            <w:pPr>
              <w:jc w:val="center"/>
              <w:rPr>
                <w:sz w:val="16"/>
                <w:szCs w:val="16"/>
              </w:rPr>
            </w:pPr>
          </w:p>
        </w:tc>
        <w:tc>
          <w:tcPr>
            <w:tcW w:w="514" w:type="pct"/>
            <w:vMerge w:val="restart"/>
            <w:textDirection w:val="btLr"/>
            <w:vAlign w:val="center"/>
          </w:tcPr>
          <w:p w14:paraId="4F7606C6" w14:textId="77777777" w:rsidR="004924B3" w:rsidRPr="00313DB6" w:rsidRDefault="004924B3" w:rsidP="003E74B4">
            <w:pPr>
              <w:shd w:val="clear" w:color="auto" w:fill="FFFFFF"/>
              <w:jc w:val="center"/>
              <w:rPr>
                <w:sz w:val="16"/>
                <w:szCs w:val="16"/>
              </w:rPr>
            </w:pPr>
            <w:r w:rsidRPr="00313DB6">
              <w:rPr>
                <w:sz w:val="16"/>
                <w:szCs w:val="16"/>
              </w:rPr>
              <w:t>Fundusz</w:t>
            </w:r>
          </w:p>
          <w:p w14:paraId="7DEEC779" w14:textId="77777777" w:rsidR="004924B3" w:rsidRPr="00313DB6" w:rsidRDefault="004924B3" w:rsidP="003E74B4">
            <w:pPr>
              <w:jc w:val="center"/>
              <w:rPr>
                <w:sz w:val="16"/>
                <w:szCs w:val="16"/>
              </w:rPr>
            </w:pPr>
          </w:p>
        </w:tc>
        <w:tc>
          <w:tcPr>
            <w:tcW w:w="750" w:type="pct"/>
            <w:vMerge w:val="restart"/>
            <w:textDirection w:val="btLr"/>
            <w:vAlign w:val="center"/>
          </w:tcPr>
          <w:p w14:paraId="4C675C3A" w14:textId="77777777" w:rsidR="004924B3" w:rsidRPr="003E74B4" w:rsidRDefault="004924B3" w:rsidP="003E74B4">
            <w:pPr>
              <w:shd w:val="clear" w:color="auto" w:fill="FFFFFF"/>
              <w:jc w:val="center"/>
              <w:rPr>
                <w:sz w:val="16"/>
                <w:szCs w:val="16"/>
                <w:lang w:val="pl-PL"/>
              </w:rPr>
            </w:pPr>
            <w:r w:rsidRPr="003E74B4">
              <w:rPr>
                <w:sz w:val="16"/>
                <w:szCs w:val="16"/>
                <w:lang w:val="pl-PL"/>
              </w:rPr>
              <w:t xml:space="preserve">Kategoria regionu </w:t>
            </w:r>
            <w:r w:rsidRPr="003E74B4">
              <w:rPr>
                <w:sz w:val="16"/>
                <w:szCs w:val="16"/>
                <w:lang w:val="pl-PL"/>
              </w:rPr>
              <w:br/>
              <w:t>( w stosownych przypadkach)</w:t>
            </w:r>
          </w:p>
          <w:p w14:paraId="3449ECDF" w14:textId="77777777" w:rsidR="004924B3" w:rsidRPr="003E74B4" w:rsidRDefault="004924B3" w:rsidP="003E74B4">
            <w:pPr>
              <w:jc w:val="center"/>
              <w:rPr>
                <w:sz w:val="16"/>
                <w:szCs w:val="16"/>
                <w:lang w:val="pl-PL"/>
              </w:rPr>
            </w:pPr>
          </w:p>
        </w:tc>
        <w:tc>
          <w:tcPr>
            <w:tcW w:w="790" w:type="pct"/>
            <w:gridSpan w:val="3"/>
            <w:textDirection w:val="btLr"/>
            <w:vAlign w:val="center"/>
          </w:tcPr>
          <w:p w14:paraId="1310EBA6" w14:textId="77777777" w:rsidR="004924B3" w:rsidRPr="00313DB6" w:rsidRDefault="004924B3" w:rsidP="003E74B4">
            <w:pPr>
              <w:shd w:val="clear" w:color="auto" w:fill="FFFFFF"/>
              <w:jc w:val="center"/>
              <w:rPr>
                <w:sz w:val="16"/>
                <w:szCs w:val="16"/>
              </w:rPr>
            </w:pPr>
            <w:r w:rsidRPr="00313DB6">
              <w:rPr>
                <w:sz w:val="16"/>
                <w:szCs w:val="16"/>
              </w:rPr>
              <w:t>Wartość docelowa</w:t>
            </w:r>
          </w:p>
          <w:p w14:paraId="0B2D0178" w14:textId="77777777" w:rsidR="004924B3" w:rsidRPr="00313DB6" w:rsidRDefault="004924B3" w:rsidP="003E74B4">
            <w:pPr>
              <w:shd w:val="clear" w:color="auto" w:fill="FFFFFF"/>
              <w:jc w:val="center"/>
              <w:rPr>
                <w:sz w:val="16"/>
                <w:szCs w:val="16"/>
              </w:rPr>
            </w:pPr>
            <w:r w:rsidRPr="00313DB6">
              <w:rPr>
                <w:sz w:val="16"/>
                <w:szCs w:val="16"/>
              </w:rPr>
              <w:t>(2023)</w:t>
            </w:r>
          </w:p>
        </w:tc>
        <w:tc>
          <w:tcPr>
            <w:tcW w:w="656" w:type="pct"/>
            <w:vMerge w:val="restart"/>
            <w:textDirection w:val="btLr"/>
            <w:vAlign w:val="center"/>
          </w:tcPr>
          <w:p w14:paraId="589E1AFB" w14:textId="77777777" w:rsidR="004924B3" w:rsidRPr="00313DB6" w:rsidRDefault="004924B3" w:rsidP="003E74B4">
            <w:pPr>
              <w:shd w:val="clear" w:color="auto" w:fill="FFFFFF"/>
              <w:jc w:val="center"/>
              <w:rPr>
                <w:sz w:val="16"/>
                <w:szCs w:val="16"/>
              </w:rPr>
            </w:pPr>
            <w:r w:rsidRPr="00313DB6">
              <w:rPr>
                <w:sz w:val="16"/>
                <w:szCs w:val="16"/>
              </w:rPr>
              <w:t>Źródło danych</w:t>
            </w:r>
          </w:p>
        </w:tc>
        <w:tc>
          <w:tcPr>
            <w:tcW w:w="748" w:type="pct"/>
            <w:vMerge w:val="restart"/>
            <w:textDirection w:val="btLr"/>
            <w:vAlign w:val="center"/>
          </w:tcPr>
          <w:p w14:paraId="447DE67A" w14:textId="77777777" w:rsidR="004924B3" w:rsidRPr="00313DB6" w:rsidRDefault="004924B3" w:rsidP="003E74B4">
            <w:pPr>
              <w:shd w:val="clear" w:color="auto" w:fill="FFFFFF"/>
              <w:jc w:val="center"/>
              <w:rPr>
                <w:sz w:val="16"/>
                <w:szCs w:val="16"/>
              </w:rPr>
            </w:pPr>
            <w:r w:rsidRPr="00313DB6">
              <w:rPr>
                <w:sz w:val="16"/>
                <w:szCs w:val="16"/>
              </w:rPr>
              <w:t>Częstotliwość pomiaru</w:t>
            </w:r>
          </w:p>
        </w:tc>
      </w:tr>
      <w:tr w:rsidR="004924B3" w:rsidRPr="00313DB6" w14:paraId="6CD57B10" w14:textId="77777777" w:rsidTr="003E74B4">
        <w:trPr>
          <w:trHeight w:hRule="exact" w:val="348"/>
        </w:trPr>
        <w:tc>
          <w:tcPr>
            <w:tcW w:w="157" w:type="pct"/>
            <w:vMerge/>
            <w:vAlign w:val="center"/>
          </w:tcPr>
          <w:p w14:paraId="65D9E04D" w14:textId="77777777" w:rsidR="004924B3" w:rsidRPr="00313DB6" w:rsidRDefault="004924B3" w:rsidP="003E74B4">
            <w:pPr>
              <w:jc w:val="center"/>
              <w:rPr>
                <w:sz w:val="16"/>
                <w:szCs w:val="16"/>
              </w:rPr>
            </w:pPr>
          </w:p>
        </w:tc>
        <w:tc>
          <w:tcPr>
            <w:tcW w:w="804" w:type="pct"/>
            <w:vMerge/>
            <w:vAlign w:val="center"/>
          </w:tcPr>
          <w:p w14:paraId="727ED1D2" w14:textId="77777777" w:rsidR="004924B3" w:rsidRPr="00313DB6" w:rsidRDefault="004924B3" w:rsidP="003E74B4">
            <w:pPr>
              <w:jc w:val="center"/>
              <w:rPr>
                <w:sz w:val="16"/>
                <w:szCs w:val="16"/>
              </w:rPr>
            </w:pPr>
          </w:p>
        </w:tc>
        <w:tc>
          <w:tcPr>
            <w:tcW w:w="580" w:type="pct"/>
            <w:vMerge/>
            <w:vAlign w:val="center"/>
          </w:tcPr>
          <w:p w14:paraId="06445C0E" w14:textId="77777777" w:rsidR="004924B3" w:rsidRPr="00313DB6" w:rsidRDefault="004924B3" w:rsidP="003E74B4">
            <w:pPr>
              <w:jc w:val="center"/>
              <w:rPr>
                <w:sz w:val="16"/>
                <w:szCs w:val="16"/>
              </w:rPr>
            </w:pPr>
          </w:p>
        </w:tc>
        <w:tc>
          <w:tcPr>
            <w:tcW w:w="514" w:type="pct"/>
            <w:vMerge/>
            <w:vAlign w:val="center"/>
          </w:tcPr>
          <w:p w14:paraId="078C34D2" w14:textId="77777777" w:rsidR="004924B3" w:rsidRPr="00313DB6" w:rsidRDefault="004924B3" w:rsidP="003E74B4">
            <w:pPr>
              <w:jc w:val="center"/>
              <w:rPr>
                <w:sz w:val="16"/>
                <w:szCs w:val="16"/>
              </w:rPr>
            </w:pPr>
          </w:p>
        </w:tc>
        <w:tc>
          <w:tcPr>
            <w:tcW w:w="750" w:type="pct"/>
            <w:vMerge/>
            <w:textDirection w:val="btLr"/>
            <w:vAlign w:val="center"/>
          </w:tcPr>
          <w:p w14:paraId="28D30474" w14:textId="77777777" w:rsidR="004924B3" w:rsidRPr="00313DB6" w:rsidRDefault="004924B3" w:rsidP="003E74B4">
            <w:pPr>
              <w:jc w:val="center"/>
              <w:rPr>
                <w:sz w:val="16"/>
                <w:szCs w:val="16"/>
              </w:rPr>
            </w:pPr>
          </w:p>
        </w:tc>
        <w:tc>
          <w:tcPr>
            <w:tcW w:w="212" w:type="pct"/>
            <w:vAlign w:val="center"/>
          </w:tcPr>
          <w:p w14:paraId="425E9767" w14:textId="77777777" w:rsidR="004924B3" w:rsidRPr="00313DB6" w:rsidRDefault="004924B3" w:rsidP="003E74B4">
            <w:pPr>
              <w:shd w:val="clear" w:color="auto" w:fill="FFFFFF"/>
              <w:jc w:val="center"/>
              <w:rPr>
                <w:sz w:val="16"/>
                <w:szCs w:val="16"/>
              </w:rPr>
            </w:pPr>
            <w:r w:rsidRPr="00313DB6">
              <w:rPr>
                <w:sz w:val="16"/>
                <w:szCs w:val="16"/>
              </w:rPr>
              <w:t>M</w:t>
            </w:r>
          </w:p>
        </w:tc>
        <w:tc>
          <w:tcPr>
            <w:tcW w:w="212" w:type="pct"/>
            <w:vAlign w:val="center"/>
          </w:tcPr>
          <w:p w14:paraId="41E32C46" w14:textId="77777777" w:rsidR="004924B3" w:rsidRPr="00313DB6" w:rsidRDefault="004924B3" w:rsidP="003E74B4">
            <w:pPr>
              <w:shd w:val="clear" w:color="auto" w:fill="FFFFFF"/>
              <w:jc w:val="center"/>
              <w:rPr>
                <w:sz w:val="16"/>
                <w:szCs w:val="16"/>
              </w:rPr>
            </w:pPr>
            <w:r w:rsidRPr="00313DB6">
              <w:rPr>
                <w:sz w:val="16"/>
                <w:szCs w:val="16"/>
              </w:rPr>
              <w:t>K</w:t>
            </w:r>
          </w:p>
        </w:tc>
        <w:tc>
          <w:tcPr>
            <w:tcW w:w="366" w:type="pct"/>
            <w:vAlign w:val="center"/>
          </w:tcPr>
          <w:p w14:paraId="43265BD0" w14:textId="77777777" w:rsidR="004924B3" w:rsidRPr="00313DB6" w:rsidRDefault="004924B3" w:rsidP="003E74B4">
            <w:pPr>
              <w:shd w:val="clear" w:color="auto" w:fill="FFFFFF"/>
              <w:jc w:val="center"/>
              <w:rPr>
                <w:sz w:val="16"/>
                <w:szCs w:val="16"/>
              </w:rPr>
            </w:pPr>
            <w:r w:rsidRPr="00313DB6">
              <w:rPr>
                <w:sz w:val="16"/>
                <w:szCs w:val="16"/>
              </w:rPr>
              <w:t>O</w:t>
            </w:r>
          </w:p>
        </w:tc>
        <w:tc>
          <w:tcPr>
            <w:tcW w:w="656" w:type="pct"/>
            <w:vMerge/>
            <w:vAlign w:val="center"/>
          </w:tcPr>
          <w:p w14:paraId="319D00FF" w14:textId="77777777" w:rsidR="004924B3" w:rsidRPr="00313DB6" w:rsidRDefault="004924B3" w:rsidP="003E74B4">
            <w:pPr>
              <w:shd w:val="clear" w:color="auto" w:fill="FFFFFF"/>
              <w:jc w:val="center"/>
              <w:rPr>
                <w:sz w:val="16"/>
                <w:szCs w:val="16"/>
              </w:rPr>
            </w:pPr>
          </w:p>
        </w:tc>
        <w:tc>
          <w:tcPr>
            <w:tcW w:w="748" w:type="pct"/>
            <w:vMerge/>
            <w:vAlign w:val="center"/>
          </w:tcPr>
          <w:p w14:paraId="6F3C0695" w14:textId="77777777" w:rsidR="004924B3" w:rsidRPr="00313DB6" w:rsidRDefault="004924B3" w:rsidP="003E74B4">
            <w:pPr>
              <w:shd w:val="clear" w:color="auto" w:fill="FFFFFF"/>
              <w:jc w:val="center"/>
              <w:rPr>
                <w:sz w:val="16"/>
                <w:szCs w:val="16"/>
              </w:rPr>
            </w:pPr>
          </w:p>
        </w:tc>
      </w:tr>
      <w:tr w:rsidR="004924B3" w:rsidRPr="00313DB6" w14:paraId="57241386" w14:textId="77777777" w:rsidTr="003E74B4">
        <w:trPr>
          <w:trHeight w:hRule="exact" w:val="1205"/>
        </w:trPr>
        <w:tc>
          <w:tcPr>
            <w:tcW w:w="157" w:type="pct"/>
            <w:vAlign w:val="center"/>
          </w:tcPr>
          <w:p w14:paraId="54DEF53F" w14:textId="77777777" w:rsidR="004924B3" w:rsidRPr="00222354" w:rsidRDefault="004924B3" w:rsidP="003E74B4">
            <w:pPr>
              <w:jc w:val="center"/>
              <w:rPr>
                <w:sz w:val="16"/>
                <w:szCs w:val="16"/>
              </w:rPr>
            </w:pPr>
            <w:r w:rsidRPr="00222354">
              <w:rPr>
                <w:sz w:val="16"/>
                <w:szCs w:val="16"/>
              </w:rPr>
              <w:t>1.</w:t>
            </w:r>
          </w:p>
        </w:tc>
        <w:tc>
          <w:tcPr>
            <w:tcW w:w="804" w:type="pct"/>
            <w:vAlign w:val="center"/>
          </w:tcPr>
          <w:p w14:paraId="0873430A" w14:textId="77777777" w:rsidR="004924B3" w:rsidRPr="00222354" w:rsidRDefault="004924B3" w:rsidP="003E74B4">
            <w:pPr>
              <w:jc w:val="center"/>
              <w:rPr>
                <w:rFonts w:cs="Calibri"/>
                <w:sz w:val="16"/>
                <w:szCs w:val="16"/>
              </w:rPr>
            </w:pPr>
            <w:r w:rsidRPr="00222354">
              <w:rPr>
                <w:rFonts w:cs="Arial"/>
                <w:sz w:val="16"/>
                <w:szCs w:val="16"/>
              </w:rPr>
              <w:t>Liczba wymienionych źródeł ciepła</w:t>
            </w:r>
          </w:p>
        </w:tc>
        <w:tc>
          <w:tcPr>
            <w:tcW w:w="580" w:type="pct"/>
            <w:vAlign w:val="center"/>
          </w:tcPr>
          <w:p w14:paraId="48DF7F3E" w14:textId="77777777" w:rsidR="004924B3" w:rsidRPr="00222354" w:rsidRDefault="004924B3" w:rsidP="003E74B4">
            <w:pPr>
              <w:jc w:val="center"/>
              <w:rPr>
                <w:rFonts w:cs="Calibri"/>
                <w:sz w:val="16"/>
                <w:szCs w:val="16"/>
              </w:rPr>
            </w:pPr>
            <w:r w:rsidRPr="00222354">
              <w:rPr>
                <w:rFonts w:cs="Arial"/>
                <w:sz w:val="16"/>
                <w:szCs w:val="16"/>
              </w:rPr>
              <w:t>szt.</w:t>
            </w:r>
          </w:p>
        </w:tc>
        <w:tc>
          <w:tcPr>
            <w:tcW w:w="514" w:type="pct"/>
            <w:vAlign w:val="center"/>
          </w:tcPr>
          <w:p w14:paraId="41215899" w14:textId="77777777" w:rsidR="004924B3" w:rsidRPr="00222354" w:rsidRDefault="004924B3" w:rsidP="003E74B4">
            <w:pPr>
              <w:jc w:val="center"/>
              <w:rPr>
                <w:rFonts w:cs="Calibri"/>
                <w:sz w:val="16"/>
                <w:szCs w:val="16"/>
              </w:rPr>
            </w:pPr>
            <w:r w:rsidRPr="00222354">
              <w:rPr>
                <w:rFonts w:cs="Arial"/>
                <w:sz w:val="16"/>
                <w:szCs w:val="16"/>
              </w:rPr>
              <w:t>EFRR</w:t>
            </w:r>
          </w:p>
        </w:tc>
        <w:tc>
          <w:tcPr>
            <w:tcW w:w="750" w:type="pct"/>
            <w:vAlign w:val="center"/>
          </w:tcPr>
          <w:p w14:paraId="3750AEB7" w14:textId="77777777" w:rsidR="004924B3" w:rsidRPr="00222354" w:rsidRDefault="004924B3" w:rsidP="003E74B4">
            <w:pPr>
              <w:jc w:val="center"/>
              <w:rPr>
                <w:rFonts w:cs="Arial"/>
                <w:sz w:val="16"/>
                <w:szCs w:val="16"/>
              </w:rPr>
            </w:pPr>
            <w:r w:rsidRPr="00222354">
              <w:rPr>
                <w:rFonts w:cs="Arial"/>
                <w:sz w:val="16"/>
                <w:szCs w:val="16"/>
              </w:rPr>
              <w:t>Region</w:t>
            </w:r>
          </w:p>
          <w:p w14:paraId="2D4B60BF" w14:textId="77777777" w:rsidR="004924B3" w:rsidRPr="00222354" w:rsidRDefault="004924B3" w:rsidP="003E74B4">
            <w:pPr>
              <w:jc w:val="center"/>
              <w:rPr>
                <w:rFonts w:cs="Arial"/>
                <w:sz w:val="16"/>
                <w:szCs w:val="16"/>
              </w:rPr>
            </w:pPr>
            <w:r w:rsidRPr="00222354">
              <w:rPr>
                <w:rFonts w:cs="Arial"/>
                <w:sz w:val="16"/>
                <w:szCs w:val="16"/>
              </w:rPr>
              <w:t>słabiej rozwinięty</w:t>
            </w:r>
          </w:p>
          <w:p w14:paraId="3FCB570E" w14:textId="77777777" w:rsidR="004924B3" w:rsidRPr="00222354" w:rsidRDefault="004924B3" w:rsidP="003E74B4">
            <w:pPr>
              <w:jc w:val="center"/>
              <w:rPr>
                <w:rFonts w:cs="Calibri"/>
                <w:sz w:val="16"/>
                <w:szCs w:val="16"/>
              </w:rPr>
            </w:pPr>
          </w:p>
        </w:tc>
        <w:tc>
          <w:tcPr>
            <w:tcW w:w="212" w:type="pct"/>
            <w:vAlign w:val="center"/>
          </w:tcPr>
          <w:p w14:paraId="76D77B7D" w14:textId="77777777" w:rsidR="004924B3" w:rsidRPr="00222354" w:rsidRDefault="004924B3" w:rsidP="003E74B4">
            <w:pPr>
              <w:shd w:val="clear" w:color="auto" w:fill="FFFFFF"/>
              <w:jc w:val="center"/>
              <w:rPr>
                <w:sz w:val="16"/>
                <w:szCs w:val="16"/>
              </w:rPr>
            </w:pPr>
            <w:r w:rsidRPr="00222354">
              <w:rPr>
                <w:rFonts w:cs="Arial"/>
                <w:sz w:val="16"/>
                <w:szCs w:val="16"/>
              </w:rPr>
              <w:t>-</w:t>
            </w:r>
          </w:p>
        </w:tc>
        <w:tc>
          <w:tcPr>
            <w:tcW w:w="212" w:type="pct"/>
            <w:vAlign w:val="center"/>
          </w:tcPr>
          <w:p w14:paraId="43A96E95" w14:textId="77777777" w:rsidR="004924B3" w:rsidRPr="00222354" w:rsidRDefault="004924B3" w:rsidP="003E74B4">
            <w:pPr>
              <w:shd w:val="clear" w:color="auto" w:fill="FFFFFF"/>
              <w:jc w:val="center"/>
              <w:rPr>
                <w:sz w:val="16"/>
                <w:szCs w:val="16"/>
              </w:rPr>
            </w:pPr>
            <w:r w:rsidRPr="00222354">
              <w:rPr>
                <w:rFonts w:cs="Arial"/>
                <w:sz w:val="16"/>
                <w:szCs w:val="16"/>
              </w:rPr>
              <w:t>-</w:t>
            </w:r>
          </w:p>
        </w:tc>
        <w:tc>
          <w:tcPr>
            <w:tcW w:w="366" w:type="pct"/>
            <w:vAlign w:val="center"/>
          </w:tcPr>
          <w:p w14:paraId="0BC72FE0" w14:textId="11F54BF9" w:rsidR="004924B3" w:rsidRDefault="004924B3" w:rsidP="003E74B4">
            <w:pPr>
              <w:shd w:val="clear" w:color="auto" w:fill="FFFFFF"/>
              <w:jc w:val="center"/>
              <w:rPr>
                <w:rFonts w:cs="Arial"/>
                <w:sz w:val="16"/>
                <w:szCs w:val="16"/>
              </w:rPr>
            </w:pPr>
          </w:p>
          <w:p w14:paraId="560433DA" w14:textId="5D295843" w:rsidR="007473F9" w:rsidRPr="00222354" w:rsidRDefault="00F8457D" w:rsidP="00F63706">
            <w:pPr>
              <w:shd w:val="clear" w:color="auto" w:fill="FFFFFF"/>
              <w:jc w:val="center"/>
              <w:rPr>
                <w:sz w:val="16"/>
                <w:szCs w:val="16"/>
              </w:rPr>
            </w:pPr>
            <w:r>
              <w:rPr>
                <w:rFonts w:cs="Arial"/>
                <w:sz w:val="16"/>
                <w:szCs w:val="16"/>
              </w:rPr>
              <w:t>  1 554</w:t>
            </w:r>
            <w:r w:rsidR="00F63706">
              <w:rPr>
                <w:rFonts w:cs="Arial"/>
                <w:sz w:val="16"/>
                <w:szCs w:val="16"/>
              </w:rPr>
              <w:t xml:space="preserve"> </w:t>
            </w:r>
          </w:p>
        </w:tc>
        <w:tc>
          <w:tcPr>
            <w:tcW w:w="656" w:type="pct"/>
            <w:vAlign w:val="center"/>
          </w:tcPr>
          <w:p w14:paraId="7A461758" w14:textId="77777777" w:rsidR="004924B3" w:rsidRPr="00222354" w:rsidRDefault="004924B3" w:rsidP="003E74B4">
            <w:pPr>
              <w:jc w:val="center"/>
              <w:rPr>
                <w:rFonts w:cs="Arial"/>
                <w:sz w:val="16"/>
                <w:szCs w:val="16"/>
              </w:rPr>
            </w:pPr>
            <w:r w:rsidRPr="00222354">
              <w:rPr>
                <w:rFonts w:cs="Arial"/>
                <w:sz w:val="16"/>
                <w:szCs w:val="16"/>
              </w:rPr>
              <w:t>System</w:t>
            </w:r>
          </w:p>
          <w:p w14:paraId="6DFA9369" w14:textId="77777777" w:rsidR="004924B3" w:rsidRPr="00222354" w:rsidRDefault="004924B3" w:rsidP="003E74B4">
            <w:pPr>
              <w:jc w:val="center"/>
              <w:rPr>
                <w:rFonts w:cs="Arial"/>
                <w:sz w:val="16"/>
                <w:szCs w:val="16"/>
              </w:rPr>
            </w:pPr>
            <w:r w:rsidRPr="00222354">
              <w:rPr>
                <w:rFonts w:cs="Arial"/>
                <w:sz w:val="16"/>
                <w:szCs w:val="16"/>
              </w:rPr>
              <w:t>Informatyczny</w:t>
            </w:r>
          </w:p>
          <w:p w14:paraId="40F61A81" w14:textId="77777777" w:rsidR="004924B3" w:rsidRPr="00222354" w:rsidRDefault="004924B3" w:rsidP="003E74B4">
            <w:pPr>
              <w:jc w:val="center"/>
              <w:rPr>
                <w:rFonts w:cs="Calibri"/>
                <w:sz w:val="16"/>
                <w:szCs w:val="16"/>
              </w:rPr>
            </w:pPr>
            <w:r w:rsidRPr="00222354">
              <w:rPr>
                <w:rFonts w:cs="Arial"/>
                <w:sz w:val="16"/>
                <w:szCs w:val="16"/>
              </w:rPr>
              <w:t>SL 2014</w:t>
            </w:r>
          </w:p>
        </w:tc>
        <w:tc>
          <w:tcPr>
            <w:tcW w:w="748" w:type="pct"/>
            <w:vAlign w:val="center"/>
          </w:tcPr>
          <w:p w14:paraId="3C63AE57" w14:textId="77777777" w:rsidR="004924B3" w:rsidRPr="00222354" w:rsidRDefault="004924B3" w:rsidP="003E74B4">
            <w:pPr>
              <w:jc w:val="center"/>
              <w:rPr>
                <w:rFonts w:cs="Calibri"/>
                <w:sz w:val="16"/>
                <w:szCs w:val="16"/>
              </w:rPr>
            </w:pPr>
            <w:r w:rsidRPr="00222354">
              <w:rPr>
                <w:rFonts w:cs="Arial"/>
                <w:sz w:val="16"/>
                <w:szCs w:val="16"/>
              </w:rPr>
              <w:t>rocznie</w:t>
            </w:r>
          </w:p>
        </w:tc>
      </w:tr>
      <w:tr w:rsidR="004924B3" w:rsidRPr="00313DB6" w14:paraId="7BD1357A" w14:textId="77777777" w:rsidTr="003E74B4">
        <w:trPr>
          <w:trHeight w:hRule="exact" w:val="1205"/>
        </w:trPr>
        <w:tc>
          <w:tcPr>
            <w:tcW w:w="157" w:type="pct"/>
            <w:vAlign w:val="center"/>
          </w:tcPr>
          <w:p w14:paraId="1E0DE64E" w14:textId="77777777" w:rsidR="004924B3" w:rsidRPr="00222354" w:rsidRDefault="004924B3" w:rsidP="003E74B4">
            <w:pPr>
              <w:jc w:val="center"/>
              <w:rPr>
                <w:sz w:val="16"/>
                <w:szCs w:val="16"/>
              </w:rPr>
            </w:pPr>
            <w:r w:rsidRPr="00222354">
              <w:rPr>
                <w:sz w:val="16"/>
                <w:szCs w:val="16"/>
              </w:rPr>
              <w:t>2</w:t>
            </w:r>
          </w:p>
        </w:tc>
        <w:tc>
          <w:tcPr>
            <w:tcW w:w="804" w:type="pct"/>
            <w:vAlign w:val="center"/>
          </w:tcPr>
          <w:p w14:paraId="16490406" w14:textId="77777777" w:rsidR="004924B3" w:rsidRPr="003E74B4" w:rsidRDefault="004924B3" w:rsidP="003E74B4">
            <w:pPr>
              <w:jc w:val="center"/>
              <w:rPr>
                <w:rFonts w:cs="Arial"/>
                <w:sz w:val="16"/>
                <w:szCs w:val="16"/>
                <w:lang w:val="pl-PL"/>
              </w:rPr>
            </w:pPr>
            <w:r w:rsidRPr="003E74B4">
              <w:rPr>
                <w:rFonts w:cs="Arial"/>
                <w:sz w:val="16"/>
                <w:szCs w:val="16"/>
                <w:lang w:val="pl-PL"/>
              </w:rPr>
              <w:t>Szacowany</w:t>
            </w:r>
          </w:p>
          <w:p w14:paraId="0A2C0AD0" w14:textId="77777777" w:rsidR="004924B3" w:rsidRPr="003E74B4" w:rsidRDefault="004924B3" w:rsidP="003E74B4">
            <w:pPr>
              <w:jc w:val="center"/>
              <w:rPr>
                <w:rFonts w:cs="Arial"/>
                <w:sz w:val="16"/>
                <w:szCs w:val="16"/>
                <w:lang w:val="pl-PL"/>
              </w:rPr>
            </w:pPr>
            <w:r w:rsidRPr="003E74B4">
              <w:rPr>
                <w:rFonts w:cs="Arial"/>
                <w:sz w:val="16"/>
                <w:szCs w:val="16"/>
                <w:lang w:val="pl-PL"/>
              </w:rPr>
              <w:t>roczny</w:t>
            </w:r>
          </w:p>
          <w:p w14:paraId="56A77C9E" w14:textId="77777777" w:rsidR="004924B3" w:rsidRPr="003E74B4" w:rsidRDefault="004924B3" w:rsidP="003E74B4">
            <w:pPr>
              <w:jc w:val="center"/>
              <w:rPr>
                <w:rFonts w:cs="Arial"/>
                <w:sz w:val="16"/>
                <w:szCs w:val="16"/>
                <w:lang w:val="pl-PL"/>
              </w:rPr>
            </w:pPr>
            <w:r w:rsidRPr="003E74B4">
              <w:rPr>
                <w:rFonts w:cs="Arial"/>
                <w:sz w:val="16"/>
                <w:szCs w:val="16"/>
                <w:lang w:val="pl-PL"/>
              </w:rPr>
              <w:t>spadek emisji gazów</w:t>
            </w:r>
          </w:p>
          <w:p w14:paraId="726495EF" w14:textId="77777777" w:rsidR="004924B3" w:rsidRPr="003E74B4" w:rsidRDefault="004924B3" w:rsidP="003E74B4">
            <w:pPr>
              <w:jc w:val="center"/>
              <w:rPr>
                <w:sz w:val="16"/>
                <w:szCs w:val="16"/>
                <w:lang w:val="pl-PL"/>
              </w:rPr>
            </w:pPr>
            <w:r w:rsidRPr="003E74B4">
              <w:rPr>
                <w:rFonts w:cs="Arial"/>
                <w:sz w:val="16"/>
                <w:szCs w:val="16"/>
                <w:lang w:val="pl-PL"/>
              </w:rPr>
              <w:t>cieplarnianych (CO34)</w:t>
            </w:r>
          </w:p>
        </w:tc>
        <w:tc>
          <w:tcPr>
            <w:tcW w:w="580" w:type="pct"/>
            <w:vAlign w:val="center"/>
          </w:tcPr>
          <w:p w14:paraId="17D8D82E" w14:textId="77777777" w:rsidR="004924B3" w:rsidRPr="00222354" w:rsidRDefault="004924B3" w:rsidP="003E74B4">
            <w:pPr>
              <w:jc w:val="center"/>
              <w:rPr>
                <w:rFonts w:cs="Arial"/>
                <w:sz w:val="16"/>
                <w:szCs w:val="16"/>
              </w:rPr>
            </w:pPr>
            <w:r w:rsidRPr="00222354">
              <w:rPr>
                <w:rFonts w:cs="Arial"/>
                <w:sz w:val="16"/>
                <w:szCs w:val="16"/>
              </w:rPr>
              <w:t>(tony</w:t>
            </w:r>
          </w:p>
          <w:p w14:paraId="74EA14FB" w14:textId="77777777" w:rsidR="004924B3" w:rsidRPr="00222354" w:rsidRDefault="004924B3" w:rsidP="003E74B4">
            <w:pPr>
              <w:jc w:val="center"/>
              <w:rPr>
                <w:rFonts w:cs="Arial"/>
                <w:sz w:val="16"/>
                <w:szCs w:val="16"/>
              </w:rPr>
            </w:pPr>
            <w:r w:rsidRPr="00222354">
              <w:rPr>
                <w:rFonts w:cs="Arial"/>
                <w:sz w:val="16"/>
                <w:szCs w:val="16"/>
              </w:rPr>
              <w:t>ekwiwalentu</w:t>
            </w:r>
          </w:p>
          <w:p w14:paraId="5333CAD5" w14:textId="77777777" w:rsidR="004924B3" w:rsidRPr="00222354" w:rsidRDefault="004924B3" w:rsidP="003E74B4">
            <w:pPr>
              <w:jc w:val="center"/>
              <w:rPr>
                <w:sz w:val="16"/>
                <w:szCs w:val="16"/>
              </w:rPr>
            </w:pPr>
            <w:r w:rsidRPr="00222354">
              <w:rPr>
                <w:rFonts w:cs="Arial"/>
                <w:sz w:val="16"/>
                <w:szCs w:val="16"/>
              </w:rPr>
              <w:t>CO2)</w:t>
            </w:r>
          </w:p>
        </w:tc>
        <w:tc>
          <w:tcPr>
            <w:tcW w:w="514" w:type="pct"/>
            <w:vAlign w:val="center"/>
          </w:tcPr>
          <w:p w14:paraId="04F92BB8" w14:textId="77777777" w:rsidR="004924B3" w:rsidRPr="00222354" w:rsidRDefault="004924B3" w:rsidP="003E74B4">
            <w:pPr>
              <w:jc w:val="center"/>
              <w:rPr>
                <w:sz w:val="16"/>
                <w:szCs w:val="16"/>
              </w:rPr>
            </w:pPr>
            <w:r w:rsidRPr="00222354">
              <w:rPr>
                <w:rFonts w:cs="Arial"/>
                <w:sz w:val="16"/>
                <w:szCs w:val="16"/>
              </w:rPr>
              <w:t>EFRR</w:t>
            </w:r>
          </w:p>
        </w:tc>
        <w:tc>
          <w:tcPr>
            <w:tcW w:w="750" w:type="pct"/>
            <w:vAlign w:val="center"/>
          </w:tcPr>
          <w:p w14:paraId="660ED941" w14:textId="77777777" w:rsidR="004924B3" w:rsidRPr="00222354" w:rsidRDefault="004924B3" w:rsidP="003E74B4">
            <w:pPr>
              <w:jc w:val="center"/>
              <w:rPr>
                <w:rFonts w:cs="Arial"/>
                <w:sz w:val="16"/>
                <w:szCs w:val="16"/>
              </w:rPr>
            </w:pPr>
            <w:r w:rsidRPr="00222354">
              <w:rPr>
                <w:rFonts w:cs="Arial"/>
                <w:sz w:val="16"/>
                <w:szCs w:val="16"/>
              </w:rPr>
              <w:t>Region</w:t>
            </w:r>
          </w:p>
          <w:p w14:paraId="62B18148" w14:textId="77777777" w:rsidR="004924B3" w:rsidRPr="00222354" w:rsidRDefault="004924B3" w:rsidP="003E74B4">
            <w:pPr>
              <w:jc w:val="center"/>
              <w:rPr>
                <w:rFonts w:cs="Arial"/>
                <w:sz w:val="16"/>
                <w:szCs w:val="16"/>
              </w:rPr>
            </w:pPr>
            <w:r w:rsidRPr="00222354">
              <w:rPr>
                <w:rFonts w:cs="Arial"/>
                <w:sz w:val="16"/>
                <w:szCs w:val="16"/>
              </w:rPr>
              <w:t>słabiej rozwinięty</w:t>
            </w:r>
          </w:p>
          <w:p w14:paraId="4EB98BDC" w14:textId="77777777" w:rsidR="004924B3" w:rsidRPr="00222354" w:rsidRDefault="004924B3" w:rsidP="003E74B4">
            <w:pPr>
              <w:jc w:val="center"/>
              <w:rPr>
                <w:sz w:val="16"/>
                <w:szCs w:val="16"/>
              </w:rPr>
            </w:pPr>
          </w:p>
        </w:tc>
        <w:tc>
          <w:tcPr>
            <w:tcW w:w="212" w:type="pct"/>
            <w:vAlign w:val="center"/>
          </w:tcPr>
          <w:p w14:paraId="3F37558F" w14:textId="77777777" w:rsidR="004924B3" w:rsidRPr="00222354" w:rsidRDefault="004924B3" w:rsidP="003E74B4">
            <w:pPr>
              <w:shd w:val="clear" w:color="auto" w:fill="FFFFFF"/>
              <w:jc w:val="center"/>
              <w:rPr>
                <w:sz w:val="16"/>
                <w:szCs w:val="16"/>
              </w:rPr>
            </w:pPr>
            <w:r w:rsidRPr="00222354">
              <w:rPr>
                <w:rFonts w:cs="Arial"/>
                <w:sz w:val="16"/>
                <w:szCs w:val="16"/>
              </w:rPr>
              <w:t>-</w:t>
            </w:r>
          </w:p>
        </w:tc>
        <w:tc>
          <w:tcPr>
            <w:tcW w:w="212" w:type="pct"/>
            <w:vAlign w:val="center"/>
          </w:tcPr>
          <w:p w14:paraId="48DA123C" w14:textId="77777777" w:rsidR="004924B3" w:rsidRPr="00222354" w:rsidRDefault="004924B3" w:rsidP="003E74B4">
            <w:pPr>
              <w:shd w:val="clear" w:color="auto" w:fill="FFFFFF"/>
              <w:jc w:val="center"/>
              <w:rPr>
                <w:sz w:val="16"/>
                <w:szCs w:val="16"/>
              </w:rPr>
            </w:pPr>
            <w:r w:rsidRPr="00222354">
              <w:rPr>
                <w:rFonts w:cs="Arial"/>
                <w:sz w:val="16"/>
                <w:szCs w:val="16"/>
              </w:rPr>
              <w:t>-</w:t>
            </w:r>
          </w:p>
        </w:tc>
        <w:tc>
          <w:tcPr>
            <w:tcW w:w="366" w:type="pct"/>
            <w:vAlign w:val="center"/>
          </w:tcPr>
          <w:p w14:paraId="0EFEBA34" w14:textId="1356B360" w:rsidR="004924B3" w:rsidRDefault="004924B3" w:rsidP="003E74B4">
            <w:pPr>
              <w:shd w:val="clear" w:color="auto" w:fill="FFFFFF"/>
              <w:jc w:val="center"/>
              <w:rPr>
                <w:rFonts w:cs="Arial"/>
                <w:sz w:val="16"/>
                <w:szCs w:val="16"/>
              </w:rPr>
            </w:pPr>
          </w:p>
          <w:p w14:paraId="70FA65FB" w14:textId="2ED81DC9" w:rsidR="007473F9" w:rsidRPr="00222354" w:rsidRDefault="00F8457D" w:rsidP="003E74B4">
            <w:pPr>
              <w:shd w:val="clear" w:color="auto" w:fill="FFFFFF"/>
              <w:jc w:val="center"/>
              <w:rPr>
                <w:sz w:val="16"/>
                <w:szCs w:val="16"/>
              </w:rPr>
            </w:pPr>
            <w:r>
              <w:rPr>
                <w:rFonts w:cs="Arial"/>
                <w:sz w:val="16"/>
                <w:szCs w:val="16"/>
              </w:rPr>
              <w:t>  4 424</w:t>
            </w:r>
            <w:r w:rsidR="00F63706">
              <w:rPr>
                <w:rFonts w:cs="Arial"/>
                <w:sz w:val="16"/>
                <w:szCs w:val="16"/>
              </w:rPr>
              <w:t xml:space="preserve"> </w:t>
            </w:r>
          </w:p>
        </w:tc>
        <w:tc>
          <w:tcPr>
            <w:tcW w:w="656" w:type="pct"/>
            <w:vAlign w:val="center"/>
          </w:tcPr>
          <w:p w14:paraId="51273463" w14:textId="77777777" w:rsidR="004924B3" w:rsidRPr="00222354" w:rsidRDefault="004924B3" w:rsidP="003E74B4">
            <w:pPr>
              <w:shd w:val="clear" w:color="auto" w:fill="FFFFFF"/>
              <w:jc w:val="center"/>
              <w:rPr>
                <w:rFonts w:cs="Arial"/>
                <w:sz w:val="16"/>
                <w:szCs w:val="16"/>
              </w:rPr>
            </w:pPr>
            <w:r w:rsidRPr="00222354">
              <w:rPr>
                <w:rFonts w:cs="Arial"/>
                <w:sz w:val="16"/>
                <w:szCs w:val="16"/>
              </w:rPr>
              <w:t>System</w:t>
            </w:r>
          </w:p>
          <w:p w14:paraId="68118A83" w14:textId="77777777" w:rsidR="004924B3" w:rsidRPr="00222354" w:rsidRDefault="004924B3" w:rsidP="003E74B4">
            <w:pPr>
              <w:shd w:val="clear" w:color="auto" w:fill="FFFFFF"/>
              <w:jc w:val="center"/>
              <w:rPr>
                <w:rFonts w:cs="Arial"/>
                <w:sz w:val="16"/>
                <w:szCs w:val="16"/>
              </w:rPr>
            </w:pPr>
            <w:r w:rsidRPr="00222354">
              <w:rPr>
                <w:rFonts w:cs="Arial"/>
                <w:sz w:val="16"/>
                <w:szCs w:val="16"/>
              </w:rPr>
              <w:t>Informatyczny</w:t>
            </w:r>
          </w:p>
          <w:p w14:paraId="03FBA78C" w14:textId="77777777" w:rsidR="004924B3" w:rsidRPr="00222354" w:rsidRDefault="004924B3" w:rsidP="003E74B4">
            <w:pPr>
              <w:shd w:val="clear" w:color="auto" w:fill="FFFFFF"/>
              <w:jc w:val="center"/>
              <w:rPr>
                <w:sz w:val="16"/>
                <w:szCs w:val="16"/>
              </w:rPr>
            </w:pPr>
            <w:r w:rsidRPr="00222354">
              <w:rPr>
                <w:rFonts w:cs="Arial"/>
                <w:sz w:val="16"/>
                <w:szCs w:val="16"/>
              </w:rPr>
              <w:t>SL 2014</w:t>
            </w:r>
          </w:p>
        </w:tc>
        <w:tc>
          <w:tcPr>
            <w:tcW w:w="748" w:type="pct"/>
            <w:vAlign w:val="center"/>
          </w:tcPr>
          <w:p w14:paraId="6857652C" w14:textId="77777777" w:rsidR="004924B3" w:rsidRPr="00222354" w:rsidRDefault="004924B3" w:rsidP="003E74B4">
            <w:pPr>
              <w:shd w:val="clear" w:color="auto" w:fill="FFFFFF"/>
              <w:jc w:val="center"/>
              <w:rPr>
                <w:sz w:val="16"/>
                <w:szCs w:val="16"/>
              </w:rPr>
            </w:pPr>
            <w:r w:rsidRPr="00222354">
              <w:rPr>
                <w:rFonts w:cs="Arial"/>
                <w:sz w:val="16"/>
                <w:szCs w:val="16"/>
              </w:rPr>
              <w:t>rocznie</w:t>
            </w:r>
          </w:p>
        </w:tc>
      </w:tr>
    </w:tbl>
    <w:p w14:paraId="23FD8A20" w14:textId="77777777" w:rsidR="004924B3" w:rsidRPr="00313DB6" w:rsidRDefault="004924B3" w:rsidP="004924B3">
      <w:pPr>
        <w:spacing w:after="0" w:line="240" w:lineRule="auto"/>
        <w:jc w:val="both"/>
      </w:pPr>
    </w:p>
    <w:p w14:paraId="50A8AA64" w14:textId="77777777" w:rsidR="00636214" w:rsidRDefault="00636214">
      <w:pPr>
        <w:spacing w:after="0" w:line="240" w:lineRule="auto"/>
        <w:rPr>
          <w:b/>
          <w:color w:val="548DD4"/>
        </w:rPr>
      </w:pPr>
      <w:r>
        <w:rPr>
          <w:b/>
          <w:color w:val="548DD4"/>
        </w:rPr>
        <w:br w:type="page"/>
      </w:r>
    </w:p>
    <w:p w14:paraId="719DA414" w14:textId="77777777" w:rsidR="00636214" w:rsidRDefault="00636214" w:rsidP="00D83B48">
      <w:pPr>
        <w:spacing w:after="0" w:line="240" w:lineRule="auto"/>
        <w:rPr>
          <w:b/>
          <w:color w:val="548DD4"/>
        </w:rPr>
      </w:pPr>
    </w:p>
    <w:p w14:paraId="47AC86BB" w14:textId="77777777" w:rsidR="00D83B48" w:rsidRPr="002F03F1" w:rsidRDefault="00D83B48" w:rsidP="00D83B48">
      <w:pPr>
        <w:spacing w:after="0" w:line="240" w:lineRule="auto"/>
      </w:pPr>
      <w:r w:rsidRPr="00F956FF">
        <w:rPr>
          <w:b/>
          <w:color w:val="548DD4"/>
        </w:rPr>
        <w:t>2.A.</w:t>
      </w:r>
      <w:r>
        <w:rPr>
          <w:b/>
          <w:color w:val="548DD4"/>
        </w:rPr>
        <w:t>7</w:t>
      </w:r>
      <w:r w:rsidRPr="00F956FF">
        <w:rPr>
          <w:b/>
          <w:color w:val="548DD4"/>
        </w:rPr>
        <w:t xml:space="preserve"> (I</w:t>
      </w:r>
      <w:r>
        <w:rPr>
          <w:b/>
          <w:color w:val="548DD4"/>
        </w:rPr>
        <w:t>V</w:t>
      </w:r>
      <w:r w:rsidRPr="00F956FF">
        <w:rPr>
          <w:b/>
          <w:color w:val="548DD4"/>
        </w:rPr>
        <w:t xml:space="preserve">) </w:t>
      </w:r>
      <w:r>
        <w:rPr>
          <w:b/>
          <w:color w:val="548DD4"/>
        </w:rPr>
        <w:t>Innowacje społeczne, współpraca ponadnarodowa i</w:t>
      </w:r>
      <w:r w:rsidRPr="00F956FF">
        <w:rPr>
          <w:b/>
          <w:color w:val="548DD4"/>
        </w:rPr>
        <w:t xml:space="preserve"> wkład EFS </w:t>
      </w:r>
      <w:r>
        <w:rPr>
          <w:b/>
          <w:color w:val="548DD4"/>
        </w:rPr>
        <w:t>w realizację</w:t>
      </w:r>
      <w:r w:rsidRPr="00F956FF">
        <w:rPr>
          <w:b/>
          <w:color w:val="548DD4"/>
        </w:rPr>
        <w:t xml:space="preserve"> celów tematycznych 1-7</w:t>
      </w:r>
    </w:p>
    <w:p w14:paraId="40B98A54" w14:textId="77777777" w:rsidR="00D83B48" w:rsidRPr="00C872B4" w:rsidRDefault="00D83B48" w:rsidP="00D83B48">
      <w:pPr>
        <w:spacing w:before="120" w:line="240" w:lineRule="auto"/>
      </w:pPr>
      <w:r w:rsidRPr="00C872B4">
        <w:t>Nie dotyczy.</w:t>
      </w:r>
    </w:p>
    <w:p w14:paraId="28FC7C8D" w14:textId="77777777" w:rsidR="00D83B48" w:rsidRPr="00A51AF3" w:rsidRDefault="00D83B48" w:rsidP="00A51AF3">
      <w:pPr>
        <w:spacing w:before="240"/>
        <w:rPr>
          <w:b/>
          <w:color w:val="548DD4"/>
        </w:rPr>
      </w:pPr>
      <w:r w:rsidRPr="00A51AF3">
        <w:rPr>
          <w:b/>
          <w:color w:val="548DD4"/>
        </w:rPr>
        <w:t xml:space="preserve">2.A.8 (IV) Ramy wykonania </w:t>
      </w:r>
    </w:p>
    <w:p w14:paraId="7943045C" w14:textId="77777777" w:rsidR="00BC4E53" w:rsidRDefault="00BC4E53" w:rsidP="00D83B48">
      <w:pPr>
        <w:shd w:val="clear" w:color="auto" w:fill="FFFFFF"/>
        <w:spacing w:after="0" w:line="240" w:lineRule="auto"/>
        <w:jc w:val="both"/>
        <w:rPr>
          <w:rFonts w:cs="Tahoma"/>
          <w:bCs/>
          <w:i/>
          <w:noProof/>
          <w:sz w:val="18"/>
          <w:szCs w:val="20"/>
        </w:rPr>
      </w:pPr>
    </w:p>
    <w:p w14:paraId="1B0B4725" w14:textId="77777777" w:rsidR="00D83B48" w:rsidRDefault="00D83B48" w:rsidP="00D83B48">
      <w:pPr>
        <w:shd w:val="clear" w:color="auto" w:fill="FFFFFF"/>
        <w:spacing w:after="0" w:line="240" w:lineRule="auto"/>
        <w:jc w:val="both"/>
        <w:rPr>
          <w:rFonts w:cs="Arial"/>
          <w:sz w:val="16"/>
          <w:szCs w:val="16"/>
        </w:rPr>
      </w:pPr>
      <w:r w:rsidRPr="002173CA">
        <w:rPr>
          <w:rFonts w:cs="Tahoma"/>
          <w:bCs/>
          <w:i/>
          <w:noProof/>
          <w:sz w:val="18"/>
          <w:szCs w:val="20"/>
        </w:rPr>
        <w:t>Tabela 6</w:t>
      </w:r>
      <w:r>
        <w:rPr>
          <w:rFonts w:cs="Tahoma"/>
          <w:bCs/>
          <w:i/>
          <w:noProof/>
          <w:sz w:val="18"/>
          <w:szCs w:val="20"/>
        </w:rPr>
        <w:t xml:space="preserve"> (I</w:t>
      </w:r>
      <w:r w:rsidR="00CB335F">
        <w:rPr>
          <w:rFonts w:cs="Tahoma"/>
          <w:bCs/>
          <w:i/>
          <w:noProof/>
          <w:sz w:val="18"/>
          <w:szCs w:val="20"/>
        </w:rPr>
        <w:t>V</w:t>
      </w:r>
      <w:r>
        <w:rPr>
          <w:rFonts w:cs="Tahoma"/>
          <w:bCs/>
          <w:i/>
          <w:noProof/>
          <w:sz w:val="18"/>
          <w:szCs w:val="20"/>
        </w:rPr>
        <w:t>)</w:t>
      </w:r>
      <w:r w:rsidRPr="002173CA">
        <w:rPr>
          <w:rFonts w:cs="Tahoma"/>
          <w:bCs/>
          <w:i/>
          <w:noProof/>
          <w:sz w:val="18"/>
          <w:szCs w:val="20"/>
        </w:rPr>
        <w:t xml:space="preserve">: </w:t>
      </w:r>
      <w:r w:rsidRPr="009E67B9">
        <w:rPr>
          <w:rFonts w:cs="Arial"/>
          <w:i/>
          <w:iCs/>
          <w:sz w:val="16"/>
          <w:szCs w:val="16"/>
        </w:rPr>
        <w:t>Ramy wykonania osi priorytetowej (w podziale na fundusze i kategorie regionów w stosownych przypadkach)</w:t>
      </w:r>
      <w:r>
        <w:rPr>
          <w:rFonts w:cs="Arial"/>
          <w:sz w:val="16"/>
          <w:szCs w:val="16"/>
        </w:rPr>
        <w:t xml:space="preserve"> </w:t>
      </w:r>
      <w:r w:rsidRPr="009E67B9">
        <w:rPr>
          <w:rFonts w:cs="Arial"/>
          <w:sz w:val="16"/>
          <w:szCs w:val="16"/>
        </w:rPr>
        <w:t>(podstawa: art. 96 ust. 2 akapit pierwszy lit. b) ppkt (v) oraz załącznik II do rozporządzenia (UE) nr 1303/2013)</w:t>
      </w:r>
    </w:p>
    <w:tbl>
      <w:tblPr>
        <w:tblW w:w="6032" w:type="pct"/>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6"/>
        <w:gridCol w:w="825"/>
        <w:gridCol w:w="282"/>
        <w:gridCol w:w="1382"/>
        <w:gridCol w:w="737"/>
        <w:gridCol w:w="649"/>
        <w:gridCol w:w="846"/>
        <w:gridCol w:w="413"/>
        <w:gridCol w:w="278"/>
        <w:gridCol w:w="553"/>
        <w:gridCol w:w="415"/>
        <w:gridCol w:w="354"/>
        <w:gridCol w:w="752"/>
        <w:gridCol w:w="1364"/>
        <w:gridCol w:w="966"/>
      </w:tblGrid>
      <w:tr w:rsidR="009A78EB" w:rsidRPr="001F4BCF" w14:paraId="63D82478" w14:textId="77777777" w:rsidTr="00AC658E">
        <w:trPr>
          <w:trHeight w:val="1085"/>
        </w:trPr>
        <w:tc>
          <w:tcPr>
            <w:tcW w:w="510" w:type="pct"/>
            <w:vMerge w:val="restart"/>
            <w:shd w:val="clear" w:color="auto" w:fill="8DB3E2"/>
            <w:textDirection w:val="btLr"/>
            <w:vAlign w:val="center"/>
          </w:tcPr>
          <w:p w14:paraId="1AB50486" w14:textId="77777777" w:rsidR="00D83B48" w:rsidRPr="00112849" w:rsidRDefault="00D83B48" w:rsidP="00AC658E">
            <w:pPr>
              <w:spacing w:before="60" w:after="60" w:line="240" w:lineRule="auto"/>
              <w:ind w:left="113" w:right="113"/>
              <w:jc w:val="center"/>
              <w:rPr>
                <w:rFonts w:cs="Calibri"/>
                <w:sz w:val="16"/>
                <w:szCs w:val="16"/>
              </w:rPr>
            </w:pPr>
            <w:r w:rsidRPr="00112849">
              <w:rPr>
                <w:rFonts w:cs="Calibri"/>
                <w:sz w:val="16"/>
                <w:szCs w:val="16"/>
              </w:rPr>
              <w:t>Oś priorytetowa</w:t>
            </w:r>
          </w:p>
        </w:tc>
        <w:tc>
          <w:tcPr>
            <w:tcW w:w="377" w:type="pct"/>
            <w:vMerge w:val="restart"/>
            <w:shd w:val="clear" w:color="auto" w:fill="8DB3E2"/>
            <w:textDirection w:val="btLr"/>
            <w:vAlign w:val="center"/>
          </w:tcPr>
          <w:p w14:paraId="2D7B575B" w14:textId="77777777" w:rsidR="00D83B48" w:rsidRPr="00112849" w:rsidRDefault="00D83B48" w:rsidP="00AC658E">
            <w:pPr>
              <w:spacing w:before="60" w:after="60" w:line="240" w:lineRule="auto"/>
              <w:ind w:left="113" w:right="113"/>
              <w:jc w:val="center"/>
              <w:rPr>
                <w:rFonts w:cs="Calibri"/>
                <w:sz w:val="16"/>
                <w:szCs w:val="16"/>
              </w:rPr>
            </w:pPr>
            <w:r w:rsidRPr="00112849">
              <w:rPr>
                <w:rFonts w:cs="Calibri"/>
                <w:sz w:val="16"/>
                <w:szCs w:val="16"/>
              </w:rPr>
              <w:t>Typ wskaźnika (KEW, wskaźnik finansowy, produktu, lub jeśli właściwe – wskaźnik rezultatu)</w:t>
            </w:r>
          </w:p>
        </w:tc>
        <w:tc>
          <w:tcPr>
            <w:tcW w:w="129" w:type="pct"/>
            <w:vMerge w:val="restart"/>
            <w:shd w:val="clear" w:color="auto" w:fill="8DB3E2"/>
            <w:textDirection w:val="btLr"/>
            <w:vAlign w:val="center"/>
          </w:tcPr>
          <w:p w14:paraId="6FD30D41" w14:textId="77777777" w:rsidR="00D83B48" w:rsidRPr="00112849" w:rsidRDefault="00D83B48" w:rsidP="00AC658E">
            <w:pPr>
              <w:spacing w:before="60" w:after="60" w:line="240" w:lineRule="auto"/>
              <w:ind w:left="113" w:right="113"/>
              <w:jc w:val="center"/>
              <w:rPr>
                <w:rFonts w:cs="Calibri"/>
                <w:sz w:val="16"/>
                <w:szCs w:val="16"/>
              </w:rPr>
            </w:pPr>
            <w:r w:rsidRPr="00112849">
              <w:rPr>
                <w:rFonts w:cs="Calibri"/>
                <w:sz w:val="16"/>
                <w:szCs w:val="16"/>
              </w:rPr>
              <w:t>Nr identyfikacyjny.</w:t>
            </w:r>
          </w:p>
        </w:tc>
        <w:tc>
          <w:tcPr>
            <w:tcW w:w="632" w:type="pct"/>
            <w:vMerge w:val="restart"/>
            <w:shd w:val="clear" w:color="auto" w:fill="8DB3E2"/>
            <w:textDirection w:val="btLr"/>
            <w:vAlign w:val="center"/>
          </w:tcPr>
          <w:p w14:paraId="0EB07698" w14:textId="77777777" w:rsidR="00D83B48" w:rsidRPr="00112849" w:rsidRDefault="00D83B48" w:rsidP="00AC658E">
            <w:pPr>
              <w:spacing w:before="60" w:after="60" w:line="240" w:lineRule="auto"/>
              <w:ind w:left="113" w:right="113"/>
              <w:jc w:val="center"/>
              <w:rPr>
                <w:rFonts w:cs="Calibri"/>
                <w:sz w:val="16"/>
                <w:szCs w:val="16"/>
              </w:rPr>
            </w:pPr>
            <w:r w:rsidRPr="00112849">
              <w:rPr>
                <w:rFonts w:cs="Calibri"/>
                <w:sz w:val="16"/>
                <w:szCs w:val="16"/>
              </w:rPr>
              <w:t>Wskaźnik lub KEW</w:t>
            </w:r>
          </w:p>
        </w:tc>
        <w:tc>
          <w:tcPr>
            <w:tcW w:w="337" w:type="pct"/>
            <w:vMerge w:val="restart"/>
            <w:shd w:val="clear" w:color="auto" w:fill="8DB3E2"/>
            <w:textDirection w:val="btLr"/>
            <w:vAlign w:val="center"/>
          </w:tcPr>
          <w:p w14:paraId="22C261FD" w14:textId="77777777" w:rsidR="00D83B48" w:rsidRPr="00112849" w:rsidRDefault="00D83B48" w:rsidP="00AC658E">
            <w:pPr>
              <w:spacing w:before="60" w:after="60" w:line="240" w:lineRule="auto"/>
              <w:ind w:left="113" w:right="113"/>
              <w:jc w:val="center"/>
              <w:rPr>
                <w:rFonts w:cs="Calibri"/>
                <w:sz w:val="16"/>
                <w:szCs w:val="16"/>
              </w:rPr>
            </w:pPr>
            <w:r w:rsidRPr="00112849">
              <w:rPr>
                <w:rFonts w:cs="Calibri"/>
                <w:sz w:val="16"/>
                <w:szCs w:val="16"/>
              </w:rPr>
              <w:t xml:space="preserve">Jednostka pomiaru </w:t>
            </w:r>
            <w:r>
              <w:rPr>
                <w:rFonts w:cs="Calibri"/>
                <w:sz w:val="16"/>
                <w:szCs w:val="16"/>
              </w:rPr>
              <w:br/>
            </w:r>
            <w:r w:rsidRPr="00112849">
              <w:rPr>
                <w:rFonts w:cs="Calibri"/>
                <w:sz w:val="16"/>
                <w:szCs w:val="16"/>
              </w:rPr>
              <w:t>(w stosownych przypadkach)</w:t>
            </w:r>
          </w:p>
        </w:tc>
        <w:tc>
          <w:tcPr>
            <w:tcW w:w="297" w:type="pct"/>
            <w:vMerge w:val="restart"/>
            <w:shd w:val="clear" w:color="auto" w:fill="8DB3E2"/>
            <w:textDirection w:val="btLr"/>
            <w:vAlign w:val="center"/>
          </w:tcPr>
          <w:p w14:paraId="1635E64D" w14:textId="77777777" w:rsidR="00D83B48" w:rsidRPr="00112849" w:rsidRDefault="00D83B48" w:rsidP="00AC658E">
            <w:pPr>
              <w:spacing w:before="60" w:after="60" w:line="240" w:lineRule="auto"/>
              <w:ind w:left="113" w:right="113"/>
              <w:jc w:val="center"/>
              <w:rPr>
                <w:rFonts w:cs="Calibri"/>
                <w:sz w:val="16"/>
                <w:szCs w:val="16"/>
              </w:rPr>
            </w:pPr>
            <w:r w:rsidRPr="00112849">
              <w:rPr>
                <w:rFonts w:cs="Calibri"/>
                <w:sz w:val="16"/>
                <w:szCs w:val="16"/>
              </w:rPr>
              <w:t>Fundusz</w:t>
            </w:r>
          </w:p>
        </w:tc>
        <w:tc>
          <w:tcPr>
            <w:tcW w:w="387" w:type="pct"/>
            <w:vMerge w:val="restart"/>
            <w:shd w:val="clear" w:color="auto" w:fill="8DB3E2"/>
            <w:textDirection w:val="btLr"/>
            <w:vAlign w:val="center"/>
          </w:tcPr>
          <w:p w14:paraId="2CD0E513" w14:textId="77777777" w:rsidR="00D83B48" w:rsidRPr="00112849" w:rsidRDefault="00D83B48" w:rsidP="00AC658E">
            <w:pPr>
              <w:spacing w:before="60" w:after="60" w:line="240" w:lineRule="auto"/>
              <w:ind w:left="113" w:right="113"/>
              <w:jc w:val="center"/>
              <w:rPr>
                <w:rFonts w:cs="Calibri"/>
                <w:sz w:val="16"/>
                <w:szCs w:val="16"/>
              </w:rPr>
            </w:pPr>
            <w:r w:rsidRPr="00112849">
              <w:rPr>
                <w:rFonts w:cs="Calibri"/>
                <w:sz w:val="16"/>
                <w:szCs w:val="16"/>
              </w:rPr>
              <w:t>Kategoria regionu</w:t>
            </w:r>
          </w:p>
        </w:tc>
        <w:tc>
          <w:tcPr>
            <w:tcW w:w="569" w:type="pct"/>
            <w:gridSpan w:val="3"/>
            <w:shd w:val="clear" w:color="auto" w:fill="8DB3E2"/>
            <w:textDirection w:val="btLr"/>
            <w:vAlign w:val="center"/>
          </w:tcPr>
          <w:p w14:paraId="64F0E038" w14:textId="77777777" w:rsidR="00D83B48" w:rsidRPr="00112849" w:rsidRDefault="00D83B48" w:rsidP="00AC658E">
            <w:pPr>
              <w:spacing w:before="60" w:after="60" w:line="240" w:lineRule="auto"/>
              <w:ind w:left="113" w:right="113"/>
              <w:jc w:val="center"/>
              <w:rPr>
                <w:rFonts w:cs="Calibri"/>
                <w:sz w:val="16"/>
                <w:szCs w:val="16"/>
              </w:rPr>
            </w:pPr>
            <w:r w:rsidRPr="00112849">
              <w:rPr>
                <w:rFonts w:cs="Calibri"/>
                <w:sz w:val="16"/>
                <w:szCs w:val="16"/>
              </w:rPr>
              <w:t>Cel pośredni (2018)</w:t>
            </w:r>
          </w:p>
        </w:tc>
        <w:tc>
          <w:tcPr>
            <w:tcW w:w="696" w:type="pct"/>
            <w:gridSpan w:val="3"/>
            <w:shd w:val="clear" w:color="auto" w:fill="8DB3E2"/>
            <w:textDirection w:val="btLr"/>
            <w:vAlign w:val="center"/>
          </w:tcPr>
          <w:p w14:paraId="07D6A7C7" w14:textId="77777777" w:rsidR="00D83B48" w:rsidRPr="00112849" w:rsidRDefault="00D83B48" w:rsidP="00AC658E">
            <w:pPr>
              <w:spacing w:before="60" w:after="60" w:line="240" w:lineRule="auto"/>
              <w:ind w:left="113" w:right="113"/>
              <w:jc w:val="center"/>
              <w:rPr>
                <w:rFonts w:cs="Calibri"/>
                <w:sz w:val="16"/>
                <w:szCs w:val="16"/>
              </w:rPr>
            </w:pPr>
            <w:r w:rsidRPr="00112849">
              <w:rPr>
                <w:rFonts w:cs="Calibri"/>
                <w:sz w:val="16"/>
                <w:szCs w:val="16"/>
              </w:rPr>
              <w:t>Cel końcowy (2023)</w:t>
            </w:r>
          </w:p>
        </w:tc>
        <w:tc>
          <w:tcPr>
            <w:tcW w:w="624" w:type="pct"/>
            <w:vMerge w:val="restart"/>
            <w:shd w:val="clear" w:color="auto" w:fill="8DB3E2"/>
            <w:textDirection w:val="btLr"/>
            <w:vAlign w:val="center"/>
          </w:tcPr>
          <w:p w14:paraId="50EF3231" w14:textId="77777777" w:rsidR="00D83B48" w:rsidRPr="00112849" w:rsidRDefault="00D83B48" w:rsidP="00AC658E">
            <w:pPr>
              <w:spacing w:before="60" w:after="60" w:line="240" w:lineRule="auto"/>
              <w:ind w:left="113" w:right="113"/>
              <w:jc w:val="center"/>
              <w:rPr>
                <w:rFonts w:cs="Calibri"/>
                <w:sz w:val="16"/>
                <w:szCs w:val="16"/>
              </w:rPr>
            </w:pPr>
            <w:r w:rsidRPr="00112849">
              <w:rPr>
                <w:rFonts w:cs="Calibri"/>
                <w:sz w:val="16"/>
                <w:szCs w:val="16"/>
              </w:rPr>
              <w:t>Źródło danych</w:t>
            </w:r>
          </w:p>
        </w:tc>
        <w:tc>
          <w:tcPr>
            <w:tcW w:w="442" w:type="pct"/>
            <w:vMerge w:val="restart"/>
            <w:shd w:val="clear" w:color="auto" w:fill="8DB3E2"/>
            <w:textDirection w:val="btLr"/>
            <w:vAlign w:val="center"/>
          </w:tcPr>
          <w:p w14:paraId="036564C9" w14:textId="77777777" w:rsidR="00D83B48" w:rsidRPr="00112849" w:rsidRDefault="00D83B48" w:rsidP="00AC658E">
            <w:pPr>
              <w:spacing w:before="60" w:after="60" w:line="240" w:lineRule="auto"/>
              <w:ind w:left="113" w:right="113"/>
              <w:jc w:val="center"/>
              <w:rPr>
                <w:rFonts w:cs="Calibri"/>
                <w:sz w:val="16"/>
                <w:szCs w:val="16"/>
              </w:rPr>
            </w:pPr>
            <w:r w:rsidRPr="00112849">
              <w:rPr>
                <w:rFonts w:cs="Calibri"/>
                <w:sz w:val="16"/>
                <w:szCs w:val="16"/>
              </w:rPr>
              <w:t>Wyjaśnienie adekwatności wskaźnika (w stosownych przypadkach)</w:t>
            </w:r>
          </w:p>
        </w:tc>
      </w:tr>
      <w:tr w:rsidR="00AC658E" w:rsidRPr="001F4BCF" w14:paraId="306A671A" w14:textId="77777777" w:rsidTr="00AC658E">
        <w:trPr>
          <w:trHeight w:val="856"/>
        </w:trPr>
        <w:tc>
          <w:tcPr>
            <w:tcW w:w="510" w:type="pct"/>
            <w:vMerge/>
            <w:vAlign w:val="bottom"/>
          </w:tcPr>
          <w:p w14:paraId="75FC0B4C" w14:textId="77777777" w:rsidR="00D83B48" w:rsidRPr="00112849" w:rsidRDefault="00D83B48" w:rsidP="006C7BF4">
            <w:pPr>
              <w:spacing w:before="60" w:after="60"/>
              <w:jc w:val="center"/>
              <w:rPr>
                <w:rFonts w:cs="Calibri"/>
                <w:sz w:val="16"/>
                <w:szCs w:val="16"/>
              </w:rPr>
            </w:pPr>
          </w:p>
        </w:tc>
        <w:tc>
          <w:tcPr>
            <w:tcW w:w="377" w:type="pct"/>
            <w:vMerge/>
            <w:vAlign w:val="bottom"/>
          </w:tcPr>
          <w:p w14:paraId="614A5E8A" w14:textId="77777777" w:rsidR="00D83B48" w:rsidRPr="00112849" w:rsidRDefault="00D83B48" w:rsidP="006C7BF4">
            <w:pPr>
              <w:spacing w:before="60" w:after="60"/>
              <w:jc w:val="center"/>
              <w:rPr>
                <w:rFonts w:cs="Calibri"/>
                <w:sz w:val="16"/>
                <w:szCs w:val="16"/>
              </w:rPr>
            </w:pPr>
          </w:p>
        </w:tc>
        <w:tc>
          <w:tcPr>
            <w:tcW w:w="129" w:type="pct"/>
            <w:vMerge/>
            <w:vAlign w:val="bottom"/>
          </w:tcPr>
          <w:p w14:paraId="7D19BEC1" w14:textId="77777777" w:rsidR="00D83B48" w:rsidRPr="00112849" w:rsidRDefault="00D83B48" w:rsidP="006C7BF4">
            <w:pPr>
              <w:spacing w:before="60" w:after="60"/>
              <w:jc w:val="center"/>
              <w:rPr>
                <w:rFonts w:cs="Calibri"/>
                <w:sz w:val="16"/>
                <w:szCs w:val="16"/>
              </w:rPr>
            </w:pPr>
          </w:p>
        </w:tc>
        <w:tc>
          <w:tcPr>
            <w:tcW w:w="632" w:type="pct"/>
            <w:vMerge/>
            <w:vAlign w:val="bottom"/>
          </w:tcPr>
          <w:p w14:paraId="5FB7DE29" w14:textId="77777777" w:rsidR="00D83B48" w:rsidRPr="00112849" w:rsidRDefault="00D83B48" w:rsidP="006C7BF4">
            <w:pPr>
              <w:spacing w:before="60" w:after="60"/>
              <w:jc w:val="center"/>
              <w:rPr>
                <w:rFonts w:cs="Calibri"/>
                <w:sz w:val="16"/>
                <w:szCs w:val="16"/>
              </w:rPr>
            </w:pPr>
          </w:p>
        </w:tc>
        <w:tc>
          <w:tcPr>
            <w:tcW w:w="337" w:type="pct"/>
            <w:vMerge/>
            <w:vAlign w:val="bottom"/>
          </w:tcPr>
          <w:p w14:paraId="2BD2A20A" w14:textId="77777777" w:rsidR="00D83B48" w:rsidRPr="00112849" w:rsidRDefault="00D83B48" w:rsidP="006C7BF4">
            <w:pPr>
              <w:spacing w:before="60" w:after="60"/>
              <w:jc w:val="center"/>
              <w:rPr>
                <w:rFonts w:cs="Calibri"/>
                <w:sz w:val="16"/>
                <w:szCs w:val="16"/>
              </w:rPr>
            </w:pPr>
          </w:p>
        </w:tc>
        <w:tc>
          <w:tcPr>
            <w:tcW w:w="297" w:type="pct"/>
            <w:vMerge/>
            <w:vAlign w:val="bottom"/>
          </w:tcPr>
          <w:p w14:paraId="4A9F16A0" w14:textId="77777777" w:rsidR="00D83B48" w:rsidRPr="00112849" w:rsidRDefault="00D83B48" w:rsidP="006C7BF4">
            <w:pPr>
              <w:spacing w:before="60" w:after="60"/>
              <w:jc w:val="center"/>
              <w:rPr>
                <w:rFonts w:cs="Calibri"/>
                <w:sz w:val="16"/>
                <w:szCs w:val="16"/>
              </w:rPr>
            </w:pPr>
          </w:p>
        </w:tc>
        <w:tc>
          <w:tcPr>
            <w:tcW w:w="387" w:type="pct"/>
            <w:vMerge/>
            <w:vAlign w:val="bottom"/>
          </w:tcPr>
          <w:p w14:paraId="5433CC6B" w14:textId="77777777" w:rsidR="00D83B48" w:rsidRPr="00112849" w:rsidRDefault="00D83B48" w:rsidP="006C7BF4">
            <w:pPr>
              <w:spacing w:before="60" w:after="60"/>
              <w:jc w:val="center"/>
              <w:rPr>
                <w:rFonts w:cs="Calibri"/>
                <w:sz w:val="16"/>
                <w:szCs w:val="16"/>
              </w:rPr>
            </w:pPr>
          </w:p>
        </w:tc>
        <w:tc>
          <w:tcPr>
            <w:tcW w:w="189" w:type="pct"/>
            <w:vAlign w:val="center"/>
          </w:tcPr>
          <w:p w14:paraId="62360BF8" w14:textId="77777777" w:rsidR="00D83B48" w:rsidRPr="00112849" w:rsidRDefault="00D83B48" w:rsidP="00AC658E">
            <w:pPr>
              <w:spacing w:before="60" w:after="60"/>
              <w:jc w:val="center"/>
              <w:rPr>
                <w:rFonts w:cs="Calibri"/>
                <w:sz w:val="16"/>
                <w:szCs w:val="16"/>
              </w:rPr>
            </w:pPr>
            <w:r w:rsidRPr="00112849">
              <w:rPr>
                <w:rFonts w:cs="Calibri"/>
                <w:sz w:val="16"/>
                <w:szCs w:val="16"/>
              </w:rPr>
              <w:t>M</w:t>
            </w:r>
          </w:p>
        </w:tc>
        <w:tc>
          <w:tcPr>
            <w:tcW w:w="127" w:type="pct"/>
            <w:vAlign w:val="center"/>
          </w:tcPr>
          <w:p w14:paraId="4E7626E6" w14:textId="77777777" w:rsidR="00D83B48" w:rsidRPr="00112849" w:rsidRDefault="00D83B48" w:rsidP="00AC658E">
            <w:pPr>
              <w:spacing w:before="60" w:after="60"/>
              <w:jc w:val="center"/>
              <w:rPr>
                <w:rFonts w:cs="Calibri"/>
                <w:sz w:val="16"/>
                <w:szCs w:val="16"/>
              </w:rPr>
            </w:pPr>
            <w:r w:rsidRPr="00112849">
              <w:rPr>
                <w:rFonts w:cs="Calibri"/>
                <w:sz w:val="16"/>
                <w:szCs w:val="16"/>
              </w:rPr>
              <w:t>K</w:t>
            </w:r>
          </w:p>
        </w:tc>
        <w:tc>
          <w:tcPr>
            <w:tcW w:w="253" w:type="pct"/>
            <w:vAlign w:val="center"/>
          </w:tcPr>
          <w:p w14:paraId="25BF1E6C" w14:textId="77777777" w:rsidR="00D83B48" w:rsidRPr="00112849" w:rsidRDefault="00D83B48" w:rsidP="00AC658E">
            <w:pPr>
              <w:spacing w:before="60" w:after="60"/>
              <w:jc w:val="center"/>
              <w:rPr>
                <w:rFonts w:cs="Calibri"/>
                <w:sz w:val="16"/>
                <w:szCs w:val="16"/>
              </w:rPr>
            </w:pPr>
            <w:r w:rsidRPr="00112849">
              <w:rPr>
                <w:rFonts w:cs="Calibri"/>
                <w:sz w:val="16"/>
                <w:szCs w:val="16"/>
              </w:rPr>
              <w:t>O</w:t>
            </w:r>
          </w:p>
        </w:tc>
        <w:tc>
          <w:tcPr>
            <w:tcW w:w="190" w:type="pct"/>
            <w:vAlign w:val="center"/>
          </w:tcPr>
          <w:p w14:paraId="2FFED90C" w14:textId="77777777" w:rsidR="00D83B48" w:rsidRPr="00112849" w:rsidRDefault="00D83B48" w:rsidP="00AC658E">
            <w:pPr>
              <w:spacing w:before="60" w:after="60"/>
              <w:jc w:val="center"/>
              <w:rPr>
                <w:rFonts w:cs="Calibri"/>
                <w:sz w:val="16"/>
                <w:szCs w:val="16"/>
              </w:rPr>
            </w:pPr>
            <w:r w:rsidRPr="00112849">
              <w:rPr>
                <w:rFonts w:cs="Calibri"/>
                <w:sz w:val="16"/>
                <w:szCs w:val="16"/>
              </w:rPr>
              <w:t>M</w:t>
            </w:r>
          </w:p>
        </w:tc>
        <w:tc>
          <w:tcPr>
            <w:tcW w:w="162" w:type="pct"/>
            <w:vAlign w:val="center"/>
          </w:tcPr>
          <w:p w14:paraId="5ED96398" w14:textId="77777777" w:rsidR="00D83B48" w:rsidRPr="00112849" w:rsidRDefault="00D83B48" w:rsidP="00AC658E">
            <w:pPr>
              <w:spacing w:before="60" w:after="60"/>
              <w:jc w:val="center"/>
              <w:rPr>
                <w:rFonts w:cs="Calibri"/>
                <w:sz w:val="16"/>
                <w:szCs w:val="16"/>
              </w:rPr>
            </w:pPr>
            <w:r w:rsidRPr="00112849">
              <w:rPr>
                <w:rFonts w:cs="Calibri"/>
                <w:sz w:val="16"/>
                <w:szCs w:val="16"/>
              </w:rPr>
              <w:t>K</w:t>
            </w:r>
          </w:p>
        </w:tc>
        <w:tc>
          <w:tcPr>
            <w:tcW w:w="344" w:type="pct"/>
            <w:vAlign w:val="center"/>
          </w:tcPr>
          <w:p w14:paraId="54CEADF0" w14:textId="77777777" w:rsidR="00D83B48" w:rsidRPr="00112849" w:rsidRDefault="00D83B48" w:rsidP="00AC658E">
            <w:pPr>
              <w:spacing w:before="60" w:after="60"/>
              <w:jc w:val="center"/>
              <w:rPr>
                <w:rFonts w:cs="Calibri"/>
                <w:sz w:val="16"/>
                <w:szCs w:val="16"/>
              </w:rPr>
            </w:pPr>
            <w:r w:rsidRPr="00112849">
              <w:rPr>
                <w:rFonts w:cs="Calibri"/>
                <w:sz w:val="16"/>
                <w:szCs w:val="16"/>
              </w:rPr>
              <w:t>O</w:t>
            </w:r>
          </w:p>
        </w:tc>
        <w:tc>
          <w:tcPr>
            <w:tcW w:w="624" w:type="pct"/>
            <w:vMerge/>
            <w:vAlign w:val="bottom"/>
          </w:tcPr>
          <w:p w14:paraId="17F3A35C" w14:textId="77777777" w:rsidR="00D83B48" w:rsidRPr="00112849" w:rsidRDefault="00D83B48" w:rsidP="006C7BF4">
            <w:pPr>
              <w:spacing w:before="60" w:after="60"/>
              <w:jc w:val="center"/>
              <w:rPr>
                <w:rFonts w:cs="Calibri"/>
                <w:sz w:val="16"/>
                <w:szCs w:val="16"/>
              </w:rPr>
            </w:pPr>
          </w:p>
        </w:tc>
        <w:tc>
          <w:tcPr>
            <w:tcW w:w="442" w:type="pct"/>
            <w:vMerge/>
            <w:vAlign w:val="bottom"/>
          </w:tcPr>
          <w:p w14:paraId="78CECBB9" w14:textId="77777777" w:rsidR="00D83B48" w:rsidRPr="00112849" w:rsidRDefault="00D83B48" w:rsidP="006C7BF4">
            <w:pPr>
              <w:spacing w:before="60" w:after="60"/>
              <w:jc w:val="center"/>
              <w:rPr>
                <w:rFonts w:cs="Calibri"/>
                <w:sz w:val="16"/>
                <w:szCs w:val="16"/>
              </w:rPr>
            </w:pPr>
          </w:p>
        </w:tc>
      </w:tr>
      <w:tr w:rsidR="00AC658E" w:rsidRPr="001F4BCF" w14:paraId="4642188F" w14:textId="77777777" w:rsidTr="00AC658E">
        <w:trPr>
          <w:trHeight w:val="281"/>
        </w:trPr>
        <w:tc>
          <w:tcPr>
            <w:tcW w:w="510" w:type="pct"/>
            <w:vAlign w:val="center"/>
          </w:tcPr>
          <w:p w14:paraId="7D0223B0" w14:textId="77777777" w:rsidR="00D83B48" w:rsidRPr="00856FB6" w:rsidRDefault="00D83B48" w:rsidP="006C7BF4">
            <w:pPr>
              <w:spacing w:after="0"/>
              <w:jc w:val="center"/>
              <w:rPr>
                <w:rFonts w:cs="Calibri"/>
                <w:sz w:val="16"/>
                <w:szCs w:val="16"/>
              </w:rPr>
            </w:pPr>
            <w:r>
              <w:rPr>
                <w:rFonts w:cs="Calibri"/>
                <w:sz w:val="16"/>
                <w:szCs w:val="16"/>
              </w:rPr>
              <w:t>IV</w:t>
            </w:r>
            <w:r w:rsidR="00BC4E53">
              <w:rPr>
                <w:rFonts w:cs="Calibri"/>
                <w:sz w:val="16"/>
                <w:szCs w:val="16"/>
              </w:rPr>
              <w:t>.</w:t>
            </w:r>
            <w:r>
              <w:rPr>
                <w:rFonts w:cs="Calibri"/>
                <w:sz w:val="16"/>
                <w:szCs w:val="16"/>
              </w:rPr>
              <w:t xml:space="preserve"> G</w:t>
            </w:r>
            <w:r w:rsidRPr="00856FB6">
              <w:rPr>
                <w:rFonts w:cs="Calibri"/>
                <w:sz w:val="16"/>
                <w:szCs w:val="16"/>
              </w:rPr>
              <w:t>ospodarka niskoemisyjna</w:t>
            </w:r>
          </w:p>
        </w:tc>
        <w:tc>
          <w:tcPr>
            <w:tcW w:w="377" w:type="pct"/>
            <w:vAlign w:val="center"/>
          </w:tcPr>
          <w:p w14:paraId="56200F92" w14:textId="77777777" w:rsidR="00D83B48" w:rsidRPr="00277FC2" w:rsidRDefault="00D83B48" w:rsidP="006C7BF4">
            <w:pPr>
              <w:spacing w:after="0"/>
              <w:jc w:val="center"/>
              <w:rPr>
                <w:rFonts w:cs="Arial"/>
                <w:sz w:val="16"/>
                <w:szCs w:val="16"/>
              </w:rPr>
            </w:pPr>
            <w:r w:rsidRPr="00277FC2">
              <w:rPr>
                <w:rFonts w:cs="Arial"/>
                <w:sz w:val="16"/>
                <w:szCs w:val="16"/>
              </w:rPr>
              <w:t>wskaźnik produktu #1</w:t>
            </w:r>
          </w:p>
        </w:tc>
        <w:tc>
          <w:tcPr>
            <w:tcW w:w="129" w:type="pct"/>
            <w:vAlign w:val="center"/>
          </w:tcPr>
          <w:p w14:paraId="27023EF7" w14:textId="77777777" w:rsidR="00D83B48" w:rsidRPr="00277FC2" w:rsidRDefault="00D83B48" w:rsidP="006C7BF4">
            <w:pPr>
              <w:spacing w:after="0"/>
              <w:jc w:val="center"/>
              <w:rPr>
                <w:rFonts w:cs="Arial"/>
                <w:sz w:val="16"/>
                <w:szCs w:val="16"/>
              </w:rPr>
            </w:pPr>
          </w:p>
        </w:tc>
        <w:tc>
          <w:tcPr>
            <w:tcW w:w="632" w:type="pct"/>
            <w:vAlign w:val="center"/>
          </w:tcPr>
          <w:p w14:paraId="1C3644ED" w14:textId="77777777" w:rsidR="00D83B48" w:rsidRPr="00277FC2" w:rsidRDefault="00D83B48" w:rsidP="006C7BF4">
            <w:pPr>
              <w:spacing w:after="0"/>
              <w:rPr>
                <w:rFonts w:cs="Arial"/>
                <w:sz w:val="16"/>
                <w:szCs w:val="16"/>
              </w:rPr>
            </w:pPr>
            <w:r w:rsidRPr="00277FC2">
              <w:rPr>
                <w:rFonts w:cs="Arial"/>
                <w:sz w:val="16"/>
                <w:szCs w:val="16"/>
              </w:rPr>
              <w:t>Liczba</w:t>
            </w:r>
          </w:p>
          <w:p w14:paraId="68FEFE9A" w14:textId="77777777" w:rsidR="00D83B48" w:rsidRPr="00277FC2" w:rsidRDefault="00D83B48" w:rsidP="006C7BF4">
            <w:pPr>
              <w:spacing w:after="0"/>
              <w:rPr>
                <w:rFonts w:cs="Arial"/>
                <w:sz w:val="16"/>
                <w:szCs w:val="16"/>
              </w:rPr>
            </w:pPr>
            <w:r w:rsidRPr="00277FC2">
              <w:rPr>
                <w:rFonts w:cs="Arial"/>
                <w:sz w:val="16"/>
                <w:szCs w:val="16"/>
              </w:rPr>
              <w:t>zmodernizowanych</w:t>
            </w:r>
          </w:p>
          <w:p w14:paraId="197A573A" w14:textId="77777777" w:rsidR="00D83B48" w:rsidRPr="00277FC2" w:rsidRDefault="00D83B48" w:rsidP="006C7BF4">
            <w:pPr>
              <w:spacing w:after="0"/>
              <w:rPr>
                <w:rFonts w:cs="Arial"/>
                <w:sz w:val="16"/>
                <w:szCs w:val="16"/>
              </w:rPr>
            </w:pPr>
            <w:r w:rsidRPr="00277FC2">
              <w:rPr>
                <w:rFonts w:cs="Arial"/>
                <w:sz w:val="16"/>
                <w:szCs w:val="16"/>
              </w:rPr>
              <w:t>energetycznie</w:t>
            </w:r>
          </w:p>
          <w:p w14:paraId="05711A86" w14:textId="77777777" w:rsidR="00D83B48" w:rsidRPr="00277FC2" w:rsidRDefault="00D83B48" w:rsidP="006C7BF4">
            <w:pPr>
              <w:spacing w:after="0"/>
              <w:rPr>
                <w:rFonts w:cs="Arial"/>
                <w:sz w:val="16"/>
                <w:szCs w:val="16"/>
              </w:rPr>
            </w:pPr>
            <w:r w:rsidRPr="00277FC2">
              <w:rPr>
                <w:rFonts w:cs="Arial"/>
                <w:sz w:val="16"/>
                <w:szCs w:val="16"/>
              </w:rPr>
              <w:t>budynków</w:t>
            </w:r>
          </w:p>
        </w:tc>
        <w:tc>
          <w:tcPr>
            <w:tcW w:w="337" w:type="pct"/>
            <w:vAlign w:val="center"/>
          </w:tcPr>
          <w:p w14:paraId="5F1340F9" w14:textId="77777777" w:rsidR="00D83B48" w:rsidRPr="00277FC2" w:rsidRDefault="00D83B48" w:rsidP="006C7BF4">
            <w:pPr>
              <w:spacing w:after="0"/>
              <w:jc w:val="center"/>
              <w:rPr>
                <w:rFonts w:cs="Arial"/>
                <w:sz w:val="16"/>
                <w:szCs w:val="16"/>
              </w:rPr>
            </w:pPr>
            <w:r w:rsidRPr="00277FC2">
              <w:rPr>
                <w:rFonts w:cs="Arial"/>
                <w:sz w:val="16"/>
                <w:szCs w:val="16"/>
              </w:rPr>
              <w:t>szt.</w:t>
            </w:r>
          </w:p>
        </w:tc>
        <w:tc>
          <w:tcPr>
            <w:tcW w:w="297" w:type="pct"/>
            <w:vAlign w:val="center"/>
          </w:tcPr>
          <w:p w14:paraId="00B07670" w14:textId="77777777" w:rsidR="00D83B48" w:rsidRPr="00277FC2" w:rsidRDefault="00D83B48" w:rsidP="006C7BF4">
            <w:pPr>
              <w:spacing w:after="0"/>
              <w:jc w:val="center"/>
              <w:rPr>
                <w:rFonts w:cs="Arial"/>
                <w:sz w:val="16"/>
                <w:szCs w:val="16"/>
              </w:rPr>
            </w:pPr>
            <w:r w:rsidRPr="00277FC2">
              <w:rPr>
                <w:rFonts w:cs="Arial"/>
                <w:sz w:val="16"/>
                <w:szCs w:val="16"/>
              </w:rPr>
              <w:t>EFRR</w:t>
            </w:r>
          </w:p>
        </w:tc>
        <w:tc>
          <w:tcPr>
            <w:tcW w:w="387" w:type="pct"/>
            <w:vAlign w:val="center"/>
          </w:tcPr>
          <w:p w14:paraId="0CBC6255" w14:textId="77777777" w:rsidR="00D83B48" w:rsidRPr="00277FC2" w:rsidRDefault="00D83B48" w:rsidP="006C7BF4">
            <w:pPr>
              <w:spacing w:after="0"/>
              <w:jc w:val="center"/>
              <w:rPr>
                <w:rFonts w:cs="Arial"/>
                <w:sz w:val="16"/>
                <w:szCs w:val="16"/>
              </w:rPr>
            </w:pPr>
            <w:r w:rsidRPr="00277FC2">
              <w:rPr>
                <w:rFonts w:cs="Arial"/>
                <w:sz w:val="16"/>
                <w:szCs w:val="16"/>
              </w:rPr>
              <w:t>Region</w:t>
            </w:r>
          </w:p>
          <w:p w14:paraId="321520D6" w14:textId="77777777" w:rsidR="00D83B48" w:rsidRPr="00277FC2" w:rsidRDefault="00D83B48" w:rsidP="006C7BF4">
            <w:pPr>
              <w:spacing w:after="0"/>
              <w:jc w:val="center"/>
              <w:rPr>
                <w:rFonts w:cs="Arial"/>
                <w:sz w:val="16"/>
                <w:szCs w:val="16"/>
              </w:rPr>
            </w:pPr>
            <w:r w:rsidRPr="00277FC2">
              <w:rPr>
                <w:rFonts w:cs="Arial"/>
                <w:sz w:val="16"/>
                <w:szCs w:val="16"/>
              </w:rPr>
              <w:t>słabiej</w:t>
            </w:r>
          </w:p>
          <w:p w14:paraId="6F997B6E" w14:textId="77777777" w:rsidR="00D83B48" w:rsidRPr="00277FC2" w:rsidRDefault="00D83B48" w:rsidP="006C7BF4">
            <w:pPr>
              <w:spacing w:after="0"/>
              <w:jc w:val="center"/>
              <w:rPr>
                <w:rFonts w:cs="Arial"/>
                <w:sz w:val="16"/>
                <w:szCs w:val="16"/>
              </w:rPr>
            </w:pPr>
            <w:r w:rsidRPr="00277FC2">
              <w:rPr>
                <w:rFonts w:cs="Arial"/>
                <w:sz w:val="16"/>
                <w:szCs w:val="16"/>
              </w:rPr>
              <w:t>rozwinięty</w:t>
            </w:r>
          </w:p>
        </w:tc>
        <w:tc>
          <w:tcPr>
            <w:tcW w:w="189" w:type="pct"/>
            <w:vAlign w:val="center"/>
          </w:tcPr>
          <w:p w14:paraId="6E2130AB" w14:textId="77777777" w:rsidR="00D83B48" w:rsidRPr="00277FC2" w:rsidRDefault="00D83B48" w:rsidP="006C7BF4">
            <w:pPr>
              <w:spacing w:after="0"/>
              <w:jc w:val="center"/>
              <w:rPr>
                <w:rFonts w:cs="Arial"/>
                <w:sz w:val="16"/>
                <w:szCs w:val="16"/>
              </w:rPr>
            </w:pPr>
            <w:r>
              <w:rPr>
                <w:rFonts w:cs="Arial"/>
                <w:sz w:val="16"/>
                <w:szCs w:val="16"/>
              </w:rPr>
              <w:t>-</w:t>
            </w:r>
          </w:p>
        </w:tc>
        <w:tc>
          <w:tcPr>
            <w:tcW w:w="127" w:type="pct"/>
            <w:vAlign w:val="center"/>
          </w:tcPr>
          <w:p w14:paraId="0A55028A" w14:textId="77777777" w:rsidR="00D83B48" w:rsidRPr="00277FC2" w:rsidRDefault="00D83B48" w:rsidP="006C7BF4">
            <w:pPr>
              <w:spacing w:after="0"/>
              <w:jc w:val="center"/>
              <w:rPr>
                <w:rFonts w:cs="Arial"/>
                <w:sz w:val="16"/>
                <w:szCs w:val="16"/>
              </w:rPr>
            </w:pPr>
            <w:r>
              <w:rPr>
                <w:rFonts w:cs="Arial"/>
                <w:sz w:val="16"/>
                <w:szCs w:val="16"/>
              </w:rPr>
              <w:t>-</w:t>
            </w:r>
          </w:p>
        </w:tc>
        <w:tc>
          <w:tcPr>
            <w:tcW w:w="253" w:type="pct"/>
            <w:vAlign w:val="center"/>
          </w:tcPr>
          <w:p w14:paraId="7A4F29B1" w14:textId="77777777" w:rsidR="00D83B48" w:rsidRPr="00277FC2" w:rsidRDefault="00D83B48" w:rsidP="006C7BF4">
            <w:pPr>
              <w:spacing w:after="0"/>
              <w:jc w:val="center"/>
              <w:rPr>
                <w:rFonts w:cs="Arial"/>
                <w:sz w:val="16"/>
                <w:szCs w:val="16"/>
              </w:rPr>
            </w:pPr>
            <w:r w:rsidRPr="00277FC2">
              <w:rPr>
                <w:rFonts w:cs="Arial"/>
                <w:sz w:val="16"/>
                <w:szCs w:val="16"/>
              </w:rPr>
              <w:t>60</w:t>
            </w:r>
          </w:p>
        </w:tc>
        <w:tc>
          <w:tcPr>
            <w:tcW w:w="190" w:type="pct"/>
            <w:vAlign w:val="center"/>
          </w:tcPr>
          <w:p w14:paraId="49FF6908" w14:textId="77777777" w:rsidR="00D83B48" w:rsidRPr="00277FC2" w:rsidRDefault="00D83B48" w:rsidP="006C7BF4">
            <w:pPr>
              <w:spacing w:after="0"/>
              <w:jc w:val="center"/>
              <w:rPr>
                <w:rFonts w:cs="Arial"/>
                <w:sz w:val="16"/>
                <w:szCs w:val="16"/>
              </w:rPr>
            </w:pPr>
            <w:r>
              <w:rPr>
                <w:rFonts w:cs="Arial"/>
                <w:sz w:val="16"/>
                <w:szCs w:val="16"/>
              </w:rPr>
              <w:t>-</w:t>
            </w:r>
          </w:p>
        </w:tc>
        <w:tc>
          <w:tcPr>
            <w:tcW w:w="162" w:type="pct"/>
            <w:vAlign w:val="center"/>
          </w:tcPr>
          <w:p w14:paraId="666D29F3" w14:textId="77777777" w:rsidR="00D83B48" w:rsidRPr="00277FC2" w:rsidRDefault="00D83B48" w:rsidP="006C7BF4">
            <w:pPr>
              <w:spacing w:after="0"/>
              <w:jc w:val="center"/>
              <w:rPr>
                <w:rFonts w:cs="Arial"/>
                <w:sz w:val="16"/>
                <w:szCs w:val="16"/>
              </w:rPr>
            </w:pPr>
            <w:r>
              <w:rPr>
                <w:rFonts w:cs="Arial"/>
                <w:sz w:val="16"/>
                <w:szCs w:val="16"/>
              </w:rPr>
              <w:t>-</w:t>
            </w:r>
          </w:p>
        </w:tc>
        <w:tc>
          <w:tcPr>
            <w:tcW w:w="344" w:type="pct"/>
            <w:vAlign w:val="center"/>
          </w:tcPr>
          <w:p w14:paraId="04EF4B83" w14:textId="52BB5EB9" w:rsidR="00D83B48" w:rsidRPr="00277FC2" w:rsidRDefault="003548E8" w:rsidP="009C5B30">
            <w:pPr>
              <w:spacing w:after="0"/>
              <w:jc w:val="center"/>
              <w:rPr>
                <w:rFonts w:cs="Arial"/>
                <w:sz w:val="16"/>
                <w:szCs w:val="16"/>
              </w:rPr>
            </w:pPr>
            <w:r>
              <w:rPr>
                <w:rFonts w:cs="Arial"/>
                <w:sz w:val="16"/>
                <w:szCs w:val="16"/>
              </w:rPr>
              <w:t>353</w:t>
            </w:r>
          </w:p>
        </w:tc>
        <w:tc>
          <w:tcPr>
            <w:tcW w:w="624" w:type="pct"/>
            <w:vAlign w:val="center"/>
          </w:tcPr>
          <w:p w14:paraId="6B309A35" w14:textId="77777777" w:rsidR="009F5AB8" w:rsidRDefault="009F5AB8" w:rsidP="009F5AB8">
            <w:pPr>
              <w:spacing w:after="0" w:line="240" w:lineRule="auto"/>
              <w:jc w:val="center"/>
              <w:rPr>
                <w:rFonts w:cs="Calibri"/>
                <w:sz w:val="16"/>
                <w:szCs w:val="16"/>
                <w:lang w:eastAsia="en-US"/>
              </w:rPr>
            </w:pPr>
            <w:r>
              <w:rPr>
                <w:rFonts w:cs="Calibri"/>
                <w:sz w:val="16"/>
                <w:szCs w:val="16"/>
                <w:lang w:eastAsia="en-US"/>
              </w:rPr>
              <w:t>System Informatyczny</w:t>
            </w:r>
          </w:p>
          <w:p w14:paraId="4298D73E" w14:textId="77777777" w:rsidR="00D83B48" w:rsidRPr="00277FC2" w:rsidRDefault="009F5AB8" w:rsidP="006C7BF4">
            <w:pPr>
              <w:spacing w:after="0"/>
              <w:jc w:val="center"/>
              <w:rPr>
                <w:rFonts w:cs="Arial"/>
                <w:sz w:val="16"/>
                <w:szCs w:val="16"/>
              </w:rPr>
            </w:pPr>
            <w:r>
              <w:rPr>
                <w:rFonts w:cs="Calibri"/>
                <w:sz w:val="16"/>
                <w:szCs w:val="16"/>
                <w:lang w:eastAsia="en-US"/>
              </w:rPr>
              <w:t>SL 2014</w:t>
            </w:r>
          </w:p>
        </w:tc>
        <w:tc>
          <w:tcPr>
            <w:tcW w:w="442" w:type="pct"/>
            <w:vAlign w:val="center"/>
          </w:tcPr>
          <w:p w14:paraId="7C864641" w14:textId="2047A7AE" w:rsidR="00D83B48" w:rsidRPr="00856FB6" w:rsidRDefault="00D83B48" w:rsidP="006701C0">
            <w:pPr>
              <w:spacing w:after="0"/>
              <w:rPr>
                <w:rFonts w:cs="Calibri"/>
                <w:sz w:val="16"/>
                <w:szCs w:val="16"/>
              </w:rPr>
            </w:pPr>
            <w:r w:rsidRPr="00856FB6">
              <w:rPr>
                <w:rFonts w:cs="Calibri"/>
                <w:sz w:val="16"/>
                <w:szCs w:val="16"/>
              </w:rPr>
              <w:t>Powiązane z nim typy projektów odpowiadają za</w:t>
            </w:r>
            <w:r w:rsidR="00C914C6">
              <w:rPr>
                <w:rFonts w:cs="Calibri"/>
                <w:sz w:val="16"/>
                <w:szCs w:val="16"/>
              </w:rPr>
              <w:t xml:space="preserve"> </w:t>
            </w:r>
            <w:r w:rsidR="00F8457D">
              <w:rPr>
                <w:rFonts w:cs="Calibri"/>
                <w:sz w:val="16"/>
                <w:szCs w:val="16"/>
              </w:rPr>
              <w:t xml:space="preserve"> 36,14 </w:t>
            </w:r>
            <w:r w:rsidR="00F105A9">
              <w:rPr>
                <w:rFonts w:cs="Calibri"/>
                <w:sz w:val="16"/>
                <w:szCs w:val="16"/>
              </w:rPr>
              <w:t xml:space="preserve"> </w:t>
            </w:r>
            <w:r w:rsidR="00651EC8">
              <w:rPr>
                <w:rFonts w:cs="Calibri"/>
                <w:sz w:val="16"/>
                <w:szCs w:val="16"/>
              </w:rPr>
              <w:t xml:space="preserve"> </w:t>
            </w:r>
            <w:r w:rsidRPr="00856FB6">
              <w:rPr>
                <w:rFonts w:cs="Calibri"/>
                <w:sz w:val="16"/>
                <w:szCs w:val="16"/>
              </w:rPr>
              <w:t>% alokacji osi priorytetowej</w:t>
            </w:r>
          </w:p>
        </w:tc>
      </w:tr>
      <w:tr w:rsidR="00AC658E" w:rsidRPr="001F4BCF" w14:paraId="28F3145E" w14:textId="77777777" w:rsidTr="00AC658E">
        <w:trPr>
          <w:trHeight w:val="281"/>
        </w:trPr>
        <w:tc>
          <w:tcPr>
            <w:tcW w:w="510" w:type="pct"/>
            <w:vAlign w:val="center"/>
          </w:tcPr>
          <w:p w14:paraId="70B503FB" w14:textId="77777777" w:rsidR="00D83B48" w:rsidRPr="00856FB6" w:rsidRDefault="00D83B48" w:rsidP="006C7BF4">
            <w:pPr>
              <w:spacing w:after="0"/>
              <w:jc w:val="center"/>
              <w:rPr>
                <w:rFonts w:cs="Calibri"/>
                <w:sz w:val="16"/>
                <w:szCs w:val="16"/>
              </w:rPr>
            </w:pPr>
            <w:r>
              <w:rPr>
                <w:rFonts w:cs="Calibri"/>
                <w:sz w:val="16"/>
                <w:szCs w:val="16"/>
              </w:rPr>
              <w:t>IV</w:t>
            </w:r>
            <w:r w:rsidR="00BC4E53">
              <w:rPr>
                <w:rFonts w:cs="Calibri"/>
                <w:sz w:val="16"/>
                <w:szCs w:val="16"/>
              </w:rPr>
              <w:t>.</w:t>
            </w:r>
            <w:r>
              <w:rPr>
                <w:rFonts w:cs="Calibri"/>
                <w:sz w:val="16"/>
                <w:szCs w:val="16"/>
              </w:rPr>
              <w:t xml:space="preserve"> G</w:t>
            </w:r>
            <w:r w:rsidRPr="00530C05">
              <w:rPr>
                <w:rFonts w:cs="Calibri"/>
                <w:sz w:val="16"/>
                <w:szCs w:val="16"/>
              </w:rPr>
              <w:t>ospodarka niskoemisyjna</w:t>
            </w:r>
          </w:p>
        </w:tc>
        <w:tc>
          <w:tcPr>
            <w:tcW w:w="377" w:type="pct"/>
            <w:vAlign w:val="center"/>
          </w:tcPr>
          <w:p w14:paraId="6B66B2CF" w14:textId="77777777" w:rsidR="00D83B48" w:rsidRPr="00277FC2" w:rsidRDefault="00D83B48" w:rsidP="006C7BF4">
            <w:pPr>
              <w:spacing w:after="0"/>
              <w:jc w:val="center"/>
              <w:rPr>
                <w:rFonts w:cs="Arial"/>
                <w:sz w:val="16"/>
                <w:szCs w:val="16"/>
              </w:rPr>
            </w:pPr>
            <w:r w:rsidRPr="00277FC2">
              <w:rPr>
                <w:rFonts w:cs="Arial"/>
                <w:sz w:val="16"/>
                <w:szCs w:val="16"/>
              </w:rPr>
              <w:t>KEW powiązany z WP #1</w:t>
            </w:r>
          </w:p>
        </w:tc>
        <w:tc>
          <w:tcPr>
            <w:tcW w:w="129" w:type="pct"/>
            <w:vAlign w:val="center"/>
          </w:tcPr>
          <w:p w14:paraId="5DE6AE80" w14:textId="77777777" w:rsidR="00D83B48" w:rsidRPr="00277FC2" w:rsidRDefault="00D83B48" w:rsidP="006C7BF4">
            <w:pPr>
              <w:spacing w:after="0"/>
              <w:jc w:val="center"/>
              <w:rPr>
                <w:rFonts w:cs="Arial"/>
                <w:sz w:val="16"/>
                <w:szCs w:val="16"/>
              </w:rPr>
            </w:pPr>
          </w:p>
        </w:tc>
        <w:tc>
          <w:tcPr>
            <w:tcW w:w="632" w:type="pct"/>
            <w:vAlign w:val="center"/>
          </w:tcPr>
          <w:p w14:paraId="75C155B7" w14:textId="77777777" w:rsidR="00D83B48" w:rsidRPr="00F2782A" w:rsidRDefault="00D83B48" w:rsidP="006C7BF4">
            <w:pPr>
              <w:spacing w:after="0"/>
              <w:rPr>
                <w:rFonts w:cs="Arial"/>
                <w:sz w:val="16"/>
                <w:szCs w:val="16"/>
              </w:rPr>
            </w:pPr>
            <w:r w:rsidRPr="00F2782A">
              <w:rPr>
                <w:rFonts w:cs="Arial"/>
                <w:sz w:val="16"/>
                <w:szCs w:val="16"/>
              </w:rPr>
              <w:t>Szacowana liczba</w:t>
            </w:r>
          </w:p>
          <w:p w14:paraId="150238EE" w14:textId="77777777" w:rsidR="00D83B48" w:rsidRPr="00F2782A" w:rsidRDefault="00D83B48" w:rsidP="006C7BF4">
            <w:pPr>
              <w:spacing w:after="0"/>
              <w:rPr>
                <w:rFonts w:cs="Arial"/>
                <w:sz w:val="16"/>
                <w:szCs w:val="16"/>
              </w:rPr>
            </w:pPr>
            <w:r w:rsidRPr="00F2782A">
              <w:rPr>
                <w:rFonts w:cs="Arial"/>
                <w:sz w:val="16"/>
                <w:szCs w:val="16"/>
              </w:rPr>
              <w:t>zmodernizowanych</w:t>
            </w:r>
          </w:p>
          <w:p w14:paraId="114EC839" w14:textId="77777777" w:rsidR="00D83B48" w:rsidRPr="00F2782A" w:rsidRDefault="00D83B48" w:rsidP="006C7BF4">
            <w:pPr>
              <w:spacing w:after="0"/>
              <w:rPr>
                <w:rFonts w:cs="Arial"/>
                <w:sz w:val="16"/>
                <w:szCs w:val="16"/>
              </w:rPr>
            </w:pPr>
            <w:r w:rsidRPr="00F2782A">
              <w:rPr>
                <w:rFonts w:cs="Arial"/>
                <w:sz w:val="16"/>
                <w:szCs w:val="16"/>
              </w:rPr>
              <w:t>energetycznie</w:t>
            </w:r>
          </w:p>
          <w:p w14:paraId="1663EA4F" w14:textId="77777777" w:rsidR="00D83B48" w:rsidRPr="00277FC2" w:rsidRDefault="00D83B48" w:rsidP="006C7BF4">
            <w:pPr>
              <w:spacing w:after="0"/>
              <w:rPr>
                <w:rFonts w:cs="Arial"/>
                <w:sz w:val="16"/>
                <w:szCs w:val="16"/>
              </w:rPr>
            </w:pPr>
            <w:r w:rsidRPr="00F2782A">
              <w:rPr>
                <w:rFonts w:cs="Arial"/>
                <w:sz w:val="16"/>
                <w:szCs w:val="16"/>
              </w:rPr>
              <w:t>budynków w podpisanych umowach</w:t>
            </w:r>
          </w:p>
        </w:tc>
        <w:tc>
          <w:tcPr>
            <w:tcW w:w="337" w:type="pct"/>
            <w:vAlign w:val="center"/>
          </w:tcPr>
          <w:p w14:paraId="122083A3" w14:textId="77777777" w:rsidR="00D83B48" w:rsidRPr="00277FC2" w:rsidRDefault="00D83B48" w:rsidP="006C7BF4">
            <w:pPr>
              <w:spacing w:after="0"/>
              <w:jc w:val="center"/>
              <w:rPr>
                <w:rFonts w:cs="Arial"/>
                <w:sz w:val="16"/>
                <w:szCs w:val="16"/>
              </w:rPr>
            </w:pPr>
            <w:r>
              <w:rPr>
                <w:rFonts w:cs="Arial"/>
                <w:sz w:val="16"/>
                <w:szCs w:val="16"/>
              </w:rPr>
              <w:t>szt.</w:t>
            </w:r>
          </w:p>
        </w:tc>
        <w:tc>
          <w:tcPr>
            <w:tcW w:w="297" w:type="pct"/>
            <w:vAlign w:val="center"/>
          </w:tcPr>
          <w:p w14:paraId="0466BAC4" w14:textId="77777777" w:rsidR="00D83B48" w:rsidRPr="00277FC2" w:rsidRDefault="00D83B48" w:rsidP="006C7BF4">
            <w:pPr>
              <w:spacing w:after="0"/>
              <w:jc w:val="center"/>
              <w:rPr>
                <w:rFonts w:cs="Arial"/>
                <w:sz w:val="16"/>
                <w:szCs w:val="16"/>
              </w:rPr>
            </w:pPr>
            <w:r w:rsidRPr="00277FC2">
              <w:rPr>
                <w:rFonts w:cs="Arial"/>
                <w:sz w:val="16"/>
                <w:szCs w:val="16"/>
              </w:rPr>
              <w:t>EFRR</w:t>
            </w:r>
          </w:p>
        </w:tc>
        <w:tc>
          <w:tcPr>
            <w:tcW w:w="387" w:type="pct"/>
            <w:vAlign w:val="center"/>
          </w:tcPr>
          <w:p w14:paraId="7417ADAB" w14:textId="77777777" w:rsidR="00D83B48" w:rsidRPr="00277FC2" w:rsidRDefault="00D83B48" w:rsidP="006C7BF4">
            <w:pPr>
              <w:suppressAutoHyphens/>
              <w:spacing w:after="0" w:line="240" w:lineRule="auto"/>
              <w:ind w:left="113" w:right="113"/>
              <w:jc w:val="center"/>
              <w:rPr>
                <w:rFonts w:cs="Arial"/>
                <w:sz w:val="16"/>
                <w:szCs w:val="16"/>
              </w:rPr>
            </w:pPr>
            <w:r w:rsidRPr="00277FC2">
              <w:rPr>
                <w:rFonts w:cs="Arial"/>
                <w:sz w:val="16"/>
                <w:szCs w:val="16"/>
              </w:rPr>
              <w:t>Region</w:t>
            </w:r>
          </w:p>
          <w:p w14:paraId="4B6E695D" w14:textId="77777777" w:rsidR="00D83B48" w:rsidRPr="00277FC2" w:rsidRDefault="00D83B48" w:rsidP="006C7BF4">
            <w:pPr>
              <w:spacing w:after="0"/>
              <w:jc w:val="center"/>
              <w:rPr>
                <w:rFonts w:cs="Arial"/>
                <w:sz w:val="16"/>
                <w:szCs w:val="16"/>
              </w:rPr>
            </w:pPr>
            <w:r w:rsidRPr="00277FC2">
              <w:rPr>
                <w:rFonts w:cs="Arial"/>
                <w:sz w:val="16"/>
                <w:szCs w:val="16"/>
              </w:rPr>
              <w:t>słabiej rozwinięty</w:t>
            </w:r>
          </w:p>
        </w:tc>
        <w:tc>
          <w:tcPr>
            <w:tcW w:w="189" w:type="pct"/>
            <w:vAlign w:val="center"/>
          </w:tcPr>
          <w:p w14:paraId="65CCF285" w14:textId="77777777" w:rsidR="00D83B48" w:rsidRPr="00277FC2" w:rsidRDefault="00D83B48" w:rsidP="006C7BF4">
            <w:pPr>
              <w:spacing w:after="0"/>
              <w:jc w:val="center"/>
              <w:rPr>
                <w:rFonts w:cs="Arial"/>
                <w:sz w:val="16"/>
                <w:szCs w:val="16"/>
              </w:rPr>
            </w:pPr>
            <w:r>
              <w:rPr>
                <w:rFonts w:cs="Arial"/>
                <w:sz w:val="16"/>
                <w:szCs w:val="16"/>
              </w:rPr>
              <w:t>-</w:t>
            </w:r>
          </w:p>
        </w:tc>
        <w:tc>
          <w:tcPr>
            <w:tcW w:w="127" w:type="pct"/>
            <w:vAlign w:val="center"/>
          </w:tcPr>
          <w:p w14:paraId="0280BB13" w14:textId="77777777" w:rsidR="00D83B48" w:rsidRPr="00277FC2" w:rsidRDefault="00D83B48" w:rsidP="006C7BF4">
            <w:pPr>
              <w:spacing w:after="0"/>
              <w:jc w:val="center"/>
              <w:rPr>
                <w:rFonts w:cs="Arial"/>
                <w:sz w:val="16"/>
                <w:szCs w:val="16"/>
              </w:rPr>
            </w:pPr>
            <w:r>
              <w:rPr>
                <w:rFonts w:cs="Arial"/>
                <w:sz w:val="16"/>
                <w:szCs w:val="16"/>
              </w:rPr>
              <w:t>-</w:t>
            </w:r>
          </w:p>
        </w:tc>
        <w:tc>
          <w:tcPr>
            <w:tcW w:w="253" w:type="pct"/>
            <w:vAlign w:val="center"/>
          </w:tcPr>
          <w:p w14:paraId="1F958AD1" w14:textId="77777777" w:rsidR="00D83B48" w:rsidRPr="00277FC2" w:rsidDel="00E269C6" w:rsidRDefault="00D83B48" w:rsidP="006C7BF4">
            <w:pPr>
              <w:spacing w:after="0"/>
              <w:jc w:val="center"/>
              <w:rPr>
                <w:rFonts w:cs="Arial"/>
                <w:sz w:val="16"/>
                <w:szCs w:val="16"/>
              </w:rPr>
            </w:pPr>
            <w:r>
              <w:rPr>
                <w:rFonts w:cs="Arial"/>
                <w:sz w:val="16"/>
                <w:szCs w:val="16"/>
              </w:rPr>
              <w:t>292</w:t>
            </w:r>
          </w:p>
        </w:tc>
        <w:tc>
          <w:tcPr>
            <w:tcW w:w="190" w:type="pct"/>
            <w:vAlign w:val="center"/>
          </w:tcPr>
          <w:p w14:paraId="46FB2F45" w14:textId="77777777" w:rsidR="00D83B48" w:rsidRPr="00277FC2" w:rsidRDefault="00D83B48" w:rsidP="006C7BF4">
            <w:pPr>
              <w:spacing w:after="0"/>
              <w:jc w:val="center"/>
              <w:rPr>
                <w:rFonts w:cs="Arial"/>
                <w:sz w:val="16"/>
                <w:szCs w:val="16"/>
              </w:rPr>
            </w:pPr>
            <w:r>
              <w:rPr>
                <w:rFonts w:cs="Arial"/>
                <w:sz w:val="16"/>
                <w:szCs w:val="16"/>
              </w:rPr>
              <w:t>-</w:t>
            </w:r>
          </w:p>
        </w:tc>
        <w:tc>
          <w:tcPr>
            <w:tcW w:w="162" w:type="pct"/>
            <w:vAlign w:val="center"/>
          </w:tcPr>
          <w:p w14:paraId="2D515584" w14:textId="77777777" w:rsidR="00D83B48" w:rsidRPr="00277FC2" w:rsidRDefault="00D83B48" w:rsidP="006C7BF4">
            <w:pPr>
              <w:spacing w:after="0"/>
              <w:jc w:val="center"/>
              <w:rPr>
                <w:rFonts w:cs="Arial"/>
                <w:sz w:val="16"/>
                <w:szCs w:val="16"/>
              </w:rPr>
            </w:pPr>
            <w:r>
              <w:rPr>
                <w:rFonts w:cs="Arial"/>
                <w:sz w:val="16"/>
                <w:szCs w:val="16"/>
              </w:rPr>
              <w:t>-</w:t>
            </w:r>
          </w:p>
        </w:tc>
        <w:tc>
          <w:tcPr>
            <w:tcW w:w="344" w:type="pct"/>
            <w:vAlign w:val="center"/>
          </w:tcPr>
          <w:p w14:paraId="244A6E90" w14:textId="77777777" w:rsidR="00D83B48" w:rsidRPr="00277FC2" w:rsidDel="00E269C6" w:rsidRDefault="00AC658E" w:rsidP="006C7BF4">
            <w:pPr>
              <w:spacing w:after="0"/>
              <w:jc w:val="center"/>
              <w:rPr>
                <w:rFonts w:cs="Arial"/>
                <w:sz w:val="16"/>
                <w:szCs w:val="16"/>
              </w:rPr>
            </w:pPr>
            <w:r>
              <w:rPr>
                <w:rFonts w:cs="Arial"/>
                <w:sz w:val="16"/>
                <w:szCs w:val="16"/>
              </w:rPr>
              <w:t>-</w:t>
            </w:r>
          </w:p>
        </w:tc>
        <w:tc>
          <w:tcPr>
            <w:tcW w:w="624" w:type="pct"/>
            <w:vAlign w:val="center"/>
          </w:tcPr>
          <w:p w14:paraId="56805A56" w14:textId="77777777" w:rsidR="00D83B48" w:rsidRPr="00277FC2" w:rsidRDefault="00D83B48" w:rsidP="006C7BF4">
            <w:pPr>
              <w:shd w:val="clear" w:color="auto" w:fill="FFFFFF"/>
              <w:suppressAutoHyphens/>
              <w:spacing w:after="0" w:line="240" w:lineRule="auto"/>
              <w:ind w:left="113" w:right="113"/>
              <w:jc w:val="center"/>
              <w:rPr>
                <w:rFonts w:cs="Arial"/>
                <w:bCs/>
                <w:sz w:val="16"/>
                <w:szCs w:val="16"/>
              </w:rPr>
            </w:pPr>
            <w:r w:rsidRPr="00277FC2">
              <w:rPr>
                <w:rFonts w:cs="Arial"/>
                <w:bCs/>
                <w:sz w:val="16"/>
                <w:szCs w:val="16"/>
              </w:rPr>
              <w:t>System</w:t>
            </w:r>
          </w:p>
          <w:p w14:paraId="15166EC9" w14:textId="77777777" w:rsidR="00D83B48" w:rsidRPr="00277FC2" w:rsidRDefault="00D83B48" w:rsidP="006C7BF4">
            <w:pPr>
              <w:shd w:val="clear" w:color="auto" w:fill="FFFFFF"/>
              <w:suppressAutoHyphens/>
              <w:spacing w:after="0" w:line="240" w:lineRule="auto"/>
              <w:ind w:left="113" w:right="113"/>
              <w:jc w:val="center"/>
              <w:rPr>
                <w:rFonts w:cs="Arial"/>
                <w:bCs/>
                <w:sz w:val="16"/>
                <w:szCs w:val="16"/>
              </w:rPr>
            </w:pPr>
            <w:r w:rsidRPr="00277FC2">
              <w:rPr>
                <w:rFonts w:cs="Arial"/>
                <w:bCs/>
                <w:sz w:val="16"/>
                <w:szCs w:val="16"/>
              </w:rPr>
              <w:t>Informatyczny</w:t>
            </w:r>
          </w:p>
          <w:p w14:paraId="18A4CAD2" w14:textId="77777777" w:rsidR="00D83B48" w:rsidRPr="00277FC2" w:rsidRDefault="00D83B48" w:rsidP="006C7BF4">
            <w:pPr>
              <w:shd w:val="clear" w:color="auto" w:fill="FFFFFF"/>
              <w:suppressAutoHyphens/>
              <w:spacing w:after="0" w:line="240" w:lineRule="auto"/>
              <w:ind w:left="113" w:right="113"/>
              <w:jc w:val="center"/>
              <w:rPr>
                <w:rFonts w:cs="Arial"/>
                <w:bCs/>
                <w:sz w:val="16"/>
                <w:szCs w:val="16"/>
              </w:rPr>
            </w:pPr>
            <w:r w:rsidRPr="00277FC2">
              <w:rPr>
                <w:rFonts w:cs="Arial"/>
                <w:bCs/>
                <w:sz w:val="16"/>
                <w:szCs w:val="16"/>
              </w:rPr>
              <w:t>SL 2014</w:t>
            </w:r>
          </w:p>
          <w:p w14:paraId="05059DCE" w14:textId="77777777" w:rsidR="00D83B48" w:rsidRPr="00277FC2" w:rsidRDefault="00D83B48" w:rsidP="006C7BF4">
            <w:pPr>
              <w:spacing w:after="0"/>
              <w:jc w:val="center"/>
              <w:rPr>
                <w:rFonts w:cs="Arial"/>
                <w:sz w:val="16"/>
                <w:szCs w:val="16"/>
              </w:rPr>
            </w:pPr>
          </w:p>
        </w:tc>
        <w:tc>
          <w:tcPr>
            <w:tcW w:w="442" w:type="pct"/>
            <w:vAlign w:val="center"/>
          </w:tcPr>
          <w:p w14:paraId="43838E33" w14:textId="77777777" w:rsidR="00D83B48" w:rsidRPr="00856FB6" w:rsidRDefault="00D83B48" w:rsidP="006C7BF4">
            <w:pPr>
              <w:spacing w:after="0"/>
              <w:rPr>
                <w:rFonts w:cs="Calibri"/>
                <w:sz w:val="16"/>
                <w:szCs w:val="16"/>
              </w:rPr>
            </w:pPr>
            <w:r w:rsidRPr="00530C05">
              <w:rPr>
                <w:rFonts w:cs="Calibri"/>
                <w:sz w:val="16"/>
                <w:szCs w:val="16"/>
              </w:rPr>
              <w:t>KEW dla WP #1</w:t>
            </w:r>
          </w:p>
        </w:tc>
      </w:tr>
      <w:tr w:rsidR="00F13835" w:rsidRPr="001F4BCF" w14:paraId="610C8333" w14:textId="77777777" w:rsidTr="00BF611F">
        <w:trPr>
          <w:trHeight w:val="281"/>
        </w:trPr>
        <w:tc>
          <w:tcPr>
            <w:tcW w:w="510" w:type="pct"/>
            <w:vAlign w:val="center"/>
          </w:tcPr>
          <w:p w14:paraId="10612BD3" w14:textId="77777777" w:rsidR="00F13835" w:rsidRDefault="00F13835" w:rsidP="00F13835">
            <w:pPr>
              <w:spacing w:after="0"/>
              <w:jc w:val="center"/>
              <w:rPr>
                <w:rFonts w:cs="Calibri"/>
                <w:sz w:val="16"/>
                <w:szCs w:val="16"/>
              </w:rPr>
            </w:pPr>
            <w:r>
              <w:rPr>
                <w:rFonts w:cs="Calibri"/>
                <w:sz w:val="16"/>
                <w:szCs w:val="16"/>
              </w:rPr>
              <w:t>IV. G</w:t>
            </w:r>
            <w:r w:rsidRPr="00856FB6">
              <w:rPr>
                <w:rFonts w:cs="Calibri"/>
                <w:sz w:val="16"/>
                <w:szCs w:val="16"/>
              </w:rPr>
              <w:t>ospodarka niskoemisyjna</w:t>
            </w:r>
          </w:p>
        </w:tc>
        <w:tc>
          <w:tcPr>
            <w:tcW w:w="377" w:type="pct"/>
            <w:vAlign w:val="center"/>
          </w:tcPr>
          <w:p w14:paraId="7ADAF0AD" w14:textId="77777777" w:rsidR="00F13835" w:rsidRPr="00277FC2" w:rsidRDefault="00F13835" w:rsidP="00F13835">
            <w:pPr>
              <w:spacing w:after="0"/>
              <w:jc w:val="center"/>
              <w:rPr>
                <w:rFonts w:cs="Arial"/>
                <w:sz w:val="16"/>
                <w:szCs w:val="16"/>
              </w:rPr>
            </w:pPr>
            <w:r>
              <w:rPr>
                <w:rFonts w:cs="Arial"/>
                <w:sz w:val="16"/>
                <w:szCs w:val="16"/>
              </w:rPr>
              <w:t>wskaźnik produktu #2</w:t>
            </w:r>
          </w:p>
        </w:tc>
        <w:tc>
          <w:tcPr>
            <w:tcW w:w="129" w:type="pct"/>
            <w:vAlign w:val="center"/>
          </w:tcPr>
          <w:p w14:paraId="3C501170" w14:textId="77777777" w:rsidR="00F13835" w:rsidRPr="00277FC2" w:rsidRDefault="00F13835" w:rsidP="00F13835">
            <w:pPr>
              <w:spacing w:after="0"/>
              <w:jc w:val="center"/>
              <w:rPr>
                <w:rFonts w:cs="Arial"/>
                <w:sz w:val="16"/>
                <w:szCs w:val="16"/>
              </w:rPr>
            </w:pPr>
          </w:p>
        </w:tc>
        <w:tc>
          <w:tcPr>
            <w:tcW w:w="632" w:type="pct"/>
            <w:tcBorders>
              <w:top w:val="single" w:sz="4" w:space="0" w:color="auto"/>
              <w:left w:val="single" w:sz="4" w:space="0" w:color="auto"/>
              <w:bottom w:val="single" w:sz="4" w:space="0" w:color="auto"/>
              <w:right w:val="single" w:sz="4" w:space="0" w:color="auto"/>
            </w:tcBorders>
            <w:vAlign w:val="center"/>
          </w:tcPr>
          <w:p w14:paraId="66B9C170" w14:textId="77777777" w:rsidR="00F13835" w:rsidRPr="00F2782A" w:rsidRDefault="00F13835" w:rsidP="00F13835">
            <w:pPr>
              <w:spacing w:after="0"/>
              <w:rPr>
                <w:rFonts w:cs="Arial"/>
                <w:sz w:val="16"/>
                <w:szCs w:val="16"/>
              </w:rPr>
            </w:pPr>
            <w:r w:rsidRPr="00282576">
              <w:rPr>
                <w:rFonts w:cs="Calibri"/>
                <w:sz w:val="16"/>
                <w:szCs w:val="16"/>
              </w:rPr>
              <w:t xml:space="preserve">Liczba jednostek wytwarzania energii </w:t>
            </w:r>
            <w:r>
              <w:rPr>
                <w:rFonts w:cs="Calibri"/>
                <w:sz w:val="16"/>
                <w:szCs w:val="16"/>
              </w:rPr>
              <w:t xml:space="preserve">elektrycznej </w:t>
            </w:r>
            <w:r w:rsidRPr="00282576">
              <w:rPr>
                <w:rFonts w:cs="Calibri"/>
                <w:sz w:val="16"/>
                <w:szCs w:val="16"/>
              </w:rPr>
              <w:t xml:space="preserve">z OZE  </w:t>
            </w:r>
          </w:p>
        </w:tc>
        <w:tc>
          <w:tcPr>
            <w:tcW w:w="337" w:type="pct"/>
            <w:vAlign w:val="center"/>
          </w:tcPr>
          <w:p w14:paraId="7F3ED806" w14:textId="77777777" w:rsidR="00F13835" w:rsidRDefault="00F13835" w:rsidP="00F13835">
            <w:pPr>
              <w:spacing w:after="0"/>
              <w:jc w:val="center"/>
              <w:rPr>
                <w:rFonts w:cs="Arial"/>
                <w:sz w:val="16"/>
                <w:szCs w:val="16"/>
              </w:rPr>
            </w:pPr>
            <w:r>
              <w:rPr>
                <w:rFonts w:cs="Arial"/>
                <w:sz w:val="16"/>
                <w:szCs w:val="16"/>
              </w:rPr>
              <w:t>szt.</w:t>
            </w:r>
          </w:p>
        </w:tc>
        <w:tc>
          <w:tcPr>
            <w:tcW w:w="297" w:type="pct"/>
            <w:vAlign w:val="center"/>
          </w:tcPr>
          <w:p w14:paraId="28F2656D" w14:textId="77777777" w:rsidR="00F13835" w:rsidRPr="00277FC2" w:rsidRDefault="00F13835" w:rsidP="00F13835">
            <w:pPr>
              <w:spacing w:after="0"/>
              <w:jc w:val="center"/>
              <w:rPr>
                <w:rFonts w:cs="Arial"/>
                <w:sz w:val="16"/>
                <w:szCs w:val="16"/>
              </w:rPr>
            </w:pPr>
            <w:r w:rsidRPr="00277FC2">
              <w:rPr>
                <w:rFonts w:cs="Arial"/>
                <w:sz w:val="16"/>
                <w:szCs w:val="16"/>
              </w:rPr>
              <w:t>EFRR</w:t>
            </w:r>
          </w:p>
        </w:tc>
        <w:tc>
          <w:tcPr>
            <w:tcW w:w="387" w:type="pct"/>
            <w:vAlign w:val="center"/>
          </w:tcPr>
          <w:p w14:paraId="7629DB30" w14:textId="77777777" w:rsidR="00F13835" w:rsidRPr="00277FC2" w:rsidRDefault="00F13835" w:rsidP="00F13835">
            <w:pPr>
              <w:suppressAutoHyphens/>
              <w:spacing w:after="0" w:line="240" w:lineRule="auto"/>
              <w:ind w:left="113" w:right="113"/>
              <w:jc w:val="center"/>
              <w:rPr>
                <w:rFonts w:cs="Arial"/>
                <w:sz w:val="16"/>
                <w:szCs w:val="16"/>
              </w:rPr>
            </w:pPr>
            <w:r w:rsidRPr="00277FC2">
              <w:rPr>
                <w:rFonts w:cs="Arial"/>
                <w:sz w:val="16"/>
                <w:szCs w:val="16"/>
              </w:rPr>
              <w:t>Region</w:t>
            </w:r>
          </w:p>
          <w:p w14:paraId="3ECAC36A" w14:textId="77777777" w:rsidR="00F13835" w:rsidRPr="00277FC2" w:rsidRDefault="00F13835" w:rsidP="00F13835">
            <w:pPr>
              <w:suppressAutoHyphens/>
              <w:spacing w:after="0" w:line="240" w:lineRule="auto"/>
              <w:ind w:left="113" w:right="113"/>
              <w:jc w:val="center"/>
              <w:rPr>
                <w:rFonts w:cs="Arial"/>
                <w:sz w:val="16"/>
                <w:szCs w:val="16"/>
              </w:rPr>
            </w:pPr>
            <w:r w:rsidRPr="00277FC2">
              <w:rPr>
                <w:rFonts w:cs="Arial"/>
                <w:sz w:val="16"/>
                <w:szCs w:val="16"/>
              </w:rPr>
              <w:t>słabiej rozwinięty</w:t>
            </w:r>
          </w:p>
        </w:tc>
        <w:tc>
          <w:tcPr>
            <w:tcW w:w="189" w:type="pct"/>
            <w:vAlign w:val="center"/>
          </w:tcPr>
          <w:p w14:paraId="03B78078" w14:textId="77777777" w:rsidR="00F13835" w:rsidRDefault="00F13835" w:rsidP="00F13835">
            <w:pPr>
              <w:spacing w:after="0"/>
              <w:jc w:val="center"/>
              <w:rPr>
                <w:rFonts w:cs="Arial"/>
                <w:sz w:val="16"/>
                <w:szCs w:val="16"/>
              </w:rPr>
            </w:pPr>
            <w:r>
              <w:rPr>
                <w:rFonts w:cs="Arial"/>
                <w:sz w:val="16"/>
                <w:szCs w:val="16"/>
              </w:rPr>
              <w:t>-</w:t>
            </w:r>
          </w:p>
        </w:tc>
        <w:tc>
          <w:tcPr>
            <w:tcW w:w="127" w:type="pct"/>
            <w:vAlign w:val="center"/>
          </w:tcPr>
          <w:p w14:paraId="31C82F98" w14:textId="77777777" w:rsidR="00F13835" w:rsidRDefault="00F13835" w:rsidP="00F13835">
            <w:pPr>
              <w:spacing w:after="0"/>
              <w:jc w:val="center"/>
              <w:rPr>
                <w:rFonts w:cs="Arial"/>
                <w:sz w:val="16"/>
                <w:szCs w:val="16"/>
              </w:rPr>
            </w:pPr>
            <w:r>
              <w:rPr>
                <w:rFonts w:cs="Arial"/>
                <w:sz w:val="16"/>
                <w:szCs w:val="16"/>
              </w:rPr>
              <w:t>-</w:t>
            </w:r>
          </w:p>
        </w:tc>
        <w:tc>
          <w:tcPr>
            <w:tcW w:w="253" w:type="pct"/>
            <w:vAlign w:val="center"/>
          </w:tcPr>
          <w:p w14:paraId="67D6B64E" w14:textId="77777777" w:rsidR="00F13835" w:rsidRDefault="009C5B30" w:rsidP="00F13835">
            <w:pPr>
              <w:spacing w:after="0"/>
              <w:jc w:val="center"/>
              <w:rPr>
                <w:rFonts w:cs="Arial"/>
                <w:sz w:val="16"/>
                <w:szCs w:val="16"/>
              </w:rPr>
            </w:pPr>
            <w:r>
              <w:rPr>
                <w:rFonts w:cs="Arial"/>
                <w:sz w:val="16"/>
                <w:szCs w:val="16"/>
              </w:rPr>
              <w:t>257</w:t>
            </w:r>
          </w:p>
        </w:tc>
        <w:tc>
          <w:tcPr>
            <w:tcW w:w="190" w:type="pct"/>
            <w:vAlign w:val="center"/>
          </w:tcPr>
          <w:p w14:paraId="331CB13E" w14:textId="77777777" w:rsidR="00F13835" w:rsidRDefault="00F13835" w:rsidP="00F13835">
            <w:pPr>
              <w:spacing w:after="0"/>
              <w:jc w:val="center"/>
              <w:rPr>
                <w:rFonts w:cs="Arial"/>
                <w:sz w:val="16"/>
                <w:szCs w:val="16"/>
              </w:rPr>
            </w:pPr>
            <w:r>
              <w:rPr>
                <w:rFonts w:cs="Arial"/>
                <w:sz w:val="16"/>
                <w:szCs w:val="16"/>
              </w:rPr>
              <w:t>-</w:t>
            </w:r>
          </w:p>
        </w:tc>
        <w:tc>
          <w:tcPr>
            <w:tcW w:w="162" w:type="pct"/>
            <w:vAlign w:val="center"/>
          </w:tcPr>
          <w:p w14:paraId="6EC8685E" w14:textId="77777777" w:rsidR="00F13835" w:rsidRDefault="00F13835" w:rsidP="00F13835">
            <w:pPr>
              <w:spacing w:after="0"/>
              <w:jc w:val="center"/>
              <w:rPr>
                <w:rFonts w:cs="Arial"/>
                <w:sz w:val="16"/>
                <w:szCs w:val="16"/>
              </w:rPr>
            </w:pPr>
            <w:r>
              <w:rPr>
                <w:rFonts w:cs="Arial"/>
                <w:sz w:val="16"/>
                <w:szCs w:val="16"/>
              </w:rPr>
              <w:t>-</w:t>
            </w:r>
          </w:p>
        </w:tc>
        <w:tc>
          <w:tcPr>
            <w:tcW w:w="344" w:type="pct"/>
            <w:vAlign w:val="center"/>
          </w:tcPr>
          <w:p w14:paraId="3540C452" w14:textId="0A95A492" w:rsidR="00F13835" w:rsidRDefault="004713E1" w:rsidP="00F57EC9">
            <w:pPr>
              <w:spacing w:after="0"/>
              <w:jc w:val="center"/>
              <w:rPr>
                <w:sz w:val="16"/>
                <w:szCs w:val="16"/>
              </w:rPr>
            </w:pPr>
            <w:r>
              <w:rPr>
                <w:rFonts w:cs="Arial"/>
                <w:sz w:val="16"/>
                <w:szCs w:val="16"/>
              </w:rPr>
              <w:t xml:space="preserve"> </w:t>
            </w:r>
          </w:p>
          <w:p w14:paraId="4C363D68" w14:textId="569C8ACA" w:rsidR="00F57EC9" w:rsidRDefault="00F63706" w:rsidP="004B65C5">
            <w:pPr>
              <w:spacing w:after="0"/>
              <w:jc w:val="center"/>
              <w:rPr>
                <w:sz w:val="16"/>
                <w:szCs w:val="16"/>
              </w:rPr>
            </w:pPr>
            <w:r>
              <w:rPr>
                <w:sz w:val="16"/>
                <w:szCs w:val="16"/>
              </w:rPr>
              <w:t xml:space="preserve">  </w:t>
            </w:r>
          </w:p>
          <w:p w14:paraId="1958DDFB" w14:textId="14D75474" w:rsidR="004B65C5" w:rsidRDefault="00F8457D" w:rsidP="004B65C5">
            <w:pPr>
              <w:spacing w:after="0"/>
              <w:jc w:val="center"/>
              <w:rPr>
                <w:rFonts w:cs="Arial"/>
                <w:sz w:val="16"/>
                <w:szCs w:val="16"/>
              </w:rPr>
            </w:pPr>
            <w:r>
              <w:rPr>
                <w:sz w:val="16"/>
                <w:szCs w:val="16"/>
              </w:rPr>
              <w:t>  2 573</w:t>
            </w:r>
          </w:p>
        </w:tc>
        <w:tc>
          <w:tcPr>
            <w:tcW w:w="624" w:type="pct"/>
            <w:vAlign w:val="center"/>
          </w:tcPr>
          <w:p w14:paraId="0148952B" w14:textId="77777777" w:rsidR="00F13835" w:rsidRDefault="00F13835" w:rsidP="00F13835">
            <w:pPr>
              <w:spacing w:after="0" w:line="240" w:lineRule="auto"/>
              <w:jc w:val="center"/>
              <w:rPr>
                <w:rFonts w:cs="Calibri"/>
                <w:sz w:val="16"/>
                <w:szCs w:val="16"/>
                <w:lang w:eastAsia="en-US"/>
              </w:rPr>
            </w:pPr>
            <w:r>
              <w:rPr>
                <w:rFonts w:cs="Calibri"/>
                <w:sz w:val="16"/>
                <w:szCs w:val="16"/>
                <w:lang w:eastAsia="en-US"/>
              </w:rPr>
              <w:t>System Informatyczny</w:t>
            </w:r>
          </w:p>
          <w:p w14:paraId="588F41D3" w14:textId="77777777" w:rsidR="00F13835" w:rsidRPr="00277FC2" w:rsidRDefault="00F13835" w:rsidP="00F13835">
            <w:pPr>
              <w:shd w:val="clear" w:color="auto" w:fill="FFFFFF"/>
              <w:suppressAutoHyphens/>
              <w:spacing w:after="0" w:line="240" w:lineRule="auto"/>
              <w:ind w:left="113" w:right="113"/>
              <w:jc w:val="center"/>
              <w:rPr>
                <w:rFonts w:cs="Arial"/>
                <w:bCs/>
                <w:sz w:val="16"/>
                <w:szCs w:val="16"/>
              </w:rPr>
            </w:pPr>
            <w:r>
              <w:rPr>
                <w:rFonts w:cs="Calibri"/>
                <w:sz w:val="16"/>
                <w:szCs w:val="16"/>
                <w:lang w:eastAsia="en-US"/>
              </w:rPr>
              <w:t>SL 2014</w:t>
            </w:r>
          </w:p>
        </w:tc>
        <w:tc>
          <w:tcPr>
            <w:tcW w:w="442" w:type="pct"/>
            <w:vAlign w:val="center"/>
          </w:tcPr>
          <w:p w14:paraId="0ADD2621" w14:textId="06B931AF" w:rsidR="00F13835" w:rsidRPr="00530C05" w:rsidRDefault="00F13835" w:rsidP="006701C0">
            <w:pPr>
              <w:spacing w:after="0"/>
              <w:rPr>
                <w:rFonts w:cs="Calibri"/>
                <w:sz w:val="16"/>
                <w:szCs w:val="16"/>
              </w:rPr>
            </w:pPr>
            <w:r w:rsidRPr="00856FB6">
              <w:rPr>
                <w:rFonts w:cs="Calibri"/>
                <w:sz w:val="16"/>
                <w:szCs w:val="16"/>
              </w:rPr>
              <w:t xml:space="preserve">Powiązane z nim </w:t>
            </w:r>
            <w:r>
              <w:rPr>
                <w:rFonts w:cs="Calibri"/>
                <w:sz w:val="16"/>
                <w:szCs w:val="16"/>
              </w:rPr>
              <w:t>typy projektów odpowiadają za</w:t>
            </w:r>
            <w:r w:rsidR="003548E8">
              <w:rPr>
                <w:rFonts w:cs="Calibri"/>
                <w:sz w:val="16"/>
                <w:szCs w:val="16"/>
              </w:rPr>
              <w:t xml:space="preserve"> </w:t>
            </w:r>
            <w:r w:rsidR="00F8457D">
              <w:rPr>
                <w:rFonts w:cs="Calibri"/>
                <w:sz w:val="16"/>
                <w:szCs w:val="16"/>
              </w:rPr>
              <w:t xml:space="preserve"> 27,92</w:t>
            </w:r>
            <w:r w:rsidRPr="00856FB6">
              <w:rPr>
                <w:rFonts w:cs="Calibri"/>
                <w:sz w:val="16"/>
                <w:szCs w:val="16"/>
              </w:rPr>
              <w:t xml:space="preserve"> </w:t>
            </w:r>
            <w:r w:rsidR="00F8457D">
              <w:rPr>
                <w:rFonts w:cs="Calibri"/>
                <w:sz w:val="16"/>
                <w:szCs w:val="16"/>
              </w:rPr>
              <w:t xml:space="preserve">% </w:t>
            </w:r>
            <w:r w:rsidRPr="00856FB6">
              <w:rPr>
                <w:rFonts w:cs="Calibri"/>
                <w:sz w:val="16"/>
                <w:szCs w:val="16"/>
              </w:rPr>
              <w:t>alokacji osi priorytetowej</w:t>
            </w:r>
          </w:p>
        </w:tc>
      </w:tr>
      <w:tr w:rsidR="00F13835" w:rsidRPr="001F4BCF" w14:paraId="64890211" w14:textId="77777777" w:rsidTr="00AC658E">
        <w:trPr>
          <w:trHeight w:val="281"/>
        </w:trPr>
        <w:tc>
          <w:tcPr>
            <w:tcW w:w="510" w:type="pct"/>
            <w:vAlign w:val="center"/>
          </w:tcPr>
          <w:p w14:paraId="381212BF" w14:textId="77777777" w:rsidR="00F13835" w:rsidRPr="00856FB6" w:rsidRDefault="00F13835" w:rsidP="00F13835">
            <w:pPr>
              <w:spacing w:after="0"/>
              <w:jc w:val="center"/>
              <w:rPr>
                <w:rFonts w:cs="Calibri"/>
                <w:sz w:val="16"/>
                <w:szCs w:val="16"/>
              </w:rPr>
            </w:pPr>
            <w:r>
              <w:rPr>
                <w:rFonts w:cs="Calibri"/>
                <w:sz w:val="16"/>
                <w:szCs w:val="16"/>
              </w:rPr>
              <w:t>IV. G</w:t>
            </w:r>
            <w:r w:rsidRPr="00856FB6">
              <w:rPr>
                <w:rFonts w:cs="Calibri"/>
                <w:sz w:val="16"/>
                <w:szCs w:val="16"/>
              </w:rPr>
              <w:t>ospodarka niskoemisyjna</w:t>
            </w:r>
          </w:p>
        </w:tc>
        <w:tc>
          <w:tcPr>
            <w:tcW w:w="377" w:type="pct"/>
            <w:vAlign w:val="center"/>
          </w:tcPr>
          <w:p w14:paraId="2865ED59" w14:textId="77777777" w:rsidR="00F13835" w:rsidRPr="00277FC2" w:rsidRDefault="00F13835" w:rsidP="00F13835">
            <w:pPr>
              <w:spacing w:after="0"/>
              <w:jc w:val="center"/>
              <w:rPr>
                <w:rFonts w:cs="Arial"/>
                <w:sz w:val="16"/>
                <w:szCs w:val="16"/>
              </w:rPr>
            </w:pPr>
            <w:r w:rsidRPr="00277FC2">
              <w:rPr>
                <w:rFonts w:cs="Arial"/>
                <w:sz w:val="16"/>
                <w:szCs w:val="16"/>
              </w:rPr>
              <w:t>wskaźnik finansowy</w:t>
            </w:r>
          </w:p>
        </w:tc>
        <w:tc>
          <w:tcPr>
            <w:tcW w:w="129" w:type="pct"/>
            <w:vAlign w:val="center"/>
          </w:tcPr>
          <w:p w14:paraId="694F3F81" w14:textId="77777777" w:rsidR="00F13835" w:rsidRPr="00277FC2" w:rsidRDefault="00F13835" w:rsidP="00F13835">
            <w:pPr>
              <w:spacing w:after="0"/>
              <w:jc w:val="center"/>
              <w:rPr>
                <w:rFonts w:cs="Arial"/>
                <w:sz w:val="16"/>
                <w:szCs w:val="16"/>
              </w:rPr>
            </w:pPr>
          </w:p>
        </w:tc>
        <w:tc>
          <w:tcPr>
            <w:tcW w:w="632" w:type="pct"/>
            <w:vAlign w:val="center"/>
          </w:tcPr>
          <w:p w14:paraId="20441F57" w14:textId="77777777" w:rsidR="00F13835" w:rsidRPr="00277FC2" w:rsidRDefault="00F13835" w:rsidP="00F13835">
            <w:pPr>
              <w:spacing w:after="0"/>
              <w:rPr>
                <w:rFonts w:cs="Arial"/>
                <w:sz w:val="16"/>
                <w:szCs w:val="16"/>
              </w:rPr>
            </w:pPr>
            <w:r w:rsidRPr="00277FC2">
              <w:rPr>
                <w:rFonts w:cs="Arial"/>
                <w:sz w:val="16"/>
                <w:szCs w:val="16"/>
              </w:rPr>
              <w:t>Całkowita kwota certyfikowanych wydatków kwalifikowalnych</w:t>
            </w:r>
          </w:p>
        </w:tc>
        <w:tc>
          <w:tcPr>
            <w:tcW w:w="337" w:type="pct"/>
            <w:vAlign w:val="center"/>
          </w:tcPr>
          <w:p w14:paraId="70732086" w14:textId="77777777" w:rsidR="00F13835" w:rsidRPr="00277FC2" w:rsidRDefault="00F13835" w:rsidP="00F13835">
            <w:pPr>
              <w:spacing w:after="0"/>
              <w:jc w:val="center"/>
              <w:rPr>
                <w:rFonts w:cs="Arial"/>
                <w:sz w:val="16"/>
                <w:szCs w:val="16"/>
              </w:rPr>
            </w:pPr>
            <w:r>
              <w:rPr>
                <w:rFonts w:cs="Arial"/>
                <w:sz w:val="16"/>
                <w:szCs w:val="16"/>
              </w:rPr>
              <w:t>EUR</w:t>
            </w:r>
          </w:p>
        </w:tc>
        <w:tc>
          <w:tcPr>
            <w:tcW w:w="297" w:type="pct"/>
            <w:vAlign w:val="center"/>
          </w:tcPr>
          <w:p w14:paraId="0BB39F4E" w14:textId="77777777" w:rsidR="00F13835" w:rsidRPr="00277FC2" w:rsidRDefault="00F13835" w:rsidP="00F13835">
            <w:pPr>
              <w:spacing w:after="0"/>
              <w:jc w:val="center"/>
              <w:rPr>
                <w:rFonts w:cs="Arial"/>
                <w:sz w:val="16"/>
                <w:szCs w:val="16"/>
              </w:rPr>
            </w:pPr>
            <w:r w:rsidRPr="00277FC2">
              <w:rPr>
                <w:rFonts w:cs="Arial"/>
                <w:sz w:val="16"/>
                <w:szCs w:val="16"/>
              </w:rPr>
              <w:t>EFRR</w:t>
            </w:r>
          </w:p>
        </w:tc>
        <w:tc>
          <w:tcPr>
            <w:tcW w:w="387" w:type="pct"/>
            <w:vAlign w:val="center"/>
          </w:tcPr>
          <w:p w14:paraId="04F33919" w14:textId="77777777" w:rsidR="00F13835" w:rsidRPr="00277FC2" w:rsidRDefault="00F13835" w:rsidP="00F13835">
            <w:pPr>
              <w:spacing w:after="0"/>
              <w:jc w:val="center"/>
              <w:rPr>
                <w:rFonts w:cs="Arial"/>
                <w:sz w:val="16"/>
                <w:szCs w:val="16"/>
              </w:rPr>
            </w:pPr>
            <w:r w:rsidRPr="00277FC2">
              <w:rPr>
                <w:rFonts w:cs="Arial"/>
                <w:sz w:val="16"/>
                <w:szCs w:val="16"/>
              </w:rPr>
              <w:t>Region słabiej rozwinięty</w:t>
            </w:r>
          </w:p>
        </w:tc>
        <w:tc>
          <w:tcPr>
            <w:tcW w:w="189" w:type="pct"/>
            <w:vAlign w:val="center"/>
          </w:tcPr>
          <w:p w14:paraId="01E22BAF" w14:textId="77777777" w:rsidR="00F13835" w:rsidRPr="00277FC2" w:rsidRDefault="00F13835" w:rsidP="00F13835">
            <w:pPr>
              <w:spacing w:after="0"/>
              <w:jc w:val="center"/>
              <w:rPr>
                <w:rFonts w:cs="Arial"/>
                <w:sz w:val="16"/>
                <w:szCs w:val="16"/>
              </w:rPr>
            </w:pPr>
            <w:r w:rsidRPr="00277FC2">
              <w:rPr>
                <w:rFonts w:cs="Arial"/>
                <w:sz w:val="16"/>
                <w:szCs w:val="16"/>
              </w:rPr>
              <w:t>-</w:t>
            </w:r>
          </w:p>
        </w:tc>
        <w:tc>
          <w:tcPr>
            <w:tcW w:w="127" w:type="pct"/>
            <w:vAlign w:val="center"/>
          </w:tcPr>
          <w:p w14:paraId="5CB28382" w14:textId="77777777" w:rsidR="00F13835" w:rsidRPr="00277FC2" w:rsidRDefault="00F13835" w:rsidP="00F13835">
            <w:pPr>
              <w:spacing w:after="0"/>
              <w:jc w:val="center"/>
              <w:rPr>
                <w:rFonts w:cs="Arial"/>
                <w:sz w:val="16"/>
                <w:szCs w:val="16"/>
              </w:rPr>
            </w:pPr>
            <w:r w:rsidRPr="00277FC2">
              <w:rPr>
                <w:rFonts w:cs="Arial"/>
                <w:sz w:val="16"/>
                <w:szCs w:val="16"/>
              </w:rPr>
              <w:t>-</w:t>
            </w:r>
          </w:p>
        </w:tc>
        <w:tc>
          <w:tcPr>
            <w:tcW w:w="253" w:type="pct"/>
            <w:vAlign w:val="center"/>
          </w:tcPr>
          <w:p w14:paraId="476BEF24" w14:textId="77777777" w:rsidR="00F13835" w:rsidRPr="00277FC2" w:rsidRDefault="00B84111" w:rsidP="00763AFB">
            <w:pPr>
              <w:spacing w:after="0"/>
              <w:jc w:val="center"/>
              <w:rPr>
                <w:rFonts w:cs="Arial"/>
                <w:sz w:val="16"/>
                <w:szCs w:val="16"/>
              </w:rPr>
            </w:pPr>
            <w:r>
              <w:rPr>
                <w:rFonts w:cs="Calibri"/>
                <w:sz w:val="16"/>
                <w:szCs w:val="16"/>
              </w:rPr>
              <w:t>41 859 874</w:t>
            </w:r>
          </w:p>
        </w:tc>
        <w:tc>
          <w:tcPr>
            <w:tcW w:w="190" w:type="pct"/>
            <w:vAlign w:val="center"/>
          </w:tcPr>
          <w:p w14:paraId="12C20B8D" w14:textId="77777777" w:rsidR="00F13835" w:rsidRPr="00277FC2" w:rsidRDefault="00F13835" w:rsidP="00F13835">
            <w:pPr>
              <w:spacing w:after="0"/>
              <w:jc w:val="center"/>
              <w:rPr>
                <w:rFonts w:cs="Arial"/>
                <w:sz w:val="16"/>
                <w:szCs w:val="16"/>
              </w:rPr>
            </w:pPr>
            <w:r w:rsidRPr="00277FC2">
              <w:rPr>
                <w:rFonts w:cs="Arial"/>
                <w:sz w:val="16"/>
                <w:szCs w:val="16"/>
              </w:rPr>
              <w:t>-</w:t>
            </w:r>
          </w:p>
        </w:tc>
        <w:tc>
          <w:tcPr>
            <w:tcW w:w="162" w:type="pct"/>
            <w:vAlign w:val="center"/>
          </w:tcPr>
          <w:p w14:paraId="3941E109" w14:textId="77777777" w:rsidR="00F13835" w:rsidRPr="00277FC2" w:rsidRDefault="00F13835" w:rsidP="00F13835">
            <w:pPr>
              <w:spacing w:after="0"/>
              <w:jc w:val="center"/>
              <w:rPr>
                <w:rFonts w:cs="Arial"/>
                <w:sz w:val="16"/>
                <w:szCs w:val="16"/>
              </w:rPr>
            </w:pPr>
            <w:r w:rsidRPr="00277FC2">
              <w:rPr>
                <w:rFonts w:cs="Arial"/>
                <w:sz w:val="16"/>
                <w:szCs w:val="16"/>
              </w:rPr>
              <w:t>-</w:t>
            </w:r>
          </w:p>
        </w:tc>
        <w:tc>
          <w:tcPr>
            <w:tcW w:w="344" w:type="pct"/>
            <w:vAlign w:val="center"/>
          </w:tcPr>
          <w:p w14:paraId="2F62F4AE" w14:textId="09B3A885" w:rsidR="00F13835" w:rsidRPr="00277FC2" w:rsidRDefault="007D0194" w:rsidP="000A4F2D">
            <w:pPr>
              <w:spacing w:after="0"/>
              <w:jc w:val="center"/>
              <w:rPr>
                <w:rFonts w:cs="Arial"/>
                <w:sz w:val="16"/>
                <w:szCs w:val="16"/>
              </w:rPr>
            </w:pPr>
            <w:r>
              <w:rPr>
                <w:rFonts w:cs="Arial"/>
                <w:sz w:val="16"/>
                <w:szCs w:val="16"/>
              </w:rPr>
              <w:t>302 647 5</w:t>
            </w:r>
            <w:r w:rsidR="000A4F2D">
              <w:rPr>
                <w:rFonts w:cs="Arial"/>
                <w:sz w:val="16"/>
                <w:szCs w:val="16"/>
              </w:rPr>
              <w:t>60</w:t>
            </w:r>
          </w:p>
        </w:tc>
        <w:tc>
          <w:tcPr>
            <w:tcW w:w="624" w:type="pct"/>
            <w:vAlign w:val="center"/>
          </w:tcPr>
          <w:p w14:paraId="02518BF5" w14:textId="77777777" w:rsidR="00F13835" w:rsidRDefault="00F13835" w:rsidP="00F13835">
            <w:pPr>
              <w:spacing w:after="0"/>
              <w:jc w:val="center"/>
              <w:rPr>
                <w:rFonts w:cs="Arial"/>
                <w:sz w:val="16"/>
                <w:szCs w:val="16"/>
              </w:rPr>
            </w:pPr>
            <w:r w:rsidRPr="00277FC2">
              <w:rPr>
                <w:rFonts w:cs="Arial"/>
                <w:sz w:val="16"/>
                <w:szCs w:val="16"/>
              </w:rPr>
              <w:t>System Informatyczny</w:t>
            </w:r>
          </w:p>
          <w:p w14:paraId="0D72FA31" w14:textId="77777777" w:rsidR="00F13835" w:rsidRPr="00277FC2" w:rsidRDefault="00F13835" w:rsidP="00F13835">
            <w:pPr>
              <w:spacing w:after="0"/>
              <w:jc w:val="center"/>
              <w:rPr>
                <w:rFonts w:cs="Arial"/>
                <w:sz w:val="16"/>
                <w:szCs w:val="16"/>
              </w:rPr>
            </w:pPr>
            <w:r w:rsidRPr="00277FC2">
              <w:rPr>
                <w:rFonts w:cs="Arial"/>
                <w:sz w:val="16"/>
                <w:szCs w:val="16"/>
              </w:rPr>
              <w:t>SL 2014</w:t>
            </w:r>
          </w:p>
        </w:tc>
        <w:tc>
          <w:tcPr>
            <w:tcW w:w="442" w:type="pct"/>
          </w:tcPr>
          <w:p w14:paraId="0EF4E885" w14:textId="77777777" w:rsidR="00F13835" w:rsidRPr="00131CA4" w:rsidRDefault="00F13835" w:rsidP="00F13835">
            <w:pPr>
              <w:spacing w:after="0"/>
              <w:rPr>
                <w:rFonts w:cs="Calibri"/>
                <w:sz w:val="16"/>
                <w:szCs w:val="16"/>
              </w:rPr>
            </w:pPr>
          </w:p>
        </w:tc>
      </w:tr>
    </w:tbl>
    <w:p w14:paraId="77213883" w14:textId="35D49C69" w:rsidR="00BD0539" w:rsidRPr="00152DE2" w:rsidRDefault="004713E1" w:rsidP="00BD0539">
      <w:pPr>
        <w:keepNext/>
        <w:spacing w:before="240" w:line="240" w:lineRule="auto"/>
        <w:jc w:val="both"/>
      </w:pPr>
      <w:r>
        <w:t>.</w:t>
      </w:r>
      <w:r w:rsidR="00BD0539" w:rsidRPr="00152DE2">
        <w:t>Założenia i szacowane wartości dotyczące wkładu instrumentów finansowych w realizację celu pośredniego i końcowego dla wskaźnika produktu, zostały oszacowane w oparciu o ostateczne wyniki oceny ex-ante przeprowadzonej zgodnie z art. 37 rozporządzenia (UE) 1303/2013.</w:t>
      </w:r>
    </w:p>
    <w:p w14:paraId="508200D6" w14:textId="77777777" w:rsidR="00D83B48" w:rsidRPr="00F956FF" w:rsidRDefault="00D83B48" w:rsidP="00D83B48">
      <w:pPr>
        <w:keepNext/>
        <w:spacing w:before="240" w:line="240" w:lineRule="auto"/>
        <w:jc w:val="both"/>
        <w:rPr>
          <w:b/>
          <w:color w:val="548DD4"/>
        </w:rPr>
      </w:pPr>
      <w:r w:rsidRPr="00F956FF">
        <w:rPr>
          <w:b/>
          <w:color w:val="548DD4"/>
        </w:rPr>
        <w:t>2.A.</w:t>
      </w:r>
      <w:r>
        <w:rPr>
          <w:b/>
          <w:color w:val="548DD4"/>
        </w:rPr>
        <w:t>9</w:t>
      </w:r>
      <w:r w:rsidRPr="00F956FF">
        <w:rPr>
          <w:b/>
          <w:color w:val="548DD4"/>
        </w:rPr>
        <w:t xml:space="preserve"> (I</w:t>
      </w:r>
      <w:r>
        <w:rPr>
          <w:b/>
          <w:color w:val="548DD4"/>
        </w:rPr>
        <w:t>V</w:t>
      </w:r>
      <w:r w:rsidRPr="00F956FF">
        <w:rPr>
          <w:b/>
          <w:color w:val="548DD4"/>
        </w:rPr>
        <w:t xml:space="preserve">) Kategoryzacja interwencji osi priorytetowej </w:t>
      </w:r>
    </w:p>
    <w:p w14:paraId="2666E657" w14:textId="77777777" w:rsidR="00D83B48" w:rsidRPr="001D17E3" w:rsidRDefault="00D83B48" w:rsidP="00D83B48">
      <w:pPr>
        <w:pStyle w:val="doc-ti"/>
        <w:jc w:val="both"/>
        <w:rPr>
          <w:rFonts w:ascii="Arial Narrow" w:hAnsi="Arial Narrow"/>
        </w:rPr>
      </w:pPr>
      <w:r w:rsidRPr="001D17E3">
        <w:rPr>
          <w:rFonts w:ascii="Arial Narrow" w:hAnsi="Arial Narrow"/>
          <w:sz w:val="20"/>
        </w:rPr>
        <w:t>Określone w tabelach 7 – 11 kody interwencji wynikają z ROZPORZĄDZENIA WYKONAWCZEGO KOMISJI (UE) NR 215/2014 z dnia 7 marca 2014 r. ustanawiającego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w zakresie metod wsparcia w odniesieniu do zmian klimatu, określania celów pośrednich i końcowych na potrzeby ram wykonania oraz klasyfikacji kategorii interwencji w odniesieniu do europejskich funduszy strukturalnych i inwestycyjnych.</w:t>
      </w:r>
    </w:p>
    <w:p w14:paraId="549F4DDA" w14:textId="77777777" w:rsidR="00D83B48" w:rsidRPr="00A51AF3" w:rsidRDefault="00D83B48" w:rsidP="00A51AF3">
      <w:pPr>
        <w:rPr>
          <w:i/>
          <w:noProof/>
          <w:sz w:val="20"/>
          <w:szCs w:val="20"/>
        </w:rPr>
      </w:pPr>
      <w:r w:rsidRPr="00A51AF3">
        <w:rPr>
          <w:i/>
          <w:noProof/>
          <w:sz w:val="20"/>
          <w:szCs w:val="20"/>
        </w:rPr>
        <w:t xml:space="preserve">Tabele 7-11 (IV): Kategorie interwencji </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3118"/>
        <w:gridCol w:w="2836"/>
      </w:tblGrid>
      <w:tr w:rsidR="00D83B48" w:rsidRPr="00543985" w14:paraId="3F2D4F51" w14:textId="77777777" w:rsidTr="00B87659">
        <w:trPr>
          <w:trHeight w:val="364"/>
        </w:trPr>
        <w:tc>
          <w:tcPr>
            <w:tcW w:w="8931" w:type="dxa"/>
            <w:gridSpan w:val="3"/>
          </w:tcPr>
          <w:p w14:paraId="7E7A9183" w14:textId="77777777" w:rsidR="00D83B48" w:rsidRPr="00543985" w:rsidRDefault="00D83B48" w:rsidP="006C7BF4">
            <w:pPr>
              <w:autoSpaceDE w:val="0"/>
              <w:autoSpaceDN w:val="0"/>
              <w:adjustRightInd w:val="0"/>
              <w:spacing w:after="0" w:line="240" w:lineRule="auto"/>
              <w:rPr>
                <w:rFonts w:cs="TimesNewRoman"/>
                <w:b/>
                <w:sz w:val="20"/>
                <w:szCs w:val="20"/>
              </w:rPr>
            </w:pPr>
            <w:r w:rsidRPr="00543985">
              <w:rPr>
                <w:b/>
                <w:sz w:val="20"/>
                <w:szCs w:val="20"/>
              </w:rPr>
              <w:t>Tabela 7: Wymiar 1 – Zakres interwencji</w:t>
            </w:r>
          </w:p>
        </w:tc>
      </w:tr>
      <w:tr w:rsidR="00D83B48" w:rsidRPr="00543985" w14:paraId="609262C4" w14:textId="77777777" w:rsidTr="00B87659">
        <w:trPr>
          <w:trHeight w:val="364"/>
        </w:trPr>
        <w:tc>
          <w:tcPr>
            <w:tcW w:w="2977" w:type="dxa"/>
          </w:tcPr>
          <w:p w14:paraId="4848B2AA" w14:textId="77777777" w:rsidR="00D83B48" w:rsidRPr="00543985" w:rsidRDefault="00D83B48" w:rsidP="006C7BF4">
            <w:pPr>
              <w:autoSpaceDE w:val="0"/>
              <w:autoSpaceDN w:val="0"/>
              <w:adjustRightInd w:val="0"/>
              <w:spacing w:after="0" w:line="240" w:lineRule="auto"/>
              <w:rPr>
                <w:bCs/>
                <w:sz w:val="20"/>
                <w:szCs w:val="20"/>
              </w:rPr>
            </w:pPr>
            <w:r w:rsidRPr="00543985">
              <w:rPr>
                <w:sz w:val="20"/>
                <w:szCs w:val="20"/>
              </w:rPr>
              <w:t>Fundusz</w:t>
            </w:r>
          </w:p>
        </w:tc>
        <w:tc>
          <w:tcPr>
            <w:tcW w:w="5954" w:type="dxa"/>
            <w:gridSpan w:val="2"/>
          </w:tcPr>
          <w:p w14:paraId="27FAEE3D" w14:textId="77777777" w:rsidR="00D83B48" w:rsidRPr="002E509F" w:rsidRDefault="00D83B48" w:rsidP="006C7BF4">
            <w:pPr>
              <w:autoSpaceDE w:val="0"/>
              <w:autoSpaceDN w:val="0"/>
              <w:adjustRightInd w:val="0"/>
              <w:spacing w:after="0" w:line="240" w:lineRule="auto"/>
              <w:jc w:val="both"/>
              <w:rPr>
                <w:bCs/>
                <w:sz w:val="20"/>
                <w:szCs w:val="20"/>
              </w:rPr>
            </w:pPr>
            <w:r w:rsidRPr="002E509F">
              <w:rPr>
                <w:bCs/>
                <w:sz w:val="20"/>
                <w:szCs w:val="20"/>
              </w:rPr>
              <w:t>Europejski Fundusz Rozwoju Regionalnego</w:t>
            </w:r>
          </w:p>
        </w:tc>
      </w:tr>
      <w:tr w:rsidR="00D83B48" w:rsidRPr="00543985" w14:paraId="4919710A" w14:textId="77777777" w:rsidTr="00B87659">
        <w:trPr>
          <w:trHeight w:val="364"/>
        </w:trPr>
        <w:tc>
          <w:tcPr>
            <w:tcW w:w="2977" w:type="dxa"/>
          </w:tcPr>
          <w:p w14:paraId="6AE3D36A" w14:textId="77777777" w:rsidR="00D83B48" w:rsidRPr="00543985" w:rsidRDefault="00D83B48" w:rsidP="006C7BF4">
            <w:pPr>
              <w:autoSpaceDE w:val="0"/>
              <w:autoSpaceDN w:val="0"/>
              <w:adjustRightInd w:val="0"/>
              <w:spacing w:after="0" w:line="240" w:lineRule="auto"/>
              <w:rPr>
                <w:bCs/>
                <w:sz w:val="20"/>
                <w:szCs w:val="20"/>
              </w:rPr>
            </w:pPr>
            <w:r w:rsidRPr="00543985">
              <w:rPr>
                <w:sz w:val="20"/>
                <w:szCs w:val="20"/>
              </w:rPr>
              <w:t>Kategoria regionu</w:t>
            </w:r>
          </w:p>
        </w:tc>
        <w:tc>
          <w:tcPr>
            <w:tcW w:w="5954" w:type="dxa"/>
            <w:gridSpan w:val="2"/>
          </w:tcPr>
          <w:p w14:paraId="41327E06" w14:textId="77777777" w:rsidR="00D83B48" w:rsidRPr="002E509F" w:rsidRDefault="00D83B48" w:rsidP="006C7BF4">
            <w:pPr>
              <w:autoSpaceDE w:val="0"/>
              <w:autoSpaceDN w:val="0"/>
              <w:adjustRightInd w:val="0"/>
              <w:spacing w:after="0" w:line="240" w:lineRule="auto"/>
              <w:jc w:val="both"/>
              <w:rPr>
                <w:sz w:val="20"/>
                <w:szCs w:val="20"/>
              </w:rPr>
            </w:pPr>
            <w:r w:rsidRPr="002E509F">
              <w:rPr>
                <w:sz w:val="20"/>
                <w:szCs w:val="20"/>
              </w:rPr>
              <w:t>Region słabiej rozwinięty</w:t>
            </w:r>
          </w:p>
        </w:tc>
      </w:tr>
      <w:tr w:rsidR="00D83B48" w:rsidRPr="00543985" w14:paraId="0E4E0C56" w14:textId="77777777" w:rsidTr="00B87659">
        <w:trPr>
          <w:trHeight w:val="267"/>
        </w:trPr>
        <w:tc>
          <w:tcPr>
            <w:tcW w:w="2977" w:type="dxa"/>
          </w:tcPr>
          <w:p w14:paraId="701263B2" w14:textId="77777777" w:rsidR="00D83B48" w:rsidRPr="00543985" w:rsidRDefault="00D83B48" w:rsidP="006C7BF4">
            <w:pPr>
              <w:spacing w:after="0" w:line="240" w:lineRule="auto"/>
              <w:jc w:val="center"/>
              <w:rPr>
                <w:b/>
                <w:sz w:val="20"/>
                <w:szCs w:val="20"/>
              </w:rPr>
            </w:pPr>
            <w:r w:rsidRPr="00543985">
              <w:rPr>
                <w:b/>
                <w:sz w:val="20"/>
                <w:szCs w:val="20"/>
              </w:rPr>
              <w:t>Oś priorytetowa</w:t>
            </w:r>
          </w:p>
        </w:tc>
        <w:tc>
          <w:tcPr>
            <w:tcW w:w="3118" w:type="dxa"/>
          </w:tcPr>
          <w:p w14:paraId="0C87A66B" w14:textId="77777777" w:rsidR="00D83B48" w:rsidRPr="00543985" w:rsidRDefault="00D83B48" w:rsidP="006C7BF4">
            <w:pPr>
              <w:spacing w:after="0" w:line="240" w:lineRule="auto"/>
              <w:jc w:val="center"/>
              <w:rPr>
                <w:sz w:val="20"/>
                <w:szCs w:val="20"/>
              </w:rPr>
            </w:pPr>
            <w:r w:rsidRPr="00543985">
              <w:rPr>
                <w:b/>
                <w:sz w:val="20"/>
                <w:szCs w:val="20"/>
              </w:rPr>
              <w:t>Kod</w:t>
            </w:r>
          </w:p>
        </w:tc>
        <w:tc>
          <w:tcPr>
            <w:tcW w:w="2836" w:type="dxa"/>
          </w:tcPr>
          <w:p w14:paraId="4B0808FF" w14:textId="77777777" w:rsidR="00D83B48" w:rsidRPr="00543985" w:rsidRDefault="00D83B48" w:rsidP="006C7BF4">
            <w:pPr>
              <w:spacing w:after="0" w:line="240" w:lineRule="auto"/>
              <w:jc w:val="center"/>
              <w:rPr>
                <w:sz w:val="20"/>
                <w:szCs w:val="20"/>
              </w:rPr>
            </w:pPr>
            <w:r w:rsidRPr="00543985">
              <w:rPr>
                <w:b/>
                <w:sz w:val="20"/>
                <w:szCs w:val="20"/>
              </w:rPr>
              <w:t>Kwota (w EUR)</w:t>
            </w:r>
          </w:p>
        </w:tc>
      </w:tr>
      <w:tr w:rsidR="00D83B48" w:rsidRPr="00543985" w14:paraId="45B43115" w14:textId="77777777" w:rsidTr="00B87659">
        <w:tc>
          <w:tcPr>
            <w:tcW w:w="2977" w:type="dxa"/>
          </w:tcPr>
          <w:p w14:paraId="633BEFB8" w14:textId="77777777" w:rsidR="00D83B48" w:rsidRPr="00543985" w:rsidRDefault="00D83B48" w:rsidP="006C7BF4">
            <w:pPr>
              <w:suppressAutoHyphens/>
              <w:spacing w:after="0" w:line="240" w:lineRule="auto"/>
              <w:jc w:val="center"/>
              <w:rPr>
                <w:sz w:val="20"/>
                <w:szCs w:val="20"/>
              </w:rPr>
            </w:pPr>
            <w:r w:rsidRPr="002E509F">
              <w:rPr>
                <w:sz w:val="20"/>
                <w:szCs w:val="20"/>
              </w:rPr>
              <w:t>I</w:t>
            </w:r>
            <w:r>
              <w:rPr>
                <w:sz w:val="20"/>
                <w:szCs w:val="20"/>
              </w:rPr>
              <w:t>V</w:t>
            </w:r>
            <w:r w:rsidRPr="002E509F">
              <w:rPr>
                <w:sz w:val="20"/>
                <w:szCs w:val="20"/>
              </w:rPr>
              <w:t xml:space="preserve">. </w:t>
            </w:r>
            <w:r w:rsidRPr="00543985">
              <w:rPr>
                <w:sz w:val="20"/>
                <w:szCs w:val="20"/>
              </w:rPr>
              <w:t xml:space="preserve">Gospodarka niskoemisyjna </w:t>
            </w:r>
          </w:p>
        </w:tc>
        <w:tc>
          <w:tcPr>
            <w:tcW w:w="3118" w:type="dxa"/>
          </w:tcPr>
          <w:p w14:paraId="0D6853B1" w14:textId="77777777" w:rsidR="00D83B48" w:rsidRPr="00543985" w:rsidRDefault="00D83B48" w:rsidP="006C7BF4">
            <w:pPr>
              <w:suppressAutoHyphens/>
              <w:spacing w:after="0" w:line="240" w:lineRule="auto"/>
              <w:jc w:val="center"/>
              <w:rPr>
                <w:sz w:val="20"/>
                <w:szCs w:val="20"/>
              </w:rPr>
            </w:pPr>
            <w:r w:rsidRPr="00543985">
              <w:rPr>
                <w:sz w:val="20"/>
                <w:szCs w:val="20"/>
              </w:rPr>
              <w:t>005</w:t>
            </w:r>
          </w:p>
        </w:tc>
        <w:tc>
          <w:tcPr>
            <w:tcW w:w="2836" w:type="dxa"/>
            <w:vAlign w:val="center"/>
          </w:tcPr>
          <w:p w14:paraId="765F6BB7" w14:textId="213558CA" w:rsidR="00D83B48" w:rsidRPr="00B17435" w:rsidRDefault="00E94B6B" w:rsidP="006C7BF4">
            <w:pPr>
              <w:suppressAutoHyphens/>
              <w:spacing w:after="0" w:line="240" w:lineRule="auto"/>
              <w:jc w:val="center"/>
              <w:rPr>
                <w:sz w:val="20"/>
                <w:szCs w:val="20"/>
              </w:rPr>
            </w:pPr>
            <w:r>
              <w:rPr>
                <w:sz w:val="20"/>
                <w:szCs w:val="20"/>
              </w:rPr>
              <w:t>1</w:t>
            </w:r>
            <w:r w:rsidR="00EB3FAD">
              <w:rPr>
                <w:sz w:val="20"/>
                <w:szCs w:val="20"/>
              </w:rPr>
              <w:t>99 650</w:t>
            </w:r>
          </w:p>
        </w:tc>
      </w:tr>
      <w:tr w:rsidR="00D83B48" w:rsidRPr="00543985" w14:paraId="174ED994" w14:textId="77777777" w:rsidTr="00B87659">
        <w:tc>
          <w:tcPr>
            <w:tcW w:w="2977" w:type="dxa"/>
          </w:tcPr>
          <w:p w14:paraId="2CCBD829" w14:textId="77777777" w:rsidR="00D83B48" w:rsidRPr="002E509F" w:rsidRDefault="00D83B48" w:rsidP="006C7BF4">
            <w:pPr>
              <w:suppressAutoHyphens/>
              <w:spacing w:after="0" w:line="240" w:lineRule="auto"/>
              <w:jc w:val="center"/>
              <w:rPr>
                <w:sz w:val="20"/>
                <w:szCs w:val="20"/>
              </w:rPr>
            </w:pPr>
            <w:r w:rsidRPr="002E509F">
              <w:rPr>
                <w:sz w:val="20"/>
                <w:szCs w:val="20"/>
              </w:rPr>
              <w:t>I</w:t>
            </w:r>
            <w:r>
              <w:rPr>
                <w:sz w:val="20"/>
                <w:szCs w:val="20"/>
              </w:rPr>
              <w:t>V</w:t>
            </w:r>
            <w:r w:rsidRPr="002E509F">
              <w:rPr>
                <w:sz w:val="20"/>
                <w:szCs w:val="20"/>
              </w:rPr>
              <w:t xml:space="preserve">. </w:t>
            </w:r>
            <w:r w:rsidRPr="00543985">
              <w:rPr>
                <w:sz w:val="20"/>
                <w:szCs w:val="20"/>
              </w:rPr>
              <w:t>Gospodarka niskoemisyjna</w:t>
            </w:r>
          </w:p>
        </w:tc>
        <w:tc>
          <w:tcPr>
            <w:tcW w:w="3118" w:type="dxa"/>
          </w:tcPr>
          <w:p w14:paraId="23305518" w14:textId="77777777" w:rsidR="00D83B48" w:rsidRPr="002E509F" w:rsidRDefault="00D83B48" w:rsidP="006C7BF4">
            <w:pPr>
              <w:suppressAutoHyphens/>
              <w:spacing w:after="0" w:line="240" w:lineRule="auto"/>
              <w:jc w:val="center"/>
              <w:rPr>
                <w:sz w:val="20"/>
                <w:szCs w:val="20"/>
              </w:rPr>
            </w:pPr>
            <w:r w:rsidRPr="00543985">
              <w:rPr>
                <w:sz w:val="20"/>
                <w:szCs w:val="20"/>
              </w:rPr>
              <w:t>009</w:t>
            </w:r>
          </w:p>
        </w:tc>
        <w:tc>
          <w:tcPr>
            <w:tcW w:w="2836" w:type="dxa"/>
            <w:vAlign w:val="center"/>
          </w:tcPr>
          <w:p w14:paraId="103D360A" w14:textId="77777777" w:rsidR="00D83B48" w:rsidRDefault="00D83B48" w:rsidP="006C7BF4">
            <w:pPr>
              <w:suppressAutoHyphens/>
              <w:spacing w:after="0" w:line="240" w:lineRule="auto"/>
              <w:jc w:val="center"/>
              <w:rPr>
                <w:sz w:val="20"/>
                <w:szCs w:val="20"/>
              </w:rPr>
            </w:pPr>
            <w:r>
              <w:rPr>
                <w:sz w:val="20"/>
                <w:szCs w:val="20"/>
              </w:rPr>
              <w:t>6 959 300</w:t>
            </w:r>
          </w:p>
        </w:tc>
      </w:tr>
      <w:tr w:rsidR="00D83B48" w:rsidRPr="00543985" w14:paraId="1C4E5B42" w14:textId="77777777" w:rsidTr="00B87659">
        <w:tc>
          <w:tcPr>
            <w:tcW w:w="2977" w:type="dxa"/>
          </w:tcPr>
          <w:p w14:paraId="46FDC23B" w14:textId="77777777" w:rsidR="00D83B48" w:rsidRPr="00566378" w:rsidRDefault="00D83B48" w:rsidP="006C7BF4">
            <w:pPr>
              <w:pStyle w:val="Text1"/>
              <w:spacing w:before="0" w:after="0"/>
              <w:ind w:left="0"/>
              <w:jc w:val="center"/>
              <w:rPr>
                <w:rFonts w:ascii="Arial Narrow" w:hAnsi="Arial Narrow"/>
                <w:sz w:val="20"/>
                <w:lang w:eastAsia="en-GB"/>
              </w:rPr>
            </w:pPr>
            <w:r w:rsidRPr="002E509F">
              <w:rPr>
                <w:rFonts w:ascii="Arial Narrow" w:hAnsi="Arial Narrow"/>
                <w:sz w:val="20"/>
              </w:rPr>
              <w:t>I</w:t>
            </w:r>
            <w:r>
              <w:rPr>
                <w:rFonts w:ascii="Arial Narrow" w:hAnsi="Arial Narrow"/>
                <w:sz w:val="20"/>
              </w:rPr>
              <w:t>V</w:t>
            </w:r>
            <w:r w:rsidRPr="002E509F">
              <w:rPr>
                <w:rFonts w:ascii="Arial Narrow" w:hAnsi="Arial Narrow"/>
                <w:sz w:val="20"/>
              </w:rPr>
              <w:t xml:space="preserve">. </w:t>
            </w:r>
            <w:r w:rsidRPr="00543985">
              <w:rPr>
                <w:rFonts w:ascii="Arial Narrow" w:hAnsi="Arial Narrow"/>
                <w:sz w:val="20"/>
              </w:rPr>
              <w:t>Gospodarka niskoemisyjna</w:t>
            </w:r>
          </w:p>
        </w:tc>
        <w:tc>
          <w:tcPr>
            <w:tcW w:w="3118" w:type="dxa"/>
          </w:tcPr>
          <w:p w14:paraId="10112582" w14:textId="77777777" w:rsidR="00D83B48" w:rsidRPr="00566378" w:rsidRDefault="00D83B48" w:rsidP="006C7BF4">
            <w:pPr>
              <w:pStyle w:val="Text1"/>
              <w:spacing w:before="0" w:after="0"/>
              <w:ind w:left="0"/>
              <w:jc w:val="center"/>
              <w:rPr>
                <w:rFonts w:ascii="Arial Narrow" w:hAnsi="Arial Narrow"/>
                <w:sz w:val="20"/>
                <w:lang w:eastAsia="en-GB"/>
              </w:rPr>
            </w:pPr>
            <w:r w:rsidRPr="00566378">
              <w:rPr>
                <w:rFonts w:ascii="Arial Narrow" w:hAnsi="Arial Narrow"/>
                <w:sz w:val="20"/>
                <w:lang w:eastAsia="en-GB"/>
              </w:rPr>
              <w:t>010</w:t>
            </w:r>
          </w:p>
        </w:tc>
        <w:tc>
          <w:tcPr>
            <w:tcW w:w="2836" w:type="dxa"/>
            <w:vAlign w:val="center"/>
          </w:tcPr>
          <w:p w14:paraId="7CD8980E" w14:textId="4C54B4A8" w:rsidR="00D83B48" w:rsidRPr="00566378" w:rsidRDefault="00115E80" w:rsidP="00B714DB">
            <w:pPr>
              <w:pStyle w:val="Text1"/>
              <w:spacing w:before="0" w:after="0"/>
              <w:ind w:left="0"/>
              <w:jc w:val="center"/>
              <w:rPr>
                <w:rFonts w:ascii="Arial Narrow" w:hAnsi="Arial Narrow"/>
                <w:sz w:val="20"/>
                <w:lang w:eastAsia="en-GB"/>
              </w:rPr>
            </w:pPr>
            <w:r>
              <w:rPr>
                <w:rFonts w:ascii="Arial Narrow" w:hAnsi="Arial Narrow"/>
                <w:sz w:val="20"/>
                <w:lang w:eastAsia="en-GB"/>
              </w:rPr>
              <w:t>73 548 957</w:t>
            </w:r>
          </w:p>
        </w:tc>
      </w:tr>
      <w:tr w:rsidR="00D83B48" w:rsidRPr="00543985" w14:paraId="6EC95630" w14:textId="77777777" w:rsidTr="00B87659">
        <w:tc>
          <w:tcPr>
            <w:tcW w:w="2977" w:type="dxa"/>
          </w:tcPr>
          <w:p w14:paraId="050FA45C" w14:textId="77777777" w:rsidR="00D83B48" w:rsidRPr="00566378" w:rsidRDefault="00D83B48" w:rsidP="006C7BF4">
            <w:pPr>
              <w:pStyle w:val="Text1"/>
              <w:spacing w:before="0" w:after="0"/>
              <w:ind w:left="0"/>
              <w:jc w:val="center"/>
              <w:rPr>
                <w:rFonts w:ascii="Arial Narrow" w:hAnsi="Arial Narrow"/>
                <w:sz w:val="20"/>
                <w:lang w:eastAsia="en-GB"/>
              </w:rPr>
            </w:pPr>
            <w:r w:rsidRPr="002E509F">
              <w:rPr>
                <w:rFonts w:ascii="Arial Narrow" w:hAnsi="Arial Narrow"/>
                <w:sz w:val="20"/>
              </w:rPr>
              <w:t>I</w:t>
            </w:r>
            <w:r>
              <w:rPr>
                <w:rFonts w:ascii="Arial Narrow" w:hAnsi="Arial Narrow"/>
                <w:sz w:val="20"/>
              </w:rPr>
              <w:t>V</w:t>
            </w:r>
            <w:r w:rsidRPr="002E509F">
              <w:rPr>
                <w:rFonts w:ascii="Arial Narrow" w:hAnsi="Arial Narrow"/>
                <w:sz w:val="20"/>
              </w:rPr>
              <w:t xml:space="preserve">. </w:t>
            </w:r>
            <w:r w:rsidRPr="00543985">
              <w:rPr>
                <w:rFonts w:ascii="Arial Narrow" w:hAnsi="Arial Narrow"/>
                <w:sz w:val="20"/>
              </w:rPr>
              <w:t>Gospodarka niskoemisyjna</w:t>
            </w:r>
          </w:p>
        </w:tc>
        <w:tc>
          <w:tcPr>
            <w:tcW w:w="3118" w:type="dxa"/>
          </w:tcPr>
          <w:p w14:paraId="4421056F" w14:textId="77777777" w:rsidR="00D83B48" w:rsidRPr="00566378" w:rsidRDefault="00D83B48" w:rsidP="006C7BF4">
            <w:pPr>
              <w:pStyle w:val="Text1"/>
              <w:spacing w:before="0" w:after="0"/>
              <w:ind w:left="0"/>
              <w:jc w:val="center"/>
              <w:rPr>
                <w:rFonts w:ascii="Arial Narrow" w:hAnsi="Arial Narrow"/>
                <w:sz w:val="20"/>
                <w:lang w:eastAsia="en-GB"/>
              </w:rPr>
            </w:pPr>
            <w:r w:rsidRPr="00566378">
              <w:rPr>
                <w:rFonts w:ascii="Arial Narrow" w:hAnsi="Arial Narrow"/>
                <w:sz w:val="20"/>
                <w:lang w:eastAsia="en-GB"/>
              </w:rPr>
              <w:t>011</w:t>
            </w:r>
          </w:p>
        </w:tc>
        <w:tc>
          <w:tcPr>
            <w:tcW w:w="2836" w:type="dxa"/>
            <w:vAlign w:val="center"/>
          </w:tcPr>
          <w:p w14:paraId="41DA4D03" w14:textId="77777777" w:rsidR="00D83B48" w:rsidRPr="00566378" w:rsidRDefault="00D83B48" w:rsidP="006C7BF4">
            <w:pPr>
              <w:pStyle w:val="Text1"/>
              <w:spacing w:before="0" w:after="0"/>
              <w:ind w:left="0"/>
              <w:jc w:val="center"/>
              <w:rPr>
                <w:rFonts w:ascii="Arial Narrow" w:hAnsi="Arial Narrow"/>
                <w:sz w:val="20"/>
                <w:lang w:eastAsia="en-GB"/>
              </w:rPr>
            </w:pPr>
            <w:r>
              <w:rPr>
                <w:rFonts w:ascii="Arial Narrow" w:hAnsi="Arial Narrow"/>
                <w:sz w:val="20"/>
                <w:lang w:eastAsia="en-GB"/>
              </w:rPr>
              <w:t>6 459 300</w:t>
            </w:r>
          </w:p>
        </w:tc>
      </w:tr>
      <w:tr w:rsidR="00D83B48" w:rsidRPr="00543985" w14:paraId="1F2620F8" w14:textId="77777777" w:rsidTr="00B87659">
        <w:tc>
          <w:tcPr>
            <w:tcW w:w="2977" w:type="dxa"/>
          </w:tcPr>
          <w:p w14:paraId="3CFC5112" w14:textId="77777777" w:rsidR="00D83B48" w:rsidRPr="00566378" w:rsidRDefault="00D83B48" w:rsidP="006C7BF4">
            <w:pPr>
              <w:pStyle w:val="Text1"/>
              <w:spacing w:before="0" w:after="0"/>
              <w:ind w:left="0"/>
              <w:jc w:val="center"/>
              <w:rPr>
                <w:rFonts w:ascii="Arial Narrow" w:hAnsi="Arial Narrow"/>
                <w:sz w:val="20"/>
                <w:lang w:eastAsia="en-GB"/>
              </w:rPr>
            </w:pPr>
            <w:r w:rsidRPr="002E509F">
              <w:rPr>
                <w:rFonts w:ascii="Arial Narrow" w:hAnsi="Arial Narrow"/>
                <w:sz w:val="20"/>
              </w:rPr>
              <w:t>I</w:t>
            </w:r>
            <w:r>
              <w:rPr>
                <w:rFonts w:ascii="Arial Narrow" w:hAnsi="Arial Narrow"/>
                <w:sz w:val="20"/>
              </w:rPr>
              <w:t>V</w:t>
            </w:r>
            <w:r w:rsidRPr="002E509F">
              <w:rPr>
                <w:rFonts w:ascii="Arial Narrow" w:hAnsi="Arial Narrow"/>
                <w:sz w:val="20"/>
              </w:rPr>
              <w:t xml:space="preserve">. </w:t>
            </w:r>
            <w:r w:rsidRPr="00543985">
              <w:rPr>
                <w:rFonts w:ascii="Arial Narrow" w:hAnsi="Arial Narrow"/>
                <w:sz w:val="20"/>
              </w:rPr>
              <w:t>Gospodarka niskoemisyjna</w:t>
            </w:r>
          </w:p>
        </w:tc>
        <w:tc>
          <w:tcPr>
            <w:tcW w:w="3118" w:type="dxa"/>
          </w:tcPr>
          <w:p w14:paraId="36BEED17" w14:textId="77777777" w:rsidR="00D83B48" w:rsidRPr="00566378" w:rsidRDefault="00D83B48" w:rsidP="006C7BF4">
            <w:pPr>
              <w:pStyle w:val="Text1"/>
              <w:spacing w:before="0" w:after="0"/>
              <w:ind w:left="0"/>
              <w:jc w:val="center"/>
              <w:rPr>
                <w:rFonts w:ascii="Arial Narrow" w:hAnsi="Arial Narrow"/>
                <w:sz w:val="20"/>
                <w:lang w:eastAsia="en-GB"/>
              </w:rPr>
            </w:pPr>
            <w:r w:rsidRPr="00566378">
              <w:rPr>
                <w:rFonts w:ascii="Arial Narrow" w:hAnsi="Arial Narrow"/>
                <w:sz w:val="20"/>
                <w:lang w:eastAsia="en-GB"/>
              </w:rPr>
              <w:t>012</w:t>
            </w:r>
          </w:p>
        </w:tc>
        <w:tc>
          <w:tcPr>
            <w:tcW w:w="2836" w:type="dxa"/>
            <w:vAlign w:val="center"/>
          </w:tcPr>
          <w:p w14:paraId="559A651E" w14:textId="77777777" w:rsidR="00D83B48" w:rsidRPr="00566378" w:rsidRDefault="00D83B48" w:rsidP="006C7BF4">
            <w:pPr>
              <w:pStyle w:val="Text1"/>
              <w:spacing w:before="0" w:after="0"/>
              <w:ind w:left="0"/>
              <w:jc w:val="center"/>
              <w:rPr>
                <w:rFonts w:ascii="Arial Narrow" w:hAnsi="Arial Narrow"/>
                <w:sz w:val="20"/>
                <w:lang w:eastAsia="en-GB"/>
              </w:rPr>
            </w:pPr>
            <w:r>
              <w:rPr>
                <w:rFonts w:ascii="Arial Narrow" w:hAnsi="Arial Narrow"/>
                <w:sz w:val="20"/>
                <w:lang w:eastAsia="en-GB"/>
              </w:rPr>
              <w:t>15 644 167</w:t>
            </w:r>
          </w:p>
        </w:tc>
      </w:tr>
      <w:tr w:rsidR="00D83B48" w:rsidRPr="00543985" w14:paraId="31321963" w14:textId="77777777" w:rsidTr="00B87659">
        <w:tc>
          <w:tcPr>
            <w:tcW w:w="2977" w:type="dxa"/>
          </w:tcPr>
          <w:p w14:paraId="14CB813E" w14:textId="77777777" w:rsidR="00D83B48" w:rsidRPr="00566378" w:rsidRDefault="00D83B48" w:rsidP="006C7BF4">
            <w:pPr>
              <w:pStyle w:val="Text1"/>
              <w:spacing w:before="0" w:after="0"/>
              <w:ind w:left="0"/>
              <w:jc w:val="center"/>
              <w:rPr>
                <w:rFonts w:ascii="Arial Narrow" w:hAnsi="Arial Narrow"/>
                <w:sz w:val="20"/>
              </w:rPr>
            </w:pPr>
            <w:r w:rsidRPr="002E509F">
              <w:rPr>
                <w:rFonts w:ascii="Arial Narrow" w:hAnsi="Arial Narrow"/>
                <w:sz w:val="20"/>
              </w:rPr>
              <w:t>I</w:t>
            </w:r>
            <w:r>
              <w:rPr>
                <w:rFonts w:ascii="Arial Narrow" w:hAnsi="Arial Narrow"/>
                <w:sz w:val="20"/>
              </w:rPr>
              <w:t>V</w:t>
            </w:r>
            <w:r w:rsidRPr="002E509F">
              <w:rPr>
                <w:rFonts w:ascii="Arial Narrow" w:hAnsi="Arial Narrow"/>
                <w:sz w:val="20"/>
              </w:rPr>
              <w:t xml:space="preserve">. </w:t>
            </w:r>
            <w:r w:rsidRPr="00543985">
              <w:rPr>
                <w:rFonts w:ascii="Arial Narrow" w:hAnsi="Arial Narrow"/>
                <w:sz w:val="20"/>
              </w:rPr>
              <w:t>Gospodarka niskoemisyjna</w:t>
            </w:r>
          </w:p>
        </w:tc>
        <w:tc>
          <w:tcPr>
            <w:tcW w:w="3118" w:type="dxa"/>
          </w:tcPr>
          <w:p w14:paraId="5E29F55F" w14:textId="77777777" w:rsidR="00D83B48" w:rsidRPr="00566378" w:rsidRDefault="00D83B48" w:rsidP="006C7BF4">
            <w:pPr>
              <w:pStyle w:val="Text1"/>
              <w:spacing w:before="0" w:after="0"/>
              <w:ind w:left="0"/>
              <w:jc w:val="center"/>
              <w:rPr>
                <w:rFonts w:ascii="Arial Narrow" w:hAnsi="Arial Narrow"/>
                <w:sz w:val="20"/>
                <w:lang w:eastAsia="en-GB"/>
              </w:rPr>
            </w:pPr>
            <w:r w:rsidRPr="00566378">
              <w:rPr>
                <w:rFonts w:ascii="Arial Narrow" w:hAnsi="Arial Narrow"/>
                <w:sz w:val="20"/>
                <w:lang w:eastAsia="en-GB"/>
              </w:rPr>
              <w:t>013</w:t>
            </w:r>
          </w:p>
        </w:tc>
        <w:tc>
          <w:tcPr>
            <w:tcW w:w="2836" w:type="dxa"/>
            <w:vAlign w:val="center"/>
          </w:tcPr>
          <w:p w14:paraId="0AB73327" w14:textId="29541F60" w:rsidR="00D83B48" w:rsidRPr="0019296A" w:rsidRDefault="00BF51EE" w:rsidP="00E614BE">
            <w:pPr>
              <w:pStyle w:val="Text1"/>
              <w:spacing w:before="0" w:after="0"/>
              <w:ind w:left="0"/>
              <w:jc w:val="center"/>
              <w:rPr>
                <w:rFonts w:ascii="Arial Narrow" w:hAnsi="Arial Narrow"/>
                <w:sz w:val="20"/>
                <w:lang w:eastAsia="en-GB"/>
              </w:rPr>
            </w:pPr>
            <w:r>
              <w:rPr>
                <w:rFonts w:ascii="Arial Narrow" w:hAnsi="Arial Narrow"/>
                <w:sz w:val="20"/>
                <w:lang w:eastAsia="en-GB"/>
              </w:rPr>
              <w:t>110 011 225</w:t>
            </w:r>
          </w:p>
        </w:tc>
      </w:tr>
      <w:tr w:rsidR="00D83B48" w:rsidRPr="00543985" w14:paraId="6361A19D" w14:textId="77777777" w:rsidTr="00B87659">
        <w:tc>
          <w:tcPr>
            <w:tcW w:w="2977" w:type="dxa"/>
          </w:tcPr>
          <w:p w14:paraId="6A04C9F9" w14:textId="77777777" w:rsidR="00D83B48" w:rsidRPr="00566378" w:rsidRDefault="00D83B48" w:rsidP="006C7BF4">
            <w:pPr>
              <w:pStyle w:val="Text1"/>
              <w:spacing w:before="0" w:after="0"/>
              <w:ind w:left="0"/>
              <w:jc w:val="center"/>
              <w:rPr>
                <w:rFonts w:ascii="Arial Narrow" w:hAnsi="Arial Narrow"/>
                <w:sz w:val="20"/>
              </w:rPr>
            </w:pPr>
            <w:r w:rsidRPr="00681A4D">
              <w:rPr>
                <w:rFonts w:ascii="Arial Narrow" w:hAnsi="Arial Narrow"/>
                <w:sz w:val="20"/>
              </w:rPr>
              <w:t xml:space="preserve">IV. Gospodarka niskoemisyjna </w:t>
            </w:r>
          </w:p>
        </w:tc>
        <w:tc>
          <w:tcPr>
            <w:tcW w:w="3118" w:type="dxa"/>
          </w:tcPr>
          <w:p w14:paraId="54C53B95" w14:textId="77777777" w:rsidR="00D83B48" w:rsidRPr="00566378" w:rsidRDefault="00D83B48" w:rsidP="006C7BF4">
            <w:pPr>
              <w:pStyle w:val="Text1"/>
              <w:spacing w:before="0" w:after="0"/>
              <w:ind w:left="0"/>
              <w:jc w:val="center"/>
              <w:rPr>
                <w:rFonts w:ascii="Arial Narrow" w:hAnsi="Arial Narrow"/>
                <w:sz w:val="20"/>
                <w:lang w:eastAsia="en-GB"/>
              </w:rPr>
            </w:pPr>
            <w:r w:rsidRPr="00566378">
              <w:rPr>
                <w:rFonts w:ascii="Arial Narrow" w:hAnsi="Arial Narrow"/>
                <w:sz w:val="20"/>
                <w:lang w:eastAsia="en-GB"/>
              </w:rPr>
              <w:t>014</w:t>
            </w:r>
          </w:p>
        </w:tc>
        <w:tc>
          <w:tcPr>
            <w:tcW w:w="2836" w:type="dxa"/>
            <w:vAlign w:val="center"/>
          </w:tcPr>
          <w:p w14:paraId="2D8BB313" w14:textId="1B446378" w:rsidR="00D83B48" w:rsidRPr="0019296A" w:rsidRDefault="00BF51EE" w:rsidP="00112732">
            <w:pPr>
              <w:pStyle w:val="Text1"/>
              <w:spacing w:before="0" w:after="0"/>
              <w:ind w:left="0"/>
              <w:jc w:val="center"/>
              <w:rPr>
                <w:rFonts w:ascii="Arial Narrow" w:hAnsi="Arial Narrow"/>
                <w:sz w:val="20"/>
                <w:lang w:eastAsia="en-GB"/>
              </w:rPr>
            </w:pPr>
            <w:r>
              <w:rPr>
                <w:rFonts w:ascii="Arial Narrow" w:hAnsi="Arial Narrow"/>
                <w:sz w:val="20"/>
                <w:lang w:eastAsia="en-GB"/>
              </w:rPr>
              <w:t>15 405 891</w:t>
            </w:r>
          </w:p>
        </w:tc>
      </w:tr>
      <w:tr w:rsidR="00D83B48" w:rsidRPr="00543985" w14:paraId="25498000" w14:textId="77777777" w:rsidTr="00B87659">
        <w:tc>
          <w:tcPr>
            <w:tcW w:w="2977" w:type="dxa"/>
          </w:tcPr>
          <w:p w14:paraId="3381E957" w14:textId="77777777" w:rsidR="00D83B48" w:rsidRPr="00681A4D" w:rsidRDefault="00D83B48" w:rsidP="006C7BF4">
            <w:pPr>
              <w:pStyle w:val="Text1"/>
              <w:spacing w:before="0" w:after="0"/>
              <w:ind w:left="0"/>
              <w:jc w:val="center"/>
              <w:rPr>
                <w:rFonts w:ascii="Arial Narrow" w:hAnsi="Arial Narrow"/>
                <w:sz w:val="20"/>
              </w:rPr>
            </w:pPr>
            <w:r w:rsidRPr="00681A4D">
              <w:rPr>
                <w:rFonts w:ascii="Arial Narrow" w:hAnsi="Arial Narrow"/>
                <w:sz w:val="20"/>
              </w:rPr>
              <w:t>IV. Gospodarka niskoemisyjna</w:t>
            </w:r>
          </w:p>
        </w:tc>
        <w:tc>
          <w:tcPr>
            <w:tcW w:w="3118" w:type="dxa"/>
          </w:tcPr>
          <w:p w14:paraId="19E17843" w14:textId="77777777" w:rsidR="00D83B48" w:rsidRPr="00566378" w:rsidRDefault="00D83B48" w:rsidP="006C7BF4">
            <w:pPr>
              <w:pStyle w:val="Text1"/>
              <w:spacing w:before="0" w:after="0"/>
              <w:ind w:left="0"/>
              <w:jc w:val="center"/>
              <w:rPr>
                <w:rFonts w:ascii="Arial Narrow" w:hAnsi="Arial Narrow"/>
                <w:sz w:val="20"/>
                <w:lang w:eastAsia="en-GB"/>
              </w:rPr>
            </w:pPr>
            <w:r>
              <w:rPr>
                <w:rFonts w:ascii="Arial Narrow" w:hAnsi="Arial Narrow"/>
                <w:sz w:val="20"/>
                <w:lang w:eastAsia="en-GB"/>
              </w:rPr>
              <w:t>016</w:t>
            </w:r>
          </w:p>
        </w:tc>
        <w:tc>
          <w:tcPr>
            <w:tcW w:w="2836" w:type="dxa"/>
            <w:vAlign w:val="center"/>
          </w:tcPr>
          <w:p w14:paraId="79CF6B04" w14:textId="77777777" w:rsidR="00D83B48" w:rsidRPr="0019296A" w:rsidDel="002E3F36" w:rsidRDefault="00D83B48" w:rsidP="006C7BF4">
            <w:pPr>
              <w:pStyle w:val="Text1"/>
              <w:spacing w:before="0" w:after="0"/>
              <w:ind w:left="0"/>
              <w:jc w:val="center"/>
              <w:rPr>
                <w:rFonts w:ascii="Arial Narrow" w:hAnsi="Arial Narrow"/>
                <w:sz w:val="20"/>
                <w:lang w:eastAsia="en-GB"/>
              </w:rPr>
            </w:pPr>
            <w:r w:rsidRPr="0019296A">
              <w:rPr>
                <w:rFonts w:ascii="Arial Narrow" w:hAnsi="Arial Narrow"/>
                <w:sz w:val="20"/>
                <w:lang w:eastAsia="en-GB"/>
              </w:rPr>
              <w:t>8 500 000</w:t>
            </w:r>
          </w:p>
        </w:tc>
      </w:tr>
      <w:tr w:rsidR="00D83B48" w:rsidRPr="00543985" w14:paraId="56BA2A38" w14:textId="77777777" w:rsidTr="00B87659">
        <w:tc>
          <w:tcPr>
            <w:tcW w:w="2977" w:type="dxa"/>
          </w:tcPr>
          <w:p w14:paraId="0FC04A1B" w14:textId="77777777" w:rsidR="00D83B48" w:rsidRPr="00681A4D" w:rsidRDefault="00D83B48" w:rsidP="006C7BF4">
            <w:pPr>
              <w:pStyle w:val="Text1"/>
              <w:spacing w:before="0" w:after="0"/>
              <w:ind w:left="0"/>
              <w:jc w:val="center"/>
              <w:rPr>
                <w:rFonts w:ascii="Arial Narrow" w:hAnsi="Arial Narrow"/>
                <w:sz w:val="20"/>
              </w:rPr>
            </w:pPr>
            <w:r w:rsidRPr="00681A4D">
              <w:rPr>
                <w:rFonts w:ascii="Arial Narrow" w:hAnsi="Arial Narrow"/>
                <w:sz w:val="20"/>
              </w:rPr>
              <w:t>IV. Gospodarka niskoemisyjna</w:t>
            </w:r>
          </w:p>
        </w:tc>
        <w:tc>
          <w:tcPr>
            <w:tcW w:w="3118" w:type="dxa"/>
          </w:tcPr>
          <w:p w14:paraId="5EE7B9EF" w14:textId="77777777" w:rsidR="00D83B48" w:rsidRDefault="00D83B48" w:rsidP="006C7BF4">
            <w:pPr>
              <w:pStyle w:val="Text1"/>
              <w:spacing w:before="0" w:after="0"/>
              <w:ind w:left="0"/>
              <w:jc w:val="center"/>
              <w:rPr>
                <w:rFonts w:ascii="Arial Narrow" w:hAnsi="Arial Narrow"/>
                <w:sz w:val="20"/>
                <w:lang w:eastAsia="en-GB"/>
              </w:rPr>
            </w:pPr>
            <w:r>
              <w:rPr>
                <w:rFonts w:ascii="Arial Narrow" w:hAnsi="Arial Narrow"/>
                <w:sz w:val="20"/>
                <w:lang w:eastAsia="en-GB"/>
              </w:rPr>
              <w:t>083</w:t>
            </w:r>
          </w:p>
        </w:tc>
        <w:tc>
          <w:tcPr>
            <w:tcW w:w="2836" w:type="dxa"/>
            <w:vAlign w:val="center"/>
          </w:tcPr>
          <w:p w14:paraId="7AD4F4A4" w14:textId="69CC36E2" w:rsidR="00D83B48" w:rsidRPr="0019296A" w:rsidRDefault="0063558D" w:rsidP="00E97464">
            <w:pPr>
              <w:pStyle w:val="Text1"/>
              <w:spacing w:before="0" w:after="0"/>
              <w:ind w:left="0"/>
              <w:jc w:val="center"/>
              <w:rPr>
                <w:rFonts w:ascii="Arial Narrow" w:hAnsi="Arial Narrow"/>
                <w:sz w:val="20"/>
                <w:lang w:eastAsia="en-GB"/>
              </w:rPr>
            </w:pPr>
            <w:r>
              <w:rPr>
                <w:rFonts w:ascii="Arial Narrow" w:hAnsi="Arial Narrow"/>
                <w:sz w:val="20"/>
                <w:lang w:eastAsia="en-GB"/>
              </w:rPr>
              <w:t>18 521 935</w:t>
            </w:r>
          </w:p>
        </w:tc>
      </w:tr>
      <w:tr w:rsidR="00D83B48" w:rsidRPr="00543985" w14:paraId="4EADABAC" w14:textId="77777777" w:rsidTr="00B87659">
        <w:tc>
          <w:tcPr>
            <w:tcW w:w="2977" w:type="dxa"/>
          </w:tcPr>
          <w:p w14:paraId="3EF27CE3" w14:textId="77777777" w:rsidR="00D83B48" w:rsidRPr="00566378" w:rsidRDefault="00D83B48" w:rsidP="006C7BF4">
            <w:pPr>
              <w:pStyle w:val="Text1"/>
              <w:spacing w:before="0" w:after="0"/>
              <w:ind w:left="0"/>
              <w:jc w:val="center"/>
              <w:rPr>
                <w:rFonts w:ascii="Arial Narrow" w:hAnsi="Arial Narrow"/>
                <w:sz w:val="20"/>
              </w:rPr>
            </w:pPr>
            <w:r w:rsidRPr="001C054C">
              <w:rPr>
                <w:rFonts w:ascii="Arial Narrow" w:hAnsi="Arial Narrow"/>
                <w:sz w:val="20"/>
              </w:rPr>
              <w:t xml:space="preserve">IV. Gospodarka niskoemisyjna </w:t>
            </w:r>
          </w:p>
        </w:tc>
        <w:tc>
          <w:tcPr>
            <w:tcW w:w="3118" w:type="dxa"/>
          </w:tcPr>
          <w:p w14:paraId="77ADE26F" w14:textId="77777777" w:rsidR="00D83B48" w:rsidRPr="00566378" w:rsidRDefault="00D83B48" w:rsidP="006C7BF4">
            <w:pPr>
              <w:pStyle w:val="Text1"/>
              <w:spacing w:before="0" w:after="0"/>
              <w:ind w:left="0"/>
              <w:jc w:val="center"/>
              <w:rPr>
                <w:rFonts w:ascii="Arial Narrow" w:hAnsi="Arial Narrow"/>
                <w:sz w:val="20"/>
                <w:lang w:eastAsia="en-GB"/>
              </w:rPr>
            </w:pPr>
            <w:r w:rsidRPr="00566378">
              <w:rPr>
                <w:rFonts w:ascii="Arial Narrow" w:hAnsi="Arial Narrow"/>
                <w:sz w:val="20"/>
                <w:lang w:eastAsia="en-GB"/>
              </w:rPr>
              <w:t>101</w:t>
            </w:r>
          </w:p>
        </w:tc>
        <w:tc>
          <w:tcPr>
            <w:tcW w:w="2836" w:type="dxa"/>
            <w:vAlign w:val="center"/>
          </w:tcPr>
          <w:p w14:paraId="64D4B196" w14:textId="77777777" w:rsidR="00D83B48" w:rsidRPr="00566378" w:rsidRDefault="00D83B48" w:rsidP="006C7BF4">
            <w:pPr>
              <w:pStyle w:val="Text1"/>
              <w:spacing w:before="0" w:after="0"/>
              <w:ind w:left="0"/>
              <w:jc w:val="center"/>
              <w:rPr>
                <w:rFonts w:ascii="Arial Narrow" w:hAnsi="Arial Narrow"/>
                <w:sz w:val="20"/>
                <w:lang w:eastAsia="en-GB"/>
              </w:rPr>
            </w:pPr>
            <w:r>
              <w:rPr>
                <w:rFonts w:ascii="Arial Narrow" w:hAnsi="Arial Narrow"/>
                <w:sz w:val="20"/>
                <w:lang w:eastAsia="en-GB"/>
              </w:rPr>
              <w:t>2 000 000</w:t>
            </w:r>
          </w:p>
        </w:tc>
      </w:tr>
    </w:tbl>
    <w:p w14:paraId="779FB9B3" w14:textId="77777777" w:rsidR="00D83B48" w:rsidRDefault="00D83B48" w:rsidP="00D83B48">
      <w:pPr>
        <w:suppressAutoHyphens/>
        <w:spacing w:after="0" w:line="240" w:lineRule="auto"/>
        <w:rPr>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6"/>
        <w:gridCol w:w="3072"/>
        <w:gridCol w:w="2936"/>
      </w:tblGrid>
      <w:tr w:rsidR="00D83B48" w:rsidRPr="00543985" w14:paraId="41CE0651" w14:textId="77777777" w:rsidTr="006C7BF4">
        <w:trPr>
          <w:trHeight w:val="364"/>
        </w:trPr>
        <w:tc>
          <w:tcPr>
            <w:tcW w:w="8954" w:type="dxa"/>
            <w:gridSpan w:val="3"/>
          </w:tcPr>
          <w:p w14:paraId="45A40E86" w14:textId="77777777" w:rsidR="00D83B48" w:rsidRPr="00543985" w:rsidRDefault="00D83B48" w:rsidP="006C7BF4">
            <w:pPr>
              <w:autoSpaceDE w:val="0"/>
              <w:autoSpaceDN w:val="0"/>
              <w:adjustRightInd w:val="0"/>
              <w:spacing w:after="0" w:line="240" w:lineRule="auto"/>
              <w:rPr>
                <w:rFonts w:cs="TimesNewRoman"/>
                <w:b/>
                <w:sz w:val="20"/>
                <w:szCs w:val="20"/>
              </w:rPr>
            </w:pPr>
            <w:r w:rsidRPr="00543985">
              <w:rPr>
                <w:b/>
                <w:sz w:val="20"/>
                <w:szCs w:val="20"/>
              </w:rPr>
              <w:t>Tabela 8: Wymiar 2 – Forma finansowania</w:t>
            </w:r>
          </w:p>
        </w:tc>
      </w:tr>
      <w:tr w:rsidR="00D83B48" w:rsidRPr="00543985" w14:paraId="5781BF10" w14:textId="77777777" w:rsidTr="006C7BF4">
        <w:trPr>
          <w:trHeight w:val="364"/>
        </w:trPr>
        <w:tc>
          <w:tcPr>
            <w:tcW w:w="2946" w:type="dxa"/>
          </w:tcPr>
          <w:p w14:paraId="17D530E3" w14:textId="77777777" w:rsidR="00D83B48" w:rsidRPr="00543985" w:rsidRDefault="00D83B48" w:rsidP="006C7BF4">
            <w:pPr>
              <w:autoSpaceDE w:val="0"/>
              <w:autoSpaceDN w:val="0"/>
              <w:adjustRightInd w:val="0"/>
              <w:spacing w:after="0" w:line="240" w:lineRule="auto"/>
              <w:rPr>
                <w:bCs/>
                <w:sz w:val="20"/>
                <w:szCs w:val="20"/>
              </w:rPr>
            </w:pPr>
            <w:r w:rsidRPr="00543985">
              <w:rPr>
                <w:sz w:val="20"/>
                <w:szCs w:val="20"/>
              </w:rPr>
              <w:t>Fundusz</w:t>
            </w:r>
          </w:p>
        </w:tc>
        <w:tc>
          <w:tcPr>
            <w:tcW w:w="6008" w:type="dxa"/>
            <w:gridSpan w:val="2"/>
          </w:tcPr>
          <w:p w14:paraId="68C137AC" w14:textId="77777777" w:rsidR="00D83B48" w:rsidRPr="00543985" w:rsidRDefault="00D83B48" w:rsidP="006C7BF4">
            <w:pPr>
              <w:autoSpaceDE w:val="0"/>
              <w:autoSpaceDN w:val="0"/>
              <w:adjustRightInd w:val="0"/>
              <w:spacing w:after="0" w:line="240" w:lineRule="auto"/>
              <w:rPr>
                <w:bCs/>
                <w:sz w:val="20"/>
                <w:szCs w:val="20"/>
                <w:lang w:val="en-GB"/>
              </w:rPr>
            </w:pPr>
            <w:r w:rsidRPr="00543985">
              <w:rPr>
                <w:bCs/>
                <w:sz w:val="20"/>
                <w:szCs w:val="20"/>
              </w:rPr>
              <w:t>Europejski Fundusz Rozwoju Regionalnego</w:t>
            </w:r>
          </w:p>
        </w:tc>
      </w:tr>
      <w:tr w:rsidR="00D83B48" w:rsidRPr="00543985" w14:paraId="5BA88CF0" w14:textId="77777777" w:rsidTr="006C7BF4">
        <w:trPr>
          <w:trHeight w:val="364"/>
        </w:trPr>
        <w:tc>
          <w:tcPr>
            <w:tcW w:w="2946" w:type="dxa"/>
          </w:tcPr>
          <w:p w14:paraId="278BB323" w14:textId="77777777" w:rsidR="00D83B48" w:rsidRPr="00543985" w:rsidRDefault="00D83B48" w:rsidP="006C7BF4">
            <w:pPr>
              <w:autoSpaceDE w:val="0"/>
              <w:autoSpaceDN w:val="0"/>
              <w:adjustRightInd w:val="0"/>
              <w:spacing w:after="0" w:line="240" w:lineRule="auto"/>
              <w:rPr>
                <w:bCs/>
                <w:sz w:val="20"/>
                <w:szCs w:val="20"/>
              </w:rPr>
            </w:pPr>
            <w:r w:rsidRPr="00543985">
              <w:rPr>
                <w:sz w:val="20"/>
                <w:szCs w:val="20"/>
              </w:rPr>
              <w:t>Kategoria regionu</w:t>
            </w:r>
          </w:p>
        </w:tc>
        <w:tc>
          <w:tcPr>
            <w:tcW w:w="6008" w:type="dxa"/>
            <w:gridSpan w:val="2"/>
          </w:tcPr>
          <w:p w14:paraId="356415E4" w14:textId="77777777" w:rsidR="00D83B48" w:rsidRPr="002E509F" w:rsidRDefault="00D83B48" w:rsidP="006C7BF4">
            <w:pPr>
              <w:autoSpaceDE w:val="0"/>
              <w:autoSpaceDN w:val="0"/>
              <w:adjustRightInd w:val="0"/>
              <w:spacing w:after="0" w:line="240" w:lineRule="auto"/>
              <w:jc w:val="both"/>
              <w:rPr>
                <w:sz w:val="20"/>
                <w:szCs w:val="20"/>
                <w:lang w:val="en-GB"/>
              </w:rPr>
            </w:pPr>
            <w:r w:rsidRPr="002E509F">
              <w:rPr>
                <w:sz w:val="20"/>
                <w:szCs w:val="20"/>
              </w:rPr>
              <w:t>Region słabiej rozwinięty</w:t>
            </w:r>
          </w:p>
        </w:tc>
      </w:tr>
      <w:tr w:rsidR="00D83B48" w:rsidRPr="00543985" w14:paraId="57389C68" w14:textId="77777777" w:rsidTr="006C7BF4">
        <w:trPr>
          <w:trHeight w:val="267"/>
        </w:trPr>
        <w:tc>
          <w:tcPr>
            <w:tcW w:w="2946" w:type="dxa"/>
          </w:tcPr>
          <w:p w14:paraId="6C33CD78" w14:textId="77777777" w:rsidR="00D83B48" w:rsidRPr="00543985" w:rsidRDefault="00D83B48" w:rsidP="006C7BF4">
            <w:pPr>
              <w:spacing w:after="0" w:line="240" w:lineRule="auto"/>
              <w:jc w:val="center"/>
              <w:rPr>
                <w:b/>
                <w:sz w:val="20"/>
                <w:szCs w:val="20"/>
              </w:rPr>
            </w:pPr>
            <w:r w:rsidRPr="00543985">
              <w:rPr>
                <w:b/>
                <w:sz w:val="20"/>
                <w:szCs w:val="20"/>
              </w:rPr>
              <w:t>Oś priorytetowa</w:t>
            </w:r>
          </w:p>
        </w:tc>
        <w:tc>
          <w:tcPr>
            <w:tcW w:w="3072" w:type="dxa"/>
          </w:tcPr>
          <w:p w14:paraId="1A5E5F38" w14:textId="77777777" w:rsidR="00D83B48" w:rsidRPr="00543985" w:rsidRDefault="00D83B48" w:rsidP="006C7BF4">
            <w:pPr>
              <w:spacing w:after="0" w:line="240" w:lineRule="auto"/>
              <w:jc w:val="center"/>
              <w:rPr>
                <w:sz w:val="20"/>
                <w:szCs w:val="20"/>
              </w:rPr>
            </w:pPr>
            <w:r w:rsidRPr="00543985">
              <w:rPr>
                <w:b/>
                <w:sz w:val="20"/>
                <w:szCs w:val="20"/>
              </w:rPr>
              <w:t>Kod</w:t>
            </w:r>
          </w:p>
        </w:tc>
        <w:tc>
          <w:tcPr>
            <w:tcW w:w="2936" w:type="dxa"/>
          </w:tcPr>
          <w:p w14:paraId="3177AD1A" w14:textId="77777777" w:rsidR="00D83B48" w:rsidRPr="0019296A" w:rsidRDefault="00D83B48" w:rsidP="006C7BF4">
            <w:pPr>
              <w:spacing w:after="0" w:line="240" w:lineRule="auto"/>
              <w:jc w:val="center"/>
              <w:rPr>
                <w:sz w:val="20"/>
                <w:szCs w:val="20"/>
              </w:rPr>
            </w:pPr>
            <w:r w:rsidRPr="0019296A">
              <w:rPr>
                <w:b/>
                <w:sz w:val="20"/>
                <w:szCs w:val="20"/>
              </w:rPr>
              <w:t>Kwota (w EUR)</w:t>
            </w:r>
          </w:p>
        </w:tc>
      </w:tr>
      <w:tr w:rsidR="00D83B48" w:rsidRPr="00543985" w14:paraId="0CFC4698" w14:textId="77777777" w:rsidTr="006C7BF4">
        <w:tc>
          <w:tcPr>
            <w:tcW w:w="2946" w:type="dxa"/>
          </w:tcPr>
          <w:p w14:paraId="31D51314" w14:textId="77777777" w:rsidR="00D83B48" w:rsidRPr="002E509F" w:rsidRDefault="00D83B48" w:rsidP="006C7BF4">
            <w:pPr>
              <w:suppressAutoHyphens/>
              <w:spacing w:after="0" w:line="240" w:lineRule="auto"/>
              <w:jc w:val="center"/>
              <w:rPr>
                <w:i/>
                <w:sz w:val="20"/>
                <w:szCs w:val="20"/>
              </w:rPr>
            </w:pPr>
            <w:r w:rsidRPr="0011695E">
              <w:rPr>
                <w:sz w:val="20"/>
                <w:szCs w:val="20"/>
              </w:rPr>
              <w:t xml:space="preserve">IV. Gospodarka niskoemisyjna </w:t>
            </w:r>
          </w:p>
        </w:tc>
        <w:tc>
          <w:tcPr>
            <w:tcW w:w="3072" w:type="dxa"/>
          </w:tcPr>
          <w:p w14:paraId="5649C32D" w14:textId="77777777" w:rsidR="00D83B48" w:rsidRPr="00543985" w:rsidRDefault="00D83B48" w:rsidP="006C7BF4">
            <w:pPr>
              <w:suppressAutoHyphens/>
              <w:spacing w:after="0" w:line="240" w:lineRule="auto"/>
              <w:jc w:val="center"/>
              <w:rPr>
                <w:sz w:val="20"/>
                <w:szCs w:val="20"/>
                <w:lang w:val="en-GB"/>
              </w:rPr>
            </w:pPr>
            <w:r w:rsidRPr="00543985">
              <w:rPr>
                <w:sz w:val="20"/>
                <w:szCs w:val="20"/>
                <w:lang w:val="en-GB"/>
              </w:rPr>
              <w:t>01</w:t>
            </w:r>
          </w:p>
        </w:tc>
        <w:tc>
          <w:tcPr>
            <w:tcW w:w="2936" w:type="dxa"/>
            <w:vAlign w:val="center"/>
          </w:tcPr>
          <w:p w14:paraId="66D1782D" w14:textId="60D239CD" w:rsidR="00D83B48" w:rsidRPr="0019296A" w:rsidRDefault="00A8674B" w:rsidP="00AA6880">
            <w:pPr>
              <w:suppressAutoHyphens/>
              <w:spacing w:after="0" w:line="240" w:lineRule="auto"/>
              <w:jc w:val="center"/>
              <w:rPr>
                <w:sz w:val="20"/>
                <w:szCs w:val="20"/>
                <w:lang w:val="en-GB"/>
              </w:rPr>
            </w:pPr>
            <w:r>
              <w:rPr>
                <w:sz w:val="20"/>
                <w:szCs w:val="20"/>
              </w:rPr>
              <w:t>246 250 425</w:t>
            </w:r>
          </w:p>
        </w:tc>
      </w:tr>
      <w:tr w:rsidR="00D83B48" w:rsidRPr="00543985" w14:paraId="0D768138" w14:textId="77777777" w:rsidTr="006C7BF4">
        <w:tc>
          <w:tcPr>
            <w:tcW w:w="2946" w:type="dxa"/>
          </w:tcPr>
          <w:p w14:paraId="452CEC71" w14:textId="77777777" w:rsidR="00D83B48" w:rsidRPr="00543985" w:rsidRDefault="00D83B48" w:rsidP="006C7BF4">
            <w:pPr>
              <w:suppressAutoHyphens/>
              <w:spacing w:after="0" w:line="240" w:lineRule="auto"/>
              <w:jc w:val="center"/>
              <w:rPr>
                <w:sz w:val="20"/>
              </w:rPr>
            </w:pPr>
            <w:r w:rsidRPr="0011695E">
              <w:rPr>
                <w:sz w:val="20"/>
                <w:szCs w:val="20"/>
              </w:rPr>
              <w:t xml:space="preserve">IV. Gospodarka niskoemisyjna </w:t>
            </w:r>
          </w:p>
        </w:tc>
        <w:tc>
          <w:tcPr>
            <w:tcW w:w="3072" w:type="dxa"/>
          </w:tcPr>
          <w:p w14:paraId="67777FDE" w14:textId="77777777" w:rsidR="00D83B48" w:rsidRPr="002E509F" w:rsidRDefault="00D83B48" w:rsidP="006C7BF4">
            <w:pPr>
              <w:suppressAutoHyphens/>
              <w:spacing w:after="0" w:line="240" w:lineRule="auto"/>
              <w:jc w:val="center"/>
              <w:rPr>
                <w:sz w:val="20"/>
                <w:szCs w:val="20"/>
              </w:rPr>
            </w:pPr>
            <w:r w:rsidRPr="00543985">
              <w:rPr>
                <w:sz w:val="20"/>
                <w:lang w:eastAsia="en-GB"/>
              </w:rPr>
              <w:t>04</w:t>
            </w:r>
          </w:p>
        </w:tc>
        <w:tc>
          <w:tcPr>
            <w:tcW w:w="2936" w:type="dxa"/>
            <w:vAlign w:val="center"/>
          </w:tcPr>
          <w:p w14:paraId="6E71592A" w14:textId="51D6E99D" w:rsidR="00D83B48" w:rsidRDefault="00252714" w:rsidP="006C7BF4">
            <w:pPr>
              <w:suppressAutoHyphens/>
              <w:spacing w:after="0" w:line="240" w:lineRule="auto"/>
              <w:jc w:val="center"/>
              <w:rPr>
                <w:sz w:val="20"/>
                <w:szCs w:val="20"/>
              </w:rPr>
            </w:pPr>
            <w:r>
              <w:rPr>
                <w:sz w:val="20"/>
                <w:szCs w:val="20"/>
              </w:rPr>
              <w:t>11</w:t>
            </w:r>
            <w:r w:rsidRPr="00764588">
              <w:rPr>
                <w:sz w:val="20"/>
                <w:szCs w:val="20"/>
              </w:rPr>
              <w:t xml:space="preserve"> </w:t>
            </w:r>
            <w:r>
              <w:rPr>
                <w:sz w:val="20"/>
                <w:szCs w:val="20"/>
              </w:rPr>
              <w:t>000</w:t>
            </w:r>
            <w:r w:rsidRPr="00764588">
              <w:rPr>
                <w:sz w:val="20"/>
                <w:szCs w:val="20"/>
              </w:rPr>
              <w:t xml:space="preserve"> </w:t>
            </w:r>
            <w:r>
              <w:rPr>
                <w:sz w:val="20"/>
                <w:szCs w:val="20"/>
              </w:rPr>
              <w:t>000</w:t>
            </w:r>
          </w:p>
        </w:tc>
      </w:tr>
    </w:tbl>
    <w:p w14:paraId="1647F69F" w14:textId="77777777" w:rsidR="00D83B48" w:rsidRPr="002E509F" w:rsidRDefault="00D83B48" w:rsidP="00D83B48">
      <w:pPr>
        <w:suppressAutoHyphens/>
        <w:spacing w:after="0" w:line="240" w:lineRule="auto"/>
        <w:rPr>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14"/>
        <w:gridCol w:w="3027"/>
        <w:gridCol w:w="3013"/>
      </w:tblGrid>
      <w:tr w:rsidR="00D83B48" w:rsidRPr="00543985" w14:paraId="0D5ABD23" w14:textId="77777777" w:rsidTr="006C7BF4">
        <w:trPr>
          <w:trHeight w:val="364"/>
        </w:trPr>
        <w:tc>
          <w:tcPr>
            <w:tcW w:w="8954" w:type="dxa"/>
            <w:gridSpan w:val="3"/>
          </w:tcPr>
          <w:p w14:paraId="61CCEADB" w14:textId="77777777" w:rsidR="00D83B48" w:rsidRPr="00543985" w:rsidRDefault="00D83B48" w:rsidP="006C7BF4">
            <w:pPr>
              <w:autoSpaceDE w:val="0"/>
              <w:autoSpaceDN w:val="0"/>
              <w:adjustRightInd w:val="0"/>
              <w:spacing w:after="0" w:line="240" w:lineRule="auto"/>
              <w:rPr>
                <w:rFonts w:cs="TimesNewRoman"/>
                <w:b/>
                <w:sz w:val="20"/>
                <w:szCs w:val="20"/>
              </w:rPr>
            </w:pPr>
            <w:r w:rsidRPr="00543985">
              <w:rPr>
                <w:b/>
                <w:sz w:val="20"/>
                <w:szCs w:val="20"/>
              </w:rPr>
              <w:t>Tabela 9: Wymiar 3 – Typ obszaru</w:t>
            </w:r>
          </w:p>
        </w:tc>
      </w:tr>
      <w:tr w:rsidR="00D83B48" w:rsidRPr="00543985" w14:paraId="5816193F" w14:textId="77777777" w:rsidTr="006C7BF4">
        <w:trPr>
          <w:trHeight w:val="364"/>
        </w:trPr>
        <w:tc>
          <w:tcPr>
            <w:tcW w:w="2914" w:type="dxa"/>
          </w:tcPr>
          <w:p w14:paraId="6D169891" w14:textId="77777777" w:rsidR="00D83B48" w:rsidRPr="00543985" w:rsidRDefault="00D83B48" w:rsidP="006C7BF4">
            <w:pPr>
              <w:autoSpaceDE w:val="0"/>
              <w:autoSpaceDN w:val="0"/>
              <w:adjustRightInd w:val="0"/>
              <w:spacing w:after="0" w:line="240" w:lineRule="auto"/>
              <w:rPr>
                <w:bCs/>
                <w:sz w:val="20"/>
                <w:szCs w:val="20"/>
              </w:rPr>
            </w:pPr>
            <w:r w:rsidRPr="00543985">
              <w:rPr>
                <w:sz w:val="20"/>
                <w:szCs w:val="20"/>
              </w:rPr>
              <w:t>Fundusz</w:t>
            </w:r>
          </w:p>
        </w:tc>
        <w:tc>
          <w:tcPr>
            <w:tcW w:w="6040" w:type="dxa"/>
            <w:gridSpan w:val="2"/>
          </w:tcPr>
          <w:p w14:paraId="16E7DD00" w14:textId="77777777" w:rsidR="00D83B48" w:rsidRPr="00543985" w:rsidRDefault="00D83B48" w:rsidP="006C7BF4">
            <w:pPr>
              <w:autoSpaceDE w:val="0"/>
              <w:autoSpaceDN w:val="0"/>
              <w:adjustRightInd w:val="0"/>
              <w:spacing w:after="0" w:line="240" w:lineRule="auto"/>
              <w:rPr>
                <w:bCs/>
                <w:sz w:val="20"/>
                <w:szCs w:val="20"/>
                <w:lang w:val="en-GB"/>
              </w:rPr>
            </w:pPr>
            <w:r w:rsidRPr="00543985">
              <w:rPr>
                <w:bCs/>
                <w:sz w:val="20"/>
                <w:szCs w:val="20"/>
              </w:rPr>
              <w:t>Europejski Fundusz Rozwoju Regionalnego</w:t>
            </w:r>
          </w:p>
        </w:tc>
      </w:tr>
      <w:tr w:rsidR="00D83B48" w:rsidRPr="00543985" w14:paraId="7EE0C7D7" w14:textId="77777777" w:rsidTr="006C7BF4">
        <w:trPr>
          <w:trHeight w:val="364"/>
        </w:trPr>
        <w:tc>
          <w:tcPr>
            <w:tcW w:w="2914" w:type="dxa"/>
          </w:tcPr>
          <w:p w14:paraId="62D37454" w14:textId="77777777" w:rsidR="00D83B48" w:rsidRPr="00543985" w:rsidRDefault="00D83B48" w:rsidP="006C7BF4">
            <w:pPr>
              <w:autoSpaceDE w:val="0"/>
              <w:autoSpaceDN w:val="0"/>
              <w:adjustRightInd w:val="0"/>
              <w:spacing w:after="0" w:line="240" w:lineRule="auto"/>
              <w:rPr>
                <w:bCs/>
                <w:sz w:val="20"/>
                <w:szCs w:val="20"/>
              </w:rPr>
            </w:pPr>
            <w:r w:rsidRPr="00543985">
              <w:rPr>
                <w:sz w:val="20"/>
                <w:szCs w:val="20"/>
              </w:rPr>
              <w:t>Kategoria regionu</w:t>
            </w:r>
          </w:p>
        </w:tc>
        <w:tc>
          <w:tcPr>
            <w:tcW w:w="6040" w:type="dxa"/>
            <w:gridSpan w:val="2"/>
          </w:tcPr>
          <w:p w14:paraId="6522B0AD" w14:textId="77777777" w:rsidR="00D83B48" w:rsidRPr="00543985" w:rsidRDefault="00D83B48" w:rsidP="006C7BF4">
            <w:pPr>
              <w:autoSpaceDE w:val="0"/>
              <w:autoSpaceDN w:val="0"/>
              <w:adjustRightInd w:val="0"/>
              <w:spacing w:after="0" w:line="240" w:lineRule="auto"/>
              <w:rPr>
                <w:i/>
                <w:sz w:val="20"/>
                <w:szCs w:val="20"/>
                <w:lang w:val="en-GB"/>
              </w:rPr>
            </w:pPr>
            <w:r w:rsidRPr="00543985">
              <w:rPr>
                <w:sz w:val="20"/>
                <w:szCs w:val="20"/>
              </w:rPr>
              <w:t>Region słabiej rozwinięty</w:t>
            </w:r>
          </w:p>
        </w:tc>
      </w:tr>
      <w:tr w:rsidR="00D83B48" w:rsidRPr="00543985" w14:paraId="297155C7" w14:textId="77777777" w:rsidTr="006C7BF4">
        <w:trPr>
          <w:trHeight w:val="267"/>
        </w:trPr>
        <w:tc>
          <w:tcPr>
            <w:tcW w:w="2914" w:type="dxa"/>
          </w:tcPr>
          <w:p w14:paraId="105F91FF" w14:textId="77777777" w:rsidR="00D83B48" w:rsidRPr="00543985" w:rsidRDefault="00D83B48" w:rsidP="006C7BF4">
            <w:pPr>
              <w:spacing w:after="0" w:line="240" w:lineRule="auto"/>
              <w:jc w:val="center"/>
              <w:rPr>
                <w:b/>
                <w:sz w:val="20"/>
                <w:szCs w:val="20"/>
              </w:rPr>
            </w:pPr>
            <w:r w:rsidRPr="00543985">
              <w:rPr>
                <w:b/>
                <w:sz w:val="20"/>
                <w:szCs w:val="20"/>
              </w:rPr>
              <w:t>Oś priorytetowa</w:t>
            </w:r>
          </w:p>
        </w:tc>
        <w:tc>
          <w:tcPr>
            <w:tcW w:w="3027" w:type="dxa"/>
          </w:tcPr>
          <w:p w14:paraId="3D70A619" w14:textId="77777777" w:rsidR="00D83B48" w:rsidRPr="00543985" w:rsidRDefault="00D83B48" w:rsidP="006C7BF4">
            <w:pPr>
              <w:spacing w:after="0" w:line="240" w:lineRule="auto"/>
              <w:jc w:val="center"/>
              <w:rPr>
                <w:sz w:val="20"/>
                <w:szCs w:val="20"/>
              </w:rPr>
            </w:pPr>
            <w:r w:rsidRPr="00543985">
              <w:rPr>
                <w:b/>
                <w:sz w:val="20"/>
                <w:szCs w:val="20"/>
              </w:rPr>
              <w:t>Kod</w:t>
            </w:r>
          </w:p>
        </w:tc>
        <w:tc>
          <w:tcPr>
            <w:tcW w:w="3013" w:type="dxa"/>
          </w:tcPr>
          <w:p w14:paraId="25A0EB58" w14:textId="77777777" w:rsidR="00D83B48" w:rsidRPr="00543985" w:rsidRDefault="00D83B48" w:rsidP="006C7BF4">
            <w:pPr>
              <w:spacing w:after="0" w:line="240" w:lineRule="auto"/>
              <w:jc w:val="center"/>
              <w:rPr>
                <w:sz w:val="20"/>
                <w:szCs w:val="20"/>
              </w:rPr>
            </w:pPr>
            <w:r w:rsidRPr="00543985">
              <w:rPr>
                <w:b/>
                <w:sz w:val="20"/>
                <w:szCs w:val="20"/>
              </w:rPr>
              <w:t>Kwota (w EUR)</w:t>
            </w:r>
          </w:p>
        </w:tc>
      </w:tr>
      <w:tr w:rsidR="003C3D9A" w:rsidRPr="00543985" w14:paraId="6CE358EA" w14:textId="77777777" w:rsidTr="006C7BF4">
        <w:tc>
          <w:tcPr>
            <w:tcW w:w="2914" w:type="dxa"/>
          </w:tcPr>
          <w:p w14:paraId="7BF47FB7" w14:textId="77777777" w:rsidR="003C3D9A" w:rsidRPr="002E509F" w:rsidRDefault="003C3D9A" w:rsidP="006C7BF4">
            <w:pPr>
              <w:suppressAutoHyphens/>
              <w:spacing w:after="0" w:line="240" w:lineRule="auto"/>
              <w:jc w:val="center"/>
              <w:rPr>
                <w:i/>
                <w:sz w:val="20"/>
                <w:szCs w:val="20"/>
              </w:rPr>
            </w:pPr>
            <w:r w:rsidRPr="00652E4D">
              <w:rPr>
                <w:sz w:val="20"/>
                <w:szCs w:val="20"/>
              </w:rPr>
              <w:t xml:space="preserve">IV. Gospodarka niskoemisyjna </w:t>
            </w:r>
          </w:p>
        </w:tc>
        <w:tc>
          <w:tcPr>
            <w:tcW w:w="3027" w:type="dxa"/>
          </w:tcPr>
          <w:p w14:paraId="6DD49A2C" w14:textId="77777777" w:rsidR="003C3D9A" w:rsidRPr="00543985" w:rsidRDefault="003C3D9A" w:rsidP="006C7BF4">
            <w:pPr>
              <w:suppressAutoHyphens/>
              <w:spacing w:after="0" w:line="240" w:lineRule="auto"/>
              <w:jc w:val="center"/>
              <w:rPr>
                <w:sz w:val="20"/>
                <w:szCs w:val="20"/>
                <w:lang w:val="en-GB"/>
              </w:rPr>
            </w:pPr>
            <w:r w:rsidRPr="00543985">
              <w:rPr>
                <w:sz w:val="20"/>
                <w:szCs w:val="20"/>
                <w:lang w:val="en-GB"/>
              </w:rPr>
              <w:t>01</w:t>
            </w:r>
          </w:p>
        </w:tc>
        <w:tc>
          <w:tcPr>
            <w:tcW w:w="3013" w:type="dxa"/>
            <w:vAlign w:val="center"/>
          </w:tcPr>
          <w:p w14:paraId="102B6C38" w14:textId="7C004E94" w:rsidR="003C3D9A" w:rsidRPr="003C3D9A" w:rsidRDefault="008E7936" w:rsidP="00E614BE">
            <w:pPr>
              <w:suppressAutoHyphens/>
              <w:spacing w:after="0" w:line="240" w:lineRule="auto"/>
              <w:jc w:val="center"/>
              <w:rPr>
                <w:sz w:val="20"/>
                <w:szCs w:val="20"/>
                <w:lang w:val="en-GB"/>
              </w:rPr>
            </w:pPr>
            <w:r>
              <w:rPr>
                <w:color w:val="000000"/>
                <w:sz w:val="20"/>
                <w:szCs w:val="20"/>
              </w:rPr>
              <w:t>66 640 699</w:t>
            </w:r>
          </w:p>
        </w:tc>
      </w:tr>
      <w:tr w:rsidR="003C3D9A" w:rsidRPr="00543985" w14:paraId="2F2B4404" w14:textId="77777777" w:rsidTr="006C7BF4">
        <w:tc>
          <w:tcPr>
            <w:tcW w:w="2914" w:type="dxa"/>
          </w:tcPr>
          <w:p w14:paraId="68D6E82A" w14:textId="77777777" w:rsidR="003C3D9A" w:rsidRPr="00566378" w:rsidRDefault="003C3D9A" w:rsidP="006C7BF4">
            <w:pPr>
              <w:pStyle w:val="Text1"/>
              <w:spacing w:before="0" w:after="0"/>
              <w:ind w:left="0"/>
              <w:jc w:val="center"/>
              <w:rPr>
                <w:rFonts w:ascii="Arial Narrow" w:hAnsi="Arial Narrow"/>
                <w:sz w:val="20"/>
                <w:lang w:eastAsia="en-GB"/>
              </w:rPr>
            </w:pPr>
            <w:r w:rsidRPr="00652E4D">
              <w:rPr>
                <w:rFonts w:ascii="Arial Narrow" w:hAnsi="Arial Narrow"/>
                <w:sz w:val="20"/>
              </w:rPr>
              <w:t xml:space="preserve">IV. Gospodarka niskoemisyjna </w:t>
            </w:r>
          </w:p>
        </w:tc>
        <w:tc>
          <w:tcPr>
            <w:tcW w:w="3027" w:type="dxa"/>
          </w:tcPr>
          <w:p w14:paraId="17958779" w14:textId="77777777" w:rsidR="003C3D9A" w:rsidRPr="00543985" w:rsidRDefault="003C3D9A" w:rsidP="006C7BF4">
            <w:pPr>
              <w:pStyle w:val="Text1"/>
              <w:spacing w:before="0" w:after="0"/>
              <w:ind w:left="0"/>
              <w:jc w:val="center"/>
              <w:rPr>
                <w:rFonts w:ascii="Arial Narrow" w:hAnsi="Arial Narrow"/>
                <w:sz w:val="20"/>
                <w:lang w:val="en-GB" w:eastAsia="en-GB"/>
              </w:rPr>
            </w:pPr>
            <w:r w:rsidRPr="00543985">
              <w:rPr>
                <w:rFonts w:ascii="Arial Narrow" w:hAnsi="Arial Narrow"/>
                <w:sz w:val="20"/>
                <w:lang w:val="en-GB" w:eastAsia="en-GB"/>
              </w:rPr>
              <w:t>02</w:t>
            </w:r>
          </w:p>
        </w:tc>
        <w:tc>
          <w:tcPr>
            <w:tcW w:w="3013" w:type="dxa"/>
            <w:vAlign w:val="center"/>
          </w:tcPr>
          <w:p w14:paraId="5E7AFC3B" w14:textId="38C0CF4E" w:rsidR="003C3D9A" w:rsidRPr="003C3D9A" w:rsidRDefault="00FA7890" w:rsidP="00E94B6B">
            <w:pPr>
              <w:pStyle w:val="Text1"/>
              <w:spacing w:before="0" w:after="0"/>
              <w:ind w:left="0"/>
              <w:jc w:val="center"/>
              <w:rPr>
                <w:rFonts w:ascii="Arial Narrow" w:hAnsi="Arial Narrow"/>
                <w:sz w:val="20"/>
                <w:lang w:val="en-GB" w:eastAsia="en-GB"/>
              </w:rPr>
            </w:pPr>
            <w:r>
              <w:rPr>
                <w:rFonts w:ascii="Arial Narrow" w:hAnsi="Arial Narrow"/>
                <w:color w:val="000000"/>
                <w:sz w:val="20"/>
              </w:rPr>
              <w:t>92</w:t>
            </w:r>
            <w:r w:rsidR="00E94B6B" w:rsidRPr="003C3D9A">
              <w:rPr>
                <w:rFonts w:ascii="Arial Narrow" w:hAnsi="Arial Narrow"/>
                <w:color w:val="000000"/>
                <w:sz w:val="20"/>
              </w:rPr>
              <w:t xml:space="preserve"> </w:t>
            </w:r>
            <w:r>
              <w:rPr>
                <w:rFonts w:ascii="Arial Narrow" w:hAnsi="Arial Narrow"/>
                <w:color w:val="000000"/>
                <w:sz w:val="20"/>
              </w:rPr>
              <w:t>129</w:t>
            </w:r>
            <w:r w:rsidR="00E94B6B" w:rsidRPr="003C3D9A">
              <w:rPr>
                <w:rFonts w:ascii="Arial Narrow" w:hAnsi="Arial Narrow"/>
                <w:color w:val="000000"/>
                <w:sz w:val="20"/>
              </w:rPr>
              <w:t xml:space="preserve"> </w:t>
            </w:r>
            <w:r>
              <w:rPr>
                <w:rFonts w:ascii="Arial Narrow" w:hAnsi="Arial Narrow"/>
                <w:color w:val="000000"/>
                <w:sz w:val="20"/>
              </w:rPr>
              <w:t>661</w:t>
            </w:r>
          </w:p>
        </w:tc>
      </w:tr>
      <w:tr w:rsidR="003C3D9A" w:rsidRPr="00543985" w14:paraId="3894360F" w14:textId="77777777" w:rsidTr="006C7BF4">
        <w:tc>
          <w:tcPr>
            <w:tcW w:w="2914" w:type="dxa"/>
          </w:tcPr>
          <w:p w14:paraId="29DD2C77" w14:textId="77777777" w:rsidR="003C3D9A" w:rsidRPr="00566378" w:rsidRDefault="003C3D9A" w:rsidP="006C7BF4">
            <w:pPr>
              <w:pStyle w:val="Text1"/>
              <w:spacing w:before="0" w:after="0"/>
              <w:ind w:left="0"/>
              <w:jc w:val="center"/>
              <w:rPr>
                <w:rFonts w:ascii="Arial Narrow" w:hAnsi="Arial Narrow"/>
                <w:sz w:val="20"/>
                <w:lang w:eastAsia="en-GB"/>
              </w:rPr>
            </w:pPr>
            <w:r w:rsidRPr="00652E4D">
              <w:rPr>
                <w:rFonts w:ascii="Arial Narrow" w:hAnsi="Arial Narrow"/>
                <w:sz w:val="20"/>
              </w:rPr>
              <w:t xml:space="preserve">IV. Gospodarka niskoemisyjna </w:t>
            </w:r>
          </w:p>
        </w:tc>
        <w:tc>
          <w:tcPr>
            <w:tcW w:w="3027" w:type="dxa"/>
          </w:tcPr>
          <w:p w14:paraId="24FF90FF" w14:textId="77777777" w:rsidR="003C3D9A" w:rsidRPr="00543985" w:rsidRDefault="003C3D9A" w:rsidP="006C7BF4">
            <w:pPr>
              <w:pStyle w:val="Text1"/>
              <w:spacing w:before="0" w:after="0"/>
              <w:ind w:left="0"/>
              <w:jc w:val="center"/>
              <w:rPr>
                <w:rFonts w:ascii="Arial Narrow" w:hAnsi="Arial Narrow"/>
                <w:sz w:val="20"/>
                <w:lang w:val="en-GB" w:eastAsia="en-GB"/>
              </w:rPr>
            </w:pPr>
            <w:r w:rsidRPr="00543985">
              <w:rPr>
                <w:rFonts w:ascii="Arial Narrow" w:hAnsi="Arial Narrow"/>
                <w:sz w:val="20"/>
                <w:lang w:val="en-GB" w:eastAsia="en-GB"/>
              </w:rPr>
              <w:t>03</w:t>
            </w:r>
          </w:p>
        </w:tc>
        <w:tc>
          <w:tcPr>
            <w:tcW w:w="3013" w:type="dxa"/>
            <w:vAlign w:val="center"/>
          </w:tcPr>
          <w:p w14:paraId="7B6A5037" w14:textId="5FB599F1" w:rsidR="003C3D9A" w:rsidRPr="003C3D9A" w:rsidRDefault="00304194" w:rsidP="00D53FD3">
            <w:pPr>
              <w:pStyle w:val="Text1"/>
              <w:spacing w:before="0" w:after="0"/>
              <w:ind w:left="0"/>
              <w:jc w:val="center"/>
              <w:rPr>
                <w:rFonts w:ascii="Arial Narrow" w:hAnsi="Arial Narrow"/>
                <w:sz w:val="20"/>
                <w:lang w:val="en-GB" w:eastAsia="en-GB"/>
              </w:rPr>
            </w:pPr>
            <w:r>
              <w:rPr>
                <w:rFonts w:ascii="Arial Narrow" w:hAnsi="Arial Narrow"/>
                <w:color w:val="000000"/>
                <w:sz w:val="20"/>
              </w:rPr>
              <w:t>98 480 065</w:t>
            </w:r>
          </w:p>
        </w:tc>
      </w:tr>
    </w:tbl>
    <w:p w14:paraId="28EA9C77" w14:textId="77777777" w:rsidR="00D83B48" w:rsidRPr="007F19B9" w:rsidRDefault="00D83B48" w:rsidP="00D83B48">
      <w:pPr>
        <w:suppressAutoHyphens/>
        <w:spacing w:after="0" w:line="240" w:lineRule="auto"/>
        <w:rPr>
          <w:b/>
          <w:sz w:val="20"/>
          <w:szCs w:val="20"/>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15"/>
        <w:gridCol w:w="3027"/>
        <w:gridCol w:w="3012"/>
      </w:tblGrid>
      <w:tr w:rsidR="00D83B48" w:rsidRPr="00543985" w14:paraId="3B2E031E" w14:textId="77777777" w:rsidTr="006C7BF4">
        <w:trPr>
          <w:trHeight w:val="364"/>
        </w:trPr>
        <w:tc>
          <w:tcPr>
            <w:tcW w:w="9072" w:type="dxa"/>
            <w:gridSpan w:val="3"/>
          </w:tcPr>
          <w:p w14:paraId="4B8151DA" w14:textId="77777777" w:rsidR="00D83B48" w:rsidRPr="00543985" w:rsidRDefault="00D83B48" w:rsidP="006C7BF4">
            <w:pPr>
              <w:autoSpaceDE w:val="0"/>
              <w:autoSpaceDN w:val="0"/>
              <w:adjustRightInd w:val="0"/>
              <w:spacing w:after="0" w:line="240" w:lineRule="auto"/>
              <w:rPr>
                <w:b/>
                <w:sz w:val="20"/>
                <w:szCs w:val="20"/>
              </w:rPr>
            </w:pPr>
            <w:r w:rsidRPr="00543985">
              <w:rPr>
                <w:b/>
                <w:sz w:val="20"/>
                <w:szCs w:val="20"/>
              </w:rPr>
              <w:t>Tabela 10: Wymiar 4 – Terytorialne mechanizmy wdrażania</w:t>
            </w:r>
          </w:p>
        </w:tc>
      </w:tr>
      <w:tr w:rsidR="00D83B48" w:rsidRPr="00543985" w14:paraId="3C8C6C15" w14:textId="77777777" w:rsidTr="006C7BF4">
        <w:trPr>
          <w:trHeight w:val="364"/>
        </w:trPr>
        <w:tc>
          <w:tcPr>
            <w:tcW w:w="2945" w:type="dxa"/>
          </w:tcPr>
          <w:p w14:paraId="6F3A7774" w14:textId="77777777" w:rsidR="00D83B48" w:rsidRPr="00543985" w:rsidRDefault="00D83B48" w:rsidP="006C7BF4">
            <w:pPr>
              <w:autoSpaceDE w:val="0"/>
              <w:autoSpaceDN w:val="0"/>
              <w:adjustRightInd w:val="0"/>
              <w:spacing w:after="0" w:line="240" w:lineRule="auto"/>
              <w:rPr>
                <w:bCs/>
                <w:sz w:val="20"/>
                <w:szCs w:val="20"/>
              </w:rPr>
            </w:pPr>
            <w:r w:rsidRPr="00543985">
              <w:rPr>
                <w:sz w:val="20"/>
                <w:szCs w:val="20"/>
              </w:rPr>
              <w:t>Fundusz</w:t>
            </w:r>
          </w:p>
        </w:tc>
        <w:tc>
          <w:tcPr>
            <w:tcW w:w="6127" w:type="dxa"/>
            <w:gridSpan w:val="2"/>
          </w:tcPr>
          <w:p w14:paraId="31058A03" w14:textId="77777777" w:rsidR="00D83B48" w:rsidRPr="00543985" w:rsidRDefault="00D83B48" w:rsidP="006C7BF4">
            <w:pPr>
              <w:autoSpaceDE w:val="0"/>
              <w:autoSpaceDN w:val="0"/>
              <w:adjustRightInd w:val="0"/>
              <w:spacing w:after="0" w:line="240" w:lineRule="auto"/>
              <w:rPr>
                <w:bCs/>
                <w:sz w:val="20"/>
                <w:szCs w:val="20"/>
                <w:lang w:val="en-GB"/>
              </w:rPr>
            </w:pPr>
            <w:r w:rsidRPr="00543985">
              <w:rPr>
                <w:bCs/>
                <w:sz w:val="20"/>
                <w:szCs w:val="20"/>
              </w:rPr>
              <w:t>Europejski Fundusz Rozwoju Regionalnego</w:t>
            </w:r>
          </w:p>
        </w:tc>
      </w:tr>
      <w:tr w:rsidR="00D83B48" w:rsidRPr="00543985" w14:paraId="546B6E9E" w14:textId="77777777" w:rsidTr="006C7BF4">
        <w:trPr>
          <w:trHeight w:val="364"/>
        </w:trPr>
        <w:tc>
          <w:tcPr>
            <w:tcW w:w="2945" w:type="dxa"/>
          </w:tcPr>
          <w:p w14:paraId="721B370B" w14:textId="77777777" w:rsidR="00D83B48" w:rsidRPr="00543985" w:rsidRDefault="00D83B48" w:rsidP="006C7BF4">
            <w:pPr>
              <w:autoSpaceDE w:val="0"/>
              <w:autoSpaceDN w:val="0"/>
              <w:adjustRightInd w:val="0"/>
              <w:spacing w:after="0" w:line="240" w:lineRule="auto"/>
              <w:rPr>
                <w:bCs/>
                <w:sz w:val="20"/>
                <w:szCs w:val="20"/>
              </w:rPr>
            </w:pPr>
            <w:r w:rsidRPr="00543985">
              <w:rPr>
                <w:sz w:val="20"/>
                <w:szCs w:val="20"/>
              </w:rPr>
              <w:t>Kategoria regionu</w:t>
            </w:r>
          </w:p>
        </w:tc>
        <w:tc>
          <w:tcPr>
            <w:tcW w:w="6127" w:type="dxa"/>
            <w:gridSpan w:val="2"/>
          </w:tcPr>
          <w:p w14:paraId="191BA3E6" w14:textId="77777777" w:rsidR="00D83B48" w:rsidRPr="00543985" w:rsidRDefault="00D83B48" w:rsidP="006C7BF4">
            <w:pPr>
              <w:autoSpaceDE w:val="0"/>
              <w:autoSpaceDN w:val="0"/>
              <w:adjustRightInd w:val="0"/>
              <w:spacing w:after="0" w:line="240" w:lineRule="auto"/>
              <w:rPr>
                <w:i/>
                <w:sz w:val="20"/>
                <w:szCs w:val="20"/>
                <w:lang w:val="en-GB"/>
              </w:rPr>
            </w:pPr>
            <w:r w:rsidRPr="00543985">
              <w:rPr>
                <w:sz w:val="20"/>
                <w:szCs w:val="20"/>
              </w:rPr>
              <w:t>Region słabiej rozwinięty</w:t>
            </w:r>
          </w:p>
        </w:tc>
      </w:tr>
      <w:tr w:rsidR="00D83B48" w:rsidRPr="00543985" w14:paraId="1EFDE539" w14:textId="77777777" w:rsidTr="006C7BF4">
        <w:trPr>
          <w:trHeight w:val="267"/>
        </w:trPr>
        <w:tc>
          <w:tcPr>
            <w:tcW w:w="2945" w:type="dxa"/>
          </w:tcPr>
          <w:p w14:paraId="387F88DA" w14:textId="77777777" w:rsidR="00D83B48" w:rsidRPr="00543985" w:rsidRDefault="00D83B48" w:rsidP="006C7BF4">
            <w:pPr>
              <w:spacing w:after="0" w:line="240" w:lineRule="auto"/>
              <w:jc w:val="center"/>
              <w:rPr>
                <w:b/>
                <w:sz w:val="20"/>
                <w:szCs w:val="20"/>
              </w:rPr>
            </w:pPr>
            <w:r w:rsidRPr="00543985">
              <w:rPr>
                <w:b/>
                <w:sz w:val="20"/>
                <w:szCs w:val="20"/>
              </w:rPr>
              <w:t>Oś priorytetowa</w:t>
            </w:r>
          </w:p>
        </w:tc>
        <w:tc>
          <w:tcPr>
            <w:tcW w:w="3073" w:type="dxa"/>
          </w:tcPr>
          <w:p w14:paraId="0FB1EACA" w14:textId="77777777" w:rsidR="00D83B48" w:rsidRPr="00543985" w:rsidRDefault="00D83B48" w:rsidP="006C7BF4">
            <w:pPr>
              <w:spacing w:after="0" w:line="240" w:lineRule="auto"/>
              <w:jc w:val="center"/>
              <w:rPr>
                <w:sz w:val="20"/>
                <w:szCs w:val="20"/>
              </w:rPr>
            </w:pPr>
            <w:r w:rsidRPr="00543985">
              <w:rPr>
                <w:b/>
                <w:sz w:val="20"/>
                <w:szCs w:val="20"/>
              </w:rPr>
              <w:t>Kod</w:t>
            </w:r>
          </w:p>
        </w:tc>
        <w:tc>
          <w:tcPr>
            <w:tcW w:w="3054" w:type="dxa"/>
          </w:tcPr>
          <w:p w14:paraId="378907D2" w14:textId="77777777" w:rsidR="00D83B48" w:rsidRPr="00543985" w:rsidRDefault="00D83B48" w:rsidP="006C7BF4">
            <w:pPr>
              <w:spacing w:after="0" w:line="240" w:lineRule="auto"/>
              <w:jc w:val="center"/>
              <w:rPr>
                <w:sz w:val="20"/>
                <w:szCs w:val="20"/>
              </w:rPr>
            </w:pPr>
            <w:r w:rsidRPr="00543985">
              <w:rPr>
                <w:b/>
                <w:sz w:val="20"/>
                <w:szCs w:val="20"/>
              </w:rPr>
              <w:t>Kwota (w EUR)</w:t>
            </w:r>
          </w:p>
        </w:tc>
      </w:tr>
      <w:tr w:rsidR="00D83B48" w:rsidRPr="00543985" w14:paraId="2A08F97E" w14:textId="77777777" w:rsidTr="006C7BF4">
        <w:trPr>
          <w:trHeight w:val="572"/>
        </w:trPr>
        <w:tc>
          <w:tcPr>
            <w:tcW w:w="2945" w:type="dxa"/>
          </w:tcPr>
          <w:p w14:paraId="0D4F7EB2" w14:textId="77777777" w:rsidR="00D83B48" w:rsidRPr="002E509F" w:rsidRDefault="00D83B48" w:rsidP="006C7BF4">
            <w:pPr>
              <w:suppressAutoHyphens/>
              <w:spacing w:after="0" w:line="240" w:lineRule="auto"/>
              <w:jc w:val="center"/>
              <w:rPr>
                <w:i/>
                <w:sz w:val="20"/>
                <w:szCs w:val="20"/>
              </w:rPr>
            </w:pPr>
            <w:r w:rsidRPr="00300300">
              <w:rPr>
                <w:sz w:val="20"/>
                <w:szCs w:val="20"/>
              </w:rPr>
              <w:t xml:space="preserve">IV. Gospodarka niskoemisyjna </w:t>
            </w:r>
          </w:p>
        </w:tc>
        <w:tc>
          <w:tcPr>
            <w:tcW w:w="3073" w:type="dxa"/>
          </w:tcPr>
          <w:p w14:paraId="3DBC34FA" w14:textId="77777777" w:rsidR="00D83B48" w:rsidRPr="00543985" w:rsidRDefault="00D83B48" w:rsidP="006C7BF4">
            <w:pPr>
              <w:suppressAutoHyphens/>
              <w:spacing w:after="0" w:line="240" w:lineRule="auto"/>
              <w:jc w:val="center"/>
              <w:rPr>
                <w:sz w:val="20"/>
                <w:szCs w:val="20"/>
                <w:lang w:val="en-GB"/>
              </w:rPr>
            </w:pPr>
            <w:r w:rsidRPr="00543985">
              <w:rPr>
                <w:sz w:val="20"/>
                <w:szCs w:val="20"/>
                <w:lang w:val="en-GB"/>
              </w:rPr>
              <w:t>01</w:t>
            </w:r>
          </w:p>
        </w:tc>
        <w:tc>
          <w:tcPr>
            <w:tcW w:w="3054" w:type="dxa"/>
            <w:vAlign w:val="center"/>
          </w:tcPr>
          <w:p w14:paraId="78492B24" w14:textId="186E23F0" w:rsidR="00D83B48" w:rsidRPr="00341C2B" w:rsidRDefault="008E7936" w:rsidP="00E614BE">
            <w:pPr>
              <w:suppressAutoHyphens/>
              <w:spacing w:after="0" w:line="240" w:lineRule="auto"/>
              <w:jc w:val="center"/>
              <w:rPr>
                <w:sz w:val="20"/>
                <w:szCs w:val="20"/>
                <w:lang w:val="en-GB"/>
              </w:rPr>
            </w:pPr>
            <w:r>
              <w:rPr>
                <w:sz w:val="20"/>
                <w:lang w:eastAsia="en-GB"/>
              </w:rPr>
              <w:t>61 014 243</w:t>
            </w:r>
          </w:p>
        </w:tc>
      </w:tr>
      <w:tr w:rsidR="00D83B48" w:rsidRPr="00543985" w14:paraId="483CF08C" w14:textId="77777777" w:rsidTr="006C7BF4">
        <w:tc>
          <w:tcPr>
            <w:tcW w:w="2945" w:type="dxa"/>
          </w:tcPr>
          <w:p w14:paraId="35582287" w14:textId="77777777" w:rsidR="00D83B48" w:rsidRPr="00566378" w:rsidRDefault="00D83B48" w:rsidP="006C7BF4">
            <w:pPr>
              <w:pStyle w:val="Text1"/>
              <w:spacing w:before="0" w:after="0"/>
              <w:ind w:left="0"/>
              <w:jc w:val="center"/>
              <w:rPr>
                <w:rFonts w:ascii="Arial Narrow" w:hAnsi="Arial Narrow"/>
                <w:sz w:val="20"/>
                <w:lang w:eastAsia="en-GB"/>
              </w:rPr>
            </w:pPr>
            <w:r w:rsidRPr="00300300">
              <w:rPr>
                <w:rFonts w:ascii="Arial Narrow" w:hAnsi="Arial Narrow"/>
                <w:sz w:val="20"/>
              </w:rPr>
              <w:t xml:space="preserve">IV. Gospodarka niskoemisyjna </w:t>
            </w:r>
          </w:p>
        </w:tc>
        <w:tc>
          <w:tcPr>
            <w:tcW w:w="3073" w:type="dxa"/>
          </w:tcPr>
          <w:p w14:paraId="11316106" w14:textId="77777777" w:rsidR="00D83B48" w:rsidRPr="00543985" w:rsidRDefault="00D83B48" w:rsidP="006C7BF4">
            <w:pPr>
              <w:pStyle w:val="Text1"/>
              <w:spacing w:before="0" w:after="0"/>
              <w:ind w:left="0"/>
              <w:jc w:val="center"/>
              <w:rPr>
                <w:rFonts w:ascii="Arial Narrow" w:hAnsi="Arial Narrow"/>
                <w:sz w:val="20"/>
                <w:lang w:val="en-GB" w:eastAsia="en-GB"/>
              </w:rPr>
            </w:pPr>
            <w:r w:rsidRPr="00543985">
              <w:rPr>
                <w:rFonts w:ascii="Arial Narrow" w:hAnsi="Arial Narrow"/>
                <w:sz w:val="20"/>
                <w:lang w:val="en-GB" w:eastAsia="en-GB"/>
              </w:rPr>
              <w:t>07</w:t>
            </w:r>
          </w:p>
        </w:tc>
        <w:tc>
          <w:tcPr>
            <w:tcW w:w="3054" w:type="dxa"/>
            <w:vAlign w:val="center"/>
          </w:tcPr>
          <w:p w14:paraId="2E63DDB3" w14:textId="54657957" w:rsidR="00D83B48" w:rsidRDefault="008E7936" w:rsidP="00212F9B">
            <w:pPr>
              <w:pStyle w:val="Text1"/>
              <w:spacing w:before="0" w:after="0"/>
              <w:ind w:left="0"/>
              <w:jc w:val="center"/>
              <w:rPr>
                <w:rFonts w:ascii="Arial Narrow" w:hAnsi="Arial Narrow"/>
                <w:sz w:val="20"/>
                <w:lang w:val="en-GB" w:eastAsia="en-GB"/>
              </w:rPr>
            </w:pPr>
            <w:r>
              <w:rPr>
                <w:rFonts w:ascii="Arial Narrow" w:hAnsi="Arial Narrow"/>
                <w:sz w:val="20"/>
                <w:lang w:val="en-GB" w:eastAsia="en-GB"/>
              </w:rPr>
              <w:t>196 236 182</w:t>
            </w:r>
          </w:p>
        </w:tc>
      </w:tr>
    </w:tbl>
    <w:p w14:paraId="64E50080" w14:textId="77777777" w:rsidR="00D83B48" w:rsidRPr="007F19B9" w:rsidRDefault="00D83B48" w:rsidP="00D83B48">
      <w:pPr>
        <w:suppressAutoHyphens/>
        <w:spacing w:after="0" w:line="240" w:lineRule="auto"/>
        <w:rPr>
          <w:b/>
          <w:sz w:val="20"/>
          <w:szCs w:val="20"/>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4"/>
        <w:gridCol w:w="3075"/>
        <w:gridCol w:w="2935"/>
      </w:tblGrid>
      <w:tr w:rsidR="00D83B48" w:rsidRPr="00543985" w14:paraId="03433A8B" w14:textId="77777777" w:rsidTr="006C7BF4">
        <w:trPr>
          <w:trHeight w:val="364"/>
        </w:trPr>
        <w:tc>
          <w:tcPr>
            <w:tcW w:w="9073" w:type="dxa"/>
            <w:gridSpan w:val="3"/>
          </w:tcPr>
          <w:p w14:paraId="40511FF1" w14:textId="77777777" w:rsidR="00D83B48" w:rsidRPr="00543985" w:rsidRDefault="00D83B48" w:rsidP="006C7BF4">
            <w:pPr>
              <w:autoSpaceDE w:val="0"/>
              <w:autoSpaceDN w:val="0"/>
              <w:adjustRightInd w:val="0"/>
              <w:spacing w:after="0" w:line="240" w:lineRule="auto"/>
              <w:rPr>
                <w:rFonts w:cs="TimesNewRoman"/>
                <w:b/>
                <w:sz w:val="20"/>
                <w:szCs w:val="20"/>
              </w:rPr>
            </w:pPr>
            <w:r w:rsidRPr="00543985">
              <w:rPr>
                <w:b/>
                <w:sz w:val="20"/>
                <w:szCs w:val="20"/>
              </w:rPr>
              <w:t>Tabela 11: Wymiar 6 – Temat uzupełniający EFS (wyłącznie EFS)</w:t>
            </w:r>
          </w:p>
        </w:tc>
      </w:tr>
      <w:tr w:rsidR="00D83B48" w:rsidRPr="00543985" w14:paraId="432036F6" w14:textId="77777777" w:rsidTr="006C7BF4">
        <w:trPr>
          <w:trHeight w:val="364"/>
        </w:trPr>
        <w:tc>
          <w:tcPr>
            <w:tcW w:w="2977" w:type="dxa"/>
          </w:tcPr>
          <w:p w14:paraId="45299FBE" w14:textId="77777777" w:rsidR="00D83B48" w:rsidRPr="00543985" w:rsidRDefault="00D83B48" w:rsidP="006C7BF4">
            <w:pPr>
              <w:autoSpaceDE w:val="0"/>
              <w:autoSpaceDN w:val="0"/>
              <w:adjustRightInd w:val="0"/>
              <w:spacing w:after="0" w:line="240" w:lineRule="auto"/>
              <w:rPr>
                <w:bCs/>
                <w:sz w:val="20"/>
                <w:szCs w:val="20"/>
              </w:rPr>
            </w:pPr>
            <w:r w:rsidRPr="00543985">
              <w:rPr>
                <w:sz w:val="20"/>
                <w:szCs w:val="20"/>
              </w:rPr>
              <w:t>Fundusz</w:t>
            </w:r>
          </w:p>
        </w:tc>
        <w:tc>
          <w:tcPr>
            <w:tcW w:w="6096" w:type="dxa"/>
            <w:gridSpan w:val="2"/>
          </w:tcPr>
          <w:p w14:paraId="68E20D2C" w14:textId="77777777" w:rsidR="00D83B48" w:rsidRPr="00543985" w:rsidRDefault="00D83B48" w:rsidP="006C7BF4">
            <w:pPr>
              <w:autoSpaceDE w:val="0"/>
              <w:autoSpaceDN w:val="0"/>
              <w:adjustRightInd w:val="0"/>
              <w:spacing w:after="0" w:line="240" w:lineRule="auto"/>
              <w:rPr>
                <w:bCs/>
                <w:sz w:val="20"/>
                <w:szCs w:val="20"/>
                <w:lang w:val="en-GB"/>
              </w:rPr>
            </w:pPr>
            <w:r w:rsidRPr="00543985">
              <w:rPr>
                <w:bCs/>
                <w:sz w:val="20"/>
                <w:szCs w:val="20"/>
              </w:rPr>
              <w:t>Europejski Fundusz Rozwoju Regionalnego</w:t>
            </w:r>
          </w:p>
        </w:tc>
      </w:tr>
      <w:tr w:rsidR="00D83B48" w:rsidRPr="00543985" w14:paraId="0D76AA93" w14:textId="77777777" w:rsidTr="006C7BF4">
        <w:trPr>
          <w:trHeight w:val="364"/>
        </w:trPr>
        <w:tc>
          <w:tcPr>
            <w:tcW w:w="2977" w:type="dxa"/>
          </w:tcPr>
          <w:p w14:paraId="45E95D60" w14:textId="77777777" w:rsidR="00D83B48" w:rsidRPr="00543985" w:rsidRDefault="00D83B48" w:rsidP="006C7BF4">
            <w:pPr>
              <w:autoSpaceDE w:val="0"/>
              <w:autoSpaceDN w:val="0"/>
              <w:adjustRightInd w:val="0"/>
              <w:spacing w:after="0" w:line="240" w:lineRule="auto"/>
              <w:rPr>
                <w:bCs/>
                <w:sz w:val="20"/>
                <w:szCs w:val="20"/>
              </w:rPr>
            </w:pPr>
            <w:r w:rsidRPr="00543985">
              <w:rPr>
                <w:sz w:val="20"/>
                <w:szCs w:val="20"/>
              </w:rPr>
              <w:t>Kategoria regionu</w:t>
            </w:r>
          </w:p>
        </w:tc>
        <w:tc>
          <w:tcPr>
            <w:tcW w:w="6096" w:type="dxa"/>
            <w:gridSpan w:val="2"/>
          </w:tcPr>
          <w:p w14:paraId="24AFF5D5" w14:textId="77777777" w:rsidR="00D83B48" w:rsidRPr="00543985" w:rsidRDefault="00D83B48" w:rsidP="006C7BF4">
            <w:pPr>
              <w:autoSpaceDE w:val="0"/>
              <w:autoSpaceDN w:val="0"/>
              <w:adjustRightInd w:val="0"/>
              <w:spacing w:after="0" w:line="240" w:lineRule="auto"/>
              <w:rPr>
                <w:i/>
                <w:sz w:val="20"/>
                <w:szCs w:val="20"/>
                <w:lang w:val="en-GB"/>
              </w:rPr>
            </w:pPr>
            <w:r w:rsidRPr="00543985">
              <w:rPr>
                <w:sz w:val="20"/>
                <w:szCs w:val="20"/>
              </w:rPr>
              <w:t>Region słabiej rozwinięty</w:t>
            </w:r>
          </w:p>
        </w:tc>
      </w:tr>
      <w:tr w:rsidR="00D83B48" w:rsidRPr="00543985" w14:paraId="7D363B41" w14:textId="77777777" w:rsidTr="006C7BF4">
        <w:trPr>
          <w:trHeight w:val="267"/>
        </w:trPr>
        <w:tc>
          <w:tcPr>
            <w:tcW w:w="2977" w:type="dxa"/>
          </w:tcPr>
          <w:p w14:paraId="1C7A73BD" w14:textId="77777777" w:rsidR="00D83B48" w:rsidRPr="00543985" w:rsidRDefault="00D83B48" w:rsidP="006C7BF4">
            <w:pPr>
              <w:spacing w:after="0" w:line="240" w:lineRule="auto"/>
              <w:jc w:val="center"/>
              <w:rPr>
                <w:b/>
                <w:sz w:val="20"/>
                <w:szCs w:val="20"/>
              </w:rPr>
            </w:pPr>
            <w:r w:rsidRPr="00543985">
              <w:rPr>
                <w:b/>
                <w:sz w:val="20"/>
                <w:szCs w:val="20"/>
              </w:rPr>
              <w:t>Oś priorytetowa</w:t>
            </w:r>
          </w:p>
        </w:tc>
        <w:tc>
          <w:tcPr>
            <w:tcW w:w="3119" w:type="dxa"/>
          </w:tcPr>
          <w:p w14:paraId="20B6E531" w14:textId="77777777" w:rsidR="00D83B48" w:rsidRPr="00543985" w:rsidRDefault="00D83B48" w:rsidP="006C7BF4">
            <w:pPr>
              <w:spacing w:after="0" w:line="240" w:lineRule="auto"/>
              <w:jc w:val="center"/>
              <w:rPr>
                <w:sz w:val="20"/>
                <w:szCs w:val="20"/>
              </w:rPr>
            </w:pPr>
            <w:r w:rsidRPr="00543985">
              <w:rPr>
                <w:b/>
                <w:sz w:val="20"/>
                <w:szCs w:val="20"/>
              </w:rPr>
              <w:t>Kod</w:t>
            </w:r>
          </w:p>
        </w:tc>
        <w:tc>
          <w:tcPr>
            <w:tcW w:w="2977" w:type="dxa"/>
          </w:tcPr>
          <w:p w14:paraId="23833FE0" w14:textId="77777777" w:rsidR="00D83B48" w:rsidRPr="00543985" w:rsidRDefault="00D83B48" w:rsidP="006C7BF4">
            <w:pPr>
              <w:spacing w:after="0" w:line="240" w:lineRule="auto"/>
              <w:jc w:val="center"/>
              <w:rPr>
                <w:sz w:val="20"/>
                <w:szCs w:val="20"/>
              </w:rPr>
            </w:pPr>
            <w:r w:rsidRPr="00543985">
              <w:rPr>
                <w:b/>
                <w:sz w:val="20"/>
                <w:szCs w:val="20"/>
              </w:rPr>
              <w:t>Kwota (w EUR)</w:t>
            </w:r>
          </w:p>
        </w:tc>
      </w:tr>
      <w:tr w:rsidR="00D83B48" w:rsidRPr="00543985" w14:paraId="1ED3DC23" w14:textId="77777777" w:rsidTr="006C7BF4">
        <w:tc>
          <w:tcPr>
            <w:tcW w:w="2977" w:type="dxa"/>
          </w:tcPr>
          <w:p w14:paraId="248C2660" w14:textId="77777777" w:rsidR="00D83B48" w:rsidRPr="00CC4E03" w:rsidRDefault="00D83B48" w:rsidP="006C7BF4">
            <w:pPr>
              <w:suppressAutoHyphens/>
              <w:spacing w:after="0" w:line="240" w:lineRule="auto"/>
              <w:jc w:val="center"/>
              <w:rPr>
                <w:i/>
                <w:sz w:val="20"/>
                <w:szCs w:val="20"/>
              </w:rPr>
            </w:pPr>
            <w:r w:rsidRPr="002E509F">
              <w:rPr>
                <w:sz w:val="20"/>
                <w:szCs w:val="20"/>
              </w:rPr>
              <w:t>I</w:t>
            </w:r>
            <w:r>
              <w:rPr>
                <w:sz w:val="20"/>
                <w:szCs w:val="20"/>
              </w:rPr>
              <w:t>V</w:t>
            </w:r>
            <w:r w:rsidRPr="002E509F">
              <w:rPr>
                <w:sz w:val="20"/>
                <w:szCs w:val="20"/>
              </w:rPr>
              <w:t xml:space="preserve">. </w:t>
            </w:r>
            <w:r w:rsidRPr="00543985">
              <w:rPr>
                <w:sz w:val="20"/>
                <w:szCs w:val="20"/>
              </w:rPr>
              <w:t>Gospodarka niskoemisyjna</w:t>
            </w:r>
          </w:p>
        </w:tc>
        <w:tc>
          <w:tcPr>
            <w:tcW w:w="3119" w:type="dxa"/>
          </w:tcPr>
          <w:p w14:paraId="2FA8EACC" w14:textId="77777777" w:rsidR="00D83B48" w:rsidRPr="00543985" w:rsidRDefault="00D83B48" w:rsidP="006C7BF4">
            <w:pPr>
              <w:suppressAutoHyphens/>
              <w:spacing w:after="0" w:line="240" w:lineRule="auto"/>
              <w:rPr>
                <w:sz w:val="20"/>
                <w:szCs w:val="20"/>
                <w:lang w:val="en-GB"/>
              </w:rPr>
            </w:pPr>
            <w:r>
              <w:rPr>
                <w:sz w:val="20"/>
                <w:szCs w:val="20"/>
                <w:lang w:val="en-GB"/>
              </w:rPr>
              <w:t>Nie dotyczy</w:t>
            </w:r>
          </w:p>
        </w:tc>
        <w:tc>
          <w:tcPr>
            <w:tcW w:w="2977" w:type="dxa"/>
          </w:tcPr>
          <w:p w14:paraId="7E44573E" w14:textId="77777777" w:rsidR="00D83B48" w:rsidRPr="00543985" w:rsidRDefault="00D83B48" w:rsidP="006C7BF4">
            <w:pPr>
              <w:suppressAutoHyphens/>
              <w:spacing w:after="0" w:line="240" w:lineRule="auto"/>
              <w:rPr>
                <w:sz w:val="20"/>
                <w:szCs w:val="20"/>
                <w:lang w:val="en-GB"/>
              </w:rPr>
            </w:pPr>
            <w:r>
              <w:rPr>
                <w:sz w:val="20"/>
                <w:szCs w:val="20"/>
                <w:lang w:val="en-GB"/>
              </w:rPr>
              <w:t>Nie dotyczy</w:t>
            </w:r>
          </w:p>
        </w:tc>
      </w:tr>
    </w:tbl>
    <w:p w14:paraId="40B0F2DF" w14:textId="77777777" w:rsidR="0019296A" w:rsidRDefault="0019296A" w:rsidP="00D83B48">
      <w:pPr>
        <w:spacing w:before="240" w:line="240" w:lineRule="auto"/>
        <w:jc w:val="both"/>
        <w:rPr>
          <w:b/>
          <w:color w:val="548DD4"/>
        </w:rPr>
      </w:pPr>
    </w:p>
    <w:p w14:paraId="5F622BC7" w14:textId="77777777" w:rsidR="00D83B48" w:rsidRPr="00F956FF" w:rsidRDefault="00D83B48" w:rsidP="00D83B48">
      <w:pPr>
        <w:spacing w:before="240" w:line="240" w:lineRule="auto"/>
        <w:jc w:val="both"/>
        <w:rPr>
          <w:b/>
          <w:color w:val="548DD4"/>
        </w:rPr>
      </w:pPr>
      <w:r w:rsidRPr="00F956FF">
        <w:rPr>
          <w:b/>
          <w:color w:val="548DD4"/>
        </w:rPr>
        <w:t>2.A.</w:t>
      </w:r>
      <w:r>
        <w:rPr>
          <w:b/>
          <w:color w:val="548DD4"/>
        </w:rPr>
        <w:t>10</w:t>
      </w:r>
      <w:r w:rsidRPr="00F956FF">
        <w:rPr>
          <w:b/>
          <w:color w:val="548DD4"/>
        </w:rPr>
        <w:t xml:space="preserve"> (I</w:t>
      </w:r>
      <w:r>
        <w:rPr>
          <w:b/>
          <w:color w:val="548DD4"/>
        </w:rPr>
        <w:t>V</w:t>
      </w:r>
      <w:r w:rsidRPr="00F956FF">
        <w:rPr>
          <w:b/>
          <w:color w:val="548DD4"/>
        </w:rPr>
        <w:t xml:space="preserve">) </w:t>
      </w:r>
      <w:r w:rsidRPr="007F19B9">
        <w:rPr>
          <w:b/>
          <w:color w:val="548DD4"/>
        </w:rPr>
        <w:t>Podsumowanie planowanego wykorzystania pomocy technicznej, z uwzględnieniem, w razie potrzeby, działań wzmacniających potencjał administracyjny instytucji zaangażowanych w zarządzanie programami i ich kontrolę oraz beneficjentów</w:t>
      </w:r>
      <w:r w:rsidRPr="00F956FF">
        <w:rPr>
          <w:b/>
          <w:color w:val="548DD4"/>
        </w:rPr>
        <w:t>.</w:t>
      </w:r>
    </w:p>
    <w:p w14:paraId="5436582B" w14:textId="77777777" w:rsidR="00D83B48" w:rsidRDefault="00D83B48" w:rsidP="00D83B48">
      <w:pPr>
        <w:spacing w:before="120" w:line="240" w:lineRule="auto"/>
        <w:jc w:val="both"/>
      </w:pPr>
      <w:r>
        <w:t>Nie dotyczy. Planowane wykorzystanie pomocy technicznej zostało opisane w osi priorytetowej XII – Pomoc techniczna.</w:t>
      </w:r>
    </w:p>
    <w:p w14:paraId="43E15285" w14:textId="77777777" w:rsidR="00FE1D86" w:rsidRDefault="00FE1D86" w:rsidP="00FE1D86">
      <w:pPr>
        <w:spacing w:after="0" w:line="240" w:lineRule="auto"/>
        <w:rPr>
          <w:b/>
          <w:color w:val="FF0000"/>
          <w:szCs w:val="24"/>
        </w:rPr>
      </w:pPr>
      <w:r>
        <w:rPr>
          <w:b/>
          <w:color w:val="FF0000"/>
          <w:szCs w:val="24"/>
        </w:rPr>
        <w:br w:type="page"/>
      </w:r>
    </w:p>
    <w:p w14:paraId="36279D8C" w14:textId="77777777" w:rsidR="00FE1D86" w:rsidRPr="00992AC1" w:rsidRDefault="00FE1D86" w:rsidP="00FE1D86">
      <w:pPr>
        <w:shd w:val="clear" w:color="auto" w:fill="8DB3E2"/>
        <w:rPr>
          <w:b/>
          <w:szCs w:val="24"/>
        </w:rPr>
      </w:pPr>
      <w:r w:rsidRPr="00992AC1">
        <w:rPr>
          <w:b/>
          <w:bCs/>
          <w:iCs/>
          <w:szCs w:val="24"/>
        </w:rPr>
        <w:t>2.A.1</w:t>
      </w:r>
      <w:r w:rsidRPr="00992AC1">
        <w:rPr>
          <w:b/>
          <w:szCs w:val="24"/>
        </w:rPr>
        <w:t xml:space="preserve"> (</w:t>
      </w:r>
      <w:r>
        <w:rPr>
          <w:b/>
          <w:szCs w:val="24"/>
        </w:rPr>
        <w:t>V</w:t>
      </w:r>
      <w:r w:rsidRPr="00992AC1">
        <w:rPr>
          <w:b/>
          <w:szCs w:val="24"/>
        </w:rPr>
        <w:t xml:space="preserve">) </w:t>
      </w:r>
    </w:p>
    <w:p w14:paraId="28D3C68C" w14:textId="77777777" w:rsidR="00FE1D86" w:rsidRPr="00B44B6E" w:rsidRDefault="00FE1D86" w:rsidP="007C05F9">
      <w:pPr>
        <w:pStyle w:val="Nagwek3"/>
        <w:shd w:val="clear" w:color="auto" w:fill="8DB3E2"/>
        <w:jc w:val="both"/>
        <w:rPr>
          <w:rFonts w:ascii="Arial Narrow" w:hAnsi="Arial Narrow"/>
          <w:b w:val="0"/>
          <w:sz w:val="24"/>
        </w:rPr>
      </w:pPr>
      <w:bookmarkStart w:id="10" w:name="_Toc92290642"/>
      <w:r>
        <w:rPr>
          <w:rFonts w:ascii="Arial Narrow" w:hAnsi="Arial Narrow"/>
          <w:color w:val="auto"/>
          <w:sz w:val="24"/>
          <w:szCs w:val="24"/>
        </w:rPr>
        <w:t>Oś priorytetowa V</w:t>
      </w:r>
      <w:r w:rsidRPr="00CA48CC">
        <w:rPr>
          <w:rFonts w:ascii="Arial Narrow" w:hAnsi="Arial Narrow"/>
          <w:color w:val="auto"/>
          <w:sz w:val="24"/>
          <w:szCs w:val="24"/>
        </w:rPr>
        <w:t xml:space="preserve"> </w:t>
      </w:r>
      <w:r>
        <w:rPr>
          <w:rFonts w:ascii="Arial Narrow" w:hAnsi="Arial Narrow"/>
          <w:color w:val="auto"/>
          <w:sz w:val="24"/>
          <w:szCs w:val="24"/>
        </w:rPr>
        <w:t>–</w:t>
      </w:r>
      <w:r w:rsidR="00CE1A3A">
        <w:rPr>
          <w:rFonts w:ascii="Arial Narrow" w:hAnsi="Arial Narrow"/>
          <w:color w:val="auto"/>
          <w:sz w:val="24"/>
          <w:szCs w:val="24"/>
        </w:rPr>
        <w:t xml:space="preserve"> </w:t>
      </w:r>
      <w:r>
        <w:rPr>
          <w:rFonts w:ascii="Arial Narrow" w:hAnsi="Arial Narrow"/>
          <w:color w:val="auto"/>
          <w:sz w:val="24"/>
          <w:szCs w:val="24"/>
        </w:rPr>
        <w:t xml:space="preserve">Ochrona </w:t>
      </w:r>
      <w:r w:rsidR="00D83B48">
        <w:rPr>
          <w:rFonts w:ascii="Arial Narrow" w:hAnsi="Arial Narrow"/>
          <w:color w:val="auto"/>
          <w:sz w:val="24"/>
          <w:szCs w:val="24"/>
        </w:rPr>
        <w:t>środowiska</w:t>
      </w:r>
      <w:bookmarkEnd w:id="10"/>
    </w:p>
    <w:p w14:paraId="5F74B5A9" w14:textId="77777777" w:rsidR="00FE1D86" w:rsidRPr="002E509F" w:rsidRDefault="00FE1D86" w:rsidP="00FE1D86">
      <w:pPr>
        <w:spacing w:after="0" w:line="240" w:lineRule="auto"/>
        <w:rPr>
          <w:b/>
          <w:bCs/>
          <w:iCs/>
          <w:color w:val="FF0000"/>
          <w:szCs w:val="24"/>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0"/>
        <w:gridCol w:w="5694"/>
      </w:tblGrid>
      <w:tr w:rsidR="00FE1D86" w:rsidRPr="00F12487" w14:paraId="0B3B5DD2" w14:textId="77777777" w:rsidTr="00DF5E34">
        <w:trPr>
          <w:trHeight w:val="491"/>
        </w:trPr>
        <w:tc>
          <w:tcPr>
            <w:tcW w:w="3294" w:type="dxa"/>
            <w:vAlign w:val="center"/>
          </w:tcPr>
          <w:p w14:paraId="1B69F534" w14:textId="77777777" w:rsidR="00FE1D86" w:rsidRPr="00F12487" w:rsidRDefault="00FE1D86" w:rsidP="00DF5E34">
            <w:pPr>
              <w:spacing w:after="0" w:line="240" w:lineRule="auto"/>
              <w:rPr>
                <w:i/>
                <w:szCs w:val="24"/>
              </w:rPr>
            </w:pPr>
            <w:r w:rsidRPr="00F12487">
              <w:rPr>
                <w:szCs w:val="24"/>
              </w:rPr>
              <w:t>Nr identyfikacyjny osi priorytetowej</w:t>
            </w:r>
          </w:p>
        </w:tc>
        <w:tc>
          <w:tcPr>
            <w:tcW w:w="5778" w:type="dxa"/>
            <w:vAlign w:val="center"/>
          </w:tcPr>
          <w:p w14:paraId="4AF09971" w14:textId="77777777" w:rsidR="00FE1D86" w:rsidRPr="009B7A01" w:rsidRDefault="00FE1D86" w:rsidP="00DF5E34">
            <w:pPr>
              <w:pStyle w:val="Text1"/>
              <w:spacing w:before="0" w:after="0"/>
              <w:ind w:left="0"/>
              <w:jc w:val="left"/>
              <w:rPr>
                <w:rFonts w:ascii="Arial Narrow" w:hAnsi="Arial Narrow"/>
                <w:b/>
                <w:lang w:val="en-GB"/>
              </w:rPr>
            </w:pPr>
            <w:r>
              <w:rPr>
                <w:rFonts w:ascii="Arial Narrow" w:hAnsi="Arial Narrow"/>
                <w:b/>
                <w:lang w:val="en-GB"/>
              </w:rPr>
              <w:t>V</w:t>
            </w:r>
          </w:p>
        </w:tc>
      </w:tr>
      <w:tr w:rsidR="00FE1D86" w:rsidRPr="00F12487" w14:paraId="7F4FE0D9" w14:textId="77777777" w:rsidTr="00DF5E34">
        <w:trPr>
          <w:trHeight w:val="422"/>
        </w:trPr>
        <w:tc>
          <w:tcPr>
            <w:tcW w:w="3294" w:type="dxa"/>
            <w:vAlign w:val="center"/>
          </w:tcPr>
          <w:p w14:paraId="7F8AE5A0" w14:textId="77777777" w:rsidR="00FE1D86" w:rsidRPr="00F12487" w:rsidRDefault="00FE1D86" w:rsidP="00DF5E34">
            <w:pPr>
              <w:spacing w:after="0" w:line="240" w:lineRule="auto"/>
              <w:rPr>
                <w:i/>
                <w:szCs w:val="24"/>
              </w:rPr>
            </w:pPr>
            <w:r w:rsidRPr="00F12487">
              <w:rPr>
                <w:szCs w:val="24"/>
              </w:rPr>
              <w:t>Nazwa osi priorytetowej</w:t>
            </w:r>
          </w:p>
        </w:tc>
        <w:tc>
          <w:tcPr>
            <w:tcW w:w="5778" w:type="dxa"/>
            <w:vAlign w:val="center"/>
          </w:tcPr>
          <w:p w14:paraId="0E982F01" w14:textId="77777777" w:rsidR="00FE1D86" w:rsidRPr="00566378" w:rsidRDefault="00FE1D86" w:rsidP="00DF5E34">
            <w:pPr>
              <w:pStyle w:val="Text1"/>
              <w:spacing w:before="0" w:after="0"/>
              <w:ind w:left="0"/>
              <w:jc w:val="left"/>
              <w:rPr>
                <w:rFonts w:ascii="Arial Narrow" w:hAnsi="Arial Narrow"/>
                <w:b/>
              </w:rPr>
            </w:pPr>
            <w:r>
              <w:rPr>
                <w:rFonts w:ascii="Arial Narrow" w:hAnsi="Arial Narrow"/>
                <w:b/>
              </w:rPr>
              <w:t>O</w:t>
            </w:r>
            <w:r w:rsidRPr="00566378">
              <w:rPr>
                <w:rFonts w:ascii="Arial Narrow" w:hAnsi="Arial Narrow"/>
                <w:b/>
              </w:rPr>
              <w:t>chrona środowiska</w:t>
            </w:r>
          </w:p>
        </w:tc>
      </w:tr>
    </w:tbl>
    <w:p w14:paraId="3671DA78" w14:textId="77777777" w:rsidR="00FE1D86" w:rsidRPr="0010057B" w:rsidRDefault="00FE1D86" w:rsidP="00FE1D86">
      <w:pPr>
        <w:spacing w:after="0"/>
        <w:rPr>
          <w:vanish/>
        </w:rPr>
      </w:pPr>
    </w:p>
    <w:p w14:paraId="48D70E53" w14:textId="77777777" w:rsidR="00FE1D86" w:rsidRDefault="00FE1D86" w:rsidP="00FE1D86">
      <w:pPr>
        <w:spacing w:after="0" w:line="240" w:lineRule="auto"/>
        <w:jc w:val="both"/>
        <w:rPr>
          <w:b/>
          <w:color w:val="548DD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8"/>
        <w:gridCol w:w="4346"/>
      </w:tblGrid>
      <w:tr w:rsidR="00FE1D86" w:rsidRPr="00FC54DA" w14:paraId="4418EB7F" w14:textId="77777777" w:rsidTr="00DF5E34">
        <w:tc>
          <w:tcPr>
            <w:tcW w:w="4662" w:type="dxa"/>
          </w:tcPr>
          <w:p w14:paraId="7D4D7318" w14:textId="77777777" w:rsidR="00FE1D86" w:rsidRPr="00D94A69" w:rsidRDefault="00D45DC1" w:rsidP="00DF5E34">
            <w:pPr>
              <w:pStyle w:val="Text3"/>
              <w:spacing w:before="100" w:beforeAutospacing="1" w:after="0"/>
              <w:ind w:left="0"/>
              <w:rPr>
                <w:rFonts w:ascii="Arial Narrow" w:hAnsi="Arial Narrow"/>
              </w:rPr>
            </w:pPr>
            <w:r w:rsidRPr="00D94A69">
              <w:rPr>
                <w:rFonts w:ascii="Arial Narrow" w:hAnsi="Arial Narrow"/>
              </w:rPr>
              <w:fldChar w:fldCharType="begin" w:fldLock="1">
                <w:ffData>
                  <w:name w:val="Check1"/>
                  <w:enabled/>
                  <w:calcOnExit w:val="0"/>
                  <w:checkBox>
                    <w:sizeAuto/>
                    <w:default w:val="0"/>
                  </w:checkBox>
                </w:ffData>
              </w:fldChar>
            </w:r>
            <w:r w:rsidR="00FE1D86" w:rsidRPr="00D94A69">
              <w:rPr>
                <w:rFonts w:ascii="Arial Narrow" w:hAnsi="Arial Narrow"/>
              </w:rPr>
              <w:instrText xml:space="preserve"> FORMCHECKBOX </w:instrText>
            </w:r>
            <w:r w:rsidR="00536018">
              <w:rPr>
                <w:rFonts w:ascii="Arial Narrow" w:hAnsi="Arial Narrow"/>
              </w:rPr>
            </w:r>
            <w:r w:rsidR="00536018">
              <w:rPr>
                <w:rFonts w:ascii="Arial Narrow" w:hAnsi="Arial Narrow"/>
              </w:rPr>
              <w:fldChar w:fldCharType="separate"/>
            </w:r>
            <w:r w:rsidRPr="00D94A69">
              <w:rPr>
                <w:rFonts w:ascii="Arial Narrow" w:hAnsi="Arial Narrow"/>
              </w:rPr>
              <w:fldChar w:fldCharType="end"/>
            </w:r>
            <w:r w:rsidR="00FE1D86" w:rsidRPr="00D94A69">
              <w:rPr>
                <w:rFonts w:ascii="Arial Narrow" w:hAnsi="Arial Narrow"/>
              </w:rPr>
              <w:t xml:space="preserve"> Całość osi priorytetowej zostanie zrealizowana wyłącznie przy wykorzystaniu instrumentów finansowych</w:t>
            </w:r>
          </w:p>
        </w:tc>
        <w:tc>
          <w:tcPr>
            <w:tcW w:w="4410" w:type="dxa"/>
          </w:tcPr>
          <w:p w14:paraId="1F4563F8" w14:textId="77777777" w:rsidR="00FE1D86" w:rsidRPr="0018796A" w:rsidRDefault="00FE1D86" w:rsidP="00DF5E34">
            <w:pPr>
              <w:pStyle w:val="Text3"/>
              <w:spacing w:before="100" w:beforeAutospacing="1" w:after="0"/>
              <w:ind w:left="0"/>
              <w:rPr>
                <w:rFonts w:ascii="Arial Narrow" w:hAnsi="Arial Narrow"/>
              </w:rPr>
            </w:pPr>
            <w:r>
              <w:rPr>
                <w:rFonts w:ascii="Arial Narrow" w:hAnsi="Arial Narrow"/>
              </w:rPr>
              <w:t>Nie dotyczy</w:t>
            </w:r>
          </w:p>
        </w:tc>
      </w:tr>
      <w:tr w:rsidR="00FE1D86" w:rsidRPr="00FC54DA" w14:paraId="0E495080" w14:textId="77777777" w:rsidTr="00DF5E34">
        <w:tc>
          <w:tcPr>
            <w:tcW w:w="4662" w:type="dxa"/>
          </w:tcPr>
          <w:p w14:paraId="0B0F4F24" w14:textId="77777777" w:rsidR="00FE1D86" w:rsidRPr="00D94A69" w:rsidRDefault="00D45DC1" w:rsidP="00DF5E34">
            <w:pPr>
              <w:pStyle w:val="Text3"/>
              <w:spacing w:before="100" w:beforeAutospacing="1" w:after="0"/>
              <w:ind w:left="0"/>
              <w:rPr>
                <w:rFonts w:ascii="Arial Narrow" w:hAnsi="Arial Narrow"/>
              </w:rPr>
            </w:pPr>
            <w:r w:rsidRPr="00D94A69">
              <w:rPr>
                <w:rFonts w:ascii="Arial Narrow" w:hAnsi="Arial Narrow"/>
              </w:rPr>
              <w:fldChar w:fldCharType="begin" w:fldLock="1">
                <w:ffData>
                  <w:name w:val="Check2"/>
                  <w:enabled/>
                  <w:calcOnExit w:val="0"/>
                  <w:checkBox>
                    <w:sizeAuto/>
                    <w:default w:val="0"/>
                  </w:checkBox>
                </w:ffData>
              </w:fldChar>
            </w:r>
            <w:r w:rsidR="00FE1D86" w:rsidRPr="00D94A69">
              <w:rPr>
                <w:rFonts w:ascii="Arial Narrow" w:hAnsi="Arial Narrow"/>
              </w:rPr>
              <w:instrText xml:space="preserve"> FORMCHECKBOX </w:instrText>
            </w:r>
            <w:r w:rsidR="00536018">
              <w:rPr>
                <w:rFonts w:ascii="Arial Narrow" w:hAnsi="Arial Narrow"/>
              </w:rPr>
            </w:r>
            <w:r w:rsidR="00536018">
              <w:rPr>
                <w:rFonts w:ascii="Arial Narrow" w:hAnsi="Arial Narrow"/>
              </w:rPr>
              <w:fldChar w:fldCharType="separate"/>
            </w:r>
            <w:r w:rsidRPr="00D94A69">
              <w:rPr>
                <w:rFonts w:ascii="Arial Narrow" w:hAnsi="Arial Narrow"/>
              </w:rPr>
              <w:fldChar w:fldCharType="end"/>
            </w:r>
            <w:r w:rsidR="00FE1D86" w:rsidRPr="00D94A69">
              <w:rPr>
                <w:rFonts w:ascii="Arial Narrow" w:hAnsi="Arial Narrow"/>
              </w:rPr>
              <w:t xml:space="preserve"> Całość osi priorytetowej zostanie zrealizowana wyłącznie przy wykorzystaniu instrumentów finansowych utworzonych na poziomie Unii </w:t>
            </w:r>
          </w:p>
        </w:tc>
        <w:tc>
          <w:tcPr>
            <w:tcW w:w="4410" w:type="dxa"/>
          </w:tcPr>
          <w:p w14:paraId="655BD00C" w14:textId="77777777" w:rsidR="00FE1D86" w:rsidRPr="0018796A" w:rsidRDefault="00FE1D86" w:rsidP="00DF5E34">
            <w:pPr>
              <w:pStyle w:val="Text3"/>
              <w:spacing w:before="100" w:beforeAutospacing="1" w:after="0"/>
              <w:ind w:left="0"/>
              <w:rPr>
                <w:rFonts w:ascii="Arial Narrow" w:hAnsi="Arial Narrow"/>
              </w:rPr>
            </w:pPr>
            <w:r w:rsidRPr="00B65A64">
              <w:rPr>
                <w:rFonts w:ascii="Arial Narrow" w:hAnsi="Arial Narrow"/>
              </w:rPr>
              <w:t>Nie dotyczy</w:t>
            </w:r>
          </w:p>
        </w:tc>
      </w:tr>
      <w:tr w:rsidR="00FE1D86" w:rsidRPr="00FC54DA" w14:paraId="659E19C4" w14:textId="77777777" w:rsidTr="00DF5E34">
        <w:tc>
          <w:tcPr>
            <w:tcW w:w="4662" w:type="dxa"/>
          </w:tcPr>
          <w:p w14:paraId="2DA206CF" w14:textId="77777777" w:rsidR="00FE1D86" w:rsidRPr="00D94A69" w:rsidRDefault="00D45DC1" w:rsidP="00DF5E34">
            <w:pPr>
              <w:pStyle w:val="Text3"/>
              <w:spacing w:before="100" w:beforeAutospacing="1" w:after="0"/>
              <w:ind w:left="0"/>
              <w:rPr>
                <w:rFonts w:ascii="Arial Narrow" w:hAnsi="Arial Narrow"/>
              </w:rPr>
            </w:pPr>
            <w:r w:rsidRPr="00D94A69">
              <w:rPr>
                <w:rFonts w:ascii="Arial Narrow" w:hAnsi="Arial Narrow"/>
              </w:rPr>
              <w:fldChar w:fldCharType="begin" w:fldLock="1">
                <w:ffData>
                  <w:name w:val="Check3"/>
                  <w:enabled/>
                  <w:calcOnExit w:val="0"/>
                  <w:checkBox>
                    <w:sizeAuto/>
                    <w:default w:val="0"/>
                  </w:checkBox>
                </w:ffData>
              </w:fldChar>
            </w:r>
            <w:r w:rsidR="00FE1D86" w:rsidRPr="00D94A69">
              <w:rPr>
                <w:rFonts w:ascii="Arial Narrow" w:hAnsi="Arial Narrow"/>
              </w:rPr>
              <w:instrText xml:space="preserve"> FORMCHECKBOX </w:instrText>
            </w:r>
            <w:r w:rsidR="00536018">
              <w:rPr>
                <w:rFonts w:ascii="Arial Narrow" w:hAnsi="Arial Narrow"/>
              </w:rPr>
            </w:r>
            <w:r w:rsidR="00536018">
              <w:rPr>
                <w:rFonts w:ascii="Arial Narrow" w:hAnsi="Arial Narrow"/>
              </w:rPr>
              <w:fldChar w:fldCharType="separate"/>
            </w:r>
            <w:r w:rsidRPr="00D94A69">
              <w:rPr>
                <w:rFonts w:ascii="Arial Narrow" w:hAnsi="Arial Narrow"/>
              </w:rPr>
              <w:fldChar w:fldCharType="end"/>
            </w:r>
            <w:r w:rsidR="00FE1D86" w:rsidRPr="00D94A69">
              <w:rPr>
                <w:rFonts w:ascii="Arial Narrow" w:hAnsi="Arial Narrow"/>
              </w:rPr>
              <w:t xml:space="preserve"> Całość osi priorytetowej zostanie zrealizowana przy zastosowaniu formuły rozwoju lokalnego kierowanego przez społeczność</w:t>
            </w:r>
          </w:p>
        </w:tc>
        <w:tc>
          <w:tcPr>
            <w:tcW w:w="4410" w:type="dxa"/>
          </w:tcPr>
          <w:p w14:paraId="3BEBF18A" w14:textId="77777777" w:rsidR="00FE1D86" w:rsidRPr="0018796A" w:rsidRDefault="00FE1D86" w:rsidP="00DF5E34">
            <w:pPr>
              <w:pStyle w:val="Text3"/>
              <w:spacing w:before="100" w:beforeAutospacing="1" w:after="0"/>
              <w:ind w:left="0"/>
              <w:rPr>
                <w:rFonts w:ascii="Arial Narrow" w:hAnsi="Arial Narrow"/>
              </w:rPr>
            </w:pPr>
            <w:r w:rsidRPr="00B65A64">
              <w:rPr>
                <w:rFonts w:ascii="Arial Narrow" w:hAnsi="Arial Narrow"/>
              </w:rPr>
              <w:t>Nie dotyczy</w:t>
            </w:r>
          </w:p>
        </w:tc>
      </w:tr>
      <w:tr w:rsidR="00FE1D86" w:rsidRPr="00FC54DA" w14:paraId="1AF53985" w14:textId="77777777" w:rsidTr="00DF5E34">
        <w:tc>
          <w:tcPr>
            <w:tcW w:w="4662" w:type="dxa"/>
          </w:tcPr>
          <w:p w14:paraId="7D4F5DD9" w14:textId="77777777" w:rsidR="00FE1D86" w:rsidRPr="00D94A69" w:rsidRDefault="00D45DC1" w:rsidP="00DF5E34">
            <w:pPr>
              <w:pStyle w:val="Text3"/>
              <w:spacing w:before="100" w:beforeAutospacing="1" w:after="0"/>
              <w:ind w:left="0"/>
              <w:rPr>
                <w:rFonts w:ascii="Arial Narrow" w:hAnsi="Arial Narrow"/>
              </w:rPr>
            </w:pPr>
            <w:r w:rsidRPr="00D94A69">
              <w:rPr>
                <w:rFonts w:ascii="Arial Narrow" w:hAnsi="Arial Narrow"/>
              </w:rPr>
              <w:fldChar w:fldCharType="begin" w:fldLock="1">
                <w:ffData>
                  <w:name w:val="Check3"/>
                  <w:enabled/>
                  <w:calcOnExit w:val="0"/>
                  <w:checkBox>
                    <w:sizeAuto/>
                    <w:default w:val="0"/>
                  </w:checkBox>
                </w:ffData>
              </w:fldChar>
            </w:r>
            <w:r w:rsidR="00FE1D86" w:rsidRPr="00D94A69">
              <w:rPr>
                <w:rFonts w:ascii="Arial Narrow" w:hAnsi="Arial Narrow"/>
              </w:rPr>
              <w:instrText xml:space="preserve"> FORMCHECKBOX </w:instrText>
            </w:r>
            <w:r w:rsidR="00536018">
              <w:rPr>
                <w:rFonts w:ascii="Arial Narrow" w:hAnsi="Arial Narrow"/>
              </w:rPr>
            </w:r>
            <w:r w:rsidR="00536018">
              <w:rPr>
                <w:rFonts w:ascii="Arial Narrow" w:hAnsi="Arial Narrow"/>
              </w:rPr>
              <w:fldChar w:fldCharType="separate"/>
            </w:r>
            <w:r w:rsidRPr="00D94A69">
              <w:rPr>
                <w:rFonts w:ascii="Arial Narrow" w:hAnsi="Arial Narrow"/>
              </w:rPr>
              <w:fldChar w:fldCharType="end"/>
            </w:r>
            <w:r w:rsidR="00FE1D86" w:rsidRPr="00D94A69">
              <w:rPr>
                <w:rFonts w:ascii="Arial Narrow" w:hAnsi="Arial Narrow"/>
              </w:rPr>
              <w:t xml:space="preserve"> W odniesieniu do EFS: całość osi priorytetowej jest poświęcona innowacjom społecznym, współpracy ponadnarodowej lub obydwu tym obszarom</w:t>
            </w:r>
            <w:r w:rsidR="00FE1D86" w:rsidRPr="00D94A69">
              <w:rPr>
                <w:rFonts w:ascii="Arial Narrow" w:hAnsi="Arial Narrow"/>
                <w:i/>
              </w:rPr>
              <w:t xml:space="preserve"> </w:t>
            </w:r>
          </w:p>
        </w:tc>
        <w:tc>
          <w:tcPr>
            <w:tcW w:w="4410" w:type="dxa"/>
          </w:tcPr>
          <w:p w14:paraId="68D05261" w14:textId="77777777" w:rsidR="00FE1D86" w:rsidRPr="0018796A" w:rsidRDefault="00FE1D86" w:rsidP="00DF5E34">
            <w:pPr>
              <w:pStyle w:val="Text3"/>
              <w:spacing w:before="100" w:beforeAutospacing="1" w:after="0"/>
              <w:ind w:left="0"/>
              <w:rPr>
                <w:rFonts w:ascii="Arial Narrow" w:hAnsi="Arial Narrow"/>
              </w:rPr>
            </w:pPr>
            <w:r w:rsidRPr="00B65A64">
              <w:rPr>
                <w:rFonts w:ascii="Arial Narrow" w:hAnsi="Arial Narrow"/>
              </w:rPr>
              <w:t>Nie dotyczy</w:t>
            </w:r>
          </w:p>
        </w:tc>
      </w:tr>
    </w:tbl>
    <w:p w14:paraId="4CAC5478" w14:textId="77777777" w:rsidR="00FE1D86" w:rsidRPr="00F956FF" w:rsidRDefault="00FE1D86" w:rsidP="00FE1D86">
      <w:pPr>
        <w:spacing w:before="240" w:line="240" w:lineRule="auto"/>
        <w:jc w:val="both"/>
        <w:rPr>
          <w:b/>
          <w:color w:val="548DD4"/>
        </w:rPr>
      </w:pPr>
      <w:r w:rsidRPr="00F956FF">
        <w:rPr>
          <w:b/>
          <w:color w:val="548DD4"/>
        </w:rPr>
        <w:t>2.A.</w:t>
      </w:r>
      <w:r>
        <w:rPr>
          <w:b/>
          <w:color w:val="548DD4"/>
        </w:rPr>
        <w:t>2</w:t>
      </w:r>
      <w:r w:rsidRPr="00F956FF">
        <w:rPr>
          <w:b/>
          <w:color w:val="548DD4"/>
        </w:rPr>
        <w:t xml:space="preserve"> (</w:t>
      </w:r>
      <w:r>
        <w:rPr>
          <w:b/>
          <w:color w:val="548DD4"/>
        </w:rPr>
        <w:t>V</w:t>
      </w:r>
      <w:r w:rsidRPr="00F956FF">
        <w:rPr>
          <w:b/>
          <w:color w:val="548DD4"/>
        </w:rPr>
        <w:t xml:space="preserve">) </w:t>
      </w:r>
      <w:r>
        <w:rPr>
          <w:b/>
          <w:color w:val="548DD4"/>
        </w:rPr>
        <w:t>Uzasadnienie utworzenia osi priorytetowej obejmującej więcej niż jedną kategorię regionu, więcej niż jeden cel tematyczny lub więcej niż jeden fundusz (w stosownych przypadkach)</w:t>
      </w:r>
      <w:r w:rsidRPr="00F956FF">
        <w:rPr>
          <w:b/>
          <w:color w:val="548DD4"/>
        </w:rPr>
        <w:t xml:space="preserve"> </w:t>
      </w:r>
    </w:p>
    <w:p w14:paraId="0A315F6E" w14:textId="77777777" w:rsidR="00D83B48" w:rsidRDefault="00D83B48" w:rsidP="00D83B48">
      <w:pPr>
        <w:autoSpaceDE w:val="0"/>
        <w:autoSpaceDN w:val="0"/>
        <w:adjustRightInd w:val="0"/>
        <w:spacing w:before="240" w:after="0" w:line="240" w:lineRule="auto"/>
        <w:jc w:val="both"/>
        <w:rPr>
          <w:rFonts w:cs="Arial"/>
          <w:iCs/>
          <w:szCs w:val="24"/>
        </w:rPr>
      </w:pPr>
      <w:r>
        <w:rPr>
          <w:rFonts w:cs="Arial"/>
          <w:iCs/>
          <w:szCs w:val="24"/>
        </w:rPr>
        <w:t xml:space="preserve">Oś priorytetowa V </w:t>
      </w:r>
      <w:r>
        <w:rPr>
          <w:rFonts w:cs="Arial"/>
          <w:i/>
          <w:iCs/>
          <w:szCs w:val="24"/>
        </w:rPr>
        <w:t xml:space="preserve">Ochrona środowiska </w:t>
      </w:r>
      <w:r w:rsidRPr="001B03CC">
        <w:rPr>
          <w:rFonts w:cs="Arial"/>
          <w:iCs/>
          <w:szCs w:val="24"/>
        </w:rPr>
        <w:t>łączy w sobie zakres interwencji</w:t>
      </w:r>
      <w:r w:rsidR="00CD608A">
        <w:rPr>
          <w:rFonts w:cs="Arial"/>
          <w:iCs/>
          <w:szCs w:val="24"/>
        </w:rPr>
        <w:t xml:space="preserve"> </w:t>
      </w:r>
      <w:r>
        <w:rPr>
          <w:szCs w:val="24"/>
        </w:rPr>
        <w:t xml:space="preserve">CT 5 </w:t>
      </w:r>
      <w:r w:rsidRPr="008E0654">
        <w:rPr>
          <w:rFonts w:cs="Arial"/>
          <w:i/>
          <w:iCs/>
          <w:szCs w:val="24"/>
        </w:rPr>
        <w:t>Promowanie dostosowania do zmian klimatu, zapobiegania ryzyku i zarządzania ryzykiem</w:t>
      </w:r>
      <w:r>
        <w:rPr>
          <w:rFonts w:cs="Arial"/>
          <w:i/>
          <w:iCs/>
          <w:szCs w:val="24"/>
        </w:rPr>
        <w:t xml:space="preserve"> (PI 5.b.)</w:t>
      </w:r>
      <w:r>
        <w:rPr>
          <w:szCs w:val="24"/>
        </w:rPr>
        <w:t xml:space="preserve"> i CT 6 </w:t>
      </w:r>
      <w:r w:rsidRPr="00B17435">
        <w:rPr>
          <w:rFonts w:cs="Arial"/>
          <w:i/>
          <w:iCs/>
          <w:szCs w:val="24"/>
        </w:rPr>
        <w:t>Zachowanie i ochrona środowiska naturalnego oraz wspieranie efektywnego gospodarowania zasobami</w:t>
      </w:r>
      <w:r w:rsidDel="007E0084">
        <w:rPr>
          <w:rFonts w:cs="Arial"/>
          <w:i/>
          <w:iCs/>
          <w:szCs w:val="24"/>
        </w:rPr>
        <w:t xml:space="preserve"> </w:t>
      </w:r>
      <w:r>
        <w:rPr>
          <w:rFonts w:cs="Arial"/>
          <w:i/>
          <w:iCs/>
          <w:szCs w:val="24"/>
        </w:rPr>
        <w:t xml:space="preserve">(PI 6.a, 6.b, 6.d). </w:t>
      </w:r>
      <w:r>
        <w:rPr>
          <w:rFonts w:cs="Arial"/>
          <w:iCs/>
          <w:szCs w:val="24"/>
        </w:rPr>
        <w:t xml:space="preserve">Działania w ramach tej osi finansowane będą z EFRR. </w:t>
      </w:r>
    </w:p>
    <w:p w14:paraId="2326BEA7" w14:textId="77777777" w:rsidR="00D83B48" w:rsidRDefault="00D83B48" w:rsidP="00D83B48">
      <w:pPr>
        <w:autoSpaceDE w:val="0"/>
        <w:autoSpaceDN w:val="0"/>
        <w:adjustRightInd w:val="0"/>
        <w:spacing w:after="0" w:line="240" w:lineRule="auto"/>
        <w:jc w:val="both"/>
        <w:rPr>
          <w:rFonts w:cs="Arial"/>
          <w:iCs/>
          <w:szCs w:val="24"/>
        </w:rPr>
      </w:pPr>
      <w:r>
        <w:rPr>
          <w:rFonts w:cs="Arial"/>
          <w:iCs/>
          <w:szCs w:val="24"/>
        </w:rPr>
        <w:t xml:space="preserve">Połączenie dwóch CT w ramach jednej Osi priorytetowej przyczyni się do zmaksymalizowania oczekiwanych efektów realizacji interwencji w ramach poszczególnych priorytetów inwestycyjnych i stanowić będzie bardziej skuteczne rozwiązanie niż realizacja przedsięwzięć w ramach osi monotematycznej. Przedsięwzięcia z zakresu tworzenia systemu ochrony środowiska i wykorzystania jego zasobów w sposób bezpośredni przyczyniają się do reagowania na zmiany klimatu (CT 5) oraz zwiększenia efektywności wykorzystania zasobów (CT 6). Powiązanie w ramach jednej osi priorytetowej działań z różnych celów tematycznych uzasadnione jest potrzebą kompleksowego podejścia do tworzenia systemu ochrony środowiska i wykorzystania jego zasobów w regionie, jak również adaptacji do zmian klimatu. Oś priorytetowa realizowana przez jeden cel tematyczny ograniczałaby możliwości kompleksowego i zintegrowanego rozwiązywania problemów w zakresie adaptacji do zmian klimatu i ochrony środowiska, wynikających ze specyfiki regionu łódzkiego. Oś priorytetowa realizowana przez zaproponowane dwa cele tematyczne pozwoli na realizację </w:t>
      </w:r>
      <w:r w:rsidR="00C50D38">
        <w:rPr>
          <w:szCs w:val="24"/>
        </w:rPr>
        <w:t xml:space="preserve">celów Strategicznego planu adaptacji dla sektorów i obszarów wrażliwych na zmiany klimatu 2020 </w:t>
      </w:r>
      <w:r w:rsidR="00131F90">
        <w:rPr>
          <w:szCs w:val="24"/>
        </w:rPr>
        <w:t xml:space="preserve">co, </w:t>
      </w:r>
      <w:r w:rsidR="00C50D38">
        <w:rPr>
          <w:szCs w:val="24"/>
        </w:rPr>
        <w:t>umożliwi rozwiązanie problemów związanych ze skutkami zmian klimatycznych,</w:t>
      </w:r>
      <w:r w:rsidR="00C50D38">
        <w:rPr>
          <w:rFonts w:cs="Arial"/>
          <w:iCs/>
          <w:szCs w:val="24"/>
        </w:rPr>
        <w:t xml:space="preserve"> </w:t>
      </w:r>
      <w:r>
        <w:rPr>
          <w:rFonts w:cs="Arial"/>
          <w:iCs/>
          <w:szCs w:val="24"/>
        </w:rPr>
        <w:t>zaleceń Rady Europejskiej oraz wynikających z Krajowego Programu Reform w zakresie poprawy gospodarki odpadami i gospodarki wodnej.</w:t>
      </w:r>
    </w:p>
    <w:p w14:paraId="206CCF48" w14:textId="77777777" w:rsidR="00D83B48" w:rsidRDefault="00D83B48" w:rsidP="00D83B48">
      <w:pPr>
        <w:autoSpaceDE w:val="0"/>
        <w:autoSpaceDN w:val="0"/>
        <w:adjustRightInd w:val="0"/>
        <w:spacing w:after="0" w:line="240" w:lineRule="auto"/>
        <w:jc w:val="both"/>
        <w:rPr>
          <w:rFonts w:cs="Arial"/>
          <w:iCs/>
          <w:szCs w:val="24"/>
        </w:rPr>
      </w:pPr>
      <w:r w:rsidRPr="003E0385">
        <w:rPr>
          <w:rFonts w:cs="Arial"/>
          <w:iCs/>
          <w:szCs w:val="24"/>
        </w:rPr>
        <w:t xml:space="preserve">Działania realizowane w Osi priorytetowej </w:t>
      </w:r>
      <w:r>
        <w:rPr>
          <w:rFonts w:cs="Arial"/>
          <w:iCs/>
          <w:szCs w:val="24"/>
        </w:rPr>
        <w:t>V</w:t>
      </w:r>
      <w:r w:rsidRPr="003E0385">
        <w:rPr>
          <w:rFonts w:cs="Arial"/>
          <w:iCs/>
          <w:szCs w:val="24"/>
        </w:rPr>
        <w:t xml:space="preserve"> przyczyniać się będą do </w:t>
      </w:r>
      <w:r>
        <w:rPr>
          <w:rFonts w:cs="Arial"/>
          <w:iCs/>
          <w:szCs w:val="24"/>
        </w:rPr>
        <w:t>osiągnięcia następujących celów szczegółowych Umowy Partnerstwa:</w:t>
      </w:r>
    </w:p>
    <w:p w14:paraId="0958C2FE" w14:textId="77777777" w:rsidR="00D83B48" w:rsidRDefault="00D83B48" w:rsidP="00D83B48">
      <w:pPr>
        <w:autoSpaceDE w:val="0"/>
        <w:autoSpaceDN w:val="0"/>
        <w:adjustRightInd w:val="0"/>
        <w:spacing w:after="0" w:line="240" w:lineRule="auto"/>
        <w:jc w:val="both"/>
        <w:rPr>
          <w:rFonts w:cs="Arial"/>
          <w:iCs/>
          <w:szCs w:val="24"/>
        </w:rPr>
      </w:pPr>
      <w:r>
        <w:rPr>
          <w:rFonts w:cs="Arial"/>
          <w:iCs/>
          <w:szCs w:val="24"/>
        </w:rPr>
        <w:t>- poprawa zdolności adaptacji do zmian klimatu oraz rozwój systemów zarządzania zagrożeniami (priorytety: zmniejszenie wrażliwości obszarów i sektorów wrażliwych na zmiany klimatu, rozwój systemów zarządzania zagrożeniami)</w:t>
      </w:r>
      <w:r w:rsidRPr="003E0385">
        <w:rPr>
          <w:rFonts w:cs="Arial"/>
          <w:iCs/>
          <w:szCs w:val="24"/>
        </w:rPr>
        <w:t>,</w:t>
      </w:r>
    </w:p>
    <w:p w14:paraId="2D3D48D7" w14:textId="77777777" w:rsidR="00D83B48" w:rsidRPr="000D61DC" w:rsidRDefault="00D83B48" w:rsidP="00D83B48">
      <w:pPr>
        <w:autoSpaceDE w:val="0"/>
        <w:autoSpaceDN w:val="0"/>
        <w:adjustRightInd w:val="0"/>
        <w:spacing w:after="0" w:line="240" w:lineRule="auto"/>
        <w:jc w:val="both"/>
        <w:rPr>
          <w:rFonts w:cs="Arial"/>
          <w:iCs/>
          <w:szCs w:val="24"/>
        </w:rPr>
      </w:pPr>
      <w:r>
        <w:rPr>
          <w:rFonts w:cs="Arial"/>
          <w:iCs/>
          <w:szCs w:val="24"/>
        </w:rPr>
        <w:t>- zwiększenie efektywności wykorzystania zasobów naturalnych i kulturowych oraz ich zachowanie (priorytety: zachowanie efektywności wykorzystania zasobów, zmniejszenie presji na środowisko naturalne),</w:t>
      </w:r>
      <w:r w:rsidRPr="003E0385">
        <w:rPr>
          <w:rFonts w:cs="Arial"/>
          <w:iCs/>
          <w:szCs w:val="24"/>
        </w:rPr>
        <w:t xml:space="preserve"> co jest spójne z Priorytetem II </w:t>
      </w:r>
      <w:r w:rsidRPr="003E0385">
        <w:rPr>
          <w:rFonts w:cs="Arial"/>
          <w:i/>
          <w:iCs/>
          <w:szCs w:val="24"/>
        </w:rPr>
        <w:t>Strategii Europa 2020</w:t>
      </w:r>
      <w:r w:rsidRPr="003E0385">
        <w:rPr>
          <w:rFonts w:cs="Arial"/>
          <w:iCs/>
          <w:szCs w:val="24"/>
        </w:rPr>
        <w:t xml:space="preserve"> tj. </w:t>
      </w:r>
      <w:r w:rsidRPr="003E0385">
        <w:rPr>
          <w:rFonts w:cs="Arial"/>
          <w:i/>
          <w:iCs/>
          <w:szCs w:val="24"/>
        </w:rPr>
        <w:t xml:space="preserve">Rozwój </w:t>
      </w:r>
      <w:r>
        <w:rPr>
          <w:rFonts w:cs="Arial"/>
          <w:i/>
          <w:iCs/>
          <w:szCs w:val="24"/>
        </w:rPr>
        <w:t>zrównoważony</w:t>
      </w:r>
      <w:r w:rsidRPr="003E0385">
        <w:rPr>
          <w:rFonts w:cs="Arial"/>
          <w:i/>
          <w:iCs/>
          <w:szCs w:val="24"/>
        </w:rPr>
        <w:t xml:space="preserve">: </w:t>
      </w:r>
      <w:r w:rsidRPr="009C7238">
        <w:rPr>
          <w:rFonts w:cs="Arial"/>
          <w:i/>
          <w:iCs/>
          <w:szCs w:val="24"/>
        </w:rPr>
        <w:t>wspieranie gospodarki efektywniej korzystającej z zasobów, bardziej przyjaznej środowisku i bardziej konkurencyjnej</w:t>
      </w:r>
      <w:r>
        <w:rPr>
          <w:rFonts w:cs="Arial"/>
          <w:i/>
          <w:iCs/>
          <w:szCs w:val="24"/>
        </w:rPr>
        <w:t>.</w:t>
      </w:r>
    </w:p>
    <w:p w14:paraId="23202D49" w14:textId="77777777" w:rsidR="00D83B48" w:rsidRDefault="00D83B48" w:rsidP="00D83B48">
      <w:pPr>
        <w:spacing w:after="0" w:line="240" w:lineRule="auto"/>
        <w:rPr>
          <w:b/>
          <w:bCs/>
          <w:iCs/>
          <w:color w:val="FF0000"/>
          <w:szCs w:val="24"/>
          <w:u w:val="single"/>
        </w:rPr>
      </w:pPr>
    </w:p>
    <w:p w14:paraId="24760072" w14:textId="77777777" w:rsidR="00D83B48" w:rsidRPr="00F956FF" w:rsidRDefault="00D83B48" w:rsidP="00D83B48">
      <w:pPr>
        <w:spacing w:before="240" w:line="240" w:lineRule="auto"/>
        <w:jc w:val="both"/>
        <w:rPr>
          <w:b/>
          <w:color w:val="548DD4"/>
        </w:rPr>
      </w:pPr>
      <w:r w:rsidRPr="00F956FF">
        <w:rPr>
          <w:b/>
          <w:color w:val="548DD4"/>
        </w:rPr>
        <w:t>2.A.</w:t>
      </w:r>
      <w:r>
        <w:rPr>
          <w:b/>
          <w:color w:val="548DD4"/>
        </w:rPr>
        <w:t>3</w:t>
      </w:r>
      <w:r w:rsidRPr="00F956FF">
        <w:rPr>
          <w:b/>
          <w:color w:val="548DD4"/>
        </w:rPr>
        <w:t xml:space="preserve"> (</w:t>
      </w:r>
      <w:r>
        <w:rPr>
          <w:b/>
          <w:color w:val="548DD4"/>
        </w:rPr>
        <w:t>V</w:t>
      </w:r>
      <w:r w:rsidRPr="00F956FF">
        <w:rPr>
          <w:b/>
          <w:color w:val="548DD4"/>
        </w:rPr>
        <w:t xml:space="preserve">) </w:t>
      </w:r>
      <w:r>
        <w:rPr>
          <w:b/>
          <w:color w:val="548DD4"/>
        </w:rPr>
        <w:t>Fundusz, kategoria regionu i podstawa dla kalkulacji wsparcia unijnego</w:t>
      </w:r>
      <w:r w:rsidRPr="00F956FF">
        <w:rPr>
          <w:b/>
          <w:color w:val="548DD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6"/>
        <w:gridCol w:w="5588"/>
      </w:tblGrid>
      <w:tr w:rsidR="00D83B48" w:rsidRPr="00543985" w14:paraId="4C05CDE8" w14:textId="77777777" w:rsidTr="006C7BF4">
        <w:tc>
          <w:tcPr>
            <w:tcW w:w="3402" w:type="dxa"/>
          </w:tcPr>
          <w:p w14:paraId="5DFBCE5C" w14:textId="77777777" w:rsidR="00D83B48" w:rsidRPr="00543985" w:rsidRDefault="00D83B48" w:rsidP="006C7BF4">
            <w:pPr>
              <w:spacing w:after="0" w:line="240" w:lineRule="auto"/>
              <w:rPr>
                <w:szCs w:val="24"/>
              </w:rPr>
            </w:pPr>
            <w:r w:rsidRPr="00543985">
              <w:rPr>
                <w:szCs w:val="24"/>
              </w:rPr>
              <w:t>Fundusz</w:t>
            </w:r>
          </w:p>
        </w:tc>
        <w:tc>
          <w:tcPr>
            <w:tcW w:w="5670" w:type="dxa"/>
          </w:tcPr>
          <w:p w14:paraId="20287B10" w14:textId="77777777" w:rsidR="00D83B48" w:rsidRPr="00543985" w:rsidRDefault="00D83B48" w:rsidP="006C7BF4">
            <w:pPr>
              <w:spacing w:after="0" w:line="240" w:lineRule="auto"/>
              <w:rPr>
                <w:szCs w:val="24"/>
                <w:lang w:val="en-GB"/>
              </w:rPr>
            </w:pPr>
            <w:r w:rsidRPr="00543985">
              <w:rPr>
                <w:szCs w:val="24"/>
                <w:lang w:val="en-GB"/>
              </w:rPr>
              <w:t>Europejski Fundusz Rozwoju Regionalnego</w:t>
            </w:r>
          </w:p>
        </w:tc>
      </w:tr>
      <w:tr w:rsidR="00D83B48" w:rsidRPr="00543985" w14:paraId="5B1D7440" w14:textId="77777777" w:rsidTr="006C7BF4">
        <w:tc>
          <w:tcPr>
            <w:tcW w:w="3402" w:type="dxa"/>
          </w:tcPr>
          <w:p w14:paraId="15B926DC" w14:textId="77777777" w:rsidR="00D83B48" w:rsidRPr="00543985" w:rsidRDefault="00D83B48" w:rsidP="006C7BF4">
            <w:pPr>
              <w:spacing w:after="0" w:line="240" w:lineRule="auto"/>
              <w:rPr>
                <w:szCs w:val="24"/>
              </w:rPr>
            </w:pPr>
            <w:r w:rsidRPr="00543985">
              <w:rPr>
                <w:szCs w:val="24"/>
              </w:rPr>
              <w:t>Kategoria regionu</w:t>
            </w:r>
          </w:p>
        </w:tc>
        <w:tc>
          <w:tcPr>
            <w:tcW w:w="5670" w:type="dxa"/>
          </w:tcPr>
          <w:p w14:paraId="7B1476C6" w14:textId="77777777" w:rsidR="00D83B48" w:rsidRPr="00543985" w:rsidRDefault="00D83B48" w:rsidP="006C7BF4">
            <w:pPr>
              <w:spacing w:after="0" w:line="240" w:lineRule="auto"/>
              <w:rPr>
                <w:szCs w:val="24"/>
                <w:lang w:val="en-GB"/>
              </w:rPr>
            </w:pPr>
            <w:r w:rsidRPr="00543985">
              <w:rPr>
                <w:szCs w:val="24"/>
                <w:lang w:val="en-GB"/>
              </w:rPr>
              <w:t>Region słabiej rozwinięty</w:t>
            </w:r>
          </w:p>
        </w:tc>
      </w:tr>
      <w:tr w:rsidR="00D83B48" w:rsidRPr="00543985" w14:paraId="4EEC6CF2" w14:textId="77777777" w:rsidTr="006C7BF4">
        <w:tc>
          <w:tcPr>
            <w:tcW w:w="3402" w:type="dxa"/>
          </w:tcPr>
          <w:p w14:paraId="1401B1DD" w14:textId="77777777" w:rsidR="00D83B48" w:rsidRPr="00543985" w:rsidRDefault="00D83B48" w:rsidP="006C7BF4">
            <w:pPr>
              <w:spacing w:after="0" w:line="240" w:lineRule="auto"/>
              <w:rPr>
                <w:szCs w:val="24"/>
              </w:rPr>
            </w:pPr>
            <w:r w:rsidRPr="00543985">
              <w:rPr>
                <w:szCs w:val="24"/>
              </w:rPr>
              <w:t>Podstawa kalkulacji (wydatki kwalifikowalne ogółem lub publiczne wydatki kwalifikowalne)</w:t>
            </w:r>
          </w:p>
        </w:tc>
        <w:tc>
          <w:tcPr>
            <w:tcW w:w="5670" w:type="dxa"/>
          </w:tcPr>
          <w:p w14:paraId="2011335E" w14:textId="77777777" w:rsidR="00D83B48" w:rsidRPr="002E509F" w:rsidRDefault="00D83B48" w:rsidP="006C7BF4">
            <w:pPr>
              <w:spacing w:after="0" w:line="240" w:lineRule="auto"/>
              <w:jc w:val="both"/>
              <w:rPr>
                <w:szCs w:val="24"/>
              </w:rPr>
            </w:pPr>
            <w:r w:rsidRPr="00543985">
              <w:rPr>
                <w:szCs w:val="24"/>
              </w:rPr>
              <w:t>Wydatki kwalifikowalne ogółem</w:t>
            </w:r>
          </w:p>
        </w:tc>
      </w:tr>
      <w:tr w:rsidR="00D83B48" w:rsidRPr="00543985" w14:paraId="52563B5F" w14:textId="77777777" w:rsidTr="006C7BF4">
        <w:tc>
          <w:tcPr>
            <w:tcW w:w="3402" w:type="dxa"/>
          </w:tcPr>
          <w:p w14:paraId="5F1C6AE9" w14:textId="77777777" w:rsidR="00D83B48" w:rsidRPr="00543985" w:rsidRDefault="00D83B48" w:rsidP="006C7BF4">
            <w:pPr>
              <w:spacing w:after="0" w:line="240" w:lineRule="auto"/>
              <w:rPr>
                <w:szCs w:val="24"/>
              </w:rPr>
            </w:pPr>
            <w:r w:rsidRPr="00543985">
              <w:rPr>
                <w:szCs w:val="24"/>
              </w:rPr>
              <w:t>Kategoria regionu dla regionów najbardziej oddalonych i północnych słabo zaludnionych regionów (w stosownych przypadkach)</w:t>
            </w:r>
          </w:p>
        </w:tc>
        <w:tc>
          <w:tcPr>
            <w:tcW w:w="5670" w:type="dxa"/>
          </w:tcPr>
          <w:p w14:paraId="603E552B" w14:textId="77777777" w:rsidR="00D83B48" w:rsidRPr="002E509F" w:rsidRDefault="00D83B48" w:rsidP="006C7BF4">
            <w:pPr>
              <w:spacing w:after="0" w:line="240" w:lineRule="auto"/>
              <w:jc w:val="both"/>
              <w:rPr>
                <w:szCs w:val="24"/>
              </w:rPr>
            </w:pPr>
            <w:r w:rsidRPr="00543985">
              <w:rPr>
                <w:szCs w:val="24"/>
              </w:rPr>
              <w:t>Nie dotyczy</w:t>
            </w:r>
          </w:p>
        </w:tc>
      </w:tr>
    </w:tbl>
    <w:p w14:paraId="513082CD" w14:textId="77777777" w:rsidR="00D83B48" w:rsidRPr="008860D1" w:rsidRDefault="00D83B48" w:rsidP="00D83B48">
      <w:pPr>
        <w:spacing w:after="0" w:line="240" w:lineRule="auto"/>
        <w:rPr>
          <w:b/>
          <w:bCs/>
          <w:iCs/>
          <w:color w:val="FF0000"/>
          <w:szCs w:val="24"/>
          <w:u w:val="single"/>
        </w:rPr>
      </w:pPr>
      <w:r w:rsidRPr="008860D1">
        <w:rPr>
          <w:b/>
          <w:bCs/>
          <w:iCs/>
          <w:color w:val="FF0000"/>
          <w:szCs w:val="24"/>
          <w:u w:val="single"/>
        </w:rPr>
        <w:br w:type="page"/>
      </w:r>
    </w:p>
    <w:p w14:paraId="4D16E3C4" w14:textId="77777777" w:rsidR="00D83B48" w:rsidRPr="008D110B" w:rsidRDefault="00D83B48" w:rsidP="00D83B48">
      <w:pPr>
        <w:shd w:val="clear" w:color="auto" w:fill="C6D9F1"/>
        <w:autoSpaceDE w:val="0"/>
        <w:autoSpaceDN w:val="0"/>
        <w:adjustRightInd w:val="0"/>
        <w:spacing w:after="0" w:line="240" w:lineRule="auto"/>
        <w:jc w:val="both"/>
        <w:rPr>
          <w:rFonts w:cs="Arial"/>
          <w:b/>
          <w:bCs/>
          <w:szCs w:val="24"/>
        </w:rPr>
      </w:pPr>
      <w:r>
        <w:rPr>
          <w:rFonts w:cs="Arial"/>
          <w:b/>
          <w:bCs/>
          <w:szCs w:val="24"/>
        </w:rPr>
        <w:t xml:space="preserve">2.A.4 (V-5.b.) </w:t>
      </w:r>
      <w:r w:rsidRPr="008D110B">
        <w:rPr>
          <w:rFonts w:cs="Arial"/>
          <w:b/>
          <w:bCs/>
          <w:szCs w:val="24"/>
        </w:rPr>
        <w:t xml:space="preserve">Priorytet inwestycyjny </w:t>
      </w:r>
      <w:r>
        <w:rPr>
          <w:rFonts w:cs="Arial"/>
          <w:b/>
          <w:bCs/>
          <w:szCs w:val="24"/>
        </w:rPr>
        <w:t>5.b.</w:t>
      </w:r>
      <w:r w:rsidRPr="00C22A7A">
        <w:rPr>
          <w:rFonts w:cs="Arial"/>
          <w:b/>
          <w:bCs/>
          <w:szCs w:val="24"/>
        </w:rPr>
        <w:t xml:space="preserve"> </w:t>
      </w:r>
      <w:r>
        <w:rPr>
          <w:rFonts w:cs="Arial"/>
          <w:b/>
          <w:bCs/>
          <w:szCs w:val="24"/>
        </w:rPr>
        <w:t>Wspieranie inwestycji ukierunkowanych na konkretne rodzaje zagrożeń przy jednoczesnym zwiększeniu odporności na klęski i katastrofy i rozwijaniu systemów zarządzania klęskami i katastrofami</w:t>
      </w:r>
    </w:p>
    <w:p w14:paraId="022CA242" w14:textId="77777777" w:rsidR="00D83B48" w:rsidRPr="00F956FF" w:rsidRDefault="00D83B48" w:rsidP="00D83B48">
      <w:pPr>
        <w:spacing w:before="240" w:line="240" w:lineRule="auto"/>
        <w:jc w:val="both"/>
        <w:rPr>
          <w:b/>
          <w:color w:val="548DD4"/>
        </w:rPr>
      </w:pPr>
      <w:r w:rsidRPr="00F956FF">
        <w:rPr>
          <w:b/>
          <w:color w:val="548DD4"/>
        </w:rPr>
        <w:t>2.A.</w:t>
      </w:r>
      <w:r>
        <w:rPr>
          <w:b/>
          <w:color w:val="548DD4"/>
        </w:rPr>
        <w:t>5</w:t>
      </w:r>
      <w:r w:rsidRPr="00F956FF">
        <w:rPr>
          <w:b/>
          <w:color w:val="548DD4"/>
        </w:rPr>
        <w:t xml:space="preserve"> (</w:t>
      </w:r>
      <w:r>
        <w:rPr>
          <w:b/>
          <w:color w:val="548DD4"/>
        </w:rPr>
        <w:t>V-5.b.</w:t>
      </w:r>
      <w:r w:rsidRPr="00F956FF">
        <w:rPr>
          <w:b/>
          <w:color w:val="548DD4"/>
        </w:rPr>
        <w:t xml:space="preserve">) </w:t>
      </w:r>
      <w:r>
        <w:rPr>
          <w:b/>
          <w:color w:val="548DD4"/>
        </w:rPr>
        <w:t>C</w:t>
      </w:r>
      <w:r w:rsidRPr="00F956FF">
        <w:rPr>
          <w:b/>
          <w:color w:val="548DD4"/>
        </w:rPr>
        <w:t>el</w:t>
      </w:r>
      <w:r>
        <w:rPr>
          <w:b/>
          <w:color w:val="548DD4"/>
        </w:rPr>
        <w:t>e</w:t>
      </w:r>
      <w:r w:rsidRPr="00F956FF">
        <w:rPr>
          <w:b/>
          <w:color w:val="548DD4"/>
        </w:rPr>
        <w:t xml:space="preserve"> szczegółow</w:t>
      </w:r>
      <w:r>
        <w:rPr>
          <w:b/>
          <w:color w:val="548DD4"/>
        </w:rPr>
        <w:t>e</w:t>
      </w:r>
      <w:r w:rsidRPr="00F956FF">
        <w:rPr>
          <w:b/>
          <w:color w:val="548DD4"/>
        </w:rPr>
        <w:t xml:space="preserve"> priorytetu inwestycyjnego</w:t>
      </w:r>
      <w:r>
        <w:rPr>
          <w:b/>
          <w:color w:val="548DD4"/>
        </w:rPr>
        <w:t xml:space="preserve"> i</w:t>
      </w:r>
      <w:r w:rsidRPr="00F956FF">
        <w:rPr>
          <w:b/>
          <w:color w:val="548DD4"/>
        </w:rPr>
        <w:t xml:space="preserve"> oczekiwan</w:t>
      </w:r>
      <w:r>
        <w:rPr>
          <w:b/>
          <w:color w:val="548DD4"/>
        </w:rPr>
        <w:t>e</w:t>
      </w:r>
      <w:r w:rsidRPr="00F956FF">
        <w:rPr>
          <w:b/>
          <w:color w:val="548DD4"/>
        </w:rPr>
        <w:t xml:space="preserve"> rezultat</w:t>
      </w:r>
      <w:r>
        <w:rPr>
          <w:b/>
          <w:color w:val="548DD4"/>
        </w:rPr>
        <w:t>y</w:t>
      </w:r>
    </w:p>
    <w:p w14:paraId="05597F78" w14:textId="77777777" w:rsidR="00D83B48" w:rsidRPr="00BE52C4" w:rsidRDefault="00D83B48" w:rsidP="00BE52C4">
      <w:pPr>
        <w:rPr>
          <w:b/>
        </w:rPr>
      </w:pPr>
      <w:r w:rsidRPr="00BE52C4">
        <w:rPr>
          <w:b/>
        </w:rPr>
        <w:t>Cel szczegółowy</w:t>
      </w:r>
    </w:p>
    <w:p w14:paraId="557BC8A1" w14:textId="77777777" w:rsidR="00D83B48" w:rsidRPr="002E509F" w:rsidRDefault="00D83B48" w:rsidP="00D83B48">
      <w:pPr>
        <w:spacing w:before="120"/>
        <w:jc w:val="both"/>
        <w:rPr>
          <w:rFonts w:cs="Arial"/>
          <w:szCs w:val="24"/>
        </w:rPr>
      </w:pPr>
      <w:r>
        <w:rPr>
          <w:rFonts w:cs="Arial"/>
          <w:szCs w:val="24"/>
        </w:rPr>
        <w:t xml:space="preserve">Zwiększone bezpieczeństwo przeciwpowodziowe </w:t>
      </w:r>
      <w:r w:rsidR="009F0F7A" w:rsidRPr="00F23C1B">
        <w:rPr>
          <w:rFonts w:cs="Arial"/>
          <w:szCs w:val="24"/>
        </w:rPr>
        <w:t>i przeciwpożarowe</w:t>
      </w:r>
      <w:r w:rsidR="009F0F7A">
        <w:rPr>
          <w:rFonts w:cs="Arial"/>
          <w:szCs w:val="24"/>
        </w:rPr>
        <w:t xml:space="preserve"> </w:t>
      </w:r>
      <w:r>
        <w:rPr>
          <w:rFonts w:cs="Arial"/>
          <w:szCs w:val="24"/>
        </w:rPr>
        <w:t>w regionie</w:t>
      </w:r>
    </w:p>
    <w:p w14:paraId="08CCB581" w14:textId="77777777" w:rsidR="00D83B48" w:rsidRPr="00BE52C4" w:rsidRDefault="00D83B48" w:rsidP="00BE52C4">
      <w:pPr>
        <w:rPr>
          <w:b/>
        </w:rPr>
      </w:pPr>
      <w:r w:rsidRPr="00BE52C4">
        <w:rPr>
          <w:b/>
        </w:rPr>
        <w:t xml:space="preserve">Uzasadnienie celu szczegółowego – oczekiwane rezultaty. </w:t>
      </w:r>
    </w:p>
    <w:p w14:paraId="305BC512" w14:textId="77777777" w:rsidR="00D83B48" w:rsidRPr="002E1732" w:rsidRDefault="00D83B48" w:rsidP="00D83B48">
      <w:pPr>
        <w:autoSpaceDE w:val="0"/>
        <w:autoSpaceDN w:val="0"/>
        <w:adjustRightInd w:val="0"/>
        <w:spacing w:after="0" w:line="240" w:lineRule="auto"/>
        <w:jc w:val="both"/>
        <w:rPr>
          <w:rFonts w:cs="Arial"/>
          <w:iCs/>
          <w:szCs w:val="24"/>
        </w:rPr>
      </w:pPr>
      <w:r w:rsidRPr="009B7A01">
        <w:t>Problematyka obserwowanych zmian klimatu jest kluczowym elementem polityki Unii Europejskiej. Od kilku lat jest ona uzupełniana o zagadnienia związane z dostosowaniem do zmian klimatu i podejmowaniu działań zapobiegawczych</w:t>
      </w:r>
      <w:r>
        <w:t>,</w:t>
      </w:r>
      <w:r w:rsidRPr="009B7A01">
        <w:t xml:space="preserve"> mających na celu łagodzenie skutków występowania ekstremalnych zjawisk pogodowych. Celem działań realizowanych w ramach PI </w:t>
      </w:r>
      <w:r>
        <w:t>5.b.</w:t>
      </w:r>
      <w:r w:rsidRPr="009B7A01">
        <w:t xml:space="preserve"> będzie poprawa zdolności do adaptacji do zmian klimatu poprzez wzmocnienie odporności na zagrożenia związane ze zmianami klimatu (główn</w:t>
      </w:r>
      <w:r w:rsidR="00C50D38">
        <w:t>i</w:t>
      </w:r>
      <w:r w:rsidRPr="009B7A01">
        <w:t>e powodzie i susze), a w przypadku ich wystąpienia zminimalizowanie ich skutków poprzez poprawę systemowego zarządzania ryzykiem. Ponadto w skali całego województwa łódzkiego ważna jest poprawa</w:t>
      </w:r>
      <w:r>
        <w:t>,</w:t>
      </w:r>
      <w:r w:rsidRPr="009B7A01">
        <w:t xml:space="preserve"> bądź utrzymanie właściwych stosunków wodnych, z zachowaniem zasad zrównoważonego zarządzania zasobami wodnymi i przyrodniczymi. W ramach PI </w:t>
      </w:r>
      <w:r>
        <w:t>5b,</w:t>
      </w:r>
      <w:r w:rsidRPr="009B7A01">
        <w:t xml:space="preserve"> w kontekście zarządzania ryzykiem i zagrożeniami przewiduje się interwencje, które przyczyniać się będą do </w:t>
      </w:r>
      <w:r w:rsidR="005F2E76">
        <w:t>zwiększenia bezpieczeństwa przeciwpowodziowego w regionie</w:t>
      </w:r>
      <w:r w:rsidRPr="009B7A01">
        <w:t>, poprzez wspieranie inwestycji na rzecz przeciwdziałania zagrożeniom przy jednoczesnym rozwijaniu systemu ratowniczego</w:t>
      </w:r>
      <w:r>
        <w:t>,</w:t>
      </w:r>
      <w:r w:rsidRPr="009B7A01">
        <w:t xml:space="preserve"> </w:t>
      </w:r>
      <w:r>
        <w:rPr>
          <w:rFonts w:cs="Arial"/>
          <w:szCs w:val="24"/>
        </w:rPr>
        <w:t>c</w:t>
      </w:r>
      <w:r w:rsidRPr="002E1732">
        <w:rPr>
          <w:rFonts w:cs="Arial"/>
          <w:szCs w:val="24"/>
        </w:rPr>
        <w:t xml:space="preserve">o w sposób </w:t>
      </w:r>
      <w:r w:rsidRPr="002E1732">
        <w:rPr>
          <w:rFonts w:cs="Calibri"/>
          <w:szCs w:val="24"/>
        </w:rPr>
        <w:t xml:space="preserve">bezpośredni wpłynie na osiągnięcie </w:t>
      </w:r>
      <w:r w:rsidRPr="002E1732">
        <w:rPr>
          <w:rFonts w:cs="Arial"/>
          <w:iCs/>
          <w:szCs w:val="24"/>
        </w:rPr>
        <w:t xml:space="preserve">celu szczegółowego Umowy Partnerstwa „poprawa zdolności adaptacji do zmian klimatu oraz rozwój systemów zarządzania zagrożeniami”. </w:t>
      </w:r>
    </w:p>
    <w:p w14:paraId="4BA407A6" w14:textId="77777777" w:rsidR="00D83B48" w:rsidRPr="00C63920" w:rsidRDefault="00D83B48" w:rsidP="00D83B48">
      <w:pPr>
        <w:pStyle w:val="Default"/>
        <w:jc w:val="both"/>
        <w:rPr>
          <w:rFonts w:ascii="Arial Narrow" w:hAnsi="Arial Narrow"/>
          <w:szCs w:val="20"/>
        </w:rPr>
      </w:pPr>
    </w:p>
    <w:p w14:paraId="6EC64969" w14:textId="77777777" w:rsidR="00D83B48" w:rsidRDefault="00D83B48" w:rsidP="00D83B48">
      <w:pPr>
        <w:shd w:val="clear" w:color="auto" w:fill="FFFFFF"/>
        <w:spacing w:after="0" w:line="240" w:lineRule="auto"/>
        <w:jc w:val="both"/>
        <w:rPr>
          <w:rFonts w:ascii="Arial" w:hAnsi="Arial" w:cs="Arial"/>
          <w:i/>
          <w:iCs/>
          <w:sz w:val="16"/>
          <w:szCs w:val="16"/>
        </w:rPr>
      </w:pPr>
    </w:p>
    <w:p w14:paraId="47FB46BE" w14:textId="77777777" w:rsidR="00D83B48" w:rsidRPr="0063130D" w:rsidRDefault="00D83B48" w:rsidP="00D83B48">
      <w:pPr>
        <w:shd w:val="clear" w:color="auto" w:fill="FFFFFF"/>
        <w:spacing w:after="0" w:line="240" w:lineRule="auto"/>
        <w:jc w:val="both"/>
        <w:rPr>
          <w:rFonts w:ascii="Arial" w:hAnsi="Arial" w:cs="Arial"/>
          <w:sz w:val="16"/>
          <w:szCs w:val="16"/>
        </w:rPr>
      </w:pPr>
      <w:r w:rsidRPr="0063130D">
        <w:rPr>
          <w:rFonts w:ascii="Arial" w:hAnsi="Arial" w:cs="Arial"/>
          <w:i/>
          <w:iCs/>
          <w:sz w:val="16"/>
          <w:szCs w:val="16"/>
        </w:rPr>
        <w:t>Tabela 3</w:t>
      </w:r>
      <w:r>
        <w:rPr>
          <w:rFonts w:ascii="Arial" w:hAnsi="Arial" w:cs="Arial"/>
          <w:i/>
          <w:iCs/>
          <w:sz w:val="16"/>
          <w:szCs w:val="16"/>
        </w:rPr>
        <w:t xml:space="preserve"> </w:t>
      </w:r>
      <w:r>
        <w:rPr>
          <w:rFonts w:cs="Tahoma"/>
          <w:bCs/>
          <w:i/>
          <w:sz w:val="18"/>
          <w:szCs w:val="20"/>
        </w:rPr>
        <w:t>(V.5b)</w:t>
      </w:r>
      <w:r w:rsidRPr="0063130D">
        <w:rPr>
          <w:rFonts w:ascii="Arial" w:hAnsi="Arial" w:cs="Arial"/>
          <w:i/>
          <w:iCs/>
          <w:sz w:val="16"/>
          <w:szCs w:val="16"/>
        </w:rPr>
        <w:t>: Specyficzne dla programu wskaźnik</w:t>
      </w:r>
      <w:r>
        <w:rPr>
          <w:rFonts w:ascii="Arial" w:hAnsi="Arial" w:cs="Arial"/>
          <w:i/>
          <w:iCs/>
          <w:sz w:val="16"/>
          <w:szCs w:val="16"/>
        </w:rPr>
        <w:t>i</w:t>
      </w:r>
      <w:r w:rsidRPr="0063130D">
        <w:rPr>
          <w:rFonts w:ascii="Arial" w:hAnsi="Arial" w:cs="Arial"/>
          <w:i/>
          <w:iCs/>
          <w:sz w:val="16"/>
          <w:szCs w:val="16"/>
        </w:rPr>
        <w:t xml:space="preserve"> rezultatu w podziale na poszczególne cele (w odniesieniu do Europejskiego Funduszu Rozwoju Regionalnego i Funduszu Spójności) </w:t>
      </w:r>
    </w:p>
    <w:p w14:paraId="0DD5BBC5" w14:textId="77777777" w:rsidR="00D83B48" w:rsidRPr="0063130D" w:rsidRDefault="00D83B48" w:rsidP="00D83B48">
      <w:pPr>
        <w:spacing w:after="67" w:line="1" w:lineRule="exact"/>
        <w:jc w:val="both"/>
        <w:rPr>
          <w:sz w:val="2"/>
          <w:szCs w:val="2"/>
        </w:rPr>
      </w:pPr>
    </w:p>
    <w:tbl>
      <w:tblPr>
        <w:tblpPr w:leftFromText="141" w:rightFromText="141" w:vertAnchor="text" w:tblpY="7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86"/>
        <w:gridCol w:w="1001"/>
        <w:gridCol w:w="1194"/>
        <w:gridCol w:w="1169"/>
        <w:gridCol w:w="642"/>
        <w:gridCol w:w="1000"/>
        <w:gridCol w:w="1000"/>
        <w:gridCol w:w="995"/>
        <w:gridCol w:w="1475"/>
      </w:tblGrid>
      <w:tr w:rsidR="00D83B48" w:rsidRPr="0063130D" w14:paraId="03C1B3E0" w14:textId="77777777" w:rsidTr="006C7BF4">
        <w:trPr>
          <w:cantSplit/>
          <w:trHeight w:hRule="exact" w:val="1344"/>
        </w:trPr>
        <w:tc>
          <w:tcPr>
            <w:tcW w:w="323" w:type="pct"/>
            <w:shd w:val="clear" w:color="auto" w:fill="FFFFFF"/>
            <w:textDirection w:val="btLr"/>
            <w:vAlign w:val="center"/>
          </w:tcPr>
          <w:p w14:paraId="5B9138C0"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Lp.</w:t>
            </w:r>
          </w:p>
        </w:tc>
        <w:tc>
          <w:tcPr>
            <w:tcW w:w="552" w:type="pct"/>
            <w:shd w:val="clear" w:color="auto" w:fill="FFFFFF"/>
            <w:textDirection w:val="btLr"/>
            <w:vAlign w:val="center"/>
          </w:tcPr>
          <w:p w14:paraId="6D3B02D3"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Wskaźnik</w:t>
            </w:r>
          </w:p>
        </w:tc>
        <w:tc>
          <w:tcPr>
            <w:tcW w:w="659" w:type="pct"/>
            <w:shd w:val="clear" w:color="auto" w:fill="FFFFFF"/>
            <w:textDirection w:val="btLr"/>
            <w:vAlign w:val="center"/>
          </w:tcPr>
          <w:p w14:paraId="0BE85A22"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Jednostka pomiaru</w:t>
            </w:r>
          </w:p>
        </w:tc>
        <w:tc>
          <w:tcPr>
            <w:tcW w:w="645" w:type="pct"/>
            <w:shd w:val="clear" w:color="auto" w:fill="FFFFFF"/>
            <w:textDirection w:val="btLr"/>
            <w:vAlign w:val="center"/>
          </w:tcPr>
          <w:p w14:paraId="6BD67908"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kategoria</w:t>
            </w:r>
            <w:r>
              <w:rPr>
                <w:sz w:val="16"/>
                <w:szCs w:val="16"/>
              </w:rPr>
              <w:t xml:space="preserve"> </w:t>
            </w:r>
            <w:r w:rsidRPr="0063130D">
              <w:rPr>
                <w:sz w:val="16"/>
                <w:szCs w:val="16"/>
              </w:rPr>
              <w:t>regionu</w:t>
            </w:r>
          </w:p>
          <w:p w14:paraId="1DEE07F7"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 w stosownych przypadkach)</w:t>
            </w:r>
          </w:p>
        </w:tc>
        <w:tc>
          <w:tcPr>
            <w:tcW w:w="354" w:type="pct"/>
            <w:shd w:val="clear" w:color="auto" w:fill="FFFFFF"/>
            <w:textDirection w:val="btLr"/>
            <w:vAlign w:val="center"/>
          </w:tcPr>
          <w:p w14:paraId="4FB46379"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Wartość bazowa</w:t>
            </w:r>
          </w:p>
        </w:tc>
        <w:tc>
          <w:tcPr>
            <w:tcW w:w="552" w:type="pct"/>
            <w:shd w:val="clear" w:color="auto" w:fill="FFFFFF"/>
            <w:textDirection w:val="btLr"/>
            <w:vAlign w:val="center"/>
          </w:tcPr>
          <w:p w14:paraId="56590381"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Rok bazowy</w:t>
            </w:r>
          </w:p>
        </w:tc>
        <w:tc>
          <w:tcPr>
            <w:tcW w:w="552" w:type="pct"/>
            <w:shd w:val="clear" w:color="auto" w:fill="FFFFFF"/>
            <w:textDirection w:val="btLr"/>
            <w:vAlign w:val="center"/>
          </w:tcPr>
          <w:p w14:paraId="2FE850F1"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Wartość docelowa</w:t>
            </w:r>
          </w:p>
          <w:p w14:paraId="7E7608A9"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( 2023)</w:t>
            </w:r>
          </w:p>
        </w:tc>
        <w:tc>
          <w:tcPr>
            <w:tcW w:w="549" w:type="pct"/>
            <w:shd w:val="clear" w:color="auto" w:fill="FFFFFF"/>
            <w:textDirection w:val="btLr"/>
            <w:vAlign w:val="center"/>
          </w:tcPr>
          <w:p w14:paraId="113736CE"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Źródło danych</w:t>
            </w:r>
          </w:p>
        </w:tc>
        <w:tc>
          <w:tcPr>
            <w:tcW w:w="815" w:type="pct"/>
            <w:shd w:val="clear" w:color="auto" w:fill="FFFFFF"/>
            <w:textDirection w:val="btLr"/>
            <w:vAlign w:val="center"/>
          </w:tcPr>
          <w:p w14:paraId="0E3E369C"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Częstotliwość pomiaru</w:t>
            </w:r>
          </w:p>
        </w:tc>
      </w:tr>
      <w:tr w:rsidR="00D83B48" w:rsidRPr="0063130D" w14:paraId="09D3DE19" w14:textId="77777777" w:rsidTr="006C7BF4">
        <w:trPr>
          <w:trHeight w:hRule="exact" w:val="794"/>
        </w:trPr>
        <w:tc>
          <w:tcPr>
            <w:tcW w:w="323" w:type="pct"/>
            <w:shd w:val="clear" w:color="auto" w:fill="FFFFFF"/>
          </w:tcPr>
          <w:p w14:paraId="391E4A81" w14:textId="77777777" w:rsidR="00D83B48" w:rsidRDefault="00D83B48" w:rsidP="006C7BF4">
            <w:pPr>
              <w:suppressAutoHyphens/>
              <w:spacing w:after="0" w:line="240" w:lineRule="auto"/>
              <w:rPr>
                <w:rFonts w:cs="Tahoma"/>
                <w:sz w:val="16"/>
                <w:szCs w:val="17"/>
                <w:lang w:eastAsia="en-US"/>
              </w:rPr>
            </w:pPr>
          </w:p>
          <w:p w14:paraId="5A1CFE32" w14:textId="77777777" w:rsidR="00D83B48" w:rsidRPr="0063130D" w:rsidRDefault="00D83B48" w:rsidP="006C7BF4">
            <w:pPr>
              <w:suppressAutoHyphens/>
              <w:spacing w:after="0" w:line="240" w:lineRule="auto"/>
              <w:rPr>
                <w:rFonts w:cs="Tahoma"/>
                <w:sz w:val="16"/>
                <w:szCs w:val="17"/>
                <w:lang w:eastAsia="en-US"/>
              </w:rPr>
            </w:pPr>
            <w:r w:rsidRPr="0063130D">
              <w:rPr>
                <w:rFonts w:cs="Tahoma"/>
                <w:sz w:val="16"/>
                <w:szCs w:val="17"/>
                <w:lang w:eastAsia="en-US"/>
              </w:rPr>
              <w:t>1.</w:t>
            </w:r>
          </w:p>
        </w:tc>
        <w:tc>
          <w:tcPr>
            <w:tcW w:w="552" w:type="pct"/>
            <w:shd w:val="clear" w:color="auto" w:fill="FFFFFF"/>
            <w:vAlign w:val="center"/>
          </w:tcPr>
          <w:p w14:paraId="25509B02" w14:textId="77777777" w:rsidR="00D83B48" w:rsidRPr="0010057B" w:rsidRDefault="00D83B48" w:rsidP="006C7BF4">
            <w:pPr>
              <w:rPr>
                <w:color w:val="000000"/>
                <w:sz w:val="16"/>
                <w:szCs w:val="24"/>
              </w:rPr>
            </w:pPr>
            <w:r w:rsidRPr="0010057B">
              <w:rPr>
                <w:color w:val="000000"/>
                <w:sz w:val="16"/>
                <w:szCs w:val="24"/>
              </w:rPr>
              <w:t>Pojemność obiektów małej retencji.</w:t>
            </w:r>
          </w:p>
          <w:p w14:paraId="20576336" w14:textId="77777777" w:rsidR="00D83B48" w:rsidRPr="0063130D" w:rsidRDefault="00D83B48" w:rsidP="006C7BF4">
            <w:pPr>
              <w:suppressAutoHyphens/>
              <w:spacing w:after="0" w:line="240" w:lineRule="auto"/>
              <w:rPr>
                <w:rFonts w:cs="Tahoma"/>
                <w:sz w:val="16"/>
                <w:szCs w:val="17"/>
                <w:lang w:eastAsia="en-US"/>
              </w:rPr>
            </w:pPr>
          </w:p>
        </w:tc>
        <w:tc>
          <w:tcPr>
            <w:tcW w:w="659" w:type="pct"/>
            <w:shd w:val="clear" w:color="auto" w:fill="FFFFFF"/>
            <w:vAlign w:val="center"/>
          </w:tcPr>
          <w:p w14:paraId="5385CD08" w14:textId="77777777" w:rsidR="00D83B48" w:rsidRPr="0063130D" w:rsidRDefault="00D83B48" w:rsidP="006C7BF4">
            <w:pPr>
              <w:suppressAutoHyphens/>
              <w:spacing w:after="0" w:line="240" w:lineRule="auto"/>
              <w:jc w:val="center"/>
              <w:rPr>
                <w:rFonts w:cs="Tahoma"/>
                <w:sz w:val="16"/>
                <w:szCs w:val="15"/>
                <w:lang w:eastAsia="en-US"/>
              </w:rPr>
            </w:pPr>
            <w:r w:rsidRPr="0063130D">
              <w:rPr>
                <w:rFonts w:cs="Tahoma"/>
                <w:sz w:val="16"/>
                <w:szCs w:val="17"/>
                <w:lang w:eastAsia="en-US"/>
              </w:rPr>
              <w:t>dam</w:t>
            </w:r>
            <w:r w:rsidRPr="0063130D">
              <w:rPr>
                <w:rFonts w:cs="Tahoma"/>
                <w:sz w:val="16"/>
                <w:szCs w:val="17"/>
                <w:vertAlign w:val="superscript"/>
                <w:lang w:eastAsia="en-US"/>
              </w:rPr>
              <w:t>3</w:t>
            </w:r>
          </w:p>
        </w:tc>
        <w:tc>
          <w:tcPr>
            <w:tcW w:w="645" w:type="pct"/>
            <w:shd w:val="clear" w:color="auto" w:fill="FFFFFF"/>
            <w:vAlign w:val="center"/>
          </w:tcPr>
          <w:p w14:paraId="4F179182" w14:textId="77777777" w:rsidR="00D83B48" w:rsidRPr="0063130D" w:rsidRDefault="00D83B48" w:rsidP="006C7BF4">
            <w:pPr>
              <w:suppressAutoHyphens/>
              <w:spacing w:after="0" w:line="240" w:lineRule="auto"/>
              <w:jc w:val="center"/>
              <w:rPr>
                <w:rFonts w:cs="Tahoma"/>
                <w:sz w:val="16"/>
                <w:szCs w:val="15"/>
                <w:lang w:eastAsia="en-US"/>
              </w:rPr>
            </w:pPr>
            <w:r w:rsidRPr="0063130D">
              <w:rPr>
                <w:rFonts w:cs="Tahoma"/>
                <w:sz w:val="16"/>
                <w:szCs w:val="15"/>
                <w:lang w:eastAsia="en-US"/>
              </w:rPr>
              <w:t>Region</w:t>
            </w:r>
          </w:p>
          <w:p w14:paraId="56360DC1" w14:textId="77777777" w:rsidR="00D83B48" w:rsidRPr="0063130D" w:rsidRDefault="00D83B48" w:rsidP="006C7BF4">
            <w:pPr>
              <w:suppressAutoHyphens/>
              <w:spacing w:after="0" w:line="240" w:lineRule="auto"/>
              <w:jc w:val="center"/>
              <w:rPr>
                <w:rFonts w:cs="Tahoma"/>
                <w:sz w:val="16"/>
                <w:szCs w:val="17"/>
                <w:lang w:eastAsia="en-US"/>
              </w:rPr>
            </w:pPr>
            <w:r w:rsidRPr="0063130D">
              <w:rPr>
                <w:rFonts w:cs="Tahoma"/>
                <w:sz w:val="16"/>
                <w:szCs w:val="15"/>
                <w:lang w:eastAsia="en-US"/>
              </w:rPr>
              <w:t>słabiej rozwinięty</w:t>
            </w:r>
          </w:p>
        </w:tc>
        <w:tc>
          <w:tcPr>
            <w:tcW w:w="354" w:type="pct"/>
            <w:shd w:val="clear" w:color="auto" w:fill="FFFFFF"/>
            <w:vAlign w:val="center"/>
          </w:tcPr>
          <w:p w14:paraId="72BA83AC" w14:textId="77777777" w:rsidR="00D83B48" w:rsidRPr="0063130D" w:rsidRDefault="00D83B48" w:rsidP="006C7BF4">
            <w:pPr>
              <w:suppressAutoHyphens/>
              <w:spacing w:after="0" w:line="240" w:lineRule="auto"/>
              <w:jc w:val="center"/>
              <w:rPr>
                <w:rFonts w:cs="Tahoma"/>
                <w:sz w:val="16"/>
                <w:szCs w:val="15"/>
                <w:lang w:eastAsia="en-US"/>
              </w:rPr>
            </w:pPr>
            <w:r w:rsidRPr="0063130D">
              <w:rPr>
                <w:rFonts w:cs="Tahoma"/>
                <w:sz w:val="16"/>
                <w:szCs w:val="15"/>
                <w:lang w:eastAsia="en-US"/>
              </w:rPr>
              <w:t>19 014,6</w:t>
            </w:r>
          </w:p>
        </w:tc>
        <w:tc>
          <w:tcPr>
            <w:tcW w:w="552" w:type="pct"/>
            <w:shd w:val="clear" w:color="auto" w:fill="FFFFFF"/>
            <w:vAlign w:val="center"/>
          </w:tcPr>
          <w:p w14:paraId="785A4029" w14:textId="77777777" w:rsidR="00D83B48" w:rsidRPr="0063130D" w:rsidRDefault="00D83B48" w:rsidP="006C7BF4">
            <w:pPr>
              <w:suppressAutoHyphens/>
              <w:spacing w:after="0" w:line="240" w:lineRule="auto"/>
              <w:jc w:val="center"/>
              <w:rPr>
                <w:rFonts w:cs="Tahoma"/>
                <w:sz w:val="16"/>
                <w:szCs w:val="15"/>
                <w:lang w:eastAsia="en-US"/>
              </w:rPr>
            </w:pPr>
            <w:r>
              <w:rPr>
                <w:rFonts w:cs="Tahoma"/>
                <w:sz w:val="16"/>
                <w:szCs w:val="15"/>
                <w:lang w:eastAsia="en-US"/>
              </w:rPr>
              <w:t>2013</w:t>
            </w:r>
          </w:p>
        </w:tc>
        <w:tc>
          <w:tcPr>
            <w:tcW w:w="552" w:type="pct"/>
            <w:shd w:val="clear" w:color="auto" w:fill="FFFFFF"/>
            <w:vAlign w:val="center"/>
          </w:tcPr>
          <w:p w14:paraId="395C6DA4" w14:textId="77777777" w:rsidR="00D83B48" w:rsidRPr="0063130D" w:rsidRDefault="00D83B48" w:rsidP="006C7BF4">
            <w:pPr>
              <w:suppressAutoHyphens/>
              <w:spacing w:after="0" w:line="240" w:lineRule="auto"/>
              <w:jc w:val="center"/>
              <w:rPr>
                <w:rFonts w:cs="Tahoma"/>
                <w:sz w:val="16"/>
                <w:szCs w:val="15"/>
                <w:lang w:eastAsia="en-US"/>
              </w:rPr>
            </w:pPr>
            <w:r>
              <w:rPr>
                <w:rFonts w:cs="Tahoma"/>
                <w:sz w:val="16"/>
                <w:szCs w:val="15"/>
                <w:lang w:eastAsia="en-US"/>
              </w:rPr>
              <w:t>19 599,6</w:t>
            </w:r>
          </w:p>
        </w:tc>
        <w:tc>
          <w:tcPr>
            <w:tcW w:w="549" w:type="pct"/>
            <w:shd w:val="clear" w:color="auto" w:fill="FFFFFF"/>
            <w:vAlign w:val="center"/>
          </w:tcPr>
          <w:p w14:paraId="29E6F316" w14:textId="77777777" w:rsidR="00D83B48" w:rsidRPr="0063130D" w:rsidRDefault="00D83B48" w:rsidP="006C7BF4">
            <w:pPr>
              <w:suppressAutoHyphens/>
              <w:spacing w:after="0" w:line="240" w:lineRule="auto"/>
              <w:jc w:val="center"/>
              <w:rPr>
                <w:rFonts w:cs="Tahoma"/>
                <w:sz w:val="16"/>
                <w:szCs w:val="17"/>
                <w:lang w:eastAsia="en-US"/>
              </w:rPr>
            </w:pPr>
            <w:r>
              <w:rPr>
                <w:rFonts w:cs="Tahoma"/>
                <w:sz w:val="16"/>
                <w:szCs w:val="17"/>
                <w:lang w:eastAsia="en-US"/>
              </w:rPr>
              <w:t>GUS/IZ</w:t>
            </w:r>
          </w:p>
        </w:tc>
        <w:tc>
          <w:tcPr>
            <w:tcW w:w="815" w:type="pct"/>
            <w:shd w:val="clear" w:color="auto" w:fill="FFFFFF"/>
            <w:vAlign w:val="center"/>
          </w:tcPr>
          <w:p w14:paraId="1C0869E9" w14:textId="77777777" w:rsidR="00D83B48" w:rsidRPr="0063130D" w:rsidRDefault="00D83B48" w:rsidP="006C7BF4">
            <w:pPr>
              <w:suppressAutoHyphens/>
              <w:spacing w:after="0" w:line="240" w:lineRule="auto"/>
              <w:jc w:val="center"/>
              <w:rPr>
                <w:rFonts w:cs="Tahoma"/>
                <w:sz w:val="16"/>
                <w:szCs w:val="15"/>
                <w:lang w:eastAsia="en-US"/>
              </w:rPr>
            </w:pPr>
            <w:r w:rsidRPr="0063130D">
              <w:rPr>
                <w:rFonts w:cs="Tahoma"/>
                <w:sz w:val="16"/>
                <w:szCs w:val="15"/>
                <w:lang w:eastAsia="en-US"/>
              </w:rPr>
              <w:t>rocznie</w:t>
            </w:r>
          </w:p>
        </w:tc>
      </w:tr>
    </w:tbl>
    <w:p w14:paraId="1FFC1F61" w14:textId="77777777" w:rsidR="00D83B48" w:rsidRPr="00F956FF" w:rsidRDefault="00D83B48" w:rsidP="00D83B48">
      <w:pPr>
        <w:spacing w:before="240" w:line="240" w:lineRule="auto"/>
        <w:jc w:val="both"/>
        <w:rPr>
          <w:b/>
          <w:color w:val="548DD4"/>
        </w:rPr>
      </w:pPr>
      <w:r w:rsidRPr="00F956FF">
        <w:rPr>
          <w:b/>
          <w:color w:val="548DD4"/>
        </w:rPr>
        <w:t>2.A.</w:t>
      </w:r>
      <w:r>
        <w:rPr>
          <w:b/>
          <w:color w:val="548DD4"/>
        </w:rPr>
        <w:t>6</w:t>
      </w:r>
      <w:r w:rsidRPr="00F956FF">
        <w:rPr>
          <w:b/>
          <w:color w:val="548DD4"/>
        </w:rPr>
        <w:t xml:space="preserve"> (</w:t>
      </w:r>
      <w:r>
        <w:rPr>
          <w:b/>
          <w:color w:val="548DD4"/>
        </w:rPr>
        <w:t>V-5.b.</w:t>
      </w:r>
      <w:r w:rsidRPr="00F956FF">
        <w:rPr>
          <w:b/>
          <w:color w:val="548DD4"/>
        </w:rPr>
        <w:t xml:space="preserve">) </w:t>
      </w:r>
      <w:r>
        <w:rPr>
          <w:b/>
          <w:color w:val="548DD4"/>
        </w:rPr>
        <w:t>P</w:t>
      </w:r>
      <w:r w:rsidRPr="00F956FF">
        <w:rPr>
          <w:b/>
          <w:color w:val="548DD4"/>
        </w:rPr>
        <w:t>rzedsięwzię</w:t>
      </w:r>
      <w:r>
        <w:rPr>
          <w:b/>
          <w:color w:val="548DD4"/>
        </w:rPr>
        <w:t>cie, które ma zostać objęte wsparciem w ramach priorytetu inwestycyjnego</w:t>
      </w:r>
    </w:p>
    <w:p w14:paraId="264C8BDB" w14:textId="77777777" w:rsidR="00D83B48" w:rsidRPr="00F956FF" w:rsidRDefault="00D83B48" w:rsidP="00D83B48">
      <w:pPr>
        <w:spacing w:before="240" w:line="240" w:lineRule="auto"/>
        <w:jc w:val="both"/>
        <w:rPr>
          <w:b/>
          <w:color w:val="548DD4"/>
        </w:rPr>
      </w:pPr>
      <w:r w:rsidRPr="00F956FF">
        <w:rPr>
          <w:b/>
          <w:color w:val="548DD4"/>
        </w:rPr>
        <w:t>2.A.</w:t>
      </w:r>
      <w:r>
        <w:rPr>
          <w:b/>
          <w:color w:val="548DD4"/>
        </w:rPr>
        <w:t>6.1.</w:t>
      </w:r>
      <w:r w:rsidRPr="00F956FF">
        <w:rPr>
          <w:b/>
          <w:color w:val="548DD4"/>
        </w:rPr>
        <w:t xml:space="preserve"> (</w:t>
      </w:r>
      <w:r>
        <w:rPr>
          <w:b/>
          <w:color w:val="548DD4"/>
        </w:rPr>
        <w:t>V-5.b.</w:t>
      </w:r>
      <w:r w:rsidRPr="00F956FF">
        <w:rPr>
          <w:b/>
          <w:color w:val="548DD4"/>
        </w:rPr>
        <w:t xml:space="preserve">) Opis </w:t>
      </w:r>
      <w:r>
        <w:rPr>
          <w:b/>
          <w:color w:val="548DD4"/>
        </w:rPr>
        <w:t xml:space="preserve">typów i przykłady </w:t>
      </w:r>
      <w:r w:rsidRPr="00F956FF">
        <w:rPr>
          <w:b/>
          <w:color w:val="548DD4"/>
        </w:rPr>
        <w:t>przedsięwzięć</w:t>
      </w:r>
      <w:r>
        <w:rPr>
          <w:b/>
          <w:color w:val="548DD4"/>
        </w:rPr>
        <w:t>, które mają zostać objęte wsparciem, ich oczekiwany wkład w realizację celów szczegółowych oraz, w stosownych przypadkach, wskazanie głównych grup docelowych, poszczególnych terytoriów docelowych i typów beneficjentów</w:t>
      </w:r>
    </w:p>
    <w:p w14:paraId="619E0C33" w14:textId="77777777" w:rsidR="00D83B48" w:rsidRPr="00801FED" w:rsidRDefault="00D83B48" w:rsidP="00D83B48">
      <w:pPr>
        <w:spacing w:line="240" w:lineRule="auto"/>
        <w:jc w:val="both"/>
        <w:rPr>
          <w:bCs/>
          <w:iCs/>
        </w:rPr>
      </w:pPr>
      <w:r>
        <w:rPr>
          <w:szCs w:val="24"/>
        </w:rPr>
        <w:t>W wyniku realizacji działań w ramach PI 5.b. nastąpi poprawa w zakresie gospodarowania zasobami wodnymi (</w:t>
      </w:r>
      <w:r w:rsidR="00600CF2" w:rsidRPr="00401BB0">
        <w:rPr>
          <w:bCs/>
          <w:iCs/>
          <w:szCs w:val="24"/>
        </w:rPr>
        <w:t>b</w:t>
      </w:r>
      <w:r w:rsidR="00600CF2" w:rsidRPr="00401BB0">
        <w:rPr>
          <w:szCs w:val="24"/>
        </w:rPr>
        <w:t>udowa, przebudowa</w:t>
      </w:r>
      <w:r w:rsidR="00600CF2">
        <w:rPr>
          <w:szCs w:val="24"/>
        </w:rPr>
        <w:t>,</w:t>
      </w:r>
      <w:r w:rsidR="00600CF2" w:rsidRPr="00F23C1B">
        <w:t xml:space="preserve"> </w:t>
      </w:r>
      <w:r w:rsidR="00600CF2" w:rsidRPr="00F23C1B">
        <w:rPr>
          <w:szCs w:val="24"/>
        </w:rPr>
        <w:t>remont</w:t>
      </w:r>
      <w:r w:rsidR="00600CF2" w:rsidRPr="00401BB0">
        <w:rPr>
          <w:szCs w:val="24"/>
        </w:rPr>
        <w:t xml:space="preserve"> </w:t>
      </w:r>
      <w:r w:rsidRPr="00401BB0">
        <w:rPr>
          <w:szCs w:val="24"/>
        </w:rPr>
        <w:t>lub modernizacja urz</w:t>
      </w:r>
      <w:r w:rsidRPr="00401BB0">
        <w:rPr>
          <w:rFonts w:cs="TimesNewRoman"/>
          <w:szCs w:val="24"/>
        </w:rPr>
        <w:t>ą</w:t>
      </w:r>
      <w:r w:rsidRPr="00401BB0">
        <w:rPr>
          <w:szCs w:val="24"/>
        </w:rPr>
        <w:t>dze</w:t>
      </w:r>
      <w:r w:rsidRPr="00401BB0">
        <w:rPr>
          <w:rFonts w:cs="TimesNewRoman"/>
          <w:szCs w:val="24"/>
        </w:rPr>
        <w:t>ń</w:t>
      </w:r>
      <w:r w:rsidRPr="00401BB0">
        <w:rPr>
          <w:szCs w:val="24"/>
        </w:rPr>
        <w:t xml:space="preserve">, służących do retencjonowania </w:t>
      </w:r>
      <w:r>
        <w:rPr>
          <w:szCs w:val="24"/>
        </w:rPr>
        <w:t>lub</w:t>
      </w:r>
      <w:r w:rsidRPr="00401BB0">
        <w:rPr>
          <w:szCs w:val="24"/>
        </w:rPr>
        <w:t xml:space="preserve"> regulacji poziomu wód</w:t>
      </w:r>
      <w:r>
        <w:rPr>
          <w:szCs w:val="24"/>
        </w:rPr>
        <w:t xml:space="preserve">, </w:t>
      </w:r>
      <w:r w:rsidRPr="004D74EE">
        <w:rPr>
          <w:rFonts w:cs="Garamond"/>
          <w:szCs w:val="24"/>
        </w:rPr>
        <w:t xml:space="preserve">utrzymanie </w:t>
      </w:r>
      <w:r>
        <w:rPr>
          <w:rFonts w:cs="Garamond"/>
          <w:szCs w:val="24"/>
        </w:rPr>
        <w:t>lub</w:t>
      </w:r>
      <w:r w:rsidRPr="004D74EE">
        <w:rPr>
          <w:rFonts w:cs="Garamond"/>
          <w:szCs w:val="24"/>
        </w:rPr>
        <w:t xml:space="preserve"> rozwijanie naturalnych ekosystemów retencjonujących wodę w ramach małej retencji</w:t>
      </w:r>
      <w:r>
        <w:rPr>
          <w:szCs w:val="24"/>
        </w:rPr>
        <w:t>), zapobiegania powodziom (</w:t>
      </w:r>
      <w:r w:rsidRPr="00401BB0">
        <w:rPr>
          <w:szCs w:val="24"/>
        </w:rPr>
        <w:t>budowa</w:t>
      </w:r>
      <w:r w:rsidR="009F0F7A">
        <w:rPr>
          <w:szCs w:val="24"/>
        </w:rPr>
        <w:t xml:space="preserve">, </w:t>
      </w:r>
      <w:r w:rsidR="009F0F7A" w:rsidRPr="00F23C1B">
        <w:rPr>
          <w:szCs w:val="24"/>
        </w:rPr>
        <w:t>remont</w:t>
      </w:r>
      <w:r w:rsidRPr="00401BB0">
        <w:rPr>
          <w:szCs w:val="24"/>
        </w:rPr>
        <w:t xml:space="preserve"> </w:t>
      </w:r>
      <w:r>
        <w:rPr>
          <w:szCs w:val="24"/>
        </w:rPr>
        <w:t xml:space="preserve">lub </w:t>
      </w:r>
      <w:r w:rsidRPr="00401BB0">
        <w:rPr>
          <w:szCs w:val="24"/>
        </w:rPr>
        <w:t>przebudowa urządzeń ochrony przeciwpowodziowej,</w:t>
      </w:r>
      <w:r w:rsidRPr="00796363">
        <w:rPr>
          <w:rFonts w:cs="TimesNewRoman"/>
          <w:szCs w:val="24"/>
        </w:rPr>
        <w:t xml:space="preserve"> </w:t>
      </w:r>
      <w:r w:rsidRPr="00796363">
        <w:rPr>
          <w:rFonts w:cs="Garamond"/>
          <w:szCs w:val="24"/>
        </w:rPr>
        <w:t>budow</w:t>
      </w:r>
      <w:r w:rsidRPr="00401BB0">
        <w:rPr>
          <w:rFonts w:cs="Garamond"/>
          <w:szCs w:val="24"/>
        </w:rPr>
        <w:t>a</w:t>
      </w:r>
      <w:r w:rsidRPr="00796363">
        <w:rPr>
          <w:rFonts w:cs="Garamond"/>
          <w:szCs w:val="24"/>
        </w:rPr>
        <w:t xml:space="preserve"> systemów zatrzymywania </w:t>
      </w:r>
      <w:r>
        <w:rPr>
          <w:rFonts w:cs="Garamond"/>
          <w:szCs w:val="24"/>
        </w:rPr>
        <w:t>lub</w:t>
      </w:r>
      <w:r w:rsidRPr="00796363">
        <w:rPr>
          <w:rFonts w:cs="Garamond"/>
          <w:szCs w:val="24"/>
        </w:rPr>
        <w:t xml:space="preserve"> zagospodarowania wód opadowych </w:t>
      </w:r>
      <w:r>
        <w:rPr>
          <w:rFonts w:cs="Garamond"/>
          <w:szCs w:val="24"/>
        </w:rPr>
        <w:t>lub</w:t>
      </w:r>
      <w:r w:rsidRPr="00796363">
        <w:rPr>
          <w:rFonts w:cs="Garamond"/>
          <w:szCs w:val="24"/>
        </w:rPr>
        <w:t xml:space="preserve"> roztopowych w miejscu ich powstawania</w:t>
      </w:r>
      <w:r>
        <w:rPr>
          <w:rFonts w:cs="Garamond"/>
          <w:szCs w:val="24"/>
        </w:rPr>
        <w:t>)</w:t>
      </w:r>
      <w:r>
        <w:rPr>
          <w:szCs w:val="24"/>
        </w:rPr>
        <w:t xml:space="preserve"> oraz przeciwdziałania skutkom suszy, co </w:t>
      </w:r>
      <w:r w:rsidRPr="006C2C4D">
        <w:rPr>
          <w:bCs/>
          <w:iCs/>
        </w:rPr>
        <w:t xml:space="preserve">przyczyni się do poprawy  </w:t>
      </w:r>
      <w:r w:rsidRPr="006C2C4D">
        <w:rPr>
          <w:szCs w:val="24"/>
        </w:rPr>
        <w:t>bezpiecze</w:t>
      </w:r>
      <w:r w:rsidRPr="006C2C4D">
        <w:rPr>
          <w:rFonts w:cs="TimesNewRoman"/>
          <w:szCs w:val="24"/>
        </w:rPr>
        <w:t>ń</w:t>
      </w:r>
      <w:r w:rsidRPr="006C2C4D">
        <w:rPr>
          <w:szCs w:val="24"/>
        </w:rPr>
        <w:t>stwa ludno</w:t>
      </w:r>
      <w:r w:rsidRPr="006C2C4D">
        <w:rPr>
          <w:rFonts w:cs="TimesNewRoman"/>
          <w:szCs w:val="24"/>
        </w:rPr>
        <w:t>ś</w:t>
      </w:r>
      <w:r w:rsidRPr="006C2C4D">
        <w:rPr>
          <w:szCs w:val="24"/>
        </w:rPr>
        <w:t>ci województwa łódzkiego w sytuacji nagłego wyst</w:t>
      </w:r>
      <w:r w:rsidRPr="006C2C4D">
        <w:rPr>
          <w:rFonts w:cs="TimesNewRoman"/>
          <w:szCs w:val="24"/>
        </w:rPr>
        <w:t>ą</w:t>
      </w:r>
      <w:r w:rsidRPr="006C2C4D">
        <w:rPr>
          <w:szCs w:val="24"/>
        </w:rPr>
        <w:t>pienia zjawisk katastrofalnych lub ekstremalnych oraz podniesienia sprawno</w:t>
      </w:r>
      <w:r w:rsidRPr="006C2C4D">
        <w:rPr>
          <w:rFonts w:cs="TimesNewRoman"/>
          <w:szCs w:val="24"/>
        </w:rPr>
        <w:t>ś</w:t>
      </w:r>
      <w:r w:rsidRPr="006C2C4D">
        <w:rPr>
          <w:szCs w:val="24"/>
        </w:rPr>
        <w:t>ci słu</w:t>
      </w:r>
      <w:r w:rsidRPr="006C2C4D">
        <w:rPr>
          <w:rFonts w:cs="TimesNewRoman"/>
          <w:szCs w:val="24"/>
        </w:rPr>
        <w:t>ż</w:t>
      </w:r>
      <w:r w:rsidRPr="006C2C4D">
        <w:rPr>
          <w:szCs w:val="24"/>
        </w:rPr>
        <w:t>b ratowniczych</w:t>
      </w:r>
      <w:r>
        <w:rPr>
          <w:szCs w:val="24"/>
        </w:rPr>
        <w:t xml:space="preserve"> (</w:t>
      </w:r>
      <w:r w:rsidRPr="00796363">
        <w:rPr>
          <w:szCs w:val="24"/>
        </w:rPr>
        <w:t>wyposa</w:t>
      </w:r>
      <w:r w:rsidRPr="00796363">
        <w:rPr>
          <w:rFonts w:cs="TimesNewRoman"/>
          <w:szCs w:val="24"/>
        </w:rPr>
        <w:t>ż</w:t>
      </w:r>
      <w:r w:rsidRPr="00796363">
        <w:rPr>
          <w:szCs w:val="24"/>
        </w:rPr>
        <w:t>enie słu</w:t>
      </w:r>
      <w:r w:rsidRPr="00796363">
        <w:rPr>
          <w:rFonts w:cs="TimesNewRoman"/>
          <w:szCs w:val="24"/>
        </w:rPr>
        <w:t>ż</w:t>
      </w:r>
      <w:r w:rsidRPr="00796363">
        <w:rPr>
          <w:szCs w:val="24"/>
        </w:rPr>
        <w:t>b ratowniczych w</w:t>
      </w:r>
      <w:r>
        <w:rPr>
          <w:szCs w:val="24"/>
        </w:rPr>
        <w:t> </w:t>
      </w:r>
      <w:r w:rsidRPr="00796363">
        <w:rPr>
          <w:szCs w:val="24"/>
        </w:rPr>
        <w:t>sprz</w:t>
      </w:r>
      <w:r w:rsidRPr="00796363">
        <w:rPr>
          <w:rFonts w:cs="TimesNewRoman"/>
          <w:szCs w:val="24"/>
        </w:rPr>
        <w:t>ę</w:t>
      </w:r>
      <w:r w:rsidRPr="005239D4">
        <w:rPr>
          <w:szCs w:val="24"/>
        </w:rPr>
        <w:t>t ratunkowy</w:t>
      </w:r>
      <w:r>
        <w:rPr>
          <w:szCs w:val="24"/>
        </w:rPr>
        <w:t>, w tym także samochodów ratowniczo-gaśniczych</w:t>
      </w:r>
      <w:r w:rsidRPr="005239D4">
        <w:rPr>
          <w:szCs w:val="24"/>
        </w:rPr>
        <w:t xml:space="preserve">, </w:t>
      </w:r>
      <w:r w:rsidRPr="00401BB0">
        <w:rPr>
          <w:szCs w:val="24"/>
        </w:rPr>
        <w:t>niezbędny do skutecznego prowadzenia akcji ratunkowych oraz usuwania skutków zagrożeń naturalnych i poważnych awarii</w:t>
      </w:r>
      <w:r>
        <w:rPr>
          <w:szCs w:val="24"/>
        </w:rPr>
        <w:t xml:space="preserve">). Ponadto w ramach PI 5.b. wspierana będzie </w:t>
      </w:r>
      <w:r w:rsidRPr="00401BB0">
        <w:rPr>
          <w:rFonts w:cs="TimesNewRoman"/>
          <w:szCs w:val="24"/>
        </w:rPr>
        <w:t>budowa, rozbudowa, lub modernizacja urządzeń dla celów ochrony przed pożarami lasów</w:t>
      </w:r>
      <w:r w:rsidRPr="006C2C4D">
        <w:rPr>
          <w:szCs w:val="24"/>
        </w:rPr>
        <w:t>.</w:t>
      </w:r>
      <w:r>
        <w:rPr>
          <w:szCs w:val="24"/>
        </w:rPr>
        <w:t xml:space="preserve"> Efektem realizacji działań w ramach PI 5.b. będzie usprawnienie regionalnego systemu monitorowania i wczesnego reagowania na sytuacje kryzysowe oraz prognozowania występowania takich sytuacji. </w:t>
      </w:r>
      <w:r>
        <w:rPr>
          <w:bCs/>
          <w:iCs/>
        </w:rPr>
        <w:t>W uzasadnionych przypadkach, uwarunkowanych koniecznością nabycia dodatkowych kompetencji związanych z obsługą systemów i urządzeń zarządzania zagrożeniami, przewiduje się możliwość zastosowania finansowania krzyżowego (cross financing). W</w:t>
      </w:r>
      <w:r w:rsidRPr="008860D1">
        <w:rPr>
          <w:bCs/>
          <w:iCs/>
          <w:szCs w:val="24"/>
        </w:rPr>
        <w:t>sparciem zostanie objęty obszar całego województwa łódzkiego</w:t>
      </w:r>
      <w:r>
        <w:rPr>
          <w:bCs/>
          <w:iCs/>
        </w:rPr>
        <w:t>.</w:t>
      </w:r>
    </w:p>
    <w:p w14:paraId="0746F0D9" w14:textId="77777777" w:rsidR="00D83B48" w:rsidRPr="00BE52C4" w:rsidRDefault="00D83B48" w:rsidP="00BE52C4">
      <w:pPr>
        <w:rPr>
          <w:b/>
        </w:rPr>
      </w:pPr>
      <w:r w:rsidRPr="00BE52C4">
        <w:rPr>
          <w:b/>
        </w:rPr>
        <w:t>Typy przedsięwzięć przewidziane w ramach PI 5.b.:</w:t>
      </w:r>
    </w:p>
    <w:p w14:paraId="47927306" w14:textId="77777777" w:rsidR="00D83B48" w:rsidRDefault="00D83B48" w:rsidP="00D83B48">
      <w:pPr>
        <w:autoSpaceDE w:val="0"/>
        <w:autoSpaceDN w:val="0"/>
        <w:adjustRightInd w:val="0"/>
        <w:spacing w:after="0" w:line="240" w:lineRule="auto"/>
        <w:jc w:val="both"/>
        <w:rPr>
          <w:szCs w:val="24"/>
        </w:rPr>
      </w:pPr>
      <w:r w:rsidRPr="004D74EE">
        <w:rPr>
          <w:rFonts w:cs="Garamond"/>
          <w:szCs w:val="24"/>
        </w:rPr>
        <w:t xml:space="preserve">- budowa, przebudowa </w:t>
      </w:r>
      <w:r>
        <w:rPr>
          <w:rFonts w:cs="Garamond"/>
          <w:szCs w:val="24"/>
        </w:rPr>
        <w:t>lub</w:t>
      </w:r>
      <w:r w:rsidRPr="004D74EE">
        <w:rPr>
          <w:rFonts w:cs="Garamond"/>
          <w:szCs w:val="24"/>
        </w:rPr>
        <w:t xml:space="preserve"> modernizacja obiektów małej retencji</w:t>
      </w:r>
      <w:r>
        <w:rPr>
          <w:rStyle w:val="Odwoanieprzypisudolnego"/>
          <w:szCs w:val="24"/>
        </w:rPr>
        <w:footnoteReference w:id="44"/>
      </w:r>
      <w:r w:rsidRPr="004D74EE">
        <w:rPr>
          <w:rFonts w:cs="Garamond"/>
          <w:szCs w:val="24"/>
        </w:rPr>
        <w:t>, w tym retencji naturalnej</w:t>
      </w:r>
      <w:r w:rsidRPr="00796363">
        <w:rPr>
          <w:szCs w:val="24"/>
        </w:rPr>
        <w:t xml:space="preserve"> </w:t>
      </w:r>
    </w:p>
    <w:p w14:paraId="58537DE0" w14:textId="77777777" w:rsidR="00D83B48" w:rsidRPr="004D74EE" w:rsidRDefault="00D83B48" w:rsidP="00D83B48">
      <w:pPr>
        <w:autoSpaceDE w:val="0"/>
        <w:autoSpaceDN w:val="0"/>
        <w:adjustRightInd w:val="0"/>
        <w:spacing w:after="0" w:line="240" w:lineRule="auto"/>
        <w:jc w:val="both"/>
        <w:rPr>
          <w:rFonts w:cs="TimesNewRoman"/>
          <w:szCs w:val="24"/>
        </w:rPr>
      </w:pPr>
      <w:r w:rsidRPr="00796363">
        <w:rPr>
          <w:szCs w:val="24"/>
        </w:rPr>
        <w:t>-</w:t>
      </w:r>
      <w:r>
        <w:rPr>
          <w:szCs w:val="24"/>
        </w:rPr>
        <w:t xml:space="preserve"> </w:t>
      </w:r>
      <w:r w:rsidRPr="004D74EE">
        <w:rPr>
          <w:szCs w:val="24"/>
        </w:rPr>
        <w:t xml:space="preserve">rozwój systemów wczesnego ostrzegania </w:t>
      </w:r>
      <w:r>
        <w:rPr>
          <w:szCs w:val="24"/>
        </w:rPr>
        <w:t>lub</w:t>
      </w:r>
      <w:r w:rsidRPr="004D74EE">
        <w:rPr>
          <w:szCs w:val="24"/>
        </w:rPr>
        <w:t xml:space="preserve"> prognozowania zagro</w:t>
      </w:r>
      <w:r w:rsidRPr="004D74EE">
        <w:rPr>
          <w:rFonts w:cs="TimesNewRoman"/>
          <w:szCs w:val="24"/>
        </w:rPr>
        <w:t>ż</w:t>
      </w:r>
      <w:r w:rsidRPr="004D74EE">
        <w:rPr>
          <w:szCs w:val="24"/>
        </w:rPr>
        <w:t>e</w:t>
      </w:r>
      <w:r w:rsidRPr="004D74EE">
        <w:rPr>
          <w:rFonts w:cs="TimesNewRoman"/>
          <w:szCs w:val="24"/>
        </w:rPr>
        <w:t>ń oraz wsparcie w zakresie działań zapobiegawczych</w:t>
      </w:r>
      <w:r>
        <w:rPr>
          <w:rFonts w:cs="TimesNewRoman"/>
          <w:szCs w:val="24"/>
        </w:rPr>
        <w:t>,</w:t>
      </w:r>
    </w:p>
    <w:p w14:paraId="1610EC45" w14:textId="77777777" w:rsidR="00D83B48" w:rsidRPr="004D74EE" w:rsidRDefault="00D83B48" w:rsidP="00D83B48">
      <w:pPr>
        <w:autoSpaceDE w:val="0"/>
        <w:autoSpaceDN w:val="0"/>
        <w:adjustRightInd w:val="0"/>
        <w:spacing w:after="0" w:line="240" w:lineRule="auto"/>
        <w:rPr>
          <w:szCs w:val="24"/>
        </w:rPr>
      </w:pPr>
    </w:p>
    <w:p w14:paraId="2244CA24" w14:textId="77777777" w:rsidR="00D83B48" w:rsidRPr="00BE52C4" w:rsidRDefault="00D83B48" w:rsidP="00BE52C4">
      <w:pPr>
        <w:rPr>
          <w:b/>
        </w:rPr>
      </w:pPr>
      <w:r w:rsidRPr="00BE52C4">
        <w:rPr>
          <w:b/>
        </w:rPr>
        <w:t>Główne typy beneficjentów:</w:t>
      </w:r>
    </w:p>
    <w:p w14:paraId="440B8DF6" w14:textId="77777777" w:rsidR="00D83B48" w:rsidRDefault="00D83B48" w:rsidP="00D83B48">
      <w:pPr>
        <w:spacing w:after="0" w:line="240" w:lineRule="auto"/>
        <w:jc w:val="both"/>
        <w:rPr>
          <w:bCs/>
          <w:iCs/>
          <w:szCs w:val="24"/>
        </w:rPr>
      </w:pPr>
      <w:r>
        <w:rPr>
          <w:bCs/>
          <w:iCs/>
          <w:szCs w:val="24"/>
        </w:rPr>
        <w:t>- j</w:t>
      </w:r>
      <w:r w:rsidRPr="00512517">
        <w:rPr>
          <w:bCs/>
          <w:iCs/>
          <w:szCs w:val="24"/>
        </w:rPr>
        <w:t>ednostki samorządu terytorialnego, związki, porozumienia i stowarzyszenia jst,</w:t>
      </w:r>
      <w:r>
        <w:rPr>
          <w:bCs/>
          <w:iCs/>
          <w:szCs w:val="24"/>
        </w:rPr>
        <w:t xml:space="preserve"> </w:t>
      </w:r>
    </w:p>
    <w:p w14:paraId="0A51E9C4" w14:textId="77777777" w:rsidR="00D83B48" w:rsidRDefault="00D83B48" w:rsidP="00D83B48">
      <w:pPr>
        <w:spacing w:after="0" w:line="240" w:lineRule="auto"/>
        <w:jc w:val="both"/>
        <w:rPr>
          <w:bCs/>
          <w:iCs/>
          <w:szCs w:val="24"/>
        </w:rPr>
      </w:pPr>
      <w:r>
        <w:rPr>
          <w:bCs/>
          <w:iCs/>
          <w:szCs w:val="24"/>
        </w:rPr>
        <w:t>- j</w:t>
      </w:r>
      <w:r w:rsidRPr="00512517">
        <w:rPr>
          <w:bCs/>
          <w:iCs/>
          <w:szCs w:val="24"/>
        </w:rPr>
        <w:t>ednostki organizacyjne jst posiadające osobowość prawną,</w:t>
      </w:r>
      <w:r>
        <w:rPr>
          <w:bCs/>
          <w:iCs/>
          <w:szCs w:val="24"/>
        </w:rPr>
        <w:t xml:space="preserve"> </w:t>
      </w:r>
    </w:p>
    <w:p w14:paraId="0381BE0D" w14:textId="77777777" w:rsidR="00D83B48" w:rsidRDefault="00D83B48" w:rsidP="00D83B48">
      <w:pPr>
        <w:spacing w:after="0" w:line="240" w:lineRule="auto"/>
        <w:jc w:val="both"/>
        <w:rPr>
          <w:bCs/>
          <w:iCs/>
          <w:szCs w:val="24"/>
        </w:rPr>
      </w:pPr>
      <w:r>
        <w:rPr>
          <w:bCs/>
          <w:iCs/>
          <w:szCs w:val="24"/>
        </w:rPr>
        <w:t>- o</w:t>
      </w:r>
      <w:r w:rsidRPr="00512517">
        <w:rPr>
          <w:bCs/>
          <w:iCs/>
          <w:szCs w:val="24"/>
        </w:rPr>
        <w:t>rgany administracji rządowej oraz ich jednostki podległe</w:t>
      </w:r>
      <w:r w:rsidR="009F0F7A" w:rsidRPr="00F23C1B">
        <w:rPr>
          <w:bCs/>
          <w:iCs/>
          <w:szCs w:val="24"/>
        </w:rPr>
        <w:t xml:space="preserve"> lub nadzorowane</w:t>
      </w:r>
      <w:r>
        <w:rPr>
          <w:bCs/>
          <w:iCs/>
          <w:szCs w:val="24"/>
        </w:rPr>
        <w:t xml:space="preserve">, </w:t>
      </w:r>
    </w:p>
    <w:p w14:paraId="2364B4E4" w14:textId="77777777" w:rsidR="00D83B48" w:rsidRDefault="00D83B48" w:rsidP="00D83B48">
      <w:pPr>
        <w:spacing w:after="0" w:line="240" w:lineRule="auto"/>
        <w:jc w:val="both"/>
        <w:rPr>
          <w:bCs/>
          <w:iCs/>
          <w:szCs w:val="24"/>
        </w:rPr>
      </w:pPr>
      <w:r>
        <w:rPr>
          <w:bCs/>
          <w:iCs/>
          <w:szCs w:val="24"/>
        </w:rPr>
        <w:t>- o</w:t>
      </w:r>
      <w:r w:rsidRPr="00512517">
        <w:rPr>
          <w:bCs/>
          <w:iCs/>
          <w:szCs w:val="24"/>
        </w:rPr>
        <w:t>rganizacje pozarządowe</w:t>
      </w:r>
      <w:r>
        <w:rPr>
          <w:bCs/>
          <w:iCs/>
          <w:szCs w:val="24"/>
        </w:rPr>
        <w:t xml:space="preserve">, </w:t>
      </w:r>
    </w:p>
    <w:p w14:paraId="697C6332" w14:textId="77777777" w:rsidR="00D83B48" w:rsidRDefault="00D83B48" w:rsidP="00D83B48">
      <w:pPr>
        <w:spacing w:after="0" w:line="240" w:lineRule="auto"/>
        <w:jc w:val="both"/>
        <w:rPr>
          <w:bCs/>
          <w:iCs/>
          <w:szCs w:val="24"/>
        </w:rPr>
      </w:pPr>
      <w:r>
        <w:rPr>
          <w:bCs/>
          <w:iCs/>
          <w:szCs w:val="24"/>
        </w:rPr>
        <w:t>- s</w:t>
      </w:r>
      <w:r w:rsidRPr="00512517">
        <w:rPr>
          <w:bCs/>
          <w:iCs/>
          <w:szCs w:val="24"/>
        </w:rPr>
        <w:t>półki wodne</w:t>
      </w:r>
      <w:r>
        <w:rPr>
          <w:bCs/>
          <w:iCs/>
          <w:szCs w:val="24"/>
        </w:rPr>
        <w:t>,</w:t>
      </w:r>
    </w:p>
    <w:p w14:paraId="63F6633B" w14:textId="77777777" w:rsidR="00D83B48" w:rsidRDefault="00D83B48" w:rsidP="00D83B48">
      <w:pPr>
        <w:spacing w:after="0" w:line="240" w:lineRule="auto"/>
        <w:jc w:val="both"/>
        <w:rPr>
          <w:bCs/>
          <w:iCs/>
          <w:szCs w:val="24"/>
        </w:rPr>
      </w:pPr>
      <w:r>
        <w:rPr>
          <w:bCs/>
          <w:iCs/>
          <w:szCs w:val="24"/>
        </w:rPr>
        <w:t>- jednostki naukowe,</w:t>
      </w:r>
    </w:p>
    <w:p w14:paraId="7E49C81D" w14:textId="77777777" w:rsidR="00D83B48" w:rsidRDefault="00D83B48" w:rsidP="00D83B48">
      <w:pPr>
        <w:spacing w:after="0" w:line="240" w:lineRule="auto"/>
        <w:jc w:val="both"/>
        <w:rPr>
          <w:bCs/>
          <w:iCs/>
          <w:szCs w:val="24"/>
        </w:rPr>
      </w:pPr>
      <w:r>
        <w:rPr>
          <w:bCs/>
          <w:iCs/>
          <w:szCs w:val="24"/>
        </w:rPr>
        <w:t xml:space="preserve">- </w:t>
      </w:r>
      <w:r w:rsidR="00665D06">
        <w:rPr>
          <w:bCs/>
          <w:iCs/>
          <w:szCs w:val="24"/>
        </w:rPr>
        <w:t>uczelnie</w:t>
      </w:r>
      <w:r>
        <w:rPr>
          <w:bCs/>
          <w:iCs/>
          <w:szCs w:val="24"/>
        </w:rPr>
        <w:t>,</w:t>
      </w:r>
    </w:p>
    <w:p w14:paraId="6F8F0023" w14:textId="77777777" w:rsidR="00D83B48" w:rsidRDefault="00D83B48" w:rsidP="00D83B48">
      <w:pPr>
        <w:spacing w:after="0" w:line="240" w:lineRule="auto"/>
        <w:jc w:val="both"/>
        <w:rPr>
          <w:bCs/>
          <w:iCs/>
          <w:szCs w:val="24"/>
        </w:rPr>
      </w:pPr>
      <w:r>
        <w:rPr>
          <w:bCs/>
          <w:iCs/>
          <w:szCs w:val="24"/>
        </w:rPr>
        <w:t xml:space="preserve">- przedsiębiorcy, </w:t>
      </w:r>
    </w:p>
    <w:p w14:paraId="5C052571" w14:textId="77777777" w:rsidR="009F0F7A" w:rsidRDefault="009F0F7A" w:rsidP="00D83B48">
      <w:pPr>
        <w:spacing w:after="0" w:line="240" w:lineRule="auto"/>
        <w:jc w:val="both"/>
        <w:rPr>
          <w:bCs/>
          <w:iCs/>
          <w:szCs w:val="24"/>
        </w:rPr>
      </w:pPr>
      <w:r w:rsidRPr="009F0F7A">
        <w:rPr>
          <w:bCs/>
          <w:iCs/>
          <w:szCs w:val="24"/>
        </w:rPr>
        <w:t>- PGW Wody Polskie i jego jednostki organizacyjne,</w:t>
      </w:r>
    </w:p>
    <w:p w14:paraId="4C7A3B17" w14:textId="77777777" w:rsidR="00D83B48" w:rsidRPr="00801FED" w:rsidRDefault="00D83B48" w:rsidP="00D83B48">
      <w:pPr>
        <w:spacing w:after="0" w:line="240" w:lineRule="auto"/>
        <w:jc w:val="both"/>
        <w:rPr>
          <w:bCs/>
          <w:iCs/>
        </w:rPr>
      </w:pPr>
      <w:r w:rsidRPr="00457E1B">
        <w:rPr>
          <w:bCs/>
          <w:iCs/>
          <w:szCs w:val="24"/>
        </w:rPr>
        <w:t>- PGL Lasy Państwowe i jego jednostki organizacyjne.</w:t>
      </w:r>
    </w:p>
    <w:p w14:paraId="0839AF6F" w14:textId="77777777" w:rsidR="00D83B48" w:rsidRDefault="00D83B48" w:rsidP="00D83B48">
      <w:pPr>
        <w:spacing w:after="0" w:line="240" w:lineRule="auto"/>
        <w:jc w:val="both"/>
        <w:rPr>
          <w:b/>
          <w:bCs/>
          <w:iCs/>
          <w:szCs w:val="24"/>
        </w:rPr>
      </w:pPr>
    </w:p>
    <w:p w14:paraId="280BF324" w14:textId="77777777" w:rsidR="00D83B48" w:rsidRPr="00BE52C4" w:rsidRDefault="00D83B48" w:rsidP="00BE52C4">
      <w:pPr>
        <w:rPr>
          <w:b/>
        </w:rPr>
      </w:pPr>
      <w:r w:rsidRPr="00BE52C4">
        <w:rPr>
          <w:b/>
        </w:rPr>
        <w:t xml:space="preserve">Główne grupy docelowe: </w:t>
      </w:r>
    </w:p>
    <w:p w14:paraId="6D7B804C" w14:textId="77777777" w:rsidR="00D83B48" w:rsidRPr="00801FED" w:rsidRDefault="00D83B48" w:rsidP="00D83B48">
      <w:pPr>
        <w:spacing w:line="240" w:lineRule="auto"/>
        <w:jc w:val="both"/>
        <w:rPr>
          <w:bCs/>
          <w:iCs/>
        </w:rPr>
      </w:pPr>
      <w:r>
        <w:rPr>
          <w:bCs/>
          <w:iCs/>
        </w:rPr>
        <w:t xml:space="preserve">- </w:t>
      </w:r>
      <w:r w:rsidRPr="00823D07">
        <w:rPr>
          <w:bCs/>
          <w:iCs/>
        </w:rPr>
        <w:t>mieszkańcy województwa łódzkiego</w:t>
      </w:r>
      <w:r w:rsidRPr="00801FED">
        <w:rPr>
          <w:bCs/>
          <w:iCs/>
        </w:rPr>
        <w:t xml:space="preserve">. </w:t>
      </w:r>
    </w:p>
    <w:p w14:paraId="35F5C3BE" w14:textId="77777777" w:rsidR="00D83B48" w:rsidRPr="00BE52C4" w:rsidRDefault="00D83B48" w:rsidP="00BE52C4">
      <w:pPr>
        <w:spacing w:before="240"/>
        <w:rPr>
          <w:b/>
          <w:color w:val="548DD4"/>
        </w:rPr>
      </w:pPr>
      <w:r w:rsidRPr="00BE52C4">
        <w:rPr>
          <w:b/>
          <w:color w:val="548DD4"/>
        </w:rPr>
        <w:t>2.A.6.2. (V-5.b.) Kierunkowe zasady wyboru operacji</w:t>
      </w:r>
    </w:p>
    <w:p w14:paraId="30632BA9" w14:textId="77777777" w:rsidR="00D83B48" w:rsidRDefault="00D83B48" w:rsidP="00D83B48">
      <w:pPr>
        <w:spacing w:after="0" w:line="240" w:lineRule="auto"/>
        <w:jc w:val="both"/>
        <w:rPr>
          <w:szCs w:val="24"/>
        </w:rPr>
      </w:pPr>
      <w:r>
        <w:rPr>
          <w:szCs w:val="24"/>
        </w:rPr>
        <w:t xml:space="preserve"> </w:t>
      </w:r>
      <w:r w:rsidRPr="001E4D2E">
        <w:rPr>
          <w:szCs w:val="24"/>
        </w:rPr>
        <w:t xml:space="preserve">Podstawowym trybem wyboru projektów w ramach PI </w:t>
      </w:r>
      <w:r>
        <w:rPr>
          <w:szCs w:val="24"/>
        </w:rPr>
        <w:t>5</w:t>
      </w:r>
      <w:r w:rsidRPr="001E4D2E">
        <w:rPr>
          <w:szCs w:val="24"/>
        </w:rPr>
        <w:t>.</w:t>
      </w:r>
      <w:r>
        <w:rPr>
          <w:szCs w:val="24"/>
        </w:rPr>
        <w:t>b</w:t>
      </w:r>
      <w:r w:rsidRPr="001E4D2E">
        <w:rPr>
          <w:szCs w:val="24"/>
        </w:rPr>
        <w:t xml:space="preserve">. będzie tryb konkursowy, który w procedurze konkurencyjnej pozwoli wybrać do dofinansowania projekty zapewniające w najwyższym stopniu efektywną realizację celu szczegółowego PI </w:t>
      </w:r>
      <w:r>
        <w:rPr>
          <w:szCs w:val="24"/>
        </w:rPr>
        <w:t>5</w:t>
      </w:r>
      <w:r w:rsidRPr="001E4D2E">
        <w:rPr>
          <w:szCs w:val="24"/>
        </w:rPr>
        <w:t>.</w:t>
      </w:r>
      <w:r>
        <w:rPr>
          <w:szCs w:val="24"/>
        </w:rPr>
        <w:t>b</w:t>
      </w:r>
      <w:r w:rsidRPr="001E4D2E">
        <w:rPr>
          <w:szCs w:val="24"/>
        </w:rPr>
        <w:t>. i osiągnięcie zakładanych rezultatów. Sposób weryfikacji projektów będzie określony przez szczegółowe kryteria, które zostaną zatwierdzone przez KM RPO WŁ na lata 2014-2020 (zgodnie z art. 110 ust. 2 lit. a rozporządzenia ogólnego). Stosowane kryteria wyboru projektów będą precyzyjne, mierzalne i obiektywne. Uwzględniać będą one horyzontalne zasady ustanowione w art. 7 i 8 rozporządzenia ogólnego w zakresie równości mężczyzn i kobiet oraz niedyskryminacji (w tym także ze względu na niepełnosprawność), a także zrównoważonego rozwoju</w:t>
      </w:r>
      <w:r>
        <w:rPr>
          <w:szCs w:val="24"/>
        </w:rPr>
        <w:t>.</w:t>
      </w:r>
    </w:p>
    <w:p w14:paraId="678ED1DA" w14:textId="77777777" w:rsidR="00D83B48" w:rsidRPr="00F832C4" w:rsidRDefault="00D83B48" w:rsidP="00D83B48">
      <w:pPr>
        <w:spacing w:after="0" w:line="240" w:lineRule="auto"/>
        <w:jc w:val="both"/>
        <w:rPr>
          <w:iCs/>
          <w:szCs w:val="24"/>
        </w:rPr>
      </w:pPr>
      <w:r w:rsidRPr="00DC0F91">
        <w:rPr>
          <w:szCs w:val="24"/>
        </w:rPr>
        <w:t xml:space="preserve">W ramach PI </w:t>
      </w:r>
      <w:r>
        <w:rPr>
          <w:szCs w:val="24"/>
        </w:rPr>
        <w:t>5.b.</w:t>
      </w:r>
      <w:r w:rsidRPr="00DC0F91">
        <w:rPr>
          <w:szCs w:val="24"/>
        </w:rPr>
        <w:t xml:space="preserve"> </w:t>
      </w:r>
      <w:r>
        <w:rPr>
          <w:iCs/>
          <w:szCs w:val="24"/>
        </w:rPr>
        <w:t>współfinansowane</w:t>
      </w:r>
      <w:r w:rsidRPr="00F832C4">
        <w:rPr>
          <w:iCs/>
          <w:szCs w:val="24"/>
        </w:rPr>
        <w:t xml:space="preserve"> będą tylko projekty niemające negatywnego wpływu na stan lub potencjał jednolitych części wód, które znajdują się na listach nr 1 będących załącznikami do Masterplanów dla dorzeczy Odry i Wisły.</w:t>
      </w:r>
      <w:r w:rsidR="00CD608A">
        <w:rPr>
          <w:iCs/>
          <w:szCs w:val="24"/>
        </w:rPr>
        <w:t xml:space="preserve"> </w:t>
      </w:r>
    </w:p>
    <w:p w14:paraId="6D1581C4" w14:textId="77777777" w:rsidR="00086B71" w:rsidRDefault="00D83B48" w:rsidP="00D83B48">
      <w:pPr>
        <w:spacing w:after="0" w:line="240" w:lineRule="auto"/>
        <w:jc w:val="both"/>
        <w:rPr>
          <w:bCs/>
          <w:iCs/>
          <w:szCs w:val="24"/>
        </w:rPr>
      </w:pPr>
      <w:r w:rsidRPr="00F832C4">
        <w:rPr>
          <w:iCs/>
          <w:szCs w:val="24"/>
        </w:rPr>
        <w:t>Współfinansowanie projektów, które mają znaczący wpływ na stan lub potencjał jednolitych części wód i</w:t>
      </w:r>
      <w:r>
        <w:rPr>
          <w:iCs/>
          <w:szCs w:val="24"/>
        </w:rPr>
        <w:t> </w:t>
      </w:r>
      <w:r w:rsidRPr="00F832C4">
        <w:rPr>
          <w:iCs/>
          <w:szCs w:val="24"/>
        </w:rPr>
        <w:t>które mogą być zrealizowane tylko po spełnieniu warunków określonych w artykule 4.7 Ramowej Dyrektywy Wodnej</w:t>
      </w:r>
      <w:r w:rsidR="005F2E76">
        <w:rPr>
          <w:rStyle w:val="Odwoanieprzypisudolnego"/>
          <w:iCs/>
          <w:szCs w:val="24"/>
        </w:rPr>
        <w:footnoteReference w:id="45"/>
      </w:r>
      <w:r w:rsidRPr="00F832C4">
        <w:rPr>
          <w:iCs/>
          <w:szCs w:val="24"/>
        </w:rPr>
        <w:t>, znajdujących się na listach nr 2 będących załącznikami do Masterplanów dla dorzeczy Odry i Wisły, nie będzie dozwolone do czasu przedstawienia wystarczających dowodów na spełnienie warunków określonych w artykule 4.7 Ramowej Dyrektywy Wodnej w drugim cyklu Planów Gospodarowania Wodami w Dorzeczach. Wypełnienie warunku będzie uzależnione od potwierdzenia zgodności z Ramową Dyrektywą Wodną drugiego cyklu Planów Gospodarowania Wodami w Dorzeczach przez Komisję Europejską</w:t>
      </w:r>
      <w:r w:rsidR="00D4508F">
        <w:rPr>
          <w:bCs/>
          <w:iCs/>
          <w:szCs w:val="24"/>
        </w:rPr>
        <w:t>.</w:t>
      </w:r>
    </w:p>
    <w:p w14:paraId="6D2039C8" w14:textId="77777777" w:rsidR="005F2E76" w:rsidRDefault="00086B71" w:rsidP="00D83B48">
      <w:pPr>
        <w:spacing w:after="0" w:line="240" w:lineRule="auto"/>
        <w:jc w:val="both"/>
        <w:rPr>
          <w:bCs/>
          <w:iCs/>
        </w:rPr>
      </w:pPr>
      <w:r w:rsidRPr="00086B71">
        <w:rPr>
          <w:bCs/>
          <w:iCs/>
          <w:szCs w:val="24"/>
        </w:rPr>
        <w:t xml:space="preserve">Powyższe warunki </w:t>
      </w:r>
      <w:r w:rsidR="00FD0C3D">
        <w:rPr>
          <w:bCs/>
          <w:iCs/>
          <w:szCs w:val="24"/>
        </w:rPr>
        <w:t>odnoszące się do</w:t>
      </w:r>
      <w:r w:rsidRPr="00086B71">
        <w:rPr>
          <w:bCs/>
          <w:iCs/>
          <w:szCs w:val="24"/>
        </w:rPr>
        <w:t xml:space="preserve"> Masterplanów lub aPGW nie dotyczą projektów z zakresu zatrzymywania lub zagospodarowania wód opadowych lub roztopowych.</w:t>
      </w:r>
    </w:p>
    <w:p w14:paraId="085597FC" w14:textId="77777777" w:rsidR="00D83B48" w:rsidRDefault="005F2E76" w:rsidP="00D83B48">
      <w:pPr>
        <w:spacing w:after="0" w:line="240" w:lineRule="auto"/>
        <w:jc w:val="both"/>
        <w:rPr>
          <w:szCs w:val="24"/>
        </w:rPr>
      </w:pPr>
      <w:r>
        <w:rPr>
          <w:szCs w:val="24"/>
        </w:rPr>
        <w:t xml:space="preserve">Ponadto realizowane przedsięwzięcia </w:t>
      </w:r>
      <w:r w:rsidRPr="00333888">
        <w:rPr>
          <w:szCs w:val="24"/>
        </w:rPr>
        <w:t>muszą być zgodne z</w:t>
      </w:r>
      <w:r>
        <w:rPr>
          <w:szCs w:val="24"/>
        </w:rPr>
        <w:t> </w:t>
      </w:r>
      <w:r w:rsidR="00240397">
        <w:rPr>
          <w:szCs w:val="24"/>
        </w:rPr>
        <w:t>wymogam</w:t>
      </w:r>
      <w:r w:rsidRPr="00333888">
        <w:rPr>
          <w:szCs w:val="24"/>
        </w:rPr>
        <w:t xml:space="preserve">i Dyrektywy </w:t>
      </w:r>
      <w:r>
        <w:rPr>
          <w:szCs w:val="24"/>
        </w:rPr>
        <w:t>P</w:t>
      </w:r>
      <w:r w:rsidRPr="00333888">
        <w:rPr>
          <w:szCs w:val="24"/>
        </w:rPr>
        <w:t>owodziowej</w:t>
      </w:r>
      <w:r>
        <w:rPr>
          <w:rStyle w:val="Odwoanieprzypisudolnego"/>
        </w:rPr>
        <w:footnoteReference w:id="46"/>
      </w:r>
      <w:r w:rsidRPr="00801FED">
        <w:rPr>
          <w:bCs/>
          <w:iCs/>
        </w:rPr>
        <w:t>.</w:t>
      </w:r>
    </w:p>
    <w:p w14:paraId="56B4486E" w14:textId="77777777" w:rsidR="004F3F61" w:rsidRDefault="008A1B9A" w:rsidP="00D83B48">
      <w:pPr>
        <w:spacing w:after="0" w:line="240" w:lineRule="auto"/>
        <w:jc w:val="both"/>
        <w:rPr>
          <w:szCs w:val="24"/>
        </w:rPr>
      </w:pPr>
      <w:r>
        <w:rPr>
          <w:szCs w:val="24"/>
        </w:rPr>
        <w:t xml:space="preserve">Alokacja przeznaczona na wyposażenie dla OSP nie przekroczy </w:t>
      </w:r>
      <w:r w:rsidR="00D43EE5">
        <w:rPr>
          <w:szCs w:val="24"/>
        </w:rPr>
        <w:t>4</w:t>
      </w:r>
      <w:r w:rsidR="00A9264E">
        <w:rPr>
          <w:szCs w:val="24"/>
        </w:rPr>
        <w:t xml:space="preserve"> mln EUR</w:t>
      </w:r>
      <w:r>
        <w:rPr>
          <w:szCs w:val="24"/>
        </w:rPr>
        <w:t>.</w:t>
      </w:r>
    </w:p>
    <w:p w14:paraId="5D4B9267" w14:textId="77777777" w:rsidR="00D83B48" w:rsidRDefault="00D83B48" w:rsidP="00D83B48">
      <w:pPr>
        <w:spacing w:after="0" w:line="240" w:lineRule="auto"/>
        <w:jc w:val="both"/>
        <w:rPr>
          <w:szCs w:val="24"/>
        </w:rPr>
      </w:pPr>
      <w:r w:rsidRPr="00DC0F91">
        <w:rPr>
          <w:szCs w:val="24"/>
        </w:rPr>
        <w:t>Procedury wyboru i oceny projektów zostaną określone przez IZ RPO WŁ (zgodnie z art. 125 ust. 3 lit a rozporządzenia ogólnego) w dokumentach wdrożeniowych</w:t>
      </w:r>
      <w:r>
        <w:rPr>
          <w:szCs w:val="24"/>
        </w:rPr>
        <w:t>,</w:t>
      </w:r>
      <w:r w:rsidRPr="00DC0F91">
        <w:rPr>
          <w:szCs w:val="24"/>
        </w:rPr>
        <w:t xml:space="preserve"> z</w:t>
      </w:r>
      <w:r>
        <w:rPr>
          <w:szCs w:val="24"/>
        </w:rPr>
        <w:t> </w:t>
      </w:r>
      <w:r w:rsidRPr="00DC0F91">
        <w:rPr>
          <w:szCs w:val="24"/>
        </w:rPr>
        <w:t>uwzględnieniem stosownych regulacji unijnych i krajowych.</w:t>
      </w:r>
    </w:p>
    <w:p w14:paraId="373C6F95" w14:textId="77777777" w:rsidR="00D83B48" w:rsidRPr="00DC0F91" w:rsidRDefault="00D83B48" w:rsidP="00D83B48">
      <w:pPr>
        <w:spacing w:after="0" w:line="240" w:lineRule="auto"/>
        <w:jc w:val="both"/>
        <w:rPr>
          <w:rFonts w:cs="Calibri"/>
          <w:szCs w:val="24"/>
        </w:rPr>
      </w:pPr>
      <w:r w:rsidRPr="00397F69">
        <w:rPr>
          <w:bCs/>
          <w:iCs/>
        </w:rPr>
        <w:t>W przypadku realizacji projektów wdrażanych z RPO WŁ na lata 2014-2020 w trakcie oceny będą brane pod uwagę aspekty dotyczące lokalizacji tych inwestycji względem obszarów Natura 2000 (w</w:t>
      </w:r>
      <w:r>
        <w:rPr>
          <w:bCs/>
          <w:iCs/>
        </w:rPr>
        <w:t> </w:t>
      </w:r>
      <w:r w:rsidRPr="00397F69">
        <w:rPr>
          <w:bCs/>
          <w:iCs/>
        </w:rPr>
        <w:t>szczególności obszarów specjalnej ochrony ptaków) oraz szlaków migracyjnych zwierząt.</w:t>
      </w:r>
    </w:p>
    <w:p w14:paraId="24916BC4" w14:textId="77777777" w:rsidR="00D83B48" w:rsidRPr="00EF71DB" w:rsidRDefault="00D83B48" w:rsidP="00D83B48">
      <w:pPr>
        <w:spacing w:after="0" w:line="240" w:lineRule="auto"/>
        <w:jc w:val="both"/>
        <w:rPr>
          <w:szCs w:val="24"/>
        </w:rPr>
      </w:pPr>
      <w:r w:rsidRPr="00DC0F91">
        <w:rPr>
          <w:szCs w:val="24"/>
        </w:rPr>
        <w:t>System wyboru projektów będzie koncentrował się na zapewnieniu efektywności procesu selekcji, przejrzystości, bezstronności dokonywanej oceny oraz sprawności proceduralnej. Ma on gwarantować efektywne wydatkowanie środków unijnych, poprzez obiektywny i rzetelny wybór projektów, które umożliwią osiągnięcie długookresowych celów rozwojowych.</w:t>
      </w:r>
      <w:r w:rsidRPr="00EF71DB">
        <w:rPr>
          <w:szCs w:val="24"/>
        </w:rPr>
        <w:t xml:space="preserve"> Kluczowe będzie kryterium efektywności kosztowej</w:t>
      </w:r>
      <w:r>
        <w:rPr>
          <w:szCs w:val="24"/>
        </w:rPr>
        <w:t>,</w:t>
      </w:r>
      <w:r w:rsidRPr="00EF71DB">
        <w:rPr>
          <w:szCs w:val="24"/>
        </w:rPr>
        <w:t xml:space="preserve"> w powiązaniu z osiąganymi efektami ekologicznymi w stosunku do planowanych nakładów finansowych.</w:t>
      </w:r>
    </w:p>
    <w:p w14:paraId="79E0005D" w14:textId="77777777" w:rsidR="00D83B48" w:rsidRDefault="00D83B48" w:rsidP="00D83B48">
      <w:pPr>
        <w:spacing w:before="240" w:line="240" w:lineRule="auto"/>
        <w:jc w:val="both"/>
        <w:rPr>
          <w:szCs w:val="24"/>
        </w:rPr>
      </w:pPr>
      <w:r>
        <w:t>Wszystkie przedsięwzięcia w ramach PI 5.b. muszą być zgodne z SRWŁ 2020.</w:t>
      </w:r>
    </w:p>
    <w:p w14:paraId="217AD88A" w14:textId="77777777" w:rsidR="00D83B48" w:rsidRPr="00F956FF" w:rsidRDefault="00D83B48" w:rsidP="00D83B48">
      <w:pPr>
        <w:spacing w:after="240" w:line="240" w:lineRule="auto"/>
        <w:jc w:val="both"/>
        <w:rPr>
          <w:b/>
          <w:color w:val="548DD4"/>
        </w:rPr>
      </w:pPr>
      <w:r w:rsidRPr="00F956FF">
        <w:rPr>
          <w:b/>
          <w:color w:val="548DD4"/>
        </w:rPr>
        <w:t>2.A.</w:t>
      </w:r>
      <w:r>
        <w:rPr>
          <w:b/>
          <w:color w:val="548DD4"/>
        </w:rPr>
        <w:t>6</w:t>
      </w:r>
      <w:r w:rsidRPr="00F956FF">
        <w:rPr>
          <w:b/>
          <w:color w:val="548DD4"/>
        </w:rPr>
        <w:t>.3 (</w:t>
      </w:r>
      <w:r>
        <w:rPr>
          <w:b/>
          <w:color w:val="548DD4"/>
        </w:rPr>
        <w:t>V-5.b.</w:t>
      </w:r>
      <w:r w:rsidRPr="00F956FF">
        <w:rPr>
          <w:b/>
          <w:color w:val="548DD4"/>
        </w:rPr>
        <w:t xml:space="preserve">) </w:t>
      </w:r>
      <w:r>
        <w:rPr>
          <w:b/>
          <w:color w:val="548DD4"/>
        </w:rPr>
        <w:t>P</w:t>
      </w:r>
      <w:r w:rsidRPr="00F956FF">
        <w:rPr>
          <w:b/>
          <w:color w:val="548DD4"/>
        </w:rPr>
        <w:t>lanow</w:t>
      </w:r>
      <w:r>
        <w:rPr>
          <w:b/>
          <w:color w:val="548DD4"/>
        </w:rPr>
        <w:t>ane wykorzystanie</w:t>
      </w:r>
      <w:r w:rsidRPr="00F956FF">
        <w:rPr>
          <w:b/>
          <w:color w:val="548DD4"/>
        </w:rPr>
        <w:t xml:space="preserve"> instrumentów finansowych</w:t>
      </w:r>
      <w:r>
        <w:rPr>
          <w:b/>
          <w:color w:val="548DD4"/>
        </w:rPr>
        <w:t xml:space="preserve"> (w stosownych przypadkach)</w:t>
      </w:r>
    </w:p>
    <w:p w14:paraId="00D1D737" w14:textId="77777777" w:rsidR="00D83B48" w:rsidRPr="00DB2C3F" w:rsidRDefault="001241EF" w:rsidP="00D83B48">
      <w:pPr>
        <w:spacing w:line="240" w:lineRule="auto"/>
        <w:jc w:val="both"/>
      </w:pPr>
      <w:r w:rsidRPr="001241EF">
        <w:t xml:space="preserve">Zgodnie z przeprowadzoną na podstawie art. 37 rozporządzenia ogólnego analizą ex-ante instrumentów finansowych, w ramach priorytetu inwestycyjnego </w:t>
      </w:r>
      <w:r>
        <w:t>5b</w:t>
      </w:r>
      <w:r w:rsidRPr="001241EF">
        <w:t xml:space="preserve"> nie przewiduje się wykorzystania instrumentów finansowych. Planuje się wsparcie w formie bezzwrotnych dotacji</w:t>
      </w:r>
      <w:r>
        <w:t>.</w:t>
      </w:r>
    </w:p>
    <w:p w14:paraId="0D3A0B7C" w14:textId="77777777" w:rsidR="00D83B48" w:rsidRPr="00F956FF" w:rsidRDefault="00D83B48" w:rsidP="00D83B48">
      <w:pPr>
        <w:spacing w:before="240" w:line="240" w:lineRule="auto"/>
        <w:jc w:val="both"/>
        <w:rPr>
          <w:b/>
          <w:color w:val="548DD4"/>
        </w:rPr>
      </w:pPr>
      <w:r w:rsidRPr="00F956FF">
        <w:rPr>
          <w:b/>
          <w:color w:val="548DD4"/>
        </w:rPr>
        <w:t>2.A.</w:t>
      </w:r>
      <w:r>
        <w:rPr>
          <w:b/>
          <w:color w:val="548DD4"/>
        </w:rPr>
        <w:t>6.4</w:t>
      </w:r>
      <w:r w:rsidRPr="00F956FF">
        <w:rPr>
          <w:b/>
          <w:color w:val="548DD4"/>
        </w:rPr>
        <w:t>. (</w:t>
      </w:r>
      <w:r>
        <w:rPr>
          <w:b/>
          <w:color w:val="548DD4"/>
        </w:rPr>
        <w:t>V-5.b.</w:t>
      </w:r>
      <w:r w:rsidRPr="00F956FF">
        <w:rPr>
          <w:b/>
          <w:color w:val="548DD4"/>
        </w:rPr>
        <w:t xml:space="preserve">) </w:t>
      </w:r>
      <w:r>
        <w:rPr>
          <w:b/>
          <w:color w:val="548DD4"/>
        </w:rPr>
        <w:t>P</w:t>
      </w:r>
      <w:r w:rsidRPr="00F956FF">
        <w:rPr>
          <w:b/>
          <w:color w:val="548DD4"/>
        </w:rPr>
        <w:t>lanowane</w:t>
      </w:r>
      <w:r>
        <w:rPr>
          <w:b/>
          <w:color w:val="548DD4"/>
        </w:rPr>
        <w:t xml:space="preserve"> wykorzystanie </w:t>
      </w:r>
      <w:r w:rsidRPr="00F956FF">
        <w:rPr>
          <w:b/>
          <w:color w:val="548DD4"/>
        </w:rPr>
        <w:t>dużych projektów</w:t>
      </w:r>
      <w:r>
        <w:rPr>
          <w:b/>
          <w:color w:val="548DD4"/>
        </w:rPr>
        <w:t xml:space="preserve"> (w stosownych przypadkach)</w:t>
      </w:r>
    </w:p>
    <w:p w14:paraId="06D757DD" w14:textId="77777777" w:rsidR="00D83B48" w:rsidRPr="00C12945" w:rsidRDefault="00D83B48" w:rsidP="00D83B48">
      <w:pPr>
        <w:tabs>
          <w:tab w:val="num" w:pos="270"/>
        </w:tabs>
        <w:spacing w:before="120" w:line="240" w:lineRule="auto"/>
        <w:jc w:val="both"/>
        <w:rPr>
          <w:szCs w:val="24"/>
        </w:rPr>
      </w:pPr>
      <w:r w:rsidRPr="008860D1">
        <w:rPr>
          <w:szCs w:val="24"/>
        </w:rPr>
        <w:t xml:space="preserve">W ramach PI </w:t>
      </w:r>
      <w:r>
        <w:rPr>
          <w:szCs w:val="24"/>
        </w:rPr>
        <w:t>5.b.</w:t>
      </w:r>
      <w:r w:rsidRPr="008860D1">
        <w:rPr>
          <w:szCs w:val="24"/>
        </w:rPr>
        <w:t xml:space="preserve"> nie przewiduje się wsparcia dużych projektów</w:t>
      </w:r>
      <w:r>
        <w:rPr>
          <w:szCs w:val="24"/>
        </w:rPr>
        <w:t xml:space="preserve"> w rozumieniu </w:t>
      </w:r>
      <w:r w:rsidRPr="00540FF6">
        <w:rPr>
          <w:szCs w:val="24"/>
        </w:rPr>
        <w:t xml:space="preserve">art.100-103 </w:t>
      </w:r>
      <w:r>
        <w:t>r</w:t>
      </w:r>
      <w:r w:rsidRPr="002C3434">
        <w:t xml:space="preserve">ozporządzenia </w:t>
      </w:r>
      <w:r>
        <w:t>o</w:t>
      </w:r>
      <w:r w:rsidRPr="002C3434">
        <w:t>gólnego</w:t>
      </w:r>
      <w:r w:rsidRPr="008860D1">
        <w:rPr>
          <w:szCs w:val="24"/>
        </w:rPr>
        <w:t>.</w:t>
      </w:r>
    </w:p>
    <w:p w14:paraId="0E5260AA" w14:textId="77777777" w:rsidR="0019296A" w:rsidRDefault="0019296A" w:rsidP="00D83B48">
      <w:pPr>
        <w:spacing w:before="240" w:line="240" w:lineRule="auto"/>
        <w:jc w:val="both"/>
        <w:rPr>
          <w:b/>
          <w:color w:val="548DD4"/>
        </w:rPr>
      </w:pPr>
    </w:p>
    <w:p w14:paraId="09530B67" w14:textId="77777777" w:rsidR="00D83B48" w:rsidRPr="00F956FF" w:rsidRDefault="00D83B48" w:rsidP="00D83B48">
      <w:pPr>
        <w:spacing w:before="240" w:line="240" w:lineRule="auto"/>
        <w:jc w:val="both"/>
        <w:rPr>
          <w:b/>
          <w:color w:val="548DD4"/>
        </w:rPr>
      </w:pPr>
      <w:r w:rsidRPr="00F956FF">
        <w:rPr>
          <w:b/>
          <w:color w:val="548DD4"/>
        </w:rPr>
        <w:t>2.A.</w:t>
      </w:r>
      <w:r>
        <w:rPr>
          <w:b/>
          <w:color w:val="548DD4"/>
        </w:rPr>
        <w:t>6</w:t>
      </w:r>
      <w:r w:rsidRPr="00F956FF">
        <w:rPr>
          <w:b/>
          <w:color w:val="548DD4"/>
        </w:rPr>
        <w:t>.5 (</w:t>
      </w:r>
      <w:r>
        <w:rPr>
          <w:b/>
          <w:color w:val="548DD4"/>
        </w:rPr>
        <w:t>V-5.b.</w:t>
      </w:r>
      <w:r w:rsidRPr="00F956FF">
        <w:rPr>
          <w:b/>
          <w:color w:val="548DD4"/>
        </w:rPr>
        <w:t xml:space="preserve">) </w:t>
      </w:r>
      <w:r>
        <w:rPr>
          <w:b/>
          <w:color w:val="548DD4"/>
        </w:rPr>
        <w:t>W</w:t>
      </w:r>
      <w:r w:rsidRPr="00F956FF">
        <w:rPr>
          <w:b/>
          <w:color w:val="548DD4"/>
        </w:rPr>
        <w:t>skaźnik</w:t>
      </w:r>
      <w:r>
        <w:rPr>
          <w:b/>
          <w:color w:val="548DD4"/>
        </w:rPr>
        <w:t>i</w:t>
      </w:r>
      <w:r w:rsidRPr="00F956FF">
        <w:rPr>
          <w:b/>
          <w:color w:val="548DD4"/>
        </w:rPr>
        <w:t xml:space="preserve"> produktu</w:t>
      </w:r>
      <w:r>
        <w:rPr>
          <w:b/>
          <w:color w:val="548DD4"/>
        </w:rPr>
        <w:t xml:space="preserve"> w podziale na priorytety inwestycyjne oraz, w stosownych przypadkach, na kategorie regionu</w:t>
      </w:r>
    </w:p>
    <w:p w14:paraId="51E91BA3" w14:textId="77777777" w:rsidR="00D83B48" w:rsidRPr="0063130D" w:rsidRDefault="00D83B48" w:rsidP="00D83B48">
      <w:pPr>
        <w:shd w:val="clear" w:color="auto" w:fill="FFFFFF"/>
        <w:spacing w:after="0" w:line="240" w:lineRule="auto"/>
        <w:rPr>
          <w:rFonts w:ascii="Arial" w:hAnsi="Arial" w:cs="Arial"/>
          <w:sz w:val="16"/>
          <w:szCs w:val="16"/>
        </w:rPr>
      </w:pPr>
      <w:r>
        <w:rPr>
          <w:rFonts w:cs="Tahoma"/>
          <w:bCs/>
          <w:i/>
          <w:sz w:val="18"/>
          <w:szCs w:val="20"/>
        </w:rPr>
        <w:t xml:space="preserve">Tabela 5 (V-5.b.): </w:t>
      </w:r>
      <w:r w:rsidRPr="0063130D">
        <w:rPr>
          <w:rFonts w:ascii="Arial" w:hAnsi="Arial" w:cs="Arial"/>
          <w:i/>
          <w:iCs/>
          <w:sz w:val="16"/>
          <w:szCs w:val="16"/>
        </w:rPr>
        <w:t xml:space="preserve">Wspólne i specyficzne dla programu wskaźniki produktu (wg priorytetu inwestycyjnego, w podziale na </w:t>
      </w:r>
      <w:r w:rsidRPr="0063130D">
        <w:rPr>
          <w:rFonts w:ascii="Arial" w:hAnsi="Arial" w:cs="Arial"/>
          <w:i/>
          <w:iCs/>
          <w:spacing w:val="-1"/>
          <w:sz w:val="16"/>
          <w:szCs w:val="16"/>
        </w:rPr>
        <w:t>kategorie regionów - w odniesieniu do EFS oraz w stosownych przypadkach w odniesieniu do EFRR)</w:t>
      </w:r>
    </w:p>
    <w:tbl>
      <w:tblPr>
        <w:tblpPr w:leftFromText="141" w:rightFromText="141" w:vertAnchor="text" w:horzAnchor="margin" w:tblpY="70"/>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24"/>
        <w:gridCol w:w="1834"/>
        <w:gridCol w:w="1094"/>
        <w:gridCol w:w="795"/>
        <w:gridCol w:w="1079"/>
        <w:gridCol w:w="505"/>
        <w:gridCol w:w="422"/>
        <w:gridCol w:w="561"/>
        <w:gridCol w:w="983"/>
        <w:gridCol w:w="1159"/>
      </w:tblGrid>
      <w:tr w:rsidR="00D83B48" w:rsidRPr="007F6BA3" w14:paraId="6999CA9C" w14:textId="77777777" w:rsidTr="0006171F">
        <w:trPr>
          <w:cantSplit/>
          <w:trHeight w:hRule="exact" w:val="1288"/>
        </w:trPr>
        <w:tc>
          <w:tcPr>
            <w:tcW w:w="344" w:type="pct"/>
            <w:vMerge w:val="restart"/>
            <w:shd w:val="clear" w:color="auto" w:fill="FFFFFF"/>
            <w:textDirection w:val="btLr"/>
            <w:vAlign w:val="center"/>
          </w:tcPr>
          <w:p w14:paraId="76D61AA9" w14:textId="77777777" w:rsidR="00D83B48" w:rsidRPr="007F6BA3" w:rsidRDefault="00D83B48" w:rsidP="006C7BF4">
            <w:pPr>
              <w:shd w:val="clear" w:color="auto" w:fill="FFFFFF"/>
              <w:spacing w:after="0" w:line="240" w:lineRule="auto"/>
              <w:jc w:val="center"/>
              <w:rPr>
                <w:sz w:val="16"/>
                <w:szCs w:val="16"/>
              </w:rPr>
            </w:pPr>
            <w:r w:rsidRPr="007F6BA3">
              <w:rPr>
                <w:sz w:val="16"/>
                <w:szCs w:val="16"/>
              </w:rPr>
              <w:t>Lp.</w:t>
            </w:r>
          </w:p>
        </w:tc>
        <w:tc>
          <w:tcPr>
            <w:tcW w:w="1012" w:type="pct"/>
            <w:vMerge w:val="restart"/>
            <w:shd w:val="clear" w:color="auto" w:fill="FFFFFF"/>
            <w:textDirection w:val="btLr"/>
            <w:vAlign w:val="center"/>
          </w:tcPr>
          <w:p w14:paraId="0EC9B0D8" w14:textId="77777777" w:rsidR="00D83B48" w:rsidRPr="007F6BA3" w:rsidRDefault="00D83B48" w:rsidP="006C7BF4">
            <w:pPr>
              <w:shd w:val="clear" w:color="auto" w:fill="FFFFFF"/>
              <w:spacing w:after="0" w:line="240" w:lineRule="auto"/>
              <w:jc w:val="center"/>
              <w:rPr>
                <w:sz w:val="16"/>
                <w:szCs w:val="16"/>
              </w:rPr>
            </w:pPr>
            <w:r w:rsidRPr="007F6BA3">
              <w:rPr>
                <w:sz w:val="16"/>
                <w:szCs w:val="16"/>
              </w:rPr>
              <w:t>Wskaźnik</w:t>
            </w:r>
          </w:p>
          <w:p w14:paraId="6A92143A" w14:textId="77777777" w:rsidR="00D83B48" w:rsidRPr="007F6BA3" w:rsidRDefault="00D83B48" w:rsidP="006C7BF4">
            <w:pPr>
              <w:spacing w:after="0" w:line="240" w:lineRule="auto"/>
              <w:jc w:val="center"/>
              <w:rPr>
                <w:sz w:val="16"/>
                <w:szCs w:val="16"/>
              </w:rPr>
            </w:pPr>
          </w:p>
        </w:tc>
        <w:tc>
          <w:tcPr>
            <w:tcW w:w="604" w:type="pct"/>
            <w:vMerge w:val="restart"/>
            <w:shd w:val="clear" w:color="auto" w:fill="FFFFFF"/>
            <w:textDirection w:val="btLr"/>
            <w:vAlign w:val="center"/>
          </w:tcPr>
          <w:p w14:paraId="011ED309" w14:textId="77777777" w:rsidR="00D83B48" w:rsidRPr="007F6BA3" w:rsidRDefault="00D83B48" w:rsidP="006C7BF4">
            <w:pPr>
              <w:shd w:val="clear" w:color="auto" w:fill="FFFFFF"/>
              <w:spacing w:after="0" w:line="240" w:lineRule="auto"/>
              <w:jc w:val="center"/>
              <w:rPr>
                <w:sz w:val="16"/>
                <w:szCs w:val="16"/>
              </w:rPr>
            </w:pPr>
            <w:r w:rsidRPr="007F6BA3">
              <w:rPr>
                <w:sz w:val="16"/>
                <w:szCs w:val="16"/>
              </w:rPr>
              <w:t>Jednostka pomiaru</w:t>
            </w:r>
          </w:p>
          <w:p w14:paraId="1692AB35" w14:textId="77777777" w:rsidR="00D83B48" w:rsidRPr="007F6BA3" w:rsidRDefault="00D83B48" w:rsidP="006C7BF4">
            <w:pPr>
              <w:spacing w:after="0" w:line="240" w:lineRule="auto"/>
              <w:jc w:val="center"/>
              <w:rPr>
                <w:sz w:val="16"/>
                <w:szCs w:val="16"/>
              </w:rPr>
            </w:pPr>
          </w:p>
        </w:tc>
        <w:tc>
          <w:tcPr>
            <w:tcW w:w="439" w:type="pct"/>
            <w:vMerge w:val="restart"/>
            <w:shd w:val="clear" w:color="auto" w:fill="FFFFFF"/>
            <w:textDirection w:val="btLr"/>
            <w:vAlign w:val="center"/>
          </w:tcPr>
          <w:p w14:paraId="13BEC6CE" w14:textId="77777777" w:rsidR="00D83B48" w:rsidRPr="007F6BA3" w:rsidRDefault="00D83B48" w:rsidP="006C7BF4">
            <w:pPr>
              <w:shd w:val="clear" w:color="auto" w:fill="FFFFFF"/>
              <w:spacing w:after="0" w:line="240" w:lineRule="auto"/>
              <w:jc w:val="center"/>
              <w:rPr>
                <w:sz w:val="16"/>
                <w:szCs w:val="16"/>
              </w:rPr>
            </w:pPr>
            <w:r w:rsidRPr="007F6BA3">
              <w:rPr>
                <w:sz w:val="16"/>
                <w:szCs w:val="16"/>
              </w:rPr>
              <w:t>Fundusz</w:t>
            </w:r>
          </w:p>
          <w:p w14:paraId="18DD94CF" w14:textId="77777777" w:rsidR="00D83B48" w:rsidRPr="007F6BA3" w:rsidRDefault="00D83B48" w:rsidP="006C7BF4">
            <w:pPr>
              <w:spacing w:after="0" w:line="240" w:lineRule="auto"/>
              <w:jc w:val="center"/>
              <w:rPr>
                <w:sz w:val="16"/>
                <w:szCs w:val="16"/>
              </w:rPr>
            </w:pPr>
          </w:p>
        </w:tc>
        <w:tc>
          <w:tcPr>
            <w:tcW w:w="596" w:type="pct"/>
            <w:vMerge w:val="restart"/>
            <w:shd w:val="clear" w:color="auto" w:fill="FFFFFF"/>
            <w:textDirection w:val="btLr"/>
            <w:vAlign w:val="center"/>
          </w:tcPr>
          <w:p w14:paraId="07A27B5E" w14:textId="77777777" w:rsidR="00D83B48" w:rsidRPr="007F6BA3" w:rsidRDefault="00D83B48" w:rsidP="006C7BF4">
            <w:pPr>
              <w:shd w:val="clear" w:color="auto" w:fill="FFFFFF"/>
              <w:spacing w:after="0" w:line="240" w:lineRule="auto"/>
              <w:jc w:val="center"/>
              <w:rPr>
                <w:sz w:val="16"/>
                <w:szCs w:val="16"/>
              </w:rPr>
            </w:pPr>
            <w:r w:rsidRPr="007F6BA3">
              <w:rPr>
                <w:sz w:val="16"/>
                <w:szCs w:val="16"/>
              </w:rPr>
              <w:t xml:space="preserve">Kategoria regionu </w:t>
            </w:r>
            <w:r w:rsidR="0006171F">
              <w:rPr>
                <w:sz w:val="16"/>
                <w:szCs w:val="16"/>
              </w:rPr>
              <w:br/>
            </w:r>
            <w:r w:rsidRPr="007F6BA3">
              <w:rPr>
                <w:sz w:val="16"/>
                <w:szCs w:val="16"/>
              </w:rPr>
              <w:t>(</w:t>
            </w:r>
            <w:r w:rsidR="0006171F">
              <w:rPr>
                <w:sz w:val="16"/>
                <w:szCs w:val="16"/>
              </w:rPr>
              <w:t>(</w:t>
            </w:r>
            <w:r w:rsidRPr="007F6BA3">
              <w:rPr>
                <w:sz w:val="16"/>
                <w:szCs w:val="16"/>
              </w:rPr>
              <w:t xml:space="preserve"> w stosownych przypadkach)</w:t>
            </w:r>
          </w:p>
          <w:p w14:paraId="7F637CC7" w14:textId="77777777" w:rsidR="00D83B48" w:rsidRPr="007F6BA3" w:rsidRDefault="00D83B48" w:rsidP="006C7BF4">
            <w:pPr>
              <w:spacing w:after="0" w:line="240" w:lineRule="auto"/>
              <w:jc w:val="center"/>
              <w:rPr>
                <w:sz w:val="16"/>
                <w:szCs w:val="16"/>
              </w:rPr>
            </w:pPr>
          </w:p>
        </w:tc>
        <w:tc>
          <w:tcPr>
            <w:tcW w:w="822" w:type="pct"/>
            <w:gridSpan w:val="3"/>
            <w:shd w:val="clear" w:color="auto" w:fill="FFFFFF"/>
            <w:textDirection w:val="btLr"/>
            <w:vAlign w:val="center"/>
          </w:tcPr>
          <w:p w14:paraId="26B6EC9F" w14:textId="77777777" w:rsidR="00D83B48" w:rsidRDefault="00D83B48" w:rsidP="006C7BF4">
            <w:pPr>
              <w:shd w:val="clear" w:color="auto" w:fill="FFFFFF"/>
              <w:spacing w:after="0" w:line="240" w:lineRule="auto"/>
              <w:jc w:val="center"/>
              <w:rPr>
                <w:sz w:val="16"/>
                <w:szCs w:val="16"/>
              </w:rPr>
            </w:pPr>
            <w:r w:rsidRPr="007F6BA3">
              <w:rPr>
                <w:sz w:val="16"/>
                <w:szCs w:val="16"/>
              </w:rPr>
              <w:t>Wartość docelowa</w:t>
            </w:r>
          </w:p>
          <w:p w14:paraId="52A05778" w14:textId="77777777" w:rsidR="00861BD9" w:rsidRPr="007F6BA3" w:rsidRDefault="00861BD9" w:rsidP="006C7BF4">
            <w:pPr>
              <w:shd w:val="clear" w:color="auto" w:fill="FFFFFF"/>
              <w:spacing w:after="0" w:line="240" w:lineRule="auto"/>
              <w:jc w:val="center"/>
              <w:rPr>
                <w:sz w:val="16"/>
                <w:szCs w:val="16"/>
              </w:rPr>
            </w:pPr>
            <w:r>
              <w:rPr>
                <w:sz w:val="16"/>
                <w:szCs w:val="16"/>
              </w:rPr>
              <w:t>(2023)</w:t>
            </w:r>
          </w:p>
        </w:tc>
        <w:tc>
          <w:tcPr>
            <w:tcW w:w="543" w:type="pct"/>
            <w:vMerge w:val="restart"/>
            <w:shd w:val="clear" w:color="auto" w:fill="FFFFFF"/>
            <w:textDirection w:val="btLr"/>
            <w:vAlign w:val="center"/>
          </w:tcPr>
          <w:p w14:paraId="6C4869E9" w14:textId="77777777" w:rsidR="00D83B48" w:rsidRPr="007F6BA3" w:rsidRDefault="00D83B48" w:rsidP="006C7BF4">
            <w:pPr>
              <w:shd w:val="clear" w:color="auto" w:fill="FFFFFF"/>
              <w:spacing w:after="0" w:line="240" w:lineRule="auto"/>
              <w:jc w:val="center"/>
              <w:rPr>
                <w:sz w:val="16"/>
                <w:szCs w:val="16"/>
              </w:rPr>
            </w:pPr>
            <w:r w:rsidRPr="007F6BA3">
              <w:rPr>
                <w:sz w:val="16"/>
                <w:szCs w:val="16"/>
              </w:rPr>
              <w:t>Źródło danych</w:t>
            </w:r>
          </w:p>
        </w:tc>
        <w:tc>
          <w:tcPr>
            <w:tcW w:w="640" w:type="pct"/>
            <w:vMerge w:val="restart"/>
            <w:shd w:val="clear" w:color="auto" w:fill="FFFFFF"/>
            <w:textDirection w:val="btLr"/>
            <w:vAlign w:val="center"/>
          </w:tcPr>
          <w:p w14:paraId="31140F40" w14:textId="77777777" w:rsidR="00D83B48" w:rsidRPr="007F6BA3" w:rsidRDefault="00D83B48" w:rsidP="006C7BF4">
            <w:pPr>
              <w:shd w:val="clear" w:color="auto" w:fill="FFFFFF"/>
              <w:spacing w:after="0" w:line="240" w:lineRule="auto"/>
              <w:jc w:val="center"/>
              <w:rPr>
                <w:sz w:val="16"/>
                <w:szCs w:val="16"/>
              </w:rPr>
            </w:pPr>
            <w:r w:rsidRPr="007F6BA3">
              <w:rPr>
                <w:sz w:val="16"/>
                <w:szCs w:val="16"/>
              </w:rPr>
              <w:t>Częstotliwość pomiaru</w:t>
            </w:r>
          </w:p>
        </w:tc>
      </w:tr>
      <w:tr w:rsidR="0006171F" w:rsidRPr="007F6BA3" w14:paraId="7C1E0FE0" w14:textId="77777777" w:rsidTr="0006171F">
        <w:trPr>
          <w:trHeight w:hRule="exact" w:val="428"/>
        </w:trPr>
        <w:tc>
          <w:tcPr>
            <w:tcW w:w="344" w:type="pct"/>
            <w:vMerge/>
            <w:shd w:val="clear" w:color="auto" w:fill="FFFFFF"/>
          </w:tcPr>
          <w:p w14:paraId="4BFEC3FF" w14:textId="77777777" w:rsidR="00D83B48" w:rsidRPr="007F6BA3" w:rsidRDefault="00D83B48" w:rsidP="006C7BF4">
            <w:pPr>
              <w:spacing w:after="0" w:line="240" w:lineRule="auto"/>
              <w:rPr>
                <w:sz w:val="16"/>
                <w:szCs w:val="16"/>
              </w:rPr>
            </w:pPr>
          </w:p>
        </w:tc>
        <w:tc>
          <w:tcPr>
            <w:tcW w:w="1012" w:type="pct"/>
            <w:vMerge/>
            <w:shd w:val="clear" w:color="auto" w:fill="FFFFFF"/>
          </w:tcPr>
          <w:p w14:paraId="07B1FB1C" w14:textId="77777777" w:rsidR="00D83B48" w:rsidRPr="007F6BA3" w:rsidRDefault="00D83B48" w:rsidP="006C7BF4">
            <w:pPr>
              <w:spacing w:after="0" w:line="240" w:lineRule="auto"/>
              <w:rPr>
                <w:sz w:val="16"/>
                <w:szCs w:val="16"/>
              </w:rPr>
            </w:pPr>
          </w:p>
        </w:tc>
        <w:tc>
          <w:tcPr>
            <w:tcW w:w="604" w:type="pct"/>
            <w:vMerge/>
            <w:shd w:val="clear" w:color="auto" w:fill="FFFFFF"/>
          </w:tcPr>
          <w:p w14:paraId="51FB231C" w14:textId="77777777" w:rsidR="00D83B48" w:rsidRPr="007F6BA3" w:rsidRDefault="00D83B48" w:rsidP="006C7BF4">
            <w:pPr>
              <w:spacing w:after="0" w:line="240" w:lineRule="auto"/>
              <w:rPr>
                <w:sz w:val="16"/>
                <w:szCs w:val="16"/>
              </w:rPr>
            </w:pPr>
          </w:p>
        </w:tc>
        <w:tc>
          <w:tcPr>
            <w:tcW w:w="439" w:type="pct"/>
            <w:vMerge/>
            <w:shd w:val="clear" w:color="auto" w:fill="FFFFFF"/>
          </w:tcPr>
          <w:p w14:paraId="2A7EBD05" w14:textId="77777777" w:rsidR="00D83B48" w:rsidRPr="007F6BA3" w:rsidRDefault="00D83B48" w:rsidP="006C7BF4">
            <w:pPr>
              <w:spacing w:after="0" w:line="240" w:lineRule="auto"/>
              <w:rPr>
                <w:sz w:val="16"/>
                <w:szCs w:val="16"/>
              </w:rPr>
            </w:pPr>
          </w:p>
        </w:tc>
        <w:tc>
          <w:tcPr>
            <w:tcW w:w="596" w:type="pct"/>
            <w:vMerge/>
            <w:shd w:val="clear" w:color="auto" w:fill="FFFFFF"/>
            <w:textDirection w:val="btLr"/>
          </w:tcPr>
          <w:p w14:paraId="5B26261B" w14:textId="77777777" w:rsidR="00D83B48" w:rsidRPr="007F6BA3" w:rsidRDefault="00D83B48" w:rsidP="006C7BF4">
            <w:pPr>
              <w:spacing w:after="0" w:line="240" w:lineRule="auto"/>
              <w:rPr>
                <w:sz w:val="16"/>
                <w:szCs w:val="16"/>
              </w:rPr>
            </w:pPr>
          </w:p>
        </w:tc>
        <w:tc>
          <w:tcPr>
            <w:tcW w:w="279" w:type="pct"/>
            <w:shd w:val="clear" w:color="auto" w:fill="FFFFFF"/>
            <w:vAlign w:val="center"/>
          </w:tcPr>
          <w:p w14:paraId="6190C9F9" w14:textId="77777777" w:rsidR="00D83B48" w:rsidRPr="007F6BA3" w:rsidRDefault="00D83B48" w:rsidP="006C7BF4">
            <w:pPr>
              <w:shd w:val="clear" w:color="auto" w:fill="FFFFFF"/>
              <w:spacing w:after="0" w:line="240" w:lineRule="auto"/>
              <w:jc w:val="center"/>
              <w:rPr>
                <w:sz w:val="16"/>
                <w:szCs w:val="16"/>
              </w:rPr>
            </w:pPr>
            <w:r w:rsidRPr="007F6BA3">
              <w:rPr>
                <w:sz w:val="16"/>
                <w:szCs w:val="16"/>
              </w:rPr>
              <w:t>M</w:t>
            </w:r>
          </w:p>
        </w:tc>
        <w:tc>
          <w:tcPr>
            <w:tcW w:w="233" w:type="pct"/>
            <w:shd w:val="clear" w:color="auto" w:fill="FFFFFF"/>
            <w:vAlign w:val="center"/>
          </w:tcPr>
          <w:p w14:paraId="0AA15271" w14:textId="77777777" w:rsidR="00D83B48" w:rsidRPr="007F6BA3" w:rsidRDefault="00D83B48" w:rsidP="006C7BF4">
            <w:pPr>
              <w:shd w:val="clear" w:color="auto" w:fill="FFFFFF"/>
              <w:spacing w:after="0" w:line="240" w:lineRule="auto"/>
              <w:jc w:val="center"/>
              <w:rPr>
                <w:sz w:val="16"/>
                <w:szCs w:val="16"/>
              </w:rPr>
            </w:pPr>
            <w:r w:rsidRPr="007F6BA3">
              <w:rPr>
                <w:sz w:val="16"/>
                <w:szCs w:val="16"/>
              </w:rPr>
              <w:t>K</w:t>
            </w:r>
          </w:p>
        </w:tc>
        <w:tc>
          <w:tcPr>
            <w:tcW w:w="310" w:type="pct"/>
            <w:shd w:val="clear" w:color="auto" w:fill="FFFFFF"/>
            <w:vAlign w:val="center"/>
          </w:tcPr>
          <w:p w14:paraId="69E46BA0" w14:textId="77777777" w:rsidR="00D83B48" w:rsidRPr="007F6BA3" w:rsidRDefault="00D83B48" w:rsidP="006C7BF4">
            <w:pPr>
              <w:shd w:val="clear" w:color="auto" w:fill="FFFFFF"/>
              <w:spacing w:after="0" w:line="240" w:lineRule="auto"/>
              <w:jc w:val="center"/>
              <w:rPr>
                <w:sz w:val="16"/>
                <w:szCs w:val="16"/>
              </w:rPr>
            </w:pPr>
            <w:r>
              <w:rPr>
                <w:sz w:val="16"/>
                <w:szCs w:val="16"/>
              </w:rPr>
              <w:t>O</w:t>
            </w:r>
          </w:p>
        </w:tc>
        <w:tc>
          <w:tcPr>
            <w:tcW w:w="543" w:type="pct"/>
            <w:vMerge/>
            <w:shd w:val="clear" w:color="auto" w:fill="FFFFFF"/>
          </w:tcPr>
          <w:p w14:paraId="7B01CA43" w14:textId="77777777" w:rsidR="00D83B48" w:rsidRPr="007F6BA3" w:rsidRDefault="00D83B48" w:rsidP="006C7BF4">
            <w:pPr>
              <w:shd w:val="clear" w:color="auto" w:fill="FFFFFF"/>
              <w:spacing w:after="0" w:line="240" w:lineRule="auto"/>
              <w:rPr>
                <w:sz w:val="16"/>
                <w:szCs w:val="16"/>
              </w:rPr>
            </w:pPr>
          </w:p>
        </w:tc>
        <w:tc>
          <w:tcPr>
            <w:tcW w:w="640" w:type="pct"/>
            <w:vMerge/>
            <w:shd w:val="clear" w:color="auto" w:fill="FFFFFF"/>
          </w:tcPr>
          <w:p w14:paraId="0EB9772F" w14:textId="77777777" w:rsidR="00D83B48" w:rsidRPr="007F6BA3" w:rsidRDefault="00D83B48" w:rsidP="006C7BF4">
            <w:pPr>
              <w:shd w:val="clear" w:color="auto" w:fill="FFFFFF"/>
              <w:spacing w:after="0" w:line="240" w:lineRule="auto"/>
              <w:rPr>
                <w:sz w:val="16"/>
                <w:szCs w:val="16"/>
              </w:rPr>
            </w:pPr>
          </w:p>
        </w:tc>
      </w:tr>
      <w:tr w:rsidR="0006171F" w:rsidRPr="007F6BA3" w14:paraId="7D06A077" w14:textId="77777777" w:rsidTr="0006171F">
        <w:trPr>
          <w:trHeight w:hRule="exact" w:val="996"/>
        </w:trPr>
        <w:tc>
          <w:tcPr>
            <w:tcW w:w="344" w:type="pct"/>
            <w:shd w:val="clear" w:color="auto" w:fill="FFFFFF"/>
            <w:vAlign w:val="center"/>
          </w:tcPr>
          <w:p w14:paraId="2854015B" w14:textId="77777777" w:rsidR="00D83B48" w:rsidRPr="007F6BA3" w:rsidRDefault="00D83B48" w:rsidP="0006171F">
            <w:pPr>
              <w:spacing w:after="0" w:line="240" w:lineRule="auto"/>
              <w:jc w:val="center"/>
              <w:rPr>
                <w:sz w:val="16"/>
                <w:szCs w:val="16"/>
              </w:rPr>
            </w:pPr>
            <w:r w:rsidRPr="009B2EEF">
              <w:rPr>
                <w:sz w:val="16"/>
                <w:szCs w:val="16"/>
              </w:rPr>
              <w:t>1</w:t>
            </w:r>
            <w:r w:rsidR="0006171F">
              <w:rPr>
                <w:sz w:val="16"/>
                <w:szCs w:val="16"/>
              </w:rPr>
              <w:t>.</w:t>
            </w:r>
          </w:p>
        </w:tc>
        <w:tc>
          <w:tcPr>
            <w:tcW w:w="1012" w:type="pct"/>
            <w:shd w:val="clear" w:color="auto" w:fill="FFFFFF"/>
            <w:vAlign w:val="center"/>
          </w:tcPr>
          <w:p w14:paraId="39C4D900" w14:textId="77777777" w:rsidR="00D83B48" w:rsidRPr="007F6BA3" w:rsidRDefault="00D83B48" w:rsidP="006C7BF4">
            <w:pPr>
              <w:spacing w:after="0" w:line="240" w:lineRule="auto"/>
              <w:rPr>
                <w:rFonts w:cs="Calibri"/>
                <w:sz w:val="16"/>
                <w:szCs w:val="16"/>
                <w:lang w:eastAsia="en-US"/>
              </w:rPr>
            </w:pPr>
            <w:r w:rsidRPr="0029477B">
              <w:rPr>
                <w:rFonts w:eastAsia="Calibri" w:cs="Calibri"/>
                <w:sz w:val="16"/>
                <w:szCs w:val="16"/>
                <w:lang w:eastAsia="en-US"/>
              </w:rPr>
              <w:t>Liczba urządzeń dla celów ochrony przeciwpowodziowej</w:t>
            </w:r>
          </w:p>
        </w:tc>
        <w:tc>
          <w:tcPr>
            <w:tcW w:w="604" w:type="pct"/>
            <w:shd w:val="clear" w:color="auto" w:fill="FFFFFF"/>
            <w:vAlign w:val="center"/>
          </w:tcPr>
          <w:p w14:paraId="4FC59FC7" w14:textId="77777777" w:rsidR="00D83B48" w:rsidRPr="007F6BA3" w:rsidRDefault="00D83B48" w:rsidP="006C7BF4">
            <w:pPr>
              <w:spacing w:after="0" w:line="240" w:lineRule="auto"/>
              <w:jc w:val="center"/>
              <w:rPr>
                <w:rFonts w:cs="Calibri"/>
                <w:sz w:val="16"/>
                <w:szCs w:val="16"/>
                <w:lang w:eastAsia="en-US"/>
              </w:rPr>
            </w:pPr>
            <w:r w:rsidRPr="009B2EEF">
              <w:rPr>
                <w:rFonts w:cs="Calibri"/>
                <w:sz w:val="16"/>
                <w:szCs w:val="16"/>
              </w:rPr>
              <w:t>szt.</w:t>
            </w:r>
          </w:p>
        </w:tc>
        <w:tc>
          <w:tcPr>
            <w:tcW w:w="439" w:type="pct"/>
            <w:shd w:val="clear" w:color="auto" w:fill="FFFFFF"/>
            <w:vAlign w:val="center"/>
          </w:tcPr>
          <w:p w14:paraId="6B8F79C5" w14:textId="77777777" w:rsidR="00D83B48" w:rsidRPr="007F6BA3" w:rsidRDefault="00D83B48" w:rsidP="006C7BF4">
            <w:pPr>
              <w:spacing w:after="0" w:line="240" w:lineRule="auto"/>
              <w:jc w:val="center"/>
              <w:rPr>
                <w:rFonts w:cs="Calibri"/>
                <w:sz w:val="16"/>
                <w:szCs w:val="16"/>
                <w:lang w:eastAsia="en-US"/>
              </w:rPr>
            </w:pPr>
            <w:r w:rsidRPr="009B2EEF">
              <w:rPr>
                <w:rFonts w:cs="Calibri"/>
                <w:sz w:val="16"/>
                <w:szCs w:val="16"/>
              </w:rPr>
              <w:t>EFRR</w:t>
            </w:r>
          </w:p>
        </w:tc>
        <w:tc>
          <w:tcPr>
            <w:tcW w:w="596" w:type="pct"/>
            <w:shd w:val="clear" w:color="auto" w:fill="FFFFFF"/>
            <w:vAlign w:val="center"/>
          </w:tcPr>
          <w:p w14:paraId="7A3F6AA8" w14:textId="77777777" w:rsidR="00D83B48" w:rsidRPr="009B2EEF" w:rsidRDefault="00D83B48" w:rsidP="006C7BF4">
            <w:pPr>
              <w:spacing w:after="0" w:line="240" w:lineRule="auto"/>
              <w:jc w:val="center"/>
              <w:rPr>
                <w:rFonts w:cs="Calibri"/>
                <w:sz w:val="16"/>
                <w:szCs w:val="16"/>
              </w:rPr>
            </w:pPr>
            <w:r w:rsidRPr="009B2EEF">
              <w:rPr>
                <w:rFonts w:cs="Calibri"/>
                <w:sz w:val="16"/>
                <w:szCs w:val="16"/>
              </w:rPr>
              <w:t>Region</w:t>
            </w:r>
          </w:p>
          <w:p w14:paraId="6DEBA50A" w14:textId="77777777" w:rsidR="00D83B48" w:rsidRPr="009B2EEF" w:rsidRDefault="00D83B48" w:rsidP="006C7BF4">
            <w:pPr>
              <w:spacing w:after="0" w:line="240" w:lineRule="auto"/>
              <w:jc w:val="center"/>
              <w:rPr>
                <w:rFonts w:cs="Calibri"/>
                <w:sz w:val="16"/>
                <w:szCs w:val="16"/>
              </w:rPr>
            </w:pPr>
            <w:r w:rsidRPr="009B2EEF">
              <w:rPr>
                <w:rFonts w:cs="Calibri"/>
                <w:sz w:val="16"/>
                <w:szCs w:val="16"/>
              </w:rPr>
              <w:t>słabiej</w:t>
            </w:r>
          </w:p>
          <w:p w14:paraId="04277423" w14:textId="77777777" w:rsidR="00D83B48" w:rsidRPr="007F6BA3" w:rsidRDefault="00D83B48" w:rsidP="006C7BF4">
            <w:pPr>
              <w:spacing w:after="0" w:line="240" w:lineRule="auto"/>
              <w:jc w:val="center"/>
              <w:rPr>
                <w:rFonts w:cs="Calibri"/>
                <w:sz w:val="16"/>
                <w:szCs w:val="16"/>
                <w:lang w:eastAsia="en-US"/>
              </w:rPr>
            </w:pPr>
            <w:r w:rsidRPr="009B2EEF">
              <w:rPr>
                <w:rFonts w:cs="Calibri"/>
                <w:sz w:val="16"/>
                <w:szCs w:val="16"/>
              </w:rPr>
              <w:t>rozwinięty</w:t>
            </w:r>
          </w:p>
        </w:tc>
        <w:tc>
          <w:tcPr>
            <w:tcW w:w="279" w:type="pct"/>
            <w:shd w:val="clear" w:color="auto" w:fill="FFFFFF"/>
            <w:vAlign w:val="center"/>
          </w:tcPr>
          <w:p w14:paraId="789F0DCC" w14:textId="77777777" w:rsidR="00D83B48" w:rsidRPr="007F6BA3" w:rsidRDefault="0006171F" w:rsidP="006C7BF4">
            <w:pPr>
              <w:shd w:val="clear" w:color="auto" w:fill="FFFFFF"/>
              <w:spacing w:after="0" w:line="240" w:lineRule="auto"/>
              <w:jc w:val="center"/>
              <w:rPr>
                <w:sz w:val="16"/>
                <w:szCs w:val="16"/>
              </w:rPr>
            </w:pPr>
            <w:r>
              <w:rPr>
                <w:sz w:val="16"/>
                <w:szCs w:val="16"/>
              </w:rPr>
              <w:t>-</w:t>
            </w:r>
          </w:p>
        </w:tc>
        <w:tc>
          <w:tcPr>
            <w:tcW w:w="233" w:type="pct"/>
            <w:shd w:val="clear" w:color="auto" w:fill="FFFFFF"/>
            <w:vAlign w:val="center"/>
          </w:tcPr>
          <w:p w14:paraId="08E135F6" w14:textId="77777777" w:rsidR="00D83B48" w:rsidRPr="007F6BA3" w:rsidRDefault="0006171F" w:rsidP="006C7BF4">
            <w:pPr>
              <w:shd w:val="clear" w:color="auto" w:fill="FFFFFF"/>
              <w:spacing w:after="0" w:line="240" w:lineRule="auto"/>
              <w:jc w:val="center"/>
              <w:rPr>
                <w:sz w:val="16"/>
                <w:szCs w:val="16"/>
              </w:rPr>
            </w:pPr>
            <w:r>
              <w:rPr>
                <w:sz w:val="16"/>
                <w:szCs w:val="16"/>
              </w:rPr>
              <w:t>-</w:t>
            </w:r>
          </w:p>
        </w:tc>
        <w:tc>
          <w:tcPr>
            <w:tcW w:w="310" w:type="pct"/>
            <w:shd w:val="clear" w:color="auto" w:fill="FFFFFF"/>
            <w:vAlign w:val="center"/>
          </w:tcPr>
          <w:p w14:paraId="42DFD2BE" w14:textId="77777777" w:rsidR="00D83B48" w:rsidRPr="007F6BA3" w:rsidRDefault="0079448F" w:rsidP="006C7BF4">
            <w:pPr>
              <w:shd w:val="clear" w:color="auto" w:fill="FFFFFF"/>
              <w:spacing w:after="0" w:line="240" w:lineRule="auto"/>
              <w:jc w:val="center"/>
              <w:rPr>
                <w:sz w:val="16"/>
                <w:szCs w:val="16"/>
              </w:rPr>
            </w:pPr>
            <w:r>
              <w:rPr>
                <w:sz w:val="16"/>
                <w:szCs w:val="16"/>
              </w:rPr>
              <w:t>4</w:t>
            </w:r>
          </w:p>
        </w:tc>
        <w:tc>
          <w:tcPr>
            <w:tcW w:w="543" w:type="pct"/>
            <w:shd w:val="clear" w:color="auto" w:fill="FFFFFF"/>
            <w:vAlign w:val="center"/>
          </w:tcPr>
          <w:p w14:paraId="1FA49B97" w14:textId="77777777" w:rsidR="004070D9" w:rsidRDefault="004070D9" w:rsidP="004070D9">
            <w:pPr>
              <w:spacing w:after="0" w:line="240" w:lineRule="auto"/>
              <w:jc w:val="center"/>
              <w:rPr>
                <w:rFonts w:cs="Calibri"/>
                <w:sz w:val="16"/>
                <w:szCs w:val="16"/>
                <w:lang w:eastAsia="en-US"/>
              </w:rPr>
            </w:pPr>
            <w:r>
              <w:rPr>
                <w:rFonts w:cs="Calibri"/>
                <w:sz w:val="16"/>
                <w:szCs w:val="16"/>
                <w:lang w:eastAsia="en-US"/>
              </w:rPr>
              <w:t>System Informatyczny</w:t>
            </w:r>
          </w:p>
          <w:p w14:paraId="08F1BE29" w14:textId="77777777" w:rsidR="00D83B48" w:rsidRPr="007F6BA3" w:rsidRDefault="004070D9" w:rsidP="006C7BF4">
            <w:pPr>
              <w:spacing w:after="0" w:line="240" w:lineRule="auto"/>
              <w:jc w:val="center"/>
              <w:rPr>
                <w:rFonts w:cs="Calibri"/>
                <w:sz w:val="16"/>
                <w:szCs w:val="16"/>
                <w:lang w:eastAsia="en-US"/>
              </w:rPr>
            </w:pPr>
            <w:r>
              <w:rPr>
                <w:rFonts w:cs="Calibri"/>
                <w:sz w:val="16"/>
                <w:szCs w:val="16"/>
                <w:lang w:eastAsia="en-US"/>
              </w:rPr>
              <w:t>SL 2014</w:t>
            </w:r>
          </w:p>
        </w:tc>
        <w:tc>
          <w:tcPr>
            <w:tcW w:w="640" w:type="pct"/>
            <w:shd w:val="clear" w:color="auto" w:fill="FFFFFF"/>
            <w:vAlign w:val="center"/>
          </w:tcPr>
          <w:p w14:paraId="3D18D741" w14:textId="77777777" w:rsidR="00D83B48" w:rsidRPr="007F6BA3" w:rsidRDefault="00D83B48" w:rsidP="006C7BF4">
            <w:pPr>
              <w:spacing w:after="0" w:line="240" w:lineRule="auto"/>
              <w:jc w:val="center"/>
              <w:rPr>
                <w:rFonts w:cs="Calibri"/>
                <w:sz w:val="16"/>
                <w:szCs w:val="16"/>
                <w:lang w:eastAsia="en-US"/>
              </w:rPr>
            </w:pPr>
            <w:r w:rsidRPr="009B2EEF">
              <w:rPr>
                <w:rFonts w:cs="Calibri"/>
                <w:sz w:val="16"/>
                <w:szCs w:val="16"/>
              </w:rPr>
              <w:t>rocznie</w:t>
            </w:r>
          </w:p>
        </w:tc>
      </w:tr>
      <w:tr w:rsidR="001111A6" w:rsidRPr="007F6BA3" w14:paraId="505CB6C6" w14:textId="77777777" w:rsidTr="001111A6">
        <w:trPr>
          <w:trHeight w:hRule="exact" w:val="996"/>
        </w:trPr>
        <w:tc>
          <w:tcPr>
            <w:tcW w:w="344" w:type="pct"/>
            <w:shd w:val="clear" w:color="auto" w:fill="FFFFFF"/>
            <w:vAlign w:val="center"/>
          </w:tcPr>
          <w:p w14:paraId="0246FCDB" w14:textId="77777777" w:rsidR="00BC4E53" w:rsidRPr="009B2EEF" w:rsidRDefault="00BC4E53" w:rsidP="0006171F">
            <w:pPr>
              <w:spacing w:after="0" w:line="240" w:lineRule="auto"/>
              <w:jc w:val="center"/>
              <w:rPr>
                <w:sz w:val="16"/>
                <w:szCs w:val="16"/>
              </w:rPr>
            </w:pPr>
            <w:r>
              <w:rPr>
                <w:sz w:val="16"/>
                <w:szCs w:val="16"/>
              </w:rPr>
              <w:t>2.</w:t>
            </w:r>
          </w:p>
        </w:tc>
        <w:tc>
          <w:tcPr>
            <w:tcW w:w="1012" w:type="pct"/>
            <w:shd w:val="clear" w:color="auto" w:fill="FFFFFF"/>
            <w:vAlign w:val="center"/>
          </w:tcPr>
          <w:p w14:paraId="785F0857" w14:textId="77777777" w:rsidR="00BC4E53" w:rsidRPr="009B2EEF" w:rsidRDefault="00BC4E53" w:rsidP="006C7BF4">
            <w:pPr>
              <w:spacing w:after="0" w:line="240" w:lineRule="auto"/>
              <w:rPr>
                <w:rFonts w:cs="Calibri"/>
                <w:sz w:val="16"/>
                <w:szCs w:val="16"/>
              </w:rPr>
            </w:pPr>
            <w:r>
              <w:rPr>
                <w:rFonts w:cs="Calibri"/>
                <w:sz w:val="16"/>
                <w:szCs w:val="16"/>
              </w:rPr>
              <w:t>Liczba zakupionych samochodów ratowniczo-gaśniczych</w:t>
            </w:r>
          </w:p>
        </w:tc>
        <w:tc>
          <w:tcPr>
            <w:tcW w:w="604" w:type="pct"/>
            <w:shd w:val="clear" w:color="auto" w:fill="FFFFFF"/>
            <w:vAlign w:val="center"/>
          </w:tcPr>
          <w:p w14:paraId="70CFE6F1" w14:textId="77777777" w:rsidR="00BC4E53" w:rsidRPr="009B2EEF" w:rsidRDefault="00BC4E53" w:rsidP="006C7BF4">
            <w:pPr>
              <w:spacing w:after="0" w:line="240" w:lineRule="auto"/>
              <w:jc w:val="center"/>
              <w:rPr>
                <w:rFonts w:cs="Calibri"/>
                <w:sz w:val="16"/>
                <w:szCs w:val="16"/>
              </w:rPr>
            </w:pPr>
            <w:r>
              <w:rPr>
                <w:rFonts w:cs="Calibri"/>
                <w:sz w:val="16"/>
                <w:szCs w:val="16"/>
              </w:rPr>
              <w:t>szt.</w:t>
            </w:r>
          </w:p>
        </w:tc>
        <w:tc>
          <w:tcPr>
            <w:tcW w:w="439" w:type="pct"/>
            <w:shd w:val="clear" w:color="auto" w:fill="FFFFFF"/>
            <w:vAlign w:val="center"/>
          </w:tcPr>
          <w:p w14:paraId="72DBADB3" w14:textId="77777777" w:rsidR="00BC4E53" w:rsidRPr="009B2EEF" w:rsidRDefault="00BC4E53" w:rsidP="006C7BF4">
            <w:pPr>
              <w:spacing w:after="0" w:line="240" w:lineRule="auto"/>
              <w:jc w:val="center"/>
              <w:rPr>
                <w:rFonts w:cs="Calibri"/>
                <w:sz w:val="16"/>
                <w:szCs w:val="16"/>
              </w:rPr>
            </w:pPr>
            <w:r w:rsidRPr="009B2EEF">
              <w:rPr>
                <w:rFonts w:cs="Calibri"/>
                <w:sz w:val="16"/>
                <w:szCs w:val="16"/>
              </w:rPr>
              <w:t>EFRR</w:t>
            </w:r>
          </w:p>
        </w:tc>
        <w:tc>
          <w:tcPr>
            <w:tcW w:w="596" w:type="pct"/>
            <w:shd w:val="clear" w:color="auto" w:fill="FFFFFF"/>
            <w:vAlign w:val="center"/>
          </w:tcPr>
          <w:p w14:paraId="70A3997F" w14:textId="77777777" w:rsidR="00BC4E53" w:rsidRPr="009B2EEF" w:rsidRDefault="00BC4E53" w:rsidP="006C7BF4">
            <w:pPr>
              <w:spacing w:after="0" w:line="240" w:lineRule="auto"/>
              <w:jc w:val="center"/>
              <w:rPr>
                <w:rFonts w:cs="Calibri"/>
                <w:sz w:val="16"/>
                <w:szCs w:val="16"/>
              </w:rPr>
            </w:pPr>
            <w:r w:rsidRPr="009B2EEF">
              <w:rPr>
                <w:rFonts w:cs="Calibri"/>
                <w:sz w:val="16"/>
                <w:szCs w:val="16"/>
              </w:rPr>
              <w:t>Region</w:t>
            </w:r>
          </w:p>
          <w:p w14:paraId="4F448583" w14:textId="77777777" w:rsidR="00BC4E53" w:rsidRPr="009B2EEF" w:rsidRDefault="00BC4E53" w:rsidP="006C7BF4">
            <w:pPr>
              <w:spacing w:after="0" w:line="240" w:lineRule="auto"/>
              <w:jc w:val="center"/>
              <w:rPr>
                <w:rFonts w:cs="Calibri"/>
                <w:sz w:val="16"/>
                <w:szCs w:val="16"/>
              </w:rPr>
            </w:pPr>
            <w:r w:rsidRPr="009B2EEF">
              <w:rPr>
                <w:rFonts w:cs="Calibri"/>
                <w:sz w:val="16"/>
                <w:szCs w:val="16"/>
              </w:rPr>
              <w:t>słabiej</w:t>
            </w:r>
          </w:p>
          <w:p w14:paraId="12C2CD7B" w14:textId="77777777" w:rsidR="00BC4E53" w:rsidRPr="009B2EEF" w:rsidRDefault="00BC4E53" w:rsidP="006C7BF4">
            <w:pPr>
              <w:spacing w:after="0" w:line="240" w:lineRule="auto"/>
              <w:jc w:val="center"/>
              <w:rPr>
                <w:rFonts w:cs="Calibri"/>
                <w:sz w:val="16"/>
                <w:szCs w:val="16"/>
              </w:rPr>
            </w:pPr>
            <w:r w:rsidRPr="009B2EEF">
              <w:rPr>
                <w:rFonts w:cs="Calibri"/>
                <w:sz w:val="16"/>
                <w:szCs w:val="16"/>
              </w:rPr>
              <w:t>rozwinięty</w:t>
            </w:r>
          </w:p>
        </w:tc>
        <w:tc>
          <w:tcPr>
            <w:tcW w:w="279" w:type="pct"/>
            <w:shd w:val="clear" w:color="auto" w:fill="FFFFFF"/>
          </w:tcPr>
          <w:p w14:paraId="5651A7D2" w14:textId="77777777" w:rsidR="00BC4E53" w:rsidRPr="007F6BA3" w:rsidRDefault="00BC4E53" w:rsidP="006C7BF4">
            <w:pPr>
              <w:shd w:val="clear" w:color="auto" w:fill="FFFFFF"/>
              <w:spacing w:after="0" w:line="240" w:lineRule="auto"/>
              <w:jc w:val="center"/>
              <w:rPr>
                <w:sz w:val="16"/>
                <w:szCs w:val="16"/>
              </w:rPr>
            </w:pPr>
            <w:r w:rsidRPr="00950430">
              <w:rPr>
                <w:sz w:val="16"/>
                <w:szCs w:val="16"/>
              </w:rPr>
              <w:t>-</w:t>
            </w:r>
          </w:p>
        </w:tc>
        <w:tc>
          <w:tcPr>
            <w:tcW w:w="233" w:type="pct"/>
            <w:shd w:val="clear" w:color="auto" w:fill="FFFFFF"/>
          </w:tcPr>
          <w:p w14:paraId="15A00FB7" w14:textId="77777777" w:rsidR="00BC4E53" w:rsidRPr="007F6BA3" w:rsidRDefault="00BC4E53" w:rsidP="006C7BF4">
            <w:pPr>
              <w:shd w:val="clear" w:color="auto" w:fill="FFFFFF"/>
              <w:spacing w:after="0" w:line="240" w:lineRule="auto"/>
              <w:jc w:val="center"/>
              <w:rPr>
                <w:sz w:val="16"/>
                <w:szCs w:val="16"/>
              </w:rPr>
            </w:pPr>
            <w:r w:rsidRPr="00950430">
              <w:rPr>
                <w:sz w:val="16"/>
                <w:szCs w:val="16"/>
              </w:rPr>
              <w:t>-</w:t>
            </w:r>
          </w:p>
        </w:tc>
        <w:tc>
          <w:tcPr>
            <w:tcW w:w="310" w:type="pct"/>
            <w:shd w:val="clear" w:color="auto" w:fill="FFFFFF"/>
            <w:vAlign w:val="center"/>
          </w:tcPr>
          <w:p w14:paraId="43293DAB" w14:textId="001FE985" w:rsidR="00BC4E53" w:rsidRDefault="00CE25D7" w:rsidP="00CE25D7">
            <w:pPr>
              <w:shd w:val="clear" w:color="auto" w:fill="FFFFFF"/>
              <w:spacing w:after="0" w:line="240" w:lineRule="auto"/>
              <w:jc w:val="center"/>
              <w:rPr>
                <w:sz w:val="16"/>
                <w:szCs w:val="16"/>
              </w:rPr>
            </w:pPr>
            <w:r>
              <w:rPr>
                <w:sz w:val="16"/>
                <w:szCs w:val="16"/>
              </w:rPr>
              <w:t>27</w:t>
            </w:r>
          </w:p>
        </w:tc>
        <w:tc>
          <w:tcPr>
            <w:tcW w:w="543" w:type="pct"/>
            <w:shd w:val="clear" w:color="auto" w:fill="FFFFFF"/>
            <w:vAlign w:val="center"/>
          </w:tcPr>
          <w:p w14:paraId="202FA788" w14:textId="77777777" w:rsidR="00BC4E53" w:rsidRDefault="00BC4E53" w:rsidP="004070D9">
            <w:pPr>
              <w:spacing w:after="0" w:line="240" w:lineRule="auto"/>
              <w:jc w:val="center"/>
              <w:rPr>
                <w:rFonts w:cs="Calibri"/>
                <w:sz w:val="16"/>
                <w:szCs w:val="16"/>
                <w:lang w:eastAsia="en-US"/>
              </w:rPr>
            </w:pPr>
            <w:r>
              <w:rPr>
                <w:rFonts w:cs="Calibri"/>
                <w:sz w:val="16"/>
                <w:szCs w:val="16"/>
                <w:lang w:eastAsia="en-US"/>
              </w:rPr>
              <w:t>System Informatyczny</w:t>
            </w:r>
          </w:p>
          <w:p w14:paraId="5F3AE126" w14:textId="77777777" w:rsidR="00BC4E53" w:rsidRPr="009B2EEF" w:rsidRDefault="00BC4E53" w:rsidP="006C7BF4">
            <w:pPr>
              <w:spacing w:after="0" w:line="240" w:lineRule="auto"/>
              <w:jc w:val="center"/>
              <w:rPr>
                <w:rFonts w:cs="Calibri"/>
                <w:sz w:val="16"/>
                <w:szCs w:val="16"/>
              </w:rPr>
            </w:pPr>
            <w:r>
              <w:rPr>
                <w:rFonts w:cs="Calibri"/>
                <w:sz w:val="16"/>
                <w:szCs w:val="16"/>
                <w:lang w:eastAsia="en-US"/>
              </w:rPr>
              <w:t>SL 2014</w:t>
            </w:r>
          </w:p>
        </w:tc>
        <w:tc>
          <w:tcPr>
            <w:tcW w:w="640" w:type="pct"/>
            <w:shd w:val="clear" w:color="auto" w:fill="FFFFFF"/>
            <w:vAlign w:val="center"/>
          </w:tcPr>
          <w:p w14:paraId="70DC595A" w14:textId="77777777" w:rsidR="00BC4E53" w:rsidRPr="009B2EEF" w:rsidRDefault="00BC4E53" w:rsidP="006C7BF4">
            <w:pPr>
              <w:spacing w:after="0" w:line="240" w:lineRule="auto"/>
              <w:jc w:val="center"/>
              <w:rPr>
                <w:rFonts w:cs="Calibri"/>
                <w:sz w:val="16"/>
                <w:szCs w:val="16"/>
              </w:rPr>
            </w:pPr>
            <w:r w:rsidRPr="009B2EEF">
              <w:rPr>
                <w:rFonts w:cs="Calibri"/>
                <w:sz w:val="16"/>
                <w:szCs w:val="16"/>
              </w:rPr>
              <w:t>rocznie</w:t>
            </w:r>
          </w:p>
        </w:tc>
      </w:tr>
      <w:tr w:rsidR="001111A6" w:rsidRPr="007F6BA3" w14:paraId="7396DE5B" w14:textId="77777777" w:rsidTr="001111A6">
        <w:trPr>
          <w:trHeight w:hRule="exact" w:val="996"/>
        </w:trPr>
        <w:tc>
          <w:tcPr>
            <w:tcW w:w="344" w:type="pct"/>
            <w:shd w:val="clear" w:color="auto" w:fill="FFFFFF"/>
            <w:vAlign w:val="center"/>
          </w:tcPr>
          <w:p w14:paraId="0FDCA51F" w14:textId="77777777" w:rsidR="00BC4E53" w:rsidRPr="009B2EEF" w:rsidRDefault="00BC4E53" w:rsidP="0006171F">
            <w:pPr>
              <w:spacing w:after="0" w:line="240" w:lineRule="auto"/>
              <w:jc w:val="center"/>
              <w:rPr>
                <w:sz w:val="16"/>
                <w:szCs w:val="16"/>
              </w:rPr>
            </w:pPr>
            <w:r>
              <w:rPr>
                <w:sz w:val="16"/>
                <w:szCs w:val="16"/>
              </w:rPr>
              <w:t>3</w:t>
            </w:r>
          </w:p>
        </w:tc>
        <w:tc>
          <w:tcPr>
            <w:tcW w:w="1012" w:type="pct"/>
            <w:shd w:val="clear" w:color="auto" w:fill="FFFFFF"/>
            <w:vAlign w:val="center"/>
          </w:tcPr>
          <w:p w14:paraId="1EB74BEA" w14:textId="77777777" w:rsidR="00BC4E53" w:rsidRPr="009B2EEF" w:rsidRDefault="00BC4E53" w:rsidP="006C7BF4">
            <w:pPr>
              <w:spacing w:after="0" w:line="240" w:lineRule="auto"/>
              <w:rPr>
                <w:rFonts w:cs="Calibri"/>
                <w:sz w:val="16"/>
                <w:szCs w:val="16"/>
              </w:rPr>
            </w:pPr>
            <w:r>
              <w:rPr>
                <w:rFonts w:cs="Calibri"/>
                <w:sz w:val="16"/>
                <w:szCs w:val="16"/>
              </w:rPr>
              <w:t xml:space="preserve">Liczba ludności </w:t>
            </w:r>
            <w:r w:rsidR="00624321">
              <w:rPr>
                <w:rFonts w:cs="Calibri"/>
                <w:sz w:val="16"/>
                <w:szCs w:val="16"/>
              </w:rPr>
              <w:t xml:space="preserve">odnoszącej </w:t>
            </w:r>
            <w:r>
              <w:rPr>
                <w:rFonts w:cs="Calibri"/>
                <w:sz w:val="16"/>
                <w:szCs w:val="16"/>
              </w:rPr>
              <w:t>korzy</w:t>
            </w:r>
            <w:r w:rsidR="00624321">
              <w:rPr>
                <w:rFonts w:cs="Calibri"/>
                <w:sz w:val="16"/>
                <w:szCs w:val="16"/>
              </w:rPr>
              <w:t>ści</w:t>
            </w:r>
            <w:r>
              <w:rPr>
                <w:rFonts w:cs="Calibri"/>
                <w:sz w:val="16"/>
                <w:szCs w:val="16"/>
              </w:rPr>
              <w:t xml:space="preserve"> ze środków ochrony przeciwpowodziowej (CO20)</w:t>
            </w:r>
          </w:p>
        </w:tc>
        <w:tc>
          <w:tcPr>
            <w:tcW w:w="604" w:type="pct"/>
            <w:shd w:val="clear" w:color="auto" w:fill="FFFFFF"/>
            <w:vAlign w:val="center"/>
          </w:tcPr>
          <w:p w14:paraId="78E80594" w14:textId="77777777" w:rsidR="00BC4E53" w:rsidRPr="009B2EEF" w:rsidRDefault="00BC4E53" w:rsidP="006C7BF4">
            <w:pPr>
              <w:spacing w:after="0" w:line="240" w:lineRule="auto"/>
              <w:jc w:val="center"/>
              <w:rPr>
                <w:rFonts w:cs="Calibri"/>
                <w:sz w:val="16"/>
                <w:szCs w:val="16"/>
              </w:rPr>
            </w:pPr>
            <w:r>
              <w:rPr>
                <w:rFonts w:cs="Calibri"/>
                <w:sz w:val="16"/>
                <w:szCs w:val="16"/>
              </w:rPr>
              <w:t>osoby</w:t>
            </w:r>
          </w:p>
        </w:tc>
        <w:tc>
          <w:tcPr>
            <w:tcW w:w="439" w:type="pct"/>
            <w:shd w:val="clear" w:color="auto" w:fill="FFFFFF"/>
            <w:vAlign w:val="center"/>
          </w:tcPr>
          <w:p w14:paraId="782AFA18" w14:textId="77777777" w:rsidR="00BC4E53" w:rsidRPr="009B2EEF" w:rsidRDefault="00BC4E53" w:rsidP="006C7BF4">
            <w:pPr>
              <w:spacing w:after="0" w:line="240" w:lineRule="auto"/>
              <w:jc w:val="center"/>
              <w:rPr>
                <w:rFonts w:cs="Calibri"/>
                <w:sz w:val="16"/>
                <w:szCs w:val="16"/>
              </w:rPr>
            </w:pPr>
            <w:r w:rsidRPr="009B2EEF">
              <w:rPr>
                <w:rFonts w:cs="Calibri"/>
                <w:sz w:val="16"/>
                <w:szCs w:val="16"/>
              </w:rPr>
              <w:t>EFRR</w:t>
            </w:r>
          </w:p>
        </w:tc>
        <w:tc>
          <w:tcPr>
            <w:tcW w:w="596" w:type="pct"/>
            <w:shd w:val="clear" w:color="auto" w:fill="FFFFFF"/>
            <w:vAlign w:val="center"/>
          </w:tcPr>
          <w:p w14:paraId="23C96A53" w14:textId="77777777" w:rsidR="00BC4E53" w:rsidRPr="009B2EEF" w:rsidRDefault="00BC4E53" w:rsidP="006C7BF4">
            <w:pPr>
              <w:spacing w:after="0" w:line="240" w:lineRule="auto"/>
              <w:jc w:val="center"/>
              <w:rPr>
                <w:rFonts w:cs="Calibri"/>
                <w:sz w:val="16"/>
                <w:szCs w:val="16"/>
              </w:rPr>
            </w:pPr>
            <w:r w:rsidRPr="009B2EEF">
              <w:rPr>
                <w:rFonts w:cs="Calibri"/>
                <w:sz w:val="16"/>
                <w:szCs w:val="16"/>
              </w:rPr>
              <w:t>Region</w:t>
            </w:r>
          </w:p>
          <w:p w14:paraId="0100B285" w14:textId="77777777" w:rsidR="00BC4E53" w:rsidRPr="009B2EEF" w:rsidRDefault="00BC4E53" w:rsidP="006C7BF4">
            <w:pPr>
              <w:spacing w:after="0" w:line="240" w:lineRule="auto"/>
              <w:jc w:val="center"/>
              <w:rPr>
                <w:rFonts w:cs="Calibri"/>
                <w:sz w:val="16"/>
                <w:szCs w:val="16"/>
              </w:rPr>
            </w:pPr>
            <w:r w:rsidRPr="009B2EEF">
              <w:rPr>
                <w:rFonts w:cs="Calibri"/>
                <w:sz w:val="16"/>
                <w:szCs w:val="16"/>
              </w:rPr>
              <w:t>słabiej</w:t>
            </w:r>
          </w:p>
          <w:p w14:paraId="12CD4CEB" w14:textId="77777777" w:rsidR="00BC4E53" w:rsidRPr="009B2EEF" w:rsidRDefault="00BC4E53" w:rsidP="006C7BF4">
            <w:pPr>
              <w:spacing w:after="0" w:line="240" w:lineRule="auto"/>
              <w:jc w:val="center"/>
              <w:rPr>
                <w:rFonts w:cs="Calibri"/>
                <w:sz w:val="16"/>
                <w:szCs w:val="16"/>
              </w:rPr>
            </w:pPr>
            <w:r w:rsidRPr="009B2EEF">
              <w:rPr>
                <w:rFonts w:cs="Calibri"/>
                <w:sz w:val="16"/>
                <w:szCs w:val="16"/>
              </w:rPr>
              <w:t>rozwinięty</w:t>
            </w:r>
          </w:p>
        </w:tc>
        <w:tc>
          <w:tcPr>
            <w:tcW w:w="279" w:type="pct"/>
            <w:shd w:val="clear" w:color="auto" w:fill="FFFFFF"/>
          </w:tcPr>
          <w:p w14:paraId="690C9A7A" w14:textId="77777777" w:rsidR="00BC4E53" w:rsidRPr="007F6BA3" w:rsidRDefault="00BC4E53" w:rsidP="006C7BF4">
            <w:pPr>
              <w:shd w:val="clear" w:color="auto" w:fill="FFFFFF"/>
              <w:spacing w:after="0" w:line="240" w:lineRule="auto"/>
              <w:jc w:val="center"/>
              <w:rPr>
                <w:sz w:val="16"/>
                <w:szCs w:val="16"/>
              </w:rPr>
            </w:pPr>
            <w:r w:rsidRPr="00950430">
              <w:rPr>
                <w:sz w:val="16"/>
                <w:szCs w:val="16"/>
              </w:rPr>
              <w:t>-</w:t>
            </w:r>
          </w:p>
        </w:tc>
        <w:tc>
          <w:tcPr>
            <w:tcW w:w="233" w:type="pct"/>
            <w:shd w:val="clear" w:color="auto" w:fill="FFFFFF"/>
          </w:tcPr>
          <w:p w14:paraId="238F2E20" w14:textId="77777777" w:rsidR="00BC4E53" w:rsidRPr="007F6BA3" w:rsidRDefault="00BC4E53" w:rsidP="006C7BF4">
            <w:pPr>
              <w:shd w:val="clear" w:color="auto" w:fill="FFFFFF"/>
              <w:spacing w:after="0" w:line="240" w:lineRule="auto"/>
              <w:jc w:val="center"/>
              <w:rPr>
                <w:sz w:val="16"/>
                <w:szCs w:val="16"/>
              </w:rPr>
            </w:pPr>
          </w:p>
        </w:tc>
        <w:tc>
          <w:tcPr>
            <w:tcW w:w="310" w:type="pct"/>
            <w:shd w:val="clear" w:color="auto" w:fill="FFFFFF"/>
            <w:vAlign w:val="center"/>
          </w:tcPr>
          <w:p w14:paraId="188B1DF5" w14:textId="0CD98389" w:rsidR="00BC4E53" w:rsidRDefault="00CE25D7" w:rsidP="006C7BF4">
            <w:pPr>
              <w:shd w:val="clear" w:color="auto" w:fill="FFFFFF"/>
              <w:spacing w:after="0" w:line="240" w:lineRule="auto"/>
              <w:jc w:val="center"/>
              <w:rPr>
                <w:sz w:val="16"/>
                <w:szCs w:val="16"/>
              </w:rPr>
            </w:pPr>
            <w:r>
              <w:rPr>
                <w:sz w:val="16"/>
                <w:szCs w:val="16"/>
              </w:rPr>
              <w:t> </w:t>
            </w:r>
          </w:p>
          <w:p w14:paraId="46E93DB8" w14:textId="152D65B2" w:rsidR="00CE25D7" w:rsidRDefault="001F4345" w:rsidP="006C7BF4">
            <w:pPr>
              <w:shd w:val="clear" w:color="auto" w:fill="FFFFFF"/>
              <w:spacing w:after="0" w:line="240" w:lineRule="auto"/>
              <w:jc w:val="center"/>
              <w:rPr>
                <w:sz w:val="16"/>
                <w:szCs w:val="16"/>
              </w:rPr>
            </w:pPr>
            <w:r>
              <w:rPr>
                <w:sz w:val="16"/>
                <w:szCs w:val="16"/>
              </w:rPr>
              <w:t>  2 669</w:t>
            </w:r>
          </w:p>
        </w:tc>
        <w:tc>
          <w:tcPr>
            <w:tcW w:w="543" w:type="pct"/>
            <w:shd w:val="clear" w:color="auto" w:fill="FFFFFF"/>
            <w:vAlign w:val="center"/>
          </w:tcPr>
          <w:p w14:paraId="7CF1893E" w14:textId="77777777" w:rsidR="00BC4E53" w:rsidRDefault="00BC4E53" w:rsidP="004070D9">
            <w:pPr>
              <w:spacing w:after="0" w:line="240" w:lineRule="auto"/>
              <w:jc w:val="center"/>
              <w:rPr>
                <w:rFonts w:cs="Calibri"/>
                <w:sz w:val="16"/>
                <w:szCs w:val="16"/>
                <w:lang w:eastAsia="en-US"/>
              </w:rPr>
            </w:pPr>
            <w:r>
              <w:rPr>
                <w:rFonts w:cs="Calibri"/>
                <w:sz w:val="16"/>
                <w:szCs w:val="16"/>
                <w:lang w:eastAsia="en-US"/>
              </w:rPr>
              <w:t>System Informatyczny</w:t>
            </w:r>
          </w:p>
          <w:p w14:paraId="592B01B7" w14:textId="77777777" w:rsidR="00BC4E53" w:rsidRPr="009B2EEF" w:rsidRDefault="00BC4E53" w:rsidP="006C7BF4">
            <w:pPr>
              <w:spacing w:after="0" w:line="240" w:lineRule="auto"/>
              <w:jc w:val="center"/>
              <w:rPr>
                <w:rFonts w:cs="Calibri"/>
                <w:sz w:val="16"/>
                <w:szCs w:val="16"/>
              </w:rPr>
            </w:pPr>
            <w:r>
              <w:rPr>
                <w:rFonts w:cs="Calibri"/>
                <w:sz w:val="16"/>
                <w:szCs w:val="16"/>
                <w:lang w:eastAsia="en-US"/>
              </w:rPr>
              <w:t>SL 2014</w:t>
            </w:r>
          </w:p>
        </w:tc>
        <w:tc>
          <w:tcPr>
            <w:tcW w:w="640" w:type="pct"/>
            <w:shd w:val="clear" w:color="auto" w:fill="FFFFFF"/>
            <w:vAlign w:val="center"/>
          </w:tcPr>
          <w:p w14:paraId="61ED9C6D" w14:textId="77777777" w:rsidR="00BC4E53" w:rsidRPr="009B2EEF" w:rsidRDefault="00BC4E53" w:rsidP="006C7BF4">
            <w:pPr>
              <w:spacing w:after="0" w:line="240" w:lineRule="auto"/>
              <w:jc w:val="center"/>
              <w:rPr>
                <w:rFonts w:cs="Calibri"/>
                <w:sz w:val="16"/>
                <w:szCs w:val="16"/>
              </w:rPr>
            </w:pPr>
            <w:r w:rsidRPr="009B2EEF">
              <w:rPr>
                <w:rFonts w:cs="Calibri"/>
                <w:sz w:val="16"/>
                <w:szCs w:val="16"/>
              </w:rPr>
              <w:t>rocznie</w:t>
            </w:r>
          </w:p>
        </w:tc>
      </w:tr>
    </w:tbl>
    <w:p w14:paraId="7DDD4450" w14:textId="77777777" w:rsidR="00D83B48" w:rsidRDefault="00D83B48" w:rsidP="00D83B48">
      <w:pPr>
        <w:spacing w:after="0" w:line="240" w:lineRule="auto"/>
        <w:rPr>
          <w:rFonts w:cs="Tahoma"/>
          <w:bCs/>
          <w:i/>
          <w:sz w:val="18"/>
          <w:szCs w:val="20"/>
        </w:rPr>
      </w:pPr>
      <w:r>
        <w:rPr>
          <w:rFonts w:cs="Tahoma"/>
          <w:bCs/>
          <w:i/>
          <w:sz w:val="18"/>
          <w:szCs w:val="20"/>
        </w:rPr>
        <w:br w:type="page"/>
      </w:r>
    </w:p>
    <w:p w14:paraId="2C92A9A0" w14:textId="77777777" w:rsidR="00D83B48" w:rsidRPr="00D73AE8" w:rsidRDefault="00D83B48" w:rsidP="00D83B48">
      <w:pPr>
        <w:suppressAutoHyphens/>
        <w:spacing w:before="240" w:after="60" w:line="240" w:lineRule="auto"/>
        <w:jc w:val="both"/>
        <w:rPr>
          <w:rFonts w:cs="Tahoma"/>
          <w:bCs/>
          <w:i/>
          <w:sz w:val="2"/>
          <w:szCs w:val="20"/>
        </w:rPr>
      </w:pPr>
    </w:p>
    <w:p w14:paraId="11821CA5" w14:textId="77777777" w:rsidR="00D83B48" w:rsidRPr="008D110B" w:rsidRDefault="00D83B48" w:rsidP="00D83B48">
      <w:pPr>
        <w:shd w:val="clear" w:color="auto" w:fill="C6D9F1"/>
        <w:autoSpaceDE w:val="0"/>
        <w:autoSpaceDN w:val="0"/>
        <w:adjustRightInd w:val="0"/>
        <w:spacing w:after="0" w:line="240" w:lineRule="auto"/>
        <w:jc w:val="both"/>
        <w:rPr>
          <w:rFonts w:cs="Arial"/>
          <w:b/>
          <w:bCs/>
          <w:szCs w:val="24"/>
        </w:rPr>
      </w:pPr>
      <w:r>
        <w:rPr>
          <w:rFonts w:cs="Arial"/>
          <w:b/>
          <w:bCs/>
          <w:szCs w:val="24"/>
        </w:rPr>
        <w:t xml:space="preserve">2.A.4 (V-6.a.) </w:t>
      </w:r>
      <w:r w:rsidRPr="008D110B">
        <w:rPr>
          <w:rFonts w:cs="Arial"/>
          <w:b/>
          <w:bCs/>
          <w:szCs w:val="24"/>
        </w:rPr>
        <w:t xml:space="preserve">Priorytet inwestycyjny </w:t>
      </w:r>
      <w:r>
        <w:rPr>
          <w:rFonts w:cs="Arial"/>
          <w:b/>
          <w:bCs/>
          <w:szCs w:val="24"/>
        </w:rPr>
        <w:t>6.a</w:t>
      </w:r>
      <w:r w:rsidRPr="00C22A7A">
        <w:rPr>
          <w:rFonts w:cs="Arial"/>
          <w:b/>
          <w:bCs/>
          <w:szCs w:val="24"/>
        </w:rPr>
        <w:t xml:space="preserve">. </w:t>
      </w:r>
      <w:r>
        <w:rPr>
          <w:rFonts w:cs="Arial"/>
          <w:b/>
          <w:bCs/>
          <w:szCs w:val="24"/>
        </w:rPr>
        <w:t>Inwestowanie w sektor gospodarki odpadami celem wypełnienia zobowiązań określonych w dorobku prawnym Unii w zakresie środowiska oraz zaspokojenia wykraczających poza te zobowiązania potrzeb inwestycyjnych określonych przez państwa członkowskie.</w:t>
      </w:r>
    </w:p>
    <w:p w14:paraId="47919E4A" w14:textId="77777777" w:rsidR="00D83B48" w:rsidRPr="00F956FF" w:rsidRDefault="00D83B48" w:rsidP="00D83B48">
      <w:pPr>
        <w:spacing w:before="240" w:line="240" w:lineRule="auto"/>
        <w:jc w:val="both"/>
        <w:rPr>
          <w:b/>
          <w:color w:val="548DD4"/>
        </w:rPr>
      </w:pPr>
      <w:r w:rsidRPr="00F956FF">
        <w:rPr>
          <w:b/>
          <w:color w:val="548DD4"/>
        </w:rPr>
        <w:t>2.A.</w:t>
      </w:r>
      <w:r>
        <w:rPr>
          <w:b/>
          <w:color w:val="548DD4"/>
        </w:rPr>
        <w:t>5</w:t>
      </w:r>
      <w:r w:rsidRPr="00F956FF">
        <w:rPr>
          <w:b/>
          <w:color w:val="548DD4"/>
        </w:rPr>
        <w:t xml:space="preserve"> (</w:t>
      </w:r>
      <w:r>
        <w:rPr>
          <w:b/>
          <w:color w:val="548DD4"/>
        </w:rPr>
        <w:t>V-6.a.</w:t>
      </w:r>
      <w:r w:rsidRPr="00F956FF">
        <w:rPr>
          <w:b/>
          <w:color w:val="548DD4"/>
        </w:rPr>
        <w:t xml:space="preserve">) </w:t>
      </w:r>
      <w:r>
        <w:rPr>
          <w:b/>
          <w:color w:val="548DD4"/>
        </w:rPr>
        <w:t>C</w:t>
      </w:r>
      <w:r w:rsidRPr="00F956FF">
        <w:rPr>
          <w:b/>
          <w:color w:val="548DD4"/>
        </w:rPr>
        <w:t>el</w:t>
      </w:r>
      <w:r>
        <w:rPr>
          <w:b/>
          <w:color w:val="548DD4"/>
        </w:rPr>
        <w:t>e</w:t>
      </w:r>
      <w:r w:rsidRPr="00F956FF">
        <w:rPr>
          <w:b/>
          <w:color w:val="548DD4"/>
        </w:rPr>
        <w:t xml:space="preserve"> szczegółow</w:t>
      </w:r>
      <w:r>
        <w:rPr>
          <w:b/>
          <w:color w:val="548DD4"/>
        </w:rPr>
        <w:t>e</w:t>
      </w:r>
      <w:r w:rsidRPr="00F956FF">
        <w:rPr>
          <w:b/>
          <w:color w:val="548DD4"/>
        </w:rPr>
        <w:t xml:space="preserve"> priorytetu inwestycyjnego</w:t>
      </w:r>
      <w:r>
        <w:rPr>
          <w:b/>
          <w:color w:val="548DD4"/>
        </w:rPr>
        <w:t xml:space="preserve"> i</w:t>
      </w:r>
      <w:r w:rsidRPr="00F956FF">
        <w:rPr>
          <w:b/>
          <w:color w:val="548DD4"/>
        </w:rPr>
        <w:t xml:space="preserve"> oczekiwan</w:t>
      </w:r>
      <w:r>
        <w:rPr>
          <w:b/>
          <w:color w:val="548DD4"/>
        </w:rPr>
        <w:t>e</w:t>
      </w:r>
      <w:r w:rsidRPr="00F956FF">
        <w:rPr>
          <w:b/>
          <w:color w:val="548DD4"/>
        </w:rPr>
        <w:t xml:space="preserve"> rezultat</w:t>
      </w:r>
      <w:r>
        <w:rPr>
          <w:b/>
          <w:color w:val="548DD4"/>
        </w:rPr>
        <w:t>y</w:t>
      </w:r>
    </w:p>
    <w:p w14:paraId="38724723" w14:textId="77777777" w:rsidR="00D83B48" w:rsidRPr="00BE52C4" w:rsidRDefault="00D83B48" w:rsidP="00BE52C4">
      <w:pPr>
        <w:rPr>
          <w:b/>
        </w:rPr>
      </w:pPr>
      <w:r w:rsidRPr="00BE52C4">
        <w:rPr>
          <w:b/>
        </w:rPr>
        <w:t>Cel szczegółowy</w:t>
      </w:r>
    </w:p>
    <w:p w14:paraId="131FE3C8" w14:textId="77777777" w:rsidR="00C57E01" w:rsidRDefault="004D0E9B" w:rsidP="00BE52C4">
      <w:pPr>
        <w:rPr>
          <w:rFonts w:cs="Arial"/>
          <w:szCs w:val="24"/>
        </w:rPr>
      </w:pPr>
      <w:r w:rsidRPr="004D0E9B">
        <w:rPr>
          <w:rFonts w:cs="Arial"/>
          <w:szCs w:val="24"/>
        </w:rPr>
        <w:t>Lepsza gospodarka odpadami w województwie łódzkim</w:t>
      </w:r>
      <w:r w:rsidR="00C57E01">
        <w:rPr>
          <w:rFonts w:cs="Arial"/>
          <w:szCs w:val="24"/>
        </w:rPr>
        <w:t xml:space="preserve"> </w:t>
      </w:r>
    </w:p>
    <w:p w14:paraId="49722FDF" w14:textId="77777777" w:rsidR="00D83B48" w:rsidRPr="00BE52C4" w:rsidRDefault="00D83B48" w:rsidP="00BE52C4">
      <w:pPr>
        <w:rPr>
          <w:b/>
        </w:rPr>
      </w:pPr>
      <w:r w:rsidRPr="00BE52C4">
        <w:rPr>
          <w:b/>
        </w:rPr>
        <w:t xml:space="preserve">Uzasadnienie celu szczegółowego – oczekiwane rezultaty. </w:t>
      </w:r>
    </w:p>
    <w:p w14:paraId="3CA34B0A" w14:textId="77777777" w:rsidR="00D83B48" w:rsidRPr="00875734" w:rsidRDefault="00D83B48" w:rsidP="00D83B48">
      <w:pPr>
        <w:autoSpaceDE w:val="0"/>
        <w:autoSpaceDN w:val="0"/>
        <w:adjustRightInd w:val="0"/>
        <w:spacing w:after="0" w:line="240" w:lineRule="auto"/>
        <w:jc w:val="both"/>
        <w:rPr>
          <w:color w:val="000000"/>
          <w:szCs w:val="24"/>
        </w:rPr>
      </w:pPr>
      <w:r w:rsidRPr="00875734">
        <w:rPr>
          <w:color w:val="000000"/>
          <w:szCs w:val="24"/>
        </w:rPr>
        <w:t xml:space="preserve">W zakresie gospodarki odpadami realizowanej w ramach PI </w:t>
      </w:r>
      <w:r>
        <w:rPr>
          <w:color w:val="000000"/>
          <w:szCs w:val="24"/>
        </w:rPr>
        <w:t>6.a.</w:t>
      </w:r>
      <w:r w:rsidRPr="00875734">
        <w:rPr>
          <w:color w:val="000000"/>
          <w:szCs w:val="24"/>
        </w:rPr>
        <w:t xml:space="preserve"> konieczne będzie podjęcie określonych działań na rzecz ochrony środowiska oraz przeprowadzenie kluczowych inwestycji wynikających z</w:t>
      </w:r>
      <w:r>
        <w:rPr>
          <w:color w:val="000000"/>
          <w:szCs w:val="24"/>
        </w:rPr>
        <w:t> </w:t>
      </w:r>
      <w:r w:rsidRPr="00875734">
        <w:rPr>
          <w:i/>
          <w:color w:val="000000"/>
          <w:szCs w:val="24"/>
        </w:rPr>
        <w:t xml:space="preserve">dyrektywy </w:t>
      </w:r>
      <w:r>
        <w:rPr>
          <w:i/>
          <w:color w:val="000000"/>
          <w:szCs w:val="24"/>
        </w:rPr>
        <w:t>ramowej o odpadach</w:t>
      </w:r>
      <w:r w:rsidRPr="00875734">
        <w:rPr>
          <w:rStyle w:val="Odwoanieprzypisudolnego"/>
          <w:color w:val="000000"/>
        </w:rPr>
        <w:footnoteReference w:id="47"/>
      </w:r>
      <w:r>
        <w:rPr>
          <w:color w:val="000000"/>
          <w:szCs w:val="24"/>
        </w:rPr>
        <w:t xml:space="preserve"> i </w:t>
      </w:r>
      <w:r w:rsidRPr="00875734">
        <w:rPr>
          <w:i/>
          <w:color w:val="000000"/>
          <w:szCs w:val="24"/>
        </w:rPr>
        <w:t xml:space="preserve">dyrektywy </w:t>
      </w:r>
      <w:r>
        <w:rPr>
          <w:i/>
          <w:color w:val="000000"/>
          <w:szCs w:val="24"/>
        </w:rPr>
        <w:t>składowiskowej</w:t>
      </w:r>
      <w:r w:rsidRPr="00875734">
        <w:rPr>
          <w:rStyle w:val="Odwoanieprzypisudolnego"/>
          <w:color w:val="000000"/>
        </w:rPr>
        <w:footnoteReference w:id="48"/>
      </w:r>
      <w:r>
        <w:rPr>
          <w:i/>
          <w:color w:val="000000"/>
          <w:szCs w:val="24"/>
        </w:rPr>
        <w:t xml:space="preserve">, </w:t>
      </w:r>
      <w:r w:rsidRPr="00875734">
        <w:rPr>
          <w:color w:val="000000"/>
          <w:szCs w:val="24"/>
        </w:rPr>
        <w:t>ze szczególnym uwzględnieniem instalacji dla odpadów ulegających biodegradacji oraz odpadów niebezpiecznych. Przedstawiona w</w:t>
      </w:r>
      <w:r>
        <w:rPr>
          <w:color w:val="000000"/>
          <w:szCs w:val="24"/>
        </w:rPr>
        <w:t xml:space="preserve"> </w:t>
      </w:r>
      <w:r w:rsidRPr="00875734">
        <w:rPr>
          <w:color w:val="000000"/>
          <w:szCs w:val="24"/>
        </w:rPr>
        <w:t xml:space="preserve">dyrektywach hierarchia </w:t>
      </w:r>
      <w:r>
        <w:rPr>
          <w:color w:val="000000"/>
          <w:szCs w:val="24"/>
        </w:rPr>
        <w:t>sposobów postępowania z odpadami obejmuje: zapobieganie powstawaniu odpadów (w tym ponowne użycie)</w:t>
      </w:r>
      <w:r w:rsidRPr="00875734">
        <w:rPr>
          <w:color w:val="000000"/>
          <w:szCs w:val="24"/>
        </w:rPr>
        <w:t>, przygotowanie odpadów do ponownego użycia, r</w:t>
      </w:r>
      <w:r>
        <w:rPr>
          <w:color w:val="000000"/>
          <w:szCs w:val="24"/>
        </w:rPr>
        <w:t xml:space="preserve">ecykling, inne </w:t>
      </w:r>
      <w:r w:rsidRPr="006C2C4D">
        <w:rPr>
          <w:color w:val="000000"/>
          <w:szCs w:val="24"/>
        </w:rPr>
        <w:t>metody odzysku (w tym energii).</w:t>
      </w:r>
      <w:r>
        <w:rPr>
          <w:color w:val="000000"/>
          <w:szCs w:val="24"/>
        </w:rPr>
        <w:t xml:space="preserve"> Najmniej pożądanym sposobem postępowania z odpadami jest ich unieszkodliwienie.</w:t>
      </w:r>
      <w:r w:rsidRPr="006C2C4D">
        <w:rPr>
          <w:color w:val="000000"/>
          <w:szCs w:val="24"/>
        </w:rPr>
        <w:t xml:space="preserve"> </w:t>
      </w:r>
      <w:r>
        <w:rPr>
          <w:color w:val="000000"/>
          <w:szCs w:val="24"/>
        </w:rPr>
        <w:t>W</w:t>
      </w:r>
      <w:r w:rsidRPr="006C2C4D">
        <w:rPr>
          <w:color w:val="000000"/>
          <w:szCs w:val="24"/>
        </w:rPr>
        <w:t xml:space="preserve"> zakresie przywołanych dyrektyw konieczna będzie również</w:t>
      </w:r>
      <w:r w:rsidRPr="00875734">
        <w:rPr>
          <w:color w:val="000000"/>
          <w:szCs w:val="24"/>
        </w:rPr>
        <w:t xml:space="preserve"> realizacja działań odnoszących się do szczególnych rodzajów odpad</w:t>
      </w:r>
      <w:r>
        <w:rPr>
          <w:color w:val="000000"/>
          <w:szCs w:val="24"/>
        </w:rPr>
        <w:t>ów – odpadów niebezpiecznych.</w:t>
      </w:r>
      <w:r w:rsidRPr="00875734">
        <w:rPr>
          <w:color w:val="000000"/>
          <w:szCs w:val="24"/>
        </w:rPr>
        <w:t xml:space="preserve"> Jednocześnie wymagania nałożone na Polskę, a tym samym województwo łódzkie</w:t>
      </w:r>
      <w:r>
        <w:rPr>
          <w:color w:val="000000"/>
          <w:szCs w:val="24"/>
        </w:rPr>
        <w:t xml:space="preserve"> w zakresie gospodarki odpadami</w:t>
      </w:r>
      <w:r w:rsidRPr="00875734">
        <w:rPr>
          <w:color w:val="000000"/>
          <w:szCs w:val="24"/>
        </w:rPr>
        <w:t xml:space="preserve"> zna</w:t>
      </w:r>
      <w:r w:rsidR="00131F90">
        <w:rPr>
          <w:color w:val="000000"/>
          <w:szCs w:val="24"/>
        </w:rPr>
        <w:t>jdą</w:t>
      </w:r>
      <w:r w:rsidRPr="00875734">
        <w:rPr>
          <w:color w:val="000000"/>
          <w:szCs w:val="24"/>
        </w:rPr>
        <w:t xml:space="preserve"> bezpośrednie odniesienie w aktualizowanym WPGO</w:t>
      </w:r>
      <w:r w:rsidR="00397E41">
        <w:rPr>
          <w:color w:val="000000"/>
          <w:szCs w:val="24"/>
        </w:rPr>
        <w:t xml:space="preserve"> oraz Planach inwestycyjnych</w:t>
      </w:r>
      <w:r w:rsidRPr="00875734">
        <w:rPr>
          <w:color w:val="000000"/>
          <w:szCs w:val="24"/>
        </w:rPr>
        <w:t xml:space="preserve">. </w:t>
      </w:r>
    </w:p>
    <w:p w14:paraId="5F828DFB" w14:textId="77777777" w:rsidR="00D83B48" w:rsidRPr="00290B0F" w:rsidRDefault="00D83B48" w:rsidP="00D83B48">
      <w:pPr>
        <w:pStyle w:val="Default"/>
        <w:jc w:val="both"/>
        <w:rPr>
          <w:rFonts w:ascii="Arial Narrow" w:hAnsi="Arial Narrow"/>
          <w:color w:val="auto"/>
          <w:szCs w:val="20"/>
        </w:rPr>
      </w:pPr>
      <w:r w:rsidRPr="00875734">
        <w:rPr>
          <w:rFonts w:ascii="Arial Narrow" w:hAnsi="Arial Narrow"/>
        </w:rPr>
        <w:t xml:space="preserve">Realizacja tego priorytetu </w:t>
      </w:r>
      <w:r w:rsidRPr="00290B0F">
        <w:rPr>
          <w:rFonts w:ascii="Arial Narrow" w:hAnsi="Arial Narrow"/>
          <w:color w:val="auto"/>
        </w:rPr>
        <w:t>znacz</w:t>
      </w:r>
      <w:r w:rsidRPr="00290B0F">
        <w:rPr>
          <w:rFonts w:ascii="Arial Narrow" w:hAnsi="Arial Narrow" w:cs="TimesNewRoman"/>
          <w:color w:val="auto"/>
        </w:rPr>
        <w:t>ą</w:t>
      </w:r>
      <w:r w:rsidRPr="00290B0F">
        <w:rPr>
          <w:rFonts w:ascii="Arial Narrow" w:hAnsi="Arial Narrow"/>
          <w:color w:val="auto"/>
        </w:rPr>
        <w:t>co przyczyni si</w:t>
      </w:r>
      <w:r w:rsidRPr="00290B0F">
        <w:rPr>
          <w:rFonts w:ascii="Arial Narrow" w:hAnsi="Arial Narrow" w:cs="TimesNewRoman"/>
          <w:color w:val="auto"/>
        </w:rPr>
        <w:t xml:space="preserve">ę </w:t>
      </w:r>
      <w:r w:rsidRPr="00290B0F">
        <w:rPr>
          <w:rFonts w:ascii="Arial Narrow" w:hAnsi="Arial Narrow"/>
          <w:color w:val="auto"/>
        </w:rPr>
        <w:t>do wzrostu masy odpadów poddanych innym niż składowanie formom zagospodarowania, co wpłynie znacząco na zachowanie i poprawę jakości środowiska naturalnego, jak również na ochronę zasobów naturalnych</w:t>
      </w:r>
      <w:r w:rsidR="00BB7BDF">
        <w:rPr>
          <w:rFonts w:ascii="Arial Narrow" w:hAnsi="Arial Narrow"/>
          <w:color w:val="auto"/>
        </w:rPr>
        <w:t xml:space="preserve">. Realizacja PI 6.a. </w:t>
      </w:r>
      <w:r w:rsidRPr="00290B0F">
        <w:rPr>
          <w:rFonts w:ascii="Arial Narrow" w:hAnsi="Arial Narrow" w:cs="Arial"/>
          <w:color w:val="auto"/>
        </w:rPr>
        <w:t xml:space="preserve">w sposób </w:t>
      </w:r>
      <w:r w:rsidRPr="00290B0F">
        <w:rPr>
          <w:rFonts w:ascii="Arial Narrow" w:hAnsi="Arial Narrow"/>
          <w:color w:val="auto"/>
        </w:rPr>
        <w:t xml:space="preserve">bezpośredni </w:t>
      </w:r>
      <w:r w:rsidR="00BB7BDF">
        <w:rPr>
          <w:rFonts w:ascii="Arial Narrow" w:hAnsi="Arial Narrow"/>
          <w:color w:val="auto"/>
        </w:rPr>
        <w:t xml:space="preserve">przyczyni się do ograniczenia składowania odpadów w regionie poprzez m.in. ponowne użycie i recykling odpadów, co </w:t>
      </w:r>
      <w:r w:rsidR="00131F90">
        <w:rPr>
          <w:rFonts w:ascii="Arial Narrow" w:hAnsi="Arial Narrow"/>
          <w:color w:val="auto"/>
        </w:rPr>
        <w:t>wpłynie na</w:t>
      </w:r>
      <w:r w:rsidRPr="00290B0F">
        <w:rPr>
          <w:rFonts w:ascii="Arial Narrow" w:hAnsi="Arial Narrow"/>
          <w:color w:val="auto"/>
        </w:rPr>
        <w:t xml:space="preserve"> osiągnięcie </w:t>
      </w:r>
      <w:r w:rsidRPr="00290B0F">
        <w:rPr>
          <w:rFonts w:ascii="Arial Narrow" w:hAnsi="Arial Narrow" w:cs="Arial"/>
          <w:iCs/>
          <w:color w:val="auto"/>
        </w:rPr>
        <w:t>celu szczegółowego Umowy Partnerstwa „zwiększenie efektywności wykorzystania zasobów naturalnych i kulturowych oraz ich zachowanie”.</w:t>
      </w:r>
    </w:p>
    <w:p w14:paraId="2E8DBDBC" w14:textId="77777777" w:rsidR="0006171F" w:rsidRDefault="0006171F">
      <w:pPr>
        <w:spacing w:after="0" w:line="240" w:lineRule="auto"/>
        <w:rPr>
          <w:rFonts w:eastAsia="Calibri" w:cs="Calibri"/>
          <w:color w:val="000000"/>
          <w:szCs w:val="20"/>
          <w:lang w:eastAsia="en-US"/>
        </w:rPr>
      </w:pPr>
      <w:r>
        <w:rPr>
          <w:szCs w:val="20"/>
        </w:rPr>
        <w:br w:type="page"/>
      </w:r>
    </w:p>
    <w:p w14:paraId="0EB4B030" w14:textId="77777777" w:rsidR="00D83B48" w:rsidRPr="00C63920" w:rsidRDefault="00D83B48" w:rsidP="00D83B48">
      <w:pPr>
        <w:pStyle w:val="Default"/>
        <w:jc w:val="both"/>
        <w:rPr>
          <w:rFonts w:ascii="Arial Narrow" w:hAnsi="Arial Narrow"/>
          <w:szCs w:val="20"/>
        </w:rPr>
      </w:pPr>
    </w:p>
    <w:p w14:paraId="44D7E193" w14:textId="77777777" w:rsidR="00D83B48" w:rsidRPr="00D8173C" w:rsidRDefault="00D83B48" w:rsidP="00D83B48">
      <w:pPr>
        <w:spacing w:after="0" w:line="240" w:lineRule="auto"/>
        <w:rPr>
          <w:rFonts w:cs="Arial"/>
          <w:b/>
          <w:bCs/>
          <w:szCs w:val="24"/>
        </w:rPr>
      </w:pPr>
      <w:r w:rsidRPr="00875734">
        <w:rPr>
          <w:rFonts w:cs="Tahoma"/>
          <w:bCs/>
          <w:i/>
          <w:sz w:val="18"/>
          <w:szCs w:val="20"/>
        </w:rPr>
        <w:t>Tabela 3 (</w:t>
      </w:r>
      <w:r>
        <w:rPr>
          <w:rFonts w:cs="Tahoma"/>
          <w:bCs/>
          <w:i/>
          <w:sz w:val="18"/>
          <w:szCs w:val="20"/>
        </w:rPr>
        <w:t>V-6.a.</w:t>
      </w:r>
      <w:r w:rsidRPr="00875734">
        <w:rPr>
          <w:rFonts w:cs="Tahoma"/>
          <w:bCs/>
          <w:i/>
          <w:sz w:val="18"/>
          <w:szCs w:val="20"/>
        </w:rPr>
        <w:t xml:space="preserve">): </w:t>
      </w:r>
      <w:r w:rsidRPr="0063130D">
        <w:rPr>
          <w:rFonts w:ascii="Arial" w:hAnsi="Arial" w:cs="Arial"/>
          <w:i/>
          <w:iCs/>
          <w:sz w:val="16"/>
          <w:szCs w:val="16"/>
        </w:rPr>
        <w:t>Specyficzne dla programu wskaźnik</w:t>
      </w:r>
      <w:r>
        <w:rPr>
          <w:rFonts w:ascii="Arial" w:hAnsi="Arial" w:cs="Arial"/>
          <w:i/>
          <w:iCs/>
          <w:sz w:val="16"/>
          <w:szCs w:val="16"/>
        </w:rPr>
        <w:t>i</w:t>
      </w:r>
      <w:r w:rsidRPr="0063130D">
        <w:rPr>
          <w:rFonts w:ascii="Arial" w:hAnsi="Arial" w:cs="Arial"/>
          <w:i/>
          <w:iCs/>
          <w:sz w:val="16"/>
          <w:szCs w:val="16"/>
        </w:rPr>
        <w:t xml:space="preserve"> rezultatu w podziale na poszczególne cele (w odniesieniu do Europejskiego Funduszu Rozwoju Regionalnego i Funduszu Spójności) </w:t>
      </w:r>
    </w:p>
    <w:p w14:paraId="28F5B0D3" w14:textId="77777777" w:rsidR="00D83B48" w:rsidRPr="0063130D" w:rsidRDefault="00D83B48" w:rsidP="00D83B48">
      <w:pPr>
        <w:spacing w:after="67" w:line="1" w:lineRule="exact"/>
        <w:jc w:val="both"/>
        <w:rPr>
          <w:sz w:val="2"/>
          <w:szCs w:val="2"/>
        </w:rPr>
      </w:pPr>
    </w:p>
    <w:tbl>
      <w:tblPr>
        <w:tblW w:w="5000" w:type="pct"/>
        <w:tblCellMar>
          <w:left w:w="40" w:type="dxa"/>
          <w:right w:w="40" w:type="dxa"/>
        </w:tblCellMar>
        <w:tblLook w:val="0000" w:firstRow="0" w:lastRow="0" w:firstColumn="0" w:lastColumn="0" w:noHBand="0" w:noVBand="0"/>
      </w:tblPr>
      <w:tblGrid>
        <w:gridCol w:w="571"/>
        <w:gridCol w:w="1094"/>
        <w:gridCol w:w="1182"/>
        <w:gridCol w:w="1156"/>
        <w:gridCol w:w="629"/>
        <w:gridCol w:w="988"/>
        <w:gridCol w:w="988"/>
        <w:gridCol w:w="983"/>
        <w:gridCol w:w="1465"/>
      </w:tblGrid>
      <w:tr w:rsidR="00D83B48" w:rsidRPr="0063130D" w14:paraId="4267D9DE" w14:textId="77777777" w:rsidTr="005B4C22">
        <w:trPr>
          <w:cantSplit/>
          <w:trHeight w:hRule="exact" w:val="1693"/>
        </w:trPr>
        <w:tc>
          <w:tcPr>
            <w:tcW w:w="322"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748D621F"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Lp.</w:t>
            </w:r>
          </w:p>
        </w:tc>
        <w:tc>
          <w:tcPr>
            <w:tcW w:w="552"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6EFA266F"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Wskaźnik</w:t>
            </w:r>
          </w:p>
        </w:tc>
        <w:tc>
          <w:tcPr>
            <w:tcW w:w="659"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0DA1752D"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Jednostka pomiaru</w:t>
            </w:r>
          </w:p>
        </w:tc>
        <w:tc>
          <w:tcPr>
            <w:tcW w:w="645"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0618F4C7"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kategoria</w:t>
            </w:r>
            <w:r>
              <w:rPr>
                <w:sz w:val="16"/>
                <w:szCs w:val="16"/>
              </w:rPr>
              <w:t xml:space="preserve"> </w:t>
            </w:r>
            <w:r w:rsidRPr="0063130D">
              <w:rPr>
                <w:sz w:val="16"/>
                <w:szCs w:val="16"/>
              </w:rPr>
              <w:t>regionu</w:t>
            </w:r>
          </w:p>
          <w:p w14:paraId="067316F7"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 w stosownych przypadkach)</w:t>
            </w:r>
          </w:p>
        </w:tc>
        <w:tc>
          <w:tcPr>
            <w:tcW w:w="354"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0844BCB4"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Wartość bazowa</w:t>
            </w:r>
          </w:p>
        </w:tc>
        <w:tc>
          <w:tcPr>
            <w:tcW w:w="552"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5007F6FE"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Rok bazowy</w:t>
            </w:r>
          </w:p>
        </w:tc>
        <w:tc>
          <w:tcPr>
            <w:tcW w:w="552"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5C9B518D"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Wartość docelowa</w:t>
            </w:r>
          </w:p>
          <w:p w14:paraId="4D9481E9"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( 2023)</w:t>
            </w:r>
          </w:p>
        </w:tc>
        <w:tc>
          <w:tcPr>
            <w:tcW w:w="549"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5548B2DE"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Źródło danych</w:t>
            </w:r>
          </w:p>
        </w:tc>
        <w:tc>
          <w:tcPr>
            <w:tcW w:w="815"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6102C5B7"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Częstotliwość pomiaru</w:t>
            </w:r>
          </w:p>
        </w:tc>
      </w:tr>
      <w:tr w:rsidR="00D83B48" w:rsidRPr="0063130D" w14:paraId="490189F6" w14:textId="77777777" w:rsidTr="005B4C22">
        <w:trPr>
          <w:trHeight w:hRule="exact" w:val="2520"/>
        </w:trPr>
        <w:tc>
          <w:tcPr>
            <w:tcW w:w="322" w:type="pct"/>
            <w:tcBorders>
              <w:top w:val="single" w:sz="6" w:space="0" w:color="auto"/>
              <w:left w:val="single" w:sz="6" w:space="0" w:color="auto"/>
              <w:bottom w:val="single" w:sz="6" w:space="0" w:color="auto"/>
              <w:right w:val="single" w:sz="6" w:space="0" w:color="auto"/>
            </w:tcBorders>
            <w:shd w:val="clear" w:color="auto" w:fill="FFFFFF"/>
            <w:vAlign w:val="center"/>
          </w:tcPr>
          <w:p w14:paraId="251DF211" w14:textId="77777777" w:rsidR="00D83B48" w:rsidRPr="0063130D" w:rsidRDefault="00D83B48" w:rsidP="005B4C22">
            <w:pPr>
              <w:suppressAutoHyphens/>
              <w:spacing w:after="0" w:line="240" w:lineRule="auto"/>
              <w:jc w:val="center"/>
              <w:rPr>
                <w:rFonts w:cs="Tahoma"/>
                <w:sz w:val="16"/>
                <w:szCs w:val="17"/>
                <w:lang w:eastAsia="en-US"/>
              </w:rPr>
            </w:pPr>
            <w:r w:rsidRPr="0063130D">
              <w:rPr>
                <w:rFonts w:cs="Tahoma"/>
                <w:sz w:val="16"/>
                <w:szCs w:val="17"/>
                <w:lang w:eastAsia="en-US"/>
              </w:rPr>
              <w:t>1</w:t>
            </w:r>
            <w:r>
              <w:rPr>
                <w:rFonts w:cs="Tahoma"/>
                <w:sz w:val="16"/>
                <w:szCs w:val="17"/>
                <w:lang w:eastAsia="en-US"/>
              </w:rPr>
              <w:t>.</w:t>
            </w:r>
          </w:p>
        </w:tc>
        <w:tc>
          <w:tcPr>
            <w:tcW w:w="552" w:type="pct"/>
            <w:tcBorders>
              <w:top w:val="single" w:sz="6" w:space="0" w:color="auto"/>
              <w:left w:val="single" w:sz="6" w:space="0" w:color="auto"/>
              <w:bottom w:val="single" w:sz="6" w:space="0" w:color="auto"/>
              <w:right w:val="single" w:sz="6" w:space="0" w:color="auto"/>
            </w:tcBorders>
            <w:shd w:val="clear" w:color="auto" w:fill="FFFFFF"/>
            <w:vAlign w:val="center"/>
          </w:tcPr>
          <w:p w14:paraId="08DC368B" w14:textId="77777777" w:rsidR="00D83B48" w:rsidRPr="0063130D" w:rsidRDefault="00D83B48" w:rsidP="006C7BF4">
            <w:pPr>
              <w:suppressAutoHyphens/>
              <w:spacing w:after="0" w:line="240" w:lineRule="auto"/>
              <w:rPr>
                <w:rFonts w:cs="Tahoma"/>
                <w:sz w:val="16"/>
                <w:szCs w:val="17"/>
                <w:lang w:eastAsia="en-US"/>
              </w:rPr>
            </w:pPr>
            <w:r w:rsidRPr="0063130D">
              <w:rPr>
                <w:rFonts w:cs="Tahoma"/>
                <w:sz w:val="16"/>
                <w:szCs w:val="17"/>
                <w:lang w:eastAsia="en-US"/>
              </w:rPr>
              <w:t>Udział odpadów komunalnych</w:t>
            </w:r>
            <w:r>
              <w:rPr>
                <w:rFonts w:cs="Tahoma"/>
                <w:sz w:val="16"/>
                <w:szCs w:val="17"/>
                <w:lang w:eastAsia="en-US"/>
              </w:rPr>
              <w:t xml:space="preserve"> niepodlegających składowaniu</w:t>
            </w:r>
            <w:r w:rsidRPr="0063130D">
              <w:rPr>
                <w:rFonts w:cs="Tahoma"/>
                <w:sz w:val="16"/>
                <w:szCs w:val="17"/>
                <w:lang w:eastAsia="en-US"/>
              </w:rPr>
              <w:t xml:space="preserve"> w</w:t>
            </w:r>
            <w:r>
              <w:rPr>
                <w:rFonts w:cs="Tahoma"/>
                <w:sz w:val="16"/>
                <w:szCs w:val="17"/>
                <w:lang w:eastAsia="en-US"/>
              </w:rPr>
              <w:t xml:space="preserve"> ogólnej</w:t>
            </w:r>
            <w:r w:rsidRPr="0063130D">
              <w:rPr>
                <w:rFonts w:cs="Tahoma"/>
                <w:sz w:val="16"/>
                <w:szCs w:val="17"/>
                <w:lang w:eastAsia="en-US"/>
              </w:rPr>
              <w:t xml:space="preserve"> masie odpadów komunalnych </w:t>
            </w:r>
            <w:r>
              <w:rPr>
                <w:rFonts w:cs="Tahoma"/>
                <w:sz w:val="16"/>
                <w:szCs w:val="17"/>
                <w:lang w:eastAsia="en-US"/>
              </w:rPr>
              <w:t>wytworzonych</w:t>
            </w:r>
          </w:p>
        </w:tc>
        <w:tc>
          <w:tcPr>
            <w:tcW w:w="659" w:type="pct"/>
            <w:tcBorders>
              <w:top w:val="single" w:sz="6" w:space="0" w:color="auto"/>
              <w:left w:val="single" w:sz="6" w:space="0" w:color="auto"/>
              <w:bottom w:val="single" w:sz="6" w:space="0" w:color="auto"/>
              <w:right w:val="single" w:sz="6" w:space="0" w:color="auto"/>
            </w:tcBorders>
            <w:shd w:val="clear" w:color="auto" w:fill="FFFFFF"/>
            <w:vAlign w:val="center"/>
          </w:tcPr>
          <w:p w14:paraId="0325271A" w14:textId="77777777" w:rsidR="00D83B48" w:rsidRPr="0063130D" w:rsidRDefault="00D83B48" w:rsidP="006C7BF4">
            <w:pPr>
              <w:suppressAutoHyphens/>
              <w:spacing w:after="0" w:line="240" w:lineRule="auto"/>
              <w:jc w:val="center"/>
              <w:rPr>
                <w:rFonts w:cs="Tahoma"/>
                <w:sz w:val="16"/>
                <w:szCs w:val="15"/>
                <w:lang w:eastAsia="en-US"/>
              </w:rPr>
            </w:pPr>
            <w:r w:rsidRPr="0063130D">
              <w:rPr>
                <w:rFonts w:cs="Tahoma"/>
                <w:sz w:val="16"/>
                <w:szCs w:val="15"/>
                <w:lang w:eastAsia="en-US"/>
              </w:rPr>
              <w:t>%</w:t>
            </w:r>
          </w:p>
        </w:tc>
        <w:tc>
          <w:tcPr>
            <w:tcW w:w="645" w:type="pct"/>
            <w:tcBorders>
              <w:top w:val="single" w:sz="6" w:space="0" w:color="auto"/>
              <w:left w:val="single" w:sz="6" w:space="0" w:color="auto"/>
              <w:bottom w:val="single" w:sz="6" w:space="0" w:color="auto"/>
              <w:right w:val="single" w:sz="6" w:space="0" w:color="auto"/>
            </w:tcBorders>
            <w:shd w:val="clear" w:color="auto" w:fill="FFFFFF"/>
            <w:vAlign w:val="center"/>
          </w:tcPr>
          <w:p w14:paraId="4359B130" w14:textId="77777777" w:rsidR="00D83B48" w:rsidRPr="0063130D" w:rsidRDefault="00D83B48" w:rsidP="006C7BF4">
            <w:pPr>
              <w:suppressAutoHyphens/>
              <w:spacing w:after="0" w:line="240" w:lineRule="auto"/>
              <w:jc w:val="center"/>
              <w:rPr>
                <w:rFonts w:cs="Tahoma"/>
                <w:sz w:val="16"/>
                <w:szCs w:val="17"/>
                <w:lang w:eastAsia="en-US"/>
              </w:rPr>
            </w:pPr>
            <w:r w:rsidRPr="0063130D">
              <w:rPr>
                <w:rFonts w:cs="Tahoma"/>
                <w:sz w:val="16"/>
                <w:szCs w:val="17"/>
                <w:lang w:eastAsia="en-US"/>
              </w:rPr>
              <w:t>Region słabiej rozwinięty</w:t>
            </w:r>
          </w:p>
        </w:tc>
        <w:tc>
          <w:tcPr>
            <w:tcW w:w="354" w:type="pct"/>
            <w:tcBorders>
              <w:top w:val="single" w:sz="6" w:space="0" w:color="auto"/>
              <w:left w:val="single" w:sz="6" w:space="0" w:color="auto"/>
              <w:bottom w:val="single" w:sz="6" w:space="0" w:color="auto"/>
              <w:right w:val="single" w:sz="6" w:space="0" w:color="auto"/>
            </w:tcBorders>
            <w:shd w:val="clear" w:color="auto" w:fill="FFFFFF"/>
            <w:vAlign w:val="center"/>
          </w:tcPr>
          <w:p w14:paraId="62EF66BD" w14:textId="77777777" w:rsidR="00D83B48" w:rsidRPr="0063130D" w:rsidRDefault="00D83B48" w:rsidP="006C7BF4">
            <w:pPr>
              <w:suppressAutoHyphens/>
              <w:spacing w:after="0" w:line="240" w:lineRule="auto"/>
              <w:jc w:val="center"/>
              <w:rPr>
                <w:rFonts w:cs="Tahoma"/>
                <w:sz w:val="16"/>
                <w:szCs w:val="15"/>
                <w:lang w:eastAsia="en-US"/>
              </w:rPr>
            </w:pPr>
            <w:r>
              <w:rPr>
                <w:rFonts w:cs="Tahoma"/>
                <w:sz w:val="16"/>
                <w:szCs w:val="15"/>
                <w:lang w:eastAsia="en-US"/>
              </w:rPr>
              <w:t>37,5</w:t>
            </w:r>
          </w:p>
        </w:tc>
        <w:tc>
          <w:tcPr>
            <w:tcW w:w="552" w:type="pct"/>
            <w:tcBorders>
              <w:top w:val="single" w:sz="6" w:space="0" w:color="auto"/>
              <w:left w:val="single" w:sz="6" w:space="0" w:color="auto"/>
              <w:bottom w:val="single" w:sz="6" w:space="0" w:color="auto"/>
              <w:right w:val="single" w:sz="6" w:space="0" w:color="auto"/>
            </w:tcBorders>
            <w:shd w:val="clear" w:color="auto" w:fill="FFFFFF"/>
            <w:vAlign w:val="center"/>
          </w:tcPr>
          <w:p w14:paraId="15454B83" w14:textId="77777777" w:rsidR="00D83B48" w:rsidRPr="0063130D" w:rsidRDefault="00D83B48" w:rsidP="006C7BF4">
            <w:pPr>
              <w:suppressAutoHyphens/>
              <w:spacing w:after="0" w:line="240" w:lineRule="auto"/>
              <w:jc w:val="center"/>
              <w:rPr>
                <w:rFonts w:cs="Tahoma"/>
                <w:sz w:val="16"/>
                <w:szCs w:val="15"/>
                <w:lang w:eastAsia="en-US"/>
              </w:rPr>
            </w:pPr>
            <w:r w:rsidRPr="0063130D">
              <w:rPr>
                <w:rFonts w:cs="Tahoma"/>
                <w:sz w:val="16"/>
                <w:szCs w:val="15"/>
                <w:lang w:eastAsia="en-US"/>
              </w:rPr>
              <w:t>2012</w:t>
            </w:r>
          </w:p>
        </w:tc>
        <w:tc>
          <w:tcPr>
            <w:tcW w:w="552" w:type="pct"/>
            <w:tcBorders>
              <w:top w:val="single" w:sz="6" w:space="0" w:color="auto"/>
              <w:left w:val="single" w:sz="6" w:space="0" w:color="auto"/>
              <w:bottom w:val="single" w:sz="6" w:space="0" w:color="auto"/>
              <w:right w:val="single" w:sz="6" w:space="0" w:color="auto"/>
            </w:tcBorders>
            <w:shd w:val="clear" w:color="auto" w:fill="FFFFFF"/>
            <w:vAlign w:val="center"/>
          </w:tcPr>
          <w:p w14:paraId="1E6E94D1" w14:textId="77777777" w:rsidR="00D83B48" w:rsidRPr="0063130D" w:rsidRDefault="00D83B48" w:rsidP="006C7BF4">
            <w:pPr>
              <w:suppressAutoHyphens/>
              <w:spacing w:after="0" w:line="240" w:lineRule="auto"/>
              <w:jc w:val="center"/>
              <w:rPr>
                <w:rFonts w:cs="Tahoma"/>
                <w:sz w:val="16"/>
                <w:szCs w:val="15"/>
                <w:lang w:eastAsia="en-US"/>
              </w:rPr>
            </w:pPr>
            <w:r>
              <w:rPr>
                <w:rFonts w:cs="Tahoma"/>
                <w:sz w:val="16"/>
                <w:szCs w:val="15"/>
                <w:lang w:eastAsia="en-US"/>
              </w:rPr>
              <w:t>60</w:t>
            </w:r>
          </w:p>
        </w:tc>
        <w:tc>
          <w:tcPr>
            <w:tcW w:w="549" w:type="pct"/>
            <w:tcBorders>
              <w:top w:val="single" w:sz="6" w:space="0" w:color="auto"/>
              <w:left w:val="single" w:sz="6" w:space="0" w:color="auto"/>
              <w:bottom w:val="single" w:sz="6" w:space="0" w:color="auto"/>
              <w:right w:val="single" w:sz="6" w:space="0" w:color="auto"/>
            </w:tcBorders>
            <w:shd w:val="clear" w:color="auto" w:fill="FFFFFF"/>
            <w:vAlign w:val="center"/>
          </w:tcPr>
          <w:p w14:paraId="134FE08F" w14:textId="77777777" w:rsidR="00D83B48" w:rsidRPr="0063130D" w:rsidRDefault="00D83B48" w:rsidP="006C7BF4">
            <w:pPr>
              <w:suppressAutoHyphens/>
              <w:spacing w:after="0" w:line="240" w:lineRule="auto"/>
              <w:jc w:val="center"/>
              <w:rPr>
                <w:rFonts w:cs="Tahoma"/>
                <w:sz w:val="16"/>
                <w:szCs w:val="17"/>
                <w:lang w:eastAsia="en-US"/>
              </w:rPr>
            </w:pPr>
            <w:r w:rsidRPr="0063130D">
              <w:rPr>
                <w:rFonts w:cs="Tahoma"/>
                <w:sz w:val="16"/>
                <w:szCs w:val="15"/>
                <w:lang w:eastAsia="en-US"/>
              </w:rPr>
              <w:t>GUS</w:t>
            </w:r>
            <w:r>
              <w:rPr>
                <w:rFonts w:cs="Tahoma"/>
                <w:sz w:val="16"/>
                <w:szCs w:val="15"/>
                <w:lang w:eastAsia="en-US"/>
              </w:rPr>
              <w:t>/Strateg</w:t>
            </w:r>
          </w:p>
        </w:tc>
        <w:tc>
          <w:tcPr>
            <w:tcW w:w="815" w:type="pct"/>
            <w:tcBorders>
              <w:top w:val="single" w:sz="6" w:space="0" w:color="auto"/>
              <w:left w:val="single" w:sz="6" w:space="0" w:color="auto"/>
              <w:bottom w:val="single" w:sz="6" w:space="0" w:color="auto"/>
              <w:right w:val="single" w:sz="6" w:space="0" w:color="auto"/>
            </w:tcBorders>
            <w:shd w:val="clear" w:color="auto" w:fill="FFFFFF"/>
            <w:vAlign w:val="center"/>
          </w:tcPr>
          <w:p w14:paraId="7A667E20" w14:textId="77777777" w:rsidR="00D83B48" w:rsidRPr="0063130D" w:rsidRDefault="00D83B48" w:rsidP="006C7BF4">
            <w:pPr>
              <w:suppressAutoHyphens/>
              <w:spacing w:after="0" w:line="240" w:lineRule="auto"/>
              <w:jc w:val="center"/>
              <w:rPr>
                <w:rFonts w:cs="Tahoma"/>
                <w:sz w:val="16"/>
                <w:szCs w:val="17"/>
                <w:lang w:eastAsia="en-US"/>
              </w:rPr>
            </w:pPr>
            <w:r w:rsidRPr="0063130D">
              <w:rPr>
                <w:rFonts w:cs="Tahoma"/>
                <w:sz w:val="16"/>
                <w:szCs w:val="17"/>
                <w:lang w:eastAsia="en-US"/>
              </w:rPr>
              <w:t>rocznie</w:t>
            </w:r>
          </w:p>
        </w:tc>
      </w:tr>
    </w:tbl>
    <w:p w14:paraId="5B16716A" w14:textId="77777777" w:rsidR="00D83B48" w:rsidRPr="00F956FF" w:rsidRDefault="00D83B48" w:rsidP="00D83B48">
      <w:pPr>
        <w:spacing w:before="240" w:line="240" w:lineRule="auto"/>
        <w:jc w:val="both"/>
        <w:rPr>
          <w:b/>
          <w:color w:val="548DD4"/>
        </w:rPr>
      </w:pPr>
      <w:r w:rsidRPr="00F956FF">
        <w:rPr>
          <w:b/>
          <w:color w:val="548DD4"/>
        </w:rPr>
        <w:t>2.A.</w:t>
      </w:r>
      <w:r>
        <w:rPr>
          <w:b/>
          <w:color w:val="548DD4"/>
        </w:rPr>
        <w:t>6</w:t>
      </w:r>
      <w:r w:rsidRPr="00F956FF">
        <w:rPr>
          <w:b/>
          <w:color w:val="548DD4"/>
        </w:rPr>
        <w:t xml:space="preserve"> (</w:t>
      </w:r>
      <w:r>
        <w:rPr>
          <w:b/>
          <w:color w:val="548DD4"/>
        </w:rPr>
        <w:t>V-6.a.</w:t>
      </w:r>
      <w:r w:rsidRPr="00F956FF">
        <w:rPr>
          <w:b/>
          <w:color w:val="548DD4"/>
        </w:rPr>
        <w:t xml:space="preserve">) </w:t>
      </w:r>
      <w:r>
        <w:rPr>
          <w:b/>
          <w:color w:val="548DD4"/>
        </w:rPr>
        <w:t>P</w:t>
      </w:r>
      <w:r w:rsidRPr="00F956FF">
        <w:rPr>
          <w:b/>
          <w:color w:val="548DD4"/>
        </w:rPr>
        <w:t>rzedsięwzię</w:t>
      </w:r>
      <w:r>
        <w:rPr>
          <w:b/>
          <w:color w:val="548DD4"/>
        </w:rPr>
        <w:t>cie, które ma zostać objęte wsparciem w ramach priorytetu inwestycyjnego</w:t>
      </w:r>
    </w:p>
    <w:p w14:paraId="0709E18D" w14:textId="77777777" w:rsidR="00D83B48" w:rsidRPr="00F956FF" w:rsidRDefault="00D83B48" w:rsidP="00D83B48">
      <w:pPr>
        <w:spacing w:before="240" w:line="240" w:lineRule="auto"/>
        <w:jc w:val="both"/>
        <w:rPr>
          <w:b/>
          <w:color w:val="548DD4"/>
        </w:rPr>
      </w:pPr>
      <w:r w:rsidRPr="00F956FF">
        <w:rPr>
          <w:b/>
          <w:color w:val="548DD4"/>
        </w:rPr>
        <w:t>2.A.</w:t>
      </w:r>
      <w:r>
        <w:rPr>
          <w:b/>
          <w:color w:val="548DD4"/>
        </w:rPr>
        <w:t>6.1.</w:t>
      </w:r>
      <w:r w:rsidRPr="00F956FF">
        <w:rPr>
          <w:b/>
          <w:color w:val="548DD4"/>
        </w:rPr>
        <w:t xml:space="preserve"> (</w:t>
      </w:r>
      <w:r>
        <w:rPr>
          <w:b/>
          <w:color w:val="548DD4"/>
        </w:rPr>
        <w:t>V-6.a.</w:t>
      </w:r>
      <w:r w:rsidRPr="00F956FF">
        <w:rPr>
          <w:b/>
          <w:color w:val="548DD4"/>
        </w:rPr>
        <w:t xml:space="preserve">) Opis </w:t>
      </w:r>
      <w:r>
        <w:rPr>
          <w:b/>
          <w:color w:val="548DD4"/>
        </w:rPr>
        <w:t xml:space="preserve">typów i przykłady </w:t>
      </w:r>
      <w:r w:rsidRPr="00F956FF">
        <w:rPr>
          <w:b/>
          <w:color w:val="548DD4"/>
        </w:rPr>
        <w:t>przedsięwzięć</w:t>
      </w:r>
      <w:r>
        <w:rPr>
          <w:b/>
          <w:color w:val="548DD4"/>
        </w:rPr>
        <w:t>, które mają zostać objęte wsparciem, ich oczekiwany wkład w realizację celów szczegółowych oraz, w stosownych przypadkach, wskazanie głównych grup docelowych, poszczególnych terytoriów docelowych i typów beneficjentów</w:t>
      </w:r>
    </w:p>
    <w:p w14:paraId="211EA33C" w14:textId="77777777" w:rsidR="00D83B48" w:rsidRPr="008270EE" w:rsidRDefault="00D83B48" w:rsidP="00D83B48">
      <w:pPr>
        <w:autoSpaceDE w:val="0"/>
        <w:autoSpaceDN w:val="0"/>
        <w:adjustRightInd w:val="0"/>
        <w:spacing w:after="0" w:line="240" w:lineRule="auto"/>
        <w:jc w:val="both"/>
        <w:rPr>
          <w:bCs/>
          <w:iCs/>
          <w:szCs w:val="24"/>
        </w:rPr>
      </w:pPr>
      <w:r>
        <w:rPr>
          <w:bCs/>
          <w:iCs/>
          <w:szCs w:val="24"/>
        </w:rPr>
        <w:t>W ramach RPO WŁ</w:t>
      </w:r>
      <w:r w:rsidRPr="00BD0D7F">
        <w:t xml:space="preserve"> </w:t>
      </w:r>
      <w:r w:rsidRPr="00BD0D7F">
        <w:rPr>
          <w:bCs/>
          <w:iCs/>
          <w:szCs w:val="24"/>
        </w:rPr>
        <w:t>na lata</w:t>
      </w:r>
      <w:r>
        <w:rPr>
          <w:bCs/>
          <w:iCs/>
          <w:szCs w:val="24"/>
        </w:rPr>
        <w:t xml:space="preserve"> 2014-2020 wspierane będą kompleksowe inwestycje w zakresie rozwoju systemu gospodarki odpadami komunalnymi (poza termicznym przekształcaniem odpadów </w:t>
      </w:r>
      <w:r w:rsidR="000E46EA">
        <w:rPr>
          <w:bCs/>
          <w:iCs/>
          <w:szCs w:val="24"/>
        </w:rPr>
        <w:t xml:space="preserve">komunalnych </w:t>
      </w:r>
      <w:r>
        <w:rPr>
          <w:bCs/>
          <w:iCs/>
          <w:szCs w:val="24"/>
        </w:rPr>
        <w:t xml:space="preserve">wspieranym z poziomu krajowego). Kluczowe jest zapewnienie w ramach PI 6.a.zintegrowanego podejścia, zgodnego z hierarchią sposobów postępowania z odpadami na poziomie wynikającym ze zobowiązań akcesyjnych, tj. </w:t>
      </w:r>
      <w:r w:rsidRPr="00D8338B">
        <w:rPr>
          <w:bCs/>
          <w:i/>
          <w:iCs/>
          <w:szCs w:val="24"/>
        </w:rPr>
        <w:t>ramowej</w:t>
      </w:r>
      <w:r>
        <w:rPr>
          <w:bCs/>
          <w:iCs/>
          <w:szCs w:val="24"/>
        </w:rPr>
        <w:t xml:space="preserve"> </w:t>
      </w:r>
      <w:r w:rsidRPr="00401BB0">
        <w:rPr>
          <w:bCs/>
          <w:i/>
          <w:iCs/>
          <w:szCs w:val="24"/>
        </w:rPr>
        <w:t>dyrektywy odpadowej</w:t>
      </w:r>
      <w:r>
        <w:rPr>
          <w:bCs/>
          <w:iCs/>
          <w:szCs w:val="24"/>
        </w:rPr>
        <w:t xml:space="preserve"> i </w:t>
      </w:r>
      <w:r w:rsidRPr="00401BB0">
        <w:rPr>
          <w:bCs/>
          <w:i/>
          <w:iCs/>
          <w:szCs w:val="24"/>
        </w:rPr>
        <w:t>dyrektywy składowiskowej</w:t>
      </w:r>
      <w:r>
        <w:rPr>
          <w:bCs/>
          <w:iCs/>
          <w:szCs w:val="24"/>
        </w:rPr>
        <w:t xml:space="preserve">. Zgodnie z wymogami </w:t>
      </w:r>
      <w:r w:rsidRPr="00C10174">
        <w:rPr>
          <w:bCs/>
          <w:i/>
          <w:iCs/>
          <w:szCs w:val="24"/>
        </w:rPr>
        <w:t>ramowej dyrektywy o odpadach</w:t>
      </w:r>
      <w:r>
        <w:rPr>
          <w:bCs/>
          <w:iCs/>
          <w:szCs w:val="24"/>
        </w:rPr>
        <w:t xml:space="preserve"> do roku 2020 należy zapewnić przygotowanie do ponownego użycia i recykling odpadów, przynajmniej takich frakcji, jak: papier, metal, tworzywa sztuczne i szkło z gospodarstw domowych wagowo na poziomie minimum 50%. Z kolei, tzw. dyrektywa składowiskowa nakłada na Polskę obowiązek redukcji udziału odpadów komunalnych ulegających biodegradacji, kierowanych do składowania, do poziomu 35% w roku 2020 w stosunku do całkowitej ilości (wagi) tych odpadów wytworzonych w 1995 r. </w:t>
      </w:r>
      <w:r w:rsidRPr="008270EE">
        <w:rPr>
          <w:bCs/>
          <w:iCs/>
          <w:szCs w:val="24"/>
        </w:rPr>
        <w:t>Realizowane projekty będą obejmować infrastrukturę niezbędną do zapewnienia kompleksowej gospodarki odpadami w regionie, zaplanowanej zgodnie z hierarchią postępowania z odpadami, m.in.:</w:t>
      </w:r>
    </w:p>
    <w:p w14:paraId="2F68F370" w14:textId="77777777" w:rsidR="00D83B48" w:rsidRPr="0016328D" w:rsidRDefault="00D83B48" w:rsidP="00D83B48">
      <w:pPr>
        <w:autoSpaceDE w:val="0"/>
        <w:autoSpaceDN w:val="0"/>
        <w:adjustRightInd w:val="0"/>
        <w:spacing w:after="0" w:line="240" w:lineRule="auto"/>
        <w:jc w:val="both"/>
        <w:rPr>
          <w:bCs/>
          <w:iCs/>
          <w:szCs w:val="24"/>
        </w:rPr>
      </w:pPr>
      <w:r w:rsidRPr="008270EE">
        <w:rPr>
          <w:bCs/>
          <w:iCs/>
          <w:szCs w:val="24"/>
        </w:rPr>
        <w:t>infrastrukturę do selektywnej zbiórki i przetwarzania odpadów: szkła, metalu,</w:t>
      </w:r>
      <w:r w:rsidR="009F0F7A" w:rsidRPr="009F0F7A">
        <w:t xml:space="preserve"> </w:t>
      </w:r>
      <w:r w:rsidR="009F0F7A" w:rsidRPr="009F0F7A">
        <w:rPr>
          <w:bCs/>
          <w:iCs/>
          <w:szCs w:val="24"/>
        </w:rPr>
        <w:t>tworzyw sztucznych</w:t>
      </w:r>
      <w:r w:rsidRPr="008270EE">
        <w:rPr>
          <w:bCs/>
          <w:iCs/>
          <w:szCs w:val="24"/>
        </w:rPr>
        <w:t xml:space="preserve">, papieru, odpadów </w:t>
      </w:r>
      <w:r w:rsidR="009F0F7A" w:rsidRPr="009F0F7A">
        <w:rPr>
          <w:bCs/>
          <w:iCs/>
          <w:szCs w:val="24"/>
        </w:rPr>
        <w:t>ulegających biodegradacji</w:t>
      </w:r>
      <w:r w:rsidRPr="008270EE">
        <w:rPr>
          <w:bCs/>
          <w:iCs/>
          <w:szCs w:val="24"/>
        </w:rPr>
        <w:t xml:space="preserve"> oraz pozostałych odpadów komunalnych w połączeniu z edukacją lokalnej</w:t>
      </w:r>
      <w:r>
        <w:rPr>
          <w:bCs/>
          <w:iCs/>
          <w:szCs w:val="24"/>
        </w:rPr>
        <w:t xml:space="preserve"> społeczności objętej projektem; </w:t>
      </w:r>
      <w:r w:rsidRPr="008270EE">
        <w:rPr>
          <w:bCs/>
          <w:iCs/>
          <w:szCs w:val="24"/>
        </w:rPr>
        <w:t>infrastrukturę do recykling</w:t>
      </w:r>
      <w:r>
        <w:rPr>
          <w:bCs/>
          <w:iCs/>
          <w:szCs w:val="24"/>
        </w:rPr>
        <w:t xml:space="preserve">u, sortowania i kompostowania; </w:t>
      </w:r>
      <w:r w:rsidRPr="008270EE">
        <w:rPr>
          <w:bCs/>
          <w:iCs/>
          <w:szCs w:val="24"/>
        </w:rPr>
        <w:t xml:space="preserve">infrastrukturę do zbiórki, przetwarzania i </w:t>
      </w:r>
      <w:r w:rsidR="009F0F7A" w:rsidRPr="009F0F7A">
        <w:rPr>
          <w:bCs/>
          <w:iCs/>
          <w:szCs w:val="24"/>
        </w:rPr>
        <w:t>unieszkodliwiania</w:t>
      </w:r>
      <w:r w:rsidRPr="008270EE">
        <w:rPr>
          <w:bCs/>
          <w:iCs/>
          <w:szCs w:val="24"/>
        </w:rPr>
        <w:t xml:space="preserve"> odpadów niebezpiecznych</w:t>
      </w:r>
      <w:r w:rsidR="005A3EA5">
        <w:rPr>
          <w:bCs/>
          <w:iCs/>
          <w:szCs w:val="24"/>
        </w:rPr>
        <w:t>.</w:t>
      </w:r>
    </w:p>
    <w:p w14:paraId="684FE3D4" w14:textId="77777777" w:rsidR="00D83B48" w:rsidRDefault="00D83B48" w:rsidP="00D83B48">
      <w:pPr>
        <w:spacing w:before="120" w:line="240" w:lineRule="auto"/>
        <w:jc w:val="both"/>
        <w:rPr>
          <w:bCs/>
          <w:iCs/>
          <w:szCs w:val="24"/>
        </w:rPr>
      </w:pPr>
      <w:r w:rsidRPr="00290B0F">
        <w:rPr>
          <w:bCs/>
          <w:iCs/>
          <w:szCs w:val="24"/>
        </w:rPr>
        <w:t xml:space="preserve">Planowane do realizacji zadania przyczynią się do poprawy jakości </w:t>
      </w:r>
      <w:r w:rsidRPr="00290B0F">
        <w:rPr>
          <w:szCs w:val="24"/>
        </w:rPr>
        <w:t>środowiska naturalnego, systemu gospodarowania odpadami na terenie województwa łódzkiego oraz segregacji, odzysku, unieszkodliwiania odpadów innych niż komunalne oraz niebezpieczne, jak również kompleksowego oczyszczania terenu z odpadów zawierających azbest wraz</w:t>
      </w:r>
      <w:r w:rsidR="00C57E01">
        <w:rPr>
          <w:szCs w:val="24"/>
        </w:rPr>
        <w:t xml:space="preserve"> z</w:t>
      </w:r>
      <w:r w:rsidRPr="00290B0F">
        <w:rPr>
          <w:szCs w:val="24"/>
        </w:rPr>
        <w:t xml:space="preserve"> ich bezpiecznym unieszkodliwieniem, </w:t>
      </w:r>
      <w:r w:rsidR="009F0F7A" w:rsidRPr="007E4736">
        <w:rPr>
          <w:szCs w:val="24"/>
        </w:rPr>
        <w:t>(</w:t>
      </w:r>
      <w:r w:rsidR="009238D2">
        <w:rPr>
          <w:szCs w:val="24"/>
        </w:rPr>
        <w:t xml:space="preserve">m.in. </w:t>
      </w:r>
      <w:r w:rsidR="009F0F7A" w:rsidRPr="007E4736">
        <w:rPr>
          <w:szCs w:val="24"/>
        </w:rPr>
        <w:t>poprzez budowę składowisk odpadów azbestowych lub kwater przystosowanych do składowania odpadów zawierających azbest), rekultywacji zamkniętych składowisk odpadów komunalnych</w:t>
      </w:r>
      <w:r w:rsidR="009F0F7A">
        <w:rPr>
          <w:szCs w:val="24"/>
        </w:rPr>
        <w:t>,</w:t>
      </w:r>
      <w:r w:rsidRPr="00290B0F">
        <w:rPr>
          <w:szCs w:val="24"/>
        </w:rPr>
        <w:t>a</w:t>
      </w:r>
      <w:r>
        <w:rPr>
          <w:szCs w:val="24"/>
        </w:rPr>
        <w:t> </w:t>
      </w:r>
      <w:r w:rsidRPr="00290B0F">
        <w:rPr>
          <w:szCs w:val="24"/>
        </w:rPr>
        <w:t xml:space="preserve">także likwidacji </w:t>
      </w:r>
      <w:r w:rsidR="009F0F7A">
        <w:rPr>
          <w:szCs w:val="24"/>
        </w:rPr>
        <w:t xml:space="preserve">tzw. </w:t>
      </w:r>
      <w:r w:rsidRPr="00290B0F">
        <w:rPr>
          <w:szCs w:val="24"/>
        </w:rPr>
        <w:t xml:space="preserve">dzikich wysypisk </w:t>
      </w:r>
      <w:r w:rsidR="009F0F7A">
        <w:rPr>
          <w:szCs w:val="24"/>
        </w:rPr>
        <w:t>odpadów</w:t>
      </w:r>
      <w:r w:rsidRPr="00397F69">
        <w:rPr>
          <w:bCs/>
          <w:iCs/>
          <w:szCs w:val="24"/>
        </w:rPr>
        <w:t>.</w:t>
      </w:r>
      <w:r>
        <w:rPr>
          <w:bCs/>
          <w:iCs/>
          <w:szCs w:val="24"/>
        </w:rPr>
        <w:t xml:space="preserve"> </w:t>
      </w:r>
      <w:r w:rsidR="00640BEC" w:rsidRPr="00640BEC">
        <w:rPr>
          <w:bCs/>
          <w:iCs/>
        </w:rPr>
        <w:t xml:space="preserve">W ramach PI 6.a. przewiduje się wykorzystanie mechanizmu cross-financingu. </w:t>
      </w:r>
      <w:r w:rsidRPr="00640BEC">
        <w:rPr>
          <w:bCs/>
          <w:iCs/>
        </w:rPr>
        <w:t>W</w:t>
      </w:r>
      <w:r w:rsidRPr="00290B0F">
        <w:rPr>
          <w:bCs/>
          <w:iCs/>
          <w:szCs w:val="24"/>
        </w:rPr>
        <w:t>sparciem zostanie objęty obszar całego województwa łódzkiego.</w:t>
      </w:r>
      <w:r w:rsidRPr="00D97749">
        <w:rPr>
          <w:bCs/>
          <w:iCs/>
          <w:szCs w:val="24"/>
        </w:rPr>
        <w:t xml:space="preserve"> </w:t>
      </w:r>
    </w:p>
    <w:p w14:paraId="5BE43B8B" w14:textId="77777777" w:rsidR="00D83B48" w:rsidRPr="00181A0B" w:rsidRDefault="00D83B48" w:rsidP="002560D2">
      <w:pPr>
        <w:spacing w:before="240" w:after="240" w:line="240" w:lineRule="auto"/>
        <w:jc w:val="both"/>
        <w:rPr>
          <w:bCs/>
          <w:iCs/>
          <w:szCs w:val="24"/>
        </w:rPr>
      </w:pPr>
      <w:r w:rsidRPr="00181A0B">
        <w:rPr>
          <w:bCs/>
          <w:iCs/>
          <w:szCs w:val="24"/>
        </w:rPr>
        <w:t>Realizacja ww. przedsięwzięć przyczyni się do osiągnięcia założonego celu szczegółow</w:t>
      </w:r>
      <w:r>
        <w:rPr>
          <w:bCs/>
          <w:iCs/>
          <w:szCs w:val="24"/>
        </w:rPr>
        <w:t>ego PI 6.a.</w:t>
      </w:r>
    </w:p>
    <w:p w14:paraId="5DCD232E" w14:textId="77777777" w:rsidR="00D83B48" w:rsidRPr="00BE52C4" w:rsidRDefault="00D83B48" w:rsidP="002560D2">
      <w:pPr>
        <w:spacing w:before="240"/>
        <w:rPr>
          <w:b/>
        </w:rPr>
      </w:pPr>
      <w:r w:rsidRPr="00BE52C4">
        <w:rPr>
          <w:b/>
        </w:rPr>
        <w:t>Typy przedsięwzięć przewidziane w ramach PI 6.a.:</w:t>
      </w:r>
    </w:p>
    <w:p w14:paraId="21CB73D4" w14:textId="77777777" w:rsidR="00D83B48" w:rsidRPr="00875734" w:rsidRDefault="00D83B48" w:rsidP="00D83B48">
      <w:pPr>
        <w:autoSpaceDE w:val="0"/>
        <w:autoSpaceDN w:val="0"/>
        <w:adjustRightInd w:val="0"/>
        <w:spacing w:after="0" w:line="240" w:lineRule="auto"/>
        <w:jc w:val="both"/>
        <w:rPr>
          <w:szCs w:val="24"/>
        </w:rPr>
      </w:pPr>
      <w:r w:rsidRPr="00875734">
        <w:rPr>
          <w:szCs w:val="24"/>
        </w:rPr>
        <w:t>- projekty skierowane na poprawę gospodarki odpadami komunalnymi przez zapobieganie powstawaniu odpadów, promowanie ponownego użycia, wdrażanie technologii odzysku, w tym recyklingu i</w:t>
      </w:r>
      <w:r>
        <w:rPr>
          <w:szCs w:val="24"/>
        </w:rPr>
        <w:t> </w:t>
      </w:r>
      <w:r w:rsidRPr="00875734">
        <w:rPr>
          <w:szCs w:val="24"/>
        </w:rPr>
        <w:t>ostatecznego unieszkodliwiania odpadów</w:t>
      </w:r>
      <w:r>
        <w:rPr>
          <w:szCs w:val="24"/>
        </w:rPr>
        <w:t xml:space="preserve"> w procesach innych niż składowanie</w:t>
      </w:r>
      <w:r w:rsidRPr="00875734">
        <w:rPr>
          <w:szCs w:val="24"/>
        </w:rPr>
        <w:t xml:space="preserve">, </w:t>
      </w:r>
      <w:r>
        <w:rPr>
          <w:szCs w:val="24"/>
        </w:rPr>
        <w:t>w tym związane z budową, modernizacją lub przebudową zakładów zagospodarowania odpadów,</w:t>
      </w:r>
    </w:p>
    <w:p w14:paraId="152756DF" w14:textId="77777777" w:rsidR="00D83B48" w:rsidRDefault="00D83B48" w:rsidP="00D83B48">
      <w:pPr>
        <w:autoSpaceDE w:val="0"/>
        <w:autoSpaceDN w:val="0"/>
        <w:adjustRightInd w:val="0"/>
        <w:spacing w:after="0" w:line="240" w:lineRule="auto"/>
        <w:jc w:val="both"/>
        <w:rPr>
          <w:szCs w:val="24"/>
        </w:rPr>
      </w:pPr>
      <w:r w:rsidRPr="00875734">
        <w:rPr>
          <w:szCs w:val="24"/>
        </w:rPr>
        <w:t>- kompleksowe projekty skierowane na poprawę gospodarki odpadami innymi niż komunalne przez zapobieganie powstawaniu odpadów, promowanie ponownego użycia, wdrażanie technologii odzysku, w</w:t>
      </w:r>
      <w:r>
        <w:rPr>
          <w:szCs w:val="24"/>
        </w:rPr>
        <w:t> </w:t>
      </w:r>
      <w:r w:rsidRPr="00875734">
        <w:rPr>
          <w:szCs w:val="24"/>
        </w:rPr>
        <w:t xml:space="preserve">tym recyklingu </w:t>
      </w:r>
      <w:r>
        <w:rPr>
          <w:szCs w:val="24"/>
        </w:rPr>
        <w:t>lub</w:t>
      </w:r>
      <w:r w:rsidRPr="00875734">
        <w:rPr>
          <w:szCs w:val="24"/>
        </w:rPr>
        <w:t xml:space="preserve"> ostatecznego unieszkodliwiania odpadów</w:t>
      </w:r>
      <w:r w:rsidR="00AF2416">
        <w:rPr>
          <w:szCs w:val="24"/>
        </w:rPr>
        <w:t xml:space="preserve">, </w:t>
      </w:r>
      <w:r w:rsidR="00AF2416" w:rsidRPr="00290B0F">
        <w:rPr>
          <w:szCs w:val="24"/>
        </w:rPr>
        <w:t>a</w:t>
      </w:r>
      <w:r w:rsidR="00AF2416">
        <w:rPr>
          <w:szCs w:val="24"/>
        </w:rPr>
        <w:t> </w:t>
      </w:r>
      <w:r w:rsidR="00AF2416" w:rsidRPr="00290B0F">
        <w:rPr>
          <w:szCs w:val="24"/>
        </w:rPr>
        <w:t xml:space="preserve">także likwidacji </w:t>
      </w:r>
      <w:r w:rsidR="009F0F7A">
        <w:rPr>
          <w:szCs w:val="24"/>
        </w:rPr>
        <w:t xml:space="preserve">tzw. </w:t>
      </w:r>
      <w:r w:rsidR="00AF2416" w:rsidRPr="00290B0F">
        <w:rPr>
          <w:szCs w:val="24"/>
        </w:rPr>
        <w:t xml:space="preserve">dzikich wysypisk </w:t>
      </w:r>
      <w:r w:rsidR="009F0F7A">
        <w:rPr>
          <w:szCs w:val="24"/>
        </w:rPr>
        <w:t>odpadów,</w:t>
      </w:r>
    </w:p>
    <w:p w14:paraId="213C6E19" w14:textId="77777777" w:rsidR="009F0F7A" w:rsidRPr="005C0EAF" w:rsidRDefault="009F0F7A" w:rsidP="009F0F7A">
      <w:pPr>
        <w:autoSpaceDE w:val="0"/>
        <w:autoSpaceDN w:val="0"/>
        <w:adjustRightInd w:val="0"/>
        <w:spacing w:after="0" w:line="240" w:lineRule="auto"/>
        <w:jc w:val="both"/>
        <w:rPr>
          <w:color w:val="2C2D2D"/>
          <w:szCs w:val="24"/>
        </w:rPr>
      </w:pPr>
      <w:r w:rsidRPr="00163E48">
        <w:rPr>
          <w:color w:val="2C2D2D"/>
          <w:szCs w:val="24"/>
        </w:rPr>
        <w:t>-</w:t>
      </w:r>
      <w:r>
        <w:rPr>
          <w:color w:val="2C2D2D"/>
          <w:szCs w:val="24"/>
        </w:rPr>
        <w:t xml:space="preserve"> </w:t>
      </w:r>
      <w:r w:rsidRPr="00163E48">
        <w:rPr>
          <w:color w:val="2C2D2D"/>
          <w:szCs w:val="24"/>
        </w:rPr>
        <w:t>rekultywacja zamkniętych składowisk odpadów komunalnych</w:t>
      </w:r>
      <w:r>
        <w:rPr>
          <w:color w:val="2C2D2D"/>
          <w:szCs w:val="24"/>
        </w:rPr>
        <w:t>.</w:t>
      </w:r>
    </w:p>
    <w:p w14:paraId="26587AB1" w14:textId="77777777" w:rsidR="009F0F7A" w:rsidRPr="005C0EAF" w:rsidRDefault="009F0F7A" w:rsidP="00D83B48">
      <w:pPr>
        <w:autoSpaceDE w:val="0"/>
        <w:autoSpaceDN w:val="0"/>
        <w:adjustRightInd w:val="0"/>
        <w:spacing w:after="0" w:line="240" w:lineRule="auto"/>
        <w:jc w:val="both"/>
        <w:rPr>
          <w:color w:val="2C2D2D"/>
          <w:szCs w:val="24"/>
        </w:rPr>
      </w:pPr>
    </w:p>
    <w:p w14:paraId="2B67A853" w14:textId="77777777" w:rsidR="00D83B48" w:rsidRDefault="00D83B48" w:rsidP="00D83B48">
      <w:pPr>
        <w:spacing w:after="0" w:line="240" w:lineRule="auto"/>
        <w:rPr>
          <w:bCs/>
          <w:iCs/>
        </w:rPr>
      </w:pPr>
    </w:p>
    <w:p w14:paraId="42B151B1" w14:textId="77777777" w:rsidR="00D83B48" w:rsidRPr="002560D2" w:rsidRDefault="00D83B48" w:rsidP="002560D2">
      <w:pPr>
        <w:rPr>
          <w:b/>
        </w:rPr>
      </w:pPr>
      <w:r w:rsidRPr="002560D2">
        <w:rPr>
          <w:b/>
        </w:rPr>
        <w:t>Główne typy beneficjentów:</w:t>
      </w:r>
    </w:p>
    <w:p w14:paraId="2797CF77" w14:textId="77777777" w:rsidR="00D83B48" w:rsidRDefault="00D83B48" w:rsidP="00D83B48">
      <w:pPr>
        <w:autoSpaceDE w:val="0"/>
        <w:autoSpaceDN w:val="0"/>
        <w:adjustRightInd w:val="0"/>
        <w:spacing w:before="120" w:after="0" w:line="240" w:lineRule="auto"/>
        <w:jc w:val="both"/>
        <w:rPr>
          <w:rFonts w:cs="Calibri"/>
          <w:szCs w:val="24"/>
        </w:rPr>
      </w:pPr>
      <w:r>
        <w:rPr>
          <w:bCs/>
          <w:iCs/>
          <w:szCs w:val="24"/>
        </w:rPr>
        <w:t>-</w:t>
      </w:r>
      <w:r w:rsidRPr="00875734">
        <w:rPr>
          <w:bCs/>
          <w:iCs/>
          <w:szCs w:val="24"/>
        </w:rPr>
        <w:t xml:space="preserve"> </w:t>
      </w:r>
      <w:r>
        <w:rPr>
          <w:bCs/>
          <w:iCs/>
          <w:szCs w:val="24"/>
        </w:rPr>
        <w:t>j</w:t>
      </w:r>
      <w:r>
        <w:rPr>
          <w:rFonts w:cs="Calibri"/>
          <w:szCs w:val="24"/>
        </w:rPr>
        <w:t>ednost</w:t>
      </w:r>
      <w:r w:rsidRPr="00875734">
        <w:rPr>
          <w:rFonts w:cs="Calibri"/>
          <w:szCs w:val="24"/>
        </w:rPr>
        <w:t>k</w:t>
      </w:r>
      <w:r>
        <w:rPr>
          <w:rFonts w:cs="Calibri"/>
          <w:szCs w:val="24"/>
        </w:rPr>
        <w:t>i</w:t>
      </w:r>
      <w:r w:rsidRPr="00875734">
        <w:rPr>
          <w:rFonts w:cs="Calibri"/>
          <w:szCs w:val="24"/>
        </w:rPr>
        <w:t xml:space="preserve"> samorządu terytorialnego, związk</w:t>
      </w:r>
      <w:r>
        <w:rPr>
          <w:rFonts w:cs="Calibri"/>
          <w:szCs w:val="24"/>
        </w:rPr>
        <w:t>i</w:t>
      </w:r>
      <w:r w:rsidRPr="00875734">
        <w:rPr>
          <w:rFonts w:cs="Calibri"/>
          <w:szCs w:val="24"/>
        </w:rPr>
        <w:t>, porozumie</w:t>
      </w:r>
      <w:r>
        <w:rPr>
          <w:rFonts w:cs="Calibri"/>
          <w:szCs w:val="24"/>
        </w:rPr>
        <w:t>nia</w:t>
      </w:r>
      <w:r w:rsidRPr="00875734">
        <w:rPr>
          <w:rFonts w:cs="Calibri"/>
          <w:szCs w:val="24"/>
        </w:rPr>
        <w:t xml:space="preserve"> i stowarzysze</w:t>
      </w:r>
      <w:r>
        <w:rPr>
          <w:rFonts w:cs="Calibri"/>
          <w:szCs w:val="24"/>
        </w:rPr>
        <w:t>nia</w:t>
      </w:r>
      <w:r w:rsidRPr="00875734">
        <w:rPr>
          <w:rFonts w:cs="Calibri"/>
          <w:szCs w:val="24"/>
        </w:rPr>
        <w:t xml:space="preserve"> jst, </w:t>
      </w:r>
    </w:p>
    <w:p w14:paraId="05FECBBF" w14:textId="77777777" w:rsidR="00D83B48" w:rsidRDefault="00D83B48" w:rsidP="00D83B48">
      <w:pPr>
        <w:autoSpaceDE w:val="0"/>
        <w:autoSpaceDN w:val="0"/>
        <w:adjustRightInd w:val="0"/>
        <w:spacing w:after="0" w:line="240" w:lineRule="auto"/>
        <w:jc w:val="both"/>
        <w:rPr>
          <w:rFonts w:cs="Calibri"/>
          <w:szCs w:val="24"/>
        </w:rPr>
      </w:pPr>
      <w:r>
        <w:rPr>
          <w:rFonts w:cs="Calibri"/>
          <w:szCs w:val="24"/>
        </w:rPr>
        <w:t xml:space="preserve">- </w:t>
      </w:r>
      <w:r w:rsidRPr="00875734">
        <w:rPr>
          <w:rFonts w:cs="Calibri"/>
          <w:szCs w:val="24"/>
        </w:rPr>
        <w:t>jednost</w:t>
      </w:r>
      <w:r>
        <w:rPr>
          <w:rFonts w:cs="Calibri"/>
          <w:szCs w:val="24"/>
        </w:rPr>
        <w:t>ki</w:t>
      </w:r>
      <w:r w:rsidRPr="00875734">
        <w:rPr>
          <w:rFonts w:cs="Calibri"/>
          <w:szCs w:val="24"/>
        </w:rPr>
        <w:t xml:space="preserve"> organizacyjn</w:t>
      </w:r>
      <w:r>
        <w:rPr>
          <w:rFonts w:cs="Calibri"/>
          <w:szCs w:val="24"/>
        </w:rPr>
        <w:t>e</w:t>
      </w:r>
      <w:r w:rsidRPr="00875734">
        <w:rPr>
          <w:rFonts w:cs="Calibri"/>
          <w:szCs w:val="24"/>
        </w:rPr>
        <w:t xml:space="preserve"> jst posiadając</w:t>
      </w:r>
      <w:r>
        <w:rPr>
          <w:rFonts w:cs="Calibri"/>
          <w:szCs w:val="24"/>
        </w:rPr>
        <w:t>e</w:t>
      </w:r>
      <w:r w:rsidRPr="00875734">
        <w:rPr>
          <w:rFonts w:cs="Calibri"/>
          <w:szCs w:val="24"/>
        </w:rPr>
        <w:t xml:space="preserve"> osobowość prawną, </w:t>
      </w:r>
    </w:p>
    <w:p w14:paraId="1ADB04C1" w14:textId="77777777" w:rsidR="00D83B48" w:rsidRDefault="00D83B48" w:rsidP="00D83B48">
      <w:pPr>
        <w:autoSpaceDE w:val="0"/>
        <w:autoSpaceDN w:val="0"/>
        <w:adjustRightInd w:val="0"/>
        <w:spacing w:after="0" w:line="240" w:lineRule="auto"/>
        <w:jc w:val="both"/>
        <w:rPr>
          <w:rFonts w:cs="Calibri"/>
          <w:szCs w:val="24"/>
        </w:rPr>
      </w:pPr>
      <w:r>
        <w:rPr>
          <w:rFonts w:cs="Calibri"/>
          <w:szCs w:val="24"/>
        </w:rPr>
        <w:t xml:space="preserve">- </w:t>
      </w:r>
      <w:r w:rsidRPr="00875734">
        <w:rPr>
          <w:rFonts w:cs="Calibri"/>
          <w:szCs w:val="24"/>
        </w:rPr>
        <w:t>organ</w:t>
      </w:r>
      <w:r>
        <w:rPr>
          <w:rFonts w:cs="Calibri"/>
          <w:szCs w:val="24"/>
        </w:rPr>
        <w:t>y</w:t>
      </w:r>
      <w:r w:rsidRPr="00875734">
        <w:rPr>
          <w:rFonts w:cs="Calibri"/>
          <w:szCs w:val="24"/>
        </w:rPr>
        <w:t xml:space="preserve"> administracji rządowej oraz ich jednostk</w:t>
      </w:r>
      <w:r>
        <w:rPr>
          <w:rFonts w:cs="Calibri"/>
          <w:szCs w:val="24"/>
        </w:rPr>
        <w:t>i</w:t>
      </w:r>
      <w:r w:rsidRPr="00875734">
        <w:rPr>
          <w:rFonts w:cs="Calibri"/>
          <w:szCs w:val="24"/>
        </w:rPr>
        <w:t xml:space="preserve"> podległ</w:t>
      </w:r>
      <w:r>
        <w:rPr>
          <w:rFonts w:cs="Calibri"/>
          <w:szCs w:val="24"/>
        </w:rPr>
        <w:t>e</w:t>
      </w:r>
      <w:r w:rsidR="009F0F7A">
        <w:rPr>
          <w:rFonts w:cs="Calibri"/>
          <w:szCs w:val="24"/>
        </w:rPr>
        <w:t xml:space="preserve"> lub nadzorowane</w:t>
      </w:r>
      <w:r w:rsidRPr="00875734">
        <w:rPr>
          <w:rFonts w:cs="Calibri"/>
          <w:szCs w:val="24"/>
        </w:rPr>
        <w:t xml:space="preserve">, </w:t>
      </w:r>
    </w:p>
    <w:p w14:paraId="5F521396" w14:textId="77777777" w:rsidR="00D83B48" w:rsidRDefault="00D83B48" w:rsidP="00D83B48">
      <w:pPr>
        <w:autoSpaceDE w:val="0"/>
        <w:autoSpaceDN w:val="0"/>
        <w:adjustRightInd w:val="0"/>
        <w:spacing w:after="0" w:line="240" w:lineRule="auto"/>
        <w:jc w:val="both"/>
        <w:rPr>
          <w:rFonts w:cs="Calibri"/>
          <w:szCs w:val="24"/>
        </w:rPr>
      </w:pPr>
      <w:r>
        <w:rPr>
          <w:rFonts w:cs="Calibri"/>
          <w:szCs w:val="24"/>
        </w:rPr>
        <w:t xml:space="preserve">- </w:t>
      </w:r>
      <w:r w:rsidRPr="00875734">
        <w:rPr>
          <w:rFonts w:cs="Calibri"/>
          <w:szCs w:val="24"/>
        </w:rPr>
        <w:t>podmiot</w:t>
      </w:r>
      <w:r>
        <w:rPr>
          <w:rFonts w:cs="Calibri"/>
          <w:szCs w:val="24"/>
        </w:rPr>
        <w:t>y</w:t>
      </w:r>
      <w:r w:rsidRPr="00875734">
        <w:rPr>
          <w:rFonts w:cs="Calibri"/>
          <w:szCs w:val="24"/>
        </w:rPr>
        <w:t xml:space="preserve"> wykonując</w:t>
      </w:r>
      <w:r>
        <w:rPr>
          <w:rFonts w:cs="Calibri"/>
          <w:szCs w:val="24"/>
        </w:rPr>
        <w:t>e</w:t>
      </w:r>
      <w:r w:rsidRPr="00875734">
        <w:rPr>
          <w:rFonts w:cs="Calibri"/>
          <w:szCs w:val="24"/>
        </w:rPr>
        <w:t xml:space="preserve"> zadania jst, </w:t>
      </w:r>
    </w:p>
    <w:p w14:paraId="6AC65986" w14:textId="77777777" w:rsidR="00D83B48" w:rsidRDefault="00D83B48" w:rsidP="00D83B48">
      <w:pPr>
        <w:autoSpaceDE w:val="0"/>
        <w:autoSpaceDN w:val="0"/>
        <w:adjustRightInd w:val="0"/>
        <w:spacing w:after="0" w:line="240" w:lineRule="auto"/>
        <w:jc w:val="both"/>
        <w:rPr>
          <w:rFonts w:cs="Calibri"/>
          <w:szCs w:val="24"/>
        </w:rPr>
      </w:pPr>
      <w:r>
        <w:rPr>
          <w:rFonts w:cs="Calibri"/>
          <w:szCs w:val="24"/>
        </w:rPr>
        <w:t xml:space="preserve">- </w:t>
      </w:r>
      <w:r w:rsidRPr="00875734">
        <w:rPr>
          <w:rFonts w:cs="Calibri"/>
          <w:szCs w:val="24"/>
        </w:rPr>
        <w:t>spółdzielni</w:t>
      </w:r>
      <w:r>
        <w:rPr>
          <w:rFonts w:cs="Calibri"/>
          <w:szCs w:val="24"/>
        </w:rPr>
        <w:t>e</w:t>
      </w:r>
      <w:r w:rsidRPr="00875734">
        <w:rPr>
          <w:rFonts w:cs="Calibri"/>
          <w:szCs w:val="24"/>
        </w:rPr>
        <w:t xml:space="preserve"> i wspólnot</w:t>
      </w:r>
      <w:r>
        <w:rPr>
          <w:rFonts w:cs="Calibri"/>
          <w:szCs w:val="24"/>
        </w:rPr>
        <w:t>y</w:t>
      </w:r>
      <w:r w:rsidRPr="00875734">
        <w:rPr>
          <w:rFonts w:cs="Calibri"/>
          <w:szCs w:val="24"/>
        </w:rPr>
        <w:t xml:space="preserve"> mieszkaniow</w:t>
      </w:r>
      <w:r>
        <w:rPr>
          <w:rFonts w:cs="Calibri"/>
          <w:szCs w:val="24"/>
        </w:rPr>
        <w:t>e</w:t>
      </w:r>
      <w:r w:rsidRPr="00875734">
        <w:rPr>
          <w:rFonts w:cs="Calibri"/>
          <w:szCs w:val="24"/>
        </w:rPr>
        <w:t xml:space="preserve">, TBS, </w:t>
      </w:r>
    </w:p>
    <w:p w14:paraId="5665696E" w14:textId="77777777" w:rsidR="00D83B48" w:rsidRDefault="00D83B48" w:rsidP="00D83B48">
      <w:pPr>
        <w:autoSpaceDE w:val="0"/>
        <w:autoSpaceDN w:val="0"/>
        <w:adjustRightInd w:val="0"/>
        <w:spacing w:after="0" w:line="240" w:lineRule="auto"/>
        <w:jc w:val="both"/>
        <w:rPr>
          <w:rFonts w:cs="Calibri"/>
          <w:szCs w:val="24"/>
        </w:rPr>
      </w:pPr>
      <w:r>
        <w:rPr>
          <w:rFonts w:cs="Calibri"/>
          <w:szCs w:val="24"/>
        </w:rPr>
        <w:t>- PGL Lasy Państwowe i jego jednostki organizacyjne,</w:t>
      </w:r>
    </w:p>
    <w:p w14:paraId="0B8A95A1" w14:textId="77777777" w:rsidR="00D83B48" w:rsidRDefault="00D83B48" w:rsidP="00D83B48">
      <w:pPr>
        <w:spacing w:after="0" w:line="240" w:lineRule="auto"/>
        <w:jc w:val="both"/>
        <w:rPr>
          <w:rFonts w:cs="Calibri"/>
          <w:szCs w:val="24"/>
        </w:rPr>
      </w:pPr>
      <w:r>
        <w:rPr>
          <w:rFonts w:cs="Calibri"/>
          <w:szCs w:val="24"/>
        </w:rPr>
        <w:t xml:space="preserve">- </w:t>
      </w:r>
      <w:r w:rsidRPr="00875734">
        <w:rPr>
          <w:rFonts w:cs="Calibri"/>
          <w:szCs w:val="24"/>
        </w:rPr>
        <w:t>przedsiębior</w:t>
      </w:r>
      <w:r>
        <w:rPr>
          <w:rFonts w:cs="Calibri"/>
          <w:szCs w:val="24"/>
        </w:rPr>
        <w:t>cy.</w:t>
      </w:r>
    </w:p>
    <w:p w14:paraId="5E9AEDD8" w14:textId="77777777" w:rsidR="00D83B48" w:rsidRPr="00801FED" w:rsidRDefault="00D83B48" w:rsidP="00D83B48">
      <w:pPr>
        <w:spacing w:after="0" w:line="240" w:lineRule="auto"/>
        <w:jc w:val="both"/>
        <w:rPr>
          <w:bCs/>
          <w:iCs/>
        </w:rPr>
      </w:pPr>
    </w:p>
    <w:p w14:paraId="78A365AF" w14:textId="77777777" w:rsidR="00D83B48" w:rsidRPr="002560D2" w:rsidRDefault="00D83B48" w:rsidP="002560D2">
      <w:pPr>
        <w:rPr>
          <w:b/>
        </w:rPr>
      </w:pPr>
      <w:r w:rsidRPr="002560D2">
        <w:rPr>
          <w:b/>
        </w:rPr>
        <w:t xml:space="preserve">Główne grupy docelowe: </w:t>
      </w:r>
    </w:p>
    <w:p w14:paraId="2F80F232" w14:textId="77777777" w:rsidR="00D83B48" w:rsidRPr="00801FED" w:rsidRDefault="00D83B48" w:rsidP="00D83B48">
      <w:pPr>
        <w:spacing w:line="240" w:lineRule="auto"/>
        <w:jc w:val="both"/>
        <w:rPr>
          <w:bCs/>
          <w:iCs/>
        </w:rPr>
      </w:pPr>
      <w:r>
        <w:rPr>
          <w:bCs/>
          <w:iCs/>
        </w:rPr>
        <w:t xml:space="preserve">- </w:t>
      </w:r>
      <w:r w:rsidRPr="00823D07">
        <w:rPr>
          <w:bCs/>
          <w:iCs/>
        </w:rPr>
        <w:t>mieszkańcy województwa łódzkiego</w:t>
      </w:r>
      <w:r w:rsidRPr="00801FED">
        <w:rPr>
          <w:bCs/>
          <w:iCs/>
        </w:rPr>
        <w:t xml:space="preserve">. </w:t>
      </w:r>
    </w:p>
    <w:p w14:paraId="00D83951" w14:textId="77777777" w:rsidR="00D83B48" w:rsidRPr="002560D2" w:rsidRDefault="00D83B48" w:rsidP="002560D2">
      <w:pPr>
        <w:spacing w:before="240"/>
        <w:rPr>
          <w:b/>
          <w:color w:val="548DD4"/>
        </w:rPr>
      </w:pPr>
      <w:r w:rsidRPr="002560D2">
        <w:rPr>
          <w:b/>
          <w:color w:val="548DD4"/>
        </w:rPr>
        <w:t>2.A.6.2. (V-6.a.) Kierunkowe zasady wyboru operacji</w:t>
      </w:r>
    </w:p>
    <w:p w14:paraId="021B810B" w14:textId="77777777" w:rsidR="00D83B48" w:rsidRPr="00DC0F91" w:rsidRDefault="009F0F7A" w:rsidP="00D83B48">
      <w:pPr>
        <w:spacing w:after="0" w:line="240" w:lineRule="auto"/>
        <w:jc w:val="both"/>
        <w:rPr>
          <w:szCs w:val="24"/>
        </w:rPr>
      </w:pPr>
      <w:r w:rsidRPr="001D0FA8">
        <w:rPr>
          <w:szCs w:val="24"/>
        </w:rPr>
        <w:t>W   ramach   PI   6a przewiduje się  wybór  projektów  do  dofinansowania  w  trybie  konkursowym  i pozakonkursowym.</w:t>
      </w:r>
      <w:r>
        <w:rPr>
          <w:szCs w:val="24"/>
        </w:rPr>
        <w:t xml:space="preserve"> </w:t>
      </w:r>
      <w:r w:rsidR="00D83B48" w:rsidRPr="00DC0F91">
        <w:rPr>
          <w:szCs w:val="24"/>
        </w:rPr>
        <w:t xml:space="preserve">Podstawowym trybem wyboru projektów w ramach PI </w:t>
      </w:r>
      <w:r w:rsidR="00D83B48">
        <w:rPr>
          <w:szCs w:val="24"/>
        </w:rPr>
        <w:t>6.a.</w:t>
      </w:r>
      <w:r w:rsidR="00D83B48" w:rsidRPr="00DC0F91">
        <w:rPr>
          <w:szCs w:val="24"/>
        </w:rPr>
        <w:t xml:space="preserve"> będzie tryb konkursowy, który </w:t>
      </w:r>
      <w:r w:rsidR="00D83B48">
        <w:rPr>
          <w:szCs w:val="24"/>
        </w:rPr>
        <w:t xml:space="preserve">w procedurze konkurencyjnej </w:t>
      </w:r>
      <w:r w:rsidR="00D83B48" w:rsidRPr="00DC0F91">
        <w:rPr>
          <w:szCs w:val="24"/>
        </w:rPr>
        <w:t xml:space="preserve">pozwoli wybrać do dofinansowania projekty </w:t>
      </w:r>
      <w:r w:rsidR="00D83B48">
        <w:rPr>
          <w:szCs w:val="24"/>
        </w:rPr>
        <w:t>zapewniające w</w:t>
      </w:r>
      <w:r w:rsidR="00D83B48" w:rsidRPr="00DC0F91">
        <w:rPr>
          <w:szCs w:val="24"/>
        </w:rPr>
        <w:t xml:space="preserve"> najwyższ</w:t>
      </w:r>
      <w:r w:rsidR="00D83B48">
        <w:rPr>
          <w:szCs w:val="24"/>
        </w:rPr>
        <w:t>ym stopniu</w:t>
      </w:r>
      <w:r w:rsidR="00D83B48" w:rsidRPr="00303D39">
        <w:rPr>
          <w:szCs w:val="24"/>
        </w:rPr>
        <w:t xml:space="preserve"> </w:t>
      </w:r>
      <w:r w:rsidR="00D83B48" w:rsidRPr="00DC0F91">
        <w:rPr>
          <w:szCs w:val="24"/>
        </w:rPr>
        <w:t>efektywn</w:t>
      </w:r>
      <w:r w:rsidR="00D83B48">
        <w:rPr>
          <w:szCs w:val="24"/>
        </w:rPr>
        <w:t>ą</w:t>
      </w:r>
      <w:r w:rsidR="00D83B48" w:rsidRPr="00DC0F91">
        <w:rPr>
          <w:szCs w:val="24"/>
        </w:rPr>
        <w:t xml:space="preserve"> realizacj</w:t>
      </w:r>
      <w:r w:rsidR="00D83B48">
        <w:rPr>
          <w:szCs w:val="24"/>
        </w:rPr>
        <w:t>ę</w:t>
      </w:r>
      <w:r w:rsidR="00D83B48" w:rsidRPr="00DC0F91">
        <w:rPr>
          <w:szCs w:val="24"/>
        </w:rPr>
        <w:t xml:space="preserve"> celu szczegółowego PI </w:t>
      </w:r>
      <w:r w:rsidR="00D83B48">
        <w:rPr>
          <w:szCs w:val="24"/>
        </w:rPr>
        <w:t>6.a.</w:t>
      </w:r>
      <w:r w:rsidR="00D83B48" w:rsidRPr="00DC0F91">
        <w:rPr>
          <w:szCs w:val="24"/>
        </w:rPr>
        <w:t xml:space="preserve"> </w:t>
      </w:r>
      <w:r w:rsidR="00D83B48">
        <w:rPr>
          <w:szCs w:val="24"/>
        </w:rPr>
        <w:t>i osiągnięcie</w:t>
      </w:r>
      <w:r w:rsidR="00D83B48" w:rsidRPr="00DC0F91">
        <w:rPr>
          <w:szCs w:val="24"/>
        </w:rPr>
        <w:t xml:space="preserve"> zakładanych rezultatów. Sposób weryfikacji projektów będzie </w:t>
      </w:r>
      <w:r w:rsidR="00D83B48">
        <w:rPr>
          <w:szCs w:val="24"/>
        </w:rPr>
        <w:t>określony</w:t>
      </w:r>
      <w:r w:rsidR="00D83B48" w:rsidRPr="00DC0F91">
        <w:rPr>
          <w:szCs w:val="24"/>
        </w:rPr>
        <w:t xml:space="preserve"> przez szczegółowe kryteria, które zostaną zatwierdzone przez KM RPO WŁ </w:t>
      </w:r>
      <w:r w:rsidR="00D83B48">
        <w:t xml:space="preserve">na lata </w:t>
      </w:r>
      <w:r w:rsidR="00D83B48" w:rsidRPr="00DC0F91">
        <w:rPr>
          <w:szCs w:val="24"/>
        </w:rPr>
        <w:t>2014-2020 (zgodnie z art. 110 ust. 2 lit. a rozporządzenia ogólnego). Stosowane kryteria wyboru projektów będą precyzyjne, mierzalne i obiektywne</w:t>
      </w:r>
      <w:r w:rsidR="00D83B48">
        <w:rPr>
          <w:szCs w:val="24"/>
        </w:rPr>
        <w:t>. Uwzględniać</w:t>
      </w:r>
      <w:r w:rsidR="00D83B48" w:rsidRPr="00DC0F91">
        <w:rPr>
          <w:szCs w:val="24"/>
        </w:rPr>
        <w:t xml:space="preserve"> będą </w:t>
      </w:r>
      <w:r w:rsidR="00D83B48">
        <w:rPr>
          <w:szCs w:val="24"/>
        </w:rPr>
        <w:t>one horyzontalne</w:t>
      </w:r>
      <w:r w:rsidR="00D83B48" w:rsidRPr="00DC0F91">
        <w:rPr>
          <w:szCs w:val="24"/>
        </w:rPr>
        <w:t xml:space="preserve"> zasady ustanowione w art. 7 i 8 rozporządzenia ogólnego w zakresie równości mężczyzn i kobiet oraz niedyskryminacji</w:t>
      </w:r>
      <w:r w:rsidR="00D83B48">
        <w:rPr>
          <w:szCs w:val="24"/>
        </w:rPr>
        <w:t xml:space="preserve"> (w tym także ze względu na niepełnosprawność)</w:t>
      </w:r>
      <w:r w:rsidR="00D83B48" w:rsidRPr="00DC0F91">
        <w:rPr>
          <w:szCs w:val="24"/>
        </w:rPr>
        <w:t>, a także zrównoważonego rozwoju.</w:t>
      </w:r>
    </w:p>
    <w:p w14:paraId="74322157" w14:textId="77777777" w:rsidR="00D83B48" w:rsidRPr="008270EE" w:rsidRDefault="00D83B48" w:rsidP="00D83B48">
      <w:pPr>
        <w:spacing w:after="0" w:line="240" w:lineRule="auto"/>
        <w:jc w:val="both"/>
        <w:rPr>
          <w:iCs/>
          <w:szCs w:val="24"/>
        </w:rPr>
      </w:pPr>
      <w:r w:rsidRPr="00DC0F91">
        <w:rPr>
          <w:szCs w:val="24"/>
        </w:rPr>
        <w:t xml:space="preserve">W ramach PI </w:t>
      </w:r>
      <w:r>
        <w:rPr>
          <w:szCs w:val="24"/>
        </w:rPr>
        <w:t>6.a.</w:t>
      </w:r>
      <w:r w:rsidRPr="00DC0F91">
        <w:rPr>
          <w:szCs w:val="24"/>
        </w:rPr>
        <w:t xml:space="preserve"> </w:t>
      </w:r>
      <w:r>
        <w:rPr>
          <w:iCs/>
          <w:szCs w:val="24"/>
        </w:rPr>
        <w:t>w</w:t>
      </w:r>
      <w:r w:rsidRPr="008270EE">
        <w:rPr>
          <w:iCs/>
          <w:szCs w:val="24"/>
        </w:rPr>
        <w:t xml:space="preserve">arunkiem wsparcia inwestycji </w:t>
      </w:r>
      <w:r w:rsidR="00951FF4">
        <w:rPr>
          <w:iCs/>
          <w:szCs w:val="24"/>
        </w:rPr>
        <w:t>dotyczących instalacji przeznaczonych do przetwarzania odpadów komunalnych</w:t>
      </w:r>
      <w:r w:rsidR="009F0F7A" w:rsidRPr="008270EE">
        <w:rPr>
          <w:iCs/>
          <w:szCs w:val="24"/>
        </w:rPr>
        <w:t xml:space="preserve"> </w:t>
      </w:r>
      <w:r w:rsidRPr="008270EE">
        <w:rPr>
          <w:iCs/>
          <w:szCs w:val="24"/>
        </w:rPr>
        <w:t xml:space="preserve">będzie ich uwzględnienie w </w:t>
      </w:r>
      <w:r w:rsidR="009F0F7A" w:rsidRPr="008270EE">
        <w:rPr>
          <w:iCs/>
          <w:szCs w:val="24"/>
        </w:rPr>
        <w:t>plan</w:t>
      </w:r>
      <w:r w:rsidR="009F0F7A">
        <w:rPr>
          <w:iCs/>
          <w:szCs w:val="24"/>
        </w:rPr>
        <w:t>ie</w:t>
      </w:r>
      <w:r w:rsidR="009F0F7A" w:rsidRPr="008270EE">
        <w:rPr>
          <w:iCs/>
          <w:szCs w:val="24"/>
        </w:rPr>
        <w:t xml:space="preserve"> inwestycyjny</w:t>
      </w:r>
      <w:r w:rsidR="009F0F7A">
        <w:rPr>
          <w:iCs/>
          <w:szCs w:val="24"/>
        </w:rPr>
        <w:t>m</w:t>
      </w:r>
      <w:r w:rsidR="009F0F7A" w:rsidRPr="008270EE">
        <w:rPr>
          <w:iCs/>
          <w:szCs w:val="24"/>
        </w:rPr>
        <w:t xml:space="preserve"> </w:t>
      </w:r>
      <w:r w:rsidR="009F0F7A">
        <w:rPr>
          <w:iCs/>
          <w:szCs w:val="24"/>
        </w:rPr>
        <w:t>uzgodnio</w:t>
      </w:r>
      <w:r w:rsidR="00933243">
        <w:rPr>
          <w:iCs/>
          <w:szCs w:val="24"/>
        </w:rPr>
        <w:t>n</w:t>
      </w:r>
      <w:r w:rsidR="009F0F7A">
        <w:rPr>
          <w:iCs/>
          <w:szCs w:val="24"/>
        </w:rPr>
        <w:t>ym</w:t>
      </w:r>
      <w:r w:rsidRPr="008270EE">
        <w:rPr>
          <w:iCs/>
          <w:szCs w:val="24"/>
        </w:rPr>
        <w:t xml:space="preserve"> przez Ministra Środowiska</w:t>
      </w:r>
      <w:r w:rsidR="009F0F7A" w:rsidRPr="009F0F7A">
        <w:rPr>
          <w:iCs/>
          <w:szCs w:val="24"/>
        </w:rPr>
        <w:t xml:space="preserve"> będącym załącznikiem do wojewódzkiego planu gospodarki odpadami. Warunek ten nie dotyczy </w:t>
      </w:r>
      <w:r w:rsidR="00951FF4">
        <w:rPr>
          <w:iCs/>
          <w:szCs w:val="24"/>
        </w:rPr>
        <w:t xml:space="preserve">instalacji do recyklingu odpadów i </w:t>
      </w:r>
      <w:r w:rsidR="009F0F7A" w:rsidRPr="009F0F7A">
        <w:rPr>
          <w:iCs/>
          <w:szCs w:val="24"/>
        </w:rPr>
        <w:t>przedsięwzięć związanych z likwidacją tzw. dzikich wysypisk odpadów oraz z gospodarką odpadami zawierającymi azbest</w:t>
      </w:r>
      <w:r w:rsidRPr="008270EE">
        <w:rPr>
          <w:iCs/>
          <w:szCs w:val="24"/>
        </w:rPr>
        <w:t>. Projekty będą zaplanowane w oparciu o selektywna zbiórkę odpadów u źródła.</w:t>
      </w:r>
    </w:p>
    <w:p w14:paraId="42360199" w14:textId="77777777" w:rsidR="00D83B48" w:rsidRDefault="00D83B48" w:rsidP="00D83B48">
      <w:pPr>
        <w:spacing w:after="0" w:line="240" w:lineRule="auto"/>
        <w:jc w:val="both"/>
        <w:rPr>
          <w:bCs/>
          <w:iCs/>
          <w:szCs w:val="24"/>
        </w:rPr>
      </w:pPr>
      <w:r>
        <w:rPr>
          <w:bCs/>
          <w:iCs/>
          <w:szCs w:val="24"/>
        </w:rPr>
        <w:t>W pierwszej kolejności</w:t>
      </w:r>
      <w:r w:rsidRPr="00177378">
        <w:rPr>
          <w:rFonts w:asciiTheme="minorHAnsi" w:eastAsiaTheme="minorHAnsi" w:hAnsiTheme="minorHAnsi" w:cstheme="minorBidi"/>
          <w:sz w:val="18"/>
          <w:szCs w:val="18"/>
          <w:lang w:eastAsia="en-US"/>
        </w:rPr>
        <w:t xml:space="preserve"> </w:t>
      </w:r>
      <w:r w:rsidRPr="00D27459">
        <w:rPr>
          <w:rFonts w:eastAsiaTheme="minorHAnsi" w:cstheme="minorBidi"/>
          <w:szCs w:val="24"/>
          <w:lang w:eastAsia="en-US"/>
        </w:rPr>
        <w:t>p</w:t>
      </w:r>
      <w:r w:rsidRPr="00D27459">
        <w:rPr>
          <w:bCs/>
          <w:iCs/>
          <w:szCs w:val="24"/>
        </w:rPr>
        <w:t>r</w:t>
      </w:r>
      <w:r w:rsidRPr="00177378">
        <w:rPr>
          <w:bCs/>
          <w:iCs/>
          <w:szCs w:val="24"/>
        </w:rPr>
        <w:t>eferowane będą projekty dotyczące rozbudowywania infrastruktury w zakresie selektywnego zbierania i przygotowania do recyklingu odpadów komunalnych</w:t>
      </w:r>
      <w:r>
        <w:rPr>
          <w:bCs/>
          <w:iCs/>
          <w:szCs w:val="24"/>
        </w:rPr>
        <w:t>.</w:t>
      </w:r>
      <w:r w:rsidR="00767EA5">
        <w:rPr>
          <w:bCs/>
          <w:iCs/>
          <w:szCs w:val="24"/>
        </w:rPr>
        <w:t xml:space="preserve"> </w:t>
      </w:r>
      <w:r w:rsidR="00767EA5" w:rsidRPr="00767EA5">
        <w:rPr>
          <w:bCs/>
          <w:iCs/>
          <w:szCs w:val="24"/>
        </w:rPr>
        <w:t>Wsparcie nie będzie udzielane na budowę nowych instalacji mech</w:t>
      </w:r>
      <w:r w:rsidR="00A06208">
        <w:rPr>
          <w:bCs/>
          <w:iCs/>
          <w:szCs w:val="24"/>
        </w:rPr>
        <w:t>a</w:t>
      </w:r>
      <w:r w:rsidR="00767EA5" w:rsidRPr="00767EA5">
        <w:rPr>
          <w:bCs/>
          <w:iCs/>
          <w:szCs w:val="24"/>
        </w:rPr>
        <w:t>niczno-biologicznego przetwarzania odpadów lub na działania prowadzące do zwiększania mocy przerobowych istniejących instalacji w zakresie przetwarzania zmieszanych odpadów komunalnych.</w:t>
      </w:r>
    </w:p>
    <w:p w14:paraId="2CE826F8" w14:textId="77777777" w:rsidR="00D83B48" w:rsidRDefault="00D83B48" w:rsidP="00D83B48">
      <w:pPr>
        <w:spacing w:after="0" w:line="240" w:lineRule="auto"/>
        <w:jc w:val="both"/>
        <w:rPr>
          <w:bCs/>
          <w:iCs/>
          <w:szCs w:val="24"/>
        </w:rPr>
      </w:pPr>
      <w:r>
        <w:rPr>
          <w:bCs/>
          <w:iCs/>
          <w:szCs w:val="24"/>
        </w:rPr>
        <w:t>W ramach PI 6.a.</w:t>
      </w:r>
      <w:r w:rsidRPr="00D93328">
        <w:rPr>
          <w:bCs/>
          <w:iCs/>
          <w:szCs w:val="24"/>
        </w:rPr>
        <w:t xml:space="preserve"> nie wyklucza się wystąpienia pomocy publicznej, dlatego też przy udzielaniu wsparcia przestrzegane będą zasady pomocy publicznej, wynikające z przepisów prawa polskiego i unijnego.</w:t>
      </w:r>
    </w:p>
    <w:p w14:paraId="612BD082" w14:textId="77777777" w:rsidR="00D83B48" w:rsidRDefault="00D83B48" w:rsidP="00D83B48">
      <w:pPr>
        <w:spacing w:after="0" w:line="240" w:lineRule="auto"/>
        <w:jc w:val="both"/>
        <w:rPr>
          <w:szCs w:val="24"/>
        </w:rPr>
      </w:pPr>
      <w:r w:rsidRPr="00DC0F91">
        <w:rPr>
          <w:szCs w:val="24"/>
        </w:rPr>
        <w:t>Procedury wyboru i oceny projektów zostaną określone przez IZ RPO WŁ (zgodnie z art. 125 ust. 3 lit a rozporządzenia ogólnego) w dokumentach wdrożeniowych z</w:t>
      </w:r>
      <w:r>
        <w:rPr>
          <w:szCs w:val="24"/>
        </w:rPr>
        <w:t> </w:t>
      </w:r>
      <w:r w:rsidRPr="00DC0F91">
        <w:rPr>
          <w:szCs w:val="24"/>
        </w:rPr>
        <w:t>uwzględnieniem stosownych regulacji unijnych i krajowych.</w:t>
      </w:r>
    </w:p>
    <w:p w14:paraId="68EAF1F3" w14:textId="77777777" w:rsidR="00D83B48" w:rsidRPr="00DC0F91" w:rsidRDefault="00D83B48" w:rsidP="00D83B48">
      <w:pPr>
        <w:spacing w:after="0" w:line="240" w:lineRule="auto"/>
        <w:jc w:val="both"/>
        <w:rPr>
          <w:rFonts w:cs="Calibri"/>
          <w:szCs w:val="24"/>
        </w:rPr>
      </w:pPr>
      <w:r w:rsidRPr="00397F69">
        <w:rPr>
          <w:bCs/>
          <w:iCs/>
          <w:szCs w:val="24"/>
        </w:rPr>
        <w:t>W przypadku realizacji projektów wdrażanych z RPO WŁ na lata 2014-2020 w trakcie oceny będą brane pod uwagę aspekty dotyczące lokalizacji tych inwestycji względem obszarów Natura 2000 (w</w:t>
      </w:r>
      <w:r>
        <w:rPr>
          <w:bCs/>
          <w:iCs/>
          <w:szCs w:val="24"/>
        </w:rPr>
        <w:t> </w:t>
      </w:r>
      <w:r w:rsidRPr="00397F69">
        <w:rPr>
          <w:bCs/>
          <w:iCs/>
          <w:szCs w:val="24"/>
        </w:rPr>
        <w:t>szczególności obszarów specjalnej ochrony ptaków) oraz szlaków migracyjnych zwierząt</w:t>
      </w:r>
    </w:p>
    <w:p w14:paraId="1850F89B" w14:textId="77777777" w:rsidR="00D83B48" w:rsidRPr="008C3AE5" w:rsidRDefault="00D83B48" w:rsidP="00D83B48">
      <w:pPr>
        <w:spacing w:after="0" w:line="240" w:lineRule="auto"/>
        <w:jc w:val="both"/>
        <w:rPr>
          <w:szCs w:val="24"/>
        </w:rPr>
      </w:pPr>
      <w:r w:rsidRPr="00DC0F91">
        <w:rPr>
          <w:szCs w:val="24"/>
        </w:rPr>
        <w:t>System wyboru projektów będzie koncentrował się na zapewnieniu efektywności procesu selekcji, przejrzystości, bezstronności dokonywanej oceny oraz sprawności proceduralnej. Ma on gwarantować efektywne wydatkowanie środków unijnych, poprzez obiektywny i rzetelny wybór projektów, które umożliwią osiągnięcie długookresowych celów rozwojowych.</w:t>
      </w:r>
      <w:r w:rsidRPr="008C3AE5">
        <w:rPr>
          <w:szCs w:val="24"/>
        </w:rPr>
        <w:t xml:space="preserve"> Kluczowe będzie kryterium efektywności kosztowej w powiązaniu z osiąganymi efektami ekologicznymi</w:t>
      </w:r>
      <w:r>
        <w:rPr>
          <w:szCs w:val="24"/>
        </w:rPr>
        <w:t>,</w:t>
      </w:r>
      <w:r w:rsidRPr="008C3AE5">
        <w:rPr>
          <w:szCs w:val="24"/>
        </w:rPr>
        <w:t xml:space="preserve"> w stosunku do planowanych nakładów finansowych.</w:t>
      </w:r>
    </w:p>
    <w:p w14:paraId="755E196A" w14:textId="77777777" w:rsidR="00D83B48" w:rsidRDefault="00D83B48" w:rsidP="00D83B48">
      <w:pPr>
        <w:spacing w:before="240" w:line="240" w:lineRule="auto"/>
        <w:jc w:val="both"/>
      </w:pPr>
      <w:r>
        <w:t>Wszystkie przedsięwzięcia w ramach PI 6.a. muszą być zgodne z SRWŁ 2020.</w:t>
      </w:r>
    </w:p>
    <w:p w14:paraId="3601DFCF" w14:textId="77777777" w:rsidR="00D83B48" w:rsidRPr="00F956FF" w:rsidRDefault="00D83B48" w:rsidP="00D83B48">
      <w:pPr>
        <w:spacing w:before="240" w:line="240" w:lineRule="auto"/>
        <w:jc w:val="both"/>
        <w:rPr>
          <w:b/>
          <w:color w:val="548DD4"/>
        </w:rPr>
      </w:pPr>
      <w:r w:rsidRPr="00F956FF">
        <w:rPr>
          <w:b/>
          <w:color w:val="548DD4"/>
        </w:rPr>
        <w:t>2.A.</w:t>
      </w:r>
      <w:r>
        <w:rPr>
          <w:b/>
          <w:color w:val="548DD4"/>
        </w:rPr>
        <w:t>6</w:t>
      </w:r>
      <w:r w:rsidRPr="00F956FF">
        <w:rPr>
          <w:b/>
          <w:color w:val="548DD4"/>
        </w:rPr>
        <w:t>.3 (</w:t>
      </w:r>
      <w:r>
        <w:rPr>
          <w:b/>
          <w:color w:val="548DD4"/>
        </w:rPr>
        <w:t>V-6.a.</w:t>
      </w:r>
      <w:r w:rsidRPr="00F956FF">
        <w:rPr>
          <w:b/>
          <w:color w:val="548DD4"/>
        </w:rPr>
        <w:t xml:space="preserve">) </w:t>
      </w:r>
      <w:r>
        <w:rPr>
          <w:b/>
          <w:color w:val="548DD4"/>
        </w:rPr>
        <w:t>P</w:t>
      </w:r>
      <w:r w:rsidRPr="00F956FF">
        <w:rPr>
          <w:b/>
          <w:color w:val="548DD4"/>
        </w:rPr>
        <w:t>lanow</w:t>
      </w:r>
      <w:r>
        <w:rPr>
          <w:b/>
          <w:color w:val="548DD4"/>
        </w:rPr>
        <w:t>ane wykorzystanie</w:t>
      </w:r>
      <w:r w:rsidRPr="00F956FF">
        <w:rPr>
          <w:b/>
          <w:color w:val="548DD4"/>
        </w:rPr>
        <w:t xml:space="preserve"> instrumentów finansowych</w:t>
      </w:r>
      <w:r>
        <w:rPr>
          <w:b/>
          <w:color w:val="548DD4"/>
        </w:rPr>
        <w:t xml:space="preserve"> (w stosownych przypadkach).</w:t>
      </w:r>
    </w:p>
    <w:p w14:paraId="00F3DC0C" w14:textId="77777777" w:rsidR="00D83B48" w:rsidRDefault="001241EF" w:rsidP="00D83B48">
      <w:pPr>
        <w:jc w:val="both"/>
      </w:pPr>
      <w:r w:rsidRPr="001241EF">
        <w:t xml:space="preserve">Zgodnie z przeprowadzoną na podstawie art. 37 rozporządzenia ogólnego analizą ex-ante instrumentów finansowych, w ramach priorytetu inwestycyjnego </w:t>
      </w:r>
      <w:r>
        <w:t>6a</w:t>
      </w:r>
      <w:r w:rsidRPr="001241EF">
        <w:t xml:space="preserve"> nie przewiduje się wykorzystania instrumentów finansowych. Planuje się wsparcie w formie bezzwrotnych dotacji</w:t>
      </w:r>
      <w:r>
        <w:t>.</w:t>
      </w:r>
    </w:p>
    <w:p w14:paraId="264D75A7" w14:textId="77777777" w:rsidR="00D83B48" w:rsidRPr="00F956FF" w:rsidRDefault="00D83B48" w:rsidP="00D83B48">
      <w:pPr>
        <w:spacing w:before="240" w:line="240" w:lineRule="auto"/>
        <w:jc w:val="both"/>
        <w:rPr>
          <w:b/>
          <w:color w:val="548DD4"/>
        </w:rPr>
      </w:pPr>
      <w:r w:rsidRPr="00F956FF">
        <w:rPr>
          <w:b/>
          <w:color w:val="548DD4"/>
        </w:rPr>
        <w:t>2.A.</w:t>
      </w:r>
      <w:r>
        <w:rPr>
          <w:b/>
          <w:color w:val="548DD4"/>
        </w:rPr>
        <w:t>6.4</w:t>
      </w:r>
      <w:r w:rsidRPr="00F956FF">
        <w:rPr>
          <w:b/>
          <w:color w:val="548DD4"/>
        </w:rPr>
        <w:t>. (</w:t>
      </w:r>
      <w:r>
        <w:rPr>
          <w:b/>
          <w:color w:val="548DD4"/>
        </w:rPr>
        <w:t>V-6.a.</w:t>
      </w:r>
      <w:r w:rsidRPr="00F956FF">
        <w:rPr>
          <w:b/>
          <w:color w:val="548DD4"/>
        </w:rPr>
        <w:t xml:space="preserve">) </w:t>
      </w:r>
      <w:r>
        <w:rPr>
          <w:b/>
          <w:color w:val="548DD4"/>
        </w:rPr>
        <w:t>P</w:t>
      </w:r>
      <w:r w:rsidRPr="00F956FF">
        <w:rPr>
          <w:b/>
          <w:color w:val="548DD4"/>
        </w:rPr>
        <w:t>lanowane</w:t>
      </w:r>
      <w:r>
        <w:rPr>
          <w:b/>
          <w:color w:val="548DD4"/>
        </w:rPr>
        <w:t xml:space="preserve"> wykorzystanie </w:t>
      </w:r>
      <w:r w:rsidRPr="00F956FF">
        <w:rPr>
          <w:b/>
          <w:color w:val="548DD4"/>
        </w:rPr>
        <w:t>dużych projektów</w:t>
      </w:r>
      <w:r>
        <w:rPr>
          <w:b/>
          <w:color w:val="548DD4"/>
        </w:rPr>
        <w:t xml:space="preserve"> (w stosownych przypadkach)</w:t>
      </w:r>
    </w:p>
    <w:p w14:paraId="04A7517A" w14:textId="77777777" w:rsidR="00D83B48" w:rsidRDefault="00D83B48" w:rsidP="00D83B48">
      <w:pPr>
        <w:tabs>
          <w:tab w:val="num" w:pos="270"/>
        </w:tabs>
        <w:spacing w:before="120" w:line="240" w:lineRule="auto"/>
        <w:jc w:val="both"/>
        <w:rPr>
          <w:szCs w:val="24"/>
        </w:rPr>
      </w:pPr>
      <w:r w:rsidRPr="008860D1">
        <w:rPr>
          <w:szCs w:val="24"/>
        </w:rPr>
        <w:t xml:space="preserve">W ramach PI </w:t>
      </w:r>
      <w:r>
        <w:rPr>
          <w:szCs w:val="24"/>
        </w:rPr>
        <w:t>6.a.</w:t>
      </w:r>
      <w:r w:rsidRPr="008860D1">
        <w:rPr>
          <w:szCs w:val="24"/>
        </w:rPr>
        <w:t xml:space="preserve"> nie przewiduje się wsparcia dużych projektów</w:t>
      </w:r>
      <w:r>
        <w:rPr>
          <w:szCs w:val="24"/>
        </w:rPr>
        <w:t xml:space="preserve"> w rozumieniu </w:t>
      </w:r>
      <w:r w:rsidRPr="00540FF6">
        <w:rPr>
          <w:szCs w:val="24"/>
        </w:rPr>
        <w:t xml:space="preserve">art.100-103 </w:t>
      </w:r>
      <w:r>
        <w:t>r</w:t>
      </w:r>
      <w:r w:rsidRPr="002C3434">
        <w:t xml:space="preserve">ozporządzenia </w:t>
      </w:r>
      <w:r>
        <w:t>o</w:t>
      </w:r>
      <w:r w:rsidRPr="002C3434">
        <w:t>gólnego</w:t>
      </w:r>
      <w:r w:rsidRPr="008860D1">
        <w:rPr>
          <w:szCs w:val="24"/>
        </w:rPr>
        <w:t>.</w:t>
      </w:r>
    </w:p>
    <w:p w14:paraId="21ED7114" w14:textId="77777777" w:rsidR="00D83B48" w:rsidRPr="00F956FF" w:rsidRDefault="00D83B48" w:rsidP="00D83B48">
      <w:pPr>
        <w:tabs>
          <w:tab w:val="num" w:pos="270"/>
        </w:tabs>
        <w:spacing w:before="120"/>
        <w:jc w:val="both"/>
        <w:rPr>
          <w:b/>
          <w:color w:val="548DD4"/>
        </w:rPr>
      </w:pPr>
      <w:r w:rsidRPr="00F956FF">
        <w:rPr>
          <w:b/>
          <w:color w:val="548DD4"/>
        </w:rPr>
        <w:t>2.A.</w:t>
      </w:r>
      <w:r>
        <w:rPr>
          <w:b/>
          <w:color w:val="548DD4"/>
        </w:rPr>
        <w:t>6</w:t>
      </w:r>
      <w:r w:rsidRPr="00F956FF">
        <w:rPr>
          <w:b/>
          <w:color w:val="548DD4"/>
        </w:rPr>
        <w:t>.5 (</w:t>
      </w:r>
      <w:r>
        <w:rPr>
          <w:b/>
          <w:color w:val="548DD4"/>
        </w:rPr>
        <w:t>V-6.a.</w:t>
      </w:r>
      <w:r w:rsidRPr="00F956FF">
        <w:rPr>
          <w:b/>
          <w:color w:val="548DD4"/>
        </w:rPr>
        <w:t xml:space="preserve">) </w:t>
      </w:r>
      <w:r>
        <w:rPr>
          <w:b/>
          <w:color w:val="548DD4"/>
        </w:rPr>
        <w:t>W</w:t>
      </w:r>
      <w:r w:rsidRPr="00F956FF">
        <w:rPr>
          <w:b/>
          <w:color w:val="548DD4"/>
        </w:rPr>
        <w:t>skaźnik</w:t>
      </w:r>
      <w:r>
        <w:rPr>
          <w:b/>
          <w:color w:val="548DD4"/>
        </w:rPr>
        <w:t>i</w:t>
      </w:r>
      <w:r w:rsidRPr="00F956FF">
        <w:rPr>
          <w:b/>
          <w:color w:val="548DD4"/>
        </w:rPr>
        <w:t xml:space="preserve"> produktu</w:t>
      </w:r>
      <w:r>
        <w:rPr>
          <w:b/>
          <w:color w:val="548DD4"/>
        </w:rPr>
        <w:t xml:space="preserve"> w podziale na priorytety inwestycyjne oraz, w stosownych przypadkach, na kategorie regionu</w:t>
      </w:r>
    </w:p>
    <w:p w14:paraId="2D17CD7E" w14:textId="77777777" w:rsidR="00D83B48" w:rsidRPr="00290B0F" w:rsidRDefault="00D83B48" w:rsidP="00D83B48">
      <w:pPr>
        <w:shd w:val="clear" w:color="auto" w:fill="FFFFFF"/>
        <w:spacing w:after="0" w:line="240" w:lineRule="auto"/>
        <w:jc w:val="both"/>
        <w:rPr>
          <w:rFonts w:cs="Arial"/>
          <w:sz w:val="16"/>
          <w:szCs w:val="16"/>
        </w:rPr>
      </w:pPr>
      <w:r w:rsidRPr="00290B0F">
        <w:rPr>
          <w:rFonts w:cs="Tahoma"/>
          <w:bCs/>
          <w:i/>
          <w:sz w:val="18"/>
          <w:szCs w:val="20"/>
        </w:rPr>
        <w:t>Tabela 5 (</w:t>
      </w:r>
      <w:r>
        <w:rPr>
          <w:rFonts w:cs="Tahoma"/>
          <w:bCs/>
          <w:i/>
          <w:sz w:val="18"/>
          <w:szCs w:val="20"/>
        </w:rPr>
        <w:t>V-6.a.</w:t>
      </w:r>
      <w:r w:rsidRPr="00290B0F">
        <w:rPr>
          <w:rFonts w:cs="Tahoma"/>
          <w:bCs/>
          <w:i/>
          <w:sz w:val="18"/>
          <w:szCs w:val="20"/>
        </w:rPr>
        <w:t xml:space="preserve">): </w:t>
      </w:r>
      <w:r w:rsidRPr="00290B0F">
        <w:rPr>
          <w:rFonts w:cs="Arial"/>
          <w:i/>
          <w:iCs/>
          <w:sz w:val="16"/>
          <w:szCs w:val="16"/>
        </w:rPr>
        <w:t xml:space="preserve">Wspólne i specyficzne dla programu wskaźniki produktu (wg priorytetu inwestycyjnego, w podziale na </w:t>
      </w:r>
      <w:r w:rsidRPr="00290B0F">
        <w:rPr>
          <w:rFonts w:cs="Arial"/>
          <w:i/>
          <w:iCs/>
          <w:spacing w:val="-1"/>
          <w:sz w:val="16"/>
          <w:szCs w:val="16"/>
        </w:rPr>
        <w:t>kategorie regionów - w odniesieniu do EFS oraz w stosownych przypadkach w odniesieniu do EFRR)</w:t>
      </w:r>
    </w:p>
    <w:tbl>
      <w:tblPr>
        <w:tblpPr w:leftFromText="141" w:rightFromText="141" w:vertAnchor="text" w:horzAnchor="margin" w:tblpY="60"/>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323"/>
        <w:gridCol w:w="1493"/>
        <w:gridCol w:w="837"/>
        <w:gridCol w:w="974"/>
        <w:gridCol w:w="1393"/>
        <w:gridCol w:w="418"/>
        <w:gridCol w:w="418"/>
        <w:gridCol w:w="697"/>
        <w:gridCol w:w="1114"/>
        <w:gridCol w:w="1389"/>
      </w:tblGrid>
      <w:tr w:rsidR="00D83B48" w:rsidRPr="00472A4B" w14:paraId="0C8BAE39" w14:textId="77777777" w:rsidTr="006C7BF4">
        <w:trPr>
          <w:cantSplit/>
          <w:trHeight w:hRule="exact" w:val="1288"/>
        </w:trPr>
        <w:tc>
          <w:tcPr>
            <w:tcW w:w="178" w:type="pct"/>
            <w:vMerge w:val="restart"/>
            <w:shd w:val="clear" w:color="auto" w:fill="FFFFFF"/>
            <w:textDirection w:val="btLr"/>
            <w:vAlign w:val="center"/>
          </w:tcPr>
          <w:p w14:paraId="053325F8" w14:textId="77777777" w:rsidR="00D83B48" w:rsidRPr="00472A4B" w:rsidRDefault="00D83B48" w:rsidP="006C7BF4">
            <w:pPr>
              <w:shd w:val="clear" w:color="auto" w:fill="FFFFFF"/>
              <w:spacing w:after="0" w:line="240" w:lineRule="auto"/>
              <w:jc w:val="center"/>
              <w:rPr>
                <w:sz w:val="16"/>
                <w:szCs w:val="16"/>
              </w:rPr>
            </w:pPr>
            <w:r w:rsidRPr="00472A4B">
              <w:rPr>
                <w:sz w:val="16"/>
                <w:szCs w:val="16"/>
              </w:rPr>
              <w:t>Lp.</w:t>
            </w:r>
          </w:p>
        </w:tc>
        <w:tc>
          <w:tcPr>
            <w:tcW w:w="824" w:type="pct"/>
            <w:vMerge w:val="restart"/>
            <w:shd w:val="clear" w:color="auto" w:fill="FFFFFF"/>
            <w:textDirection w:val="btLr"/>
            <w:vAlign w:val="center"/>
          </w:tcPr>
          <w:p w14:paraId="164445FE" w14:textId="77777777" w:rsidR="00D83B48" w:rsidRPr="00472A4B" w:rsidRDefault="00D83B48" w:rsidP="006C7BF4">
            <w:pPr>
              <w:shd w:val="clear" w:color="auto" w:fill="FFFFFF"/>
              <w:spacing w:after="0" w:line="240" w:lineRule="auto"/>
              <w:jc w:val="center"/>
              <w:rPr>
                <w:sz w:val="16"/>
                <w:szCs w:val="16"/>
              </w:rPr>
            </w:pPr>
            <w:r w:rsidRPr="00472A4B">
              <w:rPr>
                <w:sz w:val="16"/>
                <w:szCs w:val="16"/>
              </w:rPr>
              <w:t>Wskaźnik</w:t>
            </w:r>
          </w:p>
          <w:p w14:paraId="543DE785" w14:textId="77777777" w:rsidR="00D83B48" w:rsidRPr="00472A4B" w:rsidRDefault="00D83B48" w:rsidP="006C7BF4">
            <w:pPr>
              <w:spacing w:after="0" w:line="240" w:lineRule="auto"/>
              <w:jc w:val="center"/>
              <w:rPr>
                <w:sz w:val="16"/>
                <w:szCs w:val="16"/>
              </w:rPr>
            </w:pPr>
          </w:p>
        </w:tc>
        <w:tc>
          <w:tcPr>
            <w:tcW w:w="462" w:type="pct"/>
            <w:vMerge w:val="restart"/>
            <w:shd w:val="clear" w:color="auto" w:fill="FFFFFF"/>
            <w:textDirection w:val="btLr"/>
            <w:vAlign w:val="center"/>
          </w:tcPr>
          <w:p w14:paraId="65E7AB06" w14:textId="77777777" w:rsidR="00D83B48" w:rsidRPr="00472A4B" w:rsidRDefault="00D83B48" w:rsidP="006C7BF4">
            <w:pPr>
              <w:shd w:val="clear" w:color="auto" w:fill="FFFFFF"/>
              <w:spacing w:after="0" w:line="240" w:lineRule="auto"/>
              <w:jc w:val="center"/>
              <w:rPr>
                <w:sz w:val="16"/>
                <w:szCs w:val="16"/>
              </w:rPr>
            </w:pPr>
            <w:r w:rsidRPr="00472A4B">
              <w:rPr>
                <w:sz w:val="16"/>
                <w:szCs w:val="16"/>
              </w:rPr>
              <w:t>Jednostka pomiaru</w:t>
            </w:r>
          </w:p>
          <w:p w14:paraId="0398F547" w14:textId="77777777" w:rsidR="00D83B48" w:rsidRPr="00472A4B" w:rsidRDefault="00D83B48" w:rsidP="006C7BF4">
            <w:pPr>
              <w:spacing w:after="0" w:line="240" w:lineRule="auto"/>
              <w:jc w:val="center"/>
              <w:rPr>
                <w:sz w:val="16"/>
                <w:szCs w:val="16"/>
              </w:rPr>
            </w:pPr>
          </w:p>
        </w:tc>
        <w:tc>
          <w:tcPr>
            <w:tcW w:w="538" w:type="pct"/>
            <w:vMerge w:val="restart"/>
            <w:shd w:val="clear" w:color="auto" w:fill="FFFFFF"/>
            <w:textDirection w:val="btLr"/>
            <w:vAlign w:val="center"/>
          </w:tcPr>
          <w:p w14:paraId="1E064E15" w14:textId="77777777" w:rsidR="00D83B48" w:rsidRPr="00472A4B" w:rsidRDefault="00D83B48" w:rsidP="006C7BF4">
            <w:pPr>
              <w:shd w:val="clear" w:color="auto" w:fill="FFFFFF"/>
              <w:spacing w:after="0" w:line="240" w:lineRule="auto"/>
              <w:jc w:val="center"/>
              <w:rPr>
                <w:sz w:val="16"/>
                <w:szCs w:val="16"/>
              </w:rPr>
            </w:pPr>
            <w:r w:rsidRPr="00472A4B">
              <w:rPr>
                <w:sz w:val="16"/>
                <w:szCs w:val="16"/>
              </w:rPr>
              <w:t>Fundusz</w:t>
            </w:r>
          </w:p>
          <w:p w14:paraId="72EE3253" w14:textId="77777777" w:rsidR="00D83B48" w:rsidRPr="00472A4B" w:rsidRDefault="00D83B48" w:rsidP="006C7BF4">
            <w:pPr>
              <w:spacing w:after="0" w:line="240" w:lineRule="auto"/>
              <w:jc w:val="center"/>
              <w:rPr>
                <w:sz w:val="16"/>
                <w:szCs w:val="16"/>
              </w:rPr>
            </w:pPr>
          </w:p>
        </w:tc>
        <w:tc>
          <w:tcPr>
            <w:tcW w:w="769" w:type="pct"/>
            <w:vMerge w:val="restart"/>
            <w:shd w:val="clear" w:color="auto" w:fill="FFFFFF"/>
            <w:textDirection w:val="btLr"/>
            <w:vAlign w:val="center"/>
          </w:tcPr>
          <w:p w14:paraId="370D8AEC" w14:textId="77777777" w:rsidR="00D83B48" w:rsidRPr="00472A4B" w:rsidRDefault="00D83B48" w:rsidP="006C7BF4">
            <w:pPr>
              <w:shd w:val="clear" w:color="auto" w:fill="FFFFFF"/>
              <w:spacing w:after="0" w:line="240" w:lineRule="auto"/>
              <w:jc w:val="center"/>
              <w:rPr>
                <w:sz w:val="16"/>
                <w:szCs w:val="16"/>
              </w:rPr>
            </w:pPr>
            <w:r w:rsidRPr="00472A4B">
              <w:rPr>
                <w:sz w:val="16"/>
                <w:szCs w:val="16"/>
              </w:rPr>
              <w:t xml:space="preserve">Kategoria regionu </w:t>
            </w:r>
            <w:r w:rsidR="005B4C22">
              <w:rPr>
                <w:sz w:val="16"/>
                <w:szCs w:val="16"/>
              </w:rPr>
              <w:br/>
            </w:r>
            <w:r w:rsidRPr="00472A4B">
              <w:rPr>
                <w:sz w:val="16"/>
                <w:szCs w:val="16"/>
              </w:rPr>
              <w:t>( w stosownych przypadkach)</w:t>
            </w:r>
          </w:p>
          <w:p w14:paraId="1D974173" w14:textId="77777777" w:rsidR="00D83B48" w:rsidRPr="00472A4B" w:rsidRDefault="00D83B48" w:rsidP="006C7BF4">
            <w:pPr>
              <w:spacing w:after="0" w:line="240" w:lineRule="auto"/>
              <w:jc w:val="center"/>
              <w:rPr>
                <w:sz w:val="16"/>
                <w:szCs w:val="16"/>
              </w:rPr>
            </w:pPr>
          </w:p>
        </w:tc>
        <w:tc>
          <w:tcPr>
            <w:tcW w:w="846" w:type="pct"/>
            <w:gridSpan w:val="3"/>
            <w:shd w:val="clear" w:color="auto" w:fill="FFFFFF"/>
            <w:textDirection w:val="btLr"/>
            <w:vAlign w:val="center"/>
          </w:tcPr>
          <w:p w14:paraId="4EB697B7" w14:textId="77777777" w:rsidR="00D83B48" w:rsidRDefault="00D83B48" w:rsidP="006C7BF4">
            <w:pPr>
              <w:shd w:val="clear" w:color="auto" w:fill="FFFFFF"/>
              <w:spacing w:after="0" w:line="240" w:lineRule="auto"/>
              <w:jc w:val="center"/>
              <w:rPr>
                <w:sz w:val="16"/>
                <w:szCs w:val="16"/>
              </w:rPr>
            </w:pPr>
            <w:r w:rsidRPr="00472A4B">
              <w:rPr>
                <w:sz w:val="16"/>
                <w:szCs w:val="16"/>
              </w:rPr>
              <w:t>Wartość docelowa</w:t>
            </w:r>
          </w:p>
          <w:p w14:paraId="4DE7377F" w14:textId="77777777" w:rsidR="00861BD9" w:rsidRPr="00472A4B" w:rsidRDefault="00861BD9" w:rsidP="006C7BF4">
            <w:pPr>
              <w:shd w:val="clear" w:color="auto" w:fill="FFFFFF"/>
              <w:spacing w:after="0" w:line="240" w:lineRule="auto"/>
              <w:jc w:val="center"/>
              <w:rPr>
                <w:sz w:val="16"/>
                <w:szCs w:val="16"/>
              </w:rPr>
            </w:pPr>
            <w:r>
              <w:rPr>
                <w:sz w:val="16"/>
                <w:szCs w:val="16"/>
              </w:rPr>
              <w:t>(2023)</w:t>
            </w:r>
          </w:p>
        </w:tc>
        <w:tc>
          <w:tcPr>
            <w:tcW w:w="615" w:type="pct"/>
            <w:vMerge w:val="restart"/>
            <w:shd w:val="clear" w:color="auto" w:fill="FFFFFF"/>
            <w:textDirection w:val="btLr"/>
            <w:vAlign w:val="center"/>
          </w:tcPr>
          <w:p w14:paraId="3A48F22E" w14:textId="77777777" w:rsidR="00D83B48" w:rsidRPr="00472A4B" w:rsidRDefault="00D83B48" w:rsidP="006C7BF4">
            <w:pPr>
              <w:shd w:val="clear" w:color="auto" w:fill="FFFFFF"/>
              <w:spacing w:after="0" w:line="240" w:lineRule="auto"/>
              <w:jc w:val="center"/>
              <w:rPr>
                <w:sz w:val="16"/>
                <w:szCs w:val="16"/>
              </w:rPr>
            </w:pPr>
            <w:r w:rsidRPr="00472A4B">
              <w:rPr>
                <w:sz w:val="16"/>
                <w:szCs w:val="16"/>
              </w:rPr>
              <w:t>Źródło danych</w:t>
            </w:r>
          </w:p>
        </w:tc>
        <w:tc>
          <w:tcPr>
            <w:tcW w:w="767" w:type="pct"/>
            <w:vMerge w:val="restart"/>
            <w:shd w:val="clear" w:color="auto" w:fill="FFFFFF"/>
            <w:textDirection w:val="btLr"/>
            <w:vAlign w:val="center"/>
          </w:tcPr>
          <w:p w14:paraId="1B7FAFE5" w14:textId="77777777" w:rsidR="00D83B48" w:rsidRPr="00472A4B" w:rsidRDefault="00D83B48" w:rsidP="006C7BF4">
            <w:pPr>
              <w:shd w:val="clear" w:color="auto" w:fill="FFFFFF"/>
              <w:spacing w:after="0" w:line="240" w:lineRule="auto"/>
              <w:jc w:val="center"/>
              <w:rPr>
                <w:sz w:val="16"/>
                <w:szCs w:val="16"/>
              </w:rPr>
            </w:pPr>
            <w:r w:rsidRPr="00472A4B">
              <w:rPr>
                <w:sz w:val="16"/>
                <w:szCs w:val="16"/>
              </w:rPr>
              <w:t>Częstotliwość pomiaru</w:t>
            </w:r>
          </w:p>
        </w:tc>
      </w:tr>
      <w:tr w:rsidR="00D83B48" w:rsidRPr="00472A4B" w14:paraId="39D89C90" w14:textId="77777777" w:rsidTr="006C7BF4">
        <w:trPr>
          <w:trHeight w:hRule="exact" w:val="428"/>
        </w:trPr>
        <w:tc>
          <w:tcPr>
            <w:tcW w:w="178" w:type="pct"/>
            <w:vMerge/>
            <w:shd w:val="clear" w:color="auto" w:fill="FFFFFF"/>
          </w:tcPr>
          <w:p w14:paraId="65A785DD" w14:textId="77777777" w:rsidR="00D83B48" w:rsidRPr="00472A4B" w:rsidRDefault="00D83B48" w:rsidP="006C7BF4">
            <w:pPr>
              <w:spacing w:after="0" w:line="240" w:lineRule="auto"/>
              <w:rPr>
                <w:sz w:val="16"/>
                <w:szCs w:val="16"/>
              </w:rPr>
            </w:pPr>
          </w:p>
        </w:tc>
        <w:tc>
          <w:tcPr>
            <w:tcW w:w="824" w:type="pct"/>
            <w:vMerge/>
            <w:shd w:val="clear" w:color="auto" w:fill="FFFFFF"/>
          </w:tcPr>
          <w:p w14:paraId="66C76239" w14:textId="77777777" w:rsidR="00D83B48" w:rsidRPr="00472A4B" w:rsidRDefault="00D83B48" w:rsidP="006C7BF4">
            <w:pPr>
              <w:spacing w:after="0" w:line="240" w:lineRule="auto"/>
              <w:rPr>
                <w:sz w:val="16"/>
                <w:szCs w:val="16"/>
              </w:rPr>
            </w:pPr>
          </w:p>
        </w:tc>
        <w:tc>
          <w:tcPr>
            <w:tcW w:w="462" w:type="pct"/>
            <w:vMerge/>
            <w:shd w:val="clear" w:color="auto" w:fill="FFFFFF"/>
          </w:tcPr>
          <w:p w14:paraId="0A1016FA" w14:textId="77777777" w:rsidR="00D83B48" w:rsidRPr="00472A4B" w:rsidRDefault="00D83B48" w:rsidP="006C7BF4">
            <w:pPr>
              <w:spacing w:after="0" w:line="240" w:lineRule="auto"/>
              <w:rPr>
                <w:sz w:val="16"/>
                <w:szCs w:val="16"/>
              </w:rPr>
            </w:pPr>
          </w:p>
        </w:tc>
        <w:tc>
          <w:tcPr>
            <w:tcW w:w="538" w:type="pct"/>
            <w:vMerge/>
            <w:shd w:val="clear" w:color="auto" w:fill="FFFFFF"/>
          </w:tcPr>
          <w:p w14:paraId="264E285F" w14:textId="77777777" w:rsidR="00D83B48" w:rsidRPr="00472A4B" w:rsidRDefault="00D83B48" w:rsidP="006C7BF4">
            <w:pPr>
              <w:spacing w:after="0" w:line="240" w:lineRule="auto"/>
              <w:rPr>
                <w:sz w:val="16"/>
                <w:szCs w:val="16"/>
              </w:rPr>
            </w:pPr>
          </w:p>
        </w:tc>
        <w:tc>
          <w:tcPr>
            <w:tcW w:w="769" w:type="pct"/>
            <w:vMerge/>
            <w:shd w:val="clear" w:color="auto" w:fill="FFFFFF"/>
            <w:textDirection w:val="btLr"/>
          </w:tcPr>
          <w:p w14:paraId="1F6F9D27" w14:textId="77777777" w:rsidR="00D83B48" w:rsidRPr="00472A4B" w:rsidRDefault="00D83B48" w:rsidP="006C7BF4">
            <w:pPr>
              <w:spacing w:after="0" w:line="240" w:lineRule="auto"/>
              <w:rPr>
                <w:sz w:val="16"/>
                <w:szCs w:val="16"/>
              </w:rPr>
            </w:pPr>
          </w:p>
        </w:tc>
        <w:tc>
          <w:tcPr>
            <w:tcW w:w="231" w:type="pct"/>
            <w:shd w:val="clear" w:color="auto" w:fill="FFFFFF"/>
            <w:vAlign w:val="center"/>
          </w:tcPr>
          <w:p w14:paraId="17ECB670" w14:textId="77777777" w:rsidR="00D83B48" w:rsidRPr="00472A4B" w:rsidRDefault="00D83B48" w:rsidP="006C7BF4">
            <w:pPr>
              <w:shd w:val="clear" w:color="auto" w:fill="FFFFFF"/>
              <w:spacing w:after="0" w:line="240" w:lineRule="auto"/>
              <w:jc w:val="center"/>
              <w:rPr>
                <w:sz w:val="16"/>
                <w:szCs w:val="16"/>
              </w:rPr>
            </w:pPr>
            <w:r w:rsidRPr="00472A4B">
              <w:rPr>
                <w:sz w:val="16"/>
                <w:szCs w:val="16"/>
              </w:rPr>
              <w:t>M</w:t>
            </w:r>
          </w:p>
        </w:tc>
        <w:tc>
          <w:tcPr>
            <w:tcW w:w="231" w:type="pct"/>
            <w:shd w:val="clear" w:color="auto" w:fill="FFFFFF"/>
            <w:vAlign w:val="center"/>
          </w:tcPr>
          <w:p w14:paraId="6F1FB549" w14:textId="77777777" w:rsidR="00D83B48" w:rsidRPr="00472A4B" w:rsidRDefault="00D83B48" w:rsidP="006C7BF4">
            <w:pPr>
              <w:shd w:val="clear" w:color="auto" w:fill="FFFFFF"/>
              <w:spacing w:after="0" w:line="240" w:lineRule="auto"/>
              <w:jc w:val="center"/>
              <w:rPr>
                <w:sz w:val="16"/>
                <w:szCs w:val="16"/>
              </w:rPr>
            </w:pPr>
            <w:r w:rsidRPr="00472A4B">
              <w:rPr>
                <w:sz w:val="16"/>
                <w:szCs w:val="16"/>
              </w:rPr>
              <w:t>K</w:t>
            </w:r>
          </w:p>
        </w:tc>
        <w:tc>
          <w:tcPr>
            <w:tcW w:w="385" w:type="pct"/>
            <w:shd w:val="clear" w:color="auto" w:fill="FFFFFF"/>
            <w:vAlign w:val="center"/>
          </w:tcPr>
          <w:p w14:paraId="2E7AA01D" w14:textId="77777777" w:rsidR="00D83B48" w:rsidRPr="00472A4B" w:rsidRDefault="00D83B48" w:rsidP="006C7BF4">
            <w:pPr>
              <w:shd w:val="clear" w:color="auto" w:fill="FFFFFF"/>
              <w:spacing w:after="0" w:line="240" w:lineRule="auto"/>
              <w:jc w:val="center"/>
              <w:rPr>
                <w:sz w:val="16"/>
                <w:szCs w:val="16"/>
              </w:rPr>
            </w:pPr>
            <w:r>
              <w:rPr>
                <w:sz w:val="16"/>
                <w:szCs w:val="16"/>
              </w:rPr>
              <w:t>O</w:t>
            </w:r>
          </w:p>
        </w:tc>
        <w:tc>
          <w:tcPr>
            <w:tcW w:w="615" w:type="pct"/>
            <w:vMerge/>
            <w:shd w:val="clear" w:color="auto" w:fill="FFFFFF"/>
          </w:tcPr>
          <w:p w14:paraId="315D5646" w14:textId="77777777" w:rsidR="00D83B48" w:rsidRPr="00472A4B" w:rsidRDefault="00D83B48" w:rsidP="006C7BF4">
            <w:pPr>
              <w:shd w:val="clear" w:color="auto" w:fill="FFFFFF"/>
              <w:spacing w:after="0" w:line="240" w:lineRule="auto"/>
              <w:rPr>
                <w:sz w:val="16"/>
                <w:szCs w:val="16"/>
              </w:rPr>
            </w:pPr>
          </w:p>
        </w:tc>
        <w:tc>
          <w:tcPr>
            <w:tcW w:w="767" w:type="pct"/>
            <w:vMerge/>
            <w:shd w:val="clear" w:color="auto" w:fill="FFFFFF"/>
          </w:tcPr>
          <w:p w14:paraId="64C377D2" w14:textId="77777777" w:rsidR="00D83B48" w:rsidRPr="00472A4B" w:rsidRDefault="00D83B48" w:rsidP="006C7BF4">
            <w:pPr>
              <w:shd w:val="clear" w:color="auto" w:fill="FFFFFF"/>
              <w:spacing w:after="0" w:line="240" w:lineRule="auto"/>
              <w:rPr>
                <w:sz w:val="16"/>
                <w:szCs w:val="16"/>
              </w:rPr>
            </w:pPr>
          </w:p>
        </w:tc>
      </w:tr>
      <w:tr w:rsidR="00D83B48" w:rsidRPr="00472A4B" w14:paraId="368DBDFC" w14:textId="77777777" w:rsidTr="005B4C22">
        <w:trPr>
          <w:trHeight w:hRule="exact" w:val="996"/>
        </w:trPr>
        <w:tc>
          <w:tcPr>
            <w:tcW w:w="178" w:type="pct"/>
            <w:shd w:val="clear" w:color="auto" w:fill="FFFFFF"/>
            <w:vAlign w:val="center"/>
          </w:tcPr>
          <w:p w14:paraId="45FB2205" w14:textId="77777777" w:rsidR="00D83B48" w:rsidRPr="00472A4B" w:rsidRDefault="00D83B48" w:rsidP="005B4C22">
            <w:pPr>
              <w:spacing w:after="0" w:line="240" w:lineRule="auto"/>
              <w:jc w:val="center"/>
              <w:rPr>
                <w:sz w:val="16"/>
                <w:szCs w:val="16"/>
              </w:rPr>
            </w:pPr>
            <w:r w:rsidRPr="00472A4B">
              <w:rPr>
                <w:sz w:val="16"/>
                <w:szCs w:val="16"/>
              </w:rPr>
              <w:t>1</w:t>
            </w:r>
            <w:r>
              <w:rPr>
                <w:sz w:val="16"/>
                <w:szCs w:val="16"/>
              </w:rPr>
              <w:t>.</w:t>
            </w:r>
          </w:p>
          <w:p w14:paraId="4E54EE43" w14:textId="77777777" w:rsidR="00D83B48" w:rsidRPr="00472A4B" w:rsidRDefault="00D83B48" w:rsidP="005B4C22">
            <w:pPr>
              <w:spacing w:after="0" w:line="240" w:lineRule="auto"/>
              <w:jc w:val="center"/>
              <w:rPr>
                <w:sz w:val="16"/>
                <w:szCs w:val="16"/>
              </w:rPr>
            </w:pPr>
          </w:p>
        </w:tc>
        <w:tc>
          <w:tcPr>
            <w:tcW w:w="824" w:type="pct"/>
            <w:shd w:val="clear" w:color="auto" w:fill="FFFFFF"/>
            <w:vAlign w:val="center"/>
          </w:tcPr>
          <w:p w14:paraId="2B454F04" w14:textId="77777777" w:rsidR="00D83B48" w:rsidRPr="00472A4B" w:rsidRDefault="00D83B48" w:rsidP="006C7BF4">
            <w:pPr>
              <w:autoSpaceDE w:val="0"/>
              <w:autoSpaceDN w:val="0"/>
              <w:adjustRightInd w:val="0"/>
              <w:spacing w:after="0" w:line="240" w:lineRule="auto"/>
              <w:rPr>
                <w:rFonts w:cs="Calibri"/>
                <w:sz w:val="16"/>
                <w:szCs w:val="16"/>
              </w:rPr>
            </w:pPr>
            <w:r w:rsidRPr="00472A4B">
              <w:rPr>
                <w:rFonts w:cs="Calibri"/>
                <w:sz w:val="16"/>
                <w:szCs w:val="16"/>
              </w:rPr>
              <w:t>Liczba wspartych</w:t>
            </w:r>
          </w:p>
          <w:p w14:paraId="1CF51BA8" w14:textId="77777777" w:rsidR="00D83B48" w:rsidRPr="00472A4B" w:rsidRDefault="00D83B48" w:rsidP="006C7BF4">
            <w:pPr>
              <w:autoSpaceDE w:val="0"/>
              <w:autoSpaceDN w:val="0"/>
              <w:adjustRightInd w:val="0"/>
              <w:spacing w:after="0" w:line="240" w:lineRule="auto"/>
              <w:rPr>
                <w:rFonts w:cs="Calibri"/>
                <w:sz w:val="16"/>
                <w:szCs w:val="16"/>
              </w:rPr>
            </w:pPr>
            <w:r w:rsidRPr="00472A4B">
              <w:rPr>
                <w:rFonts w:cs="Calibri"/>
                <w:sz w:val="16"/>
                <w:szCs w:val="16"/>
              </w:rPr>
              <w:t>zakładów</w:t>
            </w:r>
          </w:p>
          <w:p w14:paraId="0232AF49" w14:textId="77777777" w:rsidR="00D83B48" w:rsidRPr="00472A4B" w:rsidRDefault="00D83B48" w:rsidP="006C7BF4">
            <w:pPr>
              <w:autoSpaceDE w:val="0"/>
              <w:autoSpaceDN w:val="0"/>
              <w:adjustRightInd w:val="0"/>
              <w:spacing w:after="0" w:line="240" w:lineRule="auto"/>
              <w:rPr>
                <w:rFonts w:cs="Calibri"/>
                <w:sz w:val="16"/>
                <w:szCs w:val="16"/>
              </w:rPr>
            </w:pPr>
            <w:r w:rsidRPr="00472A4B">
              <w:rPr>
                <w:rFonts w:cs="Calibri"/>
                <w:sz w:val="16"/>
                <w:szCs w:val="16"/>
              </w:rPr>
              <w:t>zagospodarowania</w:t>
            </w:r>
          </w:p>
          <w:p w14:paraId="6D7B4049" w14:textId="77777777" w:rsidR="00D83B48" w:rsidRPr="00472A4B" w:rsidRDefault="00D83B48" w:rsidP="006C7BF4">
            <w:pPr>
              <w:spacing w:after="0" w:line="240" w:lineRule="auto"/>
              <w:rPr>
                <w:rFonts w:cs="Calibri"/>
                <w:sz w:val="16"/>
                <w:szCs w:val="16"/>
                <w:lang w:eastAsia="en-US"/>
              </w:rPr>
            </w:pPr>
            <w:r w:rsidRPr="00472A4B">
              <w:rPr>
                <w:rFonts w:cs="Calibri"/>
                <w:sz w:val="16"/>
                <w:szCs w:val="16"/>
              </w:rPr>
              <w:t>odpadów</w:t>
            </w:r>
          </w:p>
        </w:tc>
        <w:tc>
          <w:tcPr>
            <w:tcW w:w="462" w:type="pct"/>
            <w:shd w:val="clear" w:color="auto" w:fill="FFFFFF"/>
            <w:vAlign w:val="center"/>
          </w:tcPr>
          <w:p w14:paraId="2C5E1647" w14:textId="77777777" w:rsidR="00D83B48" w:rsidRPr="00472A4B" w:rsidRDefault="00D83B48" w:rsidP="006C7BF4">
            <w:pPr>
              <w:spacing w:after="0" w:line="240" w:lineRule="auto"/>
              <w:jc w:val="center"/>
              <w:rPr>
                <w:rFonts w:cs="Calibri"/>
                <w:sz w:val="16"/>
                <w:szCs w:val="16"/>
                <w:lang w:eastAsia="en-US"/>
              </w:rPr>
            </w:pPr>
            <w:r>
              <w:rPr>
                <w:rFonts w:cs="Calibri"/>
                <w:sz w:val="16"/>
                <w:szCs w:val="16"/>
              </w:rPr>
              <w:t>s</w:t>
            </w:r>
            <w:r w:rsidRPr="00472A4B">
              <w:rPr>
                <w:rFonts w:cs="Calibri"/>
                <w:sz w:val="16"/>
                <w:szCs w:val="16"/>
              </w:rPr>
              <w:t>zt.</w:t>
            </w:r>
          </w:p>
        </w:tc>
        <w:tc>
          <w:tcPr>
            <w:tcW w:w="538" w:type="pct"/>
            <w:shd w:val="clear" w:color="auto" w:fill="FFFFFF"/>
            <w:vAlign w:val="center"/>
          </w:tcPr>
          <w:p w14:paraId="30895F9C" w14:textId="77777777" w:rsidR="00D83B48" w:rsidRPr="00472A4B" w:rsidRDefault="00D83B48" w:rsidP="006C7BF4">
            <w:pPr>
              <w:spacing w:after="0" w:line="240" w:lineRule="auto"/>
              <w:jc w:val="center"/>
              <w:rPr>
                <w:rFonts w:cs="Calibri"/>
                <w:sz w:val="16"/>
                <w:szCs w:val="16"/>
                <w:lang w:eastAsia="en-US"/>
              </w:rPr>
            </w:pPr>
            <w:r w:rsidRPr="00472A4B">
              <w:rPr>
                <w:rFonts w:cs="Calibri"/>
                <w:sz w:val="16"/>
                <w:szCs w:val="16"/>
              </w:rPr>
              <w:t>EFRR</w:t>
            </w:r>
          </w:p>
        </w:tc>
        <w:tc>
          <w:tcPr>
            <w:tcW w:w="769" w:type="pct"/>
            <w:shd w:val="clear" w:color="auto" w:fill="FFFFFF"/>
            <w:vAlign w:val="center"/>
          </w:tcPr>
          <w:p w14:paraId="2125B7E5" w14:textId="77777777" w:rsidR="00D83B48" w:rsidRPr="00472A4B" w:rsidRDefault="00D83B48" w:rsidP="006C7BF4">
            <w:pPr>
              <w:spacing w:after="0" w:line="240" w:lineRule="auto"/>
              <w:jc w:val="center"/>
              <w:rPr>
                <w:rFonts w:cs="Calibri"/>
                <w:sz w:val="16"/>
                <w:szCs w:val="16"/>
              </w:rPr>
            </w:pPr>
            <w:r w:rsidRPr="00472A4B">
              <w:rPr>
                <w:rFonts w:cs="Calibri"/>
                <w:sz w:val="16"/>
                <w:szCs w:val="16"/>
              </w:rPr>
              <w:t>Region</w:t>
            </w:r>
          </w:p>
          <w:p w14:paraId="3F0C85F6" w14:textId="77777777" w:rsidR="00D83B48" w:rsidRPr="00472A4B" w:rsidRDefault="00D83B48" w:rsidP="006C7BF4">
            <w:pPr>
              <w:spacing w:after="0" w:line="240" w:lineRule="auto"/>
              <w:jc w:val="center"/>
              <w:rPr>
                <w:rFonts w:cs="Calibri"/>
                <w:sz w:val="16"/>
                <w:szCs w:val="16"/>
              </w:rPr>
            </w:pPr>
            <w:r w:rsidRPr="00472A4B">
              <w:rPr>
                <w:rFonts w:cs="Calibri"/>
                <w:sz w:val="16"/>
                <w:szCs w:val="16"/>
              </w:rPr>
              <w:t>słabiej</w:t>
            </w:r>
          </w:p>
          <w:p w14:paraId="5E7C09EE" w14:textId="77777777" w:rsidR="00D83B48" w:rsidRPr="00472A4B" w:rsidRDefault="00D83B48" w:rsidP="006C7BF4">
            <w:pPr>
              <w:spacing w:after="0" w:line="240" w:lineRule="auto"/>
              <w:jc w:val="center"/>
              <w:rPr>
                <w:rFonts w:cs="Calibri"/>
                <w:sz w:val="16"/>
                <w:szCs w:val="16"/>
                <w:lang w:eastAsia="en-US"/>
              </w:rPr>
            </w:pPr>
            <w:r w:rsidRPr="00472A4B">
              <w:rPr>
                <w:rFonts w:cs="Calibri"/>
                <w:sz w:val="16"/>
                <w:szCs w:val="16"/>
              </w:rPr>
              <w:t>rozwinięty</w:t>
            </w:r>
          </w:p>
        </w:tc>
        <w:tc>
          <w:tcPr>
            <w:tcW w:w="231" w:type="pct"/>
            <w:shd w:val="clear" w:color="auto" w:fill="FFFFFF"/>
            <w:vAlign w:val="center"/>
          </w:tcPr>
          <w:p w14:paraId="5795C7F3" w14:textId="77777777" w:rsidR="00D83B48" w:rsidRPr="00472A4B" w:rsidRDefault="00D83B48" w:rsidP="006C7BF4">
            <w:pPr>
              <w:shd w:val="clear" w:color="auto" w:fill="FFFFFF"/>
              <w:spacing w:after="0" w:line="240" w:lineRule="auto"/>
              <w:jc w:val="center"/>
              <w:rPr>
                <w:sz w:val="16"/>
                <w:szCs w:val="16"/>
              </w:rPr>
            </w:pPr>
            <w:r>
              <w:rPr>
                <w:sz w:val="16"/>
                <w:szCs w:val="16"/>
              </w:rPr>
              <w:t>-</w:t>
            </w:r>
          </w:p>
        </w:tc>
        <w:tc>
          <w:tcPr>
            <w:tcW w:w="231" w:type="pct"/>
            <w:shd w:val="clear" w:color="auto" w:fill="FFFFFF"/>
            <w:vAlign w:val="center"/>
          </w:tcPr>
          <w:p w14:paraId="2824A2F9" w14:textId="77777777" w:rsidR="00D83B48" w:rsidRPr="00472A4B" w:rsidRDefault="00D83B48" w:rsidP="006C7BF4">
            <w:pPr>
              <w:shd w:val="clear" w:color="auto" w:fill="FFFFFF"/>
              <w:spacing w:after="0" w:line="240" w:lineRule="auto"/>
              <w:jc w:val="center"/>
              <w:rPr>
                <w:sz w:val="16"/>
                <w:szCs w:val="16"/>
              </w:rPr>
            </w:pPr>
            <w:r>
              <w:rPr>
                <w:sz w:val="16"/>
                <w:szCs w:val="16"/>
              </w:rPr>
              <w:t>-</w:t>
            </w:r>
          </w:p>
        </w:tc>
        <w:tc>
          <w:tcPr>
            <w:tcW w:w="385" w:type="pct"/>
            <w:shd w:val="clear" w:color="auto" w:fill="FFFFFF"/>
            <w:vAlign w:val="center"/>
          </w:tcPr>
          <w:p w14:paraId="208D014D" w14:textId="77777777" w:rsidR="00D83B48" w:rsidRPr="00472A4B" w:rsidRDefault="00F13835" w:rsidP="00E37D8E">
            <w:pPr>
              <w:shd w:val="clear" w:color="auto" w:fill="FFFFFF"/>
              <w:spacing w:after="0" w:line="240" w:lineRule="auto"/>
              <w:jc w:val="center"/>
              <w:rPr>
                <w:sz w:val="16"/>
                <w:szCs w:val="16"/>
              </w:rPr>
            </w:pPr>
            <w:r>
              <w:rPr>
                <w:sz w:val="16"/>
                <w:szCs w:val="16"/>
              </w:rPr>
              <w:t>2</w:t>
            </w:r>
          </w:p>
        </w:tc>
        <w:tc>
          <w:tcPr>
            <w:tcW w:w="615" w:type="pct"/>
            <w:shd w:val="clear" w:color="auto" w:fill="FFFFFF"/>
            <w:vAlign w:val="center"/>
          </w:tcPr>
          <w:p w14:paraId="5C77AE74" w14:textId="77777777" w:rsidR="004070D9" w:rsidRDefault="004070D9" w:rsidP="004070D9">
            <w:pPr>
              <w:spacing w:after="0" w:line="240" w:lineRule="auto"/>
              <w:jc w:val="center"/>
              <w:rPr>
                <w:rFonts w:cs="Calibri"/>
                <w:sz w:val="16"/>
                <w:szCs w:val="16"/>
                <w:lang w:eastAsia="en-US"/>
              </w:rPr>
            </w:pPr>
            <w:r>
              <w:rPr>
                <w:rFonts w:cs="Calibri"/>
                <w:sz w:val="16"/>
                <w:szCs w:val="16"/>
                <w:lang w:eastAsia="en-US"/>
              </w:rPr>
              <w:t>System Informatyczny</w:t>
            </w:r>
          </w:p>
          <w:p w14:paraId="766C7CEB" w14:textId="77777777" w:rsidR="00D83B48" w:rsidRPr="00472A4B" w:rsidRDefault="004070D9" w:rsidP="006C7BF4">
            <w:pPr>
              <w:spacing w:after="0" w:line="240" w:lineRule="auto"/>
              <w:jc w:val="center"/>
              <w:rPr>
                <w:rFonts w:cs="Calibri"/>
                <w:sz w:val="16"/>
                <w:szCs w:val="16"/>
                <w:lang w:eastAsia="en-US"/>
              </w:rPr>
            </w:pPr>
            <w:r>
              <w:rPr>
                <w:rFonts w:cs="Calibri"/>
                <w:sz w:val="16"/>
                <w:szCs w:val="16"/>
                <w:lang w:eastAsia="en-US"/>
              </w:rPr>
              <w:t>SL 2014</w:t>
            </w:r>
          </w:p>
        </w:tc>
        <w:tc>
          <w:tcPr>
            <w:tcW w:w="767" w:type="pct"/>
            <w:shd w:val="clear" w:color="auto" w:fill="FFFFFF"/>
            <w:vAlign w:val="center"/>
          </w:tcPr>
          <w:p w14:paraId="3B0128F9" w14:textId="77777777" w:rsidR="00D83B48" w:rsidRPr="00472A4B" w:rsidRDefault="00D83B48" w:rsidP="006C7BF4">
            <w:pPr>
              <w:spacing w:after="0" w:line="240" w:lineRule="auto"/>
              <w:jc w:val="center"/>
              <w:rPr>
                <w:rFonts w:cs="Calibri"/>
                <w:sz w:val="16"/>
                <w:szCs w:val="16"/>
                <w:lang w:eastAsia="en-US"/>
              </w:rPr>
            </w:pPr>
            <w:r w:rsidRPr="00472A4B">
              <w:rPr>
                <w:rFonts w:cs="Calibri"/>
                <w:sz w:val="16"/>
                <w:szCs w:val="16"/>
              </w:rPr>
              <w:t>rocznie</w:t>
            </w:r>
          </w:p>
        </w:tc>
      </w:tr>
      <w:tr w:rsidR="00D83B48" w:rsidRPr="00472A4B" w14:paraId="6DDABEB2" w14:textId="77777777" w:rsidTr="005B4C22">
        <w:trPr>
          <w:trHeight w:hRule="exact" w:val="996"/>
        </w:trPr>
        <w:tc>
          <w:tcPr>
            <w:tcW w:w="178" w:type="pct"/>
            <w:shd w:val="clear" w:color="auto" w:fill="FFFFFF"/>
            <w:vAlign w:val="center"/>
          </w:tcPr>
          <w:p w14:paraId="76BE4B1A" w14:textId="77777777" w:rsidR="00D83B48" w:rsidRPr="00472A4B" w:rsidRDefault="00D83B48" w:rsidP="005B4C22">
            <w:pPr>
              <w:spacing w:after="0" w:line="240" w:lineRule="auto"/>
              <w:jc w:val="center"/>
              <w:rPr>
                <w:sz w:val="16"/>
                <w:szCs w:val="16"/>
              </w:rPr>
            </w:pPr>
            <w:r>
              <w:rPr>
                <w:sz w:val="16"/>
                <w:szCs w:val="16"/>
              </w:rPr>
              <w:t>2</w:t>
            </w:r>
          </w:p>
        </w:tc>
        <w:tc>
          <w:tcPr>
            <w:tcW w:w="824" w:type="pct"/>
            <w:shd w:val="clear" w:color="auto" w:fill="FFFFFF"/>
            <w:vAlign w:val="center"/>
          </w:tcPr>
          <w:p w14:paraId="7D542D7C" w14:textId="77777777" w:rsidR="00D83B48" w:rsidRPr="00472A4B" w:rsidRDefault="00D83B48" w:rsidP="006C7BF4">
            <w:pPr>
              <w:autoSpaceDE w:val="0"/>
              <w:autoSpaceDN w:val="0"/>
              <w:adjustRightInd w:val="0"/>
              <w:spacing w:after="0" w:line="240" w:lineRule="auto"/>
              <w:rPr>
                <w:rFonts w:cs="Calibri"/>
                <w:sz w:val="16"/>
                <w:szCs w:val="16"/>
              </w:rPr>
            </w:pPr>
            <w:r>
              <w:rPr>
                <w:rFonts w:cs="Calibri"/>
                <w:sz w:val="16"/>
                <w:szCs w:val="16"/>
              </w:rPr>
              <w:t>Dodatkowe możliwości przerobowe w zakresie recyklingu odpadów (CO17)</w:t>
            </w:r>
          </w:p>
        </w:tc>
        <w:tc>
          <w:tcPr>
            <w:tcW w:w="462" w:type="pct"/>
            <w:shd w:val="clear" w:color="auto" w:fill="FFFFFF"/>
            <w:vAlign w:val="center"/>
          </w:tcPr>
          <w:p w14:paraId="2161F6CB" w14:textId="77777777" w:rsidR="00D83B48" w:rsidRDefault="00D83B48" w:rsidP="006C7BF4">
            <w:pPr>
              <w:spacing w:after="0" w:line="240" w:lineRule="auto"/>
              <w:jc w:val="center"/>
              <w:rPr>
                <w:rFonts w:cs="Calibri"/>
                <w:sz w:val="16"/>
                <w:szCs w:val="16"/>
              </w:rPr>
            </w:pPr>
            <w:r>
              <w:rPr>
                <w:rFonts w:cs="Calibri"/>
                <w:sz w:val="16"/>
                <w:szCs w:val="16"/>
              </w:rPr>
              <w:t>Mg/rok</w:t>
            </w:r>
          </w:p>
        </w:tc>
        <w:tc>
          <w:tcPr>
            <w:tcW w:w="538" w:type="pct"/>
            <w:shd w:val="clear" w:color="auto" w:fill="FFFFFF"/>
            <w:vAlign w:val="center"/>
          </w:tcPr>
          <w:p w14:paraId="46459041" w14:textId="77777777" w:rsidR="00D83B48" w:rsidRPr="00472A4B" w:rsidRDefault="00D83B48" w:rsidP="006C7BF4">
            <w:pPr>
              <w:spacing w:after="0" w:line="240" w:lineRule="auto"/>
              <w:jc w:val="center"/>
              <w:rPr>
                <w:rFonts w:cs="Calibri"/>
                <w:sz w:val="16"/>
                <w:szCs w:val="16"/>
              </w:rPr>
            </w:pPr>
            <w:r w:rsidRPr="00472A4B">
              <w:rPr>
                <w:rFonts w:cs="Calibri"/>
                <w:sz w:val="16"/>
                <w:szCs w:val="16"/>
              </w:rPr>
              <w:t>EFRR</w:t>
            </w:r>
          </w:p>
        </w:tc>
        <w:tc>
          <w:tcPr>
            <w:tcW w:w="769" w:type="pct"/>
            <w:shd w:val="clear" w:color="auto" w:fill="FFFFFF"/>
            <w:vAlign w:val="center"/>
          </w:tcPr>
          <w:p w14:paraId="75BBE487" w14:textId="77777777" w:rsidR="00D83B48" w:rsidRPr="00472A4B" w:rsidRDefault="00D83B48" w:rsidP="006C7BF4">
            <w:pPr>
              <w:spacing w:after="0" w:line="240" w:lineRule="auto"/>
              <w:jc w:val="center"/>
              <w:rPr>
                <w:rFonts w:cs="Calibri"/>
                <w:sz w:val="16"/>
                <w:szCs w:val="16"/>
              </w:rPr>
            </w:pPr>
            <w:r w:rsidRPr="00472A4B">
              <w:rPr>
                <w:rFonts w:cs="Calibri"/>
                <w:sz w:val="16"/>
                <w:szCs w:val="16"/>
              </w:rPr>
              <w:t>Region</w:t>
            </w:r>
          </w:p>
          <w:p w14:paraId="443B03DB" w14:textId="77777777" w:rsidR="00D83B48" w:rsidRPr="00472A4B" w:rsidRDefault="00D83B48" w:rsidP="006C7BF4">
            <w:pPr>
              <w:spacing w:after="0" w:line="240" w:lineRule="auto"/>
              <w:jc w:val="center"/>
              <w:rPr>
                <w:rFonts w:cs="Calibri"/>
                <w:sz w:val="16"/>
                <w:szCs w:val="16"/>
              </w:rPr>
            </w:pPr>
            <w:r w:rsidRPr="00472A4B">
              <w:rPr>
                <w:rFonts w:cs="Calibri"/>
                <w:sz w:val="16"/>
                <w:szCs w:val="16"/>
              </w:rPr>
              <w:t>słabiej</w:t>
            </w:r>
          </w:p>
          <w:p w14:paraId="270FC94B" w14:textId="77777777" w:rsidR="00D83B48" w:rsidRPr="00472A4B" w:rsidRDefault="00D83B48" w:rsidP="006C7BF4">
            <w:pPr>
              <w:spacing w:after="0" w:line="240" w:lineRule="auto"/>
              <w:jc w:val="center"/>
              <w:rPr>
                <w:rFonts w:cs="Calibri"/>
                <w:sz w:val="16"/>
                <w:szCs w:val="16"/>
              </w:rPr>
            </w:pPr>
            <w:r w:rsidRPr="00472A4B">
              <w:rPr>
                <w:rFonts w:cs="Calibri"/>
                <w:sz w:val="16"/>
                <w:szCs w:val="16"/>
              </w:rPr>
              <w:t>rozwinięty</w:t>
            </w:r>
          </w:p>
        </w:tc>
        <w:tc>
          <w:tcPr>
            <w:tcW w:w="231" w:type="pct"/>
            <w:shd w:val="clear" w:color="auto" w:fill="FFFFFF"/>
            <w:vAlign w:val="center"/>
          </w:tcPr>
          <w:p w14:paraId="23AA08D5" w14:textId="77777777" w:rsidR="00D83B48" w:rsidRDefault="00D83B48" w:rsidP="006C7BF4">
            <w:pPr>
              <w:shd w:val="clear" w:color="auto" w:fill="FFFFFF"/>
              <w:spacing w:after="0" w:line="240" w:lineRule="auto"/>
              <w:jc w:val="center"/>
              <w:rPr>
                <w:sz w:val="16"/>
                <w:szCs w:val="16"/>
              </w:rPr>
            </w:pPr>
            <w:r>
              <w:rPr>
                <w:sz w:val="16"/>
                <w:szCs w:val="16"/>
              </w:rPr>
              <w:t>-</w:t>
            </w:r>
          </w:p>
        </w:tc>
        <w:tc>
          <w:tcPr>
            <w:tcW w:w="231" w:type="pct"/>
            <w:shd w:val="clear" w:color="auto" w:fill="FFFFFF"/>
            <w:vAlign w:val="center"/>
          </w:tcPr>
          <w:p w14:paraId="4D218AE6" w14:textId="77777777" w:rsidR="00D83B48" w:rsidRDefault="00D83B48" w:rsidP="006C7BF4">
            <w:pPr>
              <w:shd w:val="clear" w:color="auto" w:fill="FFFFFF"/>
              <w:spacing w:after="0" w:line="240" w:lineRule="auto"/>
              <w:jc w:val="center"/>
              <w:rPr>
                <w:sz w:val="16"/>
                <w:szCs w:val="16"/>
              </w:rPr>
            </w:pPr>
            <w:r>
              <w:rPr>
                <w:sz w:val="16"/>
                <w:szCs w:val="16"/>
              </w:rPr>
              <w:t>-</w:t>
            </w:r>
          </w:p>
        </w:tc>
        <w:tc>
          <w:tcPr>
            <w:tcW w:w="385" w:type="pct"/>
            <w:shd w:val="clear" w:color="auto" w:fill="FFFFFF"/>
            <w:vAlign w:val="center"/>
          </w:tcPr>
          <w:p w14:paraId="1ADA8A40" w14:textId="5880D1A4" w:rsidR="00CE25D7" w:rsidRDefault="00E37D8E" w:rsidP="006C7BF4">
            <w:pPr>
              <w:shd w:val="clear" w:color="auto" w:fill="FFFFFF"/>
              <w:spacing w:after="0" w:line="240" w:lineRule="auto"/>
              <w:jc w:val="center"/>
              <w:rPr>
                <w:sz w:val="16"/>
                <w:szCs w:val="16"/>
              </w:rPr>
            </w:pPr>
            <w:r>
              <w:rPr>
                <w:sz w:val="16"/>
                <w:szCs w:val="16"/>
              </w:rPr>
              <w:t xml:space="preserve"> </w:t>
            </w:r>
            <w:r w:rsidR="00F13835" w:rsidRPr="00F13835">
              <w:rPr>
                <w:sz w:val="16"/>
                <w:szCs w:val="16"/>
              </w:rPr>
              <w:t>6 845</w:t>
            </w:r>
          </w:p>
        </w:tc>
        <w:tc>
          <w:tcPr>
            <w:tcW w:w="615" w:type="pct"/>
            <w:shd w:val="clear" w:color="auto" w:fill="FFFFFF"/>
            <w:vAlign w:val="center"/>
          </w:tcPr>
          <w:p w14:paraId="4CF673EB" w14:textId="77777777" w:rsidR="004070D9" w:rsidRDefault="004070D9" w:rsidP="004070D9">
            <w:pPr>
              <w:spacing w:after="0" w:line="240" w:lineRule="auto"/>
              <w:jc w:val="center"/>
              <w:rPr>
                <w:rFonts w:cs="Calibri"/>
                <w:sz w:val="16"/>
                <w:szCs w:val="16"/>
                <w:lang w:eastAsia="en-US"/>
              </w:rPr>
            </w:pPr>
            <w:r>
              <w:rPr>
                <w:rFonts w:cs="Calibri"/>
                <w:sz w:val="16"/>
                <w:szCs w:val="16"/>
                <w:lang w:eastAsia="en-US"/>
              </w:rPr>
              <w:t>System Informatyczny</w:t>
            </w:r>
          </w:p>
          <w:p w14:paraId="25C9E0D4" w14:textId="77777777" w:rsidR="00D83B48" w:rsidRPr="00472A4B" w:rsidRDefault="004070D9" w:rsidP="006C7BF4">
            <w:pPr>
              <w:spacing w:after="0" w:line="240" w:lineRule="auto"/>
              <w:jc w:val="center"/>
              <w:rPr>
                <w:rFonts w:cs="Calibri"/>
                <w:sz w:val="16"/>
                <w:szCs w:val="16"/>
              </w:rPr>
            </w:pPr>
            <w:r>
              <w:rPr>
                <w:rFonts w:cs="Calibri"/>
                <w:sz w:val="16"/>
                <w:szCs w:val="16"/>
                <w:lang w:eastAsia="en-US"/>
              </w:rPr>
              <w:t>SL 2014</w:t>
            </w:r>
          </w:p>
        </w:tc>
        <w:tc>
          <w:tcPr>
            <w:tcW w:w="767" w:type="pct"/>
            <w:shd w:val="clear" w:color="auto" w:fill="FFFFFF"/>
            <w:vAlign w:val="center"/>
          </w:tcPr>
          <w:p w14:paraId="4CC2F26B" w14:textId="77777777" w:rsidR="00D83B48" w:rsidRPr="00472A4B" w:rsidRDefault="00D83B48" w:rsidP="006C7BF4">
            <w:pPr>
              <w:spacing w:after="0" w:line="240" w:lineRule="auto"/>
              <w:jc w:val="center"/>
              <w:rPr>
                <w:rFonts w:cs="Calibri"/>
                <w:sz w:val="16"/>
                <w:szCs w:val="16"/>
              </w:rPr>
            </w:pPr>
            <w:r w:rsidRPr="00472A4B">
              <w:rPr>
                <w:rFonts w:cs="Calibri"/>
                <w:sz w:val="16"/>
                <w:szCs w:val="16"/>
              </w:rPr>
              <w:t>rocznie</w:t>
            </w:r>
          </w:p>
        </w:tc>
      </w:tr>
    </w:tbl>
    <w:p w14:paraId="7BD2ABF8" w14:textId="77777777" w:rsidR="00D83B48" w:rsidRDefault="00D83B48" w:rsidP="00D83B48">
      <w:pPr>
        <w:spacing w:after="0" w:line="240" w:lineRule="auto"/>
        <w:jc w:val="both"/>
        <w:rPr>
          <w:rFonts w:cs="Arial"/>
          <w:b/>
          <w:bCs/>
          <w:szCs w:val="24"/>
        </w:rPr>
      </w:pPr>
      <w:r w:rsidRPr="002E509F">
        <w:br w:type="page"/>
      </w:r>
    </w:p>
    <w:p w14:paraId="5C1C4C4B" w14:textId="77777777" w:rsidR="00D83B48" w:rsidRPr="008D110B" w:rsidRDefault="00D83B48" w:rsidP="00D83B48">
      <w:pPr>
        <w:shd w:val="clear" w:color="auto" w:fill="C6D9F1"/>
        <w:autoSpaceDE w:val="0"/>
        <w:autoSpaceDN w:val="0"/>
        <w:adjustRightInd w:val="0"/>
        <w:spacing w:after="0" w:line="240" w:lineRule="auto"/>
        <w:jc w:val="both"/>
        <w:rPr>
          <w:rFonts w:cs="Arial"/>
          <w:b/>
          <w:bCs/>
          <w:szCs w:val="24"/>
        </w:rPr>
      </w:pPr>
      <w:r>
        <w:rPr>
          <w:rFonts w:cs="Arial"/>
          <w:b/>
          <w:bCs/>
          <w:szCs w:val="24"/>
        </w:rPr>
        <w:t xml:space="preserve">2.A.4 (V-6.b.) </w:t>
      </w:r>
      <w:r w:rsidRPr="008D110B">
        <w:rPr>
          <w:rFonts w:cs="Arial"/>
          <w:b/>
          <w:bCs/>
          <w:szCs w:val="24"/>
        </w:rPr>
        <w:t xml:space="preserve">Priorytet inwestycyjny </w:t>
      </w:r>
      <w:r>
        <w:rPr>
          <w:rFonts w:cs="Arial"/>
          <w:b/>
          <w:bCs/>
          <w:szCs w:val="24"/>
        </w:rPr>
        <w:t>6.b.</w:t>
      </w:r>
      <w:r w:rsidRPr="00C22A7A">
        <w:rPr>
          <w:rFonts w:cs="Arial"/>
          <w:b/>
          <w:bCs/>
          <w:szCs w:val="24"/>
        </w:rPr>
        <w:t xml:space="preserve"> </w:t>
      </w:r>
      <w:r>
        <w:rPr>
          <w:rFonts w:cs="Arial"/>
          <w:b/>
          <w:bCs/>
          <w:szCs w:val="24"/>
        </w:rPr>
        <w:t>Inwestowanie w sektor gospodarki wodnej celem wypełnienia zobowiązań określonych w dorobku prawnym Unii zakresie środowiska oraz zaspokojenia wykraczających poza te zobowiązania potrzeb inwestycyjnych określonych przez państwa członkowskie.</w:t>
      </w:r>
    </w:p>
    <w:p w14:paraId="44A7B52F" w14:textId="77777777" w:rsidR="00D83B48" w:rsidRPr="00F956FF" w:rsidRDefault="00D83B48" w:rsidP="00D83B48">
      <w:pPr>
        <w:spacing w:before="240" w:line="240" w:lineRule="auto"/>
        <w:jc w:val="both"/>
        <w:rPr>
          <w:b/>
          <w:color w:val="548DD4"/>
        </w:rPr>
      </w:pPr>
      <w:r w:rsidRPr="00F956FF">
        <w:rPr>
          <w:b/>
          <w:color w:val="548DD4"/>
        </w:rPr>
        <w:t>2.A.</w:t>
      </w:r>
      <w:r>
        <w:rPr>
          <w:b/>
          <w:color w:val="548DD4"/>
        </w:rPr>
        <w:t>5</w:t>
      </w:r>
      <w:r w:rsidRPr="00F956FF">
        <w:rPr>
          <w:b/>
          <w:color w:val="548DD4"/>
        </w:rPr>
        <w:t xml:space="preserve"> (</w:t>
      </w:r>
      <w:r>
        <w:rPr>
          <w:b/>
          <w:color w:val="548DD4"/>
        </w:rPr>
        <w:t>V-6.b.</w:t>
      </w:r>
      <w:r w:rsidRPr="00F956FF">
        <w:rPr>
          <w:b/>
          <w:color w:val="548DD4"/>
        </w:rPr>
        <w:t xml:space="preserve">) </w:t>
      </w:r>
      <w:r>
        <w:rPr>
          <w:b/>
          <w:color w:val="548DD4"/>
        </w:rPr>
        <w:t>C</w:t>
      </w:r>
      <w:r w:rsidRPr="00F956FF">
        <w:rPr>
          <w:b/>
          <w:color w:val="548DD4"/>
        </w:rPr>
        <w:t>el</w:t>
      </w:r>
      <w:r>
        <w:rPr>
          <w:b/>
          <w:color w:val="548DD4"/>
        </w:rPr>
        <w:t>e</w:t>
      </w:r>
      <w:r w:rsidRPr="00F956FF">
        <w:rPr>
          <w:b/>
          <w:color w:val="548DD4"/>
        </w:rPr>
        <w:t xml:space="preserve"> szczegółow</w:t>
      </w:r>
      <w:r>
        <w:rPr>
          <w:b/>
          <w:color w:val="548DD4"/>
        </w:rPr>
        <w:t>e</w:t>
      </w:r>
      <w:r w:rsidRPr="00F956FF">
        <w:rPr>
          <w:b/>
          <w:color w:val="548DD4"/>
        </w:rPr>
        <w:t xml:space="preserve"> priorytetu inwestycyjnego</w:t>
      </w:r>
      <w:r>
        <w:rPr>
          <w:b/>
          <w:color w:val="548DD4"/>
        </w:rPr>
        <w:t xml:space="preserve"> i</w:t>
      </w:r>
      <w:r w:rsidRPr="00F956FF">
        <w:rPr>
          <w:b/>
          <w:color w:val="548DD4"/>
        </w:rPr>
        <w:t xml:space="preserve"> oczekiwan</w:t>
      </w:r>
      <w:r>
        <w:rPr>
          <w:b/>
          <w:color w:val="548DD4"/>
        </w:rPr>
        <w:t>e</w:t>
      </w:r>
      <w:r w:rsidRPr="00F956FF">
        <w:rPr>
          <w:b/>
          <w:color w:val="548DD4"/>
        </w:rPr>
        <w:t xml:space="preserve"> rezultat</w:t>
      </w:r>
      <w:r>
        <w:rPr>
          <w:b/>
          <w:color w:val="548DD4"/>
        </w:rPr>
        <w:t>y</w:t>
      </w:r>
    </w:p>
    <w:p w14:paraId="70DEA10A" w14:textId="77777777" w:rsidR="00D83B48" w:rsidRPr="002560D2" w:rsidRDefault="00D83B48" w:rsidP="002560D2">
      <w:pPr>
        <w:rPr>
          <w:b/>
        </w:rPr>
      </w:pPr>
      <w:r w:rsidRPr="002560D2">
        <w:rPr>
          <w:b/>
        </w:rPr>
        <w:t>Cel szczegółowy</w:t>
      </w:r>
    </w:p>
    <w:p w14:paraId="27D4FC16" w14:textId="77777777" w:rsidR="00D83B48" w:rsidRPr="00C73496" w:rsidRDefault="00CF5C04" w:rsidP="00D83B48">
      <w:pPr>
        <w:spacing w:before="120"/>
        <w:jc w:val="both"/>
        <w:rPr>
          <w:rFonts w:cs="Arial"/>
          <w:szCs w:val="24"/>
        </w:rPr>
      </w:pPr>
      <w:r w:rsidRPr="00CF5C04">
        <w:rPr>
          <w:rFonts w:cs="Arial"/>
          <w:iCs/>
          <w:szCs w:val="24"/>
        </w:rPr>
        <w:t>Zwiększony odsetek ludności korzystającej z systemu oczyszczania ścieków zgodnego</w:t>
      </w:r>
      <w:r w:rsidR="0094527F">
        <w:rPr>
          <w:rFonts w:cs="Arial"/>
          <w:iCs/>
          <w:szCs w:val="24"/>
        </w:rPr>
        <w:t xml:space="preserve"> z</w:t>
      </w:r>
      <w:r w:rsidRPr="00CF5C04">
        <w:rPr>
          <w:rFonts w:cs="Arial"/>
          <w:iCs/>
          <w:szCs w:val="24"/>
        </w:rPr>
        <w:t xml:space="preserve"> dyrektywą dotyczącą ścieków komunalnych</w:t>
      </w:r>
      <w:r>
        <w:rPr>
          <w:rFonts w:cs="Arial"/>
          <w:iCs/>
          <w:szCs w:val="24"/>
        </w:rPr>
        <w:t xml:space="preserve">. </w:t>
      </w:r>
    </w:p>
    <w:p w14:paraId="30D7B0C9" w14:textId="77777777" w:rsidR="00D83B48" w:rsidRPr="002560D2" w:rsidRDefault="00D83B48" w:rsidP="002560D2">
      <w:pPr>
        <w:rPr>
          <w:b/>
        </w:rPr>
      </w:pPr>
      <w:r w:rsidRPr="002560D2">
        <w:rPr>
          <w:b/>
        </w:rPr>
        <w:t xml:space="preserve">Uzasadnienie celu szczegółowego – oczekiwane rezultaty. </w:t>
      </w:r>
    </w:p>
    <w:p w14:paraId="5DA5CBDC" w14:textId="77777777" w:rsidR="00D83B48" w:rsidRDefault="00D83B48" w:rsidP="00D83B48">
      <w:pPr>
        <w:pStyle w:val="Default"/>
        <w:jc w:val="both"/>
        <w:rPr>
          <w:rFonts w:ascii="Arial Narrow" w:hAnsi="Arial Narrow"/>
          <w:szCs w:val="20"/>
        </w:rPr>
      </w:pPr>
      <w:r w:rsidRPr="002A001A">
        <w:rPr>
          <w:rFonts w:ascii="Arial Narrow" w:hAnsi="Arial Narrow"/>
        </w:rPr>
        <w:t xml:space="preserve">Na terenie województwa łódzkiego niezbędna jest realizacja inwestycji związanych z budową </w:t>
      </w:r>
      <w:r>
        <w:rPr>
          <w:rFonts w:ascii="Arial Narrow" w:hAnsi="Arial Narrow"/>
        </w:rPr>
        <w:t>lub</w:t>
      </w:r>
      <w:r w:rsidRPr="002A001A">
        <w:rPr>
          <w:rFonts w:ascii="Arial Narrow" w:hAnsi="Arial Narrow"/>
        </w:rPr>
        <w:t xml:space="preserve"> modernizacją sieci kanalizacyjnych</w:t>
      </w:r>
      <w:r w:rsidR="00454287">
        <w:rPr>
          <w:rFonts w:ascii="Arial Narrow" w:hAnsi="Arial Narrow"/>
        </w:rPr>
        <w:t>,</w:t>
      </w:r>
      <w:r w:rsidR="00454287" w:rsidRPr="00454287">
        <w:rPr>
          <w:rFonts w:ascii="Arial Narrow" w:hAnsi="Arial Narrow"/>
        </w:rPr>
        <w:t xml:space="preserve"> </w:t>
      </w:r>
      <w:r w:rsidR="00454287" w:rsidRPr="002A001A">
        <w:rPr>
          <w:rFonts w:ascii="Arial Narrow" w:hAnsi="Arial Narrow"/>
        </w:rPr>
        <w:t>wodociągowych</w:t>
      </w:r>
      <w:r w:rsidRPr="002A001A">
        <w:rPr>
          <w:rFonts w:ascii="Arial Narrow" w:hAnsi="Arial Narrow"/>
        </w:rPr>
        <w:t xml:space="preserve"> i oczyszczalni ścieków, bądź popraw</w:t>
      </w:r>
      <w:r>
        <w:rPr>
          <w:rFonts w:ascii="Arial Narrow" w:hAnsi="Arial Narrow"/>
        </w:rPr>
        <w:t>ą</w:t>
      </w:r>
      <w:r w:rsidRPr="002A001A">
        <w:rPr>
          <w:rFonts w:ascii="Arial Narrow" w:hAnsi="Arial Narrow"/>
        </w:rPr>
        <w:t xml:space="preserve"> parametrów już istniejących oczyszczalni dla aglomeracji </w:t>
      </w:r>
      <w:r>
        <w:rPr>
          <w:rFonts w:ascii="Arial Narrow" w:hAnsi="Arial Narrow"/>
        </w:rPr>
        <w:t>od 2 do</w:t>
      </w:r>
      <w:r w:rsidRPr="002A001A">
        <w:rPr>
          <w:rFonts w:ascii="Arial Narrow" w:hAnsi="Arial Narrow"/>
        </w:rPr>
        <w:t xml:space="preserve"> </w:t>
      </w:r>
      <w:r w:rsidR="00A05561">
        <w:rPr>
          <w:rFonts w:ascii="Arial Narrow" w:hAnsi="Arial Narrow"/>
        </w:rPr>
        <w:t xml:space="preserve">poniżej </w:t>
      </w:r>
      <w:r w:rsidRPr="002A001A">
        <w:rPr>
          <w:rFonts w:ascii="Arial Narrow" w:hAnsi="Arial Narrow"/>
        </w:rPr>
        <w:t>10 tys. RLM. Koordynację działań podejmowanych na poziomie jednostek samorządu terytorialnego oraz przedsiębiorstw kanalizacyjnych</w:t>
      </w:r>
      <w:r>
        <w:rPr>
          <w:rFonts w:ascii="Arial Narrow" w:hAnsi="Arial Narrow"/>
        </w:rPr>
        <w:t>,</w:t>
      </w:r>
      <w:r w:rsidRPr="002A001A">
        <w:rPr>
          <w:rFonts w:ascii="Arial Narrow" w:hAnsi="Arial Narrow"/>
        </w:rPr>
        <w:t xml:space="preserve"> w realizacji zadań z zakresu infrastruktury sanitacyjnej na ich terenach zapewnia </w:t>
      </w:r>
      <w:r w:rsidRPr="002A001A">
        <w:rPr>
          <w:rFonts w:ascii="Arial Narrow" w:hAnsi="Arial Narrow"/>
          <w:i/>
        </w:rPr>
        <w:t>Krajowy program oczyszczania ścieków komunalnych</w:t>
      </w:r>
      <w:r w:rsidRPr="002A001A">
        <w:rPr>
          <w:rStyle w:val="Odwoanieprzypisudolnego"/>
          <w:rFonts w:ascii="Arial Narrow" w:hAnsi="Arial Narrow"/>
        </w:rPr>
        <w:footnoteReference w:id="49"/>
      </w:r>
      <w:r w:rsidRPr="002A001A">
        <w:rPr>
          <w:rFonts w:ascii="Arial Narrow" w:hAnsi="Arial Narrow"/>
          <w:i/>
        </w:rPr>
        <w:t>,</w:t>
      </w:r>
      <w:r>
        <w:rPr>
          <w:rFonts w:ascii="Arial Narrow" w:hAnsi="Arial Narrow"/>
          <w:i/>
        </w:rPr>
        <w:t xml:space="preserve"> </w:t>
      </w:r>
      <w:r w:rsidRPr="002A001A">
        <w:rPr>
          <w:rFonts w:ascii="Arial Narrow" w:hAnsi="Arial Narrow"/>
        </w:rPr>
        <w:t>w którym oszacowano potrzeby i wskazano działania na rzecz wyposażenia aglomeracji powyżej 2 tys. RLM w systemy kanalizacji i oczyszczania ścieków. Dokument zapewnia jednocześnie wdrożenie postanowień dyrektywy dotyczącej oczyszczania ścieków komunalnych</w:t>
      </w:r>
      <w:r w:rsidRPr="002A001A">
        <w:rPr>
          <w:rStyle w:val="Odwoanieprzypisudolnego"/>
          <w:rFonts w:ascii="Arial Narrow" w:hAnsi="Arial Narrow"/>
        </w:rPr>
        <w:footnoteReference w:id="50"/>
      </w:r>
      <w:r w:rsidRPr="002A001A">
        <w:rPr>
          <w:rFonts w:ascii="Arial Narrow" w:hAnsi="Arial Narrow"/>
        </w:rPr>
        <w:t xml:space="preserve"> poprzez ograniczenie zrzutów niedostatecznie oczyszczonych ścieków i ochronę środowiska wodnego przed ich niekorzystnymi skutkami we wszystkich aglomeracjach. W celu uporządkowania gospodarki wodno-ściekowej na obszarze województwa łódzkiego</w:t>
      </w:r>
      <w:r>
        <w:rPr>
          <w:rFonts w:ascii="Arial Narrow" w:hAnsi="Arial Narrow"/>
        </w:rPr>
        <w:t>,</w:t>
      </w:r>
      <w:r w:rsidRPr="002A001A">
        <w:rPr>
          <w:rFonts w:ascii="Arial Narrow" w:hAnsi="Arial Narrow"/>
        </w:rPr>
        <w:t xml:space="preserve"> konieczne będzie przeprowadzenie prac obejmujących rozbudowę i modernizację infrastruktury wodno-kanalizacyjnej wraz z systemem oczyszczalni ścieków. Realizacja PI </w:t>
      </w:r>
      <w:r>
        <w:rPr>
          <w:rFonts w:ascii="Arial Narrow" w:hAnsi="Arial Narrow"/>
        </w:rPr>
        <w:t>6.b.</w:t>
      </w:r>
      <w:r w:rsidRPr="002A001A">
        <w:rPr>
          <w:rFonts w:ascii="Arial Narrow" w:hAnsi="Arial Narrow"/>
        </w:rPr>
        <w:t xml:space="preserve"> przyczyni się do</w:t>
      </w:r>
      <w:r>
        <w:rPr>
          <w:rFonts w:ascii="Arial Narrow" w:hAnsi="Arial Narrow"/>
        </w:rPr>
        <w:t xml:space="preserve"> </w:t>
      </w:r>
      <w:r w:rsidR="00454287">
        <w:rPr>
          <w:rFonts w:ascii="Arial Narrow" w:hAnsi="Arial Narrow"/>
          <w:iCs/>
        </w:rPr>
        <w:t>zwiększenia odsetka</w:t>
      </w:r>
      <w:r w:rsidR="00454287" w:rsidRPr="00454287">
        <w:rPr>
          <w:rFonts w:ascii="Arial Narrow" w:hAnsi="Arial Narrow"/>
          <w:iCs/>
        </w:rPr>
        <w:t xml:space="preserve"> ludności korzystającej z systemu oczyszczania ścieków zgodnego z dyrektywą dotyczącą ścieków komunalnych</w:t>
      </w:r>
      <w:r w:rsidR="00454287" w:rsidRPr="00454287" w:rsidDel="00454287">
        <w:rPr>
          <w:rFonts w:ascii="Arial Narrow" w:hAnsi="Arial Narrow"/>
        </w:rPr>
        <w:t xml:space="preserve"> </w:t>
      </w:r>
      <w:r>
        <w:rPr>
          <w:rFonts w:ascii="Arial Narrow" w:hAnsi="Arial Narrow"/>
        </w:rPr>
        <w:t>oraz do</w:t>
      </w:r>
      <w:r w:rsidRPr="002A001A">
        <w:rPr>
          <w:rFonts w:ascii="Arial Narrow" w:hAnsi="Arial Narrow"/>
        </w:rPr>
        <w:t xml:space="preserve"> podniesienia jakości życia mieszkańców województwa łódzkiego. Dofinansowywane przedsięwzięcia będą wypełniały założenia dyrektywy ws. </w:t>
      </w:r>
      <w:r>
        <w:rPr>
          <w:rFonts w:ascii="Arial Narrow" w:hAnsi="Arial Narrow"/>
        </w:rPr>
        <w:t>o</w:t>
      </w:r>
      <w:r w:rsidRPr="002A001A">
        <w:rPr>
          <w:rFonts w:ascii="Arial Narrow" w:hAnsi="Arial Narrow"/>
        </w:rPr>
        <w:t xml:space="preserve">czyszczania ścieków </w:t>
      </w:r>
      <w:r>
        <w:rPr>
          <w:rFonts w:ascii="Arial Narrow" w:hAnsi="Arial Narrow" w:cs="Arial"/>
        </w:rPr>
        <w:t xml:space="preserve">co w sposób </w:t>
      </w:r>
      <w:r>
        <w:rPr>
          <w:rFonts w:ascii="Arial Narrow" w:hAnsi="Arial Narrow"/>
        </w:rPr>
        <w:t xml:space="preserve">bezpośredni wpłynie na osiągnięcie </w:t>
      </w:r>
      <w:r>
        <w:rPr>
          <w:rFonts w:ascii="Arial Narrow" w:hAnsi="Arial Narrow" w:cs="Arial"/>
          <w:iCs/>
        </w:rPr>
        <w:t>celu szczegółowego Umowy Partnerstwa „zwiększenie efektywności wykorzystania zasobów naturalnych i kulturowych oraz ich zachowanie”.</w:t>
      </w:r>
    </w:p>
    <w:p w14:paraId="3C8AA3A5" w14:textId="77777777" w:rsidR="00D83B48" w:rsidRDefault="00D83B48" w:rsidP="00D83B48">
      <w:pPr>
        <w:pStyle w:val="Default"/>
        <w:jc w:val="both"/>
        <w:rPr>
          <w:rFonts w:ascii="Arial Narrow" w:hAnsi="Arial Narrow"/>
          <w:szCs w:val="20"/>
        </w:rPr>
      </w:pPr>
    </w:p>
    <w:p w14:paraId="2DB4B9EC" w14:textId="77777777" w:rsidR="00D83B48" w:rsidRDefault="00D83B48" w:rsidP="00D83B48">
      <w:pPr>
        <w:pStyle w:val="Default"/>
        <w:jc w:val="both"/>
        <w:rPr>
          <w:rFonts w:ascii="Arial Narrow" w:hAnsi="Arial Narrow"/>
          <w:szCs w:val="20"/>
        </w:rPr>
      </w:pPr>
    </w:p>
    <w:p w14:paraId="094D696E" w14:textId="77777777" w:rsidR="00D83B48" w:rsidRDefault="00D83B48" w:rsidP="00D83B48">
      <w:pPr>
        <w:pStyle w:val="Default"/>
        <w:jc w:val="both"/>
        <w:rPr>
          <w:rFonts w:ascii="Arial Narrow" w:hAnsi="Arial Narrow"/>
          <w:szCs w:val="20"/>
        </w:rPr>
      </w:pPr>
    </w:p>
    <w:p w14:paraId="79D25A81" w14:textId="77777777" w:rsidR="00D83B48" w:rsidRDefault="00D83B48" w:rsidP="00D83B48">
      <w:pPr>
        <w:pStyle w:val="Default"/>
        <w:jc w:val="both"/>
        <w:rPr>
          <w:rFonts w:ascii="Arial Narrow" w:hAnsi="Arial Narrow"/>
          <w:szCs w:val="20"/>
        </w:rPr>
      </w:pPr>
    </w:p>
    <w:p w14:paraId="15E6F3E3" w14:textId="77777777" w:rsidR="00D83B48" w:rsidRDefault="00D83B48" w:rsidP="00D83B48">
      <w:pPr>
        <w:pStyle w:val="Default"/>
        <w:jc w:val="both"/>
        <w:rPr>
          <w:rFonts w:ascii="Arial Narrow" w:hAnsi="Arial Narrow"/>
          <w:szCs w:val="20"/>
        </w:rPr>
      </w:pPr>
    </w:p>
    <w:p w14:paraId="58270A07" w14:textId="77777777" w:rsidR="00D83B48" w:rsidRDefault="00D83B48" w:rsidP="00D83B48">
      <w:pPr>
        <w:pStyle w:val="Default"/>
        <w:jc w:val="both"/>
        <w:rPr>
          <w:rFonts w:ascii="Arial Narrow" w:hAnsi="Arial Narrow"/>
          <w:szCs w:val="20"/>
        </w:rPr>
      </w:pPr>
    </w:p>
    <w:p w14:paraId="6CB8A214" w14:textId="77777777" w:rsidR="00D83B48" w:rsidRDefault="00D83B48" w:rsidP="00D83B48">
      <w:pPr>
        <w:pStyle w:val="Default"/>
        <w:jc w:val="both"/>
        <w:rPr>
          <w:rFonts w:ascii="Arial Narrow" w:hAnsi="Arial Narrow"/>
          <w:szCs w:val="20"/>
        </w:rPr>
      </w:pPr>
    </w:p>
    <w:p w14:paraId="022EDCEB" w14:textId="77777777" w:rsidR="00D83B48" w:rsidRDefault="00D83B48" w:rsidP="00D83B48">
      <w:pPr>
        <w:pStyle w:val="Default"/>
        <w:jc w:val="both"/>
        <w:rPr>
          <w:rFonts w:ascii="Arial Narrow" w:hAnsi="Arial Narrow"/>
          <w:szCs w:val="20"/>
        </w:rPr>
      </w:pPr>
    </w:p>
    <w:p w14:paraId="5ADDDC64" w14:textId="77777777" w:rsidR="00D83B48" w:rsidRDefault="00D83B48" w:rsidP="00D83B48">
      <w:pPr>
        <w:pStyle w:val="Default"/>
        <w:jc w:val="both"/>
        <w:rPr>
          <w:rFonts w:ascii="Arial Narrow" w:hAnsi="Arial Narrow"/>
          <w:szCs w:val="20"/>
        </w:rPr>
      </w:pPr>
    </w:p>
    <w:p w14:paraId="0C5CCAF1" w14:textId="77777777" w:rsidR="00D83B48" w:rsidRDefault="00D83B48" w:rsidP="00D83B48">
      <w:pPr>
        <w:pStyle w:val="Default"/>
        <w:jc w:val="both"/>
        <w:rPr>
          <w:rFonts w:ascii="Arial Narrow" w:hAnsi="Arial Narrow"/>
          <w:szCs w:val="20"/>
        </w:rPr>
      </w:pPr>
    </w:p>
    <w:p w14:paraId="5EE2252A" w14:textId="77777777" w:rsidR="00D83B48" w:rsidRDefault="00D83B48" w:rsidP="00D83B48">
      <w:pPr>
        <w:pStyle w:val="Default"/>
        <w:jc w:val="both"/>
        <w:rPr>
          <w:rFonts w:ascii="Arial Narrow" w:hAnsi="Arial Narrow"/>
          <w:szCs w:val="20"/>
        </w:rPr>
      </w:pPr>
    </w:p>
    <w:p w14:paraId="24B89D24" w14:textId="77777777" w:rsidR="00D83B48" w:rsidRDefault="00D83B48" w:rsidP="00D83B48">
      <w:pPr>
        <w:pStyle w:val="Default"/>
        <w:jc w:val="both"/>
        <w:rPr>
          <w:rFonts w:ascii="Arial Narrow" w:hAnsi="Arial Narrow"/>
          <w:szCs w:val="20"/>
        </w:rPr>
      </w:pPr>
    </w:p>
    <w:p w14:paraId="59714299" w14:textId="77777777" w:rsidR="00D83B48" w:rsidRDefault="00D83B48" w:rsidP="00D83B48">
      <w:pPr>
        <w:pStyle w:val="Default"/>
        <w:jc w:val="both"/>
        <w:rPr>
          <w:rFonts w:ascii="Arial Narrow" w:hAnsi="Arial Narrow"/>
          <w:szCs w:val="20"/>
        </w:rPr>
      </w:pPr>
    </w:p>
    <w:p w14:paraId="6914BD39" w14:textId="77777777" w:rsidR="00D83B48" w:rsidRDefault="00D83B48" w:rsidP="00D83B48">
      <w:pPr>
        <w:pStyle w:val="Default"/>
        <w:jc w:val="both"/>
        <w:rPr>
          <w:rFonts w:ascii="Arial Narrow" w:hAnsi="Arial Narrow"/>
          <w:szCs w:val="20"/>
        </w:rPr>
      </w:pPr>
    </w:p>
    <w:p w14:paraId="5BAC2526" w14:textId="77777777" w:rsidR="00D83B48" w:rsidRPr="00C63920" w:rsidRDefault="00D83B48" w:rsidP="00D83B48">
      <w:pPr>
        <w:pStyle w:val="Default"/>
        <w:jc w:val="both"/>
        <w:rPr>
          <w:rFonts w:ascii="Arial Narrow" w:hAnsi="Arial Narrow"/>
          <w:szCs w:val="20"/>
        </w:rPr>
      </w:pPr>
    </w:p>
    <w:p w14:paraId="7619FCCA" w14:textId="77777777" w:rsidR="00D83B48" w:rsidRPr="0063130D" w:rsidRDefault="00D83B48" w:rsidP="00D83B48">
      <w:pPr>
        <w:shd w:val="clear" w:color="auto" w:fill="FFFFFF"/>
        <w:spacing w:after="0" w:line="211" w:lineRule="exact"/>
        <w:ind w:right="283"/>
        <w:jc w:val="both"/>
        <w:rPr>
          <w:rFonts w:ascii="Arial" w:hAnsi="Arial" w:cs="Arial"/>
          <w:sz w:val="16"/>
          <w:szCs w:val="16"/>
        </w:rPr>
      </w:pPr>
      <w:r w:rsidRPr="003F3B1A">
        <w:rPr>
          <w:rFonts w:cs="Tahoma"/>
          <w:bCs/>
          <w:i/>
          <w:sz w:val="18"/>
          <w:szCs w:val="20"/>
        </w:rPr>
        <w:t>Tabela 3 (</w:t>
      </w:r>
      <w:r>
        <w:rPr>
          <w:rFonts w:cs="Tahoma"/>
          <w:bCs/>
          <w:i/>
          <w:sz w:val="18"/>
          <w:szCs w:val="20"/>
        </w:rPr>
        <w:t>V-6.b.</w:t>
      </w:r>
      <w:r w:rsidRPr="003F3B1A">
        <w:rPr>
          <w:rFonts w:cs="Tahoma"/>
          <w:bCs/>
          <w:i/>
          <w:sz w:val="18"/>
          <w:szCs w:val="20"/>
        </w:rPr>
        <w:t xml:space="preserve">): </w:t>
      </w:r>
      <w:r w:rsidRPr="0063130D">
        <w:rPr>
          <w:rFonts w:ascii="Arial" w:hAnsi="Arial" w:cs="Arial"/>
          <w:i/>
          <w:iCs/>
          <w:sz w:val="16"/>
          <w:szCs w:val="16"/>
        </w:rPr>
        <w:t>Specyficzne dla programu wskaźnik</w:t>
      </w:r>
      <w:r>
        <w:rPr>
          <w:rFonts w:ascii="Arial" w:hAnsi="Arial" w:cs="Arial"/>
          <w:i/>
          <w:iCs/>
          <w:sz w:val="16"/>
          <w:szCs w:val="16"/>
        </w:rPr>
        <w:t>i</w:t>
      </w:r>
      <w:r w:rsidRPr="0063130D">
        <w:rPr>
          <w:rFonts w:ascii="Arial" w:hAnsi="Arial" w:cs="Arial"/>
          <w:i/>
          <w:iCs/>
          <w:sz w:val="16"/>
          <w:szCs w:val="16"/>
        </w:rPr>
        <w:t xml:space="preserve"> rezultatu w podziale na poszczególne cele (w odniesieniu do Europejskiego Funduszu Rozwoju Regionalnego i Funduszu Spójności) </w:t>
      </w:r>
    </w:p>
    <w:p w14:paraId="5E03D75A" w14:textId="77777777" w:rsidR="00D83B48" w:rsidRPr="0063130D" w:rsidRDefault="00D83B48" w:rsidP="00D83B48">
      <w:pPr>
        <w:spacing w:after="67" w:line="1" w:lineRule="exact"/>
        <w:jc w:val="both"/>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86"/>
        <w:gridCol w:w="1700"/>
        <w:gridCol w:w="495"/>
        <w:gridCol w:w="1169"/>
        <w:gridCol w:w="642"/>
        <w:gridCol w:w="1000"/>
        <w:gridCol w:w="1000"/>
        <w:gridCol w:w="995"/>
        <w:gridCol w:w="1475"/>
      </w:tblGrid>
      <w:tr w:rsidR="00D83B48" w:rsidRPr="0063130D" w14:paraId="7B8CF3A9" w14:textId="77777777" w:rsidTr="005B4C22">
        <w:trPr>
          <w:cantSplit/>
          <w:trHeight w:hRule="exact" w:val="1643"/>
        </w:trPr>
        <w:tc>
          <w:tcPr>
            <w:tcW w:w="323" w:type="pct"/>
            <w:shd w:val="clear" w:color="auto" w:fill="FFFFFF"/>
            <w:textDirection w:val="btLr"/>
            <w:vAlign w:val="center"/>
          </w:tcPr>
          <w:p w14:paraId="54698F34"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Lp.</w:t>
            </w:r>
          </w:p>
        </w:tc>
        <w:tc>
          <w:tcPr>
            <w:tcW w:w="938" w:type="pct"/>
            <w:shd w:val="clear" w:color="auto" w:fill="FFFFFF"/>
            <w:textDirection w:val="btLr"/>
            <w:vAlign w:val="center"/>
          </w:tcPr>
          <w:p w14:paraId="70A7B33A"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Wskaźnik</w:t>
            </w:r>
          </w:p>
        </w:tc>
        <w:tc>
          <w:tcPr>
            <w:tcW w:w="273" w:type="pct"/>
            <w:shd w:val="clear" w:color="auto" w:fill="FFFFFF"/>
            <w:textDirection w:val="btLr"/>
            <w:vAlign w:val="center"/>
          </w:tcPr>
          <w:p w14:paraId="6C93A324"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Jednostka pomiaru</w:t>
            </w:r>
          </w:p>
        </w:tc>
        <w:tc>
          <w:tcPr>
            <w:tcW w:w="645" w:type="pct"/>
            <w:shd w:val="clear" w:color="auto" w:fill="FFFFFF"/>
            <w:textDirection w:val="btLr"/>
            <w:vAlign w:val="center"/>
          </w:tcPr>
          <w:p w14:paraId="76E68BA5"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kategoria</w:t>
            </w:r>
            <w:r>
              <w:rPr>
                <w:sz w:val="16"/>
                <w:szCs w:val="16"/>
              </w:rPr>
              <w:t xml:space="preserve"> </w:t>
            </w:r>
            <w:r w:rsidRPr="0063130D">
              <w:rPr>
                <w:sz w:val="16"/>
                <w:szCs w:val="16"/>
              </w:rPr>
              <w:t>regionu</w:t>
            </w:r>
          </w:p>
          <w:p w14:paraId="0588249E"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 w stosownych przypadkach)</w:t>
            </w:r>
          </w:p>
        </w:tc>
        <w:tc>
          <w:tcPr>
            <w:tcW w:w="354" w:type="pct"/>
            <w:shd w:val="clear" w:color="auto" w:fill="FFFFFF"/>
            <w:textDirection w:val="btLr"/>
            <w:vAlign w:val="center"/>
          </w:tcPr>
          <w:p w14:paraId="52F1759F"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Wartość bazowa</w:t>
            </w:r>
          </w:p>
        </w:tc>
        <w:tc>
          <w:tcPr>
            <w:tcW w:w="552" w:type="pct"/>
            <w:shd w:val="clear" w:color="auto" w:fill="FFFFFF"/>
            <w:textDirection w:val="btLr"/>
            <w:vAlign w:val="center"/>
          </w:tcPr>
          <w:p w14:paraId="143A45C2"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Rok bazowy</w:t>
            </w:r>
          </w:p>
        </w:tc>
        <w:tc>
          <w:tcPr>
            <w:tcW w:w="552" w:type="pct"/>
            <w:shd w:val="clear" w:color="auto" w:fill="FFFFFF"/>
            <w:textDirection w:val="btLr"/>
            <w:vAlign w:val="center"/>
          </w:tcPr>
          <w:p w14:paraId="1A92D3A8"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Wartość docelowa</w:t>
            </w:r>
          </w:p>
          <w:p w14:paraId="0DCEA602"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( 2023)</w:t>
            </w:r>
          </w:p>
        </w:tc>
        <w:tc>
          <w:tcPr>
            <w:tcW w:w="549" w:type="pct"/>
            <w:shd w:val="clear" w:color="auto" w:fill="FFFFFF"/>
            <w:textDirection w:val="btLr"/>
            <w:vAlign w:val="center"/>
          </w:tcPr>
          <w:p w14:paraId="4BC34343"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Źródło danych</w:t>
            </w:r>
          </w:p>
        </w:tc>
        <w:tc>
          <w:tcPr>
            <w:tcW w:w="814" w:type="pct"/>
            <w:shd w:val="clear" w:color="auto" w:fill="FFFFFF"/>
            <w:textDirection w:val="btLr"/>
            <w:vAlign w:val="center"/>
          </w:tcPr>
          <w:p w14:paraId="1CF84572"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Częstotliwość pomiaru</w:t>
            </w:r>
          </w:p>
        </w:tc>
      </w:tr>
      <w:tr w:rsidR="00D83B48" w:rsidRPr="0063130D" w14:paraId="73F17212" w14:textId="77777777" w:rsidTr="005B4C22">
        <w:trPr>
          <w:trHeight w:hRule="exact" w:val="1005"/>
        </w:trPr>
        <w:tc>
          <w:tcPr>
            <w:tcW w:w="323" w:type="pct"/>
            <w:shd w:val="clear" w:color="auto" w:fill="FFFFFF"/>
            <w:vAlign w:val="center"/>
          </w:tcPr>
          <w:p w14:paraId="696CA502" w14:textId="77777777" w:rsidR="00D83B48" w:rsidRPr="0063130D" w:rsidRDefault="00D83B48" w:rsidP="005B4C22">
            <w:pPr>
              <w:suppressAutoHyphens/>
              <w:spacing w:after="0" w:line="240" w:lineRule="auto"/>
              <w:jc w:val="center"/>
              <w:rPr>
                <w:rFonts w:cs="Tahoma"/>
                <w:sz w:val="16"/>
                <w:szCs w:val="16"/>
                <w:lang w:eastAsia="en-US"/>
              </w:rPr>
            </w:pPr>
            <w:r w:rsidRPr="0063130D">
              <w:rPr>
                <w:rFonts w:cs="Tahoma"/>
                <w:sz w:val="16"/>
                <w:szCs w:val="16"/>
                <w:lang w:eastAsia="en-US"/>
              </w:rPr>
              <w:t>1.</w:t>
            </w:r>
          </w:p>
        </w:tc>
        <w:tc>
          <w:tcPr>
            <w:tcW w:w="938" w:type="pct"/>
            <w:shd w:val="clear" w:color="auto" w:fill="FFFFFF"/>
            <w:vAlign w:val="center"/>
          </w:tcPr>
          <w:p w14:paraId="08033F6E" w14:textId="77777777" w:rsidR="00D83B48" w:rsidRPr="0063130D" w:rsidRDefault="00D83B48" w:rsidP="006C7BF4">
            <w:pPr>
              <w:suppressAutoHyphens/>
              <w:spacing w:after="0" w:line="240" w:lineRule="auto"/>
              <w:rPr>
                <w:rFonts w:cs="Tahoma"/>
                <w:sz w:val="16"/>
                <w:szCs w:val="16"/>
                <w:lang w:eastAsia="en-US"/>
              </w:rPr>
            </w:pPr>
            <w:r w:rsidRPr="0063130D">
              <w:rPr>
                <w:rFonts w:cs="Tahoma"/>
                <w:sz w:val="16"/>
                <w:szCs w:val="16"/>
                <w:lang w:eastAsia="en-US"/>
              </w:rPr>
              <w:t>Odsetek ludności korzystającej z oczyszczalni ścieków</w:t>
            </w:r>
          </w:p>
        </w:tc>
        <w:tc>
          <w:tcPr>
            <w:tcW w:w="273" w:type="pct"/>
            <w:shd w:val="clear" w:color="auto" w:fill="FFFFFF"/>
            <w:vAlign w:val="center"/>
          </w:tcPr>
          <w:p w14:paraId="7FA5228B" w14:textId="77777777" w:rsidR="00D83B48" w:rsidRPr="0063130D" w:rsidRDefault="00D83B48" w:rsidP="006C7BF4">
            <w:pPr>
              <w:suppressAutoHyphens/>
              <w:spacing w:after="0" w:line="240" w:lineRule="auto"/>
              <w:jc w:val="center"/>
              <w:rPr>
                <w:rFonts w:cs="Tahoma"/>
                <w:sz w:val="16"/>
                <w:szCs w:val="16"/>
                <w:lang w:eastAsia="en-US"/>
              </w:rPr>
            </w:pPr>
            <w:r w:rsidRPr="0063130D">
              <w:rPr>
                <w:rFonts w:cs="Tahoma"/>
                <w:sz w:val="16"/>
                <w:szCs w:val="16"/>
                <w:lang w:eastAsia="en-US"/>
              </w:rPr>
              <w:t>%</w:t>
            </w:r>
          </w:p>
        </w:tc>
        <w:tc>
          <w:tcPr>
            <w:tcW w:w="645" w:type="pct"/>
            <w:shd w:val="clear" w:color="auto" w:fill="FFFFFF"/>
            <w:vAlign w:val="center"/>
          </w:tcPr>
          <w:p w14:paraId="7D2B288D" w14:textId="77777777" w:rsidR="00D83B48" w:rsidRPr="0063130D" w:rsidRDefault="00D83B48" w:rsidP="006C7BF4">
            <w:pPr>
              <w:suppressAutoHyphens/>
              <w:spacing w:after="0" w:line="240" w:lineRule="auto"/>
              <w:jc w:val="center"/>
              <w:rPr>
                <w:rFonts w:cs="Tahoma"/>
                <w:sz w:val="16"/>
                <w:szCs w:val="15"/>
                <w:lang w:eastAsia="en-US"/>
              </w:rPr>
            </w:pPr>
            <w:r w:rsidRPr="0063130D">
              <w:rPr>
                <w:rFonts w:cs="Tahoma"/>
                <w:sz w:val="16"/>
                <w:szCs w:val="15"/>
                <w:lang w:eastAsia="en-US"/>
              </w:rPr>
              <w:t>Region</w:t>
            </w:r>
          </w:p>
          <w:p w14:paraId="7BBFA560" w14:textId="77777777" w:rsidR="00D83B48" w:rsidRPr="0063130D" w:rsidRDefault="00D83B48" w:rsidP="006C7BF4">
            <w:pPr>
              <w:suppressAutoHyphens/>
              <w:spacing w:after="0" w:line="240" w:lineRule="auto"/>
              <w:jc w:val="center"/>
              <w:rPr>
                <w:rFonts w:cs="Tahoma"/>
                <w:sz w:val="16"/>
                <w:szCs w:val="16"/>
                <w:lang w:eastAsia="en-US"/>
              </w:rPr>
            </w:pPr>
            <w:r w:rsidRPr="0063130D">
              <w:rPr>
                <w:rFonts w:cs="Tahoma"/>
                <w:sz w:val="16"/>
                <w:szCs w:val="15"/>
                <w:lang w:eastAsia="en-US"/>
              </w:rPr>
              <w:t>słabiej rozwinięty</w:t>
            </w:r>
          </w:p>
        </w:tc>
        <w:tc>
          <w:tcPr>
            <w:tcW w:w="354" w:type="pct"/>
            <w:shd w:val="clear" w:color="auto" w:fill="FFFFFF"/>
            <w:vAlign w:val="center"/>
          </w:tcPr>
          <w:p w14:paraId="02385355" w14:textId="77777777" w:rsidR="00D83B48" w:rsidRPr="0063130D" w:rsidRDefault="00D83B48" w:rsidP="006C7BF4">
            <w:pPr>
              <w:suppressAutoHyphens/>
              <w:spacing w:after="0" w:line="240" w:lineRule="auto"/>
              <w:jc w:val="center"/>
              <w:rPr>
                <w:rFonts w:cs="Tahoma"/>
                <w:sz w:val="16"/>
                <w:szCs w:val="16"/>
                <w:lang w:eastAsia="en-US"/>
              </w:rPr>
            </w:pPr>
            <w:r w:rsidRPr="0063130D">
              <w:rPr>
                <w:rFonts w:cs="Tahoma"/>
                <w:sz w:val="16"/>
                <w:szCs w:val="16"/>
                <w:lang w:eastAsia="en-US"/>
              </w:rPr>
              <w:t>6</w:t>
            </w:r>
            <w:r w:rsidR="00BF77EF">
              <w:rPr>
                <w:rFonts w:cs="Tahoma"/>
                <w:sz w:val="16"/>
                <w:szCs w:val="16"/>
                <w:lang w:eastAsia="en-US"/>
              </w:rPr>
              <w:t>8</w:t>
            </w:r>
          </w:p>
        </w:tc>
        <w:tc>
          <w:tcPr>
            <w:tcW w:w="552" w:type="pct"/>
            <w:shd w:val="clear" w:color="auto" w:fill="FFFFFF"/>
            <w:vAlign w:val="center"/>
          </w:tcPr>
          <w:p w14:paraId="45E1964E" w14:textId="77777777" w:rsidR="00D83B48" w:rsidRPr="0063130D" w:rsidRDefault="00BF77EF" w:rsidP="006C7BF4">
            <w:pPr>
              <w:suppressAutoHyphens/>
              <w:spacing w:after="0" w:line="240" w:lineRule="auto"/>
              <w:jc w:val="center"/>
              <w:rPr>
                <w:rFonts w:cs="Tahoma"/>
                <w:sz w:val="16"/>
                <w:szCs w:val="16"/>
                <w:lang w:eastAsia="en-US"/>
              </w:rPr>
            </w:pPr>
            <w:r>
              <w:rPr>
                <w:rFonts w:cs="Tahoma"/>
                <w:sz w:val="16"/>
                <w:szCs w:val="16"/>
                <w:lang w:eastAsia="en-US"/>
              </w:rPr>
              <w:t>2013</w:t>
            </w:r>
          </w:p>
        </w:tc>
        <w:tc>
          <w:tcPr>
            <w:tcW w:w="552" w:type="pct"/>
            <w:shd w:val="clear" w:color="auto" w:fill="FFFFFF"/>
            <w:vAlign w:val="center"/>
          </w:tcPr>
          <w:p w14:paraId="7A50118A" w14:textId="77777777" w:rsidR="00D83B48" w:rsidRPr="0063130D" w:rsidRDefault="00BF77EF" w:rsidP="006C7BF4">
            <w:pPr>
              <w:suppressAutoHyphens/>
              <w:spacing w:after="0" w:line="240" w:lineRule="auto"/>
              <w:jc w:val="center"/>
              <w:rPr>
                <w:rFonts w:cs="Tahoma"/>
                <w:sz w:val="16"/>
                <w:szCs w:val="16"/>
                <w:lang w:eastAsia="en-US"/>
              </w:rPr>
            </w:pPr>
            <w:r>
              <w:rPr>
                <w:rFonts w:cs="Tahoma"/>
                <w:sz w:val="16"/>
                <w:szCs w:val="16"/>
                <w:lang w:eastAsia="en-US"/>
              </w:rPr>
              <w:t>70,3</w:t>
            </w:r>
          </w:p>
        </w:tc>
        <w:tc>
          <w:tcPr>
            <w:tcW w:w="549" w:type="pct"/>
            <w:shd w:val="clear" w:color="auto" w:fill="FFFFFF"/>
            <w:vAlign w:val="center"/>
          </w:tcPr>
          <w:p w14:paraId="6CBDDEDB" w14:textId="77777777" w:rsidR="00D83B48" w:rsidRPr="0063130D" w:rsidRDefault="00D83B48" w:rsidP="006C7BF4">
            <w:pPr>
              <w:suppressAutoHyphens/>
              <w:spacing w:after="0" w:line="240" w:lineRule="auto"/>
              <w:jc w:val="center"/>
              <w:rPr>
                <w:rFonts w:cs="Tahoma"/>
                <w:sz w:val="16"/>
                <w:szCs w:val="16"/>
                <w:lang w:eastAsia="en-US"/>
              </w:rPr>
            </w:pPr>
            <w:r w:rsidRPr="0063130D">
              <w:rPr>
                <w:rFonts w:cs="Tahoma"/>
                <w:sz w:val="16"/>
                <w:szCs w:val="16"/>
                <w:lang w:eastAsia="en-US"/>
              </w:rPr>
              <w:t>GUS</w:t>
            </w:r>
            <w:r w:rsidR="00BF77EF">
              <w:rPr>
                <w:rFonts w:cs="Tahoma"/>
                <w:sz w:val="16"/>
                <w:szCs w:val="16"/>
                <w:lang w:eastAsia="en-US"/>
              </w:rPr>
              <w:t>/BDL</w:t>
            </w:r>
          </w:p>
        </w:tc>
        <w:tc>
          <w:tcPr>
            <w:tcW w:w="814" w:type="pct"/>
            <w:shd w:val="clear" w:color="auto" w:fill="FFFFFF"/>
            <w:vAlign w:val="center"/>
          </w:tcPr>
          <w:p w14:paraId="4B1B5DFC" w14:textId="77777777" w:rsidR="00D83B48" w:rsidRPr="0063130D" w:rsidRDefault="00D83B48" w:rsidP="006C7BF4">
            <w:pPr>
              <w:suppressAutoHyphens/>
              <w:spacing w:after="0" w:line="240" w:lineRule="auto"/>
              <w:jc w:val="center"/>
              <w:rPr>
                <w:rFonts w:cs="Tahoma"/>
                <w:sz w:val="16"/>
                <w:szCs w:val="16"/>
                <w:lang w:eastAsia="en-US"/>
              </w:rPr>
            </w:pPr>
            <w:r w:rsidRPr="0063130D">
              <w:rPr>
                <w:rFonts w:cs="Tahoma"/>
                <w:sz w:val="16"/>
                <w:szCs w:val="16"/>
                <w:lang w:eastAsia="en-US"/>
              </w:rPr>
              <w:t>rocznie</w:t>
            </w:r>
          </w:p>
        </w:tc>
      </w:tr>
    </w:tbl>
    <w:p w14:paraId="10B22177" w14:textId="77777777" w:rsidR="00D83B48" w:rsidRPr="00F956FF" w:rsidRDefault="00D83B48" w:rsidP="00D83B48">
      <w:pPr>
        <w:spacing w:before="240" w:line="240" w:lineRule="auto"/>
        <w:jc w:val="both"/>
        <w:rPr>
          <w:b/>
          <w:color w:val="548DD4"/>
        </w:rPr>
      </w:pPr>
      <w:r w:rsidRPr="00F956FF">
        <w:rPr>
          <w:b/>
          <w:color w:val="548DD4"/>
        </w:rPr>
        <w:t>2.A.</w:t>
      </w:r>
      <w:r>
        <w:rPr>
          <w:b/>
          <w:color w:val="548DD4"/>
        </w:rPr>
        <w:t>6</w:t>
      </w:r>
      <w:r w:rsidRPr="00F956FF">
        <w:rPr>
          <w:b/>
          <w:color w:val="548DD4"/>
        </w:rPr>
        <w:t xml:space="preserve"> (</w:t>
      </w:r>
      <w:r>
        <w:rPr>
          <w:b/>
          <w:color w:val="548DD4"/>
        </w:rPr>
        <w:t>V-6.b.</w:t>
      </w:r>
      <w:r w:rsidRPr="00F956FF">
        <w:rPr>
          <w:b/>
          <w:color w:val="548DD4"/>
        </w:rPr>
        <w:t xml:space="preserve">) </w:t>
      </w:r>
      <w:r>
        <w:rPr>
          <w:b/>
          <w:color w:val="548DD4"/>
        </w:rPr>
        <w:t>P</w:t>
      </w:r>
      <w:r w:rsidRPr="00F956FF">
        <w:rPr>
          <w:b/>
          <w:color w:val="548DD4"/>
        </w:rPr>
        <w:t>rzedsięwzię</w:t>
      </w:r>
      <w:r>
        <w:rPr>
          <w:b/>
          <w:color w:val="548DD4"/>
        </w:rPr>
        <w:t>cie, które ma zostać objęte wsparciem w ramach priorytetu inwestycyjnego</w:t>
      </w:r>
    </w:p>
    <w:p w14:paraId="1CBA8EB3" w14:textId="77777777" w:rsidR="00D83B48" w:rsidRPr="00F956FF" w:rsidRDefault="00D83B48" w:rsidP="00D83B48">
      <w:pPr>
        <w:spacing w:before="240" w:line="240" w:lineRule="auto"/>
        <w:jc w:val="both"/>
        <w:rPr>
          <w:b/>
          <w:color w:val="548DD4"/>
        </w:rPr>
      </w:pPr>
      <w:r w:rsidRPr="00F956FF">
        <w:rPr>
          <w:b/>
          <w:color w:val="548DD4"/>
        </w:rPr>
        <w:t>2.A.</w:t>
      </w:r>
      <w:r>
        <w:rPr>
          <w:b/>
          <w:color w:val="548DD4"/>
        </w:rPr>
        <w:t>6.1.</w:t>
      </w:r>
      <w:r w:rsidRPr="00F956FF">
        <w:rPr>
          <w:b/>
          <w:color w:val="548DD4"/>
        </w:rPr>
        <w:t xml:space="preserve"> (</w:t>
      </w:r>
      <w:r>
        <w:rPr>
          <w:b/>
          <w:color w:val="548DD4"/>
        </w:rPr>
        <w:t>V-6.b.</w:t>
      </w:r>
      <w:r w:rsidRPr="00F956FF">
        <w:rPr>
          <w:b/>
          <w:color w:val="548DD4"/>
        </w:rPr>
        <w:t xml:space="preserve">) Opis </w:t>
      </w:r>
      <w:r>
        <w:rPr>
          <w:b/>
          <w:color w:val="548DD4"/>
        </w:rPr>
        <w:t xml:space="preserve">typów i przykłady </w:t>
      </w:r>
      <w:r w:rsidRPr="00F956FF">
        <w:rPr>
          <w:b/>
          <w:color w:val="548DD4"/>
        </w:rPr>
        <w:t>przedsięwzięć</w:t>
      </w:r>
      <w:r>
        <w:rPr>
          <w:b/>
          <w:color w:val="548DD4"/>
        </w:rPr>
        <w:t>, które mają zostać objęte wsparciem, ich oczekiwany wkład w realizację celów szczegółowych oraz, w stosownych przypadkach, wskazanie głównych grup docelowych, poszczególnych terytoriów docelowych i typów beneficjentów</w:t>
      </w:r>
    </w:p>
    <w:p w14:paraId="3C0132E8" w14:textId="77777777" w:rsidR="00D83B48" w:rsidRPr="002A001A" w:rsidRDefault="00D83B48" w:rsidP="00D83B48">
      <w:pPr>
        <w:spacing w:after="0" w:line="240" w:lineRule="auto"/>
        <w:jc w:val="both"/>
        <w:rPr>
          <w:szCs w:val="24"/>
        </w:rPr>
      </w:pPr>
      <w:r w:rsidRPr="006C2C4D">
        <w:rPr>
          <w:szCs w:val="24"/>
        </w:rPr>
        <w:t xml:space="preserve">Działania zaplanowane w ramach PI </w:t>
      </w:r>
      <w:r>
        <w:rPr>
          <w:szCs w:val="24"/>
        </w:rPr>
        <w:t>6.b.</w:t>
      </w:r>
      <w:r w:rsidRPr="006C2C4D">
        <w:rPr>
          <w:szCs w:val="24"/>
        </w:rPr>
        <w:t xml:space="preserve"> słu</w:t>
      </w:r>
      <w:r w:rsidRPr="006C2C4D">
        <w:rPr>
          <w:rFonts w:cs="TimesNewRoman"/>
          <w:szCs w:val="24"/>
        </w:rPr>
        <w:t>ż</w:t>
      </w:r>
      <w:r w:rsidRPr="006C2C4D">
        <w:rPr>
          <w:szCs w:val="24"/>
        </w:rPr>
        <w:t>y</w:t>
      </w:r>
      <w:r w:rsidRPr="006C2C4D">
        <w:rPr>
          <w:rFonts w:cs="TimesNewRoman"/>
          <w:szCs w:val="24"/>
        </w:rPr>
        <w:t xml:space="preserve">ć </w:t>
      </w:r>
      <w:r w:rsidRPr="006C2C4D">
        <w:rPr>
          <w:szCs w:val="24"/>
        </w:rPr>
        <w:t>b</w:t>
      </w:r>
      <w:r w:rsidRPr="006C2C4D">
        <w:rPr>
          <w:rFonts w:cs="TimesNewRoman"/>
          <w:szCs w:val="24"/>
        </w:rPr>
        <w:t>ę</w:t>
      </w:r>
      <w:r w:rsidRPr="006C2C4D">
        <w:rPr>
          <w:szCs w:val="24"/>
        </w:rPr>
        <w:t>d</w:t>
      </w:r>
      <w:r w:rsidRPr="006C2C4D">
        <w:rPr>
          <w:rFonts w:cs="TimesNewRoman"/>
          <w:szCs w:val="24"/>
        </w:rPr>
        <w:t xml:space="preserve">ą </w:t>
      </w:r>
      <w:r w:rsidRPr="006C2C4D">
        <w:rPr>
          <w:szCs w:val="24"/>
        </w:rPr>
        <w:t>poprawie jakości wód powierzchniowych i</w:t>
      </w:r>
      <w:r>
        <w:rPr>
          <w:szCs w:val="24"/>
        </w:rPr>
        <w:t> </w:t>
      </w:r>
      <w:r w:rsidRPr="006C2C4D">
        <w:rPr>
          <w:szCs w:val="24"/>
        </w:rPr>
        <w:t>zapobieganiu odprowadzani</w:t>
      </w:r>
      <w:r>
        <w:rPr>
          <w:szCs w:val="24"/>
        </w:rPr>
        <w:t>a</w:t>
      </w:r>
      <w:r w:rsidRPr="006C2C4D">
        <w:rPr>
          <w:szCs w:val="24"/>
        </w:rPr>
        <w:t xml:space="preserve"> zanieczyszcze</w:t>
      </w:r>
      <w:r w:rsidRPr="006C2C4D">
        <w:rPr>
          <w:rFonts w:cs="TimesNewRoman"/>
          <w:szCs w:val="24"/>
        </w:rPr>
        <w:t xml:space="preserve">ń </w:t>
      </w:r>
      <w:r w:rsidRPr="006C2C4D">
        <w:rPr>
          <w:szCs w:val="24"/>
        </w:rPr>
        <w:t>do wody i gruntów.</w:t>
      </w:r>
      <w:r>
        <w:rPr>
          <w:szCs w:val="24"/>
        </w:rPr>
        <w:t xml:space="preserve"> W celu wypełnienia dyrektywy ściekowej w ramach PI 6.b. realizowane będą wyłącznie kompleksowe inwestycje na obszarach aglomeracji od 2 do </w:t>
      </w:r>
      <w:r w:rsidR="00A05561">
        <w:rPr>
          <w:szCs w:val="24"/>
        </w:rPr>
        <w:t xml:space="preserve">poniżej </w:t>
      </w:r>
      <w:r>
        <w:rPr>
          <w:szCs w:val="24"/>
        </w:rPr>
        <w:t xml:space="preserve">10 tys. RLM. Dla tych aglomeracji wymagane będzie zastosowanie biologicznego oczyszczania ścieków (zgodnie z wymogami zawartymi w załączniku I.B. do dyrektywy ściekowej). W ramach PI 6.b. na terenach aglomeracji z przedziału od 2 do </w:t>
      </w:r>
      <w:r w:rsidR="00A05561">
        <w:rPr>
          <w:szCs w:val="24"/>
        </w:rPr>
        <w:t xml:space="preserve">poniżej </w:t>
      </w:r>
      <w:r>
        <w:rPr>
          <w:szCs w:val="24"/>
        </w:rPr>
        <w:t>10 tys. RLM</w:t>
      </w:r>
      <w:r w:rsidR="00CD608A">
        <w:rPr>
          <w:szCs w:val="24"/>
        </w:rPr>
        <w:t xml:space="preserve"> </w:t>
      </w:r>
      <w:r>
        <w:rPr>
          <w:szCs w:val="24"/>
        </w:rPr>
        <w:t xml:space="preserve">realizowane będą również przedsięwzięcia z zakresu </w:t>
      </w:r>
      <w:r w:rsidRPr="002A001A">
        <w:rPr>
          <w:szCs w:val="24"/>
        </w:rPr>
        <w:t>budow</w:t>
      </w:r>
      <w:r>
        <w:rPr>
          <w:szCs w:val="24"/>
        </w:rPr>
        <w:t>y</w:t>
      </w:r>
      <w:r w:rsidRPr="002A001A">
        <w:rPr>
          <w:szCs w:val="24"/>
        </w:rPr>
        <w:t xml:space="preserve"> systemów indywidualnych oczyszczania ścieków</w:t>
      </w:r>
      <w:r>
        <w:rPr>
          <w:szCs w:val="24"/>
        </w:rPr>
        <w:t>, zapewniającej stopień oczyszczania ścieków jaki jest wymagany dla aglomeracji z przedziału 2 – 10 tys. RLM</w:t>
      </w:r>
      <w:r w:rsidRPr="002A001A">
        <w:rPr>
          <w:szCs w:val="24"/>
        </w:rPr>
        <w:t xml:space="preserve"> (budowa przydomowych lub przyzakładowych oczyszczalni ścieków </w:t>
      </w:r>
      <w:r>
        <w:rPr>
          <w:szCs w:val="24"/>
        </w:rPr>
        <w:t>jedynie</w:t>
      </w:r>
      <w:r w:rsidRPr="002A001A">
        <w:rPr>
          <w:szCs w:val="24"/>
        </w:rPr>
        <w:t xml:space="preserve"> na obszarach gdzie budowa sieci kanalizacyjnej jest ekonomicznie lub technicznie niezasadna)</w:t>
      </w:r>
      <w:r>
        <w:rPr>
          <w:szCs w:val="24"/>
        </w:rPr>
        <w:t>.</w:t>
      </w:r>
      <w:r w:rsidR="00CD4A91">
        <w:rPr>
          <w:szCs w:val="24"/>
        </w:rPr>
        <w:t xml:space="preserve"> Możliwa jest także realizacja budowy, rozbudowy sieci wodociągowej tylko w przypadku realizacji projektów kompleksowych, gdy na danym terenie zapeniona jest sieć kanalizacyjna.</w:t>
      </w:r>
    </w:p>
    <w:p w14:paraId="150ACBDF" w14:textId="77777777" w:rsidR="00D83B48" w:rsidRDefault="00D83B48" w:rsidP="00D83B48">
      <w:pPr>
        <w:autoSpaceDE w:val="0"/>
        <w:autoSpaceDN w:val="0"/>
        <w:adjustRightInd w:val="0"/>
        <w:spacing w:after="0" w:line="240" w:lineRule="auto"/>
        <w:jc w:val="both"/>
        <w:rPr>
          <w:szCs w:val="24"/>
        </w:rPr>
      </w:pPr>
      <w:r>
        <w:rPr>
          <w:szCs w:val="24"/>
        </w:rPr>
        <w:t>W przedsięwzięciach z zakresu oczyszczalni ścieków ważnym aspektem będą działania dotyczące uporządkowania gospodarki osadami ściekowymi, z uwzględnieniem hierarchii postępowania z osadami ściekowymi zgodnie z ustawą z dnia 14 grudnia 2012 o odpadach.</w:t>
      </w:r>
    </w:p>
    <w:p w14:paraId="5A3BD877" w14:textId="77777777" w:rsidR="00D83B48" w:rsidRPr="006C2C4D" w:rsidRDefault="00D83B48" w:rsidP="00D83B48">
      <w:pPr>
        <w:autoSpaceDE w:val="0"/>
        <w:autoSpaceDN w:val="0"/>
        <w:adjustRightInd w:val="0"/>
        <w:spacing w:after="0" w:line="240" w:lineRule="auto"/>
        <w:jc w:val="both"/>
        <w:rPr>
          <w:szCs w:val="24"/>
        </w:rPr>
      </w:pPr>
    </w:p>
    <w:p w14:paraId="44EC3EBF" w14:textId="77777777" w:rsidR="00D83B48" w:rsidRPr="00EE5FB9" w:rsidRDefault="00D83B48" w:rsidP="00D83B48">
      <w:pPr>
        <w:spacing w:before="120" w:after="0" w:line="240" w:lineRule="auto"/>
        <w:jc w:val="both"/>
        <w:rPr>
          <w:bCs/>
          <w:iCs/>
          <w:szCs w:val="24"/>
        </w:rPr>
      </w:pPr>
      <w:r>
        <w:rPr>
          <w:szCs w:val="24"/>
        </w:rPr>
        <w:t xml:space="preserve">W ramach PI 6.b. przewiduje się </w:t>
      </w:r>
      <w:r w:rsidRPr="002A001A">
        <w:rPr>
          <w:szCs w:val="24"/>
        </w:rPr>
        <w:t xml:space="preserve">kompleksowe wsparcie gospodarki wodno-ściekowej, </w:t>
      </w:r>
      <w:r>
        <w:rPr>
          <w:szCs w:val="24"/>
        </w:rPr>
        <w:t>które uwzględniać</w:t>
      </w:r>
      <w:r w:rsidRPr="002A001A">
        <w:rPr>
          <w:szCs w:val="24"/>
        </w:rPr>
        <w:t xml:space="preserve"> </w:t>
      </w:r>
      <w:r>
        <w:rPr>
          <w:szCs w:val="24"/>
        </w:rPr>
        <w:t>będzie</w:t>
      </w:r>
      <w:r w:rsidRPr="002A001A">
        <w:rPr>
          <w:szCs w:val="24"/>
        </w:rPr>
        <w:t xml:space="preserve"> inteligentn</w:t>
      </w:r>
      <w:r>
        <w:rPr>
          <w:szCs w:val="24"/>
        </w:rPr>
        <w:t>e</w:t>
      </w:r>
      <w:r w:rsidRPr="002A001A">
        <w:rPr>
          <w:szCs w:val="24"/>
        </w:rPr>
        <w:t xml:space="preserve"> system</w:t>
      </w:r>
      <w:r>
        <w:rPr>
          <w:szCs w:val="24"/>
        </w:rPr>
        <w:t>y</w:t>
      </w:r>
      <w:r w:rsidRPr="002A001A">
        <w:rPr>
          <w:szCs w:val="24"/>
        </w:rPr>
        <w:t xml:space="preserve"> zarządzania sieciami wodociągowymi, w tym wyposażenie aglomeracji w odpowiednie syst</w:t>
      </w:r>
      <w:r>
        <w:rPr>
          <w:szCs w:val="24"/>
        </w:rPr>
        <w:t>emy odbioru ścieków komunalnych</w:t>
      </w:r>
      <w:r w:rsidRPr="00801FED">
        <w:rPr>
          <w:bCs/>
          <w:iCs/>
        </w:rPr>
        <w:t>.</w:t>
      </w:r>
      <w:r>
        <w:rPr>
          <w:bCs/>
          <w:iCs/>
        </w:rPr>
        <w:t xml:space="preserve"> Jednocześnie n</w:t>
      </w:r>
      <w:r w:rsidRPr="00607AC1">
        <w:rPr>
          <w:bCs/>
          <w:iCs/>
        </w:rPr>
        <w:t>ie przewid</w:t>
      </w:r>
      <w:r>
        <w:rPr>
          <w:bCs/>
          <w:iCs/>
        </w:rPr>
        <w:t>uje się</w:t>
      </w:r>
      <w:r w:rsidRPr="00607AC1">
        <w:rPr>
          <w:bCs/>
          <w:iCs/>
        </w:rPr>
        <w:t xml:space="preserve"> zastosowania finansowania krzyżowego</w:t>
      </w:r>
      <w:r>
        <w:rPr>
          <w:bCs/>
          <w:iCs/>
        </w:rPr>
        <w:t xml:space="preserve"> (cross-finacing). W</w:t>
      </w:r>
      <w:r w:rsidRPr="008860D1">
        <w:rPr>
          <w:bCs/>
          <w:iCs/>
          <w:szCs w:val="24"/>
        </w:rPr>
        <w:t>sparciem zostanie objęty obszar całego województwa łódzkiego</w:t>
      </w:r>
      <w:r w:rsidRPr="00A2488F">
        <w:rPr>
          <w:bCs/>
          <w:iCs/>
          <w:szCs w:val="24"/>
        </w:rPr>
        <w:t>, zgodnie z wykazem aglomeracji wskazanych w KPOŚK oraz obowiązującą linią demarkacyjną</w:t>
      </w:r>
      <w:r w:rsidRPr="00EE5FB9">
        <w:rPr>
          <w:bCs/>
          <w:iCs/>
          <w:szCs w:val="24"/>
        </w:rPr>
        <w:t>. Jednocześnie celem zmniejszenia dysproporcji w zakresie gospodarki wodno-ściekowej na terenach miejskich i wiejskich, dodatkowo premiowane będą projekty na obszarach gmin wiejskich bądź miejsko-wiejskich do 5 tys. mieszkańców.</w:t>
      </w:r>
    </w:p>
    <w:p w14:paraId="36300658" w14:textId="77777777" w:rsidR="00D83B48" w:rsidRDefault="00D83B48" w:rsidP="00D83B48">
      <w:pPr>
        <w:spacing w:before="120" w:line="240" w:lineRule="auto"/>
        <w:jc w:val="both"/>
        <w:rPr>
          <w:bCs/>
          <w:iCs/>
          <w:szCs w:val="24"/>
        </w:rPr>
      </w:pPr>
    </w:p>
    <w:p w14:paraId="6B703974" w14:textId="77777777" w:rsidR="00D83B48" w:rsidRPr="00181A0B" w:rsidRDefault="00D83B48" w:rsidP="00D83B48">
      <w:pPr>
        <w:spacing w:before="120" w:line="240" w:lineRule="auto"/>
        <w:jc w:val="both"/>
        <w:rPr>
          <w:bCs/>
          <w:iCs/>
          <w:szCs w:val="24"/>
        </w:rPr>
      </w:pPr>
      <w:r w:rsidRPr="00181A0B">
        <w:rPr>
          <w:bCs/>
          <w:iCs/>
          <w:szCs w:val="24"/>
        </w:rPr>
        <w:t>Realizacja ww. przedsięwzięć przyczyni się do osiągnięcia założonego celu szczegółow</w:t>
      </w:r>
      <w:r>
        <w:rPr>
          <w:bCs/>
          <w:iCs/>
          <w:szCs w:val="24"/>
        </w:rPr>
        <w:t>ego PI 6.b.</w:t>
      </w:r>
    </w:p>
    <w:p w14:paraId="4B590F07" w14:textId="77777777" w:rsidR="00D83B48" w:rsidRPr="002560D2" w:rsidRDefault="00D83B48" w:rsidP="002560D2">
      <w:pPr>
        <w:rPr>
          <w:b/>
        </w:rPr>
      </w:pPr>
      <w:r w:rsidRPr="002560D2">
        <w:rPr>
          <w:b/>
        </w:rPr>
        <w:t>Typy przedsięwzięć przewidziane w ramach PI 6.b.:</w:t>
      </w:r>
    </w:p>
    <w:p w14:paraId="32A24AFF" w14:textId="77777777" w:rsidR="00D83B48" w:rsidRDefault="00D83B48" w:rsidP="00D83B48">
      <w:pPr>
        <w:spacing w:before="120" w:after="0" w:line="240" w:lineRule="auto"/>
        <w:jc w:val="both"/>
        <w:rPr>
          <w:szCs w:val="24"/>
        </w:rPr>
      </w:pPr>
      <w:r w:rsidRPr="002A001A">
        <w:rPr>
          <w:szCs w:val="24"/>
        </w:rPr>
        <w:t>- budowa</w:t>
      </w:r>
      <w:r>
        <w:rPr>
          <w:szCs w:val="24"/>
        </w:rPr>
        <w:t>, przebudowa, modernizacja</w:t>
      </w:r>
      <w:r w:rsidRPr="002A001A">
        <w:rPr>
          <w:szCs w:val="24"/>
        </w:rPr>
        <w:t xml:space="preserve"> oczyszczalni ścieków bądź poprawa parametrów już istniejących oczyszczalni, </w:t>
      </w:r>
      <w:r>
        <w:rPr>
          <w:szCs w:val="24"/>
        </w:rPr>
        <w:t>w tym</w:t>
      </w:r>
      <w:r w:rsidRPr="002A001A">
        <w:rPr>
          <w:szCs w:val="24"/>
        </w:rPr>
        <w:t xml:space="preserve"> wsparcie dla gospodarki osadami ściekowymi </w:t>
      </w:r>
      <w:r>
        <w:rPr>
          <w:szCs w:val="24"/>
        </w:rPr>
        <w:t xml:space="preserve">(np. poprzez kompostowanie, przyrodnicze wykorzystanie, termiczne przekształcanie), </w:t>
      </w:r>
    </w:p>
    <w:p w14:paraId="1723EF1B" w14:textId="77777777" w:rsidR="00A05561" w:rsidRDefault="00D83B48" w:rsidP="00D83B48">
      <w:pPr>
        <w:spacing w:after="0" w:line="240" w:lineRule="auto"/>
        <w:jc w:val="both"/>
        <w:rPr>
          <w:bCs/>
          <w:iCs/>
          <w:szCs w:val="24"/>
        </w:rPr>
      </w:pPr>
      <w:r w:rsidRPr="002A001A">
        <w:rPr>
          <w:bCs/>
          <w:iCs/>
          <w:szCs w:val="24"/>
        </w:rPr>
        <w:t xml:space="preserve">- </w:t>
      </w:r>
      <w:r>
        <w:rPr>
          <w:bCs/>
          <w:iCs/>
          <w:szCs w:val="24"/>
        </w:rPr>
        <w:t xml:space="preserve">budowa, modernizacja </w:t>
      </w:r>
      <w:r w:rsidR="00A05561">
        <w:rPr>
          <w:bCs/>
          <w:iCs/>
          <w:szCs w:val="24"/>
        </w:rPr>
        <w:t>sieci kanalizacyjnej</w:t>
      </w:r>
      <w:r w:rsidR="00532013">
        <w:rPr>
          <w:bCs/>
          <w:iCs/>
          <w:szCs w:val="24"/>
        </w:rPr>
        <w:t>.</w:t>
      </w:r>
    </w:p>
    <w:p w14:paraId="5898A9D0" w14:textId="77777777" w:rsidR="00D83B48" w:rsidRPr="00F67DF4" w:rsidRDefault="00532013" w:rsidP="00D83B48">
      <w:pPr>
        <w:spacing w:after="0" w:line="240" w:lineRule="auto"/>
        <w:jc w:val="both"/>
        <w:rPr>
          <w:szCs w:val="24"/>
        </w:rPr>
      </w:pPr>
      <w:r>
        <w:rPr>
          <w:bCs/>
          <w:iCs/>
          <w:szCs w:val="24"/>
        </w:rPr>
        <w:t xml:space="preserve">Możliwa jest również realizacja </w:t>
      </w:r>
      <w:r w:rsidR="00CD4A91">
        <w:rPr>
          <w:bCs/>
          <w:iCs/>
          <w:szCs w:val="24"/>
        </w:rPr>
        <w:t xml:space="preserve"> i</w:t>
      </w:r>
      <w:r w:rsidR="00CD4A91" w:rsidRPr="00CD4A91">
        <w:rPr>
          <w:bCs/>
          <w:iCs/>
          <w:szCs w:val="24"/>
        </w:rPr>
        <w:t>nwestycj</w:t>
      </w:r>
      <w:r>
        <w:rPr>
          <w:bCs/>
          <w:iCs/>
          <w:szCs w:val="24"/>
        </w:rPr>
        <w:t>i</w:t>
      </w:r>
      <w:r w:rsidR="00CD4A91" w:rsidRPr="00CD4A91">
        <w:rPr>
          <w:bCs/>
          <w:iCs/>
          <w:szCs w:val="24"/>
        </w:rPr>
        <w:t xml:space="preserve"> dotycząc</w:t>
      </w:r>
      <w:r>
        <w:rPr>
          <w:bCs/>
          <w:iCs/>
          <w:szCs w:val="24"/>
        </w:rPr>
        <w:t>ych</w:t>
      </w:r>
      <w:r w:rsidR="00CD4A91" w:rsidRPr="00CD4A91">
        <w:rPr>
          <w:bCs/>
          <w:iCs/>
          <w:szCs w:val="24"/>
        </w:rPr>
        <w:t xml:space="preserve"> budowy, rozbudowy sieci wodociągowej (w tym m.in. ujęcia lub stacje uzdatniania wody oraz zakup lub remont urządzeń służących gromadzeniu, odprowadzaniu, uzdatnianiu lub przesyłowi wody)</w:t>
      </w:r>
      <w:r w:rsidR="0011676D">
        <w:rPr>
          <w:bCs/>
          <w:iCs/>
          <w:szCs w:val="24"/>
        </w:rPr>
        <w:t>,</w:t>
      </w:r>
      <w:r w:rsidR="00CD4A91" w:rsidRPr="00CD4A91">
        <w:rPr>
          <w:bCs/>
          <w:iCs/>
          <w:szCs w:val="24"/>
        </w:rPr>
        <w:t xml:space="preserve"> tylko w przypadku realizacji projektów kompleksowych, w aglomeracjach poniżej 10 tys. RLM lub gdy na danym terenie zapewniona jest sieć kanalizacyjna. Przewiduje się także wspieranie inwestycji z zakresu zakupu urządzeń lub aparatury (np. mobilne laboratoria, instalacje kontrolno-pomiarowe).</w:t>
      </w:r>
    </w:p>
    <w:p w14:paraId="73B76395" w14:textId="77777777" w:rsidR="00D83B48" w:rsidRDefault="00D83B48" w:rsidP="00D83B48">
      <w:pPr>
        <w:spacing w:after="0" w:line="240" w:lineRule="auto"/>
        <w:rPr>
          <w:b/>
          <w:bCs/>
          <w:iCs/>
          <w:szCs w:val="24"/>
        </w:rPr>
      </w:pPr>
    </w:p>
    <w:p w14:paraId="5D742EDB" w14:textId="77777777" w:rsidR="00D83B48" w:rsidRPr="002560D2" w:rsidRDefault="00D83B48" w:rsidP="002560D2">
      <w:pPr>
        <w:rPr>
          <w:b/>
        </w:rPr>
      </w:pPr>
      <w:r w:rsidRPr="002560D2">
        <w:rPr>
          <w:b/>
        </w:rPr>
        <w:t>Główne typy beneficjentów:</w:t>
      </w:r>
    </w:p>
    <w:p w14:paraId="4D367EC5" w14:textId="77777777" w:rsidR="00D83B48" w:rsidRDefault="00D83B48" w:rsidP="00D83B48">
      <w:pPr>
        <w:autoSpaceDE w:val="0"/>
        <w:autoSpaceDN w:val="0"/>
        <w:adjustRightInd w:val="0"/>
        <w:spacing w:before="120" w:after="0" w:line="240" w:lineRule="auto"/>
        <w:jc w:val="both"/>
        <w:rPr>
          <w:rFonts w:cs="Calibri"/>
          <w:szCs w:val="24"/>
        </w:rPr>
      </w:pPr>
      <w:r>
        <w:rPr>
          <w:bCs/>
          <w:iCs/>
          <w:szCs w:val="24"/>
        </w:rPr>
        <w:t>-</w:t>
      </w:r>
      <w:r w:rsidRPr="00875734">
        <w:rPr>
          <w:bCs/>
          <w:iCs/>
          <w:szCs w:val="24"/>
        </w:rPr>
        <w:t xml:space="preserve"> </w:t>
      </w:r>
      <w:r>
        <w:rPr>
          <w:bCs/>
          <w:iCs/>
          <w:szCs w:val="24"/>
        </w:rPr>
        <w:t>j</w:t>
      </w:r>
      <w:r>
        <w:rPr>
          <w:rFonts w:cs="Calibri"/>
          <w:szCs w:val="24"/>
        </w:rPr>
        <w:t>ednost</w:t>
      </w:r>
      <w:r w:rsidRPr="00875734">
        <w:rPr>
          <w:rFonts w:cs="Calibri"/>
          <w:szCs w:val="24"/>
        </w:rPr>
        <w:t>k</w:t>
      </w:r>
      <w:r>
        <w:rPr>
          <w:rFonts w:cs="Calibri"/>
          <w:szCs w:val="24"/>
        </w:rPr>
        <w:t>i</w:t>
      </w:r>
      <w:r w:rsidRPr="00875734">
        <w:rPr>
          <w:rFonts w:cs="Calibri"/>
          <w:szCs w:val="24"/>
        </w:rPr>
        <w:t xml:space="preserve"> samorządu terytorialnego, związk</w:t>
      </w:r>
      <w:r>
        <w:rPr>
          <w:rFonts w:cs="Calibri"/>
          <w:szCs w:val="24"/>
        </w:rPr>
        <w:t>i</w:t>
      </w:r>
      <w:r w:rsidRPr="00875734">
        <w:rPr>
          <w:rFonts w:cs="Calibri"/>
          <w:szCs w:val="24"/>
        </w:rPr>
        <w:t>, porozumie</w:t>
      </w:r>
      <w:r>
        <w:rPr>
          <w:rFonts w:cs="Calibri"/>
          <w:szCs w:val="24"/>
        </w:rPr>
        <w:t>nia</w:t>
      </w:r>
      <w:r w:rsidRPr="00875734">
        <w:rPr>
          <w:rFonts w:cs="Calibri"/>
          <w:szCs w:val="24"/>
        </w:rPr>
        <w:t xml:space="preserve"> i stowarzysze</w:t>
      </w:r>
      <w:r>
        <w:rPr>
          <w:rFonts w:cs="Calibri"/>
          <w:szCs w:val="24"/>
        </w:rPr>
        <w:t>nia</w:t>
      </w:r>
      <w:r w:rsidRPr="00875734">
        <w:rPr>
          <w:rFonts w:cs="Calibri"/>
          <w:szCs w:val="24"/>
        </w:rPr>
        <w:t xml:space="preserve"> jst, </w:t>
      </w:r>
    </w:p>
    <w:p w14:paraId="3EAA2508" w14:textId="77777777" w:rsidR="00D83B48" w:rsidRDefault="00D83B48" w:rsidP="00D83B48">
      <w:pPr>
        <w:autoSpaceDE w:val="0"/>
        <w:autoSpaceDN w:val="0"/>
        <w:adjustRightInd w:val="0"/>
        <w:spacing w:after="0" w:line="240" w:lineRule="auto"/>
        <w:jc w:val="both"/>
        <w:rPr>
          <w:rFonts w:cs="Calibri"/>
          <w:szCs w:val="24"/>
        </w:rPr>
      </w:pPr>
      <w:r>
        <w:rPr>
          <w:rFonts w:cs="Calibri"/>
          <w:szCs w:val="24"/>
        </w:rPr>
        <w:t xml:space="preserve">- </w:t>
      </w:r>
      <w:r w:rsidRPr="00875734">
        <w:rPr>
          <w:rFonts w:cs="Calibri"/>
          <w:szCs w:val="24"/>
        </w:rPr>
        <w:t>jednost</w:t>
      </w:r>
      <w:r>
        <w:rPr>
          <w:rFonts w:cs="Calibri"/>
          <w:szCs w:val="24"/>
        </w:rPr>
        <w:t>ki</w:t>
      </w:r>
      <w:r w:rsidRPr="00875734">
        <w:rPr>
          <w:rFonts w:cs="Calibri"/>
          <w:szCs w:val="24"/>
        </w:rPr>
        <w:t xml:space="preserve"> organizacyjn</w:t>
      </w:r>
      <w:r>
        <w:rPr>
          <w:rFonts w:cs="Calibri"/>
          <w:szCs w:val="24"/>
        </w:rPr>
        <w:t>e</w:t>
      </w:r>
      <w:r w:rsidRPr="00875734">
        <w:rPr>
          <w:rFonts w:cs="Calibri"/>
          <w:szCs w:val="24"/>
        </w:rPr>
        <w:t xml:space="preserve"> jst posiadając</w:t>
      </w:r>
      <w:r>
        <w:rPr>
          <w:rFonts w:cs="Calibri"/>
          <w:szCs w:val="24"/>
        </w:rPr>
        <w:t>e</w:t>
      </w:r>
      <w:r w:rsidRPr="00875734">
        <w:rPr>
          <w:rFonts w:cs="Calibri"/>
          <w:szCs w:val="24"/>
        </w:rPr>
        <w:t xml:space="preserve"> osobowość prawną, </w:t>
      </w:r>
    </w:p>
    <w:p w14:paraId="205B791A" w14:textId="77777777" w:rsidR="00D83B48" w:rsidRDefault="00D83B48" w:rsidP="00D83B48">
      <w:pPr>
        <w:autoSpaceDE w:val="0"/>
        <w:autoSpaceDN w:val="0"/>
        <w:adjustRightInd w:val="0"/>
        <w:spacing w:after="0" w:line="240" w:lineRule="auto"/>
        <w:jc w:val="both"/>
        <w:rPr>
          <w:rFonts w:cs="Calibri"/>
          <w:szCs w:val="24"/>
        </w:rPr>
      </w:pPr>
      <w:r w:rsidRPr="00F67DF4">
        <w:rPr>
          <w:rFonts w:cs="Calibri"/>
          <w:szCs w:val="24"/>
        </w:rPr>
        <w:t xml:space="preserve">- </w:t>
      </w:r>
      <w:r w:rsidRPr="00451FD7">
        <w:rPr>
          <w:rFonts w:cs="Calibri"/>
          <w:szCs w:val="24"/>
        </w:rPr>
        <w:t>podmiot</w:t>
      </w:r>
      <w:r w:rsidRPr="00120901">
        <w:rPr>
          <w:rFonts w:cs="Calibri"/>
          <w:szCs w:val="24"/>
        </w:rPr>
        <w:t>y wykonujące zadania jst,</w:t>
      </w:r>
      <w:r w:rsidRPr="00875734">
        <w:rPr>
          <w:rFonts w:cs="Calibri"/>
          <w:szCs w:val="24"/>
        </w:rPr>
        <w:t xml:space="preserve"> </w:t>
      </w:r>
    </w:p>
    <w:p w14:paraId="7041A213" w14:textId="77777777" w:rsidR="00D83B48" w:rsidRDefault="00D83B48" w:rsidP="00D83B48">
      <w:pPr>
        <w:autoSpaceDE w:val="0"/>
        <w:autoSpaceDN w:val="0"/>
        <w:adjustRightInd w:val="0"/>
        <w:spacing w:after="0" w:line="240" w:lineRule="auto"/>
        <w:jc w:val="both"/>
        <w:rPr>
          <w:rFonts w:cs="Calibri"/>
          <w:szCs w:val="24"/>
        </w:rPr>
      </w:pPr>
      <w:r>
        <w:rPr>
          <w:rFonts w:cs="Calibri"/>
          <w:szCs w:val="24"/>
        </w:rPr>
        <w:t>- spółki wodne,</w:t>
      </w:r>
    </w:p>
    <w:p w14:paraId="20F3A59F" w14:textId="77777777" w:rsidR="00D83B48" w:rsidRPr="00801FED" w:rsidRDefault="00D83B48" w:rsidP="00D83B48">
      <w:pPr>
        <w:spacing w:after="0" w:line="240" w:lineRule="auto"/>
        <w:jc w:val="both"/>
        <w:rPr>
          <w:bCs/>
          <w:iCs/>
        </w:rPr>
      </w:pPr>
      <w:r>
        <w:rPr>
          <w:rFonts w:cs="Calibri"/>
          <w:szCs w:val="24"/>
        </w:rPr>
        <w:t xml:space="preserve">- </w:t>
      </w:r>
      <w:r w:rsidRPr="00875734">
        <w:rPr>
          <w:rFonts w:cs="Calibri"/>
          <w:szCs w:val="24"/>
        </w:rPr>
        <w:t>przedsiębior</w:t>
      </w:r>
      <w:r>
        <w:rPr>
          <w:rFonts w:cs="Calibri"/>
          <w:szCs w:val="24"/>
        </w:rPr>
        <w:t>cy</w:t>
      </w:r>
      <w:r w:rsidRPr="00457E1B">
        <w:rPr>
          <w:bCs/>
          <w:iCs/>
          <w:szCs w:val="24"/>
        </w:rPr>
        <w:t>.</w:t>
      </w:r>
    </w:p>
    <w:p w14:paraId="3E257BD6" w14:textId="77777777" w:rsidR="00D83B48" w:rsidRDefault="00D83B48" w:rsidP="00D83B48">
      <w:pPr>
        <w:spacing w:after="0" w:line="240" w:lineRule="auto"/>
        <w:jc w:val="both"/>
        <w:rPr>
          <w:b/>
          <w:bCs/>
          <w:iCs/>
          <w:szCs w:val="24"/>
        </w:rPr>
      </w:pPr>
    </w:p>
    <w:p w14:paraId="3F0C87A0" w14:textId="77777777" w:rsidR="00D83B48" w:rsidRPr="002560D2" w:rsidRDefault="00D83B48" w:rsidP="002560D2">
      <w:pPr>
        <w:rPr>
          <w:b/>
        </w:rPr>
      </w:pPr>
      <w:r w:rsidRPr="002560D2">
        <w:rPr>
          <w:b/>
        </w:rPr>
        <w:t xml:space="preserve">Główne grupy docelowe: </w:t>
      </w:r>
    </w:p>
    <w:p w14:paraId="5EBBD885" w14:textId="77777777" w:rsidR="00D83B48" w:rsidRPr="00801FED" w:rsidRDefault="00D83B48" w:rsidP="00D83B48">
      <w:pPr>
        <w:spacing w:before="120" w:line="240" w:lineRule="auto"/>
        <w:jc w:val="both"/>
        <w:rPr>
          <w:bCs/>
          <w:iCs/>
        </w:rPr>
      </w:pPr>
      <w:r>
        <w:rPr>
          <w:bCs/>
          <w:iCs/>
        </w:rPr>
        <w:t xml:space="preserve">- </w:t>
      </w:r>
      <w:r w:rsidRPr="00823D07">
        <w:rPr>
          <w:bCs/>
          <w:iCs/>
        </w:rPr>
        <w:t>mieszkańcy województwa łódzkiego</w:t>
      </w:r>
      <w:r w:rsidRPr="00801FED">
        <w:rPr>
          <w:bCs/>
          <w:iCs/>
        </w:rPr>
        <w:t xml:space="preserve">. </w:t>
      </w:r>
    </w:p>
    <w:p w14:paraId="676E4686" w14:textId="77777777" w:rsidR="00D83B48" w:rsidRPr="002560D2" w:rsidRDefault="00D83B48" w:rsidP="002560D2">
      <w:pPr>
        <w:spacing w:before="240"/>
        <w:rPr>
          <w:b/>
          <w:color w:val="548DD4"/>
        </w:rPr>
      </w:pPr>
      <w:r w:rsidRPr="002560D2">
        <w:rPr>
          <w:b/>
          <w:color w:val="548DD4"/>
        </w:rPr>
        <w:t>2.A.6.2. (V-6.b.) Kierunkowe zasady wyboru operacji</w:t>
      </w:r>
    </w:p>
    <w:p w14:paraId="0C946537" w14:textId="77777777" w:rsidR="00D83B48" w:rsidRPr="00DC0F91" w:rsidRDefault="00D83B48" w:rsidP="00D83B48">
      <w:pPr>
        <w:spacing w:after="0" w:line="240" w:lineRule="auto"/>
        <w:jc w:val="both"/>
        <w:rPr>
          <w:szCs w:val="24"/>
        </w:rPr>
      </w:pPr>
      <w:r w:rsidRPr="00DC0F91">
        <w:rPr>
          <w:szCs w:val="24"/>
        </w:rPr>
        <w:t xml:space="preserve">Podstawowym trybem wyboru projektów w ramach PI </w:t>
      </w:r>
      <w:r>
        <w:rPr>
          <w:szCs w:val="24"/>
        </w:rPr>
        <w:t>6.b.</w:t>
      </w:r>
      <w:r w:rsidRPr="00DC0F91">
        <w:rPr>
          <w:szCs w:val="24"/>
        </w:rPr>
        <w:t xml:space="preserve"> będzie tryb konkursowy, który </w:t>
      </w:r>
      <w:r>
        <w:rPr>
          <w:szCs w:val="24"/>
        </w:rPr>
        <w:t xml:space="preserve">w procedurze konkurencyjnej </w:t>
      </w:r>
      <w:r w:rsidRPr="00DC0F91">
        <w:rPr>
          <w:szCs w:val="24"/>
        </w:rPr>
        <w:t xml:space="preserve">pozwoli wybrać do dofinansowania projekty </w:t>
      </w:r>
      <w:r>
        <w:rPr>
          <w:szCs w:val="24"/>
        </w:rPr>
        <w:t>zapewniające w</w:t>
      </w:r>
      <w:r w:rsidRPr="00DC0F91">
        <w:rPr>
          <w:szCs w:val="24"/>
        </w:rPr>
        <w:t xml:space="preserve"> najwyższ</w:t>
      </w:r>
      <w:r>
        <w:rPr>
          <w:szCs w:val="24"/>
        </w:rPr>
        <w:t>ym stopniu</w:t>
      </w:r>
      <w:r w:rsidRPr="00303D39">
        <w:rPr>
          <w:szCs w:val="24"/>
        </w:rPr>
        <w:t xml:space="preserve"> </w:t>
      </w:r>
      <w:r w:rsidRPr="00DC0F91">
        <w:rPr>
          <w:szCs w:val="24"/>
        </w:rPr>
        <w:t>efektywn</w:t>
      </w:r>
      <w:r>
        <w:rPr>
          <w:szCs w:val="24"/>
        </w:rPr>
        <w:t>ą</w:t>
      </w:r>
      <w:r w:rsidRPr="00DC0F91">
        <w:rPr>
          <w:szCs w:val="24"/>
        </w:rPr>
        <w:t xml:space="preserve"> realizacj</w:t>
      </w:r>
      <w:r>
        <w:rPr>
          <w:szCs w:val="24"/>
        </w:rPr>
        <w:t>ę</w:t>
      </w:r>
      <w:r w:rsidRPr="00DC0F91">
        <w:rPr>
          <w:szCs w:val="24"/>
        </w:rPr>
        <w:t xml:space="preserve"> celu szczegółowego PI </w:t>
      </w:r>
      <w:r>
        <w:rPr>
          <w:szCs w:val="24"/>
        </w:rPr>
        <w:t>6.b.</w:t>
      </w:r>
      <w:r w:rsidRPr="00DC0F91">
        <w:rPr>
          <w:szCs w:val="24"/>
        </w:rPr>
        <w:t xml:space="preserve"> </w:t>
      </w:r>
      <w:r>
        <w:rPr>
          <w:szCs w:val="24"/>
        </w:rPr>
        <w:t>i osiągnięcie</w:t>
      </w:r>
      <w:r w:rsidRPr="00DC0F91">
        <w:rPr>
          <w:szCs w:val="24"/>
        </w:rPr>
        <w:t xml:space="preserve"> zakładanych rezultatów. Sposób weryfikacji projektów będzie </w:t>
      </w:r>
      <w:r>
        <w:rPr>
          <w:szCs w:val="24"/>
        </w:rPr>
        <w:t>określony</w:t>
      </w:r>
      <w:r w:rsidRPr="00DC0F91">
        <w:rPr>
          <w:szCs w:val="24"/>
        </w:rPr>
        <w:t xml:space="preserve"> przez szczegółowe kryteria, które zostaną zatwierdzone przez KM RPO WŁ</w:t>
      </w:r>
      <w:r w:rsidRPr="00A15F0E">
        <w:t xml:space="preserve"> </w:t>
      </w:r>
      <w:r>
        <w:t>na lata</w:t>
      </w:r>
      <w:r w:rsidRPr="00DC0F91">
        <w:rPr>
          <w:szCs w:val="24"/>
        </w:rPr>
        <w:t xml:space="preserve"> 2014-2020 (zgodnie z art. 110 ust. 2 lit. a rozporządzenia ogólnego). Stosowane kryteria wyboru projektów będą precyzyjne, mierzalne i obiektywne</w:t>
      </w:r>
      <w:r>
        <w:rPr>
          <w:szCs w:val="24"/>
        </w:rPr>
        <w:t>. Uwzględniać</w:t>
      </w:r>
      <w:r w:rsidRPr="00DC0F91">
        <w:rPr>
          <w:szCs w:val="24"/>
        </w:rPr>
        <w:t xml:space="preserve"> będą </w:t>
      </w:r>
      <w:r>
        <w:rPr>
          <w:szCs w:val="24"/>
        </w:rPr>
        <w:t>one horyzontalne</w:t>
      </w:r>
      <w:r w:rsidRPr="00DC0F91">
        <w:rPr>
          <w:szCs w:val="24"/>
        </w:rPr>
        <w:t xml:space="preserve"> zasady ustanowione w art. 7 i 8 rozporządzenia ogólnego w zakresie równości mężczyzn i kobiet oraz niedyskryminacji</w:t>
      </w:r>
      <w:r>
        <w:rPr>
          <w:szCs w:val="24"/>
        </w:rPr>
        <w:t xml:space="preserve"> (w tym także ze względu na niepełnosprawność)</w:t>
      </w:r>
      <w:r w:rsidRPr="00DC0F91">
        <w:rPr>
          <w:szCs w:val="24"/>
        </w:rPr>
        <w:t>, a także zrównoważonego rozwoju.</w:t>
      </w:r>
    </w:p>
    <w:p w14:paraId="33FB9CFD" w14:textId="77777777" w:rsidR="00D83B48" w:rsidRPr="00D176CB" w:rsidRDefault="00D83B48" w:rsidP="00D83B48">
      <w:pPr>
        <w:spacing w:after="0" w:line="240" w:lineRule="auto"/>
        <w:jc w:val="both"/>
        <w:rPr>
          <w:iCs/>
          <w:szCs w:val="24"/>
        </w:rPr>
      </w:pPr>
      <w:r w:rsidRPr="00DC0F91">
        <w:rPr>
          <w:szCs w:val="24"/>
        </w:rPr>
        <w:t xml:space="preserve">W ramach PI </w:t>
      </w:r>
      <w:r>
        <w:rPr>
          <w:szCs w:val="24"/>
        </w:rPr>
        <w:t>6.b</w:t>
      </w:r>
      <w:r w:rsidRPr="00CC7F6E">
        <w:rPr>
          <w:szCs w:val="24"/>
        </w:rPr>
        <w:t>. d</w:t>
      </w:r>
      <w:r w:rsidRPr="00CC7F6E">
        <w:rPr>
          <w:iCs/>
          <w:szCs w:val="24"/>
        </w:rPr>
        <w:t>okumentem stanowiącym podstawę do wyboru projektów będzie Krajowy</w:t>
      </w:r>
      <w:r>
        <w:rPr>
          <w:iCs/>
          <w:szCs w:val="24"/>
        </w:rPr>
        <w:t xml:space="preserve"> </w:t>
      </w:r>
      <w:r w:rsidRPr="00CC7F6E">
        <w:rPr>
          <w:iCs/>
          <w:szCs w:val="24"/>
        </w:rPr>
        <w:t>Program Oczyszczania Ścieków Komunalnych (KPOŚK) wraz z opracowanym w toku aktualizacji KPOŚK Masterplanem dla wdrażania dyrektywy 91/271/EWG zawierającym listę potrzeb inwestycyjnych w</w:t>
      </w:r>
      <w:r>
        <w:rPr>
          <w:iCs/>
          <w:szCs w:val="24"/>
        </w:rPr>
        <w:t> </w:t>
      </w:r>
      <w:r w:rsidRPr="00CC7F6E">
        <w:rPr>
          <w:iCs/>
          <w:szCs w:val="24"/>
        </w:rPr>
        <w:t>poszczególnych aglomeracjach</w:t>
      </w:r>
      <w:r>
        <w:rPr>
          <w:bCs/>
          <w:iCs/>
          <w:szCs w:val="24"/>
        </w:rPr>
        <w:t>.</w:t>
      </w:r>
    </w:p>
    <w:p w14:paraId="56C25D9E" w14:textId="77777777" w:rsidR="00D83B48" w:rsidRDefault="00D83B48" w:rsidP="00D83B48">
      <w:pPr>
        <w:spacing w:after="0" w:line="240" w:lineRule="auto"/>
        <w:jc w:val="both"/>
        <w:rPr>
          <w:bCs/>
          <w:iCs/>
          <w:szCs w:val="24"/>
        </w:rPr>
      </w:pPr>
      <w:r>
        <w:rPr>
          <w:bCs/>
          <w:iCs/>
          <w:szCs w:val="24"/>
        </w:rPr>
        <w:t>W ramach PI 6.b.</w:t>
      </w:r>
      <w:r w:rsidRPr="00D93328">
        <w:rPr>
          <w:bCs/>
          <w:iCs/>
          <w:szCs w:val="24"/>
        </w:rPr>
        <w:t xml:space="preserve"> nie wyklucza się wystąpienia pomocy publicznej, dlatego też przy udzielaniu wsparcia przestrzegane będą zasady pomocy publicznej, wynikające z przepisów prawa polskiego i unijnego.</w:t>
      </w:r>
    </w:p>
    <w:p w14:paraId="798E49B7" w14:textId="77777777" w:rsidR="00D83B48" w:rsidRDefault="00D83B48" w:rsidP="00D83B48">
      <w:pPr>
        <w:spacing w:after="0" w:line="240" w:lineRule="auto"/>
        <w:jc w:val="both"/>
        <w:rPr>
          <w:szCs w:val="24"/>
        </w:rPr>
      </w:pPr>
      <w:r w:rsidRPr="00DC0F91">
        <w:rPr>
          <w:szCs w:val="24"/>
        </w:rPr>
        <w:t>Procedury wyboru i oceny projektów zostaną określone przez IZ RPO WŁ (zgodnie z art. 125 ust. 3 lit a rozporządzenia ogólnego) w dokumentach wdrożeniowych</w:t>
      </w:r>
      <w:r w:rsidR="00A05561">
        <w:rPr>
          <w:szCs w:val="24"/>
        </w:rPr>
        <w:t>,</w:t>
      </w:r>
      <w:r w:rsidRPr="00DC0F91">
        <w:rPr>
          <w:szCs w:val="24"/>
        </w:rPr>
        <w:t xml:space="preserve"> z</w:t>
      </w:r>
      <w:r>
        <w:rPr>
          <w:szCs w:val="24"/>
        </w:rPr>
        <w:t> </w:t>
      </w:r>
      <w:r w:rsidRPr="00DC0F91">
        <w:rPr>
          <w:szCs w:val="24"/>
        </w:rPr>
        <w:t>uwzględnieniem stosownych regulacji unijnych i krajowyc</w:t>
      </w:r>
      <w:r>
        <w:rPr>
          <w:szCs w:val="24"/>
        </w:rPr>
        <w:t>h</w:t>
      </w:r>
      <w:r w:rsidRPr="00DC0F91">
        <w:rPr>
          <w:szCs w:val="24"/>
        </w:rPr>
        <w:t>.</w:t>
      </w:r>
    </w:p>
    <w:p w14:paraId="62AEF115" w14:textId="77777777" w:rsidR="00D83B48" w:rsidRPr="00DC0F91" w:rsidRDefault="00D83B48" w:rsidP="00D83B48">
      <w:pPr>
        <w:spacing w:after="0" w:line="240" w:lineRule="auto"/>
        <w:jc w:val="both"/>
        <w:rPr>
          <w:rFonts w:cs="Calibri"/>
          <w:szCs w:val="24"/>
        </w:rPr>
      </w:pPr>
      <w:r w:rsidRPr="00397F69">
        <w:rPr>
          <w:bCs/>
          <w:iCs/>
          <w:szCs w:val="24"/>
        </w:rPr>
        <w:t>W przypadku realizacji projektów wdrażanych z RPO WŁ na lata 2014-2020 w</w:t>
      </w:r>
      <w:r>
        <w:rPr>
          <w:bCs/>
          <w:iCs/>
          <w:szCs w:val="24"/>
        </w:rPr>
        <w:t> </w:t>
      </w:r>
      <w:r w:rsidRPr="00397F69">
        <w:rPr>
          <w:bCs/>
          <w:iCs/>
          <w:szCs w:val="24"/>
        </w:rPr>
        <w:t>trakcie oceny będą brane pod uwagę aspekty dotyczące lokalizacji tych inwestycji względem obszarów Natura 2000 (w</w:t>
      </w:r>
      <w:r>
        <w:rPr>
          <w:bCs/>
          <w:iCs/>
          <w:szCs w:val="24"/>
        </w:rPr>
        <w:t> </w:t>
      </w:r>
      <w:r w:rsidRPr="00397F69">
        <w:rPr>
          <w:bCs/>
          <w:iCs/>
          <w:szCs w:val="24"/>
        </w:rPr>
        <w:t>szczególności obszarów specjalnej ochrony ptaków) oraz szlaków migracyjnych zwierząt.</w:t>
      </w:r>
    </w:p>
    <w:p w14:paraId="6C63995A" w14:textId="77777777" w:rsidR="00D83B48" w:rsidRDefault="00D83B48" w:rsidP="00D83B48">
      <w:pPr>
        <w:spacing w:after="0" w:line="240" w:lineRule="auto"/>
        <w:jc w:val="both"/>
        <w:rPr>
          <w:szCs w:val="24"/>
        </w:rPr>
      </w:pPr>
      <w:r w:rsidRPr="00DC0F91">
        <w:rPr>
          <w:szCs w:val="24"/>
        </w:rPr>
        <w:t>System wyboru projektów będzie koncentrował się na zapewnieniu efektywności procesu selekcji, przejrzystości, bezstronności dokonywanej oceny oraz sprawności proceduralnej. Ma on gwarantować efektywne wydatkowanie środków unijnych, poprzez obiektywny i rzetelny wybór projektów, które umożliwią osiągnięcie długookresowych celów rozwojowych.</w:t>
      </w:r>
      <w:r w:rsidRPr="008C3AE5">
        <w:rPr>
          <w:szCs w:val="24"/>
        </w:rPr>
        <w:t xml:space="preserve"> Kluczowe będzie kryterium efektywności kosztowej w powiązaniu z osiąganymi efektami ekologicznymi w stosunku do planowanych nakładów finansowych.</w:t>
      </w:r>
    </w:p>
    <w:p w14:paraId="43FF1306" w14:textId="77777777" w:rsidR="00D83B48" w:rsidRDefault="00D83B48" w:rsidP="00D83B48">
      <w:pPr>
        <w:spacing w:after="0" w:line="240" w:lineRule="auto"/>
        <w:jc w:val="both"/>
        <w:rPr>
          <w:szCs w:val="24"/>
        </w:rPr>
      </w:pPr>
    </w:p>
    <w:p w14:paraId="2B899470" w14:textId="77777777" w:rsidR="00D83B48" w:rsidRPr="0018796A" w:rsidRDefault="00D83B48" w:rsidP="00D83B48">
      <w:pPr>
        <w:spacing w:after="0" w:line="240" w:lineRule="auto"/>
        <w:jc w:val="both"/>
      </w:pPr>
      <w:r w:rsidRPr="0018796A">
        <w:t>Realizacja projektów w formule ZIT będzie prowadzona zgodnie z postanowieniami Umowy Partnerstwa (</w:t>
      </w:r>
      <w:r w:rsidR="002D5B6A">
        <w:t>Rozdział</w:t>
      </w:r>
      <w:r>
        <w:t xml:space="preserve"> </w:t>
      </w:r>
      <w:r w:rsidRPr="0018796A">
        <w:t>3.</w:t>
      </w:r>
      <w:r w:rsidR="001175FC">
        <w:t>3</w:t>
      </w:r>
      <w:r w:rsidRPr="0018796A">
        <w:t xml:space="preserve">.2), Zasad realizacji Zintegrowanych Inwestycji Terytorialnych w Polsce oraz Sekcji 4 RPO WŁ </w:t>
      </w:r>
      <w:r w:rsidRPr="00835BE7">
        <w:t xml:space="preserve">na lata </w:t>
      </w:r>
      <w:r w:rsidRPr="0018796A">
        <w:t>2014-2020.</w:t>
      </w:r>
    </w:p>
    <w:p w14:paraId="58105C8F" w14:textId="77777777" w:rsidR="00D83B48" w:rsidRPr="0018796A" w:rsidRDefault="00D83B48" w:rsidP="00D83B48">
      <w:pPr>
        <w:spacing w:after="0" w:line="240" w:lineRule="auto"/>
        <w:jc w:val="both"/>
      </w:pPr>
      <w:r w:rsidRPr="0018796A">
        <w:t>W ramach ZIT możliwa będzie realizacja projektów w trybie</w:t>
      </w:r>
      <w:r w:rsidR="00286FF0">
        <w:t xml:space="preserve"> konkursowym i pozakonkursowym.</w:t>
      </w:r>
    </w:p>
    <w:p w14:paraId="06BBCBEB" w14:textId="77777777" w:rsidR="00D83B48" w:rsidRPr="008C3AE5" w:rsidRDefault="00D83B48" w:rsidP="00D83B48">
      <w:pPr>
        <w:spacing w:after="0" w:line="240" w:lineRule="auto"/>
        <w:jc w:val="both"/>
        <w:rPr>
          <w:szCs w:val="24"/>
        </w:rPr>
      </w:pPr>
      <w:r w:rsidRPr="0018796A">
        <w:t xml:space="preserve">Niezależnie od trybu wyboru projektów, projekty realizowane w formule ZIT będą musiały spełniać kryteria wyboru projektów ustanawiane przez Komitet Monitorujący RPO WŁ </w:t>
      </w:r>
      <w:r w:rsidRPr="00835BE7">
        <w:t xml:space="preserve">na lata </w:t>
      </w:r>
      <w:r w:rsidRPr="0018796A">
        <w:t>2014-2020.</w:t>
      </w:r>
    </w:p>
    <w:p w14:paraId="6D8AB469" w14:textId="77777777" w:rsidR="00D83B48" w:rsidRDefault="00D83B48" w:rsidP="00D83B48">
      <w:pPr>
        <w:spacing w:before="240" w:line="240" w:lineRule="auto"/>
        <w:jc w:val="both"/>
        <w:rPr>
          <w:szCs w:val="24"/>
        </w:rPr>
      </w:pPr>
      <w:r>
        <w:t>Wszystkie przedsięwzięcia w ramach PI 6.b. muszą być zgodne z SRWŁ 2020.</w:t>
      </w:r>
    </w:p>
    <w:p w14:paraId="7D380944" w14:textId="77777777" w:rsidR="00D83B48" w:rsidRPr="00F956FF" w:rsidRDefault="00D83B48" w:rsidP="00D83B48">
      <w:pPr>
        <w:spacing w:after="240" w:line="240" w:lineRule="auto"/>
        <w:jc w:val="both"/>
        <w:rPr>
          <w:b/>
          <w:color w:val="548DD4"/>
        </w:rPr>
      </w:pPr>
      <w:r w:rsidRPr="00F956FF">
        <w:rPr>
          <w:b/>
          <w:color w:val="548DD4"/>
        </w:rPr>
        <w:t>2.A.</w:t>
      </w:r>
      <w:r>
        <w:rPr>
          <w:b/>
          <w:color w:val="548DD4"/>
        </w:rPr>
        <w:t>6</w:t>
      </w:r>
      <w:r w:rsidRPr="00F956FF">
        <w:rPr>
          <w:b/>
          <w:color w:val="548DD4"/>
        </w:rPr>
        <w:t>.3 (</w:t>
      </w:r>
      <w:r>
        <w:rPr>
          <w:b/>
          <w:color w:val="548DD4"/>
        </w:rPr>
        <w:t>V-6.b.</w:t>
      </w:r>
      <w:r w:rsidRPr="00F956FF">
        <w:rPr>
          <w:b/>
          <w:color w:val="548DD4"/>
        </w:rPr>
        <w:t xml:space="preserve">) </w:t>
      </w:r>
      <w:r>
        <w:rPr>
          <w:b/>
          <w:color w:val="548DD4"/>
        </w:rPr>
        <w:t>P</w:t>
      </w:r>
      <w:r w:rsidRPr="00F956FF">
        <w:rPr>
          <w:b/>
          <w:color w:val="548DD4"/>
        </w:rPr>
        <w:t>lanow</w:t>
      </w:r>
      <w:r>
        <w:rPr>
          <w:b/>
          <w:color w:val="548DD4"/>
        </w:rPr>
        <w:t>ane wykorzystanie</w:t>
      </w:r>
      <w:r w:rsidRPr="00F956FF">
        <w:rPr>
          <w:b/>
          <w:color w:val="548DD4"/>
        </w:rPr>
        <w:t xml:space="preserve"> instrumentów finansowych</w:t>
      </w:r>
      <w:r>
        <w:rPr>
          <w:b/>
          <w:color w:val="548DD4"/>
        </w:rPr>
        <w:t xml:space="preserve"> (w stosownych przypadkach).</w:t>
      </w:r>
    </w:p>
    <w:p w14:paraId="69C86FE9" w14:textId="77777777" w:rsidR="00D83B48" w:rsidRDefault="002E191A" w:rsidP="00D83B48">
      <w:pPr>
        <w:spacing w:line="240" w:lineRule="auto"/>
        <w:jc w:val="both"/>
      </w:pPr>
      <w:r w:rsidRPr="002E191A">
        <w:t xml:space="preserve">Zgodnie z przeprowadzoną na podstawie art. 37 rozporządzenia ogólnego analizą ex-ante instrumentów finansowych, w ramach priorytetu inwestycyjnego </w:t>
      </w:r>
      <w:r>
        <w:t>6b</w:t>
      </w:r>
      <w:r w:rsidRPr="002E191A">
        <w:t xml:space="preserve"> nie przewiduje się wykorzystania instrumentów finansowych. Planuje się wsparcie w formie bezzwrotnych dotacji</w:t>
      </w:r>
      <w:r>
        <w:t>.</w:t>
      </w:r>
    </w:p>
    <w:p w14:paraId="497A2160" w14:textId="77777777" w:rsidR="00D83B48" w:rsidRPr="00F956FF" w:rsidRDefault="00D83B48" w:rsidP="00D83B48">
      <w:pPr>
        <w:spacing w:line="240" w:lineRule="auto"/>
        <w:jc w:val="both"/>
        <w:rPr>
          <w:b/>
          <w:color w:val="548DD4"/>
        </w:rPr>
      </w:pPr>
      <w:r>
        <w:t>.</w:t>
      </w:r>
      <w:r w:rsidRPr="00DB2C3F">
        <w:t xml:space="preserve"> </w:t>
      </w:r>
      <w:r w:rsidRPr="00F956FF">
        <w:rPr>
          <w:b/>
          <w:color w:val="548DD4"/>
        </w:rPr>
        <w:t>2.A.</w:t>
      </w:r>
      <w:r>
        <w:rPr>
          <w:b/>
          <w:color w:val="548DD4"/>
        </w:rPr>
        <w:t>6.4</w:t>
      </w:r>
      <w:r w:rsidRPr="00F956FF">
        <w:rPr>
          <w:b/>
          <w:color w:val="548DD4"/>
        </w:rPr>
        <w:t>. (</w:t>
      </w:r>
      <w:r>
        <w:rPr>
          <w:b/>
          <w:color w:val="548DD4"/>
        </w:rPr>
        <w:t>V-6.b.</w:t>
      </w:r>
      <w:r w:rsidRPr="00F956FF">
        <w:rPr>
          <w:b/>
          <w:color w:val="548DD4"/>
        </w:rPr>
        <w:t xml:space="preserve">) </w:t>
      </w:r>
      <w:r>
        <w:rPr>
          <w:b/>
          <w:color w:val="548DD4"/>
        </w:rPr>
        <w:t>P</w:t>
      </w:r>
      <w:r w:rsidRPr="00F956FF">
        <w:rPr>
          <w:b/>
          <w:color w:val="548DD4"/>
        </w:rPr>
        <w:t>lanowane</w:t>
      </w:r>
      <w:r>
        <w:rPr>
          <w:b/>
          <w:color w:val="548DD4"/>
        </w:rPr>
        <w:t xml:space="preserve"> wykorzystanie </w:t>
      </w:r>
      <w:r w:rsidRPr="00F956FF">
        <w:rPr>
          <w:b/>
          <w:color w:val="548DD4"/>
        </w:rPr>
        <w:t>dużych projektów</w:t>
      </w:r>
      <w:r>
        <w:rPr>
          <w:b/>
          <w:color w:val="548DD4"/>
        </w:rPr>
        <w:t xml:space="preserve"> (w stosownych przypadkach)</w:t>
      </w:r>
    </w:p>
    <w:p w14:paraId="6D5F30A5" w14:textId="77777777" w:rsidR="00D83B48" w:rsidRPr="00C12945" w:rsidRDefault="00D83B48" w:rsidP="00D83B48">
      <w:pPr>
        <w:tabs>
          <w:tab w:val="num" w:pos="270"/>
        </w:tabs>
        <w:spacing w:before="120" w:line="240" w:lineRule="auto"/>
        <w:jc w:val="both"/>
        <w:rPr>
          <w:szCs w:val="24"/>
        </w:rPr>
      </w:pPr>
      <w:r w:rsidRPr="008860D1">
        <w:rPr>
          <w:szCs w:val="24"/>
        </w:rPr>
        <w:t xml:space="preserve">W ramach PI </w:t>
      </w:r>
      <w:r>
        <w:rPr>
          <w:szCs w:val="24"/>
        </w:rPr>
        <w:t>6.b.</w:t>
      </w:r>
      <w:r w:rsidRPr="008860D1">
        <w:rPr>
          <w:szCs w:val="24"/>
        </w:rPr>
        <w:t xml:space="preserve"> nie przewiduje się wsparcia dużych projektów</w:t>
      </w:r>
      <w:r>
        <w:rPr>
          <w:szCs w:val="24"/>
        </w:rPr>
        <w:t xml:space="preserve"> w rozumieniu </w:t>
      </w:r>
      <w:r w:rsidRPr="00540FF6">
        <w:rPr>
          <w:szCs w:val="24"/>
        </w:rPr>
        <w:t xml:space="preserve">art.100-103 </w:t>
      </w:r>
      <w:r>
        <w:t>r</w:t>
      </w:r>
      <w:r w:rsidRPr="002C3434">
        <w:t xml:space="preserve">ozporządzenia </w:t>
      </w:r>
      <w:r>
        <w:t>o</w:t>
      </w:r>
      <w:r w:rsidRPr="002C3434">
        <w:t>gólnego</w:t>
      </w:r>
      <w:r w:rsidRPr="008860D1">
        <w:rPr>
          <w:szCs w:val="24"/>
        </w:rPr>
        <w:t>.</w:t>
      </w:r>
    </w:p>
    <w:p w14:paraId="77DA22CC" w14:textId="77777777" w:rsidR="005B4C22" w:rsidRDefault="005B4C22">
      <w:pPr>
        <w:spacing w:after="0" w:line="240" w:lineRule="auto"/>
        <w:rPr>
          <w:b/>
          <w:color w:val="548DD4"/>
        </w:rPr>
      </w:pPr>
      <w:r>
        <w:rPr>
          <w:b/>
          <w:color w:val="548DD4"/>
        </w:rPr>
        <w:br w:type="page"/>
      </w:r>
    </w:p>
    <w:p w14:paraId="0675EBDE" w14:textId="77777777" w:rsidR="00D83B48" w:rsidRPr="00F956FF" w:rsidRDefault="00D83B48" w:rsidP="00D83B48">
      <w:pPr>
        <w:spacing w:before="240" w:line="240" w:lineRule="auto"/>
        <w:jc w:val="both"/>
        <w:rPr>
          <w:b/>
          <w:color w:val="548DD4"/>
        </w:rPr>
      </w:pPr>
      <w:r w:rsidRPr="00F956FF">
        <w:rPr>
          <w:b/>
          <w:color w:val="548DD4"/>
        </w:rPr>
        <w:t>2.A.</w:t>
      </w:r>
      <w:r>
        <w:rPr>
          <w:b/>
          <w:color w:val="548DD4"/>
        </w:rPr>
        <w:t>6</w:t>
      </w:r>
      <w:r w:rsidRPr="00F956FF">
        <w:rPr>
          <w:b/>
          <w:color w:val="548DD4"/>
        </w:rPr>
        <w:t>.5 (</w:t>
      </w:r>
      <w:r>
        <w:rPr>
          <w:b/>
          <w:color w:val="548DD4"/>
        </w:rPr>
        <w:t>V-6.b.</w:t>
      </w:r>
      <w:r w:rsidRPr="00F956FF">
        <w:rPr>
          <w:b/>
          <w:color w:val="548DD4"/>
        </w:rPr>
        <w:t xml:space="preserve">) </w:t>
      </w:r>
      <w:r>
        <w:rPr>
          <w:b/>
          <w:color w:val="548DD4"/>
        </w:rPr>
        <w:t>W</w:t>
      </w:r>
      <w:r w:rsidRPr="00F956FF">
        <w:rPr>
          <w:b/>
          <w:color w:val="548DD4"/>
        </w:rPr>
        <w:t>skaźnik</w:t>
      </w:r>
      <w:r>
        <w:rPr>
          <w:b/>
          <w:color w:val="548DD4"/>
        </w:rPr>
        <w:t>i</w:t>
      </w:r>
      <w:r w:rsidRPr="00F956FF">
        <w:rPr>
          <w:b/>
          <w:color w:val="548DD4"/>
        </w:rPr>
        <w:t xml:space="preserve"> produktu</w:t>
      </w:r>
      <w:r>
        <w:rPr>
          <w:b/>
          <w:color w:val="548DD4"/>
        </w:rPr>
        <w:t xml:space="preserve"> w podziale na priorytety inwestycyjne oraz, w stosownych przypadkach, na kategorie regionu</w:t>
      </w:r>
    </w:p>
    <w:p w14:paraId="74E64B95" w14:textId="77777777" w:rsidR="00D83B48" w:rsidRPr="0063130D" w:rsidRDefault="00D83B48" w:rsidP="00D83B48">
      <w:pPr>
        <w:shd w:val="clear" w:color="auto" w:fill="FFFFFF"/>
        <w:spacing w:after="0" w:line="240" w:lineRule="auto"/>
        <w:rPr>
          <w:rFonts w:ascii="Arial" w:hAnsi="Arial" w:cs="Arial"/>
          <w:sz w:val="16"/>
          <w:szCs w:val="16"/>
        </w:rPr>
      </w:pPr>
      <w:r w:rsidRPr="00A2488F">
        <w:rPr>
          <w:rFonts w:cs="Tahoma"/>
          <w:bCs/>
          <w:i/>
          <w:sz w:val="18"/>
          <w:szCs w:val="20"/>
        </w:rPr>
        <w:t>Tabela 5 (</w:t>
      </w:r>
      <w:r>
        <w:rPr>
          <w:rFonts w:cs="Tahoma"/>
          <w:bCs/>
          <w:i/>
          <w:sz w:val="18"/>
          <w:szCs w:val="20"/>
        </w:rPr>
        <w:t>V-6.b.</w:t>
      </w:r>
      <w:r w:rsidRPr="00A2488F">
        <w:rPr>
          <w:rFonts w:cs="Tahoma"/>
          <w:bCs/>
          <w:i/>
          <w:sz w:val="18"/>
          <w:szCs w:val="20"/>
        </w:rPr>
        <w:t xml:space="preserve">): </w:t>
      </w:r>
      <w:r w:rsidRPr="0063130D">
        <w:rPr>
          <w:rFonts w:ascii="Arial" w:hAnsi="Arial" w:cs="Arial"/>
          <w:i/>
          <w:iCs/>
          <w:sz w:val="16"/>
          <w:szCs w:val="16"/>
        </w:rPr>
        <w:t xml:space="preserve">Wspólne i specyficzne dla programu wskaźniki produktu (wg priorytetu inwestycyjnego, w podziale na </w:t>
      </w:r>
      <w:r w:rsidRPr="0063130D">
        <w:rPr>
          <w:rFonts w:ascii="Arial" w:hAnsi="Arial" w:cs="Arial"/>
          <w:i/>
          <w:iCs/>
          <w:spacing w:val="-1"/>
          <w:sz w:val="16"/>
          <w:szCs w:val="16"/>
        </w:rPr>
        <w:t>kategorie regionów - w odniesieniu do EFS oraz w stosownych przypadkach w odniesieniu do EFRR)</w:t>
      </w:r>
    </w:p>
    <w:p w14:paraId="41EE8C37" w14:textId="77777777" w:rsidR="00D83B48" w:rsidRPr="0063130D" w:rsidRDefault="00D83B48" w:rsidP="00D83B48">
      <w:pPr>
        <w:spacing w:after="48" w:line="1" w:lineRule="exact"/>
        <w:rPr>
          <w:sz w:val="2"/>
          <w:szCs w:val="2"/>
        </w:rPr>
      </w:pPr>
    </w:p>
    <w:p w14:paraId="7785E1D5" w14:textId="77777777" w:rsidR="00D83B48" w:rsidRPr="0063130D" w:rsidRDefault="00D83B48" w:rsidP="00D83B48">
      <w:pPr>
        <w:spacing w:after="48" w:line="1" w:lineRule="exact"/>
        <w:rPr>
          <w:sz w:val="2"/>
          <w:szCs w:val="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275"/>
        <w:gridCol w:w="1406"/>
        <w:gridCol w:w="1065"/>
        <w:gridCol w:w="1089"/>
        <w:gridCol w:w="1146"/>
        <w:gridCol w:w="351"/>
        <w:gridCol w:w="351"/>
        <w:gridCol w:w="1007"/>
        <w:gridCol w:w="1047"/>
        <w:gridCol w:w="1319"/>
      </w:tblGrid>
      <w:tr w:rsidR="00D83B48" w:rsidRPr="008F3ACA" w14:paraId="34DAD332" w14:textId="77777777" w:rsidTr="00143E1D">
        <w:trPr>
          <w:cantSplit/>
          <w:trHeight w:hRule="exact" w:val="1288"/>
        </w:trPr>
        <w:tc>
          <w:tcPr>
            <w:tcW w:w="151" w:type="pct"/>
            <w:vMerge w:val="restart"/>
            <w:shd w:val="clear" w:color="auto" w:fill="FFFFFF"/>
            <w:textDirection w:val="btLr"/>
            <w:vAlign w:val="center"/>
          </w:tcPr>
          <w:p w14:paraId="6635AFFF" w14:textId="77777777" w:rsidR="00D83B48" w:rsidRPr="008F3ACA" w:rsidRDefault="00D83B48" w:rsidP="006C7BF4">
            <w:pPr>
              <w:shd w:val="clear" w:color="auto" w:fill="FFFFFF"/>
              <w:spacing w:after="0" w:line="240" w:lineRule="auto"/>
              <w:jc w:val="center"/>
              <w:rPr>
                <w:sz w:val="16"/>
                <w:szCs w:val="16"/>
              </w:rPr>
            </w:pPr>
            <w:r w:rsidRPr="008F3ACA">
              <w:rPr>
                <w:sz w:val="16"/>
                <w:szCs w:val="16"/>
              </w:rPr>
              <w:t>Lp.</w:t>
            </w:r>
          </w:p>
        </w:tc>
        <w:tc>
          <w:tcPr>
            <w:tcW w:w="777" w:type="pct"/>
            <w:vMerge w:val="restart"/>
            <w:shd w:val="clear" w:color="auto" w:fill="FFFFFF"/>
            <w:textDirection w:val="btLr"/>
            <w:vAlign w:val="center"/>
          </w:tcPr>
          <w:p w14:paraId="34ADC126" w14:textId="77777777" w:rsidR="00D83B48" w:rsidRPr="008F3ACA" w:rsidRDefault="00D83B48" w:rsidP="006C7BF4">
            <w:pPr>
              <w:shd w:val="clear" w:color="auto" w:fill="FFFFFF"/>
              <w:spacing w:after="0" w:line="240" w:lineRule="auto"/>
              <w:jc w:val="center"/>
              <w:rPr>
                <w:sz w:val="16"/>
                <w:szCs w:val="16"/>
              </w:rPr>
            </w:pPr>
            <w:r w:rsidRPr="008F3ACA">
              <w:rPr>
                <w:sz w:val="16"/>
                <w:szCs w:val="16"/>
              </w:rPr>
              <w:t>Wskaźnik</w:t>
            </w:r>
          </w:p>
          <w:p w14:paraId="08D79DC8" w14:textId="77777777" w:rsidR="00D83B48" w:rsidRPr="008F3ACA" w:rsidRDefault="00D83B48" w:rsidP="006C7BF4">
            <w:pPr>
              <w:spacing w:after="0" w:line="240" w:lineRule="auto"/>
              <w:jc w:val="center"/>
              <w:rPr>
                <w:sz w:val="16"/>
                <w:szCs w:val="16"/>
              </w:rPr>
            </w:pPr>
          </w:p>
        </w:tc>
        <w:tc>
          <w:tcPr>
            <w:tcW w:w="588" w:type="pct"/>
            <w:vMerge w:val="restart"/>
            <w:shd w:val="clear" w:color="auto" w:fill="FFFFFF"/>
            <w:textDirection w:val="btLr"/>
            <w:vAlign w:val="center"/>
          </w:tcPr>
          <w:p w14:paraId="52CCC65D" w14:textId="77777777" w:rsidR="00D83B48" w:rsidRPr="008F3ACA" w:rsidRDefault="00D83B48" w:rsidP="006C7BF4">
            <w:pPr>
              <w:shd w:val="clear" w:color="auto" w:fill="FFFFFF"/>
              <w:spacing w:after="0" w:line="240" w:lineRule="auto"/>
              <w:jc w:val="center"/>
              <w:rPr>
                <w:sz w:val="16"/>
                <w:szCs w:val="16"/>
              </w:rPr>
            </w:pPr>
            <w:r w:rsidRPr="008F3ACA">
              <w:rPr>
                <w:sz w:val="16"/>
                <w:szCs w:val="16"/>
              </w:rPr>
              <w:t>Jednostka pomiaru</w:t>
            </w:r>
          </w:p>
          <w:p w14:paraId="14E2CD48" w14:textId="77777777" w:rsidR="00D83B48" w:rsidRPr="008F3ACA" w:rsidRDefault="00D83B48" w:rsidP="006C7BF4">
            <w:pPr>
              <w:spacing w:after="0" w:line="240" w:lineRule="auto"/>
              <w:jc w:val="center"/>
              <w:rPr>
                <w:sz w:val="16"/>
                <w:szCs w:val="16"/>
              </w:rPr>
            </w:pPr>
          </w:p>
        </w:tc>
        <w:tc>
          <w:tcPr>
            <w:tcW w:w="601" w:type="pct"/>
            <w:vMerge w:val="restart"/>
            <w:shd w:val="clear" w:color="auto" w:fill="FFFFFF"/>
            <w:textDirection w:val="btLr"/>
            <w:vAlign w:val="center"/>
          </w:tcPr>
          <w:p w14:paraId="5BEA016C" w14:textId="77777777" w:rsidR="00D83B48" w:rsidRPr="008F3ACA" w:rsidRDefault="00D83B48" w:rsidP="006C7BF4">
            <w:pPr>
              <w:shd w:val="clear" w:color="auto" w:fill="FFFFFF"/>
              <w:spacing w:after="0" w:line="240" w:lineRule="auto"/>
              <w:jc w:val="center"/>
              <w:rPr>
                <w:sz w:val="16"/>
                <w:szCs w:val="16"/>
              </w:rPr>
            </w:pPr>
            <w:r w:rsidRPr="008F3ACA">
              <w:rPr>
                <w:sz w:val="16"/>
                <w:szCs w:val="16"/>
              </w:rPr>
              <w:t>Fundusz</w:t>
            </w:r>
          </w:p>
          <w:p w14:paraId="3B4563E7" w14:textId="77777777" w:rsidR="00D83B48" w:rsidRPr="008F3ACA" w:rsidRDefault="00D83B48" w:rsidP="006C7BF4">
            <w:pPr>
              <w:spacing w:after="0" w:line="240" w:lineRule="auto"/>
              <w:jc w:val="center"/>
              <w:rPr>
                <w:sz w:val="16"/>
                <w:szCs w:val="16"/>
              </w:rPr>
            </w:pPr>
          </w:p>
        </w:tc>
        <w:tc>
          <w:tcPr>
            <w:tcW w:w="633" w:type="pct"/>
            <w:vMerge w:val="restart"/>
            <w:shd w:val="clear" w:color="auto" w:fill="FFFFFF"/>
            <w:textDirection w:val="btLr"/>
            <w:vAlign w:val="center"/>
          </w:tcPr>
          <w:p w14:paraId="70165C52" w14:textId="77777777" w:rsidR="00D83B48" w:rsidRPr="008F3ACA" w:rsidRDefault="00D83B48" w:rsidP="006C7BF4">
            <w:pPr>
              <w:shd w:val="clear" w:color="auto" w:fill="FFFFFF"/>
              <w:spacing w:after="0" w:line="240" w:lineRule="auto"/>
              <w:jc w:val="center"/>
              <w:rPr>
                <w:sz w:val="16"/>
                <w:szCs w:val="16"/>
              </w:rPr>
            </w:pPr>
            <w:r w:rsidRPr="008F3ACA">
              <w:rPr>
                <w:sz w:val="16"/>
                <w:szCs w:val="16"/>
              </w:rPr>
              <w:t xml:space="preserve">Kategoria regionu </w:t>
            </w:r>
            <w:r w:rsidR="005B4C22">
              <w:rPr>
                <w:sz w:val="16"/>
                <w:szCs w:val="16"/>
              </w:rPr>
              <w:br/>
            </w:r>
            <w:r w:rsidRPr="008F3ACA">
              <w:rPr>
                <w:sz w:val="16"/>
                <w:szCs w:val="16"/>
              </w:rPr>
              <w:t>( w stosownych przypadkach)</w:t>
            </w:r>
          </w:p>
          <w:p w14:paraId="24E0B9F7" w14:textId="77777777" w:rsidR="00D83B48" w:rsidRPr="008F3ACA" w:rsidRDefault="00D83B48" w:rsidP="006C7BF4">
            <w:pPr>
              <w:spacing w:after="0" w:line="240" w:lineRule="auto"/>
              <w:jc w:val="center"/>
              <w:rPr>
                <w:sz w:val="16"/>
                <w:szCs w:val="16"/>
              </w:rPr>
            </w:pPr>
          </w:p>
        </w:tc>
        <w:tc>
          <w:tcPr>
            <w:tcW w:w="944" w:type="pct"/>
            <w:gridSpan w:val="3"/>
            <w:shd w:val="clear" w:color="auto" w:fill="FFFFFF"/>
            <w:textDirection w:val="btLr"/>
            <w:vAlign w:val="center"/>
          </w:tcPr>
          <w:p w14:paraId="5C4AFC17" w14:textId="77777777" w:rsidR="00D83B48" w:rsidRDefault="00D83B48" w:rsidP="006C7BF4">
            <w:pPr>
              <w:shd w:val="clear" w:color="auto" w:fill="FFFFFF"/>
              <w:spacing w:after="0" w:line="240" w:lineRule="auto"/>
              <w:jc w:val="center"/>
              <w:rPr>
                <w:sz w:val="16"/>
                <w:szCs w:val="16"/>
              </w:rPr>
            </w:pPr>
            <w:r w:rsidRPr="008F3ACA">
              <w:rPr>
                <w:sz w:val="16"/>
                <w:szCs w:val="16"/>
              </w:rPr>
              <w:t>Wartość docelowa</w:t>
            </w:r>
          </w:p>
          <w:p w14:paraId="43B5E382" w14:textId="77777777" w:rsidR="00861BD9" w:rsidRPr="008F3ACA" w:rsidRDefault="00861BD9" w:rsidP="006C7BF4">
            <w:pPr>
              <w:shd w:val="clear" w:color="auto" w:fill="FFFFFF"/>
              <w:spacing w:after="0" w:line="240" w:lineRule="auto"/>
              <w:jc w:val="center"/>
              <w:rPr>
                <w:sz w:val="16"/>
                <w:szCs w:val="16"/>
              </w:rPr>
            </w:pPr>
            <w:r>
              <w:rPr>
                <w:sz w:val="16"/>
                <w:szCs w:val="16"/>
              </w:rPr>
              <w:t>(2023)</w:t>
            </w:r>
          </w:p>
        </w:tc>
        <w:tc>
          <w:tcPr>
            <w:tcW w:w="578" w:type="pct"/>
            <w:vMerge w:val="restart"/>
            <w:shd w:val="clear" w:color="auto" w:fill="FFFFFF"/>
            <w:textDirection w:val="btLr"/>
            <w:vAlign w:val="center"/>
          </w:tcPr>
          <w:p w14:paraId="33E5D44F" w14:textId="77777777" w:rsidR="00D83B48" w:rsidRPr="008F3ACA" w:rsidRDefault="00D83B48" w:rsidP="006C7BF4">
            <w:pPr>
              <w:shd w:val="clear" w:color="auto" w:fill="FFFFFF"/>
              <w:spacing w:after="0" w:line="240" w:lineRule="auto"/>
              <w:jc w:val="center"/>
              <w:rPr>
                <w:sz w:val="16"/>
                <w:szCs w:val="16"/>
              </w:rPr>
            </w:pPr>
            <w:r w:rsidRPr="008F3ACA">
              <w:rPr>
                <w:sz w:val="16"/>
                <w:szCs w:val="16"/>
              </w:rPr>
              <w:t>Źródło danych</w:t>
            </w:r>
          </w:p>
        </w:tc>
        <w:tc>
          <w:tcPr>
            <w:tcW w:w="728" w:type="pct"/>
            <w:vMerge w:val="restart"/>
            <w:shd w:val="clear" w:color="auto" w:fill="FFFFFF"/>
            <w:textDirection w:val="btLr"/>
            <w:vAlign w:val="center"/>
          </w:tcPr>
          <w:p w14:paraId="130EABA0" w14:textId="77777777" w:rsidR="00D83B48" w:rsidRPr="008F3ACA" w:rsidRDefault="00D83B48" w:rsidP="006C7BF4">
            <w:pPr>
              <w:shd w:val="clear" w:color="auto" w:fill="FFFFFF"/>
              <w:spacing w:after="0" w:line="240" w:lineRule="auto"/>
              <w:jc w:val="center"/>
              <w:rPr>
                <w:sz w:val="16"/>
                <w:szCs w:val="16"/>
              </w:rPr>
            </w:pPr>
            <w:r w:rsidRPr="008F3ACA">
              <w:rPr>
                <w:sz w:val="16"/>
                <w:szCs w:val="16"/>
              </w:rPr>
              <w:t>Częstotliwość pomiaru</w:t>
            </w:r>
          </w:p>
        </w:tc>
      </w:tr>
      <w:tr w:rsidR="00D83B48" w:rsidRPr="008F3ACA" w14:paraId="2D07714A" w14:textId="77777777" w:rsidTr="00143E1D">
        <w:trPr>
          <w:trHeight w:hRule="exact" w:val="428"/>
        </w:trPr>
        <w:tc>
          <w:tcPr>
            <w:tcW w:w="151" w:type="pct"/>
            <w:vMerge/>
            <w:shd w:val="clear" w:color="auto" w:fill="FFFFFF"/>
          </w:tcPr>
          <w:p w14:paraId="49E4F63C" w14:textId="77777777" w:rsidR="00D83B48" w:rsidRPr="008F3ACA" w:rsidRDefault="00D83B48" w:rsidP="006C7BF4">
            <w:pPr>
              <w:spacing w:after="0" w:line="240" w:lineRule="auto"/>
              <w:rPr>
                <w:sz w:val="16"/>
                <w:szCs w:val="16"/>
              </w:rPr>
            </w:pPr>
          </w:p>
        </w:tc>
        <w:tc>
          <w:tcPr>
            <w:tcW w:w="777" w:type="pct"/>
            <w:vMerge/>
            <w:shd w:val="clear" w:color="auto" w:fill="FFFFFF"/>
          </w:tcPr>
          <w:p w14:paraId="6FC74A2A" w14:textId="77777777" w:rsidR="00D83B48" w:rsidRPr="008F3ACA" w:rsidRDefault="00D83B48" w:rsidP="006C7BF4">
            <w:pPr>
              <w:spacing w:after="0" w:line="240" w:lineRule="auto"/>
              <w:rPr>
                <w:sz w:val="16"/>
                <w:szCs w:val="16"/>
              </w:rPr>
            </w:pPr>
          </w:p>
        </w:tc>
        <w:tc>
          <w:tcPr>
            <w:tcW w:w="588" w:type="pct"/>
            <w:vMerge/>
            <w:shd w:val="clear" w:color="auto" w:fill="FFFFFF"/>
          </w:tcPr>
          <w:p w14:paraId="4B751C73" w14:textId="77777777" w:rsidR="00D83B48" w:rsidRPr="008F3ACA" w:rsidRDefault="00D83B48" w:rsidP="006C7BF4">
            <w:pPr>
              <w:spacing w:after="0" w:line="240" w:lineRule="auto"/>
              <w:rPr>
                <w:sz w:val="16"/>
                <w:szCs w:val="16"/>
              </w:rPr>
            </w:pPr>
          </w:p>
        </w:tc>
        <w:tc>
          <w:tcPr>
            <w:tcW w:w="601" w:type="pct"/>
            <w:vMerge/>
            <w:shd w:val="clear" w:color="auto" w:fill="FFFFFF"/>
          </w:tcPr>
          <w:p w14:paraId="66D156E5" w14:textId="77777777" w:rsidR="00D83B48" w:rsidRPr="008F3ACA" w:rsidRDefault="00D83B48" w:rsidP="006C7BF4">
            <w:pPr>
              <w:spacing w:after="0" w:line="240" w:lineRule="auto"/>
              <w:rPr>
                <w:sz w:val="16"/>
                <w:szCs w:val="16"/>
              </w:rPr>
            </w:pPr>
          </w:p>
        </w:tc>
        <w:tc>
          <w:tcPr>
            <w:tcW w:w="633" w:type="pct"/>
            <w:vMerge/>
            <w:shd w:val="clear" w:color="auto" w:fill="FFFFFF"/>
            <w:textDirection w:val="btLr"/>
          </w:tcPr>
          <w:p w14:paraId="07FF7758" w14:textId="77777777" w:rsidR="00D83B48" w:rsidRPr="008F3ACA" w:rsidRDefault="00D83B48" w:rsidP="006C7BF4">
            <w:pPr>
              <w:spacing w:after="0" w:line="240" w:lineRule="auto"/>
              <w:rPr>
                <w:sz w:val="16"/>
                <w:szCs w:val="16"/>
              </w:rPr>
            </w:pPr>
          </w:p>
        </w:tc>
        <w:tc>
          <w:tcPr>
            <w:tcW w:w="194" w:type="pct"/>
            <w:shd w:val="clear" w:color="auto" w:fill="FFFFFF"/>
            <w:vAlign w:val="center"/>
          </w:tcPr>
          <w:p w14:paraId="6E9230E0" w14:textId="77777777" w:rsidR="00D83B48" w:rsidRPr="008F3ACA" w:rsidRDefault="00D83B48" w:rsidP="006C7BF4">
            <w:pPr>
              <w:shd w:val="clear" w:color="auto" w:fill="FFFFFF"/>
              <w:spacing w:after="0" w:line="240" w:lineRule="auto"/>
              <w:jc w:val="center"/>
              <w:rPr>
                <w:sz w:val="16"/>
                <w:szCs w:val="16"/>
              </w:rPr>
            </w:pPr>
            <w:r w:rsidRPr="008F3ACA">
              <w:rPr>
                <w:sz w:val="16"/>
                <w:szCs w:val="16"/>
              </w:rPr>
              <w:t>M</w:t>
            </w:r>
          </w:p>
        </w:tc>
        <w:tc>
          <w:tcPr>
            <w:tcW w:w="194" w:type="pct"/>
            <w:shd w:val="clear" w:color="auto" w:fill="FFFFFF"/>
            <w:vAlign w:val="center"/>
          </w:tcPr>
          <w:p w14:paraId="7969ED45" w14:textId="77777777" w:rsidR="00D83B48" w:rsidRPr="008F3ACA" w:rsidRDefault="00D83B48" w:rsidP="006C7BF4">
            <w:pPr>
              <w:shd w:val="clear" w:color="auto" w:fill="FFFFFF"/>
              <w:spacing w:after="0" w:line="240" w:lineRule="auto"/>
              <w:jc w:val="center"/>
              <w:rPr>
                <w:sz w:val="16"/>
                <w:szCs w:val="16"/>
              </w:rPr>
            </w:pPr>
            <w:r w:rsidRPr="008F3ACA">
              <w:rPr>
                <w:sz w:val="16"/>
                <w:szCs w:val="16"/>
              </w:rPr>
              <w:t>K</w:t>
            </w:r>
          </w:p>
        </w:tc>
        <w:tc>
          <w:tcPr>
            <w:tcW w:w="556" w:type="pct"/>
            <w:shd w:val="clear" w:color="auto" w:fill="FFFFFF"/>
            <w:vAlign w:val="center"/>
          </w:tcPr>
          <w:p w14:paraId="6FC05F7B" w14:textId="77777777" w:rsidR="00D83B48" w:rsidRPr="008F3ACA" w:rsidRDefault="00D83B48" w:rsidP="006C7BF4">
            <w:pPr>
              <w:shd w:val="clear" w:color="auto" w:fill="FFFFFF"/>
              <w:spacing w:after="0" w:line="240" w:lineRule="auto"/>
              <w:jc w:val="center"/>
              <w:rPr>
                <w:sz w:val="16"/>
                <w:szCs w:val="16"/>
              </w:rPr>
            </w:pPr>
            <w:r>
              <w:rPr>
                <w:sz w:val="16"/>
                <w:szCs w:val="16"/>
              </w:rPr>
              <w:t>O</w:t>
            </w:r>
          </w:p>
        </w:tc>
        <w:tc>
          <w:tcPr>
            <w:tcW w:w="578" w:type="pct"/>
            <w:vMerge/>
            <w:shd w:val="clear" w:color="auto" w:fill="FFFFFF"/>
          </w:tcPr>
          <w:p w14:paraId="421BF5C8" w14:textId="77777777" w:rsidR="00D83B48" w:rsidRPr="008F3ACA" w:rsidRDefault="00D83B48" w:rsidP="006C7BF4">
            <w:pPr>
              <w:shd w:val="clear" w:color="auto" w:fill="FFFFFF"/>
              <w:spacing w:after="0" w:line="240" w:lineRule="auto"/>
              <w:rPr>
                <w:sz w:val="16"/>
                <w:szCs w:val="16"/>
              </w:rPr>
            </w:pPr>
          </w:p>
        </w:tc>
        <w:tc>
          <w:tcPr>
            <w:tcW w:w="728" w:type="pct"/>
            <w:vMerge/>
            <w:shd w:val="clear" w:color="auto" w:fill="FFFFFF"/>
          </w:tcPr>
          <w:p w14:paraId="45B0DC7D" w14:textId="77777777" w:rsidR="00D83B48" w:rsidRPr="008F3ACA" w:rsidRDefault="00D83B48" w:rsidP="006C7BF4">
            <w:pPr>
              <w:shd w:val="clear" w:color="auto" w:fill="FFFFFF"/>
              <w:spacing w:after="0" w:line="240" w:lineRule="auto"/>
              <w:rPr>
                <w:sz w:val="16"/>
                <w:szCs w:val="16"/>
              </w:rPr>
            </w:pPr>
          </w:p>
        </w:tc>
      </w:tr>
      <w:tr w:rsidR="00D83B48" w:rsidRPr="008F3ACA" w14:paraId="70D5C45B" w14:textId="77777777" w:rsidTr="00143E1D">
        <w:trPr>
          <w:trHeight w:hRule="exact" w:val="996"/>
        </w:trPr>
        <w:tc>
          <w:tcPr>
            <w:tcW w:w="151" w:type="pct"/>
            <w:shd w:val="clear" w:color="auto" w:fill="FFFFFF"/>
            <w:vAlign w:val="center"/>
          </w:tcPr>
          <w:p w14:paraId="11920179" w14:textId="77777777" w:rsidR="00D83B48" w:rsidRPr="008F3ACA" w:rsidRDefault="00D83B48" w:rsidP="006C7BF4">
            <w:pPr>
              <w:spacing w:after="0" w:line="240" w:lineRule="auto"/>
              <w:jc w:val="center"/>
              <w:rPr>
                <w:sz w:val="16"/>
                <w:szCs w:val="16"/>
              </w:rPr>
            </w:pPr>
            <w:r w:rsidRPr="008F3ACA">
              <w:rPr>
                <w:sz w:val="16"/>
                <w:szCs w:val="16"/>
              </w:rPr>
              <w:t>1</w:t>
            </w:r>
            <w:r>
              <w:rPr>
                <w:sz w:val="16"/>
                <w:szCs w:val="16"/>
              </w:rPr>
              <w:t>.</w:t>
            </w:r>
          </w:p>
          <w:p w14:paraId="294F2D6A" w14:textId="77777777" w:rsidR="00D83B48" w:rsidRPr="008F3ACA" w:rsidRDefault="00D83B48" w:rsidP="006C7BF4">
            <w:pPr>
              <w:spacing w:after="0" w:line="240" w:lineRule="auto"/>
              <w:jc w:val="center"/>
              <w:rPr>
                <w:sz w:val="16"/>
                <w:szCs w:val="16"/>
              </w:rPr>
            </w:pPr>
          </w:p>
        </w:tc>
        <w:tc>
          <w:tcPr>
            <w:tcW w:w="777" w:type="pct"/>
            <w:shd w:val="clear" w:color="auto" w:fill="FFFFFF"/>
            <w:vAlign w:val="center"/>
          </w:tcPr>
          <w:p w14:paraId="5D8E06A9" w14:textId="77777777" w:rsidR="00D83B48" w:rsidRPr="008F3ACA" w:rsidRDefault="00D83B48" w:rsidP="006C7BF4">
            <w:pPr>
              <w:autoSpaceDE w:val="0"/>
              <w:autoSpaceDN w:val="0"/>
              <w:adjustRightInd w:val="0"/>
              <w:spacing w:after="0" w:line="240" w:lineRule="auto"/>
              <w:rPr>
                <w:rFonts w:cs="Calibri"/>
                <w:sz w:val="16"/>
                <w:szCs w:val="16"/>
              </w:rPr>
            </w:pPr>
            <w:r w:rsidRPr="008F3ACA">
              <w:rPr>
                <w:rFonts w:cs="Calibri"/>
                <w:sz w:val="16"/>
                <w:szCs w:val="16"/>
              </w:rPr>
              <w:t xml:space="preserve">Liczba </w:t>
            </w:r>
            <w:r>
              <w:rPr>
                <w:rFonts w:cs="Calibri"/>
                <w:sz w:val="16"/>
                <w:szCs w:val="16"/>
              </w:rPr>
              <w:t>wspartych</w:t>
            </w:r>
          </w:p>
          <w:p w14:paraId="2CA2625A" w14:textId="77777777" w:rsidR="00D83B48" w:rsidRPr="008F3ACA" w:rsidRDefault="00D83B48" w:rsidP="006C7BF4">
            <w:pPr>
              <w:autoSpaceDE w:val="0"/>
              <w:autoSpaceDN w:val="0"/>
              <w:adjustRightInd w:val="0"/>
              <w:spacing w:after="0" w:line="240" w:lineRule="auto"/>
              <w:rPr>
                <w:rFonts w:cs="Calibri"/>
                <w:sz w:val="16"/>
                <w:szCs w:val="16"/>
              </w:rPr>
            </w:pPr>
            <w:r w:rsidRPr="008F3ACA">
              <w:rPr>
                <w:rFonts w:cs="Calibri"/>
                <w:sz w:val="16"/>
                <w:szCs w:val="16"/>
              </w:rPr>
              <w:t>oczyszczalni ścieków</w:t>
            </w:r>
          </w:p>
          <w:p w14:paraId="6CA3F22E" w14:textId="77777777" w:rsidR="00D83B48" w:rsidRPr="008F3ACA" w:rsidRDefault="00D83B48" w:rsidP="006C7BF4">
            <w:pPr>
              <w:spacing w:after="0" w:line="240" w:lineRule="auto"/>
              <w:rPr>
                <w:rFonts w:cs="Calibri"/>
                <w:sz w:val="16"/>
                <w:szCs w:val="16"/>
                <w:lang w:eastAsia="en-US"/>
              </w:rPr>
            </w:pPr>
            <w:r w:rsidRPr="008F3ACA">
              <w:rPr>
                <w:rFonts w:cs="Calibri"/>
                <w:sz w:val="16"/>
                <w:szCs w:val="16"/>
              </w:rPr>
              <w:t>komunalnych</w:t>
            </w:r>
          </w:p>
        </w:tc>
        <w:tc>
          <w:tcPr>
            <w:tcW w:w="588" w:type="pct"/>
            <w:shd w:val="clear" w:color="auto" w:fill="FFFFFF"/>
            <w:vAlign w:val="center"/>
          </w:tcPr>
          <w:p w14:paraId="688EC698" w14:textId="77777777" w:rsidR="00D83B48" w:rsidRPr="008F3ACA" w:rsidRDefault="00D83B48" w:rsidP="006C7BF4">
            <w:pPr>
              <w:spacing w:after="0" w:line="240" w:lineRule="auto"/>
              <w:jc w:val="center"/>
              <w:rPr>
                <w:rFonts w:cs="Calibri"/>
                <w:sz w:val="16"/>
                <w:szCs w:val="16"/>
                <w:lang w:eastAsia="en-US"/>
              </w:rPr>
            </w:pPr>
            <w:r w:rsidRPr="008F3ACA">
              <w:rPr>
                <w:rFonts w:cs="Calibri"/>
                <w:sz w:val="16"/>
                <w:szCs w:val="16"/>
              </w:rPr>
              <w:t>szt.</w:t>
            </w:r>
          </w:p>
        </w:tc>
        <w:tc>
          <w:tcPr>
            <w:tcW w:w="601" w:type="pct"/>
            <w:shd w:val="clear" w:color="auto" w:fill="FFFFFF"/>
            <w:vAlign w:val="center"/>
          </w:tcPr>
          <w:p w14:paraId="4865A709" w14:textId="77777777" w:rsidR="00D83B48" w:rsidRPr="008F3ACA" w:rsidRDefault="00D83B48" w:rsidP="006C7BF4">
            <w:pPr>
              <w:spacing w:after="0" w:line="240" w:lineRule="auto"/>
              <w:jc w:val="center"/>
              <w:rPr>
                <w:rFonts w:cs="Calibri"/>
                <w:sz w:val="16"/>
                <w:szCs w:val="16"/>
                <w:lang w:eastAsia="en-US"/>
              </w:rPr>
            </w:pPr>
            <w:r w:rsidRPr="008F3ACA">
              <w:rPr>
                <w:rFonts w:cs="Calibri"/>
                <w:sz w:val="16"/>
                <w:szCs w:val="16"/>
              </w:rPr>
              <w:t>EFRR</w:t>
            </w:r>
          </w:p>
        </w:tc>
        <w:tc>
          <w:tcPr>
            <w:tcW w:w="633" w:type="pct"/>
            <w:shd w:val="clear" w:color="auto" w:fill="FFFFFF"/>
            <w:vAlign w:val="center"/>
          </w:tcPr>
          <w:p w14:paraId="7EC5DABC" w14:textId="77777777" w:rsidR="00D83B48" w:rsidRPr="008F3ACA" w:rsidRDefault="00D83B48" w:rsidP="006C7BF4">
            <w:pPr>
              <w:spacing w:after="0" w:line="240" w:lineRule="auto"/>
              <w:jc w:val="center"/>
              <w:rPr>
                <w:rFonts w:cs="Calibri"/>
                <w:sz w:val="16"/>
                <w:szCs w:val="16"/>
              </w:rPr>
            </w:pPr>
            <w:r w:rsidRPr="008F3ACA">
              <w:rPr>
                <w:rFonts w:cs="Calibri"/>
                <w:sz w:val="16"/>
                <w:szCs w:val="16"/>
              </w:rPr>
              <w:t>Region</w:t>
            </w:r>
          </w:p>
          <w:p w14:paraId="07654FAB" w14:textId="77777777" w:rsidR="00D83B48" w:rsidRPr="008F3ACA" w:rsidRDefault="00D83B48" w:rsidP="006C7BF4">
            <w:pPr>
              <w:spacing w:after="0" w:line="240" w:lineRule="auto"/>
              <w:jc w:val="center"/>
              <w:rPr>
                <w:rFonts w:cs="Calibri"/>
                <w:sz w:val="16"/>
                <w:szCs w:val="16"/>
              </w:rPr>
            </w:pPr>
            <w:r w:rsidRPr="008F3ACA">
              <w:rPr>
                <w:rFonts w:cs="Calibri"/>
                <w:sz w:val="16"/>
                <w:szCs w:val="16"/>
              </w:rPr>
              <w:t>słabiej</w:t>
            </w:r>
          </w:p>
          <w:p w14:paraId="54ADFFDA" w14:textId="77777777" w:rsidR="00D83B48" w:rsidRPr="008F3ACA" w:rsidRDefault="00D83B48" w:rsidP="006C7BF4">
            <w:pPr>
              <w:spacing w:after="0" w:line="240" w:lineRule="auto"/>
              <w:jc w:val="center"/>
              <w:rPr>
                <w:rFonts w:cs="Calibri"/>
                <w:sz w:val="16"/>
                <w:szCs w:val="16"/>
                <w:lang w:eastAsia="en-US"/>
              </w:rPr>
            </w:pPr>
            <w:r w:rsidRPr="008F3ACA">
              <w:rPr>
                <w:rFonts w:cs="Calibri"/>
                <w:sz w:val="16"/>
                <w:szCs w:val="16"/>
              </w:rPr>
              <w:t>rozwinięty</w:t>
            </w:r>
          </w:p>
        </w:tc>
        <w:tc>
          <w:tcPr>
            <w:tcW w:w="194" w:type="pct"/>
            <w:shd w:val="clear" w:color="auto" w:fill="FFFFFF"/>
            <w:vAlign w:val="center"/>
          </w:tcPr>
          <w:p w14:paraId="323D38E5" w14:textId="77777777" w:rsidR="00D83B48" w:rsidRPr="008F3ACA" w:rsidRDefault="00D83B48" w:rsidP="006C7BF4">
            <w:pPr>
              <w:shd w:val="clear" w:color="auto" w:fill="FFFFFF"/>
              <w:spacing w:after="0" w:line="240" w:lineRule="auto"/>
              <w:jc w:val="center"/>
              <w:rPr>
                <w:sz w:val="16"/>
                <w:szCs w:val="16"/>
              </w:rPr>
            </w:pPr>
            <w:r>
              <w:rPr>
                <w:sz w:val="16"/>
                <w:szCs w:val="16"/>
              </w:rPr>
              <w:t>-</w:t>
            </w:r>
          </w:p>
        </w:tc>
        <w:tc>
          <w:tcPr>
            <w:tcW w:w="194" w:type="pct"/>
            <w:shd w:val="clear" w:color="auto" w:fill="FFFFFF"/>
            <w:vAlign w:val="center"/>
          </w:tcPr>
          <w:p w14:paraId="71BC75D7" w14:textId="77777777" w:rsidR="00D83B48" w:rsidRPr="008F3ACA" w:rsidRDefault="00D83B48" w:rsidP="006C7BF4">
            <w:pPr>
              <w:shd w:val="clear" w:color="auto" w:fill="FFFFFF"/>
              <w:spacing w:after="0" w:line="240" w:lineRule="auto"/>
              <w:jc w:val="center"/>
              <w:rPr>
                <w:sz w:val="16"/>
                <w:szCs w:val="16"/>
              </w:rPr>
            </w:pPr>
            <w:r>
              <w:rPr>
                <w:sz w:val="16"/>
                <w:szCs w:val="16"/>
              </w:rPr>
              <w:t>-</w:t>
            </w:r>
          </w:p>
        </w:tc>
        <w:tc>
          <w:tcPr>
            <w:tcW w:w="556" w:type="pct"/>
            <w:shd w:val="clear" w:color="auto" w:fill="FFFFFF"/>
            <w:vAlign w:val="center"/>
          </w:tcPr>
          <w:p w14:paraId="6601B256" w14:textId="77777777" w:rsidR="00D83B48" w:rsidRPr="008F3ACA" w:rsidRDefault="00F13835" w:rsidP="006C7BF4">
            <w:pPr>
              <w:shd w:val="clear" w:color="auto" w:fill="FFFFFF"/>
              <w:spacing w:after="0" w:line="240" w:lineRule="auto"/>
              <w:jc w:val="center"/>
              <w:rPr>
                <w:sz w:val="16"/>
                <w:szCs w:val="16"/>
              </w:rPr>
            </w:pPr>
            <w:r>
              <w:rPr>
                <w:sz w:val="16"/>
                <w:szCs w:val="16"/>
              </w:rPr>
              <w:t>10</w:t>
            </w:r>
          </w:p>
        </w:tc>
        <w:tc>
          <w:tcPr>
            <w:tcW w:w="578" w:type="pct"/>
            <w:shd w:val="clear" w:color="auto" w:fill="FFFFFF"/>
            <w:vAlign w:val="center"/>
          </w:tcPr>
          <w:p w14:paraId="6A23898C" w14:textId="77777777" w:rsidR="004070D9" w:rsidRDefault="004070D9" w:rsidP="004070D9">
            <w:pPr>
              <w:spacing w:after="0" w:line="240" w:lineRule="auto"/>
              <w:jc w:val="center"/>
              <w:rPr>
                <w:rFonts w:cs="Calibri"/>
                <w:sz w:val="16"/>
                <w:szCs w:val="16"/>
                <w:lang w:eastAsia="en-US"/>
              </w:rPr>
            </w:pPr>
            <w:r>
              <w:rPr>
                <w:rFonts w:cs="Calibri"/>
                <w:sz w:val="16"/>
                <w:szCs w:val="16"/>
                <w:lang w:eastAsia="en-US"/>
              </w:rPr>
              <w:t>System Informatyczny</w:t>
            </w:r>
          </w:p>
          <w:p w14:paraId="7060A6CF" w14:textId="77777777" w:rsidR="00D83B48" w:rsidRPr="008F3ACA" w:rsidRDefault="004070D9" w:rsidP="006C7BF4">
            <w:pPr>
              <w:spacing w:after="0" w:line="240" w:lineRule="auto"/>
              <w:jc w:val="center"/>
              <w:rPr>
                <w:rFonts w:cs="Calibri"/>
                <w:sz w:val="16"/>
                <w:szCs w:val="16"/>
                <w:lang w:eastAsia="en-US"/>
              </w:rPr>
            </w:pPr>
            <w:r>
              <w:rPr>
                <w:rFonts w:cs="Calibri"/>
                <w:sz w:val="16"/>
                <w:szCs w:val="16"/>
                <w:lang w:eastAsia="en-US"/>
              </w:rPr>
              <w:t>SL 2014</w:t>
            </w:r>
          </w:p>
        </w:tc>
        <w:tc>
          <w:tcPr>
            <w:tcW w:w="728" w:type="pct"/>
            <w:shd w:val="clear" w:color="auto" w:fill="FFFFFF"/>
            <w:vAlign w:val="center"/>
          </w:tcPr>
          <w:p w14:paraId="46EC4311" w14:textId="77777777" w:rsidR="00D83B48" w:rsidRPr="008F3ACA" w:rsidRDefault="00D83B48" w:rsidP="006C7BF4">
            <w:pPr>
              <w:spacing w:after="0" w:line="240" w:lineRule="auto"/>
              <w:jc w:val="center"/>
              <w:rPr>
                <w:rFonts w:cs="Calibri"/>
                <w:sz w:val="16"/>
                <w:szCs w:val="16"/>
                <w:lang w:eastAsia="en-US"/>
              </w:rPr>
            </w:pPr>
            <w:r w:rsidRPr="008F3ACA">
              <w:rPr>
                <w:rFonts w:cs="Calibri"/>
                <w:sz w:val="16"/>
                <w:szCs w:val="16"/>
              </w:rPr>
              <w:t>rocznie</w:t>
            </w:r>
          </w:p>
        </w:tc>
      </w:tr>
      <w:tr w:rsidR="00D83B48" w:rsidRPr="008F3ACA" w14:paraId="7ACFBBFD" w14:textId="77777777" w:rsidTr="00143E1D">
        <w:trPr>
          <w:trHeight w:hRule="exact" w:val="996"/>
        </w:trPr>
        <w:tc>
          <w:tcPr>
            <w:tcW w:w="151" w:type="pct"/>
            <w:shd w:val="clear" w:color="auto" w:fill="FFFFFF"/>
            <w:vAlign w:val="center"/>
          </w:tcPr>
          <w:p w14:paraId="53DAC773" w14:textId="77777777" w:rsidR="00D83B48" w:rsidRPr="008F3ACA" w:rsidRDefault="00D83B48" w:rsidP="006C7BF4">
            <w:pPr>
              <w:spacing w:after="0" w:line="240" w:lineRule="auto"/>
              <w:jc w:val="center"/>
              <w:rPr>
                <w:sz w:val="16"/>
                <w:szCs w:val="16"/>
              </w:rPr>
            </w:pPr>
            <w:r>
              <w:rPr>
                <w:sz w:val="16"/>
                <w:szCs w:val="16"/>
              </w:rPr>
              <w:t>2.</w:t>
            </w:r>
          </w:p>
        </w:tc>
        <w:tc>
          <w:tcPr>
            <w:tcW w:w="777" w:type="pct"/>
            <w:shd w:val="clear" w:color="auto" w:fill="FFFFFF"/>
            <w:vAlign w:val="center"/>
          </w:tcPr>
          <w:p w14:paraId="0B22724E" w14:textId="77777777" w:rsidR="00D83B48" w:rsidRPr="008F3ACA" w:rsidRDefault="00D83B48" w:rsidP="006C7BF4">
            <w:pPr>
              <w:autoSpaceDE w:val="0"/>
              <w:autoSpaceDN w:val="0"/>
              <w:adjustRightInd w:val="0"/>
              <w:spacing w:after="0" w:line="240" w:lineRule="auto"/>
              <w:rPr>
                <w:rFonts w:cs="Calibri"/>
                <w:sz w:val="16"/>
                <w:szCs w:val="16"/>
              </w:rPr>
            </w:pPr>
            <w:r w:rsidRPr="00E763B7">
              <w:rPr>
                <w:rFonts w:cs="Calibri"/>
                <w:sz w:val="16"/>
                <w:szCs w:val="16"/>
              </w:rPr>
              <w:t>Długość sieci kanalizacyjnej</w:t>
            </w:r>
          </w:p>
        </w:tc>
        <w:tc>
          <w:tcPr>
            <w:tcW w:w="588" w:type="pct"/>
            <w:shd w:val="clear" w:color="auto" w:fill="FFFFFF"/>
            <w:vAlign w:val="center"/>
          </w:tcPr>
          <w:p w14:paraId="4387C08D" w14:textId="77777777" w:rsidR="00D83B48" w:rsidRPr="008F3ACA" w:rsidRDefault="00D83B48" w:rsidP="006C7BF4">
            <w:pPr>
              <w:spacing w:after="0" w:line="240" w:lineRule="auto"/>
              <w:jc w:val="center"/>
              <w:rPr>
                <w:rFonts w:cs="Calibri"/>
                <w:sz w:val="16"/>
                <w:szCs w:val="16"/>
              </w:rPr>
            </w:pPr>
            <w:r w:rsidRPr="008F3ACA">
              <w:rPr>
                <w:rFonts w:cs="Calibri"/>
                <w:sz w:val="16"/>
                <w:szCs w:val="16"/>
              </w:rPr>
              <w:t>km</w:t>
            </w:r>
            <w:r w:rsidRPr="008F3ACA" w:rsidDel="00E763B7">
              <w:rPr>
                <w:rFonts w:cs="Calibri"/>
                <w:sz w:val="16"/>
                <w:szCs w:val="16"/>
              </w:rPr>
              <w:t xml:space="preserve"> </w:t>
            </w:r>
          </w:p>
        </w:tc>
        <w:tc>
          <w:tcPr>
            <w:tcW w:w="601" w:type="pct"/>
            <w:shd w:val="clear" w:color="auto" w:fill="FFFFFF"/>
            <w:vAlign w:val="center"/>
          </w:tcPr>
          <w:p w14:paraId="49F2AD20" w14:textId="77777777" w:rsidR="00D83B48" w:rsidRPr="008F3ACA" w:rsidRDefault="00D83B48" w:rsidP="006C7BF4">
            <w:pPr>
              <w:spacing w:after="0" w:line="240" w:lineRule="auto"/>
              <w:jc w:val="center"/>
              <w:rPr>
                <w:rFonts w:cs="Calibri"/>
                <w:sz w:val="16"/>
                <w:szCs w:val="16"/>
              </w:rPr>
            </w:pPr>
            <w:r w:rsidRPr="008F3ACA">
              <w:rPr>
                <w:rFonts w:cs="Calibri"/>
                <w:sz w:val="16"/>
                <w:szCs w:val="16"/>
              </w:rPr>
              <w:t>EFRR</w:t>
            </w:r>
          </w:p>
        </w:tc>
        <w:tc>
          <w:tcPr>
            <w:tcW w:w="633" w:type="pct"/>
            <w:shd w:val="clear" w:color="auto" w:fill="FFFFFF"/>
            <w:vAlign w:val="center"/>
          </w:tcPr>
          <w:p w14:paraId="7DE87E89" w14:textId="77777777" w:rsidR="00D83B48" w:rsidRPr="008F3ACA" w:rsidRDefault="00D83B48" w:rsidP="006C7BF4">
            <w:pPr>
              <w:spacing w:after="0" w:line="240" w:lineRule="auto"/>
              <w:jc w:val="center"/>
              <w:rPr>
                <w:rFonts w:cs="Calibri"/>
                <w:sz w:val="16"/>
                <w:szCs w:val="16"/>
              </w:rPr>
            </w:pPr>
            <w:r w:rsidRPr="008F3ACA">
              <w:rPr>
                <w:rFonts w:cs="Calibri"/>
                <w:sz w:val="16"/>
                <w:szCs w:val="16"/>
              </w:rPr>
              <w:t>Region</w:t>
            </w:r>
          </w:p>
          <w:p w14:paraId="5B4B4CC6" w14:textId="77777777" w:rsidR="00D83B48" w:rsidRPr="008F3ACA" w:rsidRDefault="00D83B48" w:rsidP="006C7BF4">
            <w:pPr>
              <w:spacing w:after="0" w:line="240" w:lineRule="auto"/>
              <w:jc w:val="center"/>
              <w:rPr>
                <w:rFonts w:cs="Calibri"/>
                <w:sz w:val="16"/>
                <w:szCs w:val="16"/>
              </w:rPr>
            </w:pPr>
            <w:r w:rsidRPr="008F3ACA">
              <w:rPr>
                <w:rFonts w:cs="Calibri"/>
                <w:sz w:val="16"/>
                <w:szCs w:val="16"/>
              </w:rPr>
              <w:t>słabiej</w:t>
            </w:r>
          </w:p>
          <w:p w14:paraId="72CD1D45" w14:textId="77777777" w:rsidR="00D83B48" w:rsidRPr="008F3ACA" w:rsidRDefault="00D83B48" w:rsidP="006C7BF4">
            <w:pPr>
              <w:spacing w:after="0" w:line="240" w:lineRule="auto"/>
              <w:jc w:val="center"/>
              <w:rPr>
                <w:rFonts w:cs="Calibri"/>
                <w:sz w:val="16"/>
                <w:szCs w:val="16"/>
              </w:rPr>
            </w:pPr>
            <w:r w:rsidRPr="008F3ACA">
              <w:rPr>
                <w:rFonts w:cs="Calibri"/>
                <w:sz w:val="16"/>
                <w:szCs w:val="16"/>
              </w:rPr>
              <w:t>rozwinięty</w:t>
            </w:r>
          </w:p>
        </w:tc>
        <w:tc>
          <w:tcPr>
            <w:tcW w:w="194" w:type="pct"/>
            <w:shd w:val="clear" w:color="auto" w:fill="FFFFFF"/>
            <w:vAlign w:val="center"/>
          </w:tcPr>
          <w:p w14:paraId="41E8DBFF" w14:textId="77777777" w:rsidR="00D83B48" w:rsidRDefault="00D83B48" w:rsidP="006C7BF4">
            <w:pPr>
              <w:shd w:val="clear" w:color="auto" w:fill="FFFFFF"/>
              <w:spacing w:after="0" w:line="240" w:lineRule="auto"/>
              <w:jc w:val="center"/>
              <w:rPr>
                <w:sz w:val="16"/>
                <w:szCs w:val="16"/>
              </w:rPr>
            </w:pPr>
            <w:r>
              <w:rPr>
                <w:sz w:val="16"/>
                <w:szCs w:val="16"/>
              </w:rPr>
              <w:t>-</w:t>
            </w:r>
          </w:p>
        </w:tc>
        <w:tc>
          <w:tcPr>
            <w:tcW w:w="194" w:type="pct"/>
            <w:shd w:val="clear" w:color="auto" w:fill="FFFFFF"/>
            <w:vAlign w:val="center"/>
          </w:tcPr>
          <w:p w14:paraId="1D4CB043" w14:textId="77777777" w:rsidR="00D83B48" w:rsidRDefault="00D83B48" w:rsidP="006C7BF4">
            <w:pPr>
              <w:shd w:val="clear" w:color="auto" w:fill="FFFFFF"/>
              <w:spacing w:after="0" w:line="240" w:lineRule="auto"/>
              <w:jc w:val="center"/>
              <w:rPr>
                <w:sz w:val="16"/>
                <w:szCs w:val="16"/>
              </w:rPr>
            </w:pPr>
            <w:r>
              <w:rPr>
                <w:sz w:val="16"/>
                <w:szCs w:val="16"/>
              </w:rPr>
              <w:t>-</w:t>
            </w:r>
          </w:p>
        </w:tc>
        <w:tc>
          <w:tcPr>
            <w:tcW w:w="556" w:type="pct"/>
            <w:shd w:val="clear" w:color="auto" w:fill="FFFFFF"/>
            <w:vAlign w:val="center"/>
          </w:tcPr>
          <w:p w14:paraId="2212C006" w14:textId="77777777" w:rsidR="00D83B48" w:rsidRDefault="00F13835" w:rsidP="006C7BF4">
            <w:pPr>
              <w:shd w:val="clear" w:color="auto" w:fill="FFFFFF"/>
              <w:spacing w:after="0" w:line="240" w:lineRule="auto"/>
              <w:jc w:val="center"/>
              <w:rPr>
                <w:sz w:val="16"/>
                <w:szCs w:val="16"/>
              </w:rPr>
            </w:pPr>
            <w:r>
              <w:rPr>
                <w:sz w:val="16"/>
                <w:szCs w:val="16"/>
              </w:rPr>
              <w:t>158</w:t>
            </w:r>
          </w:p>
        </w:tc>
        <w:tc>
          <w:tcPr>
            <w:tcW w:w="578" w:type="pct"/>
            <w:shd w:val="clear" w:color="auto" w:fill="FFFFFF"/>
            <w:vAlign w:val="center"/>
          </w:tcPr>
          <w:p w14:paraId="445D7D2C" w14:textId="77777777" w:rsidR="004070D9" w:rsidRDefault="004070D9" w:rsidP="004070D9">
            <w:pPr>
              <w:spacing w:after="0" w:line="240" w:lineRule="auto"/>
              <w:jc w:val="center"/>
              <w:rPr>
                <w:rFonts w:cs="Calibri"/>
                <w:sz w:val="16"/>
                <w:szCs w:val="16"/>
                <w:lang w:eastAsia="en-US"/>
              </w:rPr>
            </w:pPr>
            <w:r>
              <w:rPr>
                <w:rFonts w:cs="Calibri"/>
                <w:sz w:val="16"/>
                <w:szCs w:val="16"/>
                <w:lang w:eastAsia="en-US"/>
              </w:rPr>
              <w:t>System Informatyczny</w:t>
            </w:r>
          </w:p>
          <w:p w14:paraId="5197D667" w14:textId="77777777" w:rsidR="00D83B48" w:rsidRPr="008F3ACA" w:rsidRDefault="004070D9" w:rsidP="006C7BF4">
            <w:pPr>
              <w:spacing w:after="0" w:line="240" w:lineRule="auto"/>
              <w:jc w:val="center"/>
              <w:rPr>
                <w:rFonts w:cs="Calibri"/>
                <w:sz w:val="16"/>
                <w:szCs w:val="16"/>
              </w:rPr>
            </w:pPr>
            <w:r>
              <w:rPr>
                <w:rFonts w:cs="Calibri"/>
                <w:sz w:val="16"/>
                <w:szCs w:val="16"/>
                <w:lang w:eastAsia="en-US"/>
              </w:rPr>
              <w:t>SL 2014</w:t>
            </w:r>
          </w:p>
        </w:tc>
        <w:tc>
          <w:tcPr>
            <w:tcW w:w="728" w:type="pct"/>
            <w:shd w:val="clear" w:color="auto" w:fill="FFFFFF"/>
            <w:vAlign w:val="center"/>
          </w:tcPr>
          <w:p w14:paraId="490909F4" w14:textId="77777777" w:rsidR="00D83B48" w:rsidRPr="008F3ACA" w:rsidRDefault="00D83B48" w:rsidP="006C7BF4">
            <w:pPr>
              <w:spacing w:after="0" w:line="240" w:lineRule="auto"/>
              <w:jc w:val="center"/>
              <w:rPr>
                <w:rFonts w:cs="Calibri"/>
                <w:sz w:val="16"/>
                <w:szCs w:val="16"/>
              </w:rPr>
            </w:pPr>
            <w:r w:rsidRPr="008F3ACA">
              <w:rPr>
                <w:rFonts w:cs="Calibri"/>
                <w:sz w:val="16"/>
                <w:szCs w:val="16"/>
              </w:rPr>
              <w:t>rocznie</w:t>
            </w:r>
          </w:p>
        </w:tc>
      </w:tr>
      <w:tr w:rsidR="00D83B48" w:rsidRPr="008F3ACA" w14:paraId="3377A6AE" w14:textId="77777777" w:rsidTr="00143E1D">
        <w:trPr>
          <w:trHeight w:hRule="exact" w:val="1232"/>
        </w:trPr>
        <w:tc>
          <w:tcPr>
            <w:tcW w:w="151" w:type="pct"/>
            <w:shd w:val="clear" w:color="auto" w:fill="FFFFFF"/>
            <w:vAlign w:val="center"/>
          </w:tcPr>
          <w:p w14:paraId="0E6BDDC3" w14:textId="77777777" w:rsidR="00D83B48" w:rsidRPr="008F3ACA" w:rsidRDefault="00D83B48" w:rsidP="006C7BF4">
            <w:pPr>
              <w:spacing w:after="0" w:line="240" w:lineRule="auto"/>
              <w:jc w:val="center"/>
              <w:rPr>
                <w:sz w:val="16"/>
                <w:szCs w:val="16"/>
              </w:rPr>
            </w:pPr>
            <w:r>
              <w:rPr>
                <w:sz w:val="16"/>
                <w:szCs w:val="16"/>
              </w:rPr>
              <w:t>3</w:t>
            </w:r>
          </w:p>
        </w:tc>
        <w:tc>
          <w:tcPr>
            <w:tcW w:w="777" w:type="pct"/>
            <w:shd w:val="clear" w:color="auto" w:fill="FFFFFF"/>
            <w:vAlign w:val="center"/>
          </w:tcPr>
          <w:p w14:paraId="5B273743" w14:textId="77777777" w:rsidR="00D83B48" w:rsidRPr="008F3ACA" w:rsidRDefault="00CA7AC8" w:rsidP="00CA7AC8">
            <w:pPr>
              <w:autoSpaceDE w:val="0"/>
              <w:autoSpaceDN w:val="0"/>
              <w:adjustRightInd w:val="0"/>
              <w:spacing w:after="0" w:line="240" w:lineRule="auto"/>
              <w:rPr>
                <w:rFonts w:cs="Calibri"/>
                <w:sz w:val="16"/>
                <w:szCs w:val="16"/>
              </w:rPr>
            </w:pPr>
            <w:r>
              <w:rPr>
                <w:rFonts w:cs="Calibri"/>
                <w:sz w:val="16"/>
                <w:szCs w:val="16"/>
              </w:rPr>
              <w:t>L</w:t>
            </w:r>
            <w:r w:rsidR="00D83B48">
              <w:rPr>
                <w:rFonts w:cs="Calibri"/>
                <w:sz w:val="16"/>
                <w:szCs w:val="16"/>
              </w:rPr>
              <w:t>iczba dodatkowych osób korzystających z ulepszonego oczyszczania ścieków (CO19)</w:t>
            </w:r>
          </w:p>
        </w:tc>
        <w:tc>
          <w:tcPr>
            <w:tcW w:w="588" w:type="pct"/>
            <w:shd w:val="clear" w:color="auto" w:fill="FFFFFF"/>
            <w:vAlign w:val="center"/>
          </w:tcPr>
          <w:p w14:paraId="0A7FF2BD" w14:textId="77777777" w:rsidR="00D83B48" w:rsidRPr="008F3ACA" w:rsidRDefault="00CA7AC8" w:rsidP="006C7BF4">
            <w:pPr>
              <w:spacing w:after="0" w:line="240" w:lineRule="auto"/>
              <w:jc w:val="center"/>
              <w:rPr>
                <w:rFonts w:cs="Calibri"/>
                <w:sz w:val="16"/>
                <w:szCs w:val="16"/>
              </w:rPr>
            </w:pPr>
            <w:r>
              <w:rPr>
                <w:rFonts w:cs="Calibri"/>
                <w:sz w:val="16"/>
                <w:szCs w:val="16"/>
              </w:rPr>
              <w:t>RLM</w:t>
            </w:r>
          </w:p>
        </w:tc>
        <w:tc>
          <w:tcPr>
            <w:tcW w:w="601" w:type="pct"/>
            <w:shd w:val="clear" w:color="auto" w:fill="FFFFFF"/>
            <w:vAlign w:val="center"/>
          </w:tcPr>
          <w:p w14:paraId="698FF7A0" w14:textId="77777777" w:rsidR="00D83B48" w:rsidRPr="008F3ACA" w:rsidRDefault="00D83B48" w:rsidP="006C7BF4">
            <w:pPr>
              <w:spacing w:after="0" w:line="240" w:lineRule="auto"/>
              <w:jc w:val="center"/>
              <w:rPr>
                <w:rFonts w:cs="Calibri"/>
                <w:sz w:val="16"/>
                <w:szCs w:val="16"/>
              </w:rPr>
            </w:pPr>
            <w:r w:rsidRPr="008F3ACA">
              <w:rPr>
                <w:rFonts w:cs="Calibri"/>
                <w:sz w:val="16"/>
                <w:szCs w:val="16"/>
              </w:rPr>
              <w:t>EFRR</w:t>
            </w:r>
          </w:p>
        </w:tc>
        <w:tc>
          <w:tcPr>
            <w:tcW w:w="633" w:type="pct"/>
            <w:shd w:val="clear" w:color="auto" w:fill="FFFFFF"/>
            <w:vAlign w:val="center"/>
          </w:tcPr>
          <w:p w14:paraId="531BB374" w14:textId="77777777" w:rsidR="00D83B48" w:rsidRPr="008F3ACA" w:rsidRDefault="00D83B48" w:rsidP="006C7BF4">
            <w:pPr>
              <w:spacing w:after="0" w:line="240" w:lineRule="auto"/>
              <w:jc w:val="center"/>
              <w:rPr>
                <w:rFonts w:cs="Calibri"/>
                <w:sz w:val="16"/>
                <w:szCs w:val="16"/>
              </w:rPr>
            </w:pPr>
            <w:r w:rsidRPr="008F3ACA">
              <w:rPr>
                <w:rFonts w:cs="Calibri"/>
                <w:sz w:val="16"/>
                <w:szCs w:val="16"/>
              </w:rPr>
              <w:t>Region</w:t>
            </w:r>
          </w:p>
          <w:p w14:paraId="68C04C6B" w14:textId="77777777" w:rsidR="00D83B48" w:rsidRPr="008F3ACA" w:rsidRDefault="00D83B48" w:rsidP="006C7BF4">
            <w:pPr>
              <w:spacing w:after="0" w:line="240" w:lineRule="auto"/>
              <w:jc w:val="center"/>
              <w:rPr>
                <w:rFonts w:cs="Calibri"/>
                <w:sz w:val="16"/>
                <w:szCs w:val="16"/>
              </w:rPr>
            </w:pPr>
            <w:r w:rsidRPr="008F3ACA">
              <w:rPr>
                <w:rFonts w:cs="Calibri"/>
                <w:sz w:val="16"/>
                <w:szCs w:val="16"/>
              </w:rPr>
              <w:t>słabiej</w:t>
            </w:r>
          </w:p>
          <w:p w14:paraId="34409890" w14:textId="77777777" w:rsidR="00D83B48" w:rsidRPr="008F3ACA" w:rsidRDefault="00D83B48" w:rsidP="006C7BF4">
            <w:pPr>
              <w:spacing w:after="0" w:line="240" w:lineRule="auto"/>
              <w:jc w:val="center"/>
              <w:rPr>
                <w:rFonts w:cs="Calibri"/>
                <w:sz w:val="16"/>
                <w:szCs w:val="16"/>
              </w:rPr>
            </w:pPr>
            <w:r w:rsidRPr="008F3ACA">
              <w:rPr>
                <w:rFonts w:cs="Calibri"/>
                <w:sz w:val="16"/>
                <w:szCs w:val="16"/>
              </w:rPr>
              <w:t>rozwinięty</w:t>
            </w:r>
          </w:p>
        </w:tc>
        <w:tc>
          <w:tcPr>
            <w:tcW w:w="194" w:type="pct"/>
            <w:shd w:val="clear" w:color="auto" w:fill="FFFFFF"/>
            <w:vAlign w:val="center"/>
          </w:tcPr>
          <w:p w14:paraId="2D29912C" w14:textId="77777777" w:rsidR="00D83B48" w:rsidRDefault="00D83B48" w:rsidP="006C7BF4">
            <w:pPr>
              <w:shd w:val="clear" w:color="auto" w:fill="FFFFFF"/>
              <w:spacing w:after="0" w:line="240" w:lineRule="auto"/>
              <w:jc w:val="center"/>
              <w:rPr>
                <w:sz w:val="16"/>
                <w:szCs w:val="16"/>
              </w:rPr>
            </w:pPr>
            <w:r>
              <w:rPr>
                <w:sz w:val="16"/>
                <w:szCs w:val="16"/>
              </w:rPr>
              <w:t>-</w:t>
            </w:r>
          </w:p>
        </w:tc>
        <w:tc>
          <w:tcPr>
            <w:tcW w:w="194" w:type="pct"/>
            <w:shd w:val="clear" w:color="auto" w:fill="FFFFFF"/>
            <w:vAlign w:val="center"/>
          </w:tcPr>
          <w:p w14:paraId="2EB31C0D" w14:textId="77777777" w:rsidR="00D83B48" w:rsidRDefault="00D83B48" w:rsidP="006C7BF4">
            <w:pPr>
              <w:shd w:val="clear" w:color="auto" w:fill="FFFFFF"/>
              <w:spacing w:after="0" w:line="240" w:lineRule="auto"/>
              <w:jc w:val="center"/>
              <w:rPr>
                <w:sz w:val="16"/>
                <w:szCs w:val="16"/>
              </w:rPr>
            </w:pPr>
            <w:r>
              <w:rPr>
                <w:sz w:val="16"/>
                <w:szCs w:val="16"/>
              </w:rPr>
              <w:t>-</w:t>
            </w:r>
          </w:p>
        </w:tc>
        <w:tc>
          <w:tcPr>
            <w:tcW w:w="556" w:type="pct"/>
            <w:shd w:val="clear" w:color="auto" w:fill="FFFFFF"/>
            <w:vAlign w:val="center"/>
          </w:tcPr>
          <w:p w14:paraId="2847FB1C" w14:textId="77777777" w:rsidR="00D83B48" w:rsidRDefault="00F26D8D" w:rsidP="006C7BF4">
            <w:pPr>
              <w:shd w:val="clear" w:color="auto" w:fill="FFFFFF"/>
              <w:spacing w:after="0" w:line="240" w:lineRule="auto"/>
              <w:jc w:val="center"/>
              <w:rPr>
                <w:sz w:val="16"/>
                <w:szCs w:val="16"/>
              </w:rPr>
            </w:pPr>
            <w:r>
              <w:rPr>
                <w:sz w:val="16"/>
                <w:szCs w:val="16"/>
              </w:rPr>
              <w:t xml:space="preserve"> </w:t>
            </w:r>
            <w:r w:rsidR="00F13835" w:rsidRPr="00F13835">
              <w:rPr>
                <w:sz w:val="16"/>
                <w:szCs w:val="16"/>
              </w:rPr>
              <w:t>23 424</w:t>
            </w:r>
          </w:p>
        </w:tc>
        <w:tc>
          <w:tcPr>
            <w:tcW w:w="578" w:type="pct"/>
            <w:shd w:val="clear" w:color="auto" w:fill="FFFFFF"/>
            <w:vAlign w:val="center"/>
          </w:tcPr>
          <w:p w14:paraId="6C793996" w14:textId="77777777" w:rsidR="004070D9" w:rsidRDefault="004070D9" w:rsidP="004070D9">
            <w:pPr>
              <w:spacing w:after="0" w:line="240" w:lineRule="auto"/>
              <w:jc w:val="center"/>
              <w:rPr>
                <w:rFonts w:cs="Calibri"/>
                <w:sz w:val="16"/>
                <w:szCs w:val="16"/>
                <w:lang w:eastAsia="en-US"/>
              </w:rPr>
            </w:pPr>
            <w:r>
              <w:rPr>
                <w:rFonts w:cs="Calibri"/>
                <w:sz w:val="16"/>
                <w:szCs w:val="16"/>
                <w:lang w:eastAsia="en-US"/>
              </w:rPr>
              <w:t>System Informatyczny</w:t>
            </w:r>
          </w:p>
          <w:p w14:paraId="01A31639" w14:textId="77777777" w:rsidR="00D83B48" w:rsidRPr="008F3ACA" w:rsidRDefault="004070D9" w:rsidP="006C7BF4">
            <w:pPr>
              <w:spacing w:after="0" w:line="240" w:lineRule="auto"/>
              <w:jc w:val="center"/>
              <w:rPr>
                <w:rFonts w:cs="Calibri"/>
                <w:sz w:val="16"/>
                <w:szCs w:val="16"/>
              </w:rPr>
            </w:pPr>
            <w:r>
              <w:rPr>
                <w:rFonts w:cs="Calibri"/>
                <w:sz w:val="16"/>
                <w:szCs w:val="16"/>
                <w:lang w:eastAsia="en-US"/>
              </w:rPr>
              <w:t>SL 2014</w:t>
            </w:r>
          </w:p>
        </w:tc>
        <w:tc>
          <w:tcPr>
            <w:tcW w:w="728" w:type="pct"/>
            <w:shd w:val="clear" w:color="auto" w:fill="FFFFFF"/>
            <w:vAlign w:val="center"/>
          </w:tcPr>
          <w:p w14:paraId="68983D61" w14:textId="77777777" w:rsidR="00D83B48" w:rsidRPr="008F3ACA" w:rsidRDefault="00D83B48" w:rsidP="006C7BF4">
            <w:pPr>
              <w:spacing w:after="0" w:line="240" w:lineRule="auto"/>
              <w:jc w:val="center"/>
              <w:rPr>
                <w:rFonts w:cs="Calibri"/>
                <w:sz w:val="16"/>
                <w:szCs w:val="16"/>
              </w:rPr>
            </w:pPr>
            <w:r w:rsidRPr="008F3ACA">
              <w:rPr>
                <w:rFonts w:cs="Calibri"/>
                <w:sz w:val="16"/>
                <w:szCs w:val="16"/>
              </w:rPr>
              <w:t>rocznie</w:t>
            </w:r>
          </w:p>
        </w:tc>
      </w:tr>
      <w:tr w:rsidR="00143E1D" w:rsidRPr="008F3ACA" w14:paraId="18D95BA1" w14:textId="77777777" w:rsidTr="00143E1D">
        <w:trPr>
          <w:trHeight w:hRule="exact" w:val="1232"/>
        </w:trPr>
        <w:tc>
          <w:tcPr>
            <w:tcW w:w="151" w:type="pct"/>
            <w:shd w:val="clear" w:color="auto" w:fill="FFFFFF"/>
            <w:vAlign w:val="center"/>
          </w:tcPr>
          <w:p w14:paraId="10422A7E" w14:textId="77777777" w:rsidR="00143E1D" w:rsidRDefault="00143E1D" w:rsidP="00143E1D">
            <w:pPr>
              <w:spacing w:after="0" w:line="240" w:lineRule="auto"/>
              <w:jc w:val="center"/>
              <w:rPr>
                <w:sz w:val="16"/>
                <w:szCs w:val="16"/>
              </w:rPr>
            </w:pPr>
            <w:r>
              <w:rPr>
                <w:sz w:val="16"/>
                <w:szCs w:val="16"/>
              </w:rPr>
              <w:t>4</w:t>
            </w:r>
          </w:p>
        </w:tc>
        <w:tc>
          <w:tcPr>
            <w:tcW w:w="777" w:type="pct"/>
            <w:shd w:val="clear" w:color="auto" w:fill="FFFFFF"/>
            <w:vAlign w:val="center"/>
          </w:tcPr>
          <w:p w14:paraId="5564EFF9" w14:textId="77777777" w:rsidR="00143E1D" w:rsidRDefault="00143E1D" w:rsidP="00143E1D">
            <w:pPr>
              <w:autoSpaceDE w:val="0"/>
              <w:autoSpaceDN w:val="0"/>
              <w:adjustRightInd w:val="0"/>
              <w:spacing w:after="0" w:line="240" w:lineRule="auto"/>
              <w:rPr>
                <w:rFonts w:cs="Calibri"/>
                <w:sz w:val="16"/>
                <w:szCs w:val="16"/>
              </w:rPr>
            </w:pPr>
            <w:r w:rsidRPr="00143E1D">
              <w:rPr>
                <w:rFonts w:cs="Calibri"/>
                <w:sz w:val="16"/>
                <w:szCs w:val="16"/>
              </w:rPr>
              <w:t xml:space="preserve"> Liczba dodatkowych osób korzystających z ulepszonego zaopatrzenia w wodę</w:t>
            </w:r>
            <w:r w:rsidR="00F26D8D">
              <w:rPr>
                <w:rFonts w:cs="Calibri"/>
                <w:sz w:val="16"/>
                <w:szCs w:val="16"/>
              </w:rPr>
              <w:t xml:space="preserve"> </w:t>
            </w:r>
            <w:r>
              <w:rPr>
                <w:rFonts w:cs="Calibri"/>
                <w:sz w:val="16"/>
                <w:szCs w:val="16"/>
              </w:rPr>
              <w:t>(CO18)</w:t>
            </w:r>
          </w:p>
        </w:tc>
        <w:tc>
          <w:tcPr>
            <w:tcW w:w="588" w:type="pct"/>
            <w:shd w:val="clear" w:color="auto" w:fill="FFFFFF"/>
            <w:vAlign w:val="center"/>
          </w:tcPr>
          <w:p w14:paraId="1C57193F" w14:textId="77777777" w:rsidR="00143E1D" w:rsidRDefault="00945EA4" w:rsidP="00143E1D">
            <w:pPr>
              <w:spacing w:after="0" w:line="240" w:lineRule="auto"/>
              <w:jc w:val="center"/>
              <w:rPr>
                <w:rFonts w:cs="Calibri"/>
                <w:sz w:val="16"/>
                <w:szCs w:val="16"/>
              </w:rPr>
            </w:pPr>
            <w:r>
              <w:rPr>
                <w:rFonts w:cs="Calibri"/>
                <w:sz w:val="16"/>
                <w:szCs w:val="16"/>
              </w:rPr>
              <w:t>osoby</w:t>
            </w:r>
          </w:p>
        </w:tc>
        <w:tc>
          <w:tcPr>
            <w:tcW w:w="601" w:type="pct"/>
            <w:shd w:val="clear" w:color="auto" w:fill="FFFFFF"/>
            <w:vAlign w:val="center"/>
          </w:tcPr>
          <w:p w14:paraId="54704E0B" w14:textId="77777777" w:rsidR="00143E1D" w:rsidRPr="008F3ACA" w:rsidRDefault="00143E1D" w:rsidP="00143E1D">
            <w:pPr>
              <w:spacing w:after="0" w:line="240" w:lineRule="auto"/>
              <w:jc w:val="center"/>
              <w:rPr>
                <w:rFonts w:cs="Calibri"/>
                <w:sz w:val="16"/>
                <w:szCs w:val="16"/>
              </w:rPr>
            </w:pPr>
            <w:r w:rsidRPr="008F3ACA">
              <w:rPr>
                <w:rFonts w:cs="Calibri"/>
                <w:sz w:val="16"/>
                <w:szCs w:val="16"/>
              </w:rPr>
              <w:t>EFRR</w:t>
            </w:r>
          </w:p>
        </w:tc>
        <w:tc>
          <w:tcPr>
            <w:tcW w:w="633" w:type="pct"/>
            <w:shd w:val="clear" w:color="auto" w:fill="FFFFFF"/>
            <w:vAlign w:val="center"/>
          </w:tcPr>
          <w:p w14:paraId="736ED2C3" w14:textId="77777777" w:rsidR="00143E1D" w:rsidRPr="008F3ACA" w:rsidRDefault="00143E1D" w:rsidP="00143E1D">
            <w:pPr>
              <w:spacing w:after="0" w:line="240" w:lineRule="auto"/>
              <w:jc w:val="center"/>
              <w:rPr>
                <w:rFonts w:cs="Calibri"/>
                <w:sz w:val="16"/>
                <w:szCs w:val="16"/>
              </w:rPr>
            </w:pPr>
            <w:r w:rsidRPr="008F3ACA">
              <w:rPr>
                <w:rFonts w:cs="Calibri"/>
                <w:sz w:val="16"/>
                <w:szCs w:val="16"/>
              </w:rPr>
              <w:t>Region</w:t>
            </w:r>
          </w:p>
          <w:p w14:paraId="7D9869B7" w14:textId="77777777" w:rsidR="00143E1D" w:rsidRPr="008F3ACA" w:rsidRDefault="00143E1D" w:rsidP="00143E1D">
            <w:pPr>
              <w:spacing w:after="0" w:line="240" w:lineRule="auto"/>
              <w:jc w:val="center"/>
              <w:rPr>
                <w:rFonts w:cs="Calibri"/>
                <w:sz w:val="16"/>
                <w:szCs w:val="16"/>
              </w:rPr>
            </w:pPr>
            <w:r w:rsidRPr="008F3ACA">
              <w:rPr>
                <w:rFonts w:cs="Calibri"/>
                <w:sz w:val="16"/>
                <w:szCs w:val="16"/>
              </w:rPr>
              <w:t>słabiej</w:t>
            </w:r>
          </w:p>
          <w:p w14:paraId="5B1C7A74" w14:textId="77777777" w:rsidR="00143E1D" w:rsidRPr="008F3ACA" w:rsidRDefault="00143E1D" w:rsidP="00143E1D">
            <w:pPr>
              <w:spacing w:after="0" w:line="240" w:lineRule="auto"/>
              <w:jc w:val="center"/>
              <w:rPr>
                <w:rFonts w:cs="Calibri"/>
                <w:sz w:val="16"/>
                <w:szCs w:val="16"/>
              </w:rPr>
            </w:pPr>
            <w:r w:rsidRPr="008F3ACA">
              <w:rPr>
                <w:rFonts w:cs="Calibri"/>
                <w:sz w:val="16"/>
                <w:szCs w:val="16"/>
              </w:rPr>
              <w:t>rozwinięty</w:t>
            </w:r>
          </w:p>
        </w:tc>
        <w:tc>
          <w:tcPr>
            <w:tcW w:w="194" w:type="pct"/>
            <w:shd w:val="clear" w:color="auto" w:fill="FFFFFF"/>
            <w:vAlign w:val="center"/>
          </w:tcPr>
          <w:p w14:paraId="6E92A069" w14:textId="77777777" w:rsidR="00143E1D" w:rsidRDefault="00143E1D" w:rsidP="00143E1D">
            <w:pPr>
              <w:shd w:val="clear" w:color="auto" w:fill="FFFFFF"/>
              <w:spacing w:after="0" w:line="240" w:lineRule="auto"/>
              <w:jc w:val="center"/>
              <w:rPr>
                <w:sz w:val="16"/>
                <w:szCs w:val="16"/>
              </w:rPr>
            </w:pPr>
            <w:r>
              <w:rPr>
                <w:sz w:val="16"/>
                <w:szCs w:val="16"/>
              </w:rPr>
              <w:t>-</w:t>
            </w:r>
          </w:p>
        </w:tc>
        <w:tc>
          <w:tcPr>
            <w:tcW w:w="194" w:type="pct"/>
            <w:shd w:val="clear" w:color="auto" w:fill="FFFFFF"/>
            <w:vAlign w:val="center"/>
          </w:tcPr>
          <w:p w14:paraId="0A20C80B" w14:textId="77777777" w:rsidR="00143E1D" w:rsidRDefault="00143E1D" w:rsidP="00143E1D">
            <w:pPr>
              <w:shd w:val="clear" w:color="auto" w:fill="FFFFFF"/>
              <w:spacing w:after="0" w:line="240" w:lineRule="auto"/>
              <w:jc w:val="center"/>
              <w:rPr>
                <w:sz w:val="16"/>
                <w:szCs w:val="16"/>
              </w:rPr>
            </w:pPr>
            <w:r>
              <w:rPr>
                <w:sz w:val="16"/>
                <w:szCs w:val="16"/>
              </w:rPr>
              <w:t>-</w:t>
            </w:r>
          </w:p>
        </w:tc>
        <w:tc>
          <w:tcPr>
            <w:tcW w:w="556" w:type="pct"/>
            <w:shd w:val="clear" w:color="auto" w:fill="FFFFFF"/>
            <w:vAlign w:val="center"/>
          </w:tcPr>
          <w:p w14:paraId="26A7170E" w14:textId="77777777" w:rsidR="00143E1D" w:rsidRDefault="0079448F" w:rsidP="00143E1D">
            <w:pPr>
              <w:shd w:val="clear" w:color="auto" w:fill="FFFFFF"/>
              <w:spacing w:after="0" w:line="240" w:lineRule="auto"/>
              <w:jc w:val="center"/>
              <w:rPr>
                <w:sz w:val="16"/>
                <w:szCs w:val="16"/>
              </w:rPr>
            </w:pPr>
            <w:r w:rsidRPr="0079448F">
              <w:rPr>
                <w:sz w:val="16"/>
                <w:szCs w:val="16"/>
              </w:rPr>
              <w:t>1820</w:t>
            </w:r>
          </w:p>
        </w:tc>
        <w:tc>
          <w:tcPr>
            <w:tcW w:w="578" w:type="pct"/>
            <w:shd w:val="clear" w:color="auto" w:fill="FFFFFF"/>
            <w:vAlign w:val="center"/>
          </w:tcPr>
          <w:p w14:paraId="732C2B61" w14:textId="77777777" w:rsidR="004070D9" w:rsidRDefault="004070D9" w:rsidP="004070D9">
            <w:pPr>
              <w:spacing w:after="0" w:line="240" w:lineRule="auto"/>
              <w:jc w:val="center"/>
              <w:rPr>
                <w:rFonts w:cs="Calibri"/>
                <w:sz w:val="16"/>
                <w:szCs w:val="16"/>
                <w:lang w:eastAsia="en-US"/>
              </w:rPr>
            </w:pPr>
            <w:r>
              <w:rPr>
                <w:rFonts w:cs="Calibri"/>
                <w:sz w:val="16"/>
                <w:szCs w:val="16"/>
                <w:lang w:eastAsia="en-US"/>
              </w:rPr>
              <w:t>System Informatyczny</w:t>
            </w:r>
          </w:p>
          <w:p w14:paraId="00892A65" w14:textId="77777777" w:rsidR="00143E1D" w:rsidRPr="008F3ACA" w:rsidRDefault="004070D9" w:rsidP="00143E1D">
            <w:pPr>
              <w:spacing w:after="0" w:line="240" w:lineRule="auto"/>
              <w:jc w:val="center"/>
              <w:rPr>
                <w:rFonts w:cs="Calibri"/>
                <w:sz w:val="16"/>
                <w:szCs w:val="16"/>
              </w:rPr>
            </w:pPr>
            <w:r>
              <w:rPr>
                <w:rFonts w:cs="Calibri"/>
                <w:sz w:val="16"/>
                <w:szCs w:val="16"/>
                <w:lang w:eastAsia="en-US"/>
              </w:rPr>
              <w:t>SL 2014</w:t>
            </w:r>
          </w:p>
        </w:tc>
        <w:tc>
          <w:tcPr>
            <w:tcW w:w="728" w:type="pct"/>
            <w:shd w:val="clear" w:color="auto" w:fill="FFFFFF"/>
            <w:vAlign w:val="center"/>
          </w:tcPr>
          <w:p w14:paraId="292C0570" w14:textId="77777777" w:rsidR="00143E1D" w:rsidRPr="008F3ACA" w:rsidRDefault="00143E1D" w:rsidP="00143E1D">
            <w:pPr>
              <w:spacing w:after="0" w:line="240" w:lineRule="auto"/>
              <w:jc w:val="center"/>
              <w:rPr>
                <w:rFonts w:cs="Calibri"/>
                <w:sz w:val="16"/>
                <w:szCs w:val="16"/>
              </w:rPr>
            </w:pPr>
            <w:r w:rsidRPr="008F3ACA">
              <w:rPr>
                <w:rFonts w:cs="Calibri"/>
                <w:sz w:val="16"/>
                <w:szCs w:val="16"/>
              </w:rPr>
              <w:t>rocznie</w:t>
            </w:r>
          </w:p>
        </w:tc>
      </w:tr>
    </w:tbl>
    <w:p w14:paraId="659CE878" w14:textId="77777777" w:rsidR="00D83B48" w:rsidRDefault="00D83B48" w:rsidP="00D83B48">
      <w:pPr>
        <w:suppressAutoHyphens/>
        <w:spacing w:after="0" w:line="240" w:lineRule="auto"/>
        <w:jc w:val="both"/>
        <w:rPr>
          <w:rFonts w:cs="Tahoma"/>
          <w:bCs/>
          <w:i/>
          <w:color w:val="FF0000"/>
        </w:rPr>
      </w:pPr>
    </w:p>
    <w:p w14:paraId="4F8F35E5" w14:textId="77777777" w:rsidR="00D83B48" w:rsidRDefault="00D83B48" w:rsidP="00D83B48">
      <w:pPr>
        <w:suppressAutoHyphens/>
        <w:spacing w:before="240" w:after="60" w:line="240" w:lineRule="auto"/>
        <w:jc w:val="both"/>
      </w:pPr>
    </w:p>
    <w:p w14:paraId="441382BC" w14:textId="77777777" w:rsidR="00D83B48" w:rsidRDefault="00D83B48" w:rsidP="00D83B48">
      <w:pPr>
        <w:spacing w:before="240" w:line="240" w:lineRule="auto"/>
        <w:jc w:val="both"/>
      </w:pPr>
    </w:p>
    <w:p w14:paraId="3B8B3965" w14:textId="77777777" w:rsidR="00D83B48" w:rsidRDefault="00D83B48" w:rsidP="00D83B48">
      <w:pPr>
        <w:spacing w:after="0" w:line="240" w:lineRule="auto"/>
      </w:pPr>
      <w:r>
        <w:br w:type="page"/>
      </w:r>
    </w:p>
    <w:p w14:paraId="67259C06" w14:textId="77777777" w:rsidR="00D83B48" w:rsidRDefault="00D83B48" w:rsidP="00D83B48">
      <w:pPr>
        <w:spacing w:after="0" w:line="240" w:lineRule="auto"/>
        <w:jc w:val="both"/>
      </w:pPr>
    </w:p>
    <w:p w14:paraId="28DF8532" w14:textId="77777777" w:rsidR="00D83B48" w:rsidRPr="008D110B" w:rsidRDefault="00D83B48" w:rsidP="00D83B48">
      <w:pPr>
        <w:shd w:val="clear" w:color="auto" w:fill="C6D9F1"/>
        <w:autoSpaceDE w:val="0"/>
        <w:autoSpaceDN w:val="0"/>
        <w:adjustRightInd w:val="0"/>
        <w:spacing w:after="0" w:line="240" w:lineRule="auto"/>
        <w:jc w:val="both"/>
        <w:rPr>
          <w:rFonts w:cs="Arial"/>
          <w:b/>
          <w:bCs/>
          <w:szCs w:val="24"/>
        </w:rPr>
      </w:pPr>
      <w:r>
        <w:rPr>
          <w:rFonts w:cs="Arial"/>
          <w:b/>
          <w:bCs/>
          <w:szCs w:val="24"/>
        </w:rPr>
        <w:t xml:space="preserve">2.A.4 (V-6.d.) </w:t>
      </w:r>
      <w:r w:rsidRPr="008D110B">
        <w:rPr>
          <w:rFonts w:cs="Arial"/>
          <w:b/>
          <w:bCs/>
          <w:szCs w:val="24"/>
        </w:rPr>
        <w:t xml:space="preserve">Priorytet inwestycyjny </w:t>
      </w:r>
      <w:r>
        <w:rPr>
          <w:rFonts w:cs="Arial"/>
          <w:b/>
          <w:bCs/>
          <w:szCs w:val="24"/>
        </w:rPr>
        <w:t>6.d.</w:t>
      </w:r>
      <w:r w:rsidRPr="00C22A7A">
        <w:rPr>
          <w:rFonts w:cs="Arial"/>
          <w:b/>
          <w:bCs/>
          <w:szCs w:val="24"/>
        </w:rPr>
        <w:t xml:space="preserve"> </w:t>
      </w:r>
      <w:r w:rsidRPr="002A001A">
        <w:rPr>
          <w:rFonts w:cs="Arial"/>
          <w:b/>
          <w:bCs/>
          <w:szCs w:val="24"/>
        </w:rPr>
        <w:t xml:space="preserve">Ochrona i przywrócenie różnorodności biologicznej, ochrona i rekultywacja gleby oraz </w:t>
      </w:r>
      <w:r>
        <w:rPr>
          <w:rFonts w:cs="Arial"/>
          <w:b/>
          <w:bCs/>
          <w:szCs w:val="24"/>
        </w:rPr>
        <w:t>wspieranie</w:t>
      </w:r>
      <w:r w:rsidRPr="002A001A">
        <w:rPr>
          <w:rFonts w:cs="Arial"/>
          <w:b/>
          <w:bCs/>
          <w:szCs w:val="24"/>
        </w:rPr>
        <w:t xml:space="preserve"> usług ekosystemowych, </w:t>
      </w:r>
      <w:r>
        <w:rPr>
          <w:rFonts w:cs="Arial"/>
          <w:b/>
          <w:bCs/>
          <w:szCs w:val="24"/>
        </w:rPr>
        <w:t>także poprzez</w:t>
      </w:r>
      <w:r w:rsidRPr="002A001A">
        <w:rPr>
          <w:rFonts w:cs="Arial"/>
          <w:b/>
          <w:bCs/>
          <w:szCs w:val="24"/>
        </w:rPr>
        <w:t xml:space="preserve"> pr</w:t>
      </w:r>
      <w:r>
        <w:rPr>
          <w:rFonts w:cs="Arial"/>
          <w:b/>
          <w:bCs/>
          <w:szCs w:val="24"/>
        </w:rPr>
        <w:t>ogram „Natura 2000” i zieloną</w:t>
      </w:r>
      <w:r w:rsidRPr="002A001A">
        <w:rPr>
          <w:rFonts w:cs="Arial"/>
          <w:b/>
          <w:bCs/>
          <w:szCs w:val="24"/>
        </w:rPr>
        <w:t xml:space="preserve"> infrastruktur</w:t>
      </w:r>
      <w:r>
        <w:rPr>
          <w:rFonts w:cs="Arial"/>
          <w:b/>
          <w:bCs/>
          <w:szCs w:val="24"/>
        </w:rPr>
        <w:t>ę</w:t>
      </w:r>
    </w:p>
    <w:p w14:paraId="2205A209" w14:textId="77777777" w:rsidR="00D83B48" w:rsidRPr="00F956FF" w:rsidRDefault="00D83B48" w:rsidP="00D83B48">
      <w:pPr>
        <w:spacing w:before="240" w:line="240" w:lineRule="auto"/>
        <w:jc w:val="both"/>
        <w:rPr>
          <w:b/>
          <w:color w:val="548DD4"/>
        </w:rPr>
      </w:pPr>
      <w:r w:rsidRPr="00F956FF">
        <w:rPr>
          <w:b/>
          <w:color w:val="548DD4"/>
        </w:rPr>
        <w:t>2.A.</w:t>
      </w:r>
      <w:r>
        <w:rPr>
          <w:b/>
          <w:color w:val="548DD4"/>
        </w:rPr>
        <w:t>5</w:t>
      </w:r>
      <w:r w:rsidRPr="00F956FF">
        <w:rPr>
          <w:b/>
          <w:color w:val="548DD4"/>
        </w:rPr>
        <w:t xml:space="preserve"> (</w:t>
      </w:r>
      <w:r>
        <w:rPr>
          <w:b/>
          <w:color w:val="548DD4"/>
        </w:rPr>
        <w:t>V-6.d.</w:t>
      </w:r>
      <w:r w:rsidRPr="00F956FF">
        <w:rPr>
          <w:b/>
          <w:color w:val="548DD4"/>
        </w:rPr>
        <w:t xml:space="preserve">) </w:t>
      </w:r>
      <w:r>
        <w:rPr>
          <w:b/>
          <w:color w:val="548DD4"/>
        </w:rPr>
        <w:t>C</w:t>
      </w:r>
      <w:r w:rsidRPr="00F956FF">
        <w:rPr>
          <w:b/>
          <w:color w:val="548DD4"/>
        </w:rPr>
        <w:t>el</w:t>
      </w:r>
      <w:r>
        <w:rPr>
          <w:b/>
          <w:color w:val="548DD4"/>
        </w:rPr>
        <w:t>e</w:t>
      </w:r>
      <w:r w:rsidRPr="00F956FF">
        <w:rPr>
          <w:b/>
          <w:color w:val="548DD4"/>
        </w:rPr>
        <w:t xml:space="preserve"> szczegółow</w:t>
      </w:r>
      <w:r>
        <w:rPr>
          <w:b/>
          <w:color w:val="548DD4"/>
        </w:rPr>
        <w:t>e</w:t>
      </w:r>
      <w:r w:rsidRPr="00F956FF">
        <w:rPr>
          <w:b/>
          <w:color w:val="548DD4"/>
        </w:rPr>
        <w:t xml:space="preserve"> priorytetu inwestycyjnego</w:t>
      </w:r>
      <w:r>
        <w:rPr>
          <w:b/>
          <w:color w:val="548DD4"/>
        </w:rPr>
        <w:t xml:space="preserve"> i</w:t>
      </w:r>
      <w:r w:rsidRPr="00F956FF">
        <w:rPr>
          <w:b/>
          <w:color w:val="548DD4"/>
        </w:rPr>
        <w:t xml:space="preserve"> oczekiwan</w:t>
      </w:r>
      <w:r>
        <w:rPr>
          <w:b/>
          <w:color w:val="548DD4"/>
        </w:rPr>
        <w:t>e</w:t>
      </w:r>
      <w:r w:rsidRPr="00F956FF">
        <w:rPr>
          <w:b/>
          <w:color w:val="548DD4"/>
        </w:rPr>
        <w:t xml:space="preserve"> rezultat</w:t>
      </w:r>
      <w:r>
        <w:rPr>
          <w:b/>
          <w:color w:val="548DD4"/>
        </w:rPr>
        <w:t>y</w:t>
      </w:r>
    </w:p>
    <w:p w14:paraId="4D260910" w14:textId="77777777" w:rsidR="00D83B48" w:rsidRPr="00BA7F35" w:rsidRDefault="00D83B48" w:rsidP="00BA7F35">
      <w:pPr>
        <w:rPr>
          <w:b/>
        </w:rPr>
      </w:pPr>
      <w:r w:rsidRPr="00BA7F35">
        <w:rPr>
          <w:b/>
        </w:rPr>
        <w:t>Cel szczegółowy</w:t>
      </w:r>
    </w:p>
    <w:p w14:paraId="473683D4" w14:textId="77777777" w:rsidR="00D83B48" w:rsidRPr="00134A33" w:rsidRDefault="00D83B48" w:rsidP="00D83B48">
      <w:pPr>
        <w:spacing w:before="120"/>
        <w:jc w:val="both"/>
        <w:rPr>
          <w:rFonts w:cs="Arial"/>
          <w:szCs w:val="24"/>
        </w:rPr>
      </w:pPr>
      <w:r>
        <w:rPr>
          <w:rFonts w:cs="Arial"/>
          <w:szCs w:val="24"/>
        </w:rPr>
        <w:t>Wzmocnione mechanizmy ochrony bioróżnorodności w regionie</w:t>
      </w:r>
    </w:p>
    <w:p w14:paraId="116C2DC4" w14:textId="77777777" w:rsidR="00D83B48" w:rsidRPr="00BA7F35" w:rsidRDefault="00D83B48" w:rsidP="00BA7F35">
      <w:pPr>
        <w:rPr>
          <w:b/>
        </w:rPr>
      </w:pPr>
      <w:r w:rsidRPr="00BA7F35">
        <w:rPr>
          <w:b/>
        </w:rPr>
        <w:t>Uzasadnienie celu szczegółowego – oczekiwane rezultaty.</w:t>
      </w:r>
    </w:p>
    <w:p w14:paraId="7E247232" w14:textId="77777777" w:rsidR="00D83B48" w:rsidRPr="00A2488F" w:rsidRDefault="00D83B48" w:rsidP="00D83B48">
      <w:pPr>
        <w:spacing w:line="240" w:lineRule="auto"/>
        <w:jc w:val="both"/>
        <w:rPr>
          <w:bCs/>
          <w:iCs/>
          <w:szCs w:val="24"/>
        </w:rPr>
      </w:pPr>
      <w:r w:rsidRPr="00A2488F">
        <w:rPr>
          <w:bCs/>
          <w:iCs/>
          <w:szCs w:val="24"/>
        </w:rPr>
        <w:t xml:space="preserve">Realizacja przedsięwzięć w ramach PI </w:t>
      </w:r>
      <w:r>
        <w:rPr>
          <w:bCs/>
          <w:iCs/>
          <w:szCs w:val="24"/>
        </w:rPr>
        <w:t>6.d.</w:t>
      </w:r>
      <w:r w:rsidRPr="00A2488F">
        <w:rPr>
          <w:bCs/>
          <w:iCs/>
          <w:szCs w:val="24"/>
        </w:rPr>
        <w:t xml:space="preserve"> wynika z faktu, iż na terenie </w:t>
      </w:r>
      <w:r w:rsidR="0011676D">
        <w:rPr>
          <w:bCs/>
          <w:iCs/>
          <w:szCs w:val="24"/>
        </w:rPr>
        <w:t xml:space="preserve">rozwijającego się </w:t>
      </w:r>
      <w:r w:rsidRPr="00A2488F">
        <w:rPr>
          <w:bCs/>
          <w:iCs/>
          <w:szCs w:val="24"/>
        </w:rPr>
        <w:t xml:space="preserve">województwa łódzkiego, mimo postępujących procesów rozwojowych, </w:t>
      </w:r>
      <w:r>
        <w:rPr>
          <w:bCs/>
          <w:iCs/>
          <w:szCs w:val="24"/>
        </w:rPr>
        <w:t>wciąż jeszcze</w:t>
      </w:r>
      <w:r w:rsidRPr="00A2488F">
        <w:rPr>
          <w:bCs/>
          <w:iCs/>
          <w:szCs w:val="24"/>
        </w:rPr>
        <w:t xml:space="preserve"> znajduje się wiele cennych siedlisk przyrodniczych oraz siedlisk różnych gatunków zwierząt, roślin i grzybów. Dlatego konieczne jest podjęcie działań gwarantujących poprawę ochrony gatunków i siedlisk oraz wypełnienie wymogów w zakresie zarządzania i planowania przestrzennego, zgodnie z </w:t>
      </w:r>
      <w:r w:rsidRPr="00A2488F">
        <w:rPr>
          <w:bCs/>
          <w:i/>
          <w:iCs/>
          <w:szCs w:val="24"/>
        </w:rPr>
        <w:t>Unijną strategią ochrony różnorodności</w:t>
      </w:r>
      <w:r>
        <w:rPr>
          <w:bCs/>
          <w:i/>
          <w:iCs/>
          <w:szCs w:val="24"/>
        </w:rPr>
        <w:t xml:space="preserve"> </w:t>
      </w:r>
      <w:r w:rsidRPr="00A2488F">
        <w:rPr>
          <w:bCs/>
          <w:i/>
          <w:iCs/>
          <w:szCs w:val="24"/>
        </w:rPr>
        <w:t>biologicznej na okres do 2020 r.</w:t>
      </w:r>
      <w:r w:rsidRPr="00A2488F">
        <w:rPr>
          <w:rStyle w:val="Odwoanieprzypisudolnego"/>
          <w:bCs/>
        </w:rPr>
        <w:footnoteReference w:id="51"/>
      </w:r>
      <w:r w:rsidRPr="00A2488F">
        <w:rPr>
          <w:bCs/>
          <w:i/>
          <w:iCs/>
          <w:szCs w:val="24"/>
        </w:rPr>
        <w:t xml:space="preserve"> </w:t>
      </w:r>
      <w:r w:rsidRPr="00A2488F">
        <w:rPr>
          <w:bCs/>
          <w:iCs/>
          <w:szCs w:val="24"/>
        </w:rPr>
        <w:t>oraz tzw.</w:t>
      </w:r>
      <w:r w:rsidRPr="00A2488F">
        <w:rPr>
          <w:bCs/>
          <w:i/>
          <w:iCs/>
          <w:szCs w:val="24"/>
        </w:rPr>
        <w:t xml:space="preserve"> </w:t>
      </w:r>
      <w:r>
        <w:rPr>
          <w:bCs/>
          <w:i/>
          <w:iCs/>
          <w:szCs w:val="24"/>
        </w:rPr>
        <w:t>d</w:t>
      </w:r>
      <w:r w:rsidRPr="00A2488F">
        <w:rPr>
          <w:bCs/>
          <w:i/>
          <w:iCs/>
          <w:szCs w:val="24"/>
        </w:rPr>
        <w:t>yrektywą siedliskową</w:t>
      </w:r>
      <w:r w:rsidRPr="00A2488F">
        <w:rPr>
          <w:rStyle w:val="Odwoanieprzypisudolnego"/>
          <w:bCs/>
        </w:rPr>
        <w:footnoteReference w:id="52"/>
      </w:r>
      <w:r w:rsidRPr="00A2488F">
        <w:rPr>
          <w:bCs/>
          <w:i/>
          <w:iCs/>
          <w:szCs w:val="24"/>
        </w:rPr>
        <w:t xml:space="preserve"> i ptasią</w:t>
      </w:r>
      <w:r w:rsidRPr="00A2488F">
        <w:rPr>
          <w:rStyle w:val="Odwoanieprzypisudolnego"/>
          <w:bCs/>
        </w:rPr>
        <w:footnoteReference w:id="53"/>
      </w:r>
      <w:r w:rsidRPr="00A2488F">
        <w:rPr>
          <w:bCs/>
          <w:iCs/>
          <w:szCs w:val="24"/>
        </w:rPr>
        <w:t xml:space="preserve">. Zasadniczym celem interwencji podejmowanych w ramach PI </w:t>
      </w:r>
      <w:r>
        <w:rPr>
          <w:bCs/>
          <w:iCs/>
          <w:szCs w:val="24"/>
        </w:rPr>
        <w:t xml:space="preserve">6.d., </w:t>
      </w:r>
      <w:r w:rsidRPr="00A2488F">
        <w:rPr>
          <w:bCs/>
          <w:iCs/>
          <w:szCs w:val="24"/>
        </w:rPr>
        <w:t xml:space="preserve">będzie </w:t>
      </w:r>
      <w:r w:rsidR="0011676D">
        <w:rPr>
          <w:bCs/>
          <w:iCs/>
          <w:szCs w:val="24"/>
        </w:rPr>
        <w:t>wzmocnienie mechanizmów o</w:t>
      </w:r>
      <w:r w:rsidR="00AF7788">
        <w:rPr>
          <w:bCs/>
          <w:iCs/>
          <w:szCs w:val="24"/>
        </w:rPr>
        <w:t>chrony bioróżnarodności w regionie poprzez m.in. inwestycje w</w:t>
      </w:r>
      <w:r w:rsidRPr="00A2488F">
        <w:rPr>
          <w:bCs/>
          <w:iCs/>
          <w:szCs w:val="24"/>
        </w:rPr>
        <w:t xml:space="preserve"> infrastruktur</w:t>
      </w:r>
      <w:r w:rsidR="00AF7788">
        <w:rPr>
          <w:bCs/>
          <w:iCs/>
          <w:szCs w:val="24"/>
        </w:rPr>
        <w:t>ę</w:t>
      </w:r>
      <w:r w:rsidRPr="00A2488F">
        <w:rPr>
          <w:bCs/>
          <w:iCs/>
          <w:szCs w:val="24"/>
        </w:rPr>
        <w:t xml:space="preserve"> parków krajobrazowych i rezerwatów przyrody, tworzenie centrów ochrony różnorodności biologicznej na terenach miejskich i pozamiejskich. </w:t>
      </w:r>
      <w:r>
        <w:rPr>
          <w:szCs w:val="24"/>
        </w:rPr>
        <w:t>W</w:t>
      </w:r>
      <w:r w:rsidRPr="00992EC5">
        <w:rPr>
          <w:szCs w:val="24"/>
        </w:rPr>
        <w:t>sparcie będzie dedykowane inwestycjom, które mają zapewnić ograniczenie degradacji środowiska przyrodniczego</w:t>
      </w:r>
      <w:r>
        <w:rPr>
          <w:szCs w:val="24"/>
        </w:rPr>
        <w:t>,</w:t>
      </w:r>
      <w:r w:rsidRPr="00A2488F">
        <w:rPr>
          <w:bCs/>
          <w:iCs/>
          <w:szCs w:val="24"/>
        </w:rPr>
        <w:t xml:space="preserve"> </w:t>
      </w:r>
      <w:r>
        <w:rPr>
          <w:rFonts w:cs="Arial"/>
          <w:szCs w:val="24"/>
        </w:rPr>
        <w:t xml:space="preserve">co w sposób </w:t>
      </w:r>
      <w:r>
        <w:rPr>
          <w:rFonts w:cs="Calibri"/>
          <w:szCs w:val="24"/>
        </w:rPr>
        <w:t xml:space="preserve">bezpośredni wpłynie na osiągnięcie </w:t>
      </w:r>
      <w:r>
        <w:rPr>
          <w:rFonts w:cs="Arial"/>
          <w:iCs/>
          <w:szCs w:val="24"/>
        </w:rPr>
        <w:t xml:space="preserve">celu szczegółowego Umowy </w:t>
      </w:r>
      <w:r w:rsidRPr="00197302">
        <w:rPr>
          <w:rFonts w:cs="Arial"/>
          <w:iCs/>
          <w:szCs w:val="24"/>
        </w:rPr>
        <w:t>Partnerstwa „zwiększenie efektywności wykorzystania zasobów naturalnych i kulturowych oraz ich zachowanie”.</w:t>
      </w:r>
    </w:p>
    <w:p w14:paraId="573DD8A1" w14:textId="77777777" w:rsidR="00D83B48" w:rsidRPr="00A2488F" w:rsidRDefault="00D83B48" w:rsidP="00D83B48">
      <w:pPr>
        <w:spacing w:line="240" w:lineRule="auto"/>
        <w:jc w:val="both"/>
        <w:rPr>
          <w:bCs/>
          <w:iCs/>
          <w:szCs w:val="24"/>
        </w:rPr>
      </w:pPr>
      <w:r w:rsidRPr="00A2488F">
        <w:rPr>
          <w:bCs/>
          <w:iCs/>
          <w:szCs w:val="24"/>
        </w:rPr>
        <w:t xml:space="preserve">Warunkiem koniecznym poprawy jakości środowiska oraz zachowania krajobrazu </w:t>
      </w:r>
      <w:r>
        <w:rPr>
          <w:bCs/>
          <w:iCs/>
          <w:szCs w:val="24"/>
        </w:rPr>
        <w:t xml:space="preserve">w stopniu jak najmniej przekształconym, </w:t>
      </w:r>
      <w:r w:rsidRPr="00A2488F">
        <w:rPr>
          <w:bCs/>
          <w:iCs/>
          <w:szCs w:val="24"/>
        </w:rPr>
        <w:t>będzie zwiększenie świadomości mieszkańców województwa łódzkiego, co do wpływu czynników antropogenicznych na otoczenie przyrodnicze i szerzej na całe systemy ekologiczne regionu. W celu poprawy świadomości ekologicznej mieszkańców regionu łódzkiego</w:t>
      </w:r>
      <w:r>
        <w:rPr>
          <w:bCs/>
          <w:iCs/>
          <w:szCs w:val="24"/>
        </w:rPr>
        <w:t>,</w:t>
      </w:r>
      <w:r w:rsidRPr="00A2488F">
        <w:rPr>
          <w:bCs/>
          <w:iCs/>
          <w:szCs w:val="24"/>
        </w:rPr>
        <w:t xml:space="preserve"> konieczne będzie wsparcie inwestycyjne ośrodków prowadzących działalność w zakresie edukacji ekologicznej (</w:t>
      </w:r>
      <w:r>
        <w:rPr>
          <w:bCs/>
          <w:iCs/>
          <w:szCs w:val="24"/>
        </w:rPr>
        <w:t xml:space="preserve">np. </w:t>
      </w:r>
      <w:r w:rsidRPr="00A2488F">
        <w:rPr>
          <w:bCs/>
          <w:iCs/>
          <w:szCs w:val="24"/>
        </w:rPr>
        <w:t xml:space="preserve">w parkach krajobrazowych). </w:t>
      </w:r>
    </w:p>
    <w:p w14:paraId="7AAC8B0D" w14:textId="77777777" w:rsidR="00D83B48" w:rsidRDefault="00D83B48" w:rsidP="00D83B48">
      <w:pPr>
        <w:pStyle w:val="Default"/>
        <w:jc w:val="both"/>
        <w:rPr>
          <w:rFonts w:ascii="Arial Narrow" w:hAnsi="Arial Narrow"/>
          <w:szCs w:val="20"/>
        </w:rPr>
      </w:pPr>
      <w:r w:rsidRPr="00A2488F">
        <w:rPr>
          <w:rFonts w:ascii="Arial Narrow" w:hAnsi="Arial Narrow"/>
          <w:bCs/>
          <w:iCs/>
        </w:rPr>
        <w:t xml:space="preserve">Realizacja działań zaplanowanych w ramach PI </w:t>
      </w:r>
      <w:r>
        <w:rPr>
          <w:rFonts w:ascii="Arial Narrow" w:hAnsi="Arial Narrow"/>
          <w:bCs/>
          <w:iCs/>
        </w:rPr>
        <w:t>6.d.</w:t>
      </w:r>
      <w:r w:rsidRPr="00A2488F">
        <w:rPr>
          <w:rFonts w:ascii="Arial Narrow" w:hAnsi="Arial Narrow"/>
          <w:bCs/>
          <w:iCs/>
        </w:rPr>
        <w:t xml:space="preserve"> przyczyni się do </w:t>
      </w:r>
      <w:r w:rsidRPr="00A2488F">
        <w:rPr>
          <w:rFonts w:ascii="Arial Narrow" w:hAnsi="Arial Narrow"/>
        </w:rPr>
        <w:t>zachowani</w:t>
      </w:r>
      <w:r>
        <w:rPr>
          <w:rFonts w:ascii="Arial Narrow" w:hAnsi="Arial Narrow"/>
        </w:rPr>
        <w:t>a</w:t>
      </w:r>
      <w:r w:rsidRPr="00A2488F">
        <w:rPr>
          <w:rFonts w:ascii="Arial Narrow" w:hAnsi="Arial Narrow"/>
        </w:rPr>
        <w:t xml:space="preserve"> wysokiej </w:t>
      </w:r>
      <w:r>
        <w:rPr>
          <w:rFonts w:ascii="Arial Narrow" w:hAnsi="Arial Narrow"/>
        </w:rPr>
        <w:t xml:space="preserve">jakości środowiska przyrodniczego </w:t>
      </w:r>
      <w:r w:rsidRPr="00A2488F">
        <w:rPr>
          <w:rFonts w:ascii="Arial Narrow" w:hAnsi="Arial Narrow"/>
        </w:rPr>
        <w:t>regionu łódzkiego</w:t>
      </w:r>
      <w:r>
        <w:rPr>
          <w:rFonts w:ascii="Arial Narrow" w:hAnsi="Arial Narrow"/>
          <w:szCs w:val="20"/>
        </w:rPr>
        <w:t>.</w:t>
      </w:r>
    </w:p>
    <w:p w14:paraId="485F6782" w14:textId="77777777" w:rsidR="005B4C22" w:rsidRDefault="005B4C22">
      <w:pPr>
        <w:spacing w:after="0" w:line="240" w:lineRule="auto"/>
        <w:rPr>
          <w:rFonts w:eastAsia="Calibri" w:cs="Calibri"/>
          <w:color w:val="000000"/>
          <w:szCs w:val="20"/>
          <w:lang w:eastAsia="en-US"/>
        </w:rPr>
      </w:pPr>
      <w:r>
        <w:rPr>
          <w:szCs w:val="20"/>
        </w:rPr>
        <w:br w:type="page"/>
      </w:r>
    </w:p>
    <w:p w14:paraId="0F12D4C0" w14:textId="77777777" w:rsidR="00D83B48" w:rsidRPr="00C63920" w:rsidRDefault="00D83B48" w:rsidP="00D83B48">
      <w:pPr>
        <w:pStyle w:val="Default"/>
        <w:jc w:val="both"/>
        <w:rPr>
          <w:rFonts w:ascii="Arial Narrow" w:hAnsi="Arial Narrow"/>
          <w:szCs w:val="20"/>
        </w:rPr>
      </w:pPr>
    </w:p>
    <w:p w14:paraId="60787A27" w14:textId="77777777" w:rsidR="00D83B48" w:rsidRPr="0063130D" w:rsidRDefault="00D83B48" w:rsidP="00D83B48">
      <w:pPr>
        <w:shd w:val="clear" w:color="auto" w:fill="FFFFFF"/>
        <w:spacing w:after="0" w:line="211" w:lineRule="exact"/>
        <w:ind w:right="283"/>
        <w:jc w:val="both"/>
        <w:rPr>
          <w:rFonts w:ascii="Arial" w:hAnsi="Arial" w:cs="Arial"/>
          <w:sz w:val="16"/>
          <w:szCs w:val="16"/>
        </w:rPr>
      </w:pPr>
      <w:r w:rsidRPr="00A2488F">
        <w:rPr>
          <w:rFonts w:cs="Tahoma"/>
          <w:bCs/>
          <w:i/>
          <w:sz w:val="18"/>
          <w:szCs w:val="20"/>
        </w:rPr>
        <w:t>Tabela 3 (</w:t>
      </w:r>
      <w:r>
        <w:rPr>
          <w:rFonts w:cs="Tahoma"/>
          <w:bCs/>
          <w:i/>
          <w:sz w:val="18"/>
          <w:szCs w:val="20"/>
        </w:rPr>
        <w:t>V-6.d.</w:t>
      </w:r>
      <w:r w:rsidRPr="00A2488F">
        <w:rPr>
          <w:rFonts w:cs="Tahoma"/>
          <w:bCs/>
          <w:i/>
          <w:sz w:val="18"/>
          <w:szCs w:val="20"/>
        </w:rPr>
        <w:t xml:space="preserve">): </w:t>
      </w:r>
      <w:r w:rsidRPr="0063130D">
        <w:rPr>
          <w:rFonts w:ascii="Arial" w:hAnsi="Arial" w:cs="Arial"/>
          <w:i/>
          <w:iCs/>
          <w:sz w:val="16"/>
          <w:szCs w:val="16"/>
        </w:rPr>
        <w:t>Specyficzne dla programu wskaźnik</w:t>
      </w:r>
      <w:r>
        <w:rPr>
          <w:rFonts w:ascii="Arial" w:hAnsi="Arial" w:cs="Arial"/>
          <w:i/>
          <w:iCs/>
          <w:sz w:val="16"/>
          <w:szCs w:val="16"/>
        </w:rPr>
        <w:t>i</w:t>
      </w:r>
      <w:r w:rsidRPr="0063130D">
        <w:rPr>
          <w:rFonts w:ascii="Arial" w:hAnsi="Arial" w:cs="Arial"/>
          <w:i/>
          <w:iCs/>
          <w:sz w:val="16"/>
          <w:szCs w:val="16"/>
        </w:rPr>
        <w:t xml:space="preserve"> rezultatu w podziale na poszczególne cele (w odniesieniu do Europejskiego Funduszu Rozwoju Regionalnego i Funduszu Spójności) </w:t>
      </w:r>
    </w:p>
    <w:p w14:paraId="08F3110C" w14:textId="77777777" w:rsidR="00D83B48" w:rsidRPr="0063130D" w:rsidRDefault="00D83B48" w:rsidP="00D83B48">
      <w:pPr>
        <w:spacing w:after="67" w:line="1" w:lineRule="exact"/>
        <w:jc w:val="both"/>
        <w:rPr>
          <w:sz w:val="2"/>
          <w:szCs w:val="2"/>
        </w:rPr>
      </w:pPr>
    </w:p>
    <w:tbl>
      <w:tblPr>
        <w:tblW w:w="5000" w:type="pct"/>
        <w:tblCellMar>
          <w:left w:w="40" w:type="dxa"/>
          <w:right w:w="40" w:type="dxa"/>
        </w:tblCellMar>
        <w:tblLook w:val="0000" w:firstRow="0" w:lastRow="0" w:firstColumn="0" w:lastColumn="0" w:noHBand="0" w:noVBand="0"/>
      </w:tblPr>
      <w:tblGrid>
        <w:gridCol w:w="583"/>
        <w:gridCol w:w="1000"/>
        <w:gridCol w:w="1194"/>
        <w:gridCol w:w="1168"/>
        <w:gridCol w:w="641"/>
        <w:gridCol w:w="1000"/>
        <w:gridCol w:w="1000"/>
        <w:gridCol w:w="1157"/>
        <w:gridCol w:w="1313"/>
      </w:tblGrid>
      <w:tr w:rsidR="00D83B48" w:rsidRPr="0063130D" w14:paraId="14D1BA1C" w14:textId="77777777" w:rsidTr="005B4C22">
        <w:trPr>
          <w:cantSplit/>
          <w:trHeight w:hRule="exact" w:val="1524"/>
        </w:trPr>
        <w:tc>
          <w:tcPr>
            <w:tcW w:w="322"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6FE1BBE5"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Lp.</w:t>
            </w:r>
          </w:p>
        </w:tc>
        <w:tc>
          <w:tcPr>
            <w:tcW w:w="552"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41F2256B"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Wskaźnik</w:t>
            </w:r>
          </w:p>
        </w:tc>
        <w:tc>
          <w:tcPr>
            <w:tcW w:w="659"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01926300"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Jednostka pomiaru</w:t>
            </w:r>
          </w:p>
        </w:tc>
        <w:tc>
          <w:tcPr>
            <w:tcW w:w="645"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67ECA468"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kategoria</w:t>
            </w:r>
            <w:r>
              <w:rPr>
                <w:sz w:val="16"/>
                <w:szCs w:val="16"/>
              </w:rPr>
              <w:t xml:space="preserve"> </w:t>
            </w:r>
            <w:r w:rsidRPr="0063130D">
              <w:rPr>
                <w:sz w:val="16"/>
                <w:szCs w:val="16"/>
              </w:rPr>
              <w:t>regionu</w:t>
            </w:r>
          </w:p>
          <w:p w14:paraId="7C6C0677"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 w stosownych przypadkach)</w:t>
            </w:r>
          </w:p>
        </w:tc>
        <w:tc>
          <w:tcPr>
            <w:tcW w:w="354"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574102FB"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Wartość bazowa</w:t>
            </w:r>
          </w:p>
        </w:tc>
        <w:tc>
          <w:tcPr>
            <w:tcW w:w="552"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741C4BD8"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Rok bazowy</w:t>
            </w:r>
          </w:p>
        </w:tc>
        <w:tc>
          <w:tcPr>
            <w:tcW w:w="552"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7C96968D"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Wartość docelowa</w:t>
            </w:r>
          </w:p>
          <w:p w14:paraId="381A8D71"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( 2023)</w:t>
            </w:r>
          </w:p>
        </w:tc>
        <w:tc>
          <w:tcPr>
            <w:tcW w:w="639"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6DB10961"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Źródło danych</w:t>
            </w:r>
          </w:p>
        </w:tc>
        <w:tc>
          <w:tcPr>
            <w:tcW w:w="725"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3BC1CC91" w14:textId="77777777" w:rsidR="00D83B48" w:rsidRPr="0063130D" w:rsidRDefault="00D83B48" w:rsidP="006C7BF4">
            <w:pPr>
              <w:shd w:val="clear" w:color="auto" w:fill="FFFFFF"/>
              <w:spacing w:after="0" w:line="240" w:lineRule="auto"/>
              <w:jc w:val="center"/>
              <w:rPr>
                <w:sz w:val="16"/>
                <w:szCs w:val="16"/>
              </w:rPr>
            </w:pPr>
            <w:r w:rsidRPr="0063130D">
              <w:rPr>
                <w:sz w:val="16"/>
                <w:szCs w:val="16"/>
              </w:rPr>
              <w:t>Częstotliwość pomiaru</w:t>
            </w:r>
          </w:p>
        </w:tc>
      </w:tr>
      <w:tr w:rsidR="00D83B48" w:rsidRPr="0063130D" w14:paraId="6E02FEAB" w14:textId="77777777" w:rsidTr="006C7BF4">
        <w:trPr>
          <w:trHeight w:hRule="exact" w:val="1134"/>
        </w:trPr>
        <w:tc>
          <w:tcPr>
            <w:tcW w:w="322" w:type="pct"/>
            <w:tcBorders>
              <w:top w:val="single" w:sz="6" w:space="0" w:color="auto"/>
              <w:left w:val="single" w:sz="6" w:space="0" w:color="auto"/>
              <w:bottom w:val="single" w:sz="6" w:space="0" w:color="auto"/>
              <w:right w:val="single" w:sz="6" w:space="0" w:color="auto"/>
            </w:tcBorders>
            <w:shd w:val="clear" w:color="auto" w:fill="FFFFFF"/>
            <w:vAlign w:val="center"/>
          </w:tcPr>
          <w:p w14:paraId="4CDD7912" w14:textId="77777777" w:rsidR="00D83B48" w:rsidRPr="0063130D" w:rsidRDefault="00D83B48" w:rsidP="005B4C22">
            <w:pPr>
              <w:suppressAutoHyphens/>
              <w:spacing w:after="0" w:line="240" w:lineRule="auto"/>
              <w:jc w:val="center"/>
              <w:rPr>
                <w:rFonts w:cs="Tahoma"/>
                <w:sz w:val="16"/>
                <w:szCs w:val="17"/>
                <w:lang w:eastAsia="en-US"/>
              </w:rPr>
            </w:pPr>
            <w:r w:rsidRPr="0063130D">
              <w:rPr>
                <w:rFonts w:cs="Tahoma"/>
                <w:sz w:val="16"/>
                <w:szCs w:val="17"/>
                <w:lang w:eastAsia="en-US"/>
              </w:rPr>
              <w:t>1.</w:t>
            </w:r>
          </w:p>
        </w:tc>
        <w:tc>
          <w:tcPr>
            <w:tcW w:w="552" w:type="pct"/>
            <w:tcBorders>
              <w:top w:val="single" w:sz="6" w:space="0" w:color="auto"/>
              <w:left w:val="single" w:sz="6" w:space="0" w:color="auto"/>
              <w:bottom w:val="single" w:sz="6" w:space="0" w:color="auto"/>
              <w:right w:val="single" w:sz="6" w:space="0" w:color="auto"/>
            </w:tcBorders>
            <w:shd w:val="clear" w:color="auto" w:fill="FFFFFF"/>
            <w:vAlign w:val="center"/>
          </w:tcPr>
          <w:p w14:paraId="677A8A84" w14:textId="77777777" w:rsidR="00D83B48" w:rsidRPr="0063130D" w:rsidRDefault="00D83B48" w:rsidP="006C7BF4">
            <w:pPr>
              <w:suppressAutoHyphens/>
              <w:spacing w:after="0" w:line="240" w:lineRule="auto"/>
              <w:rPr>
                <w:rFonts w:cs="Tahoma"/>
                <w:sz w:val="16"/>
                <w:szCs w:val="17"/>
                <w:lang w:eastAsia="en-US"/>
              </w:rPr>
            </w:pPr>
            <w:r w:rsidRPr="0063130D">
              <w:rPr>
                <w:rFonts w:cs="Tahoma"/>
                <w:sz w:val="16"/>
                <w:szCs w:val="17"/>
                <w:lang w:eastAsia="en-US"/>
              </w:rPr>
              <w:t xml:space="preserve">Parki krajobrazowe objęte planami </w:t>
            </w:r>
            <w:r>
              <w:rPr>
                <w:rFonts w:cs="Tahoma"/>
                <w:sz w:val="16"/>
                <w:szCs w:val="17"/>
                <w:lang w:eastAsia="en-US"/>
              </w:rPr>
              <w:t>ochrony</w:t>
            </w:r>
          </w:p>
        </w:tc>
        <w:tc>
          <w:tcPr>
            <w:tcW w:w="659" w:type="pct"/>
            <w:tcBorders>
              <w:top w:val="single" w:sz="6" w:space="0" w:color="auto"/>
              <w:left w:val="single" w:sz="6" w:space="0" w:color="auto"/>
              <w:bottom w:val="single" w:sz="6" w:space="0" w:color="auto"/>
              <w:right w:val="single" w:sz="6" w:space="0" w:color="auto"/>
            </w:tcBorders>
            <w:shd w:val="clear" w:color="auto" w:fill="FFFFFF"/>
            <w:vAlign w:val="center"/>
          </w:tcPr>
          <w:p w14:paraId="6320E821" w14:textId="77777777" w:rsidR="00D83B48" w:rsidRPr="0063130D" w:rsidRDefault="00D83B48" w:rsidP="006C7BF4">
            <w:pPr>
              <w:suppressAutoHyphens/>
              <w:spacing w:after="0" w:line="240" w:lineRule="auto"/>
              <w:jc w:val="center"/>
              <w:rPr>
                <w:rFonts w:cs="Tahoma"/>
                <w:sz w:val="16"/>
                <w:szCs w:val="15"/>
                <w:lang w:eastAsia="en-US"/>
              </w:rPr>
            </w:pPr>
            <w:r w:rsidRPr="0063130D">
              <w:rPr>
                <w:rFonts w:cs="Tahoma"/>
                <w:sz w:val="16"/>
                <w:szCs w:val="15"/>
                <w:lang w:eastAsia="en-US"/>
              </w:rPr>
              <w:t>%</w:t>
            </w:r>
          </w:p>
        </w:tc>
        <w:tc>
          <w:tcPr>
            <w:tcW w:w="645" w:type="pct"/>
            <w:tcBorders>
              <w:top w:val="single" w:sz="6" w:space="0" w:color="auto"/>
              <w:left w:val="single" w:sz="6" w:space="0" w:color="auto"/>
              <w:bottom w:val="single" w:sz="6" w:space="0" w:color="auto"/>
              <w:right w:val="single" w:sz="6" w:space="0" w:color="auto"/>
            </w:tcBorders>
            <w:shd w:val="clear" w:color="auto" w:fill="FFFFFF"/>
            <w:vAlign w:val="center"/>
          </w:tcPr>
          <w:p w14:paraId="007635B3" w14:textId="77777777" w:rsidR="00D83B48" w:rsidRPr="0063130D" w:rsidRDefault="00D83B48" w:rsidP="006C7BF4">
            <w:pPr>
              <w:suppressAutoHyphens/>
              <w:spacing w:after="0" w:line="240" w:lineRule="auto"/>
              <w:jc w:val="center"/>
              <w:rPr>
                <w:rFonts w:cs="Tahoma"/>
                <w:sz w:val="16"/>
                <w:szCs w:val="15"/>
                <w:lang w:eastAsia="en-US"/>
              </w:rPr>
            </w:pPr>
            <w:r w:rsidRPr="0063130D">
              <w:rPr>
                <w:rFonts w:cs="Tahoma"/>
                <w:sz w:val="16"/>
                <w:szCs w:val="15"/>
                <w:lang w:eastAsia="en-US"/>
              </w:rPr>
              <w:t>Region</w:t>
            </w:r>
          </w:p>
          <w:p w14:paraId="51F6C33B" w14:textId="77777777" w:rsidR="00D83B48" w:rsidRPr="0063130D" w:rsidRDefault="00D83B48" w:rsidP="006C7BF4">
            <w:pPr>
              <w:suppressAutoHyphens/>
              <w:spacing w:after="0" w:line="240" w:lineRule="auto"/>
              <w:jc w:val="center"/>
              <w:rPr>
                <w:rFonts w:cs="Tahoma"/>
                <w:sz w:val="16"/>
                <w:szCs w:val="17"/>
                <w:lang w:eastAsia="en-US"/>
              </w:rPr>
            </w:pPr>
            <w:r w:rsidRPr="0063130D">
              <w:rPr>
                <w:rFonts w:cs="Tahoma"/>
                <w:sz w:val="16"/>
                <w:szCs w:val="15"/>
                <w:lang w:eastAsia="en-US"/>
              </w:rPr>
              <w:t>słabiej rozwinięty</w:t>
            </w:r>
          </w:p>
        </w:tc>
        <w:tc>
          <w:tcPr>
            <w:tcW w:w="354" w:type="pct"/>
            <w:tcBorders>
              <w:top w:val="single" w:sz="6" w:space="0" w:color="auto"/>
              <w:left w:val="single" w:sz="6" w:space="0" w:color="auto"/>
              <w:bottom w:val="single" w:sz="6" w:space="0" w:color="auto"/>
              <w:right w:val="single" w:sz="6" w:space="0" w:color="auto"/>
            </w:tcBorders>
            <w:shd w:val="clear" w:color="auto" w:fill="FFFFFF"/>
            <w:vAlign w:val="center"/>
          </w:tcPr>
          <w:p w14:paraId="02AC98E9" w14:textId="77777777" w:rsidR="00D83B48" w:rsidRPr="0063130D" w:rsidRDefault="00D83B48" w:rsidP="006C7BF4">
            <w:pPr>
              <w:suppressAutoHyphens/>
              <w:spacing w:after="0" w:line="240" w:lineRule="auto"/>
              <w:jc w:val="center"/>
              <w:rPr>
                <w:rFonts w:cs="Tahoma"/>
                <w:sz w:val="16"/>
                <w:szCs w:val="15"/>
                <w:lang w:eastAsia="en-US"/>
              </w:rPr>
            </w:pPr>
            <w:r w:rsidRPr="0063130D">
              <w:rPr>
                <w:rFonts w:cs="Tahoma"/>
                <w:sz w:val="16"/>
                <w:szCs w:val="15"/>
                <w:lang w:eastAsia="en-US"/>
              </w:rPr>
              <w:t>71,4</w:t>
            </w:r>
          </w:p>
        </w:tc>
        <w:tc>
          <w:tcPr>
            <w:tcW w:w="552" w:type="pct"/>
            <w:tcBorders>
              <w:top w:val="single" w:sz="6" w:space="0" w:color="auto"/>
              <w:left w:val="single" w:sz="6" w:space="0" w:color="auto"/>
              <w:bottom w:val="single" w:sz="6" w:space="0" w:color="auto"/>
              <w:right w:val="single" w:sz="6" w:space="0" w:color="auto"/>
            </w:tcBorders>
            <w:shd w:val="clear" w:color="auto" w:fill="FFFFFF"/>
            <w:vAlign w:val="center"/>
          </w:tcPr>
          <w:p w14:paraId="3272E5DB" w14:textId="77777777" w:rsidR="00D83B48" w:rsidRPr="0063130D" w:rsidRDefault="00D83B48" w:rsidP="006C7BF4">
            <w:pPr>
              <w:suppressAutoHyphens/>
              <w:spacing w:after="0" w:line="240" w:lineRule="auto"/>
              <w:jc w:val="center"/>
              <w:rPr>
                <w:rFonts w:cs="Tahoma"/>
                <w:sz w:val="16"/>
                <w:szCs w:val="15"/>
                <w:lang w:eastAsia="en-US"/>
              </w:rPr>
            </w:pPr>
            <w:r w:rsidRPr="0063130D">
              <w:rPr>
                <w:rFonts w:cs="Tahoma"/>
                <w:sz w:val="16"/>
                <w:szCs w:val="15"/>
                <w:lang w:eastAsia="en-US"/>
              </w:rPr>
              <w:t>201</w:t>
            </w:r>
            <w:r>
              <w:rPr>
                <w:rFonts w:cs="Tahoma"/>
                <w:sz w:val="16"/>
                <w:szCs w:val="15"/>
                <w:lang w:eastAsia="en-US"/>
              </w:rPr>
              <w:t>4</w:t>
            </w:r>
          </w:p>
        </w:tc>
        <w:tc>
          <w:tcPr>
            <w:tcW w:w="552" w:type="pct"/>
            <w:tcBorders>
              <w:top w:val="single" w:sz="6" w:space="0" w:color="auto"/>
              <w:left w:val="single" w:sz="6" w:space="0" w:color="auto"/>
              <w:bottom w:val="single" w:sz="6" w:space="0" w:color="auto"/>
              <w:right w:val="single" w:sz="6" w:space="0" w:color="auto"/>
            </w:tcBorders>
            <w:shd w:val="clear" w:color="auto" w:fill="FFFFFF"/>
            <w:vAlign w:val="center"/>
          </w:tcPr>
          <w:p w14:paraId="7CE8D9C6" w14:textId="77777777" w:rsidR="00D83B48" w:rsidRPr="0063130D" w:rsidRDefault="00D83B48" w:rsidP="006C7BF4">
            <w:pPr>
              <w:suppressAutoHyphens/>
              <w:spacing w:after="0" w:line="240" w:lineRule="auto"/>
              <w:jc w:val="center"/>
              <w:rPr>
                <w:rFonts w:cs="Tahoma"/>
                <w:sz w:val="16"/>
                <w:szCs w:val="15"/>
                <w:lang w:eastAsia="en-US"/>
              </w:rPr>
            </w:pPr>
            <w:r w:rsidRPr="0063130D">
              <w:rPr>
                <w:rFonts w:cs="Tahoma"/>
                <w:sz w:val="16"/>
                <w:szCs w:val="15"/>
                <w:lang w:eastAsia="en-US"/>
              </w:rPr>
              <w:t>100</w:t>
            </w:r>
          </w:p>
        </w:tc>
        <w:tc>
          <w:tcPr>
            <w:tcW w:w="639" w:type="pct"/>
            <w:tcBorders>
              <w:top w:val="single" w:sz="6" w:space="0" w:color="auto"/>
              <w:left w:val="single" w:sz="6" w:space="0" w:color="auto"/>
              <w:bottom w:val="single" w:sz="6" w:space="0" w:color="auto"/>
              <w:right w:val="single" w:sz="6" w:space="0" w:color="auto"/>
            </w:tcBorders>
            <w:shd w:val="clear" w:color="auto" w:fill="FFFFFF"/>
            <w:vAlign w:val="center"/>
          </w:tcPr>
          <w:p w14:paraId="0BF78242" w14:textId="77777777" w:rsidR="00D83B48" w:rsidRPr="0063130D" w:rsidRDefault="00D83B48" w:rsidP="006C7BF4">
            <w:pPr>
              <w:suppressAutoHyphens/>
              <w:spacing w:after="0" w:line="240" w:lineRule="auto"/>
              <w:jc w:val="center"/>
              <w:rPr>
                <w:rFonts w:cs="Tahoma"/>
                <w:sz w:val="16"/>
                <w:szCs w:val="17"/>
                <w:lang w:eastAsia="en-US"/>
              </w:rPr>
            </w:pPr>
            <w:r>
              <w:rPr>
                <w:rFonts w:cs="Tahoma"/>
                <w:sz w:val="16"/>
                <w:szCs w:val="17"/>
                <w:lang w:eastAsia="en-US"/>
              </w:rPr>
              <w:t>Zespół Parków Krajobrazowych Województwa Łódzkiego</w:t>
            </w:r>
          </w:p>
        </w:tc>
        <w:tc>
          <w:tcPr>
            <w:tcW w:w="725" w:type="pct"/>
            <w:tcBorders>
              <w:top w:val="single" w:sz="6" w:space="0" w:color="auto"/>
              <w:left w:val="single" w:sz="6" w:space="0" w:color="auto"/>
              <w:bottom w:val="single" w:sz="6" w:space="0" w:color="auto"/>
              <w:right w:val="single" w:sz="6" w:space="0" w:color="auto"/>
            </w:tcBorders>
            <w:shd w:val="clear" w:color="auto" w:fill="FFFFFF"/>
            <w:vAlign w:val="center"/>
          </w:tcPr>
          <w:p w14:paraId="314CE53C" w14:textId="77777777" w:rsidR="00D83B48" w:rsidRPr="0063130D" w:rsidRDefault="00D83B48" w:rsidP="006C7BF4">
            <w:pPr>
              <w:suppressAutoHyphens/>
              <w:spacing w:after="0" w:line="240" w:lineRule="auto"/>
              <w:jc w:val="center"/>
              <w:rPr>
                <w:rFonts w:cs="Tahoma"/>
                <w:sz w:val="16"/>
                <w:szCs w:val="17"/>
                <w:lang w:eastAsia="en-US"/>
              </w:rPr>
            </w:pPr>
            <w:r w:rsidRPr="0063130D">
              <w:rPr>
                <w:rFonts w:cs="Tahoma"/>
                <w:sz w:val="16"/>
                <w:szCs w:val="17"/>
                <w:lang w:eastAsia="en-US"/>
              </w:rPr>
              <w:t>rocznie</w:t>
            </w:r>
          </w:p>
        </w:tc>
      </w:tr>
    </w:tbl>
    <w:p w14:paraId="03F0D817" w14:textId="77777777" w:rsidR="00D83B48" w:rsidRPr="00F956FF" w:rsidRDefault="00D83B48" w:rsidP="00D83B48">
      <w:pPr>
        <w:spacing w:before="240" w:line="240" w:lineRule="auto"/>
        <w:jc w:val="both"/>
        <w:rPr>
          <w:b/>
          <w:color w:val="548DD4"/>
        </w:rPr>
      </w:pPr>
      <w:r w:rsidRPr="00F956FF">
        <w:rPr>
          <w:b/>
          <w:color w:val="548DD4"/>
        </w:rPr>
        <w:t>2.A.</w:t>
      </w:r>
      <w:r>
        <w:rPr>
          <w:b/>
          <w:color w:val="548DD4"/>
        </w:rPr>
        <w:t>6</w:t>
      </w:r>
      <w:r w:rsidRPr="00F956FF">
        <w:rPr>
          <w:b/>
          <w:color w:val="548DD4"/>
        </w:rPr>
        <w:t xml:space="preserve"> (</w:t>
      </w:r>
      <w:r>
        <w:rPr>
          <w:b/>
          <w:color w:val="548DD4"/>
        </w:rPr>
        <w:t>V-6.d.</w:t>
      </w:r>
      <w:r w:rsidRPr="00F956FF">
        <w:rPr>
          <w:b/>
          <w:color w:val="548DD4"/>
        </w:rPr>
        <w:t xml:space="preserve">) </w:t>
      </w:r>
      <w:r>
        <w:rPr>
          <w:b/>
          <w:color w:val="548DD4"/>
        </w:rPr>
        <w:t>P</w:t>
      </w:r>
      <w:r w:rsidRPr="00F956FF">
        <w:rPr>
          <w:b/>
          <w:color w:val="548DD4"/>
        </w:rPr>
        <w:t>rzedsięwzię</w:t>
      </w:r>
      <w:r>
        <w:rPr>
          <w:b/>
          <w:color w:val="548DD4"/>
        </w:rPr>
        <w:t>cie, które ma zostać objęte wsparciem w ramach priorytetu inwestycyjnego</w:t>
      </w:r>
    </w:p>
    <w:p w14:paraId="499EA879" w14:textId="77777777" w:rsidR="00D83B48" w:rsidRPr="00F956FF" w:rsidRDefault="00D83B48" w:rsidP="00D83B48">
      <w:pPr>
        <w:spacing w:before="240" w:line="240" w:lineRule="auto"/>
        <w:jc w:val="both"/>
        <w:rPr>
          <w:b/>
          <w:color w:val="548DD4"/>
        </w:rPr>
      </w:pPr>
      <w:r w:rsidRPr="00F956FF">
        <w:rPr>
          <w:b/>
          <w:color w:val="548DD4"/>
        </w:rPr>
        <w:t>2.A.</w:t>
      </w:r>
      <w:r>
        <w:rPr>
          <w:b/>
          <w:color w:val="548DD4"/>
        </w:rPr>
        <w:t>6.1.</w:t>
      </w:r>
      <w:r w:rsidRPr="00F956FF">
        <w:rPr>
          <w:b/>
          <w:color w:val="548DD4"/>
        </w:rPr>
        <w:t xml:space="preserve"> (</w:t>
      </w:r>
      <w:r>
        <w:rPr>
          <w:b/>
          <w:color w:val="548DD4"/>
        </w:rPr>
        <w:t>V-6.d.</w:t>
      </w:r>
      <w:r w:rsidRPr="00F956FF">
        <w:rPr>
          <w:b/>
          <w:color w:val="548DD4"/>
        </w:rPr>
        <w:t xml:space="preserve">) Opis </w:t>
      </w:r>
      <w:r>
        <w:rPr>
          <w:b/>
          <w:color w:val="548DD4"/>
        </w:rPr>
        <w:t xml:space="preserve">typów i przykłady </w:t>
      </w:r>
      <w:r w:rsidRPr="00F956FF">
        <w:rPr>
          <w:b/>
          <w:color w:val="548DD4"/>
        </w:rPr>
        <w:t>przedsięwzięć</w:t>
      </w:r>
      <w:r>
        <w:rPr>
          <w:b/>
          <w:color w:val="548DD4"/>
        </w:rPr>
        <w:t>, które mają zostać objęte wsparciem, ich oczekiwany wkład w realizację celów szczegółowych oraz, w stosownych przypadkach, wskazanie głównych grup docelowych, poszczególnych terytoriów docelowych i typów beneficjentów</w:t>
      </w:r>
    </w:p>
    <w:p w14:paraId="66B1F3AF" w14:textId="77777777" w:rsidR="00D83B48" w:rsidRDefault="00D83B48" w:rsidP="00D83B48">
      <w:pPr>
        <w:spacing w:line="240" w:lineRule="auto"/>
        <w:jc w:val="both"/>
        <w:rPr>
          <w:bCs/>
          <w:iCs/>
        </w:rPr>
      </w:pPr>
      <w:r w:rsidRPr="00FF26B0">
        <w:rPr>
          <w:szCs w:val="24"/>
        </w:rPr>
        <w:t>Działania zaplanowane w ramach PI</w:t>
      </w:r>
      <w:r>
        <w:rPr>
          <w:szCs w:val="24"/>
        </w:rPr>
        <w:t xml:space="preserve"> 6.d.</w:t>
      </w:r>
      <w:r w:rsidRPr="00FF26B0">
        <w:rPr>
          <w:szCs w:val="24"/>
        </w:rPr>
        <w:t xml:space="preserve"> słu</w:t>
      </w:r>
      <w:r w:rsidRPr="00FF26B0">
        <w:rPr>
          <w:rFonts w:cs="TimesNewRoman"/>
          <w:szCs w:val="24"/>
        </w:rPr>
        <w:t>ż</w:t>
      </w:r>
      <w:r w:rsidRPr="00FF26B0">
        <w:rPr>
          <w:szCs w:val="24"/>
        </w:rPr>
        <w:t>y</w:t>
      </w:r>
      <w:r w:rsidRPr="00FF26B0">
        <w:rPr>
          <w:rFonts w:cs="TimesNewRoman"/>
          <w:szCs w:val="24"/>
        </w:rPr>
        <w:t xml:space="preserve">ć </w:t>
      </w:r>
      <w:r w:rsidRPr="00FF26B0">
        <w:rPr>
          <w:szCs w:val="24"/>
        </w:rPr>
        <w:t>b</w:t>
      </w:r>
      <w:r w:rsidRPr="00FF26B0">
        <w:rPr>
          <w:rFonts w:cs="TimesNewRoman"/>
          <w:szCs w:val="24"/>
        </w:rPr>
        <w:t>ę</w:t>
      </w:r>
      <w:r w:rsidRPr="00FF26B0">
        <w:rPr>
          <w:szCs w:val="24"/>
        </w:rPr>
        <w:t>d</w:t>
      </w:r>
      <w:r w:rsidRPr="00FF26B0">
        <w:rPr>
          <w:rFonts w:cs="TimesNewRoman"/>
          <w:szCs w:val="24"/>
        </w:rPr>
        <w:t xml:space="preserve">ą </w:t>
      </w:r>
      <w:r w:rsidRPr="00FF26B0">
        <w:rPr>
          <w:szCs w:val="24"/>
        </w:rPr>
        <w:t xml:space="preserve">utrzymaniu </w:t>
      </w:r>
      <w:r>
        <w:rPr>
          <w:szCs w:val="24"/>
        </w:rPr>
        <w:t xml:space="preserve">i zwiększeniu </w:t>
      </w:r>
      <w:r w:rsidRPr="00FF26B0">
        <w:rPr>
          <w:szCs w:val="24"/>
        </w:rPr>
        <w:t>ró</w:t>
      </w:r>
      <w:r w:rsidRPr="00FF26B0">
        <w:rPr>
          <w:rFonts w:cs="TimesNewRoman"/>
          <w:szCs w:val="24"/>
        </w:rPr>
        <w:t>ż</w:t>
      </w:r>
      <w:r w:rsidRPr="00FF26B0">
        <w:rPr>
          <w:szCs w:val="24"/>
        </w:rPr>
        <w:t>norodno</w:t>
      </w:r>
      <w:r w:rsidRPr="00FF26B0">
        <w:rPr>
          <w:rFonts w:cs="TimesNewRoman"/>
          <w:szCs w:val="24"/>
        </w:rPr>
        <w:t>ś</w:t>
      </w:r>
      <w:r w:rsidRPr="00FF26B0">
        <w:rPr>
          <w:szCs w:val="24"/>
        </w:rPr>
        <w:t>ci biologicznej w województwie łódzkim, jako czynnika zwi</w:t>
      </w:r>
      <w:r w:rsidRPr="00FF26B0">
        <w:rPr>
          <w:rFonts w:cs="TimesNewRoman"/>
          <w:szCs w:val="24"/>
        </w:rPr>
        <w:t>ę</w:t>
      </w:r>
      <w:r w:rsidRPr="00FF26B0">
        <w:rPr>
          <w:szCs w:val="24"/>
        </w:rPr>
        <w:t>kszaj</w:t>
      </w:r>
      <w:r w:rsidRPr="00FF26B0">
        <w:rPr>
          <w:rFonts w:cs="TimesNewRoman"/>
          <w:szCs w:val="24"/>
        </w:rPr>
        <w:t>ą</w:t>
      </w:r>
      <w:r w:rsidRPr="00FF26B0">
        <w:rPr>
          <w:szCs w:val="24"/>
        </w:rPr>
        <w:t>cego potencjał</w:t>
      </w:r>
      <w:r w:rsidRPr="00FF26B0">
        <w:rPr>
          <w:rFonts w:ascii="Times New Roman" w:hAnsi="Times New Roman"/>
          <w:szCs w:val="24"/>
        </w:rPr>
        <w:t xml:space="preserve"> </w:t>
      </w:r>
      <w:r w:rsidRPr="00FF26B0">
        <w:rPr>
          <w:szCs w:val="24"/>
        </w:rPr>
        <w:t>przyrodniczy regionu, ochronie zasobu genetycznego ro</w:t>
      </w:r>
      <w:r w:rsidRPr="00FF26B0">
        <w:rPr>
          <w:rFonts w:cs="TimesNewRoman"/>
          <w:szCs w:val="24"/>
        </w:rPr>
        <w:t>ś</w:t>
      </w:r>
      <w:r w:rsidRPr="00FF26B0">
        <w:rPr>
          <w:szCs w:val="24"/>
        </w:rPr>
        <w:t>lin endogenicznych, na bazie ogrodów botanicznych,</w:t>
      </w:r>
      <w:r>
        <w:rPr>
          <w:szCs w:val="24"/>
        </w:rPr>
        <w:t xml:space="preserve"> zwiększenia</w:t>
      </w:r>
      <w:r w:rsidRPr="00FF26B0">
        <w:rPr>
          <w:szCs w:val="24"/>
        </w:rPr>
        <w:t xml:space="preserve"> </w:t>
      </w:r>
      <w:r w:rsidRPr="00FF26B0">
        <w:rPr>
          <w:rFonts w:cs="Garamond"/>
          <w:szCs w:val="24"/>
        </w:rPr>
        <w:t>świadomości ekologicznej skutkującej zmianą</w:t>
      </w:r>
      <w:r w:rsidRPr="00FF26B0">
        <w:rPr>
          <w:szCs w:val="24"/>
        </w:rPr>
        <w:t xml:space="preserve"> </w:t>
      </w:r>
      <w:r w:rsidRPr="00FF26B0">
        <w:rPr>
          <w:rFonts w:cs="Garamond"/>
          <w:szCs w:val="24"/>
        </w:rPr>
        <w:t>postaw i zachowań ludzi na bardziej proekologiczne.</w:t>
      </w:r>
      <w:r w:rsidRPr="00FF26B0">
        <w:rPr>
          <w:szCs w:val="24"/>
        </w:rPr>
        <w:t xml:space="preserve"> Dzi</w:t>
      </w:r>
      <w:r w:rsidRPr="00FF26B0">
        <w:rPr>
          <w:rFonts w:cs="TimesNewRoman"/>
          <w:szCs w:val="24"/>
        </w:rPr>
        <w:t>ę</w:t>
      </w:r>
      <w:r w:rsidRPr="00FF26B0">
        <w:rPr>
          <w:szCs w:val="24"/>
        </w:rPr>
        <w:t>ki inwestycjom w infrastruktur</w:t>
      </w:r>
      <w:r w:rsidRPr="00FF26B0">
        <w:rPr>
          <w:rFonts w:cs="TimesNewRoman"/>
          <w:szCs w:val="24"/>
        </w:rPr>
        <w:t xml:space="preserve">ę </w:t>
      </w:r>
      <w:r w:rsidRPr="00FF26B0">
        <w:rPr>
          <w:szCs w:val="24"/>
        </w:rPr>
        <w:t>zostanie stworzona i uzupełniona baza do ochrony zasobu genetycznego ro</w:t>
      </w:r>
      <w:r w:rsidRPr="00FF26B0">
        <w:rPr>
          <w:rFonts w:cs="TimesNewRoman"/>
          <w:szCs w:val="24"/>
        </w:rPr>
        <w:t>ś</w:t>
      </w:r>
      <w:r w:rsidRPr="00FF26B0">
        <w:rPr>
          <w:szCs w:val="24"/>
        </w:rPr>
        <w:t>lin, jak równie</w:t>
      </w:r>
      <w:r w:rsidRPr="00FF26B0">
        <w:rPr>
          <w:rFonts w:cs="TimesNewRoman"/>
          <w:szCs w:val="24"/>
        </w:rPr>
        <w:t xml:space="preserve">ż </w:t>
      </w:r>
      <w:r w:rsidRPr="00FF26B0">
        <w:rPr>
          <w:szCs w:val="24"/>
        </w:rPr>
        <w:t>baza dla rozwoju gatunków rodzimych.</w:t>
      </w:r>
      <w:r w:rsidRPr="00992EC5">
        <w:rPr>
          <w:rFonts w:ascii="Arial" w:hAnsi="Arial" w:cs="Arial"/>
          <w:sz w:val="20"/>
          <w:szCs w:val="20"/>
          <w:lang w:eastAsia="en-US"/>
        </w:rPr>
        <w:t xml:space="preserve"> </w:t>
      </w:r>
      <w:r>
        <w:rPr>
          <w:szCs w:val="24"/>
        </w:rPr>
        <w:t>W</w:t>
      </w:r>
      <w:r w:rsidRPr="00992EC5">
        <w:rPr>
          <w:szCs w:val="24"/>
        </w:rPr>
        <w:t>sparcie będzie dedykowane inwestycjom, które mają zapewnić ograniczenie degradacji środowiska przyrodniczego w miejscach wypoczynku, na szlakach turystycznych i spacerowych oraz inwestycjom, które będą realizowane w</w:t>
      </w:r>
      <w:r>
        <w:rPr>
          <w:szCs w:val="24"/>
        </w:rPr>
        <w:t xml:space="preserve"> </w:t>
      </w:r>
      <w:r w:rsidRPr="00992EC5">
        <w:rPr>
          <w:szCs w:val="24"/>
        </w:rPr>
        <w:t>oparciu o</w:t>
      </w:r>
      <w:r>
        <w:rPr>
          <w:szCs w:val="24"/>
        </w:rPr>
        <w:t> </w:t>
      </w:r>
      <w:r w:rsidRPr="00992EC5">
        <w:rPr>
          <w:szCs w:val="24"/>
        </w:rPr>
        <w:t>rozwiązania i metody adekwatne do istniejących warunków terenowych i przyrodniczych, tak</w:t>
      </w:r>
      <w:r>
        <w:rPr>
          <w:szCs w:val="24"/>
        </w:rPr>
        <w:t>,</w:t>
      </w:r>
      <w:r w:rsidRPr="00992EC5">
        <w:rPr>
          <w:szCs w:val="24"/>
        </w:rPr>
        <w:t xml:space="preserve"> aby w pełni </w:t>
      </w:r>
      <w:r w:rsidR="00AF7788">
        <w:rPr>
          <w:szCs w:val="24"/>
        </w:rPr>
        <w:t>rozwijać zrównoważoną turystykę</w:t>
      </w:r>
      <w:r w:rsidRPr="00992EC5">
        <w:rPr>
          <w:szCs w:val="24"/>
        </w:rPr>
        <w:t xml:space="preserve"> i jednocześnie zabezpieczyć środowisko naturalne</w:t>
      </w:r>
      <w:r>
        <w:rPr>
          <w:szCs w:val="24"/>
        </w:rPr>
        <w:t>.</w:t>
      </w:r>
      <w:r w:rsidRPr="00FF26B0">
        <w:rPr>
          <w:szCs w:val="24"/>
        </w:rPr>
        <w:t xml:space="preserve"> </w:t>
      </w:r>
      <w:r>
        <w:rPr>
          <w:szCs w:val="24"/>
        </w:rPr>
        <w:t xml:space="preserve">Ponadto w ramach projektu infrastrukturalnego realizowanego w ramach PI 6.d. przewiduje się </w:t>
      </w:r>
      <w:r w:rsidRPr="00A2488F">
        <w:rPr>
          <w:szCs w:val="24"/>
        </w:rPr>
        <w:t>opracowywanie planów/programów ochrony dla obszarów cennych przyrodniczo</w:t>
      </w:r>
      <w:r>
        <w:rPr>
          <w:szCs w:val="24"/>
        </w:rPr>
        <w:t xml:space="preserve"> oraz działania związane ze sporządzeniem</w:t>
      </w:r>
      <w:r w:rsidRPr="00A2488F">
        <w:rPr>
          <w:szCs w:val="24"/>
        </w:rPr>
        <w:t xml:space="preserve"> in</w:t>
      </w:r>
      <w:r>
        <w:rPr>
          <w:szCs w:val="24"/>
        </w:rPr>
        <w:t>wentaryzacji przyrodniczej gmin.</w:t>
      </w:r>
      <w:r>
        <w:rPr>
          <w:bCs/>
          <w:iCs/>
        </w:rPr>
        <w:t xml:space="preserve"> W ramach PI 6.d. </w:t>
      </w:r>
      <w:r w:rsidRPr="00282AA8">
        <w:rPr>
          <w:bCs/>
          <w:iCs/>
          <w:szCs w:val="24"/>
        </w:rPr>
        <w:t xml:space="preserve">przewiduje się </w:t>
      </w:r>
      <w:r>
        <w:rPr>
          <w:bCs/>
          <w:iCs/>
          <w:szCs w:val="24"/>
        </w:rPr>
        <w:t>wykorzystanie</w:t>
      </w:r>
      <w:r w:rsidRPr="00282AA8">
        <w:rPr>
          <w:bCs/>
          <w:iCs/>
          <w:szCs w:val="24"/>
        </w:rPr>
        <w:t xml:space="preserve"> mechanizmu cross-financingu</w:t>
      </w:r>
      <w:r>
        <w:rPr>
          <w:bCs/>
          <w:iCs/>
          <w:szCs w:val="24"/>
        </w:rPr>
        <w:t>, gdy jego z</w:t>
      </w:r>
      <w:r w:rsidRPr="00282AA8">
        <w:rPr>
          <w:bCs/>
          <w:iCs/>
          <w:szCs w:val="24"/>
        </w:rPr>
        <w:t xml:space="preserve">astosowanie </w:t>
      </w:r>
      <w:r>
        <w:rPr>
          <w:bCs/>
          <w:iCs/>
          <w:szCs w:val="24"/>
        </w:rPr>
        <w:t>jest</w:t>
      </w:r>
      <w:r w:rsidRPr="00282AA8">
        <w:rPr>
          <w:bCs/>
          <w:iCs/>
          <w:szCs w:val="24"/>
        </w:rPr>
        <w:t xml:space="preserve"> uzasadnione z punktu widzenia skuteczności </w:t>
      </w:r>
      <w:r>
        <w:rPr>
          <w:bCs/>
          <w:iCs/>
          <w:szCs w:val="24"/>
        </w:rPr>
        <w:t>lub</w:t>
      </w:r>
      <w:r w:rsidRPr="00282AA8">
        <w:rPr>
          <w:bCs/>
          <w:iCs/>
          <w:szCs w:val="24"/>
        </w:rPr>
        <w:t xml:space="preserve"> efektywności osiągania założonych celów </w:t>
      </w:r>
      <w:r>
        <w:rPr>
          <w:bCs/>
          <w:iCs/>
          <w:szCs w:val="24"/>
        </w:rPr>
        <w:t>i rezultatów</w:t>
      </w:r>
      <w:r w:rsidRPr="00282AA8">
        <w:rPr>
          <w:bCs/>
          <w:iCs/>
          <w:szCs w:val="24"/>
        </w:rPr>
        <w:t>.</w:t>
      </w:r>
      <w:r>
        <w:rPr>
          <w:bCs/>
          <w:iCs/>
          <w:szCs w:val="24"/>
        </w:rPr>
        <w:t xml:space="preserve"> Realizowane w ramach cross-financingu działania </w:t>
      </w:r>
      <w:r>
        <w:rPr>
          <w:bCs/>
          <w:iCs/>
        </w:rPr>
        <w:t>dotyczące kampanii informacyjno-komunikacyjnych</w:t>
      </w:r>
      <w:r>
        <w:rPr>
          <w:bCs/>
          <w:iCs/>
          <w:szCs w:val="24"/>
        </w:rPr>
        <w:t xml:space="preserve"> mogą być stosowane w przypadku, kiedy stanowią integralną część projektu realizowanego w ramach typów przedsięwzięć</w:t>
      </w:r>
      <w:r w:rsidR="00532013">
        <w:rPr>
          <w:bCs/>
          <w:iCs/>
          <w:szCs w:val="24"/>
        </w:rPr>
        <w:t xml:space="preserve"> w PI 6.d.</w:t>
      </w:r>
    </w:p>
    <w:p w14:paraId="53DE7696" w14:textId="77777777" w:rsidR="00D83B48" w:rsidRDefault="00D83B48" w:rsidP="00D83B48">
      <w:pPr>
        <w:spacing w:line="240" w:lineRule="auto"/>
        <w:jc w:val="both"/>
        <w:rPr>
          <w:bCs/>
          <w:iCs/>
          <w:szCs w:val="24"/>
        </w:rPr>
      </w:pPr>
      <w:r>
        <w:rPr>
          <w:bCs/>
          <w:iCs/>
        </w:rPr>
        <w:t>W</w:t>
      </w:r>
      <w:r w:rsidRPr="008860D1">
        <w:rPr>
          <w:bCs/>
          <w:iCs/>
          <w:szCs w:val="24"/>
        </w:rPr>
        <w:t>sparciem zostanie objęty obszar całego województwa łódzkiego</w:t>
      </w:r>
      <w:r>
        <w:rPr>
          <w:bCs/>
          <w:iCs/>
          <w:szCs w:val="24"/>
        </w:rPr>
        <w:t>.</w:t>
      </w:r>
    </w:p>
    <w:p w14:paraId="1878358E" w14:textId="77777777" w:rsidR="00D83B48" w:rsidRPr="00181A0B" w:rsidRDefault="00D83B48" w:rsidP="00D83B48">
      <w:pPr>
        <w:spacing w:before="120" w:line="240" w:lineRule="auto"/>
        <w:jc w:val="both"/>
        <w:rPr>
          <w:bCs/>
          <w:iCs/>
          <w:szCs w:val="24"/>
        </w:rPr>
      </w:pPr>
      <w:r w:rsidRPr="00181A0B">
        <w:rPr>
          <w:bCs/>
          <w:iCs/>
          <w:szCs w:val="24"/>
        </w:rPr>
        <w:t>Realizacja ww. przedsięwzięć przyczyni się do osiągnięcia założonego celu szczegółow</w:t>
      </w:r>
      <w:r>
        <w:rPr>
          <w:bCs/>
          <w:iCs/>
          <w:szCs w:val="24"/>
        </w:rPr>
        <w:t>ego PI 6.d.</w:t>
      </w:r>
      <w:r w:rsidRPr="00181A0B">
        <w:rPr>
          <w:bCs/>
          <w:iCs/>
          <w:szCs w:val="24"/>
        </w:rPr>
        <w:t>.</w:t>
      </w:r>
    </w:p>
    <w:p w14:paraId="56AB52FD" w14:textId="77777777" w:rsidR="00D83B48" w:rsidRDefault="00D83B48" w:rsidP="002560D2">
      <w:pPr>
        <w:rPr>
          <w:b/>
        </w:rPr>
      </w:pPr>
      <w:r w:rsidRPr="002560D2">
        <w:rPr>
          <w:b/>
        </w:rPr>
        <w:t>Typy przedsięwzięć przewidziane w ramach PI 6.d.:</w:t>
      </w:r>
    </w:p>
    <w:p w14:paraId="059B9BEA" w14:textId="77777777" w:rsidR="0046792B" w:rsidRPr="0046792B" w:rsidRDefault="0046792B" w:rsidP="0046792B">
      <w:pPr>
        <w:spacing w:after="0" w:line="240" w:lineRule="auto"/>
        <w:jc w:val="both"/>
        <w:rPr>
          <w:szCs w:val="24"/>
        </w:rPr>
      </w:pPr>
      <w:r w:rsidRPr="0046792B">
        <w:rPr>
          <w:szCs w:val="24"/>
        </w:rPr>
        <w:t>- przedsięwzięcia zmierzające do zachowania oraz ochrony różnorodności biologicznej polegające na ochronie czynnej na terenach objętych formą ochrony przyrody,</w:t>
      </w:r>
    </w:p>
    <w:p w14:paraId="3DB917FB" w14:textId="77777777" w:rsidR="00D83B48" w:rsidRPr="00A2488F" w:rsidRDefault="00D83B48" w:rsidP="00D83B48">
      <w:pPr>
        <w:spacing w:after="0" w:line="240" w:lineRule="auto"/>
        <w:jc w:val="both"/>
        <w:rPr>
          <w:szCs w:val="24"/>
        </w:rPr>
      </w:pPr>
      <w:r w:rsidRPr="0046792B">
        <w:rPr>
          <w:szCs w:val="24"/>
        </w:rPr>
        <w:t xml:space="preserve">- </w:t>
      </w:r>
      <w:r w:rsidRPr="00A2488F">
        <w:rPr>
          <w:szCs w:val="24"/>
        </w:rPr>
        <w:t xml:space="preserve">podniesienie standardu bazy technicznej </w:t>
      </w:r>
      <w:r>
        <w:rPr>
          <w:szCs w:val="24"/>
        </w:rPr>
        <w:t>lub</w:t>
      </w:r>
      <w:r w:rsidRPr="00A2488F">
        <w:rPr>
          <w:szCs w:val="24"/>
        </w:rPr>
        <w:t xml:space="preserve"> wyposażenia parków krajobrazowych </w:t>
      </w:r>
      <w:r>
        <w:rPr>
          <w:szCs w:val="24"/>
        </w:rPr>
        <w:t>lub</w:t>
      </w:r>
      <w:r w:rsidRPr="00A2488F">
        <w:rPr>
          <w:szCs w:val="24"/>
        </w:rPr>
        <w:t xml:space="preserve"> rezerwatów przyrody (w tym położonych na obszarach Natura 2000)</w:t>
      </w:r>
      <w:r>
        <w:rPr>
          <w:szCs w:val="24"/>
        </w:rPr>
        <w:t>,</w:t>
      </w:r>
    </w:p>
    <w:p w14:paraId="00D9C5F7" w14:textId="77777777" w:rsidR="00D83B48" w:rsidRPr="00A2488F" w:rsidRDefault="00D83B48" w:rsidP="00D83B48">
      <w:pPr>
        <w:spacing w:after="0" w:line="240" w:lineRule="auto"/>
        <w:jc w:val="both"/>
        <w:rPr>
          <w:szCs w:val="24"/>
        </w:rPr>
      </w:pPr>
      <w:r w:rsidRPr="00A2488F">
        <w:rPr>
          <w:szCs w:val="24"/>
        </w:rPr>
        <w:t xml:space="preserve">- </w:t>
      </w:r>
      <w:r w:rsidR="00A9264E">
        <w:rPr>
          <w:szCs w:val="24"/>
        </w:rPr>
        <w:t>inwestycje służące</w:t>
      </w:r>
      <w:r>
        <w:rPr>
          <w:szCs w:val="24"/>
        </w:rPr>
        <w:t xml:space="preserve"> utrzymaniu lub u</w:t>
      </w:r>
      <w:r w:rsidRPr="00A2488F">
        <w:rPr>
          <w:szCs w:val="24"/>
        </w:rPr>
        <w:t>tworzeni</w:t>
      </w:r>
      <w:r>
        <w:rPr>
          <w:szCs w:val="24"/>
        </w:rPr>
        <w:t>u</w:t>
      </w:r>
      <w:r w:rsidRPr="00A2488F">
        <w:rPr>
          <w:szCs w:val="24"/>
        </w:rPr>
        <w:t xml:space="preserve"> centrów ochrony różnorodności biologicznej na obszarach miejskich </w:t>
      </w:r>
      <w:r>
        <w:rPr>
          <w:szCs w:val="24"/>
        </w:rPr>
        <w:t>lub</w:t>
      </w:r>
      <w:r w:rsidRPr="00A2488F">
        <w:rPr>
          <w:szCs w:val="24"/>
        </w:rPr>
        <w:t xml:space="preserve"> pozamiejskich w oparciu o gatunki rodzime np. banki genowe, parki miejskie, ogrody botaniczne, ekoparki</w:t>
      </w:r>
      <w:r>
        <w:rPr>
          <w:szCs w:val="24"/>
        </w:rPr>
        <w:t>, oraz</w:t>
      </w:r>
      <w:r w:rsidR="0046792B">
        <w:rPr>
          <w:szCs w:val="24"/>
        </w:rPr>
        <w:t xml:space="preserve"> budowa,</w:t>
      </w:r>
      <w:r>
        <w:rPr>
          <w:szCs w:val="24"/>
        </w:rPr>
        <w:t xml:space="preserve"> modernizacja lub </w:t>
      </w:r>
      <w:r w:rsidRPr="00A2488F">
        <w:rPr>
          <w:szCs w:val="24"/>
        </w:rPr>
        <w:t>doposażenie ośrodków prowadzących działalność w zakresie edukacji ekologicznej (</w:t>
      </w:r>
      <w:r>
        <w:rPr>
          <w:szCs w:val="24"/>
        </w:rPr>
        <w:t xml:space="preserve">np. </w:t>
      </w:r>
      <w:r w:rsidRPr="00A2488F">
        <w:rPr>
          <w:szCs w:val="24"/>
        </w:rPr>
        <w:t>w parkach krajobrazowych) oraz prowadzenie, komplementarnych i uzupełniających do ogólnopolskich, kampanii informacyjno-edukacyjnych</w:t>
      </w:r>
    </w:p>
    <w:p w14:paraId="3D8C36AC" w14:textId="77777777" w:rsidR="00D83B48" w:rsidRDefault="00D83B48" w:rsidP="00D83B48">
      <w:pPr>
        <w:spacing w:after="0" w:line="240" w:lineRule="auto"/>
        <w:jc w:val="both"/>
        <w:rPr>
          <w:szCs w:val="24"/>
        </w:rPr>
      </w:pPr>
      <w:r w:rsidRPr="00FF26B0">
        <w:rPr>
          <w:szCs w:val="24"/>
        </w:rPr>
        <w:t xml:space="preserve">- </w:t>
      </w:r>
      <w:r w:rsidR="00A9264E">
        <w:rPr>
          <w:szCs w:val="24"/>
        </w:rPr>
        <w:t>inwestycje związane</w:t>
      </w:r>
      <w:r w:rsidRPr="00FF26B0">
        <w:rPr>
          <w:szCs w:val="24"/>
        </w:rPr>
        <w:t xml:space="preserve"> z ochroną, przywróceniem właściwego</w:t>
      </w:r>
      <w:r w:rsidRPr="00A2488F">
        <w:rPr>
          <w:szCs w:val="24"/>
        </w:rPr>
        <w:t xml:space="preserve"> stanu siedlisk przyrodniczych i gatunków (również na terenach chronionych)</w:t>
      </w:r>
      <w:r>
        <w:rPr>
          <w:szCs w:val="24"/>
        </w:rPr>
        <w:t>,</w:t>
      </w:r>
    </w:p>
    <w:p w14:paraId="471A4930" w14:textId="77777777" w:rsidR="00AF7788" w:rsidRPr="00A2488F" w:rsidRDefault="00AF7788" w:rsidP="00D83B48">
      <w:pPr>
        <w:spacing w:after="0" w:line="240" w:lineRule="auto"/>
        <w:jc w:val="both"/>
        <w:rPr>
          <w:szCs w:val="24"/>
        </w:rPr>
      </w:pPr>
      <w:r>
        <w:rPr>
          <w:szCs w:val="24"/>
        </w:rPr>
        <w:t xml:space="preserve">- </w:t>
      </w:r>
      <w:r w:rsidR="00A9264E">
        <w:rPr>
          <w:szCs w:val="24"/>
        </w:rPr>
        <w:t>inwestycje mające</w:t>
      </w:r>
      <w:r w:rsidRPr="00FF26B0">
        <w:rPr>
          <w:szCs w:val="24"/>
        </w:rPr>
        <w:t xml:space="preserve"> na celu </w:t>
      </w:r>
      <w:r w:rsidRPr="00992EC5">
        <w:rPr>
          <w:szCs w:val="24"/>
        </w:rPr>
        <w:t>ograniczenie degradacji środowiska przyrodniczego w miejscach wypoczynku, na szlakach turystycznych</w:t>
      </w:r>
      <w:r>
        <w:rPr>
          <w:szCs w:val="24"/>
        </w:rPr>
        <w:t xml:space="preserve"> lub wypoczynkowych</w:t>
      </w:r>
      <w:r w:rsidRPr="00FF26B0">
        <w:rPr>
          <w:szCs w:val="24"/>
        </w:rPr>
        <w:t xml:space="preserve"> oraz promowanie form ochrony przyrody </w:t>
      </w:r>
      <w:r w:rsidR="00F51594">
        <w:rPr>
          <w:szCs w:val="24"/>
        </w:rPr>
        <w:t>(</w:t>
      </w:r>
      <w:r w:rsidRPr="00FF26B0">
        <w:rPr>
          <w:szCs w:val="24"/>
        </w:rPr>
        <w:t xml:space="preserve">np. platformy widokowe, ścieżki dydaktyczne </w:t>
      </w:r>
      <w:r>
        <w:rPr>
          <w:szCs w:val="24"/>
        </w:rPr>
        <w:t>wykorzystujące</w:t>
      </w:r>
      <w:r w:rsidRPr="00FF26B0">
        <w:rPr>
          <w:szCs w:val="24"/>
        </w:rPr>
        <w:t xml:space="preserve"> lokalne zasoby przyrodnicze</w:t>
      </w:r>
      <w:r w:rsidR="00F51594">
        <w:rPr>
          <w:szCs w:val="24"/>
        </w:rPr>
        <w:t>)</w:t>
      </w:r>
      <w:r>
        <w:rPr>
          <w:szCs w:val="24"/>
        </w:rPr>
        <w:t>, opracowanie</w:t>
      </w:r>
      <w:r w:rsidRPr="00AF7788">
        <w:rPr>
          <w:szCs w:val="24"/>
        </w:rPr>
        <w:t xml:space="preserve"> dokumentów </w:t>
      </w:r>
      <w:r w:rsidR="00E021D8">
        <w:rPr>
          <w:szCs w:val="24"/>
        </w:rPr>
        <w:t xml:space="preserve">(w tym </w:t>
      </w:r>
      <w:r w:rsidRPr="00AF7788">
        <w:rPr>
          <w:szCs w:val="24"/>
        </w:rPr>
        <w:t>planistycznych</w:t>
      </w:r>
      <w:r w:rsidR="00E021D8">
        <w:rPr>
          <w:szCs w:val="24"/>
        </w:rPr>
        <w:t>)</w:t>
      </w:r>
      <w:r w:rsidRPr="00AF7788">
        <w:rPr>
          <w:szCs w:val="24"/>
        </w:rPr>
        <w:t xml:space="preserve"> z zakresu ochrony przyrody</w:t>
      </w:r>
      <w:r w:rsidR="00F51594">
        <w:rPr>
          <w:szCs w:val="24"/>
        </w:rPr>
        <w:t>.</w:t>
      </w:r>
    </w:p>
    <w:p w14:paraId="5676A089" w14:textId="77777777" w:rsidR="00D83B48" w:rsidRDefault="00D83B48" w:rsidP="002560D2">
      <w:pPr>
        <w:autoSpaceDE w:val="0"/>
        <w:autoSpaceDN w:val="0"/>
        <w:adjustRightInd w:val="0"/>
        <w:spacing w:after="0" w:line="240" w:lineRule="auto"/>
        <w:rPr>
          <w:bCs/>
          <w:iCs/>
        </w:rPr>
      </w:pPr>
    </w:p>
    <w:p w14:paraId="1FF98967" w14:textId="77777777" w:rsidR="00D83B48" w:rsidRPr="002560D2" w:rsidRDefault="00D83B48" w:rsidP="002560D2">
      <w:pPr>
        <w:rPr>
          <w:b/>
        </w:rPr>
      </w:pPr>
      <w:r w:rsidRPr="002560D2">
        <w:rPr>
          <w:b/>
        </w:rPr>
        <w:t>Główne typy beneficjentów:</w:t>
      </w:r>
    </w:p>
    <w:p w14:paraId="431901E5" w14:textId="77777777" w:rsidR="00D83B48" w:rsidRDefault="00D83B48" w:rsidP="00D83B48">
      <w:pPr>
        <w:autoSpaceDE w:val="0"/>
        <w:autoSpaceDN w:val="0"/>
        <w:adjustRightInd w:val="0"/>
        <w:spacing w:after="0" w:line="240" w:lineRule="auto"/>
        <w:jc w:val="both"/>
        <w:rPr>
          <w:rFonts w:cs="Calibri"/>
          <w:szCs w:val="24"/>
        </w:rPr>
      </w:pPr>
      <w:r>
        <w:rPr>
          <w:bCs/>
          <w:iCs/>
          <w:szCs w:val="24"/>
        </w:rPr>
        <w:t>-</w:t>
      </w:r>
      <w:r w:rsidRPr="00875734">
        <w:rPr>
          <w:bCs/>
          <w:iCs/>
          <w:szCs w:val="24"/>
        </w:rPr>
        <w:t xml:space="preserve"> </w:t>
      </w:r>
      <w:r>
        <w:rPr>
          <w:bCs/>
          <w:iCs/>
          <w:szCs w:val="24"/>
        </w:rPr>
        <w:t>j</w:t>
      </w:r>
      <w:r>
        <w:rPr>
          <w:rFonts w:cs="Calibri"/>
          <w:szCs w:val="24"/>
        </w:rPr>
        <w:t>ednost</w:t>
      </w:r>
      <w:r w:rsidRPr="00875734">
        <w:rPr>
          <w:rFonts w:cs="Calibri"/>
          <w:szCs w:val="24"/>
        </w:rPr>
        <w:t>k</w:t>
      </w:r>
      <w:r>
        <w:rPr>
          <w:rFonts w:cs="Calibri"/>
          <w:szCs w:val="24"/>
        </w:rPr>
        <w:t>i</w:t>
      </w:r>
      <w:r w:rsidRPr="00875734">
        <w:rPr>
          <w:rFonts w:cs="Calibri"/>
          <w:szCs w:val="24"/>
        </w:rPr>
        <w:t xml:space="preserve"> samorządu terytorialnego, związk</w:t>
      </w:r>
      <w:r>
        <w:rPr>
          <w:rFonts w:cs="Calibri"/>
          <w:szCs w:val="24"/>
        </w:rPr>
        <w:t>i</w:t>
      </w:r>
      <w:r w:rsidRPr="00875734">
        <w:rPr>
          <w:rFonts w:cs="Calibri"/>
          <w:szCs w:val="24"/>
        </w:rPr>
        <w:t>, porozumie</w:t>
      </w:r>
      <w:r>
        <w:rPr>
          <w:rFonts w:cs="Calibri"/>
          <w:szCs w:val="24"/>
        </w:rPr>
        <w:t>nia</w:t>
      </w:r>
      <w:r w:rsidRPr="00875734">
        <w:rPr>
          <w:rFonts w:cs="Calibri"/>
          <w:szCs w:val="24"/>
        </w:rPr>
        <w:t xml:space="preserve"> i stowarzysze</w:t>
      </w:r>
      <w:r>
        <w:rPr>
          <w:rFonts w:cs="Calibri"/>
          <w:szCs w:val="24"/>
        </w:rPr>
        <w:t>nia</w:t>
      </w:r>
      <w:r w:rsidRPr="00875734">
        <w:rPr>
          <w:rFonts w:cs="Calibri"/>
          <w:szCs w:val="24"/>
        </w:rPr>
        <w:t xml:space="preserve"> jst, </w:t>
      </w:r>
    </w:p>
    <w:p w14:paraId="316A80FD" w14:textId="77777777" w:rsidR="00D83B48" w:rsidRDefault="00D83B48" w:rsidP="00D83B48">
      <w:pPr>
        <w:autoSpaceDE w:val="0"/>
        <w:autoSpaceDN w:val="0"/>
        <w:adjustRightInd w:val="0"/>
        <w:spacing w:after="0" w:line="240" w:lineRule="auto"/>
        <w:jc w:val="both"/>
        <w:rPr>
          <w:rFonts w:cs="Calibri"/>
          <w:szCs w:val="24"/>
        </w:rPr>
      </w:pPr>
      <w:r>
        <w:rPr>
          <w:rFonts w:cs="Calibri"/>
          <w:szCs w:val="24"/>
        </w:rPr>
        <w:t xml:space="preserve">- </w:t>
      </w:r>
      <w:r w:rsidRPr="00875734">
        <w:rPr>
          <w:rFonts w:cs="Calibri"/>
          <w:szCs w:val="24"/>
        </w:rPr>
        <w:t>jednost</w:t>
      </w:r>
      <w:r>
        <w:rPr>
          <w:rFonts w:cs="Calibri"/>
          <w:szCs w:val="24"/>
        </w:rPr>
        <w:t>ki</w:t>
      </w:r>
      <w:r w:rsidRPr="00875734">
        <w:rPr>
          <w:rFonts w:cs="Calibri"/>
          <w:szCs w:val="24"/>
        </w:rPr>
        <w:t xml:space="preserve"> organizacyjn</w:t>
      </w:r>
      <w:r>
        <w:rPr>
          <w:rFonts w:cs="Calibri"/>
          <w:szCs w:val="24"/>
        </w:rPr>
        <w:t>e</w:t>
      </w:r>
      <w:r w:rsidRPr="00875734">
        <w:rPr>
          <w:rFonts w:cs="Calibri"/>
          <w:szCs w:val="24"/>
        </w:rPr>
        <w:t xml:space="preserve"> jst posiadając</w:t>
      </w:r>
      <w:r>
        <w:rPr>
          <w:rFonts w:cs="Calibri"/>
          <w:szCs w:val="24"/>
        </w:rPr>
        <w:t>e</w:t>
      </w:r>
      <w:r w:rsidRPr="00875734">
        <w:rPr>
          <w:rFonts w:cs="Calibri"/>
          <w:szCs w:val="24"/>
        </w:rPr>
        <w:t xml:space="preserve"> osobowość prawną, </w:t>
      </w:r>
    </w:p>
    <w:p w14:paraId="5DE338BC" w14:textId="77777777" w:rsidR="00D83B48" w:rsidRDefault="00D83B48" w:rsidP="00D83B48">
      <w:pPr>
        <w:autoSpaceDE w:val="0"/>
        <w:autoSpaceDN w:val="0"/>
        <w:adjustRightInd w:val="0"/>
        <w:spacing w:after="0" w:line="240" w:lineRule="auto"/>
        <w:jc w:val="both"/>
        <w:rPr>
          <w:rFonts w:cs="Calibri"/>
          <w:szCs w:val="24"/>
        </w:rPr>
      </w:pPr>
      <w:r>
        <w:rPr>
          <w:rFonts w:cs="Calibri"/>
          <w:szCs w:val="24"/>
        </w:rPr>
        <w:t xml:space="preserve">- </w:t>
      </w:r>
      <w:r w:rsidRPr="00875734">
        <w:rPr>
          <w:rFonts w:cs="Calibri"/>
          <w:szCs w:val="24"/>
        </w:rPr>
        <w:t>organ</w:t>
      </w:r>
      <w:r>
        <w:rPr>
          <w:rFonts w:cs="Calibri"/>
          <w:szCs w:val="24"/>
        </w:rPr>
        <w:t>y</w:t>
      </w:r>
      <w:r w:rsidRPr="00875734">
        <w:rPr>
          <w:rFonts w:cs="Calibri"/>
          <w:szCs w:val="24"/>
        </w:rPr>
        <w:t xml:space="preserve"> administracji rządowej oraz ich jednostk</w:t>
      </w:r>
      <w:r>
        <w:rPr>
          <w:rFonts w:cs="Calibri"/>
          <w:szCs w:val="24"/>
        </w:rPr>
        <w:t>i</w:t>
      </w:r>
      <w:r w:rsidRPr="00875734">
        <w:rPr>
          <w:rFonts w:cs="Calibri"/>
          <w:szCs w:val="24"/>
        </w:rPr>
        <w:t xml:space="preserve"> podległ</w:t>
      </w:r>
      <w:r>
        <w:rPr>
          <w:rFonts w:cs="Calibri"/>
          <w:szCs w:val="24"/>
        </w:rPr>
        <w:t>e</w:t>
      </w:r>
      <w:r w:rsidR="0046792B">
        <w:rPr>
          <w:rFonts w:cs="Calibri"/>
          <w:szCs w:val="24"/>
        </w:rPr>
        <w:t xml:space="preserve"> </w:t>
      </w:r>
      <w:r w:rsidR="0046792B" w:rsidRPr="0046792B">
        <w:rPr>
          <w:rFonts w:cs="Calibri"/>
          <w:szCs w:val="24"/>
        </w:rPr>
        <w:t xml:space="preserve"> lub nadzorowane</w:t>
      </w:r>
      <w:r w:rsidRPr="00875734">
        <w:rPr>
          <w:rFonts w:cs="Calibri"/>
          <w:szCs w:val="24"/>
        </w:rPr>
        <w:t xml:space="preserve">, </w:t>
      </w:r>
    </w:p>
    <w:p w14:paraId="7104616E" w14:textId="77777777" w:rsidR="00D83B48" w:rsidRDefault="00D83B48" w:rsidP="00D83B48">
      <w:pPr>
        <w:autoSpaceDE w:val="0"/>
        <w:autoSpaceDN w:val="0"/>
        <w:adjustRightInd w:val="0"/>
        <w:spacing w:after="0" w:line="240" w:lineRule="auto"/>
        <w:jc w:val="both"/>
        <w:rPr>
          <w:rFonts w:cs="Calibri"/>
          <w:szCs w:val="24"/>
        </w:rPr>
      </w:pPr>
      <w:r>
        <w:rPr>
          <w:rFonts w:cs="Calibri"/>
          <w:szCs w:val="24"/>
        </w:rPr>
        <w:t>- organizacje pozarządowe</w:t>
      </w:r>
      <w:r w:rsidRPr="00875734">
        <w:rPr>
          <w:rFonts w:cs="Calibri"/>
          <w:szCs w:val="24"/>
        </w:rPr>
        <w:t>,</w:t>
      </w:r>
    </w:p>
    <w:p w14:paraId="501AB0B2" w14:textId="77777777" w:rsidR="00D83B48" w:rsidRDefault="00D83B48" w:rsidP="00D83B48">
      <w:pPr>
        <w:autoSpaceDE w:val="0"/>
        <w:autoSpaceDN w:val="0"/>
        <w:adjustRightInd w:val="0"/>
        <w:spacing w:after="0" w:line="240" w:lineRule="auto"/>
        <w:jc w:val="both"/>
        <w:rPr>
          <w:rFonts w:cs="Calibri"/>
          <w:szCs w:val="24"/>
        </w:rPr>
      </w:pPr>
      <w:r>
        <w:rPr>
          <w:rFonts w:cs="Calibri"/>
          <w:szCs w:val="24"/>
        </w:rPr>
        <w:t>- jednostki naukowe,</w:t>
      </w:r>
      <w:r w:rsidRPr="00875734">
        <w:rPr>
          <w:rFonts w:cs="Calibri"/>
          <w:szCs w:val="24"/>
        </w:rPr>
        <w:t xml:space="preserve"> </w:t>
      </w:r>
    </w:p>
    <w:p w14:paraId="2AF980B2" w14:textId="77777777" w:rsidR="00D83B48" w:rsidRDefault="00D83B48" w:rsidP="00D83B48">
      <w:pPr>
        <w:autoSpaceDE w:val="0"/>
        <w:autoSpaceDN w:val="0"/>
        <w:adjustRightInd w:val="0"/>
        <w:spacing w:after="0" w:line="240" w:lineRule="auto"/>
        <w:jc w:val="both"/>
        <w:rPr>
          <w:rFonts w:cs="Calibri"/>
          <w:szCs w:val="24"/>
        </w:rPr>
      </w:pPr>
      <w:r>
        <w:rPr>
          <w:rFonts w:cs="Calibri"/>
          <w:szCs w:val="24"/>
        </w:rPr>
        <w:t xml:space="preserve">- </w:t>
      </w:r>
      <w:r w:rsidR="00665D06">
        <w:rPr>
          <w:rFonts w:cs="Calibri"/>
          <w:szCs w:val="24"/>
        </w:rPr>
        <w:t>uczelnie</w:t>
      </w:r>
      <w:r>
        <w:rPr>
          <w:rFonts w:cs="Calibri"/>
          <w:szCs w:val="24"/>
        </w:rPr>
        <w:t>,</w:t>
      </w:r>
    </w:p>
    <w:p w14:paraId="40CAF2F2" w14:textId="77777777" w:rsidR="00D83B48" w:rsidRDefault="00D83B48" w:rsidP="00D83B48">
      <w:pPr>
        <w:autoSpaceDE w:val="0"/>
        <w:autoSpaceDN w:val="0"/>
        <w:adjustRightInd w:val="0"/>
        <w:spacing w:after="0" w:line="240" w:lineRule="auto"/>
        <w:jc w:val="both"/>
        <w:rPr>
          <w:rFonts w:cs="Calibri"/>
          <w:szCs w:val="24"/>
        </w:rPr>
      </w:pPr>
      <w:r>
        <w:rPr>
          <w:rFonts w:cs="Calibri"/>
          <w:szCs w:val="24"/>
        </w:rPr>
        <w:t>- przedsiębiorcy,</w:t>
      </w:r>
    </w:p>
    <w:p w14:paraId="44D7164A" w14:textId="77777777" w:rsidR="00D83B48" w:rsidRDefault="00D83B48" w:rsidP="00D83B48">
      <w:pPr>
        <w:autoSpaceDE w:val="0"/>
        <w:autoSpaceDN w:val="0"/>
        <w:adjustRightInd w:val="0"/>
        <w:spacing w:after="0" w:line="240" w:lineRule="auto"/>
        <w:jc w:val="both"/>
        <w:rPr>
          <w:bCs/>
          <w:iCs/>
          <w:szCs w:val="24"/>
        </w:rPr>
      </w:pPr>
      <w:r w:rsidRPr="00457E1B">
        <w:rPr>
          <w:bCs/>
          <w:iCs/>
          <w:szCs w:val="24"/>
        </w:rPr>
        <w:t>- PGL Lasy Państwowe i jego jednostki organizacyjne</w:t>
      </w:r>
      <w:r>
        <w:rPr>
          <w:bCs/>
          <w:iCs/>
          <w:szCs w:val="24"/>
        </w:rPr>
        <w:t>,</w:t>
      </w:r>
    </w:p>
    <w:p w14:paraId="0A7EEFB3" w14:textId="77777777" w:rsidR="00D83B48" w:rsidRPr="00801FED" w:rsidRDefault="00D83B48" w:rsidP="00D83B48">
      <w:pPr>
        <w:spacing w:after="0" w:line="240" w:lineRule="auto"/>
        <w:jc w:val="both"/>
        <w:rPr>
          <w:bCs/>
          <w:iCs/>
        </w:rPr>
      </w:pPr>
      <w:r w:rsidRPr="00FF26B0">
        <w:rPr>
          <w:rFonts w:cs="Calibri"/>
          <w:szCs w:val="24"/>
        </w:rPr>
        <w:t>- LGD</w:t>
      </w:r>
      <w:r>
        <w:rPr>
          <w:rFonts w:cs="Calibri"/>
          <w:szCs w:val="24"/>
        </w:rPr>
        <w:t>.</w:t>
      </w:r>
    </w:p>
    <w:p w14:paraId="42BE5F33" w14:textId="77777777" w:rsidR="00D83B48" w:rsidRDefault="00D83B48" w:rsidP="00D83B48">
      <w:pPr>
        <w:spacing w:after="0" w:line="240" w:lineRule="auto"/>
        <w:jc w:val="both"/>
        <w:rPr>
          <w:b/>
          <w:bCs/>
          <w:iCs/>
          <w:szCs w:val="24"/>
        </w:rPr>
      </w:pPr>
    </w:p>
    <w:p w14:paraId="1C56F1B5" w14:textId="77777777" w:rsidR="00D83B48" w:rsidRPr="002560D2" w:rsidRDefault="00D83B48" w:rsidP="002560D2">
      <w:pPr>
        <w:rPr>
          <w:b/>
        </w:rPr>
      </w:pPr>
      <w:r w:rsidRPr="002560D2">
        <w:rPr>
          <w:b/>
        </w:rPr>
        <w:t xml:space="preserve">Główne grupy docelowe: </w:t>
      </w:r>
    </w:p>
    <w:p w14:paraId="4E837FD9" w14:textId="77777777" w:rsidR="00D83B48" w:rsidRPr="00801FED" w:rsidRDefault="00D83B48" w:rsidP="00D83B48">
      <w:pPr>
        <w:spacing w:line="240" w:lineRule="auto"/>
        <w:jc w:val="both"/>
        <w:rPr>
          <w:bCs/>
          <w:iCs/>
        </w:rPr>
      </w:pPr>
      <w:r>
        <w:rPr>
          <w:bCs/>
          <w:iCs/>
        </w:rPr>
        <w:t xml:space="preserve">- </w:t>
      </w:r>
      <w:r w:rsidRPr="00823D07">
        <w:rPr>
          <w:bCs/>
          <w:iCs/>
        </w:rPr>
        <w:t>mieszkańcy województwa łódzkiego</w:t>
      </w:r>
      <w:r w:rsidRPr="00801FED">
        <w:rPr>
          <w:bCs/>
          <w:iCs/>
        </w:rPr>
        <w:t xml:space="preserve">. </w:t>
      </w:r>
    </w:p>
    <w:p w14:paraId="25CC9288" w14:textId="77777777" w:rsidR="00D83B48" w:rsidRPr="002560D2" w:rsidRDefault="00D83B48" w:rsidP="002560D2">
      <w:pPr>
        <w:rPr>
          <w:b/>
          <w:color w:val="548DD4"/>
        </w:rPr>
      </w:pPr>
      <w:r w:rsidRPr="002560D2">
        <w:rPr>
          <w:b/>
          <w:color w:val="548DD4"/>
        </w:rPr>
        <w:t>2.A.6.2. (V-6.d.) Kierunkowe zasady wyboru operacji</w:t>
      </w:r>
    </w:p>
    <w:p w14:paraId="341E380F" w14:textId="77777777" w:rsidR="00D83B48" w:rsidRPr="00DC0F91" w:rsidRDefault="00D83B48" w:rsidP="00D83B48">
      <w:pPr>
        <w:spacing w:after="0" w:line="240" w:lineRule="auto"/>
        <w:jc w:val="both"/>
        <w:rPr>
          <w:szCs w:val="24"/>
        </w:rPr>
      </w:pPr>
      <w:r w:rsidRPr="00DC0F91">
        <w:rPr>
          <w:szCs w:val="24"/>
        </w:rPr>
        <w:t>Podstawowym trybem wyboru projektów w ramach PI</w:t>
      </w:r>
      <w:r>
        <w:rPr>
          <w:szCs w:val="24"/>
        </w:rPr>
        <w:t xml:space="preserve"> 6.d. </w:t>
      </w:r>
      <w:r w:rsidRPr="00DC0F91">
        <w:rPr>
          <w:szCs w:val="24"/>
        </w:rPr>
        <w:t xml:space="preserve">będzie tryb konkursowy, który </w:t>
      </w:r>
      <w:r>
        <w:rPr>
          <w:szCs w:val="24"/>
        </w:rPr>
        <w:t xml:space="preserve">w procedurze konkurencyjnej </w:t>
      </w:r>
      <w:r w:rsidRPr="00DC0F91">
        <w:rPr>
          <w:szCs w:val="24"/>
        </w:rPr>
        <w:t xml:space="preserve">pozwoli wybrać do dofinansowania projekty </w:t>
      </w:r>
      <w:r>
        <w:rPr>
          <w:szCs w:val="24"/>
        </w:rPr>
        <w:t>zapewniające w</w:t>
      </w:r>
      <w:r w:rsidRPr="00DC0F91">
        <w:rPr>
          <w:szCs w:val="24"/>
        </w:rPr>
        <w:t xml:space="preserve"> najwyższ</w:t>
      </w:r>
      <w:r>
        <w:rPr>
          <w:szCs w:val="24"/>
        </w:rPr>
        <w:t>ym stopniu</w:t>
      </w:r>
      <w:r w:rsidRPr="00303D39">
        <w:rPr>
          <w:szCs w:val="24"/>
        </w:rPr>
        <w:t xml:space="preserve"> </w:t>
      </w:r>
      <w:r w:rsidRPr="00DC0F91">
        <w:rPr>
          <w:szCs w:val="24"/>
        </w:rPr>
        <w:t>efektywn</w:t>
      </w:r>
      <w:r>
        <w:rPr>
          <w:szCs w:val="24"/>
        </w:rPr>
        <w:t>ą</w:t>
      </w:r>
      <w:r w:rsidRPr="00DC0F91">
        <w:rPr>
          <w:szCs w:val="24"/>
        </w:rPr>
        <w:t xml:space="preserve"> realizacj</w:t>
      </w:r>
      <w:r>
        <w:rPr>
          <w:szCs w:val="24"/>
        </w:rPr>
        <w:t>ę</w:t>
      </w:r>
      <w:r w:rsidRPr="00DC0F91">
        <w:rPr>
          <w:szCs w:val="24"/>
        </w:rPr>
        <w:t xml:space="preserve"> celu szczegółowego PI </w:t>
      </w:r>
      <w:r>
        <w:rPr>
          <w:szCs w:val="24"/>
        </w:rPr>
        <w:t>6.d. i osiągnięcie</w:t>
      </w:r>
      <w:r w:rsidRPr="00DC0F91">
        <w:rPr>
          <w:szCs w:val="24"/>
        </w:rPr>
        <w:t xml:space="preserve"> zakładanych rezultatów. Sposób weryfikacji projektów będzie </w:t>
      </w:r>
      <w:r>
        <w:rPr>
          <w:szCs w:val="24"/>
        </w:rPr>
        <w:t>określony</w:t>
      </w:r>
      <w:r w:rsidRPr="00DC0F91">
        <w:rPr>
          <w:szCs w:val="24"/>
        </w:rPr>
        <w:t xml:space="preserve"> przez szczegółowe kryteria, które zostaną zatwierdzone przez KM RPO WŁ </w:t>
      </w:r>
      <w:r>
        <w:t xml:space="preserve">na lata </w:t>
      </w:r>
      <w:r w:rsidRPr="00DC0F91">
        <w:rPr>
          <w:szCs w:val="24"/>
        </w:rPr>
        <w:t>2014-2020 (zgodnie z art. 110 ust. 2 lit. a rozporządzenia ogólnego). Stosowane kryteria wyboru projektów będą precyzyjne, mierzalne i obiektywne</w:t>
      </w:r>
      <w:r>
        <w:rPr>
          <w:szCs w:val="24"/>
        </w:rPr>
        <w:t>. Uwzględniać</w:t>
      </w:r>
      <w:r w:rsidRPr="00DC0F91">
        <w:rPr>
          <w:szCs w:val="24"/>
        </w:rPr>
        <w:t xml:space="preserve"> będą </w:t>
      </w:r>
      <w:r>
        <w:rPr>
          <w:szCs w:val="24"/>
        </w:rPr>
        <w:t>one horyzontalne</w:t>
      </w:r>
      <w:r w:rsidRPr="00DC0F91">
        <w:rPr>
          <w:szCs w:val="24"/>
        </w:rPr>
        <w:t xml:space="preserve"> zasady ustanowione w art. 7 i 8 rozporządzenia ogólnego w zakresie równości mężczyzn i kobiet oraz niedyskryminacji</w:t>
      </w:r>
      <w:r>
        <w:rPr>
          <w:szCs w:val="24"/>
        </w:rPr>
        <w:t xml:space="preserve"> (w tym także ze względu na niepełnosprawność)</w:t>
      </w:r>
      <w:r w:rsidRPr="00DC0F91">
        <w:rPr>
          <w:szCs w:val="24"/>
        </w:rPr>
        <w:t>, a także zrównoważonego rozwoju.</w:t>
      </w:r>
    </w:p>
    <w:p w14:paraId="06596A53" w14:textId="77777777" w:rsidR="00D83B48" w:rsidRDefault="00D83B48" w:rsidP="00D83B48">
      <w:pPr>
        <w:spacing w:after="0" w:line="240" w:lineRule="auto"/>
        <w:jc w:val="both"/>
        <w:rPr>
          <w:szCs w:val="24"/>
        </w:rPr>
      </w:pPr>
      <w:r w:rsidRPr="00DC0F91">
        <w:rPr>
          <w:szCs w:val="24"/>
        </w:rPr>
        <w:t xml:space="preserve">W ramach PI </w:t>
      </w:r>
      <w:r>
        <w:rPr>
          <w:szCs w:val="24"/>
        </w:rPr>
        <w:t>6.d.</w:t>
      </w:r>
      <w:r w:rsidRPr="00DC0F91">
        <w:rPr>
          <w:szCs w:val="24"/>
        </w:rPr>
        <w:t xml:space="preserve"> </w:t>
      </w:r>
      <w:r>
        <w:rPr>
          <w:szCs w:val="24"/>
        </w:rPr>
        <w:t>preferowane</w:t>
      </w:r>
      <w:r w:rsidRPr="00DC0F91">
        <w:rPr>
          <w:szCs w:val="24"/>
        </w:rPr>
        <w:t xml:space="preserve"> będą projekty wynikające z: </w:t>
      </w:r>
      <w:r>
        <w:rPr>
          <w:bCs/>
          <w:iCs/>
          <w:szCs w:val="24"/>
        </w:rPr>
        <w:t>Priorytetowych Ramam</w:t>
      </w:r>
      <w:r w:rsidRPr="00AA5AA6">
        <w:rPr>
          <w:bCs/>
          <w:iCs/>
          <w:szCs w:val="24"/>
        </w:rPr>
        <w:t xml:space="preserve"> Działania opracowanymi przez Polskę zgodnie z art. 8 dyrektywy siedliskowe</w:t>
      </w:r>
      <w:r>
        <w:rPr>
          <w:bCs/>
          <w:iCs/>
          <w:szCs w:val="24"/>
        </w:rPr>
        <w:t xml:space="preserve"> oraz Programem Ochrony Środowiska Województwa Łódzkiego.</w:t>
      </w:r>
      <w:r w:rsidRPr="00DC0F91">
        <w:rPr>
          <w:szCs w:val="24"/>
        </w:rPr>
        <w:t xml:space="preserve"> </w:t>
      </w:r>
    </w:p>
    <w:p w14:paraId="2F50A195" w14:textId="77777777" w:rsidR="00D83B48" w:rsidRDefault="00D83B48" w:rsidP="00D83B48">
      <w:pPr>
        <w:spacing w:before="120" w:line="240" w:lineRule="auto"/>
        <w:jc w:val="both"/>
        <w:rPr>
          <w:szCs w:val="24"/>
        </w:rPr>
      </w:pPr>
      <w:r>
        <w:rPr>
          <w:bCs/>
          <w:iCs/>
          <w:szCs w:val="24"/>
        </w:rPr>
        <w:t>W ramach PI 6.d.</w:t>
      </w:r>
      <w:r w:rsidRPr="000E45D9">
        <w:rPr>
          <w:bCs/>
          <w:iCs/>
          <w:szCs w:val="24"/>
        </w:rPr>
        <w:t xml:space="preserve"> nie wyklucza się wystąpienia pomocy publicznej, dlatego też przy udzielaniu wsparcia przestrzegane będą zasady pomocy publicznej, wynikające z przepisów prawa polskiego i unijnego.</w:t>
      </w:r>
    </w:p>
    <w:p w14:paraId="4353AA25" w14:textId="77777777" w:rsidR="00D83B48" w:rsidRDefault="00D83B48" w:rsidP="00D83B48">
      <w:pPr>
        <w:spacing w:before="120" w:line="240" w:lineRule="auto"/>
        <w:jc w:val="both"/>
        <w:rPr>
          <w:szCs w:val="24"/>
        </w:rPr>
      </w:pPr>
      <w:r w:rsidRPr="00DC0F91">
        <w:rPr>
          <w:szCs w:val="24"/>
        </w:rPr>
        <w:t>Procedury wyboru i oceny projektów zostaną określone przez IZ RPO WŁ (zgodnie z art. 125 ust. 3 lit a rozporządzenia ogólnego) w dokumentach wdrożeniowych</w:t>
      </w:r>
      <w:r w:rsidR="00C342CD">
        <w:rPr>
          <w:szCs w:val="24"/>
        </w:rPr>
        <w:t>,</w:t>
      </w:r>
      <w:r w:rsidRPr="00DC0F91">
        <w:rPr>
          <w:szCs w:val="24"/>
        </w:rPr>
        <w:t xml:space="preserve"> z</w:t>
      </w:r>
      <w:r>
        <w:rPr>
          <w:szCs w:val="24"/>
        </w:rPr>
        <w:t> </w:t>
      </w:r>
      <w:r w:rsidRPr="00DC0F91">
        <w:rPr>
          <w:szCs w:val="24"/>
        </w:rPr>
        <w:t>uwzględnieniem stosownych regulacji unijnych i krajowych.</w:t>
      </w:r>
    </w:p>
    <w:p w14:paraId="7BB31F2F" w14:textId="77777777" w:rsidR="00D83B48" w:rsidRPr="008C3AE5" w:rsidRDefault="00D83B48" w:rsidP="00D83B48">
      <w:pPr>
        <w:spacing w:before="120" w:line="240" w:lineRule="auto"/>
        <w:jc w:val="both"/>
        <w:rPr>
          <w:szCs w:val="24"/>
        </w:rPr>
      </w:pPr>
      <w:r w:rsidRPr="00397F69">
        <w:rPr>
          <w:bCs/>
          <w:iCs/>
        </w:rPr>
        <w:t>W przypadku realizacji projektów wdrażanych z RPO WŁ na lata 2014-2020 w trakcie oceny będą brane pod uwagę aspekty dotyczące lokalizacji tych inwestycji względem obszarów Natura 2000 (w</w:t>
      </w:r>
      <w:r>
        <w:rPr>
          <w:bCs/>
          <w:iCs/>
        </w:rPr>
        <w:t> </w:t>
      </w:r>
      <w:r w:rsidRPr="00397F69">
        <w:rPr>
          <w:bCs/>
          <w:iCs/>
        </w:rPr>
        <w:t>szczególności obszarów specjalnej ochrony ptaków) oraz szlaków migracyjnych zwierząt.</w:t>
      </w:r>
      <w:r>
        <w:rPr>
          <w:szCs w:val="24"/>
        </w:rPr>
        <w:br/>
      </w:r>
      <w:r w:rsidRPr="00DC0F91">
        <w:rPr>
          <w:szCs w:val="24"/>
        </w:rPr>
        <w:t>System wyboru projektów będzie koncentrował się na zapewnieniu efektywności procesu selekcji, przejrzystości, bezstronności dokonywanej oceny oraz sprawności proceduralnej. Ma on gwarantować efektywne wydatkowanie środków unijnych, poprzez obiektywny i rzetelny wybór projektów, które umożliwią osiągnięcie długookresowych celów rozwojowych.</w:t>
      </w:r>
      <w:r w:rsidRPr="008C3AE5">
        <w:rPr>
          <w:szCs w:val="24"/>
        </w:rPr>
        <w:t xml:space="preserve"> Kluczowe będzie kryterium efektywności kosztowej w powiązaniu z osiąganymi efektami ekologicznymi w stosunku do planowanych nakładów finansowych.</w:t>
      </w:r>
    </w:p>
    <w:p w14:paraId="21C054CC" w14:textId="77777777" w:rsidR="00D83B48" w:rsidRDefault="00D83B48" w:rsidP="00D83B48">
      <w:pPr>
        <w:spacing w:before="240" w:line="240" w:lineRule="auto"/>
        <w:jc w:val="both"/>
        <w:rPr>
          <w:szCs w:val="24"/>
        </w:rPr>
      </w:pPr>
      <w:r>
        <w:t>Wszystkie przedsięwzięcia w ramach PI 6.d. muszą być zgodne z SRWŁ 2020.</w:t>
      </w:r>
    </w:p>
    <w:p w14:paraId="6A81E05C" w14:textId="77777777" w:rsidR="00D83B48" w:rsidRPr="00F956FF" w:rsidRDefault="00D83B48" w:rsidP="00D83B48">
      <w:pPr>
        <w:spacing w:before="240" w:line="240" w:lineRule="auto"/>
        <w:jc w:val="both"/>
        <w:rPr>
          <w:b/>
          <w:color w:val="548DD4"/>
        </w:rPr>
      </w:pPr>
      <w:r w:rsidRPr="00F956FF">
        <w:rPr>
          <w:b/>
          <w:color w:val="548DD4"/>
        </w:rPr>
        <w:t>2.A.</w:t>
      </w:r>
      <w:r>
        <w:rPr>
          <w:b/>
          <w:color w:val="548DD4"/>
        </w:rPr>
        <w:t>6</w:t>
      </w:r>
      <w:r w:rsidRPr="00F956FF">
        <w:rPr>
          <w:b/>
          <w:color w:val="548DD4"/>
        </w:rPr>
        <w:t>.3 (</w:t>
      </w:r>
      <w:r>
        <w:rPr>
          <w:b/>
          <w:color w:val="548DD4"/>
        </w:rPr>
        <w:t>V-6.d.</w:t>
      </w:r>
      <w:r w:rsidRPr="00F956FF">
        <w:rPr>
          <w:b/>
          <w:color w:val="548DD4"/>
        </w:rPr>
        <w:t xml:space="preserve">) </w:t>
      </w:r>
      <w:r>
        <w:rPr>
          <w:b/>
          <w:color w:val="548DD4"/>
        </w:rPr>
        <w:t>P</w:t>
      </w:r>
      <w:r w:rsidRPr="00F956FF">
        <w:rPr>
          <w:b/>
          <w:color w:val="548DD4"/>
        </w:rPr>
        <w:t>lanow</w:t>
      </w:r>
      <w:r>
        <w:rPr>
          <w:b/>
          <w:color w:val="548DD4"/>
        </w:rPr>
        <w:t>ane wykorzystanie</w:t>
      </w:r>
      <w:r w:rsidRPr="00F956FF">
        <w:rPr>
          <w:b/>
          <w:color w:val="548DD4"/>
        </w:rPr>
        <w:t xml:space="preserve"> instrumentów finansowych</w:t>
      </w:r>
      <w:r>
        <w:rPr>
          <w:b/>
          <w:color w:val="548DD4"/>
        </w:rPr>
        <w:t xml:space="preserve"> (w stosownych przypadkach)</w:t>
      </w:r>
    </w:p>
    <w:p w14:paraId="138929DA" w14:textId="77777777" w:rsidR="00F43B29" w:rsidRDefault="002E191A" w:rsidP="00D83B48">
      <w:pPr>
        <w:spacing w:before="240" w:line="240" w:lineRule="auto"/>
        <w:jc w:val="both"/>
      </w:pPr>
      <w:r w:rsidRPr="002E191A">
        <w:t xml:space="preserve">Zgodnie z przeprowadzoną na podstawie art. 37 rozporządzenia ogólnego analizą ex-ante instrumentów finansowych, w ramach priorytetu inwestycyjnego </w:t>
      </w:r>
      <w:r>
        <w:t>6d</w:t>
      </w:r>
      <w:r w:rsidRPr="002E191A">
        <w:t xml:space="preserve"> nie przewiduje się wykorzystania instrumentów finansowych. Planuje się wsparcie w formie bezzwrotnych dotacji</w:t>
      </w:r>
      <w:r>
        <w:t>.</w:t>
      </w:r>
    </w:p>
    <w:p w14:paraId="1017506A" w14:textId="77777777" w:rsidR="00D83B48" w:rsidRPr="00F956FF" w:rsidRDefault="00D83B48" w:rsidP="00D83B48">
      <w:pPr>
        <w:spacing w:before="240" w:line="240" w:lineRule="auto"/>
        <w:jc w:val="both"/>
        <w:rPr>
          <w:b/>
          <w:color w:val="548DD4"/>
        </w:rPr>
      </w:pPr>
      <w:r w:rsidRPr="00F956FF">
        <w:rPr>
          <w:b/>
          <w:color w:val="548DD4"/>
        </w:rPr>
        <w:t>2.A.</w:t>
      </w:r>
      <w:r>
        <w:rPr>
          <w:b/>
          <w:color w:val="548DD4"/>
        </w:rPr>
        <w:t>6.4</w:t>
      </w:r>
      <w:r w:rsidRPr="00F956FF">
        <w:rPr>
          <w:b/>
          <w:color w:val="548DD4"/>
        </w:rPr>
        <w:t>. (</w:t>
      </w:r>
      <w:r>
        <w:rPr>
          <w:b/>
          <w:color w:val="548DD4"/>
        </w:rPr>
        <w:t>V-6.d.</w:t>
      </w:r>
      <w:r w:rsidRPr="00F956FF">
        <w:rPr>
          <w:b/>
          <w:color w:val="548DD4"/>
        </w:rPr>
        <w:t xml:space="preserve">) </w:t>
      </w:r>
      <w:r>
        <w:rPr>
          <w:b/>
          <w:color w:val="548DD4"/>
        </w:rPr>
        <w:t>P</w:t>
      </w:r>
      <w:r w:rsidRPr="00F956FF">
        <w:rPr>
          <w:b/>
          <w:color w:val="548DD4"/>
        </w:rPr>
        <w:t>lanowane</w:t>
      </w:r>
      <w:r>
        <w:rPr>
          <w:b/>
          <w:color w:val="548DD4"/>
        </w:rPr>
        <w:t xml:space="preserve"> wykorzystanie </w:t>
      </w:r>
      <w:r w:rsidRPr="00F956FF">
        <w:rPr>
          <w:b/>
          <w:color w:val="548DD4"/>
        </w:rPr>
        <w:t>dużych projektów</w:t>
      </w:r>
      <w:r>
        <w:rPr>
          <w:b/>
          <w:color w:val="548DD4"/>
        </w:rPr>
        <w:t xml:space="preserve"> (w stosownych przypadkach)</w:t>
      </w:r>
    </w:p>
    <w:p w14:paraId="6974992B" w14:textId="77777777" w:rsidR="00D83B48" w:rsidRPr="00C12945" w:rsidRDefault="00D83B48" w:rsidP="00D83B48">
      <w:pPr>
        <w:tabs>
          <w:tab w:val="num" w:pos="270"/>
        </w:tabs>
        <w:spacing w:before="120" w:line="240" w:lineRule="auto"/>
        <w:jc w:val="both"/>
        <w:rPr>
          <w:szCs w:val="24"/>
        </w:rPr>
      </w:pPr>
      <w:r w:rsidRPr="008860D1">
        <w:rPr>
          <w:szCs w:val="24"/>
        </w:rPr>
        <w:t xml:space="preserve">W ramach PI </w:t>
      </w:r>
      <w:r>
        <w:rPr>
          <w:szCs w:val="24"/>
        </w:rPr>
        <w:t>6.d.</w:t>
      </w:r>
      <w:r w:rsidRPr="008860D1">
        <w:rPr>
          <w:szCs w:val="24"/>
        </w:rPr>
        <w:t xml:space="preserve"> nie przewiduje się wsparcia dużych projektów</w:t>
      </w:r>
      <w:r>
        <w:rPr>
          <w:szCs w:val="24"/>
        </w:rPr>
        <w:t xml:space="preserve"> w rozumieniu </w:t>
      </w:r>
      <w:r w:rsidRPr="00540FF6">
        <w:rPr>
          <w:szCs w:val="24"/>
        </w:rPr>
        <w:t xml:space="preserve">art.100-103 </w:t>
      </w:r>
      <w:r>
        <w:t>r</w:t>
      </w:r>
      <w:r w:rsidRPr="002C3434">
        <w:t xml:space="preserve">ozporządzenia </w:t>
      </w:r>
      <w:r>
        <w:t>o</w:t>
      </w:r>
      <w:r w:rsidRPr="002C3434">
        <w:t>gólnego</w:t>
      </w:r>
      <w:r w:rsidRPr="008860D1">
        <w:rPr>
          <w:szCs w:val="24"/>
        </w:rPr>
        <w:t>.</w:t>
      </w:r>
    </w:p>
    <w:p w14:paraId="3924FC56" w14:textId="77777777" w:rsidR="005B4C22" w:rsidRDefault="005B4C22">
      <w:pPr>
        <w:spacing w:after="0" w:line="240" w:lineRule="auto"/>
        <w:rPr>
          <w:b/>
          <w:color w:val="548DD4"/>
        </w:rPr>
      </w:pPr>
      <w:r>
        <w:rPr>
          <w:b/>
          <w:color w:val="548DD4"/>
        </w:rPr>
        <w:br w:type="page"/>
      </w:r>
    </w:p>
    <w:p w14:paraId="5AF1306E" w14:textId="77777777" w:rsidR="00D83B48" w:rsidRPr="00F956FF" w:rsidRDefault="00D83B48" w:rsidP="00D83B48">
      <w:pPr>
        <w:spacing w:before="240" w:line="240" w:lineRule="auto"/>
        <w:jc w:val="both"/>
        <w:rPr>
          <w:b/>
          <w:color w:val="548DD4"/>
        </w:rPr>
      </w:pPr>
      <w:r w:rsidRPr="00F956FF">
        <w:rPr>
          <w:b/>
          <w:color w:val="548DD4"/>
        </w:rPr>
        <w:t>2.A.</w:t>
      </w:r>
      <w:r>
        <w:rPr>
          <w:b/>
          <w:color w:val="548DD4"/>
        </w:rPr>
        <w:t>6</w:t>
      </w:r>
      <w:r w:rsidRPr="00F956FF">
        <w:rPr>
          <w:b/>
          <w:color w:val="548DD4"/>
        </w:rPr>
        <w:t>.5 (</w:t>
      </w:r>
      <w:r>
        <w:rPr>
          <w:b/>
          <w:color w:val="548DD4"/>
        </w:rPr>
        <w:t>V-6.d.</w:t>
      </w:r>
      <w:r w:rsidRPr="00F956FF">
        <w:rPr>
          <w:b/>
          <w:color w:val="548DD4"/>
        </w:rPr>
        <w:t xml:space="preserve">) </w:t>
      </w:r>
      <w:r>
        <w:rPr>
          <w:b/>
          <w:color w:val="548DD4"/>
        </w:rPr>
        <w:t>W</w:t>
      </w:r>
      <w:r w:rsidRPr="00F956FF">
        <w:rPr>
          <w:b/>
          <w:color w:val="548DD4"/>
        </w:rPr>
        <w:t>skaźnik</w:t>
      </w:r>
      <w:r>
        <w:rPr>
          <w:b/>
          <w:color w:val="548DD4"/>
        </w:rPr>
        <w:t>i</w:t>
      </w:r>
      <w:r w:rsidRPr="00F956FF">
        <w:rPr>
          <w:b/>
          <w:color w:val="548DD4"/>
        </w:rPr>
        <w:t xml:space="preserve"> produktu</w:t>
      </w:r>
      <w:r>
        <w:rPr>
          <w:b/>
          <w:color w:val="548DD4"/>
        </w:rPr>
        <w:t xml:space="preserve"> w podziale na priorytety inwestycyjne oraz, w stosownych przypadkach, na kategorie regionu</w:t>
      </w:r>
    </w:p>
    <w:p w14:paraId="71DBC6D9" w14:textId="77777777" w:rsidR="00D83B48" w:rsidRPr="0063130D" w:rsidRDefault="00D83B48" w:rsidP="00D83B48">
      <w:pPr>
        <w:shd w:val="clear" w:color="auto" w:fill="FFFFFF"/>
        <w:spacing w:after="0" w:line="240" w:lineRule="auto"/>
        <w:rPr>
          <w:rFonts w:ascii="Arial" w:hAnsi="Arial" w:cs="Arial"/>
          <w:sz w:val="16"/>
          <w:szCs w:val="16"/>
        </w:rPr>
      </w:pPr>
      <w:r w:rsidRPr="00C872B4">
        <w:rPr>
          <w:rFonts w:cs="Tahoma"/>
          <w:bCs/>
          <w:i/>
          <w:sz w:val="18"/>
          <w:szCs w:val="20"/>
        </w:rPr>
        <w:t>Tabela 5 (</w:t>
      </w:r>
      <w:r>
        <w:rPr>
          <w:rFonts w:cs="Tahoma"/>
          <w:bCs/>
          <w:i/>
          <w:sz w:val="18"/>
          <w:szCs w:val="20"/>
        </w:rPr>
        <w:t>V-6.d.</w:t>
      </w:r>
      <w:r w:rsidRPr="00C872B4">
        <w:rPr>
          <w:rFonts w:cs="Tahoma"/>
          <w:bCs/>
          <w:i/>
          <w:sz w:val="18"/>
          <w:szCs w:val="20"/>
        </w:rPr>
        <w:t xml:space="preserve">): </w:t>
      </w:r>
      <w:r w:rsidRPr="0063130D">
        <w:rPr>
          <w:rFonts w:ascii="Arial" w:hAnsi="Arial" w:cs="Arial"/>
          <w:i/>
          <w:iCs/>
          <w:sz w:val="16"/>
          <w:szCs w:val="16"/>
        </w:rPr>
        <w:t xml:space="preserve">Wspólne i specyficzne dla programu wskaźniki produktu (wg priorytetu inwestycyjnego, w podziale na </w:t>
      </w:r>
      <w:r w:rsidRPr="0063130D">
        <w:rPr>
          <w:rFonts w:ascii="Arial" w:hAnsi="Arial" w:cs="Arial"/>
          <w:i/>
          <w:iCs/>
          <w:spacing w:val="-1"/>
          <w:sz w:val="16"/>
          <w:szCs w:val="16"/>
        </w:rPr>
        <w:t>kategorie regionów - w odniesieniu do EFS oraz w stosownych przypadkach w odniesieniu do EFRR)</w:t>
      </w:r>
    </w:p>
    <w:tbl>
      <w:tblPr>
        <w:tblpPr w:leftFromText="141" w:rightFromText="141" w:vertAnchor="text" w:horzAnchor="margin" w:tblpY="1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16"/>
        <w:gridCol w:w="1488"/>
        <w:gridCol w:w="832"/>
        <w:gridCol w:w="970"/>
        <w:gridCol w:w="1388"/>
        <w:gridCol w:w="413"/>
        <w:gridCol w:w="413"/>
        <w:gridCol w:w="694"/>
        <w:gridCol w:w="1109"/>
        <w:gridCol w:w="1439"/>
      </w:tblGrid>
      <w:tr w:rsidR="00D83B48" w:rsidRPr="007400E2" w14:paraId="70AE8E71" w14:textId="77777777" w:rsidTr="00E82ECE">
        <w:trPr>
          <w:cantSplit/>
          <w:trHeight w:hRule="exact" w:val="1288"/>
        </w:trPr>
        <w:tc>
          <w:tcPr>
            <w:tcW w:w="174" w:type="pct"/>
            <w:vMerge w:val="restart"/>
            <w:shd w:val="clear" w:color="auto" w:fill="FFFFFF"/>
            <w:textDirection w:val="btLr"/>
            <w:vAlign w:val="center"/>
          </w:tcPr>
          <w:p w14:paraId="17685956" w14:textId="77777777" w:rsidR="00D83B48" w:rsidRPr="007400E2" w:rsidRDefault="00D83B48" w:rsidP="006C7BF4">
            <w:pPr>
              <w:shd w:val="clear" w:color="auto" w:fill="FFFFFF"/>
              <w:spacing w:after="0" w:line="240" w:lineRule="auto"/>
              <w:jc w:val="center"/>
              <w:rPr>
                <w:sz w:val="16"/>
                <w:szCs w:val="16"/>
              </w:rPr>
            </w:pPr>
            <w:r w:rsidRPr="007400E2">
              <w:rPr>
                <w:sz w:val="16"/>
                <w:szCs w:val="16"/>
              </w:rPr>
              <w:t>Lp.</w:t>
            </w:r>
          </w:p>
        </w:tc>
        <w:tc>
          <w:tcPr>
            <w:tcW w:w="821" w:type="pct"/>
            <w:vMerge w:val="restart"/>
            <w:shd w:val="clear" w:color="auto" w:fill="FFFFFF"/>
            <w:textDirection w:val="btLr"/>
            <w:vAlign w:val="center"/>
          </w:tcPr>
          <w:p w14:paraId="1937FE4E" w14:textId="77777777" w:rsidR="00D83B48" w:rsidRPr="007400E2" w:rsidRDefault="00D83B48" w:rsidP="006C7BF4">
            <w:pPr>
              <w:shd w:val="clear" w:color="auto" w:fill="FFFFFF"/>
              <w:spacing w:after="0" w:line="240" w:lineRule="auto"/>
              <w:jc w:val="center"/>
              <w:rPr>
                <w:sz w:val="16"/>
                <w:szCs w:val="16"/>
              </w:rPr>
            </w:pPr>
            <w:r w:rsidRPr="007400E2">
              <w:rPr>
                <w:sz w:val="16"/>
                <w:szCs w:val="16"/>
              </w:rPr>
              <w:t>Wskaźnik</w:t>
            </w:r>
          </w:p>
          <w:p w14:paraId="1423A372" w14:textId="77777777" w:rsidR="00D83B48" w:rsidRPr="007400E2" w:rsidRDefault="00D83B48" w:rsidP="006C7BF4">
            <w:pPr>
              <w:spacing w:after="0" w:line="240" w:lineRule="auto"/>
              <w:jc w:val="center"/>
              <w:rPr>
                <w:sz w:val="16"/>
                <w:szCs w:val="16"/>
              </w:rPr>
            </w:pPr>
          </w:p>
        </w:tc>
        <w:tc>
          <w:tcPr>
            <w:tcW w:w="459" w:type="pct"/>
            <w:vMerge w:val="restart"/>
            <w:shd w:val="clear" w:color="auto" w:fill="FFFFFF"/>
            <w:textDirection w:val="btLr"/>
            <w:vAlign w:val="center"/>
          </w:tcPr>
          <w:p w14:paraId="36420D3A" w14:textId="77777777" w:rsidR="00D83B48" w:rsidRPr="007400E2" w:rsidRDefault="00D83B48" w:rsidP="006C7BF4">
            <w:pPr>
              <w:shd w:val="clear" w:color="auto" w:fill="FFFFFF"/>
              <w:spacing w:after="0" w:line="240" w:lineRule="auto"/>
              <w:jc w:val="center"/>
              <w:rPr>
                <w:sz w:val="16"/>
                <w:szCs w:val="16"/>
              </w:rPr>
            </w:pPr>
            <w:r w:rsidRPr="007400E2">
              <w:rPr>
                <w:sz w:val="16"/>
                <w:szCs w:val="16"/>
              </w:rPr>
              <w:t>Jednostka pomiaru</w:t>
            </w:r>
          </w:p>
          <w:p w14:paraId="1F02487B" w14:textId="77777777" w:rsidR="00D83B48" w:rsidRPr="007400E2" w:rsidRDefault="00D83B48" w:rsidP="006C7BF4">
            <w:pPr>
              <w:spacing w:after="0" w:line="240" w:lineRule="auto"/>
              <w:jc w:val="center"/>
              <w:rPr>
                <w:sz w:val="16"/>
                <w:szCs w:val="16"/>
              </w:rPr>
            </w:pPr>
          </w:p>
        </w:tc>
        <w:tc>
          <w:tcPr>
            <w:tcW w:w="535" w:type="pct"/>
            <w:vMerge w:val="restart"/>
            <w:shd w:val="clear" w:color="auto" w:fill="FFFFFF"/>
            <w:textDirection w:val="btLr"/>
            <w:vAlign w:val="center"/>
          </w:tcPr>
          <w:p w14:paraId="35A36B6E" w14:textId="77777777" w:rsidR="00D83B48" w:rsidRPr="007400E2" w:rsidRDefault="00D83B48" w:rsidP="006C7BF4">
            <w:pPr>
              <w:shd w:val="clear" w:color="auto" w:fill="FFFFFF"/>
              <w:spacing w:after="0" w:line="240" w:lineRule="auto"/>
              <w:jc w:val="center"/>
              <w:rPr>
                <w:sz w:val="16"/>
                <w:szCs w:val="16"/>
              </w:rPr>
            </w:pPr>
            <w:r w:rsidRPr="007400E2">
              <w:rPr>
                <w:sz w:val="16"/>
                <w:szCs w:val="16"/>
              </w:rPr>
              <w:t>Fundusz</w:t>
            </w:r>
          </w:p>
          <w:p w14:paraId="595D1F25" w14:textId="77777777" w:rsidR="00D83B48" w:rsidRPr="007400E2" w:rsidRDefault="00D83B48" w:rsidP="006C7BF4">
            <w:pPr>
              <w:spacing w:after="0" w:line="240" w:lineRule="auto"/>
              <w:jc w:val="center"/>
              <w:rPr>
                <w:sz w:val="16"/>
                <w:szCs w:val="16"/>
              </w:rPr>
            </w:pPr>
          </w:p>
        </w:tc>
        <w:tc>
          <w:tcPr>
            <w:tcW w:w="766" w:type="pct"/>
            <w:vMerge w:val="restart"/>
            <w:shd w:val="clear" w:color="auto" w:fill="FFFFFF"/>
            <w:textDirection w:val="btLr"/>
            <w:vAlign w:val="center"/>
          </w:tcPr>
          <w:p w14:paraId="6480B385" w14:textId="77777777" w:rsidR="00D83B48" w:rsidRPr="007400E2" w:rsidRDefault="00D83B48" w:rsidP="006C7BF4">
            <w:pPr>
              <w:shd w:val="clear" w:color="auto" w:fill="FFFFFF"/>
              <w:spacing w:after="0" w:line="240" w:lineRule="auto"/>
              <w:jc w:val="center"/>
              <w:rPr>
                <w:sz w:val="16"/>
                <w:szCs w:val="16"/>
              </w:rPr>
            </w:pPr>
            <w:r w:rsidRPr="007400E2">
              <w:rPr>
                <w:sz w:val="16"/>
                <w:szCs w:val="16"/>
              </w:rPr>
              <w:t xml:space="preserve">Kategoria regionu </w:t>
            </w:r>
            <w:r w:rsidR="005B4C22">
              <w:rPr>
                <w:sz w:val="16"/>
                <w:szCs w:val="16"/>
              </w:rPr>
              <w:br/>
            </w:r>
            <w:r w:rsidRPr="007400E2">
              <w:rPr>
                <w:sz w:val="16"/>
                <w:szCs w:val="16"/>
              </w:rPr>
              <w:t xml:space="preserve"> </w:t>
            </w:r>
            <w:r w:rsidR="00861BD9">
              <w:rPr>
                <w:sz w:val="16"/>
                <w:szCs w:val="16"/>
              </w:rPr>
              <w:t>(</w:t>
            </w:r>
            <w:r w:rsidRPr="007400E2">
              <w:rPr>
                <w:sz w:val="16"/>
                <w:szCs w:val="16"/>
              </w:rPr>
              <w:t>w stosownych przypadkach)</w:t>
            </w:r>
          </w:p>
          <w:p w14:paraId="3873D06E" w14:textId="77777777" w:rsidR="00D83B48" w:rsidRPr="007400E2" w:rsidRDefault="00D83B48" w:rsidP="006C7BF4">
            <w:pPr>
              <w:spacing w:after="0" w:line="240" w:lineRule="auto"/>
              <w:jc w:val="center"/>
              <w:rPr>
                <w:sz w:val="16"/>
                <w:szCs w:val="16"/>
              </w:rPr>
            </w:pPr>
          </w:p>
        </w:tc>
        <w:tc>
          <w:tcPr>
            <w:tcW w:w="839" w:type="pct"/>
            <w:gridSpan w:val="3"/>
            <w:shd w:val="clear" w:color="auto" w:fill="FFFFFF"/>
            <w:textDirection w:val="btLr"/>
            <w:vAlign w:val="center"/>
          </w:tcPr>
          <w:p w14:paraId="4E0FE101" w14:textId="77777777" w:rsidR="00D83B48" w:rsidRDefault="00D83B48" w:rsidP="006C7BF4">
            <w:pPr>
              <w:shd w:val="clear" w:color="auto" w:fill="FFFFFF"/>
              <w:spacing w:after="0" w:line="240" w:lineRule="auto"/>
              <w:jc w:val="center"/>
              <w:rPr>
                <w:sz w:val="16"/>
                <w:szCs w:val="16"/>
              </w:rPr>
            </w:pPr>
            <w:r w:rsidRPr="007400E2">
              <w:rPr>
                <w:sz w:val="16"/>
                <w:szCs w:val="16"/>
              </w:rPr>
              <w:t>Wartość docelowa</w:t>
            </w:r>
          </w:p>
          <w:p w14:paraId="5237C36C" w14:textId="77777777" w:rsidR="00861BD9" w:rsidRPr="007400E2" w:rsidRDefault="00861BD9" w:rsidP="006C7BF4">
            <w:pPr>
              <w:shd w:val="clear" w:color="auto" w:fill="FFFFFF"/>
              <w:spacing w:after="0" w:line="240" w:lineRule="auto"/>
              <w:jc w:val="center"/>
              <w:rPr>
                <w:sz w:val="16"/>
                <w:szCs w:val="16"/>
              </w:rPr>
            </w:pPr>
            <w:r>
              <w:rPr>
                <w:sz w:val="16"/>
                <w:szCs w:val="16"/>
              </w:rPr>
              <w:t>(2023)</w:t>
            </w:r>
          </w:p>
        </w:tc>
        <w:tc>
          <w:tcPr>
            <w:tcW w:w="612" w:type="pct"/>
            <w:vMerge w:val="restart"/>
            <w:shd w:val="clear" w:color="auto" w:fill="FFFFFF"/>
            <w:textDirection w:val="btLr"/>
            <w:vAlign w:val="center"/>
          </w:tcPr>
          <w:p w14:paraId="4050DAD4" w14:textId="77777777" w:rsidR="00D83B48" w:rsidRPr="007400E2" w:rsidRDefault="00D83B48" w:rsidP="006C7BF4">
            <w:pPr>
              <w:shd w:val="clear" w:color="auto" w:fill="FFFFFF"/>
              <w:spacing w:after="0" w:line="240" w:lineRule="auto"/>
              <w:jc w:val="center"/>
              <w:rPr>
                <w:sz w:val="16"/>
                <w:szCs w:val="16"/>
              </w:rPr>
            </w:pPr>
            <w:r w:rsidRPr="007400E2">
              <w:rPr>
                <w:sz w:val="16"/>
                <w:szCs w:val="16"/>
              </w:rPr>
              <w:t>Źródło danych</w:t>
            </w:r>
          </w:p>
        </w:tc>
        <w:tc>
          <w:tcPr>
            <w:tcW w:w="794" w:type="pct"/>
            <w:vMerge w:val="restart"/>
            <w:shd w:val="clear" w:color="auto" w:fill="FFFFFF"/>
            <w:textDirection w:val="btLr"/>
            <w:vAlign w:val="center"/>
          </w:tcPr>
          <w:p w14:paraId="78E7D3A0" w14:textId="77777777" w:rsidR="00D83B48" w:rsidRPr="007400E2" w:rsidRDefault="00D83B48" w:rsidP="006C7BF4">
            <w:pPr>
              <w:shd w:val="clear" w:color="auto" w:fill="FFFFFF"/>
              <w:spacing w:after="0" w:line="240" w:lineRule="auto"/>
              <w:jc w:val="center"/>
              <w:rPr>
                <w:sz w:val="16"/>
                <w:szCs w:val="16"/>
              </w:rPr>
            </w:pPr>
            <w:r w:rsidRPr="007400E2">
              <w:rPr>
                <w:sz w:val="16"/>
                <w:szCs w:val="16"/>
              </w:rPr>
              <w:t>Częstotliwość pomiaru</w:t>
            </w:r>
          </w:p>
        </w:tc>
      </w:tr>
      <w:tr w:rsidR="00D83B48" w:rsidRPr="007400E2" w14:paraId="32736759" w14:textId="77777777" w:rsidTr="00E82ECE">
        <w:trPr>
          <w:trHeight w:hRule="exact" w:val="428"/>
        </w:trPr>
        <w:tc>
          <w:tcPr>
            <w:tcW w:w="174" w:type="pct"/>
            <w:vMerge/>
            <w:shd w:val="clear" w:color="auto" w:fill="FFFFFF"/>
          </w:tcPr>
          <w:p w14:paraId="739B85DA" w14:textId="77777777" w:rsidR="00D83B48" w:rsidRPr="007400E2" w:rsidRDefault="00D83B48" w:rsidP="006C7BF4">
            <w:pPr>
              <w:spacing w:after="0" w:line="240" w:lineRule="auto"/>
              <w:rPr>
                <w:sz w:val="16"/>
                <w:szCs w:val="16"/>
              </w:rPr>
            </w:pPr>
          </w:p>
        </w:tc>
        <w:tc>
          <w:tcPr>
            <w:tcW w:w="821" w:type="pct"/>
            <w:vMerge/>
            <w:shd w:val="clear" w:color="auto" w:fill="FFFFFF"/>
          </w:tcPr>
          <w:p w14:paraId="306ADF54" w14:textId="77777777" w:rsidR="00D83B48" w:rsidRPr="007400E2" w:rsidRDefault="00D83B48" w:rsidP="006C7BF4">
            <w:pPr>
              <w:spacing w:after="0" w:line="240" w:lineRule="auto"/>
              <w:rPr>
                <w:sz w:val="16"/>
                <w:szCs w:val="16"/>
              </w:rPr>
            </w:pPr>
          </w:p>
        </w:tc>
        <w:tc>
          <w:tcPr>
            <w:tcW w:w="459" w:type="pct"/>
            <w:vMerge/>
            <w:shd w:val="clear" w:color="auto" w:fill="FFFFFF"/>
          </w:tcPr>
          <w:p w14:paraId="0F0658FC" w14:textId="77777777" w:rsidR="00D83B48" w:rsidRPr="007400E2" w:rsidRDefault="00D83B48" w:rsidP="006C7BF4">
            <w:pPr>
              <w:spacing w:after="0" w:line="240" w:lineRule="auto"/>
              <w:rPr>
                <w:sz w:val="16"/>
                <w:szCs w:val="16"/>
              </w:rPr>
            </w:pPr>
          </w:p>
        </w:tc>
        <w:tc>
          <w:tcPr>
            <w:tcW w:w="535" w:type="pct"/>
            <w:vMerge/>
            <w:shd w:val="clear" w:color="auto" w:fill="FFFFFF"/>
          </w:tcPr>
          <w:p w14:paraId="01906942" w14:textId="77777777" w:rsidR="00D83B48" w:rsidRPr="007400E2" w:rsidRDefault="00D83B48" w:rsidP="006C7BF4">
            <w:pPr>
              <w:spacing w:after="0" w:line="240" w:lineRule="auto"/>
              <w:rPr>
                <w:sz w:val="16"/>
                <w:szCs w:val="16"/>
              </w:rPr>
            </w:pPr>
          </w:p>
        </w:tc>
        <w:tc>
          <w:tcPr>
            <w:tcW w:w="766" w:type="pct"/>
            <w:vMerge/>
            <w:shd w:val="clear" w:color="auto" w:fill="FFFFFF"/>
            <w:textDirection w:val="btLr"/>
          </w:tcPr>
          <w:p w14:paraId="1C22B4D0" w14:textId="77777777" w:rsidR="00D83B48" w:rsidRPr="007400E2" w:rsidRDefault="00D83B48" w:rsidP="006C7BF4">
            <w:pPr>
              <w:spacing w:after="0" w:line="240" w:lineRule="auto"/>
              <w:rPr>
                <w:sz w:val="16"/>
                <w:szCs w:val="16"/>
              </w:rPr>
            </w:pPr>
          </w:p>
        </w:tc>
        <w:tc>
          <w:tcPr>
            <w:tcW w:w="228" w:type="pct"/>
            <w:shd w:val="clear" w:color="auto" w:fill="FFFFFF"/>
            <w:vAlign w:val="center"/>
          </w:tcPr>
          <w:p w14:paraId="7A7F4D00" w14:textId="77777777" w:rsidR="00D83B48" w:rsidRPr="007400E2" w:rsidRDefault="00D83B48" w:rsidP="006C7BF4">
            <w:pPr>
              <w:shd w:val="clear" w:color="auto" w:fill="FFFFFF"/>
              <w:spacing w:after="0" w:line="240" w:lineRule="auto"/>
              <w:jc w:val="center"/>
              <w:rPr>
                <w:sz w:val="16"/>
                <w:szCs w:val="16"/>
              </w:rPr>
            </w:pPr>
            <w:r w:rsidRPr="007400E2">
              <w:rPr>
                <w:sz w:val="16"/>
                <w:szCs w:val="16"/>
              </w:rPr>
              <w:t>M</w:t>
            </w:r>
          </w:p>
        </w:tc>
        <w:tc>
          <w:tcPr>
            <w:tcW w:w="228" w:type="pct"/>
            <w:shd w:val="clear" w:color="auto" w:fill="FFFFFF"/>
            <w:vAlign w:val="center"/>
          </w:tcPr>
          <w:p w14:paraId="00BA029C" w14:textId="77777777" w:rsidR="00D83B48" w:rsidRPr="007400E2" w:rsidRDefault="00D83B48" w:rsidP="006C7BF4">
            <w:pPr>
              <w:shd w:val="clear" w:color="auto" w:fill="FFFFFF"/>
              <w:spacing w:after="0" w:line="240" w:lineRule="auto"/>
              <w:jc w:val="center"/>
              <w:rPr>
                <w:sz w:val="16"/>
                <w:szCs w:val="16"/>
              </w:rPr>
            </w:pPr>
            <w:r w:rsidRPr="007400E2">
              <w:rPr>
                <w:sz w:val="16"/>
                <w:szCs w:val="16"/>
              </w:rPr>
              <w:t>K</w:t>
            </w:r>
          </w:p>
        </w:tc>
        <w:tc>
          <w:tcPr>
            <w:tcW w:w="382" w:type="pct"/>
            <w:shd w:val="clear" w:color="auto" w:fill="FFFFFF"/>
            <w:vAlign w:val="center"/>
          </w:tcPr>
          <w:p w14:paraId="7B02D171" w14:textId="77777777" w:rsidR="00D83B48" w:rsidRPr="007400E2" w:rsidRDefault="00D83B48" w:rsidP="006C7BF4">
            <w:pPr>
              <w:shd w:val="clear" w:color="auto" w:fill="FFFFFF"/>
              <w:spacing w:after="0" w:line="240" w:lineRule="auto"/>
              <w:jc w:val="center"/>
              <w:rPr>
                <w:sz w:val="16"/>
                <w:szCs w:val="16"/>
              </w:rPr>
            </w:pPr>
            <w:r>
              <w:rPr>
                <w:sz w:val="16"/>
                <w:szCs w:val="16"/>
              </w:rPr>
              <w:t>O</w:t>
            </w:r>
          </w:p>
        </w:tc>
        <w:tc>
          <w:tcPr>
            <w:tcW w:w="612" w:type="pct"/>
            <w:vMerge/>
            <w:shd w:val="clear" w:color="auto" w:fill="FFFFFF"/>
          </w:tcPr>
          <w:p w14:paraId="3629D3CA" w14:textId="77777777" w:rsidR="00D83B48" w:rsidRPr="007400E2" w:rsidRDefault="00D83B48" w:rsidP="006C7BF4">
            <w:pPr>
              <w:shd w:val="clear" w:color="auto" w:fill="FFFFFF"/>
              <w:spacing w:after="0" w:line="240" w:lineRule="auto"/>
              <w:rPr>
                <w:sz w:val="16"/>
                <w:szCs w:val="16"/>
              </w:rPr>
            </w:pPr>
          </w:p>
        </w:tc>
        <w:tc>
          <w:tcPr>
            <w:tcW w:w="794" w:type="pct"/>
            <w:vMerge/>
            <w:shd w:val="clear" w:color="auto" w:fill="FFFFFF"/>
          </w:tcPr>
          <w:p w14:paraId="7DAEB56F" w14:textId="77777777" w:rsidR="00D83B48" w:rsidRPr="007400E2" w:rsidRDefault="00D83B48" w:rsidP="006C7BF4">
            <w:pPr>
              <w:shd w:val="clear" w:color="auto" w:fill="FFFFFF"/>
              <w:spacing w:after="0" w:line="240" w:lineRule="auto"/>
              <w:rPr>
                <w:sz w:val="16"/>
                <w:szCs w:val="16"/>
              </w:rPr>
            </w:pPr>
          </w:p>
        </w:tc>
      </w:tr>
      <w:tr w:rsidR="00D83B48" w:rsidRPr="007400E2" w14:paraId="0FD412B8" w14:textId="77777777" w:rsidTr="005B4C22">
        <w:trPr>
          <w:trHeight w:hRule="exact" w:val="996"/>
        </w:trPr>
        <w:tc>
          <w:tcPr>
            <w:tcW w:w="174" w:type="pct"/>
            <w:shd w:val="clear" w:color="auto" w:fill="FFFFFF"/>
            <w:vAlign w:val="center"/>
          </w:tcPr>
          <w:p w14:paraId="10509D46" w14:textId="77777777" w:rsidR="00D83B48" w:rsidRPr="007400E2" w:rsidRDefault="00D83B48" w:rsidP="005B4C22">
            <w:pPr>
              <w:spacing w:after="0" w:line="240" w:lineRule="auto"/>
              <w:jc w:val="center"/>
              <w:rPr>
                <w:sz w:val="16"/>
                <w:szCs w:val="16"/>
              </w:rPr>
            </w:pPr>
            <w:r w:rsidRPr="007400E2">
              <w:rPr>
                <w:sz w:val="16"/>
                <w:szCs w:val="16"/>
              </w:rPr>
              <w:t>1.</w:t>
            </w:r>
          </w:p>
          <w:p w14:paraId="7FAE3508" w14:textId="77777777" w:rsidR="00D83B48" w:rsidRPr="007400E2" w:rsidRDefault="00D83B48" w:rsidP="005B4C22">
            <w:pPr>
              <w:spacing w:after="0" w:line="240" w:lineRule="auto"/>
              <w:jc w:val="center"/>
              <w:rPr>
                <w:sz w:val="16"/>
                <w:szCs w:val="16"/>
              </w:rPr>
            </w:pPr>
          </w:p>
        </w:tc>
        <w:tc>
          <w:tcPr>
            <w:tcW w:w="821" w:type="pct"/>
            <w:shd w:val="clear" w:color="auto" w:fill="FFFFFF"/>
            <w:vAlign w:val="center"/>
          </w:tcPr>
          <w:p w14:paraId="5935735C" w14:textId="77777777" w:rsidR="00D83B48" w:rsidRPr="00E763B7" w:rsidRDefault="00D83B48" w:rsidP="006C7BF4">
            <w:pPr>
              <w:autoSpaceDE w:val="0"/>
              <w:autoSpaceDN w:val="0"/>
              <w:adjustRightInd w:val="0"/>
              <w:spacing w:after="0" w:line="240" w:lineRule="auto"/>
              <w:rPr>
                <w:rFonts w:cs="Calibri"/>
                <w:sz w:val="16"/>
                <w:szCs w:val="16"/>
              </w:rPr>
            </w:pPr>
            <w:r w:rsidRPr="00E763B7">
              <w:rPr>
                <w:rFonts w:cs="Calibri"/>
                <w:sz w:val="16"/>
                <w:szCs w:val="16"/>
              </w:rPr>
              <w:t>Liczba wspartych form ochrony przyrody</w:t>
            </w:r>
          </w:p>
          <w:p w14:paraId="72976936" w14:textId="77777777" w:rsidR="00D83B48" w:rsidRPr="007400E2" w:rsidRDefault="00D83B48" w:rsidP="006C7BF4">
            <w:pPr>
              <w:spacing w:after="0" w:line="240" w:lineRule="auto"/>
              <w:rPr>
                <w:rFonts w:cs="Calibri"/>
                <w:sz w:val="16"/>
                <w:szCs w:val="16"/>
                <w:lang w:eastAsia="en-US"/>
              </w:rPr>
            </w:pPr>
          </w:p>
        </w:tc>
        <w:tc>
          <w:tcPr>
            <w:tcW w:w="459" w:type="pct"/>
            <w:shd w:val="clear" w:color="auto" w:fill="FFFFFF"/>
            <w:vAlign w:val="center"/>
          </w:tcPr>
          <w:p w14:paraId="35AC1FD3" w14:textId="77777777" w:rsidR="00D83B48" w:rsidRPr="007400E2" w:rsidRDefault="00D83B48" w:rsidP="006C7BF4">
            <w:pPr>
              <w:spacing w:after="0" w:line="240" w:lineRule="auto"/>
              <w:jc w:val="center"/>
              <w:rPr>
                <w:rFonts w:cs="Calibri"/>
                <w:sz w:val="16"/>
                <w:szCs w:val="16"/>
                <w:lang w:eastAsia="en-US"/>
              </w:rPr>
            </w:pPr>
            <w:r w:rsidRPr="00882891">
              <w:rPr>
                <w:rFonts w:cs="Calibri"/>
                <w:sz w:val="16"/>
                <w:szCs w:val="16"/>
              </w:rPr>
              <w:t>szt.</w:t>
            </w:r>
          </w:p>
        </w:tc>
        <w:tc>
          <w:tcPr>
            <w:tcW w:w="535" w:type="pct"/>
            <w:shd w:val="clear" w:color="auto" w:fill="FFFFFF"/>
            <w:vAlign w:val="center"/>
          </w:tcPr>
          <w:p w14:paraId="274DA803" w14:textId="77777777" w:rsidR="00D83B48" w:rsidRPr="007400E2" w:rsidRDefault="00D83B48" w:rsidP="006C7BF4">
            <w:pPr>
              <w:spacing w:after="0" w:line="240" w:lineRule="auto"/>
              <w:jc w:val="center"/>
              <w:rPr>
                <w:rFonts w:cs="Calibri"/>
                <w:sz w:val="16"/>
                <w:szCs w:val="16"/>
                <w:lang w:eastAsia="en-US"/>
              </w:rPr>
            </w:pPr>
            <w:r w:rsidRPr="00882891">
              <w:rPr>
                <w:rFonts w:cs="Calibri"/>
                <w:sz w:val="16"/>
                <w:szCs w:val="16"/>
              </w:rPr>
              <w:t>EFRR</w:t>
            </w:r>
          </w:p>
        </w:tc>
        <w:tc>
          <w:tcPr>
            <w:tcW w:w="766" w:type="pct"/>
            <w:shd w:val="clear" w:color="auto" w:fill="FFFFFF"/>
            <w:vAlign w:val="center"/>
          </w:tcPr>
          <w:p w14:paraId="69334411" w14:textId="77777777" w:rsidR="00D83B48" w:rsidRPr="00882891" w:rsidRDefault="00D83B48" w:rsidP="006C7BF4">
            <w:pPr>
              <w:spacing w:after="0" w:line="240" w:lineRule="auto"/>
              <w:jc w:val="center"/>
              <w:rPr>
                <w:rFonts w:cs="Calibri"/>
                <w:sz w:val="16"/>
                <w:szCs w:val="16"/>
              </w:rPr>
            </w:pPr>
            <w:r w:rsidRPr="00882891">
              <w:rPr>
                <w:rFonts w:cs="Calibri"/>
                <w:sz w:val="16"/>
                <w:szCs w:val="16"/>
              </w:rPr>
              <w:t>Region</w:t>
            </w:r>
          </w:p>
          <w:p w14:paraId="6EC73D3B" w14:textId="77777777" w:rsidR="00D83B48" w:rsidRPr="00882891" w:rsidRDefault="00D83B48" w:rsidP="006C7BF4">
            <w:pPr>
              <w:spacing w:after="0" w:line="240" w:lineRule="auto"/>
              <w:jc w:val="center"/>
              <w:rPr>
                <w:rFonts w:cs="Calibri"/>
                <w:sz w:val="16"/>
                <w:szCs w:val="16"/>
              </w:rPr>
            </w:pPr>
            <w:r w:rsidRPr="00882891">
              <w:rPr>
                <w:rFonts w:cs="Calibri"/>
                <w:sz w:val="16"/>
                <w:szCs w:val="16"/>
              </w:rPr>
              <w:t>słabiej</w:t>
            </w:r>
          </w:p>
          <w:p w14:paraId="6C84E057" w14:textId="77777777" w:rsidR="00D83B48" w:rsidRPr="007400E2" w:rsidRDefault="00D83B48" w:rsidP="006C7BF4">
            <w:pPr>
              <w:spacing w:after="0" w:line="240" w:lineRule="auto"/>
              <w:jc w:val="center"/>
              <w:rPr>
                <w:rFonts w:cs="Calibri"/>
                <w:sz w:val="16"/>
                <w:szCs w:val="16"/>
                <w:lang w:eastAsia="en-US"/>
              </w:rPr>
            </w:pPr>
            <w:r w:rsidRPr="00882891">
              <w:rPr>
                <w:rFonts w:cs="Calibri"/>
                <w:sz w:val="16"/>
                <w:szCs w:val="16"/>
              </w:rPr>
              <w:t>rozwinięty</w:t>
            </w:r>
          </w:p>
        </w:tc>
        <w:tc>
          <w:tcPr>
            <w:tcW w:w="228" w:type="pct"/>
            <w:shd w:val="clear" w:color="auto" w:fill="FFFFFF"/>
            <w:vAlign w:val="center"/>
          </w:tcPr>
          <w:p w14:paraId="409F56A0" w14:textId="77777777" w:rsidR="00D83B48" w:rsidRPr="007400E2" w:rsidRDefault="00D83B48" w:rsidP="006C7BF4">
            <w:pPr>
              <w:shd w:val="clear" w:color="auto" w:fill="FFFFFF"/>
              <w:spacing w:after="0" w:line="240" w:lineRule="auto"/>
              <w:jc w:val="center"/>
              <w:rPr>
                <w:sz w:val="16"/>
                <w:szCs w:val="16"/>
              </w:rPr>
            </w:pPr>
            <w:r w:rsidRPr="00882891">
              <w:rPr>
                <w:sz w:val="16"/>
                <w:szCs w:val="16"/>
              </w:rPr>
              <w:t>-</w:t>
            </w:r>
          </w:p>
        </w:tc>
        <w:tc>
          <w:tcPr>
            <w:tcW w:w="228" w:type="pct"/>
            <w:shd w:val="clear" w:color="auto" w:fill="FFFFFF"/>
            <w:vAlign w:val="center"/>
          </w:tcPr>
          <w:p w14:paraId="3BCB1D0E" w14:textId="77777777" w:rsidR="00D83B48" w:rsidRPr="007400E2" w:rsidRDefault="00D83B48" w:rsidP="006C7BF4">
            <w:pPr>
              <w:shd w:val="clear" w:color="auto" w:fill="FFFFFF"/>
              <w:spacing w:after="0" w:line="240" w:lineRule="auto"/>
              <w:jc w:val="center"/>
              <w:rPr>
                <w:sz w:val="16"/>
                <w:szCs w:val="16"/>
              </w:rPr>
            </w:pPr>
            <w:r w:rsidRPr="00882891">
              <w:rPr>
                <w:sz w:val="16"/>
                <w:szCs w:val="16"/>
              </w:rPr>
              <w:t>-</w:t>
            </w:r>
          </w:p>
        </w:tc>
        <w:tc>
          <w:tcPr>
            <w:tcW w:w="382" w:type="pct"/>
            <w:shd w:val="clear" w:color="auto" w:fill="FFFFFF"/>
            <w:vAlign w:val="center"/>
          </w:tcPr>
          <w:p w14:paraId="7A266F42" w14:textId="77777777" w:rsidR="00D83B48" w:rsidRPr="007400E2" w:rsidRDefault="00D83B48" w:rsidP="006C7BF4">
            <w:pPr>
              <w:shd w:val="clear" w:color="auto" w:fill="FFFFFF"/>
              <w:spacing w:after="0" w:line="240" w:lineRule="auto"/>
              <w:jc w:val="center"/>
              <w:rPr>
                <w:sz w:val="16"/>
                <w:szCs w:val="16"/>
              </w:rPr>
            </w:pPr>
            <w:r>
              <w:rPr>
                <w:sz w:val="16"/>
                <w:szCs w:val="16"/>
              </w:rPr>
              <w:t>21</w:t>
            </w:r>
          </w:p>
        </w:tc>
        <w:tc>
          <w:tcPr>
            <w:tcW w:w="612" w:type="pct"/>
            <w:shd w:val="clear" w:color="auto" w:fill="FFFFFF"/>
            <w:vAlign w:val="center"/>
          </w:tcPr>
          <w:p w14:paraId="2F873AA0" w14:textId="77777777" w:rsidR="004070D9" w:rsidRDefault="004070D9" w:rsidP="004070D9">
            <w:pPr>
              <w:spacing w:after="0" w:line="240" w:lineRule="auto"/>
              <w:jc w:val="center"/>
              <w:rPr>
                <w:rFonts w:cs="Calibri"/>
                <w:sz w:val="16"/>
                <w:szCs w:val="16"/>
                <w:lang w:eastAsia="en-US"/>
              </w:rPr>
            </w:pPr>
            <w:r>
              <w:rPr>
                <w:rFonts w:cs="Calibri"/>
                <w:sz w:val="16"/>
                <w:szCs w:val="16"/>
                <w:lang w:eastAsia="en-US"/>
              </w:rPr>
              <w:t>System Informatyczny</w:t>
            </w:r>
          </w:p>
          <w:p w14:paraId="71E0EB82" w14:textId="77777777" w:rsidR="00D83B48" w:rsidRPr="007400E2" w:rsidRDefault="004070D9" w:rsidP="006C7BF4">
            <w:pPr>
              <w:spacing w:after="0" w:line="240" w:lineRule="auto"/>
              <w:jc w:val="center"/>
              <w:rPr>
                <w:rFonts w:cs="Calibri"/>
                <w:sz w:val="16"/>
                <w:szCs w:val="16"/>
                <w:lang w:eastAsia="en-US"/>
              </w:rPr>
            </w:pPr>
            <w:r>
              <w:rPr>
                <w:rFonts w:cs="Calibri"/>
                <w:sz w:val="16"/>
                <w:szCs w:val="16"/>
                <w:lang w:eastAsia="en-US"/>
              </w:rPr>
              <w:t>SL 2014</w:t>
            </w:r>
          </w:p>
        </w:tc>
        <w:tc>
          <w:tcPr>
            <w:tcW w:w="794" w:type="pct"/>
            <w:shd w:val="clear" w:color="auto" w:fill="FFFFFF"/>
            <w:vAlign w:val="center"/>
          </w:tcPr>
          <w:p w14:paraId="5CB7BCD5" w14:textId="77777777" w:rsidR="00D83B48" w:rsidRPr="007400E2" w:rsidRDefault="00D83B48" w:rsidP="006C7BF4">
            <w:pPr>
              <w:spacing w:after="0" w:line="240" w:lineRule="auto"/>
              <w:jc w:val="center"/>
              <w:rPr>
                <w:rFonts w:cs="Calibri"/>
                <w:sz w:val="16"/>
                <w:szCs w:val="16"/>
                <w:lang w:eastAsia="en-US"/>
              </w:rPr>
            </w:pPr>
            <w:r w:rsidRPr="00882891">
              <w:rPr>
                <w:rFonts w:cs="Calibri"/>
                <w:sz w:val="16"/>
                <w:szCs w:val="16"/>
              </w:rPr>
              <w:t>rocznie</w:t>
            </w:r>
          </w:p>
        </w:tc>
      </w:tr>
      <w:tr w:rsidR="00D83B48" w:rsidRPr="007400E2" w14:paraId="1C28798C" w14:textId="77777777" w:rsidTr="005B4C22">
        <w:trPr>
          <w:trHeight w:hRule="exact" w:val="1699"/>
        </w:trPr>
        <w:tc>
          <w:tcPr>
            <w:tcW w:w="174" w:type="pct"/>
            <w:shd w:val="clear" w:color="auto" w:fill="FFFFFF"/>
            <w:vAlign w:val="center"/>
          </w:tcPr>
          <w:p w14:paraId="55DEE06E" w14:textId="77777777" w:rsidR="00D83B48" w:rsidRPr="007400E2" w:rsidRDefault="00D83B48" w:rsidP="005B4C22">
            <w:pPr>
              <w:spacing w:after="0" w:line="240" w:lineRule="auto"/>
              <w:jc w:val="center"/>
              <w:rPr>
                <w:sz w:val="16"/>
                <w:szCs w:val="16"/>
              </w:rPr>
            </w:pPr>
            <w:r w:rsidRPr="007400E2">
              <w:rPr>
                <w:sz w:val="16"/>
                <w:szCs w:val="16"/>
              </w:rPr>
              <w:t>2.</w:t>
            </w:r>
          </w:p>
        </w:tc>
        <w:tc>
          <w:tcPr>
            <w:tcW w:w="821" w:type="pct"/>
            <w:shd w:val="clear" w:color="auto" w:fill="FFFFFF"/>
            <w:vAlign w:val="center"/>
          </w:tcPr>
          <w:p w14:paraId="6254AFA7" w14:textId="77777777" w:rsidR="00D83B48" w:rsidRPr="00882891" w:rsidRDefault="00D83B48" w:rsidP="006C7BF4">
            <w:pPr>
              <w:autoSpaceDE w:val="0"/>
              <w:autoSpaceDN w:val="0"/>
              <w:adjustRightInd w:val="0"/>
              <w:spacing w:after="0" w:line="240" w:lineRule="auto"/>
              <w:rPr>
                <w:rFonts w:cs="Calibri"/>
                <w:sz w:val="16"/>
                <w:szCs w:val="16"/>
              </w:rPr>
            </w:pPr>
            <w:r w:rsidRPr="00882891">
              <w:rPr>
                <w:rFonts w:cs="Calibri"/>
                <w:sz w:val="16"/>
                <w:szCs w:val="16"/>
              </w:rPr>
              <w:t>Liczba ośrodków</w:t>
            </w:r>
          </w:p>
          <w:p w14:paraId="65E395BF" w14:textId="77777777" w:rsidR="00D83B48" w:rsidRPr="00882891" w:rsidRDefault="00D83B48" w:rsidP="006C7BF4">
            <w:pPr>
              <w:autoSpaceDE w:val="0"/>
              <w:autoSpaceDN w:val="0"/>
              <w:adjustRightInd w:val="0"/>
              <w:spacing w:after="0" w:line="240" w:lineRule="auto"/>
              <w:rPr>
                <w:rFonts w:cs="Calibri"/>
                <w:sz w:val="16"/>
                <w:szCs w:val="16"/>
              </w:rPr>
            </w:pPr>
            <w:r w:rsidRPr="00882891">
              <w:rPr>
                <w:rFonts w:cs="Calibri"/>
                <w:sz w:val="16"/>
                <w:szCs w:val="16"/>
              </w:rPr>
              <w:t>prowadzących działalność</w:t>
            </w:r>
          </w:p>
          <w:p w14:paraId="66F4B8CB" w14:textId="77777777" w:rsidR="00D83B48" w:rsidRPr="00882891" w:rsidRDefault="00D83B48" w:rsidP="006C7BF4">
            <w:pPr>
              <w:autoSpaceDE w:val="0"/>
              <w:autoSpaceDN w:val="0"/>
              <w:adjustRightInd w:val="0"/>
              <w:spacing w:after="0" w:line="240" w:lineRule="auto"/>
              <w:rPr>
                <w:rFonts w:cs="Calibri"/>
                <w:sz w:val="16"/>
                <w:szCs w:val="16"/>
              </w:rPr>
            </w:pPr>
            <w:r w:rsidRPr="00882891">
              <w:rPr>
                <w:rFonts w:cs="Calibri"/>
                <w:sz w:val="16"/>
                <w:szCs w:val="16"/>
              </w:rPr>
              <w:t>w zakresie edukacji</w:t>
            </w:r>
          </w:p>
          <w:p w14:paraId="55623FFA" w14:textId="77777777" w:rsidR="00D83B48" w:rsidRPr="00882891" w:rsidRDefault="00D83B48" w:rsidP="006C7BF4">
            <w:pPr>
              <w:autoSpaceDE w:val="0"/>
              <w:autoSpaceDN w:val="0"/>
              <w:adjustRightInd w:val="0"/>
              <w:spacing w:after="0" w:line="240" w:lineRule="auto"/>
              <w:rPr>
                <w:rFonts w:cs="Calibri"/>
                <w:sz w:val="16"/>
                <w:szCs w:val="16"/>
              </w:rPr>
            </w:pPr>
            <w:r w:rsidRPr="00882891">
              <w:rPr>
                <w:rFonts w:cs="Calibri"/>
                <w:sz w:val="16"/>
                <w:szCs w:val="16"/>
              </w:rPr>
              <w:t>ekologicznej objętych</w:t>
            </w:r>
          </w:p>
          <w:p w14:paraId="353D39CE" w14:textId="77777777" w:rsidR="00D83B48" w:rsidRPr="007400E2" w:rsidRDefault="00D83B48" w:rsidP="006C7BF4">
            <w:pPr>
              <w:spacing w:after="0" w:line="240" w:lineRule="auto"/>
              <w:rPr>
                <w:rFonts w:cs="Calibri"/>
                <w:sz w:val="16"/>
                <w:szCs w:val="16"/>
                <w:lang w:eastAsia="en-US"/>
              </w:rPr>
            </w:pPr>
            <w:r w:rsidRPr="00882891">
              <w:rPr>
                <w:rFonts w:cs="Calibri"/>
                <w:sz w:val="16"/>
                <w:szCs w:val="16"/>
              </w:rPr>
              <w:t>wsparciem</w:t>
            </w:r>
          </w:p>
        </w:tc>
        <w:tc>
          <w:tcPr>
            <w:tcW w:w="459" w:type="pct"/>
            <w:shd w:val="clear" w:color="auto" w:fill="FFFFFF"/>
            <w:vAlign w:val="center"/>
          </w:tcPr>
          <w:p w14:paraId="08DF6177" w14:textId="77777777" w:rsidR="00D83B48" w:rsidRPr="007400E2" w:rsidRDefault="00D83B48" w:rsidP="006C7BF4">
            <w:pPr>
              <w:spacing w:after="0" w:line="240" w:lineRule="auto"/>
              <w:jc w:val="center"/>
              <w:rPr>
                <w:rFonts w:cs="Calibri"/>
                <w:sz w:val="16"/>
                <w:szCs w:val="16"/>
                <w:lang w:eastAsia="en-US"/>
              </w:rPr>
            </w:pPr>
            <w:r w:rsidRPr="00882891">
              <w:rPr>
                <w:rFonts w:cs="Calibri"/>
                <w:sz w:val="16"/>
                <w:szCs w:val="16"/>
              </w:rPr>
              <w:t>szt.</w:t>
            </w:r>
          </w:p>
        </w:tc>
        <w:tc>
          <w:tcPr>
            <w:tcW w:w="535" w:type="pct"/>
            <w:shd w:val="clear" w:color="auto" w:fill="FFFFFF"/>
            <w:vAlign w:val="center"/>
          </w:tcPr>
          <w:p w14:paraId="7CAACC99" w14:textId="77777777" w:rsidR="00D83B48" w:rsidRPr="007400E2" w:rsidRDefault="00D83B48" w:rsidP="006C7BF4">
            <w:pPr>
              <w:spacing w:after="0" w:line="240" w:lineRule="auto"/>
              <w:jc w:val="center"/>
              <w:rPr>
                <w:rFonts w:cs="Calibri"/>
                <w:sz w:val="16"/>
                <w:szCs w:val="16"/>
                <w:lang w:eastAsia="en-US"/>
              </w:rPr>
            </w:pPr>
            <w:r w:rsidRPr="00882891">
              <w:rPr>
                <w:rFonts w:cs="Calibri"/>
                <w:sz w:val="16"/>
                <w:szCs w:val="16"/>
              </w:rPr>
              <w:t>EFRR</w:t>
            </w:r>
          </w:p>
        </w:tc>
        <w:tc>
          <w:tcPr>
            <w:tcW w:w="766" w:type="pct"/>
            <w:shd w:val="clear" w:color="auto" w:fill="FFFFFF"/>
            <w:vAlign w:val="center"/>
          </w:tcPr>
          <w:p w14:paraId="3F77F687" w14:textId="77777777" w:rsidR="00D83B48" w:rsidRPr="00882891" w:rsidRDefault="00D83B48" w:rsidP="006C7BF4">
            <w:pPr>
              <w:spacing w:after="0" w:line="240" w:lineRule="auto"/>
              <w:jc w:val="center"/>
              <w:rPr>
                <w:rFonts w:cs="Calibri"/>
                <w:sz w:val="16"/>
                <w:szCs w:val="16"/>
              </w:rPr>
            </w:pPr>
            <w:r w:rsidRPr="00882891">
              <w:rPr>
                <w:rFonts w:cs="Calibri"/>
                <w:sz w:val="16"/>
                <w:szCs w:val="16"/>
              </w:rPr>
              <w:t>Region</w:t>
            </w:r>
          </w:p>
          <w:p w14:paraId="78397713" w14:textId="77777777" w:rsidR="00D83B48" w:rsidRPr="00882891" w:rsidRDefault="00D83B48" w:rsidP="006C7BF4">
            <w:pPr>
              <w:spacing w:after="0" w:line="240" w:lineRule="auto"/>
              <w:jc w:val="center"/>
              <w:rPr>
                <w:rFonts w:cs="Calibri"/>
                <w:sz w:val="16"/>
                <w:szCs w:val="16"/>
              </w:rPr>
            </w:pPr>
            <w:r w:rsidRPr="00882891">
              <w:rPr>
                <w:rFonts w:cs="Calibri"/>
                <w:sz w:val="16"/>
                <w:szCs w:val="16"/>
              </w:rPr>
              <w:t>słabiej</w:t>
            </w:r>
          </w:p>
          <w:p w14:paraId="4F9A1288" w14:textId="77777777" w:rsidR="00D83B48" w:rsidRPr="007400E2" w:rsidRDefault="00D83B48" w:rsidP="006C7BF4">
            <w:pPr>
              <w:spacing w:after="0" w:line="240" w:lineRule="auto"/>
              <w:jc w:val="center"/>
              <w:rPr>
                <w:rFonts w:cs="Calibri"/>
                <w:sz w:val="16"/>
                <w:szCs w:val="16"/>
                <w:lang w:eastAsia="en-US"/>
              </w:rPr>
            </w:pPr>
            <w:r w:rsidRPr="00882891">
              <w:rPr>
                <w:rFonts w:cs="Calibri"/>
                <w:sz w:val="16"/>
                <w:szCs w:val="16"/>
              </w:rPr>
              <w:t>rozwinięty</w:t>
            </w:r>
          </w:p>
        </w:tc>
        <w:tc>
          <w:tcPr>
            <w:tcW w:w="228" w:type="pct"/>
            <w:shd w:val="clear" w:color="auto" w:fill="FFFFFF"/>
            <w:vAlign w:val="center"/>
          </w:tcPr>
          <w:p w14:paraId="64C5C458" w14:textId="77777777" w:rsidR="00D83B48" w:rsidRPr="007400E2" w:rsidRDefault="00D83B48" w:rsidP="006C7BF4">
            <w:pPr>
              <w:shd w:val="clear" w:color="auto" w:fill="FFFFFF"/>
              <w:spacing w:after="0" w:line="240" w:lineRule="auto"/>
              <w:jc w:val="center"/>
              <w:rPr>
                <w:sz w:val="16"/>
                <w:szCs w:val="16"/>
              </w:rPr>
            </w:pPr>
            <w:r w:rsidRPr="00882891">
              <w:rPr>
                <w:sz w:val="16"/>
                <w:szCs w:val="16"/>
              </w:rPr>
              <w:t>-</w:t>
            </w:r>
          </w:p>
        </w:tc>
        <w:tc>
          <w:tcPr>
            <w:tcW w:w="228" w:type="pct"/>
            <w:shd w:val="clear" w:color="auto" w:fill="FFFFFF"/>
            <w:vAlign w:val="center"/>
          </w:tcPr>
          <w:p w14:paraId="120A551D" w14:textId="77777777" w:rsidR="00D83B48" w:rsidRPr="007400E2" w:rsidRDefault="00D83B48" w:rsidP="006C7BF4">
            <w:pPr>
              <w:shd w:val="clear" w:color="auto" w:fill="FFFFFF"/>
              <w:spacing w:after="0" w:line="240" w:lineRule="auto"/>
              <w:jc w:val="center"/>
              <w:rPr>
                <w:sz w:val="16"/>
                <w:szCs w:val="16"/>
              </w:rPr>
            </w:pPr>
            <w:r w:rsidRPr="00882891">
              <w:rPr>
                <w:sz w:val="16"/>
                <w:szCs w:val="16"/>
              </w:rPr>
              <w:t>-</w:t>
            </w:r>
          </w:p>
        </w:tc>
        <w:tc>
          <w:tcPr>
            <w:tcW w:w="382" w:type="pct"/>
            <w:shd w:val="clear" w:color="auto" w:fill="FFFFFF"/>
            <w:vAlign w:val="center"/>
          </w:tcPr>
          <w:p w14:paraId="316FF7A7" w14:textId="6622ABC1" w:rsidR="00D83B48" w:rsidRPr="007400E2" w:rsidRDefault="0066780A" w:rsidP="006C7BF4">
            <w:pPr>
              <w:shd w:val="clear" w:color="auto" w:fill="FFFFFF"/>
              <w:spacing w:after="0" w:line="240" w:lineRule="auto"/>
              <w:jc w:val="center"/>
              <w:rPr>
                <w:sz w:val="16"/>
                <w:szCs w:val="16"/>
              </w:rPr>
            </w:pPr>
            <w:r>
              <w:rPr>
                <w:sz w:val="16"/>
                <w:szCs w:val="16"/>
              </w:rPr>
              <w:t xml:space="preserve"> 8 </w:t>
            </w:r>
          </w:p>
        </w:tc>
        <w:tc>
          <w:tcPr>
            <w:tcW w:w="612" w:type="pct"/>
            <w:shd w:val="clear" w:color="auto" w:fill="FFFFFF"/>
            <w:vAlign w:val="center"/>
          </w:tcPr>
          <w:p w14:paraId="2F7C8B66" w14:textId="77777777" w:rsidR="004070D9" w:rsidRDefault="004070D9" w:rsidP="004070D9">
            <w:pPr>
              <w:spacing w:after="0" w:line="240" w:lineRule="auto"/>
              <w:jc w:val="center"/>
              <w:rPr>
                <w:rFonts w:cs="Calibri"/>
                <w:sz w:val="16"/>
                <w:szCs w:val="16"/>
                <w:lang w:eastAsia="en-US"/>
              </w:rPr>
            </w:pPr>
            <w:r>
              <w:rPr>
                <w:rFonts w:cs="Calibri"/>
                <w:sz w:val="16"/>
                <w:szCs w:val="16"/>
                <w:lang w:eastAsia="en-US"/>
              </w:rPr>
              <w:t>System Informatyczny</w:t>
            </w:r>
          </w:p>
          <w:p w14:paraId="57FC97B4" w14:textId="77777777" w:rsidR="00D83B48" w:rsidRPr="007400E2" w:rsidRDefault="004070D9" w:rsidP="006C7BF4">
            <w:pPr>
              <w:spacing w:after="0" w:line="240" w:lineRule="auto"/>
              <w:jc w:val="center"/>
              <w:rPr>
                <w:rFonts w:cs="Calibri"/>
                <w:sz w:val="16"/>
                <w:szCs w:val="16"/>
                <w:lang w:eastAsia="en-US"/>
              </w:rPr>
            </w:pPr>
            <w:r>
              <w:rPr>
                <w:rFonts w:cs="Calibri"/>
                <w:sz w:val="16"/>
                <w:szCs w:val="16"/>
                <w:lang w:eastAsia="en-US"/>
              </w:rPr>
              <w:t>SL 2014</w:t>
            </w:r>
          </w:p>
        </w:tc>
        <w:tc>
          <w:tcPr>
            <w:tcW w:w="794" w:type="pct"/>
            <w:shd w:val="clear" w:color="auto" w:fill="FFFFFF"/>
            <w:vAlign w:val="center"/>
          </w:tcPr>
          <w:p w14:paraId="1054B174" w14:textId="77777777" w:rsidR="00D83B48" w:rsidRPr="007400E2" w:rsidRDefault="00D83B48" w:rsidP="006C7BF4">
            <w:pPr>
              <w:spacing w:after="0" w:line="240" w:lineRule="auto"/>
              <w:jc w:val="center"/>
              <w:rPr>
                <w:rFonts w:cs="Calibri"/>
                <w:sz w:val="16"/>
                <w:szCs w:val="16"/>
                <w:lang w:eastAsia="en-US"/>
              </w:rPr>
            </w:pPr>
            <w:r w:rsidRPr="00882891">
              <w:rPr>
                <w:rFonts w:cs="Calibri"/>
                <w:sz w:val="16"/>
                <w:szCs w:val="16"/>
              </w:rPr>
              <w:t>rocznie</w:t>
            </w:r>
          </w:p>
        </w:tc>
      </w:tr>
      <w:tr w:rsidR="00E82ECE" w:rsidRPr="007400E2" w14:paraId="08C1B8C3" w14:textId="77777777" w:rsidTr="005B4C22">
        <w:trPr>
          <w:trHeight w:hRule="exact" w:val="1390"/>
        </w:trPr>
        <w:tc>
          <w:tcPr>
            <w:tcW w:w="174" w:type="pct"/>
            <w:shd w:val="clear" w:color="auto" w:fill="FFFFFF"/>
            <w:vAlign w:val="center"/>
          </w:tcPr>
          <w:p w14:paraId="57CBB17F" w14:textId="77777777" w:rsidR="00E82ECE" w:rsidRPr="007400E2" w:rsidRDefault="00E82ECE" w:rsidP="005B4C22">
            <w:pPr>
              <w:spacing w:after="0" w:line="240" w:lineRule="auto"/>
              <w:jc w:val="center"/>
              <w:rPr>
                <w:sz w:val="16"/>
                <w:szCs w:val="16"/>
              </w:rPr>
            </w:pPr>
            <w:r>
              <w:rPr>
                <w:sz w:val="16"/>
                <w:szCs w:val="16"/>
              </w:rPr>
              <w:t>3</w:t>
            </w:r>
            <w:r w:rsidR="005B4C22">
              <w:rPr>
                <w:sz w:val="16"/>
                <w:szCs w:val="16"/>
              </w:rPr>
              <w:t>.</w:t>
            </w:r>
          </w:p>
        </w:tc>
        <w:tc>
          <w:tcPr>
            <w:tcW w:w="821" w:type="pct"/>
            <w:shd w:val="clear" w:color="auto" w:fill="FFFFFF"/>
            <w:vAlign w:val="center"/>
          </w:tcPr>
          <w:p w14:paraId="3C653379" w14:textId="77777777" w:rsidR="00E82ECE" w:rsidRPr="00882891" w:rsidRDefault="00E82ECE" w:rsidP="006C7BF4">
            <w:pPr>
              <w:autoSpaceDE w:val="0"/>
              <w:autoSpaceDN w:val="0"/>
              <w:adjustRightInd w:val="0"/>
              <w:spacing w:after="0" w:line="240" w:lineRule="auto"/>
              <w:rPr>
                <w:rFonts w:cs="Calibri"/>
                <w:sz w:val="16"/>
                <w:szCs w:val="16"/>
              </w:rPr>
            </w:pPr>
            <w:r>
              <w:rPr>
                <w:rFonts w:cs="Calibri"/>
                <w:sz w:val="16"/>
                <w:szCs w:val="16"/>
              </w:rPr>
              <w:t>Liczba opracowanych dokumentów planistycznych z zakresu ochrony przyrody</w:t>
            </w:r>
          </w:p>
        </w:tc>
        <w:tc>
          <w:tcPr>
            <w:tcW w:w="459" w:type="pct"/>
            <w:shd w:val="clear" w:color="auto" w:fill="FFFFFF"/>
            <w:vAlign w:val="center"/>
          </w:tcPr>
          <w:p w14:paraId="117476BC" w14:textId="77777777" w:rsidR="00E82ECE" w:rsidRPr="00882891" w:rsidRDefault="00E82ECE" w:rsidP="006C7BF4">
            <w:pPr>
              <w:spacing w:after="0" w:line="240" w:lineRule="auto"/>
              <w:jc w:val="center"/>
              <w:rPr>
                <w:rFonts w:cs="Calibri"/>
                <w:sz w:val="16"/>
                <w:szCs w:val="16"/>
              </w:rPr>
            </w:pPr>
            <w:r>
              <w:rPr>
                <w:rFonts w:cs="Calibri"/>
                <w:sz w:val="16"/>
                <w:szCs w:val="16"/>
              </w:rPr>
              <w:t xml:space="preserve">szt. </w:t>
            </w:r>
          </w:p>
        </w:tc>
        <w:tc>
          <w:tcPr>
            <w:tcW w:w="535" w:type="pct"/>
            <w:shd w:val="clear" w:color="auto" w:fill="FFFFFF"/>
            <w:vAlign w:val="center"/>
          </w:tcPr>
          <w:p w14:paraId="3BFBD29A" w14:textId="77777777" w:rsidR="00E82ECE" w:rsidRPr="00882891" w:rsidRDefault="00E82ECE" w:rsidP="00EA5148">
            <w:pPr>
              <w:spacing w:after="0" w:line="240" w:lineRule="auto"/>
              <w:jc w:val="center"/>
              <w:rPr>
                <w:rFonts w:cs="Calibri"/>
                <w:sz w:val="16"/>
                <w:szCs w:val="16"/>
              </w:rPr>
            </w:pPr>
            <w:r>
              <w:rPr>
                <w:rFonts w:cs="Calibri"/>
                <w:sz w:val="16"/>
                <w:szCs w:val="16"/>
              </w:rPr>
              <w:t>EF</w:t>
            </w:r>
            <w:r w:rsidR="00EA5148">
              <w:rPr>
                <w:rFonts w:cs="Calibri"/>
                <w:sz w:val="16"/>
                <w:szCs w:val="16"/>
              </w:rPr>
              <w:t>RR</w:t>
            </w:r>
          </w:p>
        </w:tc>
        <w:tc>
          <w:tcPr>
            <w:tcW w:w="766" w:type="pct"/>
            <w:shd w:val="clear" w:color="auto" w:fill="FFFFFF"/>
            <w:vAlign w:val="center"/>
          </w:tcPr>
          <w:p w14:paraId="46CB42A6" w14:textId="77777777" w:rsidR="00E82ECE" w:rsidRPr="00882891" w:rsidRDefault="00E82ECE" w:rsidP="006C7BF4">
            <w:pPr>
              <w:spacing w:after="0" w:line="240" w:lineRule="auto"/>
              <w:jc w:val="center"/>
              <w:rPr>
                <w:rFonts w:cs="Calibri"/>
                <w:sz w:val="16"/>
                <w:szCs w:val="16"/>
              </w:rPr>
            </w:pPr>
            <w:r>
              <w:rPr>
                <w:rFonts w:cs="Calibri"/>
                <w:sz w:val="16"/>
                <w:szCs w:val="16"/>
              </w:rPr>
              <w:t>Region słabiej rozwiniety</w:t>
            </w:r>
          </w:p>
        </w:tc>
        <w:tc>
          <w:tcPr>
            <w:tcW w:w="228" w:type="pct"/>
            <w:shd w:val="clear" w:color="auto" w:fill="FFFFFF"/>
            <w:vAlign w:val="center"/>
          </w:tcPr>
          <w:p w14:paraId="7EC8B8F0" w14:textId="77777777" w:rsidR="00E82ECE" w:rsidRPr="00882891" w:rsidRDefault="00E82ECE" w:rsidP="006C7BF4">
            <w:pPr>
              <w:shd w:val="clear" w:color="auto" w:fill="FFFFFF"/>
              <w:spacing w:after="0" w:line="240" w:lineRule="auto"/>
              <w:jc w:val="center"/>
              <w:rPr>
                <w:sz w:val="16"/>
                <w:szCs w:val="16"/>
              </w:rPr>
            </w:pPr>
            <w:r>
              <w:rPr>
                <w:sz w:val="16"/>
                <w:szCs w:val="16"/>
              </w:rPr>
              <w:t>-</w:t>
            </w:r>
          </w:p>
        </w:tc>
        <w:tc>
          <w:tcPr>
            <w:tcW w:w="228" w:type="pct"/>
            <w:shd w:val="clear" w:color="auto" w:fill="FFFFFF"/>
            <w:vAlign w:val="center"/>
          </w:tcPr>
          <w:p w14:paraId="756BB8D5" w14:textId="77777777" w:rsidR="00E82ECE" w:rsidRPr="00882891" w:rsidRDefault="00E82ECE" w:rsidP="006C7BF4">
            <w:pPr>
              <w:shd w:val="clear" w:color="auto" w:fill="FFFFFF"/>
              <w:spacing w:after="0" w:line="240" w:lineRule="auto"/>
              <w:jc w:val="center"/>
              <w:rPr>
                <w:sz w:val="16"/>
                <w:szCs w:val="16"/>
              </w:rPr>
            </w:pPr>
            <w:r>
              <w:rPr>
                <w:sz w:val="16"/>
                <w:szCs w:val="16"/>
              </w:rPr>
              <w:t>-</w:t>
            </w:r>
          </w:p>
        </w:tc>
        <w:tc>
          <w:tcPr>
            <w:tcW w:w="382" w:type="pct"/>
            <w:shd w:val="clear" w:color="auto" w:fill="FFFFFF"/>
            <w:vAlign w:val="center"/>
          </w:tcPr>
          <w:p w14:paraId="409EC814" w14:textId="5B23EE64" w:rsidR="00E82ECE" w:rsidRDefault="0066780A" w:rsidP="006C7BF4">
            <w:pPr>
              <w:shd w:val="clear" w:color="auto" w:fill="FFFFFF"/>
              <w:spacing w:after="0" w:line="240" w:lineRule="auto"/>
              <w:jc w:val="center"/>
              <w:rPr>
                <w:sz w:val="16"/>
                <w:szCs w:val="16"/>
              </w:rPr>
            </w:pPr>
            <w:r>
              <w:rPr>
                <w:sz w:val="16"/>
                <w:szCs w:val="16"/>
              </w:rPr>
              <w:t xml:space="preserve">1 </w:t>
            </w:r>
          </w:p>
        </w:tc>
        <w:tc>
          <w:tcPr>
            <w:tcW w:w="612" w:type="pct"/>
            <w:shd w:val="clear" w:color="auto" w:fill="FFFFFF"/>
            <w:vAlign w:val="center"/>
          </w:tcPr>
          <w:p w14:paraId="266E751E" w14:textId="77777777" w:rsidR="004070D9" w:rsidRDefault="004070D9" w:rsidP="004070D9">
            <w:pPr>
              <w:spacing w:after="0" w:line="240" w:lineRule="auto"/>
              <w:jc w:val="center"/>
              <w:rPr>
                <w:rFonts w:cs="Calibri"/>
                <w:sz w:val="16"/>
                <w:szCs w:val="16"/>
                <w:lang w:eastAsia="en-US"/>
              </w:rPr>
            </w:pPr>
            <w:r>
              <w:rPr>
                <w:rFonts w:cs="Calibri"/>
                <w:sz w:val="16"/>
                <w:szCs w:val="16"/>
                <w:lang w:eastAsia="en-US"/>
              </w:rPr>
              <w:t>System Informatyczny</w:t>
            </w:r>
          </w:p>
          <w:p w14:paraId="768FCF2B" w14:textId="77777777" w:rsidR="00E82ECE" w:rsidRPr="00882891" w:rsidRDefault="004070D9" w:rsidP="004070D9">
            <w:pPr>
              <w:spacing w:after="0" w:line="240" w:lineRule="auto"/>
              <w:jc w:val="center"/>
              <w:rPr>
                <w:rFonts w:cs="Calibri"/>
                <w:sz w:val="16"/>
                <w:szCs w:val="16"/>
              </w:rPr>
            </w:pPr>
            <w:r>
              <w:rPr>
                <w:rFonts w:cs="Calibri"/>
                <w:sz w:val="16"/>
                <w:szCs w:val="16"/>
                <w:lang w:eastAsia="en-US"/>
              </w:rPr>
              <w:t>SL 2014</w:t>
            </w:r>
          </w:p>
        </w:tc>
        <w:tc>
          <w:tcPr>
            <w:tcW w:w="794" w:type="pct"/>
            <w:shd w:val="clear" w:color="auto" w:fill="FFFFFF"/>
            <w:vAlign w:val="center"/>
          </w:tcPr>
          <w:p w14:paraId="060BAB92" w14:textId="77777777" w:rsidR="00E82ECE" w:rsidRPr="00882891" w:rsidRDefault="00E82ECE" w:rsidP="006C7BF4">
            <w:pPr>
              <w:spacing w:after="0" w:line="240" w:lineRule="auto"/>
              <w:jc w:val="center"/>
              <w:rPr>
                <w:rFonts w:cs="Calibri"/>
                <w:sz w:val="16"/>
                <w:szCs w:val="16"/>
              </w:rPr>
            </w:pPr>
            <w:r>
              <w:rPr>
                <w:rFonts w:cs="Calibri"/>
                <w:sz w:val="16"/>
                <w:szCs w:val="16"/>
              </w:rPr>
              <w:t>rocznie</w:t>
            </w:r>
          </w:p>
        </w:tc>
      </w:tr>
      <w:tr w:rsidR="00D83B48" w:rsidRPr="007400E2" w14:paraId="40F57BBA" w14:textId="77777777" w:rsidTr="005B4C22">
        <w:trPr>
          <w:trHeight w:hRule="exact" w:val="1390"/>
        </w:trPr>
        <w:tc>
          <w:tcPr>
            <w:tcW w:w="174" w:type="pct"/>
            <w:shd w:val="clear" w:color="auto" w:fill="FFFFFF"/>
            <w:vAlign w:val="center"/>
          </w:tcPr>
          <w:p w14:paraId="0AD9D793" w14:textId="77777777" w:rsidR="00D83B48" w:rsidRPr="007400E2" w:rsidRDefault="00D83B48" w:rsidP="005B4C22">
            <w:pPr>
              <w:spacing w:after="0" w:line="240" w:lineRule="auto"/>
              <w:jc w:val="center"/>
              <w:rPr>
                <w:sz w:val="16"/>
                <w:szCs w:val="16"/>
              </w:rPr>
            </w:pPr>
            <w:r>
              <w:rPr>
                <w:sz w:val="16"/>
                <w:szCs w:val="16"/>
              </w:rPr>
              <w:t>4</w:t>
            </w:r>
            <w:r w:rsidR="005B4C22">
              <w:rPr>
                <w:sz w:val="16"/>
                <w:szCs w:val="16"/>
              </w:rPr>
              <w:t>.</w:t>
            </w:r>
          </w:p>
        </w:tc>
        <w:tc>
          <w:tcPr>
            <w:tcW w:w="821" w:type="pct"/>
            <w:shd w:val="clear" w:color="auto" w:fill="FFFFFF"/>
            <w:vAlign w:val="center"/>
          </w:tcPr>
          <w:p w14:paraId="622FE7DC" w14:textId="77777777" w:rsidR="00D83B48" w:rsidRPr="00882891" w:rsidRDefault="00D83B48" w:rsidP="00D9225C">
            <w:pPr>
              <w:autoSpaceDE w:val="0"/>
              <w:autoSpaceDN w:val="0"/>
              <w:adjustRightInd w:val="0"/>
              <w:spacing w:after="0" w:line="240" w:lineRule="auto"/>
              <w:rPr>
                <w:rFonts w:cs="Calibri"/>
                <w:sz w:val="16"/>
                <w:szCs w:val="16"/>
              </w:rPr>
            </w:pPr>
            <w:r>
              <w:rPr>
                <w:rFonts w:cs="Calibri"/>
                <w:sz w:val="16"/>
                <w:szCs w:val="16"/>
              </w:rPr>
              <w:t xml:space="preserve">Powierzchnia siedlisk </w:t>
            </w:r>
            <w:r w:rsidR="00D9225C">
              <w:rPr>
                <w:rFonts w:cs="Calibri"/>
                <w:sz w:val="16"/>
                <w:szCs w:val="16"/>
              </w:rPr>
              <w:t>wspieranych w celu uzyskania lepszego statusu ochrony</w:t>
            </w:r>
            <w:r>
              <w:rPr>
                <w:rFonts w:cs="Calibri"/>
                <w:sz w:val="16"/>
                <w:szCs w:val="16"/>
              </w:rPr>
              <w:t xml:space="preserve"> (CO23)</w:t>
            </w:r>
          </w:p>
        </w:tc>
        <w:tc>
          <w:tcPr>
            <w:tcW w:w="459" w:type="pct"/>
            <w:shd w:val="clear" w:color="auto" w:fill="FFFFFF"/>
            <w:vAlign w:val="center"/>
          </w:tcPr>
          <w:p w14:paraId="62DECB5F" w14:textId="77777777" w:rsidR="00D83B48" w:rsidRPr="00882891" w:rsidRDefault="00D83B48" w:rsidP="006C7BF4">
            <w:pPr>
              <w:spacing w:after="0" w:line="240" w:lineRule="auto"/>
              <w:jc w:val="center"/>
              <w:rPr>
                <w:rFonts w:cs="Calibri"/>
                <w:sz w:val="16"/>
                <w:szCs w:val="16"/>
              </w:rPr>
            </w:pPr>
            <w:r>
              <w:rPr>
                <w:rFonts w:cs="Calibri"/>
                <w:sz w:val="16"/>
                <w:szCs w:val="16"/>
              </w:rPr>
              <w:t>ha</w:t>
            </w:r>
          </w:p>
        </w:tc>
        <w:tc>
          <w:tcPr>
            <w:tcW w:w="535" w:type="pct"/>
            <w:shd w:val="clear" w:color="auto" w:fill="FFFFFF"/>
            <w:vAlign w:val="center"/>
          </w:tcPr>
          <w:p w14:paraId="182CDD4C" w14:textId="77777777" w:rsidR="00D83B48" w:rsidRPr="00882891" w:rsidRDefault="00D83B48" w:rsidP="006C7BF4">
            <w:pPr>
              <w:spacing w:after="0" w:line="240" w:lineRule="auto"/>
              <w:jc w:val="center"/>
              <w:rPr>
                <w:rFonts w:cs="Calibri"/>
                <w:sz w:val="16"/>
                <w:szCs w:val="16"/>
              </w:rPr>
            </w:pPr>
            <w:r w:rsidRPr="00882891">
              <w:rPr>
                <w:rFonts w:cs="Calibri"/>
                <w:sz w:val="16"/>
                <w:szCs w:val="16"/>
              </w:rPr>
              <w:t>EFRR</w:t>
            </w:r>
          </w:p>
        </w:tc>
        <w:tc>
          <w:tcPr>
            <w:tcW w:w="766" w:type="pct"/>
            <w:shd w:val="clear" w:color="auto" w:fill="FFFFFF"/>
            <w:vAlign w:val="center"/>
          </w:tcPr>
          <w:p w14:paraId="0C3261A9" w14:textId="77777777" w:rsidR="00D83B48" w:rsidRPr="00882891" w:rsidRDefault="00D83B48" w:rsidP="006C7BF4">
            <w:pPr>
              <w:spacing w:after="0" w:line="240" w:lineRule="auto"/>
              <w:jc w:val="center"/>
              <w:rPr>
                <w:rFonts w:cs="Calibri"/>
                <w:sz w:val="16"/>
                <w:szCs w:val="16"/>
              </w:rPr>
            </w:pPr>
            <w:r w:rsidRPr="00882891">
              <w:rPr>
                <w:rFonts w:cs="Calibri"/>
                <w:sz w:val="16"/>
                <w:szCs w:val="16"/>
              </w:rPr>
              <w:t>Region</w:t>
            </w:r>
          </w:p>
          <w:p w14:paraId="03D95AF4" w14:textId="77777777" w:rsidR="00D83B48" w:rsidRPr="00882891" w:rsidRDefault="00D83B48" w:rsidP="006C7BF4">
            <w:pPr>
              <w:spacing w:after="0" w:line="240" w:lineRule="auto"/>
              <w:jc w:val="center"/>
              <w:rPr>
                <w:rFonts w:cs="Calibri"/>
                <w:sz w:val="16"/>
                <w:szCs w:val="16"/>
              </w:rPr>
            </w:pPr>
            <w:r w:rsidRPr="00882891">
              <w:rPr>
                <w:rFonts w:cs="Calibri"/>
                <w:sz w:val="16"/>
                <w:szCs w:val="16"/>
              </w:rPr>
              <w:t>słabiej</w:t>
            </w:r>
          </w:p>
          <w:p w14:paraId="4482EBDA" w14:textId="77777777" w:rsidR="00D83B48" w:rsidRPr="00882891" w:rsidRDefault="00D83B48" w:rsidP="006C7BF4">
            <w:pPr>
              <w:spacing w:after="0" w:line="240" w:lineRule="auto"/>
              <w:jc w:val="center"/>
              <w:rPr>
                <w:rFonts w:cs="Calibri"/>
                <w:sz w:val="16"/>
                <w:szCs w:val="16"/>
              </w:rPr>
            </w:pPr>
            <w:r w:rsidRPr="00882891">
              <w:rPr>
                <w:rFonts w:cs="Calibri"/>
                <w:sz w:val="16"/>
                <w:szCs w:val="16"/>
              </w:rPr>
              <w:t>rozwinięty</w:t>
            </w:r>
          </w:p>
        </w:tc>
        <w:tc>
          <w:tcPr>
            <w:tcW w:w="228" w:type="pct"/>
            <w:shd w:val="clear" w:color="auto" w:fill="FFFFFF"/>
            <w:vAlign w:val="center"/>
          </w:tcPr>
          <w:p w14:paraId="6D9EE049" w14:textId="77777777" w:rsidR="00D83B48" w:rsidRPr="00882891" w:rsidRDefault="00D83B48" w:rsidP="006C7BF4">
            <w:pPr>
              <w:shd w:val="clear" w:color="auto" w:fill="FFFFFF"/>
              <w:spacing w:after="0" w:line="240" w:lineRule="auto"/>
              <w:jc w:val="center"/>
              <w:rPr>
                <w:sz w:val="16"/>
                <w:szCs w:val="16"/>
              </w:rPr>
            </w:pPr>
            <w:r w:rsidRPr="00882891">
              <w:rPr>
                <w:sz w:val="16"/>
                <w:szCs w:val="16"/>
              </w:rPr>
              <w:t>-</w:t>
            </w:r>
          </w:p>
        </w:tc>
        <w:tc>
          <w:tcPr>
            <w:tcW w:w="228" w:type="pct"/>
            <w:shd w:val="clear" w:color="auto" w:fill="FFFFFF"/>
            <w:vAlign w:val="center"/>
          </w:tcPr>
          <w:p w14:paraId="030F4569" w14:textId="77777777" w:rsidR="00D83B48" w:rsidRPr="00882891" w:rsidRDefault="00D83B48" w:rsidP="006C7BF4">
            <w:pPr>
              <w:shd w:val="clear" w:color="auto" w:fill="FFFFFF"/>
              <w:spacing w:after="0" w:line="240" w:lineRule="auto"/>
              <w:jc w:val="center"/>
              <w:rPr>
                <w:sz w:val="16"/>
                <w:szCs w:val="16"/>
              </w:rPr>
            </w:pPr>
            <w:r w:rsidRPr="00882891">
              <w:rPr>
                <w:sz w:val="16"/>
                <w:szCs w:val="16"/>
              </w:rPr>
              <w:t>-</w:t>
            </w:r>
          </w:p>
        </w:tc>
        <w:tc>
          <w:tcPr>
            <w:tcW w:w="382" w:type="pct"/>
            <w:shd w:val="clear" w:color="auto" w:fill="FFFFFF"/>
            <w:vAlign w:val="center"/>
          </w:tcPr>
          <w:p w14:paraId="7BE68E67" w14:textId="77777777" w:rsidR="00D83B48" w:rsidRDefault="00E37D8E" w:rsidP="006C7BF4">
            <w:pPr>
              <w:shd w:val="clear" w:color="auto" w:fill="FFFFFF"/>
              <w:spacing w:after="0" w:line="240" w:lineRule="auto"/>
              <w:jc w:val="center"/>
              <w:rPr>
                <w:sz w:val="16"/>
                <w:szCs w:val="16"/>
              </w:rPr>
            </w:pPr>
            <w:r>
              <w:rPr>
                <w:sz w:val="16"/>
                <w:szCs w:val="16"/>
              </w:rPr>
              <w:t>550</w:t>
            </w:r>
          </w:p>
        </w:tc>
        <w:tc>
          <w:tcPr>
            <w:tcW w:w="612" w:type="pct"/>
            <w:shd w:val="clear" w:color="auto" w:fill="FFFFFF"/>
            <w:vAlign w:val="center"/>
          </w:tcPr>
          <w:p w14:paraId="56F20DA4" w14:textId="77777777" w:rsidR="004070D9" w:rsidRDefault="004070D9" w:rsidP="004070D9">
            <w:pPr>
              <w:spacing w:after="0" w:line="240" w:lineRule="auto"/>
              <w:jc w:val="center"/>
              <w:rPr>
                <w:rFonts w:cs="Calibri"/>
                <w:sz w:val="16"/>
                <w:szCs w:val="16"/>
                <w:lang w:eastAsia="en-US"/>
              </w:rPr>
            </w:pPr>
            <w:r>
              <w:rPr>
                <w:rFonts w:cs="Calibri"/>
                <w:sz w:val="16"/>
                <w:szCs w:val="16"/>
                <w:lang w:eastAsia="en-US"/>
              </w:rPr>
              <w:t>System Informatyczny</w:t>
            </w:r>
          </w:p>
          <w:p w14:paraId="1F021FAD" w14:textId="77777777" w:rsidR="00D83B48" w:rsidRPr="00882891" w:rsidRDefault="004070D9" w:rsidP="006C7BF4">
            <w:pPr>
              <w:spacing w:after="0" w:line="240" w:lineRule="auto"/>
              <w:jc w:val="center"/>
              <w:rPr>
                <w:rFonts w:cs="Calibri"/>
                <w:sz w:val="16"/>
                <w:szCs w:val="16"/>
              </w:rPr>
            </w:pPr>
            <w:r>
              <w:rPr>
                <w:rFonts w:cs="Calibri"/>
                <w:sz w:val="16"/>
                <w:szCs w:val="16"/>
                <w:lang w:eastAsia="en-US"/>
              </w:rPr>
              <w:t>SL 2014</w:t>
            </w:r>
          </w:p>
        </w:tc>
        <w:tc>
          <w:tcPr>
            <w:tcW w:w="794" w:type="pct"/>
            <w:shd w:val="clear" w:color="auto" w:fill="FFFFFF"/>
            <w:vAlign w:val="center"/>
          </w:tcPr>
          <w:p w14:paraId="2F85F42F" w14:textId="77777777" w:rsidR="00D83B48" w:rsidRPr="00882891" w:rsidRDefault="00D83B48" w:rsidP="006C7BF4">
            <w:pPr>
              <w:spacing w:after="0" w:line="240" w:lineRule="auto"/>
              <w:jc w:val="center"/>
              <w:rPr>
                <w:rFonts w:cs="Calibri"/>
                <w:sz w:val="16"/>
                <w:szCs w:val="16"/>
              </w:rPr>
            </w:pPr>
            <w:r w:rsidRPr="00882891">
              <w:rPr>
                <w:rFonts w:cs="Calibri"/>
                <w:sz w:val="16"/>
                <w:szCs w:val="16"/>
              </w:rPr>
              <w:t>rocznie</w:t>
            </w:r>
          </w:p>
        </w:tc>
      </w:tr>
    </w:tbl>
    <w:p w14:paraId="24986171" w14:textId="77777777" w:rsidR="00D83B48" w:rsidRPr="00F956FF" w:rsidRDefault="00D83B48" w:rsidP="00D83B48">
      <w:pPr>
        <w:spacing w:before="240" w:line="240" w:lineRule="auto"/>
        <w:jc w:val="both"/>
        <w:rPr>
          <w:b/>
          <w:color w:val="548DD4"/>
        </w:rPr>
      </w:pPr>
      <w:r w:rsidRPr="00F956FF">
        <w:rPr>
          <w:b/>
          <w:color w:val="548DD4"/>
        </w:rPr>
        <w:t>2.A.</w:t>
      </w:r>
      <w:r>
        <w:rPr>
          <w:b/>
          <w:color w:val="548DD4"/>
        </w:rPr>
        <w:t>7</w:t>
      </w:r>
      <w:r w:rsidRPr="00F956FF">
        <w:rPr>
          <w:b/>
          <w:color w:val="548DD4"/>
        </w:rPr>
        <w:t xml:space="preserve"> (</w:t>
      </w:r>
      <w:r>
        <w:rPr>
          <w:b/>
          <w:color w:val="548DD4"/>
        </w:rPr>
        <w:t>V</w:t>
      </w:r>
      <w:r w:rsidRPr="00F956FF">
        <w:rPr>
          <w:b/>
          <w:color w:val="548DD4"/>
        </w:rPr>
        <w:t xml:space="preserve">) </w:t>
      </w:r>
      <w:r>
        <w:rPr>
          <w:b/>
          <w:color w:val="548DD4"/>
        </w:rPr>
        <w:t>Innowacje społeczne, współpraca ponadnarodowa i</w:t>
      </w:r>
      <w:r w:rsidRPr="00F956FF">
        <w:rPr>
          <w:b/>
          <w:color w:val="548DD4"/>
        </w:rPr>
        <w:t xml:space="preserve"> wkład EFS </w:t>
      </w:r>
      <w:r>
        <w:rPr>
          <w:b/>
          <w:color w:val="548DD4"/>
        </w:rPr>
        <w:t>w realizację</w:t>
      </w:r>
      <w:r w:rsidRPr="00F956FF">
        <w:rPr>
          <w:b/>
          <w:color w:val="548DD4"/>
        </w:rPr>
        <w:t xml:space="preserve"> celów tematycznych 1-7</w:t>
      </w:r>
    </w:p>
    <w:p w14:paraId="04DF01D9" w14:textId="77777777" w:rsidR="00D83B48" w:rsidRPr="00C872B4" w:rsidRDefault="00D83B48" w:rsidP="00D83B48">
      <w:pPr>
        <w:spacing w:before="120" w:line="240" w:lineRule="auto"/>
      </w:pPr>
      <w:r w:rsidRPr="00C872B4">
        <w:t>Nie dotyczy.</w:t>
      </w:r>
    </w:p>
    <w:p w14:paraId="7A56947B" w14:textId="77777777" w:rsidR="00D83B48" w:rsidRPr="002560D2" w:rsidRDefault="00D83B48" w:rsidP="002560D2">
      <w:pPr>
        <w:spacing w:before="240"/>
        <w:rPr>
          <w:b/>
          <w:color w:val="548DD4"/>
        </w:rPr>
      </w:pPr>
      <w:r w:rsidRPr="002560D2">
        <w:rPr>
          <w:b/>
          <w:color w:val="548DD4"/>
        </w:rPr>
        <w:t xml:space="preserve">2.A.8 (V) Ramy wykonania </w:t>
      </w:r>
    </w:p>
    <w:p w14:paraId="668B2ACB" w14:textId="77777777" w:rsidR="00D83B48" w:rsidRDefault="00D83B48" w:rsidP="00D83B48">
      <w:pPr>
        <w:shd w:val="clear" w:color="auto" w:fill="FFFFFF"/>
        <w:spacing w:after="0" w:line="240" w:lineRule="auto"/>
        <w:jc w:val="both"/>
        <w:rPr>
          <w:rFonts w:cs="Arial"/>
          <w:sz w:val="16"/>
          <w:szCs w:val="16"/>
        </w:rPr>
      </w:pPr>
      <w:r w:rsidRPr="002173CA">
        <w:rPr>
          <w:rFonts w:cs="Tahoma"/>
          <w:bCs/>
          <w:i/>
          <w:noProof/>
          <w:sz w:val="18"/>
          <w:szCs w:val="20"/>
        </w:rPr>
        <w:t>Tabela 6</w:t>
      </w:r>
      <w:r>
        <w:rPr>
          <w:rFonts w:cs="Tahoma"/>
          <w:bCs/>
          <w:i/>
          <w:noProof/>
          <w:sz w:val="18"/>
          <w:szCs w:val="20"/>
        </w:rPr>
        <w:t xml:space="preserve"> (V)</w:t>
      </w:r>
      <w:r w:rsidRPr="002173CA">
        <w:rPr>
          <w:rFonts w:cs="Tahoma"/>
          <w:bCs/>
          <w:i/>
          <w:noProof/>
          <w:sz w:val="18"/>
          <w:szCs w:val="20"/>
        </w:rPr>
        <w:t xml:space="preserve">: </w:t>
      </w:r>
      <w:r w:rsidRPr="009E67B9">
        <w:rPr>
          <w:rFonts w:cs="Arial"/>
          <w:i/>
          <w:iCs/>
          <w:sz w:val="16"/>
          <w:szCs w:val="16"/>
        </w:rPr>
        <w:t>Ramy wykonania osi priorytetowej (w podziale na fundusze i kategorie regionów w stosownych przypadkach)</w:t>
      </w:r>
      <w:r>
        <w:rPr>
          <w:rFonts w:cs="Arial"/>
          <w:sz w:val="16"/>
          <w:szCs w:val="16"/>
        </w:rPr>
        <w:t xml:space="preserve"> </w:t>
      </w:r>
      <w:r w:rsidRPr="009E67B9">
        <w:rPr>
          <w:rFonts w:cs="Arial"/>
          <w:sz w:val="16"/>
          <w:szCs w:val="16"/>
        </w:rPr>
        <w:t>(podstawa: art. 96 ust. 2 akapit pierwszy lit. b) ppkt (v) oraz załącznik II do rozporządzenia (UE) nr 1303/2013)</w:t>
      </w:r>
    </w:p>
    <w:p w14:paraId="03F58E2F" w14:textId="77777777" w:rsidR="00D83B48" w:rsidRDefault="00D83B48" w:rsidP="00D83B48">
      <w:pPr>
        <w:shd w:val="clear" w:color="auto" w:fill="FFFFFF"/>
        <w:spacing w:after="0" w:line="240" w:lineRule="auto"/>
        <w:jc w:val="both"/>
        <w:rPr>
          <w:rFonts w:cs="Arial"/>
          <w:sz w:val="16"/>
          <w:szCs w:val="16"/>
        </w:rPr>
      </w:pPr>
    </w:p>
    <w:tbl>
      <w:tblPr>
        <w:tblW w:w="552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0"/>
        <w:gridCol w:w="967"/>
        <w:gridCol w:w="707"/>
        <w:gridCol w:w="1172"/>
        <w:gridCol w:w="611"/>
        <w:gridCol w:w="691"/>
        <w:gridCol w:w="831"/>
        <w:gridCol w:w="361"/>
        <w:gridCol w:w="276"/>
        <w:gridCol w:w="415"/>
        <w:gridCol w:w="276"/>
        <w:gridCol w:w="276"/>
        <w:gridCol w:w="553"/>
        <w:gridCol w:w="857"/>
        <w:gridCol w:w="1052"/>
      </w:tblGrid>
      <w:tr w:rsidR="00D83B48" w:rsidRPr="00615118" w14:paraId="02731517" w14:textId="77777777" w:rsidTr="004336ED">
        <w:trPr>
          <w:trHeight w:val="1085"/>
        </w:trPr>
        <w:tc>
          <w:tcPr>
            <w:tcW w:w="484"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7E5C4BC8" w14:textId="77777777" w:rsidR="00D83B48" w:rsidRPr="004336ED" w:rsidRDefault="00D83B48" w:rsidP="004336ED">
            <w:pPr>
              <w:spacing w:before="60" w:after="60"/>
              <w:ind w:left="113" w:right="113"/>
              <w:jc w:val="center"/>
              <w:rPr>
                <w:rFonts w:eastAsia="Calibri" w:cs="Calibri"/>
                <w:sz w:val="16"/>
                <w:szCs w:val="16"/>
              </w:rPr>
            </w:pPr>
            <w:r w:rsidRPr="004336ED">
              <w:rPr>
                <w:rFonts w:eastAsia="Calibri" w:cs="Calibri"/>
                <w:sz w:val="16"/>
                <w:szCs w:val="16"/>
              </w:rPr>
              <w:t>Oś priorytetowa</w:t>
            </w:r>
          </w:p>
        </w:tc>
        <w:tc>
          <w:tcPr>
            <w:tcW w:w="483"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35D42607" w14:textId="77777777" w:rsidR="00D83B48" w:rsidRPr="004336ED" w:rsidRDefault="00D83B48" w:rsidP="004336ED">
            <w:pPr>
              <w:spacing w:before="60" w:after="60"/>
              <w:ind w:left="113" w:right="113"/>
              <w:jc w:val="center"/>
              <w:rPr>
                <w:rFonts w:eastAsia="Calibri" w:cs="Calibri"/>
                <w:sz w:val="16"/>
                <w:szCs w:val="16"/>
              </w:rPr>
            </w:pPr>
            <w:r w:rsidRPr="004336ED">
              <w:rPr>
                <w:rFonts w:eastAsia="Calibri" w:cs="Calibri"/>
                <w:sz w:val="16"/>
                <w:szCs w:val="16"/>
              </w:rPr>
              <w:t>Typ wskaźnika (KEW, wskaźnik finansowy, produktu, lub jeśli właściwe – wskaźnik rezultatu)</w:t>
            </w:r>
          </w:p>
        </w:tc>
        <w:tc>
          <w:tcPr>
            <w:tcW w:w="353"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26C3A373" w14:textId="77777777" w:rsidR="00D83B48" w:rsidRPr="004336ED" w:rsidRDefault="00D83B48" w:rsidP="004336ED">
            <w:pPr>
              <w:spacing w:before="60" w:after="60"/>
              <w:ind w:left="113" w:right="113"/>
              <w:jc w:val="center"/>
              <w:rPr>
                <w:rFonts w:eastAsia="Calibri" w:cs="Calibri"/>
                <w:sz w:val="16"/>
                <w:szCs w:val="16"/>
              </w:rPr>
            </w:pPr>
            <w:r w:rsidRPr="004336ED">
              <w:rPr>
                <w:rFonts w:eastAsia="Calibri" w:cs="Calibri"/>
                <w:sz w:val="16"/>
                <w:szCs w:val="16"/>
              </w:rPr>
              <w:t>Nr identyfikacyjny.</w:t>
            </w:r>
          </w:p>
        </w:tc>
        <w:tc>
          <w:tcPr>
            <w:tcW w:w="585"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3A624280" w14:textId="77777777" w:rsidR="00D83B48" w:rsidRPr="004336ED" w:rsidRDefault="00D83B48" w:rsidP="004336ED">
            <w:pPr>
              <w:spacing w:before="60" w:after="60"/>
              <w:ind w:left="113" w:right="113"/>
              <w:jc w:val="center"/>
              <w:rPr>
                <w:rFonts w:eastAsia="Calibri" w:cs="Calibri"/>
                <w:sz w:val="16"/>
                <w:szCs w:val="16"/>
              </w:rPr>
            </w:pPr>
            <w:r w:rsidRPr="004336ED">
              <w:rPr>
                <w:rFonts w:eastAsia="Calibri" w:cs="Calibri"/>
                <w:sz w:val="16"/>
                <w:szCs w:val="16"/>
              </w:rPr>
              <w:t>Wskaźnik lub KEW</w:t>
            </w:r>
          </w:p>
        </w:tc>
        <w:tc>
          <w:tcPr>
            <w:tcW w:w="305"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669E0C87" w14:textId="77777777" w:rsidR="00D83B48" w:rsidRPr="004336ED" w:rsidRDefault="00D83B48" w:rsidP="004336ED">
            <w:pPr>
              <w:spacing w:before="60" w:after="60"/>
              <w:ind w:left="113" w:right="113"/>
              <w:jc w:val="center"/>
              <w:rPr>
                <w:rFonts w:eastAsia="Calibri" w:cs="Calibri"/>
                <w:sz w:val="16"/>
                <w:szCs w:val="16"/>
              </w:rPr>
            </w:pPr>
            <w:r w:rsidRPr="004336ED">
              <w:rPr>
                <w:rFonts w:eastAsia="Calibri" w:cs="Calibri"/>
                <w:sz w:val="16"/>
                <w:szCs w:val="16"/>
              </w:rPr>
              <w:t>Jednostka pomiaru (w stosownych przypadkach)</w:t>
            </w:r>
          </w:p>
        </w:tc>
        <w:tc>
          <w:tcPr>
            <w:tcW w:w="345"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585383B0" w14:textId="77777777" w:rsidR="00D83B48" w:rsidRPr="004336ED" w:rsidRDefault="00D83B48" w:rsidP="004336ED">
            <w:pPr>
              <w:spacing w:before="60" w:after="60"/>
              <w:ind w:left="113" w:right="113"/>
              <w:jc w:val="center"/>
              <w:rPr>
                <w:rFonts w:eastAsia="Calibri" w:cs="Calibri"/>
                <w:sz w:val="16"/>
                <w:szCs w:val="16"/>
              </w:rPr>
            </w:pPr>
            <w:r w:rsidRPr="004336ED">
              <w:rPr>
                <w:rFonts w:eastAsia="Calibri" w:cs="Calibri"/>
                <w:sz w:val="16"/>
                <w:szCs w:val="16"/>
              </w:rPr>
              <w:t>Fundusz</w:t>
            </w:r>
          </w:p>
        </w:tc>
        <w:tc>
          <w:tcPr>
            <w:tcW w:w="415"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16EFDF51" w14:textId="77777777" w:rsidR="00D83B48" w:rsidRPr="004336ED" w:rsidRDefault="00D83B48" w:rsidP="004336ED">
            <w:pPr>
              <w:spacing w:before="60" w:after="60"/>
              <w:ind w:left="113" w:right="113"/>
              <w:jc w:val="center"/>
              <w:rPr>
                <w:rFonts w:eastAsia="Calibri" w:cs="Calibri"/>
                <w:sz w:val="16"/>
                <w:szCs w:val="16"/>
              </w:rPr>
            </w:pPr>
            <w:r w:rsidRPr="004336ED">
              <w:rPr>
                <w:rFonts w:eastAsia="Calibri" w:cs="Calibri"/>
                <w:sz w:val="16"/>
                <w:szCs w:val="16"/>
              </w:rPr>
              <w:t>Kategoria regionu</w:t>
            </w:r>
          </w:p>
        </w:tc>
        <w:tc>
          <w:tcPr>
            <w:tcW w:w="525" w:type="pct"/>
            <w:gridSpan w:val="3"/>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0B56DAE1" w14:textId="77777777" w:rsidR="00D83B48" w:rsidRPr="004336ED" w:rsidRDefault="00D83B48" w:rsidP="004336ED">
            <w:pPr>
              <w:spacing w:before="60" w:after="60"/>
              <w:ind w:left="113" w:right="113"/>
              <w:jc w:val="center"/>
              <w:rPr>
                <w:rFonts w:eastAsia="Calibri" w:cs="Calibri"/>
                <w:sz w:val="16"/>
                <w:szCs w:val="16"/>
              </w:rPr>
            </w:pPr>
            <w:r w:rsidRPr="004336ED">
              <w:rPr>
                <w:rFonts w:eastAsia="Calibri" w:cs="Calibri"/>
                <w:sz w:val="16"/>
                <w:szCs w:val="16"/>
              </w:rPr>
              <w:t>Cel pośredni (2018)</w:t>
            </w:r>
          </w:p>
        </w:tc>
        <w:tc>
          <w:tcPr>
            <w:tcW w:w="552" w:type="pct"/>
            <w:gridSpan w:val="3"/>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1E17A2E9" w14:textId="77777777" w:rsidR="00D83B48" w:rsidRPr="004336ED" w:rsidRDefault="00D83B48" w:rsidP="004336ED">
            <w:pPr>
              <w:spacing w:before="60" w:after="60"/>
              <w:ind w:left="113" w:right="113"/>
              <w:jc w:val="center"/>
              <w:rPr>
                <w:rFonts w:eastAsia="Calibri" w:cs="Calibri"/>
                <w:sz w:val="16"/>
                <w:szCs w:val="16"/>
              </w:rPr>
            </w:pPr>
            <w:r w:rsidRPr="004336ED">
              <w:rPr>
                <w:rFonts w:eastAsia="Calibri" w:cs="Calibri"/>
                <w:sz w:val="16"/>
                <w:szCs w:val="16"/>
              </w:rPr>
              <w:t>Cel końcowy (2023)</w:t>
            </w:r>
          </w:p>
        </w:tc>
        <w:tc>
          <w:tcPr>
            <w:tcW w:w="428"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0BD18ED4" w14:textId="77777777" w:rsidR="00D83B48" w:rsidRPr="004336ED" w:rsidRDefault="00D83B48" w:rsidP="004336ED">
            <w:pPr>
              <w:spacing w:before="60" w:after="60"/>
              <w:ind w:left="113" w:right="113"/>
              <w:jc w:val="center"/>
              <w:rPr>
                <w:rFonts w:eastAsia="Calibri" w:cs="Calibri"/>
                <w:sz w:val="16"/>
                <w:szCs w:val="16"/>
              </w:rPr>
            </w:pPr>
            <w:r w:rsidRPr="004336ED">
              <w:rPr>
                <w:rFonts w:eastAsia="Calibri" w:cs="Calibri"/>
                <w:sz w:val="16"/>
                <w:szCs w:val="16"/>
              </w:rPr>
              <w:t>Źródło danych</w:t>
            </w:r>
          </w:p>
        </w:tc>
        <w:tc>
          <w:tcPr>
            <w:tcW w:w="526"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016107C1" w14:textId="77777777" w:rsidR="00D83B48" w:rsidRPr="004336ED" w:rsidRDefault="00D83B48" w:rsidP="004336ED">
            <w:pPr>
              <w:spacing w:before="60" w:after="60"/>
              <w:ind w:left="113" w:right="113"/>
              <w:jc w:val="center"/>
              <w:rPr>
                <w:rFonts w:eastAsia="Calibri" w:cs="Calibri"/>
                <w:sz w:val="16"/>
                <w:szCs w:val="16"/>
              </w:rPr>
            </w:pPr>
            <w:r w:rsidRPr="004336ED">
              <w:rPr>
                <w:rFonts w:eastAsia="Calibri" w:cs="Calibri"/>
                <w:sz w:val="16"/>
                <w:szCs w:val="16"/>
              </w:rPr>
              <w:t>Wyjaśnienie adekwatności wskaźnika (w stosownych przypadkach)</w:t>
            </w:r>
          </w:p>
        </w:tc>
      </w:tr>
      <w:tr w:rsidR="00D83B48" w:rsidRPr="00615118" w14:paraId="4F31750E" w14:textId="77777777" w:rsidTr="004336ED">
        <w:trPr>
          <w:trHeight w:val="856"/>
        </w:trPr>
        <w:tc>
          <w:tcPr>
            <w:tcW w:w="484" w:type="pct"/>
            <w:vMerge/>
            <w:tcBorders>
              <w:top w:val="single" w:sz="4" w:space="0" w:color="auto"/>
              <w:left w:val="single" w:sz="4" w:space="0" w:color="auto"/>
              <w:bottom w:val="single" w:sz="4" w:space="0" w:color="auto"/>
              <w:right w:val="single" w:sz="4" w:space="0" w:color="auto"/>
            </w:tcBorders>
            <w:vAlign w:val="center"/>
            <w:hideMark/>
          </w:tcPr>
          <w:p w14:paraId="13FCB9A6" w14:textId="77777777" w:rsidR="00D83B48" w:rsidRPr="00615118" w:rsidRDefault="00D83B48" w:rsidP="006C7BF4">
            <w:pPr>
              <w:spacing w:after="0" w:line="240" w:lineRule="auto"/>
              <w:rPr>
                <w:rFonts w:eastAsia="Calibri" w:cs="Calibri"/>
                <w:sz w:val="20"/>
                <w:szCs w:val="20"/>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616ACD4F" w14:textId="77777777" w:rsidR="00D83B48" w:rsidRPr="00615118" w:rsidRDefault="00D83B48" w:rsidP="006C7BF4">
            <w:pPr>
              <w:spacing w:after="0" w:line="240" w:lineRule="auto"/>
              <w:rPr>
                <w:rFonts w:eastAsia="Calibri" w:cs="Calibri"/>
                <w:sz w:val="20"/>
                <w:szCs w:val="20"/>
              </w:rPr>
            </w:pPr>
          </w:p>
        </w:tc>
        <w:tc>
          <w:tcPr>
            <w:tcW w:w="353" w:type="pct"/>
            <w:vMerge/>
            <w:tcBorders>
              <w:top w:val="single" w:sz="4" w:space="0" w:color="auto"/>
              <w:left w:val="single" w:sz="4" w:space="0" w:color="auto"/>
              <w:bottom w:val="single" w:sz="4" w:space="0" w:color="auto"/>
              <w:right w:val="single" w:sz="4" w:space="0" w:color="auto"/>
            </w:tcBorders>
            <w:vAlign w:val="center"/>
            <w:hideMark/>
          </w:tcPr>
          <w:p w14:paraId="59534380" w14:textId="77777777" w:rsidR="00D83B48" w:rsidRPr="00615118" w:rsidRDefault="00D83B48" w:rsidP="006C7BF4">
            <w:pPr>
              <w:spacing w:after="0" w:line="240" w:lineRule="auto"/>
              <w:rPr>
                <w:rFonts w:eastAsia="Calibri" w:cs="Calibri"/>
                <w:sz w:val="20"/>
                <w:szCs w:val="20"/>
              </w:rPr>
            </w:pPr>
          </w:p>
        </w:tc>
        <w:tc>
          <w:tcPr>
            <w:tcW w:w="585" w:type="pct"/>
            <w:vMerge/>
            <w:tcBorders>
              <w:top w:val="single" w:sz="4" w:space="0" w:color="auto"/>
              <w:left w:val="single" w:sz="4" w:space="0" w:color="auto"/>
              <w:bottom w:val="single" w:sz="4" w:space="0" w:color="auto"/>
              <w:right w:val="single" w:sz="4" w:space="0" w:color="auto"/>
            </w:tcBorders>
            <w:vAlign w:val="center"/>
            <w:hideMark/>
          </w:tcPr>
          <w:p w14:paraId="6A5167F4" w14:textId="77777777" w:rsidR="00D83B48" w:rsidRPr="00615118" w:rsidRDefault="00D83B48" w:rsidP="006C7BF4">
            <w:pPr>
              <w:spacing w:after="0" w:line="240" w:lineRule="auto"/>
              <w:rPr>
                <w:rFonts w:eastAsia="Calibri" w:cs="Calibri"/>
                <w:sz w:val="20"/>
                <w:szCs w:val="20"/>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14:paraId="500DEF67" w14:textId="77777777" w:rsidR="00D83B48" w:rsidRPr="00615118" w:rsidRDefault="00D83B48" w:rsidP="006C7BF4">
            <w:pPr>
              <w:spacing w:after="0" w:line="240" w:lineRule="auto"/>
              <w:rPr>
                <w:rFonts w:eastAsia="Calibri" w:cs="Calibri"/>
                <w:sz w:val="20"/>
                <w:szCs w:val="20"/>
              </w:rPr>
            </w:pPr>
          </w:p>
        </w:tc>
        <w:tc>
          <w:tcPr>
            <w:tcW w:w="345" w:type="pct"/>
            <w:vMerge/>
            <w:tcBorders>
              <w:top w:val="single" w:sz="4" w:space="0" w:color="auto"/>
              <w:left w:val="single" w:sz="4" w:space="0" w:color="auto"/>
              <w:bottom w:val="single" w:sz="4" w:space="0" w:color="auto"/>
              <w:right w:val="single" w:sz="4" w:space="0" w:color="auto"/>
            </w:tcBorders>
            <w:vAlign w:val="center"/>
            <w:hideMark/>
          </w:tcPr>
          <w:p w14:paraId="41A6349C" w14:textId="77777777" w:rsidR="00D83B48" w:rsidRPr="00615118" w:rsidRDefault="00D83B48" w:rsidP="006C7BF4">
            <w:pPr>
              <w:spacing w:after="0" w:line="240" w:lineRule="auto"/>
              <w:rPr>
                <w:rFonts w:eastAsia="Calibri" w:cs="Calibri"/>
                <w:sz w:val="20"/>
                <w:szCs w:val="20"/>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14:paraId="203D179F" w14:textId="77777777" w:rsidR="00D83B48" w:rsidRPr="00615118" w:rsidRDefault="00D83B48" w:rsidP="006C7BF4">
            <w:pPr>
              <w:spacing w:after="0" w:line="240" w:lineRule="auto"/>
              <w:rPr>
                <w:rFonts w:eastAsia="Calibri" w:cs="Calibri"/>
                <w:sz w:val="20"/>
                <w:szCs w:val="20"/>
              </w:rPr>
            </w:pPr>
          </w:p>
        </w:tc>
        <w:tc>
          <w:tcPr>
            <w:tcW w:w="180" w:type="pct"/>
            <w:tcBorders>
              <w:top w:val="single" w:sz="4" w:space="0" w:color="auto"/>
              <w:left w:val="single" w:sz="4" w:space="0" w:color="auto"/>
              <w:bottom w:val="single" w:sz="4" w:space="0" w:color="auto"/>
              <w:right w:val="single" w:sz="4" w:space="0" w:color="auto"/>
            </w:tcBorders>
            <w:vAlign w:val="center"/>
            <w:hideMark/>
          </w:tcPr>
          <w:p w14:paraId="62BFE528" w14:textId="77777777" w:rsidR="00D83B48" w:rsidRPr="004336ED" w:rsidRDefault="00D83B48" w:rsidP="004336ED">
            <w:pPr>
              <w:spacing w:before="60" w:after="60"/>
              <w:jc w:val="center"/>
              <w:rPr>
                <w:rFonts w:eastAsia="Calibri" w:cs="Calibri"/>
                <w:sz w:val="16"/>
                <w:szCs w:val="16"/>
              </w:rPr>
            </w:pPr>
            <w:r w:rsidRPr="004336ED">
              <w:rPr>
                <w:rFonts w:eastAsia="Calibri" w:cs="Calibri"/>
                <w:sz w:val="16"/>
                <w:szCs w:val="16"/>
              </w:rPr>
              <w:t>M</w:t>
            </w:r>
          </w:p>
        </w:tc>
        <w:tc>
          <w:tcPr>
            <w:tcW w:w="138" w:type="pct"/>
            <w:tcBorders>
              <w:top w:val="single" w:sz="4" w:space="0" w:color="auto"/>
              <w:left w:val="single" w:sz="4" w:space="0" w:color="auto"/>
              <w:bottom w:val="single" w:sz="4" w:space="0" w:color="auto"/>
              <w:right w:val="single" w:sz="4" w:space="0" w:color="auto"/>
            </w:tcBorders>
            <w:vAlign w:val="center"/>
            <w:hideMark/>
          </w:tcPr>
          <w:p w14:paraId="76C72AC9" w14:textId="77777777" w:rsidR="00D83B48" w:rsidRPr="004336ED" w:rsidRDefault="00D83B48" w:rsidP="004336ED">
            <w:pPr>
              <w:spacing w:before="60" w:after="60"/>
              <w:jc w:val="center"/>
              <w:rPr>
                <w:rFonts w:eastAsia="Calibri" w:cs="Calibri"/>
                <w:sz w:val="16"/>
                <w:szCs w:val="16"/>
              </w:rPr>
            </w:pPr>
            <w:r w:rsidRPr="004336ED">
              <w:rPr>
                <w:rFonts w:eastAsia="Calibri" w:cs="Calibri"/>
                <w:sz w:val="16"/>
                <w:szCs w:val="16"/>
              </w:rPr>
              <w:t>K</w:t>
            </w:r>
          </w:p>
        </w:tc>
        <w:tc>
          <w:tcPr>
            <w:tcW w:w="207" w:type="pct"/>
            <w:tcBorders>
              <w:top w:val="single" w:sz="4" w:space="0" w:color="auto"/>
              <w:left w:val="single" w:sz="4" w:space="0" w:color="auto"/>
              <w:bottom w:val="single" w:sz="4" w:space="0" w:color="auto"/>
              <w:right w:val="single" w:sz="4" w:space="0" w:color="auto"/>
            </w:tcBorders>
            <w:vAlign w:val="center"/>
            <w:hideMark/>
          </w:tcPr>
          <w:p w14:paraId="51C15981" w14:textId="77777777" w:rsidR="00D83B48" w:rsidRPr="004336ED" w:rsidRDefault="00D83B48" w:rsidP="004336ED">
            <w:pPr>
              <w:spacing w:before="60" w:after="60"/>
              <w:jc w:val="center"/>
              <w:rPr>
                <w:rFonts w:eastAsia="Calibri" w:cs="Calibri"/>
                <w:sz w:val="16"/>
                <w:szCs w:val="16"/>
              </w:rPr>
            </w:pPr>
            <w:r w:rsidRPr="004336ED">
              <w:rPr>
                <w:rFonts w:eastAsia="Calibri" w:cs="Calibri"/>
                <w:sz w:val="16"/>
                <w:szCs w:val="16"/>
              </w:rPr>
              <w:t>O</w:t>
            </w:r>
          </w:p>
        </w:tc>
        <w:tc>
          <w:tcPr>
            <w:tcW w:w="138" w:type="pct"/>
            <w:tcBorders>
              <w:top w:val="single" w:sz="4" w:space="0" w:color="auto"/>
              <w:left w:val="single" w:sz="4" w:space="0" w:color="auto"/>
              <w:bottom w:val="single" w:sz="4" w:space="0" w:color="auto"/>
              <w:right w:val="single" w:sz="4" w:space="0" w:color="auto"/>
            </w:tcBorders>
            <w:vAlign w:val="center"/>
            <w:hideMark/>
          </w:tcPr>
          <w:p w14:paraId="019386B4" w14:textId="77777777" w:rsidR="00D83B48" w:rsidRPr="004336ED" w:rsidRDefault="00D83B48" w:rsidP="004336ED">
            <w:pPr>
              <w:spacing w:before="60" w:after="60"/>
              <w:jc w:val="center"/>
              <w:rPr>
                <w:rFonts w:eastAsia="Calibri" w:cs="Calibri"/>
                <w:sz w:val="16"/>
                <w:szCs w:val="16"/>
              </w:rPr>
            </w:pPr>
            <w:r w:rsidRPr="004336ED">
              <w:rPr>
                <w:rFonts w:eastAsia="Calibri" w:cs="Calibri"/>
                <w:sz w:val="16"/>
                <w:szCs w:val="16"/>
              </w:rPr>
              <w:t>M</w:t>
            </w:r>
          </w:p>
        </w:tc>
        <w:tc>
          <w:tcPr>
            <w:tcW w:w="138" w:type="pct"/>
            <w:tcBorders>
              <w:top w:val="single" w:sz="4" w:space="0" w:color="auto"/>
              <w:left w:val="single" w:sz="4" w:space="0" w:color="auto"/>
              <w:bottom w:val="single" w:sz="4" w:space="0" w:color="auto"/>
              <w:right w:val="single" w:sz="4" w:space="0" w:color="auto"/>
            </w:tcBorders>
            <w:vAlign w:val="center"/>
            <w:hideMark/>
          </w:tcPr>
          <w:p w14:paraId="13A35CE4" w14:textId="77777777" w:rsidR="00D83B48" w:rsidRPr="004336ED" w:rsidRDefault="00D83B48" w:rsidP="004336ED">
            <w:pPr>
              <w:spacing w:before="60" w:after="60"/>
              <w:jc w:val="center"/>
              <w:rPr>
                <w:rFonts w:eastAsia="Calibri" w:cs="Calibri"/>
                <w:sz w:val="16"/>
                <w:szCs w:val="16"/>
              </w:rPr>
            </w:pPr>
            <w:r w:rsidRPr="004336ED">
              <w:rPr>
                <w:rFonts w:eastAsia="Calibri" w:cs="Calibri"/>
                <w:sz w:val="16"/>
                <w:szCs w:val="16"/>
              </w:rPr>
              <w:t>K</w:t>
            </w:r>
          </w:p>
        </w:tc>
        <w:tc>
          <w:tcPr>
            <w:tcW w:w="276" w:type="pct"/>
            <w:tcBorders>
              <w:top w:val="single" w:sz="4" w:space="0" w:color="auto"/>
              <w:left w:val="single" w:sz="4" w:space="0" w:color="auto"/>
              <w:bottom w:val="single" w:sz="4" w:space="0" w:color="auto"/>
              <w:right w:val="single" w:sz="4" w:space="0" w:color="auto"/>
            </w:tcBorders>
            <w:vAlign w:val="center"/>
            <w:hideMark/>
          </w:tcPr>
          <w:p w14:paraId="7D2F64D4" w14:textId="77777777" w:rsidR="00D83B48" w:rsidRPr="004336ED" w:rsidRDefault="00D83B48" w:rsidP="004336ED">
            <w:pPr>
              <w:spacing w:before="60" w:after="60"/>
              <w:jc w:val="center"/>
              <w:rPr>
                <w:rFonts w:eastAsia="Calibri" w:cs="Calibri"/>
                <w:sz w:val="16"/>
                <w:szCs w:val="16"/>
              </w:rPr>
            </w:pPr>
            <w:r w:rsidRPr="004336ED">
              <w:rPr>
                <w:rFonts w:eastAsia="Calibri" w:cs="Calibri"/>
                <w:sz w:val="16"/>
                <w:szCs w:val="16"/>
              </w:rPr>
              <w:t>O</w:t>
            </w:r>
          </w:p>
        </w:tc>
        <w:tc>
          <w:tcPr>
            <w:tcW w:w="428" w:type="pct"/>
            <w:vMerge/>
            <w:tcBorders>
              <w:top w:val="single" w:sz="4" w:space="0" w:color="auto"/>
              <w:left w:val="single" w:sz="4" w:space="0" w:color="auto"/>
              <w:bottom w:val="single" w:sz="4" w:space="0" w:color="auto"/>
              <w:right w:val="single" w:sz="4" w:space="0" w:color="auto"/>
            </w:tcBorders>
            <w:vAlign w:val="center"/>
            <w:hideMark/>
          </w:tcPr>
          <w:p w14:paraId="1E3C01BB" w14:textId="77777777" w:rsidR="00D83B48" w:rsidRPr="00615118" w:rsidRDefault="00D83B48" w:rsidP="006C7BF4">
            <w:pPr>
              <w:spacing w:after="0" w:line="240" w:lineRule="auto"/>
              <w:rPr>
                <w:rFonts w:eastAsia="Calibri" w:cs="Calibri"/>
                <w:sz w:val="20"/>
                <w:szCs w:val="20"/>
              </w:rPr>
            </w:pPr>
          </w:p>
        </w:tc>
        <w:tc>
          <w:tcPr>
            <w:tcW w:w="526" w:type="pct"/>
            <w:vMerge/>
            <w:tcBorders>
              <w:top w:val="single" w:sz="4" w:space="0" w:color="auto"/>
              <w:left w:val="single" w:sz="4" w:space="0" w:color="auto"/>
              <w:bottom w:val="single" w:sz="4" w:space="0" w:color="auto"/>
              <w:right w:val="single" w:sz="4" w:space="0" w:color="auto"/>
            </w:tcBorders>
            <w:vAlign w:val="center"/>
            <w:hideMark/>
          </w:tcPr>
          <w:p w14:paraId="7F1B2398" w14:textId="77777777" w:rsidR="00D83B48" w:rsidRPr="00615118" w:rsidRDefault="00D83B48" w:rsidP="006C7BF4">
            <w:pPr>
              <w:spacing w:after="0" w:line="240" w:lineRule="auto"/>
              <w:rPr>
                <w:rFonts w:eastAsia="Calibri" w:cs="Calibri"/>
                <w:sz w:val="20"/>
                <w:szCs w:val="20"/>
              </w:rPr>
            </w:pPr>
          </w:p>
        </w:tc>
      </w:tr>
      <w:tr w:rsidR="00D83B48" w:rsidRPr="00615118" w14:paraId="095F420D" w14:textId="77777777" w:rsidTr="004336ED">
        <w:trPr>
          <w:trHeight w:val="281"/>
        </w:trPr>
        <w:tc>
          <w:tcPr>
            <w:tcW w:w="484" w:type="pct"/>
            <w:tcBorders>
              <w:top w:val="single" w:sz="4" w:space="0" w:color="auto"/>
              <w:left w:val="single" w:sz="4" w:space="0" w:color="auto"/>
              <w:bottom w:val="single" w:sz="4" w:space="0" w:color="auto"/>
              <w:right w:val="single" w:sz="4" w:space="0" w:color="auto"/>
            </w:tcBorders>
            <w:vAlign w:val="center"/>
          </w:tcPr>
          <w:p w14:paraId="37647739" w14:textId="77777777" w:rsidR="00D83B48" w:rsidRPr="00856FB6" w:rsidRDefault="004336ED" w:rsidP="00BC4E53">
            <w:pPr>
              <w:spacing w:after="0"/>
              <w:jc w:val="center"/>
              <w:rPr>
                <w:rFonts w:eastAsia="Calibri" w:cs="Calibri"/>
                <w:sz w:val="16"/>
                <w:szCs w:val="16"/>
              </w:rPr>
            </w:pPr>
            <w:r>
              <w:rPr>
                <w:rFonts w:eastAsia="Calibri" w:cs="Calibri"/>
                <w:sz w:val="16"/>
                <w:szCs w:val="16"/>
              </w:rPr>
              <w:t>V.</w:t>
            </w:r>
            <w:r w:rsidR="00D83B48" w:rsidRPr="00856FB6">
              <w:rPr>
                <w:rFonts w:eastAsia="Calibri" w:cs="Calibri"/>
                <w:sz w:val="16"/>
                <w:szCs w:val="16"/>
              </w:rPr>
              <w:t xml:space="preserve"> </w:t>
            </w:r>
            <w:r w:rsidR="004070D9">
              <w:rPr>
                <w:rFonts w:eastAsia="Calibri" w:cs="Calibri"/>
                <w:sz w:val="16"/>
                <w:szCs w:val="16"/>
              </w:rPr>
              <w:t>O</w:t>
            </w:r>
            <w:r w:rsidR="004070D9" w:rsidRPr="00856FB6">
              <w:rPr>
                <w:rFonts w:eastAsia="Calibri" w:cs="Calibri"/>
                <w:sz w:val="16"/>
                <w:szCs w:val="16"/>
              </w:rPr>
              <w:t xml:space="preserve">chrona </w:t>
            </w:r>
            <w:r w:rsidR="00D83B48" w:rsidRPr="00856FB6">
              <w:rPr>
                <w:rFonts w:eastAsia="Calibri" w:cs="Calibri"/>
                <w:sz w:val="16"/>
                <w:szCs w:val="16"/>
              </w:rPr>
              <w:t>środowiska</w:t>
            </w:r>
          </w:p>
        </w:tc>
        <w:tc>
          <w:tcPr>
            <w:tcW w:w="483" w:type="pct"/>
            <w:tcBorders>
              <w:top w:val="single" w:sz="4" w:space="0" w:color="auto"/>
              <w:left w:val="single" w:sz="4" w:space="0" w:color="auto"/>
              <w:bottom w:val="single" w:sz="4" w:space="0" w:color="auto"/>
              <w:right w:val="single" w:sz="4" w:space="0" w:color="auto"/>
            </w:tcBorders>
            <w:vAlign w:val="center"/>
            <w:hideMark/>
          </w:tcPr>
          <w:p w14:paraId="243E9715" w14:textId="77777777" w:rsidR="00D83B48" w:rsidRPr="00856FB6" w:rsidRDefault="00D83B48" w:rsidP="00BC4E53">
            <w:pPr>
              <w:spacing w:after="0"/>
              <w:rPr>
                <w:rFonts w:eastAsia="Calibri" w:cs="Calibri"/>
                <w:sz w:val="16"/>
                <w:szCs w:val="16"/>
              </w:rPr>
            </w:pPr>
            <w:r w:rsidRPr="00856FB6">
              <w:rPr>
                <w:rFonts w:eastAsia="Calibri" w:cs="Calibri"/>
                <w:sz w:val="16"/>
                <w:szCs w:val="16"/>
              </w:rPr>
              <w:t>wskaźnik produktu #1</w:t>
            </w:r>
          </w:p>
        </w:tc>
        <w:tc>
          <w:tcPr>
            <w:tcW w:w="353" w:type="pct"/>
            <w:tcBorders>
              <w:top w:val="single" w:sz="4" w:space="0" w:color="auto"/>
              <w:left w:val="single" w:sz="4" w:space="0" w:color="auto"/>
              <w:bottom w:val="single" w:sz="4" w:space="0" w:color="auto"/>
              <w:right w:val="single" w:sz="4" w:space="0" w:color="auto"/>
            </w:tcBorders>
          </w:tcPr>
          <w:p w14:paraId="1036BE26" w14:textId="77777777" w:rsidR="00D83B48" w:rsidRPr="00856FB6" w:rsidRDefault="00D83B48" w:rsidP="00BC4E53">
            <w:pPr>
              <w:spacing w:after="0"/>
              <w:rPr>
                <w:rFonts w:eastAsia="Calibri" w:cs="Calibri"/>
                <w:sz w:val="16"/>
                <w:szCs w:val="16"/>
              </w:rPr>
            </w:pPr>
          </w:p>
        </w:tc>
        <w:tc>
          <w:tcPr>
            <w:tcW w:w="585" w:type="pct"/>
            <w:tcBorders>
              <w:top w:val="single" w:sz="4" w:space="0" w:color="auto"/>
              <w:left w:val="single" w:sz="4" w:space="0" w:color="auto"/>
              <w:bottom w:val="single" w:sz="4" w:space="0" w:color="auto"/>
              <w:right w:val="single" w:sz="4" w:space="0" w:color="auto"/>
            </w:tcBorders>
            <w:vAlign w:val="center"/>
          </w:tcPr>
          <w:p w14:paraId="1F297027" w14:textId="77777777" w:rsidR="00D83B48" w:rsidRPr="00856FB6" w:rsidRDefault="00D83B48" w:rsidP="00BC4E53">
            <w:pPr>
              <w:spacing w:after="0"/>
              <w:jc w:val="center"/>
              <w:rPr>
                <w:rFonts w:eastAsia="Calibri" w:cs="Calibri"/>
                <w:sz w:val="16"/>
                <w:szCs w:val="16"/>
              </w:rPr>
            </w:pPr>
            <w:r w:rsidRPr="00856FB6">
              <w:rPr>
                <w:rFonts w:cs="Calibri"/>
                <w:sz w:val="16"/>
                <w:szCs w:val="16"/>
              </w:rPr>
              <w:t>Długość sieci kanalizacyjnej</w:t>
            </w:r>
          </w:p>
        </w:tc>
        <w:tc>
          <w:tcPr>
            <w:tcW w:w="305" w:type="pct"/>
            <w:tcBorders>
              <w:top w:val="single" w:sz="4" w:space="0" w:color="auto"/>
              <w:left w:val="single" w:sz="4" w:space="0" w:color="auto"/>
              <w:bottom w:val="single" w:sz="4" w:space="0" w:color="auto"/>
              <w:right w:val="single" w:sz="4" w:space="0" w:color="auto"/>
            </w:tcBorders>
            <w:vAlign w:val="center"/>
          </w:tcPr>
          <w:p w14:paraId="13C0526D" w14:textId="77777777" w:rsidR="00D83B48" w:rsidRPr="00856FB6" w:rsidRDefault="00D83B48" w:rsidP="00BC4E53">
            <w:pPr>
              <w:spacing w:after="0"/>
              <w:jc w:val="center"/>
              <w:rPr>
                <w:rFonts w:eastAsia="Calibri" w:cs="Calibri"/>
                <w:sz w:val="16"/>
                <w:szCs w:val="16"/>
              </w:rPr>
            </w:pPr>
            <w:r w:rsidRPr="00856FB6">
              <w:rPr>
                <w:rFonts w:eastAsia="Calibri" w:cs="Calibri"/>
                <w:sz w:val="16"/>
                <w:szCs w:val="16"/>
              </w:rPr>
              <w:t>km</w:t>
            </w:r>
          </w:p>
        </w:tc>
        <w:tc>
          <w:tcPr>
            <w:tcW w:w="345" w:type="pct"/>
            <w:tcBorders>
              <w:top w:val="single" w:sz="4" w:space="0" w:color="auto"/>
              <w:left w:val="single" w:sz="4" w:space="0" w:color="auto"/>
              <w:bottom w:val="single" w:sz="4" w:space="0" w:color="auto"/>
              <w:right w:val="single" w:sz="4" w:space="0" w:color="auto"/>
            </w:tcBorders>
            <w:vAlign w:val="center"/>
          </w:tcPr>
          <w:p w14:paraId="5426D34C" w14:textId="77777777" w:rsidR="00D83B48" w:rsidRPr="00856FB6" w:rsidRDefault="00D83B48" w:rsidP="00BC4E53">
            <w:pPr>
              <w:spacing w:after="0"/>
              <w:jc w:val="center"/>
              <w:rPr>
                <w:rFonts w:eastAsia="Calibri" w:cs="Calibri"/>
                <w:sz w:val="16"/>
                <w:szCs w:val="16"/>
              </w:rPr>
            </w:pPr>
            <w:r w:rsidRPr="00856FB6">
              <w:rPr>
                <w:sz w:val="16"/>
                <w:szCs w:val="16"/>
              </w:rPr>
              <w:t>EFRR</w:t>
            </w:r>
          </w:p>
        </w:tc>
        <w:tc>
          <w:tcPr>
            <w:tcW w:w="415" w:type="pct"/>
            <w:tcBorders>
              <w:top w:val="single" w:sz="4" w:space="0" w:color="auto"/>
              <w:left w:val="single" w:sz="4" w:space="0" w:color="auto"/>
              <w:bottom w:val="single" w:sz="4" w:space="0" w:color="auto"/>
              <w:right w:val="single" w:sz="4" w:space="0" w:color="auto"/>
            </w:tcBorders>
            <w:vAlign w:val="center"/>
          </w:tcPr>
          <w:p w14:paraId="7084F12F" w14:textId="77777777" w:rsidR="00D83B48" w:rsidRPr="00856FB6" w:rsidRDefault="00D83B48" w:rsidP="00BC4E53">
            <w:pPr>
              <w:spacing w:after="0"/>
              <w:jc w:val="center"/>
              <w:rPr>
                <w:rFonts w:eastAsia="Calibri" w:cs="Calibri"/>
                <w:sz w:val="16"/>
                <w:szCs w:val="16"/>
              </w:rPr>
            </w:pPr>
            <w:r w:rsidRPr="00856FB6">
              <w:rPr>
                <w:sz w:val="16"/>
                <w:szCs w:val="16"/>
              </w:rPr>
              <w:t xml:space="preserve">Region słabiej rozwinięty </w:t>
            </w:r>
          </w:p>
        </w:tc>
        <w:tc>
          <w:tcPr>
            <w:tcW w:w="180" w:type="pct"/>
            <w:tcBorders>
              <w:top w:val="single" w:sz="4" w:space="0" w:color="auto"/>
              <w:left w:val="single" w:sz="4" w:space="0" w:color="auto"/>
              <w:bottom w:val="single" w:sz="4" w:space="0" w:color="auto"/>
              <w:right w:val="single" w:sz="4" w:space="0" w:color="auto"/>
            </w:tcBorders>
            <w:vAlign w:val="center"/>
          </w:tcPr>
          <w:p w14:paraId="37258B77" w14:textId="77777777" w:rsidR="00D83B48" w:rsidRPr="00856FB6" w:rsidRDefault="004336ED" w:rsidP="00BC4E53">
            <w:pPr>
              <w:spacing w:after="0"/>
              <w:jc w:val="center"/>
              <w:rPr>
                <w:rFonts w:eastAsia="Calibri" w:cs="Calibri"/>
                <w:sz w:val="16"/>
                <w:szCs w:val="16"/>
              </w:rPr>
            </w:pPr>
            <w:r>
              <w:rPr>
                <w:rFonts w:eastAsia="Calibri" w:cs="Calibri"/>
                <w:sz w:val="16"/>
                <w:szCs w:val="16"/>
              </w:rPr>
              <w:t>-</w:t>
            </w:r>
          </w:p>
        </w:tc>
        <w:tc>
          <w:tcPr>
            <w:tcW w:w="138" w:type="pct"/>
            <w:tcBorders>
              <w:top w:val="single" w:sz="4" w:space="0" w:color="auto"/>
              <w:left w:val="single" w:sz="4" w:space="0" w:color="auto"/>
              <w:bottom w:val="single" w:sz="4" w:space="0" w:color="auto"/>
              <w:right w:val="single" w:sz="4" w:space="0" w:color="auto"/>
            </w:tcBorders>
            <w:vAlign w:val="center"/>
          </w:tcPr>
          <w:p w14:paraId="36642395" w14:textId="77777777" w:rsidR="00D83B48" w:rsidRPr="00856FB6" w:rsidRDefault="004336ED" w:rsidP="00BC4E53">
            <w:pPr>
              <w:spacing w:after="0"/>
              <w:jc w:val="center"/>
              <w:rPr>
                <w:rFonts w:eastAsia="Calibri" w:cs="Calibri"/>
                <w:sz w:val="16"/>
                <w:szCs w:val="16"/>
              </w:rPr>
            </w:pPr>
            <w:r>
              <w:rPr>
                <w:rFonts w:eastAsia="Calibri" w:cs="Calibri"/>
                <w:sz w:val="16"/>
                <w:szCs w:val="16"/>
              </w:rPr>
              <w:t>-</w:t>
            </w:r>
          </w:p>
        </w:tc>
        <w:tc>
          <w:tcPr>
            <w:tcW w:w="207" w:type="pct"/>
            <w:tcBorders>
              <w:top w:val="single" w:sz="4" w:space="0" w:color="auto"/>
              <w:left w:val="single" w:sz="4" w:space="0" w:color="auto"/>
              <w:bottom w:val="single" w:sz="4" w:space="0" w:color="auto"/>
              <w:right w:val="single" w:sz="4" w:space="0" w:color="auto"/>
            </w:tcBorders>
            <w:vAlign w:val="center"/>
          </w:tcPr>
          <w:p w14:paraId="3AB5CC51" w14:textId="77777777" w:rsidR="00D83B48" w:rsidRPr="00856FB6" w:rsidRDefault="00D83B48" w:rsidP="00BC4E53">
            <w:pPr>
              <w:spacing w:after="0"/>
              <w:jc w:val="center"/>
              <w:rPr>
                <w:rFonts w:eastAsia="Calibri" w:cs="Calibri"/>
                <w:sz w:val="16"/>
                <w:szCs w:val="16"/>
              </w:rPr>
            </w:pPr>
            <w:r w:rsidRPr="00856FB6">
              <w:rPr>
                <w:rFonts w:eastAsia="Calibri" w:cs="Calibri"/>
                <w:sz w:val="16"/>
                <w:szCs w:val="16"/>
              </w:rPr>
              <w:t>2</w:t>
            </w:r>
            <w:r>
              <w:rPr>
                <w:rFonts w:eastAsia="Calibri" w:cs="Calibri"/>
                <w:sz w:val="16"/>
                <w:szCs w:val="16"/>
              </w:rPr>
              <w:t>0</w:t>
            </w:r>
          </w:p>
        </w:tc>
        <w:tc>
          <w:tcPr>
            <w:tcW w:w="138" w:type="pct"/>
            <w:tcBorders>
              <w:top w:val="single" w:sz="4" w:space="0" w:color="auto"/>
              <w:left w:val="single" w:sz="4" w:space="0" w:color="auto"/>
              <w:bottom w:val="single" w:sz="4" w:space="0" w:color="auto"/>
              <w:right w:val="single" w:sz="4" w:space="0" w:color="auto"/>
            </w:tcBorders>
            <w:vAlign w:val="center"/>
          </w:tcPr>
          <w:p w14:paraId="6B6C1A50" w14:textId="77777777" w:rsidR="00D83B48" w:rsidRPr="00856FB6" w:rsidRDefault="004336ED" w:rsidP="00BC4E53">
            <w:pPr>
              <w:spacing w:after="0"/>
              <w:jc w:val="center"/>
              <w:rPr>
                <w:rFonts w:eastAsia="Calibri" w:cs="Calibri"/>
                <w:sz w:val="16"/>
                <w:szCs w:val="16"/>
              </w:rPr>
            </w:pPr>
            <w:r>
              <w:rPr>
                <w:rFonts w:eastAsia="Calibri" w:cs="Calibri"/>
                <w:sz w:val="16"/>
                <w:szCs w:val="16"/>
              </w:rPr>
              <w:t>-</w:t>
            </w:r>
          </w:p>
        </w:tc>
        <w:tc>
          <w:tcPr>
            <w:tcW w:w="138" w:type="pct"/>
            <w:tcBorders>
              <w:top w:val="single" w:sz="4" w:space="0" w:color="auto"/>
              <w:left w:val="single" w:sz="4" w:space="0" w:color="auto"/>
              <w:bottom w:val="single" w:sz="4" w:space="0" w:color="auto"/>
              <w:right w:val="single" w:sz="4" w:space="0" w:color="auto"/>
            </w:tcBorders>
            <w:vAlign w:val="center"/>
          </w:tcPr>
          <w:p w14:paraId="2D3A5591" w14:textId="77777777" w:rsidR="00D83B48" w:rsidRPr="00856FB6" w:rsidRDefault="004336ED" w:rsidP="00BC4E53">
            <w:pPr>
              <w:spacing w:after="0"/>
              <w:jc w:val="center"/>
              <w:rPr>
                <w:rFonts w:eastAsia="Calibri" w:cs="Calibri"/>
                <w:sz w:val="16"/>
                <w:szCs w:val="16"/>
              </w:rPr>
            </w:pPr>
            <w:r>
              <w:rPr>
                <w:rFonts w:eastAsia="Calibri" w:cs="Calibri"/>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tcPr>
          <w:p w14:paraId="31F161BC" w14:textId="77777777" w:rsidR="00D83B48" w:rsidRPr="00856FB6" w:rsidRDefault="00F13835" w:rsidP="00BC4E53">
            <w:pPr>
              <w:spacing w:after="0"/>
              <w:jc w:val="center"/>
              <w:rPr>
                <w:rFonts w:eastAsia="Calibri" w:cs="Calibri"/>
                <w:sz w:val="16"/>
                <w:szCs w:val="16"/>
              </w:rPr>
            </w:pPr>
            <w:r>
              <w:rPr>
                <w:rFonts w:eastAsia="Calibri" w:cs="Calibri"/>
                <w:sz w:val="16"/>
                <w:szCs w:val="16"/>
              </w:rPr>
              <w:t>158</w:t>
            </w:r>
          </w:p>
        </w:tc>
        <w:tc>
          <w:tcPr>
            <w:tcW w:w="428" w:type="pct"/>
            <w:tcBorders>
              <w:top w:val="single" w:sz="4" w:space="0" w:color="auto"/>
              <w:left w:val="single" w:sz="4" w:space="0" w:color="auto"/>
              <w:bottom w:val="single" w:sz="4" w:space="0" w:color="auto"/>
              <w:right w:val="single" w:sz="4" w:space="0" w:color="auto"/>
            </w:tcBorders>
            <w:vAlign w:val="center"/>
          </w:tcPr>
          <w:p w14:paraId="143F3CC5" w14:textId="77777777" w:rsidR="004070D9" w:rsidRDefault="004070D9" w:rsidP="00BC4E53">
            <w:pPr>
              <w:spacing w:after="0" w:line="240" w:lineRule="auto"/>
              <w:jc w:val="center"/>
              <w:rPr>
                <w:rFonts w:cs="Calibri"/>
                <w:sz w:val="16"/>
                <w:szCs w:val="16"/>
                <w:lang w:eastAsia="en-US"/>
              </w:rPr>
            </w:pPr>
            <w:r>
              <w:rPr>
                <w:rFonts w:cs="Calibri"/>
                <w:sz w:val="16"/>
                <w:szCs w:val="16"/>
                <w:lang w:eastAsia="en-US"/>
              </w:rPr>
              <w:t>System Informatyczny</w:t>
            </w:r>
          </w:p>
          <w:p w14:paraId="590B1261" w14:textId="77777777" w:rsidR="00D83B48" w:rsidRPr="00856FB6" w:rsidRDefault="004070D9" w:rsidP="00BC4E53">
            <w:pPr>
              <w:spacing w:after="0"/>
              <w:jc w:val="center"/>
              <w:rPr>
                <w:rFonts w:eastAsia="Calibri" w:cs="Calibri"/>
                <w:sz w:val="16"/>
                <w:szCs w:val="16"/>
              </w:rPr>
            </w:pPr>
            <w:r>
              <w:rPr>
                <w:rFonts w:cs="Calibri"/>
                <w:sz w:val="16"/>
                <w:szCs w:val="16"/>
                <w:lang w:eastAsia="en-US"/>
              </w:rPr>
              <w:t>SL 2014</w:t>
            </w:r>
          </w:p>
        </w:tc>
        <w:tc>
          <w:tcPr>
            <w:tcW w:w="526" w:type="pct"/>
            <w:tcBorders>
              <w:top w:val="single" w:sz="4" w:space="0" w:color="auto"/>
              <w:left w:val="single" w:sz="4" w:space="0" w:color="auto"/>
              <w:bottom w:val="single" w:sz="4" w:space="0" w:color="auto"/>
              <w:right w:val="single" w:sz="4" w:space="0" w:color="auto"/>
            </w:tcBorders>
            <w:hideMark/>
          </w:tcPr>
          <w:p w14:paraId="18CCF1A7" w14:textId="53ECDF90" w:rsidR="00D83B48" w:rsidRPr="00856FB6" w:rsidRDefault="00D83B48" w:rsidP="009F50EA">
            <w:pPr>
              <w:spacing w:after="0"/>
              <w:rPr>
                <w:rFonts w:eastAsia="Calibri" w:cs="Calibri"/>
                <w:sz w:val="16"/>
                <w:szCs w:val="16"/>
              </w:rPr>
            </w:pPr>
            <w:r w:rsidRPr="00856FB6">
              <w:rPr>
                <w:rFonts w:eastAsia="Calibri" w:cs="Calibri"/>
                <w:sz w:val="16"/>
                <w:szCs w:val="16"/>
              </w:rPr>
              <w:t xml:space="preserve">Powiązane z nim typy projektów odpowiadają za </w:t>
            </w:r>
            <w:r w:rsidR="00690A97">
              <w:rPr>
                <w:rFonts w:eastAsia="Calibri" w:cs="Calibri"/>
                <w:sz w:val="16"/>
                <w:szCs w:val="16"/>
              </w:rPr>
              <w:t xml:space="preserve"> </w:t>
            </w:r>
            <w:r w:rsidR="009F50EA">
              <w:rPr>
                <w:rFonts w:eastAsia="Calibri" w:cs="Calibri"/>
                <w:sz w:val="16"/>
                <w:szCs w:val="16"/>
              </w:rPr>
              <w:t xml:space="preserve">  </w:t>
            </w:r>
            <w:r w:rsidR="00F8457D">
              <w:rPr>
                <w:rFonts w:eastAsia="Calibri" w:cs="Calibri"/>
                <w:sz w:val="16"/>
                <w:szCs w:val="16"/>
              </w:rPr>
              <w:t xml:space="preserve"> 44,44</w:t>
            </w:r>
            <w:r w:rsidR="009F50EA">
              <w:rPr>
                <w:rFonts w:eastAsia="Calibri" w:cs="Calibri"/>
                <w:sz w:val="16"/>
                <w:szCs w:val="16"/>
              </w:rPr>
              <w:t xml:space="preserve"> </w:t>
            </w:r>
            <w:r w:rsidR="00964DFD">
              <w:rPr>
                <w:rFonts w:eastAsia="Calibri" w:cs="Calibri"/>
                <w:sz w:val="16"/>
                <w:szCs w:val="16"/>
              </w:rPr>
              <w:t xml:space="preserve"> </w:t>
            </w:r>
            <w:r w:rsidRPr="00856FB6">
              <w:rPr>
                <w:rFonts w:eastAsia="Calibri" w:cs="Calibri"/>
                <w:sz w:val="16"/>
                <w:szCs w:val="16"/>
              </w:rPr>
              <w:t>% alokacji osi priorytetowej</w:t>
            </w:r>
          </w:p>
        </w:tc>
      </w:tr>
      <w:tr w:rsidR="00D83B48" w:rsidRPr="00615118" w14:paraId="59FFDC38" w14:textId="77777777" w:rsidTr="004336ED">
        <w:trPr>
          <w:trHeight w:val="281"/>
        </w:trPr>
        <w:tc>
          <w:tcPr>
            <w:tcW w:w="484" w:type="pct"/>
            <w:tcBorders>
              <w:top w:val="single" w:sz="4" w:space="0" w:color="auto"/>
              <w:left w:val="single" w:sz="4" w:space="0" w:color="auto"/>
              <w:bottom w:val="single" w:sz="4" w:space="0" w:color="auto"/>
              <w:right w:val="single" w:sz="4" w:space="0" w:color="auto"/>
            </w:tcBorders>
            <w:vAlign w:val="center"/>
          </w:tcPr>
          <w:p w14:paraId="2675B0E9" w14:textId="77777777" w:rsidR="00D83B48" w:rsidRPr="00856FB6" w:rsidRDefault="004336ED" w:rsidP="00BC4E53">
            <w:pPr>
              <w:spacing w:after="0"/>
              <w:jc w:val="center"/>
              <w:rPr>
                <w:rFonts w:eastAsia="Calibri" w:cs="Calibri"/>
                <w:sz w:val="16"/>
                <w:szCs w:val="16"/>
              </w:rPr>
            </w:pPr>
            <w:r>
              <w:rPr>
                <w:rFonts w:cs="Calibri"/>
                <w:sz w:val="16"/>
                <w:szCs w:val="16"/>
              </w:rPr>
              <w:t>V.</w:t>
            </w:r>
            <w:r w:rsidR="00D83B48" w:rsidRPr="00B67BFE">
              <w:rPr>
                <w:rFonts w:cs="Calibri"/>
                <w:sz w:val="16"/>
                <w:szCs w:val="16"/>
              </w:rPr>
              <w:t>Ochrona środowiska</w:t>
            </w:r>
          </w:p>
        </w:tc>
        <w:tc>
          <w:tcPr>
            <w:tcW w:w="483" w:type="pct"/>
            <w:tcBorders>
              <w:top w:val="single" w:sz="4" w:space="0" w:color="auto"/>
              <w:left w:val="single" w:sz="4" w:space="0" w:color="auto"/>
              <w:bottom w:val="single" w:sz="4" w:space="0" w:color="auto"/>
              <w:right w:val="single" w:sz="4" w:space="0" w:color="auto"/>
            </w:tcBorders>
            <w:vAlign w:val="center"/>
          </w:tcPr>
          <w:p w14:paraId="0C10995D" w14:textId="77777777" w:rsidR="00D83B48" w:rsidRPr="00856FB6" w:rsidRDefault="00D83B48" w:rsidP="00BC4E53">
            <w:pPr>
              <w:spacing w:after="0"/>
              <w:rPr>
                <w:rFonts w:eastAsia="Calibri" w:cs="Calibri"/>
                <w:sz w:val="16"/>
                <w:szCs w:val="16"/>
              </w:rPr>
            </w:pPr>
            <w:r w:rsidRPr="00B67BFE">
              <w:rPr>
                <w:rFonts w:cs="Calibri"/>
                <w:sz w:val="16"/>
                <w:szCs w:val="16"/>
              </w:rPr>
              <w:t>KEW powiązany z WP #1</w:t>
            </w:r>
          </w:p>
        </w:tc>
        <w:tc>
          <w:tcPr>
            <w:tcW w:w="353" w:type="pct"/>
            <w:tcBorders>
              <w:top w:val="single" w:sz="4" w:space="0" w:color="auto"/>
              <w:left w:val="single" w:sz="4" w:space="0" w:color="auto"/>
              <w:bottom w:val="single" w:sz="4" w:space="0" w:color="auto"/>
              <w:right w:val="single" w:sz="4" w:space="0" w:color="auto"/>
            </w:tcBorders>
          </w:tcPr>
          <w:p w14:paraId="73D83988" w14:textId="77777777" w:rsidR="00D83B48" w:rsidRPr="00856FB6" w:rsidRDefault="00D83B48" w:rsidP="00BC4E53">
            <w:pPr>
              <w:spacing w:after="0"/>
              <w:rPr>
                <w:rFonts w:eastAsia="Calibri" w:cs="Calibri"/>
                <w:sz w:val="16"/>
                <w:szCs w:val="16"/>
              </w:rPr>
            </w:pPr>
          </w:p>
        </w:tc>
        <w:tc>
          <w:tcPr>
            <w:tcW w:w="585" w:type="pct"/>
            <w:tcBorders>
              <w:top w:val="single" w:sz="4" w:space="0" w:color="auto"/>
              <w:left w:val="single" w:sz="4" w:space="0" w:color="auto"/>
              <w:bottom w:val="single" w:sz="4" w:space="0" w:color="auto"/>
              <w:right w:val="single" w:sz="4" w:space="0" w:color="auto"/>
            </w:tcBorders>
            <w:vAlign w:val="center"/>
          </w:tcPr>
          <w:p w14:paraId="492411D0" w14:textId="77777777" w:rsidR="00D83B48" w:rsidRPr="00856FB6" w:rsidRDefault="00D83B48" w:rsidP="00BC4E53">
            <w:pPr>
              <w:spacing w:after="0"/>
              <w:jc w:val="center"/>
              <w:rPr>
                <w:rFonts w:eastAsia="Calibri" w:cs="Calibri"/>
                <w:sz w:val="16"/>
                <w:szCs w:val="16"/>
              </w:rPr>
            </w:pPr>
            <w:r w:rsidRPr="00F2782A">
              <w:rPr>
                <w:rFonts w:eastAsia="Calibri" w:cs="Calibri"/>
                <w:sz w:val="16"/>
                <w:szCs w:val="16"/>
              </w:rPr>
              <w:t>Szacowana długość sieci kanalizacyjnej w podpisanych umowach</w:t>
            </w:r>
          </w:p>
        </w:tc>
        <w:tc>
          <w:tcPr>
            <w:tcW w:w="305" w:type="pct"/>
            <w:tcBorders>
              <w:top w:val="single" w:sz="4" w:space="0" w:color="auto"/>
              <w:left w:val="single" w:sz="4" w:space="0" w:color="auto"/>
              <w:bottom w:val="single" w:sz="4" w:space="0" w:color="auto"/>
              <w:right w:val="single" w:sz="4" w:space="0" w:color="auto"/>
            </w:tcBorders>
            <w:vAlign w:val="center"/>
          </w:tcPr>
          <w:p w14:paraId="07CC38B3" w14:textId="77777777" w:rsidR="00D83B48" w:rsidRPr="00856FB6" w:rsidRDefault="00D83B48" w:rsidP="00BC4E53">
            <w:pPr>
              <w:spacing w:after="0"/>
              <w:jc w:val="center"/>
              <w:rPr>
                <w:rFonts w:eastAsia="Calibri" w:cs="Calibri"/>
                <w:sz w:val="16"/>
                <w:szCs w:val="16"/>
              </w:rPr>
            </w:pPr>
            <w:r>
              <w:rPr>
                <w:rFonts w:cs="Calibri"/>
                <w:sz w:val="16"/>
                <w:szCs w:val="16"/>
              </w:rPr>
              <w:t>km</w:t>
            </w:r>
          </w:p>
        </w:tc>
        <w:tc>
          <w:tcPr>
            <w:tcW w:w="345" w:type="pct"/>
            <w:tcBorders>
              <w:top w:val="single" w:sz="4" w:space="0" w:color="auto"/>
              <w:left w:val="single" w:sz="4" w:space="0" w:color="auto"/>
              <w:bottom w:val="single" w:sz="4" w:space="0" w:color="auto"/>
              <w:right w:val="single" w:sz="4" w:space="0" w:color="auto"/>
            </w:tcBorders>
            <w:vAlign w:val="center"/>
          </w:tcPr>
          <w:p w14:paraId="40A7E03A" w14:textId="77777777" w:rsidR="00D83B48" w:rsidRPr="00856FB6" w:rsidRDefault="00D83B48" w:rsidP="00BC4E53">
            <w:pPr>
              <w:spacing w:after="0"/>
              <w:jc w:val="center"/>
              <w:rPr>
                <w:sz w:val="16"/>
                <w:szCs w:val="16"/>
              </w:rPr>
            </w:pPr>
            <w:r w:rsidRPr="00B67BFE">
              <w:rPr>
                <w:rFonts w:cs="Calibri"/>
                <w:sz w:val="16"/>
                <w:szCs w:val="16"/>
              </w:rPr>
              <w:t>EFRR</w:t>
            </w:r>
          </w:p>
        </w:tc>
        <w:tc>
          <w:tcPr>
            <w:tcW w:w="415" w:type="pct"/>
            <w:tcBorders>
              <w:top w:val="single" w:sz="4" w:space="0" w:color="auto"/>
              <w:left w:val="single" w:sz="4" w:space="0" w:color="auto"/>
              <w:bottom w:val="single" w:sz="4" w:space="0" w:color="auto"/>
              <w:right w:val="single" w:sz="4" w:space="0" w:color="auto"/>
            </w:tcBorders>
            <w:vAlign w:val="center"/>
          </w:tcPr>
          <w:p w14:paraId="0351E991" w14:textId="77777777" w:rsidR="00D83B48" w:rsidRPr="00BC4E53" w:rsidRDefault="00D83B48" w:rsidP="00BC4E53">
            <w:pPr>
              <w:spacing w:after="0"/>
              <w:jc w:val="center"/>
              <w:rPr>
                <w:sz w:val="16"/>
                <w:szCs w:val="16"/>
              </w:rPr>
            </w:pPr>
            <w:r w:rsidRPr="00BC4E53">
              <w:rPr>
                <w:sz w:val="16"/>
                <w:szCs w:val="16"/>
              </w:rPr>
              <w:t>Region</w:t>
            </w:r>
          </w:p>
          <w:p w14:paraId="787A00A4" w14:textId="77777777" w:rsidR="00D83B48" w:rsidRPr="00856FB6" w:rsidRDefault="00D83B48" w:rsidP="00BC4E53">
            <w:pPr>
              <w:spacing w:after="0"/>
              <w:jc w:val="center"/>
              <w:rPr>
                <w:sz w:val="16"/>
                <w:szCs w:val="16"/>
              </w:rPr>
            </w:pPr>
            <w:r w:rsidRPr="00BC4E53">
              <w:rPr>
                <w:sz w:val="16"/>
                <w:szCs w:val="16"/>
              </w:rPr>
              <w:t>słabiej rozwinięty</w:t>
            </w:r>
          </w:p>
        </w:tc>
        <w:tc>
          <w:tcPr>
            <w:tcW w:w="180" w:type="pct"/>
            <w:tcBorders>
              <w:top w:val="single" w:sz="4" w:space="0" w:color="auto"/>
              <w:left w:val="single" w:sz="4" w:space="0" w:color="auto"/>
              <w:bottom w:val="single" w:sz="4" w:space="0" w:color="auto"/>
              <w:right w:val="single" w:sz="4" w:space="0" w:color="auto"/>
            </w:tcBorders>
            <w:vAlign w:val="center"/>
          </w:tcPr>
          <w:p w14:paraId="7B7790C8" w14:textId="77777777" w:rsidR="00D83B48" w:rsidRPr="00856FB6" w:rsidRDefault="004336ED" w:rsidP="00BC4E53">
            <w:pPr>
              <w:spacing w:after="0"/>
              <w:jc w:val="center"/>
              <w:rPr>
                <w:rFonts w:eastAsia="Calibri" w:cs="Calibri"/>
                <w:sz w:val="16"/>
                <w:szCs w:val="16"/>
              </w:rPr>
            </w:pPr>
            <w:r>
              <w:rPr>
                <w:rFonts w:eastAsia="Calibri" w:cs="Calibri"/>
                <w:sz w:val="16"/>
                <w:szCs w:val="16"/>
              </w:rPr>
              <w:t>-</w:t>
            </w:r>
          </w:p>
        </w:tc>
        <w:tc>
          <w:tcPr>
            <w:tcW w:w="138" w:type="pct"/>
            <w:tcBorders>
              <w:top w:val="single" w:sz="4" w:space="0" w:color="auto"/>
              <w:left w:val="single" w:sz="4" w:space="0" w:color="auto"/>
              <w:bottom w:val="single" w:sz="4" w:space="0" w:color="auto"/>
              <w:right w:val="single" w:sz="4" w:space="0" w:color="auto"/>
            </w:tcBorders>
            <w:vAlign w:val="center"/>
          </w:tcPr>
          <w:p w14:paraId="34FA4D81" w14:textId="77777777" w:rsidR="00D83B48" w:rsidRPr="00856FB6" w:rsidRDefault="004336ED" w:rsidP="00BC4E53">
            <w:pPr>
              <w:spacing w:after="0"/>
              <w:jc w:val="center"/>
              <w:rPr>
                <w:rFonts w:eastAsia="Calibri" w:cs="Calibri"/>
                <w:sz w:val="16"/>
                <w:szCs w:val="16"/>
              </w:rPr>
            </w:pPr>
            <w:r>
              <w:rPr>
                <w:rFonts w:eastAsia="Calibri" w:cs="Calibri"/>
                <w:sz w:val="16"/>
                <w:szCs w:val="16"/>
              </w:rPr>
              <w:t>-</w:t>
            </w:r>
          </w:p>
        </w:tc>
        <w:tc>
          <w:tcPr>
            <w:tcW w:w="207" w:type="pct"/>
            <w:tcBorders>
              <w:top w:val="single" w:sz="4" w:space="0" w:color="auto"/>
              <w:left w:val="single" w:sz="4" w:space="0" w:color="auto"/>
              <w:bottom w:val="single" w:sz="4" w:space="0" w:color="auto"/>
              <w:right w:val="single" w:sz="4" w:space="0" w:color="auto"/>
            </w:tcBorders>
            <w:vAlign w:val="center"/>
          </w:tcPr>
          <w:p w14:paraId="017C29A8" w14:textId="77777777" w:rsidR="00D83B48" w:rsidRPr="00856FB6" w:rsidRDefault="00D83B48" w:rsidP="00BC4E53">
            <w:pPr>
              <w:spacing w:after="0"/>
              <w:jc w:val="center"/>
              <w:rPr>
                <w:rFonts w:eastAsia="Calibri" w:cs="Calibri"/>
                <w:sz w:val="16"/>
                <w:szCs w:val="16"/>
              </w:rPr>
            </w:pPr>
            <w:r>
              <w:rPr>
                <w:rFonts w:cs="Calibri"/>
                <w:sz w:val="16"/>
                <w:szCs w:val="16"/>
              </w:rPr>
              <w:t>100</w:t>
            </w:r>
            <w:r w:rsidR="00A50F96">
              <w:rPr>
                <w:rFonts w:cs="Calibri"/>
                <w:sz w:val="16"/>
                <w:szCs w:val="16"/>
              </w:rPr>
              <w:t xml:space="preserve"> </w:t>
            </w:r>
          </w:p>
        </w:tc>
        <w:tc>
          <w:tcPr>
            <w:tcW w:w="138" w:type="pct"/>
            <w:tcBorders>
              <w:top w:val="single" w:sz="4" w:space="0" w:color="auto"/>
              <w:left w:val="single" w:sz="4" w:space="0" w:color="auto"/>
              <w:bottom w:val="single" w:sz="4" w:space="0" w:color="auto"/>
              <w:right w:val="single" w:sz="4" w:space="0" w:color="auto"/>
            </w:tcBorders>
            <w:vAlign w:val="center"/>
          </w:tcPr>
          <w:p w14:paraId="1356B2B4" w14:textId="77777777" w:rsidR="00D83B48" w:rsidRPr="00856FB6" w:rsidRDefault="004336ED" w:rsidP="00BC4E53">
            <w:pPr>
              <w:spacing w:after="0"/>
              <w:jc w:val="center"/>
              <w:rPr>
                <w:rFonts w:eastAsia="Calibri" w:cs="Calibri"/>
                <w:sz w:val="16"/>
                <w:szCs w:val="16"/>
              </w:rPr>
            </w:pPr>
            <w:r>
              <w:rPr>
                <w:rFonts w:eastAsia="Calibri" w:cs="Calibri"/>
                <w:sz w:val="16"/>
                <w:szCs w:val="16"/>
              </w:rPr>
              <w:t>-</w:t>
            </w:r>
          </w:p>
        </w:tc>
        <w:tc>
          <w:tcPr>
            <w:tcW w:w="138" w:type="pct"/>
            <w:tcBorders>
              <w:top w:val="single" w:sz="4" w:space="0" w:color="auto"/>
              <w:left w:val="single" w:sz="4" w:space="0" w:color="auto"/>
              <w:bottom w:val="single" w:sz="4" w:space="0" w:color="auto"/>
              <w:right w:val="single" w:sz="4" w:space="0" w:color="auto"/>
            </w:tcBorders>
            <w:vAlign w:val="center"/>
          </w:tcPr>
          <w:p w14:paraId="00125E5D" w14:textId="77777777" w:rsidR="00D83B48" w:rsidRPr="00856FB6" w:rsidRDefault="004336ED" w:rsidP="00BC4E53">
            <w:pPr>
              <w:spacing w:after="0"/>
              <w:jc w:val="center"/>
              <w:rPr>
                <w:rFonts w:eastAsia="Calibri" w:cs="Calibri"/>
                <w:sz w:val="16"/>
                <w:szCs w:val="16"/>
              </w:rPr>
            </w:pPr>
            <w:r>
              <w:rPr>
                <w:rFonts w:eastAsia="Calibri" w:cs="Calibri"/>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tcPr>
          <w:p w14:paraId="5BBAD2E3" w14:textId="77777777" w:rsidR="00D83B48" w:rsidRPr="00856FB6" w:rsidRDefault="004336ED" w:rsidP="00BC4E53">
            <w:pPr>
              <w:spacing w:after="0"/>
              <w:jc w:val="center"/>
              <w:rPr>
                <w:rFonts w:eastAsia="Calibri" w:cs="Calibri"/>
                <w:sz w:val="16"/>
                <w:szCs w:val="16"/>
              </w:rPr>
            </w:pPr>
            <w:r>
              <w:rPr>
                <w:rFonts w:eastAsia="Calibri" w:cs="Calibri"/>
                <w:sz w:val="16"/>
                <w:szCs w:val="16"/>
              </w:rPr>
              <w:t>-</w:t>
            </w:r>
          </w:p>
        </w:tc>
        <w:tc>
          <w:tcPr>
            <w:tcW w:w="428" w:type="pct"/>
            <w:tcBorders>
              <w:top w:val="single" w:sz="4" w:space="0" w:color="auto"/>
              <w:left w:val="single" w:sz="4" w:space="0" w:color="auto"/>
              <w:bottom w:val="single" w:sz="4" w:space="0" w:color="auto"/>
              <w:right w:val="single" w:sz="4" w:space="0" w:color="auto"/>
            </w:tcBorders>
            <w:vAlign w:val="center"/>
          </w:tcPr>
          <w:p w14:paraId="29394065" w14:textId="77777777" w:rsidR="00D83B48" w:rsidRPr="00B67BFE" w:rsidRDefault="00D83B48" w:rsidP="00BC4E53">
            <w:pPr>
              <w:shd w:val="clear" w:color="auto" w:fill="FFFFFF"/>
              <w:suppressAutoHyphens/>
              <w:spacing w:after="0" w:line="240" w:lineRule="auto"/>
              <w:ind w:left="113" w:right="113"/>
              <w:jc w:val="center"/>
              <w:rPr>
                <w:rFonts w:cs="Tahoma"/>
                <w:bCs/>
                <w:sz w:val="16"/>
                <w:szCs w:val="16"/>
              </w:rPr>
            </w:pPr>
            <w:r w:rsidRPr="00B67BFE">
              <w:rPr>
                <w:rFonts w:cs="Tahoma"/>
                <w:bCs/>
                <w:sz w:val="16"/>
                <w:szCs w:val="16"/>
              </w:rPr>
              <w:t>System</w:t>
            </w:r>
          </w:p>
          <w:p w14:paraId="14683E1B" w14:textId="77777777" w:rsidR="00D83B48" w:rsidRPr="00B67BFE" w:rsidRDefault="00D83B48" w:rsidP="00BC4E53">
            <w:pPr>
              <w:shd w:val="clear" w:color="auto" w:fill="FFFFFF"/>
              <w:suppressAutoHyphens/>
              <w:spacing w:after="0" w:line="240" w:lineRule="auto"/>
              <w:ind w:left="113" w:right="113"/>
              <w:jc w:val="center"/>
              <w:rPr>
                <w:rFonts w:cs="Tahoma"/>
                <w:bCs/>
                <w:sz w:val="16"/>
                <w:szCs w:val="16"/>
              </w:rPr>
            </w:pPr>
            <w:r w:rsidRPr="00B67BFE">
              <w:rPr>
                <w:rFonts w:cs="Tahoma"/>
                <w:bCs/>
                <w:sz w:val="16"/>
                <w:szCs w:val="16"/>
              </w:rPr>
              <w:t>Informatyczny</w:t>
            </w:r>
          </w:p>
          <w:p w14:paraId="7E235C5C" w14:textId="77777777" w:rsidR="00D83B48" w:rsidRPr="00B67BFE" w:rsidRDefault="00D83B48" w:rsidP="00BC4E53">
            <w:pPr>
              <w:shd w:val="clear" w:color="auto" w:fill="FFFFFF"/>
              <w:suppressAutoHyphens/>
              <w:spacing w:after="0" w:line="240" w:lineRule="auto"/>
              <w:ind w:left="113" w:right="113"/>
              <w:jc w:val="center"/>
              <w:rPr>
                <w:rFonts w:cs="Tahoma"/>
                <w:bCs/>
                <w:sz w:val="16"/>
                <w:szCs w:val="16"/>
              </w:rPr>
            </w:pPr>
            <w:r w:rsidRPr="00B67BFE">
              <w:rPr>
                <w:rFonts w:cs="Tahoma"/>
                <w:bCs/>
                <w:sz w:val="16"/>
                <w:szCs w:val="16"/>
              </w:rPr>
              <w:t>SL 2014</w:t>
            </w:r>
          </w:p>
          <w:p w14:paraId="2D9B2B5C" w14:textId="77777777" w:rsidR="00D83B48" w:rsidRPr="00856FB6" w:rsidRDefault="00D83B48" w:rsidP="00BC4E53">
            <w:pPr>
              <w:spacing w:after="0"/>
              <w:jc w:val="center"/>
              <w:rPr>
                <w:sz w:val="16"/>
                <w:szCs w:val="16"/>
              </w:rPr>
            </w:pPr>
          </w:p>
        </w:tc>
        <w:tc>
          <w:tcPr>
            <w:tcW w:w="526" w:type="pct"/>
            <w:tcBorders>
              <w:top w:val="single" w:sz="4" w:space="0" w:color="auto"/>
              <w:left w:val="single" w:sz="4" w:space="0" w:color="auto"/>
              <w:bottom w:val="single" w:sz="4" w:space="0" w:color="auto"/>
              <w:right w:val="single" w:sz="4" w:space="0" w:color="auto"/>
            </w:tcBorders>
            <w:vAlign w:val="center"/>
          </w:tcPr>
          <w:p w14:paraId="34DB3EAA" w14:textId="77777777" w:rsidR="00D83B48" w:rsidRPr="00856FB6" w:rsidRDefault="00D83B48" w:rsidP="00BC4E53">
            <w:pPr>
              <w:spacing w:after="0"/>
              <w:rPr>
                <w:rFonts w:eastAsia="Calibri" w:cs="Calibri"/>
                <w:sz w:val="16"/>
                <w:szCs w:val="16"/>
              </w:rPr>
            </w:pPr>
            <w:r w:rsidRPr="00B67BFE">
              <w:rPr>
                <w:rFonts w:cs="Calibri"/>
                <w:sz w:val="16"/>
                <w:szCs w:val="16"/>
              </w:rPr>
              <w:t>KEW dla WP #1</w:t>
            </w:r>
          </w:p>
        </w:tc>
      </w:tr>
      <w:tr w:rsidR="00D83B48" w:rsidRPr="00615118" w14:paraId="0E3AEBB6" w14:textId="77777777" w:rsidTr="004336ED">
        <w:trPr>
          <w:trHeight w:val="281"/>
        </w:trPr>
        <w:tc>
          <w:tcPr>
            <w:tcW w:w="484" w:type="pct"/>
            <w:tcBorders>
              <w:top w:val="single" w:sz="4" w:space="0" w:color="auto"/>
              <w:left w:val="single" w:sz="4" w:space="0" w:color="auto"/>
              <w:bottom w:val="single" w:sz="4" w:space="0" w:color="auto"/>
              <w:right w:val="single" w:sz="4" w:space="0" w:color="auto"/>
            </w:tcBorders>
            <w:vAlign w:val="center"/>
          </w:tcPr>
          <w:p w14:paraId="47B02FBA" w14:textId="77777777" w:rsidR="00D83B48" w:rsidRPr="00856FB6" w:rsidRDefault="004336ED" w:rsidP="00BC4E53">
            <w:pPr>
              <w:spacing w:after="0"/>
              <w:jc w:val="center"/>
              <w:rPr>
                <w:sz w:val="16"/>
                <w:szCs w:val="16"/>
              </w:rPr>
            </w:pPr>
            <w:r>
              <w:rPr>
                <w:rFonts w:eastAsia="Calibri" w:cs="Calibri"/>
                <w:sz w:val="16"/>
                <w:szCs w:val="16"/>
              </w:rPr>
              <w:t>V.</w:t>
            </w:r>
            <w:r w:rsidR="004070D9">
              <w:rPr>
                <w:rFonts w:eastAsia="Calibri" w:cs="Calibri"/>
                <w:sz w:val="16"/>
                <w:szCs w:val="16"/>
              </w:rPr>
              <w:t>O</w:t>
            </w:r>
            <w:r w:rsidR="004070D9" w:rsidRPr="00856FB6">
              <w:rPr>
                <w:rFonts w:eastAsia="Calibri" w:cs="Calibri"/>
                <w:sz w:val="16"/>
                <w:szCs w:val="16"/>
              </w:rPr>
              <w:t xml:space="preserve">chrona </w:t>
            </w:r>
            <w:r w:rsidR="00D83B48" w:rsidRPr="00856FB6">
              <w:rPr>
                <w:rFonts w:eastAsia="Calibri" w:cs="Calibri"/>
                <w:sz w:val="16"/>
                <w:szCs w:val="16"/>
              </w:rPr>
              <w:t>środowiska</w:t>
            </w:r>
          </w:p>
        </w:tc>
        <w:tc>
          <w:tcPr>
            <w:tcW w:w="483" w:type="pct"/>
            <w:tcBorders>
              <w:top w:val="single" w:sz="4" w:space="0" w:color="auto"/>
              <w:left w:val="single" w:sz="4" w:space="0" w:color="auto"/>
              <w:bottom w:val="single" w:sz="4" w:space="0" w:color="auto"/>
              <w:right w:val="single" w:sz="4" w:space="0" w:color="auto"/>
            </w:tcBorders>
            <w:vAlign w:val="center"/>
            <w:hideMark/>
          </w:tcPr>
          <w:p w14:paraId="4D23D52D" w14:textId="77777777" w:rsidR="00D83B48" w:rsidRPr="00856FB6" w:rsidRDefault="00D83B48" w:rsidP="00BC4E53">
            <w:pPr>
              <w:spacing w:after="0"/>
              <w:rPr>
                <w:rFonts w:eastAsia="Calibri" w:cs="Calibri"/>
                <w:sz w:val="16"/>
                <w:szCs w:val="16"/>
              </w:rPr>
            </w:pPr>
            <w:r w:rsidRPr="00856FB6">
              <w:rPr>
                <w:rFonts w:eastAsia="Calibri" w:cs="Calibri"/>
                <w:sz w:val="16"/>
                <w:szCs w:val="16"/>
              </w:rPr>
              <w:t>wskaźnik produktu #2</w:t>
            </w:r>
          </w:p>
        </w:tc>
        <w:tc>
          <w:tcPr>
            <w:tcW w:w="353" w:type="pct"/>
            <w:tcBorders>
              <w:top w:val="single" w:sz="4" w:space="0" w:color="auto"/>
              <w:left w:val="single" w:sz="4" w:space="0" w:color="auto"/>
              <w:bottom w:val="single" w:sz="4" w:space="0" w:color="auto"/>
              <w:right w:val="single" w:sz="4" w:space="0" w:color="auto"/>
            </w:tcBorders>
          </w:tcPr>
          <w:p w14:paraId="72B5FAAF" w14:textId="77777777" w:rsidR="00D83B48" w:rsidRPr="00856FB6" w:rsidRDefault="00D83B48" w:rsidP="00BC4E53">
            <w:pPr>
              <w:spacing w:after="0"/>
              <w:rPr>
                <w:rFonts w:eastAsia="Calibri" w:cs="Calibri"/>
                <w:sz w:val="16"/>
                <w:szCs w:val="16"/>
              </w:rPr>
            </w:pPr>
          </w:p>
        </w:tc>
        <w:tc>
          <w:tcPr>
            <w:tcW w:w="585" w:type="pct"/>
            <w:tcBorders>
              <w:top w:val="single" w:sz="4" w:space="0" w:color="auto"/>
              <w:left w:val="single" w:sz="4" w:space="0" w:color="auto"/>
              <w:bottom w:val="single" w:sz="4" w:space="0" w:color="auto"/>
              <w:right w:val="single" w:sz="4" w:space="0" w:color="auto"/>
            </w:tcBorders>
            <w:vAlign w:val="center"/>
          </w:tcPr>
          <w:p w14:paraId="4A5EF586" w14:textId="77777777" w:rsidR="00D83B48" w:rsidRPr="00856FB6" w:rsidRDefault="00D83B48" w:rsidP="00BC4E53">
            <w:pPr>
              <w:spacing w:after="0"/>
              <w:jc w:val="center"/>
              <w:rPr>
                <w:rFonts w:eastAsia="Calibri" w:cs="Calibri"/>
                <w:sz w:val="16"/>
                <w:szCs w:val="16"/>
              </w:rPr>
            </w:pPr>
            <w:r w:rsidRPr="00856FB6">
              <w:rPr>
                <w:rFonts w:eastAsia="Calibri" w:cs="Calibri"/>
                <w:sz w:val="16"/>
                <w:szCs w:val="16"/>
              </w:rPr>
              <w:t>Liczba wspartych</w:t>
            </w:r>
          </w:p>
          <w:p w14:paraId="37FDE986" w14:textId="77777777" w:rsidR="00CC2A61" w:rsidRPr="00CC2A61" w:rsidRDefault="00CC2A61" w:rsidP="00CC2A61">
            <w:pPr>
              <w:spacing w:after="0"/>
              <w:jc w:val="center"/>
              <w:rPr>
                <w:rFonts w:eastAsia="Calibri" w:cs="Calibri"/>
                <w:sz w:val="16"/>
                <w:szCs w:val="16"/>
              </w:rPr>
            </w:pPr>
            <w:r>
              <w:t xml:space="preserve"> </w:t>
            </w:r>
            <w:r w:rsidRPr="00CC2A61">
              <w:rPr>
                <w:rFonts w:eastAsia="Calibri" w:cs="Calibri"/>
                <w:sz w:val="16"/>
                <w:szCs w:val="16"/>
              </w:rPr>
              <w:t>oczyszczalni ścieków</w:t>
            </w:r>
          </w:p>
          <w:p w14:paraId="22F49D56" w14:textId="77777777" w:rsidR="00D83B48" w:rsidRPr="00856FB6" w:rsidRDefault="00CC2A61" w:rsidP="00CC2A61">
            <w:pPr>
              <w:spacing w:after="0"/>
              <w:jc w:val="center"/>
              <w:rPr>
                <w:rFonts w:eastAsia="Calibri" w:cs="Calibri"/>
                <w:sz w:val="16"/>
                <w:szCs w:val="16"/>
              </w:rPr>
            </w:pPr>
            <w:r w:rsidRPr="00CC2A61">
              <w:rPr>
                <w:rFonts w:eastAsia="Calibri" w:cs="Calibri"/>
                <w:sz w:val="16"/>
                <w:szCs w:val="16"/>
              </w:rPr>
              <w:t>komunalnych</w:t>
            </w:r>
          </w:p>
        </w:tc>
        <w:tc>
          <w:tcPr>
            <w:tcW w:w="305" w:type="pct"/>
            <w:tcBorders>
              <w:top w:val="single" w:sz="4" w:space="0" w:color="auto"/>
              <w:left w:val="single" w:sz="4" w:space="0" w:color="auto"/>
              <w:bottom w:val="single" w:sz="4" w:space="0" w:color="auto"/>
              <w:right w:val="single" w:sz="4" w:space="0" w:color="auto"/>
            </w:tcBorders>
            <w:vAlign w:val="center"/>
          </w:tcPr>
          <w:p w14:paraId="1D44B60D" w14:textId="77777777" w:rsidR="00D83B48" w:rsidRPr="00856FB6" w:rsidRDefault="00D83B48" w:rsidP="00BC4E53">
            <w:pPr>
              <w:spacing w:after="0"/>
              <w:jc w:val="center"/>
              <w:rPr>
                <w:rFonts w:eastAsia="Calibri" w:cs="Calibri"/>
                <w:sz w:val="16"/>
                <w:szCs w:val="16"/>
              </w:rPr>
            </w:pPr>
            <w:r w:rsidRPr="00856FB6">
              <w:rPr>
                <w:rFonts w:eastAsia="Calibri" w:cs="Calibri"/>
                <w:sz w:val="16"/>
                <w:szCs w:val="16"/>
              </w:rPr>
              <w:t>szt.</w:t>
            </w:r>
          </w:p>
        </w:tc>
        <w:tc>
          <w:tcPr>
            <w:tcW w:w="345" w:type="pct"/>
            <w:tcBorders>
              <w:top w:val="single" w:sz="4" w:space="0" w:color="auto"/>
              <w:left w:val="single" w:sz="4" w:space="0" w:color="auto"/>
              <w:bottom w:val="single" w:sz="4" w:space="0" w:color="auto"/>
              <w:right w:val="single" w:sz="4" w:space="0" w:color="auto"/>
            </w:tcBorders>
            <w:vAlign w:val="center"/>
          </w:tcPr>
          <w:p w14:paraId="7008C0F9" w14:textId="77777777" w:rsidR="00D83B48" w:rsidRPr="00856FB6" w:rsidRDefault="00D83B48" w:rsidP="00BC4E53">
            <w:pPr>
              <w:spacing w:after="0"/>
              <w:jc w:val="center"/>
              <w:rPr>
                <w:rFonts w:eastAsia="Calibri" w:cs="Calibri"/>
                <w:sz w:val="16"/>
                <w:szCs w:val="16"/>
              </w:rPr>
            </w:pPr>
            <w:r w:rsidRPr="00856FB6">
              <w:rPr>
                <w:sz w:val="16"/>
                <w:szCs w:val="16"/>
              </w:rPr>
              <w:t>EFRR</w:t>
            </w:r>
          </w:p>
        </w:tc>
        <w:tc>
          <w:tcPr>
            <w:tcW w:w="415" w:type="pct"/>
            <w:tcBorders>
              <w:top w:val="single" w:sz="4" w:space="0" w:color="auto"/>
              <w:left w:val="single" w:sz="4" w:space="0" w:color="auto"/>
              <w:bottom w:val="single" w:sz="4" w:space="0" w:color="auto"/>
              <w:right w:val="single" w:sz="4" w:space="0" w:color="auto"/>
            </w:tcBorders>
            <w:vAlign w:val="center"/>
          </w:tcPr>
          <w:p w14:paraId="1AE00FC3" w14:textId="77777777" w:rsidR="00D83B48" w:rsidRPr="00856FB6" w:rsidRDefault="00D83B48" w:rsidP="00BC4E53">
            <w:pPr>
              <w:spacing w:after="0"/>
              <w:jc w:val="center"/>
              <w:rPr>
                <w:rFonts w:eastAsia="Calibri" w:cs="Calibri"/>
                <w:sz w:val="16"/>
                <w:szCs w:val="16"/>
              </w:rPr>
            </w:pPr>
            <w:r w:rsidRPr="00856FB6">
              <w:rPr>
                <w:sz w:val="16"/>
                <w:szCs w:val="16"/>
              </w:rPr>
              <w:t xml:space="preserve">Region słabiej rozwinięty </w:t>
            </w:r>
          </w:p>
        </w:tc>
        <w:tc>
          <w:tcPr>
            <w:tcW w:w="180" w:type="pct"/>
            <w:tcBorders>
              <w:top w:val="single" w:sz="4" w:space="0" w:color="auto"/>
              <w:left w:val="single" w:sz="4" w:space="0" w:color="auto"/>
              <w:bottom w:val="single" w:sz="4" w:space="0" w:color="auto"/>
              <w:right w:val="single" w:sz="4" w:space="0" w:color="auto"/>
            </w:tcBorders>
            <w:vAlign w:val="center"/>
          </w:tcPr>
          <w:p w14:paraId="20C976B2" w14:textId="77777777" w:rsidR="00D83B48" w:rsidRPr="00856FB6" w:rsidRDefault="004336ED" w:rsidP="00BC4E53">
            <w:pPr>
              <w:spacing w:after="0"/>
              <w:jc w:val="center"/>
              <w:rPr>
                <w:rFonts w:eastAsia="Calibri" w:cs="Calibri"/>
                <w:sz w:val="16"/>
                <w:szCs w:val="16"/>
              </w:rPr>
            </w:pPr>
            <w:r>
              <w:rPr>
                <w:rFonts w:eastAsia="Calibri" w:cs="Calibri"/>
                <w:sz w:val="16"/>
                <w:szCs w:val="16"/>
              </w:rPr>
              <w:t>-</w:t>
            </w:r>
          </w:p>
        </w:tc>
        <w:tc>
          <w:tcPr>
            <w:tcW w:w="138" w:type="pct"/>
            <w:tcBorders>
              <w:top w:val="single" w:sz="4" w:space="0" w:color="auto"/>
              <w:left w:val="single" w:sz="4" w:space="0" w:color="auto"/>
              <w:bottom w:val="single" w:sz="4" w:space="0" w:color="auto"/>
              <w:right w:val="single" w:sz="4" w:space="0" w:color="auto"/>
            </w:tcBorders>
            <w:vAlign w:val="center"/>
          </w:tcPr>
          <w:p w14:paraId="6BDB4FBF" w14:textId="77777777" w:rsidR="00D83B48" w:rsidRPr="00856FB6" w:rsidRDefault="004336ED" w:rsidP="00BC4E53">
            <w:pPr>
              <w:spacing w:after="0"/>
              <w:jc w:val="center"/>
              <w:rPr>
                <w:rFonts w:eastAsia="Calibri" w:cs="Calibri"/>
                <w:sz w:val="16"/>
                <w:szCs w:val="16"/>
              </w:rPr>
            </w:pPr>
            <w:r>
              <w:rPr>
                <w:rFonts w:eastAsia="Calibri" w:cs="Calibri"/>
                <w:sz w:val="16"/>
                <w:szCs w:val="16"/>
              </w:rPr>
              <w:t>-</w:t>
            </w:r>
          </w:p>
        </w:tc>
        <w:tc>
          <w:tcPr>
            <w:tcW w:w="207" w:type="pct"/>
            <w:tcBorders>
              <w:top w:val="single" w:sz="4" w:space="0" w:color="auto"/>
              <w:left w:val="single" w:sz="4" w:space="0" w:color="auto"/>
              <w:bottom w:val="single" w:sz="4" w:space="0" w:color="auto"/>
              <w:right w:val="single" w:sz="4" w:space="0" w:color="auto"/>
            </w:tcBorders>
            <w:vAlign w:val="center"/>
          </w:tcPr>
          <w:p w14:paraId="578F3E5B" w14:textId="77777777" w:rsidR="00D83B48" w:rsidRPr="00856FB6" w:rsidRDefault="009C5B30" w:rsidP="00BC4E53">
            <w:pPr>
              <w:spacing w:after="0"/>
              <w:jc w:val="center"/>
              <w:rPr>
                <w:rFonts w:eastAsia="Calibri" w:cs="Calibri"/>
                <w:sz w:val="16"/>
                <w:szCs w:val="16"/>
              </w:rPr>
            </w:pPr>
            <w:r>
              <w:rPr>
                <w:rFonts w:eastAsia="Calibri" w:cs="Calibri"/>
                <w:sz w:val="16"/>
                <w:szCs w:val="16"/>
              </w:rPr>
              <w:t>1</w:t>
            </w:r>
          </w:p>
        </w:tc>
        <w:tc>
          <w:tcPr>
            <w:tcW w:w="138" w:type="pct"/>
            <w:tcBorders>
              <w:top w:val="single" w:sz="4" w:space="0" w:color="auto"/>
              <w:left w:val="single" w:sz="4" w:space="0" w:color="auto"/>
              <w:bottom w:val="single" w:sz="4" w:space="0" w:color="auto"/>
              <w:right w:val="single" w:sz="4" w:space="0" w:color="auto"/>
            </w:tcBorders>
            <w:vAlign w:val="center"/>
          </w:tcPr>
          <w:p w14:paraId="2D581F86" w14:textId="77777777" w:rsidR="00D83B48" w:rsidRPr="00856FB6" w:rsidRDefault="004336ED" w:rsidP="00BC4E53">
            <w:pPr>
              <w:spacing w:after="0"/>
              <w:jc w:val="center"/>
              <w:rPr>
                <w:rFonts w:eastAsia="Calibri" w:cs="Calibri"/>
                <w:sz w:val="16"/>
                <w:szCs w:val="16"/>
              </w:rPr>
            </w:pPr>
            <w:r>
              <w:rPr>
                <w:rFonts w:eastAsia="Calibri" w:cs="Calibri"/>
                <w:sz w:val="16"/>
                <w:szCs w:val="16"/>
              </w:rPr>
              <w:t>-</w:t>
            </w:r>
          </w:p>
        </w:tc>
        <w:tc>
          <w:tcPr>
            <w:tcW w:w="138" w:type="pct"/>
            <w:tcBorders>
              <w:top w:val="single" w:sz="4" w:space="0" w:color="auto"/>
              <w:left w:val="single" w:sz="4" w:space="0" w:color="auto"/>
              <w:bottom w:val="single" w:sz="4" w:space="0" w:color="auto"/>
              <w:right w:val="single" w:sz="4" w:space="0" w:color="auto"/>
            </w:tcBorders>
            <w:vAlign w:val="center"/>
          </w:tcPr>
          <w:p w14:paraId="28BE11D3" w14:textId="77777777" w:rsidR="00D83B48" w:rsidRPr="00856FB6" w:rsidRDefault="004336ED" w:rsidP="00BC4E53">
            <w:pPr>
              <w:spacing w:after="0"/>
              <w:jc w:val="center"/>
              <w:rPr>
                <w:rFonts w:eastAsia="Calibri" w:cs="Calibri"/>
                <w:sz w:val="16"/>
                <w:szCs w:val="16"/>
              </w:rPr>
            </w:pPr>
            <w:r>
              <w:rPr>
                <w:rFonts w:eastAsia="Calibri" w:cs="Calibri"/>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tcPr>
          <w:p w14:paraId="1EBEA3B2" w14:textId="77777777" w:rsidR="00D83B48" w:rsidRPr="00856FB6" w:rsidRDefault="00F13835" w:rsidP="00BC4E53">
            <w:pPr>
              <w:spacing w:after="0"/>
              <w:jc w:val="center"/>
              <w:rPr>
                <w:rFonts w:eastAsia="Calibri" w:cs="Calibri"/>
                <w:sz w:val="16"/>
                <w:szCs w:val="16"/>
              </w:rPr>
            </w:pPr>
            <w:r>
              <w:rPr>
                <w:rFonts w:eastAsia="Calibri" w:cs="Calibri"/>
                <w:sz w:val="16"/>
                <w:szCs w:val="16"/>
              </w:rPr>
              <w:t>10</w:t>
            </w:r>
          </w:p>
        </w:tc>
        <w:tc>
          <w:tcPr>
            <w:tcW w:w="428" w:type="pct"/>
            <w:tcBorders>
              <w:top w:val="single" w:sz="4" w:space="0" w:color="auto"/>
              <w:left w:val="single" w:sz="4" w:space="0" w:color="auto"/>
              <w:bottom w:val="single" w:sz="4" w:space="0" w:color="auto"/>
              <w:right w:val="single" w:sz="4" w:space="0" w:color="auto"/>
            </w:tcBorders>
            <w:vAlign w:val="center"/>
          </w:tcPr>
          <w:p w14:paraId="129AA78D" w14:textId="77777777" w:rsidR="004070D9" w:rsidRDefault="004070D9" w:rsidP="00BC4E53">
            <w:pPr>
              <w:spacing w:after="0" w:line="240" w:lineRule="auto"/>
              <w:jc w:val="center"/>
              <w:rPr>
                <w:rFonts w:cs="Calibri"/>
                <w:sz w:val="16"/>
                <w:szCs w:val="16"/>
                <w:lang w:eastAsia="en-US"/>
              </w:rPr>
            </w:pPr>
            <w:r>
              <w:rPr>
                <w:rFonts w:cs="Calibri"/>
                <w:sz w:val="16"/>
                <w:szCs w:val="16"/>
                <w:lang w:eastAsia="en-US"/>
              </w:rPr>
              <w:t>System Informatyczny</w:t>
            </w:r>
          </w:p>
          <w:p w14:paraId="521A956D" w14:textId="77777777" w:rsidR="00D83B48" w:rsidRPr="00856FB6" w:rsidRDefault="004070D9" w:rsidP="00BC4E53">
            <w:pPr>
              <w:spacing w:after="0"/>
              <w:jc w:val="center"/>
              <w:rPr>
                <w:rFonts w:eastAsia="Calibri" w:cs="Calibri"/>
                <w:sz w:val="16"/>
                <w:szCs w:val="16"/>
              </w:rPr>
            </w:pPr>
            <w:r>
              <w:rPr>
                <w:rFonts w:cs="Calibri"/>
                <w:sz w:val="16"/>
                <w:szCs w:val="16"/>
                <w:lang w:eastAsia="en-US"/>
              </w:rPr>
              <w:t>SL 2014</w:t>
            </w:r>
          </w:p>
        </w:tc>
        <w:tc>
          <w:tcPr>
            <w:tcW w:w="526" w:type="pct"/>
            <w:tcBorders>
              <w:top w:val="single" w:sz="4" w:space="0" w:color="auto"/>
              <w:left w:val="single" w:sz="4" w:space="0" w:color="auto"/>
              <w:bottom w:val="single" w:sz="4" w:space="0" w:color="auto"/>
              <w:right w:val="single" w:sz="4" w:space="0" w:color="auto"/>
            </w:tcBorders>
            <w:hideMark/>
          </w:tcPr>
          <w:p w14:paraId="60E36231" w14:textId="414972CD" w:rsidR="00D83B48" w:rsidRPr="00856FB6" w:rsidRDefault="00D83B48" w:rsidP="009F50EA">
            <w:pPr>
              <w:spacing w:after="0"/>
              <w:rPr>
                <w:rFonts w:eastAsia="Calibri" w:cs="Calibri"/>
                <w:sz w:val="16"/>
                <w:szCs w:val="16"/>
              </w:rPr>
            </w:pPr>
            <w:r w:rsidRPr="00856FB6">
              <w:rPr>
                <w:rFonts w:eastAsia="Calibri" w:cs="Calibri"/>
                <w:sz w:val="16"/>
                <w:szCs w:val="16"/>
              </w:rPr>
              <w:t xml:space="preserve">Powiązane z nim typy projektów odpowiadają za </w:t>
            </w:r>
            <w:r w:rsidR="00964DFD">
              <w:rPr>
                <w:rFonts w:eastAsia="Calibri" w:cs="Calibri"/>
                <w:sz w:val="16"/>
                <w:szCs w:val="16"/>
              </w:rPr>
              <w:t xml:space="preserve"> </w:t>
            </w:r>
            <w:r w:rsidR="009F50EA">
              <w:rPr>
                <w:rFonts w:eastAsia="Calibri" w:cs="Calibri"/>
                <w:sz w:val="16"/>
                <w:szCs w:val="16"/>
              </w:rPr>
              <w:t xml:space="preserve">  </w:t>
            </w:r>
            <w:r w:rsidR="00F8457D">
              <w:rPr>
                <w:rFonts w:eastAsia="Calibri" w:cs="Calibri"/>
                <w:sz w:val="16"/>
                <w:szCs w:val="16"/>
              </w:rPr>
              <w:t xml:space="preserve"> 14,41</w:t>
            </w:r>
            <w:r w:rsidR="009F50EA">
              <w:rPr>
                <w:rFonts w:eastAsia="Calibri" w:cs="Calibri"/>
                <w:sz w:val="16"/>
                <w:szCs w:val="16"/>
              </w:rPr>
              <w:t xml:space="preserve"> </w:t>
            </w:r>
            <w:r w:rsidRPr="00856FB6">
              <w:rPr>
                <w:rFonts w:eastAsia="Calibri" w:cs="Calibri"/>
                <w:sz w:val="16"/>
                <w:szCs w:val="16"/>
              </w:rPr>
              <w:t>% alokacji osi priorytetowej</w:t>
            </w:r>
          </w:p>
        </w:tc>
      </w:tr>
      <w:tr w:rsidR="00D83B48" w:rsidRPr="00615118" w14:paraId="18663618" w14:textId="77777777" w:rsidTr="004336ED">
        <w:trPr>
          <w:trHeight w:val="281"/>
        </w:trPr>
        <w:tc>
          <w:tcPr>
            <w:tcW w:w="484" w:type="pct"/>
            <w:tcBorders>
              <w:top w:val="single" w:sz="4" w:space="0" w:color="auto"/>
              <w:left w:val="single" w:sz="4" w:space="0" w:color="auto"/>
              <w:bottom w:val="single" w:sz="4" w:space="0" w:color="auto"/>
              <w:right w:val="single" w:sz="4" w:space="0" w:color="auto"/>
            </w:tcBorders>
            <w:vAlign w:val="center"/>
          </w:tcPr>
          <w:p w14:paraId="05716CE7" w14:textId="77777777" w:rsidR="00D83B48" w:rsidRPr="00856FB6" w:rsidRDefault="004336ED" w:rsidP="00BC4E53">
            <w:pPr>
              <w:spacing w:after="0"/>
              <w:jc w:val="center"/>
              <w:rPr>
                <w:sz w:val="16"/>
                <w:szCs w:val="16"/>
              </w:rPr>
            </w:pPr>
            <w:r>
              <w:rPr>
                <w:rFonts w:cs="Calibri"/>
                <w:sz w:val="16"/>
                <w:szCs w:val="16"/>
              </w:rPr>
              <w:t>V.</w:t>
            </w:r>
            <w:r w:rsidR="00D83B48" w:rsidRPr="003B249A">
              <w:rPr>
                <w:rFonts w:cs="Calibri"/>
                <w:sz w:val="16"/>
                <w:szCs w:val="16"/>
              </w:rPr>
              <w:t>Ochrona środowiska</w:t>
            </w:r>
          </w:p>
        </w:tc>
        <w:tc>
          <w:tcPr>
            <w:tcW w:w="483" w:type="pct"/>
            <w:tcBorders>
              <w:top w:val="single" w:sz="4" w:space="0" w:color="auto"/>
              <w:left w:val="single" w:sz="4" w:space="0" w:color="auto"/>
              <w:bottom w:val="single" w:sz="4" w:space="0" w:color="auto"/>
              <w:right w:val="single" w:sz="4" w:space="0" w:color="auto"/>
            </w:tcBorders>
            <w:vAlign w:val="center"/>
            <w:hideMark/>
          </w:tcPr>
          <w:p w14:paraId="6B6B8DD7" w14:textId="77777777" w:rsidR="00D83B48" w:rsidRPr="00856FB6" w:rsidRDefault="00D83B48" w:rsidP="00BC4E53">
            <w:pPr>
              <w:spacing w:after="0"/>
              <w:rPr>
                <w:rFonts w:eastAsia="Calibri" w:cs="Calibri"/>
                <w:sz w:val="16"/>
                <w:szCs w:val="16"/>
              </w:rPr>
            </w:pPr>
            <w:r w:rsidRPr="008B3EC1">
              <w:rPr>
                <w:rFonts w:cs="Calibri"/>
                <w:sz w:val="16"/>
                <w:szCs w:val="16"/>
              </w:rPr>
              <w:t>KEW powiązany z WP #2</w:t>
            </w:r>
          </w:p>
        </w:tc>
        <w:tc>
          <w:tcPr>
            <w:tcW w:w="353" w:type="pct"/>
            <w:tcBorders>
              <w:top w:val="single" w:sz="4" w:space="0" w:color="auto"/>
              <w:left w:val="single" w:sz="4" w:space="0" w:color="auto"/>
              <w:bottom w:val="single" w:sz="4" w:space="0" w:color="auto"/>
              <w:right w:val="single" w:sz="4" w:space="0" w:color="auto"/>
            </w:tcBorders>
          </w:tcPr>
          <w:p w14:paraId="182D6C97" w14:textId="77777777" w:rsidR="00D83B48" w:rsidRPr="00856FB6" w:rsidRDefault="00D83B48" w:rsidP="00BC4E53">
            <w:pPr>
              <w:spacing w:after="0"/>
              <w:rPr>
                <w:rFonts w:eastAsia="Calibri" w:cs="Calibri"/>
                <w:sz w:val="16"/>
                <w:szCs w:val="16"/>
              </w:rPr>
            </w:pPr>
          </w:p>
        </w:tc>
        <w:tc>
          <w:tcPr>
            <w:tcW w:w="585" w:type="pct"/>
            <w:tcBorders>
              <w:top w:val="single" w:sz="4" w:space="0" w:color="auto"/>
              <w:left w:val="single" w:sz="4" w:space="0" w:color="auto"/>
              <w:bottom w:val="single" w:sz="4" w:space="0" w:color="auto"/>
              <w:right w:val="single" w:sz="4" w:space="0" w:color="auto"/>
            </w:tcBorders>
            <w:vAlign w:val="center"/>
          </w:tcPr>
          <w:p w14:paraId="21AB9D85" w14:textId="77777777" w:rsidR="00D83B48" w:rsidRPr="00F147C9" w:rsidRDefault="00D83B48" w:rsidP="00BC4E53">
            <w:pPr>
              <w:spacing w:after="0"/>
              <w:jc w:val="center"/>
              <w:rPr>
                <w:sz w:val="16"/>
                <w:szCs w:val="16"/>
              </w:rPr>
            </w:pPr>
            <w:r w:rsidRPr="00F147C9">
              <w:rPr>
                <w:sz w:val="16"/>
                <w:szCs w:val="16"/>
              </w:rPr>
              <w:t>Szacowana liczba wspartych</w:t>
            </w:r>
          </w:p>
          <w:p w14:paraId="4FC6C7CA" w14:textId="77777777" w:rsidR="00CC2A61" w:rsidRPr="00CC2A61" w:rsidRDefault="00CC2A61" w:rsidP="00CC2A61">
            <w:pPr>
              <w:spacing w:after="0"/>
              <w:jc w:val="center"/>
              <w:rPr>
                <w:sz w:val="16"/>
                <w:szCs w:val="16"/>
              </w:rPr>
            </w:pPr>
            <w:r w:rsidRPr="00CC2A61">
              <w:rPr>
                <w:sz w:val="16"/>
                <w:szCs w:val="16"/>
              </w:rPr>
              <w:t>oczyszczalni ścieków</w:t>
            </w:r>
          </w:p>
          <w:p w14:paraId="17EB6D5F" w14:textId="77777777" w:rsidR="00D83B48" w:rsidRPr="00856FB6" w:rsidRDefault="00CC2A61" w:rsidP="00BC4E53">
            <w:pPr>
              <w:spacing w:after="0"/>
              <w:jc w:val="center"/>
              <w:rPr>
                <w:rFonts w:eastAsia="Calibri" w:cs="Calibri"/>
                <w:sz w:val="16"/>
                <w:szCs w:val="16"/>
              </w:rPr>
            </w:pPr>
            <w:r w:rsidRPr="00CC2A61">
              <w:rPr>
                <w:sz w:val="16"/>
                <w:szCs w:val="16"/>
              </w:rPr>
              <w:t>komunalnych</w:t>
            </w:r>
            <w:r w:rsidR="00D83B48" w:rsidRPr="00F147C9">
              <w:rPr>
                <w:sz w:val="16"/>
                <w:szCs w:val="16"/>
              </w:rPr>
              <w:t>w podpisanych umowach</w:t>
            </w:r>
          </w:p>
        </w:tc>
        <w:tc>
          <w:tcPr>
            <w:tcW w:w="305" w:type="pct"/>
            <w:tcBorders>
              <w:top w:val="single" w:sz="4" w:space="0" w:color="auto"/>
              <w:left w:val="single" w:sz="4" w:space="0" w:color="auto"/>
              <w:bottom w:val="single" w:sz="4" w:space="0" w:color="auto"/>
              <w:right w:val="single" w:sz="4" w:space="0" w:color="auto"/>
            </w:tcBorders>
            <w:vAlign w:val="center"/>
          </w:tcPr>
          <w:p w14:paraId="3DCF98F3" w14:textId="77777777" w:rsidR="00D83B48" w:rsidRPr="00856FB6" w:rsidRDefault="00D83B48" w:rsidP="00BC4E53">
            <w:pPr>
              <w:spacing w:after="0"/>
              <w:jc w:val="center"/>
              <w:rPr>
                <w:rFonts w:eastAsia="Calibri" w:cs="Calibri"/>
                <w:sz w:val="16"/>
                <w:szCs w:val="16"/>
              </w:rPr>
            </w:pPr>
            <w:r>
              <w:rPr>
                <w:rFonts w:cs="Calibri"/>
                <w:sz w:val="16"/>
                <w:szCs w:val="16"/>
              </w:rPr>
              <w:t>szt</w:t>
            </w:r>
          </w:p>
        </w:tc>
        <w:tc>
          <w:tcPr>
            <w:tcW w:w="345" w:type="pct"/>
            <w:tcBorders>
              <w:top w:val="single" w:sz="4" w:space="0" w:color="auto"/>
              <w:left w:val="single" w:sz="4" w:space="0" w:color="auto"/>
              <w:bottom w:val="single" w:sz="4" w:space="0" w:color="auto"/>
              <w:right w:val="single" w:sz="4" w:space="0" w:color="auto"/>
            </w:tcBorders>
            <w:vAlign w:val="center"/>
          </w:tcPr>
          <w:p w14:paraId="602B6809" w14:textId="77777777" w:rsidR="00D83B48" w:rsidRPr="00856FB6" w:rsidRDefault="00D83B48" w:rsidP="00BC4E53">
            <w:pPr>
              <w:spacing w:after="0"/>
              <w:jc w:val="center"/>
              <w:rPr>
                <w:rFonts w:eastAsia="Calibri" w:cs="Calibri"/>
                <w:sz w:val="16"/>
                <w:szCs w:val="16"/>
              </w:rPr>
            </w:pPr>
            <w:r w:rsidRPr="000C1450">
              <w:rPr>
                <w:rFonts w:cs="Calibri"/>
                <w:color w:val="000000"/>
                <w:sz w:val="16"/>
                <w:szCs w:val="16"/>
              </w:rPr>
              <w:t>EFRR</w:t>
            </w:r>
          </w:p>
        </w:tc>
        <w:tc>
          <w:tcPr>
            <w:tcW w:w="415" w:type="pct"/>
            <w:tcBorders>
              <w:top w:val="single" w:sz="4" w:space="0" w:color="auto"/>
              <w:left w:val="single" w:sz="4" w:space="0" w:color="auto"/>
              <w:bottom w:val="single" w:sz="4" w:space="0" w:color="auto"/>
              <w:right w:val="single" w:sz="4" w:space="0" w:color="auto"/>
            </w:tcBorders>
            <w:vAlign w:val="center"/>
          </w:tcPr>
          <w:p w14:paraId="7C42FF3A" w14:textId="77777777" w:rsidR="00D83B48" w:rsidRPr="00BC4E53" w:rsidRDefault="00D83B48" w:rsidP="00BC4E53">
            <w:pPr>
              <w:spacing w:after="0"/>
              <w:jc w:val="center"/>
              <w:rPr>
                <w:sz w:val="16"/>
                <w:szCs w:val="16"/>
              </w:rPr>
            </w:pPr>
            <w:r w:rsidRPr="00BC4E53">
              <w:rPr>
                <w:sz w:val="16"/>
                <w:szCs w:val="16"/>
              </w:rPr>
              <w:t>Region</w:t>
            </w:r>
          </w:p>
          <w:p w14:paraId="31464BBB" w14:textId="77777777" w:rsidR="00D83B48" w:rsidRPr="00BC4E53" w:rsidRDefault="00D83B48" w:rsidP="00BC4E53">
            <w:pPr>
              <w:spacing w:after="0"/>
              <w:jc w:val="center"/>
              <w:rPr>
                <w:sz w:val="16"/>
                <w:szCs w:val="16"/>
              </w:rPr>
            </w:pPr>
            <w:r w:rsidRPr="00BC4E53">
              <w:rPr>
                <w:sz w:val="16"/>
                <w:szCs w:val="16"/>
              </w:rPr>
              <w:t>słabiej rozwinięty</w:t>
            </w:r>
          </w:p>
        </w:tc>
        <w:tc>
          <w:tcPr>
            <w:tcW w:w="180" w:type="pct"/>
            <w:tcBorders>
              <w:top w:val="single" w:sz="4" w:space="0" w:color="auto"/>
              <w:left w:val="single" w:sz="4" w:space="0" w:color="auto"/>
              <w:bottom w:val="single" w:sz="4" w:space="0" w:color="auto"/>
              <w:right w:val="single" w:sz="4" w:space="0" w:color="auto"/>
            </w:tcBorders>
            <w:vAlign w:val="center"/>
          </w:tcPr>
          <w:p w14:paraId="70D421EB" w14:textId="77777777" w:rsidR="00D83B48" w:rsidRPr="00856FB6" w:rsidRDefault="004336ED" w:rsidP="00BC4E53">
            <w:pPr>
              <w:spacing w:after="0"/>
              <w:jc w:val="center"/>
              <w:rPr>
                <w:rFonts w:eastAsia="Calibri" w:cs="Calibri"/>
                <w:sz w:val="16"/>
                <w:szCs w:val="16"/>
              </w:rPr>
            </w:pPr>
            <w:r>
              <w:rPr>
                <w:rFonts w:eastAsia="Calibri" w:cs="Calibri"/>
                <w:sz w:val="16"/>
                <w:szCs w:val="16"/>
              </w:rPr>
              <w:t>-</w:t>
            </w:r>
          </w:p>
        </w:tc>
        <w:tc>
          <w:tcPr>
            <w:tcW w:w="138" w:type="pct"/>
            <w:tcBorders>
              <w:top w:val="single" w:sz="4" w:space="0" w:color="auto"/>
              <w:left w:val="single" w:sz="4" w:space="0" w:color="auto"/>
              <w:bottom w:val="single" w:sz="4" w:space="0" w:color="auto"/>
              <w:right w:val="single" w:sz="4" w:space="0" w:color="auto"/>
            </w:tcBorders>
            <w:vAlign w:val="center"/>
          </w:tcPr>
          <w:p w14:paraId="15261E2C" w14:textId="77777777" w:rsidR="00D83B48" w:rsidRPr="00856FB6" w:rsidRDefault="004336ED" w:rsidP="00BC4E53">
            <w:pPr>
              <w:spacing w:after="0"/>
              <w:jc w:val="center"/>
              <w:rPr>
                <w:rFonts w:eastAsia="Calibri" w:cs="Calibri"/>
                <w:sz w:val="16"/>
                <w:szCs w:val="16"/>
              </w:rPr>
            </w:pPr>
            <w:r>
              <w:rPr>
                <w:rFonts w:eastAsia="Calibri" w:cs="Calibri"/>
                <w:sz w:val="16"/>
                <w:szCs w:val="16"/>
              </w:rPr>
              <w:t>-</w:t>
            </w:r>
          </w:p>
        </w:tc>
        <w:tc>
          <w:tcPr>
            <w:tcW w:w="207" w:type="pct"/>
            <w:tcBorders>
              <w:top w:val="single" w:sz="4" w:space="0" w:color="auto"/>
              <w:left w:val="single" w:sz="4" w:space="0" w:color="auto"/>
              <w:bottom w:val="single" w:sz="4" w:space="0" w:color="auto"/>
              <w:right w:val="single" w:sz="4" w:space="0" w:color="auto"/>
            </w:tcBorders>
            <w:vAlign w:val="center"/>
          </w:tcPr>
          <w:p w14:paraId="726043BD" w14:textId="77777777" w:rsidR="00D83B48" w:rsidRPr="00856FB6" w:rsidRDefault="009C5B30" w:rsidP="009C5B30">
            <w:pPr>
              <w:spacing w:after="0"/>
              <w:jc w:val="center"/>
              <w:rPr>
                <w:rFonts w:eastAsia="Calibri" w:cs="Calibri"/>
                <w:sz w:val="16"/>
                <w:szCs w:val="16"/>
              </w:rPr>
            </w:pPr>
            <w:r>
              <w:rPr>
                <w:rFonts w:cs="Calibri"/>
                <w:sz w:val="16"/>
                <w:szCs w:val="16"/>
              </w:rPr>
              <w:t>6</w:t>
            </w:r>
          </w:p>
        </w:tc>
        <w:tc>
          <w:tcPr>
            <w:tcW w:w="138" w:type="pct"/>
            <w:tcBorders>
              <w:top w:val="single" w:sz="4" w:space="0" w:color="auto"/>
              <w:left w:val="single" w:sz="4" w:space="0" w:color="auto"/>
              <w:bottom w:val="single" w:sz="4" w:space="0" w:color="auto"/>
              <w:right w:val="single" w:sz="4" w:space="0" w:color="auto"/>
            </w:tcBorders>
            <w:vAlign w:val="center"/>
          </w:tcPr>
          <w:p w14:paraId="7213ADFB" w14:textId="77777777" w:rsidR="00D83B48" w:rsidRPr="00856FB6" w:rsidRDefault="004336ED" w:rsidP="00BC4E53">
            <w:pPr>
              <w:spacing w:after="0"/>
              <w:jc w:val="center"/>
              <w:rPr>
                <w:rFonts w:eastAsia="Calibri" w:cs="Calibri"/>
                <w:sz w:val="16"/>
                <w:szCs w:val="16"/>
              </w:rPr>
            </w:pPr>
            <w:r>
              <w:rPr>
                <w:rFonts w:eastAsia="Calibri" w:cs="Calibri"/>
                <w:sz w:val="16"/>
                <w:szCs w:val="16"/>
              </w:rPr>
              <w:t>-</w:t>
            </w:r>
          </w:p>
        </w:tc>
        <w:tc>
          <w:tcPr>
            <w:tcW w:w="138" w:type="pct"/>
            <w:tcBorders>
              <w:top w:val="single" w:sz="4" w:space="0" w:color="auto"/>
              <w:left w:val="single" w:sz="4" w:space="0" w:color="auto"/>
              <w:bottom w:val="single" w:sz="4" w:space="0" w:color="auto"/>
              <w:right w:val="single" w:sz="4" w:space="0" w:color="auto"/>
            </w:tcBorders>
            <w:vAlign w:val="center"/>
          </w:tcPr>
          <w:p w14:paraId="78066DFE" w14:textId="77777777" w:rsidR="00D83B48" w:rsidRPr="00856FB6" w:rsidRDefault="004336ED" w:rsidP="00BC4E53">
            <w:pPr>
              <w:spacing w:after="0"/>
              <w:jc w:val="center"/>
              <w:rPr>
                <w:rFonts w:eastAsia="Calibri" w:cs="Calibri"/>
                <w:sz w:val="16"/>
                <w:szCs w:val="16"/>
              </w:rPr>
            </w:pPr>
            <w:r>
              <w:rPr>
                <w:rFonts w:eastAsia="Calibri" w:cs="Calibri"/>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tcPr>
          <w:p w14:paraId="29B69433" w14:textId="77777777" w:rsidR="00D83B48" w:rsidRPr="00856FB6" w:rsidRDefault="004336ED" w:rsidP="00BC4E53">
            <w:pPr>
              <w:spacing w:after="0"/>
              <w:jc w:val="center"/>
              <w:rPr>
                <w:rFonts w:eastAsia="Calibri" w:cs="Calibri"/>
                <w:sz w:val="16"/>
                <w:szCs w:val="16"/>
              </w:rPr>
            </w:pPr>
            <w:r>
              <w:rPr>
                <w:rFonts w:eastAsia="Calibri" w:cs="Calibri"/>
                <w:sz w:val="16"/>
                <w:szCs w:val="16"/>
              </w:rPr>
              <w:t>-</w:t>
            </w:r>
          </w:p>
        </w:tc>
        <w:tc>
          <w:tcPr>
            <w:tcW w:w="428" w:type="pct"/>
            <w:tcBorders>
              <w:top w:val="single" w:sz="4" w:space="0" w:color="auto"/>
              <w:left w:val="single" w:sz="4" w:space="0" w:color="auto"/>
              <w:bottom w:val="single" w:sz="4" w:space="0" w:color="auto"/>
              <w:right w:val="single" w:sz="4" w:space="0" w:color="auto"/>
            </w:tcBorders>
            <w:vAlign w:val="center"/>
          </w:tcPr>
          <w:p w14:paraId="5C6023CB" w14:textId="77777777" w:rsidR="00D83B48" w:rsidRPr="000C1450" w:rsidRDefault="00D83B48" w:rsidP="00BC4E53">
            <w:pPr>
              <w:shd w:val="clear" w:color="auto" w:fill="FFFFFF"/>
              <w:suppressAutoHyphens/>
              <w:spacing w:after="0" w:line="240" w:lineRule="auto"/>
              <w:ind w:left="113" w:right="113"/>
              <w:jc w:val="center"/>
              <w:rPr>
                <w:rFonts w:cs="Tahoma"/>
                <w:bCs/>
                <w:sz w:val="16"/>
                <w:szCs w:val="16"/>
              </w:rPr>
            </w:pPr>
            <w:r w:rsidRPr="000C1450">
              <w:rPr>
                <w:rFonts w:cs="Tahoma"/>
                <w:bCs/>
                <w:sz w:val="16"/>
                <w:szCs w:val="16"/>
              </w:rPr>
              <w:t>System</w:t>
            </w:r>
          </w:p>
          <w:p w14:paraId="6F4A1695" w14:textId="77777777" w:rsidR="00D83B48" w:rsidRPr="000C1450" w:rsidRDefault="00D83B48" w:rsidP="00BC4E53">
            <w:pPr>
              <w:shd w:val="clear" w:color="auto" w:fill="FFFFFF"/>
              <w:suppressAutoHyphens/>
              <w:spacing w:after="0" w:line="240" w:lineRule="auto"/>
              <w:ind w:left="113" w:right="113"/>
              <w:jc w:val="center"/>
              <w:rPr>
                <w:rFonts w:cs="Tahoma"/>
                <w:bCs/>
                <w:sz w:val="16"/>
                <w:szCs w:val="16"/>
              </w:rPr>
            </w:pPr>
            <w:r w:rsidRPr="000C1450">
              <w:rPr>
                <w:rFonts w:cs="Tahoma"/>
                <w:bCs/>
                <w:sz w:val="16"/>
                <w:szCs w:val="16"/>
              </w:rPr>
              <w:t>Informatyczny</w:t>
            </w:r>
          </w:p>
          <w:p w14:paraId="08514B4B" w14:textId="77777777" w:rsidR="00D83B48" w:rsidRPr="000C1450" w:rsidRDefault="00D83B48" w:rsidP="00BC4E53">
            <w:pPr>
              <w:shd w:val="clear" w:color="auto" w:fill="FFFFFF"/>
              <w:suppressAutoHyphens/>
              <w:spacing w:after="0" w:line="240" w:lineRule="auto"/>
              <w:ind w:left="113" w:right="113"/>
              <w:jc w:val="center"/>
              <w:rPr>
                <w:rFonts w:cs="Tahoma"/>
                <w:bCs/>
                <w:sz w:val="16"/>
                <w:szCs w:val="16"/>
              </w:rPr>
            </w:pPr>
            <w:r w:rsidRPr="000C1450">
              <w:rPr>
                <w:rFonts w:cs="Tahoma"/>
                <w:bCs/>
                <w:sz w:val="16"/>
                <w:szCs w:val="16"/>
              </w:rPr>
              <w:t>SL 2014</w:t>
            </w:r>
          </w:p>
          <w:p w14:paraId="31C224C9" w14:textId="77777777" w:rsidR="00D83B48" w:rsidRPr="00856FB6" w:rsidRDefault="00D83B48" w:rsidP="00BC4E53">
            <w:pPr>
              <w:spacing w:after="0"/>
              <w:jc w:val="center"/>
              <w:rPr>
                <w:rFonts w:eastAsia="Calibri" w:cs="Calibri"/>
                <w:sz w:val="16"/>
                <w:szCs w:val="16"/>
              </w:rPr>
            </w:pPr>
          </w:p>
        </w:tc>
        <w:tc>
          <w:tcPr>
            <w:tcW w:w="526" w:type="pct"/>
            <w:tcBorders>
              <w:top w:val="single" w:sz="4" w:space="0" w:color="auto"/>
              <w:left w:val="single" w:sz="4" w:space="0" w:color="auto"/>
              <w:bottom w:val="single" w:sz="4" w:space="0" w:color="auto"/>
              <w:right w:val="single" w:sz="4" w:space="0" w:color="auto"/>
            </w:tcBorders>
            <w:vAlign w:val="center"/>
            <w:hideMark/>
          </w:tcPr>
          <w:p w14:paraId="0009F0C4" w14:textId="77777777" w:rsidR="00D83B48" w:rsidRPr="00856FB6" w:rsidRDefault="00D83B48" w:rsidP="00BC4E53">
            <w:pPr>
              <w:spacing w:after="0"/>
              <w:rPr>
                <w:rFonts w:eastAsia="Calibri" w:cs="Calibri"/>
                <w:sz w:val="16"/>
                <w:szCs w:val="16"/>
              </w:rPr>
            </w:pPr>
            <w:r w:rsidRPr="008B3EC1">
              <w:rPr>
                <w:rFonts w:cs="Calibri"/>
                <w:sz w:val="16"/>
                <w:szCs w:val="16"/>
              </w:rPr>
              <w:t>KEW dla WP #</w:t>
            </w:r>
            <w:r>
              <w:rPr>
                <w:rFonts w:cs="Calibri"/>
                <w:sz w:val="16"/>
                <w:szCs w:val="16"/>
              </w:rPr>
              <w:t>2</w:t>
            </w:r>
          </w:p>
        </w:tc>
      </w:tr>
      <w:tr w:rsidR="00D83B48" w:rsidRPr="00615118" w14:paraId="0BD02EE4" w14:textId="77777777" w:rsidTr="004336ED">
        <w:trPr>
          <w:trHeight w:val="281"/>
        </w:trPr>
        <w:tc>
          <w:tcPr>
            <w:tcW w:w="484" w:type="pct"/>
            <w:tcBorders>
              <w:top w:val="single" w:sz="4" w:space="0" w:color="auto"/>
              <w:left w:val="single" w:sz="4" w:space="0" w:color="auto"/>
              <w:bottom w:val="single" w:sz="4" w:space="0" w:color="auto"/>
              <w:right w:val="single" w:sz="4" w:space="0" w:color="auto"/>
            </w:tcBorders>
            <w:vAlign w:val="center"/>
          </w:tcPr>
          <w:p w14:paraId="2435F49D" w14:textId="77777777" w:rsidR="00D83B48" w:rsidRPr="00856FB6" w:rsidRDefault="00BC4E53" w:rsidP="004070D9">
            <w:pPr>
              <w:spacing w:before="60" w:after="60"/>
              <w:jc w:val="center"/>
              <w:rPr>
                <w:rFonts w:eastAsia="Calibri" w:cs="Calibri"/>
                <w:sz w:val="16"/>
                <w:szCs w:val="16"/>
              </w:rPr>
            </w:pPr>
            <w:r>
              <w:rPr>
                <w:rFonts w:eastAsia="Calibri" w:cs="Calibri"/>
                <w:sz w:val="16"/>
                <w:szCs w:val="16"/>
              </w:rPr>
              <w:t>V</w:t>
            </w:r>
            <w:r w:rsidR="004336ED">
              <w:rPr>
                <w:rFonts w:eastAsia="Calibri" w:cs="Calibri"/>
                <w:sz w:val="16"/>
                <w:szCs w:val="16"/>
              </w:rPr>
              <w:t>.</w:t>
            </w:r>
            <w:r w:rsidR="004070D9">
              <w:rPr>
                <w:rFonts w:eastAsia="Calibri" w:cs="Calibri"/>
                <w:sz w:val="16"/>
                <w:szCs w:val="16"/>
              </w:rPr>
              <w:t>O</w:t>
            </w:r>
            <w:r w:rsidR="004070D9" w:rsidRPr="00856FB6">
              <w:rPr>
                <w:rFonts w:eastAsia="Calibri" w:cs="Calibri"/>
                <w:sz w:val="16"/>
                <w:szCs w:val="16"/>
              </w:rPr>
              <w:t xml:space="preserve">chrona </w:t>
            </w:r>
            <w:r w:rsidR="00D83B48" w:rsidRPr="00856FB6">
              <w:rPr>
                <w:rFonts w:eastAsia="Calibri" w:cs="Calibri"/>
                <w:sz w:val="16"/>
                <w:szCs w:val="16"/>
              </w:rPr>
              <w:t>środowiska</w:t>
            </w:r>
          </w:p>
        </w:tc>
        <w:tc>
          <w:tcPr>
            <w:tcW w:w="483" w:type="pct"/>
            <w:tcBorders>
              <w:top w:val="single" w:sz="4" w:space="0" w:color="auto"/>
              <w:left w:val="single" w:sz="4" w:space="0" w:color="auto"/>
              <w:bottom w:val="single" w:sz="4" w:space="0" w:color="auto"/>
              <w:right w:val="single" w:sz="4" w:space="0" w:color="auto"/>
            </w:tcBorders>
            <w:vAlign w:val="center"/>
            <w:hideMark/>
          </w:tcPr>
          <w:p w14:paraId="44F5ED84" w14:textId="77777777" w:rsidR="00D83B48" w:rsidRPr="00856FB6" w:rsidRDefault="00D83B48" w:rsidP="004336ED">
            <w:pPr>
              <w:spacing w:before="60" w:after="60"/>
              <w:rPr>
                <w:rFonts w:eastAsia="Calibri" w:cs="Calibri"/>
                <w:sz w:val="16"/>
                <w:szCs w:val="16"/>
              </w:rPr>
            </w:pPr>
            <w:r w:rsidRPr="00856FB6">
              <w:rPr>
                <w:rFonts w:eastAsia="Calibri" w:cs="Calibri"/>
                <w:sz w:val="16"/>
                <w:szCs w:val="16"/>
              </w:rPr>
              <w:t>wskaźnik finansowy</w:t>
            </w:r>
          </w:p>
        </w:tc>
        <w:tc>
          <w:tcPr>
            <w:tcW w:w="353" w:type="pct"/>
            <w:tcBorders>
              <w:top w:val="single" w:sz="4" w:space="0" w:color="auto"/>
              <w:left w:val="single" w:sz="4" w:space="0" w:color="auto"/>
              <w:bottom w:val="single" w:sz="4" w:space="0" w:color="auto"/>
              <w:right w:val="single" w:sz="4" w:space="0" w:color="auto"/>
            </w:tcBorders>
          </w:tcPr>
          <w:p w14:paraId="29A5B759" w14:textId="77777777" w:rsidR="00D83B48" w:rsidRPr="00856FB6" w:rsidRDefault="00D83B48" w:rsidP="006C7BF4">
            <w:pPr>
              <w:spacing w:before="60" w:after="60"/>
              <w:rPr>
                <w:rFonts w:eastAsia="Calibri" w:cs="Calibri"/>
                <w:sz w:val="16"/>
                <w:szCs w:val="16"/>
              </w:rPr>
            </w:pPr>
            <w:r>
              <w:rPr>
                <w:rFonts w:eastAsia="Calibri" w:cs="Calibri"/>
                <w:sz w:val="16"/>
                <w:szCs w:val="16"/>
              </w:rPr>
              <w:t>-</w:t>
            </w:r>
          </w:p>
        </w:tc>
        <w:tc>
          <w:tcPr>
            <w:tcW w:w="585" w:type="pct"/>
            <w:tcBorders>
              <w:top w:val="single" w:sz="4" w:space="0" w:color="auto"/>
              <w:left w:val="single" w:sz="4" w:space="0" w:color="auto"/>
              <w:bottom w:val="single" w:sz="4" w:space="0" w:color="auto"/>
              <w:right w:val="single" w:sz="4" w:space="0" w:color="auto"/>
            </w:tcBorders>
            <w:vAlign w:val="center"/>
          </w:tcPr>
          <w:p w14:paraId="5577955E" w14:textId="77777777" w:rsidR="00D83B48" w:rsidRPr="007D334F" w:rsidRDefault="00D83B48" w:rsidP="004336ED">
            <w:pPr>
              <w:spacing w:before="60" w:after="60"/>
              <w:jc w:val="center"/>
              <w:rPr>
                <w:rFonts w:eastAsia="Calibri" w:cs="Calibri"/>
                <w:sz w:val="16"/>
                <w:szCs w:val="16"/>
              </w:rPr>
            </w:pPr>
            <w:r w:rsidRPr="00D176CB">
              <w:rPr>
                <w:rFonts w:cs="Calibri"/>
                <w:sz w:val="16"/>
                <w:szCs w:val="20"/>
              </w:rPr>
              <w:t>Całkowita kwota certyfikowanych wydatków kwalifikowalnych</w:t>
            </w:r>
          </w:p>
        </w:tc>
        <w:tc>
          <w:tcPr>
            <w:tcW w:w="305" w:type="pct"/>
            <w:tcBorders>
              <w:top w:val="single" w:sz="4" w:space="0" w:color="auto"/>
              <w:left w:val="single" w:sz="4" w:space="0" w:color="auto"/>
              <w:bottom w:val="single" w:sz="4" w:space="0" w:color="auto"/>
              <w:right w:val="single" w:sz="4" w:space="0" w:color="auto"/>
            </w:tcBorders>
            <w:vAlign w:val="center"/>
          </w:tcPr>
          <w:p w14:paraId="67AA0E4A" w14:textId="77777777" w:rsidR="00D83B48" w:rsidRPr="00131CA4" w:rsidRDefault="00BC4E53" w:rsidP="004336ED">
            <w:pPr>
              <w:spacing w:before="60" w:after="60"/>
              <w:jc w:val="center"/>
              <w:rPr>
                <w:rFonts w:eastAsia="Calibri" w:cs="Calibri"/>
                <w:sz w:val="16"/>
                <w:szCs w:val="16"/>
              </w:rPr>
            </w:pPr>
            <w:r>
              <w:rPr>
                <w:rFonts w:eastAsia="Calibri" w:cs="Calibri"/>
                <w:sz w:val="16"/>
                <w:szCs w:val="16"/>
              </w:rPr>
              <w:t>EUR</w:t>
            </w:r>
          </w:p>
        </w:tc>
        <w:tc>
          <w:tcPr>
            <w:tcW w:w="345" w:type="pct"/>
            <w:tcBorders>
              <w:top w:val="single" w:sz="4" w:space="0" w:color="auto"/>
              <w:left w:val="single" w:sz="4" w:space="0" w:color="auto"/>
              <w:bottom w:val="single" w:sz="4" w:space="0" w:color="auto"/>
              <w:right w:val="single" w:sz="4" w:space="0" w:color="auto"/>
            </w:tcBorders>
            <w:vAlign w:val="center"/>
          </w:tcPr>
          <w:p w14:paraId="01F3103E" w14:textId="77777777" w:rsidR="00D83B48" w:rsidRPr="00131CA4" w:rsidRDefault="00D83B48" w:rsidP="004336ED">
            <w:pPr>
              <w:spacing w:before="60" w:after="60"/>
              <w:jc w:val="center"/>
              <w:rPr>
                <w:rFonts w:eastAsia="Calibri" w:cs="Calibri"/>
                <w:sz w:val="16"/>
                <w:szCs w:val="16"/>
              </w:rPr>
            </w:pPr>
            <w:r w:rsidRPr="00131CA4">
              <w:rPr>
                <w:rFonts w:eastAsia="Calibri" w:cs="Calibri"/>
                <w:sz w:val="16"/>
                <w:szCs w:val="16"/>
              </w:rPr>
              <w:t>EFRR</w:t>
            </w:r>
          </w:p>
        </w:tc>
        <w:tc>
          <w:tcPr>
            <w:tcW w:w="415" w:type="pct"/>
            <w:tcBorders>
              <w:top w:val="single" w:sz="4" w:space="0" w:color="auto"/>
              <w:left w:val="single" w:sz="4" w:space="0" w:color="auto"/>
              <w:bottom w:val="single" w:sz="4" w:space="0" w:color="auto"/>
              <w:right w:val="single" w:sz="4" w:space="0" w:color="auto"/>
            </w:tcBorders>
            <w:vAlign w:val="center"/>
          </w:tcPr>
          <w:p w14:paraId="64C2C874" w14:textId="77777777" w:rsidR="00D83B48" w:rsidRPr="00131CA4" w:rsidRDefault="00D83B48" w:rsidP="004336ED">
            <w:pPr>
              <w:spacing w:before="60" w:after="60"/>
              <w:jc w:val="center"/>
              <w:rPr>
                <w:rFonts w:eastAsia="Calibri" w:cs="Calibri"/>
                <w:sz w:val="16"/>
                <w:szCs w:val="16"/>
              </w:rPr>
            </w:pPr>
            <w:r w:rsidRPr="00131CA4">
              <w:rPr>
                <w:sz w:val="16"/>
                <w:szCs w:val="16"/>
              </w:rPr>
              <w:t>Region słabiej rozwinięty</w:t>
            </w:r>
          </w:p>
        </w:tc>
        <w:tc>
          <w:tcPr>
            <w:tcW w:w="180" w:type="pct"/>
            <w:tcBorders>
              <w:top w:val="single" w:sz="4" w:space="0" w:color="auto"/>
              <w:left w:val="single" w:sz="4" w:space="0" w:color="auto"/>
              <w:bottom w:val="single" w:sz="4" w:space="0" w:color="auto"/>
              <w:right w:val="single" w:sz="4" w:space="0" w:color="auto"/>
            </w:tcBorders>
            <w:vAlign w:val="center"/>
          </w:tcPr>
          <w:p w14:paraId="1F90F13F" w14:textId="77777777" w:rsidR="00D83B48" w:rsidRPr="00131CA4" w:rsidRDefault="00D83B48" w:rsidP="004336ED">
            <w:pPr>
              <w:spacing w:before="60" w:after="60"/>
              <w:jc w:val="center"/>
              <w:rPr>
                <w:rFonts w:eastAsia="Calibri" w:cs="Calibri"/>
                <w:sz w:val="16"/>
                <w:szCs w:val="16"/>
              </w:rPr>
            </w:pPr>
            <w:r w:rsidRPr="00131CA4">
              <w:rPr>
                <w:rFonts w:eastAsia="Calibri" w:cs="Calibri"/>
                <w:sz w:val="16"/>
                <w:szCs w:val="16"/>
              </w:rPr>
              <w:t>-</w:t>
            </w:r>
          </w:p>
        </w:tc>
        <w:tc>
          <w:tcPr>
            <w:tcW w:w="138" w:type="pct"/>
            <w:tcBorders>
              <w:top w:val="single" w:sz="4" w:space="0" w:color="auto"/>
              <w:left w:val="single" w:sz="4" w:space="0" w:color="auto"/>
              <w:bottom w:val="single" w:sz="4" w:space="0" w:color="auto"/>
              <w:right w:val="single" w:sz="4" w:space="0" w:color="auto"/>
            </w:tcBorders>
            <w:vAlign w:val="center"/>
          </w:tcPr>
          <w:p w14:paraId="1683C5F8" w14:textId="77777777" w:rsidR="00D83B48" w:rsidRPr="00131CA4" w:rsidRDefault="00D83B48" w:rsidP="004336ED">
            <w:pPr>
              <w:spacing w:before="60" w:after="60"/>
              <w:jc w:val="center"/>
              <w:rPr>
                <w:rFonts w:eastAsia="Calibri" w:cs="Calibri"/>
                <w:sz w:val="16"/>
                <w:szCs w:val="16"/>
              </w:rPr>
            </w:pPr>
            <w:r w:rsidRPr="00131CA4">
              <w:rPr>
                <w:rFonts w:eastAsia="Calibri" w:cs="Calibri"/>
                <w:sz w:val="16"/>
                <w:szCs w:val="16"/>
              </w:rPr>
              <w:t>-</w:t>
            </w:r>
          </w:p>
        </w:tc>
        <w:tc>
          <w:tcPr>
            <w:tcW w:w="207" w:type="pct"/>
            <w:tcBorders>
              <w:top w:val="single" w:sz="4" w:space="0" w:color="auto"/>
              <w:left w:val="single" w:sz="4" w:space="0" w:color="auto"/>
              <w:bottom w:val="single" w:sz="4" w:space="0" w:color="auto"/>
              <w:right w:val="single" w:sz="4" w:space="0" w:color="auto"/>
            </w:tcBorders>
            <w:vAlign w:val="center"/>
          </w:tcPr>
          <w:p w14:paraId="584E8AE4" w14:textId="77777777" w:rsidR="00D83B48" w:rsidRPr="00131CA4" w:rsidRDefault="008B2FEA" w:rsidP="00BE3701">
            <w:pPr>
              <w:spacing w:before="60" w:after="60"/>
              <w:jc w:val="center"/>
              <w:rPr>
                <w:rFonts w:eastAsia="Calibri" w:cs="Calibri"/>
                <w:sz w:val="16"/>
                <w:szCs w:val="16"/>
              </w:rPr>
            </w:pPr>
            <w:r>
              <w:rPr>
                <w:rFonts w:eastAsia="Calibri" w:cs="Calibri"/>
                <w:sz w:val="16"/>
                <w:szCs w:val="16"/>
              </w:rPr>
              <w:t>6 449 031</w:t>
            </w:r>
          </w:p>
        </w:tc>
        <w:tc>
          <w:tcPr>
            <w:tcW w:w="138" w:type="pct"/>
            <w:tcBorders>
              <w:top w:val="single" w:sz="4" w:space="0" w:color="auto"/>
              <w:left w:val="single" w:sz="4" w:space="0" w:color="auto"/>
              <w:bottom w:val="single" w:sz="4" w:space="0" w:color="auto"/>
              <w:right w:val="single" w:sz="4" w:space="0" w:color="auto"/>
            </w:tcBorders>
            <w:vAlign w:val="center"/>
          </w:tcPr>
          <w:p w14:paraId="583337D3" w14:textId="77777777" w:rsidR="00D83B48" w:rsidRPr="00131CA4" w:rsidRDefault="00D83B48" w:rsidP="004336ED">
            <w:pPr>
              <w:spacing w:before="60" w:after="60"/>
              <w:jc w:val="center"/>
              <w:rPr>
                <w:rFonts w:eastAsia="Calibri" w:cs="Calibri"/>
                <w:sz w:val="16"/>
                <w:szCs w:val="16"/>
              </w:rPr>
            </w:pPr>
            <w:r w:rsidRPr="00131CA4">
              <w:rPr>
                <w:rFonts w:eastAsia="Calibri" w:cs="Calibri"/>
                <w:sz w:val="16"/>
                <w:szCs w:val="16"/>
              </w:rPr>
              <w:t>-</w:t>
            </w:r>
          </w:p>
        </w:tc>
        <w:tc>
          <w:tcPr>
            <w:tcW w:w="138" w:type="pct"/>
            <w:tcBorders>
              <w:top w:val="single" w:sz="4" w:space="0" w:color="auto"/>
              <w:left w:val="single" w:sz="4" w:space="0" w:color="auto"/>
              <w:bottom w:val="single" w:sz="4" w:space="0" w:color="auto"/>
              <w:right w:val="single" w:sz="4" w:space="0" w:color="auto"/>
            </w:tcBorders>
            <w:vAlign w:val="center"/>
          </w:tcPr>
          <w:p w14:paraId="3FF1822D" w14:textId="77777777" w:rsidR="00D83B48" w:rsidRPr="00131CA4" w:rsidRDefault="00D83B48" w:rsidP="004336ED">
            <w:pPr>
              <w:spacing w:before="60" w:after="60"/>
              <w:jc w:val="center"/>
              <w:rPr>
                <w:rFonts w:eastAsia="Calibri" w:cs="Calibri"/>
                <w:sz w:val="16"/>
                <w:szCs w:val="16"/>
              </w:rPr>
            </w:pPr>
            <w:r w:rsidRPr="00131CA4">
              <w:rPr>
                <w:rFonts w:eastAsia="Calibri" w:cs="Calibri"/>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tcPr>
          <w:p w14:paraId="2F1BE119" w14:textId="39C5F3FF" w:rsidR="00D83B48" w:rsidRPr="00131CA4" w:rsidRDefault="00AD2CB9" w:rsidP="00245376">
            <w:pPr>
              <w:spacing w:before="60" w:after="60"/>
              <w:jc w:val="center"/>
              <w:rPr>
                <w:rFonts w:eastAsia="Calibri" w:cs="Calibri"/>
                <w:sz w:val="16"/>
                <w:szCs w:val="16"/>
              </w:rPr>
            </w:pPr>
            <w:r>
              <w:rPr>
                <w:rFonts w:eastAsia="Calibri" w:cs="Calibri"/>
                <w:sz w:val="16"/>
                <w:szCs w:val="16"/>
              </w:rPr>
              <w:t>87 665</w:t>
            </w:r>
            <w:r w:rsidR="00BB7C34">
              <w:rPr>
                <w:rFonts w:eastAsia="Calibri" w:cs="Calibri"/>
                <w:sz w:val="16"/>
                <w:szCs w:val="16"/>
              </w:rPr>
              <w:t xml:space="preserve"> </w:t>
            </w:r>
            <w:r>
              <w:rPr>
                <w:rFonts w:eastAsia="Calibri" w:cs="Calibri"/>
                <w:sz w:val="16"/>
                <w:szCs w:val="16"/>
              </w:rPr>
              <w:t>871</w:t>
            </w:r>
          </w:p>
        </w:tc>
        <w:tc>
          <w:tcPr>
            <w:tcW w:w="428" w:type="pct"/>
            <w:tcBorders>
              <w:top w:val="single" w:sz="4" w:space="0" w:color="auto"/>
              <w:left w:val="single" w:sz="4" w:space="0" w:color="auto"/>
              <w:bottom w:val="single" w:sz="4" w:space="0" w:color="auto"/>
              <w:right w:val="single" w:sz="4" w:space="0" w:color="auto"/>
            </w:tcBorders>
            <w:vAlign w:val="center"/>
          </w:tcPr>
          <w:p w14:paraId="5B97535F" w14:textId="77777777" w:rsidR="00D83B48" w:rsidRPr="00B93205" w:rsidRDefault="00D83B48" w:rsidP="004336ED">
            <w:pPr>
              <w:shd w:val="clear" w:color="auto" w:fill="FFFFFF"/>
              <w:suppressAutoHyphens/>
              <w:spacing w:after="0" w:line="240" w:lineRule="auto"/>
              <w:ind w:left="113" w:right="113"/>
              <w:jc w:val="center"/>
              <w:rPr>
                <w:rFonts w:eastAsia="Calibri" w:cs="Calibri"/>
                <w:sz w:val="16"/>
                <w:szCs w:val="16"/>
              </w:rPr>
            </w:pPr>
            <w:r w:rsidRPr="00B93205">
              <w:rPr>
                <w:rFonts w:cs="Calibri"/>
                <w:sz w:val="16"/>
                <w:szCs w:val="20"/>
              </w:rPr>
              <w:t xml:space="preserve">System </w:t>
            </w:r>
            <w:r w:rsidRPr="00B93205">
              <w:rPr>
                <w:rFonts w:cs="Tahoma"/>
                <w:bCs/>
                <w:sz w:val="16"/>
                <w:szCs w:val="16"/>
              </w:rPr>
              <w:t>Informatyczny</w:t>
            </w:r>
            <w:r w:rsidRPr="00B93205">
              <w:rPr>
                <w:rFonts w:cs="Calibri"/>
                <w:sz w:val="16"/>
                <w:szCs w:val="20"/>
              </w:rPr>
              <w:t xml:space="preserve"> SL 2014</w:t>
            </w:r>
          </w:p>
        </w:tc>
        <w:tc>
          <w:tcPr>
            <w:tcW w:w="526" w:type="pct"/>
            <w:tcBorders>
              <w:top w:val="single" w:sz="4" w:space="0" w:color="auto"/>
              <w:left w:val="single" w:sz="4" w:space="0" w:color="auto"/>
              <w:bottom w:val="single" w:sz="4" w:space="0" w:color="auto"/>
              <w:right w:val="single" w:sz="4" w:space="0" w:color="auto"/>
            </w:tcBorders>
          </w:tcPr>
          <w:p w14:paraId="576654CD" w14:textId="77777777" w:rsidR="00D83B48" w:rsidRPr="00856FB6" w:rsidRDefault="00D83B48" w:rsidP="006C7BF4">
            <w:pPr>
              <w:spacing w:before="60" w:after="60"/>
              <w:rPr>
                <w:rFonts w:eastAsia="Calibri" w:cs="Calibri"/>
                <w:sz w:val="16"/>
                <w:szCs w:val="16"/>
              </w:rPr>
            </w:pPr>
          </w:p>
        </w:tc>
      </w:tr>
    </w:tbl>
    <w:p w14:paraId="4CA3A251" w14:textId="77777777" w:rsidR="00D83B48" w:rsidRPr="00F956FF" w:rsidRDefault="00D83B48" w:rsidP="00D83B48">
      <w:pPr>
        <w:keepNext/>
        <w:spacing w:before="240" w:line="240" w:lineRule="auto"/>
        <w:jc w:val="both"/>
        <w:rPr>
          <w:b/>
          <w:color w:val="548DD4"/>
        </w:rPr>
      </w:pPr>
      <w:r w:rsidRPr="00F956FF">
        <w:rPr>
          <w:b/>
          <w:color w:val="548DD4"/>
        </w:rPr>
        <w:t>2.A.</w:t>
      </w:r>
      <w:r>
        <w:rPr>
          <w:b/>
          <w:color w:val="548DD4"/>
        </w:rPr>
        <w:t>9</w:t>
      </w:r>
      <w:r w:rsidRPr="00F956FF">
        <w:rPr>
          <w:b/>
          <w:color w:val="548DD4"/>
        </w:rPr>
        <w:t xml:space="preserve"> (</w:t>
      </w:r>
      <w:r>
        <w:rPr>
          <w:b/>
          <w:color w:val="548DD4"/>
        </w:rPr>
        <w:t>V</w:t>
      </w:r>
      <w:r w:rsidRPr="00F956FF">
        <w:rPr>
          <w:b/>
          <w:color w:val="548DD4"/>
        </w:rPr>
        <w:t xml:space="preserve">) Kategoryzacja interwencji osi priorytetowej </w:t>
      </w:r>
    </w:p>
    <w:p w14:paraId="3C96CDD3" w14:textId="77777777" w:rsidR="00D83B48" w:rsidRPr="001D17E3" w:rsidRDefault="00D83B48" w:rsidP="00D83B48">
      <w:pPr>
        <w:pStyle w:val="doc-ti"/>
        <w:jc w:val="both"/>
        <w:rPr>
          <w:rFonts w:ascii="Arial Narrow" w:hAnsi="Arial Narrow"/>
        </w:rPr>
      </w:pPr>
      <w:r w:rsidRPr="001D17E3">
        <w:rPr>
          <w:rFonts w:ascii="Arial Narrow" w:hAnsi="Arial Narrow"/>
          <w:sz w:val="20"/>
        </w:rPr>
        <w:t>Określone w tabelach 7 – 11 kody interwencji wynikają z ROZPORZĄDZENIA WYKONAWCZEGO KOMISJI (UE) NR 215/2014 z dnia 7 marca 2014 r. ustanawiającego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w zakresie metod wsparcia w odniesieniu do zmian klimatu, określania celów pośrednich i końcowych na potrzeby ram wykonania oraz klasyfikacji kategorii interwencji w odniesieniu do europejskich funduszy strukturalnych i inwestycyjnych.</w:t>
      </w:r>
    </w:p>
    <w:p w14:paraId="0062EDAD" w14:textId="77777777" w:rsidR="00D83B48" w:rsidRPr="002560D2" w:rsidRDefault="00D83B48" w:rsidP="002560D2">
      <w:pPr>
        <w:rPr>
          <w:i/>
          <w:noProof/>
          <w:sz w:val="20"/>
          <w:szCs w:val="20"/>
        </w:rPr>
      </w:pPr>
      <w:r w:rsidRPr="002560D2">
        <w:rPr>
          <w:i/>
          <w:noProof/>
          <w:sz w:val="20"/>
          <w:szCs w:val="20"/>
        </w:rPr>
        <w:t xml:space="preserve">Tabele 7-11 (V): Kategorie interwencji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3118"/>
        <w:gridCol w:w="2977"/>
      </w:tblGrid>
      <w:tr w:rsidR="00D83B48" w:rsidRPr="00543985" w14:paraId="5AC91661" w14:textId="77777777" w:rsidTr="006C7BF4">
        <w:trPr>
          <w:trHeight w:val="364"/>
        </w:trPr>
        <w:tc>
          <w:tcPr>
            <w:tcW w:w="9072" w:type="dxa"/>
            <w:gridSpan w:val="3"/>
          </w:tcPr>
          <w:p w14:paraId="6E44A70A" w14:textId="77777777" w:rsidR="00D83B48" w:rsidRPr="00543985" w:rsidRDefault="00D83B48" w:rsidP="006C7BF4">
            <w:pPr>
              <w:autoSpaceDE w:val="0"/>
              <w:autoSpaceDN w:val="0"/>
              <w:adjustRightInd w:val="0"/>
              <w:spacing w:after="0" w:line="240" w:lineRule="auto"/>
              <w:rPr>
                <w:rFonts w:cs="TimesNewRoman"/>
                <w:b/>
                <w:sz w:val="20"/>
                <w:szCs w:val="20"/>
              </w:rPr>
            </w:pPr>
            <w:r w:rsidRPr="00543985">
              <w:rPr>
                <w:b/>
                <w:sz w:val="20"/>
                <w:szCs w:val="20"/>
              </w:rPr>
              <w:t>Tabela 7: Wymiar 1 – Zakres interwencji</w:t>
            </w:r>
          </w:p>
        </w:tc>
      </w:tr>
      <w:tr w:rsidR="00D83B48" w:rsidRPr="00543985" w14:paraId="4C62256E" w14:textId="77777777" w:rsidTr="006C7BF4">
        <w:trPr>
          <w:trHeight w:val="364"/>
        </w:trPr>
        <w:tc>
          <w:tcPr>
            <w:tcW w:w="2977" w:type="dxa"/>
          </w:tcPr>
          <w:p w14:paraId="6F6C771B" w14:textId="77777777" w:rsidR="00D83B48" w:rsidRPr="00543985" w:rsidRDefault="00D83B48" w:rsidP="006C7BF4">
            <w:pPr>
              <w:autoSpaceDE w:val="0"/>
              <w:autoSpaceDN w:val="0"/>
              <w:adjustRightInd w:val="0"/>
              <w:spacing w:after="0" w:line="240" w:lineRule="auto"/>
              <w:rPr>
                <w:bCs/>
                <w:sz w:val="20"/>
                <w:szCs w:val="20"/>
              </w:rPr>
            </w:pPr>
            <w:r w:rsidRPr="00543985">
              <w:rPr>
                <w:sz w:val="20"/>
                <w:szCs w:val="20"/>
              </w:rPr>
              <w:t>Fundusz</w:t>
            </w:r>
          </w:p>
        </w:tc>
        <w:tc>
          <w:tcPr>
            <w:tcW w:w="6095" w:type="dxa"/>
            <w:gridSpan w:val="2"/>
          </w:tcPr>
          <w:p w14:paraId="2F2227EB" w14:textId="77777777" w:rsidR="00D83B48" w:rsidRPr="002E509F" w:rsidRDefault="00D83B48" w:rsidP="006C7BF4">
            <w:pPr>
              <w:autoSpaceDE w:val="0"/>
              <w:autoSpaceDN w:val="0"/>
              <w:adjustRightInd w:val="0"/>
              <w:spacing w:after="0" w:line="240" w:lineRule="auto"/>
              <w:jc w:val="both"/>
              <w:rPr>
                <w:bCs/>
                <w:sz w:val="20"/>
                <w:szCs w:val="20"/>
              </w:rPr>
            </w:pPr>
            <w:r w:rsidRPr="002E509F">
              <w:rPr>
                <w:bCs/>
                <w:sz w:val="20"/>
                <w:szCs w:val="20"/>
              </w:rPr>
              <w:t>Europejski Fundusz Rozwoju Regionalnego</w:t>
            </w:r>
          </w:p>
        </w:tc>
      </w:tr>
      <w:tr w:rsidR="00D83B48" w:rsidRPr="00543985" w14:paraId="51055B17" w14:textId="77777777" w:rsidTr="006C7BF4">
        <w:trPr>
          <w:trHeight w:val="364"/>
        </w:trPr>
        <w:tc>
          <w:tcPr>
            <w:tcW w:w="2977" w:type="dxa"/>
          </w:tcPr>
          <w:p w14:paraId="6C42DC9A" w14:textId="77777777" w:rsidR="00D83B48" w:rsidRPr="00543985" w:rsidRDefault="00D83B48" w:rsidP="006C7BF4">
            <w:pPr>
              <w:autoSpaceDE w:val="0"/>
              <w:autoSpaceDN w:val="0"/>
              <w:adjustRightInd w:val="0"/>
              <w:spacing w:after="0" w:line="240" w:lineRule="auto"/>
              <w:rPr>
                <w:bCs/>
                <w:sz w:val="20"/>
                <w:szCs w:val="20"/>
              </w:rPr>
            </w:pPr>
            <w:r w:rsidRPr="00543985">
              <w:rPr>
                <w:sz w:val="20"/>
                <w:szCs w:val="20"/>
              </w:rPr>
              <w:t>Kategoria regionu</w:t>
            </w:r>
          </w:p>
        </w:tc>
        <w:tc>
          <w:tcPr>
            <w:tcW w:w="6095" w:type="dxa"/>
            <w:gridSpan w:val="2"/>
          </w:tcPr>
          <w:p w14:paraId="5C15F282" w14:textId="77777777" w:rsidR="00D83B48" w:rsidRPr="002E509F" w:rsidRDefault="00D83B48" w:rsidP="006C7BF4">
            <w:pPr>
              <w:autoSpaceDE w:val="0"/>
              <w:autoSpaceDN w:val="0"/>
              <w:adjustRightInd w:val="0"/>
              <w:spacing w:after="0" w:line="240" w:lineRule="auto"/>
              <w:jc w:val="both"/>
              <w:rPr>
                <w:sz w:val="20"/>
                <w:szCs w:val="20"/>
              </w:rPr>
            </w:pPr>
            <w:r w:rsidRPr="002E509F">
              <w:rPr>
                <w:sz w:val="20"/>
                <w:szCs w:val="20"/>
              </w:rPr>
              <w:t>Region słabiej rozwinięty</w:t>
            </w:r>
          </w:p>
        </w:tc>
      </w:tr>
      <w:tr w:rsidR="00D83B48" w:rsidRPr="00543985" w14:paraId="13974696" w14:textId="77777777" w:rsidTr="006C7BF4">
        <w:trPr>
          <w:trHeight w:val="267"/>
        </w:trPr>
        <w:tc>
          <w:tcPr>
            <w:tcW w:w="2977" w:type="dxa"/>
          </w:tcPr>
          <w:p w14:paraId="5584507B" w14:textId="77777777" w:rsidR="00D83B48" w:rsidRPr="00543985" w:rsidRDefault="00D83B48" w:rsidP="006C7BF4">
            <w:pPr>
              <w:spacing w:after="0" w:line="240" w:lineRule="auto"/>
              <w:jc w:val="center"/>
              <w:rPr>
                <w:b/>
                <w:sz w:val="20"/>
                <w:szCs w:val="20"/>
              </w:rPr>
            </w:pPr>
            <w:r w:rsidRPr="00543985">
              <w:rPr>
                <w:b/>
                <w:sz w:val="20"/>
                <w:szCs w:val="20"/>
              </w:rPr>
              <w:t>Oś priorytetowa</w:t>
            </w:r>
          </w:p>
        </w:tc>
        <w:tc>
          <w:tcPr>
            <w:tcW w:w="3118" w:type="dxa"/>
          </w:tcPr>
          <w:p w14:paraId="50105154" w14:textId="77777777" w:rsidR="00D83B48" w:rsidRPr="00543985" w:rsidRDefault="00D83B48" w:rsidP="006C7BF4">
            <w:pPr>
              <w:spacing w:after="0" w:line="240" w:lineRule="auto"/>
              <w:jc w:val="center"/>
              <w:rPr>
                <w:sz w:val="20"/>
                <w:szCs w:val="20"/>
              </w:rPr>
            </w:pPr>
            <w:r w:rsidRPr="00543985">
              <w:rPr>
                <w:b/>
                <w:sz w:val="20"/>
                <w:szCs w:val="20"/>
              </w:rPr>
              <w:t>Kod</w:t>
            </w:r>
          </w:p>
        </w:tc>
        <w:tc>
          <w:tcPr>
            <w:tcW w:w="2977" w:type="dxa"/>
          </w:tcPr>
          <w:p w14:paraId="1D0CEAC5" w14:textId="77777777" w:rsidR="00D83B48" w:rsidRPr="00543985" w:rsidRDefault="00D83B48" w:rsidP="006C7BF4">
            <w:pPr>
              <w:spacing w:after="0" w:line="240" w:lineRule="auto"/>
              <w:jc w:val="center"/>
              <w:rPr>
                <w:sz w:val="20"/>
                <w:szCs w:val="20"/>
              </w:rPr>
            </w:pPr>
            <w:r w:rsidRPr="00543985">
              <w:rPr>
                <w:b/>
                <w:sz w:val="20"/>
                <w:szCs w:val="20"/>
              </w:rPr>
              <w:t>Kwota (w EUR)</w:t>
            </w:r>
          </w:p>
        </w:tc>
      </w:tr>
      <w:tr w:rsidR="00D83B48" w:rsidRPr="00543985" w14:paraId="632E7EA7" w14:textId="77777777" w:rsidTr="006C7BF4">
        <w:tc>
          <w:tcPr>
            <w:tcW w:w="2977" w:type="dxa"/>
          </w:tcPr>
          <w:p w14:paraId="2D7B92C1" w14:textId="77777777" w:rsidR="00D83B48" w:rsidRPr="00566378" w:rsidRDefault="00D83B48" w:rsidP="006C7BF4">
            <w:pPr>
              <w:pStyle w:val="Text1"/>
              <w:spacing w:before="0" w:after="0"/>
              <w:ind w:left="0"/>
              <w:jc w:val="center"/>
              <w:rPr>
                <w:rFonts w:ascii="Arial Narrow" w:hAnsi="Arial Narrow"/>
                <w:sz w:val="20"/>
                <w:lang w:eastAsia="en-GB"/>
              </w:rPr>
            </w:pPr>
            <w:r w:rsidRPr="007E2112">
              <w:rPr>
                <w:rFonts w:ascii="Arial Narrow" w:hAnsi="Arial Narrow"/>
                <w:sz w:val="20"/>
              </w:rPr>
              <w:t>V. Ochrona środowiska</w:t>
            </w:r>
          </w:p>
        </w:tc>
        <w:tc>
          <w:tcPr>
            <w:tcW w:w="3118" w:type="dxa"/>
          </w:tcPr>
          <w:p w14:paraId="78B9BAAB" w14:textId="77777777" w:rsidR="00D83B48" w:rsidRPr="00566378" w:rsidRDefault="00D83B48" w:rsidP="006C7BF4">
            <w:pPr>
              <w:pStyle w:val="Text1"/>
              <w:spacing w:before="0" w:after="0"/>
              <w:ind w:left="0"/>
              <w:jc w:val="center"/>
              <w:rPr>
                <w:rFonts w:ascii="Arial Narrow" w:hAnsi="Arial Narrow"/>
                <w:sz w:val="20"/>
                <w:lang w:eastAsia="en-GB"/>
              </w:rPr>
            </w:pPr>
            <w:r w:rsidRPr="00566378">
              <w:rPr>
                <w:rFonts w:ascii="Arial Narrow" w:hAnsi="Arial Narrow"/>
                <w:sz w:val="20"/>
                <w:lang w:eastAsia="en-GB"/>
              </w:rPr>
              <w:t>017</w:t>
            </w:r>
          </w:p>
        </w:tc>
        <w:tc>
          <w:tcPr>
            <w:tcW w:w="2977" w:type="dxa"/>
            <w:vAlign w:val="center"/>
          </w:tcPr>
          <w:p w14:paraId="083B3A0B" w14:textId="77777777" w:rsidR="00D83B48" w:rsidRPr="00566378" w:rsidRDefault="00185CB7" w:rsidP="00D86B1B">
            <w:pPr>
              <w:pStyle w:val="Text1"/>
              <w:spacing w:before="0" w:after="0"/>
              <w:ind w:left="0"/>
              <w:jc w:val="center"/>
              <w:rPr>
                <w:rFonts w:ascii="Arial Narrow" w:hAnsi="Arial Narrow"/>
                <w:sz w:val="20"/>
                <w:lang w:eastAsia="en-GB"/>
              </w:rPr>
            </w:pPr>
            <w:r>
              <w:rPr>
                <w:rFonts w:ascii="Arial Narrow" w:hAnsi="Arial Narrow"/>
                <w:sz w:val="20"/>
                <w:lang w:eastAsia="en-GB"/>
              </w:rPr>
              <w:t>2 </w:t>
            </w:r>
            <w:r w:rsidR="00D86B1B">
              <w:rPr>
                <w:rFonts w:ascii="Arial Narrow" w:hAnsi="Arial Narrow"/>
                <w:sz w:val="20"/>
                <w:lang w:eastAsia="en-GB"/>
              </w:rPr>
              <w:t>000 </w:t>
            </w:r>
            <w:r w:rsidR="00D83B48">
              <w:rPr>
                <w:rFonts w:ascii="Arial Narrow" w:hAnsi="Arial Narrow"/>
                <w:sz w:val="20"/>
                <w:lang w:eastAsia="en-GB"/>
              </w:rPr>
              <w:t>000</w:t>
            </w:r>
          </w:p>
        </w:tc>
      </w:tr>
      <w:tr w:rsidR="00D83B48" w:rsidRPr="00543985" w14:paraId="6AEF19F2" w14:textId="77777777" w:rsidTr="006C7BF4">
        <w:tc>
          <w:tcPr>
            <w:tcW w:w="2977" w:type="dxa"/>
          </w:tcPr>
          <w:p w14:paraId="09BDB186" w14:textId="77777777" w:rsidR="00D83B48" w:rsidRPr="00566378" w:rsidRDefault="00D83B48" w:rsidP="006C7BF4">
            <w:pPr>
              <w:pStyle w:val="Text1"/>
              <w:spacing w:before="0" w:after="0"/>
              <w:ind w:left="0"/>
              <w:jc w:val="center"/>
              <w:rPr>
                <w:rFonts w:ascii="Arial Narrow" w:hAnsi="Arial Narrow"/>
                <w:sz w:val="20"/>
                <w:lang w:eastAsia="en-GB"/>
              </w:rPr>
            </w:pPr>
            <w:r w:rsidRPr="007E2112">
              <w:rPr>
                <w:rFonts w:ascii="Arial Narrow" w:hAnsi="Arial Narrow"/>
                <w:sz w:val="20"/>
              </w:rPr>
              <w:t>V. Ochrona środowiska</w:t>
            </w:r>
          </w:p>
        </w:tc>
        <w:tc>
          <w:tcPr>
            <w:tcW w:w="3118" w:type="dxa"/>
          </w:tcPr>
          <w:p w14:paraId="4D5027E3" w14:textId="77777777" w:rsidR="00D83B48" w:rsidRPr="00566378" w:rsidRDefault="00D83B48" w:rsidP="006C7BF4">
            <w:pPr>
              <w:pStyle w:val="Text1"/>
              <w:spacing w:before="0" w:after="0"/>
              <w:ind w:left="0"/>
              <w:jc w:val="center"/>
              <w:rPr>
                <w:rFonts w:ascii="Arial Narrow" w:hAnsi="Arial Narrow"/>
                <w:sz w:val="20"/>
                <w:lang w:eastAsia="en-GB"/>
              </w:rPr>
            </w:pPr>
            <w:r w:rsidRPr="00566378">
              <w:rPr>
                <w:rFonts w:ascii="Arial Narrow" w:hAnsi="Arial Narrow"/>
                <w:sz w:val="20"/>
                <w:lang w:eastAsia="en-GB"/>
              </w:rPr>
              <w:t>018</w:t>
            </w:r>
          </w:p>
        </w:tc>
        <w:tc>
          <w:tcPr>
            <w:tcW w:w="2977" w:type="dxa"/>
            <w:vAlign w:val="center"/>
          </w:tcPr>
          <w:p w14:paraId="171710E0" w14:textId="127469F3" w:rsidR="00D83B48" w:rsidRPr="00566378" w:rsidRDefault="0068400D" w:rsidP="00BA4CEA">
            <w:pPr>
              <w:pStyle w:val="Text1"/>
              <w:spacing w:before="0" w:after="0"/>
              <w:ind w:left="0"/>
              <w:jc w:val="center"/>
              <w:rPr>
                <w:rFonts w:ascii="Arial Narrow" w:hAnsi="Arial Narrow"/>
                <w:sz w:val="20"/>
                <w:lang w:eastAsia="en-GB"/>
              </w:rPr>
            </w:pPr>
            <w:r>
              <w:rPr>
                <w:rFonts w:ascii="Arial Narrow" w:hAnsi="Arial Narrow"/>
                <w:sz w:val="20"/>
                <w:lang w:eastAsia="en-GB"/>
              </w:rPr>
              <w:t>5 </w:t>
            </w:r>
            <w:r w:rsidR="00D86B1B">
              <w:rPr>
                <w:rFonts w:ascii="Arial Narrow" w:hAnsi="Arial Narrow"/>
                <w:sz w:val="20"/>
                <w:lang w:eastAsia="en-GB"/>
              </w:rPr>
              <w:t>000 </w:t>
            </w:r>
            <w:r w:rsidR="00D83B48">
              <w:rPr>
                <w:rFonts w:ascii="Arial Narrow" w:hAnsi="Arial Narrow"/>
                <w:sz w:val="20"/>
                <w:lang w:eastAsia="en-GB"/>
              </w:rPr>
              <w:t>904</w:t>
            </w:r>
          </w:p>
        </w:tc>
      </w:tr>
      <w:tr w:rsidR="00205B83" w:rsidRPr="00543985" w14:paraId="3670F36B" w14:textId="77777777" w:rsidTr="006C7BF4">
        <w:tc>
          <w:tcPr>
            <w:tcW w:w="2977" w:type="dxa"/>
          </w:tcPr>
          <w:p w14:paraId="71C33812" w14:textId="77777777" w:rsidR="00205B83" w:rsidRPr="007E2112" w:rsidRDefault="00205B83" w:rsidP="006C7BF4">
            <w:pPr>
              <w:pStyle w:val="Text1"/>
              <w:spacing w:before="0" w:after="0"/>
              <w:ind w:left="0"/>
              <w:jc w:val="center"/>
              <w:rPr>
                <w:rFonts w:ascii="Arial Narrow" w:hAnsi="Arial Narrow"/>
                <w:sz w:val="20"/>
              </w:rPr>
            </w:pPr>
            <w:r w:rsidRPr="00205B83">
              <w:rPr>
                <w:rFonts w:ascii="Arial Narrow" w:hAnsi="Arial Narrow"/>
                <w:sz w:val="20"/>
              </w:rPr>
              <w:t>V. Ochrona środowiska</w:t>
            </w:r>
          </w:p>
        </w:tc>
        <w:tc>
          <w:tcPr>
            <w:tcW w:w="3118" w:type="dxa"/>
          </w:tcPr>
          <w:p w14:paraId="694AFEC0" w14:textId="77777777" w:rsidR="00205B83" w:rsidRPr="00566378" w:rsidRDefault="00205B83" w:rsidP="006C7BF4">
            <w:pPr>
              <w:pStyle w:val="Text1"/>
              <w:spacing w:before="0" w:after="0"/>
              <w:ind w:left="0"/>
              <w:jc w:val="center"/>
              <w:rPr>
                <w:rFonts w:ascii="Arial Narrow" w:hAnsi="Arial Narrow"/>
                <w:sz w:val="20"/>
                <w:lang w:eastAsia="en-GB"/>
              </w:rPr>
            </w:pPr>
            <w:r>
              <w:rPr>
                <w:rFonts w:ascii="Arial Narrow" w:hAnsi="Arial Narrow"/>
                <w:sz w:val="20"/>
                <w:lang w:eastAsia="en-GB"/>
              </w:rPr>
              <w:t>019</w:t>
            </w:r>
          </w:p>
        </w:tc>
        <w:tc>
          <w:tcPr>
            <w:tcW w:w="2977" w:type="dxa"/>
            <w:vAlign w:val="center"/>
          </w:tcPr>
          <w:p w14:paraId="7D1C0175" w14:textId="7A2E4916" w:rsidR="00205B83" w:rsidDel="0068400D" w:rsidRDefault="008155DE" w:rsidP="00D86B1B">
            <w:pPr>
              <w:pStyle w:val="Text1"/>
              <w:spacing w:before="0" w:after="0"/>
              <w:ind w:left="0"/>
              <w:jc w:val="center"/>
              <w:rPr>
                <w:rFonts w:ascii="Arial Narrow" w:hAnsi="Arial Narrow"/>
                <w:sz w:val="20"/>
                <w:lang w:eastAsia="en-GB"/>
              </w:rPr>
            </w:pPr>
            <w:r>
              <w:rPr>
                <w:rFonts w:ascii="Arial Narrow" w:hAnsi="Arial Narrow"/>
                <w:sz w:val="20"/>
                <w:lang w:eastAsia="en-GB"/>
              </w:rPr>
              <w:t>1 414 723</w:t>
            </w:r>
          </w:p>
        </w:tc>
      </w:tr>
      <w:tr w:rsidR="00D83B48" w:rsidRPr="00543985" w14:paraId="4B9E3F66" w14:textId="77777777" w:rsidTr="006C7BF4">
        <w:tc>
          <w:tcPr>
            <w:tcW w:w="2977" w:type="dxa"/>
          </w:tcPr>
          <w:p w14:paraId="26372AE9" w14:textId="77777777" w:rsidR="00D83B48" w:rsidRPr="00566378" w:rsidRDefault="00D83B48" w:rsidP="006C7BF4">
            <w:pPr>
              <w:pStyle w:val="Text1"/>
              <w:spacing w:before="0" w:after="0"/>
              <w:ind w:left="0"/>
              <w:jc w:val="center"/>
              <w:rPr>
                <w:rFonts w:ascii="Arial Narrow" w:hAnsi="Arial Narrow"/>
                <w:sz w:val="20"/>
                <w:lang w:eastAsia="en-GB"/>
              </w:rPr>
            </w:pPr>
            <w:r w:rsidRPr="007E2112">
              <w:rPr>
                <w:rFonts w:ascii="Arial Narrow" w:hAnsi="Arial Narrow"/>
                <w:sz w:val="20"/>
              </w:rPr>
              <w:t>V. Ochrona środowiska</w:t>
            </w:r>
          </w:p>
        </w:tc>
        <w:tc>
          <w:tcPr>
            <w:tcW w:w="3118" w:type="dxa"/>
          </w:tcPr>
          <w:p w14:paraId="2D75FAB9" w14:textId="77777777" w:rsidR="00D83B48" w:rsidRPr="00566378" w:rsidRDefault="00D83B48" w:rsidP="006C7BF4">
            <w:pPr>
              <w:pStyle w:val="Text1"/>
              <w:spacing w:before="0" w:after="0"/>
              <w:ind w:left="0"/>
              <w:jc w:val="center"/>
              <w:rPr>
                <w:rFonts w:ascii="Arial Narrow" w:hAnsi="Arial Narrow"/>
                <w:sz w:val="20"/>
                <w:lang w:eastAsia="en-GB"/>
              </w:rPr>
            </w:pPr>
            <w:r w:rsidRPr="00566378">
              <w:rPr>
                <w:rFonts w:ascii="Arial Narrow" w:hAnsi="Arial Narrow"/>
                <w:sz w:val="20"/>
                <w:lang w:eastAsia="en-GB"/>
              </w:rPr>
              <w:t>020</w:t>
            </w:r>
          </w:p>
        </w:tc>
        <w:tc>
          <w:tcPr>
            <w:tcW w:w="2977" w:type="dxa"/>
            <w:vAlign w:val="center"/>
          </w:tcPr>
          <w:p w14:paraId="22204906" w14:textId="410B16BA" w:rsidR="00D83B48" w:rsidRPr="00566378" w:rsidRDefault="00BA4CEA" w:rsidP="000B021F">
            <w:pPr>
              <w:pStyle w:val="Text1"/>
              <w:spacing w:before="0" w:after="0"/>
              <w:ind w:left="0"/>
              <w:jc w:val="center"/>
              <w:rPr>
                <w:rFonts w:ascii="Arial Narrow" w:hAnsi="Arial Narrow"/>
                <w:sz w:val="20"/>
                <w:lang w:eastAsia="en-GB"/>
              </w:rPr>
            </w:pPr>
            <w:r>
              <w:rPr>
                <w:rFonts w:ascii="Arial Narrow" w:hAnsi="Arial Narrow"/>
                <w:sz w:val="20"/>
                <w:lang w:eastAsia="en-GB"/>
              </w:rPr>
              <w:t>496 577</w:t>
            </w:r>
          </w:p>
        </w:tc>
      </w:tr>
      <w:tr w:rsidR="00D83B48" w:rsidRPr="00543985" w14:paraId="3450921B" w14:textId="77777777" w:rsidTr="006C7BF4">
        <w:tc>
          <w:tcPr>
            <w:tcW w:w="2977" w:type="dxa"/>
          </w:tcPr>
          <w:p w14:paraId="10F30C31" w14:textId="77777777" w:rsidR="00D83B48" w:rsidRPr="00566378" w:rsidRDefault="00D83B48" w:rsidP="006C7BF4">
            <w:pPr>
              <w:pStyle w:val="Text1"/>
              <w:spacing w:before="0" w:after="0"/>
              <w:ind w:left="0"/>
              <w:jc w:val="center"/>
              <w:rPr>
                <w:rFonts w:ascii="Arial Narrow" w:hAnsi="Arial Narrow"/>
                <w:sz w:val="20"/>
              </w:rPr>
            </w:pPr>
            <w:r w:rsidRPr="007E2112">
              <w:rPr>
                <w:rFonts w:ascii="Arial Narrow" w:hAnsi="Arial Narrow"/>
                <w:sz w:val="20"/>
              </w:rPr>
              <w:t>V. Ochrona środowiska</w:t>
            </w:r>
          </w:p>
        </w:tc>
        <w:tc>
          <w:tcPr>
            <w:tcW w:w="3118" w:type="dxa"/>
          </w:tcPr>
          <w:p w14:paraId="57276900" w14:textId="77777777" w:rsidR="00D83B48" w:rsidRPr="00566378" w:rsidRDefault="00D83B48" w:rsidP="006C7BF4">
            <w:pPr>
              <w:pStyle w:val="Text1"/>
              <w:spacing w:before="0" w:after="0"/>
              <w:ind w:left="0"/>
              <w:jc w:val="center"/>
              <w:rPr>
                <w:rFonts w:ascii="Arial Narrow" w:hAnsi="Arial Narrow"/>
                <w:sz w:val="20"/>
                <w:lang w:eastAsia="en-GB"/>
              </w:rPr>
            </w:pPr>
            <w:r w:rsidRPr="00566378">
              <w:rPr>
                <w:rFonts w:ascii="Arial Narrow" w:hAnsi="Arial Narrow"/>
                <w:sz w:val="20"/>
                <w:lang w:eastAsia="en-GB"/>
              </w:rPr>
              <w:t>022</w:t>
            </w:r>
          </w:p>
        </w:tc>
        <w:tc>
          <w:tcPr>
            <w:tcW w:w="2977" w:type="dxa"/>
            <w:vAlign w:val="center"/>
          </w:tcPr>
          <w:p w14:paraId="1DF3FD7E" w14:textId="45C3D9CB" w:rsidR="00D83B48" w:rsidRPr="00566378" w:rsidRDefault="008155DE" w:rsidP="008155DE">
            <w:pPr>
              <w:pStyle w:val="Text1"/>
              <w:spacing w:before="0" w:after="0"/>
              <w:ind w:left="0"/>
              <w:jc w:val="center"/>
              <w:rPr>
                <w:rFonts w:ascii="Arial Narrow" w:hAnsi="Arial Narrow"/>
                <w:sz w:val="20"/>
                <w:lang w:eastAsia="en-GB"/>
              </w:rPr>
            </w:pPr>
            <w:r>
              <w:rPr>
                <w:rFonts w:ascii="Arial Narrow" w:hAnsi="Arial Narrow"/>
                <w:sz w:val="20"/>
                <w:lang w:eastAsia="en-GB"/>
              </w:rPr>
              <w:t>44 747 791</w:t>
            </w:r>
          </w:p>
        </w:tc>
      </w:tr>
      <w:tr w:rsidR="00D83B48" w:rsidRPr="00543985" w14:paraId="7D5611CE" w14:textId="77777777" w:rsidTr="006C7BF4">
        <w:tc>
          <w:tcPr>
            <w:tcW w:w="2977" w:type="dxa"/>
          </w:tcPr>
          <w:p w14:paraId="1201ECA7" w14:textId="77777777" w:rsidR="00D83B48" w:rsidRPr="00566378" w:rsidRDefault="00D83B48" w:rsidP="006C7BF4">
            <w:pPr>
              <w:pStyle w:val="Text1"/>
              <w:spacing w:before="0" w:after="0"/>
              <w:ind w:left="0"/>
              <w:jc w:val="center"/>
              <w:rPr>
                <w:rFonts w:ascii="Arial Narrow" w:hAnsi="Arial Narrow"/>
                <w:sz w:val="20"/>
              </w:rPr>
            </w:pPr>
            <w:r w:rsidRPr="007E2112">
              <w:rPr>
                <w:rFonts w:ascii="Arial Narrow" w:hAnsi="Arial Narrow"/>
                <w:sz w:val="20"/>
              </w:rPr>
              <w:t>V. Ochrona środowiska</w:t>
            </w:r>
          </w:p>
        </w:tc>
        <w:tc>
          <w:tcPr>
            <w:tcW w:w="3118" w:type="dxa"/>
          </w:tcPr>
          <w:p w14:paraId="6EE08A26" w14:textId="77777777" w:rsidR="00D83B48" w:rsidRPr="00566378" w:rsidRDefault="00D83B48" w:rsidP="006C7BF4">
            <w:pPr>
              <w:pStyle w:val="Text1"/>
              <w:spacing w:before="0" w:after="0"/>
              <w:ind w:left="0"/>
              <w:jc w:val="center"/>
              <w:rPr>
                <w:rFonts w:ascii="Arial Narrow" w:hAnsi="Arial Narrow"/>
                <w:sz w:val="20"/>
                <w:lang w:eastAsia="en-GB"/>
              </w:rPr>
            </w:pPr>
            <w:r w:rsidRPr="00566378">
              <w:rPr>
                <w:rFonts w:ascii="Arial Narrow" w:hAnsi="Arial Narrow"/>
                <w:sz w:val="20"/>
                <w:lang w:eastAsia="en-GB"/>
              </w:rPr>
              <w:t>085</w:t>
            </w:r>
          </w:p>
        </w:tc>
        <w:tc>
          <w:tcPr>
            <w:tcW w:w="2977" w:type="dxa"/>
            <w:vAlign w:val="center"/>
          </w:tcPr>
          <w:p w14:paraId="3720B896" w14:textId="2DE8B8FC" w:rsidR="00D83B48" w:rsidRPr="00566378" w:rsidRDefault="00FE0DD7" w:rsidP="00BA4CEA">
            <w:pPr>
              <w:pStyle w:val="Text1"/>
              <w:spacing w:before="0" w:after="0"/>
              <w:ind w:left="0"/>
              <w:jc w:val="center"/>
              <w:rPr>
                <w:rFonts w:ascii="Arial Narrow" w:hAnsi="Arial Narrow"/>
                <w:sz w:val="20"/>
                <w:lang w:eastAsia="en-GB"/>
              </w:rPr>
            </w:pPr>
            <w:r>
              <w:rPr>
                <w:rFonts w:ascii="Arial Narrow" w:hAnsi="Arial Narrow"/>
                <w:sz w:val="20"/>
                <w:lang w:eastAsia="en-GB"/>
              </w:rPr>
              <w:t>4 </w:t>
            </w:r>
            <w:r w:rsidR="00BA4CEA">
              <w:rPr>
                <w:rFonts w:ascii="Arial Narrow" w:hAnsi="Arial Narrow"/>
                <w:sz w:val="20"/>
                <w:lang w:eastAsia="en-GB"/>
              </w:rPr>
              <w:t xml:space="preserve">416 </w:t>
            </w:r>
            <w:r>
              <w:rPr>
                <w:rFonts w:ascii="Arial Narrow" w:hAnsi="Arial Narrow"/>
                <w:sz w:val="20"/>
                <w:lang w:eastAsia="en-GB"/>
              </w:rPr>
              <w:t>942</w:t>
            </w:r>
          </w:p>
        </w:tc>
      </w:tr>
      <w:tr w:rsidR="00D83B48" w:rsidRPr="00543985" w14:paraId="223AE278" w14:textId="77777777" w:rsidTr="006C7BF4">
        <w:tc>
          <w:tcPr>
            <w:tcW w:w="2977" w:type="dxa"/>
          </w:tcPr>
          <w:p w14:paraId="69F5F854" w14:textId="77777777" w:rsidR="00D83B48" w:rsidRPr="00566378" w:rsidRDefault="00D83B48" w:rsidP="006C7BF4">
            <w:pPr>
              <w:pStyle w:val="Text1"/>
              <w:spacing w:before="0" w:after="0"/>
              <w:ind w:left="0"/>
              <w:jc w:val="center"/>
              <w:rPr>
                <w:rFonts w:ascii="Arial Narrow" w:hAnsi="Arial Narrow"/>
                <w:sz w:val="20"/>
              </w:rPr>
            </w:pPr>
            <w:r w:rsidRPr="007E2112">
              <w:rPr>
                <w:rFonts w:ascii="Arial Narrow" w:hAnsi="Arial Narrow"/>
                <w:sz w:val="20"/>
              </w:rPr>
              <w:t>V. Ochrona środowiska</w:t>
            </w:r>
          </w:p>
        </w:tc>
        <w:tc>
          <w:tcPr>
            <w:tcW w:w="3118" w:type="dxa"/>
          </w:tcPr>
          <w:p w14:paraId="1C44AF52" w14:textId="77777777" w:rsidR="00D83B48" w:rsidRPr="00566378" w:rsidRDefault="00D83B48" w:rsidP="006C7BF4">
            <w:pPr>
              <w:pStyle w:val="Text1"/>
              <w:spacing w:before="0" w:after="0"/>
              <w:ind w:left="0"/>
              <w:jc w:val="center"/>
              <w:rPr>
                <w:rFonts w:ascii="Arial Narrow" w:hAnsi="Arial Narrow"/>
                <w:sz w:val="20"/>
                <w:lang w:eastAsia="en-GB"/>
              </w:rPr>
            </w:pPr>
            <w:r w:rsidRPr="00566378">
              <w:rPr>
                <w:rFonts w:ascii="Arial Narrow" w:hAnsi="Arial Narrow"/>
                <w:sz w:val="20"/>
                <w:lang w:eastAsia="en-GB"/>
              </w:rPr>
              <w:t>086</w:t>
            </w:r>
          </w:p>
        </w:tc>
        <w:tc>
          <w:tcPr>
            <w:tcW w:w="2977" w:type="dxa"/>
            <w:vAlign w:val="center"/>
          </w:tcPr>
          <w:p w14:paraId="1206997C" w14:textId="089D31E9" w:rsidR="00D83B48" w:rsidRPr="00566378" w:rsidRDefault="00BA4CEA" w:rsidP="00FF2C1E">
            <w:pPr>
              <w:pStyle w:val="Text1"/>
              <w:spacing w:before="0" w:after="0"/>
              <w:ind w:left="0"/>
              <w:jc w:val="center"/>
              <w:rPr>
                <w:rFonts w:ascii="Arial Narrow" w:hAnsi="Arial Narrow"/>
                <w:sz w:val="20"/>
                <w:lang w:eastAsia="en-GB"/>
              </w:rPr>
            </w:pPr>
            <w:r>
              <w:rPr>
                <w:rFonts w:ascii="Arial Narrow" w:hAnsi="Arial Narrow"/>
                <w:sz w:val="20"/>
                <w:lang w:eastAsia="en-GB"/>
              </w:rPr>
              <w:t>1</w:t>
            </w:r>
            <w:r w:rsidR="00FF2C1E">
              <w:rPr>
                <w:rFonts w:ascii="Arial Narrow" w:hAnsi="Arial Narrow"/>
                <w:sz w:val="20"/>
                <w:lang w:eastAsia="en-GB"/>
              </w:rPr>
              <w:t>25</w:t>
            </w:r>
            <w:r>
              <w:rPr>
                <w:rFonts w:ascii="Arial Narrow" w:hAnsi="Arial Narrow"/>
                <w:sz w:val="20"/>
                <w:lang w:eastAsia="en-GB"/>
              </w:rPr>
              <w:t xml:space="preserve"> </w:t>
            </w:r>
            <w:r w:rsidR="00FF2C1E">
              <w:rPr>
                <w:rFonts w:ascii="Arial Narrow" w:hAnsi="Arial Narrow"/>
                <w:sz w:val="20"/>
                <w:lang w:eastAsia="en-GB"/>
              </w:rPr>
              <w:t>902</w:t>
            </w:r>
          </w:p>
        </w:tc>
      </w:tr>
      <w:tr w:rsidR="00D83B48" w:rsidRPr="00543985" w14:paraId="7ABB9999" w14:textId="77777777" w:rsidTr="006C7BF4">
        <w:tc>
          <w:tcPr>
            <w:tcW w:w="2977" w:type="dxa"/>
          </w:tcPr>
          <w:p w14:paraId="480EE6D1" w14:textId="77777777" w:rsidR="00D83B48" w:rsidRPr="00566378" w:rsidRDefault="00D83B48" w:rsidP="006C7BF4">
            <w:pPr>
              <w:pStyle w:val="Text1"/>
              <w:spacing w:before="0" w:after="0"/>
              <w:ind w:left="0"/>
              <w:jc w:val="center"/>
              <w:rPr>
                <w:rFonts w:ascii="Arial Narrow" w:hAnsi="Arial Narrow"/>
                <w:sz w:val="20"/>
              </w:rPr>
            </w:pPr>
            <w:r w:rsidRPr="007E2112">
              <w:rPr>
                <w:rFonts w:ascii="Arial Narrow" w:hAnsi="Arial Narrow"/>
                <w:sz w:val="20"/>
              </w:rPr>
              <w:t>V. Ochrona środowiska</w:t>
            </w:r>
          </w:p>
        </w:tc>
        <w:tc>
          <w:tcPr>
            <w:tcW w:w="3118" w:type="dxa"/>
          </w:tcPr>
          <w:p w14:paraId="7EB9B5DD" w14:textId="77777777" w:rsidR="00D83B48" w:rsidRPr="00566378" w:rsidRDefault="00D83B48" w:rsidP="006C7BF4">
            <w:pPr>
              <w:pStyle w:val="Text1"/>
              <w:spacing w:before="0" w:after="0"/>
              <w:ind w:left="0"/>
              <w:jc w:val="center"/>
              <w:rPr>
                <w:rFonts w:ascii="Arial Narrow" w:hAnsi="Arial Narrow"/>
                <w:sz w:val="20"/>
                <w:lang w:eastAsia="en-GB"/>
              </w:rPr>
            </w:pPr>
            <w:r w:rsidRPr="00566378">
              <w:rPr>
                <w:rFonts w:ascii="Arial Narrow" w:hAnsi="Arial Narrow"/>
                <w:sz w:val="20"/>
                <w:lang w:eastAsia="en-GB"/>
              </w:rPr>
              <w:t>087</w:t>
            </w:r>
          </w:p>
        </w:tc>
        <w:tc>
          <w:tcPr>
            <w:tcW w:w="2977" w:type="dxa"/>
            <w:vAlign w:val="center"/>
          </w:tcPr>
          <w:p w14:paraId="3582EC9A" w14:textId="77777777" w:rsidR="00D83B48" w:rsidRPr="00566378" w:rsidRDefault="00D83B48" w:rsidP="006C7BF4">
            <w:pPr>
              <w:pStyle w:val="Text1"/>
              <w:spacing w:before="0" w:after="0"/>
              <w:ind w:left="0"/>
              <w:jc w:val="center"/>
              <w:rPr>
                <w:rFonts w:ascii="Arial Narrow" w:hAnsi="Arial Narrow"/>
                <w:sz w:val="20"/>
                <w:lang w:eastAsia="en-GB"/>
              </w:rPr>
            </w:pPr>
            <w:r>
              <w:rPr>
                <w:rFonts w:ascii="Arial Narrow" w:hAnsi="Arial Narrow"/>
                <w:sz w:val="20"/>
                <w:lang w:eastAsia="en-GB"/>
              </w:rPr>
              <w:t>12 293 268</w:t>
            </w:r>
          </w:p>
        </w:tc>
      </w:tr>
      <w:tr w:rsidR="00D83B48" w:rsidRPr="00543985" w14:paraId="0F50E6E1" w14:textId="77777777" w:rsidTr="006C7BF4">
        <w:tc>
          <w:tcPr>
            <w:tcW w:w="2977" w:type="dxa"/>
          </w:tcPr>
          <w:p w14:paraId="0A0071A1" w14:textId="77777777" w:rsidR="00D83B48" w:rsidRPr="00566378" w:rsidRDefault="00D83B48" w:rsidP="006C7BF4">
            <w:pPr>
              <w:pStyle w:val="Text1"/>
              <w:spacing w:before="0" w:after="0"/>
              <w:ind w:left="0"/>
              <w:jc w:val="center"/>
              <w:rPr>
                <w:rFonts w:ascii="Arial Narrow" w:hAnsi="Arial Narrow"/>
                <w:sz w:val="20"/>
              </w:rPr>
            </w:pPr>
            <w:r w:rsidRPr="007E2112">
              <w:rPr>
                <w:rFonts w:ascii="Arial Narrow" w:hAnsi="Arial Narrow"/>
                <w:sz w:val="20"/>
              </w:rPr>
              <w:t>V. Ochrona środowiska</w:t>
            </w:r>
          </w:p>
        </w:tc>
        <w:tc>
          <w:tcPr>
            <w:tcW w:w="3118" w:type="dxa"/>
          </w:tcPr>
          <w:p w14:paraId="4E13E875" w14:textId="77777777" w:rsidR="00D83B48" w:rsidRPr="00566378" w:rsidRDefault="00D83B48" w:rsidP="006C7BF4">
            <w:pPr>
              <w:pStyle w:val="Text1"/>
              <w:spacing w:before="0" w:after="0"/>
              <w:ind w:left="0"/>
              <w:jc w:val="center"/>
              <w:rPr>
                <w:rFonts w:ascii="Arial Narrow" w:hAnsi="Arial Narrow"/>
                <w:sz w:val="20"/>
                <w:lang w:eastAsia="en-GB"/>
              </w:rPr>
            </w:pPr>
            <w:r w:rsidRPr="00566378">
              <w:rPr>
                <w:rFonts w:ascii="Arial Narrow" w:hAnsi="Arial Narrow"/>
                <w:sz w:val="20"/>
                <w:lang w:eastAsia="en-GB"/>
              </w:rPr>
              <w:t>088</w:t>
            </w:r>
          </w:p>
        </w:tc>
        <w:tc>
          <w:tcPr>
            <w:tcW w:w="2977" w:type="dxa"/>
            <w:vAlign w:val="center"/>
          </w:tcPr>
          <w:p w14:paraId="6CC9A878" w14:textId="3F5F7566" w:rsidR="00D83B48" w:rsidRPr="00566378" w:rsidRDefault="00E94B6B" w:rsidP="008155DE">
            <w:pPr>
              <w:pStyle w:val="Text1"/>
              <w:spacing w:before="0" w:after="0"/>
              <w:ind w:left="0"/>
              <w:jc w:val="center"/>
              <w:rPr>
                <w:rFonts w:ascii="Arial Narrow" w:hAnsi="Arial Narrow"/>
                <w:sz w:val="20"/>
                <w:lang w:eastAsia="en-GB"/>
              </w:rPr>
            </w:pPr>
            <w:r>
              <w:rPr>
                <w:rFonts w:ascii="Arial Narrow" w:hAnsi="Arial Narrow"/>
                <w:sz w:val="20"/>
                <w:lang w:eastAsia="en-GB"/>
              </w:rPr>
              <w:t> </w:t>
            </w:r>
            <w:r w:rsidR="008155DE">
              <w:rPr>
                <w:rFonts w:ascii="Arial Narrow" w:hAnsi="Arial Narrow"/>
                <w:sz w:val="20"/>
                <w:lang w:eastAsia="en-GB"/>
              </w:rPr>
              <w:t>776 319</w:t>
            </w:r>
          </w:p>
        </w:tc>
      </w:tr>
      <w:tr w:rsidR="00D83B48" w:rsidRPr="00543985" w14:paraId="3E471004" w14:textId="77777777" w:rsidTr="006C7BF4">
        <w:tc>
          <w:tcPr>
            <w:tcW w:w="2977" w:type="dxa"/>
          </w:tcPr>
          <w:p w14:paraId="2DB5ECC7" w14:textId="77777777" w:rsidR="00D83B48" w:rsidRPr="00566378" w:rsidRDefault="00D83B48" w:rsidP="006C7BF4">
            <w:pPr>
              <w:pStyle w:val="Text1"/>
              <w:spacing w:before="0" w:after="0"/>
              <w:ind w:left="0"/>
              <w:jc w:val="center"/>
              <w:rPr>
                <w:rFonts w:ascii="Arial Narrow" w:hAnsi="Arial Narrow"/>
                <w:sz w:val="20"/>
              </w:rPr>
            </w:pPr>
            <w:r w:rsidRPr="007E2112">
              <w:rPr>
                <w:rFonts w:ascii="Arial Narrow" w:hAnsi="Arial Narrow"/>
                <w:sz w:val="20"/>
              </w:rPr>
              <w:t>V. Ochrona środowiska</w:t>
            </w:r>
          </w:p>
        </w:tc>
        <w:tc>
          <w:tcPr>
            <w:tcW w:w="3118" w:type="dxa"/>
          </w:tcPr>
          <w:p w14:paraId="37495A1F" w14:textId="77777777" w:rsidR="00D83B48" w:rsidRPr="00566378" w:rsidRDefault="00D83B48" w:rsidP="006C7BF4">
            <w:pPr>
              <w:pStyle w:val="Text1"/>
              <w:spacing w:before="0" w:after="0"/>
              <w:ind w:left="0"/>
              <w:jc w:val="center"/>
              <w:rPr>
                <w:rFonts w:ascii="Arial Narrow" w:hAnsi="Arial Narrow"/>
                <w:sz w:val="20"/>
                <w:lang w:eastAsia="en-GB"/>
              </w:rPr>
            </w:pPr>
            <w:r w:rsidRPr="00566378">
              <w:rPr>
                <w:rFonts w:ascii="Arial Narrow" w:hAnsi="Arial Narrow"/>
                <w:sz w:val="20"/>
                <w:lang w:eastAsia="en-GB"/>
              </w:rPr>
              <w:t>089</w:t>
            </w:r>
          </w:p>
        </w:tc>
        <w:tc>
          <w:tcPr>
            <w:tcW w:w="2977" w:type="dxa"/>
            <w:vAlign w:val="center"/>
          </w:tcPr>
          <w:p w14:paraId="14132A36" w14:textId="77777777" w:rsidR="00D83B48" w:rsidRPr="00566378" w:rsidRDefault="00D83B48" w:rsidP="006C7BF4">
            <w:pPr>
              <w:pStyle w:val="Text1"/>
              <w:spacing w:before="0" w:after="0"/>
              <w:ind w:left="0"/>
              <w:jc w:val="center"/>
              <w:rPr>
                <w:rFonts w:ascii="Arial Narrow" w:hAnsi="Arial Narrow"/>
                <w:sz w:val="20"/>
                <w:lang w:eastAsia="en-GB"/>
              </w:rPr>
            </w:pPr>
            <w:r>
              <w:rPr>
                <w:rFonts w:ascii="Arial Narrow" w:hAnsi="Arial Narrow"/>
                <w:sz w:val="20"/>
                <w:lang w:eastAsia="en-GB"/>
              </w:rPr>
              <w:t> 870 015</w:t>
            </w:r>
          </w:p>
        </w:tc>
      </w:tr>
      <w:tr w:rsidR="00D83B48" w:rsidRPr="00543985" w14:paraId="001B76B0" w14:textId="77777777" w:rsidTr="006C7BF4">
        <w:tc>
          <w:tcPr>
            <w:tcW w:w="2977" w:type="dxa"/>
          </w:tcPr>
          <w:p w14:paraId="473E3E59" w14:textId="77777777" w:rsidR="00D83B48" w:rsidRPr="00566378" w:rsidRDefault="00D83B48" w:rsidP="006C7BF4">
            <w:pPr>
              <w:pStyle w:val="Text1"/>
              <w:spacing w:before="0" w:after="0"/>
              <w:ind w:left="0"/>
              <w:jc w:val="center"/>
              <w:rPr>
                <w:rFonts w:ascii="Arial Narrow" w:hAnsi="Arial Narrow"/>
                <w:sz w:val="20"/>
              </w:rPr>
            </w:pPr>
            <w:r w:rsidRPr="007E2112">
              <w:rPr>
                <w:rFonts w:ascii="Arial Narrow" w:hAnsi="Arial Narrow"/>
                <w:sz w:val="20"/>
              </w:rPr>
              <w:t>V. Ochrona środowiska</w:t>
            </w:r>
          </w:p>
        </w:tc>
        <w:tc>
          <w:tcPr>
            <w:tcW w:w="3118" w:type="dxa"/>
          </w:tcPr>
          <w:p w14:paraId="39EAAE74" w14:textId="77777777" w:rsidR="00D83B48" w:rsidRPr="00566378" w:rsidRDefault="00D83B48" w:rsidP="006C7BF4">
            <w:pPr>
              <w:pStyle w:val="Text1"/>
              <w:spacing w:before="0" w:after="0"/>
              <w:ind w:left="0"/>
              <w:jc w:val="center"/>
              <w:rPr>
                <w:rFonts w:ascii="Arial Narrow" w:hAnsi="Arial Narrow"/>
                <w:sz w:val="20"/>
                <w:lang w:eastAsia="en-GB"/>
              </w:rPr>
            </w:pPr>
            <w:r w:rsidRPr="00566378">
              <w:rPr>
                <w:rFonts w:ascii="Arial Narrow" w:hAnsi="Arial Narrow"/>
                <w:sz w:val="20"/>
                <w:lang w:eastAsia="en-GB"/>
              </w:rPr>
              <w:t>091</w:t>
            </w:r>
          </w:p>
        </w:tc>
        <w:tc>
          <w:tcPr>
            <w:tcW w:w="2977" w:type="dxa"/>
            <w:vAlign w:val="center"/>
          </w:tcPr>
          <w:p w14:paraId="7B3374F9" w14:textId="49C584F6" w:rsidR="00D83B48" w:rsidRPr="00566378" w:rsidRDefault="00BA4CEA" w:rsidP="00BA4CEA">
            <w:pPr>
              <w:pStyle w:val="Text1"/>
              <w:spacing w:before="0" w:after="0"/>
              <w:ind w:left="0"/>
              <w:jc w:val="center"/>
              <w:rPr>
                <w:rFonts w:ascii="Arial Narrow" w:hAnsi="Arial Narrow"/>
                <w:sz w:val="20"/>
                <w:lang w:eastAsia="en-GB"/>
              </w:rPr>
            </w:pPr>
            <w:r>
              <w:rPr>
                <w:rFonts w:ascii="Arial Narrow" w:hAnsi="Arial Narrow"/>
                <w:sz w:val="20"/>
                <w:lang w:eastAsia="en-GB"/>
              </w:rPr>
              <w:t>1 791 </w:t>
            </w:r>
            <w:r w:rsidR="00D83B48">
              <w:rPr>
                <w:rFonts w:ascii="Arial Narrow" w:hAnsi="Arial Narrow"/>
                <w:sz w:val="20"/>
                <w:lang w:eastAsia="en-GB"/>
              </w:rPr>
              <w:t>000</w:t>
            </w:r>
          </w:p>
        </w:tc>
      </w:tr>
      <w:tr w:rsidR="00D83B48" w:rsidRPr="00543985" w14:paraId="4005CA35" w14:textId="77777777" w:rsidTr="006C7BF4">
        <w:tc>
          <w:tcPr>
            <w:tcW w:w="2977" w:type="dxa"/>
          </w:tcPr>
          <w:p w14:paraId="38A4E5BA" w14:textId="77777777" w:rsidR="00D83B48" w:rsidRPr="00566378" w:rsidRDefault="00D83B48" w:rsidP="006C7BF4">
            <w:pPr>
              <w:pStyle w:val="Text1"/>
              <w:spacing w:before="0" w:after="0"/>
              <w:ind w:left="0"/>
              <w:jc w:val="center"/>
              <w:rPr>
                <w:rFonts w:ascii="Arial Narrow" w:hAnsi="Arial Narrow"/>
                <w:sz w:val="20"/>
              </w:rPr>
            </w:pPr>
            <w:r w:rsidRPr="007E2112">
              <w:rPr>
                <w:rFonts w:ascii="Arial Narrow" w:hAnsi="Arial Narrow"/>
                <w:sz w:val="20"/>
              </w:rPr>
              <w:t>V. Ochrona środowiska</w:t>
            </w:r>
          </w:p>
        </w:tc>
        <w:tc>
          <w:tcPr>
            <w:tcW w:w="3118" w:type="dxa"/>
          </w:tcPr>
          <w:p w14:paraId="290DD55C" w14:textId="77777777" w:rsidR="00D83B48" w:rsidRPr="00566378" w:rsidRDefault="00D83B48" w:rsidP="006C7BF4">
            <w:pPr>
              <w:pStyle w:val="Text1"/>
              <w:spacing w:before="0" w:after="0"/>
              <w:ind w:left="0"/>
              <w:jc w:val="center"/>
              <w:rPr>
                <w:rFonts w:ascii="Arial Narrow" w:hAnsi="Arial Narrow"/>
                <w:sz w:val="20"/>
                <w:lang w:eastAsia="en-GB"/>
              </w:rPr>
            </w:pPr>
            <w:r w:rsidRPr="00566378">
              <w:rPr>
                <w:rFonts w:ascii="Arial Narrow" w:hAnsi="Arial Narrow"/>
                <w:sz w:val="20"/>
                <w:lang w:eastAsia="en-GB"/>
              </w:rPr>
              <w:t>092</w:t>
            </w:r>
          </w:p>
        </w:tc>
        <w:tc>
          <w:tcPr>
            <w:tcW w:w="2977" w:type="dxa"/>
            <w:vAlign w:val="center"/>
          </w:tcPr>
          <w:p w14:paraId="12BEE28C" w14:textId="3AA381CF" w:rsidR="00D83B48" w:rsidRPr="00566378" w:rsidRDefault="00D02F3E" w:rsidP="006C7BF4">
            <w:pPr>
              <w:pStyle w:val="Text1"/>
              <w:spacing w:before="0" w:after="0"/>
              <w:ind w:left="0"/>
              <w:jc w:val="center"/>
              <w:rPr>
                <w:rFonts w:ascii="Arial Narrow" w:hAnsi="Arial Narrow"/>
                <w:sz w:val="20"/>
                <w:lang w:eastAsia="en-GB"/>
              </w:rPr>
            </w:pPr>
            <w:r>
              <w:rPr>
                <w:rFonts w:ascii="Arial Narrow" w:hAnsi="Arial Narrow"/>
                <w:sz w:val="20"/>
                <w:lang w:eastAsia="en-GB"/>
              </w:rPr>
              <w:t>42 000</w:t>
            </w:r>
          </w:p>
        </w:tc>
      </w:tr>
      <w:tr w:rsidR="00D83B48" w:rsidRPr="00543985" w14:paraId="241C7F23" w14:textId="77777777" w:rsidTr="006C7BF4">
        <w:tc>
          <w:tcPr>
            <w:tcW w:w="2977" w:type="dxa"/>
          </w:tcPr>
          <w:p w14:paraId="392B39AE" w14:textId="77777777" w:rsidR="00D83B48" w:rsidRPr="00566378" w:rsidRDefault="00D83B48" w:rsidP="006C7BF4">
            <w:pPr>
              <w:pStyle w:val="Text1"/>
              <w:spacing w:before="0" w:after="0"/>
              <w:ind w:left="0"/>
              <w:jc w:val="center"/>
              <w:rPr>
                <w:rFonts w:ascii="Arial Narrow" w:hAnsi="Arial Narrow"/>
                <w:sz w:val="20"/>
              </w:rPr>
            </w:pPr>
            <w:r w:rsidRPr="00F820A9">
              <w:rPr>
                <w:rFonts w:ascii="Arial Narrow" w:hAnsi="Arial Narrow"/>
                <w:sz w:val="20"/>
              </w:rPr>
              <w:t>V. Ochrona środowiska</w:t>
            </w:r>
          </w:p>
        </w:tc>
        <w:tc>
          <w:tcPr>
            <w:tcW w:w="3118" w:type="dxa"/>
          </w:tcPr>
          <w:p w14:paraId="4A50ADAA" w14:textId="77777777" w:rsidR="00D83B48" w:rsidRPr="00566378" w:rsidRDefault="00D83B48" w:rsidP="006C7BF4">
            <w:pPr>
              <w:pStyle w:val="Text1"/>
              <w:spacing w:before="0" w:after="0"/>
              <w:ind w:left="0"/>
              <w:jc w:val="center"/>
              <w:rPr>
                <w:rFonts w:ascii="Arial Narrow" w:hAnsi="Arial Narrow"/>
                <w:sz w:val="20"/>
                <w:lang w:eastAsia="en-GB"/>
              </w:rPr>
            </w:pPr>
            <w:r w:rsidRPr="00566378">
              <w:rPr>
                <w:rFonts w:ascii="Arial Narrow" w:hAnsi="Arial Narrow"/>
                <w:sz w:val="20"/>
                <w:lang w:eastAsia="en-GB"/>
              </w:rPr>
              <w:t>101</w:t>
            </w:r>
          </w:p>
        </w:tc>
        <w:tc>
          <w:tcPr>
            <w:tcW w:w="2977" w:type="dxa"/>
            <w:vAlign w:val="center"/>
          </w:tcPr>
          <w:p w14:paraId="14232A5A" w14:textId="398ABE17" w:rsidR="00D83B48" w:rsidRPr="00566378" w:rsidRDefault="00D86B1B" w:rsidP="00BA4CEA">
            <w:pPr>
              <w:pStyle w:val="Text1"/>
              <w:spacing w:before="0" w:after="0"/>
              <w:ind w:left="0"/>
              <w:jc w:val="center"/>
              <w:rPr>
                <w:rFonts w:ascii="Arial Narrow" w:hAnsi="Arial Narrow"/>
                <w:sz w:val="20"/>
                <w:lang w:eastAsia="en-GB"/>
              </w:rPr>
            </w:pPr>
            <w:r>
              <w:rPr>
                <w:rFonts w:ascii="Arial Narrow" w:hAnsi="Arial Narrow"/>
                <w:sz w:val="20"/>
                <w:lang w:eastAsia="en-GB"/>
              </w:rPr>
              <w:t> </w:t>
            </w:r>
            <w:r w:rsidR="00BA4CEA">
              <w:rPr>
                <w:rFonts w:ascii="Arial Narrow" w:hAnsi="Arial Narrow"/>
                <w:sz w:val="20"/>
                <w:lang w:eastAsia="en-GB"/>
              </w:rPr>
              <w:t xml:space="preserve">540 </w:t>
            </w:r>
            <w:r w:rsidR="00E12879">
              <w:rPr>
                <w:rFonts w:ascii="Arial Narrow" w:hAnsi="Arial Narrow"/>
                <w:sz w:val="20"/>
                <w:lang w:eastAsia="en-GB"/>
              </w:rPr>
              <w:t>549</w:t>
            </w:r>
          </w:p>
        </w:tc>
      </w:tr>
    </w:tbl>
    <w:p w14:paraId="74461D48" w14:textId="77777777" w:rsidR="00D83B48" w:rsidRDefault="00D83B48" w:rsidP="00D83B48">
      <w:pPr>
        <w:suppressAutoHyphens/>
        <w:spacing w:after="0" w:line="240" w:lineRule="auto"/>
        <w:rPr>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5"/>
        <w:gridCol w:w="3073"/>
        <w:gridCol w:w="2936"/>
      </w:tblGrid>
      <w:tr w:rsidR="00D83B48" w:rsidRPr="00543985" w14:paraId="28C409B1" w14:textId="77777777" w:rsidTr="006C7BF4">
        <w:trPr>
          <w:trHeight w:val="364"/>
        </w:trPr>
        <w:tc>
          <w:tcPr>
            <w:tcW w:w="9073" w:type="dxa"/>
            <w:gridSpan w:val="3"/>
          </w:tcPr>
          <w:p w14:paraId="40DE3C81" w14:textId="77777777" w:rsidR="00D83B48" w:rsidRPr="00543985" w:rsidRDefault="00D83B48" w:rsidP="006C7BF4">
            <w:pPr>
              <w:autoSpaceDE w:val="0"/>
              <w:autoSpaceDN w:val="0"/>
              <w:adjustRightInd w:val="0"/>
              <w:spacing w:after="0" w:line="240" w:lineRule="auto"/>
              <w:rPr>
                <w:rFonts w:cs="TimesNewRoman"/>
                <w:b/>
                <w:sz w:val="20"/>
                <w:szCs w:val="20"/>
              </w:rPr>
            </w:pPr>
            <w:r w:rsidRPr="00543985">
              <w:rPr>
                <w:b/>
                <w:sz w:val="20"/>
                <w:szCs w:val="20"/>
              </w:rPr>
              <w:t>Tabela 8: Wymiar 2 – Forma finansowania</w:t>
            </w:r>
          </w:p>
        </w:tc>
      </w:tr>
      <w:tr w:rsidR="00D83B48" w:rsidRPr="00543985" w14:paraId="63D869AB" w14:textId="77777777" w:rsidTr="006C7BF4">
        <w:trPr>
          <w:trHeight w:val="364"/>
        </w:trPr>
        <w:tc>
          <w:tcPr>
            <w:tcW w:w="2977" w:type="dxa"/>
          </w:tcPr>
          <w:p w14:paraId="03B48334" w14:textId="77777777" w:rsidR="00D83B48" w:rsidRPr="00543985" w:rsidRDefault="00D83B48" w:rsidP="006C7BF4">
            <w:pPr>
              <w:autoSpaceDE w:val="0"/>
              <w:autoSpaceDN w:val="0"/>
              <w:adjustRightInd w:val="0"/>
              <w:spacing w:after="0" w:line="240" w:lineRule="auto"/>
              <w:rPr>
                <w:bCs/>
                <w:sz w:val="20"/>
                <w:szCs w:val="20"/>
              </w:rPr>
            </w:pPr>
            <w:r w:rsidRPr="00543985">
              <w:rPr>
                <w:sz w:val="20"/>
                <w:szCs w:val="20"/>
              </w:rPr>
              <w:t>Fundusz</w:t>
            </w:r>
          </w:p>
        </w:tc>
        <w:tc>
          <w:tcPr>
            <w:tcW w:w="6096" w:type="dxa"/>
            <w:gridSpan w:val="2"/>
          </w:tcPr>
          <w:p w14:paraId="3F1A0256" w14:textId="77777777" w:rsidR="00D83B48" w:rsidRPr="00543985" w:rsidRDefault="00D83B48" w:rsidP="006C7BF4">
            <w:pPr>
              <w:autoSpaceDE w:val="0"/>
              <w:autoSpaceDN w:val="0"/>
              <w:adjustRightInd w:val="0"/>
              <w:spacing w:after="0" w:line="240" w:lineRule="auto"/>
              <w:rPr>
                <w:bCs/>
                <w:sz w:val="20"/>
                <w:szCs w:val="20"/>
                <w:lang w:val="en-GB"/>
              </w:rPr>
            </w:pPr>
            <w:r w:rsidRPr="00543985">
              <w:rPr>
                <w:bCs/>
                <w:sz w:val="20"/>
                <w:szCs w:val="20"/>
              </w:rPr>
              <w:t>Europejski Fundusz Rozwoju Regionalnego</w:t>
            </w:r>
          </w:p>
        </w:tc>
      </w:tr>
      <w:tr w:rsidR="00D83B48" w:rsidRPr="00543985" w14:paraId="3A62E2B8" w14:textId="77777777" w:rsidTr="006C7BF4">
        <w:trPr>
          <w:trHeight w:val="364"/>
        </w:trPr>
        <w:tc>
          <w:tcPr>
            <w:tcW w:w="2977" w:type="dxa"/>
          </w:tcPr>
          <w:p w14:paraId="005AA974" w14:textId="77777777" w:rsidR="00D83B48" w:rsidRPr="00543985" w:rsidRDefault="00D83B48" w:rsidP="006C7BF4">
            <w:pPr>
              <w:autoSpaceDE w:val="0"/>
              <w:autoSpaceDN w:val="0"/>
              <w:adjustRightInd w:val="0"/>
              <w:spacing w:after="0" w:line="240" w:lineRule="auto"/>
              <w:rPr>
                <w:bCs/>
                <w:sz w:val="20"/>
                <w:szCs w:val="20"/>
              </w:rPr>
            </w:pPr>
            <w:r w:rsidRPr="00543985">
              <w:rPr>
                <w:sz w:val="20"/>
                <w:szCs w:val="20"/>
              </w:rPr>
              <w:t>Kategoria regionu</w:t>
            </w:r>
          </w:p>
        </w:tc>
        <w:tc>
          <w:tcPr>
            <w:tcW w:w="6096" w:type="dxa"/>
            <w:gridSpan w:val="2"/>
          </w:tcPr>
          <w:p w14:paraId="312382EF" w14:textId="77777777" w:rsidR="00D83B48" w:rsidRPr="002E509F" w:rsidRDefault="00D83B48" w:rsidP="006C7BF4">
            <w:pPr>
              <w:autoSpaceDE w:val="0"/>
              <w:autoSpaceDN w:val="0"/>
              <w:adjustRightInd w:val="0"/>
              <w:spacing w:after="0" w:line="240" w:lineRule="auto"/>
              <w:jc w:val="both"/>
              <w:rPr>
                <w:sz w:val="20"/>
                <w:szCs w:val="20"/>
                <w:lang w:val="en-GB"/>
              </w:rPr>
            </w:pPr>
            <w:r w:rsidRPr="002E509F">
              <w:rPr>
                <w:sz w:val="20"/>
                <w:szCs w:val="20"/>
              </w:rPr>
              <w:t>Region słabiej rozwinięty</w:t>
            </w:r>
          </w:p>
        </w:tc>
      </w:tr>
      <w:tr w:rsidR="00D83B48" w:rsidRPr="00543985" w14:paraId="3C3A8AC5" w14:textId="77777777" w:rsidTr="006C7BF4">
        <w:trPr>
          <w:trHeight w:val="267"/>
        </w:trPr>
        <w:tc>
          <w:tcPr>
            <w:tcW w:w="2977" w:type="dxa"/>
          </w:tcPr>
          <w:p w14:paraId="7EA0712D" w14:textId="77777777" w:rsidR="00D83B48" w:rsidRPr="00543985" w:rsidRDefault="00D83B48" w:rsidP="006C7BF4">
            <w:pPr>
              <w:spacing w:after="0" w:line="240" w:lineRule="auto"/>
              <w:jc w:val="center"/>
              <w:rPr>
                <w:b/>
                <w:sz w:val="20"/>
                <w:szCs w:val="20"/>
              </w:rPr>
            </w:pPr>
            <w:r w:rsidRPr="00543985">
              <w:rPr>
                <w:b/>
                <w:sz w:val="20"/>
                <w:szCs w:val="20"/>
              </w:rPr>
              <w:t>Oś priorytetowa</w:t>
            </w:r>
          </w:p>
        </w:tc>
        <w:tc>
          <w:tcPr>
            <w:tcW w:w="3119" w:type="dxa"/>
          </w:tcPr>
          <w:p w14:paraId="6C22BE5C" w14:textId="77777777" w:rsidR="00D83B48" w:rsidRPr="00543985" w:rsidRDefault="00D83B48" w:rsidP="006C7BF4">
            <w:pPr>
              <w:spacing w:after="0" w:line="240" w:lineRule="auto"/>
              <w:jc w:val="center"/>
              <w:rPr>
                <w:sz w:val="20"/>
                <w:szCs w:val="20"/>
              </w:rPr>
            </w:pPr>
            <w:r w:rsidRPr="00543985">
              <w:rPr>
                <w:b/>
                <w:sz w:val="20"/>
                <w:szCs w:val="20"/>
              </w:rPr>
              <w:t>Kod</w:t>
            </w:r>
          </w:p>
        </w:tc>
        <w:tc>
          <w:tcPr>
            <w:tcW w:w="2977" w:type="dxa"/>
          </w:tcPr>
          <w:p w14:paraId="0BEDC8BC" w14:textId="77777777" w:rsidR="00D83B48" w:rsidRPr="00543985" w:rsidRDefault="00D83B48" w:rsidP="006C7BF4">
            <w:pPr>
              <w:spacing w:after="0" w:line="240" w:lineRule="auto"/>
              <w:jc w:val="center"/>
              <w:rPr>
                <w:sz w:val="20"/>
                <w:szCs w:val="20"/>
              </w:rPr>
            </w:pPr>
            <w:r w:rsidRPr="00543985">
              <w:rPr>
                <w:b/>
                <w:sz w:val="20"/>
                <w:szCs w:val="20"/>
              </w:rPr>
              <w:t>Kwota (w EUR)</w:t>
            </w:r>
          </w:p>
        </w:tc>
      </w:tr>
      <w:tr w:rsidR="00D83B48" w:rsidRPr="00543985" w14:paraId="4D9F781B" w14:textId="77777777" w:rsidTr="006C7BF4">
        <w:tc>
          <w:tcPr>
            <w:tcW w:w="2977" w:type="dxa"/>
          </w:tcPr>
          <w:p w14:paraId="2CEA836E" w14:textId="77777777" w:rsidR="00D83B48" w:rsidRPr="002E509F" w:rsidRDefault="00D83B48" w:rsidP="006C7BF4">
            <w:pPr>
              <w:suppressAutoHyphens/>
              <w:spacing w:after="0" w:line="240" w:lineRule="auto"/>
              <w:jc w:val="center"/>
              <w:rPr>
                <w:i/>
                <w:sz w:val="20"/>
                <w:szCs w:val="20"/>
              </w:rPr>
            </w:pPr>
            <w:r w:rsidRPr="0017721D">
              <w:rPr>
                <w:sz w:val="20"/>
                <w:szCs w:val="20"/>
              </w:rPr>
              <w:t>V. Ochrona środowiska</w:t>
            </w:r>
          </w:p>
        </w:tc>
        <w:tc>
          <w:tcPr>
            <w:tcW w:w="3119" w:type="dxa"/>
          </w:tcPr>
          <w:p w14:paraId="3BC0E0F6" w14:textId="77777777" w:rsidR="00D83B48" w:rsidRPr="00543985" w:rsidRDefault="00D83B48" w:rsidP="006C7BF4">
            <w:pPr>
              <w:suppressAutoHyphens/>
              <w:spacing w:after="0" w:line="240" w:lineRule="auto"/>
              <w:jc w:val="center"/>
              <w:rPr>
                <w:sz w:val="20"/>
                <w:szCs w:val="20"/>
                <w:lang w:val="en-GB"/>
              </w:rPr>
            </w:pPr>
            <w:r w:rsidRPr="00543985">
              <w:rPr>
                <w:sz w:val="20"/>
                <w:szCs w:val="20"/>
                <w:lang w:val="en-GB"/>
              </w:rPr>
              <w:t>01</w:t>
            </w:r>
          </w:p>
        </w:tc>
        <w:tc>
          <w:tcPr>
            <w:tcW w:w="2977" w:type="dxa"/>
            <w:vAlign w:val="center"/>
          </w:tcPr>
          <w:p w14:paraId="71831A93" w14:textId="706C8B53" w:rsidR="00D83B48" w:rsidRPr="00341C2B" w:rsidRDefault="00A958AF" w:rsidP="00A958AF">
            <w:pPr>
              <w:suppressAutoHyphens/>
              <w:spacing w:after="0" w:line="240" w:lineRule="auto"/>
              <w:jc w:val="center"/>
              <w:rPr>
                <w:sz w:val="20"/>
                <w:szCs w:val="20"/>
                <w:lang w:val="en-GB"/>
              </w:rPr>
            </w:pPr>
            <w:r>
              <w:rPr>
                <w:sz w:val="20"/>
                <w:szCs w:val="20"/>
              </w:rPr>
              <w:t>74 515 990</w:t>
            </w:r>
          </w:p>
        </w:tc>
      </w:tr>
    </w:tbl>
    <w:p w14:paraId="79CF83A4" w14:textId="77777777" w:rsidR="00D83B48" w:rsidRPr="002E509F" w:rsidRDefault="00D83B48" w:rsidP="00D83B48">
      <w:pPr>
        <w:suppressAutoHyphens/>
        <w:spacing w:after="0" w:line="240" w:lineRule="auto"/>
        <w:rPr>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13"/>
        <w:gridCol w:w="3025"/>
        <w:gridCol w:w="3016"/>
      </w:tblGrid>
      <w:tr w:rsidR="00D83B48" w:rsidRPr="00543985" w14:paraId="1C5CD99D" w14:textId="77777777" w:rsidTr="006C7BF4">
        <w:trPr>
          <w:trHeight w:val="364"/>
        </w:trPr>
        <w:tc>
          <w:tcPr>
            <w:tcW w:w="8954" w:type="dxa"/>
            <w:gridSpan w:val="3"/>
          </w:tcPr>
          <w:p w14:paraId="28FA10A2" w14:textId="77777777" w:rsidR="00D83B48" w:rsidRPr="00543985" w:rsidRDefault="00D83B48" w:rsidP="006C7BF4">
            <w:pPr>
              <w:autoSpaceDE w:val="0"/>
              <w:autoSpaceDN w:val="0"/>
              <w:adjustRightInd w:val="0"/>
              <w:spacing w:after="0" w:line="240" w:lineRule="auto"/>
              <w:rPr>
                <w:rFonts w:cs="TimesNewRoman"/>
                <w:b/>
                <w:sz w:val="20"/>
                <w:szCs w:val="20"/>
              </w:rPr>
            </w:pPr>
            <w:r w:rsidRPr="00543985">
              <w:rPr>
                <w:b/>
                <w:sz w:val="20"/>
                <w:szCs w:val="20"/>
              </w:rPr>
              <w:t>Tabela 9: Wymiar 3 – Typ obszaru</w:t>
            </w:r>
          </w:p>
        </w:tc>
      </w:tr>
      <w:tr w:rsidR="00D83B48" w:rsidRPr="00543985" w14:paraId="361AB89B" w14:textId="77777777" w:rsidTr="006C7BF4">
        <w:trPr>
          <w:trHeight w:val="364"/>
        </w:trPr>
        <w:tc>
          <w:tcPr>
            <w:tcW w:w="2913" w:type="dxa"/>
          </w:tcPr>
          <w:p w14:paraId="31152FCE" w14:textId="77777777" w:rsidR="00D83B48" w:rsidRPr="00543985" w:rsidRDefault="00D83B48" w:rsidP="006C7BF4">
            <w:pPr>
              <w:autoSpaceDE w:val="0"/>
              <w:autoSpaceDN w:val="0"/>
              <w:adjustRightInd w:val="0"/>
              <w:spacing w:after="0" w:line="240" w:lineRule="auto"/>
              <w:rPr>
                <w:bCs/>
                <w:sz w:val="20"/>
                <w:szCs w:val="20"/>
              </w:rPr>
            </w:pPr>
            <w:r w:rsidRPr="00543985">
              <w:rPr>
                <w:sz w:val="20"/>
                <w:szCs w:val="20"/>
              </w:rPr>
              <w:t>Fundusz</w:t>
            </w:r>
          </w:p>
        </w:tc>
        <w:tc>
          <w:tcPr>
            <w:tcW w:w="6041" w:type="dxa"/>
            <w:gridSpan w:val="2"/>
          </w:tcPr>
          <w:p w14:paraId="14D7CE86" w14:textId="77777777" w:rsidR="00D83B48" w:rsidRPr="00543985" w:rsidRDefault="00D83B48" w:rsidP="006C7BF4">
            <w:pPr>
              <w:autoSpaceDE w:val="0"/>
              <w:autoSpaceDN w:val="0"/>
              <w:adjustRightInd w:val="0"/>
              <w:spacing w:after="0" w:line="240" w:lineRule="auto"/>
              <w:rPr>
                <w:bCs/>
                <w:sz w:val="20"/>
                <w:szCs w:val="20"/>
                <w:lang w:val="en-GB"/>
              </w:rPr>
            </w:pPr>
            <w:r w:rsidRPr="00543985">
              <w:rPr>
                <w:bCs/>
                <w:sz w:val="20"/>
                <w:szCs w:val="20"/>
              </w:rPr>
              <w:t>Europejski Fundusz Rozwoju Regionalnego</w:t>
            </w:r>
          </w:p>
        </w:tc>
      </w:tr>
      <w:tr w:rsidR="00D83B48" w:rsidRPr="00543985" w14:paraId="777429F4" w14:textId="77777777" w:rsidTr="006C7BF4">
        <w:trPr>
          <w:trHeight w:val="364"/>
        </w:trPr>
        <w:tc>
          <w:tcPr>
            <w:tcW w:w="2913" w:type="dxa"/>
          </w:tcPr>
          <w:p w14:paraId="3A28E88D" w14:textId="77777777" w:rsidR="00D83B48" w:rsidRPr="00543985" w:rsidRDefault="00D83B48" w:rsidP="006C7BF4">
            <w:pPr>
              <w:autoSpaceDE w:val="0"/>
              <w:autoSpaceDN w:val="0"/>
              <w:adjustRightInd w:val="0"/>
              <w:spacing w:after="0" w:line="240" w:lineRule="auto"/>
              <w:rPr>
                <w:bCs/>
                <w:sz w:val="20"/>
                <w:szCs w:val="20"/>
              </w:rPr>
            </w:pPr>
            <w:r w:rsidRPr="00543985">
              <w:rPr>
                <w:sz w:val="20"/>
                <w:szCs w:val="20"/>
              </w:rPr>
              <w:t>Kategoria regionu</w:t>
            </w:r>
          </w:p>
        </w:tc>
        <w:tc>
          <w:tcPr>
            <w:tcW w:w="6041" w:type="dxa"/>
            <w:gridSpan w:val="2"/>
          </w:tcPr>
          <w:p w14:paraId="4E6E45AF" w14:textId="77777777" w:rsidR="00D83B48" w:rsidRPr="00543985" w:rsidRDefault="00D83B48" w:rsidP="006C7BF4">
            <w:pPr>
              <w:autoSpaceDE w:val="0"/>
              <w:autoSpaceDN w:val="0"/>
              <w:adjustRightInd w:val="0"/>
              <w:spacing w:after="0" w:line="240" w:lineRule="auto"/>
              <w:rPr>
                <w:i/>
                <w:sz w:val="20"/>
                <w:szCs w:val="20"/>
                <w:lang w:val="en-GB"/>
              </w:rPr>
            </w:pPr>
            <w:r w:rsidRPr="00543985">
              <w:rPr>
                <w:sz w:val="20"/>
                <w:szCs w:val="20"/>
              </w:rPr>
              <w:t>Region słabiej rozwinięty</w:t>
            </w:r>
          </w:p>
        </w:tc>
      </w:tr>
      <w:tr w:rsidR="00D83B48" w:rsidRPr="00543985" w14:paraId="7D8AF0B0" w14:textId="77777777" w:rsidTr="006C7BF4">
        <w:trPr>
          <w:trHeight w:val="267"/>
        </w:trPr>
        <w:tc>
          <w:tcPr>
            <w:tcW w:w="2913" w:type="dxa"/>
          </w:tcPr>
          <w:p w14:paraId="3E7A7E9C" w14:textId="77777777" w:rsidR="00D83B48" w:rsidRPr="00543985" w:rsidRDefault="00D83B48" w:rsidP="006C7BF4">
            <w:pPr>
              <w:spacing w:after="0" w:line="240" w:lineRule="auto"/>
              <w:jc w:val="center"/>
              <w:rPr>
                <w:b/>
                <w:sz w:val="20"/>
                <w:szCs w:val="20"/>
              </w:rPr>
            </w:pPr>
            <w:r w:rsidRPr="00543985">
              <w:rPr>
                <w:b/>
                <w:sz w:val="20"/>
                <w:szCs w:val="20"/>
              </w:rPr>
              <w:t>Oś priorytetowa</w:t>
            </w:r>
          </w:p>
        </w:tc>
        <w:tc>
          <w:tcPr>
            <w:tcW w:w="3025" w:type="dxa"/>
          </w:tcPr>
          <w:p w14:paraId="7C580202" w14:textId="77777777" w:rsidR="00D83B48" w:rsidRPr="00543985" w:rsidRDefault="00D83B48" w:rsidP="006C7BF4">
            <w:pPr>
              <w:spacing w:after="0" w:line="240" w:lineRule="auto"/>
              <w:jc w:val="center"/>
              <w:rPr>
                <w:sz w:val="20"/>
                <w:szCs w:val="20"/>
              </w:rPr>
            </w:pPr>
            <w:r w:rsidRPr="00543985">
              <w:rPr>
                <w:b/>
                <w:sz w:val="20"/>
                <w:szCs w:val="20"/>
              </w:rPr>
              <w:t>Kod</w:t>
            </w:r>
          </w:p>
        </w:tc>
        <w:tc>
          <w:tcPr>
            <w:tcW w:w="3016" w:type="dxa"/>
          </w:tcPr>
          <w:p w14:paraId="5751F0AD" w14:textId="77777777" w:rsidR="00D83B48" w:rsidRPr="00543985" w:rsidRDefault="00D83B48" w:rsidP="006C7BF4">
            <w:pPr>
              <w:spacing w:after="0" w:line="240" w:lineRule="auto"/>
              <w:jc w:val="center"/>
              <w:rPr>
                <w:sz w:val="20"/>
                <w:szCs w:val="20"/>
              </w:rPr>
            </w:pPr>
            <w:r w:rsidRPr="00543985">
              <w:rPr>
                <w:b/>
                <w:sz w:val="20"/>
                <w:szCs w:val="20"/>
              </w:rPr>
              <w:t>Kwota (w EUR)</w:t>
            </w:r>
          </w:p>
        </w:tc>
      </w:tr>
      <w:tr w:rsidR="00D83B48" w:rsidRPr="00543985" w14:paraId="00520AA7" w14:textId="77777777" w:rsidTr="006C7BF4">
        <w:tc>
          <w:tcPr>
            <w:tcW w:w="2913" w:type="dxa"/>
          </w:tcPr>
          <w:p w14:paraId="564099F4" w14:textId="77777777" w:rsidR="00D83B48" w:rsidRPr="002E509F" w:rsidRDefault="00D83B48" w:rsidP="006C7BF4">
            <w:pPr>
              <w:suppressAutoHyphens/>
              <w:spacing w:after="0" w:line="240" w:lineRule="auto"/>
              <w:jc w:val="center"/>
              <w:rPr>
                <w:i/>
                <w:sz w:val="20"/>
                <w:szCs w:val="20"/>
              </w:rPr>
            </w:pPr>
            <w:r w:rsidRPr="00961293">
              <w:rPr>
                <w:sz w:val="20"/>
                <w:szCs w:val="20"/>
              </w:rPr>
              <w:t>V. Ochrona środowiska</w:t>
            </w:r>
          </w:p>
        </w:tc>
        <w:tc>
          <w:tcPr>
            <w:tcW w:w="3025" w:type="dxa"/>
          </w:tcPr>
          <w:p w14:paraId="075F15F6" w14:textId="77777777" w:rsidR="00D83B48" w:rsidRPr="00543985" w:rsidRDefault="00D83B48" w:rsidP="006C7BF4">
            <w:pPr>
              <w:suppressAutoHyphens/>
              <w:spacing w:after="0" w:line="240" w:lineRule="auto"/>
              <w:jc w:val="center"/>
              <w:rPr>
                <w:sz w:val="20"/>
                <w:szCs w:val="20"/>
                <w:lang w:val="en-GB"/>
              </w:rPr>
            </w:pPr>
            <w:r w:rsidRPr="00543985">
              <w:rPr>
                <w:sz w:val="20"/>
                <w:szCs w:val="20"/>
                <w:lang w:val="en-GB"/>
              </w:rPr>
              <w:t>01</w:t>
            </w:r>
          </w:p>
        </w:tc>
        <w:tc>
          <w:tcPr>
            <w:tcW w:w="3016" w:type="dxa"/>
            <w:vAlign w:val="center"/>
          </w:tcPr>
          <w:p w14:paraId="65DA3C8E" w14:textId="77777777" w:rsidR="00D83B48" w:rsidRPr="00341C2B" w:rsidRDefault="00185CB7" w:rsidP="0082409C">
            <w:pPr>
              <w:suppressAutoHyphens/>
              <w:spacing w:after="0" w:line="240" w:lineRule="auto"/>
              <w:jc w:val="center"/>
              <w:rPr>
                <w:sz w:val="20"/>
                <w:szCs w:val="20"/>
                <w:lang w:val="en-GB"/>
              </w:rPr>
            </w:pPr>
            <w:r>
              <w:rPr>
                <w:sz w:val="20"/>
                <w:szCs w:val="20"/>
              </w:rPr>
              <w:t>18 </w:t>
            </w:r>
            <w:r w:rsidR="0082409C">
              <w:rPr>
                <w:sz w:val="20"/>
                <w:szCs w:val="20"/>
              </w:rPr>
              <w:t>309 970</w:t>
            </w:r>
          </w:p>
        </w:tc>
      </w:tr>
      <w:tr w:rsidR="00D83B48" w:rsidRPr="00543985" w14:paraId="110E00C4" w14:textId="77777777" w:rsidTr="006C7BF4">
        <w:tc>
          <w:tcPr>
            <w:tcW w:w="2913" w:type="dxa"/>
          </w:tcPr>
          <w:p w14:paraId="666F4DD5" w14:textId="77777777" w:rsidR="00D83B48" w:rsidRPr="00566378" w:rsidRDefault="00D83B48" w:rsidP="006C7BF4">
            <w:pPr>
              <w:pStyle w:val="Text1"/>
              <w:spacing w:before="0" w:after="0"/>
              <w:ind w:left="0"/>
              <w:jc w:val="center"/>
              <w:rPr>
                <w:rFonts w:ascii="Arial Narrow" w:hAnsi="Arial Narrow"/>
                <w:sz w:val="20"/>
                <w:lang w:eastAsia="en-GB"/>
              </w:rPr>
            </w:pPr>
            <w:r w:rsidRPr="00961293">
              <w:rPr>
                <w:rFonts w:ascii="Arial Narrow" w:hAnsi="Arial Narrow"/>
                <w:sz w:val="20"/>
              </w:rPr>
              <w:t>V. Ochrona środowiska</w:t>
            </w:r>
          </w:p>
        </w:tc>
        <w:tc>
          <w:tcPr>
            <w:tcW w:w="3025" w:type="dxa"/>
          </w:tcPr>
          <w:p w14:paraId="5709C1D1" w14:textId="77777777" w:rsidR="00D83B48" w:rsidRPr="00543985" w:rsidRDefault="00D83B48" w:rsidP="006C7BF4">
            <w:pPr>
              <w:pStyle w:val="Text1"/>
              <w:spacing w:before="0" w:after="0"/>
              <w:ind w:left="0"/>
              <w:jc w:val="center"/>
              <w:rPr>
                <w:rFonts w:ascii="Arial Narrow" w:hAnsi="Arial Narrow"/>
                <w:sz w:val="20"/>
                <w:lang w:val="en-GB" w:eastAsia="en-GB"/>
              </w:rPr>
            </w:pPr>
            <w:r w:rsidRPr="00543985">
              <w:rPr>
                <w:rFonts w:ascii="Arial Narrow" w:hAnsi="Arial Narrow"/>
                <w:sz w:val="20"/>
                <w:lang w:val="en-GB" w:eastAsia="en-GB"/>
              </w:rPr>
              <w:t>02</w:t>
            </w:r>
          </w:p>
        </w:tc>
        <w:tc>
          <w:tcPr>
            <w:tcW w:w="3016" w:type="dxa"/>
            <w:vAlign w:val="center"/>
          </w:tcPr>
          <w:p w14:paraId="2C5D4432" w14:textId="61F18290" w:rsidR="00D83B48" w:rsidRDefault="00A958AF" w:rsidP="00A958AF">
            <w:pPr>
              <w:pStyle w:val="Text1"/>
              <w:spacing w:before="0" w:after="0"/>
              <w:ind w:left="0"/>
              <w:jc w:val="center"/>
              <w:rPr>
                <w:rFonts w:ascii="Arial Narrow" w:hAnsi="Arial Narrow"/>
                <w:sz w:val="20"/>
                <w:lang w:val="en-GB" w:eastAsia="en-GB"/>
              </w:rPr>
            </w:pPr>
            <w:r>
              <w:rPr>
                <w:rFonts w:ascii="Arial Narrow" w:hAnsi="Arial Narrow"/>
                <w:sz w:val="20"/>
                <w:lang w:val="en-GB" w:eastAsia="en-GB"/>
              </w:rPr>
              <w:t>26 330 217</w:t>
            </w:r>
          </w:p>
        </w:tc>
      </w:tr>
      <w:tr w:rsidR="00D83B48" w:rsidRPr="00543985" w14:paraId="6A025150" w14:textId="77777777" w:rsidTr="006C7BF4">
        <w:tc>
          <w:tcPr>
            <w:tcW w:w="2913" w:type="dxa"/>
          </w:tcPr>
          <w:p w14:paraId="6140276F" w14:textId="77777777" w:rsidR="00D83B48" w:rsidRPr="00566378" w:rsidRDefault="00D83B48" w:rsidP="006C7BF4">
            <w:pPr>
              <w:pStyle w:val="Text1"/>
              <w:spacing w:before="0" w:after="0"/>
              <w:ind w:left="0"/>
              <w:jc w:val="center"/>
              <w:rPr>
                <w:rFonts w:ascii="Arial Narrow" w:hAnsi="Arial Narrow"/>
                <w:sz w:val="20"/>
                <w:lang w:eastAsia="en-GB"/>
              </w:rPr>
            </w:pPr>
            <w:r w:rsidRPr="00961293">
              <w:rPr>
                <w:rFonts w:ascii="Arial Narrow" w:hAnsi="Arial Narrow"/>
                <w:sz w:val="20"/>
              </w:rPr>
              <w:t>V. Ochrona środowiska</w:t>
            </w:r>
          </w:p>
        </w:tc>
        <w:tc>
          <w:tcPr>
            <w:tcW w:w="3025" w:type="dxa"/>
          </w:tcPr>
          <w:p w14:paraId="7535AB0E" w14:textId="77777777" w:rsidR="00D83B48" w:rsidRPr="00543985" w:rsidRDefault="00D83B48" w:rsidP="006C7BF4">
            <w:pPr>
              <w:pStyle w:val="Text1"/>
              <w:spacing w:before="0" w:after="0"/>
              <w:ind w:left="0"/>
              <w:jc w:val="center"/>
              <w:rPr>
                <w:rFonts w:ascii="Arial Narrow" w:hAnsi="Arial Narrow"/>
                <w:sz w:val="20"/>
                <w:lang w:val="en-GB" w:eastAsia="en-GB"/>
              </w:rPr>
            </w:pPr>
            <w:r w:rsidRPr="00543985">
              <w:rPr>
                <w:rFonts w:ascii="Arial Narrow" w:hAnsi="Arial Narrow"/>
                <w:sz w:val="20"/>
                <w:lang w:val="en-GB" w:eastAsia="en-GB"/>
              </w:rPr>
              <w:t>03</w:t>
            </w:r>
          </w:p>
        </w:tc>
        <w:tc>
          <w:tcPr>
            <w:tcW w:w="3016" w:type="dxa"/>
            <w:vAlign w:val="center"/>
          </w:tcPr>
          <w:p w14:paraId="26F04135" w14:textId="01E344AD" w:rsidR="00D83B48" w:rsidRDefault="00E15A99" w:rsidP="00FF2C1E">
            <w:pPr>
              <w:pStyle w:val="Text1"/>
              <w:spacing w:before="0" w:after="0"/>
              <w:ind w:left="0"/>
              <w:jc w:val="center"/>
              <w:rPr>
                <w:rFonts w:ascii="Arial Narrow" w:hAnsi="Arial Narrow"/>
                <w:sz w:val="20"/>
                <w:lang w:val="en-GB" w:eastAsia="en-GB"/>
              </w:rPr>
            </w:pPr>
            <w:r>
              <w:rPr>
                <w:rFonts w:ascii="Arial Narrow" w:hAnsi="Arial Narrow"/>
                <w:sz w:val="20"/>
                <w:lang w:val="en-GB" w:eastAsia="en-GB"/>
              </w:rPr>
              <w:t>2</w:t>
            </w:r>
            <w:r w:rsidR="00FF2C1E">
              <w:rPr>
                <w:rFonts w:ascii="Arial Narrow" w:hAnsi="Arial Narrow"/>
                <w:sz w:val="20"/>
                <w:lang w:val="en-GB" w:eastAsia="en-GB"/>
              </w:rPr>
              <w:t>9</w:t>
            </w:r>
            <w:r>
              <w:rPr>
                <w:rFonts w:ascii="Arial Narrow" w:hAnsi="Arial Narrow"/>
                <w:sz w:val="20"/>
                <w:lang w:val="en-GB" w:eastAsia="en-GB"/>
              </w:rPr>
              <w:t> </w:t>
            </w:r>
            <w:r w:rsidR="00FF2C1E">
              <w:rPr>
                <w:rFonts w:ascii="Arial Narrow" w:hAnsi="Arial Narrow"/>
                <w:sz w:val="20"/>
                <w:lang w:val="en-GB" w:eastAsia="en-GB"/>
              </w:rPr>
              <w:t>875</w:t>
            </w:r>
            <w:r>
              <w:rPr>
                <w:rFonts w:ascii="Arial Narrow" w:hAnsi="Arial Narrow"/>
                <w:sz w:val="20"/>
                <w:lang w:val="en-GB" w:eastAsia="en-GB"/>
              </w:rPr>
              <w:t xml:space="preserve"> 8</w:t>
            </w:r>
            <w:r w:rsidR="00FF2C1E">
              <w:rPr>
                <w:rFonts w:ascii="Arial Narrow" w:hAnsi="Arial Narrow"/>
                <w:sz w:val="20"/>
                <w:lang w:val="en-GB" w:eastAsia="en-GB"/>
              </w:rPr>
              <w:t>03</w:t>
            </w:r>
          </w:p>
        </w:tc>
      </w:tr>
    </w:tbl>
    <w:p w14:paraId="75F659B4" w14:textId="77777777" w:rsidR="00D83B48" w:rsidRPr="007F19B9" w:rsidRDefault="00D83B48" w:rsidP="00D83B48">
      <w:pPr>
        <w:suppressAutoHyphens/>
        <w:spacing w:after="0" w:line="240" w:lineRule="auto"/>
        <w:rPr>
          <w:b/>
          <w:sz w:val="20"/>
          <w:szCs w:val="20"/>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14"/>
        <w:gridCol w:w="3027"/>
        <w:gridCol w:w="3013"/>
      </w:tblGrid>
      <w:tr w:rsidR="00D83B48" w:rsidRPr="00543985" w14:paraId="4AB4C681" w14:textId="77777777" w:rsidTr="006C7BF4">
        <w:trPr>
          <w:trHeight w:val="364"/>
        </w:trPr>
        <w:tc>
          <w:tcPr>
            <w:tcW w:w="8954" w:type="dxa"/>
            <w:gridSpan w:val="3"/>
          </w:tcPr>
          <w:p w14:paraId="06DC40F6" w14:textId="77777777" w:rsidR="00D83B48" w:rsidRPr="00543985" w:rsidRDefault="00D83B48" w:rsidP="006C7BF4">
            <w:pPr>
              <w:autoSpaceDE w:val="0"/>
              <w:autoSpaceDN w:val="0"/>
              <w:adjustRightInd w:val="0"/>
              <w:spacing w:after="0" w:line="240" w:lineRule="auto"/>
              <w:rPr>
                <w:b/>
                <w:sz w:val="20"/>
                <w:szCs w:val="20"/>
              </w:rPr>
            </w:pPr>
            <w:r w:rsidRPr="00543985">
              <w:rPr>
                <w:b/>
                <w:sz w:val="20"/>
                <w:szCs w:val="20"/>
              </w:rPr>
              <w:t>Tabela 10: Wymiar 4 – Terytorialne mechanizmy wdrażania</w:t>
            </w:r>
          </w:p>
        </w:tc>
      </w:tr>
      <w:tr w:rsidR="00D83B48" w:rsidRPr="00543985" w14:paraId="09C2D3D7" w14:textId="77777777" w:rsidTr="006C7BF4">
        <w:trPr>
          <w:trHeight w:val="364"/>
        </w:trPr>
        <w:tc>
          <w:tcPr>
            <w:tcW w:w="2914" w:type="dxa"/>
          </w:tcPr>
          <w:p w14:paraId="143011FE" w14:textId="77777777" w:rsidR="00D83B48" w:rsidRPr="00543985" w:rsidRDefault="00D83B48" w:rsidP="006C7BF4">
            <w:pPr>
              <w:autoSpaceDE w:val="0"/>
              <w:autoSpaceDN w:val="0"/>
              <w:adjustRightInd w:val="0"/>
              <w:spacing w:after="0" w:line="240" w:lineRule="auto"/>
              <w:rPr>
                <w:bCs/>
                <w:sz w:val="20"/>
                <w:szCs w:val="20"/>
              </w:rPr>
            </w:pPr>
            <w:r w:rsidRPr="00543985">
              <w:rPr>
                <w:sz w:val="20"/>
                <w:szCs w:val="20"/>
              </w:rPr>
              <w:t>Fundusz</w:t>
            </w:r>
          </w:p>
        </w:tc>
        <w:tc>
          <w:tcPr>
            <w:tcW w:w="6040" w:type="dxa"/>
            <w:gridSpan w:val="2"/>
          </w:tcPr>
          <w:p w14:paraId="132EE98F" w14:textId="77777777" w:rsidR="00D83B48" w:rsidRPr="00543985" w:rsidRDefault="00D83B48" w:rsidP="006C7BF4">
            <w:pPr>
              <w:autoSpaceDE w:val="0"/>
              <w:autoSpaceDN w:val="0"/>
              <w:adjustRightInd w:val="0"/>
              <w:spacing w:after="0" w:line="240" w:lineRule="auto"/>
              <w:rPr>
                <w:bCs/>
                <w:sz w:val="20"/>
                <w:szCs w:val="20"/>
                <w:lang w:val="en-GB"/>
              </w:rPr>
            </w:pPr>
            <w:r w:rsidRPr="00543985">
              <w:rPr>
                <w:bCs/>
                <w:sz w:val="20"/>
                <w:szCs w:val="20"/>
              </w:rPr>
              <w:t>Europejski Fundusz Rozwoju Regionalnego</w:t>
            </w:r>
          </w:p>
        </w:tc>
      </w:tr>
      <w:tr w:rsidR="00D83B48" w:rsidRPr="00543985" w14:paraId="28335807" w14:textId="77777777" w:rsidTr="006C7BF4">
        <w:trPr>
          <w:trHeight w:val="364"/>
        </w:trPr>
        <w:tc>
          <w:tcPr>
            <w:tcW w:w="2914" w:type="dxa"/>
          </w:tcPr>
          <w:p w14:paraId="12459E20" w14:textId="77777777" w:rsidR="00D83B48" w:rsidRPr="00543985" w:rsidRDefault="00D83B48" w:rsidP="006C7BF4">
            <w:pPr>
              <w:autoSpaceDE w:val="0"/>
              <w:autoSpaceDN w:val="0"/>
              <w:adjustRightInd w:val="0"/>
              <w:spacing w:after="0" w:line="240" w:lineRule="auto"/>
              <w:rPr>
                <w:bCs/>
                <w:sz w:val="20"/>
                <w:szCs w:val="20"/>
              </w:rPr>
            </w:pPr>
            <w:r w:rsidRPr="00543985">
              <w:rPr>
                <w:sz w:val="20"/>
                <w:szCs w:val="20"/>
              </w:rPr>
              <w:t>Kategoria regionu</w:t>
            </w:r>
          </w:p>
        </w:tc>
        <w:tc>
          <w:tcPr>
            <w:tcW w:w="6040" w:type="dxa"/>
            <w:gridSpan w:val="2"/>
          </w:tcPr>
          <w:p w14:paraId="13CFDBE3" w14:textId="77777777" w:rsidR="00D83B48" w:rsidRPr="00543985" w:rsidRDefault="00D83B48" w:rsidP="006C7BF4">
            <w:pPr>
              <w:autoSpaceDE w:val="0"/>
              <w:autoSpaceDN w:val="0"/>
              <w:adjustRightInd w:val="0"/>
              <w:spacing w:after="0" w:line="240" w:lineRule="auto"/>
              <w:rPr>
                <w:i/>
                <w:sz w:val="20"/>
                <w:szCs w:val="20"/>
                <w:lang w:val="en-GB"/>
              </w:rPr>
            </w:pPr>
            <w:r w:rsidRPr="00543985">
              <w:rPr>
                <w:sz w:val="20"/>
                <w:szCs w:val="20"/>
              </w:rPr>
              <w:t>Region słabiej rozwinięty</w:t>
            </w:r>
          </w:p>
        </w:tc>
      </w:tr>
      <w:tr w:rsidR="00D83B48" w:rsidRPr="00543985" w14:paraId="699C0095" w14:textId="77777777" w:rsidTr="006C7BF4">
        <w:trPr>
          <w:trHeight w:val="267"/>
        </w:trPr>
        <w:tc>
          <w:tcPr>
            <w:tcW w:w="2914" w:type="dxa"/>
          </w:tcPr>
          <w:p w14:paraId="54C4BFBC" w14:textId="77777777" w:rsidR="00D83B48" w:rsidRPr="00543985" w:rsidRDefault="00D83B48" w:rsidP="006C7BF4">
            <w:pPr>
              <w:spacing w:after="0" w:line="240" w:lineRule="auto"/>
              <w:jc w:val="center"/>
              <w:rPr>
                <w:b/>
                <w:sz w:val="20"/>
                <w:szCs w:val="20"/>
              </w:rPr>
            </w:pPr>
            <w:r w:rsidRPr="00543985">
              <w:rPr>
                <w:b/>
                <w:sz w:val="20"/>
                <w:szCs w:val="20"/>
              </w:rPr>
              <w:t>Oś priorytetowa</w:t>
            </w:r>
          </w:p>
        </w:tc>
        <w:tc>
          <w:tcPr>
            <w:tcW w:w="3027" w:type="dxa"/>
          </w:tcPr>
          <w:p w14:paraId="1AFC7C2C" w14:textId="77777777" w:rsidR="00D83B48" w:rsidRPr="00543985" w:rsidRDefault="00D83B48" w:rsidP="006C7BF4">
            <w:pPr>
              <w:spacing w:after="0" w:line="240" w:lineRule="auto"/>
              <w:jc w:val="center"/>
              <w:rPr>
                <w:sz w:val="20"/>
                <w:szCs w:val="20"/>
              </w:rPr>
            </w:pPr>
            <w:r w:rsidRPr="00543985">
              <w:rPr>
                <w:b/>
                <w:sz w:val="20"/>
                <w:szCs w:val="20"/>
              </w:rPr>
              <w:t>Kod</w:t>
            </w:r>
          </w:p>
        </w:tc>
        <w:tc>
          <w:tcPr>
            <w:tcW w:w="3013" w:type="dxa"/>
          </w:tcPr>
          <w:p w14:paraId="63345489" w14:textId="77777777" w:rsidR="00D83B48" w:rsidRPr="00543985" w:rsidRDefault="00D83B48" w:rsidP="006C7BF4">
            <w:pPr>
              <w:spacing w:after="0" w:line="240" w:lineRule="auto"/>
              <w:jc w:val="center"/>
              <w:rPr>
                <w:sz w:val="20"/>
                <w:szCs w:val="20"/>
              </w:rPr>
            </w:pPr>
            <w:r w:rsidRPr="00543985">
              <w:rPr>
                <w:b/>
                <w:sz w:val="20"/>
                <w:szCs w:val="20"/>
              </w:rPr>
              <w:t>Kwota (w EUR)</w:t>
            </w:r>
          </w:p>
        </w:tc>
      </w:tr>
      <w:tr w:rsidR="00D83B48" w:rsidRPr="00543985" w14:paraId="05AB63E6" w14:textId="77777777" w:rsidTr="006C7BF4">
        <w:tc>
          <w:tcPr>
            <w:tcW w:w="2914" w:type="dxa"/>
          </w:tcPr>
          <w:p w14:paraId="20CF34CA" w14:textId="77777777" w:rsidR="00D83B48" w:rsidRPr="002E509F" w:rsidRDefault="00D83B48" w:rsidP="006C7BF4">
            <w:pPr>
              <w:suppressAutoHyphens/>
              <w:spacing w:after="0" w:line="240" w:lineRule="auto"/>
              <w:jc w:val="center"/>
              <w:rPr>
                <w:i/>
                <w:sz w:val="20"/>
                <w:szCs w:val="20"/>
              </w:rPr>
            </w:pPr>
            <w:r w:rsidRPr="00E6660D">
              <w:rPr>
                <w:sz w:val="20"/>
                <w:szCs w:val="20"/>
              </w:rPr>
              <w:t>V. Ochrona środowiska</w:t>
            </w:r>
          </w:p>
        </w:tc>
        <w:tc>
          <w:tcPr>
            <w:tcW w:w="3027" w:type="dxa"/>
          </w:tcPr>
          <w:p w14:paraId="4828E8FF" w14:textId="77777777" w:rsidR="00D83B48" w:rsidRPr="00543985" w:rsidRDefault="00D83B48" w:rsidP="006C7BF4">
            <w:pPr>
              <w:suppressAutoHyphens/>
              <w:spacing w:after="0" w:line="240" w:lineRule="auto"/>
              <w:jc w:val="center"/>
              <w:rPr>
                <w:sz w:val="20"/>
                <w:szCs w:val="20"/>
                <w:lang w:val="en-GB"/>
              </w:rPr>
            </w:pPr>
            <w:r w:rsidRPr="00543985">
              <w:rPr>
                <w:sz w:val="20"/>
                <w:szCs w:val="20"/>
                <w:lang w:val="en-GB"/>
              </w:rPr>
              <w:t>01</w:t>
            </w:r>
          </w:p>
        </w:tc>
        <w:tc>
          <w:tcPr>
            <w:tcW w:w="3013" w:type="dxa"/>
            <w:vAlign w:val="center"/>
          </w:tcPr>
          <w:p w14:paraId="647F60A4" w14:textId="4542492D" w:rsidR="00D83B48" w:rsidRPr="00341C2B" w:rsidRDefault="000B021F" w:rsidP="00525E82">
            <w:pPr>
              <w:suppressAutoHyphens/>
              <w:spacing w:after="0" w:line="240" w:lineRule="auto"/>
              <w:jc w:val="center"/>
              <w:rPr>
                <w:sz w:val="20"/>
                <w:szCs w:val="20"/>
                <w:lang w:val="en-GB"/>
              </w:rPr>
            </w:pPr>
            <w:r>
              <w:rPr>
                <w:sz w:val="20"/>
                <w:lang w:val="en-GB" w:eastAsia="en-GB"/>
              </w:rPr>
              <w:t xml:space="preserve"> </w:t>
            </w:r>
            <w:r w:rsidR="007F04F8">
              <w:rPr>
                <w:sz w:val="20"/>
                <w:lang w:val="en-GB" w:eastAsia="en-GB"/>
              </w:rPr>
              <w:t xml:space="preserve">7 </w:t>
            </w:r>
            <w:r w:rsidR="00525E82">
              <w:rPr>
                <w:sz w:val="20"/>
                <w:lang w:val="en-GB" w:eastAsia="en-GB"/>
              </w:rPr>
              <w:t>883 998</w:t>
            </w:r>
          </w:p>
        </w:tc>
      </w:tr>
      <w:tr w:rsidR="00D83B48" w:rsidRPr="00543985" w14:paraId="5CB0F2C0" w14:textId="77777777" w:rsidTr="006C7BF4">
        <w:tc>
          <w:tcPr>
            <w:tcW w:w="2914" w:type="dxa"/>
          </w:tcPr>
          <w:p w14:paraId="1B242CBF" w14:textId="77777777" w:rsidR="00D83B48" w:rsidRPr="00566378" w:rsidRDefault="00D83B48" w:rsidP="006C7BF4">
            <w:pPr>
              <w:pStyle w:val="Text1"/>
              <w:spacing w:before="0" w:after="0"/>
              <w:ind w:left="0"/>
              <w:jc w:val="center"/>
              <w:rPr>
                <w:rFonts w:ascii="Arial Narrow" w:hAnsi="Arial Narrow"/>
                <w:sz w:val="20"/>
                <w:lang w:eastAsia="en-GB"/>
              </w:rPr>
            </w:pPr>
            <w:r w:rsidRPr="00E6660D">
              <w:rPr>
                <w:rFonts w:ascii="Arial Narrow" w:hAnsi="Arial Narrow"/>
                <w:sz w:val="20"/>
              </w:rPr>
              <w:t>V. Ochrona środowiska</w:t>
            </w:r>
          </w:p>
        </w:tc>
        <w:tc>
          <w:tcPr>
            <w:tcW w:w="3027" w:type="dxa"/>
          </w:tcPr>
          <w:p w14:paraId="55D56C15" w14:textId="77777777" w:rsidR="00D83B48" w:rsidRPr="00543985" w:rsidRDefault="00D83B48" w:rsidP="006C7BF4">
            <w:pPr>
              <w:pStyle w:val="Text1"/>
              <w:spacing w:before="0" w:after="0"/>
              <w:ind w:left="0"/>
              <w:jc w:val="center"/>
              <w:rPr>
                <w:rFonts w:ascii="Arial Narrow" w:hAnsi="Arial Narrow"/>
                <w:sz w:val="20"/>
                <w:lang w:val="en-GB" w:eastAsia="en-GB"/>
              </w:rPr>
            </w:pPr>
            <w:r w:rsidRPr="00543985">
              <w:rPr>
                <w:rFonts w:ascii="Arial Narrow" w:hAnsi="Arial Narrow"/>
                <w:sz w:val="20"/>
                <w:lang w:val="en-GB" w:eastAsia="en-GB"/>
              </w:rPr>
              <w:t>07</w:t>
            </w:r>
          </w:p>
        </w:tc>
        <w:tc>
          <w:tcPr>
            <w:tcW w:w="3013" w:type="dxa"/>
            <w:vAlign w:val="center"/>
          </w:tcPr>
          <w:p w14:paraId="77A05384" w14:textId="3E9E9168" w:rsidR="00D83B48" w:rsidRDefault="00A958AF" w:rsidP="00525E82">
            <w:pPr>
              <w:pStyle w:val="Text1"/>
              <w:spacing w:before="0" w:after="0"/>
              <w:ind w:left="0"/>
              <w:jc w:val="center"/>
              <w:rPr>
                <w:rFonts w:ascii="Arial Narrow" w:hAnsi="Arial Narrow"/>
                <w:sz w:val="20"/>
                <w:lang w:val="en-GB" w:eastAsia="en-GB"/>
              </w:rPr>
            </w:pPr>
            <w:r>
              <w:rPr>
                <w:rFonts w:ascii="Arial Narrow" w:hAnsi="Arial Narrow"/>
                <w:sz w:val="20"/>
              </w:rPr>
              <w:t>66 </w:t>
            </w:r>
            <w:r w:rsidR="00525E82">
              <w:rPr>
                <w:rFonts w:ascii="Arial Narrow" w:hAnsi="Arial Narrow"/>
                <w:sz w:val="20"/>
              </w:rPr>
              <w:t>631</w:t>
            </w:r>
            <w:r>
              <w:rPr>
                <w:rFonts w:ascii="Arial Narrow" w:hAnsi="Arial Narrow"/>
                <w:sz w:val="20"/>
              </w:rPr>
              <w:t xml:space="preserve"> </w:t>
            </w:r>
            <w:r w:rsidR="00525E82">
              <w:rPr>
                <w:rFonts w:ascii="Arial Narrow" w:hAnsi="Arial Narrow"/>
                <w:sz w:val="20"/>
              </w:rPr>
              <w:t>992</w:t>
            </w:r>
          </w:p>
        </w:tc>
      </w:tr>
    </w:tbl>
    <w:p w14:paraId="0B5D9D13" w14:textId="77777777" w:rsidR="00D83B48" w:rsidRPr="007F19B9" w:rsidRDefault="00D83B48" w:rsidP="00D83B48">
      <w:pPr>
        <w:suppressAutoHyphens/>
        <w:spacing w:after="0" w:line="240" w:lineRule="auto"/>
        <w:rPr>
          <w:b/>
          <w:sz w:val="20"/>
          <w:szCs w:val="20"/>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3075"/>
        <w:gridCol w:w="2936"/>
      </w:tblGrid>
      <w:tr w:rsidR="00D83B48" w:rsidRPr="00543985" w14:paraId="6B069B01" w14:textId="77777777" w:rsidTr="006C7BF4">
        <w:trPr>
          <w:trHeight w:val="364"/>
        </w:trPr>
        <w:tc>
          <w:tcPr>
            <w:tcW w:w="9073" w:type="dxa"/>
            <w:gridSpan w:val="3"/>
          </w:tcPr>
          <w:p w14:paraId="215F95E8" w14:textId="77777777" w:rsidR="00D83B48" w:rsidRPr="00543985" w:rsidRDefault="00D83B48" w:rsidP="006C7BF4">
            <w:pPr>
              <w:autoSpaceDE w:val="0"/>
              <w:autoSpaceDN w:val="0"/>
              <w:adjustRightInd w:val="0"/>
              <w:spacing w:after="0" w:line="240" w:lineRule="auto"/>
              <w:rPr>
                <w:rFonts w:cs="TimesNewRoman"/>
                <w:b/>
                <w:sz w:val="20"/>
                <w:szCs w:val="20"/>
              </w:rPr>
            </w:pPr>
            <w:r w:rsidRPr="00543985">
              <w:rPr>
                <w:b/>
                <w:sz w:val="20"/>
                <w:szCs w:val="20"/>
              </w:rPr>
              <w:t>Tabela 11: Wymiar 6 – Temat uzupełniający EFS (wyłącznie EFS)</w:t>
            </w:r>
          </w:p>
        </w:tc>
      </w:tr>
      <w:tr w:rsidR="00D83B48" w:rsidRPr="00543985" w14:paraId="777D2D8B" w14:textId="77777777" w:rsidTr="006C7BF4">
        <w:trPr>
          <w:trHeight w:val="364"/>
        </w:trPr>
        <w:tc>
          <w:tcPr>
            <w:tcW w:w="2977" w:type="dxa"/>
          </w:tcPr>
          <w:p w14:paraId="77755844" w14:textId="77777777" w:rsidR="00D83B48" w:rsidRPr="00543985" w:rsidRDefault="00D83B48" w:rsidP="006C7BF4">
            <w:pPr>
              <w:autoSpaceDE w:val="0"/>
              <w:autoSpaceDN w:val="0"/>
              <w:adjustRightInd w:val="0"/>
              <w:spacing w:after="0" w:line="240" w:lineRule="auto"/>
              <w:rPr>
                <w:bCs/>
                <w:sz w:val="20"/>
                <w:szCs w:val="20"/>
              </w:rPr>
            </w:pPr>
            <w:r w:rsidRPr="00543985">
              <w:rPr>
                <w:sz w:val="20"/>
                <w:szCs w:val="20"/>
              </w:rPr>
              <w:t>Fundusz</w:t>
            </w:r>
          </w:p>
        </w:tc>
        <w:tc>
          <w:tcPr>
            <w:tcW w:w="6096" w:type="dxa"/>
            <w:gridSpan w:val="2"/>
          </w:tcPr>
          <w:p w14:paraId="6BC81FE9" w14:textId="77777777" w:rsidR="00D83B48" w:rsidRPr="00543985" w:rsidRDefault="00D83B48" w:rsidP="006C7BF4">
            <w:pPr>
              <w:autoSpaceDE w:val="0"/>
              <w:autoSpaceDN w:val="0"/>
              <w:adjustRightInd w:val="0"/>
              <w:spacing w:after="0" w:line="240" w:lineRule="auto"/>
              <w:rPr>
                <w:bCs/>
                <w:sz w:val="20"/>
                <w:szCs w:val="20"/>
                <w:lang w:val="en-GB"/>
              </w:rPr>
            </w:pPr>
            <w:r w:rsidRPr="00543985">
              <w:rPr>
                <w:bCs/>
                <w:sz w:val="20"/>
                <w:szCs w:val="20"/>
              </w:rPr>
              <w:t>Europejski Fundusz Rozwoju Regionalnego</w:t>
            </w:r>
          </w:p>
        </w:tc>
      </w:tr>
      <w:tr w:rsidR="00D83B48" w:rsidRPr="00543985" w14:paraId="4E63B1CA" w14:textId="77777777" w:rsidTr="006C7BF4">
        <w:trPr>
          <w:trHeight w:val="364"/>
        </w:trPr>
        <w:tc>
          <w:tcPr>
            <w:tcW w:w="2977" w:type="dxa"/>
          </w:tcPr>
          <w:p w14:paraId="18493019" w14:textId="77777777" w:rsidR="00D83B48" w:rsidRPr="00543985" w:rsidRDefault="00D83B48" w:rsidP="006C7BF4">
            <w:pPr>
              <w:autoSpaceDE w:val="0"/>
              <w:autoSpaceDN w:val="0"/>
              <w:adjustRightInd w:val="0"/>
              <w:spacing w:after="0" w:line="240" w:lineRule="auto"/>
              <w:rPr>
                <w:bCs/>
                <w:sz w:val="20"/>
                <w:szCs w:val="20"/>
              </w:rPr>
            </w:pPr>
            <w:r w:rsidRPr="00543985">
              <w:rPr>
                <w:sz w:val="20"/>
                <w:szCs w:val="20"/>
              </w:rPr>
              <w:t>Kategoria regionu</w:t>
            </w:r>
          </w:p>
        </w:tc>
        <w:tc>
          <w:tcPr>
            <w:tcW w:w="6096" w:type="dxa"/>
            <w:gridSpan w:val="2"/>
          </w:tcPr>
          <w:p w14:paraId="4AC6F9A3" w14:textId="77777777" w:rsidR="00D83B48" w:rsidRPr="00543985" w:rsidRDefault="00D83B48" w:rsidP="006C7BF4">
            <w:pPr>
              <w:autoSpaceDE w:val="0"/>
              <w:autoSpaceDN w:val="0"/>
              <w:adjustRightInd w:val="0"/>
              <w:spacing w:after="0" w:line="240" w:lineRule="auto"/>
              <w:rPr>
                <w:i/>
                <w:sz w:val="20"/>
                <w:szCs w:val="20"/>
                <w:lang w:val="en-GB"/>
              </w:rPr>
            </w:pPr>
            <w:r w:rsidRPr="00543985">
              <w:rPr>
                <w:sz w:val="20"/>
                <w:szCs w:val="20"/>
              </w:rPr>
              <w:t>Region słabiej rozwinięty</w:t>
            </w:r>
          </w:p>
        </w:tc>
      </w:tr>
      <w:tr w:rsidR="00D83B48" w:rsidRPr="00543985" w14:paraId="0D173694" w14:textId="77777777" w:rsidTr="006C7BF4">
        <w:trPr>
          <w:trHeight w:val="267"/>
        </w:trPr>
        <w:tc>
          <w:tcPr>
            <w:tcW w:w="2977" w:type="dxa"/>
          </w:tcPr>
          <w:p w14:paraId="61A86879" w14:textId="77777777" w:rsidR="00D83B48" w:rsidRPr="00543985" w:rsidRDefault="00D83B48" w:rsidP="006C7BF4">
            <w:pPr>
              <w:spacing w:after="0" w:line="240" w:lineRule="auto"/>
              <w:jc w:val="center"/>
              <w:rPr>
                <w:b/>
                <w:sz w:val="20"/>
                <w:szCs w:val="20"/>
              </w:rPr>
            </w:pPr>
            <w:r w:rsidRPr="00543985">
              <w:rPr>
                <w:b/>
                <w:sz w:val="20"/>
                <w:szCs w:val="20"/>
              </w:rPr>
              <w:t>Oś priorytetowa</w:t>
            </w:r>
          </w:p>
        </w:tc>
        <w:tc>
          <w:tcPr>
            <w:tcW w:w="3119" w:type="dxa"/>
          </w:tcPr>
          <w:p w14:paraId="14BCDED9" w14:textId="77777777" w:rsidR="00D83B48" w:rsidRPr="00543985" w:rsidRDefault="00D83B48" w:rsidP="006C7BF4">
            <w:pPr>
              <w:spacing w:after="0" w:line="240" w:lineRule="auto"/>
              <w:jc w:val="center"/>
              <w:rPr>
                <w:sz w:val="20"/>
                <w:szCs w:val="20"/>
              </w:rPr>
            </w:pPr>
            <w:r w:rsidRPr="00543985">
              <w:rPr>
                <w:b/>
                <w:sz w:val="20"/>
                <w:szCs w:val="20"/>
              </w:rPr>
              <w:t>Kod</w:t>
            </w:r>
          </w:p>
        </w:tc>
        <w:tc>
          <w:tcPr>
            <w:tcW w:w="2977" w:type="dxa"/>
          </w:tcPr>
          <w:p w14:paraId="2CBDEC19" w14:textId="77777777" w:rsidR="00D83B48" w:rsidRPr="00543985" w:rsidRDefault="00D83B48" w:rsidP="006C7BF4">
            <w:pPr>
              <w:spacing w:after="0" w:line="240" w:lineRule="auto"/>
              <w:jc w:val="center"/>
              <w:rPr>
                <w:sz w:val="20"/>
                <w:szCs w:val="20"/>
              </w:rPr>
            </w:pPr>
            <w:r w:rsidRPr="00543985">
              <w:rPr>
                <w:b/>
                <w:sz w:val="20"/>
                <w:szCs w:val="20"/>
              </w:rPr>
              <w:t>Kwota (w EUR)</w:t>
            </w:r>
          </w:p>
        </w:tc>
      </w:tr>
      <w:tr w:rsidR="00D83B48" w:rsidRPr="00543985" w14:paraId="6A96DEED" w14:textId="77777777" w:rsidTr="006C7BF4">
        <w:tc>
          <w:tcPr>
            <w:tcW w:w="2977" w:type="dxa"/>
          </w:tcPr>
          <w:p w14:paraId="4E9587C8" w14:textId="77777777" w:rsidR="00D83B48" w:rsidRPr="00CC4E03" w:rsidRDefault="00D83B48" w:rsidP="006C7BF4">
            <w:pPr>
              <w:suppressAutoHyphens/>
              <w:spacing w:after="0" w:line="240" w:lineRule="auto"/>
              <w:jc w:val="center"/>
              <w:rPr>
                <w:i/>
                <w:sz w:val="20"/>
                <w:szCs w:val="20"/>
              </w:rPr>
            </w:pPr>
            <w:r>
              <w:rPr>
                <w:sz w:val="20"/>
                <w:szCs w:val="20"/>
              </w:rPr>
              <w:t>V</w:t>
            </w:r>
            <w:r w:rsidRPr="002E509F">
              <w:rPr>
                <w:sz w:val="20"/>
                <w:szCs w:val="20"/>
              </w:rPr>
              <w:t xml:space="preserve">. </w:t>
            </w:r>
            <w:r>
              <w:rPr>
                <w:sz w:val="20"/>
                <w:szCs w:val="20"/>
              </w:rPr>
              <w:t>O</w:t>
            </w:r>
            <w:r w:rsidRPr="00543985">
              <w:rPr>
                <w:sz w:val="20"/>
                <w:szCs w:val="20"/>
              </w:rPr>
              <w:t>chrona środowiska</w:t>
            </w:r>
          </w:p>
        </w:tc>
        <w:tc>
          <w:tcPr>
            <w:tcW w:w="3119" w:type="dxa"/>
          </w:tcPr>
          <w:p w14:paraId="5986F073" w14:textId="77777777" w:rsidR="00D83B48" w:rsidRPr="00543985" w:rsidRDefault="00D83B48" w:rsidP="006C7BF4">
            <w:pPr>
              <w:suppressAutoHyphens/>
              <w:spacing w:after="0" w:line="240" w:lineRule="auto"/>
              <w:rPr>
                <w:sz w:val="20"/>
                <w:szCs w:val="20"/>
                <w:lang w:val="en-GB"/>
              </w:rPr>
            </w:pPr>
            <w:r>
              <w:rPr>
                <w:sz w:val="20"/>
                <w:szCs w:val="20"/>
                <w:lang w:val="en-GB"/>
              </w:rPr>
              <w:t>Nie dotyczy</w:t>
            </w:r>
          </w:p>
        </w:tc>
        <w:tc>
          <w:tcPr>
            <w:tcW w:w="2977" w:type="dxa"/>
          </w:tcPr>
          <w:p w14:paraId="28C36217" w14:textId="77777777" w:rsidR="00D83B48" w:rsidRPr="00543985" w:rsidRDefault="00D83B48" w:rsidP="006C7BF4">
            <w:pPr>
              <w:suppressAutoHyphens/>
              <w:spacing w:after="0" w:line="240" w:lineRule="auto"/>
              <w:rPr>
                <w:sz w:val="20"/>
                <w:szCs w:val="20"/>
                <w:lang w:val="en-GB"/>
              </w:rPr>
            </w:pPr>
            <w:r>
              <w:rPr>
                <w:sz w:val="20"/>
                <w:szCs w:val="20"/>
                <w:lang w:val="en-GB"/>
              </w:rPr>
              <w:t>Nie dotyczy</w:t>
            </w:r>
          </w:p>
        </w:tc>
      </w:tr>
    </w:tbl>
    <w:p w14:paraId="38F30A62" w14:textId="77777777" w:rsidR="00D83B48" w:rsidRPr="00F956FF" w:rsidRDefault="00D83B48" w:rsidP="00D83B48">
      <w:pPr>
        <w:spacing w:before="240" w:line="240" w:lineRule="auto"/>
        <w:jc w:val="both"/>
        <w:rPr>
          <w:b/>
          <w:color w:val="548DD4"/>
        </w:rPr>
      </w:pPr>
      <w:r w:rsidRPr="00F956FF">
        <w:rPr>
          <w:b/>
          <w:color w:val="548DD4"/>
        </w:rPr>
        <w:t>2.A.</w:t>
      </w:r>
      <w:r>
        <w:rPr>
          <w:b/>
          <w:color w:val="548DD4"/>
        </w:rPr>
        <w:t>10</w:t>
      </w:r>
      <w:r w:rsidRPr="00F956FF">
        <w:rPr>
          <w:b/>
          <w:color w:val="548DD4"/>
        </w:rPr>
        <w:t xml:space="preserve"> (</w:t>
      </w:r>
      <w:r>
        <w:rPr>
          <w:b/>
          <w:color w:val="548DD4"/>
        </w:rPr>
        <w:t>V</w:t>
      </w:r>
      <w:r w:rsidRPr="00F956FF">
        <w:rPr>
          <w:b/>
          <w:color w:val="548DD4"/>
        </w:rPr>
        <w:t xml:space="preserve">) </w:t>
      </w:r>
      <w:r w:rsidRPr="007F19B9">
        <w:rPr>
          <w:b/>
          <w:color w:val="548DD4"/>
        </w:rPr>
        <w:t>Podsumowanie planowanego wykorzystania pomocy technicznej, z uwzględnieniem, w razie potrzeby, działań wzmacniających potencjał administracyjny instytucji zaangażowanych w zarządzanie programami i ich kontrolę oraz beneficjentów</w:t>
      </w:r>
      <w:r w:rsidRPr="00F956FF">
        <w:rPr>
          <w:b/>
          <w:color w:val="548DD4"/>
        </w:rPr>
        <w:t>.</w:t>
      </w:r>
    </w:p>
    <w:p w14:paraId="5EE214BC" w14:textId="77777777" w:rsidR="00D83B48" w:rsidRDefault="00D83B48" w:rsidP="00D83B48">
      <w:pPr>
        <w:spacing w:before="120" w:line="240" w:lineRule="auto"/>
        <w:jc w:val="both"/>
      </w:pPr>
      <w:r>
        <w:t>Nie dotyczy. Planowane wykorzystanie pomocy technicznej zostało opisane w osi priorytetowej XII – Pomoc techniczna.</w:t>
      </w:r>
    </w:p>
    <w:p w14:paraId="224266E9" w14:textId="77777777" w:rsidR="00FE1D86" w:rsidRDefault="00FE1D86" w:rsidP="00FE1D86">
      <w:r>
        <w:br w:type="page"/>
      </w:r>
    </w:p>
    <w:p w14:paraId="6872C0B9" w14:textId="77777777" w:rsidR="00842158" w:rsidRPr="00AB488A" w:rsidRDefault="00842158" w:rsidP="00842158">
      <w:pPr>
        <w:shd w:val="clear" w:color="auto" w:fill="8DB3E2"/>
        <w:rPr>
          <w:b/>
          <w:szCs w:val="24"/>
        </w:rPr>
      </w:pPr>
      <w:r w:rsidRPr="00AB488A">
        <w:rPr>
          <w:b/>
          <w:bCs/>
          <w:iCs/>
          <w:szCs w:val="24"/>
        </w:rPr>
        <w:t>2.A.1</w:t>
      </w:r>
      <w:r w:rsidRPr="00AB488A">
        <w:rPr>
          <w:b/>
          <w:szCs w:val="24"/>
        </w:rPr>
        <w:t xml:space="preserve"> (</w:t>
      </w:r>
      <w:r>
        <w:rPr>
          <w:b/>
          <w:szCs w:val="24"/>
        </w:rPr>
        <w:t>VI</w:t>
      </w:r>
      <w:r w:rsidRPr="00AB488A">
        <w:rPr>
          <w:b/>
          <w:szCs w:val="24"/>
        </w:rPr>
        <w:t xml:space="preserve">) </w:t>
      </w:r>
    </w:p>
    <w:p w14:paraId="15586F5F" w14:textId="77777777" w:rsidR="00842158" w:rsidRPr="00254A5D" w:rsidRDefault="00842158" w:rsidP="00842158">
      <w:pPr>
        <w:pStyle w:val="Nagwek3"/>
        <w:shd w:val="clear" w:color="auto" w:fill="8DB3E2"/>
        <w:jc w:val="both"/>
        <w:rPr>
          <w:rFonts w:ascii="Arial Narrow" w:hAnsi="Arial Narrow"/>
          <w:b w:val="0"/>
          <w:sz w:val="24"/>
          <w:szCs w:val="24"/>
        </w:rPr>
      </w:pPr>
      <w:bookmarkStart w:id="11" w:name="_Toc92290643"/>
      <w:r w:rsidRPr="00254A5D">
        <w:rPr>
          <w:rFonts w:ascii="Arial Narrow" w:hAnsi="Arial Narrow"/>
          <w:color w:val="auto"/>
          <w:sz w:val="24"/>
          <w:szCs w:val="24"/>
        </w:rPr>
        <w:t>Oś priorytetowa V</w:t>
      </w:r>
      <w:r>
        <w:rPr>
          <w:rFonts w:ascii="Arial Narrow" w:hAnsi="Arial Narrow"/>
          <w:color w:val="auto"/>
          <w:sz w:val="24"/>
          <w:szCs w:val="24"/>
        </w:rPr>
        <w:t>I</w:t>
      </w:r>
      <w:r w:rsidRPr="00254A5D">
        <w:rPr>
          <w:rFonts w:ascii="Arial Narrow" w:hAnsi="Arial Narrow"/>
          <w:color w:val="auto"/>
          <w:sz w:val="24"/>
          <w:szCs w:val="24"/>
        </w:rPr>
        <w:t xml:space="preserve"> </w:t>
      </w:r>
      <w:r w:rsidRPr="00AD6314">
        <w:rPr>
          <w:rFonts w:ascii="Arial Narrow" w:hAnsi="Arial Narrow"/>
          <w:color w:val="auto"/>
          <w:sz w:val="24"/>
          <w:szCs w:val="24"/>
        </w:rPr>
        <w:t>–</w:t>
      </w:r>
      <w:r w:rsidRPr="00254A5D">
        <w:rPr>
          <w:rFonts w:ascii="Arial Narrow" w:hAnsi="Arial Narrow"/>
          <w:color w:val="auto"/>
          <w:sz w:val="24"/>
          <w:szCs w:val="24"/>
        </w:rPr>
        <w:t xml:space="preserve"> Rewitalizacja i </w:t>
      </w:r>
      <w:r>
        <w:rPr>
          <w:rFonts w:ascii="Arial Narrow" w:hAnsi="Arial Narrow"/>
          <w:color w:val="auto"/>
          <w:sz w:val="24"/>
          <w:szCs w:val="24"/>
        </w:rPr>
        <w:t>potencjał endogeniczny regionu</w:t>
      </w:r>
      <w:bookmarkEnd w:id="11"/>
    </w:p>
    <w:p w14:paraId="7CB55425" w14:textId="77777777" w:rsidR="00842158" w:rsidRPr="00D7550B" w:rsidRDefault="00842158" w:rsidP="00842158">
      <w:pPr>
        <w:spacing w:after="0" w:line="240" w:lineRule="auto"/>
        <w:rPr>
          <w:b/>
          <w:bCs/>
          <w:iCs/>
          <w:color w:val="FF0000"/>
          <w:szCs w:val="24"/>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9"/>
        <w:gridCol w:w="5695"/>
      </w:tblGrid>
      <w:tr w:rsidR="00842158" w:rsidRPr="00C70933" w14:paraId="67DAD0D8" w14:textId="77777777" w:rsidTr="00842158">
        <w:trPr>
          <w:trHeight w:val="491"/>
        </w:trPr>
        <w:tc>
          <w:tcPr>
            <w:tcW w:w="3294" w:type="dxa"/>
            <w:vAlign w:val="center"/>
          </w:tcPr>
          <w:p w14:paraId="5369F7F7" w14:textId="77777777" w:rsidR="00842158" w:rsidRPr="009B7A01" w:rsidRDefault="00842158" w:rsidP="00842158">
            <w:pPr>
              <w:spacing w:after="0" w:line="240" w:lineRule="auto"/>
            </w:pPr>
            <w:r w:rsidRPr="002E1732">
              <w:rPr>
                <w:szCs w:val="24"/>
              </w:rPr>
              <w:t>Nr identyfikacyjny osi priorytetowej</w:t>
            </w:r>
          </w:p>
        </w:tc>
        <w:tc>
          <w:tcPr>
            <w:tcW w:w="5778" w:type="dxa"/>
            <w:vAlign w:val="center"/>
          </w:tcPr>
          <w:p w14:paraId="235AA78F" w14:textId="77777777" w:rsidR="00842158" w:rsidRPr="009B7A01" w:rsidRDefault="00842158" w:rsidP="00842158">
            <w:pPr>
              <w:pStyle w:val="Text1"/>
              <w:spacing w:before="0" w:after="0"/>
              <w:ind w:left="0"/>
              <w:jc w:val="left"/>
              <w:rPr>
                <w:rFonts w:ascii="Arial Narrow" w:hAnsi="Arial Narrow"/>
                <w:b/>
                <w:lang w:val="en-GB"/>
              </w:rPr>
            </w:pPr>
            <w:r w:rsidRPr="009B7A01">
              <w:rPr>
                <w:rFonts w:ascii="Arial Narrow" w:hAnsi="Arial Narrow"/>
                <w:b/>
                <w:lang w:val="en-GB"/>
              </w:rPr>
              <w:t>V</w:t>
            </w:r>
            <w:r>
              <w:rPr>
                <w:rFonts w:ascii="Arial Narrow" w:hAnsi="Arial Narrow"/>
                <w:b/>
                <w:lang w:val="en-GB"/>
              </w:rPr>
              <w:t>I</w:t>
            </w:r>
          </w:p>
        </w:tc>
      </w:tr>
      <w:tr w:rsidR="00842158" w:rsidRPr="00C70933" w14:paraId="2995DDB2" w14:textId="77777777" w:rsidTr="00842158">
        <w:trPr>
          <w:trHeight w:val="422"/>
        </w:trPr>
        <w:tc>
          <w:tcPr>
            <w:tcW w:w="3294" w:type="dxa"/>
            <w:vAlign w:val="center"/>
          </w:tcPr>
          <w:p w14:paraId="508ADBA3" w14:textId="77777777" w:rsidR="00842158" w:rsidRPr="00C70933" w:rsidRDefault="00842158" w:rsidP="00842158">
            <w:pPr>
              <w:spacing w:after="0" w:line="240" w:lineRule="auto"/>
              <w:rPr>
                <w:i/>
                <w:szCs w:val="24"/>
              </w:rPr>
            </w:pPr>
            <w:r w:rsidRPr="00C70933">
              <w:rPr>
                <w:szCs w:val="24"/>
              </w:rPr>
              <w:t>Nazwa osi priorytetowej</w:t>
            </w:r>
          </w:p>
        </w:tc>
        <w:tc>
          <w:tcPr>
            <w:tcW w:w="5778" w:type="dxa"/>
            <w:vAlign w:val="center"/>
          </w:tcPr>
          <w:p w14:paraId="7A18EF00" w14:textId="77777777" w:rsidR="00842158" w:rsidRPr="00566378" w:rsidRDefault="00842158" w:rsidP="00842158">
            <w:pPr>
              <w:pStyle w:val="Text1"/>
              <w:spacing w:before="0" w:after="0"/>
              <w:ind w:left="0"/>
              <w:jc w:val="left"/>
              <w:rPr>
                <w:rFonts w:ascii="Arial Narrow" w:hAnsi="Arial Narrow"/>
                <w:b/>
                <w:i/>
                <w:szCs w:val="24"/>
                <w:lang w:eastAsia="en-GB"/>
              </w:rPr>
            </w:pPr>
            <w:r w:rsidRPr="00566378">
              <w:rPr>
                <w:rFonts w:ascii="Arial Narrow" w:hAnsi="Arial Narrow"/>
                <w:b/>
                <w:szCs w:val="24"/>
              </w:rPr>
              <w:t xml:space="preserve">Rewitalizacja i </w:t>
            </w:r>
            <w:r>
              <w:rPr>
                <w:rFonts w:ascii="Arial Narrow" w:hAnsi="Arial Narrow"/>
                <w:b/>
                <w:szCs w:val="24"/>
              </w:rPr>
              <w:t>potencjał endogeniczny regionu</w:t>
            </w:r>
          </w:p>
        </w:tc>
      </w:tr>
    </w:tbl>
    <w:p w14:paraId="7566B187" w14:textId="77777777" w:rsidR="00842158" w:rsidRPr="00F23FE2" w:rsidRDefault="00842158" w:rsidP="00842158">
      <w:pPr>
        <w:spacing w:after="0"/>
        <w:rPr>
          <w:vanish/>
        </w:rPr>
      </w:pPr>
    </w:p>
    <w:p w14:paraId="7FB58D43" w14:textId="77777777" w:rsidR="00842158" w:rsidRDefault="00842158" w:rsidP="00842158">
      <w:pPr>
        <w:spacing w:after="0" w:line="240" w:lineRule="auto"/>
        <w:jc w:val="both"/>
        <w:rPr>
          <w:b/>
          <w:color w:val="548DD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8"/>
        <w:gridCol w:w="4346"/>
      </w:tblGrid>
      <w:tr w:rsidR="00842158" w:rsidRPr="00FC54DA" w14:paraId="209FCE25" w14:textId="77777777" w:rsidTr="00842158">
        <w:tc>
          <w:tcPr>
            <w:tcW w:w="4662" w:type="dxa"/>
          </w:tcPr>
          <w:p w14:paraId="72F9420A" w14:textId="77777777" w:rsidR="00842158" w:rsidRPr="00D94A69" w:rsidRDefault="00D45DC1" w:rsidP="00842158">
            <w:pPr>
              <w:pStyle w:val="Text3"/>
              <w:spacing w:before="100" w:beforeAutospacing="1" w:after="0"/>
              <w:ind w:left="0"/>
              <w:rPr>
                <w:rFonts w:ascii="Arial Narrow" w:hAnsi="Arial Narrow"/>
              </w:rPr>
            </w:pPr>
            <w:r w:rsidRPr="00D94A69">
              <w:rPr>
                <w:rFonts w:ascii="Arial Narrow" w:hAnsi="Arial Narrow"/>
              </w:rPr>
              <w:fldChar w:fldCharType="begin" w:fldLock="1">
                <w:ffData>
                  <w:name w:val="Check1"/>
                  <w:enabled/>
                  <w:calcOnExit w:val="0"/>
                  <w:checkBox>
                    <w:sizeAuto/>
                    <w:default w:val="0"/>
                  </w:checkBox>
                </w:ffData>
              </w:fldChar>
            </w:r>
            <w:r w:rsidR="00842158" w:rsidRPr="00D94A69">
              <w:rPr>
                <w:rFonts w:ascii="Arial Narrow" w:hAnsi="Arial Narrow"/>
              </w:rPr>
              <w:instrText xml:space="preserve"> FORMCHECKBOX </w:instrText>
            </w:r>
            <w:r w:rsidR="00536018">
              <w:rPr>
                <w:rFonts w:ascii="Arial Narrow" w:hAnsi="Arial Narrow"/>
              </w:rPr>
            </w:r>
            <w:r w:rsidR="00536018">
              <w:rPr>
                <w:rFonts w:ascii="Arial Narrow" w:hAnsi="Arial Narrow"/>
              </w:rPr>
              <w:fldChar w:fldCharType="separate"/>
            </w:r>
            <w:r w:rsidRPr="00D94A69">
              <w:rPr>
                <w:rFonts w:ascii="Arial Narrow" w:hAnsi="Arial Narrow"/>
              </w:rPr>
              <w:fldChar w:fldCharType="end"/>
            </w:r>
            <w:r w:rsidR="00842158" w:rsidRPr="00D94A69">
              <w:rPr>
                <w:rFonts w:ascii="Arial Narrow" w:hAnsi="Arial Narrow"/>
              </w:rPr>
              <w:t xml:space="preserve"> Całość osi priorytetowej zostanie zrealizowana wyłącznie przy wykorzystaniu instrumentów finansowych</w:t>
            </w:r>
          </w:p>
        </w:tc>
        <w:tc>
          <w:tcPr>
            <w:tcW w:w="4410" w:type="dxa"/>
          </w:tcPr>
          <w:p w14:paraId="5F677FD4" w14:textId="77777777" w:rsidR="00842158" w:rsidRPr="0018796A" w:rsidRDefault="00842158" w:rsidP="00842158">
            <w:pPr>
              <w:pStyle w:val="Text3"/>
              <w:spacing w:before="100" w:beforeAutospacing="1" w:after="0"/>
              <w:ind w:left="0"/>
              <w:rPr>
                <w:rFonts w:ascii="Arial Narrow" w:hAnsi="Arial Narrow"/>
              </w:rPr>
            </w:pPr>
            <w:r>
              <w:rPr>
                <w:rFonts w:ascii="Arial Narrow" w:hAnsi="Arial Narrow"/>
              </w:rPr>
              <w:t>Nie dotyczy</w:t>
            </w:r>
          </w:p>
        </w:tc>
      </w:tr>
      <w:tr w:rsidR="00842158" w:rsidRPr="00FC54DA" w14:paraId="71237E21" w14:textId="77777777" w:rsidTr="00842158">
        <w:tc>
          <w:tcPr>
            <w:tcW w:w="4662" w:type="dxa"/>
          </w:tcPr>
          <w:p w14:paraId="2DB42B06" w14:textId="77777777" w:rsidR="00842158" w:rsidRPr="00D94A69" w:rsidRDefault="00D45DC1" w:rsidP="00842158">
            <w:pPr>
              <w:pStyle w:val="Text3"/>
              <w:spacing w:before="100" w:beforeAutospacing="1" w:after="0"/>
              <w:ind w:left="0"/>
              <w:rPr>
                <w:rFonts w:ascii="Arial Narrow" w:hAnsi="Arial Narrow"/>
              </w:rPr>
            </w:pPr>
            <w:r w:rsidRPr="00D94A69">
              <w:rPr>
                <w:rFonts w:ascii="Arial Narrow" w:hAnsi="Arial Narrow"/>
              </w:rPr>
              <w:fldChar w:fldCharType="begin" w:fldLock="1">
                <w:ffData>
                  <w:name w:val="Check2"/>
                  <w:enabled/>
                  <w:calcOnExit w:val="0"/>
                  <w:checkBox>
                    <w:sizeAuto/>
                    <w:default w:val="0"/>
                  </w:checkBox>
                </w:ffData>
              </w:fldChar>
            </w:r>
            <w:r w:rsidR="00842158" w:rsidRPr="00D94A69">
              <w:rPr>
                <w:rFonts w:ascii="Arial Narrow" w:hAnsi="Arial Narrow"/>
              </w:rPr>
              <w:instrText xml:space="preserve"> FORMCHECKBOX </w:instrText>
            </w:r>
            <w:r w:rsidR="00536018">
              <w:rPr>
                <w:rFonts w:ascii="Arial Narrow" w:hAnsi="Arial Narrow"/>
              </w:rPr>
            </w:r>
            <w:r w:rsidR="00536018">
              <w:rPr>
                <w:rFonts w:ascii="Arial Narrow" w:hAnsi="Arial Narrow"/>
              </w:rPr>
              <w:fldChar w:fldCharType="separate"/>
            </w:r>
            <w:r w:rsidRPr="00D94A69">
              <w:rPr>
                <w:rFonts w:ascii="Arial Narrow" w:hAnsi="Arial Narrow"/>
              </w:rPr>
              <w:fldChar w:fldCharType="end"/>
            </w:r>
            <w:r w:rsidR="00842158" w:rsidRPr="00D94A69">
              <w:rPr>
                <w:rFonts w:ascii="Arial Narrow" w:hAnsi="Arial Narrow"/>
              </w:rPr>
              <w:t xml:space="preserve"> Całość osi priorytetowej zostanie zrealizowana wyłącznie przy wykorzystaniu instrumentów finansowych utworzonych na poziomie Unii </w:t>
            </w:r>
          </w:p>
        </w:tc>
        <w:tc>
          <w:tcPr>
            <w:tcW w:w="4410" w:type="dxa"/>
          </w:tcPr>
          <w:p w14:paraId="73E346E4" w14:textId="77777777" w:rsidR="00842158" w:rsidRPr="0018796A" w:rsidRDefault="00842158" w:rsidP="00842158">
            <w:pPr>
              <w:pStyle w:val="Text3"/>
              <w:spacing w:before="100" w:beforeAutospacing="1" w:after="0"/>
              <w:ind w:left="0"/>
              <w:rPr>
                <w:rFonts w:ascii="Arial Narrow" w:hAnsi="Arial Narrow"/>
              </w:rPr>
            </w:pPr>
            <w:r w:rsidRPr="00B65A64">
              <w:rPr>
                <w:rFonts w:ascii="Arial Narrow" w:hAnsi="Arial Narrow"/>
              </w:rPr>
              <w:t>Nie dotyczy</w:t>
            </w:r>
          </w:p>
        </w:tc>
      </w:tr>
      <w:tr w:rsidR="00842158" w:rsidRPr="00FC54DA" w14:paraId="3D03DFE9" w14:textId="77777777" w:rsidTr="00842158">
        <w:tc>
          <w:tcPr>
            <w:tcW w:w="4662" w:type="dxa"/>
          </w:tcPr>
          <w:p w14:paraId="79AAA801" w14:textId="77777777" w:rsidR="00842158" w:rsidRPr="00D94A69" w:rsidRDefault="00D45DC1" w:rsidP="00842158">
            <w:pPr>
              <w:pStyle w:val="Text3"/>
              <w:spacing w:before="100" w:beforeAutospacing="1" w:after="0"/>
              <w:ind w:left="0"/>
              <w:rPr>
                <w:rFonts w:ascii="Arial Narrow" w:hAnsi="Arial Narrow"/>
              </w:rPr>
            </w:pPr>
            <w:r w:rsidRPr="00D94A69">
              <w:rPr>
                <w:rFonts w:ascii="Arial Narrow" w:hAnsi="Arial Narrow"/>
              </w:rPr>
              <w:fldChar w:fldCharType="begin" w:fldLock="1">
                <w:ffData>
                  <w:name w:val="Check3"/>
                  <w:enabled/>
                  <w:calcOnExit w:val="0"/>
                  <w:checkBox>
                    <w:sizeAuto/>
                    <w:default w:val="0"/>
                  </w:checkBox>
                </w:ffData>
              </w:fldChar>
            </w:r>
            <w:r w:rsidR="00842158" w:rsidRPr="00D94A69">
              <w:rPr>
                <w:rFonts w:ascii="Arial Narrow" w:hAnsi="Arial Narrow"/>
              </w:rPr>
              <w:instrText xml:space="preserve"> FORMCHECKBOX </w:instrText>
            </w:r>
            <w:r w:rsidR="00536018">
              <w:rPr>
                <w:rFonts w:ascii="Arial Narrow" w:hAnsi="Arial Narrow"/>
              </w:rPr>
            </w:r>
            <w:r w:rsidR="00536018">
              <w:rPr>
                <w:rFonts w:ascii="Arial Narrow" w:hAnsi="Arial Narrow"/>
              </w:rPr>
              <w:fldChar w:fldCharType="separate"/>
            </w:r>
            <w:r w:rsidRPr="00D94A69">
              <w:rPr>
                <w:rFonts w:ascii="Arial Narrow" w:hAnsi="Arial Narrow"/>
              </w:rPr>
              <w:fldChar w:fldCharType="end"/>
            </w:r>
            <w:r w:rsidR="00842158" w:rsidRPr="00D94A69">
              <w:rPr>
                <w:rFonts w:ascii="Arial Narrow" w:hAnsi="Arial Narrow"/>
              </w:rPr>
              <w:t xml:space="preserve"> Całość osi priorytetowej zostanie zrealizowana przy zastosowaniu formuły rozwoju lokalnego kierowanego przez społeczność</w:t>
            </w:r>
          </w:p>
        </w:tc>
        <w:tc>
          <w:tcPr>
            <w:tcW w:w="4410" w:type="dxa"/>
          </w:tcPr>
          <w:p w14:paraId="22FC1D7C" w14:textId="77777777" w:rsidR="00842158" w:rsidRPr="0018796A" w:rsidRDefault="00842158" w:rsidP="00842158">
            <w:pPr>
              <w:pStyle w:val="Text3"/>
              <w:spacing w:before="100" w:beforeAutospacing="1" w:after="0"/>
              <w:ind w:left="0"/>
              <w:rPr>
                <w:rFonts w:ascii="Arial Narrow" w:hAnsi="Arial Narrow"/>
              </w:rPr>
            </w:pPr>
            <w:r w:rsidRPr="00B65A64">
              <w:rPr>
                <w:rFonts w:ascii="Arial Narrow" w:hAnsi="Arial Narrow"/>
              </w:rPr>
              <w:t>Nie dotyczy</w:t>
            </w:r>
          </w:p>
        </w:tc>
      </w:tr>
      <w:tr w:rsidR="00842158" w:rsidRPr="00FC54DA" w14:paraId="759F2A25" w14:textId="77777777" w:rsidTr="00842158">
        <w:tc>
          <w:tcPr>
            <w:tcW w:w="4662" w:type="dxa"/>
          </w:tcPr>
          <w:p w14:paraId="58B1BA85" w14:textId="77777777" w:rsidR="00842158" w:rsidRPr="00D94A69" w:rsidRDefault="00D45DC1" w:rsidP="00842158">
            <w:pPr>
              <w:pStyle w:val="Text3"/>
              <w:spacing w:before="100" w:beforeAutospacing="1" w:after="0"/>
              <w:ind w:left="0"/>
              <w:rPr>
                <w:rFonts w:ascii="Arial Narrow" w:hAnsi="Arial Narrow"/>
              </w:rPr>
            </w:pPr>
            <w:r w:rsidRPr="00D94A69">
              <w:rPr>
                <w:rFonts w:ascii="Arial Narrow" w:hAnsi="Arial Narrow"/>
              </w:rPr>
              <w:fldChar w:fldCharType="begin" w:fldLock="1">
                <w:ffData>
                  <w:name w:val="Check3"/>
                  <w:enabled/>
                  <w:calcOnExit w:val="0"/>
                  <w:checkBox>
                    <w:sizeAuto/>
                    <w:default w:val="0"/>
                  </w:checkBox>
                </w:ffData>
              </w:fldChar>
            </w:r>
            <w:r w:rsidR="00842158" w:rsidRPr="00D94A69">
              <w:rPr>
                <w:rFonts w:ascii="Arial Narrow" w:hAnsi="Arial Narrow"/>
              </w:rPr>
              <w:instrText xml:space="preserve"> FORMCHECKBOX </w:instrText>
            </w:r>
            <w:r w:rsidR="00536018">
              <w:rPr>
                <w:rFonts w:ascii="Arial Narrow" w:hAnsi="Arial Narrow"/>
              </w:rPr>
            </w:r>
            <w:r w:rsidR="00536018">
              <w:rPr>
                <w:rFonts w:ascii="Arial Narrow" w:hAnsi="Arial Narrow"/>
              </w:rPr>
              <w:fldChar w:fldCharType="separate"/>
            </w:r>
            <w:r w:rsidRPr="00D94A69">
              <w:rPr>
                <w:rFonts w:ascii="Arial Narrow" w:hAnsi="Arial Narrow"/>
              </w:rPr>
              <w:fldChar w:fldCharType="end"/>
            </w:r>
            <w:r w:rsidR="00842158" w:rsidRPr="00D94A69">
              <w:rPr>
                <w:rFonts w:ascii="Arial Narrow" w:hAnsi="Arial Narrow"/>
              </w:rPr>
              <w:t xml:space="preserve"> W odniesieniu do EFS: całość osi priorytetowej jest poświęcona innowacjom społecznym, współpracy ponadnarodowej lub obydwu tym obszarom</w:t>
            </w:r>
            <w:r w:rsidR="00842158" w:rsidRPr="00D94A69">
              <w:rPr>
                <w:rFonts w:ascii="Arial Narrow" w:hAnsi="Arial Narrow"/>
                <w:i/>
              </w:rPr>
              <w:t xml:space="preserve"> </w:t>
            </w:r>
          </w:p>
        </w:tc>
        <w:tc>
          <w:tcPr>
            <w:tcW w:w="4410" w:type="dxa"/>
          </w:tcPr>
          <w:p w14:paraId="354D6818" w14:textId="77777777" w:rsidR="00842158" w:rsidRPr="0018796A" w:rsidRDefault="00842158" w:rsidP="00842158">
            <w:pPr>
              <w:pStyle w:val="Text3"/>
              <w:spacing w:before="100" w:beforeAutospacing="1" w:after="0"/>
              <w:ind w:left="0"/>
              <w:rPr>
                <w:rFonts w:ascii="Arial Narrow" w:hAnsi="Arial Narrow"/>
              </w:rPr>
            </w:pPr>
            <w:r w:rsidRPr="00B65A64">
              <w:rPr>
                <w:rFonts w:ascii="Arial Narrow" w:hAnsi="Arial Narrow"/>
              </w:rPr>
              <w:t>Nie dotyczy</w:t>
            </w:r>
          </w:p>
        </w:tc>
      </w:tr>
    </w:tbl>
    <w:p w14:paraId="7620CDF1" w14:textId="77777777" w:rsidR="00842158" w:rsidRPr="00F956FF" w:rsidRDefault="00842158" w:rsidP="00842158">
      <w:pPr>
        <w:spacing w:before="240" w:line="240" w:lineRule="auto"/>
        <w:jc w:val="both"/>
        <w:rPr>
          <w:b/>
          <w:color w:val="548DD4"/>
        </w:rPr>
      </w:pPr>
      <w:r w:rsidRPr="00F956FF">
        <w:rPr>
          <w:b/>
          <w:color w:val="548DD4"/>
        </w:rPr>
        <w:t>2.A.</w:t>
      </w:r>
      <w:r>
        <w:rPr>
          <w:b/>
          <w:color w:val="548DD4"/>
        </w:rPr>
        <w:t>2</w:t>
      </w:r>
      <w:r w:rsidRPr="00F956FF">
        <w:rPr>
          <w:b/>
          <w:color w:val="548DD4"/>
        </w:rPr>
        <w:t xml:space="preserve"> (</w:t>
      </w:r>
      <w:r>
        <w:rPr>
          <w:b/>
          <w:color w:val="548DD4"/>
        </w:rPr>
        <w:t>VI</w:t>
      </w:r>
      <w:r w:rsidRPr="00F956FF">
        <w:rPr>
          <w:b/>
          <w:color w:val="548DD4"/>
        </w:rPr>
        <w:t xml:space="preserve">) </w:t>
      </w:r>
      <w:r>
        <w:rPr>
          <w:b/>
          <w:color w:val="548DD4"/>
        </w:rPr>
        <w:t>Uzasadnienie utworzenia osi priorytetowej obejmującej więcej niż jedną kategorię regionu, więcej niż jeden cel tematyczny lub więcej niż jeden fundusz (w stosownych przypadkach)</w:t>
      </w:r>
    </w:p>
    <w:p w14:paraId="6389842B" w14:textId="77777777" w:rsidR="00842158" w:rsidRPr="00BA652A" w:rsidRDefault="00842158" w:rsidP="00842158">
      <w:pPr>
        <w:autoSpaceDE w:val="0"/>
        <w:autoSpaceDN w:val="0"/>
        <w:adjustRightInd w:val="0"/>
        <w:spacing w:before="120" w:after="0" w:line="240" w:lineRule="auto"/>
        <w:jc w:val="both"/>
        <w:rPr>
          <w:rFonts w:cs="Arial"/>
          <w:iCs/>
          <w:szCs w:val="24"/>
        </w:rPr>
      </w:pPr>
      <w:r>
        <w:rPr>
          <w:rFonts w:cs="Arial"/>
          <w:iCs/>
          <w:szCs w:val="24"/>
        </w:rPr>
        <w:t>OP</w:t>
      </w:r>
      <w:r w:rsidRPr="00BA652A">
        <w:rPr>
          <w:rFonts w:cs="Arial"/>
          <w:iCs/>
          <w:szCs w:val="24"/>
        </w:rPr>
        <w:t xml:space="preserve"> V</w:t>
      </w:r>
      <w:r>
        <w:rPr>
          <w:rFonts w:cs="Arial"/>
          <w:iCs/>
          <w:szCs w:val="24"/>
        </w:rPr>
        <w:t>I</w:t>
      </w:r>
      <w:r w:rsidRPr="00BA652A">
        <w:rPr>
          <w:rFonts w:cs="Arial"/>
          <w:iCs/>
          <w:szCs w:val="24"/>
        </w:rPr>
        <w:t xml:space="preserve"> </w:t>
      </w:r>
      <w:r w:rsidRPr="00BA652A">
        <w:rPr>
          <w:rFonts w:cs="Arial"/>
          <w:i/>
          <w:iCs/>
          <w:szCs w:val="24"/>
        </w:rPr>
        <w:t xml:space="preserve">Rewitalizacja i </w:t>
      </w:r>
      <w:r>
        <w:rPr>
          <w:rFonts w:cs="Arial"/>
          <w:i/>
          <w:iCs/>
          <w:szCs w:val="24"/>
        </w:rPr>
        <w:t xml:space="preserve">potencjał endogeniczny regionu </w:t>
      </w:r>
      <w:r w:rsidRPr="00BA652A">
        <w:rPr>
          <w:rFonts w:cs="Arial"/>
          <w:iCs/>
          <w:szCs w:val="24"/>
        </w:rPr>
        <w:t>łączy w sobie zakres interwencji</w:t>
      </w:r>
      <w:r w:rsidRPr="00BA652A">
        <w:rPr>
          <w:szCs w:val="24"/>
        </w:rPr>
        <w:t xml:space="preserve"> CT6 </w:t>
      </w:r>
      <w:r>
        <w:rPr>
          <w:i/>
          <w:iCs/>
          <w:szCs w:val="24"/>
        </w:rPr>
        <w:t>Zachowanie i o</w:t>
      </w:r>
      <w:r w:rsidRPr="00BA652A">
        <w:rPr>
          <w:i/>
          <w:iCs/>
          <w:szCs w:val="24"/>
        </w:rPr>
        <w:t>chrona środowiska naturalnego</w:t>
      </w:r>
      <w:r w:rsidR="005730C8">
        <w:rPr>
          <w:i/>
          <w:iCs/>
          <w:szCs w:val="24"/>
        </w:rPr>
        <w:t xml:space="preserve"> oraz wspieranie efektywnego gospodarowania zasobami</w:t>
      </w:r>
      <w:r>
        <w:rPr>
          <w:i/>
          <w:iCs/>
          <w:szCs w:val="24"/>
        </w:rPr>
        <w:t xml:space="preserve"> </w:t>
      </w:r>
      <w:r w:rsidRPr="008906F1">
        <w:rPr>
          <w:iCs/>
          <w:szCs w:val="24"/>
        </w:rPr>
        <w:t>(PI 6</w:t>
      </w:r>
      <w:r>
        <w:rPr>
          <w:iCs/>
          <w:szCs w:val="24"/>
        </w:rPr>
        <w:t>c)</w:t>
      </w:r>
      <w:r w:rsidRPr="008906F1">
        <w:rPr>
          <w:iCs/>
          <w:szCs w:val="24"/>
        </w:rPr>
        <w:t>,</w:t>
      </w:r>
      <w:r w:rsidRPr="00BA652A">
        <w:rPr>
          <w:i/>
          <w:iCs/>
          <w:szCs w:val="24"/>
        </w:rPr>
        <w:t xml:space="preserve"> </w:t>
      </w:r>
      <w:r w:rsidRPr="00E47AE7">
        <w:rPr>
          <w:iCs/>
          <w:szCs w:val="24"/>
        </w:rPr>
        <w:t xml:space="preserve">CT8 </w:t>
      </w:r>
      <w:r>
        <w:rPr>
          <w:i/>
          <w:iCs/>
          <w:szCs w:val="24"/>
        </w:rPr>
        <w:t xml:space="preserve">Promowanie trwałego i wysokiej jakości </w:t>
      </w:r>
      <w:r w:rsidRPr="00BA652A">
        <w:rPr>
          <w:i/>
          <w:iCs/>
          <w:szCs w:val="24"/>
        </w:rPr>
        <w:t>zatrudnienia</w:t>
      </w:r>
      <w:r w:rsidR="005730C8">
        <w:rPr>
          <w:iCs/>
          <w:szCs w:val="24"/>
        </w:rPr>
        <w:t xml:space="preserve"> </w:t>
      </w:r>
      <w:r w:rsidR="005730C8" w:rsidRPr="006B494B">
        <w:rPr>
          <w:i/>
          <w:iCs/>
          <w:szCs w:val="24"/>
        </w:rPr>
        <w:t>oraz wsparcie mobilności pracowników</w:t>
      </w:r>
      <w:r>
        <w:rPr>
          <w:iCs/>
          <w:szCs w:val="24"/>
        </w:rPr>
        <w:t xml:space="preserve"> (</w:t>
      </w:r>
      <w:r w:rsidRPr="008906F1">
        <w:rPr>
          <w:iCs/>
          <w:szCs w:val="24"/>
        </w:rPr>
        <w:t>PI</w:t>
      </w:r>
      <w:r>
        <w:rPr>
          <w:iCs/>
          <w:szCs w:val="24"/>
        </w:rPr>
        <w:t xml:space="preserve"> </w:t>
      </w:r>
      <w:r w:rsidRPr="008906F1">
        <w:rPr>
          <w:iCs/>
          <w:szCs w:val="24"/>
        </w:rPr>
        <w:t>8</w:t>
      </w:r>
      <w:r>
        <w:rPr>
          <w:iCs/>
          <w:szCs w:val="24"/>
        </w:rPr>
        <w:t>b</w:t>
      </w:r>
      <w:r w:rsidRPr="008906F1">
        <w:rPr>
          <w:iCs/>
          <w:szCs w:val="24"/>
        </w:rPr>
        <w:t>),</w:t>
      </w:r>
      <w:r w:rsidRPr="00BA652A">
        <w:rPr>
          <w:i/>
          <w:iCs/>
          <w:szCs w:val="24"/>
        </w:rPr>
        <w:t xml:space="preserve"> </w:t>
      </w:r>
      <w:r w:rsidRPr="002B6D76">
        <w:rPr>
          <w:iCs/>
          <w:szCs w:val="24"/>
        </w:rPr>
        <w:t>oraz</w:t>
      </w:r>
      <w:r>
        <w:rPr>
          <w:i/>
          <w:iCs/>
          <w:szCs w:val="24"/>
        </w:rPr>
        <w:t xml:space="preserve"> </w:t>
      </w:r>
      <w:r w:rsidRPr="00E47AE7">
        <w:rPr>
          <w:iCs/>
          <w:szCs w:val="24"/>
        </w:rPr>
        <w:t>CT</w:t>
      </w:r>
      <w:r w:rsidRPr="00BA652A">
        <w:rPr>
          <w:szCs w:val="24"/>
        </w:rPr>
        <w:t>9</w:t>
      </w:r>
      <w:r>
        <w:rPr>
          <w:szCs w:val="24"/>
        </w:rPr>
        <w:t xml:space="preserve"> </w:t>
      </w:r>
      <w:r>
        <w:rPr>
          <w:i/>
          <w:szCs w:val="24"/>
        </w:rPr>
        <w:t xml:space="preserve">Promowanie </w:t>
      </w:r>
      <w:r w:rsidRPr="00BA652A">
        <w:rPr>
          <w:i/>
          <w:szCs w:val="24"/>
        </w:rPr>
        <w:t>włączenia społecznego</w:t>
      </w:r>
      <w:r w:rsidR="005730C8">
        <w:rPr>
          <w:i/>
          <w:szCs w:val="24"/>
        </w:rPr>
        <w:t>, walka z ubóstwem i wszelką dyskryminacją</w:t>
      </w:r>
      <w:r>
        <w:rPr>
          <w:i/>
          <w:szCs w:val="24"/>
        </w:rPr>
        <w:t xml:space="preserve"> </w:t>
      </w:r>
      <w:r w:rsidRPr="00BA652A">
        <w:rPr>
          <w:szCs w:val="24"/>
        </w:rPr>
        <w:t>(PI 9</w:t>
      </w:r>
      <w:r>
        <w:rPr>
          <w:szCs w:val="24"/>
        </w:rPr>
        <w:t>b)</w:t>
      </w:r>
      <w:r w:rsidRPr="004F078D">
        <w:rPr>
          <w:rFonts w:cs="Arial"/>
          <w:iCs/>
          <w:szCs w:val="24"/>
        </w:rPr>
        <w:t>,</w:t>
      </w:r>
      <w:r>
        <w:rPr>
          <w:rFonts w:cs="Arial"/>
          <w:iCs/>
          <w:szCs w:val="24"/>
        </w:rPr>
        <w:t xml:space="preserve"> które finansowane będą z EFRR.</w:t>
      </w:r>
    </w:p>
    <w:p w14:paraId="2DA05BEF" w14:textId="77777777" w:rsidR="00842158" w:rsidRDefault="00842158" w:rsidP="00842158">
      <w:pPr>
        <w:spacing w:line="240" w:lineRule="auto"/>
        <w:jc w:val="both"/>
        <w:rPr>
          <w:rFonts w:cs="Arial"/>
          <w:iCs/>
          <w:szCs w:val="24"/>
        </w:rPr>
      </w:pPr>
      <w:r w:rsidRPr="00BA652A">
        <w:rPr>
          <w:rFonts w:cs="Arial"/>
          <w:iCs/>
          <w:szCs w:val="24"/>
        </w:rPr>
        <w:t xml:space="preserve">Połączenie </w:t>
      </w:r>
      <w:r>
        <w:rPr>
          <w:rFonts w:cs="Arial"/>
          <w:iCs/>
          <w:szCs w:val="24"/>
        </w:rPr>
        <w:t xml:space="preserve">trzech </w:t>
      </w:r>
      <w:r w:rsidRPr="00BA652A">
        <w:rPr>
          <w:rFonts w:cs="Arial"/>
          <w:iCs/>
          <w:szCs w:val="24"/>
        </w:rPr>
        <w:t xml:space="preserve">CT w ramach jednej </w:t>
      </w:r>
      <w:r>
        <w:rPr>
          <w:rFonts w:cs="Arial"/>
          <w:iCs/>
          <w:szCs w:val="24"/>
        </w:rPr>
        <w:t>OP</w:t>
      </w:r>
      <w:r w:rsidRPr="00BA652A">
        <w:rPr>
          <w:rFonts w:cs="Arial"/>
          <w:iCs/>
          <w:szCs w:val="24"/>
        </w:rPr>
        <w:t xml:space="preserve"> przyczyni się do zmaksymalizowania oczekiwanych efektów realizacji interwencji w ramach poszczególnych </w:t>
      </w:r>
      <w:r>
        <w:rPr>
          <w:rFonts w:cs="Arial"/>
          <w:iCs/>
          <w:szCs w:val="24"/>
        </w:rPr>
        <w:t>PI</w:t>
      </w:r>
      <w:r w:rsidRPr="00BA652A">
        <w:rPr>
          <w:rFonts w:cs="Arial"/>
          <w:iCs/>
          <w:szCs w:val="24"/>
        </w:rPr>
        <w:t xml:space="preserve"> i stanowić będzie bardziej skuteczne rozwiązanie niż realizacja przedsięwzięć w ramach osi monotematycznej.</w:t>
      </w:r>
      <w:r>
        <w:rPr>
          <w:rFonts w:cs="Arial"/>
          <w:iCs/>
          <w:szCs w:val="24"/>
        </w:rPr>
        <w:t xml:space="preserve"> OP realizowana przez jeden cel tematyczny ograniczałaby bowiem możliwości kompleksowego i zintegrowanego podejścia do rozwiązania problemów </w:t>
      </w:r>
      <w:r w:rsidRPr="00661F7C">
        <w:rPr>
          <w:rFonts w:cs="Arial"/>
          <w:iCs/>
          <w:szCs w:val="24"/>
        </w:rPr>
        <w:t xml:space="preserve">w zakresie </w:t>
      </w:r>
      <w:r>
        <w:rPr>
          <w:rFonts w:cs="Arial"/>
          <w:iCs/>
          <w:szCs w:val="24"/>
        </w:rPr>
        <w:t>spójności społecznej poprzez niwelowanie zjawiska wykluczenia społecznego, w tym redukcję ubóstwa, efektywne gospodarowanie zasobami kulturowymi i naturalnymi oraz kreowanie otoczenia sprzyjającego rozwojowi przedsiębiorczości.</w:t>
      </w:r>
    </w:p>
    <w:p w14:paraId="7BF3B264" w14:textId="77777777" w:rsidR="00842158" w:rsidRPr="0018796A" w:rsidRDefault="00842158" w:rsidP="00842158">
      <w:pPr>
        <w:spacing w:line="240" w:lineRule="auto"/>
        <w:jc w:val="both"/>
        <w:rPr>
          <w:i/>
          <w:szCs w:val="24"/>
        </w:rPr>
      </w:pPr>
      <w:r w:rsidRPr="00BA652A">
        <w:rPr>
          <w:szCs w:val="24"/>
        </w:rPr>
        <w:t>Przedsięwzięcia realizowane w ramach O</w:t>
      </w:r>
      <w:r>
        <w:rPr>
          <w:szCs w:val="24"/>
        </w:rPr>
        <w:t>P</w:t>
      </w:r>
      <w:r w:rsidRPr="00BA652A">
        <w:rPr>
          <w:szCs w:val="24"/>
        </w:rPr>
        <w:t xml:space="preserve"> V</w:t>
      </w:r>
      <w:r>
        <w:rPr>
          <w:szCs w:val="24"/>
        </w:rPr>
        <w:t>I</w:t>
      </w:r>
      <w:r w:rsidRPr="00BA652A">
        <w:rPr>
          <w:szCs w:val="24"/>
        </w:rPr>
        <w:t xml:space="preserve"> w sposób bezpośredni przyczyniać się będą do</w:t>
      </w:r>
      <w:r w:rsidR="00CD608A">
        <w:rPr>
          <w:szCs w:val="24"/>
        </w:rPr>
        <w:t xml:space="preserve"> </w:t>
      </w:r>
      <w:r w:rsidRPr="00BA652A">
        <w:rPr>
          <w:szCs w:val="24"/>
        </w:rPr>
        <w:t xml:space="preserve">zwiększenia efektywności wykorzystania zasobów naturalnych i kulturowych (CT6), wsparcia </w:t>
      </w:r>
      <w:r w:rsidRPr="00BA652A">
        <w:rPr>
          <w:rFonts w:cs="Arial"/>
          <w:bCs/>
          <w:szCs w:val="24"/>
        </w:rPr>
        <w:t>rozwoju obszarów o specyficznych potrzebach i potencjałach endogenicznych</w:t>
      </w:r>
      <w:r w:rsidRPr="00BA652A">
        <w:rPr>
          <w:rFonts w:cs="Arial"/>
          <w:b/>
          <w:bCs/>
          <w:szCs w:val="24"/>
        </w:rPr>
        <w:t xml:space="preserve"> </w:t>
      </w:r>
      <w:r w:rsidRPr="00BA652A">
        <w:rPr>
          <w:szCs w:val="24"/>
        </w:rPr>
        <w:t>(CT8)</w:t>
      </w:r>
      <w:r>
        <w:rPr>
          <w:szCs w:val="24"/>
        </w:rPr>
        <w:t>,</w:t>
      </w:r>
      <w:r w:rsidRPr="00BA652A">
        <w:rPr>
          <w:szCs w:val="24"/>
        </w:rPr>
        <w:t xml:space="preserve"> zmniejszenia poziomu ubóstwa (CT9)</w:t>
      </w:r>
      <w:r w:rsidR="00CD608A">
        <w:rPr>
          <w:szCs w:val="24"/>
        </w:rPr>
        <w:t xml:space="preserve"> </w:t>
      </w:r>
      <w:r w:rsidRPr="00BA652A">
        <w:rPr>
          <w:szCs w:val="24"/>
        </w:rPr>
        <w:t xml:space="preserve">co wpływa na </w:t>
      </w:r>
      <w:r w:rsidRPr="006D43BB">
        <w:rPr>
          <w:szCs w:val="24"/>
        </w:rPr>
        <w:t xml:space="preserve">inteligentny i zrównoważony rozwój sprzyjający włączeniu społecznemu, </w:t>
      </w:r>
      <w:r>
        <w:rPr>
          <w:szCs w:val="24"/>
        </w:rPr>
        <w:t>będący</w:t>
      </w:r>
      <w:r w:rsidRPr="006D43BB">
        <w:rPr>
          <w:szCs w:val="24"/>
        </w:rPr>
        <w:t xml:space="preserve"> istotą </w:t>
      </w:r>
      <w:r>
        <w:rPr>
          <w:i/>
          <w:szCs w:val="24"/>
        </w:rPr>
        <w:t>Strategii Europa 2020.</w:t>
      </w:r>
    </w:p>
    <w:p w14:paraId="4F0FACF9" w14:textId="77777777" w:rsidR="00842158" w:rsidRPr="0063399C" w:rsidRDefault="00842158" w:rsidP="00842158">
      <w:pPr>
        <w:spacing w:line="240" w:lineRule="auto"/>
        <w:jc w:val="both"/>
        <w:rPr>
          <w:iCs/>
          <w:szCs w:val="24"/>
        </w:rPr>
      </w:pPr>
      <w:r w:rsidRPr="00BA652A">
        <w:rPr>
          <w:iCs/>
          <w:szCs w:val="24"/>
        </w:rPr>
        <w:t xml:space="preserve">Planowane w ramach </w:t>
      </w:r>
      <w:r>
        <w:rPr>
          <w:iCs/>
          <w:szCs w:val="24"/>
        </w:rPr>
        <w:t>OP</w:t>
      </w:r>
      <w:r w:rsidRPr="00BA652A">
        <w:rPr>
          <w:iCs/>
          <w:szCs w:val="24"/>
        </w:rPr>
        <w:t xml:space="preserve"> V</w:t>
      </w:r>
      <w:r>
        <w:rPr>
          <w:iCs/>
          <w:szCs w:val="24"/>
        </w:rPr>
        <w:t>I</w:t>
      </w:r>
      <w:r w:rsidRPr="00BA652A">
        <w:rPr>
          <w:iCs/>
          <w:szCs w:val="24"/>
        </w:rPr>
        <w:t xml:space="preserve"> przedsięwzięcia</w:t>
      </w:r>
      <w:r w:rsidR="00736D83">
        <w:rPr>
          <w:iCs/>
          <w:szCs w:val="24"/>
        </w:rPr>
        <w:t xml:space="preserve"> w zakresie usług kulturalnych i turystycznych, rozwoju potencjałów endogenicznych obszarów o specyficznych potrzebach oraz rewitalizacji obszarów zdegradowanych przyczy</w:t>
      </w:r>
      <w:r w:rsidR="00967761">
        <w:rPr>
          <w:iCs/>
          <w:szCs w:val="24"/>
        </w:rPr>
        <w:t>nią się do ożywienia społeczno-</w:t>
      </w:r>
      <w:r w:rsidR="00736D83">
        <w:rPr>
          <w:iCs/>
          <w:szCs w:val="24"/>
        </w:rPr>
        <w:t>gospodarczego regionu, jak i wpłyną na podniesienie</w:t>
      </w:r>
      <w:r>
        <w:rPr>
          <w:iCs/>
          <w:szCs w:val="24"/>
        </w:rPr>
        <w:t xml:space="preserve"> </w:t>
      </w:r>
      <w:r w:rsidRPr="00BA652A">
        <w:rPr>
          <w:iCs/>
          <w:szCs w:val="24"/>
        </w:rPr>
        <w:t xml:space="preserve">jakości </w:t>
      </w:r>
      <w:r>
        <w:rPr>
          <w:iCs/>
          <w:szCs w:val="24"/>
        </w:rPr>
        <w:t xml:space="preserve">i atrakcyjności </w:t>
      </w:r>
      <w:r w:rsidRPr="00BA652A">
        <w:rPr>
          <w:iCs/>
          <w:szCs w:val="24"/>
        </w:rPr>
        <w:t>życia mieszkańców</w:t>
      </w:r>
      <w:r>
        <w:rPr>
          <w:iCs/>
          <w:szCs w:val="24"/>
        </w:rPr>
        <w:t xml:space="preserve"> </w:t>
      </w:r>
      <w:r w:rsidR="00736D83">
        <w:rPr>
          <w:iCs/>
          <w:szCs w:val="24"/>
        </w:rPr>
        <w:t>woj.</w:t>
      </w:r>
      <w:r w:rsidR="001959C9">
        <w:rPr>
          <w:iCs/>
          <w:szCs w:val="24"/>
        </w:rPr>
        <w:t xml:space="preserve"> </w:t>
      </w:r>
      <w:r>
        <w:rPr>
          <w:iCs/>
          <w:szCs w:val="24"/>
        </w:rPr>
        <w:t>łódzkiego</w:t>
      </w:r>
      <w:r w:rsidRPr="00BA652A">
        <w:rPr>
          <w:iCs/>
          <w:szCs w:val="24"/>
        </w:rPr>
        <w:t>.</w:t>
      </w:r>
      <w:r w:rsidR="00CD608A">
        <w:rPr>
          <w:iCs/>
          <w:szCs w:val="24"/>
        </w:rPr>
        <w:t xml:space="preserve"> </w:t>
      </w:r>
      <w:r>
        <w:rPr>
          <w:iCs/>
          <w:szCs w:val="24"/>
        </w:rPr>
        <w:t xml:space="preserve">Ograniczenie występowania negatywnych zjawisk społecznych będzie następowało poprzez realizację szerokiego spektrum inwestycji infrastrukturalnych prowadzących do aktywizacji społeczno-gospodarczej terenów zdegradowanych. </w:t>
      </w:r>
      <w:r w:rsidRPr="00845553">
        <w:rPr>
          <w:color w:val="000000"/>
          <w:szCs w:val="24"/>
        </w:rPr>
        <w:t xml:space="preserve">Interwencje w zakresie działań rewitalizacyjnych i innych służących budowaniu potencjału społecznego (w tym również o charakterze kulturalnym oraz wpływających na wzrost zatrudnienia), będą w szczególności realizowane w sposób komplementarny z działaniami finansowanymi z EFS, co przyczyni się do </w:t>
      </w:r>
      <w:r w:rsidRPr="00845553">
        <w:rPr>
          <w:szCs w:val="24"/>
        </w:rPr>
        <w:t>wzrostu aktywności osób wykluczonych i zagrożonych wykluczeniem społecznym, a tym samym wpłynie na poprawę wizerunku regionu</w:t>
      </w:r>
      <w:r w:rsidR="00286FF0">
        <w:rPr>
          <w:szCs w:val="24"/>
        </w:rPr>
        <w:t>.</w:t>
      </w:r>
    </w:p>
    <w:p w14:paraId="276BB608" w14:textId="77777777" w:rsidR="00842158" w:rsidRDefault="00842158" w:rsidP="00842158">
      <w:pPr>
        <w:spacing w:line="240" w:lineRule="auto"/>
        <w:jc w:val="both"/>
        <w:rPr>
          <w:rFonts w:cs="Arial"/>
          <w:b/>
          <w:bCs/>
          <w:i/>
          <w:szCs w:val="24"/>
        </w:rPr>
      </w:pPr>
      <w:r w:rsidRPr="00E04F1E">
        <w:rPr>
          <w:szCs w:val="24"/>
        </w:rPr>
        <w:t xml:space="preserve"> </w:t>
      </w:r>
      <w:r w:rsidRPr="00A515AE">
        <w:rPr>
          <w:szCs w:val="24"/>
        </w:rPr>
        <w:t xml:space="preserve">Działania realizowane w ramach </w:t>
      </w:r>
      <w:r>
        <w:rPr>
          <w:szCs w:val="24"/>
        </w:rPr>
        <w:t xml:space="preserve">OP </w:t>
      </w:r>
      <w:r w:rsidRPr="00A515AE">
        <w:rPr>
          <w:szCs w:val="24"/>
        </w:rPr>
        <w:t>przyczyni</w:t>
      </w:r>
      <w:r>
        <w:rPr>
          <w:szCs w:val="24"/>
        </w:rPr>
        <w:t xml:space="preserve">ą się </w:t>
      </w:r>
      <w:r w:rsidRPr="00A515AE">
        <w:rPr>
          <w:szCs w:val="24"/>
        </w:rPr>
        <w:t>do osiągnięcia celów szczegółowych</w:t>
      </w:r>
      <w:r>
        <w:rPr>
          <w:i/>
          <w:szCs w:val="24"/>
        </w:rPr>
        <w:t xml:space="preserve"> </w:t>
      </w:r>
      <w:r w:rsidRPr="00F03242">
        <w:rPr>
          <w:szCs w:val="24"/>
        </w:rPr>
        <w:t>UP</w:t>
      </w:r>
      <w:r>
        <w:rPr>
          <w:i/>
          <w:szCs w:val="24"/>
        </w:rPr>
        <w:t>:</w:t>
      </w:r>
      <w:r w:rsidR="00CD608A">
        <w:rPr>
          <w:i/>
          <w:szCs w:val="24"/>
        </w:rPr>
        <w:t xml:space="preserve"> </w:t>
      </w:r>
      <w:r>
        <w:rPr>
          <w:i/>
          <w:szCs w:val="24"/>
        </w:rPr>
        <w:t>zwiększenie efektywności wykorzystania zasobów naturalnych i kulturowych oraz ich zachowanie, bardziej efektywne wykorzystanie zasobów na rynku pracy, ograniczenie ryzyka wykluczenia społecznego spowodowanego dysproporcjami w dostępie do usług publicznych, włączenie społeczności zamieszkujących</w:t>
      </w:r>
      <w:r w:rsidR="00CD608A">
        <w:rPr>
          <w:i/>
          <w:szCs w:val="24"/>
        </w:rPr>
        <w:t xml:space="preserve"> </w:t>
      </w:r>
      <w:r>
        <w:rPr>
          <w:i/>
          <w:szCs w:val="24"/>
        </w:rPr>
        <w:t>obszary peryferyjne i zdegradowane</w:t>
      </w:r>
      <w:r w:rsidRPr="004F078D">
        <w:rPr>
          <w:szCs w:val="24"/>
        </w:rPr>
        <w:t>.</w:t>
      </w:r>
    </w:p>
    <w:p w14:paraId="6A33281F" w14:textId="77777777" w:rsidR="00842158" w:rsidRPr="00351563" w:rsidRDefault="00842158" w:rsidP="00351563">
      <w:pPr>
        <w:rPr>
          <w:b/>
          <w:color w:val="548DD4"/>
        </w:rPr>
      </w:pPr>
      <w:r w:rsidRPr="00351563">
        <w:rPr>
          <w:b/>
          <w:color w:val="548DD4"/>
        </w:rPr>
        <w:t xml:space="preserve">2.A.3 (VI) Fundusz, kategoria regionu i podstawa dla kalkulacji wsparcia unijnego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6"/>
        <w:gridCol w:w="5588"/>
      </w:tblGrid>
      <w:tr w:rsidR="00842158" w:rsidRPr="00543985" w14:paraId="1E90523C" w14:textId="77777777" w:rsidTr="00842158">
        <w:tc>
          <w:tcPr>
            <w:tcW w:w="3402" w:type="dxa"/>
          </w:tcPr>
          <w:p w14:paraId="47971796" w14:textId="77777777" w:rsidR="00842158" w:rsidRPr="00543985" w:rsidRDefault="00842158" w:rsidP="00842158">
            <w:pPr>
              <w:spacing w:after="0" w:line="240" w:lineRule="auto"/>
              <w:rPr>
                <w:szCs w:val="24"/>
              </w:rPr>
            </w:pPr>
            <w:r w:rsidRPr="00543985">
              <w:rPr>
                <w:szCs w:val="24"/>
              </w:rPr>
              <w:t>Fundusz</w:t>
            </w:r>
          </w:p>
        </w:tc>
        <w:tc>
          <w:tcPr>
            <w:tcW w:w="5670" w:type="dxa"/>
          </w:tcPr>
          <w:p w14:paraId="0A70A5AB" w14:textId="77777777" w:rsidR="00842158" w:rsidRPr="00543985" w:rsidRDefault="00842158" w:rsidP="00842158">
            <w:pPr>
              <w:spacing w:after="0" w:line="240" w:lineRule="auto"/>
              <w:rPr>
                <w:szCs w:val="24"/>
                <w:lang w:val="en-GB"/>
              </w:rPr>
            </w:pPr>
            <w:r w:rsidRPr="00543985">
              <w:rPr>
                <w:szCs w:val="24"/>
                <w:lang w:val="en-GB"/>
              </w:rPr>
              <w:t>Europejski Fundusz Rozwoju Regionalnego</w:t>
            </w:r>
          </w:p>
        </w:tc>
      </w:tr>
      <w:tr w:rsidR="00842158" w:rsidRPr="00543985" w14:paraId="32F21F7E" w14:textId="77777777" w:rsidTr="00842158">
        <w:tc>
          <w:tcPr>
            <w:tcW w:w="3402" w:type="dxa"/>
          </w:tcPr>
          <w:p w14:paraId="21AF9BB8" w14:textId="77777777" w:rsidR="00842158" w:rsidRPr="00543985" w:rsidRDefault="00842158" w:rsidP="00842158">
            <w:pPr>
              <w:spacing w:after="0" w:line="240" w:lineRule="auto"/>
              <w:rPr>
                <w:szCs w:val="24"/>
              </w:rPr>
            </w:pPr>
            <w:r w:rsidRPr="00543985">
              <w:rPr>
                <w:szCs w:val="24"/>
              </w:rPr>
              <w:t>Kategoria regionu</w:t>
            </w:r>
          </w:p>
        </w:tc>
        <w:tc>
          <w:tcPr>
            <w:tcW w:w="5670" w:type="dxa"/>
          </w:tcPr>
          <w:p w14:paraId="68F5A61A" w14:textId="77777777" w:rsidR="00842158" w:rsidRPr="00543985" w:rsidRDefault="00842158" w:rsidP="00842158">
            <w:pPr>
              <w:spacing w:after="0" w:line="240" w:lineRule="auto"/>
              <w:rPr>
                <w:szCs w:val="24"/>
                <w:lang w:val="en-GB"/>
              </w:rPr>
            </w:pPr>
            <w:r w:rsidRPr="00543985">
              <w:rPr>
                <w:szCs w:val="24"/>
                <w:lang w:val="en-GB"/>
              </w:rPr>
              <w:t>Region słabiej rozwinięty</w:t>
            </w:r>
          </w:p>
        </w:tc>
      </w:tr>
      <w:tr w:rsidR="00842158" w:rsidRPr="00543985" w14:paraId="6FE3A74C" w14:textId="77777777" w:rsidTr="00842158">
        <w:tc>
          <w:tcPr>
            <w:tcW w:w="3402" w:type="dxa"/>
          </w:tcPr>
          <w:p w14:paraId="0DAEFBC5" w14:textId="77777777" w:rsidR="00842158" w:rsidRPr="00543985" w:rsidRDefault="00842158" w:rsidP="00842158">
            <w:pPr>
              <w:spacing w:after="0" w:line="240" w:lineRule="auto"/>
              <w:rPr>
                <w:szCs w:val="24"/>
              </w:rPr>
            </w:pPr>
            <w:r w:rsidRPr="00543985">
              <w:rPr>
                <w:szCs w:val="24"/>
              </w:rPr>
              <w:t>Podstawa kalkulacji (wydatki kwalifikowalne ogółem lub publiczne wydatki kwalifikowalne)</w:t>
            </w:r>
          </w:p>
        </w:tc>
        <w:tc>
          <w:tcPr>
            <w:tcW w:w="5670" w:type="dxa"/>
          </w:tcPr>
          <w:p w14:paraId="0CFD63A0" w14:textId="77777777" w:rsidR="00842158" w:rsidRPr="00543985" w:rsidRDefault="00842158" w:rsidP="00842158">
            <w:pPr>
              <w:spacing w:after="0" w:line="240" w:lineRule="auto"/>
              <w:rPr>
                <w:szCs w:val="24"/>
                <w:lang w:val="en-GB"/>
              </w:rPr>
            </w:pPr>
            <w:r w:rsidRPr="00543985">
              <w:rPr>
                <w:szCs w:val="24"/>
                <w:lang w:val="en-GB"/>
              </w:rPr>
              <w:t>Wydatki kwalifikowalne ogółem</w:t>
            </w:r>
          </w:p>
        </w:tc>
      </w:tr>
      <w:tr w:rsidR="00842158" w:rsidRPr="00543985" w14:paraId="37E6C9A6" w14:textId="77777777" w:rsidTr="00842158">
        <w:tc>
          <w:tcPr>
            <w:tcW w:w="3402" w:type="dxa"/>
          </w:tcPr>
          <w:p w14:paraId="0B95F4F7" w14:textId="77777777" w:rsidR="00842158" w:rsidRPr="00543985" w:rsidRDefault="00842158" w:rsidP="00842158">
            <w:pPr>
              <w:spacing w:after="0" w:line="240" w:lineRule="auto"/>
              <w:rPr>
                <w:szCs w:val="24"/>
              </w:rPr>
            </w:pPr>
            <w:r w:rsidRPr="00543985">
              <w:rPr>
                <w:szCs w:val="24"/>
              </w:rPr>
              <w:t>Kategoria regionu dla regionów najbardziej oddalonych i północnych słabo zaludnionych regionów (w stosownych przypadkach)</w:t>
            </w:r>
          </w:p>
        </w:tc>
        <w:tc>
          <w:tcPr>
            <w:tcW w:w="5670" w:type="dxa"/>
          </w:tcPr>
          <w:p w14:paraId="12E36001" w14:textId="77777777" w:rsidR="00842158" w:rsidRPr="00543985" w:rsidRDefault="00842158" w:rsidP="00842158">
            <w:pPr>
              <w:spacing w:after="0" w:line="240" w:lineRule="auto"/>
              <w:rPr>
                <w:szCs w:val="24"/>
                <w:lang w:val="en-GB"/>
              </w:rPr>
            </w:pPr>
            <w:r w:rsidRPr="00543985">
              <w:rPr>
                <w:szCs w:val="24"/>
                <w:lang w:val="en-GB"/>
              </w:rPr>
              <w:t>Nie dotyczy</w:t>
            </w:r>
          </w:p>
        </w:tc>
      </w:tr>
    </w:tbl>
    <w:p w14:paraId="2BD2C37E" w14:textId="77777777" w:rsidR="00842158" w:rsidRDefault="00842158" w:rsidP="00842158">
      <w:pPr>
        <w:spacing w:after="0" w:line="240" w:lineRule="auto"/>
        <w:rPr>
          <w:b/>
          <w:bCs/>
          <w:iCs/>
          <w:color w:val="FF0000"/>
          <w:szCs w:val="24"/>
          <w:u w:val="single"/>
        </w:rPr>
      </w:pPr>
    </w:p>
    <w:p w14:paraId="4FA2789D" w14:textId="77777777" w:rsidR="008D3220" w:rsidRDefault="008D3220">
      <w:pPr>
        <w:spacing w:after="0" w:line="240" w:lineRule="auto"/>
        <w:rPr>
          <w:rFonts w:cs="Arial"/>
          <w:b/>
          <w:bCs/>
          <w:szCs w:val="24"/>
        </w:rPr>
      </w:pPr>
      <w:r>
        <w:rPr>
          <w:rFonts w:cs="Arial"/>
          <w:b/>
          <w:bCs/>
          <w:szCs w:val="24"/>
        </w:rPr>
        <w:br w:type="page"/>
      </w:r>
    </w:p>
    <w:p w14:paraId="26F9EF96" w14:textId="77777777" w:rsidR="00842158" w:rsidRDefault="00842158" w:rsidP="00842158">
      <w:pPr>
        <w:shd w:val="clear" w:color="auto" w:fill="C6D9F1"/>
        <w:autoSpaceDE w:val="0"/>
        <w:autoSpaceDN w:val="0"/>
        <w:adjustRightInd w:val="0"/>
        <w:spacing w:after="0" w:line="240" w:lineRule="auto"/>
        <w:jc w:val="both"/>
        <w:rPr>
          <w:b/>
          <w:color w:val="548DD4"/>
        </w:rPr>
      </w:pPr>
      <w:r>
        <w:rPr>
          <w:rFonts w:cs="Arial"/>
          <w:b/>
          <w:bCs/>
          <w:szCs w:val="24"/>
        </w:rPr>
        <w:t xml:space="preserve">2.A.4 (VI-6c) </w:t>
      </w:r>
      <w:r w:rsidRPr="00DB2C3F">
        <w:rPr>
          <w:rFonts w:cs="Arial"/>
          <w:b/>
          <w:bCs/>
          <w:szCs w:val="24"/>
        </w:rPr>
        <w:t xml:space="preserve">Priorytet inwestycyjny </w:t>
      </w:r>
      <w:r>
        <w:rPr>
          <w:rFonts w:cs="Arial"/>
          <w:b/>
          <w:bCs/>
          <w:szCs w:val="24"/>
        </w:rPr>
        <w:t xml:space="preserve">6c </w:t>
      </w:r>
      <w:r w:rsidRPr="00D7550B">
        <w:rPr>
          <w:b/>
          <w:color w:val="000000"/>
          <w:szCs w:val="24"/>
        </w:rPr>
        <w:t>Zachowanie, ochrona, promowanie i rozwój dziedzictwa naturalnego i kulturowego</w:t>
      </w:r>
    </w:p>
    <w:p w14:paraId="5D690B15" w14:textId="77777777" w:rsidR="00842158" w:rsidRPr="00F956FF" w:rsidRDefault="00842158" w:rsidP="00842158">
      <w:pPr>
        <w:spacing w:before="240" w:line="240" w:lineRule="auto"/>
        <w:jc w:val="both"/>
        <w:rPr>
          <w:b/>
          <w:color w:val="548DD4"/>
        </w:rPr>
      </w:pPr>
      <w:r>
        <w:rPr>
          <w:b/>
          <w:color w:val="548DD4"/>
        </w:rPr>
        <w:t>2.A.5</w:t>
      </w:r>
      <w:r w:rsidRPr="00F956FF">
        <w:rPr>
          <w:b/>
          <w:color w:val="548DD4"/>
        </w:rPr>
        <w:t xml:space="preserve"> (</w:t>
      </w:r>
      <w:r>
        <w:rPr>
          <w:b/>
          <w:color w:val="548DD4"/>
        </w:rPr>
        <w:t>VI</w:t>
      </w:r>
      <w:r w:rsidRPr="00F956FF">
        <w:rPr>
          <w:b/>
          <w:color w:val="548DD4"/>
        </w:rPr>
        <w:t>-</w:t>
      </w:r>
      <w:r>
        <w:rPr>
          <w:b/>
          <w:color w:val="548DD4"/>
        </w:rPr>
        <w:t>6c</w:t>
      </w:r>
      <w:r w:rsidRPr="00F956FF">
        <w:rPr>
          <w:b/>
          <w:color w:val="548DD4"/>
        </w:rPr>
        <w:t>)</w:t>
      </w:r>
      <w:r>
        <w:rPr>
          <w:b/>
          <w:color w:val="548DD4"/>
        </w:rPr>
        <w:t xml:space="preserve"> C</w:t>
      </w:r>
      <w:r w:rsidRPr="00F956FF">
        <w:rPr>
          <w:b/>
          <w:color w:val="548DD4"/>
        </w:rPr>
        <w:t>el</w:t>
      </w:r>
      <w:r>
        <w:rPr>
          <w:b/>
          <w:color w:val="548DD4"/>
        </w:rPr>
        <w:t>e</w:t>
      </w:r>
      <w:r w:rsidRPr="00F956FF">
        <w:rPr>
          <w:b/>
          <w:color w:val="548DD4"/>
        </w:rPr>
        <w:t xml:space="preserve"> szczegółow</w:t>
      </w:r>
      <w:r>
        <w:rPr>
          <w:b/>
          <w:color w:val="548DD4"/>
        </w:rPr>
        <w:t>e</w:t>
      </w:r>
      <w:r w:rsidRPr="00F956FF">
        <w:rPr>
          <w:b/>
          <w:color w:val="548DD4"/>
        </w:rPr>
        <w:t xml:space="preserve"> priorytetu inwestycyjnego</w:t>
      </w:r>
      <w:r>
        <w:rPr>
          <w:b/>
          <w:color w:val="548DD4"/>
        </w:rPr>
        <w:t xml:space="preserve"> i</w:t>
      </w:r>
      <w:r w:rsidRPr="00F956FF">
        <w:rPr>
          <w:b/>
          <w:color w:val="548DD4"/>
        </w:rPr>
        <w:t xml:space="preserve"> oczekiwan</w:t>
      </w:r>
      <w:r>
        <w:rPr>
          <w:b/>
          <w:color w:val="548DD4"/>
        </w:rPr>
        <w:t>e</w:t>
      </w:r>
      <w:r w:rsidRPr="00F956FF">
        <w:rPr>
          <w:b/>
          <w:color w:val="548DD4"/>
        </w:rPr>
        <w:t xml:space="preserve"> rezultat</w:t>
      </w:r>
      <w:r>
        <w:rPr>
          <w:b/>
          <w:color w:val="548DD4"/>
        </w:rPr>
        <w:t>y</w:t>
      </w:r>
    </w:p>
    <w:p w14:paraId="21DB0A4F" w14:textId="77777777" w:rsidR="00842158" w:rsidRPr="00BA7F35" w:rsidRDefault="00842158" w:rsidP="00BA7F35">
      <w:pPr>
        <w:rPr>
          <w:b/>
        </w:rPr>
      </w:pPr>
      <w:r w:rsidRPr="00BA7F35">
        <w:rPr>
          <w:b/>
        </w:rPr>
        <w:t>Cel szczegółowy</w:t>
      </w:r>
    </w:p>
    <w:p w14:paraId="6B273ED4" w14:textId="77777777" w:rsidR="00842158" w:rsidRDefault="00842158" w:rsidP="00BA7F35">
      <w:r>
        <w:t>Zwiększona partycypacja w kulturze na terenie województwa łódzkiego.</w:t>
      </w:r>
    </w:p>
    <w:p w14:paraId="5BA24BD1" w14:textId="77777777" w:rsidR="00842158" w:rsidRPr="00BA7F35" w:rsidRDefault="00842158" w:rsidP="00BA7F35">
      <w:pPr>
        <w:rPr>
          <w:b/>
        </w:rPr>
      </w:pPr>
      <w:r w:rsidRPr="00BA7F35">
        <w:rPr>
          <w:b/>
        </w:rPr>
        <w:t>Uzasadnienie celu szczegółowego – oczekiwane rezultaty</w:t>
      </w:r>
    </w:p>
    <w:p w14:paraId="7C43740D" w14:textId="77777777" w:rsidR="00842158" w:rsidRPr="004E1695" w:rsidRDefault="00842158" w:rsidP="00842158">
      <w:pPr>
        <w:pStyle w:val="Default"/>
        <w:jc w:val="both"/>
        <w:rPr>
          <w:rFonts w:ascii="Arial Narrow" w:hAnsi="Arial Narrow" w:cs="Times New Roman"/>
        </w:rPr>
      </w:pPr>
      <w:r>
        <w:rPr>
          <w:rFonts w:ascii="Arial Narrow" w:hAnsi="Arial Narrow" w:cs="Times New Roman"/>
        </w:rPr>
        <w:t>Wielokulturowość, wielowyznaniowość oraz wielonarodowość regionu łódzkiego, mieszanie i przenikanie się różnorodnych tradycji i zwyczajów przyczyniło się do powstania zbioru cennych obiektów dziedzictwa kulturowego. Zachowanie dziedzictwa kulturowego, jak</w:t>
      </w:r>
      <w:r w:rsidR="0045036F">
        <w:rPr>
          <w:rFonts w:ascii="Arial Narrow" w:hAnsi="Arial Narrow" w:cs="Times New Roman"/>
        </w:rPr>
        <w:t xml:space="preserve"> również</w:t>
      </w:r>
      <w:r>
        <w:rPr>
          <w:rFonts w:ascii="Arial Narrow" w:hAnsi="Arial Narrow" w:cs="Times New Roman"/>
        </w:rPr>
        <w:t xml:space="preserve"> ochrona i poprawa stanu środowiska naturalnego</w:t>
      </w:r>
      <w:r w:rsidR="0045036F">
        <w:rPr>
          <w:rFonts w:ascii="Arial Narrow" w:hAnsi="Arial Narrow" w:cs="Times New Roman"/>
        </w:rPr>
        <w:t xml:space="preserve"> stanowią ważne czynniki kształtujące i wpływające na atrakcyjność regionu. </w:t>
      </w:r>
      <w:r>
        <w:rPr>
          <w:rFonts w:ascii="Arial Narrow" w:hAnsi="Arial Narrow" w:cs="Times New Roman"/>
        </w:rPr>
        <w:t>Efektywne zagospodarowanie i wykorzystanie zarówno zasobów kulturowych jak i natural</w:t>
      </w:r>
      <w:r w:rsidR="00E167E2">
        <w:rPr>
          <w:rFonts w:ascii="Arial Narrow" w:hAnsi="Arial Narrow" w:cs="Times New Roman"/>
        </w:rPr>
        <w:t>nych, wpisanych w krajobraz woj</w:t>
      </w:r>
      <w:r w:rsidR="008D42A1">
        <w:rPr>
          <w:rFonts w:ascii="Arial Narrow" w:hAnsi="Arial Narrow" w:cs="Times New Roman"/>
        </w:rPr>
        <w:t>ewództwa</w:t>
      </w:r>
      <w:r>
        <w:rPr>
          <w:rFonts w:ascii="Arial Narrow" w:hAnsi="Arial Narrow" w:cs="Times New Roman"/>
        </w:rPr>
        <w:t xml:space="preserve"> łódzkiego, pozytywnie wpłynie na poprawę konkurencyjności regionu</w:t>
      </w:r>
      <w:r w:rsidR="0045036F">
        <w:rPr>
          <w:rFonts w:ascii="Arial Narrow" w:hAnsi="Arial Narrow" w:cs="Times New Roman"/>
        </w:rPr>
        <w:t>.</w:t>
      </w:r>
      <w:r>
        <w:rPr>
          <w:rFonts w:ascii="Arial Narrow" w:hAnsi="Arial Narrow" w:cs="Times New Roman"/>
        </w:rPr>
        <w:t xml:space="preserve"> </w:t>
      </w:r>
      <w:r w:rsidRPr="00212949">
        <w:rPr>
          <w:rFonts w:ascii="Arial Narrow" w:hAnsi="Arial Narrow" w:cs="Times New Roman"/>
        </w:rPr>
        <w:t xml:space="preserve">W ramach </w:t>
      </w:r>
      <w:r>
        <w:rPr>
          <w:rFonts w:ascii="Arial Narrow" w:hAnsi="Arial Narrow" w:cs="Times New Roman"/>
        </w:rPr>
        <w:t xml:space="preserve">PI 6c </w:t>
      </w:r>
      <w:r w:rsidRPr="00212949">
        <w:rPr>
          <w:rFonts w:ascii="Arial Narrow" w:hAnsi="Arial Narrow" w:cs="Times New Roman"/>
        </w:rPr>
        <w:t>przewiduje się wspieranie działań na rzecz zachowania dziedzictwa kulturowego</w:t>
      </w:r>
      <w:r>
        <w:rPr>
          <w:rFonts w:ascii="Arial Narrow" w:hAnsi="Arial Narrow" w:cs="Times New Roman"/>
        </w:rPr>
        <w:t>, naturalnego</w:t>
      </w:r>
      <w:r w:rsidRPr="00212949">
        <w:rPr>
          <w:rFonts w:ascii="Arial Narrow" w:hAnsi="Arial Narrow" w:cs="Times New Roman"/>
        </w:rPr>
        <w:t xml:space="preserve"> oraz </w:t>
      </w:r>
      <w:r w:rsidR="0045036F">
        <w:rPr>
          <w:rFonts w:ascii="Arial Narrow" w:hAnsi="Arial Narrow" w:cs="Times New Roman"/>
        </w:rPr>
        <w:t xml:space="preserve">wsparcie </w:t>
      </w:r>
      <w:r w:rsidRPr="00212949">
        <w:rPr>
          <w:rFonts w:ascii="Arial Narrow" w:hAnsi="Arial Narrow" w:cs="Times New Roman"/>
        </w:rPr>
        <w:t>instytucji kultury</w:t>
      </w:r>
      <w:r w:rsidR="0045036F">
        <w:rPr>
          <w:rFonts w:ascii="Arial Narrow" w:hAnsi="Arial Narrow" w:cs="Times New Roman"/>
        </w:rPr>
        <w:t>.</w:t>
      </w:r>
      <w:r w:rsidR="001F642B">
        <w:rPr>
          <w:rFonts w:ascii="Arial Narrow" w:hAnsi="Arial Narrow" w:cs="Times New Roman"/>
        </w:rPr>
        <w:t xml:space="preserve"> </w:t>
      </w:r>
      <w:r w:rsidR="0045036F">
        <w:rPr>
          <w:rFonts w:ascii="Arial Narrow" w:hAnsi="Arial Narrow" w:cs="Times New Roman"/>
        </w:rPr>
        <w:t xml:space="preserve">Inwestycje zaplanowane w ramach PI 6c przyczynią się do </w:t>
      </w:r>
      <w:r w:rsidR="001959C9">
        <w:rPr>
          <w:rFonts w:ascii="Arial Narrow" w:hAnsi="Arial Narrow" w:cs="Times New Roman"/>
        </w:rPr>
        <w:t xml:space="preserve">wzrostu </w:t>
      </w:r>
      <w:r w:rsidR="0045036F">
        <w:rPr>
          <w:rFonts w:ascii="Arial Narrow" w:hAnsi="Arial Narrow" w:cs="Times New Roman"/>
        </w:rPr>
        <w:t>partycypacji w kulturze</w:t>
      </w:r>
      <w:r w:rsidR="00E721A5">
        <w:rPr>
          <w:rFonts w:ascii="Arial Narrow" w:hAnsi="Arial Narrow" w:cs="Times New Roman"/>
        </w:rPr>
        <w:t xml:space="preserve"> </w:t>
      </w:r>
      <w:r w:rsidR="00D10346">
        <w:rPr>
          <w:rFonts w:ascii="Arial Narrow" w:hAnsi="Arial Narrow" w:cs="Times New Roman"/>
        </w:rPr>
        <w:t xml:space="preserve">na terenie </w:t>
      </w:r>
      <w:r w:rsidR="00E721A5">
        <w:rPr>
          <w:rFonts w:ascii="Arial Narrow" w:hAnsi="Arial Narrow" w:cs="Times New Roman"/>
        </w:rPr>
        <w:t>województwa łódzkiego.</w:t>
      </w:r>
    </w:p>
    <w:p w14:paraId="42C822D7" w14:textId="77777777" w:rsidR="00842158" w:rsidRPr="004E1695" w:rsidRDefault="00E721A5" w:rsidP="00842158">
      <w:pPr>
        <w:pStyle w:val="Default"/>
        <w:jc w:val="both"/>
        <w:rPr>
          <w:rFonts w:ascii="Arial Narrow" w:hAnsi="Arial Narrow" w:cs="Times New Roman"/>
        </w:rPr>
      </w:pPr>
      <w:r>
        <w:rPr>
          <w:rFonts w:ascii="Arial Narrow" w:hAnsi="Arial Narrow"/>
        </w:rPr>
        <w:t xml:space="preserve">Przedsięwzięcia </w:t>
      </w:r>
      <w:r w:rsidR="00842158" w:rsidRPr="00212949">
        <w:rPr>
          <w:rFonts w:ascii="Arial Narrow" w:hAnsi="Arial Narrow"/>
        </w:rPr>
        <w:t>dotyczące prac konserwatorskich i restauratorskich</w:t>
      </w:r>
      <w:r>
        <w:rPr>
          <w:rFonts w:ascii="Arial Narrow" w:hAnsi="Arial Narrow"/>
        </w:rPr>
        <w:t xml:space="preserve"> oraz w odniesieniu do instytucji kultury wpłyną na</w:t>
      </w:r>
      <w:r w:rsidR="00842158" w:rsidRPr="00212949">
        <w:rPr>
          <w:rFonts w:ascii="Arial Narrow" w:hAnsi="Arial Narrow"/>
        </w:rPr>
        <w:t xml:space="preserve"> podniesienie świadomości historycznej mieszkańców województwa</w:t>
      </w:r>
      <w:r w:rsidR="001F642B">
        <w:rPr>
          <w:rFonts w:ascii="Arial Narrow" w:hAnsi="Arial Narrow"/>
        </w:rPr>
        <w:t xml:space="preserve"> poprzez </w:t>
      </w:r>
      <w:r w:rsidR="00842158" w:rsidRPr="00212949">
        <w:rPr>
          <w:rFonts w:ascii="Arial Narrow" w:hAnsi="Arial Narrow"/>
        </w:rPr>
        <w:t>poszerz</w:t>
      </w:r>
      <w:r w:rsidR="001959C9">
        <w:rPr>
          <w:rFonts w:ascii="Arial Narrow" w:hAnsi="Arial Narrow"/>
        </w:rPr>
        <w:t xml:space="preserve">enie </w:t>
      </w:r>
      <w:r w:rsidR="00842158" w:rsidRPr="00212949">
        <w:rPr>
          <w:rFonts w:ascii="Arial Narrow" w:hAnsi="Arial Narrow"/>
        </w:rPr>
        <w:t xml:space="preserve"> oferty kulturalnej w regionie</w:t>
      </w:r>
      <w:r w:rsidR="00842158">
        <w:rPr>
          <w:rFonts w:ascii="Arial Narrow" w:hAnsi="Arial Narrow" w:cs="Times New Roman"/>
        </w:rPr>
        <w:t>, co tym samym przełoży się na podniesienie uczestnictwa w kulturze mieszkańców</w:t>
      </w:r>
      <w:r w:rsidR="001F642B">
        <w:rPr>
          <w:rFonts w:ascii="Arial Narrow" w:hAnsi="Arial Narrow" w:cs="Times New Roman"/>
        </w:rPr>
        <w:t xml:space="preserve"> regionu</w:t>
      </w:r>
      <w:r w:rsidR="00842158">
        <w:rPr>
          <w:rFonts w:ascii="Arial Narrow" w:hAnsi="Arial Narrow" w:cs="Times New Roman"/>
        </w:rPr>
        <w:t xml:space="preserve"> oraz potencjalnych turystów</w:t>
      </w:r>
      <w:r w:rsidR="00286FF0">
        <w:rPr>
          <w:rFonts w:ascii="Arial Narrow" w:hAnsi="Arial Narrow" w:cs="Cambria"/>
        </w:rPr>
        <w:t>.</w:t>
      </w:r>
    </w:p>
    <w:p w14:paraId="12ED5F5C" w14:textId="77777777" w:rsidR="00842158" w:rsidRDefault="00842158" w:rsidP="00842158">
      <w:pPr>
        <w:spacing w:after="0" w:line="240" w:lineRule="auto"/>
        <w:jc w:val="both"/>
        <w:rPr>
          <w:szCs w:val="24"/>
        </w:rPr>
      </w:pPr>
    </w:p>
    <w:p w14:paraId="37700A50" w14:textId="77777777" w:rsidR="00842158" w:rsidRPr="00D019E9" w:rsidRDefault="00842158" w:rsidP="00842158">
      <w:pPr>
        <w:spacing w:after="0" w:line="240" w:lineRule="auto"/>
        <w:jc w:val="both"/>
        <w:rPr>
          <w:szCs w:val="24"/>
          <w:lang w:eastAsia="en-US"/>
        </w:rPr>
      </w:pPr>
      <w:r>
        <w:rPr>
          <w:szCs w:val="24"/>
        </w:rPr>
        <w:t>Działania podejmowane w ramach PI 6c wpłyną bezpośrednio na osiągnięcie celu szczegółowego Umowy Partnerstwa „</w:t>
      </w:r>
      <w:r>
        <w:rPr>
          <w:i/>
          <w:szCs w:val="24"/>
        </w:rPr>
        <w:t>zwiększenie efektywności wykorzystania zasobów naturalnych i kulturowych oraz ich zachowanie”.</w:t>
      </w:r>
    </w:p>
    <w:p w14:paraId="60487A40" w14:textId="77777777" w:rsidR="00842158" w:rsidRPr="00DE6631" w:rsidRDefault="00842158" w:rsidP="00842158">
      <w:pPr>
        <w:autoSpaceDE w:val="0"/>
        <w:autoSpaceDN w:val="0"/>
        <w:adjustRightInd w:val="0"/>
        <w:spacing w:after="0" w:line="240" w:lineRule="auto"/>
        <w:jc w:val="both"/>
        <w:rPr>
          <w:rFonts w:cs="Arial"/>
          <w:color w:val="000000"/>
          <w:szCs w:val="20"/>
        </w:rPr>
      </w:pPr>
    </w:p>
    <w:p w14:paraId="5786C543" w14:textId="77777777" w:rsidR="00842158" w:rsidRDefault="00842158" w:rsidP="00842158">
      <w:pPr>
        <w:suppressAutoHyphens/>
        <w:spacing w:before="240" w:after="60" w:line="240" w:lineRule="auto"/>
        <w:jc w:val="both"/>
        <w:rPr>
          <w:rFonts w:cs="Tahoma"/>
          <w:bCs/>
          <w:i/>
          <w:sz w:val="18"/>
          <w:szCs w:val="20"/>
        </w:rPr>
      </w:pPr>
      <w:r>
        <w:rPr>
          <w:rFonts w:cs="Tahoma"/>
          <w:bCs/>
          <w:i/>
          <w:sz w:val="18"/>
          <w:szCs w:val="20"/>
        </w:rPr>
        <w:t>Tabela 3 (VI-6c): Specyficzne</w:t>
      </w:r>
      <w:r w:rsidRPr="0052139A">
        <w:rPr>
          <w:rFonts w:cs="Tahoma"/>
          <w:bCs/>
          <w:i/>
          <w:sz w:val="18"/>
          <w:szCs w:val="20"/>
        </w:rPr>
        <w:t xml:space="preserve"> dla programu wskaźnik</w:t>
      </w:r>
      <w:r>
        <w:rPr>
          <w:rFonts w:cs="Tahoma"/>
          <w:bCs/>
          <w:i/>
          <w:sz w:val="18"/>
          <w:szCs w:val="20"/>
        </w:rPr>
        <w:t>i</w:t>
      </w:r>
      <w:r w:rsidRPr="0052139A">
        <w:rPr>
          <w:rFonts w:cs="Tahoma"/>
          <w:bCs/>
          <w:i/>
          <w:sz w:val="18"/>
          <w:szCs w:val="20"/>
        </w:rPr>
        <w:t xml:space="preserve"> rezultatu w podziale na </w:t>
      </w:r>
      <w:r>
        <w:rPr>
          <w:rFonts w:cs="Tahoma"/>
          <w:bCs/>
          <w:i/>
          <w:sz w:val="18"/>
          <w:szCs w:val="20"/>
        </w:rPr>
        <w:t xml:space="preserve">poszczególne </w:t>
      </w:r>
      <w:r w:rsidRPr="0052139A">
        <w:rPr>
          <w:rFonts w:cs="Tahoma"/>
          <w:bCs/>
          <w:i/>
          <w:sz w:val="18"/>
          <w:szCs w:val="20"/>
        </w:rPr>
        <w:t xml:space="preserve">cele </w:t>
      </w:r>
      <w:r>
        <w:rPr>
          <w:rFonts w:cs="Tahoma"/>
          <w:bCs/>
          <w:i/>
          <w:sz w:val="18"/>
          <w:szCs w:val="20"/>
        </w:rPr>
        <w:t>(w odniesieniu do</w:t>
      </w:r>
      <w:r w:rsidRPr="0052139A">
        <w:rPr>
          <w:rFonts w:cs="Tahoma"/>
          <w:bCs/>
          <w:i/>
          <w:sz w:val="18"/>
          <w:szCs w:val="20"/>
        </w:rPr>
        <w:t xml:space="preserve"> </w:t>
      </w:r>
      <w:r>
        <w:rPr>
          <w:rFonts w:cs="Tahoma"/>
          <w:bCs/>
          <w:i/>
          <w:sz w:val="18"/>
          <w:szCs w:val="20"/>
        </w:rPr>
        <w:t>Europejskiego Funduszu Rozwoju Regionalnego i Funduszu Spójności)</w:t>
      </w: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1"/>
        <w:gridCol w:w="1513"/>
        <w:gridCol w:w="877"/>
        <w:gridCol w:w="1060"/>
        <w:gridCol w:w="904"/>
        <w:gridCol w:w="841"/>
        <w:gridCol w:w="1281"/>
        <w:gridCol w:w="845"/>
        <w:gridCol w:w="949"/>
      </w:tblGrid>
      <w:tr w:rsidR="00842158" w:rsidRPr="0003284C" w14:paraId="4DA682B8" w14:textId="77777777" w:rsidTr="004336ED">
        <w:trPr>
          <w:cantSplit/>
          <w:trHeight w:val="1134"/>
        </w:trPr>
        <w:tc>
          <w:tcPr>
            <w:tcW w:w="390" w:type="pct"/>
            <w:shd w:val="clear" w:color="auto" w:fill="auto"/>
            <w:textDirection w:val="btLr"/>
          </w:tcPr>
          <w:p w14:paraId="684A7746" w14:textId="77777777" w:rsidR="00842158" w:rsidRPr="004336ED" w:rsidRDefault="00842158" w:rsidP="004336ED">
            <w:pPr>
              <w:pStyle w:val="Listapunktowana"/>
              <w:numPr>
                <w:ilvl w:val="0"/>
                <w:numId w:val="0"/>
              </w:numPr>
              <w:tabs>
                <w:tab w:val="left" w:pos="720"/>
              </w:tabs>
              <w:spacing w:before="0" w:after="0"/>
              <w:ind w:left="113" w:right="113"/>
              <w:jc w:val="center"/>
              <w:rPr>
                <w:rFonts w:ascii="Arial Narrow" w:hAnsi="Arial Narrow"/>
                <w:sz w:val="16"/>
                <w:szCs w:val="16"/>
              </w:rPr>
            </w:pPr>
            <w:r w:rsidRPr="004336ED">
              <w:rPr>
                <w:rFonts w:ascii="Arial Narrow" w:hAnsi="Arial Narrow"/>
                <w:sz w:val="16"/>
                <w:szCs w:val="16"/>
              </w:rPr>
              <w:t>Lp.</w:t>
            </w:r>
          </w:p>
        </w:tc>
        <w:tc>
          <w:tcPr>
            <w:tcW w:w="843" w:type="pct"/>
            <w:shd w:val="clear" w:color="auto" w:fill="auto"/>
            <w:textDirection w:val="btLr"/>
          </w:tcPr>
          <w:p w14:paraId="0BCEB3C4" w14:textId="77777777" w:rsidR="00842158" w:rsidRPr="004336ED" w:rsidRDefault="00842158" w:rsidP="004336ED">
            <w:pPr>
              <w:pStyle w:val="Listapunktowana"/>
              <w:numPr>
                <w:ilvl w:val="0"/>
                <w:numId w:val="0"/>
              </w:numPr>
              <w:tabs>
                <w:tab w:val="left" w:pos="720"/>
              </w:tabs>
              <w:spacing w:before="0" w:after="0"/>
              <w:ind w:left="113" w:right="113"/>
              <w:jc w:val="center"/>
              <w:rPr>
                <w:rFonts w:ascii="Arial Narrow" w:hAnsi="Arial Narrow"/>
                <w:sz w:val="16"/>
                <w:szCs w:val="16"/>
              </w:rPr>
            </w:pPr>
            <w:r w:rsidRPr="004336ED">
              <w:rPr>
                <w:rFonts w:ascii="Arial Narrow" w:hAnsi="Arial Narrow"/>
                <w:sz w:val="16"/>
                <w:szCs w:val="16"/>
              </w:rPr>
              <w:t>Wskaźnik</w:t>
            </w:r>
          </w:p>
        </w:tc>
        <w:tc>
          <w:tcPr>
            <w:tcW w:w="489" w:type="pct"/>
            <w:shd w:val="clear" w:color="auto" w:fill="auto"/>
            <w:textDirection w:val="btLr"/>
          </w:tcPr>
          <w:p w14:paraId="13D318EF" w14:textId="77777777" w:rsidR="00842158" w:rsidRPr="004336ED" w:rsidRDefault="00842158" w:rsidP="004336ED">
            <w:pPr>
              <w:snapToGrid w:val="0"/>
              <w:spacing w:after="0"/>
              <w:ind w:left="113" w:right="113"/>
              <w:jc w:val="center"/>
              <w:rPr>
                <w:sz w:val="16"/>
                <w:szCs w:val="16"/>
              </w:rPr>
            </w:pPr>
            <w:r w:rsidRPr="004336ED">
              <w:rPr>
                <w:sz w:val="16"/>
                <w:szCs w:val="16"/>
              </w:rPr>
              <w:t>Jednostka pomiaru</w:t>
            </w:r>
          </w:p>
        </w:tc>
        <w:tc>
          <w:tcPr>
            <w:tcW w:w="591" w:type="pct"/>
            <w:shd w:val="clear" w:color="auto" w:fill="auto"/>
            <w:textDirection w:val="btLr"/>
          </w:tcPr>
          <w:p w14:paraId="24703B2E" w14:textId="77777777" w:rsidR="00842158" w:rsidRPr="004336ED" w:rsidRDefault="00842158" w:rsidP="004336ED">
            <w:pPr>
              <w:pStyle w:val="Listapunktowana"/>
              <w:numPr>
                <w:ilvl w:val="0"/>
                <w:numId w:val="0"/>
              </w:numPr>
              <w:tabs>
                <w:tab w:val="left" w:pos="720"/>
              </w:tabs>
              <w:spacing w:before="0" w:after="0"/>
              <w:ind w:left="113" w:right="113"/>
              <w:jc w:val="center"/>
              <w:rPr>
                <w:rFonts w:ascii="Arial Narrow" w:hAnsi="Arial Narrow"/>
                <w:sz w:val="16"/>
                <w:szCs w:val="16"/>
              </w:rPr>
            </w:pPr>
            <w:r w:rsidRPr="004336ED">
              <w:rPr>
                <w:rFonts w:ascii="Arial Narrow" w:hAnsi="Arial Narrow"/>
                <w:sz w:val="16"/>
                <w:szCs w:val="16"/>
              </w:rPr>
              <w:t>Kategoria regionu</w:t>
            </w:r>
            <w:r w:rsidR="004336ED">
              <w:rPr>
                <w:rFonts w:ascii="Arial Narrow" w:hAnsi="Arial Narrow"/>
                <w:sz w:val="16"/>
                <w:szCs w:val="16"/>
              </w:rPr>
              <w:br/>
            </w:r>
            <w:r w:rsidRPr="004336ED">
              <w:rPr>
                <w:rFonts w:ascii="Arial Narrow" w:hAnsi="Arial Narrow"/>
                <w:sz w:val="16"/>
                <w:szCs w:val="16"/>
              </w:rPr>
              <w:t xml:space="preserve"> (w stosownych przypadkach)</w:t>
            </w:r>
          </w:p>
        </w:tc>
        <w:tc>
          <w:tcPr>
            <w:tcW w:w="504" w:type="pct"/>
            <w:shd w:val="clear" w:color="auto" w:fill="auto"/>
            <w:textDirection w:val="btLr"/>
          </w:tcPr>
          <w:p w14:paraId="009B0997" w14:textId="77777777" w:rsidR="00842158" w:rsidRPr="004336ED" w:rsidRDefault="00842158" w:rsidP="004336ED">
            <w:pPr>
              <w:pStyle w:val="Listapunktowana"/>
              <w:numPr>
                <w:ilvl w:val="0"/>
                <w:numId w:val="0"/>
              </w:numPr>
              <w:tabs>
                <w:tab w:val="left" w:pos="720"/>
              </w:tabs>
              <w:spacing w:before="0" w:after="0"/>
              <w:ind w:left="113" w:right="113"/>
              <w:jc w:val="center"/>
              <w:rPr>
                <w:rFonts w:ascii="Arial Narrow" w:hAnsi="Arial Narrow"/>
                <w:sz w:val="16"/>
                <w:szCs w:val="16"/>
              </w:rPr>
            </w:pPr>
            <w:r w:rsidRPr="004336ED">
              <w:rPr>
                <w:rFonts w:ascii="Arial Narrow" w:hAnsi="Arial Narrow"/>
                <w:sz w:val="16"/>
                <w:szCs w:val="16"/>
              </w:rPr>
              <w:t>Wartość bazowa</w:t>
            </w:r>
          </w:p>
        </w:tc>
        <w:tc>
          <w:tcPr>
            <w:tcW w:w="469" w:type="pct"/>
            <w:shd w:val="clear" w:color="auto" w:fill="auto"/>
            <w:textDirection w:val="btLr"/>
          </w:tcPr>
          <w:p w14:paraId="56CB89F8" w14:textId="77777777" w:rsidR="00842158" w:rsidRPr="004336ED" w:rsidRDefault="00842158" w:rsidP="004336ED">
            <w:pPr>
              <w:snapToGrid w:val="0"/>
              <w:spacing w:after="0"/>
              <w:ind w:left="113" w:right="113"/>
              <w:jc w:val="center"/>
              <w:rPr>
                <w:sz w:val="16"/>
                <w:szCs w:val="16"/>
              </w:rPr>
            </w:pPr>
            <w:r w:rsidRPr="004336ED">
              <w:rPr>
                <w:sz w:val="16"/>
                <w:szCs w:val="16"/>
              </w:rPr>
              <w:t>Rok bazowy</w:t>
            </w:r>
          </w:p>
        </w:tc>
        <w:tc>
          <w:tcPr>
            <w:tcW w:w="714" w:type="pct"/>
            <w:shd w:val="clear" w:color="auto" w:fill="auto"/>
            <w:textDirection w:val="btLr"/>
          </w:tcPr>
          <w:p w14:paraId="5978DE10" w14:textId="77777777" w:rsidR="00842158" w:rsidRPr="004336ED" w:rsidRDefault="00842158" w:rsidP="004336ED">
            <w:pPr>
              <w:pStyle w:val="Listapunktowana"/>
              <w:numPr>
                <w:ilvl w:val="0"/>
                <w:numId w:val="0"/>
              </w:numPr>
              <w:tabs>
                <w:tab w:val="left" w:pos="720"/>
              </w:tabs>
              <w:spacing w:before="0" w:after="0"/>
              <w:ind w:left="113" w:right="113"/>
              <w:jc w:val="center"/>
              <w:rPr>
                <w:rFonts w:ascii="Arial Narrow" w:hAnsi="Arial Narrow"/>
                <w:sz w:val="16"/>
                <w:szCs w:val="16"/>
              </w:rPr>
            </w:pPr>
            <w:r w:rsidRPr="004336ED">
              <w:rPr>
                <w:rFonts w:ascii="Arial Narrow" w:hAnsi="Arial Narrow"/>
                <w:sz w:val="16"/>
                <w:szCs w:val="16"/>
              </w:rPr>
              <w:t>Wartość docelowa (2023)</w:t>
            </w:r>
          </w:p>
        </w:tc>
        <w:tc>
          <w:tcPr>
            <w:tcW w:w="471" w:type="pct"/>
            <w:shd w:val="clear" w:color="auto" w:fill="auto"/>
            <w:textDirection w:val="btLr"/>
          </w:tcPr>
          <w:p w14:paraId="0CEBF17E" w14:textId="77777777" w:rsidR="00842158" w:rsidRPr="004336ED" w:rsidRDefault="00842158" w:rsidP="004336ED">
            <w:pPr>
              <w:pStyle w:val="Listapunktowana"/>
              <w:numPr>
                <w:ilvl w:val="0"/>
                <w:numId w:val="0"/>
              </w:numPr>
              <w:tabs>
                <w:tab w:val="left" w:pos="720"/>
              </w:tabs>
              <w:spacing w:before="0" w:after="0"/>
              <w:ind w:left="113" w:right="113"/>
              <w:jc w:val="center"/>
              <w:rPr>
                <w:rFonts w:ascii="Arial Narrow" w:hAnsi="Arial Narrow"/>
                <w:sz w:val="16"/>
                <w:szCs w:val="16"/>
              </w:rPr>
            </w:pPr>
            <w:r w:rsidRPr="004336ED">
              <w:rPr>
                <w:rFonts w:ascii="Arial Narrow" w:hAnsi="Arial Narrow"/>
                <w:sz w:val="16"/>
                <w:szCs w:val="16"/>
              </w:rPr>
              <w:t>Źródło danych</w:t>
            </w:r>
          </w:p>
        </w:tc>
        <w:tc>
          <w:tcPr>
            <w:tcW w:w="529" w:type="pct"/>
            <w:shd w:val="clear" w:color="auto" w:fill="auto"/>
            <w:textDirection w:val="btLr"/>
          </w:tcPr>
          <w:p w14:paraId="529C34E8" w14:textId="77777777" w:rsidR="00842158" w:rsidRPr="004336ED" w:rsidRDefault="00842158" w:rsidP="004336ED">
            <w:pPr>
              <w:pStyle w:val="Listapunktowana"/>
              <w:numPr>
                <w:ilvl w:val="0"/>
                <w:numId w:val="0"/>
              </w:numPr>
              <w:tabs>
                <w:tab w:val="left" w:pos="720"/>
              </w:tabs>
              <w:spacing w:before="0" w:after="0"/>
              <w:ind w:left="113" w:right="113"/>
              <w:jc w:val="center"/>
              <w:rPr>
                <w:rFonts w:ascii="Arial Narrow" w:hAnsi="Arial Narrow"/>
                <w:sz w:val="16"/>
                <w:szCs w:val="16"/>
              </w:rPr>
            </w:pPr>
            <w:r w:rsidRPr="004336ED">
              <w:rPr>
                <w:rFonts w:ascii="Arial Narrow" w:hAnsi="Arial Narrow"/>
                <w:sz w:val="16"/>
                <w:szCs w:val="16"/>
              </w:rPr>
              <w:t>Częstotliwość pomiaru</w:t>
            </w:r>
          </w:p>
        </w:tc>
      </w:tr>
      <w:tr w:rsidR="00842158" w:rsidRPr="00B43902" w14:paraId="31F49A41" w14:textId="77777777" w:rsidTr="006B20D6">
        <w:trPr>
          <w:cantSplit/>
          <w:trHeight w:val="1134"/>
        </w:trPr>
        <w:tc>
          <w:tcPr>
            <w:tcW w:w="390" w:type="pct"/>
            <w:vAlign w:val="center"/>
          </w:tcPr>
          <w:p w14:paraId="07F1AFE7" w14:textId="77777777" w:rsidR="00842158" w:rsidRPr="00FE6497" w:rsidRDefault="00842158" w:rsidP="00842158">
            <w:pPr>
              <w:pStyle w:val="Listapunktowana"/>
              <w:numPr>
                <w:ilvl w:val="0"/>
                <w:numId w:val="0"/>
              </w:numPr>
              <w:tabs>
                <w:tab w:val="left" w:pos="720"/>
              </w:tabs>
              <w:spacing w:before="0" w:after="0"/>
              <w:ind w:left="113" w:right="113"/>
              <w:jc w:val="center"/>
              <w:rPr>
                <w:rFonts w:ascii="Arial Narrow" w:hAnsi="Arial Narrow"/>
                <w:sz w:val="18"/>
                <w:szCs w:val="18"/>
              </w:rPr>
            </w:pPr>
            <w:r w:rsidRPr="00FE6497">
              <w:rPr>
                <w:rFonts w:ascii="Arial Narrow" w:hAnsi="Arial Narrow" w:cs="Tahoma"/>
                <w:sz w:val="16"/>
                <w:szCs w:val="17"/>
                <w:lang w:eastAsia="en-US"/>
              </w:rPr>
              <w:t>1.</w:t>
            </w:r>
          </w:p>
        </w:tc>
        <w:tc>
          <w:tcPr>
            <w:tcW w:w="843" w:type="pct"/>
            <w:vAlign w:val="center"/>
          </w:tcPr>
          <w:p w14:paraId="5DF5E956" w14:textId="77777777" w:rsidR="00842158" w:rsidRPr="00FE6497" w:rsidRDefault="00842158" w:rsidP="006B20D6">
            <w:pPr>
              <w:pStyle w:val="Listapunktowana"/>
              <w:numPr>
                <w:ilvl w:val="0"/>
                <w:numId w:val="0"/>
              </w:numPr>
              <w:tabs>
                <w:tab w:val="left" w:pos="720"/>
              </w:tabs>
              <w:spacing w:before="0" w:after="0"/>
              <w:ind w:right="113"/>
              <w:jc w:val="left"/>
              <w:rPr>
                <w:rFonts w:ascii="Arial Narrow" w:hAnsi="Arial Narrow"/>
                <w:sz w:val="18"/>
                <w:szCs w:val="18"/>
                <w:highlight w:val="yellow"/>
              </w:rPr>
            </w:pPr>
            <w:r w:rsidRPr="00FE6497">
              <w:rPr>
                <w:rFonts w:ascii="Arial Narrow" w:hAnsi="Arial Narrow"/>
                <w:bCs/>
                <w:sz w:val="16"/>
              </w:rPr>
              <w:t>Widzowie i słuchacze w teatrach i instytucjach muzycznych na 1000 ludności</w:t>
            </w:r>
          </w:p>
        </w:tc>
        <w:tc>
          <w:tcPr>
            <w:tcW w:w="489" w:type="pct"/>
            <w:vAlign w:val="center"/>
          </w:tcPr>
          <w:p w14:paraId="3E057FD4" w14:textId="77777777" w:rsidR="00842158" w:rsidRPr="00FE6497" w:rsidRDefault="00842158" w:rsidP="004336ED">
            <w:pPr>
              <w:snapToGrid w:val="0"/>
              <w:spacing w:after="0"/>
              <w:ind w:left="113" w:right="113"/>
              <w:jc w:val="center"/>
              <w:rPr>
                <w:sz w:val="18"/>
                <w:szCs w:val="18"/>
                <w:lang w:val="en-GB"/>
              </w:rPr>
            </w:pPr>
            <w:r w:rsidRPr="00FE6497">
              <w:rPr>
                <w:sz w:val="16"/>
                <w:szCs w:val="18"/>
              </w:rPr>
              <w:t>osoby</w:t>
            </w:r>
          </w:p>
        </w:tc>
        <w:tc>
          <w:tcPr>
            <w:tcW w:w="591" w:type="pct"/>
            <w:vAlign w:val="center"/>
          </w:tcPr>
          <w:p w14:paraId="7405BDF5" w14:textId="77777777" w:rsidR="00842158" w:rsidRPr="00FE6497" w:rsidRDefault="00842158" w:rsidP="004336ED">
            <w:pPr>
              <w:pStyle w:val="Listapunktowana"/>
              <w:numPr>
                <w:ilvl w:val="0"/>
                <w:numId w:val="0"/>
              </w:numPr>
              <w:tabs>
                <w:tab w:val="left" w:pos="720"/>
              </w:tabs>
              <w:jc w:val="center"/>
              <w:rPr>
                <w:rFonts w:ascii="Arial Narrow" w:hAnsi="Arial Narrow"/>
                <w:sz w:val="18"/>
                <w:szCs w:val="18"/>
                <w:lang w:val="en-GB"/>
              </w:rPr>
            </w:pPr>
            <w:r w:rsidRPr="00FE6497">
              <w:rPr>
                <w:rFonts w:ascii="Arial Narrow" w:hAnsi="Arial Narrow"/>
                <w:sz w:val="16"/>
                <w:szCs w:val="18"/>
              </w:rPr>
              <w:t>Region</w:t>
            </w:r>
            <w:r w:rsidR="005C5401" w:rsidRPr="00FE6497">
              <w:rPr>
                <w:rFonts w:ascii="Arial Narrow" w:hAnsi="Arial Narrow"/>
                <w:sz w:val="16"/>
                <w:szCs w:val="18"/>
              </w:rPr>
              <w:t xml:space="preserve"> </w:t>
            </w:r>
            <w:r w:rsidRPr="00FE6497">
              <w:rPr>
                <w:rFonts w:ascii="Arial Narrow" w:hAnsi="Arial Narrow"/>
                <w:sz w:val="16"/>
                <w:szCs w:val="18"/>
              </w:rPr>
              <w:t>słabiej rozwinięty</w:t>
            </w:r>
          </w:p>
        </w:tc>
        <w:tc>
          <w:tcPr>
            <w:tcW w:w="504" w:type="pct"/>
            <w:vAlign w:val="center"/>
          </w:tcPr>
          <w:p w14:paraId="1B5546F5" w14:textId="77777777" w:rsidR="00842158" w:rsidRPr="00FE6497" w:rsidRDefault="00842158" w:rsidP="004336ED">
            <w:pPr>
              <w:snapToGrid w:val="0"/>
              <w:spacing w:after="0"/>
              <w:ind w:left="113" w:right="113"/>
              <w:jc w:val="center"/>
              <w:rPr>
                <w:sz w:val="18"/>
                <w:szCs w:val="18"/>
              </w:rPr>
            </w:pPr>
            <w:r w:rsidRPr="00FE6497">
              <w:rPr>
                <w:sz w:val="16"/>
                <w:szCs w:val="18"/>
              </w:rPr>
              <w:t>242,57</w:t>
            </w:r>
          </w:p>
        </w:tc>
        <w:tc>
          <w:tcPr>
            <w:tcW w:w="469" w:type="pct"/>
            <w:vAlign w:val="center"/>
          </w:tcPr>
          <w:p w14:paraId="318FEEA9" w14:textId="77777777" w:rsidR="00842158" w:rsidRPr="00FE6497" w:rsidRDefault="00842158" w:rsidP="004336ED">
            <w:pPr>
              <w:snapToGrid w:val="0"/>
              <w:spacing w:after="0"/>
              <w:ind w:left="113" w:right="113"/>
              <w:jc w:val="center"/>
              <w:rPr>
                <w:sz w:val="18"/>
                <w:szCs w:val="18"/>
                <w:lang w:val="en-GB"/>
              </w:rPr>
            </w:pPr>
            <w:r w:rsidRPr="00FE6497">
              <w:rPr>
                <w:sz w:val="16"/>
                <w:szCs w:val="18"/>
              </w:rPr>
              <w:t>2013</w:t>
            </w:r>
          </w:p>
        </w:tc>
        <w:tc>
          <w:tcPr>
            <w:tcW w:w="714" w:type="pct"/>
            <w:vAlign w:val="center"/>
          </w:tcPr>
          <w:p w14:paraId="30BA4A19" w14:textId="1EEA8AEB" w:rsidR="00842158" w:rsidRPr="00FE6497" w:rsidRDefault="00842158" w:rsidP="007568F9">
            <w:pPr>
              <w:pStyle w:val="Listapunktowana"/>
              <w:numPr>
                <w:ilvl w:val="0"/>
                <w:numId w:val="0"/>
              </w:numPr>
              <w:tabs>
                <w:tab w:val="left" w:pos="720"/>
              </w:tabs>
              <w:spacing w:before="0" w:after="0"/>
              <w:ind w:left="113" w:right="113"/>
              <w:jc w:val="center"/>
              <w:rPr>
                <w:rFonts w:ascii="Arial Narrow" w:hAnsi="Arial Narrow"/>
                <w:sz w:val="18"/>
                <w:szCs w:val="18"/>
              </w:rPr>
            </w:pPr>
            <w:r w:rsidRPr="00FE6497">
              <w:rPr>
                <w:rFonts w:ascii="Arial Narrow" w:hAnsi="Arial Narrow"/>
                <w:sz w:val="16"/>
                <w:szCs w:val="18"/>
              </w:rPr>
              <w:t>279,67</w:t>
            </w:r>
          </w:p>
        </w:tc>
        <w:tc>
          <w:tcPr>
            <w:tcW w:w="471" w:type="pct"/>
            <w:vAlign w:val="center"/>
          </w:tcPr>
          <w:p w14:paraId="75B96D35" w14:textId="77777777" w:rsidR="00842158" w:rsidRPr="00FE6497" w:rsidRDefault="00842158" w:rsidP="004336ED">
            <w:pPr>
              <w:pStyle w:val="Listapunktowana"/>
              <w:numPr>
                <w:ilvl w:val="0"/>
                <w:numId w:val="0"/>
              </w:numPr>
              <w:spacing w:before="0" w:after="0"/>
              <w:ind w:left="113" w:right="113"/>
              <w:jc w:val="center"/>
              <w:rPr>
                <w:rFonts w:ascii="Arial Narrow" w:hAnsi="Arial Narrow"/>
                <w:sz w:val="20"/>
                <w:lang w:val="en-GB"/>
              </w:rPr>
            </w:pPr>
            <w:r w:rsidRPr="00FE6497">
              <w:rPr>
                <w:rFonts w:ascii="Arial Narrow" w:hAnsi="Arial Narrow"/>
                <w:sz w:val="16"/>
                <w:szCs w:val="18"/>
              </w:rPr>
              <w:t>GUS/ BDL</w:t>
            </w:r>
          </w:p>
        </w:tc>
        <w:tc>
          <w:tcPr>
            <w:tcW w:w="529" w:type="pct"/>
            <w:vAlign w:val="center"/>
          </w:tcPr>
          <w:p w14:paraId="659F7912" w14:textId="77777777" w:rsidR="00842158" w:rsidRPr="00FE6497" w:rsidRDefault="00842158" w:rsidP="004336ED">
            <w:pPr>
              <w:pStyle w:val="Listapunktowana"/>
              <w:numPr>
                <w:ilvl w:val="0"/>
                <w:numId w:val="0"/>
              </w:numPr>
              <w:spacing w:before="0" w:after="0"/>
              <w:ind w:left="113" w:right="113"/>
              <w:jc w:val="center"/>
              <w:rPr>
                <w:rFonts w:ascii="Arial Narrow" w:hAnsi="Arial Narrow"/>
                <w:sz w:val="20"/>
                <w:lang w:val="en-GB"/>
              </w:rPr>
            </w:pPr>
            <w:r w:rsidRPr="00FE6497">
              <w:rPr>
                <w:rFonts w:ascii="Arial Narrow" w:hAnsi="Arial Narrow"/>
                <w:sz w:val="16"/>
                <w:szCs w:val="18"/>
              </w:rPr>
              <w:t>rocznie</w:t>
            </w:r>
          </w:p>
        </w:tc>
      </w:tr>
      <w:tr w:rsidR="00842158" w:rsidRPr="00B43902" w14:paraId="3A056DFE" w14:textId="77777777" w:rsidTr="006B20D6">
        <w:trPr>
          <w:trHeight w:val="623"/>
        </w:trPr>
        <w:tc>
          <w:tcPr>
            <w:tcW w:w="390" w:type="pct"/>
            <w:vAlign w:val="center"/>
          </w:tcPr>
          <w:p w14:paraId="0FCE8CFA" w14:textId="77777777" w:rsidR="00842158" w:rsidRPr="0003284C" w:rsidRDefault="00842158" w:rsidP="00F66FFD">
            <w:pPr>
              <w:pStyle w:val="Text1"/>
              <w:ind w:left="0"/>
              <w:jc w:val="center"/>
              <w:rPr>
                <w:rFonts w:ascii="Arial Narrow" w:hAnsi="Arial Narrow"/>
                <w:i/>
                <w:sz w:val="18"/>
                <w:szCs w:val="18"/>
                <w:lang w:val="en-GB" w:eastAsia="en-GB"/>
              </w:rPr>
            </w:pPr>
            <w:r>
              <w:rPr>
                <w:rFonts w:ascii="Arial Narrow" w:hAnsi="Arial Narrow" w:cs="Tahoma"/>
                <w:sz w:val="16"/>
                <w:szCs w:val="17"/>
              </w:rPr>
              <w:t>2.</w:t>
            </w:r>
          </w:p>
        </w:tc>
        <w:tc>
          <w:tcPr>
            <w:tcW w:w="843" w:type="pct"/>
            <w:vAlign w:val="center"/>
          </w:tcPr>
          <w:p w14:paraId="020312BD" w14:textId="77777777" w:rsidR="00842158" w:rsidRPr="00AA69E2" w:rsidRDefault="00842158" w:rsidP="006B20D6">
            <w:pPr>
              <w:shd w:val="clear" w:color="auto" w:fill="FFFFFF"/>
              <w:rPr>
                <w:i/>
                <w:sz w:val="18"/>
                <w:szCs w:val="18"/>
                <w:highlight w:val="yellow"/>
                <w:lang w:eastAsia="en-GB"/>
              </w:rPr>
            </w:pPr>
            <w:r>
              <w:rPr>
                <w:bCs/>
                <w:sz w:val="16"/>
              </w:rPr>
              <w:t>Zwiedzający muzea i oddziały na 10 tys. mieszkańców</w:t>
            </w:r>
          </w:p>
        </w:tc>
        <w:tc>
          <w:tcPr>
            <w:tcW w:w="489" w:type="pct"/>
            <w:vAlign w:val="center"/>
          </w:tcPr>
          <w:p w14:paraId="56374466" w14:textId="77777777" w:rsidR="00842158" w:rsidRPr="00B43902" w:rsidRDefault="00842158" w:rsidP="004336ED">
            <w:pPr>
              <w:snapToGrid w:val="0"/>
              <w:jc w:val="center"/>
              <w:rPr>
                <w:i/>
                <w:sz w:val="18"/>
                <w:szCs w:val="18"/>
                <w:lang w:val="en-GB"/>
              </w:rPr>
            </w:pPr>
            <w:r>
              <w:rPr>
                <w:color w:val="000000"/>
                <w:sz w:val="16"/>
                <w:szCs w:val="18"/>
              </w:rPr>
              <w:t>osoby</w:t>
            </w:r>
          </w:p>
        </w:tc>
        <w:tc>
          <w:tcPr>
            <w:tcW w:w="591" w:type="pct"/>
            <w:vAlign w:val="center"/>
          </w:tcPr>
          <w:p w14:paraId="2147D3C0" w14:textId="77777777" w:rsidR="00842158" w:rsidRPr="00B43902" w:rsidRDefault="00842158" w:rsidP="004336ED">
            <w:pPr>
              <w:pStyle w:val="Listapunktowana"/>
              <w:numPr>
                <w:ilvl w:val="0"/>
                <w:numId w:val="0"/>
              </w:numPr>
              <w:tabs>
                <w:tab w:val="left" w:pos="720"/>
              </w:tabs>
              <w:jc w:val="center"/>
              <w:rPr>
                <w:rFonts w:ascii="Arial Narrow" w:hAnsi="Arial Narrow"/>
                <w:i/>
                <w:sz w:val="18"/>
                <w:szCs w:val="18"/>
                <w:lang w:val="en-GB"/>
              </w:rPr>
            </w:pPr>
            <w:r w:rsidRPr="00677808">
              <w:rPr>
                <w:rFonts w:ascii="Arial Narrow" w:hAnsi="Arial Narrow"/>
                <w:color w:val="000000"/>
                <w:sz w:val="16"/>
                <w:szCs w:val="18"/>
              </w:rPr>
              <w:t>Region słabiej rozwinięty</w:t>
            </w:r>
          </w:p>
        </w:tc>
        <w:tc>
          <w:tcPr>
            <w:tcW w:w="504" w:type="pct"/>
            <w:vAlign w:val="center"/>
          </w:tcPr>
          <w:p w14:paraId="5B93264B" w14:textId="77777777" w:rsidR="00842158" w:rsidRPr="00B43902" w:rsidRDefault="00842158" w:rsidP="004336ED">
            <w:pPr>
              <w:pStyle w:val="Listapunktowana"/>
              <w:numPr>
                <w:ilvl w:val="0"/>
                <w:numId w:val="0"/>
              </w:numPr>
              <w:tabs>
                <w:tab w:val="left" w:pos="720"/>
              </w:tabs>
              <w:jc w:val="center"/>
              <w:rPr>
                <w:rFonts w:ascii="Arial Narrow" w:hAnsi="Arial Narrow"/>
                <w:i/>
                <w:sz w:val="18"/>
                <w:szCs w:val="18"/>
                <w:lang w:val="en-GB"/>
              </w:rPr>
            </w:pPr>
            <w:r>
              <w:rPr>
                <w:rFonts w:ascii="Arial Narrow" w:hAnsi="Arial Narrow"/>
                <w:color w:val="000000"/>
                <w:sz w:val="16"/>
                <w:szCs w:val="18"/>
              </w:rPr>
              <w:t>3</w:t>
            </w:r>
            <w:r w:rsidR="00F66FFD">
              <w:rPr>
                <w:rFonts w:ascii="Arial Narrow" w:hAnsi="Arial Narrow"/>
                <w:color w:val="000000"/>
                <w:sz w:val="16"/>
                <w:szCs w:val="18"/>
              </w:rPr>
              <w:t xml:space="preserve"> </w:t>
            </w:r>
            <w:r>
              <w:rPr>
                <w:rFonts w:ascii="Arial Narrow" w:hAnsi="Arial Narrow"/>
                <w:color w:val="000000"/>
                <w:sz w:val="16"/>
                <w:szCs w:val="18"/>
              </w:rPr>
              <w:t>600</w:t>
            </w:r>
          </w:p>
        </w:tc>
        <w:tc>
          <w:tcPr>
            <w:tcW w:w="469" w:type="pct"/>
            <w:vAlign w:val="center"/>
          </w:tcPr>
          <w:p w14:paraId="3730F845" w14:textId="77777777" w:rsidR="00842158" w:rsidRPr="00B43902" w:rsidRDefault="00842158" w:rsidP="004336ED">
            <w:pPr>
              <w:snapToGrid w:val="0"/>
              <w:jc w:val="center"/>
              <w:rPr>
                <w:i/>
                <w:sz w:val="18"/>
                <w:szCs w:val="18"/>
                <w:lang w:val="en-GB"/>
              </w:rPr>
            </w:pPr>
            <w:r>
              <w:rPr>
                <w:color w:val="000000"/>
                <w:sz w:val="16"/>
                <w:szCs w:val="18"/>
              </w:rPr>
              <w:t>2013</w:t>
            </w:r>
          </w:p>
        </w:tc>
        <w:tc>
          <w:tcPr>
            <w:tcW w:w="714" w:type="pct"/>
            <w:vAlign w:val="center"/>
          </w:tcPr>
          <w:p w14:paraId="6CB12D8E" w14:textId="77777777" w:rsidR="00842158" w:rsidRPr="00B43902" w:rsidRDefault="00842158" w:rsidP="004336ED">
            <w:pPr>
              <w:pStyle w:val="Listapunktowana"/>
              <w:numPr>
                <w:ilvl w:val="0"/>
                <w:numId w:val="0"/>
              </w:numPr>
              <w:tabs>
                <w:tab w:val="left" w:pos="720"/>
              </w:tabs>
              <w:jc w:val="center"/>
              <w:rPr>
                <w:rFonts w:ascii="Arial Narrow" w:hAnsi="Arial Narrow"/>
                <w:i/>
                <w:sz w:val="18"/>
                <w:szCs w:val="18"/>
                <w:lang w:val="en-GB"/>
              </w:rPr>
            </w:pPr>
            <w:r>
              <w:rPr>
                <w:rFonts w:ascii="Arial Narrow" w:hAnsi="Arial Narrow"/>
                <w:color w:val="000000"/>
                <w:sz w:val="16"/>
                <w:szCs w:val="18"/>
              </w:rPr>
              <w:t>4</w:t>
            </w:r>
            <w:r w:rsidR="00F66FFD">
              <w:rPr>
                <w:rFonts w:ascii="Arial Narrow" w:hAnsi="Arial Narrow"/>
                <w:color w:val="000000"/>
                <w:sz w:val="16"/>
                <w:szCs w:val="18"/>
              </w:rPr>
              <w:t xml:space="preserve"> </w:t>
            </w:r>
            <w:r>
              <w:rPr>
                <w:rFonts w:ascii="Arial Narrow" w:hAnsi="Arial Narrow"/>
                <w:color w:val="000000"/>
                <w:sz w:val="16"/>
                <w:szCs w:val="18"/>
              </w:rPr>
              <w:t>056</w:t>
            </w:r>
          </w:p>
        </w:tc>
        <w:tc>
          <w:tcPr>
            <w:tcW w:w="471" w:type="pct"/>
            <w:vAlign w:val="center"/>
          </w:tcPr>
          <w:p w14:paraId="642D8D28" w14:textId="77777777" w:rsidR="00842158" w:rsidRPr="00B43902" w:rsidRDefault="00842158" w:rsidP="004336ED">
            <w:pPr>
              <w:shd w:val="clear" w:color="auto" w:fill="FFFFFF"/>
              <w:spacing w:after="0" w:line="240" w:lineRule="auto"/>
              <w:jc w:val="center"/>
              <w:rPr>
                <w:i/>
                <w:sz w:val="18"/>
                <w:szCs w:val="18"/>
                <w:lang w:val="en-GB"/>
              </w:rPr>
            </w:pPr>
            <w:r w:rsidRPr="00677808">
              <w:rPr>
                <w:color w:val="000000"/>
                <w:sz w:val="16"/>
                <w:szCs w:val="18"/>
              </w:rPr>
              <w:t>GUS</w:t>
            </w:r>
            <w:r>
              <w:rPr>
                <w:color w:val="000000"/>
                <w:sz w:val="16"/>
                <w:szCs w:val="18"/>
              </w:rPr>
              <w:t>/BDL</w:t>
            </w:r>
          </w:p>
        </w:tc>
        <w:tc>
          <w:tcPr>
            <w:tcW w:w="529" w:type="pct"/>
            <w:vAlign w:val="center"/>
          </w:tcPr>
          <w:p w14:paraId="428D1903" w14:textId="77777777" w:rsidR="00842158" w:rsidRPr="00B43902" w:rsidRDefault="00842158" w:rsidP="004336ED">
            <w:pPr>
              <w:pStyle w:val="Listapunktowana"/>
              <w:numPr>
                <w:ilvl w:val="0"/>
                <w:numId w:val="0"/>
              </w:numPr>
              <w:tabs>
                <w:tab w:val="left" w:pos="720"/>
              </w:tabs>
              <w:jc w:val="center"/>
              <w:rPr>
                <w:rFonts w:ascii="Arial Narrow" w:hAnsi="Arial Narrow"/>
                <w:i/>
                <w:sz w:val="18"/>
                <w:szCs w:val="18"/>
                <w:lang w:val="en-GB"/>
              </w:rPr>
            </w:pPr>
            <w:r>
              <w:rPr>
                <w:rFonts w:ascii="Arial Narrow" w:hAnsi="Arial Narrow"/>
                <w:color w:val="000000"/>
                <w:sz w:val="16"/>
                <w:szCs w:val="18"/>
              </w:rPr>
              <w:t>r</w:t>
            </w:r>
            <w:r w:rsidRPr="00677808">
              <w:rPr>
                <w:rFonts w:ascii="Arial Narrow" w:hAnsi="Arial Narrow"/>
                <w:color w:val="000000"/>
                <w:sz w:val="16"/>
                <w:szCs w:val="18"/>
              </w:rPr>
              <w:t>ocznie</w:t>
            </w:r>
          </w:p>
        </w:tc>
      </w:tr>
    </w:tbl>
    <w:p w14:paraId="7D59844F" w14:textId="77777777" w:rsidR="00842158" w:rsidRDefault="00842158" w:rsidP="00842158">
      <w:pPr>
        <w:spacing w:before="240" w:line="240" w:lineRule="auto"/>
        <w:jc w:val="both"/>
        <w:rPr>
          <w:b/>
          <w:color w:val="548DD4"/>
        </w:rPr>
      </w:pPr>
    </w:p>
    <w:p w14:paraId="6E35BF23" w14:textId="77777777" w:rsidR="00E83B0A" w:rsidRDefault="00E83B0A">
      <w:pPr>
        <w:spacing w:after="0" w:line="240" w:lineRule="auto"/>
        <w:rPr>
          <w:b/>
          <w:color w:val="548DD4"/>
        </w:rPr>
      </w:pPr>
      <w:r>
        <w:rPr>
          <w:b/>
          <w:color w:val="548DD4"/>
        </w:rPr>
        <w:br w:type="page"/>
      </w:r>
    </w:p>
    <w:p w14:paraId="1EF2860C" w14:textId="77777777" w:rsidR="00842158" w:rsidRPr="00F956FF" w:rsidRDefault="00842158" w:rsidP="00842158">
      <w:pPr>
        <w:spacing w:before="240" w:line="240" w:lineRule="auto"/>
        <w:jc w:val="both"/>
        <w:rPr>
          <w:b/>
          <w:color w:val="548DD4"/>
        </w:rPr>
      </w:pPr>
      <w:r>
        <w:rPr>
          <w:b/>
          <w:color w:val="548DD4"/>
        </w:rPr>
        <w:t>2.A.6</w:t>
      </w:r>
      <w:r w:rsidRPr="00F956FF">
        <w:rPr>
          <w:b/>
          <w:color w:val="548DD4"/>
        </w:rPr>
        <w:t xml:space="preserve"> (</w:t>
      </w:r>
      <w:r>
        <w:rPr>
          <w:b/>
          <w:color w:val="548DD4"/>
        </w:rPr>
        <w:t>VI</w:t>
      </w:r>
      <w:r w:rsidRPr="00F956FF">
        <w:rPr>
          <w:b/>
          <w:color w:val="548DD4"/>
        </w:rPr>
        <w:t>-</w:t>
      </w:r>
      <w:r>
        <w:rPr>
          <w:b/>
          <w:color w:val="548DD4"/>
        </w:rPr>
        <w:t>6c</w:t>
      </w:r>
      <w:r w:rsidRPr="00F956FF">
        <w:rPr>
          <w:b/>
          <w:color w:val="548DD4"/>
        </w:rPr>
        <w:t>)</w:t>
      </w:r>
      <w:r>
        <w:rPr>
          <w:b/>
          <w:color w:val="548DD4"/>
        </w:rPr>
        <w:t xml:space="preserve"> P</w:t>
      </w:r>
      <w:r w:rsidRPr="00F956FF">
        <w:rPr>
          <w:b/>
          <w:color w:val="548DD4"/>
        </w:rPr>
        <w:t>rzedsięwzię</w:t>
      </w:r>
      <w:r>
        <w:rPr>
          <w:b/>
          <w:color w:val="548DD4"/>
        </w:rPr>
        <w:t>cie, które ma zostać objęte wsparciem w ramach priorytetu inwestycyjnego</w:t>
      </w:r>
      <w:r w:rsidRPr="00F956FF">
        <w:rPr>
          <w:b/>
          <w:color w:val="548DD4"/>
        </w:rPr>
        <w:t xml:space="preserve"> </w:t>
      </w:r>
    </w:p>
    <w:p w14:paraId="590D363A" w14:textId="77777777" w:rsidR="00842158" w:rsidRPr="00F956FF" w:rsidRDefault="00842158" w:rsidP="00842158">
      <w:pPr>
        <w:spacing w:before="240" w:line="240" w:lineRule="auto"/>
        <w:jc w:val="both"/>
        <w:rPr>
          <w:b/>
          <w:color w:val="548DD4"/>
        </w:rPr>
      </w:pPr>
      <w:r w:rsidRPr="00F956FF">
        <w:rPr>
          <w:b/>
          <w:color w:val="548DD4"/>
        </w:rPr>
        <w:t>2.A.</w:t>
      </w:r>
      <w:r>
        <w:rPr>
          <w:b/>
          <w:color w:val="548DD4"/>
        </w:rPr>
        <w:t>6</w:t>
      </w:r>
      <w:r w:rsidRPr="00F956FF">
        <w:rPr>
          <w:b/>
          <w:color w:val="548DD4"/>
        </w:rPr>
        <w:t>.1 (</w:t>
      </w:r>
      <w:r>
        <w:rPr>
          <w:b/>
          <w:color w:val="548DD4"/>
        </w:rPr>
        <w:t>VI</w:t>
      </w:r>
      <w:r w:rsidRPr="00F956FF">
        <w:rPr>
          <w:b/>
          <w:color w:val="548DD4"/>
        </w:rPr>
        <w:t>-</w:t>
      </w:r>
      <w:r>
        <w:rPr>
          <w:b/>
          <w:color w:val="548DD4"/>
        </w:rPr>
        <w:t>6c</w:t>
      </w:r>
      <w:r w:rsidRPr="00F956FF">
        <w:rPr>
          <w:b/>
          <w:color w:val="548DD4"/>
        </w:rPr>
        <w:t xml:space="preserve">) Opis </w:t>
      </w:r>
      <w:r>
        <w:rPr>
          <w:b/>
          <w:color w:val="548DD4"/>
        </w:rPr>
        <w:t xml:space="preserve">typów i przykłady </w:t>
      </w:r>
      <w:r w:rsidRPr="00F956FF">
        <w:rPr>
          <w:b/>
          <w:color w:val="548DD4"/>
        </w:rPr>
        <w:t>przedsięwzięć</w:t>
      </w:r>
      <w:r>
        <w:rPr>
          <w:b/>
          <w:color w:val="548DD4"/>
        </w:rPr>
        <w:t>, które mają zostać objęte wsparciem, ich oczekiwany wkład w realizację celów szczegółowych oraz, w stosownych przypadkach, wskazanie głównych grup docelowych, poszczególnych terytoriów docelowych i typów beneficjentów</w:t>
      </w:r>
      <w:r w:rsidRPr="00F956FF">
        <w:rPr>
          <w:b/>
          <w:color w:val="548DD4"/>
        </w:rPr>
        <w:t xml:space="preserve"> </w:t>
      </w:r>
    </w:p>
    <w:p w14:paraId="6AE62DED" w14:textId="77777777" w:rsidR="00842158" w:rsidRDefault="00842158" w:rsidP="00842158">
      <w:pPr>
        <w:spacing w:after="0" w:line="240" w:lineRule="auto"/>
        <w:jc w:val="both"/>
        <w:rPr>
          <w:szCs w:val="24"/>
        </w:rPr>
      </w:pPr>
      <w:r w:rsidRPr="004C4FF3">
        <w:rPr>
          <w:szCs w:val="24"/>
        </w:rPr>
        <w:t>W ramach PI 6</w:t>
      </w:r>
      <w:r>
        <w:rPr>
          <w:szCs w:val="24"/>
        </w:rPr>
        <w:t>c</w:t>
      </w:r>
      <w:r w:rsidRPr="004C4FF3">
        <w:rPr>
          <w:szCs w:val="24"/>
        </w:rPr>
        <w:t xml:space="preserve"> planuje się wsparcie </w:t>
      </w:r>
      <w:r>
        <w:rPr>
          <w:szCs w:val="24"/>
        </w:rPr>
        <w:t xml:space="preserve">inwestycji z zakresu </w:t>
      </w:r>
      <w:r w:rsidRPr="004C4FF3">
        <w:rPr>
          <w:szCs w:val="24"/>
        </w:rPr>
        <w:t>dziedzictwa kulturowego</w:t>
      </w:r>
      <w:r>
        <w:rPr>
          <w:szCs w:val="24"/>
        </w:rPr>
        <w:t xml:space="preserve"> i naturalnego </w:t>
      </w:r>
      <w:r w:rsidRPr="004C4FF3">
        <w:rPr>
          <w:szCs w:val="24"/>
        </w:rPr>
        <w:t xml:space="preserve">oraz inwestycje w rozwój zasobów kultury (w tym poprawę jakości funkcjonowania instytucji kultury) na terenie całego województwa łódzkiego. W odniesieniu do obiektów zabytkowych realizowane będą przedsięwzięcia na obiektach wpisanych do rejestru zabytków (ruchomych i nieruchomych). Realizacja zaprogramowanych działań </w:t>
      </w:r>
      <w:r>
        <w:rPr>
          <w:szCs w:val="24"/>
        </w:rPr>
        <w:t>wpłynie na</w:t>
      </w:r>
      <w:r w:rsidRPr="004C4FF3">
        <w:rPr>
          <w:szCs w:val="24"/>
        </w:rPr>
        <w:t xml:space="preserve"> popraw</w:t>
      </w:r>
      <w:r>
        <w:rPr>
          <w:szCs w:val="24"/>
        </w:rPr>
        <w:t>ę</w:t>
      </w:r>
      <w:r w:rsidRPr="004C4FF3">
        <w:rPr>
          <w:szCs w:val="24"/>
        </w:rPr>
        <w:t xml:space="preserve"> konkurencyjności regionalnej gospodarki poprzez zwiększenie efektywności wykorzystania zasobów kulturowych</w:t>
      </w:r>
      <w:r w:rsidRPr="004C4FF3">
        <w:rPr>
          <w:iCs/>
          <w:szCs w:val="24"/>
        </w:rPr>
        <w:t xml:space="preserve"> oraz </w:t>
      </w:r>
      <w:r w:rsidRPr="004C4FF3">
        <w:rPr>
          <w:szCs w:val="24"/>
        </w:rPr>
        <w:t>przyczyni się do procesu budowania tożsa</w:t>
      </w:r>
      <w:r>
        <w:rPr>
          <w:szCs w:val="24"/>
        </w:rPr>
        <w:t>mości kulturowej i kształtowania</w:t>
      </w:r>
      <w:r w:rsidRPr="004C4FF3">
        <w:rPr>
          <w:szCs w:val="24"/>
        </w:rPr>
        <w:t xml:space="preserve"> społeczeństwa obywatelskiego.</w:t>
      </w:r>
      <w:r>
        <w:rPr>
          <w:szCs w:val="24"/>
        </w:rPr>
        <w:t xml:space="preserve"> Interwencja podejmowana </w:t>
      </w:r>
      <w:r w:rsidRPr="004C4FF3">
        <w:rPr>
          <w:szCs w:val="24"/>
        </w:rPr>
        <w:t>w ramach PI 6</w:t>
      </w:r>
      <w:r>
        <w:rPr>
          <w:szCs w:val="24"/>
        </w:rPr>
        <w:t>c</w:t>
      </w:r>
      <w:r w:rsidRPr="004C4FF3">
        <w:rPr>
          <w:szCs w:val="24"/>
        </w:rPr>
        <w:t xml:space="preserve"> umożliwi zdobycie i poszerzanie wiedzy o dziedzictwie kulturowym</w:t>
      </w:r>
      <w:r>
        <w:rPr>
          <w:szCs w:val="24"/>
        </w:rPr>
        <w:t xml:space="preserve"> i naturalnym oraz o </w:t>
      </w:r>
      <w:r w:rsidRPr="004C4FF3">
        <w:rPr>
          <w:szCs w:val="24"/>
        </w:rPr>
        <w:t xml:space="preserve">ofertach instytucji kultury </w:t>
      </w:r>
      <w:r>
        <w:rPr>
          <w:szCs w:val="24"/>
        </w:rPr>
        <w:t xml:space="preserve">w </w:t>
      </w:r>
      <w:r w:rsidRPr="004C4FF3">
        <w:rPr>
          <w:szCs w:val="24"/>
        </w:rPr>
        <w:t>region</w:t>
      </w:r>
      <w:r>
        <w:rPr>
          <w:szCs w:val="24"/>
        </w:rPr>
        <w:t>ie</w:t>
      </w:r>
      <w:r w:rsidRPr="004C4FF3">
        <w:rPr>
          <w:szCs w:val="24"/>
        </w:rPr>
        <w:t xml:space="preserve"> </w:t>
      </w:r>
      <w:r>
        <w:rPr>
          <w:szCs w:val="24"/>
        </w:rPr>
        <w:t xml:space="preserve">łódzkim </w:t>
      </w:r>
      <w:r w:rsidRPr="004C4FF3">
        <w:rPr>
          <w:szCs w:val="24"/>
        </w:rPr>
        <w:t>w kontekście wzrostu znaczenia ośrodków życia kulturalnego w świadomości mieszkańców województwa</w:t>
      </w:r>
      <w:r>
        <w:rPr>
          <w:szCs w:val="24"/>
        </w:rPr>
        <w:t xml:space="preserve"> i</w:t>
      </w:r>
      <w:r w:rsidRPr="004C4FF3">
        <w:rPr>
          <w:szCs w:val="24"/>
        </w:rPr>
        <w:t xml:space="preserve"> potencjalnych turystów.</w:t>
      </w:r>
      <w:r>
        <w:rPr>
          <w:szCs w:val="24"/>
        </w:rPr>
        <w:t xml:space="preserve"> Zastosowanie nowoczesnych e-rozwiązań w zakresie dostępu do kultury oraz budowanie świadomości i zainteresowania edukacją kulturalną pozwoli na znaczne wzmocnienie atrakcyjności miejsca. Wsparcie w zakresie technologii informacyjno – komunikacyjnych (TIK) oraz digitalizacja zasobów dziedzictwa kulturowego może stanowić wyłącznie komponent szerszego projektu w ramach wymienionych typów przedsięwzięć.</w:t>
      </w:r>
    </w:p>
    <w:p w14:paraId="1B7CDBA7" w14:textId="77777777" w:rsidR="00842158" w:rsidRDefault="00842158" w:rsidP="00842158">
      <w:pPr>
        <w:spacing w:after="0" w:line="240" w:lineRule="auto"/>
        <w:jc w:val="both"/>
        <w:rPr>
          <w:szCs w:val="24"/>
        </w:rPr>
      </w:pPr>
      <w:r w:rsidRPr="006D43BB">
        <w:rPr>
          <w:szCs w:val="24"/>
        </w:rPr>
        <w:t>Ochrona zabytków dziedzictwa kulturowego,</w:t>
      </w:r>
      <w:r>
        <w:rPr>
          <w:szCs w:val="24"/>
        </w:rPr>
        <w:t xml:space="preserve"> zabezpieczenie zbiorów istotnych z punktu widzenia dziedzictwa narodowego oraz projekty dotyczące rozwoju </w:t>
      </w:r>
      <w:r w:rsidRPr="006C3276">
        <w:rPr>
          <w:szCs w:val="24"/>
        </w:rPr>
        <w:t>lokalnych instytucji kultury</w:t>
      </w:r>
      <w:r w:rsidR="00CD608A">
        <w:rPr>
          <w:szCs w:val="24"/>
        </w:rPr>
        <w:t xml:space="preserve"> </w:t>
      </w:r>
      <w:r>
        <w:rPr>
          <w:szCs w:val="24"/>
        </w:rPr>
        <w:t xml:space="preserve">przyczynią się </w:t>
      </w:r>
      <w:r w:rsidRPr="006D43BB">
        <w:rPr>
          <w:szCs w:val="24"/>
        </w:rPr>
        <w:t>do</w:t>
      </w:r>
      <w:r>
        <w:rPr>
          <w:szCs w:val="24"/>
        </w:rPr>
        <w:t xml:space="preserve"> zachowania regionalnych walorów kulturowych oraz </w:t>
      </w:r>
      <w:r w:rsidRPr="00F765E3">
        <w:rPr>
          <w:szCs w:val="24"/>
        </w:rPr>
        <w:t>popularyzowania działań w tym zakresie</w:t>
      </w:r>
      <w:r w:rsidRPr="00D245E4">
        <w:rPr>
          <w:szCs w:val="24"/>
        </w:rPr>
        <w:t xml:space="preserve">, </w:t>
      </w:r>
      <w:r w:rsidRPr="006D43BB">
        <w:rPr>
          <w:szCs w:val="24"/>
        </w:rPr>
        <w:t>wzbogacając ofertę i dostępność usług kulturalnych dla mieszkańców województwa.</w:t>
      </w:r>
      <w:r w:rsidRPr="00222AF6">
        <w:rPr>
          <w:szCs w:val="24"/>
        </w:rPr>
        <w:t xml:space="preserve"> </w:t>
      </w:r>
      <w:r>
        <w:rPr>
          <w:szCs w:val="24"/>
        </w:rPr>
        <w:t>Działania polegające na przebudowie towarzyszącej infrastruktury technicznej, informacyjnej oraz zagospodarowaniu terenów wokół obiektów dziedzictwa kulturowego lub instytucji kultury mogą stanowić uzupełnienie interwencji PI 6c.</w:t>
      </w:r>
      <w:r w:rsidR="00CD608A">
        <w:rPr>
          <w:szCs w:val="24"/>
        </w:rPr>
        <w:t xml:space="preserve"> </w:t>
      </w:r>
      <w:r w:rsidRPr="006D43BB">
        <w:rPr>
          <w:szCs w:val="24"/>
        </w:rPr>
        <w:t>Zwiększenie dostępu</w:t>
      </w:r>
      <w:r>
        <w:rPr>
          <w:szCs w:val="24"/>
        </w:rPr>
        <w:t xml:space="preserve"> do</w:t>
      </w:r>
      <w:r w:rsidRPr="006D43BB">
        <w:rPr>
          <w:szCs w:val="24"/>
        </w:rPr>
        <w:t xml:space="preserve"> kultury oraz wysokiej jakości oferty kulturalnej będzie miało wpływ na budowanie potencjału społecznego i integracj</w:t>
      </w:r>
      <w:r>
        <w:rPr>
          <w:szCs w:val="24"/>
        </w:rPr>
        <w:t>ę</w:t>
      </w:r>
      <w:r w:rsidRPr="006D43BB">
        <w:rPr>
          <w:szCs w:val="24"/>
        </w:rPr>
        <w:t xml:space="preserve"> społeczn</w:t>
      </w:r>
      <w:r>
        <w:rPr>
          <w:szCs w:val="24"/>
        </w:rPr>
        <w:t>ą</w:t>
      </w:r>
      <w:r w:rsidRPr="006D43BB">
        <w:rPr>
          <w:szCs w:val="24"/>
        </w:rPr>
        <w:t xml:space="preserve">. </w:t>
      </w:r>
      <w:r w:rsidRPr="00635D2E">
        <w:rPr>
          <w:szCs w:val="24"/>
        </w:rPr>
        <w:t>Wykorzystanie zasobów kulturalnych i naturalnych regionu powinno wpłynąć na wzrost aktywnoś</w:t>
      </w:r>
      <w:r w:rsidR="00286FF0">
        <w:rPr>
          <w:szCs w:val="24"/>
        </w:rPr>
        <w:t>ci gospodarczej w województwie.</w:t>
      </w:r>
    </w:p>
    <w:p w14:paraId="20036791" w14:textId="77777777" w:rsidR="00842158" w:rsidRDefault="00842158" w:rsidP="00842158">
      <w:pPr>
        <w:spacing w:after="0" w:line="240" w:lineRule="auto"/>
        <w:jc w:val="both"/>
        <w:rPr>
          <w:szCs w:val="24"/>
        </w:rPr>
      </w:pPr>
      <w:r>
        <w:rPr>
          <w:szCs w:val="24"/>
        </w:rPr>
        <w:t>W ramach PI 6c wsparciem zostaną objęte projekty, które będą przyczyniały się do budowania stałych przewag konkurencyjnych regionu poprzez wkład w rozwój zasobów dziedzictwa kulturowego oraz rozwój potencjału turystycznego. Możliwa będzie realizacja inwestycji infrastrukturalnych mających na celu niezbędne dostosowanie istniejących obiektów do pełnienia nowych funkcji kulturalnych, w tym edukacyjnych. Wsparcie nie będzie kierowane na budowę od podstaw no</w:t>
      </w:r>
      <w:r w:rsidR="00286FF0">
        <w:rPr>
          <w:szCs w:val="24"/>
        </w:rPr>
        <w:t>wej infrastruktury kulturalnej.</w:t>
      </w:r>
    </w:p>
    <w:p w14:paraId="3DA8ED9B" w14:textId="77777777" w:rsidR="00842158" w:rsidRDefault="00842158" w:rsidP="00842158">
      <w:pPr>
        <w:spacing w:after="0" w:line="240" w:lineRule="auto"/>
        <w:jc w:val="both"/>
        <w:rPr>
          <w:i/>
          <w:szCs w:val="24"/>
        </w:rPr>
      </w:pPr>
    </w:p>
    <w:p w14:paraId="14B03B89" w14:textId="77777777" w:rsidR="00842158" w:rsidRDefault="00842158" w:rsidP="00842158">
      <w:pPr>
        <w:spacing w:after="0" w:line="240" w:lineRule="auto"/>
        <w:jc w:val="both"/>
        <w:rPr>
          <w:bCs/>
          <w:iCs/>
          <w:szCs w:val="24"/>
        </w:rPr>
      </w:pPr>
      <w:r w:rsidRPr="00375D1B">
        <w:rPr>
          <w:bCs/>
          <w:iCs/>
          <w:szCs w:val="24"/>
        </w:rPr>
        <w:t>W ramach PI 6</w:t>
      </w:r>
      <w:r>
        <w:rPr>
          <w:bCs/>
          <w:iCs/>
          <w:szCs w:val="24"/>
        </w:rPr>
        <w:t>c</w:t>
      </w:r>
      <w:r w:rsidRPr="00375D1B">
        <w:rPr>
          <w:bCs/>
          <w:iCs/>
          <w:szCs w:val="24"/>
        </w:rPr>
        <w:t xml:space="preserve"> przewiduje </w:t>
      </w:r>
      <w:r w:rsidRPr="00282AA8">
        <w:rPr>
          <w:bCs/>
          <w:iCs/>
          <w:szCs w:val="24"/>
        </w:rPr>
        <w:t xml:space="preserve">się </w:t>
      </w:r>
      <w:r>
        <w:rPr>
          <w:bCs/>
          <w:iCs/>
          <w:szCs w:val="24"/>
        </w:rPr>
        <w:t>wykorzystanie</w:t>
      </w:r>
      <w:r w:rsidRPr="00282AA8">
        <w:rPr>
          <w:bCs/>
          <w:iCs/>
          <w:szCs w:val="24"/>
        </w:rPr>
        <w:t xml:space="preserve"> mechanizmu cross-financingu</w:t>
      </w:r>
      <w:r>
        <w:rPr>
          <w:bCs/>
          <w:iCs/>
          <w:szCs w:val="24"/>
        </w:rPr>
        <w:t>, gdy jego z</w:t>
      </w:r>
      <w:r w:rsidRPr="00282AA8">
        <w:rPr>
          <w:bCs/>
          <w:iCs/>
          <w:szCs w:val="24"/>
        </w:rPr>
        <w:t xml:space="preserve">astosowanie </w:t>
      </w:r>
      <w:r>
        <w:rPr>
          <w:bCs/>
          <w:iCs/>
          <w:szCs w:val="24"/>
        </w:rPr>
        <w:t>jest uzasadnione z punktu widzenia skuteczności lub efektywności osiągania założonych celów i rezultatów.</w:t>
      </w:r>
      <w:r w:rsidRPr="00375D1B">
        <w:rPr>
          <w:bCs/>
          <w:iCs/>
          <w:szCs w:val="24"/>
        </w:rPr>
        <w:t xml:space="preserve"> </w:t>
      </w:r>
      <w:r>
        <w:rPr>
          <w:bCs/>
          <w:iCs/>
          <w:szCs w:val="24"/>
        </w:rPr>
        <w:t xml:space="preserve">Realizowane w ramach cross-financingu działania m.in. </w:t>
      </w:r>
      <w:r w:rsidRPr="00375D1B">
        <w:rPr>
          <w:bCs/>
          <w:iCs/>
          <w:szCs w:val="24"/>
        </w:rPr>
        <w:t>informacyjno-promocyjn</w:t>
      </w:r>
      <w:r>
        <w:rPr>
          <w:bCs/>
          <w:iCs/>
          <w:szCs w:val="24"/>
        </w:rPr>
        <w:t>e</w:t>
      </w:r>
      <w:r w:rsidRPr="00375D1B">
        <w:rPr>
          <w:bCs/>
          <w:iCs/>
          <w:szCs w:val="24"/>
        </w:rPr>
        <w:t>, szkoleniow</w:t>
      </w:r>
      <w:r>
        <w:rPr>
          <w:bCs/>
          <w:iCs/>
          <w:szCs w:val="24"/>
        </w:rPr>
        <w:t>e mogą być stosowane w przypadku, kiedy stanowią integralną część projektu.</w:t>
      </w:r>
    </w:p>
    <w:p w14:paraId="47E8C3A5" w14:textId="77777777" w:rsidR="00842158" w:rsidRPr="008860D1" w:rsidRDefault="00842158" w:rsidP="00842158">
      <w:pPr>
        <w:spacing w:before="120" w:after="0" w:line="240" w:lineRule="auto"/>
        <w:jc w:val="both"/>
        <w:rPr>
          <w:bCs/>
          <w:iCs/>
          <w:szCs w:val="24"/>
        </w:rPr>
      </w:pPr>
      <w:r w:rsidRPr="00375D1B">
        <w:rPr>
          <w:bCs/>
          <w:iCs/>
          <w:szCs w:val="24"/>
        </w:rPr>
        <w:t>Wsparciem w ramach PI 6</w:t>
      </w:r>
      <w:r>
        <w:rPr>
          <w:bCs/>
          <w:iCs/>
          <w:szCs w:val="24"/>
        </w:rPr>
        <w:t xml:space="preserve">c </w:t>
      </w:r>
      <w:r w:rsidRPr="00375D1B">
        <w:rPr>
          <w:bCs/>
          <w:iCs/>
          <w:szCs w:val="24"/>
        </w:rPr>
        <w:t>zostanie objęty obszar całego województwa łódzkiego.</w:t>
      </w:r>
    </w:p>
    <w:p w14:paraId="47A678B8" w14:textId="77777777" w:rsidR="00842158" w:rsidRDefault="00842158" w:rsidP="00842158">
      <w:pPr>
        <w:spacing w:before="120" w:line="240" w:lineRule="auto"/>
        <w:jc w:val="both"/>
        <w:rPr>
          <w:bCs/>
          <w:iCs/>
          <w:szCs w:val="24"/>
        </w:rPr>
      </w:pPr>
      <w:r w:rsidRPr="00181A0B">
        <w:rPr>
          <w:bCs/>
          <w:iCs/>
          <w:szCs w:val="24"/>
        </w:rPr>
        <w:t>Realizacja ww. przedsięwzięć przyczyni się do osiągnięcia założonego celu szczegółow</w:t>
      </w:r>
      <w:r>
        <w:rPr>
          <w:bCs/>
          <w:iCs/>
          <w:szCs w:val="24"/>
        </w:rPr>
        <w:t>ego PI 6c</w:t>
      </w:r>
      <w:r w:rsidRPr="00181A0B">
        <w:rPr>
          <w:bCs/>
          <w:iCs/>
          <w:szCs w:val="24"/>
        </w:rPr>
        <w:t>.</w:t>
      </w:r>
    </w:p>
    <w:p w14:paraId="5871F446" w14:textId="77777777" w:rsidR="00842158" w:rsidRPr="00BA7F35" w:rsidRDefault="00842158" w:rsidP="00BA7F35">
      <w:pPr>
        <w:rPr>
          <w:b/>
        </w:rPr>
      </w:pPr>
      <w:r w:rsidRPr="00BA7F35">
        <w:rPr>
          <w:b/>
        </w:rPr>
        <w:t>Typy przedsięwzięć przewidziane w ramach PI 6c:</w:t>
      </w:r>
    </w:p>
    <w:p w14:paraId="26B4FB92" w14:textId="77777777" w:rsidR="00842158" w:rsidRDefault="00842158" w:rsidP="00842158">
      <w:pPr>
        <w:pStyle w:val="Akapitzlist"/>
        <w:spacing w:after="0" w:line="240" w:lineRule="auto"/>
        <w:ind w:left="0" w:right="-27"/>
        <w:jc w:val="both"/>
        <w:rPr>
          <w:szCs w:val="24"/>
          <w:lang w:val="pl-PL"/>
        </w:rPr>
      </w:pPr>
      <w:r>
        <w:rPr>
          <w:szCs w:val="24"/>
          <w:lang w:val="pl-PL"/>
        </w:rPr>
        <w:t xml:space="preserve">- </w:t>
      </w:r>
      <w:r w:rsidRPr="006D43BB">
        <w:rPr>
          <w:szCs w:val="24"/>
          <w:lang w:val="pl-PL"/>
        </w:rPr>
        <w:t xml:space="preserve">prace konserwatorskie, restauratorskie </w:t>
      </w:r>
      <w:r>
        <w:rPr>
          <w:szCs w:val="24"/>
          <w:lang w:val="pl-PL"/>
        </w:rPr>
        <w:t xml:space="preserve">lub </w:t>
      </w:r>
      <w:r w:rsidRPr="006D43BB">
        <w:rPr>
          <w:szCs w:val="24"/>
          <w:lang w:val="pl-PL"/>
        </w:rPr>
        <w:t>roboty budowlane przy zabytkach nieruchomych</w:t>
      </w:r>
      <w:r>
        <w:rPr>
          <w:szCs w:val="24"/>
          <w:lang w:val="pl-PL"/>
        </w:rPr>
        <w:t xml:space="preserve"> </w:t>
      </w:r>
      <w:r w:rsidRPr="006D43BB">
        <w:rPr>
          <w:szCs w:val="24"/>
          <w:lang w:val="pl-PL"/>
        </w:rPr>
        <w:t>wraz z ich otoczeniem</w:t>
      </w:r>
      <w:r>
        <w:rPr>
          <w:szCs w:val="24"/>
          <w:lang w:val="pl-PL"/>
        </w:rPr>
        <w:t xml:space="preserve"> oraz zakup wyposażenia niezbędnego do zachowania pełnionych przez nie dotychczas funkcji kulturalnych lub nadaniem im takich funkcji,</w:t>
      </w:r>
    </w:p>
    <w:p w14:paraId="0823D73A" w14:textId="77777777" w:rsidR="00842158" w:rsidRDefault="00842158" w:rsidP="00842158">
      <w:pPr>
        <w:pStyle w:val="Akapitzlist"/>
        <w:spacing w:after="0" w:line="240" w:lineRule="auto"/>
        <w:ind w:left="0" w:right="-27"/>
        <w:jc w:val="both"/>
        <w:rPr>
          <w:szCs w:val="24"/>
          <w:lang w:val="pl-PL"/>
        </w:rPr>
      </w:pPr>
      <w:r>
        <w:rPr>
          <w:szCs w:val="24"/>
          <w:lang w:val="pl-PL"/>
        </w:rPr>
        <w:t>-</w:t>
      </w:r>
      <w:r w:rsidR="00CD608A">
        <w:rPr>
          <w:szCs w:val="24"/>
          <w:lang w:val="pl-PL"/>
        </w:rPr>
        <w:t xml:space="preserve"> </w:t>
      </w:r>
      <w:r>
        <w:rPr>
          <w:szCs w:val="24"/>
          <w:lang w:val="pl-PL"/>
        </w:rPr>
        <w:t>roboty budowlane z wyłączeniem prac polegających na budowie oraz/</w:t>
      </w:r>
      <w:r w:rsidRPr="000A6DFA">
        <w:rPr>
          <w:szCs w:val="24"/>
          <w:lang w:val="pl-PL"/>
        </w:rPr>
        <w:t xml:space="preserve">lub zakup wyposażenia do obiektów instytucji kultury, zabezpieczenie zasobów instytucji </w:t>
      </w:r>
      <w:r>
        <w:rPr>
          <w:szCs w:val="24"/>
          <w:lang w:val="pl-PL"/>
        </w:rPr>
        <w:t xml:space="preserve">kultury </w:t>
      </w:r>
      <w:r w:rsidRPr="000A6DFA">
        <w:rPr>
          <w:szCs w:val="24"/>
          <w:lang w:val="pl-PL"/>
        </w:rPr>
        <w:t xml:space="preserve">na wypadek zagrożeń, w szczególności w zakresie zabezpieczeń </w:t>
      </w:r>
      <w:r>
        <w:rPr>
          <w:szCs w:val="24"/>
          <w:lang w:val="pl-PL"/>
        </w:rPr>
        <w:t xml:space="preserve">np. </w:t>
      </w:r>
      <w:r w:rsidRPr="000A6DFA">
        <w:rPr>
          <w:szCs w:val="24"/>
          <w:lang w:val="pl-PL"/>
        </w:rPr>
        <w:t>przeciwpożar</w:t>
      </w:r>
      <w:r w:rsidRPr="00BF7B33">
        <w:rPr>
          <w:szCs w:val="24"/>
          <w:lang w:val="pl-PL"/>
        </w:rPr>
        <w:t>owych</w:t>
      </w:r>
      <w:r>
        <w:rPr>
          <w:szCs w:val="24"/>
          <w:lang w:val="pl-PL"/>
        </w:rPr>
        <w:t>.</w:t>
      </w:r>
    </w:p>
    <w:p w14:paraId="62046E9C" w14:textId="77777777" w:rsidR="00842158" w:rsidRDefault="00842158" w:rsidP="00842158">
      <w:pPr>
        <w:pStyle w:val="Akapitzlist"/>
        <w:spacing w:after="0" w:line="240" w:lineRule="auto"/>
        <w:ind w:left="0" w:right="-27"/>
        <w:jc w:val="both"/>
        <w:rPr>
          <w:szCs w:val="24"/>
          <w:lang w:val="pl-PL"/>
        </w:rPr>
      </w:pPr>
      <w:r>
        <w:rPr>
          <w:szCs w:val="24"/>
          <w:lang w:val="pl-PL"/>
        </w:rPr>
        <w:t>Ponadto, w ramach interwencji PI 6c możliwa jest również realizacja kompleksowego projektu, którego elementem mogą być działania polegające na konserwacji i renowacji zabytków ruchomych, w tym przede wszystkim muzealiów, starodruków, zbiorów piśmiennicz</w:t>
      </w:r>
      <w:r w:rsidR="00764EA0">
        <w:rPr>
          <w:szCs w:val="24"/>
          <w:lang w:val="pl-PL"/>
        </w:rPr>
        <w:t>ych, archiwaliów, księgozbiorów</w:t>
      </w:r>
      <w:r>
        <w:rPr>
          <w:szCs w:val="24"/>
          <w:lang w:val="pl-PL"/>
        </w:rPr>
        <w:t>.</w:t>
      </w:r>
    </w:p>
    <w:p w14:paraId="5F144CC2" w14:textId="41ACE031" w:rsidR="00842158" w:rsidRPr="00D245E4" w:rsidRDefault="00842158" w:rsidP="00842158">
      <w:pPr>
        <w:spacing w:after="0" w:line="240" w:lineRule="auto"/>
        <w:ind w:right="-27"/>
        <w:jc w:val="both"/>
        <w:rPr>
          <w:szCs w:val="24"/>
        </w:rPr>
      </w:pPr>
    </w:p>
    <w:p w14:paraId="28D19282" w14:textId="77777777" w:rsidR="00842158" w:rsidRPr="00BA7F35" w:rsidRDefault="00842158" w:rsidP="00BA7F35">
      <w:pPr>
        <w:rPr>
          <w:b/>
        </w:rPr>
      </w:pPr>
      <w:r w:rsidRPr="00BA7F35">
        <w:rPr>
          <w:b/>
        </w:rPr>
        <w:t>Główne typy beneficjentów:</w:t>
      </w:r>
    </w:p>
    <w:p w14:paraId="0AEE4B83" w14:textId="77777777" w:rsidR="00842158" w:rsidRPr="004C4FF3" w:rsidRDefault="00842158" w:rsidP="00842158">
      <w:pPr>
        <w:autoSpaceDE w:val="0"/>
        <w:autoSpaceDN w:val="0"/>
        <w:adjustRightInd w:val="0"/>
        <w:spacing w:after="0" w:line="240" w:lineRule="auto"/>
        <w:ind w:left="295" w:right="-28" w:hanging="284"/>
        <w:jc w:val="both"/>
        <w:rPr>
          <w:szCs w:val="24"/>
        </w:rPr>
      </w:pPr>
      <w:r w:rsidRPr="004C4FF3">
        <w:rPr>
          <w:szCs w:val="24"/>
        </w:rPr>
        <w:t xml:space="preserve">- jednostki samorządu terytorialnego, związki, porozumienia i stowarzyszenia </w:t>
      </w:r>
      <w:r w:rsidR="008D3220">
        <w:rPr>
          <w:szCs w:val="24"/>
        </w:rPr>
        <w:t>jst</w:t>
      </w:r>
      <w:r w:rsidRPr="004C4FF3">
        <w:rPr>
          <w:szCs w:val="24"/>
        </w:rPr>
        <w:t>,</w:t>
      </w:r>
    </w:p>
    <w:p w14:paraId="72D3A299" w14:textId="77777777" w:rsidR="00842158" w:rsidRDefault="00842158" w:rsidP="00842158">
      <w:pPr>
        <w:autoSpaceDE w:val="0"/>
        <w:autoSpaceDN w:val="0"/>
        <w:adjustRightInd w:val="0"/>
        <w:spacing w:after="0" w:line="240" w:lineRule="auto"/>
        <w:ind w:left="295" w:right="-28" w:hanging="284"/>
        <w:jc w:val="both"/>
        <w:rPr>
          <w:szCs w:val="24"/>
        </w:rPr>
      </w:pPr>
      <w:r w:rsidRPr="004C4FF3">
        <w:rPr>
          <w:szCs w:val="24"/>
        </w:rPr>
        <w:t xml:space="preserve">- jednostki organizacyjne </w:t>
      </w:r>
      <w:r w:rsidR="008D3220">
        <w:rPr>
          <w:szCs w:val="24"/>
        </w:rPr>
        <w:t>jst</w:t>
      </w:r>
      <w:r w:rsidRPr="004C4FF3">
        <w:rPr>
          <w:szCs w:val="24"/>
        </w:rPr>
        <w:t>, posiadające osobowość prawną,</w:t>
      </w:r>
      <w:r w:rsidRPr="000672FF">
        <w:rPr>
          <w:szCs w:val="24"/>
        </w:rPr>
        <w:t xml:space="preserve"> </w:t>
      </w:r>
    </w:p>
    <w:p w14:paraId="3C11C8C2" w14:textId="77777777" w:rsidR="00842158" w:rsidRPr="004C4FF3" w:rsidRDefault="00842158" w:rsidP="00842158">
      <w:pPr>
        <w:autoSpaceDE w:val="0"/>
        <w:autoSpaceDN w:val="0"/>
        <w:adjustRightInd w:val="0"/>
        <w:spacing w:after="0" w:line="240" w:lineRule="auto"/>
        <w:ind w:left="295" w:right="-28" w:hanging="284"/>
        <w:jc w:val="both"/>
        <w:rPr>
          <w:szCs w:val="24"/>
        </w:rPr>
      </w:pPr>
      <w:r>
        <w:rPr>
          <w:szCs w:val="24"/>
        </w:rPr>
        <w:t>- organy administracji rządowej oraz ich jednostki podległe</w:t>
      </w:r>
      <w:r w:rsidR="00866DD1">
        <w:rPr>
          <w:szCs w:val="24"/>
        </w:rPr>
        <w:t xml:space="preserve"> lub nadzorowane</w:t>
      </w:r>
      <w:r>
        <w:rPr>
          <w:szCs w:val="24"/>
        </w:rPr>
        <w:t>,</w:t>
      </w:r>
    </w:p>
    <w:p w14:paraId="114F9A03" w14:textId="77777777" w:rsidR="00842158" w:rsidRPr="004C4FF3" w:rsidRDefault="00842158" w:rsidP="00842158">
      <w:pPr>
        <w:autoSpaceDE w:val="0"/>
        <w:autoSpaceDN w:val="0"/>
        <w:adjustRightInd w:val="0"/>
        <w:spacing w:after="0" w:line="240" w:lineRule="auto"/>
        <w:ind w:left="296" w:right="-27" w:hanging="284"/>
        <w:jc w:val="both"/>
        <w:rPr>
          <w:szCs w:val="24"/>
        </w:rPr>
      </w:pPr>
      <w:r w:rsidRPr="004C4FF3">
        <w:rPr>
          <w:szCs w:val="24"/>
        </w:rPr>
        <w:t>- jednostki sektora finansów publicznych posiadające osobowość prawną,</w:t>
      </w:r>
    </w:p>
    <w:p w14:paraId="35D42F45" w14:textId="77777777" w:rsidR="00842158" w:rsidRDefault="00842158" w:rsidP="00842158">
      <w:pPr>
        <w:autoSpaceDE w:val="0"/>
        <w:autoSpaceDN w:val="0"/>
        <w:adjustRightInd w:val="0"/>
        <w:spacing w:after="0" w:line="240" w:lineRule="auto"/>
        <w:ind w:left="296" w:right="-27" w:hanging="284"/>
        <w:jc w:val="both"/>
        <w:rPr>
          <w:szCs w:val="24"/>
        </w:rPr>
      </w:pPr>
      <w:r w:rsidRPr="004C4FF3">
        <w:rPr>
          <w:szCs w:val="24"/>
        </w:rPr>
        <w:t>- instytucje kultury</w:t>
      </w:r>
      <w:r>
        <w:rPr>
          <w:szCs w:val="24"/>
        </w:rPr>
        <w:t>,</w:t>
      </w:r>
    </w:p>
    <w:p w14:paraId="28263D2A" w14:textId="77777777" w:rsidR="00842158" w:rsidRDefault="00842158" w:rsidP="00842158">
      <w:pPr>
        <w:autoSpaceDE w:val="0"/>
        <w:autoSpaceDN w:val="0"/>
        <w:adjustRightInd w:val="0"/>
        <w:spacing w:after="0" w:line="240" w:lineRule="auto"/>
        <w:ind w:left="296" w:right="-27" w:hanging="284"/>
        <w:jc w:val="both"/>
        <w:rPr>
          <w:szCs w:val="24"/>
        </w:rPr>
      </w:pPr>
      <w:r>
        <w:rPr>
          <w:szCs w:val="24"/>
        </w:rPr>
        <w:t xml:space="preserve">- </w:t>
      </w:r>
      <w:r w:rsidRPr="004C4FF3">
        <w:rPr>
          <w:szCs w:val="24"/>
        </w:rPr>
        <w:t>organizacje pozarządowe</w:t>
      </w:r>
      <w:r>
        <w:rPr>
          <w:szCs w:val="24"/>
        </w:rPr>
        <w:t xml:space="preserve">, </w:t>
      </w:r>
    </w:p>
    <w:p w14:paraId="5E053897" w14:textId="77777777" w:rsidR="00842158" w:rsidRPr="00120901" w:rsidRDefault="00842158" w:rsidP="00842158">
      <w:pPr>
        <w:autoSpaceDE w:val="0"/>
        <w:autoSpaceDN w:val="0"/>
        <w:adjustRightInd w:val="0"/>
        <w:spacing w:after="0" w:line="240" w:lineRule="auto"/>
        <w:ind w:left="296" w:right="-27" w:hanging="284"/>
        <w:jc w:val="both"/>
        <w:rPr>
          <w:szCs w:val="24"/>
        </w:rPr>
      </w:pPr>
      <w:r w:rsidRPr="00451FD7">
        <w:rPr>
          <w:szCs w:val="24"/>
        </w:rPr>
        <w:t>- kościoły i związki wyznaniowe</w:t>
      </w:r>
      <w:r w:rsidRPr="00120901">
        <w:rPr>
          <w:szCs w:val="24"/>
        </w:rPr>
        <w:t xml:space="preserve"> </w:t>
      </w:r>
      <w:r w:rsidRPr="00401BB0">
        <w:rPr>
          <w:szCs w:val="24"/>
        </w:rPr>
        <w:t>oraz osoby prawne kościołów i związków wyznaniowych</w:t>
      </w:r>
    </w:p>
    <w:p w14:paraId="0958EBE0" w14:textId="77777777" w:rsidR="00842158" w:rsidRPr="004C4FF3" w:rsidRDefault="00842158" w:rsidP="00842158">
      <w:pPr>
        <w:autoSpaceDE w:val="0"/>
        <w:autoSpaceDN w:val="0"/>
        <w:adjustRightInd w:val="0"/>
        <w:spacing w:after="0" w:line="240" w:lineRule="auto"/>
        <w:ind w:left="296" w:right="-27" w:hanging="284"/>
        <w:jc w:val="both"/>
        <w:rPr>
          <w:szCs w:val="24"/>
        </w:rPr>
      </w:pPr>
      <w:r w:rsidRPr="004C4FF3">
        <w:rPr>
          <w:szCs w:val="24"/>
        </w:rPr>
        <w:t>- publiczne szkoły artystyczne i uczelnie artystyczne,</w:t>
      </w:r>
    </w:p>
    <w:p w14:paraId="335D9CE2" w14:textId="77777777" w:rsidR="00842158" w:rsidRPr="004C4FF3" w:rsidRDefault="00842158" w:rsidP="00842158">
      <w:pPr>
        <w:autoSpaceDE w:val="0"/>
        <w:autoSpaceDN w:val="0"/>
        <w:adjustRightInd w:val="0"/>
        <w:spacing w:after="0" w:line="240" w:lineRule="auto"/>
        <w:ind w:left="296" w:right="-27" w:hanging="284"/>
        <w:jc w:val="both"/>
        <w:rPr>
          <w:szCs w:val="24"/>
        </w:rPr>
      </w:pPr>
      <w:r w:rsidRPr="004C4FF3">
        <w:rPr>
          <w:szCs w:val="24"/>
        </w:rPr>
        <w:t xml:space="preserve">- </w:t>
      </w:r>
      <w:r w:rsidR="007B4CB1">
        <w:rPr>
          <w:szCs w:val="24"/>
        </w:rPr>
        <w:t>uczelnie</w:t>
      </w:r>
      <w:r>
        <w:rPr>
          <w:szCs w:val="24"/>
        </w:rPr>
        <w:t xml:space="preserve"> prowadzące działalność w zabytkowych obiektach, </w:t>
      </w:r>
    </w:p>
    <w:p w14:paraId="29585FE5" w14:textId="77777777" w:rsidR="00842158" w:rsidRDefault="00842158" w:rsidP="00842158">
      <w:pPr>
        <w:autoSpaceDE w:val="0"/>
        <w:autoSpaceDN w:val="0"/>
        <w:adjustRightInd w:val="0"/>
        <w:spacing w:after="0" w:line="240" w:lineRule="auto"/>
        <w:ind w:left="296" w:right="-27" w:hanging="284"/>
        <w:jc w:val="both"/>
        <w:rPr>
          <w:szCs w:val="24"/>
        </w:rPr>
      </w:pPr>
      <w:r w:rsidRPr="004C4FF3">
        <w:rPr>
          <w:szCs w:val="24"/>
        </w:rPr>
        <w:t>- archiwa państwowe,</w:t>
      </w:r>
    </w:p>
    <w:p w14:paraId="3E63AD35" w14:textId="77777777" w:rsidR="00842158" w:rsidRPr="004C4FF3" w:rsidRDefault="00842158" w:rsidP="00842158">
      <w:pPr>
        <w:autoSpaceDE w:val="0"/>
        <w:autoSpaceDN w:val="0"/>
        <w:adjustRightInd w:val="0"/>
        <w:spacing w:after="0" w:line="240" w:lineRule="auto"/>
        <w:ind w:left="296" w:right="-27" w:hanging="284"/>
        <w:jc w:val="both"/>
        <w:rPr>
          <w:szCs w:val="24"/>
        </w:rPr>
      </w:pPr>
      <w:r>
        <w:rPr>
          <w:szCs w:val="24"/>
        </w:rPr>
        <w:t>- PGL Lasy Państwowe i jego jednostki organizacyjne,</w:t>
      </w:r>
    </w:p>
    <w:p w14:paraId="10F89C01" w14:textId="77777777" w:rsidR="00842158" w:rsidRDefault="00842158" w:rsidP="00842158">
      <w:pPr>
        <w:autoSpaceDE w:val="0"/>
        <w:autoSpaceDN w:val="0"/>
        <w:adjustRightInd w:val="0"/>
        <w:spacing w:after="0" w:line="240" w:lineRule="auto"/>
        <w:ind w:left="296" w:right="-27" w:hanging="284"/>
        <w:jc w:val="both"/>
        <w:rPr>
          <w:szCs w:val="24"/>
        </w:rPr>
      </w:pPr>
      <w:r>
        <w:rPr>
          <w:szCs w:val="24"/>
        </w:rPr>
        <w:t>- LGD,</w:t>
      </w:r>
    </w:p>
    <w:p w14:paraId="2C858C5C" w14:textId="77777777" w:rsidR="00842158" w:rsidRPr="004C4FF3" w:rsidRDefault="00842158" w:rsidP="00842158">
      <w:pPr>
        <w:autoSpaceDE w:val="0"/>
        <w:autoSpaceDN w:val="0"/>
        <w:adjustRightInd w:val="0"/>
        <w:spacing w:after="0" w:line="240" w:lineRule="auto"/>
        <w:ind w:left="296" w:right="-27" w:hanging="284"/>
        <w:jc w:val="both"/>
        <w:rPr>
          <w:szCs w:val="24"/>
        </w:rPr>
      </w:pPr>
      <w:r>
        <w:rPr>
          <w:szCs w:val="24"/>
        </w:rPr>
        <w:t xml:space="preserve">- przedsiębiorcy. </w:t>
      </w:r>
    </w:p>
    <w:p w14:paraId="1A666F87" w14:textId="77777777" w:rsidR="00842158" w:rsidRDefault="00842158" w:rsidP="00842158">
      <w:pPr>
        <w:spacing w:after="0" w:line="240" w:lineRule="auto"/>
        <w:jc w:val="both"/>
        <w:rPr>
          <w:b/>
          <w:bCs/>
          <w:iCs/>
          <w:szCs w:val="24"/>
        </w:rPr>
      </w:pPr>
    </w:p>
    <w:p w14:paraId="66D15A2B" w14:textId="77777777" w:rsidR="00842158" w:rsidRPr="00BA7F35" w:rsidRDefault="00842158" w:rsidP="00BA7F35">
      <w:pPr>
        <w:rPr>
          <w:b/>
        </w:rPr>
      </w:pPr>
      <w:r w:rsidRPr="00BA7F35">
        <w:rPr>
          <w:b/>
        </w:rPr>
        <w:t xml:space="preserve">Główne grupy docelowe: </w:t>
      </w:r>
    </w:p>
    <w:p w14:paraId="087D1272" w14:textId="77777777" w:rsidR="00842158" w:rsidRPr="004C4FF3" w:rsidRDefault="00842158" w:rsidP="00842158">
      <w:pPr>
        <w:spacing w:line="240" w:lineRule="auto"/>
        <w:jc w:val="both"/>
        <w:rPr>
          <w:bCs/>
          <w:iCs/>
          <w:szCs w:val="24"/>
        </w:rPr>
      </w:pPr>
      <w:r w:rsidRPr="004C4FF3">
        <w:rPr>
          <w:bCs/>
          <w:iCs/>
          <w:szCs w:val="24"/>
        </w:rPr>
        <w:t>- mieszkańcy województwa łódzkiego oraz potencjalni turyści</w:t>
      </w:r>
      <w:r>
        <w:rPr>
          <w:bCs/>
          <w:iCs/>
          <w:szCs w:val="24"/>
        </w:rPr>
        <w:t>.</w:t>
      </w:r>
    </w:p>
    <w:p w14:paraId="41394554" w14:textId="77777777" w:rsidR="00842158" w:rsidRPr="00BA7F35" w:rsidRDefault="00842158" w:rsidP="00BA7F35">
      <w:pPr>
        <w:spacing w:before="240"/>
        <w:rPr>
          <w:b/>
          <w:color w:val="548DD4"/>
        </w:rPr>
      </w:pPr>
      <w:r w:rsidRPr="00BA7F35">
        <w:rPr>
          <w:b/>
          <w:color w:val="548DD4"/>
        </w:rPr>
        <w:t>2.A.6.2 (VI-6c) Kierunkowe zasady wyboru operacji</w:t>
      </w:r>
    </w:p>
    <w:p w14:paraId="4D257DE8" w14:textId="77777777" w:rsidR="00842158" w:rsidRPr="003953B2" w:rsidRDefault="00842158" w:rsidP="00842158">
      <w:pPr>
        <w:spacing w:before="120" w:after="0" w:line="240" w:lineRule="auto"/>
        <w:jc w:val="both"/>
        <w:rPr>
          <w:szCs w:val="24"/>
        </w:rPr>
      </w:pPr>
      <w:r>
        <w:rPr>
          <w:szCs w:val="24"/>
        </w:rPr>
        <w:t>W ramach PI 6c</w:t>
      </w:r>
      <w:r w:rsidRPr="003953B2">
        <w:rPr>
          <w:szCs w:val="24"/>
        </w:rPr>
        <w:t xml:space="preserve"> przewiduje się wybór projektów do dofinansowania w trybie konkursowym i</w:t>
      </w:r>
      <w:r w:rsidR="00D164BB">
        <w:rPr>
          <w:szCs w:val="24"/>
        </w:rPr>
        <w:t> </w:t>
      </w:r>
      <w:r w:rsidRPr="003953B2">
        <w:rPr>
          <w:szCs w:val="24"/>
        </w:rPr>
        <w:t>pozakonkursowym.</w:t>
      </w:r>
    </w:p>
    <w:p w14:paraId="325C17AE" w14:textId="77777777" w:rsidR="00842158" w:rsidRDefault="00842158" w:rsidP="00842158">
      <w:pPr>
        <w:spacing w:before="120" w:after="0" w:line="240" w:lineRule="auto"/>
        <w:jc w:val="both"/>
      </w:pPr>
      <w:r w:rsidRPr="003953B2">
        <w:rPr>
          <w:szCs w:val="24"/>
        </w:rPr>
        <w:t xml:space="preserve">Podstawowym trybem wyboru projektów będzie tryb konkursowy, który w procedurze konkurencyjnej pozwoli wybrać do dofinansowania projekty zapewniające w najwyższym stopniu efektywną realizację </w:t>
      </w:r>
      <w:r w:rsidRPr="00FF6948">
        <w:rPr>
          <w:szCs w:val="24"/>
        </w:rPr>
        <w:t xml:space="preserve">celu szczegółowego PI 6c i osiągnięcie zakładanych rezultatów. </w:t>
      </w:r>
      <w:r w:rsidRPr="000F55AC">
        <w:rPr>
          <w:szCs w:val="24"/>
        </w:rPr>
        <w:t>Zastosowanie trybu pozakonkursowego w PI 6c</w:t>
      </w:r>
      <w:r>
        <w:rPr>
          <w:szCs w:val="24"/>
        </w:rPr>
        <w:t xml:space="preserve"> </w:t>
      </w:r>
      <w:r w:rsidRPr="000F55AC">
        <w:rPr>
          <w:szCs w:val="24"/>
        </w:rPr>
        <w:t>będzie ograniczone wyłącznie do projektów</w:t>
      </w:r>
      <w:r>
        <w:rPr>
          <w:szCs w:val="24"/>
        </w:rPr>
        <w:t xml:space="preserve"> wskazanych w Kontrakcie Terytorialnym oraz</w:t>
      </w:r>
      <w:r w:rsidRPr="000F55AC">
        <w:rPr>
          <w:szCs w:val="24"/>
        </w:rPr>
        <w:t xml:space="preserve"> zidentyfikowanych w Strategii ZIT, co nie wyklucza możliwości wyboru w jej ramach projektów w trybie konkursowym.</w:t>
      </w:r>
      <w:r w:rsidRPr="000F55AC">
        <w:t xml:space="preserve"> Realizacja projektów w formule ZIT będzie prowadzona zgodnie z postanowieniami Umowy Partnerstwa (Rozdział 3.3.2), </w:t>
      </w:r>
      <w:r w:rsidRPr="000F55AC">
        <w:rPr>
          <w:i/>
        </w:rPr>
        <w:t>Zasad realizacji Zintegrowan</w:t>
      </w:r>
      <w:r w:rsidR="00D164BB">
        <w:rPr>
          <w:i/>
        </w:rPr>
        <w:t>ych Inwestycji Terytorialnych w </w:t>
      </w:r>
      <w:r w:rsidRPr="000F55AC">
        <w:rPr>
          <w:i/>
        </w:rPr>
        <w:t>Polsce</w:t>
      </w:r>
      <w:r w:rsidRPr="000F55AC">
        <w:t xml:space="preserve"> oraz Sekcji 4 RPO WŁ na lata 2014-2020.</w:t>
      </w:r>
    </w:p>
    <w:p w14:paraId="1205455B" w14:textId="77777777" w:rsidR="000B0166" w:rsidRDefault="00842158" w:rsidP="000B0166">
      <w:pPr>
        <w:spacing w:after="0" w:line="240" w:lineRule="auto"/>
        <w:jc w:val="both"/>
        <w:rPr>
          <w:szCs w:val="24"/>
        </w:rPr>
      </w:pPr>
      <w:r w:rsidRPr="00DC0F91">
        <w:rPr>
          <w:szCs w:val="24"/>
        </w:rPr>
        <w:t>Niezależnie od zastosowanego trybu wyboru (konkursowego bądź pozakonkursowego), sposób weryfikacji projektów będzie zdeterminowany przez szczegółowe kryteria, które zostaną zatwierdzone przez KM RPO WŁ</w:t>
      </w:r>
      <w:r w:rsidRPr="00A15F0E">
        <w:t xml:space="preserve"> </w:t>
      </w:r>
      <w:r>
        <w:t>na lata</w:t>
      </w:r>
      <w:r w:rsidRPr="00DC0F91">
        <w:rPr>
          <w:szCs w:val="24"/>
        </w:rPr>
        <w:t xml:space="preserve"> 2014-2020 (zgodnie z art. 110 ust. 2 lit. a rozporządzenia ogólnego). Stosowane kryteria wyboru projektów będą precyzyjne, mierzalne i obiektywne i służyć będą zapewnieniu selekcji wysokiej jakości projektów optymalnych z punktu widzenia efektywnej i prawidłowej realizacji celu szczegółowego PI </w:t>
      </w:r>
      <w:r>
        <w:rPr>
          <w:szCs w:val="24"/>
        </w:rPr>
        <w:t>6c</w:t>
      </w:r>
      <w:r w:rsidRPr="00DC0F91">
        <w:rPr>
          <w:szCs w:val="24"/>
        </w:rPr>
        <w:t xml:space="preserve"> i osiągnięcia zakładanych rezultatów. Kryteria uwzględniać będą </w:t>
      </w:r>
      <w:r>
        <w:rPr>
          <w:szCs w:val="24"/>
        </w:rPr>
        <w:t>horyzontalne</w:t>
      </w:r>
      <w:r w:rsidRPr="00DC0F91">
        <w:rPr>
          <w:szCs w:val="24"/>
        </w:rPr>
        <w:t xml:space="preserve"> zasady ustanowione w art. 7 i 8 rozporządzenia ogólnego w zakresie równości mężczyzn i kobiet oraz niedyskryminacji</w:t>
      </w:r>
      <w:r>
        <w:rPr>
          <w:szCs w:val="24"/>
        </w:rPr>
        <w:t xml:space="preserve"> (w tym także ze względu na niepełnosprawność)</w:t>
      </w:r>
      <w:r w:rsidRPr="00DC0F91">
        <w:rPr>
          <w:szCs w:val="24"/>
        </w:rPr>
        <w:t>, a także zrównoważonego rozwoju.</w:t>
      </w:r>
    </w:p>
    <w:p w14:paraId="6F42710C" w14:textId="77777777" w:rsidR="000B0166" w:rsidRDefault="000B0166" w:rsidP="000B0166">
      <w:pPr>
        <w:spacing w:after="0" w:line="240" w:lineRule="auto"/>
        <w:jc w:val="both"/>
        <w:rPr>
          <w:szCs w:val="24"/>
        </w:rPr>
      </w:pPr>
    </w:p>
    <w:p w14:paraId="62F7D404" w14:textId="77777777" w:rsidR="00842158" w:rsidRDefault="00842158" w:rsidP="00656703">
      <w:pPr>
        <w:spacing w:after="0" w:line="240" w:lineRule="auto"/>
        <w:jc w:val="both"/>
        <w:rPr>
          <w:szCs w:val="24"/>
        </w:rPr>
      </w:pPr>
      <w:r w:rsidRPr="00C91C48">
        <w:rPr>
          <w:szCs w:val="24"/>
        </w:rPr>
        <w:t>Realizacja przedsięwzięć</w:t>
      </w:r>
      <w:r w:rsidR="000B5DF3">
        <w:rPr>
          <w:szCs w:val="24"/>
        </w:rPr>
        <w:t xml:space="preserve"> w odniesieniu do zaprogramowanej interwencji w ramach PI</w:t>
      </w:r>
      <w:r w:rsidR="005C5401">
        <w:rPr>
          <w:szCs w:val="24"/>
        </w:rPr>
        <w:t xml:space="preserve"> 6c</w:t>
      </w:r>
      <w:r w:rsidRPr="00C91C48">
        <w:rPr>
          <w:szCs w:val="24"/>
        </w:rPr>
        <w:t xml:space="preserve"> </w:t>
      </w:r>
      <w:r>
        <w:rPr>
          <w:szCs w:val="24"/>
        </w:rPr>
        <w:t xml:space="preserve">będzie </w:t>
      </w:r>
      <w:r w:rsidRPr="00C91C48">
        <w:rPr>
          <w:szCs w:val="24"/>
        </w:rPr>
        <w:t xml:space="preserve">dokonywana </w:t>
      </w:r>
      <w:r>
        <w:rPr>
          <w:szCs w:val="24"/>
        </w:rPr>
        <w:t>w oparciu o przeprowadzoną analizę popytu.</w:t>
      </w:r>
      <w:r w:rsidR="00CD608A">
        <w:rPr>
          <w:szCs w:val="24"/>
        </w:rPr>
        <w:t xml:space="preserve"> </w:t>
      </w:r>
      <w:r>
        <w:rPr>
          <w:szCs w:val="24"/>
        </w:rPr>
        <w:t>P</w:t>
      </w:r>
      <w:r w:rsidRPr="006F38AD">
        <w:rPr>
          <w:szCs w:val="24"/>
        </w:rPr>
        <w:t>roj</w:t>
      </w:r>
      <w:r>
        <w:rPr>
          <w:szCs w:val="24"/>
        </w:rPr>
        <w:t>ekty realizowane w ramach PI 6c</w:t>
      </w:r>
      <w:r w:rsidRPr="006F38AD">
        <w:rPr>
          <w:szCs w:val="24"/>
        </w:rPr>
        <w:t xml:space="preserve"> </w:t>
      </w:r>
      <w:r>
        <w:rPr>
          <w:szCs w:val="24"/>
        </w:rPr>
        <w:t xml:space="preserve">będą </w:t>
      </w:r>
      <w:r w:rsidRPr="006F38AD">
        <w:rPr>
          <w:szCs w:val="24"/>
        </w:rPr>
        <w:t>przyczyniać się do osiągania wymiernych i trwałych korzyści społeczno-gospodarczych, szczególnie w</w:t>
      </w:r>
      <w:r w:rsidR="00CD608A">
        <w:rPr>
          <w:szCs w:val="24"/>
        </w:rPr>
        <w:t xml:space="preserve"> </w:t>
      </w:r>
      <w:r>
        <w:rPr>
          <w:szCs w:val="24"/>
        </w:rPr>
        <w:t>aspekcie</w:t>
      </w:r>
      <w:r w:rsidRPr="006F38AD">
        <w:rPr>
          <w:szCs w:val="24"/>
        </w:rPr>
        <w:t xml:space="preserve"> </w:t>
      </w:r>
      <w:r>
        <w:rPr>
          <w:szCs w:val="24"/>
        </w:rPr>
        <w:t>wpływu przedsięwzięcia na wzrost atrakcyjności turystycznej regionu poprzez rozwój zasobów dziedzictwa kulturowego,</w:t>
      </w:r>
      <w:r w:rsidR="000B5DF3">
        <w:rPr>
          <w:szCs w:val="24"/>
        </w:rPr>
        <w:t xml:space="preserve"> wpływając na</w:t>
      </w:r>
      <w:r>
        <w:rPr>
          <w:szCs w:val="24"/>
        </w:rPr>
        <w:t xml:space="preserve"> całoroczną aktywność gospodarczą.</w:t>
      </w:r>
      <w:r w:rsidRPr="005674EC">
        <w:rPr>
          <w:szCs w:val="24"/>
        </w:rPr>
        <w:t xml:space="preserve"> Dofinansowana infrastruktura będzie wykorzystana</w:t>
      </w:r>
      <w:r w:rsidR="008D3220">
        <w:rPr>
          <w:szCs w:val="24"/>
        </w:rPr>
        <w:t xml:space="preserve"> </w:t>
      </w:r>
      <w:r w:rsidRPr="005674EC">
        <w:rPr>
          <w:szCs w:val="24"/>
        </w:rPr>
        <w:t>i</w:t>
      </w:r>
      <w:r w:rsidR="000B0166">
        <w:rPr>
          <w:szCs w:val="24"/>
        </w:rPr>
        <w:t xml:space="preserve"> </w:t>
      </w:r>
      <w:r w:rsidRPr="005674EC">
        <w:rPr>
          <w:szCs w:val="24"/>
        </w:rPr>
        <w:t xml:space="preserve">zagospodarowana zgodnie </w:t>
      </w:r>
      <w:r w:rsidRPr="005674EC">
        <w:rPr>
          <w:bCs/>
          <w:szCs w:val="24"/>
        </w:rPr>
        <w:t>z celem interwencji PI</w:t>
      </w:r>
      <w:r>
        <w:rPr>
          <w:bCs/>
          <w:szCs w:val="24"/>
        </w:rPr>
        <w:t xml:space="preserve"> </w:t>
      </w:r>
      <w:r w:rsidRPr="005674EC">
        <w:rPr>
          <w:bCs/>
          <w:szCs w:val="24"/>
        </w:rPr>
        <w:t>6c, stanowiąc uzupełnienie dla działań finansowanych</w:t>
      </w:r>
      <w:r w:rsidR="000B0166">
        <w:rPr>
          <w:bCs/>
          <w:szCs w:val="24"/>
        </w:rPr>
        <w:t xml:space="preserve"> </w:t>
      </w:r>
      <w:r w:rsidRPr="005674EC">
        <w:rPr>
          <w:bCs/>
          <w:szCs w:val="24"/>
        </w:rPr>
        <w:t>z EFS.</w:t>
      </w:r>
      <w:r w:rsidR="008D3220">
        <w:rPr>
          <w:bCs/>
          <w:szCs w:val="24"/>
        </w:rPr>
        <w:t xml:space="preserve"> </w:t>
      </w:r>
      <w:r w:rsidRPr="00990922">
        <w:rPr>
          <w:szCs w:val="24"/>
        </w:rPr>
        <w:t>Dodatkowo p</w:t>
      </w:r>
      <w:r>
        <w:rPr>
          <w:szCs w:val="24"/>
        </w:rPr>
        <w:t>r</w:t>
      </w:r>
      <w:r w:rsidRPr="00990922">
        <w:rPr>
          <w:szCs w:val="24"/>
        </w:rPr>
        <w:t>omowane będzie zastosowanie rozwiązań mających na celu poprawę funkcjonowania obiektów/instytucji,</w:t>
      </w:r>
      <w:r w:rsidR="000B0166">
        <w:rPr>
          <w:szCs w:val="24"/>
        </w:rPr>
        <w:t xml:space="preserve"> </w:t>
      </w:r>
      <w:r w:rsidRPr="00990922">
        <w:rPr>
          <w:szCs w:val="24"/>
        </w:rPr>
        <w:t>w tym energooszczędnych rozwiązań</w:t>
      </w:r>
      <w:r w:rsidR="000B0166">
        <w:rPr>
          <w:szCs w:val="24"/>
        </w:rPr>
        <w:t xml:space="preserve"> </w:t>
      </w:r>
      <w:r w:rsidRPr="00990922">
        <w:rPr>
          <w:szCs w:val="24"/>
        </w:rPr>
        <w:t>technicznych/technologicznych oraz ekonomicznych,</w:t>
      </w:r>
      <w:r w:rsidR="000B5DF3">
        <w:rPr>
          <w:szCs w:val="24"/>
        </w:rPr>
        <w:t xml:space="preserve"> szczególnie w zakresie wpływu</w:t>
      </w:r>
      <w:r>
        <w:rPr>
          <w:szCs w:val="24"/>
        </w:rPr>
        <w:t xml:space="preserve"> </w:t>
      </w:r>
      <w:r w:rsidRPr="00990922">
        <w:rPr>
          <w:szCs w:val="24"/>
        </w:rPr>
        <w:t>planowanej inwestycji na bezpośrednie otoczenie</w:t>
      </w:r>
      <w:r>
        <w:rPr>
          <w:szCs w:val="24"/>
        </w:rPr>
        <w:t>, jak również wykorzystanie TIK</w:t>
      </w:r>
      <w:r w:rsidRPr="00990922">
        <w:rPr>
          <w:szCs w:val="24"/>
        </w:rPr>
        <w:t>.</w:t>
      </w:r>
      <w:r w:rsidR="00AE2776">
        <w:rPr>
          <w:szCs w:val="24"/>
        </w:rPr>
        <w:t xml:space="preserve"> </w:t>
      </w:r>
      <w:r w:rsidR="000B5DF3">
        <w:rPr>
          <w:szCs w:val="24"/>
        </w:rPr>
        <w:t xml:space="preserve">Przedmiotem oceny będzie trwałość finansowa inwestycji, </w:t>
      </w:r>
      <w:r w:rsidR="00C72CF6">
        <w:rPr>
          <w:szCs w:val="24"/>
        </w:rPr>
        <w:t>uwzględniając</w:t>
      </w:r>
      <w:r w:rsidR="005361DD">
        <w:rPr>
          <w:szCs w:val="24"/>
        </w:rPr>
        <w:t xml:space="preserve"> dywersyfikację źródeł finansowania działalności</w:t>
      </w:r>
      <w:r w:rsidR="005A4212">
        <w:rPr>
          <w:szCs w:val="24"/>
        </w:rPr>
        <w:t>,</w:t>
      </w:r>
      <w:r w:rsidR="008D1ECC">
        <w:rPr>
          <w:szCs w:val="24"/>
        </w:rPr>
        <w:t xml:space="preserve"> </w:t>
      </w:r>
      <w:r w:rsidR="00C72CF6">
        <w:rPr>
          <w:szCs w:val="24"/>
        </w:rPr>
        <w:t>w tym</w:t>
      </w:r>
      <w:r w:rsidR="008D1ECC">
        <w:rPr>
          <w:szCs w:val="24"/>
        </w:rPr>
        <w:t xml:space="preserve"> przychód </w:t>
      </w:r>
      <w:r w:rsidR="005361DD">
        <w:rPr>
          <w:szCs w:val="24"/>
        </w:rPr>
        <w:t>generowany przez bezpośrednich użytkowników, własne zasoby beneficjentów, subsydia oraz</w:t>
      </w:r>
      <w:r w:rsidR="008D1ECC">
        <w:rPr>
          <w:szCs w:val="24"/>
        </w:rPr>
        <w:t xml:space="preserve"> zewnętrzne źródła finansowania</w:t>
      </w:r>
      <w:r w:rsidR="005361DD">
        <w:rPr>
          <w:szCs w:val="24"/>
        </w:rPr>
        <w:t>.</w:t>
      </w:r>
    </w:p>
    <w:p w14:paraId="588D84A1" w14:textId="77777777" w:rsidR="00842158" w:rsidRPr="00990922" w:rsidRDefault="00842158" w:rsidP="00842158">
      <w:pPr>
        <w:spacing w:after="0" w:line="240" w:lineRule="auto"/>
        <w:jc w:val="both"/>
        <w:rPr>
          <w:szCs w:val="24"/>
        </w:rPr>
      </w:pPr>
    </w:p>
    <w:p w14:paraId="4825F2E6" w14:textId="77777777" w:rsidR="00842158" w:rsidRDefault="00842158" w:rsidP="00842158">
      <w:pPr>
        <w:spacing w:after="0" w:line="240" w:lineRule="auto"/>
        <w:jc w:val="both"/>
        <w:rPr>
          <w:szCs w:val="24"/>
        </w:rPr>
      </w:pPr>
      <w:r w:rsidRPr="00DC0F91">
        <w:rPr>
          <w:szCs w:val="24"/>
        </w:rPr>
        <w:t>Procedury wyboru i oceny projektów zostaną określone przez IZ RPO WŁ (zgodnie z art. 125 ust. 3 lit a rozporządzenia ogólnego) w dokumentach wdrożeniowych</w:t>
      </w:r>
      <w:r w:rsidR="00866DD1" w:rsidRPr="00866DD1">
        <w:rPr>
          <w:szCs w:val="24"/>
        </w:rPr>
        <w:t xml:space="preserve"> z uwzględnieniem stosownych regulacji unijnych i krajowych</w:t>
      </w:r>
      <w:r w:rsidRPr="00DC0F91">
        <w:rPr>
          <w:szCs w:val="24"/>
        </w:rPr>
        <w:t>.</w:t>
      </w:r>
    </w:p>
    <w:p w14:paraId="72E4364C" w14:textId="77777777" w:rsidR="00842158" w:rsidRPr="00520A82" w:rsidRDefault="00842158" w:rsidP="00842158">
      <w:pPr>
        <w:spacing w:line="240" w:lineRule="auto"/>
        <w:jc w:val="both"/>
        <w:rPr>
          <w:szCs w:val="24"/>
        </w:rPr>
      </w:pPr>
      <w:r w:rsidRPr="00DC0F91">
        <w:rPr>
          <w:szCs w:val="24"/>
        </w:rPr>
        <w:t>System wyboru projektów będzie koncentrował się na zapewnieniu efektywności procesu selekcji, przejrzystości, bezstronności dokonywanej oceny oraz sprawności proceduralnej. Ma on gwarantować efektywne wydatkowanie środków unijnych, poprzez obiektywny i rzetelny wybór projektów, które umożliwią osiągnięcie długookresowych celów rozwojowych.</w:t>
      </w:r>
    </w:p>
    <w:p w14:paraId="3803EC29" w14:textId="77777777" w:rsidR="00842158" w:rsidRDefault="00842158" w:rsidP="00842158">
      <w:pPr>
        <w:spacing w:before="120" w:line="240" w:lineRule="auto"/>
        <w:jc w:val="both"/>
        <w:rPr>
          <w:szCs w:val="24"/>
        </w:rPr>
      </w:pPr>
      <w:r w:rsidRPr="00194C5B">
        <w:rPr>
          <w:szCs w:val="24"/>
        </w:rPr>
        <w:t>Wsparcie będzie dedykowane projekt</w:t>
      </w:r>
      <w:r>
        <w:rPr>
          <w:szCs w:val="24"/>
        </w:rPr>
        <w:t>om</w:t>
      </w:r>
      <w:r w:rsidR="00CD608A">
        <w:rPr>
          <w:szCs w:val="24"/>
        </w:rPr>
        <w:t xml:space="preserve"> </w:t>
      </w:r>
      <w:r w:rsidRPr="00194C5B">
        <w:rPr>
          <w:szCs w:val="24"/>
        </w:rPr>
        <w:t>realizujący</w:t>
      </w:r>
      <w:r>
        <w:rPr>
          <w:szCs w:val="24"/>
        </w:rPr>
        <w:t>m</w:t>
      </w:r>
      <w:r w:rsidRPr="00194C5B">
        <w:rPr>
          <w:szCs w:val="24"/>
        </w:rPr>
        <w:t xml:space="preserve"> cele </w:t>
      </w:r>
      <w:r w:rsidRPr="008964BE">
        <w:rPr>
          <w:i/>
          <w:szCs w:val="24"/>
        </w:rPr>
        <w:t>Strategii Europa 2020</w:t>
      </w:r>
      <w:r w:rsidRPr="00194C5B">
        <w:rPr>
          <w:szCs w:val="24"/>
        </w:rPr>
        <w:t xml:space="preserve"> oraz wpisujący</w:t>
      </w:r>
      <w:r>
        <w:rPr>
          <w:szCs w:val="24"/>
        </w:rPr>
        <w:t>m</w:t>
      </w:r>
      <w:r w:rsidRPr="00194C5B">
        <w:rPr>
          <w:szCs w:val="24"/>
        </w:rPr>
        <w:t xml:space="preserve"> się w jej inicjatywy flagowe w zakresie rozwoju priorytetów kultury zdefiniowanych w UP. Wszystkie przedsięwzięcia w ramach PI 6c muszą być zgodne z SRWŁ 2020. Przewiduje się zastosowanie preferencji dla projektów zgodnych z </w:t>
      </w:r>
      <w:r w:rsidRPr="008964BE">
        <w:rPr>
          <w:i/>
          <w:szCs w:val="24"/>
        </w:rPr>
        <w:t>Wojewódzkim Programem Opieki nad Zabytkami</w:t>
      </w:r>
      <w:r w:rsidRPr="00194C5B">
        <w:rPr>
          <w:szCs w:val="24"/>
        </w:rPr>
        <w:t xml:space="preserve"> oraz pozostających w komplementarności do działań realizowanych szczególnie</w:t>
      </w:r>
      <w:r>
        <w:rPr>
          <w:szCs w:val="24"/>
        </w:rPr>
        <w:t xml:space="preserve"> w</w:t>
      </w:r>
      <w:r w:rsidRPr="00194C5B">
        <w:rPr>
          <w:szCs w:val="24"/>
        </w:rPr>
        <w:t xml:space="preserve"> ramach EFS.</w:t>
      </w:r>
    </w:p>
    <w:p w14:paraId="09879FC3" w14:textId="77777777" w:rsidR="00842158" w:rsidRPr="001D4ED2" w:rsidRDefault="00842158" w:rsidP="00842158">
      <w:pPr>
        <w:spacing w:before="120" w:line="240" w:lineRule="auto"/>
        <w:jc w:val="both"/>
        <w:rPr>
          <w:szCs w:val="24"/>
        </w:rPr>
      </w:pPr>
      <w:r>
        <w:rPr>
          <w:bCs/>
          <w:iCs/>
          <w:szCs w:val="24"/>
        </w:rPr>
        <w:t>W ramach PI 6c nie wyklucza się wystąpienia pomocy publicznej, dlatego też przy udzielaniu wsparcia przestrzegane będą zasady pomocy publicznej, wynikające z przepisów prawa polskiego i unijnego.</w:t>
      </w:r>
    </w:p>
    <w:p w14:paraId="3308BE87" w14:textId="77777777" w:rsidR="00842158" w:rsidRPr="00342B6B" w:rsidRDefault="00842158" w:rsidP="00842158">
      <w:pPr>
        <w:spacing w:before="240" w:line="240" w:lineRule="auto"/>
        <w:jc w:val="both"/>
        <w:rPr>
          <w:b/>
          <w:color w:val="548DD4"/>
        </w:rPr>
      </w:pPr>
      <w:r>
        <w:rPr>
          <w:b/>
          <w:color w:val="548DD4"/>
        </w:rPr>
        <w:t>2.A.6</w:t>
      </w:r>
      <w:r w:rsidRPr="00F956FF">
        <w:rPr>
          <w:b/>
          <w:color w:val="548DD4"/>
        </w:rPr>
        <w:t>.3 (</w:t>
      </w:r>
      <w:r>
        <w:rPr>
          <w:b/>
          <w:color w:val="548DD4"/>
        </w:rPr>
        <w:t>VI</w:t>
      </w:r>
      <w:r w:rsidRPr="00F956FF">
        <w:rPr>
          <w:b/>
          <w:color w:val="548DD4"/>
        </w:rPr>
        <w:t>-</w:t>
      </w:r>
      <w:r>
        <w:rPr>
          <w:b/>
          <w:color w:val="548DD4"/>
        </w:rPr>
        <w:t>6c</w:t>
      </w:r>
      <w:r w:rsidRPr="00F956FF">
        <w:rPr>
          <w:b/>
          <w:color w:val="548DD4"/>
        </w:rPr>
        <w:t>)</w:t>
      </w:r>
      <w:r>
        <w:rPr>
          <w:b/>
          <w:color w:val="548DD4"/>
        </w:rPr>
        <w:t xml:space="preserve"> P</w:t>
      </w:r>
      <w:r w:rsidRPr="00F956FF">
        <w:rPr>
          <w:b/>
          <w:color w:val="548DD4"/>
        </w:rPr>
        <w:t>lanow</w:t>
      </w:r>
      <w:r>
        <w:rPr>
          <w:b/>
          <w:color w:val="548DD4"/>
        </w:rPr>
        <w:t>ane wykorzystanie</w:t>
      </w:r>
      <w:r w:rsidRPr="00F956FF">
        <w:rPr>
          <w:b/>
          <w:color w:val="548DD4"/>
        </w:rPr>
        <w:t xml:space="preserve"> instrumentów finansowych </w:t>
      </w:r>
      <w:r>
        <w:rPr>
          <w:b/>
          <w:color w:val="548DD4"/>
        </w:rPr>
        <w:t>(w stosownych przypadkach)</w:t>
      </w:r>
    </w:p>
    <w:p w14:paraId="71820DD7" w14:textId="77777777" w:rsidR="00842158" w:rsidRDefault="00AB6BAE" w:rsidP="00842158">
      <w:pPr>
        <w:spacing w:before="120" w:line="240" w:lineRule="auto"/>
        <w:jc w:val="both"/>
      </w:pPr>
      <w:r w:rsidRPr="00AB6BAE">
        <w:rPr>
          <w:szCs w:val="24"/>
        </w:rPr>
        <w:t xml:space="preserve">Zgodnie z przeprowadzoną na podstawie art. 37 rozporządzenia ogólnego analizą ex-ante instrumentów finansowych, w ramach priorytetu inwestycyjnego </w:t>
      </w:r>
      <w:r>
        <w:rPr>
          <w:szCs w:val="24"/>
        </w:rPr>
        <w:t>6c</w:t>
      </w:r>
      <w:r w:rsidRPr="00AB6BAE">
        <w:rPr>
          <w:szCs w:val="24"/>
        </w:rPr>
        <w:t xml:space="preserve"> nie przewiduje się wykorzystania instrumentów finansowych. Planuje się wsparcie w formie bezzwrotnych dotacji</w:t>
      </w:r>
      <w:r>
        <w:rPr>
          <w:szCs w:val="24"/>
        </w:rPr>
        <w:t>.</w:t>
      </w:r>
    </w:p>
    <w:p w14:paraId="2559F847" w14:textId="77777777" w:rsidR="00842158" w:rsidRDefault="00842158" w:rsidP="00842158">
      <w:pPr>
        <w:spacing w:before="120" w:line="240" w:lineRule="auto"/>
        <w:jc w:val="both"/>
        <w:rPr>
          <w:szCs w:val="24"/>
        </w:rPr>
      </w:pPr>
      <w:r>
        <w:rPr>
          <w:b/>
          <w:color w:val="548DD4"/>
        </w:rPr>
        <w:t>2.A.6</w:t>
      </w:r>
      <w:r w:rsidRPr="00F956FF">
        <w:rPr>
          <w:b/>
          <w:color w:val="548DD4"/>
        </w:rPr>
        <w:t>.4. (</w:t>
      </w:r>
      <w:r>
        <w:rPr>
          <w:b/>
          <w:color w:val="548DD4"/>
        </w:rPr>
        <w:t>VI</w:t>
      </w:r>
      <w:r w:rsidRPr="00F956FF">
        <w:rPr>
          <w:b/>
          <w:color w:val="548DD4"/>
        </w:rPr>
        <w:t>-</w:t>
      </w:r>
      <w:r>
        <w:rPr>
          <w:b/>
          <w:color w:val="548DD4"/>
        </w:rPr>
        <w:t>6c</w:t>
      </w:r>
      <w:r w:rsidRPr="00F956FF">
        <w:rPr>
          <w:b/>
          <w:color w:val="548DD4"/>
        </w:rPr>
        <w:t>)</w:t>
      </w:r>
      <w:r>
        <w:rPr>
          <w:b/>
          <w:color w:val="548DD4"/>
        </w:rPr>
        <w:t xml:space="preserve"> P</w:t>
      </w:r>
      <w:r w:rsidRPr="00F956FF">
        <w:rPr>
          <w:b/>
          <w:color w:val="548DD4"/>
        </w:rPr>
        <w:t>lanowane</w:t>
      </w:r>
      <w:r>
        <w:rPr>
          <w:b/>
          <w:color w:val="548DD4"/>
        </w:rPr>
        <w:t xml:space="preserve"> wykorzystanie </w:t>
      </w:r>
      <w:r w:rsidRPr="00F956FF">
        <w:rPr>
          <w:b/>
          <w:color w:val="548DD4"/>
        </w:rPr>
        <w:t xml:space="preserve">dużych projektów </w:t>
      </w:r>
      <w:r>
        <w:rPr>
          <w:b/>
          <w:color w:val="548DD4"/>
        </w:rPr>
        <w:t>(w stosownych przypadkach)</w:t>
      </w:r>
    </w:p>
    <w:p w14:paraId="07968959" w14:textId="77777777" w:rsidR="00842158" w:rsidRPr="00EE033A" w:rsidRDefault="00842158" w:rsidP="00842158">
      <w:pPr>
        <w:autoSpaceDE w:val="0"/>
        <w:autoSpaceDN w:val="0"/>
        <w:adjustRightInd w:val="0"/>
        <w:spacing w:after="0" w:line="240" w:lineRule="auto"/>
        <w:jc w:val="both"/>
        <w:rPr>
          <w:color w:val="000000"/>
          <w:szCs w:val="24"/>
        </w:rPr>
      </w:pPr>
      <w:r w:rsidRPr="008F001A">
        <w:rPr>
          <w:color w:val="000000"/>
          <w:szCs w:val="24"/>
        </w:rPr>
        <w:t>W ramach PI 6c nie przewiduje się wsparcia dużych projektów w rozumieniu art. 100-103 rozporządzenia ogólnego.</w:t>
      </w:r>
    </w:p>
    <w:p w14:paraId="351FCEBC" w14:textId="77777777" w:rsidR="00842158" w:rsidRPr="00F956FF" w:rsidRDefault="00842158" w:rsidP="00842158">
      <w:pPr>
        <w:spacing w:before="240" w:line="240" w:lineRule="auto"/>
        <w:jc w:val="both"/>
        <w:rPr>
          <w:b/>
          <w:color w:val="548DD4"/>
        </w:rPr>
      </w:pPr>
      <w:r w:rsidRPr="00F956FF">
        <w:rPr>
          <w:b/>
          <w:color w:val="548DD4"/>
        </w:rPr>
        <w:t>2.A.</w:t>
      </w:r>
      <w:r>
        <w:rPr>
          <w:b/>
          <w:color w:val="548DD4"/>
        </w:rPr>
        <w:t>6</w:t>
      </w:r>
      <w:r w:rsidRPr="00F956FF">
        <w:rPr>
          <w:b/>
          <w:color w:val="548DD4"/>
        </w:rPr>
        <w:t>.5 (</w:t>
      </w:r>
      <w:r>
        <w:rPr>
          <w:b/>
          <w:color w:val="548DD4"/>
        </w:rPr>
        <w:t>VI</w:t>
      </w:r>
      <w:r w:rsidRPr="00F956FF">
        <w:rPr>
          <w:b/>
          <w:color w:val="548DD4"/>
        </w:rPr>
        <w:t>-</w:t>
      </w:r>
      <w:r>
        <w:rPr>
          <w:b/>
          <w:color w:val="548DD4"/>
        </w:rPr>
        <w:t>6c</w:t>
      </w:r>
      <w:r w:rsidRPr="00F956FF">
        <w:rPr>
          <w:b/>
          <w:color w:val="548DD4"/>
        </w:rPr>
        <w:t>)</w:t>
      </w:r>
      <w:r>
        <w:rPr>
          <w:b/>
          <w:color w:val="548DD4"/>
        </w:rPr>
        <w:t xml:space="preserve"> W</w:t>
      </w:r>
      <w:r w:rsidRPr="00F956FF">
        <w:rPr>
          <w:b/>
          <w:color w:val="548DD4"/>
        </w:rPr>
        <w:t>skaźnik</w:t>
      </w:r>
      <w:r>
        <w:rPr>
          <w:b/>
          <w:color w:val="548DD4"/>
        </w:rPr>
        <w:t>i</w:t>
      </w:r>
      <w:r w:rsidRPr="00F956FF">
        <w:rPr>
          <w:b/>
          <w:color w:val="548DD4"/>
        </w:rPr>
        <w:t xml:space="preserve"> produktu</w:t>
      </w:r>
      <w:r>
        <w:rPr>
          <w:b/>
          <w:color w:val="548DD4"/>
        </w:rPr>
        <w:t xml:space="preserve"> w podziale na priorytety inwestycyjne oraz, w stosownych przypadkach, na kategorie regionu</w:t>
      </w:r>
    </w:p>
    <w:p w14:paraId="204ACD01" w14:textId="77777777" w:rsidR="00842158" w:rsidRPr="00D73AE8" w:rsidRDefault="00842158" w:rsidP="00842158">
      <w:pPr>
        <w:suppressAutoHyphens/>
        <w:spacing w:before="240" w:after="60" w:line="240" w:lineRule="auto"/>
        <w:jc w:val="both"/>
        <w:rPr>
          <w:rFonts w:cs="Tahoma"/>
          <w:bCs/>
          <w:i/>
          <w:sz w:val="2"/>
          <w:szCs w:val="20"/>
        </w:rPr>
      </w:pPr>
      <w:r>
        <w:rPr>
          <w:rFonts w:cs="Tahoma"/>
          <w:bCs/>
          <w:i/>
          <w:sz w:val="18"/>
          <w:szCs w:val="20"/>
        </w:rPr>
        <w:t>Tabela 5 (VI-6c): W</w:t>
      </w:r>
      <w:r w:rsidRPr="00D73AE8">
        <w:rPr>
          <w:rFonts w:cs="Tahoma"/>
          <w:bCs/>
          <w:i/>
          <w:sz w:val="18"/>
          <w:szCs w:val="20"/>
        </w:rPr>
        <w:t>spóln</w:t>
      </w:r>
      <w:r>
        <w:rPr>
          <w:rFonts w:cs="Tahoma"/>
          <w:bCs/>
          <w:i/>
          <w:sz w:val="18"/>
          <w:szCs w:val="20"/>
        </w:rPr>
        <w:t>e</w:t>
      </w:r>
      <w:r w:rsidRPr="00D73AE8">
        <w:rPr>
          <w:rFonts w:cs="Tahoma"/>
          <w:bCs/>
          <w:i/>
          <w:sz w:val="18"/>
          <w:szCs w:val="20"/>
        </w:rPr>
        <w:t xml:space="preserve"> i specyficzn</w:t>
      </w:r>
      <w:r>
        <w:rPr>
          <w:rFonts w:cs="Tahoma"/>
          <w:bCs/>
          <w:i/>
          <w:sz w:val="18"/>
          <w:szCs w:val="20"/>
        </w:rPr>
        <w:t>e</w:t>
      </w:r>
      <w:r w:rsidRPr="00D73AE8">
        <w:rPr>
          <w:rFonts w:cs="Tahoma"/>
          <w:bCs/>
          <w:i/>
          <w:sz w:val="18"/>
          <w:szCs w:val="20"/>
        </w:rPr>
        <w:t xml:space="preserve"> dla programu wskaźnik</w:t>
      </w:r>
      <w:r>
        <w:rPr>
          <w:rFonts w:cs="Tahoma"/>
          <w:bCs/>
          <w:i/>
          <w:sz w:val="18"/>
          <w:szCs w:val="20"/>
        </w:rPr>
        <w:t>i</w:t>
      </w:r>
      <w:r w:rsidRPr="00D73AE8">
        <w:rPr>
          <w:rFonts w:cs="Tahoma"/>
          <w:bCs/>
          <w:i/>
          <w:sz w:val="18"/>
          <w:szCs w:val="20"/>
        </w:rPr>
        <w:t xml:space="preserve"> </w:t>
      </w:r>
      <w:r>
        <w:rPr>
          <w:rFonts w:cs="Tahoma"/>
          <w:bCs/>
          <w:i/>
          <w:sz w:val="18"/>
          <w:szCs w:val="20"/>
        </w:rPr>
        <w:t>(wg priorytetu inwestycyjnego, w podziale na kategorie regionu – w odniesieniu do EFS oraz w stosownych przypadkach w odniesieniu do EFRR)</w:t>
      </w:r>
      <w:r w:rsidRPr="00D73AE8">
        <w:rPr>
          <w:rFonts w:cs="Tahoma"/>
          <w:bCs/>
          <w:i/>
          <w:sz w:val="18"/>
          <w:szCs w:val="20"/>
        </w:rPr>
        <w:t xml:space="preserve"> </w:t>
      </w:r>
    </w:p>
    <w:tbl>
      <w:tblPr>
        <w:tblW w:w="484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
        <w:gridCol w:w="1500"/>
        <w:gridCol w:w="970"/>
        <w:gridCol w:w="1039"/>
        <w:gridCol w:w="1174"/>
        <w:gridCol w:w="307"/>
        <w:gridCol w:w="282"/>
        <w:gridCol w:w="484"/>
        <w:gridCol w:w="1146"/>
        <w:gridCol w:w="1335"/>
      </w:tblGrid>
      <w:tr w:rsidR="006B20D6" w:rsidRPr="0003284C" w14:paraId="7D08B09F" w14:textId="77777777" w:rsidTr="006B20D6">
        <w:trPr>
          <w:trHeight w:val="1302"/>
          <w:jc w:val="center"/>
        </w:trPr>
        <w:tc>
          <w:tcPr>
            <w:tcW w:w="305" w:type="pct"/>
            <w:vMerge w:val="restart"/>
            <w:shd w:val="clear" w:color="auto" w:fill="auto"/>
            <w:textDirection w:val="btLr"/>
            <w:vAlign w:val="center"/>
          </w:tcPr>
          <w:p w14:paraId="70A75682" w14:textId="77777777" w:rsidR="006B20D6" w:rsidRPr="0003284C" w:rsidRDefault="006B20D6" w:rsidP="006B20D6">
            <w:pPr>
              <w:pStyle w:val="ListDash"/>
              <w:numPr>
                <w:ilvl w:val="0"/>
                <w:numId w:val="0"/>
              </w:numPr>
              <w:spacing w:after="0"/>
              <w:ind w:left="396" w:right="113" w:hanging="283"/>
              <w:jc w:val="center"/>
              <w:rPr>
                <w:rFonts w:ascii="Arial Narrow" w:hAnsi="Arial Narrow"/>
                <w:sz w:val="16"/>
                <w:szCs w:val="16"/>
              </w:rPr>
            </w:pPr>
            <w:r w:rsidRPr="0003284C">
              <w:rPr>
                <w:rFonts w:ascii="Arial Narrow" w:hAnsi="Arial Narrow"/>
                <w:sz w:val="16"/>
              </w:rPr>
              <w:t>Lp.</w:t>
            </w:r>
          </w:p>
        </w:tc>
        <w:tc>
          <w:tcPr>
            <w:tcW w:w="855" w:type="pct"/>
            <w:vMerge w:val="restart"/>
            <w:shd w:val="clear" w:color="auto" w:fill="auto"/>
            <w:textDirection w:val="btLr"/>
            <w:vAlign w:val="center"/>
          </w:tcPr>
          <w:p w14:paraId="5EAEAD70" w14:textId="77777777" w:rsidR="006B20D6" w:rsidRPr="0003284C" w:rsidRDefault="006B20D6" w:rsidP="006B20D6">
            <w:pPr>
              <w:pStyle w:val="ListDash"/>
              <w:numPr>
                <w:ilvl w:val="0"/>
                <w:numId w:val="0"/>
              </w:numPr>
              <w:spacing w:after="0"/>
              <w:ind w:left="396" w:right="113" w:hanging="283"/>
              <w:jc w:val="center"/>
              <w:rPr>
                <w:rFonts w:ascii="Arial Narrow" w:hAnsi="Arial Narrow"/>
                <w:sz w:val="16"/>
                <w:szCs w:val="16"/>
              </w:rPr>
            </w:pPr>
            <w:r w:rsidRPr="0003284C">
              <w:rPr>
                <w:rFonts w:ascii="Arial Narrow" w:hAnsi="Arial Narrow"/>
                <w:sz w:val="16"/>
              </w:rPr>
              <w:t>Wskaźnik</w:t>
            </w:r>
          </w:p>
        </w:tc>
        <w:tc>
          <w:tcPr>
            <w:tcW w:w="553" w:type="pct"/>
            <w:vMerge w:val="restart"/>
            <w:shd w:val="clear" w:color="auto" w:fill="auto"/>
            <w:textDirection w:val="btLr"/>
            <w:vAlign w:val="center"/>
          </w:tcPr>
          <w:p w14:paraId="6E409766" w14:textId="77777777" w:rsidR="006B20D6" w:rsidRPr="0003284C" w:rsidRDefault="006B20D6" w:rsidP="006B20D6">
            <w:pPr>
              <w:pStyle w:val="ListDash"/>
              <w:numPr>
                <w:ilvl w:val="0"/>
                <w:numId w:val="0"/>
              </w:numPr>
              <w:spacing w:after="0"/>
              <w:ind w:left="113" w:right="113"/>
              <w:jc w:val="center"/>
              <w:rPr>
                <w:rFonts w:ascii="Arial Narrow" w:hAnsi="Arial Narrow"/>
                <w:sz w:val="16"/>
                <w:szCs w:val="16"/>
              </w:rPr>
            </w:pPr>
            <w:r w:rsidRPr="0003284C">
              <w:rPr>
                <w:rFonts w:ascii="Arial Narrow" w:hAnsi="Arial Narrow"/>
                <w:sz w:val="16"/>
              </w:rPr>
              <w:t>Jednostka pomiaru</w:t>
            </w:r>
          </w:p>
        </w:tc>
        <w:tc>
          <w:tcPr>
            <w:tcW w:w="592" w:type="pct"/>
            <w:vMerge w:val="restart"/>
            <w:shd w:val="clear" w:color="auto" w:fill="auto"/>
            <w:textDirection w:val="btLr"/>
            <w:vAlign w:val="center"/>
          </w:tcPr>
          <w:p w14:paraId="3EFD0B9B" w14:textId="77777777" w:rsidR="006B20D6" w:rsidRPr="0003284C" w:rsidRDefault="006B20D6" w:rsidP="006B20D6">
            <w:pPr>
              <w:pStyle w:val="ListDash"/>
              <w:numPr>
                <w:ilvl w:val="0"/>
                <w:numId w:val="0"/>
              </w:numPr>
              <w:spacing w:after="0"/>
              <w:ind w:left="113" w:right="113"/>
              <w:jc w:val="center"/>
              <w:rPr>
                <w:rFonts w:ascii="Arial Narrow" w:hAnsi="Arial Narrow"/>
                <w:sz w:val="16"/>
                <w:szCs w:val="16"/>
              </w:rPr>
            </w:pPr>
            <w:r w:rsidRPr="0003284C">
              <w:rPr>
                <w:rFonts w:ascii="Arial Narrow" w:hAnsi="Arial Narrow"/>
                <w:sz w:val="16"/>
              </w:rPr>
              <w:t>Fundusz</w:t>
            </w:r>
          </w:p>
        </w:tc>
        <w:tc>
          <w:tcPr>
            <w:tcW w:w="669" w:type="pct"/>
            <w:vMerge w:val="restart"/>
            <w:shd w:val="clear" w:color="auto" w:fill="auto"/>
            <w:textDirection w:val="btLr"/>
            <w:vAlign w:val="center"/>
          </w:tcPr>
          <w:p w14:paraId="0CB3145A" w14:textId="77777777" w:rsidR="006B20D6" w:rsidRPr="0003284C" w:rsidRDefault="006B20D6" w:rsidP="006B20D6">
            <w:pPr>
              <w:pStyle w:val="ListDash"/>
              <w:numPr>
                <w:ilvl w:val="0"/>
                <w:numId w:val="0"/>
              </w:numPr>
              <w:spacing w:after="0"/>
              <w:ind w:left="113" w:right="113"/>
              <w:jc w:val="center"/>
              <w:rPr>
                <w:rFonts w:ascii="Arial Narrow" w:hAnsi="Arial Narrow"/>
                <w:sz w:val="16"/>
                <w:szCs w:val="16"/>
              </w:rPr>
            </w:pPr>
            <w:r w:rsidRPr="0003284C">
              <w:rPr>
                <w:rFonts w:ascii="Arial Narrow" w:hAnsi="Arial Narrow"/>
                <w:sz w:val="16"/>
              </w:rPr>
              <w:t xml:space="preserve">Kategoria regionu </w:t>
            </w:r>
            <w:r>
              <w:rPr>
                <w:rFonts w:ascii="Arial Narrow" w:hAnsi="Arial Narrow"/>
                <w:sz w:val="16"/>
              </w:rPr>
              <w:br/>
            </w:r>
            <w:r w:rsidRPr="0003284C">
              <w:rPr>
                <w:rFonts w:ascii="Arial Narrow" w:hAnsi="Arial Narrow"/>
                <w:sz w:val="16"/>
              </w:rPr>
              <w:t>(w stosownych przypadkach)</w:t>
            </w:r>
          </w:p>
        </w:tc>
        <w:tc>
          <w:tcPr>
            <w:tcW w:w="612" w:type="pct"/>
            <w:gridSpan w:val="3"/>
            <w:shd w:val="clear" w:color="auto" w:fill="auto"/>
            <w:textDirection w:val="btLr"/>
            <w:vAlign w:val="center"/>
          </w:tcPr>
          <w:p w14:paraId="4D206868" w14:textId="77777777" w:rsidR="006B20D6" w:rsidRPr="0003284C" w:rsidRDefault="006B20D6" w:rsidP="006B20D6">
            <w:pPr>
              <w:pStyle w:val="ListDash"/>
              <w:numPr>
                <w:ilvl w:val="0"/>
                <w:numId w:val="0"/>
              </w:numPr>
              <w:spacing w:after="0"/>
              <w:ind w:left="113" w:right="113"/>
              <w:jc w:val="center"/>
              <w:rPr>
                <w:rFonts w:ascii="Arial Narrow" w:hAnsi="Arial Narrow"/>
                <w:sz w:val="16"/>
                <w:szCs w:val="16"/>
              </w:rPr>
            </w:pPr>
            <w:r w:rsidRPr="0003284C">
              <w:rPr>
                <w:rFonts w:ascii="Arial Narrow" w:hAnsi="Arial Narrow"/>
                <w:sz w:val="16"/>
              </w:rPr>
              <w:t>Wartość docelowa (2023)</w:t>
            </w:r>
          </w:p>
        </w:tc>
        <w:tc>
          <w:tcPr>
            <w:tcW w:w="653" w:type="pct"/>
            <w:vMerge w:val="restart"/>
            <w:shd w:val="clear" w:color="auto" w:fill="auto"/>
            <w:textDirection w:val="btLr"/>
            <w:vAlign w:val="center"/>
          </w:tcPr>
          <w:p w14:paraId="6F5241F5" w14:textId="77777777" w:rsidR="006B20D6" w:rsidRPr="0003284C" w:rsidRDefault="006B20D6" w:rsidP="006B20D6">
            <w:pPr>
              <w:pStyle w:val="ListDash"/>
              <w:numPr>
                <w:ilvl w:val="0"/>
                <w:numId w:val="0"/>
              </w:numPr>
              <w:spacing w:after="0"/>
              <w:ind w:left="113" w:right="113"/>
              <w:jc w:val="center"/>
              <w:rPr>
                <w:rFonts w:ascii="Arial Narrow" w:hAnsi="Arial Narrow"/>
                <w:sz w:val="16"/>
                <w:szCs w:val="16"/>
              </w:rPr>
            </w:pPr>
            <w:r w:rsidRPr="0003284C">
              <w:rPr>
                <w:rFonts w:ascii="Arial Narrow" w:hAnsi="Arial Narrow"/>
                <w:sz w:val="16"/>
              </w:rPr>
              <w:t>Źródło danych</w:t>
            </w:r>
          </w:p>
        </w:tc>
        <w:tc>
          <w:tcPr>
            <w:tcW w:w="761" w:type="pct"/>
            <w:vMerge w:val="restart"/>
            <w:shd w:val="clear" w:color="auto" w:fill="auto"/>
            <w:textDirection w:val="btLr"/>
            <w:vAlign w:val="center"/>
          </w:tcPr>
          <w:p w14:paraId="41B94E96" w14:textId="77777777" w:rsidR="006B20D6" w:rsidRPr="0003284C" w:rsidRDefault="006B20D6" w:rsidP="006B20D6">
            <w:pPr>
              <w:pStyle w:val="ListDash"/>
              <w:numPr>
                <w:ilvl w:val="0"/>
                <w:numId w:val="0"/>
              </w:numPr>
              <w:spacing w:after="0"/>
              <w:ind w:left="113" w:right="113"/>
              <w:jc w:val="center"/>
              <w:rPr>
                <w:rFonts w:ascii="Arial Narrow" w:hAnsi="Arial Narrow"/>
                <w:sz w:val="16"/>
                <w:szCs w:val="16"/>
              </w:rPr>
            </w:pPr>
            <w:r w:rsidRPr="0003284C">
              <w:rPr>
                <w:rFonts w:ascii="Arial Narrow" w:hAnsi="Arial Narrow"/>
                <w:sz w:val="16"/>
              </w:rPr>
              <w:t>Częstotliwość pomiaru</w:t>
            </w:r>
          </w:p>
        </w:tc>
      </w:tr>
      <w:tr w:rsidR="006B20D6" w:rsidRPr="0003284C" w14:paraId="59B40B65" w14:textId="77777777" w:rsidTr="006B20D6">
        <w:trPr>
          <w:trHeight w:val="286"/>
          <w:jc w:val="center"/>
        </w:trPr>
        <w:tc>
          <w:tcPr>
            <w:tcW w:w="305" w:type="pct"/>
            <w:vMerge/>
            <w:shd w:val="clear" w:color="auto" w:fill="auto"/>
          </w:tcPr>
          <w:p w14:paraId="516CC5B0" w14:textId="77777777" w:rsidR="006B20D6" w:rsidRPr="0003284C" w:rsidRDefault="006B20D6" w:rsidP="006B20D6">
            <w:pPr>
              <w:pStyle w:val="ListDash"/>
              <w:numPr>
                <w:ilvl w:val="0"/>
                <w:numId w:val="0"/>
              </w:numPr>
              <w:spacing w:after="0"/>
              <w:ind w:left="283" w:hanging="283"/>
              <w:jc w:val="center"/>
              <w:rPr>
                <w:rFonts w:ascii="Arial Narrow" w:hAnsi="Arial Narrow"/>
                <w:sz w:val="16"/>
                <w:szCs w:val="16"/>
              </w:rPr>
            </w:pPr>
          </w:p>
        </w:tc>
        <w:tc>
          <w:tcPr>
            <w:tcW w:w="855" w:type="pct"/>
            <w:vMerge/>
            <w:shd w:val="clear" w:color="auto" w:fill="auto"/>
          </w:tcPr>
          <w:p w14:paraId="54E8C994" w14:textId="77777777" w:rsidR="006B20D6" w:rsidRPr="0003284C" w:rsidRDefault="006B20D6" w:rsidP="006B20D6">
            <w:pPr>
              <w:pStyle w:val="ListDash"/>
              <w:numPr>
                <w:ilvl w:val="0"/>
                <w:numId w:val="0"/>
              </w:numPr>
              <w:spacing w:after="0"/>
              <w:ind w:left="283" w:hanging="283"/>
              <w:jc w:val="center"/>
              <w:rPr>
                <w:rFonts w:ascii="Arial Narrow" w:hAnsi="Arial Narrow"/>
                <w:sz w:val="16"/>
                <w:szCs w:val="16"/>
              </w:rPr>
            </w:pPr>
          </w:p>
        </w:tc>
        <w:tc>
          <w:tcPr>
            <w:tcW w:w="553" w:type="pct"/>
            <w:vMerge/>
            <w:shd w:val="clear" w:color="auto" w:fill="auto"/>
          </w:tcPr>
          <w:p w14:paraId="018A080A" w14:textId="77777777" w:rsidR="006B20D6" w:rsidRPr="0003284C" w:rsidRDefault="006B20D6" w:rsidP="006B20D6">
            <w:pPr>
              <w:pStyle w:val="ListDash"/>
              <w:numPr>
                <w:ilvl w:val="0"/>
                <w:numId w:val="0"/>
              </w:numPr>
              <w:spacing w:after="0"/>
              <w:jc w:val="center"/>
              <w:rPr>
                <w:rFonts w:ascii="Arial Narrow" w:hAnsi="Arial Narrow"/>
                <w:sz w:val="16"/>
                <w:szCs w:val="16"/>
              </w:rPr>
            </w:pPr>
          </w:p>
        </w:tc>
        <w:tc>
          <w:tcPr>
            <w:tcW w:w="592" w:type="pct"/>
            <w:vMerge/>
            <w:shd w:val="clear" w:color="auto" w:fill="auto"/>
          </w:tcPr>
          <w:p w14:paraId="27630FDF" w14:textId="77777777" w:rsidR="006B20D6" w:rsidRPr="0003284C" w:rsidRDefault="006B20D6" w:rsidP="006B20D6">
            <w:pPr>
              <w:pStyle w:val="ListDash"/>
              <w:numPr>
                <w:ilvl w:val="0"/>
                <w:numId w:val="0"/>
              </w:numPr>
              <w:spacing w:after="0"/>
              <w:jc w:val="center"/>
              <w:rPr>
                <w:rFonts w:ascii="Arial Narrow" w:hAnsi="Arial Narrow"/>
                <w:sz w:val="16"/>
                <w:szCs w:val="16"/>
              </w:rPr>
            </w:pPr>
          </w:p>
        </w:tc>
        <w:tc>
          <w:tcPr>
            <w:tcW w:w="669" w:type="pct"/>
            <w:vMerge/>
            <w:shd w:val="clear" w:color="auto" w:fill="auto"/>
          </w:tcPr>
          <w:p w14:paraId="1E64A63F" w14:textId="77777777" w:rsidR="006B20D6" w:rsidRPr="0003284C" w:rsidRDefault="006B20D6" w:rsidP="006B20D6">
            <w:pPr>
              <w:pStyle w:val="ListDash"/>
              <w:numPr>
                <w:ilvl w:val="0"/>
                <w:numId w:val="0"/>
              </w:numPr>
              <w:spacing w:after="0"/>
              <w:jc w:val="center"/>
              <w:rPr>
                <w:rFonts w:ascii="Arial Narrow" w:hAnsi="Arial Narrow"/>
                <w:sz w:val="16"/>
                <w:szCs w:val="16"/>
              </w:rPr>
            </w:pPr>
          </w:p>
        </w:tc>
        <w:tc>
          <w:tcPr>
            <w:tcW w:w="175" w:type="pct"/>
            <w:shd w:val="clear" w:color="auto" w:fill="auto"/>
          </w:tcPr>
          <w:p w14:paraId="164A81C3" w14:textId="77777777" w:rsidR="006B20D6" w:rsidRPr="0003284C" w:rsidRDefault="006B20D6" w:rsidP="006B20D6">
            <w:pPr>
              <w:pStyle w:val="ListDash"/>
              <w:numPr>
                <w:ilvl w:val="0"/>
                <w:numId w:val="0"/>
              </w:numPr>
              <w:spacing w:after="0"/>
              <w:jc w:val="center"/>
              <w:rPr>
                <w:rFonts w:ascii="Arial Narrow" w:hAnsi="Arial Narrow"/>
                <w:sz w:val="16"/>
                <w:szCs w:val="16"/>
              </w:rPr>
            </w:pPr>
            <w:r w:rsidRPr="0003284C">
              <w:rPr>
                <w:rFonts w:ascii="Arial Narrow" w:hAnsi="Arial Narrow"/>
                <w:sz w:val="16"/>
              </w:rPr>
              <w:t>M</w:t>
            </w:r>
          </w:p>
        </w:tc>
        <w:tc>
          <w:tcPr>
            <w:tcW w:w="161" w:type="pct"/>
            <w:shd w:val="clear" w:color="auto" w:fill="auto"/>
          </w:tcPr>
          <w:p w14:paraId="4360E0E1" w14:textId="77777777" w:rsidR="006B20D6" w:rsidRPr="0003284C" w:rsidRDefault="006B20D6" w:rsidP="006B20D6">
            <w:pPr>
              <w:pStyle w:val="ListDash"/>
              <w:numPr>
                <w:ilvl w:val="0"/>
                <w:numId w:val="0"/>
              </w:numPr>
              <w:spacing w:after="0"/>
              <w:jc w:val="center"/>
              <w:rPr>
                <w:rFonts w:ascii="Arial Narrow" w:hAnsi="Arial Narrow"/>
                <w:sz w:val="16"/>
                <w:szCs w:val="16"/>
              </w:rPr>
            </w:pPr>
            <w:r w:rsidRPr="0003284C">
              <w:rPr>
                <w:rFonts w:ascii="Arial Narrow" w:hAnsi="Arial Narrow"/>
                <w:sz w:val="16"/>
              </w:rPr>
              <w:t>K</w:t>
            </w:r>
          </w:p>
        </w:tc>
        <w:tc>
          <w:tcPr>
            <w:tcW w:w="276" w:type="pct"/>
            <w:shd w:val="clear" w:color="auto" w:fill="auto"/>
          </w:tcPr>
          <w:p w14:paraId="76A0016C" w14:textId="77777777" w:rsidR="006B20D6" w:rsidRPr="0003284C" w:rsidRDefault="006B20D6" w:rsidP="006B20D6">
            <w:pPr>
              <w:pStyle w:val="ListDash"/>
              <w:numPr>
                <w:ilvl w:val="0"/>
                <w:numId w:val="0"/>
              </w:numPr>
              <w:spacing w:after="0"/>
              <w:jc w:val="center"/>
              <w:rPr>
                <w:rFonts w:ascii="Arial Narrow" w:hAnsi="Arial Narrow"/>
                <w:sz w:val="16"/>
                <w:szCs w:val="16"/>
              </w:rPr>
            </w:pPr>
            <w:r w:rsidRPr="0003284C">
              <w:rPr>
                <w:rFonts w:ascii="Arial Narrow" w:hAnsi="Arial Narrow"/>
                <w:sz w:val="16"/>
              </w:rPr>
              <w:t>O</w:t>
            </w:r>
          </w:p>
        </w:tc>
        <w:tc>
          <w:tcPr>
            <w:tcW w:w="653" w:type="pct"/>
            <w:vMerge/>
            <w:shd w:val="clear" w:color="auto" w:fill="auto"/>
          </w:tcPr>
          <w:p w14:paraId="7363811F" w14:textId="77777777" w:rsidR="006B20D6" w:rsidRPr="0003284C" w:rsidRDefault="006B20D6" w:rsidP="006B20D6">
            <w:pPr>
              <w:pStyle w:val="ListDash"/>
              <w:numPr>
                <w:ilvl w:val="0"/>
                <w:numId w:val="0"/>
              </w:numPr>
              <w:spacing w:after="0"/>
              <w:jc w:val="center"/>
              <w:rPr>
                <w:rFonts w:ascii="Arial Narrow" w:hAnsi="Arial Narrow"/>
                <w:sz w:val="16"/>
                <w:szCs w:val="16"/>
              </w:rPr>
            </w:pPr>
          </w:p>
        </w:tc>
        <w:tc>
          <w:tcPr>
            <w:tcW w:w="761" w:type="pct"/>
            <w:vMerge/>
            <w:shd w:val="clear" w:color="auto" w:fill="auto"/>
          </w:tcPr>
          <w:p w14:paraId="4B5D69E3" w14:textId="77777777" w:rsidR="006B20D6" w:rsidRPr="0003284C" w:rsidRDefault="006B20D6" w:rsidP="006B20D6">
            <w:pPr>
              <w:pStyle w:val="ListDash"/>
              <w:numPr>
                <w:ilvl w:val="0"/>
                <w:numId w:val="0"/>
              </w:numPr>
              <w:spacing w:after="0"/>
              <w:jc w:val="center"/>
              <w:rPr>
                <w:rFonts w:ascii="Arial Narrow" w:hAnsi="Arial Narrow"/>
                <w:sz w:val="16"/>
                <w:szCs w:val="16"/>
              </w:rPr>
            </w:pPr>
          </w:p>
        </w:tc>
      </w:tr>
      <w:tr w:rsidR="00842158" w:rsidRPr="00910AC5" w14:paraId="3FFE72A7" w14:textId="77777777" w:rsidTr="00D176CB">
        <w:trPr>
          <w:trHeight w:val="787"/>
          <w:jc w:val="center"/>
        </w:trPr>
        <w:tc>
          <w:tcPr>
            <w:tcW w:w="305" w:type="pct"/>
            <w:vAlign w:val="center"/>
          </w:tcPr>
          <w:p w14:paraId="6B260B0A" w14:textId="77777777" w:rsidR="00842158" w:rsidRPr="006B20D6" w:rsidRDefault="00842158" w:rsidP="006B20D6">
            <w:pPr>
              <w:pStyle w:val="ListDash"/>
              <w:numPr>
                <w:ilvl w:val="0"/>
                <w:numId w:val="0"/>
              </w:numPr>
              <w:jc w:val="left"/>
              <w:rPr>
                <w:sz w:val="20"/>
              </w:rPr>
            </w:pPr>
            <w:r w:rsidRPr="00265AF3">
              <w:rPr>
                <w:rFonts w:ascii="Arial Narrow" w:hAnsi="Arial Narrow"/>
                <w:sz w:val="16"/>
                <w:szCs w:val="16"/>
              </w:rPr>
              <w:t>1</w:t>
            </w:r>
            <w:r>
              <w:rPr>
                <w:rFonts w:ascii="Arial Narrow" w:hAnsi="Arial Narrow"/>
                <w:sz w:val="16"/>
                <w:szCs w:val="16"/>
              </w:rPr>
              <w:t>.</w:t>
            </w:r>
          </w:p>
        </w:tc>
        <w:tc>
          <w:tcPr>
            <w:tcW w:w="855" w:type="pct"/>
            <w:vAlign w:val="center"/>
          </w:tcPr>
          <w:p w14:paraId="2D82674F" w14:textId="2110062A" w:rsidR="00842158" w:rsidRPr="001B699A" w:rsidRDefault="00842158" w:rsidP="003B3BC0">
            <w:pPr>
              <w:pStyle w:val="ListDash"/>
              <w:numPr>
                <w:ilvl w:val="0"/>
                <w:numId w:val="0"/>
              </w:numPr>
              <w:jc w:val="left"/>
              <w:rPr>
                <w:sz w:val="20"/>
              </w:rPr>
            </w:pPr>
            <w:r w:rsidRPr="001B699A">
              <w:rPr>
                <w:rFonts w:ascii="Arial Narrow" w:hAnsi="Arial Narrow" w:cs="Calibri"/>
                <w:color w:val="000000"/>
                <w:sz w:val="16"/>
                <w:szCs w:val="16"/>
              </w:rPr>
              <w:t>Liczba zabytków</w:t>
            </w:r>
            <w:r w:rsidR="003B3BC0">
              <w:rPr>
                <w:rFonts w:ascii="Arial Narrow" w:hAnsi="Arial Narrow" w:cs="Calibri"/>
                <w:color w:val="000000"/>
                <w:sz w:val="16"/>
                <w:szCs w:val="16"/>
              </w:rPr>
              <w:t xml:space="preserve"> </w:t>
            </w:r>
            <w:r w:rsidRPr="001B699A">
              <w:rPr>
                <w:rFonts w:ascii="Arial Narrow" w:hAnsi="Arial Narrow" w:cs="Calibri"/>
                <w:color w:val="000000"/>
                <w:sz w:val="16"/>
                <w:szCs w:val="16"/>
              </w:rPr>
              <w:t>nieruchomych objętych</w:t>
            </w:r>
            <w:r w:rsidR="00093BE8">
              <w:rPr>
                <w:rFonts w:ascii="Arial Narrow" w:hAnsi="Arial Narrow" w:cs="Calibri"/>
                <w:color w:val="000000"/>
                <w:sz w:val="16"/>
                <w:szCs w:val="16"/>
              </w:rPr>
              <w:t xml:space="preserve"> </w:t>
            </w:r>
            <w:r w:rsidRPr="001B699A">
              <w:rPr>
                <w:rFonts w:ascii="Arial Narrow" w:hAnsi="Arial Narrow" w:cs="Calibri"/>
                <w:color w:val="000000"/>
                <w:sz w:val="16"/>
                <w:szCs w:val="16"/>
              </w:rPr>
              <w:t>wsparciem</w:t>
            </w:r>
          </w:p>
        </w:tc>
        <w:tc>
          <w:tcPr>
            <w:tcW w:w="553" w:type="pct"/>
            <w:vAlign w:val="center"/>
          </w:tcPr>
          <w:p w14:paraId="7EC21218" w14:textId="77777777" w:rsidR="00842158" w:rsidRPr="00265AF3" w:rsidRDefault="00842158" w:rsidP="006B20D6">
            <w:pPr>
              <w:shd w:val="clear" w:color="auto" w:fill="FFFFFF"/>
              <w:spacing w:after="0" w:line="240" w:lineRule="auto"/>
              <w:jc w:val="center"/>
              <w:rPr>
                <w:rFonts w:cs="Calibri"/>
                <w:color w:val="000000"/>
                <w:sz w:val="16"/>
                <w:szCs w:val="16"/>
              </w:rPr>
            </w:pPr>
          </w:p>
          <w:p w14:paraId="21DEF001" w14:textId="00A4A359" w:rsidR="00842158" w:rsidRPr="00910AC5" w:rsidRDefault="00842158" w:rsidP="003B3BC0">
            <w:pPr>
              <w:shd w:val="clear" w:color="auto" w:fill="FFFFFF"/>
              <w:spacing w:after="0" w:line="240" w:lineRule="auto"/>
              <w:jc w:val="center"/>
              <w:rPr>
                <w:sz w:val="20"/>
                <w:lang w:val="en-GB"/>
              </w:rPr>
            </w:pPr>
            <w:r w:rsidRPr="00265AF3">
              <w:rPr>
                <w:rFonts w:cs="Calibri"/>
                <w:color w:val="000000"/>
                <w:sz w:val="16"/>
                <w:szCs w:val="16"/>
              </w:rPr>
              <w:t>szt.</w:t>
            </w:r>
          </w:p>
        </w:tc>
        <w:tc>
          <w:tcPr>
            <w:tcW w:w="592" w:type="pct"/>
            <w:vAlign w:val="center"/>
          </w:tcPr>
          <w:p w14:paraId="18FA2FBE" w14:textId="77777777" w:rsidR="00842158" w:rsidRPr="00910AC5" w:rsidRDefault="00842158" w:rsidP="006B20D6">
            <w:pPr>
              <w:pStyle w:val="ListDash"/>
              <w:numPr>
                <w:ilvl w:val="0"/>
                <w:numId w:val="0"/>
              </w:numPr>
              <w:jc w:val="center"/>
              <w:rPr>
                <w:i/>
                <w:sz w:val="20"/>
                <w:lang w:val="en-GB"/>
              </w:rPr>
            </w:pPr>
            <w:r w:rsidRPr="00265AF3">
              <w:rPr>
                <w:rFonts w:ascii="Arial Narrow" w:hAnsi="Arial Narrow" w:cs="Calibri"/>
                <w:color w:val="000000"/>
                <w:sz w:val="16"/>
                <w:szCs w:val="16"/>
              </w:rPr>
              <w:t>EFRR</w:t>
            </w:r>
          </w:p>
        </w:tc>
        <w:tc>
          <w:tcPr>
            <w:tcW w:w="669" w:type="pct"/>
            <w:vAlign w:val="center"/>
          </w:tcPr>
          <w:p w14:paraId="78EFA0F6" w14:textId="77777777" w:rsidR="00842158" w:rsidRPr="00910AC5" w:rsidRDefault="00842158" w:rsidP="006B20D6">
            <w:pPr>
              <w:pStyle w:val="ListDash"/>
              <w:numPr>
                <w:ilvl w:val="0"/>
                <w:numId w:val="0"/>
              </w:numPr>
              <w:jc w:val="center"/>
              <w:rPr>
                <w:i/>
                <w:sz w:val="20"/>
                <w:lang w:val="en-GB"/>
              </w:rPr>
            </w:pPr>
            <w:r>
              <w:rPr>
                <w:rFonts w:ascii="Arial Narrow" w:hAnsi="Arial Narrow" w:cs="Calibri"/>
                <w:color w:val="000000"/>
                <w:sz w:val="16"/>
                <w:szCs w:val="16"/>
              </w:rPr>
              <w:t xml:space="preserve">Region </w:t>
            </w:r>
            <w:r w:rsidRPr="00265AF3">
              <w:rPr>
                <w:rFonts w:ascii="Arial Narrow" w:hAnsi="Arial Narrow" w:cs="Calibri"/>
                <w:color w:val="000000"/>
                <w:sz w:val="16"/>
                <w:szCs w:val="16"/>
              </w:rPr>
              <w:t>słabiej rozwinięty</w:t>
            </w:r>
          </w:p>
        </w:tc>
        <w:tc>
          <w:tcPr>
            <w:tcW w:w="175" w:type="pct"/>
            <w:vAlign w:val="center"/>
          </w:tcPr>
          <w:p w14:paraId="1BFEFCE6" w14:textId="77777777" w:rsidR="00842158" w:rsidRPr="00910AC5" w:rsidRDefault="00842158" w:rsidP="006B20D6">
            <w:pPr>
              <w:pStyle w:val="ListDash"/>
              <w:numPr>
                <w:ilvl w:val="0"/>
                <w:numId w:val="0"/>
              </w:numPr>
              <w:jc w:val="center"/>
              <w:rPr>
                <w:i/>
                <w:sz w:val="20"/>
                <w:lang w:val="en-GB"/>
              </w:rPr>
            </w:pPr>
            <w:r>
              <w:rPr>
                <w:rFonts w:ascii="Arial Narrow" w:hAnsi="Arial Narrow"/>
                <w:sz w:val="16"/>
                <w:szCs w:val="16"/>
              </w:rPr>
              <w:t>-</w:t>
            </w:r>
          </w:p>
        </w:tc>
        <w:tc>
          <w:tcPr>
            <w:tcW w:w="161" w:type="pct"/>
            <w:vAlign w:val="center"/>
          </w:tcPr>
          <w:p w14:paraId="2038BD07" w14:textId="77777777" w:rsidR="00842158" w:rsidRPr="00910AC5" w:rsidRDefault="00842158" w:rsidP="006B20D6">
            <w:pPr>
              <w:pStyle w:val="ListDash"/>
              <w:numPr>
                <w:ilvl w:val="0"/>
                <w:numId w:val="0"/>
              </w:numPr>
              <w:jc w:val="center"/>
              <w:rPr>
                <w:i/>
                <w:sz w:val="20"/>
                <w:lang w:val="en-GB"/>
              </w:rPr>
            </w:pPr>
            <w:r>
              <w:rPr>
                <w:rFonts w:ascii="Arial Narrow" w:hAnsi="Arial Narrow"/>
                <w:sz w:val="16"/>
                <w:szCs w:val="16"/>
              </w:rPr>
              <w:t>-</w:t>
            </w:r>
          </w:p>
        </w:tc>
        <w:tc>
          <w:tcPr>
            <w:tcW w:w="276" w:type="pct"/>
            <w:vAlign w:val="center"/>
          </w:tcPr>
          <w:p w14:paraId="2E764169" w14:textId="77777777" w:rsidR="00842158" w:rsidRPr="006B20D6" w:rsidRDefault="0038526A" w:rsidP="0038526A">
            <w:pPr>
              <w:shd w:val="clear" w:color="auto" w:fill="FFFFFF"/>
              <w:spacing w:after="0" w:line="240" w:lineRule="auto"/>
              <w:jc w:val="center"/>
              <w:rPr>
                <w:sz w:val="20"/>
                <w:lang w:val="en-GB"/>
              </w:rPr>
            </w:pPr>
            <w:r w:rsidRPr="00C3798E">
              <w:rPr>
                <w:sz w:val="16"/>
                <w:szCs w:val="16"/>
                <w:lang w:val="en-GB"/>
              </w:rPr>
              <w:t>19</w:t>
            </w:r>
          </w:p>
        </w:tc>
        <w:tc>
          <w:tcPr>
            <w:tcW w:w="653" w:type="pct"/>
            <w:vAlign w:val="center"/>
          </w:tcPr>
          <w:p w14:paraId="09B81EFB" w14:textId="77777777" w:rsidR="00842158" w:rsidRPr="00265AF3" w:rsidRDefault="00842158" w:rsidP="006B20D6">
            <w:pPr>
              <w:shd w:val="clear" w:color="auto" w:fill="FFFFFF"/>
              <w:spacing w:after="0" w:line="240" w:lineRule="auto"/>
              <w:jc w:val="center"/>
              <w:rPr>
                <w:rFonts w:cs="Calibri"/>
                <w:color w:val="000000"/>
                <w:sz w:val="16"/>
                <w:szCs w:val="16"/>
              </w:rPr>
            </w:pPr>
            <w:r w:rsidRPr="00265AF3">
              <w:rPr>
                <w:rFonts w:cs="Calibri"/>
                <w:color w:val="000000"/>
                <w:sz w:val="16"/>
                <w:szCs w:val="16"/>
              </w:rPr>
              <w:t>System Informatyczny</w:t>
            </w:r>
          </w:p>
          <w:p w14:paraId="778941BF" w14:textId="77777777" w:rsidR="00842158" w:rsidRPr="00910AC5" w:rsidRDefault="00842158" w:rsidP="006B20D6">
            <w:pPr>
              <w:pStyle w:val="ListDash"/>
              <w:numPr>
                <w:ilvl w:val="0"/>
                <w:numId w:val="0"/>
              </w:numPr>
              <w:jc w:val="center"/>
              <w:rPr>
                <w:sz w:val="20"/>
                <w:lang w:val="en-GB"/>
              </w:rPr>
            </w:pPr>
            <w:r w:rsidRPr="00265AF3">
              <w:rPr>
                <w:rFonts w:ascii="Arial Narrow" w:hAnsi="Arial Narrow" w:cs="Calibri"/>
                <w:color w:val="000000"/>
                <w:sz w:val="16"/>
                <w:szCs w:val="16"/>
              </w:rPr>
              <w:t>SL 2014</w:t>
            </w:r>
          </w:p>
        </w:tc>
        <w:tc>
          <w:tcPr>
            <w:tcW w:w="761" w:type="pct"/>
            <w:vAlign w:val="center"/>
          </w:tcPr>
          <w:p w14:paraId="67AC2FED" w14:textId="77777777" w:rsidR="004070D9" w:rsidRDefault="004070D9" w:rsidP="006B20D6">
            <w:pPr>
              <w:pStyle w:val="ListDash"/>
              <w:numPr>
                <w:ilvl w:val="0"/>
                <w:numId w:val="0"/>
              </w:numPr>
              <w:jc w:val="center"/>
              <w:rPr>
                <w:rFonts w:ascii="Arial Narrow" w:hAnsi="Arial Narrow"/>
                <w:color w:val="000000"/>
                <w:sz w:val="16"/>
                <w:szCs w:val="18"/>
              </w:rPr>
            </w:pPr>
          </w:p>
          <w:p w14:paraId="53B77488" w14:textId="77777777" w:rsidR="00842158" w:rsidRPr="00910AC5" w:rsidRDefault="004070D9" w:rsidP="006B20D6">
            <w:pPr>
              <w:pStyle w:val="ListDash"/>
              <w:numPr>
                <w:ilvl w:val="0"/>
                <w:numId w:val="0"/>
              </w:numPr>
              <w:jc w:val="center"/>
              <w:rPr>
                <w:sz w:val="20"/>
                <w:lang w:val="en-GB"/>
              </w:rPr>
            </w:pPr>
            <w:r>
              <w:rPr>
                <w:rFonts w:ascii="Arial Narrow" w:hAnsi="Arial Narrow"/>
                <w:color w:val="000000"/>
                <w:sz w:val="16"/>
                <w:szCs w:val="18"/>
              </w:rPr>
              <w:t>rocznie</w:t>
            </w:r>
          </w:p>
        </w:tc>
      </w:tr>
      <w:tr w:rsidR="00842158" w:rsidRPr="00910AC5" w14:paraId="11FB89ED" w14:textId="77777777" w:rsidTr="00D176CB">
        <w:trPr>
          <w:trHeight w:val="518"/>
          <w:jc w:val="center"/>
        </w:trPr>
        <w:tc>
          <w:tcPr>
            <w:tcW w:w="305" w:type="pct"/>
            <w:vAlign w:val="center"/>
          </w:tcPr>
          <w:p w14:paraId="1F814411" w14:textId="77777777" w:rsidR="00842158" w:rsidRPr="00910AC5" w:rsidRDefault="00842158" w:rsidP="006B20D6">
            <w:pPr>
              <w:pStyle w:val="ListDash"/>
              <w:numPr>
                <w:ilvl w:val="0"/>
                <w:numId w:val="0"/>
              </w:numPr>
              <w:jc w:val="left"/>
              <w:rPr>
                <w:sz w:val="20"/>
                <w:lang w:val="en-GB"/>
              </w:rPr>
            </w:pPr>
            <w:r w:rsidRPr="00265AF3">
              <w:rPr>
                <w:rFonts w:ascii="Arial Narrow" w:hAnsi="Arial Narrow"/>
                <w:sz w:val="16"/>
                <w:szCs w:val="16"/>
              </w:rPr>
              <w:t>2</w:t>
            </w:r>
            <w:r>
              <w:rPr>
                <w:rFonts w:ascii="Arial Narrow" w:hAnsi="Arial Narrow"/>
                <w:sz w:val="16"/>
                <w:szCs w:val="16"/>
              </w:rPr>
              <w:t>.</w:t>
            </w:r>
          </w:p>
        </w:tc>
        <w:tc>
          <w:tcPr>
            <w:tcW w:w="855" w:type="pct"/>
            <w:vAlign w:val="center"/>
          </w:tcPr>
          <w:p w14:paraId="3D1CFA05" w14:textId="77777777" w:rsidR="00842158" w:rsidRPr="001B699A" w:rsidRDefault="00842158" w:rsidP="00842158">
            <w:pPr>
              <w:pStyle w:val="ListDash"/>
              <w:numPr>
                <w:ilvl w:val="0"/>
                <w:numId w:val="0"/>
              </w:numPr>
              <w:jc w:val="left"/>
              <w:rPr>
                <w:sz w:val="20"/>
              </w:rPr>
            </w:pPr>
            <w:r w:rsidRPr="001B699A">
              <w:rPr>
                <w:rFonts w:ascii="Arial Narrow" w:hAnsi="Arial Narrow" w:cs="Calibri"/>
                <w:color w:val="000000"/>
                <w:sz w:val="16"/>
                <w:szCs w:val="16"/>
              </w:rPr>
              <w:t>Liczba instytucji kultury objętych wsparciem</w:t>
            </w:r>
          </w:p>
        </w:tc>
        <w:tc>
          <w:tcPr>
            <w:tcW w:w="553" w:type="pct"/>
            <w:vAlign w:val="center"/>
          </w:tcPr>
          <w:p w14:paraId="5B6C4EB3" w14:textId="5E6BB633" w:rsidR="00842158" w:rsidRPr="00910AC5" w:rsidRDefault="00842158" w:rsidP="003B3BC0">
            <w:pPr>
              <w:shd w:val="clear" w:color="auto" w:fill="FFFFFF"/>
              <w:spacing w:after="0" w:line="240" w:lineRule="auto"/>
              <w:jc w:val="center"/>
              <w:rPr>
                <w:sz w:val="20"/>
                <w:lang w:val="en-GB"/>
              </w:rPr>
            </w:pPr>
            <w:r w:rsidRPr="00265AF3">
              <w:rPr>
                <w:rFonts w:cs="Calibri"/>
                <w:color w:val="000000"/>
                <w:sz w:val="16"/>
                <w:szCs w:val="16"/>
              </w:rPr>
              <w:t>szt.</w:t>
            </w:r>
          </w:p>
        </w:tc>
        <w:tc>
          <w:tcPr>
            <w:tcW w:w="592" w:type="pct"/>
            <w:vAlign w:val="center"/>
          </w:tcPr>
          <w:p w14:paraId="4EC6ED67" w14:textId="77777777" w:rsidR="00842158" w:rsidRPr="00910AC5" w:rsidRDefault="00842158" w:rsidP="006B20D6">
            <w:pPr>
              <w:pStyle w:val="ListDash"/>
              <w:numPr>
                <w:ilvl w:val="0"/>
                <w:numId w:val="0"/>
              </w:numPr>
              <w:jc w:val="center"/>
              <w:rPr>
                <w:i/>
                <w:sz w:val="20"/>
                <w:lang w:val="en-GB"/>
              </w:rPr>
            </w:pPr>
            <w:r w:rsidRPr="00265AF3">
              <w:rPr>
                <w:rFonts w:ascii="Arial Narrow" w:hAnsi="Arial Narrow" w:cs="Calibri"/>
                <w:color w:val="000000"/>
                <w:sz w:val="16"/>
                <w:szCs w:val="16"/>
              </w:rPr>
              <w:t>EFRR</w:t>
            </w:r>
          </w:p>
        </w:tc>
        <w:tc>
          <w:tcPr>
            <w:tcW w:w="669" w:type="pct"/>
            <w:vAlign w:val="center"/>
          </w:tcPr>
          <w:p w14:paraId="314550AF" w14:textId="77777777" w:rsidR="00842158" w:rsidRPr="00910AC5" w:rsidRDefault="00842158" w:rsidP="006B20D6">
            <w:pPr>
              <w:pStyle w:val="ListDash"/>
              <w:numPr>
                <w:ilvl w:val="0"/>
                <w:numId w:val="0"/>
              </w:numPr>
              <w:jc w:val="center"/>
              <w:rPr>
                <w:i/>
                <w:sz w:val="20"/>
                <w:lang w:val="en-GB"/>
              </w:rPr>
            </w:pPr>
            <w:r w:rsidRPr="00265AF3">
              <w:rPr>
                <w:rFonts w:ascii="Arial Narrow" w:hAnsi="Arial Narrow" w:cs="Calibri"/>
                <w:color w:val="000000"/>
                <w:sz w:val="16"/>
                <w:szCs w:val="16"/>
              </w:rPr>
              <w:t>Region słabiej rozwinięty</w:t>
            </w:r>
          </w:p>
        </w:tc>
        <w:tc>
          <w:tcPr>
            <w:tcW w:w="175" w:type="pct"/>
            <w:vAlign w:val="center"/>
          </w:tcPr>
          <w:p w14:paraId="4B351D92" w14:textId="77777777" w:rsidR="00842158" w:rsidRPr="00910AC5" w:rsidRDefault="00842158" w:rsidP="006B20D6">
            <w:pPr>
              <w:pStyle w:val="ListDash"/>
              <w:numPr>
                <w:ilvl w:val="0"/>
                <w:numId w:val="0"/>
              </w:numPr>
              <w:jc w:val="center"/>
              <w:rPr>
                <w:i/>
                <w:sz w:val="20"/>
                <w:lang w:val="en-GB"/>
              </w:rPr>
            </w:pPr>
            <w:r>
              <w:rPr>
                <w:rFonts w:ascii="Arial Narrow" w:hAnsi="Arial Narrow"/>
                <w:sz w:val="16"/>
                <w:szCs w:val="16"/>
              </w:rPr>
              <w:t>-</w:t>
            </w:r>
          </w:p>
        </w:tc>
        <w:tc>
          <w:tcPr>
            <w:tcW w:w="161" w:type="pct"/>
            <w:vAlign w:val="center"/>
          </w:tcPr>
          <w:p w14:paraId="4FBC3544" w14:textId="77777777" w:rsidR="00842158" w:rsidRPr="00910AC5" w:rsidRDefault="00842158" w:rsidP="006B20D6">
            <w:pPr>
              <w:pStyle w:val="ListDash"/>
              <w:numPr>
                <w:ilvl w:val="0"/>
                <w:numId w:val="0"/>
              </w:numPr>
              <w:jc w:val="center"/>
              <w:rPr>
                <w:i/>
                <w:sz w:val="20"/>
                <w:lang w:val="en-GB"/>
              </w:rPr>
            </w:pPr>
            <w:r>
              <w:rPr>
                <w:rFonts w:ascii="Arial Narrow" w:hAnsi="Arial Narrow"/>
                <w:sz w:val="16"/>
                <w:szCs w:val="16"/>
              </w:rPr>
              <w:t>-</w:t>
            </w:r>
          </w:p>
        </w:tc>
        <w:tc>
          <w:tcPr>
            <w:tcW w:w="276" w:type="pct"/>
            <w:vAlign w:val="center"/>
          </w:tcPr>
          <w:p w14:paraId="025459A2" w14:textId="77777777" w:rsidR="00842158" w:rsidRPr="006B20D6" w:rsidRDefault="00842158" w:rsidP="006B20D6">
            <w:pPr>
              <w:shd w:val="clear" w:color="auto" w:fill="FFFFFF"/>
              <w:spacing w:after="0" w:line="240" w:lineRule="auto"/>
              <w:jc w:val="center"/>
              <w:rPr>
                <w:sz w:val="20"/>
                <w:lang w:val="en-GB"/>
              </w:rPr>
            </w:pPr>
            <w:r w:rsidRPr="006B20D6">
              <w:rPr>
                <w:rFonts w:cs="Calibri"/>
                <w:color w:val="000000"/>
                <w:sz w:val="16"/>
                <w:szCs w:val="16"/>
              </w:rPr>
              <w:t>6</w:t>
            </w:r>
          </w:p>
        </w:tc>
        <w:tc>
          <w:tcPr>
            <w:tcW w:w="653" w:type="pct"/>
            <w:vAlign w:val="center"/>
          </w:tcPr>
          <w:p w14:paraId="78FF4CDA" w14:textId="77777777" w:rsidR="00842158" w:rsidRPr="00265AF3" w:rsidRDefault="00842158" w:rsidP="006B20D6">
            <w:pPr>
              <w:shd w:val="clear" w:color="auto" w:fill="FFFFFF"/>
              <w:spacing w:after="0" w:line="240" w:lineRule="auto"/>
              <w:jc w:val="center"/>
              <w:rPr>
                <w:color w:val="000000"/>
                <w:sz w:val="16"/>
                <w:szCs w:val="16"/>
              </w:rPr>
            </w:pPr>
            <w:r w:rsidRPr="00265AF3">
              <w:rPr>
                <w:color w:val="000000"/>
                <w:sz w:val="16"/>
                <w:szCs w:val="16"/>
              </w:rPr>
              <w:t>System Informatyczny</w:t>
            </w:r>
          </w:p>
          <w:p w14:paraId="75343F74" w14:textId="77777777" w:rsidR="00842158" w:rsidRPr="00910AC5" w:rsidRDefault="00842158" w:rsidP="006B20D6">
            <w:pPr>
              <w:pStyle w:val="ListDash"/>
              <w:numPr>
                <w:ilvl w:val="0"/>
                <w:numId w:val="0"/>
              </w:numPr>
              <w:jc w:val="center"/>
              <w:rPr>
                <w:sz w:val="20"/>
                <w:lang w:val="en-GB"/>
              </w:rPr>
            </w:pPr>
            <w:r w:rsidRPr="00265AF3">
              <w:rPr>
                <w:rFonts w:ascii="Arial Narrow" w:hAnsi="Arial Narrow"/>
                <w:color w:val="000000"/>
                <w:sz w:val="16"/>
                <w:szCs w:val="16"/>
              </w:rPr>
              <w:t>SL 2014</w:t>
            </w:r>
          </w:p>
        </w:tc>
        <w:tc>
          <w:tcPr>
            <w:tcW w:w="761" w:type="pct"/>
            <w:vAlign w:val="center"/>
          </w:tcPr>
          <w:p w14:paraId="70734A6F" w14:textId="77777777" w:rsidR="00842158" w:rsidRPr="00910AC5" w:rsidRDefault="004070D9" w:rsidP="006B20D6">
            <w:pPr>
              <w:pStyle w:val="ListDash"/>
              <w:numPr>
                <w:ilvl w:val="0"/>
                <w:numId w:val="0"/>
              </w:numPr>
              <w:jc w:val="center"/>
              <w:rPr>
                <w:sz w:val="20"/>
                <w:lang w:val="en-GB"/>
              </w:rPr>
            </w:pPr>
            <w:r>
              <w:rPr>
                <w:rFonts w:ascii="Arial Narrow" w:hAnsi="Arial Narrow"/>
                <w:color w:val="000000"/>
                <w:sz w:val="16"/>
                <w:szCs w:val="18"/>
              </w:rPr>
              <w:t>rocznie</w:t>
            </w:r>
          </w:p>
        </w:tc>
      </w:tr>
      <w:tr w:rsidR="00842158" w:rsidRPr="00910AC5" w14:paraId="267EAD75" w14:textId="77777777" w:rsidTr="00D176CB">
        <w:trPr>
          <w:trHeight w:val="693"/>
          <w:jc w:val="center"/>
        </w:trPr>
        <w:tc>
          <w:tcPr>
            <w:tcW w:w="305" w:type="pct"/>
            <w:vAlign w:val="center"/>
          </w:tcPr>
          <w:p w14:paraId="79E6F77A" w14:textId="1BB0782E" w:rsidR="00842158" w:rsidRDefault="003B3BC0" w:rsidP="006B20D6">
            <w:pPr>
              <w:pStyle w:val="ListDash"/>
              <w:numPr>
                <w:ilvl w:val="0"/>
                <w:numId w:val="0"/>
              </w:numPr>
              <w:jc w:val="left"/>
              <w:rPr>
                <w:rFonts w:ascii="Arial Narrow" w:hAnsi="Arial Narrow"/>
                <w:sz w:val="16"/>
                <w:szCs w:val="16"/>
              </w:rPr>
            </w:pPr>
            <w:r>
              <w:rPr>
                <w:rFonts w:ascii="Arial Narrow" w:hAnsi="Arial Narrow"/>
                <w:sz w:val="16"/>
                <w:szCs w:val="16"/>
              </w:rPr>
              <w:t>3.</w:t>
            </w:r>
          </w:p>
        </w:tc>
        <w:tc>
          <w:tcPr>
            <w:tcW w:w="855" w:type="pct"/>
            <w:vAlign w:val="center"/>
          </w:tcPr>
          <w:p w14:paraId="2CB0EDDF" w14:textId="77777777" w:rsidR="00842158" w:rsidRDefault="00842158" w:rsidP="008964BE">
            <w:pPr>
              <w:pStyle w:val="ListDash"/>
              <w:numPr>
                <w:ilvl w:val="0"/>
                <w:numId w:val="0"/>
              </w:numPr>
              <w:jc w:val="left"/>
              <w:rPr>
                <w:rFonts w:ascii="Arial Narrow" w:hAnsi="Arial Narrow" w:cs="Calibri"/>
                <w:color w:val="000000"/>
                <w:sz w:val="16"/>
                <w:szCs w:val="16"/>
              </w:rPr>
            </w:pPr>
            <w:r>
              <w:rPr>
                <w:rFonts w:ascii="Arial Narrow" w:hAnsi="Arial Narrow" w:cs="Calibri"/>
                <w:color w:val="000000"/>
                <w:sz w:val="16"/>
                <w:szCs w:val="16"/>
              </w:rPr>
              <w:t>Wzrost oczekiwanej liczby odwiedzin w objętych wsparciem miejscach należących do dziedzictwa kulturalnego i naturalnego oraz stanowiących atrakcje turystyczne (CO09)</w:t>
            </w:r>
          </w:p>
        </w:tc>
        <w:tc>
          <w:tcPr>
            <w:tcW w:w="553" w:type="pct"/>
            <w:vAlign w:val="center"/>
          </w:tcPr>
          <w:p w14:paraId="1AA242E1" w14:textId="77777777" w:rsidR="00842158" w:rsidRDefault="00842158" w:rsidP="006B20D6">
            <w:pPr>
              <w:shd w:val="clear" w:color="auto" w:fill="FFFFFF"/>
              <w:spacing w:after="0" w:line="240" w:lineRule="auto"/>
              <w:jc w:val="center"/>
              <w:rPr>
                <w:rFonts w:cs="Calibri"/>
                <w:color w:val="000000"/>
                <w:sz w:val="16"/>
                <w:szCs w:val="16"/>
              </w:rPr>
            </w:pPr>
            <w:r>
              <w:rPr>
                <w:rFonts w:cs="Calibri"/>
                <w:color w:val="000000"/>
                <w:sz w:val="16"/>
                <w:szCs w:val="16"/>
              </w:rPr>
              <w:t>odwiedziny/rok</w:t>
            </w:r>
          </w:p>
        </w:tc>
        <w:tc>
          <w:tcPr>
            <w:tcW w:w="592" w:type="pct"/>
            <w:vAlign w:val="center"/>
          </w:tcPr>
          <w:p w14:paraId="5DEC746C" w14:textId="77777777" w:rsidR="00842158" w:rsidRPr="00265AF3" w:rsidRDefault="00842158" w:rsidP="006B20D6">
            <w:pPr>
              <w:shd w:val="clear" w:color="auto" w:fill="FFFFFF"/>
              <w:spacing w:after="0" w:line="240" w:lineRule="auto"/>
              <w:jc w:val="center"/>
              <w:rPr>
                <w:rFonts w:cs="Calibri"/>
                <w:color w:val="000000"/>
                <w:sz w:val="16"/>
                <w:szCs w:val="16"/>
              </w:rPr>
            </w:pPr>
            <w:r w:rsidRPr="00265AF3">
              <w:rPr>
                <w:rFonts w:cs="Calibri"/>
                <w:color w:val="000000"/>
                <w:sz w:val="16"/>
                <w:szCs w:val="16"/>
              </w:rPr>
              <w:t>EFRR</w:t>
            </w:r>
          </w:p>
        </w:tc>
        <w:tc>
          <w:tcPr>
            <w:tcW w:w="669" w:type="pct"/>
            <w:vAlign w:val="center"/>
          </w:tcPr>
          <w:p w14:paraId="533B4666" w14:textId="77777777" w:rsidR="00842158" w:rsidRPr="00265AF3" w:rsidRDefault="00842158" w:rsidP="006B20D6">
            <w:pPr>
              <w:shd w:val="clear" w:color="auto" w:fill="FFFFFF"/>
              <w:spacing w:after="0" w:line="240" w:lineRule="auto"/>
              <w:jc w:val="center"/>
              <w:rPr>
                <w:rFonts w:cs="Calibri"/>
                <w:color w:val="000000"/>
                <w:sz w:val="16"/>
                <w:szCs w:val="16"/>
              </w:rPr>
            </w:pPr>
            <w:r w:rsidRPr="00265AF3">
              <w:rPr>
                <w:rFonts w:cs="Calibri"/>
                <w:color w:val="000000"/>
                <w:sz w:val="16"/>
                <w:szCs w:val="16"/>
              </w:rPr>
              <w:t>Region słabiej rozwinięty</w:t>
            </w:r>
          </w:p>
        </w:tc>
        <w:tc>
          <w:tcPr>
            <w:tcW w:w="175" w:type="pct"/>
            <w:vAlign w:val="center"/>
          </w:tcPr>
          <w:p w14:paraId="240897DD" w14:textId="77777777" w:rsidR="00842158" w:rsidRDefault="00842158" w:rsidP="006B20D6">
            <w:pPr>
              <w:pStyle w:val="ListDash"/>
              <w:numPr>
                <w:ilvl w:val="0"/>
                <w:numId w:val="0"/>
              </w:numPr>
              <w:jc w:val="center"/>
              <w:rPr>
                <w:rFonts w:ascii="Arial Narrow" w:hAnsi="Arial Narrow"/>
                <w:sz w:val="16"/>
                <w:szCs w:val="16"/>
              </w:rPr>
            </w:pPr>
            <w:r>
              <w:rPr>
                <w:rFonts w:ascii="Arial Narrow" w:hAnsi="Arial Narrow"/>
                <w:sz w:val="16"/>
                <w:szCs w:val="16"/>
              </w:rPr>
              <w:t>-</w:t>
            </w:r>
          </w:p>
        </w:tc>
        <w:tc>
          <w:tcPr>
            <w:tcW w:w="161" w:type="pct"/>
            <w:vAlign w:val="center"/>
          </w:tcPr>
          <w:p w14:paraId="78B6C6D5" w14:textId="77777777" w:rsidR="00842158" w:rsidRDefault="00842158" w:rsidP="006B20D6">
            <w:pPr>
              <w:pStyle w:val="ListDash"/>
              <w:numPr>
                <w:ilvl w:val="0"/>
                <w:numId w:val="0"/>
              </w:numPr>
              <w:jc w:val="center"/>
              <w:rPr>
                <w:rFonts w:ascii="Arial Narrow" w:hAnsi="Arial Narrow"/>
                <w:sz w:val="16"/>
                <w:szCs w:val="16"/>
              </w:rPr>
            </w:pPr>
            <w:r>
              <w:rPr>
                <w:rFonts w:ascii="Arial Narrow" w:hAnsi="Arial Narrow"/>
                <w:sz w:val="16"/>
                <w:szCs w:val="16"/>
              </w:rPr>
              <w:t>-</w:t>
            </w:r>
          </w:p>
        </w:tc>
        <w:tc>
          <w:tcPr>
            <w:tcW w:w="276" w:type="pct"/>
            <w:vAlign w:val="center"/>
          </w:tcPr>
          <w:p w14:paraId="79F9FB64" w14:textId="04C9EB87" w:rsidR="00E956BD" w:rsidRDefault="00E956BD" w:rsidP="003B3BC0">
            <w:pPr>
              <w:shd w:val="clear" w:color="auto" w:fill="FFFFFF"/>
              <w:spacing w:after="0" w:line="240" w:lineRule="auto"/>
              <w:jc w:val="center"/>
              <w:rPr>
                <w:rFonts w:cs="Calibri"/>
                <w:color w:val="000000"/>
                <w:sz w:val="16"/>
                <w:szCs w:val="16"/>
              </w:rPr>
            </w:pPr>
          </w:p>
          <w:p w14:paraId="04257C2E" w14:textId="6D9352BE" w:rsidR="00690A97" w:rsidRDefault="004975FA" w:rsidP="003B3BC0">
            <w:pPr>
              <w:shd w:val="clear" w:color="auto" w:fill="FFFFFF"/>
              <w:spacing w:after="0" w:line="240" w:lineRule="auto"/>
              <w:jc w:val="center"/>
              <w:rPr>
                <w:rFonts w:cs="Calibri"/>
                <w:color w:val="000000"/>
                <w:sz w:val="16"/>
                <w:szCs w:val="16"/>
              </w:rPr>
            </w:pPr>
            <w:r>
              <w:rPr>
                <w:rFonts w:cs="Calibri"/>
                <w:color w:val="000000"/>
                <w:sz w:val="16"/>
                <w:szCs w:val="16"/>
              </w:rPr>
              <w:t> </w:t>
            </w:r>
          </w:p>
          <w:p w14:paraId="191BB233" w14:textId="77777777" w:rsidR="00B63130" w:rsidRPr="00B63130" w:rsidRDefault="00B63130" w:rsidP="00B63130">
            <w:pPr>
              <w:shd w:val="clear" w:color="auto" w:fill="FFFFFF"/>
              <w:spacing w:after="0" w:line="240" w:lineRule="auto"/>
              <w:jc w:val="center"/>
              <w:rPr>
                <w:rFonts w:cs="Calibri"/>
                <w:color w:val="000000"/>
                <w:sz w:val="16"/>
                <w:szCs w:val="16"/>
              </w:rPr>
            </w:pPr>
            <w:r w:rsidRPr="00B63130">
              <w:rPr>
                <w:rFonts w:cs="Calibri"/>
                <w:color w:val="000000"/>
                <w:sz w:val="16"/>
                <w:szCs w:val="16"/>
              </w:rPr>
              <w:t>459 000</w:t>
            </w:r>
          </w:p>
          <w:p w14:paraId="16F6D982" w14:textId="6C5E9921" w:rsidR="004975FA" w:rsidRPr="006B20D6" w:rsidRDefault="004975FA" w:rsidP="0007481E">
            <w:pPr>
              <w:shd w:val="clear" w:color="auto" w:fill="FFFFFF"/>
              <w:spacing w:after="0" w:line="240" w:lineRule="auto"/>
              <w:jc w:val="center"/>
              <w:rPr>
                <w:rFonts w:cs="Calibri"/>
                <w:color w:val="000000"/>
                <w:sz w:val="16"/>
                <w:szCs w:val="16"/>
              </w:rPr>
            </w:pPr>
          </w:p>
        </w:tc>
        <w:tc>
          <w:tcPr>
            <w:tcW w:w="653" w:type="pct"/>
            <w:vAlign w:val="center"/>
          </w:tcPr>
          <w:p w14:paraId="17031B15" w14:textId="77777777" w:rsidR="00842158" w:rsidRPr="00265AF3" w:rsidRDefault="00842158" w:rsidP="006B20D6">
            <w:pPr>
              <w:shd w:val="clear" w:color="auto" w:fill="FFFFFF"/>
              <w:spacing w:after="0" w:line="240" w:lineRule="auto"/>
              <w:jc w:val="center"/>
              <w:rPr>
                <w:color w:val="000000"/>
                <w:sz w:val="16"/>
                <w:szCs w:val="16"/>
              </w:rPr>
            </w:pPr>
            <w:r w:rsidRPr="00265AF3">
              <w:rPr>
                <w:color w:val="000000"/>
                <w:sz w:val="16"/>
                <w:szCs w:val="16"/>
              </w:rPr>
              <w:t>System Informatyczny</w:t>
            </w:r>
          </w:p>
          <w:p w14:paraId="6D32B9B6" w14:textId="77777777" w:rsidR="00842158" w:rsidRDefault="00842158" w:rsidP="006B20D6">
            <w:pPr>
              <w:shd w:val="clear" w:color="auto" w:fill="FFFFFF"/>
              <w:spacing w:after="0" w:line="240" w:lineRule="auto"/>
              <w:jc w:val="center"/>
              <w:rPr>
                <w:color w:val="000000"/>
                <w:sz w:val="16"/>
                <w:szCs w:val="16"/>
              </w:rPr>
            </w:pPr>
            <w:r w:rsidRPr="00265AF3">
              <w:rPr>
                <w:color w:val="000000"/>
                <w:sz w:val="16"/>
                <w:szCs w:val="16"/>
              </w:rPr>
              <w:t>SL 2014</w:t>
            </w:r>
          </w:p>
        </w:tc>
        <w:tc>
          <w:tcPr>
            <w:tcW w:w="761" w:type="pct"/>
            <w:vAlign w:val="center"/>
          </w:tcPr>
          <w:p w14:paraId="4E0B6717" w14:textId="77777777" w:rsidR="00842158" w:rsidRDefault="004070D9" w:rsidP="006B20D6">
            <w:pPr>
              <w:pStyle w:val="ListDash"/>
              <w:numPr>
                <w:ilvl w:val="0"/>
                <w:numId w:val="0"/>
              </w:numPr>
              <w:tabs>
                <w:tab w:val="left" w:pos="708"/>
              </w:tabs>
              <w:ind w:left="283" w:hanging="283"/>
              <w:jc w:val="center"/>
              <w:rPr>
                <w:rFonts w:ascii="Arial Narrow" w:hAnsi="Arial Narrow"/>
                <w:color w:val="000000"/>
                <w:sz w:val="16"/>
                <w:szCs w:val="18"/>
              </w:rPr>
            </w:pPr>
            <w:r>
              <w:rPr>
                <w:rFonts w:ascii="Arial Narrow" w:hAnsi="Arial Narrow"/>
                <w:color w:val="000000"/>
                <w:sz w:val="16"/>
                <w:szCs w:val="18"/>
              </w:rPr>
              <w:t>rocznie</w:t>
            </w:r>
          </w:p>
        </w:tc>
      </w:tr>
    </w:tbl>
    <w:p w14:paraId="3F3B2538" w14:textId="77777777" w:rsidR="00842158" w:rsidRDefault="00842158" w:rsidP="00842158">
      <w:pPr>
        <w:spacing w:after="0" w:line="240" w:lineRule="auto"/>
        <w:rPr>
          <w:b/>
          <w:color w:val="548DD4"/>
        </w:rPr>
      </w:pPr>
      <w:r>
        <w:rPr>
          <w:b/>
          <w:bCs/>
          <w:iCs/>
          <w:color w:val="FF0000"/>
          <w:szCs w:val="24"/>
          <w:u w:val="single"/>
        </w:rPr>
        <w:br w:type="page"/>
      </w:r>
    </w:p>
    <w:p w14:paraId="5B0F9E8C" w14:textId="77777777" w:rsidR="00842158" w:rsidRPr="00EC3C0F" w:rsidRDefault="00842158" w:rsidP="00842158">
      <w:pPr>
        <w:shd w:val="clear" w:color="auto" w:fill="C6D9F1"/>
        <w:autoSpaceDE w:val="0"/>
        <w:autoSpaceDN w:val="0"/>
        <w:adjustRightInd w:val="0"/>
        <w:spacing w:after="0" w:line="240" w:lineRule="auto"/>
        <w:jc w:val="both"/>
        <w:rPr>
          <w:b/>
          <w:color w:val="548DD4"/>
        </w:rPr>
      </w:pPr>
      <w:r>
        <w:rPr>
          <w:rFonts w:cs="Arial"/>
          <w:b/>
          <w:bCs/>
          <w:szCs w:val="24"/>
        </w:rPr>
        <w:t xml:space="preserve">2.A.4 (VI-8b) </w:t>
      </w:r>
      <w:r w:rsidRPr="00DB2C3F">
        <w:rPr>
          <w:rFonts w:cs="Arial"/>
          <w:b/>
          <w:bCs/>
          <w:szCs w:val="24"/>
        </w:rPr>
        <w:t xml:space="preserve">Priorytet inwestycyjny </w:t>
      </w:r>
      <w:r>
        <w:rPr>
          <w:rFonts w:cs="Arial"/>
          <w:b/>
          <w:bCs/>
          <w:szCs w:val="24"/>
        </w:rPr>
        <w:t xml:space="preserve">8b </w:t>
      </w:r>
      <w:r>
        <w:rPr>
          <w:b/>
          <w:color w:val="000000"/>
          <w:szCs w:val="24"/>
        </w:rPr>
        <w:t xml:space="preserve">Wspieranie </w:t>
      </w:r>
      <w:r w:rsidRPr="008F400E">
        <w:rPr>
          <w:b/>
          <w:color w:val="000000"/>
          <w:szCs w:val="24"/>
        </w:rPr>
        <w:t>wzrostu gospodarczego sprzyjającego zatrudnieniu poprzez rozwój potencjału endogenicznego jako elementu strategii terytorialnej dla określonych obszarów, w tym poprzez przekształcanie upadających regionów przemysłowych i zwiększenie dostępu do określonych zasobów naturalnych i kulturalnych oraz ich rozwój</w:t>
      </w:r>
    </w:p>
    <w:p w14:paraId="01424C76" w14:textId="77777777" w:rsidR="00842158" w:rsidRPr="00F956FF" w:rsidRDefault="00842158" w:rsidP="00842158">
      <w:pPr>
        <w:spacing w:before="240" w:line="240" w:lineRule="auto"/>
        <w:jc w:val="both"/>
        <w:rPr>
          <w:b/>
          <w:color w:val="548DD4"/>
        </w:rPr>
      </w:pPr>
      <w:r>
        <w:rPr>
          <w:b/>
          <w:color w:val="548DD4"/>
        </w:rPr>
        <w:t>2.A.5</w:t>
      </w:r>
      <w:r w:rsidRPr="00F956FF">
        <w:rPr>
          <w:b/>
          <w:color w:val="548DD4"/>
        </w:rPr>
        <w:t xml:space="preserve"> (</w:t>
      </w:r>
      <w:r>
        <w:rPr>
          <w:b/>
          <w:color w:val="548DD4"/>
        </w:rPr>
        <w:t>VI</w:t>
      </w:r>
      <w:r w:rsidRPr="00F956FF">
        <w:rPr>
          <w:b/>
          <w:color w:val="548DD4"/>
        </w:rPr>
        <w:t>-</w:t>
      </w:r>
      <w:r>
        <w:rPr>
          <w:b/>
          <w:color w:val="548DD4"/>
        </w:rPr>
        <w:t>8b</w:t>
      </w:r>
      <w:r w:rsidRPr="00F956FF">
        <w:rPr>
          <w:b/>
          <w:color w:val="548DD4"/>
        </w:rPr>
        <w:t>)</w:t>
      </w:r>
      <w:r>
        <w:rPr>
          <w:b/>
          <w:color w:val="548DD4"/>
        </w:rPr>
        <w:t xml:space="preserve"> C</w:t>
      </w:r>
      <w:r w:rsidRPr="00F956FF">
        <w:rPr>
          <w:b/>
          <w:color w:val="548DD4"/>
        </w:rPr>
        <w:t>el</w:t>
      </w:r>
      <w:r>
        <w:rPr>
          <w:b/>
          <w:color w:val="548DD4"/>
        </w:rPr>
        <w:t>e</w:t>
      </w:r>
      <w:r w:rsidRPr="00F956FF">
        <w:rPr>
          <w:b/>
          <w:color w:val="548DD4"/>
        </w:rPr>
        <w:t xml:space="preserve"> szczegółow</w:t>
      </w:r>
      <w:r>
        <w:rPr>
          <w:b/>
          <w:color w:val="548DD4"/>
        </w:rPr>
        <w:t>e</w:t>
      </w:r>
      <w:r w:rsidRPr="00F956FF">
        <w:rPr>
          <w:b/>
          <w:color w:val="548DD4"/>
        </w:rPr>
        <w:t xml:space="preserve"> priorytetu inwestycyjnego</w:t>
      </w:r>
      <w:r>
        <w:rPr>
          <w:b/>
          <w:color w:val="548DD4"/>
        </w:rPr>
        <w:t xml:space="preserve"> i</w:t>
      </w:r>
      <w:r w:rsidRPr="00F956FF">
        <w:rPr>
          <w:b/>
          <w:color w:val="548DD4"/>
        </w:rPr>
        <w:t xml:space="preserve"> oczekiwan</w:t>
      </w:r>
      <w:r>
        <w:rPr>
          <w:b/>
          <w:color w:val="548DD4"/>
        </w:rPr>
        <w:t>e</w:t>
      </w:r>
      <w:r w:rsidRPr="00F956FF">
        <w:rPr>
          <w:b/>
          <w:color w:val="548DD4"/>
        </w:rPr>
        <w:t xml:space="preserve"> rezulta</w:t>
      </w:r>
      <w:r>
        <w:rPr>
          <w:b/>
          <w:color w:val="548DD4"/>
        </w:rPr>
        <w:t>ty</w:t>
      </w:r>
    </w:p>
    <w:p w14:paraId="677BF80C" w14:textId="77777777" w:rsidR="00842158" w:rsidRPr="00BA7F35" w:rsidRDefault="00286FF0" w:rsidP="00BA7F35">
      <w:pPr>
        <w:spacing w:before="240"/>
        <w:rPr>
          <w:b/>
        </w:rPr>
      </w:pPr>
      <w:r>
        <w:rPr>
          <w:b/>
        </w:rPr>
        <w:t>Cel szczegółowy:</w:t>
      </w:r>
    </w:p>
    <w:p w14:paraId="19E7D282" w14:textId="77777777" w:rsidR="00842158" w:rsidRPr="00E16233" w:rsidRDefault="00842158" w:rsidP="00842158">
      <w:pPr>
        <w:spacing w:before="120" w:line="240" w:lineRule="auto"/>
        <w:jc w:val="both"/>
        <w:rPr>
          <w:rFonts w:cs="Arial"/>
          <w:szCs w:val="24"/>
        </w:rPr>
      </w:pPr>
      <w:r w:rsidRPr="00E16233">
        <w:rPr>
          <w:rFonts w:cs="Arial"/>
          <w:szCs w:val="24"/>
        </w:rPr>
        <w:t xml:space="preserve">Zwiększone wykorzystanie walorów przyrodniczych i kulturowych województwa łódzkiego </w:t>
      </w:r>
      <w:r w:rsidR="002663E5">
        <w:rPr>
          <w:rFonts w:cs="Arial"/>
          <w:szCs w:val="24"/>
        </w:rPr>
        <w:t>dla</w:t>
      </w:r>
      <w:r w:rsidRPr="00E16233">
        <w:rPr>
          <w:rFonts w:cs="Arial"/>
          <w:szCs w:val="24"/>
        </w:rPr>
        <w:t xml:space="preserve"> rozwoju </w:t>
      </w:r>
      <w:r w:rsidR="00286FF0">
        <w:rPr>
          <w:rFonts w:cs="Arial"/>
          <w:szCs w:val="24"/>
        </w:rPr>
        <w:t>gospodarki turystycznej.</w:t>
      </w:r>
    </w:p>
    <w:p w14:paraId="6D83849D" w14:textId="77777777" w:rsidR="00842158" w:rsidRPr="00BA7F35" w:rsidRDefault="00842158" w:rsidP="00BA7F35">
      <w:pPr>
        <w:rPr>
          <w:b/>
        </w:rPr>
      </w:pPr>
      <w:r w:rsidRPr="00BA7F35">
        <w:rPr>
          <w:b/>
        </w:rPr>
        <w:t>Uzasadnienie celu szczegółowego – oczekiwane rezultaty:</w:t>
      </w:r>
    </w:p>
    <w:p w14:paraId="69836E7F" w14:textId="77777777" w:rsidR="00842158" w:rsidRDefault="00842158" w:rsidP="00842158">
      <w:pPr>
        <w:autoSpaceDE w:val="0"/>
        <w:autoSpaceDN w:val="0"/>
        <w:adjustRightInd w:val="0"/>
        <w:spacing w:after="0" w:line="240" w:lineRule="auto"/>
        <w:jc w:val="both"/>
        <w:rPr>
          <w:szCs w:val="24"/>
        </w:rPr>
      </w:pPr>
      <w:r w:rsidRPr="00BA41D5">
        <w:rPr>
          <w:szCs w:val="24"/>
        </w:rPr>
        <w:t>PI 8b ukierunkowany jest na wykorzystanie i rozwój potencjałów endogenicznych regionu łódzkiego, opartych na walorach przyrodniczych i kulturowych, określonych w polityce terytorialno-funkcjonalnej SRWŁ 2020</w:t>
      </w:r>
      <w:r>
        <w:rPr>
          <w:szCs w:val="24"/>
        </w:rPr>
        <w:t xml:space="preserve"> w celu rozwoju przedsiębiorczości z zachowaniem zasad zrównoważonej turystyki.</w:t>
      </w:r>
    </w:p>
    <w:p w14:paraId="7232FAE4" w14:textId="77777777" w:rsidR="00842158" w:rsidRDefault="00842158" w:rsidP="00842158">
      <w:pPr>
        <w:autoSpaceDE w:val="0"/>
        <w:autoSpaceDN w:val="0"/>
        <w:adjustRightInd w:val="0"/>
        <w:spacing w:after="0" w:line="240" w:lineRule="auto"/>
        <w:jc w:val="both"/>
        <w:rPr>
          <w:szCs w:val="24"/>
        </w:rPr>
      </w:pPr>
      <w:r w:rsidRPr="00BA41D5">
        <w:rPr>
          <w:szCs w:val="24"/>
        </w:rPr>
        <w:t>Region łódzki posiada zasoby przyrodnicze i walory dziedzictwa kulturowego, które nie są w pełni wykorzystywane</w:t>
      </w:r>
      <w:r>
        <w:rPr>
          <w:szCs w:val="24"/>
        </w:rPr>
        <w:t>.</w:t>
      </w:r>
      <w:r w:rsidRPr="00BA41D5">
        <w:rPr>
          <w:szCs w:val="24"/>
        </w:rPr>
        <w:t xml:space="preserve"> Podstawową barierą jest brak lub niska jakość infrastruktury</w:t>
      </w:r>
      <w:r>
        <w:rPr>
          <w:szCs w:val="24"/>
        </w:rPr>
        <w:t xml:space="preserve"> turystycznej</w:t>
      </w:r>
      <w:r w:rsidRPr="00BA41D5">
        <w:rPr>
          <w:szCs w:val="24"/>
        </w:rPr>
        <w:t xml:space="preserve"> pozwalającej na rozwój </w:t>
      </w:r>
      <w:r>
        <w:rPr>
          <w:szCs w:val="24"/>
        </w:rPr>
        <w:t xml:space="preserve">aktywności gospodarczej. </w:t>
      </w:r>
      <w:r w:rsidRPr="00BA41D5">
        <w:rPr>
          <w:szCs w:val="24"/>
        </w:rPr>
        <w:t>Efektywne w</w:t>
      </w:r>
      <w:r>
        <w:rPr>
          <w:szCs w:val="24"/>
        </w:rPr>
        <w:t>ykorzystanie potencjałów</w:t>
      </w:r>
      <w:r w:rsidRPr="00BA41D5">
        <w:rPr>
          <w:szCs w:val="24"/>
        </w:rPr>
        <w:t xml:space="preserve"> przyrodniczych i kulturowych województwa łódzkiego </w:t>
      </w:r>
      <w:r>
        <w:rPr>
          <w:szCs w:val="24"/>
        </w:rPr>
        <w:t>przyczyni się do rozwoju gospodarki turystycznej</w:t>
      </w:r>
      <w:r>
        <w:rPr>
          <w:rStyle w:val="Odwoanieprzypisudolnego"/>
          <w:szCs w:val="24"/>
        </w:rPr>
        <w:footnoteReference w:id="54"/>
      </w:r>
      <w:r>
        <w:rPr>
          <w:szCs w:val="24"/>
        </w:rPr>
        <w:t xml:space="preserve"> oraz produktów regionalnych</w:t>
      </w:r>
      <w:r>
        <w:rPr>
          <w:rStyle w:val="Odwoanieprzypisudolnego"/>
          <w:szCs w:val="24"/>
        </w:rPr>
        <w:footnoteReference w:id="55"/>
      </w:r>
      <w:r w:rsidR="00286FF0">
        <w:rPr>
          <w:szCs w:val="24"/>
        </w:rPr>
        <w:t>.</w:t>
      </w:r>
    </w:p>
    <w:p w14:paraId="28CFE73A" w14:textId="77777777" w:rsidR="00842158" w:rsidRPr="00D019E9" w:rsidRDefault="00842158" w:rsidP="00842158">
      <w:pPr>
        <w:autoSpaceDE w:val="0"/>
        <w:autoSpaceDN w:val="0"/>
        <w:adjustRightInd w:val="0"/>
        <w:spacing w:after="0" w:line="240" w:lineRule="auto"/>
        <w:jc w:val="both"/>
        <w:rPr>
          <w:szCs w:val="24"/>
          <w:lang w:eastAsia="en-US"/>
        </w:rPr>
      </w:pPr>
      <w:r>
        <w:rPr>
          <w:szCs w:val="24"/>
        </w:rPr>
        <w:t>Interwencja w ramach PI 8b wpłynie na tworzenie warunków do utrzymania i wzrostu zatrudnienia w gospodarce turystycznej, która stanowi, zgodnie z komunikatem Komisji Europejskiej przyjętym w 2010r. „</w:t>
      </w:r>
      <w:r w:rsidRPr="00401BB0">
        <w:rPr>
          <w:i/>
          <w:szCs w:val="24"/>
        </w:rPr>
        <w:t>Europa – najpopularniejszy kierunek turystyczny na świecie – nowe ramy polityczne dla europejskiego sektora turystycznego</w:t>
      </w:r>
      <w:r>
        <w:rPr>
          <w:szCs w:val="24"/>
        </w:rPr>
        <w:t>”, trzeci pod względem znaczenia obszar działalności społeczno-gospodarczej w krajach UE. Rozwój tego sektora działalności gospodarczej wpłynie na wzrost gospodar</w:t>
      </w:r>
      <w:r w:rsidR="008D3220">
        <w:rPr>
          <w:szCs w:val="24"/>
        </w:rPr>
        <w:t>czy</w:t>
      </w:r>
      <w:r>
        <w:rPr>
          <w:szCs w:val="24"/>
        </w:rPr>
        <w:t xml:space="preserve"> i zatrudnieni</w:t>
      </w:r>
      <w:r w:rsidR="008D3220">
        <w:rPr>
          <w:szCs w:val="24"/>
        </w:rPr>
        <w:t>e</w:t>
      </w:r>
      <w:r>
        <w:rPr>
          <w:szCs w:val="24"/>
        </w:rPr>
        <w:t>, a jednocześnie przyczyni się do rozwoju integracji społeczno-gospodarczej w województwie łódzkim.</w:t>
      </w:r>
      <w:r w:rsidR="006410A1">
        <w:rPr>
          <w:szCs w:val="24"/>
        </w:rPr>
        <w:t xml:space="preserve"> </w:t>
      </w:r>
      <w:r>
        <w:rPr>
          <w:szCs w:val="24"/>
        </w:rPr>
        <w:t>Interwencja zaplanowana w ramach PI 8b przyczyni się do osiągnięcia celu szczegółowego Umowy Partnerstwa „</w:t>
      </w:r>
      <w:r>
        <w:rPr>
          <w:i/>
          <w:szCs w:val="24"/>
        </w:rPr>
        <w:t>bardziej efektywne wykorzystanie zasobów na rynku pracy”.</w:t>
      </w:r>
    </w:p>
    <w:p w14:paraId="4AE67336" w14:textId="77777777" w:rsidR="00842158" w:rsidRDefault="00842158" w:rsidP="00842158">
      <w:pPr>
        <w:suppressAutoHyphens/>
        <w:spacing w:before="240" w:after="60" w:line="240" w:lineRule="auto"/>
        <w:jc w:val="both"/>
        <w:rPr>
          <w:rFonts w:cs="Tahoma"/>
          <w:bCs/>
          <w:i/>
          <w:sz w:val="18"/>
          <w:szCs w:val="20"/>
        </w:rPr>
      </w:pPr>
      <w:r>
        <w:rPr>
          <w:rFonts w:cs="Tahoma"/>
          <w:bCs/>
          <w:i/>
          <w:sz w:val="18"/>
          <w:szCs w:val="20"/>
        </w:rPr>
        <w:t>Tabela 3 (VI-8b): Specyficzne</w:t>
      </w:r>
      <w:r w:rsidRPr="0052139A">
        <w:rPr>
          <w:rFonts w:cs="Tahoma"/>
          <w:bCs/>
          <w:i/>
          <w:sz w:val="18"/>
          <w:szCs w:val="20"/>
        </w:rPr>
        <w:t xml:space="preserve"> dla programu wskaźnik</w:t>
      </w:r>
      <w:r>
        <w:rPr>
          <w:rFonts w:cs="Tahoma"/>
          <w:bCs/>
          <w:i/>
          <w:sz w:val="18"/>
          <w:szCs w:val="20"/>
        </w:rPr>
        <w:t>i</w:t>
      </w:r>
      <w:r w:rsidRPr="0052139A">
        <w:rPr>
          <w:rFonts w:cs="Tahoma"/>
          <w:bCs/>
          <w:i/>
          <w:sz w:val="18"/>
          <w:szCs w:val="20"/>
        </w:rPr>
        <w:t xml:space="preserve"> rezultatu w podziale na </w:t>
      </w:r>
      <w:r>
        <w:rPr>
          <w:rFonts w:cs="Tahoma"/>
          <w:bCs/>
          <w:i/>
          <w:sz w:val="18"/>
          <w:szCs w:val="20"/>
        </w:rPr>
        <w:t xml:space="preserve">poszczególne </w:t>
      </w:r>
      <w:r w:rsidRPr="0052139A">
        <w:rPr>
          <w:rFonts w:cs="Tahoma"/>
          <w:bCs/>
          <w:i/>
          <w:sz w:val="18"/>
          <w:szCs w:val="20"/>
        </w:rPr>
        <w:t xml:space="preserve">cele </w:t>
      </w:r>
      <w:r>
        <w:rPr>
          <w:rFonts w:cs="Tahoma"/>
          <w:bCs/>
          <w:i/>
          <w:sz w:val="18"/>
          <w:szCs w:val="20"/>
        </w:rPr>
        <w:t>(w odniesieniu do</w:t>
      </w:r>
      <w:r w:rsidRPr="0052139A">
        <w:rPr>
          <w:rFonts w:cs="Tahoma"/>
          <w:bCs/>
          <w:i/>
          <w:sz w:val="18"/>
          <w:szCs w:val="20"/>
        </w:rPr>
        <w:t xml:space="preserve"> </w:t>
      </w:r>
      <w:r>
        <w:rPr>
          <w:rFonts w:cs="Tahoma"/>
          <w:bCs/>
          <w:i/>
          <w:sz w:val="18"/>
          <w:szCs w:val="20"/>
        </w:rPr>
        <w:t>Europejskiego Funduszu Rozwoju Regionalnego i Funduszu Spójności)</w:t>
      </w: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0"/>
        <w:gridCol w:w="1238"/>
        <w:gridCol w:w="1152"/>
        <w:gridCol w:w="953"/>
        <w:gridCol w:w="1010"/>
        <w:gridCol w:w="841"/>
        <w:gridCol w:w="1281"/>
        <w:gridCol w:w="1024"/>
        <w:gridCol w:w="772"/>
      </w:tblGrid>
      <w:tr w:rsidR="00842158" w:rsidRPr="0003284C" w14:paraId="2D9B9117" w14:textId="77777777" w:rsidTr="006B20D6">
        <w:trPr>
          <w:cantSplit/>
          <w:trHeight w:val="1134"/>
        </w:trPr>
        <w:tc>
          <w:tcPr>
            <w:tcW w:w="390" w:type="pct"/>
            <w:shd w:val="clear" w:color="auto" w:fill="auto"/>
            <w:textDirection w:val="btLr"/>
            <w:vAlign w:val="center"/>
          </w:tcPr>
          <w:p w14:paraId="05DEC1FA" w14:textId="77777777" w:rsidR="00842158" w:rsidRPr="006B20D6" w:rsidRDefault="00842158" w:rsidP="006B20D6">
            <w:pPr>
              <w:pStyle w:val="Listapunktowana"/>
              <w:numPr>
                <w:ilvl w:val="0"/>
                <w:numId w:val="0"/>
              </w:numPr>
              <w:tabs>
                <w:tab w:val="left" w:pos="720"/>
              </w:tabs>
              <w:spacing w:before="0" w:after="0"/>
              <w:ind w:left="113" w:right="113"/>
              <w:jc w:val="center"/>
              <w:rPr>
                <w:rFonts w:ascii="Arial Narrow" w:hAnsi="Arial Narrow"/>
                <w:sz w:val="16"/>
                <w:szCs w:val="16"/>
              </w:rPr>
            </w:pPr>
            <w:r w:rsidRPr="006B20D6">
              <w:rPr>
                <w:rFonts w:ascii="Arial Narrow" w:hAnsi="Arial Narrow"/>
                <w:sz w:val="16"/>
                <w:szCs w:val="16"/>
              </w:rPr>
              <w:t>Lp.</w:t>
            </w:r>
          </w:p>
        </w:tc>
        <w:tc>
          <w:tcPr>
            <w:tcW w:w="690" w:type="pct"/>
            <w:shd w:val="clear" w:color="auto" w:fill="auto"/>
            <w:textDirection w:val="btLr"/>
            <w:vAlign w:val="center"/>
          </w:tcPr>
          <w:p w14:paraId="4DC441C0" w14:textId="77777777" w:rsidR="00842158" w:rsidRPr="006B20D6" w:rsidRDefault="00842158" w:rsidP="006B20D6">
            <w:pPr>
              <w:pStyle w:val="Listapunktowana"/>
              <w:numPr>
                <w:ilvl w:val="0"/>
                <w:numId w:val="0"/>
              </w:numPr>
              <w:tabs>
                <w:tab w:val="left" w:pos="720"/>
              </w:tabs>
              <w:spacing w:before="0" w:after="0"/>
              <w:ind w:left="113" w:right="113"/>
              <w:jc w:val="center"/>
              <w:rPr>
                <w:rFonts w:ascii="Arial Narrow" w:hAnsi="Arial Narrow"/>
                <w:sz w:val="16"/>
                <w:szCs w:val="16"/>
              </w:rPr>
            </w:pPr>
            <w:r w:rsidRPr="006B20D6">
              <w:rPr>
                <w:rFonts w:ascii="Arial Narrow" w:hAnsi="Arial Narrow"/>
                <w:sz w:val="16"/>
                <w:szCs w:val="16"/>
              </w:rPr>
              <w:t>Wskaźnik</w:t>
            </w:r>
          </w:p>
        </w:tc>
        <w:tc>
          <w:tcPr>
            <w:tcW w:w="642" w:type="pct"/>
            <w:shd w:val="clear" w:color="auto" w:fill="auto"/>
            <w:textDirection w:val="btLr"/>
            <w:vAlign w:val="center"/>
          </w:tcPr>
          <w:p w14:paraId="7D1B49D9" w14:textId="77777777" w:rsidR="00842158" w:rsidRPr="006B20D6" w:rsidRDefault="00842158" w:rsidP="006B20D6">
            <w:pPr>
              <w:snapToGrid w:val="0"/>
              <w:spacing w:after="0"/>
              <w:ind w:left="113" w:right="113"/>
              <w:jc w:val="center"/>
              <w:rPr>
                <w:sz w:val="16"/>
                <w:szCs w:val="16"/>
              </w:rPr>
            </w:pPr>
            <w:r w:rsidRPr="006B20D6">
              <w:rPr>
                <w:sz w:val="16"/>
                <w:szCs w:val="16"/>
              </w:rPr>
              <w:t>Jednostka pomiaru</w:t>
            </w:r>
          </w:p>
        </w:tc>
        <w:tc>
          <w:tcPr>
            <w:tcW w:w="531" w:type="pct"/>
            <w:shd w:val="clear" w:color="auto" w:fill="auto"/>
            <w:textDirection w:val="btLr"/>
            <w:vAlign w:val="center"/>
          </w:tcPr>
          <w:p w14:paraId="1AED07A4" w14:textId="77777777" w:rsidR="00842158" w:rsidRPr="006B20D6" w:rsidRDefault="00842158" w:rsidP="006B20D6">
            <w:pPr>
              <w:pStyle w:val="Listapunktowana"/>
              <w:numPr>
                <w:ilvl w:val="0"/>
                <w:numId w:val="0"/>
              </w:numPr>
              <w:tabs>
                <w:tab w:val="left" w:pos="720"/>
              </w:tabs>
              <w:spacing w:before="0" w:after="0"/>
              <w:ind w:left="113" w:right="113"/>
              <w:jc w:val="center"/>
              <w:rPr>
                <w:rFonts w:ascii="Arial Narrow" w:hAnsi="Arial Narrow"/>
                <w:sz w:val="16"/>
                <w:szCs w:val="16"/>
              </w:rPr>
            </w:pPr>
            <w:r w:rsidRPr="006B20D6">
              <w:rPr>
                <w:rFonts w:ascii="Arial Narrow" w:hAnsi="Arial Narrow"/>
                <w:sz w:val="16"/>
                <w:szCs w:val="16"/>
              </w:rPr>
              <w:t xml:space="preserve">Kategoria regionu </w:t>
            </w:r>
            <w:r w:rsidR="006B20D6">
              <w:rPr>
                <w:rFonts w:ascii="Arial Narrow" w:hAnsi="Arial Narrow"/>
                <w:sz w:val="16"/>
                <w:szCs w:val="16"/>
              </w:rPr>
              <w:br/>
            </w:r>
            <w:r w:rsidRPr="006B20D6">
              <w:rPr>
                <w:rFonts w:ascii="Arial Narrow" w:hAnsi="Arial Narrow"/>
                <w:sz w:val="16"/>
                <w:szCs w:val="16"/>
              </w:rPr>
              <w:t>(w stosownych przypadkach)</w:t>
            </w:r>
          </w:p>
        </w:tc>
        <w:tc>
          <w:tcPr>
            <w:tcW w:w="563" w:type="pct"/>
            <w:shd w:val="clear" w:color="auto" w:fill="auto"/>
            <w:textDirection w:val="btLr"/>
            <w:vAlign w:val="center"/>
          </w:tcPr>
          <w:p w14:paraId="124AD128" w14:textId="77777777" w:rsidR="00842158" w:rsidRPr="006B20D6" w:rsidRDefault="00842158" w:rsidP="006B20D6">
            <w:pPr>
              <w:pStyle w:val="Listapunktowana"/>
              <w:numPr>
                <w:ilvl w:val="0"/>
                <w:numId w:val="0"/>
              </w:numPr>
              <w:tabs>
                <w:tab w:val="left" w:pos="720"/>
              </w:tabs>
              <w:spacing w:before="0" w:after="0"/>
              <w:ind w:left="113" w:right="113"/>
              <w:jc w:val="center"/>
              <w:rPr>
                <w:rFonts w:ascii="Arial Narrow" w:hAnsi="Arial Narrow"/>
                <w:sz w:val="16"/>
                <w:szCs w:val="16"/>
              </w:rPr>
            </w:pPr>
            <w:r w:rsidRPr="006B20D6">
              <w:rPr>
                <w:rFonts w:ascii="Arial Narrow" w:hAnsi="Arial Narrow"/>
                <w:sz w:val="16"/>
                <w:szCs w:val="16"/>
              </w:rPr>
              <w:t>Wartość bazowa</w:t>
            </w:r>
          </w:p>
        </w:tc>
        <w:tc>
          <w:tcPr>
            <w:tcW w:w="469" w:type="pct"/>
            <w:shd w:val="clear" w:color="auto" w:fill="auto"/>
            <w:textDirection w:val="btLr"/>
            <w:vAlign w:val="center"/>
          </w:tcPr>
          <w:p w14:paraId="5B46B64F" w14:textId="77777777" w:rsidR="00842158" w:rsidRPr="006B20D6" w:rsidRDefault="00842158" w:rsidP="006B20D6">
            <w:pPr>
              <w:snapToGrid w:val="0"/>
              <w:spacing w:after="0"/>
              <w:ind w:left="113" w:right="113"/>
              <w:jc w:val="center"/>
              <w:rPr>
                <w:sz w:val="16"/>
                <w:szCs w:val="16"/>
              </w:rPr>
            </w:pPr>
            <w:r w:rsidRPr="006B20D6">
              <w:rPr>
                <w:sz w:val="16"/>
                <w:szCs w:val="16"/>
              </w:rPr>
              <w:t>Rok bazowy</w:t>
            </w:r>
          </w:p>
        </w:tc>
        <w:tc>
          <w:tcPr>
            <w:tcW w:w="714" w:type="pct"/>
            <w:shd w:val="clear" w:color="auto" w:fill="auto"/>
            <w:textDirection w:val="btLr"/>
            <w:vAlign w:val="center"/>
          </w:tcPr>
          <w:p w14:paraId="42CCD92E" w14:textId="77777777" w:rsidR="00842158" w:rsidRPr="006B20D6" w:rsidRDefault="00842158" w:rsidP="006B20D6">
            <w:pPr>
              <w:pStyle w:val="Listapunktowana"/>
              <w:numPr>
                <w:ilvl w:val="0"/>
                <w:numId w:val="0"/>
              </w:numPr>
              <w:tabs>
                <w:tab w:val="left" w:pos="720"/>
              </w:tabs>
              <w:spacing w:before="0" w:after="0"/>
              <w:ind w:left="113" w:right="113"/>
              <w:jc w:val="center"/>
              <w:rPr>
                <w:rFonts w:ascii="Arial Narrow" w:hAnsi="Arial Narrow"/>
                <w:sz w:val="16"/>
                <w:szCs w:val="16"/>
              </w:rPr>
            </w:pPr>
            <w:r w:rsidRPr="006B20D6">
              <w:rPr>
                <w:rFonts w:ascii="Arial Narrow" w:hAnsi="Arial Narrow"/>
                <w:sz w:val="16"/>
                <w:szCs w:val="16"/>
              </w:rPr>
              <w:t>Wartość docelowa (2023)</w:t>
            </w:r>
          </w:p>
        </w:tc>
        <w:tc>
          <w:tcPr>
            <w:tcW w:w="571" w:type="pct"/>
            <w:shd w:val="clear" w:color="auto" w:fill="auto"/>
            <w:textDirection w:val="btLr"/>
            <w:vAlign w:val="center"/>
          </w:tcPr>
          <w:p w14:paraId="47B48371" w14:textId="77777777" w:rsidR="00842158" w:rsidRPr="006B20D6" w:rsidRDefault="00842158" w:rsidP="006B20D6">
            <w:pPr>
              <w:pStyle w:val="Listapunktowana"/>
              <w:numPr>
                <w:ilvl w:val="0"/>
                <w:numId w:val="0"/>
              </w:numPr>
              <w:tabs>
                <w:tab w:val="left" w:pos="720"/>
              </w:tabs>
              <w:spacing w:before="0" w:after="0"/>
              <w:ind w:left="113" w:right="113"/>
              <w:jc w:val="center"/>
              <w:rPr>
                <w:rFonts w:ascii="Arial Narrow" w:hAnsi="Arial Narrow"/>
                <w:sz w:val="16"/>
                <w:szCs w:val="16"/>
              </w:rPr>
            </w:pPr>
            <w:r w:rsidRPr="006B20D6">
              <w:rPr>
                <w:rFonts w:ascii="Arial Narrow" w:hAnsi="Arial Narrow"/>
                <w:sz w:val="16"/>
                <w:szCs w:val="16"/>
              </w:rPr>
              <w:t>Źródło danych</w:t>
            </w:r>
          </w:p>
        </w:tc>
        <w:tc>
          <w:tcPr>
            <w:tcW w:w="430" w:type="pct"/>
            <w:shd w:val="clear" w:color="auto" w:fill="auto"/>
            <w:textDirection w:val="btLr"/>
            <w:vAlign w:val="center"/>
          </w:tcPr>
          <w:p w14:paraId="732355B2" w14:textId="77777777" w:rsidR="00842158" w:rsidRPr="006B20D6" w:rsidRDefault="00842158" w:rsidP="006B20D6">
            <w:pPr>
              <w:pStyle w:val="Listapunktowana"/>
              <w:numPr>
                <w:ilvl w:val="0"/>
                <w:numId w:val="0"/>
              </w:numPr>
              <w:tabs>
                <w:tab w:val="left" w:pos="720"/>
              </w:tabs>
              <w:spacing w:before="0" w:after="0"/>
              <w:ind w:left="113" w:right="113"/>
              <w:jc w:val="center"/>
              <w:rPr>
                <w:rFonts w:ascii="Arial Narrow" w:hAnsi="Arial Narrow"/>
                <w:sz w:val="16"/>
                <w:szCs w:val="16"/>
              </w:rPr>
            </w:pPr>
            <w:r w:rsidRPr="006B20D6">
              <w:rPr>
                <w:rFonts w:ascii="Arial Narrow" w:hAnsi="Arial Narrow"/>
                <w:sz w:val="16"/>
                <w:szCs w:val="16"/>
              </w:rPr>
              <w:t>Częstotliwość pomiaru</w:t>
            </w:r>
          </w:p>
        </w:tc>
      </w:tr>
      <w:tr w:rsidR="00842158" w:rsidRPr="00B43902" w14:paraId="3C0CBC25" w14:textId="77777777" w:rsidTr="006B20D6">
        <w:trPr>
          <w:trHeight w:val="464"/>
        </w:trPr>
        <w:tc>
          <w:tcPr>
            <w:tcW w:w="390" w:type="pct"/>
            <w:vAlign w:val="center"/>
          </w:tcPr>
          <w:p w14:paraId="4419E9E9" w14:textId="77777777" w:rsidR="00842158" w:rsidRPr="00566378" w:rsidRDefault="00842158" w:rsidP="00985A84">
            <w:pPr>
              <w:pStyle w:val="Text1"/>
              <w:numPr>
                <w:ilvl w:val="0"/>
                <w:numId w:val="89"/>
              </w:numPr>
              <w:jc w:val="center"/>
              <w:rPr>
                <w:rFonts w:ascii="Arial Narrow" w:hAnsi="Arial Narrow" w:cs="Tahoma"/>
                <w:sz w:val="16"/>
                <w:szCs w:val="16"/>
              </w:rPr>
            </w:pPr>
          </w:p>
        </w:tc>
        <w:tc>
          <w:tcPr>
            <w:tcW w:w="690" w:type="pct"/>
            <w:vAlign w:val="center"/>
          </w:tcPr>
          <w:p w14:paraId="312F5F38" w14:textId="77777777" w:rsidR="00842158" w:rsidRPr="00460C47" w:rsidDel="00CC0C56" w:rsidRDefault="00842158" w:rsidP="00842158">
            <w:pPr>
              <w:pStyle w:val="Text1"/>
              <w:spacing w:before="0" w:after="0"/>
              <w:ind w:left="0"/>
              <w:jc w:val="left"/>
              <w:rPr>
                <w:rFonts w:ascii="Arial Narrow" w:hAnsi="Arial Narrow" w:cs="Tahoma"/>
                <w:sz w:val="16"/>
                <w:szCs w:val="16"/>
              </w:rPr>
            </w:pPr>
            <w:r>
              <w:rPr>
                <w:rFonts w:ascii="Arial Narrow" w:hAnsi="Arial Narrow" w:cs="Tahoma"/>
                <w:sz w:val="16"/>
                <w:szCs w:val="16"/>
              </w:rPr>
              <w:t>Nowo utworzone miejsca pracy w turystyce (według sekcji I PKD)</w:t>
            </w:r>
          </w:p>
        </w:tc>
        <w:tc>
          <w:tcPr>
            <w:tcW w:w="642" w:type="pct"/>
            <w:vAlign w:val="center"/>
          </w:tcPr>
          <w:p w14:paraId="0164BD71" w14:textId="77777777" w:rsidR="00842158" w:rsidRPr="0054212A" w:rsidDel="00CC0C56" w:rsidRDefault="00842158" w:rsidP="00F66FFD">
            <w:pPr>
              <w:snapToGrid w:val="0"/>
              <w:spacing w:after="0"/>
              <w:jc w:val="center"/>
              <w:rPr>
                <w:rFonts w:cs="Tahoma"/>
                <w:sz w:val="16"/>
                <w:szCs w:val="16"/>
                <w:lang w:eastAsia="en-US"/>
              </w:rPr>
            </w:pPr>
            <w:r>
              <w:rPr>
                <w:rFonts w:cs="Tahoma"/>
                <w:sz w:val="16"/>
                <w:szCs w:val="16"/>
                <w:lang w:eastAsia="en-US"/>
              </w:rPr>
              <w:t>os</w:t>
            </w:r>
            <w:r w:rsidR="006410A1">
              <w:rPr>
                <w:rFonts w:cs="Tahoma"/>
                <w:sz w:val="16"/>
                <w:szCs w:val="16"/>
                <w:lang w:eastAsia="en-US"/>
              </w:rPr>
              <w:t>oby</w:t>
            </w:r>
          </w:p>
        </w:tc>
        <w:tc>
          <w:tcPr>
            <w:tcW w:w="531" w:type="pct"/>
            <w:vAlign w:val="center"/>
          </w:tcPr>
          <w:p w14:paraId="10C44037" w14:textId="77777777" w:rsidR="00842158" w:rsidRPr="0054212A" w:rsidRDefault="00842158" w:rsidP="00F66FFD">
            <w:pPr>
              <w:pStyle w:val="Listapunktowana"/>
              <w:numPr>
                <w:ilvl w:val="0"/>
                <w:numId w:val="0"/>
              </w:numPr>
              <w:tabs>
                <w:tab w:val="left" w:pos="720"/>
              </w:tabs>
              <w:spacing w:before="0" w:after="0"/>
              <w:jc w:val="center"/>
              <w:rPr>
                <w:rFonts w:ascii="Arial Narrow" w:hAnsi="Arial Narrow" w:cs="Tahoma"/>
                <w:sz w:val="16"/>
                <w:szCs w:val="16"/>
                <w:lang w:eastAsia="en-US"/>
              </w:rPr>
            </w:pPr>
            <w:r w:rsidRPr="0054212A">
              <w:rPr>
                <w:rFonts w:ascii="Arial Narrow" w:hAnsi="Arial Narrow" w:cs="Tahoma"/>
                <w:sz w:val="16"/>
                <w:szCs w:val="16"/>
                <w:lang w:eastAsia="en-US"/>
              </w:rPr>
              <w:t>Region słabiej rozwinięty</w:t>
            </w:r>
          </w:p>
        </w:tc>
        <w:tc>
          <w:tcPr>
            <w:tcW w:w="563" w:type="pct"/>
            <w:vAlign w:val="center"/>
          </w:tcPr>
          <w:p w14:paraId="53E03F3E" w14:textId="77777777" w:rsidR="00842158" w:rsidRPr="0054212A" w:rsidRDefault="00842158" w:rsidP="00F66FFD">
            <w:pPr>
              <w:pStyle w:val="Listapunktowana"/>
              <w:numPr>
                <w:ilvl w:val="0"/>
                <w:numId w:val="0"/>
              </w:numPr>
              <w:tabs>
                <w:tab w:val="left" w:pos="720"/>
              </w:tabs>
              <w:spacing w:before="0" w:after="0"/>
              <w:jc w:val="center"/>
              <w:rPr>
                <w:rFonts w:ascii="Arial Narrow" w:hAnsi="Arial Narrow" w:cs="Tahoma"/>
                <w:sz w:val="16"/>
                <w:szCs w:val="16"/>
                <w:lang w:eastAsia="en-US"/>
              </w:rPr>
            </w:pPr>
            <w:r>
              <w:rPr>
                <w:rFonts w:ascii="Arial Narrow" w:hAnsi="Arial Narrow" w:cs="Tahoma"/>
                <w:sz w:val="16"/>
                <w:szCs w:val="16"/>
                <w:lang w:eastAsia="en-US"/>
              </w:rPr>
              <w:t>530</w:t>
            </w:r>
          </w:p>
        </w:tc>
        <w:tc>
          <w:tcPr>
            <w:tcW w:w="469" w:type="pct"/>
            <w:vAlign w:val="center"/>
          </w:tcPr>
          <w:p w14:paraId="5CE71AE1" w14:textId="77777777" w:rsidR="00842158" w:rsidRPr="0054212A" w:rsidRDefault="00842158" w:rsidP="00F66FFD">
            <w:pPr>
              <w:snapToGrid w:val="0"/>
              <w:spacing w:after="0"/>
              <w:jc w:val="center"/>
              <w:rPr>
                <w:rFonts w:cs="Tahoma"/>
                <w:sz w:val="16"/>
                <w:szCs w:val="16"/>
                <w:lang w:eastAsia="en-US"/>
              </w:rPr>
            </w:pPr>
            <w:r>
              <w:rPr>
                <w:rFonts w:cs="Tahoma"/>
                <w:sz w:val="16"/>
                <w:szCs w:val="16"/>
                <w:lang w:eastAsia="en-US"/>
              </w:rPr>
              <w:t>2012</w:t>
            </w:r>
          </w:p>
        </w:tc>
        <w:tc>
          <w:tcPr>
            <w:tcW w:w="714" w:type="pct"/>
            <w:vAlign w:val="center"/>
          </w:tcPr>
          <w:p w14:paraId="28FF1ABB" w14:textId="77777777" w:rsidR="00842158" w:rsidRDefault="005B4F9D" w:rsidP="00F66FFD">
            <w:pPr>
              <w:pStyle w:val="Listapunktowana"/>
              <w:numPr>
                <w:ilvl w:val="0"/>
                <w:numId w:val="0"/>
              </w:numPr>
              <w:tabs>
                <w:tab w:val="left" w:pos="720"/>
              </w:tabs>
              <w:spacing w:before="0" w:after="0"/>
              <w:jc w:val="center"/>
              <w:rPr>
                <w:rFonts w:ascii="Arial Narrow" w:hAnsi="Arial Narrow" w:cs="Tahoma"/>
                <w:sz w:val="16"/>
                <w:szCs w:val="16"/>
                <w:lang w:eastAsia="en-US"/>
              </w:rPr>
            </w:pPr>
            <w:r>
              <w:rPr>
                <w:rFonts w:ascii="Arial Narrow" w:hAnsi="Arial Narrow" w:cs="Tahoma"/>
                <w:sz w:val="16"/>
                <w:szCs w:val="16"/>
                <w:lang w:eastAsia="en-US"/>
              </w:rPr>
              <w:t>926</w:t>
            </w:r>
          </w:p>
        </w:tc>
        <w:tc>
          <w:tcPr>
            <w:tcW w:w="571" w:type="pct"/>
            <w:vAlign w:val="center"/>
          </w:tcPr>
          <w:p w14:paraId="5DB14E79" w14:textId="77777777" w:rsidR="00842158" w:rsidRDefault="00842158" w:rsidP="00F66FFD">
            <w:pPr>
              <w:pStyle w:val="Listapunktowana"/>
              <w:numPr>
                <w:ilvl w:val="0"/>
                <w:numId w:val="0"/>
              </w:numPr>
              <w:tabs>
                <w:tab w:val="left" w:pos="720"/>
              </w:tabs>
              <w:spacing w:before="0" w:after="0"/>
              <w:jc w:val="center"/>
              <w:rPr>
                <w:rFonts w:ascii="Arial Narrow" w:hAnsi="Arial Narrow" w:cs="Tahoma"/>
                <w:sz w:val="16"/>
                <w:szCs w:val="16"/>
                <w:lang w:eastAsia="en-US"/>
              </w:rPr>
            </w:pPr>
            <w:r>
              <w:rPr>
                <w:rFonts w:ascii="Arial Narrow" w:hAnsi="Arial Narrow" w:cs="Tahoma"/>
                <w:sz w:val="16"/>
                <w:szCs w:val="16"/>
                <w:lang w:eastAsia="en-US"/>
              </w:rPr>
              <w:t>GUS</w:t>
            </w:r>
          </w:p>
        </w:tc>
        <w:tc>
          <w:tcPr>
            <w:tcW w:w="430" w:type="pct"/>
            <w:vAlign w:val="center"/>
          </w:tcPr>
          <w:p w14:paraId="761C704A" w14:textId="77777777" w:rsidR="00842158" w:rsidRDefault="00842158" w:rsidP="00842158">
            <w:pPr>
              <w:pStyle w:val="Listapunktowana"/>
              <w:numPr>
                <w:ilvl w:val="0"/>
                <w:numId w:val="0"/>
              </w:numPr>
              <w:tabs>
                <w:tab w:val="left" w:pos="720"/>
              </w:tabs>
              <w:spacing w:before="0" w:after="0"/>
              <w:jc w:val="left"/>
              <w:rPr>
                <w:rFonts w:ascii="Arial Narrow" w:hAnsi="Arial Narrow" w:cs="Tahoma"/>
                <w:sz w:val="16"/>
                <w:szCs w:val="16"/>
                <w:lang w:eastAsia="en-US"/>
              </w:rPr>
            </w:pPr>
            <w:r>
              <w:rPr>
                <w:rFonts w:ascii="Arial Narrow" w:hAnsi="Arial Narrow" w:cs="Tahoma"/>
                <w:sz w:val="16"/>
                <w:szCs w:val="16"/>
                <w:lang w:eastAsia="en-US"/>
              </w:rPr>
              <w:t>rocznie</w:t>
            </w:r>
          </w:p>
        </w:tc>
      </w:tr>
      <w:tr w:rsidR="00842158" w:rsidRPr="00B43902" w14:paraId="54DEEECC" w14:textId="77777777" w:rsidTr="006B20D6">
        <w:trPr>
          <w:trHeight w:val="464"/>
        </w:trPr>
        <w:tc>
          <w:tcPr>
            <w:tcW w:w="390" w:type="pct"/>
            <w:vAlign w:val="center"/>
          </w:tcPr>
          <w:p w14:paraId="4F9ABB9F" w14:textId="77777777" w:rsidR="00842158" w:rsidRPr="00566378" w:rsidRDefault="00842158" w:rsidP="00985A84">
            <w:pPr>
              <w:pStyle w:val="Text1"/>
              <w:numPr>
                <w:ilvl w:val="0"/>
                <w:numId w:val="89"/>
              </w:numPr>
              <w:jc w:val="center"/>
              <w:rPr>
                <w:rFonts w:ascii="Arial Narrow" w:hAnsi="Arial Narrow" w:cs="Tahoma"/>
                <w:sz w:val="16"/>
                <w:szCs w:val="16"/>
              </w:rPr>
            </w:pPr>
          </w:p>
        </w:tc>
        <w:tc>
          <w:tcPr>
            <w:tcW w:w="690" w:type="pct"/>
            <w:vAlign w:val="center"/>
          </w:tcPr>
          <w:p w14:paraId="7E1C96FA" w14:textId="77777777" w:rsidR="00842158" w:rsidRPr="00460C47" w:rsidDel="00CC0C56" w:rsidRDefault="00842158" w:rsidP="00842158">
            <w:pPr>
              <w:pStyle w:val="Text1"/>
              <w:spacing w:before="0" w:after="0"/>
              <w:ind w:left="0"/>
              <w:jc w:val="left"/>
              <w:rPr>
                <w:rFonts w:ascii="Arial Narrow" w:hAnsi="Arial Narrow" w:cs="Tahoma"/>
                <w:sz w:val="16"/>
                <w:szCs w:val="16"/>
              </w:rPr>
            </w:pPr>
            <w:r>
              <w:rPr>
                <w:rFonts w:ascii="Arial Narrow" w:hAnsi="Arial Narrow" w:cs="Tahoma"/>
                <w:sz w:val="16"/>
                <w:szCs w:val="16"/>
              </w:rPr>
              <w:t>Liczba pracujących w turystyce (według sekcji I PKD)</w:t>
            </w:r>
          </w:p>
        </w:tc>
        <w:tc>
          <w:tcPr>
            <w:tcW w:w="642" w:type="pct"/>
            <w:vAlign w:val="center"/>
          </w:tcPr>
          <w:p w14:paraId="29D8FB51" w14:textId="77777777" w:rsidR="00842158" w:rsidRPr="0054212A" w:rsidDel="00CC0C56" w:rsidRDefault="00842158" w:rsidP="00F66FFD">
            <w:pPr>
              <w:snapToGrid w:val="0"/>
              <w:spacing w:after="0"/>
              <w:jc w:val="center"/>
              <w:rPr>
                <w:rFonts w:cs="Tahoma"/>
                <w:sz w:val="16"/>
                <w:szCs w:val="16"/>
                <w:lang w:eastAsia="en-US"/>
              </w:rPr>
            </w:pPr>
            <w:r>
              <w:rPr>
                <w:rFonts w:cs="Tahoma"/>
                <w:sz w:val="16"/>
                <w:szCs w:val="16"/>
                <w:lang w:eastAsia="en-US"/>
              </w:rPr>
              <w:t>os</w:t>
            </w:r>
            <w:r w:rsidR="006410A1">
              <w:rPr>
                <w:rFonts w:cs="Tahoma"/>
                <w:sz w:val="16"/>
                <w:szCs w:val="16"/>
                <w:lang w:eastAsia="en-US"/>
              </w:rPr>
              <w:t>oby</w:t>
            </w:r>
          </w:p>
        </w:tc>
        <w:tc>
          <w:tcPr>
            <w:tcW w:w="531" w:type="pct"/>
            <w:vAlign w:val="center"/>
          </w:tcPr>
          <w:p w14:paraId="042E2E11" w14:textId="77777777" w:rsidR="00842158" w:rsidRPr="0054212A" w:rsidRDefault="00842158" w:rsidP="00F66FFD">
            <w:pPr>
              <w:pStyle w:val="Listapunktowana"/>
              <w:numPr>
                <w:ilvl w:val="0"/>
                <w:numId w:val="0"/>
              </w:numPr>
              <w:tabs>
                <w:tab w:val="left" w:pos="720"/>
              </w:tabs>
              <w:spacing w:before="0" w:after="0"/>
              <w:jc w:val="center"/>
              <w:rPr>
                <w:rFonts w:ascii="Arial Narrow" w:hAnsi="Arial Narrow" w:cs="Tahoma"/>
                <w:sz w:val="16"/>
                <w:szCs w:val="16"/>
                <w:lang w:eastAsia="en-US"/>
              </w:rPr>
            </w:pPr>
            <w:r w:rsidRPr="0054212A">
              <w:rPr>
                <w:rFonts w:ascii="Arial Narrow" w:hAnsi="Arial Narrow" w:cs="Tahoma"/>
                <w:sz w:val="16"/>
                <w:szCs w:val="16"/>
                <w:lang w:eastAsia="en-US"/>
              </w:rPr>
              <w:t>Region słabiej rozwinięty</w:t>
            </w:r>
          </w:p>
        </w:tc>
        <w:tc>
          <w:tcPr>
            <w:tcW w:w="563" w:type="pct"/>
            <w:vAlign w:val="center"/>
          </w:tcPr>
          <w:p w14:paraId="7AA9FB45" w14:textId="77777777" w:rsidR="00842158" w:rsidRPr="0054212A" w:rsidRDefault="00842158" w:rsidP="00F66FFD">
            <w:pPr>
              <w:pStyle w:val="Listapunktowana"/>
              <w:numPr>
                <w:ilvl w:val="0"/>
                <w:numId w:val="0"/>
              </w:numPr>
              <w:tabs>
                <w:tab w:val="left" w:pos="720"/>
              </w:tabs>
              <w:spacing w:before="0" w:after="0"/>
              <w:jc w:val="center"/>
              <w:rPr>
                <w:rFonts w:ascii="Arial Narrow" w:hAnsi="Arial Narrow" w:cs="Tahoma"/>
                <w:sz w:val="16"/>
                <w:szCs w:val="16"/>
                <w:lang w:eastAsia="en-US"/>
              </w:rPr>
            </w:pPr>
            <w:r>
              <w:rPr>
                <w:rFonts w:ascii="Arial Narrow" w:hAnsi="Arial Narrow" w:cs="Tahoma"/>
                <w:sz w:val="16"/>
                <w:szCs w:val="16"/>
                <w:lang w:eastAsia="en-US"/>
              </w:rPr>
              <w:t>12 948</w:t>
            </w:r>
          </w:p>
        </w:tc>
        <w:tc>
          <w:tcPr>
            <w:tcW w:w="469" w:type="pct"/>
            <w:vAlign w:val="center"/>
          </w:tcPr>
          <w:p w14:paraId="66196FA3" w14:textId="77777777" w:rsidR="00842158" w:rsidRPr="0054212A" w:rsidRDefault="00842158" w:rsidP="00F66FFD">
            <w:pPr>
              <w:snapToGrid w:val="0"/>
              <w:spacing w:after="0"/>
              <w:jc w:val="center"/>
              <w:rPr>
                <w:rFonts w:cs="Tahoma"/>
                <w:sz w:val="16"/>
                <w:szCs w:val="16"/>
                <w:lang w:eastAsia="en-US"/>
              </w:rPr>
            </w:pPr>
            <w:r>
              <w:rPr>
                <w:rFonts w:cs="Tahoma"/>
                <w:sz w:val="16"/>
                <w:szCs w:val="16"/>
                <w:lang w:eastAsia="en-US"/>
              </w:rPr>
              <w:t>2012</w:t>
            </w:r>
          </w:p>
        </w:tc>
        <w:tc>
          <w:tcPr>
            <w:tcW w:w="714" w:type="pct"/>
            <w:vAlign w:val="center"/>
          </w:tcPr>
          <w:p w14:paraId="78DCBDDE" w14:textId="77777777" w:rsidR="00842158" w:rsidRDefault="00842158" w:rsidP="00F66FFD">
            <w:pPr>
              <w:pStyle w:val="Listapunktowana"/>
              <w:numPr>
                <w:ilvl w:val="0"/>
                <w:numId w:val="0"/>
              </w:numPr>
              <w:tabs>
                <w:tab w:val="left" w:pos="720"/>
              </w:tabs>
              <w:spacing w:before="0" w:after="0"/>
              <w:jc w:val="center"/>
              <w:rPr>
                <w:rFonts w:ascii="Arial Narrow" w:hAnsi="Arial Narrow" w:cs="Tahoma"/>
                <w:sz w:val="16"/>
                <w:szCs w:val="16"/>
                <w:lang w:eastAsia="en-US"/>
              </w:rPr>
            </w:pPr>
            <w:r>
              <w:rPr>
                <w:rFonts w:ascii="Arial Narrow" w:hAnsi="Arial Narrow" w:cs="Tahoma"/>
                <w:sz w:val="16"/>
                <w:szCs w:val="16"/>
                <w:lang w:eastAsia="en-US"/>
              </w:rPr>
              <w:t>13 093</w:t>
            </w:r>
          </w:p>
        </w:tc>
        <w:tc>
          <w:tcPr>
            <w:tcW w:w="571" w:type="pct"/>
            <w:vAlign w:val="center"/>
          </w:tcPr>
          <w:p w14:paraId="476CDEF1" w14:textId="77777777" w:rsidR="00842158" w:rsidRDefault="00842158" w:rsidP="00F66FFD">
            <w:pPr>
              <w:pStyle w:val="Listapunktowana"/>
              <w:numPr>
                <w:ilvl w:val="0"/>
                <w:numId w:val="0"/>
              </w:numPr>
              <w:tabs>
                <w:tab w:val="left" w:pos="720"/>
              </w:tabs>
              <w:spacing w:before="0" w:after="0"/>
              <w:jc w:val="center"/>
              <w:rPr>
                <w:rFonts w:ascii="Arial Narrow" w:hAnsi="Arial Narrow" w:cs="Tahoma"/>
                <w:sz w:val="16"/>
                <w:szCs w:val="16"/>
                <w:lang w:eastAsia="en-US"/>
              </w:rPr>
            </w:pPr>
            <w:r>
              <w:rPr>
                <w:rFonts w:ascii="Arial Narrow" w:hAnsi="Arial Narrow" w:cs="Tahoma"/>
                <w:sz w:val="16"/>
                <w:szCs w:val="16"/>
                <w:lang w:eastAsia="en-US"/>
              </w:rPr>
              <w:t>GUS/BDL</w:t>
            </w:r>
          </w:p>
        </w:tc>
        <w:tc>
          <w:tcPr>
            <w:tcW w:w="430" w:type="pct"/>
            <w:vAlign w:val="center"/>
          </w:tcPr>
          <w:p w14:paraId="36B18F9B" w14:textId="77777777" w:rsidR="00842158" w:rsidRDefault="00842158" w:rsidP="00842158">
            <w:pPr>
              <w:pStyle w:val="Listapunktowana"/>
              <w:numPr>
                <w:ilvl w:val="0"/>
                <w:numId w:val="0"/>
              </w:numPr>
              <w:tabs>
                <w:tab w:val="left" w:pos="720"/>
              </w:tabs>
              <w:spacing w:before="0" w:after="0"/>
              <w:jc w:val="left"/>
              <w:rPr>
                <w:rFonts w:ascii="Arial Narrow" w:hAnsi="Arial Narrow" w:cs="Tahoma"/>
                <w:sz w:val="16"/>
                <w:szCs w:val="16"/>
                <w:lang w:eastAsia="en-US"/>
              </w:rPr>
            </w:pPr>
            <w:r>
              <w:rPr>
                <w:rFonts w:ascii="Arial Narrow" w:hAnsi="Arial Narrow" w:cs="Tahoma"/>
                <w:sz w:val="16"/>
                <w:szCs w:val="16"/>
                <w:lang w:eastAsia="en-US"/>
              </w:rPr>
              <w:t>rocznie</w:t>
            </w:r>
          </w:p>
        </w:tc>
      </w:tr>
    </w:tbl>
    <w:p w14:paraId="077BD883" w14:textId="77777777" w:rsidR="00842158" w:rsidRPr="00453B8A" w:rsidRDefault="00842158" w:rsidP="00842158">
      <w:pPr>
        <w:suppressAutoHyphens/>
        <w:spacing w:before="240" w:after="60" w:line="240" w:lineRule="auto"/>
        <w:jc w:val="both"/>
        <w:rPr>
          <w:rFonts w:cs="Tahoma"/>
          <w:bCs/>
          <w:i/>
          <w:sz w:val="18"/>
          <w:szCs w:val="20"/>
        </w:rPr>
      </w:pPr>
    </w:p>
    <w:p w14:paraId="352DC93F" w14:textId="77777777" w:rsidR="00842158" w:rsidRPr="00F956FF" w:rsidRDefault="00842158" w:rsidP="00842158">
      <w:pPr>
        <w:spacing w:before="240" w:line="240" w:lineRule="auto"/>
        <w:jc w:val="both"/>
        <w:rPr>
          <w:b/>
          <w:color w:val="548DD4"/>
        </w:rPr>
      </w:pPr>
      <w:r>
        <w:rPr>
          <w:b/>
          <w:color w:val="548DD4"/>
        </w:rPr>
        <w:t>2.A.6</w:t>
      </w:r>
      <w:r w:rsidRPr="00F956FF">
        <w:rPr>
          <w:b/>
          <w:color w:val="548DD4"/>
        </w:rPr>
        <w:t xml:space="preserve"> (</w:t>
      </w:r>
      <w:r>
        <w:rPr>
          <w:b/>
          <w:color w:val="548DD4"/>
        </w:rPr>
        <w:t>VI</w:t>
      </w:r>
      <w:r w:rsidRPr="00F956FF">
        <w:rPr>
          <w:b/>
          <w:color w:val="548DD4"/>
        </w:rPr>
        <w:t>-</w:t>
      </w:r>
      <w:r>
        <w:rPr>
          <w:b/>
          <w:color w:val="548DD4"/>
        </w:rPr>
        <w:t>8b</w:t>
      </w:r>
      <w:r w:rsidRPr="00F956FF">
        <w:rPr>
          <w:b/>
          <w:color w:val="548DD4"/>
        </w:rPr>
        <w:t>)</w:t>
      </w:r>
      <w:r>
        <w:rPr>
          <w:b/>
          <w:color w:val="548DD4"/>
        </w:rPr>
        <w:t xml:space="preserve"> P</w:t>
      </w:r>
      <w:r w:rsidRPr="00F956FF">
        <w:rPr>
          <w:b/>
          <w:color w:val="548DD4"/>
        </w:rPr>
        <w:t>rzedsięwzię</w:t>
      </w:r>
      <w:r>
        <w:rPr>
          <w:b/>
          <w:color w:val="548DD4"/>
        </w:rPr>
        <w:t>cie, które ma zostać objęte wsparciem w ramach priorytetu inwestycyjnego</w:t>
      </w:r>
      <w:r w:rsidRPr="00F956FF">
        <w:rPr>
          <w:b/>
          <w:color w:val="548DD4"/>
        </w:rPr>
        <w:t xml:space="preserve"> </w:t>
      </w:r>
    </w:p>
    <w:p w14:paraId="388E3D72" w14:textId="77777777" w:rsidR="00842158" w:rsidRDefault="00842158" w:rsidP="00842158">
      <w:pPr>
        <w:spacing w:before="240" w:line="240" w:lineRule="auto"/>
        <w:jc w:val="both"/>
        <w:rPr>
          <w:b/>
          <w:color w:val="548DD4"/>
        </w:rPr>
      </w:pPr>
      <w:r w:rsidRPr="00F956FF">
        <w:rPr>
          <w:b/>
          <w:color w:val="548DD4"/>
        </w:rPr>
        <w:t>2.A.</w:t>
      </w:r>
      <w:r>
        <w:rPr>
          <w:b/>
          <w:color w:val="548DD4"/>
        </w:rPr>
        <w:t>6</w:t>
      </w:r>
      <w:r w:rsidRPr="00F956FF">
        <w:rPr>
          <w:b/>
          <w:color w:val="548DD4"/>
        </w:rPr>
        <w:t>.1 (</w:t>
      </w:r>
      <w:r>
        <w:rPr>
          <w:b/>
          <w:color w:val="548DD4"/>
        </w:rPr>
        <w:t>VI</w:t>
      </w:r>
      <w:r w:rsidRPr="00F956FF">
        <w:rPr>
          <w:b/>
          <w:color w:val="548DD4"/>
        </w:rPr>
        <w:t>-</w:t>
      </w:r>
      <w:r>
        <w:rPr>
          <w:b/>
          <w:color w:val="548DD4"/>
        </w:rPr>
        <w:t>8b</w:t>
      </w:r>
      <w:r w:rsidRPr="00F956FF">
        <w:rPr>
          <w:b/>
          <w:color w:val="548DD4"/>
        </w:rPr>
        <w:t xml:space="preserve">) Opis </w:t>
      </w:r>
      <w:r>
        <w:rPr>
          <w:b/>
          <w:color w:val="548DD4"/>
        </w:rPr>
        <w:t xml:space="preserve">typów i przykłady </w:t>
      </w:r>
      <w:r w:rsidRPr="00F956FF">
        <w:rPr>
          <w:b/>
          <w:color w:val="548DD4"/>
        </w:rPr>
        <w:t>przedsięwzięć</w:t>
      </w:r>
      <w:r>
        <w:rPr>
          <w:b/>
          <w:color w:val="548DD4"/>
        </w:rPr>
        <w:t>, które mają zostać objęte wsparciem, ich oczekiwany wkład w realizację celów szczegółowych oraz, w stosownych przypadkach, wskazanie głównych grup docelowych, poszczególnych terytoriów docelowych i typów beneficjentów</w:t>
      </w:r>
      <w:r w:rsidRPr="00F956FF">
        <w:rPr>
          <w:b/>
          <w:color w:val="548DD4"/>
        </w:rPr>
        <w:t xml:space="preserve"> </w:t>
      </w:r>
    </w:p>
    <w:p w14:paraId="43D803CC" w14:textId="77777777" w:rsidR="00842158" w:rsidRDefault="00842158" w:rsidP="00842158">
      <w:pPr>
        <w:autoSpaceDE w:val="0"/>
        <w:autoSpaceDN w:val="0"/>
        <w:adjustRightInd w:val="0"/>
        <w:spacing w:after="0" w:line="240" w:lineRule="auto"/>
        <w:jc w:val="both"/>
        <w:rPr>
          <w:szCs w:val="24"/>
        </w:rPr>
      </w:pPr>
      <w:r w:rsidRPr="00052CA1">
        <w:rPr>
          <w:szCs w:val="24"/>
        </w:rPr>
        <w:t xml:space="preserve">W ramach PI 8b wspierane będą inwestycje </w:t>
      </w:r>
      <w:r>
        <w:rPr>
          <w:szCs w:val="24"/>
        </w:rPr>
        <w:t>wynikające z planu działania przygotowanego przez jednostkę/jednostki samorządu terytorialnego zapewniającego spójną, zintegrowaną koncepcję rozwoju potencjałów endogenicznych</w:t>
      </w:r>
      <w:r w:rsidR="001D6062">
        <w:rPr>
          <w:szCs w:val="24"/>
        </w:rPr>
        <w:t xml:space="preserve"> obszaru </w:t>
      </w:r>
      <w:r>
        <w:rPr>
          <w:szCs w:val="24"/>
        </w:rPr>
        <w:t xml:space="preserve">opartych na walorach przyrodniczo-kulturowych, które przyczynią się do </w:t>
      </w:r>
      <w:r w:rsidRPr="000F7257">
        <w:rPr>
          <w:szCs w:val="24"/>
        </w:rPr>
        <w:t>wzrostu</w:t>
      </w:r>
      <w:r>
        <w:rPr>
          <w:szCs w:val="24"/>
        </w:rPr>
        <w:t xml:space="preserve"> przedsiębiorczości oraz tworzenia miejsc pracy w gospodarce turystycznej. Wsparcie uzyskają inwestycje </w:t>
      </w:r>
      <w:r w:rsidR="008D3220">
        <w:rPr>
          <w:szCs w:val="24"/>
        </w:rPr>
        <w:t xml:space="preserve">wpływające na </w:t>
      </w:r>
      <w:r>
        <w:rPr>
          <w:szCs w:val="24"/>
        </w:rPr>
        <w:t xml:space="preserve">wzrost aktywności gospodarczej polegające na budowie, przebudowie infrastruktury turystycznej (w tym obiektów i urządzeń) wraz z zakupem </w:t>
      </w:r>
      <w:r>
        <w:rPr>
          <w:bCs/>
          <w:iCs/>
          <w:szCs w:val="24"/>
        </w:rPr>
        <w:t xml:space="preserve">wyposażenia i sprzętu </w:t>
      </w:r>
      <w:r w:rsidR="005B361B">
        <w:rPr>
          <w:bCs/>
          <w:iCs/>
          <w:szCs w:val="24"/>
        </w:rPr>
        <w:t>oraz zagospodarowani</w:t>
      </w:r>
      <w:r w:rsidR="00591FFC">
        <w:rPr>
          <w:bCs/>
          <w:iCs/>
          <w:szCs w:val="24"/>
        </w:rPr>
        <w:t>u</w:t>
      </w:r>
      <w:r w:rsidR="005B361B">
        <w:rPr>
          <w:bCs/>
          <w:iCs/>
          <w:szCs w:val="24"/>
        </w:rPr>
        <w:t xml:space="preserve"> otoczenia pozostającego w bezpośredniej lokalizacji inwestycji</w:t>
      </w:r>
      <w:r>
        <w:rPr>
          <w:bCs/>
          <w:iCs/>
          <w:szCs w:val="24"/>
        </w:rPr>
        <w:t xml:space="preserve">. </w:t>
      </w:r>
      <w:r w:rsidR="00553721">
        <w:rPr>
          <w:bCs/>
          <w:iCs/>
          <w:szCs w:val="24"/>
        </w:rPr>
        <w:t xml:space="preserve">W ramach interwencji PI 8b </w:t>
      </w:r>
      <w:r w:rsidR="005B361B">
        <w:rPr>
          <w:bCs/>
          <w:iCs/>
          <w:szCs w:val="24"/>
        </w:rPr>
        <w:t xml:space="preserve">wsparcie mogą uzyskać również projekty związane z adaptacją </w:t>
      </w:r>
      <w:r w:rsidR="00553721">
        <w:rPr>
          <w:bCs/>
          <w:iCs/>
          <w:szCs w:val="24"/>
        </w:rPr>
        <w:t>obiektów do pełnienia funkcji turystycznych</w:t>
      </w:r>
      <w:r w:rsidR="005B361B">
        <w:rPr>
          <w:bCs/>
          <w:iCs/>
          <w:szCs w:val="24"/>
        </w:rPr>
        <w:t>.</w:t>
      </w:r>
      <w:r w:rsidR="009A2ABA">
        <w:rPr>
          <w:bCs/>
          <w:iCs/>
          <w:szCs w:val="24"/>
        </w:rPr>
        <w:t xml:space="preserve"> </w:t>
      </w:r>
      <w:r w:rsidR="00D21636">
        <w:t>Całkowita wartość kosztów kwalifikowalnych dla projektów w PI 8b została określona na poziomie 2 mln EUR</w:t>
      </w:r>
      <w:r w:rsidR="00AE2776">
        <w:t xml:space="preserve">. </w:t>
      </w:r>
      <w:r>
        <w:rPr>
          <w:szCs w:val="24"/>
        </w:rPr>
        <w:t>W</w:t>
      </w:r>
      <w:r w:rsidR="00CD608A">
        <w:rPr>
          <w:szCs w:val="24"/>
        </w:rPr>
        <w:t xml:space="preserve"> </w:t>
      </w:r>
      <w:r w:rsidRPr="00F07247">
        <w:rPr>
          <w:szCs w:val="24"/>
        </w:rPr>
        <w:t xml:space="preserve">ramach działań stanowiących komponent szerszego projektu </w:t>
      </w:r>
      <w:r w:rsidR="0006782A">
        <w:rPr>
          <w:szCs w:val="24"/>
        </w:rPr>
        <w:t xml:space="preserve">realizującego cel interwencji </w:t>
      </w:r>
      <w:r w:rsidRPr="00F07247">
        <w:rPr>
          <w:szCs w:val="24"/>
        </w:rPr>
        <w:t>PI 8b</w:t>
      </w:r>
      <w:r w:rsidRPr="00E16233">
        <w:rPr>
          <w:szCs w:val="24"/>
        </w:rPr>
        <w:t xml:space="preserve"> </w:t>
      </w:r>
      <w:r w:rsidRPr="00F07247">
        <w:rPr>
          <w:szCs w:val="24"/>
        </w:rPr>
        <w:t>możliwe jest wsparcie inwestycji odnoszących się do kultury (zarówno dziedzictwa kulturowego jak</w:t>
      </w:r>
      <w:r w:rsidRPr="00956DCB">
        <w:rPr>
          <w:szCs w:val="24"/>
        </w:rPr>
        <w:t xml:space="preserve"> i infrastruktury kulturalnej</w:t>
      </w:r>
      <w:r w:rsidRPr="008C1DA8">
        <w:rPr>
          <w:szCs w:val="24"/>
        </w:rPr>
        <w:t>, w tym zakupu wyposażenia i sprzętu)</w:t>
      </w:r>
      <w:r>
        <w:rPr>
          <w:szCs w:val="24"/>
        </w:rPr>
        <w:t>.</w:t>
      </w:r>
      <w:r w:rsidR="00CD608A">
        <w:rPr>
          <w:szCs w:val="24"/>
        </w:rPr>
        <w:t xml:space="preserve"> </w:t>
      </w:r>
      <w:r w:rsidR="00ED4BF8">
        <w:rPr>
          <w:szCs w:val="24"/>
        </w:rPr>
        <w:t xml:space="preserve">W ramach interwencji PI 8b w sposób komplementarny do PI finansowanych z EFS tworzone będą sprzyjające warunki ukierunkowane na rozwój </w:t>
      </w:r>
      <w:r w:rsidR="001631F3">
        <w:rPr>
          <w:szCs w:val="24"/>
        </w:rPr>
        <w:t>przedsiębiorczości (samozatrudnienie).</w:t>
      </w:r>
    </w:p>
    <w:p w14:paraId="51168A97" w14:textId="77777777" w:rsidR="00842158" w:rsidRPr="00375D1B" w:rsidRDefault="00842158" w:rsidP="00842158">
      <w:pPr>
        <w:spacing w:before="120" w:after="0" w:line="240" w:lineRule="auto"/>
        <w:jc w:val="both"/>
        <w:rPr>
          <w:bCs/>
          <w:iCs/>
          <w:szCs w:val="24"/>
        </w:rPr>
      </w:pPr>
      <w:r w:rsidRPr="00375D1B">
        <w:rPr>
          <w:bCs/>
          <w:iCs/>
          <w:szCs w:val="24"/>
        </w:rPr>
        <w:t xml:space="preserve">W ramach PI </w:t>
      </w:r>
      <w:r>
        <w:rPr>
          <w:bCs/>
          <w:iCs/>
          <w:szCs w:val="24"/>
        </w:rPr>
        <w:t>8b</w:t>
      </w:r>
      <w:r w:rsidRPr="00375D1B">
        <w:rPr>
          <w:bCs/>
          <w:iCs/>
          <w:szCs w:val="24"/>
        </w:rPr>
        <w:t xml:space="preserve"> przewiduje </w:t>
      </w:r>
      <w:r w:rsidRPr="00282AA8">
        <w:rPr>
          <w:bCs/>
          <w:iCs/>
          <w:szCs w:val="24"/>
        </w:rPr>
        <w:t xml:space="preserve">się </w:t>
      </w:r>
      <w:r>
        <w:rPr>
          <w:bCs/>
          <w:iCs/>
          <w:szCs w:val="24"/>
        </w:rPr>
        <w:t>wykorzystanie</w:t>
      </w:r>
      <w:r w:rsidRPr="00282AA8">
        <w:rPr>
          <w:bCs/>
          <w:iCs/>
          <w:szCs w:val="24"/>
        </w:rPr>
        <w:t xml:space="preserve"> mechanizmu cross-financingu</w:t>
      </w:r>
      <w:r>
        <w:rPr>
          <w:bCs/>
          <w:iCs/>
          <w:szCs w:val="24"/>
        </w:rPr>
        <w:t>, gdy jego z</w:t>
      </w:r>
      <w:r w:rsidRPr="00282AA8">
        <w:rPr>
          <w:bCs/>
          <w:iCs/>
          <w:szCs w:val="24"/>
        </w:rPr>
        <w:t xml:space="preserve">astosowanie </w:t>
      </w:r>
      <w:r>
        <w:rPr>
          <w:bCs/>
          <w:iCs/>
          <w:szCs w:val="24"/>
        </w:rPr>
        <w:t>jest uzasadnione z punktu widzenia skuteczności lub efektywności osiągania założonych celów i rezultatów.</w:t>
      </w:r>
      <w:r w:rsidRPr="00375D1B">
        <w:rPr>
          <w:bCs/>
          <w:iCs/>
          <w:szCs w:val="24"/>
        </w:rPr>
        <w:t xml:space="preserve"> </w:t>
      </w:r>
      <w:r>
        <w:rPr>
          <w:bCs/>
          <w:iCs/>
          <w:szCs w:val="24"/>
        </w:rPr>
        <w:t xml:space="preserve">Realizowane w ramach cross-financingu działania m.in. </w:t>
      </w:r>
      <w:r w:rsidRPr="00375D1B">
        <w:rPr>
          <w:bCs/>
          <w:iCs/>
          <w:szCs w:val="24"/>
        </w:rPr>
        <w:t>informacyjno-promocyjn</w:t>
      </w:r>
      <w:r>
        <w:rPr>
          <w:bCs/>
          <w:iCs/>
          <w:szCs w:val="24"/>
        </w:rPr>
        <w:t>e</w:t>
      </w:r>
      <w:r w:rsidRPr="00375D1B">
        <w:rPr>
          <w:bCs/>
          <w:iCs/>
          <w:szCs w:val="24"/>
        </w:rPr>
        <w:t xml:space="preserve">, </w:t>
      </w:r>
      <w:r w:rsidRPr="00DA0EA2">
        <w:rPr>
          <w:bCs/>
          <w:iCs/>
          <w:szCs w:val="24"/>
        </w:rPr>
        <w:t>szkoleniowe mogą być stosowane w przypadku, kiedy stanowią integralną część projektu i wpływają na</w:t>
      </w:r>
      <w:r>
        <w:rPr>
          <w:bCs/>
          <w:iCs/>
          <w:szCs w:val="24"/>
        </w:rPr>
        <w:t xml:space="preserve"> rozwój gospodarki turystycznej.</w:t>
      </w:r>
    </w:p>
    <w:p w14:paraId="68CFA8C1" w14:textId="77777777" w:rsidR="00842158" w:rsidRDefault="00842158" w:rsidP="00842158">
      <w:pPr>
        <w:spacing w:before="120" w:after="0" w:line="240" w:lineRule="auto"/>
        <w:jc w:val="both"/>
        <w:rPr>
          <w:bCs/>
          <w:iCs/>
          <w:szCs w:val="24"/>
        </w:rPr>
      </w:pPr>
      <w:r w:rsidRPr="00375D1B">
        <w:rPr>
          <w:bCs/>
          <w:iCs/>
          <w:szCs w:val="24"/>
        </w:rPr>
        <w:t xml:space="preserve">Projekty w zakresie PI </w:t>
      </w:r>
      <w:r>
        <w:rPr>
          <w:bCs/>
          <w:iCs/>
          <w:szCs w:val="24"/>
        </w:rPr>
        <w:t>8b</w:t>
      </w:r>
      <w:r w:rsidRPr="00375D1B">
        <w:rPr>
          <w:bCs/>
          <w:iCs/>
          <w:szCs w:val="24"/>
        </w:rPr>
        <w:t xml:space="preserve"> będą mogły być realizowane na obszarze całego województwa łódzkiego, w szczególności na </w:t>
      </w:r>
      <w:r>
        <w:rPr>
          <w:bCs/>
          <w:iCs/>
          <w:szCs w:val="24"/>
        </w:rPr>
        <w:t>obszarach</w:t>
      </w:r>
      <w:r w:rsidR="00CD608A">
        <w:rPr>
          <w:bCs/>
          <w:iCs/>
          <w:szCs w:val="24"/>
        </w:rPr>
        <w:t xml:space="preserve"> </w:t>
      </w:r>
      <w:r>
        <w:rPr>
          <w:bCs/>
          <w:iCs/>
          <w:szCs w:val="24"/>
        </w:rPr>
        <w:t>wskazanych w polityce terytorialno – funkcjonalnej SRWŁ 2020, których strategiczne kierunki działań oparte są na wykorzystaniu walorów kulturowych i przyrodniczych do rozwoju gospodarki turystycznej.</w:t>
      </w:r>
    </w:p>
    <w:p w14:paraId="0189F585" w14:textId="77777777" w:rsidR="00842158" w:rsidRPr="00181A0B" w:rsidRDefault="00842158" w:rsidP="00842158">
      <w:pPr>
        <w:spacing w:before="120" w:line="240" w:lineRule="auto"/>
        <w:jc w:val="both"/>
        <w:rPr>
          <w:bCs/>
          <w:iCs/>
          <w:szCs w:val="24"/>
        </w:rPr>
      </w:pPr>
      <w:r w:rsidRPr="00181A0B">
        <w:rPr>
          <w:bCs/>
          <w:iCs/>
          <w:szCs w:val="24"/>
        </w:rPr>
        <w:t>Realizacja ww. przedsięwzięć przyczyni się do osiągnięcia założonego celu szczegółow</w:t>
      </w:r>
      <w:r>
        <w:rPr>
          <w:bCs/>
          <w:iCs/>
          <w:szCs w:val="24"/>
        </w:rPr>
        <w:t>ego PI 8b</w:t>
      </w:r>
      <w:r w:rsidRPr="00181A0B">
        <w:rPr>
          <w:bCs/>
          <w:iCs/>
          <w:szCs w:val="24"/>
        </w:rPr>
        <w:t>.</w:t>
      </w:r>
    </w:p>
    <w:p w14:paraId="249C9708" w14:textId="77777777" w:rsidR="00842158" w:rsidRPr="00BA7F35" w:rsidRDefault="00842158" w:rsidP="00BA7F35">
      <w:pPr>
        <w:rPr>
          <w:b/>
        </w:rPr>
      </w:pPr>
      <w:r w:rsidRPr="00BA7F35">
        <w:rPr>
          <w:b/>
        </w:rPr>
        <w:t>Typy przedsięwzięć przewidziane w ramach PI 8b:</w:t>
      </w:r>
    </w:p>
    <w:p w14:paraId="265ACBBA" w14:textId="3EE17E7B" w:rsidR="008964BE" w:rsidRDefault="00842158" w:rsidP="003F3C77">
      <w:pPr>
        <w:jc w:val="both"/>
      </w:pPr>
      <w:r w:rsidRPr="006F73C9">
        <w:t>B</w:t>
      </w:r>
      <w:r>
        <w:t>udowa, przebudowa</w:t>
      </w:r>
      <w:r w:rsidR="00CD608A">
        <w:t xml:space="preserve"> </w:t>
      </w:r>
      <w:r>
        <w:t xml:space="preserve">infrastruktury turystycznej (w tym obiektów i </w:t>
      </w:r>
      <w:r w:rsidRPr="006F73C9">
        <w:t>urządzeń</w:t>
      </w:r>
      <w:r>
        <w:t>)</w:t>
      </w:r>
      <w:r w:rsidR="00CD608A">
        <w:t xml:space="preserve"> </w:t>
      </w:r>
      <w:r>
        <w:t xml:space="preserve">wraz z zakupem wyposażenia i sprzętu </w:t>
      </w:r>
      <w:r w:rsidR="005B361B">
        <w:t xml:space="preserve">oraz zagospodarowanie otoczenia pozostającego w bezpośredniej lokalizacji inwestycji. </w:t>
      </w:r>
      <w:r>
        <w:t>W ramach</w:t>
      </w:r>
      <w:r w:rsidR="005B361B">
        <w:t xml:space="preserve"> interwencji</w:t>
      </w:r>
      <w:r>
        <w:t xml:space="preserve"> PI 8b</w:t>
      </w:r>
      <w:r w:rsidR="005B361B">
        <w:t xml:space="preserve"> wsp</w:t>
      </w:r>
      <w:r w:rsidR="0057468B">
        <w:t>a</w:t>
      </w:r>
      <w:r w:rsidR="005B361B">
        <w:t>rcie mogą uzyskać również projekty związane z adaptacją</w:t>
      </w:r>
      <w:r>
        <w:t xml:space="preserve"> </w:t>
      </w:r>
      <w:r w:rsidR="008964BE">
        <w:t>obiektów do pełnienia funkcji turystycznych</w:t>
      </w:r>
      <w:r w:rsidR="005B361B">
        <w:t>.</w:t>
      </w:r>
    </w:p>
    <w:p w14:paraId="044657EF" w14:textId="77777777" w:rsidR="00842158" w:rsidRPr="00BA7F35" w:rsidRDefault="00842158" w:rsidP="00BA7F35">
      <w:pPr>
        <w:rPr>
          <w:b/>
        </w:rPr>
      </w:pPr>
      <w:r w:rsidRPr="00BA7F35">
        <w:rPr>
          <w:b/>
        </w:rPr>
        <w:t>Główne typy beneficjentów:</w:t>
      </w:r>
    </w:p>
    <w:p w14:paraId="19A80DE2" w14:textId="50334951" w:rsidR="00842158" w:rsidRDefault="00842158" w:rsidP="00842158">
      <w:pPr>
        <w:spacing w:after="0" w:line="240" w:lineRule="auto"/>
        <w:rPr>
          <w:bCs/>
          <w:iCs/>
          <w:szCs w:val="24"/>
        </w:rPr>
      </w:pPr>
      <w:r>
        <w:rPr>
          <w:bCs/>
          <w:iCs/>
          <w:szCs w:val="24"/>
        </w:rPr>
        <w:t>- przedsiębior</w:t>
      </w:r>
      <w:r w:rsidR="003B3BC0">
        <w:rPr>
          <w:bCs/>
          <w:iCs/>
          <w:szCs w:val="24"/>
        </w:rPr>
        <w:t>cy,</w:t>
      </w:r>
    </w:p>
    <w:p w14:paraId="5F294CB6" w14:textId="77777777" w:rsidR="00842158" w:rsidRDefault="00842158" w:rsidP="007E4DF2">
      <w:pPr>
        <w:spacing w:after="0" w:line="240" w:lineRule="auto"/>
        <w:jc w:val="both"/>
        <w:rPr>
          <w:bCs/>
          <w:iCs/>
          <w:szCs w:val="24"/>
        </w:rPr>
      </w:pPr>
      <w:r w:rsidRPr="00FD14CE">
        <w:rPr>
          <w:bCs/>
          <w:iCs/>
          <w:szCs w:val="24"/>
        </w:rPr>
        <w:t>- jednostki samorządu terytorialnego, związki</w:t>
      </w:r>
      <w:r>
        <w:rPr>
          <w:bCs/>
          <w:iCs/>
          <w:szCs w:val="24"/>
        </w:rPr>
        <w:t xml:space="preserve">, porozumienia </w:t>
      </w:r>
      <w:r w:rsidRPr="00FD14CE">
        <w:rPr>
          <w:bCs/>
          <w:iCs/>
          <w:szCs w:val="24"/>
        </w:rPr>
        <w:t>i stowarzyszenia</w:t>
      </w:r>
      <w:r>
        <w:rPr>
          <w:bCs/>
          <w:iCs/>
          <w:szCs w:val="24"/>
        </w:rPr>
        <w:t xml:space="preserve"> </w:t>
      </w:r>
      <w:r w:rsidR="008964BE">
        <w:rPr>
          <w:bCs/>
          <w:iCs/>
          <w:szCs w:val="24"/>
        </w:rPr>
        <w:t>jst</w:t>
      </w:r>
      <w:r>
        <w:rPr>
          <w:bCs/>
          <w:iCs/>
          <w:szCs w:val="24"/>
        </w:rPr>
        <w:t>.</w:t>
      </w:r>
    </w:p>
    <w:p w14:paraId="4E70CDC0" w14:textId="77777777" w:rsidR="00842158" w:rsidRDefault="00842158" w:rsidP="007E4DF2">
      <w:pPr>
        <w:spacing w:after="0" w:line="240" w:lineRule="auto"/>
        <w:jc w:val="both"/>
        <w:rPr>
          <w:bCs/>
          <w:iCs/>
          <w:szCs w:val="24"/>
        </w:rPr>
      </w:pPr>
      <w:r w:rsidRPr="00672064">
        <w:rPr>
          <w:bCs/>
          <w:iCs/>
          <w:szCs w:val="24"/>
        </w:rPr>
        <w:t xml:space="preserve">Wsparcie będą mogły uzyskać również partnerstwa projektowe zawiązane przez </w:t>
      </w:r>
      <w:r>
        <w:rPr>
          <w:bCs/>
          <w:iCs/>
          <w:szCs w:val="24"/>
        </w:rPr>
        <w:t>jednostkę samorządu terytorialnego z podmiotami publicznymi, PGL Lasami Państwowymi i ich jednostkami organizacyjnymi, organizacjami pozarządowymi, instytucjami kultury, kościołami i związkami wyznaniowymi oraz osobami prawnymi kościołów i związków wyznaniowych, LGD.</w:t>
      </w:r>
    </w:p>
    <w:p w14:paraId="589228FF" w14:textId="77777777" w:rsidR="00842158" w:rsidRDefault="00842158" w:rsidP="00842158">
      <w:pPr>
        <w:spacing w:after="0" w:line="240" w:lineRule="auto"/>
        <w:rPr>
          <w:b/>
          <w:bCs/>
          <w:iCs/>
          <w:szCs w:val="24"/>
        </w:rPr>
      </w:pPr>
    </w:p>
    <w:p w14:paraId="7A3BAE34" w14:textId="77777777" w:rsidR="00842158" w:rsidRDefault="00842158" w:rsidP="00842158">
      <w:pPr>
        <w:spacing w:after="0" w:line="240" w:lineRule="auto"/>
        <w:rPr>
          <w:b/>
          <w:bCs/>
          <w:iCs/>
          <w:szCs w:val="24"/>
        </w:rPr>
      </w:pPr>
      <w:r>
        <w:rPr>
          <w:b/>
          <w:bCs/>
          <w:iCs/>
          <w:szCs w:val="24"/>
        </w:rPr>
        <w:t>G</w:t>
      </w:r>
      <w:r w:rsidRPr="008860D1">
        <w:rPr>
          <w:b/>
          <w:bCs/>
          <w:iCs/>
          <w:szCs w:val="24"/>
        </w:rPr>
        <w:t xml:space="preserve">łówne grupy docelowe: </w:t>
      </w:r>
    </w:p>
    <w:p w14:paraId="7AABE402" w14:textId="77777777" w:rsidR="003B3BC0" w:rsidRDefault="003B3BC0" w:rsidP="00842158">
      <w:pPr>
        <w:spacing w:after="0" w:line="240" w:lineRule="auto"/>
        <w:rPr>
          <w:bCs/>
          <w:iCs/>
          <w:szCs w:val="24"/>
        </w:rPr>
      </w:pPr>
    </w:p>
    <w:p w14:paraId="5EFB4AF4" w14:textId="57D0A738" w:rsidR="00842158" w:rsidRPr="00FD14CE" w:rsidRDefault="00842158" w:rsidP="00842158">
      <w:pPr>
        <w:spacing w:after="0" w:line="240" w:lineRule="auto"/>
        <w:rPr>
          <w:bCs/>
          <w:iCs/>
          <w:szCs w:val="24"/>
        </w:rPr>
      </w:pPr>
      <w:r>
        <w:rPr>
          <w:bCs/>
          <w:iCs/>
          <w:szCs w:val="24"/>
        </w:rPr>
        <w:t>- mieszkańcy województwa łódzkiego, turyści.</w:t>
      </w:r>
    </w:p>
    <w:p w14:paraId="697760C8" w14:textId="77777777" w:rsidR="00842158" w:rsidRPr="00BA7F35" w:rsidRDefault="00842158" w:rsidP="00BA7F35">
      <w:pPr>
        <w:spacing w:before="240"/>
        <w:rPr>
          <w:b/>
          <w:color w:val="548DD4"/>
        </w:rPr>
      </w:pPr>
      <w:r w:rsidRPr="00BA7F35">
        <w:rPr>
          <w:b/>
          <w:color w:val="548DD4"/>
        </w:rPr>
        <w:t>2.A.6.2 (VI-8b) Kierunkowe zasady wyboru operacji</w:t>
      </w:r>
    </w:p>
    <w:p w14:paraId="23C8D94F" w14:textId="77777777" w:rsidR="00842158" w:rsidRDefault="00842158" w:rsidP="00842158">
      <w:pPr>
        <w:spacing w:before="120" w:after="0" w:line="240" w:lineRule="auto"/>
        <w:jc w:val="both"/>
        <w:rPr>
          <w:szCs w:val="24"/>
        </w:rPr>
      </w:pPr>
      <w:r w:rsidRPr="003953B2">
        <w:rPr>
          <w:szCs w:val="24"/>
        </w:rPr>
        <w:t xml:space="preserve">W ramach PI </w:t>
      </w:r>
      <w:r>
        <w:rPr>
          <w:szCs w:val="24"/>
        </w:rPr>
        <w:t>8b</w:t>
      </w:r>
      <w:r w:rsidRPr="003953B2">
        <w:rPr>
          <w:szCs w:val="24"/>
        </w:rPr>
        <w:t xml:space="preserve"> przewiduje się wybór projektów do dofinansowania w trybie konkursowym i</w:t>
      </w:r>
      <w:r>
        <w:rPr>
          <w:szCs w:val="24"/>
        </w:rPr>
        <w:t xml:space="preserve"> </w:t>
      </w:r>
      <w:r w:rsidRPr="003953B2">
        <w:rPr>
          <w:szCs w:val="24"/>
        </w:rPr>
        <w:t>pozakonkursowym.</w:t>
      </w:r>
    </w:p>
    <w:p w14:paraId="6B4580D1" w14:textId="77777777" w:rsidR="00842158" w:rsidRPr="003953B2" w:rsidRDefault="00842158" w:rsidP="00842158">
      <w:pPr>
        <w:spacing w:before="120" w:after="0" w:line="240" w:lineRule="auto"/>
        <w:jc w:val="both"/>
        <w:rPr>
          <w:szCs w:val="24"/>
        </w:rPr>
      </w:pPr>
      <w:r w:rsidRPr="003953B2">
        <w:rPr>
          <w:szCs w:val="24"/>
        </w:rPr>
        <w:t xml:space="preserve">Podstawowym trybem wyboru projektów będzie tryb konkursowy, który w procedurze konkurencyjnej pozwoli wybrać do dofinansowania projekty zapewniające w najwyższym stopniu efektywną realizację celu szczegółowego PI </w:t>
      </w:r>
      <w:r>
        <w:rPr>
          <w:szCs w:val="24"/>
        </w:rPr>
        <w:t>8b</w:t>
      </w:r>
      <w:r w:rsidRPr="003953B2">
        <w:rPr>
          <w:szCs w:val="24"/>
        </w:rPr>
        <w:t xml:space="preserve"> i osiągnięcie zakładanych rezultatów</w:t>
      </w:r>
      <w:r w:rsidRPr="00215754">
        <w:rPr>
          <w:szCs w:val="24"/>
        </w:rPr>
        <w:t>.</w:t>
      </w:r>
    </w:p>
    <w:p w14:paraId="646BB8F3" w14:textId="77777777" w:rsidR="00842158" w:rsidRDefault="00842158" w:rsidP="00842158">
      <w:pPr>
        <w:spacing w:after="0" w:line="240" w:lineRule="auto"/>
        <w:jc w:val="both"/>
        <w:rPr>
          <w:szCs w:val="24"/>
        </w:rPr>
      </w:pPr>
      <w:r w:rsidRPr="00BD625F">
        <w:rPr>
          <w:szCs w:val="24"/>
        </w:rPr>
        <w:t>Zastosowanie</w:t>
      </w:r>
      <w:r>
        <w:rPr>
          <w:szCs w:val="24"/>
        </w:rPr>
        <w:t xml:space="preserve"> trybu pozakonkursowego w PI 8b będzie ograniczone wyłącznie do przedsięwzięć wynegocjowanych w ramach Kontraktu Terytorialnego i </w:t>
      </w:r>
      <w:r w:rsidRPr="003953B2">
        <w:rPr>
          <w:szCs w:val="24"/>
        </w:rPr>
        <w:t>wynikać będzie z wkładu tych przedsięwzięć w realizację</w:t>
      </w:r>
      <w:r>
        <w:rPr>
          <w:szCs w:val="24"/>
        </w:rPr>
        <w:t xml:space="preserve"> celu</w:t>
      </w:r>
      <w:r w:rsidRPr="003953B2">
        <w:rPr>
          <w:szCs w:val="24"/>
        </w:rPr>
        <w:t xml:space="preserve"> </w:t>
      </w:r>
      <w:r>
        <w:rPr>
          <w:szCs w:val="24"/>
        </w:rPr>
        <w:t>PI</w:t>
      </w:r>
      <w:r w:rsidRPr="003953B2">
        <w:rPr>
          <w:szCs w:val="24"/>
        </w:rPr>
        <w:t xml:space="preserve"> </w:t>
      </w:r>
      <w:r>
        <w:rPr>
          <w:szCs w:val="24"/>
        </w:rPr>
        <w:t>8b.</w:t>
      </w:r>
    </w:p>
    <w:p w14:paraId="13A33931" w14:textId="77777777" w:rsidR="00842158" w:rsidRDefault="00842158" w:rsidP="00842158">
      <w:pPr>
        <w:spacing w:after="0" w:line="240" w:lineRule="auto"/>
        <w:jc w:val="both"/>
        <w:rPr>
          <w:szCs w:val="24"/>
        </w:rPr>
      </w:pPr>
      <w:r w:rsidRPr="00DC0F91">
        <w:rPr>
          <w:szCs w:val="24"/>
        </w:rPr>
        <w:t xml:space="preserve">Niezależnie od zastosowanego trybu wyboru (konkursowego bądź pozakonkursowego), sposób weryfikacji projektów będzie zdeterminowany przez szczegółowe kryteria, które zostaną zatwierdzone przez KM RPO WŁ </w:t>
      </w:r>
      <w:r>
        <w:t xml:space="preserve">na lata </w:t>
      </w:r>
      <w:r w:rsidRPr="00DC0F91">
        <w:rPr>
          <w:szCs w:val="24"/>
        </w:rPr>
        <w:t xml:space="preserve">2014-2020 (zgodnie z art. 110 ust. 2 lit. a rozporządzenia ogólnego). Stosowane kryteria wyboru projektów będą precyzyjne, mierzalne i obiektywne i służyć będą zapewnieniu selekcji wysokiej jakości projektów optymalnych z punktu widzenia efektywnej i prawidłowej realizacji celu szczegółowego PI </w:t>
      </w:r>
      <w:r>
        <w:rPr>
          <w:szCs w:val="24"/>
        </w:rPr>
        <w:t>8b</w:t>
      </w:r>
      <w:r w:rsidRPr="00DC0F91">
        <w:rPr>
          <w:szCs w:val="24"/>
        </w:rPr>
        <w:t xml:space="preserve"> i osiągnięcia zakładanych rezultatów. Kryteria uwzględniać będą </w:t>
      </w:r>
      <w:r>
        <w:rPr>
          <w:szCs w:val="24"/>
        </w:rPr>
        <w:t>horyzontalne</w:t>
      </w:r>
      <w:r w:rsidRPr="00DC0F91">
        <w:rPr>
          <w:szCs w:val="24"/>
        </w:rPr>
        <w:t xml:space="preserve"> zasady ustanowione w art. 7 i 8 rozporządzenia ogólnego w zakresie równości mężczyzn i kobiet oraz niedyskryminacji</w:t>
      </w:r>
      <w:r>
        <w:rPr>
          <w:szCs w:val="24"/>
        </w:rPr>
        <w:t xml:space="preserve"> (w tym także ze względu na niepełnosprawność)</w:t>
      </w:r>
      <w:r w:rsidRPr="00DC0F91">
        <w:rPr>
          <w:szCs w:val="24"/>
        </w:rPr>
        <w:t>, a także zrównoważonego rozwoju.</w:t>
      </w:r>
    </w:p>
    <w:p w14:paraId="77D5CA64" w14:textId="77777777" w:rsidR="00842158" w:rsidRPr="00DC0F91" w:rsidRDefault="00842158" w:rsidP="00842158">
      <w:pPr>
        <w:spacing w:after="0" w:line="240" w:lineRule="auto"/>
        <w:jc w:val="both"/>
        <w:rPr>
          <w:szCs w:val="24"/>
        </w:rPr>
      </w:pPr>
    </w:p>
    <w:p w14:paraId="5FC24401" w14:textId="77777777" w:rsidR="00842158" w:rsidRPr="00C533E0" w:rsidRDefault="00842158" w:rsidP="008F2F28">
      <w:pPr>
        <w:pStyle w:val="Akapitzlist"/>
        <w:spacing w:after="0" w:line="240" w:lineRule="auto"/>
        <w:ind w:left="0" w:right="-27"/>
        <w:jc w:val="both"/>
        <w:rPr>
          <w:szCs w:val="24"/>
          <w:lang w:val="pl-PL"/>
        </w:rPr>
      </w:pPr>
      <w:r>
        <w:rPr>
          <w:szCs w:val="24"/>
          <w:lang w:val="pl-PL"/>
        </w:rPr>
        <w:t>Dla zapewnienia skuteczności interwencji, wsparcie będzie warunkowane posiadaniem przez jednostkę/ jednostki samorządu terytorialnego</w:t>
      </w:r>
      <w:r w:rsidR="00CD608A">
        <w:rPr>
          <w:szCs w:val="24"/>
          <w:lang w:val="pl-PL"/>
        </w:rPr>
        <w:t xml:space="preserve"> </w:t>
      </w:r>
      <w:r>
        <w:rPr>
          <w:szCs w:val="24"/>
          <w:lang w:val="pl-PL"/>
        </w:rPr>
        <w:t>(gminę, gminy lub samorząd województwa) planu działań, opartego na strategii</w:t>
      </w:r>
      <w:r w:rsidR="003B4552">
        <w:rPr>
          <w:szCs w:val="24"/>
          <w:lang w:val="pl-PL"/>
        </w:rPr>
        <w:t xml:space="preserve"> rozwoju</w:t>
      </w:r>
      <w:r>
        <w:rPr>
          <w:szCs w:val="24"/>
          <w:lang w:val="pl-PL"/>
        </w:rPr>
        <w:t xml:space="preserve"> danego obszaru, zgodnego z SRWŁ 2020, zapewniającego spójną, zintegrowaną koncepcję rozwoju</w:t>
      </w:r>
      <w:r w:rsidR="00CD608A">
        <w:rPr>
          <w:szCs w:val="24"/>
          <w:lang w:val="pl-PL"/>
        </w:rPr>
        <w:t xml:space="preserve"> </w:t>
      </w:r>
      <w:r>
        <w:rPr>
          <w:szCs w:val="24"/>
          <w:lang w:val="pl-PL"/>
        </w:rPr>
        <w:t>danego terytorium, wskazującego powiązane ze sobą projekty lub typy projektów.</w:t>
      </w:r>
      <w:r w:rsidR="008F2F28">
        <w:rPr>
          <w:szCs w:val="24"/>
          <w:lang w:val="pl-PL"/>
        </w:rPr>
        <w:t xml:space="preserve"> Beneficjentami PI 8b będą podmioty, których </w:t>
      </w:r>
      <w:r w:rsidR="00FB57A3">
        <w:rPr>
          <w:szCs w:val="24"/>
          <w:lang w:val="pl-PL"/>
        </w:rPr>
        <w:t>projekty</w:t>
      </w:r>
      <w:r w:rsidR="003931D3">
        <w:rPr>
          <w:szCs w:val="24"/>
          <w:lang w:val="pl-PL"/>
        </w:rPr>
        <w:t xml:space="preserve"> będą realizowane w oparciu</w:t>
      </w:r>
      <w:r w:rsidR="008F2F28">
        <w:rPr>
          <w:szCs w:val="24"/>
          <w:lang w:val="pl-PL"/>
        </w:rPr>
        <w:t xml:space="preserve"> o plany działań ukierunkowane na rozwój potencjału endogenicznego,</w:t>
      </w:r>
      <w:r w:rsidR="00FB57A3">
        <w:rPr>
          <w:szCs w:val="24"/>
          <w:lang w:val="pl-PL"/>
        </w:rPr>
        <w:t xml:space="preserve"> wykazujące podejście międzysektorowe,</w:t>
      </w:r>
      <w:r w:rsidR="008F2F28">
        <w:rPr>
          <w:szCs w:val="24"/>
          <w:lang w:val="pl-PL"/>
        </w:rPr>
        <w:t xml:space="preserve"> ze szczególnym naciskiem na tworzenie i utrzymanie miejsc pracy </w:t>
      </w:r>
      <w:r w:rsidR="003C3A8C">
        <w:rPr>
          <w:szCs w:val="24"/>
          <w:lang w:val="pl-PL"/>
        </w:rPr>
        <w:t xml:space="preserve">poprzez rozwój lokalnej przedsiębiorczości opartej na wykorzystaniu zasobów infrastruktury kulturalnej i turystycznej oraz produktów regionalnych. </w:t>
      </w:r>
      <w:r w:rsidR="008F2F28">
        <w:rPr>
          <w:szCs w:val="24"/>
          <w:lang w:val="pl-PL"/>
        </w:rPr>
        <w:t>Wynikiem interwencji realizowanej zgodnie ze strategią będzie osiągnięcie wymiernych i trwałych korzyści społeczno - gospodarczych na danym obszarze. Wsparcie będzie przyznawane projektom</w:t>
      </w:r>
      <w:r w:rsidR="00F51E78">
        <w:rPr>
          <w:szCs w:val="24"/>
          <w:lang w:val="pl-PL"/>
        </w:rPr>
        <w:t xml:space="preserve"> o najwyższej wartości dodanej w zakresie tworzenia miejsc pracy, wynikającym ze strategii</w:t>
      </w:r>
      <w:r w:rsidR="00FB57A3">
        <w:rPr>
          <w:szCs w:val="24"/>
          <w:lang w:val="pl-PL"/>
        </w:rPr>
        <w:t xml:space="preserve">. </w:t>
      </w:r>
      <w:r w:rsidR="00C533E0">
        <w:rPr>
          <w:szCs w:val="24"/>
          <w:lang w:val="pl-PL"/>
        </w:rPr>
        <w:t xml:space="preserve">Ponadto, </w:t>
      </w:r>
      <w:r w:rsidRPr="00C533E0">
        <w:rPr>
          <w:szCs w:val="24"/>
          <w:lang w:val="pl-PL"/>
        </w:rPr>
        <w:t>oceniana będzie komplementarność planowanych do realizacji przedsięwzięć w zakresie działań infrastrukturalnych z priorytetami inwestycyjnymi finansowanymi z EFS w ramach samozatrudnienia.</w:t>
      </w:r>
    </w:p>
    <w:p w14:paraId="3AB7C6EF" w14:textId="77777777" w:rsidR="00842158" w:rsidRPr="002355F0" w:rsidRDefault="00842158" w:rsidP="00842158">
      <w:pPr>
        <w:autoSpaceDE w:val="0"/>
        <w:autoSpaceDN w:val="0"/>
        <w:adjustRightInd w:val="0"/>
        <w:spacing w:after="0" w:line="240" w:lineRule="auto"/>
        <w:jc w:val="both"/>
        <w:rPr>
          <w:i/>
          <w:szCs w:val="24"/>
        </w:rPr>
      </w:pPr>
      <w:r w:rsidRPr="002355F0">
        <w:rPr>
          <w:szCs w:val="24"/>
        </w:rPr>
        <w:t>Wszystkie projekty powinny być zgodne z zasadą zrównoważonego rozwoju</w:t>
      </w:r>
      <w:r w:rsidR="00CD608A">
        <w:rPr>
          <w:szCs w:val="24"/>
        </w:rPr>
        <w:t xml:space="preserve"> </w:t>
      </w:r>
      <w:r w:rsidRPr="002355F0">
        <w:rPr>
          <w:szCs w:val="24"/>
        </w:rPr>
        <w:t xml:space="preserve">oraz zapewniać zgodność z ustaleniami </w:t>
      </w:r>
      <w:r w:rsidRPr="002355F0">
        <w:rPr>
          <w:i/>
          <w:szCs w:val="24"/>
        </w:rPr>
        <w:t>Planu Zagospodarowania Przestrzennego Województwa Łódzkiego.</w:t>
      </w:r>
    </w:p>
    <w:p w14:paraId="3757A03B" w14:textId="77777777" w:rsidR="00842158" w:rsidRPr="001F4C31" w:rsidRDefault="00842158" w:rsidP="00842158">
      <w:pPr>
        <w:spacing w:after="0" w:line="240" w:lineRule="auto"/>
        <w:jc w:val="both"/>
        <w:rPr>
          <w:szCs w:val="24"/>
        </w:rPr>
      </w:pPr>
    </w:p>
    <w:p w14:paraId="37AAD65E" w14:textId="77777777" w:rsidR="00842158" w:rsidRPr="00DC0F91" w:rsidRDefault="00842158" w:rsidP="00842158">
      <w:pPr>
        <w:spacing w:after="0" w:line="240" w:lineRule="auto"/>
        <w:jc w:val="both"/>
        <w:rPr>
          <w:rFonts w:cs="Calibri"/>
          <w:szCs w:val="24"/>
        </w:rPr>
      </w:pPr>
      <w:r w:rsidRPr="00DC0F91">
        <w:rPr>
          <w:szCs w:val="24"/>
        </w:rPr>
        <w:t xml:space="preserve">Procedury wyboru i oceny projektów zostaną określone przez IZ RPO WŁ (zgodnie z art. 125 ust. 3 lit a rozporządzenia ogólnego) w dokumentach wdrożeniowych </w:t>
      </w:r>
      <w:r w:rsidR="00866DD1" w:rsidRPr="00866DD1">
        <w:rPr>
          <w:szCs w:val="24"/>
        </w:rPr>
        <w:t>z uwzględnieniem stosownych regulacji unijnych i krajowych</w:t>
      </w:r>
      <w:r w:rsidRPr="00DC0F91">
        <w:rPr>
          <w:szCs w:val="24"/>
        </w:rPr>
        <w:t>.</w:t>
      </w:r>
    </w:p>
    <w:p w14:paraId="2FEEB34F" w14:textId="77777777" w:rsidR="00842158" w:rsidRDefault="00842158" w:rsidP="00842158">
      <w:pPr>
        <w:spacing w:line="240" w:lineRule="auto"/>
        <w:jc w:val="both"/>
        <w:rPr>
          <w:szCs w:val="24"/>
        </w:rPr>
      </w:pPr>
      <w:r w:rsidRPr="00DC0F91">
        <w:rPr>
          <w:szCs w:val="24"/>
        </w:rPr>
        <w:t>System wyboru projektów będzie koncentrował się na zapewnieniu efektywności procesu selekcji, przejrzystości, bezstronności dokonywanej oceny oraz sprawności proceduralnej. Ma on gwarantować efektywne wydatkowanie środków unijnych, poprzez obiektywny i rzetelny wybór projektów, które umożliwią osiągnięcie długookresowych celów rozwojowych.</w:t>
      </w:r>
    </w:p>
    <w:p w14:paraId="7361AB66" w14:textId="77777777" w:rsidR="00842158" w:rsidRDefault="00842158" w:rsidP="00842158">
      <w:pPr>
        <w:spacing w:before="240" w:line="240" w:lineRule="auto"/>
        <w:jc w:val="both"/>
      </w:pPr>
      <w:r>
        <w:t>Wszystkie przedsięwzięcia w ramach PI 8b muszą być zgodne z SRWŁ 2020.</w:t>
      </w:r>
    </w:p>
    <w:p w14:paraId="04F94FC2" w14:textId="77777777" w:rsidR="00842158" w:rsidRPr="00F437FD" w:rsidRDefault="00842158" w:rsidP="00842158">
      <w:pPr>
        <w:spacing w:after="0" w:line="240" w:lineRule="auto"/>
        <w:jc w:val="both"/>
        <w:rPr>
          <w:szCs w:val="24"/>
        </w:rPr>
      </w:pPr>
      <w:r w:rsidRPr="00F437FD">
        <w:rPr>
          <w:szCs w:val="24"/>
        </w:rPr>
        <w:t>W ramach PI 8b nie wyklucza się wystąpienia pomocy publicznej, dlatego też przy udzielaniu wsparcia przestrzegane będą zasady pomocy publicznej, wynikające z przepisów prawa polskiego i unijnego.</w:t>
      </w:r>
    </w:p>
    <w:p w14:paraId="6B7587F0" w14:textId="77777777" w:rsidR="00842158" w:rsidRPr="00B934B2" w:rsidRDefault="00842158" w:rsidP="00842158">
      <w:pPr>
        <w:spacing w:before="240" w:line="240" w:lineRule="auto"/>
        <w:jc w:val="both"/>
        <w:rPr>
          <w:b/>
          <w:color w:val="548DD4"/>
        </w:rPr>
      </w:pPr>
      <w:r>
        <w:rPr>
          <w:b/>
          <w:color w:val="548DD4"/>
        </w:rPr>
        <w:t>2.A.6</w:t>
      </w:r>
      <w:r w:rsidRPr="00F956FF">
        <w:rPr>
          <w:b/>
          <w:color w:val="548DD4"/>
        </w:rPr>
        <w:t>.3 (</w:t>
      </w:r>
      <w:r>
        <w:rPr>
          <w:b/>
          <w:color w:val="548DD4"/>
        </w:rPr>
        <w:t>VI</w:t>
      </w:r>
      <w:r w:rsidRPr="00F956FF">
        <w:rPr>
          <w:b/>
          <w:color w:val="548DD4"/>
        </w:rPr>
        <w:t>-</w:t>
      </w:r>
      <w:r>
        <w:rPr>
          <w:b/>
          <w:color w:val="548DD4"/>
        </w:rPr>
        <w:t>8b</w:t>
      </w:r>
      <w:r w:rsidRPr="00F956FF">
        <w:rPr>
          <w:b/>
          <w:color w:val="548DD4"/>
        </w:rPr>
        <w:t>)</w:t>
      </w:r>
      <w:r>
        <w:rPr>
          <w:b/>
          <w:color w:val="548DD4"/>
        </w:rPr>
        <w:t xml:space="preserve"> P</w:t>
      </w:r>
      <w:r w:rsidRPr="00F956FF">
        <w:rPr>
          <w:b/>
          <w:color w:val="548DD4"/>
        </w:rPr>
        <w:t>lanow</w:t>
      </w:r>
      <w:r>
        <w:rPr>
          <w:b/>
          <w:color w:val="548DD4"/>
        </w:rPr>
        <w:t>ane wykorzystanie</w:t>
      </w:r>
      <w:r w:rsidRPr="00F956FF">
        <w:rPr>
          <w:b/>
          <w:color w:val="548DD4"/>
        </w:rPr>
        <w:t xml:space="preserve"> instrumentów finanso</w:t>
      </w:r>
      <w:r>
        <w:rPr>
          <w:b/>
          <w:color w:val="548DD4"/>
        </w:rPr>
        <w:t>wych (w stosownych przypadkach)</w:t>
      </w:r>
    </w:p>
    <w:p w14:paraId="16ECE073" w14:textId="77777777" w:rsidR="00842158" w:rsidRPr="00F437FD" w:rsidRDefault="00AB6BAE" w:rsidP="00842158">
      <w:pPr>
        <w:spacing w:after="0" w:line="240" w:lineRule="auto"/>
        <w:jc w:val="both"/>
        <w:rPr>
          <w:szCs w:val="24"/>
        </w:rPr>
      </w:pPr>
      <w:r w:rsidRPr="00AB6BAE">
        <w:rPr>
          <w:szCs w:val="24"/>
        </w:rPr>
        <w:t xml:space="preserve">Zgodnie z przeprowadzoną na podstawie art. 37 rozporządzenia ogólnego analizą ex-ante instrumentów finansowych, w ramach priorytetu inwestycyjnego </w:t>
      </w:r>
      <w:r>
        <w:rPr>
          <w:szCs w:val="24"/>
        </w:rPr>
        <w:t>8b</w:t>
      </w:r>
      <w:r w:rsidRPr="00AB6BAE">
        <w:rPr>
          <w:szCs w:val="24"/>
        </w:rPr>
        <w:t xml:space="preserve"> nie przewiduje się wykorzystania instrumentów finansowych. Planuje się wsparcie w formie bezzwrotnych dotacji</w:t>
      </w:r>
      <w:r>
        <w:rPr>
          <w:szCs w:val="24"/>
        </w:rPr>
        <w:t>.</w:t>
      </w:r>
    </w:p>
    <w:p w14:paraId="186B62BD" w14:textId="77777777" w:rsidR="00842158" w:rsidRPr="007E4466" w:rsidRDefault="00842158" w:rsidP="00842158">
      <w:pPr>
        <w:spacing w:before="240" w:line="240" w:lineRule="auto"/>
        <w:jc w:val="both"/>
        <w:rPr>
          <w:b/>
          <w:color w:val="548DD4"/>
        </w:rPr>
      </w:pPr>
      <w:r>
        <w:rPr>
          <w:b/>
          <w:color w:val="548DD4"/>
        </w:rPr>
        <w:t>2.A.6</w:t>
      </w:r>
      <w:r w:rsidRPr="00F956FF">
        <w:rPr>
          <w:b/>
          <w:color w:val="548DD4"/>
        </w:rPr>
        <w:t>.4. (</w:t>
      </w:r>
      <w:r>
        <w:rPr>
          <w:b/>
          <w:color w:val="548DD4"/>
        </w:rPr>
        <w:t>VI</w:t>
      </w:r>
      <w:r w:rsidRPr="00F956FF">
        <w:rPr>
          <w:b/>
          <w:color w:val="548DD4"/>
        </w:rPr>
        <w:t>-</w:t>
      </w:r>
      <w:r>
        <w:rPr>
          <w:b/>
          <w:color w:val="548DD4"/>
        </w:rPr>
        <w:t>8b</w:t>
      </w:r>
      <w:r w:rsidRPr="00F956FF">
        <w:rPr>
          <w:b/>
          <w:color w:val="548DD4"/>
        </w:rPr>
        <w:t>)</w:t>
      </w:r>
      <w:r>
        <w:rPr>
          <w:b/>
          <w:color w:val="548DD4"/>
        </w:rPr>
        <w:t xml:space="preserve"> P</w:t>
      </w:r>
      <w:r w:rsidRPr="00F956FF">
        <w:rPr>
          <w:b/>
          <w:color w:val="548DD4"/>
        </w:rPr>
        <w:t>lanowane</w:t>
      </w:r>
      <w:r>
        <w:rPr>
          <w:b/>
          <w:color w:val="548DD4"/>
        </w:rPr>
        <w:t xml:space="preserve"> wykorzystanie dużych projektów (w stosownych przypadkach)</w:t>
      </w:r>
    </w:p>
    <w:p w14:paraId="6AB7A0A8" w14:textId="77777777" w:rsidR="00842158" w:rsidRPr="00B934B2" w:rsidRDefault="00842158" w:rsidP="00842158">
      <w:pPr>
        <w:tabs>
          <w:tab w:val="num" w:pos="270"/>
        </w:tabs>
        <w:spacing w:before="120" w:line="240" w:lineRule="auto"/>
        <w:jc w:val="both"/>
        <w:rPr>
          <w:color w:val="000000"/>
          <w:szCs w:val="24"/>
        </w:rPr>
      </w:pPr>
      <w:r>
        <w:rPr>
          <w:color w:val="000000"/>
          <w:szCs w:val="24"/>
        </w:rPr>
        <w:t>W ramach PI 8b</w:t>
      </w:r>
      <w:r w:rsidRPr="00980EE2">
        <w:rPr>
          <w:color w:val="000000"/>
          <w:szCs w:val="24"/>
        </w:rPr>
        <w:t xml:space="preserve"> </w:t>
      </w:r>
      <w:r>
        <w:rPr>
          <w:color w:val="000000"/>
          <w:szCs w:val="24"/>
        </w:rPr>
        <w:t>nie przewiduje się wsparcia dużych projektów w rozumieniu art. 100-103 rozporządzenia ogólnego.</w:t>
      </w:r>
    </w:p>
    <w:p w14:paraId="219B4F7C" w14:textId="77777777" w:rsidR="00842158" w:rsidRPr="00F956FF" w:rsidRDefault="00842158" w:rsidP="00842158">
      <w:pPr>
        <w:spacing w:before="240" w:line="240" w:lineRule="auto"/>
        <w:jc w:val="both"/>
        <w:rPr>
          <w:b/>
          <w:color w:val="548DD4"/>
        </w:rPr>
      </w:pPr>
      <w:r w:rsidRPr="00F956FF">
        <w:rPr>
          <w:b/>
          <w:color w:val="548DD4"/>
        </w:rPr>
        <w:t>2.A.</w:t>
      </w:r>
      <w:r>
        <w:rPr>
          <w:b/>
          <w:color w:val="548DD4"/>
        </w:rPr>
        <w:t>6</w:t>
      </w:r>
      <w:r w:rsidRPr="00F956FF">
        <w:rPr>
          <w:b/>
          <w:color w:val="548DD4"/>
        </w:rPr>
        <w:t>.5 (</w:t>
      </w:r>
      <w:r>
        <w:rPr>
          <w:b/>
          <w:color w:val="548DD4"/>
        </w:rPr>
        <w:t>VI</w:t>
      </w:r>
      <w:r w:rsidRPr="00F956FF">
        <w:rPr>
          <w:b/>
          <w:color w:val="548DD4"/>
        </w:rPr>
        <w:t>-</w:t>
      </w:r>
      <w:r>
        <w:rPr>
          <w:b/>
          <w:color w:val="548DD4"/>
        </w:rPr>
        <w:t>8b</w:t>
      </w:r>
      <w:r w:rsidRPr="00F956FF">
        <w:rPr>
          <w:b/>
          <w:color w:val="548DD4"/>
        </w:rPr>
        <w:t>)</w:t>
      </w:r>
      <w:r>
        <w:rPr>
          <w:b/>
          <w:color w:val="548DD4"/>
        </w:rPr>
        <w:t xml:space="preserve"> W</w:t>
      </w:r>
      <w:r w:rsidRPr="00F956FF">
        <w:rPr>
          <w:b/>
          <w:color w:val="548DD4"/>
        </w:rPr>
        <w:t>skaźnik</w:t>
      </w:r>
      <w:r>
        <w:rPr>
          <w:b/>
          <w:color w:val="548DD4"/>
        </w:rPr>
        <w:t>i</w:t>
      </w:r>
      <w:r w:rsidRPr="00F956FF">
        <w:rPr>
          <w:b/>
          <w:color w:val="548DD4"/>
        </w:rPr>
        <w:t xml:space="preserve"> produktu</w:t>
      </w:r>
      <w:r>
        <w:rPr>
          <w:b/>
          <w:color w:val="548DD4"/>
        </w:rPr>
        <w:t xml:space="preserve"> w podziale na priorytety inwestycyjne oraz, w stosownych przypadkach, na kategorie regionu</w:t>
      </w:r>
    </w:p>
    <w:p w14:paraId="5E450496" w14:textId="77777777" w:rsidR="00842158" w:rsidRDefault="00842158" w:rsidP="00842158">
      <w:pPr>
        <w:suppressAutoHyphens/>
        <w:spacing w:before="240" w:after="60" w:line="240" w:lineRule="auto"/>
        <w:jc w:val="both"/>
        <w:rPr>
          <w:rFonts w:cs="Tahoma"/>
          <w:bCs/>
          <w:i/>
          <w:sz w:val="18"/>
          <w:szCs w:val="20"/>
        </w:rPr>
      </w:pPr>
      <w:r>
        <w:rPr>
          <w:rFonts w:cs="Tahoma"/>
          <w:bCs/>
          <w:i/>
          <w:sz w:val="18"/>
          <w:szCs w:val="20"/>
        </w:rPr>
        <w:t>Tabela 5 (VI-8b): W</w:t>
      </w:r>
      <w:r w:rsidRPr="00D73AE8">
        <w:rPr>
          <w:rFonts w:cs="Tahoma"/>
          <w:bCs/>
          <w:i/>
          <w:sz w:val="18"/>
          <w:szCs w:val="20"/>
        </w:rPr>
        <w:t>spóln</w:t>
      </w:r>
      <w:r>
        <w:rPr>
          <w:rFonts w:cs="Tahoma"/>
          <w:bCs/>
          <w:i/>
          <w:sz w:val="18"/>
          <w:szCs w:val="20"/>
        </w:rPr>
        <w:t>e</w:t>
      </w:r>
      <w:r w:rsidRPr="00D73AE8">
        <w:rPr>
          <w:rFonts w:cs="Tahoma"/>
          <w:bCs/>
          <w:i/>
          <w:sz w:val="18"/>
          <w:szCs w:val="20"/>
        </w:rPr>
        <w:t xml:space="preserve"> i specyficzn</w:t>
      </w:r>
      <w:r>
        <w:rPr>
          <w:rFonts w:cs="Tahoma"/>
          <w:bCs/>
          <w:i/>
          <w:sz w:val="18"/>
          <w:szCs w:val="20"/>
        </w:rPr>
        <w:t>e</w:t>
      </w:r>
      <w:r w:rsidRPr="00D73AE8">
        <w:rPr>
          <w:rFonts w:cs="Tahoma"/>
          <w:bCs/>
          <w:i/>
          <w:sz w:val="18"/>
          <w:szCs w:val="20"/>
        </w:rPr>
        <w:t xml:space="preserve"> dla programu wskaźnik</w:t>
      </w:r>
      <w:r>
        <w:rPr>
          <w:rFonts w:cs="Tahoma"/>
          <w:bCs/>
          <w:i/>
          <w:sz w:val="18"/>
          <w:szCs w:val="20"/>
        </w:rPr>
        <w:t>i</w:t>
      </w:r>
      <w:r w:rsidRPr="00D73AE8">
        <w:rPr>
          <w:rFonts w:cs="Tahoma"/>
          <w:bCs/>
          <w:i/>
          <w:sz w:val="18"/>
          <w:szCs w:val="20"/>
        </w:rPr>
        <w:t xml:space="preserve"> </w:t>
      </w:r>
      <w:r>
        <w:rPr>
          <w:rFonts w:cs="Tahoma"/>
          <w:bCs/>
          <w:i/>
          <w:sz w:val="18"/>
          <w:szCs w:val="20"/>
        </w:rPr>
        <w:t>(wg priorytetu inwestycyjnego, w podziale na kategorie regionu – w odniesieniu do EFS oraz w stosownych przypadkach w odniesieniu do EFRR)</w:t>
      </w:r>
    </w:p>
    <w:tbl>
      <w:tblPr>
        <w:tblW w:w="493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7"/>
        <w:gridCol w:w="1531"/>
        <w:gridCol w:w="1292"/>
        <w:gridCol w:w="755"/>
        <w:gridCol w:w="1042"/>
        <w:gridCol w:w="415"/>
        <w:gridCol w:w="415"/>
        <w:gridCol w:w="558"/>
        <w:gridCol w:w="1520"/>
        <w:gridCol w:w="875"/>
      </w:tblGrid>
      <w:tr w:rsidR="006B20D6" w:rsidRPr="00037492" w14:paraId="43D72E69" w14:textId="77777777" w:rsidTr="006B20D6">
        <w:trPr>
          <w:trHeight w:val="1297"/>
          <w:jc w:val="center"/>
        </w:trPr>
        <w:tc>
          <w:tcPr>
            <w:tcW w:w="305" w:type="pct"/>
            <w:vMerge w:val="restart"/>
            <w:shd w:val="clear" w:color="auto" w:fill="auto"/>
            <w:textDirection w:val="btLr"/>
            <w:vAlign w:val="center"/>
          </w:tcPr>
          <w:p w14:paraId="18CDE5B5" w14:textId="77777777" w:rsidR="006B20D6" w:rsidRPr="00037492" w:rsidRDefault="006B20D6" w:rsidP="006B20D6">
            <w:pPr>
              <w:spacing w:after="0" w:line="240" w:lineRule="auto"/>
              <w:ind w:left="396" w:right="113" w:hanging="283"/>
              <w:jc w:val="center"/>
              <w:rPr>
                <w:sz w:val="16"/>
                <w:szCs w:val="16"/>
                <w:lang w:eastAsia="en-GB"/>
              </w:rPr>
            </w:pPr>
            <w:r w:rsidRPr="00037492">
              <w:rPr>
                <w:sz w:val="16"/>
                <w:szCs w:val="20"/>
                <w:lang w:eastAsia="en-GB"/>
              </w:rPr>
              <w:t>Lp.</w:t>
            </w:r>
          </w:p>
        </w:tc>
        <w:tc>
          <w:tcPr>
            <w:tcW w:w="855" w:type="pct"/>
            <w:vMerge w:val="restart"/>
            <w:shd w:val="clear" w:color="auto" w:fill="auto"/>
            <w:textDirection w:val="btLr"/>
            <w:vAlign w:val="center"/>
          </w:tcPr>
          <w:p w14:paraId="2DF203DB" w14:textId="77777777" w:rsidR="006B20D6" w:rsidRPr="00037492" w:rsidRDefault="006B20D6" w:rsidP="006B20D6">
            <w:pPr>
              <w:spacing w:after="0" w:line="240" w:lineRule="auto"/>
              <w:ind w:left="396" w:right="113" w:hanging="283"/>
              <w:jc w:val="center"/>
              <w:rPr>
                <w:sz w:val="16"/>
                <w:szCs w:val="16"/>
                <w:lang w:eastAsia="en-GB"/>
              </w:rPr>
            </w:pPr>
            <w:r w:rsidRPr="00037492">
              <w:rPr>
                <w:sz w:val="16"/>
                <w:szCs w:val="20"/>
                <w:lang w:eastAsia="en-GB"/>
              </w:rPr>
              <w:t>Wskaźnik</w:t>
            </w:r>
          </w:p>
        </w:tc>
        <w:tc>
          <w:tcPr>
            <w:tcW w:w="722" w:type="pct"/>
            <w:vMerge w:val="restart"/>
            <w:shd w:val="clear" w:color="auto" w:fill="auto"/>
            <w:textDirection w:val="btLr"/>
            <w:vAlign w:val="center"/>
          </w:tcPr>
          <w:p w14:paraId="388ABDC1" w14:textId="77777777" w:rsidR="006B20D6" w:rsidRPr="00037492" w:rsidRDefault="006B20D6" w:rsidP="006B20D6">
            <w:pPr>
              <w:spacing w:after="0" w:line="240" w:lineRule="auto"/>
              <w:ind w:left="113" w:right="113"/>
              <w:jc w:val="center"/>
              <w:rPr>
                <w:sz w:val="16"/>
                <w:szCs w:val="16"/>
                <w:lang w:eastAsia="en-GB"/>
              </w:rPr>
            </w:pPr>
            <w:r w:rsidRPr="00037492">
              <w:rPr>
                <w:sz w:val="16"/>
                <w:szCs w:val="20"/>
                <w:lang w:eastAsia="en-GB"/>
              </w:rPr>
              <w:t>Jednostka pomiaru</w:t>
            </w:r>
          </w:p>
        </w:tc>
        <w:tc>
          <w:tcPr>
            <w:tcW w:w="422" w:type="pct"/>
            <w:vMerge w:val="restart"/>
            <w:shd w:val="clear" w:color="auto" w:fill="auto"/>
            <w:textDirection w:val="btLr"/>
            <w:vAlign w:val="center"/>
          </w:tcPr>
          <w:p w14:paraId="3D9E5CBF" w14:textId="77777777" w:rsidR="006B20D6" w:rsidRPr="00037492" w:rsidRDefault="006B20D6" w:rsidP="006B20D6">
            <w:pPr>
              <w:spacing w:after="0" w:line="240" w:lineRule="auto"/>
              <w:ind w:left="113" w:right="113"/>
              <w:jc w:val="center"/>
              <w:rPr>
                <w:sz w:val="16"/>
                <w:szCs w:val="16"/>
                <w:lang w:eastAsia="en-GB"/>
              </w:rPr>
            </w:pPr>
            <w:r w:rsidRPr="00037492">
              <w:rPr>
                <w:sz w:val="16"/>
                <w:szCs w:val="20"/>
                <w:lang w:eastAsia="en-GB"/>
              </w:rPr>
              <w:t>Fundusz</w:t>
            </w:r>
          </w:p>
        </w:tc>
        <w:tc>
          <w:tcPr>
            <w:tcW w:w="582" w:type="pct"/>
            <w:vMerge w:val="restart"/>
            <w:shd w:val="clear" w:color="auto" w:fill="auto"/>
            <w:textDirection w:val="btLr"/>
            <w:vAlign w:val="center"/>
          </w:tcPr>
          <w:p w14:paraId="7F58D7BC" w14:textId="77777777" w:rsidR="006B20D6" w:rsidRPr="00037492" w:rsidRDefault="006B20D6" w:rsidP="006B20D6">
            <w:pPr>
              <w:spacing w:after="0" w:line="240" w:lineRule="auto"/>
              <w:ind w:left="113" w:right="113"/>
              <w:jc w:val="center"/>
              <w:rPr>
                <w:sz w:val="16"/>
                <w:szCs w:val="16"/>
                <w:lang w:eastAsia="en-GB"/>
              </w:rPr>
            </w:pPr>
            <w:r w:rsidRPr="00037492">
              <w:rPr>
                <w:sz w:val="16"/>
                <w:szCs w:val="20"/>
                <w:lang w:eastAsia="en-GB"/>
              </w:rPr>
              <w:t xml:space="preserve">Kategoria regionu </w:t>
            </w:r>
            <w:r>
              <w:rPr>
                <w:sz w:val="16"/>
                <w:szCs w:val="20"/>
                <w:lang w:eastAsia="en-GB"/>
              </w:rPr>
              <w:br/>
            </w:r>
            <w:r w:rsidRPr="00037492">
              <w:rPr>
                <w:sz w:val="16"/>
                <w:szCs w:val="20"/>
                <w:lang w:eastAsia="en-GB"/>
              </w:rPr>
              <w:t>(w stosownych przypadkach)</w:t>
            </w:r>
          </w:p>
        </w:tc>
        <w:tc>
          <w:tcPr>
            <w:tcW w:w="776" w:type="pct"/>
            <w:gridSpan w:val="3"/>
            <w:shd w:val="clear" w:color="auto" w:fill="auto"/>
            <w:textDirection w:val="btLr"/>
            <w:vAlign w:val="center"/>
          </w:tcPr>
          <w:p w14:paraId="0E594B06" w14:textId="77777777" w:rsidR="006B20D6" w:rsidRPr="00037492" w:rsidRDefault="006B20D6" w:rsidP="006B20D6">
            <w:pPr>
              <w:spacing w:after="0" w:line="240" w:lineRule="auto"/>
              <w:ind w:left="113" w:right="113"/>
              <w:jc w:val="center"/>
              <w:rPr>
                <w:sz w:val="16"/>
                <w:szCs w:val="16"/>
                <w:lang w:eastAsia="en-GB"/>
              </w:rPr>
            </w:pPr>
            <w:r w:rsidRPr="00037492">
              <w:rPr>
                <w:sz w:val="16"/>
                <w:szCs w:val="20"/>
                <w:lang w:eastAsia="en-GB"/>
              </w:rPr>
              <w:t>Wartośćdocelowa (2023)</w:t>
            </w:r>
          </w:p>
        </w:tc>
        <w:tc>
          <w:tcPr>
            <w:tcW w:w="849" w:type="pct"/>
            <w:vMerge w:val="restart"/>
            <w:shd w:val="clear" w:color="auto" w:fill="auto"/>
            <w:textDirection w:val="btLr"/>
            <w:vAlign w:val="center"/>
          </w:tcPr>
          <w:p w14:paraId="129FE53F" w14:textId="77777777" w:rsidR="006B20D6" w:rsidRPr="00037492" w:rsidRDefault="006B20D6" w:rsidP="006B20D6">
            <w:pPr>
              <w:spacing w:after="0" w:line="240" w:lineRule="auto"/>
              <w:ind w:left="113" w:right="113"/>
              <w:jc w:val="center"/>
              <w:rPr>
                <w:sz w:val="16"/>
                <w:szCs w:val="16"/>
                <w:lang w:eastAsia="en-GB"/>
              </w:rPr>
            </w:pPr>
            <w:r w:rsidRPr="00037492">
              <w:rPr>
                <w:sz w:val="16"/>
                <w:szCs w:val="20"/>
                <w:lang w:eastAsia="en-GB"/>
              </w:rPr>
              <w:t>Źródło danych</w:t>
            </w:r>
          </w:p>
        </w:tc>
        <w:tc>
          <w:tcPr>
            <w:tcW w:w="491" w:type="pct"/>
            <w:vMerge w:val="restart"/>
            <w:shd w:val="clear" w:color="auto" w:fill="auto"/>
            <w:textDirection w:val="btLr"/>
            <w:vAlign w:val="center"/>
          </w:tcPr>
          <w:p w14:paraId="1B2A60FB" w14:textId="77777777" w:rsidR="006B20D6" w:rsidRPr="00037492" w:rsidRDefault="006B20D6" w:rsidP="006B20D6">
            <w:pPr>
              <w:spacing w:after="0" w:line="240" w:lineRule="auto"/>
              <w:ind w:left="113" w:right="113"/>
              <w:jc w:val="center"/>
              <w:rPr>
                <w:sz w:val="16"/>
                <w:szCs w:val="16"/>
                <w:lang w:eastAsia="en-GB"/>
              </w:rPr>
            </w:pPr>
            <w:r w:rsidRPr="00037492">
              <w:rPr>
                <w:sz w:val="16"/>
                <w:szCs w:val="20"/>
                <w:lang w:eastAsia="en-GB"/>
              </w:rPr>
              <w:t>Częstotliwość pomiaru</w:t>
            </w:r>
          </w:p>
        </w:tc>
      </w:tr>
      <w:tr w:rsidR="006B20D6" w:rsidRPr="00037492" w14:paraId="17C68F6A" w14:textId="77777777" w:rsidTr="006B20D6">
        <w:trPr>
          <w:trHeight w:val="285"/>
          <w:jc w:val="center"/>
        </w:trPr>
        <w:tc>
          <w:tcPr>
            <w:tcW w:w="305" w:type="pct"/>
            <w:vMerge/>
            <w:shd w:val="clear" w:color="auto" w:fill="auto"/>
            <w:vAlign w:val="center"/>
          </w:tcPr>
          <w:p w14:paraId="311C58F3" w14:textId="77777777" w:rsidR="006B20D6" w:rsidRPr="00037492" w:rsidRDefault="006B20D6" w:rsidP="006B20D6">
            <w:pPr>
              <w:spacing w:after="0" w:line="240" w:lineRule="auto"/>
              <w:ind w:left="283" w:hanging="283"/>
              <w:jc w:val="center"/>
              <w:rPr>
                <w:sz w:val="16"/>
                <w:szCs w:val="16"/>
                <w:lang w:eastAsia="en-GB"/>
              </w:rPr>
            </w:pPr>
          </w:p>
        </w:tc>
        <w:tc>
          <w:tcPr>
            <w:tcW w:w="855" w:type="pct"/>
            <w:vMerge/>
            <w:shd w:val="clear" w:color="auto" w:fill="auto"/>
            <w:vAlign w:val="center"/>
          </w:tcPr>
          <w:p w14:paraId="278D1DD9" w14:textId="77777777" w:rsidR="006B20D6" w:rsidRPr="00037492" w:rsidRDefault="006B20D6" w:rsidP="006B20D6">
            <w:pPr>
              <w:spacing w:after="0" w:line="240" w:lineRule="auto"/>
              <w:ind w:left="283" w:hanging="283"/>
              <w:jc w:val="center"/>
              <w:rPr>
                <w:sz w:val="16"/>
                <w:szCs w:val="16"/>
                <w:lang w:eastAsia="en-GB"/>
              </w:rPr>
            </w:pPr>
          </w:p>
        </w:tc>
        <w:tc>
          <w:tcPr>
            <w:tcW w:w="722" w:type="pct"/>
            <w:vMerge/>
            <w:shd w:val="clear" w:color="auto" w:fill="auto"/>
            <w:vAlign w:val="center"/>
          </w:tcPr>
          <w:p w14:paraId="6BBED0D1" w14:textId="77777777" w:rsidR="006B20D6" w:rsidRPr="00037492" w:rsidRDefault="006B20D6" w:rsidP="006B20D6">
            <w:pPr>
              <w:spacing w:after="0" w:line="240" w:lineRule="auto"/>
              <w:jc w:val="center"/>
              <w:rPr>
                <w:sz w:val="16"/>
                <w:szCs w:val="16"/>
                <w:lang w:eastAsia="en-GB"/>
              </w:rPr>
            </w:pPr>
          </w:p>
        </w:tc>
        <w:tc>
          <w:tcPr>
            <w:tcW w:w="422" w:type="pct"/>
            <w:vMerge/>
            <w:shd w:val="clear" w:color="auto" w:fill="auto"/>
            <w:vAlign w:val="center"/>
          </w:tcPr>
          <w:p w14:paraId="125DCA9B" w14:textId="77777777" w:rsidR="006B20D6" w:rsidRPr="00037492" w:rsidRDefault="006B20D6" w:rsidP="006B20D6">
            <w:pPr>
              <w:spacing w:after="0" w:line="240" w:lineRule="auto"/>
              <w:jc w:val="center"/>
              <w:rPr>
                <w:sz w:val="16"/>
                <w:szCs w:val="16"/>
                <w:lang w:eastAsia="en-GB"/>
              </w:rPr>
            </w:pPr>
          </w:p>
        </w:tc>
        <w:tc>
          <w:tcPr>
            <w:tcW w:w="582" w:type="pct"/>
            <w:vMerge/>
            <w:shd w:val="clear" w:color="auto" w:fill="auto"/>
            <w:vAlign w:val="center"/>
          </w:tcPr>
          <w:p w14:paraId="33324658" w14:textId="77777777" w:rsidR="006B20D6" w:rsidRPr="00037492" w:rsidRDefault="006B20D6" w:rsidP="006B20D6">
            <w:pPr>
              <w:spacing w:after="0" w:line="240" w:lineRule="auto"/>
              <w:jc w:val="center"/>
              <w:rPr>
                <w:sz w:val="16"/>
                <w:szCs w:val="16"/>
                <w:lang w:eastAsia="en-GB"/>
              </w:rPr>
            </w:pPr>
          </w:p>
        </w:tc>
        <w:tc>
          <w:tcPr>
            <w:tcW w:w="232" w:type="pct"/>
            <w:shd w:val="clear" w:color="auto" w:fill="auto"/>
            <w:vAlign w:val="center"/>
          </w:tcPr>
          <w:p w14:paraId="2AC173FD" w14:textId="77777777" w:rsidR="006B20D6" w:rsidRPr="00037492" w:rsidRDefault="006B20D6" w:rsidP="006B20D6">
            <w:pPr>
              <w:spacing w:after="0" w:line="240" w:lineRule="auto"/>
              <w:jc w:val="center"/>
              <w:rPr>
                <w:sz w:val="16"/>
                <w:szCs w:val="16"/>
                <w:lang w:eastAsia="en-GB"/>
              </w:rPr>
            </w:pPr>
            <w:r w:rsidRPr="00037492">
              <w:rPr>
                <w:sz w:val="16"/>
                <w:szCs w:val="20"/>
                <w:lang w:eastAsia="en-GB"/>
              </w:rPr>
              <w:t>M</w:t>
            </w:r>
          </w:p>
        </w:tc>
        <w:tc>
          <w:tcPr>
            <w:tcW w:w="232" w:type="pct"/>
            <w:shd w:val="clear" w:color="auto" w:fill="auto"/>
            <w:vAlign w:val="center"/>
          </w:tcPr>
          <w:p w14:paraId="5A8B7877" w14:textId="77777777" w:rsidR="006B20D6" w:rsidRPr="00037492" w:rsidRDefault="006B20D6" w:rsidP="006B20D6">
            <w:pPr>
              <w:spacing w:after="0" w:line="240" w:lineRule="auto"/>
              <w:jc w:val="center"/>
              <w:rPr>
                <w:sz w:val="16"/>
                <w:szCs w:val="16"/>
                <w:lang w:eastAsia="en-GB"/>
              </w:rPr>
            </w:pPr>
            <w:r w:rsidRPr="00037492">
              <w:rPr>
                <w:sz w:val="16"/>
                <w:szCs w:val="20"/>
                <w:lang w:eastAsia="en-GB"/>
              </w:rPr>
              <w:t>K</w:t>
            </w:r>
          </w:p>
        </w:tc>
        <w:tc>
          <w:tcPr>
            <w:tcW w:w="311" w:type="pct"/>
            <w:shd w:val="clear" w:color="auto" w:fill="auto"/>
            <w:vAlign w:val="center"/>
          </w:tcPr>
          <w:p w14:paraId="339958FA" w14:textId="77777777" w:rsidR="006B20D6" w:rsidRPr="00037492" w:rsidRDefault="006B20D6" w:rsidP="006B20D6">
            <w:pPr>
              <w:spacing w:after="0" w:line="240" w:lineRule="auto"/>
              <w:jc w:val="center"/>
              <w:rPr>
                <w:sz w:val="16"/>
                <w:szCs w:val="16"/>
                <w:lang w:eastAsia="en-GB"/>
              </w:rPr>
            </w:pPr>
            <w:r w:rsidRPr="00037492">
              <w:rPr>
                <w:sz w:val="16"/>
                <w:szCs w:val="20"/>
                <w:lang w:eastAsia="en-GB"/>
              </w:rPr>
              <w:t>O</w:t>
            </w:r>
          </w:p>
        </w:tc>
        <w:tc>
          <w:tcPr>
            <w:tcW w:w="849" w:type="pct"/>
            <w:vMerge/>
            <w:shd w:val="clear" w:color="auto" w:fill="auto"/>
            <w:vAlign w:val="center"/>
          </w:tcPr>
          <w:p w14:paraId="1CF7504E" w14:textId="77777777" w:rsidR="006B20D6" w:rsidRPr="00037492" w:rsidRDefault="006B20D6" w:rsidP="006B20D6">
            <w:pPr>
              <w:spacing w:after="0" w:line="240" w:lineRule="auto"/>
              <w:jc w:val="center"/>
              <w:rPr>
                <w:sz w:val="16"/>
                <w:szCs w:val="16"/>
                <w:lang w:eastAsia="en-GB"/>
              </w:rPr>
            </w:pPr>
          </w:p>
        </w:tc>
        <w:tc>
          <w:tcPr>
            <w:tcW w:w="491" w:type="pct"/>
            <w:vMerge/>
            <w:shd w:val="clear" w:color="auto" w:fill="auto"/>
            <w:vAlign w:val="center"/>
          </w:tcPr>
          <w:p w14:paraId="56D07FE0" w14:textId="77777777" w:rsidR="006B20D6" w:rsidRPr="00037492" w:rsidRDefault="006B20D6" w:rsidP="006B20D6">
            <w:pPr>
              <w:spacing w:after="0" w:line="240" w:lineRule="auto"/>
              <w:jc w:val="center"/>
              <w:rPr>
                <w:sz w:val="16"/>
                <w:szCs w:val="16"/>
                <w:lang w:eastAsia="en-GB"/>
              </w:rPr>
            </w:pPr>
          </w:p>
        </w:tc>
      </w:tr>
      <w:tr w:rsidR="006B20D6" w:rsidRPr="00037492" w14:paraId="55B3CE61" w14:textId="77777777" w:rsidTr="006B20D6">
        <w:trPr>
          <w:trHeight w:val="813"/>
          <w:jc w:val="center"/>
        </w:trPr>
        <w:tc>
          <w:tcPr>
            <w:tcW w:w="305" w:type="pct"/>
            <w:vAlign w:val="center"/>
          </w:tcPr>
          <w:p w14:paraId="3778A395" w14:textId="77777777" w:rsidR="00842158" w:rsidRPr="00037492" w:rsidRDefault="00842158" w:rsidP="006B20D6">
            <w:pPr>
              <w:spacing w:after="240" w:line="240" w:lineRule="auto"/>
              <w:jc w:val="center"/>
              <w:rPr>
                <w:rFonts w:ascii="Times New Roman" w:hAnsi="Times New Roman"/>
                <w:sz w:val="16"/>
                <w:szCs w:val="16"/>
                <w:lang w:eastAsia="en-GB"/>
              </w:rPr>
            </w:pPr>
            <w:r>
              <w:rPr>
                <w:sz w:val="16"/>
                <w:szCs w:val="16"/>
                <w:lang w:eastAsia="en-GB"/>
              </w:rPr>
              <w:t>1</w:t>
            </w:r>
            <w:r w:rsidR="006B20D6">
              <w:rPr>
                <w:sz w:val="16"/>
                <w:szCs w:val="16"/>
                <w:lang w:eastAsia="en-GB"/>
              </w:rPr>
              <w:t>.</w:t>
            </w:r>
          </w:p>
        </w:tc>
        <w:tc>
          <w:tcPr>
            <w:tcW w:w="855" w:type="pct"/>
            <w:vAlign w:val="center"/>
          </w:tcPr>
          <w:p w14:paraId="2A286F4F" w14:textId="77777777" w:rsidR="00842158" w:rsidRPr="00037492" w:rsidRDefault="00842158" w:rsidP="006B20D6">
            <w:pPr>
              <w:tabs>
                <w:tab w:val="left" w:pos="708"/>
              </w:tabs>
              <w:spacing w:after="240" w:line="240" w:lineRule="auto"/>
              <w:rPr>
                <w:rFonts w:cs="Calibri"/>
                <w:color w:val="000000"/>
                <w:sz w:val="16"/>
                <w:szCs w:val="16"/>
              </w:rPr>
            </w:pPr>
            <w:r w:rsidRPr="00037492">
              <w:rPr>
                <w:rFonts w:cs="Calibri"/>
                <w:color w:val="000000"/>
                <w:sz w:val="16"/>
                <w:szCs w:val="16"/>
                <w:lang w:eastAsia="en-GB"/>
              </w:rPr>
              <w:t>Liczba przedsiębiorstw otrzymujących wsparcie</w:t>
            </w:r>
            <w:r w:rsidR="00CD608A">
              <w:rPr>
                <w:rFonts w:cs="Calibri"/>
                <w:color w:val="000000"/>
                <w:sz w:val="16"/>
                <w:szCs w:val="16"/>
                <w:lang w:eastAsia="en-GB"/>
              </w:rPr>
              <w:t xml:space="preserve"> </w:t>
            </w:r>
            <w:r w:rsidRPr="00037492">
              <w:rPr>
                <w:rFonts w:cs="Calibri"/>
                <w:color w:val="000000"/>
                <w:sz w:val="16"/>
                <w:szCs w:val="16"/>
                <w:lang w:eastAsia="en-GB"/>
              </w:rPr>
              <w:t>(CO01)</w:t>
            </w:r>
          </w:p>
        </w:tc>
        <w:tc>
          <w:tcPr>
            <w:tcW w:w="722" w:type="pct"/>
            <w:vAlign w:val="center"/>
          </w:tcPr>
          <w:p w14:paraId="6C42FDEB" w14:textId="77777777" w:rsidR="00842158" w:rsidRPr="00037492" w:rsidRDefault="00842158" w:rsidP="006B20D6">
            <w:pPr>
              <w:spacing w:after="240" w:line="240" w:lineRule="auto"/>
              <w:jc w:val="center"/>
              <w:rPr>
                <w:rFonts w:cs="Calibri"/>
                <w:color w:val="000000"/>
                <w:sz w:val="16"/>
                <w:szCs w:val="16"/>
                <w:lang w:eastAsia="en-GB"/>
              </w:rPr>
            </w:pPr>
            <w:r w:rsidRPr="00037492">
              <w:rPr>
                <w:rFonts w:cs="Calibri"/>
                <w:color w:val="000000"/>
                <w:sz w:val="16"/>
                <w:szCs w:val="16"/>
              </w:rPr>
              <w:t>przedsiębiorstwa</w:t>
            </w:r>
          </w:p>
        </w:tc>
        <w:tc>
          <w:tcPr>
            <w:tcW w:w="422" w:type="pct"/>
            <w:vAlign w:val="center"/>
          </w:tcPr>
          <w:p w14:paraId="61140081" w14:textId="77777777" w:rsidR="00842158" w:rsidRPr="00037492" w:rsidRDefault="00842158" w:rsidP="006B20D6">
            <w:pPr>
              <w:spacing w:after="240" w:line="240" w:lineRule="auto"/>
              <w:jc w:val="center"/>
              <w:rPr>
                <w:rFonts w:cs="Tahoma"/>
                <w:sz w:val="16"/>
                <w:szCs w:val="16"/>
                <w:lang w:eastAsia="en-US"/>
              </w:rPr>
            </w:pPr>
            <w:r w:rsidRPr="00037492">
              <w:rPr>
                <w:rFonts w:cs="Calibri"/>
                <w:color w:val="000000"/>
                <w:sz w:val="16"/>
                <w:szCs w:val="16"/>
              </w:rPr>
              <w:t>EFRR</w:t>
            </w:r>
          </w:p>
        </w:tc>
        <w:tc>
          <w:tcPr>
            <w:tcW w:w="582" w:type="pct"/>
            <w:vAlign w:val="center"/>
          </w:tcPr>
          <w:p w14:paraId="57643080" w14:textId="77777777" w:rsidR="00842158" w:rsidRPr="00037492" w:rsidRDefault="00842158" w:rsidP="006B20D6">
            <w:pPr>
              <w:shd w:val="clear" w:color="auto" w:fill="FFFFFF"/>
              <w:spacing w:after="0" w:line="240" w:lineRule="auto"/>
              <w:jc w:val="center"/>
              <w:rPr>
                <w:sz w:val="16"/>
                <w:szCs w:val="16"/>
              </w:rPr>
            </w:pPr>
          </w:p>
          <w:p w14:paraId="39A57DF6" w14:textId="77777777" w:rsidR="00842158" w:rsidRPr="00037492" w:rsidRDefault="00842158" w:rsidP="006B20D6">
            <w:pPr>
              <w:spacing w:after="240" w:line="240" w:lineRule="auto"/>
              <w:jc w:val="center"/>
              <w:rPr>
                <w:rFonts w:cs="Tahoma"/>
                <w:sz w:val="16"/>
                <w:szCs w:val="16"/>
                <w:lang w:eastAsia="en-US"/>
              </w:rPr>
            </w:pPr>
            <w:r w:rsidRPr="00037492">
              <w:rPr>
                <w:rFonts w:cs="Calibri"/>
                <w:color w:val="000000"/>
                <w:sz w:val="16"/>
                <w:szCs w:val="16"/>
              </w:rPr>
              <w:t>Region słabiej rozwinięty</w:t>
            </w:r>
          </w:p>
        </w:tc>
        <w:tc>
          <w:tcPr>
            <w:tcW w:w="232" w:type="pct"/>
            <w:vAlign w:val="center"/>
          </w:tcPr>
          <w:p w14:paraId="1CDE0995" w14:textId="77777777" w:rsidR="00842158" w:rsidRPr="00037492" w:rsidRDefault="00842158" w:rsidP="006B20D6">
            <w:pPr>
              <w:spacing w:after="240" w:line="240" w:lineRule="auto"/>
              <w:jc w:val="center"/>
              <w:rPr>
                <w:rFonts w:ascii="Times New Roman" w:hAnsi="Times New Roman"/>
                <w:sz w:val="16"/>
                <w:szCs w:val="16"/>
                <w:lang w:eastAsia="en-GB"/>
              </w:rPr>
            </w:pPr>
            <w:r w:rsidRPr="00037492">
              <w:rPr>
                <w:sz w:val="16"/>
                <w:szCs w:val="16"/>
                <w:lang w:eastAsia="en-GB"/>
              </w:rPr>
              <w:t>-</w:t>
            </w:r>
          </w:p>
        </w:tc>
        <w:tc>
          <w:tcPr>
            <w:tcW w:w="232" w:type="pct"/>
            <w:vAlign w:val="center"/>
          </w:tcPr>
          <w:p w14:paraId="0D2249FC" w14:textId="77777777" w:rsidR="00842158" w:rsidRPr="00037492" w:rsidRDefault="00842158" w:rsidP="006B20D6">
            <w:pPr>
              <w:spacing w:after="240" w:line="240" w:lineRule="auto"/>
              <w:jc w:val="center"/>
              <w:rPr>
                <w:rFonts w:ascii="Times New Roman" w:hAnsi="Times New Roman"/>
                <w:sz w:val="16"/>
                <w:szCs w:val="16"/>
                <w:lang w:eastAsia="en-GB"/>
              </w:rPr>
            </w:pPr>
            <w:r w:rsidRPr="00037492">
              <w:rPr>
                <w:sz w:val="16"/>
                <w:szCs w:val="16"/>
                <w:lang w:eastAsia="en-GB"/>
              </w:rPr>
              <w:t>-</w:t>
            </w:r>
          </w:p>
        </w:tc>
        <w:tc>
          <w:tcPr>
            <w:tcW w:w="311" w:type="pct"/>
            <w:vAlign w:val="center"/>
          </w:tcPr>
          <w:p w14:paraId="777D0C81" w14:textId="77777777" w:rsidR="00842158" w:rsidRPr="00037492" w:rsidRDefault="00842158" w:rsidP="006B20D6">
            <w:pPr>
              <w:spacing w:after="240" w:line="240" w:lineRule="auto"/>
              <w:jc w:val="center"/>
              <w:rPr>
                <w:rFonts w:cs="Calibri"/>
                <w:color w:val="000000"/>
                <w:sz w:val="16"/>
                <w:szCs w:val="16"/>
                <w:lang w:eastAsia="en-GB"/>
              </w:rPr>
            </w:pPr>
            <w:r>
              <w:rPr>
                <w:rFonts w:cs="Calibri"/>
                <w:color w:val="000000"/>
                <w:sz w:val="16"/>
                <w:szCs w:val="16"/>
                <w:lang w:eastAsia="en-GB"/>
              </w:rPr>
              <w:t>15</w:t>
            </w:r>
          </w:p>
        </w:tc>
        <w:tc>
          <w:tcPr>
            <w:tcW w:w="849" w:type="pct"/>
            <w:vAlign w:val="center"/>
          </w:tcPr>
          <w:p w14:paraId="1355A767" w14:textId="77777777" w:rsidR="00842158" w:rsidRPr="006B20D6" w:rsidRDefault="00842158" w:rsidP="006B20D6">
            <w:pPr>
              <w:shd w:val="clear" w:color="auto" w:fill="FFFFFF"/>
              <w:spacing w:after="0" w:line="240" w:lineRule="auto"/>
              <w:jc w:val="center"/>
              <w:rPr>
                <w:rFonts w:cs="Calibri"/>
                <w:color w:val="000000"/>
                <w:sz w:val="16"/>
                <w:szCs w:val="16"/>
              </w:rPr>
            </w:pPr>
            <w:r w:rsidRPr="006B20D6">
              <w:rPr>
                <w:rFonts w:cs="Calibri"/>
                <w:color w:val="000000"/>
                <w:sz w:val="16"/>
                <w:szCs w:val="16"/>
              </w:rPr>
              <w:t>System</w:t>
            </w:r>
          </w:p>
          <w:p w14:paraId="5803DBAE" w14:textId="77777777" w:rsidR="00842158" w:rsidRPr="006B20D6" w:rsidRDefault="00842158" w:rsidP="006B20D6">
            <w:pPr>
              <w:shd w:val="clear" w:color="auto" w:fill="FFFFFF"/>
              <w:spacing w:after="0" w:line="240" w:lineRule="auto"/>
              <w:jc w:val="center"/>
              <w:rPr>
                <w:rFonts w:cs="Calibri"/>
                <w:color w:val="000000"/>
                <w:sz w:val="16"/>
                <w:szCs w:val="16"/>
              </w:rPr>
            </w:pPr>
            <w:r w:rsidRPr="006B20D6">
              <w:rPr>
                <w:rFonts w:cs="Calibri"/>
                <w:color w:val="000000"/>
                <w:sz w:val="16"/>
                <w:szCs w:val="16"/>
              </w:rPr>
              <w:t>Informatyczny</w:t>
            </w:r>
          </w:p>
          <w:p w14:paraId="270F8412" w14:textId="77777777" w:rsidR="00842158" w:rsidRPr="00037492" w:rsidRDefault="00842158" w:rsidP="006B20D6">
            <w:pPr>
              <w:shd w:val="clear" w:color="auto" w:fill="FFFFFF"/>
              <w:spacing w:after="0" w:line="240" w:lineRule="auto"/>
              <w:jc w:val="center"/>
              <w:rPr>
                <w:rFonts w:cs="Calibri"/>
                <w:color w:val="000000"/>
                <w:sz w:val="16"/>
                <w:szCs w:val="16"/>
              </w:rPr>
            </w:pPr>
            <w:r w:rsidRPr="006B20D6">
              <w:rPr>
                <w:rFonts w:cs="Calibri"/>
                <w:color w:val="000000"/>
                <w:sz w:val="16"/>
                <w:szCs w:val="16"/>
              </w:rPr>
              <w:t>SL 2014</w:t>
            </w:r>
          </w:p>
        </w:tc>
        <w:tc>
          <w:tcPr>
            <w:tcW w:w="491" w:type="pct"/>
            <w:vAlign w:val="center"/>
          </w:tcPr>
          <w:p w14:paraId="194A628F" w14:textId="77777777" w:rsidR="00842158" w:rsidRPr="00037492" w:rsidRDefault="00616C95" w:rsidP="006B20D6">
            <w:pPr>
              <w:spacing w:after="240" w:line="240" w:lineRule="auto"/>
              <w:jc w:val="center"/>
              <w:rPr>
                <w:rFonts w:cs="Tahoma"/>
                <w:bCs/>
                <w:sz w:val="16"/>
                <w:szCs w:val="16"/>
                <w:lang w:eastAsia="en-US"/>
              </w:rPr>
            </w:pPr>
            <w:r>
              <w:rPr>
                <w:color w:val="000000"/>
                <w:sz w:val="16"/>
                <w:szCs w:val="18"/>
              </w:rPr>
              <w:t>rocznie</w:t>
            </w:r>
          </w:p>
        </w:tc>
      </w:tr>
      <w:tr w:rsidR="006B20D6" w:rsidRPr="00037492" w14:paraId="3BE61D59" w14:textId="77777777" w:rsidTr="006B20D6">
        <w:trPr>
          <w:trHeight w:val="79"/>
          <w:jc w:val="center"/>
        </w:trPr>
        <w:tc>
          <w:tcPr>
            <w:tcW w:w="305" w:type="pct"/>
            <w:vAlign w:val="center"/>
          </w:tcPr>
          <w:p w14:paraId="6E01558C" w14:textId="77777777" w:rsidR="00842158" w:rsidRPr="00037492" w:rsidRDefault="00842158" w:rsidP="006B20D6">
            <w:pPr>
              <w:spacing w:after="240" w:line="240" w:lineRule="auto"/>
              <w:jc w:val="center"/>
              <w:rPr>
                <w:rFonts w:ascii="Times New Roman" w:hAnsi="Times New Roman"/>
                <w:sz w:val="16"/>
                <w:szCs w:val="16"/>
                <w:lang w:eastAsia="en-GB"/>
              </w:rPr>
            </w:pPr>
            <w:r>
              <w:rPr>
                <w:sz w:val="16"/>
                <w:szCs w:val="16"/>
                <w:lang w:eastAsia="en-GB"/>
              </w:rPr>
              <w:t>2</w:t>
            </w:r>
            <w:r w:rsidR="006B20D6">
              <w:rPr>
                <w:sz w:val="16"/>
                <w:szCs w:val="16"/>
                <w:lang w:eastAsia="en-GB"/>
              </w:rPr>
              <w:t>.</w:t>
            </w:r>
          </w:p>
        </w:tc>
        <w:tc>
          <w:tcPr>
            <w:tcW w:w="855" w:type="pct"/>
            <w:vAlign w:val="center"/>
          </w:tcPr>
          <w:p w14:paraId="443BD4CB" w14:textId="77777777" w:rsidR="00842158" w:rsidRPr="00037492" w:rsidRDefault="00842158" w:rsidP="006B20D6">
            <w:pPr>
              <w:tabs>
                <w:tab w:val="left" w:pos="426"/>
              </w:tabs>
              <w:rPr>
                <w:rFonts w:cs="Calibri"/>
                <w:color w:val="000000"/>
                <w:sz w:val="16"/>
                <w:szCs w:val="16"/>
              </w:rPr>
            </w:pPr>
            <w:r w:rsidRPr="00037492">
              <w:rPr>
                <w:rFonts w:cs="Calibri"/>
                <w:color w:val="000000"/>
                <w:sz w:val="16"/>
                <w:szCs w:val="16"/>
                <w:lang w:eastAsia="en-GB"/>
              </w:rPr>
              <w:t>Liczba przedsiębiorstw otrzymujących dotacje (CO02)</w:t>
            </w:r>
          </w:p>
        </w:tc>
        <w:tc>
          <w:tcPr>
            <w:tcW w:w="722" w:type="pct"/>
            <w:vAlign w:val="center"/>
          </w:tcPr>
          <w:p w14:paraId="465F502E" w14:textId="77777777" w:rsidR="00842158" w:rsidRPr="00037492" w:rsidRDefault="00842158" w:rsidP="006B20D6">
            <w:pPr>
              <w:spacing w:after="240" w:line="240" w:lineRule="auto"/>
              <w:jc w:val="center"/>
              <w:rPr>
                <w:rFonts w:cs="Calibri"/>
                <w:color w:val="000000"/>
                <w:sz w:val="16"/>
                <w:szCs w:val="16"/>
                <w:lang w:eastAsia="en-GB"/>
              </w:rPr>
            </w:pPr>
            <w:r w:rsidRPr="00037492">
              <w:rPr>
                <w:rFonts w:cs="Calibri"/>
                <w:color w:val="000000"/>
                <w:sz w:val="16"/>
                <w:szCs w:val="16"/>
              </w:rPr>
              <w:t>przedsiębiorstwa</w:t>
            </w:r>
          </w:p>
        </w:tc>
        <w:tc>
          <w:tcPr>
            <w:tcW w:w="422" w:type="pct"/>
            <w:vAlign w:val="center"/>
          </w:tcPr>
          <w:p w14:paraId="5193C5C8" w14:textId="77777777" w:rsidR="00842158" w:rsidRPr="00037492" w:rsidRDefault="00842158" w:rsidP="006B20D6">
            <w:pPr>
              <w:spacing w:after="240" w:line="240" w:lineRule="auto"/>
              <w:jc w:val="center"/>
              <w:rPr>
                <w:rFonts w:cs="Tahoma"/>
                <w:sz w:val="16"/>
                <w:szCs w:val="16"/>
                <w:lang w:eastAsia="en-US"/>
              </w:rPr>
            </w:pPr>
            <w:r w:rsidRPr="00037492">
              <w:rPr>
                <w:rFonts w:cs="Calibri"/>
                <w:color w:val="000000"/>
                <w:sz w:val="16"/>
                <w:szCs w:val="16"/>
              </w:rPr>
              <w:t>EFRR</w:t>
            </w:r>
          </w:p>
        </w:tc>
        <w:tc>
          <w:tcPr>
            <w:tcW w:w="582" w:type="pct"/>
            <w:vAlign w:val="center"/>
          </w:tcPr>
          <w:p w14:paraId="2D177807" w14:textId="77777777" w:rsidR="00842158" w:rsidRPr="00037492" w:rsidRDefault="00842158" w:rsidP="006B20D6">
            <w:pPr>
              <w:shd w:val="clear" w:color="auto" w:fill="FFFFFF"/>
              <w:spacing w:after="0" w:line="240" w:lineRule="auto"/>
              <w:jc w:val="center"/>
              <w:rPr>
                <w:sz w:val="16"/>
                <w:szCs w:val="16"/>
              </w:rPr>
            </w:pPr>
          </w:p>
          <w:p w14:paraId="78646D5F" w14:textId="77777777" w:rsidR="00842158" w:rsidRPr="00037492" w:rsidRDefault="00842158" w:rsidP="006B20D6">
            <w:pPr>
              <w:spacing w:after="240" w:line="240" w:lineRule="auto"/>
              <w:jc w:val="center"/>
              <w:rPr>
                <w:rFonts w:cs="Tahoma"/>
                <w:sz w:val="16"/>
                <w:szCs w:val="16"/>
                <w:lang w:eastAsia="en-US"/>
              </w:rPr>
            </w:pPr>
            <w:r w:rsidRPr="00037492">
              <w:rPr>
                <w:rFonts w:cs="Calibri"/>
                <w:color w:val="000000"/>
                <w:sz w:val="16"/>
                <w:szCs w:val="16"/>
              </w:rPr>
              <w:t>Region słabiej rozwinięty</w:t>
            </w:r>
          </w:p>
        </w:tc>
        <w:tc>
          <w:tcPr>
            <w:tcW w:w="232" w:type="pct"/>
            <w:vAlign w:val="center"/>
          </w:tcPr>
          <w:p w14:paraId="3FC4C4A1" w14:textId="77777777" w:rsidR="00842158" w:rsidRPr="00037492" w:rsidRDefault="00842158" w:rsidP="006B20D6">
            <w:pPr>
              <w:spacing w:after="240" w:line="240" w:lineRule="auto"/>
              <w:jc w:val="center"/>
              <w:rPr>
                <w:rFonts w:ascii="Times New Roman" w:hAnsi="Times New Roman"/>
                <w:sz w:val="16"/>
                <w:szCs w:val="16"/>
                <w:lang w:eastAsia="en-GB"/>
              </w:rPr>
            </w:pPr>
            <w:r w:rsidRPr="00037492">
              <w:rPr>
                <w:sz w:val="16"/>
                <w:szCs w:val="16"/>
                <w:lang w:eastAsia="en-GB"/>
              </w:rPr>
              <w:t>-</w:t>
            </w:r>
          </w:p>
        </w:tc>
        <w:tc>
          <w:tcPr>
            <w:tcW w:w="232" w:type="pct"/>
            <w:vAlign w:val="center"/>
          </w:tcPr>
          <w:p w14:paraId="7AB83CB6" w14:textId="77777777" w:rsidR="00842158" w:rsidRPr="00037492" w:rsidRDefault="00842158" w:rsidP="006B20D6">
            <w:pPr>
              <w:spacing w:after="240" w:line="240" w:lineRule="auto"/>
              <w:jc w:val="center"/>
              <w:rPr>
                <w:rFonts w:ascii="Times New Roman" w:hAnsi="Times New Roman"/>
                <w:sz w:val="16"/>
                <w:szCs w:val="16"/>
                <w:lang w:eastAsia="en-GB"/>
              </w:rPr>
            </w:pPr>
            <w:r w:rsidRPr="00037492">
              <w:rPr>
                <w:sz w:val="16"/>
                <w:szCs w:val="16"/>
                <w:lang w:eastAsia="en-GB"/>
              </w:rPr>
              <w:t>-</w:t>
            </w:r>
          </w:p>
        </w:tc>
        <w:tc>
          <w:tcPr>
            <w:tcW w:w="311" w:type="pct"/>
            <w:vAlign w:val="center"/>
          </w:tcPr>
          <w:p w14:paraId="08FE055C" w14:textId="77777777" w:rsidR="00842158" w:rsidRPr="00037492" w:rsidRDefault="00842158" w:rsidP="006B20D6">
            <w:pPr>
              <w:spacing w:after="240" w:line="240" w:lineRule="auto"/>
              <w:jc w:val="center"/>
              <w:rPr>
                <w:rFonts w:cs="Calibri"/>
                <w:color w:val="000000"/>
                <w:sz w:val="16"/>
                <w:szCs w:val="16"/>
                <w:lang w:eastAsia="en-GB"/>
              </w:rPr>
            </w:pPr>
            <w:r>
              <w:rPr>
                <w:rFonts w:cs="Calibri"/>
                <w:color w:val="000000"/>
                <w:sz w:val="16"/>
                <w:szCs w:val="16"/>
                <w:lang w:eastAsia="en-GB"/>
              </w:rPr>
              <w:t>15</w:t>
            </w:r>
          </w:p>
        </w:tc>
        <w:tc>
          <w:tcPr>
            <w:tcW w:w="849" w:type="pct"/>
            <w:vAlign w:val="center"/>
          </w:tcPr>
          <w:p w14:paraId="14205BFD" w14:textId="77777777" w:rsidR="00842158" w:rsidRPr="00037492" w:rsidRDefault="00842158" w:rsidP="006B20D6">
            <w:pPr>
              <w:shd w:val="clear" w:color="auto" w:fill="FFFFFF"/>
              <w:spacing w:after="0" w:line="240" w:lineRule="auto"/>
              <w:jc w:val="center"/>
              <w:rPr>
                <w:color w:val="000000"/>
                <w:sz w:val="16"/>
                <w:szCs w:val="16"/>
              </w:rPr>
            </w:pPr>
            <w:r w:rsidRPr="00037492">
              <w:rPr>
                <w:color w:val="000000"/>
                <w:sz w:val="16"/>
                <w:szCs w:val="16"/>
              </w:rPr>
              <w:t>System</w:t>
            </w:r>
          </w:p>
          <w:p w14:paraId="3875A9EA" w14:textId="77777777" w:rsidR="00842158" w:rsidRPr="00037492" w:rsidRDefault="00842158" w:rsidP="006B20D6">
            <w:pPr>
              <w:shd w:val="clear" w:color="auto" w:fill="FFFFFF"/>
              <w:spacing w:after="0" w:line="240" w:lineRule="auto"/>
              <w:jc w:val="center"/>
              <w:rPr>
                <w:color w:val="000000"/>
                <w:sz w:val="16"/>
                <w:szCs w:val="16"/>
              </w:rPr>
            </w:pPr>
            <w:r w:rsidRPr="00037492">
              <w:rPr>
                <w:color w:val="000000"/>
                <w:sz w:val="16"/>
                <w:szCs w:val="16"/>
              </w:rPr>
              <w:t>Informatyczny</w:t>
            </w:r>
          </w:p>
          <w:p w14:paraId="60475736" w14:textId="24AA547B" w:rsidR="00842158" w:rsidRPr="00037492" w:rsidRDefault="00842158" w:rsidP="003B3BC0">
            <w:pPr>
              <w:shd w:val="clear" w:color="auto" w:fill="FFFFFF"/>
              <w:spacing w:after="0" w:line="240" w:lineRule="auto"/>
              <w:jc w:val="center"/>
              <w:rPr>
                <w:rFonts w:cs="Calibri"/>
                <w:color w:val="000000"/>
                <w:sz w:val="16"/>
                <w:szCs w:val="16"/>
              </w:rPr>
            </w:pPr>
            <w:r w:rsidRPr="00037492">
              <w:rPr>
                <w:color w:val="000000"/>
                <w:sz w:val="16"/>
                <w:szCs w:val="16"/>
              </w:rPr>
              <w:t>SL 2014</w:t>
            </w:r>
          </w:p>
        </w:tc>
        <w:tc>
          <w:tcPr>
            <w:tcW w:w="491" w:type="pct"/>
            <w:vAlign w:val="center"/>
          </w:tcPr>
          <w:p w14:paraId="2BE99AD8" w14:textId="77777777" w:rsidR="00842158" w:rsidRPr="00037492" w:rsidRDefault="00616C95" w:rsidP="006B20D6">
            <w:pPr>
              <w:spacing w:after="240" w:line="240" w:lineRule="auto"/>
              <w:jc w:val="center"/>
              <w:rPr>
                <w:rFonts w:cs="Tahoma"/>
                <w:bCs/>
                <w:sz w:val="16"/>
                <w:szCs w:val="16"/>
                <w:lang w:eastAsia="en-US"/>
              </w:rPr>
            </w:pPr>
            <w:r>
              <w:rPr>
                <w:color w:val="000000"/>
                <w:sz w:val="16"/>
                <w:szCs w:val="18"/>
              </w:rPr>
              <w:t>rocznie</w:t>
            </w:r>
          </w:p>
        </w:tc>
      </w:tr>
      <w:tr w:rsidR="006B20D6" w:rsidRPr="00037492" w14:paraId="6EE55AE3" w14:textId="77777777" w:rsidTr="006B20D6">
        <w:trPr>
          <w:trHeight w:val="79"/>
          <w:jc w:val="center"/>
        </w:trPr>
        <w:tc>
          <w:tcPr>
            <w:tcW w:w="305" w:type="pct"/>
            <w:vAlign w:val="center"/>
          </w:tcPr>
          <w:p w14:paraId="0600A0C0" w14:textId="77777777" w:rsidR="00842158" w:rsidRPr="00037492" w:rsidRDefault="00502AA0" w:rsidP="006B20D6">
            <w:pPr>
              <w:spacing w:after="240" w:line="240" w:lineRule="auto"/>
              <w:jc w:val="center"/>
              <w:rPr>
                <w:rFonts w:ascii="Times New Roman" w:hAnsi="Times New Roman"/>
                <w:sz w:val="16"/>
                <w:szCs w:val="16"/>
                <w:lang w:eastAsia="en-GB"/>
              </w:rPr>
            </w:pPr>
            <w:r>
              <w:rPr>
                <w:rFonts w:ascii="Times New Roman" w:hAnsi="Times New Roman"/>
                <w:sz w:val="16"/>
                <w:szCs w:val="16"/>
                <w:lang w:eastAsia="en-GB"/>
              </w:rPr>
              <w:t>3</w:t>
            </w:r>
            <w:r w:rsidR="006B20D6">
              <w:rPr>
                <w:rFonts w:ascii="Times New Roman" w:hAnsi="Times New Roman"/>
                <w:sz w:val="16"/>
                <w:szCs w:val="16"/>
                <w:lang w:eastAsia="en-GB"/>
              </w:rPr>
              <w:t>.</w:t>
            </w:r>
          </w:p>
        </w:tc>
        <w:tc>
          <w:tcPr>
            <w:tcW w:w="855" w:type="pct"/>
            <w:vAlign w:val="center"/>
          </w:tcPr>
          <w:p w14:paraId="612388D1" w14:textId="77777777" w:rsidR="00842158" w:rsidRPr="00037492" w:rsidRDefault="00842158" w:rsidP="006B20D6">
            <w:pPr>
              <w:tabs>
                <w:tab w:val="left" w:pos="426"/>
              </w:tabs>
              <w:rPr>
                <w:rFonts w:cs="Calibri"/>
                <w:color w:val="000000"/>
                <w:sz w:val="16"/>
                <w:szCs w:val="16"/>
              </w:rPr>
            </w:pPr>
            <w:r w:rsidRPr="00037492">
              <w:rPr>
                <w:rFonts w:cs="Calibri"/>
                <w:color w:val="000000"/>
                <w:sz w:val="16"/>
                <w:szCs w:val="16"/>
              </w:rPr>
              <w:t>Wzrost zatrudnienia we wspieranych przedsiębiorstwach (CO08)</w:t>
            </w:r>
          </w:p>
        </w:tc>
        <w:tc>
          <w:tcPr>
            <w:tcW w:w="722" w:type="pct"/>
            <w:vAlign w:val="center"/>
          </w:tcPr>
          <w:p w14:paraId="2B449411" w14:textId="77777777" w:rsidR="00842158" w:rsidRPr="00037492" w:rsidRDefault="00842158" w:rsidP="006B20D6">
            <w:pPr>
              <w:spacing w:after="240" w:line="240" w:lineRule="auto"/>
              <w:jc w:val="center"/>
              <w:rPr>
                <w:rFonts w:cs="Calibri"/>
                <w:color w:val="000000"/>
                <w:sz w:val="16"/>
                <w:szCs w:val="16"/>
              </w:rPr>
            </w:pPr>
            <w:r w:rsidRPr="005A26A7">
              <w:rPr>
                <w:rFonts w:cs="Calibri"/>
                <w:color w:val="000000"/>
                <w:sz w:val="16"/>
                <w:szCs w:val="16"/>
              </w:rPr>
              <w:t>ekwiwalent pełnego czasu pracy</w:t>
            </w:r>
          </w:p>
        </w:tc>
        <w:tc>
          <w:tcPr>
            <w:tcW w:w="422" w:type="pct"/>
            <w:vAlign w:val="center"/>
          </w:tcPr>
          <w:p w14:paraId="00F1175D" w14:textId="77777777" w:rsidR="00842158" w:rsidRPr="00037492" w:rsidRDefault="00842158" w:rsidP="006B20D6">
            <w:pPr>
              <w:spacing w:after="240" w:line="240" w:lineRule="auto"/>
              <w:jc w:val="center"/>
              <w:rPr>
                <w:rFonts w:cs="Tahoma"/>
                <w:sz w:val="16"/>
                <w:szCs w:val="16"/>
                <w:lang w:eastAsia="en-US"/>
              </w:rPr>
            </w:pPr>
            <w:r w:rsidRPr="00037492">
              <w:rPr>
                <w:rFonts w:cs="Calibri"/>
                <w:color w:val="000000"/>
                <w:sz w:val="16"/>
                <w:szCs w:val="16"/>
              </w:rPr>
              <w:t>EFRR</w:t>
            </w:r>
          </w:p>
        </w:tc>
        <w:tc>
          <w:tcPr>
            <w:tcW w:w="582" w:type="pct"/>
            <w:vAlign w:val="center"/>
          </w:tcPr>
          <w:p w14:paraId="3C19ED54" w14:textId="77777777" w:rsidR="00842158" w:rsidRPr="00037492" w:rsidRDefault="00842158" w:rsidP="006B20D6">
            <w:pPr>
              <w:shd w:val="clear" w:color="auto" w:fill="FFFFFF"/>
              <w:spacing w:after="0" w:line="240" w:lineRule="auto"/>
              <w:jc w:val="center"/>
              <w:rPr>
                <w:sz w:val="16"/>
                <w:szCs w:val="16"/>
              </w:rPr>
            </w:pPr>
          </w:p>
          <w:p w14:paraId="49B27F3D" w14:textId="77777777" w:rsidR="00842158" w:rsidRPr="00037492" w:rsidRDefault="00842158" w:rsidP="006B20D6">
            <w:pPr>
              <w:spacing w:after="240" w:line="240" w:lineRule="auto"/>
              <w:jc w:val="center"/>
              <w:rPr>
                <w:rFonts w:cs="Tahoma"/>
                <w:sz w:val="16"/>
                <w:szCs w:val="16"/>
                <w:lang w:eastAsia="en-US"/>
              </w:rPr>
            </w:pPr>
            <w:r w:rsidRPr="00037492">
              <w:rPr>
                <w:rFonts w:cs="Calibri"/>
                <w:color w:val="000000"/>
                <w:sz w:val="16"/>
                <w:szCs w:val="16"/>
              </w:rPr>
              <w:t>Region słabiej rozwinięty</w:t>
            </w:r>
          </w:p>
        </w:tc>
        <w:tc>
          <w:tcPr>
            <w:tcW w:w="232" w:type="pct"/>
            <w:vAlign w:val="center"/>
          </w:tcPr>
          <w:p w14:paraId="5FC836A7" w14:textId="77777777" w:rsidR="00842158" w:rsidRPr="00037492" w:rsidRDefault="00842158" w:rsidP="006B20D6">
            <w:pPr>
              <w:spacing w:after="240" w:line="240" w:lineRule="auto"/>
              <w:jc w:val="center"/>
              <w:rPr>
                <w:rFonts w:ascii="Times New Roman" w:hAnsi="Times New Roman"/>
                <w:sz w:val="16"/>
                <w:szCs w:val="16"/>
                <w:lang w:eastAsia="en-GB"/>
              </w:rPr>
            </w:pPr>
            <w:r w:rsidRPr="00037492">
              <w:rPr>
                <w:sz w:val="16"/>
                <w:szCs w:val="16"/>
                <w:lang w:eastAsia="en-GB"/>
              </w:rPr>
              <w:t>-</w:t>
            </w:r>
          </w:p>
        </w:tc>
        <w:tc>
          <w:tcPr>
            <w:tcW w:w="232" w:type="pct"/>
            <w:vAlign w:val="center"/>
          </w:tcPr>
          <w:p w14:paraId="1EE5894D" w14:textId="77777777" w:rsidR="00842158" w:rsidRPr="00037492" w:rsidRDefault="00842158" w:rsidP="006B20D6">
            <w:pPr>
              <w:spacing w:after="240" w:line="240" w:lineRule="auto"/>
              <w:jc w:val="center"/>
              <w:rPr>
                <w:rFonts w:ascii="Times New Roman" w:hAnsi="Times New Roman"/>
                <w:sz w:val="16"/>
                <w:szCs w:val="16"/>
                <w:lang w:eastAsia="en-GB"/>
              </w:rPr>
            </w:pPr>
            <w:r w:rsidRPr="00037492">
              <w:rPr>
                <w:sz w:val="16"/>
                <w:szCs w:val="16"/>
                <w:lang w:eastAsia="en-GB"/>
              </w:rPr>
              <w:t>-</w:t>
            </w:r>
          </w:p>
        </w:tc>
        <w:tc>
          <w:tcPr>
            <w:tcW w:w="311" w:type="pct"/>
            <w:vAlign w:val="center"/>
          </w:tcPr>
          <w:p w14:paraId="329C0C6B" w14:textId="47DA2BA0" w:rsidR="00842158" w:rsidRDefault="00842158" w:rsidP="006B20D6">
            <w:pPr>
              <w:spacing w:after="240" w:line="240" w:lineRule="auto"/>
              <w:jc w:val="center"/>
              <w:rPr>
                <w:rFonts w:cs="Calibri"/>
                <w:color w:val="000000"/>
                <w:sz w:val="16"/>
                <w:szCs w:val="16"/>
                <w:lang w:eastAsia="en-GB"/>
              </w:rPr>
            </w:pPr>
          </w:p>
          <w:p w14:paraId="634A464E" w14:textId="1757933F" w:rsidR="004975FA" w:rsidRDefault="004975FA" w:rsidP="006B20D6">
            <w:pPr>
              <w:spacing w:after="240" w:line="240" w:lineRule="auto"/>
              <w:jc w:val="center"/>
              <w:rPr>
                <w:rFonts w:cs="Calibri"/>
                <w:color w:val="000000"/>
                <w:sz w:val="16"/>
                <w:szCs w:val="16"/>
                <w:lang w:eastAsia="en-GB"/>
              </w:rPr>
            </w:pPr>
          </w:p>
          <w:p w14:paraId="66D10046" w14:textId="4509D598" w:rsidR="00B63130" w:rsidRPr="00037492" w:rsidRDefault="00B63130" w:rsidP="006B20D6">
            <w:pPr>
              <w:spacing w:after="240" w:line="240" w:lineRule="auto"/>
              <w:jc w:val="center"/>
              <w:rPr>
                <w:rFonts w:cs="Calibri"/>
                <w:color w:val="000000"/>
                <w:sz w:val="16"/>
                <w:szCs w:val="16"/>
                <w:lang w:eastAsia="en-GB"/>
              </w:rPr>
            </w:pPr>
            <w:r>
              <w:rPr>
                <w:rFonts w:cs="Calibri"/>
                <w:color w:val="000000"/>
                <w:sz w:val="16"/>
                <w:szCs w:val="16"/>
                <w:lang w:eastAsia="en-GB"/>
              </w:rPr>
              <w:t>153</w:t>
            </w:r>
          </w:p>
        </w:tc>
        <w:tc>
          <w:tcPr>
            <w:tcW w:w="849" w:type="pct"/>
            <w:vAlign w:val="center"/>
          </w:tcPr>
          <w:p w14:paraId="7B046B32" w14:textId="77777777" w:rsidR="00842158" w:rsidRPr="00037492" w:rsidRDefault="00842158" w:rsidP="006B20D6">
            <w:pPr>
              <w:shd w:val="clear" w:color="auto" w:fill="FFFFFF"/>
              <w:spacing w:after="0" w:line="240" w:lineRule="auto"/>
              <w:jc w:val="center"/>
              <w:rPr>
                <w:color w:val="000000"/>
                <w:sz w:val="16"/>
                <w:szCs w:val="16"/>
              </w:rPr>
            </w:pPr>
            <w:r w:rsidRPr="00037492">
              <w:rPr>
                <w:color w:val="000000"/>
                <w:sz w:val="16"/>
                <w:szCs w:val="16"/>
              </w:rPr>
              <w:t>System</w:t>
            </w:r>
          </w:p>
          <w:p w14:paraId="73916156" w14:textId="77777777" w:rsidR="00842158" w:rsidRPr="00037492" w:rsidRDefault="00842158" w:rsidP="006B20D6">
            <w:pPr>
              <w:shd w:val="clear" w:color="auto" w:fill="FFFFFF"/>
              <w:spacing w:after="0" w:line="240" w:lineRule="auto"/>
              <w:jc w:val="center"/>
              <w:rPr>
                <w:color w:val="000000"/>
                <w:sz w:val="16"/>
                <w:szCs w:val="16"/>
              </w:rPr>
            </w:pPr>
            <w:r w:rsidRPr="00037492">
              <w:rPr>
                <w:color w:val="000000"/>
                <w:sz w:val="16"/>
                <w:szCs w:val="16"/>
              </w:rPr>
              <w:t>Informatyczny</w:t>
            </w:r>
          </w:p>
          <w:p w14:paraId="389B2DF6" w14:textId="259D894B" w:rsidR="00842158" w:rsidRPr="00037492" w:rsidRDefault="00842158" w:rsidP="003B3BC0">
            <w:pPr>
              <w:shd w:val="clear" w:color="auto" w:fill="FFFFFF"/>
              <w:spacing w:after="0" w:line="240" w:lineRule="auto"/>
              <w:jc w:val="center"/>
              <w:rPr>
                <w:rFonts w:cs="Calibri"/>
                <w:color w:val="000000"/>
                <w:sz w:val="16"/>
                <w:szCs w:val="16"/>
              </w:rPr>
            </w:pPr>
            <w:r w:rsidRPr="00037492">
              <w:rPr>
                <w:color w:val="000000"/>
                <w:sz w:val="16"/>
                <w:szCs w:val="16"/>
              </w:rPr>
              <w:t>SL 2014</w:t>
            </w:r>
          </w:p>
        </w:tc>
        <w:tc>
          <w:tcPr>
            <w:tcW w:w="491" w:type="pct"/>
            <w:vAlign w:val="center"/>
          </w:tcPr>
          <w:p w14:paraId="343EF90E" w14:textId="77777777" w:rsidR="00842158" w:rsidRPr="00037492" w:rsidRDefault="00616C95" w:rsidP="006B20D6">
            <w:pPr>
              <w:spacing w:after="240" w:line="240" w:lineRule="auto"/>
              <w:jc w:val="center"/>
              <w:rPr>
                <w:rFonts w:cs="Tahoma"/>
                <w:bCs/>
                <w:sz w:val="16"/>
                <w:szCs w:val="16"/>
                <w:lang w:eastAsia="en-US"/>
              </w:rPr>
            </w:pPr>
            <w:r>
              <w:rPr>
                <w:color w:val="000000"/>
                <w:sz w:val="16"/>
                <w:szCs w:val="18"/>
              </w:rPr>
              <w:t>rocznie</w:t>
            </w:r>
          </w:p>
        </w:tc>
      </w:tr>
      <w:tr w:rsidR="006B20D6" w:rsidRPr="00037492" w14:paraId="6EAFBCCE" w14:textId="77777777" w:rsidTr="006E5445">
        <w:trPr>
          <w:trHeight w:val="79"/>
          <w:jc w:val="center"/>
        </w:trPr>
        <w:tc>
          <w:tcPr>
            <w:tcW w:w="305" w:type="pct"/>
            <w:vAlign w:val="center"/>
          </w:tcPr>
          <w:p w14:paraId="6FDC9745" w14:textId="77777777" w:rsidR="00842158" w:rsidRPr="00037492" w:rsidRDefault="00502AA0" w:rsidP="00072AB1">
            <w:pPr>
              <w:spacing w:after="240" w:line="240" w:lineRule="auto"/>
              <w:jc w:val="center"/>
              <w:rPr>
                <w:rFonts w:ascii="Times New Roman" w:hAnsi="Times New Roman"/>
                <w:sz w:val="16"/>
                <w:szCs w:val="16"/>
                <w:lang w:eastAsia="en-GB"/>
              </w:rPr>
            </w:pPr>
            <w:r>
              <w:rPr>
                <w:rFonts w:ascii="Times New Roman" w:hAnsi="Times New Roman"/>
                <w:sz w:val="16"/>
                <w:szCs w:val="16"/>
                <w:lang w:eastAsia="en-GB"/>
              </w:rPr>
              <w:t>4</w:t>
            </w:r>
            <w:r w:rsidR="003F3C77">
              <w:rPr>
                <w:rFonts w:ascii="Times New Roman" w:hAnsi="Times New Roman"/>
                <w:sz w:val="16"/>
                <w:szCs w:val="16"/>
                <w:lang w:eastAsia="en-GB"/>
              </w:rPr>
              <w:t>.</w:t>
            </w:r>
          </w:p>
        </w:tc>
        <w:tc>
          <w:tcPr>
            <w:tcW w:w="855" w:type="pct"/>
            <w:vAlign w:val="center"/>
          </w:tcPr>
          <w:p w14:paraId="7CA425FA" w14:textId="77777777" w:rsidR="00842158" w:rsidRPr="00037492" w:rsidRDefault="00842158" w:rsidP="006E5445">
            <w:pPr>
              <w:tabs>
                <w:tab w:val="left" w:pos="426"/>
              </w:tabs>
              <w:rPr>
                <w:rFonts w:cs="Calibri"/>
                <w:color w:val="000000"/>
                <w:sz w:val="16"/>
                <w:szCs w:val="16"/>
              </w:rPr>
            </w:pPr>
            <w:r>
              <w:rPr>
                <w:rFonts w:cs="Calibri"/>
                <w:color w:val="000000"/>
                <w:sz w:val="16"/>
                <w:szCs w:val="16"/>
              </w:rPr>
              <w:t>Liczba wybudowanej infrastruktury turystycznej</w:t>
            </w:r>
          </w:p>
        </w:tc>
        <w:tc>
          <w:tcPr>
            <w:tcW w:w="722" w:type="pct"/>
            <w:vAlign w:val="center"/>
          </w:tcPr>
          <w:p w14:paraId="4051E806" w14:textId="77777777" w:rsidR="00842158" w:rsidRPr="00C04586" w:rsidRDefault="00842158" w:rsidP="006B20D6">
            <w:pPr>
              <w:spacing w:after="240" w:line="240" w:lineRule="auto"/>
              <w:jc w:val="center"/>
              <w:rPr>
                <w:rFonts w:cs="Calibri"/>
                <w:color w:val="000000"/>
                <w:sz w:val="16"/>
                <w:szCs w:val="16"/>
              </w:rPr>
            </w:pPr>
            <w:r>
              <w:rPr>
                <w:rFonts w:cs="Calibri"/>
                <w:color w:val="000000"/>
                <w:sz w:val="16"/>
                <w:szCs w:val="16"/>
              </w:rPr>
              <w:t>szt.</w:t>
            </w:r>
          </w:p>
        </w:tc>
        <w:tc>
          <w:tcPr>
            <w:tcW w:w="422" w:type="pct"/>
            <w:vAlign w:val="center"/>
          </w:tcPr>
          <w:p w14:paraId="213EFFEE" w14:textId="77777777" w:rsidR="00842158" w:rsidRPr="00037492" w:rsidRDefault="00842158" w:rsidP="006B20D6">
            <w:pPr>
              <w:spacing w:after="240" w:line="240" w:lineRule="auto"/>
              <w:jc w:val="center"/>
              <w:rPr>
                <w:rFonts w:cs="Tahoma"/>
                <w:sz w:val="16"/>
                <w:szCs w:val="16"/>
                <w:lang w:eastAsia="en-US"/>
              </w:rPr>
            </w:pPr>
            <w:r w:rsidRPr="00037492">
              <w:rPr>
                <w:rFonts w:cs="Calibri"/>
                <w:color w:val="000000"/>
                <w:sz w:val="16"/>
                <w:szCs w:val="16"/>
              </w:rPr>
              <w:t>EFRR</w:t>
            </w:r>
          </w:p>
        </w:tc>
        <w:tc>
          <w:tcPr>
            <w:tcW w:w="582" w:type="pct"/>
            <w:vAlign w:val="center"/>
          </w:tcPr>
          <w:p w14:paraId="08ED0776" w14:textId="77777777" w:rsidR="00842158" w:rsidRPr="00037492" w:rsidRDefault="00842158" w:rsidP="006B20D6">
            <w:pPr>
              <w:shd w:val="clear" w:color="auto" w:fill="FFFFFF"/>
              <w:spacing w:after="0" w:line="240" w:lineRule="auto"/>
              <w:jc w:val="center"/>
              <w:rPr>
                <w:sz w:val="16"/>
                <w:szCs w:val="16"/>
              </w:rPr>
            </w:pPr>
          </w:p>
          <w:p w14:paraId="0843DD9D" w14:textId="77777777" w:rsidR="00842158" w:rsidRPr="00037492" w:rsidRDefault="00842158" w:rsidP="006B20D6">
            <w:pPr>
              <w:spacing w:after="240" w:line="240" w:lineRule="auto"/>
              <w:jc w:val="center"/>
              <w:rPr>
                <w:rFonts w:cs="Tahoma"/>
                <w:sz w:val="16"/>
                <w:szCs w:val="16"/>
                <w:lang w:eastAsia="en-US"/>
              </w:rPr>
            </w:pPr>
            <w:r w:rsidRPr="00037492">
              <w:rPr>
                <w:rFonts w:cs="Calibri"/>
                <w:color w:val="000000"/>
                <w:sz w:val="16"/>
                <w:szCs w:val="16"/>
              </w:rPr>
              <w:t>Region słabiej rozwinięty</w:t>
            </w:r>
          </w:p>
        </w:tc>
        <w:tc>
          <w:tcPr>
            <w:tcW w:w="232" w:type="pct"/>
            <w:vAlign w:val="center"/>
          </w:tcPr>
          <w:p w14:paraId="2E9975CD" w14:textId="77777777" w:rsidR="00842158" w:rsidRPr="00037492" w:rsidRDefault="00842158" w:rsidP="006B20D6">
            <w:pPr>
              <w:spacing w:after="240" w:line="240" w:lineRule="auto"/>
              <w:jc w:val="center"/>
              <w:rPr>
                <w:sz w:val="16"/>
                <w:szCs w:val="16"/>
                <w:lang w:eastAsia="en-GB"/>
              </w:rPr>
            </w:pPr>
            <w:r>
              <w:rPr>
                <w:sz w:val="16"/>
                <w:szCs w:val="16"/>
                <w:lang w:eastAsia="en-GB"/>
              </w:rPr>
              <w:t>-</w:t>
            </w:r>
          </w:p>
        </w:tc>
        <w:tc>
          <w:tcPr>
            <w:tcW w:w="232" w:type="pct"/>
            <w:vAlign w:val="center"/>
          </w:tcPr>
          <w:p w14:paraId="504901ED" w14:textId="77777777" w:rsidR="00842158" w:rsidRPr="00037492" w:rsidRDefault="00842158" w:rsidP="006B20D6">
            <w:pPr>
              <w:spacing w:after="240" w:line="240" w:lineRule="auto"/>
              <w:jc w:val="center"/>
              <w:rPr>
                <w:sz w:val="16"/>
                <w:szCs w:val="16"/>
                <w:lang w:eastAsia="en-GB"/>
              </w:rPr>
            </w:pPr>
            <w:r>
              <w:rPr>
                <w:sz w:val="16"/>
                <w:szCs w:val="16"/>
                <w:lang w:eastAsia="en-GB"/>
              </w:rPr>
              <w:t>-</w:t>
            </w:r>
          </w:p>
        </w:tc>
        <w:tc>
          <w:tcPr>
            <w:tcW w:w="311" w:type="pct"/>
            <w:vAlign w:val="center"/>
          </w:tcPr>
          <w:p w14:paraId="1BDBD3BE" w14:textId="77777777" w:rsidR="00842158" w:rsidRDefault="002A28E7" w:rsidP="006B20D6">
            <w:pPr>
              <w:spacing w:after="240" w:line="240" w:lineRule="auto"/>
              <w:jc w:val="center"/>
              <w:rPr>
                <w:rFonts w:cs="Calibri"/>
                <w:color w:val="000000"/>
                <w:sz w:val="16"/>
                <w:szCs w:val="16"/>
                <w:lang w:eastAsia="en-GB"/>
              </w:rPr>
            </w:pPr>
            <w:r>
              <w:rPr>
                <w:rFonts w:cs="Calibri"/>
                <w:color w:val="000000"/>
                <w:sz w:val="16"/>
                <w:szCs w:val="16"/>
                <w:lang w:eastAsia="en-GB"/>
              </w:rPr>
              <w:t>36</w:t>
            </w:r>
          </w:p>
        </w:tc>
        <w:tc>
          <w:tcPr>
            <w:tcW w:w="849" w:type="pct"/>
            <w:vAlign w:val="center"/>
          </w:tcPr>
          <w:p w14:paraId="5B56D00D" w14:textId="77777777" w:rsidR="00842158" w:rsidRPr="00037492" w:rsidRDefault="00842158" w:rsidP="006B20D6">
            <w:pPr>
              <w:shd w:val="clear" w:color="auto" w:fill="FFFFFF"/>
              <w:spacing w:after="0" w:line="240" w:lineRule="auto"/>
              <w:jc w:val="center"/>
              <w:rPr>
                <w:color w:val="000000"/>
                <w:sz w:val="16"/>
                <w:szCs w:val="16"/>
              </w:rPr>
            </w:pPr>
            <w:r w:rsidRPr="00037492">
              <w:rPr>
                <w:color w:val="000000"/>
                <w:sz w:val="16"/>
                <w:szCs w:val="16"/>
              </w:rPr>
              <w:t>System</w:t>
            </w:r>
          </w:p>
          <w:p w14:paraId="2C786D1F" w14:textId="77777777" w:rsidR="00842158" w:rsidRPr="00037492" w:rsidRDefault="00842158" w:rsidP="006B20D6">
            <w:pPr>
              <w:shd w:val="clear" w:color="auto" w:fill="FFFFFF"/>
              <w:spacing w:after="0" w:line="240" w:lineRule="auto"/>
              <w:jc w:val="center"/>
              <w:rPr>
                <w:color w:val="000000"/>
                <w:sz w:val="16"/>
                <w:szCs w:val="16"/>
              </w:rPr>
            </w:pPr>
            <w:r w:rsidRPr="00037492">
              <w:rPr>
                <w:color w:val="000000"/>
                <w:sz w:val="16"/>
                <w:szCs w:val="16"/>
              </w:rPr>
              <w:t>Informatyczny</w:t>
            </w:r>
          </w:p>
          <w:p w14:paraId="2EE4F3C6" w14:textId="294A7ED8" w:rsidR="00842158" w:rsidRPr="00037492" w:rsidRDefault="00842158" w:rsidP="003B3BC0">
            <w:pPr>
              <w:shd w:val="clear" w:color="auto" w:fill="FFFFFF"/>
              <w:spacing w:after="0" w:line="240" w:lineRule="auto"/>
              <w:jc w:val="center"/>
              <w:rPr>
                <w:rFonts w:cs="Calibri"/>
                <w:color w:val="000000"/>
                <w:sz w:val="16"/>
                <w:szCs w:val="16"/>
              </w:rPr>
            </w:pPr>
            <w:r w:rsidRPr="00037492">
              <w:rPr>
                <w:color w:val="000000"/>
                <w:sz w:val="16"/>
                <w:szCs w:val="16"/>
              </w:rPr>
              <w:t>SL 2014</w:t>
            </w:r>
          </w:p>
        </w:tc>
        <w:tc>
          <w:tcPr>
            <w:tcW w:w="491" w:type="pct"/>
            <w:vAlign w:val="center"/>
          </w:tcPr>
          <w:p w14:paraId="2068C73A" w14:textId="77777777" w:rsidR="00842158" w:rsidRPr="00037492" w:rsidRDefault="00616C95" w:rsidP="006B20D6">
            <w:pPr>
              <w:spacing w:after="240" w:line="240" w:lineRule="auto"/>
              <w:jc w:val="center"/>
              <w:rPr>
                <w:rFonts w:cs="Tahoma"/>
                <w:bCs/>
                <w:sz w:val="16"/>
                <w:szCs w:val="16"/>
                <w:lang w:eastAsia="en-US"/>
              </w:rPr>
            </w:pPr>
            <w:r>
              <w:rPr>
                <w:color w:val="000000"/>
                <w:sz w:val="16"/>
                <w:szCs w:val="18"/>
              </w:rPr>
              <w:t>rocznie</w:t>
            </w:r>
          </w:p>
        </w:tc>
      </w:tr>
      <w:tr w:rsidR="006B20D6" w:rsidRPr="00037492" w14:paraId="38BDEC45" w14:textId="77777777" w:rsidTr="006E5445">
        <w:trPr>
          <w:trHeight w:val="79"/>
          <w:jc w:val="center"/>
        </w:trPr>
        <w:tc>
          <w:tcPr>
            <w:tcW w:w="305" w:type="pct"/>
            <w:vAlign w:val="center"/>
          </w:tcPr>
          <w:p w14:paraId="66EB28A3" w14:textId="77777777" w:rsidR="002474CC" w:rsidRPr="00037492" w:rsidRDefault="00502AA0" w:rsidP="00072AB1">
            <w:pPr>
              <w:spacing w:after="240" w:line="240" w:lineRule="auto"/>
              <w:jc w:val="center"/>
              <w:rPr>
                <w:rFonts w:ascii="Times New Roman" w:hAnsi="Times New Roman"/>
                <w:sz w:val="16"/>
                <w:szCs w:val="16"/>
                <w:lang w:eastAsia="en-GB"/>
              </w:rPr>
            </w:pPr>
            <w:r>
              <w:rPr>
                <w:rFonts w:ascii="Times New Roman" w:hAnsi="Times New Roman"/>
                <w:sz w:val="16"/>
                <w:szCs w:val="16"/>
                <w:lang w:eastAsia="en-GB"/>
              </w:rPr>
              <w:t>5</w:t>
            </w:r>
            <w:r w:rsidR="003F3C77">
              <w:rPr>
                <w:rFonts w:ascii="Times New Roman" w:hAnsi="Times New Roman"/>
                <w:sz w:val="16"/>
                <w:szCs w:val="16"/>
                <w:lang w:eastAsia="en-GB"/>
              </w:rPr>
              <w:t>.</w:t>
            </w:r>
          </w:p>
        </w:tc>
        <w:tc>
          <w:tcPr>
            <w:tcW w:w="855" w:type="pct"/>
            <w:vAlign w:val="center"/>
          </w:tcPr>
          <w:p w14:paraId="6682F484" w14:textId="77777777" w:rsidR="002474CC" w:rsidRPr="00037492" w:rsidRDefault="002474CC" w:rsidP="006E5445">
            <w:pPr>
              <w:tabs>
                <w:tab w:val="left" w:pos="426"/>
              </w:tabs>
              <w:rPr>
                <w:rFonts w:cs="Calibri"/>
                <w:color w:val="000000"/>
                <w:sz w:val="16"/>
                <w:szCs w:val="16"/>
              </w:rPr>
            </w:pPr>
            <w:r>
              <w:rPr>
                <w:rFonts w:cs="Calibri"/>
                <w:color w:val="000000"/>
                <w:sz w:val="16"/>
                <w:szCs w:val="16"/>
              </w:rPr>
              <w:t>Liczba przebudowanej infrastruktury turystycznej</w:t>
            </w:r>
          </w:p>
        </w:tc>
        <w:tc>
          <w:tcPr>
            <w:tcW w:w="722" w:type="pct"/>
            <w:vAlign w:val="center"/>
          </w:tcPr>
          <w:p w14:paraId="48EB5D18" w14:textId="77777777" w:rsidR="002474CC" w:rsidRPr="00C04586" w:rsidRDefault="002474CC" w:rsidP="006B20D6">
            <w:pPr>
              <w:spacing w:after="240" w:line="240" w:lineRule="auto"/>
              <w:jc w:val="center"/>
              <w:rPr>
                <w:rFonts w:cs="Calibri"/>
                <w:color w:val="000000"/>
                <w:sz w:val="16"/>
                <w:szCs w:val="16"/>
              </w:rPr>
            </w:pPr>
            <w:r w:rsidRPr="00C04586">
              <w:rPr>
                <w:rFonts w:cs="Calibri"/>
                <w:color w:val="000000"/>
                <w:sz w:val="16"/>
                <w:szCs w:val="16"/>
              </w:rPr>
              <w:t>szt.</w:t>
            </w:r>
          </w:p>
        </w:tc>
        <w:tc>
          <w:tcPr>
            <w:tcW w:w="422" w:type="pct"/>
            <w:vAlign w:val="center"/>
          </w:tcPr>
          <w:p w14:paraId="085F4634" w14:textId="77777777" w:rsidR="002474CC" w:rsidRPr="00037492" w:rsidRDefault="002474CC" w:rsidP="006B20D6">
            <w:pPr>
              <w:spacing w:after="240" w:line="240" w:lineRule="auto"/>
              <w:jc w:val="center"/>
              <w:rPr>
                <w:rFonts w:cs="Tahoma"/>
                <w:sz w:val="16"/>
                <w:szCs w:val="16"/>
                <w:lang w:eastAsia="en-US"/>
              </w:rPr>
            </w:pPr>
            <w:r w:rsidRPr="00037492">
              <w:rPr>
                <w:rFonts w:cs="Calibri"/>
                <w:color w:val="000000"/>
                <w:sz w:val="16"/>
                <w:szCs w:val="16"/>
              </w:rPr>
              <w:t>EFRR</w:t>
            </w:r>
          </w:p>
        </w:tc>
        <w:tc>
          <w:tcPr>
            <w:tcW w:w="582" w:type="pct"/>
            <w:vAlign w:val="center"/>
          </w:tcPr>
          <w:p w14:paraId="4A14DC42" w14:textId="77777777" w:rsidR="002474CC" w:rsidRPr="00037492" w:rsidRDefault="002474CC" w:rsidP="006B20D6">
            <w:pPr>
              <w:shd w:val="clear" w:color="auto" w:fill="FFFFFF"/>
              <w:spacing w:after="0" w:line="240" w:lineRule="auto"/>
              <w:jc w:val="center"/>
              <w:rPr>
                <w:sz w:val="16"/>
                <w:szCs w:val="16"/>
              </w:rPr>
            </w:pPr>
          </w:p>
          <w:p w14:paraId="1D529FA1" w14:textId="77777777" w:rsidR="002474CC" w:rsidRPr="00037492" w:rsidRDefault="002474CC" w:rsidP="006B20D6">
            <w:pPr>
              <w:spacing w:after="240" w:line="240" w:lineRule="auto"/>
              <w:jc w:val="center"/>
              <w:rPr>
                <w:rFonts w:cs="Tahoma"/>
                <w:sz w:val="16"/>
                <w:szCs w:val="16"/>
                <w:lang w:eastAsia="en-US"/>
              </w:rPr>
            </w:pPr>
            <w:r w:rsidRPr="00037492">
              <w:rPr>
                <w:rFonts w:cs="Calibri"/>
                <w:color w:val="000000"/>
                <w:sz w:val="16"/>
                <w:szCs w:val="16"/>
              </w:rPr>
              <w:t>Region słabiej rozwinięty</w:t>
            </w:r>
          </w:p>
        </w:tc>
        <w:tc>
          <w:tcPr>
            <w:tcW w:w="232" w:type="pct"/>
            <w:vAlign w:val="center"/>
          </w:tcPr>
          <w:p w14:paraId="05C29A31" w14:textId="77777777" w:rsidR="002474CC" w:rsidRPr="00037492" w:rsidRDefault="002474CC" w:rsidP="006B20D6">
            <w:pPr>
              <w:spacing w:after="240" w:line="240" w:lineRule="auto"/>
              <w:jc w:val="center"/>
              <w:rPr>
                <w:sz w:val="16"/>
                <w:szCs w:val="16"/>
                <w:lang w:eastAsia="en-GB"/>
              </w:rPr>
            </w:pPr>
            <w:r>
              <w:rPr>
                <w:sz w:val="16"/>
                <w:szCs w:val="16"/>
                <w:lang w:eastAsia="en-GB"/>
              </w:rPr>
              <w:t>-</w:t>
            </w:r>
          </w:p>
        </w:tc>
        <w:tc>
          <w:tcPr>
            <w:tcW w:w="232" w:type="pct"/>
            <w:vAlign w:val="center"/>
          </w:tcPr>
          <w:p w14:paraId="15A1EDD8" w14:textId="77777777" w:rsidR="002474CC" w:rsidRPr="00037492" w:rsidRDefault="002474CC" w:rsidP="006B20D6">
            <w:pPr>
              <w:spacing w:after="240" w:line="240" w:lineRule="auto"/>
              <w:jc w:val="center"/>
              <w:rPr>
                <w:sz w:val="16"/>
                <w:szCs w:val="16"/>
                <w:lang w:eastAsia="en-GB"/>
              </w:rPr>
            </w:pPr>
            <w:r>
              <w:rPr>
                <w:sz w:val="16"/>
                <w:szCs w:val="16"/>
                <w:lang w:eastAsia="en-GB"/>
              </w:rPr>
              <w:t>-</w:t>
            </w:r>
          </w:p>
        </w:tc>
        <w:tc>
          <w:tcPr>
            <w:tcW w:w="311" w:type="pct"/>
            <w:vAlign w:val="center"/>
          </w:tcPr>
          <w:p w14:paraId="002E391C" w14:textId="77777777" w:rsidR="002474CC" w:rsidRDefault="002474CC" w:rsidP="006B20D6">
            <w:pPr>
              <w:spacing w:after="240" w:line="240" w:lineRule="auto"/>
              <w:jc w:val="center"/>
              <w:rPr>
                <w:rFonts w:cs="Calibri"/>
                <w:color w:val="000000"/>
                <w:sz w:val="16"/>
                <w:szCs w:val="16"/>
                <w:lang w:eastAsia="en-GB"/>
              </w:rPr>
            </w:pPr>
            <w:r>
              <w:rPr>
                <w:rFonts w:cs="Calibri"/>
                <w:color w:val="000000"/>
                <w:sz w:val="16"/>
                <w:szCs w:val="16"/>
                <w:lang w:eastAsia="en-GB"/>
              </w:rPr>
              <w:t>16</w:t>
            </w:r>
          </w:p>
        </w:tc>
        <w:tc>
          <w:tcPr>
            <w:tcW w:w="849" w:type="pct"/>
            <w:vAlign w:val="center"/>
          </w:tcPr>
          <w:p w14:paraId="08519F26" w14:textId="77777777" w:rsidR="002474CC" w:rsidRPr="00037492" w:rsidRDefault="002474CC" w:rsidP="006B20D6">
            <w:pPr>
              <w:shd w:val="clear" w:color="auto" w:fill="FFFFFF"/>
              <w:spacing w:after="0" w:line="240" w:lineRule="auto"/>
              <w:jc w:val="center"/>
              <w:rPr>
                <w:color w:val="000000"/>
                <w:sz w:val="16"/>
                <w:szCs w:val="16"/>
              </w:rPr>
            </w:pPr>
            <w:r w:rsidRPr="00037492">
              <w:rPr>
                <w:color w:val="000000"/>
                <w:sz w:val="16"/>
                <w:szCs w:val="16"/>
              </w:rPr>
              <w:t>System</w:t>
            </w:r>
          </w:p>
          <w:p w14:paraId="3E531C38" w14:textId="77777777" w:rsidR="002474CC" w:rsidRPr="00037492" w:rsidRDefault="002474CC" w:rsidP="006B20D6">
            <w:pPr>
              <w:shd w:val="clear" w:color="auto" w:fill="FFFFFF"/>
              <w:spacing w:after="0" w:line="240" w:lineRule="auto"/>
              <w:jc w:val="center"/>
              <w:rPr>
                <w:color w:val="000000"/>
                <w:sz w:val="16"/>
                <w:szCs w:val="16"/>
              </w:rPr>
            </w:pPr>
            <w:r w:rsidRPr="00037492">
              <w:rPr>
                <w:color w:val="000000"/>
                <w:sz w:val="16"/>
                <w:szCs w:val="16"/>
              </w:rPr>
              <w:t>Informatyczny</w:t>
            </w:r>
          </w:p>
          <w:p w14:paraId="4773482A" w14:textId="354EF11A" w:rsidR="002474CC" w:rsidRPr="00037492" w:rsidRDefault="002474CC" w:rsidP="003B3BC0">
            <w:pPr>
              <w:shd w:val="clear" w:color="auto" w:fill="FFFFFF"/>
              <w:spacing w:after="0" w:line="240" w:lineRule="auto"/>
              <w:jc w:val="center"/>
              <w:rPr>
                <w:rFonts w:cs="Calibri"/>
                <w:color w:val="000000"/>
                <w:sz w:val="16"/>
                <w:szCs w:val="16"/>
              </w:rPr>
            </w:pPr>
            <w:r w:rsidRPr="00037492">
              <w:rPr>
                <w:color w:val="000000"/>
                <w:sz w:val="16"/>
                <w:szCs w:val="16"/>
              </w:rPr>
              <w:t>SL 2014</w:t>
            </w:r>
          </w:p>
        </w:tc>
        <w:tc>
          <w:tcPr>
            <w:tcW w:w="491" w:type="pct"/>
            <w:vAlign w:val="center"/>
          </w:tcPr>
          <w:p w14:paraId="2CA45E2F" w14:textId="77777777" w:rsidR="002474CC" w:rsidRPr="00037492" w:rsidRDefault="00616C95" w:rsidP="006B20D6">
            <w:pPr>
              <w:spacing w:after="240" w:line="240" w:lineRule="auto"/>
              <w:jc w:val="center"/>
              <w:rPr>
                <w:rFonts w:cs="Tahoma"/>
                <w:bCs/>
                <w:sz w:val="16"/>
                <w:szCs w:val="16"/>
                <w:lang w:eastAsia="en-US"/>
              </w:rPr>
            </w:pPr>
            <w:r>
              <w:rPr>
                <w:color w:val="000000"/>
                <w:sz w:val="16"/>
                <w:szCs w:val="18"/>
              </w:rPr>
              <w:t>rocznie</w:t>
            </w:r>
          </w:p>
        </w:tc>
      </w:tr>
    </w:tbl>
    <w:p w14:paraId="691DD992" w14:textId="77777777" w:rsidR="00842158" w:rsidRPr="005D331E" w:rsidRDefault="00842158" w:rsidP="00842158">
      <w:pPr>
        <w:suppressAutoHyphens/>
        <w:spacing w:before="240" w:after="60" w:line="240" w:lineRule="auto"/>
        <w:jc w:val="both"/>
        <w:rPr>
          <w:rFonts w:cs="Tahoma"/>
          <w:bCs/>
          <w:i/>
          <w:sz w:val="2"/>
          <w:szCs w:val="20"/>
        </w:rPr>
      </w:pPr>
    </w:p>
    <w:p w14:paraId="1C5C1F3E" w14:textId="77777777" w:rsidR="00BA7F35" w:rsidRDefault="00BA7F35">
      <w:pPr>
        <w:spacing w:after="0" w:line="240" w:lineRule="auto"/>
        <w:rPr>
          <w:bCs/>
          <w:iCs/>
          <w:szCs w:val="24"/>
        </w:rPr>
      </w:pPr>
      <w:r>
        <w:rPr>
          <w:bCs/>
          <w:iCs/>
          <w:szCs w:val="24"/>
        </w:rPr>
        <w:br w:type="page"/>
      </w:r>
    </w:p>
    <w:p w14:paraId="152747D2" w14:textId="77777777" w:rsidR="00842158" w:rsidRPr="008F400E" w:rsidRDefault="00CD608A" w:rsidP="00842158">
      <w:pPr>
        <w:shd w:val="clear" w:color="auto" w:fill="C6D9F1"/>
        <w:autoSpaceDE w:val="0"/>
        <w:autoSpaceDN w:val="0"/>
        <w:adjustRightInd w:val="0"/>
        <w:spacing w:after="0" w:line="240" w:lineRule="auto"/>
        <w:jc w:val="both"/>
        <w:rPr>
          <w:rFonts w:cs="Arial"/>
          <w:b/>
          <w:bCs/>
          <w:szCs w:val="24"/>
        </w:rPr>
      </w:pPr>
      <w:r>
        <w:rPr>
          <w:bCs/>
          <w:iCs/>
          <w:szCs w:val="24"/>
        </w:rPr>
        <w:t xml:space="preserve"> </w:t>
      </w:r>
      <w:r w:rsidR="00842158">
        <w:rPr>
          <w:rFonts w:cs="Arial"/>
          <w:b/>
          <w:bCs/>
          <w:szCs w:val="24"/>
        </w:rPr>
        <w:t xml:space="preserve">2.A.4 (VI-9b) </w:t>
      </w:r>
      <w:r w:rsidR="00842158" w:rsidRPr="00DB2C3F">
        <w:rPr>
          <w:rFonts w:cs="Arial"/>
          <w:b/>
          <w:bCs/>
          <w:szCs w:val="24"/>
        </w:rPr>
        <w:t xml:space="preserve">Priorytet inwestycyjny </w:t>
      </w:r>
      <w:r w:rsidR="00842158">
        <w:rPr>
          <w:rFonts w:cs="Arial"/>
          <w:b/>
          <w:bCs/>
          <w:szCs w:val="24"/>
        </w:rPr>
        <w:t>9b</w:t>
      </w:r>
      <w:r w:rsidR="00842158" w:rsidRPr="008F400E">
        <w:rPr>
          <w:rFonts w:cs="Arial"/>
          <w:b/>
          <w:bCs/>
          <w:szCs w:val="24"/>
        </w:rPr>
        <w:t xml:space="preserve"> </w:t>
      </w:r>
      <w:r w:rsidR="00842158" w:rsidRPr="008F400E">
        <w:rPr>
          <w:b/>
          <w:color w:val="000000"/>
          <w:szCs w:val="24"/>
        </w:rPr>
        <w:t>Wspieranie rewitalizacji fizycznej, gospodarczej i społecznej ubogich społeczności na obszarach miejskich i wiejskich</w:t>
      </w:r>
    </w:p>
    <w:p w14:paraId="1EFB02E8" w14:textId="77777777" w:rsidR="00842158" w:rsidRPr="00BA7F35" w:rsidRDefault="00842158" w:rsidP="00BA7F35">
      <w:pPr>
        <w:spacing w:before="240"/>
        <w:rPr>
          <w:b/>
          <w:color w:val="548DD4"/>
        </w:rPr>
      </w:pPr>
      <w:r w:rsidRPr="00BA7F35">
        <w:rPr>
          <w:b/>
          <w:color w:val="548DD4"/>
        </w:rPr>
        <w:t>2.A.5 (VI-9b) Cele szczegółowe priorytetu inwestycyjnego i oczekiwane rezultaty</w:t>
      </w:r>
    </w:p>
    <w:p w14:paraId="1EAB39ED" w14:textId="77777777" w:rsidR="00BA7F35" w:rsidRDefault="00842158" w:rsidP="00BA7F35">
      <w:pPr>
        <w:spacing w:before="240" w:line="240" w:lineRule="auto"/>
        <w:jc w:val="both"/>
        <w:rPr>
          <w:rFonts w:cs="Arial"/>
          <w:b/>
          <w:szCs w:val="24"/>
        </w:rPr>
      </w:pPr>
      <w:r w:rsidRPr="00644CE9">
        <w:rPr>
          <w:rFonts w:cs="Arial"/>
          <w:b/>
          <w:szCs w:val="24"/>
        </w:rPr>
        <w:t>Cel szczegółowy</w:t>
      </w:r>
      <w:r w:rsidR="004C0F3D">
        <w:rPr>
          <w:rFonts w:cs="Arial"/>
          <w:b/>
          <w:szCs w:val="24"/>
        </w:rPr>
        <w:t>:</w:t>
      </w:r>
    </w:p>
    <w:p w14:paraId="29DA030E" w14:textId="77777777" w:rsidR="00842158" w:rsidRPr="00F86AE0" w:rsidRDefault="00842158" w:rsidP="00842158">
      <w:pPr>
        <w:spacing w:before="120" w:line="240" w:lineRule="auto"/>
        <w:jc w:val="both"/>
        <w:rPr>
          <w:szCs w:val="24"/>
        </w:rPr>
      </w:pPr>
      <w:r w:rsidRPr="0028031A">
        <w:rPr>
          <w:szCs w:val="24"/>
        </w:rPr>
        <w:t>Przywrócenie lub nadanie funkcji społecznych i gospodarczych na terena</w:t>
      </w:r>
      <w:r w:rsidR="004C0F3D">
        <w:rPr>
          <w:szCs w:val="24"/>
        </w:rPr>
        <w:t>ch zdegradowanych.</w:t>
      </w:r>
    </w:p>
    <w:p w14:paraId="2BB3EE47" w14:textId="77777777" w:rsidR="00842158" w:rsidRPr="00644CE9" w:rsidRDefault="00842158" w:rsidP="00BA7F35">
      <w:pPr>
        <w:rPr>
          <w:b/>
        </w:rPr>
      </w:pPr>
      <w:r w:rsidRPr="00644CE9">
        <w:rPr>
          <w:b/>
        </w:rPr>
        <w:t>Uzasadnienie celu szczegółowego – oczekiwane rezultaty</w:t>
      </w:r>
    </w:p>
    <w:p w14:paraId="30C8EA7E" w14:textId="77777777" w:rsidR="00842158" w:rsidRDefault="00842158" w:rsidP="00842158">
      <w:pPr>
        <w:autoSpaceDE w:val="0"/>
        <w:autoSpaceDN w:val="0"/>
        <w:adjustRightInd w:val="0"/>
        <w:spacing w:after="240" w:line="240" w:lineRule="auto"/>
        <w:jc w:val="both"/>
        <w:rPr>
          <w:szCs w:val="24"/>
        </w:rPr>
      </w:pPr>
      <w:r w:rsidRPr="0074333A">
        <w:rPr>
          <w:szCs w:val="24"/>
        </w:rPr>
        <w:t xml:space="preserve">Ożywienie społeczno – gospodarcze </w:t>
      </w:r>
      <w:r w:rsidRPr="0074333A">
        <w:rPr>
          <w:rFonts w:cs="Arial"/>
          <w:szCs w:val="24"/>
        </w:rPr>
        <w:t xml:space="preserve">i ograniczenie ubóstwa </w:t>
      </w:r>
      <w:r w:rsidRPr="0074333A">
        <w:rPr>
          <w:szCs w:val="24"/>
        </w:rPr>
        <w:t xml:space="preserve">na terenach </w:t>
      </w:r>
      <w:r>
        <w:rPr>
          <w:szCs w:val="24"/>
        </w:rPr>
        <w:t>zdegradowanych</w:t>
      </w:r>
      <w:r w:rsidRPr="0074333A">
        <w:rPr>
          <w:szCs w:val="24"/>
        </w:rPr>
        <w:t xml:space="preserve"> w regionie łódzkim wymaga realizacji kompleksowych i zintegrowanych działań rewitalizacyjnych, uwzględniających wymiar gospodarczy, fizyczny i społeczny. W województwie łódzkim znajduje się wiele obszarów, które w wyniku przemian gospodarczych zagrożone są zjawiskiem marginalizacji ekonomicznej i społecznej, prowadzącym do izolacji i ubóstwa. </w:t>
      </w:r>
      <w:r>
        <w:rPr>
          <w:szCs w:val="24"/>
        </w:rPr>
        <w:t>R</w:t>
      </w:r>
      <w:r w:rsidRPr="0074333A">
        <w:rPr>
          <w:szCs w:val="24"/>
        </w:rPr>
        <w:t xml:space="preserve">ewitalizacja planowana w ramach </w:t>
      </w:r>
      <w:r w:rsidR="00C1499C">
        <w:rPr>
          <w:szCs w:val="24"/>
        </w:rPr>
        <w:t xml:space="preserve">9b </w:t>
      </w:r>
      <w:r w:rsidRPr="0074333A">
        <w:rPr>
          <w:szCs w:val="24"/>
        </w:rPr>
        <w:t xml:space="preserve">ma na celu </w:t>
      </w:r>
      <w:r w:rsidR="00C1499C">
        <w:rPr>
          <w:szCs w:val="24"/>
        </w:rPr>
        <w:t xml:space="preserve">przywrócenie lub nadanie funkcji społecznych i gospodarczych na terenach zdegradowanych, co będzie miało wpływ na </w:t>
      </w:r>
      <w:r w:rsidRPr="0074333A">
        <w:rPr>
          <w:szCs w:val="24"/>
        </w:rPr>
        <w:t>niwelowanie zjawisk związanych z problemami społecznymi na zdegradowanych obszarach miejskich i wiejskich.</w:t>
      </w:r>
      <w:r>
        <w:rPr>
          <w:szCs w:val="24"/>
        </w:rPr>
        <w:t xml:space="preserve"> </w:t>
      </w:r>
      <w:r w:rsidRPr="0074333A">
        <w:rPr>
          <w:szCs w:val="24"/>
        </w:rPr>
        <w:t xml:space="preserve">Działania zaplanowane w ramach PI 9b </w:t>
      </w:r>
      <w:r>
        <w:rPr>
          <w:szCs w:val="24"/>
        </w:rPr>
        <w:t>mają</w:t>
      </w:r>
      <w:r w:rsidRPr="0074333A">
        <w:rPr>
          <w:szCs w:val="24"/>
        </w:rPr>
        <w:t xml:space="preserve"> </w:t>
      </w:r>
      <w:r>
        <w:rPr>
          <w:szCs w:val="24"/>
        </w:rPr>
        <w:t>koncentrować się na poprawie warunków do rozwoju obszarów zdegradowanych.</w:t>
      </w:r>
    </w:p>
    <w:p w14:paraId="26D8AF4E" w14:textId="77777777" w:rsidR="00842158" w:rsidRDefault="00842158" w:rsidP="00842158">
      <w:pPr>
        <w:autoSpaceDE w:val="0"/>
        <w:autoSpaceDN w:val="0"/>
        <w:adjustRightInd w:val="0"/>
        <w:spacing w:after="0" w:line="240" w:lineRule="auto"/>
        <w:jc w:val="both"/>
        <w:rPr>
          <w:szCs w:val="24"/>
        </w:rPr>
      </w:pPr>
      <w:r w:rsidRPr="0074333A">
        <w:rPr>
          <w:szCs w:val="24"/>
        </w:rPr>
        <w:t xml:space="preserve">Kompleksowa rewitalizacja wymaga aktywności </w:t>
      </w:r>
      <w:r>
        <w:rPr>
          <w:szCs w:val="24"/>
        </w:rPr>
        <w:t xml:space="preserve">w </w:t>
      </w:r>
      <w:r w:rsidRPr="0074333A">
        <w:rPr>
          <w:szCs w:val="24"/>
        </w:rPr>
        <w:t>czterech sfer</w:t>
      </w:r>
      <w:r>
        <w:rPr>
          <w:szCs w:val="24"/>
        </w:rPr>
        <w:t>ach</w:t>
      </w:r>
      <w:r w:rsidR="004C0F3D">
        <w:rPr>
          <w:szCs w:val="24"/>
        </w:rPr>
        <w:t>:</w:t>
      </w:r>
    </w:p>
    <w:p w14:paraId="61C9FA68" w14:textId="77777777" w:rsidR="00842158" w:rsidRDefault="00842158" w:rsidP="00842158">
      <w:pPr>
        <w:autoSpaceDE w:val="0"/>
        <w:autoSpaceDN w:val="0"/>
        <w:adjustRightInd w:val="0"/>
        <w:spacing w:after="0" w:line="240" w:lineRule="auto"/>
        <w:jc w:val="both"/>
        <w:rPr>
          <w:szCs w:val="24"/>
        </w:rPr>
      </w:pPr>
      <w:r>
        <w:rPr>
          <w:szCs w:val="24"/>
        </w:rPr>
        <w:t xml:space="preserve">- </w:t>
      </w:r>
      <w:r w:rsidRPr="0074333A">
        <w:rPr>
          <w:szCs w:val="24"/>
        </w:rPr>
        <w:t>materialno-przestrzennej (modernizacja budynków oraz przestrzeni publicznej</w:t>
      </w:r>
      <w:r w:rsidR="004C0F3D">
        <w:rPr>
          <w:szCs w:val="24"/>
        </w:rPr>
        <w:t xml:space="preserve"> i infrastruktury technicznej),</w:t>
      </w:r>
    </w:p>
    <w:p w14:paraId="1C985507" w14:textId="77777777" w:rsidR="00842158" w:rsidRDefault="00842158" w:rsidP="00842158">
      <w:pPr>
        <w:autoSpaceDE w:val="0"/>
        <w:autoSpaceDN w:val="0"/>
        <w:adjustRightInd w:val="0"/>
        <w:spacing w:after="0" w:line="240" w:lineRule="auto"/>
        <w:jc w:val="both"/>
        <w:rPr>
          <w:szCs w:val="24"/>
        </w:rPr>
      </w:pPr>
      <w:r>
        <w:rPr>
          <w:szCs w:val="24"/>
        </w:rPr>
        <w:t xml:space="preserve">- </w:t>
      </w:r>
      <w:r w:rsidRPr="0074333A">
        <w:rPr>
          <w:szCs w:val="24"/>
        </w:rPr>
        <w:t>społecznej (rozwiązanie problemów społecznych takich jak bezrobocie, wykluczenie społeczne, ni</w:t>
      </w:r>
      <w:r w:rsidR="004C0F3D">
        <w:rPr>
          <w:szCs w:val="24"/>
        </w:rPr>
        <w:t>ski poziom kapitału ludzkiego),</w:t>
      </w:r>
    </w:p>
    <w:p w14:paraId="1B02C0F1" w14:textId="77777777" w:rsidR="00842158" w:rsidRDefault="00842158" w:rsidP="00842158">
      <w:pPr>
        <w:autoSpaceDE w:val="0"/>
        <w:autoSpaceDN w:val="0"/>
        <w:adjustRightInd w:val="0"/>
        <w:spacing w:after="0" w:line="240" w:lineRule="auto"/>
        <w:jc w:val="both"/>
        <w:rPr>
          <w:szCs w:val="24"/>
        </w:rPr>
      </w:pPr>
      <w:r>
        <w:rPr>
          <w:szCs w:val="24"/>
        </w:rPr>
        <w:t xml:space="preserve">- </w:t>
      </w:r>
      <w:r w:rsidRPr="0074333A">
        <w:rPr>
          <w:szCs w:val="24"/>
        </w:rPr>
        <w:t>gospodarczej (</w:t>
      </w:r>
      <w:r>
        <w:rPr>
          <w:szCs w:val="24"/>
        </w:rPr>
        <w:t>tworzenie warunków do rozwoju przedsiębiorczości),</w:t>
      </w:r>
    </w:p>
    <w:p w14:paraId="53B09765" w14:textId="77777777" w:rsidR="00842158" w:rsidRDefault="00842158" w:rsidP="00842158">
      <w:pPr>
        <w:autoSpaceDE w:val="0"/>
        <w:autoSpaceDN w:val="0"/>
        <w:adjustRightInd w:val="0"/>
        <w:spacing w:after="0" w:line="240" w:lineRule="auto"/>
        <w:jc w:val="both"/>
        <w:rPr>
          <w:szCs w:val="24"/>
        </w:rPr>
      </w:pPr>
      <w:r>
        <w:rPr>
          <w:szCs w:val="24"/>
        </w:rPr>
        <w:t xml:space="preserve">- </w:t>
      </w:r>
      <w:r w:rsidRPr="0074333A">
        <w:rPr>
          <w:szCs w:val="24"/>
        </w:rPr>
        <w:t>środowiskowej (działania zwiększające efektywność energetyczną i służące wykorzystaniu terenów</w:t>
      </w:r>
      <w:r w:rsidR="00C1499C">
        <w:rPr>
          <w:szCs w:val="24"/>
        </w:rPr>
        <w:t xml:space="preserve"> </w:t>
      </w:r>
      <w:r w:rsidR="00286FF0">
        <w:rPr>
          <w:szCs w:val="24"/>
        </w:rPr>
        <w:t>zdegradowanych).</w:t>
      </w:r>
    </w:p>
    <w:p w14:paraId="38ACE039" w14:textId="77777777" w:rsidR="00842158" w:rsidRDefault="00842158" w:rsidP="00842158">
      <w:pPr>
        <w:autoSpaceDE w:val="0"/>
        <w:autoSpaceDN w:val="0"/>
        <w:adjustRightInd w:val="0"/>
        <w:spacing w:after="0" w:line="240" w:lineRule="auto"/>
        <w:jc w:val="both"/>
        <w:rPr>
          <w:szCs w:val="24"/>
        </w:rPr>
      </w:pPr>
    </w:p>
    <w:p w14:paraId="5B22BF13" w14:textId="77777777" w:rsidR="00842158" w:rsidRDefault="00842158" w:rsidP="00842158">
      <w:pPr>
        <w:autoSpaceDE w:val="0"/>
        <w:autoSpaceDN w:val="0"/>
        <w:adjustRightInd w:val="0"/>
        <w:spacing w:after="0" w:line="240" w:lineRule="auto"/>
        <w:jc w:val="both"/>
        <w:rPr>
          <w:szCs w:val="24"/>
        </w:rPr>
      </w:pPr>
      <w:r>
        <w:rPr>
          <w:szCs w:val="24"/>
        </w:rPr>
        <w:t xml:space="preserve">W aspekcie fizycznym </w:t>
      </w:r>
      <w:r w:rsidRPr="006636D7">
        <w:rPr>
          <w:szCs w:val="24"/>
        </w:rPr>
        <w:t>(tj.</w:t>
      </w:r>
      <w:r w:rsidR="00C1499C">
        <w:rPr>
          <w:szCs w:val="24"/>
        </w:rPr>
        <w:t xml:space="preserve"> </w:t>
      </w:r>
      <w:r w:rsidRPr="006636D7">
        <w:rPr>
          <w:szCs w:val="24"/>
        </w:rPr>
        <w:t xml:space="preserve">materialno-przestrzennym i środowiskowym) interwencja będzie obejmowała realizację przedsięwzięć infrastrukturalnych koncentrujących się na tworzeniu warunków do rozwoju </w:t>
      </w:r>
      <w:r w:rsidR="00C1499C">
        <w:rPr>
          <w:szCs w:val="24"/>
        </w:rPr>
        <w:t xml:space="preserve">społeczno-gospodarczego </w:t>
      </w:r>
      <w:r w:rsidRPr="006636D7">
        <w:rPr>
          <w:szCs w:val="24"/>
        </w:rPr>
        <w:t>na ty</w:t>
      </w:r>
      <w:r w:rsidR="00B34A0A">
        <w:rPr>
          <w:szCs w:val="24"/>
        </w:rPr>
        <w:t>ch</w:t>
      </w:r>
      <w:r w:rsidRPr="006636D7">
        <w:rPr>
          <w:szCs w:val="24"/>
        </w:rPr>
        <w:t xml:space="preserve"> obszar</w:t>
      </w:r>
      <w:r w:rsidR="00B34A0A">
        <w:rPr>
          <w:szCs w:val="24"/>
        </w:rPr>
        <w:t>ach</w:t>
      </w:r>
      <w:r w:rsidRPr="006636D7">
        <w:rPr>
          <w:szCs w:val="24"/>
        </w:rPr>
        <w:t xml:space="preserve">, wprowadzeniu ładu przestrzennego oraz na podniesieniu poziomu bezpieczeństwa rewitalizowanych terenów. </w:t>
      </w:r>
      <w:r w:rsidR="00C1499C">
        <w:rPr>
          <w:szCs w:val="24"/>
        </w:rPr>
        <w:t>Inwestycje z zakresu rewitalizacji fizycznej będą się przyczyniały  do wzmocnienia założonego efektu społecznego lub/i gospodarczego, poprzez prowadzenie wzajemnie uzupełniających się działań, w tym i</w:t>
      </w:r>
      <w:r w:rsidR="004C0F3D">
        <w:rPr>
          <w:szCs w:val="24"/>
        </w:rPr>
        <w:t>nterwencji finansowanych z EFS.</w:t>
      </w:r>
    </w:p>
    <w:p w14:paraId="5F0929F8" w14:textId="77777777" w:rsidR="005625DC" w:rsidRDefault="00842158" w:rsidP="005625DC">
      <w:pPr>
        <w:autoSpaceDE w:val="0"/>
        <w:adjustRightInd w:val="0"/>
        <w:spacing w:after="0" w:line="240" w:lineRule="auto"/>
        <w:jc w:val="both"/>
        <w:rPr>
          <w:szCs w:val="24"/>
        </w:rPr>
      </w:pPr>
      <w:r>
        <w:rPr>
          <w:szCs w:val="24"/>
        </w:rPr>
        <w:t xml:space="preserve">Realizacja działań </w:t>
      </w:r>
      <w:r w:rsidR="00D66E7D">
        <w:rPr>
          <w:szCs w:val="24"/>
        </w:rPr>
        <w:t>dotyczących</w:t>
      </w:r>
      <w:r>
        <w:rPr>
          <w:szCs w:val="24"/>
        </w:rPr>
        <w:t xml:space="preserve"> rewitalizacji fizycznej i gospodarczej ma służyć przede wszystkim aktywizacji obszarów marginalizowanych </w:t>
      </w:r>
      <w:r w:rsidR="00C1499C">
        <w:rPr>
          <w:szCs w:val="24"/>
        </w:rPr>
        <w:t>pod względem gospodarczym</w:t>
      </w:r>
      <w:r w:rsidR="00C1499C" w:rsidRPr="0074333A">
        <w:rPr>
          <w:szCs w:val="24"/>
        </w:rPr>
        <w:t xml:space="preserve"> </w:t>
      </w:r>
      <w:r w:rsidR="00C1499C">
        <w:rPr>
          <w:szCs w:val="24"/>
        </w:rPr>
        <w:t xml:space="preserve">oraz wzmocnieniu zasobów rozwojowych regionu. </w:t>
      </w:r>
      <w:r w:rsidR="005625DC">
        <w:rPr>
          <w:szCs w:val="24"/>
        </w:rPr>
        <w:t>Przedsięwzięcia z tego zakresu wiązać się będą również z rewitalizacją społeczną, skierowaną na przeciwdziałanie wykluczeniu społecznemu i walkę z ubóstwem.</w:t>
      </w:r>
    </w:p>
    <w:p w14:paraId="7D9C08C6" w14:textId="77777777" w:rsidR="005625DC" w:rsidRDefault="005625DC" w:rsidP="005625DC">
      <w:pPr>
        <w:autoSpaceDE w:val="0"/>
        <w:adjustRightInd w:val="0"/>
        <w:spacing w:after="0" w:line="240" w:lineRule="auto"/>
        <w:jc w:val="both"/>
        <w:rPr>
          <w:szCs w:val="24"/>
        </w:rPr>
      </w:pPr>
    </w:p>
    <w:p w14:paraId="66099388" w14:textId="77777777" w:rsidR="005625DC" w:rsidRDefault="005625DC" w:rsidP="005625DC">
      <w:pPr>
        <w:autoSpaceDE w:val="0"/>
        <w:adjustRightInd w:val="0"/>
        <w:spacing w:after="0" w:line="240" w:lineRule="auto"/>
        <w:jc w:val="both"/>
        <w:rPr>
          <w:szCs w:val="24"/>
        </w:rPr>
      </w:pPr>
      <w:r>
        <w:rPr>
          <w:szCs w:val="24"/>
        </w:rPr>
        <w:t>W zakresie działań zorientowanych na niwelowanie problemów społecznych interwencja ma na celu poprawę spójności społecznej, zmniejszenie ubóstwa oraz maksymalizowanie korzyści społecznych. Możliwe będzie wsparcie dla projektów polegających na wykorzystaniu zasobów kapitału społecznego przy jednoczesnym prowadzeniu działalności gospodarczej. Działania o takim charakterze mogą być podejmowane przez beneficjentów o złożonym profilu działalności (np. organizacje pozarządowe, przedsiębiorstwa społeczne) lub poprzez rea</w:t>
      </w:r>
      <w:r w:rsidR="004C0F3D">
        <w:rPr>
          <w:szCs w:val="24"/>
        </w:rPr>
        <w:t>lizację projektów partnerskich.</w:t>
      </w:r>
    </w:p>
    <w:p w14:paraId="186DAF23" w14:textId="77777777" w:rsidR="005625DC" w:rsidRDefault="005625DC" w:rsidP="005625DC">
      <w:pPr>
        <w:autoSpaceDE w:val="0"/>
        <w:autoSpaceDN w:val="0"/>
        <w:adjustRightInd w:val="0"/>
        <w:spacing w:after="0" w:line="240" w:lineRule="auto"/>
        <w:jc w:val="both"/>
        <w:rPr>
          <w:szCs w:val="24"/>
        </w:rPr>
      </w:pPr>
    </w:p>
    <w:p w14:paraId="42E48651" w14:textId="77777777" w:rsidR="005625DC" w:rsidRDefault="005625DC" w:rsidP="005625DC">
      <w:pPr>
        <w:autoSpaceDE w:val="0"/>
        <w:autoSpaceDN w:val="0"/>
        <w:adjustRightInd w:val="0"/>
        <w:spacing w:after="0" w:line="240" w:lineRule="auto"/>
        <w:jc w:val="both"/>
        <w:rPr>
          <w:szCs w:val="24"/>
        </w:rPr>
      </w:pPr>
      <w:r>
        <w:rPr>
          <w:szCs w:val="24"/>
        </w:rPr>
        <w:t>Planowana interwencja PI 9b ma przeciwdziałać przyczynom izolacji społecznej i prowadzić do ożywienia gospodarczego i społecznego tych obszarów poprzez włączenie przestrzeni i zamieszkujących ją osób w nurt życia społecznego, w tym poprzez ułatwienie dostępu do usług publicznych oraz ich aktywizację na rynku pracy. Zakres kompleksowych działań rewitalizacyjnych przyczyni się do zniwelowania negatywnych społecznych skutków izolacji i dyskr</w:t>
      </w:r>
      <w:r w:rsidR="004C0F3D">
        <w:rPr>
          <w:szCs w:val="24"/>
        </w:rPr>
        <w:t>yminacji obszarów problemowych.</w:t>
      </w:r>
    </w:p>
    <w:p w14:paraId="54019888" w14:textId="77777777" w:rsidR="00842158" w:rsidRPr="00B35AAF" w:rsidRDefault="00842158" w:rsidP="008E1F61">
      <w:pPr>
        <w:jc w:val="both"/>
        <w:rPr>
          <w:szCs w:val="24"/>
          <w:lang w:eastAsia="en-US"/>
        </w:rPr>
      </w:pPr>
      <w:r w:rsidRPr="0074333A">
        <w:rPr>
          <w:szCs w:val="24"/>
        </w:rPr>
        <w:t xml:space="preserve">Działania podejmowane w ramach PI 9b wpłyną bezpośrednio na osiągnięcie celu szczegółowego Umowy Partnerstwa </w:t>
      </w:r>
      <w:r w:rsidRPr="00867854">
        <w:rPr>
          <w:szCs w:val="24"/>
        </w:rPr>
        <w:t>„</w:t>
      </w:r>
      <w:r w:rsidRPr="00ED63DF">
        <w:rPr>
          <w:i/>
          <w:szCs w:val="24"/>
        </w:rPr>
        <w:t xml:space="preserve">włączenie społeczności </w:t>
      </w:r>
      <w:r>
        <w:rPr>
          <w:i/>
          <w:szCs w:val="24"/>
        </w:rPr>
        <w:t>zamieszkujących</w:t>
      </w:r>
      <w:r w:rsidRPr="00ED63DF">
        <w:rPr>
          <w:i/>
          <w:szCs w:val="24"/>
        </w:rPr>
        <w:t xml:space="preserve"> obszary peryferyjne i zdegradowane</w:t>
      </w:r>
      <w:r w:rsidRPr="008662C8">
        <w:rPr>
          <w:i/>
          <w:szCs w:val="24"/>
        </w:rPr>
        <w:t>”.</w:t>
      </w:r>
    </w:p>
    <w:p w14:paraId="5C4581B4" w14:textId="77777777" w:rsidR="00842158" w:rsidRPr="00644CE9" w:rsidRDefault="00842158" w:rsidP="00842158">
      <w:pPr>
        <w:suppressAutoHyphens/>
        <w:spacing w:before="240" w:after="60" w:line="240" w:lineRule="auto"/>
        <w:jc w:val="both"/>
        <w:rPr>
          <w:rFonts w:cs="Tahoma"/>
          <w:bCs/>
          <w:i/>
          <w:sz w:val="18"/>
          <w:szCs w:val="20"/>
        </w:rPr>
      </w:pPr>
      <w:r w:rsidRPr="00644CE9">
        <w:rPr>
          <w:rFonts w:cs="Tahoma"/>
          <w:bCs/>
          <w:i/>
          <w:sz w:val="18"/>
          <w:szCs w:val="20"/>
        </w:rPr>
        <w:t>Tabela 3 (VI-9b): Specyficzne dla programu wskaźniki rezultatu w podziale na poszczególne cele (w odniesieniu do Europejskiego Funduszu Rozwoju Regionalnego i Funduszu Spójności)</w:t>
      </w: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0"/>
        <w:gridCol w:w="1238"/>
        <w:gridCol w:w="1152"/>
        <w:gridCol w:w="953"/>
        <w:gridCol w:w="1010"/>
        <w:gridCol w:w="841"/>
        <w:gridCol w:w="1021"/>
        <w:gridCol w:w="1107"/>
        <w:gridCol w:w="949"/>
      </w:tblGrid>
      <w:tr w:rsidR="00842158" w:rsidRPr="00C149F8" w14:paraId="3D7B0CDB" w14:textId="77777777" w:rsidTr="006E5445">
        <w:trPr>
          <w:cantSplit/>
          <w:trHeight w:val="1134"/>
        </w:trPr>
        <w:tc>
          <w:tcPr>
            <w:tcW w:w="390" w:type="pct"/>
            <w:tcBorders>
              <w:bottom w:val="single" w:sz="4" w:space="0" w:color="auto"/>
            </w:tcBorders>
            <w:shd w:val="clear" w:color="auto" w:fill="auto"/>
            <w:textDirection w:val="btLr"/>
            <w:vAlign w:val="center"/>
          </w:tcPr>
          <w:p w14:paraId="718DD099" w14:textId="77777777" w:rsidR="00842158" w:rsidRPr="00C149F8" w:rsidRDefault="00842158" w:rsidP="006E5445">
            <w:pPr>
              <w:pStyle w:val="Listapunktowana"/>
              <w:numPr>
                <w:ilvl w:val="0"/>
                <w:numId w:val="0"/>
              </w:numPr>
              <w:tabs>
                <w:tab w:val="left" w:pos="720"/>
              </w:tabs>
              <w:spacing w:before="0" w:after="0"/>
              <w:ind w:left="113" w:right="113"/>
              <w:jc w:val="center"/>
              <w:rPr>
                <w:rFonts w:ascii="Arial Narrow" w:hAnsi="Arial Narrow"/>
                <w:sz w:val="16"/>
                <w:szCs w:val="16"/>
              </w:rPr>
            </w:pPr>
            <w:r w:rsidRPr="00C149F8">
              <w:rPr>
                <w:rFonts w:ascii="Arial Narrow" w:hAnsi="Arial Narrow"/>
                <w:sz w:val="16"/>
                <w:szCs w:val="16"/>
              </w:rPr>
              <w:t>Lp.</w:t>
            </w:r>
          </w:p>
        </w:tc>
        <w:tc>
          <w:tcPr>
            <w:tcW w:w="690" w:type="pct"/>
            <w:tcBorders>
              <w:bottom w:val="single" w:sz="4" w:space="0" w:color="auto"/>
            </w:tcBorders>
            <w:shd w:val="clear" w:color="auto" w:fill="auto"/>
            <w:textDirection w:val="btLr"/>
            <w:vAlign w:val="center"/>
          </w:tcPr>
          <w:p w14:paraId="6888613C" w14:textId="77777777" w:rsidR="00842158" w:rsidRPr="00C149F8" w:rsidRDefault="00842158" w:rsidP="006E5445">
            <w:pPr>
              <w:pStyle w:val="Listapunktowana"/>
              <w:numPr>
                <w:ilvl w:val="0"/>
                <w:numId w:val="0"/>
              </w:numPr>
              <w:tabs>
                <w:tab w:val="left" w:pos="720"/>
              </w:tabs>
              <w:spacing w:before="0" w:after="0"/>
              <w:ind w:left="113" w:right="113"/>
              <w:jc w:val="center"/>
              <w:rPr>
                <w:rFonts w:ascii="Arial Narrow" w:hAnsi="Arial Narrow"/>
                <w:sz w:val="16"/>
                <w:szCs w:val="16"/>
              </w:rPr>
            </w:pPr>
            <w:r w:rsidRPr="00C149F8">
              <w:rPr>
                <w:rFonts w:ascii="Arial Narrow" w:hAnsi="Arial Narrow"/>
                <w:sz w:val="16"/>
                <w:szCs w:val="16"/>
              </w:rPr>
              <w:t>Wskaźnik</w:t>
            </w:r>
          </w:p>
        </w:tc>
        <w:tc>
          <w:tcPr>
            <w:tcW w:w="642" w:type="pct"/>
            <w:tcBorders>
              <w:bottom w:val="single" w:sz="4" w:space="0" w:color="auto"/>
            </w:tcBorders>
            <w:shd w:val="clear" w:color="auto" w:fill="auto"/>
            <w:textDirection w:val="btLr"/>
            <w:vAlign w:val="center"/>
          </w:tcPr>
          <w:p w14:paraId="53072B1D" w14:textId="77777777" w:rsidR="00842158" w:rsidRPr="00C149F8" w:rsidRDefault="00842158" w:rsidP="006E5445">
            <w:pPr>
              <w:snapToGrid w:val="0"/>
              <w:spacing w:after="0"/>
              <w:ind w:left="113" w:right="113"/>
              <w:jc w:val="center"/>
              <w:rPr>
                <w:sz w:val="16"/>
                <w:szCs w:val="16"/>
              </w:rPr>
            </w:pPr>
            <w:r w:rsidRPr="00C149F8">
              <w:rPr>
                <w:sz w:val="16"/>
                <w:szCs w:val="16"/>
              </w:rPr>
              <w:t>Jednostka pomiaru</w:t>
            </w:r>
          </w:p>
        </w:tc>
        <w:tc>
          <w:tcPr>
            <w:tcW w:w="531" w:type="pct"/>
            <w:tcBorders>
              <w:bottom w:val="single" w:sz="4" w:space="0" w:color="auto"/>
            </w:tcBorders>
            <w:shd w:val="clear" w:color="auto" w:fill="auto"/>
            <w:textDirection w:val="btLr"/>
            <w:vAlign w:val="center"/>
          </w:tcPr>
          <w:p w14:paraId="550DDC17" w14:textId="77777777" w:rsidR="00842158" w:rsidRPr="00C149F8" w:rsidRDefault="00842158" w:rsidP="006E5445">
            <w:pPr>
              <w:pStyle w:val="Listapunktowana"/>
              <w:numPr>
                <w:ilvl w:val="0"/>
                <w:numId w:val="0"/>
              </w:numPr>
              <w:tabs>
                <w:tab w:val="left" w:pos="720"/>
              </w:tabs>
              <w:spacing w:before="0" w:after="0"/>
              <w:ind w:left="113" w:right="113"/>
              <w:jc w:val="center"/>
              <w:rPr>
                <w:rFonts w:ascii="Arial Narrow" w:hAnsi="Arial Narrow"/>
                <w:sz w:val="16"/>
                <w:szCs w:val="16"/>
              </w:rPr>
            </w:pPr>
            <w:r w:rsidRPr="00C149F8">
              <w:rPr>
                <w:rFonts w:ascii="Arial Narrow" w:hAnsi="Arial Narrow"/>
                <w:sz w:val="16"/>
                <w:szCs w:val="16"/>
              </w:rPr>
              <w:t xml:space="preserve">Kategoria regionu </w:t>
            </w:r>
            <w:r w:rsidR="006E5445">
              <w:rPr>
                <w:rFonts w:ascii="Arial Narrow" w:hAnsi="Arial Narrow"/>
                <w:sz w:val="16"/>
                <w:szCs w:val="16"/>
              </w:rPr>
              <w:br/>
            </w:r>
            <w:r w:rsidRPr="00C149F8">
              <w:rPr>
                <w:rFonts w:ascii="Arial Narrow" w:hAnsi="Arial Narrow"/>
                <w:sz w:val="16"/>
                <w:szCs w:val="16"/>
              </w:rPr>
              <w:t>(w stosownych przypadkach)</w:t>
            </w:r>
          </w:p>
        </w:tc>
        <w:tc>
          <w:tcPr>
            <w:tcW w:w="563" w:type="pct"/>
            <w:tcBorders>
              <w:bottom w:val="single" w:sz="4" w:space="0" w:color="auto"/>
            </w:tcBorders>
            <w:shd w:val="clear" w:color="auto" w:fill="auto"/>
            <w:textDirection w:val="btLr"/>
            <w:vAlign w:val="center"/>
          </w:tcPr>
          <w:p w14:paraId="0FC12F0E" w14:textId="77777777" w:rsidR="00842158" w:rsidRPr="00C149F8" w:rsidRDefault="00842158" w:rsidP="006E5445">
            <w:pPr>
              <w:pStyle w:val="Listapunktowana"/>
              <w:numPr>
                <w:ilvl w:val="0"/>
                <w:numId w:val="0"/>
              </w:numPr>
              <w:tabs>
                <w:tab w:val="left" w:pos="720"/>
              </w:tabs>
              <w:spacing w:before="0" w:after="0"/>
              <w:ind w:left="113" w:right="113"/>
              <w:jc w:val="center"/>
              <w:rPr>
                <w:rFonts w:ascii="Arial Narrow" w:hAnsi="Arial Narrow"/>
                <w:sz w:val="16"/>
                <w:szCs w:val="16"/>
              </w:rPr>
            </w:pPr>
            <w:r w:rsidRPr="00C149F8">
              <w:rPr>
                <w:rFonts w:ascii="Arial Narrow" w:hAnsi="Arial Narrow"/>
                <w:sz w:val="16"/>
                <w:szCs w:val="16"/>
              </w:rPr>
              <w:t>Wartość bazowa</w:t>
            </w:r>
          </w:p>
        </w:tc>
        <w:tc>
          <w:tcPr>
            <w:tcW w:w="469" w:type="pct"/>
            <w:tcBorders>
              <w:bottom w:val="single" w:sz="4" w:space="0" w:color="auto"/>
            </w:tcBorders>
            <w:shd w:val="clear" w:color="auto" w:fill="auto"/>
            <w:textDirection w:val="btLr"/>
            <w:vAlign w:val="center"/>
          </w:tcPr>
          <w:p w14:paraId="0136F79E" w14:textId="77777777" w:rsidR="00842158" w:rsidRPr="00C149F8" w:rsidRDefault="00842158" w:rsidP="006E5445">
            <w:pPr>
              <w:snapToGrid w:val="0"/>
              <w:spacing w:after="0"/>
              <w:ind w:left="113" w:right="113"/>
              <w:jc w:val="center"/>
              <w:rPr>
                <w:sz w:val="16"/>
                <w:szCs w:val="16"/>
              </w:rPr>
            </w:pPr>
            <w:r w:rsidRPr="00C149F8">
              <w:rPr>
                <w:sz w:val="16"/>
                <w:szCs w:val="16"/>
              </w:rPr>
              <w:t>Rok bazowy</w:t>
            </w:r>
          </w:p>
        </w:tc>
        <w:tc>
          <w:tcPr>
            <w:tcW w:w="569" w:type="pct"/>
            <w:tcBorders>
              <w:bottom w:val="single" w:sz="4" w:space="0" w:color="auto"/>
            </w:tcBorders>
            <w:shd w:val="clear" w:color="auto" w:fill="auto"/>
            <w:textDirection w:val="btLr"/>
            <w:vAlign w:val="center"/>
          </w:tcPr>
          <w:p w14:paraId="34C61F79" w14:textId="77777777" w:rsidR="00842158" w:rsidRPr="00C149F8" w:rsidRDefault="00842158" w:rsidP="006E5445">
            <w:pPr>
              <w:pStyle w:val="Listapunktowana"/>
              <w:numPr>
                <w:ilvl w:val="0"/>
                <w:numId w:val="0"/>
              </w:numPr>
              <w:tabs>
                <w:tab w:val="left" w:pos="720"/>
              </w:tabs>
              <w:spacing w:before="0" w:after="0"/>
              <w:ind w:left="113" w:right="113"/>
              <w:jc w:val="center"/>
              <w:rPr>
                <w:rFonts w:ascii="Arial Narrow" w:hAnsi="Arial Narrow"/>
                <w:sz w:val="16"/>
                <w:szCs w:val="16"/>
              </w:rPr>
            </w:pPr>
            <w:r w:rsidRPr="00C149F8">
              <w:rPr>
                <w:rFonts w:ascii="Arial Narrow" w:hAnsi="Arial Narrow"/>
                <w:sz w:val="16"/>
                <w:szCs w:val="16"/>
              </w:rPr>
              <w:t>Wartość docelowa (2023)</w:t>
            </w:r>
          </w:p>
        </w:tc>
        <w:tc>
          <w:tcPr>
            <w:tcW w:w="617" w:type="pct"/>
            <w:tcBorders>
              <w:bottom w:val="single" w:sz="4" w:space="0" w:color="auto"/>
            </w:tcBorders>
            <w:shd w:val="clear" w:color="auto" w:fill="auto"/>
            <w:textDirection w:val="btLr"/>
            <w:vAlign w:val="center"/>
          </w:tcPr>
          <w:p w14:paraId="2FB22BD7" w14:textId="77777777" w:rsidR="00842158" w:rsidRPr="00C149F8" w:rsidRDefault="00842158" w:rsidP="006E5445">
            <w:pPr>
              <w:pStyle w:val="Listapunktowana"/>
              <w:numPr>
                <w:ilvl w:val="0"/>
                <w:numId w:val="0"/>
              </w:numPr>
              <w:tabs>
                <w:tab w:val="left" w:pos="720"/>
              </w:tabs>
              <w:spacing w:before="0" w:after="0"/>
              <w:ind w:left="113" w:right="113"/>
              <w:jc w:val="center"/>
              <w:rPr>
                <w:rFonts w:ascii="Arial Narrow" w:hAnsi="Arial Narrow"/>
                <w:sz w:val="16"/>
                <w:szCs w:val="16"/>
              </w:rPr>
            </w:pPr>
            <w:r w:rsidRPr="00C149F8">
              <w:rPr>
                <w:rFonts w:ascii="Arial Narrow" w:hAnsi="Arial Narrow"/>
                <w:sz w:val="16"/>
                <w:szCs w:val="16"/>
              </w:rPr>
              <w:t>Źródło danych</w:t>
            </w:r>
          </w:p>
        </w:tc>
        <w:tc>
          <w:tcPr>
            <w:tcW w:w="529" w:type="pct"/>
            <w:tcBorders>
              <w:bottom w:val="single" w:sz="4" w:space="0" w:color="auto"/>
            </w:tcBorders>
            <w:shd w:val="clear" w:color="auto" w:fill="auto"/>
            <w:textDirection w:val="btLr"/>
            <w:vAlign w:val="center"/>
          </w:tcPr>
          <w:p w14:paraId="6148B600" w14:textId="77777777" w:rsidR="00842158" w:rsidRPr="00C149F8" w:rsidRDefault="00842158" w:rsidP="006E5445">
            <w:pPr>
              <w:pStyle w:val="Listapunktowana"/>
              <w:numPr>
                <w:ilvl w:val="0"/>
                <w:numId w:val="0"/>
              </w:numPr>
              <w:tabs>
                <w:tab w:val="left" w:pos="720"/>
              </w:tabs>
              <w:spacing w:before="0" w:after="0"/>
              <w:ind w:left="113" w:right="113"/>
              <w:jc w:val="center"/>
              <w:rPr>
                <w:rFonts w:ascii="Arial Narrow" w:hAnsi="Arial Narrow"/>
                <w:sz w:val="16"/>
                <w:szCs w:val="16"/>
              </w:rPr>
            </w:pPr>
            <w:r w:rsidRPr="00C149F8">
              <w:rPr>
                <w:rFonts w:ascii="Arial Narrow" w:hAnsi="Arial Narrow"/>
                <w:sz w:val="16"/>
                <w:szCs w:val="16"/>
              </w:rPr>
              <w:t>Częstotliwość pomiaru</w:t>
            </w:r>
          </w:p>
        </w:tc>
      </w:tr>
      <w:tr w:rsidR="00842158" w:rsidRPr="00C149F8" w14:paraId="4B2336F3" w14:textId="77777777" w:rsidTr="00F66FFD">
        <w:trPr>
          <w:cantSplit/>
          <w:trHeight w:val="1134"/>
        </w:trPr>
        <w:tc>
          <w:tcPr>
            <w:tcW w:w="390" w:type="pct"/>
            <w:shd w:val="clear" w:color="auto" w:fill="auto"/>
            <w:vAlign w:val="center"/>
          </w:tcPr>
          <w:p w14:paraId="34A91077" w14:textId="77777777" w:rsidR="00842158" w:rsidRPr="00C149F8" w:rsidRDefault="00F66FFD" w:rsidP="00F66FFD">
            <w:pPr>
              <w:pStyle w:val="Listapunktowana"/>
              <w:numPr>
                <w:ilvl w:val="0"/>
                <w:numId w:val="0"/>
              </w:numPr>
              <w:tabs>
                <w:tab w:val="left" w:pos="720"/>
              </w:tabs>
              <w:spacing w:before="0" w:after="0"/>
              <w:ind w:left="360" w:hanging="360"/>
              <w:jc w:val="center"/>
              <w:rPr>
                <w:rFonts w:ascii="Arial Narrow" w:hAnsi="Arial Narrow"/>
                <w:sz w:val="16"/>
                <w:szCs w:val="16"/>
              </w:rPr>
            </w:pPr>
            <w:r>
              <w:rPr>
                <w:rFonts w:ascii="Arial Narrow" w:hAnsi="Arial Narrow"/>
                <w:sz w:val="16"/>
                <w:szCs w:val="16"/>
              </w:rPr>
              <w:t>1.</w:t>
            </w:r>
          </w:p>
        </w:tc>
        <w:tc>
          <w:tcPr>
            <w:tcW w:w="690" w:type="pct"/>
            <w:shd w:val="clear" w:color="auto" w:fill="auto"/>
          </w:tcPr>
          <w:p w14:paraId="54E97614" w14:textId="77777777" w:rsidR="00842158" w:rsidRPr="00C149F8" w:rsidRDefault="00842158" w:rsidP="00842158">
            <w:pPr>
              <w:pStyle w:val="Listapunktowana"/>
              <w:numPr>
                <w:ilvl w:val="0"/>
                <w:numId w:val="0"/>
              </w:numPr>
              <w:tabs>
                <w:tab w:val="left" w:pos="720"/>
              </w:tabs>
              <w:spacing w:before="0" w:after="0"/>
              <w:jc w:val="left"/>
              <w:rPr>
                <w:rFonts w:ascii="Arial Narrow" w:hAnsi="Arial Narrow"/>
                <w:sz w:val="16"/>
                <w:szCs w:val="16"/>
              </w:rPr>
            </w:pPr>
            <w:r w:rsidRPr="00C149F8">
              <w:rPr>
                <w:rFonts w:ascii="Arial Narrow" w:hAnsi="Arial Narrow"/>
                <w:sz w:val="16"/>
                <w:szCs w:val="16"/>
              </w:rPr>
              <w:t xml:space="preserve">Udział bezrobotnych zarejestrowanych w liczbie ludności w wieku produkcyjnym </w:t>
            </w:r>
          </w:p>
        </w:tc>
        <w:tc>
          <w:tcPr>
            <w:tcW w:w="642" w:type="pct"/>
            <w:shd w:val="clear" w:color="auto" w:fill="auto"/>
            <w:vAlign w:val="center"/>
          </w:tcPr>
          <w:p w14:paraId="1B63B6BC" w14:textId="77777777" w:rsidR="00842158" w:rsidRPr="00C149F8" w:rsidRDefault="00842158" w:rsidP="00F66FFD">
            <w:pPr>
              <w:snapToGrid w:val="0"/>
              <w:spacing w:after="0"/>
              <w:jc w:val="center"/>
              <w:rPr>
                <w:sz w:val="16"/>
                <w:szCs w:val="16"/>
              </w:rPr>
            </w:pPr>
            <w:r w:rsidRPr="00C149F8">
              <w:rPr>
                <w:sz w:val="16"/>
                <w:szCs w:val="16"/>
              </w:rPr>
              <w:t>%</w:t>
            </w:r>
          </w:p>
        </w:tc>
        <w:tc>
          <w:tcPr>
            <w:tcW w:w="531" w:type="pct"/>
            <w:shd w:val="clear" w:color="auto" w:fill="auto"/>
            <w:vAlign w:val="center"/>
          </w:tcPr>
          <w:p w14:paraId="5B65F920" w14:textId="77777777" w:rsidR="00842158" w:rsidRPr="00C149F8" w:rsidRDefault="00842158" w:rsidP="00F66FFD">
            <w:pPr>
              <w:pStyle w:val="Listapunktowana"/>
              <w:numPr>
                <w:ilvl w:val="0"/>
                <w:numId w:val="0"/>
              </w:numPr>
              <w:tabs>
                <w:tab w:val="left" w:pos="720"/>
              </w:tabs>
              <w:spacing w:before="0" w:after="0"/>
              <w:jc w:val="center"/>
              <w:rPr>
                <w:rFonts w:ascii="Arial Narrow" w:hAnsi="Arial Narrow"/>
                <w:sz w:val="16"/>
                <w:szCs w:val="16"/>
              </w:rPr>
            </w:pPr>
            <w:r w:rsidRPr="00C149F8">
              <w:rPr>
                <w:rFonts w:ascii="Arial Narrow" w:hAnsi="Arial Narrow"/>
                <w:sz w:val="16"/>
                <w:szCs w:val="16"/>
              </w:rPr>
              <w:t>Region słabiej rozwinięty</w:t>
            </w:r>
          </w:p>
        </w:tc>
        <w:tc>
          <w:tcPr>
            <w:tcW w:w="563" w:type="pct"/>
            <w:shd w:val="clear" w:color="auto" w:fill="auto"/>
            <w:vAlign w:val="center"/>
          </w:tcPr>
          <w:p w14:paraId="72132E9E" w14:textId="77777777" w:rsidR="00842158" w:rsidRPr="00C149F8" w:rsidRDefault="00842158" w:rsidP="00F66FFD">
            <w:pPr>
              <w:pStyle w:val="Listapunktowana"/>
              <w:numPr>
                <w:ilvl w:val="0"/>
                <w:numId w:val="0"/>
              </w:numPr>
              <w:tabs>
                <w:tab w:val="left" w:pos="720"/>
              </w:tabs>
              <w:spacing w:before="0" w:after="0"/>
              <w:jc w:val="center"/>
              <w:rPr>
                <w:rFonts w:ascii="Arial Narrow" w:hAnsi="Arial Narrow"/>
                <w:sz w:val="16"/>
                <w:szCs w:val="16"/>
              </w:rPr>
            </w:pPr>
            <w:r w:rsidRPr="00C149F8">
              <w:rPr>
                <w:rFonts w:ascii="Arial Narrow" w:hAnsi="Arial Narrow"/>
                <w:sz w:val="16"/>
                <w:szCs w:val="16"/>
              </w:rPr>
              <w:t>9,7</w:t>
            </w:r>
          </w:p>
        </w:tc>
        <w:tc>
          <w:tcPr>
            <w:tcW w:w="469" w:type="pct"/>
            <w:shd w:val="clear" w:color="auto" w:fill="auto"/>
            <w:vAlign w:val="center"/>
          </w:tcPr>
          <w:p w14:paraId="64F0561D" w14:textId="77777777" w:rsidR="00842158" w:rsidRPr="00C149F8" w:rsidRDefault="00842158" w:rsidP="00F66FFD">
            <w:pPr>
              <w:snapToGrid w:val="0"/>
              <w:spacing w:after="0"/>
              <w:jc w:val="center"/>
              <w:rPr>
                <w:sz w:val="16"/>
                <w:szCs w:val="16"/>
              </w:rPr>
            </w:pPr>
            <w:r w:rsidRPr="00C149F8">
              <w:rPr>
                <w:sz w:val="16"/>
                <w:szCs w:val="16"/>
              </w:rPr>
              <w:t>2013</w:t>
            </w:r>
          </w:p>
        </w:tc>
        <w:tc>
          <w:tcPr>
            <w:tcW w:w="569" w:type="pct"/>
            <w:shd w:val="clear" w:color="auto" w:fill="auto"/>
            <w:vAlign w:val="center"/>
          </w:tcPr>
          <w:p w14:paraId="732473F8" w14:textId="77777777" w:rsidR="00842158" w:rsidRPr="00C149F8" w:rsidRDefault="00842158" w:rsidP="00F66FFD">
            <w:pPr>
              <w:pStyle w:val="Listapunktowana"/>
              <w:numPr>
                <w:ilvl w:val="0"/>
                <w:numId w:val="0"/>
              </w:numPr>
              <w:tabs>
                <w:tab w:val="left" w:pos="720"/>
              </w:tabs>
              <w:spacing w:before="0" w:after="0"/>
              <w:jc w:val="center"/>
              <w:rPr>
                <w:rFonts w:ascii="Arial Narrow" w:hAnsi="Arial Narrow"/>
                <w:sz w:val="16"/>
                <w:szCs w:val="16"/>
              </w:rPr>
            </w:pPr>
            <w:r w:rsidRPr="00C149F8">
              <w:rPr>
                <w:rFonts w:ascii="Arial Narrow" w:hAnsi="Arial Narrow"/>
                <w:sz w:val="16"/>
                <w:szCs w:val="16"/>
              </w:rPr>
              <w:t>7,6</w:t>
            </w:r>
          </w:p>
        </w:tc>
        <w:tc>
          <w:tcPr>
            <w:tcW w:w="617" w:type="pct"/>
            <w:shd w:val="clear" w:color="auto" w:fill="auto"/>
            <w:vAlign w:val="center"/>
          </w:tcPr>
          <w:p w14:paraId="5881DE57" w14:textId="77777777" w:rsidR="00842158" w:rsidRPr="00C149F8" w:rsidRDefault="00842158" w:rsidP="00F66FFD">
            <w:pPr>
              <w:pStyle w:val="Listapunktowana"/>
              <w:numPr>
                <w:ilvl w:val="0"/>
                <w:numId w:val="0"/>
              </w:numPr>
              <w:tabs>
                <w:tab w:val="left" w:pos="720"/>
              </w:tabs>
              <w:spacing w:before="0" w:after="0"/>
              <w:jc w:val="center"/>
              <w:rPr>
                <w:rFonts w:ascii="Arial Narrow" w:hAnsi="Arial Narrow"/>
                <w:sz w:val="16"/>
                <w:szCs w:val="16"/>
              </w:rPr>
            </w:pPr>
            <w:r w:rsidRPr="00C149F8">
              <w:rPr>
                <w:rFonts w:ascii="Arial Narrow" w:hAnsi="Arial Narrow"/>
                <w:sz w:val="16"/>
                <w:szCs w:val="16"/>
              </w:rPr>
              <w:t>GUS/BDL</w:t>
            </w:r>
          </w:p>
        </w:tc>
        <w:tc>
          <w:tcPr>
            <w:tcW w:w="529" w:type="pct"/>
            <w:shd w:val="clear" w:color="auto" w:fill="auto"/>
            <w:vAlign w:val="center"/>
          </w:tcPr>
          <w:p w14:paraId="093B8327" w14:textId="77777777" w:rsidR="00842158" w:rsidRPr="00C149F8" w:rsidRDefault="00842158" w:rsidP="00F66FFD">
            <w:pPr>
              <w:pStyle w:val="Listapunktowana"/>
              <w:numPr>
                <w:ilvl w:val="0"/>
                <w:numId w:val="0"/>
              </w:numPr>
              <w:tabs>
                <w:tab w:val="left" w:pos="720"/>
              </w:tabs>
              <w:spacing w:before="0" w:after="0"/>
              <w:jc w:val="center"/>
              <w:rPr>
                <w:rFonts w:ascii="Arial Narrow" w:hAnsi="Arial Narrow"/>
                <w:sz w:val="16"/>
                <w:szCs w:val="16"/>
              </w:rPr>
            </w:pPr>
            <w:r w:rsidRPr="00C149F8">
              <w:rPr>
                <w:rFonts w:ascii="Arial Narrow" w:hAnsi="Arial Narrow"/>
                <w:sz w:val="16"/>
                <w:szCs w:val="16"/>
              </w:rPr>
              <w:t>rocznie</w:t>
            </w:r>
          </w:p>
        </w:tc>
      </w:tr>
      <w:tr w:rsidR="00842158" w:rsidRPr="00C149F8" w14:paraId="0C42582E" w14:textId="77777777" w:rsidTr="00F66FFD">
        <w:trPr>
          <w:cantSplit/>
          <w:trHeight w:val="1134"/>
        </w:trPr>
        <w:tc>
          <w:tcPr>
            <w:tcW w:w="390" w:type="pct"/>
            <w:shd w:val="clear" w:color="auto" w:fill="auto"/>
            <w:vAlign w:val="center"/>
          </w:tcPr>
          <w:p w14:paraId="20FFE291" w14:textId="77777777" w:rsidR="00842158" w:rsidRPr="00C149F8" w:rsidRDefault="00842158" w:rsidP="00F66FFD">
            <w:pPr>
              <w:pStyle w:val="Listapunktowana"/>
              <w:numPr>
                <w:ilvl w:val="0"/>
                <w:numId w:val="0"/>
              </w:numPr>
              <w:tabs>
                <w:tab w:val="left" w:pos="720"/>
              </w:tabs>
              <w:spacing w:before="0" w:after="0"/>
              <w:jc w:val="center"/>
              <w:rPr>
                <w:rFonts w:ascii="Arial Narrow" w:hAnsi="Arial Narrow"/>
                <w:sz w:val="16"/>
                <w:szCs w:val="16"/>
              </w:rPr>
            </w:pPr>
            <w:r w:rsidRPr="00C149F8">
              <w:rPr>
                <w:rFonts w:ascii="Arial Narrow" w:hAnsi="Arial Narrow"/>
                <w:sz w:val="16"/>
                <w:szCs w:val="16"/>
              </w:rPr>
              <w:t>2.</w:t>
            </w:r>
          </w:p>
        </w:tc>
        <w:tc>
          <w:tcPr>
            <w:tcW w:w="690" w:type="pct"/>
            <w:shd w:val="clear" w:color="auto" w:fill="auto"/>
          </w:tcPr>
          <w:p w14:paraId="13A3A9CC" w14:textId="77777777" w:rsidR="00842158" w:rsidRPr="00C149F8" w:rsidRDefault="00842158" w:rsidP="00842158">
            <w:pPr>
              <w:pStyle w:val="Listapunktowana"/>
              <w:numPr>
                <w:ilvl w:val="0"/>
                <w:numId w:val="0"/>
              </w:numPr>
              <w:tabs>
                <w:tab w:val="left" w:pos="720"/>
              </w:tabs>
              <w:spacing w:before="0" w:after="0"/>
              <w:jc w:val="left"/>
              <w:rPr>
                <w:rFonts w:ascii="Arial Narrow" w:hAnsi="Arial Narrow"/>
                <w:sz w:val="16"/>
                <w:szCs w:val="16"/>
              </w:rPr>
            </w:pPr>
            <w:r w:rsidRPr="00C149F8">
              <w:rPr>
                <w:rFonts w:ascii="Arial Narrow" w:hAnsi="Arial Narrow"/>
                <w:sz w:val="16"/>
                <w:szCs w:val="16"/>
              </w:rPr>
              <w:t>Osoby korzystające ze świadczeń pomocy społecznej na 10 tyś. mieszkańców</w:t>
            </w:r>
          </w:p>
        </w:tc>
        <w:tc>
          <w:tcPr>
            <w:tcW w:w="642" w:type="pct"/>
            <w:shd w:val="clear" w:color="auto" w:fill="auto"/>
            <w:vAlign w:val="center"/>
          </w:tcPr>
          <w:p w14:paraId="08B5B7C7" w14:textId="77777777" w:rsidR="00842158" w:rsidRPr="00C149F8" w:rsidRDefault="00842158" w:rsidP="00F66FFD">
            <w:pPr>
              <w:snapToGrid w:val="0"/>
              <w:spacing w:after="0"/>
              <w:jc w:val="center"/>
              <w:rPr>
                <w:sz w:val="16"/>
                <w:szCs w:val="16"/>
              </w:rPr>
            </w:pPr>
            <w:r w:rsidRPr="00C149F8">
              <w:rPr>
                <w:sz w:val="16"/>
                <w:szCs w:val="16"/>
              </w:rPr>
              <w:t>%</w:t>
            </w:r>
          </w:p>
        </w:tc>
        <w:tc>
          <w:tcPr>
            <w:tcW w:w="531" w:type="pct"/>
            <w:shd w:val="clear" w:color="auto" w:fill="auto"/>
            <w:vAlign w:val="center"/>
          </w:tcPr>
          <w:p w14:paraId="3E57F767" w14:textId="77777777" w:rsidR="00842158" w:rsidRPr="00C149F8" w:rsidRDefault="00842158" w:rsidP="00F66FFD">
            <w:pPr>
              <w:pStyle w:val="Listapunktowana"/>
              <w:numPr>
                <w:ilvl w:val="0"/>
                <w:numId w:val="0"/>
              </w:numPr>
              <w:tabs>
                <w:tab w:val="left" w:pos="720"/>
              </w:tabs>
              <w:spacing w:before="0" w:after="0"/>
              <w:jc w:val="center"/>
              <w:rPr>
                <w:rFonts w:ascii="Arial Narrow" w:hAnsi="Arial Narrow"/>
                <w:sz w:val="16"/>
                <w:szCs w:val="16"/>
              </w:rPr>
            </w:pPr>
            <w:r w:rsidRPr="00C149F8">
              <w:rPr>
                <w:rFonts w:ascii="Arial Narrow" w:hAnsi="Arial Narrow"/>
                <w:sz w:val="16"/>
                <w:szCs w:val="16"/>
              </w:rPr>
              <w:t>Region słabiej rozwinięty</w:t>
            </w:r>
          </w:p>
        </w:tc>
        <w:tc>
          <w:tcPr>
            <w:tcW w:w="563" w:type="pct"/>
            <w:shd w:val="clear" w:color="auto" w:fill="auto"/>
            <w:vAlign w:val="center"/>
          </w:tcPr>
          <w:p w14:paraId="4FBB0767" w14:textId="77777777" w:rsidR="00842158" w:rsidRPr="00C149F8" w:rsidRDefault="00842158" w:rsidP="00F66FFD">
            <w:pPr>
              <w:pStyle w:val="Listapunktowana"/>
              <w:numPr>
                <w:ilvl w:val="0"/>
                <w:numId w:val="0"/>
              </w:numPr>
              <w:tabs>
                <w:tab w:val="left" w:pos="720"/>
              </w:tabs>
              <w:spacing w:before="0" w:after="0"/>
              <w:jc w:val="center"/>
              <w:rPr>
                <w:rFonts w:ascii="Arial Narrow" w:hAnsi="Arial Narrow"/>
                <w:sz w:val="16"/>
                <w:szCs w:val="16"/>
              </w:rPr>
            </w:pPr>
            <w:r w:rsidRPr="00C149F8">
              <w:rPr>
                <w:rFonts w:ascii="Arial Narrow" w:hAnsi="Arial Narrow"/>
                <w:sz w:val="16"/>
                <w:szCs w:val="16"/>
              </w:rPr>
              <w:t>521,7</w:t>
            </w:r>
          </w:p>
        </w:tc>
        <w:tc>
          <w:tcPr>
            <w:tcW w:w="469" w:type="pct"/>
            <w:shd w:val="clear" w:color="auto" w:fill="auto"/>
            <w:vAlign w:val="center"/>
          </w:tcPr>
          <w:p w14:paraId="5517E437" w14:textId="77777777" w:rsidR="00842158" w:rsidRPr="00C149F8" w:rsidRDefault="00842158" w:rsidP="00F66FFD">
            <w:pPr>
              <w:snapToGrid w:val="0"/>
              <w:spacing w:after="0"/>
              <w:jc w:val="center"/>
              <w:rPr>
                <w:sz w:val="16"/>
                <w:szCs w:val="16"/>
              </w:rPr>
            </w:pPr>
            <w:r w:rsidRPr="00C149F8">
              <w:rPr>
                <w:sz w:val="16"/>
                <w:szCs w:val="16"/>
              </w:rPr>
              <w:t>2013</w:t>
            </w:r>
          </w:p>
        </w:tc>
        <w:tc>
          <w:tcPr>
            <w:tcW w:w="569" w:type="pct"/>
            <w:shd w:val="clear" w:color="auto" w:fill="auto"/>
            <w:vAlign w:val="center"/>
          </w:tcPr>
          <w:p w14:paraId="109AFE1B" w14:textId="77777777" w:rsidR="00842158" w:rsidRPr="00C149F8" w:rsidRDefault="00842158" w:rsidP="00F66FFD">
            <w:pPr>
              <w:pStyle w:val="Listapunktowana"/>
              <w:numPr>
                <w:ilvl w:val="0"/>
                <w:numId w:val="0"/>
              </w:numPr>
              <w:tabs>
                <w:tab w:val="left" w:pos="720"/>
              </w:tabs>
              <w:spacing w:before="0" w:after="0"/>
              <w:jc w:val="center"/>
              <w:rPr>
                <w:rFonts w:ascii="Arial Narrow" w:hAnsi="Arial Narrow"/>
                <w:sz w:val="16"/>
                <w:szCs w:val="16"/>
              </w:rPr>
            </w:pPr>
            <w:r w:rsidRPr="00C149F8">
              <w:rPr>
                <w:rFonts w:ascii="Arial Narrow" w:hAnsi="Arial Narrow"/>
                <w:sz w:val="16"/>
                <w:szCs w:val="16"/>
              </w:rPr>
              <w:t>417,8</w:t>
            </w:r>
          </w:p>
        </w:tc>
        <w:tc>
          <w:tcPr>
            <w:tcW w:w="617" w:type="pct"/>
            <w:shd w:val="clear" w:color="auto" w:fill="auto"/>
            <w:vAlign w:val="center"/>
          </w:tcPr>
          <w:p w14:paraId="25130968" w14:textId="77777777" w:rsidR="00842158" w:rsidRPr="00C149F8" w:rsidRDefault="00842158" w:rsidP="00F66FFD">
            <w:pPr>
              <w:pStyle w:val="Listapunktowana"/>
              <w:numPr>
                <w:ilvl w:val="0"/>
                <w:numId w:val="0"/>
              </w:numPr>
              <w:tabs>
                <w:tab w:val="left" w:pos="720"/>
              </w:tabs>
              <w:spacing w:before="0" w:after="0"/>
              <w:jc w:val="center"/>
              <w:rPr>
                <w:rFonts w:ascii="Arial Narrow" w:hAnsi="Arial Narrow"/>
                <w:sz w:val="16"/>
                <w:szCs w:val="16"/>
              </w:rPr>
            </w:pPr>
            <w:r w:rsidRPr="00C149F8">
              <w:rPr>
                <w:rFonts w:ascii="Arial Narrow" w:hAnsi="Arial Narrow"/>
                <w:sz w:val="16"/>
                <w:szCs w:val="16"/>
              </w:rPr>
              <w:t>GUS/BDL</w:t>
            </w:r>
          </w:p>
        </w:tc>
        <w:tc>
          <w:tcPr>
            <w:tcW w:w="529" w:type="pct"/>
            <w:shd w:val="clear" w:color="auto" w:fill="auto"/>
            <w:vAlign w:val="center"/>
          </w:tcPr>
          <w:p w14:paraId="665CAC14" w14:textId="77777777" w:rsidR="00842158" w:rsidRPr="00C149F8" w:rsidRDefault="00842158" w:rsidP="00F66FFD">
            <w:pPr>
              <w:pStyle w:val="Listapunktowana"/>
              <w:numPr>
                <w:ilvl w:val="0"/>
                <w:numId w:val="0"/>
              </w:numPr>
              <w:tabs>
                <w:tab w:val="left" w:pos="720"/>
              </w:tabs>
              <w:spacing w:before="0" w:after="0"/>
              <w:jc w:val="center"/>
              <w:rPr>
                <w:rFonts w:ascii="Arial Narrow" w:hAnsi="Arial Narrow"/>
                <w:sz w:val="16"/>
                <w:szCs w:val="16"/>
              </w:rPr>
            </w:pPr>
            <w:r w:rsidRPr="00C149F8">
              <w:rPr>
                <w:rFonts w:ascii="Arial Narrow" w:hAnsi="Arial Narrow"/>
                <w:sz w:val="16"/>
                <w:szCs w:val="16"/>
              </w:rPr>
              <w:t>rocznie</w:t>
            </w:r>
          </w:p>
        </w:tc>
      </w:tr>
    </w:tbl>
    <w:p w14:paraId="683D992D" w14:textId="77777777" w:rsidR="00842158" w:rsidRPr="00BA7F35" w:rsidRDefault="00842158" w:rsidP="00842158">
      <w:pPr>
        <w:spacing w:before="240" w:line="240" w:lineRule="auto"/>
        <w:jc w:val="both"/>
        <w:rPr>
          <w:b/>
          <w:color w:val="548DD4"/>
        </w:rPr>
      </w:pPr>
      <w:r w:rsidRPr="00BA7F35">
        <w:rPr>
          <w:b/>
          <w:color w:val="548DD4"/>
        </w:rPr>
        <w:t xml:space="preserve">2.A.6 (VI-9b) Przedsięwzięcie, które ma zostać objęte wsparciem w ramach priorytetu inwestycyjnego </w:t>
      </w:r>
    </w:p>
    <w:p w14:paraId="1E2A4398" w14:textId="77777777" w:rsidR="00842158" w:rsidRPr="00BA7F35" w:rsidRDefault="00842158" w:rsidP="00842158">
      <w:pPr>
        <w:spacing w:before="240" w:line="240" w:lineRule="auto"/>
        <w:jc w:val="both"/>
        <w:rPr>
          <w:b/>
          <w:color w:val="548DD4"/>
        </w:rPr>
      </w:pPr>
      <w:r w:rsidRPr="00BA7F35">
        <w:rPr>
          <w:b/>
          <w:color w:val="548DD4"/>
        </w:rPr>
        <w:t xml:space="preserve">2.A.6.1 (VI-9b) Opis typów i przykłady przedsięwzięć, które mają zostać objęte wsparciem, ich oczekiwany wkład w realizację celów szczegółowych oraz, w stosownych przypadkach, wskazanie głównych grup docelowych, poszczególnych terytoriów docelowych i typów beneficjentów </w:t>
      </w:r>
    </w:p>
    <w:p w14:paraId="566FD571" w14:textId="77777777" w:rsidR="00842158" w:rsidRPr="005D3C64" w:rsidRDefault="00842158" w:rsidP="00842158">
      <w:pPr>
        <w:spacing w:after="0" w:line="240" w:lineRule="auto"/>
        <w:jc w:val="both"/>
        <w:rPr>
          <w:szCs w:val="24"/>
        </w:rPr>
      </w:pPr>
      <w:r w:rsidRPr="005D3C64">
        <w:rPr>
          <w:szCs w:val="24"/>
        </w:rPr>
        <w:t>W odniesieniu do PI 9b działania uzyskujące wsparcie w ramach EFRR powinny być powiązane z realizacją celów w zakresie włączenia społecznego i walki z ubóstwem rozumianych w sposób zdefiniowany w UP, odpowiadając na deficyty społeczne, g</w:t>
      </w:r>
      <w:r w:rsidRPr="00965C42">
        <w:rPr>
          <w:szCs w:val="24"/>
        </w:rPr>
        <w:t xml:space="preserve">ospodarcze i środowiskowo-przestrzenne </w:t>
      </w:r>
      <w:r w:rsidRPr="00965C42">
        <w:rPr>
          <w:bCs/>
          <w:iCs/>
          <w:szCs w:val="24"/>
        </w:rPr>
        <w:t>danego obszaru, zgodnie z wcześniej przeprowadzoną analizą wynikającą z lokalnego programu rewitalizacji lub dokumentu równoważnego.</w:t>
      </w:r>
    </w:p>
    <w:p w14:paraId="1B5C24DF" w14:textId="77777777" w:rsidR="00842158" w:rsidRPr="00965C42" w:rsidRDefault="00842158" w:rsidP="00842158">
      <w:pPr>
        <w:spacing w:after="0" w:line="240" w:lineRule="auto"/>
        <w:jc w:val="both"/>
        <w:rPr>
          <w:bCs/>
          <w:iCs/>
          <w:szCs w:val="24"/>
        </w:rPr>
      </w:pPr>
      <w:r w:rsidRPr="00965C42">
        <w:rPr>
          <w:bCs/>
          <w:iCs/>
          <w:szCs w:val="24"/>
        </w:rPr>
        <w:t>W odpowiedzi na zidentyfikowane problemy, interwencja w ramach PI 9b powinna być realizowana w sposób komplementarny, szczególnie w odniesieniu do działań wspieranych z EFS.</w:t>
      </w:r>
    </w:p>
    <w:p w14:paraId="38FF4A2A" w14:textId="77777777" w:rsidR="00842158" w:rsidRPr="007F45FF" w:rsidRDefault="00842158" w:rsidP="00842158">
      <w:pPr>
        <w:spacing w:after="0" w:line="240" w:lineRule="auto"/>
        <w:jc w:val="both"/>
      </w:pPr>
      <w:r w:rsidRPr="00A75137">
        <w:rPr>
          <w:bCs/>
          <w:iCs/>
          <w:szCs w:val="24"/>
        </w:rPr>
        <w:t>Efekty interwencji muszą prowadzić do osiągniecia długotrwałych i wymiernych korzyści społeczno-gospodarczych, rozumianych jako</w:t>
      </w:r>
      <w:r w:rsidRPr="007F45FF">
        <w:rPr>
          <w:szCs w:val="24"/>
        </w:rPr>
        <w:t xml:space="preserve"> zmniejszenie ubóstwa, wzrost aktywności społecznej oraz ograniczenie obszarów dyskryminacji poprzez zapewnienie szerokiego dostępu do usług publicznych</w:t>
      </w:r>
      <w:r w:rsidRPr="007F45FF">
        <w:rPr>
          <w:bCs/>
          <w:iCs/>
          <w:szCs w:val="24"/>
        </w:rPr>
        <w:t xml:space="preserve"> </w:t>
      </w:r>
      <w:r w:rsidRPr="007F45FF">
        <w:rPr>
          <w:szCs w:val="24"/>
        </w:rPr>
        <w:t>waru</w:t>
      </w:r>
      <w:r w:rsidR="004C0F3D">
        <w:rPr>
          <w:szCs w:val="24"/>
        </w:rPr>
        <w:t>nkujących możliwości rozwojowe.</w:t>
      </w:r>
    </w:p>
    <w:p w14:paraId="34CD0E37" w14:textId="77777777" w:rsidR="00842158" w:rsidRPr="004209E9" w:rsidRDefault="00842158" w:rsidP="00842158">
      <w:pPr>
        <w:spacing w:after="0" w:line="240" w:lineRule="auto"/>
        <w:jc w:val="both"/>
        <w:rPr>
          <w:szCs w:val="24"/>
        </w:rPr>
      </w:pPr>
    </w:p>
    <w:p w14:paraId="39A72F78" w14:textId="77777777" w:rsidR="00842158" w:rsidRPr="00965C42" w:rsidRDefault="00842158" w:rsidP="00842158">
      <w:pPr>
        <w:spacing w:after="0" w:line="240" w:lineRule="auto"/>
        <w:jc w:val="both"/>
        <w:rPr>
          <w:szCs w:val="24"/>
        </w:rPr>
      </w:pPr>
      <w:r w:rsidRPr="004209E9">
        <w:rPr>
          <w:szCs w:val="24"/>
        </w:rPr>
        <w:t>Wsparcie uzyskają kompleksowe przedsięwzięcia infrastrukturalne, które poprzez przywracanie lub nadawanie zdegradowanym obszarom funkcji gospodarczych, edukacyjnych, rekreacyjnych, społecznych lub kulturalnych będą w największym stopniu realizować założenia PI 9b. W ramach przedsięwzięć mających na celu przywrócenie lub nadanie nowych funkcji istnieje możliwość uzyskania wsparcia w zakresie zakupu wyposażenia i sprzętu niezbędnego do realizacji celu interwencji PI 9b.</w:t>
      </w:r>
      <w:r w:rsidR="00CD608A">
        <w:rPr>
          <w:szCs w:val="24"/>
        </w:rPr>
        <w:t xml:space="preserve"> </w:t>
      </w:r>
      <w:r w:rsidR="00FD39A4">
        <w:rPr>
          <w:szCs w:val="24"/>
        </w:rPr>
        <w:t xml:space="preserve">Przewiduje się również wsparcie w zakresie rewitalizacji tkanki mieszkaniowej w ramach części wspólnych wielorodzinnych budynków. </w:t>
      </w:r>
      <w:r w:rsidRPr="005D3C64">
        <w:rPr>
          <w:szCs w:val="24"/>
        </w:rPr>
        <w:t xml:space="preserve">Zakres planowanej interwencji </w:t>
      </w:r>
      <w:r w:rsidR="00FD39A4">
        <w:rPr>
          <w:szCs w:val="24"/>
        </w:rPr>
        <w:t xml:space="preserve">co do zasady </w:t>
      </w:r>
      <w:r w:rsidRPr="005D3C64">
        <w:rPr>
          <w:szCs w:val="24"/>
        </w:rPr>
        <w:t>nie obejmuje realizacji projektów polegających na budowie obiektów od podstaw.</w:t>
      </w:r>
    </w:p>
    <w:p w14:paraId="5DD4E01D" w14:textId="77777777" w:rsidR="00842158" w:rsidRPr="00965C42" w:rsidRDefault="00842158" w:rsidP="00842158">
      <w:pPr>
        <w:autoSpaceDE w:val="0"/>
        <w:spacing w:after="0" w:line="240" w:lineRule="auto"/>
        <w:jc w:val="both"/>
        <w:rPr>
          <w:rFonts w:eastAsia="Calibri" w:cs="Calibri"/>
          <w:szCs w:val="24"/>
          <w:lang w:eastAsia="en-US"/>
        </w:rPr>
      </w:pPr>
    </w:p>
    <w:p w14:paraId="4AA6AA5A" w14:textId="77777777" w:rsidR="00842158" w:rsidRPr="00A75137" w:rsidRDefault="00842158" w:rsidP="00842158">
      <w:pPr>
        <w:autoSpaceDE w:val="0"/>
        <w:spacing w:after="0" w:line="240" w:lineRule="auto"/>
        <w:jc w:val="both"/>
      </w:pPr>
      <w:r w:rsidRPr="00965C42">
        <w:rPr>
          <w:rFonts w:eastAsia="Calibri" w:cs="Calibri"/>
          <w:szCs w:val="24"/>
          <w:lang w:eastAsia="en-US"/>
        </w:rPr>
        <w:t>Projekty w zakresie kultury kwalifikują się do wsparcia w ramach PI 9b pod warunkiem, iż stanowią one element szerszej inwestycji o wartości nie przekraczającej 2 mln EUR kos</w:t>
      </w:r>
      <w:r w:rsidR="004C0F3D">
        <w:rPr>
          <w:rFonts w:eastAsia="Calibri" w:cs="Calibri"/>
          <w:szCs w:val="24"/>
          <w:lang w:eastAsia="en-US"/>
        </w:rPr>
        <w:t>ztów kwalifikowalnych projektu.</w:t>
      </w:r>
    </w:p>
    <w:p w14:paraId="76E21529" w14:textId="77777777" w:rsidR="00842158" w:rsidRPr="007F45FF" w:rsidRDefault="00842158" w:rsidP="00842158">
      <w:pPr>
        <w:autoSpaceDE w:val="0"/>
        <w:spacing w:after="0" w:line="240" w:lineRule="auto"/>
        <w:jc w:val="both"/>
        <w:rPr>
          <w:rFonts w:eastAsia="Calibri" w:cs="Calibri"/>
          <w:szCs w:val="24"/>
          <w:lang w:eastAsia="en-US"/>
        </w:rPr>
      </w:pPr>
    </w:p>
    <w:p w14:paraId="5A52B742" w14:textId="77777777" w:rsidR="00842158" w:rsidRPr="005D3C64" w:rsidRDefault="00842158" w:rsidP="00842158">
      <w:pPr>
        <w:autoSpaceDE w:val="0"/>
        <w:spacing w:after="0" w:line="240" w:lineRule="auto"/>
        <w:jc w:val="both"/>
        <w:rPr>
          <w:bCs/>
          <w:iCs/>
          <w:szCs w:val="24"/>
        </w:rPr>
      </w:pPr>
      <w:r w:rsidRPr="007F45FF">
        <w:rPr>
          <w:rFonts w:eastAsia="Calibri" w:cs="Calibri"/>
          <w:szCs w:val="24"/>
          <w:lang w:eastAsia="en-US"/>
        </w:rPr>
        <w:t xml:space="preserve">Inwestycje w drogi lokalne mogą być wspierane w ramach PI 9b, wyłącznie gdy będą przyczyniać się do fizycznej, gospodarczej i społecznej rewitalizacji i regeneracji obszarów miejskich lub miejskich obszarów funkcjonalnych jako element lokalnego programu rewitalizacji. </w:t>
      </w:r>
      <w:r w:rsidRPr="007F45FF">
        <w:rPr>
          <w:bCs/>
          <w:iCs/>
          <w:szCs w:val="24"/>
        </w:rPr>
        <w:t>Wydatki na drogi lokalne mogą być uzupełnieniem działań rewitalizacyjnych pod warunkiem, że stanowić będą mniejszość kosztów kwalifikowalnych projektu.</w:t>
      </w:r>
    </w:p>
    <w:p w14:paraId="324D5870" w14:textId="77777777" w:rsidR="00842158" w:rsidRPr="00965C42" w:rsidRDefault="00842158" w:rsidP="00842158">
      <w:pPr>
        <w:spacing w:after="0" w:line="240" w:lineRule="auto"/>
        <w:jc w:val="both"/>
        <w:rPr>
          <w:bCs/>
          <w:iCs/>
          <w:szCs w:val="24"/>
        </w:rPr>
      </w:pPr>
    </w:p>
    <w:p w14:paraId="5C468505" w14:textId="77777777" w:rsidR="00842158" w:rsidRPr="007F45FF" w:rsidRDefault="00842158" w:rsidP="00842158">
      <w:pPr>
        <w:spacing w:after="0" w:line="240" w:lineRule="auto"/>
        <w:jc w:val="both"/>
        <w:rPr>
          <w:bCs/>
          <w:iCs/>
          <w:szCs w:val="24"/>
        </w:rPr>
      </w:pPr>
      <w:r w:rsidRPr="00965C42">
        <w:rPr>
          <w:bCs/>
          <w:iCs/>
          <w:szCs w:val="24"/>
        </w:rPr>
        <w:t>W ramach PI 9b przewiduje się wykorzystanie mechanizmu cross-financingu, gdy jego zastosowanie jest uzasadnione z punktu widzenia skuteczności lub</w:t>
      </w:r>
      <w:r w:rsidRPr="00A75137">
        <w:rPr>
          <w:bCs/>
          <w:iCs/>
          <w:szCs w:val="24"/>
        </w:rPr>
        <w:t xml:space="preserve"> efektywności osiągania założonych celów i rezultatów. Realizowane w ramach cross-financingu działania m.in. informacyjno-promocyjne, szkoleniowe i inne o charakterze społecznym mogą być stosowane w przypadku, kiedy stan</w:t>
      </w:r>
      <w:r w:rsidR="004C0F3D">
        <w:rPr>
          <w:bCs/>
          <w:iCs/>
          <w:szCs w:val="24"/>
        </w:rPr>
        <w:t>owią integralną część projektu.</w:t>
      </w:r>
    </w:p>
    <w:p w14:paraId="186A03D6" w14:textId="77777777" w:rsidR="00842158" w:rsidRPr="007F45FF" w:rsidRDefault="00842158" w:rsidP="00842158">
      <w:pPr>
        <w:spacing w:after="0" w:line="240" w:lineRule="auto"/>
        <w:jc w:val="both"/>
        <w:rPr>
          <w:bCs/>
          <w:iCs/>
          <w:szCs w:val="24"/>
        </w:rPr>
      </w:pPr>
    </w:p>
    <w:p w14:paraId="3621D540" w14:textId="77777777" w:rsidR="00842158" w:rsidRPr="004209E9" w:rsidRDefault="00842158" w:rsidP="00842158">
      <w:pPr>
        <w:spacing w:after="0" w:line="240" w:lineRule="auto"/>
        <w:jc w:val="both"/>
      </w:pPr>
      <w:r w:rsidRPr="007F45FF">
        <w:rPr>
          <w:bCs/>
          <w:iCs/>
          <w:szCs w:val="24"/>
        </w:rPr>
        <w:t xml:space="preserve">Wsparciem w ramach PI 9b zostanie objęty obszar całego województwa łódzkiego, zgodnie z lokalnymi programami rewitalizacji, w tym w szczególności na terenach Obszarów Strategicznej Interwencji </w:t>
      </w:r>
      <w:r w:rsidRPr="004209E9">
        <w:rPr>
          <w:szCs w:val="24"/>
          <w:lang w:eastAsia="en-US"/>
        </w:rPr>
        <w:t>- Łodzi i jej obszaru funkcjonalnego, Ośrodków subregionalnych - miast powiatowych powyżej 20 000 mieszkańców i ich obszarów funkcjonalnych, miast powiatowych tracących funkcje społeczno-gospodarcze, obszarów wiejskich, w tym o słabej dostępności do usług publicznych.</w:t>
      </w:r>
    </w:p>
    <w:p w14:paraId="4AFECE0B" w14:textId="77777777" w:rsidR="00842158" w:rsidRPr="005D3C64" w:rsidRDefault="00842158" w:rsidP="00BA7F35">
      <w:pPr>
        <w:spacing w:before="120"/>
      </w:pPr>
      <w:r w:rsidRPr="004209E9">
        <w:t>Realizacja ww. przedsięwzięć przyczyni się do osiągnięcia założonego celu szczegółowego PI 9b.</w:t>
      </w:r>
    </w:p>
    <w:p w14:paraId="2C335503" w14:textId="77777777" w:rsidR="00842158" w:rsidRPr="00965C42" w:rsidRDefault="00842158" w:rsidP="00BA7F35">
      <w:pPr>
        <w:rPr>
          <w:b/>
        </w:rPr>
      </w:pPr>
      <w:r w:rsidRPr="00965C42">
        <w:rPr>
          <w:b/>
        </w:rPr>
        <w:t>Typy przedsięwzięć przewidziane w ramach PI 9b:</w:t>
      </w:r>
    </w:p>
    <w:p w14:paraId="485125D6" w14:textId="77777777" w:rsidR="00842158" w:rsidRPr="007F45FF" w:rsidRDefault="00842158" w:rsidP="00842158">
      <w:pPr>
        <w:spacing w:line="240" w:lineRule="auto"/>
        <w:jc w:val="both"/>
        <w:rPr>
          <w:bCs/>
          <w:iCs/>
          <w:szCs w:val="24"/>
        </w:rPr>
      </w:pPr>
      <w:r w:rsidRPr="00965C42">
        <w:rPr>
          <w:bCs/>
          <w:iCs/>
          <w:szCs w:val="24"/>
        </w:rPr>
        <w:t>- renowacja, adaptacja budynków</w:t>
      </w:r>
      <w:r w:rsidR="00FD39A4">
        <w:rPr>
          <w:bCs/>
          <w:iCs/>
          <w:szCs w:val="24"/>
        </w:rPr>
        <w:t>,</w:t>
      </w:r>
      <w:r w:rsidRPr="00965C42">
        <w:rPr>
          <w:bCs/>
          <w:iCs/>
          <w:szCs w:val="24"/>
        </w:rPr>
        <w:t xml:space="preserve"> obiektów</w:t>
      </w:r>
      <w:r w:rsidR="00FD39A4">
        <w:rPr>
          <w:bCs/>
          <w:iCs/>
          <w:szCs w:val="24"/>
        </w:rPr>
        <w:t>, terenów i przestrzeni</w:t>
      </w:r>
      <w:r w:rsidRPr="00965C42">
        <w:rPr>
          <w:bCs/>
          <w:iCs/>
          <w:szCs w:val="24"/>
        </w:rPr>
        <w:t xml:space="preserve"> prowadząca do przywrócenia lub nadania nowych funkcji, wraz z możliwością </w:t>
      </w:r>
      <w:r w:rsidR="00FD39A4">
        <w:rPr>
          <w:bCs/>
          <w:iCs/>
          <w:szCs w:val="24"/>
        </w:rPr>
        <w:t>zakupu sprzętu i wyposażenia niezbędnego do realizacji celu interwencji 9b,</w:t>
      </w:r>
    </w:p>
    <w:p w14:paraId="6C256319" w14:textId="77777777" w:rsidR="00842158" w:rsidRDefault="00842158" w:rsidP="00842158">
      <w:pPr>
        <w:spacing w:after="0" w:line="240" w:lineRule="auto"/>
        <w:contextualSpacing/>
        <w:jc w:val="both"/>
        <w:rPr>
          <w:bCs/>
          <w:iCs/>
          <w:szCs w:val="24"/>
        </w:rPr>
      </w:pPr>
      <w:r w:rsidRPr="007F45FF">
        <w:rPr>
          <w:bCs/>
          <w:iCs/>
          <w:szCs w:val="24"/>
        </w:rPr>
        <w:t>- rewitalizacja tkanki mieszkaniowej w ramach części wspólnych wielorodzinnych budynków, w tym termomodernizacja budynków mieszkalnych (ja</w:t>
      </w:r>
      <w:r w:rsidR="00286FF0">
        <w:rPr>
          <w:bCs/>
          <w:iCs/>
          <w:szCs w:val="24"/>
        </w:rPr>
        <w:t>ko element szerszego projektu).</w:t>
      </w:r>
    </w:p>
    <w:p w14:paraId="7157A68C" w14:textId="77777777" w:rsidR="00842158" w:rsidRPr="00644CE9" w:rsidRDefault="00842158" w:rsidP="00842158">
      <w:pPr>
        <w:spacing w:after="0" w:line="240" w:lineRule="auto"/>
        <w:contextualSpacing/>
        <w:jc w:val="both"/>
        <w:rPr>
          <w:bCs/>
          <w:iCs/>
          <w:szCs w:val="24"/>
        </w:rPr>
      </w:pPr>
    </w:p>
    <w:p w14:paraId="4A9D3B6D" w14:textId="77777777" w:rsidR="00842158" w:rsidRPr="00BA7F35" w:rsidRDefault="00842158" w:rsidP="00BA7F35">
      <w:pPr>
        <w:rPr>
          <w:b/>
        </w:rPr>
      </w:pPr>
      <w:r w:rsidRPr="00BA7F35">
        <w:rPr>
          <w:b/>
        </w:rPr>
        <w:t>Główne typy beneficjentów:</w:t>
      </w:r>
    </w:p>
    <w:p w14:paraId="0CFD941A" w14:textId="77777777" w:rsidR="00842158" w:rsidRPr="00644CE9" w:rsidRDefault="00842158" w:rsidP="00842158">
      <w:pPr>
        <w:spacing w:before="120" w:after="0" w:line="240" w:lineRule="auto"/>
        <w:contextualSpacing/>
        <w:jc w:val="both"/>
        <w:rPr>
          <w:szCs w:val="24"/>
          <w:lang w:eastAsia="en-US"/>
        </w:rPr>
      </w:pPr>
      <w:r w:rsidRPr="00644CE9">
        <w:rPr>
          <w:szCs w:val="24"/>
          <w:lang w:eastAsia="en-US"/>
        </w:rPr>
        <w:t>- jednostki samorządu terytorialnego, związki, porozumienia</w:t>
      </w:r>
      <w:r>
        <w:rPr>
          <w:szCs w:val="24"/>
          <w:lang w:eastAsia="en-US"/>
        </w:rPr>
        <w:t xml:space="preserve"> </w:t>
      </w:r>
      <w:r w:rsidRPr="00644CE9">
        <w:rPr>
          <w:szCs w:val="24"/>
          <w:lang w:eastAsia="en-US"/>
        </w:rPr>
        <w:t>i stowarzyszenia jst,</w:t>
      </w:r>
    </w:p>
    <w:p w14:paraId="77275234" w14:textId="77777777" w:rsidR="00842158" w:rsidRPr="00644CE9" w:rsidRDefault="00842158" w:rsidP="00842158">
      <w:pPr>
        <w:spacing w:after="0" w:line="240" w:lineRule="auto"/>
        <w:contextualSpacing/>
        <w:jc w:val="both"/>
        <w:rPr>
          <w:szCs w:val="24"/>
          <w:lang w:eastAsia="en-US"/>
        </w:rPr>
      </w:pPr>
      <w:r w:rsidRPr="00644CE9">
        <w:rPr>
          <w:szCs w:val="24"/>
          <w:lang w:eastAsia="en-US"/>
        </w:rPr>
        <w:t>- jednostki organizacyjne jst posiadające osobowość prawną,</w:t>
      </w:r>
    </w:p>
    <w:p w14:paraId="3A898DE7" w14:textId="77777777" w:rsidR="00842158" w:rsidRPr="00644CE9" w:rsidRDefault="00842158" w:rsidP="00842158">
      <w:pPr>
        <w:spacing w:after="0" w:line="240" w:lineRule="auto"/>
        <w:contextualSpacing/>
        <w:jc w:val="both"/>
        <w:rPr>
          <w:szCs w:val="24"/>
          <w:lang w:eastAsia="en-US"/>
        </w:rPr>
      </w:pPr>
      <w:r w:rsidRPr="00644CE9">
        <w:rPr>
          <w:szCs w:val="24"/>
          <w:lang w:eastAsia="en-US"/>
        </w:rPr>
        <w:t>- jednostki sektora finansów publicznych posiadające osobowość prawną,</w:t>
      </w:r>
    </w:p>
    <w:p w14:paraId="4A1597E1" w14:textId="77777777" w:rsidR="00842158" w:rsidRPr="00644CE9" w:rsidRDefault="00842158" w:rsidP="00842158">
      <w:pPr>
        <w:spacing w:after="0" w:line="240" w:lineRule="auto"/>
        <w:contextualSpacing/>
        <w:jc w:val="both"/>
        <w:rPr>
          <w:szCs w:val="24"/>
          <w:lang w:eastAsia="en-US"/>
        </w:rPr>
      </w:pPr>
      <w:r w:rsidRPr="00644CE9">
        <w:rPr>
          <w:szCs w:val="24"/>
          <w:lang w:eastAsia="en-US"/>
        </w:rPr>
        <w:t xml:space="preserve">- </w:t>
      </w:r>
      <w:r w:rsidRPr="00644CE9">
        <w:rPr>
          <w:szCs w:val="24"/>
        </w:rPr>
        <w:t>organy administracji rządowej oraz ich jednostki podległe</w:t>
      </w:r>
      <w:r w:rsidR="00866DD1">
        <w:rPr>
          <w:szCs w:val="24"/>
        </w:rPr>
        <w:t xml:space="preserve"> lub nadzorowane</w:t>
      </w:r>
      <w:r w:rsidRPr="00644CE9">
        <w:rPr>
          <w:szCs w:val="24"/>
        </w:rPr>
        <w:t>,</w:t>
      </w:r>
    </w:p>
    <w:p w14:paraId="39707F16" w14:textId="77777777" w:rsidR="00842158" w:rsidRPr="00644CE9" w:rsidRDefault="00842158" w:rsidP="00842158">
      <w:pPr>
        <w:spacing w:after="0" w:line="240" w:lineRule="auto"/>
        <w:contextualSpacing/>
        <w:jc w:val="both"/>
        <w:rPr>
          <w:szCs w:val="24"/>
          <w:lang w:eastAsia="en-US"/>
        </w:rPr>
      </w:pPr>
      <w:r w:rsidRPr="00644CE9">
        <w:rPr>
          <w:szCs w:val="24"/>
          <w:lang w:eastAsia="en-US"/>
        </w:rPr>
        <w:t>- organizacje pozarządowe</w:t>
      </w:r>
    </w:p>
    <w:p w14:paraId="2BC83B7F" w14:textId="77777777" w:rsidR="00842158" w:rsidRPr="00644CE9" w:rsidRDefault="00842158" w:rsidP="00842158">
      <w:pPr>
        <w:spacing w:after="0" w:line="240" w:lineRule="auto"/>
        <w:contextualSpacing/>
        <w:jc w:val="both"/>
        <w:rPr>
          <w:szCs w:val="24"/>
          <w:lang w:eastAsia="en-US"/>
        </w:rPr>
      </w:pPr>
      <w:r w:rsidRPr="00644CE9">
        <w:rPr>
          <w:szCs w:val="24"/>
          <w:lang w:eastAsia="en-US"/>
        </w:rPr>
        <w:t>- kościoły, związki wyznaniowe oraz osoby prawne kościołów i związków wyznaniowych,</w:t>
      </w:r>
    </w:p>
    <w:p w14:paraId="3B9F3C12" w14:textId="77777777" w:rsidR="00842158" w:rsidRPr="00644CE9" w:rsidRDefault="00842158" w:rsidP="00842158">
      <w:pPr>
        <w:spacing w:after="0" w:line="240" w:lineRule="auto"/>
        <w:contextualSpacing/>
        <w:jc w:val="both"/>
        <w:rPr>
          <w:szCs w:val="24"/>
          <w:lang w:eastAsia="en-US"/>
        </w:rPr>
      </w:pPr>
      <w:r w:rsidRPr="00644CE9">
        <w:rPr>
          <w:szCs w:val="24"/>
          <w:lang w:eastAsia="en-US"/>
        </w:rPr>
        <w:t>- instytucje kultury,</w:t>
      </w:r>
    </w:p>
    <w:p w14:paraId="66D05C92" w14:textId="77777777" w:rsidR="00842158" w:rsidRPr="00644CE9" w:rsidRDefault="00842158" w:rsidP="00842158">
      <w:pPr>
        <w:spacing w:after="0" w:line="240" w:lineRule="auto"/>
        <w:contextualSpacing/>
        <w:jc w:val="both"/>
        <w:rPr>
          <w:szCs w:val="24"/>
          <w:lang w:eastAsia="en-US"/>
        </w:rPr>
      </w:pPr>
      <w:r w:rsidRPr="00644CE9">
        <w:rPr>
          <w:szCs w:val="24"/>
          <w:lang w:eastAsia="en-US"/>
        </w:rPr>
        <w:t>- spółdzielnie i wspólnoty mieszkaniowe, TBS,</w:t>
      </w:r>
    </w:p>
    <w:p w14:paraId="627C4BAB" w14:textId="77777777" w:rsidR="00842158" w:rsidRPr="00644CE9" w:rsidRDefault="00842158" w:rsidP="00842158">
      <w:pPr>
        <w:spacing w:after="0" w:line="240" w:lineRule="auto"/>
        <w:contextualSpacing/>
        <w:jc w:val="both"/>
        <w:rPr>
          <w:szCs w:val="24"/>
          <w:lang w:eastAsia="en-US"/>
        </w:rPr>
      </w:pPr>
      <w:r w:rsidRPr="00644CE9">
        <w:rPr>
          <w:szCs w:val="24"/>
          <w:lang w:eastAsia="en-US"/>
        </w:rPr>
        <w:t>- LGD,</w:t>
      </w:r>
    </w:p>
    <w:p w14:paraId="556FB7E9" w14:textId="77777777" w:rsidR="00842158" w:rsidRPr="00E5613B" w:rsidRDefault="00842158" w:rsidP="00842158">
      <w:pPr>
        <w:spacing w:after="0" w:line="240" w:lineRule="auto"/>
        <w:contextualSpacing/>
        <w:jc w:val="both"/>
        <w:rPr>
          <w:szCs w:val="24"/>
          <w:lang w:eastAsia="en-US"/>
        </w:rPr>
      </w:pPr>
      <w:r w:rsidRPr="005D3C64">
        <w:rPr>
          <w:szCs w:val="24"/>
          <w:lang w:eastAsia="en-US"/>
        </w:rPr>
        <w:t xml:space="preserve">- </w:t>
      </w:r>
      <w:r w:rsidR="007B4CB1">
        <w:rPr>
          <w:szCs w:val="24"/>
          <w:lang w:eastAsia="en-US"/>
        </w:rPr>
        <w:t>uczelnie</w:t>
      </w:r>
      <w:r w:rsidRPr="005D3C64">
        <w:rPr>
          <w:szCs w:val="24"/>
          <w:lang w:eastAsia="en-US"/>
        </w:rPr>
        <w:t>,</w:t>
      </w:r>
    </w:p>
    <w:p w14:paraId="39EF48DA" w14:textId="77777777" w:rsidR="00842158" w:rsidRPr="00131CA4" w:rsidRDefault="00842158" w:rsidP="00842158">
      <w:pPr>
        <w:spacing w:after="0" w:line="240" w:lineRule="auto"/>
        <w:contextualSpacing/>
        <w:jc w:val="both"/>
        <w:rPr>
          <w:szCs w:val="24"/>
          <w:lang w:eastAsia="en-US"/>
        </w:rPr>
      </w:pPr>
      <w:r w:rsidRPr="00E5613B">
        <w:rPr>
          <w:szCs w:val="24"/>
          <w:lang w:eastAsia="en-US"/>
        </w:rPr>
        <w:t>- jednostki naukowe,</w:t>
      </w:r>
    </w:p>
    <w:p w14:paraId="2BCA998E" w14:textId="77777777" w:rsidR="00842158" w:rsidRPr="00644CE9" w:rsidRDefault="00286FF0" w:rsidP="00842158">
      <w:pPr>
        <w:spacing w:after="0" w:line="240" w:lineRule="auto"/>
        <w:contextualSpacing/>
        <w:jc w:val="both"/>
        <w:rPr>
          <w:szCs w:val="24"/>
          <w:lang w:eastAsia="en-US"/>
        </w:rPr>
      </w:pPr>
      <w:r>
        <w:rPr>
          <w:szCs w:val="24"/>
          <w:lang w:eastAsia="en-US"/>
        </w:rPr>
        <w:t>- przedsiębiorcy.</w:t>
      </w:r>
    </w:p>
    <w:p w14:paraId="1671A592" w14:textId="77777777" w:rsidR="00842158" w:rsidRDefault="00842158" w:rsidP="00842158">
      <w:pPr>
        <w:spacing w:after="0" w:line="240" w:lineRule="auto"/>
        <w:jc w:val="both"/>
        <w:rPr>
          <w:b/>
          <w:bCs/>
          <w:iCs/>
          <w:szCs w:val="24"/>
        </w:rPr>
      </w:pPr>
    </w:p>
    <w:p w14:paraId="20E9825F" w14:textId="77777777" w:rsidR="00842158" w:rsidRPr="00BA7F35" w:rsidRDefault="00842158" w:rsidP="00BA7F35">
      <w:pPr>
        <w:rPr>
          <w:b/>
        </w:rPr>
      </w:pPr>
      <w:r w:rsidRPr="00BA7F35">
        <w:rPr>
          <w:b/>
        </w:rPr>
        <w:t xml:space="preserve">Główne grupy docelowe: </w:t>
      </w:r>
    </w:p>
    <w:p w14:paraId="393B300F" w14:textId="77777777" w:rsidR="00842158" w:rsidRPr="001E6123" w:rsidRDefault="00842158" w:rsidP="00842158">
      <w:pPr>
        <w:spacing w:before="120" w:line="240" w:lineRule="auto"/>
        <w:jc w:val="both"/>
        <w:rPr>
          <w:bCs/>
          <w:iCs/>
          <w:szCs w:val="24"/>
        </w:rPr>
      </w:pPr>
      <w:r w:rsidRPr="001E6123">
        <w:rPr>
          <w:bCs/>
          <w:iCs/>
          <w:szCs w:val="24"/>
        </w:rPr>
        <w:t>- mi</w:t>
      </w:r>
      <w:r w:rsidR="00286FF0">
        <w:rPr>
          <w:bCs/>
          <w:iCs/>
          <w:szCs w:val="24"/>
        </w:rPr>
        <w:t>eszkańcy województwa łódzkiego.</w:t>
      </w:r>
    </w:p>
    <w:p w14:paraId="2EAF761C" w14:textId="77777777" w:rsidR="00842158" w:rsidRPr="00DD671A" w:rsidRDefault="00842158" w:rsidP="00BA7F35">
      <w:pPr>
        <w:rPr>
          <w:b/>
          <w:color w:val="548DD4"/>
        </w:rPr>
      </w:pPr>
      <w:r w:rsidRPr="00DD671A">
        <w:rPr>
          <w:b/>
          <w:color w:val="548DD4"/>
        </w:rPr>
        <w:t>2.A.6.2 (VI-9b) Kierunkowe zasady wyboru operacji</w:t>
      </w:r>
    </w:p>
    <w:p w14:paraId="1C52CEAA" w14:textId="77777777" w:rsidR="00842158" w:rsidRPr="005D3C64" w:rsidRDefault="00842158" w:rsidP="00842158">
      <w:pPr>
        <w:suppressAutoHyphens/>
        <w:autoSpaceDN w:val="0"/>
        <w:spacing w:before="120" w:after="0" w:line="240" w:lineRule="auto"/>
        <w:jc w:val="both"/>
        <w:textAlignment w:val="baseline"/>
        <w:rPr>
          <w:szCs w:val="24"/>
        </w:rPr>
      </w:pPr>
      <w:r w:rsidRPr="005D3C64">
        <w:rPr>
          <w:szCs w:val="24"/>
        </w:rPr>
        <w:t>W ramach PI 9b przewiduje się wybór projektów do dofinansowania w trybie konkursowym i pozakonkursowym.</w:t>
      </w:r>
    </w:p>
    <w:p w14:paraId="2FCF15F8" w14:textId="77777777" w:rsidR="00842158" w:rsidRPr="00965C42" w:rsidRDefault="00842158" w:rsidP="00842158">
      <w:pPr>
        <w:suppressAutoHyphens/>
        <w:autoSpaceDN w:val="0"/>
        <w:spacing w:after="0" w:line="240" w:lineRule="auto"/>
        <w:jc w:val="both"/>
        <w:textAlignment w:val="baseline"/>
        <w:rPr>
          <w:szCs w:val="24"/>
        </w:rPr>
      </w:pPr>
      <w:r w:rsidRPr="00965C42">
        <w:rPr>
          <w:szCs w:val="24"/>
        </w:rPr>
        <w:t>Zastosowanie danego trybu będzie uzależnione od rodzaju projektów, które będą podlegały dofinansowaniu.</w:t>
      </w:r>
    </w:p>
    <w:p w14:paraId="368A8623" w14:textId="77777777" w:rsidR="00842158" w:rsidRPr="004209E9" w:rsidRDefault="00842158" w:rsidP="00842158">
      <w:pPr>
        <w:suppressAutoHyphens/>
        <w:autoSpaceDN w:val="0"/>
        <w:spacing w:after="0" w:line="240" w:lineRule="auto"/>
        <w:jc w:val="both"/>
        <w:textAlignment w:val="baseline"/>
      </w:pPr>
      <w:r w:rsidRPr="00A75137">
        <w:rPr>
          <w:szCs w:val="24"/>
        </w:rPr>
        <w:t>Podstawowym trybem wyboru projektów będzie tryb konkursowy, który w procedurze konkurencyjnej pozwoli wybrać do dofinansowania projekty zapewniające w najwyższym stopniu efektywną realizację celu szczegółoweg</w:t>
      </w:r>
      <w:r w:rsidRPr="007F45FF">
        <w:rPr>
          <w:szCs w:val="24"/>
        </w:rPr>
        <w:t>o PI 9b i osiągnięcie zakładanych rezultatów. Zastosowanie trybu pozakonkursowego w PI 9b będzie ograniczone wyłącznie do projektów realizowanych w ramach Kontraktu Terytorialnego lub w formule ZIT, zidentyfikowanych w Strategii ZIT, co nie wyklucza możliwości wyboru w jej ramach projektów w trybie konkursowym.</w:t>
      </w:r>
      <w:r w:rsidRPr="004209E9">
        <w:t xml:space="preserve"> Realizacja projektów w formule ZIT będzie prowadzona zgodnie z postanowieniami Umowy Partnerstwa (Rozdział 3.3.2), </w:t>
      </w:r>
      <w:r w:rsidRPr="004209E9">
        <w:rPr>
          <w:i/>
        </w:rPr>
        <w:t>Zasad realizacji Zintegrowanych Inwestycji Terytorialnych w Polsce</w:t>
      </w:r>
      <w:r w:rsidRPr="004209E9">
        <w:t xml:space="preserve"> oraz Sekcji 4 RPO WŁ na lata 2014-2020.</w:t>
      </w:r>
    </w:p>
    <w:p w14:paraId="7B48CBA5" w14:textId="77777777" w:rsidR="00842158" w:rsidRPr="005D3C64" w:rsidRDefault="00842158" w:rsidP="00842158">
      <w:pPr>
        <w:suppressAutoHyphens/>
        <w:autoSpaceDN w:val="0"/>
        <w:spacing w:after="0" w:line="240" w:lineRule="auto"/>
        <w:jc w:val="both"/>
        <w:textAlignment w:val="baseline"/>
      </w:pPr>
      <w:r w:rsidRPr="004209E9">
        <w:rPr>
          <w:szCs w:val="24"/>
        </w:rPr>
        <w:t xml:space="preserve">Niezależnie od zastosowanego trybu wyboru (konkursowego bądź pozakonkursowego), sposób weryfikacji projektów będzie zdeterminowany przez szczegółowe kryteria, które zostaną zatwierdzone przez KM RPO WŁ </w:t>
      </w:r>
      <w:r w:rsidRPr="004209E9">
        <w:t xml:space="preserve">na lata </w:t>
      </w:r>
      <w:r w:rsidRPr="004209E9">
        <w:rPr>
          <w:szCs w:val="24"/>
        </w:rPr>
        <w:t>2014-2020 (zgodnie z ar</w:t>
      </w:r>
      <w:r w:rsidRPr="00F9277B">
        <w:rPr>
          <w:szCs w:val="24"/>
        </w:rPr>
        <w:t>t. 110 ust. 2 lit. a rozporządzenia ogólnego). Stosowane kryteria wyboru projektów będą precyzyjne, mierzalne i obiektywne oraz służyć będą zapewnieniu selekcji wysokiej jakości projektów optymalnych z punktu widzenia efektywnej i prawidłowej realizacji ce</w:t>
      </w:r>
      <w:r w:rsidRPr="005D3C64">
        <w:rPr>
          <w:szCs w:val="24"/>
        </w:rPr>
        <w:t>lu szczegółowego PI 9b oraz osiągnięcia zakładanych rezultatów. Kryteria uwzględniać będą horyzontalne zasady ustanowione w art. 7 i 8 rozporządzenia ogólnego w zakresie równości mężczyzn i kobiet oraz niedyskryminacji (w tym także ze względu na niepełnosprawność), a także zrównoważonego rozwoju.</w:t>
      </w:r>
    </w:p>
    <w:p w14:paraId="32B97E77" w14:textId="77777777" w:rsidR="00842158" w:rsidRPr="005D3C64" w:rsidRDefault="00842158" w:rsidP="00842158">
      <w:pPr>
        <w:suppressAutoHyphens/>
        <w:autoSpaceDN w:val="0"/>
        <w:spacing w:after="0" w:line="240" w:lineRule="auto"/>
        <w:jc w:val="both"/>
        <w:textAlignment w:val="baseline"/>
        <w:rPr>
          <w:szCs w:val="24"/>
        </w:rPr>
      </w:pPr>
    </w:p>
    <w:p w14:paraId="11356916" w14:textId="77777777" w:rsidR="00842158" w:rsidRPr="00D25A8F" w:rsidRDefault="00842158" w:rsidP="00842158">
      <w:pPr>
        <w:suppressAutoHyphens/>
        <w:autoSpaceDN w:val="0"/>
        <w:spacing w:after="0" w:line="240" w:lineRule="auto"/>
        <w:jc w:val="both"/>
        <w:textAlignment w:val="baseline"/>
        <w:rPr>
          <w:szCs w:val="24"/>
        </w:rPr>
      </w:pPr>
      <w:r w:rsidRPr="005D3C64">
        <w:rPr>
          <w:szCs w:val="24"/>
        </w:rPr>
        <w:t>W ramach PI 9b wspierane będą przedsięwzięcia,</w:t>
      </w:r>
      <w:r w:rsidR="00CD608A">
        <w:rPr>
          <w:szCs w:val="24"/>
        </w:rPr>
        <w:t xml:space="preserve"> </w:t>
      </w:r>
      <w:r w:rsidRPr="005D3C64">
        <w:rPr>
          <w:szCs w:val="24"/>
        </w:rPr>
        <w:t>wynikające z kompleksowych, wieloletnich programów rewitalizacji opracowanych w oparciu o krajowe ramy dla działań rewitalizacyjnych oraz lokalnych programów rewitalizacji lub dokumentów równoważnych, np. Strategii ZIT.</w:t>
      </w:r>
      <w:r w:rsidR="00CD608A">
        <w:rPr>
          <w:szCs w:val="24"/>
        </w:rPr>
        <w:t xml:space="preserve"> </w:t>
      </w:r>
      <w:r w:rsidRPr="00D25A8F">
        <w:rPr>
          <w:szCs w:val="24"/>
        </w:rPr>
        <w:t>W procesie opracowywania i wdrażania planów dotyczących rewitalizacji powinien być zagwarantowany udział przedstawicieli lokalnej społeczności, środowisk społecznych i gospodarczych, w tym władz samorządowych – jako inicjatora i koordynatora wyżej wymienionego procesu.</w:t>
      </w:r>
    </w:p>
    <w:p w14:paraId="490D19E7" w14:textId="77777777" w:rsidR="00842158" w:rsidRPr="005D3C64" w:rsidRDefault="00842158" w:rsidP="00842158">
      <w:pPr>
        <w:suppressAutoHyphens/>
        <w:autoSpaceDN w:val="0"/>
        <w:spacing w:after="0" w:line="240" w:lineRule="auto"/>
        <w:jc w:val="both"/>
        <w:textAlignment w:val="baseline"/>
      </w:pPr>
      <w:r w:rsidRPr="005D3C64">
        <w:rPr>
          <w:szCs w:val="24"/>
        </w:rPr>
        <w:t>W odniesieniu do projektów realizowanych przez LGD, oprócz zgodności z ramami dla działań rewitalizacyjnych będzie brana pod uwagę,</w:t>
      </w:r>
      <w:r w:rsidRPr="005D3C64">
        <w:t xml:space="preserve"> </w:t>
      </w:r>
      <w:r w:rsidRPr="005D3C64">
        <w:rPr>
          <w:szCs w:val="24"/>
        </w:rPr>
        <w:t>jako kryterium formalne,</w:t>
      </w:r>
      <w:r w:rsidR="00CD608A">
        <w:rPr>
          <w:szCs w:val="24"/>
        </w:rPr>
        <w:t xml:space="preserve"> </w:t>
      </w:r>
      <w:r w:rsidRPr="005D3C64">
        <w:rPr>
          <w:szCs w:val="24"/>
        </w:rPr>
        <w:t>ocena zgodności tyc</w:t>
      </w:r>
      <w:r w:rsidR="004C0F3D">
        <w:rPr>
          <w:szCs w:val="24"/>
        </w:rPr>
        <w:t>h projektów z założeniami LSR.</w:t>
      </w:r>
    </w:p>
    <w:p w14:paraId="16A79381" w14:textId="77777777" w:rsidR="00842158" w:rsidRPr="00965C42" w:rsidRDefault="00842158" w:rsidP="00842158">
      <w:pPr>
        <w:suppressAutoHyphens/>
        <w:autoSpaceDN w:val="0"/>
        <w:spacing w:after="0" w:line="240" w:lineRule="auto"/>
        <w:jc w:val="both"/>
        <w:textAlignment w:val="baseline"/>
        <w:rPr>
          <w:szCs w:val="24"/>
        </w:rPr>
      </w:pPr>
    </w:p>
    <w:p w14:paraId="35D27483" w14:textId="77777777" w:rsidR="00842158" w:rsidRPr="00965C42" w:rsidRDefault="00842158" w:rsidP="00351563">
      <w:r w:rsidRPr="00965C42">
        <w:t>W ramach PI 9b zakłada się preferencje dla projektów:</w:t>
      </w:r>
    </w:p>
    <w:p w14:paraId="65CC855A" w14:textId="77777777" w:rsidR="00842158" w:rsidRPr="007F45FF" w:rsidRDefault="00842158" w:rsidP="00351563">
      <w:pPr>
        <w:contextualSpacing/>
      </w:pPr>
      <w:r w:rsidRPr="00A75137">
        <w:t xml:space="preserve">- komplementarnych z </w:t>
      </w:r>
      <w:r w:rsidR="004C0F3D">
        <w:t>projektami realizowanymi z EFS,</w:t>
      </w:r>
    </w:p>
    <w:p w14:paraId="7224BDA3" w14:textId="77777777" w:rsidR="00842158" w:rsidRPr="004209E9" w:rsidRDefault="00842158" w:rsidP="00351563">
      <w:pPr>
        <w:contextualSpacing/>
      </w:pPr>
      <w:r w:rsidRPr="007F45FF">
        <w:t>- przedsięwzięć</w:t>
      </w:r>
      <w:r w:rsidR="00CD608A">
        <w:t xml:space="preserve"> </w:t>
      </w:r>
      <w:r w:rsidRPr="007F45FF">
        <w:t>infrastrukturalnych</w:t>
      </w:r>
      <w:r w:rsidR="00CD608A">
        <w:t xml:space="preserve"> </w:t>
      </w:r>
      <w:r w:rsidRPr="007F45FF">
        <w:t>o mniejszej skali, uzupełniających</w:t>
      </w:r>
      <w:r w:rsidR="00CD608A">
        <w:t xml:space="preserve"> </w:t>
      </w:r>
      <w:r w:rsidRPr="007F45FF">
        <w:t>inwestycje w zakresie rewitalizacji w ramach in</w:t>
      </w:r>
      <w:r w:rsidRPr="004209E9">
        <w:t>nych CT</w:t>
      </w:r>
      <w:r w:rsidR="00FD39A4">
        <w:t xml:space="preserve"> finansowanych w ramach RPO WŁ na lata 2014-2020</w:t>
      </w:r>
      <w:r w:rsidRPr="004209E9">
        <w:t xml:space="preserve"> (np. PI 3a, PI 4a,</w:t>
      </w:r>
      <w:r w:rsidR="00FD39A4">
        <w:t xml:space="preserve"> PI 4c,</w:t>
      </w:r>
      <w:r w:rsidRPr="004209E9">
        <w:t xml:space="preserve"> PI 6c</w:t>
      </w:r>
      <w:r w:rsidR="00FD39A4">
        <w:t>, PI 9a, PI 10a</w:t>
      </w:r>
      <w:r w:rsidR="004C0F3D">
        <w:t>),</w:t>
      </w:r>
    </w:p>
    <w:p w14:paraId="068BFE4B" w14:textId="77777777" w:rsidR="00842158" w:rsidRPr="004209E9" w:rsidRDefault="00842158" w:rsidP="00351563">
      <w:pPr>
        <w:contextualSpacing/>
      </w:pPr>
      <w:r w:rsidRPr="004209E9">
        <w:t>- projektów przyczyniających się do zmniejszenia zużycia energi</w:t>
      </w:r>
      <w:r w:rsidR="004C0F3D">
        <w:t>i w rewitalizowanych obiektach.</w:t>
      </w:r>
    </w:p>
    <w:p w14:paraId="43A74243" w14:textId="77777777" w:rsidR="00842158" w:rsidRPr="004209E9" w:rsidRDefault="00842158" w:rsidP="00842158">
      <w:pPr>
        <w:suppressAutoHyphens/>
        <w:autoSpaceDN w:val="0"/>
        <w:spacing w:after="0" w:line="240" w:lineRule="auto"/>
        <w:jc w:val="both"/>
        <w:textAlignment w:val="baseline"/>
        <w:rPr>
          <w:szCs w:val="24"/>
        </w:rPr>
      </w:pPr>
    </w:p>
    <w:p w14:paraId="02A5D4F7" w14:textId="77777777" w:rsidR="00842158" w:rsidRPr="004209E9" w:rsidRDefault="00842158" w:rsidP="00842158">
      <w:pPr>
        <w:suppressAutoHyphens/>
        <w:autoSpaceDN w:val="0"/>
        <w:spacing w:after="0" w:line="240" w:lineRule="auto"/>
        <w:jc w:val="both"/>
        <w:textAlignment w:val="baseline"/>
      </w:pPr>
      <w:r w:rsidRPr="004209E9">
        <w:rPr>
          <w:szCs w:val="24"/>
        </w:rPr>
        <w:t xml:space="preserve">Procedury wyboru i oceny projektów zostaną określone przez IZ RPO WŁ (zgodnie z art. 125 ust. 3 lit. a rozporządzenia ogólnego) w dokumentach wdrożeniowych </w:t>
      </w:r>
      <w:r w:rsidR="00CC262F" w:rsidRPr="00CC262F">
        <w:rPr>
          <w:szCs w:val="24"/>
        </w:rPr>
        <w:t>z uwzględnieniem stosownych regulacji unijnych i krajowych</w:t>
      </w:r>
      <w:r w:rsidRPr="004209E9">
        <w:rPr>
          <w:szCs w:val="24"/>
        </w:rPr>
        <w:t>.</w:t>
      </w:r>
    </w:p>
    <w:p w14:paraId="2EE7CC4B" w14:textId="77777777" w:rsidR="00842158" w:rsidRPr="005D3C64" w:rsidRDefault="00842158" w:rsidP="00842158">
      <w:pPr>
        <w:suppressAutoHyphens/>
        <w:autoSpaceDN w:val="0"/>
        <w:spacing w:line="240" w:lineRule="auto"/>
        <w:jc w:val="both"/>
        <w:textAlignment w:val="baseline"/>
      </w:pPr>
      <w:r w:rsidRPr="005D3C64">
        <w:rPr>
          <w:szCs w:val="24"/>
        </w:rPr>
        <w:t>System wyboru projektów będzie koncentrował się na zapewnieniu efektywności procesu selekcji, przejrzystości, bezstronności dokonywanej oceny oraz sprawności proceduralnej. Ma on gwarantować efektywne wydatkowanie środków unijnych poprzez obiektywny i rzetelny wybór projektów, które umożliwią osiągnięcie długookresowych celów rozwojowych.</w:t>
      </w:r>
    </w:p>
    <w:p w14:paraId="0D951472" w14:textId="77777777" w:rsidR="00842158" w:rsidRPr="006D2B41" w:rsidRDefault="00842158" w:rsidP="00842158">
      <w:pPr>
        <w:suppressAutoHyphens/>
        <w:autoSpaceDN w:val="0"/>
        <w:spacing w:after="240" w:line="240" w:lineRule="auto"/>
        <w:jc w:val="both"/>
        <w:textAlignment w:val="baseline"/>
      </w:pPr>
      <w:r w:rsidRPr="005D3C64">
        <w:t>Niezależnie od trybu wyboru projektów, projekty realizowane w formule ZIT będą musiały spełniać kryteria wyboru projektów ustanawiane przez Komitet Monitorujący RPO WŁ na lata 2014-2020.</w:t>
      </w:r>
    </w:p>
    <w:p w14:paraId="2B3E1090" w14:textId="77777777" w:rsidR="00842158" w:rsidRDefault="00842158" w:rsidP="00351563">
      <w:r>
        <w:t>Wszystkie przedsięwzięcia w ramach PI 9b muszą być zgodne z SRWŁ 2020.</w:t>
      </w:r>
    </w:p>
    <w:p w14:paraId="070E322B" w14:textId="77777777" w:rsidR="00842158" w:rsidRDefault="00842158" w:rsidP="00351563">
      <w:pPr>
        <w:jc w:val="both"/>
      </w:pPr>
      <w:r>
        <w:t>W ramach PI 9b nie wyklucza się wystąpienia pomocy publicznej, dlatego też przy udzielaniu wsparcia przestrzegane będą zasady pomocy publicznej, wynikające z przepisów prawa polskiego i unijnego.</w:t>
      </w:r>
    </w:p>
    <w:p w14:paraId="46A74488" w14:textId="77777777" w:rsidR="00842158" w:rsidRPr="00F956FF" w:rsidRDefault="00842158" w:rsidP="00842158">
      <w:pPr>
        <w:spacing w:before="240" w:line="240" w:lineRule="auto"/>
        <w:jc w:val="both"/>
        <w:rPr>
          <w:b/>
          <w:color w:val="548DD4"/>
        </w:rPr>
      </w:pPr>
      <w:r>
        <w:rPr>
          <w:b/>
          <w:color w:val="548DD4"/>
        </w:rPr>
        <w:t>2.A.6</w:t>
      </w:r>
      <w:r w:rsidRPr="00F956FF">
        <w:rPr>
          <w:b/>
          <w:color w:val="548DD4"/>
        </w:rPr>
        <w:t>.3 (</w:t>
      </w:r>
      <w:r>
        <w:rPr>
          <w:b/>
          <w:color w:val="548DD4"/>
        </w:rPr>
        <w:t>VI</w:t>
      </w:r>
      <w:r w:rsidRPr="00F956FF">
        <w:rPr>
          <w:b/>
          <w:color w:val="548DD4"/>
        </w:rPr>
        <w:t>-</w:t>
      </w:r>
      <w:r>
        <w:rPr>
          <w:b/>
          <w:color w:val="548DD4"/>
        </w:rPr>
        <w:t>9b.</w:t>
      </w:r>
      <w:r w:rsidRPr="00F956FF">
        <w:rPr>
          <w:b/>
          <w:color w:val="548DD4"/>
        </w:rPr>
        <w:t>)</w:t>
      </w:r>
      <w:r>
        <w:rPr>
          <w:b/>
          <w:color w:val="548DD4"/>
        </w:rPr>
        <w:t xml:space="preserve"> P</w:t>
      </w:r>
      <w:r w:rsidRPr="00F956FF">
        <w:rPr>
          <w:b/>
          <w:color w:val="548DD4"/>
        </w:rPr>
        <w:t>lanow</w:t>
      </w:r>
      <w:r>
        <w:rPr>
          <w:b/>
          <w:color w:val="548DD4"/>
        </w:rPr>
        <w:t>ane wykorzystanie</w:t>
      </w:r>
      <w:r w:rsidRPr="00F956FF">
        <w:rPr>
          <w:b/>
          <w:color w:val="548DD4"/>
        </w:rPr>
        <w:t xml:space="preserve"> instrumentów finansowych </w:t>
      </w:r>
      <w:r>
        <w:rPr>
          <w:b/>
          <w:color w:val="548DD4"/>
        </w:rPr>
        <w:t>(w stosownych przypadkach)</w:t>
      </w:r>
    </w:p>
    <w:p w14:paraId="19FCF5FE" w14:textId="77777777" w:rsidR="00842158" w:rsidRPr="001403B8" w:rsidRDefault="00643F54" w:rsidP="00842158">
      <w:pPr>
        <w:spacing w:line="240" w:lineRule="auto"/>
        <w:jc w:val="both"/>
        <w:rPr>
          <w:szCs w:val="24"/>
        </w:rPr>
      </w:pPr>
      <w:r w:rsidRPr="00643F54">
        <w:rPr>
          <w:szCs w:val="24"/>
        </w:rPr>
        <w:t xml:space="preserve">Zgodnie z przeprowadzoną na podstawie art. 37 rozporządzenia ogólnego analizą ex-ante instrumentów finansowych, w ramach priorytetu inwestycyjnego </w:t>
      </w:r>
      <w:r>
        <w:rPr>
          <w:szCs w:val="24"/>
        </w:rPr>
        <w:t>9b</w:t>
      </w:r>
      <w:r w:rsidRPr="00643F54">
        <w:rPr>
          <w:szCs w:val="24"/>
        </w:rPr>
        <w:t xml:space="preserve"> nie przewiduje się wykorzystania instrumentów finansowych. Planuje się wsparcie w formie bezzwrotnych dotacji</w:t>
      </w:r>
      <w:r>
        <w:rPr>
          <w:szCs w:val="24"/>
        </w:rPr>
        <w:t>.</w:t>
      </w:r>
    </w:p>
    <w:p w14:paraId="1875C9EC" w14:textId="77777777" w:rsidR="00842158" w:rsidRPr="00342B6B" w:rsidRDefault="00842158" w:rsidP="00842158">
      <w:pPr>
        <w:spacing w:before="120" w:line="240" w:lineRule="auto"/>
        <w:jc w:val="both"/>
        <w:rPr>
          <w:b/>
          <w:color w:val="548DD4"/>
        </w:rPr>
      </w:pPr>
      <w:r>
        <w:rPr>
          <w:b/>
          <w:color w:val="548DD4"/>
        </w:rPr>
        <w:t>2.A.6</w:t>
      </w:r>
      <w:r w:rsidRPr="00F956FF">
        <w:rPr>
          <w:b/>
          <w:color w:val="548DD4"/>
        </w:rPr>
        <w:t>.4. (</w:t>
      </w:r>
      <w:r>
        <w:rPr>
          <w:b/>
          <w:color w:val="548DD4"/>
        </w:rPr>
        <w:t>VI</w:t>
      </w:r>
      <w:r w:rsidRPr="00F956FF">
        <w:rPr>
          <w:b/>
          <w:color w:val="548DD4"/>
        </w:rPr>
        <w:t>-</w:t>
      </w:r>
      <w:r>
        <w:rPr>
          <w:b/>
          <w:color w:val="548DD4"/>
        </w:rPr>
        <w:t>9b.</w:t>
      </w:r>
      <w:r w:rsidRPr="00F956FF">
        <w:rPr>
          <w:b/>
          <w:color w:val="548DD4"/>
        </w:rPr>
        <w:t>)</w:t>
      </w:r>
      <w:r>
        <w:rPr>
          <w:b/>
          <w:color w:val="548DD4"/>
        </w:rPr>
        <w:t xml:space="preserve"> P</w:t>
      </w:r>
      <w:r w:rsidRPr="00F956FF">
        <w:rPr>
          <w:b/>
          <w:color w:val="548DD4"/>
        </w:rPr>
        <w:t>lanowane</w:t>
      </w:r>
      <w:r>
        <w:rPr>
          <w:b/>
          <w:color w:val="548DD4"/>
        </w:rPr>
        <w:t xml:space="preserve"> wykorzystanie dużych projektów (w stosownych przypadkach) </w:t>
      </w:r>
    </w:p>
    <w:p w14:paraId="79D0227F" w14:textId="77777777" w:rsidR="00842158" w:rsidRPr="00980EE2" w:rsidRDefault="00842158" w:rsidP="00842158">
      <w:pPr>
        <w:tabs>
          <w:tab w:val="num" w:pos="270"/>
        </w:tabs>
        <w:spacing w:before="120" w:line="240" w:lineRule="auto"/>
        <w:jc w:val="both"/>
        <w:rPr>
          <w:color w:val="000000"/>
          <w:szCs w:val="24"/>
        </w:rPr>
      </w:pPr>
      <w:r w:rsidRPr="00980EE2">
        <w:rPr>
          <w:color w:val="000000"/>
          <w:szCs w:val="24"/>
        </w:rPr>
        <w:t>W ramach PI 9</w:t>
      </w:r>
      <w:r>
        <w:rPr>
          <w:color w:val="000000"/>
          <w:szCs w:val="24"/>
        </w:rPr>
        <w:t>b</w:t>
      </w:r>
      <w:r w:rsidRPr="00980EE2">
        <w:rPr>
          <w:color w:val="000000"/>
          <w:szCs w:val="24"/>
        </w:rPr>
        <w:t xml:space="preserve"> możliwa jest realizacja dużych projektów. </w:t>
      </w:r>
      <w:r w:rsidRPr="00265384">
        <w:t>Określenie wpływu takich projektów na wdrażanie priorytetu inwestycyjnego będzie możliwe po ich ostatecznej identyfikacji w rozumieniu art.100-103 rozporządzenia ogólnego.</w:t>
      </w:r>
    </w:p>
    <w:p w14:paraId="40C85214" w14:textId="77777777" w:rsidR="00842158" w:rsidRPr="00F956FF" w:rsidRDefault="00842158" w:rsidP="00842158">
      <w:pPr>
        <w:spacing w:before="240" w:line="240" w:lineRule="auto"/>
        <w:jc w:val="both"/>
        <w:rPr>
          <w:b/>
          <w:color w:val="548DD4"/>
        </w:rPr>
      </w:pPr>
      <w:r w:rsidRPr="00F956FF">
        <w:rPr>
          <w:b/>
          <w:color w:val="548DD4"/>
        </w:rPr>
        <w:t>2.A.</w:t>
      </w:r>
      <w:r>
        <w:rPr>
          <w:b/>
          <w:color w:val="548DD4"/>
        </w:rPr>
        <w:t>6</w:t>
      </w:r>
      <w:r w:rsidRPr="00F956FF">
        <w:rPr>
          <w:b/>
          <w:color w:val="548DD4"/>
        </w:rPr>
        <w:t>.5 (</w:t>
      </w:r>
      <w:r>
        <w:rPr>
          <w:b/>
          <w:color w:val="548DD4"/>
        </w:rPr>
        <w:t>VI</w:t>
      </w:r>
      <w:r w:rsidRPr="00F956FF">
        <w:rPr>
          <w:b/>
          <w:color w:val="548DD4"/>
        </w:rPr>
        <w:t>-</w:t>
      </w:r>
      <w:r>
        <w:rPr>
          <w:b/>
          <w:color w:val="548DD4"/>
        </w:rPr>
        <w:t>9b</w:t>
      </w:r>
      <w:r w:rsidRPr="00F956FF">
        <w:rPr>
          <w:b/>
          <w:color w:val="548DD4"/>
        </w:rPr>
        <w:t>)</w:t>
      </w:r>
      <w:r>
        <w:rPr>
          <w:b/>
          <w:color w:val="548DD4"/>
        </w:rPr>
        <w:t xml:space="preserve"> W</w:t>
      </w:r>
      <w:r w:rsidRPr="00F956FF">
        <w:rPr>
          <w:b/>
          <w:color w:val="548DD4"/>
        </w:rPr>
        <w:t>skaźnik</w:t>
      </w:r>
      <w:r>
        <w:rPr>
          <w:b/>
          <w:color w:val="548DD4"/>
        </w:rPr>
        <w:t>i</w:t>
      </w:r>
      <w:r w:rsidRPr="00F956FF">
        <w:rPr>
          <w:b/>
          <w:color w:val="548DD4"/>
        </w:rPr>
        <w:t xml:space="preserve"> produktu</w:t>
      </w:r>
      <w:r>
        <w:rPr>
          <w:b/>
          <w:color w:val="548DD4"/>
        </w:rPr>
        <w:t xml:space="preserve"> w podziale na priorytety inwestycyjne oraz, w stosownych przypadkach, na kategorie regionu</w:t>
      </w:r>
    </w:p>
    <w:p w14:paraId="6001B17D" w14:textId="77777777" w:rsidR="00842158" w:rsidRPr="00D73AE8" w:rsidRDefault="00842158" w:rsidP="00842158">
      <w:pPr>
        <w:suppressAutoHyphens/>
        <w:spacing w:before="240" w:after="60" w:line="240" w:lineRule="auto"/>
        <w:jc w:val="both"/>
        <w:rPr>
          <w:rFonts w:cs="Tahoma"/>
          <w:bCs/>
          <w:i/>
          <w:sz w:val="2"/>
          <w:szCs w:val="20"/>
        </w:rPr>
      </w:pPr>
      <w:r>
        <w:rPr>
          <w:rFonts w:cs="Tahoma"/>
          <w:bCs/>
          <w:i/>
          <w:sz w:val="18"/>
          <w:szCs w:val="20"/>
        </w:rPr>
        <w:t>Tabela 5 (VI-9b): W</w:t>
      </w:r>
      <w:r w:rsidRPr="00D73AE8">
        <w:rPr>
          <w:rFonts w:cs="Tahoma"/>
          <w:bCs/>
          <w:i/>
          <w:sz w:val="18"/>
          <w:szCs w:val="20"/>
        </w:rPr>
        <w:t>spóln</w:t>
      </w:r>
      <w:r>
        <w:rPr>
          <w:rFonts w:cs="Tahoma"/>
          <w:bCs/>
          <w:i/>
          <w:sz w:val="18"/>
          <w:szCs w:val="20"/>
        </w:rPr>
        <w:t>e</w:t>
      </w:r>
      <w:r w:rsidRPr="00D73AE8">
        <w:rPr>
          <w:rFonts w:cs="Tahoma"/>
          <w:bCs/>
          <w:i/>
          <w:sz w:val="18"/>
          <w:szCs w:val="20"/>
        </w:rPr>
        <w:t xml:space="preserve"> i specyficzn</w:t>
      </w:r>
      <w:r>
        <w:rPr>
          <w:rFonts w:cs="Tahoma"/>
          <w:bCs/>
          <w:i/>
          <w:sz w:val="18"/>
          <w:szCs w:val="20"/>
        </w:rPr>
        <w:t>e</w:t>
      </w:r>
      <w:r w:rsidRPr="00D73AE8">
        <w:rPr>
          <w:rFonts w:cs="Tahoma"/>
          <w:bCs/>
          <w:i/>
          <w:sz w:val="18"/>
          <w:szCs w:val="20"/>
        </w:rPr>
        <w:t xml:space="preserve"> dla programu wskaźnik</w:t>
      </w:r>
      <w:r>
        <w:rPr>
          <w:rFonts w:cs="Tahoma"/>
          <w:bCs/>
          <w:i/>
          <w:sz w:val="18"/>
          <w:szCs w:val="20"/>
        </w:rPr>
        <w:t>i</w:t>
      </w:r>
      <w:r w:rsidRPr="00D73AE8">
        <w:rPr>
          <w:rFonts w:cs="Tahoma"/>
          <w:bCs/>
          <w:i/>
          <w:sz w:val="18"/>
          <w:szCs w:val="20"/>
        </w:rPr>
        <w:t xml:space="preserve"> </w:t>
      </w:r>
      <w:r>
        <w:rPr>
          <w:rFonts w:cs="Tahoma"/>
          <w:bCs/>
          <w:i/>
          <w:sz w:val="18"/>
          <w:szCs w:val="20"/>
        </w:rPr>
        <w:t>(wg priorytetu inwestycyjnego, w podziale na kategorie regionu – w odniesieniu do EFS oraz w stosownych przypadkach w odniesieniu do EFRR)</w:t>
      </w:r>
      <w:r w:rsidRPr="00D73AE8">
        <w:rPr>
          <w:rFonts w:cs="Tahoma"/>
          <w:bCs/>
          <w:i/>
          <w:sz w:val="18"/>
          <w:szCs w:val="20"/>
        </w:rPr>
        <w:t xml:space="preserve"> </w:t>
      </w:r>
    </w:p>
    <w:tbl>
      <w:tblPr>
        <w:tblW w:w="481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1501"/>
        <w:gridCol w:w="970"/>
        <w:gridCol w:w="1039"/>
        <w:gridCol w:w="1175"/>
        <w:gridCol w:w="393"/>
        <w:gridCol w:w="419"/>
        <w:gridCol w:w="553"/>
        <w:gridCol w:w="1110"/>
        <w:gridCol w:w="1033"/>
      </w:tblGrid>
      <w:tr w:rsidR="00842158" w:rsidRPr="00254A5D" w14:paraId="344EA5E7" w14:textId="77777777" w:rsidTr="006E5445">
        <w:trPr>
          <w:trHeight w:val="1302"/>
          <w:jc w:val="center"/>
        </w:trPr>
        <w:tc>
          <w:tcPr>
            <w:tcW w:w="306" w:type="pct"/>
            <w:vMerge w:val="restart"/>
            <w:shd w:val="clear" w:color="auto" w:fill="auto"/>
            <w:textDirection w:val="btLr"/>
            <w:vAlign w:val="center"/>
          </w:tcPr>
          <w:p w14:paraId="3C02FBA7" w14:textId="77777777" w:rsidR="00842158" w:rsidRPr="00254A5D" w:rsidRDefault="00842158" w:rsidP="006E5445">
            <w:pPr>
              <w:pStyle w:val="ListDash"/>
              <w:numPr>
                <w:ilvl w:val="0"/>
                <w:numId w:val="0"/>
              </w:numPr>
              <w:spacing w:after="0"/>
              <w:ind w:left="396" w:right="113" w:hanging="283"/>
              <w:jc w:val="center"/>
              <w:rPr>
                <w:rFonts w:ascii="Arial Narrow" w:hAnsi="Arial Narrow"/>
                <w:sz w:val="16"/>
                <w:szCs w:val="16"/>
              </w:rPr>
            </w:pPr>
            <w:r w:rsidRPr="00254A5D">
              <w:rPr>
                <w:rFonts w:ascii="Arial Narrow" w:hAnsi="Arial Narrow"/>
                <w:sz w:val="16"/>
              </w:rPr>
              <w:t>Lp.</w:t>
            </w:r>
          </w:p>
        </w:tc>
        <w:tc>
          <w:tcPr>
            <w:tcW w:w="860" w:type="pct"/>
            <w:vMerge w:val="restart"/>
            <w:shd w:val="clear" w:color="auto" w:fill="auto"/>
            <w:textDirection w:val="btLr"/>
            <w:vAlign w:val="center"/>
          </w:tcPr>
          <w:p w14:paraId="597CF714" w14:textId="77777777" w:rsidR="00842158" w:rsidRPr="00254A5D" w:rsidRDefault="00842158" w:rsidP="006E5445">
            <w:pPr>
              <w:pStyle w:val="ListDash"/>
              <w:numPr>
                <w:ilvl w:val="0"/>
                <w:numId w:val="0"/>
              </w:numPr>
              <w:spacing w:after="0"/>
              <w:ind w:left="396" w:right="113" w:hanging="283"/>
              <w:jc w:val="center"/>
              <w:rPr>
                <w:rFonts w:ascii="Arial Narrow" w:hAnsi="Arial Narrow"/>
                <w:sz w:val="16"/>
                <w:szCs w:val="16"/>
              </w:rPr>
            </w:pPr>
            <w:r w:rsidRPr="00254A5D">
              <w:rPr>
                <w:rFonts w:ascii="Arial Narrow" w:hAnsi="Arial Narrow"/>
                <w:sz w:val="16"/>
              </w:rPr>
              <w:t>Wskaźnik</w:t>
            </w:r>
          </w:p>
        </w:tc>
        <w:tc>
          <w:tcPr>
            <w:tcW w:w="556" w:type="pct"/>
            <w:vMerge w:val="restart"/>
            <w:shd w:val="clear" w:color="auto" w:fill="auto"/>
            <w:textDirection w:val="btLr"/>
            <w:vAlign w:val="center"/>
          </w:tcPr>
          <w:p w14:paraId="2A1FAA0F" w14:textId="77777777" w:rsidR="00842158" w:rsidRPr="00254A5D" w:rsidRDefault="00842158" w:rsidP="006E5445">
            <w:pPr>
              <w:pStyle w:val="ListDash"/>
              <w:numPr>
                <w:ilvl w:val="0"/>
                <w:numId w:val="0"/>
              </w:numPr>
              <w:spacing w:after="0"/>
              <w:ind w:left="113" w:right="113"/>
              <w:jc w:val="center"/>
              <w:rPr>
                <w:rFonts w:ascii="Arial Narrow" w:hAnsi="Arial Narrow"/>
                <w:sz w:val="16"/>
                <w:szCs w:val="16"/>
              </w:rPr>
            </w:pPr>
            <w:r w:rsidRPr="00254A5D">
              <w:rPr>
                <w:rFonts w:ascii="Arial Narrow" w:hAnsi="Arial Narrow"/>
                <w:sz w:val="16"/>
              </w:rPr>
              <w:t>Jednostka pomiaru</w:t>
            </w:r>
          </w:p>
        </w:tc>
        <w:tc>
          <w:tcPr>
            <w:tcW w:w="595" w:type="pct"/>
            <w:vMerge w:val="restart"/>
            <w:shd w:val="clear" w:color="auto" w:fill="auto"/>
            <w:textDirection w:val="btLr"/>
            <w:vAlign w:val="center"/>
          </w:tcPr>
          <w:p w14:paraId="1BCBDB97" w14:textId="77777777" w:rsidR="00842158" w:rsidRPr="00254A5D" w:rsidRDefault="00842158" w:rsidP="006E5445">
            <w:pPr>
              <w:pStyle w:val="ListDash"/>
              <w:numPr>
                <w:ilvl w:val="0"/>
                <w:numId w:val="0"/>
              </w:numPr>
              <w:spacing w:after="0"/>
              <w:ind w:left="113" w:right="113"/>
              <w:jc w:val="center"/>
              <w:rPr>
                <w:rFonts w:ascii="Arial Narrow" w:hAnsi="Arial Narrow"/>
                <w:sz w:val="16"/>
                <w:szCs w:val="16"/>
              </w:rPr>
            </w:pPr>
            <w:r w:rsidRPr="00254A5D">
              <w:rPr>
                <w:rFonts w:ascii="Arial Narrow" w:hAnsi="Arial Narrow"/>
                <w:sz w:val="16"/>
              </w:rPr>
              <w:t>Fundusz</w:t>
            </w:r>
          </w:p>
        </w:tc>
        <w:tc>
          <w:tcPr>
            <w:tcW w:w="673" w:type="pct"/>
            <w:vMerge w:val="restart"/>
            <w:shd w:val="clear" w:color="auto" w:fill="auto"/>
            <w:textDirection w:val="btLr"/>
            <w:vAlign w:val="center"/>
          </w:tcPr>
          <w:p w14:paraId="76B3F709" w14:textId="77777777" w:rsidR="00842158" w:rsidRPr="00254A5D" w:rsidRDefault="00842158" w:rsidP="006E5445">
            <w:pPr>
              <w:pStyle w:val="ListDash"/>
              <w:numPr>
                <w:ilvl w:val="0"/>
                <w:numId w:val="0"/>
              </w:numPr>
              <w:spacing w:after="0"/>
              <w:ind w:left="113" w:right="113"/>
              <w:jc w:val="center"/>
              <w:rPr>
                <w:rFonts w:ascii="Arial Narrow" w:hAnsi="Arial Narrow"/>
                <w:sz w:val="16"/>
                <w:szCs w:val="16"/>
              </w:rPr>
            </w:pPr>
            <w:r w:rsidRPr="00254A5D">
              <w:rPr>
                <w:rFonts w:ascii="Arial Narrow" w:hAnsi="Arial Narrow"/>
                <w:sz w:val="16"/>
              </w:rPr>
              <w:t xml:space="preserve">Kategoria regionu </w:t>
            </w:r>
            <w:r w:rsidR="006E5445">
              <w:rPr>
                <w:rFonts w:ascii="Arial Narrow" w:hAnsi="Arial Narrow"/>
                <w:sz w:val="16"/>
              </w:rPr>
              <w:br/>
            </w:r>
            <w:r w:rsidRPr="00254A5D">
              <w:rPr>
                <w:rFonts w:ascii="Arial Narrow" w:hAnsi="Arial Narrow"/>
                <w:sz w:val="16"/>
              </w:rPr>
              <w:t>(w stosownych przypadkach)</w:t>
            </w:r>
          </w:p>
        </w:tc>
        <w:tc>
          <w:tcPr>
            <w:tcW w:w="781" w:type="pct"/>
            <w:gridSpan w:val="3"/>
            <w:tcBorders>
              <w:bottom w:val="single" w:sz="4" w:space="0" w:color="000000"/>
            </w:tcBorders>
            <w:shd w:val="clear" w:color="auto" w:fill="auto"/>
            <w:textDirection w:val="btLr"/>
            <w:vAlign w:val="center"/>
          </w:tcPr>
          <w:p w14:paraId="71190389" w14:textId="77777777" w:rsidR="00842158" w:rsidRPr="00254A5D" w:rsidRDefault="00842158" w:rsidP="006E5445">
            <w:pPr>
              <w:pStyle w:val="ListDash"/>
              <w:numPr>
                <w:ilvl w:val="0"/>
                <w:numId w:val="0"/>
              </w:numPr>
              <w:spacing w:after="0"/>
              <w:ind w:left="113" w:right="113"/>
              <w:jc w:val="center"/>
              <w:rPr>
                <w:rFonts w:ascii="Arial Narrow" w:hAnsi="Arial Narrow"/>
                <w:sz w:val="16"/>
                <w:szCs w:val="16"/>
              </w:rPr>
            </w:pPr>
            <w:r w:rsidRPr="00254A5D">
              <w:rPr>
                <w:rFonts w:ascii="Arial Narrow" w:hAnsi="Arial Narrow"/>
                <w:sz w:val="16"/>
              </w:rPr>
              <w:t>Wartość docelowa (2023)</w:t>
            </w:r>
          </w:p>
        </w:tc>
        <w:tc>
          <w:tcPr>
            <w:tcW w:w="636" w:type="pct"/>
            <w:vMerge w:val="restart"/>
            <w:shd w:val="clear" w:color="auto" w:fill="auto"/>
            <w:textDirection w:val="btLr"/>
            <w:vAlign w:val="center"/>
          </w:tcPr>
          <w:p w14:paraId="67A994EE" w14:textId="77777777" w:rsidR="00842158" w:rsidRPr="00254A5D" w:rsidRDefault="00842158" w:rsidP="006E5445">
            <w:pPr>
              <w:pStyle w:val="ListDash"/>
              <w:numPr>
                <w:ilvl w:val="0"/>
                <w:numId w:val="0"/>
              </w:numPr>
              <w:spacing w:after="0"/>
              <w:ind w:left="113" w:right="113"/>
              <w:jc w:val="center"/>
              <w:rPr>
                <w:rFonts w:ascii="Arial Narrow" w:hAnsi="Arial Narrow"/>
                <w:sz w:val="16"/>
                <w:szCs w:val="16"/>
              </w:rPr>
            </w:pPr>
            <w:r w:rsidRPr="00254A5D">
              <w:rPr>
                <w:rFonts w:ascii="Arial Narrow" w:hAnsi="Arial Narrow"/>
                <w:sz w:val="16"/>
              </w:rPr>
              <w:t>Źródło danych</w:t>
            </w:r>
          </w:p>
        </w:tc>
        <w:tc>
          <w:tcPr>
            <w:tcW w:w="593" w:type="pct"/>
            <w:vMerge w:val="restart"/>
            <w:shd w:val="clear" w:color="auto" w:fill="auto"/>
            <w:textDirection w:val="btLr"/>
            <w:vAlign w:val="center"/>
          </w:tcPr>
          <w:p w14:paraId="6FC35988" w14:textId="77777777" w:rsidR="00842158" w:rsidRPr="00254A5D" w:rsidRDefault="00842158" w:rsidP="006E5445">
            <w:pPr>
              <w:pStyle w:val="ListDash"/>
              <w:numPr>
                <w:ilvl w:val="0"/>
                <w:numId w:val="0"/>
              </w:numPr>
              <w:spacing w:after="0"/>
              <w:ind w:left="113" w:right="113"/>
              <w:jc w:val="center"/>
              <w:rPr>
                <w:rFonts w:ascii="Arial Narrow" w:hAnsi="Arial Narrow"/>
                <w:sz w:val="16"/>
                <w:szCs w:val="16"/>
              </w:rPr>
            </w:pPr>
            <w:r w:rsidRPr="00254A5D">
              <w:rPr>
                <w:rFonts w:ascii="Arial Narrow" w:hAnsi="Arial Narrow"/>
                <w:sz w:val="16"/>
              </w:rPr>
              <w:t>Częstotliwość pomiaru</w:t>
            </w:r>
          </w:p>
        </w:tc>
      </w:tr>
      <w:tr w:rsidR="00842158" w:rsidRPr="00254A5D" w14:paraId="7EDBB90D" w14:textId="77777777" w:rsidTr="006E5445">
        <w:trPr>
          <w:trHeight w:val="85"/>
          <w:jc w:val="center"/>
        </w:trPr>
        <w:tc>
          <w:tcPr>
            <w:tcW w:w="306" w:type="pct"/>
            <w:vMerge/>
          </w:tcPr>
          <w:p w14:paraId="483F4D2F" w14:textId="77777777" w:rsidR="00842158" w:rsidRPr="00254A5D" w:rsidRDefault="00842158" w:rsidP="00842158">
            <w:pPr>
              <w:pStyle w:val="ListDash"/>
              <w:numPr>
                <w:ilvl w:val="0"/>
                <w:numId w:val="0"/>
              </w:numPr>
              <w:spacing w:after="0"/>
              <w:ind w:left="283" w:hanging="283"/>
              <w:jc w:val="center"/>
              <w:rPr>
                <w:rFonts w:ascii="Arial Narrow" w:hAnsi="Arial Narrow"/>
                <w:sz w:val="16"/>
                <w:szCs w:val="16"/>
              </w:rPr>
            </w:pPr>
          </w:p>
        </w:tc>
        <w:tc>
          <w:tcPr>
            <w:tcW w:w="860" w:type="pct"/>
            <w:vMerge/>
          </w:tcPr>
          <w:p w14:paraId="3F80DBBE" w14:textId="77777777" w:rsidR="00842158" w:rsidRPr="00254A5D" w:rsidRDefault="00842158" w:rsidP="00842158">
            <w:pPr>
              <w:pStyle w:val="ListDash"/>
              <w:numPr>
                <w:ilvl w:val="0"/>
                <w:numId w:val="0"/>
              </w:numPr>
              <w:spacing w:after="0"/>
              <w:ind w:left="283" w:hanging="283"/>
              <w:jc w:val="center"/>
              <w:rPr>
                <w:rFonts w:ascii="Arial Narrow" w:hAnsi="Arial Narrow"/>
                <w:sz w:val="16"/>
                <w:szCs w:val="16"/>
              </w:rPr>
            </w:pPr>
          </w:p>
        </w:tc>
        <w:tc>
          <w:tcPr>
            <w:tcW w:w="556" w:type="pct"/>
            <w:vMerge/>
          </w:tcPr>
          <w:p w14:paraId="4D7ACF6E" w14:textId="77777777" w:rsidR="00842158" w:rsidRPr="00254A5D" w:rsidRDefault="00842158" w:rsidP="00842158">
            <w:pPr>
              <w:pStyle w:val="ListDash"/>
              <w:numPr>
                <w:ilvl w:val="0"/>
                <w:numId w:val="0"/>
              </w:numPr>
              <w:spacing w:after="0"/>
              <w:jc w:val="center"/>
              <w:rPr>
                <w:rFonts w:ascii="Arial Narrow" w:hAnsi="Arial Narrow"/>
                <w:sz w:val="16"/>
                <w:szCs w:val="16"/>
              </w:rPr>
            </w:pPr>
          </w:p>
        </w:tc>
        <w:tc>
          <w:tcPr>
            <w:tcW w:w="595" w:type="pct"/>
            <w:vMerge/>
          </w:tcPr>
          <w:p w14:paraId="7B748CC5" w14:textId="77777777" w:rsidR="00842158" w:rsidRPr="00254A5D" w:rsidRDefault="00842158" w:rsidP="00842158">
            <w:pPr>
              <w:pStyle w:val="ListDash"/>
              <w:numPr>
                <w:ilvl w:val="0"/>
                <w:numId w:val="0"/>
              </w:numPr>
              <w:spacing w:after="0"/>
              <w:jc w:val="center"/>
              <w:rPr>
                <w:rFonts w:ascii="Arial Narrow" w:hAnsi="Arial Narrow"/>
                <w:sz w:val="16"/>
                <w:szCs w:val="16"/>
              </w:rPr>
            </w:pPr>
          </w:p>
        </w:tc>
        <w:tc>
          <w:tcPr>
            <w:tcW w:w="673" w:type="pct"/>
            <w:vMerge/>
          </w:tcPr>
          <w:p w14:paraId="41494B4A" w14:textId="77777777" w:rsidR="00842158" w:rsidRPr="00254A5D" w:rsidRDefault="00842158" w:rsidP="00842158">
            <w:pPr>
              <w:pStyle w:val="ListDash"/>
              <w:numPr>
                <w:ilvl w:val="0"/>
                <w:numId w:val="0"/>
              </w:numPr>
              <w:spacing w:after="0"/>
              <w:jc w:val="center"/>
              <w:rPr>
                <w:rFonts w:ascii="Arial Narrow" w:hAnsi="Arial Narrow"/>
                <w:sz w:val="16"/>
                <w:szCs w:val="16"/>
              </w:rPr>
            </w:pPr>
          </w:p>
        </w:tc>
        <w:tc>
          <w:tcPr>
            <w:tcW w:w="224" w:type="pct"/>
            <w:shd w:val="clear" w:color="auto" w:fill="auto"/>
            <w:vAlign w:val="center"/>
          </w:tcPr>
          <w:p w14:paraId="33DA3B1D" w14:textId="77777777" w:rsidR="00842158" w:rsidRPr="00254A5D" w:rsidRDefault="00842158" w:rsidP="006E5445">
            <w:pPr>
              <w:pStyle w:val="ListDash"/>
              <w:numPr>
                <w:ilvl w:val="0"/>
                <w:numId w:val="0"/>
              </w:numPr>
              <w:spacing w:after="0"/>
              <w:jc w:val="center"/>
              <w:rPr>
                <w:rFonts w:ascii="Arial Narrow" w:hAnsi="Arial Narrow"/>
                <w:sz w:val="16"/>
                <w:szCs w:val="16"/>
              </w:rPr>
            </w:pPr>
            <w:r w:rsidRPr="00254A5D">
              <w:rPr>
                <w:rFonts w:ascii="Arial Narrow" w:hAnsi="Arial Narrow"/>
                <w:sz w:val="16"/>
              </w:rPr>
              <w:t>M</w:t>
            </w:r>
          </w:p>
        </w:tc>
        <w:tc>
          <w:tcPr>
            <w:tcW w:w="240" w:type="pct"/>
            <w:shd w:val="clear" w:color="auto" w:fill="auto"/>
            <w:vAlign w:val="center"/>
          </w:tcPr>
          <w:p w14:paraId="561A8A38" w14:textId="77777777" w:rsidR="00842158" w:rsidRPr="00254A5D" w:rsidRDefault="00842158" w:rsidP="006E5445">
            <w:pPr>
              <w:pStyle w:val="ListDash"/>
              <w:numPr>
                <w:ilvl w:val="0"/>
                <w:numId w:val="0"/>
              </w:numPr>
              <w:spacing w:after="0"/>
              <w:jc w:val="center"/>
              <w:rPr>
                <w:rFonts w:ascii="Arial Narrow" w:hAnsi="Arial Narrow"/>
                <w:sz w:val="16"/>
                <w:szCs w:val="16"/>
              </w:rPr>
            </w:pPr>
            <w:r w:rsidRPr="00254A5D">
              <w:rPr>
                <w:rFonts w:ascii="Arial Narrow" w:hAnsi="Arial Narrow"/>
                <w:sz w:val="16"/>
              </w:rPr>
              <w:t>K</w:t>
            </w:r>
          </w:p>
        </w:tc>
        <w:tc>
          <w:tcPr>
            <w:tcW w:w="317" w:type="pct"/>
            <w:shd w:val="clear" w:color="auto" w:fill="auto"/>
            <w:vAlign w:val="center"/>
          </w:tcPr>
          <w:p w14:paraId="53357982" w14:textId="77777777" w:rsidR="00842158" w:rsidRPr="00254A5D" w:rsidRDefault="00842158" w:rsidP="006E5445">
            <w:pPr>
              <w:pStyle w:val="ListDash"/>
              <w:numPr>
                <w:ilvl w:val="0"/>
                <w:numId w:val="0"/>
              </w:numPr>
              <w:spacing w:after="0"/>
              <w:jc w:val="center"/>
              <w:rPr>
                <w:rFonts w:ascii="Arial Narrow" w:hAnsi="Arial Narrow"/>
                <w:sz w:val="16"/>
                <w:szCs w:val="16"/>
              </w:rPr>
            </w:pPr>
            <w:r w:rsidRPr="00254A5D">
              <w:rPr>
                <w:rFonts w:ascii="Arial Narrow" w:hAnsi="Arial Narrow"/>
                <w:sz w:val="16"/>
              </w:rPr>
              <w:t>O</w:t>
            </w:r>
          </w:p>
        </w:tc>
        <w:tc>
          <w:tcPr>
            <w:tcW w:w="636" w:type="pct"/>
            <w:vMerge/>
            <w:shd w:val="clear" w:color="auto" w:fill="DBE5F1"/>
          </w:tcPr>
          <w:p w14:paraId="45835109" w14:textId="77777777" w:rsidR="00842158" w:rsidRPr="00254A5D" w:rsidRDefault="00842158" w:rsidP="00842158">
            <w:pPr>
              <w:pStyle w:val="ListDash"/>
              <w:numPr>
                <w:ilvl w:val="0"/>
                <w:numId w:val="0"/>
              </w:numPr>
              <w:spacing w:after="0"/>
              <w:jc w:val="center"/>
              <w:rPr>
                <w:rFonts w:ascii="Arial Narrow" w:hAnsi="Arial Narrow"/>
                <w:sz w:val="16"/>
                <w:szCs w:val="16"/>
              </w:rPr>
            </w:pPr>
          </w:p>
        </w:tc>
        <w:tc>
          <w:tcPr>
            <w:tcW w:w="593" w:type="pct"/>
            <w:vMerge/>
            <w:shd w:val="clear" w:color="auto" w:fill="DBE5F1"/>
          </w:tcPr>
          <w:p w14:paraId="59C893D2" w14:textId="77777777" w:rsidR="00842158" w:rsidRPr="00254A5D" w:rsidRDefault="00842158" w:rsidP="00842158">
            <w:pPr>
              <w:pStyle w:val="ListDash"/>
              <w:numPr>
                <w:ilvl w:val="0"/>
                <w:numId w:val="0"/>
              </w:numPr>
              <w:spacing w:after="0"/>
              <w:jc w:val="center"/>
              <w:rPr>
                <w:rFonts w:ascii="Arial Narrow" w:hAnsi="Arial Narrow"/>
                <w:sz w:val="16"/>
                <w:szCs w:val="16"/>
              </w:rPr>
            </w:pPr>
          </w:p>
        </w:tc>
      </w:tr>
      <w:tr w:rsidR="00842158" w:rsidRPr="00254A5D" w14:paraId="6DC463A2" w14:textId="77777777" w:rsidTr="006E5445">
        <w:trPr>
          <w:trHeight w:val="79"/>
          <w:jc w:val="center"/>
        </w:trPr>
        <w:tc>
          <w:tcPr>
            <w:tcW w:w="306" w:type="pct"/>
            <w:vAlign w:val="center"/>
          </w:tcPr>
          <w:p w14:paraId="4E5718CA" w14:textId="77777777" w:rsidR="00842158" w:rsidRPr="006E5445" w:rsidRDefault="00842158" w:rsidP="006E5445">
            <w:pPr>
              <w:pStyle w:val="ListDash"/>
              <w:numPr>
                <w:ilvl w:val="0"/>
                <w:numId w:val="0"/>
              </w:numPr>
              <w:spacing w:after="0"/>
              <w:jc w:val="center"/>
              <w:rPr>
                <w:rFonts w:ascii="Arial Narrow" w:hAnsi="Arial Narrow"/>
                <w:sz w:val="20"/>
              </w:rPr>
            </w:pPr>
            <w:r w:rsidRPr="00254A5D">
              <w:rPr>
                <w:rFonts w:ascii="Arial Narrow" w:hAnsi="Arial Narrow"/>
                <w:sz w:val="16"/>
                <w:szCs w:val="16"/>
              </w:rPr>
              <w:t>1.</w:t>
            </w:r>
          </w:p>
        </w:tc>
        <w:tc>
          <w:tcPr>
            <w:tcW w:w="860" w:type="pct"/>
            <w:vAlign w:val="center"/>
          </w:tcPr>
          <w:p w14:paraId="7E5EDAF7" w14:textId="77777777" w:rsidR="00842158" w:rsidRPr="006E5445" w:rsidRDefault="00842158" w:rsidP="006E5445">
            <w:pPr>
              <w:pStyle w:val="ListDash"/>
              <w:numPr>
                <w:ilvl w:val="0"/>
                <w:numId w:val="0"/>
              </w:numPr>
              <w:spacing w:after="0"/>
              <w:jc w:val="left"/>
              <w:rPr>
                <w:rFonts w:ascii="Arial Narrow" w:hAnsi="Arial Narrow"/>
                <w:sz w:val="20"/>
              </w:rPr>
            </w:pPr>
            <w:r w:rsidRPr="004C71A1">
              <w:rPr>
                <w:rFonts w:ascii="Arial Narrow" w:hAnsi="Arial Narrow" w:cs="Calibri"/>
                <w:color w:val="000000"/>
                <w:sz w:val="16"/>
                <w:szCs w:val="16"/>
              </w:rPr>
              <w:t>Powierzchnia obszarów objętych rewitalizacją</w:t>
            </w:r>
          </w:p>
        </w:tc>
        <w:tc>
          <w:tcPr>
            <w:tcW w:w="556" w:type="pct"/>
            <w:vAlign w:val="center"/>
          </w:tcPr>
          <w:p w14:paraId="180330EA" w14:textId="77777777" w:rsidR="00842158" w:rsidRPr="006E5445" w:rsidRDefault="00842158" w:rsidP="006E5445">
            <w:pPr>
              <w:pStyle w:val="ListDash"/>
              <w:numPr>
                <w:ilvl w:val="0"/>
                <w:numId w:val="0"/>
              </w:numPr>
              <w:spacing w:after="0"/>
              <w:jc w:val="center"/>
              <w:rPr>
                <w:rFonts w:ascii="Arial Narrow" w:hAnsi="Arial Narrow"/>
                <w:sz w:val="20"/>
              </w:rPr>
            </w:pPr>
            <w:r>
              <w:rPr>
                <w:rFonts w:ascii="Arial Narrow" w:hAnsi="Arial Narrow" w:cs="Calibri"/>
                <w:color w:val="000000"/>
                <w:sz w:val="16"/>
                <w:szCs w:val="16"/>
              </w:rPr>
              <w:t>ha</w:t>
            </w:r>
          </w:p>
        </w:tc>
        <w:tc>
          <w:tcPr>
            <w:tcW w:w="595" w:type="pct"/>
            <w:vAlign w:val="center"/>
          </w:tcPr>
          <w:p w14:paraId="4D784C29" w14:textId="77777777" w:rsidR="00842158" w:rsidRPr="00C149F8" w:rsidRDefault="00842158" w:rsidP="006E5445">
            <w:pPr>
              <w:pStyle w:val="ListDash"/>
              <w:numPr>
                <w:ilvl w:val="0"/>
                <w:numId w:val="0"/>
              </w:numPr>
              <w:spacing w:after="0" w:line="276" w:lineRule="auto"/>
              <w:jc w:val="center"/>
              <w:rPr>
                <w:rFonts w:ascii="Arial Narrow" w:hAnsi="Arial Narrow"/>
                <w:sz w:val="16"/>
                <w:szCs w:val="16"/>
                <w:lang w:val="en-GB"/>
              </w:rPr>
            </w:pPr>
            <w:r w:rsidRPr="006E5445">
              <w:rPr>
                <w:rFonts w:ascii="Arial Narrow" w:hAnsi="Arial Narrow"/>
                <w:sz w:val="16"/>
                <w:szCs w:val="16"/>
              </w:rPr>
              <w:t>E</w:t>
            </w:r>
            <w:r w:rsidRPr="00C149F8">
              <w:rPr>
                <w:rFonts w:ascii="Arial Narrow" w:hAnsi="Arial Narrow"/>
                <w:sz w:val="16"/>
                <w:szCs w:val="16"/>
                <w:lang w:val="en-GB"/>
              </w:rPr>
              <w:t>FRR</w:t>
            </w:r>
          </w:p>
        </w:tc>
        <w:tc>
          <w:tcPr>
            <w:tcW w:w="673" w:type="pct"/>
            <w:vAlign w:val="center"/>
          </w:tcPr>
          <w:p w14:paraId="1B0EA1DB" w14:textId="77777777" w:rsidR="00842158" w:rsidRPr="004C71A1" w:rsidRDefault="00842158" w:rsidP="006E5445">
            <w:pPr>
              <w:suppressAutoHyphens/>
              <w:spacing w:after="0" w:line="240" w:lineRule="auto"/>
              <w:ind w:right="113"/>
              <w:jc w:val="center"/>
              <w:rPr>
                <w:rFonts w:cs="Tahoma"/>
                <w:sz w:val="16"/>
                <w:szCs w:val="16"/>
                <w:lang w:eastAsia="en-US"/>
              </w:rPr>
            </w:pPr>
            <w:r>
              <w:rPr>
                <w:rFonts w:cs="Tahoma"/>
                <w:sz w:val="16"/>
                <w:szCs w:val="16"/>
                <w:lang w:eastAsia="en-US"/>
              </w:rPr>
              <w:t>Region</w:t>
            </w:r>
          </w:p>
          <w:p w14:paraId="1B6403AF" w14:textId="77777777" w:rsidR="00842158" w:rsidRPr="004C71A1" w:rsidRDefault="00842158" w:rsidP="006E5445">
            <w:pPr>
              <w:pStyle w:val="ListDash"/>
              <w:numPr>
                <w:ilvl w:val="0"/>
                <w:numId w:val="0"/>
              </w:numPr>
              <w:spacing w:after="0"/>
              <w:jc w:val="center"/>
              <w:rPr>
                <w:rFonts w:ascii="Arial Narrow" w:hAnsi="Arial Narrow"/>
                <w:i/>
                <w:sz w:val="20"/>
                <w:lang w:val="en-GB"/>
              </w:rPr>
            </w:pPr>
            <w:r>
              <w:rPr>
                <w:rFonts w:ascii="Arial Narrow" w:hAnsi="Arial Narrow" w:cs="Tahoma"/>
                <w:sz w:val="16"/>
                <w:szCs w:val="16"/>
                <w:lang w:eastAsia="en-US"/>
              </w:rPr>
              <w:t>słabiej rozwinięty</w:t>
            </w:r>
          </w:p>
        </w:tc>
        <w:tc>
          <w:tcPr>
            <w:tcW w:w="225" w:type="pct"/>
            <w:vAlign w:val="center"/>
          </w:tcPr>
          <w:p w14:paraId="66EE2218" w14:textId="77777777" w:rsidR="00842158" w:rsidRPr="004C71A1" w:rsidRDefault="00842158" w:rsidP="006E5445">
            <w:pPr>
              <w:pStyle w:val="ListDash"/>
              <w:numPr>
                <w:ilvl w:val="0"/>
                <w:numId w:val="0"/>
              </w:numPr>
              <w:spacing w:after="0"/>
              <w:jc w:val="center"/>
              <w:rPr>
                <w:rFonts w:ascii="Arial Narrow" w:hAnsi="Arial Narrow"/>
                <w:i/>
                <w:sz w:val="20"/>
                <w:lang w:val="en-GB"/>
              </w:rPr>
            </w:pPr>
            <w:r>
              <w:rPr>
                <w:rFonts w:ascii="Arial Narrow" w:hAnsi="Arial Narrow"/>
                <w:sz w:val="16"/>
                <w:lang w:val="en-GB"/>
              </w:rPr>
              <w:t>-</w:t>
            </w:r>
          </w:p>
        </w:tc>
        <w:tc>
          <w:tcPr>
            <w:tcW w:w="239" w:type="pct"/>
            <w:vAlign w:val="center"/>
          </w:tcPr>
          <w:p w14:paraId="589EE489" w14:textId="77777777" w:rsidR="00842158" w:rsidRPr="004C71A1" w:rsidRDefault="00842158" w:rsidP="006E5445">
            <w:pPr>
              <w:pStyle w:val="ListDash"/>
              <w:numPr>
                <w:ilvl w:val="0"/>
                <w:numId w:val="0"/>
              </w:numPr>
              <w:spacing w:after="0"/>
              <w:jc w:val="center"/>
              <w:rPr>
                <w:rFonts w:ascii="Arial Narrow" w:hAnsi="Arial Narrow"/>
                <w:i/>
                <w:sz w:val="20"/>
                <w:lang w:val="en-GB"/>
              </w:rPr>
            </w:pPr>
            <w:r>
              <w:rPr>
                <w:rFonts w:ascii="Arial Narrow" w:hAnsi="Arial Narrow"/>
                <w:sz w:val="16"/>
                <w:lang w:val="en-GB"/>
              </w:rPr>
              <w:t>-</w:t>
            </w:r>
          </w:p>
        </w:tc>
        <w:tc>
          <w:tcPr>
            <w:tcW w:w="317" w:type="pct"/>
            <w:vAlign w:val="center"/>
          </w:tcPr>
          <w:p w14:paraId="62B2323C" w14:textId="79CE699F" w:rsidR="00136F28" w:rsidRPr="004C71A1" w:rsidRDefault="00B21F80" w:rsidP="006E5445">
            <w:pPr>
              <w:pStyle w:val="ListDash"/>
              <w:numPr>
                <w:ilvl w:val="0"/>
                <w:numId w:val="0"/>
              </w:numPr>
              <w:spacing w:after="0"/>
              <w:jc w:val="center"/>
              <w:rPr>
                <w:rFonts w:ascii="Arial Narrow" w:hAnsi="Arial Narrow"/>
                <w:i/>
                <w:sz w:val="20"/>
                <w:lang w:val="en-GB"/>
              </w:rPr>
            </w:pPr>
            <w:r>
              <w:rPr>
                <w:rFonts w:ascii="Arial Narrow" w:hAnsi="Arial Narrow"/>
                <w:sz w:val="16"/>
                <w:lang w:val="en-GB"/>
              </w:rPr>
              <w:t>55</w:t>
            </w:r>
          </w:p>
        </w:tc>
        <w:tc>
          <w:tcPr>
            <w:tcW w:w="636" w:type="pct"/>
            <w:vAlign w:val="center"/>
          </w:tcPr>
          <w:p w14:paraId="693E1929" w14:textId="77777777" w:rsidR="00842158" w:rsidRPr="004C71A1" w:rsidRDefault="00842158" w:rsidP="006E5445">
            <w:pPr>
              <w:suppressAutoHyphens/>
              <w:spacing w:after="0" w:line="240" w:lineRule="auto"/>
              <w:jc w:val="center"/>
              <w:rPr>
                <w:rFonts w:cs="Tahoma"/>
                <w:bCs/>
                <w:sz w:val="16"/>
                <w:szCs w:val="16"/>
                <w:lang w:eastAsia="en-US"/>
              </w:rPr>
            </w:pPr>
            <w:r>
              <w:rPr>
                <w:rFonts w:cs="Tahoma"/>
                <w:bCs/>
                <w:sz w:val="16"/>
                <w:szCs w:val="16"/>
                <w:lang w:eastAsia="en-US"/>
              </w:rPr>
              <w:t>System</w:t>
            </w:r>
          </w:p>
          <w:p w14:paraId="0E583348" w14:textId="77777777" w:rsidR="00842158" w:rsidRPr="004C71A1" w:rsidRDefault="00842158" w:rsidP="006E5445">
            <w:pPr>
              <w:suppressAutoHyphens/>
              <w:spacing w:after="0" w:line="240" w:lineRule="auto"/>
              <w:jc w:val="center"/>
              <w:rPr>
                <w:rFonts w:cs="Tahoma"/>
                <w:bCs/>
                <w:sz w:val="16"/>
                <w:szCs w:val="16"/>
                <w:lang w:eastAsia="en-US"/>
              </w:rPr>
            </w:pPr>
            <w:r>
              <w:rPr>
                <w:rFonts w:cs="Tahoma"/>
                <w:bCs/>
                <w:sz w:val="16"/>
                <w:szCs w:val="16"/>
                <w:lang w:eastAsia="en-US"/>
              </w:rPr>
              <w:t>Informatyczny</w:t>
            </w:r>
          </w:p>
          <w:p w14:paraId="68B40E85" w14:textId="77777777" w:rsidR="00842158" w:rsidRPr="004C71A1" w:rsidRDefault="00842158" w:rsidP="006E5445">
            <w:pPr>
              <w:suppressAutoHyphens/>
              <w:spacing w:after="0" w:line="240" w:lineRule="auto"/>
              <w:jc w:val="center"/>
              <w:rPr>
                <w:rFonts w:cs="Tahoma"/>
                <w:bCs/>
                <w:sz w:val="16"/>
                <w:szCs w:val="16"/>
                <w:lang w:eastAsia="en-US"/>
              </w:rPr>
            </w:pPr>
            <w:r>
              <w:rPr>
                <w:rFonts w:cs="Tahoma"/>
                <w:bCs/>
                <w:sz w:val="16"/>
                <w:szCs w:val="16"/>
                <w:lang w:eastAsia="en-US"/>
              </w:rPr>
              <w:t>SL 2014</w:t>
            </w:r>
          </w:p>
        </w:tc>
        <w:tc>
          <w:tcPr>
            <w:tcW w:w="593" w:type="pct"/>
            <w:vAlign w:val="center"/>
          </w:tcPr>
          <w:p w14:paraId="5E9DFB73" w14:textId="77777777" w:rsidR="00842158" w:rsidRPr="004C71A1" w:rsidRDefault="00616C95" w:rsidP="006E5445">
            <w:pPr>
              <w:pStyle w:val="ListDash"/>
              <w:numPr>
                <w:ilvl w:val="0"/>
                <w:numId w:val="0"/>
              </w:numPr>
              <w:spacing w:after="0"/>
              <w:jc w:val="center"/>
              <w:rPr>
                <w:rFonts w:ascii="Arial Narrow" w:hAnsi="Arial Narrow"/>
                <w:sz w:val="20"/>
                <w:lang w:val="en-GB"/>
              </w:rPr>
            </w:pPr>
            <w:r>
              <w:rPr>
                <w:rFonts w:ascii="Arial Narrow" w:hAnsi="Arial Narrow"/>
                <w:color w:val="000000"/>
                <w:sz w:val="16"/>
                <w:szCs w:val="18"/>
              </w:rPr>
              <w:t>rocznie</w:t>
            </w:r>
          </w:p>
        </w:tc>
      </w:tr>
      <w:tr w:rsidR="00842158" w:rsidRPr="00254A5D" w14:paraId="10B15C92" w14:textId="77777777" w:rsidTr="006E5445">
        <w:trPr>
          <w:trHeight w:val="79"/>
          <w:jc w:val="center"/>
        </w:trPr>
        <w:tc>
          <w:tcPr>
            <w:tcW w:w="306" w:type="pct"/>
            <w:vAlign w:val="center"/>
          </w:tcPr>
          <w:p w14:paraId="222F3D88" w14:textId="77777777" w:rsidR="00842158" w:rsidRPr="00254A5D" w:rsidRDefault="00842158" w:rsidP="006E5445">
            <w:pPr>
              <w:pStyle w:val="ListDash"/>
              <w:numPr>
                <w:ilvl w:val="0"/>
                <w:numId w:val="0"/>
              </w:numPr>
              <w:spacing w:after="0"/>
              <w:jc w:val="center"/>
              <w:rPr>
                <w:rFonts w:ascii="Arial Narrow" w:hAnsi="Arial Narrow"/>
                <w:sz w:val="16"/>
                <w:szCs w:val="16"/>
              </w:rPr>
            </w:pPr>
            <w:r w:rsidRPr="00254A5D">
              <w:rPr>
                <w:rFonts w:ascii="Arial Narrow" w:hAnsi="Arial Narrow"/>
                <w:sz w:val="16"/>
                <w:szCs w:val="16"/>
              </w:rPr>
              <w:t>2.</w:t>
            </w:r>
          </w:p>
        </w:tc>
        <w:tc>
          <w:tcPr>
            <w:tcW w:w="860" w:type="pct"/>
            <w:vAlign w:val="center"/>
          </w:tcPr>
          <w:p w14:paraId="095851AB" w14:textId="2DF87F8F" w:rsidR="00842158" w:rsidRPr="004C71A1" w:rsidRDefault="00842158" w:rsidP="003B3BC0">
            <w:pPr>
              <w:pStyle w:val="ListDash"/>
              <w:numPr>
                <w:ilvl w:val="0"/>
                <w:numId w:val="0"/>
              </w:numPr>
              <w:spacing w:after="0"/>
              <w:jc w:val="left"/>
              <w:rPr>
                <w:rFonts w:ascii="Arial Narrow" w:hAnsi="Arial Narrow" w:cs="Calibri"/>
                <w:color w:val="000000"/>
                <w:sz w:val="16"/>
                <w:szCs w:val="16"/>
              </w:rPr>
            </w:pPr>
            <w:r w:rsidRPr="004C71A1">
              <w:rPr>
                <w:rFonts w:ascii="Arial Narrow" w:hAnsi="Arial Narrow" w:cs="Calibri"/>
                <w:color w:val="000000"/>
                <w:sz w:val="16"/>
                <w:szCs w:val="16"/>
              </w:rPr>
              <w:t>Liczba obiektów</w:t>
            </w:r>
            <w:r w:rsidR="003B3BC0">
              <w:rPr>
                <w:rFonts w:ascii="Arial Narrow" w:hAnsi="Arial Narrow" w:cs="Calibri"/>
                <w:color w:val="000000"/>
                <w:sz w:val="16"/>
                <w:szCs w:val="16"/>
              </w:rPr>
              <w:t xml:space="preserve"> </w:t>
            </w:r>
            <w:r w:rsidRPr="004C71A1">
              <w:rPr>
                <w:rFonts w:ascii="Arial Narrow" w:hAnsi="Arial Narrow" w:cs="Calibri"/>
                <w:color w:val="000000"/>
                <w:sz w:val="16"/>
                <w:szCs w:val="16"/>
              </w:rPr>
              <w:t>infrastruktury</w:t>
            </w:r>
            <w:r w:rsidR="003B3BC0">
              <w:rPr>
                <w:rFonts w:ascii="Arial Narrow" w:hAnsi="Arial Narrow" w:cs="Calibri"/>
                <w:color w:val="000000"/>
                <w:sz w:val="16"/>
                <w:szCs w:val="16"/>
              </w:rPr>
              <w:t xml:space="preserve"> </w:t>
            </w:r>
            <w:r w:rsidRPr="004C71A1">
              <w:rPr>
                <w:rFonts w:ascii="Arial Narrow" w:hAnsi="Arial Narrow" w:cs="Calibri"/>
                <w:color w:val="000000"/>
                <w:sz w:val="16"/>
                <w:szCs w:val="16"/>
              </w:rPr>
              <w:t>zlokalizowanych na</w:t>
            </w:r>
            <w:r w:rsidR="003B3BC0">
              <w:rPr>
                <w:rFonts w:ascii="Arial Narrow" w:hAnsi="Arial Narrow" w:cs="Calibri"/>
                <w:color w:val="000000"/>
                <w:sz w:val="16"/>
                <w:szCs w:val="16"/>
              </w:rPr>
              <w:t xml:space="preserve"> </w:t>
            </w:r>
            <w:r w:rsidRPr="004C71A1">
              <w:rPr>
                <w:rFonts w:ascii="Arial Narrow" w:hAnsi="Arial Narrow" w:cs="Calibri"/>
                <w:color w:val="000000"/>
                <w:sz w:val="16"/>
                <w:szCs w:val="16"/>
              </w:rPr>
              <w:t>rewitalizowanych obszarach</w:t>
            </w:r>
          </w:p>
        </w:tc>
        <w:tc>
          <w:tcPr>
            <w:tcW w:w="556" w:type="pct"/>
            <w:vAlign w:val="center"/>
          </w:tcPr>
          <w:p w14:paraId="1C41B6A2" w14:textId="77777777" w:rsidR="00842158" w:rsidRPr="004C71A1" w:rsidRDefault="00842158" w:rsidP="006E5445">
            <w:pPr>
              <w:pStyle w:val="ListDash"/>
              <w:numPr>
                <w:ilvl w:val="0"/>
                <w:numId w:val="0"/>
              </w:numPr>
              <w:spacing w:after="0"/>
              <w:jc w:val="center"/>
              <w:rPr>
                <w:rFonts w:ascii="Arial Narrow" w:hAnsi="Arial Narrow" w:cs="Calibri"/>
                <w:color w:val="000000"/>
                <w:sz w:val="16"/>
                <w:szCs w:val="16"/>
              </w:rPr>
            </w:pPr>
            <w:r>
              <w:rPr>
                <w:rFonts w:ascii="Arial Narrow" w:hAnsi="Arial Narrow" w:cs="Calibri"/>
                <w:color w:val="000000"/>
                <w:sz w:val="16"/>
                <w:szCs w:val="16"/>
              </w:rPr>
              <w:t>szt.</w:t>
            </w:r>
          </w:p>
        </w:tc>
        <w:tc>
          <w:tcPr>
            <w:tcW w:w="595" w:type="pct"/>
            <w:vAlign w:val="center"/>
          </w:tcPr>
          <w:p w14:paraId="20083075" w14:textId="77777777" w:rsidR="00842158" w:rsidRPr="00C149F8" w:rsidRDefault="00842158" w:rsidP="006E5445">
            <w:pPr>
              <w:pStyle w:val="ListDash"/>
              <w:numPr>
                <w:ilvl w:val="0"/>
                <w:numId w:val="0"/>
              </w:numPr>
              <w:spacing w:after="0" w:line="276" w:lineRule="auto"/>
              <w:jc w:val="center"/>
              <w:rPr>
                <w:rFonts w:ascii="Arial Narrow" w:hAnsi="Arial Narrow"/>
                <w:sz w:val="16"/>
                <w:szCs w:val="16"/>
                <w:lang w:val="en-GB"/>
              </w:rPr>
            </w:pPr>
            <w:r w:rsidRPr="00C149F8">
              <w:rPr>
                <w:rFonts w:ascii="Arial Narrow" w:hAnsi="Arial Narrow"/>
                <w:sz w:val="16"/>
                <w:szCs w:val="16"/>
                <w:lang w:val="en-GB"/>
              </w:rPr>
              <w:t>EFRR</w:t>
            </w:r>
          </w:p>
        </w:tc>
        <w:tc>
          <w:tcPr>
            <w:tcW w:w="673" w:type="pct"/>
            <w:vAlign w:val="center"/>
          </w:tcPr>
          <w:p w14:paraId="7537B68B" w14:textId="77777777" w:rsidR="00842158" w:rsidRPr="004C71A1" w:rsidRDefault="00842158" w:rsidP="006E5445">
            <w:pPr>
              <w:suppressAutoHyphens/>
              <w:spacing w:after="0" w:line="240" w:lineRule="auto"/>
              <w:ind w:right="113"/>
              <w:jc w:val="center"/>
              <w:rPr>
                <w:rFonts w:cs="Tahoma"/>
                <w:sz w:val="16"/>
                <w:szCs w:val="16"/>
                <w:lang w:eastAsia="en-US"/>
              </w:rPr>
            </w:pPr>
            <w:r>
              <w:rPr>
                <w:rFonts w:cs="Tahoma"/>
                <w:sz w:val="16"/>
                <w:szCs w:val="16"/>
                <w:lang w:eastAsia="en-US"/>
              </w:rPr>
              <w:t>Region</w:t>
            </w:r>
          </w:p>
          <w:p w14:paraId="7562DB9E" w14:textId="77777777" w:rsidR="00842158" w:rsidRPr="004C71A1" w:rsidRDefault="00842158" w:rsidP="006E5445">
            <w:pPr>
              <w:pStyle w:val="ListDash"/>
              <w:numPr>
                <w:ilvl w:val="0"/>
                <w:numId w:val="0"/>
              </w:numPr>
              <w:spacing w:after="0"/>
              <w:jc w:val="center"/>
              <w:rPr>
                <w:rFonts w:ascii="Arial Narrow" w:hAnsi="Arial Narrow"/>
                <w:i/>
                <w:sz w:val="20"/>
              </w:rPr>
            </w:pPr>
            <w:r>
              <w:rPr>
                <w:rFonts w:ascii="Arial Narrow" w:hAnsi="Arial Narrow" w:cs="Tahoma"/>
                <w:sz w:val="16"/>
                <w:szCs w:val="16"/>
                <w:lang w:eastAsia="en-US"/>
              </w:rPr>
              <w:t>słabiej rozwinięty</w:t>
            </w:r>
          </w:p>
        </w:tc>
        <w:tc>
          <w:tcPr>
            <w:tcW w:w="225" w:type="pct"/>
            <w:vAlign w:val="center"/>
          </w:tcPr>
          <w:p w14:paraId="6C90369B" w14:textId="77777777" w:rsidR="00842158" w:rsidRPr="004C71A1" w:rsidRDefault="00842158" w:rsidP="006E5445">
            <w:pPr>
              <w:pStyle w:val="ListDash"/>
              <w:numPr>
                <w:ilvl w:val="0"/>
                <w:numId w:val="0"/>
              </w:numPr>
              <w:spacing w:after="0"/>
              <w:jc w:val="center"/>
              <w:rPr>
                <w:rFonts w:ascii="Arial Narrow" w:hAnsi="Arial Narrow"/>
                <w:i/>
                <w:sz w:val="20"/>
                <w:lang w:val="en-GB"/>
              </w:rPr>
            </w:pPr>
            <w:r>
              <w:rPr>
                <w:rFonts w:ascii="Arial Narrow" w:hAnsi="Arial Narrow"/>
                <w:sz w:val="16"/>
                <w:lang w:val="en-GB"/>
              </w:rPr>
              <w:t>-</w:t>
            </w:r>
          </w:p>
        </w:tc>
        <w:tc>
          <w:tcPr>
            <w:tcW w:w="239" w:type="pct"/>
            <w:vAlign w:val="center"/>
          </w:tcPr>
          <w:p w14:paraId="738BBC09" w14:textId="77777777" w:rsidR="00842158" w:rsidRPr="004C71A1" w:rsidRDefault="00842158" w:rsidP="006E5445">
            <w:pPr>
              <w:pStyle w:val="ListDash"/>
              <w:numPr>
                <w:ilvl w:val="0"/>
                <w:numId w:val="0"/>
              </w:numPr>
              <w:spacing w:after="0"/>
              <w:jc w:val="center"/>
              <w:rPr>
                <w:rFonts w:ascii="Arial Narrow" w:hAnsi="Arial Narrow"/>
                <w:i/>
                <w:sz w:val="20"/>
                <w:lang w:val="en-GB"/>
              </w:rPr>
            </w:pPr>
            <w:r>
              <w:rPr>
                <w:rFonts w:ascii="Arial Narrow" w:hAnsi="Arial Narrow"/>
                <w:sz w:val="16"/>
                <w:lang w:val="en-GB"/>
              </w:rPr>
              <w:t>-</w:t>
            </w:r>
          </w:p>
        </w:tc>
        <w:tc>
          <w:tcPr>
            <w:tcW w:w="317" w:type="pct"/>
            <w:vAlign w:val="center"/>
          </w:tcPr>
          <w:p w14:paraId="52B99C7B" w14:textId="301F3A1A" w:rsidR="00136F28" w:rsidRPr="004C71A1" w:rsidRDefault="00B21F80" w:rsidP="006E5445">
            <w:pPr>
              <w:pStyle w:val="ListDash"/>
              <w:numPr>
                <w:ilvl w:val="0"/>
                <w:numId w:val="0"/>
              </w:numPr>
              <w:spacing w:after="0"/>
              <w:jc w:val="center"/>
              <w:rPr>
                <w:rFonts w:ascii="Arial Narrow" w:hAnsi="Arial Narrow"/>
                <w:i/>
                <w:sz w:val="20"/>
                <w:lang w:val="en-GB"/>
              </w:rPr>
            </w:pPr>
            <w:r>
              <w:rPr>
                <w:rFonts w:ascii="Arial Narrow" w:hAnsi="Arial Narrow"/>
                <w:sz w:val="16"/>
                <w:szCs w:val="16"/>
                <w:lang w:val="en-GB"/>
              </w:rPr>
              <w:t>34</w:t>
            </w:r>
          </w:p>
        </w:tc>
        <w:tc>
          <w:tcPr>
            <w:tcW w:w="636" w:type="pct"/>
            <w:vAlign w:val="center"/>
          </w:tcPr>
          <w:p w14:paraId="35B4F439" w14:textId="77777777" w:rsidR="00842158" w:rsidRPr="004C71A1" w:rsidRDefault="00842158" w:rsidP="006E5445">
            <w:pPr>
              <w:suppressAutoHyphens/>
              <w:spacing w:after="0" w:line="240" w:lineRule="auto"/>
              <w:jc w:val="center"/>
              <w:rPr>
                <w:rFonts w:cs="Tahoma"/>
                <w:bCs/>
                <w:sz w:val="16"/>
                <w:szCs w:val="16"/>
                <w:lang w:eastAsia="en-US"/>
              </w:rPr>
            </w:pPr>
            <w:r>
              <w:rPr>
                <w:rFonts w:cs="Tahoma"/>
                <w:bCs/>
                <w:sz w:val="16"/>
                <w:szCs w:val="16"/>
                <w:lang w:eastAsia="en-US"/>
              </w:rPr>
              <w:t>System</w:t>
            </w:r>
          </w:p>
          <w:p w14:paraId="7A0A0ADE" w14:textId="77777777" w:rsidR="00842158" w:rsidRPr="004C71A1" w:rsidRDefault="00842158" w:rsidP="006E5445">
            <w:pPr>
              <w:suppressAutoHyphens/>
              <w:spacing w:after="0" w:line="240" w:lineRule="auto"/>
              <w:jc w:val="center"/>
              <w:rPr>
                <w:rFonts w:cs="Tahoma"/>
                <w:bCs/>
                <w:sz w:val="16"/>
                <w:szCs w:val="16"/>
                <w:lang w:eastAsia="en-US"/>
              </w:rPr>
            </w:pPr>
            <w:r>
              <w:rPr>
                <w:rFonts w:cs="Tahoma"/>
                <w:bCs/>
                <w:sz w:val="16"/>
                <w:szCs w:val="16"/>
                <w:lang w:eastAsia="en-US"/>
              </w:rPr>
              <w:t>Informatyczny</w:t>
            </w:r>
          </w:p>
          <w:p w14:paraId="6E4FD085" w14:textId="77777777" w:rsidR="00842158" w:rsidRPr="004C71A1" w:rsidRDefault="00842158" w:rsidP="006E5445">
            <w:pPr>
              <w:suppressAutoHyphens/>
              <w:spacing w:after="0" w:line="240" w:lineRule="auto"/>
              <w:jc w:val="center"/>
              <w:rPr>
                <w:rFonts w:cs="Tahoma"/>
                <w:bCs/>
                <w:sz w:val="16"/>
                <w:szCs w:val="16"/>
                <w:lang w:eastAsia="en-US"/>
              </w:rPr>
            </w:pPr>
            <w:r>
              <w:rPr>
                <w:rFonts w:cs="Tahoma"/>
                <w:bCs/>
                <w:sz w:val="16"/>
                <w:szCs w:val="16"/>
                <w:lang w:eastAsia="en-US"/>
              </w:rPr>
              <w:t>SL 2014</w:t>
            </w:r>
          </w:p>
        </w:tc>
        <w:tc>
          <w:tcPr>
            <w:tcW w:w="593" w:type="pct"/>
            <w:vAlign w:val="center"/>
          </w:tcPr>
          <w:p w14:paraId="06FF717C" w14:textId="77777777" w:rsidR="00842158" w:rsidRPr="004C71A1" w:rsidRDefault="00616C95" w:rsidP="006E5445">
            <w:pPr>
              <w:pStyle w:val="ListDash"/>
              <w:numPr>
                <w:ilvl w:val="0"/>
                <w:numId w:val="0"/>
              </w:numPr>
              <w:spacing w:after="0"/>
              <w:jc w:val="center"/>
              <w:rPr>
                <w:rFonts w:ascii="Arial Narrow" w:hAnsi="Arial Narrow"/>
                <w:sz w:val="20"/>
              </w:rPr>
            </w:pPr>
            <w:r>
              <w:rPr>
                <w:rFonts w:ascii="Arial Narrow" w:hAnsi="Arial Narrow"/>
                <w:color w:val="000000"/>
                <w:sz w:val="16"/>
                <w:szCs w:val="18"/>
              </w:rPr>
              <w:t>rocznie</w:t>
            </w:r>
          </w:p>
        </w:tc>
      </w:tr>
      <w:tr w:rsidR="00842158" w:rsidRPr="00254A5D" w14:paraId="6B57D831" w14:textId="77777777" w:rsidTr="006E5445">
        <w:trPr>
          <w:trHeight w:val="79"/>
          <w:jc w:val="center"/>
        </w:trPr>
        <w:tc>
          <w:tcPr>
            <w:tcW w:w="306" w:type="pct"/>
            <w:vAlign w:val="center"/>
          </w:tcPr>
          <w:p w14:paraId="7F38FB31" w14:textId="77777777" w:rsidR="00842158" w:rsidRPr="001631CB" w:rsidRDefault="00842158" w:rsidP="006E5445">
            <w:pPr>
              <w:pStyle w:val="ListDash"/>
              <w:numPr>
                <w:ilvl w:val="0"/>
                <w:numId w:val="0"/>
              </w:numPr>
              <w:spacing w:after="0"/>
              <w:jc w:val="center"/>
              <w:rPr>
                <w:rFonts w:ascii="Arial Narrow" w:hAnsi="Arial Narrow"/>
                <w:sz w:val="16"/>
                <w:szCs w:val="16"/>
                <w:highlight w:val="yellow"/>
              </w:rPr>
            </w:pPr>
            <w:r w:rsidRPr="004C71A1">
              <w:rPr>
                <w:rFonts w:ascii="Arial Narrow" w:hAnsi="Arial Narrow"/>
                <w:sz w:val="16"/>
                <w:szCs w:val="16"/>
              </w:rPr>
              <w:t>3.</w:t>
            </w:r>
          </w:p>
        </w:tc>
        <w:tc>
          <w:tcPr>
            <w:tcW w:w="860" w:type="pct"/>
            <w:vAlign w:val="center"/>
          </w:tcPr>
          <w:p w14:paraId="2FEC0A5B" w14:textId="7B8D6863" w:rsidR="00842158" w:rsidRPr="004C71A1" w:rsidRDefault="00842158" w:rsidP="003B3BC0">
            <w:pPr>
              <w:spacing w:after="0" w:line="240" w:lineRule="auto"/>
              <w:rPr>
                <w:rFonts w:cs="Calibri"/>
                <w:color w:val="000000"/>
                <w:sz w:val="16"/>
                <w:szCs w:val="16"/>
              </w:rPr>
            </w:pPr>
            <w:r w:rsidRPr="007E3531">
              <w:rPr>
                <w:rFonts w:cs="Calibri"/>
                <w:color w:val="000000"/>
                <w:sz w:val="16"/>
                <w:szCs w:val="16"/>
              </w:rPr>
              <w:t>Wyremontowane budynki mieszkalne na obszarach miejskich</w:t>
            </w:r>
            <w:r w:rsidRPr="004C71A1">
              <w:rPr>
                <w:rFonts w:cs="Calibri"/>
                <w:color w:val="000000"/>
                <w:sz w:val="16"/>
                <w:szCs w:val="16"/>
              </w:rPr>
              <w:t xml:space="preserve"> (CO40)</w:t>
            </w:r>
          </w:p>
        </w:tc>
        <w:tc>
          <w:tcPr>
            <w:tcW w:w="556" w:type="pct"/>
            <w:vAlign w:val="center"/>
          </w:tcPr>
          <w:p w14:paraId="0D55FFA8" w14:textId="77777777" w:rsidR="00842158" w:rsidRPr="004C71A1" w:rsidRDefault="00842158" w:rsidP="006E5445">
            <w:pPr>
              <w:pStyle w:val="ListDash"/>
              <w:numPr>
                <w:ilvl w:val="0"/>
                <w:numId w:val="0"/>
              </w:numPr>
              <w:spacing w:after="0"/>
              <w:jc w:val="center"/>
              <w:rPr>
                <w:rFonts w:ascii="Arial Narrow" w:hAnsi="Arial Narrow" w:cs="Calibri"/>
                <w:color w:val="000000"/>
                <w:sz w:val="16"/>
                <w:szCs w:val="16"/>
              </w:rPr>
            </w:pPr>
            <w:r w:rsidRPr="004C71A1">
              <w:rPr>
                <w:rFonts w:ascii="Arial Narrow" w:hAnsi="Arial Narrow" w:cs="Calibri"/>
                <w:color w:val="000000"/>
                <w:sz w:val="16"/>
                <w:szCs w:val="16"/>
              </w:rPr>
              <w:t>Jednostki mieszkalne</w:t>
            </w:r>
          </w:p>
        </w:tc>
        <w:tc>
          <w:tcPr>
            <w:tcW w:w="595" w:type="pct"/>
            <w:vAlign w:val="center"/>
          </w:tcPr>
          <w:p w14:paraId="373D8528" w14:textId="77777777" w:rsidR="00842158" w:rsidRPr="00C149F8" w:rsidRDefault="00842158" w:rsidP="006E5445">
            <w:pPr>
              <w:pStyle w:val="ListDash"/>
              <w:numPr>
                <w:ilvl w:val="0"/>
                <w:numId w:val="0"/>
              </w:numPr>
              <w:spacing w:after="0" w:line="276" w:lineRule="auto"/>
              <w:jc w:val="center"/>
              <w:rPr>
                <w:rFonts w:ascii="Arial Narrow" w:hAnsi="Arial Narrow"/>
                <w:sz w:val="16"/>
                <w:szCs w:val="16"/>
              </w:rPr>
            </w:pPr>
            <w:r w:rsidRPr="00C149F8">
              <w:rPr>
                <w:rFonts w:ascii="Arial Narrow" w:hAnsi="Arial Narrow"/>
                <w:sz w:val="16"/>
                <w:szCs w:val="16"/>
              </w:rPr>
              <w:t>EFRR</w:t>
            </w:r>
          </w:p>
        </w:tc>
        <w:tc>
          <w:tcPr>
            <w:tcW w:w="673" w:type="pct"/>
            <w:vAlign w:val="center"/>
          </w:tcPr>
          <w:p w14:paraId="4E2A210D" w14:textId="77777777" w:rsidR="00842158" w:rsidRPr="004C71A1" w:rsidRDefault="00842158" w:rsidP="006E5445">
            <w:pPr>
              <w:suppressAutoHyphens/>
              <w:spacing w:after="0" w:line="240" w:lineRule="auto"/>
              <w:ind w:right="113"/>
              <w:jc w:val="center"/>
              <w:rPr>
                <w:rFonts w:cs="Tahoma"/>
                <w:sz w:val="16"/>
                <w:szCs w:val="16"/>
                <w:lang w:eastAsia="en-US"/>
              </w:rPr>
            </w:pPr>
            <w:r w:rsidRPr="004C71A1">
              <w:rPr>
                <w:rFonts w:cs="Tahoma"/>
                <w:sz w:val="16"/>
                <w:szCs w:val="16"/>
                <w:lang w:eastAsia="en-US"/>
              </w:rPr>
              <w:t>Region</w:t>
            </w:r>
          </w:p>
          <w:p w14:paraId="4142E18A" w14:textId="77777777" w:rsidR="00842158" w:rsidRPr="004C71A1" w:rsidRDefault="00842158" w:rsidP="006E5445">
            <w:pPr>
              <w:suppressAutoHyphens/>
              <w:spacing w:after="0" w:line="240" w:lineRule="auto"/>
              <w:ind w:right="113"/>
              <w:jc w:val="center"/>
              <w:rPr>
                <w:rFonts w:cs="Tahoma"/>
                <w:sz w:val="16"/>
                <w:szCs w:val="16"/>
                <w:lang w:eastAsia="en-US"/>
              </w:rPr>
            </w:pPr>
            <w:r w:rsidRPr="004C71A1">
              <w:rPr>
                <w:rFonts w:cs="Tahoma"/>
                <w:sz w:val="16"/>
                <w:szCs w:val="16"/>
                <w:lang w:eastAsia="en-US"/>
              </w:rPr>
              <w:t>słabiej rozwinięty</w:t>
            </w:r>
          </w:p>
        </w:tc>
        <w:tc>
          <w:tcPr>
            <w:tcW w:w="225" w:type="pct"/>
            <w:vAlign w:val="center"/>
          </w:tcPr>
          <w:p w14:paraId="3DD3419A" w14:textId="77777777" w:rsidR="00842158" w:rsidRPr="004C71A1" w:rsidRDefault="00842158" w:rsidP="006E5445">
            <w:pPr>
              <w:pStyle w:val="ListDash"/>
              <w:numPr>
                <w:ilvl w:val="0"/>
                <w:numId w:val="0"/>
              </w:numPr>
              <w:spacing w:after="0"/>
              <w:jc w:val="center"/>
              <w:rPr>
                <w:rFonts w:ascii="Arial Narrow" w:hAnsi="Arial Narrow"/>
                <w:sz w:val="16"/>
              </w:rPr>
            </w:pPr>
            <w:r w:rsidRPr="004C71A1">
              <w:rPr>
                <w:rFonts w:ascii="Arial Narrow" w:hAnsi="Arial Narrow"/>
                <w:sz w:val="16"/>
              </w:rPr>
              <w:t>-</w:t>
            </w:r>
          </w:p>
        </w:tc>
        <w:tc>
          <w:tcPr>
            <w:tcW w:w="239" w:type="pct"/>
            <w:vAlign w:val="center"/>
          </w:tcPr>
          <w:p w14:paraId="6C887BF2" w14:textId="77777777" w:rsidR="00842158" w:rsidRPr="004C71A1" w:rsidRDefault="00842158" w:rsidP="006E5445">
            <w:pPr>
              <w:pStyle w:val="ListDash"/>
              <w:numPr>
                <w:ilvl w:val="0"/>
                <w:numId w:val="0"/>
              </w:numPr>
              <w:spacing w:after="0"/>
              <w:jc w:val="center"/>
              <w:rPr>
                <w:rFonts w:ascii="Arial Narrow" w:hAnsi="Arial Narrow"/>
                <w:sz w:val="16"/>
              </w:rPr>
            </w:pPr>
            <w:r w:rsidRPr="004C71A1">
              <w:rPr>
                <w:rFonts w:ascii="Arial Narrow" w:hAnsi="Arial Narrow"/>
                <w:sz w:val="16"/>
              </w:rPr>
              <w:t>-</w:t>
            </w:r>
          </w:p>
        </w:tc>
        <w:tc>
          <w:tcPr>
            <w:tcW w:w="317" w:type="pct"/>
            <w:vAlign w:val="center"/>
          </w:tcPr>
          <w:p w14:paraId="0CDC8DC2" w14:textId="77777777" w:rsidR="00B21F80" w:rsidRDefault="00B21F80" w:rsidP="006E5445">
            <w:pPr>
              <w:pStyle w:val="ListDash"/>
              <w:numPr>
                <w:ilvl w:val="0"/>
                <w:numId w:val="0"/>
              </w:numPr>
              <w:spacing w:after="0"/>
              <w:jc w:val="center"/>
              <w:rPr>
                <w:rFonts w:ascii="Arial Narrow" w:hAnsi="Arial Narrow"/>
                <w:sz w:val="16"/>
                <w:szCs w:val="16"/>
              </w:rPr>
            </w:pPr>
          </w:p>
          <w:p w14:paraId="78E448C1" w14:textId="66DB79CD" w:rsidR="005D690B" w:rsidRDefault="00B21F80" w:rsidP="006E5445">
            <w:pPr>
              <w:pStyle w:val="ListDash"/>
              <w:numPr>
                <w:ilvl w:val="0"/>
                <w:numId w:val="0"/>
              </w:numPr>
              <w:spacing w:after="0"/>
              <w:jc w:val="center"/>
              <w:rPr>
                <w:rFonts w:ascii="Arial Narrow" w:hAnsi="Arial Narrow"/>
                <w:sz w:val="16"/>
                <w:szCs w:val="16"/>
              </w:rPr>
            </w:pPr>
            <w:r>
              <w:rPr>
                <w:rFonts w:ascii="Arial Narrow" w:hAnsi="Arial Narrow"/>
                <w:sz w:val="16"/>
                <w:szCs w:val="16"/>
              </w:rPr>
              <w:t>1 417</w:t>
            </w:r>
          </w:p>
          <w:p w14:paraId="18ACE13E" w14:textId="77777777" w:rsidR="00136F28" w:rsidRDefault="00136F28" w:rsidP="00E45C90">
            <w:pPr>
              <w:pStyle w:val="ListDash"/>
              <w:numPr>
                <w:ilvl w:val="0"/>
                <w:numId w:val="0"/>
              </w:numPr>
              <w:spacing w:after="0"/>
              <w:rPr>
                <w:rFonts w:ascii="Arial Narrow" w:hAnsi="Arial Narrow"/>
                <w:sz w:val="16"/>
                <w:szCs w:val="16"/>
              </w:rPr>
            </w:pPr>
          </w:p>
          <w:p w14:paraId="0A010358" w14:textId="73ED25EE" w:rsidR="00136F28" w:rsidRPr="0009602E" w:rsidRDefault="00136F28" w:rsidP="006E5445">
            <w:pPr>
              <w:pStyle w:val="ListDash"/>
              <w:numPr>
                <w:ilvl w:val="0"/>
                <w:numId w:val="0"/>
              </w:numPr>
              <w:spacing w:after="0"/>
              <w:jc w:val="center"/>
              <w:rPr>
                <w:rFonts w:ascii="Arial Narrow" w:hAnsi="Arial Narrow"/>
                <w:sz w:val="16"/>
                <w:szCs w:val="16"/>
              </w:rPr>
            </w:pPr>
          </w:p>
        </w:tc>
        <w:tc>
          <w:tcPr>
            <w:tcW w:w="636" w:type="pct"/>
            <w:vAlign w:val="center"/>
          </w:tcPr>
          <w:p w14:paraId="63E9F160" w14:textId="77777777" w:rsidR="00842158" w:rsidRPr="004C71A1" w:rsidRDefault="00842158" w:rsidP="006E5445">
            <w:pPr>
              <w:suppressAutoHyphens/>
              <w:spacing w:after="0" w:line="240" w:lineRule="auto"/>
              <w:jc w:val="center"/>
              <w:rPr>
                <w:rFonts w:cs="Tahoma"/>
                <w:bCs/>
                <w:sz w:val="16"/>
                <w:szCs w:val="16"/>
                <w:lang w:eastAsia="en-US"/>
              </w:rPr>
            </w:pPr>
            <w:r w:rsidRPr="004C71A1">
              <w:rPr>
                <w:rFonts w:cs="Tahoma"/>
                <w:bCs/>
                <w:sz w:val="16"/>
                <w:szCs w:val="16"/>
                <w:lang w:eastAsia="en-US"/>
              </w:rPr>
              <w:t>System</w:t>
            </w:r>
          </w:p>
          <w:p w14:paraId="20DDE8BD" w14:textId="77777777" w:rsidR="00842158" w:rsidRPr="004C71A1" w:rsidRDefault="00842158" w:rsidP="006E5445">
            <w:pPr>
              <w:suppressAutoHyphens/>
              <w:spacing w:after="0" w:line="240" w:lineRule="auto"/>
              <w:jc w:val="center"/>
              <w:rPr>
                <w:rFonts w:cs="Tahoma"/>
                <w:bCs/>
                <w:sz w:val="16"/>
                <w:szCs w:val="16"/>
                <w:lang w:eastAsia="en-US"/>
              </w:rPr>
            </w:pPr>
            <w:r w:rsidRPr="004C71A1">
              <w:rPr>
                <w:rFonts w:cs="Tahoma"/>
                <w:bCs/>
                <w:sz w:val="16"/>
                <w:szCs w:val="16"/>
                <w:lang w:eastAsia="en-US"/>
              </w:rPr>
              <w:t>Informatyczny</w:t>
            </w:r>
          </w:p>
          <w:p w14:paraId="7C364D9C" w14:textId="77777777" w:rsidR="00842158" w:rsidRPr="004C71A1" w:rsidRDefault="00842158" w:rsidP="006E5445">
            <w:pPr>
              <w:suppressAutoHyphens/>
              <w:spacing w:after="0" w:line="240" w:lineRule="auto"/>
              <w:jc w:val="center"/>
              <w:rPr>
                <w:rFonts w:cs="Tahoma"/>
                <w:bCs/>
                <w:sz w:val="16"/>
                <w:szCs w:val="16"/>
                <w:lang w:eastAsia="en-US"/>
              </w:rPr>
            </w:pPr>
            <w:r w:rsidRPr="004C71A1">
              <w:rPr>
                <w:rFonts w:cs="Tahoma"/>
                <w:bCs/>
                <w:sz w:val="16"/>
                <w:szCs w:val="16"/>
                <w:lang w:eastAsia="en-US"/>
              </w:rPr>
              <w:t>SL 2014</w:t>
            </w:r>
          </w:p>
        </w:tc>
        <w:tc>
          <w:tcPr>
            <w:tcW w:w="593" w:type="pct"/>
            <w:vAlign w:val="center"/>
          </w:tcPr>
          <w:p w14:paraId="4A4C474B" w14:textId="77777777" w:rsidR="00842158" w:rsidRPr="004C71A1" w:rsidRDefault="00616C95" w:rsidP="006E5445">
            <w:pPr>
              <w:pStyle w:val="ListDash"/>
              <w:numPr>
                <w:ilvl w:val="0"/>
                <w:numId w:val="0"/>
              </w:numPr>
              <w:spacing w:after="0"/>
              <w:jc w:val="center"/>
              <w:rPr>
                <w:rFonts w:ascii="Arial Narrow" w:hAnsi="Arial Narrow" w:cs="Tahoma"/>
                <w:bCs/>
                <w:sz w:val="16"/>
                <w:szCs w:val="16"/>
                <w:lang w:eastAsia="en-US"/>
              </w:rPr>
            </w:pPr>
            <w:r>
              <w:rPr>
                <w:rFonts w:ascii="Arial Narrow" w:hAnsi="Arial Narrow"/>
                <w:color w:val="000000"/>
                <w:sz w:val="16"/>
                <w:szCs w:val="18"/>
              </w:rPr>
              <w:t>rocznie</w:t>
            </w:r>
          </w:p>
        </w:tc>
      </w:tr>
    </w:tbl>
    <w:p w14:paraId="6E6883BB" w14:textId="77777777" w:rsidR="00E83B0A" w:rsidRDefault="00E83B0A">
      <w:pPr>
        <w:spacing w:after="0" w:line="240" w:lineRule="auto"/>
        <w:rPr>
          <w:b/>
          <w:color w:val="548DD4"/>
        </w:rPr>
      </w:pPr>
      <w:r>
        <w:rPr>
          <w:b/>
          <w:color w:val="548DD4"/>
        </w:rPr>
        <w:br w:type="page"/>
      </w:r>
    </w:p>
    <w:p w14:paraId="3A928C21" w14:textId="77777777" w:rsidR="00842158" w:rsidRPr="00F956FF" w:rsidRDefault="00842158" w:rsidP="00842158">
      <w:pPr>
        <w:spacing w:after="0" w:line="240" w:lineRule="auto"/>
        <w:rPr>
          <w:b/>
          <w:color w:val="548DD4"/>
        </w:rPr>
      </w:pPr>
      <w:r w:rsidRPr="00F956FF">
        <w:rPr>
          <w:b/>
          <w:color w:val="548DD4"/>
        </w:rPr>
        <w:t>2.A.</w:t>
      </w:r>
      <w:r>
        <w:rPr>
          <w:b/>
          <w:color w:val="548DD4"/>
        </w:rPr>
        <w:t>7</w:t>
      </w:r>
      <w:r w:rsidRPr="00F956FF">
        <w:rPr>
          <w:b/>
          <w:color w:val="548DD4"/>
        </w:rPr>
        <w:t xml:space="preserve"> (</w:t>
      </w:r>
      <w:r>
        <w:rPr>
          <w:b/>
          <w:color w:val="548DD4"/>
        </w:rPr>
        <w:t>VI</w:t>
      </w:r>
      <w:r w:rsidRPr="00F956FF">
        <w:rPr>
          <w:b/>
          <w:color w:val="548DD4"/>
        </w:rPr>
        <w:t xml:space="preserve">) </w:t>
      </w:r>
      <w:r>
        <w:rPr>
          <w:b/>
          <w:color w:val="548DD4"/>
        </w:rPr>
        <w:t>Innowacje społeczne, współpraca ponadnarodowa i</w:t>
      </w:r>
      <w:r w:rsidRPr="00F956FF">
        <w:rPr>
          <w:b/>
          <w:color w:val="548DD4"/>
        </w:rPr>
        <w:t xml:space="preserve"> wkład EFS </w:t>
      </w:r>
      <w:r>
        <w:rPr>
          <w:b/>
          <w:color w:val="548DD4"/>
        </w:rPr>
        <w:t>w realizację</w:t>
      </w:r>
      <w:r w:rsidRPr="00F956FF">
        <w:rPr>
          <w:b/>
          <w:color w:val="548DD4"/>
        </w:rPr>
        <w:t xml:space="preserve"> celów tematycznych 1-7</w:t>
      </w:r>
    </w:p>
    <w:p w14:paraId="231696BF" w14:textId="77777777" w:rsidR="00842158" w:rsidRPr="00F12487" w:rsidRDefault="00842158" w:rsidP="00351563">
      <w:pPr>
        <w:spacing w:before="120"/>
      </w:pPr>
      <w:r w:rsidRPr="00F12487">
        <w:t>Nie dotyczy</w:t>
      </w:r>
    </w:p>
    <w:p w14:paraId="34A1DF2D" w14:textId="77777777" w:rsidR="00842158" w:rsidRDefault="00842158" w:rsidP="00842158">
      <w:pPr>
        <w:spacing w:before="240" w:line="240" w:lineRule="auto"/>
        <w:jc w:val="both"/>
        <w:rPr>
          <w:b/>
          <w:color w:val="548DD4"/>
        </w:rPr>
      </w:pPr>
      <w:r w:rsidRPr="00F956FF">
        <w:rPr>
          <w:b/>
          <w:color w:val="548DD4"/>
        </w:rPr>
        <w:t>2.A.</w:t>
      </w:r>
      <w:r>
        <w:rPr>
          <w:b/>
          <w:color w:val="548DD4"/>
        </w:rPr>
        <w:t>8</w:t>
      </w:r>
      <w:r w:rsidRPr="00F956FF">
        <w:rPr>
          <w:b/>
          <w:color w:val="548DD4"/>
        </w:rPr>
        <w:t xml:space="preserve"> (</w:t>
      </w:r>
      <w:r>
        <w:rPr>
          <w:b/>
          <w:color w:val="548DD4"/>
        </w:rPr>
        <w:t>VI</w:t>
      </w:r>
      <w:r w:rsidRPr="00F956FF">
        <w:rPr>
          <w:b/>
          <w:color w:val="548DD4"/>
        </w:rPr>
        <w:t xml:space="preserve">) Ramy wykonania </w:t>
      </w:r>
    </w:p>
    <w:p w14:paraId="40FB8742" w14:textId="77777777" w:rsidR="00842158" w:rsidRPr="002173CA" w:rsidRDefault="00842158" w:rsidP="00842158">
      <w:pPr>
        <w:suppressAutoHyphens/>
        <w:spacing w:before="240" w:after="60" w:line="240" w:lineRule="auto"/>
        <w:jc w:val="both"/>
        <w:rPr>
          <w:rFonts w:cs="Tahoma"/>
          <w:bCs/>
          <w:i/>
          <w:noProof/>
          <w:sz w:val="18"/>
          <w:szCs w:val="20"/>
        </w:rPr>
      </w:pPr>
      <w:r w:rsidRPr="002173CA">
        <w:rPr>
          <w:rFonts w:cs="Tahoma"/>
          <w:bCs/>
          <w:i/>
          <w:noProof/>
          <w:sz w:val="18"/>
          <w:szCs w:val="20"/>
        </w:rPr>
        <w:t>Tabela 6</w:t>
      </w:r>
      <w:r>
        <w:rPr>
          <w:rFonts w:cs="Tahoma"/>
          <w:bCs/>
          <w:i/>
          <w:noProof/>
          <w:sz w:val="18"/>
          <w:szCs w:val="20"/>
        </w:rPr>
        <w:t xml:space="preserve"> (VI)</w:t>
      </w:r>
      <w:r w:rsidRPr="002173CA">
        <w:rPr>
          <w:rFonts w:cs="Tahoma"/>
          <w:bCs/>
          <w:i/>
          <w:noProof/>
          <w:sz w:val="18"/>
          <w:szCs w:val="20"/>
        </w:rPr>
        <w:t xml:space="preserve">: </w:t>
      </w:r>
      <w:r>
        <w:rPr>
          <w:rFonts w:cs="Tahoma"/>
          <w:bCs/>
          <w:i/>
          <w:noProof/>
          <w:sz w:val="18"/>
          <w:szCs w:val="20"/>
        </w:rPr>
        <w:t>Ramy wykonania osi priorytetowe (</w:t>
      </w:r>
      <w:r w:rsidRPr="002173CA">
        <w:rPr>
          <w:rFonts w:cs="Tahoma"/>
          <w:bCs/>
          <w:i/>
          <w:noProof/>
          <w:sz w:val="18"/>
          <w:szCs w:val="20"/>
        </w:rPr>
        <w:t>w podziale na fundusze i kategorie regionów</w:t>
      </w:r>
      <w:r>
        <w:rPr>
          <w:rFonts w:cs="Tahoma"/>
          <w:bCs/>
          <w:i/>
          <w:noProof/>
          <w:sz w:val="18"/>
          <w:szCs w:val="20"/>
        </w:rPr>
        <w:t xml:space="preserve"> w stosownych przypadkach)</w:t>
      </w:r>
    </w:p>
    <w:tbl>
      <w:tblPr>
        <w:tblW w:w="61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1"/>
        <w:gridCol w:w="1385"/>
        <w:gridCol w:w="416"/>
        <w:gridCol w:w="1173"/>
        <w:gridCol w:w="622"/>
        <w:gridCol w:w="693"/>
        <w:gridCol w:w="1051"/>
        <w:gridCol w:w="274"/>
        <w:gridCol w:w="274"/>
        <w:gridCol w:w="682"/>
        <w:gridCol w:w="277"/>
        <w:gridCol w:w="274"/>
        <w:gridCol w:w="1047"/>
        <w:gridCol w:w="752"/>
        <w:gridCol w:w="1104"/>
      </w:tblGrid>
      <w:tr w:rsidR="00C149F8" w14:paraId="76792650" w14:textId="77777777" w:rsidTr="00DA63DD">
        <w:trPr>
          <w:trHeight w:val="1085"/>
          <w:jc w:val="center"/>
        </w:trPr>
        <w:tc>
          <w:tcPr>
            <w:tcW w:w="470" w:type="pct"/>
            <w:vMerge w:val="restart"/>
            <w:tcBorders>
              <w:top w:val="single" w:sz="4" w:space="0" w:color="auto"/>
              <w:left w:val="single" w:sz="4" w:space="0" w:color="auto"/>
              <w:bottom w:val="nil"/>
              <w:right w:val="single" w:sz="4" w:space="0" w:color="auto"/>
            </w:tcBorders>
            <w:shd w:val="clear" w:color="auto" w:fill="8DB3E2"/>
            <w:textDirection w:val="btLr"/>
            <w:hideMark/>
          </w:tcPr>
          <w:p w14:paraId="0C80B483" w14:textId="77777777" w:rsidR="00842158" w:rsidRPr="006E5445" w:rsidRDefault="00842158" w:rsidP="006E5445">
            <w:pPr>
              <w:spacing w:before="60" w:after="60"/>
              <w:ind w:left="113" w:right="113"/>
              <w:jc w:val="center"/>
              <w:rPr>
                <w:rFonts w:eastAsia="Calibri" w:cs="Calibri"/>
                <w:sz w:val="16"/>
                <w:szCs w:val="16"/>
              </w:rPr>
            </w:pPr>
            <w:r w:rsidRPr="006E5445">
              <w:rPr>
                <w:rFonts w:eastAsia="Calibri" w:cs="Calibri"/>
                <w:sz w:val="16"/>
                <w:szCs w:val="16"/>
              </w:rPr>
              <w:t>Oś priorytetowa</w:t>
            </w:r>
          </w:p>
        </w:tc>
        <w:tc>
          <w:tcPr>
            <w:tcW w:w="626"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hideMark/>
          </w:tcPr>
          <w:p w14:paraId="4099CEA5" w14:textId="77777777" w:rsidR="00842158" w:rsidRPr="006E5445" w:rsidRDefault="00842158" w:rsidP="006E5445">
            <w:pPr>
              <w:spacing w:before="60" w:after="60"/>
              <w:ind w:left="113" w:right="113"/>
              <w:jc w:val="center"/>
              <w:rPr>
                <w:rFonts w:eastAsia="Calibri" w:cs="Calibri"/>
                <w:sz w:val="16"/>
                <w:szCs w:val="16"/>
              </w:rPr>
            </w:pPr>
            <w:r w:rsidRPr="006E5445">
              <w:rPr>
                <w:rFonts w:eastAsia="Calibri" w:cs="Calibri"/>
                <w:sz w:val="16"/>
                <w:szCs w:val="16"/>
              </w:rPr>
              <w:t>Typ wskaźnika (KEW, wskaźnik finansowy, produktu, lub jeśli właściwe – wskaźnik rezultatu)</w:t>
            </w:r>
          </w:p>
        </w:tc>
        <w:tc>
          <w:tcPr>
            <w:tcW w:w="188"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hideMark/>
          </w:tcPr>
          <w:p w14:paraId="67996D9A" w14:textId="77777777" w:rsidR="00842158" w:rsidRPr="006E5445" w:rsidRDefault="00842158" w:rsidP="006E5445">
            <w:pPr>
              <w:spacing w:before="60" w:after="60"/>
              <w:ind w:left="113" w:right="113"/>
              <w:jc w:val="center"/>
              <w:rPr>
                <w:rFonts w:eastAsia="Calibri" w:cs="Calibri"/>
                <w:sz w:val="16"/>
                <w:szCs w:val="16"/>
              </w:rPr>
            </w:pPr>
            <w:r w:rsidRPr="006E5445">
              <w:rPr>
                <w:rFonts w:eastAsia="Calibri" w:cs="Calibri"/>
                <w:sz w:val="16"/>
                <w:szCs w:val="16"/>
              </w:rPr>
              <w:t>Nr identyfikacyjny.</w:t>
            </w:r>
          </w:p>
        </w:tc>
        <w:tc>
          <w:tcPr>
            <w:tcW w:w="530"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hideMark/>
          </w:tcPr>
          <w:p w14:paraId="040E88BD" w14:textId="77777777" w:rsidR="00842158" w:rsidRPr="006E5445" w:rsidRDefault="00842158" w:rsidP="006E5445">
            <w:pPr>
              <w:spacing w:before="60" w:after="60"/>
              <w:ind w:left="113" w:right="113"/>
              <w:jc w:val="center"/>
              <w:rPr>
                <w:rFonts w:eastAsia="Calibri" w:cs="Calibri"/>
                <w:sz w:val="16"/>
                <w:szCs w:val="16"/>
              </w:rPr>
            </w:pPr>
            <w:r w:rsidRPr="006E5445">
              <w:rPr>
                <w:rFonts w:eastAsia="Calibri" w:cs="Calibri"/>
                <w:sz w:val="16"/>
                <w:szCs w:val="16"/>
              </w:rPr>
              <w:t>Wskaźnik lub KEW</w:t>
            </w:r>
          </w:p>
        </w:tc>
        <w:tc>
          <w:tcPr>
            <w:tcW w:w="281"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hideMark/>
          </w:tcPr>
          <w:p w14:paraId="3CA05B54" w14:textId="77777777" w:rsidR="00842158" w:rsidRPr="006E5445" w:rsidRDefault="00842158" w:rsidP="006E5445">
            <w:pPr>
              <w:spacing w:before="60" w:after="60"/>
              <w:ind w:left="113" w:right="113"/>
              <w:jc w:val="center"/>
              <w:rPr>
                <w:rFonts w:eastAsia="Calibri" w:cs="Calibri"/>
                <w:sz w:val="16"/>
                <w:szCs w:val="16"/>
              </w:rPr>
            </w:pPr>
            <w:r w:rsidRPr="006E5445">
              <w:rPr>
                <w:rFonts w:eastAsia="Calibri" w:cs="Calibri"/>
                <w:sz w:val="16"/>
                <w:szCs w:val="16"/>
              </w:rPr>
              <w:t>Jednostka pomiaru (w stosownych przypadkach)</w:t>
            </w:r>
          </w:p>
        </w:tc>
        <w:tc>
          <w:tcPr>
            <w:tcW w:w="313"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hideMark/>
          </w:tcPr>
          <w:p w14:paraId="6EDC86D8" w14:textId="77777777" w:rsidR="00842158" w:rsidRPr="006E5445" w:rsidRDefault="00842158" w:rsidP="006E5445">
            <w:pPr>
              <w:spacing w:before="60" w:after="60"/>
              <w:ind w:left="113" w:right="113"/>
              <w:jc w:val="center"/>
              <w:rPr>
                <w:rFonts w:eastAsia="Calibri" w:cs="Calibri"/>
                <w:sz w:val="16"/>
                <w:szCs w:val="16"/>
              </w:rPr>
            </w:pPr>
            <w:r w:rsidRPr="006E5445">
              <w:rPr>
                <w:rFonts w:eastAsia="Calibri" w:cs="Calibri"/>
                <w:sz w:val="16"/>
                <w:szCs w:val="16"/>
              </w:rPr>
              <w:t>Fundusz</w:t>
            </w:r>
          </w:p>
        </w:tc>
        <w:tc>
          <w:tcPr>
            <w:tcW w:w="475"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hideMark/>
          </w:tcPr>
          <w:p w14:paraId="1D2E0ACD" w14:textId="77777777" w:rsidR="00842158" w:rsidRPr="006E5445" w:rsidRDefault="00842158" w:rsidP="006E5445">
            <w:pPr>
              <w:spacing w:before="60" w:after="60"/>
              <w:ind w:left="113" w:right="113"/>
              <w:jc w:val="center"/>
              <w:rPr>
                <w:rFonts w:eastAsia="Calibri" w:cs="Calibri"/>
                <w:sz w:val="16"/>
                <w:szCs w:val="16"/>
              </w:rPr>
            </w:pPr>
            <w:r w:rsidRPr="006E5445">
              <w:rPr>
                <w:rFonts w:eastAsia="Calibri" w:cs="Calibri"/>
                <w:sz w:val="16"/>
                <w:szCs w:val="16"/>
              </w:rPr>
              <w:t>Kategoria regionu</w:t>
            </w:r>
          </w:p>
        </w:tc>
        <w:tc>
          <w:tcPr>
            <w:tcW w:w="556" w:type="pct"/>
            <w:gridSpan w:val="3"/>
            <w:tcBorders>
              <w:top w:val="single" w:sz="4" w:space="0" w:color="auto"/>
              <w:left w:val="single" w:sz="4" w:space="0" w:color="auto"/>
              <w:bottom w:val="single" w:sz="4" w:space="0" w:color="auto"/>
              <w:right w:val="single" w:sz="4" w:space="0" w:color="auto"/>
            </w:tcBorders>
            <w:shd w:val="clear" w:color="auto" w:fill="8DB3E2"/>
            <w:textDirection w:val="btLr"/>
            <w:hideMark/>
          </w:tcPr>
          <w:p w14:paraId="0A61178B" w14:textId="77777777" w:rsidR="00842158" w:rsidRPr="006E5445" w:rsidRDefault="00842158" w:rsidP="006E5445">
            <w:pPr>
              <w:spacing w:before="60" w:after="60"/>
              <w:ind w:left="113" w:right="113"/>
              <w:jc w:val="center"/>
              <w:rPr>
                <w:rFonts w:eastAsia="Calibri" w:cs="Calibri"/>
                <w:sz w:val="16"/>
                <w:szCs w:val="16"/>
              </w:rPr>
            </w:pPr>
            <w:r w:rsidRPr="006E5445">
              <w:rPr>
                <w:rFonts w:eastAsia="Calibri" w:cs="Calibri"/>
                <w:sz w:val="16"/>
                <w:szCs w:val="16"/>
              </w:rPr>
              <w:t>Cel pośredni (2018)</w:t>
            </w:r>
          </w:p>
        </w:tc>
        <w:tc>
          <w:tcPr>
            <w:tcW w:w="722" w:type="pct"/>
            <w:gridSpan w:val="3"/>
            <w:tcBorders>
              <w:top w:val="single" w:sz="4" w:space="0" w:color="auto"/>
              <w:left w:val="single" w:sz="4" w:space="0" w:color="auto"/>
              <w:bottom w:val="single" w:sz="4" w:space="0" w:color="auto"/>
              <w:right w:val="single" w:sz="4" w:space="0" w:color="auto"/>
            </w:tcBorders>
            <w:shd w:val="clear" w:color="auto" w:fill="8DB3E2"/>
            <w:textDirection w:val="btLr"/>
            <w:hideMark/>
          </w:tcPr>
          <w:p w14:paraId="49D0E465" w14:textId="77777777" w:rsidR="00842158" w:rsidRPr="006E5445" w:rsidRDefault="00842158" w:rsidP="006E5445">
            <w:pPr>
              <w:spacing w:before="60" w:after="60"/>
              <w:ind w:left="113" w:right="113"/>
              <w:jc w:val="center"/>
              <w:rPr>
                <w:rFonts w:eastAsia="Calibri" w:cs="Calibri"/>
                <w:sz w:val="16"/>
                <w:szCs w:val="16"/>
              </w:rPr>
            </w:pPr>
            <w:r w:rsidRPr="006E5445">
              <w:rPr>
                <w:rFonts w:eastAsia="Calibri" w:cs="Calibri"/>
                <w:sz w:val="16"/>
                <w:szCs w:val="16"/>
              </w:rPr>
              <w:t>Cel końcowy (2023)</w:t>
            </w:r>
          </w:p>
        </w:tc>
        <w:tc>
          <w:tcPr>
            <w:tcW w:w="340"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hideMark/>
          </w:tcPr>
          <w:p w14:paraId="6DD6D9AB" w14:textId="77777777" w:rsidR="00842158" w:rsidRPr="006E5445" w:rsidRDefault="00842158" w:rsidP="006E5445">
            <w:pPr>
              <w:spacing w:before="60" w:after="60"/>
              <w:ind w:left="113" w:right="113"/>
              <w:jc w:val="center"/>
              <w:rPr>
                <w:rFonts w:eastAsia="Calibri" w:cs="Calibri"/>
                <w:sz w:val="16"/>
                <w:szCs w:val="16"/>
              </w:rPr>
            </w:pPr>
            <w:r w:rsidRPr="006E5445">
              <w:rPr>
                <w:rFonts w:eastAsia="Calibri" w:cs="Calibri"/>
                <w:sz w:val="16"/>
                <w:szCs w:val="16"/>
              </w:rPr>
              <w:t>Źródło danych</w:t>
            </w:r>
          </w:p>
        </w:tc>
        <w:tc>
          <w:tcPr>
            <w:tcW w:w="499"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hideMark/>
          </w:tcPr>
          <w:p w14:paraId="6669734C" w14:textId="77777777" w:rsidR="00842158" w:rsidRPr="006E5445" w:rsidRDefault="00842158" w:rsidP="006E5445">
            <w:pPr>
              <w:spacing w:before="60" w:after="60"/>
              <w:ind w:left="113" w:right="113"/>
              <w:jc w:val="center"/>
              <w:rPr>
                <w:rFonts w:eastAsia="Calibri" w:cs="Calibri"/>
                <w:sz w:val="16"/>
                <w:szCs w:val="16"/>
              </w:rPr>
            </w:pPr>
            <w:r w:rsidRPr="006E5445">
              <w:rPr>
                <w:rFonts w:eastAsia="Calibri" w:cs="Calibri"/>
                <w:sz w:val="16"/>
                <w:szCs w:val="16"/>
              </w:rPr>
              <w:t>Wyjaśnienie adekwatności wskaźnika (w stosownych przypadkach)</w:t>
            </w:r>
          </w:p>
        </w:tc>
      </w:tr>
      <w:tr w:rsidR="00C149F8" w14:paraId="5256786C" w14:textId="77777777" w:rsidTr="00DA63DD">
        <w:trPr>
          <w:trHeight w:val="856"/>
          <w:jc w:val="center"/>
        </w:trPr>
        <w:tc>
          <w:tcPr>
            <w:tcW w:w="470" w:type="pct"/>
            <w:vMerge/>
            <w:tcBorders>
              <w:top w:val="single" w:sz="4" w:space="0" w:color="auto"/>
              <w:left w:val="single" w:sz="4" w:space="0" w:color="auto"/>
              <w:bottom w:val="nil"/>
              <w:right w:val="single" w:sz="4" w:space="0" w:color="auto"/>
            </w:tcBorders>
            <w:vAlign w:val="center"/>
            <w:hideMark/>
          </w:tcPr>
          <w:p w14:paraId="20BFC6FF" w14:textId="77777777" w:rsidR="00842158" w:rsidRDefault="00842158" w:rsidP="00842158">
            <w:pPr>
              <w:spacing w:after="0"/>
              <w:rPr>
                <w:rFonts w:eastAsia="Calibri" w:cs="Calibri"/>
                <w:sz w:val="20"/>
                <w:szCs w:val="20"/>
                <w:lang w:eastAsia="en-US"/>
              </w:rPr>
            </w:pPr>
          </w:p>
        </w:tc>
        <w:tc>
          <w:tcPr>
            <w:tcW w:w="626" w:type="pct"/>
            <w:vMerge/>
            <w:tcBorders>
              <w:top w:val="single" w:sz="4" w:space="0" w:color="auto"/>
              <w:left w:val="single" w:sz="4" w:space="0" w:color="auto"/>
              <w:bottom w:val="single" w:sz="4" w:space="0" w:color="auto"/>
              <w:right w:val="single" w:sz="4" w:space="0" w:color="auto"/>
            </w:tcBorders>
            <w:vAlign w:val="center"/>
            <w:hideMark/>
          </w:tcPr>
          <w:p w14:paraId="7841E8E5" w14:textId="77777777" w:rsidR="00842158" w:rsidRDefault="00842158" w:rsidP="00842158">
            <w:pPr>
              <w:spacing w:after="0"/>
              <w:rPr>
                <w:rFonts w:eastAsia="Calibri" w:cs="Calibri"/>
                <w:sz w:val="20"/>
                <w:szCs w:val="20"/>
                <w:lang w:eastAsia="en-US"/>
              </w:rPr>
            </w:pPr>
          </w:p>
        </w:tc>
        <w:tc>
          <w:tcPr>
            <w:tcW w:w="188" w:type="pct"/>
            <w:vMerge/>
            <w:tcBorders>
              <w:top w:val="single" w:sz="4" w:space="0" w:color="auto"/>
              <w:left w:val="single" w:sz="4" w:space="0" w:color="auto"/>
              <w:bottom w:val="single" w:sz="4" w:space="0" w:color="auto"/>
              <w:right w:val="single" w:sz="4" w:space="0" w:color="auto"/>
            </w:tcBorders>
            <w:vAlign w:val="center"/>
            <w:hideMark/>
          </w:tcPr>
          <w:p w14:paraId="1390853E" w14:textId="77777777" w:rsidR="00842158" w:rsidRDefault="00842158" w:rsidP="00842158">
            <w:pPr>
              <w:spacing w:after="0"/>
              <w:rPr>
                <w:rFonts w:eastAsia="Calibri" w:cs="Calibri"/>
                <w:sz w:val="20"/>
                <w:szCs w:val="20"/>
                <w:lang w:eastAsia="en-US"/>
              </w:rPr>
            </w:pPr>
          </w:p>
        </w:tc>
        <w:tc>
          <w:tcPr>
            <w:tcW w:w="530" w:type="pct"/>
            <w:vMerge/>
            <w:tcBorders>
              <w:top w:val="single" w:sz="4" w:space="0" w:color="auto"/>
              <w:left w:val="single" w:sz="4" w:space="0" w:color="auto"/>
              <w:bottom w:val="single" w:sz="4" w:space="0" w:color="auto"/>
              <w:right w:val="single" w:sz="4" w:space="0" w:color="auto"/>
            </w:tcBorders>
            <w:vAlign w:val="center"/>
            <w:hideMark/>
          </w:tcPr>
          <w:p w14:paraId="2A544C4E" w14:textId="77777777" w:rsidR="00842158" w:rsidRDefault="00842158" w:rsidP="00842158">
            <w:pPr>
              <w:spacing w:after="0"/>
              <w:rPr>
                <w:rFonts w:eastAsia="Calibri" w:cs="Calibri"/>
                <w:sz w:val="20"/>
                <w:szCs w:val="20"/>
                <w:lang w:eastAsia="en-US"/>
              </w:rPr>
            </w:pPr>
          </w:p>
        </w:tc>
        <w:tc>
          <w:tcPr>
            <w:tcW w:w="281" w:type="pct"/>
            <w:vMerge/>
            <w:tcBorders>
              <w:top w:val="single" w:sz="4" w:space="0" w:color="auto"/>
              <w:left w:val="single" w:sz="4" w:space="0" w:color="auto"/>
              <w:bottom w:val="single" w:sz="4" w:space="0" w:color="auto"/>
              <w:right w:val="single" w:sz="4" w:space="0" w:color="auto"/>
            </w:tcBorders>
            <w:vAlign w:val="center"/>
            <w:hideMark/>
          </w:tcPr>
          <w:p w14:paraId="7F000953" w14:textId="77777777" w:rsidR="00842158" w:rsidRDefault="00842158" w:rsidP="00842158">
            <w:pPr>
              <w:spacing w:after="0"/>
              <w:rPr>
                <w:rFonts w:eastAsia="Calibri" w:cs="Calibri"/>
                <w:sz w:val="20"/>
                <w:szCs w:val="20"/>
                <w:lang w:eastAsia="en-US"/>
              </w:rPr>
            </w:pPr>
          </w:p>
        </w:tc>
        <w:tc>
          <w:tcPr>
            <w:tcW w:w="313" w:type="pct"/>
            <w:vMerge/>
            <w:tcBorders>
              <w:top w:val="single" w:sz="4" w:space="0" w:color="auto"/>
              <w:left w:val="single" w:sz="4" w:space="0" w:color="auto"/>
              <w:bottom w:val="single" w:sz="4" w:space="0" w:color="auto"/>
              <w:right w:val="single" w:sz="4" w:space="0" w:color="auto"/>
            </w:tcBorders>
            <w:vAlign w:val="center"/>
            <w:hideMark/>
          </w:tcPr>
          <w:p w14:paraId="3F72AFCF" w14:textId="77777777" w:rsidR="00842158" w:rsidRDefault="00842158" w:rsidP="00842158">
            <w:pPr>
              <w:spacing w:after="0"/>
              <w:rPr>
                <w:rFonts w:eastAsia="Calibri" w:cs="Calibri"/>
                <w:sz w:val="20"/>
                <w:szCs w:val="20"/>
                <w:lang w:eastAsia="en-US"/>
              </w:rPr>
            </w:pPr>
          </w:p>
        </w:tc>
        <w:tc>
          <w:tcPr>
            <w:tcW w:w="475" w:type="pct"/>
            <w:vMerge/>
            <w:tcBorders>
              <w:top w:val="single" w:sz="4" w:space="0" w:color="auto"/>
              <w:left w:val="single" w:sz="4" w:space="0" w:color="auto"/>
              <w:bottom w:val="single" w:sz="4" w:space="0" w:color="auto"/>
              <w:right w:val="single" w:sz="4" w:space="0" w:color="auto"/>
            </w:tcBorders>
            <w:vAlign w:val="center"/>
            <w:hideMark/>
          </w:tcPr>
          <w:p w14:paraId="2DCF7F60" w14:textId="77777777" w:rsidR="00842158" w:rsidRDefault="00842158" w:rsidP="00842158">
            <w:pPr>
              <w:spacing w:after="0"/>
              <w:rPr>
                <w:rFonts w:eastAsia="Calibri" w:cs="Calibri"/>
                <w:sz w:val="20"/>
                <w:szCs w:val="20"/>
                <w:lang w:eastAsia="en-US"/>
              </w:rPr>
            </w:pPr>
          </w:p>
        </w:tc>
        <w:tc>
          <w:tcPr>
            <w:tcW w:w="124" w:type="pct"/>
            <w:tcBorders>
              <w:top w:val="single" w:sz="4" w:space="0" w:color="auto"/>
              <w:left w:val="single" w:sz="4" w:space="0" w:color="auto"/>
              <w:bottom w:val="single" w:sz="4" w:space="0" w:color="auto"/>
              <w:right w:val="single" w:sz="4" w:space="0" w:color="auto"/>
            </w:tcBorders>
            <w:vAlign w:val="center"/>
            <w:hideMark/>
          </w:tcPr>
          <w:p w14:paraId="0C56644A" w14:textId="77777777" w:rsidR="00842158" w:rsidRPr="006E5445" w:rsidRDefault="00842158" w:rsidP="006E5445">
            <w:pPr>
              <w:spacing w:before="60" w:after="60"/>
              <w:jc w:val="center"/>
              <w:rPr>
                <w:rFonts w:eastAsia="Calibri" w:cs="Calibri"/>
                <w:sz w:val="16"/>
                <w:szCs w:val="16"/>
              </w:rPr>
            </w:pPr>
            <w:r w:rsidRPr="006E5445">
              <w:rPr>
                <w:rFonts w:eastAsia="Calibri" w:cs="Calibri"/>
                <w:sz w:val="16"/>
                <w:szCs w:val="16"/>
              </w:rPr>
              <w:t>M</w:t>
            </w:r>
          </w:p>
        </w:tc>
        <w:tc>
          <w:tcPr>
            <w:tcW w:w="124" w:type="pct"/>
            <w:tcBorders>
              <w:top w:val="single" w:sz="4" w:space="0" w:color="auto"/>
              <w:left w:val="single" w:sz="4" w:space="0" w:color="auto"/>
              <w:bottom w:val="single" w:sz="4" w:space="0" w:color="auto"/>
              <w:right w:val="single" w:sz="4" w:space="0" w:color="auto"/>
            </w:tcBorders>
            <w:vAlign w:val="center"/>
            <w:hideMark/>
          </w:tcPr>
          <w:p w14:paraId="69521943" w14:textId="77777777" w:rsidR="00842158" w:rsidRPr="006E5445" w:rsidRDefault="00842158" w:rsidP="006E5445">
            <w:pPr>
              <w:spacing w:before="60" w:after="60"/>
              <w:jc w:val="center"/>
              <w:rPr>
                <w:rFonts w:eastAsia="Calibri" w:cs="Calibri"/>
                <w:sz w:val="16"/>
                <w:szCs w:val="16"/>
              </w:rPr>
            </w:pPr>
            <w:r w:rsidRPr="006E5445">
              <w:rPr>
                <w:rFonts w:eastAsia="Calibri" w:cs="Calibri"/>
                <w:sz w:val="16"/>
                <w:szCs w:val="16"/>
              </w:rPr>
              <w:t>K</w:t>
            </w:r>
          </w:p>
        </w:tc>
        <w:tc>
          <w:tcPr>
            <w:tcW w:w="308" w:type="pct"/>
            <w:tcBorders>
              <w:top w:val="single" w:sz="4" w:space="0" w:color="auto"/>
              <w:left w:val="single" w:sz="4" w:space="0" w:color="auto"/>
              <w:bottom w:val="single" w:sz="4" w:space="0" w:color="auto"/>
              <w:right w:val="single" w:sz="4" w:space="0" w:color="auto"/>
            </w:tcBorders>
            <w:vAlign w:val="center"/>
            <w:hideMark/>
          </w:tcPr>
          <w:p w14:paraId="0DA009E4" w14:textId="77777777" w:rsidR="00842158" w:rsidRPr="006E5445" w:rsidRDefault="00842158" w:rsidP="006E5445">
            <w:pPr>
              <w:spacing w:before="60" w:after="60"/>
              <w:jc w:val="center"/>
              <w:rPr>
                <w:rFonts w:eastAsia="Calibri" w:cs="Calibri"/>
                <w:sz w:val="16"/>
                <w:szCs w:val="16"/>
              </w:rPr>
            </w:pPr>
            <w:r w:rsidRPr="006E5445">
              <w:rPr>
                <w:rFonts w:eastAsia="Calibri" w:cs="Calibri"/>
                <w:sz w:val="16"/>
                <w:szCs w:val="16"/>
              </w:rPr>
              <w:t>O</w:t>
            </w:r>
          </w:p>
        </w:tc>
        <w:tc>
          <w:tcPr>
            <w:tcW w:w="125" w:type="pct"/>
            <w:tcBorders>
              <w:top w:val="single" w:sz="4" w:space="0" w:color="auto"/>
              <w:left w:val="single" w:sz="4" w:space="0" w:color="auto"/>
              <w:bottom w:val="single" w:sz="4" w:space="0" w:color="auto"/>
              <w:right w:val="single" w:sz="4" w:space="0" w:color="auto"/>
            </w:tcBorders>
            <w:vAlign w:val="center"/>
            <w:hideMark/>
          </w:tcPr>
          <w:p w14:paraId="4FA82E8B" w14:textId="77777777" w:rsidR="00842158" w:rsidRPr="006E5445" w:rsidRDefault="00842158" w:rsidP="006E5445">
            <w:pPr>
              <w:spacing w:before="60" w:after="60"/>
              <w:jc w:val="center"/>
              <w:rPr>
                <w:rFonts w:eastAsia="Calibri" w:cs="Calibri"/>
                <w:sz w:val="16"/>
                <w:szCs w:val="16"/>
              </w:rPr>
            </w:pPr>
            <w:r w:rsidRPr="006E5445">
              <w:rPr>
                <w:rFonts w:eastAsia="Calibri" w:cs="Calibri"/>
                <w:sz w:val="16"/>
                <w:szCs w:val="16"/>
              </w:rPr>
              <w:t>M</w:t>
            </w:r>
          </w:p>
        </w:tc>
        <w:tc>
          <w:tcPr>
            <w:tcW w:w="124" w:type="pct"/>
            <w:tcBorders>
              <w:top w:val="single" w:sz="4" w:space="0" w:color="auto"/>
              <w:left w:val="single" w:sz="4" w:space="0" w:color="auto"/>
              <w:bottom w:val="single" w:sz="4" w:space="0" w:color="auto"/>
              <w:right w:val="single" w:sz="4" w:space="0" w:color="auto"/>
            </w:tcBorders>
            <w:vAlign w:val="center"/>
            <w:hideMark/>
          </w:tcPr>
          <w:p w14:paraId="020E659D" w14:textId="77777777" w:rsidR="00842158" w:rsidRPr="006E5445" w:rsidRDefault="00842158" w:rsidP="006E5445">
            <w:pPr>
              <w:spacing w:before="60" w:after="60"/>
              <w:jc w:val="center"/>
              <w:rPr>
                <w:rFonts w:eastAsia="Calibri" w:cs="Calibri"/>
                <w:sz w:val="16"/>
                <w:szCs w:val="16"/>
              </w:rPr>
            </w:pPr>
            <w:r w:rsidRPr="006E5445">
              <w:rPr>
                <w:rFonts w:eastAsia="Calibri" w:cs="Calibri"/>
                <w:sz w:val="16"/>
                <w:szCs w:val="16"/>
              </w:rPr>
              <w:t>K</w:t>
            </w:r>
          </w:p>
        </w:tc>
        <w:tc>
          <w:tcPr>
            <w:tcW w:w="473" w:type="pct"/>
            <w:tcBorders>
              <w:top w:val="single" w:sz="4" w:space="0" w:color="auto"/>
              <w:left w:val="single" w:sz="4" w:space="0" w:color="auto"/>
              <w:bottom w:val="single" w:sz="4" w:space="0" w:color="auto"/>
              <w:right w:val="single" w:sz="4" w:space="0" w:color="auto"/>
            </w:tcBorders>
            <w:vAlign w:val="center"/>
            <w:hideMark/>
          </w:tcPr>
          <w:p w14:paraId="7D5CE6B6" w14:textId="77777777" w:rsidR="00842158" w:rsidRPr="006E5445" w:rsidRDefault="00842158" w:rsidP="006E5445">
            <w:pPr>
              <w:spacing w:before="60" w:after="60"/>
              <w:jc w:val="center"/>
              <w:rPr>
                <w:rFonts w:eastAsia="Calibri" w:cs="Calibri"/>
                <w:sz w:val="16"/>
                <w:szCs w:val="16"/>
              </w:rPr>
            </w:pPr>
            <w:r w:rsidRPr="006E5445">
              <w:rPr>
                <w:rFonts w:eastAsia="Calibri" w:cs="Calibri"/>
                <w:sz w:val="16"/>
                <w:szCs w:val="16"/>
              </w:rPr>
              <w:t>O</w:t>
            </w:r>
          </w:p>
        </w:tc>
        <w:tc>
          <w:tcPr>
            <w:tcW w:w="340" w:type="pct"/>
            <w:vMerge/>
            <w:tcBorders>
              <w:top w:val="single" w:sz="4" w:space="0" w:color="auto"/>
              <w:left w:val="single" w:sz="4" w:space="0" w:color="auto"/>
              <w:bottom w:val="single" w:sz="4" w:space="0" w:color="auto"/>
              <w:right w:val="single" w:sz="4" w:space="0" w:color="auto"/>
            </w:tcBorders>
            <w:vAlign w:val="center"/>
            <w:hideMark/>
          </w:tcPr>
          <w:p w14:paraId="700BDA8A" w14:textId="77777777" w:rsidR="00842158" w:rsidRDefault="00842158" w:rsidP="00842158">
            <w:pPr>
              <w:spacing w:after="0"/>
              <w:rPr>
                <w:rFonts w:eastAsia="Calibri" w:cs="Calibri"/>
                <w:sz w:val="20"/>
                <w:szCs w:val="20"/>
                <w:lang w:eastAsia="en-US"/>
              </w:rPr>
            </w:pPr>
          </w:p>
        </w:tc>
        <w:tc>
          <w:tcPr>
            <w:tcW w:w="499" w:type="pct"/>
            <w:vMerge/>
            <w:tcBorders>
              <w:top w:val="single" w:sz="4" w:space="0" w:color="auto"/>
              <w:left w:val="single" w:sz="4" w:space="0" w:color="auto"/>
              <w:bottom w:val="single" w:sz="4" w:space="0" w:color="auto"/>
              <w:right w:val="single" w:sz="4" w:space="0" w:color="auto"/>
            </w:tcBorders>
            <w:vAlign w:val="center"/>
            <w:hideMark/>
          </w:tcPr>
          <w:p w14:paraId="11CBCBCF" w14:textId="77777777" w:rsidR="00842158" w:rsidRDefault="00842158" w:rsidP="00842158">
            <w:pPr>
              <w:spacing w:after="0"/>
              <w:rPr>
                <w:rFonts w:eastAsia="Calibri" w:cs="Calibri"/>
                <w:sz w:val="20"/>
                <w:szCs w:val="20"/>
                <w:lang w:eastAsia="en-US"/>
              </w:rPr>
            </w:pPr>
          </w:p>
        </w:tc>
      </w:tr>
      <w:tr w:rsidR="00C149F8" w14:paraId="7A50CD61" w14:textId="77777777" w:rsidTr="00DA63DD">
        <w:trPr>
          <w:trHeight w:val="281"/>
          <w:jc w:val="center"/>
        </w:trPr>
        <w:tc>
          <w:tcPr>
            <w:tcW w:w="470" w:type="pct"/>
            <w:tcBorders>
              <w:top w:val="nil"/>
              <w:left w:val="single" w:sz="4" w:space="0" w:color="auto"/>
              <w:bottom w:val="single" w:sz="4" w:space="0" w:color="auto"/>
              <w:right w:val="single" w:sz="4" w:space="0" w:color="auto"/>
            </w:tcBorders>
            <w:hideMark/>
          </w:tcPr>
          <w:p w14:paraId="5A56B83A" w14:textId="77777777" w:rsidR="00842158" w:rsidRDefault="00842158" w:rsidP="00842158">
            <w:pPr>
              <w:spacing w:before="60" w:after="60"/>
              <w:rPr>
                <w:rFonts w:eastAsia="Calibri" w:cs="Calibri"/>
                <w:sz w:val="16"/>
                <w:szCs w:val="16"/>
              </w:rPr>
            </w:pPr>
            <w:r>
              <w:rPr>
                <w:rFonts w:eastAsia="Calibri" w:cs="Calibri"/>
                <w:sz w:val="16"/>
                <w:szCs w:val="16"/>
              </w:rPr>
              <w:t>VI</w:t>
            </w:r>
            <w:r w:rsidR="00616C95">
              <w:rPr>
                <w:rFonts w:eastAsia="Calibri" w:cs="Calibri"/>
                <w:sz w:val="16"/>
                <w:szCs w:val="16"/>
              </w:rPr>
              <w:t>.</w:t>
            </w:r>
            <w:r>
              <w:rPr>
                <w:rFonts w:eastAsia="Calibri" w:cs="Calibri"/>
                <w:sz w:val="16"/>
                <w:szCs w:val="16"/>
              </w:rPr>
              <w:t>Rewitalizacja i potencjał endogeniczny regionu</w:t>
            </w:r>
          </w:p>
        </w:tc>
        <w:tc>
          <w:tcPr>
            <w:tcW w:w="626" w:type="pct"/>
            <w:tcBorders>
              <w:top w:val="single" w:sz="4" w:space="0" w:color="auto"/>
              <w:left w:val="single" w:sz="4" w:space="0" w:color="auto"/>
              <w:bottom w:val="single" w:sz="4" w:space="0" w:color="auto"/>
              <w:right w:val="single" w:sz="4" w:space="0" w:color="auto"/>
            </w:tcBorders>
            <w:vAlign w:val="center"/>
            <w:hideMark/>
          </w:tcPr>
          <w:p w14:paraId="4BE65F9D" w14:textId="77777777" w:rsidR="00842158" w:rsidRDefault="00842158" w:rsidP="006E5445">
            <w:pPr>
              <w:spacing w:before="60" w:after="60"/>
              <w:jc w:val="center"/>
              <w:rPr>
                <w:rFonts w:eastAsia="Calibri" w:cs="Calibri"/>
                <w:sz w:val="16"/>
                <w:szCs w:val="16"/>
              </w:rPr>
            </w:pPr>
            <w:r>
              <w:rPr>
                <w:rFonts w:eastAsia="Calibri" w:cs="Calibri"/>
                <w:sz w:val="16"/>
                <w:szCs w:val="16"/>
              </w:rPr>
              <w:t>Wskaźnik produktu #1</w:t>
            </w:r>
          </w:p>
        </w:tc>
        <w:tc>
          <w:tcPr>
            <w:tcW w:w="188" w:type="pct"/>
            <w:tcBorders>
              <w:top w:val="single" w:sz="4" w:space="0" w:color="auto"/>
              <w:left w:val="single" w:sz="4" w:space="0" w:color="auto"/>
              <w:bottom w:val="single" w:sz="4" w:space="0" w:color="auto"/>
              <w:right w:val="single" w:sz="4" w:space="0" w:color="auto"/>
            </w:tcBorders>
          </w:tcPr>
          <w:p w14:paraId="5FEEDC01" w14:textId="77777777" w:rsidR="00842158" w:rsidRDefault="00842158" w:rsidP="00842158">
            <w:pPr>
              <w:spacing w:before="60" w:after="60"/>
              <w:rPr>
                <w:rFonts w:eastAsia="Calibri" w:cs="Calibri"/>
                <w:sz w:val="16"/>
                <w:szCs w:val="16"/>
              </w:rPr>
            </w:pPr>
          </w:p>
        </w:tc>
        <w:tc>
          <w:tcPr>
            <w:tcW w:w="530" w:type="pct"/>
            <w:tcBorders>
              <w:top w:val="single" w:sz="4" w:space="0" w:color="auto"/>
              <w:left w:val="single" w:sz="4" w:space="0" w:color="auto"/>
              <w:bottom w:val="single" w:sz="4" w:space="0" w:color="auto"/>
              <w:right w:val="single" w:sz="4" w:space="0" w:color="auto"/>
            </w:tcBorders>
            <w:vAlign w:val="center"/>
          </w:tcPr>
          <w:p w14:paraId="2FE0693B" w14:textId="2C784C03" w:rsidR="00842158" w:rsidRDefault="00842158" w:rsidP="00F35540">
            <w:pPr>
              <w:spacing w:before="60" w:after="60"/>
              <w:rPr>
                <w:rFonts w:eastAsia="Calibri" w:cs="Calibri"/>
                <w:sz w:val="16"/>
                <w:szCs w:val="16"/>
              </w:rPr>
            </w:pPr>
            <w:r>
              <w:rPr>
                <w:rFonts w:eastAsia="Calibri" w:cs="Calibri"/>
                <w:sz w:val="16"/>
                <w:szCs w:val="16"/>
              </w:rPr>
              <w:t>Powierzchnia obszarów objętych rewitalizacją</w:t>
            </w:r>
          </w:p>
        </w:tc>
        <w:tc>
          <w:tcPr>
            <w:tcW w:w="281" w:type="pct"/>
            <w:tcBorders>
              <w:top w:val="single" w:sz="4" w:space="0" w:color="auto"/>
              <w:left w:val="single" w:sz="4" w:space="0" w:color="auto"/>
              <w:bottom w:val="single" w:sz="4" w:space="0" w:color="auto"/>
              <w:right w:val="single" w:sz="4" w:space="0" w:color="auto"/>
            </w:tcBorders>
            <w:vAlign w:val="center"/>
            <w:hideMark/>
          </w:tcPr>
          <w:p w14:paraId="4F31C9AF" w14:textId="77777777" w:rsidR="00842158" w:rsidRDefault="00842158" w:rsidP="006E5445">
            <w:pPr>
              <w:shd w:val="clear" w:color="auto" w:fill="FFFFFF"/>
              <w:jc w:val="center"/>
              <w:rPr>
                <w:rFonts w:eastAsia="Calibri" w:cs="Calibri"/>
                <w:sz w:val="16"/>
                <w:szCs w:val="16"/>
              </w:rPr>
            </w:pPr>
            <w:r>
              <w:rPr>
                <w:rFonts w:cs="Calibri"/>
                <w:color w:val="000000"/>
                <w:sz w:val="16"/>
                <w:szCs w:val="16"/>
              </w:rPr>
              <w:t>ha</w:t>
            </w:r>
          </w:p>
        </w:tc>
        <w:tc>
          <w:tcPr>
            <w:tcW w:w="313" w:type="pct"/>
            <w:tcBorders>
              <w:top w:val="single" w:sz="4" w:space="0" w:color="auto"/>
              <w:left w:val="single" w:sz="4" w:space="0" w:color="auto"/>
              <w:bottom w:val="single" w:sz="4" w:space="0" w:color="auto"/>
              <w:right w:val="single" w:sz="4" w:space="0" w:color="auto"/>
            </w:tcBorders>
            <w:vAlign w:val="center"/>
            <w:hideMark/>
          </w:tcPr>
          <w:p w14:paraId="441322D4" w14:textId="77777777" w:rsidR="00842158" w:rsidRDefault="00842158" w:rsidP="006E5445">
            <w:pPr>
              <w:shd w:val="clear" w:color="auto" w:fill="FFFFFF"/>
              <w:jc w:val="center"/>
              <w:rPr>
                <w:rFonts w:eastAsiaTheme="minorHAnsi" w:cs="Calibri"/>
                <w:color w:val="000000"/>
                <w:sz w:val="16"/>
                <w:szCs w:val="16"/>
              </w:rPr>
            </w:pPr>
            <w:r>
              <w:rPr>
                <w:rFonts w:cs="Calibri"/>
                <w:color w:val="000000"/>
                <w:sz w:val="16"/>
                <w:szCs w:val="16"/>
              </w:rPr>
              <w:t>EFRR</w:t>
            </w:r>
          </w:p>
        </w:tc>
        <w:tc>
          <w:tcPr>
            <w:tcW w:w="475" w:type="pct"/>
            <w:tcBorders>
              <w:top w:val="single" w:sz="4" w:space="0" w:color="auto"/>
              <w:left w:val="single" w:sz="4" w:space="0" w:color="auto"/>
              <w:bottom w:val="single" w:sz="4" w:space="0" w:color="auto"/>
              <w:right w:val="single" w:sz="4" w:space="0" w:color="auto"/>
            </w:tcBorders>
            <w:vAlign w:val="center"/>
            <w:hideMark/>
          </w:tcPr>
          <w:p w14:paraId="2D2BFA34" w14:textId="77777777" w:rsidR="00842158" w:rsidRDefault="00842158" w:rsidP="006E5445">
            <w:pPr>
              <w:suppressAutoHyphens/>
              <w:spacing w:after="0" w:line="240" w:lineRule="auto"/>
              <w:ind w:left="113" w:right="113"/>
              <w:jc w:val="center"/>
              <w:rPr>
                <w:rFonts w:cs="Tahoma"/>
                <w:sz w:val="16"/>
                <w:szCs w:val="16"/>
              </w:rPr>
            </w:pPr>
            <w:r>
              <w:rPr>
                <w:rFonts w:cs="Tahoma"/>
                <w:sz w:val="16"/>
                <w:szCs w:val="16"/>
              </w:rPr>
              <w:t>Region</w:t>
            </w:r>
          </w:p>
          <w:p w14:paraId="0B2A78E8" w14:textId="77777777" w:rsidR="00842158" w:rsidRDefault="00842158" w:rsidP="006E5445">
            <w:pPr>
              <w:suppressAutoHyphens/>
              <w:spacing w:after="0" w:line="240" w:lineRule="auto"/>
              <w:ind w:left="113" w:right="113"/>
              <w:jc w:val="center"/>
              <w:rPr>
                <w:rFonts w:cs="Tahoma"/>
                <w:sz w:val="16"/>
                <w:szCs w:val="16"/>
              </w:rPr>
            </w:pPr>
            <w:r>
              <w:rPr>
                <w:rFonts w:cs="Tahoma"/>
                <w:sz w:val="16"/>
                <w:szCs w:val="16"/>
              </w:rPr>
              <w:t>słabiej rozwinięty</w:t>
            </w:r>
          </w:p>
        </w:tc>
        <w:tc>
          <w:tcPr>
            <w:tcW w:w="124" w:type="pct"/>
            <w:tcBorders>
              <w:top w:val="single" w:sz="4" w:space="0" w:color="auto"/>
              <w:left w:val="single" w:sz="4" w:space="0" w:color="auto"/>
              <w:bottom w:val="single" w:sz="4" w:space="0" w:color="auto"/>
              <w:right w:val="single" w:sz="4" w:space="0" w:color="auto"/>
            </w:tcBorders>
            <w:vAlign w:val="center"/>
            <w:hideMark/>
          </w:tcPr>
          <w:p w14:paraId="776D11DA" w14:textId="77777777" w:rsidR="00842158" w:rsidRDefault="00842158" w:rsidP="006E5445">
            <w:pPr>
              <w:shd w:val="clear" w:color="auto" w:fill="FFFFFF"/>
              <w:jc w:val="center"/>
              <w:rPr>
                <w:rFonts w:cstheme="minorBidi"/>
                <w:sz w:val="16"/>
                <w:szCs w:val="16"/>
              </w:rPr>
            </w:pPr>
            <w:r>
              <w:rPr>
                <w:sz w:val="16"/>
                <w:szCs w:val="16"/>
              </w:rPr>
              <w:t>-</w:t>
            </w:r>
          </w:p>
        </w:tc>
        <w:tc>
          <w:tcPr>
            <w:tcW w:w="124" w:type="pct"/>
            <w:tcBorders>
              <w:top w:val="single" w:sz="4" w:space="0" w:color="auto"/>
              <w:left w:val="single" w:sz="4" w:space="0" w:color="auto"/>
              <w:bottom w:val="single" w:sz="4" w:space="0" w:color="auto"/>
              <w:right w:val="single" w:sz="4" w:space="0" w:color="auto"/>
            </w:tcBorders>
            <w:vAlign w:val="center"/>
            <w:hideMark/>
          </w:tcPr>
          <w:p w14:paraId="2E52D387" w14:textId="77777777" w:rsidR="00842158" w:rsidRDefault="00842158" w:rsidP="006E5445">
            <w:pPr>
              <w:shd w:val="clear" w:color="auto" w:fill="FFFFFF"/>
              <w:jc w:val="center"/>
              <w:rPr>
                <w:sz w:val="16"/>
                <w:szCs w:val="16"/>
              </w:rPr>
            </w:pPr>
            <w:r>
              <w:rPr>
                <w:sz w:val="16"/>
                <w:szCs w:val="16"/>
              </w:rPr>
              <w:t>-</w:t>
            </w:r>
          </w:p>
        </w:tc>
        <w:tc>
          <w:tcPr>
            <w:tcW w:w="308" w:type="pct"/>
            <w:tcBorders>
              <w:top w:val="single" w:sz="4" w:space="0" w:color="auto"/>
              <w:left w:val="single" w:sz="4" w:space="0" w:color="auto"/>
              <w:bottom w:val="single" w:sz="4" w:space="0" w:color="auto"/>
              <w:right w:val="single" w:sz="4" w:space="0" w:color="auto"/>
            </w:tcBorders>
            <w:vAlign w:val="center"/>
            <w:hideMark/>
          </w:tcPr>
          <w:p w14:paraId="3A89BB49" w14:textId="77777777" w:rsidR="00842158" w:rsidRDefault="00842158" w:rsidP="006E5445">
            <w:pPr>
              <w:spacing w:before="60" w:after="60"/>
              <w:jc w:val="center"/>
              <w:rPr>
                <w:rFonts w:eastAsia="Calibri" w:cs="Calibri"/>
                <w:sz w:val="16"/>
                <w:szCs w:val="16"/>
              </w:rPr>
            </w:pPr>
          </w:p>
          <w:p w14:paraId="50E29FCF" w14:textId="77777777" w:rsidR="00842158" w:rsidRDefault="00A20141" w:rsidP="006E5445">
            <w:pPr>
              <w:spacing w:before="60" w:after="60"/>
              <w:jc w:val="center"/>
              <w:rPr>
                <w:rFonts w:eastAsia="Calibri" w:cs="Calibri"/>
                <w:sz w:val="16"/>
                <w:szCs w:val="16"/>
              </w:rPr>
            </w:pPr>
            <w:r>
              <w:rPr>
                <w:rFonts w:eastAsia="Calibri" w:cs="Calibri"/>
                <w:sz w:val="16"/>
                <w:szCs w:val="16"/>
              </w:rPr>
              <w:t xml:space="preserve"> 0</w:t>
            </w:r>
          </w:p>
        </w:tc>
        <w:tc>
          <w:tcPr>
            <w:tcW w:w="125" w:type="pct"/>
            <w:tcBorders>
              <w:top w:val="single" w:sz="4" w:space="0" w:color="auto"/>
              <w:left w:val="single" w:sz="4" w:space="0" w:color="auto"/>
              <w:bottom w:val="single" w:sz="4" w:space="0" w:color="auto"/>
              <w:right w:val="single" w:sz="4" w:space="0" w:color="auto"/>
            </w:tcBorders>
            <w:vAlign w:val="center"/>
            <w:hideMark/>
          </w:tcPr>
          <w:p w14:paraId="21199C32" w14:textId="77777777" w:rsidR="00842158" w:rsidRDefault="00842158" w:rsidP="006E5445">
            <w:pPr>
              <w:shd w:val="clear" w:color="auto" w:fill="FFFFFF"/>
              <w:jc w:val="center"/>
              <w:rPr>
                <w:rFonts w:eastAsiaTheme="minorHAnsi" w:cstheme="minorBidi"/>
                <w:sz w:val="16"/>
                <w:szCs w:val="16"/>
              </w:rPr>
            </w:pPr>
            <w:r>
              <w:rPr>
                <w:sz w:val="16"/>
                <w:szCs w:val="16"/>
              </w:rPr>
              <w:t>-</w:t>
            </w:r>
          </w:p>
        </w:tc>
        <w:tc>
          <w:tcPr>
            <w:tcW w:w="124" w:type="pct"/>
            <w:tcBorders>
              <w:top w:val="single" w:sz="4" w:space="0" w:color="auto"/>
              <w:left w:val="single" w:sz="4" w:space="0" w:color="auto"/>
              <w:bottom w:val="single" w:sz="4" w:space="0" w:color="auto"/>
              <w:right w:val="single" w:sz="4" w:space="0" w:color="auto"/>
            </w:tcBorders>
            <w:vAlign w:val="center"/>
            <w:hideMark/>
          </w:tcPr>
          <w:p w14:paraId="6E89F564" w14:textId="77777777" w:rsidR="00842158" w:rsidRDefault="00842158" w:rsidP="006E5445">
            <w:pPr>
              <w:shd w:val="clear" w:color="auto" w:fill="FFFFFF"/>
              <w:jc w:val="center"/>
              <w:rPr>
                <w:sz w:val="16"/>
                <w:szCs w:val="16"/>
              </w:rPr>
            </w:pPr>
            <w:r>
              <w:rPr>
                <w:sz w:val="16"/>
                <w:szCs w:val="16"/>
              </w:rPr>
              <w:t>-</w:t>
            </w:r>
          </w:p>
        </w:tc>
        <w:tc>
          <w:tcPr>
            <w:tcW w:w="473" w:type="pct"/>
            <w:tcBorders>
              <w:top w:val="single" w:sz="4" w:space="0" w:color="auto"/>
              <w:left w:val="single" w:sz="4" w:space="0" w:color="auto"/>
              <w:bottom w:val="single" w:sz="4" w:space="0" w:color="auto"/>
              <w:right w:val="single" w:sz="4" w:space="0" w:color="auto"/>
            </w:tcBorders>
            <w:vAlign w:val="center"/>
            <w:hideMark/>
          </w:tcPr>
          <w:p w14:paraId="0742C60F" w14:textId="1FA1EA47" w:rsidR="00AD5341" w:rsidRDefault="00944C9D" w:rsidP="006E5445">
            <w:pPr>
              <w:spacing w:before="60" w:after="60"/>
              <w:jc w:val="center"/>
              <w:rPr>
                <w:rFonts w:eastAsia="Calibri" w:cs="Calibri"/>
                <w:sz w:val="16"/>
                <w:szCs w:val="16"/>
              </w:rPr>
            </w:pPr>
            <w:r>
              <w:rPr>
                <w:rFonts w:eastAsia="Calibri" w:cs="Calibri"/>
                <w:sz w:val="16"/>
                <w:szCs w:val="16"/>
              </w:rPr>
              <w:t>55</w:t>
            </w:r>
          </w:p>
        </w:tc>
        <w:tc>
          <w:tcPr>
            <w:tcW w:w="340" w:type="pct"/>
            <w:tcBorders>
              <w:top w:val="single" w:sz="4" w:space="0" w:color="auto"/>
              <w:left w:val="single" w:sz="4" w:space="0" w:color="auto"/>
              <w:bottom w:val="single" w:sz="4" w:space="0" w:color="auto"/>
              <w:right w:val="single" w:sz="4" w:space="0" w:color="auto"/>
            </w:tcBorders>
            <w:vAlign w:val="center"/>
          </w:tcPr>
          <w:p w14:paraId="27B4DFF4" w14:textId="77777777" w:rsidR="00842158" w:rsidRDefault="00842158" w:rsidP="006E5445">
            <w:pPr>
              <w:shd w:val="clear" w:color="auto" w:fill="FFFFFF"/>
              <w:suppressAutoHyphens/>
              <w:spacing w:after="0" w:line="240" w:lineRule="auto"/>
              <w:ind w:left="113" w:right="113"/>
              <w:jc w:val="center"/>
              <w:rPr>
                <w:rFonts w:eastAsiaTheme="minorHAnsi" w:cs="Tahoma"/>
                <w:bCs/>
                <w:sz w:val="16"/>
                <w:szCs w:val="16"/>
              </w:rPr>
            </w:pPr>
            <w:r>
              <w:rPr>
                <w:rFonts w:cs="Tahoma"/>
                <w:bCs/>
                <w:sz w:val="16"/>
                <w:szCs w:val="16"/>
              </w:rPr>
              <w:t>System</w:t>
            </w:r>
          </w:p>
          <w:p w14:paraId="61005773" w14:textId="77777777" w:rsidR="00842158" w:rsidRDefault="00842158" w:rsidP="006E5445">
            <w:pPr>
              <w:shd w:val="clear" w:color="auto" w:fill="FFFFFF"/>
              <w:suppressAutoHyphens/>
              <w:spacing w:after="0" w:line="240" w:lineRule="auto"/>
              <w:ind w:left="113" w:right="113"/>
              <w:jc w:val="center"/>
              <w:rPr>
                <w:rFonts w:cs="Tahoma"/>
                <w:bCs/>
                <w:sz w:val="16"/>
                <w:szCs w:val="16"/>
              </w:rPr>
            </w:pPr>
            <w:r>
              <w:rPr>
                <w:rFonts w:cs="Tahoma"/>
                <w:bCs/>
                <w:sz w:val="16"/>
                <w:szCs w:val="16"/>
              </w:rPr>
              <w:t>Informatyczny</w:t>
            </w:r>
          </w:p>
          <w:p w14:paraId="40E5B598" w14:textId="11996FE3" w:rsidR="00842158" w:rsidRDefault="00842158" w:rsidP="00F35540">
            <w:pPr>
              <w:shd w:val="clear" w:color="auto" w:fill="FFFFFF"/>
              <w:suppressAutoHyphens/>
              <w:spacing w:after="0" w:line="240" w:lineRule="auto"/>
              <w:ind w:left="113" w:right="113"/>
              <w:jc w:val="center"/>
              <w:rPr>
                <w:rFonts w:cs="Tahoma"/>
                <w:bCs/>
                <w:sz w:val="16"/>
                <w:szCs w:val="16"/>
              </w:rPr>
            </w:pPr>
            <w:r>
              <w:rPr>
                <w:rFonts w:cs="Tahoma"/>
                <w:bCs/>
                <w:sz w:val="16"/>
                <w:szCs w:val="16"/>
              </w:rPr>
              <w:t>SL 2014</w:t>
            </w:r>
          </w:p>
        </w:tc>
        <w:tc>
          <w:tcPr>
            <w:tcW w:w="499" w:type="pct"/>
            <w:tcBorders>
              <w:top w:val="single" w:sz="4" w:space="0" w:color="auto"/>
              <w:left w:val="single" w:sz="4" w:space="0" w:color="auto"/>
              <w:bottom w:val="single" w:sz="4" w:space="0" w:color="auto"/>
              <w:right w:val="single" w:sz="4" w:space="0" w:color="auto"/>
            </w:tcBorders>
            <w:vAlign w:val="center"/>
            <w:hideMark/>
          </w:tcPr>
          <w:p w14:paraId="47745B64" w14:textId="0EB70156" w:rsidR="006166C9" w:rsidRDefault="00842158" w:rsidP="006166C9">
            <w:pPr>
              <w:shd w:val="clear" w:color="auto" w:fill="FFFFFF"/>
              <w:suppressAutoHyphens/>
              <w:spacing w:after="0" w:line="240" w:lineRule="auto"/>
              <w:ind w:left="-36" w:right="113"/>
              <w:jc w:val="center"/>
              <w:rPr>
                <w:rFonts w:cs="Tahoma"/>
                <w:bCs/>
                <w:sz w:val="16"/>
                <w:szCs w:val="16"/>
              </w:rPr>
            </w:pPr>
            <w:r>
              <w:rPr>
                <w:rFonts w:cs="Tahoma"/>
                <w:bCs/>
                <w:sz w:val="16"/>
                <w:szCs w:val="16"/>
              </w:rPr>
              <w:t xml:space="preserve">Powiązane z nim typy projektów odpowiadają za </w:t>
            </w:r>
          </w:p>
          <w:p w14:paraId="321E1CCE" w14:textId="3DFDD6C1" w:rsidR="005B176F" w:rsidRDefault="00504070" w:rsidP="00231BB4">
            <w:pPr>
              <w:shd w:val="clear" w:color="auto" w:fill="FFFFFF"/>
              <w:suppressAutoHyphens/>
              <w:spacing w:after="0" w:line="240" w:lineRule="auto"/>
              <w:ind w:left="-36" w:right="113"/>
              <w:jc w:val="center"/>
              <w:rPr>
                <w:rFonts w:cs="Tahoma"/>
                <w:bCs/>
                <w:sz w:val="16"/>
                <w:szCs w:val="16"/>
              </w:rPr>
            </w:pPr>
            <w:r w:rsidRPr="00504070">
              <w:rPr>
                <w:rFonts w:cs="Tahoma"/>
                <w:bCs/>
                <w:sz w:val="16"/>
                <w:szCs w:val="16"/>
              </w:rPr>
              <w:t>67,93%</w:t>
            </w:r>
          </w:p>
          <w:p w14:paraId="55E2D6A1" w14:textId="6EA805DE" w:rsidR="00842158" w:rsidRDefault="00842158" w:rsidP="00231BB4">
            <w:pPr>
              <w:shd w:val="clear" w:color="auto" w:fill="FFFFFF"/>
              <w:suppressAutoHyphens/>
              <w:spacing w:after="0" w:line="240" w:lineRule="auto"/>
              <w:ind w:left="-36" w:right="113"/>
              <w:jc w:val="center"/>
              <w:rPr>
                <w:rFonts w:cs="Tahoma"/>
                <w:bCs/>
                <w:sz w:val="16"/>
                <w:szCs w:val="16"/>
              </w:rPr>
            </w:pPr>
            <w:r>
              <w:rPr>
                <w:rFonts w:cs="Tahoma"/>
                <w:bCs/>
                <w:sz w:val="16"/>
                <w:szCs w:val="16"/>
              </w:rPr>
              <w:t>alokacji osi priorytetowej</w:t>
            </w:r>
          </w:p>
        </w:tc>
      </w:tr>
      <w:tr w:rsidR="00C149F8" w14:paraId="29FF8A48" w14:textId="77777777" w:rsidTr="00DA63DD">
        <w:trPr>
          <w:trHeight w:val="281"/>
          <w:jc w:val="center"/>
        </w:trPr>
        <w:tc>
          <w:tcPr>
            <w:tcW w:w="470" w:type="pct"/>
            <w:tcBorders>
              <w:top w:val="nil"/>
              <w:left w:val="single" w:sz="4" w:space="0" w:color="auto"/>
              <w:bottom w:val="single" w:sz="4" w:space="0" w:color="auto"/>
              <w:right w:val="single" w:sz="4" w:space="0" w:color="auto"/>
            </w:tcBorders>
          </w:tcPr>
          <w:p w14:paraId="08E3FBDA" w14:textId="77777777" w:rsidR="00842158" w:rsidRDefault="00842158" w:rsidP="00842158">
            <w:pPr>
              <w:spacing w:before="60" w:after="60"/>
              <w:rPr>
                <w:rFonts w:eastAsia="Calibri" w:cs="Calibri"/>
                <w:sz w:val="16"/>
                <w:szCs w:val="16"/>
              </w:rPr>
            </w:pPr>
            <w:r>
              <w:rPr>
                <w:rFonts w:eastAsia="Calibri" w:cs="Calibri"/>
                <w:sz w:val="16"/>
                <w:szCs w:val="16"/>
              </w:rPr>
              <w:t>VI</w:t>
            </w:r>
            <w:r w:rsidR="00616C95">
              <w:rPr>
                <w:rFonts w:eastAsia="Calibri" w:cs="Calibri"/>
                <w:sz w:val="16"/>
                <w:szCs w:val="16"/>
              </w:rPr>
              <w:t>.</w:t>
            </w:r>
            <w:r>
              <w:rPr>
                <w:rFonts w:eastAsia="Calibri" w:cs="Calibri"/>
                <w:sz w:val="16"/>
                <w:szCs w:val="16"/>
              </w:rPr>
              <w:t>Rewitalizacja i potencjał endogeniczny regionu</w:t>
            </w:r>
          </w:p>
        </w:tc>
        <w:tc>
          <w:tcPr>
            <w:tcW w:w="626" w:type="pct"/>
            <w:tcBorders>
              <w:top w:val="single" w:sz="4" w:space="0" w:color="auto"/>
              <w:left w:val="single" w:sz="4" w:space="0" w:color="auto"/>
              <w:bottom w:val="single" w:sz="4" w:space="0" w:color="auto"/>
              <w:right w:val="single" w:sz="4" w:space="0" w:color="auto"/>
            </w:tcBorders>
            <w:vAlign w:val="center"/>
          </w:tcPr>
          <w:p w14:paraId="2D41862E" w14:textId="77777777" w:rsidR="00842158" w:rsidRDefault="00842158" w:rsidP="006E5445">
            <w:pPr>
              <w:spacing w:before="60" w:after="60"/>
              <w:jc w:val="center"/>
              <w:rPr>
                <w:rFonts w:eastAsia="Calibri" w:cs="Calibri"/>
                <w:sz w:val="16"/>
                <w:szCs w:val="16"/>
              </w:rPr>
            </w:pPr>
            <w:r>
              <w:rPr>
                <w:rFonts w:cs="Calibri"/>
                <w:sz w:val="16"/>
                <w:szCs w:val="16"/>
              </w:rPr>
              <w:t>KEW powiązany z WP#1</w:t>
            </w:r>
          </w:p>
        </w:tc>
        <w:tc>
          <w:tcPr>
            <w:tcW w:w="188" w:type="pct"/>
            <w:tcBorders>
              <w:top w:val="single" w:sz="4" w:space="0" w:color="auto"/>
              <w:left w:val="single" w:sz="4" w:space="0" w:color="auto"/>
              <w:bottom w:val="single" w:sz="4" w:space="0" w:color="auto"/>
              <w:right w:val="single" w:sz="4" w:space="0" w:color="auto"/>
            </w:tcBorders>
          </w:tcPr>
          <w:p w14:paraId="45C55E17" w14:textId="77777777" w:rsidR="00842158" w:rsidRDefault="00842158" w:rsidP="00842158">
            <w:pPr>
              <w:spacing w:before="60" w:after="60"/>
              <w:rPr>
                <w:rFonts w:eastAsia="Calibri" w:cs="Calibri"/>
                <w:sz w:val="16"/>
                <w:szCs w:val="16"/>
              </w:rPr>
            </w:pPr>
          </w:p>
        </w:tc>
        <w:tc>
          <w:tcPr>
            <w:tcW w:w="530" w:type="pct"/>
            <w:tcBorders>
              <w:top w:val="single" w:sz="4" w:space="0" w:color="auto"/>
              <w:left w:val="single" w:sz="4" w:space="0" w:color="auto"/>
              <w:bottom w:val="single" w:sz="4" w:space="0" w:color="auto"/>
              <w:right w:val="single" w:sz="4" w:space="0" w:color="auto"/>
            </w:tcBorders>
            <w:vAlign w:val="center"/>
          </w:tcPr>
          <w:p w14:paraId="3FB767DB" w14:textId="77777777" w:rsidR="00842158" w:rsidRDefault="00842158" w:rsidP="006E5445">
            <w:pPr>
              <w:spacing w:before="60" w:after="60"/>
              <w:rPr>
                <w:rFonts w:eastAsia="Calibri" w:cs="Calibri"/>
                <w:sz w:val="16"/>
                <w:szCs w:val="16"/>
              </w:rPr>
            </w:pPr>
            <w:r>
              <w:rPr>
                <w:rFonts w:cs="Calibri"/>
                <w:sz w:val="16"/>
                <w:szCs w:val="16"/>
              </w:rPr>
              <w:t>Szacowana wartość powierzchni</w:t>
            </w:r>
            <w:r w:rsidR="00CD608A">
              <w:rPr>
                <w:rFonts w:cs="Calibri"/>
                <w:sz w:val="16"/>
                <w:szCs w:val="16"/>
              </w:rPr>
              <w:t xml:space="preserve"> </w:t>
            </w:r>
            <w:r>
              <w:rPr>
                <w:rFonts w:cs="Calibri"/>
                <w:sz w:val="16"/>
                <w:szCs w:val="16"/>
              </w:rPr>
              <w:t>obszarów objętych</w:t>
            </w:r>
            <w:r w:rsidR="00CD608A">
              <w:rPr>
                <w:rFonts w:cs="Calibri"/>
                <w:sz w:val="16"/>
                <w:szCs w:val="16"/>
              </w:rPr>
              <w:t xml:space="preserve"> </w:t>
            </w:r>
            <w:r>
              <w:rPr>
                <w:rFonts w:cs="Calibri"/>
                <w:sz w:val="16"/>
                <w:szCs w:val="16"/>
              </w:rPr>
              <w:t>rewitalizacją w podpisanych umowach</w:t>
            </w:r>
          </w:p>
        </w:tc>
        <w:tc>
          <w:tcPr>
            <w:tcW w:w="281" w:type="pct"/>
            <w:tcBorders>
              <w:top w:val="single" w:sz="4" w:space="0" w:color="auto"/>
              <w:left w:val="single" w:sz="4" w:space="0" w:color="auto"/>
              <w:bottom w:val="single" w:sz="4" w:space="0" w:color="auto"/>
              <w:right w:val="single" w:sz="4" w:space="0" w:color="auto"/>
            </w:tcBorders>
            <w:vAlign w:val="center"/>
          </w:tcPr>
          <w:p w14:paraId="7A180BAE" w14:textId="77777777" w:rsidR="00842158" w:rsidRDefault="00842158" w:rsidP="006E5445">
            <w:pPr>
              <w:shd w:val="clear" w:color="auto" w:fill="FFFFFF"/>
              <w:jc w:val="center"/>
              <w:rPr>
                <w:rFonts w:cs="Calibri"/>
                <w:color w:val="000000"/>
                <w:sz w:val="16"/>
                <w:szCs w:val="16"/>
              </w:rPr>
            </w:pPr>
            <w:r>
              <w:rPr>
                <w:rFonts w:cs="Calibri"/>
                <w:color w:val="000000"/>
                <w:sz w:val="16"/>
                <w:szCs w:val="16"/>
              </w:rPr>
              <w:t>ha</w:t>
            </w:r>
          </w:p>
        </w:tc>
        <w:tc>
          <w:tcPr>
            <w:tcW w:w="313" w:type="pct"/>
            <w:tcBorders>
              <w:top w:val="single" w:sz="4" w:space="0" w:color="auto"/>
              <w:left w:val="single" w:sz="4" w:space="0" w:color="auto"/>
              <w:bottom w:val="single" w:sz="4" w:space="0" w:color="auto"/>
              <w:right w:val="single" w:sz="4" w:space="0" w:color="auto"/>
            </w:tcBorders>
            <w:vAlign w:val="center"/>
          </w:tcPr>
          <w:p w14:paraId="07850B39" w14:textId="77777777" w:rsidR="00842158" w:rsidRDefault="00842158" w:rsidP="006E5445">
            <w:pPr>
              <w:shd w:val="clear" w:color="auto" w:fill="FFFFFF"/>
              <w:jc w:val="center"/>
              <w:rPr>
                <w:rFonts w:cs="Calibri"/>
                <w:color w:val="000000"/>
                <w:sz w:val="16"/>
                <w:szCs w:val="16"/>
              </w:rPr>
            </w:pPr>
            <w:r>
              <w:rPr>
                <w:rFonts w:cs="Calibri"/>
                <w:color w:val="000000"/>
                <w:sz w:val="16"/>
                <w:szCs w:val="16"/>
              </w:rPr>
              <w:t>EFRR</w:t>
            </w:r>
          </w:p>
        </w:tc>
        <w:tc>
          <w:tcPr>
            <w:tcW w:w="475" w:type="pct"/>
            <w:tcBorders>
              <w:top w:val="single" w:sz="4" w:space="0" w:color="auto"/>
              <w:left w:val="single" w:sz="4" w:space="0" w:color="auto"/>
              <w:bottom w:val="single" w:sz="4" w:space="0" w:color="auto"/>
              <w:right w:val="single" w:sz="4" w:space="0" w:color="auto"/>
            </w:tcBorders>
            <w:vAlign w:val="center"/>
          </w:tcPr>
          <w:p w14:paraId="160C4AAC" w14:textId="77777777" w:rsidR="00842158" w:rsidRDefault="00842158" w:rsidP="006E5445">
            <w:pPr>
              <w:suppressAutoHyphens/>
              <w:spacing w:after="0" w:line="240" w:lineRule="auto"/>
              <w:ind w:left="113" w:right="113"/>
              <w:jc w:val="center"/>
              <w:rPr>
                <w:rFonts w:cs="Tahoma"/>
                <w:sz w:val="16"/>
                <w:szCs w:val="16"/>
              </w:rPr>
            </w:pPr>
            <w:r>
              <w:rPr>
                <w:rFonts w:cs="Tahoma"/>
                <w:sz w:val="16"/>
                <w:szCs w:val="16"/>
              </w:rPr>
              <w:t>Region</w:t>
            </w:r>
          </w:p>
          <w:p w14:paraId="70996E77" w14:textId="77777777" w:rsidR="00842158" w:rsidRDefault="00842158" w:rsidP="006E5445">
            <w:pPr>
              <w:suppressAutoHyphens/>
              <w:spacing w:after="0" w:line="240" w:lineRule="auto"/>
              <w:ind w:left="113" w:right="113"/>
              <w:jc w:val="center"/>
              <w:rPr>
                <w:rFonts w:cs="Tahoma"/>
                <w:sz w:val="16"/>
                <w:szCs w:val="16"/>
              </w:rPr>
            </w:pPr>
            <w:r>
              <w:rPr>
                <w:rFonts w:cs="Tahoma"/>
                <w:sz w:val="16"/>
                <w:szCs w:val="16"/>
              </w:rPr>
              <w:t>słabiej rozwinięty</w:t>
            </w:r>
          </w:p>
        </w:tc>
        <w:tc>
          <w:tcPr>
            <w:tcW w:w="124" w:type="pct"/>
            <w:tcBorders>
              <w:top w:val="single" w:sz="4" w:space="0" w:color="auto"/>
              <w:left w:val="single" w:sz="4" w:space="0" w:color="auto"/>
              <w:bottom w:val="single" w:sz="4" w:space="0" w:color="auto"/>
              <w:right w:val="single" w:sz="4" w:space="0" w:color="auto"/>
            </w:tcBorders>
            <w:vAlign w:val="center"/>
          </w:tcPr>
          <w:p w14:paraId="492FBE18" w14:textId="77777777" w:rsidR="00842158" w:rsidRDefault="00842158" w:rsidP="006E5445">
            <w:pPr>
              <w:shd w:val="clear" w:color="auto" w:fill="FFFFFF"/>
              <w:jc w:val="center"/>
              <w:rPr>
                <w:sz w:val="16"/>
                <w:szCs w:val="16"/>
              </w:rPr>
            </w:pPr>
            <w:r>
              <w:rPr>
                <w:sz w:val="16"/>
                <w:szCs w:val="16"/>
              </w:rPr>
              <w:t>-</w:t>
            </w:r>
          </w:p>
        </w:tc>
        <w:tc>
          <w:tcPr>
            <w:tcW w:w="124" w:type="pct"/>
            <w:tcBorders>
              <w:top w:val="single" w:sz="4" w:space="0" w:color="auto"/>
              <w:left w:val="single" w:sz="4" w:space="0" w:color="auto"/>
              <w:bottom w:val="single" w:sz="4" w:space="0" w:color="auto"/>
              <w:right w:val="single" w:sz="4" w:space="0" w:color="auto"/>
            </w:tcBorders>
            <w:vAlign w:val="center"/>
          </w:tcPr>
          <w:p w14:paraId="479C8A17" w14:textId="77777777" w:rsidR="00842158" w:rsidRDefault="00842158" w:rsidP="006E5445">
            <w:pPr>
              <w:shd w:val="clear" w:color="auto" w:fill="FFFFFF"/>
              <w:jc w:val="center"/>
              <w:rPr>
                <w:sz w:val="16"/>
                <w:szCs w:val="16"/>
              </w:rPr>
            </w:pPr>
            <w:r>
              <w:rPr>
                <w:sz w:val="16"/>
                <w:szCs w:val="16"/>
              </w:rPr>
              <w:t>-</w:t>
            </w:r>
          </w:p>
        </w:tc>
        <w:tc>
          <w:tcPr>
            <w:tcW w:w="308" w:type="pct"/>
            <w:tcBorders>
              <w:top w:val="single" w:sz="4" w:space="0" w:color="auto"/>
              <w:left w:val="single" w:sz="4" w:space="0" w:color="auto"/>
              <w:bottom w:val="single" w:sz="4" w:space="0" w:color="auto"/>
              <w:right w:val="single" w:sz="4" w:space="0" w:color="auto"/>
            </w:tcBorders>
            <w:vAlign w:val="center"/>
          </w:tcPr>
          <w:p w14:paraId="5B6A795C" w14:textId="77777777" w:rsidR="00842158" w:rsidRDefault="00842158" w:rsidP="006E5445">
            <w:pPr>
              <w:spacing w:before="60" w:after="60"/>
              <w:jc w:val="center"/>
              <w:rPr>
                <w:rFonts w:eastAsia="Calibri" w:cs="Calibri"/>
                <w:sz w:val="16"/>
                <w:szCs w:val="16"/>
              </w:rPr>
            </w:pPr>
            <w:r>
              <w:rPr>
                <w:rFonts w:eastAsia="Calibri" w:cs="Calibri"/>
                <w:sz w:val="16"/>
                <w:szCs w:val="16"/>
              </w:rPr>
              <w:t>41</w:t>
            </w:r>
          </w:p>
        </w:tc>
        <w:tc>
          <w:tcPr>
            <w:tcW w:w="125" w:type="pct"/>
            <w:tcBorders>
              <w:top w:val="single" w:sz="4" w:space="0" w:color="auto"/>
              <w:left w:val="single" w:sz="4" w:space="0" w:color="auto"/>
              <w:bottom w:val="single" w:sz="4" w:space="0" w:color="auto"/>
              <w:right w:val="single" w:sz="4" w:space="0" w:color="auto"/>
            </w:tcBorders>
            <w:vAlign w:val="center"/>
          </w:tcPr>
          <w:p w14:paraId="1EBE9292" w14:textId="77777777" w:rsidR="00842158" w:rsidRDefault="00842158" w:rsidP="006E5445">
            <w:pPr>
              <w:shd w:val="clear" w:color="auto" w:fill="FFFFFF"/>
              <w:jc w:val="center"/>
              <w:rPr>
                <w:sz w:val="16"/>
                <w:szCs w:val="16"/>
              </w:rPr>
            </w:pPr>
            <w:r>
              <w:rPr>
                <w:sz w:val="16"/>
                <w:szCs w:val="16"/>
              </w:rPr>
              <w:t>-</w:t>
            </w:r>
          </w:p>
        </w:tc>
        <w:tc>
          <w:tcPr>
            <w:tcW w:w="124" w:type="pct"/>
            <w:tcBorders>
              <w:top w:val="single" w:sz="4" w:space="0" w:color="auto"/>
              <w:left w:val="single" w:sz="4" w:space="0" w:color="auto"/>
              <w:bottom w:val="single" w:sz="4" w:space="0" w:color="auto"/>
              <w:right w:val="single" w:sz="4" w:space="0" w:color="auto"/>
            </w:tcBorders>
            <w:vAlign w:val="center"/>
          </w:tcPr>
          <w:p w14:paraId="10099DD8" w14:textId="77777777" w:rsidR="00842158" w:rsidRDefault="00842158" w:rsidP="006E5445">
            <w:pPr>
              <w:shd w:val="clear" w:color="auto" w:fill="FFFFFF"/>
              <w:jc w:val="center"/>
              <w:rPr>
                <w:sz w:val="16"/>
                <w:szCs w:val="16"/>
              </w:rPr>
            </w:pPr>
            <w:r>
              <w:rPr>
                <w:sz w:val="16"/>
                <w:szCs w:val="16"/>
              </w:rPr>
              <w:t>-</w:t>
            </w:r>
          </w:p>
        </w:tc>
        <w:tc>
          <w:tcPr>
            <w:tcW w:w="473" w:type="pct"/>
            <w:tcBorders>
              <w:top w:val="single" w:sz="4" w:space="0" w:color="auto"/>
              <w:left w:val="single" w:sz="4" w:space="0" w:color="auto"/>
              <w:bottom w:val="single" w:sz="4" w:space="0" w:color="auto"/>
              <w:right w:val="single" w:sz="4" w:space="0" w:color="auto"/>
            </w:tcBorders>
            <w:vAlign w:val="center"/>
          </w:tcPr>
          <w:p w14:paraId="6351A25A" w14:textId="77777777" w:rsidR="00842158" w:rsidRPr="00B96A39" w:rsidRDefault="00842158" w:rsidP="00340711">
            <w:pPr>
              <w:jc w:val="center"/>
              <w:rPr>
                <w:rFonts w:eastAsia="Calibri" w:cs="Calibri"/>
                <w:sz w:val="16"/>
                <w:szCs w:val="16"/>
              </w:rPr>
            </w:pPr>
            <w:r>
              <w:rPr>
                <w:rFonts w:eastAsia="Calibri" w:cs="Calibri"/>
                <w:sz w:val="16"/>
                <w:szCs w:val="16"/>
              </w:rPr>
              <w:t>-</w:t>
            </w:r>
          </w:p>
        </w:tc>
        <w:tc>
          <w:tcPr>
            <w:tcW w:w="340" w:type="pct"/>
            <w:tcBorders>
              <w:top w:val="single" w:sz="4" w:space="0" w:color="auto"/>
              <w:left w:val="single" w:sz="4" w:space="0" w:color="auto"/>
              <w:bottom w:val="single" w:sz="4" w:space="0" w:color="auto"/>
              <w:right w:val="single" w:sz="4" w:space="0" w:color="auto"/>
            </w:tcBorders>
            <w:vAlign w:val="center"/>
          </w:tcPr>
          <w:p w14:paraId="4DCE4238" w14:textId="77777777" w:rsidR="00842158" w:rsidRDefault="00842158" w:rsidP="006E5445">
            <w:pPr>
              <w:shd w:val="clear" w:color="auto" w:fill="FFFFFF"/>
              <w:suppressAutoHyphens/>
              <w:spacing w:after="0" w:line="240" w:lineRule="auto"/>
              <w:ind w:left="113" w:right="113"/>
              <w:jc w:val="center"/>
              <w:rPr>
                <w:rFonts w:eastAsiaTheme="minorHAnsi" w:cs="Tahoma"/>
                <w:bCs/>
                <w:sz w:val="16"/>
                <w:szCs w:val="16"/>
              </w:rPr>
            </w:pPr>
            <w:r>
              <w:rPr>
                <w:rFonts w:cs="Tahoma"/>
                <w:bCs/>
                <w:sz w:val="16"/>
                <w:szCs w:val="16"/>
              </w:rPr>
              <w:t>System</w:t>
            </w:r>
          </w:p>
          <w:p w14:paraId="7CCF2AEB" w14:textId="77777777" w:rsidR="00842158" w:rsidRDefault="00842158" w:rsidP="006E5445">
            <w:pPr>
              <w:shd w:val="clear" w:color="auto" w:fill="FFFFFF"/>
              <w:suppressAutoHyphens/>
              <w:spacing w:after="0" w:line="240" w:lineRule="auto"/>
              <w:ind w:left="113" w:right="113"/>
              <w:jc w:val="center"/>
              <w:rPr>
                <w:rFonts w:cs="Tahoma"/>
                <w:bCs/>
                <w:sz w:val="16"/>
                <w:szCs w:val="16"/>
              </w:rPr>
            </w:pPr>
            <w:r>
              <w:rPr>
                <w:rFonts w:cs="Tahoma"/>
                <w:bCs/>
                <w:sz w:val="16"/>
                <w:szCs w:val="16"/>
              </w:rPr>
              <w:t>Informatyczny</w:t>
            </w:r>
          </w:p>
          <w:p w14:paraId="68642634" w14:textId="1DB7178E" w:rsidR="00842158" w:rsidRDefault="00842158" w:rsidP="00F35540">
            <w:pPr>
              <w:shd w:val="clear" w:color="auto" w:fill="FFFFFF"/>
              <w:suppressAutoHyphens/>
              <w:spacing w:after="0" w:line="240" w:lineRule="auto"/>
              <w:ind w:left="113" w:right="113"/>
              <w:jc w:val="center"/>
              <w:rPr>
                <w:rFonts w:cs="Tahoma"/>
                <w:bCs/>
                <w:sz w:val="16"/>
                <w:szCs w:val="16"/>
              </w:rPr>
            </w:pPr>
            <w:r>
              <w:rPr>
                <w:rFonts w:cs="Tahoma"/>
                <w:bCs/>
                <w:sz w:val="16"/>
                <w:szCs w:val="16"/>
              </w:rPr>
              <w:t>SL 2014</w:t>
            </w:r>
          </w:p>
        </w:tc>
        <w:tc>
          <w:tcPr>
            <w:tcW w:w="499" w:type="pct"/>
            <w:tcBorders>
              <w:top w:val="single" w:sz="4" w:space="0" w:color="auto"/>
              <w:left w:val="single" w:sz="4" w:space="0" w:color="auto"/>
              <w:bottom w:val="single" w:sz="4" w:space="0" w:color="auto"/>
              <w:right w:val="single" w:sz="4" w:space="0" w:color="auto"/>
            </w:tcBorders>
            <w:vAlign w:val="center"/>
          </w:tcPr>
          <w:p w14:paraId="438D97A6" w14:textId="6D1EE78C" w:rsidR="00842158" w:rsidRDefault="00842158" w:rsidP="00F35540">
            <w:pPr>
              <w:spacing w:before="60" w:after="60"/>
              <w:jc w:val="center"/>
              <w:rPr>
                <w:rFonts w:cs="Tahoma"/>
                <w:bCs/>
                <w:sz w:val="16"/>
                <w:szCs w:val="16"/>
              </w:rPr>
            </w:pPr>
            <w:r>
              <w:rPr>
                <w:rFonts w:cs="Calibri"/>
                <w:sz w:val="16"/>
                <w:szCs w:val="16"/>
              </w:rPr>
              <w:t>KEW dla wskaźnika produktu Powierzchnia obszarów objętych rewitalizacją</w:t>
            </w:r>
          </w:p>
        </w:tc>
      </w:tr>
      <w:tr w:rsidR="00C149F8" w14:paraId="5964A247" w14:textId="77777777" w:rsidTr="00DA63DD">
        <w:trPr>
          <w:trHeight w:val="281"/>
          <w:jc w:val="center"/>
        </w:trPr>
        <w:tc>
          <w:tcPr>
            <w:tcW w:w="470" w:type="pct"/>
            <w:tcBorders>
              <w:top w:val="single" w:sz="4" w:space="0" w:color="auto"/>
              <w:left w:val="single" w:sz="4" w:space="0" w:color="auto"/>
              <w:bottom w:val="single" w:sz="4" w:space="0" w:color="auto"/>
              <w:right w:val="single" w:sz="4" w:space="0" w:color="auto"/>
            </w:tcBorders>
            <w:hideMark/>
          </w:tcPr>
          <w:p w14:paraId="4B68B0DD" w14:textId="77777777" w:rsidR="00842158" w:rsidRDefault="00842158" w:rsidP="00842158">
            <w:pPr>
              <w:spacing w:before="60" w:after="60"/>
              <w:rPr>
                <w:rFonts w:eastAsia="Calibri" w:cs="Calibri"/>
                <w:sz w:val="16"/>
                <w:szCs w:val="16"/>
              </w:rPr>
            </w:pPr>
            <w:r>
              <w:rPr>
                <w:rFonts w:eastAsia="Calibri" w:cs="Calibri"/>
                <w:sz w:val="16"/>
                <w:szCs w:val="16"/>
              </w:rPr>
              <w:t>VI</w:t>
            </w:r>
            <w:r w:rsidR="00616C95">
              <w:rPr>
                <w:rFonts w:eastAsia="Calibri" w:cs="Calibri"/>
                <w:sz w:val="16"/>
                <w:szCs w:val="16"/>
              </w:rPr>
              <w:t>.</w:t>
            </w:r>
            <w:r>
              <w:rPr>
                <w:rFonts w:eastAsia="Calibri" w:cs="Calibri"/>
                <w:sz w:val="16"/>
                <w:szCs w:val="16"/>
              </w:rPr>
              <w:t>Rewitalizacja i potencjał endogeniczny regionu</w:t>
            </w:r>
          </w:p>
        </w:tc>
        <w:tc>
          <w:tcPr>
            <w:tcW w:w="626" w:type="pct"/>
            <w:tcBorders>
              <w:top w:val="single" w:sz="4" w:space="0" w:color="auto"/>
              <w:left w:val="single" w:sz="4" w:space="0" w:color="auto"/>
              <w:bottom w:val="single" w:sz="4" w:space="0" w:color="auto"/>
              <w:right w:val="single" w:sz="4" w:space="0" w:color="auto"/>
            </w:tcBorders>
            <w:vAlign w:val="center"/>
            <w:hideMark/>
          </w:tcPr>
          <w:p w14:paraId="0A55FDC8" w14:textId="77777777" w:rsidR="00842158" w:rsidRDefault="00842158" w:rsidP="006E5445">
            <w:pPr>
              <w:spacing w:before="60" w:after="60"/>
              <w:jc w:val="center"/>
              <w:rPr>
                <w:rFonts w:eastAsia="Calibri" w:cs="Calibri"/>
                <w:sz w:val="16"/>
                <w:szCs w:val="16"/>
              </w:rPr>
            </w:pPr>
            <w:r>
              <w:rPr>
                <w:rFonts w:eastAsia="Calibri" w:cs="Calibri"/>
                <w:sz w:val="16"/>
                <w:szCs w:val="16"/>
              </w:rPr>
              <w:t>Wskaźnik finansowy</w:t>
            </w:r>
          </w:p>
        </w:tc>
        <w:tc>
          <w:tcPr>
            <w:tcW w:w="188" w:type="pct"/>
            <w:tcBorders>
              <w:top w:val="single" w:sz="4" w:space="0" w:color="auto"/>
              <w:left w:val="single" w:sz="4" w:space="0" w:color="auto"/>
              <w:bottom w:val="single" w:sz="4" w:space="0" w:color="auto"/>
              <w:right w:val="single" w:sz="4" w:space="0" w:color="auto"/>
            </w:tcBorders>
          </w:tcPr>
          <w:p w14:paraId="1FF59FED" w14:textId="77777777" w:rsidR="00842158" w:rsidRPr="00131CA4" w:rsidRDefault="00842158" w:rsidP="00842158">
            <w:pPr>
              <w:spacing w:before="60" w:after="60"/>
              <w:rPr>
                <w:rFonts w:eastAsia="Calibri" w:cs="Calibri"/>
                <w:sz w:val="16"/>
                <w:szCs w:val="16"/>
              </w:rPr>
            </w:pPr>
          </w:p>
        </w:tc>
        <w:tc>
          <w:tcPr>
            <w:tcW w:w="530" w:type="pct"/>
            <w:tcBorders>
              <w:top w:val="single" w:sz="4" w:space="0" w:color="auto"/>
              <w:left w:val="single" w:sz="4" w:space="0" w:color="auto"/>
              <w:bottom w:val="single" w:sz="4" w:space="0" w:color="auto"/>
              <w:right w:val="single" w:sz="4" w:space="0" w:color="auto"/>
            </w:tcBorders>
            <w:vAlign w:val="center"/>
          </w:tcPr>
          <w:p w14:paraId="2D04F867" w14:textId="77777777" w:rsidR="00842158" w:rsidRPr="00C149F8" w:rsidRDefault="00842158" w:rsidP="006E5445">
            <w:pPr>
              <w:spacing w:before="60" w:after="60"/>
              <w:rPr>
                <w:rFonts w:eastAsia="Calibri" w:cs="Calibri"/>
                <w:sz w:val="16"/>
                <w:szCs w:val="16"/>
              </w:rPr>
            </w:pPr>
            <w:r w:rsidRPr="00C149F8">
              <w:rPr>
                <w:rFonts w:cs="Calibri"/>
                <w:sz w:val="16"/>
                <w:szCs w:val="16"/>
              </w:rPr>
              <w:t>Całkowita kwota certyfikowanych wydatków kwalifikowalnych</w:t>
            </w:r>
          </w:p>
        </w:tc>
        <w:tc>
          <w:tcPr>
            <w:tcW w:w="281" w:type="pct"/>
            <w:tcBorders>
              <w:top w:val="single" w:sz="4" w:space="0" w:color="auto"/>
              <w:left w:val="single" w:sz="4" w:space="0" w:color="auto"/>
              <w:bottom w:val="single" w:sz="4" w:space="0" w:color="auto"/>
              <w:right w:val="single" w:sz="4" w:space="0" w:color="auto"/>
            </w:tcBorders>
            <w:vAlign w:val="center"/>
          </w:tcPr>
          <w:p w14:paraId="32BA4ED3" w14:textId="5FA535CC" w:rsidR="00842158" w:rsidRPr="00C149F8" w:rsidRDefault="00616C95" w:rsidP="00616C95">
            <w:pPr>
              <w:spacing w:before="60" w:after="60"/>
              <w:jc w:val="center"/>
              <w:rPr>
                <w:rFonts w:eastAsia="Calibri" w:cs="Calibri"/>
                <w:sz w:val="16"/>
                <w:szCs w:val="16"/>
              </w:rPr>
            </w:pPr>
            <w:r>
              <w:rPr>
                <w:rFonts w:cs="Calibri"/>
                <w:sz w:val="16"/>
                <w:szCs w:val="16"/>
              </w:rPr>
              <w:t>EUR</w:t>
            </w:r>
          </w:p>
        </w:tc>
        <w:tc>
          <w:tcPr>
            <w:tcW w:w="313" w:type="pct"/>
            <w:tcBorders>
              <w:top w:val="single" w:sz="4" w:space="0" w:color="auto"/>
              <w:left w:val="single" w:sz="4" w:space="0" w:color="auto"/>
              <w:bottom w:val="single" w:sz="4" w:space="0" w:color="auto"/>
              <w:right w:val="single" w:sz="4" w:space="0" w:color="auto"/>
            </w:tcBorders>
            <w:vAlign w:val="center"/>
          </w:tcPr>
          <w:p w14:paraId="306ED277" w14:textId="77777777" w:rsidR="00842158" w:rsidRPr="00C149F8" w:rsidRDefault="00842158" w:rsidP="006E5445">
            <w:pPr>
              <w:spacing w:before="60" w:after="60"/>
              <w:jc w:val="center"/>
              <w:rPr>
                <w:rFonts w:eastAsia="Calibri" w:cs="Calibri"/>
                <w:sz w:val="16"/>
                <w:szCs w:val="16"/>
              </w:rPr>
            </w:pPr>
            <w:r w:rsidRPr="00C149F8">
              <w:rPr>
                <w:rFonts w:cs="Calibri"/>
                <w:sz w:val="16"/>
                <w:szCs w:val="16"/>
              </w:rPr>
              <w:t>EFRR</w:t>
            </w:r>
          </w:p>
        </w:tc>
        <w:tc>
          <w:tcPr>
            <w:tcW w:w="475" w:type="pct"/>
            <w:tcBorders>
              <w:top w:val="single" w:sz="4" w:space="0" w:color="auto"/>
              <w:left w:val="single" w:sz="4" w:space="0" w:color="auto"/>
              <w:bottom w:val="single" w:sz="4" w:space="0" w:color="auto"/>
              <w:right w:val="single" w:sz="4" w:space="0" w:color="auto"/>
            </w:tcBorders>
            <w:vAlign w:val="center"/>
          </w:tcPr>
          <w:p w14:paraId="268CE298" w14:textId="77777777" w:rsidR="00842158" w:rsidRPr="00C149F8" w:rsidRDefault="00842158" w:rsidP="006E5445">
            <w:pPr>
              <w:spacing w:before="60" w:after="60"/>
              <w:jc w:val="center"/>
              <w:rPr>
                <w:rFonts w:eastAsia="Calibri" w:cs="Calibri"/>
                <w:sz w:val="16"/>
                <w:szCs w:val="16"/>
              </w:rPr>
            </w:pPr>
            <w:r w:rsidRPr="00C149F8">
              <w:rPr>
                <w:rFonts w:cs="Calibri"/>
                <w:sz w:val="16"/>
                <w:szCs w:val="16"/>
              </w:rPr>
              <w:t>Region słabiej rozwinięty</w:t>
            </w:r>
          </w:p>
        </w:tc>
        <w:tc>
          <w:tcPr>
            <w:tcW w:w="124" w:type="pct"/>
            <w:tcBorders>
              <w:top w:val="single" w:sz="4" w:space="0" w:color="auto"/>
              <w:left w:val="single" w:sz="4" w:space="0" w:color="auto"/>
              <w:bottom w:val="single" w:sz="4" w:space="0" w:color="auto"/>
              <w:right w:val="single" w:sz="4" w:space="0" w:color="auto"/>
            </w:tcBorders>
            <w:vAlign w:val="center"/>
          </w:tcPr>
          <w:p w14:paraId="05DDA003" w14:textId="77777777" w:rsidR="00842158" w:rsidRPr="00C149F8" w:rsidRDefault="00842158" w:rsidP="006E5445">
            <w:pPr>
              <w:spacing w:before="60" w:after="60"/>
              <w:jc w:val="center"/>
              <w:rPr>
                <w:rFonts w:eastAsia="Calibri" w:cs="Calibri"/>
                <w:sz w:val="16"/>
                <w:szCs w:val="16"/>
              </w:rPr>
            </w:pPr>
            <w:r w:rsidRPr="00C149F8">
              <w:rPr>
                <w:rFonts w:eastAsia="Calibri" w:cs="Calibri"/>
                <w:sz w:val="16"/>
                <w:szCs w:val="16"/>
              </w:rPr>
              <w:t>-</w:t>
            </w:r>
          </w:p>
        </w:tc>
        <w:tc>
          <w:tcPr>
            <w:tcW w:w="124" w:type="pct"/>
            <w:tcBorders>
              <w:top w:val="single" w:sz="4" w:space="0" w:color="auto"/>
              <w:left w:val="single" w:sz="4" w:space="0" w:color="auto"/>
              <w:bottom w:val="single" w:sz="4" w:space="0" w:color="auto"/>
              <w:right w:val="single" w:sz="4" w:space="0" w:color="auto"/>
            </w:tcBorders>
            <w:vAlign w:val="center"/>
          </w:tcPr>
          <w:p w14:paraId="22504ECF" w14:textId="77777777" w:rsidR="00842158" w:rsidRPr="00C149F8" w:rsidRDefault="00842158" w:rsidP="006E5445">
            <w:pPr>
              <w:spacing w:before="60" w:after="60"/>
              <w:jc w:val="center"/>
              <w:rPr>
                <w:rFonts w:eastAsia="Calibri" w:cs="Calibri"/>
                <w:sz w:val="16"/>
                <w:szCs w:val="16"/>
              </w:rPr>
            </w:pPr>
            <w:r w:rsidRPr="00C149F8">
              <w:rPr>
                <w:rFonts w:eastAsia="Calibri" w:cs="Calibri"/>
                <w:sz w:val="16"/>
                <w:szCs w:val="16"/>
              </w:rPr>
              <w:t>-</w:t>
            </w:r>
          </w:p>
        </w:tc>
        <w:tc>
          <w:tcPr>
            <w:tcW w:w="308" w:type="pct"/>
            <w:tcBorders>
              <w:top w:val="single" w:sz="4" w:space="0" w:color="auto"/>
              <w:left w:val="single" w:sz="4" w:space="0" w:color="auto"/>
              <w:bottom w:val="single" w:sz="4" w:space="0" w:color="auto"/>
              <w:right w:val="single" w:sz="4" w:space="0" w:color="auto"/>
            </w:tcBorders>
            <w:vAlign w:val="center"/>
          </w:tcPr>
          <w:p w14:paraId="7DEC2C1E" w14:textId="77777777" w:rsidR="00842158" w:rsidRPr="00C149F8" w:rsidRDefault="003C0606" w:rsidP="006E5445">
            <w:pPr>
              <w:spacing w:before="60" w:after="60"/>
              <w:jc w:val="center"/>
              <w:rPr>
                <w:rFonts w:eastAsia="Calibri" w:cs="Calibri"/>
                <w:sz w:val="16"/>
                <w:szCs w:val="16"/>
              </w:rPr>
            </w:pPr>
            <w:r>
              <w:rPr>
                <w:rFonts w:eastAsia="Calibri" w:cs="Calibri"/>
                <w:sz w:val="16"/>
                <w:szCs w:val="16"/>
              </w:rPr>
              <w:t>25 162 924</w:t>
            </w:r>
          </w:p>
        </w:tc>
        <w:tc>
          <w:tcPr>
            <w:tcW w:w="125" w:type="pct"/>
            <w:tcBorders>
              <w:top w:val="single" w:sz="4" w:space="0" w:color="auto"/>
              <w:left w:val="single" w:sz="4" w:space="0" w:color="auto"/>
              <w:bottom w:val="single" w:sz="4" w:space="0" w:color="auto"/>
              <w:right w:val="single" w:sz="4" w:space="0" w:color="auto"/>
            </w:tcBorders>
            <w:vAlign w:val="center"/>
          </w:tcPr>
          <w:p w14:paraId="686581B1" w14:textId="77777777" w:rsidR="00842158" w:rsidRPr="00C149F8" w:rsidRDefault="00842158" w:rsidP="006E5445">
            <w:pPr>
              <w:spacing w:before="60" w:after="60"/>
              <w:jc w:val="center"/>
              <w:rPr>
                <w:rFonts w:eastAsia="Calibri" w:cs="Calibri"/>
                <w:sz w:val="16"/>
                <w:szCs w:val="16"/>
              </w:rPr>
            </w:pPr>
            <w:r w:rsidRPr="00C149F8">
              <w:rPr>
                <w:rFonts w:eastAsia="Calibri" w:cs="Calibri"/>
                <w:sz w:val="16"/>
                <w:szCs w:val="16"/>
              </w:rPr>
              <w:t>-</w:t>
            </w:r>
          </w:p>
        </w:tc>
        <w:tc>
          <w:tcPr>
            <w:tcW w:w="124" w:type="pct"/>
            <w:tcBorders>
              <w:top w:val="single" w:sz="4" w:space="0" w:color="auto"/>
              <w:left w:val="single" w:sz="4" w:space="0" w:color="auto"/>
              <w:bottom w:val="single" w:sz="4" w:space="0" w:color="auto"/>
              <w:right w:val="single" w:sz="4" w:space="0" w:color="auto"/>
            </w:tcBorders>
            <w:vAlign w:val="center"/>
          </w:tcPr>
          <w:p w14:paraId="192D5AD0" w14:textId="77777777" w:rsidR="00842158" w:rsidRPr="00C149F8" w:rsidRDefault="00842158" w:rsidP="006E5445">
            <w:pPr>
              <w:spacing w:before="60" w:after="60"/>
              <w:jc w:val="center"/>
              <w:rPr>
                <w:rFonts w:eastAsia="Calibri" w:cs="Calibri"/>
                <w:sz w:val="16"/>
                <w:szCs w:val="16"/>
              </w:rPr>
            </w:pPr>
            <w:r w:rsidRPr="00C149F8">
              <w:rPr>
                <w:rFonts w:eastAsia="Calibri" w:cs="Calibri"/>
                <w:sz w:val="16"/>
                <w:szCs w:val="16"/>
              </w:rPr>
              <w:t>-</w:t>
            </w:r>
          </w:p>
        </w:tc>
        <w:tc>
          <w:tcPr>
            <w:tcW w:w="473" w:type="pct"/>
            <w:tcBorders>
              <w:top w:val="single" w:sz="4" w:space="0" w:color="auto"/>
              <w:left w:val="single" w:sz="4" w:space="0" w:color="auto"/>
              <w:bottom w:val="single" w:sz="4" w:space="0" w:color="auto"/>
              <w:right w:val="single" w:sz="4" w:space="0" w:color="auto"/>
            </w:tcBorders>
            <w:vAlign w:val="center"/>
          </w:tcPr>
          <w:p w14:paraId="07DC19A9" w14:textId="7B50DE56" w:rsidR="00504070" w:rsidRDefault="0062621F" w:rsidP="00BA55AE">
            <w:pPr>
              <w:spacing w:before="60" w:after="60"/>
              <w:rPr>
                <w:rFonts w:eastAsia="Calibri" w:cs="Calibri"/>
                <w:sz w:val="16"/>
                <w:szCs w:val="16"/>
              </w:rPr>
            </w:pPr>
            <w:r>
              <w:rPr>
                <w:rFonts w:eastAsia="Calibri" w:cs="Calibri"/>
                <w:sz w:val="16"/>
                <w:szCs w:val="16"/>
              </w:rPr>
              <w:t>317 311</w:t>
            </w:r>
            <w:r w:rsidR="00504070">
              <w:rPr>
                <w:rFonts w:eastAsia="Calibri" w:cs="Calibri"/>
                <w:sz w:val="16"/>
                <w:szCs w:val="16"/>
              </w:rPr>
              <w:t> </w:t>
            </w:r>
            <w:r>
              <w:rPr>
                <w:rFonts w:eastAsia="Calibri" w:cs="Calibri"/>
                <w:sz w:val="16"/>
                <w:szCs w:val="16"/>
              </w:rPr>
              <w:t>80</w:t>
            </w:r>
            <w:r w:rsidR="00BA55AE">
              <w:rPr>
                <w:rFonts w:eastAsia="Calibri" w:cs="Calibri"/>
                <w:sz w:val="16"/>
                <w:szCs w:val="16"/>
              </w:rPr>
              <w:t>5</w:t>
            </w:r>
          </w:p>
          <w:p w14:paraId="7C01AC89" w14:textId="686E8F83" w:rsidR="00842158" w:rsidRPr="00C149F8" w:rsidRDefault="00842158" w:rsidP="00BA55AE">
            <w:pPr>
              <w:spacing w:before="60" w:after="60"/>
              <w:rPr>
                <w:rFonts w:eastAsia="Calibri" w:cs="Calibri"/>
                <w:sz w:val="16"/>
                <w:szCs w:val="16"/>
              </w:rPr>
            </w:pPr>
          </w:p>
        </w:tc>
        <w:tc>
          <w:tcPr>
            <w:tcW w:w="340" w:type="pct"/>
            <w:tcBorders>
              <w:top w:val="single" w:sz="4" w:space="0" w:color="auto"/>
              <w:left w:val="single" w:sz="4" w:space="0" w:color="auto"/>
              <w:bottom w:val="single" w:sz="4" w:space="0" w:color="auto"/>
              <w:right w:val="single" w:sz="4" w:space="0" w:color="auto"/>
            </w:tcBorders>
            <w:vAlign w:val="center"/>
          </w:tcPr>
          <w:p w14:paraId="6744EED7" w14:textId="77777777" w:rsidR="00122A2E" w:rsidRDefault="00122A2E" w:rsidP="006E5445">
            <w:pPr>
              <w:shd w:val="clear" w:color="auto" w:fill="FFFFFF"/>
              <w:suppressAutoHyphens/>
              <w:spacing w:after="0" w:line="240" w:lineRule="auto"/>
              <w:ind w:left="113" w:right="113"/>
              <w:jc w:val="center"/>
              <w:rPr>
                <w:rFonts w:eastAsiaTheme="minorHAnsi" w:cs="Tahoma"/>
                <w:bCs/>
                <w:sz w:val="16"/>
                <w:szCs w:val="16"/>
              </w:rPr>
            </w:pPr>
            <w:r>
              <w:rPr>
                <w:rFonts w:cs="Tahoma"/>
                <w:bCs/>
                <w:sz w:val="16"/>
                <w:szCs w:val="16"/>
              </w:rPr>
              <w:t>System</w:t>
            </w:r>
          </w:p>
          <w:p w14:paraId="5A8B9DAC" w14:textId="77777777" w:rsidR="00122A2E" w:rsidRDefault="00122A2E" w:rsidP="006E5445">
            <w:pPr>
              <w:shd w:val="clear" w:color="auto" w:fill="FFFFFF"/>
              <w:suppressAutoHyphens/>
              <w:spacing w:after="0" w:line="240" w:lineRule="auto"/>
              <w:ind w:left="113" w:right="113"/>
              <w:jc w:val="center"/>
              <w:rPr>
                <w:rFonts w:cs="Tahoma"/>
                <w:bCs/>
                <w:sz w:val="16"/>
                <w:szCs w:val="16"/>
              </w:rPr>
            </w:pPr>
            <w:r>
              <w:rPr>
                <w:rFonts w:cs="Tahoma"/>
                <w:bCs/>
                <w:sz w:val="16"/>
                <w:szCs w:val="16"/>
              </w:rPr>
              <w:t>Informatyczny</w:t>
            </w:r>
          </w:p>
          <w:p w14:paraId="0411E82E" w14:textId="40CE9878" w:rsidR="00842158" w:rsidRPr="00C149F8" w:rsidRDefault="00122A2E" w:rsidP="00F35540">
            <w:pPr>
              <w:shd w:val="clear" w:color="auto" w:fill="FFFFFF"/>
              <w:suppressAutoHyphens/>
              <w:spacing w:after="0" w:line="240" w:lineRule="auto"/>
              <w:ind w:left="113" w:right="113"/>
              <w:jc w:val="center"/>
              <w:rPr>
                <w:rFonts w:eastAsia="Calibri" w:cs="Calibri"/>
                <w:sz w:val="16"/>
                <w:szCs w:val="16"/>
              </w:rPr>
            </w:pPr>
            <w:r>
              <w:rPr>
                <w:rFonts w:cs="Tahoma"/>
                <w:bCs/>
                <w:sz w:val="16"/>
                <w:szCs w:val="16"/>
              </w:rPr>
              <w:t>SL 2014</w:t>
            </w:r>
          </w:p>
        </w:tc>
        <w:tc>
          <w:tcPr>
            <w:tcW w:w="499" w:type="pct"/>
            <w:tcBorders>
              <w:top w:val="single" w:sz="4" w:space="0" w:color="auto"/>
              <w:left w:val="single" w:sz="4" w:space="0" w:color="auto"/>
              <w:bottom w:val="single" w:sz="4" w:space="0" w:color="auto"/>
              <w:right w:val="single" w:sz="4" w:space="0" w:color="auto"/>
            </w:tcBorders>
            <w:vAlign w:val="center"/>
          </w:tcPr>
          <w:p w14:paraId="3E04CE21" w14:textId="77777777" w:rsidR="00842158" w:rsidRDefault="00842158" w:rsidP="006E5445">
            <w:pPr>
              <w:spacing w:before="60" w:after="60"/>
              <w:jc w:val="center"/>
              <w:rPr>
                <w:rFonts w:eastAsia="Calibri" w:cs="Calibri"/>
                <w:sz w:val="16"/>
                <w:szCs w:val="16"/>
              </w:rPr>
            </w:pPr>
          </w:p>
        </w:tc>
      </w:tr>
    </w:tbl>
    <w:p w14:paraId="04B252EA" w14:textId="77777777" w:rsidR="00842158" w:rsidRPr="00F956FF" w:rsidRDefault="00842158" w:rsidP="00842158">
      <w:pPr>
        <w:keepNext/>
        <w:spacing w:before="240" w:line="240" w:lineRule="auto"/>
        <w:jc w:val="both"/>
        <w:rPr>
          <w:b/>
          <w:color w:val="548DD4"/>
        </w:rPr>
      </w:pPr>
      <w:r w:rsidRPr="00F956FF">
        <w:rPr>
          <w:b/>
          <w:color w:val="548DD4"/>
        </w:rPr>
        <w:t xml:space="preserve"> 2.A.</w:t>
      </w:r>
      <w:r>
        <w:rPr>
          <w:b/>
          <w:color w:val="548DD4"/>
        </w:rPr>
        <w:t>9</w:t>
      </w:r>
      <w:r w:rsidRPr="00F956FF">
        <w:rPr>
          <w:b/>
          <w:color w:val="548DD4"/>
        </w:rPr>
        <w:t xml:space="preserve"> (</w:t>
      </w:r>
      <w:r>
        <w:rPr>
          <w:b/>
          <w:color w:val="548DD4"/>
        </w:rPr>
        <w:t>VI</w:t>
      </w:r>
      <w:r w:rsidRPr="00F956FF">
        <w:rPr>
          <w:b/>
          <w:color w:val="548DD4"/>
        </w:rPr>
        <w:t xml:space="preserve">) </w:t>
      </w:r>
      <w:r>
        <w:rPr>
          <w:b/>
          <w:color w:val="548DD4"/>
        </w:rPr>
        <w:t>Kategorie</w:t>
      </w:r>
      <w:r w:rsidRPr="00F956FF">
        <w:rPr>
          <w:b/>
          <w:color w:val="548DD4"/>
        </w:rPr>
        <w:t xml:space="preserve"> interwencji </w:t>
      </w:r>
    </w:p>
    <w:p w14:paraId="48239BAC" w14:textId="77777777" w:rsidR="00842158" w:rsidRPr="00B17435" w:rsidRDefault="00842158" w:rsidP="00842158">
      <w:pPr>
        <w:pStyle w:val="doc-ti"/>
        <w:jc w:val="both"/>
        <w:rPr>
          <w:rFonts w:ascii="Arial Narrow" w:hAnsi="Arial Narrow"/>
        </w:rPr>
      </w:pPr>
      <w:r w:rsidRPr="001D17E3">
        <w:rPr>
          <w:rFonts w:ascii="Arial Narrow" w:hAnsi="Arial Narrow"/>
          <w:sz w:val="20"/>
        </w:rPr>
        <w:t>Określone w tabelach 7 – 11 kody interwencji wynikają z ROZPORZĄDZENIA WYKONAWCZEGO KOMISJI (UE) NR 215/2014 z dnia 7 marca 2014 r. ustanawiającego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w zakresie metod wsparcia w odniesieniu do zmian klimatu, określania celów pośrednich i końcowych na potrzeby ram wykonania oraz klasyfikacji kategorii interwencji w odniesieniu do europejskich funduszy strukturalnych i inwestycyjnych.</w:t>
      </w:r>
    </w:p>
    <w:p w14:paraId="1917E5F6" w14:textId="77777777" w:rsidR="00842158" w:rsidRPr="00351563" w:rsidRDefault="00842158" w:rsidP="00351563">
      <w:pPr>
        <w:rPr>
          <w:i/>
          <w:noProof/>
          <w:sz w:val="20"/>
          <w:szCs w:val="20"/>
        </w:rPr>
      </w:pPr>
      <w:r w:rsidRPr="00351563">
        <w:rPr>
          <w:i/>
          <w:noProof/>
          <w:sz w:val="20"/>
          <w:szCs w:val="20"/>
        </w:rPr>
        <w:t xml:space="preserve">Tabele 7-11 (VI): Kategorie interwencji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6"/>
        <w:gridCol w:w="2239"/>
        <w:gridCol w:w="2977"/>
      </w:tblGrid>
      <w:tr w:rsidR="00842158" w:rsidRPr="00543985" w14:paraId="0ADB07B6" w14:textId="77777777" w:rsidTr="00842158">
        <w:trPr>
          <w:trHeight w:val="364"/>
        </w:trPr>
        <w:tc>
          <w:tcPr>
            <w:tcW w:w="9072" w:type="dxa"/>
            <w:gridSpan w:val="3"/>
          </w:tcPr>
          <w:p w14:paraId="44DDC4FD" w14:textId="77777777" w:rsidR="00842158" w:rsidRPr="00543985" w:rsidRDefault="00842158" w:rsidP="00842158">
            <w:pPr>
              <w:autoSpaceDE w:val="0"/>
              <w:autoSpaceDN w:val="0"/>
              <w:adjustRightInd w:val="0"/>
              <w:spacing w:after="0" w:line="240" w:lineRule="auto"/>
              <w:rPr>
                <w:rFonts w:cs="TimesNewRoman"/>
                <w:b/>
                <w:sz w:val="20"/>
                <w:szCs w:val="20"/>
              </w:rPr>
            </w:pPr>
            <w:r w:rsidRPr="00543985">
              <w:rPr>
                <w:b/>
                <w:sz w:val="20"/>
                <w:szCs w:val="20"/>
              </w:rPr>
              <w:t>Tabela 7: Wymiar 1 – Zakres interwencji</w:t>
            </w:r>
          </w:p>
        </w:tc>
      </w:tr>
      <w:tr w:rsidR="00842158" w:rsidRPr="00543985" w14:paraId="0FC0CD8B" w14:textId="77777777" w:rsidTr="00842158">
        <w:trPr>
          <w:trHeight w:val="364"/>
        </w:trPr>
        <w:tc>
          <w:tcPr>
            <w:tcW w:w="3856" w:type="dxa"/>
          </w:tcPr>
          <w:p w14:paraId="0FC396E1" w14:textId="77777777" w:rsidR="00842158" w:rsidRPr="00543985" w:rsidRDefault="00842158" w:rsidP="00842158">
            <w:pPr>
              <w:autoSpaceDE w:val="0"/>
              <w:autoSpaceDN w:val="0"/>
              <w:adjustRightInd w:val="0"/>
              <w:spacing w:after="0" w:line="240" w:lineRule="auto"/>
              <w:rPr>
                <w:bCs/>
                <w:sz w:val="20"/>
                <w:szCs w:val="20"/>
              </w:rPr>
            </w:pPr>
            <w:r w:rsidRPr="00543985">
              <w:rPr>
                <w:sz w:val="20"/>
                <w:szCs w:val="20"/>
              </w:rPr>
              <w:t>Fundusz</w:t>
            </w:r>
          </w:p>
        </w:tc>
        <w:tc>
          <w:tcPr>
            <w:tcW w:w="5216" w:type="dxa"/>
            <w:gridSpan w:val="2"/>
          </w:tcPr>
          <w:p w14:paraId="5D7FED55" w14:textId="77777777" w:rsidR="00842158" w:rsidRPr="00543985" w:rsidRDefault="00842158" w:rsidP="00842158">
            <w:pPr>
              <w:autoSpaceDE w:val="0"/>
              <w:autoSpaceDN w:val="0"/>
              <w:adjustRightInd w:val="0"/>
              <w:spacing w:after="0" w:line="240" w:lineRule="auto"/>
              <w:rPr>
                <w:bCs/>
                <w:sz w:val="20"/>
                <w:szCs w:val="20"/>
                <w:lang w:val="en-GB"/>
              </w:rPr>
            </w:pPr>
            <w:r w:rsidRPr="00543985">
              <w:rPr>
                <w:bCs/>
                <w:sz w:val="20"/>
                <w:szCs w:val="20"/>
                <w:lang w:val="en-GB"/>
              </w:rPr>
              <w:t>Europejski Fundusz Rozwoju Regionalnego</w:t>
            </w:r>
          </w:p>
        </w:tc>
      </w:tr>
      <w:tr w:rsidR="00842158" w:rsidRPr="00543985" w14:paraId="43851AF8" w14:textId="77777777" w:rsidTr="00842158">
        <w:trPr>
          <w:trHeight w:val="364"/>
        </w:trPr>
        <w:tc>
          <w:tcPr>
            <w:tcW w:w="3856" w:type="dxa"/>
          </w:tcPr>
          <w:p w14:paraId="729A040B" w14:textId="77777777" w:rsidR="00842158" w:rsidRPr="00543985" w:rsidRDefault="00842158" w:rsidP="00842158">
            <w:pPr>
              <w:autoSpaceDE w:val="0"/>
              <w:autoSpaceDN w:val="0"/>
              <w:adjustRightInd w:val="0"/>
              <w:spacing w:after="0" w:line="240" w:lineRule="auto"/>
              <w:rPr>
                <w:bCs/>
                <w:sz w:val="20"/>
                <w:szCs w:val="20"/>
              </w:rPr>
            </w:pPr>
            <w:r w:rsidRPr="00543985">
              <w:rPr>
                <w:sz w:val="20"/>
                <w:szCs w:val="20"/>
              </w:rPr>
              <w:t>Kategoria regionu</w:t>
            </w:r>
          </w:p>
        </w:tc>
        <w:tc>
          <w:tcPr>
            <w:tcW w:w="5216" w:type="dxa"/>
            <w:gridSpan w:val="2"/>
          </w:tcPr>
          <w:p w14:paraId="1999FCD4" w14:textId="77777777" w:rsidR="00842158" w:rsidRPr="004277E6" w:rsidRDefault="00842158" w:rsidP="00842158">
            <w:pPr>
              <w:autoSpaceDE w:val="0"/>
              <w:autoSpaceDN w:val="0"/>
              <w:adjustRightInd w:val="0"/>
              <w:spacing w:after="0" w:line="240" w:lineRule="auto"/>
              <w:rPr>
                <w:sz w:val="20"/>
                <w:szCs w:val="20"/>
                <w:lang w:val="en-GB"/>
              </w:rPr>
            </w:pPr>
            <w:r w:rsidRPr="004277E6">
              <w:rPr>
                <w:sz w:val="20"/>
                <w:szCs w:val="20"/>
                <w:lang w:val="en-GB"/>
              </w:rPr>
              <w:t>Region słabiej rozwinięty</w:t>
            </w:r>
          </w:p>
        </w:tc>
      </w:tr>
      <w:tr w:rsidR="00842158" w:rsidRPr="00543985" w14:paraId="27F80E44" w14:textId="77777777" w:rsidTr="00842158">
        <w:trPr>
          <w:trHeight w:val="267"/>
        </w:trPr>
        <w:tc>
          <w:tcPr>
            <w:tcW w:w="3856" w:type="dxa"/>
          </w:tcPr>
          <w:p w14:paraId="646880A5" w14:textId="77777777" w:rsidR="00842158" w:rsidRPr="00543985" w:rsidRDefault="00842158" w:rsidP="00842158">
            <w:pPr>
              <w:spacing w:after="0" w:line="240" w:lineRule="auto"/>
              <w:jc w:val="center"/>
              <w:rPr>
                <w:b/>
                <w:sz w:val="20"/>
                <w:szCs w:val="20"/>
              </w:rPr>
            </w:pPr>
            <w:r w:rsidRPr="00543985">
              <w:rPr>
                <w:b/>
                <w:sz w:val="20"/>
                <w:szCs w:val="20"/>
              </w:rPr>
              <w:t>Oś priorytetowa</w:t>
            </w:r>
          </w:p>
        </w:tc>
        <w:tc>
          <w:tcPr>
            <w:tcW w:w="2239" w:type="dxa"/>
          </w:tcPr>
          <w:p w14:paraId="181C3101" w14:textId="77777777" w:rsidR="00842158" w:rsidRPr="00543985" w:rsidRDefault="00842158" w:rsidP="00842158">
            <w:pPr>
              <w:spacing w:after="0" w:line="240" w:lineRule="auto"/>
              <w:jc w:val="center"/>
              <w:rPr>
                <w:sz w:val="20"/>
                <w:szCs w:val="20"/>
              </w:rPr>
            </w:pPr>
            <w:r w:rsidRPr="00543985">
              <w:rPr>
                <w:b/>
                <w:sz w:val="20"/>
                <w:szCs w:val="20"/>
              </w:rPr>
              <w:t>Kod</w:t>
            </w:r>
          </w:p>
        </w:tc>
        <w:tc>
          <w:tcPr>
            <w:tcW w:w="2977" w:type="dxa"/>
          </w:tcPr>
          <w:p w14:paraId="0C90BEE5" w14:textId="77777777" w:rsidR="00842158" w:rsidRPr="00543985" w:rsidRDefault="00842158" w:rsidP="00842158">
            <w:pPr>
              <w:spacing w:after="0" w:line="240" w:lineRule="auto"/>
              <w:jc w:val="center"/>
              <w:rPr>
                <w:sz w:val="20"/>
                <w:szCs w:val="20"/>
              </w:rPr>
            </w:pPr>
            <w:r w:rsidRPr="00543985">
              <w:rPr>
                <w:b/>
                <w:sz w:val="20"/>
                <w:szCs w:val="20"/>
              </w:rPr>
              <w:t>Kwota (w EUR)</w:t>
            </w:r>
          </w:p>
        </w:tc>
      </w:tr>
      <w:tr w:rsidR="00842158" w:rsidRPr="00543985" w14:paraId="7F2B12E2" w14:textId="77777777" w:rsidTr="00842158">
        <w:tc>
          <w:tcPr>
            <w:tcW w:w="3856" w:type="dxa"/>
          </w:tcPr>
          <w:p w14:paraId="72480D95" w14:textId="77777777" w:rsidR="00842158" w:rsidRPr="00566378" w:rsidRDefault="00842158" w:rsidP="00842158">
            <w:pPr>
              <w:pStyle w:val="Text1"/>
              <w:spacing w:before="0" w:after="0"/>
              <w:ind w:left="0"/>
              <w:jc w:val="left"/>
              <w:rPr>
                <w:rFonts w:ascii="Arial Narrow" w:hAnsi="Arial Narrow"/>
                <w:sz w:val="20"/>
              </w:rPr>
            </w:pPr>
            <w:r w:rsidRPr="00566378">
              <w:rPr>
                <w:rFonts w:ascii="Arial Narrow" w:hAnsi="Arial Narrow"/>
                <w:sz w:val="20"/>
              </w:rPr>
              <w:t>V</w:t>
            </w:r>
            <w:r>
              <w:rPr>
                <w:rFonts w:ascii="Arial Narrow" w:hAnsi="Arial Narrow"/>
                <w:sz w:val="20"/>
              </w:rPr>
              <w:t>I</w:t>
            </w:r>
            <w:r w:rsidRPr="00566378">
              <w:rPr>
                <w:rFonts w:ascii="Arial Narrow" w:hAnsi="Arial Narrow"/>
                <w:sz w:val="20"/>
              </w:rPr>
              <w:t xml:space="preserve"> Rewitalizacja i </w:t>
            </w:r>
            <w:r w:rsidRPr="00C350BF">
              <w:rPr>
                <w:rFonts w:ascii="Arial Narrow" w:hAnsi="Arial Narrow"/>
                <w:sz w:val="20"/>
              </w:rPr>
              <w:t>potencjał endogeniczny regionu</w:t>
            </w:r>
          </w:p>
        </w:tc>
        <w:tc>
          <w:tcPr>
            <w:tcW w:w="2239" w:type="dxa"/>
            <w:tcBorders>
              <w:top w:val="single" w:sz="4" w:space="0" w:color="auto"/>
              <w:left w:val="single" w:sz="4" w:space="0" w:color="auto"/>
              <w:bottom w:val="single" w:sz="4" w:space="0" w:color="auto"/>
              <w:right w:val="single" w:sz="4" w:space="0" w:color="auto"/>
            </w:tcBorders>
          </w:tcPr>
          <w:p w14:paraId="513E06E3" w14:textId="77777777" w:rsidR="00842158" w:rsidRPr="00566378" w:rsidDel="00327E93" w:rsidRDefault="00842158" w:rsidP="00842158">
            <w:pPr>
              <w:pStyle w:val="Text1"/>
              <w:spacing w:before="0" w:after="0"/>
              <w:ind w:left="0"/>
              <w:jc w:val="center"/>
              <w:rPr>
                <w:rFonts w:ascii="Arial Narrow" w:hAnsi="Arial Narrow"/>
                <w:sz w:val="20"/>
                <w:lang w:eastAsia="en-GB"/>
              </w:rPr>
            </w:pPr>
            <w:r>
              <w:rPr>
                <w:rFonts w:ascii="Arial Narrow" w:hAnsi="Arial Narrow"/>
                <w:sz w:val="20"/>
                <w:lang w:eastAsia="en-GB"/>
              </w:rPr>
              <w:t>013</w:t>
            </w:r>
          </w:p>
        </w:tc>
        <w:tc>
          <w:tcPr>
            <w:tcW w:w="2977" w:type="dxa"/>
            <w:tcBorders>
              <w:top w:val="single" w:sz="4" w:space="0" w:color="auto"/>
              <w:left w:val="single" w:sz="4" w:space="0" w:color="auto"/>
              <w:bottom w:val="single" w:sz="4" w:space="0" w:color="auto"/>
              <w:right w:val="single" w:sz="4" w:space="0" w:color="auto"/>
            </w:tcBorders>
          </w:tcPr>
          <w:p w14:paraId="539B12BF" w14:textId="79FCA8EB" w:rsidR="00842158" w:rsidRPr="00E9789C" w:rsidRDefault="00842158" w:rsidP="007636C7">
            <w:pPr>
              <w:pStyle w:val="Text1"/>
              <w:spacing w:before="0" w:after="0"/>
              <w:ind w:left="0"/>
              <w:jc w:val="center"/>
              <w:rPr>
                <w:rFonts w:ascii="Arial Narrow" w:hAnsi="Arial Narrow"/>
                <w:sz w:val="20"/>
                <w:lang w:eastAsia="en-GB"/>
              </w:rPr>
            </w:pPr>
            <w:r w:rsidRPr="00E9789C">
              <w:rPr>
                <w:rFonts w:ascii="Arial Narrow" w:hAnsi="Arial Narrow"/>
                <w:sz w:val="20"/>
                <w:lang w:eastAsia="en-GB"/>
              </w:rPr>
              <w:t>28</w:t>
            </w:r>
            <w:r w:rsidR="006633FB" w:rsidRPr="00E9789C">
              <w:rPr>
                <w:rFonts w:ascii="Arial Narrow" w:hAnsi="Arial Narrow"/>
                <w:sz w:val="20"/>
                <w:lang w:eastAsia="en-GB"/>
              </w:rPr>
              <w:t xml:space="preserve"> </w:t>
            </w:r>
            <w:r w:rsidRPr="00E9789C">
              <w:rPr>
                <w:rFonts w:ascii="Arial Narrow" w:hAnsi="Arial Narrow"/>
                <w:sz w:val="20"/>
                <w:lang w:eastAsia="en-GB"/>
              </w:rPr>
              <w:t>392 321</w:t>
            </w:r>
          </w:p>
        </w:tc>
      </w:tr>
      <w:tr w:rsidR="00842158" w:rsidRPr="00543985" w14:paraId="0C948511" w14:textId="77777777" w:rsidTr="00842158">
        <w:tc>
          <w:tcPr>
            <w:tcW w:w="3856" w:type="dxa"/>
          </w:tcPr>
          <w:p w14:paraId="32805EB7" w14:textId="77777777" w:rsidR="00842158" w:rsidRPr="00566378" w:rsidRDefault="00842158" w:rsidP="00842158">
            <w:pPr>
              <w:pStyle w:val="Text1"/>
              <w:spacing w:before="0" w:after="0"/>
              <w:ind w:left="0"/>
              <w:jc w:val="left"/>
              <w:rPr>
                <w:rFonts w:ascii="Arial Narrow" w:hAnsi="Arial Narrow"/>
                <w:sz w:val="20"/>
              </w:rPr>
            </w:pPr>
            <w:r w:rsidRPr="00566378">
              <w:rPr>
                <w:rFonts w:ascii="Arial Narrow" w:hAnsi="Arial Narrow"/>
                <w:sz w:val="20"/>
              </w:rPr>
              <w:t>V</w:t>
            </w:r>
            <w:r>
              <w:rPr>
                <w:rFonts w:ascii="Arial Narrow" w:hAnsi="Arial Narrow"/>
                <w:sz w:val="20"/>
              </w:rPr>
              <w:t>I</w:t>
            </w:r>
            <w:r w:rsidRPr="00566378">
              <w:rPr>
                <w:rFonts w:ascii="Arial Narrow" w:hAnsi="Arial Narrow"/>
                <w:sz w:val="20"/>
              </w:rPr>
              <w:t xml:space="preserve"> Rewitalizacja i </w:t>
            </w:r>
            <w:r w:rsidRPr="00C350BF">
              <w:rPr>
                <w:rFonts w:ascii="Arial Narrow" w:hAnsi="Arial Narrow"/>
                <w:sz w:val="20"/>
              </w:rPr>
              <w:t>potencjał endogeniczny regionu</w:t>
            </w:r>
          </w:p>
        </w:tc>
        <w:tc>
          <w:tcPr>
            <w:tcW w:w="2239" w:type="dxa"/>
            <w:tcBorders>
              <w:top w:val="single" w:sz="4" w:space="0" w:color="auto"/>
              <w:left w:val="single" w:sz="4" w:space="0" w:color="auto"/>
              <w:bottom w:val="single" w:sz="4" w:space="0" w:color="auto"/>
              <w:right w:val="single" w:sz="4" w:space="0" w:color="auto"/>
            </w:tcBorders>
          </w:tcPr>
          <w:p w14:paraId="01BE5AA4" w14:textId="77777777" w:rsidR="00842158" w:rsidRPr="00566378" w:rsidDel="00327E93" w:rsidRDefault="00842158" w:rsidP="00842158">
            <w:pPr>
              <w:pStyle w:val="Text1"/>
              <w:spacing w:before="0" w:after="0"/>
              <w:ind w:left="0"/>
              <w:jc w:val="center"/>
              <w:rPr>
                <w:rFonts w:ascii="Arial Narrow" w:hAnsi="Arial Narrow"/>
                <w:sz w:val="20"/>
                <w:lang w:eastAsia="en-GB"/>
              </w:rPr>
            </w:pPr>
            <w:r>
              <w:rPr>
                <w:rFonts w:ascii="Arial Narrow" w:hAnsi="Arial Narrow"/>
                <w:sz w:val="20"/>
                <w:lang w:eastAsia="en-GB"/>
              </w:rPr>
              <w:t>014</w:t>
            </w:r>
          </w:p>
        </w:tc>
        <w:tc>
          <w:tcPr>
            <w:tcW w:w="2977" w:type="dxa"/>
            <w:tcBorders>
              <w:top w:val="single" w:sz="4" w:space="0" w:color="auto"/>
              <w:left w:val="single" w:sz="4" w:space="0" w:color="auto"/>
              <w:bottom w:val="single" w:sz="4" w:space="0" w:color="auto"/>
              <w:right w:val="single" w:sz="4" w:space="0" w:color="auto"/>
            </w:tcBorders>
          </w:tcPr>
          <w:p w14:paraId="7EA7F5FA" w14:textId="6CE93DB3" w:rsidR="00842158" w:rsidRPr="00E9789C" w:rsidRDefault="00842158" w:rsidP="007636C7">
            <w:pPr>
              <w:pStyle w:val="Text1"/>
              <w:spacing w:before="0" w:after="0"/>
              <w:ind w:left="0"/>
              <w:jc w:val="center"/>
              <w:rPr>
                <w:rFonts w:ascii="Arial Narrow" w:hAnsi="Arial Narrow"/>
                <w:sz w:val="20"/>
                <w:lang w:eastAsia="en-GB"/>
              </w:rPr>
            </w:pPr>
            <w:r w:rsidRPr="00E9789C">
              <w:rPr>
                <w:rFonts w:ascii="Arial Narrow" w:hAnsi="Arial Narrow"/>
                <w:sz w:val="20"/>
                <w:lang w:eastAsia="en-GB"/>
              </w:rPr>
              <w:t>29</w:t>
            </w:r>
            <w:r w:rsidR="006633FB" w:rsidRPr="00E9789C">
              <w:rPr>
                <w:rFonts w:ascii="Arial Narrow" w:hAnsi="Arial Narrow"/>
                <w:sz w:val="20"/>
                <w:lang w:eastAsia="en-GB"/>
              </w:rPr>
              <w:t xml:space="preserve"> </w:t>
            </w:r>
            <w:r w:rsidRPr="00E9789C">
              <w:rPr>
                <w:rFonts w:ascii="Arial Narrow" w:hAnsi="Arial Narrow"/>
                <w:sz w:val="20"/>
                <w:lang w:eastAsia="en-GB"/>
              </w:rPr>
              <w:t>360 599</w:t>
            </w:r>
          </w:p>
        </w:tc>
      </w:tr>
      <w:tr w:rsidR="00842158" w:rsidRPr="00543985" w14:paraId="2B6B4621" w14:textId="77777777" w:rsidTr="00842158">
        <w:tc>
          <w:tcPr>
            <w:tcW w:w="3856" w:type="dxa"/>
          </w:tcPr>
          <w:p w14:paraId="38C1905A" w14:textId="77777777" w:rsidR="00842158" w:rsidRPr="00566378" w:rsidRDefault="00842158" w:rsidP="00842158">
            <w:pPr>
              <w:pStyle w:val="Text1"/>
              <w:spacing w:before="0" w:after="0"/>
              <w:ind w:left="0"/>
              <w:jc w:val="left"/>
              <w:rPr>
                <w:rFonts w:ascii="Arial Narrow" w:hAnsi="Arial Narrow"/>
                <w:sz w:val="20"/>
              </w:rPr>
            </w:pPr>
            <w:r w:rsidRPr="00566378">
              <w:rPr>
                <w:rFonts w:ascii="Arial Narrow" w:hAnsi="Arial Narrow"/>
                <w:sz w:val="20"/>
              </w:rPr>
              <w:t>V</w:t>
            </w:r>
            <w:r>
              <w:rPr>
                <w:rFonts w:ascii="Arial Narrow" w:hAnsi="Arial Narrow"/>
                <w:sz w:val="20"/>
              </w:rPr>
              <w:t>I</w:t>
            </w:r>
            <w:r w:rsidRPr="00566378">
              <w:rPr>
                <w:rFonts w:ascii="Arial Narrow" w:hAnsi="Arial Narrow"/>
                <w:sz w:val="20"/>
              </w:rPr>
              <w:t xml:space="preserve"> Rewitalizacja i </w:t>
            </w:r>
            <w:r w:rsidRPr="00C350BF">
              <w:rPr>
                <w:rFonts w:ascii="Arial Narrow" w:hAnsi="Arial Narrow"/>
                <w:sz w:val="20"/>
              </w:rPr>
              <w:t>potencjał endogeniczny regionu</w:t>
            </w:r>
          </w:p>
        </w:tc>
        <w:tc>
          <w:tcPr>
            <w:tcW w:w="2239" w:type="dxa"/>
            <w:tcBorders>
              <w:top w:val="single" w:sz="4" w:space="0" w:color="auto"/>
              <w:left w:val="single" w:sz="4" w:space="0" w:color="auto"/>
              <w:bottom w:val="single" w:sz="4" w:space="0" w:color="auto"/>
              <w:right w:val="single" w:sz="4" w:space="0" w:color="auto"/>
            </w:tcBorders>
          </w:tcPr>
          <w:p w14:paraId="74CBA8DB" w14:textId="77777777" w:rsidR="00842158" w:rsidRPr="00566378" w:rsidDel="00327E93" w:rsidRDefault="00842158" w:rsidP="00842158">
            <w:pPr>
              <w:pStyle w:val="Text1"/>
              <w:spacing w:before="0" w:after="0"/>
              <w:ind w:left="0"/>
              <w:jc w:val="center"/>
              <w:rPr>
                <w:rFonts w:ascii="Arial Narrow" w:hAnsi="Arial Narrow"/>
                <w:sz w:val="20"/>
                <w:lang w:eastAsia="en-GB"/>
              </w:rPr>
            </w:pPr>
            <w:r>
              <w:rPr>
                <w:rFonts w:ascii="Arial Narrow" w:hAnsi="Arial Narrow"/>
                <w:sz w:val="20"/>
                <w:lang w:eastAsia="en-GB"/>
              </w:rPr>
              <w:t>020</w:t>
            </w:r>
          </w:p>
        </w:tc>
        <w:tc>
          <w:tcPr>
            <w:tcW w:w="2977" w:type="dxa"/>
            <w:tcBorders>
              <w:top w:val="single" w:sz="4" w:space="0" w:color="auto"/>
              <w:left w:val="single" w:sz="4" w:space="0" w:color="auto"/>
              <w:bottom w:val="single" w:sz="4" w:space="0" w:color="auto"/>
              <w:right w:val="single" w:sz="4" w:space="0" w:color="auto"/>
            </w:tcBorders>
          </w:tcPr>
          <w:p w14:paraId="4419C36F" w14:textId="7484819C" w:rsidR="00842158" w:rsidRPr="00E9789C" w:rsidRDefault="00157E16" w:rsidP="00157E16">
            <w:pPr>
              <w:pStyle w:val="Text1"/>
              <w:spacing w:before="0" w:after="0"/>
              <w:ind w:left="0"/>
              <w:jc w:val="center"/>
              <w:rPr>
                <w:rFonts w:ascii="Arial Narrow" w:hAnsi="Arial Narrow"/>
                <w:sz w:val="20"/>
                <w:lang w:eastAsia="en-GB"/>
              </w:rPr>
            </w:pPr>
            <w:r w:rsidRPr="00157E16">
              <w:rPr>
                <w:rFonts w:ascii="Arial Narrow" w:hAnsi="Arial Narrow"/>
                <w:sz w:val="20"/>
                <w:lang w:eastAsia="en-GB"/>
              </w:rPr>
              <w:t>3 746 820</w:t>
            </w:r>
          </w:p>
        </w:tc>
      </w:tr>
      <w:tr w:rsidR="00842158" w:rsidRPr="00543985" w14:paraId="2A56B7C9" w14:textId="77777777" w:rsidTr="00842158">
        <w:tc>
          <w:tcPr>
            <w:tcW w:w="3856" w:type="dxa"/>
          </w:tcPr>
          <w:p w14:paraId="4D6E1A6F" w14:textId="77777777" w:rsidR="00842158" w:rsidRPr="00566378" w:rsidRDefault="00842158" w:rsidP="00842158">
            <w:pPr>
              <w:pStyle w:val="Text1"/>
              <w:spacing w:before="0" w:after="0"/>
              <w:ind w:left="0"/>
              <w:jc w:val="left"/>
              <w:rPr>
                <w:rFonts w:ascii="Arial Narrow" w:hAnsi="Arial Narrow"/>
                <w:sz w:val="20"/>
                <w:lang w:eastAsia="en-GB"/>
              </w:rPr>
            </w:pPr>
            <w:r>
              <w:rPr>
                <w:rFonts w:ascii="Arial Narrow" w:hAnsi="Arial Narrow"/>
                <w:sz w:val="20"/>
              </w:rPr>
              <w:t xml:space="preserve">VI </w:t>
            </w:r>
            <w:r w:rsidRPr="00566378">
              <w:rPr>
                <w:rFonts w:ascii="Arial Narrow" w:hAnsi="Arial Narrow"/>
                <w:sz w:val="20"/>
              </w:rPr>
              <w:t xml:space="preserve">Rewitalizacja i </w:t>
            </w:r>
            <w:r w:rsidRPr="00C350BF">
              <w:rPr>
                <w:rFonts w:ascii="Arial Narrow" w:hAnsi="Arial Narrow"/>
                <w:sz w:val="20"/>
              </w:rPr>
              <w:t>potencjał endogeniczny regionu</w:t>
            </w:r>
          </w:p>
        </w:tc>
        <w:tc>
          <w:tcPr>
            <w:tcW w:w="2239" w:type="dxa"/>
            <w:tcBorders>
              <w:top w:val="single" w:sz="4" w:space="0" w:color="auto"/>
              <w:left w:val="single" w:sz="4" w:space="0" w:color="auto"/>
              <w:bottom w:val="single" w:sz="4" w:space="0" w:color="auto"/>
              <w:right w:val="single" w:sz="4" w:space="0" w:color="auto"/>
            </w:tcBorders>
          </w:tcPr>
          <w:p w14:paraId="13F8E1E1" w14:textId="77777777" w:rsidR="00842158" w:rsidRPr="00566378" w:rsidRDefault="00842158" w:rsidP="00842158">
            <w:pPr>
              <w:pStyle w:val="Text1"/>
              <w:spacing w:before="0" w:after="0"/>
              <w:ind w:left="0"/>
              <w:jc w:val="center"/>
              <w:rPr>
                <w:rFonts w:ascii="Arial Narrow" w:hAnsi="Arial Narrow"/>
                <w:sz w:val="20"/>
                <w:lang w:eastAsia="en-GB"/>
              </w:rPr>
            </w:pPr>
            <w:r>
              <w:rPr>
                <w:rFonts w:ascii="Arial Narrow" w:hAnsi="Arial Narrow"/>
                <w:sz w:val="20"/>
                <w:lang w:eastAsia="en-GB"/>
              </w:rPr>
              <w:t>022</w:t>
            </w:r>
          </w:p>
        </w:tc>
        <w:tc>
          <w:tcPr>
            <w:tcW w:w="2977" w:type="dxa"/>
            <w:tcBorders>
              <w:top w:val="single" w:sz="4" w:space="0" w:color="auto"/>
              <w:left w:val="single" w:sz="4" w:space="0" w:color="auto"/>
              <w:bottom w:val="single" w:sz="4" w:space="0" w:color="auto"/>
              <w:right w:val="single" w:sz="4" w:space="0" w:color="auto"/>
            </w:tcBorders>
          </w:tcPr>
          <w:p w14:paraId="4DFE2823" w14:textId="348E73B6" w:rsidR="00842158" w:rsidRPr="00E9789C" w:rsidRDefault="00842158" w:rsidP="00842158">
            <w:pPr>
              <w:pStyle w:val="Text1"/>
              <w:spacing w:before="0" w:after="0"/>
              <w:ind w:left="0"/>
              <w:jc w:val="center"/>
              <w:rPr>
                <w:rFonts w:ascii="Arial Narrow" w:hAnsi="Arial Narrow"/>
                <w:sz w:val="20"/>
                <w:lang w:eastAsia="en-GB"/>
              </w:rPr>
            </w:pPr>
            <w:r w:rsidRPr="00E9789C">
              <w:rPr>
                <w:rFonts w:ascii="Arial Narrow" w:hAnsi="Arial Narrow"/>
                <w:sz w:val="20"/>
                <w:lang w:eastAsia="en-GB"/>
              </w:rPr>
              <w:t>10 055 829</w:t>
            </w:r>
          </w:p>
        </w:tc>
      </w:tr>
      <w:tr w:rsidR="00842158" w:rsidRPr="00543985" w14:paraId="3B2B5104" w14:textId="77777777" w:rsidTr="00842158">
        <w:tc>
          <w:tcPr>
            <w:tcW w:w="3856" w:type="dxa"/>
          </w:tcPr>
          <w:p w14:paraId="5BD5512A" w14:textId="77777777" w:rsidR="00842158" w:rsidRPr="00566378" w:rsidRDefault="00842158" w:rsidP="00842158">
            <w:pPr>
              <w:pStyle w:val="Text1"/>
              <w:spacing w:before="0" w:after="0"/>
              <w:ind w:left="0"/>
              <w:jc w:val="left"/>
              <w:rPr>
                <w:rFonts w:ascii="Arial Narrow" w:hAnsi="Arial Narrow"/>
                <w:sz w:val="20"/>
                <w:lang w:eastAsia="en-GB"/>
              </w:rPr>
            </w:pPr>
            <w:r>
              <w:rPr>
                <w:rFonts w:ascii="Arial Narrow" w:hAnsi="Arial Narrow"/>
                <w:sz w:val="20"/>
              </w:rPr>
              <w:t xml:space="preserve">VI </w:t>
            </w:r>
            <w:r w:rsidRPr="00566378">
              <w:rPr>
                <w:rFonts w:ascii="Arial Narrow" w:hAnsi="Arial Narrow"/>
                <w:sz w:val="20"/>
              </w:rPr>
              <w:t xml:space="preserve">Rewitalizacja i </w:t>
            </w:r>
            <w:r w:rsidRPr="00C350BF">
              <w:rPr>
                <w:rFonts w:ascii="Arial Narrow" w:hAnsi="Arial Narrow"/>
                <w:sz w:val="20"/>
              </w:rPr>
              <w:t>potencjał endogeniczny regionu</w:t>
            </w:r>
          </w:p>
        </w:tc>
        <w:tc>
          <w:tcPr>
            <w:tcW w:w="2239" w:type="dxa"/>
            <w:tcBorders>
              <w:top w:val="single" w:sz="4" w:space="0" w:color="auto"/>
              <w:left w:val="single" w:sz="4" w:space="0" w:color="auto"/>
              <w:bottom w:val="single" w:sz="4" w:space="0" w:color="auto"/>
              <w:right w:val="single" w:sz="4" w:space="0" w:color="auto"/>
            </w:tcBorders>
          </w:tcPr>
          <w:p w14:paraId="2197AC79" w14:textId="77777777" w:rsidR="00842158" w:rsidRPr="00566378" w:rsidRDefault="00842158" w:rsidP="00842158">
            <w:pPr>
              <w:pStyle w:val="Text1"/>
              <w:spacing w:before="0" w:after="0"/>
              <w:ind w:left="0"/>
              <w:jc w:val="center"/>
              <w:rPr>
                <w:rFonts w:ascii="Arial Narrow" w:hAnsi="Arial Narrow"/>
                <w:sz w:val="20"/>
                <w:lang w:eastAsia="en-GB"/>
              </w:rPr>
            </w:pPr>
            <w:r>
              <w:rPr>
                <w:rFonts w:ascii="Arial Narrow" w:hAnsi="Arial Narrow"/>
                <w:sz w:val="20"/>
                <w:lang w:eastAsia="en-GB"/>
              </w:rPr>
              <w:t>054</w:t>
            </w:r>
          </w:p>
        </w:tc>
        <w:tc>
          <w:tcPr>
            <w:tcW w:w="2977" w:type="dxa"/>
            <w:tcBorders>
              <w:top w:val="single" w:sz="4" w:space="0" w:color="auto"/>
              <w:left w:val="single" w:sz="4" w:space="0" w:color="auto"/>
              <w:bottom w:val="single" w:sz="4" w:space="0" w:color="auto"/>
              <w:right w:val="single" w:sz="4" w:space="0" w:color="auto"/>
            </w:tcBorders>
          </w:tcPr>
          <w:p w14:paraId="52C06D3B" w14:textId="4AF0DF75" w:rsidR="00842158" w:rsidRPr="00E9789C" w:rsidRDefault="00842158" w:rsidP="00842158">
            <w:pPr>
              <w:pStyle w:val="Text1"/>
              <w:spacing w:before="0" w:after="0"/>
              <w:ind w:left="0"/>
              <w:jc w:val="center"/>
              <w:rPr>
                <w:rFonts w:ascii="Arial Narrow" w:hAnsi="Arial Narrow"/>
                <w:sz w:val="20"/>
                <w:lang w:eastAsia="en-GB"/>
              </w:rPr>
            </w:pPr>
            <w:r w:rsidRPr="00E9789C">
              <w:rPr>
                <w:rFonts w:ascii="Arial Narrow" w:hAnsi="Arial Narrow"/>
                <w:sz w:val="20"/>
                <w:lang w:eastAsia="en-GB"/>
              </w:rPr>
              <w:t>34</w:t>
            </w:r>
            <w:r w:rsidR="006633FB" w:rsidRPr="00E9789C">
              <w:rPr>
                <w:rFonts w:ascii="Arial Narrow" w:hAnsi="Arial Narrow"/>
                <w:sz w:val="20"/>
                <w:lang w:eastAsia="en-GB"/>
              </w:rPr>
              <w:t xml:space="preserve"> </w:t>
            </w:r>
            <w:r w:rsidRPr="00E9789C">
              <w:rPr>
                <w:rFonts w:ascii="Arial Narrow" w:hAnsi="Arial Narrow"/>
                <w:sz w:val="20"/>
                <w:lang w:eastAsia="en-GB"/>
              </w:rPr>
              <w:t>409 868</w:t>
            </w:r>
          </w:p>
        </w:tc>
      </w:tr>
      <w:tr w:rsidR="00842158" w:rsidRPr="00543985" w14:paraId="29D9D30F" w14:textId="77777777" w:rsidTr="00842158">
        <w:tc>
          <w:tcPr>
            <w:tcW w:w="3856" w:type="dxa"/>
          </w:tcPr>
          <w:p w14:paraId="07CFE577" w14:textId="77777777" w:rsidR="00842158" w:rsidRPr="00566378" w:rsidRDefault="00842158" w:rsidP="00842158">
            <w:pPr>
              <w:pStyle w:val="Text1"/>
              <w:spacing w:before="0" w:after="0"/>
              <w:ind w:left="0"/>
              <w:jc w:val="left"/>
              <w:rPr>
                <w:rFonts w:ascii="Arial Narrow" w:hAnsi="Arial Narrow"/>
                <w:sz w:val="20"/>
                <w:lang w:eastAsia="en-GB"/>
              </w:rPr>
            </w:pPr>
            <w:r>
              <w:rPr>
                <w:rFonts w:ascii="Arial Narrow" w:hAnsi="Arial Narrow"/>
                <w:sz w:val="20"/>
              </w:rPr>
              <w:t xml:space="preserve">VI </w:t>
            </w:r>
            <w:r w:rsidRPr="00566378">
              <w:rPr>
                <w:rFonts w:ascii="Arial Narrow" w:hAnsi="Arial Narrow"/>
                <w:sz w:val="20"/>
              </w:rPr>
              <w:t xml:space="preserve">Rewitalizacja i </w:t>
            </w:r>
            <w:r w:rsidRPr="00C350BF">
              <w:rPr>
                <w:rFonts w:ascii="Arial Narrow" w:hAnsi="Arial Narrow"/>
                <w:sz w:val="20"/>
              </w:rPr>
              <w:t>potencjał endogeniczny regionu</w:t>
            </w:r>
          </w:p>
        </w:tc>
        <w:tc>
          <w:tcPr>
            <w:tcW w:w="2239" w:type="dxa"/>
            <w:tcBorders>
              <w:top w:val="single" w:sz="4" w:space="0" w:color="auto"/>
              <w:left w:val="single" w:sz="4" w:space="0" w:color="auto"/>
              <w:bottom w:val="single" w:sz="4" w:space="0" w:color="auto"/>
              <w:right w:val="single" w:sz="4" w:space="0" w:color="auto"/>
            </w:tcBorders>
          </w:tcPr>
          <w:p w14:paraId="4DA2C5FE" w14:textId="77777777" w:rsidR="00842158" w:rsidRPr="00566378" w:rsidRDefault="00842158" w:rsidP="00842158">
            <w:pPr>
              <w:pStyle w:val="Text1"/>
              <w:spacing w:before="0" w:after="0"/>
              <w:ind w:left="0"/>
              <w:jc w:val="center"/>
              <w:rPr>
                <w:rFonts w:ascii="Arial Narrow" w:hAnsi="Arial Narrow"/>
                <w:sz w:val="20"/>
                <w:lang w:eastAsia="en-GB"/>
              </w:rPr>
            </w:pPr>
            <w:r>
              <w:rPr>
                <w:rFonts w:ascii="Arial Narrow" w:hAnsi="Arial Narrow"/>
                <w:sz w:val="20"/>
                <w:lang w:eastAsia="en-GB"/>
              </w:rPr>
              <w:t>055</w:t>
            </w:r>
          </w:p>
        </w:tc>
        <w:tc>
          <w:tcPr>
            <w:tcW w:w="2977" w:type="dxa"/>
            <w:tcBorders>
              <w:top w:val="single" w:sz="4" w:space="0" w:color="auto"/>
              <w:left w:val="single" w:sz="4" w:space="0" w:color="auto"/>
              <w:bottom w:val="single" w:sz="4" w:space="0" w:color="auto"/>
              <w:right w:val="single" w:sz="4" w:space="0" w:color="auto"/>
            </w:tcBorders>
          </w:tcPr>
          <w:p w14:paraId="78929137" w14:textId="1A6D2287" w:rsidR="00842158" w:rsidRPr="00E9789C" w:rsidRDefault="00417732" w:rsidP="00417732">
            <w:pPr>
              <w:pStyle w:val="Text1"/>
              <w:spacing w:before="0" w:after="0"/>
              <w:ind w:left="0"/>
              <w:jc w:val="center"/>
              <w:rPr>
                <w:rFonts w:ascii="Arial Narrow" w:hAnsi="Arial Narrow"/>
                <w:sz w:val="20"/>
                <w:lang w:eastAsia="en-GB"/>
              </w:rPr>
            </w:pPr>
            <w:r w:rsidRPr="00417732">
              <w:rPr>
                <w:rFonts w:ascii="Arial Narrow" w:hAnsi="Arial Narrow"/>
                <w:sz w:val="20"/>
                <w:lang w:eastAsia="en-GB"/>
              </w:rPr>
              <w:t>15 322 528</w:t>
            </w:r>
          </w:p>
        </w:tc>
      </w:tr>
      <w:tr w:rsidR="00842158" w:rsidRPr="00543985" w14:paraId="0B3AA475" w14:textId="77777777" w:rsidTr="00842158">
        <w:tc>
          <w:tcPr>
            <w:tcW w:w="3856" w:type="dxa"/>
          </w:tcPr>
          <w:p w14:paraId="2482A577" w14:textId="77777777" w:rsidR="00842158" w:rsidRDefault="00842158" w:rsidP="00842158">
            <w:pPr>
              <w:pStyle w:val="Text1"/>
              <w:spacing w:before="0" w:after="0"/>
              <w:ind w:left="0"/>
              <w:jc w:val="left"/>
              <w:rPr>
                <w:rFonts w:ascii="Arial Narrow" w:hAnsi="Arial Narrow"/>
                <w:sz w:val="20"/>
              </w:rPr>
            </w:pPr>
            <w:r>
              <w:rPr>
                <w:rFonts w:ascii="Arial Narrow" w:hAnsi="Arial Narrow"/>
                <w:sz w:val="20"/>
              </w:rPr>
              <w:t xml:space="preserve">VI </w:t>
            </w:r>
            <w:r w:rsidRPr="00566378">
              <w:rPr>
                <w:rFonts w:ascii="Arial Narrow" w:hAnsi="Arial Narrow"/>
                <w:sz w:val="20"/>
              </w:rPr>
              <w:t xml:space="preserve">Rewitalizacja i </w:t>
            </w:r>
            <w:r w:rsidRPr="00C350BF">
              <w:rPr>
                <w:rFonts w:ascii="Arial Narrow" w:hAnsi="Arial Narrow"/>
                <w:sz w:val="20"/>
              </w:rPr>
              <w:t>potencjał endogeniczny regionu</w:t>
            </w:r>
          </w:p>
        </w:tc>
        <w:tc>
          <w:tcPr>
            <w:tcW w:w="2239" w:type="dxa"/>
            <w:tcBorders>
              <w:top w:val="single" w:sz="4" w:space="0" w:color="auto"/>
              <w:left w:val="single" w:sz="4" w:space="0" w:color="auto"/>
              <w:bottom w:val="single" w:sz="4" w:space="0" w:color="auto"/>
              <w:right w:val="single" w:sz="4" w:space="0" w:color="auto"/>
            </w:tcBorders>
          </w:tcPr>
          <w:p w14:paraId="431296DA" w14:textId="77777777" w:rsidR="00842158" w:rsidRDefault="00842158" w:rsidP="00842158">
            <w:pPr>
              <w:pStyle w:val="Text1"/>
              <w:spacing w:before="0" w:after="0"/>
              <w:ind w:left="0"/>
              <w:jc w:val="center"/>
              <w:rPr>
                <w:rFonts w:ascii="Arial Narrow" w:hAnsi="Arial Narrow"/>
                <w:sz w:val="20"/>
                <w:lang w:eastAsia="en-GB"/>
              </w:rPr>
            </w:pPr>
            <w:r>
              <w:rPr>
                <w:rFonts w:ascii="Arial Narrow" w:hAnsi="Arial Narrow"/>
                <w:sz w:val="20"/>
                <w:lang w:eastAsia="en-GB"/>
              </w:rPr>
              <w:t>074</w:t>
            </w:r>
          </w:p>
        </w:tc>
        <w:tc>
          <w:tcPr>
            <w:tcW w:w="2977" w:type="dxa"/>
            <w:tcBorders>
              <w:top w:val="single" w:sz="4" w:space="0" w:color="auto"/>
              <w:left w:val="single" w:sz="4" w:space="0" w:color="auto"/>
              <w:bottom w:val="single" w:sz="4" w:space="0" w:color="auto"/>
              <w:right w:val="single" w:sz="4" w:space="0" w:color="auto"/>
            </w:tcBorders>
          </w:tcPr>
          <w:p w14:paraId="3B32141E" w14:textId="67D25B66" w:rsidR="00842158" w:rsidRPr="00E9789C" w:rsidRDefault="00157E16" w:rsidP="00157E16">
            <w:pPr>
              <w:pStyle w:val="Text1"/>
              <w:spacing w:before="0" w:after="0"/>
              <w:ind w:left="0"/>
              <w:jc w:val="center"/>
              <w:rPr>
                <w:rFonts w:ascii="Arial Narrow" w:hAnsi="Arial Narrow"/>
                <w:sz w:val="20"/>
                <w:lang w:eastAsia="en-GB"/>
              </w:rPr>
            </w:pPr>
            <w:r>
              <w:rPr>
                <w:rFonts w:ascii="Arial Narrow" w:hAnsi="Arial Narrow"/>
                <w:sz w:val="20"/>
                <w:lang w:eastAsia="en-GB"/>
              </w:rPr>
              <w:t>8 165 847</w:t>
            </w:r>
          </w:p>
        </w:tc>
      </w:tr>
      <w:tr w:rsidR="00842158" w:rsidRPr="00543985" w14:paraId="3914F715" w14:textId="77777777" w:rsidTr="00842158">
        <w:tc>
          <w:tcPr>
            <w:tcW w:w="3856" w:type="dxa"/>
          </w:tcPr>
          <w:p w14:paraId="63C3E302" w14:textId="77777777" w:rsidR="00842158" w:rsidRDefault="00842158" w:rsidP="00842158">
            <w:pPr>
              <w:pStyle w:val="Text1"/>
              <w:spacing w:before="0" w:after="0"/>
              <w:ind w:left="0"/>
              <w:jc w:val="left"/>
              <w:rPr>
                <w:rFonts w:ascii="Arial Narrow" w:hAnsi="Arial Narrow"/>
                <w:sz w:val="20"/>
              </w:rPr>
            </w:pPr>
            <w:r>
              <w:rPr>
                <w:rFonts w:ascii="Arial Narrow" w:hAnsi="Arial Narrow"/>
                <w:sz w:val="20"/>
              </w:rPr>
              <w:t xml:space="preserve">VI </w:t>
            </w:r>
            <w:r w:rsidRPr="00566378">
              <w:rPr>
                <w:rFonts w:ascii="Arial Narrow" w:hAnsi="Arial Narrow"/>
                <w:sz w:val="20"/>
              </w:rPr>
              <w:t xml:space="preserve">Rewitalizacja i </w:t>
            </w:r>
            <w:r w:rsidRPr="00C350BF">
              <w:rPr>
                <w:rFonts w:ascii="Arial Narrow" w:hAnsi="Arial Narrow"/>
                <w:sz w:val="20"/>
              </w:rPr>
              <w:t>potencjał endogeniczny regionu</w:t>
            </w:r>
          </w:p>
        </w:tc>
        <w:tc>
          <w:tcPr>
            <w:tcW w:w="2239" w:type="dxa"/>
            <w:tcBorders>
              <w:top w:val="single" w:sz="4" w:space="0" w:color="auto"/>
              <w:left w:val="single" w:sz="4" w:space="0" w:color="auto"/>
              <w:bottom w:val="single" w:sz="4" w:space="0" w:color="auto"/>
              <w:right w:val="single" w:sz="4" w:space="0" w:color="auto"/>
            </w:tcBorders>
          </w:tcPr>
          <w:p w14:paraId="6CE8C101" w14:textId="77777777" w:rsidR="00842158" w:rsidRDefault="00842158" w:rsidP="00842158">
            <w:pPr>
              <w:pStyle w:val="Text1"/>
              <w:spacing w:before="0" w:after="0"/>
              <w:ind w:left="0"/>
              <w:jc w:val="center"/>
              <w:rPr>
                <w:rFonts w:ascii="Arial Narrow" w:hAnsi="Arial Narrow"/>
                <w:sz w:val="20"/>
                <w:lang w:eastAsia="en-GB"/>
              </w:rPr>
            </w:pPr>
            <w:r>
              <w:rPr>
                <w:rFonts w:ascii="Arial Narrow" w:hAnsi="Arial Narrow"/>
                <w:sz w:val="20"/>
                <w:lang w:eastAsia="en-GB"/>
              </w:rPr>
              <w:t>075</w:t>
            </w:r>
          </w:p>
        </w:tc>
        <w:tc>
          <w:tcPr>
            <w:tcW w:w="2977" w:type="dxa"/>
            <w:tcBorders>
              <w:top w:val="single" w:sz="4" w:space="0" w:color="auto"/>
              <w:left w:val="single" w:sz="4" w:space="0" w:color="auto"/>
              <w:bottom w:val="single" w:sz="4" w:space="0" w:color="auto"/>
              <w:right w:val="single" w:sz="4" w:space="0" w:color="auto"/>
            </w:tcBorders>
          </w:tcPr>
          <w:p w14:paraId="3841382D" w14:textId="79A52816" w:rsidR="00842158" w:rsidRPr="00E9789C" w:rsidRDefault="00842158" w:rsidP="00F04772">
            <w:pPr>
              <w:pStyle w:val="Text1"/>
              <w:spacing w:before="0" w:after="0"/>
              <w:ind w:left="0"/>
              <w:jc w:val="center"/>
              <w:rPr>
                <w:rFonts w:ascii="Arial Narrow" w:hAnsi="Arial Narrow"/>
                <w:sz w:val="20"/>
                <w:lang w:eastAsia="en-GB"/>
              </w:rPr>
            </w:pPr>
            <w:r w:rsidRPr="00E9789C">
              <w:rPr>
                <w:rFonts w:ascii="Arial Narrow" w:hAnsi="Arial Narrow"/>
                <w:sz w:val="20"/>
                <w:lang w:eastAsia="en-GB"/>
              </w:rPr>
              <w:t>16</w:t>
            </w:r>
            <w:r w:rsidR="00F04772" w:rsidRPr="00E9789C">
              <w:rPr>
                <w:rFonts w:ascii="Arial Narrow" w:hAnsi="Arial Narrow"/>
                <w:sz w:val="20"/>
                <w:lang w:eastAsia="en-GB"/>
              </w:rPr>
              <w:t xml:space="preserve"> </w:t>
            </w:r>
            <w:r w:rsidRPr="00E9789C">
              <w:rPr>
                <w:rFonts w:ascii="Arial Narrow" w:hAnsi="Arial Narrow"/>
                <w:sz w:val="20"/>
                <w:lang w:eastAsia="en-GB"/>
              </w:rPr>
              <w:t>500 000</w:t>
            </w:r>
          </w:p>
        </w:tc>
      </w:tr>
      <w:tr w:rsidR="00842158" w:rsidRPr="00543985" w14:paraId="26DFFBB5" w14:textId="77777777" w:rsidTr="00842158">
        <w:tc>
          <w:tcPr>
            <w:tcW w:w="3856" w:type="dxa"/>
          </w:tcPr>
          <w:p w14:paraId="7457A735" w14:textId="77777777" w:rsidR="00842158" w:rsidRPr="00566378" w:rsidRDefault="00842158" w:rsidP="00842158">
            <w:pPr>
              <w:pStyle w:val="Text1"/>
              <w:spacing w:before="0" w:after="0"/>
              <w:ind w:left="0"/>
              <w:jc w:val="left"/>
              <w:rPr>
                <w:rFonts w:ascii="Arial Narrow" w:hAnsi="Arial Narrow"/>
                <w:sz w:val="20"/>
                <w:lang w:eastAsia="en-GB"/>
              </w:rPr>
            </w:pPr>
            <w:r>
              <w:rPr>
                <w:rFonts w:ascii="Arial Narrow" w:hAnsi="Arial Narrow"/>
                <w:sz w:val="20"/>
              </w:rPr>
              <w:t xml:space="preserve">VI </w:t>
            </w:r>
            <w:r w:rsidRPr="00566378">
              <w:rPr>
                <w:rFonts w:ascii="Arial Narrow" w:hAnsi="Arial Narrow"/>
                <w:sz w:val="20"/>
              </w:rPr>
              <w:t xml:space="preserve">Rewitalizacja i </w:t>
            </w:r>
            <w:r w:rsidRPr="00C350BF">
              <w:rPr>
                <w:rFonts w:ascii="Arial Narrow" w:hAnsi="Arial Narrow"/>
                <w:sz w:val="20"/>
              </w:rPr>
              <w:t>potencjał endogeniczny regionu</w:t>
            </w:r>
          </w:p>
        </w:tc>
        <w:tc>
          <w:tcPr>
            <w:tcW w:w="2239" w:type="dxa"/>
            <w:tcBorders>
              <w:top w:val="single" w:sz="4" w:space="0" w:color="auto"/>
              <w:left w:val="single" w:sz="4" w:space="0" w:color="auto"/>
              <w:bottom w:val="single" w:sz="4" w:space="0" w:color="auto"/>
              <w:right w:val="single" w:sz="4" w:space="0" w:color="auto"/>
            </w:tcBorders>
          </w:tcPr>
          <w:p w14:paraId="61B6A080" w14:textId="77777777" w:rsidR="00842158" w:rsidRPr="00566378" w:rsidRDefault="00842158" w:rsidP="00842158">
            <w:pPr>
              <w:pStyle w:val="Text1"/>
              <w:spacing w:before="0" w:after="0"/>
              <w:ind w:left="0"/>
              <w:jc w:val="center"/>
              <w:rPr>
                <w:rFonts w:ascii="Arial Narrow" w:hAnsi="Arial Narrow"/>
                <w:sz w:val="20"/>
                <w:lang w:eastAsia="en-GB"/>
              </w:rPr>
            </w:pPr>
            <w:r>
              <w:rPr>
                <w:rFonts w:ascii="Arial Narrow" w:hAnsi="Arial Narrow"/>
                <w:sz w:val="20"/>
                <w:lang w:eastAsia="en-GB"/>
              </w:rPr>
              <w:t>076</w:t>
            </w:r>
          </w:p>
        </w:tc>
        <w:tc>
          <w:tcPr>
            <w:tcW w:w="2977" w:type="dxa"/>
            <w:tcBorders>
              <w:top w:val="single" w:sz="4" w:space="0" w:color="auto"/>
              <w:left w:val="single" w:sz="4" w:space="0" w:color="auto"/>
              <w:bottom w:val="single" w:sz="4" w:space="0" w:color="auto"/>
              <w:right w:val="single" w:sz="4" w:space="0" w:color="auto"/>
            </w:tcBorders>
          </w:tcPr>
          <w:p w14:paraId="36383F45" w14:textId="4DBADA54" w:rsidR="00842158" w:rsidRPr="00E9789C" w:rsidRDefault="001C2818" w:rsidP="00842158">
            <w:pPr>
              <w:pStyle w:val="Text1"/>
              <w:spacing w:before="0" w:after="0"/>
              <w:ind w:left="0"/>
              <w:jc w:val="center"/>
              <w:rPr>
                <w:rFonts w:ascii="Arial Narrow" w:hAnsi="Arial Narrow"/>
                <w:sz w:val="20"/>
                <w:lang w:eastAsia="en-GB"/>
              </w:rPr>
            </w:pPr>
            <w:r w:rsidRPr="00E9789C">
              <w:rPr>
                <w:rFonts w:ascii="Arial Narrow" w:hAnsi="Arial Narrow"/>
                <w:sz w:val="20"/>
                <w:lang w:eastAsia="en-GB"/>
              </w:rPr>
              <w:t>19 705</w:t>
            </w:r>
          </w:p>
        </w:tc>
      </w:tr>
      <w:tr w:rsidR="00842158" w:rsidRPr="00543985" w14:paraId="595CEAA9" w14:textId="77777777" w:rsidTr="00842158">
        <w:tc>
          <w:tcPr>
            <w:tcW w:w="3856" w:type="dxa"/>
          </w:tcPr>
          <w:p w14:paraId="79C806B9" w14:textId="77777777" w:rsidR="00842158" w:rsidRPr="00566378" w:rsidRDefault="00842158" w:rsidP="00842158">
            <w:pPr>
              <w:pStyle w:val="Text1"/>
              <w:spacing w:before="0" w:after="0"/>
              <w:ind w:left="0"/>
              <w:jc w:val="left"/>
              <w:rPr>
                <w:rFonts w:ascii="Arial Narrow" w:hAnsi="Arial Narrow"/>
                <w:sz w:val="20"/>
                <w:lang w:eastAsia="en-GB"/>
              </w:rPr>
            </w:pPr>
            <w:r>
              <w:rPr>
                <w:rFonts w:ascii="Arial Narrow" w:hAnsi="Arial Narrow"/>
                <w:sz w:val="20"/>
              </w:rPr>
              <w:t xml:space="preserve">VI </w:t>
            </w:r>
            <w:r w:rsidRPr="00566378">
              <w:rPr>
                <w:rFonts w:ascii="Arial Narrow" w:hAnsi="Arial Narrow"/>
                <w:sz w:val="20"/>
              </w:rPr>
              <w:t xml:space="preserve">Rewitalizacja i </w:t>
            </w:r>
            <w:r w:rsidRPr="00C350BF">
              <w:rPr>
                <w:rFonts w:ascii="Arial Narrow" w:hAnsi="Arial Narrow"/>
                <w:sz w:val="20"/>
              </w:rPr>
              <w:t>potencjał endogeniczny regionu</w:t>
            </w:r>
          </w:p>
        </w:tc>
        <w:tc>
          <w:tcPr>
            <w:tcW w:w="2239" w:type="dxa"/>
            <w:tcBorders>
              <w:top w:val="single" w:sz="4" w:space="0" w:color="auto"/>
              <w:left w:val="single" w:sz="4" w:space="0" w:color="auto"/>
              <w:bottom w:val="single" w:sz="4" w:space="0" w:color="auto"/>
              <w:right w:val="single" w:sz="4" w:space="0" w:color="auto"/>
            </w:tcBorders>
          </w:tcPr>
          <w:p w14:paraId="09B6DB59" w14:textId="77777777" w:rsidR="00842158" w:rsidRPr="00566378" w:rsidRDefault="00842158" w:rsidP="00842158">
            <w:pPr>
              <w:pStyle w:val="Text1"/>
              <w:spacing w:before="0" w:after="0"/>
              <w:ind w:left="0"/>
              <w:jc w:val="center"/>
              <w:rPr>
                <w:rFonts w:ascii="Arial Narrow" w:hAnsi="Arial Narrow"/>
                <w:sz w:val="20"/>
                <w:lang w:eastAsia="en-GB"/>
              </w:rPr>
            </w:pPr>
            <w:r>
              <w:rPr>
                <w:rFonts w:ascii="Arial Narrow" w:hAnsi="Arial Narrow"/>
                <w:sz w:val="20"/>
                <w:lang w:eastAsia="en-GB"/>
              </w:rPr>
              <w:t>077</w:t>
            </w:r>
          </w:p>
        </w:tc>
        <w:tc>
          <w:tcPr>
            <w:tcW w:w="2977" w:type="dxa"/>
            <w:tcBorders>
              <w:top w:val="single" w:sz="4" w:space="0" w:color="auto"/>
              <w:left w:val="single" w:sz="4" w:space="0" w:color="auto"/>
              <w:bottom w:val="single" w:sz="4" w:space="0" w:color="auto"/>
              <w:right w:val="single" w:sz="4" w:space="0" w:color="auto"/>
            </w:tcBorders>
          </w:tcPr>
          <w:p w14:paraId="4709ADCA" w14:textId="1456B191" w:rsidR="00842158" w:rsidRPr="00E9789C" w:rsidRDefault="00BC310A" w:rsidP="00842158">
            <w:pPr>
              <w:pStyle w:val="Text1"/>
              <w:spacing w:before="0" w:after="0"/>
              <w:ind w:left="0"/>
              <w:jc w:val="center"/>
              <w:rPr>
                <w:rFonts w:ascii="Arial Narrow" w:hAnsi="Arial Narrow"/>
                <w:sz w:val="20"/>
                <w:lang w:eastAsia="en-GB"/>
              </w:rPr>
            </w:pPr>
            <w:r w:rsidRPr="00E9789C">
              <w:rPr>
                <w:rFonts w:ascii="Arial Narrow" w:hAnsi="Arial Narrow"/>
                <w:sz w:val="20"/>
                <w:lang w:eastAsia="en-GB"/>
              </w:rPr>
              <w:t>390 000</w:t>
            </w:r>
          </w:p>
        </w:tc>
      </w:tr>
      <w:tr w:rsidR="00842158" w:rsidRPr="00543985" w14:paraId="49019E85" w14:textId="77777777" w:rsidTr="00842158">
        <w:tc>
          <w:tcPr>
            <w:tcW w:w="3856" w:type="dxa"/>
          </w:tcPr>
          <w:p w14:paraId="5CA32BC9" w14:textId="77777777" w:rsidR="00842158" w:rsidRDefault="00842158" w:rsidP="00842158">
            <w:pPr>
              <w:pStyle w:val="Text1"/>
              <w:spacing w:before="0" w:after="0"/>
              <w:ind w:left="0"/>
              <w:jc w:val="left"/>
              <w:rPr>
                <w:rFonts w:ascii="Arial Narrow" w:hAnsi="Arial Narrow"/>
                <w:sz w:val="20"/>
              </w:rPr>
            </w:pPr>
            <w:r>
              <w:rPr>
                <w:rFonts w:ascii="Arial Narrow" w:hAnsi="Arial Narrow"/>
                <w:sz w:val="20"/>
              </w:rPr>
              <w:t xml:space="preserve">VI </w:t>
            </w:r>
            <w:r w:rsidRPr="00566378">
              <w:rPr>
                <w:rFonts w:ascii="Arial Narrow" w:hAnsi="Arial Narrow"/>
                <w:sz w:val="20"/>
              </w:rPr>
              <w:t xml:space="preserve">Rewitalizacja i </w:t>
            </w:r>
            <w:r w:rsidRPr="00C350BF">
              <w:rPr>
                <w:rFonts w:ascii="Arial Narrow" w:hAnsi="Arial Narrow"/>
                <w:sz w:val="20"/>
              </w:rPr>
              <w:t>potencjał endogeniczny regionu</w:t>
            </w:r>
          </w:p>
        </w:tc>
        <w:tc>
          <w:tcPr>
            <w:tcW w:w="2239" w:type="dxa"/>
            <w:tcBorders>
              <w:top w:val="single" w:sz="4" w:space="0" w:color="auto"/>
              <w:left w:val="single" w:sz="4" w:space="0" w:color="auto"/>
              <w:bottom w:val="single" w:sz="4" w:space="0" w:color="auto"/>
              <w:right w:val="single" w:sz="4" w:space="0" w:color="auto"/>
            </w:tcBorders>
          </w:tcPr>
          <w:p w14:paraId="7AD3A86A" w14:textId="77777777" w:rsidR="00842158" w:rsidRDefault="00842158" w:rsidP="00842158">
            <w:pPr>
              <w:pStyle w:val="Text1"/>
              <w:spacing w:before="0" w:after="0"/>
              <w:ind w:left="0"/>
              <w:jc w:val="center"/>
              <w:rPr>
                <w:rFonts w:ascii="Arial Narrow" w:hAnsi="Arial Narrow"/>
                <w:sz w:val="20"/>
                <w:lang w:eastAsia="en-GB"/>
              </w:rPr>
            </w:pPr>
            <w:r>
              <w:rPr>
                <w:rFonts w:ascii="Arial Narrow" w:hAnsi="Arial Narrow"/>
                <w:sz w:val="20"/>
                <w:lang w:eastAsia="en-GB"/>
              </w:rPr>
              <w:t>079</w:t>
            </w:r>
          </w:p>
        </w:tc>
        <w:tc>
          <w:tcPr>
            <w:tcW w:w="2977" w:type="dxa"/>
            <w:tcBorders>
              <w:top w:val="single" w:sz="4" w:space="0" w:color="auto"/>
              <w:left w:val="single" w:sz="4" w:space="0" w:color="auto"/>
              <w:bottom w:val="single" w:sz="4" w:space="0" w:color="auto"/>
              <w:right w:val="single" w:sz="4" w:space="0" w:color="auto"/>
            </w:tcBorders>
          </w:tcPr>
          <w:p w14:paraId="24F0E804" w14:textId="29B69565" w:rsidR="00842158" w:rsidRPr="00E9789C" w:rsidRDefault="00CB4098" w:rsidP="002D190A">
            <w:pPr>
              <w:pStyle w:val="Text1"/>
              <w:spacing w:before="0" w:after="0"/>
              <w:ind w:left="0"/>
              <w:jc w:val="center"/>
              <w:rPr>
                <w:rFonts w:ascii="Arial Narrow" w:hAnsi="Arial Narrow"/>
                <w:sz w:val="20"/>
                <w:lang w:eastAsia="en-GB"/>
              </w:rPr>
            </w:pPr>
            <w:r w:rsidRPr="00E9789C">
              <w:rPr>
                <w:rFonts w:ascii="Arial Narrow" w:hAnsi="Arial Narrow"/>
                <w:sz w:val="20"/>
                <w:lang w:eastAsia="en-GB"/>
              </w:rPr>
              <w:t>500</w:t>
            </w:r>
            <w:r w:rsidR="002D190A">
              <w:rPr>
                <w:rFonts w:ascii="Arial Narrow" w:hAnsi="Arial Narrow"/>
                <w:sz w:val="20"/>
                <w:lang w:eastAsia="en-GB"/>
              </w:rPr>
              <w:t xml:space="preserve"> </w:t>
            </w:r>
            <w:r w:rsidRPr="00E9789C">
              <w:rPr>
                <w:rFonts w:ascii="Arial Narrow" w:hAnsi="Arial Narrow"/>
                <w:sz w:val="20"/>
                <w:lang w:eastAsia="en-GB"/>
              </w:rPr>
              <w:t>000</w:t>
            </w:r>
          </w:p>
        </w:tc>
      </w:tr>
      <w:tr w:rsidR="00842158" w:rsidRPr="00543985" w14:paraId="12B6563D" w14:textId="77777777" w:rsidTr="00842158">
        <w:tc>
          <w:tcPr>
            <w:tcW w:w="3856" w:type="dxa"/>
          </w:tcPr>
          <w:p w14:paraId="5E2B2F94" w14:textId="77777777" w:rsidR="00842158" w:rsidRPr="00566378" w:rsidRDefault="00842158" w:rsidP="00842158">
            <w:pPr>
              <w:pStyle w:val="Text1"/>
              <w:spacing w:before="0" w:after="0"/>
              <w:ind w:left="0"/>
              <w:jc w:val="left"/>
              <w:rPr>
                <w:rFonts w:ascii="Arial Narrow" w:hAnsi="Arial Narrow"/>
                <w:sz w:val="20"/>
                <w:lang w:eastAsia="en-GB"/>
              </w:rPr>
            </w:pPr>
            <w:r>
              <w:rPr>
                <w:rFonts w:ascii="Arial Narrow" w:hAnsi="Arial Narrow"/>
                <w:sz w:val="20"/>
              </w:rPr>
              <w:t xml:space="preserve">VI </w:t>
            </w:r>
            <w:r w:rsidRPr="00566378">
              <w:rPr>
                <w:rFonts w:ascii="Arial Narrow" w:hAnsi="Arial Narrow"/>
                <w:sz w:val="20"/>
              </w:rPr>
              <w:t xml:space="preserve">Rewitalizacja i </w:t>
            </w:r>
            <w:r w:rsidRPr="00C350BF">
              <w:rPr>
                <w:rFonts w:ascii="Arial Narrow" w:hAnsi="Arial Narrow"/>
                <w:sz w:val="20"/>
              </w:rPr>
              <w:t>potencjał endogeniczny regionu</w:t>
            </w:r>
          </w:p>
        </w:tc>
        <w:tc>
          <w:tcPr>
            <w:tcW w:w="2239" w:type="dxa"/>
            <w:tcBorders>
              <w:top w:val="single" w:sz="4" w:space="0" w:color="auto"/>
              <w:left w:val="single" w:sz="4" w:space="0" w:color="auto"/>
              <w:bottom w:val="single" w:sz="4" w:space="0" w:color="auto"/>
              <w:right w:val="single" w:sz="4" w:space="0" w:color="auto"/>
            </w:tcBorders>
          </w:tcPr>
          <w:p w14:paraId="39CD23BF" w14:textId="77777777" w:rsidR="00842158" w:rsidRPr="00566378" w:rsidRDefault="00842158" w:rsidP="00842158">
            <w:pPr>
              <w:pStyle w:val="Text1"/>
              <w:spacing w:before="0" w:after="0"/>
              <w:ind w:left="0"/>
              <w:jc w:val="center"/>
              <w:rPr>
                <w:rFonts w:ascii="Arial Narrow" w:hAnsi="Arial Narrow"/>
                <w:sz w:val="20"/>
                <w:lang w:eastAsia="en-GB"/>
              </w:rPr>
            </w:pPr>
            <w:r>
              <w:rPr>
                <w:rFonts w:ascii="Arial Narrow" w:hAnsi="Arial Narrow"/>
                <w:sz w:val="20"/>
                <w:lang w:eastAsia="en-GB"/>
              </w:rPr>
              <w:t>082</w:t>
            </w:r>
          </w:p>
        </w:tc>
        <w:tc>
          <w:tcPr>
            <w:tcW w:w="2977" w:type="dxa"/>
            <w:tcBorders>
              <w:top w:val="single" w:sz="4" w:space="0" w:color="auto"/>
              <w:left w:val="single" w:sz="4" w:space="0" w:color="auto"/>
              <w:bottom w:val="single" w:sz="4" w:space="0" w:color="auto"/>
              <w:right w:val="single" w:sz="4" w:space="0" w:color="auto"/>
            </w:tcBorders>
          </w:tcPr>
          <w:p w14:paraId="0DE12E35" w14:textId="239A143B" w:rsidR="00842158" w:rsidRPr="00E9789C" w:rsidRDefault="000858AA" w:rsidP="000858AA">
            <w:pPr>
              <w:pStyle w:val="Text1"/>
              <w:spacing w:before="0" w:after="0"/>
              <w:ind w:left="0"/>
              <w:jc w:val="center"/>
              <w:rPr>
                <w:rFonts w:ascii="Arial Narrow" w:hAnsi="Arial Narrow"/>
                <w:sz w:val="20"/>
                <w:lang w:eastAsia="en-GB"/>
              </w:rPr>
            </w:pPr>
            <w:r w:rsidRPr="00E9789C">
              <w:rPr>
                <w:rFonts w:ascii="Arial Narrow" w:hAnsi="Arial Narrow"/>
                <w:sz w:val="20"/>
                <w:lang w:eastAsia="en-GB"/>
              </w:rPr>
              <w:t>171 653,00</w:t>
            </w:r>
          </w:p>
        </w:tc>
      </w:tr>
      <w:tr w:rsidR="00842158" w:rsidRPr="00543985" w14:paraId="74E60418" w14:textId="77777777" w:rsidTr="00842158">
        <w:tc>
          <w:tcPr>
            <w:tcW w:w="3856" w:type="dxa"/>
          </w:tcPr>
          <w:p w14:paraId="7817115D" w14:textId="77777777" w:rsidR="00842158" w:rsidRPr="00566378" w:rsidRDefault="00842158" w:rsidP="00842158">
            <w:pPr>
              <w:pStyle w:val="Text1"/>
              <w:spacing w:before="0" w:after="0"/>
              <w:ind w:left="0"/>
              <w:jc w:val="left"/>
              <w:rPr>
                <w:rFonts w:ascii="Arial Narrow" w:hAnsi="Arial Narrow"/>
                <w:sz w:val="20"/>
                <w:lang w:eastAsia="en-GB"/>
              </w:rPr>
            </w:pPr>
            <w:r>
              <w:rPr>
                <w:rFonts w:ascii="Arial Narrow" w:hAnsi="Arial Narrow"/>
                <w:sz w:val="20"/>
              </w:rPr>
              <w:t xml:space="preserve">VI </w:t>
            </w:r>
            <w:r w:rsidRPr="00566378">
              <w:rPr>
                <w:rFonts w:ascii="Arial Narrow" w:hAnsi="Arial Narrow"/>
                <w:sz w:val="20"/>
              </w:rPr>
              <w:t xml:space="preserve">Rewitalizacja i </w:t>
            </w:r>
            <w:r w:rsidRPr="00C350BF">
              <w:rPr>
                <w:rFonts w:ascii="Arial Narrow" w:hAnsi="Arial Narrow"/>
                <w:sz w:val="20"/>
              </w:rPr>
              <w:t>potencjał endogeniczny regionu</w:t>
            </w:r>
          </w:p>
        </w:tc>
        <w:tc>
          <w:tcPr>
            <w:tcW w:w="2239" w:type="dxa"/>
            <w:tcBorders>
              <w:top w:val="single" w:sz="4" w:space="0" w:color="auto"/>
              <w:left w:val="single" w:sz="4" w:space="0" w:color="auto"/>
              <w:bottom w:val="single" w:sz="4" w:space="0" w:color="auto"/>
              <w:right w:val="single" w:sz="4" w:space="0" w:color="auto"/>
            </w:tcBorders>
          </w:tcPr>
          <w:p w14:paraId="28020743" w14:textId="77777777" w:rsidR="00842158" w:rsidRPr="00566378" w:rsidRDefault="00842158" w:rsidP="00842158">
            <w:pPr>
              <w:pStyle w:val="Text1"/>
              <w:spacing w:before="0" w:after="0"/>
              <w:ind w:left="0"/>
              <w:jc w:val="center"/>
              <w:rPr>
                <w:rFonts w:ascii="Arial Narrow" w:hAnsi="Arial Narrow"/>
                <w:sz w:val="20"/>
                <w:lang w:eastAsia="en-GB"/>
              </w:rPr>
            </w:pPr>
            <w:r>
              <w:rPr>
                <w:rFonts w:ascii="Arial Narrow" w:hAnsi="Arial Narrow"/>
                <w:sz w:val="20"/>
                <w:lang w:eastAsia="en-GB"/>
              </w:rPr>
              <w:t>089</w:t>
            </w:r>
          </w:p>
        </w:tc>
        <w:tc>
          <w:tcPr>
            <w:tcW w:w="2977" w:type="dxa"/>
            <w:tcBorders>
              <w:top w:val="single" w:sz="4" w:space="0" w:color="auto"/>
              <w:left w:val="single" w:sz="4" w:space="0" w:color="auto"/>
              <w:bottom w:val="single" w:sz="4" w:space="0" w:color="auto"/>
              <w:right w:val="single" w:sz="4" w:space="0" w:color="auto"/>
            </w:tcBorders>
          </w:tcPr>
          <w:p w14:paraId="70DD4D29" w14:textId="6906DD71" w:rsidR="00842158" w:rsidRPr="00E9789C" w:rsidRDefault="000858AA" w:rsidP="000858AA">
            <w:pPr>
              <w:pStyle w:val="Text1"/>
              <w:spacing w:before="0" w:after="0"/>
              <w:ind w:left="0"/>
              <w:jc w:val="center"/>
              <w:rPr>
                <w:rFonts w:ascii="Arial Narrow" w:hAnsi="Arial Narrow"/>
                <w:sz w:val="20"/>
                <w:lang w:eastAsia="en-GB"/>
              </w:rPr>
            </w:pPr>
            <w:r w:rsidRPr="00E9789C">
              <w:rPr>
                <w:rFonts w:ascii="Arial Narrow" w:hAnsi="Arial Narrow"/>
                <w:sz w:val="20"/>
                <w:lang w:eastAsia="en-GB"/>
              </w:rPr>
              <w:t>37 862 980</w:t>
            </w:r>
          </w:p>
        </w:tc>
      </w:tr>
      <w:tr w:rsidR="00842158" w:rsidRPr="00543985" w14:paraId="40316D1B" w14:textId="77777777" w:rsidTr="00842158">
        <w:tc>
          <w:tcPr>
            <w:tcW w:w="3856" w:type="dxa"/>
          </w:tcPr>
          <w:p w14:paraId="373803A1" w14:textId="77777777" w:rsidR="00842158" w:rsidRPr="00566378" w:rsidRDefault="00842158" w:rsidP="00842158">
            <w:pPr>
              <w:pStyle w:val="Text1"/>
              <w:spacing w:before="0" w:after="0"/>
              <w:ind w:left="0"/>
              <w:jc w:val="left"/>
              <w:rPr>
                <w:rFonts w:ascii="Arial Narrow" w:hAnsi="Arial Narrow"/>
                <w:sz w:val="20"/>
                <w:lang w:eastAsia="en-GB"/>
              </w:rPr>
            </w:pPr>
            <w:r>
              <w:rPr>
                <w:rFonts w:ascii="Arial Narrow" w:hAnsi="Arial Narrow"/>
                <w:sz w:val="20"/>
              </w:rPr>
              <w:t xml:space="preserve">VI </w:t>
            </w:r>
            <w:r w:rsidRPr="00566378">
              <w:rPr>
                <w:rFonts w:ascii="Arial Narrow" w:hAnsi="Arial Narrow"/>
                <w:sz w:val="20"/>
              </w:rPr>
              <w:t xml:space="preserve">Rewitalizacja i </w:t>
            </w:r>
            <w:r w:rsidRPr="00C350BF">
              <w:rPr>
                <w:rFonts w:ascii="Arial Narrow" w:hAnsi="Arial Narrow"/>
                <w:sz w:val="20"/>
              </w:rPr>
              <w:t>potencjał endogeniczny regionu</w:t>
            </w:r>
          </w:p>
        </w:tc>
        <w:tc>
          <w:tcPr>
            <w:tcW w:w="2239" w:type="dxa"/>
            <w:tcBorders>
              <w:top w:val="single" w:sz="4" w:space="0" w:color="auto"/>
              <w:left w:val="single" w:sz="4" w:space="0" w:color="auto"/>
              <w:bottom w:val="single" w:sz="4" w:space="0" w:color="auto"/>
              <w:right w:val="single" w:sz="4" w:space="0" w:color="auto"/>
            </w:tcBorders>
          </w:tcPr>
          <w:p w14:paraId="7AF01B84" w14:textId="77777777" w:rsidR="00842158" w:rsidRPr="00566378" w:rsidRDefault="00842158" w:rsidP="00842158">
            <w:pPr>
              <w:pStyle w:val="Text1"/>
              <w:spacing w:before="0" w:after="0"/>
              <w:ind w:left="0"/>
              <w:jc w:val="center"/>
              <w:rPr>
                <w:rFonts w:ascii="Arial Narrow" w:hAnsi="Arial Narrow"/>
                <w:sz w:val="20"/>
                <w:lang w:eastAsia="en-GB"/>
              </w:rPr>
            </w:pPr>
            <w:r>
              <w:rPr>
                <w:rFonts w:ascii="Arial Narrow" w:hAnsi="Arial Narrow"/>
                <w:sz w:val="20"/>
                <w:lang w:eastAsia="en-GB"/>
              </w:rPr>
              <w:t>090</w:t>
            </w:r>
          </w:p>
        </w:tc>
        <w:tc>
          <w:tcPr>
            <w:tcW w:w="2977" w:type="dxa"/>
            <w:tcBorders>
              <w:top w:val="single" w:sz="4" w:space="0" w:color="auto"/>
              <w:left w:val="single" w:sz="4" w:space="0" w:color="auto"/>
              <w:bottom w:val="single" w:sz="4" w:space="0" w:color="auto"/>
              <w:right w:val="single" w:sz="4" w:space="0" w:color="auto"/>
            </w:tcBorders>
          </w:tcPr>
          <w:p w14:paraId="685C8399" w14:textId="476A393A" w:rsidR="00842158" w:rsidRPr="00E9789C" w:rsidRDefault="00CB4098" w:rsidP="009B3AD5">
            <w:pPr>
              <w:pStyle w:val="Text1"/>
              <w:spacing w:before="0" w:after="0"/>
              <w:ind w:left="0"/>
              <w:jc w:val="center"/>
              <w:rPr>
                <w:rFonts w:ascii="Arial Narrow" w:hAnsi="Arial Narrow"/>
                <w:sz w:val="20"/>
                <w:lang w:eastAsia="en-GB"/>
              </w:rPr>
            </w:pPr>
            <w:r w:rsidRPr="00E9789C">
              <w:rPr>
                <w:rFonts w:ascii="Arial Narrow" w:hAnsi="Arial Narrow"/>
                <w:sz w:val="20"/>
                <w:lang w:eastAsia="en-GB"/>
              </w:rPr>
              <w:t>11</w:t>
            </w:r>
            <w:r w:rsidR="009B3AD5" w:rsidRPr="00E9789C">
              <w:rPr>
                <w:rFonts w:ascii="Arial Narrow" w:hAnsi="Arial Narrow"/>
                <w:sz w:val="20"/>
                <w:lang w:eastAsia="en-GB"/>
              </w:rPr>
              <w:t xml:space="preserve"> </w:t>
            </w:r>
            <w:r w:rsidRPr="00E9789C">
              <w:rPr>
                <w:rFonts w:ascii="Arial Narrow" w:hAnsi="Arial Narrow"/>
                <w:sz w:val="20"/>
                <w:lang w:eastAsia="en-GB"/>
              </w:rPr>
              <w:t>348</w:t>
            </w:r>
            <w:r w:rsidR="009B3AD5" w:rsidRPr="00E9789C">
              <w:rPr>
                <w:rFonts w:ascii="Arial Narrow" w:hAnsi="Arial Narrow"/>
                <w:sz w:val="20"/>
                <w:lang w:eastAsia="en-GB"/>
              </w:rPr>
              <w:t xml:space="preserve"> </w:t>
            </w:r>
            <w:r w:rsidRPr="00E9789C">
              <w:rPr>
                <w:rFonts w:ascii="Arial Narrow" w:hAnsi="Arial Narrow"/>
                <w:sz w:val="20"/>
                <w:lang w:eastAsia="en-GB"/>
              </w:rPr>
              <w:t>079</w:t>
            </w:r>
          </w:p>
        </w:tc>
      </w:tr>
      <w:tr w:rsidR="00842158" w:rsidRPr="00543985" w14:paraId="1C44BD32" w14:textId="77777777" w:rsidTr="00842158">
        <w:tc>
          <w:tcPr>
            <w:tcW w:w="3856" w:type="dxa"/>
          </w:tcPr>
          <w:p w14:paraId="43338D8F" w14:textId="77777777" w:rsidR="00842158" w:rsidRPr="00566378" w:rsidRDefault="00842158" w:rsidP="00842158">
            <w:pPr>
              <w:pStyle w:val="Text1"/>
              <w:spacing w:before="0" w:after="0"/>
              <w:ind w:left="0"/>
              <w:jc w:val="left"/>
              <w:rPr>
                <w:rFonts w:ascii="Arial Narrow" w:hAnsi="Arial Narrow"/>
                <w:sz w:val="20"/>
                <w:lang w:eastAsia="en-GB"/>
              </w:rPr>
            </w:pPr>
            <w:r>
              <w:rPr>
                <w:rFonts w:ascii="Arial Narrow" w:hAnsi="Arial Narrow"/>
                <w:sz w:val="20"/>
              </w:rPr>
              <w:t xml:space="preserve">VI </w:t>
            </w:r>
            <w:r w:rsidRPr="00566378">
              <w:rPr>
                <w:rFonts w:ascii="Arial Narrow" w:hAnsi="Arial Narrow"/>
                <w:sz w:val="20"/>
              </w:rPr>
              <w:t xml:space="preserve">Rewitalizacja i </w:t>
            </w:r>
            <w:r w:rsidRPr="00C350BF">
              <w:rPr>
                <w:rFonts w:ascii="Arial Narrow" w:hAnsi="Arial Narrow"/>
                <w:sz w:val="20"/>
              </w:rPr>
              <w:t>potencjał endogeniczny regionu</w:t>
            </w:r>
          </w:p>
        </w:tc>
        <w:tc>
          <w:tcPr>
            <w:tcW w:w="2239" w:type="dxa"/>
            <w:tcBorders>
              <w:top w:val="single" w:sz="4" w:space="0" w:color="auto"/>
              <w:left w:val="single" w:sz="4" w:space="0" w:color="auto"/>
              <w:bottom w:val="single" w:sz="4" w:space="0" w:color="auto"/>
              <w:right w:val="single" w:sz="4" w:space="0" w:color="auto"/>
            </w:tcBorders>
          </w:tcPr>
          <w:p w14:paraId="2BCA7E3E" w14:textId="77777777" w:rsidR="00842158" w:rsidRPr="00566378" w:rsidRDefault="00842158" w:rsidP="00842158">
            <w:pPr>
              <w:pStyle w:val="Text1"/>
              <w:spacing w:before="0" w:after="0"/>
              <w:ind w:left="0"/>
              <w:jc w:val="center"/>
              <w:rPr>
                <w:rFonts w:ascii="Arial Narrow" w:hAnsi="Arial Narrow"/>
                <w:sz w:val="20"/>
                <w:lang w:eastAsia="en-GB"/>
              </w:rPr>
            </w:pPr>
            <w:r>
              <w:rPr>
                <w:rFonts w:ascii="Arial Narrow" w:hAnsi="Arial Narrow"/>
                <w:sz w:val="20"/>
                <w:lang w:eastAsia="en-GB"/>
              </w:rPr>
              <w:t>091</w:t>
            </w:r>
          </w:p>
        </w:tc>
        <w:tc>
          <w:tcPr>
            <w:tcW w:w="2977" w:type="dxa"/>
            <w:tcBorders>
              <w:top w:val="single" w:sz="4" w:space="0" w:color="auto"/>
              <w:left w:val="single" w:sz="4" w:space="0" w:color="auto"/>
              <w:bottom w:val="single" w:sz="4" w:space="0" w:color="auto"/>
              <w:right w:val="single" w:sz="4" w:space="0" w:color="auto"/>
            </w:tcBorders>
          </w:tcPr>
          <w:p w14:paraId="1259DB74" w14:textId="11C8EB48" w:rsidR="00842158" w:rsidRPr="00E9789C" w:rsidRDefault="00842158" w:rsidP="002D190A">
            <w:pPr>
              <w:pStyle w:val="Text1"/>
              <w:spacing w:before="0" w:after="0"/>
              <w:ind w:left="0"/>
              <w:jc w:val="center"/>
              <w:rPr>
                <w:rFonts w:ascii="Arial Narrow" w:hAnsi="Arial Narrow"/>
                <w:sz w:val="20"/>
                <w:lang w:eastAsia="en-GB"/>
              </w:rPr>
            </w:pPr>
            <w:r w:rsidRPr="00E9789C">
              <w:rPr>
                <w:rFonts w:ascii="Arial Narrow" w:hAnsi="Arial Narrow"/>
                <w:sz w:val="20"/>
                <w:lang w:eastAsia="en-GB"/>
              </w:rPr>
              <w:t>1</w:t>
            </w:r>
            <w:r w:rsidR="002D190A">
              <w:rPr>
                <w:rFonts w:ascii="Arial Narrow" w:hAnsi="Arial Narrow"/>
                <w:sz w:val="20"/>
                <w:lang w:eastAsia="en-GB"/>
              </w:rPr>
              <w:t xml:space="preserve"> </w:t>
            </w:r>
            <w:r w:rsidRPr="00E9789C">
              <w:rPr>
                <w:rFonts w:ascii="Arial Narrow" w:hAnsi="Arial Narrow"/>
                <w:sz w:val="20"/>
                <w:lang w:eastAsia="en-GB"/>
              </w:rPr>
              <w:t>000 000</w:t>
            </w:r>
          </w:p>
        </w:tc>
      </w:tr>
      <w:tr w:rsidR="00842158" w:rsidRPr="00543985" w14:paraId="036E36B9" w14:textId="77777777" w:rsidTr="00842158">
        <w:tc>
          <w:tcPr>
            <w:tcW w:w="3856" w:type="dxa"/>
          </w:tcPr>
          <w:p w14:paraId="141AE8A8" w14:textId="77777777" w:rsidR="00842158" w:rsidRPr="00566378" w:rsidRDefault="00842158" w:rsidP="00842158">
            <w:pPr>
              <w:pStyle w:val="Text1"/>
              <w:spacing w:before="0" w:after="0"/>
              <w:ind w:left="0"/>
              <w:jc w:val="left"/>
              <w:rPr>
                <w:rFonts w:ascii="Arial Narrow" w:hAnsi="Arial Narrow"/>
                <w:sz w:val="20"/>
                <w:lang w:eastAsia="en-GB"/>
              </w:rPr>
            </w:pPr>
            <w:r>
              <w:rPr>
                <w:rFonts w:ascii="Arial Narrow" w:hAnsi="Arial Narrow"/>
                <w:sz w:val="20"/>
              </w:rPr>
              <w:t xml:space="preserve">VI </w:t>
            </w:r>
            <w:r w:rsidRPr="00566378">
              <w:rPr>
                <w:rFonts w:ascii="Arial Narrow" w:hAnsi="Arial Narrow"/>
                <w:sz w:val="20"/>
              </w:rPr>
              <w:t xml:space="preserve">Rewitalizacja i </w:t>
            </w:r>
            <w:r w:rsidRPr="00C350BF">
              <w:rPr>
                <w:rFonts w:ascii="Arial Narrow" w:hAnsi="Arial Narrow"/>
                <w:sz w:val="20"/>
              </w:rPr>
              <w:t>potencjał endogeniczny regionu</w:t>
            </w:r>
          </w:p>
        </w:tc>
        <w:tc>
          <w:tcPr>
            <w:tcW w:w="2239" w:type="dxa"/>
            <w:tcBorders>
              <w:top w:val="single" w:sz="4" w:space="0" w:color="auto"/>
              <w:left w:val="single" w:sz="4" w:space="0" w:color="auto"/>
              <w:bottom w:val="single" w:sz="4" w:space="0" w:color="auto"/>
              <w:right w:val="single" w:sz="4" w:space="0" w:color="auto"/>
            </w:tcBorders>
          </w:tcPr>
          <w:p w14:paraId="675C1F10" w14:textId="77777777" w:rsidR="00842158" w:rsidRPr="00566378" w:rsidRDefault="00842158" w:rsidP="00842158">
            <w:pPr>
              <w:pStyle w:val="Text1"/>
              <w:spacing w:before="0" w:after="0"/>
              <w:ind w:left="0"/>
              <w:jc w:val="center"/>
              <w:rPr>
                <w:rFonts w:ascii="Arial Narrow" w:hAnsi="Arial Narrow"/>
                <w:sz w:val="20"/>
                <w:lang w:eastAsia="en-GB"/>
              </w:rPr>
            </w:pPr>
            <w:r>
              <w:rPr>
                <w:rFonts w:ascii="Arial Narrow" w:hAnsi="Arial Narrow"/>
                <w:sz w:val="20"/>
                <w:lang w:eastAsia="en-GB"/>
              </w:rPr>
              <w:t>092</w:t>
            </w:r>
          </w:p>
        </w:tc>
        <w:tc>
          <w:tcPr>
            <w:tcW w:w="2977" w:type="dxa"/>
            <w:tcBorders>
              <w:top w:val="single" w:sz="4" w:space="0" w:color="auto"/>
              <w:left w:val="single" w:sz="4" w:space="0" w:color="auto"/>
              <w:bottom w:val="single" w:sz="4" w:space="0" w:color="auto"/>
              <w:right w:val="single" w:sz="4" w:space="0" w:color="auto"/>
            </w:tcBorders>
          </w:tcPr>
          <w:p w14:paraId="5420A531" w14:textId="197D89A8" w:rsidR="00842158" w:rsidRPr="00E9789C" w:rsidRDefault="00842158" w:rsidP="002D190A">
            <w:pPr>
              <w:pStyle w:val="Text1"/>
              <w:spacing w:before="0" w:after="0"/>
              <w:ind w:left="0"/>
              <w:jc w:val="center"/>
              <w:rPr>
                <w:rFonts w:ascii="Arial Narrow" w:hAnsi="Arial Narrow"/>
                <w:sz w:val="20"/>
                <w:lang w:eastAsia="en-GB"/>
              </w:rPr>
            </w:pPr>
            <w:r w:rsidRPr="00E9789C">
              <w:rPr>
                <w:rFonts w:ascii="Arial Narrow" w:hAnsi="Arial Narrow"/>
                <w:sz w:val="20"/>
                <w:lang w:eastAsia="en-GB"/>
              </w:rPr>
              <w:t>12</w:t>
            </w:r>
            <w:r w:rsidR="002D190A">
              <w:rPr>
                <w:rFonts w:ascii="Arial Narrow" w:hAnsi="Arial Narrow"/>
                <w:sz w:val="20"/>
                <w:lang w:eastAsia="en-GB"/>
              </w:rPr>
              <w:t xml:space="preserve"> </w:t>
            </w:r>
            <w:r w:rsidRPr="00E9789C">
              <w:rPr>
                <w:rFonts w:ascii="Arial Narrow" w:hAnsi="Arial Narrow"/>
                <w:sz w:val="20"/>
                <w:lang w:eastAsia="en-GB"/>
              </w:rPr>
              <w:t>000 000</w:t>
            </w:r>
          </w:p>
        </w:tc>
      </w:tr>
      <w:tr w:rsidR="00842158" w:rsidRPr="00543985" w14:paraId="3410097B" w14:textId="77777777" w:rsidTr="00842158">
        <w:tc>
          <w:tcPr>
            <w:tcW w:w="3856" w:type="dxa"/>
          </w:tcPr>
          <w:p w14:paraId="36361C97" w14:textId="77777777" w:rsidR="00842158" w:rsidRPr="00566378" w:rsidRDefault="00842158" w:rsidP="00842158">
            <w:pPr>
              <w:pStyle w:val="Text1"/>
              <w:spacing w:before="0" w:after="0"/>
              <w:ind w:left="0"/>
              <w:jc w:val="left"/>
              <w:rPr>
                <w:rFonts w:ascii="Arial Narrow" w:hAnsi="Arial Narrow"/>
                <w:sz w:val="20"/>
                <w:lang w:eastAsia="en-GB"/>
              </w:rPr>
            </w:pPr>
            <w:r>
              <w:rPr>
                <w:rFonts w:ascii="Arial Narrow" w:hAnsi="Arial Narrow"/>
                <w:sz w:val="20"/>
              </w:rPr>
              <w:t xml:space="preserve">VI </w:t>
            </w:r>
            <w:r w:rsidRPr="00566378">
              <w:rPr>
                <w:rFonts w:ascii="Arial Narrow" w:hAnsi="Arial Narrow"/>
                <w:sz w:val="20"/>
              </w:rPr>
              <w:t xml:space="preserve">Rewitalizacja i </w:t>
            </w:r>
            <w:r w:rsidRPr="00C350BF">
              <w:rPr>
                <w:rFonts w:ascii="Arial Narrow" w:hAnsi="Arial Narrow"/>
                <w:sz w:val="20"/>
              </w:rPr>
              <w:t>potencjał endogeniczny regionu</w:t>
            </w:r>
          </w:p>
        </w:tc>
        <w:tc>
          <w:tcPr>
            <w:tcW w:w="2239" w:type="dxa"/>
            <w:tcBorders>
              <w:top w:val="single" w:sz="4" w:space="0" w:color="auto"/>
              <w:left w:val="single" w:sz="4" w:space="0" w:color="auto"/>
              <w:bottom w:val="single" w:sz="4" w:space="0" w:color="auto"/>
              <w:right w:val="single" w:sz="4" w:space="0" w:color="auto"/>
            </w:tcBorders>
          </w:tcPr>
          <w:p w14:paraId="54F3AE56" w14:textId="77777777" w:rsidR="00842158" w:rsidRPr="00566378" w:rsidRDefault="00842158" w:rsidP="00842158">
            <w:pPr>
              <w:pStyle w:val="Text1"/>
              <w:spacing w:before="0" w:after="0"/>
              <w:ind w:left="0"/>
              <w:jc w:val="center"/>
              <w:rPr>
                <w:rFonts w:ascii="Arial Narrow" w:hAnsi="Arial Narrow"/>
                <w:sz w:val="20"/>
                <w:lang w:eastAsia="en-GB"/>
              </w:rPr>
            </w:pPr>
            <w:r>
              <w:rPr>
                <w:rFonts w:ascii="Arial Narrow" w:hAnsi="Arial Narrow"/>
                <w:sz w:val="20"/>
                <w:lang w:eastAsia="en-GB"/>
              </w:rPr>
              <w:t>093</w:t>
            </w:r>
          </w:p>
        </w:tc>
        <w:tc>
          <w:tcPr>
            <w:tcW w:w="2977" w:type="dxa"/>
            <w:tcBorders>
              <w:top w:val="single" w:sz="4" w:space="0" w:color="auto"/>
              <w:left w:val="single" w:sz="4" w:space="0" w:color="auto"/>
              <w:bottom w:val="single" w:sz="4" w:space="0" w:color="auto"/>
              <w:right w:val="single" w:sz="4" w:space="0" w:color="auto"/>
            </w:tcBorders>
          </w:tcPr>
          <w:p w14:paraId="2373FF26" w14:textId="3A94D5C2" w:rsidR="00842158" w:rsidRPr="00E9789C" w:rsidRDefault="00D7183E" w:rsidP="002D190A">
            <w:pPr>
              <w:pStyle w:val="Text1"/>
              <w:spacing w:before="0" w:after="0"/>
              <w:ind w:left="0"/>
              <w:jc w:val="center"/>
              <w:rPr>
                <w:rFonts w:ascii="Arial Narrow" w:hAnsi="Arial Narrow"/>
                <w:sz w:val="20"/>
                <w:lang w:eastAsia="en-GB"/>
              </w:rPr>
            </w:pPr>
            <w:r>
              <w:rPr>
                <w:rFonts w:ascii="Arial Narrow" w:hAnsi="Arial Narrow"/>
                <w:sz w:val="20"/>
                <w:lang w:eastAsia="en-GB"/>
              </w:rPr>
              <w:t>11</w:t>
            </w:r>
            <w:r w:rsidR="002D190A">
              <w:rPr>
                <w:rFonts w:ascii="Arial Narrow" w:hAnsi="Arial Narrow"/>
                <w:sz w:val="20"/>
                <w:lang w:eastAsia="en-GB"/>
              </w:rPr>
              <w:t xml:space="preserve"> </w:t>
            </w:r>
            <w:r>
              <w:rPr>
                <w:rFonts w:ascii="Arial Narrow" w:hAnsi="Arial Narrow"/>
                <w:sz w:val="20"/>
                <w:lang w:eastAsia="en-GB"/>
              </w:rPr>
              <w:t>334 000</w:t>
            </w:r>
          </w:p>
        </w:tc>
      </w:tr>
      <w:tr w:rsidR="00842158" w:rsidRPr="00543985" w14:paraId="6BCD7F61" w14:textId="77777777" w:rsidTr="00842158">
        <w:tc>
          <w:tcPr>
            <w:tcW w:w="3856" w:type="dxa"/>
          </w:tcPr>
          <w:p w14:paraId="664881C2" w14:textId="77777777" w:rsidR="00842158" w:rsidRPr="00566378" w:rsidRDefault="00842158" w:rsidP="00842158">
            <w:pPr>
              <w:pStyle w:val="Text1"/>
              <w:spacing w:before="0" w:after="0"/>
              <w:ind w:left="0"/>
              <w:jc w:val="left"/>
              <w:rPr>
                <w:rFonts w:ascii="Arial Narrow" w:hAnsi="Arial Narrow"/>
                <w:sz w:val="20"/>
                <w:lang w:eastAsia="en-GB"/>
              </w:rPr>
            </w:pPr>
            <w:r>
              <w:rPr>
                <w:rFonts w:ascii="Arial Narrow" w:hAnsi="Arial Narrow"/>
                <w:sz w:val="20"/>
              </w:rPr>
              <w:t xml:space="preserve">VI </w:t>
            </w:r>
            <w:r w:rsidRPr="00566378">
              <w:rPr>
                <w:rFonts w:ascii="Arial Narrow" w:hAnsi="Arial Narrow"/>
                <w:sz w:val="20"/>
              </w:rPr>
              <w:t xml:space="preserve">Rewitalizacja i </w:t>
            </w:r>
            <w:r w:rsidRPr="00C350BF">
              <w:rPr>
                <w:rFonts w:ascii="Arial Narrow" w:hAnsi="Arial Narrow"/>
                <w:sz w:val="20"/>
              </w:rPr>
              <w:t>potencjał endogeniczny regionu</w:t>
            </w:r>
          </w:p>
        </w:tc>
        <w:tc>
          <w:tcPr>
            <w:tcW w:w="2239" w:type="dxa"/>
            <w:tcBorders>
              <w:top w:val="single" w:sz="4" w:space="0" w:color="auto"/>
              <w:left w:val="single" w:sz="4" w:space="0" w:color="auto"/>
              <w:bottom w:val="single" w:sz="4" w:space="0" w:color="auto"/>
              <w:right w:val="single" w:sz="4" w:space="0" w:color="auto"/>
            </w:tcBorders>
          </w:tcPr>
          <w:p w14:paraId="06A6D3A9" w14:textId="77777777" w:rsidR="00842158" w:rsidRPr="00566378" w:rsidRDefault="00842158" w:rsidP="00842158">
            <w:pPr>
              <w:pStyle w:val="Text1"/>
              <w:spacing w:before="0" w:after="0"/>
              <w:ind w:left="0"/>
              <w:jc w:val="center"/>
              <w:rPr>
                <w:rFonts w:ascii="Arial Narrow" w:hAnsi="Arial Narrow"/>
                <w:sz w:val="20"/>
                <w:lang w:eastAsia="en-GB"/>
              </w:rPr>
            </w:pPr>
            <w:r>
              <w:rPr>
                <w:rFonts w:ascii="Arial Narrow" w:hAnsi="Arial Narrow"/>
                <w:sz w:val="20"/>
                <w:lang w:eastAsia="en-GB"/>
              </w:rPr>
              <w:t>094</w:t>
            </w:r>
          </w:p>
        </w:tc>
        <w:tc>
          <w:tcPr>
            <w:tcW w:w="2977" w:type="dxa"/>
            <w:tcBorders>
              <w:top w:val="single" w:sz="4" w:space="0" w:color="auto"/>
              <w:left w:val="single" w:sz="4" w:space="0" w:color="auto"/>
              <w:bottom w:val="single" w:sz="4" w:space="0" w:color="auto"/>
              <w:right w:val="single" w:sz="4" w:space="0" w:color="auto"/>
            </w:tcBorders>
          </w:tcPr>
          <w:p w14:paraId="4912A840" w14:textId="0C094767" w:rsidR="00842158" w:rsidRPr="00E9789C" w:rsidRDefault="003242F6" w:rsidP="003242F6">
            <w:pPr>
              <w:pStyle w:val="Text1"/>
              <w:spacing w:before="0" w:after="0"/>
              <w:ind w:left="0"/>
              <w:jc w:val="center"/>
              <w:rPr>
                <w:rFonts w:ascii="Arial Narrow" w:hAnsi="Arial Narrow"/>
                <w:sz w:val="20"/>
                <w:lang w:eastAsia="en-GB"/>
              </w:rPr>
            </w:pPr>
            <w:r>
              <w:rPr>
                <w:rFonts w:ascii="Arial Narrow" w:hAnsi="Arial Narrow"/>
                <w:sz w:val="20"/>
                <w:lang w:eastAsia="en-GB"/>
              </w:rPr>
              <w:t>19 890 417</w:t>
            </w:r>
          </w:p>
        </w:tc>
      </w:tr>
      <w:tr w:rsidR="00842158" w:rsidRPr="00543985" w14:paraId="2E7FEA41" w14:textId="77777777" w:rsidTr="00842158">
        <w:tc>
          <w:tcPr>
            <w:tcW w:w="3856" w:type="dxa"/>
          </w:tcPr>
          <w:p w14:paraId="459CAE2A" w14:textId="77777777" w:rsidR="00842158" w:rsidRPr="00566378" w:rsidRDefault="00842158" w:rsidP="00842158">
            <w:pPr>
              <w:pStyle w:val="Text1"/>
              <w:spacing w:before="0" w:after="0"/>
              <w:ind w:left="0"/>
              <w:jc w:val="left"/>
              <w:rPr>
                <w:rFonts w:ascii="Arial Narrow" w:hAnsi="Arial Narrow"/>
                <w:sz w:val="20"/>
                <w:lang w:eastAsia="en-GB"/>
              </w:rPr>
            </w:pPr>
            <w:r>
              <w:rPr>
                <w:rFonts w:ascii="Arial Narrow" w:hAnsi="Arial Narrow"/>
                <w:sz w:val="20"/>
              </w:rPr>
              <w:t xml:space="preserve">VI </w:t>
            </w:r>
            <w:r w:rsidRPr="00566378">
              <w:rPr>
                <w:rFonts w:ascii="Arial Narrow" w:hAnsi="Arial Narrow"/>
                <w:sz w:val="20"/>
              </w:rPr>
              <w:t xml:space="preserve">Rewitalizacja i </w:t>
            </w:r>
            <w:r w:rsidRPr="00C350BF">
              <w:rPr>
                <w:rFonts w:ascii="Arial Narrow" w:hAnsi="Arial Narrow"/>
                <w:sz w:val="20"/>
              </w:rPr>
              <w:t>potencjał endogeniczny regionu</w:t>
            </w:r>
          </w:p>
        </w:tc>
        <w:tc>
          <w:tcPr>
            <w:tcW w:w="2239" w:type="dxa"/>
            <w:tcBorders>
              <w:top w:val="single" w:sz="4" w:space="0" w:color="auto"/>
              <w:left w:val="single" w:sz="4" w:space="0" w:color="auto"/>
              <w:bottom w:val="single" w:sz="4" w:space="0" w:color="auto"/>
              <w:right w:val="single" w:sz="4" w:space="0" w:color="auto"/>
            </w:tcBorders>
          </w:tcPr>
          <w:p w14:paraId="26D259E6" w14:textId="77777777" w:rsidR="00842158" w:rsidRPr="00566378" w:rsidRDefault="00842158" w:rsidP="00842158">
            <w:pPr>
              <w:pStyle w:val="Text1"/>
              <w:spacing w:before="0" w:after="0"/>
              <w:ind w:left="0"/>
              <w:jc w:val="center"/>
              <w:rPr>
                <w:rFonts w:ascii="Arial Narrow" w:hAnsi="Arial Narrow"/>
                <w:sz w:val="20"/>
                <w:lang w:eastAsia="en-GB"/>
              </w:rPr>
            </w:pPr>
            <w:r>
              <w:rPr>
                <w:rFonts w:ascii="Arial Narrow" w:hAnsi="Arial Narrow"/>
                <w:sz w:val="20"/>
                <w:lang w:eastAsia="en-GB"/>
              </w:rPr>
              <w:t>095</w:t>
            </w:r>
          </w:p>
        </w:tc>
        <w:tc>
          <w:tcPr>
            <w:tcW w:w="2977" w:type="dxa"/>
            <w:tcBorders>
              <w:top w:val="single" w:sz="4" w:space="0" w:color="auto"/>
              <w:left w:val="single" w:sz="4" w:space="0" w:color="auto"/>
              <w:bottom w:val="single" w:sz="4" w:space="0" w:color="auto"/>
              <w:right w:val="single" w:sz="4" w:space="0" w:color="auto"/>
            </w:tcBorders>
          </w:tcPr>
          <w:p w14:paraId="6ECFA1D2" w14:textId="2AD5157D" w:rsidR="00842158" w:rsidRPr="00E9789C" w:rsidRDefault="00E9789C" w:rsidP="00E9789C">
            <w:pPr>
              <w:pStyle w:val="Text1"/>
              <w:spacing w:before="0" w:after="0"/>
              <w:ind w:left="0"/>
              <w:jc w:val="center"/>
              <w:rPr>
                <w:rFonts w:ascii="Arial Narrow" w:hAnsi="Arial Narrow"/>
                <w:sz w:val="20"/>
                <w:lang w:eastAsia="en-GB"/>
              </w:rPr>
            </w:pPr>
            <w:r w:rsidRPr="00E9789C">
              <w:rPr>
                <w:rFonts w:ascii="Arial Narrow" w:hAnsi="Arial Narrow"/>
                <w:sz w:val="20"/>
                <w:lang w:eastAsia="en-GB"/>
              </w:rPr>
              <w:t>7 338 487</w:t>
            </w:r>
          </w:p>
        </w:tc>
      </w:tr>
      <w:tr w:rsidR="00842158" w:rsidRPr="00543985" w14:paraId="725F8B6A" w14:textId="77777777" w:rsidTr="00842158">
        <w:tc>
          <w:tcPr>
            <w:tcW w:w="3856" w:type="dxa"/>
          </w:tcPr>
          <w:p w14:paraId="7C4A87EA" w14:textId="77777777" w:rsidR="00842158" w:rsidRPr="00566378" w:rsidRDefault="00842158" w:rsidP="00842158">
            <w:pPr>
              <w:pStyle w:val="Text1"/>
              <w:spacing w:before="0" w:after="0"/>
              <w:ind w:left="0"/>
              <w:jc w:val="left"/>
              <w:rPr>
                <w:rFonts w:ascii="Arial Narrow" w:hAnsi="Arial Narrow"/>
                <w:sz w:val="20"/>
                <w:lang w:eastAsia="en-GB"/>
              </w:rPr>
            </w:pPr>
            <w:r>
              <w:rPr>
                <w:rFonts w:ascii="Arial Narrow" w:hAnsi="Arial Narrow"/>
                <w:sz w:val="20"/>
              </w:rPr>
              <w:t xml:space="preserve">VI </w:t>
            </w:r>
            <w:r w:rsidRPr="00566378">
              <w:rPr>
                <w:rFonts w:ascii="Arial Narrow" w:hAnsi="Arial Narrow"/>
                <w:sz w:val="20"/>
              </w:rPr>
              <w:t xml:space="preserve">Rewitalizacja i </w:t>
            </w:r>
            <w:r w:rsidRPr="00C350BF">
              <w:rPr>
                <w:rFonts w:ascii="Arial Narrow" w:hAnsi="Arial Narrow"/>
                <w:sz w:val="20"/>
              </w:rPr>
              <w:t>potencjał endogeniczny regionu</w:t>
            </w:r>
          </w:p>
        </w:tc>
        <w:tc>
          <w:tcPr>
            <w:tcW w:w="2239" w:type="dxa"/>
            <w:tcBorders>
              <w:top w:val="single" w:sz="4" w:space="0" w:color="auto"/>
              <w:left w:val="single" w:sz="4" w:space="0" w:color="auto"/>
              <w:bottom w:val="single" w:sz="4" w:space="0" w:color="auto"/>
              <w:right w:val="single" w:sz="4" w:space="0" w:color="auto"/>
            </w:tcBorders>
          </w:tcPr>
          <w:p w14:paraId="524D2713" w14:textId="77777777" w:rsidR="00842158" w:rsidRPr="00566378" w:rsidRDefault="00842158" w:rsidP="00842158">
            <w:pPr>
              <w:pStyle w:val="Text1"/>
              <w:spacing w:before="0" w:after="0"/>
              <w:ind w:left="0"/>
              <w:jc w:val="center"/>
              <w:rPr>
                <w:rFonts w:ascii="Arial Narrow" w:hAnsi="Arial Narrow"/>
                <w:sz w:val="20"/>
                <w:lang w:eastAsia="en-GB"/>
              </w:rPr>
            </w:pPr>
            <w:r>
              <w:rPr>
                <w:rFonts w:ascii="Arial Narrow" w:hAnsi="Arial Narrow"/>
                <w:sz w:val="20"/>
                <w:lang w:eastAsia="en-GB"/>
              </w:rPr>
              <w:t>101</w:t>
            </w:r>
          </w:p>
        </w:tc>
        <w:tc>
          <w:tcPr>
            <w:tcW w:w="2977" w:type="dxa"/>
            <w:tcBorders>
              <w:top w:val="single" w:sz="4" w:space="0" w:color="auto"/>
              <w:left w:val="single" w:sz="4" w:space="0" w:color="auto"/>
              <w:bottom w:val="single" w:sz="4" w:space="0" w:color="auto"/>
              <w:right w:val="single" w:sz="4" w:space="0" w:color="auto"/>
            </w:tcBorders>
          </w:tcPr>
          <w:p w14:paraId="74E0E289" w14:textId="4AD131B7" w:rsidR="00842158" w:rsidRPr="00E9789C" w:rsidRDefault="00B55A10" w:rsidP="002D190A">
            <w:pPr>
              <w:pStyle w:val="Text1"/>
              <w:spacing w:before="0" w:after="0"/>
              <w:ind w:left="0"/>
              <w:jc w:val="center"/>
              <w:rPr>
                <w:rFonts w:ascii="Arial Narrow" w:hAnsi="Arial Narrow"/>
                <w:sz w:val="20"/>
                <w:lang w:eastAsia="en-GB"/>
              </w:rPr>
            </w:pPr>
            <w:r w:rsidRPr="00E9789C">
              <w:rPr>
                <w:rFonts w:ascii="Arial Narrow" w:hAnsi="Arial Narrow"/>
                <w:sz w:val="20"/>
                <w:lang w:eastAsia="en-GB"/>
              </w:rPr>
              <w:t>21</w:t>
            </w:r>
            <w:r w:rsidR="002D190A">
              <w:rPr>
                <w:rFonts w:ascii="Arial Narrow" w:hAnsi="Arial Narrow"/>
                <w:sz w:val="20"/>
                <w:lang w:eastAsia="en-GB"/>
              </w:rPr>
              <w:t xml:space="preserve"> </w:t>
            </w:r>
            <w:r w:rsidR="00E74451" w:rsidRPr="00E9789C">
              <w:rPr>
                <w:rFonts w:ascii="Arial Narrow" w:hAnsi="Arial Narrow"/>
                <w:sz w:val="20"/>
                <w:lang w:eastAsia="en-GB"/>
              </w:rPr>
              <w:t>90</w:t>
            </w:r>
            <w:r w:rsidRPr="00E9789C">
              <w:rPr>
                <w:rFonts w:ascii="Arial Narrow" w:hAnsi="Arial Narrow"/>
                <w:sz w:val="20"/>
                <w:lang w:eastAsia="en-GB"/>
              </w:rPr>
              <w:t xml:space="preserve">5 </w:t>
            </w:r>
            <w:r w:rsidR="00842158" w:rsidRPr="00E9789C">
              <w:rPr>
                <w:rFonts w:ascii="Arial Narrow" w:hAnsi="Arial Narrow"/>
                <w:sz w:val="20"/>
                <w:lang w:eastAsia="en-GB"/>
              </w:rPr>
              <w:t>900</w:t>
            </w:r>
          </w:p>
        </w:tc>
      </w:tr>
    </w:tbl>
    <w:p w14:paraId="56746634" w14:textId="77777777" w:rsidR="00842158" w:rsidRDefault="00842158" w:rsidP="00842158">
      <w:pPr>
        <w:suppressAutoHyphens/>
        <w:spacing w:after="0" w:line="240" w:lineRule="auto"/>
        <w:rPr>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6"/>
        <w:gridCol w:w="2160"/>
        <w:gridCol w:w="2938"/>
      </w:tblGrid>
      <w:tr w:rsidR="00842158" w:rsidRPr="00543985" w14:paraId="70A65415" w14:textId="77777777" w:rsidTr="00842158">
        <w:trPr>
          <w:trHeight w:val="364"/>
        </w:trPr>
        <w:tc>
          <w:tcPr>
            <w:tcW w:w="8954" w:type="dxa"/>
            <w:gridSpan w:val="3"/>
          </w:tcPr>
          <w:p w14:paraId="4A81CD1B" w14:textId="77777777" w:rsidR="00842158" w:rsidRPr="00543985" w:rsidRDefault="00842158" w:rsidP="00842158">
            <w:pPr>
              <w:autoSpaceDE w:val="0"/>
              <w:autoSpaceDN w:val="0"/>
              <w:adjustRightInd w:val="0"/>
              <w:spacing w:after="0" w:line="240" w:lineRule="auto"/>
              <w:rPr>
                <w:rFonts w:cs="TimesNewRoman"/>
                <w:b/>
                <w:sz w:val="20"/>
                <w:szCs w:val="20"/>
              </w:rPr>
            </w:pPr>
            <w:r w:rsidRPr="00543985">
              <w:rPr>
                <w:b/>
                <w:sz w:val="20"/>
                <w:szCs w:val="20"/>
              </w:rPr>
              <w:t>Tabela 8: Wymiar 2 – Forma finansowania</w:t>
            </w:r>
          </w:p>
        </w:tc>
      </w:tr>
      <w:tr w:rsidR="00842158" w:rsidRPr="00543985" w14:paraId="7D2B781F" w14:textId="77777777" w:rsidTr="00842158">
        <w:trPr>
          <w:trHeight w:val="364"/>
        </w:trPr>
        <w:tc>
          <w:tcPr>
            <w:tcW w:w="3856" w:type="dxa"/>
          </w:tcPr>
          <w:p w14:paraId="37F48A36" w14:textId="77777777" w:rsidR="00842158" w:rsidRPr="00543985" w:rsidRDefault="00842158" w:rsidP="00842158">
            <w:pPr>
              <w:autoSpaceDE w:val="0"/>
              <w:autoSpaceDN w:val="0"/>
              <w:adjustRightInd w:val="0"/>
              <w:spacing w:after="0" w:line="240" w:lineRule="auto"/>
              <w:rPr>
                <w:bCs/>
                <w:sz w:val="20"/>
                <w:szCs w:val="20"/>
              </w:rPr>
            </w:pPr>
            <w:r w:rsidRPr="00543985">
              <w:rPr>
                <w:sz w:val="20"/>
                <w:szCs w:val="20"/>
              </w:rPr>
              <w:t>Fundusz</w:t>
            </w:r>
          </w:p>
        </w:tc>
        <w:tc>
          <w:tcPr>
            <w:tcW w:w="5098" w:type="dxa"/>
            <w:gridSpan w:val="2"/>
          </w:tcPr>
          <w:p w14:paraId="3B6718B4" w14:textId="77777777" w:rsidR="00842158" w:rsidRPr="00543985" w:rsidRDefault="00842158" w:rsidP="00842158">
            <w:pPr>
              <w:autoSpaceDE w:val="0"/>
              <w:autoSpaceDN w:val="0"/>
              <w:adjustRightInd w:val="0"/>
              <w:spacing w:after="0" w:line="240" w:lineRule="auto"/>
              <w:rPr>
                <w:bCs/>
                <w:sz w:val="20"/>
                <w:szCs w:val="20"/>
                <w:lang w:val="en-GB"/>
              </w:rPr>
            </w:pPr>
            <w:r w:rsidRPr="00543985">
              <w:rPr>
                <w:bCs/>
                <w:sz w:val="20"/>
                <w:szCs w:val="20"/>
                <w:lang w:val="en-GB"/>
              </w:rPr>
              <w:t>Europejski Fundusz Rozwoju Regionalnego</w:t>
            </w:r>
          </w:p>
        </w:tc>
      </w:tr>
      <w:tr w:rsidR="00842158" w:rsidRPr="00543985" w14:paraId="096D07EC" w14:textId="77777777" w:rsidTr="00842158">
        <w:trPr>
          <w:trHeight w:val="364"/>
        </w:trPr>
        <w:tc>
          <w:tcPr>
            <w:tcW w:w="3856" w:type="dxa"/>
          </w:tcPr>
          <w:p w14:paraId="07AC2916" w14:textId="77777777" w:rsidR="00842158" w:rsidRPr="00543985" w:rsidRDefault="00842158" w:rsidP="00842158">
            <w:pPr>
              <w:autoSpaceDE w:val="0"/>
              <w:autoSpaceDN w:val="0"/>
              <w:adjustRightInd w:val="0"/>
              <w:spacing w:after="0" w:line="240" w:lineRule="auto"/>
              <w:rPr>
                <w:bCs/>
                <w:sz w:val="20"/>
                <w:szCs w:val="20"/>
              </w:rPr>
            </w:pPr>
            <w:r w:rsidRPr="00543985">
              <w:rPr>
                <w:sz w:val="20"/>
                <w:szCs w:val="20"/>
              </w:rPr>
              <w:t>Kategoria regionu</w:t>
            </w:r>
          </w:p>
        </w:tc>
        <w:tc>
          <w:tcPr>
            <w:tcW w:w="5098" w:type="dxa"/>
            <w:gridSpan w:val="2"/>
          </w:tcPr>
          <w:p w14:paraId="72B0F327" w14:textId="77777777" w:rsidR="00842158" w:rsidRPr="004277E6" w:rsidRDefault="00842158" w:rsidP="00842158">
            <w:pPr>
              <w:autoSpaceDE w:val="0"/>
              <w:autoSpaceDN w:val="0"/>
              <w:adjustRightInd w:val="0"/>
              <w:spacing w:after="0" w:line="240" w:lineRule="auto"/>
              <w:rPr>
                <w:sz w:val="20"/>
                <w:szCs w:val="20"/>
                <w:lang w:val="en-GB"/>
              </w:rPr>
            </w:pPr>
            <w:r w:rsidRPr="004277E6">
              <w:rPr>
                <w:sz w:val="20"/>
                <w:szCs w:val="20"/>
                <w:lang w:val="en-GB"/>
              </w:rPr>
              <w:t>Region słabiej rozwinięty</w:t>
            </w:r>
          </w:p>
        </w:tc>
      </w:tr>
      <w:tr w:rsidR="00842158" w:rsidRPr="00543985" w14:paraId="295B722B" w14:textId="77777777" w:rsidTr="00842158">
        <w:trPr>
          <w:trHeight w:val="267"/>
        </w:trPr>
        <w:tc>
          <w:tcPr>
            <w:tcW w:w="3856" w:type="dxa"/>
          </w:tcPr>
          <w:p w14:paraId="36D599D0" w14:textId="77777777" w:rsidR="00842158" w:rsidRPr="00543985" w:rsidRDefault="00842158" w:rsidP="00842158">
            <w:pPr>
              <w:spacing w:after="0" w:line="240" w:lineRule="auto"/>
              <w:jc w:val="center"/>
              <w:rPr>
                <w:b/>
                <w:sz w:val="20"/>
                <w:szCs w:val="20"/>
              </w:rPr>
            </w:pPr>
            <w:r w:rsidRPr="00543985">
              <w:rPr>
                <w:b/>
                <w:sz w:val="20"/>
                <w:szCs w:val="20"/>
              </w:rPr>
              <w:t>Oś priorytetowa</w:t>
            </w:r>
          </w:p>
        </w:tc>
        <w:tc>
          <w:tcPr>
            <w:tcW w:w="2160" w:type="dxa"/>
          </w:tcPr>
          <w:p w14:paraId="3B7A996E" w14:textId="77777777" w:rsidR="00842158" w:rsidRPr="00543985" w:rsidRDefault="00842158" w:rsidP="00842158">
            <w:pPr>
              <w:spacing w:after="0" w:line="240" w:lineRule="auto"/>
              <w:jc w:val="center"/>
              <w:rPr>
                <w:sz w:val="20"/>
                <w:szCs w:val="20"/>
              </w:rPr>
            </w:pPr>
            <w:r w:rsidRPr="00543985">
              <w:rPr>
                <w:b/>
                <w:sz w:val="20"/>
                <w:szCs w:val="20"/>
              </w:rPr>
              <w:t>Kod</w:t>
            </w:r>
          </w:p>
        </w:tc>
        <w:tc>
          <w:tcPr>
            <w:tcW w:w="2938" w:type="dxa"/>
          </w:tcPr>
          <w:p w14:paraId="695CD4C5" w14:textId="77777777" w:rsidR="00842158" w:rsidRPr="00543985" w:rsidRDefault="00842158" w:rsidP="00842158">
            <w:pPr>
              <w:spacing w:after="0" w:line="240" w:lineRule="auto"/>
              <w:jc w:val="center"/>
              <w:rPr>
                <w:sz w:val="20"/>
                <w:szCs w:val="20"/>
              </w:rPr>
            </w:pPr>
            <w:r w:rsidRPr="00543985">
              <w:rPr>
                <w:b/>
                <w:sz w:val="20"/>
                <w:szCs w:val="20"/>
              </w:rPr>
              <w:t>Kwota (w EUR)</w:t>
            </w:r>
          </w:p>
        </w:tc>
      </w:tr>
      <w:tr w:rsidR="00842158" w:rsidRPr="00543985" w14:paraId="23B50A4C" w14:textId="77777777" w:rsidTr="00842158">
        <w:tc>
          <w:tcPr>
            <w:tcW w:w="3856" w:type="dxa"/>
          </w:tcPr>
          <w:p w14:paraId="3437A4FA" w14:textId="77777777" w:rsidR="00842158" w:rsidRPr="004277E6" w:rsidRDefault="00842158" w:rsidP="00842158">
            <w:pPr>
              <w:suppressAutoHyphens/>
              <w:spacing w:after="0" w:line="240" w:lineRule="auto"/>
              <w:rPr>
                <w:sz w:val="20"/>
                <w:szCs w:val="20"/>
              </w:rPr>
            </w:pPr>
            <w:r w:rsidRPr="004277E6">
              <w:rPr>
                <w:sz w:val="20"/>
                <w:szCs w:val="20"/>
              </w:rPr>
              <w:t>V</w:t>
            </w:r>
            <w:r>
              <w:rPr>
                <w:sz w:val="20"/>
                <w:szCs w:val="20"/>
              </w:rPr>
              <w:t>I</w:t>
            </w:r>
            <w:r w:rsidRPr="004277E6">
              <w:rPr>
                <w:sz w:val="20"/>
                <w:szCs w:val="20"/>
              </w:rPr>
              <w:t xml:space="preserve"> Rewitalizacja i </w:t>
            </w:r>
            <w:r w:rsidRPr="00C350BF">
              <w:rPr>
                <w:sz w:val="20"/>
                <w:szCs w:val="20"/>
              </w:rPr>
              <w:t>potencjał endogeniczny regionu</w:t>
            </w:r>
          </w:p>
        </w:tc>
        <w:tc>
          <w:tcPr>
            <w:tcW w:w="2160" w:type="dxa"/>
          </w:tcPr>
          <w:p w14:paraId="55C0DDFD" w14:textId="77777777" w:rsidR="00842158" w:rsidRPr="00543985" w:rsidRDefault="00842158" w:rsidP="00842158">
            <w:pPr>
              <w:suppressAutoHyphens/>
              <w:spacing w:after="0" w:line="240" w:lineRule="auto"/>
              <w:jc w:val="center"/>
              <w:rPr>
                <w:sz w:val="20"/>
                <w:szCs w:val="20"/>
              </w:rPr>
            </w:pPr>
            <w:r w:rsidRPr="00543985">
              <w:rPr>
                <w:sz w:val="20"/>
                <w:szCs w:val="20"/>
              </w:rPr>
              <w:t>01</w:t>
            </w:r>
          </w:p>
        </w:tc>
        <w:tc>
          <w:tcPr>
            <w:tcW w:w="2938" w:type="dxa"/>
            <w:vAlign w:val="center"/>
          </w:tcPr>
          <w:p w14:paraId="63112493" w14:textId="5B04EABF" w:rsidR="00842158" w:rsidRPr="00341C2B" w:rsidRDefault="00CE67B8" w:rsidP="00CE67B8">
            <w:pPr>
              <w:suppressAutoHyphens/>
              <w:spacing w:after="0" w:line="240" w:lineRule="auto"/>
              <w:jc w:val="center"/>
              <w:rPr>
                <w:sz w:val="20"/>
                <w:szCs w:val="20"/>
              </w:rPr>
            </w:pPr>
            <w:r>
              <w:rPr>
                <w:sz w:val="20"/>
                <w:szCs w:val="20"/>
              </w:rPr>
              <w:t>269 715 033</w:t>
            </w:r>
          </w:p>
        </w:tc>
      </w:tr>
    </w:tbl>
    <w:p w14:paraId="7358D8DA" w14:textId="77777777" w:rsidR="00842158" w:rsidRPr="0051031B" w:rsidRDefault="00842158" w:rsidP="00842158">
      <w:pPr>
        <w:suppressAutoHyphens/>
        <w:spacing w:after="0" w:line="240" w:lineRule="auto"/>
        <w:rPr>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6"/>
        <w:gridCol w:w="2161"/>
        <w:gridCol w:w="2937"/>
      </w:tblGrid>
      <w:tr w:rsidR="00842158" w:rsidRPr="00543985" w14:paraId="112C7EF1" w14:textId="77777777" w:rsidTr="00842158">
        <w:trPr>
          <w:trHeight w:val="364"/>
        </w:trPr>
        <w:tc>
          <w:tcPr>
            <w:tcW w:w="8954" w:type="dxa"/>
            <w:gridSpan w:val="3"/>
          </w:tcPr>
          <w:p w14:paraId="32841BD5" w14:textId="77777777" w:rsidR="00842158" w:rsidRPr="00543985" w:rsidRDefault="00842158" w:rsidP="00842158">
            <w:pPr>
              <w:autoSpaceDE w:val="0"/>
              <w:autoSpaceDN w:val="0"/>
              <w:adjustRightInd w:val="0"/>
              <w:spacing w:after="0" w:line="240" w:lineRule="auto"/>
              <w:rPr>
                <w:rFonts w:cs="TimesNewRoman"/>
                <w:b/>
                <w:sz w:val="20"/>
                <w:szCs w:val="20"/>
              </w:rPr>
            </w:pPr>
            <w:r w:rsidRPr="00543985">
              <w:rPr>
                <w:b/>
                <w:sz w:val="20"/>
                <w:szCs w:val="20"/>
              </w:rPr>
              <w:t>Tabela 9: Wymiar 3 – Typ obszaru</w:t>
            </w:r>
          </w:p>
        </w:tc>
      </w:tr>
      <w:tr w:rsidR="00842158" w:rsidRPr="00543985" w14:paraId="2156E72F" w14:textId="77777777" w:rsidTr="00842158">
        <w:trPr>
          <w:trHeight w:val="364"/>
        </w:trPr>
        <w:tc>
          <w:tcPr>
            <w:tcW w:w="3856" w:type="dxa"/>
          </w:tcPr>
          <w:p w14:paraId="730E9EBE" w14:textId="77777777" w:rsidR="00842158" w:rsidRPr="00543985" w:rsidRDefault="00842158" w:rsidP="00842158">
            <w:pPr>
              <w:autoSpaceDE w:val="0"/>
              <w:autoSpaceDN w:val="0"/>
              <w:adjustRightInd w:val="0"/>
              <w:spacing w:after="0" w:line="240" w:lineRule="auto"/>
              <w:rPr>
                <w:bCs/>
                <w:sz w:val="20"/>
                <w:szCs w:val="20"/>
              </w:rPr>
            </w:pPr>
            <w:r w:rsidRPr="00543985">
              <w:rPr>
                <w:sz w:val="20"/>
                <w:szCs w:val="20"/>
              </w:rPr>
              <w:t>Fundusz</w:t>
            </w:r>
          </w:p>
        </w:tc>
        <w:tc>
          <w:tcPr>
            <w:tcW w:w="5098" w:type="dxa"/>
            <w:gridSpan w:val="2"/>
          </w:tcPr>
          <w:p w14:paraId="12ECCBE6" w14:textId="77777777" w:rsidR="00842158" w:rsidRPr="00543985" w:rsidRDefault="00842158" w:rsidP="00842158">
            <w:pPr>
              <w:autoSpaceDE w:val="0"/>
              <w:autoSpaceDN w:val="0"/>
              <w:adjustRightInd w:val="0"/>
              <w:spacing w:after="0" w:line="240" w:lineRule="auto"/>
              <w:rPr>
                <w:bCs/>
                <w:sz w:val="20"/>
                <w:szCs w:val="20"/>
                <w:lang w:val="en-GB"/>
              </w:rPr>
            </w:pPr>
            <w:r w:rsidRPr="00543985">
              <w:rPr>
                <w:bCs/>
                <w:sz w:val="20"/>
                <w:szCs w:val="20"/>
                <w:lang w:val="en-GB"/>
              </w:rPr>
              <w:t>Europejski Fundusz Rozwoju Regionalnego</w:t>
            </w:r>
          </w:p>
        </w:tc>
      </w:tr>
      <w:tr w:rsidR="00842158" w:rsidRPr="00543985" w14:paraId="2AFA260E" w14:textId="77777777" w:rsidTr="00842158">
        <w:trPr>
          <w:trHeight w:val="364"/>
        </w:trPr>
        <w:tc>
          <w:tcPr>
            <w:tcW w:w="3856" w:type="dxa"/>
          </w:tcPr>
          <w:p w14:paraId="1DEFCB7F" w14:textId="77777777" w:rsidR="00842158" w:rsidRPr="00543985" w:rsidRDefault="00842158" w:rsidP="00842158">
            <w:pPr>
              <w:autoSpaceDE w:val="0"/>
              <w:autoSpaceDN w:val="0"/>
              <w:adjustRightInd w:val="0"/>
              <w:spacing w:after="0" w:line="240" w:lineRule="auto"/>
              <w:rPr>
                <w:bCs/>
                <w:sz w:val="20"/>
                <w:szCs w:val="20"/>
              </w:rPr>
            </w:pPr>
            <w:r w:rsidRPr="00543985">
              <w:rPr>
                <w:sz w:val="20"/>
                <w:szCs w:val="20"/>
              </w:rPr>
              <w:t>Kategoria regionu</w:t>
            </w:r>
          </w:p>
        </w:tc>
        <w:tc>
          <w:tcPr>
            <w:tcW w:w="5098" w:type="dxa"/>
            <w:gridSpan w:val="2"/>
          </w:tcPr>
          <w:p w14:paraId="135E7D50" w14:textId="77777777" w:rsidR="00842158" w:rsidRPr="004277E6" w:rsidRDefault="00842158" w:rsidP="00842158">
            <w:pPr>
              <w:autoSpaceDE w:val="0"/>
              <w:autoSpaceDN w:val="0"/>
              <w:adjustRightInd w:val="0"/>
              <w:spacing w:after="0" w:line="240" w:lineRule="auto"/>
              <w:rPr>
                <w:sz w:val="20"/>
                <w:szCs w:val="20"/>
                <w:lang w:val="en-GB"/>
              </w:rPr>
            </w:pPr>
            <w:r w:rsidRPr="004277E6">
              <w:rPr>
                <w:sz w:val="20"/>
                <w:szCs w:val="20"/>
                <w:lang w:val="en-GB"/>
              </w:rPr>
              <w:t>Region słabiej rozwinięty</w:t>
            </w:r>
          </w:p>
        </w:tc>
      </w:tr>
      <w:tr w:rsidR="00842158" w:rsidRPr="00543985" w14:paraId="0FF62CFD" w14:textId="77777777" w:rsidTr="00842158">
        <w:trPr>
          <w:trHeight w:val="267"/>
        </w:trPr>
        <w:tc>
          <w:tcPr>
            <w:tcW w:w="3856" w:type="dxa"/>
          </w:tcPr>
          <w:p w14:paraId="59929F35" w14:textId="77777777" w:rsidR="00842158" w:rsidRPr="00543985" w:rsidRDefault="00842158" w:rsidP="00842158">
            <w:pPr>
              <w:spacing w:after="0" w:line="240" w:lineRule="auto"/>
              <w:jc w:val="center"/>
              <w:rPr>
                <w:b/>
                <w:sz w:val="20"/>
                <w:szCs w:val="20"/>
              </w:rPr>
            </w:pPr>
            <w:r w:rsidRPr="00543985">
              <w:rPr>
                <w:b/>
                <w:sz w:val="20"/>
                <w:szCs w:val="20"/>
              </w:rPr>
              <w:t>Oś priorytetowa</w:t>
            </w:r>
          </w:p>
        </w:tc>
        <w:tc>
          <w:tcPr>
            <w:tcW w:w="2161" w:type="dxa"/>
          </w:tcPr>
          <w:p w14:paraId="68F28FF7" w14:textId="77777777" w:rsidR="00842158" w:rsidRPr="00543985" w:rsidRDefault="00842158" w:rsidP="00842158">
            <w:pPr>
              <w:spacing w:after="0" w:line="240" w:lineRule="auto"/>
              <w:jc w:val="center"/>
              <w:rPr>
                <w:sz w:val="20"/>
                <w:szCs w:val="20"/>
              </w:rPr>
            </w:pPr>
            <w:r w:rsidRPr="00543985">
              <w:rPr>
                <w:b/>
                <w:sz w:val="20"/>
                <w:szCs w:val="20"/>
              </w:rPr>
              <w:t>Kod</w:t>
            </w:r>
          </w:p>
        </w:tc>
        <w:tc>
          <w:tcPr>
            <w:tcW w:w="2937" w:type="dxa"/>
          </w:tcPr>
          <w:p w14:paraId="3C89DD28" w14:textId="77777777" w:rsidR="00842158" w:rsidRPr="00543985" w:rsidRDefault="00842158" w:rsidP="00842158">
            <w:pPr>
              <w:spacing w:after="0" w:line="240" w:lineRule="auto"/>
              <w:jc w:val="center"/>
              <w:rPr>
                <w:sz w:val="20"/>
                <w:szCs w:val="20"/>
              </w:rPr>
            </w:pPr>
            <w:r w:rsidRPr="00543985">
              <w:rPr>
                <w:b/>
                <w:sz w:val="20"/>
                <w:szCs w:val="20"/>
              </w:rPr>
              <w:t>Kwota (w EUR)</w:t>
            </w:r>
          </w:p>
        </w:tc>
      </w:tr>
      <w:tr w:rsidR="00842158" w:rsidRPr="008062DF" w14:paraId="76752C73" w14:textId="77777777" w:rsidTr="00842158">
        <w:tc>
          <w:tcPr>
            <w:tcW w:w="3856" w:type="dxa"/>
          </w:tcPr>
          <w:p w14:paraId="72289723" w14:textId="77777777" w:rsidR="00842158" w:rsidRPr="008062DF" w:rsidRDefault="00842158" w:rsidP="00842158">
            <w:pPr>
              <w:suppressAutoHyphens/>
              <w:spacing w:after="0" w:line="240" w:lineRule="auto"/>
              <w:rPr>
                <w:sz w:val="20"/>
                <w:szCs w:val="20"/>
              </w:rPr>
            </w:pPr>
            <w:r w:rsidRPr="008062DF">
              <w:rPr>
                <w:sz w:val="20"/>
                <w:szCs w:val="20"/>
              </w:rPr>
              <w:t>VI Rewitalizacja i potencjał endogeniczny regionu</w:t>
            </w:r>
          </w:p>
        </w:tc>
        <w:tc>
          <w:tcPr>
            <w:tcW w:w="2161" w:type="dxa"/>
          </w:tcPr>
          <w:p w14:paraId="1A3B0085" w14:textId="77777777" w:rsidR="00842158" w:rsidRPr="008062DF" w:rsidRDefault="00842158" w:rsidP="00842158">
            <w:pPr>
              <w:suppressAutoHyphens/>
              <w:spacing w:after="0" w:line="240" w:lineRule="auto"/>
              <w:jc w:val="center"/>
              <w:rPr>
                <w:sz w:val="20"/>
                <w:szCs w:val="20"/>
              </w:rPr>
            </w:pPr>
            <w:r w:rsidRPr="008062DF">
              <w:rPr>
                <w:sz w:val="20"/>
                <w:szCs w:val="20"/>
              </w:rPr>
              <w:t>01</w:t>
            </w:r>
          </w:p>
        </w:tc>
        <w:tc>
          <w:tcPr>
            <w:tcW w:w="2937" w:type="dxa"/>
            <w:vAlign w:val="center"/>
          </w:tcPr>
          <w:p w14:paraId="648FA9E2" w14:textId="66AE814B" w:rsidR="00842158" w:rsidRPr="008062DF" w:rsidRDefault="006F3533" w:rsidP="006F3533">
            <w:pPr>
              <w:suppressAutoHyphens/>
              <w:spacing w:after="0" w:line="240" w:lineRule="auto"/>
              <w:jc w:val="center"/>
              <w:rPr>
                <w:sz w:val="20"/>
                <w:szCs w:val="20"/>
              </w:rPr>
            </w:pPr>
            <w:r>
              <w:rPr>
                <w:sz w:val="20"/>
                <w:szCs w:val="20"/>
              </w:rPr>
              <w:t>161 202 396</w:t>
            </w:r>
          </w:p>
        </w:tc>
      </w:tr>
      <w:tr w:rsidR="00842158" w:rsidRPr="008062DF" w14:paraId="6D8A75B9" w14:textId="77777777" w:rsidTr="00842158">
        <w:tc>
          <w:tcPr>
            <w:tcW w:w="3856" w:type="dxa"/>
          </w:tcPr>
          <w:p w14:paraId="08372075" w14:textId="77777777" w:rsidR="00842158" w:rsidRPr="008062DF" w:rsidRDefault="00842158" w:rsidP="00842158">
            <w:pPr>
              <w:pStyle w:val="Text1"/>
              <w:spacing w:before="0" w:after="0"/>
              <w:ind w:left="0"/>
              <w:jc w:val="left"/>
              <w:rPr>
                <w:rFonts w:ascii="Arial Narrow" w:hAnsi="Arial Narrow"/>
                <w:sz w:val="20"/>
                <w:lang w:eastAsia="en-GB"/>
              </w:rPr>
            </w:pPr>
            <w:r w:rsidRPr="008062DF">
              <w:rPr>
                <w:rFonts w:ascii="Arial Narrow" w:hAnsi="Arial Narrow"/>
                <w:sz w:val="20"/>
              </w:rPr>
              <w:t>VI Rewitalizacja i potencjał endogeniczny regionu</w:t>
            </w:r>
          </w:p>
        </w:tc>
        <w:tc>
          <w:tcPr>
            <w:tcW w:w="2161" w:type="dxa"/>
          </w:tcPr>
          <w:p w14:paraId="45E4D28A" w14:textId="77777777" w:rsidR="00842158" w:rsidRPr="008062DF" w:rsidRDefault="00842158" w:rsidP="00842158">
            <w:pPr>
              <w:pStyle w:val="Text1"/>
              <w:spacing w:before="0" w:after="0"/>
              <w:ind w:left="0"/>
              <w:jc w:val="center"/>
              <w:rPr>
                <w:rFonts w:ascii="Arial Narrow" w:hAnsi="Arial Narrow"/>
                <w:sz w:val="20"/>
                <w:lang w:eastAsia="en-GB"/>
              </w:rPr>
            </w:pPr>
            <w:r w:rsidRPr="008062DF">
              <w:rPr>
                <w:rFonts w:ascii="Arial Narrow" w:hAnsi="Arial Narrow"/>
                <w:sz w:val="20"/>
                <w:lang w:eastAsia="en-GB"/>
              </w:rPr>
              <w:t>02</w:t>
            </w:r>
          </w:p>
        </w:tc>
        <w:tc>
          <w:tcPr>
            <w:tcW w:w="2937" w:type="dxa"/>
          </w:tcPr>
          <w:p w14:paraId="766DCE26" w14:textId="5BD31F95" w:rsidR="00842158" w:rsidRPr="008062DF" w:rsidRDefault="006C031D" w:rsidP="006C031D">
            <w:pPr>
              <w:pStyle w:val="Text1"/>
              <w:spacing w:before="0" w:after="0"/>
              <w:ind w:left="0"/>
              <w:jc w:val="center"/>
              <w:rPr>
                <w:rFonts w:ascii="Arial Narrow" w:hAnsi="Arial Narrow"/>
                <w:sz w:val="20"/>
                <w:lang w:eastAsia="en-GB"/>
              </w:rPr>
            </w:pPr>
            <w:r>
              <w:rPr>
                <w:rFonts w:ascii="Arial Narrow" w:hAnsi="Arial Narrow"/>
                <w:sz w:val="20"/>
                <w:lang w:eastAsia="en-GB"/>
              </w:rPr>
              <w:t>40 758 000</w:t>
            </w:r>
          </w:p>
        </w:tc>
      </w:tr>
      <w:tr w:rsidR="00842158" w:rsidRPr="008062DF" w14:paraId="1CAE7A43" w14:textId="77777777" w:rsidTr="00842158">
        <w:tc>
          <w:tcPr>
            <w:tcW w:w="3856" w:type="dxa"/>
          </w:tcPr>
          <w:p w14:paraId="73D32607" w14:textId="77777777" w:rsidR="00842158" w:rsidRPr="008062DF" w:rsidRDefault="00842158" w:rsidP="00842158">
            <w:pPr>
              <w:pStyle w:val="Text1"/>
              <w:spacing w:before="0" w:after="0"/>
              <w:ind w:left="0"/>
              <w:jc w:val="left"/>
              <w:rPr>
                <w:rFonts w:ascii="Arial Narrow" w:hAnsi="Arial Narrow"/>
                <w:sz w:val="20"/>
                <w:lang w:eastAsia="en-GB"/>
              </w:rPr>
            </w:pPr>
            <w:r w:rsidRPr="008062DF">
              <w:rPr>
                <w:rFonts w:ascii="Arial Narrow" w:hAnsi="Arial Narrow"/>
                <w:sz w:val="20"/>
              </w:rPr>
              <w:t>VI Rewitalizacja i potencjał endogeniczny regionu</w:t>
            </w:r>
          </w:p>
        </w:tc>
        <w:tc>
          <w:tcPr>
            <w:tcW w:w="2161" w:type="dxa"/>
          </w:tcPr>
          <w:p w14:paraId="0666C312" w14:textId="77777777" w:rsidR="00842158" w:rsidRPr="008062DF" w:rsidRDefault="00842158" w:rsidP="00842158">
            <w:pPr>
              <w:pStyle w:val="Text1"/>
              <w:spacing w:before="0" w:after="0"/>
              <w:ind w:left="0"/>
              <w:jc w:val="center"/>
              <w:rPr>
                <w:rFonts w:ascii="Arial Narrow" w:hAnsi="Arial Narrow"/>
                <w:sz w:val="20"/>
                <w:lang w:eastAsia="en-GB"/>
              </w:rPr>
            </w:pPr>
            <w:r w:rsidRPr="008062DF">
              <w:rPr>
                <w:rFonts w:ascii="Arial Narrow" w:hAnsi="Arial Narrow"/>
                <w:sz w:val="20"/>
                <w:lang w:eastAsia="en-GB"/>
              </w:rPr>
              <w:t>03</w:t>
            </w:r>
          </w:p>
        </w:tc>
        <w:tc>
          <w:tcPr>
            <w:tcW w:w="2937" w:type="dxa"/>
          </w:tcPr>
          <w:p w14:paraId="2F564C00" w14:textId="1E2FF0FF" w:rsidR="00842158" w:rsidRPr="008062DF" w:rsidRDefault="006C031D" w:rsidP="006C031D">
            <w:pPr>
              <w:pStyle w:val="Text1"/>
              <w:spacing w:before="0" w:after="0"/>
              <w:ind w:left="0"/>
              <w:jc w:val="center"/>
              <w:rPr>
                <w:rFonts w:ascii="Arial Narrow" w:hAnsi="Arial Narrow"/>
                <w:sz w:val="20"/>
                <w:lang w:eastAsia="en-GB"/>
              </w:rPr>
            </w:pPr>
            <w:r>
              <w:rPr>
                <w:rFonts w:ascii="Arial Narrow" w:hAnsi="Arial Narrow"/>
                <w:sz w:val="20"/>
                <w:lang w:eastAsia="en-GB"/>
              </w:rPr>
              <w:t>50 500 000</w:t>
            </w:r>
          </w:p>
        </w:tc>
      </w:tr>
      <w:tr w:rsidR="00842158" w:rsidRPr="008062DF" w14:paraId="119DA700" w14:textId="77777777" w:rsidTr="00842158">
        <w:tc>
          <w:tcPr>
            <w:tcW w:w="3856" w:type="dxa"/>
          </w:tcPr>
          <w:p w14:paraId="6C952325" w14:textId="77777777" w:rsidR="00842158" w:rsidRPr="008062DF" w:rsidRDefault="00842158" w:rsidP="00842158">
            <w:pPr>
              <w:pStyle w:val="Text1"/>
              <w:spacing w:before="0" w:after="0"/>
              <w:ind w:left="0"/>
              <w:jc w:val="left"/>
              <w:rPr>
                <w:rFonts w:ascii="Arial Narrow" w:hAnsi="Arial Narrow"/>
                <w:sz w:val="20"/>
              </w:rPr>
            </w:pPr>
            <w:r w:rsidRPr="008062DF">
              <w:rPr>
                <w:rFonts w:ascii="Arial Narrow" w:hAnsi="Arial Narrow"/>
                <w:sz w:val="20"/>
              </w:rPr>
              <w:t>VI Rewitalizacja i potencjał endogeniczny regionu</w:t>
            </w:r>
          </w:p>
        </w:tc>
        <w:tc>
          <w:tcPr>
            <w:tcW w:w="2161" w:type="dxa"/>
          </w:tcPr>
          <w:p w14:paraId="3072353C" w14:textId="77777777" w:rsidR="00842158" w:rsidRPr="008062DF" w:rsidRDefault="00842158" w:rsidP="00842158">
            <w:pPr>
              <w:pStyle w:val="Text1"/>
              <w:spacing w:before="0" w:after="0"/>
              <w:ind w:left="0"/>
              <w:jc w:val="center"/>
              <w:rPr>
                <w:rFonts w:ascii="Arial Narrow" w:hAnsi="Arial Narrow"/>
                <w:sz w:val="20"/>
                <w:lang w:eastAsia="en-GB"/>
              </w:rPr>
            </w:pPr>
            <w:r w:rsidRPr="008062DF">
              <w:rPr>
                <w:rFonts w:ascii="Arial Narrow" w:hAnsi="Arial Narrow"/>
                <w:sz w:val="20"/>
                <w:lang w:eastAsia="en-GB"/>
              </w:rPr>
              <w:t>07</w:t>
            </w:r>
          </w:p>
        </w:tc>
        <w:tc>
          <w:tcPr>
            <w:tcW w:w="2937" w:type="dxa"/>
          </w:tcPr>
          <w:p w14:paraId="2870FCC4" w14:textId="068CBCC3" w:rsidR="00842158" w:rsidRPr="008062DF" w:rsidRDefault="00842158" w:rsidP="006C031D">
            <w:pPr>
              <w:pStyle w:val="Text1"/>
              <w:spacing w:before="0" w:after="0"/>
              <w:ind w:left="0"/>
              <w:jc w:val="center"/>
              <w:rPr>
                <w:rFonts w:ascii="Arial Narrow" w:hAnsi="Arial Narrow"/>
                <w:sz w:val="20"/>
                <w:lang w:eastAsia="en-GB"/>
              </w:rPr>
            </w:pPr>
            <w:r w:rsidRPr="008062DF">
              <w:rPr>
                <w:rFonts w:ascii="Arial Narrow" w:hAnsi="Arial Narrow"/>
                <w:sz w:val="20"/>
                <w:lang w:eastAsia="en-GB"/>
              </w:rPr>
              <w:t>17</w:t>
            </w:r>
            <w:r w:rsidR="006C031D">
              <w:rPr>
                <w:rFonts w:ascii="Arial Narrow" w:hAnsi="Arial Narrow"/>
                <w:sz w:val="20"/>
                <w:lang w:eastAsia="en-GB"/>
              </w:rPr>
              <w:t xml:space="preserve"> </w:t>
            </w:r>
            <w:r w:rsidRPr="008062DF">
              <w:rPr>
                <w:rFonts w:ascii="Arial Narrow" w:hAnsi="Arial Narrow"/>
                <w:sz w:val="20"/>
                <w:lang w:eastAsia="en-GB"/>
              </w:rPr>
              <w:t>254 637</w:t>
            </w:r>
          </w:p>
        </w:tc>
      </w:tr>
    </w:tbl>
    <w:p w14:paraId="681C5C87" w14:textId="77777777" w:rsidR="00842158" w:rsidRPr="008062DF" w:rsidRDefault="00842158" w:rsidP="00842158">
      <w:pPr>
        <w:suppressAutoHyphens/>
        <w:spacing w:after="0" w:line="240" w:lineRule="auto"/>
        <w:rPr>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6"/>
        <w:gridCol w:w="2161"/>
        <w:gridCol w:w="2937"/>
      </w:tblGrid>
      <w:tr w:rsidR="00842158" w:rsidRPr="008062DF" w14:paraId="31BA0B82" w14:textId="77777777" w:rsidTr="00842158">
        <w:trPr>
          <w:trHeight w:val="364"/>
        </w:trPr>
        <w:tc>
          <w:tcPr>
            <w:tcW w:w="8954" w:type="dxa"/>
            <w:gridSpan w:val="3"/>
          </w:tcPr>
          <w:p w14:paraId="2316835B" w14:textId="77777777" w:rsidR="00842158" w:rsidRPr="008062DF" w:rsidRDefault="00842158" w:rsidP="00842158">
            <w:pPr>
              <w:autoSpaceDE w:val="0"/>
              <w:autoSpaceDN w:val="0"/>
              <w:adjustRightInd w:val="0"/>
              <w:spacing w:after="0" w:line="240" w:lineRule="auto"/>
              <w:rPr>
                <w:b/>
                <w:sz w:val="20"/>
                <w:szCs w:val="20"/>
              </w:rPr>
            </w:pPr>
            <w:r w:rsidRPr="008062DF">
              <w:rPr>
                <w:b/>
                <w:sz w:val="20"/>
                <w:szCs w:val="20"/>
              </w:rPr>
              <w:t>Tabela 10: Wymiar 4 – Terytorialne mechanizmy wdrażania</w:t>
            </w:r>
          </w:p>
        </w:tc>
      </w:tr>
      <w:tr w:rsidR="00842158" w:rsidRPr="008062DF" w14:paraId="6B8A3861" w14:textId="77777777" w:rsidTr="00842158">
        <w:trPr>
          <w:trHeight w:val="364"/>
        </w:trPr>
        <w:tc>
          <w:tcPr>
            <w:tcW w:w="3856" w:type="dxa"/>
          </w:tcPr>
          <w:p w14:paraId="49583EB6" w14:textId="77777777" w:rsidR="00842158" w:rsidRPr="008062DF" w:rsidRDefault="00842158" w:rsidP="00842158">
            <w:pPr>
              <w:autoSpaceDE w:val="0"/>
              <w:autoSpaceDN w:val="0"/>
              <w:adjustRightInd w:val="0"/>
              <w:spacing w:after="0" w:line="240" w:lineRule="auto"/>
              <w:rPr>
                <w:bCs/>
                <w:sz w:val="20"/>
                <w:szCs w:val="20"/>
              </w:rPr>
            </w:pPr>
            <w:r w:rsidRPr="008062DF">
              <w:rPr>
                <w:sz w:val="20"/>
                <w:szCs w:val="20"/>
              </w:rPr>
              <w:t>Fundusz</w:t>
            </w:r>
          </w:p>
        </w:tc>
        <w:tc>
          <w:tcPr>
            <w:tcW w:w="5098" w:type="dxa"/>
            <w:gridSpan w:val="2"/>
          </w:tcPr>
          <w:p w14:paraId="596AA6B4" w14:textId="77777777" w:rsidR="00842158" w:rsidRPr="008062DF" w:rsidRDefault="00842158" w:rsidP="00842158">
            <w:pPr>
              <w:autoSpaceDE w:val="0"/>
              <w:autoSpaceDN w:val="0"/>
              <w:adjustRightInd w:val="0"/>
              <w:spacing w:after="0" w:line="240" w:lineRule="auto"/>
              <w:rPr>
                <w:bCs/>
                <w:sz w:val="20"/>
                <w:szCs w:val="20"/>
                <w:lang w:val="en-GB"/>
              </w:rPr>
            </w:pPr>
            <w:r w:rsidRPr="008062DF">
              <w:rPr>
                <w:bCs/>
                <w:sz w:val="20"/>
                <w:szCs w:val="20"/>
                <w:lang w:val="en-GB"/>
              </w:rPr>
              <w:t>Europejski Fundusz Rozwoju Regionalnego</w:t>
            </w:r>
          </w:p>
        </w:tc>
      </w:tr>
      <w:tr w:rsidR="00842158" w:rsidRPr="008062DF" w14:paraId="7C96A846" w14:textId="77777777" w:rsidTr="00842158">
        <w:trPr>
          <w:trHeight w:val="364"/>
        </w:trPr>
        <w:tc>
          <w:tcPr>
            <w:tcW w:w="3856" w:type="dxa"/>
          </w:tcPr>
          <w:p w14:paraId="30A1DE25" w14:textId="77777777" w:rsidR="00842158" w:rsidRPr="008062DF" w:rsidRDefault="00842158" w:rsidP="00842158">
            <w:pPr>
              <w:autoSpaceDE w:val="0"/>
              <w:autoSpaceDN w:val="0"/>
              <w:adjustRightInd w:val="0"/>
              <w:spacing w:after="0" w:line="240" w:lineRule="auto"/>
              <w:rPr>
                <w:bCs/>
                <w:sz w:val="20"/>
                <w:szCs w:val="20"/>
              </w:rPr>
            </w:pPr>
            <w:r w:rsidRPr="008062DF">
              <w:rPr>
                <w:sz w:val="20"/>
                <w:szCs w:val="20"/>
              </w:rPr>
              <w:t>Kategoria regionu</w:t>
            </w:r>
          </w:p>
        </w:tc>
        <w:tc>
          <w:tcPr>
            <w:tcW w:w="5098" w:type="dxa"/>
            <w:gridSpan w:val="2"/>
          </w:tcPr>
          <w:p w14:paraId="4CD4037D" w14:textId="77777777" w:rsidR="00842158" w:rsidRPr="008062DF" w:rsidRDefault="00842158" w:rsidP="00842158">
            <w:pPr>
              <w:autoSpaceDE w:val="0"/>
              <w:autoSpaceDN w:val="0"/>
              <w:adjustRightInd w:val="0"/>
              <w:spacing w:after="0" w:line="240" w:lineRule="auto"/>
              <w:rPr>
                <w:sz w:val="20"/>
                <w:szCs w:val="20"/>
                <w:lang w:val="en-GB"/>
              </w:rPr>
            </w:pPr>
            <w:r w:rsidRPr="008062DF">
              <w:rPr>
                <w:sz w:val="20"/>
                <w:szCs w:val="20"/>
                <w:lang w:val="en-GB"/>
              </w:rPr>
              <w:t>Region słabiej rozwinięty</w:t>
            </w:r>
          </w:p>
        </w:tc>
      </w:tr>
      <w:tr w:rsidR="00842158" w:rsidRPr="008062DF" w14:paraId="2D9E8248" w14:textId="77777777" w:rsidTr="00842158">
        <w:trPr>
          <w:trHeight w:val="267"/>
        </w:trPr>
        <w:tc>
          <w:tcPr>
            <w:tcW w:w="3856" w:type="dxa"/>
          </w:tcPr>
          <w:p w14:paraId="3AC28BC7" w14:textId="77777777" w:rsidR="00842158" w:rsidRPr="008062DF" w:rsidRDefault="00842158" w:rsidP="00842158">
            <w:pPr>
              <w:spacing w:after="0" w:line="240" w:lineRule="auto"/>
              <w:jc w:val="center"/>
              <w:rPr>
                <w:b/>
                <w:sz w:val="20"/>
                <w:szCs w:val="20"/>
              </w:rPr>
            </w:pPr>
            <w:r w:rsidRPr="008062DF">
              <w:rPr>
                <w:b/>
                <w:sz w:val="20"/>
                <w:szCs w:val="20"/>
              </w:rPr>
              <w:t>Oś priorytetowa</w:t>
            </w:r>
          </w:p>
        </w:tc>
        <w:tc>
          <w:tcPr>
            <w:tcW w:w="2161" w:type="dxa"/>
          </w:tcPr>
          <w:p w14:paraId="54791EFE" w14:textId="77777777" w:rsidR="00842158" w:rsidRPr="008062DF" w:rsidRDefault="00842158" w:rsidP="00842158">
            <w:pPr>
              <w:spacing w:after="0" w:line="240" w:lineRule="auto"/>
              <w:jc w:val="center"/>
              <w:rPr>
                <w:sz w:val="20"/>
                <w:szCs w:val="20"/>
              </w:rPr>
            </w:pPr>
            <w:r w:rsidRPr="008062DF">
              <w:rPr>
                <w:b/>
                <w:sz w:val="20"/>
                <w:szCs w:val="20"/>
              </w:rPr>
              <w:t>Kod</w:t>
            </w:r>
          </w:p>
        </w:tc>
        <w:tc>
          <w:tcPr>
            <w:tcW w:w="2937" w:type="dxa"/>
          </w:tcPr>
          <w:p w14:paraId="45A6DDF9" w14:textId="77777777" w:rsidR="00842158" w:rsidRPr="008062DF" w:rsidRDefault="00842158" w:rsidP="00842158">
            <w:pPr>
              <w:spacing w:after="0" w:line="240" w:lineRule="auto"/>
              <w:jc w:val="center"/>
              <w:rPr>
                <w:sz w:val="20"/>
                <w:szCs w:val="20"/>
              </w:rPr>
            </w:pPr>
            <w:r w:rsidRPr="008062DF">
              <w:rPr>
                <w:b/>
                <w:sz w:val="20"/>
                <w:szCs w:val="20"/>
              </w:rPr>
              <w:t>Kwota (w EUR)</w:t>
            </w:r>
          </w:p>
        </w:tc>
      </w:tr>
      <w:tr w:rsidR="00842158" w:rsidRPr="008062DF" w14:paraId="7C3C458A" w14:textId="77777777" w:rsidTr="00842158">
        <w:tc>
          <w:tcPr>
            <w:tcW w:w="3856" w:type="dxa"/>
          </w:tcPr>
          <w:p w14:paraId="34F8E26B" w14:textId="77777777" w:rsidR="00842158" w:rsidRPr="008062DF" w:rsidRDefault="00842158" w:rsidP="00842158">
            <w:pPr>
              <w:suppressAutoHyphens/>
              <w:spacing w:after="0" w:line="240" w:lineRule="auto"/>
              <w:rPr>
                <w:sz w:val="20"/>
                <w:szCs w:val="20"/>
              </w:rPr>
            </w:pPr>
            <w:r w:rsidRPr="008062DF">
              <w:rPr>
                <w:sz w:val="20"/>
                <w:szCs w:val="20"/>
              </w:rPr>
              <w:t>VI Rewitalizacja i potencjał endogeniczny regionu</w:t>
            </w:r>
          </w:p>
        </w:tc>
        <w:tc>
          <w:tcPr>
            <w:tcW w:w="2161" w:type="dxa"/>
          </w:tcPr>
          <w:p w14:paraId="4B12E9AE" w14:textId="77777777" w:rsidR="00842158" w:rsidRPr="008062DF" w:rsidRDefault="00842158" w:rsidP="00842158">
            <w:pPr>
              <w:suppressAutoHyphens/>
              <w:spacing w:after="0" w:line="240" w:lineRule="auto"/>
              <w:jc w:val="center"/>
              <w:rPr>
                <w:sz w:val="20"/>
                <w:szCs w:val="20"/>
              </w:rPr>
            </w:pPr>
            <w:r w:rsidRPr="008062DF">
              <w:rPr>
                <w:sz w:val="20"/>
                <w:szCs w:val="20"/>
              </w:rPr>
              <w:t>01</w:t>
            </w:r>
          </w:p>
        </w:tc>
        <w:tc>
          <w:tcPr>
            <w:tcW w:w="2937" w:type="dxa"/>
            <w:vAlign w:val="center"/>
          </w:tcPr>
          <w:p w14:paraId="2F9B84A4" w14:textId="7329CD1E" w:rsidR="00842158" w:rsidRPr="008062DF" w:rsidRDefault="002D190A" w:rsidP="002D190A">
            <w:pPr>
              <w:suppressAutoHyphens/>
              <w:spacing w:after="0" w:line="240" w:lineRule="auto"/>
              <w:jc w:val="center"/>
              <w:rPr>
                <w:sz w:val="20"/>
                <w:szCs w:val="20"/>
              </w:rPr>
            </w:pPr>
            <w:r>
              <w:rPr>
                <w:sz w:val="20"/>
                <w:szCs w:val="20"/>
              </w:rPr>
              <w:t>97 980 419</w:t>
            </w:r>
          </w:p>
        </w:tc>
      </w:tr>
      <w:tr w:rsidR="00842158" w:rsidRPr="00543985" w14:paraId="7E85C2B7" w14:textId="77777777" w:rsidTr="00842158">
        <w:tc>
          <w:tcPr>
            <w:tcW w:w="3856" w:type="dxa"/>
          </w:tcPr>
          <w:p w14:paraId="2F44C7A7" w14:textId="77777777" w:rsidR="00842158" w:rsidRPr="00566378" w:rsidRDefault="00842158" w:rsidP="00842158">
            <w:pPr>
              <w:pStyle w:val="Text1"/>
              <w:spacing w:before="0" w:after="0"/>
              <w:ind w:left="0"/>
              <w:jc w:val="left"/>
              <w:rPr>
                <w:rFonts w:ascii="Arial Narrow" w:hAnsi="Arial Narrow"/>
                <w:sz w:val="20"/>
                <w:lang w:eastAsia="en-GB"/>
              </w:rPr>
            </w:pPr>
            <w:r w:rsidRPr="00566378">
              <w:rPr>
                <w:rFonts w:ascii="Arial Narrow" w:hAnsi="Arial Narrow"/>
                <w:sz w:val="20"/>
              </w:rPr>
              <w:t>V</w:t>
            </w:r>
            <w:r>
              <w:rPr>
                <w:rFonts w:ascii="Arial Narrow" w:hAnsi="Arial Narrow"/>
                <w:sz w:val="20"/>
              </w:rPr>
              <w:t>I</w:t>
            </w:r>
            <w:r w:rsidRPr="00566378">
              <w:rPr>
                <w:rFonts w:ascii="Arial Narrow" w:hAnsi="Arial Narrow"/>
                <w:sz w:val="20"/>
              </w:rPr>
              <w:t xml:space="preserve"> Rewitalizacja i </w:t>
            </w:r>
            <w:r w:rsidRPr="00C350BF">
              <w:rPr>
                <w:rFonts w:ascii="Arial Narrow" w:hAnsi="Arial Narrow"/>
                <w:sz w:val="20"/>
              </w:rPr>
              <w:t>potencjał endogeniczny regionu</w:t>
            </w:r>
          </w:p>
        </w:tc>
        <w:tc>
          <w:tcPr>
            <w:tcW w:w="2161" w:type="dxa"/>
          </w:tcPr>
          <w:p w14:paraId="7CAC29B5" w14:textId="77777777" w:rsidR="00842158" w:rsidRPr="00566378" w:rsidRDefault="00842158" w:rsidP="00842158">
            <w:pPr>
              <w:pStyle w:val="Text1"/>
              <w:spacing w:before="0" w:after="0"/>
              <w:ind w:left="0"/>
              <w:jc w:val="center"/>
              <w:rPr>
                <w:rFonts w:ascii="Arial Narrow" w:hAnsi="Arial Narrow"/>
                <w:sz w:val="20"/>
                <w:lang w:eastAsia="en-GB"/>
              </w:rPr>
            </w:pPr>
            <w:r w:rsidRPr="00566378">
              <w:rPr>
                <w:rFonts w:ascii="Arial Narrow" w:hAnsi="Arial Narrow"/>
                <w:sz w:val="20"/>
                <w:lang w:eastAsia="en-GB"/>
              </w:rPr>
              <w:t>07</w:t>
            </w:r>
          </w:p>
        </w:tc>
        <w:tc>
          <w:tcPr>
            <w:tcW w:w="2937" w:type="dxa"/>
          </w:tcPr>
          <w:p w14:paraId="73C8EF00" w14:textId="25AEFD6C" w:rsidR="00842158" w:rsidRPr="00566378" w:rsidRDefault="002D190A" w:rsidP="002D190A">
            <w:pPr>
              <w:pStyle w:val="Text1"/>
              <w:spacing w:before="0" w:after="0"/>
              <w:ind w:left="0"/>
              <w:jc w:val="center"/>
              <w:rPr>
                <w:rFonts w:ascii="Arial Narrow" w:hAnsi="Arial Narrow"/>
                <w:sz w:val="20"/>
                <w:lang w:eastAsia="en-GB"/>
              </w:rPr>
            </w:pPr>
            <w:r>
              <w:rPr>
                <w:rFonts w:ascii="Arial Narrow" w:hAnsi="Arial Narrow"/>
                <w:sz w:val="20"/>
                <w:lang w:eastAsia="en-GB"/>
              </w:rPr>
              <w:t>171 734 614</w:t>
            </w:r>
          </w:p>
        </w:tc>
      </w:tr>
    </w:tbl>
    <w:p w14:paraId="6C8BE016" w14:textId="77777777" w:rsidR="00842158" w:rsidRPr="008E0EC5" w:rsidRDefault="00842158" w:rsidP="00842158">
      <w:pPr>
        <w:suppressAutoHyphens/>
        <w:spacing w:after="0" w:line="240" w:lineRule="auto"/>
        <w:rPr>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6"/>
        <w:gridCol w:w="2163"/>
        <w:gridCol w:w="2935"/>
      </w:tblGrid>
      <w:tr w:rsidR="00842158" w:rsidRPr="00543985" w14:paraId="785B58D7" w14:textId="77777777" w:rsidTr="00842158">
        <w:trPr>
          <w:trHeight w:val="364"/>
        </w:trPr>
        <w:tc>
          <w:tcPr>
            <w:tcW w:w="8954" w:type="dxa"/>
            <w:gridSpan w:val="3"/>
          </w:tcPr>
          <w:p w14:paraId="4D20A4B4" w14:textId="77777777" w:rsidR="00842158" w:rsidRPr="00543985" w:rsidRDefault="00842158" w:rsidP="00842158">
            <w:pPr>
              <w:autoSpaceDE w:val="0"/>
              <w:autoSpaceDN w:val="0"/>
              <w:adjustRightInd w:val="0"/>
              <w:spacing w:after="0" w:line="240" w:lineRule="auto"/>
              <w:rPr>
                <w:rFonts w:cs="TimesNewRoman"/>
                <w:b/>
                <w:sz w:val="20"/>
                <w:szCs w:val="20"/>
              </w:rPr>
            </w:pPr>
            <w:r w:rsidRPr="00543985">
              <w:rPr>
                <w:b/>
                <w:sz w:val="20"/>
                <w:szCs w:val="20"/>
              </w:rPr>
              <w:t>Tabela 11: Wymiar 6 – Temat uzupełniający EFS (wyłącznie EFS)</w:t>
            </w:r>
          </w:p>
        </w:tc>
      </w:tr>
      <w:tr w:rsidR="00842158" w:rsidRPr="00543985" w14:paraId="7906F08F" w14:textId="77777777" w:rsidTr="00842158">
        <w:trPr>
          <w:trHeight w:val="364"/>
        </w:trPr>
        <w:tc>
          <w:tcPr>
            <w:tcW w:w="3856" w:type="dxa"/>
          </w:tcPr>
          <w:p w14:paraId="636C2CEF" w14:textId="77777777" w:rsidR="00842158" w:rsidRPr="00543985" w:rsidRDefault="00842158" w:rsidP="00842158">
            <w:pPr>
              <w:autoSpaceDE w:val="0"/>
              <w:autoSpaceDN w:val="0"/>
              <w:adjustRightInd w:val="0"/>
              <w:spacing w:after="0" w:line="240" w:lineRule="auto"/>
              <w:rPr>
                <w:bCs/>
                <w:sz w:val="20"/>
                <w:szCs w:val="20"/>
              </w:rPr>
            </w:pPr>
            <w:r w:rsidRPr="00543985">
              <w:rPr>
                <w:sz w:val="20"/>
                <w:szCs w:val="20"/>
              </w:rPr>
              <w:t>Fundusz</w:t>
            </w:r>
          </w:p>
        </w:tc>
        <w:tc>
          <w:tcPr>
            <w:tcW w:w="5098" w:type="dxa"/>
            <w:gridSpan w:val="2"/>
          </w:tcPr>
          <w:p w14:paraId="4804BE57" w14:textId="77777777" w:rsidR="00842158" w:rsidRPr="00543985" w:rsidRDefault="00842158" w:rsidP="00842158">
            <w:pPr>
              <w:autoSpaceDE w:val="0"/>
              <w:autoSpaceDN w:val="0"/>
              <w:adjustRightInd w:val="0"/>
              <w:spacing w:after="0" w:line="240" w:lineRule="auto"/>
              <w:rPr>
                <w:bCs/>
                <w:sz w:val="20"/>
                <w:szCs w:val="20"/>
                <w:lang w:val="en-GB"/>
              </w:rPr>
            </w:pPr>
            <w:r w:rsidRPr="00543985">
              <w:rPr>
                <w:bCs/>
                <w:sz w:val="20"/>
                <w:szCs w:val="20"/>
                <w:lang w:val="en-GB"/>
              </w:rPr>
              <w:t>Europejski Fundusz Rozwoju Regionalnego</w:t>
            </w:r>
          </w:p>
        </w:tc>
      </w:tr>
      <w:tr w:rsidR="00842158" w:rsidRPr="00543985" w14:paraId="13FB7DF7" w14:textId="77777777" w:rsidTr="00842158">
        <w:trPr>
          <w:trHeight w:val="364"/>
        </w:trPr>
        <w:tc>
          <w:tcPr>
            <w:tcW w:w="3856" w:type="dxa"/>
          </w:tcPr>
          <w:p w14:paraId="1A479FCD" w14:textId="77777777" w:rsidR="00842158" w:rsidRPr="00543985" w:rsidRDefault="00842158" w:rsidP="00842158">
            <w:pPr>
              <w:autoSpaceDE w:val="0"/>
              <w:autoSpaceDN w:val="0"/>
              <w:adjustRightInd w:val="0"/>
              <w:spacing w:after="0" w:line="240" w:lineRule="auto"/>
              <w:rPr>
                <w:bCs/>
                <w:sz w:val="20"/>
                <w:szCs w:val="20"/>
              </w:rPr>
            </w:pPr>
            <w:r w:rsidRPr="00543985">
              <w:rPr>
                <w:sz w:val="20"/>
                <w:szCs w:val="20"/>
              </w:rPr>
              <w:t>Kategoria regionu</w:t>
            </w:r>
          </w:p>
        </w:tc>
        <w:tc>
          <w:tcPr>
            <w:tcW w:w="5098" w:type="dxa"/>
            <w:gridSpan w:val="2"/>
          </w:tcPr>
          <w:p w14:paraId="48CA4D12" w14:textId="77777777" w:rsidR="00842158" w:rsidRPr="004277E6" w:rsidRDefault="00842158" w:rsidP="00842158">
            <w:pPr>
              <w:autoSpaceDE w:val="0"/>
              <w:autoSpaceDN w:val="0"/>
              <w:adjustRightInd w:val="0"/>
              <w:spacing w:after="0" w:line="240" w:lineRule="auto"/>
              <w:rPr>
                <w:sz w:val="20"/>
                <w:szCs w:val="20"/>
                <w:lang w:val="en-GB"/>
              </w:rPr>
            </w:pPr>
            <w:r w:rsidRPr="004277E6">
              <w:rPr>
                <w:sz w:val="20"/>
                <w:szCs w:val="20"/>
                <w:lang w:val="en-GB"/>
              </w:rPr>
              <w:t>Region słabiej rozwinięty</w:t>
            </w:r>
          </w:p>
        </w:tc>
      </w:tr>
      <w:tr w:rsidR="00842158" w:rsidRPr="00543985" w14:paraId="07C2F070" w14:textId="77777777" w:rsidTr="00842158">
        <w:trPr>
          <w:trHeight w:val="267"/>
        </w:trPr>
        <w:tc>
          <w:tcPr>
            <w:tcW w:w="3856" w:type="dxa"/>
          </w:tcPr>
          <w:p w14:paraId="321C18B7" w14:textId="77777777" w:rsidR="00842158" w:rsidRPr="00543985" w:rsidRDefault="00842158" w:rsidP="00842158">
            <w:pPr>
              <w:spacing w:after="0" w:line="240" w:lineRule="auto"/>
              <w:jc w:val="center"/>
              <w:rPr>
                <w:b/>
                <w:sz w:val="20"/>
                <w:szCs w:val="20"/>
              </w:rPr>
            </w:pPr>
            <w:r w:rsidRPr="00543985">
              <w:rPr>
                <w:b/>
                <w:sz w:val="20"/>
                <w:szCs w:val="20"/>
              </w:rPr>
              <w:t>Oś priorytetowa</w:t>
            </w:r>
          </w:p>
        </w:tc>
        <w:tc>
          <w:tcPr>
            <w:tcW w:w="2163" w:type="dxa"/>
          </w:tcPr>
          <w:p w14:paraId="7AECEFDB" w14:textId="77777777" w:rsidR="00842158" w:rsidRPr="00543985" w:rsidRDefault="00842158" w:rsidP="00842158">
            <w:pPr>
              <w:spacing w:after="0" w:line="240" w:lineRule="auto"/>
              <w:jc w:val="center"/>
              <w:rPr>
                <w:sz w:val="20"/>
                <w:szCs w:val="20"/>
              </w:rPr>
            </w:pPr>
            <w:r w:rsidRPr="00543985">
              <w:rPr>
                <w:b/>
                <w:sz w:val="20"/>
                <w:szCs w:val="20"/>
              </w:rPr>
              <w:t>Kod</w:t>
            </w:r>
          </w:p>
        </w:tc>
        <w:tc>
          <w:tcPr>
            <w:tcW w:w="2935" w:type="dxa"/>
          </w:tcPr>
          <w:p w14:paraId="6EBA9A6B" w14:textId="77777777" w:rsidR="00842158" w:rsidRPr="00543985" w:rsidRDefault="00842158" w:rsidP="00842158">
            <w:pPr>
              <w:spacing w:after="0" w:line="240" w:lineRule="auto"/>
              <w:jc w:val="center"/>
              <w:rPr>
                <w:sz w:val="20"/>
                <w:szCs w:val="20"/>
              </w:rPr>
            </w:pPr>
            <w:r w:rsidRPr="00543985">
              <w:rPr>
                <w:b/>
                <w:sz w:val="20"/>
                <w:szCs w:val="20"/>
              </w:rPr>
              <w:t>Kwota (w EUR)</w:t>
            </w:r>
          </w:p>
        </w:tc>
      </w:tr>
      <w:tr w:rsidR="00842158" w:rsidRPr="00543985" w14:paraId="737CC803" w14:textId="77777777" w:rsidTr="00842158">
        <w:tc>
          <w:tcPr>
            <w:tcW w:w="3856" w:type="dxa"/>
          </w:tcPr>
          <w:p w14:paraId="5C8EAC03" w14:textId="77777777" w:rsidR="00842158" w:rsidRPr="004277E6" w:rsidRDefault="00842158" w:rsidP="00842158">
            <w:pPr>
              <w:suppressAutoHyphens/>
              <w:spacing w:after="0" w:line="240" w:lineRule="auto"/>
              <w:rPr>
                <w:sz w:val="20"/>
                <w:szCs w:val="20"/>
              </w:rPr>
            </w:pPr>
            <w:r w:rsidRPr="004277E6">
              <w:rPr>
                <w:sz w:val="20"/>
                <w:szCs w:val="20"/>
              </w:rPr>
              <w:t>V</w:t>
            </w:r>
            <w:r>
              <w:rPr>
                <w:sz w:val="20"/>
                <w:szCs w:val="20"/>
              </w:rPr>
              <w:t>I</w:t>
            </w:r>
            <w:r w:rsidRPr="004277E6">
              <w:rPr>
                <w:sz w:val="20"/>
                <w:szCs w:val="20"/>
              </w:rPr>
              <w:t xml:space="preserve"> Rewitalizacja i </w:t>
            </w:r>
            <w:r w:rsidRPr="00C350BF">
              <w:rPr>
                <w:sz w:val="20"/>
                <w:szCs w:val="20"/>
              </w:rPr>
              <w:t>potencjał endogeniczny regionu</w:t>
            </w:r>
          </w:p>
        </w:tc>
        <w:tc>
          <w:tcPr>
            <w:tcW w:w="2163" w:type="dxa"/>
          </w:tcPr>
          <w:p w14:paraId="6869D930" w14:textId="77777777" w:rsidR="00842158" w:rsidRPr="00543985" w:rsidRDefault="00842158" w:rsidP="00842158">
            <w:pPr>
              <w:suppressAutoHyphens/>
              <w:spacing w:after="0" w:line="240" w:lineRule="auto"/>
              <w:jc w:val="center"/>
              <w:rPr>
                <w:sz w:val="20"/>
                <w:szCs w:val="20"/>
              </w:rPr>
            </w:pPr>
            <w:r>
              <w:rPr>
                <w:sz w:val="20"/>
                <w:szCs w:val="20"/>
                <w:lang w:val="en-GB"/>
              </w:rPr>
              <w:t>Nie dotyczy</w:t>
            </w:r>
          </w:p>
        </w:tc>
        <w:tc>
          <w:tcPr>
            <w:tcW w:w="2935" w:type="dxa"/>
          </w:tcPr>
          <w:p w14:paraId="3FBDE812" w14:textId="77777777" w:rsidR="00842158" w:rsidRPr="00543985" w:rsidRDefault="00842158" w:rsidP="00842158">
            <w:pPr>
              <w:suppressAutoHyphens/>
              <w:spacing w:after="0" w:line="240" w:lineRule="auto"/>
              <w:jc w:val="center"/>
              <w:rPr>
                <w:sz w:val="20"/>
                <w:szCs w:val="20"/>
              </w:rPr>
            </w:pPr>
            <w:r>
              <w:rPr>
                <w:sz w:val="20"/>
                <w:szCs w:val="20"/>
                <w:lang w:val="en-GB"/>
              </w:rPr>
              <w:t>Nie dotyczy</w:t>
            </w:r>
          </w:p>
        </w:tc>
      </w:tr>
    </w:tbl>
    <w:p w14:paraId="1FEC52E6" w14:textId="77777777" w:rsidR="00842158" w:rsidRPr="008E0EC5" w:rsidRDefault="00842158" w:rsidP="00842158">
      <w:pPr>
        <w:suppressAutoHyphens/>
        <w:spacing w:after="0" w:line="240" w:lineRule="auto"/>
        <w:rPr>
          <w:b/>
          <w:sz w:val="20"/>
          <w:szCs w:val="20"/>
        </w:rPr>
      </w:pPr>
    </w:p>
    <w:p w14:paraId="4834FF72" w14:textId="77777777" w:rsidR="00842158" w:rsidRPr="00F956FF" w:rsidRDefault="00842158" w:rsidP="00842158">
      <w:pPr>
        <w:spacing w:before="240" w:line="240" w:lineRule="auto"/>
        <w:jc w:val="both"/>
        <w:rPr>
          <w:b/>
          <w:color w:val="548DD4"/>
        </w:rPr>
      </w:pPr>
      <w:r w:rsidRPr="00F956FF">
        <w:rPr>
          <w:b/>
          <w:color w:val="548DD4"/>
        </w:rPr>
        <w:t>2.A.</w:t>
      </w:r>
      <w:r>
        <w:rPr>
          <w:b/>
          <w:color w:val="548DD4"/>
        </w:rPr>
        <w:t>10</w:t>
      </w:r>
      <w:r w:rsidRPr="00F956FF">
        <w:rPr>
          <w:b/>
          <w:color w:val="548DD4"/>
        </w:rPr>
        <w:t xml:space="preserve"> </w:t>
      </w:r>
      <w:r>
        <w:rPr>
          <w:b/>
          <w:color w:val="548DD4"/>
        </w:rPr>
        <w:t>(VI</w:t>
      </w:r>
      <w:r w:rsidRPr="00F956FF">
        <w:rPr>
          <w:b/>
          <w:color w:val="548DD4"/>
        </w:rPr>
        <w:t>)</w:t>
      </w:r>
      <w:r>
        <w:rPr>
          <w:b/>
          <w:color w:val="548DD4"/>
        </w:rPr>
        <w:t xml:space="preserve"> </w:t>
      </w:r>
      <w:r w:rsidRPr="007F19B9">
        <w:rPr>
          <w:b/>
          <w:color w:val="548DD4"/>
        </w:rPr>
        <w:t>Podsumowanie planowanego wykorzystania pomocy technicznej, z uwzględnieniem, w razie potrzeby, działań wzmacniających potencjał administracyjny instytucji zaangażowanych w zarządzanie programami i ich kontrolę oraz beneficjentów</w:t>
      </w:r>
      <w:r w:rsidRPr="00F956FF">
        <w:rPr>
          <w:b/>
          <w:color w:val="548DD4"/>
        </w:rPr>
        <w:t>.</w:t>
      </w:r>
    </w:p>
    <w:p w14:paraId="798356F4" w14:textId="002CF46A" w:rsidR="00842158" w:rsidRDefault="00842158" w:rsidP="00101D1F">
      <w:pPr>
        <w:spacing w:before="120" w:line="240" w:lineRule="auto"/>
        <w:jc w:val="both"/>
      </w:pPr>
      <w:r>
        <w:t>Nie dotyczy. Planowane wykorzystanie pomocy technicznej zostało opisane w osi priorytetowej XII – Pomoc techniczna.</w:t>
      </w:r>
    </w:p>
    <w:p w14:paraId="3EABD0F1" w14:textId="77777777" w:rsidR="00FE1D86" w:rsidRDefault="00FE1D86" w:rsidP="00FE1D86">
      <w:r>
        <w:br w:type="page"/>
      </w:r>
    </w:p>
    <w:p w14:paraId="607B8298" w14:textId="77777777" w:rsidR="00C677A0" w:rsidRDefault="00841362" w:rsidP="00351563">
      <w:pPr>
        <w:shd w:val="clear" w:color="auto" w:fill="8DB3E2"/>
        <w:rPr>
          <w:rFonts w:eastAsia="Calibri"/>
          <w:b/>
          <w:szCs w:val="24"/>
        </w:rPr>
      </w:pPr>
      <w:r w:rsidRPr="005F4418">
        <w:rPr>
          <w:b/>
          <w:bCs/>
          <w:iCs/>
          <w:szCs w:val="24"/>
        </w:rPr>
        <w:t>2.A.1</w:t>
      </w:r>
      <w:r w:rsidRPr="005F4418">
        <w:rPr>
          <w:b/>
          <w:szCs w:val="24"/>
        </w:rPr>
        <w:t xml:space="preserve"> (VII)</w:t>
      </w:r>
      <w:bookmarkStart w:id="12" w:name="_Toc398915442"/>
      <w:r w:rsidR="00F26D8D">
        <w:rPr>
          <w:b/>
          <w:szCs w:val="24"/>
        </w:rPr>
        <w:t xml:space="preserve"> </w:t>
      </w:r>
    </w:p>
    <w:p w14:paraId="7D4DE146" w14:textId="77777777" w:rsidR="00841362" w:rsidRPr="00C677A0" w:rsidRDefault="00841362" w:rsidP="00C677A0">
      <w:pPr>
        <w:keepNext/>
        <w:keepLines/>
        <w:shd w:val="clear" w:color="auto" w:fill="8DB3E2"/>
        <w:spacing w:before="200" w:after="0"/>
        <w:jc w:val="both"/>
        <w:outlineLvl w:val="2"/>
        <w:rPr>
          <w:rFonts w:cs="Arial Narrow"/>
          <w:b/>
          <w:bCs/>
          <w:szCs w:val="24"/>
        </w:rPr>
      </w:pPr>
      <w:bookmarkStart w:id="13" w:name="_Toc92290644"/>
      <w:r w:rsidRPr="00C677A0">
        <w:rPr>
          <w:rFonts w:cs="Arial Narrow"/>
          <w:b/>
          <w:bCs/>
          <w:szCs w:val="24"/>
        </w:rPr>
        <w:t xml:space="preserve">Oś priorytetowa VII – </w:t>
      </w:r>
      <w:bookmarkEnd w:id="12"/>
      <w:r w:rsidRPr="00C677A0">
        <w:rPr>
          <w:rFonts w:cs="Arial Narrow"/>
          <w:b/>
          <w:bCs/>
          <w:szCs w:val="24"/>
        </w:rPr>
        <w:t>Infrastruktura dla usług społecznych</w:t>
      </w:r>
      <w:bookmarkEnd w:id="13"/>
    </w:p>
    <w:p w14:paraId="2FC83563" w14:textId="77777777" w:rsidR="00841362" w:rsidRPr="005F4418" w:rsidRDefault="00841362" w:rsidP="00841362">
      <w:pPr>
        <w:spacing w:after="0" w:line="240" w:lineRule="auto"/>
        <w:rPr>
          <w:b/>
          <w:bCs/>
          <w:iCs/>
          <w:color w:val="FF0000"/>
          <w:szCs w:val="24"/>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9"/>
        <w:gridCol w:w="5695"/>
      </w:tblGrid>
      <w:tr w:rsidR="00841362" w:rsidRPr="005F4418" w14:paraId="25D36C77" w14:textId="77777777" w:rsidTr="001C2DEE">
        <w:trPr>
          <w:trHeight w:val="491"/>
        </w:trPr>
        <w:tc>
          <w:tcPr>
            <w:tcW w:w="3294" w:type="dxa"/>
            <w:vAlign w:val="center"/>
          </w:tcPr>
          <w:p w14:paraId="2EB4F3A7" w14:textId="77777777" w:rsidR="00841362" w:rsidRPr="005F4418" w:rsidRDefault="00841362" w:rsidP="001C2DEE">
            <w:pPr>
              <w:spacing w:after="0" w:line="240" w:lineRule="auto"/>
            </w:pPr>
            <w:r w:rsidRPr="005F4418">
              <w:rPr>
                <w:szCs w:val="24"/>
              </w:rPr>
              <w:t>Nr identyfikacyjny osi priorytetowej</w:t>
            </w:r>
          </w:p>
        </w:tc>
        <w:tc>
          <w:tcPr>
            <w:tcW w:w="5778" w:type="dxa"/>
            <w:vAlign w:val="center"/>
          </w:tcPr>
          <w:p w14:paraId="6EF41B97" w14:textId="77777777" w:rsidR="00841362" w:rsidRPr="005F4418" w:rsidRDefault="00841362" w:rsidP="001C2DEE">
            <w:pPr>
              <w:spacing w:after="0" w:line="240" w:lineRule="auto"/>
              <w:rPr>
                <w:rFonts w:eastAsia="Calibri"/>
                <w:b/>
                <w:szCs w:val="20"/>
                <w:lang w:val="en-GB"/>
              </w:rPr>
            </w:pPr>
            <w:r w:rsidRPr="005F4418">
              <w:rPr>
                <w:rFonts w:eastAsia="Calibri"/>
                <w:b/>
                <w:szCs w:val="20"/>
                <w:lang w:val="en-GB"/>
              </w:rPr>
              <w:t>VII</w:t>
            </w:r>
          </w:p>
        </w:tc>
      </w:tr>
      <w:tr w:rsidR="00841362" w:rsidRPr="005F4418" w14:paraId="232E840E" w14:textId="77777777" w:rsidTr="001C2DEE">
        <w:trPr>
          <w:trHeight w:val="422"/>
        </w:trPr>
        <w:tc>
          <w:tcPr>
            <w:tcW w:w="3294" w:type="dxa"/>
            <w:vAlign w:val="center"/>
          </w:tcPr>
          <w:p w14:paraId="3AF4C767" w14:textId="77777777" w:rsidR="00841362" w:rsidRPr="005F4418" w:rsidRDefault="00841362" w:rsidP="001C2DEE">
            <w:pPr>
              <w:spacing w:after="0" w:line="240" w:lineRule="auto"/>
              <w:rPr>
                <w:i/>
                <w:szCs w:val="24"/>
              </w:rPr>
            </w:pPr>
            <w:r w:rsidRPr="005F4418">
              <w:rPr>
                <w:szCs w:val="24"/>
              </w:rPr>
              <w:t>Nazwa osi priorytetowej</w:t>
            </w:r>
          </w:p>
        </w:tc>
        <w:tc>
          <w:tcPr>
            <w:tcW w:w="5778" w:type="dxa"/>
            <w:vAlign w:val="center"/>
          </w:tcPr>
          <w:p w14:paraId="5B92A0C5" w14:textId="77777777" w:rsidR="00841362" w:rsidRPr="005F4418" w:rsidRDefault="00841362" w:rsidP="001C2DEE">
            <w:pPr>
              <w:spacing w:after="0" w:line="240" w:lineRule="auto"/>
              <w:rPr>
                <w:rFonts w:eastAsia="Calibri"/>
                <w:b/>
                <w:i/>
                <w:szCs w:val="24"/>
                <w:lang w:eastAsia="en-GB"/>
              </w:rPr>
            </w:pPr>
            <w:r w:rsidRPr="005F4418">
              <w:rPr>
                <w:rFonts w:eastAsia="Calibri"/>
                <w:b/>
                <w:szCs w:val="24"/>
              </w:rPr>
              <w:t>Infrastruktura dla usług społecznych</w:t>
            </w:r>
          </w:p>
        </w:tc>
      </w:tr>
    </w:tbl>
    <w:p w14:paraId="4A8CC26F" w14:textId="77777777" w:rsidR="00841362" w:rsidRPr="005F4418" w:rsidRDefault="00841362" w:rsidP="00841362">
      <w:pPr>
        <w:spacing w:after="0"/>
        <w:rPr>
          <w:vanish/>
        </w:rPr>
      </w:pPr>
    </w:p>
    <w:p w14:paraId="150C02C1" w14:textId="77777777" w:rsidR="00841362" w:rsidRPr="005F4418" w:rsidRDefault="00841362" w:rsidP="00841362">
      <w:pPr>
        <w:spacing w:after="0" w:line="240" w:lineRule="auto"/>
        <w:jc w:val="both"/>
        <w:rPr>
          <w:b/>
          <w:color w:val="548DD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8"/>
        <w:gridCol w:w="4346"/>
      </w:tblGrid>
      <w:tr w:rsidR="00841362" w:rsidRPr="005F4418" w14:paraId="1E6C7C7D" w14:textId="77777777" w:rsidTr="001C2DEE">
        <w:tc>
          <w:tcPr>
            <w:tcW w:w="4662" w:type="dxa"/>
          </w:tcPr>
          <w:p w14:paraId="08D26535" w14:textId="77777777" w:rsidR="00841362" w:rsidRPr="005F4418" w:rsidRDefault="00D45DC1" w:rsidP="001C2DEE">
            <w:pPr>
              <w:spacing w:before="100" w:beforeAutospacing="1" w:after="0" w:line="240" w:lineRule="auto"/>
              <w:jc w:val="both"/>
              <w:rPr>
                <w:rFonts w:eastAsia="Calibri"/>
                <w:szCs w:val="20"/>
                <w:lang w:eastAsia="en-GB"/>
              </w:rPr>
            </w:pPr>
            <w:r w:rsidRPr="005F4418">
              <w:rPr>
                <w:rFonts w:eastAsia="Calibri"/>
                <w:szCs w:val="20"/>
                <w:lang w:eastAsia="en-GB"/>
              </w:rPr>
              <w:fldChar w:fldCharType="begin" w:fldLock="1">
                <w:ffData>
                  <w:name w:val="Check1"/>
                  <w:enabled/>
                  <w:calcOnExit w:val="0"/>
                  <w:checkBox>
                    <w:sizeAuto/>
                    <w:default w:val="0"/>
                  </w:checkBox>
                </w:ffData>
              </w:fldChar>
            </w:r>
            <w:r w:rsidR="00841362" w:rsidRPr="005F4418">
              <w:rPr>
                <w:rFonts w:eastAsia="Calibri"/>
                <w:szCs w:val="20"/>
                <w:lang w:eastAsia="en-GB"/>
              </w:rPr>
              <w:instrText xml:space="preserve"> FORMCHECKBOX </w:instrText>
            </w:r>
            <w:r w:rsidR="00536018">
              <w:rPr>
                <w:rFonts w:eastAsia="Calibri"/>
                <w:szCs w:val="20"/>
                <w:lang w:eastAsia="en-GB"/>
              </w:rPr>
            </w:r>
            <w:r w:rsidR="00536018">
              <w:rPr>
                <w:rFonts w:eastAsia="Calibri"/>
                <w:szCs w:val="20"/>
                <w:lang w:eastAsia="en-GB"/>
              </w:rPr>
              <w:fldChar w:fldCharType="separate"/>
            </w:r>
            <w:r w:rsidRPr="005F4418">
              <w:rPr>
                <w:rFonts w:eastAsia="Calibri"/>
                <w:szCs w:val="20"/>
                <w:lang w:eastAsia="en-GB"/>
              </w:rPr>
              <w:fldChar w:fldCharType="end"/>
            </w:r>
            <w:r w:rsidR="00841362" w:rsidRPr="005F4418">
              <w:rPr>
                <w:rFonts w:eastAsia="Calibri"/>
                <w:szCs w:val="20"/>
                <w:lang w:eastAsia="en-GB"/>
              </w:rPr>
              <w:t xml:space="preserve"> Całość osi priorytetowej zostanie zrealizowana wyłącznie przy wykorzystaniu instrumentów finansowych</w:t>
            </w:r>
          </w:p>
        </w:tc>
        <w:tc>
          <w:tcPr>
            <w:tcW w:w="4410" w:type="dxa"/>
            <w:vAlign w:val="center"/>
          </w:tcPr>
          <w:p w14:paraId="0A81537C" w14:textId="77777777" w:rsidR="00841362" w:rsidRPr="005F4418" w:rsidRDefault="00841362" w:rsidP="001C2DEE">
            <w:pPr>
              <w:spacing w:before="100" w:beforeAutospacing="1" w:after="0" w:line="240" w:lineRule="auto"/>
              <w:rPr>
                <w:rFonts w:eastAsia="Calibri"/>
                <w:szCs w:val="20"/>
                <w:lang w:eastAsia="en-GB"/>
              </w:rPr>
            </w:pPr>
            <w:r w:rsidRPr="005F4418">
              <w:rPr>
                <w:rFonts w:eastAsia="Calibri"/>
                <w:szCs w:val="20"/>
                <w:lang w:eastAsia="en-GB"/>
              </w:rPr>
              <w:t>Nie dotyczy</w:t>
            </w:r>
          </w:p>
        </w:tc>
      </w:tr>
      <w:tr w:rsidR="00841362" w:rsidRPr="005F4418" w14:paraId="13704C4D" w14:textId="77777777" w:rsidTr="001C2DEE">
        <w:tc>
          <w:tcPr>
            <w:tcW w:w="4662" w:type="dxa"/>
          </w:tcPr>
          <w:p w14:paraId="42F082FA" w14:textId="77777777" w:rsidR="00841362" w:rsidRPr="005F4418" w:rsidRDefault="00D45DC1" w:rsidP="001C2DEE">
            <w:pPr>
              <w:spacing w:before="100" w:beforeAutospacing="1" w:after="0" w:line="240" w:lineRule="auto"/>
              <w:jc w:val="both"/>
              <w:rPr>
                <w:rFonts w:eastAsia="Calibri"/>
                <w:szCs w:val="20"/>
                <w:lang w:eastAsia="en-GB"/>
              </w:rPr>
            </w:pPr>
            <w:r w:rsidRPr="005F4418">
              <w:rPr>
                <w:rFonts w:eastAsia="Calibri"/>
                <w:szCs w:val="20"/>
                <w:lang w:eastAsia="en-GB"/>
              </w:rPr>
              <w:fldChar w:fldCharType="begin" w:fldLock="1">
                <w:ffData>
                  <w:name w:val="Check2"/>
                  <w:enabled/>
                  <w:calcOnExit w:val="0"/>
                  <w:checkBox>
                    <w:sizeAuto/>
                    <w:default w:val="0"/>
                  </w:checkBox>
                </w:ffData>
              </w:fldChar>
            </w:r>
            <w:r w:rsidR="00841362" w:rsidRPr="005F4418">
              <w:rPr>
                <w:rFonts w:eastAsia="Calibri"/>
                <w:szCs w:val="20"/>
                <w:lang w:eastAsia="en-GB"/>
              </w:rPr>
              <w:instrText xml:space="preserve"> FORMCHECKBOX </w:instrText>
            </w:r>
            <w:r w:rsidR="00536018">
              <w:rPr>
                <w:rFonts w:eastAsia="Calibri"/>
                <w:szCs w:val="20"/>
                <w:lang w:eastAsia="en-GB"/>
              </w:rPr>
            </w:r>
            <w:r w:rsidR="00536018">
              <w:rPr>
                <w:rFonts w:eastAsia="Calibri"/>
                <w:szCs w:val="20"/>
                <w:lang w:eastAsia="en-GB"/>
              </w:rPr>
              <w:fldChar w:fldCharType="separate"/>
            </w:r>
            <w:r w:rsidRPr="005F4418">
              <w:rPr>
                <w:rFonts w:eastAsia="Calibri"/>
                <w:szCs w:val="20"/>
                <w:lang w:eastAsia="en-GB"/>
              </w:rPr>
              <w:fldChar w:fldCharType="end"/>
            </w:r>
            <w:r w:rsidR="00841362" w:rsidRPr="005F4418">
              <w:rPr>
                <w:rFonts w:eastAsia="Calibri"/>
                <w:szCs w:val="20"/>
                <w:lang w:eastAsia="en-GB"/>
              </w:rPr>
              <w:t xml:space="preserve"> Całość osi priorytetowej zostanie zrealizowana wyłącznie przy wykorzystaniu instrumentów finansowych utworzonych na poziomie Unii </w:t>
            </w:r>
          </w:p>
        </w:tc>
        <w:tc>
          <w:tcPr>
            <w:tcW w:w="4410" w:type="dxa"/>
            <w:vAlign w:val="center"/>
          </w:tcPr>
          <w:p w14:paraId="1FDD9A2C" w14:textId="77777777" w:rsidR="00841362" w:rsidRPr="005F4418" w:rsidRDefault="00841362" w:rsidP="001C2DEE">
            <w:pPr>
              <w:spacing w:before="100" w:beforeAutospacing="1" w:after="0" w:line="240" w:lineRule="auto"/>
              <w:rPr>
                <w:rFonts w:eastAsia="Calibri"/>
                <w:szCs w:val="20"/>
                <w:lang w:eastAsia="en-GB"/>
              </w:rPr>
            </w:pPr>
            <w:r w:rsidRPr="005F4418">
              <w:rPr>
                <w:rFonts w:eastAsia="Calibri"/>
                <w:szCs w:val="20"/>
                <w:lang w:eastAsia="en-GB"/>
              </w:rPr>
              <w:t>Nie dotyczy</w:t>
            </w:r>
          </w:p>
        </w:tc>
      </w:tr>
      <w:tr w:rsidR="00841362" w:rsidRPr="005F4418" w14:paraId="24AAA70E" w14:textId="77777777" w:rsidTr="001C2DEE">
        <w:tc>
          <w:tcPr>
            <w:tcW w:w="4662" w:type="dxa"/>
          </w:tcPr>
          <w:p w14:paraId="562BCFEE" w14:textId="77777777" w:rsidR="00841362" w:rsidRPr="005F4418" w:rsidRDefault="00D45DC1" w:rsidP="001C2DEE">
            <w:pPr>
              <w:spacing w:before="100" w:beforeAutospacing="1" w:after="0" w:line="240" w:lineRule="auto"/>
              <w:jc w:val="both"/>
              <w:rPr>
                <w:rFonts w:eastAsia="Calibri"/>
                <w:szCs w:val="20"/>
                <w:lang w:eastAsia="en-GB"/>
              </w:rPr>
            </w:pPr>
            <w:r w:rsidRPr="005F4418">
              <w:rPr>
                <w:rFonts w:eastAsia="Calibri"/>
                <w:szCs w:val="20"/>
                <w:lang w:eastAsia="en-GB"/>
              </w:rPr>
              <w:fldChar w:fldCharType="begin" w:fldLock="1">
                <w:ffData>
                  <w:name w:val="Check3"/>
                  <w:enabled/>
                  <w:calcOnExit w:val="0"/>
                  <w:checkBox>
                    <w:sizeAuto/>
                    <w:default w:val="0"/>
                  </w:checkBox>
                </w:ffData>
              </w:fldChar>
            </w:r>
            <w:r w:rsidR="00841362" w:rsidRPr="005F4418">
              <w:rPr>
                <w:rFonts w:eastAsia="Calibri"/>
                <w:szCs w:val="20"/>
                <w:lang w:eastAsia="en-GB"/>
              </w:rPr>
              <w:instrText xml:space="preserve"> FORMCHECKBOX </w:instrText>
            </w:r>
            <w:r w:rsidR="00536018">
              <w:rPr>
                <w:rFonts w:eastAsia="Calibri"/>
                <w:szCs w:val="20"/>
                <w:lang w:eastAsia="en-GB"/>
              </w:rPr>
            </w:r>
            <w:r w:rsidR="00536018">
              <w:rPr>
                <w:rFonts w:eastAsia="Calibri"/>
                <w:szCs w:val="20"/>
                <w:lang w:eastAsia="en-GB"/>
              </w:rPr>
              <w:fldChar w:fldCharType="separate"/>
            </w:r>
            <w:r w:rsidRPr="005F4418">
              <w:rPr>
                <w:rFonts w:eastAsia="Calibri"/>
                <w:szCs w:val="20"/>
                <w:lang w:eastAsia="en-GB"/>
              </w:rPr>
              <w:fldChar w:fldCharType="end"/>
            </w:r>
            <w:r w:rsidR="00841362" w:rsidRPr="005F4418">
              <w:rPr>
                <w:rFonts w:eastAsia="Calibri"/>
                <w:szCs w:val="20"/>
                <w:lang w:eastAsia="en-GB"/>
              </w:rPr>
              <w:t xml:space="preserve"> Całość osi priorytetowej zostanie zrealizowana przy zastosowaniu formuły rozwoju lokalnego kierowanego przez społeczność</w:t>
            </w:r>
          </w:p>
        </w:tc>
        <w:tc>
          <w:tcPr>
            <w:tcW w:w="4410" w:type="dxa"/>
            <w:vAlign w:val="center"/>
          </w:tcPr>
          <w:p w14:paraId="69D4D2DF" w14:textId="77777777" w:rsidR="00841362" w:rsidRPr="005F4418" w:rsidRDefault="00841362" w:rsidP="001C2DEE">
            <w:pPr>
              <w:spacing w:before="100" w:beforeAutospacing="1" w:after="0" w:line="240" w:lineRule="auto"/>
              <w:rPr>
                <w:rFonts w:eastAsia="Calibri"/>
                <w:szCs w:val="20"/>
                <w:lang w:eastAsia="en-GB"/>
              </w:rPr>
            </w:pPr>
            <w:r w:rsidRPr="005F4418">
              <w:rPr>
                <w:rFonts w:eastAsia="Calibri"/>
                <w:szCs w:val="20"/>
                <w:lang w:eastAsia="en-GB"/>
              </w:rPr>
              <w:t>Nie dotyczy</w:t>
            </w:r>
          </w:p>
        </w:tc>
      </w:tr>
      <w:tr w:rsidR="00841362" w:rsidRPr="005F4418" w14:paraId="6C138759" w14:textId="77777777" w:rsidTr="001C2DEE">
        <w:tc>
          <w:tcPr>
            <w:tcW w:w="4662" w:type="dxa"/>
          </w:tcPr>
          <w:p w14:paraId="41D78918" w14:textId="77777777" w:rsidR="00841362" w:rsidRPr="005F4418" w:rsidRDefault="00D45DC1" w:rsidP="001C2DEE">
            <w:pPr>
              <w:spacing w:before="100" w:beforeAutospacing="1" w:after="0" w:line="240" w:lineRule="auto"/>
              <w:jc w:val="both"/>
              <w:rPr>
                <w:rFonts w:eastAsia="Calibri"/>
                <w:szCs w:val="20"/>
                <w:lang w:eastAsia="en-GB"/>
              </w:rPr>
            </w:pPr>
            <w:r w:rsidRPr="005F4418">
              <w:rPr>
                <w:rFonts w:eastAsia="Calibri"/>
                <w:szCs w:val="20"/>
                <w:lang w:eastAsia="en-GB"/>
              </w:rPr>
              <w:fldChar w:fldCharType="begin" w:fldLock="1">
                <w:ffData>
                  <w:name w:val="Check3"/>
                  <w:enabled/>
                  <w:calcOnExit w:val="0"/>
                  <w:checkBox>
                    <w:sizeAuto/>
                    <w:default w:val="0"/>
                  </w:checkBox>
                </w:ffData>
              </w:fldChar>
            </w:r>
            <w:r w:rsidR="00841362" w:rsidRPr="005F4418">
              <w:rPr>
                <w:rFonts w:eastAsia="Calibri"/>
                <w:szCs w:val="20"/>
                <w:lang w:eastAsia="en-GB"/>
              </w:rPr>
              <w:instrText xml:space="preserve"> FORMCHECKBOX </w:instrText>
            </w:r>
            <w:r w:rsidR="00536018">
              <w:rPr>
                <w:rFonts w:eastAsia="Calibri"/>
                <w:szCs w:val="20"/>
                <w:lang w:eastAsia="en-GB"/>
              </w:rPr>
            </w:r>
            <w:r w:rsidR="00536018">
              <w:rPr>
                <w:rFonts w:eastAsia="Calibri"/>
                <w:szCs w:val="20"/>
                <w:lang w:eastAsia="en-GB"/>
              </w:rPr>
              <w:fldChar w:fldCharType="separate"/>
            </w:r>
            <w:r w:rsidRPr="005F4418">
              <w:rPr>
                <w:rFonts w:eastAsia="Calibri"/>
                <w:szCs w:val="20"/>
                <w:lang w:eastAsia="en-GB"/>
              </w:rPr>
              <w:fldChar w:fldCharType="end"/>
            </w:r>
            <w:r w:rsidR="00841362" w:rsidRPr="005F4418">
              <w:rPr>
                <w:rFonts w:eastAsia="Calibri"/>
                <w:szCs w:val="20"/>
                <w:lang w:eastAsia="en-GB"/>
              </w:rPr>
              <w:t xml:space="preserve"> W odniesieniu do EFS: całość osi priorytetowej jest poświęcona innowacjom społecznym, współpracy ponadnarodowej lub obydwu tym obszarom</w:t>
            </w:r>
            <w:r w:rsidR="00841362" w:rsidRPr="005F4418">
              <w:rPr>
                <w:rFonts w:eastAsia="Calibri"/>
                <w:i/>
                <w:szCs w:val="20"/>
                <w:lang w:eastAsia="en-GB"/>
              </w:rPr>
              <w:t xml:space="preserve"> </w:t>
            </w:r>
          </w:p>
        </w:tc>
        <w:tc>
          <w:tcPr>
            <w:tcW w:w="4410" w:type="dxa"/>
            <w:vAlign w:val="center"/>
          </w:tcPr>
          <w:p w14:paraId="04B342BA" w14:textId="77777777" w:rsidR="00841362" w:rsidRPr="005F4418" w:rsidRDefault="00841362" w:rsidP="001C2DEE">
            <w:pPr>
              <w:spacing w:before="100" w:beforeAutospacing="1" w:after="0" w:line="240" w:lineRule="auto"/>
              <w:rPr>
                <w:rFonts w:eastAsia="Calibri"/>
                <w:szCs w:val="20"/>
                <w:lang w:eastAsia="en-GB"/>
              </w:rPr>
            </w:pPr>
            <w:r w:rsidRPr="005F4418">
              <w:rPr>
                <w:rFonts w:eastAsia="Calibri"/>
                <w:szCs w:val="20"/>
                <w:lang w:eastAsia="en-GB"/>
              </w:rPr>
              <w:t>Nie dotyczy</w:t>
            </w:r>
          </w:p>
        </w:tc>
      </w:tr>
    </w:tbl>
    <w:p w14:paraId="443C60DC" w14:textId="77777777" w:rsidR="00841362" w:rsidRPr="005F4418" w:rsidRDefault="00841362" w:rsidP="00841362">
      <w:pPr>
        <w:spacing w:before="240" w:line="240" w:lineRule="auto"/>
        <w:jc w:val="both"/>
        <w:rPr>
          <w:b/>
          <w:color w:val="548DD4"/>
        </w:rPr>
      </w:pPr>
      <w:r w:rsidRPr="005F4418">
        <w:rPr>
          <w:b/>
          <w:color w:val="548DD4"/>
        </w:rPr>
        <w:t>2.A.2 (VII) Uzasadnienie utworzenia osi priorytetowej obejmującej więcej niż jedną kategorię regionu, więcej niż jeden cel tematyczny lub więcej niż jeden fundusz (w stosownych przypadkach)</w:t>
      </w:r>
    </w:p>
    <w:p w14:paraId="5B5CB7C1" w14:textId="77777777" w:rsidR="00841362" w:rsidRPr="005F4418" w:rsidRDefault="00841362" w:rsidP="00841362">
      <w:pPr>
        <w:autoSpaceDE w:val="0"/>
        <w:autoSpaceDN w:val="0"/>
        <w:adjustRightInd w:val="0"/>
        <w:spacing w:before="120" w:after="0" w:line="240" w:lineRule="auto"/>
        <w:jc w:val="both"/>
        <w:rPr>
          <w:rFonts w:cs="Arial"/>
          <w:iCs/>
          <w:szCs w:val="24"/>
        </w:rPr>
      </w:pPr>
      <w:r w:rsidRPr="005F4418">
        <w:rPr>
          <w:rFonts w:cs="Arial"/>
          <w:iCs/>
          <w:szCs w:val="24"/>
        </w:rPr>
        <w:t xml:space="preserve">W ramach OP VII realizowane będą trzy cele tematyczne: CT2 </w:t>
      </w:r>
      <w:r w:rsidRPr="005F4418">
        <w:rPr>
          <w:rFonts w:cs="Arial"/>
          <w:i/>
          <w:iCs/>
          <w:szCs w:val="24"/>
        </w:rPr>
        <w:t>zwiększenie dostępności, stopnia wykorzystania i jakości TIK</w:t>
      </w:r>
      <w:r w:rsidRPr="005F4418">
        <w:rPr>
          <w:rFonts w:cs="Arial"/>
          <w:iCs/>
          <w:szCs w:val="24"/>
        </w:rPr>
        <w:t xml:space="preserve"> (PI 2c), CT9 </w:t>
      </w:r>
      <w:r w:rsidRPr="005F4418">
        <w:rPr>
          <w:rFonts w:cs="Arial"/>
          <w:i/>
          <w:iCs/>
          <w:szCs w:val="24"/>
        </w:rPr>
        <w:t>promowanie włączenia społecznego, walka z ubóstwem i wszelką dyskryminacją</w:t>
      </w:r>
      <w:r w:rsidRPr="005F4418">
        <w:rPr>
          <w:rFonts w:cs="Arial"/>
          <w:iCs/>
          <w:szCs w:val="24"/>
        </w:rPr>
        <w:t xml:space="preserve"> (PI 9a) i CT10</w:t>
      </w:r>
      <w:r w:rsidRPr="005F4418">
        <w:rPr>
          <w:rFonts w:cs="Arial"/>
          <w:i/>
          <w:iCs/>
          <w:szCs w:val="24"/>
        </w:rPr>
        <w:t xml:space="preserve"> inwestowanie w kształcenie, szkolenie oraz szkolenie zawodowe na rzecz zdobywania umiejętności i uczenia się przez całe życie</w:t>
      </w:r>
      <w:r w:rsidRPr="005F4418">
        <w:rPr>
          <w:rFonts w:cs="Arial"/>
          <w:iCs/>
          <w:szCs w:val="24"/>
        </w:rPr>
        <w:t xml:space="preserve"> (PI 10a).</w:t>
      </w:r>
    </w:p>
    <w:p w14:paraId="0F024D2B" w14:textId="77777777" w:rsidR="00841362" w:rsidRPr="005F4418" w:rsidRDefault="00841362" w:rsidP="00841362">
      <w:pPr>
        <w:autoSpaceDE w:val="0"/>
        <w:autoSpaceDN w:val="0"/>
        <w:adjustRightInd w:val="0"/>
        <w:spacing w:before="120" w:after="0" w:line="240" w:lineRule="auto"/>
        <w:jc w:val="both"/>
        <w:rPr>
          <w:rFonts w:cs="Arial"/>
          <w:iCs/>
          <w:szCs w:val="24"/>
        </w:rPr>
      </w:pPr>
      <w:r w:rsidRPr="005F4418">
        <w:rPr>
          <w:rFonts w:cs="Arial"/>
          <w:iCs/>
          <w:szCs w:val="24"/>
        </w:rPr>
        <w:t>Wg założeń Strategii Europa 2020 wyzwaniami stojącymi przed UE są m.in. konieczność walki z ubóstwem i wykluczeniem społecznym, zmniejszenie nierówności w obszarze zdrowia, poprawa jakości edukacji i zwiększenie stosowania i korzystania z nowoczesnych usług on-line. Zapewnienie wsparcia w powyższych obszarach wymaga zagwarantowania kompleksowej interwencji na różnych płaszczyznach polityk społecznych i usług publicznych. Konstrukcja OP VII pozwoli na realizację spójnego i zintegrowanego wsparcia umożliwiającego zwiększenie jakości i dostępu do usług społecznych (poprzez połączenie szerokiego zestawu polityk społecznych, w tym odpowiednio ukierunkowanej edukacji, opieki społecznej, ochrony zdrowia, polityk rodzinnych, godzenia życia prywatnego i zawodowego) i e-usług publicznych.</w:t>
      </w:r>
    </w:p>
    <w:p w14:paraId="66572D3B" w14:textId="77777777" w:rsidR="00841362" w:rsidRPr="005F4418" w:rsidRDefault="00841362" w:rsidP="00841362">
      <w:pPr>
        <w:autoSpaceDE w:val="0"/>
        <w:autoSpaceDN w:val="0"/>
        <w:adjustRightInd w:val="0"/>
        <w:spacing w:before="120" w:after="0" w:line="240" w:lineRule="auto"/>
        <w:jc w:val="both"/>
        <w:rPr>
          <w:rFonts w:cs="Arial"/>
          <w:iCs/>
          <w:szCs w:val="24"/>
        </w:rPr>
      </w:pPr>
      <w:r w:rsidRPr="005F4418">
        <w:rPr>
          <w:rFonts w:cs="Arial"/>
          <w:iCs/>
          <w:szCs w:val="24"/>
        </w:rPr>
        <w:t xml:space="preserve">Interwencja zaplanowana w OP VII zmierzać będzie do zmniejszania dysproporcji wewnątrzregionalnych w zakresie dostępności i jakości infrastruktury społecznej. Planowane przedsięwzięcia wynikać będą ze zdiagnozowanych potrzeb oraz uwzględnią poziom dostępności i wykorzystania infrastruktury społecznej w województwie, by zapewnić jak największą efektywność realizowanych przedsięwzięć nie tylko w wymiarze lokalnym, ale również regionalnym. Wsparcie infrastruktury społecznej obejmie m.in. inwestycje w obszarze edukacji, zdrowia, pomocy społecznej, opieki nad dziećmi do trzeciego roku życia i zmierzać będzie do poprawy dostępu do podstawowych usług publicznych, których brak lub niedostateczna dostępność powoduje wykluczenie z życia zawodowego i społecznego. W ramach OP VII wspierany będzie również rozwój e-usług sektora publicznego, który wpłynie na zwiększenie dostępności oraz poprawę stopnia wykorzystania usług cyfrowych przez mieszkańców regionu. </w:t>
      </w:r>
    </w:p>
    <w:p w14:paraId="396F1CA1" w14:textId="77777777" w:rsidR="00841362" w:rsidRPr="005F4418" w:rsidRDefault="00841362" w:rsidP="00841362">
      <w:pPr>
        <w:autoSpaceDE w:val="0"/>
        <w:autoSpaceDN w:val="0"/>
        <w:adjustRightInd w:val="0"/>
        <w:spacing w:before="120" w:after="0" w:line="240" w:lineRule="auto"/>
        <w:jc w:val="both"/>
        <w:rPr>
          <w:rFonts w:cs="Arial"/>
          <w:iCs/>
          <w:szCs w:val="24"/>
        </w:rPr>
      </w:pPr>
      <w:r w:rsidRPr="005F4418">
        <w:rPr>
          <w:rFonts w:cs="Arial"/>
          <w:iCs/>
          <w:szCs w:val="24"/>
        </w:rPr>
        <w:t xml:space="preserve">Przedsięwzięcia w OP VII uwzględniać będą wymiar gospodarczy poprzez m.in. inwestowanie w edukację dostosowaną do potrzeb rynku pracy, niwelowanie barier w dostępie do rynku pracy osób sprawujących opiekę nad osobami </w:t>
      </w:r>
      <w:r w:rsidR="008A4DB4" w:rsidRPr="008A4DB4">
        <w:rPr>
          <w:szCs w:val="24"/>
        </w:rPr>
        <w:t>wymagając</w:t>
      </w:r>
      <w:r w:rsidR="008A4DB4">
        <w:rPr>
          <w:szCs w:val="24"/>
        </w:rPr>
        <w:t>ymi</w:t>
      </w:r>
      <w:r w:rsidR="008A4DB4" w:rsidRPr="008A4DB4">
        <w:rPr>
          <w:szCs w:val="24"/>
        </w:rPr>
        <w:t xml:space="preserve"> wsparcia w codziennym funkcjonowaniu</w:t>
      </w:r>
      <w:r w:rsidRPr="005F4418">
        <w:rPr>
          <w:rFonts w:cs="Arial"/>
          <w:iCs/>
          <w:szCs w:val="24"/>
        </w:rPr>
        <w:t>, udostępnienie szer</w:t>
      </w:r>
      <w:r w:rsidR="005F3B92">
        <w:rPr>
          <w:rFonts w:cs="Arial"/>
          <w:iCs/>
          <w:szCs w:val="24"/>
        </w:rPr>
        <w:t>okiego</w:t>
      </w:r>
      <w:r w:rsidRPr="005F4418">
        <w:rPr>
          <w:rFonts w:cs="Arial"/>
          <w:iCs/>
          <w:szCs w:val="24"/>
        </w:rPr>
        <w:t xml:space="preserve"> zakresu usług publicznych świadczonych drogą elektroniczną, w tym ułatwiających prowadzenie działalności gospodarczej.</w:t>
      </w:r>
    </w:p>
    <w:p w14:paraId="76AA316A" w14:textId="77777777" w:rsidR="00841362" w:rsidRPr="005F4418" w:rsidRDefault="00841362" w:rsidP="00841362">
      <w:pPr>
        <w:autoSpaceDE w:val="0"/>
        <w:autoSpaceDN w:val="0"/>
        <w:adjustRightInd w:val="0"/>
        <w:spacing w:before="120" w:after="0" w:line="240" w:lineRule="auto"/>
        <w:jc w:val="both"/>
        <w:rPr>
          <w:rFonts w:cs="Arial"/>
          <w:iCs/>
          <w:szCs w:val="24"/>
        </w:rPr>
      </w:pPr>
      <w:r w:rsidRPr="005F4418">
        <w:rPr>
          <w:rFonts w:cs="Arial"/>
          <w:iCs/>
          <w:szCs w:val="24"/>
        </w:rPr>
        <w:t xml:space="preserve">Realizowane w  OP VII działania przyczynią się do zwiększenia zastosowania TIK w społeczeństwie, zmniejszenia skali ubóstwa i wykluczenia społecznego, poprawy jakości kształcenia. </w:t>
      </w:r>
    </w:p>
    <w:p w14:paraId="7A36A30B" w14:textId="77777777" w:rsidR="00841362" w:rsidRPr="005F4418" w:rsidRDefault="00841362" w:rsidP="00841362">
      <w:pPr>
        <w:autoSpaceDE w:val="0"/>
        <w:autoSpaceDN w:val="0"/>
        <w:adjustRightInd w:val="0"/>
        <w:spacing w:before="120" w:after="0" w:line="240" w:lineRule="auto"/>
        <w:jc w:val="both"/>
        <w:rPr>
          <w:rFonts w:cs="Arial"/>
          <w:iCs/>
          <w:szCs w:val="24"/>
        </w:rPr>
      </w:pPr>
      <w:r w:rsidRPr="005F4418">
        <w:rPr>
          <w:rFonts w:cs="Arial"/>
          <w:iCs/>
          <w:szCs w:val="24"/>
        </w:rPr>
        <w:t>W celu zapewnienia poprawy jakości i dostępu do usług społecznych oraz zmniejszenia liczby osób narażonych na zagrożenie ubóstwem i wykluczeniem społecznym zapewniona zostanie koordynacja inwestycji EFS i EFRR na rzecz realizacji zintegrowanego podejścia, gwarantująca wsparcie interwencji w sferze infrastruktury społecznej w sposób komplementarny z działaniami współfinansowanymi z EFS.</w:t>
      </w:r>
    </w:p>
    <w:p w14:paraId="1D19E0CC" w14:textId="77777777" w:rsidR="00841362" w:rsidRPr="005F4418" w:rsidRDefault="00841362" w:rsidP="00841362">
      <w:pPr>
        <w:autoSpaceDE w:val="0"/>
        <w:autoSpaceDN w:val="0"/>
        <w:adjustRightInd w:val="0"/>
        <w:spacing w:before="120" w:after="0" w:line="240" w:lineRule="auto"/>
        <w:jc w:val="both"/>
        <w:rPr>
          <w:rFonts w:cs="Arial"/>
          <w:iCs/>
          <w:szCs w:val="24"/>
        </w:rPr>
      </w:pPr>
      <w:r w:rsidRPr="005F4418">
        <w:rPr>
          <w:rFonts w:cs="Arial"/>
          <w:iCs/>
          <w:szCs w:val="24"/>
        </w:rPr>
        <w:t xml:space="preserve">Przedsięwzięcia realizowane w ramach osi przyczynią się do osiągnięcia następujących celów szczegółowych UP: </w:t>
      </w:r>
      <w:r w:rsidRPr="005F4418">
        <w:rPr>
          <w:rFonts w:cs="Arial"/>
          <w:i/>
          <w:iCs/>
          <w:szCs w:val="24"/>
        </w:rPr>
        <w:t>zwiększenie zastosowania TIK w gospodarce i społeczeństwie</w:t>
      </w:r>
      <w:r w:rsidRPr="005F4418">
        <w:rPr>
          <w:rFonts w:cs="Arial"/>
          <w:iCs/>
          <w:szCs w:val="24"/>
        </w:rPr>
        <w:t xml:space="preserve">, </w:t>
      </w:r>
      <w:r w:rsidRPr="005F4418">
        <w:rPr>
          <w:rFonts w:cs="Arial"/>
          <w:i/>
          <w:iCs/>
          <w:szCs w:val="24"/>
        </w:rPr>
        <w:t>wzrost szans na zatrudnienie dla osób dotkniętych lub zagrożonych ubóstwem i wykluczeniem społecznym</w:t>
      </w:r>
      <w:r w:rsidRPr="005F4418">
        <w:rPr>
          <w:rFonts w:cs="Arial"/>
          <w:iCs/>
          <w:szCs w:val="24"/>
        </w:rPr>
        <w:t xml:space="preserve">, </w:t>
      </w:r>
      <w:r w:rsidRPr="005F4418">
        <w:rPr>
          <w:rFonts w:cs="Arial"/>
          <w:i/>
          <w:iCs/>
          <w:szCs w:val="24"/>
        </w:rPr>
        <w:t>ograniczenie ryzyka wykluczenia społecznego spowodowanego dysproporcjami w dostępie do usług publicznych</w:t>
      </w:r>
      <w:r w:rsidRPr="005F4418">
        <w:rPr>
          <w:rFonts w:cs="Arial"/>
          <w:iCs/>
          <w:szCs w:val="24"/>
        </w:rPr>
        <w:t xml:space="preserve">, </w:t>
      </w:r>
      <w:r w:rsidRPr="005F4418">
        <w:rPr>
          <w:rFonts w:cs="Arial"/>
          <w:i/>
          <w:iCs/>
          <w:szCs w:val="24"/>
        </w:rPr>
        <w:t>lepsze kompetencje kadr gospodarki</w:t>
      </w:r>
      <w:r w:rsidRPr="005F4418">
        <w:rPr>
          <w:rFonts w:cs="Arial"/>
          <w:iCs/>
          <w:szCs w:val="24"/>
        </w:rPr>
        <w:t>.</w:t>
      </w:r>
    </w:p>
    <w:p w14:paraId="04D1B912" w14:textId="77777777" w:rsidR="00841362" w:rsidRPr="00351563" w:rsidRDefault="00841362" w:rsidP="00351563">
      <w:pPr>
        <w:spacing w:before="240"/>
        <w:rPr>
          <w:b/>
          <w:color w:val="548DD4"/>
        </w:rPr>
      </w:pPr>
      <w:r w:rsidRPr="00351563">
        <w:rPr>
          <w:b/>
          <w:color w:val="548DD4"/>
        </w:rPr>
        <w:t xml:space="preserve">2.A.3 (VII) Fundusz, kategoria regionu i podstawa dla kalkulacji wsparcia unijnego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6"/>
        <w:gridCol w:w="5588"/>
      </w:tblGrid>
      <w:tr w:rsidR="00841362" w:rsidRPr="005F4418" w14:paraId="13C61C54" w14:textId="77777777" w:rsidTr="001C2DEE">
        <w:tc>
          <w:tcPr>
            <w:tcW w:w="3402" w:type="dxa"/>
            <w:vAlign w:val="center"/>
          </w:tcPr>
          <w:p w14:paraId="7CB59B89" w14:textId="77777777" w:rsidR="00841362" w:rsidRPr="005F4418" w:rsidRDefault="00841362" w:rsidP="001C2DEE">
            <w:pPr>
              <w:spacing w:after="0" w:line="240" w:lineRule="auto"/>
              <w:rPr>
                <w:szCs w:val="24"/>
              </w:rPr>
            </w:pPr>
            <w:r w:rsidRPr="005F4418">
              <w:rPr>
                <w:szCs w:val="24"/>
              </w:rPr>
              <w:t>Fundusz</w:t>
            </w:r>
          </w:p>
        </w:tc>
        <w:tc>
          <w:tcPr>
            <w:tcW w:w="5670" w:type="dxa"/>
            <w:vAlign w:val="center"/>
          </w:tcPr>
          <w:p w14:paraId="5E1CD938" w14:textId="77777777" w:rsidR="00841362" w:rsidRPr="005F4418" w:rsidRDefault="00841362" w:rsidP="001C2DEE">
            <w:pPr>
              <w:spacing w:after="0" w:line="240" w:lineRule="auto"/>
              <w:rPr>
                <w:szCs w:val="24"/>
                <w:lang w:val="en-GB"/>
              </w:rPr>
            </w:pPr>
            <w:r w:rsidRPr="005F4418">
              <w:rPr>
                <w:szCs w:val="24"/>
                <w:lang w:val="en-GB"/>
              </w:rPr>
              <w:t>Europejski Fundusz Rozwoju Regionalnego</w:t>
            </w:r>
          </w:p>
        </w:tc>
      </w:tr>
      <w:tr w:rsidR="00841362" w:rsidRPr="005F4418" w14:paraId="0E238C42" w14:textId="77777777" w:rsidTr="001C2DEE">
        <w:tc>
          <w:tcPr>
            <w:tcW w:w="3402" w:type="dxa"/>
            <w:vAlign w:val="center"/>
          </w:tcPr>
          <w:p w14:paraId="323973F8" w14:textId="77777777" w:rsidR="00841362" w:rsidRPr="005F4418" w:rsidRDefault="00841362" w:rsidP="001C2DEE">
            <w:pPr>
              <w:spacing w:after="0" w:line="240" w:lineRule="auto"/>
              <w:rPr>
                <w:szCs w:val="24"/>
              </w:rPr>
            </w:pPr>
            <w:r w:rsidRPr="005F4418">
              <w:rPr>
                <w:szCs w:val="24"/>
              </w:rPr>
              <w:t>Kategoria regionu</w:t>
            </w:r>
          </w:p>
        </w:tc>
        <w:tc>
          <w:tcPr>
            <w:tcW w:w="5670" w:type="dxa"/>
            <w:vAlign w:val="center"/>
          </w:tcPr>
          <w:p w14:paraId="6122C66F" w14:textId="77777777" w:rsidR="00841362" w:rsidRPr="005F4418" w:rsidRDefault="00841362" w:rsidP="001C2DEE">
            <w:pPr>
              <w:spacing w:after="0" w:line="240" w:lineRule="auto"/>
              <w:rPr>
                <w:szCs w:val="24"/>
                <w:lang w:val="en-GB"/>
              </w:rPr>
            </w:pPr>
            <w:r w:rsidRPr="005F4418">
              <w:rPr>
                <w:szCs w:val="24"/>
                <w:lang w:val="en-GB"/>
              </w:rPr>
              <w:t>Region słabiej rozwinięty</w:t>
            </w:r>
          </w:p>
        </w:tc>
      </w:tr>
      <w:tr w:rsidR="00841362" w:rsidRPr="005F4418" w14:paraId="1D0FAAAE" w14:textId="77777777" w:rsidTr="001C2DEE">
        <w:tc>
          <w:tcPr>
            <w:tcW w:w="3402" w:type="dxa"/>
            <w:vAlign w:val="center"/>
          </w:tcPr>
          <w:p w14:paraId="04C88417" w14:textId="77777777" w:rsidR="00841362" w:rsidRPr="005F4418" w:rsidRDefault="00841362" w:rsidP="001C2DEE">
            <w:pPr>
              <w:spacing w:after="0" w:line="240" w:lineRule="auto"/>
              <w:rPr>
                <w:szCs w:val="24"/>
              </w:rPr>
            </w:pPr>
            <w:r w:rsidRPr="005F4418">
              <w:rPr>
                <w:szCs w:val="24"/>
              </w:rPr>
              <w:t>Podstawa kalkulacji (wydatki kwalifikowalne ogółem lub publiczne wydatki kwalifikowalne)</w:t>
            </w:r>
          </w:p>
        </w:tc>
        <w:tc>
          <w:tcPr>
            <w:tcW w:w="5670" w:type="dxa"/>
            <w:vAlign w:val="center"/>
          </w:tcPr>
          <w:p w14:paraId="1B801E1B" w14:textId="77777777" w:rsidR="00841362" w:rsidRPr="005F4418" w:rsidRDefault="00841362" w:rsidP="001C2DEE">
            <w:pPr>
              <w:spacing w:after="0" w:line="240" w:lineRule="auto"/>
              <w:rPr>
                <w:szCs w:val="24"/>
                <w:lang w:val="en-GB"/>
              </w:rPr>
            </w:pPr>
            <w:r w:rsidRPr="005F4418">
              <w:rPr>
                <w:szCs w:val="24"/>
                <w:lang w:val="en-GB"/>
              </w:rPr>
              <w:t>Wydatki kwalifikowalne ogółem</w:t>
            </w:r>
          </w:p>
        </w:tc>
      </w:tr>
      <w:tr w:rsidR="00841362" w:rsidRPr="005F4418" w14:paraId="353E0CB3" w14:textId="77777777" w:rsidTr="001C2DEE">
        <w:tc>
          <w:tcPr>
            <w:tcW w:w="3402" w:type="dxa"/>
            <w:vAlign w:val="center"/>
          </w:tcPr>
          <w:p w14:paraId="7D13A9E0" w14:textId="77777777" w:rsidR="00841362" w:rsidRPr="005F4418" w:rsidRDefault="00841362" w:rsidP="001C2DEE">
            <w:pPr>
              <w:spacing w:after="0" w:line="240" w:lineRule="auto"/>
              <w:rPr>
                <w:szCs w:val="24"/>
              </w:rPr>
            </w:pPr>
            <w:r w:rsidRPr="005F4418">
              <w:rPr>
                <w:szCs w:val="24"/>
              </w:rPr>
              <w:t>Kategoria regionu dla regionów najbardziej oddalonych i północnych słabo zaludnionych regionów (w stosownych przypadkach)</w:t>
            </w:r>
          </w:p>
        </w:tc>
        <w:tc>
          <w:tcPr>
            <w:tcW w:w="5670" w:type="dxa"/>
            <w:vAlign w:val="center"/>
          </w:tcPr>
          <w:p w14:paraId="76690051" w14:textId="77777777" w:rsidR="00841362" w:rsidRPr="005F4418" w:rsidRDefault="00841362" w:rsidP="001C2DEE">
            <w:pPr>
              <w:spacing w:after="0" w:line="240" w:lineRule="auto"/>
              <w:rPr>
                <w:szCs w:val="24"/>
                <w:lang w:val="en-GB"/>
              </w:rPr>
            </w:pPr>
            <w:r w:rsidRPr="005F4418">
              <w:rPr>
                <w:szCs w:val="24"/>
                <w:lang w:val="en-GB"/>
              </w:rPr>
              <w:t>Nie dotyczy</w:t>
            </w:r>
          </w:p>
        </w:tc>
      </w:tr>
    </w:tbl>
    <w:p w14:paraId="287A10CF" w14:textId="77777777" w:rsidR="00841362" w:rsidRPr="005F4418" w:rsidRDefault="00841362" w:rsidP="00841362">
      <w:pPr>
        <w:spacing w:after="0" w:line="240" w:lineRule="auto"/>
        <w:rPr>
          <w:b/>
          <w:bCs/>
          <w:iCs/>
          <w:color w:val="FF0000"/>
          <w:szCs w:val="24"/>
          <w:u w:val="single"/>
        </w:rPr>
      </w:pPr>
      <w:r w:rsidRPr="005F4418">
        <w:rPr>
          <w:b/>
          <w:bCs/>
          <w:iCs/>
          <w:color w:val="FF0000"/>
          <w:szCs w:val="24"/>
          <w:u w:val="single"/>
        </w:rPr>
        <w:br w:type="page"/>
      </w:r>
    </w:p>
    <w:p w14:paraId="6DE3B09C" w14:textId="77777777" w:rsidR="00841362" w:rsidRPr="005F4418" w:rsidRDefault="00841362" w:rsidP="00841362">
      <w:pPr>
        <w:shd w:val="clear" w:color="auto" w:fill="C6D9F1"/>
        <w:autoSpaceDE w:val="0"/>
        <w:autoSpaceDN w:val="0"/>
        <w:adjustRightInd w:val="0"/>
        <w:spacing w:after="0" w:line="240" w:lineRule="auto"/>
        <w:jc w:val="both"/>
        <w:rPr>
          <w:rFonts w:cs="Arial"/>
          <w:b/>
          <w:bCs/>
          <w:szCs w:val="24"/>
        </w:rPr>
      </w:pPr>
      <w:r w:rsidRPr="005F4418">
        <w:rPr>
          <w:rFonts w:cs="Arial"/>
          <w:b/>
          <w:bCs/>
          <w:color w:val="000000"/>
          <w:szCs w:val="24"/>
        </w:rPr>
        <w:t xml:space="preserve">2.A.4 (VII-2c) Priorytet inwestycyjny 2c Wzmocnienie zastosowań TIK dla e-administracji, </w:t>
      </w:r>
      <w:r w:rsidRPr="005F4418">
        <w:rPr>
          <w:rFonts w:cs="Arial"/>
          <w:b/>
          <w:bCs/>
          <w:color w:val="000000"/>
          <w:szCs w:val="24"/>
        </w:rPr>
        <w:br/>
        <w:t>e-uczenia się, e-włączenia społecznego, e-kultury i e-zdrowia.</w:t>
      </w:r>
    </w:p>
    <w:p w14:paraId="52FB4197" w14:textId="77777777" w:rsidR="00841362" w:rsidRPr="005F4418" w:rsidRDefault="00841362" w:rsidP="00841362">
      <w:pPr>
        <w:spacing w:before="240" w:line="240" w:lineRule="auto"/>
        <w:jc w:val="both"/>
        <w:rPr>
          <w:b/>
          <w:color w:val="548DD4"/>
        </w:rPr>
      </w:pPr>
      <w:r w:rsidRPr="005F4418">
        <w:rPr>
          <w:b/>
          <w:color w:val="548DD4"/>
        </w:rPr>
        <w:t>2.A.5 (VII-2c) Cele szczegółowe priorytetu inwestycyjnego i oczekiwane rezultaty</w:t>
      </w:r>
    </w:p>
    <w:p w14:paraId="0C100D82" w14:textId="77777777" w:rsidR="00841362" w:rsidRPr="005F4418" w:rsidRDefault="00841362" w:rsidP="00841362">
      <w:pPr>
        <w:spacing w:before="120" w:line="240" w:lineRule="auto"/>
        <w:jc w:val="both"/>
        <w:rPr>
          <w:rFonts w:cs="Arial"/>
          <w:b/>
          <w:szCs w:val="24"/>
        </w:rPr>
      </w:pPr>
      <w:r w:rsidRPr="005F4418">
        <w:rPr>
          <w:rFonts w:cs="Arial"/>
          <w:b/>
          <w:szCs w:val="24"/>
        </w:rPr>
        <w:t>Cel szczegółowy</w:t>
      </w:r>
    </w:p>
    <w:p w14:paraId="5EE2EAEC" w14:textId="77777777" w:rsidR="00841362" w:rsidRPr="00386CE5" w:rsidRDefault="00841362" w:rsidP="00841362">
      <w:pPr>
        <w:spacing w:before="120" w:line="240" w:lineRule="auto"/>
        <w:jc w:val="both"/>
        <w:rPr>
          <w:rFonts w:cs="Arial"/>
          <w:szCs w:val="24"/>
        </w:rPr>
      </w:pPr>
      <w:r w:rsidRPr="00386CE5">
        <w:rPr>
          <w:rFonts w:cs="Arial"/>
          <w:szCs w:val="24"/>
        </w:rPr>
        <w:t>Zwiększone wykorzystanie e-usług publicznych, w tym informacji sektora publicznego,</w:t>
      </w:r>
      <w:r w:rsidRPr="00386CE5" w:rsidDel="00601A7D">
        <w:rPr>
          <w:rFonts w:cs="Arial"/>
          <w:szCs w:val="24"/>
        </w:rPr>
        <w:t xml:space="preserve"> </w:t>
      </w:r>
      <w:r w:rsidRPr="00386CE5">
        <w:rPr>
          <w:rFonts w:cs="Arial"/>
          <w:szCs w:val="24"/>
        </w:rPr>
        <w:t>przez mieszkańców województwa łódzkiego.</w:t>
      </w:r>
    </w:p>
    <w:p w14:paraId="425B5080" w14:textId="77777777" w:rsidR="00841362" w:rsidRPr="00351563" w:rsidRDefault="00841362" w:rsidP="00351563">
      <w:pPr>
        <w:rPr>
          <w:b/>
          <w:color w:val="548DD4"/>
        </w:rPr>
      </w:pPr>
      <w:r w:rsidRPr="00351563">
        <w:rPr>
          <w:b/>
        </w:rPr>
        <w:t>Uzasadnienie celu szczegółowego – oczekiwane rezultaty</w:t>
      </w:r>
    </w:p>
    <w:p w14:paraId="442C2680" w14:textId="77777777" w:rsidR="00841362" w:rsidRPr="005F4418" w:rsidRDefault="00841362" w:rsidP="00841362">
      <w:pPr>
        <w:spacing w:line="240" w:lineRule="auto"/>
        <w:jc w:val="both"/>
        <w:rPr>
          <w:szCs w:val="24"/>
        </w:rPr>
      </w:pPr>
      <w:r w:rsidRPr="005F4418">
        <w:rPr>
          <w:szCs w:val="24"/>
        </w:rPr>
        <w:t>Zgodnie z SRWŁ 2020 rozwój społeczno-gospodarczy regionu wymusza zastosowanie w coraz większym zakresie narzędzi i technologii informacyjno-komunikacyjnych, które służą pobudzeniu rynku przystępnych, wysokiej jakości i interoperacyjnych</w:t>
      </w:r>
      <w:r w:rsidRPr="005F4418">
        <w:rPr>
          <w:rStyle w:val="Odwoanieprzypisudolnego"/>
          <w:szCs w:val="24"/>
        </w:rPr>
        <w:footnoteReference w:id="56"/>
      </w:r>
      <w:r w:rsidRPr="005F4418">
        <w:rPr>
          <w:szCs w:val="24"/>
        </w:rPr>
        <w:t xml:space="preserve"> usług publicznych. W związku z powyższym w ramach PI 2c przewiduje się wsparcie rozwoju usług publicznych świadczonych drogą elektroniczną. Inwestycje w tym obszarze pozwolą na zwiększenie dostępności usług cyfrowych i wpłyną na poprawę stopnia wykorzystania ich przez mieszkańców województwa łódzkiego.</w:t>
      </w:r>
      <w:r w:rsidRPr="005F4418">
        <w:t xml:space="preserve"> </w:t>
      </w:r>
      <w:r w:rsidRPr="005F4418">
        <w:rPr>
          <w:szCs w:val="24"/>
        </w:rPr>
        <w:t xml:space="preserve">Zapewnienie interoperacyjności publicznych systemów teleinformatycznych oraz udostępnienie szerokiego zakresu usług publicznych świadczonych drogą elektroniczną umożliwi pełną interakcję z instytucjami publicznymi. Interwencja w powyższym zakresie przyczyni się do wspierania rozwoju gospodarczego, zwiększenia przejrzystości i efektywności administracji publicznej, zwiększenia aktywności i zaangażowania obywateli w życie publiczne, w szczególności osób </w:t>
      </w:r>
      <w:r w:rsidR="00100686">
        <w:rPr>
          <w:szCs w:val="24"/>
        </w:rPr>
        <w:t>z niepełnosprawnościami</w:t>
      </w:r>
      <w:r w:rsidR="00100686" w:rsidRPr="005F4418">
        <w:rPr>
          <w:szCs w:val="24"/>
        </w:rPr>
        <w:t xml:space="preserve"> </w:t>
      </w:r>
      <w:r w:rsidRPr="005F4418">
        <w:rPr>
          <w:szCs w:val="24"/>
        </w:rPr>
        <w:t>oraz mieszkańców terenów wiejskich.</w:t>
      </w:r>
    </w:p>
    <w:p w14:paraId="6CCDDAD5" w14:textId="77777777" w:rsidR="00841362" w:rsidRPr="005F4418" w:rsidRDefault="00841362" w:rsidP="00841362">
      <w:pPr>
        <w:spacing w:line="240" w:lineRule="auto"/>
        <w:jc w:val="both"/>
        <w:rPr>
          <w:szCs w:val="24"/>
        </w:rPr>
      </w:pPr>
      <w:r w:rsidRPr="005F4418">
        <w:rPr>
          <w:szCs w:val="24"/>
        </w:rPr>
        <w:t xml:space="preserve">Ważnym obszarem działań na rzecz wzmocnienia zastosowań TIK jest również tworzenie treści cyfrowych oraz zapewnienie powszechnego i otwartego dostępu do zasobów w postaci cyfrowej, będących w posiadaniu instytucji publicznych, zatem wsparciem zostanie objęta digitalizacja informacji sektora publicznego, będących w posiadaniu instytucji szczebla regionalnego i lokalnego, wraz z zapewnieniem powszechnego, otwartego dostępu do tych zasobów w postaci cyfrowej. Powyższe działania </w:t>
      </w:r>
      <w:r w:rsidR="00C622A2">
        <w:rPr>
          <w:szCs w:val="24"/>
        </w:rPr>
        <w:t>doprowadzą</w:t>
      </w:r>
      <w:r w:rsidRPr="005F4418">
        <w:rPr>
          <w:szCs w:val="24"/>
        </w:rPr>
        <w:t xml:space="preserve"> do wzrostu wykorzystania oraz jakości udostępnianych informacji sektora publicznego. </w:t>
      </w:r>
    </w:p>
    <w:p w14:paraId="30511185" w14:textId="77777777" w:rsidR="00A0071E" w:rsidRDefault="00841362" w:rsidP="00841362">
      <w:pPr>
        <w:spacing w:line="240" w:lineRule="auto"/>
        <w:jc w:val="both"/>
        <w:rPr>
          <w:szCs w:val="24"/>
        </w:rPr>
      </w:pPr>
      <w:r w:rsidRPr="005F4418">
        <w:rPr>
          <w:szCs w:val="24"/>
        </w:rPr>
        <w:t xml:space="preserve">Interwencje podejmowane w ramach PI 2c przyczyniają się do realizacji celu szczegółowego UP </w:t>
      </w:r>
      <w:r w:rsidRPr="005F4418">
        <w:rPr>
          <w:szCs w:val="24"/>
        </w:rPr>
        <w:br/>
        <w:t xml:space="preserve">– </w:t>
      </w:r>
      <w:r w:rsidRPr="005F4418">
        <w:rPr>
          <w:i/>
          <w:szCs w:val="24"/>
        </w:rPr>
        <w:t>zwiększenie zastosowania TIK w gospodarce i społeczeństwie</w:t>
      </w:r>
      <w:r w:rsidRPr="005F4418">
        <w:rPr>
          <w:szCs w:val="24"/>
        </w:rPr>
        <w:t>.</w:t>
      </w:r>
    </w:p>
    <w:p w14:paraId="3119E3C6" w14:textId="77777777" w:rsidR="00841362" w:rsidRPr="005F4418" w:rsidRDefault="00841362" w:rsidP="00841362">
      <w:pPr>
        <w:suppressAutoHyphens/>
        <w:spacing w:before="240" w:after="60" w:line="240" w:lineRule="auto"/>
        <w:jc w:val="both"/>
        <w:rPr>
          <w:rFonts w:cs="Tahoma"/>
          <w:bCs/>
          <w:i/>
          <w:sz w:val="18"/>
          <w:szCs w:val="20"/>
        </w:rPr>
      </w:pPr>
      <w:r w:rsidRPr="005F4418">
        <w:rPr>
          <w:rFonts w:cs="Tahoma"/>
          <w:bCs/>
          <w:i/>
          <w:sz w:val="18"/>
          <w:szCs w:val="20"/>
        </w:rPr>
        <w:t>Tabela 3 (VII-2c): Specyficzne dla programu wskaźniki rezultatu w podziale na poszczególne cele (w odniesieniu do Europejskiego Funduszu Rozwoju Regionalnego i Funduszu Spójności)</w:t>
      </w:r>
    </w:p>
    <w:tbl>
      <w:tblPr>
        <w:tblW w:w="5021" w:type="pct"/>
        <w:jc w:val="center"/>
        <w:tblCellMar>
          <w:left w:w="40" w:type="dxa"/>
          <w:right w:w="40" w:type="dxa"/>
        </w:tblCellMar>
        <w:tblLook w:val="0000" w:firstRow="0" w:lastRow="0" w:firstColumn="0" w:lastColumn="0" w:noHBand="0" w:noVBand="0"/>
      </w:tblPr>
      <w:tblGrid>
        <w:gridCol w:w="411"/>
        <w:gridCol w:w="1499"/>
        <w:gridCol w:w="900"/>
        <w:gridCol w:w="1199"/>
        <w:gridCol w:w="658"/>
        <w:gridCol w:w="1026"/>
        <w:gridCol w:w="1026"/>
        <w:gridCol w:w="1020"/>
        <w:gridCol w:w="1355"/>
      </w:tblGrid>
      <w:tr w:rsidR="00841362" w:rsidRPr="00231EEE" w14:paraId="7896EC65" w14:textId="77777777" w:rsidTr="001C2DEE">
        <w:trPr>
          <w:cantSplit/>
          <w:trHeight w:hRule="exact" w:val="1373"/>
          <w:jc w:val="center"/>
        </w:trPr>
        <w:tc>
          <w:tcPr>
            <w:tcW w:w="226"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4943EF35" w14:textId="77777777" w:rsidR="00841362" w:rsidRPr="00231EEE" w:rsidRDefault="00841362" w:rsidP="001C2DEE">
            <w:pPr>
              <w:shd w:val="clear" w:color="auto" w:fill="FFFFFF"/>
              <w:spacing w:after="0" w:line="240" w:lineRule="auto"/>
              <w:jc w:val="center"/>
              <w:rPr>
                <w:sz w:val="16"/>
                <w:szCs w:val="16"/>
              </w:rPr>
            </w:pPr>
            <w:r w:rsidRPr="00231EEE">
              <w:rPr>
                <w:sz w:val="16"/>
                <w:szCs w:val="16"/>
              </w:rPr>
              <w:t>Lp.</w:t>
            </w:r>
          </w:p>
        </w:tc>
        <w:tc>
          <w:tcPr>
            <w:tcW w:w="824"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4E3C9AA5" w14:textId="77777777" w:rsidR="00841362" w:rsidRPr="00231EEE" w:rsidRDefault="00841362" w:rsidP="001C2DEE">
            <w:pPr>
              <w:shd w:val="clear" w:color="auto" w:fill="FFFFFF"/>
              <w:spacing w:after="0" w:line="240" w:lineRule="auto"/>
              <w:jc w:val="center"/>
              <w:rPr>
                <w:sz w:val="16"/>
                <w:szCs w:val="16"/>
              </w:rPr>
            </w:pPr>
            <w:r w:rsidRPr="00231EEE">
              <w:rPr>
                <w:sz w:val="16"/>
                <w:szCs w:val="16"/>
              </w:rPr>
              <w:t>Wskaźnik</w:t>
            </w:r>
          </w:p>
        </w:tc>
        <w:tc>
          <w:tcPr>
            <w:tcW w:w="495"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06059658" w14:textId="77777777" w:rsidR="00841362" w:rsidRPr="00231EEE" w:rsidRDefault="00841362" w:rsidP="001C2DEE">
            <w:pPr>
              <w:shd w:val="clear" w:color="auto" w:fill="FFFFFF"/>
              <w:spacing w:after="0" w:line="240" w:lineRule="auto"/>
              <w:jc w:val="center"/>
              <w:rPr>
                <w:sz w:val="16"/>
                <w:szCs w:val="16"/>
              </w:rPr>
            </w:pPr>
            <w:r w:rsidRPr="00231EEE">
              <w:rPr>
                <w:sz w:val="16"/>
                <w:szCs w:val="16"/>
              </w:rPr>
              <w:t>Jednostka pomiaru</w:t>
            </w:r>
          </w:p>
        </w:tc>
        <w:tc>
          <w:tcPr>
            <w:tcW w:w="659"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1F655EC0" w14:textId="77777777" w:rsidR="00841362" w:rsidRPr="00231EEE" w:rsidRDefault="00841362" w:rsidP="001C2DEE">
            <w:pPr>
              <w:shd w:val="clear" w:color="auto" w:fill="FFFFFF"/>
              <w:spacing w:after="0" w:line="240" w:lineRule="auto"/>
              <w:jc w:val="center"/>
              <w:rPr>
                <w:sz w:val="16"/>
                <w:szCs w:val="16"/>
              </w:rPr>
            </w:pPr>
            <w:r w:rsidRPr="00231EEE">
              <w:rPr>
                <w:sz w:val="16"/>
                <w:szCs w:val="16"/>
              </w:rPr>
              <w:t>kategoria</w:t>
            </w:r>
            <w:r>
              <w:rPr>
                <w:sz w:val="16"/>
                <w:szCs w:val="16"/>
              </w:rPr>
              <w:t xml:space="preserve"> </w:t>
            </w:r>
            <w:r w:rsidRPr="00231EEE">
              <w:rPr>
                <w:sz w:val="16"/>
                <w:szCs w:val="16"/>
              </w:rPr>
              <w:t>regionu</w:t>
            </w:r>
          </w:p>
          <w:p w14:paraId="0EF0A8BF" w14:textId="77777777" w:rsidR="00841362" w:rsidRPr="00231EEE" w:rsidRDefault="00841362" w:rsidP="001C2DEE">
            <w:pPr>
              <w:shd w:val="clear" w:color="auto" w:fill="FFFFFF"/>
              <w:spacing w:after="0" w:line="240" w:lineRule="auto"/>
              <w:jc w:val="center"/>
              <w:rPr>
                <w:sz w:val="16"/>
                <w:szCs w:val="16"/>
              </w:rPr>
            </w:pPr>
            <w:r w:rsidRPr="00231EEE">
              <w:rPr>
                <w:sz w:val="16"/>
                <w:szCs w:val="16"/>
              </w:rPr>
              <w:t>( w stosownych przypadkach)</w:t>
            </w:r>
          </w:p>
        </w:tc>
        <w:tc>
          <w:tcPr>
            <w:tcW w:w="362"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41865551" w14:textId="77777777" w:rsidR="00841362" w:rsidRPr="00231EEE" w:rsidRDefault="00841362" w:rsidP="001C2DEE">
            <w:pPr>
              <w:shd w:val="clear" w:color="auto" w:fill="FFFFFF"/>
              <w:spacing w:after="0" w:line="240" w:lineRule="auto"/>
              <w:jc w:val="center"/>
              <w:rPr>
                <w:sz w:val="16"/>
                <w:szCs w:val="16"/>
              </w:rPr>
            </w:pPr>
            <w:r w:rsidRPr="00231EEE">
              <w:rPr>
                <w:sz w:val="16"/>
                <w:szCs w:val="16"/>
              </w:rPr>
              <w:t>Wartość bazowa</w:t>
            </w:r>
          </w:p>
        </w:tc>
        <w:tc>
          <w:tcPr>
            <w:tcW w:w="564"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5983EB87" w14:textId="77777777" w:rsidR="00841362" w:rsidRPr="00231EEE" w:rsidRDefault="00841362" w:rsidP="001C2DEE">
            <w:pPr>
              <w:shd w:val="clear" w:color="auto" w:fill="FFFFFF"/>
              <w:spacing w:after="0" w:line="240" w:lineRule="auto"/>
              <w:jc w:val="center"/>
              <w:rPr>
                <w:sz w:val="16"/>
                <w:szCs w:val="16"/>
              </w:rPr>
            </w:pPr>
            <w:r w:rsidRPr="00231EEE">
              <w:rPr>
                <w:sz w:val="16"/>
                <w:szCs w:val="16"/>
              </w:rPr>
              <w:t>Rok bazowy</w:t>
            </w:r>
          </w:p>
        </w:tc>
        <w:tc>
          <w:tcPr>
            <w:tcW w:w="564"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34EF717C" w14:textId="77777777" w:rsidR="00841362" w:rsidRPr="00231EEE" w:rsidRDefault="00841362" w:rsidP="001C2DEE">
            <w:pPr>
              <w:shd w:val="clear" w:color="auto" w:fill="FFFFFF"/>
              <w:spacing w:after="0" w:line="240" w:lineRule="auto"/>
              <w:jc w:val="center"/>
              <w:rPr>
                <w:sz w:val="16"/>
                <w:szCs w:val="16"/>
              </w:rPr>
            </w:pPr>
            <w:r w:rsidRPr="00231EEE">
              <w:rPr>
                <w:sz w:val="16"/>
                <w:szCs w:val="16"/>
              </w:rPr>
              <w:t>Wartość docelowa</w:t>
            </w:r>
          </w:p>
          <w:p w14:paraId="60E17AE9" w14:textId="77777777" w:rsidR="00841362" w:rsidRPr="00231EEE" w:rsidRDefault="00841362" w:rsidP="001C2DEE">
            <w:pPr>
              <w:shd w:val="clear" w:color="auto" w:fill="FFFFFF"/>
              <w:spacing w:after="0" w:line="240" w:lineRule="auto"/>
              <w:jc w:val="center"/>
              <w:rPr>
                <w:sz w:val="16"/>
                <w:szCs w:val="16"/>
              </w:rPr>
            </w:pPr>
            <w:r w:rsidRPr="00231EEE">
              <w:rPr>
                <w:sz w:val="16"/>
                <w:szCs w:val="16"/>
              </w:rPr>
              <w:t>( 2023)</w:t>
            </w:r>
          </w:p>
        </w:tc>
        <w:tc>
          <w:tcPr>
            <w:tcW w:w="561"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453526D1" w14:textId="77777777" w:rsidR="00841362" w:rsidRPr="00231EEE" w:rsidRDefault="00841362" w:rsidP="001C2DEE">
            <w:pPr>
              <w:shd w:val="clear" w:color="auto" w:fill="FFFFFF"/>
              <w:spacing w:after="0" w:line="240" w:lineRule="auto"/>
              <w:jc w:val="center"/>
              <w:rPr>
                <w:sz w:val="16"/>
                <w:szCs w:val="16"/>
              </w:rPr>
            </w:pPr>
            <w:r w:rsidRPr="00231EEE">
              <w:rPr>
                <w:sz w:val="16"/>
                <w:szCs w:val="16"/>
              </w:rPr>
              <w:t>Źródło danych</w:t>
            </w:r>
          </w:p>
        </w:tc>
        <w:tc>
          <w:tcPr>
            <w:tcW w:w="746"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231F0887" w14:textId="77777777" w:rsidR="00841362" w:rsidRPr="00231EEE" w:rsidRDefault="00841362" w:rsidP="001C2DEE">
            <w:pPr>
              <w:shd w:val="clear" w:color="auto" w:fill="FFFFFF"/>
              <w:spacing w:after="0" w:line="240" w:lineRule="auto"/>
              <w:jc w:val="center"/>
              <w:rPr>
                <w:sz w:val="16"/>
                <w:szCs w:val="16"/>
              </w:rPr>
            </w:pPr>
            <w:r w:rsidRPr="00231EEE">
              <w:rPr>
                <w:sz w:val="16"/>
                <w:szCs w:val="16"/>
              </w:rPr>
              <w:t>Częstotliwość pomiaru</w:t>
            </w:r>
          </w:p>
        </w:tc>
      </w:tr>
      <w:tr w:rsidR="00841362" w:rsidRPr="00231EEE" w14:paraId="5CB1280D" w14:textId="77777777" w:rsidTr="001C2DEE">
        <w:trPr>
          <w:trHeight w:hRule="exact" w:val="1930"/>
          <w:jc w:val="center"/>
        </w:trPr>
        <w:tc>
          <w:tcPr>
            <w:tcW w:w="226" w:type="pct"/>
            <w:tcBorders>
              <w:top w:val="single" w:sz="6" w:space="0" w:color="auto"/>
              <w:left w:val="single" w:sz="6" w:space="0" w:color="auto"/>
              <w:bottom w:val="single" w:sz="6" w:space="0" w:color="auto"/>
              <w:right w:val="single" w:sz="6" w:space="0" w:color="auto"/>
            </w:tcBorders>
            <w:shd w:val="clear" w:color="auto" w:fill="FFFFFF"/>
            <w:vAlign w:val="center"/>
          </w:tcPr>
          <w:p w14:paraId="50F7D839" w14:textId="77777777" w:rsidR="00841362" w:rsidRPr="00231EEE" w:rsidRDefault="00841362" w:rsidP="001C2DEE">
            <w:pPr>
              <w:shd w:val="clear" w:color="auto" w:fill="FFFFFF"/>
              <w:rPr>
                <w:sz w:val="16"/>
                <w:szCs w:val="16"/>
              </w:rPr>
            </w:pPr>
            <w:r w:rsidRPr="00231EEE">
              <w:rPr>
                <w:sz w:val="16"/>
                <w:szCs w:val="16"/>
              </w:rPr>
              <w:t>1</w:t>
            </w:r>
            <w:r>
              <w:rPr>
                <w:sz w:val="16"/>
                <w:szCs w:val="16"/>
              </w:rPr>
              <w:t>.</w:t>
            </w:r>
          </w:p>
        </w:tc>
        <w:tc>
          <w:tcPr>
            <w:tcW w:w="824" w:type="pct"/>
            <w:tcBorders>
              <w:top w:val="single" w:sz="6" w:space="0" w:color="auto"/>
              <w:left w:val="single" w:sz="6" w:space="0" w:color="auto"/>
              <w:bottom w:val="single" w:sz="6" w:space="0" w:color="auto"/>
              <w:right w:val="single" w:sz="6" w:space="0" w:color="auto"/>
            </w:tcBorders>
            <w:shd w:val="clear" w:color="auto" w:fill="FFFFFF"/>
            <w:vAlign w:val="center"/>
          </w:tcPr>
          <w:p w14:paraId="4F2EF486" w14:textId="77777777" w:rsidR="00841362" w:rsidRPr="00231EEE" w:rsidRDefault="00841362" w:rsidP="001C2DEE">
            <w:pPr>
              <w:spacing w:after="0" w:line="240" w:lineRule="auto"/>
            </w:pPr>
            <w:r w:rsidRPr="00932F42">
              <w:rPr>
                <w:rFonts w:eastAsia="Calibri"/>
                <w:color w:val="000000"/>
                <w:sz w:val="16"/>
                <w:szCs w:val="18"/>
              </w:rPr>
              <w:t>Odsetek obywateli korzystających z e-administracji</w:t>
            </w:r>
          </w:p>
        </w:tc>
        <w:tc>
          <w:tcPr>
            <w:tcW w:w="495" w:type="pct"/>
            <w:tcBorders>
              <w:top w:val="single" w:sz="6" w:space="0" w:color="auto"/>
              <w:left w:val="single" w:sz="6" w:space="0" w:color="auto"/>
              <w:bottom w:val="single" w:sz="6" w:space="0" w:color="auto"/>
              <w:right w:val="single" w:sz="6" w:space="0" w:color="auto"/>
            </w:tcBorders>
            <w:shd w:val="clear" w:color="auto" w:fill="FFFFFF"/>
            <w:vAlign w:val="center"/>
          </w:tcPr>
          <w:p w14:paraId="57678F25" w14:textId="77777777" w:rsidR="00841362" w:rsidRPr="00231EEE" w:rsidRDefault="00841362" w:rsidP="001C2DEE">
            <w:pPr>
              <w:shd w:val="clear" w:color="auto" w:fill="FFFFFF"/>
              <w:spacing w:after="0"/>
              <w:jc w:val="center"/>
              <w:rPr>
                <w:color w:val="000000"/>
                <w:sz w:val="16"/>
                <w:szCs w:val="18"/>
              </w:rPr>
            </w:pPr>
            <w:r>
              <w:rPr>
                <w:color w:val="000000"/>
                <w:sz w:val="16"/>
                <w:szCs w:val="18"/>
              </w:rPr>
              <w:t>%</w:t>
            </w:r>
          </w:p>
        </w:tc>
        <w:tc>
          <w:tcPr>
            <w:tcW w:w="659" w:type="pct"/>
            <w:tcBorders>
              <w:top w:val="single" w:sz="6" w:space="0" w:color="auto"/>
              <w:left w:val="single" w:sz="6" w:space="0" w:color="auto"/>
              <w:bottom w:val="single" w:sz="6" w:space="0" w:color="auto"/>
              <w:right w:val="single" w:sz="6" w:space="0" w:color="auto"/>
            </w:tcBorders>
            <w:shd w:val="clear" w:color="auto" w:fill="FFFFFF"/>
            <w:vAlign w:val="center"/>
          </w:tcPr>
          <w:p w14:paraId="3AEB6FCF" w14:textId="77777777" w:rsidR="00841362" w:rsidRPr="00231EEE" w:rsidRDefault="00841362" w:rsidP="001C2DEE">
            <w:pPr>
              <w:shd w:val="clear" w:color="auto" w:fill="FFFFFF"/>
              <w:spacing w:after="0"/>
              <w:jc w:val="center"/>
              <w:rPr>
                <w:color w:val="000000"/>
                <w:sz w:val="16"/>
                <w:szCs w:val="18"/>
              </w:rPr>
            </w:pPr>
            <w:r w:rsidRPr="00231EEE">
              <w:rPr>
                <w:color w:val="000000"/>
                <w:sz w:val="16"/>
                <w:szCs w:val="18"/>
              </w:rPr>
              <w:t>Region słabiej rozwinięty</w:t>
            </w:r>
          </w:p>
        </w:tc>
        <w:tc>
          <w:tcPr>
            <w:tcW w:w="362" w:type="pct"/>
            <w:tcBorders>
              <w:top w:val="single" w:sz="6" w:space="0" w:color="auto"/>
              <w:left w:val="single" w:sz="6" w:space="0" w:color="auto"/>
              <w:bottom w:val="single" w:sz="6" w:space="0" w:color="auto"/>
              <w:right w:val="single" w:sz="6" w:space="0" w:color="auto"/>
            </w:tcBorders>
            <w:shd w:val="clear" w:color="auto" w:fill="FFFFFF"/>
            <w:vAlign w:val="center"/>
          </w:tcPr>
          <w:p w14:paraId="752D2B38" w14:textId="77777777" w:rsidR="00841362" w:rsidRPr="00231EEE" w:rsidRDefault="00021116" w:rsidP="001C2DEE">
            <w:pPr>
              <w:shd w:val="clear" w:color="auto" w:fill="FFFFFF"/>
              <w:spacing w:after="0"/>
              <w:jc w:val="center"/>
              <w:rPr>
                <w:color w:val="000000"/>
                <w:sz w:val="16"/>
                <w:szCs w:val="18"/>
              </w:rPr>
            </w:pPr>
            <w:r>
              <w:rPr>
                <w:color w:val="000000"/>
                <w:sz w:val="16"/>
                <w:szCs w:val="18"/>
              </w:rPr>
              <w:t>26,1</w:t>
            </w:r>
          </w:p>
        </w:tc>
        <w:tc>
          <w:tcPr>
            <w:tcW w:w="564" w:type="pct"/>
            <w:tcBorders>
              <w:top w:val="single" w:sz="6" w:space="0" w:color="auto"/>
              <w:left w:val="single" w:sz="6" w:space="0" w:color="auto"/>
              <w:bottom w:val="single" w:sz="6" w:space="0" w:color="auto"/>
              <w:right w:val="single" w:sz="6" w:space="0" w:color="auto"/>
            </w:tcBorders>
            <w:shd w:val="clear" w:color="auto" w:fill="FFFFFF"/>
            <w:vAlign w:val="center"/>
          </w:tcPr>
          <w:p w14:paraId="60DFE712" w14:textId="77777777" w:rsidR="00841362" w:rsidRPr="00231EEE" w:rsidRDefault="00C02AAA" w:rsidP="001C2DEE">
            <w:pPr>
              <w:shd w:val="clear" w:color="auto" w:fill="FFFFFF"/>
              <w:spacing w:after="0"/>
              <w:jc w:val="center"/>
              <w:rPr>
                <w:color w:val="000000"/>
                <w:sz w:val="16"/>
                <w:szCs w:val="18"/>
              </w:rPr>
            </w:pPr>
            <w:r>
              <w:rPr>
                <w:color w:val="000000"/>
                <w:sz w:val="16"/>
                <w:szCs w:val="18"/>
              </w:rPr>
              <w:t>2014</w:t>
            </w:r>
          </w:p>
        </w:tc>
        <w:tc>
          <w:tcPr>
            <w:tcW w:w="564" w:type="pct"/>
            <w:tcBorders>
              <w:top w:val="single" w:sz="6" w:space="0" w:color="auto"/>
              <w:left w:val="single" w:sz="6" w:space="0" w:color="auto"/>
              <w:bottom w:val="single" w:sz="6" w:space="0" w:color="auto"/>
              <w:right w:val="single" w:sz="6" w:space="0" w:color="auto"/>
            </w:tcBorders>
            <w:shd w:val="clear" w:color="auto" w:fill="FFFFFF"/>
            <w:vAlign w:val="center"/>
          </w:tcPr>
          <w:p w14:paraId="08B094C1" w14:textId="77777777" w:rsidR="00841362" w:rsidRPr="00231EEE" w:rsidRDefault="00021116" w:rsidP="001C2DEE">
            <w:pPr>
              <w:shd w:val="clear" w:color="auto" w:fill="FFFFFF"/>
              <w:spacing w:after="0"/>
              <w:jc w:val="center"/>
              <w:rPr>
                <w:color w:val="000000"/>
                <w:sz w:val="16"/>
                <w:szCs w:val="18"/>
              </w:rPr>
            </w:pPr>
            <w:r>
              <w:rPr>
                <w:color w:val="000000"/>
                <w:sz w:val="16"/>
                <w:szCs w:val="18"/>
              </w:rPr>
              <w:t>33,1</w:t>
            </w:r>
          </w:p>
        </w:tc>
        <w:tc>
          <w:tcPr>
            <w:tcW w:w="561" w:type="pct"/>
            <w:tcBorders>
              <w:top w:val="single" w:sz="6" w:space="0" w:color="auto"/>
              <w:left w:val="single" w:sz="6" w:space="0" w:color="auto"/>
              <w:bottom w:val="single" w:sz="6" w:space="0" w:color="auto"/>
              <w:right w:val="single" w:sz="6" w:space="0" w:color="auto"/>
            </w:tcBorders>
            <w:shd w:val="clear" w:color="auto" w:fill="FFFFFF"/>
            <w:vAlign w:val="center"/>
          </w:tcPr>
          <w:p w14:paraId="79476336" w14:textId="77777777" w:rsidR="00841362" w:rsidRPr="00231EEE" w:rsidRDefault="00841362" w:rsidP="001C2DEE">
            <w:pPr>
              <w:shd w:val="clear" w:color="auto" w:fill="FFFFFF"/>
              <w:jc w:val="center"/>
              <w:rPr>
                <w:color w:val="000000"/>
                <w:sz w:val="16"/>
                <w:szCs w:val="18"/>
              </w:rPr>
            </w:pPr>
            <w:r>
              <w:rPr>
                <w:rFonts w:eastAsia="Calibri"/>
                <w:color w:val="000000"/>
                <w:sz w:val="16"/>
                <w:szCs w:val="18"/>
              </w:rPr>
              <w:t>GUS</w:t>
            </w:r>
          </w:p>
        </w:tc>
        <w:tc>
          <w:tcPr>
            <w:tcW w:w="746" w:type="pct"/>
            <w:tcBorders>
              <w:top w:val="single" w:sz="6" w:space="0" w:color="auto"/>
              <w:left w:val="single" w:sz="6" w:space="0" w:color="auto"/>
              <w:bottom w:val="single" w:sz="6" w:space="0" w:color="auto"/>
              <w:right w:val="single" w:sz="6" w:space="0" w:color="auto"/>
            </w:tcBorders>
            <w:shd w:val="clear" w:color="auto" w:fill="FFFFFF"/>
            <w:vAlign w:val="center"/>
          </w:tcPr>
          <w:p w14:paraId="42B60A2D" w14:textId="77777777" w:rsidR="00841362" w:rsidRPr="00231EEE" w:rsidRDefault="00C02AAA" w:rsidP="001C2DEE">
            <w:pPr>
              <w:shd w:val="clear" w:color="auto" w:fill="FFFFFF"/>
              <w:spacing w:after="0"/>
              <w:jc w:val="center"/>
              <w:rPr>
                <w:color w:val="000000"/>
                <w:sz w:val="16"/>
                <w:szCs w:val="18"/>
              </w:rPr>
            </w:pPr>
            <w:r>
              <w:rPr>
                <w:color w:val="000000"/>
                <w:sz w:val="16"/>
                <w:szCs w:val="18"/>
              </w:rPr>
              <w:t>rocznie</w:t>
            </w:r>
          </w:p>
        </w:tc>
      </w:tr>
    </w:tbl>
    <w:p w14:paraId="135A7469" w14:textId="77777777" w:rsidR="00841362" w:rsidRPr="005F4418" w:rsidRDefault="00841362" w:rsidP="00841362">
      <w:pPr>
        <w:spacing w:before="240" w:line="240" w:lineRule="auto"/>
        <w:jc w:val="both"/>
        <w:rPr>
          <w:b/>
          <w:color w:val="548DD4"/>
        </w:rPr>
      </w:pPr>
      <w:r w:rsidRPr="005F4418">
        <w:rPr>
          <w:b/>
          <w:color w:val="548DD4"/>
        </w:rPr>
        <w:br w:type="page"/>
        <w:t xml:space="preserve">2.A.6 (VII-2c) Przedsięwzięcie, które ma zostać objęte wsparciem w ramach priorytetu inwestycyjnego </w:t>
      </w:r>
    </w:p>
    <w:p w14:paraId="10309306" w14:textId="77777777" w:rsidR="00841362" w:rsidRPr="005F4418" w:rsidRDefault="00841362" w:rsidP="00841362">
      <w:pPr>
        <w:spacing w:before="240" w:line="240" w:lineRule="auto"/>
        <w:jc w:val="both"/>
        <w:rPr>
          <w:b/>
          <w:color w:val="548DD4"/>
        </w:rPr>
      </w:pPr>
      <w:r w:rsidRPr="005F4418">
        <w:rPr>
          <w:b/>
          <w:color w:val="548DD4"/>
        </w:rPr>
        <w:t xml:space="preserve">2.A.6.1 (VII-2c) Opis typów i przykłady przedsięwzięć, które mają zostać objęte wsparciem, ich oczekiwany wkład w realizację celów szczegółowych oraz, w stosownych przypadkach, wskazanie głównych grup docelowych, poszczególnych terytoriów docelowych i typów beneficjentów </w:t>
      </w:r>
    </w:p>
    <w:p w14:paraId="32850D78" w14:textId="77777777" w:rsidR="00841362" w:rsidRPr="005F4418" w:rsidRDefault="00841362" w:rsidP="00841362">
      <w:pPr>
        <w:spacing w:line="240" w:lineRule="auto"/>
        <w:jc w:val="both"/>
        <w:rPr>
          <w:bCs/>
          <w:iCs/>
        </w:rPr>
      </w:pPr>
      <w:r w:rsidRPr="005F4418">
        <w:rPr>
          <w:bCs/>
          <w:iCs/>
        </w:rPr>
        <w:t>Interwencja PI 2c obejmie wsparcie w tworzeniu i rozwoju nowoczesnych usług publicznych świadczonych drogą elektroniczną, uwzględniających potrzeby odbiorców.</w:t>
      </w:r>
    </w:p>
    <w:p w14:paraId="35628897" w14:textId="77777777" w:rsidR="00841362" w:rsidRPr="005F4418" w:rsidRDefault="00841362" w:rsidP="00841362">
      <w:pPr>
        <w:spacing w:line="240" w:lineRule="auto"/>
        <w:jc w:val="both"/>
      </w:pPr>
      <w:r w:rsidRPr="005F4418">
        <w:rPr>
          <w:bCs/>
          <w:iCs/>
        </w:rPr>
        <w:t>Realizacja projektów obejmować będzie rozwój interoperacyjnych e-usług publicznych (w szczególności usług o wysokim poziomie dojrzałości</w:t>
      </w:r>
      <w:r w:rsidRPr="005F4418">
        <w:rPr>
          <w:rStyle w:val="Odwoanieprzypisudolnego"/>
          <w:bCs/>
          <w:iCs/>
        </w:rPr>
        <w:footnoteReference w:id="57"/>
      </w:r>
      <w:r w:rsidRPr="005F4418">
        <w:rPr>
          <w:bCs/>
          <w:iCs/>
        </w:rPr>
        <w:t>), w zakresie e-administracji (w tym systemów informacji przestrzennej), e-bezpieczeństwa, e-zdrowia poprzez</w:t>
      </w:r>
      <w:r w:rsidRPr="005F4418">
        <w:rPr>
          <w:szCs w:val="24"/>
        </w:rPr>
        <w:t xml:space="preserve"> upowszechnienie systemów informatycznych, pozwalających na szybką i sprawną wymianę danych pomiędzy różnymi podmiotami oraz </w:t>
      </w:r>
      <w:r w:rsidRPr="005F4418">
        <w:rPr>
          <w:bCs/>
          <w:iCs/>
        </w:rPr>
        <w:t>umożliwiających poszerzenie zakresu spraw, które można zrealizować drogą elektroniczną. Powyższe działania przyczynią się do usprawnienia funkcjonowania i zarządzania w instytucjach publicznych</w:t>
      </w:r>
      <w:r w:rsidRPr="005F4418">
        <w:rPr>
          <w:szCs w:val="24"/>
        </w:rPr>
        <w:t>, a także</w:t>
      </w:r>
      <w:r w:rsidRPr="005F4418">
        <w:rPr>
          <w:bCs/>
          <w:iCs/>
        </w:rPr>
        <w:t xml:space="preserve"> zwiększenia liczby osób korzystających z usług publicznych</w:t>
      </w:r>
      <w:r w:rsidRPr="005F4418">
        <w:t xml:space="preserve"> udostępnianych on-line</w:t>
      </w:r>
      <w:r w:rsidRPr="005F4418">
        <w:rPr>
          <w:bCs/>
          <w:iCs/>
        </w:rPr>
        <w:t xml:space="preserve">, ze szczególnym uwzględnieniem osób </w:t>
      </w:r>
      <w:r w:rsidR="00100686">
        <w:rPr>
          <w:bCs/>
          <w:iCs/>
        </w:rPr>
        <w:t>z niepełnosprawnościami</w:t>
      </w:r>
      <w:r w:rsidRPr="005F4418">
        <w:rPr>
          <w:bCs/>
          <w:iCs/>
        </w:rPr>
        <w:t xml:space="preserve">, </w:t>
      </w:r>
      <w:r w:rsidRPr="005F4418">
        <w:t>co pozytywnie wpłynie na rozwój społeczeństwa informacyjnego w regionie.</w:t>
      </w:r>
    </w:p>
    <w:p w14:paraId="201ED416" w14:textId="77777777" w:rsidR="00841362" w:rsidRPr="005F4418" w:rsidRDefault="00841362" w:rsidP="00841362">
      <w:pPr>
        <w:spacing w:line="240" w:lineRule="auto"/>
        <w:jc w:val="both"/>
        <w:rPr>
          <w:bCs/>
          <w:iCs/>
        </w:rPr>
      </w:pPr>
      <w:r w:rsidRPr="005F4418">
        <w:rPr>
          <w:bCs/>
          <w:iCs/>
        </w:rPr>
        <w:t>Przedsięwzięcia dotyczyć będą również digitalizacji zasobów publicznych oraz udostępniania do ponownego wykorzystania elektronicznych wersji posiadanych przez instytucje publiczne informacji. Działania te wpłyną na poprawę dostępu do większej ilości danych publicznych oraz zwiększenie zakresu informacji udostępnianych w technologii cyfrowej. Możliwe będzie szersze wykorzystanie cyfrowych zasobów w obszarze m.in. kultury, nauki.</w:t>
      </w:r>
    </w:p>
    <w:p w14:paraId="59BB118E" w14:textId="77777777" w:rsidR="001770F9" w:rsidRPr="005F4418" w:rsidRDefault="001770F9" w:rsidP="001770F9">
      <w:pPr>
        <w:spacing w:line="240" w:lineRule="auto"/>
        <w:jc w:val="both"/>
        <w:rPr>
          <w:szCs w:val="24"/>
        </w:rPr>
      </w:pPr>
      <w:r w:rsidRPr="005F4418">
        <w:rPr>
          <w:szCs w:val="24"/>
        </w:rPr>
        <w:t>Inwestowanie w tzw. infrastrukturę informatyczną będzie możliwe jedynie, o ile warunkować to będzie realizację celów projektu, a przeprowadzona analiza wykaże niedostępność zasobów w ramach administracji publicznej.</w:t>
      </w:r>
    </w:p>
    <w:p w14:paraId="789D4BF3" w14:textId="77777777" w:rsidR="001770F9" w:rsidRPr="005F4418" w:rsidRDefault="001770F9" w:rsidP="001770F9">
      <w:pPr>
        <w:spacing w:line="240" w:lineRule="auto"/>
        <w:jc w:val="both"/>
        <w:rPr>
          <w:bCs/>
          <w:iCs/>
          <w:szCs w:val="24"/>
        </w:rPr>
      </w:pPr>
      <w:r w:rsidRPr="005F4418">
        <w:rPr>
          <w:bCs/>
          <w:iCs/>
          <w:szCs w:val="24"/>
        </w:rPr>
        <w:t xml:space="preserve">W ramach PI 2c przewiduje się wykorzystanie mechanizmu cross-financingu, gdy jego zastosowanie jest uzasadnione z punktu widzenia skuteczności lub efektywności osiągania założonych celów i rezultatów. Realizowane w ramach cross-financingu działania m.in. informacyjno-promocyjne, szkoleniowe mogą być stosowane w przypadku, gdy stanowią integralną część projektu. </w:t>
      </w:r>
    </w:p>
    <w:p w14:paraId="4577A18A" w14:textId="77777777" w:rsidR="001770F9" w:rsidRPr="005F4418" w:rsidRDefault="001770F9" w:rsidP="001770F9">
      <w:pPr>
        <w:spacing w:line="240" w:lineRule="auto"/>
        <w:jc w:val="both"/>
        <w:rPr>
          <w:szCs w:val="24"/>
        </w:rPr>
      </w:pPr>
      <w:r w:rsidRPr="005F4418">
        <w:rPr>
          <w:szCs w:val="24"/>
        </w:rPr>
        <w:t>Wsparciem w ramach PI 2c zostanie objęty obszar całego województwa łódzkiego.</w:t>
      </w:r>
    </w:p>
    <w:p w14:paraId="197CF324" w14:textId="77777777" w:rsidR="001770F9" w:rsidRPr="005F4418" w:rsidRDefault="001770F9" w:rsidP="001770F9">
      <w:pPr>
        <w:spacing w:before="120" w:line="240" w:lineRule="auto"/>
        <w:jc w:val="both"/>
        <w:rPr>
          <w:bCs/>
          <w:iCs/>
          <w:szCs w:val="24"/>
        </w:rPr>
      </w:pPr>
      <w:r w:rsidRPr="005F4418">
        <w:rPr>
          <w:bCs/>
          <w:iCs/>
          <w:szCs w:val="24"/>
        </w:rPr>
        <w:t>Realizacja ww. przedsięwzięć przyczyni się do osiągnięcia założonego celu szczegółowego PI 2c.</w:t>
      </w:r>
    </w:p>
    <w:p w14:paraId="698874E8" w14:textId="77777777" w:rsidR="001770F9" w:rsidRPr="00351563" w:rsidRDefault="001770F9" w:rsidP="001770F9">
      <w:pPr>
        <w:rPr>
          <w:b/>
        </w:rPr>
      </w:pPr>
      <w:r w:rsidRPr="00351563">
        <w:rPr>
          <w:b/>
        </w:rPr>
        <w:t xml:space="preserve">Typy przedsięwzięć przewidziane w ramach PI 2c: </w:t>
      </w:r>
    </w:p>
    <w:p w14:paraId="32F9D767" w14:textId="77777777" w:rsidR="001770F9" w:rsidRPr="005F4418" w:rsidRDefault="001770F9" w:rsidP="001770F9">
      <w:pPr>
        <w:spacing w:after="0" w:line="240" w:lineRule="auto"/>
        <w:jc w:val="both"/>
        <w:rPr>
          <w:bCs/>
          <w:iCs/>
          <w:szCs w:val="24"/>
        </w:rPr>
      </w:pPr>
      <w:r w:rsidRPr="005F4418">
        <w:t>Interwencja obejmie wsparcie inwestycji z zakresu e-administracji, e-bezpieczeństwa, e-zdrowia, polegających na rozwoju interoperacyjnych elektronicznych usług publicznych z wykorzystaniem nowoczesnych technologii informacyjno-komunikacyjnych oraz zapewniających powszechny, otwarty dostęp dla obywateli do usług. Dofinansowanie otrzymają także przedsięwzięcia w zakresie infrastruktury informatycznej, w tym aplikacji lub systemów bazodanowych, służących poprawie efektywności zarządzania oraz upowszechnianiu komunikacji elektronicznej w instytucjach publicznych (np. podpis elektroniczny, elektroniczny obieg dokumentów itp.).</w:t>
      </w:r>
      <w:r w:rsidRPr="005F4418">
        <w:rPr>
          <w:bCs/>
          <w:iCs/>
          <w:szCs w:val="24"/>
        </w:rPr>
        <w:t xml:space="preserve"> Ponadto wsparciem objęta zostanie budowa, przebudowa lub zakup systemów służących digitalizacji zasobów będących w posiadaniu instytucji publicznych, w tym kulturowych lub naukowych, a także zapewnienie powszechnego, otwartego dostępu do tych zasobów w postaci cyfrowej.</w:t>
      </w:r>
    </w:p>
    <w:p w14:paraId="35C94C35" w14:textId="77777777" w:rsidR="001770F9" w:rsidRPr="005F4418" w:rsidRDefault="001770F9" w:rsidP="001770F9">
      <w:pPr>
        <w:spacing w:after="0" w:line="240" w:lineRule="auto"/>
        <w:rPr>
          <w:b/>
          <w:bCs/>
          <w:iCs/>
        </w:rPr>
      </w:pPr>
    </w:p>
    <w:p w14:paraId="067D532A" w14:textId="77777777" w:rsidR="001770F9" w:rsidRPr="00351563" w:rsidRDefault="001770F9" w:rsidP="001770F9">
      <w:pPr>
        <w:rPr>
          <w:b/>
        </w:rPr>
      </w:pPr>
      <w:r w:rsidRPr="00351563">
        <w:rPr>
          <w:b/>
        </w:rPr>
        <w:t xml:space="preserve">Główne typy beneficjentów: </w:t>
      </w:r>
    </w:p>
    <w:p w14:paraId="10EC37CB" w14:textId="77777777" w:rsidR="001770F9" w:rsidRPr="005F4418" w:rsidRDefault="001770F9" w:rsidP="001770F9">
      <w:pPr>
        <w:spacing w:after="0" w:line="240" w:lineRule="auto"/>
        <w:jc w:val="both"/>
      </w:pPr>
      <w:r w:rsidRPr="005F4418">
        <w:rPr>
          <w:bCs/>
          <w:iCs/>
        </w:rPr>
        <w:t xml:space="preserve">- </w:t>
      </w:r>
      <w:r w:rsidRPr="005F4418">
        <w:t xml:space="preserve">jednostki samorządu terytorialnego, związki, porozumienia i stowarzyszenia jst, </w:t>
      </w:r>
    </w:p>
    <w:p w14:paraId="51252FCD" w14:textId="77777777" w:rsidR="001770F9" w:rsidRPr="005F4418" w:rsidRDefault="001770F9" w:rsidP="001770F9">
      <w:pPr>
        <w:spacing w:after="0" w:line="240" w:lineRule="auto"/>
        <w:jc w:val="both"/>
      </w:pPr>
      <w:r w:rsidRPr="005F4418">
        <w:t>- jednostki organizacyjne jst posiadające osobowość prawną,</w:t>
      </w:r>
    </w:p>
    <w:p w14:paraId="1AA7A923" w14:textId="77777777" w:rsidR="001770F9" w:rsidRPr="005F4418" w:rsidRDefault="001770F9" w:rsidP="001770F9">
      <w:pPr>
        <w:spacing w:after="0" w:line="240" w:lineRule="auto"/>
        <w:jc w:val="both"/>
      </w:pPr>
      <w:r w:rsidRPr="005F4418">
        <w:t>- organy administracji rządowej oraz ich jednostki podległe</w:t>
      </w:r>
      <w:r>
        <w:t xml:space="preserve"> lub nadzorowane (</w:t>
      </w:r>
      <w:r w:rsidRPr="005F4418">
        <w:rPr>
          <w:szCs w:val="24"/>
        </w:rPr>
        <w:t>wyłącznie w sytuacji, w której projekt nie będzie miał zasięgu krajowego</w:t>
      </w:r>
      <w:r>
        <w:rPr>
          <w:szCs w:val="24"/>
        </w:rPr>
        <w:t>)</w:t>
      </w:r>
      <w:r w:rsidRPr="005F4418">
        <w:t>,</w:t>
      </w:r>
    </w:p>
    <w:p w14:paraId="2D105924" w14:textId="77777777" w:rsidR="001770F9" w:rsidRPr="005F4418" w:rsidRDefault="001770F9" w:rsidP="001770F9">
      <w:pPr>
        <w:spacing w:after="0" w:line="240" w:lineRule="auto"/>
        <w:jc w:val="both"/>
      </w:pPr>
      <w:r w:rsidRPr="005F4418">
        <w:t>- instytucje kultury,</w:t>
      </w:r>
    </w:p>
    <w:p w14:paraId="6738811C" w14:textId="77777777" w:rsidR="001770F9" w:rsidRPr="005F4418" w:rsidRDefault="001770F9" w:rsidP="001770F9">
      <w:pPr>
        <w:spacing w:after="0" w:line="240" w:lineRule="auto"/>
        <w:jc w:val="both"/>
      </w:pPr>
      <w:r w:rsidRPr="005F4418">
        <w:t xml:space="preserve">- </w:t>
      </w:r>
      <w:r w:rsidR="00121E28">
        <w:t xml:space="preserve">uczelnie, </w:t>
      </w:r>
    </w:p>
    <w:p w14:paraId="7DBDF080" w14:textId="77777777" w:rsidR="001770F9" w:rsidRPr="005F4418" w:rsidRDefault="001770F9" w:rsidP="001770F9">
      <w:pPr>
        <w:spacing w:after="0" w:line="240" w:lineRule="auto"/>
        <w:jc w:val="both"/>
      </w:pPr>
      <w:r w:rsidRPr="005F4418">
        <w:t>- jednostki naukowe,</w:t>
      </w:r>
    </w:p>
    <w:p w14:paraId="7AC05CD3" w14:textId="77777777" w:rsidR="001770F9" w:rsidRPr="005F4418" w:rsidRDefault="001770F9" w:rsidP="001770F9">
      <w:pPr>
        <w:spacing w:after="0" w:line="240" w:lineRule="auto"/>
        <w:jc w:val="both"/>
      </w:pPr>
      <w:r w:rsidRPr="005F4418">
        <w:t>- archiwa państwowe,</w:t>
      </w:r>
    </w:p>
    <w:p w14:paraId="40B61472" w14:textId="77777777" w:rsidR="001770F9" w:rsidRPr="005F4418" w:rsidRDefault="001770F9" w:rsidP="001770F9">
      <w:pPr>
        <w:spacing w:after="0" w:line="240" w:lineRule="auto"/>
        <w:jc w:val="both"/>
      </w:pPr>
      <w:r w:rsidRPr="005F4418">
        <w:t>- podmioty lecznicze w rozumieniu art. 4 ust. 1 ustawy z dnia 15 kwietnia 2011 r. o działalności leczniczej (Dz.U. 2011 Nr 112 poz. 654 z późn. zm.) działające w publicznym systemie ochrony zdrowia,</w:t>
      </w:r>
    </w:p>
    <w:p w14:paraId="243B34C1" w14:textId="77777777" w:rsidR="001770F9" w:rsidRPr="005F4418" w:rsidRDefault="001770F9" w:rsidP="001770F9">
      <w:pPr>
        <w:spacing w:after="0" w:line="240" w:lineRule="auto"/>
        <w:jc w:val="both"/>
      </w:pPr>
      <w:r w:rsidRPr="005F4418">
        <w:t>- organizacje pozarządowe.</w:t>
      </w:r>
    </w:p>
    <w:p w14:paraId="0E6393B4" w14:textId="77777777" w:rsidR="001770F9" w:rsidRPr="005F4418" w:rsidRDefault="001770F9" w:rsidP="001770F9">
      <w:pPr>
        <w:spacing w:after="0" w:line="240" w:lineRule="auto"/>
        <w:jc w:val="both"/>
        <w:rPr>
          <w:b/>
          <w:bCs/>
          <w:iCs/>
          <w:szCs w:val="24"/>
        </w:rPr>
      </w:pPr>
    </w:p>
    <w:p w14:paraId="1D260DBA" w14:textId="77777777" w:rsidR="001770F9" w:rsidRPr="00351563" w:rsidRDefault="001770F9" w:rsidP="001770F9">
      <w:pPr>
        <w:rPr>
          <w:b/>
        </w:rPr>
      </w:pPr>
      <w:r w:rsidRPr="00351563">
        <w:rPr>
          <w:b/>
        </w:rPr>
        <w:t xml:space="preserve">Główne grupy docelowe: </w:t>
      </w:r>
    </w:p>
    <w:p w14:paraId="57E947ED" w14:textId="77777777" w:rsidR="001770F9" w:rsidRPr="005F4418" w:rsidRDefault="001770F9" w:rsidP="001770F9">
      <w:pPr>
        <w:spacing w:line="240" w:lineRule="auto"/>
        <w:jc w:val="both"/>
        <w:rPr>
          <w:bCs/>
          <w:iCs/>
        </w:rPr>
      </w:pPr>
      <w:r w:rsidRPr="005F4418">
        <w:rPr>
          <w:bCs/>
          <w:iCs/>
          <w:szCs w:val="24"/>
        </w:rPr>
        <w:t xml:space="preserve">- </w:t>
      </w:r>
      <w:r w:rsidRPr="005F4418">
        <w:rPr>
          <w:bCs/>
          <w:iCs/>
        </w:rPr>
        <w:t>mieszkańcy województwa łódzkiego</w:t>
      </w:r>
      <w:r>
        <w:rPr>
          <w:bCs/>
          <w:iCs/>
        </w:rPr>
        <w:t>, podmioty korzystające z rezultatów projektu.</w:t>
      </w:r>
    </w:p>
    <w:p w14:paraId="2B792125" w14:textId="77777777" w:rsidR="00841362" w:rsidRPr="00351563" w:rsidRDefault="00841362" w:rsidP="00351563">
      <w:pPr>
        <w:spacing w:before="240" w:line="240" w:lineRule="auto"/>
        <w:jc w:val="both"/>
        <w:rPr>
          <w:b/>
          <w:color w:val="548DD4"/>
        </w:rPr>
      </w:pPr>
      <w:r w:rsidRPr="00351563">
        <w:rPr>
          <w:b/>
          <w:color w:val="548DD4"/>
        </w:rPr>
        <w:t>2.A.6.2 (VII-2c) Kierunkowe zasady wyboru operacji</w:t>
      </w:r>
    </w:p>
    <w:p w14:paraId="60F95E4F" w14:textId="77777777" w:rsidR="00841362" w:rsidRPr="005F4418" w:rsidRDefault="00841362" w:rsidP="00841362">
      <w:pPr>
        <w:spacing w:before="120" w:after="0" w:line="240" w:lineRule="auto"/>
        <w:jc w:val="both"/>
        <w:rPr>
          <w:szCs w:val="24"/>
        </w:rPr>
      </w:pPr>
      <w:r w:rsidRPr="005F4418">
        <w:rPr>
          <w:szCs w:val="24"/>
        </w:rPr>
        <w:t xml:space="preserve">W ramach PI 2c przewiduje się wybór projektów do dofinansowania w trybie konkursowym i pozakonkursowym. </w:t>
      </w:r>
    </w:p>
    <w:p w14:paraId="59A3DCAE" w14:textId="77777777" w:rsidR="00841362" w:rsidRPr="005F4418" w:rsidRDefault="00841362" w:rsidP="00841362">
      <w:pPr>
        <w:spacing w:before="120" w:after="0" w:line="240" w:lineRule="auto"/>
        <w:jc w:val="both"/>
        <w:rPr>
          <w:szCs w:val="24"/>
        </w:rPr>
      </w:pPr>
      <w:r w:rsidRPr="005F4418">
        <w:rPr>
          <w:szCs w:val="24"/>
        </w:rPr>
        <w:t>Podstawowym trybem wyboru projektów będzie tryb konkursowy, który w procedurze konkurencyjnej pozwoli wybrać do dofinansowania projekty zapewniające w najwyższym stopniu efektywną realizację cel</w:t>
      </w:r>
      <w:r>
        <w:rPr>
          <w:szCs w:val="24"/>
        </w:rPr>
        <w:t>u</w:t>
      </w:r>
      <w:r w:rsidRPr="005F4418">
        <w:rPr>
          <w:szCs w:val="24"/>
        </w:rPr>
        <w:t xml:space="preserve"> szczegółow</w:t>
      </w:r>
      <w:r>
        <w:rPr>
          <w:szCs w:val="24"/>
        </w:rPr>
        <w:t>ego</w:t>
      </w:r>
      <w:r w:rsidRPr="005F4418">
        <w:rPr>
          <w:szCs w:val="24"/>
        </w:rPr>
        <w:t xml:space="preserve"> PI 2c i osiągnięcie zakładanych rezultatów.</w:t>
      </w:r>
      <w:r w:rsidRPr="005F4418">
        <w:rPr>
          <w:i/>
          <w:szCs w:val="24"/>
        </w:rPr>
        <w:t xml:space="preserve"> </w:t>
      </w:r>
      <w:r w:rsidR="00C25877" w:rsidRPr="00C25877">
        <w:rPr>
          <w:szCs w:val="24"/>
        </w:rPr>
        <w:t xml:space="preserve">Zgodnie z UP tryb pozakonkursowy stosowany będzie tylko w uzasadnionych przypadkach, które czynią tryb konkursowy nieefektywnym lub niemożliwym do zastosowania, w tym w stosunku </w:t>
      </w:r>
      <w:r w:rsidRPr="005F4418">
        <w:rPr>
          <w:szCs w:val="24"/>
        </w:rPr>
        <w:t>do projektów wynegocjowanych w kontrakcie terytorialnym lub realizowanych w formule ZIT, zi</w:t>
      </w:r>
      <w:r w:rsidR="00C25877">
        <w:rPr>
          <w:szCs w:val="24"/>
        </w:rPr>
        <w:t>dentyfikowanych w Strategii ZIT.</w:t>
      </w:r>
      <w:r w:rsidRPr="005F4418">
        <w:rPr>
          <w:szCs w:val="24"/>
        </w:rPr>
        <w:t xml:space="preserve"> </w:t>
      </w:r>
      <w:r w:rsidR="00C25877">
        <w:rPr>
          <w:szCs w:val="24"/>
        </w:rPr>
        <w:t>Powyższe</w:t>
      </w:r>
      <w:r w:rsidRPr="005F4418">
        <w:rPr>
          <w:szCs w:val="24"/>
        </w:rPr>
        <w:t xml:space="preserve"> nie wyklucza możliwości wyboru w ramach </w:t>
      </w:r>
      <w:r w:rsidR="00C25877">
        <w:rPr>
          <w:szCs w:val="24"/>
        </w:rPr>
        <w:t xml:space="preserve">ZIT </w:t>
      </w:r>
      <w:r w:rsidRPr="005F4418">
        <w:rPr>
          <w:szCs w:val="24"/>
        </w:rPr>
        <w:t>projektów w trybie konkursowym. Realizacja projektów w formule ZIT będzie prowadzona zgodnie z postanowieniami UP (Rozdział 3.3.2) oraz Sekcji 4 RPO WŁ na lata 2014-2020, a także Zasadami realizacji Zintegrowanych Inwestycji Terytorialnych w Polsce.</w:t>
      </w:r>
    </w:p>
    <w:p w14:paraId="7E55F332" w14:textId="77777777" w:rsidR="00841362" w:rsidRPr="005F4418" w:rsidRDefault="00841362" w:rsidP="00841362">
      <w:pPr>
        <w:spacing w:before="120" w:line="240" w:lineRule="auto"/>
        <w:jc w:val="both"/>
        <w:rPr>
          <w:szCs w:val="24"/>
        </w:rPr>
      </w:pPr>
      <w:r w:rsidRPr="005F4418">
        <w:rPr>
          <w:szCs w:val="24"/>
        </w:rPr>
        <w:t xml:space="preserve">Niezależnie od zastosowanego trybu wyboru (konkursowego bądź pozakonkursowego), sposób weryfikacji projektów będzie zdeterminowany przez szczegółowe kryteria, które zostaną zatwierdzone przez KM RPO WŁ </w:t>
      </w:r>
      <w:r w:rsidRPr="005F4418">
        <w:t xml:space="preserve">na lata </w:t>
      </w:r>
      <w:r w:rsidRPr="005F4418">
        <w:rPr>
          <w:szCs w:val="24"/>
        </w:rPr>
        <w:t>2014-2020 (zgodnie z art. 110 ust. 2 lit. a rozporządzenia ogólnego). Stosowane kryteria wyboru projektów będą precyzyjne, mierzalne i obiektywne i posłużą zapewnieniu selekcji wysokiej jakości projektów optymalnych z punktu widzenia efektywnej i prawidłowej realizacji celu szczegółowego PI 2c oraz osiągnięcia zakładanych rezultatów. Kryteria uwzględniać będą horyzontalne zasady ustanowione w art. 7 i 8 rozporządzenia ogólnego w zakresie równości mężczyzn i kobiet oraz niedyskryminacji, a także zrównoważonego rozwoju.</w:t>
      </w:r>
    </w:p>
    <w:p w14:paraId="425FCC43" w14:textId="77777777" w:rsidR="00841362" w:rsidRPr="005F4418" w:rsidRDefault="00841362" w:rsidP="00864138">
      <w:pPr>
        <w:spacing w:after="0" w:line="240" w:lineRule="auto"/>
        <w:jc w:val="both"/>
        <w:rPr>
          <w:szCs w:val="24"/>
        </w:rPr>
      </w:pPr>
      <w:r w:rsidRPr="005F4418">
        <w:rPr>
          <w:szCs w:val="24"/>
        </w:rPr>
        <w:t>Procedury wyboru i oceny projektów zostaną określone przez IZ RPO WŁ (zgodnie z art. 125 ust. 3 lit a rozporządzenia ogólnego) w dokumentach wdrożeniowych z uwzględnieniem stosownych regulacji unijnych i krajowych.</w:t>
      </w:r>
      <w:r w:rsidR="00C25877">
        <w:rPr>
          <w:szCs w:val="24"/>
        </w:rPr>
        <w:t xml:space="preserve"> </w:t>
      </w:r>
      <w:r w:rsidRPr="005F4418">
        <w:rPr>
          <w:szCs w:val="24"/>
        </w:rPr>
        <w:t>System wyboru projektów będzie koncentrował się na zapewnieniu efektywności procesu selekcji, przejrzystości, bezstronności dokonywanej oceny oraz sprawności proceduralnej. Ma on gwarantować efektywne wydatkowanie środków unijnych, poprzez obiektywny i rzetelny wybór projektów, które umożliwią osiągnięcie długookresowych celów rozwojowych.</w:t>
      </w:r>
    </w:p>
    <w:p w14:paraId="702BECFF" w14:textId="77777777" w:rsidR="00841362" w:rsidRPr="005F4418" w:rsidRDefault="00841362" w:rsidP="00841362">
      <w:pPr>
        <w:spacing w:line="240" w:lineRule="auto"/>
        <w:jc w:val="both"/>
        <w:rPr>
          <w:szCs w:val="24"/>
        </w:rPr>
      </w:pPr>
      <w:r w:rsidRPr="005F4418">
        <w:rPr>
          <w:szCs w:val="24"/>
        </w:rPr>
        <w:t>Kryteria wyboru projektów będą uwzględniać w szczególności:</w:t>
      </w:r>
    </w:p>
    <w:p w14:paraId="602FD77D" w14:textId="77777777" w:rsidR="00841362" w:rsidRPr="005F4418" w:rsidRDefault="00841362" w:rsidP="00985A84">
      <w:pPr>
        <w:pStyle w:val="Akapitzlist"/>
        <w:numPr>
          <w:ilvl w:val="0"/>
          <w:numId w:val="87"/>
        </w:numPr>
        <w:tabs>
          <w:tab w:val="left" w:pos="5844"/>
        </w:tabs>
        <w:spacing w:line="240" w:lineRule="auto"/>
        <w:ind w:left="284" w:hanging="284"/>
        <w:jc w:val="both"/>
        <w:rPr>
          <w:szCs w:val="24"/>
          <w:lang w:val="pl-PL"/>
        </w:rPr>
      </w:pPr>
      <w:r w:rsidRPr="005F4418">
        <w:rPr>
          <w:szCs w:val="24"/>
          <w:lang w:val="pl-PL"/>
        </w:rPr>
        <w:t>rekomendacje Zespołu ds. koordynacji powołanego w ramach PO PC,</w:t>
      </w:r>
    </w:p>
    <w:p w14:paraId="266AC322" w14:textId="77777777" w:rsidR="00841362" w:rsidRPr="005F4418" w:rsidRDefault="00841362" w:rsidP="00985A84">
      <w:pPr>
        <w:pStyle w:val="Akapitzlist"/>
        <w:numPr>
          <w:ilvl w:val="0"/>
          <w:numId w:val="87"/>
        </w:numPr>
        <w:spacing w:line="240" w:lineRule="auto"/>
        <w:ind w:left="284" w:hanging="284"/>
        <w:jc w:val="both"/>
        <w:rPr>
          <w:szCs w:val="24"/>
          <w:lang w:val="pl-PL"/>
        </w:rPr>
      </w:pPr>
      <w:r w:rsidRPr="005F4418">
        <w:rPr>
          <w:szCs w:val="24"/>
          <w:lang w:val="pl-PL"/>
        </w:rPr>
        <w:t>pozytywny wpływ projektu na rozwój przedsiębiorczości i ułatwień administracyjnych,</w:t>
      </w:r>
    </w:p>
    <w:p w14:paraId="68CCB854" w14:textId="77777777" w:rsidR="00841362" w:rsidRPr="005F4418" w:rsidRDefault="00841362" w:rsidP="00985A84">
      <w:pPr>
        <w:pStyle w:val="Akapitzlist"/>
        <w:numPr>
          <w:ilvl w:val="0"/>
          <w:numId w:val="87"/>
        </w:numPr>
        <w:spacing w:line="240" w:lineRule="auto"/>
        <w:ind w:left="284" w:hanging="284"/>
        <w:jc w:val="both"/>
        <w:rPr>
          <w:szCs w:val="24"/>
        </w:rPr>
      </w:pPr>
      <w:r w:rsidRPr="005F4418">
        <w:rPr>
          <w:szCs w:val="24"/>
        </w:rPr>
        <w:t>stosunek ceny do jakości,</w:t>
      </w:r>
    </w:p>
    <w:p w14:paraId="10C86B93" w14:textId="77777777" w:rsidR="00841362" w:rsidRPr="005F4418" w:rsidRDefault="00841362" w:rsidP="00985A84">
      <w:pPr>
        <w:pStyle w:val="Akapitzlist"/>
        <w:numPr>
          <w:ilvl w:val="0"/>
          <w:numId w:val="87"/>
        </w:numPr>
        <w:spacing w:line="240" w:lineRule="auto"/>
        <w:ind w:left="284" w:hanging="284"/>
        <w:jc w:val="both"/>
        <w:rPr>
          <w:szCs w:val="24"/>
        </w:rPr>
      </w:pPr>
      <w:r w:rsidRPr="005F4418">
        <w:rPr>
          <w:szCs w:val="24"/>
        </w:rPr>
        <w:t>wspólne zamówienia publiczne,</w:t>
      </w:r>
    </w:p>
    <w:p w14:paraId="73D39FF2" w14:textId="77777777" w:rsidR="00841362" w:rsidRPr="005F4418" w:rsidRDefault="00841362" w:rsidP="00985A84">
      <w:pPr>
        <w:pStyle w:val="Akapitzlist"/>
        <w:numPr>
          <w:ilvl w:val="0"/>
          <w:numId w:val="87"/>
        </w:numPr>
        <w:spacing w:line="240" w:lineRule="auto"/>
        <w:ind w:left="284" w:hanging="284"/>
        <w:jc w:val="both"/>
        <w:rPr>
          <w:szCs w:val="24"/>
        </w:rPr>
      </w:pPr>
      <w:r w:rsidRPr="005F4418">
        <w:rPr>
          <w:szCs w:val="24"/>
        </w:rPr>
        <w:t>wpływ na środowisko,</w:t>
      </w:r>
    </w:p>
    <w:p w14:paraId="18ABF3F0" w14:textId="77777777" w:rsidR="00841362" w:rsidRPr="005F4418" w:rsidRDefault="00841362" w:rsidP="00985A84">
      <w:pPr>
        <w:pStyle w:val="Akapitzlist"/>
        <w:numPr>
          <w:ilvl w:val="0"/>
          <w:numId w:val="87"/>
        </w:numPr>
        <w:spacing w:line="240" w:lineRule="auto"/>
        <w:ind w:left="284" w:hanging="284"/>
        <w:jc w:val="both"/>
        <w:rPr>
          <w:szCs w:val="24"/>
          <w:lang w:val="pl-PL"/>
        </w:rPr>
      </w:pPr>
      <w:r w:rsidRPr="005F4418">
        <w:rPr>
          <w:szCs w:val="24"/>
          <w:lang w:val="pl-PL"/>
        </w:rPr>
        <w:t>komplementarność z inwestycjami perspektywy 2007-2013 i dostosowanie do obowiązujących norm krajowych.</w:t>
      </w:r>
    </w:p>
    <w:p w14:paraId="17B9FCC1" w14:textId="77777777" w:rsidR="00841362" w:rsidRPr="00752BA5" w:rsidRDefault="00841362" w:rsidP="00841362">
      <w:pPr>
        <w:spacing w:line="240" w:lineRule="auto"/>
        <w:jc w:val="both"/>
        <w:rPr>
          <w:szCs w:val="24"/>
        </w:rPr>
      </w:pPr>
      <w:r w:rsidRPr="00752BA5">
        <w:rPr>
          <w:szCs w:val="24"/>
        </w:rPr>
        <w:t>Przedsięwzięcia realizowane w obszarze e-usług publicznych muszą być zgodne z rozporządzeniem Rady Ministrów z dnia 12 kwietnia 2012 r. w sprawie Krajowych Ram Interoperacyjności, minimalnych wymagań dla rejestrów publicznych i wymiany informacji w postaci elektronicznej oraz minimalnych wymagań dla systemów teleinformatycznych (Dz. U. 2012 poz. 526 z późn. zm.). Premiowane będą projekty, których celem będzie wdrożenie usług na co najmniej 4 poziomie dojrzałości (zgodnie ze skalą przyjętą przez Komisję Europejską w „e-Government Benchmarking Report 2009”).</w:t>
      </w:r>
    </w:p>
    <w:p w14:paraId="5522454A" w14:textId="77777777" w:rsidR="00841362" w:rsidRPr="005F4418" w:rsidRDefault="00841362" w:rsidP="00841362">
      <w:pPr>
        <w:spacing w:line="240" w:lineRule="auto"/>
        <w:jc w:val="both"/>
        <w:rPr>
          <w:szCs w:val="24"/>
        </w:rPr>
      </w:pPr>
      <w:r w:rsidRPr="005F4418">
        <w:rPr>
          <w:szCs w:val="24"/>
        </w:rPr>
        <w:t>Projekty służące zapewnieniu otwartego dostępu do zasobów publicznych muszą być zgodne z ustawą z dnia 6 września 2001 r. o dostępie do informacji publicznej (Dz. U. Nr 112, poz. 1198 z późn. zm.) i dyrektywą Parlamentu Europejskiego i Rady 2013/37/UE z dnia 26 czerwca 2013 r. zmieniającą dyrektywę 2003/98/WE w sprawie ponownego wykorzystywania informacji sektora publicznego. Uzyskanie wsparcia na digitalizację będzie uwarunkowane koniecznością udostępnienia do ponownego wykorzystania treści w postaci cyfrowej objętych zakresem projektu. Ponadto w ramach ww. obszaru interwencji premiowane będą projekty uwzględniające ekonomiczny aspekt ponownego wykorzystania informacji.</w:t>
      </w:r>
    </w:p>
    <w:p w14:paraId="1EC9052C" w14:textId="77777777" w:rsidR="00841362" w:rsidRPr="005F4418" w:rsidRDefault="00841362" w:rsidP="00841362">
      <w:pPr>
        <w:spacing w:line="240" w:lineRule="auto"/>
        <w:jc w:val="both"/>
        <w:rPr>
          <w:szCs w:val="24"/>
        </w:rPr>
      </w:pPr>
      <w:r w:rsidRPr="005F4418">
        <w:rPr>
          <w:szCs w:val="24"/>
        </w:rPr>
        <w:t>Projekty polegające na dostosowaniu systemów informatycznych świadczeniodawców do wymiany z Systemem Informacji Medycznej będą weryfikowane pod kątem komplementarności oraz nie dublowania funkcjonalności przewidzianych w krajowych platformach (P1 i P2).</w:t>
      </w:r>
    </w:p>
    <w:p w14:paraId="20D821EF" w14:textId="77777777" w:rsidR="00841362" w:rsidRPr="005F4418" w:rsidRDefault="00841362" w:rsidP="00841362">
      <w:pPr>
        <w:spacing w:line="240" w:lineRule="auto"/>
        <w:jc w:val="both"/>
        <w:rPr>
          <w:szCs w:val="24"/>
        </w:rPr>
      </w:pPr>
      <w:r w:rsidRPr="005F4418">
        <w:rPr>
          <w:szCs w:val="24"/>
        </w:rPr>
        <w:t>Ponadto w ramach PI 2c wykluczona jest realizacja inwestycji, w których wystąpić może ryzyko opóźnienia lub braku wdrożenia z powodu niejasności legislacyjnych odnoszących się do zakresu przedsięwzięcia. Projekty planowane do realizacji w ramach PI 2c będą oceniane na podstawie analizy ryzyka przedstawionej w dokumentacji aplikacyjnej.</w:t>
      </w:r>
    </w:p>
    <w:p w14:paraId="1E9A831A" w14:textId="77777777" w:rsidR="00C622A2" w:rsidRDefault="00C622A2" w:rsidP="00C622A2">
      <w:pPr>
        <w:spacing w:after="0" w:line="240" w:lineRule="auto"/>
        <w:jc w:val="both"/>
        <w:rPr>
          <w:szCs w:val="24"/>
        </w:rPr>
      </w:pPr>
      <w:r w:rsidRPr="005F4418">
        <w:rPr>
          <w:szCs w:val="24"/>
        </w:rPr>
        <w:t>W ramach PI 2c preferowane będą projekty wynikające z:</w:t>
      </w:r>
      <w:r w:rsidRPr="005F4418">
        <w:t xml:space="preserve"> </w:t>
      </w:r>
      <w:r w:rsidRPr="005F4418">
        <w:rPr>
          <w:i/>
          <w:szCs w:val="24"/>
        </w:rPr>
        <w:t>Europejskiej Agendy Cyfrowej</w:t>
      </w:r>
      <w:r w:rsidRPr="005F4418">
        <w:rPr>
          <w:szCs w:val="24"/>
        </w:rPr>
        <w:t>,</w:t>
      </w:r>
      <w:r w:rsidRPr="005F4418">
        <w:t xml:space="preserve"> </w:t>
      </w:r>
      <w:r w:rsidRPr="005F4418">
        <w:rPr>
          <w:i/>
          <w:szCs w:val="24"/>
        </w:rPr>
        <w:t>Programu Zintegrowanej Informatyzacji Państwa</w:t>
      </w:r>
      <w:r w:rsidRPr="005F4418">
        <w:rPr>
          <w:szCs w:val="24"/>
        </w:rPr>
        <w:t xml:space="preserve">. </w:t>
      </w:r>
    </w:p>
    <w:p w14:paraId="28A4358B" w14:textId="77777777" w:rsidR="00841362" w:rsidRPr="005F4418" w:rsidRDefault="00841362" w:rsidP="00841362">
      <w:pPr>
        <w:spacing w:before="120" w:line="240" w:lineRule="auto"/>
        <w:jc w:val="both"/>
        <w:rPr>
          <w:bCs/>
          <w:iCs/>
          <w:szCs w:val="24"/>
        </w:rPr>
      </w:pPr>
      <w:r w:rsidRPr="001F3C1C">
        <w:rPr>
          <w:szCs w:val="24"/>
        </w:rPr>
        <w:t>W rama</w:t>
      </w:r>
      <w:r>
        <w:rPr>
          <w:szCs w:val="24"/>
        </w:rPr>
        <w:t>ch PI 2c</w:t>
      </w:r>
      <w:r w:rsidRPr="001F3C1C">
        <w:rPr>
          <w:szCs w:val="24"/>
        </w:rPr>
        <w:t xml:space="preserve"> nie wyklucza się wystąpienia pomocy publicznej, dlatego też przy udzielaniu wsparcia przestrzegane będą zasady pomocy publicznej, wynikające z przepisów prawa polskiego i unijnego</w:t>
      </w:r>
      <w:r w:rsidRPr="005F4418">
        <w:rPr>
          <w:bCs/>
          <w:iCs/>
          <w:szCs w:val="24"/>
        </w:rPr>
        <w:t>.</w:t>
      </w:r>
    </w:p>
    <w:p w14:paraId="3EA6D8B5" w14:textId="77777777" w:rsidR="00841362" w:rsidRPr="005F4418" w:rsidRDefault="00841362" w:rsidP="00841362">
      <w:pPr>
        <w:spacing w:before="240" w:line="240" w:lineRule="auto"/>
        <w:jc w:val="both"/>
        <w:rPr>
          <w:szCs w:val="24"/>
        </w:rPr>
      </w:pPr>
      <w:r w:rsidRPr="005F4418">
        <w:t>Wszystkie przedsięwzięcia w ramach PI 2c muszą być zgodne z SRWŁ 2020.</w:t>
      </w:r>
    </w:p>
    <w:p w14:paraId="21D46EF9" w14:textId="77777777" w:rsidR="00841362" w:rsidRPr="005F4418" w:rsidRDefault="00841362" w:rsidP="00841362">
      <w:pPr>
        <w:spacing w:before="240" w:line="240" w:lineRule="auto"/>
        <w:jc w:val="both"/>
        <w:rPr>
          <w:b/>
          <w:color w:val="548DD4"/>
        </w:rPr>
      </w:pPr>
      <w:r w:rsidRPr="005F4418">
        <w:rPr>
          <w:b/>
          <w:color w:val="548DD4"/>
        </w:rPr>
        <w:t>2.A.6.3 (VII-2c) Planowane wykorzystanie instrumentów finansowych (w stosownych przypadkach)</w:t>
      </w:r>
    </w:p>
    <w:p w14:paraId="6DB20A6A" w14:textId="77777777" w:rsidR="00EC226E" w:rsidRDefault="00191924" w:rsidP="00841362">
      <w:pPr>
        <w:spacing w:before="240" w:line="240" w:lineRule="auto"/>
        <w:jc w:val="both"/>
      </w:pPr>
      <w:r w:rsidRPr="00191924">
        <w:t xml:space="preserve">Zgodnie z przeprowadzoną na podstawie art. 37 rozporządzenia ogólnego analizą ex-ante instrumentów finansowych, w ramach priorytetu inwestycyjnego </w:t>
      </w:r>
      <w:r>
        <w:t>2c</w:t>
      </w:r>
      <w:r w:rsidRPr="00191924">
        <w:t xml:space="preserve"> nie przewiduje się wykorzystania instrumentów finansowych. Planuje się wsparcie w formie bezzwrotnych dotacji</w:t>
      </w:r>
      <w:r>
        <w:t>.</w:t>
      </w:r>
    </w:p>
    <w:p w14:paraId="62467B0B" w14:textId="77777777" w:rsidR="00841362" w:rsidRPr="005F4418" w:rsidRDefault="00841362" w:rsidP="00841362">
      <w:pPr>
        <w:spacing w:before="240" w:line="240" w:lineRule="auto"/>
        <w:jc w:val="both"/>
        <w:rPr>
          <w:b/>
          <w:color w:val="548DD4"/>
        </w:rPr>
      </w:pPr>
      <w:r w:rsidRPr="005F4418">
        <w:rPr>
          <w:b/>
          <w:color w:val="548DD4"/>
        </w:rPr>
        <w:t>2.A.6.4. (VII-2c) Planowane wykorzystanie dużych projektów (w stosownych przypadkach)</w:t>
      </w:r>
    </w:p>
    <w:p w14:paraId="44EB3C9F" w14:textId="77777777" w:rsidR="00841362" w:rsidRPr="005F4418" w:rsidRDefault="00841362" w:rsidP="00841362">
      <w:pPr>
        <w:spacing w:line="240" w:lineRule="auto"/>
        <w:jc w:val="both"/>
      </w:pPr>
      <w:r w:rsidRPr="005F4418">
        <w:t xml:space="preserve">W ramach PI 2c nie przewiduje się wsparcia dużych projektów w rozumieniu art.100-103 rozporządzenia ogólnego. </w:t>
      </w:r>
    </w:p>
    <w:p w14:paraId="0F81819F" w14:textId="77777777" w:rsidR="00841362" w:rsidRPr="005F4418" w:rsidRDefault="00841362" w:rsidP="00841362">
      <w:pPr>
        <w:spacing w:before="240" w:line="240" w:lineRule="auto"/>
        <w:jc w:val="both"/>
        <w:rPr>
          <w:b/>
          <w:color w:val="548DD4"/>
        </w:rPr>
      </w:pPr>
      <w:r w:rsidRPr="005F4418">
        <w:rPr>
          <w:b/>
          <w:color w:val="548DD4"/>
        </w:rPr>
        <w:t>2.A.6.5 (VII-2c) Wskaźniki produktu w podziale na priorytety inwestycyjne oraz, w stosownych przypadkach, na kategorie regionu</w:t>
      </w:r>
    </w:p>
    <w:p w14:paraId="76566CC7" w14:textId="77777777" w:rsidR="002A6CB9" w:rsidRDefault="002A6CB9" w:rsidP="00841362">
      <w:pPr>
        <w:suppressAutoHyphens/>
        <w:spacing w:before="240" w:after="60" w:line="240" w:lineRule="auto"/>
        <w:jc w:val="both"/>
        <w:rPr>
          <w:rFonts w:cs="Tahoma"/>
          <w:bCs/>
          <w:i/>
          <w:sz w:val="18"/>
          <w:szCs w:val="20"/>
        </w:rPr>
      </w:pPr>
    </w:p>
    <w:p w14:paraId="6C97FB16" w14:textId="77777777" w:rsidR="002A6CB9" w:rsidRDefault="002A6CB9" w:rsidP="00841362">
      <w:pPr>
        <w:suppressAutoHyphens/>
        <w:spacing w:before="240" w:after="60" w:line="240" w:lineRule="auto"/>
        <w:jc w:val="both"/>
        <w:rPr>
          <w:rFonts w:cs="Tahoma"/>
          <w:bCs/>
          <w:i/>
          <w:sz w:val="18"/>
          <w:szCs w:val="20"/>
        </w:rPr>
      </w:pPr>
    </w:p>
    <w:p w14:paraId="1D88714E" w14:textId="77777777" w:rsidR="00841362" w:rsidRPr="005F4418" w:rsidRDefault="00841362" w:rsidP="00841362">
      <w:pPr>
        <w:suppressAutoHyphens/>
        <w:spacing w:before="240" w:after="60" w:line="240" w:lineRule="auto"/>
        <w:jc w:val="both"/>
      </w:pPr>
      <w:r w:rsidRPr="005F4418">
        <w:rPr>
          <w:rFonts w:cs="Tahoma"/>
          <w:bCs/>
          <w:i/>
          <w:sz w:val="18"/>
          <w:szCs w:val="20"/>
        </w:rPr>
        <w:t xml:space="preserve">Tabela 5 (VII-2c): Wspólne i specyficzne dla programu wskaźniki (wg priorytetu inwestycyjnego, w podziale na kategorie regionu – w odniesieniu do EFS oraz w stosownych przypadkach w odniesieniu do EFRR) </w:t>
      </w:r>
    </w:p>
    <w:tbl>
      <w:tblPr>
        <w:tblpPr w:leftFromText="141" w:rightFromText="141" w:vertAnchor="text" w:horzAnchor="margin" w:tblpY="50"/>
        <w:tblW w:w="509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552"/>
        <w:gridCol w:w="1750"/>
        <w:gridCol w:w="988"/>
        <w:gridCol w:w="699"/>
        <w:gridCol w:w="1274"/>
        <w:gridCol w:w="557"/>
        <w:gridCol w:w="413"/>
        <w:gridCol w:w="843"/>
        <w:gridCol w:w="987"/>
        <w:gridCol w:w="1158"/>
      </w:tblGrid>
      <w:tr w:rsidR="00841362" w:rsidRPr="005F4418" w14:paraId="64D4FAF2" w14:textId="77777777" w:rsidTr="00A0071E">
        <w:trPr>
          <w:cantSplit/>
          <w:trHeight w:hRule="exact" w:val="1594"/>
        </w:trPr>
        <w:tc>
          <w:tcPr>
            <w:tcW w:w="299" w:type="pct"/>
            <w:vMerge w:val="restart"/>
            <w:shd w:val="clear" w:color="auto" w:fill="auto"/>
            <w:textDirection w:val="btLr"/>
            <w:vAlign w:val="center"/>
          </w:tcPr>
          <w:p w14:paraId="166F8FFC" w14:textId="77777777" w:rsidR="00841362" w:rsidRPr="00A0071E" w:rsidRDefault="00841362" w:rsidP="00A0071E">
            <w:pPr>
              <w:tabs>
                <w:tab w:val="left" w:pos="720"/>
              </w:tabs>
              <w:spacing w:after="0" w:line="240" w:lineRule="auto"/>
              <w:ind w:left="113" w:right="113"/>
              <w:contextualSpacing/>
              <w:jc w:val="center"/>
              <w:rPr>
                <w:rFonts w:eastAsia="Calibri"/>
                <w:sz w:val="16"/>
                <w:szCs w:val="16"/>
                <w:lang w:eastAsia="en-GB"/>
              </w:rPr>
            </w:pPr>
            <w:r w:rsidRPr="00A0071E">
              <w:rPr>
                <w:rFonts w:eastAsia="Calibri"/>
                <w:sz w:val="16"/>
                <w:szCs w:val="16"/>
                <w:lang w:eastAsia="en-GB"/>
              </w:rPr>
              <w:t>Lp.</w:t>
            </w:r>
          </w:p>
        </w:tc>
        <w:tc>
          <w:tcPr>
            <w:tcW w:w="949" w:type="pct"/>
            <w:vMerge w:val="restart"/>
            <w:shd w:val="clear" w:color="auto" w:fill="auto"/>
            <w:textDirection w:val="btLr"/>
            <w:vAlign w:val="center"/>
          </w:tcPr>
          <w:p w14:paraId="50F3776F" w14:textId="77777777" w:rsidR="00841362" w:rsidRPr="00A0071E" w:rsidRDefault="00841362" w:rsidP="00A0071E">
            <w:pPr>
              <w:tabs>
                <w:tab w:val="left" w:pos="720"/>
              </w:tabs>
              <w:spacing w:after="0" w:line="240" w:lineRule="auto"/>
              <w:ind w:left="113" w:right="113"/>
              <w:contextualSpacing/>
              <w:jc w:val="center"/>
              <w:rPr>
                <w:rFonts w:eastAsia="Calibri"/>
                <w:sz w:val="16"/>
                <w:szCs w:val="16"/>
                <w:lang w:eastAsia="en-GB"/>
              </w:rPr>
            </w:pPr>
            <w:r w:rsidRPr="00A0071E">
              <w:rPr>
                <w:rFonts w:eastAsia="Calibri"/>
                <w:sz w:val="16"/>
                <w:szCs w:val="16"/>
                <w:lang w:eastAsia="en-GB"/>
              </w:rPr>
              <w:t>Wskaźnik</w:t>
            </w:r>
          </w:p>
          <w:p w14:paraId="2739C2B4" w14:textId="77777777" w:rsidR="00841362" w:rsidRPr="00A0071E" w:rsidRDefault="00841362" w:rsidP="00A0071E">
            <w:pPr>
              <w:tabs>
                <w:tab w:val="left" w:pos="720"/>
              </w:tabs>
              <w:spacing w:after="0" w:line="240" w:lineRule="auto"/>
              <w:ind w:left="113" w:right="113"/>
              <w:contextualSpacing/>
              <w:jc w:val="center"/>
              <w:rPr>
                <w:rFonts w:eastAsia="Calibri"/>
                <w:sz w:val="16"/>
                <w:szCs w:val="16"/>
                <w:lang w:eastAsia="en-GB"/>
              </w:rPr>
            </w:pPr>
          </w:p>
        </w:tc>
        <w:tc>
          <w:tcPr>
            <w:tcW w:w="536" w:type="pct"/>
            <w:vMerge w:val="restart"/>
            <w:shd w:val="clear" w:color="auto" w:fill="auto"/>
            <w:textDirection w:val="btLr"/>
            <w:vAlign w:val="center"/>
          </w:tcPr>
          <w:p w14:paraId="6DEF4403" w14:textId="77777777" w:rsidR="00841362" w:rsidRPr="00A0071E" w:rsidRDefault="00841362" w:rsidP="00A0071E">
            <w:pPr>
              <w:tabs>
                <w:tab w:val="left" w:pos="720"/>
              </w:tabs>
              <w:spacing w:after="0" w:line="240" w:lineRule="auto"/>
              <w:ind w:left="113" w:right="113"/>
              <w:contextualSpacing/>
              <w:jc w:val="center"/>
              <w:rPr>
                <w:rFonts w:eastAsia="Calibri"/>
                <w:sz w:val="16"/>
                <w:szCs w:val="16"/>
                <w:lang w:eastAsia="en-GB"/>
              </w:rPr>
            </w:pPr>
            <w:r w:rsidRPr="00A0071E">
              <w:rPr>
                <w:rFonts w:eastAsia="Calibri"/>
                <w:sz w:val="16"/>
                <w:szCs w:val="16"/>
                <w:lang w:eastAsia="en-GB"/>
              </w:rPr>
              <w:t>Jednostka pomiaru</w:t>
            </w:r>
          </w:p>
          <w:p w14:paraId="0F111204" w14:textId="77777777" w:rsidR="00841362" w:rsidRPr="00A0071E" w:rsidRDefault="00841362" w:rsidP="00A0071E">
            <w:pPr>
              <w:tabs>
                <w:tab w:val="left" w:pos="720"/>
              </w:tabs>
              <w:spacing w:after="0" w:line="240" w:lineRule="auto"/>
              <w:ind w:left="113" w:right="113"/>
              <w:contextualSpacing/>
              <w:jc w:val="center"/>
              <w:rPr>
                <w:rFonts w:eastAsia="Calibri"/>
                <w:sz w:val="16"/>
                <w:szCs w:val="16"/>
                <w:lang w:eastAsia="en-GB"/>
              </w:rPr>
            </w:pPr>
          </w:p>
        </w:tc>
        <w:tc>
          <w:tcPr>
            <w:tcW w:w="379" w:type="pct"/>
            <w:vMerge w:val="restart"/>
            <w:shd w:val="clear" w:color="auto" w:fill="auto"/>
            <w:textDirection w:val="btLr"/>
            <w:vAlign w:val="center"/>
          </w:tcPr>
          <w:p w14:paraId="1CECDEB9" w14:textId="77777777" w:rsidR="00841362" w:rsidRPr="00A0071E" w:rsidRDefault="00841362" w:rsidP="00A0071E">
            <w:pPr>
              <w:tabs>
                <w:tab w:val="left" w:pos="720"/>
              </w:tabs>
              <w:spacing w:after="0" w:line="240" w:lineRule="auto"/>
              <w:ind w:left="113" w:right="113"/>
              <w:contextualSpacing/>
              <w:jc w:val="center"/>
              <w:rPr>
                <w:rFonts w:eastAsia="Calibri"/>
                <w:sz w:val="16"/>
                <w:szCs w:val="16"/>
                <w:lang w:eastAsia="en-GB"/>
              </w:rPr>
            </w:pPr>
            <w:r w:rsidRPr="00A0071E">
              <w:rPr>
                <w:rFonts w:eastAsia="Calibri"/>
                <w:sz w:val="16"/>
                <w:szCs w:val="16"/>
                <w:lang w:eastAsia="en-GB"/>
              </w:rPr>
              <w:t>Fundusz</w:t>
            </w:r>
          </w:p>
          <w:p w14:paraId="46292CAF" w14:textId="77777777" w:rsidR="00841362" w:rsidRPr="00A0071E" w:rsidRDefault="00841362" w:rsidP="00A0071E">
            <w:pPr>
              <w:tabs>
                <w:tab w:val="left" w:pos="720"/>
              </w:tabs>
              <w:spacing w:after="0" w:line="240" w:lineRule="auto"/>
              <w:ind w:left="113" w:right="113"/>
              <w:contextualSpacing/>
              <w:jc w:val="center"/>
              <w:rPr>
                <w:rFonts w:eastAsia="Calibri"/>
                <w:sz w:val="16"/>
                <w:szCs w:val="16"/>
                <w:lang w:eastAsia="en-GB"/>
              </w:rPr>
            </w:pPr>
          </w:p>
        </w:tc>
        <w:tc>
          <w:tcPr>
            <w:tcW w:w="691" w:type="pct"/>
            <w:vMerge w:val="restart"/>
            <w:shd w:val="clear" w:color="auto" w:fill="auto"/>
            <w:textDirection w:val="btLr"/>
            <w:vAlign w:val="center"/>
          </w:tcPr>
          <w:p w14:paraId="34A4085F" w14:textId="77777777" w:rsidR="00841362" w:rsidRPr="00A0071E" w:rsidRDefault="00841362" w:rsidP="00A0071E">
            <w:pPr>
              <w:tabs>
                <w:tab w:val="left" w:pos="720"/>
              </w:tabs>
              <w:spacing w:after="0" w:line="240" w:lineRule="auto"/>
              <w:ind w:left="113" w:right="113"/>
              <w:contextualSpacing/>
              <w:jc w:val="center"/>
              <w:rPr>
                <w:rFonts w:eastAsia="Calibri"/>
                <w:sz w:val="16"/>
                <w:szCs w:val="16"/>
                <w:lang w:eastAsia="en-GB"/>
              </w:rPr>
            </w:pPr>
            <w:r w:rsidRPr="00A0071E">
              <w:rPr>
                <w:rFonts w:eastAsia="Calibri"/>
                <w:sz w:val="16"/>
                <w:szCs w:val="16"/>
                <w:lang w:eastAsia="en-GB"/>
              </w:rPr>
              <w:t>Kategoria regionu (w stosownych przypadkach)</w:t>
            </w:r>
          </w:p>
          <w:p w14:paraId="13E1F357" w14:textId="77777777" w:rsidR="00841362" w:rsidRPr="00A0071E" w:rsidRDefault="00841362" w:rsidP="00A0071E">
            <w:pPr>
              <w:tabs>
                <w:tab w:val="left" w:pos="720"/>
              </w:tabs>
              <w:spacing w:after="0" w:line="240" w:lineRule="auto"/>
              <w:ind w:left="113" w:right="113"/>
              <w:contextualSpacing/>
              <w:jc w:val="center"/>
              <w:rPr>
                <w:rFonts w:eastAsia="Calibri"/>
                <w:sz w:val="16"/>
                <w:szCs w:val="16"/>
                <w:lang w:eastAsia="en-GB"/>
              </w:rPr>
            </w:pPr>
          </w:p>
        </w:tc>
        <w:tc>
          <w:tcPr>
            <w:tcW w:w="983" w:type="pct"/>
            <w:gridSpan w:val="3"/>
            <w:shd w:val="clear" w:color="auto" w:fill="auto"/>
            <w:textDirection w:val="btLr"/>
            <w:vAlign w:val="center"/>
          </w:tcPr>
          <w:p w14:paraId="5E410760" w14:textId="77777777" w:rsidR="00841362" w:rsidRDefault="00841362" w:rsidP="00A0071E">
            <w:pPr>
              <w:tabs>
                <w:tab w:val="left" w:pos="720"/>
              </w:tabs>
              <w:spacing w:after="0" w:line="240" w:lineRule="auto"/>
              <w:ind w:left="113" w:right="113"/>
              <w:contextualSpacing/>
              <w:jc w:val="center"/>
              <w:rPr>
                <w:rFonts w:eastAsia="Calibri"/>
                <w:sz w:val="16"/>
                <w:szCs w:val="16"/>
                <w:lang w:eastAsia="en-GB"/>
              </w:rPr>
            </w:pPr>
            <w:r w:rsidRPr="00A0071E">
              <w:rPr>
                <w:rFonts w:eastAsia="Calibri"/>
                <w:sz w:val="16"/>
                <w:szCs w:val="16"/>
                <w:lang w:eastAsia="en-GB"/>
              </w:rPr>
              <w:t>Wartość docelowa</w:t>
            </w:r>
          </w:p>
          <w:p w14:paraId="7FC4E59B" w14:textId="77777777" w:rsidR="00861BD9" w:rsidRPr="00A0071E" w:rsidRDefault="00861BD9" w:rsidP="00A0071E">
            <w:pPr>
              <w:tabs>
                <w:tab w:val="left" w:pos="720"/>
              </w:tabs>
              <w:spacing w:after="0" w:line="240" w:lineRule="auto"/>
              <w:ind w:left="113" w:right="113"/>
              <w:contextualSpacing/>
              <w:jc w:val="center"/>
              <w:rPr>
                <w:rFonts w:eastAsia="Calibri"/>
                <w:sz w:val="16"/>
                <w:szCs w:val="16"/>
                <w:lang w:eastAsia="en-GB"/>
              </w:rPr>
            </w:pPr>
            <w:r>
              <w:rPr>
                <w:rFonts w:eastAsia="Calibri"/>
                <w:sz w:val="16"/>
                <w:szCs w:val="16"/>
                <w:lang w:eastAsia="en-GB"/>
              </w:rPr>
              <w:t>(2023)</w:t>
            </w:r>
          </w:p>
        </w:tc>
        <w:tc>
          <w:tcPr>
            <w:tcW w:w="535" w:type="pct"/>
            <w:vMerge w:val="restart"/>
            <w:shd w:val="clear" w:color="auto" w:fill="auto"/>
            <w:textDirection w:val="btLr"/>
            <w:vAlign w:val="center"/>
          </w:tcPr>
          <w:p w14:paraId="3FA9758D" w14:textId="77777777" w:rsidR="00841362" w:rsidRPr="00A0071E" w:rsidRDefault="00841362" w:rsidP="00A0071E">
            <w:pPr>
              <w:tabs>
                <w:tab w:val="left" w:pos="720"/>
              </w:tabs>
              <w:spacing w:after="0" w:line="240" w:lineRule="auto"/>
              <w:ind w:left="113" w:right="113"/>
              <w:contextualSpacing/>
              <w:jc w:val="center"/>
              <w:rPr>
                <w:rFonts w:eastAsia="Calibri"/>
                <w:sz w:val="16"/>
                <w:szCs w:val="16"/>
                <w:lang w:eastAsia="en-GB"/>
              </w:rPr>
            </w:pPr>
            <w:r w:rsidRPr="00A0071E">
              <w:rPr>
                <w:rFonts w:eastAsia="Calibri"/>
                <w:sz w:val="16"/>
                <w:szCs w:val="16"/>
                <w:lang w:eastAsia="en-GB"/>
              </w:rPr>
              <w:t>Źródło danych</w:t>
            </w:r>
          </w:p>
        </w:tc>
        <w:tc>
          <w:tcPr>
            <w:tcW w:w="628" w:type="pct"/>
            <w:vMerge w:val="restart"/>
            <w:shd w:val="clear" w:color="auto" w:fill="auto"/>
            <w:textDirection w:val="btLr"/>
            <w:vAlign w:val="center"/>
          </w:tcPr>
          <w:p w14:paraId="630F8101" w14:textId="77777777" w:rsidR="00841362" w:rsidRPr="00A0071E" w:rsidRDefault="00841362" w:rsidP="00A0071E">
            <w:pPr>
              <w:tabs>
                <w:tab w:val="left" w:pos="720"/>
              </w:tabs>
              <w:spacing w:after="0" w:line="240" w:lineRule="auto"/>
              <w:ind w:left="113" w:right="113"/>
              <w:contextualSpacing/>
              <w:jc w:val="center"/>
              <w:rPr>
                <w:rFonts w:eastAsia="Calibri"/>
                <w:sz w:val="16"/>
                <w:szCs w:val="16"/>
                <w:lang w:eastAsia="en-GB"/>
              </w:rPr>
            </w:pPr>
            <w:r w:rsidRPr="00A0071E">
              <w:rPr>
                <w:rFonts w:eastAsia="Calibri"/>
                <w:sz w:val="16"/>
                <w:szCs w:val="16"/>
                <w:lang w:eastAsia="en-GB"/>
              </w:rPr>
              <w:t>Częstotliwość pomiaru</w:t>
            </w:r>
          </w:p>
        </w:tc>
      </w:tr>
      <w:tr w:rsidR="00841362" w:rsidRPr="005F4418" w14:paraId="62FF05BA" w14:textId="77777777" w:rsidTr="00A0071E">
        <w:trPr>
          <w:trHeight w:hRule="exact" w:val="530"/>
        </w:trPr>
        <w:tc>
          <w:tcPr>
            <w:tcW w:w="299" w:type="pct"/>
            <w:vMerge/>
            <w:shd w:val="clear" w:color="auto" w:fill="FFFFFF"/>
          </w:tcPr>
          <w:p w14:paraId="59AC1238" w14:textId="77777777" w:rsidR="00841362" w:rsidRPr="005F4418" w:rsidRDefault="00841362" w:rsidP="001C2DEE">
            <w:pPr>
              <w:tabs>
                <w:tab w:val="left" w:pos="720"/>
              </w:tabs>
              <w:spacing w:after="0" w:line="240" w:lineRule="auto"/>
              <w:ind w:left="113" w:right="113"/>
              <w:contextualSpacing/>
              <w:jc w:val="both"/>
              <w:rPr>
                <w:rFonts w:eastAsia="Calibri"/>
                <w:sz w:val="18"/>
                <w:szCs w:val="20"/>
                <w:lang w:eastAsia="en-GB"/>
              </w:rPr>
            </w:pPr>
          </w:p>
        </w:tc>
        <w:tc>
          <w:tcPr>
            <w:tcW w:w="949" w:type="pct"/>
            <w:vMerge/>
            <w:shd w:val="clear" w:color="auto" w:fill="FFFFFF"/>
          </w:tcPr>
          <w:p w14:paraId="3943D54C" w14:textId="77777777" w:rsidR="00841362" w:rsidRPr="005F4418" w:rsidRDefault="00841362" w:rsidP="001C2DEE">
            <w:pPr>
              <w:tabs>
                <w:tab w:val="left" w:pos="720"/>
              </w:tabs>
              <w:spacing w:after="0" w:line="240" w:lineRule="auto"/>
              <w:ind w:left="113" w:right="113"/>
              <w:contextualSpacing/>
              <w:jc w:val="both"/>
              <w:rPr>
                <w:rFonts w:eastAsia="Calibri"/>
                <w:sz w:val="18"/>
                <w:szCs w:val="20"/>
                <w:lang w:eastAsia="en-GB"/>
              </w:rPr>
            </w:pPr>
          </w:p>
        </w:tc>
        <w:tc>
          <w:tcPr>
            <w:tcW w:w="536" w:type="pct"/>
            <w:vMerge/>
            <w:shd w:val="clear" w:color="auto" w:fill="FFFFFF"/>
          </w:tcPr>
          <w:p w14:paraId="7A5A8E1C" w14:textId="77777777" w:rsidR="00841362" w:rsidRPr="005F4418" w:rsidRDefault="00841362" w:rsidP="001C2DEE">
            <w:pPr>
              <w:tabs>
                <w:tab w:val="left" w:pos="720"/>
              </w:tabs>
              <w:spacing w:after="0" w:line="240" w:lineRule="auto"/>
              <w:ind w:left="113" w:right="113"/>
              <w:contextualSpacing/>
              <w:jc w:val="both"/>
              <w:rPr>
                <w:rFonts w:eastAsia="Calibri"/>
                <w:sz w:val="18"/>
                <w:szCs w:val="20"/>
                <w:lang w:eastAsia="en-GB"/>
              </w:rPr>
            </w:pPr>
          </w:p>
        </w:tc>
        <w:tc>
          <w:tcPr>
            <w:tcW w:w="379" w:type="pct"/>
            <w:vMerge/>
            <w:shd w:val="clear" w:color="auto" w:fill="FFFFFF"/>
          </w:tcPr>
          <w:p w14:paraId="7F0ACFA4" w14:textId="77777777" w:rsidR="00841362" w:rsidRPr="005F4418" w:rsidRDefault="00841362" w:rsidP="001C2DEE">
            <w:pPr>
              <w:tabs>
                <w:tab w:val="left" w:pos="720"/>
              </w:tabs>
              <w:spacing w:after="0" w:line="240" w:lineRule="auto"/>
              <w:ind w:left="113" w:right="113"/>
              <w:contextualSpacing/>
              <w:jc w:val="both"/>
              <w:rPr>
                <w:rFonts w:eastAsia="Calibri"/>
                <w:sz w:val="18"/>
                <w:szCs w:val="20"/>
                <w:lang w:eastAsia="en-GB"/>
              </w:rPr>
            </w:pPr>
          </w:p>
        </w:tc>
        <w:tc>
          <w:tcPr>
            <w:tcW w:w="691" w:type="pct"/>
            <w:vMerge/>
            <w:shd w:val="clear" w:color="auto" w:fill="FFFFFF"/>
            <w:textDirection w:val="btLr"/>
          </w:tcPr>
          <w:p w14:paraId="5CCCB000" w14:textId="77777777" w:rsidR="00841362" w:rsidRPr="005F4418" w:rsidRDefault="00841362" w:rsidP="001C2DEE">
            <w:pPr>
              <w:tabs>
                <w:tab w:val="left" w:pos="720"/>
              </w:tabs>
              <w:spacing w:after="0" w:line="240" w:lineRule="auto"/>
              <w:ind w:left="113" w:right="113"/>
              <w:contextualSpacing/>
              <w:jc w:val="both"/>
              <w:rPr>
                <w:rFonts w:eastAsia="Calibri"/>
                <w:sz w:val="18"/>
                <w:szCs w:val="20"/>
                <w:lang w:eastAsia="en-GB"/>
              </w:rPr>
            </w:pPr>
          </w:p>
        </w:tc>
        <w:tc>
          <w:tcPr>
            <w:tcW w:w="302" w:type="pct"/>
            <w:shd w:val="clear" w:color="auto" w:fill="auto"/>
            <w:vAlign w:val="center"/>
          </w:tcPr>
          <w:p w14:paraId="3388DFB8" w14:textId="77777777" w:rsidR="00841362" w:rsidRPr="005F4418" w:rsidRDefault="00841362" w:rsidP="00A0071E">
            <w:pPr>
              <w:tabs>
                <w:tab w:val="left" w:pos="720"/>
              </w:tabs>
              <w:spacing w:after="0" w:line="240" w:lineRule="auto"/>
              <w:ind w:left="113" w:right="113"/>
              <w:contextualSpacing/>
              <w:jc w:val="center"/>
              <w:rPr>
                <w:rFonts w:eastAsia="Calibri"/>
                <w:sz w:val="18"/>
                <w:szCs w:val="20"/>
                <w:lang w:eastAsia="en-GB"/>
              </w:rPr>
            </w:pPr>
            <w:r w:rsidRPr="005F4418">
              <w:rPr>
                <w:rFonts w:eastAsia="Calibri"/>
                <w:sz w:val="18"/>
                <w:szCs w:val="20"/>
                <w:lang w:eastAsia="en-GB"/>
              </w:rPr>
              <w:t>M</w:t>
            </w:r>
          </w:p>
        </w:tc>
        <w:tc>
          <w:tcPr>
            <w:tcW w:w="224" w:type="pct"/>
            <w:shd w:val="clear" w:color="auto" w:fill="auto"/>
            <w:vAlign w:val="center"/>
          </w:tcPr>
          <w:p w14:paraId="24FB6904" w14:textId="77777777" w:rsidR="00841362" w:rsidRPr="005F4418" w:rsidRDefault="00841362" w:rsidP="00A0071E">
            <w:pPr>
              <w:tabs>
                <w:tab w:val="left" w:pos="720"/>
              </w:tabs>
              <w:spacing w:after="0" w:line="240" w:lineRule="auto"/>
              <w:ind w:left="113" w:right="113"/>
              <w:contextualSpacing/>
              <w:jc w:val="center"/>
              <w:rPr>
                <w:rFonts w:eastAsia="Calibri"/>
                <w:sz w:val="18"/>
                <w:szCs w:val="20"/>
                <w:lang w:eastAsia="en-GB"/>
              </w:rPr>
            </w:pPr>
            <w:r w:rsidRPr="005F4418">
              <w:rPr>
                <w:rFonts w:eastAsia="Calibri"/>
                <w:sz w:val="18"/>
                <w:szCs w:val="20"/>
                <w:lang w:eastAsia="en-GB"/>
              </w:rPr>
              <w:t>K</w:t>
            </w:r>
          </w:p>
        </w:tc>
        <w:tc>
          <w:tcPr>
            <w:tcW w:w="457" w:type="pct"/>
            <w:shd w:val="clear" w:color="auto" w:fill="auto"/>
            <w:vAlign w:val="center"/>
          </w:tcPr>
          <w:p w14:paraId="5BF889C1" w14:textId="77777777" w:rsidR="00841362" w:rsidRPr="005F4418" w:rsidRDefault="00841362" w:rsidP="00A0071E">
            <w:pPr>
              <w:tabs>
                <w:tab w:val="left" w:pos="720"/>
              </w:tabs>
              <w:spacing w:after="0" w:line="240" w:lineRule="auto"/>
              <w:ind w:left="113" w:right="113"/>
              <w:contextualSpacing/>
              <w:jc w:val="center"/>
              <w:rPr>
                <w:rFonts w:eastAsia="Calibri"/>
                <w:sz w:val="18"/>
                <w:szCs w:val="20"/>
                <w:lang w:eastAsia="en-GB"/>
              </w:rPr>
            </w:pPr>
            <w:r w:rsidRPr="005F4418">
              <w:rPr>
                <w:rFonts w:eastAsia="Calibri"/>
                <w:sz w:val="18"/>
                <w:szCs w:val="20"/>
                <w:lang w:eastAsia="en-GB"/>
              </w:rPr>
              <w:t>O</w:t>
            </w:r>
          </w:p>
        </w:tc>
        <w:tc>
          <w:tcPr>
            <w:tcW w:w="535" w:type="pct"/>
            <w:vMerge/>
            <w:shd w:val="clear" w:color="auto" w:fill="FFFFFF"/>
          </w:tcPr>
          <w:p w14:paraId="68C9A001" w14:textId="77777777" w:rsidR="00841362" w:rsidRPr="005F4418" w:rsidRDefault="00841362" w:rsidP="001C2DEE">
            <w:pPr>
              <w:tabs>
                <w:tab w:val="left" w:pos="720"/>
              </w:tabs>
              <w:spacing w:after="0" w:line="240" w:lineRule="auto"/>
              <w:ind w:left="113" w:right="113"/>
              <w:contextualSpacing/>
              <w:jc w:val="both"/>
              <w:rPr>
                <w:rFonts w:eastAsia="Calibri"/>
                <w:sz w:val="18"/>
                <w:szCs w:val="20"/>
                <w:lang w:eastAsia="en-GB"/>
              </w:rPr>
            </w:pPr>
          </w:p>
        </w:tc>
        <w:tc>
          <w:tcPr>
            <w:tcW w:w="628" w:type="pct"/>
            <w:vMerge/>
            <w:shd w:val="clear" w:color="auto" w:fill="FFFFFF"/>
          </w:tcPr>
          <w:p w14:paraId="1A0C3FF9" w14:textId="77777777" w:rsidR="00841362" w:rsidRPr="005F4418" w:rsidRDefault="00841362" w:rsidP="001C2DEE">
            <w:pPr>
              <w:tabs>
                <w:tab w:val="left" w:pos="720"/>
              </w:tabs>
              <w:spacing w:after="0" w:line="240" w:lineRule="auto"/>
              <w:ind w:left="113" w:right="113"/>
              <w:contextualSpacing/>
              <w:jc w:val="both"/>
              <w:rPr>
                <w:rFonts w:eastAsia="Calibri"/>
                <w:sz w:val="18"/>
                <w:szCs w:val="20"/>
                <w:lang w:eastAsia="en-GB"/>
              </w:rPr>
            </w:pPr>
          </w:p>
        </w:tc>
      </w:tr>
      <w:tr w:rsidR="00841362" w:rsidRPr="005F4418" w14:paraId="64E02CAC" w14:textId="77777777" w:rsidTr="00A0071E">
        <w:trPr>
          <w:trHeight w:hRule="exact" w:val="1922"/>
        </w:trPr>
        <w:tc>
          <w:tcPr>
            <w:tcW w:w="299" w:type="pct"/>
            <w:shd w:val="clear" w:color="auto" w:fill="FFFFFF"/>
            <w:vAlign w:val="center"/>
          </w:tcPr>
          <w:p w14:paraId="6C8B9B57" w14:textId="77777777" w:rsidR="00841362" w:rsidRPr="005F4418" w:rsidRDefault="00841362" w:rsidP="00A0071E">
            <w:pPr>
              <w:spacing w:after="0" w:line="240" w:lineRule="auto"/>
              <w:jc w:val="center"/>
              <w:rPr>
                <w:sz w:val="16"/>
                <w:szCs w:val="16"/>
              </w:rPr>
            </w:pPr>
            <w:r w:rsidRPr="005F4418">
              <w:rPr>
                <w:sz w:val="16"/>
                <w:szCs w:val="16"/>
              </w:rPr>
              <w:t>1.</w:t>
            </w:r>
          </w:p>
          <w:p w14:paraId="42D35297" w14:textId="77777777" w:rsidR="00841362" w:rsidRPr="005F4418" w:rsidRDefault="00841362" w:rsidP="00A0071E">
            <w:pPr>
              <w:spacing w:after="0" w:line="240" w:lineRule="auto"/>
              <w:jc w:val="center"/>
              <w:rPr>
                <w:sz w:val="16"/>
                <w:szCs w:val="16"/>
              </w:rPr>
            </w:pPr>
          </w:p>
        </w:tc>
        <w:tc>
          <w:tcPr>
            <w:tcW w:w="949" w:type="pct"/>
            <w:shd w:val="clear" w:color="auto" w:fill="FFFFFF"/>
            <w:vAlign w:val="center"/>
          </w:tcPr>
          <w:p w14:paraId="4014399B" w14:textId="77777777" w:rsidR="00841362" w:rsidRPr="005F4418" w:rsidRDefault="00841362" w:rsidP="001C2DEE">
            <w:pPr>
              <w:rPr>
                <w:rFonts w:cs="Calibri"/>
                <w:color w:val="000000"/>
                <w:sz w:val="16"/>
                <w:szCs w:val="16"/>
              </w:rPr>
            </w:pPr>
            <w:r w:rsidRPr="005F4418">
              <w:rPr>
                <w:rFonts w:cs="Calibri"/>
                <w:color w:val="000000"/>
                <w:sz w:val="16"/>
                <w:szCs w:val="16"/>
              </w:rPr>
              <w:t>Liczba uruchomionych systemów</w:t>
            </w:r>
            <w:r w:rsidRPr="005F4418">
              <w:rPr>
                <w:rFonts w:cs="Calibri"/>
                <w:color w:val="000000"/>
                <w:sz w:val="16"/>
                <w:szCs w:val="16"/>
              </w:rPr>
              <w:br/>
              <w:t>teleinformatycznych w instytucjach</w:t>
            </w:r>
            <w:r w:rsidRPr="005F4418">
              <w:rPr>
                <w:rFonts w:cs="Calibri"/>
                <w:color w:val="000000"/>
                <w:sz w:val="16"/>
                <w:szCs w:val="16"/>
              </w:rPr>
              <w:br/>
              <w:t>publicznych</w:t>
            </w:r>
          </w:p>
        </w:tc>
        <w:tc>
          <w:tcPr>
            <w:tcW w:w="536" w:type="pct"/>
            <w:shd w:val="clear" w:color="auto" w:fill="FFFFFF"/>
            <w:vAlign w:val="center"/>
          </w:tcPr>
          <w:p w14:paraId="62F2C579" w14:textId="77777777" w:rsidR="00841362" w:rsidRPr="005F4418" w:rsidRDefault="00841362" w:rsidP="001C2DEE">
            <w:pPr>
              <w:shd w:val="clear" w:color="auto" w:fill="FFFFFF"/>
              <w:spacing w:after="0" w:line="240" w:lineRule="auto"/>
              <w:jc w:val="center"/>
              <w:rPr>
                <w:rFonts w:cs="Calibri"/>
                <w:color w:val="000000"/>
                <w:sz w:val="16"/>
                <w:szCs w:val="16"/>
              </w:rPr>
            </w:pPr>
          </w:p>
          <w:p w14:paraId="168EAED1" w14:textId="77777777" w:rsidR="00841362" w:rsidRPr="005F4418" w:rsidRDefault="00841362" w:rsidP="001C2DEE">
            <w:pPr>
              <w:shd w:val="clear" w:color="auto" w:fill="FFFFFF"/>
              <w:spacing w:after="0" w:line="240" w:lineRule="auto"/>
              <w:jc w:val="center"/>
              <w:rPr>
                <w:rFonts w:cs="Calibri"/>
                <w:color w:val="000000"/>
                <w:sz w:val="16"/>
                <w:szCs w:val="16"/>
              </w:rPr>
            </w:pPr>
            <w:r w:rsidRPr="005F4418">
              <w:rPr>
                <w:rFonts w:cs="Calibri"/>
                <w:color w:val="000000"/>
                <w:sz w:val="16"/>
                <w:szCs w:val="16"/>
              </w:rPr>
              <w:t>szt.</w:t>
            </w:r>
          </w:p>
        </w:tc>
        <w:tc>
          <w:tcPr>
            <w:tcW w:w="379" w:type="pct"/>
            <w:shd w:val="clear" w:color="auto" w:fill="FFFFFF"/>
            <w:vAlign w:val="center"/>
          </w:tcPr>
          <w:p w14:paraId="7AD54510" w14:textId="77777777" w:rsidR="00841362" w:rsidRPr="005F4418" w:rsidRDefault="00841362" w:rsidP="001C2DEE">
            <w:pPr>
              <w:shd w:val="clear" w:color="auto" w:fill="FFFFFF"/>
              <w:spacing w:after="0" w:line="240" w:lineRule="auto"/>
              <w:jc w:val="center"/>
              <w:rPr>
                <w:sz w:val="16"/>
                <w:szCs w:val="16"/>
              </w:rPr>
            </w:pPr>
          </w:p>
          <w:p w14:paraId="62C77F68" w14:textId="77777777" w:rsidR="00841362" w:rsidRPr="005F4418" w:rsidRDefault="00841362" w:rsidP="001C2DEE">
            <w:pPr>
              <w:shd w:val="clear" w:color="auto" w:fill="FFFFFF"/>
              <w:spacing w:after="0" w:line="240" w:lineRule="auto"/>
              <w:jc w:val="center"/>
              <w:rPr>
                <w:sz w:val="16"/>
                <w:szCs w:val="16"/>
              </w:rPr>
            </w:pPr>
            <w:r w:rsidRPr="005F4418">
              <w:rPr>
                <w:rFonts w:cs="Calibri"/>
                <w:color w:val="000000"/>
                <w:sz w:val="16"/>
                <w:szCs w:val="16"/>
              </w:rPr>
              <w:t>EFRR</w:t>
            </w:r>
          </w:p>
        </w:tc>
        <w:tc>
          <w:tcPr>
            <w:tcW w:w="691" w:type="pct"/>
            <w:shd w:val="clear" w:color="auto" w:fill="FFFFFF"/>
            <w:vAlign w:val="center"/>
          </w:tcPr>
          <w:p w14:paraId="1A6F97B8" w14:textId="77777777" w:rsidR="00841362" w:rsidRPr="005F4418" w:rsidRDefault="00841362" w:rsidP="001C2DEE">
            <w:pPr>
              <w:shd w:val="clear" w:color="auto" w:fill="FFFFFF"/>
              <w:spacing w:after="0" w:line="240" w:lineRule="auto"/>
              <w:jc w:val="center"/>
              <w:rPr>
                <w:sz w:val="16"/>
                <w:szCs w:val="16"/>
              </w:rPr>
            </w:pPr>
          </w:p>
          <w:p w14:paraId="461C26A4" w14:textId="77777777" w:rsidR="00841362" w:rsidRPr="005F4418" w:rsidRDefault="00841362" w:rsidP="001C2DEE">
            <w:pPr>
              <w:shd w:val="clear" w:color="auto" w:fill="FFFFFF"/>
              <w:spacing w:after="0" w:line="240" w:lineRule="auto"/>
              <w:jc w:val="center"/>
              <w:rPr>
                <w:sz w:val="16"/>
                <w:szCs w:val="16"/>
              </w:rPr>
            </w:pPr>
            <w:r w:rsidRPr="005F4418">
              <w:rPr>
                <w:rFonts w:cs="Calibri"/>
                <w:color w:val="000000"/>
                <w:sz w:val="16"/>
                <w:szCs w:val="16"/>
              </w:rPr>
              <w:t>Region słabiej rozwinięty</w:t>
            </w:r>
          </w:p>
        </w:tc>
        <w:tc>
          <w:tcPr>
            <w:tcW w:w="302" w:type="pct"/>
            <w:shd w:val="clear" w:color="auto" w:fill="FFFFFF"/>
            <w:vAlign w:val="center"/>
          </w:tcPr>
          <w:p w14:paraId="41032F47" w14:textId="77777777" w:rsidR="00841362" w:rsidRPr="005F4418" w:rsidRDefault="00841362" w:rsidP="001C2DEE">
            <w:pPr>
              <w:shd w:val="clear" w:color="auto" w:fill="FFFFFF"/>
              <w:spacing w:after="0" w:line="240" w:lineRule="auto"/>
              <w:jc w:val="center"/>
              <w:rPr>
                <w:sz w:val="16"/>
                <w:szCs w:val="16"/>
              </w:rPr>
            </w:pPr>
            <w:r w:rsidRPr="005F4418">
              <w:rPr>
                <w:sz w:val="16"/>
                <w:szCs w:val="16"/>
              </w:rPr>
              <w:t>-</w:t>
            </w:r>
          </w:p>
        </w:tc>
        <w:tc>
          <w:tcPr>
            <w:tcW w:w="224" w:type="pct"/>
            <w:shd w:val="clear" w:color="auto" w:fill="FFFFFF"/>
            <w:vAlign w:val="center"/>
          </w:tcPr>
          <w:p w14:paraId="32399E7F" w14:textId="77777777" w:rsidR="00841362" w:rsidRPr="005F4418" w:rsidRDefault="00841362" w:rsidP="001C2DEE">
            <w:pPr>
              <w:shd w:val="clear" w:color="auto" w:fill="FFFFFF"/>
              <w:spacing w:after="0" w:line="240" w:lineRule="auto"/>
              <w:jc w:val="center"/>
              <w:rPr>
                <w:sz w:val="16"/>
                <w:szCs w:val="16"/>
              </w:rPr>
            </w:pPr>
            <w:r w:rsidRPr="005F4418">
              <w:rPr>
                <w:sz w:val="16"/>
                <w:szCs w:val="16"/>
              </w:rPr>
              <w:t>-</w:t>
            </w:r>
          </w:p>
        </w:tc>
        <w:tc>
          <w:tcPr>
            <w:tcW w:w="457" w:type="pct"/>
            <w:shd w:val="clear" w:color="auto" w:fill="FFFFFF"/>
            <w:vAlign w:val="center"/>
          </w:tcPr>
          <w:p w14:paraId="67823099" w14:textId="77777777" w:rsidR="00841362" w:rsidRPr="005F4418" w:rsidRDefault="00841362" w:rsidP="001C2DEE">
            <w:pPr>
              <w:shd w:val="clear" w:color="auto" w:fill="FFFFFF"/>
              <w:spacing w:after="0" w:line="240" w:lineRule="auto"/>
              <w:jc w:val="center"/>
              <w:rPr>
                <w:sz w:val="16"/>
                <w:szCs w:val="16"/>
              </w:rPr>
            </w:pPr>
            <w:r w:rsidRPr="005F4418">
              <w:rPr>
                <w:rFonts w:cs="Calibri"/>
                <w:color w:val="000000"/>
                <w:sz w:val="16"/>
                <w:szCs w:val="16"/>
              </w:rPr>
              <w:t>6</w:t>
            </w:r>
          </w:p>
        </w:tc>
        <w:tc>
          <w:tcPr>
            <w:tcW w:w="535" w:type="pct"/>
            <w:shd w:val="clear" w:color="auto" w:fill="FFFFFF"/>
            <w:vAlign w:val="center"/>
          </w:tcPr>
          <w:p w14:paraId="088F3BD8" w14:textId="77777777" w:rsidR="00841362" w:rsidRPr="005F4418" w:rsidRDefault="00841362" w:rsidP="001C2DEE">
            <w:pPr>
              <w:shd w:val="clear" w:color="auto" w:fill="FFFFFF"/>
              <w:spacing w:after="0" w:line="240" w:lineRule="auto"/>
              <w:jc w:val="center"/>
              <w:rPr>
                <w:color w:val="000000"/>
                <w:sz w:val="16"/>
                <w:szCs w:val="16"/>
              </w:rPr>
            </w:pPr>
            <w:r w:rsidRPr="005F4418">
              <w:rPr>
                <w:color w:val="000000"/>
                <w:sz w:val="16"/>
                <w:szCs w:val="16"/>
              </w:rPr>
              <w:t>System Informatyczny</w:t>
            </w:r>
          </w:p>
          <w:p w14:paraId="79F79446" w14:textId="77777777" w:rsidR="00841362" w:rsidRPr="005F4418" w:rsidRDefault="00841362" w:rsidP="001C2DEE">
            <w:pPr>
              <w:shd w:val="clear" w:color="auto" w:fill="FFFFFF"/>
              <w:spacing w:after="0" w:line="240" w:lineRule="auto"/>
              <w:jc w:val="center"/>
              <w:rPr>
                <w:sz w:val="16"/>
                <w:szCs w:val="16"/>
              </w:rPr>
            </w:pPr>
            <w:r w:rsidRPr="005F4418">
              <w:rPr>
                <w:color w:val="000000"/>
                <w:sz w:val="16"/>
                <w:szCs w:val="16"/>
              </w:rPr>
              <w:t>SL 2014</w:t>
            </w:r>
          </w:p>
        </w:tc>
        <w:tc>
          <w:tcPr>
            <w:tcW w:w="628" w:type="pct"/>
            <w:shd w:val="clear" w:color="auto" w:fill="FFFFFF"/>
            <w:vAlign w:val="center"/>
          </w:tcPr>
          <w:p w14:paraId="2A003439" w14:textId="77777777" w:rsidR="00841362" w:rsidRPr="005F4418" w:rsidRDefault="00616C95" w:rsidP="001C2DEE">
            <w:pPr>
              <w:shd w:val="clear" w:color="auto" w:fill="FFFFFF"/>
              <w:spacing w:after="0" w:line="240" w:lineRule="auto"/>
              <w:jc w:val="center"/>
              <w:rPr>
                <w:sz w:val="16"/>
                <w:szCs w:val="16"/>
              </w:rPr>
            </w:pPr>
            <w:r>
              <w:rPr>
                <w:color w:val="000000"/>
                <w:sz w:val="16"/>
                <w:szCs w:val="18"/>
              </w:rPr>
              <w:t>rocznie</w:t>
            </w:r>
          </w:p>
        </w:tc>
      </w:tr>
      <w:tr w:rsidR="00841362" w:rsidRPr="005F4418" w14:paraId="582086D8" w14:textId="77777777" w:rsidTr="00A0071E">
        <w:trPr>
          <w:trHeight w:hRule="exact" w:val="1922"/>
        </w:trPr>
        <w:tc>
          <w:tcPr>
            <w:tcW w:w="299" w:type="pct"/>
            <w:shd w:val="clear" w:color="auto" w:fill="FFFFFF"/>
            <w:vAlign w:val="center"/>
          </w:tcPr>
          <w:p w14:paraId="071EA4A5" w14:textId="77777777" w:rsidR="00841362" w:rsidRPr="005F4418" w:rsidRDefault="00841362" w:rsidP="00A0071E">
            <w:pPr>
              <w:spacing w:after="0" w:line="240" w:lineRule="auto"/>
              <w:jc w:val="center"/>
              <w:rPr>
                <w:sz w:val="16"/>
                <w:szCs w:val="16"/>
              </w:rPr>
            </w:pPr>
            <w:r w:rsidRPr="005F4418">
              <w:rPr>
                <w:sz w:val="16"/>
                <w:szCs w:val="16"/>
              </w:rPr>
              <w:t>2.</w:t>
            </w:r>
          </w:p>
        </w:tc>
        <w:tc>
          <w:tcPr>
            <w:tcW w:w="949" w:type="pct"/>
            <w:shd w:val="clear" w:color="auto" w:fill="FFFFFF"/>
            <w:vAlign w:val="center"/>
          </w:tcPr>
          <w:p w14:paraId="3D9EFF78" w14:textId="77777777" w:rsidR="00841362" w:rsidRPr="005F4418" w:rsidRDefault="00841362" w:rsidP="001C2DEE">
            <w:pPr>
              <w:rPr>
                <w:sz w:val="16"/>
                <w:szCs w:val="16"/>
              </w:rPr>
            </w:pPr>
            <w:r w:rsidRPr="005F4418">
              <w:rPr>
                <w:rFonts w:cs="Calibri"/>
                <w:color w:val="000000"/>
                <w:sz w:val="16"/>
                <w:szCs w:val="16"/>
              </w:rPr>
              <w:t>Liczba usług publicznych udostępnionych on-line o stopniu dojrzałości 3 - dwustronna interakcja</w:t>
            </w:r>
          </w:p>
        </w:tc>
        <w:tc>
          <w:tcPr>
            <w:tcW w:w="536" w:type="pct"/>
            <w:shd w:val="clear" w:color="auto" w:fill="FFFFFF"/>
            <w:vAlign w:val="center"/>
          </w:tcPr>
          <w:p w14:paraId="17BB7AE8" w14:textId="77777777" w:rsidR="00841362" w:rsidRPr="005F4418" w:rsidRDefault="00841362" w:rsidP="001C2DEE">
            <w:pPr>
              <w:shd w:val="clear" w:color="auto" w:fill="FFFFFF"/>
              <w:spacing w:after="0" w:line="240" w:lineRule="auto"/>
              <w:jc w:val="center"/>
              <w:rPr>
                <w:sz w:val="16"/>
                <w:szCs w:val="16"/>
              </w:rPr>
            </w:pPr>
            <w:r w:rsidRPr="005F4418">
              <w:rPr>
                <w:rFonts w:cs="Calibri"/>
                <w:color w:val="000000"/>
                <w:sz w:val="16"/>
                <w:szCs w:val="16"/>
              </w:rPr>
              <w:t>szt.</w:t>
            </w:r>
          </w:p>
        </w:tc>
        <w:tc>
          <w:tcPr>
            <w:tcW w:w="379" w:type="pct"/>
            <w:shd w:val="clear" w:color="auto" w:fill="FFFFFF"/>
            <w:vAlign w:val="center"/>
          </w:tcPr>
          <w:p w14:paraId="0E66E7BB" w14:textId="77777777" w:rsidR="00841362" w:rsidRPr="005F4418" w:rsidRDefault="00841362" w:rsidP="001C2DEE">
            <w:pPr>
              <w:shd w:val="clear" w:color="auto" w:fill="FFFFFF"/>
              <w:spacing w:after="0" w:line="240" w:lineRule="auto"/>
              <w:jc w:val="center"/>
              <w:rPr>
                <w:sz w:val="16"/>
                <w:szCs w:val="16"/>
              </w:rPr>
            </w:pPr>
          </w:p>
          <w:p w14:paraId="1CD4B56C" w14:textId="77777777" w:rsidR="00841362" w:rsidRPr="005F4418" w:rsidRDefault="00841362" w:rsidP="001C2DEE">
            <w:pPr>
              <w:shd w:val="clear" w:color="auto" w:fill="FFFFFF"/>
              <w:spacing w:after="0" w:line="240" w:lineRule="auto"/>
              <w:jc w:val="center"/>
              <w:rPr>
                <w:sz w:val="16"/>
                <w:szCs w:val="16"/>
              </w:rPr>
            </w:pPr>
            <w:r w:rsidRPr="005F4418">
              <w:rPr>
                <w:rFonts w:cs="Calibri"/>
                <w:color w:val="000000"/>
                <w:sz w:val="16"/>
                <w:szCs w:val="16"/>
              </w:rPr>
              <w:t>EFRR</w:t>
            </w:r>
          </w:p>
        </w:tc>
        <w:tc>
          <w:tcPr>
            <w:tcW w:w="691" w:type="pct"/>
            <w:shd w:val="clear" w:color="auto" w:fill="FFFFFF"/>
            <w:vAlign w:val="center"/>
          </w:tcPr>
          <w:p w14:paraId="2740A476" w14:textId="77777777" w:rsidR="00841362" w:rsidRPr="005F4418" w:rsidRDefault="00841362" w:rsidP="001C2DEE">
            <w:pPr>
              <w:shd w:val="clear" w:color="auto" w:fill="FFFFFF"/>
              <w:spacing w:after="0" w:line="240" w:lineRule="auto"/>
              <w:jc w:val="center"/>
              <w:rPr>
                <w:sz w:val="16"/>
                <w:szCs w:val="16"/>
              </w:rPr>
            </w:pPr>
          </w:p>
          <w:p w14:paraId="75F20D7E" w14:textId="77777777" w:rsidR="00841362" w:rsidRPr="005F4418" w:rsidRDefault="00841362" w:rsidP="001C2DEE">
            <w:pPr>
              <w:shd w:val="clear" w:color="auto" w:fill="FFFFFF"/>
              <w:spacing w:after="0" w:line="240" w:lineRule="auto"/>
              <w:jc w:val="center"/>
              <w:rPr>
                <w:rFonts w:cs="Calibri"/>
                <w:color w:val="000000"/>
                <w:sz w:val="16"/>
                <w:szCs w:val="16"/>
              </w:rPr>
            </w:pPr>
            <w:r w:rsidRPr="005F4418">
              <w:rPr>
                <w:rFonts w:cs="Calibri"/>
                <w:color w:val="000000"/>
                <w:sz w:val="16"/>
                <w:szCs w:val="16"/>
              </w:rPr>
              <w:t>Region słabiej rozwinięty</w:t>
            </w:r>
          </w:p>
        </w:tc>
        <w:tc>
          <w:tcPr>
            <w:tcW w:w="302" w:type="pct"/>
            <w:shd w:val="clear" w:color="auto" w:fill="FFFFFF"/>
            <w:vAlign w:val="center"/>
          </w:tcPr>
          <w:p w14:paraId="61FC97AD" w14:textId="77777777" w:rsidR="00841362" w:rsidRPr="005F4418" w:rsidRDefault="00841362" w:rsidP="001C2DEE">
            <w:pPr>
              <w:shd w:val="clear" w:color="auto" w:fill="FFFFFF"/>
              <w:spacing w:after="0" w:line="240" w:lineRule="auto"/>
              <w:jc w:val="center"/>
              <w:rPr>
                <w:sz w:val="16"/>
                <w:szCs w:val="16"/>
              </w:rPr>
            </w:pPr>
            <w:r w:rsidRPr="005F4418">
              <w:rPr>
                <w:sz w:val="16"/>
                <w:szCs w:val="16"/>
              </w:rPr>
              <w:t>-</w:t>
            </w:r>
          </w:p>
        </w:tc>
        <w:tc>
          <w:tcPr>
            <w:tcW w:w="224" w:type="pct"/>
            <w:shd w:val="clear" w:color="auto" w:fill="FFFFFF"/>
            <w:vAlign w:val="center"/>
          </w:tcPr>
          <w:p w14:paraId="3253C042" w14:textId="77777777" w:rsidR="00841362" w:rsidRPr="005F4418" w:rsidRDefault="00841362" w:rsidP="001C2DEE">
            <w:pPr>
              <w:shd w:val="clear" w:color="auto" w:fill="FFFFFF"/>
              <w:spacing w:after="0" w:line="240" w:lineRule="auto"/>
              <w:jc w:val="center"/>
              <w:rPr>
                <w:sz w:val="16"/>
                <w:szCs w:val="16"/>
              </w:rPr>
            </w:pPr>
            <w:r w:rsidRPr="005F4418">
              <w:rPr>
                <w:sz w:val="16"/>
                <w:szCs w:val="16"/>
              </w:rPr>
              <w:t>-</w:t>
            </w:r>
          </w:p>
        </w:tc>
        <w:tc>
          <w:tcPr>
            <w:tcW w:w="457" w:type="pct"/>
            <w:shd w:val="clear" w:color="auto" w:fill="FFFFFF"/>
            <w:vAlign w:val="center"/>
          </w:tcPr>
          <w:p w14:paraId="520379D8" w14:textId="77777777" w:rsidR="00841362" w:rsidRPr="005F4418" w:rsidRDefault="00E30CD9" w:rsidP="001C2DEE">
            <w:pPr>
              <w:shd w:val="clear" w:color="auto" w:fill="FFFFFF"/>
              <w:spacing w:after="0" w:line="240" w:lineRule="auto"/>
              <w:jc w:val="center"/>
              <w:rPr>
                <w:sz w:val="16"/>
                <w:szCs w:val="16"/>
              </w:rPr>
            </w:pPr>
            <w:r>
              <w:rPr>
                <w:rFonts w:cs="Calibri"/>
                <w:color w:val="000000"/>
                <w:sz w:val="16"/>
                <w:szCs w:val="16"/>
              </w:rPr>
              <w:t>61</w:t>
            </w:r>
          </w:p>
        </w:tc>
        <w:tc>
          <w:tcPr>
            <w:tcW w:w="535" w:type="pct"/>
            <w:shd w:val="clear" w:color="auto" w:fill="FFFFFF"/>
            <w:vAlign w:val="center"/>
          </w:tcPr>
          <w:p w14:paraId="6A663373" w14:textId="77777777" w:rsidR="00841362" w:rsidRPr="005F4418" w:rsidRDefault="00841362" w:rsidP="001C2DEE">
            <w:pPr>
              <w:shd w:val="clear" w:color="auto" w:fill="FFFFFF"/>
              <w:spacing w:after="0" w:line="240" w:lineRule="auto"/>
              <w:jc w:val="center"/>
              <w:rPr>
                <w:color w:val="000000"/>
                <w:sz w:val="16"/>
                <w:szCs w:val="16"/>
              </w:rPr>
            </w:pPr>
            <w:r w:rsidRPr="005F4418">
              <w:rPr>
                <w:color w:val="000000"/>
                <w:sz w:val="16"/>
                <w:szCs w:val="16"/>
              </w:rPr>
              <w:t>System Informatyczny</w:t>
            </w:r>
          </w:p>
          <w:p w14:paraId="6DD0B6C4" w14:textId="77777777" w:rsidR="00841362" w:rsidRPr="005F4418" w:rsidRDefault="00841362" w:rsidP="001C2DEE">
            <w:pPr>
              <w:shd w:val="clear" w:color="auto" w:fill="FFFFFF"/>
              <w:spacing w:after="0"/>
              <w:jc w:val="center"/>
              <w:rPr>
                <w:sz w:val="16"/>
                <w:szCs w:val="16"/>
              </w:rPr>
            </w:pPr>
            <w:r w:rsidRPr="005F4418">
              <w:rPr>
                <w:color w:val="000000"/>
                <w:sz w:val="16"/>
                <w:szCs w:val="16"/>
              </w:rPr>
              <w:t>SL 2014</w:t>
            </w:r>
          </w:p>
        </w:tc>
        <w:tc>
          <w:tcPr>
            <w:tcW w:w="628" w:type="pct"/>
            <w:shd w:val="clear" w:color="auto" w:fill="FFFFFF"/>
            <w:vAlign w:val="center"/>
          </w:tcPr>
          <w:p w14:paraId="7B005DEF" w14:textId="77777777" w:rsidR="00841362" w:rsidRPr="005F4418" w:rsidRDefault="00616C95" w:rsidP="001C2DEE">
            <w:pPr>
              <w:shd w:val="clear" w:color="auto" w:fill="FFFFFF"/>
              <w:spacing w:after="0" w:line="240" w:lineRule="auto"/>
              <w:jc w:val="center"/>
              <w:rPr>
                <w:sz w:val="16"/>
                <w:szCs w:val="16"/>
              </w:rPr>
            </w:pPr>
            <w:r>
              <w:rPr>
                <w:color w:val="000000"/>
                <w:sz w:val="16"/>
                <w:szCs w:val="18"/>
              </w:rPr>
              <w:t>rocznie</w:t>
            </w:r>
          </w:p>
        </w:tc>
      </w:tr>
    </w:tbl>
    <w:p w14:paraId="70E0EBDE" w14:textId="77777777" w:rsidR="00841362" w:rsidRPr="005F4418" w:rsidRDefault="00841362" w:rsidP="00841362">
      <w:pPr>
        <w:spacing w:after="0" w:line="240" w:lineRule="auto"/>
        <w:rPr>
          <w:b/>
          <w:color w:val="548DD4"/>
        </w:rPr>
      </w:pPr>
      <w:r w:rsidRPr="005F4418">
        <w:rPr>
          <w:b/>
          <w:color w:val="548DD4"/>
        </w:rPr>
        <w:br w:type="page"/>
      </w:r>
    </w:p>
    <w:p w14:paraId="7FC590E4" w14:textId="77777777" w:rsidR="00841362" w:rsidRPr="005F4418" w:rsidRDefault="00841362" w:rsidP="00841362">
      <w:pPr>
        <w:shd w:val="clear" w:color="auto" w:fill="C6D9F1"/>
        <w:autoSpaceDE w:val="0"/>
        <w:autoSpaceDN w:val="0"/>
        <w:adjustRightInd w:val="0"/>
        <w:spacing w:after="0" w:line="240" w:lineRule="auto"/>
        <w:jc w:val="both"/>
        <w:rPr>
          <w:rFonts w:cs="Arial"/>
          <w:b/>
          <w:bCs/>
          <w:szCs w:val="24"/>
        </w:rPr>
      </w:pPr>
      <w:r w:rsidRPr="005F4418">
        <w:rPr>
          <w:rFonts w:cs="Arial"/>
          <w:b/>
          <w:bCs/>
          <w:szCs w:val="24"/>
        </w:rPr>
        <w:t xml:space="preserve">2.A.4 (VII-9a) Priorytet inwestycyjny 9a </w:t>
      </w:r>
      <w:r w:rsidRPr="005F4418">
        <w:rPr>
          <w:b/>
          <w:color w:val="000000"/>
          <w:szCs w:val="24"/>
        </w:rPr>
        <w:t>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p>
    <w:p w14:paraId="595474BC" w14:textId="77777777" w:rsidR="00841362" w:rsidRPr="00351563" w:rsidRDefault="00841362" w:rsidP="00351563">
      <w:pPr>
        <w:spacing w:before="240" w:line="240" w:lineRule="auto"/>
        <w:jc w:val="both"/>
        <w:rPr>
          <w:b/>
          <w:color w:val="548DD4"/>
        </w:rPr>
      </w:pPr>
      <w:r w:rsidRPr="00351563">
        <w:rPr>
          <w:b/>
          <w:color w:val="548DD4"/>
        </w:rPr>
        <w:t>2.A.5 (VII-9a) Cele szczegółowe priorytetu inwestycyjnego i oczekiwane rezultaty</w:t>
      </w:r>
    </w:p>
    <w:p w14:paraId="180F3E85" w14:textId="77777777" w:rsidR="00841362" w:rsidRPr="005F4418" w:rsidRDefault="00841362" w:rsidP="00864138">
      <w:pPr>
        <w:spacing w:before="240" w:line="240" w:lineRule="auto"/>
        <w:jc w:val="both"/>
        <w:rPr>
          <w:rFonts w:cs="Arial"/>
          <w:b/>
          <w:szCs w:val="24"/>
        </w:rPr>
      </w:pPr>
      <w:r w:rsidRPr="005F4418">
        <w:rPr>
          <w:rFonts w:cs="Arial"/>
          <w:b/>
          <w:szCs w:val="24"/>
        </w:rPr>
        <w:t xml:space="preserve">Cel szczegółowy 1 </w:t>
      </w:r>
      <w:r w:rsidR="000E5687" w:rsidRPr="00386CE5">
        <w:rPr>
          <w:rFonts w:cs="Arial"/>
          <w:szCs w:val="24"/>
        </w:rPr>
        <w:t xml:space="preserve">Zwiększona </w:t>
      </w:r>
      <w:r w:rsidRPr="00386CE5">
        <w:rPr>
          <w:rFonts w:cs="Arial"/>
          <w:szCs w:val="24"/>
        </w:rPr>
        <w:t>dostępnoś</w:t>
      </w:r>
      <w:r w:rsidR="000E5687" w:rsidRPr="00386CE5">
        <w:rPr>
          <w:rFonts w:cs="Arial"/>
          <w:szCs w:val="24"/>
        </w:rPr>
        <w:t>ć</w:t>
      </w:r>
      <w:r w:rsidRPr="00386CE5">
        <w:rPr>
          <w:rFonts w:cs="Arial"/>
          <w:szCs w:val="24"/>
        </w:rPr>
        <w:t xml:space="preserve"> i jakoś</w:t>
      </w:r>
      <w:r w:rsidR="000E5687" w:rsidRPr="00386CE5">
        <w:rPr>
          <w:rFonts w:cs="Arial"/>
          <w:szCs w:val="24"/>
        </w:rPr>
        <w:t>ć</w:t>
      </w:r>
      <w:r w:rsidRPr="00386CE5">
        <w:rPr>
          <w:rFonts w:cs="Arial"/>
          <w:szCs w:val="24"/>
        </w:rPr>
        <w:t xml:space="preserve"> usług zdrowotnych odpowiadających na zdiagnozowane potrzeby regionalne</w:t>
      </w:r>
      <w:r w:rsidR="00C25877" w:rsidRPr="00386CE5">
        <w:rPr>
          <w:rFonts w:cs="Arial"/>
          <w:szCs w:val="24"/>
        </w:rPr>
        <w:t>.</w:t>
      </w:r>
    </w:p>
    <w:p w14:paraId="1BDE2F36" w14:textId="77777777" w:rsidR="00841362" w:rsidRPr="005F4418" w:rsidRDefault="00841362" w:rsidP="00841362">
      <w:pPr>
        <w:spacing w:before="120" w:line="240" w:lineRule="auto"/>
        <w:jc w:val="both"/>
        <w:rPr>
          <w:rFonts w:cs="Arial"/>
          <w:b/>
          <w:szCs w:val="24"/>
        </w:rPr>
      </w:pPr>
      <w:r w:rsidRPr="005F4418">
        <w:rPr>
          <w:rFonts w:cs="Arial"/>
          <w:b/>
          <w:szCs w:val="24"/>
        </w:rPr>
        <w:t xml:space="preserve">Cel szczegółowy 2 </w:t>
      </w:r>
      <w:r w:rsidR="000E5687" w:rsidRPr="00386CE5">
        <w:rPr>
          <w:rFonts w:cs="Arial"/>
          <w:szCs w:val="24"/>
        </w:rPr>
        <w:t xml:space="preserve">Zwiększona </w:t>
      </w:r>
      <w:r w:rsidRPr="00386CE5">
        <w:rPr>
          <w:rFonts w:cs="Arial"/>
          <w:szCs w:val="24"/>
        </w:rPr>
        <w:t>dostępnoś</w:t>
      </w:r>
      <w:r w:rsidR="000E5687" w:rsidRPr="00386CE5">
        <w:rPr>
          <w:rFonts w:cs="Arial"/>
          <w:szCs w:val="24"/>
        </w:rPr>
        <w:t>ć</w:t>
      </w:r>
      <w:r w:rsidRPr="00386CE5">
        <w:rPr>
          <w:rFonts w:cs="Arial"/>
          <w:szCs w:val="24"/>
        </w:rPr>
        <w:t xml:space="preserve"> i jakoś</w:t>
      </w:r>
      <w:r w:rsidR="000E5687" w:rsidRPr="00386CE5">
        <w:rPr>
          <w:rFonts w:cs="Arial"/>
          <w:szCs w:val="24"/>
        </w:rPr>
        <w:t>ć</w:t>
      </w:r>
      <w:r w:rsidRPr="00386CE5">
        <w:rPr>
          <w:rFonts w:cs="Arial"/>
          <w:szCs w:val="24"/>
        </w:rPr>
        <w:t xml:space="preserve"> usług społecznych ograniczających ubóstwo i wykluczenie społeczne</w:t>
      </w:r>
      <w:r w:rsidR="00C25877" w:rsidRPr="00386CE5">
        <w:rPr>
          <w:rFonts w:cs="Arial"/>
          <w:szCs w:val="24"/>
        </w:rPr>
        <w:t>.</w:t>
      </w:r>
    </w:p>
    <w:p w14:paraId="35C5FB9E" w14:textId="77777777" w:rsidR="00841362" w:rsidRPr="00351563" w:rsidRDefault="00841362" w:rsidP="00351563">
      <w:pPr>
        <w:rPr>
          <w:b/>
        </w:rPr>
      </w:pPr>
      <w:r w:rsidRPr="00351563">
        <w:rPr>
          <w:b/>
        </w:rPr>
        <w:t>Uzasadnienie cel</w:t>
      </w:r>
      <w:r w:rsidR="00C622A2">
        <w:rPr>
          <w:b/>
        </w:rPr>
        <w:t>ów</w:t>
      </w:r>
      <w:r w:rsidRPr="00351563">
        <w:rPr>
          <w:b/>
        </w:rPr>
        <w:t xml:space="preserve"> szczegółow</w:t>
      </w:r>
      <w:r w:rsidR="00C622A2">
        <w:rPr>
          <w:b/>
        </w:rPr>
        <w:t>ych</w:t>
      </w:r>
      <w:r w:rsidRPr="00351563">
        <w:rPr>
          <w:b/>
        </w:rPr>
        <w:t xml:space="preserve"> – oczekiwane rezultaty</w:t>
      </w:r>
    </w:p>
    <w:p w14:paraId="07529D71" w14:textId="77777777" w:rsidR="00E53C52" w:rsidRPr="005F4418" w:rsidRDefault="00E53C52" w:rsidP="00E53C52">
      <w:pPr>
        <w:autoSpaceDE w:val="0"/>
        <w:autoSpaceDN w:val="0"/>
        <w:adjustRightInd w:val="0"/>
        <w:spacing w:line="240" w:lineRule="auto"/>
        <w:jc w:val="both"/>
        <w:rPr>
          <w:rFonts w:cs="Arial"/>
          <w:color w:val="000000"/>
          <w:szCs w:val="24"/>
        </w:rPr>
      </w:pPr>
      <w:r w:rsidRPr="005F4418">
        <w:rPr>
          <w:rFonts w:cs="Arial"/>
          <w:color w:val="000000"/>
          <w:szCs w:val="24"/>
        </w:rPr>
        <w:t>Pogarszający się stan zdrowotności mieszkańców regionu oraz występujące w województwie zjawisko starzenia się społeczeństwa powodują konieczność zagwarantowania jak najszerszego dostępu do usług ochrony zdrowia. Brak lub ograniczenie dostępu do usług medycznych skutkować może trwałym, często nieodwracalnym pogorszeniem zdolności do uczestnictwa w życiu społecznym i gospodarczym, w tym podjęcia i utrzymania zatrudnienia, co bezpośrednio przyczynia się do zwiększenia ryzyka wystąpienia ubóstwa.</w:t>
      </w:r>
      <w:r w:rsidRPr="005F4418">
        <w:t xml:space="preserve"> </w:t>
      </w:r>
      <w:r w:rsidRPr="005F4418">
        <w:rPr>
          <w:rFonts w:cs="Arial"/>
          <w:color w:val="000000"/>
          <w:szCs w:val="24"/>
        </w:rPr>
        <w:t>W związku z powyższym w ramach pierwszego celu szczegółowego planowane jest wsparcie inwestycji w zakresie infrastruktury ochrony zdrowia</w:t>
      </w:r>
      <w:r>
        <w:rPr>
          <w:rFonts w:cs="Arial"/>
          <w:color w:val="000000"/>
          <w:szCs w:val="24"/>
        </w:rPr>
        <w:t>, które</w:t>
      </w:r>
      <w:r w:rsidRPr="005F4418">
        <w:rPr>
          <w:rFonts w:cs="Arial"/>
          <w:color w:val="000000"/>
          <w:szCs w:val="24"/>
        </w:rPr>
        <w:t xml:space="preserve"> przyczyni</w:t>
      </w:r>
      <w:r>
        <w:rPr>
          <w:rFonts w:cs="Arial"/>
          <w:color w:val="000000"/>
          <w:szCs w:val="24"/>
        </w:rPr>
        <w:t>ą</w:t>
      </w:r>
      <w:r w:rsidRPr="005F4418">
        <w:rPr>
          <w:rFonts w:cs="Arial"/>
          <w:color w:val="000000"/>
          <w:szCs w:val="24"/>
        </w:rPr>
        <w:t xml:space="preserve"> się do zwiększenia jakości i dostępu do świadczeń zdrowotnych</w:t>
      </w:r>
      <w:r>
        <w:rPr>
          <w:rFonts w:cs="Arial"/>
          <w:color w:val="000000"/>
          <w:szCs w:val="24"/>
        </w:rPr>
        <w:t>,</w:t>
      </w:r>
      <w:r w:rsidRPr="007942BB">
        <w:rPr>
          <w:rFonts w:cs="Arial"/>
          <w:color w:val="000000"/>
          <w:szCs w:val="24"/>
        </w:rPr>
        <w:t xml:space="preserve"> </w:t>
      </w:r>
      <w:r w:rsidRPr="005F4418">
        <w:rPr>
          <w:rFonts w:cs="Arial"/>
          <w:color w:val="000000"/>
          <w:szCs w:val="24"/>
        </w:rPr>
        <w:t>odpowiadających na potrzeby regionu</w:t>
      </w:r>
      <w:r>
        <w:rPr>
          <w:rFonts w:cs="Arial"/>
          <w:color w:val="000000"/>
          <w:szCs w:val="24"/>
        </w:rPr>
        <w:t>, oraz</w:t>
      </w:r>
      <w:r w:rsidRPr="005F4418">
        <w:rPr>
          <w:rFonts w:cs="Arial"/>
          <w:color w:val="000000"/>
          <w:szCs w:val="24"/>
        </w:rPr>
        <w:t xml:space="preserve"> wpły</w:t>
      </w:r>
      <w:r>
        <w:rPr>
          <w:rFonts w:cs="Arial"/>
          <w:color w:val="000000"/>
          <w:szCs w:val="24"/>
        </w:rPr>
        <w:t>ną</w:t>
      </w:r>
      <w:r w:rsidRPr="005F4418">
        <w:rPr>
          <w:rFonts w:cs="Arial"/>
          <w:color w:val="000000"/>
          <w:szCs w:val="24"/>
        </w:rPr>
        <w:t xml:space="preserve"> na zmniejszenie ryzyka wykluczenia społecznego.</w:t>
      </w:r>
    </w:p>
    <w:p w14:paraId="076E9EA5" w14:textId="77777777" w:rsidR="00E53C52" w:rsidRPr="005F4418" w:rsidRDefault="00E53C52" w:rsidP="00E53C52">
      <w:pPr>
        <w:autoSpaceDE w:val="0"/>
        <w:autoSpaceDN w:val="0"/>
        <w:adjustRightInd w:val="0"/>
        <w:spacing w:line="240" w:lineRule="auto"/>
        <w:jc w:val="both"/>
        <w:rPr>
          <w:rFonts w:cs="Arial"/>
          <w:color w:val="000000"/>
          <w:szCs w:val="24"/>
        </w:rPr>
      </w:pPr>
      <w:r w:rsidRPr="005F4418">
        <w:rPr>
          <w:rFonts w:cs="Arial"/>
          <w:color w:val="000000"/>
          <w:szCs w:val="24"/>
        </w:rPr>
        <w:t xml:space="preserve">Zapewnienie dostępu do wysokiej jakości i niedrogich usług społecznych jest niezbędne z punktu widzenia rozwoju województwa łódzkiego oraz zmian demograficznych, przyczyniających się do wzrostu zapotrzebowania na te usługi w regionie, a także powodujących konieczność podejmowania działań na rzecz walki z wykluczeniem społecznym i ubóstwem. W celu zagwarantowania mieszkańcom regionu równego dostępu do wysokiej jakości usług społecznych, umożliwiającego m.in. zachowanie aktywności zawodowej i podniesienie jakości życia, niezbędne są inwestycje służące zapewnieniu funkcjonowania infrastruktury społecznej odpowiadającej potrzebom odbiorców usług społecznych. W związku z powyższym w ramach drugiego celu szczegółowego planowana jest interwencja na rzecz podmiotów świadczących usługi społeczne, dzięki której możliwe będzie upowszechnienie dostępu do świadczeń pomocy społecznej oraz zapewnienie wysokiej jakości i dostosowanego do potrzeb wsparcia przyczyniającego się do </w:t>
      </w:r>
      <w:r>
        <w:rPr>
          <w:rFonts w:cs="Arial"/>
          <w:color w:val="000000"/>
          <w:szCs w:val="24"/>
        </w:rPr>
        <w:t>ograniczenia ubóstwa i wykluczenia społecznego</w:t>
      </w:r>
      <w:r w:rsidRPr="005F4418">
        <w:rPr>
          <w:rFonts w:cs="Arial"/>
          <w:color w:val="000000"/>
          <w:szCs w:val="24"/>
        </w:rPr>
        <w:t>. Interwencja PI 9a wpłynie również na zwiększenie aktywności zawodowej mieszkańców regionu, m.in. poprzez wzrost dostępności usług opieki nad dzieckiem w wieku do lat 3.</w:t>
      </w:r>
    </w:p>
    <w:p w14:paraId="39C8C1F6" w14:textId="77777777" w:rsidR="00E53C52" w:rsidRPr="005F4418" w:rsidRDefault="00E53C52" w:rsidP="00E53C52">
      <w:pPr>
        <w:spacing w:line="240" w:lineRule="auto"/>
        <w:jc w:val="both"/>
        <w:rPr>
          <w:szCs w:val="24"/>
        </w:rPr>
      </w:pPr>
      <w:r w:rsidRPr="005F4418">
        <w:rPr>
          <w:szCs w:val="24"/>
        </w:rPr>
        <w:t xml:space="preserve">Interwencje podejmowane w ramach PI 9a przyczynią się do realizacji dwóch celów szczegółowych UP – </w:t>
      </w:r>
      <w:r w:rsidRPr="005F4418">
        <w:rPr>
          <w:i/>
          <w:szCs w:val="24"/>
        </w:rPr>
        <w:t>wzrost szans na zatrudnienie dla osób dotkniętych lub zagrożonych ubóstwem i wykluczeniem społecznym</w:t>
      </w:r>
      <w:r w:rsidRPr="005F4418">
        <w:rPr>
          <w:szCs w:val="24"/>
        </w:rPr>
        <w:t xml:space="preserve"> oraz </w:t>
      </w:r>
      <w:r w:rsidRPr="005F4418">
        <w:rPr>
          <w:i/>
          <w:szCs w:val="24"/>
        </w:rPr>
        <w:t>ograniczenie ryzyka wykluczenia społecznego spowodowanego dysproporcjami w dostępie do usług publicznych</w:t>
      </w:r>
      <w:r w:rsidRPr="005F4418">
        <w:rPr>
          <w:szCs w:val="24"/>
        </w:rPr>
        <w:t>.</w:t>
      </w:r>
    </w:p>
    <w:p w14:paraId="65C5BFAD" w14:textId="77777777" w:rsidR="00A0071E" w:rsidRDefault="00A0071E">
      <w:pPr>
        <w:spacing w:after="0" w:line="240" w:lineRule="auto"/>
        <w:rPr>
          <w:rFonts w:cs="Tahoma"/>
          <w:bCs/>
          <w:i/>
          <w:sz w:val="18"/>
          <w:szCs w:val="20"/>
        </w:rPr>
      </w:pPr>
      <w:r>
        <w:rPr>
          <w:rFonts w:cs="Tahoma"/>
          <w:bCs/>
          <w:i/>
          <w:sz w:val="18"/>
          <w:szCs w:val="20"/>
        </w:rPr>
        <w:br w:type="page"/>
      </w:r>
    </w:p>
    <w:p w14:paraId="6E572A5C" w14:textId="77777777" w:rsidR="00841362" w:rsidRPr="005F4418" w:rsidRDefault="00841362" w:rsidP="00841362">
      <w:pPr>
        <w:suppressAutoHyphens/>
        <w:spacing w:before="240" w:after="60" w:line="240" w:lineRule="auto"/>
        <w:jc w:val="both"/>
        <w:rPr>
          <w:rFonts w:cs="Tahoma"/>
          <w:bCs/>
          <w:i/>
          <w:sz w:val="18"/>
          <w:szCs w:val="20"/>
        </w:rPr>
      </w:pPr>
      <w:r w:rsidRPr="005F4418">
        <w:rPr>
          <w:rFonts w:cs="Tahoma"/>
          <w:bCs/>
          <w:i/>
          <w:sz w:val="18"/>
          <w:szCs w:val="20"/>
        </w:rPr>
        <w:t>Tabela 3 (VII-9a): Specyficzne dla programu wskaźniki rezultatu w podziale na poszczególne cele (w odniesieniu do Europejskiego Funduszu Rozwoju Regionalnego i Funduszu Spójności)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
        <w:gridCol w:w="1638"/>
        <w:gridCol w:w="551"/>
        <w:gridCol w:w="1224"/>
        <w:gridCol w:w="822"/>
        <w:gridCol w:w="958"/>
        <w:gridCol w:w="1105"/>
        <w:gridCol w:w="1007"/>
        <w:gridCol w:w="1346"/>
      </w:tblGrid>
      <w:tr w:rsidR="00841362" w:rsidRPr="005F4418" w14:paraId="64A07AE1" w14:textId="77777777" w:rsidTr="00A0071E">
        <w:trPr>
          <w:cantSplit/>
          <w:trHeight w:val="1602"/>
        </w:trPr>
        <w:tc>
          <w:tcPr>
            <w:tcW w:w="222" w:type="pct"/>
            <w:shd w:val="clear" w:color="auto" w:fill="auto"/>
            <w:textDirection w:val="btLr"/>
            <w:vAlign w:val="center"/>
          </w:tcPr>
          <w:p w14:paraId="2100F573" w14:textId="77777777" w:rsidR="00841362" w:rsidRPr="005F4418" w:rsidRDefault="00841362" w:rsidP="001C2DEE">
            <w:pPr>
              <w:suppressAutoHyphens/>
              <w:spacing w:after="0" w:line="240" w:lineRule="auto"/>
              <w:ind w:right="113"/>
              <w:jc w:val="center"/>
              <w:rPr>
                <w:rFonts w:cs="Tahoma"/>
                <w:sz w:val="16"/>
                <w:szCs w:val="16"/>
              </w:rPr>
            </w:pPr>
            <w:r w:rsidRPr="005F4418">
              <w:rPr>
                <w:rFonts w:cs="Tahoma"/>
                <w:sz w:val="16"/>
                <w:szCs w:val="16"/>
              </w:rPr>
              <w:t>Lp.</w:t>
            </w:r>
          </w:p>
        </w:tc>
        <w:tc>
          <w:tcPr>
            <w:tcW w:w="905" w:type="pct"/>
            <w:shd w:val="clear" w:color="auto" w:fill="auto"/>
            <w:textDirection w:val="btLr"/>
            <w:vAlign w:val="center"/>
          </w:tcPr>
          <w:p w14:paraId="3CD4F127" w14:textId="77777777" w:rsidR="00841362" w:rsidRPr="005F4418" w:rsidRDefault="00841362" w:rsidP="001C2DEE">
            <w:pPr>
              <w:suppressAutoHyphens/>
              <w:spacing w:after="0" w:line="240" w:lineRule="auto"/>
              <w:ind w:right="113"/>
              <w:jc w:val="center"/>
              <w:rPr>
                <w:rFonts w:cs="Tahoma"/>
                <w:sz w:val="16"/>
                <w:szCs w:val="16"/>
              </w:rPr>
            </w:pPr>
            <w:r w:rsidRPr="005F4418">
              <w:rPr>
                <w:rFonts w:cs="Tahoma"/>
                <w:sz w:val="16"/>
                <w:szCs w:val="16"/>
              </w:rPr>
              <w:t>Wskaźnik</w:t>
            </w:r>
          </w:p>
        </w:tc>
        <w:tc>
          <w:tcPr>
            <w:tcW w:w="305" w:type="pct"/>
            <w:shd w:val="clear" w:color="auto" w:fill="auto"/>
            <w:textDirection w:val="btLr"/>
            <w:vAlign w:val="center"/>
          </w:tcPr>
          <w:p w14:paraId="50343DBC" w14:textId="77777777" w:rsidR="00841362" w:rsidRPr="005F4418" w:rsidRDefault="00841362" w:rsidP="001C2DEE">
            <w:pPr>
              <w:suppressAutoHyphens/>
              <w:spacing w:after="0" w:line="240" w:lineRule="auto"/>
              <w:ind w:right="113"/>
              <w:jc w:val="center"/>
              <w:rPr>
                <w:rFonts w:cs="Tahoma"/>
                <w:sz w:val="16"/>
                <w:szCs w:val="16"/>
              </w:rPr>
            </w:pPr>
            <w:r w:rsidRPr="005F4418">
              <w:rPr>
                <w:rFonts w:cs="Tahoma"/>
                <w:sz w:val="16"/>
                <w:szCs w:val="16"/>
              </w:rPr>
              <w:t>Jednostka pomiaru</w:t>
            </w:r>
          </w:p>
        </w:tc>
        <w:tc>
          <w:tcPr>
            <w:tcW w:w="676" w:type="pct"/>
            <w:shd w:val="clear" w:color="auto" w:fill="auto"/>
            <w:textDirection w:val="btLr"/>
            <w:vAlign w:val="center"/>
          </w:tcPr>
          <w:p w14:paraId="7F312398" w14:textId="77777777" w:rsidR="00841362" w:rsidRPr="005F4418" w:rsidRDefault="00841362" w:rsidP="001C2DEE">
            <w:pPr>
              <w:suppressAutoHyphens/>
              <w:spacing w:after="0" w:line="240" w:lineRule="auto"/>
              <w:ind w:right="113"/>
              <w:jc w:val="center"/>
              <w:rPr>
                <w:rFonts w:cs="Tahoma"/>
                <w:sz w:val="16"/>
                <w:szCs w:val="16"/>
              </w:rPr>
            </w:pPr>
            <w:r w:rsidRPr="005F4418">
              <w:rPr>
                <w:rFonts w:cs="Tahoma"/>
                <w:sz w:val="16"/>
                <w:szCs w:val="16"/>
              </w:rPr>
              <w:t>Kategoria regionu</w:t>
            </w:r>
          </w:p>
        </w:tc>
        <w:tc>
          <w:tcPr>
            <w:tcW w:w="454" w:type="pct"/>
            <w:shd w:val="clear" w:color="auto" w:fill="auto"/>
            <w:textDirection w:val="btLr"/>
            <w:vAlign w:val="center"/>
          </w:tcPr>
          <w:p w14:paraId="1B2F774E" w14:textId="77777777" w:rsidR="00841362" w:rsidRPr="005F4418" w:rsidRDefault="00841362" w:rsidP="001C2DEE">
            <w:pPr>
              <w:suppressAutoHyphens/>
              <w:spacing w:after="0" w:line="240" w:lineRule="auto"/>
              <w:ind w:right="113"/>
              <w:jc w:val="center"/>
              <w:rPr>
                <w:rFonts w:cs="Tahoma"/>
                <w:sz w:val="16"/>
                <w:szCs w:val="16"/>
              </w:rPr>
            </w:pPr>
            <w:r w:rsidRPr="005F4418">
              <w:rPr>
                <w:rFonts w:cs="Tahoma"/>
                <w:sz w:val="16"/>
                <w:szCs w:val="16"/>
              </w:rPr>
              <w:t>Wartość bazowa</w:t>
            </w:r>
          </w:p>
        </w:tc>
        <w:tc>
          <w:tcPr>
            <w:tcW w:w="529" w:type="pct"/>
            <w:shd w:val="clear" w:color="auto" w:fill="auto"/>
            <w:textDirection w:val="btLr"/>
            <w:vAlign w:val="center"/>
          </w:tcPr>
          <w:p w14:paraId="0700B332" w14:textId="77777777" w:rsidR="00841362" w:rsidRPr="005F4418" w:rsidRDefault="00841362" w:rsidP="001C2DEE">
            <w:pPr>
              <w:suppressAutoHyphens/>
              <w:spacing w:after="0" w:line="240" w:lineRule="auto"/>
              <w:ind w:right="113"/>
              <w:jc w:val="center"/>
              <w:rPr>
                <w:rFonts w:cs="Tahoma"/>
                <w:sz w:val="16"/>
                <w:szCs w:val="16"/>
              </w:rPr>
            </w:pPr>
            <w:r w:rsidRPr="005F4418">
              <w:rPr>
                <w:rFonts w:cs="Tahoma"/>
                <w:sz w:val="16"/>
                <w:szCs w:val="16"/>
              </w:rPr>
              <w:t>Rok bazowy</w:t>
            </w:r>
          </w:p>
        </w:tc>
        <w:tc>
          <w:tcPr>
            <w:tcW w:w="610" w:type="pct"/>
            <w:shd w:val="clear" w:color="auto" w:fill="auto"/>
            <w:textDirection w:val="btLr"/>
            <w:vAlign w:val="center"/>
          </w:tcPr>
          <w:p w14:paraId="40E7400F" w14:textId="77777777" w:rsidR="00841362" w:rsidRPr="005F4418" w:rsidRDefault="00841362" w:rsidP="001C2DEE">
            <w:pPr>
              <w:suppressAutoHyphens/>
              <w:spacing w:after="0" w:line="240" w:lineRule="auto"/>
              <w:ind w:right="113"/>
              <w:jc w:val="center"/>
              <w:rPr>
                <w:rFonts w:cs="Tahoma"/>
                <w:sz w:val="16"/>
                <w:szCs w:val="16"/>
              </w:rPr>
            </w:pPr>
            <w:r w:rsidRPr="005F4418">
              <w:rPr>
                <w:rFonts w:cs="Tahoma"/>
                <w:sz w:val="16"/>
                <w:szCs w:val="16"/>
              </w:rPr>
              <w:t>Wartość docelowa (2023)</w:t>
            </w:r>
          </w:p>
        </w:tc>
        <w:tc>
          <w:tcPr>
            <w:tcW w:w="556" w:type="pct"/>
            <w:shd w:val="clear" w:color="auto" w:fill="auto"/>
            <w:textDirection w:val="btLr"/>
            <w:vAlign w:val="center"/>
          </w:tcPr>
          <w:p w14:paraId="02915073" w14:textId="77777777" w:rsidR="00841362" w:rsidRPr="005F4418" w:rsidRDefault="00841362" w:rsidP="001C2DEE">
            <w:pPr>
              <w:suppressAutoHyphens/>
              <w:spacing w:after="0" w:line="240" w:lineRule="auto"/>
              <w:ind w:right="113"/>
              <w:jc w:val="center"/>
              <w:rPr>
                <w:rFonts w:cs="Tahoma"/>
                <w:sz w:val="16"/>
                <w:szCs w:val="16"/>
              </w:rPr>
            </w:pPr>
            <w:r w:rsidRPr="005F4418">
              <w:rPr>
                <w:rFonts w:cs="Tahoma"/>
                <w:sz w:val="16"/>
                <w:szCs w:val="16"/>
              </w:rPr>
              <w:t>Źródło danych</w:t>
            </w:r>
          </w:p>
        </w:tc>
        <w:tc>
          <w:tcPr>
            <w:tcW w:w="743" w:type="pct"/>
            <w:shd w:val="clear" w:color="auto" w:fill="auto"/>
            <w:textDirection w:val="btLr"/>
            <w:vAlign w:val="center"/>
          </w:tcPr>
          <w:p w14:paraId="1BC80CD1" w14:textId="77777777" w:rsidR="00841362" w:rsidRPr="005F4418" w:rsidRDefault="00841362" w:rsidP="001C2DEE">
            <w:pPr>
              <w:suppressAutoHyphens/>
              <w:spacing w:after="0" w:line="240" w:lineRule="auto"/>
              <w:ind w:right="113"/>
              <w:jc w:val="center"/>
              <w:rPr>
                <w:rFonts w:cs="Tahoma"/>
                <w:sz w:val="16"/>
                <w:szCs w:val="16"/>
              </w:rPr>
            </w:pPr>
            <w:r w:rsidRPr="005F4418">
              <w:rPr>
                <w:rFonts w:cs="Tahoma"/>
                <w:sz w:val="16"/>
                <w:szCs w:val="16"/>
              </w:rPr>
              <w:t>Częstotliwość pomiaru</w:t>
            </w:r>
          </w:p>
        </w:tc>
      </w:tr>
      <w:tr w:rsidR="00841362" w:rsidRPr="005F4418" w14:paraId="0843D8FF" w14:textId="77777777" w:rsidTr="001C2DEE">
        <w:trPr>
          <w:trHeight w:val="20"/>
        </w:trPr>
        <w:tc>
          <w:tcPr>
            <w:tcW w:w="222" w:type="pct"/>
            <w:vAlign w:val="center"/>
          </w:tcPr>
          <w:p w14:paraId="7B96E91E" w14:textId="77777777" w:rsidR="00841362" w:rsidRPr="005F4418" w:rsidRDefault="00841362" w:rsidP="001C2DEE">
            <w:pPr>
              <w:suppressAutoHyphens/>
              <w:spacing w:after="0" w:line="240" w:lineRule="auto"/>
              <w:rPr>
                <w:rFonts w:cs="Tahoma"/>
                <w:sz w:val="16"/>
                <w:szCs w:val="16"/>
                <w:lang w:eastAsia="en-US"/>
              </w:rPr>
            </w:pPr>
            <w:r w:rsidRPr="005F4418">
              <w:rPr>
                <w:rFonts w:cs="Tahoma"/>
                <w:sz w:val="16"/>
                <w:szCs w:val="16"/>
                <w:lang w:eastAsia="en-US"/>
              </w:rPr>
              <w:t>1.</w:t>
            </w:r>
          </w:p>
        </w:tc>
        <w:tc>
          <w:tcPr>
            <w:tcW w:w="905" w:type="pct"/>
            <w:vAlign w:val="center"/>
          </w:tcPr>
          <w:p w14:paraId="677A2CDE" w14:textId="77777777" w:rsidR="00841362" w:rsidRPr="005F4418" w:rsidRDefault="00841362" w:rsidP="001C2DEE">
            <w:pPr>
              <w:spacing w:after="0"/>
              <w:rPr>
                <w:rFonts w:cs="Calibri"/>
                <w:color w:val="000000"/>
                <w:sz w:val="16"/>
                <w:szCs w:val="16"/>
              </w:rPr>
            </w:pPr>
            <w:r w:rsidRPr="005F4418">
              <w:rPr>
                <w:rFonts w:cs="Calibri"/>
                <w:color w:val="000000"/>
                <w:sz w:val="16"/>
                <w:szCs w:val="16"/>
              </w:rPr>
              <w:t>Śmiertelność szpitalna z powodu udaru mózgu</w:t>
            </w:r>
          </w:p>
        </w:tc>
        <w:tc>
          <w:tcPr>
            <w:tcW w:w="305" w:type="pct"/>
            <w:vAlign w:val="center"/>
          </w:tcPr>
          <w:p w14:paraId="55181BFC" w14:textId="3E50321F" w:rsidR="00841362" w:rsidRPr="005F4418" w:rsidRDefault="00500CFB" w:rsidP="001C2DEE">
            <w:pPr>
              <w:suppressAutoHyphens/>
              <w:spacing w:after="0" w:line="240" w:lineRule="auto"/>
              <w:jc w:val="center"/>
              <w:rPr>
                <w:rFonts w:cs="Calibri"/>
                <w:sz w:val="16"/>
                <w:szCs w:val="16"/>
                <w:lang w:eastAsia="en-US"/>
              </w:rPr>
            </w:pPr>
            <w:r>
              <w:rPr>
                <w:rFonts w:cs="Calibri"/>
                <w:sz w:val="16"/>
                <w:szCs w:val="16"/>
                <w:lang w:eastAsia="en-US"/>
              </w:rPr>
              <w:t>%</w:t>
            </w:r>
          </w:p>
        </w:tc>
        <w:tc>
          <w:tcPr>
            <w:tcW w:w="676" w:type="pct"/>
            <w:vAlign w:val="center"/>
          </w:tcPr>
          <w:p w14:paraId="18F67C80" w14:textId="77777777" w:rsidR="00841362" w:rsidRPr="005F4418" w:rsidRDefault="00841362" w:rsidP="001C2DEE">
            <w:pPr>
              <w:suppressAutoHyphens/>
              <w:spacing w:after="0" w:line="240" w:lineRule="auto"/>
              <w:jc w:val="center"/>
              <w:rPr>
                <w:rFonts w:cs="Tahoma"/>
                <w:sz w:val="16"/>
                <w:szCs w:val="16"/>
                <w:lang w:eastAsia="en-US"/>
              </w:rPr>
            </w:pPr>
            <w:r w:rsidRPr="005F4418">
              <w:rPr>
                <w:rFonts w:cs="Tahoma"/>
                <w:sz w:val="16"/>
                <w:szCs w:val="16"/>
                <w:lang w:eastAsia="en-US"/>
              </w:rPr>
              <w:t>Region</w:t>
            </w:r>
          </w:p>
          <w:p w14:paraId="4312E7D5" w14:textId="77777777" w:rsidR="00841362" w:rsidRPr="005F4418" w:rsidRDefault="00841362" w:rsidP="001C2DEE">
            <w:pPr>
              <w:suppressAutoHyphens/>
              <w:spacing w:after="0" w:line="240" w:lineRule="auto"/>
              <w:jc w:val="center"/>
              <w:rPr>
                <w:rFonts w:cs="Tahoma"/>
                <w:sz w:val="16"/>
                <w:szCs w:val="16"/>
                <w:lang w:eastAsia="en-US"/>
              </w:rPr>
            </w:pPr>
            <w:r w:rsidRPr="005F4418">
              <w:rPr>
                <w:rFonts w:cs="Tahoma"/>
                <w:sz w:val="16"/>
                <w:szCs w:val="16"/>
                <w:lang w:eastAsia="en-US"/>
              </w:rPr>
              <w:t>słabiej rozwinięty</w:t>
            </w:r>
          </w:p>
        </w:tc>
        <w:tc>
          <w:tcPr>
            <w:tcW w:w="454" w:type="pct"/>
            <w:vAlign w:val="center"/>
          </w:tcPr>
          <w:p w14:paraId="4754AC19" w14:textId="77777777" w:rsidR="00841362" w:rsidRPr="005F4418" w:rsidRDefault="00841362" w:rsidP="001C2DEE">
            <w:pPr>
              <w:suppressAutoHyphens/>
              <w:spacing w:after="0" w:line="240" w:lineRule="auto"/>
              <w:jc w:val="center"/>
              <w:rPr>
                <w:rFonts w:cs="Tahoma"/>
                <w:sz w:val="16"/>
                <w:szCs w:val="16"/>
                <w:lang w:eastAsia="en-US"/>
              </w:rPr>
            </w:pPr>
            <w:r w:rsidRPr="005F4418">
              <w:rPr>
                <w:rFonts w:cs="Tahoma"/>
                <w:sz w:val="16"/>
                <w:szCs w:val="16"/>
                <w:lang w:eastAsia="en-US"/>
              </w:rPr>
              <w:t>17,68</w:t>
            </w:r>
          </w:p>
        </w:tc>
        <w:tc>
          <w:tcPr>
            <w:tcW w:w="529" w:type="pct"/>
            <w:vAlign w:val="center"/>
          </w:tcPr>
          <w:p w14:paraId="165B0D22" w14:textId="77777777" w:rsidR="00841362" w:rsidRPr="005F4418" w:rsidRDefault="00841362" w:rsidP="001C2DEE">
            <w:pPr>
              <w:suppressAutoHyphens/>
              <w:spacing w:after="0" w:line="240" w:lineRule="auto"/>
              <w:jc w:val="center"/>
              <w:rPr>
                <w:rFonts w:cs="Tahoma"/>
                <w:sz w:val="16"/>
                <w:szCs w:val="16"/>
                <w:lang w:eastAsia="en-US"/>
              </w:rPr>
            </w:pPr>
            <w:r w:rsidRPr="005F4418">
              <w:rPr>
                <w:rFonts w:cs="Tahoma"/>
                <w:sz w:val="16"/>
                <w:szCs w:val="16"/>
                <w:lang w:eastAsia="en-US"/>
              </w:rPr>
              <w:t>2012</w:t>
            </w:r>
          </w:p>
        </w:tc>
        <w:tc>
          <w:tcPr>
            <w:tcW w:w="610" w:type="pct"/>
            <w:vAlign w:val="center"/>
          </w:tcPr>
          <w:p w14:paraId="3E1380DB" w14:textId="77777777" w:rsidR="00841362" w:rsidRPr="005F4418" w:rsidRDefault="00841362" w:rsidP="001C2DEE">
            <w:pPr>
              <w:suppressAutoHyphens/>
              <w:spacing w:after="0" w:line="240" w:lineRule="auto"/>
              <w:jc w:val="center"/>
              <w:rPr>
                <w:rFonts w:cs="Tahoma"/>
                <w:sz w:val="16"/>
                <w:szCs w:val="16"/>
                <w:lang w:eastAsia="en-US"/>
              </w:rPr>
            </w:pPr>
            <w:r w:rsidRPr="005F4418">
              <w:rPr>
                <w:rFonts w:cs="Tahoma"/>
                <w:sz w:val="16"/>
                <w:szCs w:val="16"/>
                <w:lang w:eastAsia="en-US"/>
              </w:rPr>
              <w:t>16,04</w:t>
            </w:r>
          </w:p>
        </w:tc>
        <w:tc>
          <w:tcPr>
            <w:tcW w:w="556" w:type="pct"/>
            <w:vAlign w:val="center"/>
          </w:tcPr>
          <w:p w14:paraId="0D43318C" w14:textId="77777777" w:rsidR="00841362" w:rsidRPr="005F4418" w:rsidRDefault="00841362" w:rsidP="001C2DEE">
            <w:pPr>
              <w:suppressAutoHyphens/>
              <w:spacing w:after="0" w:line="240" w:lineRule="auto"/>
              <w:jc w:val="center"/>
              <w:rPr>
                <w:sz w:val="16"/>
                <w:szCs w:val="20"/>
              </w:rPr>
            </w:pPr>
            <w:r w:rsidRPr="005F4418">
              <w:rPr>
                <w:sz w:val="16"/>
                <w:szCs w:val="20"/>
              </w:rPr>
              <w:t>NIZP PZH</w:t>
            </w:r>
          </w:p>
        </w:tc>
        <w:tc>
          <w:tcPr>
            <w:tcW w:w="743" w:type="pct"/>
            <w:vAlign w:val="center"/>
          </w:tcPr>
          <w:p w14:paraId="65D06F1F" w14:textId="77777777" w:rsidR="00841362" w:rsidRPr="005F4418" w:rsidRDefault="00841362" w:rsidP="001C2DEE">
            <w:pPr>
              <w:suppressAutoHyphens/>
              <w:spacing w:after="0" w:line="240" w:lineRule="auto"/>
              <w:jc w:val="center"/>
              <w:rPr>
                <w:rFonts w:cs="Tahoma"/>
                <w:sz w:val="16"/>
                <w:szCs w:val="16"/>
                <w:lang w:eastAsia="en-US"/>
              </w:rPr>
            </w:pPr>
            <w:r w:rsidRPr="005F4418">
              <w:rPr>
                <w:rFonts w:cs="Tahoma"/>
                <w:sz w:val="16"/>
                <w:szCs w:val="16"/>
                <w:lang w:eastAsia="en-US"/>
              </w:rPr>
              <w:t>rocznie</w:t>
            </w:r>
          </w:p>
        </w:tc>
      </w:tr>
      <w:tr w:rsidR="00841362" w:rsidRPr="005F4418" w14:paraId="4E72B84C" w14:textId="77777777" w:rsidTr="001C2DEE">
        <w:trPr>
          <w:trHeight w:val="20"/>
        </w:trPr>
        <w:tc>
          <w:tcPr>
            <w:tcW w:w="222" w:type="pct"/>
            <w:vAlign w:val="center"/>
          </w:tcPr>
          <w:p w14:paraId="2DE87538" w14:textId="77777777" w:rsidR="00841362" w:rsidRPr="005F4418" w:rsidRDefault="00841362" w:rsidP="001C2DEE">
            <w:pPr>
              <w:suppressAutoHyphens/>
              <w:spacing w:after="0" w:line="240" w:lineRule="auto"/>
              <w:rPr>
                <w:rFonts w:cs="Tahoma"/>
                <w:sz w:val="16"/>
                <w:szCs w:val="16"/>
                <w:lang w:eastAsia="en-US"/>
              </w:rPr>
            </w:pPr>
            <w:r w:rsidRPr="005F4418">
              <w:rPr>
                <w:rFonts w:cs="Tahoma"/>
                <w:sz w:val="16"/>
                <w:szCs w:val="16"/>
                <w:lang w:eastAsia="en-US"/>
              </w:rPr>
              <w:t>2.</w:t>
            </w:r>
          </w:p>
        </w:tc>
        <w:tc>
          <w:tcPr>
            <w:tcW w:w="905" w:type="pct"/>
            <w:vAlign w:val="center"/>
          </w:tcPr>
          <w:p w14:paraId="49E5C33B" w14:textId="77777777" w:rsidR="00841362" w:rsidRPr="005F4418" w:rsidRDefault="00841362" w:rsidP="001C2DEE">
            <w:pPr>
              <w:spacing w:after="0"/>
              <w:rPr>
                <w:rFonts w:cs="Calibri"/>
                <w:color w:val="000000"/>
                <w:sz w:val="16"/>
                <w:szCs w:val="16"/>
              </w:rPr>
            </w:pPr>
            <w:r w:rsidRPr="005F4418">
              <w:rPr>
                <w:rFonts w:cs="Calibri"/>
                <w:color w:val="000000"/>
                <w:sz w:val="16"/>
                <w:szCs w:val="16"/>
              </w:rPr>
              <w:t>Śmiertelność szpitalna z powodu zawału serca</w:t>
            </w:r>
          </w:p>
        </w:tc>
        <w:tc>
          <w:tcPr>
            <w:tcW w:w="305" w:type="pct"/>
            <w:vAlign w:val="center"/>
          </w:tcPr>
          <w:p w14:paraId="0E7F78C4" w14:textId="259F9E51" w:rsidR="00841362" w:rsidRPr="005F4418" w:rsidRDefault="00500CFB" w:rsidP="001C2DEE">
            <w:pPr>
              <w:suppressAutoHyphens/>
              <w:spacing w:after="0" w:line="240" w:lineRule="auto"/>
              <w:jc w:val="center"/>
              <w:rPr>
                <w:rFonts w:cs="Calibri"/>
                <w:sz w:val="16"/>
                <w:szCs w:val="16"/>
                <w:lang w:eastAsia="en-US"/>
              </w:rPr>
            </w:pPr>
            <w:r>
              <w:rPr>
                <w:rFonts w:cs="Calibri"/>
                <w:sz w:val="16"/>
                <w:szCs w:val="16"/>
                <w:lang w:eastAsia="en-US"/>
              </w:rPr>
              <w:t>%</w:t>
            </w:r>
          </w:p>
        </w:tc>
        <w:tc>
          <w:tcPr>
            <w:tcW w:w="676" w:type="pct"/>
            <w:vAlign w:val="center"/>
          </w:tcPr>
          <w:p w14:paraId="4B48B1DF" w14:textId="77777777" w:rsidR="00841362" w:rsidRPr="005F4418" w:rsidRDefault="00841362" w:rsidP="001C2DEE">
            <w:pPr>
              <w:suppressAutoHyphens/>
              <w:spacing w:after="0" w:line="240" w:lineRule="auto"/>
              <w:jc w:val="center"/>
              <w:rPr>
                <w:rFonts w:cs="Tahoma"/>
                <w:sz w:val="16"/>
                <w:szCs w:val="16"/>
                <w:lang w:eastAsia="en-US"/>
              </w:rPr>
            </w:pPr>
            <w:r w:rsidRPr="005F4418">
              <w:rPr>
                <w:rFonts w:cs="Tahoma"/>
                <w:sz w:val="16"/>
                <w:szCs w:val="16"/>
                <w:lang w:eastAsia="en-US"/>
              </w:rPr>
              <w:t>Region</w:t>
            </w:r>
          </w:p>
          <w:p w14:paraId="3EDC9A78" w14:textId="77777777" w:rsidR="00841362" w:rsidRPr="005F4418" w:rsidRDefault="00841362" w:rsidP="001C2DEE">
            <w:pPr>
              <w:suppressAutoHyphens/>
              <w:spacing w:after="0" w:line="240" w:lineRule="auto"/>
              <w:jc w:val="center"/>
              <w:rPr>
                <w:rFonts w:cs="Tahoma"/>
                <w:sz w:val="16"/>
                <w:szCs w:val="16"/>
                <w:lang w:eastAsia="en-US"/>
              </w:rPr>
            </w:pPr>
            <w:r w:rsidRPr="005F4418">
              <w:rPr>
                <w:rFonts w:cs="Tahoma"/>
                <w:sz w:val="16"/>
                <w:szCs w:val="16"/>
                <w:lang w:eastAsia="en-US"/>
              </w:rPr>
              <w:t>słabiej rozwinięty</w:t>
            </w:r>
          </w:p>
        </w:tc>
        <w:tc>
          <w:tcPr>
            <w:tcW w:w="454" w:type="pct"/>
            <w:vAlign w:val="center"/>
          </w:tcPr>
          <w:p w14:paraId="301EBAFF" w14:textId="77777777" w:rsidR="00841362" w:rsidRPr="005F4418" w:rsidRDefault="00841362" w:rsidP="001C2DEE">
            <w:pPr>
              <w:suppressAutoHyphens/>
              <w:spacing w:after="0" w:line="240" w:lineRule="auto"/>
              <w:jc w:val="center"/>
              <w:rPr>
                <w:rFonts w:cs="Tahoma"/>
                <w:sz w:val="16"/>
                <w:szCs w:val="16"/>
                <w:lang w:eastAsia="en-US"/>
              </w:rPr>
            </w:pPr>
            <w:r w:rsidRPr="005F4418">
              <w:rPr>
                <w:rFonts w:cs="Tahoma"/>
                <w:sz w:val="16"/>
                <w:szCs w:val="16"/>
                <w:lang w:eastAsia="en-US"/>
              </w:rPr>
              <w:t>6,94</w:t>
            </w:r>
          </w:p>
        </w:tc>
        <w:tc>
          <w:tcPr>
            <w:tcW w:w="529" w:type="pct"/>
            <w:vAlign w:val="center"/>
          </w:tcPr>
          <w:p w14:paraId="25F89477" w14:textId="77777777" w:rsidR="00841362" w:rsidRPr="005F4418" w:rsidRDefault="00841362" w:rsidP="001C2DEE">
            <w:pPr>
              <w:suppressAutoHyphens/>
              <w:spacing w:after="0" w:line="240" w:lineRule="auto"/>
              <w:jc w:val="center"/>
              <w:rPr>
                <w:rFonts w:cs="Tahoma"/>
                <w:sz w:val="16"/>
                <w:szCs w:val="16"/>
                <w:lang w:eastAsia="en-US"/>
              </w:rPr>
            </w:pPr>
            <w:r w:rsidRPr="005F4418">
              <w:rPr>
                <w:rFonts w:cs="Tahoma"/>
                <w:sz w:val="16"/>
                <w:szCs w:val="16"/>
                <w:lang w:eastAsia="en-US"/>
              </w:rPr>
              <w:t>2012</w:t>
            </w:r>
          </w:p>
        </w:tc>
        <w:tc>
          <w:tcPr>
            <w:tcW w:w="610" w:type="pct"/>
            <w:vAlign w:val="center"/>
          </w:tcPr>
          <w:p w14:paraId="4C646C2D" w14:textId="77777777" w:rsidR="00841362" w:rsidRPr="005F4418" w:rsidRDefault="00841362" w:rsidP="001C2DEE">
            <w:pPr>
              <w:suppressAutoHyphens/>
              <w:spacing w:after="0" w:line="240" w:lineRule="auto"/>
              <w:jc w:val="center"/>
              <w:rPr>
                <w:rFonts w:cs="Tahoma"/>
                <w:sz w:val="16"/>
                <w:szCs w:val="16"/>
                <w:lang w:eastAsia="en-US"/>
              </w:rPr>
            </w:pPr>
            <w:r w:rsidRPr="005F4418">
              <w:rPr>
                <w:rFonts w:cs="Tahoma"/>
                <w:sz w:val="16"/>
                <w:szCs w:val="16"/>
                <w:lang w:eastAsia="en-US"/>
              </w:rPr>
              <w:t>6,53</w:t>
            </w:r>
          </w:p>
        </w:tc>
        <w:tc>
          <w:tcPr>
            <w:tcW w:w="556" w:type="pct"/>
            <w:vAlign w:val="center"/>
          </w:tcPr>
          <w:p w14:paraId="4396D71C" w14:textId="77777777" w:rsidR="00841362" w:rsidRPr="005F4418" w:rsidRDefault="00841362" w:rsidP="001C2DEE">
            <w:pPr>
              <w:suppressAutoHyphens/>
              <w:spacing w:after="0" w:line="240" w:lineRule="auto"/>
              <w:jc w:val="center"/>
              <w:rPr>
                <w:rFonts w:cs="Tahoma"/>
                <w:bCs/>
                <w:sz w:val="16"/>
                <w:szCs w:val="16"/>
                <w:lang w:eastAsia="en-US"/>
              </w:rPr>
            </w:pPr>
            <w:r w:rsidRPr="005F4418">
              <w:rPr>
                <w:sz w:val="16"/>
                <w:szCs w:val="20"/>
              </w:rPr>
              <w:t>NIZP PZH</w:t>
            </w:r>
          </w:p>
        </w:tc>
        <w:tc>
          <w:tcPr>
            <w:tcW w:w="743" w:type="pct"/>
            <w:vAlign w:val="center"/>
          </w:tcPr>
          <w:p w14:paraId="0CC72212" w14:textId="77777777" w:rsidR="00841362" w:rsidRPr="005F4418" w:rsidRDefault="00841362" w:rsidP="001C2DEE">
            <w:pPr>
              <w:suppressAutoHyphens/>
              <w:spacing w:after="0" w:line="240" w:lineRule="auto"/>
              <w:jc w:val="center"/>
              <w:rPr>
                <w:rFonts w:cs="Tahoma"/>
                <w:sz w:val="16"/>
                <w:szCs w:val="16"/>
                <w:lang w:eastAsia="en-US"/>
              </w:rPr>
            </w:pPr>
            <w:r w:rsidRPr="005F4418">
              <w:rPr>
                <w:rFonts w:cs="Tahoma"/>
                <w:sz w:val="16"/>
                <w:szCs w:val="16"/>
                <w:lang w:eastAsia="en-US"/>
              </w:rPr>
              <w:t>rocznie</w:t>
            </w:r>
          </w:p>
        </w:tc>
      </w:tr>
      <w:tr w:rsidR="00841362" w:rsidRPr="005F4418" w14:paraId="6F3F7873" w14:textId="77777777" w:rsidTr="001C2DEE">
        <w:trPr>
          <w:trHeight w:val="20"/>
        </w:trPr>
        <w:tc>
          <w:tcPr>
            <w:tcW w:w="222" w:type="pct"/>
            <w:vAlign w:val="center"/>
          </w:tcPr>
          <w:p w14:paraId="22151873" w14:textId="77777777" w:rsidR="00841362" w:rsidRPr="005F4418" w:rsidRDefault="00841362" w:rsidP="001C2DEE">
            <w:pPr>
              <w:suppressAutoHyphens/>
              <w:spacing w:after="0" w:line="240" w:lineRule="auto"/>
              <w:rPr>
                <w:rFonts w:cs="Tahoma"/>
                <w:sz w:val="16"/>
                <w:szCs w:val="16"/>
                <w:lang w:eastAsia="en-US"/>
              </w:rPr>
            </w:pPr>
            <w:r w:rsidRPr="005F4418">
              <w:rPr>
                <w:rFonts w:cs="Tahoma"/>
                <w:sz w:val="16"/>
                <w:szCs w:val="16"/>
                <w:lang w:eastAsia="en-US"/>
              </w:rPr>
              <w:t>3.</w:t>
            </w:r>
          </w:p>
        </w:tc>
        <w:tc>
          <w:tcPr>
            <w:tcW w:w="905" w:type="pct"/>
            <w:vAlign w:val="center"/>
          </w:tcPr>
          <w:p w14:paraId="1E57A947" w14:textId="77777777" w:rsidR="00841362" w:rsidRPr="005F4418" w:rsidRDefault="00841362" w:rsidP="001C2DEE">
            <w:pPr>
              <w:spacing w:after="0"/>
              <w:rPr>
                <w:rFonts w:cs="Calibri"/>
                <w:color w:val="000000"/>
                <w:sz w:val="16"/>
                <w:szCs w:val="16"/>
              </w:rPr>
            </w:pPr>
            <w:r w:rsidRPr="005F4418">
              <w:rPr>
                <w:rFonts w:cs="Calibri"/>
                <w:color w:val="000000"/>
                <w:sz w:val="16"/>
                <w:szCs w:val="16"/>
              </w:rPr>
              <w:t>Średni czas pobytu w szpitalu</w:t>
            </w:r>
          </w:p>
        </w:tc>
        <w:tc>
          <w:tcPr>
            <w:tcW w:w="305" w:type="pct"/>
            <w:vAlign w:val="center"/>
          </w:tcPr>
          <w:p w14:paraId="2405D6CC" w14:textId="3464B6CC" w:rsidR="00841362" w:rsidRPr="005F4418" w:rsidRDefault="00500CFB" w:rsidP="001C2DEE">
            <w:pPr>
              <w:suppressAutoHyphens/>
              <w:spacing w:after="0" w:line="240" w:lineRule="auto"/>
              <w:jc w:val="center"/>
              <w:rPr>
                <w:rFonts w:cs="Calibri"/>
                <w:sz w:val="16"/>
                <w:szCs w:val="16"/>
                <w:lang w:eastAsia="en-US"/>
              </w:rPr>
            </w:pPr>
            <w:r>
              <w:rPr>
                <w:rFonts w:cs="Calibri"/>
                <w:sz w:val="16"/>
                <w:szCs w:val="16"/>
                <w:lang w:eastAsia="en-US"/>
              </w:rPr>
              <w:t>dni</w:t>
            </w:r>
          </w:p>
        </w:tc>
        <w:tc>
          <w:tcPr>
            <w:tcW w:w="676" w:type="pct"/>
            <w:vAlign w:val="center"/>
          </w:tcPr>
          <w:p w14:paraId="0F0E06F6" w14:textId="77777777" w:rsidR="00841362" w:rsidRPr="005F4418" w:rsidRDefault="00841362" w:rsidP="001C2DEE">
            <w:pPr>
              <w:suppressAutoHyphens/>
              <w:spacing w:after="0" w:line="240" w:lineRule="auto"/>
              <w:jc w:val="center"/>
              <w:rPr>
                <w:rFonts w:cs="Tahoma"/>
                <w:sz w:val="16"/>
                <w:szCs w:val="16"/>
                <w:lang w:eastAsia="en-US"/>
              </w:rPr>
            </w:pPr>
            <w:r w:rsidRPr="005F4418">
              <w:rPr>
                <w:rFonts w:cs="Tahoma"/>
                <w:sz w:val="16"/>
                <w:szCs w:val="16"/>
                <w:lang w:eastAsia="en-US"/>
              </w:rPr>
              <w:t>Region</w:t>
            </w:r>
          </w:p>
          <w:p w14:paraId="282DBD59" w14:textId="77777777" w:rsidR="00841362" w:rsidRPr="005F4418" w:rsidRDefault="00841362" w:rsidP="001C2DEE">
            <w:pPr>
              <w:suppressAutoHyphens/>
              <w:spacing w:after="0" w:line="240" w:lineRule="auto"/>
              <w:jc w:val="center"/>
              <w:rPr>
                <w:rFonts w:cs="Tahoma"/>
                <w:sz w:val="16"/>
                <w:szCs w:val="16"/>
                <w:lang w:eastAsia="en-US"/>
              </w:rPr>
            </w:pPr>
            <w:r w:rsidRPr="005F4418">
              <w:rPr>
                <w:rFonts w:cs="Tahoma"/>
                <w:sz w:val="16"/>
                <w:szCs w:val="16"/>
                <w:lang w:eastAsia="en-US"/>
              </w:rPr>
              <w:t>słabiej rozwinięty</w:t>
            </w:r>
          </w:p>
        </w:tc>
        <w:tc>
          <w:tcPr>
            <w:tcW w:w="454" w:type="pct"/>
            <w:vAlign w:val="center"/>
          </w:tcPr>
          <w:p w14:paraId="7DC5B8B9" w14:textId="77777777" w:rsidR="00841362" w:rsidRPr="005F4418" w:rsidRDefault="00021116" w:rsidP="001C2DEE">
            <w:pPr>
              <w:suppressAutoHyphens/>
              <w:spacing w:after="0" w:line="240" w:lineRule="auto"/>
              <w:jc w:val="center"/>
              <w:rPr>
                <w:rFonts w:cs="Tahoma"/>
                <w:sz w:val="16"/>
                <w:szCs w:val="16"/>
                <w:lang w:eastAsia="en-US"/>
              </w:rPr>
            </w:pPr>
            <w:r>
              <w:rPr>
                <w:rFonts w:cs="Tahoma"/>
                <w:sz w:val="16"/>
                <w:szCs w:val="16"/>
                <w:lang w:eastAsia="en-US"/>
              </w:rPr>
              <w:t>6,09</w:t>
            </w:r>
          </w:p>
        </w:tc>
        <w:tc>
          <w:tcPr>
            <w:tcW w:w="529" w:type="pct"/>
            <w:vAlign w:val="center"/>
          </w:tcPr>
          <w:p w14:paraId="254C96A8" w14:textId="77777777" w:rsidR="00841362" w:rsidRPr="005F4418" w:rsidRDefault="00C02AAA" w:rsidP="001C2DEE">
            <w:pPr>
              <w:suppressAutoHyphens/>
              <w:spacing w:after="0" w:line="240" w:lineRule="auto"/>
              <w:jc w:val="center"/>
              <w:rPr>
                <w:rFonts w:cs="Tahoma"/>
                <w:sz w:val="16"/>
                <w:szCs w:val="16"/>
                <w:lang w:eastAsia="en-US"/>
              </w:rPr>
            </w:pPr>
            <w:r>
              <w:rPr>
                <w:rFonts w:cs="Tahoma"/>
                <w:sz w:val="16"/>
                <w:szCs w:val="16"/>
                <w:lang w:eastAsia="en-US"/>
              </w:rPr>
              <w:t>2012</w:t>
            </w:r>
          </w:p>
        </w:tc>
        <w:tc>
          <w:tcPr>
            <w:tcW w:w="610" w:type="pct"/>
            <w:vAlign w:val="center"/>
          </w:tcPr>
          <w:p w14:paraId="063C71D8" w14:textId="77777777" w:rsidR="00841362" w:rsidRPr="005F4418" w:rsidRDefault="00021116" w:rsidP="001C2DEE">
            <w:pPr>
              <w:suppressAutoHyphens/>
              <w:spacing w:after="0" w:line="240" w:lineRule="auto"/>
              <w:jc w:val="center"/>
              <w:rPr>
                <w:rFonts w:cs="Tahoma"/>
                <w:sz w:val="16"/>
                <w:szCs w:val="16"/>
                <w:lang w:eastAsia="en-US"/>
              </w:rPr>
            </w:pPr>
            <w:r>
              <w:rPr>
                <w:rFonts w:cs="Tahoma"/>
                <w:sz w:val="16"/>
                <w:szCs w:val="16"/>
                <w:lang w:eastAsia="en-US"/>
              </w:rPr>
              <w:t>5,48</w:t>
            </w:r>
          </w:p>
        </w:tc>
        <w:tc>
          <w:tcPr>
            <w:tcW w:w="556" w:type="pct"/>
            <w:vAlign w:val="center"/>
          </w:tcPr>
          <w:p w14:paraId="57E81188" w14:textId="77777777" w:rsidR="00841362" w:rsidRPr="005F4418" w:rsidRDefault="00841362" w:rsidP="001C2DEE">
            <w:pPr>
              <w:suppressAutoHyphens/>
              <w:spacing w:after="0" w:line="240" w:lineRule="auto"/>
              <w:jc w:val="center"/>
              <w:rPr>
                <w:sz w:val="16"/>
                <w:szCs w:val="20"/>
              </w:rPr>
            </w:pPr>
            <w:r w:rsidRPr="005F4418">
              <w:rPr>
                <w:sz w:val="16"/>
                <w:szCs w:val="20"/>
              </w:rPr>
              <w:t>NIZP PZH</w:t>
            </w:r>
          </w:p>
        </w:tc>
        <w:tc>
          <w:tcPr>
            <w:tcW w:w="743" w:type="pct"/>
            <w:vAlign w:val="center"/>
          </w:tcPr>
          <w:p w14:paraId="7CF572BB" w14:textId="77777777" w:rsidR="00841362" w:rsidRPr="005F4418" w:rsidRDefault="00841362" w:rsidP="001C2DEE">
            <w:pPr>
              <w:suppressAutoHyphens/>
              <w:spacing w:after="0" w:line="240" w:lineRule="auto"/>
              <w:jc w:val="center"/>
              <w:rPr>
                <w:rFonts w:cs="Tahoma"/>
                <w:sz w:val="16"/>
                <w:szCs w:val="16"/>
                <w:lang w:eastAsia="en-US"/>
              </w:rPr>
            </w:pPr>
            <w:r w:rsidRPr="005F4418">
              <w:rPr>
                <w:rFonts w:cs="Tahoma"/>
                <w:sz w:val="16"/>
                <w:szCs w:val="16"/>
                <w:lang w:eastAsia="en-US"/>
              </w:rPr>
              <w:t>rocznie</w:t>
            </w:r>
          </w:p>
        </w:tc>
      </w:tr>
      <w:tr w:rsidR="00841362" w:rsidRPr="005F4418" w14:paraId="0E6906F6" w14:textId="77777777" w:rsidTr="001C2DEE">
        <w:trPr>
          <w:trHeight w:val="20"/>
        </w:trPr>
        <w:tc>
          <w:tcPr>
            <w:tcW w:w="222" w:type="pct"/>
            <w:vAlign w:val="center"/>
          </w:tcPr>
          <w:p w14:paraId="70FCD22E" w14:textId="77777777" w:rsidR="00841362" w:rsidRPr="005F4418" w:rsidRDefault="00841362" w:rsidP="001C2DEE">
            <w:pPr>
              <w:suppressAutoHyphens/>
              <w:spacing w:after="0" w:line="240" w:lineRule="auto"/>
              <w:rPr>
                <w:rFonts w:cs="Tahoma"/>
                <w:sz w:val="16"/>
                <w:szCs w:val="16"/>
                <w:lang w:eastAsia="en-US"/>
              </w:rPr>
            </w:pPr>
            <w:r w:rsidRPr="005F4418">
              <w:rPr>
                <w:rFonts w:cs="Tahoma"/>
                <w:sz w:val="16"/>
                <w:szCs w:val="16"/>
                <w:lang w:eastAsia="en-US"/>
              </w:rPr>
              <w:t>4.</w:t>
            </w:r>
          </w:p>
        </w:tc>
        <w:tc>
          <w:tcPr>
            <w:tcW w:w="905" w:type="pct"/>
            <w:vAlign w:val="center"/>
          </w:tcPr>
          <w:p w14:paraId="2E181909" w14:textId="77777777" w:rsidR="00841362" w:rsidRPr="005F4418" w:rsidRDefault="00254D7E" w:rsidP="001C2DEE">
            <w:pPr>
              <w:suppressAutoHyphens/>
              <w:spacing w:after="0" w:line="240" w:lineRule="auto"/>
              <w:rPr>
                <w:rFonts w:cs="Tahoma"/>
                <w:sz w:val="16"/>
                <w:szCs w:val="16"/>
                <w:lang w:eastAsia="en-US"/>
              </w:rPr>
            </w:pPr>
            <w:r w:rsidRPr="00254D7E">
              <w:rPr>
                <w:rFonts w:cs="Tahoma"/>
                <w:sz w:val="16"/>
                <w:szCs w:val="16"/>
                <w:lang w:eastAsia="en-US"/>
              </w:rPr>
              <w:t>Liczba gospodarstw domowych korzystających ze środowiskowej pomocy społecznej</w:t>
            </w:r>
          </w:p>
        </w:tc>
        <w:tc>
          <w:tcPr>
            <w:tcW w:w="305" w:type="pct"/>
            <w:vAlign w:val="center"/>
          </w:tcPr>
          <w:p w14:paraId="6D853E84" w14:textId="77777777" w:rsidR="00841362" w:rsidRPr="005F4418" w:rsidRDefault="00841362" w:rsidP="001C2DEE">
            <w:pPr>
              <w:suppressAutoHyphens/>
              <w:spacing w:after="0" w:line="240" w:lineRule="auto"/>
              <w:jc w:val="center"/>
              <w:rPr>
                <w:rFonts w:cs="Calibri"/>
                <w:sz w:val="16"/>
                <w:szCs w:val="16"/>
                <w:lang w:eastAsia="en-US"/>
              </w:rPr>
            </w:pPr>
            <w:r w:rsidRPr="005F4418">
              <w:rPr>
                <w:rFonts w:cs="Calibri"/>
                <w:sz w:val="16"/>
                <w:szCs w:val="16"/>
                <w:lang w:eastAsia="en-US"/>
              </w:rPr>
              <w:t>szt.</w:t>
            </w:r>
          </w:p>
        </w:tc>
        <w:tc>
          <w:tcPr>
            <w:tcW w:w="676" w:type="pct"/>
            <w:vAlign w:val="center"/>
          </w:tcPr>
          <w:p w14:paraId="2BBC3C66" w14:textId="77777777" w:rsidR="00841362" w:rsidRPr="005F4418" w:rsidRDefault="00841362" w:rsidP="001C2DEE">
            <w:pPr>
              <w:suppressAutoHyphens/>
              <w:spacing w:after="0" w:line="240" w:lineRule="auto"/>
              <w:jc w:val="center"/>
              <w:rPr>
                <w:rFonts w:cs="Tahoma"/>
                <w:sz w:val="16"/>
                <w:szCs w:val="16"/>
                <w:lang w:eastAsia="en-US"/>
              </w:rPr>
            </w:pPr>
            <w:r w:rsidRPr="005F4418">
              <w:rPr>
                <w:rFonts w:cs="Tahoma"/>
                <w:sz w:val="16"/>
                <w:szCs w:val="16"/>
                <w:lang w:eastAsia="en-US"/>
              </w:rPr>
              <w:t>Region</w:t>
            </w:r>
          </w:p>
          <w:p w14:paraId="6F65E500" w14:textId="77777777" w:rsidR="00841362" w:rsidRPr="005F4418" w:rsidRDefault="00841362" w:rsidP="001C2DEE">
            <w:pPr>
              <w:suppressAutoHyphens/>
              <w:spacing w:after="0" w:line="240" w:lineRule="auto"/>
              <w:jc w:val="center"/>
              <w:rPr>
                <w:rFonts w:cs="Tahoma"/>
                <w:sz w:val="16"/>
                <w:szCs w:val="16"/>
                <w:lang w:eastAsia="en-US"/>
              </w:rPr>
            </w:pPr>
            <w:r w:rsidRPr="005F4418">
              <w:rPr>
                <w:rFonts w:cs="Tahoma"/>
                <w:sz w:val="16"/>
                <w:szCs w:val="16"/>
                <w:lang w:eastAsia="en-US"/>
              </w:rPr>
              <w:t>słabiej rozwinięty</w:t>
            </w:r>
          </w:p>
        </w:tc>
        <w:tc>
          <w:tcPr>
            <w:tcW w:w="454" w:type="pct"/>
            <w:vAlign w:val="center"/>
          </w:tcPr>
          <w:p w14:paraId="330F29EF" w14:textId="77777777" w:rsidR="00841362" w:rsidRPr="005F4418" w:rsidRDefault="00254D7E" w:rsidP="001C2DEE">
            <w:pPr>
              <w:suppressAutoHyphens/>
              <w:spacing w:after="0" w:line="240" w:lineRule="auto"/>
              <w:jc w:val="center"/>
              <w:rPr>
                <w:rFonts w:cs="Tahoma"/>
                <w:sz w:val="16"/>
                <w:szCs w:val="16"/>
                <w:lang w:eastAsia="en-US"/>
              </w:rPr>
            </w:pPr>
            <w:r>
              <w:rPr>
                <w:rFonts w:cs="Tahoma"/>
                <w:sz w:val="16"/>
                <w:szCs w:val="16"/>
                <w:lang w:eastAsia="en-US"/>
              </w:rPr>
              <w:t>89 147</w:t>
            </w:r>
          </w:p>
        </w:tc>
        <w:tc>
          <w:tcPr>
            <w:tcW w:w="529" w:type="pct"/>
            <w:vAlign w:val="center"/>
          </w:tcPr>
          <w:p w14:paraId="67C89641" w14:textId="77777777" w:rsidR="00841362" w:rsidRPr="005F4418" w:rsidRDefault="00841362" w:rsidP="001C2DEE">
            <w:pPr>
              <w:suppressAutoHyphens/>
              <w:spacing w:after="0" w:line="240" w:lineRule="auto"/>
              <w:jc w:val="center"/>
              <w:rPr>
                <w:rFonts w:cs="Tahoma"/>
                <w:sz w:val="16"/>
                <w:szCs w:val="16"/>
                <w:lang w:eastAsia="en-US"/>
              </w:rPr>
            </w:pPr>
            <w:r w:rsidRPr="005F4418">
              <w:rPr>
                <w:rFonts w:cs="Tahoma"/>
                <w:sz w:val="16"/>
                <w:szCs w:val="16"/>
                <w:lang w:eastAsia="en-US"/>
              </w:rPr>
              <w:t>2013</w:t>
            </w:r>
          </w:p>
        </w:tc>
        <w:tc>
          <w:tcPr>
            <w:tcW w:w="610" w:type="pct"/>
            <w:vAlign w:val="center"/>
          </w:tcPr>
          <w:p w14:paraId="1539330D" w14:textId="77777777" w:rsidR="00841362" w:rsidRPr="005F4418" w:rsidRDefault="00254D7E" w:rsidP="001C2DEE">
            <w:pPr>
              <w:suppressAutoHyphens/>
              <w:spacing w:after="0" w:line="240" w:lineRule="auto"/>
              <w:jc w:val="center"/>
              <w:rPr>
                <w:rFonts w:cs="Tahoma"/>
                <w:sz w:val="16"/>
                <w:szCs w:val="16"/>
                <w:lang w:eastAsia="en-US"/>
              </w:rPr>
            </w:pPr>
            <w:r>
              <w:rPr>
                <w:rFonts w:cs="Tahoma"/>
                <w:sz w:val="16"/>
                <w:szCs w:val="16"/>
                <w:lang w:eastAsia="en-US"/>
              </w:rPr>
              <w:t>77 544</w:t>
            </w:r>
          </w:p>
        </w:tc>
        <w:tc>
          <w:tcPr>
            <w:tcW w:w="556" w:type="pct"/>
            <w:vAlign w:val="center"/>
          </w:tcPr>
          <w:p w14:paraId="4E6841BA" w14:textId="77777777" w:rsidR="00841362" w:rsidRPr="005F4418" w:rsidRDefault="00841362" w:rsidP="001C2DEE">
            <w:pPr>
              <w:suppressAutoHyphens/>
              <w:spacing w:after="0" w:line="240" w:lineRule="auto"/>
              <w:jc w:val="center"/>
              <w:rPr>
                <w:rFonts w:cs="Tahoma"/>
                <w:sz w:val="16"/>
                <w:szCs w:val="16"/>
                <w:lang w:eastAsia="en-US"/>
              </w:rPr>
            </w:pPr>
            <w:r w:rsidRPr="005F4418">
              <w:rPr>
                <w:rFonts w:cs="Tahoma"/>
                <w:sz w:val="16"/>
                <w:szCs w:val="16"/>
                <w:lang w:eastAsia="en-US"/>
              </w:rPr>
              <w:t>GUS/BDL</w:t>
            </w:r>
          </w:p>
        </w:tc>
        <w:tc>
          <w:tcPr>
            <w:tcW w:w="743" w:type="pct"/>
            <w:vAlign w:val="center"/>
          </w:tcPr>
          <w:p w14:paraId="10AE6BC4" w14:textId="77777777" w:rsidR="00841362" w:rsidRPr="005F4418" w:rsidRDefault="00841362" w:rsidP="001C2DEE">
            <w:pPr>
              <w:suppressAutoHyphens/>
              <w:spacing w:after="0" w:line="240" w:lineRule="auto"/>
              <w:jc w:val="center"/>
              <w:rPr>
                <w:rFonts w:cs="Tahoma"/>
                <w:sz w:val="16"/>
                <w:szCs w:val="16"/>
                <w:lang w:eastAsia="en-US"/>
              </w:rPr>
            </w:pPr>
            <w:r w:rsidRPr="005F4418">
              <w:rPr>
                <w:rFonts w:cs="Tahoma"/>
                <w:sz w:val="16"/>
                <w:szCs w:val="16"/>
                <w:lang w:eastAsia="en-US"/>
              </w:rPr>
              <w:t>rocznie</w:t>
            </w:r>
          </w:p>
        </w:tc>
      </w:tr>
    </w:tbl>
    <w:p w14:paraId="6E3CCD27" w14:textId="77777777" w:rsidR="00841362" w:rsidRPr="005F4418" w:rsidRDefault="00841362" w:rsidP="00841362">
      <w:pPr>
        <w:spacing w:before="240" w:line="240" w:lineRule="auto"/>
        <w:jc w:val="both"/>
        <w:rPr>
          <w:b/>
          <w:color w:val="548DD4"/>
        </w:rPr>
      </w:pPr>
      <w:r w:rsidRPr="005F4418">
        <w:rPr>
          <w:b/>
          <w:color w:val="548DD4"/>
        </w:rPr>
        <w:t xml:space="preserve">2.A.6 (VII-9a) Przedsięwzięcie, które ma zostać objęte wsparciem w ramach priorytetu inwestycyjnego </w:t>
      </w:r>
    </w:p>
    <w:p w14:paraId="2D973D71" w14:textId="77777777" w:rsidR="00841362" w:rsidRPr="005F4418" w:rsidRDefault="00841362" w:rsidP="00841362">
      <w:pPr>
        <w:spacing w:before="240" w:line="240" w:lineRule="auto"/>
        <w:jc w:val="both"/>
        <w:rPr>
          <w:b/>
          <w:color w:val="548DD4"/>
        </w:rPr>
      </w:pPr>
      <w:r w:rsidRPr="005F4418">
        <w:rPr>
          <w:b/>
          <w:color w:val="548DD4"/>
        </w:rPr>
        <w:t xml:space="preserve">2.A.6.1 (VII-9a) Opis typów i przykłady przedsięwzięć, które mają zostać objęte wsparciem, ich oczekiwany wkład w realizację celów szczegółowych oraz, w stosownych przypadkach, wskazanie głównych grup docelowych, poszczególnych terytoriów docelowych i typów beneficjentów </w:t>
      </w:r>
    </w:p>
    <w:p w14:paraId="1E1CDDA9" w14:textId="77777777" w:rsidR="005B361B" w:rsidRDefault="005B361B" w:rsidP="005B361B">
      <w:pPr>
        <w:spacing w:before="120" w:line="240" w:lineRule="auto"/>
        <w:jc w:val="both"/>
        <w:rPr>
          <w:szCs w:val="24"/>
        </w:rPr>
      </w:pPr>
      <w:r>
        <w:rPr>
          <w:szCs w:val="24"/>
        </w:rPr>
        <w:t>Wymienione w diagnozie problemy społeczne i epidemiologiczne</w:t>
      </w:r>
      <w:r w:rsidRPr="005F4418">
        <w:rPr>
          <w:szCs w:val="24"/>
        </w:rPr>
        <w:t xml:space="preserve"> wskazują na konieczność realizacji kompleksowego wsparcia zarówno w obszarze ochrony zdrowia, jak i w ramach systemu pomocy społecznej, w celu zmniejszenia nierówności w dostępie do niedrogich i wysokiej jakości usług społecznych w regionie.</w:t>
      </w:r>
      <w:r>
        <w:rPr>
          <w:szCs w:val="24"/>
        </w:rPr>
        <w:t xml:space="preserve"> </w:t>
      </w:r>
    </w:p>
    <w:p w14:paraId="54706C6B" w14:textId="77777777" w:rsidR="005B361B" w:rsidRDefault="005B361B" w:rsidP="005B361B">
      <w:pPr>
        <w:spacing w:before="120" w:line="240" w:lineRule="auto"/>
        <w:jc w:val="both"/>
        <w:rPr>
          <w:szCs w:val="24"/>
        </w:rPr>
      </w:pPr>
      <w:r>
        <w:rPr>
          <w:szCs w:val="24"/>
        </w:rPr>
        <w:t>Aby</w:t>
      </w:r>
      <w:r w:rsidRPr="005F4418">
        <w:rPr>
          <w:szCs w:val="24"/>
        </w:rPr>
        <w:t xml:space="preserve"> zagwarantowa</w:t>
      </w:r>
      <w:r>
        <w:rPr>
          <w:szCs w:val="24"/>
        </w:rPr>
        <w:t>ć</w:t>
      </w:r>
      <w:r w:rsidRPr="005F4418">
        <w:rPr>
          <w:szCs w:val="24"/>
        </w:rPr>
        <w:t xml:space="preserve"> skutecznoś</w:t>
      </w:r>
      <w:r>
        <w:rPr>
          <w:szCs w:val="24"/>
        </w:rPr>
        <w:t>ć</w:t>
      </w:r>
      <w:r w:rsidRPr="005F4418">
        <w:rPr>
          <w:szCs w:val="24"/>
        </w:rPr>
        <w:t xml:space="preserve"> i efektywnoś</w:t>
      </w:r>
      <w:r>
        <w:rPr>
          <w:szCs w:val="24"/>
        </w:rPr>
        <w:t>ć</w:t>
      </w:r>
      <w:r w:rsidRPr="005F4418">
        <w:rPr>
          <w:szCs w:val="24"/>
        </w:rPr>
        <w:t xml:space="preserve"> wsparcia infrastruktury zdrowotnej</w:t>
      </w:r>
      <w:r w:rsidR="00426B5E">
        <w:rPr>
          <w:szCs w:val="24"/>
        </w:rPr>
        <w:t>,</w:t>
      </w:r>
      <w:r w:rsidRPr="005F4418">
        <w:rPr>
          <w:szCs w:val="24"/>
        </w:rPr>
        <w:t xml:space="preserve"> interwencja w obszarze ochrony zdrowia podlegać będzie systemowi koordynacji opisanemu w </w:t>
      </w:r>
      <w:r w:rsidRPr="005F4418">
        <w:rPr>
          <w:i/>
          <w:szCs w:val="24"/>
        </w:rPr>
        <w:t>Policy paper dla ochrony zdrowia na lata 2014-2020 – Krajowe ramy strategiczne</w:t>
      </w:r>
      <w:r w:rsidRPr="005F4418">
        <w:rPr>
          <w:szCs w:val="24"/>
        </w:rPr>
        <w:t xml:space="preserve"> (</w:t>
      </w:r>
      <w:r w:rsidRPr="005F4418">
        <w:rPr>
          <w:i/>
          <w:szCs w:val="24"/>
        </w:rPr>
        <w:t>Policy paper</w:t>
      </w:r>
      <w:r w:rsidRPr="005F4418">
        <w:rPr>
          <w:szCs w:val="24"/>
        </w:rPr>
        <w:t>)</w:t>
      </w:r>
      <w:r w:rsidRPr="005F4418">
        <w:rPr>
          <w:i/>
          <w:szCs w:val="24"/>
        </w:rPr>
        <w:t xml:space="preserve"> </w:t>
      </w:r>
      <w:r w:rsidRPr="005F4418">
        <w:rPr>
          <w:szCs w:val="24"/>
        </w:rPr>
        <w:t xml:space="preserve">oraz Umowie Partnerstwa. </w:t>
      </w:r>
      <w:r w:rsidRPr="00511E4B">
        <w:rPr>
          <w:szCs w:val="24"/>
        </w:rPr>
        <w:t>Głównym narzędziem koordynacji interwencji podejmowanych w sektorze zdrowia ze środków UE jest Komitet Sterujący ds. koordynacji interwencji EFSI w sektorze zdrowia działający pod przewodnictwem ministra właściwego ds. zdrowia.</w:t>
      </w:r>
      <w:r w:rsidRPr="00511E4B">
        <w:t xml:space="preserve"> </w:t>
      </w:r>
      <w:r w:rsidRPr="00511E4B">
        <w:rPr>
          <w:szCs w:val="24"/>
        </w:rPr>
        <w:t xml:space="preserve">W celu zapewnienia właściwego mechanizmu koordynacji, Komitet na bieżąco analizuje kwestie związane z ochroną zdrowia, w szczególności pod kątem zapewnienia skuteczności i efektywności podejmowanych interwencji ze środków UE, osiągania oczekiwanych rezultatów oraz wpływu realizacji Planu działań </w:t>
      </w:r>
      <w:r w:rsidR="00C02AAA">
        <w:rPr>
          <w:szCs w:val="24"/>
        </w:rPr>
        <w:t xml:space="preserve">w sektorze zdrowia (Plan działań) </w:t>
      </w:r>
      <w:r w:rsidRPr="00511E4B">
        <w:rPr>
          <w:szCs w:val="24"/>
        </w:rPr>
        <w:t xml:space="preserve">na cele </w:t>
      </w:r>
      <w:r w:rsidRPr="00D176CB">
        <w:rPr>
          <w:i/>
          <w:szCs w:val="24"/>
        </w:rPr>
        <w:t>P</w:t>
      </w:r>
      <w:r w:rsidRPr="00280E20">
        <w:rPr>
          <w:i/>
          <w:szCs w:val="24"/>
        </w:rPr>
        <w:t xml:space="preserve">olicy </w:t>
      </w:r>
      <w:r>
        <w:rPr>
          <w:i/>
          <w:szCs w:val="24"/>
        </w:rPr>
        <w:t>p</w:t>
      </w:r>
      <w:r w:rsidRPr="00D176CB">
        <w:rPr>
          <w:i/>
          <w:szCs w:val="24"/>
        </w:rPr>
        <w:t>aper</w:t>
      </w:r>
      <w:r w:rsidRPr="00511E4B">
        <w:rPr>
          <w:szCs w:val="24"/>
        </w:rPr>
        <w:t xml:space="preserve"> w zakresie ochrony zdrowia oraz cele Umowy Partnerstwa i </w:t>
      </w:r>
      <w:r>
        <w:rPr>
          <w:szCs w:val="24"/>
        </w:rPr>
        <w:t>p</w:t>
      </w:r>
      <w:r w:rsidRPr="00511E4B">
        <w:rPr>
          <w:szCs w:val="24"/>
        </w:rPr>
        <w:t xml:space="preserve">rogramów </w:t>
      </w:r>
      <w:r>
        <w:rPr>
          <w:szCs w:val="24"/>
        </w:rPr>
        <w:t>o</w:t>
      </w:r>
      <w:r w:rsidRPr="00511E4B">
        <w:rPr>
          <w:szCs w:val="24"/>
        </w:rPr>
        <w:t>peracyjnych</w:t>
      </w:r>
      <w:r>
        <w:rPr>
          <w:szCs w:val="24"/>
        </w:rPr>
        <w:t>.</w:t>
      </w:r>
    </w:p>
    <w:p w14:paraId="77FC1E68" w14:textId="380F03F0" w:rsidR="005B361B" w:rsidRPr="002D111D" w:rsidRDefault="005B361B" w:rsidP="002D111D">
      <w:pPr>
        <w:jc w:val="both"/>
      </w:pPr>
      <w:r w:rsidRPr="005F4418">
        <w:rPr>
          <w:szCs w:val="24"/>
        </w:rPr>
        <w:t xml:space="preserve">Wszystkie inwestycje w sektorze zdrowia realizowane w ramach PI 9a odzwierciedlać będą kierunek i priorytety strategiczne w zakresie świadczenia opieki zdrowotnej oraz zdrowia publicznego określone w </w:t>
      </w:r>
      <w:r w:rsidRPr="005F4418">
        <w:rPr>
          <w:i/>
          <w:szCs w:val="24"/>
        </w:rPr>
        <w:t>Policy paper</w:t>
      </w:r>
      <w:r w:rsidRPr="005F4418">
        <w:rPr>
          <w:szCs w:val="24"/>
        </w:rPr>
        <w:t>, a także wynikać będą z Planu działań dotyczącego ochrony zdrowia uzgodnionego przez Komitet Sterujący ds. koordynacji interwencji EFSI w sektorze zdrowia</w:t>
      </w:r>
      <w:r w:rsidR="005F2AB4">
        <w:rPr>
          <w:szCs w:val="24"/>
        </w:rPr>
        <w:t xml:space="preserve"> (z wyłączeniem </w:t>
      </w:r>
      <w:r w:rsidR="005F2AB4" w:rsidRPr="005F2AB4">
        <w:rPr>
          <w:szCs w:val="24"/>
        </w:rPr>
        <w:t>projekt</w:t>
      </w:r>
      <w:r w:rsidR="005F2AB4">
        <w:rPr>
          <w:szCs w:val="24"/>
        </w:rPr>
        <w:t>ów skierowanych</w:t>
      </w:r>
      <w:r w:rsidR="005F2AB4" w:rsidRPr="005F2AB4">
        <w:rPr>
          <w:szCs w:val="24"/>
        </w:rPr>
        <w:t xml:space="preserve"> na poprawę sytuacji epidemiologicznej w regionie związanej z przeciwdziałaniem COVID-19,</w:t>
      </w:r>
      <w:r w:rsidR="005A35C6">
        <w:rPr>
          <w:szCs w:val="24"/>
        </w:rPr>
        <w:t xml:space="preserve"> </w:t>
      </w:r>
      <w:r w:rsidR="002D111D" w:rsidRPr="00984C04">
        <w:t>stanowiących natychmiastową odpowiedź na COVID-19,</w:t>
      </w:r>
      <w:r w:rsidR="002D111D">
        <w:t xml:space="preserve"> </w:t>
      </w:r>
      <w:r w:rsidR="005F2AB4">
        <w:rPr>
          <w:szCs w:val="24"/>
        </w:rPr>
        <w:t xml:space="preserve">które </w:t>
      </w:r>
      <w:r w:rsidR="005F2AB4" w:rsidRPr="005F2AB4">
        <w:rPr>
          <w:szCs w:val="24"/>
        </w:rPr>
        <w:t xml:space="preserve">realizowane </w:t>
      </w:r>
      <w:r w:rsidR="005F2AB4">
        <w:rPr>
          <w:szCs w:val="24"/>
        </w:rPr>
        <w:t xml:space="preserve">będą </w:t>
      </w:r>
      <w:r w:rsidR="005F2AB4" w:rsidRPr="005F2AB4">
        <w:rPr>
          <w:szCs w:val="24"/>
        </w:rPr>
        <w:t>w uzgodnieniu z Wojewodą Łódzkim</w:t>
      </w:r>
      <w:r w:rsidR="00B41A76">
        <w:rPr>
          <w:szCs w:val="24"/>
        </w:rPr>
        <w:t xml:space="preserve"> –</w:t>
      </w:r>
      <w:r w:rsidR="00B41A76" w:rsidRPr="00B41A76">
        <w:rPr>
          <w:szCs w:val="24"/>
        </w:rPr>
        <w:t xml:space="preserve"> Komitet Sterujący</w:t>
      </w:r>
      <w:r w:rsidR="00B41A76">
        <w:rPr>
          <w:szCs w:val="24"/>
        </w:rPr>
        <w:t xml:space="preserve"> będzie informowany o</w:t>
      </w:r>
      <w:r w:rsidR="00B41A76" w:rsidRPr="00B41A76">
        <w:rPr>
          <w:szCs w:val="24"/>
        </w:rPr>
        <w:t xml:space="preserve"> przyjęciu takich projektów do dofinansowania</w:t>
      </w:r>
      <w:r w:rsidR="005F2AB4">
        <w:rPr>
          <w:szCs w:val="24"/>
        </w:rPr>
        <w:t>)</w:t>
      </w:r>
      <w:r w:rsidRPr="005F4418">
        <w:rPr>
          <w:szCs w:val="24"/>
        </w:rPr>
        <w:t xml:space="preserve">. </w:t>
      </w:r>
      <w:r w:rsidRPr="003976C1">
        <w:rPr>
          <w:szCs w:val="24"/>
        </w:rPr>
        <w:t xml:space="preserve">Plan działań – bezpośrednio powiązany z </w:t>
      </w:r>
      <w:r>
        <w:rPr>
          <w:szCs w:val="24"/>
        </w:rPr>
        <w:t>UP</w:t>
      </w:r>
      <w:r w:rsidRPr="003976C1">
        <w:rPr>
          <w:szCs w:val="24"/>
        </w:rPr>
        <w:t xml:space="preserve"> oraz uwzględniający inwestycje podejmowane ze środków krajowych (w tym w ramach konkursów na zadania finansowane ze środków publicznych oraz kontraktów na świadczone usługi) </w:t>
      </w:r>
      <w:r>
        <w:rPr>
          <w:szCs w:val="24"/>
        </w:rPr>
        <w:t>–</w:t>
      </w:r>
      <w:r w:rsidRPr="003976C1">
        <w:rPr>
          <w:szCs w:val="24"/>
        </w:rPr>
        <w:t xml:space="preserve"> zawiera</w:t>
      </w:r>
      <w:r>
        <w:rPr>
          <w:szCs w:val="24"/>
        </w:rPr>
        <w:t xml:space="preserve"> </w:t>
      </w:r>
      <w:r w:rsidRPr="003976C1">
        <w:rPr>
          <w:szCs w:val="24"/>
        </w:rPr>
        <w:t>m.in. listę potencjalnych projektów realizowanych na poziomie krajowym i regionalnym utworzoną po analizie pod kątem komplementarności i efektywności kosztowej propozy</w:t>
      </w:r>
      <w:r>
        <w:rPr>
          <w:szCs w:val="24"/>
        </w:rPr>
        <w:t xml:space="preserve">cji przedstawionych przez IZ, </w:t>
      </w:r>
      <w:r w:rsidRPr="003976C1">
        <w:rPr>
          <w:szCs w:val="24"/>
        </w:rPr>
        <w:t xml:space="preserve">zasady dotyczące trybów i kryteriów wyboru projektów w ramach naborów ogłaszanych w </w:t>
      </w:r>
      <w:r>
        <w:rPr>
          <w:szCs w:val="24"/>
        </w:rPr>
        <w:t>zakresie</w:t>
      </w:r>
      <w:r w:rsidRPr="003976C1">
        <w:rPr>
          <w:szCs w:val="24"/>
        </w:rPr>
        <w:t xml:space="preserve"> programów centralnych i regionalnych.</w:t>
      </w:r>
    </w:p>
    <w:p w14:paraId="1E277E4F" w14:textId="77777777" w:rsidR="005B361B" w:rsidRDefault="005B361B" w:rsidP="005B361B">
      <w:pPr>
        <w:spacing w:before="120" w:line="240" w:lineRule="auto"/>
        <w:jc w:val="both"/>
        <w:rPr>
          <w:szCs w:val="24"/>
        </w:rPr>
      </w:pPr>
      <w:r w:rsidRPr="00587D5A">
        <w:rPr>
          <w:szCs w:val="24"/>
        </w:rPr>
        <w:t>Inwestycje będą realizowane wyłącznie przez podmioty wykonujące działalność leczniczą (publiczne i prywatne) udzielające świadczeń opieki zdrowotnej finansowanych ze środków publicznych. W przypadku poszerzenia działalności podmiotu wykonującego działalność leczniczą, wymagane będzie zobowiązanie do posiadania umowy na udzielanie świadczeń opieki zdrowotnej finansowanych ze środków publicznych najpóźniej w kolejnym okresie kontraktowania świadczeń po zakończeniu realizacji projektu</w:t>
      </w:r>
      <w:r w:rsidR="00AB45B3">
        <w:rPr>
          <w:rStyle w:val="Odwoanieprzypisudolnego"/>
          <w:szCs w:val="24"/>
        </w:rPr>
        <w:footnoteReference w:id="58"/>
      </w:r>
      <w:r w:rsidRPr="00587D5A">
        <w:rPr>
          <w:szCs w:val="24"/>
        </w:rPr>
        <w:t>.</w:t>
      </w:r>
    </w:p>
    <w:p w14:paraId="6C25605B" w14:textId="77777777" w:rsidR="00F44D60" w:rsidRPr="00582A3F" w:rsidRDefault="005B361B" w:rsidP="005B361B">
      <w:pPr>
        <w:spacing w:before="120" w:line="240" w:lineRule="auto"/>
        <w:jc w:val="both"/>
        <w:rPr>
          <w:szCs w:val="24"/>
        </w:rPr>
      </w:pPr>
      <w:r>
        <w:rPr>
          <w:szCs w:val="24"/>
        </w:rPr>
        <w:t>W ramach PI 9a p</w:t>
      </w:r>
      <w:r w:rsidRPr="003976C1">
        <w:rPr>
          <w:szCs w:val="24"/>
        </w:rPr>
        <w:t>odejmowane będą wyłącznie inwestycje zweryfikowane zidentyfikowanymi deficytami i potrzebami uwzględniającymi sytuację demograficzną i epidemiologiczną (odpowiednio identyfikowaną na poziomie województwa – w zależności od specyfiki podmiotu leczniczego i oferowanych przez niego usług) oraz faktycznym zapotrzebowaniem i dostępnością infrastruktury ochrony zdrowia na danym obszarz</w:t>
      </w:r>
      <w:r>
        <w:rPr>
          <w:szCs w:val="24"/>
        </w:rPr>
        <w:t xml:space="preserve">e </w:t>
      </w:r>
      <w:r w:rsidRPr="00511E4B">
        <w:rPr>
          <w:szCs w:val="24"/>
        </w:rPr>
        <w:t>z w</w:t>
      </w:r>
      <w:r>
        <w:rPr>
          <w:szCs w:val="24"/>
        </w:rPr>
        <w:t xml:space="preserve">ykorzystaniem map </w:t>
      </w:r>
      <w:r w:rsidR="00C622A2">
        <w:rPr>
          <w:szCs w:val="24"/>
        </w:rPr>
        <w:t xml:space="preserve">potrzeb </w:t>
      </w:r>
      <w:r>
        <w:rPr>
          <w:szCs w:val="24"/>
        </w:rPr>
        <w:t>zdrowotnych opracowanych</w:t>
      </w:r>
      <w:r w:rsidRPr="00511E4B">
        <w:rPr>
          <w:szCs w:val="24"/>
        </w:rPr>
        <w:t xml:space="preserve"> przez Ministerstwo Zdrowia</w:t>
      </w:r>
      <w:r w:rsidR="00F44D60" w:rsidRPr="00F44D60">
        <w:rPr>
          <w:rStyle w:val="Odwoanieprzypisudolnego"/>
          <w:szCs w:val="24"/>
        </w:rPr>
        <w:footnoteReference w:id="59"/>
      </w:r>
      <w:r w:rsidRPr="00511E4B">
        <w:rPr>
          <w:szCs w:val="24"/>
        </w:rPr>
        <w:t xml:space="preserve"> z zastrzeżeniem </w:t>
      </w:r>
      <w:r>
        <w:rPr>
          <w:szCs w:val="24"/>
        </w:rPr>
        <w:t>warunków</w:t>
      </w:r>
      <w:r w:rsidRPr="00511E4B">
        <w:rPr>
          <w:szCs w:val="24"/>
        </w:rPr>
        <w:t xml:space="preserve"> opisanych w </w:t>
      </w:r>
      <w:r w:rsidRPr="00D176CB">
        <w:rPr>
          <w:i/>
          <w:szCs w:val="24"/>
        </w:rPr>
        <w:t>Kierunkowych zasadach wyboru operacji</w:t>
      </w:r>
      <w:r w:rsidRPr="003976C1">
        <w:rPr>
          <w:szCs w:val="24"/>
        </w:rPr>
        <w:t>.</w:t>
      </w:r>
    </w:p>
    <w:p w14:paraId="70EE8415" w14:textId="77777777" w:rsidR="005B361B" w:rsidRDefault="005B361B" w:rsidP="005B361B">
      <w:pPr>
        <w:spacing w:before="120" w:line="240" w:lineRule="auto"/>
        <w:jc w:val="both"/>
        <w:rPr>
          <w:szCs w:val="24"/>
        </w:rPr>
      </w:pPr>
      <w:r>
        <w:rPr>
          <w:szCs w:val="24"/>
        </w:rPr>
        <w:t xml:space="preserve">Na zasadach i w zakresie zgodnym z </w:t>
      </w:r>
      <w:r>
        <w:rPr>
          <w:i/>
          <w:szCs w:val="24"/>
        </w:rPr>
        <w:t xml:space="preserve">Policy paper </w:t>
      </w:r>
      <w:r w:rsidRPr="006A6D0A">
        <w:rPr>
          <w:szCs w:val="24"/>
        </w:rPr>
        <w:t xml:space="preserve">wspierane będą między innymi projekty polegające na przeprowadzeniu niezbędnych, z punktu widzenia udzielania świadczeń zdrowotnych, prac remontowo-budowlanych, w tym w zakresie dostosowania infrastruktury do potrzeb osób starszych i </w:t>
      </w:r>
      <w:r w:rsidR="00100686">
        <w:rPr>
          <w:szCs w:val="24"/>
        </w:rPr>
        <w:t>osób z niepełnosprawnościami</w:t>
      </w:r>
      <w:r w:rsidRPr="006A6D0A">
        <w:rPr>
          <w:szCs w:val="24"/>
        </w:rPr>
        <w:t xml:space="preserve">, a także wyposażeniu w </w:t>
      </w:r>
      <w:r>
        <w:rPr>
          <w:szCs w:val="24"/>
        </w:rPr>
        <w:t xml:space="preserve">aparaturę </w:t>
      </w:r>
      <w:r w:rsidRPr="006A6D0A">
        <w:rPr>
          <w:szCs w:val="24"/>
        </w:rPr>
        <w:t>medyczn</w:t>
      </w:r>
      <w:r>
        <w:rPr>
          <w:szCs w:val="24"/>
        </w:rPr>
        <w:t>ą</w:t>
      </w:r>
      <w:r w:rsidRPr="006A6D0A">
        <w:rPr>
          <w:szCs w:val="24"/>
        </w:rPr>
        <w:t xml:space="preserve"> oraz – jako element projektu – </w:t>
      </w:r>
      <w:r>
        <w:rPr>
          <w:szCs w:val="24"/>
        </w:rPr>
        <w:t>wdrożeniu rozwiązań</w:t>
      </w:r>
      <w:r w:rsidRPr="006A6D0A">
        <w:rPr>
          <w:szCs w:val="24"/>
        </w:rPr>
        <w:t xml:space="preserve"> w zakresie IT (oprogramowanie, sprzęt).</w:t>
      </w:r>
      <w:r w:rsidRPr="00081F04">
        <w:rPr>
          <w:szCs w:val="24"/>
        </w:rPr>
        <w:t xml:space="preserve"> </w:t>
      </w:r>
    </w:p>
    <w:p w14:paraId="094E11BE" w14:textId="77777777" w:rsidR="005B361B" w:rsidRDefault="005B361B" w:rsidP="005B361B">
      <w:pPr>
        <w:spacing w:before="120" w:line="240" w:lineRule="auto"/>
        <w:jc w:val="both"/>
        <w:rPr>
          <w:szCs w:val="24"/>
        </w:rPr>
      </w:pPr>
      <w:r>
        <w:rPr>
          <w:szCs w:val="24"/>
        </w:rPr>
        <w:t xml:space="preserve">Interwencja obejmie również wsparcie projektów w zakresie podstawowej opieki zdrowotnej (POZ). </w:t>
      </w:r>
      <w:r w:rsidRPr="005F4418">
        <w:rPr>
          <w:szCs w:val="24"/>
        </w:rPr>
        <w:t>Z uwagi na charakter świadczeń realizowanych w POZ, inwestycje prowadzone w ramach tego typu projektu mogą być ukierunkowane na wszystkie problemy zdrowotne dorosłych i dzieci rozwiązywane w ramach świadczeń gwarantowanych z zakresu podstawowej opieki zdrowotnej. Przedsięwzięcia dotyczące POZ powinny</w:t>
      </w:r>
      <w:r>
        <w:rPr>
          <w:szCs w:val="24"/>
        </w:rPr>
        <w:t xml:space="preserve"> się przyczyniać</w:t>
      </w:r>
      <w:r w:rsidRPr="005F4418">
        <w:rPr>
          <w:szCs w:val="24"/>
        </w:rPr>
        <w:t xml:space="preserve"> do rozwoju opieki koordynowanej w celu zapewnienia kompleksowej opieki zdrowotnej, poprzez wzmocnienie roli lekarza POZ jako kierującego (gatekeeper) i tworzenie większych struktur świadczeniodawców integrujących podstawową opiekę zdrowotną i ambulatoryjną opiekę specjalistyczną</w:t>
      </w:r>
      <w:r>
        <w:rPr>
          <w:szCs w:val="24"/>
        </w:rPr>
        <w:t xml:space="preserve"> (AOS)</w:t>
      </w:r>
      <w:r w:rsidRPr="005F4418">
        <w:rPr>
          <w:szCs w:val="24"/>
        </w:rPr>
        <w:t xml:space="preserve"> z leczeniem szpitalnym.</w:t>
      </w:r>
      <w:r>
        <w:rPr>
          <w:szCs w:val="24"/>
        </w:rPr>
        <w:t xml:space="preserve"> Powyższa interwencja uwzględniać powinna również realizację wsparcia w zakresie środowiskowych form opieki </w:t>
      </w:r>
      <w:r w:rsidRPr="00BC2088">
        <w:rPr>
          <w:szCs w:val="24"/>
        </w:rPr>
        <w:t>(community-based centres).</w:t>
      </w:r>
    </w:p>
    <w:p w14:paraId="130B6019" w14:textId="77777777" w:rsidR="005B361B" w:rsidRPr="006A6D0A" w:rsidRDefault="005B361B" w:rsidP="005B361B">
      <w:pPr>
        <w:spacing w:before="120" w:line="240" w:lineRule="auto"/>
        <w:jc w:val="both"/>
        <w:rPr>
          <w:szCs w:val="24"/>
        </w:rPr>
      </w:pPr>
      <w:r w:rsidRPr="00511E4B">
        <w:rPr>
          <w:szCs w:val="24"/>
        </w:rPr>
        <w:t xml:space="preserve">Zakres interwencji </w:t>
      </w:r>
      <w:r>
        <w:rPr>
          <w:szCs w:val="24"/>
        </w:rPr>
        <w:t xml:space="preserve">w PI 9a </w:t>
      </w:r>
      <w:r w:rsidRPr="00511E4B">
        <w:rPr>
          <w:szCs w:val="24"/>
        </w:rPr>
        <w:t>wynikać będzie z przeprowadzonej diagnozy lub danych ujętych w dostępnych rejestrach, wskazujących na potrzeby w obszarze objętym wsparciem.</w:t>
      </w:r>
    </w:p>
    <w:p w14:paraId="367249CB" w14:textId="77777777" w:rsidR="005B361B" w:rsidRPr="005F4418" w:rsidRDefault="005B361B" w:rsidP="005B361B">
      <w:pPr>
        <w:spacing w:before="120" w:line="240" w:lineRule="auto"/>
        <w:jc w:val="both"/>
        <w:rPr>
          <w:szCs w:val="24"/>
        </w:rPr>
      </w:pPr>
      <w:r w:rsidRPr="005F4418">
        <w:rPr>
          <w:szCs w:val="24"/>
        </w:rPr>
        <w:t xml:space="preserve">W PI 9a wspierane będą przedsięwzięcia mające na celu podniesienie jakości i poprawę dostępu do usług medycznych odnoszących się do zidentyfikowanych w regionie obszarów deficytowych oraz odzwierciedlających zdiagnozowane potrzeby regionalne. W związku z prognozowanymi zmianami demograficznymi infrastrukturę usług medycznych należy przygotować do procesu starzenia się społeczeństwa. Wzrost liczby ludności w wieku poprodukcyjnym oraz liczby osób przewlekle chorych stawia przed opieką zdrowotną wyzwania związane z zapewnieniem właściwej opieki nad osobami </w:t>
      </w:r>
      <w:r w:rsidR="00DF76A5">
        <w:rPr>
          <w:szCs w:val="24"/>
        </w:rPr>
        <w:t>wymagającymi wsparcia w codziennym funkcjonowaniu</w:t>
      </w:r>
      <w:r w:rsidRPr="005F4418">
        <w:rPr>
          <w:szCs w:val="24"/>
        </w:rPr>
        <w:t xml:space="preserve">, w tym świadczeń pielęgnacyjnych i opiekuńczych w ramach opieki długoterminowej. W związku z powyższym wsparcie uzyskają podmioty udzielające świadczeń zdrowotnych w zakresie geriatrii i opieki długoterminowej, a także opieki paliatywnej i hospicyjnej. </w:t>
      </w:r>
    </w:p>
    <w:p w14:paraId="5985B8C0" w14:textId="77777777" w:rsidR="005B361B" w:rsidRPr="005F4418" w:rsidRDefault="005B361B" w:rsidP="005B361B">
      <w:pPr>
        <w:spacing w:before="120" w:line="240" w:lineRule="auto"/>
        <w:jc w:val="both"/>
        <w:rPr>
          <w:szCs w:val="24"/>
        </w:rPr>
      </w:pPr>
      <w:r w:rsidRPr="005F4418">
        <w:rPr>
          <w:szCs w:val="24"/>
        </w:rPr>
        <w:t>Z trendów epidemiologicznych wynika, że najistotniejszymi problemami zdrowotnymi osób dorosłych są wzmożona zachorowalność i umieralność z powodu chorób układu krążenia, nowotworowych, układu kostno-stawowego i mięśniowego, układu oddechowego, psychicznych. Ww. choroby stanowią istotną przyczynę dezaktywacji zawodowej, prowadząc tym samym do wzrostu ryzyka ubóstwa i wykluczenia społecznego, zatem niezbędne jest wsparcie podmiotów leczniczych w zakresie powyższych chorób. Inwestycje w infrastrukturę ochrony zdrowia ukierunkowane będą również na rozwiązywanie problemów dotyczących innych specyficznych dla regionu grup chorobowych, w tym przyczyniających się do dezaktywacji zawodowej, wynikających z przeprowadzonej diagnozy sytuacji demograficzno-epidemiologicznej i zidentyfikowanych ograniczeń w dostępie do świadczeń zdrowotnych.</w:t>
      </w:r>
      <w:r w:rsidRPr="005F4418" w:rsidDel="00114CDE">
        <w:rPr>
          <w:szCs w:val="24"/>
        </w:rPr>
        <w:t xml:space="preserve"> </w:t>
      </w:r>
    </w:p>
    <w:p w14:paraId="7A0D8CF1" w14:textId="77777777" w:rsidR="005B361B" w:rsidRPr="005F4418" w:rsidRDefault="005B361B" w:rsidP="005B361B">
      <w:pPr>
        <w:spacing w:before="120" w:line="240" w:lineRule="auto"/>
        <w:jc w:val="both"/>
        <w:rPr>
          <w:szCs w:val="24"/>
        </w:rPr>
      </w:pPr>
      <w:r w:rsidRPr="005F4418">
        <w:rPr>
          <w:szCs w:val="24"/>
        </w:rPr>
        <w:t>System koordynacji, któremu podlegać będzie wsparcie w sektorze zdrowia, zapewni synergię działań współfinansowanych z EFRR wdrażanych w ramach RPO WŁ na lata 2014-2020 i pozostałych programów operacyjnych (PO IŚ, PO PC i innych regionalnych programów operacyjnych), a także komplementarność z PO WER i środkami krajowymi.</w:t>
      </w:r>
    </w:p>
    <w:p w14:paraId="74E4E8AB" w14:textId="77777777" w:rsidR="005B361B" w:rsidRPr="005F4418" w:rsidRDefault="005B361B" w:rsidP="005B361B">
      <w:pPr>
        <w:spacing w:before="120" w:line="240" w:lineRule="auto"/>
        <w:jc w:val="both"/>
        <w:rPr>
          <w:szCs w:val="24"/>
        </w:rPr>
      </w:pPr>
      <w:r w:rsidRPr="005F4418">
        <w:rPr>
          <w:szCs w:val="24"/>
        </w:rPr>
        <w:t xml:space="preserve">Zwiększenie jakości i dostępności usług medycznych przyczyni się do zmniejszenia nierówności społecznych w obszarze zdrowia, w tym wyrównania dysproporcji terytorialnych i poprawy sytuacji grup doświadczających deficytów w zakresie dostępu do usług ochrony zdrowia. Interwencja umożliwi rozwiązanie istotnych problemów zdrowotnych mieszkańców regionu oraz wpłynie na podniesienie jakości życia w województwie łódzkim, a tym samym sprzyjać będzie włączeniu społecznemu i redukcji ubóstwa. </w:t>
      </w:r>
    </w:p>
    <w:p w14:paraId="0CBED05A" w14:textId="77777777" w:rsidR="005B361B" w:rsidRDefault="005B361B" w:rsidP="005B361B">
      <w:pPr>
        <w:spacing w:before="120" w:line="240" w:lineRule="auto"/>
        <w:jc w:val="both"/>
        <w:rPr>
          <w:szCs w:val="24"/>
        </w:rPr>
      </w:pPr>
      <w:r w:rsidRPr="005F4418">
        <w:rPr>
          <w:szCs w:val="24"/>
        </w:rPr>
        <w:t xml:space="preserve">Zachodzące zmiany struktury demograficznej województwa łódzkiego wskazują na potrzebę ukierunkowania wsparcia w zakresie usług dla osób starszych nie tylko w obszarze ochrony zdrowia, ale także w </w:t>
      </w:r>
      <w:r>
        <w:rPr>
          <w:szCs w:val="24"/>
        </w:rPr>
        <w:t>zakresie</w:t>
      </w:r>
      <w:r w:rsidRPr="005F4418">
        <w:rPr>
          <w:szCs w:val="24"/>
        </w:rPr>
        <w:t xml:space="preserve"> usług społecznych. Należy podjąć działania w celu dostosowania do potrzeb regionu infrastruktury społecznej, m.in. domów pomocy społecznej zapewniających całodobową opiekę, usług opieki w domach dziennego pobytu. Podejmowane przedsięwzięcia przyczynią się do rozwoju opieki nad osobami starszymi, ale także nad osobami </w:t>
      </w:r>
      <w:r w:rsidR="00100686">
        <w:rPr>
          <w:szCs w:val="24"/>
        </w:rPr>
        <w:t>z niepełnosprawnościami</w:t>
      </w:r>
      <w:r w:rsidRPr="005F4418">
        <w:rPr>
          <w:szCs w:val="24"/>
        </w:rPr>
        <w:t xml:space="preserve">. Niezbędne jest </w:t>
      </w:r>
      <w:r>
        <w:rPr>
          <w:szCs w:val="24"/>
        </w:rPr>
        <w:t>również</w:t>
      </w:r>
      <w:r w:rsidRPr="005F4418">
        <w:rPr>
          <w:szCs w:val="24"/>
        </w:rPr>
        <w:t xml:space="preserve"> ukierunkowanie wsparcia na zwiększenie dostępności usług poprzez poprawę infrastruktury w obszarze usług społecznych, rehabilitacji społecznej i zawodowej osób </w:t>
      </w:r>
      <w:r w:rsidR="00100686">
        <w:rPr>
          <w:szCs w:val="24"/>
        </w:rPr>
        <w:t>z niepełnosprawnościami</w:t>
      </w:r>
      <w:r w:rsidRPr="005F4418">
        <w:rPr>
          <w:szCs w:val="24"/>
        </w:rPr>
        <w:t xml:space="preserve">. </w:t>
      </w:r>
    </w:p>
    <w:p w14:paraId="0F4BB349" w14:textId="77777777" w:rsidR="005B361B" w:rsidRPr="008648F5" w:rsidRDefault="005B361B" w:rsidP="005B361B">
      <w:pPr>
        <w:spacing w:before="120" w:line="240" w:lineRule="auto"/>
        <w:jc w:val="both"/>
        <w:rPr>
          <w:szCs w:val="24"/>
        </w:rPr>
      </w:pPr>
      <w:r w:rsidRPr="005F4418">
        <w:rPr>
          <w:szCs w:val="24"/>
        </w:rPr>
        <w:t xml:space="preserve">Dofinansowane zostaną </w:t>
      </w:r>
      <w:r>
        <w:rPr>
          <w:szCs w:val="24"/>
        </w:rPr>
        <w:t>także</w:t>
      </w:r>
      <w:r w:rsidRPr="005F4418">
        <w:rPr>
          <w:szCs w:val="24"/>
        </w:rPr>
        <w:t xml:space="preserve"> projekty infrastrukturalne, których realizacja przyczyni się do rozwoju usług wsparcia rodziny i pieczy zastępczej oraz usług opieki środowiskowej dla osób </w:t>
      </w:r>
      <w:r w:rsidR="00DF76A5">
        <w:rPr>
          <w:szCs w:val="24"/>
        </w:rPr>
        <w:t>wymagajcych wsparcia w codziennym funkcjonowaniu</w:t>
      </w:r>
      <w:r w:rsidRPr="005F4418">
        <w:rPr>
          <w:szCs w:val="24"/>
        </w:rPr>
        <w:t xml:space="preserve">. </w:t>
      </w:r>
      <w:r w:rsidRPr="008648F5">
        <w:rPr>
          <w:szCs w:val="24"/>
        </w:rPr>
        <w:t>W związku z</w:t>
      </w:r>
      <w:r>
        <w:rPr>
          <w:szCs w:val="24"/>
        </w:rPr>
        <w:t>e</w:t>
      </w:r>
      <w:r w:rsidRPr="008648F5">
        <w:rPr>
          <w:szCs w:val="24"/>
        </w:rPr>
        <w:t xml:space="preserve"> zdiagnozowaniem niedoborów w zakresie infrastruktury społecznej związanej ze świadczeniem usług socjalnych, w ramach priorytetu inwestycyjnego finansowane będą </w:t>
      </w:r>
      <w:r>
        <w:rPr>
          <w:szCs w:val="24"/>
        </w:rPr>
        <w:t xml:space="preserve">również </w:t>
      </w:r>
      <w:r w:rsidRPr="008648F5">
        <w:rPr>
          <w:szCs w:val="24"/>
        </w:rPr>
        <w:t>inwestycje dotyczące mieszkalnictwa socjalnego i chronionego</w:t>
      </w:r>
      <w:r>
        <w:rPr>
          <w:szCs w:val="24"/>
        </w:rPr>
        <w:t>, w tym wspomaganego i treningowego</w:t>
      </w:r>
      <w:r w:rsidRPr="008648F5">
        <w:rPr>
          <w:szCs w:val="24"/>
        </w:rPr>
        <w:t>, w oparciu o istniejącą infrastrukturę, w powiązaniu z procesem aktywizacji zawodowej, mające na celu usamodzielnienie ekonomiczne osób zagrożonych wykluczeniem społecznym. Uzasadnieniem podjętego działania są olbrzymie potrzeby w zakresie mieszkań chronionych i socjalnych. Wsparcie uzyskają inwestycje polegające na przebudowie lub remoncie zdegradowanych budynków w celu ich adaptacji na mieszkania socjalne</w:t>
      </w:r>
      <w:r w:rsidR="001770F9">
        <w:rPr>
          <w:szCs w:val="24"/>
        </w:rPr>
        <w:t>, wspomagane</w:t>
      </w:r>
      <w:r w:rsidRPr="008648F5">
        <w:rPr>
          <w:szCs w:val="24"/>
        </w:rPr>
        <w:t xml:space="preserve"> i chronione. Możliwa będzie interwencja wykraczająca poza części wspólne budynków mieszkalnych. Kluczowym efektem wsparcia będzie usamodzielnienie się ekonomiczne i społeczne osób objętych </w:t>
      </w:r>
      <w:r>
        <w:rPr>
          <w:szCs w:val="24"/>
        </w:rPr>
        <w:t>komplementarnym wsparciem z EFS</w:t>
      </w:r>
      <w:r w:rsidRPr="008648F5">
        <w:rPr>
          <w:szCs w:val="24"/>
        </w:rPr>
        <w:t xml:space="preserve">. </w:t>
      </w:r>
    </w:p>
    <w:p w14:paraId="6629BFE6" w14:textId="77777777" w:rsidR="005B361B" w:rsidRDefault="005B361B" w:rsidP="005B361B">
      <w:pPr>
        <w:spacing w:before="120" w:line="240" w:lineRule="auto"/>
        <w:jc w:val="both"/>
        <w:rPr>
          <w:szCs w:val="24"/>
        </w:rPr>
      </w:pPr>
      <w:r>
        <w:rPr>
          <w:szCs w:val="24"/>
        </w:rPr>
        <w:t>Interwencja</w:t>
      </w:r>
      <w:r w:rsidRPr="008648F5">
        <w:rPr>
          <w:szCs w:val="24"/>
        </w:rPr>
        <w:t xml:space="preserve"> powiązan</w:t>
      </w:r>
      <w:r>
        <w:rPr>
          <w:szCs w:val="24"/>
        </w:rPr>
        <w:t>a</w:t>
      </w:r>
      <w:r w:rsidRPr="008648F5">
        <w:rPr>
          <w:szCs w:val="24"/>
        </w:rPr>
        <w:t xml:space="preserve"> będzie z procesem integracji społecznej, aktywizacji społeczno-zawodowej i deinstytucjonalizacji usług </w:t>
      </w:r>
      <w:r>
        <w:rPr>
          <w:szCs w:val="24"/>
        </w:rPr>
        <w:t>(</w:t>
      </w:r>
      <w:r w:rsidRPr="008648F5">
        <w:rPr>
          <w:szCs w:val="24"/>
        </w:rPr>
        <w:t>włączając formy stacjonarne), jednak tam</w:t>
      </w:r>
      <w:r>
        <w:rPr>
          <w:szCs w:val="24"/>
        </w:rPr>
        <w:t>,</w:t>
      </w:r>
      <w:r w:rsidRPr="008648F5">
        <w:rPr>
          <w:szCs w:val="24"/>
        </w:rPr>
        <w:t xml:space="preserve"> gdzie bardziej zasadne jest zastosowanie form instytucjonalnych</w:t>
      </w:r>
      <w:r>
        <w:rPr>
          <w:szCs w:val="24"/>
        </w:rPr>
        <w:t xml:space="preserve"> (</w:t>
      </w:r>
      <w:r w:rsidRPr="002132AC">
        <w:rPr>
          <w:szCs w:val="24"/>
        </w:rPr>
        <w:t>gdy objęcie opieką danej grupy osób nie jest możliwe w innej formie ze względu na stan zdro</w:t>
      </w:r>
      <w:r>
        <w:rPr>
          <w:szCs w:val="24"/>
        </w:rPr>
        <w:t>wia lub inne istotne przesłanki),</w:t>
      </w:r>
      <w:r w:rsidRPr="008648F5">
        <w:rPr>
          <w:szCs w:val="24"/>
        </w:rPr>
        <w:t xml:space="preserve"> ich wsparcie również będzie możliwe. Tworzenie efektywnej opieki środowiskowej będzie elementem równoległym do dostosowania usług społecznych do potrzeb społeczeństwa. Ze względu na zróżnicowanie potrzeb poszczególnych grup docelowych</w:t>
      </w:r>
      <w:r>
        <w:rPr>
          <w:szCs w:val="24"/>
        </w:rPr>
        <w:t>,</w:t>
      </w:r>
      <w:r w:rsidRPr="008648F5">
        <w:rPr>
          <w:szCs w:val="24"/>
        </w:rPr>
        <w:t xml:space="preserve"> dla zapewnienia efektywności wsparcia, podejmowane interwencje muszą mieć charakter zindywidualizowany, kompleksowy i długofalowy. Oznacza to</w:t>
      </w:r>
      <w:r w:rsidR="00F76621">
        <w:rPr>
          <w:szCs w:val="24"/>
        </w:rPr>
        <w:t>,</w:t>
      </w:r>
      <w:r w:rsidRPr="008648F5">
        <w:rPr>
          <w:szCs w:val="24"/>
        </w:rPr>
        <w:t xml:space="preserve"> iż projekty finansowane z Europejskiego Funduszu Rozwoju Regionalnego będą realizowane w ścisłym połączeniu z działaniami podejmowanymi w ramach wsparcia Europejskiego Funduszu Społecznego, który pełni funkcję wiodącą w tym obszarze. </w:t>
      </w:r>
    </w:p>
    <w:p w14:paraId="6AB3C639" w14:textId="77777777" w:rsidR="005B361B" w:rsidRPr="005F4418" w:rsidRDefault="005B361B" w:rsidP="005B361B">
      <w:pPr>
        <w:spacing w:before="120" w:line="240" w:lineRule="auto"/>
        <w:jc w:val="both"/>
        <w:rPr>
          <w:szCs w:val="24"/>
        </w:rPr>
      </w:pPr>
      <w:r w:rsidRPr="005F4418">
        <w:rPr>
          <w:szCs w:val="24"/>
        </w:rPr>
        <w:t>W związku z potrzebą zwiększenia dostępności do miejsc w instytucjach opieki nad dziećmi w wieku do lat 3 w regionie w ramach PI 9a udzielane będzie także wsparcie ukierunkowane na tworzenie i rozwój infrastruktury żłobkowej (w tym żłobków przyzakładowych)</w:t>
      </w:r>
      <w:r w:rsidR="001770F9">
        <w:rPr>
          <w:szCs w:val="24"/>
        </w:rPr>
        <w:t xml:space="preserve"> i</w:t>
      </w:r>
      <w:r w:rsidRPr="005F4418">
        <w:rPr>
          <w:szCs w:val="24"/>
        </w:rPr>
        <w:t xml:space="preserve"> klubów dziecięcych w celu dostosowania jej do rzeczywistych potrzeb odbiorców usług, poprawy standardów funkcjonowania istniejących placówek i świadczonych przez nie usług. Dofinansowanie uzyskają przedsięwzięcia dotyczące wyposażenia, dostosowania, adaptacji lub modernizacji infrastruktury niezbędnej do świadczenia usług, a w uzasadnionych przypadkach także budowy nowych obiektów. Powyższe działania stanowić będą uzupełnienie interwencji EFS, umożliwiającej godzenie życia zawodowego z prywatnym, w celu zwiększenia aktywności zawodowej rodziców.</w:t>
      </w:r>
    </w:p>
    <w:p w14:paraId="0DC87996" w14:textId="77777777" w:rsidR="005B361B" w:rsidRDefault="005B361B" w:rsidP="005B361B">
      <w:pPr>
        <w:spacing w:before="120" w:line="240" w:lineRule="auto"/>
        <w:jc w:val="both"/>
        <w:rPr>
          <w:szCs w:val="24"/>
        </w:rPr>
      </w:pPr>
      <w:r w:rsidRPr="005F4418">
        <w:rPr>
          <w:szCs w:val="24"/>
        </w:rPr>
        <w:t>Przedsięwzięcia zaplanowane w ramach PI 9a zmierzać będą do zmniejszenia</w:t>
      </w:r>
      <w:r>
        <w:rPr>
          <w:szCs w:val="24"/>
        </w:rPr>
        <w:t xml:space="preserve"> poziomu ubóstwa i </w:t>
      </w:r>
      <w:r w:rsidRPr="005F4418">
        <w:rPr>
          <w:szCs w:val="24"/>
        </w:rPr>
        <w:t xml:space="preserve">wykluczenia społecznego oraz skali bierności zawodowej mieszkańców województwa łódzkiego </w:t>
      </w:r>
      <w:r>
        <w:rPr>
          <w:szCs w:val="24"/>
        </w:rPr>
        <w:t xml:space="preserve">poprzez </w:t>
      </w:r>
      <w:r w:rsidRPr="005F4418">
        <w:rPr>
          <w:szCs w:val="24"/>
        </w:rPr>
        <w:t>wyrównywani</w:t>
      </w:r>
      <w:r>
        <w:rPr>
          <w:szCs w:val="24"/>
        </w:rPr>
        <w:t>e</w:t>
      </w:r>
      <w:r w:rsidRPr="005F4418">
        <w:rPr>
          <w:szCs w:val="24"/>
        </w:rPr>
        <w:t xml:space="preserve"> różnic w poziomie jakości i dostępności infrastruktury społecznej, a tym samym zapewnienie efektywnych, dostępnych i wysokiej jakości usług społecznych, odpowiadających na potrzeby mieszkańców </w:t>
      </w:r>
      <w:r>
        <w:rPr>
          <w:szCs w:val="24"/>
        </w:rPr>
        <w:t>regionu</w:t>
      </w:r>
      <w:r w:rsidRPr="005F4418">
        <w:rPr>
          <w:szCs w:val="24"/>
        </w:rPr>
        <w:t>. Interwencja koncentrować się będzie na tych obszarach i grupach docelowych, które wymagają szczególnego wsparcia, i oparta zostanie na analizie wskazującej luki w dostępie do usług.</w:t>
      </w:r>
    </w:p>
    <w:p w14:paraId="5EED3327" w14:textId="77777777" w:rsidR="005B361B" w:rsidRPr="005F4418" w:rsidRDefault="005B361B" w:rsidP="005B361B">
      <w:pPr>
        <w:spacing w:before="120" w:line="240" w:lineRule="auto"/>
        <w:jc w:val="both"/>
        <w:rPr>
          <w:szCs w:val="24"/>
        </w:rPr>
      </w:pPr>
      <w:r w:rsidRPr="00275723">
        <w:rPr>
          <w:szCs w:val="24"/>
        </w:rPr>
        <w:t xml:space="preserve">Rozwój usług społecznych i zdrowotnych na rzecz osób zagrożonych ubóstwem i wykluczeniem społecznym, wspierany ze środków EFRR, </w:t>
      </w:r>
      <w:r>
        <w:rPr>
          <w:szCs w:val="24"/>
        </w:rPr>
        <w:t xml:space="preserve">będzie </w:t>
      </w:r>
      <w:r w:rsidRPr="00275723">
        <w:rPr>
          <w:szCs w:val="24"/>
        </w:rPr>
        <w:t xml:space="preserve">zgodny z założeniami europejskich zasad przejścia z opieki instytucjonalnej do opieki środowiskowej oraz z kierunkami wskazanymi w </w:t>
      </w:r>
      <w:r w:rsidRPr="00275723">
        <w:rPr>
          <w:i/>
          <w:szCs w:val="24"/>
        </w:rPr>
        <w:t>Krajowym Programie Przeciwdziałania Ubóstwu i Wykluczeniu Społecznemu 2020: Nowy Wymiar Aktywnej Integracji</w:t>
      </w:r>
      <w:r w:rsidRPr="00275723">
        <w:rPr>
          <w:szCs w:val="24"/>
        </w:rPr>
        <w:t>.</w:t>
      </w:r>
    </w:p>
    <w:p w14:paraId="4CD039D5" w14:textId="77777777" w:rsidR="005B361B" w:rsidRPr="005F4418" w:rsidRDefault="005B361B" w:rsidP="005B361B">
      <w:pPr>
        <w:spacing w:before="120" w:line="240" w:lineRule="auto"/>
        <w:jc w:val="both"/>
        <w:rPr>
          <w:szCs w:val="24"/>
        </w:rPr>
      </w:pPr>
      <w:r w:rsidRPr="005F4418">
        <w:rPr>
          <w:bCs/>
          <w:iCs/>
          <w:szCs w:val="24"/>
        </w:rPr>
        <w:t xml:space="preserve">W ramach PI 9a przewiduje się wykorzystanie mechanizmu cross-financingu, gdy jego zastosowanie jest uzasadnione z punktu widzenia skuteczności lub efektywności osiągania założonych celów i rezultatów. Realizowane w ramach cross-financingu </w:t>
      </w:r>
      <w:r w:rsidR="00C622A2">
        <w:rPr>
          <w:bCs/>
          <w:iCs/>
          <w:szCs w:val="24"/>
        </w:rPr>
        <w:t>działania,</w:t>
      </w:r>
      <w:r w:rsidR="00C622A2" w:rsidRPr="005F4418">
        <w:rPr>
          <w:bCs/>
          <w:iCs/>
          <w:szCs w:val="24"/>
        </w:rPr>
        <w:t xml:space="preserve"> </w:t>
      </w:r>
      <w:r w:rsidRPr="005F4418">
        <w:rPr>
          <w:bCs/>
          <w:iCs/>
          <w:szCs w:val="24"/>
        </w:rPr>
        <w:t>m.in. informacyjno-promocyjn</w:t>
      </w:r>
      <w:r w:rsidR="00C622A2">
        <w:rPr>
          <w:bCs/>
          <w:iCs/>
          <w:szCs w:val="24"/>
        </w:rPr>
        <w:t>e</w:t>
      </w:r>
      <w:r w:rsidRPr="005F4418">
        <w:rPr>
          <w:bCs/>
          <w:iCs/>
          <w:szCs w:val="24"/>
        </w:rPr>
        <w:t>, szkoleniow</w:t>
      </w:r>
      <w:r w:rsidR="00C622A2">
        <w:rPr>
          <w:bCs/>
          <w:iCs/>
          <w:szCs w:val="24"/>
        </w:rPr>
        <w:t>e,</w:t>
      </w:r>
      <w:r w:rsidRPr="005F4418">
        <w:rPr>
          <w:bCs/>
          <w:iCs/>
          <w:szCs w:val="24"/>
        </w:rPr>
        <w:t xml:space="preserve"> mogą być stosowane w przypadku, gdy stanowią integralną część projektu.</w:t>
      </w:r>
      <w:r>
        <w:rPr>
          <w:bCs/>
          <w:iCs/>
          <w:szCs w:val="24"/>
        </w:rPr>
        <w:t xml:space="preserve"> </w:t>
      </w:r>
    </w:p>
    <w:p w14:paraId="6B4771F9" w14:textId="77777777" w:rsidR="005B361B" w:rsidRPr="005F4418" w:rsidRDefault="005B361B" w:rsidP="005B361B">
      <w:pPr>
        <w:spacing w:before="120" w:line="240" w:lineRule="auto"/>
        <w:jc w:val="both"/>
        <w:rPr>
          <w:bCs/>
          <w:iCs/>
          <w:szCs w:val="24"/>
        </w:rPr>
      </w:pPr>
      <w:r w:rsidRPr="005F4418">
        <w:rPr>
          <w:szCs w:val="24"/>
        </w:rPr>
        <w:t>Wsparciem w ramach PI 9a zostanie objęty obszar całego województwa łódzkiego.</w:t>
      </w:r>
      <w:r w:rsidRPr="005F4418">
        <w:rPr>
          <w:bCs/>
          <w:iCs/>
          <w:szCs w:val="24"/>
        </w:rPr>
        <w:t xml:space="preserve"> </w:t>
      </w:r>
    </w:p>
    <w:p w14:paraId="2EEC563E" w14:textId="77777777" w:rsidR="005B361B" w:rsidRPr="005F4418" w:rsidRDefault="005B361B" w:rsidP="005B361B">
      <w:pPr>
        <w:spacing w:before="120" w:line="240" w:lineRule="auto"/>
        <w:jc w:val="both"/>
        <w:rPr>
          <w:bCs/>
          <w:iCs/>
          <w:szCs w:val="24"/>
        </w:rPr>
      </w:pPr>
      <w:r w:rsidRPr="005F4418">
        <w:rPr>
          <w:bCs/>
          <w:iCs/>
          <w:szCs w:val="24"/>
        </w:rPr>
        <w:t>Realizacja ww. przedsięwzięć przyczyni się do osiągnięcia założonych celów szczegółowych PI 9a.</w:t>
      </w:r>
    </w:p>
    <w:p w14:paraId="3BB55ADF" w14:textId="77777777" w:rsidR="005B361B" w:rsidRPr="00351563" w:rsidRDefault="005B361B" w:rsidP="00351563">
      <w:pPr>
        <w:rPr>
          <w:b/>
        </w:rPr>
      </w:pPr>
      <w:r w:rsidRPr="00351563">
        <w:rPr>
          <w:b/>
        </w:rPr>
        <w:t xml:space="preserve">Typy przedsięwzięć przewidziane w ramach PI 9a: </w:t>
      </w:r>
    </w:p>
    <w:p w14:paraId="376BE864" w14:textId="77777777" w:rsidR="005B361B" w:rsidRPr="005F4418" w:rsidRDefault="005B361B" w:rsidP="005B361B">
      <w:pPr>
        <w:spacing w:before="120" w:line="240" w:lineRule="auto"/>
        <w:jc w:val="both"/>
        <w:rPr>
          <w:szCs w:val="24"/>
        </w:rPr>
      </w:pPr>
      <w:r w:rsidRPr="005F4418">
        <w:rPr>
          <w:szCs w:val="24"/>
        </w:rPr>
        <w:t>- W zakresie celu szczegółowego 1 realizowane będzie wsparcie obiektów ochrony zdrowia w zakresie chorób układu krążenia, nowotworowych, układu kostno-stawowego i mięśniowego, układu oddechowego, psychicznych oraz specyficznych zdiagnozowanych potrzeb regionalnych, a także wsparcie podmiotów leczniczych udzielających świadczeń zdrowotnych w zakresie geriatrii, opieki długoterminowej, paliatywnej i hospicyjnej. Projekty będą polegały na przeprowadzeniu niezbędnych, z punktu widzenia udzielania świadczeń zdrowotnych, prac remontowo-budowlanych oraz wyposażeniu w sprzęt medyczny podmiotów leczniczych. Potencjalna zasadność realizacji tego typu projektów w zakresie robót budowlanych weryfikowana będzie zidentyfikowanymi deficytami i potrzebami uwzględniającymi sytuację demograficzną i epidemiologiczną województwa łódzkiego oraz zapotrzebowaniem i dostępnością infrastruktury ochrony zdrowia</w:t>
      </w:r>
      <w:r w:rsidR="00F44D60">
        <w:rPr>
          <w:szCs w:val="24"/>
        </w:rPr>
        <w:t>, potwierdz</w:t>
      </w:r>
      <w:r w:rsidR="004D0423">
        <w:rPr>
          <w:szCs w:val="24"/>
        </w:rPr>
        <w:t>onymi w</w:t>
      </w:r>
      <w:r w:rsidR="00F44D60">
        <w:rPr>
          <w:szCs w:val="24"/>
        </w:rPr>
        <w:t xml:space="preserve"> </w:t>
      </w:r>
      <w:r w:rsidR="00244DDF">
        <w:rPr>
          <w:szCs w:val="24"/>
        </w:rPr>
        <w:t>mapach potrzeb zdrowotnych</w:t>
      </w:r>
      <w:r w:rsidRPr="005F4418">
        <w:rPr>
          <w:szCs w:val="24"/>
        </w:rPr>
        <w:t>.</w:t>
      </w:r>
    </w:p>
    <w:p w14:paraId="41BF13D4" w14:textId="77777777" w:rsidR="005B361B" w:rsidRPr="005F4418" w:rsidRDefault="005B361B" w:rsidP="005B361B">
      <w:pPr>
        <w:spacing w:before="120" w:line="240" w:lineRule="auto"/>
        <w:jc w:val="both"/>
        <w:rPr>
          <w:szCs w:val="24"/>
        </w:rPr>
      </w:pPr>
      <w:r w:rsidRPr="005F4418">
        <w:rPr>
          <w:szCs w:val="24"/>
        </w:rPr>
        <w:t xml:space="preserve">- W zakresie celu szczegółowego 2 interwencja obejmie wsparcie obiektów służących do świadczenia usług społecznych wraz z zakupem wyposażenia niezbędnego do osiągnięcia celów realizowanej inwestycji, w tym wsparcie instytucji pomocy i integracji społecznej, podmiotów świadczących usługi dla osób starszych, </w:t>
      </w:r>
      <w:r w:rsidR="00100686">
        <w:rPr>
          <w:szCs w:val="24"/>
        </w:rPr>
        <w:t>osób z niepełnosprawnościami</w:t>
      </w:r>
      <w:r w:rsidRPr="005F4418">
        <w:rPr>
          <w:szCs w:val="24"/>
        </w:rPr>
        <w:t>, interwencja na rzecz wsparcia rodziny i pieczy zastępczej oraz opieki nad dziećmi do trzeciego roku życia. Dofinansowanie uzyskają również przedsięwzięcia dotyczące przystosowania obiektów do pełnienia funkcji mieszkań chronionych, wspomaganych  oraz socjalnych (zadania te będą realizowane w ramach kompleksowych przedsięwzięć, w powiązaniu ze wsparciem EFS na rzecz osób zagrożonych wykluczeniem społecznym w powiązaniu z procesem aktywizacji zawodowej).</w:t>
      </w:r>
    </w:p>
    <w:p w14:paraId="5A687B23" w14:textId="77777777" w:rsidR="005B361B" w:rsidRPr="005F4418" w:rsidRDefault="005B361B" w:rsidP="005B361B">
      <w:pPr>
        <w:spacing w:before="120" w:line="240" w:lineRule="auto"/>
        <w:jc w:val="both"/>
        <w:rPr>
          <w:szCs w:val="24"/>
        </w:rPr>
      </w:pPr>
      <w:r w:rsidRPr="005F4418">
        <w:rPr>
          <w:szCs w:val="24"/>
        </w:rPr>
        <w:t>Przedsięwzięcia wdrażane w ramach PI 9a służyć będą bezpośrednio realizacji celów społecznych wynikających z interwencji EFS, w tym celów odnoszących się do włączenia społecznego i walki z ubóstwem.</w:t>
      </w:r>
    </w:p>
    <w:p w14:paraId="7548E6B9" w14:textId="77777777" w:rsidR="005B361B" w:rsidRPr="00351563" w:rsidRDefault="005B361B" w:rsidP="00895273">
      <w:pPr>
        <w:spacing w:before="240"/>
        <w:rPr>
          <w:b/>
        </w:rPr>
      </w:pPr>
      <w:r w:rsidRPr="00351563">
        <w:rPr>
          <w:b/>
        </w:rPr>
        <w:t>Główne typy beneficjentów:</w:t>
      </w:r>
    </w:p>
    <w:p w14:paraId="08C82E76" w14:textId="77777777" w:rsidR="005B361B" w:rsidRPr="005F4418" w:rsidRDefault="005B361B" w:rsidP="005B361B">
      <w:pPr>
        <w:spacing w:line="240" w:lineRule="auto"/>
        <w:jc w:val="both"/>
        <w:rPr>
          <w:bCs/>
          <w:iCs/>
          <w:szCs w:val="24"/>
        </w:rPr>
      </w:pPr>
      <w:r w:rsidRPr="005F4418">
        <w:rPr>
          <w:bCs/>
          <w:iCs/>
          <w:szCs w:val="24"/>
        </w:rPr>
        <w:t>W przypadku wsparcia usług zdrowotnych:</w:t>
      </w:r>
    </w:p>
    <w:p w14:paraId="02AB2409" w14:textId="77777777" w:rsidR="005B361B" w:rsidRDefault="005B361B" w:rsidP="00985A84">
      <w:pPr>
        <w:pStyle w:val="Akapitzlist"/>
        <w:numPr>
          <w:ilvl w:val="0"/>
          <w:numId w:val="109"/>
        </w:numPr>
        <w:spacing w:after="0" w:line="240" w:lineRule="auto"/>
        <w:ind w:left="426" w:hanging="426"/>
        <w:jc w:val="both"/>
        <w:rPr>
          <w:lang w:val="pl-PL"/>
        </w:rPr>
      </w:pPr>
      <w:r w:rsidRPr="00066623">
        <w:rPr>
          <w:szCs w:val="24"/>
          <w:lang w:val="pl-PL"/>
        </w:rPr>
        <w:t>w ramach projektów dotyczących wsparcia podmiotów udzielających świadczeń zdrowotnych w zakresie geriatrii, opieki długoterminowej oraz opieki paliatywnej i hospicyjnej:</w:t>
      </w:r>
      <w:r w:rsidR="00066623" w:rsidRPr="00066623">
        <w:rPr>
          <w:szCs w:val="24"/>
          <w:lang w:val="pl-PL"/>
        </w:rPr>
        <w:t xml:space="preserve"> </w:t>
      </w:r>
      <w:r w:rsidRPr="00895273">
        <w:rPr>
          <w:lang w:val="pl-PL"/>
        </w:rPr>
        <w:t>podmioty wykonujące działalność leczniczą, udzielające świadczeń opieki zdrowotnej finansowanych ze środków publicznych</w:t>
      </w:r>
      <w:r w:rsidR="00895273">
        <w:rPr>
          <w:lang w:val="pl-PL"/>
        </w:rPr>
        <w:t>,</w:t>
      </w:r>
    </w:p>
    <w:p w14:paraId="7A922576" w14:textId="1561BAC7" w:rsidR="005B361B" w:rsidRDefault="005B361B" w:rsidP="00985A84">
      <w:pPr>
        <w:pStyle w:val="Akapitzlist"/>
        <w:numPr>
          <w:ilvl w:val="0"/>
          <w:numId w:val="109"/>
        </w:numPr>
        <w:spacing w:after="0" w:line="240" w:lineRule="auto"/>
        <w:ind w:left="426" w:hanging="426"/>
        <w:jc w:val="both"/>
        <w:rPr>
          <w:lang w:val="pl-PL"/>
        </w:rPr>
      </w:pPr>
      <w:r w:rsidRPr="001111A6">
        <w:rPr>
          <w:lang w:val="pl-PL"/>
        </w:rPr>
        <w:t>w przypadku pozostałych projektów:</w:t>
      </w:r>
      <w:r w:rsidR="00895273" w:rsidRPr="001111A6">
        <w:rPr>
          <w:lang w:val="pl-PL"/>
        </w:rPr>
        <w:t xml:space="preserve"> </w:t>
      </w:r>
      <w:r w:rsidRPr="00895273">
        <w:rPr>
          <w:lang w:val="pl-PL"/>
        </w:rPr>
        <w:t>podmioty lecznicze udzielające świadczeń opieki zdrowotnej finansowanych ze środków publicznych: samodzielne publiczne zakłady opieki zdrowotnej, przedsiębiorcy, jednostki budżetowe oraz lekarze</w:t>
      </w:r>
      <w:r w:rsidR="00F24AFE">
        <w:rPr>
          <w:lang w:val="pl-PL"/>
        </w:rPr>
        <w:t>,</w:t>
      </w:r>
      <w:r w:rsidRPr="00895273">
        <w:rPr>
          <w:lang w:val="pl-PL"/>
        </w:rPr>
        <w:t xml:space="preserve"> pielęgniarki</w:t>
      </w:r>
      <w:r w:rsidR="00F24AFE">
        <w:rPr>
          <w:lang w:val="pl-PL"/>
        </w:rPr>
        <w:t xml:space="preserve"> i fizjoterapeuci</w:t>
      </w:r>
      <w:r w:rsidRPr="00895273">
        <w:rPr>
          <w:lang w:val="pl-PL"/>
        </w:rPr>
        <w:t>, którzy wykonują swój zawód w ramach działalności leczniczej i udzielają świadczeń opieki zdrowotnej finansowanych ze środków publicznych</w:t>
      </w:r>
      <w:r w:rsidR="00F24AFE">
        <w:rPr>
          <w:lang w:val="pl-PL"/>
        </w:rPr>
        <w:t>,</w:t>
      </w:r>
    </w:p>
    <w:p w14:paraId="53B428EA" w14:textId="61471F7C" w:rsidR="00CE534A" w:rsidRDefault="009469C3" w:rsidP="00C72285">
      <w:pPr>
        <w:pStyle w:val="Akapitzlist"/>
        <w:numPr>
          <w:ilvl w:val="0"/>
          <w:numId w:val="109"/>
        </w:numPr>
        <w:spacing w:after="0" w:line="240" w:lineRule="auto"/>
        <w:ind w:left="426" w:hanging="426"/>
        <w:jc w:val="both"/>
        <w:rPr>
          <w:bCs/>
          <w:iCs/>
          <w:szCs w:val="24"/>
          <w:lang w:val="pl-PL"/>
        </w:rPr>
      </w:pPr>
      <w:r w:rsidRPr="00C72285">
        <w:rPr>
          <w:bCs/>
          <w:iCs/>
          <w:szCs w:val="24"/>
          <w:lang w:val="pl-PL"/>
        </w:rPr>
        <w:t>W</w:t>
      </w:r>
      <w:r w:rsidR="00F24AFE" w:rsidRPr="00C72285">
        <w:rPr>
          <w:bCs/>
          <w:iCs/>
          <w:szCs w:val="24"/>
          <w:lang w:val="pl-PL"/>
        </w:rPr>
        <w:t xml:space="preserve">ojewództwo </w:t>
      </w:r>
      <w:r w:rsidRPr="00C72285">
        <w:rPr>
          <w:bCs/>
          <w:iCs/>
          <w:szCs w:val="24"/>
          <w:lang w:val="pl-PL"/>
        </w:rPr>
        <w:t>Ł</w:t>
      </w:r>
      <w:r w:rsidR="00F24AFE" w:rsidRPr="00C72285">
        <w:rPr>
          <w:bCs/>
          <w:iCs/>
          <w:szCs w:val="24"/>
          <w:lang w:val="pl-PL"/>
        </w:rPr>
        <w:t>ódzkie</w:t>
      </w:r>
      <w:r w:rsidR="001C797E">
        <w:rPr>
          <w:bCs/>
          <w:iCs/>
          <w:szCs w:val="24"/>
          <w:lang w:val="pl-PL"/>
        </w:rPr>
        <w:t>,</w:t>
      </w:r>
    </w:p>
    <w:p w14:paraId="41926BF4" w14:textId="77777777" w:rsidR="0054102F" w:rsidRPr="00C72285" w:rsidRDefault="0054102F" w:rsidP="00C72285">
      <w:pPr>
        <w:pStyle w:val="Akapitzlist"/>
        <w:numPr>
          <w:ilvl w:val="0"/>
          <w:numId w:val="109"/>
        </w:numPr>
        <w:spacing w:after="0" w:line="240" w:lineRule="auto"/>
        <w:ind w:left="426" w:hanging="426"/>
        <w:jc w:val="both"/>
        <w:rPr>
          <w:bCs/>
          <w:iCs/>
          <w:szCs w:val="24"/>
          <w:lang w:val="pl-PL"/>
        </w:rPr>
      </w:pPr>
      <w:r>
        <w:rPr>
          <w:bCs/>
          <w:iCs/>
          <w:szCs w:val="24"/>
          <w:lang w:val="pl-PL"/>
        </w:rPr>
        <w:t>Inwestycje Medyczne Łódzkiego Sp. z o.o.</w:t>
      </w:r>
    </w:p>
    <w:p w14:paraId="29444C67" w14:textId="77777777" w:rsidR="005B361B" w:rsidRPr="00587D5A" w:rsidRDefault="005B361B" w:rsidP="005A4327">
      <w:pPr>
        <w:spacing w:after="0" w:line="240" w:lineRule="auto"/>
        <w:jc w:val="both"/>
        <w:rPr>
          <w:szCs w:val="24"/>
        </w:rPr>
      </w:pPr>
      <w:r w:rsidRPr="00F3567A">
        <w:rPr>
          <w:szCs w:val="24"/>
        </w:rPr>
        <w:t>z wyłączeniem podmiotów, które będą kwalifikowały się do otrzymania wsparcia w ramach Programu Operacyjnego Infrastruktura i Środowisko (wyłączenie to nie dotyczy szpitali ponadregionalnych posiadających w swoich strukturach oddziały geriatryczne)</w:t>
      </w:r>
      <w:r w:rsidR="005A4327">
        <w:rPr>
          <w:szCs w:val="24"/>
        </w:rPr>
        <w:t xml:space="preserve">. </w:t>
      </w:r>
      <w:r w:rsidR="005A4327" w:rsidRPr="005A4327">
        <w:rPr>
          <w:szCs w:val="24"/>
        </w:rPr>
        <w:t>Odstępstwa od</w:t>
      </w:r>
      <w:r w:rsidR="005A4327">
        <w:rPr>
          <w:szCs w:val="24"/>
        </w:rPr>
        <w:t xml:space="preserve"> powyższej demarkacji z POIŚ</w:t>
      </w:r>
      <w:r w:rsidR="005A4327" w:rsidRPr="005A4327">
        <w:rPr>
          <w:szCs w:val="24"/>
        </w:rPr>
        <w:t xml:space="preserve"> dotycz</w:t>
      </w:r>
      <w:r w:rsidR="005A4327">
        <w:rPr>
          <w:szCs w:val="24"/>
        </w:rPr>
        <w:t xml:space="preserve">yć mogą </w:t>
      </w:r>
      <w:r w:rsidR="005A4327" w:rsidRPr="005A4327">
        <w:rPr>
          <w:szCs w:val="24"/>
        </w:rPr>
        <w:t>wyłącznie projektów związanych z</w:t>
      </w:r>
      <w:r w:rsidR="005A4327">
        <w:rPr>
          <w:szCs w:val="24"/>
        </w:rPr>
        <w:t xml:space="preserve"> </w:t>
      </w:r>
      <w:r w:rsidR="005A4327" w:rsidRPr="005A4327">
        <w:rPr>
          <w:szCs w:val="24"/>
        </w:rPr>
        <w:t xml:space="preserve">walką z zagrożeniem epidemiologicznym </w:t>
      </w:r>
      <w:r w:rsidR="00B41A76">
        <w:rPr>
          <w:szCs w:val="24"/>
        </w:rPr>
        <w:t xml:space="preserve">COVID-19 </w:t>
      </w:r>
      <w:r w:rsidR="005A4327">
        <w:rPr>
          <w:szCs w:val="24"/>
        </w:rPr>
        <w:t xml:space="preserve">i </w:t>
      </w:r>
      <w:r w:rsidR="005A4327" w:rsidRPr="005A4327">
        <w:rPr>
          <w:szCs w:val="24"/>
        </w:rPr>
        <w:t>wymaga</w:t>
      </w:r>
      <w:r w:rsidR="005A4327">
        <w:rPr>
          <w:szCs w:val="24"/>
        </w:rPr>
        <w:t>ją</w:t>
      </w:r>
      <w:r w:rsidR="005A4327" w:rsidRPr="005A4327">
        <w:rPr>
          <w:szCs w:val="24"/>
        </w:rPr>
        <w:t xml:space="preserve"> uzgodnienia z woje</w:t>
      </w:r>
      <w:r w:rsidR="005A4327">
        <w:rPr>
          <w:szCs w:val="24"/>
        </w:rPr>
        <w:t>wodą oraz Ministerstwem Zdrowia</w:t>
      </w:r>
      <w:r>
        <w:rPr>
          <w:szCs w:val="24"/>
        </w:rPr>
        <w:t>.</w:t>
      </w:r>
    </w:p>
    <w:p w14:paraId="3C33E050" w14:textId="77777777" w:rsidR="005B361B" w:rsidRPr="005F4418" w:rsidRDefault="005B361B" w:rsidP="005B361B">
      <w:pPr>
        <w:spacing w:after="0" w:line="240" w:lineRule="auto"/>
        <w:jc w:val="both"/>
        <w:rPr>
          <w:szCs w:val="24"/>
        </w:rPr>
      </w:pPr>
    </w:p>
    <w:p w14:paraId="2D312F2F" w14:textId="77777777" w:rsidR="005B361B" w:rsidRPr="005F4418" w:rsidRDefault="005B361B" w:rsidP="005B361B">
      <w:pPr>
        <w:spacing w:line="240" w:lineRule="auto"/>
        <w:rPr>
          <w:szCs w:val="24"/>
        </w:rPr>
      </w:pPr>
      <w:r w:rsidRPr="005F4418">
        <w:rPr>
          <w:szCs w:val="24"/>
        </w:rPr>
        <w:t>W przypadku wsparcia usług społecznych:</w:t>
      </w:r>
    </w:p>
    <w:p w14:paraId="52EBFAE9" w14:textId="77777777" w:rsidR="005B361B" w:rsidRPr="005F4418" w:rsidRDefault="005B361B" w:rsidP="005B361B">
      <w:pPr>
        <w:spacing w:after="0" w:line="240" w:lineRule="auto"/>
        <w:rPr>
          <w:szCs w:val="24"/>
        </w:rPr>
      </w:pPr>
      <w:r w:rsidRPr="005F4418">
        <w:rPr>
          <w:szCs w:val="24"/>
        </w:rPr>
        <w:t>- jednostki samorządu terytorialnego, związki, porozumienia i stowarzyszenia jst,</w:t>
      </w:r>
    </w:p>
    <w:p w14:paraId="42059882" w14:textId="77777777" w:rsidR="005B361B" w:rsidRPr="005F4418" w:rsidRDefault="005B361B" w:rsidP="005B361B">
      <w:pPr>
        <w:spacing w:after="0" w:line="240" w:lineRule="auto"/>
        <w:rPr>
          <w:szCs w:val="24"/>
        </w:rPr>
      </w:pPr>
      <w:r w:rsidRPr="005F4418">
        <w:rPr>
          <w:szCs w:val="24"/>
        </w:rPr>
        <w:t>- jednostki organizacyjne jst posiadające osobowość prawną,</w:t>
      </w:r>
    </w:p>
    <w:p w14:paraId="6BB88139" w14:textId="77777777" w:rsidR="005B361B" w:rsidRPr="005F4418" w:rsidRDefault="005B361B" w:rsidP="005B361B">
      <w:pPr>
        <w:spacing w:after="0" w:line="240" w:lineRule="auto"/>
        <w:rPr>
          <w:szCs w:val="24"/>
        </w:rPr>
      </w:pPr>
      <w:r w:rsidRPr="005F4418">
        <w:rPr>
          <w:szCs w:val="24"/>
        </w:rPr>
        <w:t>- jednostki sektora finansów publicznych posiadające osobowość prawną,</w:t>
      </w:r>
    </w:p>
    <w:p w14:paraId="20426B49" w14:textId="77777777" w:rsidR="005B361B" w:rsidRPr="005F4418" w:rsidRDefault="005B361B" w:rsidP="005B361B">
      <w:pPr>
        <w:spacing w:after="0" w:line="240" w:lineRule="auto"/>
        <w:jc w:val="both"/>
        <w:rPr>
          <w:szCs w:val="24"/>
        </w:rPr>
      </w:pPr>
      <w:r w:rsidRPr="005F4418">
        <w:rPr>
          <w:szCs w:val="24"/>
        </w:rPr>
        <w:t>- podmioty lecznicze w rozumieniu art. 4 ust. 1 ustawy z dnia 15 kwietnia 2011 r. o działalności leczniczej (Dz.U. 2011 Nr 112 poz. 654 z późn. zm.),</w:t>
      </w:r>
    </w:p>
    <w:p w14:paraId="2F1A8180" w14:textId="77777777" w:rsidR="005B361B" w:rsidRPr="005F4418" w:rsidRDefault="005B361B" w:rsidP="005B361B">
      <w:pPr>
        <w:spacing w:after="0" w:line="240" w:lineRule="auto"/>
        <w:rPr>
          <w:szCs w:val="24"/>
        </w:rPr>
      </w:pPr>
      <w:r w:rsidRPr="005F4418">
        <w:rPr>
          <w:szCs w:val="24"/>
        </w:rPr>
        <w:t>- podmioty ekonomii społecznej,</w:t>
      </w:r>
    </w:p>
    <w:p w14:paraId="26E6C4E6" w14:textId="77777777" w:rsidR="005B361B" w:rsidRPr="005F4418" w:rsidRDefault="005B361B" w:rsidP="005B361B">
      <w:pPr>
        <w:spacing w:after="0" w:line="240" w:lineRule="auto"/>
        <w:rPr>
          <w:szCs w:val="24"/>
        </w:rPr>
      </w:pPr>
      <w:r w:rsidRPr="005F4418">
        <w:rPr>
          <w:szCs w:val="24"/>
        </w:rPr>
        <w:t>- organizacje pozarządowe,</w:t>
      </w:r>
    </w:p>
    <w:p w14:paraId="7E1C6446" w14:textId="77777777" w:rsidR="005B361B" w:rsidRPr="005F4418" w:rsidRDefault="005B361B" w:rsidP="005B361B">
      <w:pPr>
        <w:spacing w:after="0" w:line="240" w:lineRule="auto"/>
        <w:rPr>
          <w:szCs w:val="24"/>
        </w:rPr>
      </w:pPr>
      <w:r w:rsidRPr="005F4418">
        <w:rPr>
          <w:szCs w:val="24"/>
        </w:rPr>
        <w:t>- kościoły, związki wyznaniowe oraz osoby prawne kościołów i związków wyznaniowych,</w:t>
      </w:r>
    </w:p>
    <w:p w14:paraId="223FBE87" w14:textId="77777777" w:rsidR="005B361B" w:rsidRPr="005F4418" w:rsidRDefault="005B361B" w:rsidP="005B361B">
      <w:pPr>
        <w:spacing w:after="0" w:line="240" w:lineRule="auto"/>
        <w:rPr>
          <w:szCs w:val="24"/>
        </w:rPr>
      </w:pPr>
      <w:r w:rsidRPr="005F4418">
        <w:rPr>
          <w:szCs w:val="24"/>
        </w:rPr>
        <w:t>- przedsiębiorcy,</w:t>
      </w:r>
    </w:p>
    <w:p w14:paraId="027D0681" w14:textId="77777777" w:rsidR="005B361B" w:rsidRPr="005F4418" w:rsidRDefault="005B361B" w:rsidP="005B361B">
      <w:pPr>
        <w:spacing w:after="0" w:line="240" w:lineRule="auto"/>
        <w:rPr>
          <w:szCs w:val="24"/>
        </w:rPr>
      </w:pPr>
      <w:r w:rsidRPr="005F4418">
        <w:rPr>
          <w:szCs w:val="24"/>
        </w:rPr>
        <w:t>- TBS.</w:t>
      </w:r>
    </w:p>
    <w:p w14:paraId="116F44F4" w14:textId="77777777" w:rsidR="005B361B" w:rsidRPr="005F4418" w:rsidRDefault="005B361B" w:rsidP="005B361B">
      <w:pPr>
        <w:spacing w:after="0" w:line="240" w:lineRule="auto"/>
        <w:rPr>
          <w:szCs w:val="24"/>
        </w:rPr>
      </w:pPr>
    </w:p>
    <w:p w14:paraId="74B5000F" w14:textId="77777777" w:rsidR="005B361B" w:rsidRPr="00351563" w:rsidRDefault="005B361B" w:rsidP="00351563">
      <w:pPr>
        <w:rPr>
          <w:b/>
        </w:rPr>
      </w:pPr>
      <w:r w:rsidRPr="00351563">
        <w:rPr>
          <w:b/>
        </w:rPr>
        <w:t xml:space="preserve">Główne grupy docelowe: </w:t>
      </w:r>
    </w:p>
    <w:p w14:paraId="5ED031DD" w14:textId="77777777" w:rsidR="001770F9" w:rsidRPr="005F4418" w:rsidRDefault="001770F9" w:rsidP="001770F9">
      <w:pPr>
        <w:jc w:val="both"/>
        <w:rPr>
          <w:bCs/>
          <w:iCs/>
        </w:rPr>
      </w:pPr>
      <w:r w:rsidRPr="005F4418">
        <w:rPr>
          <w:bCs/>
          <w:iCs/>
        </w:rPr>
        <w:t>- mieszkańcy województwa łódzkiego</w:t>
      </w:r>
      <w:r>
        <w:rPr>
          <w:bCs/>
          <w:iCs/>
        </w:rPr>
        <w:t>, podmioty korzystające z rezultatów projektu.</w:t>
      </w:r>
    </w:p>
    <w:p w14:paraId="7415D335" w14:textId="77777777" w:rsidR="001770F9" w:rsidRPr="00351563" w:rsidRDefault="001770F9" w:rsidP="001770F9">
      <w:pPr>
        <w:spacing w:before="240" w:line="240" w:lineRule="auto"/>
        <w:jc w:val="both"/>
        <w:rPr>
          <w:b/>
          <w:color w:val="548DD4"/>
        </w:rPr>
      </w:pPr>
      <w:r w:rsidRPr="00351563">
        <w:rPr>
          <w:b/>
          <w:color w:val="548DD4"/>
        </w:rPr>
        <w:t>2.A.6.2 (VII-9a) Kierunkowe zasady wyboru operacji</w:t>
      </w:r>
    </w:p>
    <w:p w14:paraId="045495FD" w14:textId="77777777" w:rsidR="001770F9" w:rsidRPr="005F4418" w:rsidRDefault="001770F9" w:rsidP="001770F9">
      <w:pPr>
        <w:spacing w:before="120" w:line="240" w:lineRule="auto"/>
        <w:jc w:val="both"/>
        <w:rPr>
          <w:szCs w:val="24"/>
        </w:rPr>
      </w:pPr>
      <w:r w:rsidRPr="005F4418">
        <w:rPr>
          <w:szCs w:val="24"/>
        </w:rPr>
        <w:t>W ramach PI 9a przewiduje się wybór projektów do dofinansowania w trybie konkursowym</w:t>
      </w:r>
      <w:r w:rsidR="00314DEC">
        <w:rPr>
          <w:szCs w:val="24"/>
        </w:rPr>
        <w:t>, który będzie podstawowym trybem wyboru,</w:t>
      </w:r>
      <w:r w:rsidRPr="005F4418">
        <w:rPr>
          <w:szCs w:val="24"/>
        </w:rPr>
        <w:t xml:space="preserve"> i pozakonkursowym.</w:t>
      </w:r>
    </w:p>
    <w:p w14:paraId="3C0AB698" w14:textId="6900A88B" w:rsidR="001770F9" w:rsidRDefault="00314DEC" w:rsidP="001770F9">
      <w:pPr>
        <w:spacing w:before="120" w:line="240" w:lineRule="auto"/>
        <w:jc w:val="both"/>
        <w:rPr>
          <w:szCs w:val="24"/>
        </w:rPr>
      </w:pPr>
      <w:r>
        <w:rPr>
          <w:szCs w:val="24"/>
        </w:rPr>
        <w:t>T</w:t>
      </w:r>
      <w:r w:rsidR="001770F9" w:rsidRPr="00C25877">
        <w:rPr>
          <w:szCs w:val="24"/>
        </w:rPr>
        <w:t xml:space="preserve">ryb pozakonkursowy stosowany będzie w uzasadnionych przypadkach, które czynią tryb konkursowy nieefektywnym lub niemożliwym do zastosowania, w tym </w:t>
      </w:r>
      <w:r w:rsidR="001770F9">
        <w:rPr>
          <w:szCs w:val="24"/>
        </w:rPr>
        <w:t>w stosunku</w:t>
      </w:r>
      <w:r w:rsidR="001770F9" w:rsidRPr="005F4418">
        <w:rPr>
          <w:szCs w:val="24"/>
        </w:rPr>
        <w:t xml:space="preserve"> do projektów w </w:t>
      </w:r>
      <w:r w:rsidR="001770F9">
        <w:rPr>
          <w:szCs w:val="24"/>
        </w:rPr>
        <w:t>KT</w:t>
      </w:r>
      <w:r w:rsidR="001770F9" w:rsidRPr="005F4418">
        <w:rPr>
          <w:szCs w:val="24"/>
        </w:rPr>
        <w:t>.</w:t>
      </w:r>
    </w:p>
    <w:p w14:paraId="020BBB17" w14:textId="77777777" w:rsidR="002E23A9" w:rsidRPr="005F4418" w:rsidRDefault="002E23A9" w:rsidP="001770F9">
      <w:pPr>
        <w:spacing w:before="120" w:line="240" w:lineRule="auto"/>
        <w:jc w:val="both"/>
        <w:rPr>
          <w:szCs w:val="24"/>
        </w:rPr>
      </w:pPr>
      <w:r w:rsidRPr="00D62FD0">
        <w:rPr>
          <w:szCs w:val="24"/>
        </w:rPr>
        <w:t xml:space="preserve">Przewiduje się realizację </w:t>
      </w:r>
      <w:r w:rsidR="007E1346">
        <w:rPr>
          <w:szCs w:val="24"/>
        </w:rPr>
        <w:t xml:space="preserve">przez Województwo Łódzkie </w:t>
      </w:r>
      <w:r w:rsidRPr="00D62FD0">
        <w:rPr>
          <w:szCs w:val="24"/>
        </w:rPr>
        <w:t>projekt</w:t>
      </w:r>
      <w:r w:rsidR="00C24117">
        <w:rPr>
          <w:szCs w:val="24"/>
        </w:rPr>
        <w:t>ów</w:t>
      </w:r>
      <w:r w:rsidRPr="00D62FD0">
        <w:rPr>
          <w:szCs w:val="24"/>
        </w:rPr>
        <w:t xml:space="preserve"> pozakonkursow</w:t>
      </w:r>
      <w:r w:rsidR="00C24117">
        <w:rPr>
          <w:szCs w:val="24"/>
        </w:rPr>
        <w:t>ych</w:t>
      </w:r>
      <w:r w:rsidR="0054102F">
        <w:rPr>
          <w:szCs w:val="24"/>
        </w:rPr>
        <w:t>, uzgodnion</w:t>
      </w:r>
      <w:r w:rsidR="007E1346">
        <w:rPr>
          <w:szCs w:val="24"/>
        </w:rPr>
        <w:t>ych</w:t>
      </w:r>
      <w:r w:rsidR="0054102F">
        <w:rPr>
          <w:szCs w:val="24"/>
        </w:rPr>
        <w:t xml:space="preserve"> z Wojewodą Łódzkim,</w:t>
      </w:r>
      <w:r w:rsidR="00CE534A">
        <w:rPr>
          <w:szCs w:val="24"/>
        </w:rPr>
        <w:t xml:space="preserve"> służąc</w:t>
      </w:r>
      <w:r w:rsidR="007E1346">
        <w:rPr>
          <w:szCs w:val="24"/>
        </w:rPr>
        <w:t>ych</w:t>
      </w:r>
      <w:r w:rsidR="00CE534A">
        <w:rPr>
          <w:szCs w:val="24"/>
        </w:rPr>
        <w:t xml:space="preserve"> </w:t>
      </w:r>
      <w:r w:rsidR="00CE534A" w:rsidRPr="00CE534A">
        <w:rPr>
          <w:szCs w:val="24"/>
        </w:rPr>
        <w:t>zapobiegani</w:t>
      </w:r>
      <w:r w:rsidR="00CE534A">
        <w:rPr>
          <w:szCs w:val="24"/>
        </w:rPr>
        <w:t>u</w:t>
      </w:r>
      <w:r w:rsidR="00CE534A" w:rsidRPr="00CE534A">
        <w:rPr>
          <w:szCs w:val="24"/>
        </w:rPr>
        <w:t>, przeciwdziałani</w:t>
      </w:r>
      <w:r w:rsidR="00CE534A">
        <w:rPr>
          <w:szCs w:val="24"/>
        </w:rPr>
        <w:t>u</w:t>
      </w:r>
      <w:r w:rsidR="00CE534A" w:rsidRPr="00CE534A">
        <w:rPr>
          <w:szCs w:val="24"/>
        </w:rPr>
        <w:t xml:space="preserve"> </w:t>
      </w:r>
      <w:r w:rsidR="00AB45B3">
        <w:rPr>
          <w:szCs w:val="24"/>
        </w:rPr>
        <w:t>lub</w:t>
      </w:r>
      <w:r w:rsidR="00CE534A" w:rsidRPr="00CE534A">
        <w:rPr>
          <w:szCs w:val="24"/>
        </w:rPr>
        <w:t xml:space="preserve"> zwalczani</w:t>
      </w:r>
      <w:r w:rsidR="00CE534A">
        <w:rPr>
          <w:szCs w:val="24"/>
        </w:rPr>
        <w:t>u epidemii COVID-19.</w:t>
      </w:r>
    </w:p>
    <w:p w14:paraId="17151AFA" w14:textId="189E47C9" w:rsidR="001770F9" w:rsidRPr="005F4418" w:rsidRDefault="00314DEC" w:rsidP="001770F9">
      <w:pPr>
        <w:spacing w:before="120" w:line="240" w:lineRule="auto"/>
        <w:jc w:val="both"/>
        <w:rPr>
          <w:szCs w:val="24"/>
        </w:rPr>
      </w:pPr>
      <w:r>
        <w:rPr>
          <w:szCs w:val="24"/>
        </w:rPr>
        <w:t>W</w:t>
      </w:r>
      <w:r w:rsidR="001770F9" w:rsidRPr="005F4418">
        <w:rPr>
          <w:szCs w:val="24"/>
        </w:rPr>
        <w:t>eryfikacj</w:t>
      </w:r>
      <w:r>
        <w:rPr>
          <w:szCs w:val="24"/>
        </w:rPr>
        <w:t>a</w:t>
      </w:r>
      <w:r w:rsidR="001770F9" w:rsidRPr="005F4418">
        <w:rPr>
          <w:szCs w:val="24"/>
        </w:rPr>
        <w:t xml:space="preserve"> projektów</w:t>
      </w:r>
      <w:r>
        <w:rPr>
          <w:szCs w:val="24"/>
        </w:rPr>
        <w:t xml:space="preserve"> dokonywana</w:t>
      </w:r>
      <w:r w:rsidR="001770F9" w:rsidRPr="005F4418">
        <w:rPr>
          <w:szCs w:val="24"/>
        </w:rPr>
        <w:t xml:space="preserve"> będzie </w:t>
      </w:r>
      <w:r>
        <w:rPr>
          <w:szCs w:val="24"/>
        </w:rPr>
        <w:t>w oparciu o</w:t>
      </w:r>
      <w:r w:rsidR="001770F9" w:rsidRPr="005F4418">
        <w:rPr>
          <w:szCs w:val="24"/>
        </w:rPr>
        <w:t xml:space="preserve"> kryteria zatwierdzone przez KM RPO WŁ</w:t>
      </w:r>
      <w:r>
        <w:rPr>
          <w:szCs w:val="24"/>
        </w:rPr>
        <w:t>,</w:t>
      </w:r>
      <w:r w:rsidR="001770F9" w:rsidRPr="005F4418">
        <w:rPr>
          <w:szCs w:val="24"/>
        </w:rPr>
        <w:t xml:space="preserve"> </w:t>
      </w:r>
      <w:r>
        <w:rPr>
          <w:szCs w:val="24"/>
        </w:rPr>
        <w:t>które</w:t>
      </w:r>
      <w:r w:rsidR="001770F9" w:rsidRPr="005F4418">
        <w:rPr>
          <w:szCs w:val="24"/>
        </w:rPr>
        <w:t xml:space="preserve"> będą precyzyjne, mierzalne i obiektywne i posłużą zapewnieniu selekcji wysokiej jakości projektów optymalnych</w:t>
      </w:r>
      <w:r w:rsidR="001770F9">
        <w:rPr>
          <w:szCs w:val="24"/>
        </w:rPr>
        <w:t xml:space="preserve"> z punktu widzenia efektywnej i </w:t>
      </w:r>
      <w:r w:rsidR="001770F9" w:rsidRPr="005F4418">
        <w:rPr>
          <w:szCs w:val="24"/>
        </w:rPr>
        <w:t>prawidłowej realizacji celów szczegółowych PI 9a i osiągnięcia zakładanych rezultatów. Kryteria uwzględni</w:t>
      </w:r>
      <w:r w:rsidR="001770F9">
        <w:rPr>
          <w:szCs w:val="24"/>
        </w:rPr>
        <w:t>ą</w:t>
      </w:r>
      <w:r w:rsidR="001770F9" w:rsidRPr="005F4418">
        <w:rPr>
          <w:szCs w:val="24"/>
        </w:rPr>
        <w:t xml:space="preserve"> horyzontalne zasady ustanowione w art. 7 i 8 rozporządzenia ogólnego.</w:t>
      </w:r>
    </w:p>
    <w:p w14:paraId="1FB8B673" w14:textId="260BA133" w:rsidR="001770F9" w:rsidRPr="005F4418" w:rsidRDefault="001770F9" w:rsidP="001770F9">
      <w:pPr>
        <w:spacing w:line="240" w:lineRule="auto"/>
        <w:jc w:val="both"/>
        <w:rPr>
          <w:szCs w:val="24"/>
        </w:rPr>
      </w:pPr>
      <w:r w:rsidRPr="005F4418">
        <w:rPr>
          <w:szCs w:val="24"/>
        </w:rPr>
        <w:t>Procedury wyboru i oceny projektów zostaną określone przez IZ RPO WŁ w dokumentach wdrożeniowych.</w:t>
      </w:r>
      <w:r>
        <w:rPr>
          <w:szCs w:val="24"/>
        </w:rPr>
        <w:t xml:space="preserve"> </w:t>
      </w:r>
      <w:r w:rsidRPr="005F4418">
        <w:rPr>
          <w:szCs w:val="24"/>
        </w:rPr>
        <w:t>System wyboru projektów będzie koncentrował się na zapewnieniu efektywności</w:t>
      </w:r>
      <w:r w:rsidR="00314DEC">
        <w:rPr>
          <w:szCs w:val="24"/>
        </w:rPr>
        <w:t>,</w:t>
      </w:r>
      <w:r w:rsidRPr="005F4418">
        <w:rPr>
          <w:szCs w:val="24"/>
        </w:rPr>
        <w:t xml:space="preserve"> </w:t>
      </w:r>
      <w:r w:rsidR="00314DEC" w:rsidRPr="005F4418">
        <w:rPr>
          <w:szCs w:val="24"/>
        </w:rPr>
        <w:t xml:space="preserve">przejrzystości, bezstronności </w:t>
      </w:r>
      <w:r w:rsidRPr="005F4418">
        <w:rPr>
          <w:szCs w:val="24"/>
        </w:rPr>
        <w:t>procesu selekcji</w:t>
      </w:r>
      <w:r w:rsidR="001C797E">
        <w:rPr>
          <w:szCs w:val="24"/>
        </w:rPr>
        <w:t>,</w:t>
      </w:r>
      <w:r w:rsidRPr="005F4418">
        <w:rPr>
          <w:szCs w:val="24"/>
        </w:rPr>
        <w:t xml:space="preserve"> gwarant</w:t>
      </w:r>
      <w:r w:rsidR="00314DEC">
        <w:rPr>
          <w:szCs w:val="24"/>
        </w:rPr>
        <w:t>ując</w:t>
      </w:r>
      <w:r w:rsidRPr="005F4418">
        <w:rPr>
          <w:szCs w:val="24"/>
        </w:rPr>
        <w:t xml:space="preserve"> efektywne wydatkowanie środków unijnych.</w:t>
      </w:r>
    </w:p>
    <w:p w14:paraId="0C3C2B27" w14:textId="77777777" w:rsidR="004E3D58" w:rsidRPr="005F4418" w:rsidRDefault="004E3D58" w:rsidP="004E3D58">
      <w:pPr>
        <w:spacing w:before="120" w:line="240" w:lineRule="auto"/>
        <w:jc w:val="both"/>
        <w:rPr>
          <w:szCs w:val="24"/>
        </w:rPr>
      </w:pPr>
      <w:r>
        <w:rPr>
          <w:szCs w:val="24"/>
        </w:rPr>
        <w:t>Interwencja na rzecz osób zagrożonych ubóstwem i wykluczeniem społecznym powinna być zgodna z założeniami europejskich zasad przejścia z opieki instytucjonalnej do opieki środowiskowej i</w:t>
      </w:r>
      <w:r w:rsidRPr="005F4418">
        <w:rPr>
          <w:szCs w:val="24"/>
        </w:rPr>
        <w:t xml:space="preserve"> kierunkami wskazanymi w </w:t>
      </w:r>
      <w:r w:rsidRPr="005F4418">
        <w:rPr>
          <w:i/>
          <w:szCs w:val="24"/>
        </w:rPr>
        <w:t>Krajowym Programie Przeciwdziałania Ubóstwu i Wykluczeniu Społecznemu 2020: Nowy Wymiar Aktywnej Integracji</w:t>
      </w:r>
      <w:r w:rsidRPr="005F4418">
        <w:rPr>
          <w:szCs w:val="24"/>
        </w:rPr>
        <w:t xml:space="preserve"> oraz uwzględniać mus</w:t>
      </w:r>
      <w:r>
        <w:rPr>
          <w:szCs w:val="24"/>
        </w:rPr>
        <w:t>i</w:t>
      </w:r>
      <w:r w:rsidRPr="005F4418">
        <w:rPr>
          <w:szCs w:val="24"/>
        </w:rPr>
        <w:t xml:space="preserve"> potrzeby terytorialne </w:t>
      </w:r>
      <w:r>
        <w:rPr>
          <w:szCs w:val="24"/>
        </w:rPr>
        <w:t>i</w:t>
      </w:r>
      <w:r w:rsidRPr="005F4418">
        <w:rPr>
          <w:szCs w:val="24"/>
        </w:rPr>
        <w:t xml:space="preserve"> trendy demograficzne. Preferowane będą projekty mające na celu rozwój usług opieki realizowanych przez społeczności lokalne.</w:t>
      </w:r>
    </w:p>
    <w:p w14:paraId="7B5034AE" w14:textId="77777777" w:rsidR="004E3D58" w:rsidDel="00C622A2" w:rsidRDefault="004E3D58" w:rsidP="004E3D58">
      <w:pPr>
        <w:spacing w:line="240" w:lineRule="auto"/>
        <w:jc w:val="both"/>
        <w:rPr>
          <w:szCs w:val="24"/>
        </w:rPr>
      </w:pPr>
      <w:r>
        <w:rPr>
          <w:szCs w:val="24"/>
        </w:rPr>
        <w:t>W</w:t>
      </w:r>
      <w:r w:rsidRPr="005F4418" w:rsidDel="00C622A2">
        <w:rPr>
          <w:szCs w:val="24"/>
        </w:rPr>
        <w:t xml:space="preserve"> przypadku wsparcia usług zdrowotnych realizowane będą projekty wynikające z </w:t>
      </w:r>
      <w:r w:rsidRPr="005F4418" w:rsidDel="00C622A2">
        <w:rPr>
          <w:i/>
          <w:szCs w:val="24"/>
        </w:rPr>
        <w:t>Policy paper</w:t>
      </w:r>
      <w:r w:rsidRPr="005F4418" w:rsidDel="00C622A2">
        <w:rPr>
          <w:szCs w:val="24"/>
        </w:rPr>
        <w:t xml:space="preserve">. </w:t>
      </w:r>
    </w:p>
    <w:p w14:paraId="4F01FC48" w14:textId="2733F0CE" w:rsidR="004E3D58" w:rsidRPr="005F4418" w:rsidRDefault="004E3D58" w:rsidP="004E3D58">
      <w:pPr>
        <w:spacing w:before="120" w:line="240" w:lineRule="auto"/>
        <w:jc w:val="both"/>
        <w:rPr>
          <w:szCs w:val="24"/>
        </w:rPr>
      </w:pPr>
      <w:r w:rsidRPr="005F4418">
        <w:rPr>
          <w:szCs w:val="24"/>
        </w:rPr>
        <w:t xml:space="preserve">Projekty </w:t>
      </w:r>
      <w:r>
        <w:rPr>
          <w:szCs w:val="24"/>
        </w:rPr>
        <w:t>w zakresie ochrony zdrowia będą</w:t>
      </w:r>
      <w:r w:rsidRPr="005F4418">
        <w:rPr>
          <w:szCs w:val="24"/>
        </w:rPr>
        <w:t xml:space="preserve"> kwalifikowalne</w:t>
      </w:r>
      <w:r>
        <w:rPr>
          <w:szCs w:val="24"/>
        </w:rPr>
        <w:t xml:space="preserve"> pod warunkiem </w:t>
      </w:r>
      <w:r w:rsidRPr="005F4418">
        <w:rPr>
          <w:szCs w:val="24"/>
        </w:rPr>
        <w:t>zgodn</w:t>
      </w:r>
      <w:r>
        <w:rPr>
          <w:szCs w:val="24"/>
        </w:rPr>
        <w:t>ości</w:t>
      </w:r>
      <w:r w:rsidRPr="005F4418">
        <w:rPr>
          <w:szCs w:val="24"/>
        </w:rPr>
        <w:t xml:space="preserve"> z Planem działań uzgo</w:t>
      </w:r>
      <w:r>
        <w:rPr>
          <w:szCs w:val="24"/>
        </w:rPr>
        <w:t>dnionym przez Komitet Sterujący</w:t>
      </w:r>
      <w:r w:rsidRPr="005F4418">
        <w:rPr>
          <w:szCs w:val="24"/>
        </w:rPr>
        <w:t xml:space="preserve"> </w:t>
      </w:r>
      <w:r>
        <w:rPr>
          <w:szCs w:val="24"/>
        </w:rPr>
        <w:t>oraz</w:t>
      </w:r>
      <w:r w:rsidRPr="005F4418">
        <w:rPr>
          <w:szCs w:val="24"/>
        </w:rPr>
        <w:t xml:space="preserve"> zasadnoś</w:t>
      </w:r>
      <w:r>
        <w:rPr>
          <w:szCs w:val="24"/>
        </w:rPr>
        <w:t>ci</w:t>
      </w:r>
      <w:r w:rsidRPr="005F4418">
        <w:rPr>
          <w:szCs w:val="24"/>
        </w:rPr>
        <w:t xml:space="preserve"> ich realizacji</w:t>
      </w:r>
      <w:r>
        <w:rPr>
          <w:szCs w:val="24"/>
        </w:rPr>
        <w:t>,</w:t>
      </w:r>
      <w:r w:rsidRPr="005F4418">
        <w:rPr>
          <w:szCs w:val="24"/>
        </w:rPr>
        <w:t xml:space="preserve"> wynika</w:t>
      </w:r>
      <w:r>
        <w:rPr>
          <w:szCs w:val="24"/>
        </w:rPr>
        <w:t>jącej</w:t>
      </w:r>
      <w:r w:rsidRPr="005F4418">
        <w:rPr>
          <w:szCs w:val="24"/>
        </w:rPr>
        <w:t xml:space="preserve"> z map potrzeb</w:t>
      </w:r>
      <w:r>
        <w:rPr>
          <w:szCs w:val="24"/>
        </w:rPr>
        <w:t xml:space="preserve"> zdrowotnych</w:t>
      </w:r>
      <w:r w:rsidRPr="005F4418">
        <w:rPr>
          <w:szCs w:val="24"/>
        </w:rPr>
        <w:t xml:space="preserve">. Projekty będą wybierane zgodnie z kryteriami opartymi na rekomendacjach określonych w Planie </w:t>
      </w:r>
      <w:r>
        <w:rPr>
          <w:szCs w:val="24"/>
        </w:rPr>
        <w:t>d</w:t>
      </w:r>
      <w:r w:rsidRPr="005F4418">
        <w:rPr>
          <w:szCs w:val="24"/>
        </w:rPr>
        <w:t>ziałań.</w:t>
      </w:r>
    </w:p>
    <w:p w14:paraId="1A3846C7" w14:textId="5010B969" w:rsidR="004E3D58" w:rsidRPr="005F4418" w:rsidRDefault="004E3D58" w:rsidP="004E3D58">
      <w:pPr>
        <w:spacing w:before="120" w:line="240" w:lineRule="auto"/>
        <w:jc w:val="both"/>
        <w:rPr>
          <w:szCs w:val="24"/>
        </w:rPr>
      </w:pPr>
      <w:r w:rsidRPr="005F4418">
        <w:rPr>
          <w:szCs w:val="24"/>
        </w:rPr>
        <w:t xml:space="preserve">Wydatki </w:t>
      </w:r>
      <w:r w:rsidR="00357D60">
        <w:rPr>
          <w:szCs w:val="24"/>
        </w:rPr>
        <w:t>w</w:t>
      </w:r>
      <w:r w:rsidRPr="005F4418">
        <w:rPr>
          <w:szCs w:val="24"/>
        </w:rPr>
        <w:t xml:space="preserve"> projekt</w:t>
      </w:r>
      <w:r w:rsidR="00357D60">
        <w:rPr>
          <w:szCs w:val="24"/>
        </w:rPr>
        <w:t>ach</w:t>
      </w:r>
      <w:r w:rsidRPr="005F4418">
        <w:rPr>
          <w:szCs w:val="24"/>
        </w:rPr>
        <w:t xml:space="preserve"> dotyczących opieki szpitalnej mogą być certyfikowane po wprowadzeniu map potrzeb </w:t>
      </w:r>
      <w:r>
        <w:rPr>
          <w:szCs w:val="24"/>
        </w:rPr>
        <w:t xml:space="preserve">zdrowotnych </w:t>
      </w:r>
      <w:r w:rsidRPr="005F4418">
        <w:rPr>
          <w:szCs w:val="24"/>
        </w:rPr>
        <w:t>w dziedzinie medycyny oraz rodzaju świadczeń zbieżnym tematycznie z zakresem danego projektu.</w:t>
      </w:r>
    </w:p>
    <w:p w14:paraId="7BFFF3FD" w14:textId="52EF3987" w:rsidR="00FB7B6E" w:rsidRDefault="004E3D58" w:rsidP="00EE329C">
      <w:pPr>
        <w:spacing w:before="120" w:line="240" w:lineRule="auto"/>
        <w:jc w:val="both"/>
        <w:rPr>
          <w:szCs w:val="24"/>
        </w:rPr>
      </w:pPr>
      <w:r w:rsidRPr="00297175">
        <w:rPr>
          <w:szCs w:val="24"/>
        </w:rPr>
        <w:t xml:space="preserve">W drodze wyjątku od </w:t>
      </w:r>
      <w:r w:rsidR="00357D60">
        <w:rPr>
          <w:szCs w:val="24"/>
        </w:rPr>
        <w:t xml:space="preserve">ww. </w:t>
      </w:r>
      <w:r w:rsidRPr="00297175">
        <w:rPr>
          <w:szCs w:val="24"/>
        </w:rPr>
        <w:t xml:space="preserve">warunku inwestycje dotyczące infrastruktury w kontekście opieki koordynowanej mające na celu wzmocnienie </w:t>
      </w:r>
      <w:r>
        <w:rPr>
          <w:szCs w:val="24"/>
        </w:rPr>
        <w:t>POZ</w:t>
      </w:r>
      <w:r w:rsidRPr="00297175">
        <w:rPr>
          <w:szCs w:val="24"/>
        </w:rPr>
        <w:t xml:space="preserve">, </w:t>
      </w:r>
      <w:r>
        <w:rPr>
          <w:szCs w:val="24"/>
        </w:rPr>
        <w:t>AOS</w:t>
      </w:r>
      <w:r w:rsidRPr="00297175">
        <w:rPr>
          <w:szCs w:val="24"/>
        </w:rPr>
        <w:t xml:space="preserve"> </w:t>
      </w:r>
      <w:r>
        <w:rPr>
          <w:szCs w:val="24"/>
        </w:rPr>
        <w:t>i</w:t>
      </w:r>
      <w:r w:rsidRPr="00297175">
        <w:rPr>
          <w:szCs w:val="24"/>
        </w:rPr>
        <w:t xml:space="preserve"> środowiskowych form opieki (zarówno w kontekście deinstytucjonalizacji </w:t>
      </w:r>
      <w:r>
        <w:rPr>
          <w:szCs w:val="24"/>
        </w:rPr>
        <w:t>i</w:t>
      </w:r>
      <w:r w:rsidRPr="00297175">
        <w:rPr>
          <w:szCs w:val="24"/>
        </w:rPr>
        <w:t xml:space="preserve"> tworzenia środowiskowych form opieki) mogą być współfinansowane od razu po przyjęciu przez Komitet Sterujący Planu działań, pod warunkiem, że diagnoza lub dane w dostępnych rejestrach umożliwiają weryfikację zasadności ich realizacji</w:t>
      </w:r>
      <w:r w:rsidR="002E23A9">
        <w:rPr>
          <w:szCs w:val="24"/>
        </w:rPr>
        <w:t>. Uzgodnienia z</w:t>
      </w:r>
      <w:r w:rsidR="00FB7B6E" w:rsidRPr="00EE329C">
        <w:rPr>
          <w:szCs w:val="24"/>
        </w:rPr>
        <w:t xml:space="preserve"> Komitet</w:t>
      </w:r>
      <w:r w:rsidR="002E23A9" w:rsidRPr="00EE329C">
        <w:rPr>
          <w:szCs w:val="24"/>
        </w:rPr>
        <w:t>em</w:t>
      </w:r>
      <w:r w:rsidR="00FB7B6E" w:rsidRPr="00EE329C">
        <w:rPr>
          <w:szCs w:val="24"/>
        </w:rPr>
        <w:t xml:space="preserve"> Sterując</w:t>
      </w:r>
      <w:r w:rsidR="002E23A9" w:rsidRPr="00EE329C">
        <w:rPr>
          <w:szCs w:val="24"/>
        </w:rPr>
        <w:t>ym</w:t>
      </w:r>
      <w:r w:rsidR="00FB7B6E" w:rsidRPr="00EE329C">
        <w:rPr>
          <w:szCs w:val="24"/>
        </w:rPr>
        <w:t xml:space="preserve"> </w:t>
      </w:r>
      <w:r w:rsidR="002E23A9" w:rsidRPr="00EE329C">
        <w:rPr>
          <w:szCs w:val="24"/>
        </w:rPr>
        <w:t xml:space="preserve">i zgodności z </w:t>
      </w:r>
      <w:r w:rsidR="00FB7B6E" w:rsidRPr="00EE329C">
        <w:rPr>
          <w:szCs w:val="24"/>
        </w:rPr>
        <w:t>map</w:t>
      </w:r>
      <w:r w:rsidR="002E23A9" w:rsidRPr="00EE329C">
        <w:rPr>
          <w:szCs w:val="24"/>
        </w:rPr>
        <w:t>ami</w:t>
      </w:r>
      <w:r w:rsidR="00FB7B6E" w:rsidRPr="00EE329C">
        <w:rPr>
          <w:szCs w:val="24"/>
        </w:rPr>
        <w:t xml:space="preserve"> potrzeb zdrowotnych </w:t>
      </w:r>
      <w:r w:rsidR="00804C23" w:rsidRPr="00EE329C">
        <w:rPr>
          <w:szCs w:val="24"/>
        </w:rPr>
        <w:t>nie wymagają projekty</w:t>
      </w:r>
      <w:r w:rsidR="00FB7B6E" w:rsidRPr="00EE329C">
        <w:rPr>
          <w:szCs w:val="24"/>
        </w:rPr>
        <w:t xml:space="preserve"> skierowan</w:t>
      </w:r>
      <w:r w:rsidR="00804C23" w:rsidRPr="00EE329C">
        <w:rPr>
          <w:szCs w:val="24"/>
        </w:rPr>
        <w:t>e</w:t>
      </w:r>
      <w:r w:rsidR="00FB7B6E" w:rsidRPr="00EE329C">
        <w:rPr>
          <w:szCs w:val="24"/>
        </w:rPr>
        <w:t xml:space="preserve"> na poprawę sytuacji epidemiologicznej w regionie związanej z przeciwdziałaniem COVID-19,</w:t>
      </w:r>
      <w:r w:rsidR="002D111D" w:rsidRPr="00EE329C">
        <w:rPr>
          <w:szCs w:val="24"/>
        </w:rPr>
        <w:t xml:space="preserve"> stanowiące natychmiastową odpowiedź na COVID-19, </w:t>
      </w:r>
      <w:r w:rsidR="00804C23" w:rsidRPr="00EE329C">
        <w:rPr>
          <w:szCs w:val="24"/>
        </w:rPr>
        <w:t>re</w:t>
      </w:r>
      <w:r w:rsidR="00CE534A" w:rsidRPr="00EE329C">
        <w:rPr>
          <w:szCs w:val="24"/>
        </w:rPr>
        <w:t>a</w:t>
      </w:r>
      <w:r w:rsidR="00804C23" w:rsidRPr="00EE329C">
        <w:rPr>
          <w:szCs w:val="24"/>
        </w:rPr>
        <w:t xml:space="preserve">lizowane </w:t>
      </w:r>
      <w:r w:rsidR="00FB7B6E" w:rsidRPr="00EE329C">
        <w:rPr>
          <w:szCs w:val="24"/>
        </w:rPr>
        <w:t>w uzgodnieniu z Wojewodą Łódzkim.</w:t>
      </w:r>
    </w:p>
    <w:p w14:paraId="25403DDA" w14:textId="222A883B" w:rsidR="004E3D58" w:rsidRPr="005F4418" w:rsidRDefault="004E3D58" w:rsidP="004E3D58">
      <w:pPr>
        <w:spacing w:before="120" w:line="240" w:lineRule="auto"/>
        <w:jc w:val="both"/>
        <w:rPr>
          <w:szCs w:val="24"/>
        </w:rPr>
      </w:pPr>
      <w:r w:rsidRPr="005F4418">
        <w:rPr>
          <w:szCs w:val="24"/>
        </w:rPr>
        <w:t>Pre</w:t>
      </w:r>
      <w:r w:rsidR="00357D60">
        <w:rPr>
          <w:szCs w:val="24"/>
        </w:rPr>
        <w:t xml:space="preserve">miowane </w:t>
      </w:r>
      <w:r w:rsidRPr="005F4418">
        <w:rPr>
          <w:szCs w:val="24"/>
        </w:rPr>
        <w:t>będą projekty wspierające przeniesienie akcentów z usług wymagających hospitalizacji na rzecz POZ i AOS</w:t>
      </w:r>
      <w:r w:rsidR="00357D60">
        <w:rPr>
          <w:szCs w:val="24"/>
        </w:rPr>
        <w:t xml:space="preserve"> lub </w:t>
      </w:r>
      <w:r w:rsidRPr="005F4418">
        <w:rPr>
          <w:szCs w:val="24"/>
        </w:rPr>
        <w:t>wspierające rozwój opieki koordynowanej, z uwzględnieniem środowiskowych form opieki.</w:t>
      </w:r>
    </w:p>
    <w:p w14:paraId="2C91A14C" w14:textId="77777777" w:rsidR="004E3D58" w:rsidRDefault="004E3D58" w:rsidP="004E3D58">
      <w:pPr>
        <w:spacing w:before="120" w:line="240" w:lineRule="auto"/>
        <w:jc w:val="both"/>
        <w:rPr>
          <w:szCs w:val="24"/>
        </w:rPr>
      </w:pPr>
      <w:r w:rsidRPr="005F4418">
        <w:rPr>
          <w:szCs w:val="24"/>
        </w:rPr>
        <w:t xml:space="preserve">Inwestycje polegające na dostosowaniu istniejącej infrastruktury do obowiązujących przepisów </w:t>
      </w:r>
      <w:r>
        <w:rPr>
          <w:szCs w:val="24"/>
        </w:rPr>
        <w:t>będą</w:t>
      </w:r>
      <w:r w:rsidRPr="005F4418">
        <w:rPr>
          <w:szCs w:val="24"/>
        </w:rPr>
        <w:t xml:space="preserve"> niekwalifikowalne</w:t>
      </w:r>
      <w:r>
        <w:rPr>
          <w:szCs w:val="24"/>
        </w:rPr>
        <w:t>,</w:t>
      </w:r>
      <w:r w:rsidRPr="005F4418">
        <w:rPr>
          <w:szCs w:val="24"/>
        </w:rPr>
        <w:t xml:space="preserve"> chyba że ich realizacja </w:t>
      </w:r>
      <w:r>
        <w:rPr>
          <w:szCs w:val="24"/>
        </w:rPr>
        <w:t>będzie</w:t>
      </w:r>
      <w:r w:rsidRPr="005F4418">
        <w:rPr>
          <w:szCs w:val="24"/>
        </w:rPr>
        <w:t xml:space="preserve"> uzasadniona z punktu widzenia poprawy efektywności (w tym kosztowej) i dostępu do świadczeń opieki zdrowotnej. </w:t>
      </w:r>
    </w:p>
    <w:p w14:paraId="69E5B6ED" w14:textId="77777777" w:rsidR="004E3D58" w:rsidRPr="005F4418" w:rsidRDefault="004E3D58" w:rsidP="004E3D58">
      <w:pPr>
        <w:spacing w:before="120" w:after="0" w:line="240" w:lineRule="auto"/>
        <w:jc w:val="both"/>
        <w:rPr>
          <w:szCs w:val="24"/>
        </w:rPr>
      </w:pPr>
      <w:r>
        <w:rPr>
          <w:szCs w:val="24"/>
        </w:rPr>
        <w:t>W obszarze ochrony zdrowia promowane będą projekty:</w:t>
      </w:r>
    </w:p>
    <w:p w14:paraId="2CA78587" w14:textId="77777777" w:rsidR="004E3D58" w:rsidRPr="006A0835" w:rsidRDefault="004E3D58" w:rsidP="00985A84">
      <w:pPr>
        <w:pStyle w:val="Akapitzlist"/>
        <w:numPr>
          <w:ilvl w:val="0"/>
          <w:numId w:val="88"/>
        </w:numPr>
        <w:spacing w:line="240" w:lineRule="auto"/>
        <w:ind w:left="714" w:hanging="357"/>
        <w:jc w:val="both"/>
        <w:rPr>
          <w:szCs w:val="24"/>
          <w:lang w:val="pl-PL"/>
        </w:rPr>
      </w:pPr>
      <w:r w:rsidRPr="006A0835">
        <w:rPr>
          <w:szCs w:val="24"/>
          <w:lang w:val="pl-PL"/>
        </w:rPr>
        <w:t>efektywne kosztowo i realizowane przez podmioty, które wykazują największą efektywność f</w:t>
      </w:r>
      <w:r>
        <w:rPr>
          <w:szCs w:val="24"/>
          <w:lang w:val="pl-PL"/>
        </w:rPr>
        <w:t>inansową,</w:t>
      </w:r>
    </w:p>
    <w:p w14:paraId="31BA674F" w14:textId="77777777" w:rsidR="004E3D58" w:rsidRDefault="004E3D58" w:rsidP="00985A84">
      <w:pPr>
        <w:pStyle w:val="Akapitzlist"/>
        <w:numPr>
          <w:ilvl w:val="0"/>
          <w:numId w:val="88"/>
        </w:numPr>
        <w:spacing w:before="120" w:line="240" w:lineRule="auto"/>
        <w:jc w:val="both"/>
        <w:rPr>
          <w:szCs w:val="24"/>
          <w:lang w:val="pl-PL"/>
        </w:rPr>
      </w:pPr>
      <w:r w:rsidRPr="006A0835">
        <w:rPr>
          <w:szCs w:val="24"/>
          <w:lang w:val="pl-PL"/>
        </w:rPr>
        <w:t>przewidujące działania konsolidacyjne i inne formy współpracy podmiotów leczniczych,</w:t>
      </w:r>
    </w:p>
    <w:p w14:paraId="5719FE51" w14:textId="77777777" w:rsidR="004E3D58" w:rsidRPr="00297175" w:rsidRDefault="004E3D58" w:rsidP="00985A84">
      <w:pPr>
        <w:pStyle w:val="Akapitzlist"/>
        <w:numPr>
          <w:ilvl w:val="0"/>
          <w:numId w:val="88"/>
        </w:numPr>
        <w:spacing w:before="120" w:line="240" w:lineRule="auto"/>
        <w:jc w:val="both"/>
        <w:rPr>
          <w:szCs w:val="24"/>
          <w:lang w:val="pl-PL"/>
        </w:rPr>
      </w:pPr>
      <w:r>
        <w:rPr>
          <w:szCs w:val="24"/>
          <w:lang w:val="pl-PL"/>
        </w:rPr>
        <w:t>w ramach których planowane są</w:t>
      </w:r>
      <w:r w:rsidRPr="006A0835">
        <w:rPr>
          <w:szCs w:val="24"/>
          <w:lang w:val="pl-PL"/>
        </w:rPr>
        <w:t xml:space="preserve"> działania w zakresie reorganizacji i restrukturyzacji wewnątrz podmiotów leczniczych, w celu maksymalizacji wykorzystania infrastruktury, w tym sąsiadującej, oraz stopnia jej dostoso</w:t>
      </w:r>
      <w:r>
        <w:rPr>
          <w:szCs w:val="24"/>
          <w:lang w:val="pl-PL"/>
        </w:rPr>
        <w:t>wania do istniejących deficytów.</w:t>
      </w:r>
    </w:p>
    <w:p w14:paraId="1B3E413F" w14:textId="77777777" w:rsidR="004E3D58" w:rsidRDefault="004E3D58" w:rsidP="004E3D58">
      <w:pPr>
        <w:spacing w:before="120" w:line="240" w:lineRule="auto"/>
        <w:jc w:val="both"/>
        <w:rPr>
          <w:szCs w:val="24"/>
        </w:rPr>
      </w:pPr>
      <w:r>
        <w:rPr>
          <w:szCs w:val="24"/>
        </w:rPr>
        <w:t xml:space="preserve">W </w:t>
      </w:r>
      <w:r w:rsidRPr="005F4418" w:rsidDel="00C622A2">
        <w:rPr>
          <w:szCs w:val="24"/>
        </w:rPr>
        <w:t xml:space="preserve">zakresie wsparcia usług społecznych preferowane będą projekty wynikające z </w:t>
      </w:r>
      <w:r w:rsidRPr="005F4418" w:rsidDel="00C622A2">
        <w:rPr>
          <w:i/>
          <w:szCs w:val="24"/>
        </w:rPr>
        <w:t>Wojewódzkiej Strategii w zakresie polityki społecznej na lata 2007-2020</w:t>
      </w:r>
      <w:r w:rsidRPr="005F4418" w:rsidDel="00C622A2">
        <w:rPr>
          <w:szCs w:val="24"/>
        </w:rPr>
        <w:t xml:space="preserve">, </w:t>
      </w:r>
      <w:r w:rsidRPr="005F4418" w:rsidDel="00C622A2">
        <w:rPr>
          <w:i/>
          <w:szCs w:val="24"/>
        </w:rPr>
        <w:t>Planu Przeciwdziałania Depopulacji w Województwie Łódzkim Rodzina – Dzieci – Praca</w:t>
      </w:r>
      <w:r w:rsidRPr="005F4418" w:rsidDel="00C622A2">
        <w:rPr>
          <w:szCs w:val="24"/>
        </w:rPr>
        <w:t xml:space="preserve">, </w:t>
      </w:r>
      <w:r w:rsidRPr="005F4418" w:rsidDel="00C622A2">
        <w:rPr>
          <w:i/>
          <w:szCs w:val="24"/>
        </w:rPr>
        <w:t>Wojewódzkiego Programu Wspierania Rodziny i Systemu Pieczy Zastępczej na lata 2014-2020</w:t>
      </w:r>
      <w:r w:rsidRPr="005F4418" w:rsidDel="00C622A2">
        <w:rPr>
          <w:szCs w:val="24"/>
        </w:rPr>
        <w:t xml:space="preserve">. </w:t>
      </w:r>
    </w:p>
    <w:p w14:paraId="3E59BCDE" w14:textId="77777777" w:rsidR="004E3D58" w:rsidRPr="005F4418" w:rsidRDefault="004E3D58" w:rsidP="004E3D58">
      <w:pPr>
        <w:spacing w:before="120" w:line="240" w:lineRule="auto"/>
        <w:jc w:val="both"/>
        <w:rPr>
          <w:szCs w:val="24"/>
        </w:rPr>
      </w:pPr>
      <w:r w:rsidRPr="00072F20">
        <w:rPr>
          <w:szCs w:val="24"/>
        </w:rPr>
        <w:t xml:space="preserve">Inwestycje EFRR nie powinny być ukierunkowane na duże instytucje o charakterze opiekuńczo-pobytowym, zdefiniowane zgodnie z polskim prawodawstwem, świadczące usługi długoterminowej pomocy dla osób </w:t>
      </w:r>
      <w:r w:rsidR="00100686">
        <w:rPr>
          <w:szCs w:val="24"/>
        </w:rPr>
        <w:t>z niepełnosprawnościami</w:t>
      </w:r>
      <w:r w:rsidRPr="00072F20">
        <w:rPr>
          <w:szCs w:val="24"/>
        </w:rPr>
        <w:t>, dzieci, osób starszych oraz psy</w:t>
      </w:r>
      <w:r>
        <w:rPr>
          <w:szCs w:val="24"/>
        </w:rPr>
        <w:t>chicznie chorych</w:t>
      </w:r>
      <w:r w:rsidRPr="00713E7A">
        <w:rPr>
          <w:szCs w:val="24"/>
        </w:rPr>
        <w:t>.</w:t>
      </w:r>
    </w:p>
    <w:p w14:paraId="13AF6638" w14:textId="77777777" w:rsidR="004E3D58" w:rsidRPr="005F4418" w:rsidRDefault="004E3D58" w:rsidP="004E3D58">
      <w:pPr>
        <w:spacing w:before="120" w:line="240" w:lineRule="auto"/>
        <w:jc w:val="both"/>
        <w:rPr>
          <w:szCs w:val="24"/>
        </w:rPr>
      </w:pPr>
      <w:r w:rsidRPr="005F4418">
        <w:rPr>
          <w:szCs w:val="24"/>
        </w:rPr>
        <w:t>Inwestycje przyczyniać się będą do zapewnienia wysokiej jakości i trwałych usług, gwarantujących jak najwyższą efektywność wsparcia.</w:t>
      </w:r>
    </w:p>
    <w:p w14:paraId="4AF13674" w14:textId="599020AE" w:rsidR="004E3D58" w:rsidRPr="005F4418" w:rsidRDefault="00357D60" w:rsidP="004E3D58">
      <w:pPr>
        <w:spacing w:before="120" w:line="240" w:lineRule="auto"/>
        <w:jc w:val="both"/>
        <w:rPr>
          <w:bCs/>
          <w:iCs/>
          <w:szCs w:val="24"/>
        </w:rPr>
      </w:pPr>
      <w:r>
        <w:rPr>
          <w:bCs/>
          <w:iCs/>
          <w:szCs w:val="24"/>
        </w:rPr>
        <w:t>N</w:t>
      </w:r>
      <w:r w:rsidR="004E3D58" w:rsidRPr="005F4418">
        <w:rPr>
          <w:bCs/>
          <w:iCs/>
          <w:szCs w:val="24"/>
        </w:rPr>
        <w:t>ie wyklucza się wystąpienia pomocy publicznej</w:t>
      </w:r>
      <w:r w:rsidR="004E3D58" w:rsidRPr="001F3C1C">
        <w:rPr>
          <w:bCs/>
          <w:iCs/>
          <w:szCs w:val="24"/>
        </w:rPr>
        <w:t xml:space="preserve">, </w:t>
      </w:r>
      <w:r>
        <w:rPr>
          <w:bCs/>
          <w:iCs/>
          <w:szCs w:val="24"/>
        </w:rPr>
        <w:t>więc</w:t>
      </w:r>
      <w:r w:rsidR="004E3D58" w:rsidRPr="001F3C1C">
        <w:rPr>
          <w:bCs/>
          <w:iCs/>
          <w:szCs w:val="24"/>
        </w:rPr>
        <w:t xml:space="preserve"> przy udzielaniu wsparcia przestrzegane będą zasady pomocy publicznej, wynikające z przepisów prawa polskiego i unijnego</w:t>
      </w:r>
      <w:r w:rsidR="004E3D58" w:rsidRPr="005F4418">
        <w:rPr>
          <w:bCs/>
          <w:iCs/>
          <w:szCs w:val="24"/>
        </w:rPr>
        <w:t>.</w:t>
      </w:r>
    </w:p>
    <w:p w14:paraId="22C2DE41" w14:textId="0942A900" w:rsidR="004E3D58" w:rsidRPr="00CA4080" w:rsidRDefault="004E3D58" w:rsidP="004E3D58">
      <w:pPr>
        <w:spacing w:before="120" w:line="240" w:lineRule="auto"/>
        <w:jc w:val="both"/>
        <w:rPr>
          <w:szCs w:val="24"/>
        </w:rPr>
      </w:pPr>
      <w:r w:rsidRPr="005F4418">
        <w:t>Wszystkie przedsięwzięcia muszą być zgodne z SRWŁ 2020.</w:t>
      </w:r>
    </w:p>
    <w:p w14:paraId="12B295B8" w14:textId="77777777" w:rsidR="00841362" w:rsidRPr="005F4418" w:rsidRDefault="00841362" w:rsidP="00841362">
      <w:pPr>
        <w:spacing w:before="240" w:line="240" w:lineRule="auto"/>
        <w:jc w:val="both"/>
        <w:rPr>
          <w:b/>
          <w:color w:val="548DD4"/>
        </w:rPr>
      </w:pPr>
      <w:r w:rsidRPr="005F4418">
        <w:rPr>
          <w:b/>
          <w:color w:val="548DD4"/>
        </w:rPr>
        <w:t>2.A.6.3 (VII-9a) Planowane wykorzystanie instrumentów finansowych (w stosownych przypadkach)</w:t>
      </w:r>
    </w:p>
    <w:p w14:paraId="6826710F" w14:textId="77777777" w:rsidR="00841362" w:rsidRPr="005F4418" w:rsidRDefault="00191924" w:rsidP="00841362">
      <w:pPr>
        <w:spacing w:line="240" w:lineRule="auto"/>
        <w:jc w:val="both"/>
      </w:pPr>
      <w:r w:rsidRPr="00191924">
        <w:t xml:space="preserve">Zgodnie z przeprowadzoną na podstawie art. 37 rozporządzenia ogólnego analizą ex-ante instrumentów finansowych, w ramach priorytetu inwestycyjnego </w:t>
      </w:r>
      <w:r>
        <w:t>9a</w:t>
      </w:r>
      <w:r w:rsidRPr="00191924">
        <w:t xml:space="preserve"> nie przewiduje się wykorzystania instrumentów finansowych. Planuje się wsparcie w formie bezzwrotnych dotacji</w:t>
      </w:r>
      <w:r>
        <w:t>.</w:t>
      </w:r>
      <w:r w:rsidR="00841362" w:rsidRPr="005F4418">
        <w:t xml:space="preserve"> </w:t>
      </w:r>
    </w:p>
    <w:p w14:paraId="25CC35A7" w14:textId="77777777" w:rsidR="00841362" w:rsidRPr="005F4418" w:rsidRDefault="00841362" w:rsidP="00841362">
      <w:pPr>
        <w:spacing w:before="240" w:line="240" w:lineRule="auto"/>
        <w:jc w:val="both"/>
        <w:rPr>
          <w:b/>
          <w:color w:val="548DD4"/>
        </w:rPr>
      </w:pPr>
      <w:r w:rsidRPr="005F4418">
        <w:rPr>
          <w:b/>
          <w:color w:val="548DD4"/>
        </w:rPr>
        <w:t>2.A.6.4. (VII-9a) Planowane wykorzystanie dużych projektów (w stosownych przypadkach)</w:t>
      </w:r>
    </w:p>
    <w:p w14:paraId="2632FC0B" w14:textId="77777777" w:rsidR="00841362" w:rsidRPr="005F4418" w:rsidRDefault="00841362" w:rsidP="00841362">
      <w:pPr>
        <w:spacing w:line="240" w:lineRule="auto"/>
        <w:jc w:val="both"/>
      </w:pPr>
      <w:r w:rsidRPr="005F4418">
        <w:t xml:space="preserve">W ramach PI 9a nie przewiduje się wsparcia dużych projektów w rozumieniu art.100-103 rozporządzenia ogólnego. </w:t>
      </w:r>
    </w:p>
    <w:p w14:paraId="0CFC0A91" w14:textId="77777777" w:rsidR="00841362" w:rsidRPr="005F4418" w:rsidRDefault="00841362" w:rsidP="00841362">
      <w:pPr>
        <w:spacing w:before="240" w:line="240" w:lineRule="auto"/>
        <w:jc w:val="both"/>
        <w:rPr>
          <w:b/>
          <w:color w:val="548DD4"/>
        </w:rPr>
      </w:pPr>
      <w:r w:rsidRPr="005F4418">
        <w:rPr>
          <w:b/>
          <w:color w:val="548DD4"/>
        </w:rPr>
        <w:t>2.A.6.5 (VII-9a) Wskaźniki produktu w podziale na priorytety inwestycyjne oraz, w stosownych przypadkach, na kategorie regionu</w:t>
      </w:r>
    </w:p>
    <w:p w14:paraId="3C2E049D" w14:textId="777D0251" w:rsidR="006F7AA9" w:rsidRPr="005F4418" w:rsidRDefault="00841362" w:rsidP="006F7AA9">
      <w:pPr>
        <w:suppressAutoHyphens/>
        <w:spacing w:before="240" w:after="60" w:line="240" w:lineRule="auto"/>
        <w:jc w:val="both"/>
        <w:rPr>
          <w:b/>
          <w:color w:val="548DD4"/>
        </w:rPr>
      </w:pPr>
      <w:r w:rsidRPr="005F4418">
        <w:rPr>
          <w:rFonts w:cs="Tahoma"/>
          <w:bCs/>
          <w:i/>
          <w:sz w:val="18"/>
          <w:szCs w:val="20"/>
        </w:rPr>
        <w:t>Tabela 5 (VII-9a): Wspólne i specyficzne dla programu wskaźniki (wg priorytetu inwestycyjnego, w podziale na kategorie regionu – w odniesieniu do EFS oraz w stosownych przypadkach w odniesieniu do EFRR)</w:t>
      </w:r>
      <w:r w:rsidR="00F26D8D">
        <w:rPr>
          <w:rFonts w:cs="Tahoma"/>
          <w:bCs/>
          <w:i/>
          <w:sz w:val="18"/>
          <w:szCs w:val="20"/>
        </w:rPr>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A0" w:firstRow="1" w:lastRow="0" w:firstColumn="1" w:lastColumn="0" w:noHBand="0" w:noVBand="0"/>
      </w:tblPr>
      <w:tblGrid>
        <w:gridCol w:w="272"/>
        <w:gridCol w:w="3213"/>
        <w:gridCol w:w="638"/>
        <w:gridCol w:w="645"/>
        <w:gridCol w:w="862"/>
        <w:gridCol w:w="446"/>
        <w:gridCol w:w="295"/>
        <w:gridCol w:w="1134"/>
        <w:gridCol w:w="665"/>
        <w:gridCol w:w="886"/>
      </w:tblGrid>
      <w:tr w:rsidR="006F7AA9" w:rsidRPr="00905502" w14:paraId="31C02EEA" w14:textId="77777777" w:rsidTr="005B27D5">
        <w:trPr>
          <w:cantSplit/>
          <w:trHeight w:val="982"/>
        </w:trPr>
        <w:tc>
          <w:tcPr>
            <w:tcW w:w="150" w:type="pct"/>
            <w:vMerge w:val="restart"/>
            <w:textDirection w:val="btLr"/>
            <w:vAlign w:val="center"/>
          </w:tcPr>
          <w:p w14:paraId="4C73CDC1" w14:textId="77777777" w:rsidR="006F7AA9" w:rsidRPr="00905502" w:rsidRDefault="006F7AA9" w:rsidP="006F7AA9">
            <w:pPr>
              <w:shd w:val="clear" w:color="auto" w:fill="FFFFFF"/>
              <w:tabs>
                <w:tab w:val="left" w:pos="426"/>
              </w:tabs>
              <w:spacing w:after="0" w:line="240" w:lineRule="auto"/>
              <w:jc w:val="center"/>
              <w:rPr>
                <w:sz w:val="16"/>
                <w:szCs w:val="16"/>
              </w:rPr>
            </w:pPr>
            <w:r w:rsidRPr="00905502">
              <w:rPr>
                <w:sz w:val="16"/>
                <w:szCs w:val="16"/>
              </w:rPr>
              <w:t>Lp.</w:t>
            </w:r>
          </w:p>
        </w:tc>
        <w:tc>
          <w:tcPr>
            <w:tcW w:w="1774" w:type="pct"/>
            <w:vMerge w:val="restart"/>
            <w:textDirection w:val="btLr"/>
            <w:vAlign w:val="center"/>
          </w:tcPr>
          <w:p w14:paraId="11A95356" w14:textId="77777777" w:rsidR="006F7AA9" w:rsidRPr="00905502" w:rsidRDefault="006F7AA9" w:rsidP="006F7AA9">
            <w:pPr>
              <w:shd w:val="clear" w:color="auto" w:fill="FFFFFF"/>
              <w:tabs>
                <w:tab w:val="left" w:pos="426"/>
              </w:tabs>
              <w:spacing w:after="0" w:line="240" w:lineRule="auto"/>
              <w:jc w:val="center"/>
              <w:rPr>
                <w:sz w:val="16"/>
                <w:szCs w:val="16"/>
              </w:rPr>
            </w:pPr>
            <w:r w:rsidRPr="00905502">
              <w:rPr>
                <w:sz w:val="16"/>
                <w:szCs w:val="16"/>
              </w:rPr>
              <w:t>Wskaźnik</w:t>
            </w:r>
          </w:p>
          <w:p w14:paraId="27EEC523" w14:textId="77777777" w:rsidR="006F7AA9" w:rsidRPr="00905502" w:rsidRDefault="006F7AA9" w:rsidP="006F7AA9">
            <w:pPr>
              <w:tabs>
                <w:tab w:val="left" w:pos="426"/>
              </w:tabs>
              <w:spacing w:after="0" w:line="240" w:lineRule="auto"/>
              <w:jc w:val="center"/>
              <w:rPr>
                <w:sz w:val="16"/>
                <w:szCs w:val="16"/>
              </w:rPr>
            </w:pPr>
          </w:p>
        </w:tc>
        <w:tc>
          <w:tcPr>
            <w:tcW w:w="352" w:type="pct"/>
            <w:vMerge w:val="restart"/>
            <w:textDirection w:val="btLr"/>
            <w:vAlign w:val="center"/>
          </w:tcPr>
          <w:p w14:paraId="0E0DA0B7" w14:textId="77777777" w:rsidR="006F7AA9" w:rsidRPr="00905502" w:rsidRDefault="006F7AA9" w:rsidP="006F7AA9">
            <w:pPr>
              <w:shd w:val="clear" w:color="auto" w:fill="FFFFFF"/>
              <w:tabs>
                <w:tab w:val="left" w:pos="426"/>
              </w:tabs>
              <w:spacing w:after="0" w:line="240" w:lineRule="auto"/>
              <w:jc w:val="center"/>
              <w:rPr>
                <w:sz w:val="16"/>
                <w:szCs w:val="16"/>
              </w:rPr>
            </w:pPr>
            <w:r w:rsidRPr="00905502">
              <w:rPr>
                <w:sz w:val="16"/>
                <w:szCs w:val="16"/>
              </w:rPr>
              <w:t>Jednostka pomiaru</w:t>
            </w:r>
          </w:p>
          <w:p w14:paraId="3BDB4D85" w14:textId="77777777" w:rsidR="006F7AA9" w:rsidRPr="00905502" w:rsidRDefault="006F7AA9" w:rsidP="006F7AA9">
            <w:pPr>
              <w:tabs>
                <w:tab w:val="left" w:pos="426"/>
              </w:tabs>
              <w:spacing w:after="0" w:line="240" w:lineRule="auto"/>
              <w:jc w:val="center"/>
              <w:rPr>
                <w:sz w:val="16"/>
                <w:szCs w:val="16"/>
              </w:rPr>
            </w:pPr>
          </w:p>
        </w:tc>
        <w:tc>
          <w:tcPr>
            <w:tcW w:w="356" w:type="pct"/>
            <w:vMerge w:val="restart"/>
            <w:textDirection w:val="btLr"/>
            <w:vAlign w:val="center"/>
          </w:tcPr>
          <w:p w14:paraId="6739B444" w14:textId="77777777" w:rsidR="006F7AA9" w:rsidRPr="00905502" w:rsidRDefault="006F7AA9" w:rsidP="006F7AA9">
            <w:pPr>
              <w:shd w:val="clear" w:color="auto" w:fill="FFFFFF"/>
              <w:tabs>
                <w:tab w:val="left" w:pos="426"/>
              </w:tabs>
              <w:spacing w:after="0" w:line="240" w:lineRule="auto"/>
              <w:jc w:val="center"/>
              <w:rPr>
                <w:sz w:val="16"/>
                <w:szCs w:val="16"/>
              </w:rPr>
            </w:pPr>
            <w:r w:rsidRPr="00905502">
              <w:rPr>
                <w:sz w:val="16"/>
                <w:szCs w:val="16"/>
              </w:rPr>
              <w:t>Fundusz</w:t>
            </w:r>
          </w:p>
        </w:tc>
        <w:tc>
          <w:tcPr>
            <w:tcW w:w="476" w:type="pct"/>
            <w:vMerge w:val="restart"/>
            <w:textDirection w:val="btLr"/>
            <w:vAlign w:val="center"/>
          </w:tcPr>
          <w:p w14:paraId="2BC58373" w14:textId="77777777" w:rsidR="006F7AA9" w:rsidRPr="00905502" w:rsidRDefault="006F7AA9" w:rsidP="006F7AA9">
            <w:pPr>
              <w:shd w:val="clear" w:color="auto" w:fill="FFFFFF"/>
              <w:tabs>
                <w:tab w:val="left" w:pos="426"/>
              </w:tabs>
              <w:spacing w:after="0" w:line="240" w:lineRule="auto"/>
              <w:jc w:val="center"/>
              <w:rPr>
                <w:sz w:val="16"/>
                <w:szCs w:val="16"/>
              </w:rPr>
            </w:pPr>
            <w:r w:rsidRPr="00905502">
              <w:rPr>
                <w:sz w:val="16"/>
                <w:szCs w:val="16"/>
              </w:rPr>
              <w:t>Kategoria regionu ( w stosownych przypadkach)</w:t>
            </w:r>
          </w:p>
          <w:p w14:paraId="53509816" w14:textId="77777777" w:rsidR="006F7AA9" w:rsidRPr="00905502" w:rsidRDefault="006F7AA9" w:rsidP="006F7AA9">
            <w:pPr>
              <w:tabs>
                <w:tab w:val="left" w:pos="426"/>
              </w:tabs>
              <w:spacing w:after="0" w:line="240" w:lineRule="auto"/>
              <w:jc w:val="center"/>
              <w:rPr>
                <w:sz w:val="16"/>
                <w:szCs w:val="16"/>
              </w:rPr>
            </w:pPr>
          </w:p>
        </w:tc>
        <w:tc>
          <w:tcPr>
            <w:tcW w:w="1035" w:type="pct"/>
            <w:gridSpan w:val="3"/>
            <w:textDirection w:val="btLr"/>
            <w:vAlign w:val="center"/>
          </w:tcPr>
          <w:p w14:paraId="55E75E81" w14:textId="77777777" w:rsidR="006F7AA9" w:rsidRDefault="006F7AA9" w:rsidP="006F7AA9">
            <w:pPr>
              <w:shd w:val="clear" w:color="auto" w:fill="FFFFFF"/>
              <w:tabs>
                <w:tab w:val="left" w:pos="426"/>
              </w:tabs>
              <w:spacing w:after="0" w:line="240" w:lineRule="auto"/>
              <w:jc w:val="center"/>
              <w:rPr>
                <w:sz w:val="16"/>
                <w:szCs w:val="16"/>
              </w:rPr>
            </w:pPr>
            <w:r w:rsidRPr="00905502">
              <w:rPr>
                <w:sz w:val="16"/>
                <w:szCs w:val="16"/>
              </w:rPr>
              <w:t>Wartość docelowa</w:t>
            </w:r>
          </w:p>
          <w:p w14:paraId="282164E3" w14:textId="77777777" w:rsidR="00861BD9" w:rsidRPr="00905502" w:rsidRDefault="00861BD9" w:rsidP="006F7AA9">
            <w:pPr>
              <w:shd w:val="clear" w:color="auto" w:fill="FFFFFF"/>
              <w:tabs>
                <w:tab w:val="left" w:pos="426"/>
              </w:tabs>
              <w:spacing w:after="0" w:line="240" w:lineRule="auto"/>
              <w:jc w:val="center"/>
              <w:rPr>
                <w:sz w:val="16"/>
                <w:szCs w:val="16"/>
              </w:rPr>
            </w:pPr>
            <w:r>
              <w:rPr>
                <w:sz w:val="16"/>
                <w:szCs w:val="16"/>
              </w:rPr>
              <w:t>(2023)</w:t>
            </w:r>
          </w:p>
        </w:tc>
        <w:tc>
          <w:tcPr>
            <w:tcW w:w="367" w:type="pct"/>
            <w:vMerge w:val="restart"/>
            <w:textDirection w:val="btLr"/>
            <w:vAlign w:val="center"/>
          </w:tcPr>
          <w:p w14:paraId="24283321" w14:textId="77777777" w:rsidR="006F7AA9" w:rsidRPr="00905502" w:rsidRDefault="006F7AA9" w:rsidP="006F7AA9">
            <w:pPr>
              <w:shd w:val="clear" w:color="auto" w:fill="FFFFFF"/>
              <w:tabs>
                <w:tab w:val="left" w:pos="426"/>
              </w:tabs>
              <w:spacing w:after="0" w:line="240" w:lineRule="auto"/>
              <w:jc w:val="center"/>
              <w:rPr>
                <w:sz w:val="16"/>
                <w:szCs w:val="16"/>
              </w:rPr>
            </w:pPr>
            <w:r w:rsidRPr="00905502">
              <w:rPr>
                <w:sz w:val="16"/>
                <w:szCs w:val="16"/>
              </w:rPr>
              <w:t>Źródło danych</w:t>
            </w:r>
          </w:p>
        </w:tc>
        <w:tc>
          <w:tcPr>
            <w:tcW w:w="489" w:type="pct"/>
            <w:vMerge w:val="restart"/>
            <w:textDirection w:val="btLr"/>
            <w:vAlign w:val="center"/>
          </w:tcPr>
          <w:p w14:paraId="353E4A96" w14:textId="77777777" w:rsidR="006F7AA9" w:rsidRPr="00905502" w:rsidRDefault="006F7AA9" w:rsidP="006F7AA9">
            <w:pPr>
              <w:shd w:val="clear" w:color="auto" w:fill="FFFFFF"/>
              <w:tabs>
                <w:tab w:val="left" w:pos="426"/>
              </w:tabs>
              <w:spacing w:after="0" w:line="240" w:lineRule="auto"/>
              <w:jc w:val="center"/>
              <w:rPr>
                <w:sz w:val="16"/>
                <w:szCs w:val="16"/>
              </w:rPr>
            </w:pPr>
            <w:r w:rsidRPr="00905502">
              <w:rPr>
                <w:sz w:val="16"/>
                <w:szCs w:val="16"/>
              </w:rPr>
              <w:t>Częstotliwość pomiaru</w:t>
            </w:r>
          </w:p>
        </w:tc>
      </w:tr>
      <w:tr w:rsidR="006F7AA9" w:rsidRPr="00905502" w14:paraId="62FD2706" w14:textId="77777777" w:rsidTr="005B27D5">
        <w:trPr>
          <w:trHeight w:val="982"/>
        </w:trPr>
        <w:tc>
          <w:tcPr>
            <w:tcW w:w="150" w:type="pct"/>
            <w:vMerge/>
            <w:shd w:val="clear" w:color="auto" w:fill="DBE5F1"/>
            <w:vAlign w:val="center"/>
          </w:tcPr>
          <w:p w14:paraId="34D4995B" w14:textId="77777777" w:rsidR="006F7AA9" w:rsidRPr="00905502" w:rsidRDefault="006F7AA9" w:rsidP="006F7AA9">
            <w:pPr>
              <w:spacing w:after="0" w:line="240" w:lineRule="auto"/>
              <w:rPr>
                <w:sz w:val="16"/>
                <w:szCs w:val="16"/>
              </w:rPr>
            </w:pPr>
          </w:p>
        </w:tc>
        <w:tc>
          <w:tcPr>
            <w:tcW w:w="1774" w:type="pct"/>
            <w:vMerge/>
            <w:shd w:val="clear" w:color="auto" w:fill="DBE5F1"/>
            <w:vAlign w:val="center"/>
          </w:tcPr>
          <w:p w14:paraId="5B0C036F" w14:textId="77777777" w:rsidR="006F7AA9" w:rsidRPr="00905502" w:rsidRDefault="006F7AA9" w:rsidP="006F7AA9">
            <w:pPr>
              <w:spacing w:after="0" w:line="240" w:lineRule="auto"/>
              <w:rPr>
                <w:sz w:val="16"/>
                <w:szCs w:val="16"/>
              </w:rPr>
            </w:pPr>
          </w:p>
        </w:tc>
        <w:tc>
          <w:tcPr>
            <w:tcW w:w="352" w:type="pct"/>
            <w:vMerge/>
            <w:shd w:val="clear" w:color="auto" w:fill="DBE5F1"/>
            <w:vAlign w:val="center"/>
          </w:tcPr>
          <w:p w14:paraId="76ECAF2F" w14:textId="77777777" w:rsidR="006F7AA9" w:rsidRPr="00905502" w:rsidRDefault="006F7AA9" w:rsidP="006F7AA9">
            <w:pPr>
              <w:spacing w:after="0" w:line="240" w:lineRule="auto"/>
              <w:rPr>
                <w:sz w:val="16"/>
                <w:szCs w:val="16"/>
              </w:rPr>
            </w:pPr>
          </w:p>
        </w:tc>
        <w:tc>
          <w:tcPr>
            <w:tcW w:w="356" w:type="pct"/>
            <w:vMerge/>
            <w:shd w:val="clear" w:color="auto" w:fill="DBE5F1"/>
            <w:vAlign w:val="center"/>
          </w:tcPr>
          <w:p w14:paraId="7109938F" w14:textId="77777777" w:rsidR="006F7AA9" w:rsidRPr="00905502" w:rsidRDefault="006F7AA9" w:rsidP="006F7AA9">
            <w:pPr>
              <w:spacing w:after="0" w:line="240" w:lineRule="auto"/>
              <w:rPr>
                <w:sz w:val="16"/>
                <w:szCs w:val="16"/>
              </w:rPr>
            </w:pPr>
          </w:p>
        </w:tc>
        <w:tc>
          <w:tcPr>
            <w:tcW w:w="476" w:type="pct"/>
            <w:vMerge/>
            <w:shd w:val="clear" w:color="auto" w:fill="DBE5F1"/>
            <w:vAlign w:val="center"/>
          </w:tcPr>
          <w:p w14:paraId="176ECDF6" w14:textId="77777777" w:rsidR="006F7AA9" w:rsidRPr="00905502" w:rsidRDefault="006F7AA9" w:rsidP="006F7AA9">
            <w:pPr>
              <w:spacing w:after="0" w:line="240" w:lineRule="auto"/>
              <w:rPr>
                <w:sz w:val="16"/>
                <w:szCs w:val="16"/>
              </w:rPr>
            </w:pPr>
          </w:p>
        </w:tc>
        <w:tc>
          <w:tcPr>
            <w:tcW w:w="246" w:type="pct"/>
            <w:vAlign w:val="center"/>
          </w:tcPr>
          <w:p w14:paraId="10E01755" w14:textId="77777777" w:rsidR="006F7AA9" w:rsidRPr="00905502" w:rsidRDefault="006F7AA9" w:rsidP="006F7AA9">
            <w:pPr>
              <w:shd w:val="clear" w:color="auto" w:fill="FFFFFF"/>
              <w:tabs>
                <w:tab w:val="left" w:pos="426"/>
              </w:tabs>
              <w:spacing w:after="0" w:line="240" w:lineRule="auto"/>
              <w:jc w:val="center"/>
              <w:rPr>
                <w:sz w:val="16"/>
                <w:szCs w:val="16"/>
              </w:rPr>
            </w:pPr>
            <w:r w:rsidRPr="00905502">
              <w:rPr>
                <w:sz w:val="16"/>
                <w:szCs w:val="16"/>
              </w:rPr>
              <w:t>M</w:t>
            </w:r>
          </w:p>
        </w:tc>
        <w:tc>
          <w:tcPr>
            <w:tcW w:w="163" w:type="pct"/>
            <w:vAlign w:val="center"/>
          </w:tcPr>
          <w:p w14:paraId="7FEBDDDC" w14:textId="77777777" w:rsidR="006F7AA9" w:rsidRPr="00905502" w:rsidRDefault="006F7AA9" w:rsidP="006F7AA9">
            <w:pPr>
              <w:shd w:val="clear" w:color="auto" w:fill="FFFFFF"/>
              <w:tabs>
                <w:tab w:val="left" w:pos="426"/>
              </w:tabs>
              <w:spacing w:after="0" w:line="240" w:lineRule="auto"/>
              <w:jc w:val="center"/>
              <w:rPr>
                <w:sz w:val="16"/>
                <w:szCs w:val="16"/>
              </w:rPr>
            </w:pPr>
            <w:r w:rsidRPr="00905502">
              <w:rPr>
                <w:sz w:val="16"/>
                <w:szCs w:val="16"/>
              </w:rPr>
              <w:t>K</w:t>
            </w:r>
          </w:p>
        </w:tc>
        <w:tc>
          <w:tcPr>
            <w:tcW w:w="626" w:type="pct"/>
            <w:vAlign w:val="center"/>
          </w:tcPr>
          <w:p w14:paraId="16AB33CA" w14:textId="77777777" w:rsidR="006F7AA9" w:rsidRPr="00905502" w:rsidRDefault="006F7AA9" w:rsidP="006F7AA9">
            <w:pPr>
              <w:shd w:val="clear" w:color="auto" w:fill="FFFFFF"/>
              <w:tabs>
                <w:tab w:val="left" w:pos="426"/>
              </w:tabs>
              <w:spacing w:after="0" w:line="240" w:lineRule="auto"/>
              <w:jc w:val="center"/>
              <w:rPr>
                <w:sz w:val="16"/>
                <w:szCs w:val="16"/>
              </w:rPr>
            </w:pPr>
            <w:r w:rsidRPr="00905502">
              <w:rPr>
                <w:sz w:val="16"/>
                <w:szCs w:val="16"/>
              </w:rPr>
              <w:t>O</w:t>
            </w:r>
          </w:p>
        </w:tc>
        <w:tc>
          <w:tcPr>
            <w:tcW w:w="367" w:type="pct"/>
            <w:vMerge/>
            <w:shd w:val="clear" w:color="auto" w:fill="DBE5F1"/>
          </w:tcPr>
          <w:p w14:paraId="40EE9164" w14:textId="77777777" w:rsidR="006F7AA9" w:rsidRPr="00905502" w:rsidRDefault="006F7AA9" w:rsidP="006F7AA9">
            <w:pPr>
              <w:shd w:val="clear" w:color="auto" w:fill="FFFFFF"/>
              <w:tabs>
                <w:tab w:val="left" w:pos="426"/>
              </w:tabs>
              <w:spacing w:after="0" w:line="240" w:lineRule="auto"/>
              <w:rPr>
                <w:sz w:val="16"/>
                <w:szCs w:val="16"/>
              </w:rPr>
            </w:pPr>
          </w:p>
        </w:tc>
        <w:tc>
          <w:tcPr>
            <w:tcW w:w="489" w:type="pct"/>
            <w:vMerge/>
            <w:shd w:val="clear" w:color="auto" w:fill="DBE5F1"/>
          </w:tcPr>
          <w:p w14:paraId="1B4C8E56" w14:textId="77777777" w:rsidR="006F7AA9" w:rsidRPr="00905502" w:rsidRDefault="006F7AA9" w:rsidP="006F7AA9">
            <w:pPr>
              <w:shd w:val="clear" w:color="auto" w:fill="FFFFFF"/>
              <w:tabs>
                <w:tab w:val="left" w:pos="426"/>
              </w:tabs>
              <w:spacing w:after="0" w:line="240" w:lineRule="auto"/>
              <w:rPr>
                <w:sz w:val="16"/>
                <w:szCs w:val="16"/>
              </w:rPr>
            </w:pPr>
          </w:p>
        </w:tc>
      </w:tr>
      <w:tr w:rsidR="006F7AA9" w:rsidRPr="00905502" w14:paraId="52BB226A" w14:textId="77777777" w:rsidTr="005B27D5">
        <w:trPr>
          <w:trHeight w:val="982"/>
        </w:trPr>
        <w:tc>
          <w:tcPr>
            <w:tcW w:w="150" w:type="pct"/>
            <w:shd w:val="clear" w:color="auto" w:fill="FFFFFF"/>
            <w:vAlign w:val="center"/>
          </w:tcPr>
          <w:p w14:paraId="24CEEA59" w14:textId="77777777" w:rsidR="006F7AA9" w:rsidRPr="00905502" w:rsidRDefault="006F7AA9" w:rsidP="006F7AA9">
            <w:pPr>
              <w:tabs>
                <w:tab w:val="left" w:pos="426"/>
              </w:tabs>
              <w:spacing w:after="0" w:line="240" w:lineRule="auto"/>
              <w:rPr>
                <w:sz w:val="16"/>
                <w:szCs w:val="16"/>
              </w:rPr>
            </w:pPr>
            <w:r w:rsidRPr="00905502">
              <w:rPr>
                <w:sz w:val="16"/>
                <w:szCs w:val="16"/>
              </w:rPr>
              <w:t>1.</w:t>
            </w:r>
          </w:p>
        </w:tc>
        <w:tc>
          <w:tcPr>
            <w:tcW w:w="1774" w:type="pct"/>
            <w:shd w:val="clear" w:color="auto" w:fill="FFFFFF"/>
            <w:vAlign w:val="center"/>
          </w:tcPr>
          <w:p w14:paraId="310111A7" w14:textId="77777777" w:rsidR="006F7AA9" w:rsidRPr="00905502" w:rsidRDefault="006F7AA9" w:rsidP="006F7AA9">
            <w:pPr>
              <w:suppressAutoHyphens/>
              <w:spacing w:after="0" w:line="240" w:lineRule="auto"/>
              <w:ind w:left="113" w:right="113"/>
              <w:rPr>
                <w:rFonts w:cs="Tahoma"/>
                <w:sz w:val="16"/>
                <w:szCs w:val="16"/>
                <w:lang w:eastAsia="en-US"/>
              </w:rPr>
            </w:pPr>
            <w:r w:rsidRPr="00905502">
              <w:rPr>
                <w:rFonts w:cs="Tahoma"/>
                <w:sz w:val="16"/>
                <w:szCs w:val="16"/>
                <w:lang w:eastAsia="en-US"/>
              </w:rPr>
              <w:t xml:space="preserve">Liczba wspartych podmiotów leczniczych </w:t>
            </w:r>
          </w:p>
        </w:tc>
        <w:tc>
          <w:tcPr>
            <w:tcW w:w="352" w:type="pct"/>
            <w:shd w:val="clear" w:color="auto" w:fill="FFFFFF"/>
            <w:vAlign w:val="center"/>
          </w:tcPr>
          <w:p w14:paraId="110F0BC9" w14:textId="77777777" w:rsidR="006F7AA9" w:rsidRPr="00905502" w:rsidRDefault="006F7AA9" w:rsidP="006F7AA9">
            <w:pPr>
              <w:suppressAutoHyphens/>
              <w:spacing w:after="0" w:line="240" w:lineRule="auto"/>
              <w:ind w:left="113" w:right="113"/>
              <w:jc w:val="center"/>
              <w:rPr>
                <w:rFonts w:cs="Tahoma"/>
                <w:sz w:val="16"/>
                <w:szCs w:val="16"/>
                <w:lang w:eastAsia="en-US"/>
              </w:rPr>
            </w:pPr>
            <w:r w:rsidRPr="00905502">
              <w:rPr>
                <w:rFonts w:cs="Tahoma"/>
                <w:sz w:val="16"/>
                <w:szCs w:val="16"/>
                <w:lang w:eastAsia="en-US"/>
              </w:rPr>
              <w:t>szt.</w:t>
            </w:r>
          </w:p>
        </w:tc>
        <w:tc>
          <w:tcPr>
            <w:tcW w:w="356" w:type="pct"/>
            <w:shd w:val="clear" w:color="auto" w:fill="FFFFFF"/>
            <w:vAlign w:val="center"/>
          </w:tcPr>
          <w:p w14:paraId="0943E8E0" w14:textId="77777777" w:rsidR="006F7AA9" w:rsidRPr="00905502" w:rsidRDefault="006F7AA9" w:rsidP="006F7AA9">
            <w:pPr>
              <w:suppressAutoHyphens/>
              <w:spacing w:after="0" w:line="240" w:lineRule="auto"/>
              <w:ind w:left="113" w:right="113"/>
              <w:jc w:val="center"/>
              <w:rPr>
                <w:rFonts w:cs="Tahoma"/>
                <w:sz w:val="16"/>
                <w:szCs w:val="16"/>
                <w:lang w:eastAsia="en-US"/>
              </w:rPr>
            </w:pPr>
            <w:r w:rsidRPr="00905502">
              <w:rPr>
                <w:rFonts w:cs="Tahoma"/>
                <w:sz w:val="16"/>
                <w:szCs w:val="16"/>
                <w:lang w:eastAsia="en-US"/>
              </w:rPr>
              <w:t>EFRR</w:t>
            </w:r>
          </w:p>
        </w:tc>
        <w:tc>
          <w:tcPr>
            <w:tcW w:w="476" w:type="pct"/>
            <w:shd w:val="clear" w:color="auto" w:fill="FFFFFF"/>
            <w:vAlign w:val="center"/>
          </w:tcPr>
          <w:p w14:paraId="0D499E76" w14:textId="77777777" w:rsidR="006F7AA9" w:rsidRPr="00905502" w:rsidRDefault="006F7AA9" w:rsidP="006F7AA9">
            <w:pPr>
              <w:suppressAutoHyphens/>
              <w:spacing w:after="0" w:line="240" w:lineRule="auto"/>
              <w:ind w:left="113" w:right="113"/>
              <w:jc w:val="center"/>
              <w:rPr>
                <w:rFonts w:cs="Tahoma"/>
                <w:sz w:val="16"/>
                <w:szCs w:val="16"/>
                <w:lang w:eastAsia="en-US"/>
              </w:rPr>
            </w:pPr>
            <w:r w:rsidRPr="00905502">
              <w:rPr>
                <w:rFonts w:cs="Tahoma"/>
                <w:sz w:val="16"/>
                <w:szCs w:val="16"/>
                <w:lang w:eastAsia="en-US"/>
              </w:rPr>
              <w:t>Region słabiej rozwinięty</w:t>
            </w:r>
          </w:p>
        </w:tc>
        <w:tc>
          <w:tcPr>
            <w:tcW w:w="246" w:type="pct"/>
            <w:shd w:val="clear" w:color="auto" w:fill="FFFFFF"/>
            <w:vAlign w:val="center"/>
          </w:tcPr>
          <w:p w14:paraId="5C50DA79" w14:textId="77777777" w:rsidR="006F7AA9" w:rsidRPr="00905502" w:rsidRDefault="006F7AA9" w:rsidP="006F7AA9">
            <w:pPr>
              <w:suppressAutoHyphens/>
              <w:spacing w:after="0" w:line="240" w:lineRule="auto"/>
              <w:jc w:val="center"/>
              <w:rPr>
                <w:rFonts w:cs="Tahoma"/>
                <w:sz w:val="16"/>
                <w:szCs w:val="16"/>
                <w:lang w:eastAsia="en-US"/>
              </w:rPr>
            </w:pPr>
            <w:r w:rsidRPr="00905502">
              <w:rPr>
                <w:rFonts w:cs="Tahoma"/>
                <w:sz w:val="16"/>
                <w:szCs w:val="16"/>
                <w:lang w:eastAsia="en-US"/>
              </w:rPr>
              <w:t>-</w:t>
            </w:r>
          </w:p>
        </w:tc>
        <w:tc>
          <w:tcPr>
            <w:tcW w:w="163" w:type="pct"/>
            <w:shd w:val="clear" w:color="auto" w:fill="FFFFFF"/>
            <w:vAlign w:val="center"/>
          </w:tcPr>
          <w:p w14:paraId="24DA4A59" w14:textId="77777777" w:rsidR="006F7AA9" w:rsidRPr="00905502" w:rsidRDefault="006F7AA9" w:rsidP="006F7AA9">
            <w:pPr>
              <w:suppressAutoHyphens/>
              <w:spacing w:after="0" w:line="240" w:lineRule="auto"/>
              <w:jc w:val="center"/>
              <w:rPr>
                <w:rFonts w:cs="Tahoma"/>
                <w:bCs/>
                <w:sz w:val="16"/>
                <w:szCs w:val="16"/>
                <w:lang w:eastAsia="en-US"/>
              </w:rPr>
            </w:pPr>
            <w:r w:rsidRPr="00905502">
              <w:rPr>
                <w:rFonts w:cs="Tahoma"/>
                <w:bCs/>
                <w:sz w:val="16"/>
                <w:szCs w:val="16"/>
                <w:lang w:eastAsia="en-US"/>
              </w:rPr>
              <w:t>-</w:t>
            </w:r>
          </w:p>
        </w:tc>
        <w:tc>
          <w:tcPr>
            <w:tcW w:w="626" w:type="pct"/>
            <w:shd w:val="clear" w:color="auto" w:fill="FFFFFF"/>
            <w:vAlign w:val="center"/>
          </w:tcPr>
          <w:p w14:paraId="639117D6" w14:textId="77777777" w:rsidR="00E956BD" w:rsidRDefault="00E956BD" w:rsidP="006F7AA9">
            <w:pPr>
              <w:suppressAutoHyphens/>
              <w:spacing w:after="0" w:line="240" w:lineRule="auto"/>
              <w:jc w:val="center"/>
              <w:rPr>
                <w:rFonts w:cs="Tahoma"/>
                <w:sz w:val="16"/>
                <w:szCs w:val="16"/>
                <w:lang w:eastAsia="en-US"/>
              </w:rPr>
            </w:pPr>
            <w:r w:rsidRPr="00E956BD">
              <w:rPr>
                <w:rFonts w:cs="Tahoma"/>
                <w:sz w:val="16"/>
                <w:szCs w:val="16"/>
                <w:lang w:eastAsia="en-US"/>
              </w:rPr>
              <w:t>46</w:t>
            </w:r>
            <w:r>
              <w:rPr>
                <w:rFonts w:cs="Tahoma"/>
                <w:sz w:val="16"/>
                <w:szCs w:val="16"/>
                <w:lang w:eastAsia="en-US"/>
              </w:rPr>
              <w:t xml:space="preserve"> </w:t>
            </w:r>
          </w:p>
          <w:p w14:paraId="1EF1B664" w14:textId="5D5A2D28" w:rsidR="006166C9" w:rsidRDefault="006166C9" w:rsidP="006F7AA9">
            <w:pPr>
              <w:suppressAutoHyphens/>
              <w:spacing w:after="0" w:line="240" w:lineRule="auto"/>
              <w:jc w:val="center"/>
              <w:rPr>
                <w:rFonts w:cs="Tahoma"/>
                <w:sz w:val="16"/>
                <w:szCs w:val="16"/>
                <w:lang w:eastAsia="en-US"/>
              </w:rPr>
            </w:pPr>
          </w:p>
          <w:p w14:paraId="39EEDDD7" w14:textId="77777777" w:rsidR="006F7AA9" w:rsidRPr="00905502" w:rsidRDefault="006F7AA9" w:rsidP="006166C9">
            <w:pPr>
              <w:suppressAutoHyphens/>
              <w:spacing w:after="0" w:line="240" w:lineRule="auto"/>
              <w:jc w:val="center"/>
              <w:rPr>
                <w:rFonts w:cs="Tahoma"/>
                <w:sz w:val="16"/>
                <w:szCs w:val="16"/>
                <w:lang w:eastAsia="en-US"/>
              </w:rPr>
            </w:pPr>
          </w:p>
        </w:tc>
        <w:tc>
          <w:tcPr>
            <w:tcW w:w="367" w:type="pct"/>
            <w:shd w:val="clear" w:color="auto" w:fill="FFFFFF"/>
            <w:vAlign w:val="center"/>
          </w:tcPr>
          <w:p w14:paraId="1BC14DD6" w14:textId="77777777" w:rsidR="006F7AA9" w:rsidRPr="00905502" w:rsidRDefault="006F7AA9" w:rsidP="006F7AA9">
            <w:pPr>
              <w:suppressAutoHyphens/>
              <w:spacing w:after="0" w:line="240" w:lineRule="auto"/>
              <w:jc w:val="center"/>
              <w:rPr>
                <w:rFonts w:cs="Tahoma"/>
                <w:bCs/>
                <w:sz w:val="16"/>
                <w:szCs w:val="16"/>
                <w:lang w:eastAsia="en-US"/>
              </w:rPr>
            </w:pPr>
            <w:r w:rsidRPr="00905502">
              <w:rPr>
                <w:rFonts w:cs="Tahoma"/>
                <w:bCs/>
                <w:sz w:val="16"/>
                <w:szCs w:val="16"/>
                <w:lang w:eastAsia="en-US"/>
              </w:rPr>
              <w:t>System</w:t>
            </w:r>
          </w:p>
          <w:p w14:paraId="61D3BE37" w14:textId="77777777" w:rsidR="006F7AA9" w:rsidRPr="00905502" w:rsidRDefault="006F7AA9" w:rsidP="006F7AA9">
            <w:pPr>
              <w:suppressAutoHyphens/>
              <w:spacing w:after="0" w:line="240" w:lineRule="auto"/>
              <w:jc w:val="center"/>
              <w:rPr>
                <w:rFonts w:cs="Tahoma"/>
                <w:bCs/>
                <w:sz w:val="16"/>
                <w:szCs w:val="16"/>
                <w:lang w:eastAsia="en-US"/>
              </w:rPr>
            </w:pPr>
            <w:r w:rsidRPr="00905502">
              <w:rPr>
                <w:rFonts w:cs="Tahoma"/>
                <w:bCs/>
                <w:sz w:val="16"/>
                <w:szCs w:val="16"/>
                <w:lang w:eastAsia="en-US"/>
              </w:rPr>
              <w:t>Informatyczny</w:t>
            </w:r>
          </w:p>
          <w:p w14:paraId="13353C05" w14:textId="77777777" w:rsidR="006F7AA9" w:rsidRPr="00905502" w:rsidRDefault="006F7AA9" w:rsidP="006F7AA9">
            <w:pPr>
              <w:suppressAutoHyphens/>
              <w:spacing w:after="0" w:line="240" w:lineRule="auto"/>
              <w:jc w:val="center"/>
              <w:rPr>
                <w:rFonts w:cs="Tahoma"/>
                <w:bCs/>
                <w:sz w:val="16"/>
                <w:szCs w:val="16"/>
                <w:lang w:eastAsia="en-US"/>
              </w:rPr>
            </w:pPr>
            <w:r w:rsidRPr="00905502">
              <w:rPr>
                <w:rFonts w:cs="Tahoma"/>
                <w:bCs/>
                <w:sz w:val="16"/>
                <w:szCs w:val="16"/>
                <w:lang w:eastAsia="en-US"/>
              </w:rPr>
              <w:t>SL 2014</w:t>
            </w:r>
          </w:p>
          <w:p w14:paraId="7C4C3ED7" w14:textId="77777777" w:rsidR="006F7AA9" w:rsidRPr="00905502" w:rsidRDefault="006F7AA9" w:rsidP="006F7AA9">
            <w:pPr>
              <w:suppressAutoHyphens/>
              <w:spacing w:after="0" w:line="240" w:lineRule="auto"/>
              <w:jc w:val="center"/>
              <w:rPr>
                <w:rFonts w:cs="Tahoma"/>
                <w:bCs/>
                <w:sz w:val="16"/>
                <w:szCs w:val="16"/>
                <w:lang w:eastAsia="en-US"/>
              </w:rPr>
            </w:pPr>
          </w:p>
        </w:tc>
        <w:tc>
          <w:tcPr>
            <w:tcW w:w="489" w:type="pct"/>
            <w:shd w:val="clear" w:color="auto" w:fill="FFFFFF"/>
            <w:vAlign w:val="center"/>
          </w:tcPr>
          <w:p w14:paraId="1413B2B2" w14:textId="77777777" w:rsidR="006F7AA9" w:rsidRPr="00905502" w:rsidRDefault="00616C95" w:rsidP="006F7AA9">
            <w:pPr>
              <w:suppressAutoHyphens/>
              <w:spacing w:after="0" w:line="240" w:lineRule="auto"/>
              <w:ind w:left="113" w:right="113"/>
              <w:jc w:val="center"/>
              <w:rPr>
                <w:rFonts w:cs="Tahoma"/>
                <w:bCs/>
                <w:sz w:val="16"/>
                <w:szCs w:val="16"/>
                <w:lang w:eastAsia="en-US"/>
              </w:rPr>
            </w:pPr>
            <w:r>
              <w:rPr>
                <w:color w:val="000000"/>
                <w:sz w:val="16"/>
                <w:szCs w:val="18"/>
              </w:rPr>
              <w:t>rocznie</w:t>
            </w:r>
          </w:p>
        </w:tc>
      </w:tr>
      <w:tr w:rsidR="00937D1E" w:rsidRPr="00905502" w14:paraId="7417B5ED" w14:textId="77777777" w:rsidTr="001B4A26">
        <w:tblPrEx>
          <w:tblCellMar>
            <w:left w:w="70" w:type="dxa"/>
            <w:right w:w="70" w:type="dxa"/>
          </w:tblCellMar>
        </w:tblPrEx>
        <w:trPr>
          <w:trHeight w:val="982"/>
        </w:trPr>
        <w:tc>
          <w:tcPr>
            <w:tcW w:w="150" w:type="pct"/>
            <w:shd w:val="clear" w:color="auto" w:fill="FFFFFF"/>
            <w:vAlign w:val="center"/>
          </w:tcPr>
          <w:p w14:paraId="70242ED9" w14:textId="77777777" w:rsidR="00937D1E" w:rsidRPr="00905502" w:rsidRDefault="00937D1E" w:rsidP="006F7AA9">
            <w:pPr>
              <w:tabs>
                <w:tab w:val="left" w:pos="426"/>
              </w:tabs>
              <w:spacing w:after="0" w:line="240" w:lineRule="auto"/>
              <w:rPr>
                <w:sz w:val="16"/>
                <w:szCs w:val="16"/>
              </w:rPr>
            </w:pPr>
            <w:r>
              <w:rPr>
                <w:sz w:val="16"/>
                <w:szCs w:val="16"/>
              </w:rPr>
              <w:t>2.</w:t>
            </w:r>
          </w:p>
        </w:tc>
        <w:tc>
          <w:tcPr>
            <w:tcW w:w="1774" w:type="pct"/>
            <w:shd w:val="clear" w:color="auto" w:fill="FFFFFF"/>
            <w:vAlign w:val="center"/>
          </w:tcPr>
          <w:p w14:paraId="37261BB7" w14:textId="68456C54" w:rsidR="00937D1E" w:rsidRPr="00DE22A7" w:rsidRDefault="00937D1E" w:rsidP="00D14DF1">
            <w:pPr>
              <w:suppressAutoHyphens/>
              <w:spacing w:after="0" w:line="240" w:lineRule="auto"/>
              <w:ind w:left="113" w:right="113"/>
              <w:rPr>
                <w:rFonts w:eastAsia="Calibri" w:cs="Tahoma"/>
                <w:sz w:val="16"/>
                <w:szCs w:val="16"/>
                <w:lang w:eastAsia="en-US"/>
              </w:rPr>
            </w:pPr>
            <w:r w:rsidRPr="00DE22A7">
              <w:rPr>
                <w:rFonts w:eastAsia="Calibri" w:cs="Tahoma"/>
                <w:sz w:val="16"/>
                <w:szCs w:val="16"/>
                <w:lang w:eastAsia="en-US"/>
              </w:rPr>
              <w:t>Wartość zakupionych środków ochrony indywidualnej (CV 1)</w:t>
            </w:r>
          </w:p>
        </w:tc>
        <w:tc>
          <w:tcPr>
            <w:tcW w:w="352" w:type="pct"/>
            <w:shd w:val="clear" w:color="auto" w:fill="FFFFFF"/>
            <w:vAlign w:val="center"/>
          </w:tcPr>
          <w:p w14:paraId="4C021013" w14:textId="77777777" w:rsidR="00937D1E" w:rsidRPr="00905502" w:rsidRDefault="00937D1E" w:rsidP="00E06C37">
            <w:pPr>
              <w:suppressAutoHyphens/>
              <w:spacing w:after="0" w:line="240" w:lineRule="auto"/>
              <w:ind w:right="113"/>
              <w:rPr>
                <w:rFonts w:cs="Tahoma"/>
                <w:sz w:val="16"/>
                <w:szCs w:val="16"/>
                <w:lang w:eastAsia="en-US"/>
              </w:rPr>
            </w:pPr>
            <w:r w:rsidRPr="00E06C37">
              <w:rPr>
                <w:rFonts w:cs="Tahoma"/>
                <w:sz w:val="16"/>
                <w:szCs w:val="16"/>
                <w:lang w:eastAsia="en-US"/>
              </w:rPr>
              <w:t>EUR</w:t>
            </w:r>
          </w:p>
        </w:tc>
        <w:tc>
          <w:tcPr>
            <w:tcW w:w="356" w:type="pct"/>
            <w:shd w:val="clear" w:color="auto" w:fill="FFFFFF"/>
            <w:vAlign w:val="center"/>
          </w:tcPr>
          <w:p w14:paraId="062F8584" w14:textId="77777777" w:rsidR="00937D1E" w:rsidRPr="00905502" w:rsidRDefault="00937D1E" w:rsidP="006F7AA9">
            <w:pPr>
              <w:suppressAutoHyphens/>
              <w:spacing w:after="0" w:line="240" w:lineRule="auto"/>
              <w:ind w:left="113" w:right="113"/>
              <w:jc w:val="center"/>
              <w:rPr>
                <w:rFonts w:cs="Tahoma"/>
                <w:sz w:val="16"/>
                <w:szCs w:val="16"/>
                <w:lang w:eastAsia="en-US"/>
              </w:rPr>
            </w:pPr>
            <w:r w:rsidRPr="00E06C37">
              <w:rPr>
                <w:rFonts w:cs="Tahoma"/>
                <w:sz w:val="16"/>
                <w:szCs w:val="16"/>
                <w:lang w:eastAsia="en-US"/>
              </w:rPr>
              <w:t>EFRR</w:t>
            </w:r>
          </w:p>
        </w:tc>
        <w:tc>
          <w:tcPr>
            <w:tcW w:w="476" w:type="pct"/>
            <w:shd w:val="clear" w:color="auto" w:fill="FFFFFF"/>
            <w:vAlign w:val="center"/>
          </w:tcPr>
          <w:p w14:paraId="6821DFE8" w14:textId="77777777" w:rsidR="00937D1E" w:rsidRPr="00905502" w:rsidRDefault="00937D1E" w:rsidP="006F7AA9">
            <w:pPr>
              <w:suppressAutoHyphens/>
              <w:spacing w:after="0" w:line="240" w:lineRule="auto"/>
              <w:ind w:left="113" w:right="113"/>
              <w:jc w:val="center"/>
              <w:rPr>
                <w:rFonts w:cs="Tahoma"/>
                <w:sz w:val="16"/>
                <w:szCs w:val="16"/>
                <w:lang w:eastAsia="en-US"/>
              </w:rPr>
            </w:pPr>
            <w:r w:rsidRPr="00CF09A3">
              <w:rPr>
                <w:rFonts w:ascii="Arial" w:hAnsi="Arial" w:cs="Arial"/>
                <w:sz w:val="16"/>
                <w:szCs w:val="16"/>
                <w:lang w:eastAsia="en-GB"/>
              </w:rPr>
              <w:t>Region słabiej rozwinięty</w:t>
            </w:r>
          </w:p>
        </w:tc>
        <w:tc>
          <w:tcPr>
            <w:tcW w:w="246" w:type="pct"/>
            <w:shd w:val="clear" w:color="auto" w:fill="FFFFFF"/>
            <w:vAlign w:val="center"/>
          </w:tcPr>
          <w:p w14:paraId="7697C801" w14:textId="77777777" w:rsidR="00937D1E" w:rsidRPr="00905502" w:rsidRDefault="00937D1E" w:rsidP="006F7AA9">
            <w:pPr>
              <w:suppressAutoHyphens/>
              <w:spacing w:after="0" w:line="240" w:lineRule="auto"/>
              <w:jc w:val="center"/>
              <w:rPr>
                <w:rFonts w:cs="Tahoma"/>
                <w:sz w:val="16"/>
                <w:szCs w:val="16"/>
                <w:lang w:eastAsia="en-US"/>
              </w:rPr>
            </w:pPr>
            <w:r w:rsidRPr="00905502">
              <w:rPr>
                <w:rFonts w:cs="Tahoma"/>
                <w:sz w:val="16"/>
                <w:szCs w:val="16"/>
                <w:lang w:eastAsia="en-US"/>
              </w:rPr>
              <w:t>-</w:t>
            </w:r>
          </w:p>
        </w:tc>
        <w:tc>
          <w:tcPr>
            <w:tcW w:w="163" w:type="pct"/>
            <w:shd w:val="clear" w:color="auto" w:fill="FFFFFF"/>
            <w:vAlign w:val="center"/>
          </w:tcPr>
          <w:p w14:paraId="37E0D0D0" w14:textId="77777777" w:rsidR="00937D1E" w:rsidRPr="00905502" w:rsidRDefault="00937D1E" w:rsidP="006F7AA9">
            <w:pPr>
              <w:suppressAutoHyphens/>
              <w:spacing w:after="0" w:line="240" w:lineRule="auto"/>
              <w:jc w:val="center"/>
              <w:rPr>
                <w:rFonts w:cs="Tahoma"/>
                <w:bCs/>
                <w:sz w:val="16"/>
                <w:szCs w:val="16"/>
                <w:lang w:eastAsia="en-US"/>
              </w:rPr>
            </w:pPr>
            <w:r w:rsidRPr="00905502">
              <w:rPr>
                <w:rFonts w:cs="Tahoma"/>
                <w:bCs/>
                <w:sz w:val="16"/>
                <w:szCs w:val="16"/>
                <w:lang w:eastAsia="en-US"/>
              </w:rPr>
              <w:t>-</w:t>
            </w:r>
          </w:p>
        </w:tc>
        <w:tc>
          <w:tcPr>
            <w:tcW w:w="626" w:type="pct"/>
            <w:shd w:val="clear" w:color="auto" w:fill="FFFFFF"/>
            <w:vAlign w:val="center"/>
          </w:tcPr>
          <w:p w14:paraId="36454970" w14:textId="77777777" w:rsidR="001B4A26" w:rsidRDefault="001B4A26" w:rsidP="006F7AA9">
            <w:pPr>
              <w:suppressAutoHyphens/>
              <w:spacing w:after="0" w:line="240" w:lineRule="auto"/>
              <w:jc w:val="center"/>
              <w:rPr>
                <w:rFonts w:cs="Tahoma"/>
                <w:sz w:val="16"/>
                <w:szCs w:val="16"/>
                <w:lang w:eastAsia="en-US"/>
              </w:rPr>
            </w:pPr>
            <w:r w:rsidRPr="001B4A26">
              <w:rPr>
                <w:rFonts w:cs="Tahoma"/>
                <w:sz w:val="16"/>
                <w:szCs w:val="16"/>
                <w:lang w:eastAsia="en-US"/>
              </w:rPr>
              <w:t>17 899 000,00</w:t>
            </w:r>
          </w:p>
          <w:p w14:paraId="46B79E8B" w14:textId="6F01DC09" w:rsidR="00937D1E" w:rsidRDefault="00937D1E" w:rsidP="006F7AA9">
            <w:pPr>
              <w:suppressAutoHyphens/>
              <w:spacing w:after="0" w:line="240" w:lineRule="auto"/>
              <w:jc w:val="center"/>
              <w:rPr>
                <w:rFonts w:cs="Tahoma"/>
                <w:sz w:val="16"/>
                <w:szCs w:val="16"/>
                <w:lang w:eastAsia="en-US"/>
              </w:rPr>
            </w:pPr>
          </w:p>
        </w:tc>
        <w:tc>
          <w:tcPr>
            <w:tcW w:w="367" w:type="pct"/>
            <w:shd w:val="clear" w:color="auto" w:fill="FFFFFF"/>
            <w:vAlign w:val="center"/>
          </w:tcPr>
          <w:p w14:paraId="0D4A1251" w14:textId="77777777" w:rsidR="00937D1E" w:rsidRPr="00905502" w:rsidRDefault="00937D1E" w:rsidP="00D21F9E">
            <w:pPr>
              <w:suppressAutoHyphens/>
              <w:spacing w:after="0" w:line="240" w:lineRule="auto"/>
              <w:jc w:val="center"/>
              <w:rPr>
                <w:rFonts w:cs="Tahoma"/>
                <w:bCs/>
                <w:sz w:val="16"/>
                <w:szCs w:val="16"/>
                <w:lang w:eastAsia="en-US"/>
              </w:rPr>
            </w:pPr>
            <w:r w:rsidRPr="00905502">
              <w:rPr>
                <w:rFonts w:cs="Tahoma"/>
                <w:bCs/>
                <w:sz w:val="16"/>
                <w:szCs w:val="16"/>
                <w:lang w:eastAsia="en-US"/>
              </w:rPr>
              <w:t>System</w:t>
            </w:r>
          </w:p>
          <w:p w14:paraId="6DAD5C67" w14:textId="77777777" w:rsidR="00937D1E" w:rsidRPr="00905502" w:rsidRDefault="00937D1E" w:rsidP="00D21F9E">
            <w:pPr>
              <w:suppressAutoHyphens/>
              <w:spacing w:after="0" w:line="240" w:lineRule="auto"/>
              <w:jc w:val="center"/>
              <w:rPr>
                <w:rFonts w:cs="Tahoma"/>
                <w:bCs/>
                <w:sz w:val="16"/>
                <w:szCs w:val="16"/>
                <w:lang w:eastAsia="en-US"/>
              </w:rPr>
            </w:pPr>
            <w:r w:rsidRPr="00905502">
              <w:rPr>
                <w:rFonts w:cs="Tahoma"/>
                <w:bCs/>
                <w:sz w:val="16"/>
                <w:szCs w:val="16"/>
                <w:lang w:eastAsia="en-US"/>
              </w:rPr>
              <w:t>Informatyczny</w:t>
            </w:r>
          </w:p>
          <w:p w14:paraId="2EBED75A" w14:textId="77777777" w:rsidR="00937D1E" w:rsidRPr="00905502" w:rsidRDefault="00937D1E" w:rsidP="00D21F9E">
            <w:pPr>
              <w:suppressAutoHyphens/>
              <w:spacing w:after="0" w:line="240" w:lineRule="auto"/>
              <w:jc w:val="center"/>
              <w:rPr>
                <w:rFonts w:cs="Tahoma"/>
                <w:bCs/>
                <w:sz w:val="16"/>
                <w:szCs w:val="16"/>
                <w:lang w:eastAsia="en-US"/>
              </w:rPr>
            </w:pPr>
            <w:r w:rsidRPr="00905502">
              <w:rPr>
                <w:rFonts w:cs="Tahoma"/>
                <w:bCs/>
                <w:sz w:val="16"/>
                <w:szCs w:val="16"/>
                <w:lang w:eastAsia="en-US"/>
              </w:rPr>
              <w:t>SL 2014</w:t>
            </w:r>
          </w:p>
          <w:p w14:paraId="6A585BF4" w14:textId="77777777" w:rsidR="00937D1E" w:rsidRPr="00905502" w:rsidRDefault="00937D1E" w:rsidP="006F7AA9">
            <w:pPr>
              <w:suppressAutoHyphens/>
              <w:spacing w:after="0" w:line="240" w:lineRule="auto"/>
              <w:jc w:val="center"/>
              <w:rPr>
                <w:rFonts w:cs="Tahoma"/>
                <w:bCs/>
                <w:sz w:val="16"/>
                <w:szCs w:val="16"/>
                <w:lang w:eastAsia="en-US"/>
              </w:rPr>
            </w:pPr>
          </w:p>
        </w:tc>
        <w:tc>
          <w:tcPr>
            <w:tcW w:w="489" w:type="pct"/>
            <w:shd w:val="clear" w:color="auto" w:fill="FFFFFF"/>
            <w:vAlign w:val="center"/>
          </w:tcPr>
          <w:p w14:paraId="5ACC8BB0" w14:textId="77777777" w:rsidR="00937D1E" w:rsidRDefault="00937D1E" w:rsidP="006F7AA9">
            <w:pPr>
              <w:suppressAutoHyphens/>
              <w:spacing w:after="0" w:line="240" w:lineRule="auto"/>
              <w:ind w:left="113" w:right="113"/>
              <w:jc w:val="center"/>
              <w:rPr>
                <w:color w:val="000000"/>
                <w:sz w:val="16"/>
                <w:szCs w:val="18"/>
              </w:rPr>
            </w:pPr>
            <w:r>
              <w:rPr>
                <w:color w:val="000000"/>
                <w:sz w:val="16"/>
                <w:szCs w:val="18"/>
              </w:rPr>
              <w:t>rocznie</w:t>
            </w:r>
          </w:p>
        </w:tc>
      </w:tr>
      <w:tr w:rsidR="008F1A9A" w:rsidRPr="00905502" w14:paraId="2ED9EF83" w14:textId="77777777" w:rsidTr="005B27D5">
        <w:trPr>
          <w:trHeight w:val="982"/>
        </w:trPr>
        <w:tc>
          <w:tcPr>
            <w:tcW w:w="150" w:type="pct"/>
            <w:shd w:val="clear" w:color="auto" w:fill="FFFFFF"/>
            <w:vAlign w:val="center"/>
          </w:tcPr>
          <w:p w14:paraId="4CAB40E1" w14:textId="77777777" w:rsidR="00937D1E" w:rsidRPr="00905502" w:rsidRDefault="00937D1E" w:rsidP="006F7AA9">
            <w:pPr>
              <w:tabs>
                <w:tab w:val="left" w:pos="426"/>
              </w:tabs>
              <w:spacing w:after="0" w:line="240" w:lineRule="auto"/>
              <w:rPr>
                <w:sz w:val="16"/>
                <w:szCs w:val="16"/>
              </w:rPr>
            </w:pPr>
            <w:r>
              <w:rPr>
                <w:sz w:val="16"/>
                <w:szCs w:val="16"/>
              </w:rPr>
              <w:t>3.</w:t>
            </w:r>
          </w:p>
        </w:tc>
        <w:tc>
          <w:tcPr>
            <w:tcW w:w="1774" w:type="pct"/>
            <w:shd w:val="clear" w:color="auto" w:fill="FFFFFF"/>
            <w:vAlign w:val="center"/>
          </w:tcPr>
          <w:p w14:paraId="60E4D446" w14:textId="35633DD5" w:rsidR="00937D1E" w:rsidRPr="00DE22A7" w:rsidRDefault="00937D1E" w:rsidP="00D14DF1">
            <w:pPr>
              <w:suppressAutoHyphens/>
              <w:spacing w:after="0" w:line="240" w:lineRule="auto"/>
              <w:ind w:left="113" w:right="113"/>
              <w:rPr>
                <w:rFonts w:eastAsia="Calibri" w:cs="Tahoma"/>
                <w:sz w:val="16"/>
                <w:szCs w:val="16"/>
                <w:lang w:eastAsia="en-US"/>
              </w:rPr>
            </w:pPr>
            <w:r w:rsidRPr="00DE22A7">
              <w:rPr>
                <w:rFonts w:eastAsia="Calibri" w:cs="Tahoma"/>
                <w:sz w:val="16"/>
                <w:szCs w:val="16"/>
                <w:lang w:eastAsia="en-US"/>
              </w:rPr>
              <w:t>Wartość zakupionego sprzętu medycznego (CV 2)</w:t>
            </w:r>
          </w:p>
        </w:tc>
        <w:tc>
          <w:tcPr>
            <w:tcW w:w="352" w:type="pct"/>
            <w:shd w:val="clear" w:color="auto" w:fill="FFFFFF"/>
          </w:tcPr>
          <w:p w14:paraId="45B067C8" w14:textId="77777777" w:rsidR="00937D1E" w:rsidRPr="00905502" w:rsidRDefault="00937D1E" w:rsidP="006F7AA9">
            <w:pPr>
              <w:suppressAutoHyphens/>
              <w:spacing w:after="0" w:line="240" w:lineRule="auto"/>
              <w:ind w:left="113" w:right="113"/>
              <w:jc w:val="center"/>
              <w:rPr>
                <w:rFonts w:cs="Tahoma"/>
                <w:sz w:val="16"/>
                <w:szCs w:val="16"/>
                <w:lang w:eastAsia="en-US"/>
              </w:rPr>
            </w:pPr>
            <w:r w:rsidRPr="00E06C37">
              <w:rPr>
                <w:rFonts w:cs="Tahoma"/>
                <w:sz w:val="16"/>
                <w:szCs w:val="16"/>
                <w:lang w:eastAsia="en-US"/>
              </w:rPr>
              <w:t>EUR</w:t>
            </w:r>
          </w:p>
        </w:tc>
        <w:tc>
          <w:tcPr>
            <w:tcW w:w="356" w:type="pct"/>
            <w:shd w:val="clear" w:color="auto" w:fill="FFFFFF"/>
            <w:vAlign w:val="center"/>
          </w:tcPr>
          <w:p w14:paraId="1B8A4225" w14:textId="77777777" w:rsidR="00937D1E" w:rsidRPr="00905502" w:rsidRDefault="00937D1E" w:rsidP="006F7AA9">
            <w:pPr>
              <w:suppressAutoHyphens/>
              <w:spacing w:after="0" w:line="240" w:lineRule="auto"/>
              <w:ind w:left="113" w:right="113"/>
              <w:jc w:val="center"/>
              <w:rPr>
                <w:rFonts w:cs="Tahoma"/>
                <w:sz w:val="16"/>
                <w:szCs w:val="16"/>
                <w:lang w:eastAsia="en-US"/>
              </w:rPr>
            </w:pPr>
            <w:r w:rsidRPr="00E06C37">
              <w:rPr>
                <w:rFonts w:cs="Tahoma"/>
                <w:sz w:val="16"/>
                <w:szCs w:val="16"/>
                <w:lang w:eastAsia="en-US"/>
              </w:rPr>
              <w:t>EFRR</w:t>
            </w:r>
          </w:p>
        </w:tc>
        <w:tc>
          <w:tcPr>
            <w:tcW w:w="476" w:type="pct"/>
            <w:shd w:val="clear" w:color="auto" w:fill="FFFFFF"/>
            <w:vAlign w:val="center"/>
          </w:tcPr>
          <w:p w14:paraId="22183ACB" w14:textId="77777777" w:rsidR="00937D1E" w:rsidRPr="00905502" w:rsidRDefault="00937D1E" w:rsidP="006F7AA9">
            <w:pPr>
              <w:suppressAutoHyphens/>
              <w:spacing w:after="0" w:line="240" w:lineRule="auto"/>
              <w:ind w:left="113" w:right="113"/>
              <w:jc w:val="center"/>
              <w:rPr>
                <w:rFonts w:cs="Tahoma"/>
                <w:sz w:val="16"/>
                <w:szCs w:val="16"/>
                <w:lang w:eastAsia="en-US"/>
              </w:rPr>
            </w:pPr>
            <w:r w:rsidRPr="00CF09A3">
              <w:rPr>
                <w:rFonts w:ascii="Arial" w:hAnsi="Arial" w:cs="Arial"/>
                <w:sz w:val="16"/>
                <w:szCs w:val="16"/>
                <w:lang w:eastAsia="en-GB"/>
              </w:rPr>
              <w:t>Region słabiej rozwinięty</w:t>
            </w:r>
          </w:p>
        </w:tc>
        <w:tc>
          <w:tcPr>
            <w:tcW w:w="246" w:type="pct"/>
            <w:shd w:val="clear" w:color="auto" w:fill="FFFFFF"/>
            <w:vAlign w:val="center"/>
          </w:tcPr>
          <w:p w14:paraId="16943DD0" w14:textId="77777777" w:rsidR="00937D1E" w:rsidRPr="00905502" w:rsidRDefault="00937D1E" w:rsidP="006F7AA9">
            <w:pPr>
              <w:suppressAutoHyphens/>
              <w:spacing w:after="0" w:line="240" w:lineRule="auto"/>
              <w:jc w:val="center"/>
              <w:rPr>
                <w:rFonts w:cs="Tahoma"/>
                <w:sz w:val="16"/>
                <w:szCs w:val="16"/>
                <w:lang w:eastAsia="en-US"/>
              </w:rPr>
            </w:pPr>
            <w:r w:rsidRPr="00905502">
              <w:rPr>
                <w:rFonts w:cs="Tahoma"/>
                <w:sz w:val="16"/>
                <w:szCs w:val="16"/>
                <w:lang w:eastAsia="en-US"/>
              </w:rPr>
              <w:t>-</w:t>
            </w:r>
          </w:p>
        </w:tc>
        <w:tc>
          <w:tcPr>
            <w:tcW w:w="163" w:type="pct"/>
            <w:shd w:val="clear" w:color="auto" w:fill="FFFFFF"/>
            <w:vAlign w:val="center"/>
          </w:tcPr>
          <w:p w14:paraId="501413A7" w14:textId="77777777" w:rsidR="00937D1E" w:rsidRPr="00905502" w:rsidRDefault="00937D1E" w:rsidP="006F7AA9">
            <w:pPr>
              <w:suppressAutoHyphens/>
              <w:spacing w:after="0" w:line="240" w:lineRule="auto"/>
              <w:jc w:val="center"/>
              <w:rPr>
                <w:rFonts w:cs="Tahoma"/>
                <w:bCs/>
                <w:sz w:val="16"/>
                <w:szCs w:val="16"/>
                <w:lang w:eastAsia="en-US"/>
              </w:rPr>
            </w:pPr>
            <w:r w:rsidRPr="00905502">
              <w:rPr>
                <w:rFonts w:cs="Tahoma"/>
                <w:bCs/>
                <w:sz w:val="16"/>
                <w:szCs w:val="16"/>
                <w:lang w:eastAsia="en-US"/>
              </w:rPr>
              <w:t>-</w:t>
            </w:r>
          </w:p>
        </w:tc>
        <w:tc>
          <w:tcPr>
            <w:tcW w:w="626" w:type="pct"/>
            <w:shd w:val="clear" w:color="auto" w:fill="FFFFFF"/>
            <w:vAlign w:val="center"/>
          </w:tcPr>
          <w:p w14:paraId="2D42C543" w14:textId="77777777" w:rsidR="00937D1E" w:rsidRDefault="00937D1E" w:rsidP="006F7AA9">
            <w:pPr>
              <w:suppressAutoHyphens/>
              <w:spacing w:after="0" w:line="240" w:lineRule="auto"/>
              <w:jc w:val="center"/>
              <w:rPr>
                <w:rFonts w:cs="Tahoma"/>
                <w:sz w:val="16"/>
                <w:szCs w:val="16"/>
                <w:lang w:eastAsia="en-US"/>
              </w:rPr>
            </w:pPr>
            <w:r w:rsidRPr="001B4A26">
              <w:rPr>
                <w:rFonts w:cs="Tahoma"/>
                <w:sz w:val="16"/>
                <w:szCs w:val="16"/>
                <w:lang w:eastAsia="en-US"/>
              </w:rPr>
              <w:t>13 260 000</w:t>
            </w:r>
          </w:p>
        </w:tc>
        <w:tc>
          <w:tcPr>
            <w:tcW w:w="367" w:type="pct"/>
            <w:shd w:val="clear" w:color="auto" w:fill="FFFFFF"/>
            <w:vAlign w:val="center"/>
          </w:tcPr>
          <w:p w14:paraId="75965BC6" w14:textId="77777777" w:rsidR="00937D1E" w:rsidRPr="00905502" w:rsidRDefault="00937D1E" w:rsidP="00D21F9E">
            <w:pPr>
              <w:suppressAutoHyphens/>
              <w:spacing w:after="0" w:line="240" w:lineRule="auto"/>
              <w:jc w:val="center"/>
              <w:rPr>
                <w:rFonts w:cs="Tahoma"/>
                <w:bCs/>
                <w:sz w:val="16"/>
                <w:szCs w:val="16"/>
                <w:lang w:eastAsia="en-US"/>
              </w:rPr>
            </w:pPr>
            <w:r w:rsidRPr="00905502">
              <w:rPr>
                <w:rFonts w:cs="Tahoma"/>
                <w:bCs/>
                <w:sz w:val="16"/>
                <w:szCs w:val="16"/>
                <w:lang w:eastAsia="en-US"/>
              </w:rPr>
              <w:t>System</w:t>
            </w:r>
          </w:p>
          <w:p w14:paraId="244BC33A" w14:textId="77777777" w:rsidR="00937D1E" w:rsidRPr="00905502" w:rsidRDefault="00937D1E" w:rsidP="00D21F9E">
            <w:pPr>
              <w:suppressAutoHyphens/>
              <w:spacing w:after="0" w:line="240" w:lineRule="auto"/>
              <w:jc w:val="center"/>
              <w:rPr>
                <w:rFonts w:cs="Tahoma"/>
                <w:bCs/>
                <w:sz w:val="16"/>
                <w:szCs w:val="16"/>
                <w:lang w:eastAsia="en-US"/>
              </w:rPr>
            </w:pPr>
            <w:r w:rsidRPr="00905502">
              <w:rPr>
                <w:rFonts w:cs="Tahoma"/>
                <w:bCs/>
                <w:sz w:val="16"/>
                <w:szCs w:val="16"/>
                <w:lang w:eastAsia="en-US"/>
              </w:rPr>
              <w:t>Informatyczny</w:t>
            </w:r>
          </w:p>
          <w:p w14:paraId="098D4B23" w14:textId="77777777" w:rsidR="00937D1E" w:rsidRPr="00905502" w:rsidRDefault="00937D1E" w:rsidP="00D21F9E">
            <w:pPr>
              <w:suppressAutoHyphens/>
              <w:spacing w:after="0" w:line="240" w:lineRule="auto"/>
              <w:jc w:val="center"/>
              <w:rPr>
                <w:rFonts w:cs="Tahoma"/>
                <w:bCs/>
                <w:sz w:val="16"/>
                <w:szCs w:val="16"/>
                <w:lang w:eastAsia="en-US"/>
              </w:rPr>
            </w:pPr>
            <w:r w:rsidRPr="00905502">
              <w:rPr>
                <w:rFonts w:cs="Tahoma"/>
                <w:bCs/>
                <w:sz w:val="16"/>
                <w:szCs w:val="16"/>
                <w:lang w:eastAsia="en-US"/>
              </w:rPr>
              <w:t>SL 2014</w:t>
            </w:r>
          </w:p>
          <w:p w14:paraId="0C8820A3" w14:textId="77777777" w:rsidR="00937D1E" w:rsidRPr="00905502" w:rsidRDefault="00937D1E" w:rsidP="006F7AA9">
            <w:pPr>
              <w:suppressAutoHyphens/>
              <w:spacing w:after="0" w:line="240" w:lineRule="auto"/>
              <w:jc w:val="center"/>
              <w:rPr>
                <w:rFonts w:cs="Tahoma"/>
                <w:bCs/>
                <w:sz w:val="16"/>
                <w:szCs w:val="16"/>
                <w:lang w:eastAsia="en-US"/>
              </w:rPr>
            </w:pPr>
          </w:p>
        </w:tc>
        <w:tc>
          <w:tcPr>
            <w:tcW w:w="489" w:type="pct"/>
            <w:shd w:val="clear" w:color="auto" w:fill="FFFFFF"/>
            <w:vAlign w:val="center"/>
          </w:tcPr>
          <w:p w14:paraId="5D58B30D" w14:textId="77777777" w:rsidR="00937D1E" w:rsidRDefault="00937D1E" w:rsidP="006F7AA9">
            <w:pPr>
              <w:suppressAutoHyphens/>
              <w:spacing w:after="0" w:line="240" w:lineRule="auto"/>
              <w:ind w:left="113" w:right="113"/>
              <w:jc w:val="center"/>
              <w:rPr>
                <w:color w:val="000000"/>
                <w:sz w:val="16"/>
                <w:szCs w:val="18"/>
              </w:rPr>
            </w:pPr>
            <w:r>
              <w:rPr>
                <w:color w:val="000000"/>
                <w:sz w:val="16"/>
                <w:szCs w:val="18"/>
              </w:rPr>
              <w:t>rocznie</w:t>
            </w:r>
          </w:p>
        </w:tc>
      </w:tr>
      <w:tr w:rsidR="008F1A9A" w:rsidRPr="00905502" w14:paraId="41229D8E" w14:textId="77777777" w:rsidTr="005B27D5">
        <w:trPr>
          <w:trHeight w:val="982"/>
        </w:trPr>
        <w:tc>
          <w:tcPr>
            <w:tcW w:w="150" w:type="pct"/>
            <w:shd w:val="clear" w:color="auto" w:fill="FFFFFF"/>
            <w:vAlign w:val="center"/>
          </w:tcPr>
          <w:p w14:paraId="79C63CBE" w14:textId="77777777" w:rsidR="00937D1E" w:rsidRPr="00905502" w:rsidRDefault="00937D1E" w:rsidP="006F7AA9">
            <w:pPr>
              <w:tabs>
                <w:tab w:val="left" w:pos="426"/>
              </w:tabs>
              <w:spacing w:after="0" w:line="240" w:lineRule="auto"/>
              <w:rPr>
                <w:sz w:val="16"/>
                <w:szCs w:val="16"/>
              </w:rPr>
            </w:pPr>
            <w:r>
              <w:rPr>
                <w:sz w:val="16"/>
                <w:szCs w:val="16"/>
              </w:rPr>
              <w:t>4.</w:t>
            </w:r>
          </w:p>
        </w:tc>
        <w:tc>
          <w:tcPr>
            <w:tcW w:w="1774" w:type="pct"/>
            <w:shd w:val="clear" w:color="auto" w:fill="FFFFFF"/>
            <w:vAlign w:val="center"/>
          </w:tcPr>
          <w:p w14:paraId="45154227" w14:textId="3B47D1E5" w:rsidR="00937D1E" w:rsidRPr="00DE22A7" w:rsidRDefault="00937D1E" w:rsidP="00D14DF1">
            <w:pPr>
              <w:suppressAutoHyphens/>
              <w:spacing w:after="0" w:line="240" w:lineRule="auto"/>
              <w:ind w:left="113" w:right="113"/>
              <w:rPr>
                <w:rFonts w:eastAsia="Calibri" w:cs="Tahoma"/>
                <w:sz w:val="16"/>
                <w:szCs w:val="16"/>
                <w:lang w:eastAsia="en-US"/>
              </w:rPr>
            </w:pPr>
            <w:r w:rsidRPr="00DE22A7">
              <w:rPr>
                <w:rFonts w:eastAsia="Calibri" w:cs="Tahoma"/>
                <w:sz w:val="16"/>
                <w:szCs w:val="16"/>
                <w:lang w:eastAsia="en-US"/>
              </w:rPr>
              <w:t>Wartość sprzętu IT oraz oprogramowania/licencji finansowanych w odpowiedzi na COVID-19 (CV 4)</w:t>
            </w:r>
          </w:p>
        </w:tc>
        <w:tc>
          <w:tcPr>
            <w:tcW w:w="352" w:type="pct"/>
            <w:shd w:val="clear" w:color="auto" w:fill="FFFFFF"/>
          </w:tcPr>
          <w:p w14:paraId="5B97B931" w14:textId="77777777" w:rsidR="00937D1E" w:rsidRPr="00905502" w:rsidRDefault="00937D1E" w:rsidP="006F7AA9">
            <w:pPr>
              <w:suppressAutoHyphens/>
              <w:spacing w:after="0" w:line="240" w:lineRule="auto"/>
              <w:ind w:left="113" w:right="113"/>
              <w:jc w:val="center"/>
              <w:rPr>
                <w:rFonts w:cs="Tahoma"/>
                <w:sz w:val="16"/>
                <w:szCs w:val="16"/>
                <w:lang w:eastAsia="en-US"/>
              </w:rPr>
            </w:pPr>
            <w:r w:rsidRPr="00E06C37">
              <w:rPr>
                <w:rFonts w:cs="Tahoma"/>
                <w:sz w:val="16"/>
                <w:szCs w:val="16"/>
                <w:lang w:eastAsia="en-US"/>
              </w:rPr>
              <w:t>EUR</w:t>
            </w:r>
          </w:p>
        </w:tc>
        <w:tc>
          <w:tcPr>
            <w:tcW w:w="356" w:type="pct"/>
            <w:shd w:val="clear" w:color="auto" w:fill="FFFFFF"/>
            <w:vAlign w:val="center"/>
          </w:tcPr>
          <w:p w14:paraId="66A883A3" w14:textId="77777777" w:rsidR="00937D1E" w:rsidRPr="00905502" w:rsidRDefault="00937D1E" w:rsidP="006F7AA9">
            <w:pPr>
              <w:suppressAutoHyphens/>
              <w:spacing w:after="0" w:line="240" w:lineRule="auto"/>
              <w:ind w:left="113" w:right="113"/>
              <w:jc w:val="center"/>
              <w:rPr>
                <w:rFonts w:cs="Tahoma"/>
                <w:sz w:val="16"/>
                <w:szCs w:val="16"/>
                <w:lang w:eastAsia="en-US"/>
              </w:rPr>
            </w:pPr>
            <w:r w:rsidRPr="00E06C37">
              <w:rPr>
                <w:rFonts w:cs="Tahoma"/>
                <w:sz w:val="16"/>
                <w:szCs w:val="16"/>
                <w:lang w:eastAsia="en-US"/>
              </w:rPr>
              <w:t>EFRR</w:t>
            </w:r>
          </w:p>
        </w:tc>
        <w:tc>
          <w:tcPr>
            <w:tcW w:w="476" w:type="pct"/>
            <w:shd w:val="clear" w:color="auto" w:fill="FFFFFF"/>
            <w:vAlign w:val="center"/>
          </w:tcPr>
          <w:p w14:paraId="69CEE133" w14:textId="77777777" w:rsidR="00937D1E" w:rsidRPr="00905502" w:rsidRDefault="00937D1E" w:rsidP="006F7AA9">
            <w:pPr>
              <w:suppressAutoHyphens/>
              <w:spacing w:after="0" w:line="240" w:lineRule="auto"/>
              <w:ind w:left="113" w:right="113"/>
              <w:jc w:val="center"/>
              <w:rPr>
                <w:rFonts w:cs="Tahoma"/>
                <w:sz w:val="16"/>
                <w:szCs w:val="16"/>
                <w:lang w:eastAsia="en-US"/>
              </w:rPr>
            </w:pPr>
            <w:r w:rsidRPr="00CF09A3">
              <w:rPr>
                <w:rFonts w:ascii="Arial" w:hAnsi="Arial" w:cs="Arial"/>
                <w:sz w:val="16"/>
                <w:szCs w:val="16"/>
                <w:lang w:eastAsia="en-GB"/>
              </w:rPr>
              <w:t>Region słabiej rozwinięty</w:t>
            </w:r>
          </w:p>
        </w:tc>
        <w:tc>
          <w:tcPr>
            <w:tcW w:w="246" w:type="pct"/>
            <w:shd w:val="clear" w:color="auto" w:fill="FFFFFF"/>
            <w:vAlign w:val="center"/>
          </w:tcPr>
          <w:p w14:paraId="40A24B54" w14:textId="77777777" w:rsidR="00937D1E" w:rsidRPr="00905502" w:rsidRDefault="00937D1E" w:rsidP="006F7AA9">
            <w:pPr>
              <w:suppressAutoHyphens/>
              <w:spacing w:after="0" w:line="240" w:lineRule="auto"/>
              <w:jc w:val="center"/>
              <w:rPr>
                <w:rFonts w:cs="Tahoma"/>
                <w:sz w:val="16"/>
                <w:szCs w:val="16"/>
                <w:lang w:eastAsia="en-US"/>
              </w:rPr>
            </w:pPr>
            <w:r w:rsidRPr="00905502">
              <w:rPr>
                <w:rFonts w:cs="Tahoma"/>
                <w:sz w:val="16"/>
                <w:szCs w:val="16"/>
                <w:lang w:eastAsia="en-US"/>
              </w:rPr>
              <w:t>-</w:t>
            </w:r>
          </w:p>
        </w:tc>
        <w:tc>
          <w:tcPr>
            <w:tcW w:w="163" w:type="pct"/>
            <w:shd w:val="clear" w:color="auto" w:fill="FFFFFF"/>
            <w:vAlign w:val="center"/>
          </w:tcPr>
          <w:p w14:paraId="2D309B46" w14:textId="77777777" w:rsidR="00937D1E" w:rsidRPr="00905502" w:rsidRDefault="00937D1E" w:rsidP="006F7AA9">
            <w:pPr>
              <w:suppressAutoHyphens/>
              <w:spacing w:after="0" w:line="240" w:lineRule="auto"/>
              <w:jc w:val="center"/>
              <w:rPr>
                <w:rFonts w:cs="Tahoma"/>
                <w:bCs/>
                <w:sz w:val="16"/>
                <w:szCs w:val="16"/>
                <w:lang w:eastAsia="en-US"/>
              </w:rPr>
            </w:pPr>
            <w:r w:rsidRPr="00905502">
              <w:rPr>
                <w:rFonts w:cs="Tahoma"/>
                <w:bCs/>
                <w:sz w:val="16"/>
                <w:szCs w:val="16"/>
                <w:lang w:eastAsia="en-US"/>
              </w:rPr>
              <w:t>-</w:t>
            </w:r>
          </w:p>
        </w:tc>
        <w:tc>
          <w:tcPr>
            <w:tcW w:w="626" w:type="pct"/>
            <w:shd w:val="clear" w:color="auto" w:fill="FFFFFF"/>
            <w:vAlign w:val="center"/>
          </w:tcPr>
          <w:p w14:paraId="3CC1AA64" w14:textId="77777777" w:rsidR="00937D1E" w:rsidRDefault="00937D1E" w:rsidP="006F7AA9">
            <w:pPr>
              <w:suppressAutoHyphens/>
              <w:spacing w:after="0" w:line="240" w:lineRule="auto"/>
              <w:jc w:val="center"/>
              <w:rPr>
                <w:rFonts w:cs="Tahoma"/>
                <w:sz w:val="16"/>
                <w:szCs w:val="16"/>
                <w:lang w:eastAsia="en-US"/>
              </w:rPr>
            </w:pPr>
            <w:r w:rsidRPr="001B4A26">
              <w:rPr>
                <w:rFonts w:cs="Tahoma"/>
                <w:sz w:val="16"/>
                <w:szCs w:val="16"/>
                <w:lang w:eastAsia="en-US"/>
              </w:rPr>
              <w:t>842 000</w:t>
            </w:r>
          </w:p>
        </w:tc>
        <w:tc>
          <w:tcPr>
            <w:tcW w:w="367" w:type="pct"/>
            <w:shd w:val="clear" w:color="auto" w:fill="FFFFFF"/>
            <w:vAlign w:val="center"/>
          </w:tcPr>
          <w:p w14:paraId="6CB28F9F" w14:textId="77777777" w:rsidR="00937D1E" w:rsidRPr="00905502" w:rsidRDefault="00937D1E" w:rsidP="00D21F9E">
            <w:pPr>
              <w:suppressAutoHyphens/>
              <w:spacing w:after="0" w:line="240" w:lineRule="auto"/>
              <w:jc w:val="center"/>
              <w:rPr>
                <w:rFonts w:cs="Tahoma"/>
                <w:bCs/>
                <w:sz w:val="16"/>
                <w:szCs w:val="16"/>
                <w:lang w:eastAsia="en-US"/>
              </w:rPr>
            </w:pPr>
            <w:r w:rsidRPr="00905502">
              <w:rPr>
                <w:rFonts w:cs="Tahoma"/>
                <w:bCs/>
                <w:sz w:val="16"/>
                <w:szCs w:val="16"/>
                <w:lang w:eastAsia="en-US"/>
              </w:rPr>
              <w:t>System</w:t>
            </w:r>
          </w:p>
          <w:p w14:paraId="193CCA0A" w14:textId="77777777" w:rsidR="00937D1E" w:rsidRPr="00905502" w:rsidRDefault="00937D1E" w:rsidP="00D21F9E">
            <w:pPr>
              <w:suppressAutoHyphens/>
              <w:spacing w:after="0" w:line="240" w:lineRule="auto"/>
              <w:jc w:val="center"/>
              <w:rPr>
                <w:rFonts w:cs="Tahoma"/>
                <w:bCs/>
                <w:sz w:val="16"/>
                <w:szCs w:val="16"/>
                <w:lang w:eastAsia="en-US"/>
              </w:rPr>
            </w:pPr>
            <w:r w:rsidRPr="00905502">
              <w:rPr>
                <w:rFonts w:cs="Tahoma"/>
                <w:bCs/>
                <w:sz w:val="16"/>
                <w:szCs w:val="16"/>
                <w:lang w:eastAsia="en-US"/>
              </w:rPr>
              <w:t>Informatyczny</w:t>
            </w:r>
          </w:p>
          <w:p w14:paraId="4C1F9E19" w14:textId="77777777" w:rsidR="00937D1E" w:rsidRPr="00905502" w:rsidRDefault="00937D1E" w:rsidP="00D21F9E">
            <w:pPr>
              <w:suppressAutoHyphens/>
              <w:spacing w:after="0" w:line="240" w:lineRule="auto"/>
              <w:jc w:val="center"/>
              <w:rPr>
                <w:rFonts w:cs="Tahoma"/>
                <w:bCs/>
                <w:sz w:val="16"/>
                <w:szCs w:val="16"/>
                <w:lang w:eastAsia="en-US"/>
              </w:rPr>
            </w:pPr>
            <w:r w:rsidRPr="00905502">
              <w:rPr>
                <w:rFonts w:cs="Tahoma"/>
                <w:bCs/>
                <w:sz w:val="16"/>
                <w:szCs w:val="16"/>
                <w:lang w:eastAsia="en-US"/>
              </w:rPr>
              <w:t>SL 2014</w:t>
            </w:r>
          </w:p>
          <w:p w14:paraId="74011552" w14:textId="77777777" w:rsidR="00937D1E" w:rsidRPr="00905502" w:rsidRDefault="00937D1E" w:rsidP="006F7AA9">
            <w:pPr>
              <w:suppressAutoHyphens/>
              <w:spacing w:after="0" w:line="240" w:lineRule="auto"/>
              <w:jc w:val="center"/>
              <w:rPr>
                <w:rFonts w:cs="Tahoma"/>
                <w:bCs/>
                <w:sz w:val="16"/>
                <w:szCs w:val="16"/>
                <w:lang w:eastAsia="en-US"/>
              </w:rPr>
            </w:pPr>
          </w:p>
        </w:tc>
        <w:tc>
          <w:tcPr>
            <w:tcW w:w="489" w:type="pct"/>
            <w:shd w:val="clear" w:color="auto" w:fill="FFFFFF"/>
            <w:vAlign w:val="center"/>
          </w:tcPr>
          <w:p w14:paraId="689BEEBC" w14:textId="77777777" w:rsidR="00937D1E" w:rsidRDefault="00937D1E" w:rsidP="006F7AA9">
            <w:pPr>
              <w:suppressAutoHyphens/>
              <w:spacing w:after="0" w:line="240" w:lineRule="auto"/>
              <w:ind w:left="113" w:right="113"/>
              <w:jc w:val="center"/>
              <w:rPr>
                <w:color w:val="000000"/>
                <w:sz w:val="16"/>
                <w:szCs w:val="18"/>
              </w:rPr>
            </w:pPr>
            <w:r>
              <w:rPr>
                <w:color w:val="000000"/>
                <w:sz w:val="16"/>
                <w:szCs w:val="18"/>
              </w:rPr>
              <w:t>rocznie</w:t>
            </w:r>
          </w:p>
        </w:tc>
      </w:tr>
      <w:tr w:rsidR="00937D1E" w:rsidRPr="00905502" w14:paraId="5F26EEA4" w14:textId="77777777" w:rsidTr="005B27D5">
        <w:trPr>
          <w:trHeight w:val="982"/>
        </w:trPr>
        <w:tc>
          <w:tcPr>
            <w:tcW w:w="150" w:type="pct"/>
            <w:shd w:val="clear" w:color="auto" w:fill="FFFFFF"/>
            <w:vAlign w:val="center"/>
          </w:tcPr>
          <w:p w14:paraId="680322B5" w14:textId="77777777" w:rsidR="00937D1E" w:rsidRPr="00905502" w:rsidRDefault="00937D1E" w:rsidP="006F7AA9">
            <w:pPr>
              <w:tabs>
                <w:tab w:val="left" w:pos="426"/>
              </w:tabs>
              <w:spacing w:after="0" w:line="240" w:lineRule="auto"/>
              <w:rPr>
                <w:sz w:val="16"/>
                <w:szCs w:val="16"/>
              </w:rPr>
            </w:pPr>
            <w:r>
              <w:rPr>
                <w:sz w:val="16"/>
                <w:szCs w:val="16"/>
              </w:rPr>
              <w:t>5.</w:t>
            </w:r>
          </w:p>
        </w:tc>
        <w:tc>
          <w:tcPr>
            <w:tcW w:w="1774" w:type="pct"/>
            <w:shd w:val="clear" w:color="auto" w:fill="FFFFFF"/>
            <w:vAlign w:val="center"/>
          </w:tcPr>
          <w:p w14:paraId="5B575697" w14:textId="4D4C1CE6" w:rsidR="00937D1E" w:rsidRPr="00DE22A7" w:rsidRDefault="00937D1E" w:rsidP="00D14DF1">
            <w:pPr>
              <w:suppressAutoHyphens/>
              <w:spacing w:after="0" w:line="240" w:lineRule="auto"/>
              <w:ind w:left="113" w:right="113"/>
              <w:rPr>
                <w:rFonts w:eastAsia="Calibri" w:cs="Tahoma"/>
                <w:sz w:val="16"/>
                <w:szCs w:val="16"/>
                <w:lang w:eastAsia="en-US"/>
              </w:rPr>
            </w:pPr>
            <w:r w:rsidRPr="00DE22A7">
              <w:rPr>
                <w:rFonts w:eastAsia="Calibri" w:cs="Tahoma"/>
                <w:sz w:val="16"/>
                <w:szCs w:val="16"/>
                <w:lang w:eastAsia="en-US"/>
              </w:rPr>
              <w:t>Wartość sprzętu IT oraz oprogramowania/licencji finansowanych w odpowiedzi na COVID-19 dla sektora ochrony zdrowia ( (CV 4b)</w:t>
            </w:r>
          </w:p>
        </w:tc>
        <w:tc>
          <w:tcPr>
            <w:tcW w:w="352" w:type="pct"/>
            <w:shd w:val="clear" w:color="auto" w:fill="FFFFFF"/>
            <w:vAlign w:val="center"/>
          </w:tcPr>
          <w:p w14:paraId="40A1BAB8" w14:textId="77777777" w:rsidR="00937D1E" w:rsidRPr="00905502" w:rsidRDefault="00937D1E" w:rsidP="006F7AA9">
            <w:pPr>
              <w:suppressAutoHyphens/>
              <w:spacing w:after="0" w:line="240" w:lineRule="auto"/>
              <w:ind w:left="113" w:right="113"/>
              <w:jc w:val="center"/>
              <w:rPr>
                <w:rFonts w:cs="Tahoma"/>
                <w:sz w:val="16"/>
                <w:szCs w:val="16"/>
                <w:lang w:eastAsia="en-US"/>
              </w:rPr>
            </w:pPr>
            <w:r w:rsidRPr="00E06C37">
              <w:rPr>
                <w:rFonts w:cs="Tahoma"/>
                <w:sz w:val="16"/>
                <w:szCs w:val="16"/>
                <w:lang w:eastAsia="en-US"/>
              </w:rPr>
              <w:t>EUR</w:t>
            </w:r>
          </w:p>
        </w:tc>
        <w:tc>
          <w:tcPr>
            <w:tcW w:w="356" w:type="pct"/>
            <w:shd w:val="clear" w:color="auto" w:fill="FFFFFF"/>
            <w:vAlign w:val="center"/>
          </w:tcPr>
          <w:p w14:paraId="1784F2D9" w14:textId="77777777" w:rsidR="00937D1E" w:rsidRPr="00905502" w:rsidRDefault="00937D1E" w:rsidP="006F7AA9">
            <w:pPr>
              <w:suppressAutoHyphens/>
              <w:spacing w:after="0" w:line="240" w:lineRule="auto"/>
              <w:ind w:left="113" w:right="113"/>
              <w:jc w:val="center"/>
              <w:rPr>
                <w:rFonts w:cs="Tahoma"/>
                <w:sz w:val="16"/>
                <w:szCs w:val="16"/>
                <w:lang w:eastAsia="en-US"/>
              </w:rPr>
            </w:pPr>
            <w:r w:rsidRPr="00E06C37">
              <w:rPr>
                <w:rFonts w:cs="Tahoma"/>
                <w:sz w:val="16"/>
                <w:szCs w:val="16"/>
                <w:lang w:eastAsia="en-US"/>
              </w:rPr>
              <w:t>EFRR</w:t>
            </w:r>
          </w:p>
        </w:tc>
        <w:tc>
          <w:tcPr>
            <w:tcW w:w="476" w:type="pct"/>
            <w:shd w:val="clear" w:color="auto" w:fill="FFFFFF"/>
            <w:vAlign w:val="center"/>
          </w:tcPr>
          <w:p w14:paraId="626525AE" w14:textId="77777777" w:rsidR="00937D1E" w:rsidRPr="00905502" w:rsidRDefault="00937D1E" w:rsidP="006F7AA9">
            <w:pPr>
              <w:suppressAutoHyphens/>
              <w:spacing w:after="0" w:line="240" w:lineRule="auto"/>
              <w:ind w:left="113" w:right="113"/>
              <w:jc w:val="center"/>
              <w:rPr>
                <w:rFonts w:cs="Tahoma"/>
                <w:sz w:val="16"/>
                <w:szCs w:val="16"/>
                <w:lang w:eastAsia="en-US"/>
              </w:rPr>
            </w:pPr>
            <w:r w:rsidRPr="00CF09A3">
              <w:rPr>
                <w:rFonts w:ascii="Arial" w:hAnsi="Arial" w:cs="Arial"/>
                <w:sz w:val="16"/>
                <w:szCs w:val="16"/>
                <w:lang w:eastAsia="en-GB"/>
              </w:rPr>
              <w:t>Region słabiej rozwinięty</w:t>
            </w:r>
          </w:p>
        </w:tc>
        <w:tc>
          <w:tcPr>
            <w:tcW w:w="246" w:type="pct"/>
            <w:shd w:val="clear" w:color="auto" w:fill="FFFFFF"/>
            <w:vAlign w:val="center"/>
          </w:tcPr>
          <w:p w14:paraId="5D635C8D" w14:textId="77777777" w:rsidR="00937D1E" w:rsidRPr="00905502" w:rsidRDefault="00937D1E" w:rsidP="006F7AA9">
            <w:pPr>
              <w:suppressAutoHyphens/>
              <w:spacing w:after="0" w:line="240" w:lineRule="auto"/>
              <w:jc w:val="center"/>
              <w:rPr>
                <w:rFonts w:cs="Tahoma"/>
                <w:sz w:val="16"/>
                <w:szCs w:val="16"/>
                <w:lang w:eastAsia="en-US"/>
              </w:rPr>
            </w:pPr>
            <w:r w:rsidRPr="00905502">
              <w:rPr>
                <w:rFonts w:cs="Tahoma"/>
                <w:sz w:val="16"/>
                <w:szCs w:val="16"/>
                <w:lang w:eastAsia="en-US"/>
              </w:rPr>
              <w:t>-</w:t>
            </w:r>
          </w:p>
        </w:tc>
        <w:tc>
          <w:tcPr>
            <w:tcW w:w="163" w:type="pct"/>
            <w:shd w:val="clear" w:color="auto" w:fill="FFFFFF"/>
            <w:vAlign w:val="center"/>
          </w:tcPr>
          <w:p w14:paraId="47E26CFB" w14:textId="77777777" w:rsidR="00937D1E" w:rsidRPr="00905502" w:rsidRDefault="00937D1E" w:rsidP="006F7AA9">
            <w:pPr>
              <w:suppressAutoHyphens/>
              <w:spacing w:after="0" w:line="240" w:lineRule="auto"/>
              <w:jc w:val="center"/>
              <w:rPr>
                <w:rFonts w:cs="Tahoma"/>
                <w:bCs/>
                <w:sz w:val="16"/>
                <w:szCs w:val="16"/>
                <w:lang w:eastAsia="en-US"/>
              </w:rPr>
            </w:pPr>
            <w:r w:rsidRPr="00905502">
              <w:rPr>
                <w:rFonts w:cs="Tahoma"/>
                <w:bCs/>
                <w:sz w:val="16"/>
                <w:szCs w:val="16"/>
                <w:lang w:eastAsia="en-US"/>
              </w:rPr>
              <w:t>-</w:t>
            </w:r>
          </w:p>
        </w:tc>
        <w:tc>
          <w:tcPr>
            <w:tcW w:w="626" w:type="pct"/>
            <w:shd w:val="clear" w:color="auto" w:fill="FFFFFF"/>
            <w:vAlign w:val="center"/>
          </w:tcPr>
          <w:p w14:paraId="547BB844" w14:textId="77777777" w:rsidR="00937D1E" w:rsidRDefault="00937D1E" w:rsidP="006F7AA9">
            <w:pPr>
              <w:suppressAutoHyphens/>
              <w:spacing w:after="0" w:line="240" w:lineRule="auto"/>
              <w:jc w:val="center"/>
              <w:rPr>
                <w:rFonts w:cs="Tahoma"/>
                <w:sz w:val="16"/>
                <w:szCs w:val="16"/>
                <w:lang w:eastAsia="en-US"/>
              </w:rPr>
            </w:pPr>
            <w:r w:rsidRPr="001B4A26">
              <w:rPr>
                <w:rFonts w:cs="Tahoma"/>
                <w:sz w:val="16"/>
                <w:szCs w:val="16"/>
                <w:lang w:eastAsia="en-US"/>
              </w:rPr>
              <w:t>842 000</w:t>
            </w:r>
          </w:p>
        </w:tc>
        <w:tc>
          <w:tcPr>
            <w:tcW w:w="367" w:type="pct"/>
            <w:shd w:val="clear" w:color="auto" w:fill="FFFFFF"/>
            <w:vAlign w:val="center"/>
          </w:tcPr>
          <w:p w14:paraId="2958F5CD" w14:textId="77777777" w:rsidR="00937D1E" w:rsidRPr="00905502" w:rsidRDefault="00937D1E" w:rsidP="00D21F9E">
            <w:pPr>
              <w:suppressAutoHyphens/>
              <w:spacing w:after="0" w:line="240" w:lineRule="auto"/>
              <w:jc w:val="center"/>
              <w:rPr>
                <w:rFonts w:cs="Tahoma"/>
                <w:bCs/>
                <w:sz w:val="16"/>
                <w:szCs w:val="16"/>
                <w:lang w:eastAsia="en-US"/>
              </w:rPr>
            </w:pPr>
            <w:r w:rsidRPr="00905502">
              <w:rPr>
                <w:rFonts w:cs="Tahoma"/>
                <w:bCs/>
                <w:sz w:val="16"/>
                <w:szCs w:val="16"/>
                <w:lang w:eastAsia="en-US"/>
              </w:rPr>
              <w:t>System</w:t>
            </w:r>
          </w:p>
          <w:p w14:paraId="54DA7EEE" w14:textId="77777777" w:rsidR="00937D1E" w:rsidRPr="00905502" w:rsidRDefault="00937D1E" w:rsidP="00D21F9E">
            <w:pPr>
              <w:suppressAutoHyphens/>
              <w:spacing w:after="0" w:line="240" w:lineRule="auto"/>
              <w:jc w:val="center"/>
              <w:rPr>
                <w:rFonts w:cs="Tahoma"/>
                <w:bCs/>
                <w:sz w:val="16"/>
                <w:szCs w:val="16"/>
                <w:lang w:eastAsia="en-US"/>
              </w:rPr>
            </w:pPr>
            <w:r w:rsidRPr="00905502">
              <w:rPr>
                <w:rFonts w:cs="Tahoma"/>
                <w:bCs/>
                <w:sz w:val="16"/>
                <w:szCs w:val="16"/>
                <w:lang w:eastAsia="en-US"/>
              </w:rPr>
              <w:t>Informatyczny</w:t>
            </w:r>
          </w:p>
          <w:p w14:paraId="5D4458E9" w14:textId="77777777" w:rsidR="00937D1E" w:rsidRPr="00905502" w:rsidRDefault="00937D1E" w:rsidP="00D21F9E">
            <w:pPr>
              <w:suppressAutoHyphens/>
              <w:spacing w:after="0" w:line="240" w:lineRule="auto"/>
              <w:jc w:val="center"/>
              <w:rPr>
                <w:rFonts w:cs="Tahoma"/>
                <w:bCs/>
                <w:sz w:val="16"/>
                <w:szCs w:val="16"/>
                <w:lang w:eastAsia="en-US"/>
              </w:rPr>
            </w:pPr>
            <w:r w:rsidRPr="00905502">
              <w:rPr>
                <w:rFonts w:cs="Tahoma"/>
                <w:bCs/>
                <w:sz w:val="16"/>
                <w:szCs w:val="16"/>
                <w:lang w:eastAsia="en-US"/>
              </w:rPr>
              <w:t>SL 2014</w:t>
            </w:r>
          </w:p>
          <w:p w14:paraId="2213C46E" w14:textId="77777777" w:rsidR="00937D1E" w:rsidRPr="00905502" w:rsidRDefault="00937D1E" w:rsidP="006F7AA9">
            <w:pPr>
              <w:suppressAutoHyphens/>
              <w:spacing w:after="0" w:line="240" w:lineRule="auto"/>
              <w:jc w:val="center"/>
              <w:rPr>
                <w:rFonts w:cs="Tahoma"/>
                <w:bCs/>
                <w:sz w:val="16"/>
                <w:szCs w:val="16"/>
                <w:lang w:eastAsia="en-US"/>
              </w:rPr>
            </w:pPr>
          </w:p>
        </w:tc>
        <w:tc>
          <w:tcPr>
            <w:tcW w:w="489" w:type="pct"/>
            <w:shd w:val="clear" w:color="auto" w:fill="FFFFFF"/>
            <w:vAlign w:val="center"/>
          </w:tcPr>
          <w:p w14:paraId="6B636502" w14:textId="77777777" w:rsidR="00937D1E" w:rsidRDefault="00937D1E" w:rsidP="006F7AA9">
            <w:pPr>
              <w:suppressAutoHyphens/>
              <w:spacing w:after="0" w:line="240" w:lineRule="auto"/>
              <w:ind w:left="113" w:right="113"/>
              <w:jc w:val="center"/>
              <w:rPr>
                <w:color w:val="000000"/>
                <w:sz w:val="16"/>
                <w:szCs w:val="18"/>
              </w:rPr>
            </w:pPr>
            <w:r>
              <w:rPr>
                <w:color w:val="000000"/>
                <w:sz w:val="16"/>
                <w:szCs w:val="18"/>
              </w:rPr>
              <w:t>rocznie</w:t>
            </w:r>
          </w:p>
        </w:tc>
      </w:tr>
      <w:tr w:rsidR="00937D1E" w:rsidRPr="00905502" w14:paraId="0119487F" w14:textId="77777777" w:rsidTr="005B27D5">
        <w:trPr>
          <w:trHeight w:val="982"/>
        </w:trPr>
        <w:tc>
          <w:tcPr>
            <w:tcW w:w="150" w:type="pct"/>
            <w:shd w:val="clear" w:color="auto" w:fill="FFFFFF"/>
            <w:vAlign w:val="center"/>
          </w:tcPr>
          <w:p w14:paraId="739DFF96" w14:textId="77777777" w:rsidR="00937D1E" w:rsidRPr="00905502" w:rsidRDefault="00937D1E" w:rsidP="006F7AA9">
            <w:pPr>
              <w:tabs>
                <w:tab w:val="left" w:pos="426"/>
              </w:tabs>
              <w:spacing w:after="0" w:line="240" w:lineRule="auto"/>
              <w:rPr>
                <w:sz w:val="16"/>
                <w:szCs w:val="16"/>
              </w:rPr>
            </w:pPr>
            <w:r>
              <w:rPr>
                <w:sz w:val="16"/>
                <w:szCs w:val="16"/>
              </w:rPr>
              <w:t>6.</w:t>
            </w:r>
          </w:p>
        </w:tc>
        <w:tc>
          <w:tcPr>
            <w:tcW w:w="1774" w:type="pct"/>
            <w:shd w:val="clear" w:color="auto" w:fill="FFFFFF"/>
            <w:vAlign w:val="center"/>
          </w:tcPr>
          <w:p w14:paraId="0F6320EB" w14:textId="77777777" w:rsidR="00937D1E" w:rsidRPr="00DE22A7" w:rsidRDefault="00937D1E" w:rsidP="006F7AA9">
            <w:pPr>
              <w:suppressAutoHyphens/>
              <w:spacing w:after="0" w:line="240" w:lineRule="auto"/>
              <w:ind w:left="113" w:right="113"/>
              <w:rPr>
                <w:rFonts w:eastAsia="Calibri" w:cs="Tahoma"/>
                <w:sz w:val="16"/>
                <w:szCs w:val="16"/>
                <w:lang w:eastAsia="en-US"/>
              </w:rPr>
            </w:pPr>
            <w:r w:rsidRPr="00DE22A7">
              <w:rPr>
                <w:rFonts w:eastAsia="Calibri" w:cs="Tahoma"/>
                <w:sz w:val="16"/>
                <w:szCs w:val="16"/>
                <w:lang w:eastAsia="en-US"/>
              </w:rPr>
              <w:t>Liczba zakupionych środków ochrony indywidualnej (CV 6)</w:t>
            </w:r>
          </w:p>
        </w:tc>
        <w:tc>
          <w:tcPr>
            <w:tcW w:w="352" w:type="pct"/>
            <w:shd w:val="clear" w:color="auto" w:fill="FFFFFF"/>
            <w:vAlign w:val="center"/>
          </w:tcPr>
          <w:p w14:paraId="68F2A1EC" w14:textId="77777777" w:rsidR="00937D1E" w:rsidRPr="00905502" w:rsidRDefault="00937D1E" w:rsidP="006F7AA9">
            <w:pPr>
              <w:suppressAutoHyphens/>
              <w:spacing w:after="0" w:line="240" w:lineRule="auto"/>
              <w:ind w:left="113" w:right="113"/>
              <w:jc w:val="center"/>
              <w:rPr>
                <w:rFonts w:cs="Tahoma"/>
                <w:sz w:val="16"/>
                <w:szCs w:val="16"/>
                <w:lang w:eastAsia="en-US"/>
              </w:rPr>
            </w:pPr>
            <w:r w:rsidRPr="00E06C37">
              <w:rPr>
                <w:rFonts w:cs="Tahoma"/>
                <w:sz w:val="16"/>
                <w:szCs w:val="16"/>
                <w:lang w:eastAsia="en-US"/>
              </w:rPr>
              <w:t>szt.</w:t>
            </w:r>
          </w:p>
        </w:tc>
        <w:tc>
          <w:tcPr>
            <w:tcW w:w="356" w:type="pct"/>
            <w:shd w:val="clear" w:color="auto" w:fill="FFFFFF"/>
            <w:vAlign w:val="center"/>
          </w:tcPr>
          <w:p w14:paraId="3F3AD0AC" w14:textId="77777777" w:rsidR="00937D1E" w:rsidRPr="00905502" w:rsidRDefault="00937D1E" w:rsidP="006F7AA9">
            <w:pPr>
              <w:suppressAutoHyphens/>
              <w:spacing w:after="0" w:line="240" w:lineRule="auto"/>
              <w:ind w:left="113" w:right="113"/>
              <w:jc w:val="center"/>
              <w:rPr>
                <w:rFonts w:cs="Tahoma"/>
                <w:sz w:val="16"/>
                <w:szCs w:val="16"/>
                <w:lang w:eastAsia="en-US"/>
              </w:rPr>
            </w:pPr>
            <w:r w:rsidRPr="00E06C37">
              <w:rPr>
                <w:rFonts w:cs="Tahoma"/>
                <w:sz w:val="16"/>
                <w:szCs w:val="16"/>
                <w:lang w:eastAsia="en-US"/>
              </w:rPr>
              <w:t>EFRR</w:t>
            </w:r>
          </w:p>
        </w:tc>
        <w:tc>
          <w:tcPr>
            <w:tcW w:w="476" w:type="pct"/>
            <w:shd w:val="clear" w:color="auto" w:fill="FFFFFF"/>
            <w:vAlign w:val="center"/>
          </w:tcPr>
          <w:p w14:paraId="4E642C94" w14:textId="77777777" w:rsidR="00937D1E" w:rsidRPr="00905502" w:rsidRDefault="00937D1E" w:rsidP="006F7AA9">
            <w:pPr>
              <w:suppressAutoHyphens/>
              <w:spacing w:after="0" w:line="240" w:lineRule="auto"/>
              <w:ind w:left="113" w:right="113"/>
              <w:jc w:val="center"/>
              <w:rPr>
                <w:rFonts w:cs="Tahoma"/>
                <w:sz w:val="16"/>
                <w:szCs w:val="16"/>
                <w:lang w:eastAsia="en-US"/>
              </w:rPr>
            </w:pPr>
            <w:r w:rsidRPr="00CF09A3">
              <w:rPr>
                <w:rFonts w:ascii="Arial" w:hAnsi="Arial" w:cs="Arial"/>
                <w:sz w:val="16"/>
                <w:szCs w:val="16"/>
                <w:lang w:eastAsia="en-GB"/>
              </w:rPr>
              <w:t>Region słabiej rozwinięty</w:t>
            </w:r>
          </w:p>
        </w:tc>
        <w:tc>
          <w:tcPr>
            <w:tcW w:w="246" w:type="pct"/>
            <w:shd w:val="clear" w:color="auto" w:fill="FFFFFF"/>
            <w:vAlign w:val="center"/>
          </w:tcPr>
          <w:p w14:paraId="740EF84A" w14:textId="77777777" w:rsidR="00937D1E" w:rsidRPr="00905502" w:rsidRDefault="00937D1E" w:rsidP="006F7AA9">
            <w:pPr>
              <w:suppressAutoHyphens/>
              <w:spacing w:after="0" w:line="240" w:lineRule="auto"/>
              <w:jc w:val="center"/>
              <w:rPr>
                <w:rFonts w:cs="Tahoma"/>
                <w:sz w:val="16"/>
                <w:szCs w:val="16"/>
                <w:lang w:eastAsia="en-US"/>
              </w:rPr>
            </w:pPr>
            <w:r w:rsidRPr="00905502">
              <w:rPr>
                <w:rFonts w:cs="Tahoma"/>
                <w:sz w:val="16"/>
                <w:szCs w:val="16"/>
                <w:lang w:eastAsia="en-US"/>
              </w:rPr>
              <w:t>-</w:t>
            </w:r>
          </w:p>
        </w:tc>
        <w:tc>
          <w:tcPr>
            <w:tcW w:w="163" w:type="pct"/>
            <w:shd w:val="clear" w:color="auto" w:fill="FFFFFF"/>
            <w:vAlign w:val="center"/>
          </w:tcPr>
          <w:p w14:paraId="7D581681" w14:textId="77777777" w:rsidR="00937D1E" w:rsidRPr="00905502" w:rsidRDefault="00937D1E" w:rsidP="006F7AA9">
            <w:pPr>
              <w:suppressAutoHyphens/>
              <w:spacing w:after="0" w:line="240" w:lineRule="auto"/>
              <w:jc w:val="center"/>
              <w:rPr>
                <w:rFonts w:cs="Tahoma"/>
                <w:bCs/>
                <w:sz w:val="16"/>
                <w:szCs w:val="16"/>
                <w:lang w:eastAsia="en-US"/>
              </w:rPr>
            </w:pPr>
            <w:r w:rsidRPr="00905502">
              <w:rPr>
                <w:rFonts w:cs="Tahoma"/>
                <w:bCs/>
                <w:sz w:val="16"/>
                <w:szCs w:val="16"/>
                <w:lang w:eastAsia="en-US"/>
              </w:rPr>
              <w:t>-</w:t>
            </w:r>
          </w:p>
        </w:tc>
        <w:tc>
          <w:tcPr>
            <w:tcW w:w="626" w:type="pct"/>
            <w:shd w:val="clear" w:color="auto" w:fill="FFFFFF"/>
            <w:vAlign w:val="center"/>
          </w:tcPr>
          <w:p w14:paraId="6A0F268C" w14:textId="4A2A360C" w:rsidR="00937D1E" w:rsidRPr="001B4A26" w:rsidRDefault="00231BB4" w:rsidP="006F7AA9">
            <w:pPr>
              <w:suppressAutoHyphens/>
              <w:spacing w:after="0" w:line="240" w:lineRule="auto"/>
              <w:jc w:val="center"/>
              <w:rPr>
                <w:rFonts w:cs="Tahoma"/>
                <w:sz w:val="16"/>
                <w:szCs w:val="16"/>
                <w:lang w:eastAsia="en-US"/>
              </w:rPr>
            </w:pPr>
            <w:r w:rsidRPr="001B4A26">
              <w:rPr>
                <w:rFonts w:cs="Tahoma"/>
                <w:sz w:val="16"/>
                <w:szCs w:val="16"/>
                <w:lang w:eastAsia="en-US"/>
              </w:rPr>
              <w:t> </w:t>
            </w:r>
          </w:p>
          <w:p w14:paraId="37645B29" w14:textId="31F1B43F" w:rsidR="00231BB4" w:rsidRDefault="00231BB4" w:rsidP="006F7AA9">
            <w:pPr>
              <w:suppressAutoHyphens/>
              <w:spacing w:after="0" w:line="240" w:lineRule="auto"/>
              <w:jc w:val="center"/>
              <w:rPr>
                <w:rFonts w:cs="Tahoma"/>
                <w:sz w:val="16"/>
                <w:szCs w:val="16"/>
                <w:lang w:eastAsia="en-US"/>
              </w:rPr>
            </w:pPr>
            <w:r w:rsidRPr="001B4A26">
              <w:rPr>
                <w:rFonts w:cs="Tahoma"/>
                <w:sz w:val="16"/>
                <w:szCs w:val="16"/>
                <w:lang w:eastAsia="en-US"/>
              </w:rPr>
              <w:t>31 000</w:t>
            </w:r>
            <w:r w:rsidR="005B27D5" w:rsidRPr="001B4A26">
              <w:rPr>
                <w:rFonts w:cs="Tahoma"/>
                <w:sz w:val="16"/>
                <w:szCs w:val="16"/>
                <w:lang w:eastAsia="en-US"/>
              </w:rPr>
              <w:t> </w:t>
            </w:r>
            <w:r w:rsidRPr="001B4A26">
              <w:rPr>
                <w:rFonts w:cs="Tahoma"/>
                <w:sz w:val="16"/>
                <w:szCs w:val="16"/>
                <w:lang w:eastAsia="en-US"/>
              </w:rPr>
              <w:t>000</w:t>
            </w:r>
          </w:p>
        </w:tc>
        <w:tc>
          <w:tcPr>
            <w:tcW w:w="367" w:type="pct"/>
            <w:shd w:val="clear" w:color="auto" w:fill="FFFFFF"/>
            <w:vAlign w:val="center"/>
          </w:tcPr>
          <w:p w14:paraId="2009F6F5" w14:textId="77777777" w:rsidR="00937D1E" w:rsidRPr="00905502" w:rsidRDefault="00937D1E" w:rsidP="00D21F9E">
            <w:pPr>
              <w:suppressAutoHyphens/>
              <w:spacing w:after="0" w:line="240" w:lineRule="auto"/>
              <w:jc w:val="center"/>
              <w:rPr>
                <w:rFonts w:cs="Tahoma"/>
                <w:bCs/>
                <w:sz w:val="16"/>
                <w:szCs w:val="16"/>
                <w:lang w:eastAsia="en-US"/>
              </w:rPr>
            </w:pPr>
            <w:r w:rsidRPr="00905502">
              <w:rPr>
                <w:rFonts w:cs="Tahoma"/>
                <w:bCs/>
                <w:sz w:val="16"/>
                <w:szCs w:val="16"/>
                <w:lang w:eastAsia="en-US"/>
              </w:rPr>
              <w:t>System</w:t>
            </w:r>
          </w:p>
          <w:p w14:paraId="3953DE49" w14:textId="77777777" w:rsidR="00937D1E" w:rsidRPr="00905502" w:rsidRDefault="00937D1E" w:rsidP="00D21F9E">
            <w:pPr>
              <w:suppressAutoHyphens/>
              <w:spacing w:after="0" w:line="240" w:lineRule="auto"/>
              <w:jc w:val="center"/>
              <w:rPr>
                <w:rFonts w:cs="Tahoma"/>
                <w:bCs/>
                <w:sz w:val="16"/>
                <w:szCs w:val="16"/>
                <w:lang w:eastAsia="en-US"/>
              </w:rPr>
            </w:pPr>
            <w:r w:rsidRPr="00905502">
              <w:rPr>
                <w:rFonts w:cs="Tahoma"/>
                <w:bCs/>
                <w:sz w:val="16"/>
                <w:szCs w:val="16"/>
                <w:lang w:eastAsia="en-US"/>
              </w:rPr>
              <w:t>Informatyczny</w:t>
            </w:r>
          </w:p>
          <w:p w14:paraId="618362B8" w14:textId="77777777" w:rsidR="00937D1E" w:rsidRPr="00905502" w:rsidRDefault="00937D1E" w:rsidP="00D21F9E">
            <w:pPr>
              <w:suppressAutoHyphens/>
              <w:spacing w:after="0" w:line="240" w:lineRule="auto"/>
              <w:jc w:val="center"/>
              <w:rPr>
                <w:rFonts w:cs="Tahoma"/>
                <w:bCs/>
                <w:sz w:val="16"/>
                <w:szCs w:val="16"/>
                <w:lang w:eastAsia="en-US"/>
              </w:rPr>
            </w:pPr>
            <w:r w:rsidRPr="00905502">
              <w:rPr>
                <w:rFonts w:cs="Tahoma"/>
                <w:bCs/>
                <w:sz w:val="16"/>
                <w:szCs w:val="16"/>
                <w:lang w:eastAsia="en-US"/>
              </w:rPr>
              <w:t>SL 2014</w:t>
            </w:r>
          </w:p>
          <w:p w14:paraId="086F22A2" w14:textId="77777777" w:rsidR="00937D1E" w:rsidRPr="00905502" w:rsidRDefault="00937D1E" w:rsidP="006F7AA9">
            <w:pPr>
              <w:suppressAutoHyphens/>
              <w:spacing w:after="0" w:line="240" w:lineRule="auto"/>
              <w:jc w:val="center"/>
              <w:rPr>
                <w:rFonts w:cs="Tahoma"/>
                <w:bCs/>
                <w:sz w:val="16"/>
                <w:szCs w:val="16"/>
                <w:lang w:eastAsia="en-US"/>
              </w:rPr>
            </w:pPr>
          </w:p>
        </w:tc>
        <w:tc>
          <w:tcPr>
            <w:tcW w:w="489" w:type="pct"/>
            <w:shd w:val="clear" w:color="auto" w:fill="FFFFFF"/>
            <w:vAlign w:val="center"/>
          </w:tcPr>
          <w:p w14:paraId="2A906902" w14:textId="77777777" w:rsidR="00937D1E" w:rsidRDefault="00937D1E" w:rsidP="006F7AA9">
            <w:pPr>
              <w:suppressAutoHyphens/>
              <w:spacing w:after="0" w:line="240" w:lineRule="auto"/>
              <w:ind w:left="113" w:right="113"/>
              <w:jc w:val="center"/>
              <w:rPr>
                <w:color w:val="000000"/>
                <w:sz w:val="16"/>
                <w:szCs w:val="18"/>
              </w:rPr>
            </w:pPr>
            <w:r>
              <w:rPr>
                <w:color w:val="000000"/>
                <w:sz w:val="16"/>
                <w:szCs w:val="18"/>
              </w:rPr>
              <w:t>rocznie</w:t>
            </w:r>
          </w:p>
        </w:tc>
      </w:tr>
      <w:tr w:rsidR="008F1A9A" w:rsidRPr="00905502" w14:paraId="4CB6C08E" w14:textId="77777777" w:rsidTr="005B27D5">
        <w:trPr>
          <w:trHeight w:val="982"/>
        </w:trPr>
        <w:tc>
          <w:tcPr>
            <w:tcW w:w="150" w:type="pct"/>
            <w:shd w:val="clear" w:color="auto" w:fill="FFFFFF"/>
            <w:vAlign w:val="center"/>
          </w:tcPr>
          <w:p w14:paraId="41FEF0A6" w14:textId="77777777" w:rsidR="00937D1E" w:rsidRPr="00905502" w:rsidRDefault="00937D1E" w:rsidP="006F7AA9">
            <w:pPr>
              <w:tabs>
                <w:tab w:val="left" w:pos="426"/>
              </w:tabs>
              <w:spacing w:after="0" w:line="240" w:lineRule="auto"/>
              <w:rPr>
                <w:sz w:val="16"/>
                <w:szCs w:val="16"/>
              </w:rPr>
            </w:pPr>
            <w:r>
              <w:rPr>
                <w:sz w:val="16"/>
                <w:szCs w:val="16"/>
              </w:rPr>
              <w:t>7.</w:t>
            </w:r>
          </w:p>
        </w:tc>
        <w:tc>
          <w:tcPr>
            <w:tcW w:w="1774" w:type="pct"/>
            <w:shd w:val="clear" w:color="auto" w:fill="FFFFFF"/>
            <w:vAlign w:val="center"/>
          </w:tcPr>
          <w:p w14:paraId="6C62F934" w14:textId="77777777" w:rsidR="00937D1E" w:rsidRPr="00DE22A7" w:rsidRDefault="00937D1E" w:rsidP="006F7AA9">
            <w:pPr>
              <w:suppressAutoHyphens/>
              <w:spacing w:after="0" w:line="240" w:lineRule="auto"/>
              <w:ind w:left="113" w:right="113"/>
              <w:rPr>
                <w:rFonts w:eastAsia="Calibri" w:cs="Tahoma"/>
                <w:sz w:val="16"/>
                <w:szCs w:val="16"/>
                <w:lang w:eastAsia="en-US"/>
              </w:rPr>
            </w:pPr>
            <w:r w:rsidRPr="00DE22A7">
              <w:rPr>
                <w:rFonts w:eastAsia="Calibri" w:cs="Tahoma"/>
                <w:sz w:val="16"/>
                <w:szCs w:val="16"/>
                <w:lang w:eastAsia="en-US"/>
              </w:rPr>
              <w:t>Liczba zakupionych respiratorów w celu wsparcia leczenia COVID-19 (CV 7)</w:t>
            </w:r>
          </w:p>
        </w:tc>
        <w:tc>
          <w:tcPr>
            <w:tcW w:w="352" w:type="pct"/>
            <w:shd w:val="clear" w:color="auto" w:fill="FFFFFF"/>
          </w:tcPr>
          <w:p w14:paraId="2BFF3096" w14:textId="77777777" w:rsidR="00937D1E" w:rsidRPr="00905502" w:rsidRDefault="00937D1E" w:rsidP="006F7AA9">
            <w:pPr>
              <w:suppressAutoHyphens/>
              <w:spacing w:after="0" w:line="240" w:lineRule="auto"/>
              <w:ind w:left="113" w:right="113"/>
              <w:jc w:val="center"/>
              <w:rPr>
                <w:rFonts w:cs="Tahoma"/>
                <w:sz w:val="16"/>
                <w:szCs w:val="16"/>
                <w:lang w:eastAsia="en-US"/>
              </w:rPr>
            </w:pPr>
            <w:r w:rsidRPr="00E06C37">
              <w:rPr>
                <w:rFonts w:cs="Tahoma"/>
                <w:sz w:val="16"/>
                <w:szCs w:val="16"/>
                <w:lang w:eastAsia="en-US"/>
              </w:rPr>
              <w:t>szt.</w:t>
            </w:r>
          </w:p>
        </w:tc>
        <w:tc>
          <w:tcPr>
            <w:tcW w:w="356" w:type="pct"/>
            <w:shd w:val="clear" w:color="auto" w:fill="FFFFFF"/>
            <w:vAlign w:val="center"/>
          </w:tcPr>
          <w:p w14:paraId="77F7A528" w14:textId="77777777" w:rsidR="00937D1E" w:rsidRPr="00905502" w:rsidRDefault="00937D1E" w:rsidP="006F7AA9">
            <w:pPr>
              <w:suppressAutoHyphens/>
              <w:spacing w:after="0" w:line="240" w:lineRule="auto"/>
              <w:ind w:left="113" w:right="113"/>
              <w:jc w:val="center"/>
              <w:rPr>
                <w:rFonts w:cs="Tahoma"/>
                <w:sz w:val="16"/>
                <w:szCs w:val="16"/>
                <w:lang w:eastAsia="en-US"/>
              </w:rPr>
            </w:pPr>
            <w:r w:rsidRPr="00E06C37">
              <w:rPr>
                <w:rFonts w:cs="Tahoma"/>
                <w:sz w:val="16"/>
                <w:szCs w:val="16"/>
                <w:lang w:eastAsia="en-US"/>
              </w:rPr>
              <w:t>EFRR</w:t>
            </w:r>
          </w:p>
        </w:tc>
        <w:tc>
          <w:tcPr>
            <w:tcW w:w="476" w:type="pct"/>
            <w:shd w:val="clear" w:color="auto" w:fill="FFFFFF"/>
            <w:vAlign w:val="center"/>
          </w:tcPr>
          <w:p w14:paraId="7287F859" w14:textId="77777777" w:rsidR="00937D1E" w:rsidRPr="00905502" w:rsidRDefault="00937D1E" w:rsidP="006F7AA9">
            <w:pPr>
              <w:suppressAutoHyphens/>
              <w:spacing w:after="0" w:line="240" w:lineRule="auto"/>
              <w:ind w:left="113" w:right="113"/>
              <w:jc w:val="center"/>
              <w:rPr>
                <w:rFonts w:cs="Tahoma"/>
                <w:sz w:val="16"/>
                <w:szCs w:val="16"/>
                <w:lang w:eastAsia="en-US"/>
              </w:rPr>
            </w:pPr>
            <w:r w:rsidRPr="00CF09A3">
              <w:rPr>
                <w:rFonts w:ascii="Arial" w:hAnsi="Arial" w:cs="Arial"/>
                <w:sz w:val="16"/>
                <w:szCs w:val="16"/>
                <w:lang w:eastAsia="en-GB"/>
              </w:rPr>
              <w:t>Region słabiej rozwinięty</w:t>
            </w:r>
          </w:p>
        </w:tc>
        <w:tc>
          <w:tcPr>
            <w:tcW w:w="246" w:type="pct"/>
            <w:shd w:val="clear" w:color="auto" w:fill="FFFFFF"/>
            <w:vAlign w:val="center"/>
          </w:tcPr>
          <w:p w14:paraId="654F623F" w14:textId="77777777" w:rsidR="00937D1E" w:rsidRPr="00905502" w:rsidRDefault="00937D1E" w:rsidP="006F7AA9">
            <w:pPr>
              <w:suppressAutoHyphens/>
              <w:spacing w:after="0" w:line="240" w:lineRule="auto"/>
              <w:jc w:val="center"/>
              <w:rPr>
                <w:rFonts w:cs="Tahoma"/>
                <w:sz w:val="16"/>
                <w:szCs w:val="16"/>
                <w:lang w:eastAsia="en-US"/>
              </w:rPr>
            </w:pPr>
            <w:r w:rsidRPr="00905502">
              <w:rPr>
                <w:rFonts w:cs="Tahoma"/>
                <w:sz w:val="16"/>
                <w:szCs w:val="16"/>
                <w:lang w:eastAsia="en-US"/>
              </w:rPr>
              <w:t>-</w:t>
            </w:r>
          </w:p>
        </w:tc>
        <w:tc>
          <w:tcPr>
            <w:tcW w:w="163" w:type="pct"/>
            <w:shd w:val="clear" w:color="auto" w:fill="FFFFFF"/>
            <w:vAlign w:val="center"/>
          </w:tcPr>
          <w:p w14:paraId="3178E4BA" w14:textId="77777777" w:rsidR="00937D1E" w:rsidRPr="00905502" w:rsidRDefault="00937D1E" w:rsidP="006F7AA9">
            <w:pPr>
              <w:suppressAutoHyphens/>
              <w:spacing w:after="0" w:line="240" w:lineRule="auto"/>
              <w:jc w:val="center"/>
              <w:rPr>
                <w:rFonts w:cs="Tahoma"/>
                <w:bCs/>
                <w:sz w:val="16"/>
                <w:szCs w:val="16"/>
                <w:lang w:eastAsia="en-US"/>
              </w:rPr>
            </w:pPr>
            <w:r w:rsidRPr="00905502">
              <w:rPr>
                <w:rFonts w:cs="Tahoma"/>
                <w:bCs/>
                <w:sz w:val="16"/>
                <w:szCs w:val="16"/>
                <w:lang w:eastAsia="en-US"/>
              </w:rPr>
              <w:t>-</w:t>
            </w:r>
          </w:p>
        </w:tc>
        <w:tc>
          <w:tcPr>
            <w:tcW w:w="626" w:type="pct"/>
            <w:shd w:val="clear" w:color="auto" w:fill="FFFFFF"/>
            <w:vAlign w:val="center"/>
          </w:tcPr>
          <w:p w14:paraId="05EB853F" w14:textId="77777777" w:rsidR="00937D1E" w:rsidRDefault="00937D1E" w:rsidP="006F7AA9">
            <w:pPr>
              <w:suppressAutoHyphens/>
              <w:spacing w:after="0" w:line="240" w:lineRule="auto"/>
              <w:jc w:val="center"/>
              <w:rPr>
                <w:rFonts w:cs="Tahoma"/>
                <w:sz w:val="16"/>
                <w:szCs w:val="16"/>
                <w:lang w:eastAsia="en-US"/>
              </w:rPr>
            </w:pPr>
            <w:r w:rsidRPr="001B4A26">
              <w:rPr>
                <w:rFonts w:cs="Tahoma"/>
                <w:sz w:val="16"/>
                <w:szCs w:val="16"/>
                <w:lang w:eastAsia="en-US"/>
              </w:rPr>
              <w:t>89</w:t>
            </w:r>
          </w:p>
        </w:tc>
        <w:tc>
          <w:tcPr>
            <w:tcW w:w="367" w:type="pct"/>
            <w:shd w:val="clear" w:color="auto" w:fill="FFFFFF"/>
            <w:vAlign w:val="center"/>
          </w:tcPr>
          <w:p w14:paraId="376374EA" w14:textId="77777777" w:rsidR="00937D1E" w:rsidRPr="00905502" w:rsidRDefault="00937D1E" w:rsidP="00D21F9E">
            <w:pPr>
              <w:suppressAutoHyphens/>
              <w:spacing w:after="0" w:line="240" w:lineRule="auto"/>
              <w:jc w:val="center"/>
              <w:rPr>
                <w:rFonts w:cs="Tahoma"/>
                <w:bCs/>
                <w:sz w:val="16"/>
                <w:szCs w:val="16"/>
                <w:lang w:eastAsia="en-US"/>
              </w:rPr>
            </w:pPr>
            <w:r w:rsidRPr="00905502">
              <w:rPr>
                <w:rFonts w:cs="Tahoma"/>
                <w:bCs/>
                <w:sz w:val="16"/>
                <w:szCs w:val="16"/>
                <w:lang w:eastAsia="en-US"/>
              </w:rPr>
              <w:t>System</w:t>
            </w:r>
          </w:p>
          <w:p w14:paraId="7D89033B" w14:textId="77777777" w:rsidR="00937D1E" w:rsidRPr="00905502" w:rsidRDefault="00937D1E" w:rsidP="00D21F9E">
            <w:pPr>
              <w:suppressAutoHyphens/>
              <w:spacing w:after="0" w:line="240" w:lineRule="auto"/>
              <w:jc w:val="center"/>
              <w:rPr>
                <w:rFonts w:cs="Tahoma"/>
                <w:bCs/>
                <w:sz w:val="16"/>
                <w:szCs w:val="16"/>
                <w:lang w:eastAsia="en-US"/>
              </w:rPr>
            </w:pPr>
            <w:r w:rsidRPr="00905502">
              <w:rPr>
                <w:rFonts w:cs="Tahoma"/>
                <w:bCs/>
                <w:sz w:val="16"/>
                <w:szCs w:val="16"/>
                <w:lang w:eastAsia="en-US"/>
              </w:rPr>
              <w:t>Informatyczny</w:t>
            </w:r>
          </w:p>
          <w:p w14:paraId="0C4DE08E" w14:textId="77777777" w:rsidR="00937D1E" w:rsidRPr="00905502" w:rsidRDefault="00937D1E" w:rsidP="00D21F9E">
            <w:pPr>
              <w:suppressAutoHyphens/>
              <w:spacing w:after="0" w:line="240" w:lineRule="auto"/>
              <w:jc w:val="center"/>
              <w:rPr>
                <w:rFonts w:cs="Tahoma"/>
                <w:bCs/>
                <w:sz w:val="16"/>
                <w:szCs w:val="16"/>
                <w:lang w:eastAsia="en-US"/>
              </w:rPr>
            </w:pPr>
            <w:r w:rsidRPr="00905502">
              <w:rPr>
                <w:rFonts w:cs="Tahoma"/>
                <w:bCs/>
                <w:sz w:val="16"/>
                <w:szCs w:val="16"/>
                <w:lang w:eastAsia="en-US"/>
              </w:rPr>
              <w:t>SL 2014</w:t>
            </w:r>
          </w:p>
          <w:p w14:paraId="22AC4D47" w14:textId="77777777" w:rsidR="00937D1E" w:rsidRPr="00905502" w:rsidRDefault="00937D1E" w:rsidP="006F7AA9">
            <w:pPr>
              <w:suppressAutoHyphens/>
              <w:spacing w:after="0" w:line="240" w:lineRule="auto"/>
              <w:jc w:val="center"/>
              <w:rPr>
                <w:rFonts w:cs="Tahoma"/>
                <w:bCs/>
                <w:sz w:val="16"/>
                <w:szCs w:val="16"/>
                <w:lang w:eastAsia="en-US"/>
              </w:rPr>
            </w:pPr>
          </w:p>
        </w:tc>
        <w:tc>
          <w:tcPr>
            <w:tcW w:w="489" w:type="pct"/>
            <w:shd w:val="clear" w:color="auto" w:fill="FFFFFF"/>
            <w:vAlign w:val="center"/>
          </w:tcPr>
          <w:p w14:paraId="471D5E48" w14:textId="77777777" w:rsidR="00937D1E" w:rsidRDefault="00937D1E" w:rsidP="006F7AA9">
            <w:pPr>
              <w:suppressAutoHyphens/>
              <w:spacing w:after="0" w:line="240" w:lineRule="auto"/>
              <w:ind w:left="113" w:right="113"/>
              <w:jc w:val="center"/>
              <w:rPr>
                <w:color w:val="000000"/>
                <w:sz w:val="16"/>
                <w:szCs w:val="18"/>
              </w:rPr>
            </w:pPr>
            <w:r>
              <w:rPr>
                <w:color w:val="000000"/>
                <w:sz w:val="16"/>
                <w:szCs w:val="18"/>
              </w:rPr>
              <w:t>rocznie</w:t>
            </w:r>
          </w:p>
        </w:tc>
      </w:tr>
      <w:tr w:rsidR="008F1A9A" w:rsidRPr="00905502" w14:paraId="03761F8E" w14:textId="77777777" w:rsidTr="005B27D5">
        <w:trPr>
          <w:trHeight w:val="982"/>
        </w:trPr>
        <w:tc>
          <w:tcPr>
            <w:tcW w:w="150" w:type="pct"/>
            <w:shd w:val="clear" w:color="auto" w:fill="FFFFFF"/>
            <w:vAlign w:val="center"/>
          </w:tcPr>
          <w:p w14:paraId="1A05DD9B" w14:textId="77777777" w:rsidR="00937D1E" w:rsidRPr="00905502" w:rsidRDefault="00937D1E" w:rsidP="006F7AA9">
            <w:pPr>
              <w:tabs>
                <w:tab w:val="left" w:pos="426"/>
              </w:tabs>
              <w:spacing w:after="0" w:line="240" w:lineRule="auto"/>
              <w:rPr>
                <w:sz w:val="16"/>
                <w:szCs w:val="16"/>
              </w:rPr>
            </w:pPr>
            <w:r>
              <w:rPr>
                <w:sz w:val="16"/>
                <w:szCs w:val="16"/>
              </w:rPr>
              <w:t>8.</w:t>
            </w:r>
          </w:p>
        </w:tc>
        <w:tc>
          <w:tcPr>
            <w:tcW w:w="1774" w:type="pct"/>
            <w:shd w:val="clear" w:color="auto" w:fill="FFFFFF"/>
            <w:vAlign w:val="center"/>
          </w:tcPr>
          <w:p w14:paraId="6E134ADD" w14:textId="77777777" w:rsidR="00937D1E" w:rsidRPr="00DE22A7" w:rsidRDefault="00937D1E" w:rsidP="006F7AA9">
            <w:pPr>
              <w:suppressAutoHyphens/>
              <w:spacing w:after="0" w:line="240" w:lineRule="auto"/>
              <w:ind w:left="113" w:right="113"/>
              <w:rPr>
                <w:rFonts w:eastAsia="Calibri" w:cs="Tahoma"/>
                <w:sz w:val="16"/>
                <w:szCs w:val="16"/>
                <w:lang w:eastAsia="en-US"/>
              </w:rPr>
            </w:pPr>
            <w:r w:rsidRPr="00DE22A7">
              <w:rPr>
                <w:rFonts w:eastAsia="Calibri" w:cs="Tahoma"/>
                <w:sz w:val="16"/>
                <w:szCs w:val="16"/>
                <w:lang w:eastAsia="en-US"/>
              </w:rPr>
              <w:t>Dodatkowa przestrzeń łóżkowa stworzona dla pacjentów chorych na COVID-19 (CV 8)</w:t>
            </w:r>
          </w:p>
        </w:tc>
        <w:tc>
          <w:tcPr>
            <w:tcW w:w="352" w:type="pct"/>
            <w:shd w:val="clear" w:color="auto" w:fill="FFFFFF"/>
          </w:tcPr>
          <w:p w14:paraId="752BEC07" w14:textId="77777777" w:rsidR="00937D1E" w:rsidRPr="00905502" w:rsidRDefault="00937D1E" w:rsidP="006F7AA9">
            <w:pPr>
              <w:suppressAutoHyphens/>
              <w:spacing w:after="0" w:line="240" w:lineRule="auto"/>
              <w:ind w:left="113" w:right="113"/>
              <w:jc w:val="center"/>
              <w:rPr>
                <w:rFonts w:cs="Tahoma"/>
                <w:sz w:val="16"/>
                <w:szCs w:val="16"/>
                <w:lang w:eastAsia="en-US"/>
              </w:rPr>
            </w:pPr>
            <w:r w:rsidRPr="00E06C37">
              <w:rPr>
                <w:rFonts w:cs="Tahoma"/>
                <w:sz w:val="16"/>
                <w:szCs w:val="16"/>
                <w:lang w:eastAsia="en-US"/>
              </w:rPr>
              <w:t>szt.</w:t>
            </w:r>
          </w:p>
        </w:tc>
        <w:tc>
          <w:tcPr>
            <w:tcW w:w="356" w:type="pct"/>
            <w:shd w:val="clear" w:color="auto" w:fill="FFFFFF"/>
            <w:vAlign w:val="center"/>
          </w:tcPr>
          <w:p w14:paraId="310AD08A" w14:textId="77777777" w:rsidR="00937D1E" w:rsidRPr="00905502" w:rsidRDefault="00937D1E" w:rsidP="006F7AA9">
            <w:pPr>
              <w:suppressAutoHyphens/>
              <w:spacing w:after="0" w:line="240" w:lineRule="auto"/>
              <w:ind w:left="113" w:right="113"/>
              <w:jc w:val="center"/>
              <w:rPr>
                <w:rFonts w:cs="Tahoma"/>
                <w:sz w:val="16"/>
                <w:szCs w:val="16"/>
                <w:lang w:eastAsia="en-US"/>
              </w:rPr>
            </w:pPr>
            <w:r w:rsidRPr="00E06C37">
              <w:rPr>
                <w:rFonts w:cs="Tahoma"/>
                <w:sz w:val="16"/>
                <w:szCs w:val="16"/>
                <w:lang w:eastAsia="en-US"/>
              </w:rPr>
              <w:t>EFRR</w:t>
            </w:r>
          </w:p>
        </w:tc>
        <w:tc>
          <w:tcPr>
            <w:tcW w:w="476" w:type="pct"/>
            <w:shd w:val="clear" w:color="auto" w:fill="FFFFFF"/>
            <w:vAlign w:val="center"/>
          </w:tcPr>
          <w:p w14:paraId="06EF0BB0" w14:textId="77777777" w:rsidR="00937D1E" w:rsidRPr="00905502" w:rsidRDefault="00937D1E" w:rsidP="006F7AA9">
            <w:pPr>
              <w:suppressAutoHyphens/>
              <w:spacing w:after="0" w:line="240" w:lineRule="auto"/>
              <w:ind w:left="113" w:right="113"/>
              <w:jc w:val="center"/>
              <w:rPr>
                <w:rFonts w:cs="Tahoma"/>
                <w:sz w:val="16"/>
                <w:szCs w:val="16"/>
                <w:lang w:eastAsia="en-US"/>
              </w:rPr>
            </w:pPr>
            <w:r w:rsidRPr="00CF09A3">
              <w:rPr>
                <w:rFonts w:ascii="Arial" w:hAnsi="Arial" w:cs="Arial"/>
                <w:sz w:val="16"/>
                <w:szCs w:val="16"/>
                <w:lang w:eastAsia="en-GB"/>
              </w:rPr>
              <w:t>Region słabiej rozwinięty</w:t>
            </w:r>
          </w:p>
        </w:tc>
        <w:tc>
          <w:tcPr>
            <w:tcW w:w="246" w:type="pct"/>
            <w:shd w:val="clear" w:color="auto" w:fill="FFFFFF"/>
            <w:vAlign w:val="center"/>
          </w:tcPr>
          <w:p w14:paraId="1BA01257" w14:textId="77777777" w:rsidR="00937D1E" w:rsidRPr="00905502" w:rsidRDefault="00937D1E" w:rsidP="006F7AA9">
            <w:pPr>
              <w:suppressAutoHyphens/>
              <w:spacing w:after="0" w:line="240" w:lineRule="auto"/>
              <w:jc w:val="center"/>
              <w:rPr>
                <w:rFonts w:cs="Tahoma"/>
                <w:sz w:val="16"/>
                <w:szCs w:val="16"/>
                <w:lang w:eastAsia="en-US"/>
              </w:rPr>
            </w:pPr>
            <w:r w:rsidRPr="00905502">
              <w:rPr>
                <w:rFonts w:cs="Tahoma"/>
                <w:sz w:val="16"/>
                <w:szCs w:val="16"/>
                <w:lang w:eastAsia="en-US"/>
              </w:rPr>
              <w:t>-</w:t>
            </w:r>
          </w:p>
        </w:tc>
        <w:tc>
          <w:tcPr>
            <w:tcW w:w="163" w:type="pct"/>
            <w:shd w:val="clear" w:color="auto" w:fill="FFFFFF"/>
            <w:vAlign w:val="center"/>
          </w:tcPr>
          <w:p w14:paraId="66EC5E4F" w14:textId="77777777" w:rsidR="00937D1E" w:rsidRPr="00905502" w:rsidRDefault="00937D1E" w:rsidP="006F7AA9">
            <w:pPr>
              <w:suppressAutoHyphens/>
              <w:spacing w:after="0" w:line="240" w:lineRule="auto"/>
              <w:jc w:val="center"/>
              <w:rPr>
                <w:rFonts w:cs="Tahoma"/>
                <w:bCs/>
                <w:sz w:val="16"/>
                <w:szCs w:val="16"/>
                <w:lang w:eastAsia="en-US"/>
              </w:rPr>
            </w:pPr>
            <w:r w:rsidRPr="00905502">
              <w:rPr>
                <w:rFonts w:cs="Tahoma"/>
                <w:bCs/>
                <w:sz w:val="16"/>
                <w:szCs w:val="16"/>
                <w:lang w:eastAsia="en-US"/>
              </w:rPr>
              <w:t>-</w:t>
            </w:r>
          </w:p>
        </w:tc>
        <w:tc>
          <w:tcPr>
            <w:tcW w:w="626" w:type="pct"/>
            <w:shd w:val="clear" w:color="auto" w:fill="FFFFFF"/>
            <w:vAlign w:val="center"/>
          </w:tcPr>
          <w:p w14:paraId="14EADA36" w14:textId="77777777" w:rsidR="00937D1E" w:rsidRDefault="00937D1E" w:rsidP="006F7AA9">
            <w:pPr>
              <w:suppressAutoHyphens/>
              <w:spacing w:after="0" w:line="240" w:lineRule="auto"/>
              <w:jc w:val="center"/>
              <w:rPr>
                <w:rFonts w:cs="Tahoma"/>
                <w:sz w:val="16"/>
                <w:szCs w:val="16"/>
                <w:lang w:eastAsia="en-US"/>
              </w:rPr>
            </w:pPr>
            <w:r w:rsidRPr="001B4A26">
              <w:rPr>
                <w:rFonts w:cs="Tahoma"/>
                <w:sz w:val="16"/>
                <w:szCs w:val="16"/>
                <w:lang w:eastAsia="en-US"/>
              </w:rPr>
              <w:t>106</w:t>
            </w:r>
          </w:p>
        </w:tc>
        <w:tc>
          <w:tcPr>
            <w:tcW w:w="367" w:type="pct"/>
            <w:shd w:val="clear" w:color="auto" w:fill="FFFFFF"/>
            <w:vAlign w:val="center"/>
          </w:tcPr>
          <w:p w14:paraId="10C21779" w14:textId="77777777" w:rsidR="00937D1E" w:rsidRPr="00905502" w:rsidRDefault="00937D1E" w:rsidP="00D21F9E">
            <w:pPr>
              <w:suppressAutoHyphens/>
              <w:spacing w:after="0" w:line="240" w:lineRule="auto"/>
              <w:jc w:val="center"/>
              <w:rPr>
                <w:rFonts w:cs="Tahoma"/>
                <w:bCs/>
                <w:sz w:val="16"/>
                <w:szCs w:val="16"/>
                <w:lang w:eastAsia="en-US"/>
              </w:rPr>
            </w:pPr>
            <w:r w:rsidRPr="00905502">
              <w:rPr>
                <w:rFonts w:cs="Tahoma"/>
                <w:bCs/>
                <w:sz w:val="16"/>
                <w:szCs w:val="16"/>
                <w:lang w:eastAsia="en-US"/>
              </w:rPr>
              <w:t>System</w:t>
            </w:r>
          </w:p>
          <w:p w14:paraId="010B25DF" w14:textId="77777777" w:rsidR="00937D1E" w:rsidRPr="00905502" w:rsidRDefault="00937D1E" w:rsidP="00D21F9E">
            <w:pPr>
              <w:suppressAutoHyphens/>
              <w:spacing w:after="0" w:line="240" w:lineRule="auto"/>
              <w:jc w:val="center"/>
              <w:rPr>
                <w:rFonts w:cs="Tahoma"/>
                <w:bCs/>
                <w:sz w:val="16"/>
                <w:szCs w:val="16"/>
                <w:lang w:eastAsia="en-US"/>
              </w:rPr>
            </w:pPr>
            <w:r w:rsidRPr="00905502">
              <w:rPr>
                <w:rFonts w:cs="Tahoma"/>
                <w:bCs/>
                <w:sz w:val="16"/>
                <w:szCs w:val="16"/>
                <w:lang w:eastAsia="en-US"/>
              </w:rPr>
              <w:t>Informatyczny</w:t>
            </w:r>
          </w:p>
          <w:p w14:paraId="23B8963C" w14:textId="77777777" w:rsidR="00937D1E" w:rsidRPr="00905502" w:rsidRDefault="00937D1E" w:rsidP="00D21F9E">
            <w:pPr>
              <w:suppressAutoHyphens/>
              <w:spacing w:after="0" w:line="240" w:lineRule="auto"/>
              <w:jc w:val="center"/>
              <w:rPr>
                <w:rFonts w:cs="Tahoma"/>
                <w:bCs/>
                <w:sz w:val="16"/>
                <w:szCs w:val="16"/>
                <w:lang w:eastAsia="en-US"/>
              </w:rPr>
            </w:pPr>
            <w:r w:rsidRPr="00905502">
              <w:rPr>
                <w:rFonts w:cs="Tahoma"/>
                <w:bCs/>
                <w:sz w:val="16"/>
                <w:szCs w:val="16"/>
                <w:lang w:eastAsia="en-US"/>
              </w:rPr>
              <w:t>SL 2014</w:t>
            </w:r>
          </w:p>
          <w:p w14:paraId="7B683471" w14:textId="77777777" w:rsidR="00937D1E" w:rsidRPr="00905502" w:rsidRDefault="00937D1E" w:rsidP="006F7AA9">
            <w:pPr>
              <w:suppressAutoHyphens/>
              <w:spacing w:after="0" w:line="240" w:lineRule="auto"/>
              <w:jc w:val="center"/>
              <w:rPr>
                <w:rFonts w:cs="Tahoma"/>
                <w:bCs/>
                <w:sz w:val="16"/>
                <w:szCs w:val="16"/>
                <w:lang w:eastAsia="en-US"/>
              </w:rPr>
            </w:pPr>
          </w:p>
        </w:tc>
        <w:tc>
          <w:tcPr>
            <w:tcW w:w="489" w:type="pct"/>
            <w:shd w:val="clear" w:color="auto" w:fill="FFFFFF"/>
            <w:vAlign w:val="center"/>
          </w:tcPr>
          <w:p w14:paraId="67B0C4AD" w14:textId="77777777" w:rsidR="00937D1E" w:rsidRDefault="00937D1E" w:rsidP="006F7AA9">
            <w:pPr>
              <w:suppressAutoHyphens/>
              <w:spacing w:after="0" w:line="240" w:lineRule="auto"/>
              <w:ind w:left="113" w:right="113"/>
              <w:jc w:val="center"/>
              <w:rPr>
                <w:color w:val="000000"/>
                <w:sz w:val="16"/>
                <w:szCs w:val="18"/>
              </w:rPr>
            </w:pPr>
            <w:r>
              <w:rPr>
                <w:color w:val="000000"/>
                <w:sz w:val="16"/>
                <w:szCs w:val="18"/>
              </w:rPr>
              <w:t>rocznie</w:t>
            </w:r>
          </w:p>
        </w:tc>
      </w:tr>
      <w:tr w:rsidR="008F1A9A" w:rsidRPr="00905502" w14:paraId="60032F52" w14:textId="77777777" w:rsidTr="005B27D5">
        <w:trPr>
          <w:trHeight w:val="982"/>
        </w:trPr>
        <w:tc>
          <w:tcPr>
            <w:tcW w:w="150" w:type="pct"/>
            <w:shd w:val="clear" w:color="auto" w:fill="FFFFFF"/>
            <w:vAlign w:val="center"/>
          </w:tcPr>
          <w:p w14:paraId="65A543FB" w14:textId="77777777" w:rsidR="00937D1E" w:rsidRPr="00905502" w:rsidRDefault="00937D1E" w:rsidP="006F7AA9">
            <w:pPr>
              <w:tabs>
                <w:tab w:val="left" w:pos="426"/>
              </w:tabs>
              <w:spacing w:after="0" w:line="240" w:lineRule="auto"/>
              <w:rPr>
                <w:sz w:val="16"/>
                <w:szCs w:val="16"/>
              </w:rPr>
            </w:pPr>
            <w:r>
              <w:rPr>
                <w:sz w:val="16"/>
                <w:szCs w:val="16"/>
              </w:rPr>
              <w:t>9.</w:t>
            </w:r>
          </w:p>
        </w:tc>
        <w:tc>
          <w:tcPr>
            <w:tcW w:w="1774" w:type="pct"/>
            <w:shd w:val="clear" w:color="auto" w:fill="FFFFFF"/>
            <w:vAlign w:val="center"/>
          </w:tcPr>
          <w:p w14:paraId="102DD345" w14:textId="77777777" w:rsidR="00937D1E" w:rsidRPr="00DE22A7" w:rsidRDefault="00937D1E" w:rsidP="00D21F9E">
            <w:pPr>
              <w:suppressAutoHyphens/>
              <w:spacing w:after="0" w:line="240" w:lineRule="auto"/>
              <w:ind w:left="113" w:right="113"/>
              <w:rPr>
                <w:rFonts w:eastAsia="Calibri" w:cs="Tahoma"/>
                <w:sz w:val="16"/>
                <w:szCs w:val="16"/>
                <w:lang w:eastAsia="en-US"/>
              </w:rPr>
            </w:pPr>
            <w:r w:rsidRPr="00DE22A7">
              <w:rPr>
                <w:rFonts w:eastAsia="Calibri" w:cs="Tahoma"/>
                <w:sz w:val="16"/>
                <w:szCs w:val="16"/>
                <w:lang w:eastAsia="en-US"/>
              </w:rPr>
              <w:t xml:space="preserve">Liczba laboratoriów, które zostały nowowybudowane, nowowyposażone lub </w:t>
            </w:r>
          </w:p>
          <w:p w14:paraId="490EC4CC" w14:textId="77777777" w:rsidR="00937D1E" w:rsidRPr="00DE22A7" w:rsidRDefault="00937D1E" w:rsidP="006F7AA9">
            <w:pPr>
              <w:suppressAutoHyphens/>
              <w:spacing w:after="0" w:line="240" w:lineRule="auto"/>
              <w:ind w:left="113" w:right="113"/>
              <w:rPr>
                <w:rFonts w:eastAsia="Calibri" w:cs="Tahoma"/>
                <w:sz w:val="16"/>
                <w:szCs w:val="16"/>
                <w:lang w:eastAsia="en-US"/>
              </w:rPr>
            </w:pPr>
            <w:r w:rsidRPr="00DE22A7">
              <w:rPr>
                <w:rFonts w:eastAsia="Calibri" w:cs="Tahoma"/>
                <w:sz w:val="16"/>
                <w:szCs w:val="16"/>
                <w:lang w:eastAsia="en-US"/>
              </w:rPr>
              <w:t>o zwiększonych możliwościach testowania COVID-19 (CV 9)</w:t>
            </w:r>
          </w:p>
        </w:tc>
        <w:tc>
          <w:tcPr>
            <w:tcW w:w="352" w:type="pct"/>
            <w:shd w:val="clear" w:color="auto" w:fill="FFFFFF"/>
          </w:tcPr>
          <w:p w14:paraId="56A0B1EE" w14:textId="77777777" w:rsidR="00937D1E" w:rsidRPr="00905502" w:rsidRDefault="00937D1E" w:rsidP="006F7AA9">
            <w:pPr>
              <w:suppressAutoHyphens/>
              <w:spacing w:after="0" w:line="240" w:lineRule="auto"/>
              <w:ind w:left="113" w:right="113"/>
              <w:jc w:val="center"/>
              <w:rPr>
                <w:rFonts w:cs="Tahoma"/>
                <w:sz w:val="16"/>
                <w:szCs w:val="16"/>
                <w:lang w:eastAsia="en-US"/>
              </w:rPr>
            </w:pPr>
            <w:r w:rsidRPr="00E06C37">
              <w:rPr>
                <w:rFonts w:cs="Tahoma"/>
                <w:sz w:val="16"/>
                <w:szCs w:val="16"/>
                <w:lang w:eastAsia="en-US"/>
              </w:rPr>
              <w:t>szt.</w:t>
            </w:r>
          </w:p>
        </w:tc>
        <w:tc>
          <w:tcPr>
            <w:tcW w:w="356" w:type="pct"/>
            <w:shd w:val="clear" w:color="auto" w:fill="FFFFFF"/>
            <w:vAlign w:val="center"/>
          </w:tcPr>
          <w:p w14:paraId="6DD6DFE9" w14:textId="77777777" w:rsidR="00937D1E" w:rsidRPr="00905502" w:rsidRDefault="00937D1E" w:rsidP="006F7AA9">
            <w:pPr>
              <w:suppressAutoHyphens/>
              <w:spacing w:after="0" w:line="240" w:lineRule="auto"/>
              <w:ind w:left="113" w:right="113"/>
              <w:jc w:val="center"/>
              <w:rPr>
                <w:rFonts w:cs="Tahoma"/>
                <w:sz w:val="16"/>
                <w:szCs w:val="16"/>
                <w:lang w:eastAsia="en-US"/>
              </w:rPr>
            </w:pPr>
            <w:r w:rsidRPr="00E06C37">
              <w:rPr>
                <w:rFonts w:cs="Tahoma"/>
                <w:sz w:val="16"/>
                <w:szCs w:val="16"/>
                <w:lang w:eastAsia="en-US"/>
              </w:rPr>
              <w:t>EFRR</w:t>
            </w:r>
          </w:p>
        </w:tc>
        <w:tc>
          <w:tcPr>
            <w:tcW w:w="476" w:type="pct"/>
            <w:shd w:val="clear" w:color="auto" w:fill="FFFFFF"/>
            <w:vAlign w:val="center"/>
          </w:tcPr>
          <w:p w14:paraId="6758CF6D" w14:textId="77777777" w:rsidR="00937D1E" w:rsidRPr="00905502" w:rsidRDefault="00937D1E" w:rsidP="006F7AA9">
            <w:pPr>
              <w:suppressAutoHyphens/>
              <w:spacing w:after="0" w:line="240" w:lineRule="auto"/>
              <w:ind w:left="113" w:right="113"/>
              <w:jc w:val="center"/>
              <w:rPr>
                <w:rFonts w:cs="Tahoma"/>
                <w:sz w:val="16"/>
                <w:szCs w:val="16"/>
                <w:lang w:eastAsia="en-US"/>
              </w:rPr>
            </w:pPr>
            <w:r w:rsidRPr="00CF09A3">
              <w:rPr>
                <w:rFonts w:ascii="Arial" w:hAnsi="Arial" w:cs="Arial"/>
                <w:sz w:val="16"/>
                <w:szCs w:val="16"/>
                <w:lang w:eastAsia="en-GB"/>
              </w:rPr>
              <w:t>Region słabiej rozwinięty</w:t>
            </w:r>
          </w:p>
        </w:tc>
        <w:tc>
          <w:tcPr>
            <w:tcW w:w="246" w:type="pct"/>
            <w:shd w:val="clear" w:color="auto" w:fill="FFFFFF"/>
            <w:vAlign w:val="center"/>
          </w:tcPr>
          <w:p w14:paraId="551A6416" w14:textId="77777777" w:rsidR="00937D1E" w:rsidRPr="00905502" w:rsidRDefault="00937D1E" w:rsidP="006F7AA9">
            <w:pPr>
              <w:suppressAutoHyphens/>
              <w:spacing w:after="0" w:line="240" w:lineRule="auto"/>
              <w:jc w:val="center"/>
              <w:rPr>
                <w:rFonts w:cs="Tahoma"/>
                <w:sz w:val="16"/>
                <w:szCs w:val="16"/>
                <w:lang w:eastAsia="en-US"/>
              </w:rPr>
            </w:pPr>
            <w:r w:rsidRPr="00905502">
              <w:rPr>
                <w:rFonts w:cs="Tahoma"/>
                <w:sz w:val="16"/>
                <w:szCs w:val="16"/>
                <w:lang w:eastAsia="en-US"/>
              </w:rPr>
              <w:t>-</w:t>
            </w:r>
          </w:p>
        </w:tc>
        <w:tc>
          <w:tcPr>
            <w:tcW w:w="163" w:type="pct"/>
            <w:shd w:val="clear" w:color="auto" w:fill="FFFFFF"/>
            <w:vAlign w:val="center"/>
          </w:tcPr>
          <w:p w14:paraId="707E7183" w14:textId="77777777" w:rsidR="00937D1E" w:rsidRPr="00905502" w:rsidRDefault="00937D1E" w:rsidP="006F7AA9">
            <w:pPr>
              <w:suppressAutoHyphens/>
              <w:spacing w:after="0" w:line="240" w:lineRule="auto"/>
              <w:jc w:val="center"/>
              <w:rPr>
                <w:rFonts w:cs="Tahoma"/>
                <w:bCs/>
                <w:sz w:val="16"/>
                <w:szCs w:val="16"/>
                <w:lang w:eastAsia="en-US"/>
              </w:rPr>
            </w:pPr>
            <w:r w:rsidRPr="00905502">
              <w:rPr>
                <w:rFonts w:cs="Tahoma"/>
                <w:bCs/>
                <w:sz w:val="16"/>
                <w:szCs w:val="16"/>
                <w:lang w:eastAsia="en-US"/>
              </w:rPr>
              <w:t>-</w:t>
            </w:r>
          </w:p>
        </w:tc>
        <w:tc>
          <w:tcPr>
            <w:tcW w:w="626" w:type="pct"/>
            <w:shd w:val="clear" w:color="auto" w:fill="FFFFFF"/>
            <w:vAlign w:val="center"/>
          </w:tcPr>
          <w:p w14:paraId="3DD5A068" w14:textId="77777777" w:rsidR="00937D1E" w:rsidRDefault="00937D1E" w:rsidP="006F7AA9">
            <w:pPr>
              <w:suppressAutoHyphens/>
              <w:spacing w:after="0" w:line="240" w:lineRule="auto"/>
              <w:jc w:val="center"/>
              <w:rPr>
                <w:rFonts w:cs="Tahoma"/>
                <w:sz w:val="16"/>
                <w:szCs w:val="16"/>
                <w:lang w:eastAsia="en-US"/>
              </w:rPr>
            </w:pPr>
            <w:r w:rsidRPr="001B4A26">
              <w:rPr>
                <w:rFonts w:cs="Tahoma"/>
                <w:sz w:val="16"/>
                <w:szCs w:val="16"/>
                <w:lang w:eastAsia="en-US"/>
              </w:rPr>
              <w:t>2</w:t>
            </w:r>
          </w:p>
        </w:tc>
        <w:tc>
          <w:tcPr>
            <w:tcW w:w="367" w:type="pct"/>
            <w:shd w:val="clear" w:color="auto" w:fill="FFFFFF"/>
            <w:vAlign w:val="center"/>
          </w:tcPr>
          <w:p w14:paraId="47778C53" w14:textId="77777777" w:rsidR="00937D1E" w:rsidRPr="00905502" w:rsidRDefault="00937D1E" w:rsidP="00D21F9E">
            <w:pPr>
              <w:suppressAutoHyphens/>
              <w:spacing w:after="0" w:line="240" w:lineRule="auto"/>
              <w:jc w:val="center"/>
              <w:rPr>
                <w:rFonts w:cs="Tahoma"/>
                <w:bCs/>
                <w:sz w:val="16"/>
                <w:szCs w:val="16"/>
                <w:lang w:eastAsia="en-US"/>
              </w:rPr>
            </w:pPr>
            <w:r w:rsidRPr="00905502">
              <w:rPr>
                <w:rFonts w:cs="Tahoma"/>
                <w:bCs/>
                <w:sz w:val="16"/>
                <w:szCs w:val="16"/>
                <w:lang w:eastAsia="en-US"/>
              </w:rPr>
              <w:t>System</w:t>
            </w:r>
          </w:p>
          <w:p w14:paraId="504F1E20" w14:textId="77777777" w:rsidR="00937D1E" w:rsidRPr="00905502" w:rsidRDefault="00937D1E" w:rsidP="00D21F9E">
            <w:pPr>
              <w:suppressAutoHyphens/>
              <w:spacing w:after="0" w:line="240" w:lineRule="auto"/>
              <w:jc w:val="center"/>
              <w:rPr>
                <w:rFonts w:cs="Tahoma"/>
                <w:bCs/>
                <w:sz w:val="16"/>
                <w:szCs w:val="16"/>
                <w:lang w:eastAsia="en-US"/>
              </w:rPr>
            </w:pPr>
            <w:r w:rsidRPr="00905502">
              <w:rPr>
                <w:rFonts w:cs="Tahoma"/>
                <w:bCs/>
                <w:sz w:val="16"/>
                <w:szCs w:val="16"/>
                <w:lang w:eastAsia="en-US"/>
              </w:rPr>
              <w:t>Informatyczny</w:t>
            </w:r>
          </w:p>
          <w:p w14:paraId="06438087" w14:textId="77777777" w:rsidR="00937D1E" w:rsidRPr="00905502" w:rsidRDefault="00937D1E" w:rsidP="00D21F9E">
            <w:pPr>
              <w:suppressAutoHyphens/>
              <w:spacing w:after="0" w:line="240" w:lineRule="auto"/>
              <w:jc w:val="center"/>
              <w:rPr>
                <w:rFonts w:cs="Tahoma"/>
                <w:bCs/>
                <w:sz w:val="16"/>
                <w:szCs w:val="16"/>
                <w:lang w:eastAsia="en-US"/>
              </w:rPr>
            </w:pPr>
            <w:r w:rsidRPr="00905502">
              <w:rPr>
                <w:rFonts w:cs="Tahoma"/>
                <w:bCs/>
                <w:sz w:val="16"/>
                <w:szCs w:val="16"/>
                <w:lang w:eastAsia="en-US"/>
              </w:rPr>
              <w:t>SL 2014</w:t>
            </w:r>
          </w:p>
          <w:p w14:paraId="66A678C8" w14:textId="77777777" w:rsidR="00937D1E" w:rsidRPr="00905502" w:rsidRDefault="00937D1E" w:rsidP="006F7AA9">
            <w:pPr>
              <w:suppressAutoHyphens/>
              <w:spacing w:after="0" w:line="240" w:lineRule="auto"/>
              <w:jc w:val="center"/>
              <w:rPr>
                <w:rFonts w:cs="Tahoma"/>
                <w:bCs/>
                <w:sz w:val="16"/>
                <w:szCs w:val="16"/>
                <w:lang w:eastAsia="en-US"/>
              </w:rPr>
            </w:pPr>
          </w:p>
        </w:tc>
        <w:tc>
          <w:tcPr>
            <w:tcW w:w="489" w:type="pct"/>
            <w:shd w:val="clear" w:color="auto" w:fill="FFFFFF"/>
            <w:vAlign w:val="center"/>
          </w:tcPr>
          <w:p w14:paraId="1B748446" w14:textId="77777777" w:rsidR="00937D1E" w:rsidRDefault="00937D1E" w:rsidP="006F7AA9">
            <w:pPr>
              <w:suppressAutoHyphens/>
              <w:spacing w:after="0" w:line="240" w:lineRule="auto"/>
              <w:ind w:left="113" w:right="113"/>
              <w:jc w:val="center"/>
              <w:rPr>
                <w:color w:val="000000"/>
                <w:sz w:val="16"/>
                <w:szCs w:val="18"/>
              </w:rPr>
            </w:pPr>
            <w:r>
              <w:rPr>
                <w:color w:val="000000"/>
                <w:sz w:val="16"/>
                <w:szCs w:val="18"/>
              </w:rPr>
              <w:t>rocznie</w:t>
            </w:r>
          </w:p>
        </w:tc>
      </w:tr>
      <w:tr w:rsidR="008F1A9A" w:rsidRPr="00905502" w14:paraId="18984EBB" w14:textId="77777777" w:rsidTr="005B27D5">
        <w:trPr>
          <w:trHeight w:val="982"/>
        </w:trPr>
        <w:tc>
          <w:tcPr>
            <w:tcW w:w="150" w:type="pct"/>
            <w:shd w:val="clear" w:color="auto" w:fill="FFFFFF"/>
            <w:vAlign w:val="center"/>
          </w:tcPr>
          <w:p w14:paraId="753B37F9" w14:textId="77777777" w:rsidR="00937D1E" w:rsidRPr="00905502" w:rsidRDefault="00937D1E" w:rsidP="006F7AA9">
            <w:pPr>
              <w:tabs>
                <w:tab w:val="left" w:pos="426"/>
              </w:tabs>
              <w:spacing w:after="0" w:line="240" w:lineRule="auto"/>
              <w:rPr>
                <w:sz w:val="16"/>
                <w:szCs w:val="16"/>
              </w:rPr>
            </w:pPr>
            <w:r>
              <w:rPr>
                <w:sz w:val="16"/>
                <w:szCs w:val="16"/>
              </w:rPr>
              <w:t>10.</w:t>
            </w:r>
          </w:p>
        </w:tc>
        <w:tc>
          <w:tcPr>
            <w:tcW w:w="1774" w:type="pct"/>
            <w:shd w:val="clear" w:color="auto" w:fill="FFFFFF"/>
            <w:vAlign w:val="center"/>
          </w:tcPr>
          <w:p w14:paraId="7BDF4DD4" w14:textId="77777777" w:rsidR="00937D1E" w:rsidRPr="00DE22A7" w:rsidRDefault="00937D1E" w:rsidP="00D21F9E">
            <w:pPr>
              <w:suppressAutoHyphens/>
              <w:spacing w:after="0" w:line="240" w:lineRule="auto"/>
              <w:ind w:left="113" w:right="113"/>
              <w:rPr>
                <w:rFonts w:eastAsia="Calibri" w:cs="Tahoma"/>
                <w:sz w:val="16"/>
                <w:szCs w:val="16"/>
                <w:lang w:eastAsia="en-US"/>
              </w:rPr>
            </w:pPr>
            <w:r w:rsidRPr="00DE22A7">
              <w:rPr>
                <w:rFonts w:eastAsia="Calibri" w:cs="Tahoma"/>
                <w:sz w:val="16"/>
                <w:szCs w:val="16"/>
                <w:lang w:eastAsia="en-US"/>
              </w:rPr>
              <w:t>Zdolność przeprowadzania</w:t>
            </w:r>
          </w:p>
          <w:p w14:paraId="40B9C051" w14:textId="77777777" w:rsidR="00937D1E" w:rsidRPr="00DE22A7" w:rsidRDefault="00937D1E" w:rsidP="00D21F9E">
            <w:pPr>
              <w:suppressAutoHyphens/>
              <w:spacing w:after="0" w:line="240" w:lineRule="auto"/>
              <w:ind w:left="113" w:right="113"/>
              <w:rPr>
                <w:rFonts w:eastAsia="Calibri" w:cs="Tahoma"/>
                <w:sz w:val="16"/>
                <w:szCs w:val="16"/>
                <w:lang w:eastAsia="en-US"/>
              </w:rPr>
            </w:pPr>
            <w:r w:rsidRPr="00DE22A7">
              <w:rPr>
                <w:rFonts w:eastAsia="Calibri" w:cs="Tahoma"/>
                <w:sz w:val="16"/>
                <w:szCs w:val="16"/>
                <w:lang w:eastAsia="en-US"/>
              </w:rPr>
              <w:t>testów oraz diagnozowania</w:t>
            </w:r>
          </w:p>
          <w:p w14:paraId="3113B878" w14:textId="77777777" w:rsidR="00937D1E" w:rsidRPr="00DE22A7" w:rsidRDefault="00937D1E" w:rsidP="006F7AA9">
            <w:pPr>
              <w:suppressAutoHyphens/>
              <w:spacing w:after="0" w:line="240" w:lineRule="auto"/>
              <w:ind w:left="113" w:right="113"/>
              <w:rPr>
                <w:rFonts w:eastAsia="Calibri" w:cs="Tahoma"/>
                <w:sz w:val="16"/>
                <w:szCs w:val="16"/>
                <w:lang w:eastAsia="en-US"/>
              </w:rPr>
            </w:pPr>
            <w:r w:rsidRPr="00DE22A7">
              <w:rPr>
                <w:rFonts w:eastAsia="Calibri" w:cs="Tahoma"/>
                <w:sz w:val="16"/>
                <w:szCs w:val="16"/>
                <w:lang w:eastAsia="en-US"/>
              </w:rPr>
              <w:t>COVID-19 (CV10)</w:t>
            </w:r>
          </w:p>
        </w:tc>
        <w:tc>
          <w:tcPr>
            <w:tcW w:w="352" w:type="pct"/>
            <w:shd w:val="clear" w:color="auto" w:fill="FFFFFF"/>
          </w:tcPr>
          <w:p w14:paraId="5C98B3A7" w14:textId="77777777" w:rsidR="00937D1E" w:rsidRPr="00905502" w:rsidRDefault="00937D1E" w:rsidP="006F7AA9">
            <w:pPr>
              <w:suppressAutoHyphens/>
              <w:spacing w:after="0" w:line="240" w:lineRule="auto"/>
              <w:ind w:left="113" w:right="113"/>
              <w:jc w:val="center"/>
              <w:rPr>
                <w:rFonts w:cs="Tahoma"/>
                <w:sz w:val="16"/>
                <w:szCs w:val="16"/>
                <w:lang w:eastAsia="en-US"/>
              </w:rPr>
            </w:pPr>
            <w:r w:rsidRPr="00E06C37">
              <w:rPr>
                <w:rFonts w:cs="Tahoma"/>
                <w:sz w:val="16"/>
                <w:szCs w:val="16"/>
                <w:lang w:eastAsia="en-US"/>
              </w:rPr>
              <w:t>szt.</w:t>
            </w:r>
          </w:p>
        </w:tc>
        <w:tc>
          <w:tcPr>
            <w:tcW w:w="356" w:type="pct"/>
            <w:shd w:val="clear" w:color="auto" w:fill="FFFFFF"/>
            <w:vAlign w:val="center"/>
          </w:tcPr>
          <w:p w14:paraId="6930E243" w14:textId="77777777" w:rsidR="00937D1E" w:rsidRPr="00905502" w:rsidRDefault="00937D1E" w:rsidP="006F7AA9">
            <w:pPr>
              <w:suppressAutoHyphens/>
              <w:spacing w:after="0" w:line="240" w:lineRule="auto"/>
              <w:ind w:left="113" w:right="113"/>
              <w:jc w:val="center"/>
              <w:rPr>
                <w:rFonts w:cs="Tahoma"/>
                <w:sz w:val="16"/>
                <w:szCs w:val="16"/>
                <w:lang w:eastAsia="en-US"/>
              </w:rPr>
            </w:pPr>
            <w:r w:rsidRPr="00E06C37">
              <w:rPr>
                <w:rFonts w:cs="Tahoma"/>
                <w:sz w:val="16"/>
                <w:szCs w:val="16"/>
                <w:lang w:eastAsia="en-US"/>
              </w:rPr>
              <w:t>EFRR</w:t>
            </w:r>
          </w:p>
        </w:tc>
        <w:tc>
          <w:tcPr>
            <w:tcW w:w="476" w:type="pct"/>
            <w:shd w:val="clear" w:color="auto" w:fill="FFFFFF"/>
            <w:vAlign w:val="center"/>
          </w:tcPr>
          <w:p w14:paraId="136500F4" w14:textId="77777777" w:rsidR="00937D1E" w:rsidRPr="00905502" w:rsidRDefault="00937D1E" w:rsidP="006F7AA9">
            <w:pPr>
              <w:suppressAutoHyphens/>
              <w:spacing w:after="0" w:line="240" w:lineRule="auto"/>
              <w:ind w:left="113" w:right="113"/>
              <w:jc w:val="center"/>
              <w:rPr>
                <w:rFonts w:cs="Tahoma"/>
                <w:sz w:val="16"/>
                <w:szCs w:val="16"/>
                <w:lang w:eastAsia="en-US"/>
              </w:rPr>
            </w:pPr>
            <w:r w:rsidRPr="00CF09A3">
              <w:rPr>
                <w:rFonts w:ascii="Arial" w:hAnsi="Arial" w:cs="Arial"/>
                <w:sz w:val="16"/>
                <w:szCs w:val="16"/>
                <w:lang w:eastAsia="en-GB"/>
              </w:rPr>
              <w:t>Region słabiej rozwinięty</w:t>
            </w:r>
          </w:p>
        </w:tc>
        <w:tc>
          <w:tcPr>
            <w:tcW w:w="246" w:type="pct"/>
            <w:shd w:val="clear" w:color="auto" w:fill="FFFFFF"/>
            <w:vAlign w:val="center"/>
          </w:tcPr>
          <w:p w14:paraId="24E2579A" w14:textId="77777777" w:rsidR="00937D1E" w:rsidRPr="00905502" w:rsidRDefault="00937D1E" w:rsidP="006F7AA9">
            <w:pPr>
              <w:suppressAutoHyphens/>
              <w:spacing w:after="0" w:line="240" w:lineRule="auto"/>
              <w:jc w:val="center"/>
              <w:rPr>
                <w:rFonts w:cs="Tahoma"/>
                <w:sz w:val="16"/>
                <w:szCs w:val="16"/>
                <w:lang w:eastAsia="en-US"/>
              </w:rPr>
            </w:pPr>
            <w:r w:rsidRPr="00905502">
              <w:rPr>
                <w:rFonts w:cs="Tahoma"/>
                <w:sz w:val="16"/>
                <w:szCs w:val="16"/>
                <w:lang w:eastAsia="en-US"/>
              </w:rPr>
              <w:t>-</w:t>
            </w:r>
          </w:p>
        </w:tc>
        <w:tc>
          <w:tcPr>
            <w:tcW w:w="163" w:type="pct"/>
            <w:shd w:val="clear" w:color="auto" w:fill="FFFFFF"/>
            <w:vAlign w:val="center"/>
          </w:tcPr>
          <w:p w14:paraId="1A4762F3" w14:textId="77777777" w:rsidR="00937D1E" w:rsidRPr="00905502" w:rsidRDefault="00937D1E" w:rsidP="006F7AA9">
            <w:pPr>
              <w:suppressAutoHyphens/>
              <w:spacing w:after="0" w:line="240" w:lineRule="auto"/>
              <w:jc w:val="center"/>
              <w:rPr>
                <w:rFonts w:cs="Tahoma"/>
                <w:bCs/>
                <w:sz w:val="16"/>
                <w:szCs w:val="16"/>
                <w:lang w:eastAsia="en-US"/>
              </w:rPr>
            </w:pPr>
            <w:r w:rsidRPr="00905502">
              <w:rPr>
                <w:rFonts w:cs="Tahoma"/>
                <w:bCs/>
                <w:sz w:val="16"/>
                <w:szCs w:val="16"/>
                <w:lang w:eastAsia="en-US"/>
              </w:rPr>
              <w:t>-</w:t>
            </w:r>
          </w:p>
        </w:tc>
        <w:tc>
          <w:tcPr>
            <w:tcW w:w="626" w:type="pct"/>
            <w:shd w:val="clear" w:color="auto" w:fill="FFFFFF"/>
            <w:vAlign w:val="center"/>
          </w:tcPr>
          <w:p w14:paraId="3FABBA00" w14:textId="77777777" w:rsidR="00937D1E" w:rsidRDefault="00937D1E" w:rsidP="006F7AA9">
            <w:pPr>
              <w:suppressAutoHyphens/>
              <w:spacing w:after="0" w:line="240" w:lineRule="auto"/>
              <w:jc w:val="center"/>
              <w:rPr>
                <w:rFonts w:cs="Tahoma"/>
                <w:sz w:val="16"/>
                <w:szCs w:val="16"/>
                <w:lang w:eastAsia="en-US"/>
              </w:rPr>
            </w:pPr>
            <w:r w:rsidRPr="001B4A26">
              <w:rPr>
                <w:rFonts w:cs="Tahoma"/>
                <w:sz w:val="16"/>
                <w:szCs w:val="16"/>
                <w:lang w:eastAsia="en-US"/>
              </w:rPr>
              <w:t>1 005</w:t>
            </w:r>
          </w:p>
        </w:tc>
        <w:tc>
          <w:tcPr>
            <w:tcW w:w="367" w:type="pct"/>
            <w:shd w:val="clear" w:color="auto" w:fill="FFFFFF"/>
            <w:vAlign w:val="center"/>
          </w:tcPr>
          <w:p w14:paraId="3A0B74E8" w14:textId="77777777" w:rsidR="00937D1E" w:rsidRPr="00905502" w:rsidRDefault="00937D1E" w:rsidP="00D21F9E">
            <w:pPr>
              <w:suppressAutoHyphens/>
              <w:spacing w:after="0" w:line="240" w:lineRule="auto"/>
              <w:jc w:val="center"/>
              <w:rPr>
                <w:rFonts w:cs="Tahoma"/>
                <w:bCs/>
                <w:sz w:val="16"/>
                <w:szCs w:val="16"/>
                <w:lang w:eastAsia="en-US"/>
              </w:rPr>
            </w:pPr>
            <w:r w:rsidRPr="00905502">
              <w:rPr>
                <w:rFonts w:cs="Tahoma"/>
                <w:bCs/>
                <w:sz w:val="16"/>
                <w:szCs w:val="16"/>
                <w:lang w:eastAsia="en-US"/>
              </w:rPr>
              <w:t>System</w:t>
            </w:r>
          </w:p>
          <w:p w14:paraId="6490B921" w14:textId="77777777" w:rsidR="00937D1E" w:rsidRPr="00905502" w:rsidRDefault="00937D1E" w:rsidP="00D21F9E">
            <w:pPr>
              <w:suppressAutoHyphens/>
              <w:spacing w:after="0" w:line="240" w:lineRule="auto"/>
              <w:jc w:val="center"/>
              <w:rPr>
                <w:rFonts w:cs="Tahoma"/>
                <w:bCs/>
                <w:sz w:val="16"/>
                <w:szCs w:val="16"/>
                <w:lang w:eastAsia="en-US"/>
              </w:rPr>
            </w:pPr>
            <w:r w:rsidRPr="00905502">
              <w:rPr>
                <w:rFonts w:cs="Tahoma"/>
                <w:bCs/>
                <w:sz w:val="16"/>
                <w:szCs w:val="16"/>
                <w:lang w:eastAsia="en-US"/>
              </w:rPr>
              <w:t>Informatyczny</w:t>
            </w:r>
          </w:p>
          <w:p w14:paraId="1F1B0074" w14:textId="77777777" w:rsidR="00937D1E" w:rsidRPr="00905502" w:rsidRDefault="00937D1E" w:rsidP="00D21F9E">
            <w:pPr>
              <w:suppressAutoHyphens/>
              <w:spacing w:after="0" w:line="240" w:lineRule="auto"/>
              <w:jc w:val="center"/>
              <w:rPr>
                <w:rFonts w:cs="Tahoma"/>
                <w:bCs/>
                <w:sz w:val="16"/>
                <w:szCs w:val="16"/>
                <w:lang w:eastAsia="en-US"/>
              </w:rPr>
            </w:pPr>
            <w:r w:rsidRPr="00905502">
              <w:rPr>
                <w:rFonts w:cs="Tahoma"/>
                <w:bCs/>
                <w:sz w:val="16"/>
                <w:szCs w:val="16"/>
                <w:lang w:eastAsia="en-US"/>
              </w:rPr>
              <w:t>SL 2014</w:t>
            </w:r>
          </w:p>
          <w:p w14:paraId="69ED3755" w14:textId="77777777" w:rsidR="00937D1E" w:rsidRPr="00905502" w:rsidRDefault="00937D1E" w:rsidP="006F7AA9">
            <w:pPr>
              <w:suppressAutoHyphens/>
              <w:spacing w:after="0" w:line="240" w:lineRule="auto"/>
              <w:jc w:val="center"/>
              <w:rPr>
                <w:rFonts w:cs="Tahoma"/>
                <w:bCs/>
                <w:sz w:val="16"/>
                <w:szCs w:val="16"/>
                <w:lang w:eastAsia="en-US"/>
              </w:rPr>
            </w:pPr>
          </w:p>
        </w:tc>
        <w:tc>
          <w:tcPr>
            <w:tcW w:w="489" w:type="pct"/>
            <w:shd w:val="clear" w:color="auto" w:fill="FFFFFF"/>
            <w:vAlign w:val="center"/>
          </w:tcPr>
          <w:p w14:paraId="4C70A5E0" w14:textId="77777777" w:rsidR="00937D1E" w:rsidRDefault="00937D1E" w:rsidP="006F7AA9">
            <w:pPr>
              <w:suppressAutoHyphens/>
              <w:spacing w:after="0" w:line="240" w:lineRule="auto"/>
              <w:ind w:left="113" w:right="113"/>
              <w:jc w:val="center"/>
              <w:rPr>
                <w:color w:val="000000"/>
                <w:sz w:val="16"/>
                <w:szCs w:val="18"/>
              </w:rPr>
            </w:pPr>
            <w:r>
              <w:rPr>
                <w:color w:val="000000"/>
                <w:sz w:val="16"/>
                <w:szCs w:val="18"/>
              </w:rPr>
              <w:t>rocznie</w:t>
            </w:r>
          </w:p>
        </w:tc>
      </w:tr>
      <w:tr w:rsidR="008F1A9A" w:rsidRPr="00905502" w14:paraId="3DAEA304" w14:textId="77777777" w:rsidTr="005B27D5">
        <w:trPr>
          <w:trHeight w:val="982"/>
        </w:trPr>
        <w:tc>
          <w:tcPr>
            <w:tcW w:w="150" w:type="pct"/>
            <w:shd w:val="clear" w:color="auto" w:fill="FFFFFF"/>
            <w:vAlign w:val="center"/>
          </w:tcPr>
          <w:p w14:paraId="261112EF" w14:textId="77777777" w:rsidR="00937D1E" w:rsidRPr="00905502" w:rsidRDefault="00937D1E" w:rsidP="006F7AA9">
            <w:pPr>
              <w:tabs>
                <w:tab w:val="left" w:pos="426"/>
              </w:tabs>
              <w:spacing w:after="0" w:line="240" w:lineRule="auto"/>
              <w:rPr>
                <w:sz w:val="16"/>
                <w:szCs w:val="16"/>
              </w:rPr>
            </w:pPr>
            <w:r>
              <w:rPr>
                <w:sz w:val="16"/>
                <w:szCs w:val="16"/>
              </w:rPr>
              <w:t>11.</w:t>
            </w:r>
          </w:p>
        </w:tc>
        <w:tc>
          <w:tcPr>
            <w:tcW w:w="1774" w:type="pct"/>
            <w:shd w:val="clear" w:color="auto" w:fill="FFFFFF"/>
            <w:vAlign w:val="center"/>
          </w:tcPr>
          <w:p w14:paraId="78101ABC" w14:textId="77777777" w:rsidR="00937D1E" w:rsidRPr="00DE22A7" w:rsidRDefault="00937D1E" w:rsidP="006F7AA9">
            <w:pPr>
              <w:suppressAutoHyphens/>
              <w:spacing w:after="0" w:line="240" w:lineRule="auto"/>
              <w:ind w:left="113" w:right="113"/>
              <w:rPr>
                <w:rFonts w:eastAsia="Calibri" w:cs="Tahoma"/>
                <w:sz w:val="16"/>
                <w:szCs w:val="16"/>
                <w:lang w:eastAsia="en-US"/>
              </w:rPr>
            </w:pPr>
            <w:r w:rsidRPr="00DE22A7">
              <w:rPr>
                <w:rFonts w:eastAsia="Calibri" w:cs="Tahoma"/>
                <w:sz w:val="16"/>
                <w:szCs w:val="16"/>
                <w:lang w:eastAsia="en-US"/>
              </w:rPr>
              <w:t>Liczba karetek pogotowia i pojazdów zakupionych na potrzeby reagowania kryzysowego (CV 11)</w:t>
            </w:r>
          </w:p>
        </w:tc>
        <w:tc>
          <w:tcPr>
            <w:tcW w:w="352" w:type="pct"/>
            <w:shd w:val="clear" w:color="auto" w:fill="FFFFFF"/>
          </w:tcPr>
          <w:p w14:paraId="1CDE9C2E" w14:textId="77777777" w:rsidR="00937D1E" w:rsidRPr="00905502" w:rsidRDefault="00937D1E" w:rsidP="006F7AA9">
            <w:pPr>
              <w:suppressAutoHyphens/>
              <w:spacing w:after="0" w:line="240" w:lineRule="auto"/>
              <w:ind w:left="113" w:right="113"/>
              <w:jc w:val="center"/>
              <w:rPr>
                <w:rFonts w:cs="Tahoma"/>
                <w:sz w:val="16"/>
                <w:szCs w:val="16"/>
                <w:lang w:eastAsia="en-US"/>
              </w:rPr>
            </w:pPr>
            <w:r w:rsidRPr="00E06C37">
              <w:rPr>
                <w:rFonts w:cs="Tahoma"/>
                <w:sz w:val="16"/>
                <w:szCs w:val="16"/>
                <w:lang w:eastAsia="en-US"/>
              </w:rPr>
              <w:t>szt.</w:t>
            </w:r>
          </w:p>
        </w:tc>
        <w:tc>
          <w:tcPr>
            <w:tcW w:w="356" w:type="pct"/>
            <w:shd w:val="clear" w:color="auto" w:fill="FFFFFF"/>
            <w:vAlign w:val="center"/>
          </w:tcPr>
          <w:p w14:paraId="231A4A2F" w14:textId="77777777" w:rsidR="00937D1E" w:rsidRPr="00905502" w:rsidRDefault="00937D1E" w:rsidP="006F7AA9">
            <w:pPr>
              <w:suppressAutoHyphens/>
              <w:spacing w:after="0" w:line="240" w:lineRule="auto"/>
              <w:ind w:left="113" w:right="113"/>
              <w:jc w:val="center"/>
              <w:rPr>
                <w:rFonts w:cs="Tahoma"/>
                <w:sz w:val="16"/>
                <w:szCs w:val="16"/>
                <w:lang w:eastAsia="en-US"/>
              </w:rPr>
            </w:pPr>
            <w:r w:rsidRPr="00E06C37">
              <w:rPr>
                <w:rFonts w:cs="Tahoma"/>
                <w:sz w:val="16"/>
                <w:szCs w:val="16"/>
                <w:lang w:eastAsia="en-US"/>
              </w:rPr>
              <w:t>EFRR</w:t>
            </w:r>
          </w:p>
        </w:tc>
        <w:tc>
          <w:tcPr>
            <w:tcW w:w="476" w:type="pct"/>
            <w:shd w:val="clear" w:color="auto" w:fill="FFFFFF"/>
            <w:vAlign w:val="center"/>
          </w:tcPr>
          <w:p w14:paraId="429CACC3" w14:textId="77777777" w:rsidR="00937D1E" w:rsidRPr="00905502" w:rsidRDefault="00937D1E" w:rsidP="006F7AA9">
            <w:pPr>
              <w:suppressAutoHyphens/>
              <w:spacing w:after="0" w:line="240" w:lineRule="auto"/>
              <w:ind w:left="113" w:right="113"/>
              <w:jc w:val="center"/>
              <w:rPr>
                <w:rFonts w:cs="Tahoma"/>
                <w:sz w:val="16"/>
                <w:szCs w:val="16"/>
                <w:lang w:eastAsia="en-US"/>
              </w:rPr>
            </w:pPr>
            <w:r w:rsidRPr="00CF09A3">
              <w:rPr>
                <w:rFonts w:ascii="Arial" w:hAnsi="Arial" w:cs="Arial"/>
                <w:sz w:val="16"/>
                <w:szCs w:val="16"/>
                <w:lang w:eastAsia="en-GB"/>
              </w:rPr>
              <w:t>Region słabiej rozwinięty</w:t>
            </w:r>
          </w:p>
        </w:tc>
        <w:tc>
          <w:tcPr>
            <w:tcW w:w="246" w:type="pct"/>
            <w:shd w:val="clear" w:color="auto" w:fill="FFFFFF"/>
            <w:vAlign w:val="center"/>
          </w:tcPr>
          <w:p w14:paraId="0F9C9DD1" w14:textId="77777777" w:rsidR="00937D1E" w:rsidRPr="00905502" w:rsidRDefault="00937D1E" w:rsidP="006F7AA9">
            <w:pPr>
              <w:suppressAutoHyphens/>
              <w:spacing w:after="0" w:line="240" w:lineRule="auto"/>
              <w:jc w:val="center"/>
              <w:rPr>
                <w:rFonts w:cs="Tahoma"/>
                <w:sz w:val="16"/>
                <w:szCs w:val="16"/>
                <w:lang w:eastAsia="en-US"/>
              </w:rPr>
            </w:pPr>
            <w:r w:rsidRPr="00905502">
              <w:rPr>
                <w:rFonts w:cs="Tahoma"/>
                <w:sz w:val="16"/>
                <w:szCs w:val="16"/>
                <w:lang w:eastAsia="en-US"/>
              </w:rPr>
              <w:t>-</w:t>
            </w:r>
          </w:p>
        </w:tc>
        <w:tc>
          <w:tcPr>
            <w:tcW w:w="163" w:type="pct"/>
            <w:shd w:val="clear" w:color="auto" w:fill="FFFFFF"/>
            <w:vAlign w:val="center"/>
          </w:tcPr>
          <w:p w14:paraId="065F20C3" w14:textId="77777777" w:rsidR="00937D1E" w:rsidRPr="00905502" w:rsidRDefault="00937D1E" w:rsidP="006F7AA9">
            <w:pPr>
              <w:suppressAutoHyphens/>
              <w:spacing w:after="0" w:line="240" w:lineRule="auto"/>
              <w:jc w:val="center"/>
              <w:rPr>
                <w:rFonts w:cs="Tahoma"/>
                <w:bCs/>
                <w:sz w:val="16"/>
                <w:szCs w:val="16"/>
                <w:lang w:eastAsia="en-US"/>
              </w:rPr>
            </w:pPr>
            <w:r w:rsidRPr="00905502">
              <w:rPr>
                <w:rFonts w:cs="Tahoma"/>
                <w:bCs/>
                <w:sz w:val="16"/>
                <w:szCs w:val="16"/>
                <w:lang w:eastAsia="en-US"/>
              </w:rPr>
              <w:t>-</w:t>
            </w:r>
          </w:p>
        </w:tc>
        <w:tc>
          <w:tcPr>
            <w:tcW w:w="626" w:type="pct"/>
            <w:shd w:val="clear" w:color="auto" w:fill="FFFFFF"/>
            <w:vAlign w:val="center"/>
          </w:tcPr>
          <w:p w14:paraId="0A789769" w14:textId="77777777" w:rsidR="00937D1E" w:rsidRDefault="00937D1E" w:rsidP="006F7AA9">
            <w:pPr>
              <w:suppressAutoHyphens/>
              <w:spacing w:after="0" w:line="240" w:lineRule="auto"/>
              <w:jc w:val="center"/>
              <w:rPr>
                <w:rFonts w:cs="Tahoma"/>
                <w:sz w:val="16"/>
                <w:szCs w:val="16"/>
                <w:lang w:eastAsia="en-US"/>
              </w:rPr>
            </w:pPr>
            <w:r w:rsidRPr="001B4A26">
              <w:rPr>
                <w:rFonts w:cs="Tahoma"/>
                <w:sz w:val="16"/>
                <w:szCs w:val="16"/>
                <w:lang w:eastAsia="en-US"/>
              </w:rPr>
              <w:t>34</w:t>
            </w:r>
          </w:p>
        </w:tc>
        <w:tc>
          <w:tcPr>
            <w:tcW w:w="367" w:type="pct"/>
            <w:shd w:val="clear" w:color="auto" w:fill="FFFFFF"/>
            <w:vAlign w:val="center"/>
          </w:tcPr>
          <w:p w14:paraId="4F553DF5" w14:textId="77777777" w:rsidR="00937D1E" w:rsidRPr="00905502" w:rsidRDefault="00937D1E" w:rsidP="00D21F9E">
            <w:pPr>
              <w:suppressAutoHyphens/>
              <w:spacing w:after="0" w:line="240" w:lineRule="auto"/>
              <w:jc w:val="center"/>
              <w:rPr>
                <w:rFonts w:cs="Tahoma"/>
                <w:bCs/>
                <w:sz w:val="16"/>
                <w:szCs w:val="16"/>
                <w:lang w:eastAsia="en-US"/>
              </w:rPr>
            </w:pPr>
            <w:r w:rsidRPr="00905502">
              <w:rPr>
                <w:rFonts w:cs="Tahoma"/>
                <w:bCs/>
                <w:sz w:val="16"/>
                <w:szCs w:val="16"/>
                <w:lang w:eastAsia="en-US"/>
              </w:rPr>
              <w:t>System</w:t>
            </w:r>
          </w:p>
          <w:p w14:paraId="1436BD4B" w14:textId="77777777" w:rsidR="00937D1E" w:rsidRPr="00905502" w:rsidRDefault="00937D1E" w:rsidP="00D21F9E">
            <w:pPr>
              <w:suppressAutoHyphens/>
              <w:spacing w:after="0" w:line="240" w:lineRule="auto"/>
              <w:jc w:val="center"/>
              <w:rPr>
                <w:rFonts w:cs="Tahoma"/>
                <w:bCs/>
                <w:sz w:val="16"/>
                <w:szCs w:val="16"/>
                <w:lang w:eastAsia="en-US"/>
              </w:rPr>
            </w:pPr>
            <w:r w:rsidRPr="00905502">
              <w:rPr>
                <w:rFonts w:cs="Tahoma"/>
                <w:bCs/>
                <w:sz w:val="16"/>
                <w:szCs w:val="16"/>
                <w:lang w:eastAsia="en-US"/>
              </w:rPr>
              <w:t>Informatyczny</w:t>
            </w:r>
          </w:p>
          <w:p w14:paraId="13089F32" w14:textId="77777777" w:rsidR="00937D1E" w:rsidRPr="00905502" w:rsidRDefault="00937D1E" w:rsidP="00D21F9E">
            <w:pPr>
              <w:suppressAutoHyphens/>
              <w:spacing w:after="0" w:line="240" w:lineRule="auto"/>
              <w:jc w:val="center"/>
              <w:rPr>
                <w:rFonts w:cs="Tahoma"/>
                <w:bCs/>
                <w:sz w:val="16"/>
                <w:szCs w:val="16"/>
                <w:lang w:eastAsia="en-US"/>
              </w:rPr>
            </w:pPr>
            <w:r w:rsidRPr="00905502">
              <w:rPr>
                <w:rFonts w:cs="Tahoma"/>
                <w:bCs/>
                <w:sz w:val="16"/>
                <w:szCs w:val="16"/>
                <w:lang w:eastAsia="en-US"/>
              </w:rPr>
              <w:t>SL 2014</w:t>
            </w:r>
          </w:p>
          <w:p w14:paraId="4CCFF670" w14:textId="77777777" w:rsidR="00937D1E" w:rsidRPr="00905502" w:rsidRDefault="00937D1E" w:rsidP="006F7AA9">
            <w:pPr>
              <w:suppressAutoHyphens/>
              <w:spacing w:after="0" w:line="240" w:lineRule="auto"/>
              <w:jc w:val="center"/>
              <w:rPr>
                <w:rFonts w:cs="Tahoma"/>
                <w:bCs/>
                <w:sz w:val="16"/>
                <w:szCs w:val="16"/>
                <w:lang w:eastAsia="en-US"/>
              </w:rPr>
            </w:pPr>
          </w:p>
        </w:tc>
        <w:tc>
          <w:tcPr>
            <w:tcW w:w="489" w:type="pct"/>
            <w:shd w:val="clear" w:color="auto" w:fill="FFFFFF"/>
            <w:vAlign w:val="center"/>
          </w:tcPr>
          <w:p w14:paraId="612E0625" w14:textId="77777777" w:rsidR="00937D1E" w:rsidRDefault="00937D1E" w:rsidP="006F7AA9">
            <w:pPr>
              <w:suppressAutoHyphens/>
              <w:spacing w:after="0" w:line="240" w:lineRule="auto"/>
              <w:ind w:left="113" w:right="113"/>
              <w:jc w:val="center"/>
              <w:rPr>
                <w:color w:val="000000"/>
                <w:sz w:val="16"/>
                <w:szCs w:val="18"/>
              </w:rPr>
            </w:pPr>
            <w:r>
              <w:rPr>
                <w:color w:val="000000"/>
                <w:sz w:val="16"/>
                <w:szCs w:val="18"/>
              </w:rPr>
              <w:t>rocznie</w:t>
            </w:r>
          </w:p>
        </w:tc>
      </w:tr>
      <w:tr w:rsidR="00937D1E" w:rsidRPr="00905502" w14:paraId="3D587D7D" w14:textId="77777777" w:rsidTr="005B27D5">
        <w:trPr>
          <w:trHeight w:val="982"/>
        </w:trPr>
        <w:tc>
          <w:tcPr>
            <w:tcW w:w="150" w:type="pct"/>
            <w:shd w:val="clear" w:color="auto" w:fill="FFFFFF"/>
            <w:vAlign w:val="center"/>
          </w:tcPr>
          <w:p w14:paraId="6FB0A7AB" w14:textId="67832E4C" w:rsidR="00937D1E" w:rsidRPr="00905502" w:rsidRDefault="00937D1E" w:rsidP="006F7AA9">
            <w:pPr>
              <w:tabs>
                <w:tab w:val="left" w:pos="426"/>
              </w:tabs>
              <w:spacing w:after="0" w:line="240" w:lineRule="auto"/>
              <w:rPr>
                <w:sz w:val="16"/>
                <w:szCs w:val="16"/>
              </w:rPr>
            </w:pPr>
            <w:r>
              <w:rPr>
                <w:sz w:val="16"/>
                <w:szCs w:val="16"/>
              </w:rPr>
              <w:t>12.</w:t>
            </w:r>
          </w:p>
        </w:tc>
        <w:tc>
          <w:tcPr>
            <w:tcW w:w="1774" w:type="pct"/>
            <w:shd w:val="clear" w:color="auto" w:fill="FFFFFF"/>
            <w:vAlign w:val="center"/>
          </w:tcPr>
          <w:p w14:paraId="671D3571" w14:textId="77777777" w:rsidR="00937D1E" w:rsidRPr="00905502" w:rsidRDefault="00937D1E" w:rsidP="00426B5E">
            <w:pPr>
              <w:suppressAutoHyphens/>
              <w:spacing w:after="0" w:line="240" w:lineRule="auto"/>
              <w:ind w:left="113" w:right="113"/>
              <w:rPr>
                <w:rFonts w:eastAsia="Calibri" w:cs="Tahoma"/>
                <w:b/>
                <w:bCs/>
                <w:sz w:val="16"/>
                <w:szCs w:val="16"/>
                <w:lang w:eastAsia="en-US"/>
              </w:rPr>
            </w:pPr>
            <w:r w:rsidRPr="00905502">
              <w:rPr>
                <w:rFonts w:eastAsia="Calibri" w:cs="Tahoma"/>
                <w:sz w:val="16"/>
                <w:szCs w:val="16"/>
                <w:lang w:eastAsia="en-US"/>
              </w:rPr>
              <w:t>Ludność objęta ulepszonymi usługami zdrowotnymi</w:t>
            </w:r>
          </w:p>
          <w:p w14:paraId="669826A9" w14:textId="77777777" w:rsidR="00937D1E" w:rsidRPr="00905502" w:rsidRDefault="00937D1E" w:rsidP="006F7AA9">
            <w:pPr>
              <w:suppressAutoHyphens/>
              <w:spacing w:after="0" w:line="240" w:lineRule="auto"/>
              <w:ind w:left="113" w:right="113"/>
              <w:rPr>
                <w:rFonts w:cs="Tahoma"/>
                <w:sz w:val="16"/>
                <w:szCs w:val="16"/>
                <w:lang w:eastAsia="en-US"/>
              </w:rPr>
            </w:pPr>
            <w:r w:rsidRPr="00905502">
              <w:rPr>
                <w:rFonts w:eastAsia="Calibri" w:cs="Tahoma"/>
                <w:sz w:val="16"/>
                <w:szCs w:val="16"/>
                <w:lang w:eastAsia="en-US"/>
              </w:rPr>
              <w:t>(CO36)</w:t>
            </w:r>
          </w:p>
        </w:tc>
        <w:tc>
          <w:tcPr>
            <w:tcW w:w="352" w:type="pct"/>
            <w:shd w:val="clear" w:color="auto" w:fill="FFFFFF"/>
            <w:vAlign w:val="center"/>
          </w:tcPr>
          <w:p w14:paraId="76100FD6" w14:textId="77777777" w:rsidR="00937D1E" w:rsidRPr="00905502" w:rsidRDefault="00937D1E" w:rsidP="006F7AA9">
            <w:pPr>
              <w:suppressAutoHyphens/>
              <w:spacing w:after="0" w:line="240" w:lineRule="auto"/>
              <w:ind w:left="113" w:right="113"/>
              <w:jc w:val="center"/>
              <w:rPr>
                <w:rFonts w:cs="Tahoma"/>
                <w:sz w:val="16"/>
                <w:szCs w:val="16"/>
                <w:lang w:eastAsia="en-US"/>
              </w:rPr>
            </w:pPr>
            <w:r w:rsidRPr="00E06C37">
              <w:rPr>
                <w:rFonts w:cs="Tahoma"/>
                <w:sz w:val="16"/>
                <w:szCs w:val="16"/>
                <w:lang w:eastAsia="en-US"/>
              </w:rPr>
              <w:t>osoby</w:t>
            </w:r>
          </w:p>
        </w:tc>
        <w:tc>
          <w:tcPr>
            <w:tcW w:w="356" w:type="pct"/>
            <w:shd w:val="clear" w:color="auto" w:fill="FFFFFF"/>
            <w:vAlign w:val="center"/>
          </w:tcPr>
          <w:p w14:paraId="613C7AE7" w14:textId="77777777" w:rsidR="00937D1E" w:rsidRPr="00905502" w:rsidRDefault="00937D1E" w:rsidP="006F7AA9">
            <w:pPr>
              <w:suppressAutoHyphens/>
              <w:spacing w:after="0" w:line="240" w:lineRule="auto"/>
              <w:ind w:left="113" w:right="113"/>
              <w:jc w:val="center"/>
              <w:rPr>
                <w:rFonts w:cs="Tahoma"/>
                <w:sz w:val="16"/>
                <w:szCs w:val="16"/>
                <w:lang w:eastAsia="en-US"/>
              </w:rPr>
            </w:pPr>
            <w:r w:rsidRPr="00E06C37">
              <w:rPr>
                <w:rFonts w:cs="Tahoma"/>
                <w:sz w:val="16"/>
                <w:szCs w:val="16"/>
                <w:lang w:eastAsia="en-US"/>
              </w:rPr>
              <w:t>EFRR</w:t>
            </w:r>
          </w:p>
        </w:tc>
        <w:tc>
          <w:tcPr>
            <w:tcW w:w="476" w:type="pct"/>
            <w:shd w:val="clear" w:color="auto" w:fill="FFFFFF"/>
            <w:vAlign w:val="center"/>
          </w:tcPr>
          <w:p w14:paraId="6843DAFD" w14:textId="77777777" w:rsidR="00937D1E" w:rsidRPr="00905502" w:rsidRDefault="00937D1E" w:rsidP="006F7AA9">
            <w:pPr>
              <w:suppressAutoHyphens/>
              <w:spacing w:after="0" w:line="240" w:lineRule="auto"/>
              <w:ind w:left="113" w:right="113"/>
              <w:jc w:val="center"/>
              <w:rPr>
                <w:rFonts w:cs="Tahoma"/>
                <w:sz w:val="16"/>
                <w:szCs w:val="16"/>
                <w:lang w:eastAsia="en-US"/>
              </w:rPr>
            </w:pPr>
            <w:r w:rsidRPr="00905502">
              <w:rPr>
                <w:rFonts w:eastAsia="Calibri" w:cs="Tahoma"/>
                <w:sz w:val="16"/>
                <w:szCs w:val="16"/>
                <w:lang w:eastAsia="en-US"/>
              </w:rPr>
              <w:t>Region słabiej rozwinięty</w:t>
            </w:r>
          </w:p>
        </w:tc>
        <w:tc>
          <w:tcPr>
            <w:tcW w:w="246" w:type="pct"/>
            <w:shd w:val="clear" w:color="auto" w:fill="FFFFFF"/>
            <w:vAlign w:val="center"/>
          </w:tcPr>
          <w:p w14:paraId="0E350B68" w14:textId="77777777" w:rsidR="00937D1E" w:rsidRPr="00905502" w:rsidRDefault="00937D1E" w:rsidP="006F7AA9">
            <w:pPr>
              <w:suppressAutoHyphens/>
              <w:spacing w:after="0" w:line="240" w:lineRule="auto"/>
              <w:jc w:val="center"/>
              <w:rPr>
                <w:rFonts w:cs="Tahoma"/>
                <w:sz w:val="16"/>
                <w:szCs w:val="16"/>
                <w:lang w:eastAsia="en-US"/>
              </w:rPr>
            </w:pPr>
            <w:r>
              <w:rPr>
                <w:rFonts w:cs="Tahoma"/>
                <w:sz w:val="16"/>
                <w:szCs w:val="16"/>
                <w:lang w:eastAsia="en-US"/>
              </w:rPr>
              <w:t>-</w:t>
            </w:r>
          </w:p>
        </w:tc>
        <w:tc>
          <w:tcPr>
            <w:tcW w:w="163" w:type="pct"/>
            <w:shd w:val="clear" w:color="auto" w:fill="FFFFFF"/>
            <w:vAlign w:val="center"/>
          </w:tcPr>
          <w:p w14:paraId="2403530C" w14:textId="77777777" w:rsidR="00937D1E" w:rsidRPr="00905502" w:rsidRDefault="00937D1E" w:rsidP="006F7AA9">
            <w:pPr>
              <w:suppressAutoHyphens/>
              <w:spacing w:after="0" w:line="240" w:lineRule="auto"/>
              <w:jc w:val="center"/>
              <w:rPr>
                <w:rFonts w:cs="Tahoma"/>
                <w:bCs/>
                <w:sz w:val="16"/>
                <w:szCs w:val="16"/>
                <w:lang w:eastAsia="en-US"/>
              </w:rPr>
            </w:pPr>
            <w:r>
              <w:rPr>
                <w:rFonts w:cs="Tahoma"/>
                <w:bCs/>
                <w:sz w:val="16"/>
                <w:szCs w:val="16"/>
                <w:lang w:eastAsia="en-US"/>
              </w:rPr>
              <w:t>-</w:t>
            </w:r>
          </w:p>
        </w:tc>
        <w:tc>
          <w:tcPr>
            <w:tcW w:w="626" w:type="pct"/>
            <w:shd w:val="clear" w:color="auto" w:fill="FFFFFF"/>
            <w:vAlign w:val="center"/>
          </w:tcPr>
          <w:p w14:paraId="39903890" w14:textId="4CFB93F4" w:rsidR="00937D1E" w:rsidRPr="001B4A26" w:rsidRDefault="00231BB4" w:rsidP="006F7AA9">
            <w:pPr>
              <w:suppressAutoHyphens/>
              <w:spacing w:after="0" w:line="240" w:lineRule="auto"/>
              <w:jc w:val="center"/>
              <w:rPr>
                <w:rFonts w:cs="Tahoma"/>
                <w:sz w:val="16"/>
                <w:szCs w:val="16"/>
                <w:lang w:eastAsia="en-US"/>
              </w:rPr>
            </w:pPr>
            <w:r w:rsidRPr="001B4A26">
              <w:rPr>
                <w:rFonts w:cs="Tahoma"/>
                <w:sz w:val="16"/>
                <w:szCs w:val="16"/>
                <w:lang w:eastAsia="en-US"/>
              </w:rPr>
              <w:t> </w:t>
            </w:r>
          </w:p>
          <w:p w14:paraId="2E95CB07" w14:textId="36B065D9" w:rsidR="00231BB4" w:rsidRPr="00905502" w:rsidRDefault="00231BB4" w:rsidP="006F7AA9">
            <w:pPr>
              <w:suppressAutoHyphens/>
              <w:spacing w:after="0" w:line="240" w:lineRule="auto"/>
              <w:jc w:val="center"/>
              <w:rPr>
                <w:rFonts w:cs="Tahoma"/>
                <w:sz w:val="16"/>
                <w:szCs w:val="16"/>
                <w:lang w:eastAsia="en-US"/>
              </w:rPr>
            </w:pPr>
            <w:r w:rsidRPr="001B4A26">
              <w:rPr>
                <w:rFonts w:cs="Tahoma"/>
                <w:sz w:val="16"/>
                <w:szCs w:val="16"/>
                <w:lang w:eastAsia="en-US"/>
              </w:rPr>
              <w:t>380 000</w:t>
            </w:r>
          </w:p>
        </w:tc>
        <w:tc>
          <w:tcPr>
            <w:tcW w:w="367" w:type="pct"/>
            <w:shd w:val="clear" w:color="auto" w:fill="FFFFFF"/>
            <w:vAlign w:val="center"/>
          </w:tcPr>
          <w:p w14:paraId="439A92F3" w14:textId="77777777" w:rsidR="00937D1E" w:rsidRPr="00905502" w:rsidRDefault="00937D1E" w:rsidP="00426B5E">
            <w:pPr>
              <w:suppressAutoHyphens/>
              <w:spacing w:after="0" w:line="240" w:lineRule="auto"/>
              <w:jc w:val="center"/>
              <w:rPr>
                <w:rFonts w:eastAsia="Calibri" w:cs="Tahoma"/>
                <w:bCs/>
                <w:sz w:val="16"/>
                <w:szCs w:val="16"/>
                <w:lang w:eastAsia="en-US"/>
              </w:rPr>
            </w:pPr>
            <w:r w:rsidRPr="00905502">
              <w:rPr>
                <w:rFonts w:eastAsia="Calibri" w:cs="Tahoma"/>
                <w:bCs/>
                <w:sz w:val="16"/>
                <w:szCs w:val="16"/>
                <w:lang w:eastAsia="en-US"/>
              </w:rPr>
              <w:t>System</w:t>
            </w:r>
          </w:p>
          <w:p w14:paraId="1C045217" w14:textId="77777777" w:rsidR="00937D1E" w:rsidRPr="00905502" w:rsidRDefault="00937D1E" w:rsidP="00426B5E">
            <w:pPr>
              <w:suppressAutoHyphens/>
              <w:spacing w:after="0" w:line="240" w:lineRule="auto"/>
              <w:jc w:val="center"/>
              <w:rPr>
                <w:rFonts w:eastAsia="Calibri" w:cs="Tahoma"/>
                <w:bCs/>
                <w:sz w:val="16"/>
                <w:szCs w:val="16"/>
                <w:lang w:eastAsia="en-US"/>
              </w:rPr>
            </w:pPr>
            <w:r w:rsidRPr="00905502">
              <w:rPr>
                <w:rFonts w:eastAsia="Calibri" w:cs="Tahoma"/>
                <w:bCs/>
                <w:sz w:val="16"/>
                <w:szCs w:val="16"/>
                <w:lang w:eastAsia="en-US"/>
              </w:rPr>
              <w:t>Informatyczny</w:t>
            </w:r>
          </w:p>
          <w:p w14:paraId="6CCDFFB7" w14:textId="77777777" w:rsidR="00937D1E" w:rsidRPr="00905502" w:rsidRDefault="00937D1E" w:rsidP="00426B5E">
            <w:pPr>
              <w:suppressAutoHyphens/>
              <w:spacing w:after="0" w:line="240" w:lineRule="auto"/>
              <w:jc w:val="center"/>
              <w:rPr>
                <w:rFonts w:eastAsia="Calibri" w:cs="Tahoma"/>
                <w:bCs/>
                <w:sz w:val="16"/>
                <w:szCs w:val="16"/>
                <w:lang w:eastAsia="en-US"/>
              </w:rPr>
            </w:pPr>
            <w:r w:rsidRPr="00905502">
              <w:rPr>
                <w:rFonts w:eastAsia="Calibri" w:cs="Tahoma"/>
                <w:bCs/>
                <w:sz w:val="16"/>
                <w:szCs w:val="16"/>
                <w:lang w:eastAsia="en-US"/>
              </w:rPr>
              <w:t>SL 2014</w:t>
            </w:r>
          </w:p>
          <w:p w14:paraId="35D7F4A2" w14:textId="77777777" w:rsidR="00937D1E" w:rsidRPr="00905502" w:rsidRDefault="00937D1E" w:rsidP="006F7AA9">
            <w:pPr>
              <w:suppressAutoHyphens/>
              <w:spacing w:after="0" w:line="240" w:lineRule="auto"/>
              <w:jc w:val="center"/>
              <w:rPr>
                <w:rFonts w:cs="Tahoma"/>
                <w:bCs/>
                <w:sz w:val="16"/>
                <w:szCs w:val="16"/>
                <w:lang w:eastAsia="en-US"/>
              </w:rPr>
            </w:pPr>
          </w:p>
        </w:tc>
        <w:tc>
          <w:tcPr>
            <w:tcW w:w="489" w:type="pct"/>
            <w:shd w:val="clear" w:color="auto" w:fill="FFFFFF"/>
            <w:vAlign w:val="center"/>
          </w:tcPr>
          <w:p w14:paraId="38D0CD15" w14:textId="77777777" w:rsidR="00937D1E" w:rsidRPr="00905502" w:rsidRDefault="00937D1E" w:rsidP="006F7AA9">
            <w:pPr>
              <w:suppressAutoHyphens/>
              <w:spacing w:after="0" w:line="240" w:lineRule="auto"/>
              <w:ind w:left="113" w:right="113"/>
              <w:jc w:val="center"/>
              <w:rPr>
                <w:rFonts w:cs="Tahoma"/>
                <w:bCs/>
                <w:sz w:val="16"/>
                <w:szCs w:val="16"/>
                <w:lang w:eastAsia="en-US"/>
              </w:rPr>
            </w:pPr>
            <w:r>
              <w:rPr>
                <w:color w:val="000000"/>
                <w:sz w:val="16"/>
                <w:szCs w:val="18"/>
              </w:rPr>
              <w:t>rocznie</w:t>
            </w:r>
          </w:p>
        </w:tc>
      </w:tr>
      <w:tr w:rsidR="00937D1E" w:rsidRPr="00905502" w14:paraId="0E9A06BA" w14:textId="77777777" w:rsidTr="005B27D5">
        <w:trPr>
          <w:trHeight w:val="982"/>
        </w:trPr>
        <w:tc>
          <w:tcPr>
            <w:tcW w:w="150" w:type="pct"/>
            <w:shd w:val="clear" w:color="auto" w:fill="FFFFFF"/>
            <w:vAlign w:val="center"/>
          </w:tcPr>
          <w:p w14:paraId="06D2FC9B" w14:textId="7EE37DF1" w:rsidR="00937D1E" w:rsidRPr="00905502" w:rsidRDefault="00C66E8B" w:rsidP="006F7AA9">
            <w:pPr>
              <w:tabs>
                <w:tab w:val="left" w:pos="426"/>
              </w:tabs>
              <w:spacing w:after="0" w:line="240" w:lineRule="auto"/>
              <w:rPr>
                <w:sz w:val="16"/>
                <w:szCs w:val="16"/>
              </w:rPr>
            </w:pPr>
            <w:r>
              <w:rPr>
                <w:sz w:val="16"/>
                <w:szCs w:val="16"/>
              </w:rPr>
              <w:t>13.</w:t>
            </w:r>
          </w:p>
        </w:tc>
        <w:tc>
          <w:tcPr>
            <w:tcW w:w="1774" w:type="pct"/>
            <w:shd w:val="clear" w:color="auto" w:fill="FFFFFF"/>
            <w:vAlign w:val="center"/>
          </w:tcPr>
          <w:p w14:paraId="673171C4" w14:textId="77777777" w:rsidR="00937D1E" w:rsidRPr="00905502" w:rsidRDefault="00937D1E" w:rsidP="006F7AA9">
            <w:pPr>
              <w:suppressAutoHyphens/>
              <w:spacing w:after="0" w:line="240" w:lineRule="auto"/>
              <w:ind w:left="113" w:right="113"/>
              <w:rPr>
                <w:rFonts w:cs="Tahoma"/>
                <w:sz w:val="16"/>
                <w:szCs w:val="16"/>
                <w:lang w:eastAsia="en-US"/>
              </w:rPr>
            </w:pPr>
            <w:r w:rsidRPr="00905502">
              <w:rPr>
                <w:rFonts w:cs="Tahoma"/>
                <w:sz w:val="16"/>
                <w:szCs w:val="16"/>
                <w:lang w:eastAsia="en-US"/>
              </w:rPr>
              <w:t>Liczba wybudowanych/rozbudowanych/zmodernizowanych obiektów świadczących usługi społeczne</w:t>
            </w:r>
          </w:p>
        </w:tc>
        <w:tc>
          <w:tcPr>
            <w:tcW w:w="352" w:type="pct"/>
            <w:shd w:val="clear" w:color="auto" w:fill="FFFFFF"/>
            <w:vAlign w:val="center"/>
          </w:tcPr>
          <w:p w14:paraId="6EE65387" w14:textId="77777777" w:rsidR="00937D1E" w:rsidRPr="00905502" w:rsidRDefault="00937D1E" w:rsidP="006F7AA9">
            <w:pPr>
              <w:suppressAutoHyphens/>
              <w:spacing w:after="0" w:line="240" w:lineRule="auto"/>
              <w:ind w:left="113" w:right="113"/>
              <w:jc w:val="center"/>
              <w:rPr>
                <w:rFonts w:cs="Tahoma"/>
                <w:sz w:val="16"/>
                <w:szCs w:val="16"/>
                <w:lang w:eastAsia="en-US"/>
              </w:rPr>
            </w:pPr>
            <w:r w:rsidRPr="00905502">
              <w:rPr>
                <w:rFonts w:cs="Tahoma"/>
                <w:sz w:val="16"/>
                <w:szCs w:val="16"/>
                <w:lang w:eastAsia="en-US"/>
              </w:rPr>
              <w:t>szt.</w:t>
            </w:r>
          </w:p>
        </w:tc>
        <w:tc>
          <w:tcPr>
            <w:tcW w:w="356" w:type="pct"/>
            <w:shd w:val="clear" w:color="auto" w:fill="FFFFFF"/>
            <w:vAlign w:val="center"/>
          </w:tcPr>
          <w:p w14:paraId="151F4E64" w14:textId="77777777" w:rsidR="00937D1E" w:rsidRPr="00905502" w:rsidRDefault="00937D1E" w:rsidP="006F7AA9">
            <w:pPr>
              <w:suppressAutoHyphens/>
              <w:spacing w:after="0" w:line="240" w:lineRule="auto"/>
              <w:ind w:left="113" w:right="113"/>
              <w:jc w:val="center"/>
              <w:rPr>
                <w:rFonts w:cs="Tahoma"/>
                <w:sz w:val="16"/>
                <w:szCs w:val="16"/>
                <w:lang w:eastAsia="en-US"/>
              </w:rPr>
            </w:pPr>
            <w:r w:rsidRPr="00905502">
              <w:rPr>
                <w:rFonts w:cs="Tahoma"/>
                <w:sz w:val="16"/>
                <w:szCs w:val="16"/>
                <w:lang w:eastAsia="en-US"/>
              </w:rPr>
              <w:t>EFRR</w:t>
            </w:r>
          </w:p>
        </w:tc>
        <w:tc>
          <w:tcPr>
            <w:tcW w:w="476" w:type="pct"/>
            <w:shd w:val="clear" w:color="auto" w:fill="FFFFFF"/>
            <w:vAlign w:val="center"/>
          </w:tcPr>
          <w:p w14:paraId="6D0F1EFA" w14:textId="77777777" w:rsidR="00937D1E" w:rsidRPr="00905502" w:rsidRDefault="00937D1E" w:rsidP="006F7AA9">
            <w:pPr>
              <w:suppressAutoHyphens/>
              <w:spacing w:after="0" w:line="240" w:lineRule="auto"/>
              <w:ind w:left="113" w:right="113"/>
              <w:jc w:val="center"/>
              <w:rPr>
                <w:rFonts w:cs="Tahoma"/>
                <w:sz w:val="16"/>
                <w:szCs w:val="16"/>
                <w:lang w:eastAsia="en-US"/>
              </w:rPr>
            </w:pPr>
            <w:r w:rsidRPr="00905502">
              <w:rPr>
                <w:rFonts w:cs="Tahoma"/>
                <w:sz w:val="16"/>
                <w:szCs w:val="16"/>
                <w:lang w:eastAsia="en-US"/>
              </w:rPr>
              <w:t>Region słabiej rozwinięty</w:t>
            </w:r>
          </w:p>
        </w:tc>
        <w:tc>
          <w:tcPr>
            <w:tcW w:w="246" w:type="pct"/>
            <w:shd w:val="clear" w:color="auto" w:fill="FFFFFF"/>
            <w:vAlign w:val="center"/>
          </w:tcPr>
          <w:p w14:paraId="7824560D" w14:textId="77777777" w:rsidR="00937D1E" w:rsidRPr="00905502" w:rsidRDefault="00937D1E" w:rsidP="006F7AA9">
            <w:pPr>
              <w:suppressAutoHyphens/>
              <w:spacing w:after="0" w:line="240" w:lineRule="auto"/>
              <w:jc w:val="center"/>
              <w:rPr>
                <w:rFonts w:cs="Tahoma"/>
                <w:sz w:val="16"/>
                <w:szCs w:val="16"/>
                <w:lang w:eastAsia="en-US"/>
              </w:rPr>
            </w:pPr>
            <w:r w:rsidRPr="00905502">
              <w:rPr>
                <w:rFonts w:cs="Tahoma"/>
                <w:sz w:val="16"/>
                <w:szCs w:val="16"/>
                <w:lang w:eastAsia="en-US"/>
              </w:rPr>
              <w:t>-</w:t>
            </w:r>
          </w:p>
        </w:tc>
        <w:tc>
          <w:tcPr>
            <w:tcW w:w="163" w:type="pct"/>
            <w:shd w:val="clear" w:color="auto" w:fill="FFFFFF"/>
            <w:vAlign w:val="center"/>
          </w:tcPr>
          <w:p w14:paraId="25062D08" w14:textId="77777777" w:rsidR="00937D1E" w:rsidRPr="00905502" w:rsidRDefault="00937D1E" w:rsidP="006F7AA9">
            <w:pPr>
              <w:suppressAutoHyphens/>
              <w:spacing w:after="0" w:line="240" w:lineRule="auto"/>
              <w:jc w:val="center"/>
              <w:rPr>
                <w:rFonts w:cs="Tahoma"/>
                <w:bCs/>
                <w:sz w:val="16"/>
                <w:szCs w:val="16"/>
                <w:lang w:eastAsia="en-US"/>
              </w:rPr>
            </w:pPr>
            <w:r w:rsidRPr="00905502">
              <w:rPr>
                <w:rFonts w:cs="Tahoma"/>
                <w:bCs/>
                <w:sz w:val="16"/>
                <w:szCs w:val="16"/>
                <w:lang w:eastAsia="en-US"/>
              </w:rPr>
              <w:t>-</w:t>
            </w:r>
          </w:p>
        </w:tc>
        <w:tc>
          <w:tcPr>
            <w:tcW w:w="626" w:type="pct"/>
            <w:shd w:val="clear" w:color="auto" w:fill="FFFFFF"/>
            <w:vAlign w:val="center"/>
          </w:tcPr>
          <w:p w14:paraId="78FA4C91" w14:textId="77777777" w:rsidR="00937D1E" w:rsidRDefault="00937D1E" w:rsidP="006F7AA9">
            <w:pPr>
              <w:suppressAutoHyphens/>
              <w:spacing w:after="0" w:line="240" w:lineRule="auto"/>
              <w:jc w:val="center"/>
              <w:rPr>
                <w:rFonts w:cs="Tahoma"/>
                <w:sz w:val="16"/>
                <w:szCs w:val="16"/>
                <w:lang w:eastAsia="en-US"/>
              </w:rPr>
            </w:pPr>
            <w:r>
              <w:rPr>
                <w:rFonts w:cs="Tahoma"/>
                <w:sz w:val="16"/>
                <w:szCs w:val="16"/>
                <w:lang w:eastAsia="en-US"/>
              </w:rPr>
              <w:t>15</w:t>
            </w:r>
          </w:p>
          <w:p w14:paraId="35584D83" w14:textId="77777777" w:rsidR="00937D1E" w:rsidRPr="00905502" w:rsidRDefault="00937D1E" w:rsidP="006F7AA9">
            <w:pPr>
              <w:suppressAutoHyphens/>
              <w:spacing w:after="0" w:line="240" w:lineRule="auto"/>
              <w:jc w:val="center"/>
              <w:rPr>
                <w:rFonts w:cs="Tahoma"/>
                <w:sz w:val="16"/>
                <w:szCs w:val="16"/>
                <w:lang w:eastAsia="en-US"/>
              </w:rPr>
            </w:pPr>
          </w:p>
        </w:tc>
        <w:tc>
          <w:tcPr>
            <w:tcW w:w="367" w:type="pct"/>
            <w:shd w:val="clear" w:color="auto" w:fill="FFFFFF"/>
            <w:vAlign w:val="center"/>
          </w:tcPr>
          <w:p w14:paraId="17A277BA" w14:textId="77777777" w:rsidR="00937D1E" w:rsidRPr="00905502" w:rsidRDefault="00937D1E" w:rsidP="006F7AA9">
            <w:pPr>
              <w:suppressAutoHyphens/>
              <w:spacing w:after="0" w:line="240" w:lineRule="auto"/>
              <w:jc w:val="center"/>
              <w:rPr>
                <w:rFonts w:cs="Tahoma"/>
                <w:bCs/>
                <w:sz w:val="16"/>
                <w:szCs w:val="16"/>
                <w:lang w:eastAsia="en-US"/>
              </w:rPr>
            </w:pPr>
            <w:r w:rsidRPr="00905502">
              <w:rPr>
                <w:rFonts w:cs="Tahoma"/>
                <w:bCs/>
                <w:sz w:val="16"/>
                <w:szCs w:val="16"/>
                <w:lang w:eastAsia="en-US"/>
              </w:rPr>
              <w:t>System</w:t>
            </w:r>
          </w:p>
          <w:p w14:paraId="4ED7EBF1" w14:textId="77777777" w:rsidR="00937D1E" w:rsidRPr="00905502" w:rsidRDefault="00937D1E" w:rsidP="006F7AA9">
            <w:pPr>
              <w:suppressAutoHyphens/>
              <w:spacing w:after="0" w:line="240" w:lineRule="auto"/>
              <w:jc w:val="center"/>
              <w:rPr>
                <w:rFonts w:cs="Tahoma"/>
                <w:bCs/>
                <w:sz w:val="16"/>
                <w:szCs w:val="16"/>
                <w:lang w:eastAsia="en-US"/>
              </w:rPr>
            </w:pPr>
            <w:r w:rsidRPr="00905502">
              <w:rPr>
                <w:rFonts w:cs="Tahoma"/>
                <w:bCs/>
                <w:sz w:val="16"/>
                <w:szCs w:val="16"/>
                <w:lang w:eastAsia="en-US"/>
              </w:rPr>
              <w:t>Informatyczny</w:t>
            </w:r>
          </w:p>
          <w:p w14:paraId="4C83606E" w14:textId="77777777" w:rsidR="00937D1E" w:rsidRPr="00905502" w:rsidRDefault="00937D1E" w:rsidP="006F7AA9">
            <w:pPr>
              <w:suppressAutoHyphens/>
              <w:spacing w:after="0" w:line="240" w:lineRule="auto"/>
              <w:jc w:val="center"/>
              <w:rPr>
                <w:rFonts w:cs="Tahoma"/>
                <w:bCs/>
                <w:sz w:val="16"/>
                <w:szCs w:val="16"/>
                <w:lang w:eastAsia="en-US"/>
              </w:rPr>
            </w:pPr>
            <w:r w:rsidRPr="00905502">
              <w:rPr>
                <w:rFonts w:cs="Tahoma"/>
                <w:bCs/>
                <w:sz w:val="16"/>
                <w:szCs w:val="16"/>
                <w:lang w:eastAsia="en-US"/>
              </w:rPr>
              <w:t>SL 2014</w:t>
            </w:r>
          </w:p>
          <w:p w14:paraId="67173AAB" w14:textId="77777777" w:rsidR="00937D1E" w:rsidRPr="00905502" w:rsidRDefault="00937D1E" w:rsidP="006F7AA9">
            <w:pPr>
              <w:suppressAutoHyphens/>
              <w:spacing w:after="0" w:line="240" w:lineRule="auto"/>
              <w:jc w:val="center"/>
              <w:rPr>
                <w:rFonts w:cs="Tahoma"/>
                <w:bCs/>
                <w:sz w:val="16"/>
                <w:szCs w:val="16"/>
                <w:lang w:eastAsia="en-US"/>
              </w:rPr>
            </w:pPr>
          </w:p>
        </w:tc>
        <w:tc>
          <w:tcPr>
            <w:tcW w:w="489" w:type="pct"/>
            <w:shd w:val="clear" w:color="auto" w:fill="FFFFFF"/>
            <w:vAlign w:val="center"/>
          </w:tcPr>
          <w:p w14:paraId="0132A2BE" w14:textId="77777777" w:rsidR="00937D1E" w:rsidRPr="00905502" w:rsidRDefault="00937D1E" w:rsidP="006F7AA9">
            <w:pPr>
              <w:suppressAutoHyphens/>
              <w:spacing w:after="0" w:line="240" w:lineRule="auto"/>
              <w:ind w:left="113" w:right="113"/>
              <w:jc w:val="center"/>
              <w:rPr>
                <w:rFonts w:cs="Tahoma"/>
                <w:bCs/>
                <w:sz w:val="16"/>
                <w:szCs w:val="16"/>
                <w:lang w:eastAsia="en-US"/>
              </w:rPr>
            </w:pPr>
            <w:r>
              <w:rPr>
                <w:color w:val="000000"/>
                <w:sz w:val="16"/>
                <w:szCs w:val="18"/>
              </w:rPr>
              <w:t>rocznie</w:t>
            </w:r>
          </w:p>
        </w:tc>
      </w:tr>
      <w:tr w:rsidR="00937D1E" w:rsidRPr="00905502" w14:paraId="763D66F3" w14:textId="77777777" w:rsidTr="005B27D5">
        <w:trPr>
          <w:trHeight w:val="982"/>
        </w:trPr>
        <w:tc>
          <w:tcPr>
            <w:tcW w:w="150" w:type="pct"/>
            <w:shd w:val="clear" w:color="auto" w:fill="FFFFFF"/>
            <w:vAlign w:val="center"/>
          </w:tcPr>
          <w:p w14:paraId="4600CDC9" w14:textId="78639224" w:rsidR="00937D1E" w:rsidRPr="00905502" w:rsidRDefault="00C66E8B" w:rsidP="006F7AA9">
            <w:pPr>
              <w:tabs>
                <w:tab w:val="left" w:pos="426"/>
              </w:tabs>
              <w:spacing w:after="0" w:line="240" w:lineRule="auto"/>
              <w:rPr>
                <w:sz w:val="16"/>
                <w:szCs w:val="16"/>
              </w:rPr>
            </w:pPr>
            <w:r>
              <w:rPr>
                <w:sz w:val="16"/>
                <w:szCs w:val="16"/>
              </w:rPr>
              <w:t>14.</w:t>
            </w:r>
          </w:p>
        </w:tc>
        <w:tc>
          <w:tcPr>
            <w:tcW w:w="1774" w:type="pct"/>
            <w:shd w:val="clear" w:color="auto" w:fill="FFFFFF"/>
            <w:vAlign w:val="center"/>
          </w:tcPr>
          <w:p w14:paraId="27E3708D" w14:textId="77777777" w:rsidR="00937D1E" w:rsidRPr="00905502" w:rsidRDefault="00937D1E" w:rsidP="006F7AA9">
            <w:pPr>
              <w:suppressAutoHyphens/>
              <w:spacing w:after="0" w:line="240" w:lineRule="auto"/>
              <w:ind w:left="113" w:right="113"/>
              <w:rPr>
                <w:rFonts w:cs="Tahoma"/>
                <w:sz w:val="16"/>
                <w:szCs w:val="16"/>
                <w:lang w:eastAsia="en-US"/>
              </w:rPr>
            </w:pPr>
            <w:r w:rsidRPr="00905502">
              <w:rPr>
                <w:rFonts w:cs="Tahoma"/>
                <w:sz w:val="16"/>
                <w:szCs w:val="16"/>
                <w:lang w:eastAsia="en-US"/>
              </w:rPr>
              <w:t>Potencjał objętej wsparciem infrastruktury w zakresie opieki nad dziećmi lub infrastruktury edukacyjnej</w:t>
            </w:r>
            <w:r>
              <w:rPr>
                <w:rFonts w:cs="Tahoma"/>
                <w:sz w:val="16"/>
                <w:szCs w:val="16"/>
                <w:lang w:eastAsia="en-US"/>
              </w:rPr>
              <w:t xml:space="preserve"> (CO35</w:t>
            </w:r>
            <w:r w:rsidRPr="00905502">
              <w:rPr>
                <w:rFonts w:cs="Tahoma"/>
                <w:sz w:val="16"/>
                <w:szCs w:val="16"/>
                <w:lang w:eastAsia="en-US"/>
              </w:rPr>
              <w:t>)</w:t>
            </w:r>
          </w:p>
        </w:tc>
        <w:tc>
          <w:tcPr>
            <w:tcW w:w="352" w:type="pct"/>
            <w:shd w:val="clear" w:color="auto" w:fill="FFFFFF"/>
            <w:vAlign w:val="center"/>
          </w:tcPr>
          <w:p w14:paraId="5B6188D1" w14:textId="77777777" w:rsidR="00937D1E" w:rsidRPr="00905502" w:rsidRDefault="00937D1E" w:rsidP="006F7AA9">
            <w:pPr>
              <w:suppressAutoHyphens/>
              <w:spacing w:after="0" w:line="240" w:lineRule="auto"/>
              <w:ind w:left="113" w:right="113"/>
              <w:jc w:val="center"/>
              <w:rPr>
                <w:rFonts w:cs="Tahoma"/>
                <w:sz w:val="16"/>
                <w:szCs w:val="16"/>
                <w:lang w:eastAsia="en-US"/>
              </w:rPr>
            </w:pPr>
            <w:r>
              <w:rPr>
                <w:rFonts w:cs="Tahoma"/>
                <w:sz w:val="16"/>
                <w:szCs w:val="16"/>
                <w:lang w:eastAsia="en-US"/>
              </w:rPr>
              <w:t>osoby</w:t>
            </w:r>
          </w:p>
        </w:tc>
        <w:tc>
          <w:tcPr>
            <w:tcW w:w="356" w:type="pct"/>
            <w:shd w:val="clear" w:color="auto" w:fill="FFFFFF"/>
            <w:vAlign w:val="center"/>
          </w:tcPr>
          <w:p w14:paraId="47CAB196" w14:textId="77777777" w:rsidR="00937D1E" w:rsidRPr="00905502" w:rsidRDefault="00937D1E" w:rsidP="006F7AA9">
            <w:pPr>
              <w:suppressAutoHyphens/>
              <w:spacing w:after="0" w:line="240" w:lineRule="auto"/>
              <w:ind w:left="113" w:right="113"/>
              <w:jc w:val="center"/>
              <w:rPr>
                <w:rFonts w:cs="Tahoma"/>
                <w:sz w:val="16"/>
                <w:szCs w:val="16"/>
                <w:lang w:eastAsia="en-US"/>
              </w:rPr>
            </w:pPr>
            <w:r w:rsidRPr="00905502">
              <w:rPr>
                <w:rFonts w:cs="Tahoma"/>
                <w:sz w:val="16"/>
                <w:szCs w:val="16"/>
                <w:lang w:eastAsia="en-US"/>
              </w:rPr>
              <w:t>EFRR</w:t>
            </w:r>
          </w:p>
        </w:tc>
        <w:tc>
          <w:tcPr>
            <w:tcW w:w="476" w:type="pct"/>
            <w:shd w:val="clear" w:color="auto" w:fill="FFFFFF"/>
            <w:vAlign w:val="center"/>
          </w:tcPr>
          <w:p w14:paraId="460BA467" w14:textId="77777777" w:rsidR="00937D1E" w:rsidRPr="00905502" w:rsidRDefault="00937D1E" w:rsidP="006F7AA9">
            <w:pPr>
              <w:suppressAutoHyphens/>
              <w:spacing w:after="0" w:line="240" w:lineRule="auto"/>
              <w:ind w:left="113" w:right="113"/>
              <w:jc w:val="center"/>
              <w:rPr>
                <w:rFonts w:cs="Tahoma"/>
                <w:sz w:val="16"/>
                <w:szCs w:val="16"/>
                <w:lang w:eastAsia="en-US"/>
              </w:rPr>
            </w:pPr>
            <w:r w:rsidRPr="00905502">
              <w:rPr>
                <w:rFonts w:cs="Tahoma"/>
                <w:sz w:val="16"/>
                <w:szCs w:val="16"/>
                <w:lang w:eastAsia="en-US"/>
              </w:rPr>
              <w:t>Region słabiej rozwinięty</w:t>
            </w:r>
          </w:p>
        </w:tc>
        <w:tc>
          <w:tcPr>
            <w:tcW w:w="246" w:type="pct"/>
            <w:shd w:val="clear" w:color="auto" w:fill="FFFFFF"/>
            <w:vAlign w:val="center"/>
          </w:tcPr>
          <w:p w14:paraId="47AEE640" w14:textId="77777777" w:rsidR="00937D1E" w:rsidRPr="00905502" w:rsidRDefault="00937D1E" w:rsidP="006F7AA9">
            <w:pPr>
              <w:suppressAutoHyphens/>
              <w:spacing w:after="0" w:line="240" w:lineRule="auto"/>
              <w:jc w:val="center"/>
              <w:rPr>
                <w:rFonts w:cs="Tahoma"/>
                <w:sz w:val="16"/>
                <w:szCs w:val="16"/>
                <w:lang w:eastAsia="en-US"/>
              </w:rPr>
            </w:pPr>
            <w:r w:rsidRPr="00905502">
              <w:rPr>
                <w:rFonts w:cs="Tahoma"/>
                <w:sz w:val="16"/>
                <w:szCs w:val="16"/>
                <w:lang w:eastAsia="en-US"/>
              </w:rPr>
              <w:t>-</w:t>
            </w:r>
          </w:p>
        </w:tc>
        <w:tc>
          <w:tcPr>
            <w:tcW w:w="163" w:type="pct"/>
            <w:shd w:val="clear" w:color="auto" w:fill="FFFFFF"/>
            <w:vAlign w:val="center"/>
          </w:tcPr>
          <w:p w14:paraId="1BC3EF22" w14:textId="77777777" w:rsidR="00937D1E" w:rsidRPr="00905502" w:rsidRDefault="00937D1E" w:rsidP="006F7AA9">
            <w:pPr>
              <w:suppressAutoHyphens/>
              <w:spacing w:after="0" w:line="240" w:lineRule="auto"/>
              <w:jc w:val="center"/>
              <w:rPr>
                <w:rFonts w:cs="Tahoma"/>
                <w:bCs/>
                <w:sz w:val="16"/>
                <w:szCs w:val="16"/>
                <w:lang w:eastAsia="en-US"/>
              </w:rPr>
            </w:pPr>
            <w:r w:rsidRPr="00905502">
              <w:rPr>
                <w:rFonts w:cs="Tahoma"/>
                <w:bCs/>
                <w:sz w:val="16"/>
                <w:szCs w:val="16"/>
                <w:lang w:eastAsia="en-US"/>
              </w:rPr>
              <w:t>-</w:t>
            </w:r>
          </w:p>
        </w:tc>
        <w:tc>
          <w:tcPr>
            <w:tcW w:w="626" w:type="pct"/>
            <w:shd w:val="clear" w:color="auto" w:fill="FFFFFF"/>
            <w:vAlign w:val="center"/>
          </w:tcPr>
          <w:p w14:paraId="46B9A293" w14:textId="77777777" w:rsidR="00937D1E" w:rsidRDefault="00937D1E" w:rsidP="006F7AA9">
            <w:pPr>
              <w:suppressAutoHyphens/>
              <w:spacing w:after="0" w:line="240" w:lineRule="auto"/>
              <w:jc w:val="center"/>
              <w:rPr>
                <w:rFonts w:cs="Tahoma"/>
                <w:sz w:val="16"/>
                <w:szCs w:val="16"/>
                <w:lang w:eastAsia="en-US"/>
              </w:rPr>
            </w:pPr>
            <w:r>
              <w:rPr>
                <w:rFonts w:cs="Tahoma"/>
                <w:sz w:val="16"/>
                <w:szCs w:val="16"/>
                <w:lang w:eastAsia="en-US"/>
              </w:rPr>
              <w:t>150</w:t>
            </w:r>
          </w:p>
          <w:p w14:paraId="5A9EB638" w14:textId="77777777" w:rsidR="00937D1E" w:rsidRPr="008263BA" w:rsidRDefault="00937D1E" w:rsidP="006F7AA9">
            <w:pPr>
              <w:suppressAutoHyphens/>
              <w:spacing w:after="0" w:line="240" w:lineRule="auto"/>
              <w:jc w:val="center"/>
              <w:rPr>
                <w:rFonts w:cs="Tahoma"/>
                <w:sz w:val="16"/>
                <w:szCs w:val="16"/>
                <w:lang w:eastAsia="en-US"/>
              </w:rPr>
            </w:pPr>
          </w:p>
        </w:tc>
        <w:tc>
          <w:tcPr>
            <w:tcW w:w="367" w:type="pct"/>
            <w:shd w:val="clear" w:color="auto" w:fill="FFFFFF"/>
            <w:vAlign w:val="center"/>
          </w:tcPr>
          <w:p w14:paraId="15C173DD" w14:textId="77777777" w:rsidR="00937D1E" w:rsidRPr="00905502" w:rsidRDefault="00937D1E" w:rsidP="006F7AA9">
            <w:pPr>
              <w:suppressAutoHyphens/>
              <w:spacing w:after="0" w:line="240" w:lineRule="auto"/>
              <w:jc w:val="center"/>
              <w:rPr>
                <w:rFonts w:cs="Tahoma"/>
                <w:bCs/>
                <w:sz w:val="16"/>
                <w:szCs w:val="16"/>
                <w:lang w:eastAsia="en-US"/>
              </w:rPr>
            </w:pPr>
            <w:r w:rsidRPr="00905502">
              <w:rPr>
                <w:rFonts w:cs="Tahoma"/>
                <w:bCs/>
                <w:sz w:val="16"/>
                <w:szCs w:val="16"/>
                <w:lang w:eastAsia="en-US"/>
              </w:rPr>
              <w:t>System</w:t>
            </w:r>
          </w:p>
          <w:p w14:paraId="39869FE1" w14:textId="77777777" w:rsidR="00937D1E" w:rsidRPr="00905502" w:rsidRDefault="00937D1E" w:rsidP="006F7AA9">
            <w:pPr>
              <w:suppressAutoHyphens/>
              <w:spacing w:after="0" w:line="240" w:lineRule="auto"/>
              <w:jc w:val="center"/>
              <w:rPr>
                <w:rFonts w:cs="Tahoma"/>
                <w:bCs/>
                <w:sz w:val="16"/>
                <w:szCs w:val="16"/>
                <w:lang w:eastAsia="en-US"/>
              </w:rPr>
            </w:pPr>
            <w:r w:rsidRPr="00905502">
              <w:rPr>
                <w:rFonts w:cs="Tahoma"/>
                <w:bCs/>
                <w:sz w:val="16"/>
                <w:szCs w:val="16"/>
                <w:lang w:eastAsia="en-US"/>
              </w:rPr>
              <w:t>Informatyczny</w:t>
            </w:r>
          </w:p>
          <w:p w14:paraId="7CB05639" w14:textId="77777777" w:rsidR="00937D1E" w:rsidRPr="00905502" w:rsidRDefault="00937D1E" w:rsidP="006F7AA9">
            <w:pPr>
              <w:suppressAutoHyphens/>
              <w:spacing w:after="0" w:line="240" w:lineRule="auto"/>
              <w:jc w:val="center"/>
              <w:rPr>
                <w:rFonts w:cs="Tahoma"/>
                <w:bCs/>
                <w:sz w:val="16"/>
                <w:szCs w:val="16"/>
                <w:lang w:eastAsia="en-US"/>
              </w:rPr>
            </w:pPr>
            <w:r w:rsidRPr="00905502">
              <w:rPr>
                <w:rFonts w:cs="Tahoma"/>
                <w:bCs/>
                <w:sz w:val="16"/>
                <w:szCs w:val="16"/>
                <w:lang w:eastAsia="en-US"/>
              </w:rPr>
              <w:t>SL 2014</w:t>
            </w:r>
          </w:p>
          <w:p w14:paraId="13E8C098" w14:textId="77777777" w:rsidR="00937D1E" w:rsidRPr="00905502" w:rsidRDefault="00937D1E" w:rsidP="006F7AA9">
            <w:pPr>
              <w:suppressAutoHyphens/>
              <w:spacing w:after="0" w:line="240" w:lineRule="auto"/>
              <w:jc w:val="center"/>
              <w:rPr>
                <w:rFonts w:cs="Tahoma"/>
                <w:bCs/>
                <w:sz w:val="16"/>
                <w:szCs w:val="16"/>
                <w:lang w:eastAsia="en-US"/>
              </w:rPr>
            </w:pPr>
          </w:p>
        </w:tc>
        <w:tc>
          <w:tcPr>
            <w:tcW w:w="489" w:type="pct"/>
            <w:shd w:val="clear" w:color="auto" w:fill="FFFFFF"/>
            <w:vAlign w:val="center"/>
          </w:tcPr>
          <w:p w14:paraId="633152AB" w14:textId="77777777" w:rsidR="00937D1E" w:rsidRPr="00905502" w:rsidRDefault="00937D1E" w:rsidP="006F7AA9">
            <w:pPr>
              <w:suppressAutoHyphens/>
              <w:spacing w:after="0" w:line="240" w:lineRule="auto"/>
              <w:ind w:left="113" w:right="113"/>
              <w:jc w:val="center"/>
              <w:rPr>
                <w:rFonts w:cs="Tahoma"/>
                <w:bCs/>
                <w:sz w:val="16"/>
                <w:szCs w:val="16"/>
                <w:lang w:eastAsia="en-US"/>
              </w:rPr>
            </w:pPr>
            <w:r>
              <w:rPr>
                <w:color w:val="000000"/>
                <w:sz w:val="16"/>
                <w:szCs w:val="18"/>
              </w:rPr>
              <w:t>rocznie</w:t>
            </w:r>
          </w:p>
        </w:tc>
      </w:tr>
    </w:tbl>
    <w:p w14:paraId="2CA369A5" w14:textId="77777777" w:rsidR="00066623" w:rsidRDefault="00066623">
      <w:pPr>
        <w:spacing w:after="0" w:line="240" w:lineRule="auto"/>
        <w:rPr>
          <w:rFonts w:cs="Arial"/>
          <w:b/>
          <w:bCs/>
          <w:szCs w:val="24"/>
        </w:rPr>
      </w:pPr>
    </w:p>
    <w:p w14:paraId="1418B20A" w14:textId="77777777" w:rsidR="00066623" w:rsidRDefault="00066623">
      <w:pPr>
        <w:spacing w:after="0" w:line="240" w:lineRule="auto"/>
        <w:rPr>
          <w:rFonts w:cs="Arial"/>
          <w:b/>
          <w:bCs/>
          <w:szCs w:val="24"/>
        </w:rPr>
      </w:pPr>
      <w:r>
        <w:rPr>
          <w:rFonts w:cs="Arial"/>
          <w:b/>
          <w:bCs/>
          <w:szCs w:val="24"/>
        </w:rPr>
        <w:br w:type="page"/>
      </w:r>
    </w:p>
    <w:p w14:paraId="1272EDF8" w14:textId="77777777" w:rsidR="00895273" w:rsidRDefault="00895273">
      <w:pPr>
        <w:spacing w:after="0" w:line="240" w:lineRule="auto"/>
        <w:rPr>
          <w:rFonts w:cs="Arial"/>
          <w:b/>
          <w:bCs/>
          <w:szCs w:val="24"/>
        </w:rPr>
      </w:pPr>
    </w:p>
    <w:p w14:paraId="5E200FBE" w14:textId="77777777" w:rsidR="00841362" w:rsidRPr="005F4418" w:rsidRDefault="00841362" w:rsidP="00841362">
      <w:pPr>
        <w:shd w:val="clear" w:color="auto" w:fill="C6D9F1"/>
        <w:autoSpaceDE w:val="0"/>
        <w:autoSpaceDN w:val="0"/>
        <w:adjustRightInd w:val="0"/>
        <w:spacing w:after="0" w:line="240" w:lineRule="auto"/>
        <w:jc w:val="both"/>
        <w:rPr>
          <w:rFonts w:cs="Arial"/>
          <w:b/>
          <w:bCs/>
          <w:szCs w:val="24"/>
        </w:rPr>
      </w:pPr>
      <w:r w:rsidRPr="005F4418">
        <w:rPr>
          <w:rFonts w:cs="Arial"/>
          <w:b/>
          <w:bCs/>
          <w:szCs w:val="24"/>
        </w:rPr>
        <w:t>2.A.4 (VII-10a) Priorytet inwestycyjny 10a Inwestowanie w kształcenie, szkolenie oraz szkolenie zawodowe na rzecz zdobywania umiejętności i uczenia się przez całe życie poprzez rozwój infrastruktury edukacyjnej i szkoleniowej</w:t>
      </w:r>
    </w:p>
    <w:p w14:paraId="0F08E543" w14:textId="77777777" w:rsidR="00841362" w:rsidRPr="005F4418" w:rsidRDefault="00841362" w:rsidP="00841362">
      <w:pPr>
        <w:spacing w:before="240" w:line="240" w:lineRule="auto"/>
        <w:jc w:val="both"/>
        <w:rPr>
          <w:b/>
          <w:color w:val="548DD4"/>
        </w:rPr>
      </w:pPr>
      <w:r w:rsidRPr="005F4418">
        <w:rPr>
          <w:b/>
          <w:color w:val="548DD4"/>
        </w:rPr>
        <w:t>2.A.5 (VII-10a) Cele szczegółowe priorytetu inwestycyjnego i oczekiwane rezultaty</w:t>
      </w:r>
    </w:p>
    <w:p w14:paraId="634FEAC5" w14:textId="77777777" w:rsidR="00841362" w:rsidRPr="00351563" w:rsidRDefault="00841362" w:rsidP="00864138">
      <w:pPr>
        <w:spacing w:before="240"/>
        <w:rPr>
          <w:b/>
        </w:rPr>
      </w:pPr>
      <w:r w:rsidRPr="00351563">
        <w:rPr>
          <w:b/>
        </w:rPr>
        <w:t xml:space="preserve">Cel szczegółowy 1 </w:t>
      </w:r>
      <w:r w:rsidRPr="00386CE5">
        <w:t>Wzrost jakości kształcenia zawodowego i ustawicznego</w:t>
      </w:r>
      <w:r w:rsidR="006F4D8D" w:rsidRPr="00386CE5">
        <w:t>.</w:t>
      </w:r>
    </w:p>
    <w:p w14:paraId="0BEE6096" w14:textId="77777777" w:rsidR="00841362" w:rsidRPr="00351563" w:rsidRDefault="00841362" w:rsidP="00351563">
      <w:pPr>
        <w:rPr>
          <w:b/>
        </w:rPr>
      </w:pPr>
      <w:r w:rsidRPr="00351563">
        <w:rPr>
          <w:b/>
        </w:rPr>
        <w:t xml:space="preserve">Cel szczegółowy 2 </w:t>
      </w:r>
      <w:r w:rsidRPr="00386CE5">
        <w:t>Wzrost dostępności edukacji przedszkolnej</w:t>
      </w:r>
      <w:r w:rsidR="006F4D8D" w:rsidRPr="00386CE5">
        <w:t>.</w:t>
      </w:r>
    </w:p>
    <w:p w14:paraId="52FC05E0" w14:textId="77777777" w:rsidR="00841362" w:rsidRPr="00351563" w:rsidRDefault="00841362" w:rsidP="00351563">
      <w:pPr>
        <w:jc w:val="both"/>
        <w:rPr>
          <w:b/>
        </w:rPr>
      </w:pPr>
      <w:r w:rsidRPr="00351563">
        <w:rPr>
          <w:b/>
        </w:rPr>
        <w:t xml:space="preserve">Cel szczegółowy 3 </w:t>
      </w:r>
      <w:r w:rsidRPr="00386CE5">
        <w:t>Poprawa jakości kształcenia ogólnego w zakresie wsparcia kompetencji kluczowych na rynku pracy oraz nauczania eksperymentalnego</w:t>
      </w:r>
      <w:r w:rsidR="006F4D8D" w:rsidRPr="00386CE5">
        <w:t>.</w:t>
      </w:r>
    </w:p>
    <w:p w14:paraId="297A42BC" w14:textId="77777777" w:rsidR="00841362" w:rsidRPr="00351563" w:rsidRDefault="00841362" w:rsidP="00351563">
      <w:pPr>
        <w:rPr>
          <w:b/>
        </w:rPr>
      </w:pPr>
      <w:r w:rsidRPr="00351563">
        <w:rPr>
          <w:b/>
        </w:rPr>
        <w:t>Uzasadnienie cel</w:t>
      </w:r>
      <w:r w:rsidR="003726A1">
        <w:rPr>
          <w:b/>
        </w:rPr>
        <w:t>ów</w:t>
      </w:r>
      <w:r w:rsidRPr="00351563">
        <w:rPr>
          <w:b/>
        </w:rPr>
        <w:t xml:space="preserve"> szczegółow</w:t>
      </w:r>
      <w:r w:rsidR="003726A1">
        <w:rPr>
          <w:b/>
        </w:rPr>
        <w:t>ych</w:t>
      </w:r>
      <w:r w:rsidRPr="00351563">
        <w:rPr>
          <w:b/>
        </w:rPr>
        <w:t xml:space="preserve"> – oczekiwane rezultaty</w:t>
      </w:r>
    </w:p>
    <w:p w14:paraId="525EF066" w14:textId="77777777" w:rsidR="00841362" w:rsidRPr="005F4418" w:rsidRDefault="00841362" w:rsidP="00841362">
      <w:pPr>
        <w:spacing w:line="240" w:lineRule="auto"/>
        <w:jc w:val="both"/>
        <w:rPr>
          <w:rFonts w:cs="Arial"/>
          <w:szCs w:val="24"/>
        </w:rPr>
      </w:pPr>
      <w:r w:rsidRPr="005F4418">
        <w:rPr>
          <w:rFonts w:cs="Arial"/>
          <w:szCs w:val="24"/>
        </w:rPr>
        <w:t xml:space="preserve">Zachodzące w regionie łódzkim zmiany ekonomiczne i technologiczne mają istotny wpływ na rynek pracy, stawiając przed szkolnictwem zawodowym i kształceniem ustawicznym wiele wyzwań, z których najważniejszym jest wyposażenie absolwentów w kompetencje najbardziej poszukiwane przez pracodawców, w tym stworzenie możliwości zdobycia nowoczesnego zawodu dostosowanego do potrzeb innowacyjnej gospodarki. Wsparcie infrastruktury kształcenia zawodowego i ustawicznego </w:t>
      </w:r>
      <w:r w:rsidR="003726A1">
        <w:rPr>
          <w:rFonts w:cs="Arial"/>
          <w:szCs w:val="24"/>
        </w:rPr>
        <w:t>w zakresie jej dostosowania</w:t>
      </w:r>
      <w:r w:rsidR="003726A1" w:rsidRPr="005F4418">
        <w:rPr>
          <w:rFonts w:cs="Arial"/>
          <w:szCs w:val="24"/>
        </w:rPr>
        <w:t xml:space="preserve"> do kształcenia zgodnego z potrzebami regionalnego rynku pracy </w:t>
      </w:r>
      <w:r w:rsidR="003726A1">
        <w:rPr>
          <w:rFonts w:cs="Arial"/>
          <w:szCs w:val="24"/>
        </w:rPr>
        <w:t>wpłynie bezpośrednio na</w:t>
      </w:r>
      <w:r w:rsidRPr="005F4418">
        <w:rPr>
          <w:rFonts w:cs="Arial"/>
          <w:szCs w:val="24"/>
        </w:rPr>
        <w:t xml:space="preserve"> podniesieni</w:t>
      </w:r>
      <w:r w:rsidR="003726A1">
        <w:rPr>
          <w:rFonts w:cs="Arial"/>
          <w:szCs w:val="24"/>
        </w:rPr>
        <w:t>e</w:t>
      </w:r>
      <w:r w:rsidRPr="005F4418">
        <w:rPr>
          <w:rFonts w:cs="Arial"/>
          <w:szCs w:val="24"/>
        </w:rPr>
        <w:t xml:space="preserve"> poziomu wykształcenia </w:t>
      </w:r>
      <w:r w:rsidR="003726A1" w:rsidRPr="005F4418">
        <w:rPr>
          <w:rFonts w:cs="Arial"/>
          <w:szCs w:val="24"/>
        </w:rPr>
        <w:t>oraz rozw</w:t>
      </w:r>
      <w:r w:rsidR="003726A1">
        <w:rPr>
          <w:rFonts w:cs="Arial"/>
          <w:szCs w:val="24"/>
        </w:rPr>
        <w:t>ój</w:t>
      </w:r>
      <w:r w:rsidR="003726A1" w:rsidRPr="005F4418">
        <w:rPr>
          <w:rFonts w:cs="Arial"/>
          <w:szCs w:val="24"/>
        </w:rPr>
        <w:t xml:space="preserve"> kwalifikacji zawodowych </w:t>
      </w:r>
      <w:r w:rsidRPr="005F4418">
        <w:rPr>
          <w:rFonts w:cs="Arial"/>
          <w:szCs w:val="24"/>
        </w:rPr>
        <w:t xml:space="preserve">mieszkańców </w:t>
      </w:r>
      <w:r w:rsidR="006F4D8D">
        <w:rPr>
          <w:rFonts w:cs="Arial"/>
          <w:szCs w:val="24"/>
        </w:rPr>
        <w:t>regionu</w:t>
      </w:r>
      <w:r w:rsidRPr="005F4418">
        <w:rPr>
          <w:rFonts w:cs="Arial"/>
          <w:szCs w:val="24"/>
        </w:rPr>
        <w:t xml:space="preserve">. </w:t>
      </w:r>
    </w:p>
    <w:p w14:paraId="1F396B8C" w14:textId="77777777" w:rsidR="00841362" w:rsidRPr="005F4418" w:rsidRDefault="00841362" w:rsidP="00841362">
      <w:pPr>
        <w:spacing w:line="240" w:lineRule="auto"/>
        <w:jc w:val="both"/>
        <w:rPr>
          <w:rFonts w:cs="Arial"/>
          <w:szCs w:val="24"/>
        </w:rPr>
      </w:pPr>
      <w:r w:rsidRPr="005F4418">
        <w:rPr>
          <w:rFonts w:cs="Arial"/>
          <w:szCs w:val="24"/>
        </w:rPr>
        <w:t>Ze względu na konieczność</w:t>
      </w:r>
      <w:r w:rsidRPr="005F4418">
        <w:t xml:space="preserve"> </w:t>
      </w:r>
      <w:r w:rsidRPr="005F4418">
        <w:rPr>
          <w:rFonts w:cs="Arial"/>
          <w:szCs w:val="24"/>
        </w:rPr>
        <w:t>wyrównywania szans rozwojowych dzieci na jak najwcześniejszym etapie kształcenia niezbędne są inwestycje w infrastrukturę przedszkolną, które wpłyną na zwiększenie dostępności do edukacji przedszkolnej, w tym również wyrównanie dysproporcji terytorialnych w tym zakresie</w:t>
      </w:r>
      <w:r w:rsidR="006F4D8D">
        <w:rPr>
          <w:rFonts w:cs="Arial"/>
          <w:szCs w:val="24"/>
        </w:rPr>
        <w:t>, a tym samym przyczynią się do</w:t>
      </w:r>
      <w:r w:rsidRPr="005F4418">
        <w:rPr>
          <w:rFonts w:cs="Arial"/>
          <w:szCs w:val="24"/>
        </w:rPr>
        <w:t xml:space="preserve"> popraw</w:t>
      </w:r>
      <w:r w:rsidR="006F4D8D">
        <w:rPr>
          <w:rFonts w:cs="Arial"/>
          <w:szCs w:val="24"/>
        </w:rPr>
        <w:t>y</w:t>
      </w:r>
      <w:r w:rsidRPr="005F4418">
        <w:rPr>
          <w:rFonts w:cs="Arial"/>
          <w:szCs w:val="24"/>
        </w:rPr>
        <w:t xml:space="preserve"> sytuacji kobiet na rynku pracy w kontekście możliwości godzenia życia prywatnego i zawodowego.</w:t>
      </w:r>
    </w:p>
    <w:p w14:paraId="78DFA250" w14:textId="77777777" w:rsidR="00841362" w:rsidRPr="005F4418" w:rsidRDefault="00841362" w:rsidP="00841362">
      <w:pPr>
        <w:spacing w:line="240" w:lineRule="auto"/>
        <w:jc w:val="both"/>
        <w:rPr>
          <w:rFonts w:cs="Arial"/>
          <w:szCs w:val="24"/>
        </w:rPr>
      </w:pPr>
      <w:r w:rsidRPr="005F4418">
        <w:rPr>
          <w:rFonts w:cs="Arial"/>
          <w:szCs w:val="24"/>
        </w:rPr>
        <w:t xml:space="preserve">Przedsięwzięcia realizowane w ramach PI 10a </w:t>
      </w:r>
      <w:r w:rsidR="006F4D8D">
        <w:rPr>
          <w:rFonts w:cs="Arial"/>
          <w:szCs w:val="24"/>
        </w:rPr>
        <w:t>doprowadzą</w:t>
      </w:r>
      <w:r w:rsidRPr="005F4418">
        <w:rPr>
          <w:rFonts w:cs="Arial"/>
          <w:szCs w:val="24"/>
        </w:rPr>
        <w:t xml:space="preserve"> również do wzmocnienia infrastruktury placówek kształcenia ogólnego, która służyć będzie poprawie jakości edukacji w zakresie nauczania wspierającego rozwój kompetencji kluczowych na rynku pracy, umożliwiających uzyskanie szans na zatrudnienie i stanowiących fundament dla dalszego podnoszenia kwalifikacji, a także nauczania eksperymentalnego.</w:t>
      </w:r>
    </w:p>
    <w:p w14:paraId="3662C9B4" w14:textId="77777777" w:rsidR="00841362" w:rsidRPr="005F4418" w:rsidRDefault="00841362" w:rsidP="00841362">
      <w:pPr>
        <w:spacing w:line="240" w:lineRule="auto"/>
        <w:jc w:val="both"/>
        <w:rPr>
          <w:rFonts w:cs="Arial"/>
          <w:szCs w:val="24"/>
        </w:rPr>
      </w:pPr>
      <w:r w:rsidRPr="005F4418">
        <w:rPr>
          <w:rFonts w:cs="Arial"/>
          <w:szCs w:val="24"/>
        </w:rPr>
        <w:t xml:space="preserve">Działania wspierające rozwój infrastruktury edukacyjnej w PI 10a wpływają bezpośrednio na osiągnięcie celu szczegółowego UP – </w:t>
      </w:r>
      <w:r w:rsidRPr="005F4418">
        <w:rPr>
          <w:rFonts w:cs="Arial"/>
          <w:i/>
          <w:szCs w:val="24"/>
        </w:rPr>
        <w:t>lepsze kompetencje kadr gospodarki</w:t>
      </w:r>
      <w:r w:rsidRPr="005F4418">
        <w:rPr>
          <w:rFonts w:cs="Arial"/>
          <w:szCs w:val="24"/>
        </w:rPr>
        <w:t>.</w:t>
      </w:r>
    </w:p>
    <w:p w14:paraId="06E0D4F0" w14:textId="77777777" w:rsidR="00841362" w:rsidRPr="005F4418" w:rsidRDefault="00841362" w:rsidP="00841362">
      <w:pPr>
        <w:autoSpaceDE w:val="0"/>
        <w:autoSpaceDN w:val="0"/>
        <w:adjustRightInd w:val="0"/>
        <w:spacing w:after="0" w:line="240" w:lineRule="auto"/>
        <w:jc w:val="both"/>
        <w:rPr>
          <w:rFonts w:cs="Tahoma"/>
          <w:bCs/>
          <w:i/>
          <w:sz w:val="18"/>
          <w:szCs w:val="20"/>
        </w:rPr>
      </w:pPr>
      <w:r w:rsidRPr="005F4418">
        <w:rPr>
          <w:rFonts w:cs="Tahoma"/>
          <w:bCs/>
          <w:i/>
          <w:sz w:val="18"/>
          <w:szCs w:val="20"/>
        </w:rPr>
        <w:t>Tabela 3 (VII-10a) Specyficzne dla programu wskaźniki rezultatu w podziale na poszczególne cele (w odniesieniu do Europejskiego Funduszu Rozwoju Regionalnego i Funduszu Spójności)</w:t>
      </w:r>
    </w:p>
    <w:p w14:paraId="7A55A6CB" w14:textId="77777777" w:rsidR="00841362" w:rsidRPr="005F4418" w:rsidRDefault="00841362" w:rsidP="00841362">
      <w:pPr>
        <w:autoSpaceDE w:val="0"/>
        <w:autoSpaceDN w:val="0"/>
        <w:adjustRightInd w:val="0"/>
        <w:spacing w:after="0" w:line="240" w:lineRule="auto"/>
        <w:jc w:val="both"/>
        <w:rPr>
          <w:rFonts w:cs="Tahoma"/>
          <w:bCs/>
          <w:i/>
          <w:sz w:val="18"/>
          <w:szCs w:val="20"/>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
        <w:gridCol w:w="1436"/>
        <w:gridCol w:w="822"/>
        <w:gridCol w:w="1157"/>
        <w:gridCol w:w="1072"/>
        <w:gridCol w:w="948"/>
        <w:gridCol w:w="891"/>
        <w:gridCol w:w="955"/>
        <w:gridCol w:w="1160"/>
      </w:tblGrid>
      <w:tr w:rsidR="00841362" w:rsidRPr="005F4418" w14:paraId="1DD0B0DE" w14:textId="77777777" w:rsidTr="001770F9">
        <w:trPr>
          <w:cantSplit/>
          <w:trHeight w:val="1602"/>
        </w:trPr>
        <w:tc>
          <w:tcPr>
            <w:tcW w:w="226" w:type="pct"/>
            <w:shd w:val="clear" w:color="auto" w:fill="auto"/>
            <w:textDirection w:val="btLr"/>
            <w:vAlign w:val="center"/>
          </w:tcPr>
          <w:p w14:paraId="42ECAF02" w14:textId="77777777" w:rsidR="00841362" w:rsidRPr="005F4418" w:rsidRDefault="00841362" w:rsidP="001C2DEE">
            <w:pPr>
              <w:suppressAutoHyphens/>
              <w:spacing w:after="0" w:line="240" w:lineRule="auto"/>
              <w:ind w:right="113"/>
              <w:jc w:val="center"/>
              <w:rPr>
                <w:rFonts w:cs="Tahoma"/>
                <w:sz w:val="16"/>
                <w:szCs w:val="16"/>
              </w:rPr>
            </w:pPr>
            <w:r w:rsidRPr="005F4418">
              <w:rPr>
                <w:rFonts w:cs="Tahoma"/>
                <w:sz w:val="16"/>
                <w:szCs w:val="16"/>
              </w:rPr>
              <w:t>Lp.</w:t>
            </w:r>
          </w:p>
        </w:tc>
        <w:tc>
          <w:tcPr>
            <w:tcW w:w="812" w:type="pct"/>
            <w:shd w:val="clear" w:color="auto" w:fill="auto"/>
            <w:textDirection w:val="btLr"/>
            <w:vAlign w:val="center"/>
          </w:tcPr>
          <w:p w14:paraId="0D02C3E9" w14:textId="77777777" w:rsidR="00841362" w:rsidRPr="005F4418" w:rsidRDefault="00841362" w:rsidP="001C2DEE">
            <w:pPr>
              <w:suppressAutoHyphens/>
              <w:spacing w:after="0" w:line="240" w:lineRule="auto"/>
              <w:ind w:right="113"/>
              <w:jc w:val="center"/>
              <w:rPr>
                <w:rFonts w:cs="Tahoma"/>
                <w:sz w:val="16"/>
                <w:szCs w:val="16"/>
              </w:rPr>
            </w:pPr>
            <w:r w:rsidRPr="005F4418">
              <w:rPr>
                <w:rFonts w:cs="Tahoma"/>
                <w:sz w:val="16"/>
                <w:szCs w:val="16"/>
              </w:rPr>
              <w:t>Wskaźnik</w:t>
            </w:r>
          </w:p>
        </w:tc>
        <w:tc>
          <w:tcPr>
            <w:tcW w:w="465" w:type="pct"/>
            <w:shd w:val="clear" w:color="auto" w:fill="auto"/>
            <w:textDirection w:val="btLr"/>
            <w:vAlign w:val="center"/>
          </w:tcPr>
          <w:p w14:paraId="3E226F80" w14:textId="77777777" w:rsidR="00841362" w:rsidRPr="005F4418" w:rsidRDefault="00841362" w:rsidP="001C2DEE">
            <w:pPr>
              <w:suppressAutoHyphens/>
              <w:spacing w:after="0" w:line="240" w:lineRule="auto"/>
              <w:ind w:right="113"/>
              <w:jc w:val="center"/>
              <w:rPr>
                <w:rFonts w:cs="Tahoma"/>
                <w:sz w:val="16"/>
                <w:szCs w:val="16"/>
              </w:rPr>
            </w:pPr>
            <w:r w:rsidRPr="005F4418">
              <w:rPr>
                <w:rFonts w:cs="Tahoma"/>
                <w:sz w:val="16"/>
                <w:szCs w:val="16"/>
              </w:rPr>
              <w:t>Jednostka pomiaru</w:t>
            </w:r>
          </w:p>
        </w:tc>
        <w:tc>
          <w:tcPr>
            <w:tcW w:w="654" w:type="pct"/>
            <w:shd w:val="clear" w:color="auto" w:fill="auto"/>
            <w:textDirection w:val="btLr"/>
            <w:vAlign w:val="center"/>
          </w:tcPr>
          <w:p w14:paraId="4A1C61A2" w14:textId="77777777" w:rsidR="00841362" w:rsidRPr="005F4418" w:rsidRDefault="00841362" w:rsidP="001C2DEE">
            <w:pPr>
              <w:suppressAutoHyphens/>
              <w:spacing w:after="0" w:line="240" w:lineRule="auto"/>
              <w:ind w:right="113"/>
              <w:jc w:val="center"/>
              <w:rPr>
                <w:rFonts w:cs="Tahoma"/>
                <w:sz w:val="16"/>
                <w:szCs w:val="16"/>
              </w:rPr>
            </w:pPr>
            <w:r w:rsidRPr="005F4418">
              <w:rPr>
                <w:rFonts w:cs="Tahoma"/>
                <w:sz w:val="16"/>
                <w:szCs w:val="16"/>
              </w:rPr>
              <w:t>Kategoria regionu</w:t>
            </w:r>
          </w:p>
        </w:tc>
        <w:tc>
          <w:tcPr>
            <w:tcW w:w="606" w:type="pct"/>
            <w:shd w:val="clear" w:color="auto" w:fill="auto"/>
            <w:textDirection w:val="btLr"/>
            <w:vAlign w:val="center"/>
          </w:tcPr>
          <w:p w14:paraId="3DDA5F6A" w14:textId="77777777" w:rsidR="00841362" w:rsidRPr="005F4418" w:rsidRDefault="00841362" w:rsidP="001C2DEE">
            <w:pPr>
              <w:suppressAutoHyphens/>
              <w:spacing w:after="0" w:line="240" w:lineRule="auto"/>
              <w:ind w:right="113"/>
              <w:jc w:val="center"/>
              <w:rPr>
                <w:rFonts w:cs="Tahoma"/>
                <w:sz w:val="16"/>
                <w:szCs w:val="16"/>
              </w:rPr>
            </w:pPr>
            <w:r w:rsidRPr="005F4418">
              <w:rPr>
                <w:rFonts w:cs="Tahoma"/>
                <w:sz w:val="16"/>
                <w:szCs w:val="16"/>
              </w:rPr>
              <w:t>Wartość bazowa</w:t>
            </w:r>
          </w:p>
        </w:tc>
        <w:tc>
          <w:tcPr>
            <w:tcW w:w="536" w:type="pct"/>
            <w:shd w:val="clear" w:color="auto" w:fill="auto"/>
            <w:textDirection w:val="btLr"/>
            <w:vAlign w:val="center"/>
          </w:tcPr>
          <w:p w14:paraId="7D8B3DFF" w14:textId="77777777" w:rsidR="00841362" w:rsidRPr="005F4418" w:rsidRDefault="00841362" w:rsidP="001C2DEE">
            <w:pPr>
              <w:suppressAutoHyphens/>
              <w:spacing w:after="0" w:line="240" w:lineRule="auto"/>
              <w:ind w:right="113"/>
              <w:jc w:val="center"/>
              <w:rPr>
                <w:rFonts w:cs="Tahoma"/>
                <w:sz w:val="16"/>
                <w:szCs w:val="16"/>
              </w:rPr>
            </w:pPr>
            <w:r w:rsidRPr="005F4418">
              <w:rPr>
                <w:rFonts w:cs="Tahoma"/>
                <w:sz w:val="16"/>
                <w:szCs w:val="16"/>
              </w:rPr>
              <w:t>Rok bazowy</w:t>
            </w:r>
          </w:p>
        </w:tc>
        <w:tc>
          <w:tcPr>
            <w:tcW w:w="504" w:type="pct"/>
            <w:shd w:val="clear" w:color="auto" w:fill="auto"/>
            <w:textDirection w:val="btLr"/>
            <w:vAlign w:val="center"/>
          </w:tcPr>
          <w:p w14:paraId="61D64D54" w14:textId="77777777" w:rsidR="00841362" w:rsidRPr="005F4418" w:rsidRDefault="00841362" w:rsidP="001C2DEE">
            <w:pPr>
              <w:suppressAutoHyphens/>
              <w:spacing w:after="0" w:line="240" w:lineRule="auto"/>
              <w:ind w:right="113"/>
              <w:jc w:val="center"/>
              <w:rPr>
                <w:rFonts w:cs="Tahoma"/>
                <w:sz w:val="16"/>
                <w:szCs w:val="16"/>
              </w:rPr>
            </w:pPr>
            <w:r w:rsidRPr="005F4418">
              <w:rPr>
                <w:rFonts w:cs="Tahoma"/>
                <w:sz w:val="16"/>
                <w:szCs w:val="16"/>
              </w:rPr>
              <w:t>Wartość docelowa (2023)</w:t>
            </w:r>
          </w:p>
        </w:tc>
        <w:tc>
          <w:tcPr>
            <w:tcW w:w="540" w:type="pct"/>
            <w:shd w:val="clear" w:color="auto" w:fill="auto"/>
            <w:textDirection w:val="btLr"/>
            <w:vAlign w:val="center"/>
          </w:tcPr>
          <w:p w14:paraId="75618CB8" w14:textId="77777777" w:rsidR="00841362" w:rsidRPr="005F4418" w:rsidRDefault="00841362" w:rsidP="001C2DEE">
            <w:pPr>
              <w:suppressAutoHyphens/>
              <w:spacing w:after="0" w:line="240" w:lineRule="auto"/>
              <w:ind w:right="113"/>
              <w:jc w:val="center"/>
              <w:rPr>
                <w:rFonts w:cs="Tahoma"/>
                <w:sz w:val="16"/>
                <w:szCs w:val="16"/>
              </w:rPr>
            </w:pPr>
            <w:r w:rsidRPr="005F4418">
              <w:rPr>
                <w:rFonts w:cs="Tahoma"/>
                <w:sz w:val="16"/>
                <w:szCs w:val="16"/>
              </w:rPr>
              <w:t>Źródło danych</w:t>
            </w:r>
          </w:p>
        </w:tc>
        <w:tc>
          <w:tcPr>
            <w:tcW w:w="656" w:type="pct"/>
            <w:shd w:val="clear" w:color="auto" w:fill="auto"/>
            <w:textDirection w:val="btLr"/>
            <w:vAlign w:val="center"/>
          </w:tcPr>
          <w:p w14:paraId="3A605CB0" w14:textId="77777777" w:rsidR="00841362" w:rsidRPr="005F4418" w:rsidRDefault="00841362" w:rsidP="001C2DEE">
            <w:pPr>
              <w:suppressAutoHyphens/>
              <w:spacing w:after="0" w:line="240" w:lineRule="auto"/>
              <w:ind w:right="113"/>
              <w:jc w:val="center"/>
              <w:rPr>
                <w:rFonts w:cs="Tahoma"/>
                <w:sz w:val="16"/>
                <w:szCs w:val="16"/>
              </w:rPr>
            </w:pPr>
            <w:r w:rsidRPr="005F4418">
              <w:rPr>
                <w:rFonts w:cs="Tahoma"/>
                <w:sz w:val="16"/>
                <w:szCs w:val="16"/>
              </w:rPr>
              <w:t>Częstotliwość pomiaru</w:t>
            </w:r>
          </w:p>
        </w:tc>
      </w:tr>
      <w:tr w:rsidR="00841362" w:rsidRPr="005F4418" w14:paraId="7F0A2111" w14:textId="77777777" w:rsidTr="001770F9">
        <w:trPr>
          <w:trHeight w:val="1230"/>
        </w:trPr>
        <w:tc>
          <w:tcPr>
            <w:tcW w:w="226" w:type="pct"/>
            <w:vAlign w:val="center"/>
          </w:tcPr>
          <w:p w14:paraId="6A1E01D3" w14:textId="77777777" w:rsidR="00841362" w:rsidRPr="005F4418" w:rsidRDefault="00841362" w:rsidP="001C2DEE">
            <w:pPr>
              <w:suppressAutoHyphens/>
              <w:spacing w:after="0" w:line="240" w:lineRule="auto"/>
              <w:rPr>
                <w:rFonts w:cs="Arial"/>
                <w:sz w:val="16"/>
                <w:szCs w:val="16"/>
                <w:lang w:eastAsia="en-US"/>
              </w:rPr>
            </w:pPr>
            <w:r w:rsidRPr="005F4418">
              <w:rPr>
                <w:rFonts w:cs="Arial"/>
                <w:sz w:val="16"/>
                <w:szCs w:val="16"/>
                <w:lang w:eastAsia="en-US"/>
              </w:rPr>
              <w:t>1</w:t>
            </w:r>
          </w:p>
        </w:tc>
        <w:tc>
          <w:tcPr>
            <w:tcW w:w="812" w:type="pct"/>
            <w:vAlign w:val="center"/>
          </w:tcPr>
          <w:p w14:paraId="1C38D8F1" w14:textId="77777777" w:rsidR="00841362" w:rsidRPr="005F4418" w:rsidRDefault="00841362" w:rsidP="001C2DEE">
            <w:pPr>
              <w:suppressAutoHyphens/>
              <w:spacing w:after="0" w:line="240" w:lineRule="auto"/>
              <w:rPr>
                <w:rFonts w:cs="Arial"/>
                <w:sz w:val="16"/>
                <w:szCs w:val="16"/>
                <w:lang w:eastAsia="en-US"/>
              </w:rPr>
            </w:pPr>
            <w:r w:rsidRPr="005F4418">
              <w:rPr>
                <w:rFonts w:cs="Arial"/>
                <w:sz w:val="16"/>
                <w:szCs w:val="16"/>
                <w:lang w:eastAsia="en-US"/>
              </w:rPr>
              <w:t>Zdawalność egzaminów zawodowych w województwie w relacji do średniej krajowej (Polska =100)</w:t>
            </w:r>
          </w:p>
        </w:tc>
        <w:tc>
          <w:tcPr>
            <w:tcW w:w="465" w:type="pct"/>
            <w:vAlign w:val="center"/>
          </w:tcPr>
          <w:p w14:paraId="4BE74E7F" w14:textId="77777777" w:rsidR="00841362" w:rsidRPr="005F4418" w:rsidRDefault="00841362" w:rsidP="001C2DEE">
            <w:pPr>
              <w:suppressAutoHyphens/>
              <w:spacing w:after="0" w:line="240" w:lineRule="auto"/>
              <w:jc w:val="center"/>
              <w:rPr>
                <w:rFonts w:cs="Arial"/>
                <w:sz w:val="16"/>
                <w:szCs w:val="16"/>
                <w:lang w:eastAsia="en-US"/>
              </w:rPr>
            </w:pPr>
            <w:r w:rsidRPr="005F4418">
              <w:rPr>
                <w:rFonts w:cs="Arial"/>
                <w:sz w:val="16"/>
                <w:szCs w:val="16"/>
                <w:lang w:eastAsia="en-US"/>
              </w:rPr>
              <w:t>-</w:t>
            </w:r>
          </w:p>
        </w:tc>
        <w:tc>
          <w:tcPr>
            <w:tcW w:w="654" w:type="pct"/>
            <w:vAlign w:val="center"/>
          </w:tcPr>
          <w:p w14:paraId="03BB39C7" w14:textId="77777777" w:rsidR="00841362" w:rsidRPr="005F4418" w:rsidRDefault="00841362" w:rsidP="001C2DEE">
            <w:pPr>
              <w:suppressAutoHyphens/>
              <w:spacing w:after="0" w:line="240" w:lineRule="auto"/>
              <w:jc w:val="center"/>
              <w:rPr>
                <w:rFonts w:cs="Arial"/>
                <w:sz w:val="16"/>
                <w:szCs w:val="16"/>
                <w:lang w:eastAsia="en-US"/>
              </w:rPr>
            </w:pPr>
            <w:r w:rsidRPr="005F4418">
              <w:rPr>
                <w:rFonts w:cs="Arial"/>
                <w:sz w:val="16"/>
                <w:szCs w:val="16"/>
                <w:lang w:eastAsia="en-US"/>
              </w:rPr>
              <w:t>Region</w:t>
            </w:r>
          </w:p>
          <w:p w14:paraId="40A44063" w14:textId="77777777" w:rsidR="00841362" w:rsidRPr="005F4418" w:rsidRDefault="00841362" w:rsidP="001C2DEE">
            <w:pPr>
              <w:suppressAutoHyphens/>
              <w:spacing w:after="0" w:line="240" w:lineRule="auto"/>
              <w:jc w:val="center"/>
              <w:rPr>
                <w:rFonts w:cs="Arial"/>
                <w:sz w:val="16"/>
                <w:szCs w:val="16"/>
                <w:lang w:eastAsia="en-US"/>
              </w:rPr>
            </w:pPr>
            <w:r w:rsidRPr="005F4418">
              <w:rPr>
                <w:rFonts w:cs="Arial"/>
                <w:sz w:val="16"/>
                <w:szCs w:val="16"/>
                <w:lang w:eastAsia="en-US"/>
              </w:rPr>
              <w:t>słabiej rozwinięty</w:t>
            </w:r>
          </w:p>
        </w:tc>
        <w:tc>
          <w:tcPr>
            <w:tcW w:w="606" w:type="pct"/>
            <w:vAlign w:val="center"/>
          </w:tcPr>
          <w:p w14:paraId="7846FF89" w14:textId="77777777" w:rsidR="00841362" w:rsidRPr="005F4418" w:rsidRDefault="00841362" w:rsidP="001C2DEE">
            <w:pPr>
              <w:suppressAutoHyphens/>
              <w:spacing w:after="0" w:line="240" w:lineRule="auto"/>
              <w:jc w:val="center"/>
              <w:rPr>
                <w:rFonts w:cs="Arial"/>
                <w:sz w:val="16"/>
                <w:szCs w:val="16"/>
                <w:lang w:eastAsia="en-US"/>
              </w:rPr>
            </w:pPr>
            <w:r w:rsidRPr="005F4418">
              <w:rPr>
                <w:rFonts w:cs="Arial"/>
                <w:sz w:val="16"/>
                <w:szCs w:val="16"/>
                <w:lang w:eastAsia="en-US"/>
              </w:rPr>
              <w:t>106,3</w:t>
            </w:r>
          </w:p>
        </w:tc>
        <w:tc>
          <w:tcPr>
            <w:tcW w:w="536" w:type="pct"/>
            <w:vAlign w:val="center"/>
          </w:tcPr>
          <w:p w14:paraId="56C62859" w14:textId="77777777" w:rsidR="00841362" w:rsidRPr="005F4418" w:rsidRDefault="00841362" w:rsidP="001C2DEE">
            <w:pPr>
              <w:suppressAutoHyphens/>
              <w:spacing w:after="0" w:line="240" w:lineRule="auto"/>
              <w:jc w:val="center"/>
              <w:rPr>
                <w:rFonts w:cs="Arial"/>
                <w:sz w:val="16"/>
                <w:szCs w:val="16"/>
                <w:lang w:eastAsia="en-US"/>
              </w:rPr>
            </w:pPr>
            <w:r w:rsidRPr="005F4418">
              <w:rPr>
                <w:rFonts w:cs="Arial"/>
                <w:sz w:val="16"/>
                <w:szCs w:val="16"/>
                <w:lang w:eastAsia="en-US"/>
              </w:rPr>
              <w:t>2013</w:t>
            </w:r>
          </w:p>
        </w:tc>
        <w:tc>
          <w:tcPr>
            <w:tcW w:w="504" w:type="pct"/>
            <w:vAlign w:val="center"/>
          </w:tcPr>
          <w:p w14:paraId="0B06C8A9" w14:textId="77777777" w:rsidR="00841362" w:rsidRPr="005F4418" w:rsidRDefault="00841362" w:rsidP="001C2DEE">
            <w:pPr>
              <w:suppressAutoHyphens/>
              <w:spacing w:after="0" w:line="240" w:lineRule="auto"/>
              <w:jc w:val="center"/>
              <w:rPr>
                <w:rFonts w:cs="Arial"/>
                <w:sz w:val="16"/>
                <w:szCs w:val="16"/>
                <w:lang w:eastAsia="en-US"/>
              </w:rPr>
            </w:pPr>
            <w:r w:rsidRPr="005F4418">
              <w:rPr>
                <w:rFonts w:cs="Arial"/>
                <w:sz w:val="16"/>
                <w:szCs w:val="16"/>
                <w:lang w:eastAsia="en-US"/>
              </w:rPr>
              <w:t>107</w:t>
            </w:r>
          </w:p>
        </w:tc>
        <w:tc>
          <w:tcPr>
            <w:tcW w:w="540" w:type="pct"/>
            <w:vAlign w:val="center"/>
          </w:tcPr>
          <w:p w14:paraId="1E4CA535" w14:textId="77777777" w:rsidR="00841362" w:rsidRPr="005F4418" w:rsidRDefault="00841362" w:rsidP="001C2DEE">
            <w:pPr>
              <w:suppressAutoHyphens/>
              <w:spacing w:after="0" w:line="240" w:lineRule="auto"/>
              <w:jc w:val="center"/>
              <w:rPr>
                <w:rFonts w:cs="Arial"/>
                <w:sz w:val="16"/>
                <w:szCs w:val="16"/>
                <w:lang w:eastAsia="en-US"/>
              </w:rPr>
            </w:pPr>
            <w:r w:rsidRPr="005F4418">
              <w:rPr>
                <w:rFonts w:cs="Arial"/>
                <w:sz w:val="16"/>
                <w:szCs w:val="16"/>
                <w:lang w:eastAsia="en-US"/>
              </w:rPr>
              <w:t>OKE w Łodzi/CKE</w:t>
            </w:r>
          </w:p>
        </w:tc>
        <w:tc>
          <w:tcPr>
            <w:tcW w:w="656" w:type="pct"/>
            <w:vAlign w:val="center"/>
          </w:tcPr>
          <w:p w14:paraId="7D6AA35D" w14:textId="77777777" w:rsidR="00841362" w:rsidRPr="005F4418" w:rsidRDefault="00841362" w:rsidP="001C2DEE">
            <w:pPr>
              <w:suppressAutoHyphens/>
              <w:spacing w:after="0" w:line="240" w:lineRule="auto"/>
              <w:jc w:val="center"/>
              <w:rPr>
                <w:rFonts w:cs="Arial"/>
                <w:sz w:val="16"/>
                <w:szCs w:val="16"/>
                <w:lang w:eastAsia="en-US"/>
              </w:rPr>
            </w:pPr>
            <w:r w:rsidRPr="005F4418">
              <w:rPr>
                <w:rFonts w:cs="Arial"/>
                <w:sz w:val="16"/>
                <w:szCs w:val="16"/>
                <w:lang w:eastAsia="en-US"/>
              </w:rPr>
              <w:t>rocznie</w:t>
            </w:r>
          </w:p>
        </w:tc>
      </w:tr>
      <w:tr w:rsidR="001770F9" w:rsidRPr="005F4418" w14:paraId="5FCD6154" w14:textId="77777777" w:rsidTr="001770F9">
        <w:trPr>
          <w:trHeight w:val="1230"/>
        </w:trPr>
        <w:tc>
          <w:tcPr>
            <w:tcW w:w="226" w:type="pct"/>
            <w:vAlign w:val="center"/>
          </w:tcPr>
          <w:p w14:paraId="42A373CD" w14:textId="77777777" w:rsidR="001770F9" w:rsidRPr="005F4418" w:rsidRDefault="001770F9" w:rsidP="001C2DEE">
            <w:pPr>
              <w:suppressAutoHyphens/>
              <w:spacing w:after="0" w:line="240" w:lineRule="auto"/>
              <w:rPr>
                <w:rFonts w:cs="Arial"/>
                <w:sz w:val="16"/>
                <w:szCs w:val="16"/>
                <w:lang w:eastAsia="en-US"/>
              </w:rPr>
            </w:pPr>
            <w:r w:rsidRPr="005F4418">
              <w:rPr>
                <w:rFonts w:cs="Arial"/>
                <w:sz w:val="16"/>
                <w:szCs w:val="16"/>
                <w:lang w:eastAsia="en-US"/>
              </w:rPr>
              <w:t>2</w:t>
            </w:r>
          </w:p>
        </w:tc>
        <w:tc>
          <w:tcPr>
            <w:tcW w:w="812" w:type="pct"/>
            <w:vAlign w:val="center"/>
          </w:tcPr>
          <w:p w14:paraId="139E453C" w14:textId="77777777" w:rsidR="001770F9" w:rsidRPr="005F4418" w:rsidRDefault="001770F9" w:rsidP="001C2DEE">
            <w:pPr>
              <w:suppressAutoHyphens/>
              <w:spacing w:after="0" w:line="240" w:lineRule="auto"/>
              <w:rPr>
                <w:rFonts w:cs="Arial"/>
                <w:sz w:val="16"/>
                <w:szCs w:val="16"/>
                <w:lang w:eastAsia="en-US"/>
              </w:rPr>
            </w:pPr>
            <w:r w:rsidRPr="005F4418">
              <w:rPr>
                <w:rFonts w:cs="Arial"/>
                <w:sz w:val="16"/>
                <w:szCs w:val="16"/>
                <w:lang w:eastAsia="en-US"/>
              </w:rPr>
              <w:t>Odsetek dzieci w wieku 3-</w:t>
            </w:r>
            <w:r>
              <w:rPr>
                <w:rFonts w:cs="Arial"/>
                <w:sz w:val="16"/>
                <w:szCs w:val="16"/>
                <w:lang w:eastAsia="en-US"/>
              </w:rPr>
              <w:t>5</w:t>
            </w:r>
            <w:r w:rsidRPr="005F4418">
              <w:rPr>
                <w:rFonts w:cs="Arial"/>
                <w:sz w:val="16"/>
                <w:szCs w:val="16"/>
                <w:lang w:eastAsia="en-US"/>
              </w:rPr>
              <w:t xml:space="preserve"> lat objętych edukacją przedszkolną</w:t>
            </w:r>
          </w:p>
        </w:tc>
        <w:tc>
          <w:tcPr>
            <w:tcW w:w="465" w:type="pct"/>
            <w:vAlign w:val="center"/>
          </w:tcPr>
          <w:p w14:paraId="39D2C665" w14:textId="77777777" w:rsidR="001770F9" w:rsidRPr="005F4418" w:rsidRDefault="001770F9" w:rsidP="001C2DEE">
            <w:pPr>
              <w:suppressAutoHyphens/>
              <w:spacing w:after="0" w:line="240" w:lineRule="auto"/>
              <w:jc w:val="center"/>
              <w:rPr>
                <w:rFonts w:cs="Arial"/>
                <w:sz w:val="16"/>
                <w:szCs w:val="16"/>
                <w:lang w:eastAsia="en-US"/>
              </w:rPr>
            </w:pPr>
            <w:r w:rsidRPr="005F4418">
              <w:rPr>
                <w:rFonts w:cs="Arial"/>
                <w:sz w:val="16"/>
                <w:szCs w:val="16"/>
                <w:lang w:eastAsia="en-US"/>
              </w:rPr>
              <w:t>%</w:t>
            </w:r>
          </w:p>
        </w:tc>
        <w:tc>
          <w:tcPr>
            <w:tcW w:w="654" w:type="pct"/>
            <w:vAlign w:val="center"/>
          </w:tcPr>
          <w:p w14:paraId="6611E1FD" w14:textId="77777777" w:rsidR="001770F9" w:rsidRPr="005F4418" w:rsidRDefault="001770F9" w:rsidP="003E74B4">
            <w:pPr>
              <w:suppressAutoHyphens/>
              <w:spacing w:after="0" w:line="240" w:lineRule="auto"/>
              <w:jc w:val="center"/>
              <w:rPr>
                <w:rFonts w:cs="Arial"/>
                <w:sz w:val="16"/>
                <w:szCs w:val="16"/>
                <w:lang w:eastAsia="en-US"/>
              </w:rPr>
            </w:pPr>
            <w:r w:rsidRPr="005F4418">
              <w:rPr>
                <w:rFonts w:cs="Arial"/>
                <w:sz w:val="16"/>
                <w:szCs w:val="16"/>
                <w:lang w:eastAsia="en-US"/>
              </w:rPr>
              <w:t>Region</w:t>
            </w:r>
          </w:p>
          <w:p w14:paraId="571783D2" w14:textId="77777777" w:rsidR="001770F9" w:rsidRPr="005F4418" w:rsidRDefault="001770F9" w:rsidP="001C2DEE">
            <w:pPr>
              <w:suppressAutoHyphens/>
              <w:spacing w:after="0" w:line="240" w:lineRule="auto"/>
              <w:jc w:val="center"/>
              <w:rPr>
                <w:rFonts w:cs="Arial"/>
                <w:sz w:val="16"/>
                <w:szCs w:val="16"/>
                <w:lang w:eastAsia="en-US"/>
              </w:rPr>
            </w:pPr>
            <w:r w:rsidRPr="005F4418">
              <w:rPr>
                <w:rFonts w:cs="Arial"/>
                <w:sz w:val="16"/>
                <w:szCs w:val="16"/>
                <w:lang w:eastAsia="en-US"/>
              </w:rPr>
              <w:t>słabiej rozwinięty</w:t>
            </w:r>
          </w:p>
        </w:tc>
        <w:tc>
          <w:tcPr>
            <w:tcW w:w="606" w:type="pct"/>
            <w:vAlign w:val="center"/>
          </w:tcPr>
          <w:p w14:paraId="3C28F21F" w14:textId="77777777" w:rsidR="001770F9" w:rsidRPr="005F4418" w:rsidRDefault="001770F9" w:rsidP="001C2DEE">
            <w:pPr>
              <w:suppressAutoHyphens/>
              <w:spacing w:after="0" w:line="240" w:lineRule="auto"/>
              <w:jc w:val="center"/>
              <w:rPr>
                <w:rFonts w:cs="Arial"/>
                <w:sz w:val="16"/>
                <w:szCs w:val="16"/>
                <w:lang w:eastAsia="en-US"/>
              </w:rPr>
            </w:pPr>
            <w:r>
              <w:rPr>
                <w:rFonts w:cs="Arial"/>
                <w:sz w:val="16"/>
                <w:szCs w:val="16"/>
                <w:lang w:eastAsia="en-US"/>
              </w:rPr>
              <w:t>75,4</w:t>
            </w:r>
          </w:p>
        </w:tc>
        <w:tc>
          <w:tcPr>
            <w:tcW w:w="536" w:type="pct"/>
            <w:vAlign w:val="center"/>
          </w:tcPr>
          <w:p w14:paraId="09DD5925" w14:textId="77777777" w:rsidR="001770F9" w:rsidRPr="005F4418" w:rsidRDefault="001770F9" w:rsidP="001C2DEE">
            <w:pPr>
              <w:suppressAutoHyphens/>
              <w:spacing w:after="0" w:line="240" w:lineRule="auto"/>
              <w:jc w:val="center"/>
              <w:rPr>
                <w:rFonts w:cs="Arial"/>
                <w:sz w:val="16"/>
                <w:szCs w:val="16"/>
                <w:lang w:eastAsia="en-US"/>
              </w:rPr>
            </w:pPr>
            <w:r w:rsidRPr="005F4418">
              <w:rPr>
                <w:rFonts w:cs="Arial"/>
                <w:sz w:val="16"/>
                <w:szCs w:val="16"/>
                <w:lang w:eastAsia="en-US"/>
              </w:rPr>
              <w:t>2013</w:t>
            </w:r>
          </w:p>
        </w:tc>
        <w:tc>
          <w:tcPr>
            <w:tcW w:w="504" w:type="pct"/>
            <w:vAlign w:val="center"/>
          </w:tcPr>
          <w:p w14:paraId="0BB197AB" w14:textId="77777777" w:rsidR="001770F9" w:rsidRPr="005F4418" w:rsidRDefault="001770F9" w:rsidP="001C2DEE">
            <w:pPr>
              <w:suppressAutoHyphens/>
              <w:spacing w:after="0" w:line="240" w:lineRule="auto"/>
              <w:jc w:val="center"/>
              <w:rPr>
                <w:rFonts w:cs="Arial"/>
                <w:sz w:val="16"/>
                <w:szCs w:val="16"/>
                <w:lang w:eastAsia="en-US"/>
              </w:rPr>
            </w:pPr>
            <w:r>
              <w:rPr>
                <w:rFonts w:cs="Arial"/>
                <w:sz w:val="16"/>
                <w:szCs w:val="16"/>
                <w:lang w:eastAsia="en-US"/>
              </w:rPr>
              <w:t>90</w:t>
            </w:r>
          </w:p>
        </w:tc>
        <w:tc>
          <w:tcPr>
            <w:tcW w:w="540" w:type="pct"/>
            <w:vAlign w:val="center"/>
          </w:tcPr>
          <w:p w14:paraId="37142994" w14:textId="77777777" w:rsidR="001770F9" w:rsidRPr="005F4418" w:rsidRDefault="001770F9" w:rsidP="001C2DEE">
            <w:pPr>
              <w:suppressAutoHyphens/>
              <w:spacing w:after="0" w:line="240" w:lineRule="auto"/>
              <w:jc w:val="center"/>
              <w:rPr>
                <w:rFonts w:cs="Arial"/>
                <w:sz w:val="16"/>
                <w:szCs w:val="16"/>
                <w:lang w:eastAsia="en-US"/>
              </w:rPr>
            </w:pPr>
            <w:r w:rsidRPr="005F4418">
              <w:rPr>
                <w:rFonts w:cs="Arial"/>
                <w:sz w:val="16"/>
                <w:szCs w:val="16"/>
                <w:lang w:eastAsia="en-US"/>
              </w:rPr>
              <w:t>GUS</w:t>
            </w:r>
          </w:p>
        </w:tc>
        <w:tc>
          <w:tcPr>
            <w:tcW w:w="656" w:type="pct"/>
            <w:vAlign w:val="center"/>
          </w:tcPr>
          <w:p w14:paraId="1B8BDDEC" w14:textId="77777777" w:rsidR="001770F9" w:rsidRPr="005F4418" w:rsidRDefault="001770F9" w:rsidP="001C2DEE">
            <w:pPr>
              <w:suppressAutoHyphens/>
              <w:spacing w:after="0" w:line="240" w:lineRule="auto"/>
              <w:jc w:val="center"/>
              <w:rPr>
                <w:rFonts w:cs="Arial"/>
                <w:sz w:val="16"/>
                <w:szCs w:val="16"/>
                <w:lang w:eastAsia="en-US"/>
              </w:rPr>
            </w:pPr>
            <w:r w:rsidRPr="005F4418">
              <w:rPr>
                <w:rFonts w:cs="Arial"/>
                <w:sz w:val="16"/>
                <w:szCs w:val="16"/>
                <w:lang w:eastAsia="en-US"/>
              </w:rPr>
              <w:t>rocznie</w:t>
            </w:r>
          </w:p>
        </w:tc>
      </w:tr>
      <w:tr w:rsidR="001770F9" w:rsidRPr="005F4418" w14:paraId="3F0C1938" w14:textId="77777777" w:rsidTr="001770F9">
        <w:trPr>
          <w:trHeight w:val="20"/>
        </w:trPr>
        <w:tc>
          <w:tcPr>
            <w:tcW w:w="226" w:type="pct"/>
            <w:vAlign w:val="center"/>
          </w:tcPr>
          <w:p w14:paraId="651BAF00" w14:textId="77777777" w:rsidR="001770F9" w:rsidRPr="005F4418" w:rsidRDefault="001770F9" w:rsidP="001C2DEE">
            <w:pPr>
              <w:suppressAutoHyphens/>
              <w:spacing w:after="0" w:line="240" w:lineRule="auto"/>
              <w:rPr>
                <w:rFonts w:cs="Arial"/>
                <w:sz w:val="16"/>
                <w:szCs w:val="16"/>
                <w:lang w:eastAsia="en-US"/>
              </w:rPr>
            </w:pPr>
            <w:r w:rsidRPr="005F4418">
              <w:rPr>
                <w:rFonts w:cs="Arial"/>
                <w:sz w:val="16"/>
                <w:szCs w:val="16"/>
                <w:lang w:eastAsia="en-US"/>
              </w:rPr>
              <w:t>3.</w:t>
            </w:r>
          </w:p>
        </w:tc>
        <w:tc>
          <w:tcPr>
            <w:tcW w:w="812" w:type="pct"/>
            <w:vAlign w:val="center"/>
          </w:tcPr>
          <w:p w14:paraId="72158AE2" w14:textId="77777777" w:rsidR="001770F9" w:rsidRPr="005F4418" w:rsidRDefault="001770F9" w:rsidP="001C2DEE">
            <w:pPr>
              <w:suppressAutoHyphens/>
              <w:spacing w:after="0" w:line="240" w:lineRule="auto"/>
              <w:rPr>
                <w:rFonts w:cs="Arial"/>
                <w:sz w:val="16"/>
                <w:szCs w:val="16"/>
                <w:lang w:eastAsia="en-US"/>
              </w:rPr>
            </w:pPr>
            <w:r w:rsidRPr="005F4418">
              <w:rPr>
                <w:rFonts w:cs="Arial"/>
                <w:sz w:val="16"/>
                <w:szCs w:val="16"/>
                <w:lang w:eastAsia="en-US"/>
              </w:rPr>
              <w:t>Zdawalność egzaminów zewnętrznych w województwie w relacji do średniej krajowej (Polska =100)</w:t>
            </w:r>
          </w:p>
        </w:tc>
        <w:tc>
          <w:tcPr>
            <w:tcW w:w="465" w:type="pct"/>
            <w:vAlign w:val="center"/>
          </w:tcPr>
          <w:p w14:paraId="3F7DF1EB" w14:textId="77777777" w:rsidR="001770F9" w:rsidRPr="005F4418" w:rsidRDefault="001770F9" w:rsidP="001C2DEE">
            <w:pPr>
              <w:spacing w:after="0" w:line="240" w:lineRule="auto"/>
              <w:jc w:val="center"/>
              <w:rPr>
                <w:rFonts w:cs="Arial"/>
                <w:sz w:val="16"/>
                <w:szCs w:val="16"/>
                <w:lang w:eastAsia="en-US"/>
              </w:rPr>
            </w:pPr>
            <w:r w:rsidRPr="005F4418">
              <w:rPr>
                <w:rFonts w:cs="Arial"/>
                <w:sz w:val="16"/>
                <w:szCs w:val="16"/>
                <w:lang w:eastAsia="en-US"/>
              </w:rPr>
              <w:t>--</w:t>
            </w:r>
          </w:p>
        </w:tc>
        <w:tc>
          <w:tcPr>
            <w:tcW w:w="654" w:type="pct"/>
            <w:vAlign w:val="center"/>
          </w:tcPr>
          <w:p w14:paraId="5DB69AE9" w14:textId="77777777" w:rsidR="001770F9" w:rsidRPr="005F4418" w:rsidRDefault="001770F9" w:rsidP="001C2DEE">
            <w:pPr>
              <w:suppressAutoHyphens/>
              <w:spacing w:after="0" w:line="240" w:lineRule="auto"/>
              <w:jc w:val="center"/>
              <w:rPr>
                <w:rFonts w:cs="Arial"/>
                <w:sz w:val="16"/>
                <w:szCs w:val="16"/>
                <w:lang w:eastAsia="en-US"/>
              </w:rPr>
            </w:pPr>
            <w:r w:rsidRPr="005F4418">
              <w:rPr>
                <w:rFonts w:cs="Arial"/>
                <w:sz w:val="16"/>
                <w:szCs w:val="16"/>
                <w:lang w:eastAsia="en-US"/>
              </w:rPr>
              <w:t>Region</w:t>
            </w:r>
          </w:p>
          <w:p w14:paraId="4161D4FB" w14:textId="77777777" w:rsidR="001770F9" w:rsidRPr="005F4418" w:rsidRDefault="001770F9" w:rsidP="001C2DEE">
            <w:pPr>
              <w:suppressAutoHyphens/>
              <w:spacing w:after="0" w:line="240" w:lineRule="auto"/>
              <w:jc w:val="center"/>
              <w:rPr>
                <w:rFonts w:cs="Arial"/>
                <w:sz w:val="16"/>
                <w:szCs w:val="16"/>
                <w:lang w:eastAsia="en-US"/>
              </w:rPr>
            </w:pPr>
            <w:r w:rsidRPr="005F4418">
              <w:rPr>
                <w:rFonts w:cs="Arial"/>
                <w:sz w:val="16"/>
                <w:szCs w:val="16"/>
                <w:lang w:eastAsia="en-US"/>
              </w:rPr>
              <w:t>słabiej rozwinięty</w:t>
            </w:r>
          </w:p>
        </w:tc>
        <w:tc>
          <w:tcPr>
            <w:tcW w:w="606" w:type="pct"/>
            <w:vAlign w:val="center"/>
          </w:tcPr>
          <w:p w14:paraId="61347015" w14:textId="77777777" w:rsidR="001770F9" w:rsidRPr="005F4418" w:rsidRDefault="001770F9" w:rsidP="001C2DEE">
            <w:pPr>
              <w:suppressAutoHyphens/>
              <w:spacing w:after="0" w:line="240" w:lineRule="auto"/>
              <w:jc w:val="center"/>
              <w:rPr>
                <w:rFonts w:cs="Arial"/>
                <w:sz w:val="16"/>
                <w:szCs w:val="16"/>
                <w:lang w:eastAsia="en-US"/>
              </w:rPr>
            </w:pPr>
            <w:r w:rsidRPr="005F4418">
              <w:rPr>
                <w:rFonts w:cs="Arial"/>
                <w:sz w:val="16"/>
                <w:szCs w:val="16"/>
                <w:lang w:eastAsia="en-US"/>
              </w:rPr>
              <w:t>100,3</w:t>
            </w:r>
          </w:p>
        </w:tc>
        <w:tc>
          <w:tcPr>
            <w:tcW w:w="536" w:type="pct"/>
            <w:vAlign w:val="center"/>
          </w:tcPr>
          <w:p w14:paraId="33BCB9BC" w14:textId="77777777" w:rsidR="001770F9" w:rsidRPr="005F4418" w:rsidRDefault="001770F9" w:rsidP="001C2DEE">
            <w:pPr>
              <w:suppressAutoHyphens/>
              <w:spacing w:after="0" w:line="240" w:lineRule="auto"/>
              <w:jc w:val="center"/>
              <w:rPr>
                <w:rFonts w:cs="Arial"/>
                <w:sz w:val="16"/>
                <w:szCs w:val="16"/>
                <w:lang w:eastAsia="en-US"/>
              </w:rPr>
            </w:pPr>
            <w:r w:rsidRPr="005F4418">
              <w:rPr>
                <w:rFonts w:cs="Arial"/>
                <w:sz w:val="16"/>
                <w:szCs w:val="16"/>
                <w:lang w:eastAsia="en-US"/>
              </w:rPr>
              <w:t>2013</w:t>
            </w:r>
          </w:p>
        </w:tc>
        <w:tc>
          <w:tcPr>
            <w:tcW w:w="504" w:type="pct"/>
            <w:vAlign w:val="center"/>
          </w:tcPr>
          <w:p w14:paraId="6A2E2E8C" w14:textId="77777777" w:rsidR="001770F9" w:rsidRPr="005F4418" w:rsidRDefault="001770F9" w:rsidP="001C2DEE">
            <w:pPr>
              <w:suppressAutoHyphens/>
              <w:spacing w:after="0" w:line="240" w:lineRule="auto"/>
              <w:jc w:val="center"/>
              <w:rPr>
                <w:rFonts w:cs="Arial"/>
                <w:sz w:val="16"/>
                <w:szCs w:val="16"/>
                <w:lang w:eastAsia="en-US"/>
              </w:rPr>
            </w:pPr>
            <w:r w:rsidRPr="005F4418">
              <w:rPr>
                <w:rFonts w:cs="Arial"/>
                <w:sz w:val="16"/>
                <w:szCs w:val="16"/>
                <w:lang w:eastAsia="en-US"/>
              </w:rPr>
              <w:t>101,1</w:t>
            </w:r>
          </w:p>
        </w:tc>
        <w:tc>
          <w:tcPr>
            <w:tcW w:w="540" w:type="pct"/>
            <w:vAlign w:val="center"/>
          </w:tcPr>
          <w:p w14:paraId="08BC951E" w14:textId="77777777" w:rsidR="001770F9" w:rsidRPr="005F4418" w:rsidRDefault="001770F9" w:rsidP="001C2DEE">
            <w:pPr>
              <w:suppressAutoHyphens/>
              <w:spacing w:after="0" w:line="240" w:lineRule="auto"/>
              <w:jc w:val="center"/>
              <w:rPr>
                <w:rFonts w:cs="Arial"/>
                <w:sz w:val="16"/>
                <w:szCs w:val="16"/>
                <w:lang w:eastAsia="en-US"/>
              </w:rPr>
            </w:pPr>
            <w:r w:rsidRPr="005F4418">
              <w:rPr>
                <w:rFonts w:cs="Arial"/>
                <w:sz w:val="16"/>
                <w:szCs w:val="16"/>
                <w:lang w:eastAsia="en-US"/>
              </w:rPr>
              <w:t>OKE w Łodzi/CKE</w:t>
            </w:r>
          </w:p>
        </w:tc>
        <w:tc>
          <w:tcPr>
            <w:tcW w:w="656" w:type="pct"/>
            <w:vAlign w:val="center"/>
          </w:tcPr>
          <w:p w14:paraId="45B154B9" w14:textId="77777777" w:rsidR="001770F9" w:rsidRPr="005F4418" w:rsidRDefault="001770F9" w:rsidP="001C2DEE">
            <w:pPr>
              <w:suppressAutoHyphens/>
              <w:spacing w:after="0" w:line="240" w:lineRule="auto"/>
              <w:jc w:val="center"/>
              <w:rPr>
                <w:rFonts w:cs="Arial"/>
                <w:sz w:val="16"/>
                <w:szCs w:val="16"/>
                <w:lang w:eastAsia="en-US"/>
              </w:rPr>
            </w:pPr>
            <w:r w:rsidRPr="005F4418">
              <w:rPr>
                <w:rFonts w:cs="Arial"/>
                <w:sz w:val="16"/>
                <w:szCs w:val="16"/>
                <w:lang w:eastAsia="en-US"/>
              </w:rPr>
              <w:t>rocznie</w:t>
            </w:r>
          </w:p>
        </w:tc>
      </w:tr>
    </w:tbl>
    <w:p w14:paraId="4E305548" w14:textId="77777777" w:rsidR="00841362" w:rsidRPr="005F4418" w:rsidRDefault="00841362" w:rsidP="00841362">
      <w:pPr>
        <w:spacing w:before="240" w:line="240" w:lineRule="auto"/>
        <w:jc w:val="both"/>
        <w:rPr>
          <w:b/>
          <w:color w:val="548DD4"/>
        </w:rPr>
      </w:pPr>
      <w:r w:rsidRPr="005F4418">
        <w:rPr>
          <w:b/>
          <w:color w:val="548DD4"/>
        </w:rPr>
        <w:br w:type="page"/>
        <w:t xml:space="preserve">2.A.6 (VII-10a) Przedsięwzięcie, które ma zostać objęte wsparciem w ramach priorytetu inwestycyjnego </w:t>
      </w:r>
    </w:p>
    <w:p w14:paraId="2F448020" w14:textId="77777777" w:rsidR="00841362" w:rsidRPr="005F4418" w:rsidRDefault="00841362" w:rsidP="00841362">
      <w:pPr>
        <w:spacing w:before="240" w:line="240" w:lineRule="auto"/>
        <w:jc w:val="both"/>
        <w:rPr>
          <w:b/>
          <w:color w:val="548DD4"/>
        </w:rPr>
      </w:pPr>
      <w:r w:rsidRPr="005F4418">
        <w:rPr>
          <w:b/>
          <w:color w:val="548DD4"/>
        </w:rPr>
        <w:t>2.A.6.1 (VII-10a)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14:paraId="71F424B6" w14:textId="77777777" w:rsidR="00841362" w:rsidRPr="005F4418" w:rsidRDefault="00841362" w:rsidP="00841362">
      <w:pPr>
        <w:spacing w:after="0" w:line="240" w:lineRule="auto"/>
        <w:jc w:val="both"/>
        <w:rPr>
          <w:bCs/>
          <w:iCs/>
        </w:rPr>
      </w:pPr>
      <w:r w:rsidRPr="005F4418">
        <w:rPr>
          <w:bCs/>
          <w:iCs/>
        </w:rPr>
        <w:t xml:space="preserve">Interwencja PI 10a, wynikająca ze zdiagnozowanych potrzeb regionalnych, koncentrować się będzie na wsparciu infrastruktury: </w:t>
      </w:r>
    </w:p>
    <w:p w14:paraId="3E315932" w14:textId="77777777" w:rsidR="00841362" w:rsidRPr="005F4418" w:rsidRDefault="00841362" w:rsidP="00985A84">
      <w:pPr>
        <w:numPr>
          <w:ilvl w:val="0"/>
          <w:numId w:val="42"/>
        </w:numPr>
        <w:spacing w:after="0" w:line="240" w:lineRule="auto"/>
        <w:jc w:val="both"/>
        <w:rPr>
          <w:bCs/>
          <w:iCs/>
        </w:rPr>
      </w:pPr>
      <w:r w:rsidRPr="005F4418">
        <w:rPr>
          <w:bCs/>
          <w:iCs/>
        </w:rPr>
        <w:t xml:space="preserve">szkół zawodowych w celu zapewnienia warunków umożliwiających kształcenie zgodne z potrzebami rynku pracy, </w:t>
      </w:r>
    </w:p>
    <w:p w14:paraId="0637AF68" w14:textId="77777777" w:rsidR="00841362" w:rsidRPr="005F4418" w:rsidRDefault="00841362" w:rsidP="00985A84">
      <w:pPr>
        <w:numPr>
          <w:ilvl w:val="0"/>
          <w:numId w:val="42"/>
        </w:numPr>
        <w:spacing w:after="0" w:line="240" w:lineRule="auto"/>
        <w:jc w:val="both"/>
        <w:rPr>
          <w:bCs/>
          <w:iCs/>
        </w:rPr>
      </w:pPr>
      <w:r w:rsidRPr="005F4418">
        <w:rPr>
          <w:bCs/>
          <w:iCs/>
        </w:rPr>
        <w:t xml:space="preserve">placówek wychowania przedszkolnego, w celu zagwarantowania wysokiej jakości edukacji przedszkolnej oraz jej dostępności wynikającej zarówno z dysproporcji terytorialnych (wsparcie obszarów charakteryzujących się słabym dostępem do edukacji przedszkolnej), jak i potrzeb dzieci </w:t>
      </w:r>
      <w:r w:rsidR="00100686">
        <w:rPr>
          <w:bCs/>
          <w:iCs/>
        </w:rPr>
        <w:t>z niepełnosprawnościami</w:t>
      </w:r>
      <w:r w:rsidRPr="005F4418">
        <w:rPr>
          <w:bCs/>
          <w:iCs/>
        </w:rPr>
        <w:t xml:space="preserve">, </w:t>
      </w:r>
    </w:p>
    <w:p w14:paraId="2150CCE6" w14:textId="77777777" w:rsidR="00841362" w:rsidRPr="005F4418" w:rsidRDefault="00841362" w:rsidP="00985A84">
      <w:pPr>
        <w:numPr>
          <w:ilvl w:val="0"/>
          <w:numId w:val="42"/>
        </w:numPr>
        <w:spacing w:line="240" w:lineRule="auto"/>
        <w:ind w:left="714" w:hanging="357"/>
        <w:jc w:val="both"/>
        <w:rPr>
          <w:bCs/>
          <w:iCs/>
        </w:rPr>
      </w:pPr>
      <w:r w:rsidRPr="005F4418">
        <w:rPr>
          <w:bCs/>
          <w:iCs/>
        </w:rPr>
        <w:t xml:space="preserve">placówek kształcenia ogólnego w zakresie dostosowania infrastruktury do potrzeb wynikających z konieczności wsparcia rozwoju kompetencji kluczowych na rynku pracy (zgodnych z </w:t>
      </w:r>
      <w:r w:rsidRPr="005F4418">
        <w:rPr>
          <w:bCs/>
          <w:i/>
          <w:iCs/>
        </w:rPr>
        <w:t>Zaleceniem Parlamentu Europejskiego i Rady z dnia 18 grudnia 2006 r. w sprawie kompetencji kluczowych w procesie uczenia się przez całe życie</w:t>
      </w:r>
      <w:r w:rsidRPr="005F4418">
        <w:rPr>
          <w:bCs/>
          <w:iCs/>
        </w:rPr>
        <w:t>) oraz nauczania eksperymentalnego.</w:t>
      </w:r>
    </w:p>
    <w:p w14:paraId="33D15C29" w14:textId="77777777" w:rsidR="00841362" w:rsidRPr="005F4418" w:rsidRDefault="00841362" w:rsidP="00841362">
      <w:pPr>
        <w:spacing w:line="240" w:lineRule="auto"/>
        <w:jc w:val="both"/>
        <w:rPr>
          <w:bCs/>
          <w:iCs/>
        </w:rPr>
      </w:pPr>
      <w:r w:rsidRPr="005F4418">
        <w:rPr>
          <w:bCs/>
          <w:iCs/>
        </w:rPr>
        <w:t>Wsparcie w zakresie celu szczegółowego 1 uzyskają inwestycje w infrastrukturę szkolnictwa zawodowego i kształcenia ustawicznego, które przyczyniać się będą do stworzenia warunków zbliżonych do rzeczywistego środowiska pracy zawodowej. Podejmowane będą również działania w zakresie wyposażenia, doposażenia warsztatów, pracowni, sal służących praktycznej nauce zawodu. Interwencja bazować będzie na wykorzystaniu istniejącej infrastruktury, umożliwiając zapewnienie kształcenia odpowiadającego na zapotrzebowanie pracodawców. Rozwój infrastruktury placówek kształcenia zawodowego i ustawicznego umożliwi wzmocnienie wymiaru praktycznego szkolenia zawodowego oraz pozwoli na dostosowanie kształcenia do aktualnych potrzeb i oczekiwań regionalnego rynku pracy.</w:t>
      </w:r>
    </w:p>
    <w:p w14:paraId="01C96B1D" w14:textId="77777777" w:rsidR="00841362" w:rsidRPr="005F4418" w:rsidRDefault="00841362" w:rsidP="00841362">
      <w:pPr>
        <w:spacing w:line="240" w:lineRule="auto"/>
        <w:jc w:val="both"/>
        <w:rPr>
          <w:bCs/>
          <w:iCs/>
        </w:rPr>
      </w:pPr>
      <w:r w:rsidRPr="005F4418">
        <w:rPr>
          <w:bCs/>
          <w:iCs/>
        </w:rPr>
        <w:t xml:space="preserve">W ramach celu szczegółowego 2 realizowane będą działania służące poprawie dostępności do edukacji przedszkolnej, w tym wsparcie infrastruktury wychowania przedszkolnego związane z adaptacją i modernizacją istniejących obiektów na potrzeby prowadzenia działalności edukacyjnej wraz z zakupem niezbędnego wyposażenia i sprzętu gwarantującego wysoką jakość usług. </w:t>
      </w:r>
    </w:p>
    <w:p w14:paraId="271EDF53" w14:textId="77777777" w:rsidR="00841362" w:rsidRPr="005F4418" w:rsidRDefault="00841362" w:rsidP="00841362">
      <w:pPr>
        <w:spacing w:after="0" w:line="240" w:lineRule="auto"/>
        <w:jc w:val="both"/>
        <w:rPr>
          <w:bCs/>
          <w:iCs/>
        </w:rPr>
      </w:pPr>
      <w:r w:rsidRPr="005F4418">
        <w:rPr>
          <w:bCs/>
          <w:iCs/>
        </w:rPr>
        <w:t>Cel szczegółowy 3 zostanie osiągnięty dzięki działaniom infrastrukturalnym w szkołach i placówkach systemu oświaty prowadzących kształcenie ogólne, koniecznym dla:</w:t>
      </w:r>
    </w:p>
    <w:p w14:paraId="666A37F0" w14:textId="77777777" w:rsidR="00841362" w:rsidRPr="005F4418" w:rsidRDefault="00841362" w:rsidP="00985A84">
      <w:pPr>
        <w:pStyle w:val="Akapitzlist"/>
        <w:numPr>
          <w:ilvl w:val="0"/>
          <w:numId w:val="86"/>
        </w:numPr>
        <w:spacing w:line="240" w:lineRule="auto"/>
        <w:jc w:val="both"/>
        <w:rPr>
          <w:bCs/>
          <w:iCs/>
          <w:lang w:val="pl-PL"/>
        </w:rPr>
      </w:pPr>
      <w:r w:rsidRPr="005F4418">
        <w:rPr>
          <w:bCs/>
          <w:iCs/>
          <w:lang w:val="pl-PL"/>
        </w:rPr>
        <w:t xml:space="preserve">zapewnienia rozwoju kluczowych kompetencji </w:t>
      </w:r>
      <w:r w:rsidR="003726A1">
        <w:rPr>
          <w:bCs/>
          <w:iCs/>
          <w:lang w:val="pl-PL"/>
        </w:rPr>
        <w:t>(</w:t>
      </w:r>
      <w:r w:rsidR="003726A1" w:rsidRPr="005F4418">
        <w:rPr>
          <w:bCs/>
          <w:iCs/>
          <w:lang w:val="pl-PL"/>
        </w:rPr>
        <w:t>porozumiewanie się w języku ojczystym, porozumiewanie się w językach obcych, kompetencje matematyczne i podstawowe kompetencje naukowo-techniczne, kompetencje informatyczne, umiejętność uczenia się, kompetencje społeczne i obywatelskie, inicjatywność i przedsiębiorczość oraz świadomość i ekspresja kulturalna</w:t>
      </w:r>
      <w:r w:rsidR="003726A1">
        <w:rPr>
          <w:bCs/>
          <w:iCs/>
          <w:lang w:val="pl-PL"/>
        </w:rPr>
        <w:t>), które</w:t>
      </w:r>
      <w:r w:rsidR="003726A1" w:rsidRPr="005F4418">
        <w:rPr>
          <w:bCs/>
          <w:iCs/>
          <w:lang w:val="pl-PL"/>
        </w:rPr>
        <w:t xml:space="preserve"> </w:t>
      </w:r>
      <w:r w:rsidRPr="005F4418">
        <w:rPr>
          <w:bCs/>
          <w:iCs/>
          <w:lang w:val="pl-PL"/>
        </w:rPr>
        <w:t>stanowią połączenie wiedzy, umiejętności i postaw odpowiednich do sytuacji</w:t>
      </w:r>
      <w:r w:rsidRPr="005F4418">
        <w:rPr>
          <w:rStyle w:val="Odwoanieprzypisudolnego"/>
          <w:bCs/>
          <w:iCs/>
          <w:lang w:val="pl-PL"/>
        </w:rPr>
        <w:footnoteReference w:id="60"/>
      </w:r>
      <w:r w:rsidR="003726A1">
        <w:rPr>
          <w:bCs/>
          <w:iCs/>
          <w:lang w:val="pl-PL"/>
        </w:rPr>
        <w:t xml:space="preserve"> oraz są</w:t>
      </w:r>
      <w:r w:rsidRPr="005F4418">
        <w:rPr>
          <w:bCs/>
          <w:iCs/>
          <w:lang w:val="pl-PL"/>
        </w:rPr>
        <w:t xml:space="preserve"> niezbędn</w:t>
      </w:r>
      <w:r w:rsidR="003726A1">
        <w:rPr>
          <w:bCs/>
          <w:iCs/>
          <w:lang w:val="pl-PL"/>
        </w:rPr>
        <w:t>e</w:t>
      </w:r>
      <w:r w:rsidRPr="005F4418">
        <w:rPr>
          <w:bCs/>
          <w:iCs/>
          <w:lang w:val="pl-PL"/>
        </w:rPr>
        <w:t xml:space="preserve"> do efektywnego funkcjonowania na rynku pracy i stanowią podstawę dla dalszej nauki i życia zawodowego,</w:t>
      </w:r>
    </w:p>
    <w:p w14:paraId="13F0D94B" w14:textId="77777777" w:rsidR="00841362" w:rsidRPr="005F4418" w:rsidRDefault="00841362" w:rsidP="00985A84">
      <w:pPr>
        <w:pStyle w:val="Akapitzlist"/>
        <w:numPr>
          <w:ilvl w:val="0"/>
          <w:numId w:val="86"/>
        </w:numPr>
        <w:spacing w:line="240" w:lineRule="auto"/>
        <w:jc w:val="both"/>
        <w:rPr>
          <w:bCs/>
          <w:iCs/>
        </w:rPr>
      </w:pPr>
      <w:r w:rsidRPr="005F4418">
        <w:rPr>
          <w:bCs/>
          <w:iCs/>
        </w:rPr>
        <w:t>nauczania eksperymentalnego.</w:t>
      </w:r>
      <w:r w:rsidRPr="005F4418" w:rsidDel="00691754">
        <w:rPr>
          <w:bCs/>
          <w:iCs/>
        </w:rPr>
        <w:t xml:space="preserve"> </w:t>
      </w:r>
    </w:p>
    <w:p w14:paraId="19CCC354" w14:textId="3E84D3DD" w:rsidR="00841362" w:rsidRPr="005F4418" w:rsidRDefault="00841362" w:rsidP="006F4D8D">
      <w:pPr>
        <w:spacing w:before="120" w:line="240" w:lineRule="auto"/>
        <w:jc w:val="both"/>
        <w:rPr>
          <w:szCs w:val="24"/>
        </w:rPr>
      </w:pPr>
      <w:r w:rsidRPr="005F4418">
        <w:rPr>
          <w:bCs/>
          <w:iCs/>
        </w:rPr>
        <w:t xml:space="preserve">W celu promowania zdrowego stylu życia wśród dzieci i młodzieży możliwe będzie również wsparcie działań wzmacniających sprawność fizyczną uczniów, jednak tylko poprzez </w:t>
      </w:r>
      <w:r w:rsidR="006F4D8D">
        <w:rPr>
          <w:bCs/>
          <w:iCs/>
        </w:rPr>
        <w:t>wypełnienie</w:t>
      </w:r>
      <w:r w:rsidR="006F4D8D" w:rsidRPr="005F4418">
        <w:rPr>
          <w:bCs/>
          <w:iCs/>
        </w:rPr>
        <w:t xml:space="preserve"> </w:t>
      </w:r>
      <w:r w:rsidRPr="005F4418">
        <w:rPr>
          <w:bCs/>
          <w:iCs/>
        </w:rPr>
        <w:t>luk w zakresie niezbędnej infrastruktury w placówkach edukacyjnych oraz jako element szerszej inwestycji, uzupełniający interwencję zmierzającą do osiągnię</w:t>
      </w:r>
      <w:r w:rsidR="00A2679E">
        <w:rPr>
          <w:bCs/>
          <w:iCs/>
        </w:rPr>
        <w:t>cia celów szczegółowych PI 10a.</w:t>
      </w:r>
    </w:p>
    <w:p w14:paraId="5F6E2004" w14:textId="77777777" w:rsidR="00841362" w:rsidRPr="005F4418" w:rsidRDefault="00841362" w:rsidP="006F4D8D">
      <w:pPr>
        <w:spacing w:before="120" w:line="240" w:lineRule="auto"/>
        <w:jc w:val="both"/>
        <w:rPr>
          <w:bCs/>
          <w:iCs/>
        </w:rPr>
      </w:pPr>
      <w:r w:rsidRPr="005F4418">
        <w:rPr>
          <w:bCs/>
          <w:iCs/>
        </w:rPr>
        <w:t>Realizowane w ramach PI 10a pr</w:t>
      </w:r>
      <w:r w:rsidR="006F4D8D">
        <w:rPr>
          <w:bCs/>
          <w:iCs/>
        </w:rPr>
        <w:t>ojekty</w:t>
      </w:r>
      <w:r w:rsidRPr="005F4418">
        <w:rPr>
          <w:bCs/>
          <w:iCs/>
        </w:rPr>
        <w:t xml:space="preserve"> uwzględniać będą poziom dostępności i wykorzystania infrastruktury edukacyjnej w regionie, a także tendencje demograficzne, co zapewni dofinansowanie interwencji uzasadnionych kosztowo i zapewniających maksymalizację efektywności udzielonego wsparcia.</w:t>
      </w:r>
      <w:r w:rsidRPr="005F4418">
        <w:t xml:space="preserve"> </w:t>
      </w:r>
      <w:r w:rsidRPr="005F4418">
        <w:rPr>
          <w:bCs/>
          <w:iCs/>
        </w:rPr>
        <w:t xml:space="preserve">W zakresie </w:t>
      </w:r>
      <w:r w:rsidR="006F4D8D">
        <w:rPr>
          <w:bCs/>
          <w:iCs/>
        </w:rPr>
        <w:t>przedsięwzięć dotyczących</w:t>
      </w:r>
      <w:r w:rsidR="006F4D8D" w:rsidRPr="005F4418">
        <w:rPr>
          <w:bCs/>
          <w:iCs/>
        </w:rPr>
        <w:t xml:space="preserve"> </w:t>
      </w:r>
      <w:r w:rsidRPr="005F4418">
        <w:rPr>
          <w:bCs/>
          <w:iCs/>
        </w:rPr>
        <w:t>infrastruktury wychowania przedszkolnego, kształcenia ogólnego oraz infrastruktury mającej wpływ na sprawność fizyczną uczniów w wyjątkowych sytuacjach, gdy nie będzie możliwości adaptacji istniejących budynków, dopuszcza się budowę nowych obiektów lub przebudowę istniejących, związanych bezpośrednio z prowadzeniem działalności edukacyjnej. W takich przypadkach niezbędne będzie przedstawienie uzasadnienia wskazującego, że zaproponowane rozwiązania związane z budową nowego obiektu lub rozbudową istniejących obiektów stanowią element strategicznego podejścia do edukacji przedszkolnej i szkolnej na terenie danej jednostki samorządu terytorialnego.</w:t>
      </w:r>
    </w:p>
    <w:p w14:paraId="1ECF23A1" w14:textId="77777777" w:rsidR="00841362" w:rsidRPr="005F4418" w:rsidRDefault="00841362" w:rsidP="006F4D8D">
      <w:pPr>
        <w:spacing w:before="120" w:line="240" w:lineRule="auto"/>
        <w:jc w:val="both"/>
        <w:rPr>
          <w:bCs/>
          <w:iCs/>
          <w:szCs w:val="24"/>
        </w:rPr>
      </w:pPr>
      <w:r w:rsidRPr="005F4418">
        <w:rPr>
          <w:bCs/>
          <w:iCs/>
          <w:szCs w:val="24"/>
        </w:rPr>
        <w:t xml:space="preserve">W ramach PI 10a przewiduje się wykorzystanie mechanizmu cross-financingu, gdy jego zastosowanie jest uzasadnione z punktu widzenia skuteczności lub efektywności osiągania założonych celów </w:t>
      </w:r>
      <w:r w:rsidRPr="005F4418">
        <w:rPr>
          <w:bCs/>
          <w:iCs/>
          <w:szCs w:val="24"/>
        </w:rPr>
        <w:br/>
        <w:t xml:space="preserve">i rezultatów. Realizowane w ramach cross-financingu </w:t>
      </w:r>
      <w:r w:rsidR="003726A1">
        <w:rPr>
          <w:bCs/>
          <w:iCs/>
          <w:szCs w:val="24"/>
        </w:rPr>
        <w:t>działania</w:t>
      </w:r>
      <w:r w:rsidR="003726A1" w:rsidRPr="005F4418">
        <w:rPr>
          <w:bCs/>
          <w:iCs/>
          <w:szCs w:val="24"/>
        </w:rPr>
        <w:t xml:space="preserve"> </w:t>
      </w:r>
      <w:r w:rsidRPr="005F4418">
        <w:rPr>
          <w:bCs/>
          <w:iCs/>
          <w:szCs w:val="24"/>
        </w:rPr>
        <w:t>m.in. informacyjno-promocyjn</w:t>
      </w:r>
      <w:r w:rsidR="003726A1">
        <w:rPr>
          <w:bCs/>
          <w:iCs/>
          <w:szCs w:val="24"/>
        </w:rPr>
        <w:t>e</w:t>
      </w:r>
      <w:r w:rsidRPr="005F4418">
        <w:rPr>
          <w:bCs/>
          <w:iCs/>
          <w:szCs w:val="24"/>
        </w:rPr>
        <w:t>, szkoleniow</w:t>
      </w:r>
      <w:r w:rsidR="003726A1">
        <w:rPr>
          <w:bCs/>
          <w:iCs/>
          <w:szCs w:val="24"/>
        </w:rPr>
        <w:t>e</w:t>
      </w:r>
      <w:r w:rsidRPr="005F4418">
        <w:rPr>
          <w:bCs/>
          <w:iCs/>
          <w:szCs w:val="24"/>
        </w:rPr>
        <w:t xml:space="preserve"> mogą być stosowane w przypadku, gdy stanowią integralną część projektu. </w:t>
      </w:r>
    </w:p>
    <w:p w14:paraId="0B9699BA" w14:textId="77777777" w:rsidR="00841362" w:rsidRPr="005F4418" w:rsidRDefault="00841362" w:rsidP="006F4D8D">
      <w:pPr>
        <w:spacing w:before="120" w:line="240" w:lineRule="auto"/>
        <w:jc w:val="both"/>
        <w:rPr>
          <w:szCs w:val="24"/>
        </w:rPr>
      </w:pPr>
      <w:r w:rsidRPr="005F4418">
        <w:rPr>
          <w:szCs w:val="24"/>
        </w:rPr>
        <w:t>Wsparciem w ramach PI 10a zostanie objęty obszar całego województwa łódzkiego.</w:t>
      </w:r>
    </w:p>
    <w:p w14:paraId="2B943DED" w14:textId="77777777" w:rsidR="00841362" w:rsidRPr="005F4418" w:rsidRDefault="00841362" w:rsidP="006F4D8D">
      <w:pPr>
        <w:spacing w:before="120" w:line="240" w:lineRule="auto"/>
        <w:jc w:val="both"/>
        <w:rPr>
          <w:bCs/>
          <w:iCs/>
          <w:szCs w:val="24"/>
        </w:rPr>
      </w:pPr>
      <w:r w:rsidRPr="005F4418">
        <w:rPr>
          <w:bCs/>
          <w:iCs/>
          <w:szCs w:val="24"/>
        </w:rPr>
        <w:t>Realizacja ww. przedsięwzięć przyczyni się do osiągnięcia założonych celów szczegółowych PI 10a.</w:t>
      </w:r>
    </w:p>
    <w:p w14:paraId="71188044" w14:textId="77777777" w:rsidR="00841362" w:rsidRPr="00351563" w:rsidRDefault="00841362" w:rsidP="00351563">
      <w:pPr>
        <w:rPr>
          <w:b/>
          <w:color w:val="8064A2"/>
          <w:szCs w:val="24"/>
        </w:rPr>
      </w:pPr>
      <w:r w:rsidRPr="00351563">
        <w:rPr>
          <w:b/>
        </w:rPr>
        <w:t>Typy przedsięwzięć w ramach PI 10a:</w:t>
      </w:r>
    </w:p>
    <w:p w14:paraId="53FDA25E" w14:textId="77777777" w:rsidR="00841362" w:rsidRPr="005F4418" w:rsidRDefault="00841362" w:rsidP="00841362">
      <w:pPr>
        <w:spacing w:line="240" w:lineRule="auto"/>
        <w:jc w:val="both"/>
        <w:rPr>
          <w:rFonts w:cs="Arial"/>
          <w:b/>
          <w:szCs w:val="24"/>
        </w:rPr>
      </w:pPr>
      <w:r w:rsidRPr="005F4418">
        <w:rPr>
          <w:bCs/>
          <w:iCs/>
          <w:szCs w:val="24"/>
        </w:rPr>
        <w:t xml:space="preserve">- W zakresie celu szczegółowego 1: wsparcie infrastruktury szkół lub placówek systemu oświaty </w:t>
      </w:r>
      <w:r w:rsidRPr="007C6A8D">
        <w:rPr>
          <w:bCs/>
          <w:iCs/>
          <w:szCs w:val="24"/>
        </w:rPr>
        <w:t xml:space="preserve">w obszarze kształcenia zawodowego i ustawicznego w zakresie jej dostosowania do potrzeb rynku pracy. </w:t>
      </w:r>
    </w:p>
    <w:p w14:paraId="444ADF1E" w14:textId="77777777" w:rsidR="00841362" w:rsidRPr="005F4418" w:rsidRDefault="00841362" w:rsidP="00841362">
      <w:pPr>
        <w:spacing w:line="240" w:lineRule="auto"/>
        <w:jc w:val="both"/>
        <w:rPr>
          <w:bCs/>
          <w:iCs/>
          <w:szCs w:val="24"/>
        </w:rPr>
      </w:pPr>
      <w:r w:rsidRPr="005F4418">
        <w:rPr>
          <w:bCs/>
          <w:iCs/>
          <w:szCs w:val="24"/>
        </w:rPr>
        <w:t>- W zakresie celu szczegółowego 2: wsparcie infrastruktury wychowania przedszkolnego służące zwiększeniu dostępności i jakości edukacji przedszkolnej.</w:t>
      </w:r>
    </w:p>
    <w:p w14:paraId="075E5C1E" w14:textId="77777777" w:rsidR="00841362" w:rsidRDefault="00841362" w:rsidP="00841362">
      <w:pPr>
        <w:spacing w:before="120" w:line="240" w:lineRule="auto"/>
        <w:jc w:val="both"/>
        <w:rPr>
          <w:bCs/>
          <w:iCs/>
          <w:szCs w:val="24"/>
        </w:rPr>
      </w:pPr>
      <w:r w:rsidRPr="005F4418">
        <w:rPr>
          <w:bCs/>
          <w:iCs/>
          <w:szCs w:val="24"/>
        </w:rPr>
        <w:t>- W zakresie celu szczegółowego 3: wsparcie infrastruktury szkół lub placówek systemu oświaty</w:t>
      </w:r>
      <w:r w:rsidRPr="005F4418">
        <w:t xml:space="preserve"> </w:t>
      </w:r>
      <w:r w:rsidRPr="005F4418">
        <w:rPr>
          <w:bCs/>
          <w:iCs/>
          <w:szCs w:val="24"/>
        </w:rPr>
        <w:t>prowadzących kształcenie ogólne</w:t>
      </w:r>
      <w:r w:rsidRPr="005F4418">
        <w:rPr>
          <w:rFonts w:cs="Arial"/>
          <w:b/>
          <w:szCs w:val="24"/>
        </w:rPr>
        <w:t xml:space="preserve"> </w:t>
      </w:r>
      <w:r w:rsidRPr="005F4418">
        <w:rPr>
          <w:rFonts w:cs="Arial"/>
          <w:szCs w:val="24"/>
        </w:rPr>
        <w:t>w zakresie wsparcia kompetencji kluczowych na rynku pracy i nauczania eksperymentalnego.</w:t>
      </w:r>
      <w:r w:rsidRPr="005F4418">
        <w:rPr>
          <w:bCs/>
          <w:iCs/>
          <w:szCs w:val="24"/>
        </w:rPr>
        <w:t xml:space="preserve"> </w:t>
      </w:r>
    </w:p>
    <w:p w14:paraId="4A0092AF" w14:textId="77777777" w:rsidR="002A37CC" w:rsidRPr="005F4418" w:rsidRDefault="002A37CC" w:rsidP="00841362">
      <w:pPr>
        <w:spacing w:before="120" w:line="240" w:lineRule="auto"/>
        <w:jc w:val="both"/>
        <w:rPr>
          <w:rFonts w:cs="Arial"/>
          <w:b/>
          <w:szCs w:val="24"/>
        </w:rPr>
      </w:pPr>
      <w:r>
        <w:rPr>
          <w:bCs/>
          <w:iCs/>
          <w:szCs w:val="24"/>
        </w:rPr>
        <w:t>W ramach ww. typów przedsięwzięć możliwy jest zakup sprzętu i wyposażenia niezbędnego do realizacji celów szczegółowych PI 10a.</w:t>
      </w:r>
    </w:p>
    <w:p w14:paraId="13082EBA" w14:textId="77777777" w:rsidR="00841362" w:rsidRPr="00351563" w:rsidRDefault="00841362" w:rsidP="00351563">
      <w:pPr>
        <w:rPr>
          <w:b/>
        </w:rPr>
      </w:pPr>
      <w:r w:rsidRPr="00351563">
        <w:rPr>
          <w:b/>
        </w:rPr>
        <w:t>Główne typy beneficjentów:</w:t>
      </w:r>
    </w:p>
    <w:p w14:paraId="3BF53F4E" w14:textId="77777777" w:rsidR="00841362" w:rsidRPr="005F4418" w:rsidRDefault="00841362" w:rsidP="00841362">
      <w:pPr>
        <w:spacing w:after="0" w:line="240" w:lineRule="auto"/>
        <w:contextualSpacing/>
        <w:jc w:val="both"/>
        <w:rPr>
          <w:bCs/>
          <w:iCs/>
          <w:szCs w:val="24"/>
          <w:lang w:eastAsia="en-US"/>
        </w:rPr>
      </w:pPr>
      <w:r w:rsidRPr="005F4418">
        <w:rPr>
          <w:bCs/>
          <w:iCs/>
          <w:szCs w:val="24"/>
          <w:lang w:eastAsia="en-US"/>
        </w:rPr>
        <w:t>- osoby prawne i fizyczne będące organami prowadzącymi placówki wychowania przedszkolnego,</w:t>
      </w:r>
    </w:p>
    <w:p w14:paraId="4A8A73D8" w14:textId="77777777" w:rsidR="00841362" w:rsidRDefault="00841362" w:rsidP="00841362">
      <w:pPr>
        <w:spacing w:before="120" w:after="0" w:line="240" w:lineRule="auto"/>
        <w:contextualSpacing/>
        <w:jc w:val="both"/>
        <w:rPr>
          <w:bCs/>
          <w:iCs/>
          <w:szCs w:val="24"/>
          <w:lang w:eastAsia="en-US"/>
        </w:rPr>
      </w:pPr>
      <w:r w:rsidRPr="005F4418">
        <w:rPr>
          <w:bCs/>
          <w:iCs/>
          <w:szCs w:val="24"/>
          <w:lang w:eastAsia="en-US"/>
        </w:rPr>
        <w:t xml:space="preserve">- </w:t>
      </w:r>
      <w:r w:rsidRPr="005F4418" w:rsidDel="00DB003F">
        <w:rPr>
          <w:bCs/>
          <w:iCs/>
          <w:szCs w:val="24"/>
          <w:lang w:eastAsia="en-US"/>
        </w:rPr>
        <w:t>osoby prawne i fizyczne będące organami prowadzącymi szkoły i placówki</w:t>
      </w:r>
      <w:r w:rsidRPr="005F4418">
        <w:rPr>
          <w:bCs/>
          <w:iCs/>
          <w:szCs w:val="24"/>
          <w:lang w:eastAsia="en-US"/>
        </w:rPr>
        <w:t>,</w:t>
      </w:r>
    </w:p>
    <w:p w14:paraId="3C8AFD83" w14:textId="77777777" w:rsidR="00D55FC6" w:rsidRPr="00D55FC6" w:rsidRDefault="00D55FC6" w:rsidP="00D55FC6">
      <w:pPr>
        <w:rPr>
          <w:bCs/>
          <w:iCs/>
          <w:szCs w:val="24"/>
          <w:lang w:eastAsia="en-US"/>
        </w:rPr>
      </w:pPr>
      <w:r w:rsidRPr="00D55FC6">
        <w:rPr>
          <w:bCs/>
          <w:iCs/>
          <w:szCs w:val="24"/>
          <w:lang w:eastAsia="en-US"/>
        </w:rPr>
        <w:t>- osoby prawne i fizyczne będące organami prowadzącymi</w:t>
      </w:r>
      <w:r>
        <w:rPr>
          <w:bCs/>
          <w:iCs/>
          <w:szCs w:val="24"/>
          <w:lang w:eastAsia="en-US"/>
        </w:rPr>
        <w:t xml:space="preserve"> </w:t>
      </w:r>
      <w:r w:rsidRPr="00D55FC6">
        <w:rPr>
          <w:bCs/>
          <w:iCs/>
          <w:szCs w:val="24"/>
          <w:lang w:eastAsia="en-US"/>
        </w:rPr>
        <w:t>zakłady kształcenia i placówki doskonalenia nauczycieli.</w:t>
      </w:r>
    </w:p>
    <w:p w14:paraId="3B2C4E7A" w14:textId="77777777" w:rsidR="00841362" w:rsidRPr="000B7B3C" w:rsidRDefault="00841362" w:rsidP="000B7B3C">
      <w:pPr>
        <w:spacing w:before="240"/>
        <w:rPr>
          <w:b/>
        </w:rPr>
      </w:pPr>
      <w:r w:rsidRPr="000B7B3C">
        <w:rPr>
          <w:b/>
        </w:rPr>
        <w:t xml:space="preserve">Główne grupy docelowe: </w:t>
      </w:r>
    </w:p>
    <w:p w14:paraId="2DCB6787" w14:textId="77777777" w:rsidR="001770F9" w:rsidRPr="005F4418" w:rsidRDefault="001770F9" w:rsidP="001770F9">
      <w:pPr>
        <w:spacing w:line="240" w:lineRule="auto"/>
        <w:jc w:val="both"/>
        <w:rPr>
          <w:bCs/>
          <w:iCs/>
          <w:szCs w:val="24"/>
        </w:rPr>
      </w:pPr>
      <w:r w:rsidRPr="005F4418">
        <w:rPr>
          <w:bCs/>
          <w:iCs/>
          <w:szCs w:val="24"/>
        </w:rPr>
        <w:t>- mieszkańcy województwa łódzkiego</w:t>
      </w:r>
      <w:r>
        <w:rPr>
          <w:bCs/>
          <w:iCs/>
          <w:szCs w:val="24"/>
        </w:rPr>
        <w:t>, podmioty korzystające z rezultatów projektu.</w:t>
      </w:r>
      <w:r w:rsidRPr="005F4418">
        <w:rPr>
          <w:bCs/>
          <w:iCs/>
          <w:szCs w:val="24"/>
        </w:rPr>
        <w:t xml:space="preserve"> </w:t>
      </w:r>
    </w:p>
    <w:p w14:paraId="6F4F6B46" w14:textId="77777777" w:rsidR="001770F9" w:rsidRPr="00351563" w:rsidRDefault="001770F9" w:rsidP="001770F9">
      <w:pPr>
        <w:spacing w:before="240" w:line="240" w:lineRule="auto"/>
        <w:jc w:val="both"/>
        <w:rPr>
          <w:b/>
          <w:color w:val="548DD4"/>
        </w:rPr>
      </w:pPr>
      <w:r w:rsidRPr="00351563">
        <w:rPr>
          <w:b/>
          <w:color w:val="548DD4"/>
        </w:rPr>
        <w:t>2.A.6.2 (VII-10a) Kierunkowe zasady wyboru operacji</w:t>
      </w:r>
    </w:p>
    <w:p w14:paraId="54D35656" w14:textId="77777777" w:rsidR="001770F9" w:rsidRPr="005F4418" w:rsidRDefault="001770F9" w:rsidP="001770F9">
      <w:pPr>
        <w:spacing w:before="120" w:line="240" w:lineRule="auto"/>
        <w:jc w:val="both"/>
        <w:rPr>
          <w:szCs w:val="24"/>
        </w:rPr>
      </w:pPr>
      <w:r w:rsidRPr="005F4418">
        <w:rPr>
          <w:szCs w:val="24"/>
        </w:rPr>
        <w:t>W ramach PI 10a</w:t>
      </w:r>
      <w:r w:rsidRPr="005F4418">
        <w:rPr>
          <w:b/>
          <w:szCs w:val="24"/>
        </w:rPr>
        <w:t xml:space="preserve"> </w:t>
      </w:r>
      <w:r w:rsidRPr="005F4418">
        <w:rPr>
          <w:szCs w:val="24"/>
        </w:rPr>
        <w:t>przewiduje się wybór projektów do dofinansowania w trybie konkursowym, który w procedurze konkurencyjnej pozwoli wybrać do dofinansowania projekty zapewniające w najwyższym stopniu efektywną realizację celów szczegółowych PI 10a i osiągnięcie zakładanych rezultatów.</w:t>
      </w:r>
      <w:r w:rsidRPr="005F4418">
        <w:rPr>
          <w:i/>
          <w:szCs w:val="24"/>
        </w:rPr>
        <w:t xml:space="preserve"> </w:t>
      </w:r>
    </w:p>
    <w:p w14:paraId="4AA40F76" w14:textId="77777777" w:rsidR="001770F9" w:rsidRPr="005F4418" w:rsidRDefault="001770F9" w:rsidP="001770F9">
      <w:pPr>
        <w:spacing w:before="120" w:line="240" w:lineRule="auto"/>
        <w:jc w:val="both"/>
        <w:rPr>
          <w:szCs w:val="24"/>
        </w:rPr>
      </w:pPr>
      <w:r w:rsidRPr="005F4418">
        <w:rPr>
          <w:szCs w:val="24"/>
        </w:rPr>
        <w:t xml:space="preserve">Sposób weryfikacji projektów będzie zdeterminowany przez szczegółowe kryteria, które zostaną zatwierdzone przez KM RPO WŁ </w:t>
      </w:r>
      <w:r w:rsidRPr="005F4418">
        <w:t xml:space="preserve">na lata </w:t>
      </w:r>
      <w:r w:rsidRPr="005F4418">
        <w:rPr>
          <w:szCs w:val="24"/>
        </w:rPr>
        <w:t xml:space="preserve">2014-2020 (zgodnie z art. 110 ust. 2 lit. a rozporządzenia ogólnego). Stosowane kryteria wyboru projektów będą precyzyjne, mierzalne i obiektywne i </w:t>
      </w:r>
      <w:r>
        <w:rPr>
          <w:szCs w:val="24"/>
        </w:rPr>
        <w:t>posłużą</w:t>
      </w:r>
      <w:r w:rsidRPr="005F4418">
        <w:rPr>
          <w:szCs w:val="24"/>
        </w:rPr>
        <w:t xml:space="preserve"> zapewnieniu selekcji wysokiej jakości projektów optymalnych z punktu widzenia efektywnej i prawidłowej realizacji celów szczegółowych PI 10a i osiągnięcia zakładanych rezultatów. Kryteria uwzględniać będą horyzontalne zasady ustanowione w art. 7 i 8 rozporządzenia ogólnego w zakresie równości mężczyzn i kobiet oraz niedyskryminacji (w tym </w:t>
      </w:r>
      <w:r>
        <w:rPr>
          <w:szCs w:val="24"/>
        </w:rPr>
        <w:t>również</w:t>
      </w:r>
      <w:r w:rsidRPr="005F4418">
        <w:rPr>
          <w:szCs w:val="24"/>
        </w:rPr>
        <w:t xml:space="preserve"> ze względu na niepełnosprawność), a także zrównoważonego rozwoju.</w:t>
      </w:r>
    </w:p>
    <w:p w14:paraId="12F20321" w14:textId="77777777" w:rsidR="001770F9" w:rsidRPr="005F4418" w:rsidRDefault="001770F9" w:rsidP="001770F9">
      <w:pPr>
        <w:spacing w:before="120" w:line="240" w:lineRule="auto"/>
        <w:jc w:val="both"/>
        <w:rPr>
          <w:rFonts w:cs="Calibri"/>
          <w:szCs w:val="24"/>
        </w:rPr>
      </w:pPr>
      <w:r w:rsidRPr="005F4418">
        <w:rPr>
          <w:szCs w:val="24"/>
        </w:rPr>
        <w:t>Procedury wyboru i oceny projektów zostaną określone przez IZ RPO WŁ (zgodnie z art. 125 ust. 3 lit a rozporządzenia ogólnego) w dokumentach wdrożeniowych z uwzględnieniem stosownych regulacji unijnych i krajowych.</w:t>
      </w:r>
    </w:p>
    <w:p w14:paraId="696EB39F" w14:textId="77777777" w:rsidR="001770F9" w:rsidRPr="005F4418" w:rsidRDefault="001770F9" w:rsidP="001770F9">
      <w:pPr>
        <w:spacing w:before="120" w:line="240" w:lineRule="auto"/>
        <w:jc w:val="both"/>
        <w:rPr>
          <w:szCs w:val="24"/>
        </w:rPr>
      </w:pPr>
      <w:r w:rsidRPr="005F4418">
        <w:rPr>
          <w:szCs w:val="24"/>
        </w:rPr>
        <w:t>System wyboru projektów będzie koncentrował się na zapewnieniu efektywności procesu selekcji, przejrzystości, bezstronności dokonywanej oceny oraz sprawności proceduralnej. Ma on gwarantować efektywne wydatkowanie środków unijnych, poprzez obiektywny i rzetelny wybór projektów, które umożliwią osiągnięcie długookresowych celów rozwojowych.</w:t>
      </w:r>
    </w:p>
    <w:p w14:paraId="56EDC229" w14:textId="77777777" w:rsidR="001770F9" w:rsidRPr="005F4418" w:rsidRDefault="001770F9" w:rsidP="001770F9">
      <w:pPr>
        <w:spacing w:before="120" w:line="240" w:lineRule="auto"/>
        <w:jc w:val="both"/>
        <w:rPr>
          <w:szCs w:val="24"/>
        </w:rPr>
      </w:pPr>
      <w:r w:rsidRPr="005F4418">
        <w:rPr>
          <w:szCs w:val="24"/>
        </w:rPr>
        <w:t xml:space="preserve">Wszystkie przedsięwzięcia realizowane w ramach PI 10a uwzględniać powinny poziom dostępności i wykorzystania infrastruktury edukacyjnej w województwie, tendencje demograficzne, specyfikę regionu oraz potrzeby i deficyty zidentyfikowane w diagnozie regionalnej w celu zagwarantowania wdrożenia jedynie uzasadnionych kosztowo i efektywnych działań. </w:t>
      </w:r>
    </w:p>
    <w:p w14:paraId="7A3E9235" w14:textId="77777777" w:rsidR="001770F9" w:rsidRPr="005F4418" w:rsidRDefault="001770F9" w:rsidP="001770F9">
      <w:pPr>
        <w:spacing w:before="120" w:line="240" w:lineRule="auto"/>
        <w:jc w:val="both"/>
        <w:rPr>
          <w:szCs w:val="24"/>
        </w:rPr>
      </w:pPr>
      <w:r w:rsidRPr="005F4418">
        <w:rPr>
          <w:szCs w:val="24"/>
        </w:rPr>
        <w:t>Ponadto przedsięwzięcia w obszarze kształcenia zawodowego i ustawicznego odpowiadać muszą na zdiagnozowane potrzeby regionalnego rynku pracy.</w:t>
      </w:r>
    </w:p>
    <w:p w14:paraId="4D7BE9FF" w14:textId="77777777" w:rsidR="001770F9" w:rsidRPr="005F4418" w:rsidRDefault="001770F9" w:rsidP="001770F9">
      <w:pPr>
        <w:spacing w:before="120" w:line="240" w:lineRule="auto"/>
        <w:jc w:val="both"/>
        <w:rPr>
          <w:bCs/>
          <w:iCs/>
        </w:rPr>
      </w:pPr>
      <w:r w:rsidRPr="005F4418">
        <w:rPr>
          <w:bCs/>
          <w:iCs/>
        </w:rPr>
        <w:t xml:space="preserve">W regionie łódzkim niezbędne jest również tworzenie warunków do integracji osób </w:t>
      </w:r>
      <w:r w:rsidR="00100686">
        <w:rPr>
          <w:bCs/>
          <w:iCs/>
        </w:rPr>
        <w:t>z niepełnosprawnościami</w:t>
      </w:r>
      <w:r w:rsidR="00100686" w:rsidRPr="005F4418">
        <w:rPr>
          <w:bCs/>
          <w:iCs/>
        </w:rPr>
        <w:t xml:space="preserve"> </w:t>
      </w:r>
      <w:r w:rsidRPr="005F4418">
        <w:rPr>
          <w:bCs/>
          <w:iCs/>
        </w:rPr>
        <w:t xml:space="preserve">m.in. poprzez usuwanie barier utrudniających dostęp do edukacji osobom ze specyficznymi potrzebami edukacyjnymi. W związku z powyższym interwencja w ramach PI 10a uwzględniać </w:t>
      </w:r>
      <w:r>
        <w:rPr>
          <w:bCs/>
          <w:iCs/>
        </w:rPr>
        <w:t>musi</w:t>
      </w:r>
      <w:r w:rsidRPr="005F4418">
        <w:rPr>
          <w:bCs/>
          <w:iCs/>
        </w:rPr>
        <w:t xml:space="preserve"> konieczność dostosowania infrastruktury edukacyjnej</w:t>
      </w:r>
      <w:r>
        <w:rPr>
          <w:bCs/>
          <w:iCs/>
        </w:rPr>
        <w:t xml:space="preserve"> i wyposażenia </w:t>
      </w:r>
      <w:r w:rsidRPr="005F4418">
        <w:rPr>
          <w:bCs/>
          <w:iCs/>
        </w:rPr>
        <w:t xml:space="preserve">do potrzeb osób </w:t>
      </w:r>
      <w:r w:rsidR="00100686">
        <w:rPr>
          <w:bCs/>
          <w:iCs/>
        </w:rPr>
        <w:t>z niepełnosprawnościami</w:t>
      </w:r>
      <w:r w:rsidRPr="005F4418">
        <w:rPr>
          <w:bCs/>
          <w:iCs/>
        </w:rPr>
        <w:t>.</w:t>
      </w:r>
    </w:p>
    <w:p w14:paraId="25CCC776" w14:textId="77777777" w:rsidR="002A37CC" w:rsidRDefault="001770F9" w:rsidP="00841362">
      <w:pPr>
        <w:spacing w:before="120" w:line="240" w:lineRule="auto"/>
        <w:jc w:val="both"/>
        <w:rPr>
          <w:szCs w:val="24"/>
        </w:rPr>
      </w:pPr>
      <w:r w:rsidRPr="00F368D9">
        <w:rPr>
          <w:szCs w:val="24"/>
        </w:rPr>
        <w:t xml:space="preserve">Wsparcie infrastrukturalne finansowane z EFRR możliwe jest jako uzupełnienie działań realizowanych z EFS </w:t>
      </w:r>
      <w:r w:rsidR="00460A0D">
        <w:rPr>
          <w:szCs w:val="24"/>
        </w:rPr>
        <w:t xml:space="preserve">lub </w:t>
      </w:r>
      <w:r w:rsidRPr="00F368D9">
        <w:rPr>
          <w:szCs w:val="24"/>
        </w:rPr>
        <w:t>gdy jest niezbędne do osiągnięcia celów odnoszących się do CT10.</w:t>
      </w:r>
      <w:r w:rsidR="00F30F54">
        <w:rPr>
          <w:szCs w:val="24"/>
        </w:rPr>
        <w:t xml:space="preserve"> </w:t>
      </w:r>
      <w:r w:rsidR="002A37CC" w:rsidRPr="005F4418">
        <w:rPr>
          <w:szCs w:val="24"/>
        </w:rPr>
        <w:t>W ramach PI 10a pre</w:t>
      </w:r>
      <w:r w:rsidR="002A37CC">
        <w:rPr>
          <w:szCs w:val="24"/>
        </w:rPr>
        <w:t>miowane</w:t>
      </w:r>
      <w:r w:rsidR="002A37CC" w:rsidRPr="005F4418">
        <w:rPr>
          <w:szCs w:val="24"/>
        </w:rPr>
        <w:t xml:space="preserve"> będą projekty wynikające z Regionalnej Strategii Innowacji dla Województwa Łódzkiego – LORIS 2030. </w:t>
      </w:r>
    </w:p>
    <w:p w14:paraId="3C0CBBF4" w14:textId="77777777" w:rsidR="00841362" w:rsidRPr="005F4418" w:rsidRDefault="00841362" w:rsidP="00841362">
      <w:pPr>
        <w:spacing w:before="120" w:line="240" w:lineRule="auto"/>
        <w:jc w:val="both"/>
        <w:rPr>
          <w:szCs w:val="24"/>
        </w:rPr>
      </w:pPr>
      <w:r w:rsidRPr="005F4418">
        <w:rPr>
          <w:szCs w:val="24"/>
        </w:rPr>
        <w:t>Preferencje uzyskają przedsięwzięcia, które przyczyniać się będą do przeciwdziałania rozwarstwieniu społecznemu i segregacji w edukacji.</w:t>
      </w:r>
    </w:p>
    <w:p w14:paraId="4F93616C" w14:textId="77777777" w:rsidR="00841362" w:rsidRPr="005F4418" w:rsidRDefault="00841362" w:rsidP="00841362">
      <w:pPr>
        <w:spacing w:before="120" w:line="240" w:lineRule="auto"/>
        <w:jc w:val="both"/>
        <w:rPr>
          <w:szCs w:val="24"/>
        </w:rPr>
      </w:pPr>
      <w:r w:rsidRPr="005F4418">
        <w:rPr>
          <w:szCs w:val="24"/>
        </w:rPr>
        <w:t xml:space="preserve">W </w:t>
      </w:r>
      <w:r w:rsidR="002A37CC">
        <w:rPr>
          <w:szCs w:val="24"/>
        </w:rPr>
        <w:t>zakresie</w:t>
      </w:r>
      <w:r w:rsidR="002A37CC" w:rsidRPr="005F4418">
        <w:rPr>
          <w:szCs w:val="24"/>
        </w:rPr>
        <w:t xml:space="preserve"> </w:t>
      </w:r>
      <w:r w:rsidRPr="005F4418">
        <w:rPr>
          <w:szCs w:val="24"/>
        </w:rPr>
        <w:t>interwencji dotyczącej kształcenia zawodowego, ustawicznego i ogólnego premiowane będą projekty, w ramach których planowane jest wykorzystanie infrastruktury do popularyzacji nauki i innowacji. Realizacja działań w zakresie wsparcia obiektów i rozwoju usług dydaktycznych służących promocji nauki i rozwoju innowacyjności uczniów możliwa będzie jedynie jako element szerszego projektu, stanowiąc uzupełnienie interwencji PI 10a.</w:t>
      </w:r>
      <w:r w:rsidRPr="005F4418">
        <w:t xml:space="preserve"> </w:t>
      </w:r>
    </w:p>
    <w:p w14:paraId="640D47A5" w14:textId="77777777" w:rsidR="00841362" w:rsidRPr="005F4418" w:rsidRDefault="00841362" w:rsidP="00841362">
      <w:pPr>
        <w:spacing w:before="120" w:line="240" w:lineRule="auto"/>
        <w:jc w:val="both"/>
        <w:rPr>
          <w:bCs/>
          <w:iCs/>
          <w:szCs w:val="24"/>
        </w:rPr>
      </w:pPr>
      <w:r w:rsidRPr="005F4418">
        <w:rPr>
          <w:bCs/>
          <w:iCs/>
          <w:szCs w:val="24"/>
        </w:rPr>
        <w:t>W ramach PI 10a nie wyklucza się wystąpienia pomocy publicznej</w:t>
      </w:r>
      <w:r w:rsidRPr="001F3C1C">
        <w:rPr>
          <w:bCs/>
          <w:iCs/>
          <w:szCs w:val="24"/>
        </w:rPr>
        <w:t>, dlatego też przy udzielaniu wsparcia przestrzegane będą zasady pomocy publicznej, wynikające z przepisów prawa polskiego i unijnego</w:t>
      </w:r>
      <w:r w:rsidRPr="005F4418">
        <w:rPr>
          <w:bCs/>
          <w:iCs/>
          <w:szCs w:val="24"/>
        </w:rPr>
        <w:t>.</w:t>
      </w:r>
    </w:p>
    <w:p w14:paraId="6C8275DB" w14:textId="77777777" w:rsidR="00841362" w:rsidRPr="005F4418" w:rsidRDefault="00841362" w:rsidP="00841362">
      <w:pPr>
        <w:spacing w:before="120" w:line="240" w:lineRule="auto"/>
        <w:jc w:val="both"/>
        <w:rPr>
          <w:szCs w:val="24"/>
        </w:rPr>
      </w:pPr>
      <w:r w:rsidRPr="005F4418">
        <w:t>Wszystkie przedsięwzięcia w ramach PI 10a muszą być zgodne z SRWŁ 2020.</w:t>
      </w:r>
    </w:p>
    <w:p w14:paraId="63F0487E" w14:textId="77777777" w:rsidR="00841362" w:rsidRPr="005F4418" w:rsidRDefault="00841362" w:rsidP="00841362">
      <w:pPr>
        <w:spacing w:before="240" w:line="240" w:lineRule="auto"/>
        <w:jc w:val="both"/>
        <w:rPr>
          <w:b/>
          <w:color w:val="548DD4"/>
        </w:rPr>
      </w:pPr>
      <w:r w:rsidRPr="005F4418">
        <w:rPr>
          <w:b/>
          <w:color w:val="548DD4"/>
        </w:rPr>
        <w:t>2.A.6.3 (VII-10a) Planowane wykorzystanie instrumentów finansowych (w stosownych przypadkach)</w:t>
      </w:r>
    </w:p>
    <w:p w14:paraId="141A0662" w14:textId="77777777" w:rsidR="00841362" w:rsidRPr="005F4418" w:rsidRDefault="00191924" w:rsidP="00841362">
      <w:pPr>
        <w:spacing w:line="240" w:lineRule="auto"/>
        <w:jc w:val="both"/>
      </w:pPr>
      <w:r w:rsidRPr="00191924">
        <w:t xml:space="preserve">Zgodnie z przeprowadzoną na podstawie art. 37 rozporządzenia ogólnego analizą ex-ante instrumentów finansowych, w ramach priorytetu inwestycyjnego </w:t>
      </w:r>
      <w:r>
        <w:t>10a</w:t>
      </w:r>
      <w:r w:rsidRPr="00191924">
        <w:t xml:space="preserve"> nie przewiduje się wykorzystania instrumentów finansowych. Planuje się wsparcie w formie bezzwrotnych dotacji</w:t>
      </w:r>
      <w:r>
        <w:t>.</w:t>
      </w:r>
      <w:r w:rsidR="00841362" w:rsidRPr="005F4418">
        <w:t xml:space="preserve"> </w:t>
      </w:r>
    </w:p>
    <w:p w14:paraId="457393B3" w14:textId="77777777" w:rsidR="00841362" w:rsidRPr="005F4418" w:rsidRDefault="00841362" w:rsidP="00841362">
      <w:pPr>
        <w:spacing w:before="240" w:line="240" w:lineRule="auto"/>
        <w:jc w:val="both"/>
        <w:rPr>
          <w:b/>
          <w:color w:val="548DD4"/>
        </w:rPr>
      </w:pPr>
      <w:r w:rsidRPr="005F4418">
        <w:rPr>
          <w:b/>
          <w:color w:val="548DD4"/>
        </w:rPr>
        <w:t>2.A.6.4. (VII-10a) Planowane wykorzystanie dużych projektów (w stosownych przypadkach)</w:t>
      </w:r>
    </w:p>
    <w:p w14:paraId="7DF61968" w14:textId="77777777" w:rsidR="00841362" w:rsidRPr="005F4418" w:rsidRDefault="00841362" w:rsidP="00841362">
      <w:pPr>
        <w:spacing w:line="240" w:lineRule="auto"/>
        <w:jc w:val="both"/>
      </w:pPr>
      <w:r w:rsidRPr="005F4418">
        <w:t xml:space="preserve">W ramach PI 10a nie przewiduje się wsparcia dużych projektów w rozumieniu art.100-103 rozporządzenia ogólnego. </w:t>
      </w:r>
    </w:p>
    <w:p w14:paraId="6539B3C0" w14:textId="77777777" w:rsidR="00841362" w:rsidRPr="005F4418" w:rsidRDefault="00841362" w:rsidP="00841362">
      <w:pPr>
        <w:spacing w:before="240" w:line="240" w:lineRule="auto"/>
        <w:jc w:val="both"/>
        <w:rPr>
          <w:b/>
          <w:color w:val="548DD4"/>
        </w:rPr>
      </w:pPr>
      <w:r w:rsidRPr="005F4418">
        <w:rPr>
          <w:b/>
          <w:color w:val="548DD4"/>
        </w:rPr>
        <w:t>2.A.6.5 (VII-10a) Wskaźniki produktu w podziale na priorytety inwestycyjne oraz, w stosownych przypadkach, na kategorie regionu</w:t>
      </w:r>
    </w:p>
    <w:p w14:paraId="71B1A816" w14:textId="77777777" w:rsidR="00841362" w:rsidRPr="005F4418" w:rsidRDefault="00841362" w:rsidP="00841362">
      <w:pPr>
        <w:shd w:val="clear" w:color="auto" w:fill="FFFFFF"/>
        <w:tabs>
          <w:tab w:val="left" w:pos="426"/>
        </w:tabs>
        <w:spacing w:after="0" w:line="240" w:lineRule="auto"/>
        <w:rPr>
          <w:rFonts w:cs="Tahoma"/>
          <w:bCs/>
          <w:i/>
          <w:sz w:val="18"/>
          <w:szCs w:val="20"/>
        </w:rPr>
      </w:pPr>
      <w:r w:rsidRPr="005F4418">
        <w:rPr>
          <w:rFonts w:cs="Tahoma"/>
          <w:bCs/>
          <w:i/>
          <w:sz w:val="18"/>
          <w:szCs w:val="20"/>
        </w:rPr>
        <w:t>Tabela 5 (VII-10a): Wspólne i specyficzne dla programu wskaźniki produktu (wg priorytetu inwestycyjnego, w podziale na kategorie regionów - w odniesieniu do EFS oraz w stosownych przypadkach w odniesieniu do EFRR)</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4A0" w:firstRow="1" w:lastRow="0" w:firstColumn="1" w:lastColumn="0" w:noHBand="0" w:noVBand="1"/>
      </w:tblPr>
      <w:tblGrid>
        <w:gridCol w:w="528"/>
        <w:gridCol w:w="1703"/>
        <w:gridCol w:w="674"/>
        <w:gridCol w:w="674"/>
        <w:gridCol w:w="1098"/>
        <w:gridCol w:w="721"/>
        <w:gridCol w:w="627"/>
        <w:gridCol w:w="835"/>
        <w:gridCol w:w="1098"/>
        <w:gridCol w:w="1098"/>
      </w:tblGrid>
      <w:tr w:rsidR="00841362" w:rsidRPr="0088098D" w14:paraId="024F8E0C" w14:textId="77777777" w:rsidTr="001C2DEE">
        <w:trPr>
          <w:cantSplit/>
          <w:trHeight w:hRule="exact" w:val="1239"/>
        </w:trPr>
        <w:tc>
          <w:tcPr>
            <w:tcW w:w="292" w:type="pct"/>
            <w:vMerge w:val="restart"/>
            <w:tcBorders>
              <w:top w:val="single" w:sz="6" w:space="0" w:color="auto"/>
              <w:left w:val="single" w:sz="6" w:space="0" w:color="auto"/>
              <w:bottom w:val="single" w:sz="6" w:space="0" w:color="auto"/>
              <w:right w:val="single" w:sz="6" w:space="0" w:color="auto"/>
            </w:tcBorders>
            <w:textDirection w:val="btLr"/>
            <w:vAlign w:val="center"/>
            <w:hideMark/>
          </w:tcPr>
          <w:p w14:paraId="478A3DF1" w14:textId="77777777" w:rsidR="00841362" w:rsidRPr="0088098D" w:rsidRDefault="00841362" w:rsidP="001C2DEE">
            <w:pPr>
              <w:shd w:val="clear" w:color="auto" w:fill="FFFFFF"/>
              <w:tabs>
                <w:tab w:val="left" w:pos="426"/>
              </w:tabs>
              <w:spacing w:after="0" w:line="240" w:lineRule="auto"/>
              <w:jc w:val="center"/>
              <w:rPr>
                <w:sz w:val="16"/>
                <w:szCs w:val="16"/>
              </w:rPr>
            </w:pPr>
            <w:r w:rsidRPr="0088098D">
              <w:rPr>
                <w:sz w:val="16"/>
                <w:szCs w:val="16"/>
              </w:rPr>
              <w:t>Lp.</w:t>
            </w:r>
          </w:p>
        </w:tc>
        <w:tc>
          <w:tcPr>
            <w:tcW w:w="941" w:type="pct"/>
            <w:vMerge w:val="restart"/>
            <w:tcBorders>
              <w:top w:val="single" w:sz="6" w:space="0" w:color="auto"/>
              <w:left w:val="single" w:sz="6" w:space="0" w:color="auto"/>
              <w:bottom w:val="single" w:sz="6" w:space="0" w:color="auto"/>
              <w:right w:val="single" w:sz="6" w:space="0" w:color="auto"/>
            </w:tcBorders>
            <w:textDirection w:val="btLr"/>
            <w:vAlign w:val="center"/>
            <w:hideMark/>
          </w:tcPr>
          <w:p w14:paraId="1D771A66" w14:textId="77777777" w:rsidR="00841362" w:rsidRPr="0088098D" w:rsidRDefault="00841362" w:rsidP="001C2DEE">
            <w:pPr>
              <w:shd w:val="clear" w:color="auto" w:fill="FFFFFF"/>
              <w:tabs>
                <w:tab w:val="left" w:pos="426"/>
              </w:tabs>
              <w:spacing w:after="0" w:line="240" w:lineRule="auto"/>
              <w:jc w:val="center"/>
              <w:rPr>
                <w:sz w:val="16"/>
                <w:szCs w:val="16"/>
              </w:rPr>
            </w:pPr>
            <w:r w:rsidRPr="0088098D">
              <w:rPr>
                <w:sz w:val="16"/>
                <w:szCs w:val="16"/>
              </w:rPr>
              <w:t>Wskaźnik</w:t>
            </w:r>
          </w:p>
        </w:tc>
        <w:tc>
          <w:tcPr>
            <w:tcW w:w="372" w:type="pct"/>
            <w:vMerge w:val="restart"/>
            <w:tcBorders>
              <w:top w:val="single" w:sz="6" w:space="0" w:color="auto"/>
              <w:left w:val="single" w:sz="6" w:space="0" w:color="auto"/>
              <w:bottom w:val="single" w:sz="6" w:space="0" w:color="auto"/>
              <w:right w:val="single" w:sz="6" w:space="0" w:color="auto"/>
            </w:tcBorders>
            <w:textDirection w:val="btLr"/>
            <w:vAlign w:val="center"/>
          </w:tcPr>
          <w:p w14:paraId="7D3C7858" w14:textId="77777777" w:rsidR="00841362" w:rsidRPr="0088098D" w:rsidRDefault="00841362" w:rsidP="001C2DEE">
            <w:pPr>
              <w:shd w:val="clear" w:color="auto" w:fill="FFFFFF"/>
              <w:tabs>
                <w:tab w:val="left" w:pos="426"/>
              </w:tabs>
              <w:spacing w:after="0" w:line="240" w:lineRule="auto"/>
              <w:jc w:val="center"/>
              <w:rPr>
                <w:sz w:val="16"/>
                <w:szCs w:val="16"/>
              </w:rPr>
            </w:pPr>
            <w:r w:rsidRPr="0088098D">
              <w:rPr>
                <w:sz w:val="16"/>
                <w:szCs w:val="16"/>
              </w:rPr>
              <w:t>Jednostka pomiaru</w:t>
            </w:r>
          </w:p>
          <w:p w14:paraId="13E1B824" w14:textId="77777777" w:rsidR="00841362" w:rsidRPr="0088098D" w:rsidRDefault="00841362" w:rsidP="001C2DEE">
            <w:pPr>
              <w:tabs>
                <w:tab w:val="left" w:pos="426"/>
              </w:tabs>
              <w:spacing w:after="0" w:line="240" w:lineRule="auto"/>
              <w:jc w:val="center"/>
              <w:rPr>
                <w:sz w:val="16"/>
                <w:szCs w:val="16"/>
              </w:rPr>
            </w:pPr>
          </w:p>
        </w:tc>
        <w:tc>
          <w:tcPr>
            <w:tcW w:w="372" w:type="pct"/>
            <w:vMerge w:val="restart"/>
            <w:tcBorders>
              <w:top w:val="single" w:sz="6" w:space="0" w:color="auto"/>
              <w:left w:val="single" w:sz="6" w:space="0" w:color="auto"/>
              <w:bottom w:val="single" w:sz="6" w:space="0" w:color="auto"/>
              <w:right w:val="single" w:sz="6" w:space="0" w:color="auto"/>
            </w:tcBorders>
            <w:textDirection w:val="btLr"/>
            <w:vAlign w:val="center"/>
          </w:tcPr>
          <w:p w14:paraId="5561ED68" w14:textId="77777777" w:rsidR="00841362" w:rsidRPr="0088098D" w:rsidRDefault="00841362" w:rsidP="001C2DEE">
            <w:pPr>
              <w:shd w:val="clear" w:color="auto" w:fill="FFFFFF"/>
              <w:tabs>
                <w:tab w:val="left" w:pos="426"/>
              </w:tabs>
              <w:spacing w:after="0" w:line="240" w:lineRule="auto"/>
              <w:jc w:val="center"/>
              <w:rPr>
                <w:sz w:val="16"/>
                <w:szCs w:val="16"/>
              </w:rPr>
            </w:pPr>
            <w:r w:rsidRPr="0088098D">
              <w:rPr>
                <w:sz w:val="16"/>
                <w:szCs w:val="16"/>
              </w:rPr>
              <w:t>Fundusz</w:t>
            </w:r>
          </w:p>
          <w:p w14:paraId="28DD8EB1" w14:textId="77777777" w:rsidR="00841362" w:rsidRPr="0088098D" w:rsidRDefault="00841362" w:rsidP="001C2DEE">
            <w:pPr>
              <w:tabs>
                <w:tab w:val="left" w:pos="426"/>
              </w:tabs>
              <w:spacing w:after="0" w:line="240" w:lineRule="auto"/>
              <w:jc w:val="center"/>
              <w:rPr>
                <w:sz w:val="16"/>
                <w:szCs w:val="16"/>
              </w:rPr>
            </w:pPr>
          </w:p>
        </w:tc>
        <w:tc>
          <w:tcPr>
            <w:tcW w:w="606" w:type="pct"/>
            <w:vMerge w:val="restart"/>
            <w:tcBorders>
              <w:top w:val="single" w:sz="6" w:space="0" w:color="auto"/>
              <w:left w:val="single" w:sz="6" w:space="0" w:color="auto"/>
              <w:bottom w:val="single" w:sz="6" w:space="0" w:color="auto"/>
              <w:right w:val="single" w:sz="6" w:space="0" w:color="auto"/>
            </w:tcBorders>
            <w:textDirection w:val="btLr"/>
            <w:vAlign w:val="center"/>
          </w:tcPr>
          <w:p w14:paraId="56B7E2F5" w14:textId="77777777" w:rsidR="00841362" w:rsidRPr="0088098D" w:rsidRDefault="00841362" w:rsidP="001C2DEE">
            <w:pPr>
              <w:shd w:val="clear" w:color="auto" w:fill="FFFFFF"/>
              <w:tabs>
                <w:tab w:val="left" w:pos="426"/>
              </w:tabs>
              <w:spacing w:after="0" w:line="240" w:lineRule="auto"/>
              <w:jc w:val="center"/>
              <w:rPr>
                <w:sz w:val="16"/>
                <w:szCs w:val="16"/>
              </w:rPr>
            </w:pPr>
            <w:r w:rsidRPr="0088098D">
              <w:rPr>
                <w:sz w:val="16"/>
                <w:szCs w:val="16"/>
              </w:rPr>
              <w:t>Kategoria regionu</w:t>
            </w:r>
          </w:p>
          <w:p w14:paraId="678AB5DB" w14:textId="77777777" w:rsidR="00841362" w:rsidRPr="0088098D" w:rsidRDefault="00841362" w:rsidP="001C2DEE">
            <w:pPr>
              <w:shd w:val="clear" w:color="auto" w:fill="FFFFFF"/>
              <w:tabs>
                <w:tab w:val="left" w:pos="426"/>
              </w:tabs>
              <w:spacing w:after="0" w:line="240" w:lineRule="auto"/>
              <w:jc w:val="center"/>
              <w:rPr>
                <w:sz w:val="16"/>
                <w:szCs w:val="16"/>
              </w:rPr>
            </w:pPr>
            <w:r w:rsidRPr="0088098D">
              <w:rPr>
                <w:sz w:val="16"/>
                <w:szCs w:val="16"/>
              </w:rPr>
              <w:t>( w stosownych przypadkach)</w:t>
            </w:r>
          </w:p>
          <w:p w14:paraId="4F6F7F21" w14:textId="77777777" w:rsidR="00841362" w:rsidRPr="0088098D" w:rsidRDefault="00841362" w:rsidP="001C2DEE">
            <w:pPr>
              <w:tabs>
                <w:tab w:val="left" w:pos="426"/>
              </w:tabs>
              <w:spacing w:after="0" w:line="240" w:lineRule="auto"/>
              <w:jc w:val="center"/>
              <w:rPr>
                <w:sz w:val="16"/>
                <w:szCs w:val="16"/>
              </w:rPr>
            </w:pPr>
          </w:p>
        </w:tc>
        <w:tc>
          <w:tcPr>
            <w:tcW w:w="1205" w:type="pct"/>
            <w:gridSpan w:val="3"/>
            <w:tcBorders>
              <w:top w:val="single" w:sz="6" w:space="0" w:color="auto"/>
              <w:left w:val="single" w:sz="6" w:space="0" w:color="auto"/>
              <w:bottom w:val="single" w:sz="6" w:space="0" w:color="auto"/>
              <w:right w:val="single" w:sz="6" w:space="0" w:color="auto"/>
            </w:tcBorders>
            <w:textDirection w:val="btLr"/>
            <w:vAlign w:val="center"/>
            <w:hideMark/>
          </w:tcPr>
          <w:p w14:paraId="036CF666" w14:textId="77777777" w:rsidR="00841362" w:rsidRDefault="00841362" w:rsidP="001C2DEE">
            <w:pPr>
              <w:shd w:val="clear" w:color="auto" w:fill="FFFFFF"/>
              <w:tabs>
                <w:tab w:val="left" w:pos="426"/>
              </w:tabs>
              <w:spacing w:after="0" w:line="240" w:lineRule="auto"/>
              <w:jc w:val="center"/>
              <w:rPr>
                <w:sz w:val="16"/>
                <w:szCs w:val="16"/>
              </w:rPr>
            </w:pPr>
            <w:r w:rsidRPr="0088098D">
              <w:rPr>
                <w:sz w:val="16"/>
                <w:szCs w:val="16"/>
              </w:rPr>
              <w:t>Wartość docelowa</w:t>
            </w:r>
          </w:p>
          <w:p w14:paraId="06355FA1" w14:textId="77777777" w:rsidR="00861BD9" w:rsidRPr="0088098D" w:rsidRDefault="00861BD9" w:rsidP="001C2DEE">
            <w:pPr>
              <w:shd w:val="clear" w:color="auto" w:fill="FFFFFF"/>
              <w:tabs>
                <w:tab w:val="left" w:pos="426"/>
              </w:tabs>
              <w:spacing w:after="0" w:line="240" w:lineRule="auto"/>
              <w:jc w:val="center"/>
              <w:rPr>
                <w:sz w:val="16"/>
                <w:szCs w:val="16"/>
              </w:rPr>
            </w:pPr>
            <w:r>
              <w:rPr>
                <w:sz w:val="16"/>
                <w:szCs w:val="16"/>
              </w:rPr>
              <w:t>(2023)</w:t>
            </w:r>
          </w:p>
        </w:tc>
        <w:tc>
          <w:tcPr>
            <w:tcW w:w="606" w:type="pct"/>
            <w:vMerge w:val="restart"/>
            <w:tcBorders>
              <w:top w:val="single" w:sz="6" w:space="0" w:color="auto"/>
              <w:left w:val="single" w:sz="6" w:space="0" w:color="auto"/>
              <w:bottom w:val="single" w:sz="6" w:space="0" w:color="auto"/>
              <w:right w:val="single" w:sz="6" w:space="0" w:color="auto"/>
            </w:tcBorders>
            <w:textDirection w:val="btLr"/>
            <w:vAlign w:val="center"/>
            <w:hideMark/>
          </w:tcPr>
          <w:p w14:paraId="48A25C49" w14:textId="77777777" w:rsidR="00841362" w:rsidRPr="0088098D" w:rsidRDefault="00841362" w:rsidP="001C2DEE">
            <w:pPr>
              <w:shd w:val="clear" w:color="auto" w:fill="FFFFFF"/>
              <w:tabs>
                <w:tab w:val="left" w:pos="426"/>
              </w:tabs>
              <w:spacing w:after="0" w:line="240" w:lineRule="auto"/>
              <w:jc w:val="center"/>
              <w:rPr>
                <w:sz w:val="16"/>
                <w:szCs w:val="16"/>
              </w:rPr>
            </w:pPr>
            <w:r w:rsidRPr="0088098D">
              <w:rPr>
                <w:sz w:val="16"/>
                <w:szCs w:val="16"/>
              </w:rPr>
              <w:t>Źródło danych</w:t>
            </w:r>
          </w:p>
        </w:tc>
        <w:tc>
          <w:tcPr>
            <w:tcW w:w="606" w:type="pct"/>
            <w:vMerge w:val="restart"/>
            <w:tcBorders>
              <w:top w:val="single" w:sz="6" w:space="0" w:color="auto"/>
              <w:left w:val="single" w:sz="6" w:space="0" w:color="auto"/>
              <w:bottom w:val="single" w:sz="6" w:space="0" w:color="auto"/>
              <w:right w:val="single" w:sz="6" w:space="0" w:color="auto"/>
            </w:tcBorders>
            <w:textDirection w:val="btLr"/>
            <w:vAlign w:val="center"/>
            <w:hideMark/>
          </w:tcPr>
          <w:p w14:paraId="17BB2A39" w14:textId="77777777" w:rsidR="00841362" w:rsidRPr="0088098D" w:rsidRDefault="00841362" w:rsidP="001C2DEE">
            <w:pPr>
              <w:shd w:val="clear" w:color="auto" w:fill="FFFFFF"/>
              <w:tabs>
                <w:tab w:val="left" w:pos="426"/>
              </w:tabs>
              <w:spacing w:after="0" w:line="240" w:lineRule="auto"/>
              <w:jc w:val="center"/>
              <w:rPr>
                <w:sz w:val="16"/>
                <w:szCs w:val="16"/>
              </w:rPr>
            </w:pPr>
            <w:r w:rsidRPr="0088098D">
              <w:rPr>
                <w:sz w:val="16"/>
                <w:szCs w:val="16"/>
              </w:rPr>
              <w:t>Częstotliwość pomiaru</w:t>
            </w:r>
          </w:p>
        </w:tc>
      </w:tr>
      <w:tr w:rsidR="00841362" w:rsidRPr="0088098D" w14:paraId="697CFD39" w14:textId="77777777" w:rsidTr="001C2DEE">
        <w:trPr>
          <w:trHeight w:hRule="exact" w:val="412"/>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10924D2" w14:textId="77777777" w:rsidR="00841362" w:rsidRPr="0088098D" w:rsidRDefault="00841362" w:rsidP="001C2DEE">
            <w:pPr>
              <w:spacing w:after="0" w:line="240" w:lineRule="auto"/>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6D66A8E" w14:textId="77777777" w:rsidR="00841362" w:rsidRPr="0088098D" w:rsidRDefault="00841362" w:rsidP="001C2DEE">
            <w:pPr>
              <w:spacing w:after="0" w:line="240" w:lineRule="auto"/>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AC28109" w14:textId="77777777" w:rsidR="00841362" w:rsidRPr="0088098D" w:rsidRDefault="00841362" w:rsidP="001C2DEE">
            <w:pPr>
              <w:spacing w:after="0" w:line="240" w:lineRule="auto"/>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2DCF9A1" w14:textId="77777777" w:rsidR="00841362" w:rsidRPr="0088098D" w:rsidRDefault="00841362" w:rsidP="001C2DEE">
            <w:pPr>
              <w:spacing w:after="0" w:line="240" w:lineRule="auto"/>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2617AA5" w14:textId="77777777" w:rsidR="00841362" w:rsidRPr="0088098D" w:rsidRDefault="00841362" w:rsidP="001C2DEE">
            <w:pPr>
              <w:spacing w:after="0" w:line="240" w:lineRule="auto"/>
              <w:rPr>
                <w:sz w:val="16"/>
                <w:szCs w:val="16"/>
              </w:rPr>
            </w:pPr>
          </w:p>
        </w:tc>
        <w:tc>
          <w:tcPr>
            <w:tcW w:w="398"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70AAC7A8" w14:textId="77777777" w:rsidR="00841362" w:rsidRPr="0088098D" w:rsidRDefault="00841362" w:rsidP="001C2DEE">
            <w:pPr>
              <w:shd w:val="clear" w:color="auto" w:fill="FFFFFF"/>
              <w:tabs>
                <w:tab w:val="left" w:pos="426"/>
              </w:tabs>
              <w:spacing w:after="0" w:line="240" w:lineRule="auto"/>
              <w:jc w:val="center"/>
              <w:rPr>
                <w:sz w:val="16"/>
                <w:szCs w:val="16"/>
              </w:rPr>
            </w:pPr>
            <w:r w:rsidRPr="0088098D">
              <w:rPr>
                <w:sz w:val="16"/>
                <w:szCs w:val="16"/>
              </w:rPr>
              <w:t>M</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62BA6F51" w14:textId="77777777" w:rsidR="00841362" w:rsidRPr="0088098D" w:rsidRDefault="00841362" w:rsidP="001C2DEE">
            <w:pPr>
              <w:shd w:val="clear" w:color="auto" w:fill="FFFFFF"/>
              <w:tabs>
                <w:tab w:val="left" w:pos="426"/>
              </w:tabs>
              <w:spacing w:after="0" w:line="240" w:lineRule="auto"/>
              <w:jc w:val="center"/>
              <w:rPr>
                <w:sz w:val="16"/>
                <w:szCs w:val="16"/>
              </w:rPr>
            </w:pPr>
            <w:r w:rsidRPr="0088098D">
              <w:rPr>
                <w:sz w:val="16"/>
                <w:szCs w:val="16"/>
              </w:rPr>
              <w:t>K</w:t>
            </w:r>
          </w:p>
        </w:tc>
        <w:tc>
          <w:tcPr>
            <w:tcW w:w="461"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254D6DF0" w14:textId="77777777" w:rsidR="00841362" w:rsidRPr="0088098D" w:rsidRDefault="00841362" w:rsidP="001C2DEE">
            <w:pPr>
              <w:shd w:val="clear" w:color="auto" w:fill="FFFFFF"/>
              <w:tabs>
                <w:tab w:val="left" w:pos="426"/>
              </w:tabs>
              <w:spacing w:after="0" w:line="240" w:lineRule="auto"/>
              <w:jc w:val="center"/>
              <w:rPr>
                <w:sz w:val="16"/>
                <w:szCs w:val="16"/>
              </w:rPr>
            </w:pPr>
            <w:r w:rsidRPr="0088098D">
              <w:rPr>
                <w:sz w:val="16"/>
                <w:szCs w:val="16"/>
              </w:rPr>
              <w:t>O</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67F5F2A" w14:textId="77777777" w:rsidR="00841362" w:rsidRPr="0088098D" w:rsidRDefault="00841362" w:rsidP="001C2DEE">
            <w:pPr>
              <w:spacing w:after="0" w:line="240" w:lineRule="auto"/>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F7292F7" w14:textId="77777777" w:rsidR="00841362" w:rsidRPr="0088098D" w:rsidRDefault="00841362" w:rsidP="001C2DEE">
            <w:pPr>
              <w:spacing w:after="0" w:line="240" w:lineRule="auto"/>
              <w:rPr>
                <w:sz w:val="16"/>
                <w:szCs w:val="16"/>
              </w:rPr>
            </w:pPr>
          </w:p>
        </w:tc>
      </w:tr>
      <w:tr w:rsidR="00841362" w:rsidRPr="0088098D" w14:paraId="6251F969" w14:textId="77777777" w:rsidTr="001C2DEE">
        <w:trPr>
          <w:trHeight w:hRule="exact" w:val="1195"/>
        </w:trPr>
        <w:tc>
          <w:tcPr>
            <w:tcW w:w="292"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7B0B5855" w14:textId="77777777" w:rsidR="00841362" w:rsidRPr="0088098D" w:rsidRDefault="00841362" w:rsidP="001C2DEE">
            <w:pPr>
              <w:tabs>
                <w:tab w:val="left" w:pos="426"/>
              </w:tabs>
              <w:spacing w:after="0" w:line="240" w:lineRule="auto"/>
              <w:jc w:val="center"/>
              <w:rPr>
                <w:sz w:val="16"/>
                <w:szCs w:val="16"/>
              </w:rPr>
            </w:pPr>
            <w:r w:rsidRPr="0088098D">
              <w:rPr>
                <w:sz w:val="16"/>
                <w:szCs w:val="16"/>
              </w:rPr>
              <w:t>1</w:t>
            </w:r>
          </w:p>
        </w:tc>
        <w:tc>
          <w:tcPr>
            <w:tcW w:w="941" w:type="pct"/>
            <w:tcBorders>
              <w:top w:val="single" w:sz="6" w:space="0" w:color="auto"/>
              <w:left w:val="single" w:sz="6" w:space="0" w:color="auto"/>
              <w:bottom w:val="single" w:sz="6" w:space="0" w:color="auto"/>
              <w:right w:val="single" w:sz="6" w:space="0" w:color="auto"/>
            </w:tcBorders>
            <w:shd w:val="clear" w:color="auto" w:fill="FFFFFF"/>
            <w:vAlign w:val="center"/>
          </w:tcPr>
          <w:p w14:paraId="69045C33" w14:textId="3A60016B" w:rsidR="00841362" w:rsidRPr="0088098D" w:rsidRDefault="00841362" w:rsidP="00E46AE2">
            <w:pPr>
              <w:suppressAutoHyphens/>
              <w:spacing w:after="0" w:line="240" w:lineRule="auto"/>
              <w:ind w:right="113"/>
              <w:rPr>
                <w:rFonts w:cs="Tahoma"/>
                <w:sz w:val="16"/>
                <w:szCs w:val="16"/>
                <w:lang w:eastAsia="en-US"/>
              </w:rPr>
            </w:pPr>
            <w:r w:rsidRPr="0088098D">
              <w:rPr>
                <w:rFonts w:cs="Tahoma"/>
                <w:sz w:val="16"/>
                <w:szCs w:val="16"/>
                <w:lang w:eastAsia="en-US"/>
              </w:rPr>
              <w:t>Liczba obiektów infrastruktury jednostek organizacyjnych systemu oświaty</w:t>
            </w:r>
          </w:p>
        </w:tc>
        <w:tc>
          <w:tcPr>
            <w:tcW w:w="372" w:type="pct"/>
            <w:tcBorders>
              <w:top w:val="single" w:sz="6" w:space="0" w:color="auto"/>
              <w:left w:val="single" w:sz="6" w:space="0" w:color="auto"/>
              <w:bottom w:val="single" w:sz="6" w:space="0" w:color="auto"/>
              <w:right w:val="single" w:sz="6" w:space="0" w:color="auto"/>
            </w:tcBorders>
            <w:shd w:val="clear" w:color="auto" w:fill="FFFFFF"/>
            <w:vAlign w:val="center"/>
          </w:tcPr>
          <w:p w14:paraId="4F4ACAC8" w14:textId="4806D254" w:rsidR="00841362" w:rsidRPr="0088098D" w:rsidRDefault="00841362" w:rsidP="000B5DDD">
            <w:pPr>
              <w:suppressAutoHyphens/>
              <w:spacing w:after="0" w:line="240" w:lineRule="auto"/>
              <w:ind w:left="113" w:right="113"/>
              <w:jc w:val="center"/>
              <w:rPr>
                <w:rFonts w:cs="Tahoma"/>
                <w:sz w:val="16"/>
                <w:szCs w:val="16"/>
                <w:lang w:eastAsia="en-US"/>
              </w:rPr>
            </w:pPr>
            <w:r w:rsidRPr="0088098D">
              <w:rPr>
                <w:rFonts w:cs="Tahoma"/>
                <w:sz w:val="16"/>
                <w:szCs w:val="16"/>
                <w:lang w:eastAsia="en-US"/>
              </w:rPr>
              <w:t>szt.</w:t>
            </w:r>
          </w:p>
        </w:tc>
        <w:tc>
          <w:tcPr>
            <w:tcW w:w="372"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03523C71" w14:textId="77777777" w:rsidR="00841362" w:rsidRPr="0088098D" w:rsidRDefault="00841362" w:rsidP="001C2DEE">
            <w:pPr>
              <w:suppressAutoHyphens/>
              <w:spacing w:after="0" w:line="240" w:lineRule="auto"/>
              <w:ind w:left="113" w:right="113"/>
              <w:jc w:val="center"/>
              <w:rPr>
                <w:rFonts w:cs="Tahoma"/>
                <w:sz w:val="16"/>
                <w:szCs w:val="16"/>
                <w:lang w:eastAsia="en-US"/>
              </w:rPr>
            </w:pPr>
            <w:r w:rsidRPr="0088098D">
              <w:rPr>
                <w:rFonts w:cs="Tahoma"/>
                <w:sz w:val="16"/>
                <w:szCs w:val="16"/>
                <w:lang w:eastAsia="en-US"/>
              </w:rPr>
              <w:t>EFRR</w:t>
            </w:r>
          </w:p>
        </w:tc>
        <w:tc>
          <w:tcPr>
            <w:tcW w:w="606"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04E5701B" w14:textId="77777777" w:rsidR="00841362" w:rsidRPr="0088098D" w:rsidRDefault="00841362" w:rsidP="001C2DEE">
            <w:pPr>
              <w:suppressAutoHyphens/>
              <w:spacing w:after="0" w:line="240" w:lineRule="auto"/>
              <w:ind w:left="113" w:right="113"/>
              <w:jc w:val="center"/>
              <w:rPr>
                <w:rFonts w:cs="Tahoma"/>
                <w:sz w:val="16"/>
                <w:szCs w:val="16"/>
                <w:lang w:eastAsia="en-US"/>
              </w:rPr>
            </w:pPr>
            <w:r w:rsidRPr="0088098D">
              <w:rPr>
                <w:rFonts w:cs="Tahoma"/>
                <w:sz w:val="16"/>
                <w:szCs w:val="16"/>
                <w:lang w:eastAsia="en-US"/>
              </w:rPr>
              <w:t>Region</w:t>
            </w:r>
          </w:p>
          <w:p w14:paraId="710A6000" w14:textId="77777777" w:rsidR="00841362" w:rsidRPr="0088098D" w:rsidRDefault="00841362" w:rsidP="001C2DEE">
            <w:pPr>
              <w:suppressAutoHyphens/>
              <w:spacing w:after="0" w:line="240" w:lineRule="auto"/>
              <w:ind w:left="113" w:right="113"/>
              <w:jc w:val="center"/>
              <w:rPr>
                <w:rFonts w:cs="Tahoma"/>
                <w:sz w:val="16"/>
                <w:szCs w:val="16"/>
                <w:lang w:eastAsia="en-US"/>
              </w:rPr>
            </w:pPr>
            <w:r w:rsidRPr="0088098D">
              <w:rPr>
                <w:rFonts w:cs="Tahoma"/>
                <w:sz w:val="16"/>
                <w:szCs w:val="16"/>
                <w:lang w:eastAsia="en-US"/>
              </w:rPr>
              <w:t>słabiej rozwinięty</w:t>
            </w:r>
          </w:p>
        </w:tc>
        <w:tc>
          <w:tcPr>
            <w:tcW w:w="398"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3611C692" w14:textId="77777777" w:rsidR="00841362" w:rsidRPr="0088098D" w:rsidRDefault="00841362" w:rsidP="001C2DEE">
            <w:pPr>
              <w:suppressAutoHyphens/>
              <w:spacing w:after="0" w:line="240" w:lineRule="auto"/>
              <w:jc w:val="center"/>
              <w:rPr>
                <w:rFonts w:cs="Tahoma"/>
                <w:sz w:val="16"/>
                <w:szCs w:val="16"/>
                <w:lang w:eastAsia="en-US"/>
              </w:rPr>
            </w:pPr>
            <w:r w:rsidRPr="0088098D">
              <w:rPr>
                <w:rFonts w:cs="Tahoma"/>
                <w:sz w:val="16"/>
                <w:szCs w:val="16"/>
                <w:lang w:eastAsia="en-US"/>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62FB8CDA" w14:textId="77777777" w:rsidR="00841362" w:rsidRPr="0088098D" w:rsidRDefault="00841362" w:rsidP="001C2DEE">
            <w:pPr>
              <w:suppressAutoHyphens/>
              <w:spacing w:after="0" w:line="240" w:lineRule="auto"/>
              <w:jc w:val="center"/>
              <w:rPr>
                <w:rFonts w:cs="Tahoma"/>
                <w:bCs/>
                <w:sz w:val="16"/>
                <w:szCs w:val="16"/>
                <w:lang w:eastAsia="en-US"/>
              </w:rPr>
            </w:pPr>
            <w:r w:rsidRPr="0088098D">
              <w:rPr>
                <w:rFonts w:cs="Tahoma"/>
                <w:bCs/>
                <w:sz w:val="16"/>
                <w:szCs w:val="16"/>
                <w:lang w:eastAsia="en-US"/>
              </w:rPr>
              <w:t>-</w:t>
            </w:r>
          </w:p>
        </w:tc>
        <w:tc>
          <w:tcPr>
            <w:tcW w:w="461"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38CC209C" w14:textId="388D71F2" w:rsidR="008020AA" w:rsidRDefault="008020AA" w:rsidP="00A2679E">
            <w:pPr>
              <w:suppressAutoHyphens/>
              <w:spacing w:after="0" w:line="240" w:lineRule="auto"/>
              <w:jc w:val="center"/>
              <w:rPr>
                <w:rFonts w:cs="Tahoma"/>
                <w:sz w:val="16"/>
                <w:szCs w:val="16"/>
                <w:lang w:eastAsia="en-US"/>
              </w:rPr>
            </w:pPr>
          </w:p>
          <w:p w14:paraId="231A8F6E" w14:textId="68560374" w:rsidR="004975FA" w:rsidRPr="008062DF" w:rsidRDefault="004975FA" w:rsidP="00A2679E">
            <w:pPr>
              <w:suppressAutoHyphens/>
              <w:spacing w:after="0" w:line="240" w:lineRule="auto"/>
              <w:jc w:val="center"/>
              <w:rPr>
                <w:rFonts w:cs="Tahoma"/>
                <w:sz w:val="16"/>
                <w:szCs w:val="16"/>
                <w:lang w:eastAsia="en-US"/>
              </w:rPr>
            </w:pPr>
            <w:r>
              <w:rPr>
                <w:rFonts w:cs="Tahoma"/>
                <w:sz w:val="16"/>
                <w:szCs w:val="16"/>
                <w:lang w:eastAsia="en-US"/>
              </w:rPr>
              <w:t>33</w:t>
            </w:r>
          </w:p>
        </w:tc>
        <w:tc>
          <w:tcPr>
            <w:tcW w:w="606" w:type="pct"/>
            <w:tcBorders>
              <w:top w:val="single" w:sz="6" w:space="0" w:color="auto"/>
              <w:left w:val="single" w:sz="6" w:space="0" w:color="auto"/>
              <w:bottom w:val="single" w:sz="6" w:space="0" w:color="auto"/>
              <w:right w:val="single" w:sz="6" w:space="0" w:color="auto"/>
            </w:tcBorders>
            <w:shd w:val="clear" w:color="auto" w:fill="FFFFFF"/>
            <w:vAlign w:val="center"/>
          </w:tcPr>
          <w:p w14:paraId="4CFD2429" w14:textId="77777777" w:rsidR="00841362" w:rsidRPr="0088098D" w:rsidRDefault="00841362" w:rsidP="001C2DEE">
            <w:pPr>
              <w:suppressAutoHyphens/>
              <w:spacing w:after="0" w:line="240" w:lineRule="auto"/>
              <w:jc w:val="center"/>
              <w:rPr>
                <w:rFonts w:cs="Tahoma"/>
                <w:bCs/>
                <w:sz w:val="16"/>
                <w:szCs w:val="16"/>
                <w:lang w:eastAsia="en-US"/>
              </w:rPr>
            </w:pPr>
            <w:r w:rsidRPr="0088098D">
              <w:rPr>
                <w:rFonts w:cs="Tahoma"/>
                <w:bCs/>
                <w:sz w:val="16"/>
                <w:szCs w:val="16"/>
                <w:lang w:eastAsia="en-US"/>
              </w:rPr>
              <w:t>System</w:t>
            </w:r>
          </w:p>
          <w:p w14:paraId="26611163" w14:textId="77777777" w:rsidR="00841362" w:rsidRPr="0088098D" w:rsidRDefault="00841362" w:rsidP="001C2DEE">
            <w:pPr>
              <w:suppressAutoHyphens/>
              <w:spacing w:after="0" w:line="240" w:lineRule="auto"/>
              <w:jc w:val="center"/>
              <w:rPr>
                <w:rFonts w:cs="Tahoma"/>
                <w:bCs/>
                <w:sz w:val="16"/>
                <w:szCs w:val="16"/>
                <w:lang w:eastAsia="en-US"/>
              </w:rPr>
            </w:pPr>
            <w:r w:rsidRPr="0088098D">
              <w:rPr>
                <w:rFonts w:cs="Tahoma"/>
                <w:bCs/>
                <w:sz w:val="16"/>
                <w:szCs w:val="16"/>
                <w:lang w:eastAsia="en-US"/>
              </w:rPr>
              <w:t>Informatyczny</w:t>
            </w:r>
          </w:p>
          <w:p w14:paraId="08319C74" w14:textId="1F8D757D" w:rsidR="00841362" w:rsidRPr="0088098D" w:rsidRDefault="00841362" w:rsidP="00E46AE2">
            <w:pPr>
              <w:suppressAutoHyphens/>
              <w:spacing w:after="0" w:line="240" w:lineRule="auto"/>
              <w:jc w:val="center"/>
              <w:rPr>
                <w:rFonts w:cs="Tahoma"/>
                <w:bCs/>
                <w:sz w:val="16"/>
                <w:szCs w:val="16"/>
                <w:lang w:eastAsia="en-US"/>
              </w:rPr>
            </w:pPr>
            <w:r w:rsidRPr="0088098D">
              <w:rPr>
                <w:rFonts w:cs="Tahoma"/>
                <w:bCs/>
                <w:sz w:val="16"/>
                <w:szCs w:val="16"/>
                <w:lang w:eastAsia="en-US"/>
              </w:rPr>
              <w:t>SL 2014</w:t>
            </w:r>
          </w:p>
        </w:tc>
        <w:tc>
          <w:tcPr>
            <w:tcW w:w="606"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724BD5B2" w14:textId="77777777" w:rsidR="00841362" w:rsidRPr="0088098D" w:rsidRDefault="00616C95" w:rsidP="001C2DEE">
            <w:pPr>
              <w:suppressAutoHyphens/>
              <w:spacing w:after="0" w:line="240" w:lineRule="auto"/>
              <w:ind w:left="113" w:right="113"/>
              <w:jc w:val="center"/>
              <w:rPr>
                <w:rFonts w:cs="Tahoma"/>
                <w:bCs/>
                <w:sz w:val="16"/>
                <w:szCs w:val="16"/>
                <w:lang w:eastAsia="en-US"/>
              </w:rPr>
            </w:pPr>
            <w:r>
              <w:rPr>
                <w:color w:val="000000"/>
                <w:sz w:val="16"/>
                <w:szCs w:val="18"/>
              </w:rPr>
              <w:t>rocznie</w:t>
            </w:r>
          </w:p>
        </w:tc>
      </w:tr>
      <w:tr w:rsidR="00841362" w:rsidRPr="0088098D" w14:paraId="3E5A4945" w14:textId="77777777" w:rsidTr="001C2DEE">
        <w:trPr>
          <w:trHeight w:hRule="exact" w:val="1195"/>
        </w:trPr>
        <w:tc>
          <w:tcPr>
            <w:tcW w:w="292"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7DDA12C6" w14:textId="77777777" w:rsidR="00841362" w:rsidRPr="0088098D" w:rsidRDefault="00841362" w:rsidP="001C2DEE">
            <w:pPr>
              <w:tabs>
                <w:tab w:val="left" w:pos="426"/>
              </w:tabs>
              <w:spacing w:after="0" w:line="240" w:lineRule="auto"/>
              <w:jc w:val="center"/>
              <w:rPr>
                <w:sz w:val="16"/>
                <w:szCs w:val="16"/>
              </w:rPr>
            </w:pPr>
            <w:r w:rsidRPr="0088098D">
              <w:rPr>
                <w:sz w:val="16"/>
                <w:szCs w:val="16"/>
              </w:rPr>
              <w:t>2</w:t>
            </w:r>
          </w:p>
        </w:tc>
        <w:tc>
          <w:tcPr>
            <w:tcW w:w="941"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320F29C5" w14:textId="77777777" w:rsidR="00841362" w:rsidRPr="0088098D" w:rsidRDefault="00841362" w:rsidP="001C2DEE">
            <w:pPr>
              <w:suppressAutoHyphens/>
              <w:spacing w:after="0" w:line="240" w:lineRule="auto"/>
              <w:ind w:right="113"/>
              <w:rPr>
                <w:rFonts w:cs="Tahoma"/>
                <w:sz w:val="16"/>
                <w:szCs w:val="16"/>
                <w:lang w:eastAsia="en-US"/>
              </w:rPr>
            </w:pPr>
            <w:r w:rsidRPr="0088098D">
              <w:rPr>
                <w:rFonts w:cs="Tahoma"/>
                <w:sz w:val="16"/>
                <w:szCs w:val="16"/>
                <w:lang w:eastAsia="en-US"/>
              </w:rPr>
              <w:t>Liczba obiektów infrastruktury w zakresie kształcenia zawodowego i ustawicznego</w:t>
            </w:r>
          </w:p>
        </w:tc>
        <w:tc>
          <w:tcPr>
            <w:tcW w:w="372" w:type="pct"/>
            <w:tcBorders>
              <w:top w:val="single" w:sz="6" w:space="0" w:color="auto"/>
              <w:left w:val="single" w:sz="6" w:space="0" w:color="auto"/>
              <w:bottom w:val="single" w:sz="6" w:space="0" w:color="auto"/>
              <w:right w:val="single" w:sz="6" w:space="0" w:color="auto"/>
            </w:tcBorders>
            <w:shd w:val="clear" w:color="auto" w:fill="FFFFFF"/>
            <w:vAlign w:val="center"/>
          </w:tcPr>
          <w:p w14:paraId="58BEA75A" w14:textId="29F1A7E6" w:rsidR="00841362" w:rsidRPr="0088098D" w:rsidRDefault="00841362" w:rsidP="000B5DDD">
            <w:pPr>
              <w:suppressAutoHyphens/>
              <w:spacing w:after="0" w:line="240" w:lineRule="auto"/>
              <w:ind w:left="113" w:right="113"/>
              <w:jc w:val="center"/>
              <w:rPr>
                <w:rFonts w:cs="Tahoma"/>
                <w:sz w:val="16"/>
                <w:szCs w:val="16"/>
                <w:lang w:eastAsia="en-US"/>
              </w:rPr>
            </w:pPr>
            <w:r w:rsidRPr="0088098D">
              <w:rPr>
                <w:rFonts w:cs="Tahoma"/>
                <w:sz w:val="16"/>
                <w:szCs w:val="16"/>
                <w:lang w:eastAsia="en-US"/>
              </w:rPr>
              <w:t>szt.</w:t>
            </w:r>
          </w:p>
        </w:tc>
        <w:tc>
          <w:tcPr>
            <w:tcW w:w="372"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2526FC97" w14:textId="77777777" w:rsidR="00841362" w:rsidRPr="0088098D" w:rsidRDefault="00841362" w:rsidP="001C2DEE">
            <w:pPr>
              <w:suppressAutoHyphens/>
              <w:spacing w:after="0" w:line="240" w:lineRule="auto"/>
              <w:ind w:left="113" w:right="113"/>
              <w:jc w:val="center"/>
              <w:rPr>
                <w:rFonts w:cs="Tahoma"/>
                <w:sz w:val="16"/>
                <w:szCs w:val="16"/>
                <w:lang w:eastAsia="en-US"/>
              </w:rPr>
            </w:pPr>
            <w:r w:rsidRPr="0088098D">
              <w:rPr>
                <w:rFonts w:cs="Tahoma"/>
                <w:sz w:val="16"/>
                <w:szCs w:val="16"/>
                <w:lang w:eastAsia="en-US"/>
              </w:rPr>
              <w:t>EFRR</w:t>
            </w:r>
          </w:p>
        </w:tc>
        <w:tc>
          <w:tcPr>
            <w:tcW w:w="606"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63B4FEFA" w14:textId="77777777" w:rsidR="00841362" w:rsidRPr="0088098D" w:rsidRDefault="00841362" w:rsidP="001C2DEE">
            <w:pPr>
              <w:suppressAutoHyphens/>
              <w:spacing w:after="0" w:line="240" w:lineRule="auto"/>
              <w:ind w:left="113" w:right="113"/>
              <w:jc w:val="center"/>
              <w:rPr>
                <w:rFonts w:cs="Tahoma"/>
                <w:sz w:val="16"/>
                <w:szCs w:val="16"/>
                <w:lang w:eastAsia="en-US"/>
              </w:rPr>
            </w:pPr>
            <w:r w:rsidRPr="0088098D">
              <w:rPr>
                <w:rFonts w:cs="Tahoma"/>
                <w:sz w:val="16"/>
                <w:szCs w:val="16"/>
                <w:lang w:eastAsia="en-US"/>
              </w:rPr>
              <w:t>Region</w:t>
            </w:r>
          </w:p>
          <w:p w14:paraId="31A699A8" w14:textId="77777777" w:rsidR="00841362" w:rsidRPr="0088098D" w:rsidRDefault="00841362" w:rsidP="001C2DEE">
            <w:pPr>
              <w:suppressAutoHyphens/>
              <w:spacing w:after="0" w:line="240" w:lineRule="auto"/>
              <w:ind w:left="113" w:right="113"/>
              <w:jc w:val="center"/>
              <w:rPr>
                <w:rFonts w:cs="Tahoma"/>
                <w:sz w:val="16"/>
                <w:szCs w:val="16"/>
                <w:lang w:eastAsia="en-US"/>
              </w:rPr>
            </w:pPr>
            <w:r w:rsidRPr="0088098D">
              <w:rPr>
                <w:rFonts w:cs="Tahoma"/>
                <w:sz w:val="16"/>
                <w:szCs w:val="16"/>
                <w:lang w:eastAsia="en-US"/>
              </w:rPr>
              <w:t>słabiej rozwinięty</w:t>
            </w:r>
          </w:p>
        </w:tc>
        <w:tc>
          <w:tcPr>
            <w:tcW w:w="398" w:type="pct"/>
            <w:tcBorders>
              <w:top w:val="single" w:sz="6" w:space="0" w:color="auto"/>
              <w:left w:val="single" w:sz="6" w:space="0" w:color="auto"/>
              <w:bottom w:val="single" w:sz="6" w:space="0" w:color="auto"/>
              <w:right w:val="single" w:sz="6" w:space="0" w:color="auto"/>
            </w:tcBorders>
            <w:shd w:val="clear" w:color="auto" w:fill="FFFFFF"/>
            <w:vAlign w:val="center"/>
          </w:tcPr>
          <w:p w14:paraId="5F619DE4" w14:textId="77777777" w:rsidR="00841362" w:rsidRPr="0088098D" w:rsidRDefault="008062DF" w:rsidP="001C2DEE">
            <w:pPr>
              <w:suppressAutoHyphens/>
              <w:spacing w:after="0" w:line="240" w:lineRule="auto"/>
              <w:jc w:val="center"/>
              <w:rPr>
                <w:rFonts w:cs="Tahoma"/>
                <w:sz w:val="16"/>
                <w:szCs w:val="16"/>
                <w:lang w:eastAsia="en-US"/>
              </w:rPr>
            </w:pPr>
            <w:r>
              <w:rPr>
                <w:rFonts w:cs="Tahoma"/>
                <w:sz w:val="16"/>
                <w:szCs w:val="16"/>
                <w:lang w:eastAsia="en-US"/>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14:paraId="3EF32831" w14:textId="77777777" w:rsidR="00841362" w:rsidRPr="0088098D" w:rsidRDefault="008062DF" w:rsidP="001C2DEE">
            <w:pPr>
              <w:suppressAutoHyphens/>
              <w:spacing w:after="0" w:line="240" w:lineRule="auto"/>
              <w:jc w:val="center"/>
              <w:rPr>
                <w:rFonts w:cs="Tahoma"/>
                <w:bCs/>
                <w:sz w:val="16"/>
                <w:szCs w:val="16"/>
                <w:lang w:eastAsia="en-US"/>
              </w:rPr>
            </w:pPr>
            <w:r>
              <w:rPr>
                <w:rFonts w:cs="Tahoma"/>
                <w:bCs/>
                <w:sz w:val="16"/>
                <w:szCs w:val="16"/>
                <w:lang w:eastAsia="en-US"/>
              </w:rPr>
              <w:t>-</w:t>
            </w:r>
          </w:p>
        </w:tc>
        <w:tc>
          <w:tcPr>
            <w:tcW w:w="461"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3AB4F46E" w14:textId="77777777" w:rsidR="008020AA" w:rsidRPr="008062DF" w:rsidRDefault="008020AA" w:rsidP="001C2DEE">
            <w:pPr>
              <w:suppressAutoHyphens/>
              <w:spacing w:after="0" w:line="240" w:lineRule="auto"/>
              <w:jc w:val="center"/>
              <w:rPr>
                <w:rFonts w:cs="Tahoma"/>
                <w:sz w:val="16"/>
                <w:szCs w:val="16"/>
                <w:lang w:eastAsia="en-US"/>
              </w:rPr>
            </w:pPr>
            <w:r>
              <w:rPr>
                <w:rFonts w:cs="Tahoma"/>
                <w:sz w:val="16"/>
                <w:szCs w:val="16"/>
                <w:lang w:eastAsia="en-US"/>
              </w:rPr>
              <w:t>15</w:t>
            </w:r>
          </w:p>
        </w:tc>
        <w:tc>
          <w:tcPr>
            <w:tcW w:w="606" w:type="pct"/>
            <w:tcBorders>
              <w:top w:val="single" w:sz="6" w:space="0" w:color="auto"/>
              <w:left w:val="single" w:sz="6" w:space="0" w:color="auto"/>
              <w:bottom w:val="single" w:sz="6" w:space="0" w:color="auto"/>
              <w:right w:val="single" w:sz="6" w:space="0" w:color="auto"/>
            </w:tcBorders>
            <w:shd w:val="clear" w:color="auto" w:fill="FFFFFF"/>
            <w:vAlign w:val="center"/>
          </w:tcPr>
          <w:p w14:paraId="4B11FFB8" w14:textId="77777777" w:rsidR="00841362" w:rsidRPr="0088098D" w:rsidRDefault="00841362" w:rsidP="001C2DEE">
            <w:pPr>
              <w:suppressAutoHyphens/>
              <w:spacing w:after="0" w:line="240" w:lineRule="auto"/>
              <w:jc w:val="center"/>
              <w:rPr>
                <w:rFonts w:cs="Tahoma"/>
                <w:bCs/>
                <w:sz w:val="16"/>
                <w:szCs w:val="16"/>
                <w:lang w:eastAsia="en-US"/>
              </w:rPr>
            </w:pPr>
            <w:r w:rsidRPr="0088098D">
              <w:rPr>
                <w:rFonts w:cs="Tahoma"/>
                <w:bCs/>
                <w:sz w:val="16"/>
                <w:szCs w:val="16"/>
                <w:lang w:eastAsia="en-US"/>
              </w:rPr>
              <w:t>System</w:t>
            </w:r>
          </w:p>
          <w:p w14:paraId="0C8C14EE" w14:textId="77777777" w:rsidR="00841362" w:rsidRPr="0088098D" w:rsidRDefault="00841362" w:rsidP="001C2DEE">
            <w:pPr>
              <w:suppressAutoHyphens/>
              <w:spacing w:after="0" w:line="240" w:lineRule="auto"/>
              <w:jc w:val="center"/>
              <w:rPr>
                <w:rFonts w:cs="Tahoma"/>
                <w:bCs/>
                <w:sz w:val="16"/>
                <w:szCs w:val="16"/>
                <w:lang w:eastAsia="en-US"/>
              </w:rPr>
            </w:pPr>
            <w:r w:rsidRPr="0088098D">
              <w:rPr>
                <w:rFonts w:cs="Tahoma"/>
                <w:bCs/>
                <w:sz w:val="16"/>
                <w:szCs w:val="16"/>
                <w:lang w:eastAsia="en-US"/>
              </w:rPr>
              <w:t>Informatyczny</w:t>
            </w:r>
          </w:p>
          <w:p w14:paraId="5D33049F" w14:textId="5F88F1A0" w:rsidR="00841362" w:rsidRPr="0088098D" w:rsidRDefault="00841362" w:rsidP="00E46AE2">
            <w:pPr>
              <w:suppressAutoHyphens/>
              <w:spacing w:after="0" w:line="240" w:lineRule="auto"/>
              <w:jc w:val="center"/>
              <w:rPr>
                <w:rFonts w:cs="Tahoma"/>
                <w:bCs/>
                <w:sz w:val="16"/>
                <w:szCs w:val="16"/>
                <w:lang w:eastAsia="en-US"/>
              </w:rPr>
            </w:pPr>
            <w:r w:rsidRPr="0088098D">
              <w:rPr>
                <w:rFonts w:cs="Tahoma"/>
                <w:bCs/>
                <w:sz w:val="16"/>
                <w:szCs w:val="16"/>
                <w:lang w:eastAsia="en-US"/>
              </w:rPr>
              <w:t>SL 2014</w:t>
            </w:r>
          </w:p>
        </w:tc>
        <w:tc>
          <w:tcPr>
            <w:tcW w:w="606"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0945304A" w14:textId="77777777" w:rsidR="00841362" w:rsidRPr="0088098D" w:rsidRDefault="00616C95" w:rsidP="001C2DEE">
            <w:pPr>
              <w:suppressAutoHyphens/>
              <w:spacing w:after="0" w:line="240" w:lineRule="auto"/>
              <w:ind w:left="113" w:right="113"/>
              <w:jc w:val="center"/>
              <w:rPr>
                <w:rFonts w:cs="Tahoma"/>
                <w:bCs/>
                <w:sz w:val="16"/>
                <w:szCs w:val="16"/>
                <w:lang w:eastAsia="en-US"/>
              </w:rPr>
            </w:pPr>
            <w:r>
              <w:rPr>
                <w:color w:val="000000"/>
                <w:sz w:val="16"/>
                <w:szCs w:val="18"/>
              </w:rPr>
              <w:t>rocznie</w:t>
            </w:r>
          </w:p>
        </w:tc>
      </w:tr>
      <w:tr w:rsidR="00841362" w:rsidRPr="0088098D" w14:paraId="269A035A" w14:textId="77777777" w:rsidTr="001C2DEE">
        <w:trPr>
          <w:trHeight w:hRule="exact" w:val="1195"/>
        </w:trPr>
        <w:tc>
          <w:tcPr>
            <w:tcW w:w="292"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28B9B35C" w14:textId="77777777" w:rsidR="00841362" w:rsidRPr="0088098D" w:rsidRDefault="00841362" w:rsidP="001C2DEE">
            <w:pPr>
              <w:tabs>
                <w:tab w:val="left" w:pos="426"/>
              </w:tabs>
              <w:spacing w:after="0" w:line="240" w:lineRule="auto"/>
              <w:jc w:val="center"/>
              <w:rPr>
                <w:sz w:val="16"/>
                <w:szCs w:val="16"/>
              </w:rPr>
            </w:pPr>
            <w:r w:rsidRPr="0088098D">
              <w:rPr>
                <w:sz w:val="16"/>
                <w:szCs w:val="16"/>
              </w:rPr>
              <w:t>3</w:t>
            </w:r>
          </w:p>
        </w:tc>
        <w:tc>
          <w:tcPr>
            <w:tcW w:w="941" w:type="pct"/>
            <w:tcBorders>
              <w:top w:val="single" w:sz="6" w:space="0" w:color="auto"/>
              <w:left w:val="single" w:sz="6" w:space="0" w:color="auto"/>
              <w:bottom w:val="single" w:sz="6" w:space="0" w:color="auto"/>
              <w:right w:val="single" w:sz="6" w:space="0" w:color="auto"/>
            </w:tcBorders>
            <w:shd w:val="clear" w:color="auto" w:fill="FFFFFF"/>
            <w:vAlign w:val="center"/>
          </w:tcPr>
          <w:p w14:paraId="77229B59" w14:textId="77777777" w:rsidR="00841362" w:rsidRPr="0088098D" w:rsidRDefault="00841362" w:rsidP="001C2DEE">
            <w:pPr>
              <w:suppressAutoHyphens/>
              <w:spacing w:after="0" w:line="240" w:lineRule="auto"/>
              <w:rPr>
                <w:rFonts w:cs="Arial"/>
                <w:sz w:val="16"/>
                <w:szCs w:val="16"/>
                <w:lang w:eastAsia="en-US"/>
              </w:rPr>
            </w:pPr>
            <w:r w:rsidRPr="0088098D">
              <w:rPr>
                <w:rFonts w:cs="Arial"/>
                <w:sz w:val="16"/>
                <w:szCs w:val="16"/>
                <w:lang w:eastAsia="en-US"/>
              </w:rPr>
              <w:t>Potencjał objętej wsparciem infrastruktury w zakresie opieki nad dziećmi lub infrastruktury edukacyjnej</w:t>
            </w:r>
          </w:p>
          <w:p w14:paraId="05AE97C0" w14:textId="77777777" w:rsidR="00841362" w:rsidRPr="0088098D" w:rsidRDefault="00841362" w:rsidP="000B7B3C">
            <w:pPr>
              <w:suppressAutoHyphens/>
              <w:spacing w:after="0" w:line="240" w:lineRule="auto"/>
              <w:rPr>
                <w:rFonts w:cs="Calibri"/>
                <w:color w:val="000000"/>
                <w:sz w:val="16"/>
                <w:szCs w:val="16"/>
              </w:rPr>
            </w:pPr>
            <w:r w:rsidRPr="0088098D">
              <w:rPr>
                <w:rFonts w:cs="Arial"/>
                <w:sz w:val="16"/>
                <w:szCs w:val="16"/>
                <w:lang w:eastAsia="en-US"/>
              </w:rPr>
              <w:t>(CO35)</w:t>
            </w:r>
          </w:p>
        </w:tc>
        <w:tc>
          <w:tcPr>
            <w:tcW w:w="372" w:type="pct"/>
            <w:tcBorders>
              <w:top w:val="single" w:sz="6" w:space="0" w:color="auto"/>
              <w:left w:val="single" w:sz="6" w:space="0" w:color="auto"/>
              <w:bottom w:val="single" w:sz="6" w:space="0" w:color="auto"/>
              <w:right w:val="single" w:sz="6" w:space="0" w:color="auto"/>
            </w:tcBorders>
            <w:shd w:val="clear" w:color="auto" w:fill="FFFFFF"/>
            <w:vAlign w:val="center"/>
          </w:tcPr>
          <w:p w14:paraId="27C86E6E" w14:textId="7CC09F13" w:rsidR="00841362" w:rsidRPr="0088098D" w:rsidRDefault="00841362" w:rsidP="000B5DDD">
            <w:pPr>
              <w:spacing w:after="0" w:line="240" w:lineRule="auto"/>
              <w:jc w:val="center"/>
              <w:rPr>
                <w:rFonts w:cs="Tahoma"/>
                <w:sz w:val="16"/>
                <w:szCs w:val="16"/>
                <w:lang w:eastAsia="en-US"/>
              </w:rPr>
            </w:pPr>
            <w:r w:rsidRPr="0088098D">
              <w:rPr>
                <w:rFonts w:cs="Arial"/>
                <w:sz w:val="16"/>
                <w:szCs w:val="16"/>
                <w:lang w:eastAsia="en-US"/>
              </w:rPr>
              <w:t>osoby</w:t>
            </w:r>
          </w:p>
        </w:tc>
        <w:tc>
          <w:tcPr>
            <w:tcW w:w="372"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4F4143DB" w14:textId="77777777" w:rsidR="00841362" w:rsidRPr="0088098D" w:rsidRDefault="00841362" w:rsidP="001C2DEE">
            <w:pPr>
              <w:suppressAutoHyphens/>
              <w:spacing w:after="0" w:line="240" w:lineRule="auto"/>
              <w:ind w:left="113" w:right="113"/>
              <w:jc w:val="center"/>
              <w:rPr>
                <w:rFonts w:cs="Tahoma"/>
                <w:sz w:val="16"/>
                <w:szCs w:val="16"/>
                <w:lang w:eastAsia="en-US"/>
              </w:rPr>
            </w:pPr>
            <w:r w:rsidRPr="0088098D">
              <w:rPr>
                <w:rFonts w:cs="Arial"/>
                <w:sz w:val="16"/>
                <w:szCs w:val="16"/>
                <w:lang w:eastAsia="en-US"/>
              </w:rPr>
              <w:t>EFRR</w:t>
            </w:r>
          </w:p>
        </w:tc>
        <w:tc>
          <w:tcPr>
            <w:tcW w:w="606"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15D516DB" w14:textId="77777777" w:rsidR="00841362" w:rsidRPr="0088098D" w:rsidRDefault="00841362" w:rsidP="001C2DEE">
            <w:pPr>
              <w:suppressAutoHyphens/>
              <w:spacing w:after="0" w:line="240" w:lineRule="auto"/>
              <w:jc w:val="center"/>
              <w:rPr>
                <w:rFonts w:cs="Arial"/>
                <w:sz w:val="16"/>
                <w:szCs w:val="16"/>
                <w:lang w:eastAsia="en-US"/>
              </w:rPr>
            </w:pPr>
            <w:r w:rsidRPr="0088098D">
              <w:rPr>
                <w:rFonts w:cs="Arial"/>
                <w:sz w:val="16"/>
                <w:szCs w:val="16"/>
                <w:lang w:eastAsia="en-US"/>
              </w:rPr>
              <w:t>Region</w:t>
            </w:r>
          </w:p>
          <w:p w14:paraId="2ADA916C" w14:textId="77777777" w:rsidR="00841362" w:rsidRPr="0088098D" w:rsidRDefault="00841362" w:rsidP="001C2DEE">
            <w:pPr>
              <w:suppressAutoHyphens/>
              <w:spacing w:after="0" w:line="240" w:lineRule="auto"/>
              <w:ind w:left="113" w:right="113"/>
              <w:jc w:val="center"/>
              <w:rPr>
                <w:rFonts w:cs="Tahoma"/>
                <w:sz w:val="16"/>
                <w:szCs w:val="16"/>
                <w:lang w:eastAsia="en-US"/>
              </w:rPr>
            </w:pPr>
            <w:r w:rsidRPr="0088098D">
              <w:rPr>
                <w:rFonts w:cs="Arial"/>
                <w:sz w:val="16"/>
                <w:szCs w:val="16"/>
                <w:lang w:eastAsia="en-US"/>
              </w:rPr>
              <w:t>słabiej rozwinięty</w:t>
            </w:r>
          </w:p>
        </w:tc>
        <w:tc>
          <w:tcPr>
            <w:tcW w:w="398"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1E09A91D" w14:textId="77777777" w:rsidR="00841362" w:rsidRPr="0088098D" w:rsidRDefault="00841362" w:rsidP="001C2DEE">
            <w:pPr>
              <w:suppressAutoHyphens/>
              <w:spacing w:after="0" w:line="240" w:lineRule="auto"/>
              <w:jc w:val="center"/>
              <w:rPr>
                <w:rFonts w:cs="Tahoma"/>
                <w:sz w:val="16"/>
                <w:szCs w:val="16"/>
                <w:lang w:eastAsia="en-US"/>
              </w:rPr>
            </w:pPr>
            <w:r w:rsidRPr="0088098D">
              <w:rPr>
                <w:rFonts w:cs="Tahoma"/>
                <w:sz w:val="16"/>
                <w:szCs w:val="16"/>
                <w:lang w:eastAsia="en-US"/>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73A97EF2" w14:textId="77777777" w:rsidR="00841362" w:rsidRPr="0088098D" w:rsidRDefault="00841362" w:rsidP="001C2DEE">
            <w:pPr>
              <w:suppressAutoHyphens/>
              <w:spacing w:after="0" w:line="240" w:lineRule="auto"/>
              <w:jc w:val="center"/>
              <w:rPr>
                <w:rFonts w:cs="Tahoma"/>
                <w:bCs/>
                <w:sz w:val="16"/>
                <w:szCs w:val="16"/>
                <w:lang w:eastAsia="en-US"/>
              </w:rPr>
            </w:pPr>
            <w:r w:rsidRPr="0088098D">
              <w:rPr>
                <w:rFonts w:cs="Tahoma"/>
                <w:bCs/>
                <w:sz w:val="16"/>
                <w:szCs w:val="16"/>
                <w:lang w:eastAsia="en-US"/>
              </w:rPr>
              <w:t>-</w:t>
            </w:r>
          </w:p>
        </w:tc>
        <w:tc>
          <w:tcPr>
            <w:tcW w:w="461" w:type="pct"/>
            <w:tcBorders>
              <w:top w:val="single" w:sz="6" w:space="0" w:color="auto"/>
              <w:left w:val="single" w:sz="6" w:space="0" w:color="auto"/>
              <w:bottom w:val="single" w:sz="6" w:space="0" w:color="auto"/>
              <w:right w:val="single" w:sz="6" w:space="0" w:color="auto"/>
            </w:tcBorders>
            <w:shd w:val="clear" w:color="auto" w:fill="FFFFFF"/>
            <w:vAlign w:val="center"/>
          </w:tcPr>
          <w:p w14:paraId="4877F9B5" w14:textId="77777777" w:rsidR="00841362" w:rsidRPr="008062DF" w:rsidRDefault="00841362" w:rsidP="001C2DEE">
            <w:pPr>
              <w:suppressAutoHyphens/>
              <w:jc w:val="center"/>
              <w:rPr>
                <w:rFonts w:cs="Tahoma"/>
                <w:sz w:val="16"/>
                <w:szCs w:val="16"/>
                <w:lang w:eastAsia="en-US"/>
              </w:rPr>
            </w:pPr>
            <w:r w:rsidRPr="008062DF">
              <w:rPr>
                <w:rFonts w:cs="Arial"/>
                <w:bCs/>
                <w:sz w:val="16"/>
                <w:szCs w:val="16"/>
                <w:lang w:eastAsia="en-US"/>
              </w:rPr>
              <w:t>1796</w:t>
            </w:r>
          </w:p>
        </w:tc>
        <w:tc>
          <w:tcPr>
            <w:tcW w:w="606" w:type="pct"/>
            <w:tcBorders>
              <w:top w:val="single" w:sz="6" w:space="0" w:color="auto"/>
              <w:left w:val="single" w:sz="6" w:space="0" w:color="auto"/>
              <w:bottom w:val="single" w:sz="6" w:space="0" w:color="auto"/>
              <w:right w:val="single" w:sz="6" w:space="0" w:color="auto"/>
            </w:tcBorders>
            <w:shd w:val="clear" w:color="auto" w:fill="FFFFFF"/>
            <w:vAlign w:val="center"/>
          </w:tcPr>
          <w:p w14:paraId="3DB36EE5" w14:textId="77777777" w:rsidR="00841362" w:rsidRPr="0088098D" w:rsidRDefault="00841362" w:rsidP="001C2DEE">
            <w:pPr>
              <w:suppressAutoHyphens/>
              <w:spacing w:after="0" w:line="240" w:lineRule="auto"/>
              <w:jc w:val="center"/>
              <w:rPr>
                <w:rFonts w:cs="Arial"/>
                <w:bCs/>
                <w:sz w:val="16"/>
                <w:szCs w:val="16"/>
                <w:lang w:eastAsia="en-US"/>
              </w:rPr>
            </w:pPr>
            <w:r w:rsidRPr="0088098D">
              <w:rPr>
                <w:rFonts w:cs="Arial"/>
                <w:bCs/>
                <w:sz w:val="16"/>
                <w:szCs w:val="16"/>
                <w:lang w:eastAsia="en-US"/>
              </w:rPr>
              <w:t>System</w:t>
            </w:r>
          </w:p>
          <w:p w14:paraId="27B20E60" w14:textId="77777777" w:rsidR="00841362" w:rsidRPr="0088098D" w:rsidRDefault="00841362" w:rsidP="001C2DEE">
            <w:pPr>
              <w:suppressAutoHyphens/>
              <w:spacing w:after="0" w:line="240" w:lineRule="auto"/>
              <w:jc w:val="center"/>
              <w:rPr>
                <w:rFonts w:cs="Arial"/>
                <w:bCs/>
                <w:sz w:val="16"/>
                <w:szCs w:val="16"/>
                <w:lang w:eastAsia="en-US"/>
              </w:rPr>
            </w:pPr>
            <w:r w:rsidRPr="0088098D">
              <w:rPr>
                <w:rFonts w:cs="Arial"/>
                <w:bCs/>
                <w:sz w:val="16"/>
                <w:szCs w:val="16"/>
                <w:lang w:eastAsia="en-US"/>
              </w:rPr>
              <w:t>Informatyczny</w:t>
            </w:r>
          </w:p>
          <w:p w14:paraId="0D8E6562" w14:textId="25ABDD60" w:rsidR="00841362" w:rsidRPr="0088098D" w:rsidRDefault="00841362" w:rsidP="00E46AE2">
            <w:pPr>
              <w:suppressAutoHyphens/>
              <w:spacing w:after="0" w:line="240" w:lineRule="auto"/>
              <w:jc w:val="center"/>
              <w:rPr>
                <w:rFonts w:cs="Tahoma"/>
                <w:bCs/>
                <w:sz w:val="16"/>
                <w:szCs w:val="16"/>
                <w:lang w:eastAsia="en-US"/>
              </w:rPr>
            </w:pPr>
            <w:r w:rsidRPr="0088098D">
              <w:rPr>
                <w:rFonts w:cs="Arial"/>
                <w:bCs/>
                <w:sz w:val="16"/>
                <w:szCs w:val="16"/>
                <w:lang w:eastAsia="en-US"/>
              </w:rPr>
              <w:t>SL 2014</w:t>
            </w:r>
          </w:p>
        </w:tc>
        <w:tc>
          <w:tcPr>
            <w:tcW w:w="606"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2AD41E45" w14:textId="77777777" w:rsidR="00841362" w:rsidRPr="0088098D" w:rsidRDefault="00616C95" w:rsidP="001C2DEE">
            <w:pPr>
              <w:suppressAutoHyphens/>
              <w:spacing w:after="0" w:line="240" w:lineRule="auto"/>
              <w:ind w:left="113" w:right="113"/>
              <w:jc w:val="center"/>
              <w:rPr>
                <w:rFonts w:cs="Tahoma"/>
                <w:bCs/>
                <w:sz w:val="16"/>
                <w:szCs w:val="16"/>
                <w:lang w:eastAsia="en-US"/>
              </w:rPr>
            </w:pPr>
            <w:r>
              <w:rPr>
                <w:color w:val="000000"/>
                <w:sz w:val="16"/>
                <w:szCs w:val="18"/>
              </w:rPr>
              <w:t>rocznie</w:t>
            </w:r>
          </w:p>
        </w:tc>
      </w:tr>
      <w:tr w:rsidR="00841362" w:rsidRPr="0088098D" w14:paraId="09C1A133" w14:textId="77777777" w:rsidTr="001C2DEE">
        <w:trPr>
          <w:trHeight w:hRule="exact" w:val="1195"/>
        </w:trPr>
        <w:tc>
          <w:tcPr>
            <w:tcW w:w="292"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7D7F55B4" w14:textId="77777777" w:rsidR="00841362" w:rsidRPr="0088098D" w:rsidRDefault="00841362" w:rsidP="001C2DEE">
            <w:pPr>
              <w:tabs>
                <w:tab w:val="left" w:pos="426"/>
              </w:tabs>
              <w:spacing w:after="0" w:line="240" w:lineRule="auto"/>
              <w:jc w:val="center"/>
              <w:rPr>
                <w:sz w:val="16"/>
                <w:szCs w:val="16"/>
              </w:rPr>
            </w:pPr>
            <w:r w:rsidRPr="0088098D">
              <w:rPr>
                <w:sz w:val="16"/>
                <w:szCs w:val="16"/>
              </w:rPr>
              <w:t>4</w:t>
            </w:r>
          </w:p>
        </w:tc>
        <w:tc>
          <w:tcPr>
            <w:tcW w:w="941"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1907DB92" w14:textId="77777777" w:rsidR="00841362" w:rsidRPr="0088098D" w:rsidRDefault="00841362" w:rsidP="001C2DEE">
            <w:pPr>
              <w:suppressAutoHyphens/>
              <w:spacing w:after="0" w:line="240" w:lineRule="auto"/>
              <w:ind w:right="113"/>
              <w:rPr>
                <w:rFonts w:cs="Tahoma"/>
                <w:sz w:val="16"/>
                <w:szCs w:val="16"/>
                <w:lang w:eastAsia="en-US"/>
              </w:rPr>
            </w:pPr>
            <w:r w:rsidRPr="0088098D">
              <w:rPr>
                <w:rFonts w:cs="Tahoma"/>
                <w:sz w:val="16"/>
                <w:szCs w:val="16"/>
                <w:lang w:eastAsia="en-US"/>
              </w:rPr>
              <w:t>Liczba obiektów infrastruktury wychowania przedszkolnego</w:t>
            </w:r>
          </w:p>
        </w:tc>
        <w:tc>
          <w:tcPr>
            <w:tcW w:w="372" w:type="pct"/>
            <w:tcBorders>
              <w:top w:val="single" w:sz="6" w:space="0" w:color="auto"/>
              <w:left w:val="single" w:sz="6" w:space="0" w:color="auto"/>
              <w:bottom w:val="single" w:sz="6" w:space="0" w:color="auto"/>
              <w:right w:val="single" w:sz="6" w:space="0" w:color="auto"/>
            </w:tcBorders>
            <w:shd w:val="clear" w:color="auto" w:fill="FFFFFF"/>
            <w:vAlign w:val="center"/>
          </w:tcPr>
          <w:p w14:paraId="725CC6CB" w14:textId="159A3A5D" w:rsidR="00841362" w:rsidRPr="0088098D" w:rsidRDefault="00841362" w:rsidP="000B5DDD">
            <w:pPr>
              <w:suppressAutoHyphens/>
              <w:spacing w:after="0" w:line="240" w:lineRule="auto"/>
              <w:ind w:left="113" w:right="113"/>
              <w:jc w:val="center"/>
              <w:rPr>
                <w:rFonts w:cs="Tahoma"/>
                <w:sz w:val="16"/>
                <w:szCs w:val="16"/>
                <w:lang w:eastAsia="en-US"/>
              </w:rPr>
            </w:pPr>
            <w:r w:rsidRPr="0088098D">
              <w:rPr>
                <w:rFonts w:cs="Tahoma"/>
                <w:sz w:val="16"/>
                <w:szCs w:val="16"/>
                <w:lang w:eastAsia="en-US"/>
              </w:rPr>
              <w:t>szt.</w:t>
            </w:r>
          </w:p>
        </w:tc>
        <w:tc>
          <w:tcPr>
            <w:tcW w:w="372"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6C435334" w14:textId="77777777" w:rsidR="00841362" w:rsidRPr="0088098D" w:rsidRDefault="00841362" w:rsidP="001C2DEE">
            <w:pPr>
              <w:suppressAutoHyphens/>
              <w:spacing w:after="0" w:line="240" w:lineRule="auto"/>
              <w:ind w:left="113" w:right="113"/>
              <w:jc w:val="center"/>
              <w:rPr>
                <w:rFonts w:cs="Tahoma"/>
                <w:sz w:val="16"/>
                <w:szCs w:val="16"/>
                <w:lang w:eastAsia="en-US"/>
              </w:rPr>
            </w:pPr>
            <w:r w:rsidRPr="0088098D">
              <w:rPr>
                <w:rFonts w:cs="Arial"/>
                <w:sz w:val="16"/>
                <w:szCs w:val="16"/>
                <w:lang w:eastAsia="en-US"/>
              </w:rPr>
              <w:t>EFRR</w:t>
            </w:r>
          </w:p>
        </w:tc>
        <w:tc>
          <w:tcPr>
            <w:tcW w:w="606"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6DDBDCA9" w14:textId="77777777" w:rsidR="00841362" w:rsidRPr="0088098D" w:rsidRDefault="00841362" w:rsidP="001C2DEE">
            <w:pPr>
              <w:suppressAutoHyphens/>
              <w:spacing w:after="0" w:line="240" w:lineRule="auto"/>
              <w:jc w:val="center"/>
              <w:rPr>
                <w:rFonts w:cs="Arial"/>
                <w:sz w:val="16"/>
                <w:szCs w:val="16"/>
                <w:lang w:eastAsia="en-US"/>
              </w:rPr>
            </w:pPr>
            <w:r w:rsidRPr="0088098D">
              <w:rPr>
                <w:rFonts w:cs="Arial"/>
                <w:sz w:val="16"/>
                <w:szCs w:val="16"/>
                <w:lang w:eastAsia="en-US"/>
              </w:rPr>
              <w:t>Region</w:t>
            </w:r>
          </w:p>
          <w:p w14:paraId="26AD3974" w14:textId="77777777" w:rsidR="00841362" w:rsidRPr="0088098D" w:rsidRDefault="00841362" w:rsidP="001C2DEE">
            <w:pPr>
              <w:suppressAutoHyphens/>
              <w:spacing w:after="0" w:line="240" w:lineRule="auto"/>
              <w:ind w:left="113" w:right="113"/>
              <w:jc w:val="center"/>
              <w:rPr>
                <w:rFonts w:cs="Tahoma"/>
                <w:sz w:val="16"/>
                <w:szCs w:val="16"/>
                <w:lang w:eastAsia="en-US"/>
              </w:rPr>
            </w:pPr>
            <w:r w:rsidRPr="0088098D">
              <w:rPr>
                <w:rFonts w:cs="Arial"/>
                <w:sz w:val="16"/>
                <w:szCs w:val="16"/>
                <w:lang w:eastAsia="en-US"/>
              </w:rPr>
              <w:t>słabiej rozwinięty</w:t>
            </w:r>
          </w:p>
        </w:tc>
        <w:tc>
          <w:tcPr>
            <w:tcW w:w="398" w:type="pct"/>
            <w:tcBorders>
              <w:top w:val="single" w:sz="6" w:space="0" w:color="auto"/>
              <w:left w:val="single" w:sz="6" w:space="0" w:color="auto"/>
              <w:bottom w:val="single" w:sz="6" w:space="0" w:color="auto"/>
              <w:right w:val="single" w:sz="6" w:space="0" w:color="auto"/>
            </w:tcBorders>
            <w:shd w:val="clear" w:color="auto" w:fill="FFFFFF"/>
            <w:vAlign w:val="center"/>
          </w:tcPr>
          <w:p w14:paraId="5E81ECEF" w14:textId="77777777" w:rsidR="00841362" w:rsidRPr="0088098D" w:rsidRDefault="008062DF" w:rsidP="001C2DEE">
            <w:pPr>
              <w:suppressAutoHyphens/>
              <w:spacing w:after="0" w:line="240" w:lineRule="auto"/>
              <w:jc w:val="center"/>
              <w:rPr>
                <w:rFonts w:cs="Tahoma"/>
                <w:sz w:val="16"/>
                <w:szCs w:val="16"/>
                <w:lang w:eastAsia="en-US"/>
              </w:rPr>
            </w:pPr>
            <w:r>
              <w:rPr>
                <w:rFonts w:cs="Tahoma"/>
                <w:sz w:val="16"/>
                <w:szCs w:val="16"/>
                <w:lang w:eastAsia="en-US"/>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14:paraId="396B65D7" w14:textId="77777777" w:rsidR="00841362" w:rsidRPr="0088098D" w:rsidRDefault="008062DF" w:rsidP="001C2DEE">
            <w:pPr>
              <w:suppressAutoHyphens/>
              <w:spacing w:after="0" w:line="240" w:lineRule="auto"/>
              <w:jc w:val="center"/>
              <w:rPr>
                <w:rFonts w:cs="Tahoma"/>
                <w:bCs/>
                <w:sz w:val="16"/>
                <w:szCs w:val="16"/>
                <w:lang w:eastAsia="en-US"/>
              </w:rPr>
            </w:pPr>
            <w:r>
              <w:rPr>
                <w:rFonts w:cs="Tahoma"/>
                <w:bCs/>
                <w:sz w:val="16"/>
                <w:szCs w:val="16"/>
                <w:lang w:eastAsia="en-US"/>
              </w:rPr>
              <w:t>-</w:t>
            </w:r>
          </w:p>
        </w:tc>
        <w:tc>
          <w:tcPr>
            <w:tcW w:w="461"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682EBADA" w14:textId="77777777" w:rsidR="00841362" w:rsidRPr="008062DF" w:rsidRDefault="00841362" w:rsidP="001C2DEE">
            <w:pPr>
              <w:suppressAutoHyphens/>
              <w:spacing w:after="0" w:line="240" w:lineRule="auto"/>
              <w:jc w:val="center"/>
              <w:rPr>
                <w:rFonts w:cs="Tahoma"/>
                <w:sz w:val="16"/>
                <w:szCs w:val="16"/>
                <w:lang w:eastAsia="en-US"/>
              </w:rPr>
            </w:pPr>
            <w:r w:rsidRPr="008062DF">
              <w:rPr>
                <w:rFonts w:cs="Tahoma"/>
                <w:sz w:val="16"/>
                <w:szCs w:val="16"/>
                <w:lang w:eastAsia="en-US"/>
              </w:rPr>
              <w:t>8</w:t>
            </w:r>
          </w:p>
        </w:tc>
        <w:tc>
          <w:tcPr>
            <w:tcW w:w="606" w:type="pct"/>
            <w:tcBorders>
              <w:top w:val="single" w:sz="6" w:space="0" w:color="auto"/>
              <w:left w:val="single" w:sz="6" w:space="0" w:color="auto"/>
              <w:bottom w:val="single" w:sz="6" w:space="0" w:color="auto"/>
              <w:right w:val="single" w:sz="6" w:space="0" w:color="auto"/>
            </w:tcBorders>
            <w:shd w:val="clear" w:color="auto" w:fill="FFFFFF"/>
            <w:vAlign w:val="center"/>
          </w:tcPr>
          <w:p w14:paraId="63C31D8D" w14:textId="77777777" w:rsidR="00841362" w:rsidRPr="0088098D" w:rsidRDefault="00841362" w:rsidP="001C2DEE">
            <w:pPr>
              <w:suppressAutoHyphens/>
              <w:spacing w:after="0" w:line="240" w:lineRule="auto"/>
              <w:jc w:val="center"/>
              <w:rPr>
                <w:rFonts w:cs="Arial"/>
                <w:bCs/>
                <w:sz w:val="16"/>
                <w:szCs w:val="16"/>
                <w:lang w:eastAsia="en-US"/>
              </w:rPr>
            </w:pPr>
            <w:r w:rsidRPr="0088098D">
              <w:rPr>
                <w:rFonts w:cs="Arial"/>
                <w:bCs/>
                <w:sz w:val="16"/>
                <w:szCs w:val="16"/>
                <w:lang w:eastAsia="en-US"/>
              </w:rPr>
              <w:t>System</w:t>
            </w:r>
          </w:p>
          <w:p w14:paraId="4F519AB0" w14:textId="77777777" w:rsidR="00841362" w:rsidRPr="0088098D" w:rsidRDefault="00841362" w:rsidP="001C2DEE">
            <w:pPr>
              <w:suppressAutoHyphens/>
              <w:spacing w:after="0" w:line="240" w:lineRule="auto"/>
              <w:jc w:val="center"/>
              <w:rPr>
                <w:rFonts w:cs="Arial"/>
                <w:bCs/>
                <w:sz w:val="16"/>
                <w:szCs w:val="16"/>
                <w:lang w:eastAsia="en-US"/>
              </w:rPr>
            </w:pPr>
            <w:r w:rsidRPr="0088098D">
              <w:rPr>
                <w:rFonts w:cs="Arial"/>
                <w:bCs/>
                <w:sz w:val="16"/>
                <w:szCs w:val="16"/>
                <w:lang w:eastAsia="en-US"/>
              </w:rPr>
              <w:t>Informatyczny</w:t>
            </w:r>
          </w:p>
          <w:p w14:paraId="3A55F86B" w14:textId="5389FE82" w:rsidR="00841362" w:rsidRPr="0088098D" w:rsidRDefault="00841362" w:rsidP="00E46AE2">
            <w:pPr>
              <w:suppressAutoHyphens/>
              <w:spacing w:after="0" w:line="240" w:lineRule="auto"/>
              <w:jc w:val="center"/>
              <w:rPr>
                <w:rFonts w:cs="Tahoma"/>
                <w:bCs/>
                <w:sz w:val="16"/>
                <w:szCs w:val="16"/>
                <w:lang w:eastAsia="en-US"/>
              </w:rPr>
            </w:pPr>
            <w:r w:rsidRPr="0088098D">
              <w:rPr>
                <w:rFonts w:cs="Arial"/>
                <w:bCs/>
                <w:sz w:val="16"/>
                <w:szCs w:val="16"/>
                <w:lang w:eastAsia="en-US"/>
              </w:rPr>
              <w:t>SL 2014</w:t>
            </w:r>
          </w:p>
        </w:tc>
        <w:tc>
          <w:tcPr>
            <w:tcW w:w="606"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0F27ED27" w14:textId="77777777" w:rsidR="00841362" w:rsidRPr="0088098D" w:rsidRDefault="00616C95" w:rsidP="001C2DEE">
            <w:pPr>
              <w:suppressAutoHyphens/>
              <w:spacing w:after="0" w:line="240" w:lineRule="auto"/>
              <w:ind w:left="113" w:right="113"/>
              <w:jc w:val="center"/>
              <w:rPr>
                <w:rFonts w:cs="Tahoma"/>
                <w:bCs/>
                <w:sz w:val="16"/>
                <w:szCs w:val="16"/>
                <w:lang w:eastAsia="en-US"/>
              </w:rPr>
            </w:pPr>
            <w:r>
              <w:rPr>
                <w:color w:val="000000"/>
                <w:sz w:val="16"/>
                <w:szCs w:val="18"/>
              </w:rPr>
              <w:t>rocznie</w:t>
            </w:r>
          </w:p>
        </w:tc>
      </w:tr>
      <w:tr w:rsidR="00841362" w:rsidRPr="0088098D" w14:paraId="0575D957" w14:textId="77777777" w:rsidTr="001C2DEE">
        <w:trPr>
          <w:trHeight w:hRule="exact" w:val="1195"/>
        </w:trPr>
        <w:tc>
          <w:tcPr>
            <w:tcW w:w="292"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6451E58F" w14:textId="77777777" w:rsidR="00841362" w:rsidRPr="0088098D" w:rsidRDefault="00841362" w:rsidP="001C2DEE">
            <w:pPr>
              <w:tabs>
                <w:tab w:val="left" w:pos="426"/>
              </w:tabs>
              <w:spacing w:after="0" w:line="240" w:lineRule="auto"/>
              <w:jc w:val="center"/>
              <w:rPr>
                <w:sz w:val="16"/>
                <w:szCs w:val="16"/>
              </w:rPr>
            </w:pPr>
            <w:r w:rsidRPr="0088098D">
              <w:rPr>
                <w:sz w:val="16"/>
                <w:szCs w:val="16"/>
              </w:rPr>
              <w:t>5</w:t>
            </w:r>
          </w:p>
        </w:tc>
        <w:tc>
          <w:tcPr>
            <w:tcW w:w="941" w:type="pct"/>
            <w:tcBorders>
              <w:top w:val="single" w:sz="6" w:space="0" w:color="auto"/>
              <w:left w:val="single" w:sz="6" w:space="0" w:color="auto"/>
              <w:bottom w:val="single" w:sz="6" w:space="0" w:color="auto"/>
              <w:right w:val="single" w:sz="6" w:space="0" w:color="auto"/>
            </w:tcBorders>
            <w:shd w:val="clear" w:color="auto" w:fill="FFFFFF"/>
            <w:vAlign w:val="center"/>
          </w:tcPr>
          <w:p w14:paraId="34E09C75" w14:textId="77777777" w:rsidR="00841362" w:rsidRPr="0088098D" w:rsidRDefault="00841362" w:rsidP="001C2DEE">
            <w:pPr>
              <w:suppressAutoHyphens/>
              <w:spacing w:after="0" w:line="240" w:lineRule="auto"/>
              <w:rPr>
                <w:rFonts w:cs="Arial"/>
                <w:sz w:val="16"/>
                <w:szCs w:val="16"/>
                <w:lang w:eastAsia="en-US"/>
              </w:rPr>
            </w:pPr>
            <w:r w:rsidRPr="0088098D">
              <w:rPr>
                <w:rFonts w:cs="Arial"/>
                <w:sz w:val="16"/>
                <w:szCs w:val="16"/>
                <w:lang w:eastAsia="en-US"/>
              </w:rPr>
              <w:t>Potencjał objętej wsparciem infrastruktury w zakresie opieki nad dziećmi lub infrastruktury edukacyjnej</w:t>
            </w:r>
          </w:p>
          <w:p w14:paraId="27DEF17F" w14:textId="77777777" w:rsidR="00841362" w:rsidRPr="0088098D" w:rsidRDefault="00841362" w:rsidP="001C2DEE">
            <w:pPr>
              <w:suppressAutoHyphens/>
              <w:spacing w:after="0" w:line="240" w:lineRule="auto"/>
              <w:rPr>
                <w:rFonts w:cs="Arial"/>
                <w:sz w:val="16"/>
                <w:szCs w:val="16"/>
                <w:lang w:eastAsia="en-US"/>
              </w:rPr>
            </w:pPr>
            <w:r w:rsidRPr="0088098D">
              <w:rPr>
                <w:rFonts w:cs="Arial"/>
                <w:sz w:val="16"/>
                <w:szCs w:val="16"/>
                <w:lang w:eastAsia="en-US"/>
              </w:rPr>
              <w:t>(CO 35)</w:t>
            </w:r>
          </w:p>
        </w:tc>
        <w:tc>
          <w:tcPr>
            <w:tcW w:w="372" w:type="pct"/>
            <w:tcBorders>
              <w:top w:val="single" w:sz="6" w:space="0" w:color="auto"/>
              <w:left w:val="single" w:sz="6" w:space="0" w:color="auto"/>
              <w:bottom w:val="single" w:sz="6" w:space="0" w:color="auto"/>
              <w:right w:val="single" w:sz="6" w:space="0" w:color="auto"/>
            </w:tcBorders>
            <w:shd w:val="clear" w:color="auto" w:fill="FFFFFF"/>
            <w:vAlign w:val="center"/>
          </w:tcPr>
          <w:p w14:paraId="6550880F" w14:textId="1953123E" w:rsidR="00841362" w:rsidRPr="0088098D" w:rsidRDefault="00841362" w:rsidP="000B5DDD">
            <w:pPr>
              <w:spacing w:after="0" w:line="240" w:lineRule="auto"/>
              <w:jc w:val="center"/>
              <w:rPr>
                <w:rFonts w:cs="Arial"/>
                <w:sz w:val="16"/>
                <w:szCs w:val="16"/>
                <w:lang w:eastAsia="en-US"/>
              </w:rPr>
            </w:pPr>
            <w:r w:rsidRPr="0088098D">
              <w:rPr>
                <w:rFonts w:cs="Arial"/>
                <w:sz w:val="16"/>
                <w:szCs w:val="16"/>
                <w:lang w:eastAsia="en-US"/>
              </w:rPr>
              <w:t>osoby</w:t>
            </w:r>
          </w:p>
        </w:tc>
        <w:tc>
          <w:tcPr>
            <w:tcW w:w="372"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5D80A541" w14:textId="77777777" w:rsidR="00841362" w:rsidRPr="0088098D" w:rsidRDefault="00841362" w:rsidP="001C2DEE">
            <w:pPr>
              <w:suppressAutoHyphens/>
              <w:spacing w:after="0" w:line="240" w:lineRule="auto"/>
              <w:ind w:left="113" w:right="113"/>
              <w:jc w:val="center"/>
              <w:rPr>
                <w:rFonts w:cs="Arial"/>
                <w:sz w:val="16"/>
                <w:szCs w:val="16"/>
                <w:lang w:eastAsia="en-US"/>
              </w:rPr>
            </w:pPr>
            <w:r w:rsidRPr="0088098D">
              <w:rPr>
                <w:rFonts w:cs="Arial"/>
                <w:sz w:val="16"/>
                <w:szCs w:val="16"/>
                <w:lang w:eastAsia="en-US"/>
              </w:rPr>
              <w:t>EFRR</w:t>
            </w:r>
          </w:p>
        </w:tc>
        <w:tc>
          <w:tcPr>
            <w:tcW w:w="606"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2B50877B" w14:textId="77777777" w:rsidR="00841362" w:rsidRPr="0088098D" w:rsidRDefault="00841362" w:rsidP="001C2DEE">
            <w:pPr>
              <w:suppressAutoHyphens/>
              <w:spacing w:after="0" w:line="240" w:lineRule="auto"/>
              <w:jc w:val="center"/>
              <w:rPr>
                <w:rFonts w:cs="Arial"/>
                <w:sz w:val="16"/>
                <w:szCs w:val="16"/>
                <w:lang w:eastAsia="en-US"/>
              </w:rPr>
            </w:pPr>
            <w:r w:rsidRPr="0088098D">
              <w:rPr>
                <w:rFonts w:cs="Arial"/>
                <w:sz w:val="16"/>
                <w:szCs w:val="16"/>
                <w:lang w:eastAsia="en-US"/>
              </w:rPr>
              <w:t>Region</w:t>
            </w:r>
          </w:p>
          <w:p w14:paraId="4B6A3D7E" w14:textId="77777777" w:rsidR="00841362" w:rsidRPr="0088098D" w:rsidRDefault="00841362" w:rsidP="001C2DEE">
            <w:pPr>
              <w:suppressAutoHyphens/>
              <w:spacing w:after="0" w:line="240" w:lineRule="auto"/>
              <w:jc w:val="center"/>
              <w:rPr>
                <w:rFonts w:cs="Arial"/>
                <w:sz w:val="16"/>
                <w:szCs w:val="16"/>
                <w:lang w:eastAsia="en-US"/>
              </w:rPr>
            </w:pPr>
            <w:r w:rsidRPr="0088098D">
              <w:rPr>
                <w:rFonts w:cs="Arial"/>
                <w:sz w:val="16"/>
                <w:szCs w:val="16"/>
                <w:lang w:eastAsia="en-US"/>
              </w:rPr>
              <w:t>słabiej rozwinięty</w:t>
            </w:r>
          </w:p>
        </w:tc>
        <w:tc>
          <w:tcPr>
            <w:tcW w:w="398"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45C5F360" w14:textId="77777777" w:rsidR="00841362" w:rsidRPr="0088098D" w:rsidRDefault="00841362" w:rsidP="001C2DEE">
            <w:pPr>
              <w:suppressAutoHyphens/>
              <w:spacing w:after="0" w:line="240" w:lineRule="auto"/>
              <w:jc w:val="center"/>
              <w:rPr>
                <w:rFonts w:cs="Tahoma"/>
                <w:sz w:val="16"/>
                <w:szCs w:val="16"/>
                <w:lang w:eastAsia="en-US"/>
              </w:rPr>
            </w:pPr>
            <w:r w:rsidRPr="0088098D">
              <w:rPr>
                <w:rFonts w:cs="Tahoma"/>
                <w:sz w:val="16"/>
                <w:szCs w:val="16"/>
                <w:lang w:eastAsia="en-US"/>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5616733B" w14:textId="77777777" w:rsidR="00841362" w:rsidRPr="0088098D" w:rsidRDefault="00841362" w:rsidP="001C2DEE">
            <w:pPr>
              <w:suppressAutoHyphens/>
              <w:spacing w:after="0" w:line="240" w:lineRule="auto"/>
              <w:jc w:val="center"/>
              <w:rPr>
                <w:rFonts w:cs="Tahoma"/>
                <w:bCs/>
                <w:sz w:val="16"/>
                <w:szCs w:val="16"/>
                <w:lang w:eastAsia="en-US"/>
              </w:rPr>
            </w:pPr>
            <w:r w:rsidRPr="0088098D">
              <w:rPr>
                <w:rFonts w:cs="Tahoma"/>
                <w:bCs/>
                <w:sz w:val="16"/>
                <w:szCs w:val="16"/>
                <w:lang w:eastAsia="en-US"/>
              </w:rPr>
              <w:t>-</w:t>
            </w:r>
          </w:p>
        </w:tc>
        <w:tc>
          <w:tcPr>
            <w:tcW w:w="461" w:type="pct"/>
            <w:tcBorders>
              <w:top w:val="single" w:sz="6" w:space="0" w:color="auto"/>
              <w:left w:val="single" w:sz="6" w:space="0" w:color="auto"/>
              <w:bottom w:val="single" w:sz="6" w:space="0" w:color="auto"/>
              <w:right w:val="single" w:sz="6" w:space="0" w:color="auto"/>
            </w:tcBorders>
            <w:shd w:val="clear" w:color="auto" w:fill="FFFFFF"/>
            <w:vAlign w:val="center"/>
          </w:tcPr>
          <w:p w14:paraId="364F719B" w14:textId="77777777" w:rsidR="00841362" w:rsidRPr="008062DF" w:rsidRDefault="00841362" w:rsidP="001C2DEE">
            <w:pPr>
              <w:suppressAutoHyphens/>
              <w:spacing w:after="0" w:line="240" w:lineRule="auto"/>
              <w:jc w:val="center"/>
              <w:rPr>
                <w:sz w:val="16"/>
                <w:szCs w:val="20"/>
              </w:rPr>
            </w:pPr>
            <w:r w:rsidRPr="008062DF">
              <w:rPr>
                <w:sz w:val="16"/>
                <w:szCs w:val="20"/>
              </w:rPr>
              <w:t>952</w:t>
            </w:r>
          </w:p>
        </w:tc>
        <w:tc>
          <w:tcPr>
            <w:tcW w:w="606" w:type="pct"/>
            <w:tcBorders>
              <w:top w:val="single" w:sz="6" w:space="0" w:color="auto"/>
              <w:left w:val="single" w:sz="6" w:space="0" w:color="auto"/>
              <w:bottom w:val="single" w:sz="6" w:space="0" w:color="auto"/>
              <w:right w:val="single" w:sz="6" w:space="0" w:color="auto"/>
            </w:tcBorders>
            <w:shd w:val="clear" w:color="auto" w:fill="FFFFFF"/>
            <w:vAlign w:val="center"/>
          </w:tcPr>
          <w:p w14:paraId="20C6129D" w14:textId="77777777" w:rsidR="00841362" w:rsidRPr="0088098D" w:rsidRDefault="00841362" w:rsidP="001C2DEE">
            <w:pPr>
              <w:suppressAutoHyphens/>
              <w:spacing w:after="0" w:line="240" w:lineRule="auto"/>
              <w:jc w:val="center"/>
              <w:rPr>
                <w:rFonts w:cs="Arial"/>
                <w:bCs/>
                <w:sz w:val="16"/>
                <w:szCs w:val="16"/>
                <w:lang w:eastAsia="en-US"/>
              </w:rPr>
            </w:pPr>
            <w:r w:rsidRPr="0088098D">
              <w:rPr>
                <w:rFonts w:cs="Arial"/>
                <w:bCs/>
                <w:sz w:val="16"/>
                <w:szCs w:val="16"/>
                <w:lang w:eastAsia="en-US"/>
              </w:rPr>
              <w:t>System</w:t>
            </w:r>
          </w:p>
          <w:p w14:paraId="69C4D990" w14:textId="77777777" w:rsidR="00841362" w:rsidRPr="0088098D" w:rsidRDefault="00841362" w:rsidP="001C2DEE">
            <w:pPr>
              <w:suppressAutoHyphens/>
              <w:spacing w:after="0" w:line="240" w:lineRule="auto"/>
              <w:jc w:val="center"/>
              <w:rPr>
                <w:rFonts w:cs="Arial"/>
                <w:bCs/>
                <w:sz w:val="16"/>
                <w:szCs w:val="16"/>
                <w:lang w:eastAsia="en-US"/>
              </w:rPr>
            </w:pPr>
            <w:r w:rsidRPr="0088098D">
              <w:rPr>
                <w:rFonts w:cs="Arial"/>
                <w:bCs/>
                <w:sz w:val="16"/>
                <w:szCs w:val="16"/>
                <w:lang w:eastAsia="en-US"/>
              </w:rPr>
              <w:t>Informatyczny</w:t>
            </w:r>
          </w:p>
          <w:p w14:paraId="5E6ECA01" w14:textId="056D7DFC" w:rsidR="00841362" w:rsidRPr="0088098D" w:rsidRDefault="00841362" w:rsidP="00E46AE2">
            <w:pPr>
              <w:suppressAutoHyphens/>
              <w:spacing w:after="0" w:line="240" w:lineRule="auto"/>
              <w:jc w:val="center"/>
              <w:rPr>
                <w:rFonts w:cs="Arial"/>
                <w:bCs/>
                <w:sz w:val="16"/>
                <w:szCs w:val="16"/>
                <w:lang w:eastAsia="en-US"/>
              </w:rPr>
            </w:pPr>
            <w:r w:rsidRPr="0088098D">
              <w:rPr>
                <w:rFonts w:cs="Arial"/>
                <w:bCs/>
                <w:sz w:val="16"/>
                <w:szCs w:val="16"/>
                <w:lang w:eastAsia="en-US"/>
              </w:rPr>
              <w:t>SL 2014</w:t>
            </w:r>
          </w:p>
        </w:tc>
        <w:tc>
          <w:tcPr>
            <w:tcW w:w="606"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5B487322" w14:textId="77777777" w:rsidR="00841362" w:rsidRPr="0088098D" w:rsidRDefault="00616C95" w:rsidP="001C2DEE">
            <w:pPr>
              <w:suppressAutoHyphens/>
              <w:spacing w:after="0" w:line="240" w:lineRule="auto"/>
              <w:ind w:left="113" w:right="113"/>
              <w:jc w:val="center"/>
              <w:rPr>
                <w:rFonts w:cs="Arial"/>
                <w:bCs/>
                <w:sz w:val="16"/>
                <w:szCs w:val="16"/>
                <w:lang w:eastAsia="en-US"/>
              </w:rPr>
            </w:pPr>
            <w:r>
              <w:rPr>
                <w:color w:val="000000"/>
                <w:sz w:val="16"/>
                <w:szCs w:val="18"/>
              </w:rPr>
              <w:t>rocznie</w:t>
            </w:r>
          </w:p>
        </w:tc>
      </w:tr>
      <w:tr w:rsidR="00841362" w:rsidRPr="0088098D" w14:paraId="5672F4C9" w14:textId="77777777" w:rsidTr="001C2DEE">
        <w:trPr>
          <w:trHeight w:hRule="exact" w:val="1195"/>
        </w:trPr>
        <w:tc>
          <w:tcPr>
            <w:tcW w:w="292"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151F86FF" w14:textId="77777777" w:rsidR="00841362" w:rsidRPr="0088098D" w:rsidRDefault="00841362" w:rsidP="001C2DEE">
            <w:pPr>
              <w:tabs>
                <w:tab w:val="left" w:pos="426"/>
              </w:tabs>
              <w:spacing w:after="0" w:line="240" w:lineRule="auto"/>
              <w:jc w:val="center"/>
              <w:rPr>
                <w:sz w:val="16"/>
                <w:szCs w:val="16"/>
              </w:rPr>
            </w:pPr>
            <w:r w:rsidRPr="0088098D">
              <w:rPr>
                <w:sz w:val="16"/>
                <w:szCs w:val="16"/>
              </w:rPr>
              <w:t>6</w:t>
            </w:r>
          </w:p>
        </w:tc>
        <w:tc>
          <w:tcPr>
            <w:tcW w:w="941"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758A9470" w14:textId="77777777" w:rsidR="00841362" w:rsidRPr="0088098D" w:rsidRDefault="00841362" w:rsidP="001C2DEE">
            <w:pPr>
              <w:suppressAutoHyphens/>
              <w:spacing w:after="0" w:line="240" w:lineRule="auto"/>
              <w:ind w:right="113"/>
              <w:rPr>
                <w:rFonts w:cs="Tahoma"/>
                <w:sz w:val="16"/>
                <w:szCs w:val="16"/>
                <w:lang w:eastAsia="en-US"/>
              </w:rPr>
            </w:pPr>
            <w:r w:rsidRPr="0088098D">
              <w:rPr>
                <w:rFonts w:cs="Tahoma"/>
                <w:sz w:val="16"/>
                <w:szCs w:val="16"/>
                <w:lang w:eastAsia="en-US"/>
              </w:rPr>
              <w:t>Liczba obiektów infrastruktury szkół lub placówek systemu oświaty w zakresie kształcenia ogólnego</w:t>
            </w:r>
          </w:p>
        </w:tc>
        <w:tc>
          <w:tcPr>
            <w:tcW w:w="372" w:type="pct"/>
            <w:tcBorders>
              <w:top w:val="single" w:sz="6" w:space="0" w:color="auto"/>
              <w:left w:val="single" w:sz="6" w:space="0" w:color="auto"/>
              <w:bottom w:val="single" w:sz="6" w:space="0" w:color="auto"/>
              <w:right w:val="single" w:sz="6" w:space="0" w:color="auto"/>
            </w:tcBorders>
            <w:shd w:val="clear" w:color="auto" w:fill="FFFFFF"/>
            <w:vAlign w:val="center"/>
          </w:tcPr>
          <w:p w14:paraId="651C2013" w14:textId="209F682E" w:rsidR="00841362" w:rsidRPr="0088098D" w:rsidRDefault="00841362" w:rsidP="000B5DDD">
            <w:pPr>
              <w:suppressAutoHyphens/>
              <w:spacing w:after="0" w:line="240" w:lineRule="auto"/>
              <w:ind w:left="113" w:right="113"/>
              <w:jc w:val="center"/>
              <w:rPr>
                <w:rFonts w:cs="Tahoma"/>
                <w:sz w:val="16"/>
                <w:szCs w:val="16"/>
                <w:lang w:eastAsia="en-US"/>
              </w:rPr>
            </w:pPr>
            <w:r w:rsidRPr="0088098D">
              <w:rPr>
                <w:rFonts w:cs="Tahoma"/>
                <w:sz w:val="16"/>
                <w:szCs w:val="16"/>
                <w:lang w:eastAsia="en-US"/>
              </w:rPr>
              <w:t>szt.</w:t>
            </w:r>
          </w:p>
        </w:tc>
        <w:tc>
          <w:tcPr>
            <w:tcW w:w="372"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0307621B" w14:textId="77777777" w:rsidR="00841362" w:rsidRPr="0088098D" w:rsidRDefault="00841362" w:rsidP="001C2DEE">
            <w:pPr>
              <w:suppressAutoHyphens/>
              <w:spacing w:after="0" w:line="240" w:lineRule="auto"/>
              <w:ind w:left="113" w:right="113"/>
              <w:jc w:val="center"/>
              <w:rPr>
                <w:rFonts w:cs="Tahoma"/>
                <w:sz w:val="16"/>
                <w:szCs w:val="16"/>
                <w:lang w:eastAsia="en-US"/>
              </w:rPr>
            </w:pPr>
            <w:r w:rsidRPr="0088098D">
              <w:rPr>
                <w:rFonts w:cs="Arial"/>
                <w:sz w:val="16"/>
                <w:szCs w:val="16"/>
                <w:lang w:eastAsia="en-US"/>
              </w:rPr>
              <w:t>EFRR</w:t>
            </w:r>
          </w:p>
        </w:tc>
        <w:tc>
          <w:tcPr>
            <w:tcW w:w="606"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4D4B5A2F" w14:textId="77777777" w:rsidR="00841362" w:rsidRPr="0088098D" w:rsidRDefault="00841362" w:rsidP="001C2DEE">
            <w:pPr>
              <w:suppressAutoHyphens/>
              <w:spacing w:after="0" w:line="240" w:lineRule="auto"/>
              <w:jc w:val="center"/>
              <w:rPr>
                <w:rFonts w:cs="Arial"/>
                <w:sz w:val="16"/>
                <w:szCs w:val="16"/>
                <w:lang w:eastAsia="en-US"/>
              </w:rPr>
            </w:pPr>
            <w:r w:rsidRPr="0088098D">
              <w:rPr>
                <w:rFonts w:cs="Arial"/>
                <w:sz w:val="16"/>
                <w:szCs w:val="16"/>
                <w:lang w:eastAsia="en-US"/>
              </w:rPr>
              <w:t>Region</w:t>
            </w:r>
          </w:p>
          <w:p w14:paraId="5ECF95A4" w14:textId="77777777" w:rsidR="00841362" w:rsidRPr="0088098D" w:rsidRDefault="00841362" w:rsidP="001C2DEE">
            <w:pPr>
              <w:suppressAutoHyphens/>
              <w:spacing w:after="0" w:line="240" w:lineRule="auto"/>
              <w:ind w:left="113" w:right="113"/>
              <w:jc w:val="center"/>
              <w:rPr>
                <w:rFonts w:cs="Tahoma"/>
                <w:sz w:val="16"/>
                <w:szCs w:val="16"/>
                <w:lang w:eastAsia="en-US"/>
              </w:rPr>
            </w:pPr>
            <w:r w:rsidRPr="0088098D">
              <w:rPr>
                <w:rFonts w:cs="Arial"/>
                <w:sz w:val="16"/>
                <w:szCs w:val="16"/>
                <w:lang w:eastAsia="en-US"/>
              </w:rPr>
              <w:t>słabiej rozwinięty</w:t>
            </w:r>
          </w:p>
        </w:tc>
        <w:tc>
          <w:tcPr>
            <w:tcW w:w="398" w:type="pct"/>
            <w:tcBorders>
              <w:top w:val="single" w:sz="6" w:space="0" w:color="auto"/>
              <w:left w:val="single" w:sz="6" w:space="0" w:color="auto"/>
              <w:bottom w:val="single" w:sz="6" w:space="0" w:color="auto"/>
              <w:right w:val="single" w:sz="6" w:space="0" w:color="auto"/>
            </w:tcBorders>
            <w:shd w:val="clear" w:color="auto" w:fill="FFFFFF"/>
            <w:vAlign w:val="center"/>
          </w:tcPr>
          <w:p w14:paraId="5CAC99E1" w14:textId="77777777" w:rsidR="00841362" w:rsidRPr="0088098D" w:rsidRDefault="008062DF" w:rsidP="001C2DEE">
            <w:pPr>
              <w:suppressAutoHyphens/>
              <w:spacing w:after="0" w:line="240" w:lineRule="auto"/>
              <w:jc w:val="center"/>
              <w:rPr>
                <w:rFonts w:cs="Tahoma"/>
                <w:sz w:val="16"/>
                <w:szCs w:val="16"/>
                <w:lang w:eastAsia="en-US"/>
              </w:rPr>
            </w:pPr>
            <w:r>
              <w:rPr>
                <w:rFonts w:cs="Tahoma"/>
                <w:sz w:val="16"/>
                <w:szCs w:val="16"/>
                <w:lang w:eastAsia="en-US"/>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tcPr>
          <w:p w14:paraId="64983CC1" w14:textId="77777777" w:rsidR="00841362" w:rsidRPr="0088098D" w:rsidRDefault="008062DF" w:rsidP="001C2DEE">
            <w:pPr>
              <w:suppressAutoHyphens/>
              <w:spacing w:after="0" w:line="240" w:lineRule="auto"/>
              <w:jc w:val="center"/>
              <w:rPr>
                <w:rFonts w:cs="Tahoma"/>
                <w:bCs/>
                <w:sz w:val="16"/>
                <w:szCs w:val="16"/>
                <w:lang w:eastAsia="en-US"/>
              </w:rPr>
            </w:pPr>
            <w:r>
              <w:rPr>
                <w:rFonts w:cs="Tahoma"/>
                <w:bCs/>
                <w:sz w:val="16"/>
                <w:szCs w:val="16"/>
                <w:lang w:eastAsia="en-US"/>
              </w:rPr>
              <w:t>-</w:t>
            </w:r>
          </w:p>
        </w:tc>
        <w:tc>
          <w:tcPr>
            <w:tcW w:w="461"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6B560BFE" w14:textId="25591AA5" w:rsidR="006166C9" w:rsidRDefault="006166C9" w:rsidP="00A2679E">
            <w:pPr>
              <w:suppressAutoHyphens/>
              <w:spacing w:after="0" w:line="240" w:lineRule="auto"/>
              <w:jc w:val="center"/>
              <w:rPr>
                <w:rFonts w:cs="Tahoma"/>
                <w:sz w:val="16"/>
                <w:szCs w:val="16"/>
                <w:lang w:eastAsia="en-US"/>
              </w:rPr>
            </w:pPr>
          </w:p>
          <w:p w14:paraId="3F5FA728" w14:textId="697C4326" w:rsidR="00AD1EF3" w:rsidRPr="008062DF" w:rsidRDefault="00AD1EF3" w:rsidP="00A2679E">
            <w:pPr>
              <w:suppressAutoHyphens/>
              <w:spacing w:after="0" w:line="240" w:lineRule="auto"/>
              <w:jc w:val="center"/>
              <w:rPr>
                <w:rFonts w:cs="Tahoma"/>
                <w:sz w:val="16"/>
                <w:szCs w:val="16"/>
                <w:lang w:eastAsia="en-US"/>
              </w:rPr>
            </w:pPr>
            <w:r>
              <w:rPr>
                <w:rFonts w:cs="Tahoma"/>
                <w:sz w:val="16"/>
                <w:szCs w:val="16"/>
                <w:lang w:eastAsia="en-US"/>
              </w:rPr>
              <w:t>10</w:t>
            </w:r>
          </w:p>
        </w:tc>
        <w:tc>
          <w:tcPr>
            <w:tcW w:w="606" w:type="pct"/>
            <w:tcBorders>
              <w:top w:val="single" w:sz="6" w:space="0" w:color="auto"/>
              <w:left w:val="single" w:sz="6" w:space="0" w:color="auto"/>
              <w:bottom w:val="single" w:sz="6" w:space="0" w:color="auto"/>
              <w:right w:val="single" w:sz="6" w:space="0" w:color="auto"/>
            </w:tcBorders>
            <w:shd w:val="clear" w:color="auto" w:fill="FFFFFF"/>
            <w:vAlign w:val="center"/>
          </w:tcPr>
          <w:p w14:paraId="539C8AB6" w14:textId="77777777" w:rsidR="00841362" w:rsidRPr="0088098D" w:rsidRDefault="00841362" w:rsidP="001C2DEE">
            <w:pPr>
              <w:suppressAutoHyphens/>
              <w:spacing w:after="0" w:line="240" w:lineRule="auto"/>
              <w:jc w:val="center"/>
              <w:rPr>
                <w:rFonts w:cs="Tahoma"/>
                <w:bCs/>
                <w:sz w:val="16"/>
                <w:szCs w:val="16"/>
                <w:lang w:eastAsia="en-US"/>
              </w:rPr>
            </w:pPr>
            <w:r w:rsidRPr="0088098D">
              <w:rPr>
                <w:rFonts w:cs="Tahoma"/>
                <w:bCs/>
                <w:sz w:val="16"/>
                <w:szCs w:val="16"/>
                <w:lang w:eastAsia="en-US"/>
              </w:rPr>
              <w:t>System</w:t>
            </w:r>
          </w:p>
          <w:p w14:paraId="37825883" w14:textId="77777777" w:rsidR="00841362" w:rsidRPr="0088098D" w:rsidRDefault="00841362" w:rsidP="001C2DEE">
            <w:pPr>
              <w:suppressAutoHyphens/>
              <w:spacing w:after="0" w:line="240" w:lineRule="auto"/>
              <w:jc w:val="center"/>
              <w:rPr>
                <w:rFonts w:cs="Tahoma"/>
                <w:bCs/>
                <w:sz w:val="16"/>
                <w:szCs w:val="16"/>
                <w:lang w:eastAsia="en-US"/>
              </w:rPr>
            </w:pPr>
            <w:r w:rsidRPr="0088098D">
              <w:rPr>
                <w:rFonts w:cs="Tahoma"/>
                <w:bCs/>
                <w:sz w:val="16"/>
                <w:szCs w:val="16"/>
                <w:lang w:eastAsia="en-US"/>
              </w:rPr>
              <w:t>Informatyczny</w:t>
            </w:r>
          </w:p>
          <w:p w14:paraId="3D61B854" w14:textId="1429382D" w:rsidR="00841362" w:rsidRPr="0088098D" w:rsidRDefault="00841362" w:rsidP="00E46AE2">
            <w:pPr>
              <w:suppressAutoHyphens/>
              <w:spacing w:after="0" w:line="240" w:lineRule="auto"/>
              <w:jc w:val="center"/>
              <w:rPr>
                <w:rFonts w:cs="Tahoma"/>
                <w:bCs/>
                <w:sz w:val="16"/>
                <w:szCs w:val="16"/>
                <w:lang w:eastAsia="en-US"/>
              </w:rPr>
            </w:pPr>
            <w:r w:rsidRPr="0088098D">
              <w:rPr>
                <w:rFonts w:cs="Tahoma"/>
                <w:bCs/>
                <w:sz w:val="16"/>
                <w:szCs w:val="16"/>
                <w:lang w:eastAsia="en-US"/>
              </w:rPr>
              <w:t>SL 2014</w:t>
            </w:r>
          </w:p>
        </w:tc>
        <w:tc>
          <w:tcPr>
            <w:tcW w:w="606"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68E93A6A" w14:textId="77777777" w:rsidR="00841362" w:rsidRPr="0088098D" w:rsidRDefault="00616C95" w:rsidP="001C2DEE">
            <w:pPr>
              <w:suppressAutoHyphens/>
              <w:spacing w:after="0" w:line="240" w:lineRule="auto"/>
              <w:ind w:left="113" w:right="113"/>
              <w:jc w:val="center"/>
              <w:rPr>
                <w:rFonts w:cs="Tahoma"/>
                <w:bCs/>
                <w:sz w:val="16"/>
                <w:szCs w:val="16"/>
                <w:lang w:eastAsia="en-US"/>
              </w:rPr>
            </w:pPr>
            <w:r>
              <w:rPr>
                <w:color w:val="000000"/>
                <w:sz w:val="16"/>
                <w:szCs w:val="18"/>
              </w:rPr>
              <w:t>rocznie</w:t>
            </w:r>
          </w:p>
        </w:tc>
      </w:tr>
      <w:tr w:rsidR="00841362" w:rsidRPr="0088098D" w14:paraId="05CCF9F7" w14:textId="77777777" w:rsidTr="001C2DEE">
        <w:trPr>
          <w:trHeight w:hRule="exact" w:val="1088"/>
        </w:trPr>
        <w:tc>
          <w:tcPr>
            <w:tcW w:w="292"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13259BAA" w14:textId="77777777" w:rsidR="00841362" w:rsidRPr="0088098D" w:rsidRDefault="00841362" w:rsidP="001C2DEE">
            <w:pPr>
              <w:tabs>
                <w:tab w:val="left" w:pos="426"/>
              </w:tabs>
              <w:spacing w:after="0" w:line="240" w:lineRule="auto"/>
              <w:jc w:val="center"/>
              <w:rPr>
                <w:sz w:val="16"/>
                <w:szCs w:val="16"/>
              </w:rPr>
            </w:pPr>
            <w:r w:rsidRPr="0088098D">
              <w:rPr>
                <w:sz w:val="16"/>
                <w:szCs w:val="16"/>
              </w:rPr>
              <w:t>7</w:t>
            </w:r>
          </w:p>
        </w:tc>
        <w:tc>
          <w:tcPr>
            <w:tcW w:w="941" w:type="pct"/>
            <w:tcBorders>
              <w:top w:val="single" w:sz="6" w:space="0" w:color="auto"/>
              <w:left w:val="single" w:sz="6" w:space="0" w:color="auto"/>
              <w:bottom w:val="single" w:sz="6" w:space="0" w:color="auto"/>
              <w:right w:val="single" w:sz="6" w:space="0" w:color="auto"/>
            </w:tcBorders>
            <w:shd w:val="clear" w:color="auto" w:fill="FFFFFF"/>
            <w:vAlign w:val="center"/>
          </w:tcPr>
          <w:p w14:paraId="24D177AA" w14:textId="77777777" w:rsidR="00841362" w:rsidRPr="0088098D" w:rsidRDefault="00841362" w:rsidP="001C2DEE">
            <w:pPr>
              <w:suppressAutoHyphens/>
              <w:spacing w:after="0" w:line="240" w:lineRule="auto"/>
              <w:rPr>
                <w:rFonts w:cs="Arial"/>
                <w:sz w:val="16"/>
                <w:szCs w:val="16"/>
                <w:lang w:eastAsia="en-US"/>
              </w:rPr>
            </w:pPr>
            <w:r w:rsidRPr="0088098D">
              <w:rPr>
                <w:rFonts w:cs="Arial"/>
                <w:sz w:val="16"/>
                <w:szCs w:val="16"/>
                <w:lang w:eastAsia="en-US"/>
              </w:rPr>
              <w:t>Potencjał objętej wsparciem infrastruktury w zakresie opieki nad dziećmi lub infrastruktury edukacyjnej</w:t>
            </w:r>
          </w:p>
          <w:p w14:paraId="12E8835C" w14:textId="77777777" w:rsidR="00841362" w:rsidRPr="0088098D" w:rsidRDefault="00841362" w:rsidP="000B7B3C">
            <w:pPr>
              <w:suppressAutoHyphens/>
              <w:spacing w:after="0" w:line="240" w:lineRule="auto"/>
              <w:rPr>
                <w:rFonts w:cs="Arial"/>
                <w:sz w:val="16"/>
                <w:szCs w:val="16"/>
                <w:lang w:eastAsia="en-US"/>
              </w:rPr>
            </w:pPr>
            <w:r w:rsidRPr="0088098D">
              <w:rPr>
                <w:rFonts w:cs="Arial"/>
                <w:sz w:val="16"/>
                <w:szCs w:val="16"/>
                <w:lang w:eastAsia="en-US"/>
              </w:rPr>
              <w:t>(CO 35)</w:t>
            </w:r>
          </w:p>
        </w:tc>
        <w:tc>
          <w:tcPr>
            <w:tcW w:w="372" w:type="pct"/>
            <w:tcBorders>
              <w:top w:val="single" w:sz="6" w:space="0" w:color="auto"/>
              <w:left w:val="single" w:sz="6" w:space="0" w:color="auto"/>
              <w:bottom w:val="single" w:sz="6" w:space="0" w:color="auto"/>
              <w:right w:val="single" w:sz="6" w:space="0" w:color="auto"/>
            </w:tcBorders>
            <w:shd w:val="clear" w:color="auto" w:fill="FFFFFF"/>
            <w:vAlign w:val="center"/>
          </w:tcPr>
          <w:p w14:paraId="23986C68" w14:textId="21F9CD08" w:rsidR="00841362" w:rsidRPr="0088098D" w:rsidRDefault="00841362" w:rsidP="000B5DDD">
            <w:pPr>
              <w:spacing w:after="0" w:line="240" w:lineRule="auto"/>
              <w:jc w:val="center"/>
              <w:rPr>
                <w:rFonts w:cs="Arial"/>
                <w:sz w:val="16"/>
                <w:szCs w:val="16"/>
                <w:lang w:eastAsia="en-US"/>
              </w:rPr>
            </w:pPr>
            <w:r w:rsidRPr="0088098D">
              <w:rPr>
                <w:rFonts w:cs="Arial"/>
                <w:sz w:val="16"/>
                <w:szCs w:val="16"/>
                <w:lang w:eastAsia="en-US"/>
              </w:rPr>
              <w:t>osoby</w:t>
            </w:r>
          </w:p>
        </w:tc>
        <w:tc>
          <w:tcPr>
            <w:tcW w:w="372"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29838E40" w14:textId="77777777" w:rsidR="00841362" w:rsidRPr="0088098D" w:rsidRDefault="00841362" w:rsidP="001C2DEE">
            <w:pPr>
              <w:suppressAutoHyphens/>
              <w:spacing w:after="0" w:line="240" w:lineRule="auto"/>
              <w:ind w:left="113" w:right="113"/>
              <w:jc w:val="center"/>
              <w:rPr>
                <w:rFonts w:cs="Arial"/>
                <w:sz w:val="16"/>
                <w:szCs w:val="16"/>
                <w:lang w:eastAsia="en-US"/>
              </w:rPr>
            </w:pPr>
            <w:r w:rsidRPr="0088098D">
              <w:rPr>
                <w:rFonts w:cs="Arial"/>
                <w:sz w:val="16"/>
                <w:szCs w:val="16"/>
                <w:lang w:eastAsia="en-US"/>
              </w:rPr>
              <w:t>EFRR</w:t>
            </w:r>
          </w:p>
        </w:tc>
        <w:tc>
          <w:tcPr>
            <w:tcW w:w="606"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36F4F721" w14:textId="77777777" w:rsidR="00841362" w:rsidRPr="0088098D" w:rsidRDefault="00841362" w:rsidP="001C2DEE">
            <w:pPr>
              <w:suppressAutoHyphens/>
              <w:spacing w:after="0" w:line="240" w:lineRule="auto"/>
              <w:jc w:val="center"/>
              <w:rPr>
                <w:rFonts w:cs="Arial"/>
                <w:sz w:val="16"/>
                <w:szCs w:val="16"/>
                <w:lang w:eastAsia="en-US"/>
              </w:rPr>
            </w:pPr>
            <w:r w:rsidRPr="0088098D">
              <w:rPr>
                <w:rFonts w:cs="Arial"/>
                <w:sz w:val="16"/>
                <w:szCs w:val="16"/>
                <w:lang w:eastAsia="en-US"/>
              </w:rPr>
              <w:t>Region</w:t>
            </w:r>
          </w:p>
          <w:p w14:paraId="6EB98A92" w14:textId="77777777" w:rsidR="00841362" w:rsidRPr="0088098D" w:rsidRDefault="00841362" w:rsidP="001C2DEE">
            <w:pPr>
              <w:suppressAutoHyphens/>
              <w:spacing w:after="0" w:line="240" w:lineRule="auto"/>
              <w:jc w:val="center"/>
              <w:rPr>
                <w:rFonts w:cs="Arial"/>
                <w:sz w:val="16"/>
                <w:szCs w:val="16"/>
                <w:lang w:eastAsia="en-US"/>
              </w:rPr>
            </w:pPr>
            <w:r w:rsidRPr="0088098D">
              <w:rPr>
                <w:rFonts w:cs="Arial"/>
                <w:sz w:val="16"/>
                <w:szCs w:val="16"/>
                <w:lang w:eastAsia="en-US"/>
              </w:rPr>
              <w:t>słabiej rozwinięty</w:t>
            </w:r>
          </w:p>
        </w:tc>
        <w:tc>
          <w:tcPr>
            <w:tcW w:w="398"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5F05FE38" w14:textId="77777777" w:rsidR="00841362" w:rsidRPr="0088098D" w:rsidRDefault="00841362" w:rsidP="001C2DEE">
            <w:pPr>
              <w:suppressAutoHyphens/>
              <w:spacing w:after="0" w:line="240" w:lineRule="auto"/>
              <w:jc w:val="center"/>
              <w:rPr>
                <w:rFonts w:cs="Tahoma"/>
                <w:sz w:val="16"/>
                <w:szCs w:val="16"/>
                <w:lang w:eastAsia="en-US"/>
              </w:rPr>
            </w:pPr>
            <w:r w:rsidRPr="0088098D">
              <w:rPr>
                <w:rFonts w:cs="Tahoma"/>
                <w:sz w:val="16"/>
                <w:szCs w:val="16"/>
                <w:lang w:eastAsia="en-US"/>
              </w:rPr>
              <w:t>-</w:t>
            </w:r>
          </w:p>
        </w:tc>
        <w:tc>
          <w:tcPr>
            <w:tcW w:w="346"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03F69BDD" w14:textId="77777777" w:rsidR="00841362" w:rsidRPr="0088098D" w:rsidRDefault="00841362" w:rsidP="001C2DEE">
            <w:pPr>
              <w:suppressAutoHyphens/>
              <w:spacing w:after="0" w:line="240" w:lineRule="auto"/>
              <w:jc w:val="center"/>
              <w:rPr>
                <w:rFonts w:cs="Tahoma"/>
                <w:bCs/>
                <w:sz w:val="16"/>
                <w:szCs w:val="16"/>
                <w:lang w:eastAsia="en-US"/>
              </w:rPr>
            </w:pPr>
            <w:r w:rsidRPr="0088098D">
              <w:rPr>
                <w:rFonts w:cs="Tahoma"/>
                <w:bCs/>
                <w:sz w:val="16"/>
                <w:szCs w:val="16"/>
                <w:lang w:eastAsia="en-US"/>
              </w:rPr>
              <w:t>-</w:t>
            </w:r>
          </w:p>
        </w:tc>
        <w:tc>
          <w:tcPr>
            <w:tcW w:w="461"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3D09B2FD" w14:textId="0B43ACEC" w:rsidR="00841362" w:rsidRDefault="00AD1EF3" w:rsidP="00A2679E">
            <w:pPr>
              <w:suppressAutoHyphens/>
              <w:spacing w:after="0" w:line="240" w:lineRule="auto"/>
              <w:jc w:val="center"/>
              <w:rPr>
                <w:sz w:val="16"/>
                <w:szCs w:val="20"/>
              </w:rPr>
            </w:pPr>
            <w:r>
              <w:rPr>
                <w:sz w:val="16"/>
                <w:szCs w:val="20"/>
              </w:rPr>
              <w:t> </w:t>
            </w:r>
          </w:p>
          <w:p w14:paraId="236F6B91" w14:textId="12EDECC3" w:rsidR="00AD1EF3" w:rsidRPr="00D62A25" w:rsidRDefault="00C43C43" w:rsidP="00AD1EF3">
            <w:pPr>
              <w:suppressAutoHyphens/>
              <w:spacing w:after="0" w:line="240" w:lineRule="auto"/>
              <w:jc w:val="center"/>
              <w:rPr>
                <w:rFonts w:cs="Tahoma"/>
                <w:sz w:val="16"/>
                <w:szCs w:val="16"/>
                <w:lang w:eastAsia="en-US"/>
              </w:rPr>
            </w:pPr>
            <w:r>
              <w:rPr>
                <w:rFonts w:cs="Tahoma"/>
                <w:sz w:val="16"/>
                <w:szCs w:val="16"/>
                <w:lang w:eastAsia="en-US"/>
              </w:rPr>
              <w:t>1 264</w:t>
            </w:r>
          </w:p>
          <w:p w14:paraId="26C627E2" w14:textId="69C1709A" w:rsidR="00AD1EF3" w:rsidRPr="008062DF" w:rsidRDefault="00AD1EF3" w:rsidP="00A2679E">
            <w:pPr>
              <w:suppressAutoHyphens/>
              <w:spacing w:after="0" w:line="240" w:lineRule="auto"/>
              <w:jc w:val="center"/>
              <w:rPr>
                <w:sz w:val="16"/>
                <w:szCs w:val="20"/>
              </w:rPr>
            </w:pPr>
          </w:p>
        </w:tc>
        <w:tc>
          <w:tcPr>
            <w:tcW w:w="606" w:type="pct"/>
            <w:tcBorders>
              <w:top w:val="single" w:sz="6" w:space="0" w:color="auto"/>
              <w:left w:val="single" w:sz="6" w:space="0" w:color="auto"/>
              <w:bottom w:val="single" w:sz="6" w:space="0" w:color="auto"/>
              <w:right w:val="single" w:sz="6" w:space="0" w:color="auto"/>
            </w:tcBorders>
            <w:shd w:val="clear" w:color="auto" w:fill="FFFFFF"/>
            <w:vAlign w:val="center"/>
          </w:tcPr>
          <w:p w14:paraId="1AF4BE3A" w14:textId="77777777" w:rsidR="00841362" w:rsidRPr="0088098D" w:rsidRDefault="00841362" w:rsidP="001C2DEE">
            <w:pPr>
              <w:suppressAutoHyphens/>
              <w:spacing w:after="0" w:line="240" w:lineRule="auto"/>
              <w:jc w:val="center"/>
              <w:rPr>
                <w:rFonts w:cs="Arial"/>
                <w:bCs/>
                <w:sz w:val="16"/>
                <w:szCs w:val="16"/>
                <w:lang w:eastAsia="en-US"/>
              </w:rPr>
            </w:pPr>
            <w:r w:rsidRPr="0088098D">
              <w:rPr>
                <w:rFonts w:cs="Arial"/>
                <w:bCs/>
                <w:sz w:val="16"/>
                <w:szCs w:val="16"/>
                <w:lang w:eastAsia="en-US"/>
              </w:rPr>
              <w:t>System</w:t>
            </w:r>
          </w:p>
          <w:p w14:paraId="3A328898" w14:textId="77777777" w:rsidR="00841362" w:rsidRPr="0088098D" w:rsidRDefault="00841362" w:rsidP="001C2DEE">
            <w:pPr>
              <w:suppressAutoHyphens/>
              <w:spacing w:after="0" w:line="240" w:lineRule="auto"/>
              <w:jc w:val="center"/>
              <w:rPr>
                <w:rFonts w:cs="Arial"/>
                <w:bCs/>
                <w:sz w:val="16"/>
                <w:szCs w:val="16"/>
                <w:lang w:eastAsia="en-US"/>
              </w:rPr>
            </w:pPr>
            <w:r w:rsidRPr="0088098D">
              <w:rPr>
                <w:rFonts w:cs="Arial"/>
                <w:bCs/>
                <w:sz w:val="16"/>
                <w:szCs w:val="16"/>
                <w:lang w:eastAsia="en-US"/>
              </w:rPr>
              <w:t>Informatyczny</w:t>
            </w:r>
          </w:p>
          <w:p w14:paraId="36D36EF4" w14:textId="57BC1F1A" w:rsidR="00841362" w:rsidRPr="0088098D" w:rsidRDefault="00841362" w:rsidP="00E46AE2">
            <w:pPr>
              <w:suppressAutoHyphens/>
              <w:spacing w:after="0" w:line="240" w:lineRule="auto"/>
              <w:jc w:val="center"/>
              <w:rPr>
                <w:rFonts w:cs="Arial"/>
                <w:bCs/>
                <w:sz w:val="16"/>
                <w:szCs w:val="16"/>
                <w:lang w:eastAsia="en-US"/>
              </w:rPr>
            </w:pPr>
            <w:r w:rsidRPr="0088098D">
              <w:rPr>
                <w:rFonts w:cs="Arial"/>
                <w:bCs/>
                <w:sz w:val="16"/>
                <w:szCs w:val="16"/>
                <w:lang w:eastAsia="en-US"/>
              </w:rPr>
              <w:t>SL 2014</w:t>
            </w:r>
          </w:p>
        </w:tc>
        <w:tc>
          <w:tcPr>
            <w:tcW w:w="606"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685451A4" w14:textId="77777777" w:rsidR="00841362" w:rsidRPr="0088098D" w:rsidRDefault="00616C95" w:rsidP="001C2DEE">
            <w:pPr>
              <w:suppressAutoHyphens/>
              <w:spacing w:after="0" w:line="240" w:lineRule="auto"/>
              <w:ind w:left="113" w:right="113"/>
              <w:jc w:val="center"/>
              <w:rPr>
                <w:rFonts w:cs="Arial"/>
                <w:bCs/>
                <w:sz w:val="16"/>
                <w:szCs w:val="16"/>
                <w:lang w:eastAsia="en-US"/>
              </w:rPr>
            </w:pPr>
            <w:r>
              <w:rPr>
                <w:color w:val="000000"/>
                <w:sz w:val="16"/>
                <w:szCs w:val="18"/>
              </w:rPr>
              <w:t>rocznie</w:t>
            </w:r>
          </w:p>
        </w:tc>
      </w:tr>
    </w:tbl>
    <w:p w14:paraId="239E3619" w14:textId="77777777" w:rsidR="00841362" w:rsidRPr="005F4418" w:rsidRDefault="00841362" w:rsidP="00841362">
      <w:pPr>
        <w:spacing w:before="240" w:line="240" w:lineRule="auto"/>
        <w:jc w:val="both"/>
        <w:rPr>
          <w:b/>
          <w:color w:val="548DD4"/>
        </w:rPr>
      </w:pPr>
      <w:r w:rsidRPr="005F4418">
        <w:rPr>
          <w:b/>
          <w:color w:val="548DD4"/>
        </w:rPr>
        <w:t>2.A.7 (VII) Innowacje społeczne, współpraca ponadnarodowa i wkład EFS w realizację celów tematycznych 1-7</w:t>
      </w:r>
    </w:p>
    <w:p w14:paraId="078E2DDC" w14:textId="77777777" w:rsidR="00841362" w:rsidRPr="005F4418" w:rsidRDefault="00841362" w:rsidP="00351563">
      <w:r w:rsidRPr="005F4418">
        <w:t>Nie dotyczy.</w:t>
      </w:r>
    </w:p>
    <w:p w14:paraId="7481FD0D" w14:textId="77777777" w:rsidR="002A6CB9" w:rsidRDefault="002A6CB9" w:rsidP="00841362">
      <w:pPr>
        <w:spacing w:before="240" w:line="240" w:lineRule="auto"/>
        <w:jc w:val="both"/>
        <w:rPr>
          <w:b/>
          <w:color w:val="548DD4"/>
        </w:rPr>
      </w:pPr>
    </w:p>
    <w:p w14:paraId="55024DB8" w14:textId="77777777" w:rsidR="00841362" w:rsidRPr="005F4418" w:rsidRDefault="00841362" w:rsidP="00841362">
      <w:pPr>
        <w:spacing w:before="240" w:line="240" w:lineRule="auto"/>
        <w:jc w:val="both"/>
        <w:rPr>
          <w:b/>
          <w:color w:val="548DD4"/>
        </w:rPr>
      </w:pPr>
      <w:r w:rsidRPr="005F4418">
        <w:rPr>
          <w:b/>
          <w:color w:val="548DD4"/>
        </w:rPr>
        <w:t xml:space="preserve">2.A.8 (VII) Ramy wykonania </w:t>
      </w:r>
    </w:p>
    <w:p w14:paraId="546C7DCF" w14:textId="77777777" w:rsidR="00841362" w:rsidRPr="005F4418" w:rsidRDefault="00841362" w:rsidP="00841362">
      <w:pPr>
        <w:suppressAutoHyphens/>
        <w:spacing w:before="240" w:after="60" w:line="240" w:lineRule="auto"/>
        <w:jc w:val="both"/>
        <w:rPr>
          <w:rFonts w:cs="Tahoma"/>
          <w:bCs/>
          <w:i/>
          <w:noProof/>
          <w:sz w:val="18"/>
          <w:szCs w:val="20"/>
        </w:rPr>
      </w:pPr>
      <w:r w:rsidRPr="005F4418">
        <w:rPr>
          <w:rFonts w:cs="Tahoma"/>
          <w:bCs/>
          <w:i/>
          <w:noProof/>
          <w:sz w:val="18"/>
          <w:szCs w:val="20"/>
        </w:rPr>
        <w:t>Tabela 6 (VII): Ramy wykonania osi priorytetowe (w podziale na fundusze i kategorie regionów w stosownych przypadkach)</w:t>
      </w:r>
    </w:p>
    <w:tbl>
      <w:tblPr>
        <w:tblW w:w="5801" w:type="pct"/>
        <w:tblInd w:w="-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64"/>
        <w:gridCol w:w="821"/>
        <w:gridCol w:w="549"/>
        <w:gridCol w:w="1253"/>
        <w:gridCol w:w="635"/>
        <w:gridCol w:w="559"/>
        <w:gridCol w:w="1001"/>
        <w:gridCol w:w="320"/>
        <w:gridCol w:w="296"/>
        <w:gridCol w:w="803"/>
        <w:gridCol w:w="322"/>
        <w:gridCol w:w="296"/>
        <w:gridCol w:w="574"/>
        <w:gridCol w:w="1131"/>
        <w:gridCol w:w="990"/>
      </w:tblGrid>
      <w:tr w:rsidR="008062DF" w:rsidRPr="00231EEE" w14:paraId="6AE020B4" w14:textId="77777777" w:rsidTr="00E1649A">
        <w:trPr>
          <w:trHeight w:val="1085"/>
        </w:trPr>
        <w:tc>
          <w:tcPr>
            <w:tcW w:w="458"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6123529A" w14:textId="77777777" w:rsidR="00841362" w:rsidRPr="00F40FBA" w:rsidRDefault="00841362" w:rsidP="00E1649A">
            <w:pPr>
              <w:spacing w:after="0"/>
              <w:ind w:left="113" w:right="113"/>
              <w:jc w:val="center"/>
              <w:rPr>
                <w:rFonts w:eastAsia="Calibri" w:cs="Calibri"/>
                <w:sz w:val="16"/>
                <w:szCs w:val="16"/>
                <w:lang w:eastAsia="en-US"/>
              </w:rPr>
            </w:pPr>
            <w:r w:rsidRPr="00F40FBA">
              <w:rPr>
                <w:rFonts w:eastAsia="Calibri" w:cs="Calibri"/>
                <w:sz w:val="16"/>
                <w:szCs w:val="16"/>
                <w:lang w:eastAsia="en-US"/>
              </w:rPr>
              <w:t>Oś priorytetowa</w:t>
            </w:r>
          </w:p>
        </w:tc>
        <w:tc>
          <w:tcPr>
            <w:tcW w:w="390"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2324C712" w14:textId="77777777" w:rsidR="00841362" w:rsidRPr="00F40FBA" w:rsidRDefault="00841362" w:rsidP="00E1649A">
            <w:pPr>
              <w:spacing w:after="0"/>
              <w:ind w:left="113" w:right="113"/>
              <w:jc w:val="center"/>
              <w:rPr>
                <w:rFonts w:eastAsia="Calibri" w:cs="Calibri"/>
                <w:sz w:val="16"/>
                <w:szCs w:val="16"/>
                <w:lang w:eastAsia="en-US"/>
              </w:rPr>
            </w:pPr>
            <w:r w:rsidRPr="00F40FBA">
              <w:rPr>
                <w:rFonts w:eastAsia="Calibri" w:cs="Calibri"/>
                <w:sz w:val="16"/>
                <w:szCs w:val="16"/>
                <w:lang w:eastAsia="en-US"/>
              </w:rPr>
              <w:t>Typ wskaźnika (KEW, wskaźnik finansowy, produktu, lub jeśli właściwe – wskaźnik rezultatu)</w:t>
            </w:r>
          </w:p>
        </w:tc>
        <w:tc>
          <w:tcPr>
            <w:tcW w:w="261"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54F5D14F" w14:textId="77777777" w:rsidR="00841362" w:rsidRPr="00F40FBA" w:rsidRDefault="00841362" w:rsidP="00E1649A">
            <w:pPr>
              <w:spacing w:after="0"/>
              <w:ind w:left="113" w:right="113"/>
              <w:jc w:val="center"/>
              <w:rPr>
                <w:rFonts w:eastAsia="Calibri" w:cs="Calibri"/>
                <w:sz w:val="16"/>
                <w:szCs w:val="16"/>
                <w:lang w:eastAsia="en-US"/>
              </w:rPr>
            </w:pPr>
            <w:r w:rsidRPr="00F40FBA">
              <w:rPr>
                <w:rFonts w:eastAsia="Calibri" w:cs="Calibri"/>
                <w:sz w:val="16"/>
                <w:szCs w:val="16"/>
                <w:lang w:eastAsia="en-US"/>
              </w:rPr>
              <w:t>Nr identyfikacyjny.</w:t>
            </w:r>
          </w:p>
        </w:tc>
        <w:tc>
          <w:tcPr>
            <w:tcW w:w="596"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756BA062" w14:textId="77777777" w:rsidR="00841362" w:rsidRPr="00F40FBA" w:rsidRDefault="00841362" w:rsidP="00E1649A">
            <w:pPr>
              <w:spacing w:after="0"/>
              <w:ind w:left="113" w:right="113"/>
              <w:jc w:val="center"/>
              <w:rPr>
                <w:rFonts w:eastAsia="Calibri" w:cs="Calibri"/>
                <w:sz w:val="16"/>
                <w:szCs w:val="16"/>
                <w:lang w:eastAsia="en-US"/>
              </w:rPr>
            </w:pPr>
            <w:r w:rsidRPr="00F40FBA">
              <w:rPr>
                <w:rFonts w:eastAsia="Calibri" w:cs="Calibri"/>
                <w:sz w:val="16"/>
                <w:szCs w:val="16"/>
                <w:lang w:eastAsia="en-US"/>
              </w:rPr>
              <w:t>Wskaźnik lub KEW</w:t>
            </w:r>
          </w:p>
        </w:tc>
        <w:tc>
          <w:tcPr>
            <w:tcW w:w="302"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3CF4C3E4" w14:textId="77777777" w:rsidR="00841362" w:rsidRPr="00F40FBA" w:rsidRDefault="00841362" w:rsidP="00E1649A">
            <w:pPr>
              <w:spacing w:after="0"/>
              <w:ind w:left="113" w:right="113"/>
              <w:jc w:val="center"/>
              <w:rPr>
                <w:rFonts w:eastAsia="Calibri" w:cs="Calibri"/>
                <w:sz w:val="16"/>
                <w:szCs w:val="16"/>
                <w:lang w:eastAsia="en-US"/>
              </w:rPr>
            </w:pPr>
            <w:r w:rsidRPr="00F40FBA">
              <w:rPr>
                <w:rFonts w:eastAsia="Calibri" w:cs="Calibri"/>
                <w:sz w:val="16"/>
                <w:szCs w:val="16"/>
                <w:lang w:eastAsia="en-US"/>
              </w:rPr>
              <w:t>Jednostka pomiaru (w stosownych przypadkach)</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150BD813" w14:textId="77777777" w:rsidR="00841362" w:rsidRPr="00F40FBA" w:rsidRDefault="00841362" w:rsidP="00E1649A">
            <w:pPr>
              <w:spacing w:after="0"/>
              <w:ind w:left="113" w:right="113"/>
              <w:jc w:val="center"/>
              <w:rPr>
                <w:rFonts w:eastAsia="Calibri" w:cs="Calibri"/>
                <w:sz w:val="16"/>
                <w:szCs w:val="16"/>
                <w:lang w:eastAsia="en-US"/>
              </w:rPr>
            </w:pPr>
            <w:r w:rsidRPr="00F40FBA">
              <w:rPr>
                <w:rFonts w:eastAsia="Calibri" w:cs="Calibri"/>
                <w:sz w:val="16"/>
                <w:szCs w:val="16"/>
                <w:lang w:eastAsia="en-US"/>
              </w:rPr>
              <w:t>Fundusz</w:t>
            </w:r>
          </w:p>
        </w:tc>
        <w:tc>
          <w:tcPr>
            <w:tcW w:w="476"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026D0701" w14:textId="77777777" w:rsidR="00841362" w:rsidRPr="00F40FBA" w:rsidRDefault="00841362" w:rsidP="00E1649A">
            <w:pPr>
              <w:spacing w:after="0"/>
              <w:ind w:left="113" w:right="113"/>
              <w:jc w:val="center"/>
              <w:rPr>
                <w:rFonts w:eastAsia="Calibri" w:cs="Calibri"/>
                <w:sz w:val="16"/>
                <w:szCs w:val="16"/>
                <w:lang w:eastAsia="en-US"/>
              </w:rPr>
            </w:pPr>
            <w:r w:rsidRPr="00F40FBA">
              <w:rPr>
                <w:rFonts w:eastAsia="Calibri" w:cs="Calibri"/>
                <w:sz w:val="16"/>
                <w:szCs w:val="16"/>
                <w:lang w:eastAsia="en-US"/>
              </w:rPr>
              <w:t>Kategoria regionu</w:t>
            </w:r>
          </w:p>
        </w:tc>
        <w:tc>
          <w:tcPr>
            <w:tcW w:w="675" w:type="pct"/>
            <w:gridSpan w:val="3"/>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2BB26A63" w14:textId="77777777" w:rsidR="00841362" w:rsidRPr="00F40FBA" w:rsidRDefault="00841362" w:rsidP="00E1649A">
            <w:pPr>
              <w:spacing w:after="0"/>
              <w:ind w:left="113" w:right="113"/>
              <w:jc w:val="center"/>
              <w:rPr>
                <w:rFonts w:eastAsia="Calibri" w:cs="Calibri"/>
                <w:sz w:val="16"/>
                <w:szCs w:val="16"/>
                <w:lang w:eastAsia="en-US"/>
              </w:rPr>
            </w:pPr>
            <w:r w:rsidRPr="00F40FBA">
              <w:rPr>
                <w:rFonts w:eastAsia="Calibri" w:cs="Calibri"/>
                <w:sz w:val="16"/>
                <w:szCs w:val="16"/>
                <w:lang w:eastAsia="en-US"/>
              </w:rPr>
              <w:t>Cel pośredni (2018)</w:t>
            </w:r>
          </w:p>
        </w:tc>
        <w:tc>
          <w:tcPr>
            <w:tcW w:w="567" w:type="pct"/>
            <w:gridSpan w:val="3"/>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76A81435" w14:textId="77777777" w:rsidR="00841362" w:rsidRPr="00F40FBA" w:rsidRDefault="00841362" w:rsidP="00E1649A">
            <w:pPr>
              <w:spacing w:after="0"/>
              <w:ind w:left="113" w:right="113"/>
              <w:jc w:val="center"/>
              <w:rPr>
                <w:rFonts w:eastAsia="Calibri" w:cs="Calibri"/>
                <w:sz w:val="16"/>
                <w:szCs w:val="16"/>
                <w:lang w:eastAsia="en-US"/>
              </w:rPr>
            </w:pPr>
            <w:r w:rsidRPr="00F40FBA">
              <w:rPr>
                <w:rFonts w:eastAsia="Calibri" w:cs="Calibri"/>
                <w:sz w:val="16"/>
                <w:szCs w:val="16"/>
                <w:lang w:eastAsia="en-US"/>
              </w:rPr>
              <w:t>Cel końcowy (2023)</w:t>
            </w:r>
          </w:p>
        </w:tc>
        <w:tc>
          <w:tcPr>
            <w:tcW w:w="538"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291C2799" w14:textId="77777777" w:rsidR="00841362" w:rsidRPr="00F40FBA" w:rsidRDefault="00841362" w:rsidP="00E1649A">
            <w:pPr>
              <w:spacing w:after="0"/>
              <w:ind w:left="113" w:right="113"/>
              <w:jc w:val="center"/>
              <w:rPr>
                <w:rFonts w:eastAsia="Calibri" w:cs="Calibri"/>
                <w:sz w:val="16"/>
                <w:szCs w:val="16"/>
                <w:lang w:eastAsia="en-US"/>
              </w:rPr>
            </w:pPr>
            <w:r w:rsidRPr="00F40FBA">
              <w:rPr>
                <w:rFonts w:eastAsia="Calibri" w:cs="Calibri"/>
                <w:sz w:val="16"/>
                <w:szCs w:val="16"/>
                <w:lang w:eastAsia="en-US"/>
              </w:rPr>
              <w:t>Źródło danych</w:t>
            </w:r>
          </w:p>
        </w:tc>
        <w:tc>
          <w:tcPr>
            <w:tcW w:w="471" w:type="pct"/>
            <w:vMerge w:val="restart"/>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14:paraId="3827D340" w14:textId="77777777" w:rsidR="00841362" w:rsidRPr="00F40FBA" w:rsidRDefault="00841362" w:rsidP="00E1649A">
            <w:pPr>
              <w:spacing w:after="0"/>
              <w:ind w:left="113" w:right="113"/>
              <w:jc w:val="center"/>
              <w:rPr>
                <w:rFonts w:eastAsia="Calibri" w:cs="Calibri"/>
                <w:sz w:val="16"/>
                <w:szCs w:val="16"/>
                <w:lang w:eastAsia="en-US"/>
              </w:rPr>
            </w:pPr>
            <w:r w:rsidRPr="00F40FBA">
              <w:rPr>
                <w:rFonts w:eastAsia="Calibri" w:cs="Calibri"/>
                <w:sz w:val="16"/>
                <w:szCs w:val="16"/>
                <w:lang w:eastAsia="en-US"/>
              </w:rPr>
              <w:t>Wyjaśnienie adekwatności wskaźnika (w stosownych przypadkach)</w:t>
            </w:r>
          </w:p>
        </w:tc>
      </w:tr>
      <w:tr w:rsidR="008062DF" w:rsidRPr="00231EEE" w14:paraId="1A6AD332" w14:textId="77777777" w:rsidTr="009372F9">
        <w:trPr>
          <w:trHeight w:val="856"/>
        </w:trPr>
        <w:tc>
          <w:tcPr>
            <w:tcW w:w="458" w:type="pct"/>
            <w:vMerge/>
            <w:tcBorders>
              <w:top w:val="single" w:sz="4" w:space="0" w:color="auto"/>
              <w:left w:val="single" w:sz="4" w:space="0" w:color="auto"/>
              <w:bottom w:val="single" w:sz="4" w:space="0" w:color="auto"/>
              <w:right w:val="single" w:sz="4" w:space="0" w:color="auto"/>
            </w:tcBorders>
            <w:vAlign w:val="center"/>
            <w:hideMark/>
          </w:tcPr>
          <w:p w14:paraId="33538D28" w14:textId="77777777" w:rsidR="00841362" w:rsidRPr="00231EEE" w:rsidRDefault="00841362" w:rsidP="001C2DEE">
            <w:pPr>
              <w:spacing w:after="0" w:line="240" w:lineRule="auto"/>
              <w:rPr>
                <w:rFonts w:eastAsia="Calibri" w:cs="Calibri"/>
                <w:sz w:val="16"/>
                <w:szCs w:val="16"/>
                <w:lang w:eastAsia="en-US"/>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14:paraId="275B036F" w14:textId="77777777" w:rsidR="00841362" w:rsidRPr="00231EEE" w:rsidRDefault="00841362" w:rsidP="001C2DEE">
            <w:pPr>
              <w:spacing w:after="0" w:line="240" w:lineRule="auto"/>
              <w:rPr>
                <w:rFonts w:eastAsia="Calibri" w:cs="Calibri"/>
                <w:sz w:val="16"/>
                <w:szCs w:val="16"/>
                <w:lang w:eastAsia="en-US"/>
              </w:rPr>
            </w:pPr>
          </w:p>
        </w:tc>
        <w:tc>
          <w:tcPr>
            <w:tcW w:w="261" w:type="pct"/>
            <w:vMerge/>
            <w:tcBorders>
              <w:top w:val="single" w:sz="4" w:space="0" w:color="auto"/>
              <w:left w:val="single" w:sz="4" w:space="0" w:color="auto"/>
              <w:bottom w:val="single" w:sz="4" w:space="0" w:color="auto"/>
              <w:right w:val="single" w:sz="4" w:space="0" w:color="auto"/>
            </w:tcBorders>
            <w:vAlign w:val="center"/>
            <w:hideMark/>
          </w:tcPr>
          <w:p w14:paraId="699F933C" w14:textId="77777777" w:rsidR="00841362" w:rsidRPr="00231EEE" w:rsidRDefault="00841362" w:rsidP="001C2DEE">
            <w:pPr>
              <w:spacing w:after="0" w:line="240" w:lineRule="auto"/>
              <w:rPr>
                <w:rFonts w:eastAsia="Calibri" w:cs="Calibri"/>
                <w:sz w:val="16"/>
                <w:szCs w:val="16"/>
                <w:lang w:eastAsia="en-US"/>
              </w:rPr>
            </w:pPr>
          </w:p>
        </w:tc>
        <w:tc>
          <w:tcPr>
            <w:tcW w:w="596" w:type="pct"/>
            <w:vMerge/>
            <w:tcBorders>
              <w:top w:val="single" w:sz="4" w:space="0" w:color="auto"/>
              <w:left w:val="single" w:sz="4" w:space="0" w:color="auto"/>
              <w:bottom w:val="single" w:sz="4" w:space="0" w:color="auto"/>
              <w:right w:val="single" w:sz="4" w:space="0" w:color="auto"/>
            </w:tcBorders>
            <w:vAlign w:val="center"/>
            <w:hideMark/>
          </w:tcPr>
          <w:p w14:paraId="29E063CD" w14:textId="77777777" w:rsidR="00841362" w:rsidRPr="00231EEE" w:rsidRDefault="00841362" w:rsidP="001C2DEE">
            <w:pPr>
              <w:spacing w:after="0" w:line="240" w:lineRule="auto"/>
              <w:rPr>
                <w:rFonts w:eastAsia="Calibri" w:cs="Calibri"/>
                <w:sz w:val="16"/>
                <w:szCs w:val="16"/>
                <w:lang w:eastAsia="en-US"/>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14:paraId="206184BE" w14:textId="77777777" w:rsidR="00841362" w:rsidRPr="00231EEE" w:rsidRDefault="00841362" w:rsidP="001C2DEE">
            <w:pPr>
              <w:spacing w:after="0" w:line="240" w:lineRule="auto"/>
              <w:rPr>
                <w:rFonts w:eastAsia="Calibri" w:cs="Calibri"/>
                <w:sz w:val="16"/>
                <w:szCs w:val="16"/>
                <w:lang w:eastAsia="en-US"/>
              </w:rPr>
            </w:pPr>
          </w:p>
        </w:tc>
        <w:tc>
          <w:tcPr>
            <w:tcW w:w="266" w:type="pct"/>
            <w:vMerge/>
            <w:tcBorders>
              <w:top w:val="single" w:sz="4" w:space="0" w:color="auto"/>
              <w:left w:val="single" w:sz="4" w:space="0" w:color="auto"/>
              <w:bottom w:val="single" w:sz="4" w:space="0" w:color="auto"/>
              <w:right w:val="single" w:sz="4" w:space="0" w:color="auto"/>
            </w:tcBorders>
            <w:vAlign w:val="center"/>
            <w:hideMark/>
          </w:tcPr>
          <w:p w14:paraId="582E3B9F" w14:textId="77777777" w:rsidR="00841362" w:rsidRPr="00231EEE" w:rsidRDefault="00841362" w:rsidP="001C2DEE">
            <w:pPr>
              <w:spacing w:after="0" w:line="240" w:lineRule="auto"/>
              <w:rPr>
                <w:rFonts w:eastAsia="Calibri" w:cs="Calibri"/>
                <w:sz w:val="16"/>
                <w:szCs w:val="16"/>
                <w:lang w:eastAsia="en-US"/>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14:paraId="00B2315C" w14:textId="77777777" w:rsidR="00841362" w:rsidRPr="00231EEE" w:rsidRDefault="00841362" w:rsidP="001C2DEE">
            <w:pPr>
              <w:spacing w:after="0" w:line="240" w:lineRule="auto"/>
              <w:rPr>
                <w:rFonts w:eastAsia="Calibri" w:cs="Calibri"/>
                <w:sz w:val="16"/>
                <w:szCs w:val="16"/>
                <w:lang w:eastAsia="en-US"/>
              </w:rPr>
            </w:pPr>
          </w:p>
        </w:tc>
        <w:tc>
          <w:tcPr>
            <w:tcW w:w="152" w:type="pct"/>
            <w:tcBorders>
              <w:top w:val="single" w:sz="4" w:space="0" w:color="auto"/>
              <w:left w:val="single" w:sz="4" w:space="0" w:color="auto"/>
              <w:bottom w:val="single" w:sz="4" w:space="0" w:color="auto"/>
              <w:right w:val="single" w:sz="4" w:space="0" w:color="auto"/>
            </w:tcBorders>
            <w:vAlign w:val="center"/>
            <w:hideMark/>
          </w:tcPr>
          <w:p w14:paraId="4F1C4DCB" w14:textId="77777777" w:rsidR="00841362" w:rsidRPr="00231EEE" w:rsidRDefault="00841362" w:rsidP="001C2DEE">
            <w:pPr>
              <w:spacing w:before="60" w:after="60"/>
              <w:jc w:val="center"/>
              <w:rPr>
                <w:rFonts w:eastAsia="Calibri" w:cs="Calibri"/>
                <w:sz w:val="16"/>
                <w:szCs w:val="16"/>
                <w:lang w:eastAsia="en-US"/>
              </w:rPr>
            </w:pPr>
            <w:r w:rsidRPr="00231EEE">
              <w:rPr>
                <w:rFonts w:eastAsia="Calibri" w:cs="Calibri"/>
                <w:sz w:val="16"/>
                <w:szCs w:val="16"/>
                <w:lang w:eastAsia="en-US"/>
              </w:rPr>
              <w:t>M</w:t>
            </w:r>
          </w:p>
        </w:tc>
        <w:tc>
          <w:tcPr>
            <w:tcW w:w="141" w:type="pct"/>
            <w:tcBorders>
              <w:top w:val="single" w:sz="4" w:space="0" w:color="auto"/>
              <w:left w:val="single" w:sz="4" w:space="0" w:color="auto"/>
              <w:bottom w:val="single" w:sz="4" w:space="0" w:color="auto"/>
              <w:right w:val="single" w:sz="4" w:space="0" w:color="auto"/>
            </w:tcBorders>
            <w:vAlign w:val="center"/>
            <w:hideMark/>
          </w:tcPr>
          <w:p w14:paraId="0BE14782" w14:textId="77777777" w:rsidR="00841362" w:rsidRPr="00231EEE" w:rsidRDefault="00841362" w:rsidP="001C2DEE">
            <w:pPr>
              <w:spacing w:before="60" w:after="60"/>
              <w:jc w:val="center"/>
              <w:rPr>
                <w:rFonts w:eastAsia="Calibri" w:cs="Calibri"/>
                <w:sz w:val="16"/>
                <w:szCs w:val="16"/>
                <w:lang w:eastAsia="en-US"/>
              </w:rPr>
            </w:pPr>
            <w:r w:rsidRPr="00231EEE">
              <w:rPr>
                <w:rFonts w:eastAsia="Calibri" w:cs="Calibri"/>
                <w:sz w:val="16"/>
                <w:szCs w:val="16"/>
                <w:lang w:eastAsia="en-US"/>
              </w:rPr>
              <w:t>K</w:t>
            </w:r>
          </w:p>
        </w:tc>
        <w:tc>
          <w:tcPr>
            <w:tcW w:w="382" w:type="pct"/>
            <w:tcBorders>
              <w:top w:val="single" w:sz="4" w:space="0" w:color="auto"/>
              <w:left w:val="single" w:sz="4" w:space="0" w:color="auto"/>
              <w:bottom w:val="single" w:sz="4" w:space="0" w:color="auto"/>
              <w:right w:val="single" w:sz="4" w:space="0" w:color="auto"/>
            </w:tcBorders>
            <w:vAlign w:val="center"/>
            <w:hideMark/>
          </w:tcPr>
          <w:p w14:paraId="5C80EE3D" w14:textId="77777777" w:rsidR="00841362" w:rsidRPr="00231EEE" w:rsidRDefault="00841362" w:rsidP="001C2DEE">
            <w:pPr>
              <w:spacing w:before="60" w:after="60"/>
              <w:jc w:val="center"/>
              <w:rPr>
                <w:rFonts w:eastAsia="Calibri" w:cs="Calibri"/>
                <w:sz w:val="16"/>
                <w:szCs w:val="16"/>
                <w:lang w:eastAsia="en-US"/>
              </w:rPr>
            </w:pPr>
            <w:r w:rsidRPr="00231EEE">
              <w:rPr>
                <w:rFonts w:eastAsia="Calibri" w:cs="Calibri"/>
                <w:sz w:val="16"/>
                <w:szCs w:val="16"/>
                <w:lang w:eastAsia="en-US"/>
              </w:rPr>
              <w:t>O</w:t>
            </w:r>
          </w:p>
        </w:tc>
        <w:tc>
          <w:tcPr>
            <w:tcW w:w="153" w:type="pct"/>
            <w:tcBorders>
              <w:top w:val="single" w:sz="4" w:space="0" w:color="auto"/>
              <w:left w:val="single" w:sz="4" w:space="0" w:color="auto"/>
              <w:bottom w:val="single" w:sz="4" w:space="0" w:color="auto"/>
              <w:right w:val="single" w:sz="4" w:space="0" w:color="auto"/>
            </w:tcBorders>
            <w:vAlign w:val="center"/>
            <w:hideMark/>
          </w:tcPr>
          <w:p w14:paraId="594073D9" w14:textId="77777777" w:rsidR="00841362" w:rsidRPr="00231EEE" w:rsidRDefault="00841362" w:rsidP="001C2DEE">
            <w:pPr>
              <w:spacing w:before="60" w:after="60"/>
              <w:jc w:val="center"/>
              <w:rPr>
                <w:rFonts w:eastAsia="Calibri" w:cs="Calibri"/>
                <w:sz w:val="16"/>
                <w:szCs w:val="16"/>
                <w:lang w:eastAsia="en-US"/>
              </w:rPr>
            </w:pPr>
            <w:r w:rsidRPr="00231EEE">
              <w:rPr>
                <w:rFonts w:eastAsia="Calibri" w:cs="Calibri"/>
                <w:sz w:val="16"/>
                <w:szCs w:val="16"/>
                <w:lang w:eastAsia="en-US"/>
              </w:rPr>
              <w:t>M</w:t>
            </w:r>
          </w:p>
        </w:tc>
        <w:tc>
          <w:tcPr>
            <w:tcW w:w="141" w:type="pct"/>
            <w:tcBorders>
              <w:top w:val="single" w:sz="4" w:space="0" w:color="auto"/>
              <w:left w:val="single" w:sz="4" w:space="0" w:color="auto"/>
              <w:bottom w:val="single" w:sz="4" w:space="0" w:color="auto"/>
              <w:right w:val="single" w:sz="4" w:space="0" w:color="auto"/>
            </w:tcBorders>
            <w:vAlign w:val="center"/>
            <w:hideMark/>
          </w:tcPr>
          <w:p w14:paraId="18A935EF" w14:textId="77777777" w:rsidR="00841362" w:rsidRPr="00231EEE" w:rsidRDefault="00841362" w:rsidP="001C2DEE">
            <w:pPr>
              <w:spacing w:before="60" w:after="60"/>
              <w:jc w:val="center"/>
              <w:rPr>
                <w:rFonts w:eastAsia="Calibri" w:cs="Calibri"/>
                <w:sz w:val="16"/>
                <w:szCs w:val="16"/>
                <w:lang w:eastAsia="en-US"/>
              </w:rPr>
            </w:pPr>
            <w:r w:rsidRPr="00231EEE">
              <w:rPr>
                <w:rFonts w:eastAsia="Calibri" w:cs="Calibri"/>
                <w:sz w:val="16"/>
                <w:szCs w:val="16"/>
                <w:lang w:eastAsia="en-US"/>
              </w:rPr>
              <w:t>K</w:t>
            </w:r>
          </w:p>
        </w:tc>
        <w:tc>
          <w:tcPr>
            <w:tcW w:w="273" w:type="pct"/>
            <w:tcBorders>
              <w:top w:val="single" w:sz="4" w:space="0" w:color="auto"/>
              <w:left w:val="single" w:sz="4" w:space="0" w:color="auto"/>
              <w:bottom w:val="single" w:sz="4" w:space="0" w:color="auto"/>
              <w:right w:val="single" w:sz="4" w:space="0" w:color="auto"/>
            </w:tcBorders>
            <w:vAlign w:val="center"/>
            <w:hideMark/>
          </w:tcPr>
          <w:p w14:paraId="2E86CD18" w14:textId="77777777" w:rsidR="00841362" w:rsidRPr="00231EEE" w:rsidRDefault="00841362" w:rsidP="001C2DEE">
            <w:pPr>
              <w:spacing w:before="60" w:after="60"/>
              <w:jc w:val="center"/>
              <w:rPr>
                <w:rFonts w:eastAsia="Calibri" w:cs="Calibri"/>
                <w:sz w:val="16"/>
                <w:szCs w:val="16"/>
                <w:lang w:eastAsia="en-US"/>
              </w:rPr>
            </w:pPr>
            <w:r w:rsidRPr="00231EEE">
              <w:rPr>
                <w:rFonts w:eastAsia="Calibri" w:cs="Calibri"/>
                <w:sz w:val="16"/>
                <w:szCs w:val="16"/>
                <w:lang w:eastAsia="en-US"/>
              </w:rPr>
              <w:t>O</w:t>
            </w:r>
          </w:p>
        </w:tc>
        <w:tc>
          <w:tcPr>
            <w:tcW w:w="538" w:type="pct"/>
            <w:vMerge/>
            <w:tcBorders>
              <w:top w:val="single" w:sz="4" w:space="0" w:color="auto"/>
              <w:left w:val="single" w:sz="4" w:space="0" w:color="auto"/>
              <w:bottom w:val="single" w:sz="4" w:space="0" w:color="auto"/>
              <w:right w:val="single" w:sz="4" w:space="0" w:color="auto"/>
            </w:tcBorders>
            <w:vAlign w:val="center"/>
            <w:hideMark/>
          </w:tcPr>
          <w:p w14:paraId="0476DF33" w14:textId="77777777" w:rsidR="00841362" w:rsidRPr="00231EEE" w:rsidRDefault="00841362" w:rsidP="001C2DEE">
            <w:pPr>
              <w:spacing w:after="0" w:line="240" w:lineRule="auto"/>
              <w:rPr>
                <w:rFonts w:eastAsia="Calibri" w:cs="Calibri"/>
                <w:sz w:val="16"/>
                <w:szCs w:val="16"/>
                <w:lang w:eastAsia="en-US"/>
              </w:rPr>
            </w:pPr>
          </w:p>
        </w:tc>
        <w:tc>
          <w:tcPr>
            <w:tcW w:w="471" w:type="pct"/>
            <w:vMerge/>
            <w:tcBorders>
              <w:top w:val="single" w:sz="4" w:space="0" w:color="auto"/>
              <w:left w:val="single" w:sz="4" w:space="0" w:color="auto"/>
              <w:bottom w:val="single" w:sz="4" w:space="0" w:color="auto"/>
              <w:right w:val="single" w:sz="4" w:space="0" w:color="auto"/>
            </w:tcBorders>
            <w:vAlign w:val="center"/>
            <w:hideMark/>
          </w:tcPr>
          <w:p w14:paraId="5F5D53F5" w14:textId="77777777" w:rsidR="00841362" w:rsidRPr="00231EEE" w:rsidRDefault="00841362" w:rsidP="001C2DEE">
            <w:pPr>
              <w:spacing w:after="0" w:line="240" w:lineRule="auto"/>
              <w:rPr>
                <w:rFonts w:eastAsia="Calibri" w:cs="Calibri"/>
                <w:sz w:val="16"/>
                <w:szCs w:val="16"/>
                <w:lang w:eastAsia="en-US"/>
              </w:rPr>
            </w:pPr>
          </w:p>
        </w:tc>
      </w:tr>
      <w:tr w:rsidR="008062DF" w:rsidRPr="00231EEE" w14:paraId="4289CA0D" w14:textId="77777777" w:rsidTr="009372F9">
        <w:trPr>
          <w:trHeight w:val="281"/>
        </w:trPr>
        <w:tc>
          <w:tcPr>
            <w:tcW w:w="458" w:type="pct"/>
            <w:tcBorders>
              <w:top w:val="single" w:sz="4" w:space="0" w:color="auto"/>
              <w:left w:val="single" w:sz="4" w:space="0" w:color="auto"/>
              <w:bottom w:val="single" w:sz="4" w:space="0" w:color="auto"/>
              <w:right w:val="single" w:sz="4" w:space="0" w:color="auto"/>
            </w:tcBorders>
            <w:vAlign w:val="center"/>
          </w:tcPr>
          <w:p w14:paraId="0F34DBF1" w14:textId="77777777" w:rsidR="00841362" w:rsidRPr="00231EEE" w:rsidRDefault="00841362" w:rsidP="001C2DEE">
            <w:pPr>
              <w:spacing w:before="60" w:after="60"/>
              <w:rPr>
                <w:rFonts w:eastAsia="Calibri" w:cs="Calibri"/>
                <w:sz w:val="16"/>
                <w:szCs w:val="16"/>
                <w:lang w:eastAsia="en-US"/>
              </w:rPr>
            </w:pPr>
            <w:r w:rsidRPr="00231EEE">
              <w:rPr>
                <w:rFonts w:eastAsia="Calibri" w:cs="Calibri"/>
                <w:sz w:val="16"/>
                <w:szCs w:val="16"/>
                <w:lang w:eastAsia="en-US"/>
              </w:rPr>
              <w:t>VII</w:t>
            </w:r>
            <w:r>
              <w:rPr>
                <w:rFonts w:eastAsia="Calibri" w:cs="Calibri"/>
                <w:sz w:val="16"/>
                <w:szCs w:val="16"/>
                <w:lang w:eastAsia="en-US"/>
              </w:rPr>
              <w:t>.</w:t>
            </w:r>
            <w:r w:rsidRPr="00231EEE">
              <w:rPr>
                <w:rFonts w:eastAsia="Calibri" w:cs="Calibri"/>
                <w:sz w:val="16"/>
                <w:szCs w:val="16"/>
                <w:lang w:eastAsia="en-US"/>
              </w:rPr>
              <w:t xml:space="preserve"> Infrastruktura dla usług społecznych</w:t>
            </w:r>
          </w:p>
        </w:tc>
        <w:tc>
          <w:tcPr>
            <w:tcW w:w="390" w:type="pct"/>
            <w:tcBorders>
              <w:top w:val="single" w:sz="4" w:space="0" w:color="auto"/>
              <w:left w:val="single" w:sz="4" w:space="0" w:color="auto"/>
              <w:bottom w:val="single" w:sz="4" w:space="0" w:color="auto"/>
              <w:right w:val="single" w:sz="4" w:space="0" w:color="auto"/>
            </w:tcBorders>
            <w:vAlign w:val="center"/>
          </w:tcPr>
          <w:p w14:paraId="79E6578E" w14:textId="77777777" w:rsidR="00841362" w:rsidRPr="00231EEE" w:rsidRDefault="00841362" w:rsidP="001C2DEE">
            <w:pPr>
              <w:spacing w:before="60" w:after="60"/>
              <w:rPr>
                <w:rFonts w:eastAsia="Calibri" w:cs="Calibri"/>
                <w:sz w:val="16"/>
                <w:szCs w:val="16"/>
                <w:lang w:eastAsia="en-US"/>
              </w:rPr>
            </w:pPr>
            <w:r w:rsidRPr="00231EEE">
              <w:rPr>
                <w:rFonts w:eastAsia="Calibri" w:cs="Calibri"/>
                <w:sz w:val="16"/>
                <w:szCs w:val="16"/>
                <w:lang w:eastAsia="en-US"/>
              </w:rPr>
              <w:t>Wskaźnik produktu #1</w:t>
            </w:r>
          </w:p>
        </w:tc>
        <w:tc>
          <w:tcPr>
            <w:tcW w:w="261" w:type="pct"/>
            <w:tcBorders>
              <w:top w:val="single" w:sz="4" w:space="0" w:color="auto"/>
              <w:left w:val="single" w:sz="4" w:space="0" w:color="auto"/>
              <w:bottom w:val="single" w:sz="4" w:space="0" w:color="auto"/>
              <w:right w:val="single" w:sz="4" w:space="0" w:color="auto"/>
            </w:tcBorders>
            <w:vAlign w:val="center"/>
          </w:tcPr>
          <w:p w14:paraId="14B9ECD5" w14:textId="77777777" w:rsidR="00841362" w:rsidRPr="00231EEE" w:rsidRDefault="00841362" w:rsidP="001C2DEE">
            <w:pPr>
              <w:spacing w:before="60" w:after="60"/>
              <w:rPr>
                <w:rFonts w:eastAsia="Calibri" w:cs="Calibri"/>
                <w:sz w:val="16"/>
                <w:szCs w:val="16"/>
                <w:lang w:eastAsia="en-US"/>
              </w:rPr>
            </w:pPr>
          </w:p>
        </w:tc>
        <w:tc>
          <w:tcPr>
            <w:tcW w:w="596" w:type="pct"/>
            <w:tcBorders>
              <w:top w:val="single" w:sz="4" w:space="0" w:color="auto"/>
              <w:left w:val="single" w:sz="4" w:space="0" w:color="auto"/>
              <w:bottom w:val="single" w:sz="4" w:space="0" w:color="auto"/>
              <w:right w:val="single" w:sz="4" w:space="0" w:color="auto"/>
            </w:tcBorders>
            <w:vAlign w:val="center"/>
          </w:tcPr>
          <w:p w14:paraId="3BBF5FCD" w14:textId="77777777" w:rsidR="00841362" w:rsidRPr="00231EEE" w:rsidRDefault="00841362" w:rsidP="001C2DEE">
            <w:pPr>
              <w:spacing w:before="60" w:after="60"/>
              <w:rPr>
                <w:rFonts w:eastAsia="Calibri" w:cs="Calibri"/>
                <w:sz w:val="16"/>
                <w:szCs w:val="16"/>
                <w:lang w:eastAsia="en-US"/>
              </w:rPr>
            </w:pPr>
            <w:r w:rsidRPr="00231EEE">
              <w:rPr>
                <w:rFonts w:eastAsia="Calibri" w:cs="Calibri"/>
                <w:sz w:val="16"/>
                <w:szCs w:val="16"/>
                <w:lang w:eastAsia="en-US"/>
              </w:rPr>
              <w:t>Liczba uruchomionych systemów teleinformatycznych w instytucjach publicznych</w:t>
            </w:r>
          </w:p>
        </w:tc>
        <w:tc>
          <w:tcPr>
            <w:tcW w:w="302" w:type="pct"/>
            <w:tcBorders>
              <w:top w:val="single" w:sz="4" w:space="0" w:color="auto"/>
              <w:left w:val="single" w:sz="4" w:space="0" w:color="auto"/>
              <w:bottom w:val="single" w:sz="4" w:space="0" w:color="auto"/>
              <w:right w:val="single" w:sz="4" w:space="0" w:color="auto"/>
            </w:tcBorders>
            <w:vAlign w:val="center"/>
          </w:tcPr>
          <w:p w14:paraId="37CB0CB2" w14:textId="77777777" w:rsidR="00841362" w:rsidRPr="00231EEE" w:rsidRDefault="00841362" w:rsidP="00E1649A">
            <w:pPr>
              <w:spacing w:before="60" w:after="60"/>
              <w:jc w:val="center"/>
              <w:rPr>
                <w:rFonts w:eastAsia="Calibri" w:cs="Calibri"/>
                <w:sz w:val="16"/>
                <w:szCs w:val="16"/>
                <w:lang w:eastAsia="en-US"/>
              </w:rPr>
            </w:pPr>
            <w:r w:rsidRPr="00231EEE">
              <w:rPr>
                <w:rFonts w:eastAsia="Calibri" w:cs="Calibri"/>
                <w:sz w:val="16"/>
                <w:szCs w:val="16"/>
                <w:lang w:eastAsia="en-US"/>
              </w:rPr>
              <w:t>szt.</w:t>
            </w:r>
          </w:p>
        </w:tc>
        <w:tc>
          <w:tcPr>
            <w:tcW w:w="266" w:type="pct"/>
            <w:tcBorders>
              <w:top w:val="single" w:sz="4" w:space="0" w:color="auto"/>
              <w:left w:val="single" w:sz="4" w:space="0" w:color="auto"/>
              <w:bottom w:val="single" w:sz="4" w:space="0" w:color="auto"/>
              <w:right w:val="single" w:sz="4" w:space="0" w:color="auto"/>
            </w:tcBorders>
            <w:vAlign w:val="center"/>
          </w:tcPr>
          <w:p w14:paraId="03B2DE9C" w14:textId="77777777" w:rsidR="00841362" w:rsidRPr="00231EEE" w:rsidRDefault="00841362" w:rsidP="00E1649A">
            <w:pPr>
              <w:shd w:val="clear" w:color="auto" w:fill="FFFFFF"/>
              <w:jc w:val="center"/>
              <w:rPr>
                <w:rFonts w:eastAsia="Calibri" w:cs="Calibri"/>
                <w:color w:val="000000"/>
                <w:sz w:val="16"/>
                <w:szCs w:val="16"/>
                <w:lang w:eastAsia="en-US"/>
              </w:rPr>
            </w:pPr>
            <w:r w:rsidRPr="00231EEE">
              <w:rPr>
                <w:rFonts w:eastAsia="Calibri" w:cs="Calibri"/>
                <w:color w:val="000000"/>
                <w:sz w:val="16"/>
                <w:szCs w:val="16"/>
                <w:lang w:eastAsia="en-US"/>
              </w:rPr>
              <w:t>EFRR</w:t>
            </w:r>
          </w:p>
        </w:tc>
        <w:tc>
          <w:tcPr>
            <w:tcW w:w="476" w:type="pct"/>
            <w:tcBorders>
              <w:top w:val="single" w:sz="4" w:space="0" w:color="auto"/>
              <w:left w:val="single" w:sz="4" w:space="0" w:color="auto"/>
              <w:bottom w:val="single" w:sz="4" w:space="0" w:color="auto"/>
              <w:right w:val="single" w:sz="4" w:space="0" w:color="auto"/>
            </w:tcBorders>
            <w:vAlign w:val="center"/>
          </w:tcPr>
          <w:p w14:paraId="0012C744" w14:textId="77777777" w:rsidR="00841362" w:rsidRPr="00231EEE" w:rsidRDefault="00841362" w:rsidP="00E1649A">
            <w:pPr>
              <w:suppressAutoHyphens/>
              <w:spacing w:after="0" w:line="240" w:lineRule="auto"/>
              <w:ind w:left="113" w:right="113"/>
              <w:jc w:val="center"/>
              <w:rPr>
                <w:rFonts w:eastAsia="Calibri" w:cs="Tahoma"/>
                <w:sz w:val="16"/>
                <w:szCs w:val="16"/>
                <w:lang w:eastAsia="en-US"/>
              </w:rPr>
            </w:pPr>
            <w:r w:rsidRPr="00231EEE">
              <w:rPr>
                <w:rFonts w:eastAsia="Calibri" w:cs="Tahoma"/>
                <w:sz w:val="16"/>
                <w:szCs w:val="16"/>
                <w:lang w:eastAsia="en-US"/>
              </w:rPr>
              <w:t>Region</w:t>
            </w:r>
          </w:p>
          <w:p w14:paraId="6B731ED8" w14:textId="77777777" w:rsidR="00841362" w:rsidRPr="00231EEE" w:rsidRDefault="00841362" w:rsidP="00E1649A">
            <w:pPr>
              <w:suppressAutoHyphens/>
              <w:spacing w:after="0" w:line="240" w:lineRule="auto"/>
              <w:ind w:left="113" w:right="113"/>
              <w:jc w:val="center"/>
              <w:rPr>
                <w:rFonts w:eastAsia="Calibri" w:cs="Tahoma"/>
                <w:sz w:val="16"/>
                <w:szCs w:val="16"/>
                <w:lang w:eastAsia="en-US"/>
              </w:rPr>
            </w:pPr>
            <w:r w:rsidRPr="00231EEE">
              <w:rPr>
                <w:rFonts w:eastAsia="Calibri" w:cs="Tahoma"/>
                <w:sz w:val="16"/>
                <w:szCs w:val="16"/>
                <w:lang w:eastAsia="en-US"/>
              </w:rPr>
              <w:t>słabiej rozwinięty</w:t>
            </w:r>
          </w:p>
        </w:tc>
        <w:tc>
          <w:tcPr>
            <w:tcW w:w="152" w:type="pct"/>
            <w:tcBorders>
              <w:top w:val="single" w:sz="4" w:space="0" w:color="auto"/>
              <w:left w:val="single" w:sz="4" w:space="0" w:color="auto"/>
              <w:bottom w:val="single" w:sz="4" w:space="0" w:color="auto"/>
              <w:right w:val="single" w:sz="4" w:space="0" w:color="auto"/>
            </w:tcBorders>
            <w:vAlign w:val="center"/>
          </w:tcPr>
          <w:p w14:paraId="3A732594" w14:textId="77777777" w:rsidR="00841362" w:rsidRPr="00231EEE" w:rsidRDefault="00841362" w:rsidP="00A0071E">
            <w:pPr>
              <w:shd w:val="clear" w:color="auto" w:fill="FFFFFF"/>
              <w:jc w:val="center"/>
              <w:rPr>
                <w:rFonts w:eastAsia="Calibri"/>
                <w:sz w:val="16"/>
                <w:szCs w:val="16"/>
                <w:lang w:eastAsia="en-US"/>
              </w:rPr>
            </w:pPr>
            <w:r w:rsidRPr="00231EEE">
              <w:rPr>
                <w:rFonts w:eastAsia="Calibri"/>
                <w:sz w:val="16"/>
                <w:szCs w:val="16"/>
                <w:lang w:eastAsia="en-US"/>
              </w:rPr>
              <w:t>-</w:t>
            </w:r>
          </w:p>
        </w:tc>
        <w:tc>
          <w:tcPr>
            <w:tcW w:w="141" w:type="pct"/>
            <w:tcBorders>
              <w:top w:val="single" w:sz="4" w:space="0" w:color="auto"/>
              <w:left w:val="single" w:sz="4" w:space="0" w:color="auto"/>
              <w:bottom w:val="single" w:sz="4" w:space="0" w:color="auto"/>
              <w:right w:val="single" w:sz="4" w:space="0" w:color="auto"/>
            </w:tcBorders>
            <w:vAlign w:val="center"/>
          </w:tcPr>
          <w:p w14:paraId="6E756F9C" w14:textId="77777777" w:rsidR="00841362" w:rsidRPr="00231EEE" w:rsidRDefault="00841362" w:rsidP="00A0071E">
            <w:pPr>
              <w:shd w:val="clear" w:color="auto" w:fill="FFFFFF"/>
              <w:jc w:val="center"/>
              <w:rPr>
                <w:rFonts w:eastAsia="Calibri"/>
                <w:sz w:val="16"/>
                <w:szCs w:val="16"/>
                <w:lang w:eastAsia="en-US"/>
              </w:rPr>
            </w:pPr>
            <w:r w:rsidRPr="00231EEE">
              <w:rPr>
                <w:rFonts w:eastAsia="Calibri"/>
                <w:sz w:val="16"/>
                <w:szCs w:val="16"/>
                <w:lang w:eastAsia="en-US"/>
              </w:rPr>
              <w:t>-</w:t>
            </w:r>
          </w:p>
        </w:tc>
        <w:tc>
          <w:tcPr>
            <w:tcW w:w="382" w:type="pct"/>
            <w:tcBorders>
              <w:top w:val="single" w:sz="4" w:space="0" w:color="auto"/>
              <w:left w:val="single" w:sz="4" w:space="0" w:color="auto"/>
              <w:bottom w:val="single" w:sz="4" w:space="0" w:color="auto"/>
              <w:right w:val="single" w:sz="4" w:space="0" w:color="auto"/>
            </w:tcBorders>
            <w:vAlign w:val="center"/>
          </w:tcPr>
          <w:p w14:paraId="2A47B380" w14:textId="77777777" w:rsidR="00841362" w:rsidRPr="00231EEE" w:rsidRDefault="00841362" w:rsidP="00A0071E">
            <w:pPr>
              <w:spacing w:before="60" w:after="60"/>
              <w:jc w:val="center"/>
              <w:rPr>
                <w:rFonts w:eastAsia="Calibri" w:cs="Calibri"/>
                <w:sz w:val="16"/>
                <w:szCs w:val="16"/>
                <w:lang w:eastAsia="en-US"/>
              </w:rPr>
            </w:pPr>
            <w:r>
              <w:rPr>
                <w:rFonts w:eastAsia="Calibri" w:cs="Calibri"/>
                <w:sz w:val="16"/>
                <w:szCs w:val="16"/>
                <w:lang w:eastAsia="en-US"/>
              </w:rPr>
              <w:t>0</w:t>
            </w:r>
          </w:p>
        </w:tc>
        <w:tc>
          <w:tcPr>
            <w:tcW w:w="153" w:type="pct"/>
            <w:tcBorders>
              <w:top w:val="single" w:sz="4" w:space="0" w:color="auto"/>
              <w:left w:val="single" w:sz="4" w:space="0" w:color="auto"/>
              <w:bottom w:val="single" w:sz="4" w:space="0" w:color="auto"/>
              <w:right w:val="single" w:sz="4" w:space="0" w:color="auto"/>
            </w:tcBorders>
            <w:vAlign w:val="center"/>
          </w:tcPr>
          <w:p w14:paraId="1BBE0AD9" w14:textId="77777777" w:rsidR="00841362" w:rsidRPr="00231EEE" w:rsidRDefault="00841362" w:rsidP="00A0071E">
            <w:pPr>
              <w:shd w:val="clear" w:color="auto" w:fill="FFFFFF"/>
              <w:jc w:val="center"/>
              <w:rPr>
                <w:rFonts w:eastAsia="Calibri"/>
                <w:sz w:val="16"/>
                <w:szCs w:val="16"/>
                <w:lang w:eastAsia="en-US"/>
              </w:rPr>
            </w:pPr>
            <w:r w:rsidRPr="00231EEE">
              <w:rPr>
                <w:rFonts w:eastAsia="Calibri"/>
                <w:sz w:val="16"/>
                <w:szCs w:val="16"/>
                <w:lang w:eastAsia="en-US"/>
              </w:rPr>
              <w:t>-</w:t>
            </w:r>
          </w:p>
        </w:tc>
        <w:tc>
          <w:tcPr>
            <w:tcW w:w="141" w:type="pct"/>
            <w:tcBorders>
              <w:top w:val="single" w:sz="4" w:space="0" w:color="auto"/>
              <w:left w:val="single" w:sz="4" w:space="0" w:color="auto"/>
              <w:bottom w:val="single" w:sz="4" w:space="0" w:color="auto"/>
              <w:right w:val="single" w:sz="4" w:space="0" w:color="auto"/>
            </w:tcBorders>
            <w:vAlign w:val="center"/>
          </w:tcPr>
          <w:p w14:paraId="64B2D609" w14:textId="77777777" w:rsidR="00841362" w:rsidRPr="00231EEE" w:rsidRDefault="00841362" w:rsidP="00A0071E">
            <w:pPr>
              <w:shd w:val="clear" w:color="auto" w:fill="FFFFFF"/>
              <w:jc w:val="center"/>
              <w:rPr>
                <w:rFonts w:eastAsia="Calibri"/>
                <w:sz w:val="16"/>
                <w:szCs w:val="16"/>
                <w:lang w:eastAsia="en-US"/>
              </w:rPr>
            </w:pPr>
            <w:r w:rsidRPr="00231EEE">
              <w:rPr>
                <w:rFonts w:eastAsia="Calibri"/>
                <w:sz w:val="16"/>
                <w:szCs w:val="16"/>
                <w:lang w:eastAsia="en-US"/>
              </w:rPr>
              <w:t>-</w:t>
            </w:r>
          </w:p>
        </w:tc>
        <w:tc>
          <w:tcPr>
            <w:tcW w:w="273" w:type="pct"/>
            <w:tcBorders>
              <w:top w:val="single" w:sz="4" w:space="0" w:color="auto"/>
              <w:left w:val="single" w:sz="4" w:space="0" w:color="auto"/>
              <w:bottom w:val="single" w:sz="4" w:space="0" w:color="auto"/>
              <w:right w:val="single" w:sz="4" w:space="0" w:color="auto"/>
            </w:tcBorders>
            <w:vAlign w:val="center"/>
          </w:tcPr>
          <w:p w14:paraId="3BCA01BE" w14:textId="77777777" w:rsidR="00841362" w:rsidRPr="00231EEE" w:rsidRDefault="00841362" w:rsidP="00A0071E">
            <w:pPr>
              <w:spacing w:before="60" w:after="60"/>
              <w:jc w:val="center"/>
              <w:rPr>
                <w:rFonts w:eastAsia="Calibri" w:cs="Calibri"/>
                <w:sz w:val="16"/>
                <w:szCs w:val="16"/>
                <w:lang w:eastAsia="en-US"/>
              </w:rPr>
            </w:pPr>
            <w:r>
              <w:rPr>
                <w:rFonts w:eastAsia="Calibri" w:cs="Calibri"/>
                <w:sz w:val="16"/>
                <w:szCs w:val="16"/>
                <w:lang w:eastAsia="en-US"/>
              </w:rPr>
              <w:t>6</w:t>
            </w:r>
          </w:p>
        </w:tc>
        <w:tc>
          <w:tcPr>
            <w:tcW w:w="538" w:type="pct"/>
            <w:tcBorders>
              <w:top w:val="single" w:sz="4" w:space="0" w:color="auto"/>
              <w:left w:val="single" w:sz="4" w:space="0" w:color="auto"/>
              <w:bottom w:val="single" w:sz="4" w:space="0" w:color="auto"/>
              <w:right w:val="single" w:sz="4" w:space="0" w:color="auto"/>
            </w:tcBorders>
            <w:vAlign w:val="center"/>
          </w:tcPr>
          <w:p w14:paraId="4FB1B422" w14:textId="77777777" w:rsidR="00841362" w:rsidRPr="00231EEE" w:rsidRDefault="00841362" w:rsidP="00A0071E">
            <w:pPr>
              <w:shd w:val="clear" w:color="auto" w:fill="FFFFFF"/>
              <w:suppressAutoHyphens/>
              <w:spacing w:after="0" w:line="240" w:lineRule="auto"/>
              <w:ind w:left="113" w:right="113"/>
              <w:jc w:val="center"/>
              <w:rPr>
                <w:rFonts w:eastAsia="Calibri" w:cs="Tahoma"/>
                <w:bCs/>
                <w:sz w:val="16"/>
                <w:szCs w:val="16"/>
                <w:lang w:eastAsia="en-US"/>
              </w:rPr>
            </w:pPr>
            <w:r w:rsidRPr="00231EEE">
              <w:rPr>
                <w:rFonts w:eastAsia="Calibri" w:cs="Tahoma"/>
                <w:bCs/>
                <w:sz w:val="16"/>
                <w:szCs w:val="16"/>
                <w:lang w:eastAsia="en-US"/>
              </w:rPr>
              <w:t>System</w:t>
            </w:r>
          </w:p>
          <w:p w14:paraId="6F585B95" w14:textId="77777777" w:rsidR="00841362" w:rsidRPr="00231EEE" w:rsidRDefault="00841362" w:rsidP="00A0071E">
            <w:pPr>
              <w:shd w:val="clear" w:color="auto" w:fill="FFFFFF"/>
              <w:suppressAutoHyphens/>
              <w:spacing w:after="0" w:line="240" w:lineRule="auto"/>
              <w:ind w:left="113" w:right="113"/>
              <w:jc w:val="center"/>
              <w:rPr>
                <w:rFonts w:eastAsia="Calibri" w:cs="Tahoma"/>
                <w:bCs/>
                <w:sz w:val="16"/>
                <w:szCs w:val="16"/>
                <w:lang w:eastAsia="en-US"/>
              </w:rPr>
            </w:pPr>
            <w:r w:rsidRPr="00231EEE">
              <w:rPr>
                <w:rFonts w:eastAsia="Calibri" w:cs="Tahoma"/>
                <w:bCs/>
                <w:sz w:val="16"/>
                <w:szCs w:val="16"/>
                <w:lang w:eastAsia="en-US"/>
              </w:rPr>
              <w:t>Informatyczny</w:t>
            </w:r>
          </w:p>
          <w:p w14:paraId="412F2EA0" w14:textId="6C4456A0" w:rsidR="00841362" w:rsidRPr="00231EEE" w:rsidRDefault="00841362" w:rsidP="000B5DDD">
            <w:pPr>
              <w:shd w:val="clear" w:color="auto" w:fill="FFFFFF"/>
              <w:suppressAutoHyphens/>
              <w:spacing w:after="0" w:line="240" w:lineRule="auto"/>
              <w:ind w:left="113" w:right="113"/>
              <w:jc w:val="center"/>
              <w:rPr>
                <w:rFonts w:eastAsia="Calibri" w:cs="Tahoma"/>
                <w:bCs/>
                <w:sz w:val="16"/>
                <w:szCs w:val="16"/>
                <w:lang w:eastAsia="en-US"/>
              </w:rPr>
            </w:pPr>
            <w:r w:rsidRPr="00231EEE">
              <w:rPr>
                <w:rFonts w:eastAsia="Calibri" w:cs="Tahoma"/>
                <w:bCs/>
                <w:sz w:val="16"/>
                <w:szCs w:val="16"/>
                <w:lang w:eastAsia="en-US"/>
              </w:rPr>
              <w:t>SL 2014</w:t>
            </w:r>
          </w:p>
        </w:tc>
        <w:tc>
          <w:tcPr>
            <w:tcW w:w="471" w:type="pct"/>
            <w:tcBorders>
              <w:top w:val="single" w:sz="4" w:space="0" w:color="auto"/>
              <w:left w:val="single" w:sz="4" w:space="0" w:color="auto"/>
              <w:bottom w:val="single" w:sz="4" w:space="0" w:color="auto"/>
              <w:right w:val="single" w:sz="4" w:space="0" w:color="auto"/>
            </w:tcBorders>
            <w:vAlign w:val="center"/>
          </w:tcPr>
          <w:p w14:paraId="6B9B6B31" w14:textId="01DB3BCC" w:rsidR="008A75CF" w:rsidRDefault="00841362" w:rsidP="008A75CF">
            <w:pPr>
              <w:shd w:val="clear" w:color="auto" w:fill="FFFFFF"/>
              <w:suppressAutoHyphens/>
              <w:spacing w:after="0" w:line="240" w:lineRule="auto"/>
              <w:ind w:right="113"/>
              <w:jc w:val="center"/>
              <w:rPr>
                <w:rFonts w:eastAsia="Calibri" w:cs="Tahoma"/>
                <w:bCs/>
                <w:sz w:val="16"/>
                <w:szCs w:val="16"/>
                <w:lang w:eastAsia="en-US"/>
              </w:rPr>
            </w:pPr>
            <w:r w:rsidRPr="00231EEE">
              <w:rPr>
                <w:rFonts w:eastAsia="Calibri" w:cs="Tahoma"/>
                <w:bCs/>
                <w:sz w:val="16"/>
                <w:szCs w:val="16"/>
                <w:lang w:eastAsia="en-US"/>
              </w:rPr>
              <w:t xml:space="preserve">Powiązane z nim typy projektów odpowiadają za </w:t>
            </w:r>
          </w:p>
          <w:p w14:paraId="063A29BA" w14:textId="1EBC3BA8" w:rsidR="00303F1C" w:rsidRPr="00231EEE" w:rsidRDefault="003D1459" w:rsidP="003D1459">
            <w:pPr>
              <w:shd w:val="clear" w:color="auto" w:fill="FFFFFF"/>
              <w:suppressAutoHyphens/>
              <w:spacing w:after="0" w:line="240" w:lineRule="auto"/>
              <w:ind w:right="113"/>
              <w:jc w:val="center"/>
              <w:rPr>
                <w:rFonts w:eastAsia="Calibri" w:cs="Tahoma"/>
                <w:bCs/>
                <w:sz w:val="16"/>
                <w:szCs w:val="16"/>
                <w:lang w:eastAsia="en-US"/>
              </w:rPr>
            </w:pPr>
            <w:r w:rsidRPr="003D1459">
              <w:rPr>
                <w:rFonts w:eastAsia="Calibri" w:cs="Tahoma"/>
                <w:bCs/>
                <w:sz w:val="16"/>
                <w:szCs w:val="16"/>
                <w:lang w:eastAsia="en-US"/>
              </w:rPr>
              <w:t>16,18%</w:t>
            </w:r>
          </w:p>
          <w:p w14:paraId="4A1C80E6" w14:textId="7C0C7D91" w:rsidR="00841362" w:rsidRPr="00231EEE" w:rsidRDefault="00841362" w:rsidP="00BC6BBC">
            <w:pPr>
              <w:shd w:val="clear" w:color="auto" w:fill="FFFFFF"/>
              <w:suppressAutoHyphens/>
              <w:spacing w:after="0" w:line="240" w:lineRule="auto"/>
              <w:ind w:right="113"/>
              <w:jc w:val="center"/>
              <w:rPr>
                <w:rFonts w:eastAsia="Calibri" w:cs="Tahoma"/>
                <w:bCs/>
                <w:sz w:val="16"/>
                <w:szCs w:val="16"/>
                <w:lang w:eastAsia="en-US"/>
              </w:rPr>
            </w:pPr>
            <w:r w:rsidRPr="00231EEE">
              <w:rPr>
                <w:rFonts w:eastAsia="Calibri" w:cs="Tahoma"/>
                <w:bCs/>
                <w:sz w:val="16"/>
                <w:szCs w:val="16"/>
                <w:lang w:eastAsia="en-US"/>
              </w:rPr>
              <w:t>alokacji osi priorytetowej</w:t>
            </w:r>
          </w:p>
        </w:tc>
      </w:tr>
      <w:tr w:rsidR="008062DF" w:rsidRPr="00231EEE" w14:paraId="51AC3356" w14:textId="77777777" w:rsidTr="009372F9">
        <w:trPr>
          <w:trHeight w:val="281"/>
        </w:trPr>
        <w:tc>
          <w:tcPr>
            <w:tcW w:w="458" w:type="pct"/>
            <w:tcBorders>
              <w:top w:val="single" w:sz="4" w:space="0" w:color="auto"/>
              <w:left w:val="single" w:sz="4" w:space="0" w:color="auto"/>
              <w:bottom w:val="single" w:sz="4" w:space="0" w:color="auto"/>
              <w:right w:val="single" w:sz="4" w:space="0" w:color="auto"/>
            </w:tcBorders>
            <w:vAlign w:val="center"/>
          </w:tcPr>
          <w:p w14:paraId="3B192E0A" w14:textId="77777777" w:rsidR="00841362" w:rsidRPr="00231EEE" w:rsidRDefault="00841362" w:rsidP="001C2DEE">
            <w:pPr>
              <w:spacing w:before="60" w:after="60"/>
              <w:rPr>
                <w:rFonts w:eastAsia="Calibri" w:cs="Calibri"/>
                <w:sz w:val="16"/>
                <w:szCs w:val="16"/>
                <w:lang w:eastAsia="en-US"/>
              </w:rPr>
            </w:pPr>
            <w:r w:rsidRPr="00231EEE">
              <w:rPr>
                <w:rFonts w:eastAsia="Calibri" w:cs="Calibri"/>
                <w:sz w:val="16"/>
                <w:szCs w:val="16"/>
                <w:lang w:eastAsia="en-US"/>
              </w:rPr>
              <w:t>VII</w:t>
            </w:r>
            <w:r>
              <w:rPr>
                <w:rFonts w:eastAsia="Calibri" w:cs="Calibri"/>
                <w:sz w:val="16"/>
                <w:szCs w:val="16"/>
                <w:lang w:eastAsia="en-US"/>
              </w:rPr>
              <w:t>.</w:t>
            </w:r>
            <w:r w:rsidRPr="00231EEE">
              <w:rPr>
                <w:rFonts w:eastAsia="Calibri" w:cs="Calibri"/>
                <w:sz w:val="16"/>
                <w:szCs w:val="16"/>
                <w:lang w:eastAsia="en-US"/>
              </w:rPr>
              <w:t xml:space="preserve"> Infrastruktura dla usług społecznych</w:t>
            </w:r>
          </w:p>
        </w:tc>
        <w:tc>
          <w:tcPr>
            <w:tcW w:w="390" w:type="pct"/>
            <w:tcBorders>
              <w:top w:val="single" w:sz="4" w:space="0" w:color="auto"/>
              <w:left w:val="single" w:sz="4" w:space="0" w:color="auto"/>
              <w:bottom w:val="single" w:sz="4" w:space="0" w:color="auto"/>
              <w:right w:val="single" w:sz="4" w:space="0" w:color="auto"/>
            </w:tcBorders>
            <w:vAlign w:val="center"/>
          </w:tcPr>
          <w:p w14:paraId="5007FCE4" w14:textId="77777777" w:rsidR="00841362" w:rsidRPr="00231EEE" w:rsidRDefault="00841362" w:rsidP="001C2DEE">
            <w:pPr>
              <w:spacing w:before="60" w:after="60"/>
              <w:rPr>
                <w:rFonts w:eastAsia="Calibri" w:cs="Calibri"/>
                <w:sz w:val="16"/>
                <w:szCs w:val="16"/>
                <w:lang w:eastAsia="en-US"/>
              </w:rPr>
            </w:pPr>
            <w:r w:rsidRPr="00231EEE">
              <w:rPr>
                <w:rFonts w:eastAsia="Calibri" w:cs="Calibri"/>
                <w:sz w:val="16"/>
                <w:szCs w:val="16"/>
                <w:lang w:eastAsia="en-US"/>
              </w:rPr>
              <w:t>KEW powiązany z WP#1</w:t>
            </w:r>
          </w:p>
        </w:tc>
        <w:tc>
          <w:tcPr>
            <w:tcW w:w="261" w:type="pct"/>
            <w:tcBorders>
              <w:top w:val="single" w:sz="4" w:space="0" w:color="auto"/>
              <w:left w:val="single" w:sz="4" w:space="0" w:color="auto"/>
              <w:bottom w:val="single" w:sz="4" w:space="0" w:color="auto"/>
              <w:right w:val="single" w:sz="4" w:space="0" w:color="auto"/>
            </w:tcBorders>
            <w:vAlign w:val="center"/>
          </w:tcPr>
          <w:p w14:paraId="5D7D86B3" w14:textId="77777777" w:rsidR="00841362" w:rsidRPr="00231EEE" w:rsidRDefault="00841362" w:rsidP="001C2DEE">
            <w:pPr>
              <w:spacing w:before="60" w:after="60"/>
              <w:rPr>
                <w:rFonts w:eastAsia="Calibri" w:cs="Calibri"/>
                <w:sz w:val="16"/>
                <w:szCs w:val="16"/>
                <w:lang w:eastAsia="en-US"/>
              </w:rPr>
            </w:pPr>
          </w:p>
        </w:tc>
        <w:tc>
          <w:tcPr>
            <w:tcW w:w="596" w:type="pct"/>
            <w:tcBorders>
              <w:top w:val="single" w:sz="4" w:space="0" w:color="auto"/>
              <w:left w:val="single" w:sz="4" w:space="0" w:color="auto"/>
              <w:bottom w:val="single" w:sz="4" w:space="0" w:color="auto"/>
              <w:right w:val="single" w:sz="4" w:space="0" w:color="auto"/>
            </w:tcBorders>
            <w:vAlign w:val="center"/>
          </w:tcPr>
          <w:p w14:paraId="33A572FF" w14:textId="77777777" w:rsidR="00841362" w:rsidRPr="00231EEE" w:rsidRDefault="00841362" w:rsidP="001C2DEE">
            <w:pPr>
              <w:spacing w:before="60" w:after="60"/>
              <w:rPr>
                <w:rFonts w:eastAsia="Calibri" w:cs="Calibri"/>
                <w:sz w:val="16"/>
                <w:szCs w:val="16"/>
                <w:lang w:eastAsia="en-US"/>
              </w:rPr>
            </w:pPr>
            <w:r w:rsidRPr="00043A3E">
              <w:rPr>
                <w:rFonts w:eastAsia="Calibri" w:cs="Calibri"/>
                <w:sz w:val="16"/>
                <w:szCs w:val="16"/>
                <w:lang w:eastAsia="en-US"/>
              </w:rPr>
              <w:t>Szacowana liczba uruchomionych systemów</w:t>
            </w:r>
            <w:r w:rsidR="00CD608A">
              <w:rPr>
                <w:rFonts w:eastAsia="Calibri" w:cs="Calibri"/>
                <w:sz w:val="16"/>
                <w:szCs w:val="16"/>
                <w:lang w:eastAsia="en-US"/>
              </w:rPr>
              <w:t xml:space="preserve"> </w:t>
            </w:r>
            <w:r w:rsidRPr="00043A3E">
              <w:rPr>
                <w:rFonts w:eastAsia="Calibri" w:cs="Calibri"/>
                <w:sz w:val="16"/>
                <w:szCs w:val="16"/>
                <w:lang w:eastAsia="en-US"/>
              </w:rPr>
              <w:t xml:space="preserve">teleinformatycznych </w:t>
            </w:r>
            <w:r w:rsidRPr="00043A3E">
              <w:rPr>
                <w:rFonts w:eastAsia="Calibri" w:cs="Calibri"/>
                <w:sz w:val="16"/>
                <w:szCs w:val="16"/>
                <w:lang w:eastAsia="en-US"/>
              </w:rPr>
              <w:br/>
              <w:t xml:space="preserve">w instytucjach publicznych </w:t>
            </w:r>
            <w:r w:rsidRPr="00043A3E">
              <w:rPr>
                <w:rFonts w:eastAsia="Calibri" w:cs="Calibri"/>
                <w:sz w:val="16"/>
                <w:szCs w:val="16"/>
                <w:lang w:eastAsia="en-US"/>
              </w:rPr>
              <w:br/>
              <w:t>w podpisanych umowach</w:t>
            </w:r>
            <w:r w:rsidRPr="00043A3E" w:rsidDel="00043A3E">
              <w:rPr>
                <w:rFonts w:eastAsia="Calibri" w:cs="Calibri"/>
                <w:sz w:val="16"/>
                <w:szCs w:val="16"/>
                <w:lang w:eastAsia="en-US"/>
              </w:rPr>
              <w:t xml:space="preserve"> </w:t>
            </w:r>
          </w:p>
        </w:tc>
        <w:tc>
          <w:tcPr>
            <w:tcW w:w="302" w:type="pct"/>
            <w:tcBorders>
              <w:top w:val="single" w:sz="4" w:space="0" w:color="auto"/>
              <w:left w:val="single" w:sz="4" w:space="0" w:color="auto"/>
              <w:bottom w:val="single" w:sz="4" w:space="0" w:color="auto"/>
              <w:right w:val="single" w:sz="4" w:space="0" w:color="auto"/>
            </w:tcBorders>
            <w:vAlign w:val="center"/>
          </w:tcPr>
          <w:p w14:paraId="6D395EAD" w14:textId="77777777" w:rsidR="00841362" w:rsidRPr="00231EEE" w:rsidRDefault="0080130F" w:rsidP="00E1649A">
            <w:pPr>
              <w:shd w:val="clear" w:color="auto" w:fill="FFFFFF"/>
              <w:jc w:val="center"/>
              <w:rPr>
                <w:rFonts w:eastAsia="Calibri" w:cs="Calibri"/>
                <w:sz w:val="16"/>
                <w:szCs w:val="16"/>
                <w:lang w:eastAsia="en-US"/>
              </w:rPr>
            </w:pPr>
            <w:r>
              <w:rPr>
                <w:rFonts w:eastAsia="Calibri" w:cs="Calibri"/>
                <w:sz w:val="16"/>
                <w:szCs w:val="16"/>
                <w:lang w:eastAsia="en-US"/>
              </w:rPr>
              <w:t>szt.</w:t>
            </w:r>
          </w:p>
        </w:tc>
        <w:tc>
          <w:tcPr>
            <w:tcW w:w="266" w:type="pct"/>
            <w:tcBorders>
              <w:top w:val="single" w:sz="4" w:space="0" w:color="auto"/>
              <w:left w:val="single" w:sz="4" w:space="0" w:color="auto"/>
              <w:bottom w:val="single" w:sz="4" w:space="0" w:color="auto"/>
              <w:right w:val="single" w:sz="4" w:space="0" w:color="auto"/>
            </w:tcBorders>
            <w:vAlign w:val="center"/>
          </w:tcPr>
          <w:p w14:paraId="4CF1FBF9" w14:textId="77777777" w:rsidR="00841362" w:rsidRPr="00231EEE" w:rsidRDefault="00841362" w:rsidP="00E1649A">
            <w:pPr>
              <w:shd w:val="clear" w:color="auto" w:fill="FFFFFF"/>
              <w:jc w:val="center"/>
              <w:rPr>
                <w:rFonts w:eastAsia="Calibri" w:cs="Calibri"/>
                <w:sz w:val="16"/>
                <w:szCs w:val="16"/>
                <w:lang w:eastAsia="en-US"/>
              </w:rPr>
            </w:pPr>
            <w:r w:rsidRPr="00231EEE">
              <w:rPr>
                <w:rFonts w:eastAsia="Calibri" w:cs="Calibri"/>
                <w:sz w:val="16"/>
                <w:szCs w:val="16"/>
                <w:lang w:eastAsia="en-US"/>
              </w:rPr>
              <w:t>EFRR</w:t>
            </w:r>
          </w:p>
        </w:tc>
        <w:tc>
          <w:tcPr>
            <w:tcW w:w="476" w:type="pct"/>
            <w:tcBorders>
              <w:top w:val="single" w:sz="4" w:space="0" w:color="auto"/>
              <w:left w:val="single" w:sz="4" w:space="0" w:color="auto"/>
              <w:bottom w:val="single" w:sz="4" w:space="0" w:color="auto"/>
              <w:right w:val="single" w:sz="4" w:space="0" w:color="auto"/>
            </w:tcBorders>
            <w:vAlign w:val="center"/>
          </w:tcPr>
          <w:p w14:paraId="7A5C534C" w14:textId="77777777" w:rsidR="00841362" w:rsidRPr="00231EEE" w:rsidRDefault="00841362" w:rsidP="00E1649A">
            <w:pPr>
              <w:suppressAutoHyphens/>
              <w:spacing w:after="0" w:line="240" w:lineRule="auto"/>
              <w:ind w:left="113" w:right="113"/>
              <w:jc w:val="center"/>
              <w:rPr>
                <w:rFonts w:eastAsia="Calibri" w:cs="Calibri"/>
                <w:sz w:val="16"/>
                <w:szCs w:val="16"/>
                <w:lang w:eastAsia="en-US"/>
              </w:rPr>
            </w:pPr>
            <w:r w:rsidRPr="00231EEE">
              <w:rPr>
                <w:rFonts w:eastAsia="Calibri" w:cs="Calibri"/>
                <w:sz w:val="16"/>
                <w:szCs w:val="16"/>
                <w:lang w:eastAsia="en-US"/>
              </w:rPr>
              <w:t>Region</w:t>
            </w:r>
          </w:p>
          <w:p w14:paraId="42F494A1" w14:textId="77777777" w:rsidR="00841362" w:rsidRPr="00231EEE" w:rsidRDefault="00841362" w:rsidP="00E1649A">
            <w:pPr>
              <w:suppressAutoHyphens/>
              <w:spacing w:after="0" w:line="240" w:lineRule="auto"/>
              <w:ind w:left="113" w:right="113"/>
              <w:jc w:val="center"/>
              <w:rPr>
                <w:rFonts w:eastAsia="Calibri" w:cs="Calibri"/>
                <w:sz w:val="16"/>
                <w:szCs w:val="16"/>
                <w:lang w:eastAsia="en-US"/>
              </w:rPr>
            </w:pPr>
            <w:r w:rsidRPr="00231EEE">
              <w:rPr>
                <w:rFonts w:eastAsia="Calibri" w:cs="Calibri"/>
                <w:sz w:val="16"/>
                <w:szCs w:val="16"/>
                <w:lang w:eastAsia="en-US"/>
              </w:rPr>
              <w:t>słabiej rozwinięty</w:t>
            </w:r>
          </w:p>
        </w:tc>
        <w:tc>
          <w:tcPr>
            <w:tcW w:w="152" w:type="pct"/>
            <w:tcBorders>
              <w:top w:val="single" w:sz="4" w:space="0" w:color="auto"/>
              <w:left w:val="single" w:sz="4" w:space="0" w:color="auto"/>
              <w:bottom w:val="single" w:sz="4" w:space="0" w:color="auto"/>
              <w:right w:val="single" w:sz="4" w:space="0" w:color="auto"/>
            </w:tcBorders>
            <w:vAlign w:val="center"/>
          </w:tcPr>
          <w:p w14:paraId="3BF6AE71" w14:textId="77777777" w:rsidR="00841362" w:rsidRPr="00231EEE" w:rsidRDefault="00841362" w:rsidP="00A0071E">
            <w:pPr>
              <w:shd w:val="clear" w:color="auto" w:fill="FFFFFF"/>
              <w:jc w:val="center"/>
              <w:rPr>
                <w:rFonts w:eastAsia="Calibri"/>
                <w:sz w:val="16"/>
                <w:szCs w:val="16"/>
                <w:lang w:eastAsia="en-US"/>
              </w:rPr>
            </w:pPr>
            <w:r w:rsidRPr="00231EEE">
              <w:rPr>
                <w:rFonts w:eastAsia="Calibri"/>
                <w:sz w:val="16"/>
                <w:szCs w:val="16"/>
                <w:lang w:eastAsia="en-US"/>
              </w:rPr>
              <w:t>-</w:t>
            </w:r>
          </w:p>
        </w:tc>
        <w:tc>
          <w:tcPr>
            <w:tcW w:w="141" w:type="pct"/>
            <w:tcBorders>
              <w:top w:val="single" w:sz="4" w:space="0" w:color="auto"/>
              <w:left w:val="single" w:sz="4" w:space="0" w:color="auto"/>
              <w:bottom w:val="single" w:sz="4" w:space="0" w:color="auto"/>
              <w:right w:val="single" w:sz="4" w:space="0" w:color="auto"/>
            </w:tcBorders>
            <w:vAlign w:val="center"/>
          </w:tcPr>
          <w:p w14:paraId="018F099C" w14:textId="77777777" w:rsidR="00841362" w:rsidRPr="00231EEE" w:rsidRDefault="00841362" w:rsidP="00A0071E">
            <w:pPr>
              <w:shd w:val="clear" w:color="auto" w:fill="FFFFFF"/>
              <w:jc w:val="center"/>
              <w:rPr>
                <w:rFonts w:eastAsia="Calibri"/>
                <w:sz w:val="16"/>
                <w:szCs w:val="16"/>
                <w:lang w:eastAsia="en-US"/>
              </w:rPr>
            </w:pPr>
            <w:r w:rsidRPr="00231EEE">
              <w:rPr>
                <w:rFonts w:eastAsia="Calibri"/>
                <w:sz w:val="16"/>
                <w:szCs w:val="16"/>
                <w:lang w:eastAsia="en-US"/>
              </w:rPr>
              <w:t>-</w:t>
            </w:r>
          </w:p>
        </w:tc>
        <w:tc>
          <w:tcPr>
            <w:tcW w:w="382" w:type="pct"/>
            <w:tcBorders>
              <w:top w:val="single" w:sz="4" w:space="0" w:color="auto"/>
              <w:left w:val="single" w:sz="4" w:space="0" w:color="auto"/>
              <w:bottom w:val="single" w:sz="4" w:space="0" w:color="auto"/>
              <w:right w:val="single" w:sz="4" w:space="0" w:color="auto"/>
            </w:tcBorders>
            <w:vAlign w:val="center"/>
          </w:tcPr>
          <w:p w14:paraId="67705001" w14:textId="77777777" w:rsidR="00841362" w:rsidRPr="00231EEE" w:rsidRDefault="00841362" w:rsidP="00A0071E">
            <w:pPr>
              <w:spacing w:before="60" w:after="60"/>
              <w:jc w:val="center"/>
              <w:rPr>
                <w:rFonts w:eastAsia="Calibri" w:cs="Calibri"/>
                <w:sz w:val="16"/>
                <w:szCs w:val="16"/>
                <w:lang w:eastAsia="en-US"/>
              </w:rPr>
            </w:pPr>
            <w:r w:rsidRPr="00043A3E">
              <w:rPr>
                <w:rFonts w:eastAsia="Calibri" w:cs="Calibri"/>
                <w:sz w:val="16"/>
                <w:szCs w:val="16"/>
                <w:lang w:eastAsia="en-US"/>
              </w:rPr>
              <w:t>4</w:t>
            </w:r>
          </w:p>
        </w:tc>
        <w:tc>
          <w:tcPr>
            <w:tcW w:w="153" w:type="pct"/>
            <w:tcBorders>
              <w:top w:val="single" w:sz="4" w:space="0" w:color="auto"/>
              <w:left w:val="single" w:sz="4" w:space="0" w:color="auto"/>
              <w:bottom w:val="single" w:sz="4" w:space="0" w:color="auto"/>
              <w:right w:val="single" w:sz="4" w:space="0" w:color="auto"/>
            </w:tcBorders>
            <w:vAlign w:val="center"/>
          </w:tcPr>
          <w:p w14:paraId="5ABA2841" w14:textId="77777777" w:rsidR="00841362" w:rsidRPr="00231EEE" w:rsidRDefault="00841362" w:rsidP="00A0071E">
            <w:pPr>
              <w:shd w:val="clear" w:color="auto" w:fill="FFFFFF"/>
              <w:jc w:val="center"/>
              <w:rPr>
                <w:rFonts w:eastAsia="Calibri"/>
                <w:sz w:val="16"/>
                <w:szCs w:val="16"/>
                <w:lang w:eastAsia="en-US"/>
              </w:rPr>
            </w:pPr>
            <w:r w:rsidRPr="00231EEE">
              <w:rPr>
                <w:rFonts w:eastAsia="Calibri"/>
                <w:sz w:val="16"/>
                <w:szCs w:val="16"/>
                <w:lang w:eastAsia="en-US"/>
              </w:rPr>
              <w:t>-</w:t>
            </w:r>
          </w:p>
        </w:tc>
        <w:tc>
          <w:tcPr>
            <w:tcW w:w="141" w:type="pct"/>
            <w:tcBorders>
              <w:top w:val="single" w:sz="4" w:space="0" w:color="auto"/>
              <w:left w:val="single" w:sz="4" w:space="0" w:color="auto"/>
              <w:bottom w:val="single" w:sz="4" w:space="0" w:color="auto"/>
              <w:right w:val="single" w:sz="4" w:space="0" w:color="auto"/>
            </w:tcBorders>
            <w:vAlign w:val="center"/>
          </w:tcPr>
          <w:p w14:paraId="32A72E84" w14:textId="77777777" w:rsidR="00841362" w:rsidRPr="00231EEE" w:rsidRDefault="00841362" w:rsidP="00A0071E">
            <w:pPr>
              <w:shd w:val="clear" w:color="auto" w:fill="FFFFFF"/>
              <w:jc w:val="center"/>
              <w:rPr>
                <w:rFonts w:eastAsia="Calibri"/>
                <w:sz w:val="16"/>
                <w:szCs w:val="16"/>
                <w:lang w:eastAsia="en-US"/>
              </w:rPr>
            </w:pPr>
            <w:r w:rsidRPr="00231EEE">
              <w:rPr>
                <w:rFonts w:eastAsia="Calibri"/>
                <w:sz w:val="16"/>
                <w:szCs w:val="16"/>
                <w:lang w:eastAsia="en-US"/>
              </w:rPr>
              <w:t>-</w:t>
            </w:r>
          </w:p>
        </w:tc>
        <w:tc>
          <w:tcPr>
            <w:tcW w:w="273" w:type="pct"/>
            <w:tcBorders>
              <w:top w:val="single" w:sz="4" w:space="0" w:color="auto"/>
              <w:left w:val="single" w:sz="4" w:space="0" w:color="auto"/>
              <w:bottom w:val="single" w:sz="4" w:space="0" w:color="auto"/>
              <w:right w:val="single" w:sz="4" w:space="0" w:color="auto"/>
            </w:tcBorders>
            <w:vAlign w:val="center"/>
          </w:tcPr>
          <w:p w14:paraId="52B03CD1" w14:textId="77777777" w:rsidR="00841362" w:rsidRPr="00231EEE" w:rsidRDefault="00616C95" w:rsidP="00A0071E">
            <w:pPr>
              <w:shd w:val="clear" w:color="auto" w:fill="FFFFFF"/>
              <w:jc w:val="center"/>
              <w:rPr>
                <w:rFonts w:eastAsia="Calibri"/>
                <w:sz w:val="16"/>
                <w:szCs w:val="16"/>
                <w:lang w:eastAsia="en-US"/>
              </w:rPr>
            </w:pPr>
            <w:r>
              <w:rPr>
                <w:rFonts w:eastAsia="Calibri"/>
                <w:sz w:val="16"/>
                <w:szCs w:val="16"/>
                <w:lang w:eastAsia="en-US"/>
              </w:rPr>
              <w:t>-</w:t>
            </w:r>
          </w:p>
        </w:tc>
        <w:tc>
          <w:tcPr>
            <w:tcW w:w="538" w:type="pct"/>
            <w:tcBorders>
              <w:top w:val="single" w:sz="4" w:space="0" w:color="auto"/>
              <w:left w:val="single" w:sz="4" w:space="0" w:color="auto"/>
              <w:bottom w:val="single" w:sz="4" w:space="0" w:color="auto"/>
              <w:right w:val="single" w:sz="4" w:space="0" w:color="auto"/>
            </w:tcBorders>
            <w:vAlign w:val="center"/>
          </w:tcPr>
          <w:p w14:paraId="4E1A06FA" w14:textId="77777777" w:rsidR="00841362" w:rsidRPr="00231EEE" w:rsidRDefault="00841362" w:rsidP="00A0071E">
            <w:pPr>
              <w:shd w:val="clear" w:color="auto" w:fill="FFFFFF"/>
              <w:suppressAutoHyphens/>
              <w:spacing w:after="0" w:line="240" w:lineRule="auto"/>
              <w:ind w:left="113" w:right="113"/>
              <w:jc w:val="center"/>
              <w:rPr>
                <w:rFonts w:eastAsia="Calibri" w:cs="Tahoma"/>
                <w:bCs/>
                <w:sz w:val="16"/>
                <w:szCs w:val="16"/>
                <w:lang w:eastAsia="en-US"/>
              </w:rPr>
            </w:pPr>
            <w:r w:rsidRPr="00231EEE">
              <w:rPr>
                <w:rFonts w:eastAsia="Calibri" w:cs="Tahoma"/>
                <w:bCs/>
                <w:sz w:val="16"/>
                <w:szCs w:val="16"/>
                <w:lang w:eastAsia="en-US"/>
              </w:rPr>
              <w:t>System</w:t>
            </w:r>
          </w:p>
          <w:p w14:paraId="578A719F" w14:textId="77777777" w:rsidR="00841362" w:rsidRPr="00231EEE" w:rsidRDefault="00841362" w:rsidP="00A0071E">
            <w:pPr>
              <w:shd w:val="clear" w:color="auto" w:fill="FFFFFF"/>
              <w:suppressAutoHyphens/>
              <w:spacing w:after="0" w:line="240" w:lineRule="auto"/>
              <w:ind w:left="113" w:right="113"/>
              <w:jc w:val="center"/>
              <w:rPr>
                <w:rFonts w:eastAsia="Calibri" w:cs="Tahoma"/>
                <w:bCs/>
                <w:sz w:val="16"/>
                <w:szCs w:val="16"/>
                <w:lang w:eastAsia="en-US"/>
              </w:rPr>
            </w:pPr>
            <w:r w:rsidRPr="00231EEE">
              <w:rPr>
                <w:rFonts w:eastAsia="Calibri" w:cs="Tahoma"/>
                <w:bCs/>
                <w:sz w:val="16"/>
                <w:szCs w:val="16"/>
                <w:lang w:eastAsia="en-US"/>
              </w:rPr>
              <w:t>Informatyczny</w:t>
            </w:r>
          </w:p>
          <w:p w14:paraId="2A4FCB97" w14:textId="455F8629" w:rsidR="00841362" w:rsidRPr="00231EEE" w:rsidRDefault="00841362" w:rsidP="000B5DDD">
            <w:pPr>
              <w:shd w:val="clear" w:color="auto" w:fill="FFFFFF"/>
              <w:suppressAutoHyphens/>
              <w:spacing w:after="0" w:line="240" w:lineRule="auto"/>
              <w:ind w:left="113" w:right="113"/>
              <w:jc w:val="center"/>
              <w:rPr>
                <w:rFonts w:eastAsia="Calibri" w:cs="Tahoma"/>
                <w:bCs/>
                <w:sz w:val="16"/>
                <w:szCs w:val="16"/>
                <w:lang w:eastAsia="en-US"/>
              </w:rPr>
            </w:pPr>
            <w:r w:rsidRPr="00231EEE">
              <w:rPr>
                <w:rFonts w:eastAsia="Calibri" w:cs="Tahoma"/>
                <w:bCs/>
                <w:sz w:val="16"/>
                <w:szCs w:val="16"/>
                <w:lang w:eastAsia="en-US"/>
              </w:rPr>
              <w:t>SL 2014</w:t>
            </w:r>
          </w:p>
        </w:tc>
        <w:tc>
          <w:tcPr>
            <w:tcW w:w="471" w:type="pct"/>
            <w:tcBorders>
              <w:top w:val="single" w:sz="4" w:space="0" w:color="auto"/>
              <w:left w:val="single" w:sz="4" w:space="0" w:color="auto"/>
              <w:bottom w:val="single" w:sz="4" w:space="0" w:color="auto"/>
              <w:right w:val="single" w:sz="4" w:space="0" w:color="auto"/>
            </w:tcBorders>
            <w:vAlign w:val="center"/>
          </w:tcPr>
          <w:p w14:paraId="524239B2" w14:textId="77777777" w:rsidR="00841362" w:rsidRPr="00231EEE" w:rsidRDefault="00841362" w:rsidP="00A0071E">
            <w:pPr>
              <w:spacing w:before="60" w:after="60"/>
              <w:jc w:val="center"/>
              <w:rPr>
                <w:rFonts w:eastAsia="Calibri" w:cs="Calibri"/>
                <w:sz w:val="16"/>
                <w:szCs w:val="16"/>
                <w:lang w:eastAsia="en-US"/>
              </w:rPr>
            </w:pPr>
            <w:r w:rsidRPr="00231EEE">
              <w:rPr>
                <w:rFonts w:eastAsia="Calibri" w:cs="Tahoma"/>
                <w:bCs/>
                <w:sz w:val="16"/>
                <w:szCs w:val="16"/>
                <w:lang w:eastAsia="en-US"/>
              </w:rPr>
              <w:t>KEW dla wskaźnika produktu Liczba uruchomionych systemów teleinformatycznych w instytucjach publicznych</w:t>
            </w:r>
          </w:p>
        </w:tc>
      </w:tr>
      <w:tr w:rsidR="008062DF" w:rsidRPr="00231EEE" w14:paraId="27CA286A" w14:textId="77777777" w:rsidTr="009372F9">
        <w:trPr>
          <w:trHeight w:val="281"/>
        </w:trPr>
        <w:tc>
          <w:tcPr>
            <w:tcW w:w="458" w:type="pct"/>
            <w:tcBorders>
              <w:top w:val="single" w:sz="4" w:space="0" w:color="auto"/>
              <w:left w:val="single" w:sz="4" w:space="0" w:color="auto"/>
              <w:bottom w:val="single" w:sz="4" w:space="0" w:color="auto"/>
              <w:right w:val="single" w:sz="4" w:space="0" w:color="auto"/>
            </w:tcBorders>
            <w:vAlign w:val="center"/>
          </w:tcPr>
          <w:p w14:paraId="563A43A1" w14:textId="77777777" w:rsidR="00841362" w:rsidRPr="00231EEE" w:rsidRDefault="00841362" w:rsidP="001C2DEE">
            <w:pPr>
              <w:spacing w:before="60" w:after="60"/>
              <w:rPr>
                <w:rFonts w:eastAsia="Calibri" w:cs="Calibri"/>
                <w:sz w:val="16"/>
                <w:szCs w:val="16"/>
                <w:lang w:eastAsia="en-US"/>
              </w:rPr>
            </w:pPr>
            <w:r w:rsidRPr="00231EEE">
              <w:rPr>
                <w:rFonts w:eastAsia="Calibri" w:cs="Calibri"/>
                <w:sz w:val="16"/>
                <w:szCs w:val="16"/>
                <w:lang w:eastAsia="en-US"/>
              </w:rPr>
              <w:t>VII</w:t>
            </w:r>
            <w:r>
              <w:rPr>
                <w:rFonts w:eastAsia="Calibri" w:cs="Calibri"/>
                <w:sz w:val="16"/>
                <w:szCs w:val="16"/>
                <w:lang w:eastAsia="en-US"/>
              </w:rPr>
              <w:t>.</w:t>
            </w:r>
            <w:r w:rsidRPr="00231EEE">
              <w:rPr>
                <w:rFonts w:eastAsia="Calibri" w:cs="Calibri"/>
                <w:sz w:val="16"/>
                <w:szCs w:val="16"/>
                <w:lang w:eastAsia="en-US"/>
              </w:rPr>
              <w:t xml:space="preserve"> Infrastruktura dla usług społecznych</w:t>
            </w:r>
          </w:p>
        </w:tc>
        <w:tc>
          <w:tcPr>
            <w:tcW w:w="390" w:type="pct"/>
            <w:tcBorders>
              <w:top w:val="single" w:sz="4" w:space="0" w:color="auto"/>
              <w:left w:val="single" w:sz="4" w:space="0" w:color="auto"/>
              <w:bottom w:val="single" w:sz="4" w:space="0" w:color="auto"/>
              <w:right w:val="single" w:sz="4" w:space="0" w:color="auto"/>
            </w:tcBorders>
            <w:vAlign w:val="center"/>
          </w:tcPr>
          <w:p w14:paraId="14416C14" w14:textId="77777777" w:rsidR="00841362" w:rsidRPr="00231EEE" w:rsidRDefault="00841362" w:rsidP="001C2DEE">
            <w:pPr>
              <w:spacing w:before="60" w:after="60"/>
              <w:rPr>
                <w:rFonts w:eastAsia="Calibri" w:cs="Calibri"/>
                <w:sz w:val="16"/>
                <w:szCs w:val="16"/>
                <w:lang w:eastAsia="en-US"/>
              </w:rPr>
            </w:pPr>
            <w:r w:rsidRPr="00231EEE">
              <w:rPr>
                <w:rFonts w:eastAsia="Calibri" w:cs="Calibri"/>
                <w:sz w:val="16"/>
                <w:szCs w:val="16"/>
                <w:lang w:eastAsia="en-US"/>
              </w:rPr>
              <w:t>Wskaźnik produktu #2</w:t>
            </w:r>
          </w:p>
        </w:tc>
        <w:tc>
          <w:tcPr>
            <w:tcW w:w="261" w:type="pct"/>
            <w:tcBorders>
              <w:top w:val="single" w:sz="4" w:space="0" w:color="auto"/>
              <w:left w:val="single" w:sz="4" w:space="0" w:color="auto"/>
              <w:bottom w:val="single" w:sz="4" w:space="0" w:color="auto"/>
              <w:right w:val="single" w:sz="4" w:space="0" w:color="auto"/>
            </w:tcBorders>
            <w:vAlign w:val="center"/>
          </w:tcPr>
          <w:p w14:paraId="2CDC0705" w14:textId="77777777" w:rsidR="00841362" w:rsidRPr="00231EEE" w:rsidRDefault="00841362" w:rsidP="001C2DEE">
            <w:pPr>
              <w:spacing w:before="60" w:after="60"/>
              <w:rPr>
                <w:rFonts w:eastAsia="Calibri" w:cs="Calibri"/>
                <w:sz w:val="16"/>
                <w:szCs w:val="16"/>
                <w:lang w:eastAsia="en-US"/>
              </w:rPr>
            </w:pPr>
          </w:p>
        </w:tc>
        <w:tc>
          <w:tcPr>
            <w:tcW w:w="596" w:type="pct"/>
            <w:tcBorders>
              <w:top w:val="single" w:sz="4" w:space="0" w:color="auto"/>
              <w:left w:val="single" w:sz="4" w:space="0" w:color="auto"/>
              <w:bottom w:val="single" w:sz="4" w:space="0" w:color="auto"/>
              <w:right w:val="single" w:sz="4" w:space="0" w:color="auto"/>
            </w:tcBorders>
            <w:vAlign w:val="center"/>
          </w:tcPr>
          <w:p w14:paraId="54A54AA1" w14:textId="3EA30826" w:rsidR="00841362" w:rsidRPr="00231EEE" w:rsidRDefault="00841362" w:rsidP="000B5DDD">
            <w:pPr>
              <w:spacing w:before="60" w:after="60"/>
              <w:rPr>
                <w:rFonts w:eastAsia="Calibri" w:cs="Calibri"/>
                <w:sz w:val="16"/>
                <w:szCs w:val="16"/>
                <w:lang w:eastAsia="en-US"/>
              </w:rPr>
            </w:pPr>
            <w:r w:rsidRPr="00231EEE">
              <w:rPr>
                <w:rFonts w:eastAsia="Calibri" w:cs="Calibri"/>
                <w:sz w:val="16"/>
                <w:szCs w:val="16"/>
                <w:lang w:eastAsia="en-US"/>
              </w:rPr>
              <w:t>Liczba wspartych</w:t>
            </w:r>
            <w:r w:rsidRPr="00231EEE">
              <w:rPr>
                <w:rFonts w:eastAsia="Calibri" w:cs="Calibri"/>
                <w:sz w:val="16"/>
                <w:szCs w:val="16"/>
                <w:lang w:eastAsia="en-US"/>
              </w:rPr>
              <w:br/>
              <w:t>podmiotów leczniczych</w:t>
            </w:r>
          </w:p>
        </w:tc>
        <w:tc>
          <w:tcPr>
            <w:tcW w:w="302" w:type="pct"/>
            <w:tcBorders>
              <w:top w:val="single" w:sz="4" w:space="0" w:color="auto"/>
              <w:left w:val="single" w:sz="4" w:space="0" w:color="auto"/>
              <w:bottom w:val="single" w:sz="4" w:space="0" w:color="auto"/>
              <w:right w:val="single" w:sz="4" w:space="0" w:color="auto"/>
            </w:tcBorders>
            <w:vAlign w:val="center"/>
          </w:tcPr>
          <w:p w14:paraId="642CD701" w14:textId="77777777" w:rsidR="00841362" w:rsidRPr="00231EEE" w:rsidRDefault="00841362" w:rsidP="00E1649A">
            <w:pPr>
              <w:shd w:val="clear" w:color="auto" w:fill="FFFFFF"/>
              <w:jc w:val="center"/>
              <w:rPr>
                <w:rFonts w:eastAsia="Calibri"/>
                <w:sz w:val="16"/>
                <w:szCs w:val="16"/>
                <w:lang w:eastAsia="en-US"/>
              </w:rPr>
            </w:pPr>
            <w:r w:rsidRPr="00231EEE">
              <w:rPr>
                <w:rFonts w:eastAsia="Calibri" w:cs="Calibri"/>
                <w:color w:val="000000"/>
                <w:sz w:val="16"/>
                <w:szCs w:val="16"/>
                <w:lang w:eastAsia="en-US"/>
              </w:rPr>
              <w:t>szt.</w:t>
            </w:r>
          </w:p>
        </w:tc>
        <w:tc>
          <w:tcPr>
            <w:tcW w:w="266" w:type="pct"/>
            <w:tcBorders>
              <w:top w:val="single" w:sz="4" w:space="0" w:color="auto"/>
              <w:left w:val="single" w:sz="4" w:space="0" w:color="auto"/>
              <w:bottom w:val="single" w:sz="4" w:space="0" w:color="auto"/>
              <w:right w:val="single" w:sz="4" w:space="0" w:color="auto"/>
            </w:tcBorders>
            <w:vAlign w:val="center"/>
          </w:tcPr>
          <w:p w14:paraId="27413D5F" w14:textId="77777777" w:rsidR="00841362" w:rsidRPr="00231EEE" w:rsidRDefault="00841362" w:rsidP="00E1649A">
            <w:pPr>
              <w:shd w:val="clear" w:color="auto" w:fill="FFFFFF"/>
              <w:jc w:val="center"/>
              <w:rPr>
                <w:rFonts w:eastAsia="Calibri"/>
                <w:sz w:val="16"/>
                <w:szCs w:val="16"/>
                <w:lang w:eastAsia="en-US"/>
              </w:rPr>
            </w:pPr>
            <w:r w:rsidRPr="00231EEE">
              <w:rPr>
                <w:rFonts w:eastAsia="Calibri" w:cs="Calibri"/>
                <w:color w:val="000000"/>
                <w:sz w:val="16"/>
                <w:szCs w:val="16"/>
                <w:lang w:eastAsia="en-US"/>
              </w:rPr>
              <w:t>EFRR</w:t>
            </w:r>
          </w:p>
        </w:tc>
        <w:tc>
          <w:tcPr>
            <w:tcW w:w="476" w:type="pct"/>
            <w:tcBorders>
              <w:top w:val="single" w:sz="4" w:space="0" w:color="auto"/>
              <w:left w:val="single" w:sz="4" w:space="0" w:color="auto"/>
              <w:bottom w:val="single" w:sz="4" w:space="0" w:color="auto"/>
              <w:right w:val="single" w:sz="4" w:space="0" w:color="auto"/>
            </w:tcBorders>
            <w:vAlign w:val="center"/>
          </w:tcPr>
          <w:p w14:paraId="0CDC3098" w14:textId="77777777" w:rsidR="00841362" w:rsidRPr="00231EEE" w:rsidRDefault="00841362" w:rsidP="00E1649A">
            <w:pPr>
              <w:suppressAutoHyphens/>
              <w:spacing w:after="0" w:line="240" w:lineRule="auto"/>
              <w:ind w:left="113" w:right="113"/>
              <w:jc w:val="center"/>
              <w:rPr>
                <w:rFonts w:eastAsia="Calibri" w:cs="Tahoma"/>
                <w:sz w:val="16"/>
                <w:szCs w:val="16"/>
                <w:lang w:eastAsia="en-US"/>
              </w:rPr>
            </w:pPr>
            <w:r w:rsidRPr="00231EEE">
              <w:rPr>
                <w:rFonts w:eastAsia="Calibri" w:cs="Tahoma"/>
                <w:sz w:val="16"/>
                <w:szCs w:val="16"/>
                <w:lang w:eastAsia="en-US"/>
              </w:rPr>
              <w:t>Region</w:t>
            </w:r>
          </w:p>
          <w:p w14:paraId="7640EAD7" w14:textId="77777777" w:rsidR="00841362" w:rsidRPr="00231EEE" w:rsidRDefault="00841362" w:rsidP="00E1649A">
            <w:pPr>
              <w:suppressAutoHyphens/>
              <w:spacing w:after="0" w:line="240" w:lineRule="auto"/>
              <w:ind w:left="113" w:right="113"/>
              <w:jc w:val="center"/>
              <w:rPr>
                <w:rFonts w:eastAsia="Calibri" w:cs="Tahoma"/>
                <w:sz w:val="16"/>
                <w:szCs w:val="16"/>
                <w:lang w:eastAsia="en-US"/>
              </w:rPr>
            </w:pPr>
            <w:r w:rsidRPr="00231EEE">
              <w:rPr>
                <w:rFonts w:eastAsia="Calibri" w:cs="Tahoma"/>
                <w:sz w:val="16"/>
                <w:szCs w:val="16"/>
                <w:lang w:eastAsia="en-US"/>
              </w:rPr>
              <w:t>słabiej rozwinięty</w:t>
            </w:r>
          </w:p>
        </w:tc>
        <w:tc>
          <w:tcPr>
            <w:tcW w:w="152" w:type="pct"/>
            <w:tcBorders>
              <w:top w:val="single" w:sz="4" w:space="0" w:color="auto"/>
              <w:left w:val="single" w:sz="4" w:space="0" w:color="auto"/>
              <w:bottom w:val="single" w:sz="4" w:space="0" w:color="auto"/>
              <w:right w:val="single" w:sz="4" w:space="0" w:color="auto"/>
            </w:tcBorders>
            <w:vAlign w:val="center"/>
          </w:tcPr>
          <w:p w14:paraId="337E4014" w14:textId="77777777" w:rsidR="00841362" w:rsidRPr="00231EEE" w:rsidRDefault="00841362" w:rsidP="00A0071E">
            <w:pPr>
              <w:shd w:val="clear" w:color="auto" w:fill="FFFFFF"/>
              <w:jc w:val="center"/>
              <w:rPr>
                <w:rFonts w:eastAsia="Calibri"/>
                <w:sz w:val="16"/>
                <w:szCs w:val="16"/>
                <w:lang w:eastAsia="en-US"/>
              </w:rPr>
            </w:pPr>
            <w:r w:rsidRPr="00231EEE">
              <w:rPr>
                <w:rFonts w:eastAsia="Calibri"/>
                <w:sz w:val="16"/>
                <w:szCs w:val="16"/>
                <w:lang w:eastAsia="en-US"/>
              </w:rPr>
              <w:t>-</w:t>
            </w:r>
          </w:p>
        </w:tc>
        <w:tc>
          <w:tcPr>
            <w:tcW w:w="141" w:type="pct"/>
            <w:tcBorders>
              <w:top w:val="single" w:sz="4" w:space="0" w:color="auto"/>
              <w:left w:val="single" w:sz="4" w:space="0" w:color="auto"/>
              <w:bottom w:val="single" w:sz="4" w:space="0" w:color="auto"/>
              <w:right w:val="single" w:sz="4" w:space="0" w:color="auto"/>
            </w:tcBorders>
            <w:vAlign w:val="center"/>
          </w:tcPr>
          <w:p w14:paraId="0D6D106B" w14:textId="77777777" w:rsidR="00841362" w:rsidRPr="00231EEE" w:rsidRDefault="00841362" w:rsidP="00A0071E">
            <w:pPr>
              <w:shd w:val="clear" w:color="auto" w:fill="FFFFFF"/>
              <w:jc w:val="center"/>
              <w:rPr>
                <w:rFonts w:eastAsia="Calibri"/>
                <w:sz w:val="16"/>
                <w:szCs w:val="16"/>
                <w:lang w:eastAsia="en-US"/>
              </w:rPr>
            </w:pPr>
            <w:r w:rsidRPr="00231EEE">
              <w:rPr>
                <w:rFonts w:eastAsia="Calibri"/>
                <w:sz w:val="16"/>
                <w:szCs w:val="16"/>
                <w:lang w:eastAsia="en-US"/>
              </w:rPr>
              <w:t>-</w:t>
            </w:r>
          </w:p>
        </w:tc>
        <w:tc>
          <w:tcPr>
            <w:tcW w:w="382" w:type="pct"/>
            <w:tcBorders>
              <w:top w:val="single" w:sz="4" w:space="0" w:color="auto"/>
              <w:left w:val="single" w:sz="4" w:space="0" w:color="auto"/>
              <w:bottom w:val="single" w:sz="4" w:space="0" w:color="auto"/>
              <w:right w:val="single" w:sz="4" w:space="0" w:color="auto"/>
            </w:tcBorders>
            <w:vAlign w:val="center"/>
          </w:tcPr>
          <w:p w14:paraId="2C1B817C" w14:textId="77777777" w:rsidR="00841362" w:rsidRPr="00231EEE" w:rsidRDefault="00841362" w:rsidP="00A0071E">
            <w:pPr>
              <w:spacing w:before="60" w:after="60"/>
              <w:jc w:val="center"/>
              <w:rPr>
                <w:rFonts w:eastAsia="Calibri" w:cs="Calibri"/>
                <w:sz w:val="16"/>
                <w:szCs w:val="16"/>
                <w:lang w:eastAsia="en-US"/>
              </w:rPr>
            </w:pPr>
            <w:r w:rsidRPr="00231EEE">
              <w:rPr>
                <w:rFonts w:eastAsia="Calibri" w:cs="Calibri"/>
                <w:sz w:val="16"/>
                <w:szCs w:val="16"/>
                <w:lang w:eastAsia="en-US"/>
              </w:rPr>
              <w:t>1</w:t>
            </w:r>
          </w:p>
        </w:tc>
        <w:tc>
          <w:tcPr>
            <w:tcW w:w="153" w:type="pct"/>
            <w:tcBorders>
              <w:top w:val="single" w:sz="4" w:space="0" w:color="auto"/>
              <w:left w:val="single" w:sz="4" w:space="0" w:color="auto"/>
              <w:bottom w:val="single" w:sz="4" w:space="0" w:color="auto"/>
              <w:right w:val="single" w:sz="4" w:space="0" w:color="auto"/>
            </w:tcBorders>
            <w:vAlign w:val="center"/>
          </w:tcPr>
          <w:p w14:paraId="364336C2" w14:textId="77777777" w:rsidR="00841362" w:rsidRPr="00231EEE" w:rsidRDefault="00841362" w:rsidP="00A0071E">
            <w:pPr>
              <w:shd w:val="clear" w:color="auto" w:fill="FFFFFF"/>
              <w:jc w:val="center"/>
              <w:rPr>
                <w:rFonts w:eastAsia="Calibri"/>
                <w:sz w:val="16"/>
                <w:szCs w:val="16"/>
                <w:lang w:eastAsia="en-US"/>
              </w:rPr>
            </w:pPr>
            <w:r w:rsidRPr="00231EEE">
              <w:rPr>
                <w:rFonts w:eastAsia="Calibri"/>
                <w:sz w:val="16"/>
                <w:szCs w:val="16"/>
                <w:lang w:eastAsia="en-US"/>
              </w:rPr>
              <w:t>-</w:t>
            </w:r>
          </w:p>
        </w:tc>
        <w:tc>
          <w:tcPr>
            <w:tcW w:w="141" w:type="pct"/>
            <w:tcBorders>
              <w:top w:val="single" w:sz="4" w:space="0" w:color="auto"/>
              <w:left w:val="single" w:sz="4" w:space="0" w:color="auto"/>
              <w:bottom w:val="single" w:sz="4" w:space="0" w:color="auto"/>
              <w:right w:val="single" w:sz="4" w:space="0" w:color="auto"/>
            </w:tcBorders>
            <w:vAlign w:val="center"/>
          </w:tcPr>
          <w:p w14:paraId="4B98799B" w14:textId="77777777" w:rsidR="00841362" w:rsidRPr="00231EEE" w:rsidRDefault="00841362" w:rsidP="00A0071E">
            <w:pPr>
              <w:shd w:val="clear" w:color="auto" w:fill="FFFFFF"/>
              <w:jc w:val="center"/>
              <w:rPr>
                <w:rFonts w:eastAsia="Calibri"/>
                <w:sz w:val="16"/>
                <w:szCs w:val="16"/>
                <w:lang w:eastAsia="en-US"/>
              </w:rPr>
            </w:pPr>
            <w:r w:rsidRPr="00231EEE">
              <w:rPr>
                <w:rFonts w:eastAsia="Calibri"/>
                <w:sz w:val="16"/>
                <w:szCs w:val="16"/>
                <w:lang w:eastAsia="en-US"/>
              </w:rPr>
              <w:t>-</w:t>
            </w:r>
          </w:p>
        </w:tc>
        <w:tc>
          <w:tcPr>
            <w:tcW w:w="273" w:type="pct"/>
            <w:tcBorders>
              <w:top w:val="single" w:sz="4" w:space="0" w:color="auto"/>
              <w:left w:val="single" w:sz="4" w:space="0" w:color="auto"/>
              <w:bottom w:val="single" w:sz="4" w:space="0" w:color="auto"/>
              <w:right w:val="single" w:sz="4" w:space="0" w:color="auto"/>
            </w:tcBorders>
            <w:vAlign w:val="center"/>
          </w:tcPr>
          <w:p w14:paraId="06CFB5DB" w14:textId="7CE5D9B8" w:rsidR="008A75CF" w:rsidRPr="00231EEE" w:rsidRDefault="008A75CF" w:rsidP="00035D07">
            <w:pPr>
              <w:spacing w:before="60" w:after="60"/>
              <w:jc w:val="center"/>
              <w:rPr>
                <w:rFonts w:eastAsia="Calibri" w:cs="Calibri"/>
                <w:sz w:val="16"/>
                <w:szCs w:val="16"/>
                <w:lang w:eastAsia="en-US"/>
              </w:rPr>
            </w:pPr>
            <w:r>
              <w:rPr>
                <w:rFonts w:eastAsia="Calibri" w:cs="Calibri"/>
                <w:sz w:val="16"/>
                <w:szCs w:val="16"/>
                <w:lang w:eastAsia="en-US"/>
              </w:rPr>
              <w:t>46</w:t>
            </w:r>
          </w:p>
        </w:tc>
        <w:tc>
          <w:tcPr>
            <w:tcW w:w="538" w:type="pct"/>
            <w:tcBorders>
              <w:top w:val="single" w:sz="4" w:space="0" w:color="auto"/>
              <w:left w:val="single" w:sz="4" w:space="0" w:color="auto"/>
              <w:bottom w:val="single" w:sz="4" w:space="0" w:color="auto"/>
              <w:right w:val="single" w:sz="4" w:space="0" w:color="auto"/>
            </w:tcBorders>
            <w:vAlign w:val="center"/>
          </w:tcPr>
          <w:p w14:paraId="698059F7" w14:textId="77777777" w:rsidR="00841362" w:rsidRPr="00231EEE" w:rsidRDefault="00841362" w:rsidP="00A0071E">
            <w:pPr>
              <w:shd w:val="clear" w:color="auto" w:fill="FFFFFF"/>
              <w:suppressAutoHyphens/>
              <w:spacing w:after="0" w:line="240" w:lineRule="auto"/>
              <w:ind w:left="113" w:right="113"/>
              <w:jc w:val="center"/>
              <w:rPr>
                <w:rFonts w:eastAsia="Calibri" w:cs="Tahoma"/>
                <w:bCs/>
                <w:sz w:val="16"/>
                <w:szCs w:val="16"/>
                <w:lang w:eastAsia="en-US"/>
              </w:rPr>
            </w:pPr>
            <w:r w:rsidRPr="00231EEE">
              <w:rPr>
                <w:rFonts w:eastAsia="Calibri" w:cs="Tahoma"/>
                <w:bCs/>
                <w:sz w:val="16"/>
                <w:szCs w:val="16"/>
                <w:lang w:eastAsia="en-US"/>
              </w:rPr>
              <w:t>System</w:t>
            </w:r>
          </w:p>
          <w:p w14:paraId="7C08368A" w14:textId="77777777" w:rsidR="00841362" w:rsidRPr="00231EEE" w:rsidRDefault="00841362" w:rsidP="00A0071E">
            <w:pPr>
              <w:shd w:val="clear" w:color="auto" w:fill="FFFFFF"/>
              <w:suppressAutoHyphens/>
              <w:spacing w:after="0" w:line="240" w:lineRule="auto"/>
              <w:ind w:left="113" w:right="113"/>
              <w:jc w:val="center"/>
              <w:rPr>
                <w:rFonts w:eastAsia="Calibri" w:cs="Tahoma"/>
                <w:bCs/>
                <w:sz w:val="16"/>
                <w:szCs w:val="16"/>
                <w:lang w:eastAsia="en-US"/>
              </w:rPr>
            </w:pPr>
            <w:r w:rsidRPr="00231EEE">
              <w:rPr>
                <w:rFonts w:eastAsia="Calibri" w:cs="Tahoma"/>
                <w:bCs/>
                <w:sz w:val="16"/>
                <w:szCs w:val="16"/>
                <w:lang w:eastAsia="en-US"/>
              </w:rPr>
              <w:t>Informatyczny</w:t>
            </w:r>
          </w:p>
          <w:p w14:paraId="2F1BF7CA" w14:textId="68ADB0E6" w:rsidR="00841362" w:rsidRPr="00231EEE" w:rsidRDefault="00841362" w:rsidP="000B5DDD">
            <w:pPr>
              <w:shd w:val="clear" w:color="auto" w:fill="FFFFFF"/>
              <w:suppressAutoHyphens/>
              <w:spacing w:after="0" w:line="240" w:lineRule="auto"/>
              <w:ind w:left="113" w:right="113"/>
              <w:jc w:val="center"/>
              <w:rPr>
                <w:rFonts w:eastAsia="Calibri" w:cs="Tahoma"/>
                <w:bCs/>
                <w:sz w:val="16"/>
                <w:szCs w:val="16"/>
                <w:lang w:eastAsia="en-US"/>
              </w:rPr>
            </w:pPr>
            <w:r w:rsidRPr="00231EEE">
              <w:rPr>
                <w:rFonts w:eastAsia="Calibri" w:cs="Tahoma"/>
                <w:bCs/>
                <w:sz w:val="16"/>
                <w:szCs w:val="16"/>
                <w:lang w:eastAsia="en-US"/>
              </w:rPr>
              <w:t>SL 2014</w:t>
            </w:r>
          </w:p>
        </w:tc>
        <w:tc>
          <w:tcPr>
            <w:tcW w:w="471" w:type="pct"/>
            <w:tcBorders>
              <w:top w:val="single" w:sz="4" w:space="0" w:color="auto"/>
              <w:left w:val="single" w:sz="4" w:space="0" w:color="auto"/>
              <w:bottom w:val="single" w:sz="4" w:space="0" w:color="auto"/>
              <w:right w:val="single" w:sz="4" w:space="0" w:color="auto"/>
            </w:tcBorders>
            <w:vAlign w:val="center"/>
          </w:tcPr>
          <w:p w14:paraId="250598DD" w14:textId="77777777" w:rsidR="000E2A43" w:rsidRDefault="00841362" w:rsidP="00035D07">
            <w:pPr>
              <w:spacing w:before="60" w:after="60"/>
              <w:jc w:val="center"/>
              <w:rPr>
                <w:rFonts w:eastAsia="Calibri" w:cs="Calibri"/>
                <w:sz w:val="16"/>
                <w:szCs w:val="16"/>
                <w:lang w:eastAsia="en-US"/>
              </w:rPr>
            </w:pPr>
            <w:r w:rsidRPr="00231EEE">
              <w:rPr>
                <w:rFonts w:eastAsia="Calibri" w:cs="Calibri"/>
                <w:sz w:val="16"/>
                <w:szCs w:val="16"/>
                <w:lang w:eastAsia="en-US"/>
              </w:rPr>
              <w:t>Powiązane z nim typy projektów odpowiadają za</w:t>
            </w:r>
          </w:p>
          <w:p w14:paraId="1FDE8B38" w14:textId="1BD4FA2C" w:rsidR="008B5B18" w:rsidRDefault="00841362" w:rsidP="008B5B18">
            <w:pPr>
              <w:spacing w:before="60" w:after="60"/>
              <w:jc w:val="center"/>
              <w:rPr>
                <w:rFonts w:eastAsia="Calibri" w:cs="Calibri"/>
                <w:sz w:val="16"/>
                <w:szCs w:val="16"/>
                <w:lang w:eastAsia="en-US"/>
              </w:rPr>
            </w:pPr>
            <w:r w:rsidRPr="00231EEE">
              <w:rPr>
                <w:rFonts w:eastAsia="Calibri" w:cs="Calibri"/>
                <w:sz w:val="16"/>
                <w:szCs w:val="16"/>
                <w:lang w:eastAsia="en-US"/>
              </w:rPr>
              <w:t xml:space="preserve"> </w:t>
            </w:r>
          </w:p>
          <w:p w14:paraId="30EE39F8" w14:textId="2835CEC1" w:rsidR="003D1459" w:rsidRDefault="008B5B18" w:rsidP="008B5B18">
            <w:pPr>
              <w:spacing w:before="60" w:after="60"/>
              <w:jc w:val="center"/>
              <w:rPr>
                <w:rFonts w:eastAsia="Calibri" w:cs="Calibri"/>
                <w:sz w:val="16"/>
                <w:szCs w:val="16"/>
                <w:lang w:eastAsia="en-US"/>
              </w:rPr>
            </w:pPr>
            <w:r w:rsidRPr="008B5B18">
              <w:rPr>
                <w:rFonts w:eastAsia="Calibri" w:cs="Calibri"/>
                <w:sz w:val="16"/>
                <w:szCs w:val="16"/>
                <w:lang w:eastAsia="en-US"/>
              </w:rPr>
              <w:t>49,27%</w:t>
            </w:r>
          </w:p>
          <w:p w14:paraId="48315657" w14:textId="6D458145" w:rsidR="00841362" w:rsidRPr="00231EEE" w:rsidRDefault="00303F1C" w:rsidP="00303F1C">
            <w:pPr>
              <w:spacing w:before="60" w:after="60"/>
              <w:jc w:val="center"/>
              <w:rPr>
                <w:rFonts w:eastAsia="Calibri" w:cs="Calibri"/>
                <w:sz w:val="16"/>
                <w:szCs w:val="16"/>
                <w:lang w:eastAsia="en-US"/>
              </w:rPr>
            </w:pPr>
            <w:r>
              <w:rPr>
                <w:rFonts w:eastAsia="Calibri" w:cs="Calibri"/>
                <w:sz w:val="16"/>
                <w:szCs w:val="16"/>
                <w:lang w:eastAsia="en-US"/>
              </w:rPr>
              <w:t xml:space="preserve"> </w:t>
            </w:r>
            <w:r w:rsidR="00841362" w:rsidRPr="00231EEE">
              <w:rPr>
                <w:rFonts w:eastAsia="Calibri" w:cs="Calibri"/>
                <w:sz w:val="16"/>
                <w:szCs w:val="16"/>
                <w:lang w:eastAsia="en-US"/>
              </w:rPr>
              <w:t>alokacji osi priorytetowej</w:t>
            </w:r>
          </w:p>
        </w:tc>
      </w:tr>
      <w:tr w:rsidR="008062DF" w:rsidRPr="00231EEE" w14:paraId="76B080A7" w14:textId="77777777" w:rsidTr="00E1649A">
        <w:trPr>
          <w:trHeight w:val="281"/>
        </w:trPr>
        <w:tc>
          <w:tcPr>
            <w:tcW w:w="458" w:type="pct"/>
            <w:tcBorders>
              <w:top w:val="single" w:sz="4" w:space="0" w:color="auto"/>
              <w:left w:val="single" w:sz="4" w:space="0" w:color="auto"/>
              <w:bottom w:val="single" w:sz="4" w:space="0" w:color="auto"/>
              <w:right w:val="single" w:sz="4" w:space="0" w:color="auto"/>
            </w:tcBorders>
            <w:vAlign w:val="center"/>
          </w:tcPr>
          <w:p w14:paraId="117D3810" w14:textId="77777777" w:rsidR="00841362" w:rsidRPr="00231EEE" w:rsidRDefault="00841362" w:rsidP="001C2DEE">
            <w:pPr>
              <w:spacing w:before="60" w:after="60"/>
              <w:rPr>
                <w:rFonts w:eastAsia="Calibri" w:cs="Calibri"/>
                <w:sz w:val="16"/>
                <w:szCs w:val="16"/>
                <w:lang w:eastAsia="en-US"/>
              </w:rPr>
            </w:pPr>
            <w:r w:rsidRPr="00231EEE">
              <w:rPr>
                <w:rFonts w:eastAsia="Calibri" w:cs="Calibri"/>
                <w:sz w:val="16"/>
                <w:szCs w:val="16"/>
                <w:lang w:eastAsia="en-US"/>
              </w:rPr>
              <w:t>VII</w:t>
            </w:r>
            <w:r>
              <w:rPr>
                <w:rFonts w:eastAsia="Calibri" w:cs="Calibri"/>
                <w:sz w:val="16"/>
                <w:szCs w:val="16"/>
                <w:lang w:eastAsia="en-US"/>
              </w:rPr>
              <w:t>.</w:t>
            </w:r>
            <w:r w:rsidRPr="00231EEE">
              <w:rPr>
                <w:rFonts w:eastAsia="Calibri" w:cs="Calibri"/>
                <w:sz w:val="16"/>
                <w:szCs w:val="16"/>
                <w:lang w:eastAsia="en-US"/>
              </w:rPr>
              <w:t xml:space="preserve"> Infrastruktura dla usług społecznych</w:t>
            </w:r>
          </w:p>
        </w:tc>
        <w:tc>
          <w:tcPr>
            <w:tcW w:w="390" w:type="pct"/>
            <w:tcBorders>
              <w:top w:val="single" w:sz="4" w:space="0" w:color="auto"/>
              <w:left w:val="single" w:sz="4" w:space="0" w:color="auto"/>
              <w:bottom w:val="single" w:sz="4" w:space="0" w:color="auto"/>
              <w:right w:val="single" w:sz="4" w:space="0" w:color="auto"/>
            </w:tcBorders>
            <w:vAlign w:val="center"/>
          </w:tcPr>
          <w:p w14:paraId="0BDC7138" w14:textId="77777777" w:rsidR="00841362" w:rsidRPr="00231EEE" w:rsidRDefault="00841362" w:rsidP="001C2DEE">
            <w:pPr>
              <w:spacing w:before="60" w:after="60"/>
              <w:rPr>
                <w:rFonts w:eastAsia="Calibri" w:cs="Calibri"/>
                <w:sz w:val="16"/>
                <w:szCs w:val="16"/>
                <w:lang w:eastAsia="en-US"/>
              </w:rPr>
            </w:pPr>
            <w:r w:rsidRPr="00231EEE">
              <w:rPr>
                <w:rFonts w:eastAsia="Calibri" w:cs="Calibri"/>
                <w:sz w:val="16"/>
                <w:szCs w:val="16"/>
                <w:lang w:eastAsia="en-US"/>
              </w:rPr>
              <w:t>KEW powiązany z WP#2</w:t>
            </w:r>
          </w:p>
        </w:tc>
        <w:tc>
          <w:tcPr>
            <w:tcW w:w="261" w:type="pct"/>
            <w:tcBorders>
              <w:top w:val="single" w:sz="4" w:space="0" w:color="auto"/>
              <w:left w:val="single" w:sz="4" w:space="0" w:color="auto"/>
              <w:bottom w:val="single" w:sz="4" w:space="0" w:color="auto"/>
              <w:right w:val="single" w:sz="4" w:space="0" w:color="auto"/>
            </w:tcBorders>
            <w:vAlign w:val="center"/>
          </w:tcPr>
          <w:p w14:paraId="22F015B0" w14:textId="77777777" w:rsidR="00841362" w:rsidRPr="00231EEE" w:rsidRDefault="00841362" w:rsidP="001C2DEE">
            <w:pPr>
              <w:spacing w:before="60" w:after="60"/>
              <w:rPr>
                <w:rFonts w:eastAsia="Calibri" w:cs="Calibri"/>
                <w:sz w:val="16"/>
                <w:szCs w:val="16"/>
                <w:lang w:eastAsia="en-US"/>
              </w:rPr>
            </w:pPr>
          </w:p>
        </w:tc>
        <w:tc>
          <w:tcPr>
            <w:tcW w:w="596" w:type="pct"/>
            <w:tcBorders>
              <w:top w:val="single" w:sz="4" w:space="0" w:color="auto"/>
              <w:left w:val="single" w:sz="4" w:space="0" w:color="auto"/>
              <w:bottom w:val="single" w:sz="4" w:space="0" w:color="auto"/>
              <w:right w:val="single" w:sz="4" w:space="0" w:color="auto"/>
            </w:tcBorders>
            <w:vAlign w:val="center"/>
          </w:tcPr>
          <w:p w14:paraId="6F7CB815" w14:textId="77777777" w:rsidR="00841362" w:rsidRPr="00231EEE" w:rsidRDefault="00841362" w:rsidP="001C2DEE">
            <w:pPr>
              <w:rPr>
                <w:rFonts w:eastAsia="Calibri" w:cs="Calibri"/>
                <w:color w:val="000000"/>
                <w:sz w:val="16"/>
                <w:szCs w:val="16"/>
                <w:lang w:eastAsia="en-US"/>
              </w:rPr>
            </w:pPr>
            <w:r w:rsidRPr="00043A3E">
              <w:rPr>
                <w:rFonts w:eastAsia="Calibri" w:cs="Calibri"/>
                <w:color w:val="000000"/>
                <w:sz w:val="16"/>
                <w:szCs w:val="16"/>
                <w:lang w:eastAsia="en-US"/>
              </w:rPr>
              <w:t>Szacowana liczba</w:t>
            </w:r>
            <w:r w:rsidR="00CD608A">
              <w:rPr>
                <w:rFonts w:eastAsia="Calibri" w:cs="Calibri"/>
                <w:color w:val="000000"/>
                <w:sz w:val="16"/>
                <w:szCs w:val="16"/>
                <w:lang w:eastAsia="en-US"/>
              </w:rPr>
              <w:t xml:space="preserve"> </w:t>
            </w:r>
            <w:r w:rsidRPr="00043A3E">
              <w:rPr>
                <w:rFonts w:eastAsia="Calibri" w:cs="Calibri"/>
                <w:color w:val="000000"/>
                <w:sz w:val="16"/>
                <w:szCs w:val="16"/>
                <w:lang w:eastAsia="en-US"/>
              </w:rPr>
              <w:t xml:space="preserve">wspartych podmiotów leczniczych </w:t>
            </w:r>
            <w:r w:rsidRPr="00043A3E">
              <w:rPr>
                <w:rFonts w:eastAsia="Calibri" w:cs="Calibri"/>
                <w:color w:val="000000"/>
                <w:sz w:val="16"/>
                <w:szCs w:val="16"/>
                <w:lang w:eastAsia="en-US"/>
              </w:rPr>
              <w:br/>
              <w:t>w podpisanych umowach</w:t>
            </w:r>
            <w:r w:rsidRPr="00231EEE">
              <w:rPr>
                <w:rFonts w:eastAsia="Calibri" w:cs="Calibri"/>
                <w:color w:val="000000"/>
                <w:sz w:val="16"/>
                <w:szCs w:val="16"/>
                <w:lang w:eastAsia="en-US"/>
              </w:rPr>
              <w:t xml:space="preserve"> </w:t>
            </w:r>
          </w:p>
        </w:tc>
        <w:tc>
          <w:tcPr>
            <w:tcW w:w="302" w:type="pct"/>
            <w:tcBorders>
              <w:top w:val="single" w:sz="4" w:space="0" w:color="auto"/>
              <w:left w:val="single" w:sz="4" w:space="0" w:color="auto"/>
              <w:bottom w:val="single" w:sz="4" w:space="0" w:color="auto"/>
              <w:right w:val="single" w:sz="4" w:space="0" w:color="auto"/>
            </w:tcBorders>
            <w:vAlign w:val="center"/>
          </w:tcPr>
          <w:p w14:paraId="1EAEF1D8" w14:textId="77777777" w:rsidR="00841362" w:rsidRPr="00231EEE" w:rsidRDefault="0080130F" w:rsidP="00E1649A">
            <w:pPr>
              <w:shd w:val="clear" w:color="auto" w:fill="FFFFFF"/>
              <w:jc w:val="center"/>
              <w:rPr>
                <w:rFonts w:eastAsia="Calibri" w:cs="Calibri"/>
                <w:color w:val="000000"/>
                <w:sz w:val="16"/>
                <w:szCs w:val="16"/>
                <w:lang w:eastAsia="en-US"/>
              </w:rPr>
            </w:pPr>
            <w:r>
              <w:rPr>
                <w:rFonts w:eastAsia="Calibri" w:cs="Calibri"/>
                <w:color w:val="000000"/>
                <w:sz w:val="16"/>
                <w:szCs w:val="16"/>
                <w:lang w:eastAsia="en-US"/>
              </w:rPr>
              <w:t>szt.</w:t>
            </w:r>
          </w:p>
        </w:tc>
        <w:tc>
          <w:tcPr>
            <w:tcW w:w="266" w:type="pct"/>
            <w:tcBorders>
              <w:top w:val="single" w:sz="4" w:space="0" w:color="auto"/>
              <w:left w:val="single" w:sz="4" w:space="0" w:color="auto"/>
              <w:bottom w:val="single" w:sz="4" w:space="0" w:color="auto"/>
              <w:right w:val="single" w:sz="4" w:space="0" w:color="auto"/>
            </w:tcBorders>
            <w:vAlign w:val="center"/>
          </w:tcPr>
          <w:p w14:paraId="3880BAD2" w14:textId="77777777" w:rsidR="00841362" w:rsidRPr="00231EEE" w:rsidRDefault="00841362" w:rsidP="00E1649A">
            <w:pPr>
              <w:shd w:val="clear" w:color="auto" w:fill="FFFFFF"/>
              <w:jc w:val="center"/>
              <w:rPr>
                <w:rFonts w:eastAsia="Calibri" w:cs="Calibri"/>
                <w:color w:val="000000"/>
                <w:sz w:val="16"/>
                <w:szCs w:val="16"/>
                <w:lang w:eastAsia="en-US"/>
              </w:rPr>
            </w:pPr>
            <w:r w:rsidRPr="00231EEE">
              <w:rPr>
                <w:rFonts w:eastAsia="Calibri" w:cs="Calibri"/>
                <w:color w:val="000000"/>
                <w:sz w:val="16"/>
                <w:szCs w:val="16"/>
                <w:lang w:eastAsia="en-US"/>
              </w:rPr>
              <w:t>EFRR</w:t>
            </w:r>
          </w:p>
        </w:tc>
        <w:tc>
          <w:tcPr>
            <w:tcW w:w="476" w:type="pct"/>
            <w:tcBorders>
              <w:top w:val="single" w:sz="4" w:space="0" w:color="auto"/>
              <w:left w:val="single" w:sz="4" w:space="0" w:color="auto"/>
              <w:bottom w:val="single" w:sz="4" w:space="0" w:color="auto"/>
              <w:right w:val="single" w:sz="4" w:space="0" w:color="auto"/>
            </w:tcBorders>
            <w:vAlign w:val="center"/>
          </w:tcPr>
          <w:p w14:paraId="3D8BCB7A" w14:textId="77777777" w:rsidR="00841362" w:rsidRPr="00231EEE" w:rsidRDefault="00841362" w:rsidP="00E1649A">
            <w:pPr>
              <w:suppressAutoHyphens/>
              <w:spacing w:after="0" w:line="240" w:lineRule="auto"/>
              <w:ind w:left="113" w:right="113"/>
              <w:jc w:val="center"/>
              <w:rPr>
                <w:rFonts w:eastAsia="Calibri" w:cs="Tahoma"/>
                <w:sz w:val="16"/>
                <w:szCs w:val="16"/>
                <w:lang w:eastAsia="en-US"/>
              </w:rPr>
            </w:pPr>
            <w:r w:rsidRPr="00231EEE">
              <w:rPr>
                <w:rFonts w:eastAsia="Calibri" w:cs="Tahoma"/>
                <w:sz w:val="16"/>
                <w:szCs w:val="16"/>
                <w:lang w:eastAsia="en-US"/>
              </w:rPr>
              <w:t>Region</w:t>
            </w:r>
          </w:p>
          <w:p w14:paraId="3709E236" w14:textId="77777777" w:rsidR="00841362" w:rsidRPr="00231EEE" w:rsidRDefault="00841362" w:rsidP="00E1649A">
            <w:pPr>
              <w:suppressAutoHyphens/>
              <w:spacing w:after="0" w:line="240" w:lineRule="auto"/>
              <w:ind w:left="113" w:right="113"/>
              <w:jc w:val="center"/>
              <w:rPr>
                <w:rFonts w:eastAsia="Calibri" w:cs="Tahoma"/>
                <w:sz w:val="16"/>
                <w:szCs w:val="16"/>
                <w:lang w:eastAsia="en-US"/>
              </w:rPr>
            </w:pPr>
            <w:r w:rsidRPr="00231EEE">
              <w:rPr>
                <w:rFonts w:eastAsia="Calibri" w:cs="Tahoma"/>
                <w:sz w:val="16"/>
                <w:szCs w:val="16"/>
                <w:lang w:eastAsia="en-US"/>
              </w:rPr>
              <w:t>słabiej rozwinięty</w:t>
            </w:r>
          </w:p>
        </w:tc>
        <w:tc>
          <w:tcPr>
            <w:tcW w:w="152" w:type="pct"/>
            <w:tcBorders>
              <w:top w:val="single" w:sz="4" w:space="0" w:color="auto"/>
              <w:left w:val="single" w:sz="4" w:space="0" w:color="auto"/>
              <w:bottom w:val="single" w:sz="4" w:space="0" w:color="auto"/>
              <w:right w:val="single" w:sz="4" w:space="0" w:color="auto"/>
            </w:tcBorders>
            <w:vAlign w:val="center"/>
          </w:tcPr>
          <w:p w14:paraId="1137F1C2" w14:textId="77777777" w:rsidR="00841362" w:rsidRPr="00231EEE" w:rsidRDefault="00841362" w:rsidP="00E1649A">
            <w:pPr>
              <w:shd w:val="clear" w:color="auto" w:fill="FFFFFF"/>
              <w:jc w:val="center"/>
              <w:rPr>
                <w:rFonts w:eastAsia="Calibri"/>
                <w:sz w:val="16"/>
                <w:szCs w:val="16"/>
                <w:lang w:eastAsia="en-US"/>
              </w:rPr>
            </w:pPr>
            <w:r w:rsidRPr="00231EEE">
              <w:rPr>
                <w:rFonts w:eastAsia="Calibri"/>
                <w:sz w:val="16"/>
                <w:szCs w:val="16"/>
                <w:lang w:eastAsia="en-US"/>
              </w:rPr>
              <w:t>-</w:t>
            </w:r>
          </w:p>
        </w:tc>
        <w:tc>
          <w:tcPr>
            <w:tcW w:w="141" w:type="pct"/>
            <w:tcBorders>
              <w:top w:val="single" w:sz="4" w:space="0" w:color="auto"/>
              <w:left w:val="single" w:sz="4" w:space="0" w:color="auto"/>
              <w:bottom w:val="single" w:sz="4" w:space="0" w:color="auto"/>
              <w:right w:val="single" w:sz="4" w:space="0" w:color="auto"/>
            </w:tcBorders>
            <w:vAlign w:val="center"/>
          </w:tcPr>
          <w:p w14:paraId="2A426589" w14:textId="77777777" w:rsidR="00841362" w:rsidRPr="00231EEE" w:rsidRDefault="00841362" w:rsidP="00E1649A">
            <w:pPr>
              <w:shd w:val="clear" w:color="auto" w:fill="FFFFFF"/>
              <w:jc w:val="center"/>
              <w:rPr>
                <w:rFonts w:eastAsia="Calibri"/>
                <w:sz w:val="16"/>
                <w:szCs w:val="16"/>
                <w:lang w:eastAsia="en-US"/>
              </w:rPr>
            </w:pPr>
            <w:r w:rsidRPr="00231EEE">
              <w:rPr>
                <w:rFonts w:eastAsia="Calibri"/>
                <w:sz w:val="16"/>
                <w:szCs w:val="16"/>
                <w:lang w:eastAsia="en-US"/>
              </w:rPr>
              <w:t>-</w:t>
            </w:r>
          </w:p>
        </w:tc>
        <w:tc>
          <w:tcPr>
            <w:tcW w:w="382" w:type="pct"/>
            <w:tcBorders>
              <w:top w:val="single" w:sz="4" w:space="0" w:color="auto"/>
              <w:left w:val="single" w:sz="4" w:space="0" w:color="auto"/>
              <w:bottom w:val="single" w:sz="4" w:space="0" w:color="auto"/>
              <w:right w:val="single" w:sz="4" w:space="0" w:color="auto"/>
            </w:tcBorders>
            <w:vAlign w:val="center"/>
          </w:tcPr>
          <w:p w14:paraId="503E0C3D" w14:textId="77777777" w:rsidR="00841362" w:rsidRPr="00231EEE" w:rsidRDefault="00841362" w:rsidP="00E1649A">
            <w:pPr>
              <w:spacing w:after="0" w:line="240" w:lineRule="auto"/>
              <w:jc w:val="center"/>
              <w:rPr>
                <w:rFonts w:eastAsia="Calibri" w:cs="Calibri"/>
                <w:sz w:val="16"/>
                <w:szCs w:val="16"/>
                <w:lang w:eastAsia="en-US"/>
              </w:rPr>
            </w:pPr>
            <w:r w:rsidRPr="00043A3E">
              <w:rPr>
                <w:rFonts w:eastAsia="Calibri" w:cs="Calibri"/>
                <w:sz w:val="16"/>
                <w:szCs w:val="16"/>
                <w:lang w:eastAsia="en-US"/>
              </w:rPr>
              <w:t>7</w:t>
            </w:r>
          </w:p>
        </w:tc>
        <w:tc>
          <w:tcPr>
            <w:tcW w:w="153" w:type="pct"/>
            <w:tcBorders>
              <w:top w:val="single" w:sz="4" w:space="0" w:color="auto"/>
              <w:left w:val="single" w:sz="4" w:space="0" w:color="auto"/>
              <w:bottom w:val="single" w:sz="4" w:space="0" w:color="auto"/>
              <w:right w:val="single" w:sz="4" w:space="0" w:color="auto"/>
            </w:tcBorders>
            <w:vAlign w:val="center"/>
          </w:tcPr>
          <w:p w14:paraId="77686755" w14:textId="77777777" w:rsidR="00841362" w:rsidRPr="00231EEE" w:rsidRDefault="00841362" w:rsidP="00E1649A">
            <w:pPr>
              <w:shd w:val="clear" w:color="auto" w:fill="FFFFFF"/>
              <w:jc w:val="center"/>
              <w:rPr>
                <w:rFonts w:eastAsia="Calibri"/>
                <w:sz w:val="16"/>
                <w:szCs w:val="16"/>
                <w:lang w:eastAsia="en-US"/>
              </w:rPr>
            </w:pPr>
            <w:r w:rsidRPr="00231EEE">
              <w:rPr>
                <w:rFonts w:eastAsia="Calibri"/>
                <w:sz w:val="16"/>
                <w:szCs w:val="16"/>
                <w:lang w:eastAsia="en-US"/>
              </w:rPr>
              <w:t>-</w:t>
            </w:r>
          </w:p>
        </w:tc>
        <w:tc>
          <w:tcPr>
            <w:tcW w:w="141" w:type="pct"/>
            <w:tcBorders>
              <w:top w:val="single" w:sz="4" w:space="0" w:color="auto"/>
              <w:left w:val="single" w:sz="4" w:space="0" w:color="auto"/>
              <w:bottom w:val="single" w:sz="4" w:space="0" w:color="auto"/>
              <w:right w:val="single" w:sz="4" w:space="0" w:color="auto"/>
            </w:tcBorders>
            <w:vAlign w:val="center"/>
          </w:tcPr>
          <w:p w14:paraId="7B512CA6" w14:textId="77777777" w:rsidR="00841362" w:rsidRPr="00231EEE" w:rsidRDefault="00841362" w:rsidP="00E1649A">
            <w:pPr>
              <w:shd w:val="clear" w:color="auto" w:fill="FFFFFF"/>
              <w:jc w:val="center"/>
              <w:rPr>
                <w:rFonts w:eastAsia="Calibri"/>
                <w:sz w:val="16"/>
                <w:szCs w:val="16"/>
                <w:lang w:eastAsia="en-US"/>
              </w:rPr>
            </w:pPr>
            <w:r w:rsidRPr="00231EEE">
              <w:rPr>
                <w:rFonts w:eastAsia="Calibri"/>
                <w:sz w:val="16"/>
                <w:szCs w:val="16"/>
                <w:lang w:eastAsia="en-US"/>
              </w:rPr>
              <w:t>-</w:t>
            </w:r>
          </w:p>
        </w:tc>
        <w:tc>
          <w:tcPr>
            <w:tcW w:w="273" w:type="pct"/>
            <w:tcBorders>
              <w:top w:val="single" w:sz="4" w:space="0" w:color="auto"/>
              <w:left w:val="single" w:sz="4" w:space="0" w:color="auto"/>
              <w:bottom w:val="single" w:sz="4" w:space="0" w:color="auto"/>
              <w:right w:val="single" w:sz="4" w:space="0" w:color="auto"/>
            </w:tcBorders>
            <w:vAlign w:val="center"/>
          </w:tcPr>
          <w:p w14:paraId="742AD769" w14:textId="77777777" w:rsidR="00841362" w:rsidRPr="00231EEE" w:rsidRDefault="00841362" w:rsidP="00E1649A">
            <w:pPr>
              <w:shd w:val="clear" w:color="auto" w:fill="FFFFFF"/>
              <w:jc w:val="center"/>
              <w:rPr>
                <w:rFonts w:eastAsia="Calibri"/>
                <w:sz w:val="16"/>
                <w:szCs w:val="16"/>
                <w:lang w:eastAsia="en-US"/>
              </w:rPr>
            </w:pPr>
            <w:r w:rsidRPr="00231EEE">
              <w:rPr>
                <w:rFonts w:eastAsia="Calibri"/>
                <w:sz w:val="16"/>
                <w:szCs w:val="16"/>
                <w:lang w:eastAsia="en-US"/>
              </w:rPr>
              <w:t>-</w:t>
            </w:r>
          </w:p>
        </w:tc>
        <w:tc>
          <w:tcPr>
            <w:tcW w:w="538" w:type="pct"/>
            <w:tcBorders>
              <w:top w:val="single" w:sz="4" w:space="0" w:color="auto"/>
              <w:left w:val="single" w:sz="4" w:space="0" w:color="auto"/>
              <w:bottom w:val="single" w:sz="4" w:space="0" w:color="auto"/>
              <w:right w:val="single" w:sz="4" w:space="0" w:color="auto"/>
            </w:tcBorders>
            <w:vAlign w:val="center"/>
          </w:tcPr>
          <w:p w14:paraId="2A96C1C5" w14:textId="77777777" w:rsidR="00841362" w:rsidRPr="00231EEE" w:rsidRDefault="00841362" w:rsidP="00E1649A">
            <w:pPr>
              <w:shd w:val="clear" w:color="auto" w:fill="FFFFFF"/>
              <w:suppressAutoHyphens/>
              <w:spacing w:after="0" w:line="240" w:lineRule="auto"/>
              <w:ind w:left="113" w:right="113"/>
              <w:jc w:val="center"/>
              <w:rPr>
                <w:rFonts w:eastAsia="Calibri" w:cs="Tahoma"/>
                <w:bCs/>
                <w:sz w:val="16"/>
                <w:szCs w:val="16"/>
                <w:lang w:eastAsia="en-US"/>
              </w:rPr>
            </w:pPr>
            <w:r w:rsidRPr="00231EEE">
              <w:rPr>
                <w:rFonts w:eastAsia="Calibri" w:cs="Tahoma"/>
                <w:bCs/>
                <w:sz w:val="16"/>
                <w:szCs w:val="16"/>
                <w:lang w:eastAsia="en-US"/>
              </w:rPr>
              <w:t>System</w:t>
            </w:r>
          </w:p>
          <w:p w14:paraId="74946852" w14:textId="77777777" w:rsidR="00841362" w:rsidRPr="00231EEE" w:rsidRDefault="00841362" w:rsidP="00E1649A">
            <w:pPr>
              <w:shd w:val="clear" w:color="auto" w:fill="FFFFFF"/>
              <w:suppressAutoHyphens/>
              <w:spacing w:after="0" w:line="240" w:lineRule="auto"/>
              <w:ind w:left="113" w:right="113"/>
              <w:jc w:val="center"/>
              <w:rPr>
                <w:rFonts w:eastAsia="Calibri" w:cs="Tahoma"/>
                <w:bCs/>
                <w:sz w:val="16"/>
                <w:szCs w:val="16"/>
                <w:lang w:eastAsia="en-US"/>
              </w:rPr>
            </w:pPr>
            <w:r w:rsidRPr="00231EEE">
              <w:rPr>
                <w:rFonts w:eastAsia="Calibri" w:cs="Tahoma"/>
                <w:bCs/>
                <w:sz w:val="16"/>
                <w:szCs w:val="16"/>
                <w:lang w:eastAsia="en-US"/>
              </w:rPr>
              <w:t>Informatyczny</w:t>
            </w:r>
          </w:p>
          <w:p w14:paraId="662427FB" w14:textId="73ED2599" w:rsidR="00841362" w:rsidRPr="00231EEE" w:rsidRDefault="00841362" w:rsidP="000B5DDD">
            <w:pPr>
              <w:shd w:val="clear" w:color="auto" w:fill="FFFFFF"/>
              <w:suppressAutoHyphens/>
              <w:spacing w:after="0" w:line="240" w:lineRule="auto"/>
              <w:ind w:left="113" w:right="113"/>
              <w:jc w:val="center"/>
              <w:rPr>
                <w:rFonts w:eastAsia="Calibri" w:cs="Calibri"/>
                <w:sz w:val="16"/>
                <w:szCs w:val="16"/>
                <w:lang w:eastAsia="en-US"/>
              </w:rPr>
            </w:pPr>
            <w:r w:rsidRPr="00231EEE">
              <w:rPr>
                <w:rFonts w:eastAsia="Calibri" w:cs="Tahoma"/>
                <w:bCs/>
                <w:sz w:val="16"/>
                <w:szCs w:val="16"/>
                <w:lang w:eastAsia="en-US"/>
              </w:rPr>
              <w:t>SL 2014</w:t>
            </w:r>
          </w:p>
        </w:tc>
        <w:tc>
          <w:tcPr>
            <w:tcW w:w="471" w:type="pct"/>
            <w:tcBorders>
              <w:top w:val="single" w:sz="4" w:space="0" w:color="auto"/>
              <w:left w:val="single" w:sz="4" w:space="0" w:color="auto"/>
              <w:bottom w:val="single" w:sz="4" w:space="0" w:color="auto"/>
              <w:right w:val="single" w:sz="4" w:space="0" w:color="auto"/>
            </w:tcBorders>
            <w:vAlign w:val="center"/>
          </w:tcPr>
          <w:p w14:paraId="78C9F45D" w14:textId="14633389" w:rsidR="00841362" w:rsidRPr="00231EEE" w:rsidRDefault="00841362" w:rsidP="000B5DDD">
            <w:pPr>
              <w:spacing w:before="60" w:after="60"/>
              <w:jc w:val="center"/>
              <w:rPr>
                <w:rFonts w:eastAsia="Calibri" w:cs="Calibri"/>
                <w:sz w:val="16"/>
                <w:szCs w:val="16"/>
                <w:lang w:eastAsia="en-US"/>
              </w:rPr>
            </w:pPr>
            <w:r w:rsidRPr="00231EEE">
              <w:rPr>
                <w:rFonts w:eastAsia="Calibri" w:cs="Calibri"/>
                <w:sz w:val="16"/>
                <w:szCs w:val="16"/>
                <w:lang w:eastAsia="en-US"/>
              </w:rPr>
              <w:t>KEW dla wskaźnika produktu Liczba wspartych</w:t>
            </w:r>
            <w:r w:rsidRPr="00231EEE">
              <w:rPr>
                <w:rFonts w:eastAsia="Calibri" w:cs="Calibri"/>
                <w:sz w:val="16"/>
                <w:szCs w:val="16"/>
                <w:lang w:eastAsia="en-US"/>
              </w:rPr>
              <w:br/>
              <w:t>podmiotów leczniczych</w:t>
            </w:r>
          </w:p>
        </w:tc>
      </w:tr>
      <w:tr w:rsidR="008062DF" w:rsidRPr="00231EEE" w14:paraId="1A9E5DC8" w14:textId="77777777" w:rsidTr="00E1649A">
        <w:trPr>
          <w:trHeight w:val="281"/>
        </w:trPr>
        <w:tc>
          <w:tcPr>
            <w:tcW w:w="458" w:type="pct"/>
            <w:tcBorders>
              <w:top w:val="single" w:sz="4" w:space="0" w:color="auto"/>
              <w:left w:val="single" w:sz="4" w:space="0" w:color="auto"/>
              <w:bottom w:val="single" w:sz="4" w:space="0" w:color="auto"/>
              <w:right w:val="single" w:sz="4" w:space="0" w:color="auto"/>
            </w:tcBorders>
            <w:vAlign w:val="center"/>
          </w:tcPr>
          <w:p w14:paraId="6C448405" w14:textId="77777777" w:rsidR="00841362" w:rsidRPr="00231EEE" w:rsidRDefault="00841362" w:rsidP="001C2DEE">
            <w:pPr>
              <w:spacing w:before="60" w:after="60"/>
              <w:rPr>
                <w:rFonts w:eastAsia="Calibri" w:cs="Calibri"/>
                <w:sz w:val="16"/>
                <w:szCs w:val="16"/>
                <w:lang w:eastAsia="en-US"/>
              </w:rPr>
            </w:pPr>
            <w:r w:rsidRPr="00231EEE">
              <w:rPr>
                <w:rFonts w:eastAsia="Calibri" w:cs="Calibri"/>
                <w:sz w:val="16"/>
                <w:szCs w:val="16"/>
                <w:lang w:eastAsia="en-US"/>
              </w:rPr>
              <w:t>VII</w:t>
            </w:r>
            <w:r>
              <w:rPr>
                <w:rFonts w:eastAsia="Calibri" w:cs="Calibri"/>
                <w:sz w:val="16"/>
                <w:szCs w:val="16"/>
                <w:lang w:eastAsia="en-US"/>
              </w:rPr>
              <w:t>.</w:t>
            </w:r>
            <w:r w:rsidRPr="00231EEE">
              <w:rPr>
                <w:rFonts w:eastAsia="Calibri" w:cs="Calibri"/>
                <w:sz w:val="16"/>
                <w:szCs w:val="16"/>
                <w:lang w:eastAsia="en-US"/>
              </w:rPr>
              <w:t xml:space="preserve"> Infrastruktura dla usług społecznych</w:t>
            </w:r>
          </w:p>
        </w:tc>
        <w:tc>
          <w:tcPr>
            <w:tcW w:w="390" w:type="pct"/>
            <w:tcBorders>
              <w:top w:val="single" w:sz="4" w:space="0" w:color="auto"/>
              <w:left w:val="single" w:sz="4" w:space="0" w:color="auto"/>
              <w:bottom w:val="single" w:sz="4" w:space="0" w:color="auto"/>
              <w:right w:val="single" w:sz="4" w:space="0" w:color="auto"/>
            </w:tcBorders>
            <w:vAlign w:val="center"/>
          </w:tcPr>
          <w:p w14:paraId="1B89AFAD" w14:textId="77777777" w:rsidR="00841362" w:rsidRPr="00231EEE" w:rsidRDefault="00841362" w:rsidP="001C2DEE">
            <w:pPr>
              <w:spacing w:before="60" w:after="60"/>
              <w:rPr>
                <w:rFonts w:eastAsia="Calibri" w:cs="Calibri"/>
                <w:sz w:val="16"/>
                <w:szCs w:val="16"/>
                <w:lang w:eastAsia="en-US"/>
              </w:rPr>
            </w:pPr>
            <w:r w:rsidRPr="00231EEE">
              <w:rPr>
                <w:rFonts w:eastAsia="Calibri" w:cs="Calibri"/>
                <w:sz w:val="16"/>
                <w:szCs w:val="16"/>
                <w:lang w:eastAsia="en-US"/>
              </w:rPr>
              <w:t>Wskaźnik finansowy</w:t>
            </w:r>
          </w:p>
        </w:tc>
        <w:tc>
          <w:tcPr>
            <w:tcW w:w="261" w:type="pct"/>
            <w:tcBorders>
              <w:top w:val="single" w:sz="4" w:space="0" w:color="auto"/>
              <w:left w:val="single" w:sz="4" w:space="0" w:color="auto"/>
              <w:bottom w:val="single" w:sz="4" w:space="0" w:color="auto"/>
              <w:right w:val="single" w:sz="4" w:space="0" w:color="auto"/>
            </w:tcBorders>
            <w:vAlign w:val="center"/>
          </w:tcPr>
          <w:p w14:paraId="0C253D11" w14:textId="77777777" w:rsidR="00841362" w:rsidRPr="00231EEE" w:rsidRDefault="00841362" w:rsidP="001C2DEE">
            <w:pPr>
              <w:spacing w:before="60" w:after="60"/>
              <w:rPr>
                <w:rFonts w:eastAsia="Calibri" w:cs="Calibri"/>
                <w:sz w:val="16"/>
                <w:szCs w:val="16"/>
                <w:lang w:eastAsia="en-US"/>
              </w:rPr>
            </w:pPr>
          </w:p>
        </w:tc>
        <w:tc>
          <w:tcPr>
            <w:tcW w:w="596" w:type="pct"/>
            <w:tcBorders>
              <w:top w:val="single" w:sz="4" w:space="0" w:color="auto"/>
              <w:left w:val="single" w:sz="4" w:space="0" w:color="auto"/>
              <w:bottom w:val="single" w:sz="4" w:space="0" w:color="auto"/>
              <w:right w:val="single" w:sz="4" w:space="0" w:color="auto"/>
            </w:tcBorders>
            <w:vAlign w:val="center"/>
          </w:tcPr>
          <w:p w14:paraId="0BA47804" w14:textId="77777777" w:rsidR="00841362" w:rsidRPr="009C0E80" w:rsidRDefault="00841362" w:rsidP="001C2DEE">
            <w:pPr>
              <w:spacing w:before="60" w:after="60"/>
              <w:rPr>
                <w:rFonts w:eastAsia="Calibri" w:cs="Calibri"/>
                <w:sz w:val="16"/>
                <w:szCs w:val="16"/>
                <w:lang w:eastAsia="en-US"/>
              </w:rPr>
            </w:pPr>
            <w:r w:rsidRPr="009C0E80">
              <w:rPr>
                <w:rFonts w:eastAsia="Calibri" w:cs="Calibri"/>
                <w:sz w:val="16"/>
                <w:szCs w:val="16"/>
                <w:lang w:eastAsia="en-US"/>
              </w:rPr>
              <w:t xml:space="preserve">Całkowita kwota certyfikowanych </w:t>
            </w:r>
            <w:r w:rsidRPr="00E1649A">
              <w:rPr>
                <w:rFonts w:eastAsia="Calibri" w:cs="Calibri"/>
                <w:sz w:val="16"/>
                <w:szCs w:val="16"/>
                <w:lang w:eastAsia="en-US"/>
              </w:rPr>
              <w:t xml:space="preserve">wydatków </w:t>
            </w:r>
            <w:r w:rsidRPr="009C0E80">
              <w:rPr>
                <w:rFonts w:eastAsia="Calibri" w:cs="Calibri"/>
                <w:sz w:val="16"/>
                <w:szCs w:val="16"/>
                <w:lang w:eastAsia="en-US"/>
              </w:rPr>
              <w:t>kwalifikowalnych</w:t>
            </w:r>
          </w:p>
        </w:tc>
        <w:tc>
          <w:tcPr>
            <w:tcW w:w="302" w:type="pct"/>
            <w:tcBorders>
              <w:top w:val="single" w:sz="4" w:space="0" w:color="auto"/>
              <w:left w:val="single" w:sz="4" w:space="0" w:color="auto"/>
              <w:bottom w:val="single" w:sz="4" w:space="0" w:color="auto"/>
              <w:right w:val="single" w:sz="4" w:space="0" w:color="auto"/>
            </w:tcBorders>
            <w:vAlign w:val="center"/>
          </w:tcPr>
          <w:p w14:paraId="3F9CE5D4" w14:textId="77777777" w:rsidR="00841362" w:rsidRPr="00231EEE" w:rsidRDefault="00841362" w:rsidP="00E1649A">
            <w:pPr>
              <w:spacing w:before="60" w:after="60"/>
              <w:jc w:val="center"/>
              <w:rPr>
                <w:rFonts w:eastAsia="Calibri" w:cs="Calibri"/>
                <w:sz w:val="16"/>
                <w:szCs w:val="16"/>
                <w:lang w:eastAsia="en-US"/>
              </w:rPr>
            </w:pPr>
            <w:r>
              <w:rPr>
                <w:rFonts w:eastAsia="Calibri" w:cs="Calibri"/>
                <w:sz w:val="16"/>
                <w:szCs w:val="16"/>
                <w:lang w:eastAsia="en-US"/>
              </w:rPr>
              <w:t>EUR</w:t>
            </w:r>
          </w:p>
        </w:tc>
        <w:tc>
          <w:tcPr>
            <w:tcW w:w="266" w:type="pct"/>
            <w:tcBorders>
              <w:top w:val="single" w:sz="4" w:space="0" w:color="auto"/>
              <w:left w:val="single" w:sz="4" w:space="0" w:color="auto"/>
              <w:bottom w:val="single" w:sz="4" w:space="0" w:color="auto"/>
              <w:right w:val="single" w:sz="4" w:space="0" w:color="auto"/>
            </w:tcBorders>
            <w:vAlign w:val="center"/>
          </w:tcPr>
          <w:p w14:paraId="0129CE96" w14:textId="77777777" w:rsidR="00841362" w:rsidRPr="00231EEE" w:rsidRDefault="00841362" w:rsidP="00E1649A">
            <w:pPr>
              <w:spacing w:before="60" w:after="60"/>
              <w:jc w:val="center"/>
              <w:rPr>
                <w:rFonts w:eastAsia="Calibri" w:cs="Calibri"/>
                <w:sz w:val="16"/>
                <w:szCs w:val="16"/>
                <w:lang w:eastAsia="en-US"/>
              </w:rPr>
            </w:pPr>
            <w:r>
              <w:rPr>
                <w:rFonts w:eastAsia="Calibri" w:cs="Calibri"/>
                <w:sz w:val="16"/>
                <w:szCs w:val="16"/>
                <w:lang w:eastAsia="en-US"/>
              </w:rPr>
              <w:t>EFRR</w:t>
            </w:r>
          </w:p>
        </w:tc>
        <w:tc>
          <w:tcPr>
            <w:tcW w:w="476" w:type="pct"/>
            <w:tcBorders>
              <w:top w:val="single" w:sz="4" w:space="0" w:color="auto"/>
              <w:left w:val="single" w:sz="4" w:space="0" w:color="auto"/>
              <w:bottom w:val="single" w:sz="4" w:space="0" w:color="auto"/>
              <w:right w:val="single" w:sz="4" w:space="0" w:color="auto"/>
            </w:tcBorders>
            <w:vAlign w:val="center"/>
          </w:tcPr>
          <w:p w14:paraId="3BE6F86E" w14:textId="77777777" w:rsidR="00841362" w:rsidRPr="00231EEE" w:rsidRDefault="00841362" w:rsidP="009372F9">
            <w:pPr>
              <w:suppressAutoHyphens/>
              <w:spacing w:after="0" w:line="240" w:lineRule="auto"/>
              <w:ind w:right="113"/>
              <w:jc w:val="center"/>
              <w:rPr>
                <w:rFonts w:eastAsia="Calibri" w:cs="Tahoma"/>
                <w:sz w:val="16"/>
                <w:szCs w:val="16"/>
                <w:lang w:eastAsia="en-US"/>
              </w:rPr>
            </w:pPr>
            <w:r w:rsidRPr="00231EEE">
              <w:rPr>
                <w:rFonts w:eastAsia="Calibri" w:cs="Tahoma"/>
                <w:sz w:val="16"/>
                <w:szCs w:val="16"/>
                <w:lang w:eastAsia="en-US"/>
              </w:rPr>
              <w:t>Region</w:t>
            </w:r>
          </w:p>
          <w:p w14:paraId="26D566AF" w14:textId="77777777" w:rsidR="00841362" w:rsidRPr="00231EEE" w:rsidRDefault="00841362" w:rsidP="009372F9">
            <w:pPr>
              <w:spacing w:before="60" w:after="60"/>
              <w:jc w:val="center"/>
              <w:rPr>
                <w:rFonts w:eastAsia="Calibri" w:cs="Calibri"/>
                <w:sz w:val="16"/>
                <w:szCs w:val="16"/>
                <w:lang w:eastAsia="en-US"/>
              </w:rPr>
            </w:pPr>
            <w:r w:rsidRPr="00231EEE">
              <w:rPr>
                <w:rFonts w:eastAsia="Calibri" w:cs="Tahoma"/>
                <w:sz w:val="16"/>
                <w:szCs w:val="16"/>
                <w:lang w:eastAsia="en-US"/>
              </w:rPr>
              <w:t>słabiej rozwinięty</w:t>
            </w:r>
          </w:p>
        </w:tc>
        <w:tc>
          <w:tcPr>
            <w:tcW w:w="152" w:type="pct"/>
            <w:tcBorders>
              <w:top w:val="single" w:sz="4" w:space="0" w:color="auto"/>
              <w:left w:val="single" w:sz="4" w:space="0" w:color="auto"/>
              <w:bottom w:val="single" w:sz="4" w:space="0" w:color="auto"/>
              <w:right w:val="single" w:sz="4" w:space="0" w:color="auto"/>
            </w:tcBorders>
            <w:vAlign w:val="center"/>
          </w:tcPr>
          <w:p w14:paraId="63D11AE5" w14:textId="77777777" w:rsidR="00841362" w:rsidRPr="00231EEE" w:rsidRDefault="00841362" w:rsidP="00E1649A">
            <w:pPr>
              <w:spacing w:before="60" w:after="60"/>
              <w:jc w:val="center"/>
              <w:rPr>
                <w:rFonts w:eastAsia="Calibri" w:cs="Calibri"/>
                <w:sz w:val="16"/>
                <w:szCs w:val="16"/>
                <w:lang w:eastAsia="en-US"/>
              </w:rPr>
            </w:pPr>
            <w:r>
              <w:rPr>
                <w:rFonts w:eastAsia="Calibri" w:cs="Calibri"/>
                <w:sz w:val="16"/>
                <w:szCs w:val="16"/>
                <w:lang w:eastAsia="en-US"/>
              </w:rPr>
              <w:t>-</w:t>
            </w:r>
          </w:p>
        </w:tc>
        <w:tc>
          <w:tcPr>
            <w:tcW w:w="141" w:type="pct"/>
            <w:tcBorders>
              <w:top w:val="single" w:sz="4" w:space="0" w:color="auto"/>
              <w:left w:val="single" w:sz="4" w:space="0" w:color="auto"/>
              <w:bottom w:val="single" w:sz="4" w:space="0" w:color="auto"/>
              <w:right w:val="single" w:sz="4" w:space="0" w:color="auto"/>
            </w:tcBorders>
            <w:vAlign w:val="center"/>
          </w:tcPr>
          <w:p w14:paraId="68019C6E" w14:textId="77777777" w:rsidR="00841362" w:rsidRPr="00231EEE" w:rsidRDefault="00841362" w:rsidP="00E1649A">
            <w:pPr>
              <w:spacing w:before="60" w:after="60"/>
              <w:jc w:val="center"/>
              <w:rPr>
                <w:rFonts w:eastAsia="Calibri" w:cs="Calibri"/>
                <w:sz w:val="16"/>
                <w:szCs w:val="16"/>
                <w:lang w:eastAsia="en-US"/>
              </w:rPr>
            </w:pPr>
            <w:r>
              <w:rPr>
                <w:rFonts w:eastAsia="Calibri" w:cs="Calibri"/>
                <w:sz w:val="16"/>
                <w:szCs w:val="16"/>
                <w:lang w:eastAsia="en-US"/>
              </w:rPr>
              <w:t>-</w:t>
            </w:r>
          </w:p>
        </w:tc>
        <w:tc>
          <w:tcPr>
            <w:tcW w:w="382" w:type="pct"/>
            <w:tcBorders>
              <w:top w:val="single" w:sz="4" w:space="0" w:color="auto"/>
              <w:left w:val="single" w:sz="4" w:space="0" w:color="auto"/>
              <w:bottom w:val="single" w:sz="4" w:space="0" w:color="auto"/>
              <w:right w:val="single" w:sz="4" w:space="0" w:color="auto"/>
            </w:tcBorders>
            <w:vAlign w:val="center"/>
          </w:tcPr>
          <w:p w14:paraId="20DB0E9D" w14:textId="77777777" w:rsidR="00841362" w:rsidRPr="00231EEE" w:rsidRDefault="00AB5F80" w:rsidP="00121E28">
            <w:pPr>
              <w:spacing w:before="60" w:after="60"/>
              <w:jc w:val="center"/>
              <w:rPr>
                <w:rFonts w:eastAsia="Calibri" w:cs="Calibri"/>
                <w:sz w:val="16"/>
                <w:szCs w:val="16"/>
                <w:lang w:eastAsia="en-US"/>
              </w:rPr>
            </w:pPr>
            <w:r w:rsidRPr="00AB5F80">
              <w:rPr>
                <w:rFonts w:eastAsia="Calibri" w:cs="Calibri"/>
                <w:sz w:val="16"/>
                <w:szCs w:val="16"/>
                <w:lang w:eastAsia="en-US"/>
              </w:rPr>
              <w:t>11</w:t>
            </w:r>
            <w:r>
              <w:rPr>
                <w:rFonts w:eastAsia="Calibri" w:cs="Calibri"/>
                <w:sz w:val="16"/>
                <w:szCs w:val="16"/>
                <w:lang w:eastAsia="en-US"/>
              </w:rPr>
              <w:t xml:space="preserve"> </w:t>
            </w:r>
            <w:r w:rsidRPr="00AB5F80">
              <w:rPr>
                <w:rFonts w:eastAsia="Calibri" w:cs="Calibri"/>
                <w:sz w:val="16"/>
                <w:szCs w:val="16"/>
                <w:lang w:eastAsia="en-US"/>
              </w:rPr>
              <w:t>583</w:t>
            </w:r>
            <w:r>
              <w:rPr>
                <w:rFonts w:eastAsia="Calibri" w:cs="Calibri"/>
                <w:sz w:val="16"/>
                <w:szCs w:val="16"/>
                <w:lang w:eastAsia="en-US"/>
              </w:rPr>
              <w:t xml:space="preserve"> </w:t>
            </w:r>
            <w:r w:rsidRPr="00AB5F80">
              <w:rPr>
                <w:rFonts w:eastAsia="Calibri" w:cs="Calibri"/>
                <w:sz w:val="16"/>
                <w:szCs w:val="16"/>
                <w:lang w:eastAsia="en-US"/>
              </w:rPr>
              <w:t>966</w:t>
            </w:r>
          </w:p>
        </w:tc>
        <w:tc>
          <w:tcPr>
            <w:tcW w:w="153" w:type="pct"/>
            <w:tcBorders>
              <w:top w:val="single" w:sz="4" w:space="0" w:color="auto"/>
              <w:left w:val="single" w:sz="4" w:space="0" w:color="auto"/>
              <w:bottom w:val="single" w:sz="4" w:space="0" w:color="auto"/>
              <w:right w:val="single" w:sz="4" w:space="0" w:color="auto"/>
            </w:tcBorders>
            <w:vAlign w:val="center"/>
          </w:tcPr>
          <w:p w14:paraId="0ECC7108" w14:textId="77777777" w:rsidR="00841362" w:rsidRPr="00231EEE" w:rsidRDefault="00841362" w:rsidP="00E1649A">
            <w:pPr>
              <w:spacing w:before="60" w:after="60"/>
              <w:jc w:val="center"/>
              <w:rPr>
                <w:rFonts w:eastAsia="Calibri" w:cs="Calibri"/>
                <w:sz w:val="16"/>
                <w:szCs w:val="16"/>
                <w:lang w:eastAsia="en-US"/>
              </w:rPr>
            </w:pPr>
            <w:r>
              <w:rPr>
                <w:rFonts w:eastAsia="Calibri" w:cs="Calibri"/>
                <w:sz w:val="16"/>
                <w:szCs w:val="16"/>
                <w:lang w:eastAsia="en-US"/>
              </w:rPr>
              <w:t>-</w:t>
            </w:r>
          </w:p>
        </w:tc>
        <w:tc>
          <w:tcPr>
            <w:tcW w:w="141" w:type="pct"/>
            <w:tcBorders>
              <w:top w:val="single" w:sz="4" w:space="0" w:color="auto"/>
              <w:left w:val="single" w:sz="4" w:space="0" w:color="auto"/>
              <w:bottom w:val="single" w:sz="4" w:space="0" w:color="auto"/>
              <w:right w:val="single" w:sz="4" w:space="0" w:color="auto"/>
            </w:tcBorders>
            <w:vAlign w:val="center"/>
          </w:tcPr>
          <w:p w14:paraId="54190B22" w14:textId="77777777" w:rsidR="00841362" w:rsidRPr="00231EEE" w:rsidRDefault="00841362" w:rsidP="00E1649A">
            <w:pPr>
              <w:spacing w:before="60" w:after="60"/>
              <w:jc w:val="center"/>
              <w:rPr>
                <w:rFonts w:eastAsia="Calibri" w:cs="Calibri"/>
                <w:sz w:val="16"/>
                <w:szCs w:val="16"/>
                <w:lang w:eastAsia="en-US"/>
              </w:rPr>
            </w:pPr>
            <w:r>
              <w:rPr>
                <w:rFonts w:eastAsia="Calibri" w:cs="Calibri"/>
                <w:sz w:val="16"/>
                <w:szCs w:val="16"/>
                <w:lang w:eastAsia="en-US"/>
              </w:rPr>
              <w:t>-</w:t>
            </w:r>
          </w:p>
        </w:tc>
        <w:tc>
          <w:tcPr>
            <w:tcW w:w="273" w:type="pct"/>
            <w:tcBorders>
              <w:top w:val="single" w:sz="4" w:space="0" w:color="auto"/>
              <w:left w:val="single" w:sz="4" w:space="0" w:color="auto"/>
              <w:bottom w:val="single" w:sz="4" w:space="0" w:color="auto"/>
              <w:right w:val="single" w:sz="4" w:space="0" w:color="auto"/>
            </w:tcBorders>
            <w:vAlign w:val="center"/>
          </w:tcPr>
          <w:p w14:paraId="5FCCFF47" w14:textId="12947299" w:rsidR="00841362" w:rsidRPr="00231EEE" w:rsidRDefault="00AA1A57" w:rsidP="00657E46">
            <w:pPr>
              <w:spacing w:before="60" w:after="60"/>
              <w:jc w:val="center"/>
              <w:rPr>
                <w:rFonts w:eastAsia="Calibri" w:cs="Calibri"/>
                <w:sz w:val="16"/>
                <w:szCs w:val="16"/>
                <w:lang w:eastAsia="en-US"/>
              </w:rPr>
            </w:pPr>
            <w:r>
              <w:rPr>
                <w:rFonts w:eastAsia="Calibri" w:cs="Calibri"/>
                <w:sz w:val="16"/>
                <w:szCs w:val="16"/>
                <w:lang w:eastAsia="en-US"/>
              </w:rPr>
              <w:t>181 089 65</w:t>
            </w:r>
            <w:r w:rsidR="00657E46">
              <w:rPr>
                <w:rFonts w:eastAsia="Calibri" w:cs="Calibri"/>
                <w:sz w:val="16"/>
                <w:szCs w:val="16"/>
                <w:lang w:eastAsia="en-US"/>
              </w:rPr>
              <w:t>5</w:t>
            </w:r>
          </w:p>
        </w:tc>
        <w:tc>
          <w:tcPr>
            <w:tcW w:w="538" w:type="pct"/>
            <w:tcBorders>
              <w:top w:val="single" w:sz="4" w:space="0" w:color="auto"/>
              <w:left w:val="single" w:sz="4" w:space="0" w:color="auto"/>
              <w:bottom w:val="single" w:sz="4" w:space="0" w:color="auto"/>
              <w:right w:val="single" w:sz="4" w:space="0" w:color="auto"/>
            </w:tcBorders>
            <w:vAlign w:val="center"/>
          </w:tcPr>
          <w:p w14:paraId="566A1E29" w14:textId="77777777" w:rsidR="00841362" w:rsidRPr="00231EEE" w:rsidRDefault="00841362" w:rsidP="00E1649A">
            <w:pPr>
              <w:shd w:val="clear" w:color="auto" w:fill="FFFFFF"/>
              <w:suppressAutoHyphens/>
              <w:spacing w:after="0" w:line="240" w:lineRule="auto"/>
              <w:ind w:right="113"/>
              <w:jc w:val="center"/>
              <w:rPr>
                <w:rFonts w:eastAsia="Calibri" w:cs="Tahoma"/>
                <w:bCs/>
                <w:sz w:val="16"/>
                <w:szCs w:val="16"/>
                <w:lang w:eastAsia="en-US"/>
              </w:rPr>
            </w:pPr>
            <w:r w:rsidRPr="00231EEE">
              <w:rPr>
                <w:rFonts w:eastAsia="Calibri" w:cs="Tahoma"/>
                <w:bCs/>
                <w:sz w:val="16"/>
                <w:szCs w:val="16"/>
                <w:lang w:eastAsia="en-US"/>
              </w:rPr>
              <w:t>System</w:t>
            </w:r>
          </w:p>
          <w:p w14:paraId="4013DCCB" w14:textId="77777777" w:rsidR="00841362" w:rsidRPr="00231EEE" w:rsidRDefault="00841362" w:rsidP="00E1649A">
            <w:pPr>
              <w:shd w:val="clear" w:color="auto" w:fill="FFFFFF"/>
              <w:suppressAutoHyphens/>
              <w:spacing w:after="0" w:line="240" w:lineRule="auto"/>
              <w:ind w:right="113"/>
              <w:jc w:val="center"/>
              <w:rPr>
                <w:rFonts w:eastAsia="Calibri" w:cs="Tahoma"/>
                <w:bCs/>
                <w:sz w:val="16"/>
                <w:szCs w:val="16"/>
                <w:lang w:eastAsia="en-US"/>
              </w:rPr>
            </w:pPr>
            <w:r w:rsidRPr="00231EEE">
              <w:rPr>
                <w:rFonts w:eastAsia="Calibri" w:cs="Tahoma"/>
                <w:bCs/>
                <w:sz w:val="16"/>
                <w:szCs w:val="16"/>
                <w:lang w:eastAsia="en-US"/>
              </w:rPr>
              <w:t>Informatyczny</w:t>
            </w:r>
          </w:p>
          <w:p w14:paraId="550A1FAD" w14:textId="77777777" w:rsidR="00841362" w:rsidRPr="00896A96" w:rsidRDefault="00841362" w:rsidP="00E1649A">
            <w:pPr>
              <w:shd w:val="clear" w:color="auto" w:fill="FFFFFF"/>
              <w:suppressAutoHyphens/>
              <w:spacing w:after="0" w:line="240" w:lineRule="auto"/>
              <w:ind w:right="113"/>
              <w:jc w:val="center"/>
              <w:rPr>
                <w:rFonts w:eastAsia="Calibri" w:cs="Tahoma"/>
                <w:bCs/>
                <w:sz w:val="16"/>
                <w:szCs w:val="16"/>
                <w:lang w:eastAsia="en-US"/>
              </w:rPr>
            </w:pPr>
            <w:r>
              <w:rPr>
                <w:rFonts w:eastAsia="Calibri" w:cs="Tahoma"/>
                <w:bCs/>
                <w:sz w:val="16"/>
                <w:szCs w:val="16"/>
                <w:lang w:eastAsia="en-US"/>
              </w:rPr>
              <w:t>SL 2014</w:t>
            </w:r>
          </w:p>
        </w:tc>
        <w:tc>
          <w:tcPr>
            <w:tcW w:w="471" w:type="pct"/>
            <w:tcBorders>
              <w:top w:val="single" w:sz="4" w:space="0" w:color="auto"/>
              <w:left w:val="single" w:sz="4" w:space="0" w:color="auto"/>
              <w:bottom w:val="single" w:sz="4" w:space="0" w:color="auto"/>
              <w:right w:val="single" w:sz="4" w:space="0" w:color="auto"/>
            </w:tcBorders>
            <w:vAlign w:val="center"/>
          </w:tcPr>
          <w:p w14:paraId="006E1814" w14:textId="77777777" w:rsidR="00841362" w:rsidRPr="00231EEE" w:rsidRDefault="00841362" w:rsidP="001C2DEE">
            <w:pPr>
              <w:spacing w:before="60" w:after="60"/>
              <w:rPr>
                <w:rFonts w:eastAsia="Calibri" w:cs="Calibri"/>
                <w:sz w:val="16"/>
                <w:szCs w:val="16"/>
                <w:lang w:eastAsia="en-US"/>
              </w:rPr>
            </w:pPr>
          </w:p>
        </w:tc>
      </w:tr>
    </w:tbl>
    <w:p w14:paraId="48808312" w14:textId="77777777" w:rsidR="00841362" w:rsidRPr="005F4418" w:rsidRDefault="00841362" w:rsidP="00841362">
      <w:pPr>
        <w:suppressAutoHyphens/>
        <w:spacing w:before="240" w:after="60" w:line="240" w:lineRule="auto"/>
        <w:jc w:val="both"/>
        <w:rPr>
          <w:rFonts w:cs="Tahoma"/>
          <w:bCs/>
          <w:i/>
          <w:noProof/>
          <w:sz w:val="18"/>
          <w:szCs w:val="20"/>
        </w:rPr>
      </w:pPr>
    </w:p>
    <w:p w14:paraId="05311E79" w14:textId="77777777" w:rsidR="00841362" w:rsidRPr="005F4418" w:rsidRDefault="00841362" w:rsidP="00841362">
      <w:pPr>
        <w:keepNext/>
        <w:spacing w:before="240" w:line="240" w:lineRule="auto"/>
        <w:jc w:val="both"/>
        <w:rPr>
          <w:b/>
          <w:color w:val="548DD4"/>
        </w:rPr>
      </w:pPr>
      <w:r w:rsidRPr="005F4418">
        <w:rPr>
          <w:b/>
          <w:color w:val="548DD4"/>
        </w:rPr>
        <w:t xml:space="preserve">2.A.9 (VII) Kategorie interwencji </w:t>
      </w:r>
    </w:p>
    <w:p w14:paraId="486ACA58" w14:textId="77777777" w:rsidR="00841362" w:rsidRPr="00175DC3" w:rsidRDefault="00841362" w:rsidP="00841362">
      <w:pPr>
        <w:spacing w:before="100" w:beforeAutospacing="1" w:after="100" w:afterAutospacing="1" w:line="240" w:lineRule="auto"/>
        <w:jc w:val="both"/>
        <w:rPr>
          <w:sz w:val="20"/>
          <w:szCs w:val="24"/>
        </w:rPr>
      </w:pPr>
      <w:r w:rsidRPr="00175DC3">
        <w:rPr>
          <w:sz w:val="20"/>
          <w:szCs w:val="24"/>
        </w:rPr>
        <w:t>Określone w tabelach 7-11 kody interwencji wynikają z ROZPORZĄDZENIA WYKONAWCZEGO KOMISJI (UE) NR 215/2014 z dnia 7 marca 2014 r. ustanawiającego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w zakresie metod wsparcia w odniesieniu do zmian klimatu, określania celów pośrednich i końcowych na potrzeby ram wykonania oraz klasyfikacji kategorii interwencji w odniesieniu do europejskich funduszy strukturalnych i inwestycyjnych.</w:t>
      </w:r>
    </w:p>
    <w:p w14:paraId="5FF8B088" w14:textId="77777777" w:rsidR="00E0590B" w:rsidRDefault="00E0590B" w:rsidP="00351563">
      <w:pPr>
        <w:rPr>
          <w:i/>
          <w:noProof/>
          <w:sz w:val="20"/>
          <w:szCs w:val="20"/>
        </w:rPr>
      </w:pPr>
    </w:p>
    <w:p w14:paraId="43E16943" w14:textId="35C4F506" w:rsidR="00841362" w:rsidRPr="00351563" w:rsidRDefault="00841362" w:rsidP="00351563">
      <w:pPr>
        <w:rPr>
          <w:i/>
          <w:noProof/>
          <w:sz w:val="20"/>
          <w:szCs w:val="20"/>
        </w:rPr>
      </w:pPr>
      <w:r w:rsidRPr="00351563">
        <w:rPr>
          <w:i/>
          <w:noProof/>
          <w:sz w:val="20"/>
          <w:szCs w:val="20"/>
        </w:rPr>
        <w:t xml:space="preserve">Tabele 7-11 (VII): Kategorie interwencji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2"/>
        <w:gridCol w:w="2693"/>
        <w:gridCol w:w="2977"/>
      </w:tblGrid>
      <w:tr w:rsidR="00841362" w:rsidRPr="005F4418" w14:paraId="6380F51E" w14:textId="77777777" w:rsidTr="001C2DEE">
        <w:trPr>
          <w:trHeight w:val="364"/>
        </w:trPr>
        <w:tc>
          <w:tcPr>
            <w:tcW w:w="9072" w:type="dxa"/>
            <w:gridSpan w:val="3"/>
            <w:vAlign w:val="center"/>
          </w:tcPr>
          <w:p w14:paraId="398FFA45" w14:textId="77777777" w:rsidR="00841362" w:rsidRPr="005F4418" w:rsidRDefault="00841362" w:rsidP="001C2DEE">
            <w:pPr>
              <w:autoSpaceDE w:val="0"/>
              <w:autoSpaceDN w:val="0"/>
              <w:adjustRightInd w:val="0"/>
              <w:spacing w:after="0" w:line="240" w:lineRule="auto"/>
              <w:rPr>
                <w:rFonts w:cs="TimesNewRoman"/>
                <w:b/>
                <w:sz w:val="20"/>
                <w:szCs w:val="20"/>
              </w:rPr>
            </w:pPr>
            <w:r w:rsidRPr="005F4418">
              <w:rPr>
                <w:b/>
                <w:sz w:val="20"/>
                <w:szCs w:val="20"/>
              </w:rPr>
              <w:t>Tabela 7: Wymiar 1 – Zakres interwencji</w:t>
            </w:r>
          </w:p>
        </w:tc>
      </w:tr>
      <w:tr w:rsidR="00841362" w:rsidRPr="005F4418" w14:paraId="7855E4D2" w14:textId="77777777" w:rsidTr="001C2DEE">
        <w:trPr>
          <w:trHeight w:val="364"/>
        </w:trPr>
        <w:tc>
          <w:tcPr>
            <w:tcW w:w="3402" w:type="dxa"/>
            <w:vAlign w:val="center"/>
          </w:tcPr>
          <w:p w14:paraId="654867BF" w14:textId="77777777" w:rsidR="00841362" w:rsidRPr="005F4418" w:rsidRDefault="00841362" w:rsidP="001C2DEE">
            <w:pPr>
              <w:autoSpaceDE w:val="0"/>
              <w:autoSpaceDN w:val="0"/>
              <w:adjustRightInd w:val="0"/>
              <w:spacing w:after="0" w:line="240" w:lineRule="auto"/>
              <w:rPr>
                <w:bCs/>
                <w:sz w:val="20"/>
                <w:szCs w:val="20"/>
              </w:rPr>
            </w:pPr>
            <w:r w:rsidRPr="005F4418">
              <w:rPr>
                <w:sz w:val="20"/>
                <w:szCs w:val="20"/>
              </w:rPr>
              <w:t>Fundusz</w:t>
            </w:r>
          </w:p>
        </w:tc>
        <w:tc>
          <w:tcPr>
            <w:tcW w:w="5670" w:type="dxa"/>
            <w:gridSpan w:val="2"/>
            <w:vAlign w:val="center"/>
          </w:tcPr>
          <w:p w14:paraId="25C10126" w14:textId="77777777" w:rsidR="00841362" w:rsidRPr="005F4418" w:rsidRDefault="00841362" w:rsidP="001C2DEE">
            <w:pPr>
              <w:autoSpaceDE w:val="0"/>
              <w:autoSpaceDN w:val="0"/>
              <w:adjustRightInd w:val="0"/>
              <w:spacing w:after="0" w:line="240" w:lineRule="auto"/>
              <w:rPr>
                <w:bCs/>
                <w:sz w:val="20"/>
                <w:szCs w:val="20"/>
                <w:lang w:val="en-GB"/>
              </w:rPr>
            </w:pPr>
            <w:r w:rsidRPr="005F4418">
              <w:rPr>
                <w:bCs/>
                <w:sz w:val="20"/>
                <w:szCs w:val="20"/>
                <w:lang w:val="en-GB"/>
              </w:rPr>
              <w:t>Europejski Fundusz Rozwoju Regionalnego</w:t>
            </w:r>
          </w:p>
        </w:tc>
      </w:tr>
      <w:tr w:rsidR="00841362" w:rsidRPr="005F4418" w14:paraId="2169945B" w14:textId="77777777" w:rsidTr="001C2DEE">
        <w:trPr>
          <w:trHeight w:val="364"/>
        </w:trPr>
        <w:tc>
          <w:tcPr>
            <w:tcW w:w="3402" w:type="dxa"/>
            <w:vAlign w:val="center"/>
          </w:tcPr>
          <w:p w14:paraId="12383A36" w14:textId="77777777" w:rsidR="00841362" w:rsidRPr="005F4418" w:rsidRDefault="00841362" w:rsidP="001C2DEE">
            <w:pPr>
              <w:autoSpaceDE w:val="0"/>
              <w:autoSpaceDN w:val="0"/>
              <w:adjustRightInd w:val="0"/>
              <w:spacing w:after="0" w:line="240" w:lineRule="auto"/>
              <w:rPr>
                <w:bCs/>
                <w:sz w:val="20"/>
                <w:szCs w:val="20"/>
              </w:rPr>
            </w:pPr>
            <w:r w:rsidRPr="005F4418">
              <w:rPr>
                <w:sz w:val="20"/>
                <w:szCs w:val="20"/>
              </w:rPr>
              <w:t>Kategoria regionu</w:t>
            </w:r>
          </w:p>
        </w:tc>
        <w:tc>
          <w:tcPr>
            <w:tcW w:w="5670" w:type="dxa"/>
            <w:gridSpan w:val="2"/>
            <w:vAlign w:val="center"/>
          </w:tcPr>
          <w:p w14:paraId="121DEF14" w14:textId="77777777" w:rsidR="00841362" w:rsidRPr="005F4418" w:rsidRDefault="00841362" w:rsidP="001C2DEE">
            <w:pPr>
              <w:autoSpaceDE w:val="0"/>
              <w:autoSpaceDN w:val="0"/>
              <w:adjustRightInd w:val="0"/>
              <w:spacing w:after="0" w:line="240" w:lineRule="auto"/>
              <w:rPr>
                <w:sz w:val="20"/>
                <w:szCs w:val="20"/>
                <w:lang w:val="en-GB"/>
              </w:rPr>
            </w:pPr>
            <w:r w:rsidRPr="005F4418">
              <w:rPr>
                <w:sz w:val="20"/>
                <w:szCs w:val="20"/>
                <w:lang w:val="en-GB"/>
              </w:rPr>
              <w:t>Region słabiej rozwinięty</w:t>
            </w:r>
          </w:p>
        </w:tc>
      </w:tr>
      <w:tr w:rsidR="00841362" w:rsidRPr="005F4418" w14:paraId="4F8DFDD8" w14:textId="77777777" w:rsidTr="001C2DEE">
        <w:trPr>
          <w:trHeight w:val="267"/>
        </w:trPr>
        <w:tc>
          <w:tcPr>
            <w:tcW w:w="3402" w:type="dxa"/>
            <w:vAlign w:val="center"/>
          </w:tcPr>
          <w:p w14:paraId="6A6D2279" w14:textId="77777777" w:rsidR="00841362" w:rsidRPr="005F4418" w:rsidRDefault="00841362" w:rsidP="001C2DEE">
            <w:pPr>
              <w:spacing w:after="0" w:line="240" w:lineRule="auto"/>
              <w:jc w:val="center"/>
              <w:rPr>
                <w:b/>
                <w:sz w:val="20"/>
                <w:szCs w:val="20"/>
              </w:rPr>
            </w:pPr>
            <w:r w:rsidRPr="005F4418">
              <w:rPr>
                <w:b/>
                <w:sz w:val="20"/>
                <w:szCs w:val="20"/>
              </w:rPr>
              <w:t>Oś priorytetowa</w:t>
            </w:r>
          </w:p>
        </w:tc>
        <w:tc>
          <w:tcPr>
            <w:tcW w:w="2693" w:type="dxa"/>
            <w:vAlign w:val="center"/>
          </w:tcPr>
          <w:p w14:paraId="77D07DBB" w14:textId="77777777" w:rsidR="00841362" w:rsidRPr="005F4418" w:rsidRDefault="00841362" w:rsidP="001C2DEE">
            <w:pPr>
              <w:spacing w:after="0" w:line="240" w:lineRule="auto"/>
              <w:jc w:val="center"/>
              <w:rPr>
                <w:sz w:val="20"/>
                <w:szCs w:val="20"/>
              </w:rPr>
            </w:pPr>
            <w:r w:rsidRPr="005F4418">
              <w:rPr>
                <w:b/>
                <w:sz w:val="20"/>
                <w:szCs w:val="20"/>
              </w:rPr>
              <w:t>Kod</w:t>
            </w:r>
          </w:p>
        </w:tc>
        <w:tc>
          <w:tcPr>
            <w:tcW w:w="2977" w:type="dxa"/>
            <w:vAlign w:val="center"/>
          </w:tcPr>
          <w:p w14:paraId="14745FDB" w14:textId="77777777" w:rsidR="00841362" w:rsidRPr="005F4418" w:rsidRDefault="00841362" w:rsidP="001C2DEE">
            <w:pPr>
              <w:spacing w:after="0" w:line="240" w:lineRule="auto"/>
              <w:jc w:val="center"/>
              <w:rPr>
                <w:sz w:val="20"/>
                <w:szCs w:val="20"/>
              </w:rPr>
            </w:pPr>
            <w:r w:rsidRPr="005F4418">
              <w:rPr>
                <w:b/>
                <w:sz w:val="20"/>
                <w:szCs w:val="20"/>
              </w:rPr>
              <w:t>Kwota (w EUR)</w:t>
            </w:r>
          </w:p>
        </w:tc>
      </w:tr>
      <w:tr w:rsidR="001770F9" w:rsidRPr="005F4418" w14:paraId="10B212DE" w14:textId="77777777" w:rsidTr="001C2DEE">
        <w:tc>
          <w:tcPr>
            <w:tcW w:w="3402" w:type="dxa"/>
          </w:tcPr>
          <w:p w14:paraId="15502488" w14:textId="77777777" w:rsidR="001770F9" w:rsidRPr="005F4418" w:rsidRDefault="001770F9" w:rsidP="001C2DEE">
            <w:pPr>
              <w:suppressAutoHyphens/>
              <w:spacing w:after="0" w:line="240" w:lineRule="auto"/>
              <w:rPr>
                <w:sz w:val="20"/>
                <w:szCs w:val="20"/>
              </w:rPr>
            </w:pPr>
            <w:r w:rsidRPr="005F4418">
              <w:rPr>
                <w:sz w:val="20"/>
              </w:rPr>
              <w:t>VII Infrastruktura dla usług społecznych</w:t>
            </w:r>
          </w:p>
        </w:tc>
        <w:tc>
          <w:tcPr>
            <w:tcW w:w="2693" w:type="dxa"/>
          </w:tcPr>
          <w:p w14:paraId="3E963FCF" w14:textId="77777777" w:rsidR="001770F9" w:rsidRPr="005F4418" w:rsidRDefault="001770F9" w:rsidP="001C2DEE">
            <w:pPr>
              <w:suppressAutoHyphens/>
              <w:spacing w:after="0" w:line="240" w:lineRule="auto"/>
              <w:jc w:val="center"/>
              <w:rPr>
                <w:sz w:val="20"/>
                <w:szCs w:val="20"/>
              </w:rPr>
            </w:pPr>
            <w:r w:rsidRPr="005F4418">
              <w:rPr>
                <w:sz w:val="20"/>
                <w:szCs w:val="20"/>
              </w:rPr>
              <w:t>048</w:t>
            </w:r>
          </w:p>
        </w:tc>
        <w:tc>
          <w:tcPr>
            <w:tcW w:w="2977" w:type="dxa"/>
            <w:vAlign w:val="center"/>
          </w:tcPr>
          <w:p w14:paraId="251AD034" w14:textId="3F75E437" w:rsidR="001770F9" w:rsidRPr="005F4418" w:rsidRDefault="005B720A" w:rsidP="00BD7C51">
            <w:pPr>
              <w:suppressAutoHyphens/>
              <w:spacing w:after="0" w:line="240" w:lineRule="auto"/>
              <w:jc w:val="center"/>
              <w:rPr>
                <w:sz w:val="20"/>
                <w:szCs w:val="20"/>
              </w:rPr>
            </w:pPr>
            <w:r>
              <w:rPr>
                <w:sz w:val="20"/>
                <w:szCs w:val="20"/>
              </w:rPr>
              <w:t>2 584 694</w:t>
            </w:r>
          </w:p>
        </w:tc>
      </w:tr>
      <w:tr w:rsidR="001770F9" w:rsidRPr="005F4418" w14:paraId="3DEC5595" w14:textId="77777777" w:rsidTr="001C2DEE">
        <w:tc>
          <w:tcPr>
            <w:tcW w:w="3402" w:type="dxa"/>
          </w:tcPr>
          <w:p w14:paraId="1A8A7610" w14:textId="77777777" w:rsidR="001770F9" w:rsidRPr="005F4418" w:rsidRDefault="001770F9" w:rsidP="001C2DEE">
            <w:pPr>
              <w:suppressAutoHyphens/>
              <w:spacing w:after="0" w:line="240" w:lineRule="auto"/>
              <w:rPr>
                <w:sz w:val="20"/>
                <w:szCs w:val="20"/>
              </w:rPr>
            </w:pPr>
            <w:r w:rsidRPr="005F4418">
              <w:rPr>
                <w:sz w:val="20"/>
              </w:rPr>
              <w:t>VII Infrastruktura dla usług społecznych</w:t>
            </w:r>
          </w:p>
        </w:tc>
        <w:tc>
          <w:tcPr>
            <w:tcW w:w="2693" w:type="dxa"/>
          </w:tcPr>
          <w:p w14:paraId="4CE00C1E" w14:textId="77777777" w:rsidR="001770F9" w:rsidRPr="005F4418" w:rsidRDefault="001770F9" w:rsidP="001C2DEE">
            <w:pPr>
              <w:suppressAutoHyphens/>
              <w:spacing w:after="0" w:line="240" w:lineRule="auto"/>
              <w:jc w:val="center"/>
              <w:rPr>
                <w:sz w:val="20"/>
                <w:szCs w:val="20"/>
              </w:rPr>
            </w:pPr>
            <w:r w:rsidRPr="005F4418">
              <w:rPr>
                <w:sz w:val="20"/>
                <w:szCs w:val="20"/>
              </w:rPr>
              <w:t>078</w:t>
            </w:r>
          </w:p>
        </w:tc>
        <w:tc>
          <w:tcPr>
            <w:tcW w:w="2977" w:type="dxa"/>
            <w:vAlign w:val="center"/>
          </w:tcPr>
          <w:p w14:paraId="4A3DBF9A" w14:textId="63FD147F" w:rsidR="001770F9" w:rsidRPr="005F4418" w:rsidRDefault="00570A80" w:rsidP="00570A80">
            <w:pPr>
              <w:suppressAutoHyphens/>
              <w:spacing w:after="0" w:line="240" w:lineRule="auto"/>
              <w:jc w:val="center"/>
              <w:rPr>
                <w:sz w:val="20"/>
                <w:szCs w:val="20"/>
              </w:rPr>
            </w:pPr>
            <w:r>
              <w:rPr>
                <w:sz w:val="20"/>
                <w:szCs w:val="20"/>
              </w:rPr>
              <w:t>10 770 473</w:t>
            </w:r>
          </w:p>
        </w:tc>
      </w:tr>
      <w:tr w:rsidR="001770F9" w:rsidRPr="005F4418" w14:paraId="4098F969" w14:textId="77777777" w:rsidTr="001C2DEE">
        <w:tc>
          <w:tcPr>
            <w:tcW w:w="3402" w:type="dxa"/>
          </w:tcPr>
          <w:p w14:paraId="2E9BF86A" w14:textId="77777777" w:rsidR="001770F9" w:rsidRPr="005F4418" w:rsidRDefault="001770F9" w:rsidP="001C2DEE">
            <w:pPr>
              <w:pStyle w:val="Text1"/>
              <w:spacing w:before="0" w:after="0"/>
              <w:ind w:left="0"/>
              <w:jc w:val="left"/>
              <w:rPr>
                <w:rFonts w:ascii="Arial Narrow" w:hAnsi="Arial Narrow"/>
                <w:sz w:val="20"/>
                <w:lang w:eastAsia="en-GB"/>
              </w:rPr>
            </w:pPr>
            <w:r w:rsidRPr="005F4418">
              <w:rPr>
                <w:rFonts w:ascii="Arial Narrow" w:hAnsi="Arial Narrow"/>
                <w:sz w:val="20"/>
              </w:rPr>
              <w:t>VII Infrastruktura dla usług społecznych</w:t>
            </w:r>
          </w:p>
        </w:tc>
        <w:tc>
          <w:tcPr>
            <w:tcW w:w="2693" w:type="dxa"/>
          </w:tcPr>
          <w:p w14:paraId="3095D8B2" w14:textId="77777777" w:rsidR="001770F9" w:rsidRPr="005F4418" w:rsidRDefault="001770F9" w:rsidP="001C2DEE">
            <w:pPr>
              <w:pStyle w:val="Text1"/>
              <w:spacing w:before="0" w:after="0"/>
              <w:ind w:left="0"/>
              <w:jc w:val="center"/>
              <w:rPr>
                <w:rFonts w:ascii="Arial Narrow" w:hAnsi="Arial Narrow"/>
                <w:sz w:val="20"/>
                <w:lang w:eastAsia="en-GB"/>
              </w:rPr>
            </w:pPr>
            <w:r w:rsidRPr="005F4418">
              <w:rPr>
                <w:rFonts w:ascii="Arial Narrow" w:hAnsi="Arial Narrow"/>
                <w:sz w:val="20"/>
                <w:lang w:eastAsia="en-GB"/>
              </w:rPr>
              <w:t>079</w:t>
            </w:r>
          </w:p>
        </w:tc>
        <w:tc>
          <w:tcPr>
            <w:tcW w:w="2977" w:type="dxa"/>
            <w:vAlign w:val="center"/>
          </w:tcPr>
          <w:p w14:paraId="7FA6E480" w14:textId="16CA483C" w:rsidR="001770F9" w:rsidRPr="005F4418" w:rsidRDefault="001770F9" w:rsidP="00E0590B">
            <w:pPr>
              <w:pStyle w:val="Text1"/>
              <w:spacing w:before="0" w:after="0"/>
              <w:ind w:left="0"/>
              <w:jc w:val="center"/>
              <w:rPr>
                <w:rFonts w:ascii="Arial Narrow" w:hAnsi="Arial Narrow"/>
                <w:sz w:val="20"/>
                <w:lang w:eastAsia="en-GB"/>
              </w:rPr>
            </w:pPr>
            <w:r w:rsidRPr="005F4418">
              <w:rPr>
                <w:rFonts w:ascii="Arial Narrow" w:hAnsi="Arial Narrow"/>
                <w:sz w:val="20"/>
              </w:rPr>
              <w:t>9 305 643</w:t>
            </w:r>
          </w:p>
        </w:tc>
      </w:tr>
      <w:tr w:rsidR="001770F9" w:rsidRPr="005F4418" w14:paraId="4B39EE19" w14:textId="77777777" w:rsidTr="001C2DEE">
        <w:tc>
          <w:tcPr>
            <w:tcW w:w="3402" w:type="dxa"/>
          </w:tcPr>
          <w:p w14:paraId="47A5152C" w14:textId="77777777" w:rsidR="001770F9" w:rsidRPr="005F4418" w:rsidRDefault="001770F9" w:rsidP="001C2DEE">
            <w:pPr>
              <w:pStyle w:val="Text1"/>
              <w:spacing w:before="0" w:after="0"/>
              <w:ind w:left="0"/>
              <w:jc w:val="left"/>
              <w:rPr>
                <w:rFonts w:ascii="Arial Narrow" w:hAnsi="Arial Narrow"/>
                <w:sz w:val="20"/>
                <w:lang w:eastAsia="en-GB"/>
              </w:rPr>
            </w:pPr>
            <w:r w:rsidRPr="005F4418">
              <w:rPr>
                <w:rFonts w:ascii="Arial Narrow" w:hAnsi="Arial Narrow"/>
                <w:sz w:val="20"/>
              </w:rPr>
              <w:t>VII Infrastruktura dla usług społecznych</w:t>
            </w:r>
          </w:p>
        </w:tc>
        <w:tc>
          <w:tcPr>
            <w:tcW w:w="2693" w:type="dxa"/>
          </w:tcPr>
          <w:p w14:paraId="232A25A2" w14:textId="77777777" w:rsidR="001770F9" w:rsidRPr="005F4418" w:rsidRDefault="001770F9" w:rsidP="001C2DEE">
            <w:pPr>
              <w:pStyle w:val="Text1"/>
              <w:spacing w:before="0" w:after="0"/>
              <w:ind w:left="0"/>
              <w:jc w:val="center"/>
              <w:rPr>
                <w:rFonts w:ascii="Arial Narrow" w:hAnsi="Arial Narrow"/>
                <w:sz w:val="20"/>
                <w:lang w:eastAsia="en-GB"/>
              </w:rPr>
            </w:pPr>
            <w:r w:rsidRPr="005F4418">
              <w:rPr>
                <w:rFonts w:ascii="Arial Narrow" w:hAnsi="Arial Narrow"/>
                <w:sz w:val="20"/>
                <w:lang w:eastAsia="en-GB"/>
              </w:rPr>
              <w:t>081</w:t>
            </w:r>
          </w:p>
        </w:tc>
        <w:tc>
          <w:tcPr>
            <w:tcW w:w="2977" w:type="dxa"/>
            <w:vAlign w:val="center"/>
          </w:tcPr>
          <w:p w14:paraId="22F279DE" w14:textId="77777777" w:rsidR="001770F9" w:rsidRPr="005F4418" w:rsidRDefault="001770F9" w:rsidP="001C2DEE">
            <w:pPr>
              <w:pStyle w:val="Text1"/>
              <w:spacing w:before="0" w:after="0"/>
              <w:ind w:left="0"/>
              <w:jc w:val="center"/>
              <w:rPr>
                <w:rFonts w:ascii="Arial Narrow" w:hAnsi="Arial Narrow"/>
                <w:sz w:val="20"/>
                <w:lang w:eastAsia="en-GB"/>
              </w:rPr>
            </w:pPr>
            <w:r w:rsidRPr="005F48E5">
              <w:rPr>
                <w:rFonts w:ascii="Arial Narrow" w:hAnsi="Arial Narrow"/>
                <w:sz w:val="20"/>
              </w:rPr>
              <w:t>11 556 013</w:t>
            </w:r>
          </w:p>
        </w:tc>
      </w:tr>
      <w:tr w:rsidR="001770F9" w:rsidRPr="005F4418" w14:paraId="6331B59E" w14:textId="77777777" w:rsidTr="001C2DEE">
        <w:tc>
          <w:tcPr>
            <w:tcW w:w="3402" w:type="dxa"/>
          </w:tcPr>
          <w:p w14:paraId="0870149F" w14:textId="77777777" w:rsidR="001770F9" w:rsidRPr="005F4418" w:rsidRDefault="001770F9" w:rsidP="001C2DEE">
            <w:pPr>
              <w:pStyle w:val="Text1"/>
              <w:spacing w:before="0" w:after="0"/>
              <w:ind w:left="0"/>
              <w:jc w:val="left"/>
              <w:rPr>
                <w:rFonts w:ascii="Arial Narrow" w:hAnsi="Arial Narrow"/>
                <w:sz w:val="20"/>
                <w:lang w:eastAsia="en-GB"/>
              </w:rPr>
            </w:pPr>
            <w:r w:rsidRPr="005F4418">
              <w:rPr>
                <w:rFonts w:ascii="Arial Narrow" w:hAnsi="Arial Narrow"/>
                <w:sz w:val="20"/>
              </w:rPr>
              <w:t>VII Infrastruktura dla usług społecznych</w:t>
            </w:r>
          </w:p>
        </w:tc>
        <w:tc>
          <w:tcPr>
            <w:tcW w:w="2693" w:type="dxa"/>
          </w:tcPr>
          <w:p w14:paraId="4ED3BB94" w14:textId="77777777" w:rsidR="001770F9" w:rsidRPr="005F4418" w:rsidRDefault="001770F9" w:rsidP="001C2DEE">
            <w:pPr>
              <w:pStyle w:val="Text1"/>
              <w:spacing w:before="0" w:after="0"/>
              <w:ind w:left="0"/>
              <w:jc w:val="center"/>
              <w:rPr>
                <w:rFonts w:ascii="Arial Narrow" w:hAnsi="Arial Narrow"/>
                <w:sz w:val="20"/>
                <w:lang w:eastAsia="en-GB"/>
              </w:rPr>
            </w:pPr>
            <w:r w:rsidRPr="005F4418">
              <w:rPr>
                <w:rFonts w:ascii="Arial Narrow" w:hAnsi="Arial Narrow"/>
                <w:sz w:val="20"/>
                <w:lang w:eastAsia="en-GB"/>
              </w:rPr>
              <w:t>053</w:t>
            </w:r>
          </w:p>
        </w:tc>
        <w:tc>
          <w:tcPr>
            <w:tcW w:w="2977" w:type="dxa"/>
          </w:tcPr>
          <w:p w14:paraId="2BCFEFDD" w14:textId="22F45482" w:rsidR="001770F9" w:rsidRPr="005F4418" w:rsidRDefault="00B5444F" w:rsidP="00DC2DB2">
            <w:pPr>
              <w:pStyle w:val="Text1"/>
              <w:spacing w:before="0" w:after="0"/>
              <w:ind w:left="0"/>
              <w:jc w:val="center"/>
              <w:rPr>
                <w:rFonts w:ascii="Arial Narrow" w:hAnsi="Arial Narrow"/>
                <w:sz w:val="20"/>
                <w:lang w:eastAsia="en-GB"/>
              </w:rPr>
            </w:pPr>
            <w:r>
              <w:rPr>
                <w:rFonts w:ascii="Arial Narrow" w:hAnsi="Arial Narrow"/>
                <w:sz w:val="20"/>
                <w:lang w:eastAsia="en-GB"/>
              </w:rPr>
              <w:t>73 411 379</w:t>
            </w:r>
          </w:p>
        </w:tc>
      </w:tr>
      <w:tr w:rsidR="001770F9" w:rsidRPr="005F4418" w14:paraId="2A6390EC" w14:textId="77777777" w:rsidTr="001C2DEE">
        <w:tc>
          <w:tcPr>
            <w:tcW w:w="3402" w:type="dxa"/>
          </w:tcPr>
          <w:p w14:paraId="0511616B" w14:textId="77777777" w:rsidR="001770F9" w:rsidRPr="005F4418" w:rsidRDefault="001770F9" w:rsidP="001C2DEE">
            <w:pPr>
              <w:pStyle w:val="Text1"/>
              <w:spacing w:before="0" w:after="0"/>
              <w:ind w:left="0"/>
              <w:jc w:val="left"/>
              <w:rPr>
                <w:rFonts w:ascii="Arial Narrow" w:hAnsi="Arial Narrow"/>
                <w:sz w:val="20"/>
                <w:lang w:eastAsia="en-GB"/>
              </w:rPr>
            </w:pPr>
            <w:r w:rsidRPr="005F4418">
              <w:rPr>
                <w:rFonts w:ascii="Arial Narrow" w:hAnsi="Arial Narrow"/>
                <w:sz w:val="20"/>
              </w:rPr>
              <w:t>VII Infrastruktura dla usług społecznych</w:t>
            </w:r>
          </w:p>
        </w:tc>
        <w:tc>
          <w:tcPr>
            <w:tcW w:w="2693" w:type="dxa"/>
          </w:tcPr>
          <w:p w14:paraId="06D2F262" w14:textId="77777777" w:rsidR="001770F9" w:rsidRPr="005F4418" w:rsidRDefault="001770F9" w:rsidP="001C2DEE">
            <w:pPr>
              <w:pStyle w:val="Text1"/>
              <w:spacing w:before="0" w:after="0"/>
              <w:ind w:left="0"/>
              <w:jc w:val="center"/>
              <w:rPr>
                <w:rFonts w:ascii="Arial Narrow" w:hAnsi="Arial Narrow"/>
                <w:sz w:val="20"/>
                <w:lang w:eastAsia="en-GB"/>
              </w:rPr>
            </w:pPr>
            <w:r w:rsidRPr="005F4418">
              <w:rPr>
                <w:rFonts w:ascii="Arial Narrow" w:hAnsi="Arial Narrow"/>
                <w:sz w:val="20"/>
                <w:lang w:eastAsia="en-GB"/>
              </w:rPr>
              <w:t>054</w:t>
            </w:r>
          </w:p>
        </w:tc>
        <w:tc>
          <w:tcPr>
            <w:tcW w:w="2977" w:type="dxa"/>
          </w:tcPr>
          <w:p w14:paraId="65A94907" w14:textId="7A856CDF" w:rsidR="001770F9" w:rsidRPr="005F4418" w:rsidRDefault="00570A80" w:rsidP="001C2DEE">
            <w:pPr>
              <w:pStyle w:val="Text1"/>
              <w:spacing w:before="0" w:after="0"/>
              <w:ind w:left="0"/>
              <w:jc w:val="center"/>
              <w:rPr>
                <w:rFonts w:ascii="Arial Narrow" w:hAnsi="Arial Narrow"/>
                <w:sz w:val="20"/>
                <w:lang w:eastAsia="en-GB"/>
              </w:rPr>
            </w:pPr>
            <w:r>
              <w:rPr>
                <w:rFonts w:ascii="Arial Narrow" w:hAnsi="Arial Narrow"/>
                <w:sz w:val="20"/>
                <w:lang w:eastAsia="en-GB"/>
              </w:rPr>
              <w:t>  1 761 137</w:t>
            </w:r>
          </w:p>
        </w:tc>
      </w:tr>
      <w:tr w:rsidR="001770F9" w:rsidRPr="005F4418" w14:paraId="01B8E394" w14:textId="77777777" w:rsidTr="001C2DEE">
        <w:tc>
          <w:tcPr>
            <w:tcW w:w="3402" w:type="dxa"/>
          </w:tcPr>
          <w:p w14:paraId="48BB7F7B" w14:textId="77777777" w:rsidR="001770F9" w:rsidRPr="005F4418" w:rsidRDefault="001770F9" w:rsidP="001C2DEE">
            <w:pPr>
              <w:pStyle w:val="Text1"/>
              <w:spacing w:before="0" w:after="0"/>
              <w:ind w:left="0"/>
              <w:jc w:val="left"/>
              <w:rPr>
                <w:rFonts w:ascii="Arial Narrow" w:hAnsi="Arial Narrow"/>
                <w:sz w:val="20"/>
                <w:lang w:eastAsia="en-GB"/>
              </w:rPr>
            </w:pPr>
            <w:r w:rsidRPr="005F4418">
              <w:rPr>
                <w:rFonts w:ascii="Arial Narrow" w:hAnsi="Arial Narrow"/>
                <w:sz w:val="20"/>
              </w:rPr>
              <w:t>VII Infrastruktura dla usług społecznych</w:t>
            </w:r>
          </w:p>
        </w:tc>
        <w:tc>
          <w:tcPr>
            <w:tcW w:w="2693" w:type="dxa"/>
          </w:tcPr>
          <w:p w14:paraId="5C16720A" w14:textId="77777777" w:rsidR="001770F9" w:rsidRPr="005F4418" w:rsidRDefault="001770F9" w:rsidP="001C2DEE">
            <w:pPr>
              <w:pStyle w:val="Text1"/>
              <w:spacing w:before="0" w:after="0"/>
              <w:ind w:left="0"/>
              <w:jc w:val="center"/>
              <w:rPr>
                <w:rFonts w:ascii="Arial Narrow" w:hAnsi="Arial Narrow"/>
                <w:sz w:val="20"/>
                <w:lang w:eastAsia="en-GB"/>
              </w:rPr>
            </w:pPr>
            <w:r w:rsidRPr="005F4418">
              <w:rPr>
                <w:rFonts w:ascii="Arial Narrow" w:hAnsi="Arial Narrow"/>
                <w:sz w:val="20"/>
                <w:lang w:eastAsia="en-GB"/>
              </w:rPr>
              <w:t>055</w:t>
            </w:r>
          </w:p>
        </w:tc>
        <w:tc>
          <w:tcPr>
            <w:tcW w:w="2977" w:type="dxa"/>
          </w:tcPr>
          <w:p w14:paraId="6421DA19" w14:textId="77777777" w:rsidR="001770F9" w:rsidRPr="005F4418" w:rsidRDefault="001770F9" w:rsidP="00B92105">
            <w:pPr>
              <w:pStyle w:val="Text1"/>
              <w:spacing w:before="0" w:after="0"/>
              <w:ind w:left="0"/>
              <w:jc w:val="center"/>
              <w:rPr>
                <w:rFonts w:ascii="Arial Narrow" w:hAnsi="Arial Narrow"/>
                <w:sz w:val="20"/>
                <w:lang w:eastAsia="en-GB"/>
              </w:rPr>
            </w:pPr>
            <w:r w:rsidRPr="005F4418">
              <w:rPr>
                <w:rFonts w:ascii="Arial Narrow" w:hAnsi="Arial Narrow"/>
                <w:sz w:val="20"/>
                <w:lang w:eastAsia="en-GB"/>
              </w:rPr>
              <w:t>8</w:t>
            </w:r>
            <w:r w:rsidR="00B92105">
              <w:rPr>
                <w:rFonts w:ascii="Arial Narrow" w:hAnsi="Arial Narrow"/>
                <w:sz w:val="20"/>
                <w:lang w:eastAsia="en-GB"/>
              </w:rPr>
              <w:t> 936 976</w:t>
            </w:r>
          </w:p>
        </w:tc>
      </w:tr>
      <w:tr w:rsidR="001770F9" w:rsidRPr="005F4418" w14:paraId="5D7E2E11" w14:textId="77777777" w:rsidTr="001C2DEE">
        <w:tc>
          <w:tcPr>
            <w:tcW w:w="3402" w:type="dxa"/>
          </w:tcPr>
          <w:p w14:paraId="2CFF46DC" w14:textId="77777777" w:rsidR="001770F9" w:rsidRPr="005F4418" w:rsidRDefault="001770F9" w:rsidP="001C2DEE">
            <w:pPr>
              <w:pStyle w:val="Text1"/>
              <w:spacing w:before="0" w:after="0"/>
              <w:ind w:left="0"/>
              <w:jc w:val="left"/>
              <w:rPr>
                <w:rFonts w:ascii="Arial Narrow" w:hAnsi="Arial Narrow"/>
                <w:sz w:val="20"/>
                <w:lang w:eastAsia="en-GB"/>
              </w:rPr>
            </w:pPr>
            <w:r w:rsidRPr="005F4418">
              <w:rPr>
                <w:rFonts w:ascii="Arial Narrow" w:hAnsi="Arial Narrow"/>
                <w:sz w:val="20"/>
              </w:rPr>
              <w:t>VII Infrastruktura dla usług społecznych</w:t>
            </w:r>
          </w:p>
        </w:tc>
        <w:tc>
          <w:tcPr>
            <w:tcW w:w="2693" w:type="dxa"/>
          </w:tcPr>
          <w:p w14:paraId="584E3233" w14:textId="77777777" w:rsidR="001770F9" w:rsidRPr="005F4418" w:rsidRDefault="001770F9" w:rsidP="001C2DEE">
            <w:pPr>
              <w:pStyle w:val="Text1"/>
              <w:spacing w:before="0" w:after="0"/>
              <w:ind w:left="0"/>
              <w:jc w:val="center"/>
              <w:rPr>
                <w:rFonts w:ascii="Arial Narrow" w:hAnsi="Arial Narrow"/>
                <w:sz w:val="20"/>
                <w:lang w:eastAsia="en-GB"/>
              </w:rPr>
            </w:pPr>
            <w:r w:rsidRPr="005F4418">
              <w:rPr>
                <w:rFonts w:ascii="Arial Narrow" w:hAnsi="Arial Narrow"/>
                <w:sz w:val="20"/>
                <w:lang w:eastAsia="en-GB"/>
              </w:rPr>
              <w:t>050</w:t>
            </w:r>
          </w:p>
        </w:tc>
        <w:tc>
          <w:tcPr>
            <w:tcW w:w="2977" w:type="dxa"/>
          </w:tcPr>
          <w:p w14:paraId="4AE8BBEC" w14:textId="6BAEA484" w:rsidR="001770F9" w:rsidRPr="005F4418" w:rsidRDefault="00570A80" w:rsidP="00570A80">
            <w:pPr>
              <w:pStyle w:val="Text1"/>
              <w:spacing w:before="0" w:after="0"/>
              <w:ind w:left="0"/>
              <w:jc w:val="center"/>
              <w:rPr>
                <w:rFonts w:ascii="Arial Narrow" w:hAnsi="Arial Narrow"/>
                <w:sz w:val="20"/>
                <w:lang w:eastAsia="en-GB"/>
              </w:rPr>
            </w:pPr>
            <w:r>
              <w:rPr>
                <w:rFonts w:ascii="Arial Narrow" w:hAnsi="Arial Narrow"/>
                <w:sz w:val="20"/>
                <w:lang w:eastAsia="en-GB"/>
              </w:rPr>
              <w:t>7 438 801</w:t>
            </w:r>
            <w:r w:rsidR="004979CC">
              <w:rPr>
                <w:rFonts w:ascii="Arial Narrow" w:hAnsi="Arial Narrow"/>
                <w:sz w:val="20"/>
                <w:lang w:eastAsia="en-GB"/>
              </w:rPr>
              <w:t xml:space="preserve"> </w:t>
            </w:r>
          </w:p>
        </w:tc>
      </w:tr>
      <w:tr w:rsidR="00A83289" w:rsidRPr="005F4418" w14:paraId="308B129C" w14:textId="77777777" w:rsidTr="001C2DEE">
        <w:tc>
          <w:tcPr>
            <w:tcW w:w="3402" w:type="dxa"/>
          </w:tcPr>
          <w:p w14:paraId="4CBA1A24" w14:textId="77777777" w:rsidR="00A83289" w:rsidRPr="005F4418" w:rsidRDefault="00A83289" w:rsidP="00A83289">
            <w:pPr>
              <w:pStyle w:val="Text1"/>
              <w:spacing w:before="0" w:after="0"/>
              <w:ind w:left="0"/>
              <w:jc w:val="left"/>
              <w:rPr>
                <w:rFonts w:ascii="Arial Narrow" w:hAnsi="Arial Narrow"/>
                <w:sz w:val="20"/>
                <w:lang w:eastAsia="en-GB"/>
              </w:rPr>
            </w:pPr>
            <w:r w:rsidRPr="005F4418">
              <w:rPr>
                <w:rFonts w:ascii="Arial Narrow" w:hAnsi="Arial Narrow"/>
                <w:sz w:val="20"/>
              </w:rPr>
              <w:t>VII Infrastruktura dla usług społecznych</w:t>
            </w:r>
          </w:p>
        </w:tc>
        <w:tc>
          <w:tcPr>
            <w:tcW w:w="2693" w:type="dxa"/>
          </w:tcPr>
          <w:p w14:paraId="1A89BA5C" w14:textId="77777777" w:rsidR="00A83289" w:rsidRPr="005F4418" w:rsidRDefault="00A83289" w:rsidP="00A83289">
            <w:pPr>
              <w:pStyle w:val="Text1"/>
              <w:spacing w:before="0" w:after="0"/>
              <w:ind w:left="0"/>
              <w:jc w:val="center"/>
              <w:rPr>
                <w:rFonts w:ascii="Arial Narrow" w:hAnsi="Arial Narrow"/>
                <w:sz w:val="20"/>
                <w:lang w:eastAsia="en-GB"/>
              </w:rPr>
            </w:pPr>
            <w:r w:rsidRPr="005F4418">
              <w:rPr>
                <w:rFonts w:ascii="Arial Narrow" w:hAnsi="Arial Narrow"/>
                <w:sz w:val="20"/>
                <w:lang w:eastAsia="en-GB"/>
              </w:rPr>
              <w:t>051</w:t>
            </w:r>
          </w:p>
        </w:tc>
        <w:tc>
          <w:tcPr>
            <w:tcW w:w="2977" w:type="dxa"/>
          </w:tcPr>
          <w:p w14:paraId="30BF28C0" w14:textId="6939C62A" w:rsidR="00A83289" w:rsidRPr="005F4418" w:rsidRDefault="00E0756A" w:rsidP="00E0590B">
            <w:pPr>
              <w:pStyle w:val="Text1"/>
              <w:spacing w:before="0" w:after="0"/>
              <w:ind w:left="0"/>
              <w:jc w:val="center"/>
              <w:rPr>
                <w:rFonts w:ascii="Arial Narrow" w:hAnsi="Arial Narrow"/>
                <w:sz w:val="20"/>
                <w:lang w:eastAsia="en-GB"/>
              </w:rPr>
            </w:pPr>
            <w:r>
              <w:rPr>
                <w:rFonts w:ascii="Arial Narrow" w:hAnsi="Arial Narrow"/>
                <w:sz w:val="20"/>
                <w:lang w:eastAsia="en-GB"/>
              </w:rPr>
              <w:t>  10 425 847</w:t>
            </w:r>
          </w:p>
        </w:tc>
      </w:tr>
      <w:tr w:rsidR="00A83289" w:rsidRPr="005F4418" w14:paraId="6551D2A8" w14:textId="77777777" w:rsidTr="001C2DEE">
        <w:tc>
          <w:tcPr>
            <w:tcW w:w="3402" w:type="dxa"/>
          </w:tcPr>
          <w:p w14:paraId="6255C1BD" w14:textId="77777777" w:rsidR="00A83289" w:rsidRPr="005F4418" w:rsidRDefault="00A83289" w:rsidP="00A83289">
            <w:pPr>
              <w:pStyle w:val="Text1"/>
              <w:spacing w:before="0" w:after="0"/>
              <w:ind w:left="0"/>
              <w:jc w:val="left"/>
              <w:rPr>
                <w:rFonts w:ascii="Arial Narrow" w:hAnsi="Arial Narrow"/>
                <w:sz w:val="20"/>
                <w:lang w:eastAsia="en-GB"/>
              </w:rPr>
            </w:pPr>
            <w:r w:rsidRPr="005F4418">
              <w:rPr>
                <w:rFonts w:ascii="Arial Narrow" w:hAnsi="Arial Narrow"/>
                <w:sz w:val="20"/>
              </w:rPr>
              <w:t>VII Infrastruktura dla usług społecznych</w:t>
            </w:r>
          </w:p>
        </w:tc>
        <w:tc>
          <w:tcPr>
            <w:tcW w:w="2693" w:type="dxa"/>
          </w:tcPr>
          <w:p w14:paraId="0EF64C0D" w14:textId="77777777" w:rsidR="00A83289" w:rsidRPr="005F4418" w:rsidRDefault="00A83289" w:rsidP="00A83289">
            <w:pPr>
              <w:pStyle w:val="Text1"/>
              <w:spacing w:before="0" w:after="0"/>
              <w:ind w:left="0"/>
              <w:jc w:val="center"/>
              <w:rPr>
                <w:rFonts w:ascii="Arial Narrow" w:hAnsi="Arial Narrow"/>
                <w:sz w:val="20"/>
                <w:lang w:eastAsia="en-GB"/>
              </w:rPr>
            </w:pPr>
            <w:r w:rsidRPr="005F4418">
              <w:rPr>
                <w:rFonts w:ascii="Arial Narrow" w:hAnsi="Arial Narrow"/>
                <w:sz w:val="20"/>
                <w:lang w:eastAsia="en-GB"/>
              </w:rPr>
              <w:t>052</w:t>
            </w:r>
          </w:p>
        </w:tc>
        <w:tc>
          <w:tcPr>
            <w:tcW w:w="2977" w:type="dxa"/>
          </w:tcPr>
          <w:p w14:paraId="19D040C7" w14:textId="4182BBA4" w:rsidR="00A83289" w:rsidRPr="005F4418" w:rsidRDefault="00B5444F" w:rsidP="00A83289">
            <w:pPr>
              <w:pStyle w:val="Text1"/>
              <w:spacing w:before="0" w:after="0"/>
              <w:ind w:left="0"/>
              <w:jc w:val="center"/>
              <w:rPr>
                <w:rFonts w:ascii="Arial Narrow" w:hAnsi="Arial Narrow"/>
                <w:sz w:val="20"/>
                <w:lang w:eastAsia="en-GB"/>
              </w:rPr>
            </w:pPr>
            <w:r>
              <w:rPr>
                <w:rFonts w:ascii="Arial Narrow" w:hAnsi="Arial Narrow"/>
                <w:sz w:val="20"/>
                <w:lang w:eastAsia="en-GB"/>
              </w:rPr>
              <w:t>8 376 387</w:t>
            </w:r>
          </w:p>
        </w:tc>
      </w:tr>
      <w:tr w:rsidR="00A83289" w:rsidRPr="005F4418" w14:paraId="45D9BAFF" w14:textId="77777777" w:rsidTr="001C2DEE">
        <w:tc>
          <w:tcPr>
            <w:tcW w:w="3402" w:type="dxa"/>
          </w:tcPr>
          <w:p w14:paraId="0F0B51FF" w14:textId="77777777" w:rsidR="00A83289" w:rsidRPr="005F4418" w:rsidRDefault="00A83289" w:rsidP="00A83289">
            <w:pPr>
              <w:pStyle w:val="Text1"/>
              <w:spacing w:before="0" w:after="0"/>
              <w:ind w:left="0"/>
              <w:jc w:val="left"/>
              <w:rPr>
                <w:rFonts w:ascii="Arial Narrow" w:hAnsi="Arial Narrow"/>
                <w:sz w:val="20"/>
                <w:lang w:eastAsia="en-GB"/>
              </w:rPr>
            </w:pPr>
            <w:r w:rsidRPr="005F4418">
              <w:rPr>
                <w:rFonts w:ascii="Arial Narrow" w:hAnsi="Arial Narrow"/>
                <w:sz w:val="20"/>
              </w:rPr>
              <w:t>VII Infrastruktura dla usług społecznych</w:t>
            </w:r>
          </w:p>
        </w:tc>
        <w:tc>
          <w:tcPr>
            <w:tcW w:w="2693" w:type="dxa"/>
          </w:tcPr>
          <w:p w14:paraId="40556ABE" w14:textId="77777777" w:rsidR="00A83289" w:rsidRPr="005F4418" w:rsidRDefault="00A83289" w:rsidP="00A83289">
            <w:pPr>
              <w:pStyle w:val="Text1"/>
              <w:spacing w:before="0" w:after="0"/>
              <w:ind w:left="0"/>
              <w:jc w:val="center"/>
              <w:rPr>
                <w:rFonts w:ascii="Arial Narrow" w:hAnsi="Arial Narrow"/>
                <w:sz w:val="20"/>
                <w:lang w:eastAsia="en-GB"/>
              </w:rPr>
            </w:pPr>
            <w:r w:rsidRPr="005F4418">
              <w:rPr>
                <w:rFonts w:ascii="Arial Narrow" w:hAnsi="Arial Narrow"/>
                <w:sz w:val="20"/>
                <w:lang w:eastAsia="en-GB"/>
              </w:rPr>
              <w:t>101</w:t>
            </w:r>
          </w:p>
        </w:tc>
        <w:tc>
          <w:tcPr>
            <w:tcW w:w="2977" w:type="dxa"/>
          </w:tcPr>
          <w:p w14:paraId="27ECE353" w14:textId="268E6DF1" w:rsidR="00A83289" w:rsidRPr="005F4418" w:rsidRDefault="00570A80" w:rsidP="00570A80">
            <w:pPr>
              <w:pStyle w:val="Text1"/>
              <w:spacing w:before="0" w:after="0"/>
              <w:ind w:left="0"/>
              <w:jc w:val="center"/>
              <w:rPr>
                <w:rFonts w:ascii="Arial Narrow" w:hAnsi="Arial Narrow"/>
                <w:sz w:val="20"/>
                <w:lang w:eastAsia="en-GB"/>
              </w:rPr>
            </w:pPr>
            <w:r>
              <w:rPr>
                <w:rFonts w:ascii="Arial Narrow" w:hAnsi="Arial Narrow"/>
                <w:sz w:val="20"/>
                <w:lang w:eastAsia="en-GB"/>
              </w:rPr>
              <w:t>  9 358 856</w:t>
            </w:r>
          </w:p>
        </w:tc>
      </w:tr>
    </w:tbl>
    <w:p w14:paraId="4CE7AC4A" w14:textId="77777777" w:rsidR="00841362" w:rsidRPr="005F4418" w:rsidRDefault="00841362" w:rsidP="00841362">
      <w:pPr>
        <w:suppressAutoHyphens/>
        <w:spacing w:after="0" w:line="240" w:lineRule="auto"/>
        <w:rPr>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2"/>
        <w:gridCol w:w="2655"/>
        <w:gridCol w:w="2937"/>
      </w:tblGrid>
      <w:tr w:rsidR="00841362" w:rsidRPr="005F4418" w14:paraId="43B56057" w14:textId="77777777" w:rsidTr="001C2DEE">
        <w:trPr>
          <w:trHeight w:val="364"/>
        </w:trPr>
        <w:tc>
          <w:tcPr>
            <w:tcW w:w="9073" w:type="dxa"/>
            <w:gridSpan w:val="3"/>
            <w:vAlign w:val="center"/>
          </w:tcPr>
          <w:p w14:paraId="6EC9830C" w14:textId="77777777" w:rsidR="00841362" w:rsidRPr="005F4418" w:rsidRDefault="00841362" w:rsidP="001C2DEE">
            <w:pPr>
              <w:autoSpaceDE w:val="0"/>
              <w:autoSpaceDN w:val="0"/>
              <w:adjustRightInd w:val="0"/>
              <w:spacing w:after="0" w:line="240" w:lineRule="auto"/>
              <w:rPr>
                <w:rFonts w:cs="TimesNewRoman"/>
                <w:b/>
                <w:sz w:val="20"/>
                <w:szCs w:val="20"/>
              </w:rPr>
            </w:pPr>
            <w:r w:rsidRPr="005F4418">
              <w:rPr>
                <w:b/>
                <w:sz w:val="20"/>
                <w:szCs w:val="20"/>
              </w:rPr>
              <w:t>Tabela 8: Wymiar 2 – Forma finansowania</w:t>
            </w:r>
          </w:p>
        </w:tc>
      </w:tr>
      <w:tr w:rsidR="00841362" w:rsidRPr="005F4418" w14:paraId="205F34B2" w14:textId="77777777" w:rsidTr="001C2DEE">
        <w:trPr>
          <w:trHeight w:val="364"/>
        </w:trPr>
        <w:tc>
          <w:tcPr>
            <w:tcW w:w="3402" w:type="dxa"/>
            <w:vAlign w:val="center"/>
          </w:tcPr>
          <w:p w14:paraId="203DC28C" w14:textId="77777777" w:rsidR="00841362" w:rsidRPr="005F4418" w:rsidRDefault="00841362" w:rsidP="001C2DEE">
            <w:pPr>
              <w:autoSpaceDE w:val="0"/>
              <w:autoSpaceDN w:val="0"/>
              <w:adjustRightInd w:val="0"/>
              <w:spacing w:after="0" w:line="240" w:lineRule="auto"/>
              <w:rPr>
                <w:bCs/>
                <w:sz w:val="20"/>
                <w:szCs w:val="20"/>
              </w:rPr>
            </w:pPr>
            <w:r w:rsidRPr="005F4418">
              <w:rPr>
                <w:sz w:val="20"/>
                <w:szCs w:val="20"/>
              </w:rPr>
              <w:t>Fundusz</w:t>
            </w:r>
          </w:p>
        </w:tc>
        <w:tc>
          <w:tcPr>
            <w:tcW w:w="5671" w:type="dxa"/>
            <w:gridSpan w:val="2"/>
            <w:vAlign w:val="center"/>
          </w:tcPr>
          <w:p w14:paraId="7C5D3FA2" w14:textId="77777777" w:rsidR="00841362" w:rsidRPr="005F4418" w:rsidRDefault="00841362" w:rsidP="001C2DEE">
            <w:pPr>
              <w:autoSpaceDE w:val="0"/>
              <w:autoSpaceDN w:val="0"/>
              <w:adjustRightInd w:val="0"/>
              <w:spacing w:after="0" w:line="240" w:lineRule="auto"/>
              <w:rPr>
                <w:bCs/>
                <w:sz w:val="20"/>
                <w:szCs w:val="20"/>
                <w:lang w:val="en-GB"/>
              </w:rPr>
            </w:pPr>
            <w:r w:rsidRPr="005F4418">
              <w:rPr>
                <w:bCs/>
                <w:sz w:val="20"/>
                <w:szCs w:val="20"/>
                <w:lang w:val="en-GB"/>
              </w:rPr>
              <w:t>Europejski Fundusz Rozwoju Regionalnego</w:t>
            </w:r>
          </w:p>
        </w:tc>
      </w:tr>
      <w:tr w:rsidR="00841362" w:rsidRPr="005F4418" w14:paraId="6508E48E" w14:textId="77777777" w:rsidTr="001C2DEE">
        <w:trPr>
          <w:trHeight w:val="364"/>
        </w:trPr>
        <w:tc>
          <w:tcPr>
            <w:tcW w:w="3402" w:type="dxa"/>
            <w:vAlign w:val="center"/>
          </w:tcPr>
          <w:p w14:paraId="7F755A77" w14:textId="77777777" w:rsidR="00841362" w:rsidRPr="005F4418" w:rsidRDefault="00841362" w:rsidP="001C2DEE">
            <w:pPr>
              <w:autoSpaceDE w:val="0"/>
              <w:autoSpaceDN w:val="0"/>
              <w:adjustRightInd w:val="0"/>
              <w:spacing w:after="0" w:line="240" w:lineRule="auto"/>
              <w:rPr>
                <w:bCs/>
                <w:sz w:val="20"/>
                <w:szCs w:val="20"/>
              </w:rPr>
            </w:pPr>
            <w:r w:rsidRPr="005F4418">
              <w:rPr>
                <w:sz w:val="20"/>
                <w:szCs w:val="20"/>
              </w:rPr>
              <w:t>Kategoria regionu</w:t>
            </w:r>
          </w:p>
        </w:tc>
        <w:tc>
          <w:tcPr>
            <w:tcW w:w="5671" w:type="dxa"/>
            <w:gridSpan w:val="2"/>
            <w:vAlign w:val="center"/>
          </w:tcPr>
          <w:p w14:paraId="541C8436" w14:textId="77777777" w:rsidR="00841362" w:rsidRPr="005F4418" w:rsidRDefault="00841362" w:rsidP="001C2DEE">
            <w:pPr>
              <w:autoSpaceDE w:val="0"/>
              <w:autoSpaceDN w:val="0"/>
              <w:adjustRightInd w:val="0"/>
              <w:spacing w:after="0" w:line="240" w:lineRule="auto"/>
              <w:rPr>
                <w:sz w:val="20"/>
                <w:szCs w:val="20"/>
                <w:lang w:val="en-GB"/>
              </w:rPr>
            </w:pPr>
            <w:r w:rsidRPr="005F4418">
              <w:rPr>
                <w:sz w:val="20"/>
                <w:szCs w:val="20"/>
                <w:lang w:val="en-GB"/>
              </w:rPr>
              <w:t>Region słabiej rozwinięty</w:t>
            </w:r>
          </w:p>
        </w:tc>
      </w:tr>
      <w:tr w:rsidR="00841362" w:rsidRPr="005F4418" w14:paraId="427F9DCA" w14:textId="77777777" w:rsidTr="001C2DEE">
        <w:trPr>
          <w:trHeight w:val="267"/>
        </w:trPr>
        <w:tc>
          <w:tcPr>
            <w:tcW w:w="3402" w:type="dxa"/>
            <w:vAlign w:val="center"/>
          </w:tcPr>
          <w:p w14:paraId="21350CBB" w14:textId="77777777" w:rsidR="00841362" w:rsidRPr="005F4418" w:rsidRDefault="00841362" w:rsidP="001C2DEE">
            <w:pPr>
              <w:spacing w:after="0" w:line="240" w:lineRule="auto"/>
              <w:jc w:val="center"/>
              <w:rPr>
                <w:b/>
                <w:sz w:val="20"/>
                <w:szCs w:val="20"/>
              </w:rPr>
            </w:pPr>
            <w:r w:rsidRPr="005F4418">
              <w:rPr>
                <w:b/>
                <w:sz w:val="20"/>
                <w:szCs w:val="20"/>
              </w:rPr>
              <w:t>Oś priorytetowa</w:t>
            </w:r>
          </w:p>
        </w:tc>
        <w:tc>
          <w:tcPr>
            <w:tcW w:w="2694" w:type="dxa"/>
            <w:vAlign w:val="center"/>
          </w:tcPr>
          <w:p w14:paraId="0B36200D" w14:textId="77777777" w:rsidR="00841362" w:rsidRPr="005F4418" w:rsidRDefault="00841362" w:rsidP="001C2DEE">
            <w:pPr>
              <w:spacing w:after="0" w:line="240" w:lineRule="auto"/>
              <w:jc w:val="center"/>
              <w:rPr>
                <w:sz w:val="20"/>
                <w:szCs w:val="20"/>
              </w:rPr>
            </w:pPr>
            <w:r w:rsidRPr="005F4418">
              <w:rPr>
                <w:b/>
                <w:sz w:val="20"/>
                <w:szCs w:val="20"/>
              </w:rPr>
              <w:t>Kod</w:t>
            </w:r>
          </w:p>
        </w:tc>
        <w:tc>
          <w:tcPr>
            <w:tcW w:w="2977" w:type="dxa"/>
            <w:vAlign w:val="center"/>
          </w:tcPr>
          <w:p w14:paraId="36785C74" w14:textId="77777777" w:rsidR="00841362" w:rsidRPr="005F4418" w:rsidRDefault="00841362" w:rsidP="001C2DEE">
            <w:pPr>
              <w:spacing w:after="0" w:line="240" w:lineRule="auto"/>
              <w:jc w:val="center"/>
              <w:rPr>
                <w:sz w:val="20"/>
                <w:szCs w:val="20"/>
              </w:rPr>
            </w:pPr>
            <w:r w:rsidRPr="005F4418">
              <w:rPr>
                <w:b/>
                <w:sz w:val="20"/>
                <w:szCs w:val="20"/>
              </w:rPr>
              <w:t>Kwota (w EUR)</w:t>
            </w:r>
          </w:p>
        </w:tc>
      </w:tr>
      <w:tr w:rsidR="00841362" w:rsidRPr="005F4418" w14:paraId="4690056F" w14:textId="77777777" w:rsidTr="001C2DEE">
        <w:tc>
          <w:tcPr>
            <w:tcW w:w="3402" w:type="dxa"/>
            <w:vAlign w:val="center"/>
          </w:tcPr>
          <w:p w14:paraId="34D52B72" w14:textId="77777777" w:rsidR="00841362" w:rsidRPr="005F4418" w:rsidRDefault="00841362" w:rsidP="001C2DEE">
            <w:pPr>
              <w:suppressAutoHyphens/>
              <w:spacing w:after="0" w:line="240" w:lineRule="auto"/>
              <w:jc w:val="center"/>
              <w:rPr>
                <w:sz w:val="20"/>
                <w:szCs w:val="20"/>
              </w:rPr>
            </w:pPr>
            <w:r w:rsidRPr="005F4418">
              <w:rPr>
                <w:sz w:val="20"/>
              </w:rPr>
              <w:t>VII Infrastruktura dla usług społecznych</w:t>
            </w:r>
          </w:p>
        </w:tc>
        <w:tc>
          <w:tcPr>
            <w:tcW w:w="2694" w:type="dxa"/>
            <w:vAlign w:val="center"/>
          </w:tcPr>
          <w:p w14:paraId="70F07ED1" w14:textId="77777777" w:rsidR="00841362" w:rsidRPr="005F4418" w:rsidRDefault="00841362" w:rsidP="001C2DEE">
            <w:pPr>
              <w:suppressAutoHyphens/>
              <w:spacing w:after="0" w:line="240" w:lineRule="auto"/>
              <w:jc w:val="center"/>
              <w:rPr>
                <w:sz w:val="20"/>
                <w:szCs w:val="20"/>
              </w:rPr>
            </w:pPr>
            <w:r w:rsidRPr="005F4418">
              <w:rPr>
                <w:sz w:val="20"/>
                <w:szCs w:val="20"/>
              </w:rPr>
              <w:t>01</w:t>
            </w:r>
          </w:p>
        </w:tc>
        <w:tc>
          <w:tcPr>
            <w:tcW w:w="2977" w:type="dxa"/>
            <w:vAlign w:val="center"/>
          </w:tcPr>
          <w:p w14:paraId="553DFFED" w14:textId="4B6D2155" w:rsidR="00841362" w:rsidRPr="005F4418" w:rsidRDefault="00570A80" w:rsidP="00657E46">
            <w:pPr>
              <w:suppressAutoHyphens/>
              <w:spacing w:after="0" w:line="240" w:lineRule="auto"/>
              <w:jc w:val="center"/>
              <w:rPr>
                <w:sz w:val="20"/>
                <w:szCs w:val="20"/>
              </w:rPr>
            </w:pPr>
            <w:r>
              <w:rPr>
                <w:sz w:val="20"/>
                <w:szCs w:val="20"/>
              </w:rPr>
              <w:t>153 926 206</w:t>
            </w:r>
          </w:p>
        </w:tc>
      </w:tr>
    </w:tbl>
    <w:p w14:paraId="1E2D411A" w14:textId="77777777" w:rsidR="00841362" w:rsidRPr="005F4418" w:rsidRDefault="00841362" w:rsidP="00841362">
      <w:pPr>
        <w:suppressAutoHyphens/>
        <w:spacing w:after="0" w:line="240" w:lineRule="auto"/>
        <w:rPr>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1"/>
        <w:gridCol w:w="2654"/>
        <w:gridCol w:w="2939"/>
      </w:tblGrid>
      <w:tr w:rsidR="00841362" w:rsidRPr="005F4418" w14:paraId="036B8C75" w14:textId="77777777" w:rsidTr="001C2DEE">
        <w:trPr>
          <w:trHeight w:val="364"/>
        </w:trPr>
        <w:tc>
          <w:tcPr>
            <w:tcW w:w="9073" w:type="dxa"/>
            <w:gridSpan w:val="3"/>
            <w:vAlign w:val="center"/>
          </w:tcPr>
          <w:p w14:paraId="49274AC0" w14:textId="77777777" w:rsidR="00841362" w:rsidRPr="005F4418" w:rsidRDefault="00841362" w:rsidP="001C2DEE">
            <w:pPr>
              <w:autoSpaceDE w:val="0"/>
              <w:autoSpaceDN w:val="0"/>
              <w:adjustRightInd w:val="0"/>
              <w:spacing w:after="0" w:line="240" w:lineRule="auto"/>
              <w:rPr>
                <w:rFonts w:cs="TimesNewRoman"/>
                <w:b/>
                <w:sz w:val="20"/>
                <w:szCs w:val="20"/>
              </w:rPr>
            </w:pPr>
            <w:r w:rsidRPr="005F4418">
              <w:rPr>
                <w:b/>
                <w:sz w:val="20"/>
                <w:szCs w:val="20"/>
              </w:rPr>
              <w:t>Tabela 9: Wymiar 3 – Typ obszaru</w:t>
            </w:r>
          </w:p>
        </w:tc>
      </w:tr>
      <w:tr w:rsidR="00841362" w:rsidRPr="005F4418" w14:paraId="263328F4" w14:textId="77777777" w:rsidTr="001C2DEE">
        <w:trPr>
          <w:trHeight w:val="364"/>
        </w:trPr>
        <w:tc>
          <w:tcPr>
            <w:tcW w:w="3402" w:type="dxa"/>
            <w:vAlign w:val="center"/>
          </w:tcPr>
          <w:p w14:paraId="4FF81CC6" w14:textId="77777777" w:rsidR="00841362" w:rsidRPr="005F4418" w:rsidRDefault="00841362" w:rsidP="001C2DEE">
            <w:pPr>
              <w:autoSpaceDE w:val="0"/>
              <w:autoSpaceDN w:val="0"/>
              <w:adjustRightInd w:val="0"/>
              <w:spacing w:after="0" w:line="240" w:lineRule="auto"/>
              <w:rPr>
                <w:bCs/>
                <w:sz w:val="20"/>
                <w:szCs w:val="20"/>
              </w:rPr>
            </w:pPr>
            <w:r w:rsidRPr="005F4418">
              <w:rPr>
                <w:sz w:val="20"/>
                <w:szCs w:val="20"/>
              </w:rPr>
              <w:t>Fundusz</w:t>
            </w:r>
          </w:p>
        </w:tc>
        <w:tc>
          <w:tcPr>
            <w:tcW w:w="5671" w:type="dxa"/>
            <w:gridSpan w:val="2"/>
            <w:vAlign w:val="center"/>
          </w:tcPr>
          <w:p w14:paraId="7C74C193" w14:textId="77777777" w:rsidR="00841362" w:rsidRPr="005F4418" w:rsidRDefault="00841362" w:rsidP="001C2DEE">
            <w:pPr>
              <w:autoSpaceDE w:val="0"/>
              <w:autoSpaceDN w:val="0"/>
              <w:adjustRightInd w:val="0"/>
              <w:spacing w:after="0" w:line="240" w:lineRule="auto"/>
              <w:rPr>
                <w:bCs/>
                <w:sz w:val="20"/>
                <w:szCs w:val="20"/>
                <w:lang w:val="en-GB"/>
              </w:rPr>
            </w:pPr>
            <w:r w:rsidRPr="005F4418">
              <w:rPr>
                <w:bCs/>
                <w:sz w:val="20"/>
                <w:szCs w:val="20"/>
                <w:lang w:val="en-GB"/>
              </w:rPr>
              <w:t>Europejski Fundusz Rozwoju Regionalnego</w:t>
            </w:r>
          </w:p>
        </w:tc>
      </w:tr>
      <w:tr w:rsidR="00841362" w:rsidRPr="005F4418" w14:paraId="2717A048" w14:textId="77777777" w:rsidTr="001C2DEE">
        <w:trPr>
          <w:trHeight w:val="364"/>
        </w:trPr>
        <w:tc>
          <w:tcPr>
            <w:tcW w:w="3402" w:type="dxa"/>
            <w:vAlign w:val="center"/>
          </w:tcPr>
          <w:p w14:paraId="13B6D88F" w14:textId="77777777" w:rsidR="00841362" w:rsidRPr="005F4418" w:rsidRDefault="00841362" w:rsidP="001C2DEE">
            <w:pPr>
              <w:autoSpaceDE w:val="0"/>
              <w:autoSpaceDN w:val="0"/>
              <w:adjustRightInd w:val="0"/>
              <w:spacing w:after="0" w:line="240" w:lineRule="auto"/>
              <w:rPr>
                <w:bCs/>
                <w:sz w:val="20"/>
                <w:szCs w:val="20"/>
              </w:rPr>
            </w:pPr>
            <w:r w:rsidRPr="005F4418">
              <w:rPr>
                <w:sz w:val="20"/>
                <w:szCs w:val="20"/>
              </w:rPr>
              <w:t>Kategoria regionu</w:t>
            </w:r>
          </w:p>
        </w:tc>
        <w:tc>
          <w:tcPr>
            <w:tcW w:w="5671" w:type="dxa"/>
            <w:gridSpan w:val="2"/>
            <w:vAlign w:val="center"/>
          </w:tcPr>
          <w:p w14:paraId="689E971A" w14:textId="77777777" w:rsidR="00841362" w:rsidRPr="005F4418" w:rsidRDefault="00841362" w:rsidP="001C2DEE">
            <w:pPr>
              <w:autoSpaceDE w:val="0"/>
              <w:autoSpaceDN w:val="0"/>
              <w:adjustRightInd w:val="0"/>
              <w:spacing w:after="0" w:line="240" w:lineRule="auto"/>
              <w:rPr>
                <w:sz w:val="20"/>
                <w:szCs w:val="20"/>
                <w:lang w:val="en-GB"/>
              </w:rPr>
            </w:pPr>
            <w:r w:rsidRPr="005F4418">
              <w:rPr>
                <w:sz w:val="20"/>
                <w:szCs w:val="20"/>
                <w:lang w:val="en-GB"/>
              </w:rPr>
              <w:t>Region słabiej rozwinięty</w:t>
            </w:r>
          </w:p>
        </w:tc>
      </w:tr>
      <w:tr w:rsidR="00841362" w:rsidRPr="005F4418" w14:paraId="618FF0D0" w14:textId="77777777" w:rsidTr="001C2DEE">
        <w:trPr>
          <w:trHeight w:val="267"/>
        </w:trPr>
        <w:tc>
          <w:tcPr>
            <w:tcW w:w="3402" w:type="dxa"/>
            <w:vAlign w:val="center"/>
          </w:tcPr>
          <w:p w14:paraId="506CA9D8" w14:textId="77777777" w:rsidR="00841362" w:rsidRPr="005F4418" w:rsidRDefault="00841362" w:rsidP="001C2DEE">
            <w:pPr>
              <w:spacing w:after="0" w:line="240" w:lineRule="auto"/>
              <w:jc w:val="center"/>
              <w:rPr>
                <w:b/>
                <w:sz w:val="20"/>
                <w:szCs w:val="20"/>
              </w:rPr>
            </w:pPr>
            <w:r w:rsidRPr="005F4418">
              <w:rPr>
                <w:b/>
                <w:sz w:val="20"/>
                <w:szCs w:val="20"/>
              </w:rPr>
              <w:t>Oś priorytetowa</w:t>
            </w:r>
          </w:p>
        </w:tc>
        <w:tc>
          <w:tcPr>
            <w:tcW w:w="2694" w:type="dxa"/>
            <w:vAlign w:val="center"/>
          </w:tcPr>
          <w:p w14:paraId="73BCAC71" w14:textId="77777777" w:rsidR="00841362" w:rsidRPr="005F4418" w:rsidRDefault="00841362" w:rsidP="001C2DEE">
            <w:pPr>
              <w:spacing w:after="0" w:line="240" w:lineRule="auto"/>
              <w:jc w:val="center"/>
              <w:rPr>
                <w:sz w:val="20"/>
                <w:szCs w:val="20"/>
              </w:rPr>
            </w:pPr>
            <w:r w:rsidRPr="005F4418">
              <w:rPr>
                <w:b/>
                <w:sz w:val="20"/>
                <w:szCs w:val="20"/>
              </w:rPr>
              <w:t>Kod</w:t>
            </w:r>
          </w:p>
        </w:tc>
        <w:tc>
          <w:tcPr>
            <w:tcW w:w="2977" w:type="dxa"/>
            <w:vAlign w:val="center"/>
          </w:tcPr>
          <w:p w14:paraId="28305740" w14:textId="77777777" w:rsidR="00841362" w:rsidRPr="005F4418" w:rsidRDefault="00841362" w:rsidP="001C2DEE">
            <w:pPr>
              <w:spacing w:after="0" w:line="240" w:lineRule="auto"/>
              <w:jc w:val="center"/>
              <w:rPr>
                <w:sz w:val="20"/>
                <w:szCs w:val="20"/>
              </w:rPr>
            </w:pPr>
            <w:r w:rsidRPr="005F4418">
              <w:rPr>
                <w:b/>
                <w:sz w:val="20"/>
                <w:szCs w:val="20"/>
              </w:rPr>
              <w:t>Kwota (w EUR)</w:t>
            </w:r>
          </w:p>
        </w:tc>
      </w:tr>
      <w:tr w:rsidR="00841362" w:rsidRPr="005F4418" w14:paraId="0579342A" w14:textId="77777777" w:rsidTr="001C2DEE">
        <w:tc>
          <w:tcPr>
            <w:tcW w:w="3402" w:type="dxa"/>
            <w:vAlign w:val="center"/>
          </w:tcPr>
          <w:p w14:paraId="6A164F1A" w14:textId="77777777" w:rsidR="00841362" w:rsidRPr="005F4418" w:rsidRDefault="00841362" w:rsidP="001C2DEE">
            <w:pPr>
              <w:suppressAutoHyphens/>
              <w:spacing w:after="0" w:line="240" w:lineRule="auto"/>
              <w:jc w:val="center"/>
              <w:rPr>
                <w:sz w:val="20"/>
                <w:szCs w:val="20"/>
              </w:rPr>
            </w:pPr>
            <w:r w:rsidRPr="005F4418">
              <w:rPr>
                <w:sz w:val="20"/>
              </w:rPr>
              <w:t>VII Infrastruktura dla usług społecznych</w:t>
            </w:r>
          </w:p>
        </w:tc>
        <w:tc>
          <w:tcPr>
            <w:tcW w:w="2694" w:type="dxa"/>
            <w:vAlign w:val="center"/>
          </w:tcPr>
          <w:p w14:paraId="74E575BA" w14:textId="77777777" w:rsidR="00841362" w:rsidRPr="005F4418" w:rsidRDefault="00841362" w:rsidP="001C2DEE">
            <w:pPr>
              <w:suppressAutoHyphens/>
              <w:spacing w:after="0" w:line="240" w:lineRule="auto"/>
              <w:jc w:val="center"/>
              <w:rPr>
                <w:sz w:val="20"/>
                <w:szCs w:val="20"/>
              </w:rPr>
            </w:pPr>
            <w:r w:rsidRPr="005F4418">
              <w:rPr>
                <w:sz w:val="20"/>
                <w:szCs w:val="20"/>
              </w:rPr>
              <w:t>01</w:t>
            </w:r>
          </w:p>
        </w:tc>
        <w:tc>
          <w:tcPr>
            <w:tcW w:w="2977" w:type="dxa"/>
            <w:vAlign w:val="center"/>
          </w:tcPr>
          <w:p w14:paraId="21E2663F" w14:textId="282B725F" w:rsidR="00841362" w:rsidRPr="005F4418" w:rsidRDefault="00AA1A57" w:rsidP="005A6014">
            <w:pPr>
              <w:suppressAutoHyphens/>
              <w:spacing w:after="0" w:line="240" w:lineRule="auto"/>
              <w:jc w:val="center"/>
              <w:rPr>
                <w:sz w:val="20"/>
                <w:szCs w:val="20"/>
              </w:rPr>
            </w:pPr>
            <w:r>
              <w:rPr>
                <w:sz w:val="20"/>
                <w:szCs w:val="20"/>
              </w:rPr>
              <w:t>  101 676 770</w:t>
            </w:r>
          </w:p>
        </w:tc>
      </w:tr>
      <w:tr w:rsidR="00841362" w:rsidRPr="005F4418" w14:paraId="2CBE087B" w14:textId="77777777" w:rsidTr="001C2DEE">
        <w:tc>
          <w:tcPr>
            <w:tcW w:w="3402" w:type="dxa"/>
            <w:vAlign w:val="center"/>
          </w:tcPr>
          <w:p w14:paraId="15D2E85B" w14:textId="77777777" w:rsidR="00841362" w:rsidRPr="005F4418" w:rsidRDefault="00841362" w:rsidP="001C2DEE">
            <w:pPr>
              <w:spacing w:after="0" w:line="240" w:lineRule="auto"/>
              <w:jc w:val="center"/>
              <w:rPr>
                <w:rFonts w:eastAsia="Calibri"/>
                <w:sz w:val="20"/>
                <w:szCs w:val="20"/>
                <w:lang w:eastAsia="en-GB"/>
              </w:rPr>
            </w:pPr>
            <w:r w:rsidRPr="005F4418">
              <w:rPr>
                <w:rFonts w:eastAsia="Calibri"/>
                <w:sz w:val="20"/>
                <w:szCs w:val="20"/>
              </w:rPr>
              <w:t>VII Infrastruktura dla usług społecznych</w:t>
            </w:r>
          </w:p>
        </w:tc>
        <w:tc>
          <w:tcPr>
            <w:tcW w:w="2694" w:type="dxa"/>
            <w:vAlign w:val="center"/>
          </w:tcPr>
          <w:p w14:paraId="5728AE45" w14:textId="77777777" w:rsidR="00841362" w:rsidRPr="005F4418" w:rsidRDefault="00841362" w:rsidP="001C2DEE">
            <w:pPr>
              <w:spacing w:after="0" w:line="240" w:lineRule="auto"/>
              <w:jc w:val="center"/>
              <w:rPr>
                <w:rFonts w:eastAsia="Calibri"/>
                <w:sz w:val="20"/>
                <w:szCs w:val="20"/>
                <w:lang w:eastAsia="en-GB"/>
              </w:rPr>
            </w:pPr>
            <w:r w:rsidRPr="005F4418">
              <w:rPr>
                <w:rFonts w:eastAsia="Calibri"/>
                <w:sz w:val="20"/>
                <w:szCs w:val="20"/>
                <w:lang w:eastAsia="en-GB"/>
              </w:rPr>
              <w:t>02</w:t>
            </w:r>
          </w:p>
        </w:tc>
        <w:tc>
          <w:tcPr>
            <w:tcW w:w="2977" w:type="dxa"/>
            <w:vAlign w:val="center"/>
          </w:tcPr>
          <w:p w14:paraId="4EB26448" w14:textId="123D9AC7" w:rsidR="00841362" w:rsidRPr="005F4418" w:rsidRDefault="00DC2DB2" w:rsidP="00B92105">
            <w:pPr>
              <w:spacing w:after="0" w:line="240" w:lineRule="auto"/>
              <w:jc w:val="center"/>
              <w:rPr>
                <w:rFonts w:eastAsia="Calibri"/>
                <w:sz w:val="20"/>
                <w:szCs w:val="20"/>
                <w:lang w:eastAsia="en-GB"/>
              </w:rPr>
            </w:pPr>
            <w:r>
              <w:rPr>
                <w:sz w:val="20"/>
                <w:szCs w:val="20"/>
              </w:rPr>
              <w:t>33 088 945</w:t>
            </w:r>
          </w:p>
        </w:tc>
      </w:tr>
      <w:tr w:rsidR="00841362" w:rsidRPr="005F4418" w14:paraId="2FCC7410" w14:textId="77777777" w:rsidTr="001C2DEE">
        <w:tc>
          <w:tcPr>
            <w:tcW w:w="3402" w:type="dxa"/>
            <w:vAlign w:val="center"/>
          </w:tcPr>
          <w:p w14:paraId="115826DC" w14:textId="77777777" w:rsidR="00841362" w:rsidRPr="005F4418" w:rsidRDefault="00841362" w:rsidP="001C2DEE">
            <w:pPr>
              <w:spacing w:after="0" w:line="240" w:lineRule="auto"/>
              <w:jc w:val="center"/>
              <w:rPr>
                <w:rFonts w:eastAsia="Calibri"/>
                <w:sz w:val="20"/>
                <w:szCs w:val="20"/>
                <w:lang w:eastAsia="en-GB"/>
              </w:rPr>
            </w:pPr>
            <w:r w:rsidRPr="005F4418">
              <w:rPr>
                <w:rFonts w:eastAsia="Calibri"/>
                <w:sz w:val="20"/>
                <w:szCs w:val="20"/>
              </w:rPr>
              <w:t>VII Infrastruktura dla usług społecznych</w:t>
            </w:r>
          </w:p>
        </w:tc>
        <w:tc>
          <w:tcPr>
            <w:tcW w:w="2694" w:type="dxa"/>
            <w:vAlign w:val="center"/>
          </w:tcPr>
          <w:p w14:paraId="7DD78708" w14:textId="77777777" w:rsidR="00841362" w:rsidRPr="005F4418" w:rsidRDefault="00841362" w:rsidP="001C2DEE">
            <w:pPr>
              <w:spacing w:after="0" w:line="240" w:lineRule="auto"/>
              <w:jc w:val="center"/>
              <w:rPr>
                <w:rFonts w:eastAsia="Calibri"/>
                <w:sz w:val="20"/>
                <w:szCs w:val="20"/>
                <w:lang w:eastAsia="en-GB"/>
              </w:rPr>
            </w:pPr>
            <w:r w:rsidRPr="005F4418">
              <w:rPr>
                <w:rFonts w:eastAsia="Calibri"/>
                <w:sz w:val="20"/>
                <w:szCs w:val="20"/>
                <w:lang w:eastAsia="en-GB"/>
              </w:rPr>
              <w:t>03</w:t>
            </w:r>
          </w:p>
        </w:tc>
        <w:tc>
          <w:tcPr>
            <w:tcW w:w="2977" w:type="dxa"/>
            <w:vAlign w:val="center"/>
          </w:tcPr>
          <w:p w14:paraId="50643830" w14:textId="77777777" w:rsidR="00841362" w:rsidRPr="005F4418" w:rsidRDefault="00841362" w:rsidP="001C2DEE">
            <w:pPr>
              <w:spacing w:after="0" w:line="240" w:lineRule="auto"/>
              <w:jc w:val="center"/>
              <w:rPr>
                <w:rFonts w:eastAsia="Calibri"/>
                <w:sz w:val="20"/>
                <w:szCs w:val="20"/>
                <w:lang w:eastAsia="en-GB"/>
              </w:rPr>
            </w:pPr>
            <w:r w:rsidRPr="005F4418">
              <w:rPr>
                <w:sz w:val="20"/>
                <w:szCs w:val="20"/>
              </w:rPr>
              <w:t>11 176 953</w:t>
            </w:r>
          </w:p>
        </w:tc>
      </w:tr>
      <w:tr w:rsidR="00841362" w:rsidRPr="005F4418" w14:paraId="633F5F51" w14:textId="77777777" w:rsidTr="001C2DEE">
        <w:tc>
          <w:tcPr>
            <w:tcW w:w="3402" w:type="dxa"/>
            <w:vAlign w:val="center"/>
          </w:tcPr>
          <w:p w14:paraId="518D4F7F" w14:textId="77777777" w:rsidR="00841362" w:rsidRPr="005F4418" w:rsidRDefault="00841362" w:rsidP="001C2DEE">
            <w:pPr>
              <w:spacing w:after="0" w:line="240" w:lineRule="auto"/>
              <w:jc w:val="center"/>
              <w:rPr>
                <w:rFonts w:eastAsia="Calibri"/>
                <w:sz w:val="20"/>
                <w:szCs w:val="20"/>
              </w:rPr>
            </w:pPr>
            <w:r w:rsidRPr="005F4418">
              <w:rPr>
                <w:rFonts w:eastAsia="Calibri"/>
                <w:sz w:val="20"/>
                <w:szCs w:val="20"/>
              </w:rPr>
              <w:t>VII Infrastruktura dla usług społecznych</w:t>
            </w:r>
          </w:p>
        </w:tc>
        <w:tc>
          <w:tcPr>
            <w:tcW w:w="2694" w:type="dxa"/>
            <w:vAlign w:val="center"/>
          </w:tcPr>
          <w:p w14:paraId="352F9221" w14:textId="77777777" w:rsidR="00841362" w:rsidRPr="005F4418" w:rsidRDefault="00841362" w:rsidP="001C2DEE">
            <w:pPr>
              <w:spacing w:after="0" w:line="240" w:lineRule="auto"/>
              <w:jc w:val="center"/>
              <w:rPr>
                <w:rFonts w:eastAsia="Calibri"/>
                <w:sz w:val="20"/>
                <w:szCs w:val="20"/>
                <w:lang w:eastAsia="en-GB"/>
              </w:rPr>
            </w:pPr>
            <w:r w:rsidRPr="005F4418">
              <w:rPr>
                <w:rFonts w:eastAsia="Calibri"/>
                <w:sz w:val="20"/>
                <w:szCs w:val="20"/>
                <w:lang w:eastAsia="en-GB"/>
              </w:rPr>
              <w:t>07</w:t>
            </w:r>
          </w:p>
        </w:tc>
        <w:tc>
          <w:tcPr>
            <w:tcW w:w="2977" w:type="dxa"/>
            <w:vAlign w:val="center"/>
          </w:tcPr>
          <w:p w14:paraId="7D05D167" w14:textId="77777777" w:rsidR="00841362" w:rsidRPr="005F4418" w:rsidRDefault="00841362" w:rsidP="001C2DEE">
            <w:pPr>
              <w:spacing w:after="0" w:line="240" w:lineRule="auto"/>
              <w:jc w:val="center"/>
              <w:rPr>
                <w:rFonts w:eastAsia="Calibri"/>
                <w:sz w:val="20"/>
                <w:szCs w:val="20"/>
                <w:lang w:eastAsia="en-GB"/>
              </w:rPr>
            </w:pPr>
            <w:r w:rsidRPr="005F4418">
              <w:rPr>
                <w:sz w:val="20"/>
                <w:szCs w:val="20"/>
              </w:rPr>
              <w:t>7 983 538</w:t>
            </w:r>
          </w:p>
        </w:tc>
      </w:tr>
    </w:tbl>
    <w:p w14:paraId="11388CDB" w14:textId="77777777" w:rsidR="00841362" w:rsidRPr="005F4418" w:rsidRDefault="00841362" w:rsidP="00841362">
      <w:pPr>
        <w:suppressAutoHyphens/>
        <w:spacing w:after="0" w:line="240" w:lineRule="auto"/>
        <w:rPr>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56"/>
        <w:gridCol w:w="2648"/>
        <w:gridCol w:w="2950"/>
      </w:tblGrid>
      <w:tr w:rsidR="00841362" w:rsidRPr="005F4418" w14:paraId="76D4F3E5" w14:textId="77777777" w:rsidTr="00114217">
        <w:trPr>
          <w:trHeight w:val="364"/>
        </w:trPr>
        <w:tc>
          <w:tcPr>
            <w:tcW w:w="8954" w:type="dxa"/>
            <w:gridSpan w:val="3"/>
            <w:vAlign w:val="center"/>
          </w:tcPr>
          <w:p w14:paraId="41806CA6" w14:textId="77777777" w:rsidR="00841362" w:rsidRPr="005F4418" w:rsidRDefault="00841362" w:rsidP="001C2DEE">
            <w:pPr>
              <w:autoSpaceDE w:val="0"/>
              <w:autoSpaceDN w:val="0"/>
              <w:adjustRightInd w:val="0"/>
              <w:spacing w:after="0" w:line="240" w:lineRule="auto"/>
              <w:rPr>
                <w:b/>
                <w:sz w:val="20"/>
                <w:szCs w:val="20"/>
              </w:rPr>
            </w:pPr>
            <w:r w:rsidRPr="005F4418">
              <w:rPr>
                <w:b/>
                <w:sz w:val="20"/>
                <w:szCs w:val="20"/>
              </w:rPr>
              <w:t>Tabela 10: Wymiar 4 – Terytorialne mechanizmy wdrażania</w:t>
            </w:r>
          </w:p>
        </w:tc>
      </w:tr>
      <w:tr w:rsidR="00841362" w:rsidRPr="005F4418" w14:paraId="42308C3D" w14:textId="77777777" w:rsidTr="00114217">
        <w:trPr>
          <w:trHeight w:val="364"/>
        </w:trPr>
        <w:tc>
          <w:tcPr>
            <w:tcW w:w="3356" w:type="dxa"/>
          </w:tcPr>
          <w:p w14:paraId="629D7EFE" w14:textId="77777777" w:rsidR="00841362" w:rsidRPr="005F4418" w:rsidRDefault="00841362" w:rsidP="001C2DEE">
            <w:pPr>
              <w:autoSpaceDE w:val="0"/>
              <w:autoSpaceDN w:val="0"/>
              <w:adjustRightInd w:val="0"/>
              <w:spacing w:after="0" w:line="240" w:lineRule="auto"/>
              <w:rPr>
                <w:bCs/>
                <w:sz w:val="20"/>
                <w:szCs w:val="20"/>
              </w:rPr>
            </w:pPr>
            <w:r w:rsidRPr="005F4418">
              <w:rPr>
                <w:sz w:val="20"/>
                <w:szCs w:val="20"/>
              </w:rPr>
              <w:t>Fundusz</w:t>
            </w:r>
          </w:p>
        </w:tc>
        <w:tc>
          <w:tcPr>
            <w:tcW w:w="5598" w:type="dxa"/>
            <w:gridSpan w:val="2"/>
            <w:vAlign w:val="center"/>
          </w:tcPr>
          <w:p w14:paraId="4F1DB834" w14:textId="77777777" w:rsidR="00841362" w:rsidRPr="005F4418" w:rsidRDefault="00841362" w:rsidP="001C2DEE">
            <w:pPr>
              <w:autoSpaceDE w:val="0"/>
              <w:autoSpaceDN w:val="0"/>
              <w:adjustRightInd w:val="0"/>
              <w:spacing w:after="0" w:line="240" w:lineRule="auto"/>
              <w:rPr>
                <w:bCs/>
                <w:sz w:val="20"/>
                <w:szCs w:val="20"/>
                <w:lang w:val="en-GB"/>
              </w:rPr>
            </w:pPr>
            <w:r w:rsidRPr="005F4418">
              <w:rPr>
                <w:bCs/>
                <w:sz w:val="20"/>
                <w:szCs w:val="20"/>
                <w:lang w:val="en-GB"/>
              </w:rPr>
              <w:t>Europejski Fundusz Rozwoju Regionalnego</w:t>
            </w:r>
          </w:p>
        </w:tc>
      </w:tr>
      <w:tr w:rsidR="00841362" w:rsidRPr="005F4418" w14:paraId="3F679D3A" w14:textId="77777777" w:rsidTr="00114217">
        <w:trPr>
          <w:trHeight w:val="364"/>
        </w:trPr>
        <w:tc>
          <w:tcPr>
            <w:tcW w:w="3356" w:type="dxa"/>
          </w:tcPr>
          <w:p w14:paraId="5B80E8D5" w14:textId="77777777" w:rsidR="00841362" w:rsidRPr="005F4418" w:rsidRDefault="00841362" w:rsidP="001C2DEE">
            <w:pPr>
              <w:autoSpaceDE w:val="0"/>
              <w:autoSpaceDN w:val="0"/>
              <w:adjustRightInd w:val="0"/>
              <w:spacing w:after="0" w:line="240" w:lineRule="auto"/>
              <w:rPr>
                <w:bCs/>
                <w:sz w:val="20"/>
                <w:szCs w:val="20"/>
              </w:rPr>
            </w:pPr>
            <w:r w:rsidRPr="005F4418">
              <w:rPr>
                <w:sz w:val="20"/>
                <w:szCs w:val="20"/>
              </w:rPr>
              <w:t>Kategoria regionu</w:t>
            </w:r>
          </w:p>
        </w:tc>
        <w:tc>
          <w:tcPr>
            <w:tcW w:w="5598" w:type="dxa"/>
            <w:gridSpan w:val="2"/>
            <w:vAlign w:val="center"/>
          </w:tcPr>
          <w:p w14:paraId="7B712A10" w14:textId="77777777" w:rsidR="00841362" w:rsidRPr="005F4418" w:rsidRDefault="00841362" w:rsidP="001C2DEE">
            <w:pPr>
              <w:autoSpaceDE w:val="0"/>
              <w:autoSpaceDN w:val="0"/>
              <w:adjustRightInd w:val="0"/>
              <w:spacing w:after="0" w:line="240" w:lineRule="auto"/>
              <w:rPr>
                <w:sz w:val="20"/>
                <w:szCs w:val="20"/>
                <w:lang w:val="en-GB"/>
              </w:rPr>
            </w:pPr>
            <w:r w:rsidRPr="005F4418">
              <w:rPr>
                <w:sz w:val="20"/>
                <w:szCs w:val="20"/>
                <w:lang w:val="en-GB"/>
              </w:rPr>
              <w:t>Region słabiej rozwinięty</w:t>
            </w:r>
          </w:p>
        </w:tc>
      </w:tr>
      <w:tr w:rsidR="00841362" w:rsidRPr="005F4418" w14:paraId="43E14108" w14:textId="77777777" w:rsidTr="00114217">
        <w:trPr>
          <w:trHeight w:val="267"/>
        </w:trPr>
        <w:tc>
          <w:tcPr>
            <w:tcW w:w="3356" w:type="dxa"/>
            <w:vAlign w:val="center"/>
          </w:tcPr>
          <w:p w14:paraId="050785D4" w14:textId="77777777" w:rsidR="00841362" w:rsidRPr="005F4418" w:rsidRDefault="00841362" w:rsidP="001C2DEE">
            <w:pPr>
              <w:spacing w:after="0" w:line="240" w:lineRule="auto"/>
              <w:jc w:val="center"/>
              <w:rPr>
                <w:b/>
                <w:sz w:val="20"/>
                <w:szCs w:val="20"/>
              </w:rPr>
            </w:pPr>
            <w:r w:rsidRPr="005F4418">
              <w:rPr>
                <w:b/>
                <w:sz w:val="20"/>
                <w:szCs w:val="20"/>
              </w:rPr>
              <w:t>Oś priorytetowa</w:t>
            </w:r>
          </w:p>
        </w:tc>
        <w:tc>
          <w:tcPr>
            <w:tcW w:w="2648" w:type="dxa"/>
            <w:vAlign w:val="center"/>
          </w:tcPr>
          <w:p w14:paraId="0CA5BBA2" w14:textId="77777777" w:rsidR="00841362" w:rsidRPr="005F4418" w:rsidRDefault="00841362" w:rsidP="001C2DEE">
            <w:pPr>
              <w:spacing w:after="0" w:line="240" w:lineRule="auto"/>
              <w:jc w:val="center"/>
              <w:rPr>
                <w:sz w:val="20"/>
                <w:szCs w:val="20"/>
              </w:rPr>
            </w:pPr>
            <w:r w:rsidRPr="005F4418">
              <w:rPr>
                <w:b/>
                <w:sz w:val="20"/>
                <w:szCs w:val="20"/>
              </w:rPr>
              <w:t>Kod</w:t>
            </w:r>
          </w:p>
        </w:tc>
        <w:tc>
          <w:tcPr>
            <w:tcW w:w="2950" w:type="dxa"/>
            <w:vAlign w:val="center"/>
          </w:tcPr>
          <w:p w14:paraId="4D1BF05F" w14:textId="77777777" w:rsidR="00841362" w:rsidRPr="005F4418" w:rsidRDefault="00841362" w:rsidP="001C2DEE">
            <w:pPr>
              <w:spacing w:after="0" w:line="240" w:lineRule="auto"/>
              <w:jc w:val="center"/>
              <w:rPr>
                <w:sz w:val="20"/>
                <w:szCs w:val="20"/>
              </w:rPr>
            </w:pPr>
            <w:r w:rsidRPr="005F4418">
              <w:rPr>
                <w:b/>
                <w:sz w:val="20"/>
                <w:szCs w:val="20"/>
              </w:rPr>
              <w:t>Kwota (w EUR)</w:t>
            </w:r>
          </w:p>
        </w:tc>
      </w:tr>
      <w:tr w:rsidR="00114217" w:rsidRPr="005F4418" w14:paraId="403138FA" w14:textId="77777777" w:rsidTr="00114217">
        <w:tc>
          <w:tcPr>
            <w:tcW w:w="3356" w:type="dxa"/>
            <w:vAlign w:val="center"/>
          </w:tcPr>
          <w:p w14:paraId="3388A58D" w14:textId="77777777" w:rsidR="00114217" w:rsidRPr="005F4418" w:rsidRDefault="00114217" w:rsidP="00114217">
            <w:pPr>
              <w:suppressAutoHyphens/>
              <w:spacing w:after="0" w:line="240" w:lineRule="auto"/>
              <w:jc w:val="center"/>
              <w:rPr>
                <w:sz w:val="20"/>
                <w:szCs w:val="20"/>
              </w:rPr>
            </w:pPr>
            <w:r w:rsidRPr="005F4418">
              <w:rPr>
                <w:sz w:val="20"/>
              </w:rPr>
              <w:t>VII Infrastruktura dla usług społecznych</w:t>
            </w:r>
          </w:p>
        </w:tc>
        <w:tc>
          <w:tcPr>
            <w:tcW w:w="2648" w:type="dxa"/>
            <w:vAlign w:val="center"/>
          </w:tcPr>
          <w:p w14:paraId="1C43DD4E" w14:textId="77777777" w:rsidR="00114217" w:rsidRPr="005F4418" w:rsidRDefault="00114217" w:rsidP="00114217">
            <w:pPr>
              <w:suppressAutoHyphens/>
              <w:spacing w:after="0" w:line="240" w:lineRule="auto"/>
              <w:jc w:val="center"/>
              <w:rPr>
                <w:sz w:val="20"/>
                <w:szCs w:val="20"/>
              </w:rPr>
            </w:pPr>
            <w:r w:rsidRPr="005F4418">
              <w:rPr>
                <w:sz w:val="20"/>
                <w:szCs w:val="20"/>
              </w:rPr>
              <w:t>01</w:t>
            </w:r>
          </w:p>
        </w:tc>
        <w:tc>
          <w:tcPr>
            <w:tcW w:w="2950" w:type="dxa"/>
            <w:vAlign w:val="center"/>
          </w:tcPr>
          <w:p w14:paraId="728DACF5" w14:textId="5393A51E" w:rsidR="00114217" w:rsidRPr="005F4418" w:rsidRDefault="00114217" w:rsidP="00114217">
            <w:pPr>
              <w:suppressAutoHyphens/>
              <w:spacing w:after="0" w:line="240" w:lineRule="auto"/>
              <w:jc w:val="center"/>
              <w:rPr>
                <w:sz w:val="20"/>
                <w:szCs w:val="20"/>
              </w:rPr>
            </w:pPr>
            <w:r>
              <w:rPr>
                <w:sz w:val="20"/>
                <w:szCs w:val="20"/>
              </w:rPr>
              <w:t>1 801 629</w:t>
            </w:r>
          </w:p>
        </w:tc>
      </w:tr>
      <w:tr w:rsidR="00114217" w:rsidRPr="005F4418" w14:paraId="4B9A3774" w14:textId="77777777" w:rsidTr="00114217">
        <w:tc>
          <w:tcPr>
            <w:tcW w:w="3356" w:type="dxa"/>
            <w:vAlign w:val="center"/>
          </w:tcPr>
          <w:p w14:paraId="3B639FF8" w14:textId="77777777" w:rsidR="00114217" w:rsidRPr="005F4418" w:rsidRDefault="00114217" w:rsidP="00114217">
            <w:pPr>
              <w:spacing w:after="0" w:line="240" w:lineRule="auto"/>
              <w:jc w:val="center"/>
              <w:rPr>
                <w:rFonts w:eastAsia="Calibri"/>
                <w:sz w:val="20"/>
                <w:szCs w:val="20"/>
                <w:lang w:eastAsia="en-GB"/>
              </w:rPr>
            </w:pPr>
            <w:r w:rsidRPr="005F4418">
              <w:rPr>
                <w:rFonts w:eastAsia="Calibri"/>
                <w:sz w:val="20"/>
                <w:szCs w:val="20"/>
              </w:rPr>
              <w:t>VII Infrastruktura dla usług społecznych</w:t>
            </w:r>
          </w:p>
        </w:tc>
        <w:tc>
          <w:tcPr>
            <w:tcW w:w="2648" w:type="dxa"/>
            <w:vAlign w:val="center"/>
          </w:tcPr>
          <w:p w14:paraId="77FCBC11" w14:textId="77777777" w:rsidR="00114217" w:rsidRPr="005F4418" w:rsidRDefault="00114217" w:rsidP="00114217">
            <w:pPr>
              <w:spacing w:after="0" w:line="240" w:lineRule="auto"/>
              <w:jc w:val="center"/>
              <w:rPr>
                <w:rFonts w:eastAsia="Calibri"/>
                <w:sz w:val="20"/>
                <w:szCs w:val="20"/>
                <w:lang w:eastAsia="en-GB"/>
              </w:rPr>
            </w:pPr>
            <w:r w:rsidRPr="005F4418">
              <w:rPr>
                <w:rFonts w:eastAsia="Calibri"/>
                <w:sz w:val="20"/>
                <w:szCs w:val="20"/>
                <w:lang w:eastAsia="en-GB"/>
              </w:rPr>
              <w:t>05</w:t>
            </w:r>
          </w:p>
        </w:tc>
        <w:tc>
          <w:tcPr>
            <w:tcW w:w="2950" w:type="dxa"/>
            <w:vAlign w:val="center"/>
          </w:tcPr>
          <w:p w14:paraId="35C7C340" w14:textId="66D05DE9" w:rsidR="00114217" w:rsidRPr="005F4418" w:rsidRDefault="00114217" w:rsidP="00114217">
            <w:pPr>
              <w:spacing w:after="0" w:line="240" w:lineRule="auto"/>
              <w:jc w:val="center"/>
              <w:rPr>
                <w:rFonts w:eastAsia="Calibri"/>
                <w:sz w:val="20"/>
                <w:szCs w:val="20"/>
                <w:lang w:eastAsia="en-GB"/>
              </w:rPr>
            </w:pPr>
            <w:r w:rsidRPr="005F4418">
              <w:rPr>
                <w:sz w:val="20"/>
                <w:szCs w:val="20"/>
              </w:rPr>
              <w:t>1 916 049</w:t>
            </w:r>
          </w:p>
        </w:tc>
      </w:tr>
      <w:tr w:rsidR="00114217" w:rsidRPr="005F4418" w14:paraId="6332866D" w14:textId="77777777" w:rsidTr="00114217">
        <w:tc>
          <w:tcPr>
            <w:tcW w:w="3356" w:type="dxa"/>
            <w:vAlign w:val="center"/>
          </w:tcPr>
          <w:p w14:paraId="764E48BC" w14:textId="77777777" w:rsidR="00114217" w:rsidRPr="005F4418" w:rsidRDefault="00114217" w:rsidP="00114217">
            <w:pPr>
              <w:spacing w:after="0" w:line="240" w:lineRule="auto"/>
              <w:jc w:val="center"/>
              <w:rPr>
                <w:rFonts w:eastAsia="Calibri"/>
                <w:sz w:val="20"/>
                <w:szCs w:val="20"/>
                <w:lang w:eastAsia="en-GB"/>
              </w:rPr>
            </w:pPr>
            <w:r w:rsidRPr="005F4418">
              <w:rPr>
                <w:rFonts w:eastAsia="Calibri"/>
                <w:sz w:val="20"/>
                <w:szCs w:val="20"/>
              </w:rPr>
              <w:t>VII Infrastruktura dla usług społecznych</w:t>
            </w:r>
          </w:p>
        </w:tc>
        <w:tc>
          <w:tcPr>
            <w:tcW w:w="2648" w:type="dxa"/>
            <w:vAlign w:val="center"/>
          </w:tcPr>
          <w:p w14:paraId="34494E35" w14:textId="77777777" w:rsidR="00114217" w:rsidRPr="005F4418" w:rsidRDefault="00114217" w:rsidP="00114217">
            <w:pPr>
              <w:spacing w:after="0" w:line="240" w:lineRule="auto"/>
              <w:jc w:val="center"/>
              <w:rPr>
                <w:rFonts w:eastAsia="Calibri"/>
                <w:sz w:val="20"/>
                <w:szCs w:val="20"/>
                <w:lang w:eastAsia="en-GB"/>
              </w:rPr>
            </w:pPr>
            <w:r w:rsidRPr="005F4418">
              <w:rPr>
                <w:rFonts w:eastAsia="Calibri"/>
                <w:sz w:val="20"/>
                <w:szCs w:val="20"/>
                <w:lang w:eastAsia="en-GB"/>
              </w:rPr>
              <w:t>07</w:t>
            </w:r>
          </w:p>
        </w:tc>
        <w:tc>
          <w:tcPr>
            <w:tcW w:w="2950" w:type="dxa"/>
            <w:vAlign w:val="center"/>
          </w:tcPr>
          <w:p w14:paraId="7B4A0F1B" w14:textId="1817FC4F" w:rsidR="00114217" w:rsidRPr="005F4418" w:rsidRDefault="00AA1A57" w:rsidP="00657E46">
            <w:pPr>
              <w:spacing w:after="0" w:line="240" w:lineRule="auto"/>
              <w:jc w:val="center"/>
              <w:rPr>
                <w:rFonts w:eastAsia="Calibri"/>
                <w:sz w:val="20"/>
                <w:szCs w:val="20"/>
                <w:lang w:eastAsia="en-GB"/>
              </w:rPr>
            </w:pPr>
            <w:r>
              <w:rPr>
                <w:sz w:val="20"/>
                <w:szCs w:val="20"/>
              </w:rPr>
              <w:t>150 208 528</w:t>
            </w:r>
          </w:p>
        </w:tc>
      </w:tr>
    </w:tbl>
    <w:p w14:paraId="245BFB1C" w14:textId="77777777" w:rsidR="00841362" w:rsidRPr="005F4418" w:rsidRDefault="00841362" w:rsidP="00841362">
      <w:pPr>
        <w:suppressAutoHyphens/>
        <w:spacing w:after="0" w:line="240" w:lineRule="auto"/>
        <w:rPr>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0"/>
        <w:gridCol w:w="2658"/>
        <w:gridCol w:w="2936"/>
      </w:tblGrid>
      <w:tr w:rsidR="00841362" w:rsidRPr="005F4418" w14:paraId="2FECE684" w14:textId="77777777" w:rsidTr="001C2DEE">
        <w:trPr>
          <w:trHeight w:val="364"/>
        </w:trPr>
        <w:tc>
          <w:tcPr>
            <w:tcW w:w="9073" w:type="dxa"/>
            <w:gridSpan w:val="3"/>
            <w:vAlign w:val="center"/>
          </w:tcPr>
          <w:p w14:paraId="77BD3025" w14:textId="77777777" w:rsidR="00841362" w:rsidRPr="005F4418" w:rsidRDefault="00841362" w:rsidP="001C2DEE">
            <w:pPr>
              <w:autoSpaceDE w:val="0"/>
              <w:autoSpaceDN w:val="0"/>
              <w:adjustRightInd w:val="0"/>
              <w:spacing w:after="0" w:line="240" w:lineRule="auto"/>
              <w:rPr>
                <w:rFonts w:cs="TimesNewRoman"/>
                <w:b/>
                <w:sz w:val="20"/>
                <w:szCs w:val="20"/>
              </w:rPr>
            </w:pPr>
            <w:r w:rsidRPr="005F4418">
              <w:rPr>
                <w:b/>
                <w:sz w:val="20"/>
                <w:szCs w:val="20"/>
              </w:rPr>
              <w:t>Tabela 11: Wymiar 6 – Temat uzupełniający EFS (wyłącznie EFS)</w:t>
            </w:r>
          </w:p>
        </w:tc>
      </w:tr>
      <w:tr w:rsidR="00841362" w:rsidRPr="005F4418" w14:paraId="5B9C1E88" w14:textId="77777777" w:rsidTr="001C2DEE">
        <w:trPr>
          <w:trHeight w:val="364"/>
        </w:trPr>
        <w:tc>
          <w:tcPr>
            <w:tcW w:w="3402" w:type="dxa"/>
            <w:vAlign w:val="center"/>
          </w:tcPr>
          <w:p w14:paraId="2E541F29" w14:textId="77777777" w:rsidR="00841362" w:rsidRPr="005F4418" w:rsidRDefault="00841362" w:rsidP="001C2DEE">
            <w:pPr>
              <w:autoSpaceDE w:val="0"/>
              <w:autoSpaceDN w:val="0"/>
              <w:adjustRightInd w:val="0"/>
              <w:spacing w:after="0" w:line="240" w:lineRule="auto"/>
              <w:rPr>
                <w:bCs/>
                <w:sz w:val="20"/>
                <w:szCs w:val="20"/>
              </w:rPr>
            </w:pPr>
            <w:r w:rsidRPr="005F4418">
              <w:rPr>
                <w:sz w:val="20"/>
                <w:szCs w:val="20"/>
              </w:rPr>
              <w:t>Fundusz</w:t>
            </w:r>
          </w:p>
        </w:tc>
        <w:tc>
          <w:tcPr>
            <w:tcW w:w="5671" w:type="dxa"/>
            <w:gridSpan w:val="2"/>
            <w:vAlign w:val="center"/>
          </w:tcPr>
          <w:p w14:paraId="6C3C2D20" w14:textId="77777777" w:rsidR="00841362" w:rsidRPr="005F4418" w:rsidRDefault="00841362" w:rsidP="001C2DEE">
            <w:pPr>
              <w:autoSpaceDE w:val="0"/>
              <w:autoSpaceDN w:val="0"/>
              <w:adjustRightInd w:val="0"/>
              <w:spacing w:after="0" w:line="240" w:lineRule="auto"/>
              <w:rPr>
                <w:bCs/>
                <w:sz w:val="20"/>
                <w:szCs w:val="20"/>
                <w:lang w:val="en-GB"/>
              </w:rPr>
            </w:pPr>
            <w:r w:rsidRPr="005F4418">
              <w:rPr>
                <w:bCs/>
                <w:sz w:val="20"/>
                <w:szCs w:val="20"/>
                <w:lang w:val="en-GB"/>
              </w:rPr>
              <w:t>Europejski Fundusz Rozwoju Regionalnego</w:t>
            </w:r>
          </w:p>
        </w:tc>
      </w:tr>
      <w:tr w:rsidR="00841362" w:rsidRPr="005F4418" w14:paraId="40F7AC99" w14:textId="77777777" w:rsidTr="001C2DEE">
        <w:trPr>
          <w:trHeight w:val="364"/>
        </w:trPr>
        <w:tc>
          <w:tcPr>
            <w:tcW w:w="3402" w:type="dxa"/>
            <w:vAlign w:val="center"/>
          </w:tcPr>
          <w:p w14:paraId="0F4C35A1" w14:textId="77777777" w:rsidR="00841362" w:rsidRPr="005F4418" w:rsidRDefault="00841362" w:rsidP="001C2DEE">
            <w:pPr>
              <w:autoSpaceDE w:val="0"/>
              <w:autoSpaceDN w:val="0"/>
              <w:adjustRightInd w:val="0"/>
              <w:spacing w:after="0" w:line="240" w:lineRule="auto"/>
              <w:rPr>
                <w:bCs/>
                <w:sz w:val="20"/>
                <w:szCs w:val="20"/>
              </w:rPr>
            </w:pPr>
            <w:r w:rsidRPr="005F4418">
              <w:rPr>
                <w:sz w:val="20"/>
                <w:szCs w:val="20"/>
              </w:rPr>
              <w:t>Kategoria regionu</w:t>
            </w:r>
          </w:p>
        </w:tc>
        <w:tc>
          <w:tcPr>
            <w:tcW w:w="5671" w:type="dxa"/>
            <w:gridSpan w:val="2"/>
            <w:vAlign w:val="center"/>
          </w:tcPr>
          <w:p w14:paraId="79B21C61" w14:textId="77777777" w:rsidR="00841362" w:rsidRPr="005F4418" w:rsidRDefault="00841362" w:rsidP="001C2DEE">
            <w:pPr>
              <w:autoSpaceDE w:val="0"/>
              <w:autoSpaceDN w:val="0"/>
              <w:adjustRightInd w:val="0"/>
              <w:spacing w:after="0" w:line="240" w:lineRule="auto"/>
              <w:rPr>
                <w:sz w:val="20"/>
                <w:szCs w:val="20"/>
                <w:lang w:val="en-GB"/>
              </w:rPr>
            </w:pPr>
            <w:r w:rsidRPr="005F4418">
              <w:rPr>
                <w:sz w:val="20"/>
                <w:szCs w:val="20"/>
                <w:lang w:val="en-GB"/>
              </w:rPr>
              <w:t>Region słabiej rozwinięty</w:t>
            </w:r>
          </w:p>
        </w:tc>
      </w:tr>
      <w:tr w:rsidR="00841362" w:rsidRPr="005F4418" w14:paraId="4858F1B0" w14:textId="77777777" w:rsidTr="001C2DEE">
        <w:trPr>
          <w:trHeight w:val="267"/>
        </w:trPr>
        <w:tc>
          <w:tcPr>
            <w:tcW w:w="3402" w:type="dxa"/>
            <w:vAlign w:val="center"/>
          </w:tcPr>
          <w:p w14:paraId="78A5510E" w14:textId="77777777" w:rsidR="00841362" w:rsidRPr="005F4418" w:rsidRDefault="00841362" w:rsidP="001C2DEE">
            <w:pPr>
              <w:spacing w:after="0" w:line="240" w:lineRule="auto"/>
              <w:jc w:val="center"/>
              <w:rPr>
                <w:b/>
                <w:sz w:val="20"/>
                <w:szCs w:val="20"/>
              </w:rPr>
            </w:pPr>
            <w:r w:rsidRPr="005F4418">
              <w:rPr>
                <w:b/>
                <w:sz w:val="20"/>
                <w:szCs w:val="20"/>
              </w:rPr>
              <w:t>Oś priorytetowa</w:t>
            </w:r>
          </w:p>
        </w:tc>
        <w:tc>
          <w:tcPr>
            <w:tcW w:w="2694" w:type="dxa"/>
            <w:vAlign w:val="center"/>
          </w:tcPr>
          <w:p w14:paraId="7923805E" w14:textId="77777777" w:rsidR="00841362" w:rsidRPr="005F4418" w:rsidRDefault="00841362" w:rsidP="001C2DEE">
            <w:pPr>
              <w:spacing w:after="0" w:line="240" w:lineRule="auto"/>
              <w:jc w:val="center"/>
              <w:rPr>
                <w:sz w:val="20"/>
                <w:szCs w:val="20"/>
              </w:rPr>
            </w:pPr>
            <w:r w:rsidRPr="005F4418">
              <w:rPr>
                <w:b/>
                <w:sz w:val="20"/>
                <w:szCs w:val="20"/>
              </w:rPr>
              <w:t>Kod</w:t>
            </w:r>
          </w:p>
        </w:tc>
        <w:tc>
          <w:tcPr>
            <w:tcW w:w="2977" w:type="dxa"/>
            <w:vAlign w:val="center"/>
          </w:tcPr>
          <w:p w14:paraId="620080C5" w14:textId="77777777" w:rsidR="00841362" w:rsidRPr="005F4418" w:rsidRDefault="00841362" w:rsidP="001C2DEE">
            <w:pPr>
              <w:spacing w:after="0" w:line="240" w:lineRule="auto"/>
              <w:jc w:val="center"/>
              <w:rPr>
                <w:sz w:val="20"/>
                <w:szCs w:val="20"/>
              </w:rPr>
            </w:pPr>
            <w:r w:rsidRPr="005F4418">
              <w:rPr>
                <w:b/>
                <w:sz w:val="20"/>
                <w:szCs w:val="20"/>
              </w:rPr>
              <w:t>Kwota (w EUR)</w:t>
            </w:r>
          </w:p>
        </w:tc>
      </w:tr>
      <w:tr w:rsidR="00841362" w:rsidRPr="005F4418" w14:paraId="2512D0A4" w14:textId="77777777" w:rsidTr="001C2DEE">
        <w:tc>
          <w:tcPr>
            <w:tcW w:w="3402" w:type="dxa"/>
            <w:vAlign w:val="center"/>
          </w:tcPr>
          <w:p w14:paraId="173CCAE7" w14:textId="77777777" w:rsidR="00841362" w:rsidRPr="005F4418" w:rsidRDefault="00841362" w:rsidP="001C2DEE">
            <w:pPr>
              <w:suppressAutoHyphens/>
              <w:spacing w:after="0" w:line="240" w:lineRule="auto"/>
              <w:jc w:val="center"/>
              <w:rPr>
                <w:sz w:val="20"/>
                <w:szCs w:val="20"/>
              </w:rPr>
            </w:pPr>
            <w:r w:rsidRPr="005F4418">
              <w:rPr>
                <w:sz w:val="20"/>
              </w:rPr>
              <w:t>VII Infrastruktura dla usług społecznych</w:t>
            </w:r>
          </w:p>
        </w:tc>
        <w:tc>
          <w:tcPr>
            <w:tcW w:w="2694" w:type="dxa"/>
            <w:vAlign w:val="center"/>
          </w:tcPr>
          <w:p w14:paraId="1240AADB" w14:textId="77777777" w:rsidR="00841362" w:rsidRPr="005F4418" w:rsidRDefault="00841362" w:rsidP="001C2DEE">
            <w:pPr>
              <w:suppressAutoHyphens/>
              <w:spacing w:after="0" w:line="240" w:lineRule="auto"/>
              <w:jc w:val="center"/>
              <w:rPr>
                <w:sz w:val="20"/>
                <w:szCs w:val="20"/>
              </w:rPr>
            </w:pPr>
            <w:r w:rsidRPr="005F4418">
              <w:rPr>
                <w:sz w:val="20"/>
                <w:szCs w:val="20"/>
                <w:lang w:val="en-GB"/>
              </w:rPr>
              <w:t>Nie dotyczy</w:t>
            </w:r>
          </w:p>
        </w:tc>
        <w:tc>
          <w:tcPr>
            <w:tcW w:w="2977" w:type="dxa"/>
            <w:vAlign w:val="center"/>
          </w:tcPr>
          <w:p w14:paraId="55E74A1B" w14:textId="77777777" w:rsidR="00841362" w:rsidRPr="005F4418" w:rsidRDefault="00841362" w:rsidP="001C2DEE">
            <w:pPr>
              <w:suppressAutoHyphens/>
              <w:spacing w:after="0" w:line="240" w:lineRule="auto"/>
              <w:jc w:val="center"/>
              <w:rPr>
                <w:sz w:val="20"/>
                <w:szCs w:val="20"/>
              </w:rPr>
            </w:pPr>
            <w:r w:rsidRPr="005F4418">
              <w:rPr>
                <w:sz w:val="20"/>
                <w:szCs w:val="20"/>
                <w:lang w:val="en-GB"/>
              </w:rPr>
              <w:t>Nie dotyczy</w:t>
            </w:r>
          </w:p>
        </w:tc>
      </w:tr>
    </w:tbl>
    <w:p w14:paraId="5DDAED75" w14:textId="77777777" w:rsidR="00C93C3E" w:rsidRDefault="00C93C3E" w:rsidP="00841362">
      <w:pPr>
        <w:spacing w:before="240" w:line="240" w:lineRule="auto"/>
        <w:jc w:val="both"/>
        <w:rPr>
          <w:b/>
          <w:color w:val="548DD4"/>
        </w:rPr>
      </w:pPr>
    </w:p>
    <w:p w14:paraId="32D47F17" w14:textId="77777777" w:rsidR="00841362" w:rsidRPr="005F4418" w:rsidRDefault="00841362" w:rsidP="00841362">
      <w:pPr>
        <w:spacing w:before="240" w:line="240" w:lineRule="auto"/>
        <w:jc w:val="both"/>
        <w:rPr>
          <w:b/>
          <w:color w:val="548DD4"/>
        </w:rPr>
      </w:pPr>
      <w:r w:rsidRPr="005F4418">
        <w:rPr>
          <w:b/>
          <w:color w:val="548DD4"/>
        </w:rPr>
        <w:t>2.A.10 (VII) Podsumowanie planowanego wykorzystania pomocy technicznej, z uwzględnieniem, w razie potrzeby, działań wzmacniających potencjał administracyjny instytucji zaangażowanych w zarządzanie programami i ich kontrolę oraz beneficjentów.</w:t>
      </w:r>
    </w:p>
    <w:p w14:paraId="1D1C6A2D" w14:textId="77777777" w:rsidR="00841362" w:rsidRPr="005F4418" w:rsidRDefault="00841362" w:rsidP="00841362">
      <w:pPr>
        <w:spacing w:before="120" w:line="240" w:lineRule="auto"/>
        <w:jc w:val="both"/>
      </w:pPr>
      <w:r w:rsidRPr="005F4418">
        <w:t>Nie dotyczy. Planowane wykorzystanie pomocy technicznej zostało opisane w osi priorytetowej XII – Pomoc techniczna.</w:t>
      </w:r>
    </w:p>
    <w:p w14:paraId="3FD779FE" w14:textId="77777777" w:rsidR="000B7B3C" w:rsidRDefault="000B7B3C">
      <w:pPr>
        <w:spacing w:after="0" w:line="240" w:lineRule="auto"/>
        <w:rPr>
          <w:rFonts w:cs="Arial Narrow"/>
          <w:b/>
          <w:bCs/>
          <w:szCs w:val="24"/>
        </w:rPr>
      </w:pPr>
      <w:r>
        <w:rPr>
          <w:rFonts w:cs="Arial Narrow"/>
          <w:b/>
          <w:bCs/>
          <w:szCs w:val="24"/>
        </w:rPr>
        <w:br w:type="page"/>
      </w:r>
    </w:p>
    <w:p w14:paraId="486FD6CC" w14:textId="77777777" w:rsidR="00A83BDE" w:rsidRPr="00231EEE" w:rsidRDefault="00A83BDE" w:rsidP="00A83BDE">
      <w:pPr>
        <w:shd w:val="clear" w:color="auto" w:fill="8DB3E2"/>
        <w:rPr>
          <w:rFonts w:cs="Arial Narrow"/>
          <w:b/>
          <w:bCs/>
          <w:szCs w:val="24"/>
        </w:rPr>
      </w:pPr>
      <w:r w:rsidRPr="00231EEE">
        <w:rPr>
          <w:rFonts w:cs="Arial Narrow"/>
          <w:b/>
          <w:bCs/>
          <w:szCs w:val="24"/>
        </w:rPr>
        <w:t xml:space="preserve">2.A.1 (VIII) </w:t>
      </w:r>
    </w:p>
    <w:p w14:paraId="05901B91" w14:textId="77777777" w:rsidR="00A83BDE" w:rsidRPr="00231EEE" w:rsidRDefault="00A83BDE" w:rsidP="00A83BDE">
      <w:pPr>
        <w:keepNext/>
        <w:keepLines/>
        <w:shd w:val="clear" w:color="auto" w:fill="8DB3E2"/>
        <w:spacing w:before="200" w:after="0"/>
        <w:jc w:val="both"/>
        <w:outlineLvl w:val="2"/>
        <w:rPr>
          <w:rFonts w:cs="Arial Narrow"/>
          <w:color w:val="4F81BD"/>
          <w:szCs w:val="24"/>
        </w:rPr>
      </w:pPr>
      <w:bookmarkStart w:id="14" w:name="_Toc398915443"/>
      <w:bookmarkStart w:id="15" w:name="_Toc92290645"/>
      <w:r w:rsidRPr="00231EEE">
        <w:rPr>
          <w:rFonts w:cs="Arial Narrow"/>
          <w:b/>
          <w:bCs/>
          <w:szCs w:val="24"/>
        </w:rPr>
        <w:t xml:space="preserve">Oś </w:t>
      </w:r>
      <w:r w:rsidR="006D7674">
        <w:rPr>
          <w:rFonts w:cs="Arial Narrow"/>
          <w:b/>
          <w:bCs/>
          <w:szCs w:val="24"/>
        </w:rPr>
        <w:t>p</w:t>
      </w:r>
      <w:r w:rsidRPr="00231EEE">
        <w:rPr>
          <w:rFonts w:cs="Arial Narrow"/>
          <w:b/>
          <w:bCs/>
          <w:szCs w:val="24"/>
        </w:rPr>
        <w:t>riorytetowa VIII – Zatrudnienie</w:t>
      </w:r>
      <w:bookmarkEnd w:id="14"/>
      <w:bookmarkEnd w:id="15"/>
    </w:p>
    <w:p w14:paraId="047E39C9" w14:textId="77777777" w:rsidR="00A83BDE" w:rsidRPr="00231EEE" w:rsidRDefault="00A83BDE" w:rsidP="00A83BDE">
      <w:pPr>
        <w:spacing w:after="0" w:line="240" w:lineRule="auto"/>
        <w:ind w:right="-142"/>
        <w:jc w:val="both"/>
        <w:rPr>
          <w:rFonts w:eastAsia="MS Mincho"/>
          <w:b/>
          <w:bCs/>
          <w:color w:val="33339A"/>
          <w:szCs w:val="24"/>
          <w:lang w:eastAsia="ja-JP"/>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0"/>
        <w:gridCol w:w="5841"/>
      </w:tblGrid>
      <w:tr w:rsidR="00A83BDE" w:rsidRPr="00231EEE" w14:paraId="3325CC3D" w14:textId="77777777" w:rsidTr="00FC6BF5">
        <w:trPr>
          <w:trHeight w:val="491"/>
        </w:trPr>
        <w:tc>
          <w:tcPr>
            <w:tcW w:w="3260" w:type="dxa"/>
            <w:tcBorders>
              <w:top w:val="single" w:sz="4" w:space="0" w:color="auto"/>
              <w:left w:val="single" w:sz="4" w:space="0" w:color="auto"/>
              <w:bottom w:val="single" w:sz="4" w:space="0" w:color="auto"/>
              <w:right w:val="single" w:sz="4" w:space="0" w:color="auto"/>
            </w:tcBorders>
            <w:vAlign w:val="center"/>
          </w:tcPr>
          <w:p w14:paraId="797B78A8" w14:textId="77777777" w:rsidR="00A83BDE" w:rsidRPr="00231EEE" w:rsidRDefault="00A83BDE" w:rsidP="00FB0C82">
            <w:pPr>
              <w:spacing w:after="0" w:line="240" w:lineRule="auto"/>
              <w:rPr>
                <w:rFonts w:cs="Arial Narrow"/>
                <w:i/>
                <w:iCs/>
                <w:szCs w:val="24"/>
              </w:rPr>
            </w:pPr>
            <w:r w:rsidRPr="00231EEE">
              <w:rPr>
                <w:rFonts w:cs="Arial Narrow"/>
                <w:szCs w:val="24"/>
              </w:rPr>
              <w:t>Nr identyfikacyjny osi priorytetowej</w:t>
            </w:r>
          </w:p>
        </w:tc>
        <w:tc>
          <w:tcPr>
            <w:tcW w:w="5841" w:type="dxa"/>
            <w:tcBorders>
              <w:top w:val="single" w:sz="4" w:space="0" w:color="auto"/>
              <w:left w:val="single" w:sz="4" w:space="0" w:color="auto"/>
              <w:bottom w:val="single" w:sz="4" w:space="0" w:color="auto"/>
              <w:right w:val="single" w:sz="4" w:space="0" w:color="auto"/>
            </w:tcBorders>
            <w:vAlign w:val="center"/>
          </w:tcPr>
          <w:p w14:paraId="10D0BE6B" w14:textId="77777777" w:rsidR="00A83BDE" w:rsidRPr="00231EEE" w:rsidRDefault="00A83BDE" w:rsidP="00FB0C82">
            <w:pPr>
              <w:spacing w:after="0" w:line="240" w:lineRule="auto"/>
              <w:rPr>
                <w:rFonts w:cs="Arial Narrow"/>
                <w:b/>
                <w:bCs/>
                <w:szCs w:val="24"/>
              </w:rPr>
            </w:pPr>
            <w:r w:rsidRPr="00231EEE">
              <w:rPr>
                <w:rFonts w:cs="Arial Narrow"/>
                <w:b/>
                <w:bCs/>
                <w:szCs w:val="24"/>
              </w:rPr>
              <w:t>VIII</w:t>
            </w:r>
          </w:p>
        </w:tc>
      </w:tr>
      <w:tr w:rsidR="00A83BDE" w:rsidRPr="00231EEE" w14:paraId="6473EA1A" w14:textId="77777777" w:rsidTr="00FC6BF5">
        <w:trPr>
          <w:trHeight w:val="422"/>
        </w:trPr>
        <w:tc>
          <w:tcPr>
            <w:tcW w:w="3260" w:type="dxa"/>
            <w:tcBorders>
              <w:top w:val="single" w:sz="4" w:space="0" w:color="auto"/>
              <w:left w:val="single" w:sz="4" w:space="0" w:color="auto"/>
              <w:bottom w:val="single" w:sz="4" w:space="0" w:color="auto"/>
              <w:right w:val="single" w:sz="4" w:space="0" w:color="auto"/>
            </w:tcBorders>
            <w:vAlign w:val="center"/>
          </w:tcPr>
          <w:p w14:paraId="4C1910EF" w14:textId="77777777" w:rsidR="00A83BDE" w:rsidRPr="00231EEE" w:rsidRDefault="00A83BDE" w:rsidP="00FB0C82">
            <w:pPr>
              <w:spacing w:after="0" w:line="240" w:lineRule="auto"/>
              <w:rPr>
                <w:rFonts w:cs="Arial Narrow"/>
                <w:i/>
                <w:iCs/>
                <w:szCs w:val="24"/>
              </w:rPr>
            </w:pPr>
            <w:r w:rsidRPr="00231EEE">
              <w:rPr>
                <w:rFonts w:cs="Arial Narrow"/>
                <w:szCs w:val="24"/>
              </w:rPr>
              <w:t>Nazwa osi priorytetowej</w:t>
            </w:r>
          </w:p>
        </w:tc>
        <w:tc>
          <w:tcPr>
            <w:tcW w:w="5841" w:type="dxa"/>
            <w:tcBorders>
              <w:top w:val="single" w:sz="4" w:space="0" w:color="auto"/>
              <w:left w:val="single" w:sz="4" w:space="0" w:color="auto"/>
              <w:bottom w:val="single" w:sz="4" w:space="0" w:color="auto"/>
              <w:right w:val="single" w:sz="4" w:space="0" w:color="auto"/>
            </w:tcBorders>
            <w:vAlign w:val="center"/>
          </w:tcPr>
          <w:p w14:paraId="78AB7351" w14:textId="77777777" w:rsidR="00A83BDE" w:rsidRPr="00231EEE" w:rsidRDefault="00A83BDE" w:rsidP="00FB0C82">
            <w:pPr>
              <w:spacing w:after="0" w:line="240" w:lineRule="auto"/>
              <w:rPr>
                <w:rFonts w:cs="Arial Narrow"/>
                <w:b/>
                <w:bCs/>
                <w:szCs w:val="24"/>
                <w:lang w:eastAsia="en-GB"/>
              </w:rPr>
            </w:pPr>
            <w:r w:rsidRPr="00231EEE">
              <w:rPr>
                <w:rFonts w:cs="Arial Narrow"/>
                <w:b/>
                <w:bCs/>
                <w:szCs w:val="24"/>
                <w:lang w:eastAsia="en-GB"/>
              </w:rPr>
              <w:t>Zatrudnienie</w:t>
            </w:r>
          </w:p>
        </w:tc>
      </w:tr>
    </w:tbl>
    <w:p w14:paraId="4DE8D511" w14:textId="77777777" w:rsidR="00A83BDE" w:rsidRPr="00231EEE" w:rsidRDefault="00A83BDE" w:rsidP="00A83BDE">
      <w:pPr>
        <w:spacing w:after="0"/>
        <w:rPr>
          <w:vanish/>
        </w:rPr>
      </w:pPr>
    </w:p>
    <w:p w14:paraId="7842BD0C" w14:textId="77777777" w:rsidR="00A83BDE" w:rsidRPr="00231EEE" w:rsidRDefault="00A83BDE" w:rsidP="00A83BDE">
      <w:pPr>
        <w:spacing w:after="0" w:line="240" w:lineRule="auto"/>
        <w:jc w:val="both"/>
        <w:rPr>
          <w:rFonts w:cs="Arial Narrow"/>
          <w:b/>
          <w:bCs/>
          <w:color w:val="5B9BD5"/>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70"/>
        <w:gridCol w:w="4302"/>
      </w:tblGrid>
      <w:tr w:rsidR="00A83BDE" w:rsidRPr="00231EEE" w14:paraId="5C9F7394" w14:textId="77777777" w:rsidTr="00FB0C82">
        <w:tc>
          <w:tcPr>
            <w:tcW w:w="4770" w:type="dxa"/>
            <w:tcBorders>
              <w:top w:val="single" w:sz="4" w:space="0" w:color="auto"/>
              <w:left w:val="single" w:sz="4" w:space="0" w:color="auto"/>
              <w:bottom w:val="single" w:sz="4" w:space="0" w:color="auto"/>
              <w:right w:val="single" w:sz="4" w:space="0" w:color="auto"/>
            </w:tcBorders>
          </w:tcPr>
          <w:p w14:paraId="335B6754" w14:textId="77777777" w:rsidR="00A83BDE" w:rsidRPr="00231EEE" w:rsidRDefault="00D45DC1" w:rsidP="00FB0C82">
            <w:pPr>
              <w:spacing w:before="100" w:beforeAutospacing="1" w:after="0" w:line="240" w:lineRule="auto"/>
              <w:jc w:val="both"/>
              <w:rPr>
                <w:rFonts w:cs="Arial Narrow"/>
                <w:szCs w:val="24"/>
                <w:lang w:eastAsia="en-GB"/>
              </w:rPr>
            </w:pPr>
            <w:r w:rsidRPr="00231EEE">
              <w:rPr>
                <w:rFonts w:cs="Arial Narrow"/>
                <w:szCs w:val="24"/>
                <w:lang w:eastAsia="en-GB"/>
              </w:rPr>
              <w:fldChar w:fldCharType="begin" w:fldLock="1">
                <w:ffData>
                  <w:name w:val="Check1"/>
                  <w:enabled/>
                  <w:calcOnExit w:val="0"/>
                  <w:checkBox>
                    <w:sizeAuto/>
                    <w:default w:val="0"/>
                  </w:checkBox>
                </w:ffData>
              </w:fldChar>
            </w:r>
            <w:r w:rsidR="00A83BDE" w:rsidRPr="00231EEE">
              <w:rPr>
                <w:rFonts w:cs="Arial Narrow"/>
                <w:szCs w:val="24"/>
                <w:lang w:eastAsia="en-GB"/>
              </w:rPr>
              <w:instrText xml:space="preserve"> FORMCHECKBOX </w:instrText>
            </w:r>
            <w:r w:rsidR="00536018">
              <w:rPr>
                <w:rFonts w:cs="Arial Narrow"/>
                <w:szCs w:val="24"/>
                <w:lang w:eastAsia="en-GB"/>
              </w:rPr>
            </w:r>
            <w:r w:rsidR="00536018">
              <w:rPr>
                <w:rFonts w:cs="Arial Narrow"/>
                <w:szCs w:val="24"/>
                <w:lang w:eastAsia="en-GB"/>
              </w:rPr>
              <w:fldChar w:fldCharType="separate"/>
            </w:r>
            <w:r w:rsidRPr="00231EEE">
              <w:rPr>
                <w:rFonts w:cs="Arial Narrow"/>
                <w:szCs w:val="24"/>
                <w:lang w:eastAsia="en-GB"/>
              </w:rPr>
              <w:fldChar w:fldCharType="end"/>
            </w:r>
            <w:r w:rsidR="00A83BDE" w:rsidRPr="00231EEE">
              <w:rPr>
                <w:rFonts w:cs="Arial Narrow"/>
                <w:szCs w:val="24"/>
                <w:lang w:eastAsia="en-GB"/>
              </w:rPr>
              <w:t xml:space="preserve"> Całość osi priorytetowej zostanie zrealizowana wyłącznie przy wykorzystaniu instrumentów finansowych</w:t>
            </w:r>
          </w:p>
        </w:tc>
        <w:tc>
          <w:tcPr>
            <w:tcW w:w="4302" w:type="dxa"/>
            <w:tcBorders>
              <w:top w:val="single" w:sz="4" w:space="0" w:color="auto"/>
              <w:left w:val="single" w:sz="4" w:space="0" w:color="auto"/>
              <w:bottom w:val="single" w:sz="4" w:space="0" w:color="auto"/>
              <w:right w:val="single" w:sz="4" w:space="0" w:color="auto"/>
            </w:tcBorders>
          </w:tcPr>
          <w:p w14:paraId="5497BFA1" w14:textId="77777777" w:rsidR="00A83BDE" w:rsidRPr="00231EEE" w:rsidRDefault="00A83BDE" w:rsidP="00FB0C82">
            <w:pPr>
              <w:spacing w:before="100" w:beforeAutospacing="1" w:after="0" w:line="240" w:lineRule="auto"/>
              <w:jc w:val="both"/>
              <w:rPr>
                <w:rFonts w:cs="Arial Narrow"/>
                <w:szCs w:val="24"/>
                <w:lang w:eastAsia="en-GB"/>
              </w:rPr>
            </w:pPr>
            <w:r w:rsidRPr="00231EEE">
              <w:rPr>
                <w:rFonts w:cs="Arial Narrow"/>
                <w:szCs w:val="24"/>
                <w:lang w:eastAsia="en-GB"/>
              </w:rPr>
              <w:t>Nie dotyczy</w:t>
            </w:r>
          </w:p>
        </w:tc>
      </w:tr>
      <w:tr w:rsidR="00A83BDE" w:rsidRPr="00231EEE" w14:paraId="55F8BA9C" w14:textId="77777777" w:rsidTr="00FB0C82">
        <w:tc>
          <w:tcPr>
            <w:tcW w:w="4770" w:type="dxa"/>
            <w:tcBorders>
              <w:top w:val="single" w:sz="4" w:space="0" w:color="auto"/>
              <w:left w:val="single" w:sz="4" w:space="0" w:color="auto"/>
              <w:bottom w:val="single" w:sz="4" w:space="0" w:color="auto"/>
              <w:right w:val="single" w:sz="4" w:space="0" w:color="auto"/>
            </w:tcBorders>
          </w:tcPr>
          <w:p w14:paraId="6C21EAC6" w14:textId="77777777" w:rsidR="00A83BDE" w:rsidRPr="00231EEE" w:rsidRDefault="00D45DC1" w:rsidP="00FB0C82">
            <w:pPr>
              <w:spacing w:before="100" w:beforeAutospacing="1" w:after="0" w:line="240" w:lineRule="auto"/>
              <w:jc w:val="both"/>
              <w:rPr>
                <w:rFonts w:cs="Arial Narrow"/>
                <w:szCs w:val="24"/>
                <w:lang w:eastAsia="en-GB"/>
              </w:rPr>
            </w:pPr>
            <w:r w:rsidRPr="00231EEE">
              <w:rPr>
                <w:rFonts w:cs="Arial Narrow"/>
                <w:szCs w:val="24"/>
                <w:lang w:eastAsia="en-GB"/>
              </w:rPr>
              <w:fldChar w:fldCharType="begin" w:fldLock="1">
                <w:ffData>
                  <w:name w:val="Check2"/>
                  <w:enabled/>
                  <w:calcOnExit w:val="0"/>
                  <w:checkBox>
                    <w:sizeAuto/>
                    <w:default w:val="0"/>
                  </w:checkBox>
                </w:ffData>
              </w:fldChar>
            </w:r>
            <w:r w:rsidR="00A83BDE" w:rsidRPr="00231EEE">
              <w:rPr>
                <w:rFonts w:cs="Arial Narrow"/>
                <w:szCs w:val="24"/>
                <w:lang w:eastAsia="en-GB"/>
              </w:rPr>
              <w:instrText xml:space="preserve"> FORMCHECKBOX </w:instrText>
            </w:r>
            <w:r w:rsidR="00536018">
              <w:rPr>
                <w:rFonts w:cs="Arial Narrow"/>
                <w:szCs w:val="24"/>
                <w:lang w:eastAsia="en-GB"/>
              </w:rPr>
            </w:r>
            <w:r w:rsidR="00536018">
              <w:rPr>
                <w:rFonts w:cs="Arial Narrow"/>
                <w:szCs w:val="24"/>
                <w:lang w:eastAsia="en-GB"/>
              </w:rPr>
              <w:fldChar w:fldCharType="separate"/>
            </w:r>
            <w:r w:rsidRPr="00231EEE">
              <w:rPr>
                <w:rFonts w:cs="Arial Narrow"/>
                <w:szCs w:val="24"/>
                <w:lang w:eastAsia="en-GB"/>
              </w:rPr>
              <w:fldChar w:fldCharType="end"/>
            </w:r>
            <w:r w:rsidR="00A83BDE" w:rsidRPr="00231EEE">
              <w:rPr>
                <w:rFonts w:cs="Arial Narrow"/>
                <w:szCs w:val="24"/>
                <w:lang w:eastAsia="en-GB"/>
              </w:rPr>
              <w:t xml:space="preserve"> Całość osi priorytetowej zostanie zrealizowana wyłącznie przy wykorzystaniu instrumentów finansowych utworzonych na poziomie Unii </w:t>
            </w:r>
          </w:p>
        </w:tc>
        <w:tc>
          <w:tcPr>
            <w:tcW w:w="4302" w:type="dxa"/>
            <w:tcBorders>
              <w:top w:val="single" w:sz="4" w:space="0" w:color="auto"/>
              <w:left w:val="single" w:sz="4" w:space="0" w:color="auto"/>
              <w:bottom w:val="single" w:sz="4" w:space="0" w:color="auto"/>
              <w:right w:val="single" w:sz="4" w:space="0" w:color="auto"/>
            </w:tcBorders>
          </w:tcPr>
          <w:p w14:paraId="6C38B15A" w14:textId="77777777" w:rsidR="00A83BDE" w:rsidRPr="00231EEE" w:rsidRDefault="00A83BDE" w:rsidP="00FB0C82">
            <w:pPr>
              <w:spacing w:before="100" w:beforeAutospacing="1" w:after="0" w:line="240" w:lineRule="auto"/>
              <w:jc w:val="both"/>
              <w:rPr>
                <w:rFonts w:cs="Arial Narrow"/>
                <w:szCs w:val="24"/>
                <w:lang w:eastAsia="en-GB"/>
              </w:rPr>
            </w:pPr>
            <w:r w:rsidRPr="00231EEE">
              <w:rPr>
                <w:rFonts w:cs="Arial Narrow"/>
                <w:szCs w:val="24"/>
                <w:lang w:eastAsia="en-GB"/>
              </w:rPr>
              <w:t>Nie dotyczy</w:t>
            </w:r>
          </w:p>
        </w:tc>
      </w:tr>
      <w:tr w:rsidR="00A83BDE" w:rsidRPr="00231EEE" w14:paraId="5FCD5D9E" w14:textId="77777777" w:rsidTr="00FB0C82">
        <w:tc>
          <w:tcPr>
            <w:tcW w:w="4770" w:type="dxa"/>
            <w:tcBorders>
              <w:top w:val="single" w:sz="4" w:space="0" w:color="auto"/>
              <w:left w:val="single" w:sz="4" w:space="0" w:color="auto"/>
              <w:bottom w:val="single" w:sz="4" w:space="0" w:color="auto"/>
              <w:right w:val="single" w:sz="4" w:space="0" w:color="auto"/>
            </w:tcBorders>
          </w:tcPr>
          <w:p w14:paraId="421BE8AF" w14:textId="77777777" w:rsidR="00A83BDE" w:rsidRPr="00231EEE" w:rsidRDefault="00D45DC1" w:rsidP="00FB0C82">
            <w:pPr>
              <w:spacing w:before="100" w:beforeAutospacing="1" w:after="0" w:line="240" w:lineRule="auto"/>
              <w:jc w:val="both"/>
              <w:rPr>
                <w:rFonts w:cs="Arial Narrow"/>
                <w:szCs w:val="24"/>
                <w:lang w:eastAsia="en-GB"/>
              </w:rPr>
            </w:pPr>
            <w:r w:rsidRPr="00231EEE">
              <w:rPr>
                <w:rFonts w:cs="Arial Narrow"/>
                <w:szCs w:val="24"/>
                <w:lang w:eastAsia="en-GB"/>
              </w:rPr>
              <w:fldChar w:fldCharType="begin" w:fldLock="1">
                <w:ffData>
                  <w:name w:val="Check3"/>
                  <w:enabled/>
                  <w:calcOnExit w:val="0"/>
                  <w:checkBox>
                    <w:sizeAuto/>
                    <w:default w:val="0"/>
                  </w:checkBox>
                </w:ffData>
              </w:fldChar>
            </w:r>
            <w:r w:rsidR="00A83BDE" w:rsidRPr="00231EEE">
              <w:rPr>
                <w:rFonts w:cs="Arial Narrow"/>
                <w:szCs w:val="24"/>
                <w:lang w:eastAsia="en-GB"/>
              </w:rPr>
              <w:instrText xml:space="preserve"> FORMCHECKBOX </w:instrText>
            </w:r>
            <w:r w:rsidR="00536018">
              <w:rPr>
                <w:rFonts w:cs="Arial Narrow"/>
                <w:szCs w:val="24"/>
                <w:lang w:eastAsia="en-GB"/>
              </w:rPr>
            </w:r>
            <w:r w:rsidR="00536018">
              <w:rPr>
                <w:rFonts w:cs="Arial Narrow"/>
                <w:szCs w:val="24"/>
                <w:lang w:eastAsia="en-GB"/>
              </w:rPr>
              <w:fldChar w:fldCharType="separate"/>
            </w:r>
            <w:r w:rsidRPr="00231EEE">
              <w:rPr>
                <w:rFonts w:cs="Arial Narrow"/>
                <w:szCs w:val="24"/>
                <w:lang w:eastAsia="en-GB"/>
              </w:rPr>
              <w:fldChar w:fldCharType="end"/>
            </w:r>
            <w:r w:rsidR="00A83BDE" w:rsidRPr="00231EEE">
              <w:rPr>
                <w:rFonts w:cs="Arial Narrow"/>
                <w:szCs w:val="24"/>
                <w:lang w:eastAsia="en-GB"/>
              </w:rPr>
              <w:t xml:space="preserve"> Całość osi priorytetowej zostanie zrealizowana przy zastosowaniu formuły rozwoju lokalnego kierowanego przez społeczność</w:t>
            </w:r>
          </w:p>
        </w:tc>
        <w:tc>
          <w:tcPr>
            <w:tcW w:w="4302" w:type="dxa"/>
            <w:tcBorders>
              <w:top w:val="single" w:sz="4" w:space="0" w:color="auto"/>
              <w:left w:val="single" w:sz="4" w:space="0" w:color="auto"/>
              <w:bottom w:val="single" w:sz="4" w:space="0" w:color="auto"/>
              <w:right w:val="single" w:sz="4" w:space="0" w:color="auto"/>
            </w:tcBorders>
          </w:tcPr>
          <w:p w14:paraId="43BA5EA3" w14:textId="77777777" w:rsidR="00A83BDE" w:rsidRPr="00231EEE" w:rsidRDefault="00A83BDE" w:rsidP="00FB0C82">
            <w:pPr>
              <w:spacing w:before="100" w:beforeAutospacing="1" w:after="0" w:line="240" w:lineRule="auto"/>
              <w:jc w:val="both"/>
              <w:rPr>
                <w:rFonts w:cs="Arial Narrow"/>
                <w:szCs w:val="24"/>
                <w:lang w:eastAsia="en-GB"/>
              </w:rPr>
            </w:pPr>
            <w:r w:rsidRPr="00231EEE">
              <w:rPr>
                <w:rFonts w:cs="Arial Narrow"/>
                <w:szCs w:val="24"/>
                <w:lang w:eastAsia="en-GB"/>
              </w:rPr>
              <w:t>Nie dotyczy</w:t>
            </w:r>
          </w:p>
        </w:tc>
      </w:tr>
      <w:tr w:rsidR="00A83BDE" w:rsidRPr="00231EEE" w14:paraId="1584C31B" w14:textId="77777777" w:rsidTr="00FB0C82">
        <w:tc>
          <w:tcPr>
            <w:tcW w:w="4770" w:type="dxa"/>
            <w:tcBorders>
              <w:top w:val="single" w:sz="4" w:space="0" w:color="auto"/>
              <w:left w:val="single" w:sz="4" w:space="0" w:color="auto"/>
              <w:bottom w:val="single" w:sz="4" w:space="0" w:color="auto"/>
              <w:right w:val="single" w:sz="4" w:space="0" w:color="auto"/>
            </w:tcBorders>
          </w:tcPr>
          <w:p w14:paraId="648D5E66" w14:textId="77777777" w:rsidR="00A83BDE" w:rsidRPr="00231EEE" w:rsidRDefault="00D45DC1" w:rsidP="00FB0C82">
            <w:pPr>
              <w:spacing w:before="100" w:beforeAutospacing="1" w:after="0" w:line="240" w:lineRule="auto"/>
              <w:jc w:val="both"/>
              <w:rPr>
                <w:rFonts w:cs="Arial Narrow"/>
                <w:szCs w:val="24"/>
                <w:lang w:eastAsia="en-GB"/>
              </w:rPr>
            </w:pPr>
            <w:r w:rsidRPr="00231EEE">
              <w:rPr>
                <w:rFonts w:cs="Arial Narrow"/>
                <w:szCs w:val="24"/>
                <w:lang w:eastAsia="en-GB"/>
              </w:rPr>
              <w:fldChar w:fldCharType="begin" w:fldLock="1">
                <w:ffData>
                  <w:name w:val="Check3"/>
                  <w:enabled/>
                  <w:calcOnExit w:val="0"/>
                  <w:checkBox>
                    <w:sizeAuto/>
                    <w:default w:val="0"/>
                  </w:checkBox>
                </w:ffData>
              </w:fldChar>
            </w:r>
            <w:r w:rsidR="00A83BDE" w:rsidRPr="00231EEE">
              <w:rPr>
                <w:rFonts w:cs="Arial Narrow"/>
                <w:szCs w:val="24"/>
                <w:lang w:eastAsia="en-GB"/>
              </w:rPr>
              <w:instrText xml:space="preserve"> FORMCHECKBOX </w:instrText>
            </w:r>
            <w:r w:rsidR="00536018">
              <w:rPr>
                <w:rFonts w:cs="Arial Narrow"/>
                <w:szCs w:val="24"/>
                <w:lang w:eastAsia="en-GB"/>
              </w:rPr>
            </w:r>
            <w:r w:rsidR="00536018">
              <w:rPr>
                <w:rFonts w:cs="Arial Narrow"/>
                <w:szCs w:val="24"/>
                <w:lang w:eastAsia="en-GB"/>
              </w:rPr>
              <w:fldChar w:fldCharType="separate"/>
            </w:r>
            <w:r w:rsidRPr="00231EEE">
              <w:rPr>
                <w:rFonts w:cs="Arial Narrow"/>
                <w:szCs w:val="24"/>
                <w:lang w:eastAsia="en-GB"/>
              </w:rPr>
              <w:fldChar w:fldCharType="end"/>
            </w:r>
            <w:r w:rsidR="00A83BDE" w:rsidRPr="00231EEE">
              <w:rPr>
                <w:rFonts w:cs="Arial Narrow"/>
                <w:szCs w:val="24"/>
                <w:lang w:eastAsia="en-GB"/>
              </w:rPr>
              <w:t xml:space="preserve"> W odniesieniu do EFS: całość osi priorytetowej jest poświęcona innowacjom społecznym, współpracy ponadnarodowej lub obydwu tym obszarom</w:t>
            </w:r>
            <w:r w:rsidR="00A83BDE" w:rsidRPr="00231EEE">
              <w:rPr>
                <w:rFonts w:cs="Arial Narrow"/>
                <w:i/>
                <w:iCs/>
                <w:szCs w:val="24"/>
                <w:lang w:eastAsia="en-GB"/>
              </w:rPr>
              <w:t xml:space="preserve"> </w:t>
            </w:r>
          </w:p>
        </w:tc>
        <w:tc>
          <w:tcPr>
            <w:tcW w:w="4302" w:type="dxa"/>
            <w:tcBorders>
              <w:top w:val="single" w:sz="4" w:space="0" w:color="auto"/>
              <w:left w:val="single" w:sz="4" w:space="0" w:color="auto"/>
              <w:bottom w:val="single" w:sz="4" w:space="0" w:color="auto"/>
              <w:right w:val="single" w:sz="4" w:space="0" w:color="auto"/>
            </w:tcBorders>
          </w:tcPr>
          <w:p w14:paraId="1E6B4D64" w14:textId="77777777" w:rsidR="00A83BDE" w:rsidRPr="00231EEE" w:rsidRDefault="00A83BDE" w:rsidP="00FB0C82">
            <w:pPr>
              <w:spacing w:before="100" w:beforeAutospacing="1" w:after="0" w:line="240" w:lineRule="auto"/>
              <w:jc w:val="both"/>
              <w:rPr>
                <w:rFonts w:cs="Arial Narrow"/>
                <w:szCs w:val="24"/>
                <w:lang w:eastAsia="en-GB"/>
              </w:rPr>
            </w:pPr>
            <w:r w:rsidRPr="00231EEE">
              <w:rPr>
                <w:rFonts w:cs="Arial Narrow"/>
                <w:szCs w:val="24"/>
                <w:lang w:eastAsia="en-GB"/>
              </w:rPr>
              <w:t>Nie dotyczy</w:t>
            </w:r>
          </w:p>
        </w:tc>
      </w:tr>
    </w:tbl>
    <w:p w14:paraId="213DAB1E" w14:textId="77777777" w:rsidR="00A83BDE" w:rsidRPr="00231EEE" w:rsidRDefault="00A83BDE" w:rsidP="00A83BDE">
      <w:pPr>
        <w:spacing w:before="240" w:after="240" w:line="240" w:lineRule="auto"/>
        <w:jc w:val="both"/>
        <w:rPr>
          <w:rFonts w:eastAsia="MS Mincho" w:cs="Arial Narrow"/>
          <w:b/>
          <w:bCs/>
          <w:color w:val="5B9BD5"/>
          <w:szCs w:val="24"/>
          <w:lang w:eastAsia="ja-JP"/>
        </w:rPr>
      </w:pPr>
      <w:r w:rsidRPr="00231EEE">
        <w:rPr>
          <w:rFonts w:cs="Arial Narrow"/>
          <w:b/>
          <w:bCs/>
          <w:color w:val="5B9BD5"/>
          <w:szCs w:val="24"/>
        </w:rPr>
        <w:t xml:space="preserve">2.A.2 (VIII) </w:t>
      </w:r>
      <w:r w:rsidRPr="00231EEE">
        <w:rPr>
          <w:rFonts w:eastAsia="MS Mincho" w:cs="Arial Narrow"/>
          <w:b/>
          <w:bCs/>
          <w:color w:val="5B9BD5"/>
          <w:szCs w:val="24"/>
          <w:lang w:eastAsia="ja-JP"/>
        </w:rPr>
        <w:t>Uzasadnienie utworzenia osi priorytetowej obejmującej więcej niż jedną kategorię regionu, więcej niż jeden cel tematyczny lub więcej niż jeden fundusz</w:t>
      </w:r>
    </w:p>
    <w:p w14:paraId="55DA5C3D" w14:textId="77777777" w:rsidR="00A83BDE" w:rsidRPr="00231EEE" w:rsidRDefault="00A83BDE" w:rsidP="00A83BDE">
      <w:pPr>
        <w:spacing w:before="240" w:after="240" w:line="240" w:lineRule="auto"/>
        <w:ind w:right="-142"/>
        <w:jc w:val="both"/>
        <w:rPr>
          <w:rFonts w:cs="Arial Narrow"/>
          <w:b/>
          <w:bCs/>
          <w:color w:val="5B9BD5"/>
          <w:szCs w:val="24"/>
        </w:rPr>
      </w:pPr>
      <w:r w:rsidRPr="00231EEE">
        <w:rPr>
          <w:rFonts w:cs="Arial Narrow"/>
          <w:b/>
          <w:bCs/>
          <w:color w:val="5B9BD5"/>
          <w:szCs w:val="24"/>
        </w:rPr>
        <w:t>2.A.3 (VIII) Fundusz, kategoria regionu i podstawa dla kalkulacji wsparcia unijnego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6"/>
        <w:gridCol w:w="5588"/>
      </w:tblGrid>
      <w:tr w:rsidR="00A83BDE" w:rsidRPr="00231EEE" w14:paraId="035D3FE1" w14:textId="77777777" w:rsidTr="00FB0C82">
        <w:tc>
          <w:tcPr>
            <w:tcW w:w="3402" w:type="dxa"/>
            <w:tcBorders>
              <w:top w:val="single" w:sz="4" w:space="0" w:color="auto"/>
              <w:left w:val="single" w:sz="4" w:space="0" w:color="auto"/>
              <w:bottom w:val="single" w:sz="4" w:space="0" w:color="auto"/>
              <w:right w:val="single" w:sz="4" w:space="0" w:color="auto"/>
            </w:tcBorders>
          </w:tcPr>
          <w:p w14:paraId="35116ECC" w14:textId="77777777" w:rsidR="00A83BDE" w:rsidRPr="00231EEE" w:rsidRDefault="00A83BDE" w:rsidP="00FB0C82">
            <w:pPr>
              <w:spacing w:after="0" w:line="240" w:lineRule="auto"/>
              <w:rPr>
                <w:rFonts w:cs="Arial Narrow"/>
                <w:szCs w:val="24"/>
              </w:rPr>
            </w:pPr>
            <w:r w:rsidRPr="00231EEE">
              <w:rPr>
                <w:rFonts w:cs="Arial Narrow"/>
                <w:szCs w:val="24"/>
              </w:rPr>
              <w:t>Fundusz</w:t>
            </w:r>
          </w:p>
        </w:tc>
        <w:tc>
          <w:tcPr>
            <w:tcW w:w="5670" w:type="dxa"/>
            <w:tcBorders>
              <w:top w:val="single" w:sz="4" w:space="0" w:color="auto"/>
              <w:left w:val="single" w:sz="4" w:space="0" w:color="auto"/>
              <w:bottom w:val="single" w:sz="4" w:space="0" w:color="auto"/>
              <w:right w:val="single" w:sz="4" w:space="0" w:color="auto"/>
            </w:tcBorders>
          </w:tcPr>
          <w:p w14:paraId="78D44B64" w14:textId="77777777" w:rsidR="00A83BDE" w:rsidRPr="00231EEE" w:rsidRDefault="00A83BDE" w:rsidP="00FB0C82">
            <w:pPr>
              <w:spacing w:after="0" w:line="240" w:lineRule="auto"/>
              <w:rPr>
                <w:rFonts w:cs="Arial Narrow"/>
                <w:szCs w:val="24"/>
                <w:lang w:val="en-GB"/>
              </w:rPr>
            </w:pPr>
            <w:r w:rsidRPr="00231EEE">
              <w:rPr>
                <w:rFonts w:cs="Arial Narrow"/>
                <w:szCs w:val="24"/>
                <w:lang w:val="en-GB"/>
              </w:rPr>
              <w:t>Europejski Fundusz Społeczny</w:t>
            </w:r>
          </w:p>
        </w:tc>
      </w:tr>
      <w:tr w:rsidR="00A83BDE" w:rsidRPr="00231EEE" w14:paraId="5C2A3AE8" w14:textId="77777777" w:rsidTr="00FB0C82">
        <w:tc>
          <w:tcPr>
            <w:tcW w:w="3402" w:type="dxa"/>
            <w:tcBorders>
              <w:top w:val="single" w:sz="4" w:space="0" w:color="auto"/>
              <w:left w:val="single" w:sz="4" w:space="0" w:color="auto"/>
              <w:bottom w:val="single" w:sz="4" w:space="0" w:color="auto"/>
              <w:right w:val="single" w:sz="4" w:space="0" w:color="auto"/>
            </w:tcBorders>
          </w:tcPr>
          <w:p w14:paraId="2B685AA7" w14:textId="77777777" w:rsidR="00A83BDE" w:rsidRPr="00231EEE" w:rsidRDefault="00A83BDE" w:rsidP="00FB0C82">
            <w:pPr>
              <w:spacing w:after="0" w:line="240" w:lineRule="auto"/>
              <w:rPr>
                <w:rFonts w:cs="Arial Narrow"/>
                <w:szCs w:val="24"/>
              </w:rPr>
            </w:pPr>
            <w:r w:rsidRPr="00231EEE">
              <w:rPr>
                <w:rFonts w:cs="Arial Narrow"/>
                <w:szCs w:val="24"/>
              </w:rPr>
              <w:t>Kategoria regionu</w:t>
            </w:r>
          </w:p>
        </w:tc>
        <w:tc>
          <w:tcPr>
            <w:tcW w:w="5670" w:type="dxa"/>
            <w:tcBorders>
              <w:top w:val="single" w:sz="4" w:space="0" w:color="auto"/>
              <w:left w:val="single" w:sz="4" w:space="0" w:color="auto"/>
              <w:bottom w:val="single" w:sz="4" w:space="0" w:color="auto"/>
              <w:right w:val="single" w:sz="4" w:space="0" w:color="auto"/>
            </w:tcBorders>
          </w:tcPr>
          <w:p w14:paraId="5D6A902F" w14:textId="77777777" w:rsidR="00A83BDE" w:rsidRPr="00231EEE" w:rsidRDefault="00A83BDE" w:rsidP="00FB0C82">
            <w:pPr>
              <w:spacing w:after="0" w:line="240" w:lineRule="auto"/>
              <w:rPr>
                <w:rFonts w:cs="Arial Narrow"/>
                <w:szCs w:val="24"/>
                <w:lang w:val="en-GB"/>
              </w:rPr>
            </w:pPr>
            <w:r w:rsidRPr="00231EEE">
              <w:rPr>
                <w:rFonts w:cs="Arial Narrow"/>
                <w:szCs w:val="24"/>
                <w:lang w:val="en-GB"/>
              </w:rPr>
              <w:t>Region słabiej rozwinięty</w:t>
            </w:r>
          </w:p>
        </w:tc>
      </w:tr>
      <w:tr w:rsidR="00A83BDE" w:rsidRPr="00231EEE" w14:paraId="390E2464" w14:textId="77777777" w:rsidTr="00FB0C82">
        <w:tc>
          <w:tcPr>
            <w:tcW w:w="3402" w:type="dxa"/>
            <w:tcBorders>
              <w:top w:val="single" w:sz="4" w:space="0" w:color="auto"/>
              <w:left w:val="single" w:sz="4" w:space="0" w:color="auto"/>
              <w:bottom w:val="single" w:sz="4" w:space="0" w:color="auto"/>
              <w:right w:val="single" w:sz="4" w:space="0" w:color="auto"/>
            </w:tcBorders>
          </w:tcPr>
          <w:p w14:paraId="5B22BC55" w14:textId="77777777" w:rsidR="00A83BDE" w:rsidRPr="00231EEE" w:rsidRDefault="00A83BDE" w:rsidP="00FB0C82">
            <w:pPr>
              <w:spacing w:after="0" w:line="240" w:lineRule="auto"/>
              <w:rPr>
                <w:rFonts w:cs="Arial Narrow"/>
                <w:szCs w:val="24"/>
              </w:rPr>
            </w:pPr>
            <w:r w:rsidRPr="00231EEE">
              <w:rPr>
                <w:rFonts w:cs="Arial Narrow"/>
                <w:szCs w:val="24"/>
              </w:rPr>
              <w:t>Podstawa kalkulacji (wydatki kwalifikowalne ogółem lub publiczne wydatki kwalifikowalne)</w:t>
            </w:r>
          </w:p>
        </w:tc>
        <w:tc>
          <w:tcPr>
            <w:tcW w:w="5670" w:type="dxa"/>
            <w:tcBorders>
              <w:top w:val="single" w:sz="4" w:space="0" w:color="auto"/>
              <w:left w:val="single" w:sz="4" w:space="0" w:color="auto"/>
              <w:bottom w:val="single" w:sz="4" w:space="0" w:color="auto"/>
              <w:right w:val="single" w:sz="4" w:space="0" w:color="auto"/>
            </w:tcBorders>
          </w:tcPr>
          <w:p w14:paraId="5E9FF1DA" w14:textId="77777777" w:rsidR="00A83BDE" w:rsidRPr="00231EEE" w:rsidRDefault="00A83BDE" w:rsidP="00FB0C82">
            <w:pPr>
              <w:spacing w:after="0" w:line="240" w:lineRule="auto"/>
              <w:jc w:val="both"/>
              <w:rPr>
                <w:rFonts w:cs="Arial Narrow"/>
                <w:szCs w:val="24"/>
              </w:rPr>
            </w:pPr>
            <w:r w:rsidRPr="00231EEE">
              <w:rPr>
                <w:rFonts w:cs="Arial Narrow"/>
                <w:szCs w:val="24"/>
              </w:rPr>
              <w:t>Wydatki kwalifikowalne ogółem</w:t>
            </w:r>
          </w:p>
        </w:tc>
      </w:tr>
      <w:tr w:rsidR="00A83BDE" w:rsidRPr="00231EEE" w14:paraId="62FE5F9A" w14:textId="77777777" w:rsidTr="00FB0C82">
        <w:tc>
          <w:tcPr>
            <w:tcW w:w="3402" w:type="dxa"/>
            <w:tcBorders>
              <w:top w:val="single" w:sz="4" w:space="0" w:color="auto"/>
              <w:left w:val="single" w:sz="4" w:space="0" w:color="auto"/>
              <w:bottom w:val="single" w:sz="4" w:space="0" w:color="auto"/>
              <w:right w:val="single" w:sz="4" w:space="0" w:color="auto"/>
            </w:tcBorders>
          </w:tcPr>
          <w:p w14:paraId="6E96F541" w14:textId="77777777" w:rsidR="00A83BDE" w:rsidRPr="00231EEE" w:rsidRDefault="00A83BDE" w:rsidP="00FB0C82">
            <w:pPr>
              <w:spacing w:after="0" w:line="240" w:lineRule="auto"/>
              <w:rPr>
                <w:rFonts w:cs="Arial Narrow"/>
                <w:szCs w:val="24"/>
              </w:rPr>
            </w:pPr>
            <w:r w:rsidRPr="00231EEE">
              <w:rPr>
                <w:rFonts w:cs="Arial Narrow"/>
                <w:szCs w:val="24"/>
              </w:rPr>
              <w:t>Kategoria regionu dla regionów najbardziej oddalonych i północnych słabo zaludnionych regionów (w stosownych przypadkach)</w:t>
            </w:r>
          </w:p>
        </w:tc>
        <w:tc>
          <w:tcPr>
            <w:tcW w:w="5670" w:type="dxa"/>
            <w:tcBorders>
              <w:top w:val="single" w:sz="4" w:space="0" w:color="auto"/>
              <w:left w:val="single" w:sz="4" w:space="0" w:color="auto"/>
              <w:bottom w:val="single" w:sz="4" w:space="0" w:color="auto"/>
              <w:right w:val="single" w:sz="4" w:space="0" w:color="auto"/>
            </w:tcBorders>
          </w:tcPr>
          <w:p w14:paraId="304BB227" w14:textId="77777777" w:rsidR="00A83BDE" w:rsidRPr="00231EEE" w:rsidRDefault="00A83BDE" w:rsidP="00FB0C82">
            <w:pPr>
              <w:spacing w:after="0" w:line="240" w:lineRule="auto"/>
              <w:jc w:val="both"/>
              <w:rPr>
                <w:rFonts w:cs="Arial Narrow"/>
                <w:szCs w:val="24"/>
              </w:rPr>
            </w:pPr>
            <w:r w:rsidRPr="00231EEE">
              <w:rPr>
                <w:rFonts w:cs="Arial Narrow"/>
                <w:szCs w:val="24"/>
              </w:rPr>
              <w:t>Nie dotyczy</w:t>
            </w:r>
          </w:p>
        </w:tc>
      </w:tr>
    </w:tbl>
    <w:p w14:paraId="53A68431" w14:textId="77777777" w:rsidR="00A83BDE" w:rsidRPr="00231EEE" w:rsidRDefault="00A83BDE" w:rsidP="00A83BDE">
      <w:pPr>
        <w:spacing w:after="0" w:line="240" w:lineRule="auto"/>
        <w:rPr>
          <w:rFonts w:cs="Arial Narrow"/>
          <w:b/>
          <w:bCs/>
        </w:rPr>
      </w:pPr>
      <w:r w:rsidRPr="00231EEE">
        <w:rPr>
          <w:rFonts w:cs="Arial Narrow"/>
          <w:b/>
          <w:bCs/>
        </w:rPr>
        <w:br w:type="page"/>
      </w:r>
    </w:p>
    <w:p w14:paraId="362A1F32" w14:textId="77777777" w:rsidR="00A83BDE" w:rsidRPr="00231EEE" w:rsidRDefault="00A83BDE" w:rsidP="00A83BDE">
      <w:pPr>
        <w:shd w:val="clear" w:color="auto" w:fill="C6D9F1"/>
        <w:autoSpaceDE w:val="0"/>
        <w:autoSpaceDN w:val="0"/>
        <w:adjustRightInd w:val="0"/>
        <w:spacing w:after="0" w:line="240" w:lineRule="auto"/>
        <w:jc w:val="both"/>
        <w:rPr>
          <w:rFonts w:cs="Arial Narrow"/>
          <w:b/>
          <w:bCs/>
          <w:szCs w:val="24"/>
        </w:rPr>
      </w:pPr>
      <w:r w:rsidRPr="00231EEE">
        <w:rPr>
          <w:rFonts w:cs="Arial Narrow"/>
          <w:b/>
          <w:bCs/>
          <w:szCs w:val="24"/>
        </w:rPr>
        <w:t>2.A.4 (VIII-8i)</w:t>
      </w:r>
      <w:r w:rsidRPr="00231EEE">
        <w:rPr>
          <w:rFonts w:cs="Arial Narrow"/>
          <w:b/>
          <w:bCs/>
        </w:rPr>
        <w:t xml:space="preserve"> </w:t>
      </w:r>
      <w:r w:rsidRPr="00231EEE">
        <w:rPr>
          <w:rFonts w:cs="Arial Narrow"/>
          <w:b/>
          <w:bCs/>
          <w:szCs w:val="24"/>
        </w:rPr>
        <w:t>Priorytet inwestycyjny 8i: Dostęp do zatrudnienia dla osób poszukujących pracy i</w:t>
      </w:r>
      <w:r>
        <w:rPr>
          <w:rFonts w:cs="Arial Narrow"/>
          <w:b/>
          <w:bCs/>
          <w:szCs w:val="24"/>
        </w:rPr>
        <w:t xml:space="preserve"> </w:t>
      </w:r>
      <w:r w:rsidRPr="00231EEE">
        <w:rPr>
          <w:rFonts w:cs="Arial Narrow"/>
          <w:b/>
          <w:bCs/>
          <w:szCs w:val="24"/>
        </w:rPr>
        <w:t>osób biernych zawodowo, w tym długotrwale bezrobotnych oraz oddalonych od rynku pracy, także poprzez lokalne inicjatywy na rzecz zatrudnienia oraz wspieranie mobilności pracowników</w:t>
      </w:r>
    </w:p>
    <w:p w14:paraId="08FBA160" w14:textId="77777777" w:rsidR="00A83BDE" w:rsidRPr="00231EEE" w:rsidRDefault="00A83BDE" w:rsidP="00A83BDE">
      <w:pPr>
        <w:spacing w:before="240" w:after="240" w:line="240" w:lineRule="auto"/>
        <w:ind w:right="-142"/>
        <w:jc w:val="both"/>
        <w:rPr>
          <w:rFonts w:cs="Arial Narrow"/>
          <w:b/>
          <w:bCs/>
          <w:color w:val="5B9BD5"/>
          <w:szCs w:val="24"/>
        </w:rPr>
      </w:pPr>
      <w:r w:rsidRPr="00231EEE">
        <w:rPr>
          <w:rFonts w:cs="Arial Narrow"/>
          <w:b/>
          <w:bCs/>
          <w:color w:val="5B9BD5"/>
          <w:szCs w:val="24"/>
        </w:rPr>
        <w:t>2.A.5 (VIII-8i)</w:t>
      </w:r>
      <w:r w:rsidRPr="00231EEE">
        <w:rPr>
          <w:rFonts w:cs="Arial Narrow"/>
          <w:b/>
          <w:bCs/>
          <w:color w:val="5B9BD5"/>
        </w:rPr>
        <w:t xml:space="preserve"> </w:t>
      </w:r>
      <w:r w:rsidRPr="00231EEE">
        <w:rPr>
          <w:rFonts w:cs="Arial Narrow"/>
          <w:b/>
          <w:bCs/>
          <w:color w:val="5B9BD5"/>
          <w:szCs w:val="24"/>
        </w:rPr>
        <w:t>Cele szczegółowe priorytetu inwestycyjnego i oczekiwane rezultaty</w:t>
      </w:r>
    </w:p>
    <w:p w14:paraId="386A9C0B" w14:textId="77777777" w:rsidR="006440BB" w:rsidRDefault="006440BB" w:rsidP="006440BB">
      <w:pPr>
        <w:spacing w:before="120" w:after="240" w:line="240" w:lineRule="auto"/>
        <w:jc w:val="both"/>
        <w:rPr>
          <w:rFonts w:cs="Arial Narrow"/>
          <w:b/>
          <w:bCs/>
          <w:szCs w:val="24"/>
        </w:rPr>
      </w:pPr>
      <w:r w:rsidRPr="00231EEE">
        <w:rPr>
          <w:rFonts w:cs="Arial Narrow"/>
          <w:b/>
          <w:bCs/>
          <w:szCs w:val="24"/>
        </w:rPr>
        <w:t>Cel szczegółowy</w:t>
      </w:r>
    </w:p>
    <w:p w14:paraId="6CF1265D" w14:textId="77777777" w:rsidR="006440BB" w:rsidRPr="00231EEE" w:rsidRDefault="006440BB" w:rsidP="006440BB">
      <w:pPr>
        <w:spacing w:before="120" w:after="240" w:line="240" w:lineRule="auto"/>
        <w:jc w:val="both"/>
        <w:rPr>
          <w:rFonts w:cs="Arial Narrow"/>
          <w:szCs w:val="24"/>
        </w:rPr>
      </w:pPr>
      <w:r w:rsidRPr="00F418AD">
        <w:rPr>
          <w:rFonts w:cs="Arial Narrow"/>
          <w:szCs w:val="24"/>
        </w:rPr>
        <w:t>Wzrost zatrudnienia osób bezrobotnych i biernych zawodowo.</w:t>
      </w:r>
    </w:p>
    <w:p w14:paraId="7A59ABDA" w14:textId="77777777" w:rsidR="006440BB" w:rsidRDefault="006440BB" w:rsidP="006440BB">
      <w:pPr>
        <w:spacing w:before="120" w:after="240"/>
        <w:jc w:val="both"/>
        <w:rPr>
          <w:rFonts w:cs="Arial Narrow"/>
          <w:b/>
          <w:bCs/>
          <w:szCs w:val="24"/>
        </w:rPr>
      </w:pPr>
      <w:r w:rsidRPr="00231EEE">
        <w:rPr>
          <w:rFonts w:cs="Arial Narrow"/>
          <w:b/>
          <w:bCs/>
          <w:szCs w:val="24"/>
        </w:rPr>
        <w:t>Uzasadnienie celu szczegółowego – oczekiwane rezultaty</w:t>
      </w:r>
    </w:p>
    <w:p w14:paraId="5D22C3F4" w14:textId="77777777" w:rsidR="006440BB" w:rsidRDefault="006440BB" w:rsidP="006440BB">
      <w:pPr>
        <w:autoSpaceDE w:val="0"/>
        <w:autoSpaceDN w:val="0"/>
        <w:adjustRightInd w:val="0"/>
        <w:spacing w:after="240" w:line="240" w:lineRule="auto"/>
        <w:jc w:val="both"/>
        <w:rPr>
          <w:rFonts w:cs="Arial Narrow"/>
          <w:szCs w:val="24"/>
        </w:rPr>
      </w:pPr>
      <w:r w:rsidRPr="00231EEE">
        <w:rPr>
          <w:rFonts w:cs="Arial Narrow"/>
          <w:szCs w:val="24"/>
        </w:rPr>
        <w:t>Identyfikacja potrzeb i zjawisk zachodzących na regionalnym rynku pracy, w tym postępujących zmian demograficznych wskazuje, że należy podjąć szereg działań mających na celu zwiększenie możliwości zatrudnienia osób bezrobotnych</w:t>
      </w:r>
      <w:r>
        <w:rPr>
          <w:rFonts w:cs="Arial Narrow"/>
          <w:szCs w:val="24"/>
        </w:rPr>
        <w:t xml:space="preserve"> i</w:t>
      </w:r>
      <w:r w:rsidRPr="00231EEE">
        <w:rPr>
          <w:rFonts w:cs="Arial Narrow"/>
          <w:szCs w:val="24"/>
        </w:rPr>
        <w:t xml:space="preserve"> biernych </w:t>
      </w:r>
      <w:r w:rsidRPr="00F418AD">
        <w:rPr>
          <w:rFonts w:cs="Arial Narrow"/>
          <w:szCs w:val="24"/>
        </w:rPr>
        <w:t>zawodowo</w:t>
      </w:r>
      <w:r>
        <w:rPr>
          <w:rFonts w:cs="Arial Narrow"/>
          <w:szCs w:val="24"/>
        </w:rPr>
        <w:t>.</w:t>
      </w:r>
      <w:r w:rsidR="00704E95">
        <w:rPr>
          <w:rFonts w:cs="Arial Narrow"/>
          <w:szCs w:val="24"/>
        </w:rPr>
        <w:t xml:space="preserve"> </w:t>
      </w:r>
      <w:r w:rsidRPr="00231EEE">
        <w:rPr>
          <w:rFonts w:cs="Arial Narrow"/>
          <w:szCs w:val="24"/>
        </w:rPr>
        <w:t>Pozostawanie poza rynkiem pracy powoduje wystąpienie u tych osób szeregu barier, które uniemożliwiają aktywność zawodową. Są to bariery mentalne i materialne takie jak: niechęć do poszukiwania pracy, brak wiary we własne możliwości, brak możliwości podnoszenia kwalifikacji zawodowych. Przedsięwzięcia podejmowane w ramach priorytetu przyczynią się do eliminacji powyższych ograniczeń oraz wpłyną na wzrost kompetencji i ograniczenie bierności zawodowej osób wyłączonych z rynku pracy, realizując tym samym najważniejszy element interwencji EFS</w:t>
      </w:r>
      <w:r>
        <w:rPr>
          <w:rFonts w:cs="Arial Narrow"/>
          <w:szCs w:val="24"/>
        </w:rPr>
        <w:t>,</w:t>
      </w:r>
      <w:r w:rsidRPr="00231EEE">
        <w:rPr>
          <w:rFonts w:cs="Arial Narrow"/>
          <w:szCs w:val="24"/>
        </w:rPr>
        <w:t xml:space="preserve"> tzn. przejście od bezrobocia do zatrudnienia.</w:t>
      </w:r>
    </w:p>
    <w:p w14:paraId="19C447ED" w14:textId="77777777" w:rsidR="00704E95" w:rsidRPr="00231EEE" w:rsidRDefault="00704E95" w:rsidP="006440BB">
      <w:pPr>
        <w:autoSpaceDE w:val="0"/>
        <w:autoSpaceDN w:val="0"/>
        <w:adjustRightInd w:val="0"/>
        <w:spacing w:after="240" w:line="240" w:lineRule="auto"/>
        <w:jc w:val="both"/>
        <w:rPr>
          <w:rFonts w:cs="Arial Narrow"/>
          <w:szCs w:val="24"/>
        </w:rPr>
      </w:pPr>
      <w:r>
        <w:rPr>
          <w:szCs w:val="24"/>
        </w:rPr>
        <w:t xml:space="preserve">Dodatkowo, w związku z </w:t>
      </w:r>
      <w:r w:rsidRPr="00BD6F49">
        <w:rPr>
          <w:szCs w:val="24"/>
        </w:rPr>
        <w:t xml:space="preserve">ogłoszeniem na obszarze </w:t>
      </w:r>
      <w:r>
        <w:rPr>
          <w:szCs w:val="24"/>
        </w:rPr>
        <w:t>Polski stanu epidemii</w:t>
      </w:r>
      <w:r w:rsidR="00361BF1">
        <w:rPr>
          <w:szCs w:val="24"/>
        </w:rPr>
        <w:t xml:space="preserve"> COVID-19</w:t>
      </w:r>
      <w:r>
        <w:rPr>
          <w:szCs w:val="24"/>
        </w:rPr>
        <w:t xml:space="preserve"> konieczne jest podjęcie działań mających na celu utrzymanie poziomu zatrudnienia.</w:t>
      </w:r>
    </w:p>
    <w:p w14:paraId="1A08123C" w14:textId="77777777" w:rsidR="006440BB" w:rsidRPr="00231EEE" w:rsidRDefault="006440BB" w:rsidP="006440BB">
      <w:pPr>
        <w:autoSpaceDE w:val="0"/>
        <w:autoSpaceDN w:val="0"/>
        <w:adjustRightInd w:val="0"/>
        <w:spacing w:after="240" w:line="240" w:lineRule="auto"/>
        <w:jc w:val="both"/>
        <w:rPr>
          <w:rFonts w:cs="Arial Narrow"/>
          <w:szCs w:val="24"/>
        </w:rPr>
      </w:pPr>
      <w:r w:rsidRPr="00231EEE">
        <w:rPr>
          <w:rFonts w:cs="Arial Narrow"/>
          <w:szCs w:val="24"/>
        </w:rPr>
        <w:t>Oczekiwanym efektem działań aktywizacyjnych będzie wzrost zatrudnienia, a tym samym przywrócenie na rynek pracy osób</w:t>
      </w:r>
      <w:r>
        <w:rPr>
          <w:rFonts w:cs="Arial Narrow"/>
          <w:szCs w:val="24"/>
        </w:rPr>
        <w:t xml:space="preserve"> </w:t>
      </w:r>
      <w:r w:rsidRPr="00231EEE">
        <w:rPr>
          <w:rFonts w:cs="Arial Narrow"/>
          <w:szCs w:val="24"/>
        </w:rPr>
        <w:t>bezrobotnych</w:t>
      </w:r>
      <w:r>
        <w:rPr>
          <w:rFonts w:cs="Arial Narrow"/>
          <w:szCs w:val="24"/>
        </w:rPr>
        <w:t xml:space="preserve"> i</w:t>
      </w:r>
      <w:r w:rsidRPr="00231EEE">
        <w:rPr>
          <w:rFonts w:cs="Arial Narrow"/>
          <w:szCs w:val="24"/>
        </w:rPr>
        <w:t xml:space="preserve"> biernych zawodowo</w:t>
      </w:r>
      <w:r w:rsidRPr="00F418AD">
        <w:rPr>
          <w:rFonts w:cs="Arial Narrow"/>
          <w:szCs w:val="24"/>
        </w:rPr>
        <w:t>, w szczególności</w:t>
      </w:r>
      <w:r w:rsidRPr="00231EEE">
        <w:rPr>
          <w:rFonts w:cs="Arial Narrow"/>
          <w:szCs w:val="24"/>
        </w:rPr>
        <w:t xml:space="preserve"> osób </w:t>
      </w:r>
      <w:r>
        <w:rPr>
          <w:rFonts w:cs="Arial Narrow"/>
          <w:szCs w:val="24"/>
        </w:rPr>
        <w:t>w wieku</w:t>
      </w:r>
      <w:r w:rsidRPr="00231EEE">
        <w:rPr>
          <w:rFonts w:cs="Arial Narrow"/>
          <w:szCs w:val="24"/>
        </w:rPr>
        <w:t xml:space="preserve"> 50</w:t>
      </w:r>
      <w:r>
        <w:rPr>
          <w:rFonts w:cs="Arial Narrow"/>
          <w:szCs w:val="24"/>
        </w:rPr>
        <w:t xml:space="preserve"> lat i więcej</w:t>
      </w:r>
      <w:r w:rsidRPr="00231EEE">
        <w:rPr>
          <w:rFonts w:cs="Arial Narrow"/>
          <w:szCs w:val="24"/>
        </w:rPr>
        <w:t xml:space="preserve">, kobiet, długotrwale bezrobotnych, o niskich kwalifikacjach, z niepełnosprawnościami. Wymiernymi rezultatami realizowanych przedsięwzięć będą: zwiększenie liczby osób, które podejmą zatrudnienie, uzyskają kwalifikacje, zdobędą doświadczenie zawodowe oraz powstanie nowych miejsc pracy w ramach udzielonych z EFS środków na podjęcie działalności gospodarczej. </w:t>
      </w:r>
    </w:p>
    <w:p w14:paraId="42B0580C" w14:textId="77777777" w:rsidR="00A83BDE" w:rsidRPr="00231EEE" w:rsidRDefault="00A83BDE" w:rsidP="00A83BDE">
      <w:pPr>
        <w:shd w:val="clear" w:color="auto" w:fill="FFFFFF"/>
        <w:spacing w:line="211" w:lineRule="exact"/>
        <w:jc w:val="both"/>
        <w:rPr>
          <w:rFonts w:cs="Arial Narrow"/>
          <w:i/>
          <w:iCs/>
          <w:sz w:val="16"/>
          <w:szCs w:val="16"/>
        </w:rPr>
      </w:pPr>
      <w:r w:rsidRPr="00231EEE">
        <w:rPr>
          <w:rFonts w:cs="Arial Narrow"/>
          <w:i/>
          <w:iCs/>
          <w:sz w:val="16"/>
          <w:szCs w:val="16"/>
        </w:rPr>
        <w:t>Tabela 4 (VIII-8i): Wspólne wskaźniki rezultatu dla których ustalono wartość docelową oraz specyficzne dla programu wskaźniki rezultatu odpowiadające celowi szczegółowemu w podziale na priorytety inwestycyjne i kategorie regionów (w odniesieniu do Europejskiego Funduszu Społecznego)</w:t>
      </w:r>
    </w:p>
    <w:tbl>
      <w:tblPr>
        <w:tblW w:w="5626" w:type="pct"/>
        <w:jc w:val="center"/>
        <w:tblLayout w:type="fixed"/>
        <w:tblCellMar>
          <w:left w:w="70" w:type="dxa"/>
          <w:right w:w="70" w:type="dxa"/>
        </w:tblCellMar>
        <w:tblLook w:val="00A0" w:firstRow="1" w:lastRow="0" w:firstColumn="1" w:lastColumn="0" w:noHBand="0" w:noVBand="0"/>
      </w:tblPr>
      <w:tblGrid>
        <w:gridCol w:w="427"/>
        <w:gridCol w:w="1515"/>
        <w:gridCol w:w="710"/>
        <w:gridCol w:w="850"/>
        <w:gridCol w:w="1481"/>
        <w:gridCol w:w="249"/>
        <w:gridCol w:w="251"/>
        <w:gridCol w:w="651"/>
        <w:gridCol w:w="459"/>
        <w:gridCol w:w="830"/>
        <w:gridCol w:w="249"/>
        <w:gridCol w:w="528"/>
        <w:gridCol w:w="651"/>
        <w:gridCol w:w="840"/>
        <w:gridCol w:w="506"/>
      </w:tblGrid>
      <w:tr w:rsidR="00A83BDE" w:rsidRPr="00DF395A" w14:paraId="6BD05576" w14:textId="77777777" w:rsidTr="00687DC7">
        <w:trPr>
          <w:trHeight w:val="1335"/>
          <w:jc w:val="center"/>
        </w:trPr>
        <w:tc>
          <w:tcPr>
            <w:tcW w:w="209" w:type="pct"/>
            <w:vMerge w:val="restart"/>
            <w:tcBorders>
              <w:top w:val="single" w:sz="4" w:space="0" w:color="auto"/>
              <w:left w:val="single" w:sz="4" w:space="0" w:color="auto"/>
              <w:bottom w:val="single" w:sz="4" w:space="0" w:color="auto"/>
              <w:right w:val="single" w:sz="4" w:space="0" w:color="auto"/>
            </w:tcBorders>
            <w:textDirection w:val="btLr"/>
            <w:vAlign w:val="center"/>
          </w:tcPr>
          <w:p w14:paraId="022E8C72" w14:textId="77777777" w:rsidR="00A83BDE" w:rsidRPr="00DF395A" w:rsidRDefault="00A83BDE" w:rsidP="00FB0C82">
            <w:pPr>
              <w:spacing w:after="0" w:line="240" w:lineRule="auto"/>
              <w:ind w:left="113" w:right="113"/>
              <w:jc w:val="center"/>
              <w:rPr>
                <w:rFonts w:cs="Arial Narrow"/>
                <w:sz w:val="16"/>
                <w:szCs w:val="16"/>
              </w:rPr>
            </w:pPr>
            <w:r w:rsidRPr="00DF395A">
              <w:rPr>
                <w:rFonts w:cs="Arial Narrow"/>
                <w:sz w:val="16"/>
                <w:szCs w:val="16"/>
              </w:rPr>
              <w:t>Lp.</w:t>
            </w:r>
          </w:p>
        </w:tc>
        <w:tc>
          <w:tcPr>
            <w:tcW w:w="743" w:type="pct"/>
            <w:vMerge w:val="restart"/>
            <w:tcBorders>
              <w:top w:val="single" w:sz="4" w:space="0" w:color="auto"/>
              <w:left w:val="nil"/>
              <w:bottom w:val="single" w:sz="4" w:space="0" w:color="auto"/>
              <w:right w:val="single" w:sz="4" w:space="0" w:color="auto"/>
            </w:tcBorders>
            <w:textDirection w:val="btLr"/>
            <w:vAlign w:val="center"/>
          </w:tcPr>
          <w:p w14:paraId="4ECE9AD9" w14:textId="77777777" w:rsidR="00A83BDE" w:rsidRPr="00DF395A" w:rsidRDefault="00A83BDE" w:rsidP="00FB0C82">
            <w:pPr>
              <w:spacing w:after="0" w:line="240" w:lineRule="auto"/>
              <w:ind w:left="113" w:right="113"/>
              <w:jc w:val="center"/>
              <w:rPr>
                <w:rFonts w:cs="Arial Narrow"/>
                <w:sz w:val="16"/>
                <w:szCs w:val="16"/>
              </w:rPr>
            </w:pPr>
            <w:r w:rsidRPr="00DF395A">
              <w:rPr>
                <w:rFonts w:cs="Arial Narrow"/>
                <w:sz w:val="16"/>
                <w:szCs w:val="16"/>
              </w:rPr>
              <w:t>Wskaźnik</w:t>
            </w:r>
          </w:p>
        </w:tc>
        <w:tc>
          <w:tcPr>
            <w:tcW w:w="348" w:type="pct"/>
            <w:vMerge w:val="restart"/>
            <w:tcBorders>
              <w:top w:val="single" w:sz="4" w:space="0" w:color="auto"/>
              <w:left w:val="nil"/>
              <w:bottom w:val="single" w:sz="4" w:space="0" w:color="auto"/>
              <w:right w:val="single" w:sz="4" w:space="0" w:color="auto"/>
            </w:tcBorders>
            <w:textDirection w:val="btLr"/>
            <w:vAlign w:val="center"/>
          </w:tcPr>
          <w:p w14:paraId="671761D4" w14:textId="77777777" w:rsidR="00A83BDE" w:rsidRPr="00DF395A" w:rsidRDefault="00A83BDE" w:rsidP="00FB0C82">
            <w:pPr>
              <w:spacing w:after="0" w:line="240" w:lineRule="auto"/>
              <w:ind w:left="113" w:right="113"/>
              <w:jc w:val="center"/>
              <w:rPr>
                <w:rFonts w:cs="Arial Narrow"/>
                <w:sz w:val="16"/>
                <w:szCs w:val="16"/>
              </w:rPr>
            </w:pPr>
            <w:r w:rsidRPr="00DF395A">
              <w:rPr>
                <w:rFonts w:cs="Arial Narrow"/>
                <w:sz w:val="16"/>
                <w:szCs w:val="16"/>
              </w:rPr>
              <w:t>Kategoria regionu</w:t>
            </w:r>
          </w:p>
        </w:tc>
        <w:tc>
          <w:tcPr>
            <w:tcW w:w="417" w:type="pct"/>
            <w:vMerge w:val="restart"/>
            <w:tcBorders>
              <w:top w:val="single" w:sz="4" w:space="0" w:color="auto"/>
              <w:left w:val="nil"/>
              <w:bottom w:val="single" w:sz="4" w:space="0" w:color="auto"/>
              <w:right w:val="single" w:sz="4" w:space="0" w:color="auto"/>
            </w:tcBorders>
            <w:textDirection w:val="btLr"/>
            <w:vAlign w:val="center"/>
          </w:tcPr>
          <w:p w14:paraId="0711018C" w14:textId="77777777" w:rsidR="00A83BDE" w:rsidRPr="00DF395A" w:rsidDel="00527156" w:rsidRDefault="00A83BDE" w:rsidP="00FB0C82">
            <w:pPr>
              <w:spacing w:after="0" w:line="240" w:lineRule="auto"/>
              <w:ind w:left="113" w:right="113"/>
              <w:jc w:val="center"/>
              <w:rPr>
                <w:rFonts w:cs="Arial Narrow"/>
                <w:sz w:val="16"/>
                <w:szCs w:val="16"/>
              </w:rPr>
            </w:pPr>
            <w:r w:rsidRPr="00DF395A">
              <w:rPr>
                <w:rFonts w:cs="Arial Narrow"/>
                <w:sz w:val="16"/>
                <w:szCs w:val="16"/>
              </w:rPr>
              <w:t>Jednostka pomiaru wskaźnika</w:t>
            </w:r>
          </w:p>
        </w:tc>
        <w:tc>
          <w:tcPr>
            <w:tcW w:w="726" w:type="pct"/>
            <w:vMerge w:val="restart"/>
            <w:tcBorders>
              <w:top w:val="single" w:sz="4" w:space="0" w:color="auto"/>
              <w:left w:val="nil"/>
              <w:bottom w:val="single" w:sz="4" w:space="0" w:color="auto"/>
              <w:right w:val="single" w:sz="4" w:space="0" w:color="auto"/>
            </w:tcBorders>
            <w:textDirection w:val="btLr"/>
            <w:vAlign w:val="center"/>
          </w:tcPr>
          <w:p w14:paraId="3275112E" w14:textId="77777777" w:rsidR="00A83BDE" w:rsidRPr="00DF395A" w:rsidRDefault="00A83BDE" w:rsidP="00FB0C82">
            <w:pPr>
              <w:spacing w:after="0" w:line="240" w:lineRule="auto"/>
              <w:ind w:left="113" w:right="113"/>
              <w:jc w:val="center"/>
              <w:rPr>
                <w:rFonts w:cs="Arial Narrow"/>
                <w:sz w:val="16"/>
                <w:szCs w:val="16"/>
              </w:rPr>
            </w:pPr>
            <w:r w:rsidRPr="00DF395A">
              <w:rPr>
                <w:rFonts w:cs="Arial Narrow"/>
                <w:sz w:val="16"/>
                <w:szCs w:val="16"/>
              </w:rPr>
              <w:t>Wspólny</w:t>
            </w:r>
            <w:r>
              <w:rPr>
                <w:rFonts w:cs="Arial Narrow"/>
                <w:sz w:val="16"/>
                <w:szCs w:val="16"/>
              </w:rPr>
              <w:t xml:space="preserve"> </w:t>
            </w:r>
            <w:r w:rsidRPr="00DF395A">
              <w:rPr>
                <w:rFonts w:cs="Arial Narrow"/>
                <w:sz w:val="16"/>
                <w:szCs w:val="16"/>
              </w:rPr>
              <w:t>wskaźnik produktu stosowany jako podstawa do ustalania celów</w:t>
            </w:r>
          </w:p>
        </w:tc>
        <w:tc>
          <w:tcPr>
            <w:tcW w:w="564" w:type="pct"/>
            <w:gridSpan w:val="3"/>
            <w:tcBorders>
              <w:top w:val="single" w:sz="4" w:space="0" w:color="auto"/>
              <w:left w:val="nil"/>
              <w:bottom w:val="single" w:sz="4" w:space="0" w:color="auto"/>
              <w:right w:val="single" w:sz="4" w:space="0" w:color="auto"/>
            </w:tcBorders>
            <w:textDirection w:val="btLr"/>
            <w:vAlign w:val="center"/>
          </w:tcPr>
          <w:p w14:paraId="5020E9D3" w14:textId="77777777" w:rsidR="00A83BDE" w:rsidRPr="00DF395A" w:rsidRDefault="00A83BDE" w:rsidP="00FB0C82">
            <w:pPr>
              <w:spacing w:after="0" w:line="240" w:lineRule="auto"/>
              <w:ind w:left="113" w:right="113"/>
              <w:jc w:val="center"/>
              <w:rPr>
                <w:rFonts w:cs="Arial Narrow"/>
                <w:sz w:val="16"/>
                <w:szCs w:val="16"/>
              </w:rPr>
            </w:pPr>
            <w:r w:rsidRPr="00DF395A">
              <w:rPr>
                <w:rFonts w:cs="Arial Narrow"/>
                <w:sz w:val="16"/>
                <w:szCs w:val="16"/>
              </w:rPr>
              <w:t>Wartość bazowa</w:t>
            </w:r>
          </w:p>
        </w:tc>
        <w:tc>
          <w:tcPr>
            <w:tcW w:w="225" w:type="pct"/>
            <w:vMerge w:val="restart"/>
            <w:tcBorders>
              <w:top w:val="single" w:sz="4" w:space="0" w:color="auto"/>
              <w:left w:val="nil"/>
              <w:bottom w:val="single" w:sz="4" w:space="0" w:color="auto"/>
              <w:right w:val="single" w:sz="4" w:space="0" w:color="auto"/>
            </w:tcBorders>
            <w:textDirection w:val="btLr"/>
            <w:vAlign w:val="center"/>
          </w:tcPr>
          <w:p w14:paraId="19B734DF" w14:textId="77777777" w:rsidR="00A83BDE" w:rsidRPr="00DF395A" w:rsidDel="00F17E3C" w:rsidRDefault="00A83BDE" w:rsidP="00FB0C82">
            <w:pPr>
              <w:spacing w:after="0" w:line="240" w:lineRule="auto"/>
              <w:ind w:left="113" w:right="113"/>
              <w:jc w:val="center"/>
              <w:rPr>
                <w:rFonts w:cs="Arial Narrow"/>
                <w:sz w:val="16"/>
                <w:szCs w:val="16"/>
              </w:rPr>
            </w:pPr>
            <w:r w:rsidRPr="00DF395A">
              <w:rPr>
                <w:rFonts w:cs="Arial Narrow"/>
                <w:sz w:val="16"/>
                <w:szCs w:val="16"/>
              </w:rPr>
              <w:t>Jednostka pomiaru dla wartości bazowej i docelowej</w:t>
            </w:r>
          </w:p>
        </w:tc>
        <w:tc>
          <w:tcPr>
            <w:tcW w:w="407" w:type="pct"/>
            <w:vMerge w:val="restart"/>
            <w:tcBorders>
              <w:top w:val="single" w:sz="4" w:space="0" w:color="auto"/>
              <w:left w:val="nil"/>
              <w:bottom w:val="single" w:sz="4" w:space="0" w:color="auto"/>
              <w:right w:val="single" w:sz="4" w:space="0" w:color="auto"/>
            </w:tcBorders>
            <w:textDirection w:val="btLr"/>
            <w:vAlign w:val="center"/>
          </w:tcPr>
          <w:p w14:paraId="24741419" w14:textId="77777777" w:rsidR="00A83BDE" w:rsidRPr="00DF395A" w:rsidRDefault="00A83BDE" w:rsidP="00FB0C82">
            <w:pPr>
              <w:spacing w:after="0" w:line="240" w:lineRule="auto"/>
              <w:ind w:left="113" w:right="113"/>
              <w:jc w:val="center"/>
              <w:rPr>
                <w:rFonts w:cs="Arial Narrow"/>
                <w:sz w:val="16"/>
                <w:szCs w:val="16"/>
              </w:rPr>
            </w:pPr>
            <w:r w:rsidRPr="00DF395A">
              <w:rPr>
                <w:rFonts w:cs="Arial Narrow"/>
                <w:sz w:val="16"/>
                <w:szCs w:val="16"/>
              </w:rPr>
              <w:t>Rok bazowy</w:t>
            </w:r>
          </w:p>
        </w:tc>
        <w:tc>
          <w:tcPr>
            <w:tcW w:w="700" w:type="pct"/>
            <w:gridSpan w:val="3"/>
            <w:tcBorders>
              <w:top w:val="single" w:sz="4" w:space="0" w:color="auto"/>
              <w:left w:val="nil"/>
              <w:bottom w:val="single" w:sz="4" w:space="0" w:color="auto"/>
              <w:right w:val="single" w:sz="4" w:space="0" w:color="auto"/>
            </w:tcBorders>
            <w:textDirection w:val="btLr"/>
            <w:vAlign w:val="center"/>
          </w:tcPr>
          <w:p w14:paraId="1433C8B2" w14:textId="77777777" w:rsidR="00A83BDE" w:rsidRPr="00DF395A" w:rsidRDefault="00A83BDE" w:rsidP="00FB0C82">
            <w:pPr>
              <w:spacing w:after="0" w:line="240" w:lineRule="auto"/>
              <w:ind w:left="113" w:right="113"/>
              <w:jc w:val="center"/>
              <w:rPr>
                <w:rFonts w:cs="Arial Narrow"/>
                <w:sz w:val="16"/>
                <w:szCs w:val="16"/>
              </w:rPr>
            </w:pPr>
            <w:r w:rsidRPr="00DF395A">
              <w:rPr>
                <w:rFonts w:cs="Arial Narrow"/>
                <w:sz w:val="16"/>
                <w:szCs w:val="16"/>
              </w:rPr>
              <w:t>Wartość docelowa (2023)</w:t>
            </w:r>
          </w:p>
        </w:tc>
        <w:tc>
          <w:tcPr>
            <w:tcW w:w="412" w:type="pct"/>
            <w:vMerge w:val="restart"/>
            <w:tcBorders>
              <w:top w:val="single" w:sz="4" w:space="0" w:color="auto"/>
              <w:left w:val="nil"/>
              <w:bottom w:val="single" w:sz="4" w:space="0" w:color="auto"/>
              <w:right w:val="single" w:sz="4" w:space="0" w:color="auto"/>
            </w:tcBorders>
            <w:textDirection w:val="btLr"/>
            <w:vAlign w:val="center"/>
          </w:tcPr>
          <w:p w14:paraId="21A6FE54" w14:textId="77777777" w:rsidR="00A83BDE" w:rsidRPr="00DF395A" w:rsidRDefault="00A83BDE" w:rsidP="00FB0C82">
            <w:pPr>
              <w:spacing w:after="0" w:line="240" w:lineRule="auto"/>
              <w:ind w:left="113" w:right="113"/>
              <w:jc w:val="center"/>
              <w:rPr>
                <w:rFonts w:cs="Arial Narrow"/>
                <w:sz w:val="16"/>
                <w:szCs w:val="16"/>
              </w:rPr>
            </w:pPr>
            <w:r w:rsidRPr="00DF395A">
              <w:rPr>
                <w:rFonts w:cs="Arial Narrow"/>
                <w:sz w:val="16"/>
                <w:szCs w:val="16"/>
              </w:rPr>
              <w:t>Źródło danych</w:t>
            </w:r>
          </w:p>
        </w:tc>
        <w:tc>
          <w:tcPr>
            <w:tcW w:w="248" w:type="pct"/>
            <w:vMerge w:val="restart"/>
            <w:tcBorders>
              <w:top w:val="single" w:sz="4" w:space="0" w:color="auto"/>
              <w:left w:val="nil"/>
              <w:bottom w:val="single" w:sz="4" w:space="0" w:color="auto"/>
              <w:right w:val="single" w:sz="4" w:space="0" w:color="auto"/>
            </w:tcBorders>
            <w:textDirection w:val="btLr"/>
            <w:vAlign w:val="center"/>
          </w:tcPr>
          <w:p w14:paraId="1E778FB2" w14:textId="77777777" w:rsidR="00A83BDE" w:rsidRPr="00DF395A" w:rsidRDefault="00A83BDE" w:rsidP="00FB0C82">
            <w:pPr>
              <w:spacing w:after="0" w:line="240" w:lineRule="auto"/>
              <w:ind w:left="113" w:right="113"/>
              <w:jc w:val="center"/>
              <w:rPr>
                <w:rFonts w:cs="Arial Narrow"/>
                <w:sz w:val="16"/>
                <w:szCs w:val="16"/>
              </w:rPr>
            </w:pPr>
            <w:r w:rsidRPr="00DF395A">
              <w:rPr>
                <w:rFonts w:cs="Arial Narrow"/>
                <w:sz w:val="16"/>
                <w:szCs w:val="16"/>
              </w:rPr>
              <w:t>Częstotliwość pomiaru</w:t>
            </w:r>
          </w:p>
        </w:tc>
      </w:tr>
      <w:tr w:rsidR="00A83BDE" w:rsidRPr="00DF395A" w14:paraId="30EB151F" w14:textId="77777777" w:rsidTr="00687DC7">
        <w:trPr>
          <w:trHeight w:val="403"/>
          <w:jc w:val="center"/>
        </w:trPr>
        <w:tc>
          <w:tcPr>
            <w:tcW w:w="209" w:type="pct"/>
            <w:vMerge/>
            <w:tcBorders>
              <w:left w:val="single" w:sz="4" w:space="0" w:color="auto"/>
              <w:bottom w:val="single" w:sz="4" w:space="0" w:color="auto"/>
              <w:right w:val="single" w:sz="4" w:space="0" w:color="auto"/>
            </w:tcBorders>
            <w:textDirection w:val="btLr"/>
            <w:vAlign w:val="center"/>
          </w:tcPr>
          <w:p w14:paraId="326B79BE" w14:textId="77777777" w:rsidR="00A83BDE" w:rsidRPr="00DF395A" w:rsidRDefault="00A83BDE" w:rsidP="00FB0C82">
            <w:pPr>
              <w:spacing w:after="0" w:line="240" w:lineRule="auto"/>
              <w:ind w:left="113" w:right="113"/>
              <w:jc w:val="center"/>
              <w:rPr>
                <w:rFonts w:cs="Arial Narrow"/>
                <w:sz w:val="16"/>
                <w:szCs w:val="16"/>
              </w:rPr>
            </w:pPr>
          </w:p>
        </w:tc>
        <w:tc>
          <w:tcPr>
            <w:tcW w:w="743" w:type="pct"/>
            <w:vMerge/>
            <w:tcBorders>
              <w:left w:val="nil"/>
              <w:bottom w:val="single" w:sz="4" w:space="0" w:color="auto"/>
              <w:right w:val="single" w:sz="4" w:space="0" w:color="auto"/>
            </w:tcBorders>
            <w:textDirection w:val="btLr"/>
            <w:vAlign w:val="center"/>
          </w:tcPr>
          <w:p w14:paraId="602A3AD3" w14:textId="77777777" w:rsidR="00A83BDE" w:rsidRPr="00DF395A" w:rsidRDefault="00A83BDE" w:rsidP="00FB0C82">
            <w:pPr>
              <w:spacing w:after="0" w:line="240" w:lineRule="auto"/>
              <w:ind w:left="113" w:right="113"/>
              <w:rPr>
                <w:rFonts w:cs="Arial Narrow"/>
                <w:sz w:val="16"/>
                <w:szCs w:val="16"/>
              </w:rPr>
            </w:pPr>
          </w:p>
        </w:tc>
        <w:tc>
          <w:tcPr>
            <w:tcW w:w="348" w:type="pct"/>
            <w:vMerge/>
            <w:tcBorders>
              <w:left w:val="nil"/>
              <w:bottom w:val="single" w:sz="4" w:space="0" w:color="auto"/>
              <w:right w:val="single" w:sz="4" w:space="0" w:color="auto"/>
            </w:tcBorders>
            <w:textDirection w:val="btLr"/>
            <w:vAlign w:val="center"/>
          </w:tcPr>
          <w:p w14:paraId="4F1F9176" w14:textId="77777777" w:rsidR="00A83BDE" w:rsidRPr="00DF395A" w:rsidRDefault="00A83BDE" w:rsidP="00FB0C82">
            <w:pPr>
              <w:spacing w:after="0" w:line="240" w:lineRule="auto"/>
              <w:ind w:left="113" w:right="113"/>
              <w:jc w:val="center"/>
              <w:rPr>
                <w:rFonts w:cs="Arial Narrow"/>
                <w:sz w:val="16"/>
                <w:szCs w:val="16"/>
              </w:rPr>
            </w:pPr>
          </w:p>
        </w:tc>
        <w:tc>
          <w:tcPr>
            <w:tcW w:w="417" w:type="pct"/>
            <w:vMerge/>
            <w:tcBorders>
              <w:left w:val="nil"/>
              <w:bottom w:val="single" w:sz="4" w:space="0" w:color="auto"/>
              <w:right w:val="single" w:sz="4" w:space="0" w:color="auto"/>
            </w:tcBorders>
            <w:textDirection w:val="btLr"/>
            <w:vAlign w:val="center"/>
          </w:tcPr>
          <w:p w14:paraId="091C296C" w14:textId="77777777" w:rsidR="00A83BDE" w:rsidRPr="00DF395A" w:rsidRDefault="00A83BDE" w:rsidP="00FB0C82">
            <w:pPr>
              <w:spacing w:after="0" w:line="240" w:lineRule="auto"/>
              <w:ind w:left="113" w:right="113"/>
              <w:jc w:val="center"/>
              <w:rPr>
                <w:rFonts w:cs="Arial Narrow"/>
                <w:sz w:val="16"/>
                <w:szCs w:val="16"/>
              </w:rPr>
            </w:pPr>
          </w:p>
        </w:tc>
        <w:tc>
          <w:tcPr>
            <w:tcW w:w="726" w:type="pct"/>
            <w:vMerge/>
            <w:tcBorders>
              <w:left w:val="nil"/>
              <w:bottom w:val="single" w:sz="4" w:space="0" w:color="auto"/>
              <w:right w:val="single" w:sz="4" w:space="0" w:color="auto"/>
            </w:tcBorders>
            <w:textDirection w:val="btLr"/>
            <w:vAlign w:val="center"/>
          </w:tcPr>
          <w:p w14:paraId="186DC7A3" w14:textId="77777777" w:rsidR="00A83BDE" w:rsidRPr="00DF395A" w:rsidRDefault="00A83BDE" w:rsidP="00FB0C82">
            <w:pPr>
              <w:spacing w:after="0" w:line="240" w:lineRule="auto"/>
              <w:ind w:left="113" w:right="113"/>
              <w:jc w:val="center"/>
              <w:rPr>
                <w:rFonts w:cs="Arial Narrow"/>
                <w:sz w:val="16"/>
                <w:szCs w:val="16"/>
              </w:rPr>
            </w:pPr>
          </w:p>
        </w:tc>
        <w:tc>
          <w:tcPr>
            <w:tcW w:w="122" w:type="pct"/>
            <w:tcBorders>
              <w:top w:val="nil"/>
              <w:left w:val="nil"/>
              <w:bottom w:val="single" w:sz="4" w:space="0" w:color="auto"/>
              <w:right w:val="single" w:sz="4" w:space="0" w:color="auto"/>
            </w:tcBorders>
            <w:vAlign w:val="center"/>
          </w:tcPr>
          <w:p w14:paraId="469082EB"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M</w:t>
            </w:r>
          </w:p>
        </w:tc>
        <w:tc>
          <w:tcPr>
            <w:tcW w:w="123" w:type="pct"/>
            <w:tcBorders>
              <w:top w:val="nil"/>
              <w:left w:val="nil"/>
              <w:bottom w:val="single" w:sz="4" w:space="0" w:color="auto"/>
              <w:right w:val="single" w:sz="4" w:space="0" w:color="auto"/>
            </w:tcBorders>
            <w:vAlign w:val="center"/>
          </w:tcPr>
          <w:p w14:paraId="30FB4EE2"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K</w:t>
            </w:r>
          </w:p>
        </w:tc>
        <w:tc>
          <w:tcPr>
            <w:tcW w:w="319" w:type="pct"/>
            <w:tcBorders>
              <w:top w:val="nil"/>
              <w:left w:val="nil"/>
              <w:bottom w:val="single" w:sz="4" w:space="0" w:color="auto"/>
              <w:right w:val="single" w:sz="4" w:space="0" w:color="auto"/>
            </w:tcBorders>
            <w:vAlign w:val="center"/>
          </w:tcPr>
          <w:p w14:paraId="340E01F4"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O</w:t>
            </w:r>
          </w:p>
        </w:tc>
        <w:tc>
          <w:tcPr>
            <w:tcW w:w="225" w:type="pct"/>
            <w:vMerge/>
            <w:tcBorders>
              <w:left w:val="nil"/>
              <w:bottom w:val="single" w:sz="4" w:space="0" w:color="auto"/>
              <w:right w:val="single" w:sz="4" w:space="0" w:color="auto"/>
            </w:tcBorders>
            <w:textDirection w:val="btLr"/>
            <w:vAlign w:val="center"/>
          </w:tcPr>
          <w:p w14:paraId="186DBCEB" w14:textId="77777777" w:rsidR="00A83BDE" w:rsidRPr="00DF395A" w:rsidRDefault="00A83BDE" w:rsidP="00FB0C82">
            <w:pPr>
              <w:spacing w:after="0" w:line="240" w:lineRule="auto"/>
              <w:ind w:left="113" w:right="113"/>
              <w:jc w:val="center"/>
              <w:rPr>
                <w:rFonts w:cs="Arial Narrow"/>
                <w:sz w:val="16"/>
                <w:szCs w:val="16"/>
              </w:rPr>
            </w:pPr>
          </w:p>
        </w:tc>
        <w:tc>
          <w:tcPr>
            <w:tcW w:w="407" w:type="pct"/>
            <w:vMerge/>
            <w:tcBorders>
              <w:left w:val="nil"/>
              <w:bottom w:val="single" w:sz="4" w:space="0" w:color="auto"/>
              <w:right w:val="single" w:sz="4" w:space="0" w:color="auto"/>
            </w:tcBorders>
            <w:textDirection w:val="btLr"/>
            <w:vAlign w:val="center"/>
          </w:tcPr>
          <w:p w14:paraId="44F53D97" w14:textId="77777777" w:rsidR="00A83BDE" w:rsidRPr="00DF395A" w:rsidRDefault="00A83BDE" w:rsidP="00FB0C82">
            <w:pPr>
              <w:spacing w:after="0" w:line="240" w:lineRule="auto"/>
              <w:ind w:left="113" w:right="113"/>
              <w:jc w:val="center"/>
              <w:rPr>
                <w:rFonts w:cs="Arial Narrow"/>
                <w:sz w:val="16"/>
                <w:szCs w:val="16"/>
              </w:rPr>
            </w:pPr>
          </w:p>
        </w:tc>
        <w:tc>
          <w:tcPr>
            <w:tcW w:w="122" w:type="pct"/>
            <w:tcBorders>
              <w:top w:val="nil"/>
              <w:left w:val="nil"/>
              <w:bottom w:val="single" w:sz="4" w:space="0" w:color="auto"/>
              <w:right w:val="single" w:sz="4" w:space="0" w:color="auto"/>
            </w:tcBorders>
            <w:vAlign w:val="center"/>
          </w:tcPr>
          <w:p w14:paraId="0F48A8DE"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M</w:t>
            </w:r>
          </w:p>
        </w:tc>
        <w:tc>
          <w:tcPr>
            <w:tcW w:w="259" w:type="pct"/>
            <w:tcBorders>
              <w:top w:val="nil"/>
              <w:left w:val="nil"/>
              <w:bottom w:val="single" w:sz="4" w:space="0" w:color="auto"/>
              <w:right w:val="single" w:sz="4" w:space="0" w:color="auto"/>
            </w:tcBorders>
            <w:vAlign w:val="center"/>
          </w:tcPr>
          <w:p w14:paraId="71830C69"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K</w:t>
            </w:r>
          </w:p>
        </w:tc>
        <w:tc>
          <w:tcPr>
            <w:tcW w:w="319" w:type="pct"/>
            <w:tcBorders>
              <w:top w:val="nil"/>
              <w:left w:val="nil"/>
              <w:bottom w:val="single" w:sz="4" w:space="0" w:color="auto"/>
              <w:right w:val="single" w:sz="4" w:space="0" w:color="auto"/>
            </w:tcBorders>
            <w:vAlign w:val="center"/>
          </w:tcPr>
          <w:p w14:paraId="4B800816"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O</w:t>
            </w:r>
          </w:p>
        </w:tc>
        <w:tc>
          <w:tcPr>
            <w:tcW w:w="412" w:type="pct"/>
            <w:vMerge/>
            <w:tcBorders>
              <w:left w:val="nil"/>
              <w:bottom w:val="single" w:sz="4" w:space="0" w:color="auto"/>
              <w:right w:val="single" w:sz="4" w:space="0" w:color="auto"/>
            </w:tcBorders>
            <w:textDirection w:val="btLr"/>
            <w:vAlign w:val="center"/>
          </w:tcPr>
          <w:p w14:paraId="09C31C39" w14:textId="77777777" w:rsidR="00A83BDE" w:rsidRPr="00DF395A" w:rsidRDefault="00A83BDE" w:rsidP="00FB0C82">
            <w:pPr>
              <w:spacing w:after="0" w:line="240" w:lineRule="auto"/>
              <w:ind w:left="113" w:right="113"/>
              <w:jc w:val="center"/>
              <w:rPr>
                <w:rFonts w:cs="Arial Narrow"/>
                <w:sz w:val="16"/>
                <w:szCs w:val="16"/>
              </w:rPr>
            </w:pPr>
          </w:p>
        </w:tc>
        <w:tc>
          <w:tcPr>
            <w:tcW w:w="248" w:type="pct"/>
            <w:vMerge/>
            <w:tcBorders>
              <w:left w:val="nil"/>
              <w:bottom w:val="single" w:sz="4" w:space="0" w:color="auto"/>
              <w:right w:val="single" w:sz="4" w:space="0" w:color="auto"/>
            </w:tcBorders>
            <w:textDirection w:val="btLr"/>
            <w:vAlign w:val="center"/>
          </w:tcPr>
          <w:p w14:paraId="1D1E5D39" w14:textId="77777777" w:rsidR="00A83BDE" w:rsidRPr="00DF395A" w:rsidRDefault="00A83BDE" w:rsidP="00FB0C82">
            <w:pPr>
              <w:spacing w:after="0" w:line="240" w:lineRule="auto"/>
              <w:ind w:left="113" w:right="113"/>
              <w:jc w:val="center"/>
              <w:rPr>
                <w:rFonts w:cs="Arial Narrow"/>
                <w:sz w:val="16"/>
                <w:szCs w:val="16"/>
              </w:rPr>
            </w:pPr>
          </w:p>
        </w:tc>
      </w:tr>
      <w:tr w:rsidR="00A83BDE" w:rsidRPr="00DF395A" w14:paraId="542E0EDD" w14:textId="77777777" w:rsidTr="00687DC7">
        <w:trPr>
          <w:trHeight w:val="1335"/>
          <w:jc w:val="center"/>
        </w:trPr>
        <w:tc>
          <w:tcPr>
            <w:tcW w:w="209" w:type="pct"/>
            <w:vMerge w:val="restart"/>
            <w:tcBorders>
              <w:top w:val="single" w:sz="4" w:space="0" w:color="auto"/>
              <w:left w:val="single" w:sz="4" w:space="0" w:color="auto"/>
              <w:right w:val="single" w:sz="4" w:space="0" w:color="auto"/>
            </w:tcBorders>
            <w:vAlign w:val="center"/>
          </w:tcPr>
          <w:p w14:paraId="45960FB1"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1</w:t>
            </w:r>
          </w:p>
        </w:tc>
        <w:tc>
          <w:tcPr>
            <w:tcW w:w="743" w:type="pct"/>
            <w:vMerge w:val="restart"/>
            <w:tcBorders>
              <w:top w:val="nil"/>
              <w:left w:val="nil"/>
              <w:right w:val="single" w:sz="4" w:space="0" w:color="auto"/>
            </w:tcBorders>
            <w:vAlign w:val="center"/>
          </w:tcPr>
          <w:p w14:paraId="28E4D371" w14:textId="77777777" w:rsidR="00A83BDE" w:rsidRPr="00DF395A" w:rsidRDefault="00A83BDE" w:rsidP="00FB0C82">
            <w:pPr>
              <w:spacing w:after="0" w:line="240" w:lineRule="auto"/>
              <w:rPr>
                <w:rFonts w:cs="Arial Narrow"/>
                <w:sz w:val="16"/>
                <w:szCs w:val="16"/>
              </w:rPr>
            </w:pPr>
            <w:r w:rsidRPr="00DF395A">
              <w:rPr>
                <w:rFonts w:cs="Arial Narrow"/>
                <w:sz w:val="16"/>
                <w:szCs w:val="16"/>
              </w:rPr>
              <w:t>Liczba</w:t>
            </w:r>
            <w:r>
              <w:rPr>
                <w:rFonts w:cs="Arial Narrow"/>
                <w:sz w:val="16"/>
                <w:szCs w:val="16"/>
              </w:rPr>
              <w:t xml:space="preserve"> </w:t>
            </w:r>
            <w:r w:rsidRPr="00DF395A">
              <w:rPr>
                <w:rFonts w:cs="Arial Narrow"/>
                <w:sz w:val="16"/>
                <w:szCs w:val="16"/>
              </w:rPr>
              <w:t>osób pracujących po opuszczeniu programu (łącznie z pracującymi na własny rachunek)</w:t>
            </w:r>
          </w:p>
          <w:p w14:paraId="6D905D3B" w14:textId="77777777" w:rsidR="00A83BDE" w:rsidRPr="00DF395A" w:rsidRDefault="00A83BDE" w:rsidP="00FB0C82">
            <w:pPr>
              <w:spacing w:after="0" w:line="240" w:lineRule="auto"/>
              <w:rPr>
                <w:rFonts w:cs="Arial Narrow"/>
                <w:sz w:val="16"/>
                <w:szCs w:val="16"/>
              </w:rPr>
            </w:pPr>
            <w:r w:rsidRPr="00DF395A">
              <w:rPr>
                <w:rFonts w:cs="Arial Narrow"/>
                <w:sz w:val="16"/>
                <w:szCs w:val="16"/>
              </w:rPr>
              <w:t>(C</w:t>
            </w:r>
            <w:r w:rsidR="008306AE">
              <w:rPr>
                <w:rFonts w:cs="Arial Narrow"/>
                <w:sz w:val="16"/>
                <w:szCs w:val="16"/>
              </w:rPr>
              <w:t>R04</w:t>
            </w:r>
            <w:r w:rsidRPr="00DF395A">
              <w:rPr>
                <w:rFonts w:cs="Arial Narrow"/>
                <w:sz w:val="16"/>
                <w:szCs w:val="16"/>
              </w:rPr>
              <w:t>)</w:t>
            </w:r>
          </w:p>
        </w:tc>
        <w:tc>
          <w:tcPr>
            <w:tcW w:w="348" w:type="pct"/>
            <w:vMerge w:val="restart"/>
            <w:tcBorders>
              <w:top w:val="nil"/>
              <w:left w:val="nil"/>
              <w:right w:val="single" w:sz="4" w:space="0" w:color="auto"/>
            </w:tcBorders>
            <w:vAlign w:val="center"/>
          </w:tcPr>
          <w:p w14:paraId="56558FB3"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Region słabiej rozwinięty</w:t>
            </w:r>
          </w:p>
        </w:tc>
        <w:tc>
          <w:tcPr>
            <w:tcW w:w="417" w:type="pct"/>
            <w:vMerge w:val="restart"/>
            <w:tcBorders>
              <w:top w:val="nil"/>
              <w:left w:val="nil"/>
              <w:right w:val="single" w:sz="4" w:space="0" w:color="auto"/>
            </w:tcBorders>
            <w:vAlign w:val="center"/>
          </w:tcPr>
          <w:p w14:paraId="2B76BC31"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osoby</w:t>
            </w:r>
          </w:p>
        </w:tc>
        <w:tc>
          <w:tcPr>
            <w:tcW w:w="726" w:type="pct"/>
            <w:tcBorders>
              <w:top w:val="nil"/>
              <w:left w:val="nil"/>
              <w:bottom w:val="single" w:sz="4" w:space="0" w:color="auto"/>
              <w:right w:val="single" w:sz="4" w:space="0" w:color="auto"/>
            </w:tcBorders>
            <w:vAlign w:val="center"/>
          </w:tcPr>
          <w:p w14:paraId="051E6870" w14:textId="08938750" w:rsidR="00A83BDE" w:rsidRPr="00DF395A" w:rsidRDefault="00A83BDE" w:rsidP="000B143B">
            <w:pPr>
              <w:spacing w:after="0" w:line="240" w:lineRule="auto"/>
              <w:jc w:val="center"/>
              <w:rPr>
                <w:rFonts w:cs="Arial Narrow"/>
                <w:sz w:val="16"/>
                <w:szCs w:val="16"/>
              </w:rPr>
            </w:pPr>
            <w:r w:rsidRPr="00DF395A">
              <w:rPr>
                <w:rFonts w:cs="Arial Narrow"/>
                <w:sz w:val="16"/>
                <w:szCs w:val="16"/>
              </w:rPr>
              <w:t>Liczba osób bezrobotnych</w:t>
            </w:r>
            <w:r w:rsidR="000B143B">
              <w:rPr>
                <w:rFonts w:cs="Arial Narrow"/>
                <w:sz w:val="16"/>
                <w:szCs w:val="16"/>
              </w:rPr>
              <w:t xml:space="preserve">, w tym długotrwale bezrobotnych, </w:t>
            </w:r>
            <w:r w:rsidRPr="00DF395A">
              <w:rPr>
                <w:rFonts w:cs="Arial Narrow"/>
                <w:sz w:val="16"/>
                <w:szCs w:val="16"/>
              </w:rPr>
              <w:t>objętych wsparciem w programie</w:t>
            </w:r>
            <w:r w:rsidR="004961DD">
              <w:rPr>
                <w:rFonts w:cs="Arial Narrow"/>
                <w:sz w:val="16"/>
                <w:szCs w:val="16"/>
              </w:rPr>
              <w:t xml:space="preserve"> (CO01)</w:t>
            </w:r>
          </w:p>
        </w:tc>
        <w:tc>
          <w:tcPr>
            <w:tcW w:w="122" w:type="pct"/>
            <w:tcBorders>
              <w:top w:val="nil"/>
              <w:left w:val="nil"/>
              <w:bottom w:val="single" w:sz="4" w:space="0" w:color="auto"/>
              <w:right w:val="single" w:sz="4" w:space="0" w:color="auto"/>
            </w:tcBorders>
            <w:vAlign w:val="center"/>
          </w:tcPr>
          <w:p w14:paraId="7A9952D9"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123" w:type="pct"/>
            <w:tcBorders>
              <w:top w:val="nil"/>
              <w:left w:val="nil"/>
              <w:bottom w:val="single" w:sz="4" w:space="0" w:color="auto"/>
              <w:right w:val="single" w:sz="4" w:space="0" w:color="auto"/>
            </w:tcBorders>
            <w:vAlign w:val="center"/>
          </w:tcPr>
          <w:p w14:paraId="670C3794"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319" w:type="pct"/>
            <w:tcBorders>
              <w:top w:val="nil"/>
              <w:left w:val="nil"/>
              <w:bottom w:val="single" w:sz="4" w:space="0" w:color="auto"/>
              <w:right w:val="single" w:sz="4" w:space="0" w:color="auto"/>
            </w:tcBorders>
            <w:vAlign w:val="center"/>
          </w:tcPr>
          <w:p w14:paraId="5ABD2692"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45</w:t>
            </w:r>
          </w:p>
        </w:tc>
        <w:tc>
          <w:tcPr>
            <w:tcW w:w="225" w:type="pct"/>
            <w:tcBorders>
              <w:top w:val="nil"/>
              <w:left w:val="nil"/>
              <w:bottom w:val="single" w:sz="4" w:space="0" w:color="auto"/>
              <w:right w:val="single" w:sz="4" w:space="0" w:color="auto"/>
            </w:tcBorders>
            <w:vAlign w:val="center"/>
          </w:tcPr>
          <w:p w14:paraId="257D87E8"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407" w:type="pct"/>
            <w:tcBorders>
              <w:top w:val="nil"/>
              <w:left w:val="nil"/>
              <w:bottom w:val="single" w:sz="4" w:space="0" w:color="auto"/>
              <w:right w:val="single" w:sz="4" w:space="0" w:color="auto"/>
            </w:tcBorders>
            <w:vAlign w:val="center"/>
          </w:tcPr>
          <w:p w14:paraId="5BD39317"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2014</w:t>
            </w:r>
          </w:p>
        </w:tc>
        <w:tc>
          <w:tcPr>
            <w:tcW w:w="122" w:type="pct"/>
            <w:tcBorders>
              <w:top w:val="nil"/>
              <w:left w:val="nil"/>
              <w:bottom w:val="single" w:sz="4" w:space="0" w:color="auto"/>
              <w:right w:val="single" w:sz="4" w:space="0" w:color="auto"/>
            </w:tcBorders>
            <w:vAlign w:val="center"/>
          </w:tcPr>
          <w:p w14:paraId="5EBEC1F4"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259" w:type="pct"/>
            <w:tcBorders>
              <w:top w:val="nil"/>
              <w:left w:val="nil"/>
              <w:bottom w:val="single" w:sz="4" w:space="0" w:color="auto"/>
              <w:right w:val="single" w:sz="4" w:space="0" w:color="auto"/>
            </w:tcBorders>
            <w:vAlign w:val="center"/>
          </w:tcPr>
          <w:p w14:paraId="57239D5C"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319" w:type="pct"/>
            <w:tcBorders>
              <w:top w:val="nil"/>
              <w:left w:val="nil"/>
              <w:bottom w:val="single" w:sz="4" w:space="0" w:color="auto"/>
              <w:right w:val="single" w:sz="4" w:space="0" w:color="auto"/>
            </w:tcBorders>
            <w:vAlign w:val="center"/>
          </w:tcPr>
          <w:p w14:paraId="0C58A599"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45</w:t>
            </w:r>
          </w:p>
        </w:tc>
        <w:tc>
          <w:tcPr>
            <w:tcW w:w="412" w:type="pct"/>
            <w:tcBorders>
              <w:top w:val="nil"/>
              <w:left w:val="nil"/>
              <w:bottom w:val="single" w:sz="4" w:space="0" w:color="auto"/>
              <w:right w:val="single" w:sz="4" w:space="0" w:color="auto"/>
            </w:tcBorders>
            <w:vAlign w:val="center"/>
          </w:tcPr>
          <w:p w14:paraId="3FD58386"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System informatyczny SL 2014</w:t>
            </w:r>
          </w:p>
        </w:tc>
        <w:tc>
          <w:tcPr>
            <w:tcW w:w="248" w:type="pct"/>
            <w:tcBorders>
              <w:top w:val="nil"/>
              <w:left w:val="nil"/>
              <w:bottom w:val="single" w:sz="4" w:space="0" w:color="auto"/>
              <w:right w:val="single" w:sz="4" w:space="0" w:color="auto"/>
            </w:tcBorders>
            <w:vAlign w:val="center"/>
          </w:tcPr>
          <w:p w14:paraId="7D237435"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rocznie</w:t>
            </w:r>
          </w:p>
        </w:tc>
      </w:tr>
      <w:tr w:rsidR="00A83BDE" w:rsidRPr="00DF395A" w14:paraId="3A1A5446" w14:textId="77777777" w:rsidTr="00687DC7">
        <w:trPr>
          <w:trHeight w:val="1335"/>
          <w:jc w:val="center"/>
        </w:trPr>
        <w:tc>
          <w:tcPr>
            <w:tcW w:w="209" w:type="pct"/>
            <w:vMerge/>
            <w:tcBorders>
              <w:left w:val="single" w:sz="4" w:space="0" w:color="auto"/>
              <w:right w:val="single" w:sz="4" w:space="0" w:color="auto"/>
            </w:tcBorders>
            <w:vAlign w:val="center"/>
          </w:tcPr>
          <w:p w14:paraId="05FD06A3" w14:textId="77777777" w:rsidR="00A83BDE" w:rsidRPr="00DF395A" w:rsidRDefault="00A83BDE" w:rsidP="00FB0C82">
            <w:pPr>
              <w:spacing w:after="0" w:line="240" w:lineRule="auto"/>
              <w:jc w:val="center"/>
              <w:rPr>
                <w:rFonts w:cs="Arial Narrow"/>
                <w:sz w:val="16"/>
                <w:szCs w:val="16"/>
              </w:rPr>
            </w:pPr>
          </w:p>
        </w:tc>
        <w:tc>
          <w:tcPr>
            <w:tcW w:w="743" w:type="pct"/>
            <w:vMerge/>
            <w:tcBorders>
              <w:left w:val="nil"/>
              <w:right w:val="single" w:sz="4" w:space="0" w:color="auto"/>
            </w:tcBorders>
            <w:vAlign w:val="center"/>
          </w:tcPr>
          <w:p w14:paraId="56F4403A" w14:textId="77777777" w:rsidR="00A83BDE" w:rsidRPr="00DF395A" w:rsidRDefault="00A83BDE" w:rsidP="00FB0C82">
            <w:pPr>
              <w:spacing w:after="0" w:line="240" w:lineRule="auto"/>
              <w:rPr>
                <w:rFonts w:cs="Arial Narrow"/>
                <w:sz w:val="16"/>
                <w:szCs w:val="16"/>
              </w:rPr>
            </w:pPr>
          </w:p>
        </w:tc>
        <w:tc>
          <w:tcPr>
            <w:tcW w:w="348" w:type="pct"/>
            <w:vMerge/>
            <w:tcBorders>
              <w:left w:val="nil"/>
              <w:right w:val="single" w:sz="4" w:space="0" w:color="auto"/>
            </w:tcBorders>
            <w:vAlign w:val="center"/>
          </w:tcPr>
          <w:p w14:paraId="7350E6EE" w14:textId="77777777" w:rsidR="00A83BDE" w:rsidRPr="00DF395A" w:rsidRDefault="00A83BDE" w:rsidP="00FB0C82">
            <w:pPr>
              <w:spacing w:after="0" w:line="240" w:lineRule="auto"/>
              <w:jc w:val="center"/>
              <w:rPr>
                <w:rFonts w:cs="Arial Narrow"/>
                <w:sz w:val="16"/>
                <w:szCs w:val="16"/>
              </w:rPr>
            </w:pPr>
          </w:p>
        </w:tc>
        <w:tc>
          <w:tcPr>
            <w:tcW w:w="417" w:type="pct"/>
            <w:vMerge/>
            <w:tcBorders>
              <w:left w:val="nil"/>
              <w:right w:val="single" w:sz="4" w:space="0" w:color="auto"/>
            </w:tcBorders>
            <w:vAlign w:val="center"/>
          </w:tcPr>
          <w:p w14:paraId="01B82DF4" w14:textId="77777777" w:rsidR="00A83BDE" w:rsidRPr="00DF395A" w:rsidRDefault="00A83BDE" w:rsidP="00FB0C82">
            <w:pPr>
              <w:spacing w:after="0" w:line="240" w:lineRule="auto"/>
              <w:jc w:val="center"/>
              <w:rPr>
                <w:rFonts w:cs="Arial Narrow"/>
                <w:sz w:val="16"/>
                <w:szCs w:val="16"/>
              </w:rPr>
            </w:pPr>
          </w:p>
        </w:tc>
        <w:tc>
          <w:tcPr>
            <w:tcW w:w="726" w:type="pct"/>
            <w:tcBorders>
              <w:top w:val="nil"/>
              <w:left w:val="nil"/>
              <w:bottom w:val="single" w:sz="4" w:space="0" w:color="auto"/>
              <w:right w:val="single" w:sz="4" w:space="0" w:color="auto"/>
            </w:tcBorders>
            <w:vAlign w:val="center"/>
          </w:tcPr>
          <w:p w14:paraId="11C795ED" w14:textId="77777777" w:rsidR="00A83BDE" w:rsidRPr="00DF395A" w:rsidRDefault="00A83BDE" w:rsidP="00386CE5">
            <w:pPr>
              <w:spacing w:after="0" w:line="240" w:lineRule="auto"/>
              <w:jc w:val="center"/>
              <w:rPr>
                <w:rFonts w:cs="Arial Narrow"/>
                <w:sz w:val="16"/>
                <w:szCs w:val="16"/>
              </w:rPr>
            </w:pPr>
            <w:r w:rsidRPr="00DF395A">
              <w:rPr>
                <w:rFonts w:cs="Arial Narrow"/>
                <w:sz w:val="16"/>
                <w:szCs w:val="16"/>
              </w:rPr>
              <w:t>Liczba osób długotrwale bezrobotnych objętych wsparciem w programie</w:t>
            </w:r>
            <w:r w:rsidR="004961DD">
              <w:rPr>
                <w:rFonts w:cs="Arial Narrow"/>
                <w:sz w:val="16"/>
                <w:szCs w:val="16"/>
              </w:rPr>
              <w:t xml:space="preserve"> (CO0</w:t>
            </w:r>
            <w:r w:rsidR="00386CE5">
              <w:rPr>
                <w:rFonts w:cs="Arial Narrow"/>
                <w:sz w:val="16"/>
                <w:szCs w:val="16"/>
              </w:rPr>
              <w:t>2</w:t>
            </w:r>
            <w:r w:rsidR="004961DD">
              <w:rPr>
                <w:rFonts w:cs="Arial Narrow"/>
                <w:sz w:val="16"/>
                <w:szCs w:val="16"/>
              </w:rPr>
              <w:t>)</w:t>
            </w:r>
          </w:p>
        </w:tc>
        <w:tc>
          <w:tcPr>
            <w:tcW w:w="122" w:type="pct"/>
            <w:tcBorders>
              <w:top w:val="nil"/>
              <w:left w:val="nil"/>
              <w:bottom w:val="single" w:sz="4" w:space="0" w:color="auto"/>
              <w:right w:val="single" w:sz="4" w:space="0" w:color="auto"/>
            </w:tcBorders>
            <w:vAlign w:val="center"/>
          </w:tcPr>
          <w:p w14:paraId="30CF65FD"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123" w:type="pct"/>
            <w:tcBorders>
              <w:top w:val="nil"/>
              <w:left w:val="nil"/>
              <w:bottom w:val="single" w:sz="4" w:space="0" w:color="auto"/>
              <w:right w:val="single" w:sz="4" w:space="0" w:color="auto"/>
            </w:tcBorders>
            <w:vAlign w:val="center"/>
          </w:tcPr>
          <w:p w14:paraId="1F8870EE"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319" w:type="pct"/>
            <w:tcBorders>
              <w:top w:val="nil"/>
              <w:left w:val="nil"/>
              <w:bottom w:val="single" w:sz="4" w:space="0" w:color="auto"/>
              <w:right w:val="single" w:sz="4" w:space="0" w:color="auto"/>
            </w:tcBorders>
            <w:vAlign w:val="center"/>
          </w:tcPr>
          <w:p w14:paraId="50612204"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45</w:t>
            </w:r>
          </w:p>
        </w:tc>
        <w:tc>
          <w:tcPr>
            <w:tcW w:w="225" w:type="pct"/>
            <w:tcBorders>
              <w:top w:val="nil"/>
              <w:left w:val="nil"/>
              <w:bottom w:val="single" w:sz="4" w:space="0" w:color="auto"/>
              <w:right w:val="single" w:sz="4" w:space="0" w:color="auto"/>
            </w:tcBorders>
            <w:vAlign w:val="center"/>
          </w:tcPr>
          <w:p w14:paraId="3962DF33"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407" w:type="pct"/>
            <w:tcBorders>
              <w:top w:val="nil"/>
              <w:left w:val="nil"/>
              <w:bottom w:val="single" w:sz="4" w:space="0" w:color="auto"/>
              <w:right w:val="single" w:sz="4" w:space="0" w:color="auto"/>
            </w:tcBorders>
            <w:vAlign w:val="center"/>
          </w:tcPr>
          <w:p w14:paraId="21198903"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2014</w:t>
            </w:r>
          </w:p>
        </w:tc>
        <w:tc>
          <w:tcPr>
            <w:tcW w:w="122" w:type="pct"/>
            <w:tcBorders>
              <w:top w:val="nil"/>
              <w:left w:val="nil"/>
              <w:bottom w:val="single" w:sz="4" w:space="0" w:color="auto"/>
              <w:right w:val="single" w:sz="4" w:space="0" w:color="auto"/>
            </w:tcBorders>
            <w:vAlign w:val="center"/>
          </w:tcPr>
          <w:p w14:paraId="6BA9F7A0"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259" w:type="pct"/>
            <w:tcBorders>
              <w:top w:val="nil"/>
              <w:left w:val="nil"/>
              <w:bottom w:val="single" w:sz="4" w:space="0" w:color="auto"/>
              <w:right w:val="single" w:sz="4" w:space="0" w:color="auto"/>
            </w:tcBorders>
            <w:vAlign w:val="center"/>
          </w:tcPr>
          <w:p w14:paraId="728DB686"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319" w:type="pct"/>
            <w:tcBorders>
              <w:top w:val="nil"/>
              <w:left w:val="nil"/>
              <w:bottom w:val="single" w:sz="4" w:space="0" w:color="auto"/>
              <w:right w:val="single" w:sz="4" w:space="0" w:color="auto"/>
            </w:tcBorders>
            <w:vAlign w:val="center"/>
          </w:tcPr>
          <w:p w14:paraId="41A02732"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45</w:t>
            </w:r>
          </w:p>
        </w:tc>
        <w:tc>
          <w:tcPr>
            <w:tcW w:w="412" w:type="pct"/>
            <w:tcBorders>
              <w:top w:val="nil"/>
              <w:left w:val="nil"/>
              <w:bottom w:val="single" w:sz="4" w:space="0" w:color="auto"/>
              <w:right w:val="single" w:sz="4" w:space="0" w:color="auto"/>
            </w:tcBorders>
            <w:vAlign w:val="center"/>
          </w:tcPr>
          <w:p w14:paraId="380C6E06"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System informatyczny SL 2014</w:t>
            </w:r>
          </w:p>
        </w:tc>
        <w:tc>
          <w:tcPr>
            <w:tcW w:w="248" w:type="pct"/>
            <w:tcBorders>
              <w:top w:val="nil"/>
              <w:left w:val="nil"/>
              <w:bottom w:val="single" w:sz="4" w:space="0" w:color="auto"/>
              <w:right w:val="single" w:sz="4" w:space="0" w:color="auto"/>
            </w:tcBorders>
            <w:vAlign w:val="center"/>
          </w:tcPr>
          <w:p w14:paraId="4FE5B33F"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rocznie</w:t>
            </w:r>
          </w:p>
        </w:tc>
      </w:tr>
      <w:tr w:rsidR="00A83BDE" w:rsidRPr="00DF395A" w14:paraId="59424F58" w14:textId="77777777" w:rsidTr="00687DC7">
        <w:trPr>
          <w:trHeight w:val="1335"/>
          <w:jc w:val="center"/>
        </w:trPr>
        <w:tc>
          <w:tcPr>
            <w:tcW w:w="209" w:type="pct"/>
            <w:vMerge/>
            <w:tcBorders>
              <w:left w:val="single" w:sz="4" w:space="0" w:color="auto"/>
              <w:right w:val="single" w:sz="4" w:space="0" w:color="auto"/>
            </w:tcBorders>
            <w:vAlign w:val="center"/>
          </w:tcPr>
          <w:p w14:paraId="1F1FD9D9" w14:textId="77777777" w:rsidR="00A83BDE" w:rsidRPr="00DF395A" w:rsidRDefault="00A83BDE" w:rsidP="00FB0C82">
            <w:pPr>
              <w:spacing w:after="0" w:line="240" w:lineRule="auto"/>
              <w:jc w:val="center"/>
              <w:rPr>
                <w:rFonts w:cs="Arial Narrow"/>
                <w:sz w:val="16"/>
                <w:szCs w:val="16"/>
              </w:rPr>
            </w:pPr>
          </w:p>
        </w:tc>
        <w:tc>
          <w:tcPr>
            <w:tcW w:w="743" w:type="pct"/>
            <w:vMerge/>
            <w:tcBorders>
              <w:left w:val="nil"/>
              <w:right w:val="single" w:sz="4" w:space="0" w:color="auto"/>
            </w:tcBorders>
            <w:vAlign w:val="center"/>
          </w:tcPr>
          <w:p w14:paraId="23F51A33" w14:textId="77777777" w:rsidR="00A83BDE" w:rsidRPr="00DF395A" w:rsidRDefault="00A83BDE" w:rsidP="00FB0C82">
            <w:pPr>
              <w:spacing w:after="0" w:line="240" w:lineRule="auto"/>
              <w:rPr>
                <w:rFonts w:cs="Arial Narrow"/>
                <w:sz w:val="16"/>
                <w:szCs w:val="16"/>
              </w:rPr>
            </w:pPr>
          </w:p>
        </w:tc>
        <w:tc>
          <w:tcPr>
            <w:tcW w:w="348" w:type="pct"/>
            <w:vMerge/>
            <w:tcBorders>
              <w:left w:val="nil"/>
              <w:right w:val="single" w:sz="4" w:space="0" w:color="auto"/>
            </w:tcBorders>
            <w:vAlign w:val="center"/>
          </w:tcPr>
          <w:p w14:paraId="0CFACB21" w14:textId="77777777" w:rsidR="00A83BDE" w:rsidRPr="00DF395A" w:rsidRDefault="00A83BDE" w:rsidP="00FB0C82">
            <w:pPr>
              <w:spacing w:after="0" w:line="240" w:lineRule="auto"/>
              <w:jc w:val="center"/>
              <w:rPr>
                <w:rFonts w:cs="Arial Narrow"/>
                <w:sz w:val="16"/>
                <w:szCs w:val="16"/>
              </w:rPr>
            </w:pPr>
          </w:p>
        </w:tc>
        <w:tc>
          <w:tcPr>
            <w:tcW w:w="417" w:type="pct"/>
            <w:vMerge/>
            <w:tcBorders>
              <w:left w:val="nil"/>
              <w:right w:val="single" w:sz="4" w:space="0" w:color="auto"/>
            </w:tcBorders>
            <w:vAlign w:val="center"/>
          </w:tcPr>
          <w:p w14:paraId="0C4F7819" w14:textId="77777777" w:rsidR="00A83BDE" w:rsidRPr="00DF395A" w:rsidRDefault="00A83BDE" w:rsidP="00FB0C82">
            <w:pPr>
              <w:spacing w:after="0" w:line="240" w:lineRule="auto"/>
              <w:jc w:val="center"/>
              <w:rPr>
                <w:rFonts w:cs="Arial Narrow"/>
                <w:sz w:val="16"/>
                <w:szCs w:val="16"/>
              </w:rPr>
            </w:pPr>
          </w:p>
        </w:tc>
        <w:tc>
          <w:tcPr>
            <w:tcW w:w="726" w:type="pct"/>
            <w:tcBorders>
              <w:top w:val="nil"/>
              <w:left w:val="nil"/>
              <w:bottom w:val="single" w:sz="4" w:space="0" w:color="auto"/>
              <w:right w:val="single" w:sz="4" w:space="0" w:color="auto"/>
            </w:tcBorders>
            <w:vAlign w:val="center"/>
          </w:tcPr>
          <w:p w14:paraId="5FBF1904"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Liczba osób z niepełnosprawnościami objętych wsparciem w programie</w:t>
            </w:r>
            <w:r w:rsidR="004961DD">
              <w:rPr>
                <w:rFonts w:cs="Arial Narrow"/>
                <w:sz w:val="16"/>
                <w:szCs w:val="16"/>
              </w:rPr>
              <w:t xml:space="preserve"> (CO16)</w:t>
            </w:r>
          </w:p>
        </w:tc>
        <w:tc>
          <w:tcPr>
            <w:tcW w:w="122" w:type="pct"/>
            <w:tcBorders>
              <w:top w:val="nil"/>
              <w:left w:val="nil"/>
              <w:bottom w:val="single" w:sz="4" w:space="0" w:color="auto"/>
              <w:right w:val="single" w:sz="4" w:space="0" w:color="auto"/>
            </w:tcBorders>
            <w:vAlign w:val="center"/>
          </w:tcPr>
          <w:p w14:paraId="412FA8A9"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123" w:type="pct"/>
            <w:tcBorders>
              <w:top w:val="nil"/>
              <w:left w:val="nil"/>
              <w:bottom w:val="single" w:sz="4" w:space="0" w:color="auto"/>
              <w:right w:val="single" w:sz="4" w:space="0" w:color="auto"/>
            </w:tcBorders>
            <w:vAlign w:val="center"/>
          </w:tcPr>
          <w:p w14:paraId="5C663F0C"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319" w:type="pct"/>
            <w:tcBorders>
              <w:top w:val="nil"/>
              <w:left w:val="nil"/>
              <w:bottom w:val="single" w:sz="4" w:space="0" w:color="auto"/>
              <w:right w:val="single" w:sz="4" w:space="0" w:color="auto"/>
            </w:tcBorders>
            <w:vAlign w:val="center"/>
          </w:tcPr>
          <w:p w14:paraId="598D9F87"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37</w:t>
            </w:r>
          </w:p>
        </w:tc>
        <w:tc>
          <w:tcPr>
            <w:tcW w:w="225" w:type="pct"/>
            <w:tcBorders>
              <w:top w:val="nil"/>
              <w:left w:val="nil"/>
              <w:bottom w:val="single" w:sz="4" w:space="0" w:color="auto"/>
              <w:right w:val="single" w:sz="4" w:space="0" w:color="auto"/>
            </w:tcBorders>
            <w:vAlign w:val="center"/>
          </w:tcPr>
          <w:p w14:paraId="292DD4A9"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407" w:type="pct"/>
            <w:tcBorders>
              <w:top w:val="nil"/>
              <w:left w:val="nil"/>
              <w:bottom w:val="single" w:sz="4" w:space="0" w:color="auto"/>
              <w:right w:val="single" w:sz="4" w:space="0" w:color="auto"/>
            </w:tcBorders>
            <w:vAlign w:val="center"/>
          </w:tcPr>
          <w:p w14:paraId="5E443055"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2014</w:t>
            </w:r>
          </w:p>
        </w:tc>
        <w:tc>
          <w:tcPr>
            <w:tcW w:w="122" w:type="pct"/>
            <w:tcBorders>
              <w:top w:val="nil"/>
              <w:left w:val="nil"/>
              <w:bottom w:val="single" w:sz="4" w:space="0" w:color="auto"/>
              <w:right w:val="single" w:sz="4" w:space="0" w:color="auto"/>
            </w:tcBorders>
            <w:vAlign w:val="center"/>
          </w:tcPr>
          <w:p w14:paraId="78FF1E04"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259" w:type="pct"/>
            <w:tcBorders>
              <w:top w:val="nil"/>
              <w:left w:val="nil"/>
              <w:bottom w:val="single" w:sz="4" w:space="0" w:color="auto"/>
              <w:right w:val="single" w:sz="4" w:space="0" w:color="auto"/>
            </w:tcBorders>
            <w:vAlign w:val="center"/>
          </w:tcPr>
          <w:p w14:paraId="6E2F8A4B"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319" w:type="pct"/>
            <w:tcBorders>
              <w:top w:val="nil"/>
              <w:left w:val="nil"/>
              <w:bottom w:val="single" w:sz="4" w:space="0" w:color="auto"/>
              <w:right w:val="single" w:sz="4" w:space="0" w:color="auto"/>
            </w:tcBorders>
            <w:vAlign w:val="center"/>
          </w:tcPr>
          <w:p w14:paraId="30D94F6A"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37</w:t>
            </w:r>
          </w:p>
        </w:tc>
        <w:tc>
          <w:tcPr>
            <w:tcW w:w="412" w:type="pct"/>
            <w:tcBorders>
              <w:top w:val="nil"/>
              <w:left w:val="nil"/>
              <w:bottom w:val="single" w:sz="4" w:space="0" w:color="auto"/>
              <w:right w:val="single" w:sz="4" w:space="0" w:color="auto"/>
            </w:tcBorders>
            <w:vAlign w:val="center"/>
          </w:tcPr>
          <w:p w14:paraId="1BC86C34"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System informatyczny SL 2014</w:t>
            </w:r>
          </w:p>
        </w:tc>
        <w:tc>
          <w:tcPr>
            <w:tcW w:w="248" w:type="pct"/>
            <w:tcBorders>
              <w:top w:val="nil"/>
              <w:left w:val="nil"/>
              <w:bottom w:val="single" w:sz="4" w:space="0" w:color="auto"/>
              <w:right w:val="single" w:sz="4" w:space="0" w:color="auto"/>
            </w:tcBorders>
            <w:vAlign w:val="center"/>
          </w:tcPr>
          <w:p w14:paraId="72EBC06F"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rocznie</w:t>
            </w:r>
          </w:p>
        </w:tc>
      </w:tr>
      <w:tr w:rsidR="00A83BDE" w:rsidRPr="00DF395A" w14:paraId="3602B420" w14:textId="77777777" w:rsidTr="00687DC7">
        <w:trPr>
          <w:trHeight w:val="1335"/>
          <w:jc w:val="center"/>
        </w:trPr>
        <w:tc>
          <w:tcPr>
            <w:tcW w:w="209" w:type="pct"/>
            <w:vMerge/>
            <w:tcBorders>
              <w:left w:val="single" w:sz="4" w:space="0" w:color="auto"/>
              <w:bottom w:val="single" w:sz="4" w:space="0" w:color="auto"/>
              <w:right w:val="single" w:sz="4" w:space="0" w:color="auto"/>
            </w:tcBorders>
            <w:vAlign w:val="center"/>
          </w:tcPr>
          <w:p w14:paraId="5FEAC7E5" w14:textId="77777777" w:rsidR="00A83BDE" w:rsidRPr="00DF395A" w:rsidRDefault="00A83BDE" w:rsidP="00FB0C82">
            <w:pPr>
              <w:spacing w:after="0" w:line="240" w:lineRule="auto"/>
              <w:jc w:val="center"/>
              <w:rPr>
                <w:rFonts w:cs="Arial Narrow"/>
                <w:sz w:val="16"/>
                <w:szCs w:val="16"/>
              </w:rPr>
            </w:pPr>
          </w:p>
        </w:tc>
        <w:tc>
          <w:tcPr>
            <w:tcW w:w="743" w:type="pct"/>
            <w:vMerge/>
            <w:tcBorders>
              <w:left w:val="nil"/>
              <w:bottom w:val="single" w:sz="4" w:space="0" w:color="auto"/>
              <w:right w:val="single" w:sz="4" w:space="0" w:color="auto"/>
            </w:tcBorders>
            <w:vAlign w:val="center"/>
          </w:tcPr>
          <w:p w14:paraId="4D038FBB" w14:textId="77777777" w:rsidR="00A83BDE" w:rsidRPr="00DF395A" w:rsidRDefault="00A83BDE" w:rsidP="00FB0C82">
            <w:pPr>
              <w:spacing w:after="0" w:line="240" w:lineRule="auto"/>
              <w:rPr>
                <w:rFonts w:cs="Arial Narrow"/>
                <w:sz w:val="16"/>
                <w:szCs w:val="16"/>
              </w:rPr>
            </w:pPr>
          </w:p>
        </w:tc>
        <w:tc>
          <w:tcPr>
            <w:tcW w:w="348" w:type="pct"/>
            <w:vMerge/>
            <w:tcBorders>
              <w:left w:val="nil"/>
              <w:bottom w:val="single" w:sz="4" w:space="0" w:color="auto"/>
              <w:right w:val="single" w:sz="4" w:space="0" w:color="auto"/>
            </w:tcBorders>
            <w:vAlign w:val="center"/>
          </w:tcPr>
          <w:p w14:paraId="1CADD639" w14:textId="77777777" w:rsidR="00A83BDE" w:rsidRPr="00DF395A" w:rsidRDefault="00A83BDE" w:rsidP="00FB0C82">
            <w:pPr>
              <w:spacing w:after="0" w:line="240" w:lineRule="auto"/>
              <w:jc w:val="center"/>
              <w:rPr>
                <w:rFonts w:cs="Arial Narrow"/>
                <w:sz w:val="16"/>
                <w:szCs w:val="16"/>
              </w:rPr>
            </w:pPr>
          </w:p>
        </w:tc>
        <w:tc>
          <w:tcPr>
            <w:tcW w:w="417" w:type="pct"/>
            <w:vMerge/>
            <w:tcBorders>
              <w:left w:val="nil"/>
              <w:bottom w:val="single" w:sz="4" w:space="0" w:color="auto"/>
              <w:right w:val="single" w:sz="4" w:space="0" w:color="auto"/>
            </w:tcBorders>
            <w:vAlign w:val="center"/>
          </w:tcPr>
          <w:p w14:paraId="540001A7" w14:textId="77777777" w:rsidR="00A83BDE" w:rsidRPr="00DF395A" w:rsidRDefault="00A83BDE" w:rsidP="00FB0C82">
            <w:pPr>
              <w:spacing w:after="0" w:line="240" w:lineRule="auto"/>
              <w:jc w:val="center"/>
              <w:rPr>
                <w:rFonts w:cs="Arial Narrow"/>
                <w:sz w:val="16"/>
                <w:szCs w:val="16"/>
              </w:rPr>
            </w:pPr>
          </w:p>
        </w:tc>
        <w:tc>
          <w:tcPr>
            <w:tcW w:w="726" w:type="pct"/>
            <w:tcBorders>
              <w:top w:val="nil"/>
              <w:left w:val="nil"/>
              <w:bottom w:val="single" w:sz="4" w:space="0" w:color="auto"/>
              <w:right w:val="single" w:sz="4" w:space="0" w:color="auto"/>
            </w:tcBorders>
            <w:vAlign w:val="center"/>
          </w:tcPr>
          <w:p w14:paraId="1F4C3F4F"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Liczba osób biernych zawodowo objętych wsparciem w programie</w:t>
            </w:r>
            <w:r w:rsidR="004961DD">
              <w:rPr>
                <w:rFonts w:cs="Arial Narrow"/>
                <w:sz w:val="16"/>
                <w:szCs w:val="16"/>
              </w:rPr>
              <w:t xml:space="preserve"> (CO03)</w:t>
            </w:r>
          </w:p>
        </w:tc>
        <w:tc>
          <w:tcPr>
            <w:tcW w:w="122" w:type="pct"/>
            <w:tcBorders>
              <w:top w:val="nil"/>
              <w:left w:val="nil"/>
              <w:bottom w:val="single" w:sz="4" w:space="0" w:color="auto"/>
              <w:right w:val="single" w:sz="4" w:space="0" w:color="auto"/>
            </w:tcBorders>
            <w:vAlign w:val="center"/>
          </w:tcPr>
          <w:p w14:paraId="4B2572CB"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123" w:type="pct"/>
            <w:tcBorders>
              <w:top w:val="nil"/>
              <w:left w:val="nil"/>
              <w:bottom w:val="single" w:sz="4" w:space="0" w:color="auto"/>
              <w:right w:val="single" w:sz="4" w:space="0" w:color="auto"/>
            </w:tcBorders>
            <w:vAlign w:val="center"/>
          </w:tcPr>
          <w:p w14:paraId="76B1BF51"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319" w:type="pct"/>
            <w:tcBorders>
              <w:top w:val="nil"/>
              <w:left w:val="nil"/>
              <w:bottom w:val="single" w:sz="4" w:space="0" w:color="auto"/>
              <w:right w:val="single" w:sz="4" w:space="0" w:color="auto"/>
            </w:tcBorders>
            <w:vAlign w:val="center"/>
          </w:tcPr>
          <w:p w14:paraId="1C058402"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40</w:t>
            </w:r>
          </w:p>
        </w:tc>
        <w:tc>
          <w:tcPr>
            <w:tcW w:w="225" w:type="pct"/>
            <w:tcBorders>
              <w:top w:val="nil"/>
              <w:left w:val="nil"/>
              <w:bottom w:val="single" w:sz="4" w:space="0" w:color="auto"/>
              <w:right w:val="single" w:sz="4" w:space="0" w:color="auto"/>
            </w:tcBorders>
            <w:vAlign w:val="center"/>
          </w:tcPr>
          <w:p w14:paraId="1AA604B0"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407" w:type="pct"/>
            <w:tcBorders>
              <w:top w:val="nil"/>
              <w:left w:val="nil"/>
              <w:bottom w:val="single" w:sz="4" w:space="0" w:color="auto"/>
              <w:right w:val="single" w:sz="4" w:space="0" w:color="auto"/>
            </w:tcBorders>
            <w:vAlign w:val="center"/>
          </w:tcPr>
          <w:p w14:paraId="6E0EA41C"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2014</w:t>
            </w:r>
          </w:p>
        </w:tc>
        <w:tc>
          <w:tcPr>
            <w:tcW w:w="122" w:type="pct"/>
            <w:tcBorders>
              <w:top w:val="nil"/>
              <w:left w:val="nil"/>
              <w:bottom w:val="single" w:sz="4" w:space="0" w:color="auto"/>
              <w:right w:val="single" w:sz="4" w:space="0" w:color="auto"/>
            </w:tcBorders>
            <w:vAlign w:val="center"/>
          </w:tcPr>
          <w:p w14:paraId="42BAADA6"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259" w:type="pct"/>
            <w:tcBorders>
              <w:top w:val="nil"/>
              <w:left w:val="nil"/>
              <w:bottom w:val="single" w:sz="4" w:space="0" w:color="auto"/>
              <w:right w:val="single" w:sz="4" w:space="0" w:color="auto"/>
            </w:tcBorders>
            <w:vAlign w:val="center"/>
          </w:tcPr>
          <w:p w14:paraId="0EA48D4D"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319" w:type="pct"/>
            <w:tcBorders>
              <w:top w:val="nil"/>
              <w:left w:val="nil"/>
              <w:bottom w:val="single" w:sz="4" w:space="0" w:color="auto"/>
              <w:right w:val="single" w:sz="4" w:space="0" w:color="auto"/>
            </w:tcBorders>
            <w:vAlign w:val="center"/>
          </w:tcPr>
          <w:p w14:paraId="59CD8E33"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40</w:t>
            </w:r>
          </w:p>
        </w:tc>
        <w:tc>
          <w:tcPr>
            <w:tcW w:w="412" w:type="pct"/>
            <w:tcBorders>
              <w:top w:val="nil"/>
              <w:left w:val="nil"/>
              <w:bottom w:val="single" w:sz="4" w:space="0" w:color="auto"/>
              <w:right w:val="single" w:sz="4" w:space="0" w:color="auto"/>
            </w:tcBorders>
            <w:vAlign w:val="center"/>
          </w:tcPr>
          <w:p w14:paraId="3DD52274"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System informatyczny SL 2014</w:t>
            </w:r>
          </w:p>
        </w:tc>
        <w:tc>
          <w:tcPr>
            <w:tcW w:w="248" w:type="pct"/>
            <w:tcBorders>
              <w:top w:val="nil"/>
              <w:left w:val="nil"/>
              <w:bottom w:val="single" w:sz="4" w:space="0" w:color="auto"/>
              <w:right w:val="single" w:sz="4" w:space="0" w:color="auto"/>
            </w:tcBorders>
            <w:vAlign w:val="center"/>
          </w:tcPr>
          <w:p w14:paraId="34979382"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rocznie</w:t>
            </w:r>
          </w:p>
        </w:tc>
      </w:tr>
      <w:tr w:rsidR="00A83BDE" w:rsidRPr="00DF395A" w14:paraId="46CCBD8D" w14:textId="77777777" w:rsidTr="00687DC7">
        <w:trPr>
          <w:trHeight w:val="1320"/>
          <w:jc w:val="center"/>
        </w:trPr>
        <w:tc>
          <w:tcPr>
            <w:tcW w:w="209" w:type="pct"/>
            <w:vMerge w:val="restart"/>
            <w:tcBorders>
              <w:top w:val="nil"/>
              <w:left w:val="single" w:sz="4" w:space="0" w:color="auto"/>
              <w:right w:val="single" w:sz="4" w:space="0" w:color="auto"/>
            </w:tcBorders>
            <w:vAlign w:val="center"/>
          </w:tcPr>
          <w:p w14:paraId="20C4F78F"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2</w:t>
            </w:r>
          </w:p>
        </w:tc>
        <w:tc>
          <w:tcPr>
            <w:tcW w:w="743" w:type="pct"/>
            <w:vMerge w:val="restart"/>
            <w:tcBorders>
              <w:top w:val="nil"/>
              <w:left w:val="nil"/>
              <w:right w:val="single" w:sz="4" w:space="0" w:color="auto"/>
            </w:tcBorders>
            <w:vAlign w:val="center"/>
          </w:tcPr>
          <w:p w14:paraId="7791FA70" w14:textId="0C8C1BB1" w:rsidR="00A83BDE" w:rsidRPr="00DF395A" w:rsidRDefault="00A83BDE" w:rsidP="000F1804">
            <w:pPr>
              <w:spacing w:after="0" w:line="240" w:lineRule="auto"/>
              <w:jc w:val="both"/>
              <w:rPr>
                <w:rFonts w:cs="Arial Narrow"/>
                <w:sz w:val="16"/>
                <w:szCs w:val="16"/>
              </w:rPr>
            </w:pPr>
            <w:r w:rsidRPr="00DF395A">
              <w:rPr>
                <w:rFonts w:cs="Arial Narrow"/>
                <w:sz w:val="16"/>
                <w:szCs w:val="16"/>
              </w:rPr>
              <w:t xml:space="preserve">Liczba osób, które uzyskały kwalifikacje </w:t>
            </w:r>
            <w:r w:rsidR="001E0C57">
              <w:rPr>
                <w:rFonts w:cs="Arial Narrow"/>
                <w:sz w:val="16"/>
                <w:szCs w:val="16"/>
              </w:rPr>
              <w:t xml:space="preserve">lub nabyły kompetencje </w:t>
            </w:r>
            <w:r w:rsidRPr="00DF395A">
              <w:rPr>
                <w:rFonts w:cs="Arial Narrow"/>
                <w:sz w:val="16"/>
                <w:szCs w:val="16"/>
              </w:rPr>
              <w:t>po opuszczeniu programu</w:t>
            </w:r>
          </w:p>
        </w:tc>
        <w:tc>
          <w:tcPr>
            <w:tcW w:w="348" w:type="pct"/>
            <w:vMerge w:val="restart"/>
            <w:tcBorders>
              <w:top w:val="nil"/>
              <w:left w:val="nil"/>
              <w:right w:val="single" w:sz="4" w:space="0" w:color="auto"/>
            </w:tcBorders>
            <w:vAlign w:val="center"/>
          </w:tcPr>
          <w:p w14:paraId="36418277"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Region słabiej rozwinięty</w:t>
            </w:r>
          </w:p>
        </w:tc>
        <w:tc>
          <w:tcPr>
            <w:tcW w:w="417" w:type="pct"/>
            <w:vMerge w:val="restart"/>
            <w:tcBorders>
              <w:top w:val="nil"/>
              <w:left w:val="nil"/>
              <w:right w:val="single" w:sz="4" w:space="0" w:color="auto"/>
            </w:tcBorders>
            <w:vAlign w:val="center"/>
          </w:tcPr>
          <w:p w14:paraId="0A36D8BD"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osoby</w:t>
            </w:r>
          </w:p>
        </w:tc>
        <w:tc>
          <w:tcPr>
            <w:tcW w:w="726" w:type="pct"/>
            <w:tcBorders>
              <w:top w:val="nil"/>
              <w:left w:val="nil"/>
              <w:bottom w:val="single" w:sz="4" w:space="0" w:color="auto"/>
              <w:right w:val="single" w:sz="4" w:space="0" w:color="auto"/>
            </w:tcBorders>
            <w:vAlign w:val="center"/>
          </w:tcPr>
          <w:p w14:paraId="75258567" w14:textId="1EBAAECE" w:rsidR="00A83BDE" w:rsidRPr="00DF395A" w:rsidRDefault="00A83BDE" w:rsidP="000B143B">
            <w:pPr>
              <w:spacing w:after="0" w:line="240" w:lineRule="auto"/>
              <w:jc w:val="center"/>
              <w:rPr>
                <w:rFonts w:cs="Arial Narrow"/>
                <w:sz w:val="16"/>
                <w:szCs w:val="16"/>
              </w:rPr>
            </w:pPr>
            <w:r w:rsidRPr="00DF395A">
              <w:rPr>
                <w:rFonts w:cs="Arial Narrow"/>
                <w:sz w:val="16"/>
                <w:szCs w:val="16"/>
              </w:rPr>
              <w:t>Liczba osób bezrobotnych</w:t>
            </w:r>
            <w:r w:rsidR="000B143B">
              <w:rPr>
                <w:rFonts w:cs="Arial Narrow"/>
                <w:sz w:val="16"/>
                <w:szCs w:val="16"/>
              </w:rPr>
              <w:t xml:space="preserve">, w tym długotrwale bezrobotnych, </w:t>
            </w:r>
            <w:r w:rsidRPr="00DF395A">
              <w:rPr>
                <w:rFonts w:cs="Arial Narrow"/>
                <w:sz w:val="16"/>
                <w:szCs w:val="16"/>
              </w:rPr>
              <w:t>objętych wsparciem</w:t>
            </w:r>
            <w:r>
              <w:rPr>
                <w:rFonts w:cs="Arial Narrow"/>
                <w:sz w:val="16"/>
                <w:szCs w:val="16"/>
              </w:rPr>
              <w:t xml:space="preserve"> </w:t>
            </w:r>
            <w:r w:rsidRPr="00DF395A">
              <w:rPr>
                <w:rFonts w:cs="Arial Narrow"/>
                <w:sz w:val="16"/>
                <w:szCs w:val="16"/>
              </w:rPr>
              <w:t>w programie</w:t>
            </w:r>
            <w:r w:rsidR="004961DD">
              <w:rPr>
                <w:rFonts w:cs="Arial Narrow"/>
                <w:sz w:val="16"/>
                <w:szCs w:val="16"/>
              </w:rPr>
              <w:t xml:space="preserve"> (CO01)</w:t>
            </w:r>
          </w:p>
        </w:tc>
        <w:tc>
          <w:tcPr>
            <w:tcW w:w="122" w:type="pct"/>
            <w:tcBorders>
              <w:top w:val="nil"/>
              <w:left w:val="nil"/>
              <w:bottom w:val="single" w:sz="4" w:space="0" w:color="auto"/>
              <w:right w:val="single" w:sz="4" w:space="0" w:color="auto"/>
            </w:tcBorders>
            <w:vAlign w:val="center"/>
          </w:tcPr>
          <w:p w14:paraId="3B7BA9D8"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123" w:type="pct"/>
            <w:tcBorders>
              <w:top w:val="nil"/>
              <w:left w:val="nil"/>
              <w:bottom w:val="single" w:sz="4" w:space="0" w:color="auto"/>
              <w:right w:val="single" w:sz="4" w:space="0" w:color="auto"/>
            </w:tcBorders>
            <w:vAlign w:val="center"/>
          </w:tcPr>
          <w:p w14:paraId="122F8CD4"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319" w:type="pct"/>
            <w:tcBorders>
              <w:top w:val="nil"/>
              <w:left w:val="nil"/>
              <w:bottom w:val="single" w:sz="4" w:space="0" w:color="auto"/>
              <w:right w:val="single" w:sz="4" w:space="0" w:color="auto"/>
            </w:tcBorders>
            <w:vAlign w:val="center"/>
          </w:tcPr>
          <w:p w14:paraId="453A4DD3" w14:textId="77777777" w:rsidR="00A83BDE" w:rsidRPr="00DF395A" w:rsidRDefault="00677444" w:rsidP="00FB0C82">
            <w:pPr>
              <w:spacing w:after="0" w:line="240" w:lineRule="auto"/>
              <w:jc w:val="center"/>
              <w:rPr>
                <w:rFonts w:cs="Arial Narrow"/>
                <w:sz w:val="16"/>
                <w:szCs w:val="16"/>
              </w:rPr>
            </w:pPr>
            <w:r>
              <w:rPr>
                <w:rFonts w:cs="Arial Narrow"/>
                <w:sz w:val="16"/>
                <w:szCs w:val="16"/>
              </w:rPr>
              <w:t>30</w:t>
            </w:r>
          </w:p>
        </w:tc>
        <w:tc>
          <w:tcPr>
            <w:tcW w:w="225" w:type="pct"/>
            <w:tcBorders>
              <w:top w:val="nil"/>
              <w:left w:val="nil"/>
              <w:bottom w:val="single" w:sz="4" w:space="0" w:color="auto"/>
              <w:right w:val="single" w:sz="4" w:space="0" w:color="auto"/>
            </w:tcBorders>
            <w:vAlign w:val="center"/>
          </w:tcPr>
          <w:p w14:paraId="68C862F4"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407" w:type="pct"/>
            <w:tcBorders>
              <w:top w:val="nil"/>
              <w:left w:val="nil"/>
              <w:bottom w:val="single" w:sz="4" w:space="0" w:color="auto"/>
              <w:right w:val="single" w:sz="4" w:space="0" w:color="auto"/>
            </w:tcBorders>
            <w:vAlign w:val="center"/>
          </w:tcPr>
          <w:p w14:paraId="6A891988"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2014</w:t>
            </w:r>
          </w:p>
        </w:tc>
        <w:tc>
          <w:tcPr>
            <w:tcW w:w="122" w:type="pct"/>
            <w:tcBorders>
              <w:top w:val="nil"/>
              <w:left w:val="nil"/>
              <w:bottom w:val="single" w:sz="4" w:space="0" w:color="auto"/>
              <w:right w:val="single" w:sz="4" w:space="0" w:color="auto"/>
            </w:tcBorders>
            <w:vAlign w:val="center"/>
          </w:tcPr>
          <w:p w14:paraId="28A57004"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259" w:type="pct"/>
            <w:tcBorders>
              <w:top w:val="nil"/>
              <w:left w:val="nil"/>
              <w:bottom w:val="single" w:sz="4" w:space="0" w:color="auto"/>
              <w:right w:val="single" w:sz="4" w:space="0" w:color="auto"/>
            </w:tcBorders>
            <w:vAlign w:val="center"/>
          </w:tcPr>
          <w:p w14:paraId="6DC71BB9"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319" w:type="pct"/>
            <w:tcBorders>
              <w:top w:val="nil"/>
              <w:left w:val="nil"/>
              <w:bottom w:val="single" w:sz="4" w:space="0" w:color="auto"/>
              <w:right w:val="single" w:sz="4" w:space="0" w:color="auto"/>
            </w:tcBorders>
            <w:vAlign w:val="center"/>
          </w:tcPr>
          <w:p w14:paraId="0A7F72FC" w14:textId="1E787717" w:rsidR="00A83BDE" w:rsidRPr="00DF395A" w:rsidRDefault="00677444" w:rsidP="00FB0C82">
            <w:pPr>
              <w:spacing w:after="0" w:line="240" w:lineRule="auto"/>
              <w:jc w:val="center"/>
              <w:rPr>
                <w:rFonts w:cs="Arial Narrow"/>
                <w:sz w:val="16"/>
                <w:szCs w:val="16"/>
              </w:rPr>
            </w:pPr>
            <w:r>
              <w:rPr>
                <w:rFonts w:cs="Arial Narrow"/>
                <w:sz w:val="16"/>
                <w:szCs w:val="16"/>
              </w:rPr>
              <w:t>15</w:t>
            </w:r>
          </w:p>
        </w:tc>
        <w:tc>
          <w:tcPr>
            <w:tcW w:w="412" w:type="pct"/>
            <w:tcBorders>
              <w:top w:val="nil"/>
              <w:left w:val="nil"/>
              <w:bottom w:val="single" w:sz="4" w:space="0" w:color="auto"/>
              <w:right w:val="single" w:sz="4" w:space="0" w:color="auto"/>
            </w:tcBorders>
            <w:vAlign w:val="center"/>
          </w:tcPr>
          <w:p w14:paraId="566ADAE1"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System informatyczny SL 2014</w:t>
            </w:r>
          </w:p>
        </w:tc>
        <w:tc>
          <w:tcPr>
            <w:tcW w:w="248" w:type="pct"/>
            <w:tcBorders>
              <w:top w:val="nil"/>
              <w:left w:val="nil"/>
              <w:bottom w:val="single" w:sz="4" w:space="0" w:color="auto"/>
              <w:right w:val="single" w:sz="4" w:space="0" w:color="auto"/>
            </w:tcBorders>
            <w:vAlign w:val="center"/>
          </w:tcPr>
          <w:p w14:paraId="5C5BBF74"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rocznie</w:t>
            </w:r>
          </w:p>
        </w:tc>
      </w:tr>
      <w:tr w:rsidR="00A83BDE" w:rsidRPr="00DF395A" w14:paraId="76D093A5" w14:textId="77777777" w:rsidTr="00687DC7">
        <w:trPr>
          <w:trHeight w:val="1320"/>
          <w:jc w:val="center"/>
        </w:trPr>
        <w:tc>
          <w:tcPr>
            <w:tcW w:w="209" w:type="pct"/>
            <w:vMerge/>
            <w:tcBorders>
              <w:left w:val="single" w:sz="4" w:space="0" w:color="auto"/>
              <w:right w:val="single" w:sz="4" w:space="0" w:color="auto"/>
            </w:tcBorders>
            <w:vAlign w:val="center"/>
          </w:tcPr>
          <w:p w14:paraId="3790A017" w14:textId="77777777" w:rsidR="00A83BDE" w:rsidRPr="00DF395A" w:rsidDel="00B12727" w:rsidRDefault="00A83BDE" w:rsidP="00FB0C82">
            <w:pPr>
              <w:spacing w:after="0" w:line="240" w:lineRule="auto"/>
              <w:jc w:val="center"/>
              <w:rPr>
                <w:rFonts w:cs="Arial Narrow"/>
                <w:sz w:val="16"/>
                <w:szCs w:val="16"/>
              </w:rPr>
            </w:pPr>
          </w:p>
        </w:tc>
        <w:tc>
          <w:tcPr>
            <w:tcW w:w="743" w:type="pct"/>
            <w:vMerge/>
            <w:tcBorders>
              <w:left w:val="nil"/>
              <w:right w:val="single" w:sz="4" w:space="0" w:color="auto"/>
            </w:tcBorders>
            <w:vAlign w:val="center"/>
          </w:tcPr>
          <w:p w14:paraId="425A7257" w14:textId="77777777" w:rsidR="00A83BDE" w:rsidRPr="00DF395A" w:rsidRDefault="00A83BDE" w:rsidP="00FB0C82">
            <w:pPr>
              <w:spacing w:after="0" w:line="240" w:lineRule="auto"/>
              <w:rPr>
                <w:rFonts w:cs="Arial Narrow"/>
                <w:sz w:val="16"/>
                <w:szCs w:val="16"/>
              </w:rPr>
            </w:pPr>
          </w:p>
        </w:tc>
        <w:tc>
          <w:tcPr>
            <w:tcW w:w="348" w:type="pct"/>
            <w:vMerge/>
            <w:tcBorders>
              <w:left w:val="nil"/>
              <w:right w:val="single" w:sz="4" w:space="0" w:color="auto"/>
            </w:tcBorders>
            <w:vAlign w:val="center"/>
          </w:tcPr>
          <w:p w14:paraId="22E1413C" w14:textId="77777777" w:rsidR="00A83BDE" w:rsidRPr="00DF395A" w:rsidRDefault="00A83BDE" w:rsidP="00FB0C82">
            <w:pPr>
              <w:spacing w:after="0" w:line="240" w:lineRule="auto"/>
              <w:jc w:val="center"/>
              <w:rPr>
                <w:rFonts w:cs="Arial Narrow"/>
                <w:sz w:val="16"/>
                <w:szCs w:val="16"/>
              </w:rPr>
            </w:pPr>
          </w:p>
        </w:tc>
        <w:tc>
          <w:tcPr>
            <w:tcW w:w="417" w:type="pct"/>
            <w:vMerge/>
            <w:tcBorders>
              <w:left w:val="nil"/>
              <w:right w:val="single" w:sz="4" w:space="0" w:color="auto"/>
            </w:tcBorders>
            <w:vAlign w:val="center"/>
          </w:tcPr>
          <w:p w14:paraId="3690552B" w14:textId="77777777" w:rsidR="00A83BDE" w:rsidRPr="00DF395A" w:rsidRDefault="00A83BDE" w:rsidP="00FB0C82">
            <w:pPr>
              <w:spacing w:after="0" w:line="240" w:lineRule="auto"/>
              <w:jc w:val="center"/>
              <w:rPr>
                <w:rFonts w:cs="Arial Narrow"/>
                <w:sz w:val="16"/>
                <w:szCs w:val="16"/>
              </w:rPr>
            </w:pPr>
          </w:p>
        </w:tc>
        <w:tc>
          <w:tcPr>
            <w:tcW w:w="726" w:type="pct"/>
            <w:tcBorders>
              <w:top w:val="nil"/>
              <w:left w:val="nil"/>
              <w:bottom w:val="single" w:sz="4" w:space="0" w:color="auto"/>
              <w:right w:val="single" w:sz="4" w:space="0" w:color="auto"/>
            </w:tcBorders>
            <w:vAlign w:val="center"/>
          </w:tcPr>
          <w:p w14:paraId="5A201934"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Liczba osób długotrwale bezrobotnych objętych wsparciem w programie</w:t>
            </w:r>
            <w:r w:rsidR="004961DD">
              <w:rPr>
                <w:rFonts w:cs="Arial Narrow"/>
                <w:sz w:val="16"/>
                <w:szCs w:val="16"/>
              </w:rPr>
              <w:t xml:space="preserve"> (CO02)</w:t>
            </w:r>
          </w:p>
        </w:tc>
        <w:tc>
          <w:tcPr>
            <w:tcW w:w="122" w:type="pct"/>
            <w:tcBorders>
              <w:top w:val="nil"/>
              <w:left w:val="nil"/>
              <w:bottom w:val="single" w:sz="4" w:space="0" w:color="auto"/>
              <w:right w:val="single" w:sz="4" w:space="0" w:color="auto"/>
            </w:tcBorders>
            <w:vAlign w:val="center"/>
          </w:tcPr>
          <w:p w14:paraId="1C73BDC7"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123" w:type="pct"/>
            <w:tcBorders>
              <w:top w:val="nil"/>
              <w:left w:val="nil"/>
              <w:bottom w:val="single" w:sz="4" w:space="0" w:color="auto"/>
              <w:right w:val="single" w:sz="4" w:space="0" w:color="auto"/>
            </w:tcBorders>
            <w:vAlign w:val="center"/>
          </w:tcPr>
          <w:p w14:paraId="1F4445A0"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319" w:type="pct"/>
            <w:tcBorders>
              <w:top w:val="nil"/>
              <w:left w:val="nil"/>
              <w:bottom w:val="single" w:sz="4" w:space="0" w:color="auto"/>
              <w:right w:val="single" w:sz="4" w:space="0" w:color="auto"/>
            </w:tcBorders>
            <w:vAlign w:val="center"/>
          </w:tcPr>
          <w:p w14:paraId="192FC5CC" w14:textId="77777777" w:rsidR="00A83BDE" w:rsidRPr="00DF395A" w:rsidRDefault="00677444" w:rsidP="00FB0C82">
            <w:pPr>
              <w:spacing w:after="0" w:line="240" w:lineRule="auto"/>
              <w:jc w:val="center"/>
              <w:rPr>
                <w:rFonts w:cs="Arial Narrow"/>
                <w:sz w:val="16"/>
                <w:szCs w:val="16"/>
              </w:rPr>
            </w:pPr>
            <w:r>
              <w:rPr>
                <w:rFonts w:cs="Arial Narrow"/>
                <w:sz w:val="16"/>
                <w:szCs w:val="16"/>
              </w:rPr>
              <w:t>30</w:t>
            </w:r>
          </w:p>
        </w:tc>
        <w:tc>
          <w:tcPr>
            <w:tcW w:w="225" w:type="pct"/>
            <w:tcBorders>
              <w:top w:val="nil"/>
              <w:left w:val="nil"/>
              <w:bottom w:val="single" w:sz="4" w:space="0" w:color="auto"/>
              <w:right w:val="single" w:sz="4" w:space="0" w:color="auto"/>
            </w:tcBorders>
            <w:vAlign w:val="center"/>
          </w:tcPr>
          <w:p w14:paraId="58C3DF33"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407" w:type="pct"/>
            <w:tcBorders>
              <w:top w:val="nil"/>
              <w:left w:val="nil"/>
              <w:bottom w:val="single" w:sz="4" w:space="0" w:color="auto"/>
              <w:right w:val="single" w:sz="4" w:space="0" w:color="auto"/>
            </w:tcBorders>
            <w:vAlign w:val="center"/>
          </w:tcPr>
          <w:p w14:paraId="6D569B4A"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2014</w:t>
            </w:r>
          </w:p>
        </w:tc>
        <w:tc>
          <w:tcPr>
            <w:tcW w:w="122" w:type="pct"/>
            <w:tcBorders>
              <w:top w:val="nil"/>
              <w:left w:val="nil"/>
              <w:bottom w:val="single" w:sz="4" w:space="0" w:color="auto"/>
              <w:right w:val="single" w:sz="4" w:space="0" w:color="auto"/>
            </w:tcBorders>
            <w:vAlign w:val="center"/>
          </w:tcPr>
          <w:p w14:paraId="2E905813"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259" w:type="pct"/>
            <w:tcBorders>
              <w:top w:val="nil"/>
              <w:left w:val="nil"/>
              <w:bottom w:val="single" w:sz="4" w:space="0" w:color="auto"/>
              <w:right w:val="single" w:sz="4" w:space="0" w:color="auto"/>
            </w:tcBorders>
            <w:vAlign w:val="center"/>
          </w:tcPr>
          <w:p w14:paraId="728FA3D8"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319" w:type="pct"/>
            <w:tcBorders>
              <w:top w:val="nil"/>
              <w:left w:val="nil"/>
              <w:bottom w:val="single" w:sz="4" w:space="0" w:color="auto"/>
              <w:right w:val="single" w:sz="4" w:space="0" w:color="auto"/>
            </w:tcBorders>
            <w:vAlign w:val="center"/>
          </w:tcPr>
          <w:p w14:paraId="0B8D9899" w14:textId="0E7D7F2E" w:rsidR="00A83BDE" w:rsidRPr="00DF395A" w:rsidRDefault="00677444" w:rsidP="00FB0C82">
            <w:pPr>
              <w:spacing w:after="0" w:line="240" w:lineRule="auto"/>
              <w:jc w:val="center"/>
              <w:rPr>
                <w:rFonts w:cs="Arial Narrow"/>
                <w:sz w:val="16"/>
                <w:szCs w:val="16"/>
              </w:rPr>
            </w:pPr>
            <w:r>
              <w:rPr>
                <w:rFonts w:cs="Arial Narrow"/>
                <w:sz w:val="16"/>
                <w:szCs w:val="16"/>
              </w:rPr>
              <w:t>15</w:t>
            </w:r>
          </w:p>
        </w:tc>
        <w:tc>
          <w:tcPr>
            <w:tcW w:w="412" w:type="pct"/>
            <w:tcBorders>
              <w:top w:val="nil"/>
              <w:left w:val="nil"/>
              <w:bottom w:val="single" w:sz="4" w:space="0" w:color="auto"/>
              <w:right w:val="single" w:sz="4" w:space="0" w:color="auto"/>
            </w:tcBorders>
            <w:vAlign w:val="center"/>
          </w:tcPr>
          <w:p w14:paraId="5223D443"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System informatyczny SL 2014</w:t>
            </w:r>
          </w:p>
        </w:tc>
        <w:tc>
          <w:tcPr>
            <w:tcW w:w="248" w:type="pct"/>
            <w:tcBorders>
              <w:top w:val="nil"/>
              <w:left w:val="nil"/>
              <w:bottom w:val="single" w:sz="4" w:space="0" w:color="auto"/>
              <w:right w:val="single" w:sz="4" w:space="0" w:color="auto"/>
            </w:tcBorders>
            <w:vAlign w:val="center"/>
          </w:tcPr>
          <w:p w14:paraId="4392EE66"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rocznie</w:t>
            </w:r>
          </w:p>
        </w:tc>
      </w:tr>
      <w:tr w:rsidR="00A83BDE" w:rsidRPr="00DF395A" w14:paraId="3D0537EE" w14:textId="77777777" w:rsidTr="00687DC7">
        <w:trPr>
          <w:trHeight w:val="1320"/>
          <w:jc w:val="center"/>
        </w:trPr>
        <w:tc>
          <w:tcPr>
            <w:tcW w:w="209" w:type="pct"/>
            <w:vMerge/>
            <w:tcBorders>
              <w:left w:val="single" w:sz="4" w:space="0" w:color="auto"/>
              <w:right w:val="single" w:sz="4" w:space="0" w:color="auto"/>
            </w:tcBorders>
            <w:vAlign w:val="center"/>
          </w:tcPr>
          <w:p w14:paraId="3ABD23EB" w14:textId="77777777" w:rsidR="00A83BDE" w:rsidRPr="00DF395A" w:rsidDel="00B12727" w:rsidRDefault="00A83BDE" w:rsidP="00FB0C82">
            <w:pPr>
              <w:spacing w:after="0" w:line="240" w:lineRule="auto"/>
              <w:jc w:val="center"/>
              <w:rPr>
                <w:rFonts w:cs="Arial Narrow"/>
                <w:sz w:val="16"/>
                <w:szCs w:val="16"/>
              </w:rPr>
            </w:pPr>
          </w:p>
        </w:tc>
        <w:tc>
          <w:tcPr>
            <w:tcW w:w="743" w:type="pct"/>
            <w:vMerge/>
            <w:tcBorders>
              <w:left w:val="nil"/>
              <w:right w:val="single" w:sz="4" w:space="0" w:color="auto"/>
            </w:tcBorders>
            <w:vAlign w:val="center"/>
          </w:tcPr>
          <w:p w14:paraId="0517B555" w14:textId="77777777" w:rsidR="00A83BDE" w:rsidRPr="00DF395A" w:rsidRDefault="00A83BDE" w:rsidP="00FB0C82">
            <w:pPr>
              <w:spacing w:after="0" w:line="240" w:lineRule="auto"/>
              <w:rPr>
                <w:rFonts w:cs="Arial Narrow"/>
                <w:sz w:val="16"/>
                <w:szCs w:val="16"/>
              </w:rPr>
            </w:pPr>
          </w:p>
        </w:tc>
        <w:tc>
          <w:tcPr>
            <w:tcW w:w="348" w:type="pct"/>
            <w:vMerge/>
            <w:tcBorders>
              <w:left w:val="nil"/>
              <w:right w:val="single" w:sz="4" w:space="0" w:color="auto"/>
            </w:tcBorders>
            <w:vAlign w:val="center"/>
          </w:tcPr>
          <w:p w14:paraId="799431E0" w14:textId="77777777" w:rsidR="00A83BDE" w:rsidRPr="00DF395A" w:rsidRDefault="00A83BDE" w:rsidP="00FB0C82">
            <w:pPr>
              <w:spacing w:after="0" w:line="240" w:lineRule="auto"/>
              <w:jc w:val="center"/>
              <w:rPr>
                <w:rFonts w:cs="Arial Narrow"/>
                <w:sz w:val="16"/>
                <w:szCs w:val="16"/>
              </w:rPr>
            </w:pPr>
          </w:p>
        </w:tc>
        <w:tc>
          <w:tcPr>
            <w:tcW w:w="417" w:type="pct"/>
            <w:vMerge/>
            <w:tcBorders>
              <w:left w:val="nil"/>
              <w:right w:val="single" w:sz="4" w:space="0" w:color="auto"/>
            </w:tcBorders>
            <w:vAlign w:val="center"/>
          </w:tcPr>
          <w:p w14:paraId="454A60D3" w14:textId="77777777" w:rsidR="00A83BDE" w:rsidRPr="00DF395A" w:rsidRDefault="00A83BDE" w:rsidP="00FB0C82">
            <w:pPr>
              <w:spacing w:after="0" w:line="240" w:lineRule="auto"/>
              <w:jc w:val="center"/>
              <w:rPr>
                <w:rFonts w:cs="Arial Narrow"/>
                <w:sz w:val="16"/>
                <w:szCs w:val="16"/>
              </w:rPr>
            </w:pPr>
          </w:p>
        </w:tc>
        <w:tc>
          <w:tcPr>
            <w:tcW w:w="726" w:type="pct"/>
            <w:tcBorders>
              <w:top w:val="nil"/>
              <w:left w:val="nil"/>
              <w:bottom w:val="single" w:sz="4" w:space="0" w:color="auto"/>
              <w:right w:val="single" w:sz="4" w:space="0" w:color="auto"/>
            </w:tcBorders>
            <w:vAlign w:val="center"/>
          </w:tcPr>
          <w:p w14:paraId="517161A2" w14:textId="77777777" w:rsidR="00A83BDE" w:rsidRPr="00DF395A" w:rsidRDefault="00A83BDE" w:rsidP="004961DD">
            <w:pPr>
              <w:spacing w:after="0" w:line="240" w:lineRule="auto"/>
              <w:jc w:val="center"/>
              <w:rPr>
                <w:rFonts w:cs="Arial Narrow"/>
                <w:sz w:val="16"/>
                <w:szCs w:val="16"/>
              </w:rPr>
            </w:pPr>
            <w:r w:rsidRPr="00DF395A">
              <w:rPr>
                <w:rFonts w:cs="Arial Narrow"/>
                <w:sz w:val="16"/>
                <w:szCs w:val="16"/>
              </w:rPr>
              <w:t>Liczba osób z niepełnosprawnościami objętych wsparciem w programie</w:t>
            </w:r>
            <w:r w:rsidR="004961DD">
              <w:rPr>
                <w:rFonts w:cs="Arial Narrow"/>
                <w:sz w:val="16"/>
                <w:szCs w:val="16"/>
              </w:rPr>
              <w:t xml:space="preserve"> (CO16)</w:t>
            </w:r>
          </w:p>
        </w:tc>
        <w:tc>
          <w:tcPr>
            <w:tcW w:w="122" w:type="pct"/>
            <w:tcBorders>
              <w:top w:val="nil"/>
              <w:left w:val="nil"/>
              <w:bottom w:val="single" w:sz="4" w:space="0" w:color="auto"/>
              <w:right w:val="single" w:sz="4" w:space="0" w:color="auto"/>
            </w:tcBorders>
            <w:vAlign w:val="center"/>
          </w:tcPr>
          <w:p w14:paraId="05BB5BAC"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123" w:type="pct"/>
            <w:tcBorders>
              <w:top w:val="nil"/>
              <w:left w:val="nil"/>
              <w:bottom w:val="single" w:sz="4" w:space="0" w:color="auto"/>
              <w:right w:val="single" w:sz="4" w:space="0" w:color="auto"/>
            </w:tcBorders>
            <w:vAlign w:val="center"/>
          </w:tcPr>
          <w:p w14:paraId="7FB88476"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319" w:type="pct"/>
            <w:tcBorders>
              <w:top w:val="nil"/>
              <w:left w:val="nil"/>
              <w:bottom w:val="single" w:sz="4" w:space="0" w:color="auto"/>
              <w:right w:val="single" w:sz="4" w:space="0" w:color="auto"/>
            </w:tcBorders>
            <w:vAlign w:val="center"/>
          </w:tcPr>
          <w:p w14:paraId="64BE9ECC" w14:textId="77777777" w:rsidR="00A83BDE" w:rsidRPr="00DF395A" w:rsidRDefault="00677444" w:rsidP="00FB0C82">
            <w:pPr>
              <w:spacing w:after="0" w:line="240" w:lineRule="auto"/>
              <w:jc w:val="center"/>
              <w:rPr>
                <w:rFonts w:cs="Arial Narrow"/>
                <w:sz w:val="16"/>
                <w:szCs w:val="16"/>
              </w:rPr>
            </w:pPr>
            <w:r>
              <w:rPr>
                <w:rFonts w:cs="Arial Narrow"/>
                <w:sz w:val="16"/>
                <w:szCs w:val="16"/>
              </w:rPr>
              <w:t>30</w:t>
            </w:r>
          </w:p>
        </w:tc>
        <w:tc>
          <w:tcPr>
            <w:tcW w:w="225" w:type="pct"/>
            <w:tcBorders>
              <w:top w:val="nil"/>
              <w:left w:val="nil"/>
              <w:bottom w:val="single" w:sz="4" w:space="0" w:color="auto"/>
              <w:right w:val="single" w:sz="4" w:space="0" w:color="auto"/>
            </w:tcBorders>
            <w:vAlign w:val="center"/>
          </w:tcPr>
          <w:p w14:paraId="7FDEE2BB"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407" w:type="pct"/>
            <w:tcBorders>
              <w:top w:val="nil"/>
              <w:left w:val="nil"/>
              <w:bottom w:val="single" w:sz="4" w:space="0" w:color="auto"/>
              <w:right w:val="single" w:sz="4" w:space="0" w:color="auto"/>
            </w:tcBorders>
            <w:vAlign w:val="center"/>
          </w:tcPr>
          <w:p w14:paraId="24AD0BFB"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2014</w:t>
            </w:r>
          </w:p>
        </w:tc>
        <w:tc>
          <w:tcPr>
            <w:tcW w:w="122" w:type="pct"/>
            <w:tcBorders>
              <w:top w:val="nil"/>
              <w:left w:val="nil"/>
              <w:bottom w:val="single" w:sz="4" w:space="0" w:color="auto"/>
              <w:right w:val="single" w:sz="4" w:space="0" w:color="auto"/>
            </w:tcBorders>
            <w:vAlign w:val="center"/>
          </w:tcPr>
          <w:p w14:paraId="1DB17354"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259" w:type="pct"/>
            <w:tcBorders>
              <w:top w:val="nil"/>
              <w:left w:val="nil"/>
              <w:bottom w:val="single" w:sz="4" w:space="0" w:color="auto"/>
              <w:right w:val="single" w:sz="4" w:space="0" w:color="auto"/>
            </w:tcBorders>
            <w:vAlign w:val="center"/>
          </w:tcPr>
          <w:p w14:paraId="3BA21A82"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319" w:type="pct"/>
            <w:tcBorders>
              <w:top w:val="nil"/>
              <w:left w:val="nil"/>
              <w:bottom w:val="single" w:sz="4" w:space="0" w:color="auto"/>
              <w:right w:val="single" w:sz="4" w:space="0" w:color="auto"/>
            </w:tcBorders>
            <w:vAlign w:val="center"/>
          </w:tcPr>
          <w:p w14:paraId="54DFC185" w14:textId="7F84C8AC" w:rsidR="00A83BDE" w:rsidRPr="00DF395A" w:rsidRDefault="00677444" w:rsidP="00FB0C82">
            <w:pPr>
              <w:spacing w:after="0" w:line="240" w:lineRule="auto"/>
              <w:jc w:val="center"/>
              <w:rPr>
                <w:rFonts w:cs="Arial Narrow"/>
                <w:sz w:val="16"/>
                <w:szCs w:val="16"/>
              </w:rPr>
            </w:pPr>
            <w:r>
              <w:rPr>
                <w:rFonts w:cs="Arial Narrow"/>
                <w:sz w:val="16"/>
                <w:szCs w:val="16"/>
              </w:rPr>
              <w:t>20</w:t>
            </w:r>
          </w:p>
        </w:tc>
        <w:tc>
          <w:tcPr>
            <w:tcW w:w="412" w:type="pct"/>
            <w:tcBorders>
              <w:top w:val="nil"/>
              <w:left w:val="nil"/>
              <w:bottom w:val="single" w:sz="4" w:space="0" w:color="auto"/>
              <w:right w:val="single" w:sz="4" w:space="0" w:color="auto"/>
            </w:tcBorders>
            <w:vAlign w:val="center"/>
          </w:tcPr>
          <w:p w14:paraId="270FF26B"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System informatyczny SL 2014</w:t>
            </w:r>
          </w:p>
        </w:tc>
        <w:tc>
          <w:tcPr>
            <w:tcW w:w="248" w:type="pct"/>
            <w:tcBorders>
              <w:top w:val="nil"/>
              <w:left w:val="nil"/>
              <w:bottom w:val="single" w:sz="4" w:space="0" w:color="auto"/>
              <w:right w:val="single" w:sz="4" w:space="0" w:color="auto"/>
            </w:tcBorders>
            <w:vAlign w:val="center"/>
          </w:tcPr>
          <w:p w14:paraId="29D3CA50"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rocznie</w:t>
            </w:r>
          </w:p>
        </w:tc>
      </w:tr>
      <w:tr w:rsidR="00A83BDE" w:rsidRPr="00DF395A" w14:paraId="4B7BB766" w14:textId="77777777" w:rsidTr="00687DC7">
        <w:trPr>
          <w:trHeight w:val="1320"/>
          <w:jc w:val="center"/>
        </w:trPr>
        <w:tc>
          <w:tcPr>
            <w:tcW w:w="209" w:type="pct"/>
            <w:vMerge/>
            <w:tcBorders>
              <w:left w:val="single" w:sz="4" w:space="0" w:color="auto"/>
              <w:bottom w:val="single" w:sz="4" w:space="0" w:color="auto"/>
              <w:right w:val="single" w:sz="4" w:space="0" w:color="auto"/>
            </w:tcBorders>
            <w:vAlign w:val="center"/>
          </w:tcPr>
          <w:p w14:paraId="0C3F6946" w14:textId="77777777" w:rsidR="00A83BDE" w:rsidRPr="00DF395A" w:rsidDel="00B12727" w:rsidRDefault="00A83BDE" w:rsidP="00FB0C82">
            <w:pPr>
              <w:spacing w:after="0" w:line="240" w:lineRule="auto"/>
              <w:jc w:val="center"/>
              <w:rPr>
                <w:rFonts w:cs="Arial Narrow"/>
                <w:sz w:val="16"/>
                <w:szCs w:val="16"/>
              </w:rPr>
            </w:pPr>
          </w:p>
        </w:tc>
        <w:tc>
          <w:tcPr>
            <w:tcW w:w="743" w:type="pct"/>
            <w:vMerge/>
            <w:tcBorders>
              <w:left w:val="nil"/>
              <w:bottom w:val="single" w:sz="4" w:space="0" w:color="auto"/>
              <w:right w:val="single" w:sz="4" w:space="0" w:color="auto"/>
            </w:tcBorders>
            <w:vAlign w:val="center"/>
          </w:tcPr>
          <w:p w14:paraId="77B664AA" w14:textId="77777777" w:rsidR="00A83BDE" w:rsidRPr="00DF395A" w:rsidRDefault="00A83BDE" w:rsidP="00FB0C82">
            <w:pPr>
              <w:spacing w:after="0" w:line="240" w:lineRule="auto"/>
              <w:rPr>
                <w:rFonts w:cs="Arial Narrow"/>
                <w:sz w:val="16"/>
                <w:szCs w:val="16"/>
              </w:rPr>
            </w:pPr>
          </w:p>
        </w:tc>
        <w:tc>
          <w:tcPr>
            <w:tcW w:w="348" w:type="pct"/>
            <w:vMerge/>
            <w:tcBorders>
              <w:left w:val="nil"/>
              <w:bottom w:val="single" w:sz="4" w:space="0" w:color="auto"/>
              <w:right w:val="single" w:sz="4" w:space="0" w:color="auto"/>
            </w:tcBorders>
            <w:vAlign w:val="center"/>
          </w:tcPr>
          <w:p w14:paraId="2B40BD7A" w14:textId="77777777" w:rsidR="00A83BDE" w:rsidRPr="00DF395A" w:rsidRDefault="00A83BDE" w:rsidP="00FB0C82">
            <w:pPr>
              <w:spacing w:after="0" w:line="240" w:lineRule="auto"/>
              <w:jc w:val="center"/>
              <w:rPr>
                <w:rFonts w:cs="Arial Narrow"/>
                <w:sz w:val="16"/>
                <w:szCs w:val="16"/>
              </w:rPr>
            </w:pPr>
          </w:p>
        </w:tc>
        <w:tc>
          <w:tcPr>
            <w:tcW w:w="417" w:type="pct"/>
            <w:vMerge/>
            <w:tcBorders>
              <w:left w:val="nil"/>
              <w:bottom w:val="single" w:sz="4" w:space="0" w:color="auto"/>
              <w:right w:val="single" w:sz="4" w:space="0" w:color="auto"/>
            </w:tcBorders>
            <w:vAlign w:val="center"/>
          </w:tcPr>
          <w:p w14:paraId="6DB1C490" w14:textId="77777777" w:rsidR="00A83BDE" w:rsidRPr="00DF395A" w:rsidRDefault="00A83BDE" w:rsidP="00FB0C82">
            <w:pPr>
              <w:spacing w:after="0" w:line="240" w:lineRule="auto"/>
              <w:jc w:val="center"/>
              <w:rPr>
                <w:rFonts w:cs="Arial Narrow"/>
                <w:sz w:val="16"/>
                <w:szCs w:val="16"/>
              </w:rPr>
            </w:pPr>
          </w:p>
        </w:tc>
        <w:tc>
          <w:tcPr>
            <w:tcW w:w="726" w:type="pct"/>
            <w:tcBorders>
              <w:top w:val="nil"/>
              <w:left w:val="nil"/>
              <w:bottom w:val="single" w:sz="4" w:space="0" w:color="auto"/>
              <w:right w:val="single" w:sz="4" w:space="0" w:color="auto"/>
            </w:tcBorders>
            <w:vAlign w:val="center"/>
          </w:tcPr>
          <w:p w14:paraId="57CEC0F2"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Liczba osób biernych zawodowo objętych wsparciem w programie</w:t>
            </w:r>
            <w:r w:rsidR="004961DD">
              <w:rPr>
                <w:rFonts w:cs="Arial Narrow"/>
                <w:sz w:val="16"/>
                <w:szCs w:val="16"/>
              </w:rPr>
              <w:t xml:space="preserve"> (CO03)</w:t>
            </w:r>
          </w:p>
        </w:tc>
        <w:tc>
          <w:tcPr>
            <w:tcW w:w="122" w:type="pct"/>
            <w:tcBorders>
              <w:top w:val="nil"/>
              <w:left w:val="nil"/>
              <w:bottom w:val="single" w:sz="4" w:space="0" w:color="auto"/>
              <w:right w:val="single" w:sz="4" w:space="0" w:color="auto"/>
            </w:tcBorders>
            <w:vAlign w:val="center"/>
          </w:tcPr>
          <w:p w14:paraId="31CCEED7"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123" w:type="pct"/>
            <w:tcBorders>
              <w:top w:val="nil"/>
              <w:left w:val="nil"/>
              <w:bottom w:val="single" w:sz="4" w:space="0" w:color="auto"/>
              <w:right w:val="single" w:sz="4" w:space="0" w:color="auto"/>
            </w:tcBorders>
            <w:vAlign w:val="center"/>
          </w:tcPr>
          <w:p w14:paraId="1DF3694D"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319" w:type="pct"/>
            <w:tcBorders>
              <w:top w:val="nil"/>
              <w:left w:val="nil"/>
              <w:bottom w:val="single" w:sz="4" w:space="0" w:color="auto"/>
              <w:right w:val="single" w:sz="4" w:space="0" w:color="auto"/>
            </w:tcBorders>
            <w:vAlign w:val="center"/>
          </w:tcPr>
          <w:p w14:paraId="1E1B757C" w14:textId="77777777" w:rsidR="00A83BDE" w:rsidRPr="00DF395A" w:rsidRDefault="00677444" w:rsidP="00FB0C82">
            <w:pPr>
              <w:spacing w:after="0" w:line="240" w:lineRule="auto"/>
              <w:jc w:val="center"/>
              <w:rPr>
                <w:rFonts w:cs="Arial Narrow"/>
                <w:sz w:val="16"/>
                <w:szCs w:val="16"/>
              </w:rPr>
            </w:pPr>
            <w:r>
              <w:rPr>
                <w:rFonts w:cs="Arial Narrow"/>
                <w:sz w:val="16"/>
                <w:szCs w:val="16"/>
              </w:rPr>
              <w:t>30</w:t>
            </w:r>
          </w:p>
        </w:tc>
        <w:tc>
          <w:tcPr>
            <w:tcW w:w="225" w:type="pct"/>
            <w:tcBorders>
              <w:top w:val="nil"/>
              <w:left w:val="nil"/>
              <w:bottom w:val="single" w:sz="4" w:space="0" w:color="auto"/>
              <w:right w:val="single" w:sz="4" w:space="0" w:color="auto"/>
            </w:tcBorders>
            <w:vAlign w:val="center"/>
          </w:tcPr>
          <w:p w14:paraId="1E76C69A"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407" w:type="pct"/>
            <w:tcBorders>
              <w:top w:val="nil"/>
              <w:left w:val="nil"/>
              <w:bottom w:val="single" w:sz="4" w:space="0" w:color="auto"/>
              <w:right w:val="single" w:sz="4" w:space="0" w:color="auto"/>
            </w:tcBorders>
            <w:vAlign w:val="center"/>
          </w:tcPr>
          <w:p w14:paraId="4DADD065"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2014</w:t>
            </w:r>
          </w:p>
        </w:tc>
        <w:tc>
          <w:tcPr>
            <w:tcW w:w="122" w:type="pct"/>
            <w:tcBorders>
              <w:top w:val="nil"/>
              <w:left w:val="nil"/>
              <w:bottom w:val="single" w:sz="4" w:space="0" w:color="auto"/>
              <w:right w:val="single" w:sz="4" w:space="0" w:color="auto"/>
            </w:tcBorders>
            <w:vAlign w:val="center"/>
          </w:tcPr>
          <w:p w14:paraId="2020935A"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259" w:type="pct"/>
            <w:tcBorders>
              <w:top w:val="nil"/>
              <w:left w:val="nil"/>
              <w:bottom w:val="single" w:sz="4" w:space="0" w:color="auto"/>
              <w:right w:val="single" w:sz="4" w:space="0" w:color="auto"/>
            </w:tcBorders>
            <w:vAlign w:val="center"/>
          </w:tcPr>
          <w:p w14:paraId="1CC1A350"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319" w:type="pct"/>
            <w:tcBorders>
              <w:top w:val="nil"/>
              <w:left w:val="nil"/>
              <w:bottom w:val="single" w:sz="4" w:space="0" w:color="auto"/>
              <w:right w:val="single" w:sz="4" w:space="0" w:color="auto"/>
            </w:tcBorders>
            <w:vAlign w:val="center"/>
          </w:tcPr>
          <w:p w14:paraId="4BA2EFB4" w14:textId="24135AD5" w:rsidR="00A83BDE" w:rsidRPr="00DF395A" w:rsidRDefault="00677444" w:rsidP="00FB0C82">
            <w:pPr>
              <w:spacing w:after="0" w:line="240" w:lineRule="auto"/>
              <w:jc w:val="center"/>
              <w:rPr>
                <w:rFonts w:cs="Arial Narrow"/>
                <w:sz w:val="16"/>
                <w:szCs w:val="16"/>
              </w:rPr>
            </w:pPr>
            <w:r>
              <w:rPr>
                <w:rFonts w:cs="Arial Narrow"/>
                <w:sz w:val="16"/>
                <w:szCs w:val="16"/>
              </w:rPr>
              <w:t>40</w:t>
            </w:r>
          </w:p>
        </w:tc>
        <w:tc>
          <w:tcPr>
            <w:tcW w:w="412" w:type="pct"/>
            <w:tcBorders>
              <w:top w:val="nil"/>
              <w:left w:val="nil"/>
              <w:bottom w:val="single" w:sz="4" w:space="0" w:color="auto"/>
              <w:right w:val="single" w:sz="4" w:space="0" w:color="auto"/>
            </w:tcBorders>
            <w:vAlign w:val="center"/>
          </w:tcPr>
          <w:p w14:paraId="44D2BCB5"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System informatyczny SL 2014</w:t>
            </w:r>
          </w:p>
        </w:tc>
        <w:tc>
          <w:tcPr>
            <w:tcW w:w="248" w:type="pct"/>
            <w:tcBorders>
              <w:top w:val="nil"/>
              <w:left w:val="nil"/>
              <w:bottom w:val="single" w:sz="4" w:space="0" w:color="auto"/>
              <w:right w:val="single" w:sz="4" w:space="0" w:color="auto"/>
            </w:tcBorders>
            <w:vAlign w:val="center"/>
          </w:tcPr>
          <w:p w14:paraId="639E504E"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rocznie</w:t>
            </w:r>
          </w:p>
        </w:tc>
      </w:tr>
      <w:tr w:rsidR="00A83BDE" w:rsidRPr="00DF395A" w14:paraId="2FEA6F82" w14:textId="77777777" w:rsidTr="00687DC7">
        <w:trPr>
          <w:trHeight w:val="1335"/>
          <w:jc w:val="center"/>
        </w:trPr>
        <w:tc>
          <w:tcPr>
            <w:tcW w:w="209" w:type="pct"/>
            <w:vMerge w:val="restart"/>
            <w:tcBorders>
              <w:top w:val="nil"/>
              <w:left w:val="single" w:sz="4" w:space="0" w:color="auto"/>
              <w:bottom w:val="single" w:sz="4" w:space="0" w:color="auto"/>
              <w:right w:val="single" w:sz="4" w:space="0" w:color="auto"/>
            </w:tcBorders>
            <w:vAlign w:val="center"/>
          </w:tcPr>
          <w:p w14:paraId="64378F95"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3</w:t>
            </w:r>
          </w:p>
        </w:tc>
        <w:tc>
          <w:tcPr>
            <w:tcW w:w="743" w:type="pct"/>
            <w:vMerge w:val="restart"/>
            <w:tcBorders>
              <w:top w:val="nil"/>
              <w:left w:val="single" w:sz="4" w:space="0" w:color="auto"/>
              <w:bottom w:val="single" w:sz="4" w:space="0" w:color="auto"/>
              <w:right w:val="single" w:sz="4" w:space="0" w:color="auto"/>
            </w:tcBorders>
            <w:vAlign w:val="center"/>
          </w:tcPr>
          <w:p w14:paraId="428C2491" w14:textId="77777777" w:rsidR="00A83BDE" w:rsidRPr="00DF395A" w:rsidRDefault="00A83BDE" w:rsidP="00FB0C82">
            <w:pPr>
              <w:spacing w:after="0" w:line="240" w:lineRule="auto"/>
              <w:rPr>
                <w:rFonts w:cs="Arial Narrow"/>
                <w:sz w:val="16"/>
                <w:szCs w:val="16"/>
              </w:rPr>
            </w:pPr>
            <w:r w:rsidRPr="00DF395A">
              <w:rPr>
                <w:rFonts w:cs="Arial Narrow"/>
                <w:sz w:val="16"/>
                <w:szCs w:val="16"/>
              </w:rPr>
              <w:t>Liczba osób pracujących 6 miesięcy po opuszczeniu programu (łącznie z pracującymi na własny rachunek)</w:t>
            </w:r>
          </w:p>
          <w:p w14:paraId="15639590" w14:textId="77777777" w:rsidR="00A83BDE" w:rsidRPr="00DF395A" w:rsidRDefault="00A83BDE" w:rsidP="00FB0C82">
            <w:pPr>
              <w:spacing w:after="0" w:line="240" w:lineRule="auto"/>
              <w:rPr>
                <w:rFonts w:cs="Arial Narrow"/>
                <w:sz w:val="16"/>
                <w:szCs w:val="16"/>
              </w:rPr>
            </w:pPr>
            <w:r w:rsidRPr="00DF395A">
              <w:rPr>
                <w:rFonts w:cs="Arial Narrow"/>
                <w:sz w:val="16"/>
                <w:szCs w:val="16"/>
              </w:rPr>
              <w:t>(C</w:t>
            </w:r>
            <w:r w:rsidR="008306AE">
              <w:rPr>
                <w:rFonts w:cs="Arial Narrow"/>
                <w:sz w:val="16"/>
                <w:szCs w:val="16"/>
              </w:rPr>
              <w:t>R06</w:t>
            </w:r>
            <w:r w:rsidRPr="00DF395A">
              <w:rPr>
                <w:rFonts w:cs="Arial Narrow"/>
                <w:sz w:val="16"/>
                <w:szCs w:val="16"/>
              </w:rPr>
              <w:t>)</w:t>
            </w:r>
          </w:p>
        </w:tc>
        <w:tc>
          <w:tcPr>
            <w:tcW w:w="348" w:type="pct"/>
            <w:vMerge w:val="restart"/>
            <w:tcBorders>
              <w:top w:val="nil"/>
              <w:left w:val="single" w:sz="4" w:space="0" w:color="auto"/>
              <w:bottom w:val="single" w:sz="4" w:space="0" w:color="000000"/>
              <w:right w:val="single" w:sz="4" w:space="0" w:color="auto"/>
            </w:tcBorders>
            <w:vAlign w:val="center"/>
          </w:tcPr>
          <w:p w14:paraId="286D6259"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Region słabiej rozwinięty</w:t>
            </w:r>
          </w:p>
        </w:tc>
        <w:tc>
          <w:tcPr>
            <w:tcW w:w="417" w:type="pct"/>
            <w:vMerge w:val="restart"/>
            <w:tcBorders>
              <w:top w:val="nil"/>
              <w:left w:val="single" w:sz="4" w:space="0" w:color="auto"/>
              <w:bottom w:val="single" w:sz="4" w:space="0" w:color="000000"/>
              <w:right w:val="single" w:sz="4" w:space="0" w:color="auto"/>
            </w:tcBorders>
            <w:vAlign w:val="center"/>
          </w:tcPr>
          <w:p w14:paraId="0762AA2E"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osoby</w:t>
            </w:r>
          </w:p>
        </w:tc>
        <w:tc>
          <w:tcPr>
            <w:tcW w:w="726" w:type="pct"/>
            <w:tcBorders>
              <w:top w:val="nil"/>
              <w:left w:val="nil"/>
              <w:bottom w:val="single" w:sz="4" w:space="0" w:color="auto"/>
              <w:right w:val="single" w:sz="4" w:space="0" w:color="auto"/>
            </w:tcBorders>
            <w:vAlign w:val="center"/>
          </w:tcPr>
          <w:p w14:paraId="6F2762E0" w14:textId="7AD0C4C9" w:rsidR="00A83BDE" w:rsidRPr="00DF395A" w:rsidRDefault="00A83BDE" w:rsidP="000B143B">
            <w:pPr>
              <w:spacing w:after="0" w:line="240" w:lineRule="auto"/>
              <w:jc w:val="center"/>
              <w:rPr>
                <w:rFonts w:cs="Arial Narrow"/>
                <w:sz w:val="16"/>
                <w:szCs w:val="16"/>
              </w:rPr>
            </w:pPr>
            <w:r w:rsidRPr="00DF395A">
              <w:rPr>
                <w:rFonts w:cs="Arial Narrow"/>
                <w:sz w:val="16"/>
                <w:szCs w:val="16"/>
              </w:rPr>
              <w:t>Liczba osób bezrobotnych</w:t>
            </w:r>
            <w:r w:rsidR="000B143B">
              <w:rPr>
                <w:rFonts w:cs="Arial Narrow"/>
                <w:sz w:val="16"/>
                <w:szCs w:val="16"/>
              </w:rPr>
              <w:t xml:space="preserve">, w tym długotrwale bezrobotnych, </w:t>
            </w:r>
            <w:r w:rsidRPr="00DF395A">
              <w:rPr>
                <w:rFonts w:cs="Arial Narrow"/>
                <w:sz w:val="16"/>
                <w:szCs w:val="16"/>
              </w:rPr>
              <w:t>objętych wsparciem w programie</w:t>
            </w:r>
            <w:r w:rsidR="004961DD">
              <w:rPr>
                <w:rFonts w:cs="Arial Narrow"/>
                <w:sz w:val="16"/>
                <w:szCs w:val="16"/>
              </w:rPr>
              <w:t xml:space="preserve"> (CO01)</w:t>
            </w:r>
          </w:p>
        </w:tc>
        <w:tc>
          <w:tcPr>
            <w:tcW w:w="122" w:type="pct"/>
            <w:tcBorders>
              <w:top w:val="nil"/>
              <w:left w:val="nil"/>
              <w:bottom w:val="single" w:sz="4" w:space="0" w:color="auto"/>
              <w:right w:val="single" w:sz="4" w:space="0" w:color="auto"/>
            </w:tcBorders>
            <w:vAlign w:val="center"/>
          </w:tcPr>
          <w:p w14:paraId="5509261B"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123" w:type="pct"/>
            <w:tcBorders>
              <w:top w:val="nil"/>
              <w:left w:val="nil"/>
              <w:bottom w:val="single" w:sz="4" w:space="0" w:color="auto"/>
              <w:right w:val="single" w:sz="4" w:space="0" w:color="auto"/>
            </w:tcBorders>
            <w:vAlign w:val="center"/>
          </w:tcPr>
          <w:p w14:paraId="5B07C807"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319" w:type="pct"/>
            <w:tcBorders>
              <w:top w:val="nil"/>
              <w:left w:val="nil"/>
              <w:bottom w:val="single" w:sz="4" w:space="0" w:color="auto"/>
              <w:right w:val="single" w:sz="4" w:space="0" w:color="auto"/>
            </w:tcBorders>
            <w:vAlign w:val="center"/>
          </w:tcPr>
          <w:p w14:paraId="549195CD"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52</w:t>
            </w:r>
          </w:p>
        </w:tc>
        <w:tc>
          <w:tcPr>
            <w:tcW w:w="225" w:type="pct"/>
            <w:tcBorders>
              <w:top w:val="nil"/>
              <w:left w:val="nil"/>
              <w:bottom w:val="single" w:sz="4" w:space="0" w:color="auto"/>
              <w:right w:val="single" w:sz="4" w:space="0" w:color="auto"/>
            </w:tcBorders>
            <w:vAlign w:val="center"/>
          </w:tcPr>
          <w:p w14:paraId="702CAA78" w14:textId="77777777" w:rsidR="00A83BDE" w:rsidRPr="00DF395A" w:rsidRDefault="00A83BDE" w:rsidP="00FB0C82">
            <w:pPr>
              <w:spacing w:after="0" w:line="240" w:lineRule="auto"/>
              <w:jc w:val="center"/>
              <w:rPr>
                <w:rFonts w:cs="Arial Narrow"/>
                <w:sz w:val="16"/>
                <w:szCs w:val="16"/>
              </w:rPr>
            </w:pPr>
            <w:r w:rsidRPr="00DF395A" w:rsidDel="00F17E3C">
              <w:rPr>
                <w:rFonts w:cs="Arial Narrow"/>
                <w:sz w:val="16"/>
                <w:szCs w:val="16"/>
              </w:rPr>
              <w:t>.</w:t>
            </w:r>
            <w:r w:rsidRPr="00DF395A">
              <w:rPr>
                <w:rFonts w:cs="Arial Narrow"/>
                <w:sz w:val="16"/>
                <w:szCs w:val="16"/>
              </w:rPr>
              <w:t xml:space="preserve"> %</w:t>
            </w:r>
          </w:p>
        </w:tc>
        <w:tc>
          <w:tcPr>
            <w:tcW w:w="407" w:type="pct"/>
            <w:tcBorders>
              <w:top w:val="nil"/>
              <w:left w:val="nil"/>
              <w:bottom w:val="single" w:sz="4" w:space="0" w:color="auto"/>
              <w:right w:val="single" w:sz="4" w:space="0" w:color="auto"/>
            </w:tcBorders>
            <w:vAlign w:val="center"/>
          </w:tcPr>
          <w:p w14:paraId="7C94A4FE"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2014</w:t>
            </w:r>
          </w:p>
        </w:tc>
        <w:tc>
          <w:tcPr>
            <w:tcW w:w="122" w:type="pct"/>
            <w:tcBorders>
              <w:top w:val="nil"/>
              <w:left w:val="nil"/>
              <w:bottom w:val="single" w:sz="4" w:space="0" w:color="auto"/>
              <w:right w:val="single" w:sz="4" w:space="0" w:color="auto"/>
            </w:tcBorders>
            <w:vAlign w:val="center"/>
          </w:tcPr>
          <w:p w14:paraId="6D8A9796"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259" w:type="pct"/>
            <w:tcBorders>
              <w:top w:val="nil"/>
              <w:left w:val="nil"/>
              <w:bottom w:val="single" w:sz="4" w:space="0" w:color="auto"/>
              <w:right w:val="single" w:sz="4" w:space="0" w:color="auto"/>
            </w:tcBorders>
            <w:vAlign w:val="center"/>
          </w:tcPr>
          <w:p w14:paraId="78E6444F"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319" w:type="pct"/>
            <w:tcBorders>
              <w:top w:val="nil"/>
              <w:left w:val="nil"/>
              <w:bottom w:val="single" w:sz="4" w:space="0" w:color="auto"/>
              <w:right w:val="single" w:sz="4" w:space="0" w:color="auto"/>
            </w:tcBorders>
            <w:vAlign w:val="center"/>
          </w:tcPr>
          <w:p w14:paraId="34D77D6A"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52</w:t>
            </w:r>
          </w:p>
        </w:tc>
        <w:tc>
          <w:tcPr>
            <w:tcW w:w="412" w:type="pct"/>
            <w:tcBorders>
              <w:top w:val="nil"/>
              <w:left w:val="nil"/>
              <w:bottom w:val="single" w:sz="4" w:space="0" w:color="auto"/>
              <w:right w:val="single" w:sz="4" w:space="0" w:color="auto"/>
            </w:tcBorders>
            <w:vAlign w:val="center"/>
          </w:tcPr>
          <w:p w14:paraId="49F328F1"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badanie ewaluacyjne</w:t>
            </w:r>
          </w:p>
        </w:tc>
        <w:tc>
          <w:tcPr>
            <w:tcW w:w="248" w:type="pct"/>
            <w:tcBorders>
              <w:top w:val="nil"/>
              <w:left w:val="nil"/>
              <w:bottom w:val="single" w:sz="4" w:space="0" w:color="auto"/>
              <w:right w:val="single" w:sz="4" w:space="0" w:color="auto"/>
            </w:tcBorders>
            <w:vAlign w:val="center"/>
          </w:tcPr>
          <w:p w14:paraId="107692CD"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2019</w:t>
            </w:r>
            <w:r w:rsidRPr="00DF395A">
              <w:rPr>
                <w:rFonts w:cs="Arial Narrow"/>
                <w:sz w:val="16"/>
                <w:szCs w:val="16"/>
              </w:rPr>
              <w:br/>
              <w:t>2023</w:t>
            </w:r>
          </w:p>
        </w:tc>
      </w:tr>
      <w:tr w:rsidR="00A83BDE" w:rsidRPr="00DF395A" w14:paraId="4287199C" w14:textId="77777777" w:rsidTr="00687DC7">
        <w:trPr>
          <w:trHeight w:val="780"/>
          <w:jc w:val="center"/>
        </w:trPr>
        <w:tc>
          <w:tcPr>
            <w:tcW w:w="209" w:type="pct"/>
            <w:vMerge/>
            <w:tcBorders>
              <w:top w:val="nil"/>
              <w:left w:val="single" w:sz="4" w:space="0" w:color="auto"/>
              <w:bottom w:val="single" w:sz="4" w:space="0" w:color="auto"/>
              <w:right w:val="single" w:sz="4" w:space="0" w:color="auto"/>
            </w:tcBorders>
            <w:vAlign w:val="center"/>
          </w:tcPr>
          <w:p w14:paraId="4FC48812" w14:textId="77777777" w:rsidR="00A83BDE" w:rsidRPr="00DF395A" w:rsidRDefault="00A83BDE" w:rsidP="00FB0C82">
            <w:pPr>
              <w:spacing w:after="0" w:line="240" w:lineRule="auto"/>
              <w:rPr>
                <w:rFonts w:cs="Arial Narrow"/>
                <w:sz w:val="16"/>
                <w:szCs w:val="16"/>
              </w:rPr>
            </w:pPr>
          </w:p>
        </w:tc>
        <w:tc>
          <w:tcPr>
            <w:tcW w:w="743" w:type="pct"/>
            <w:vMerge/>
            <w:tcBorders>
              <w:top w:val="nil"/>
              <w:left w:val="single" w:sz="4" w:space="0" w:color="auto"/>
              <w:bottom w:val="single" w:sz="4" w:space="0" w:color="auto"/>
              <w:right w:val="single" w:sz="4" w:space="0" w:color="auto"/>
            </w:tcBorders>
            <w:vAlign w:val="center"/>
          </w:tcPr>
          <w:p w14:paraId="41A4FD12" w14:textId="77777777" w:rsidR="00A83BDE" w:rsidRPr="00DF395A" w:rsidRDefault="00A83BDE" w:rsidP="00FB0C82">
            <w:pPr>
              <w:spacing w:after="0" w:line="240" w:lineRule="auto"/>
              <w:rPr>
                <w:rFonts w:cs="Arial Narrow"/>
                <w:sz w:val="16"/>
                <w:szCs w:val="16"/>
              </w:rPr>
            </w:pPr>
          </w:p>
        </w:tc>
        <w:tc>
          <w:tcPr>
            <w:tcW w:w="348" w:type="pct"/>
            <w:vMerge/>
            <w:tcBorders>
              <w:top w:val="nil"/>
              <w:left w:val="single" w:sz="4" w:space="0" w:color="auto"/>
              <w:bottom w:val="single" w:sz="4" w:space="0" w:color="000000"/>
              <w:right w:val="single" w:sz="4" w:space="0" w:color="auto"/>
            </w:tcBorders>
            <w:vAlign w:val="center"/>
          </w:tcPr>
          <w:p w14:paraId="718D6FE8" w14:textId="77777777" w:rsidR="00A83BDE" w:rsidRPr="00DF395A" w:rsidRDefault="00A83BDE" w:rsidP="00FB0C82">
            <w:pPr>
              <w:spacing w:after="0" w:line="240" w:lineRule="auto"/>
              <w:jc w:val="center"/>
              <w:rPr>
                <w:rFonts w:cs="Arial Narrow"/>
                <w:sz w:val="16"/>
                <w:szCs w:val="16"/>
              </w:rPr>
            </w:pPr>
          </w:p>
        </w:tc>
        <w:tc>
          <w:tcPr>
            <w:tcW w:w="417" w:type="pct"/>
            <w:vMerge/>
            <w:tcBorders>
              <w:top w:val="nil"/>
              <w:left w:val="single" w:sz="4" w:space="0" w:color="auto"/>
              <w:bottom w:val="single" w:sz="4" w:space="0" w:color="000000"/>
              <w:right w:val="single" w:sz="4" w:space="0" w:color="auto"/>
            </w:tcBorders>
            <w:vAlign w:val="center"/>
          </w:tcPr>
          <w:p w14:paraId="5A0B055A" w14:textId="77777777" w:rsidR="00A83BDE" w:rsidRPr="00DF395A" w:rsidRDefault="00A83BDE" w:rsidP="00FB0C82">
            <w:pPr>
              <w:spacing w:after="0" w:line="240" w:lineRule="auto"/>
              <w:jc w:val="center"/>
              <w:rPr>
                <w:rFonts w:cs="Arial Narrow"/>
                <w:sz w:val="16"/>
                <w:szCs w:val="16"/>
              </w:rPr>
            </w:pPr>
          </w:p>
        </w:tc>
        <w:tc>
          <w:tcPr>
            <w:tcW w:w="726" w:type="pct"/>
            <w:tcBorders>
              <w:top w:val="nil"/>
              <w:left w:val="nil"/>
              <w:bottom w:val="single" w:sz="4" w:space="0" w:color="auto"/>
              <w:right w:val="single" w:sz="4" w:space="0" w:color="auto"/>
            </w:tcBorders>
            <w:vAlign w:val="center"/>
          </w:tcPr>
          <w:p w14:paraId="73D92116"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Liczba osób długotrwale bezrobotnych objętych wsparciem w programie</w:t>
            </w:r>
            <w:r w:rsidR="004961DD">
              <w:rPr>
                <w:rFonts w:cs="Arial Narrow"/>
                <w:sz w:val="16"/>
                <w:szCs w:val="16"/>
              </w:rPr>
              <w:t xml:space="preserve"> (CO02)</w:t>
            </w:r>
          </w:p>
        </w:tc>
        <w:tc>
          <w:tcPr>
            <w:tcW w:w="122" w:type="pct"/>
            <w:tcBorders>
              <w:top w:val="nil"/>
              <w:left w:val="nil"/>
              <w:bottom w:val="single" w:sz="4" w:space="0" w:color="auto"/>
              <w:right w:val="single" w:sz="4" w:space="0" w:color="auto"/>
            </w:tcBorders>
            <w:vAlign w:val="center"/>
          </w:tcPr>
          <w:p w14:paraId="6BD74F90"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123" w:type="pct"/>
            <w:tcBorders>
              <w:top w:val="nil"/>
              <w:left w:val="nil"/>
              <w:bottom w:val="single" w:sz="4" w:space="0" w:color="auto"/>
              <w:right w:val="single" w:sz="4" w:space="0" w:color="auto"/>
            </w:tcBorders>
            <w:vAlign w:val="center"/>
          </w:tcPr>
          <w:p w14:paraId="3E1429D8"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319" w:type="pct"/>
            <w:tcBorders>
              <w:top w:val="nil"/>
              <w:left w:val="nil"/>
              <w:bottom w:val="single" w:sz="4" w:space="0" w:color="auto"/>
              <w:right w:val="single" w:sz="4" w:space="0" w:color="auto"/>
            </w:tcBorders>
            <w:vAlign w:val="center"/>
          </w:tcPr>
          <w:p w14:paraId="269617EA"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50</w:t>
            </w:r>
          </w:p>
        </w:tc>
        <w:tc>
          <w:tcPr>
            <w:tcW w:w="225" w:type="pct"/>
            <w:tcBorders>
              <w:top w:val="nil"/>
              <w:left w:val="nil"/>
              <w:bottom w:val="single" w:sz="4" w:space="0" w:color="auto"/>
              <w:right w:val="single" w:sz="4" w:space="0" w:color="auto"/>
            </w:tcBorders>
            <w:vAlign w:val="center"/>
          </w:tcPr>
          <w:p w14:paraId="67203AAE" w14:textId="77777777" w:rsidR="00A83BDE" w:rsidRPr="00DF395A" w:rsidRDefault="00A83BDE" w:rsidP="00FB0C82">
            <w:pPr>
              <w:spacing w:after="0" w:line="240" w:lineRule="auto"/>
              <w:jc w:val="center"/>
              <w:rPr>
                <w:rFonts w:cs="Arial Narrow"/>
                <w:sz w:val="16"/>
                <w:szCs w:val="16"/>
              </w:rPr>
            </w:pPr>
            <w:r w:rsidRPr="00DF395A" w:rsidDel="00F17E3C">
              <w:rPr>
                <w:rFonts w:cs="Arial Narrow"/>
                <w:sz w:val="16"/>
                <w:szCs w:val="16"/>
              </w:rPr>
              <w:t>.</w:t>
            </w:r>
            <w:r w:rsidRPr="00DF395A">
              <w:rPr>
                <w:rFonts w:cs="Arial Narrow"/>
                <w:sz w:val="16"/>
                <w:szCs w:val="16"/>
              </w:rPr>
              <w:t>%</w:t>
            </w:r>
          </w:p>
        </w:tc>
        <w:tc>
          <w:tcPr>
            <w:tcW w:w="407" w:type="pct"/>
            <w:tcBorders>
              <w:top w:val="nil"/>
              <w:left w:val="nil"/>
              <w:bottom w:val="single" w:sz="4" w:space="0" w:color="auto"/>
              <w:right w:val="single" w:sz="4" w:space="0" w:color="auto"/>
            </w:tcBorders>
            <w:vAlign w:val="center"/>
          </w:tcPr>
          <w:p w14:paraId="5A781AC6"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2014</w:t>
            </w:r>
          </w:p>
        </w:tc>
        <w:tc>
          <w:tcPr>
            <w:tcW w:w="122" w:type="pct"/>
            <w:tcBorders>
              <w:top w:val="nil"/>
              <w:left w:val="nil"/>
              <w:bottom w:val="single" w:sz="4" w:space="0" w:color="auto"/>
              <w:right w:val="single" w:sz="4" w:space="0" w:color="auto"/>
            </w:tcBorders>
            <w:vAlign w:val="center"/>
          </w:tcPr>
          <w:p w14:paraId="4CA7F78B"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259" w:type="pct"/>
            <w:tcBorders>
              <w:top w:val="nil"/>
              <w:left w:val="nil"/>
              <w:bottom w:val="single" w:sz="4" w:space="0" w:color="auto"/>
              <w:right w:val="single" w:sz="4" w:space="0" w:color="auto"/>
            </w:tcBorders>
            <w:vAlign w:val="center"/>
          </w:tcPr>
          <w:p w14:paraId="62D072A0"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319" w:type="pct"/>
            <w:tcBorders>
              <w:top w:val="nil"/>
              <w:left w:val="nil"/>
              <w:bottom w:val="single" w:sz="4" w:space="0" w:color="auto"/>
              <w:right w:val="single" w:sz="4" w:space="0" w:color="auto"/>
            </w:tcBorders>
            <w:vAlign w:val="center"/>
          </w:tcPr>
          <w:p w14:paraId="71CA49E0"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50</w:t>
            </w:r>
          </w:p>
        </w:tc>
        <w:tc>
          <w:tcPr>
            <w:tcW w:w="412" w:type="pct"/>
            <w:tcBorders>
              <w:top w:val="nil"/>
              <w:left w:val="nil"/>
              <w:bottom w:val="single" w:sz="4" w:space="0" w:color="auto"/>
              <w:right w:val="single" w:sz="4" w:space="0" w:color="auto"/>
            </w:tcBorders>
            <w:vAlign w:val="center"/>
          </w:tcPr>
          <w:p w14:paraId="788109D6"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badanie ewaluacyjne</w:t>
            </w:r>
          </w:p>
        </w:tc>
        <w:tc>
          <w:tcPr>
            <w:tcW w:w="248" w:type="pct"/>
            <w:tcBorders>
              <w:top w:val="nil"/>
              <w:left w:val="nil"/>
              <w:bottom w:val="single" w:sz="4" w:space="0" w:color="auto"/>
              <w:right w:val="single" w:sz="4" w:space="0" w:color="auto"/>
            </w:tcBorders>
            <w:vAlign w:val="center"/>
          </w:tcPr>
          <w:p w14:paraId="09635380"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2019</w:t>
            </w:r>
            <w:r w:rsidRPr="00DF395A">
              <w:rPr>
                <w:rFonts w:cs="Arial Narrow"/>
                <w:sz w:val="16"/>
                <w:szCs w:val="16"/>
              </w:rPr>
              <w:br/>
              <w:t>2023</w:t>
            </w:r>
          </w:p>
        </w:tc>
      </w:tr>
      <w:tr w:rsidR="00A83BDE" w:rsidRPr="00DF395A" w14:paraId="384D0B81" w14:textId="77777777" w:rsidTr="00687DC7">
        <w:trPr>
          <w:trHeight w:val="1065"/>
          <w:jc w:val="center"/>
        </w:trPr>
        <w:tc>
          <w:tcPr>
            <w:tcW w:w="209" w:type="pct"/>
            <w:vMerge/>
            <w:tcBorders>
              <w:top w:val="nil"/>
              <w:left w:val="single" w:sz="4" w:space="0" w:color="auto"/>
              <w:bottom w:val="single" w:sz="4" w:space="0" w:color="auto"/>
              <w:right w:val="single" w:sz="4" w:space="0" w:color="auto"/>
            </w:tcBorders>
            <w:vAlign w:val="center"/>
          </w:tcPr>
          <w:p w14:paraId="53EE53C8" w14:textId="77777777" w:rsidR="00A83BDE" w:rsidRPr="00DF395A" w:rsidRDefault="00A83BDE" w:rsidP="00FB0C82">
            <w:pPr>
              <w:spacing w:after="0" w:line="240" w:lineRule="auto"/>
              <w:rPr>
                <w:rFonts w:cs="Arial Narrow"/>
                <w:sz w:val="16"/>
                <w:szCs w:val="16"/>
              </w:rPr>
            </w:pPr>
          </w:p>
        </w:tc>
        <w:tc>
          <w:tcPr>
            <w:tcW w:w="743" w:type="pct"/>
            <w:vMerge/>
            <w:tcBorders>
              <w:top w:val="nil"/>
              <w:left w:val="single" w:sz="4" w:space="0" w:color="auto"/>
              <w:bottom w:val="single" w:sz="4" w:space="0" w:color="auto"/>
              <w:right w:val="single" w:sz="4" w:space="0" w:color="auto"/>
            </w:tcBorders>
            <w:vAlign w:val="center"/>
          </w:tcPr>
          <w:p w14:paraId="7910FEE3" w14:textId="77777777" w:rsidR="00A83BDE" w:rsidRPr="00DF395A" w:rsidRDefault="00A83BDE" w:rsidP="00FB0C82">
            <w:pPr>
              <w:spacing w:after="0" w:line="240" w:lineRule="auto"/>
              <w:rPr>
                <w:rFonts w:cs="Arial Narrow"/>
                <w:sz w:val="16"/>
                <w:szCs w:val="16"/>
              </w:rPr>
            </w:pPr>
          </w:p>
        </w:tc>
        <w:tc>
          <w:tcPr>
            <w:tcW w:w="348" w:type="pct"/>
            <w:vMerge/>
            <w:tcBorders>
              <w:top w:val="nil"/>
              <w:left w:val="single" w:sz="4" w:space="0" w:color="auto"/>
              <w:bottom w:val="single" w:sz="4" w:space="0" w:color="000000"/>
              <w:right w:val="single" w:sz="4" w:space="0" w:color="auto"/>
            </w:tcBorders>
            <w:vAlign w:val="center"/>
          </w:tcPr>
          <w:p w14:paraId="1C0F4580" w14:textId="77777777" w:rsidR="00A83BDE" w:rsidRPr="00DF395A" w:rsidRDefault="00A83BDE" w:rsidP="00FB0C82">
            <w:pPr>
              <w:spacing w:after="0" w:line="240" w:lineRule="auto"/>
              <w:jc w:val="center"/>
              <w:rPr>
                <w:rFonts w:cs="Arial Narrow"/>
                <w:sz w:val="16"/>
                <w:szCs w:val="16"/>
              </w:rPr>
            </w:pPr>
          </w:p>
        </w:tc>
        <w:tc>
          <w:tcPr>
            <w:tcW w:w="417" w:type="pct"/>
            <w:vMerge/>
            <w:tcBorders>
              <w:top w:val="nil"/>
              <w:left w:val="single" w:sz="4" w:space="0" w:color="auto"/>
              <w:bottom w:val="single" w:sz="4" w:space="0" w:color="000000"/>
              <w:right w:val="single" w:sz="4" w:space="0" w:color="auto"/>
            </w:tcBorders>
            <w:vAlign w:val="center"/>
          </w:tcPr>
          <w:p w14:paraId="10E9FCDF" w14:textId="77777777" w:rsidR="00A83BDE" w:rsidRPr="00DF395A" w:rsidRDefault="00A83BDE" w:rsidP="00FB0C82">
            <w:pPr>
              <w:spacing w:after="0" w:line="240" w:lineRule="auto"/>
              <w:jc w:val="center"/>
              <w:rPr>
                <w:rFonts w:cs="Arial Narrow"/>
                <w:sz w:val="16"/>
                <w:szCs w:val="16"/>
              </w:rPr>
            </w:pPr>
          </w:p>
        </w:tc>
        <w:tc>
          <w:tcPr>
            <w:tcW w:w="726" w:type="pct"/>
            <w:tcBorders>
              <w:top w:val="nil"/>
              <w:left w:val="nil"/>
              <w:bottom w:val="single" w:sz="4" w:space="0" w:color="auto"/>
              <w:right w:val="single" w:sz="4" w:space="0" w:color="auto"/>
            </w:tcBorders>
            <w:vAlign w:val="center"/>
          </w:tcPr>
          <w:p w14:paraId="7B96A16B"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Liczba osób z niepełnosprawnościami objętych wsparciem w programie</w:t>
            </w:r>
            <w:r w:rsidR="004961DD">
              <w:rPr>
                <w:rFonts w:cs="Arial Narrow"/>
                <w:sz w:val="16"/>
                <w:szCs w:val="16"/>
              </w:rPr>
              <w:t xml:space="preserve"> (CO16)</w:t>
            </w:r>
          </w:p>
        </w:tc>
        <w:tc>
          <w:tcPr>
            <w:tcW w:w="122" w:type="pct"/>
            <w:tcBorders>
              <w:top w:val="nil"/>
              <w:left w:val="nil"/>
              <w:bottom w:val="single" w:sz="4" w:space="0" w:color="auto"/>
              <w:right w:val="single" w:sz="4" w:space="0" w:color="auto"/>
            </w:tcBorders>
            <w:vAlign w:val="center"/>
          </w:tcPr>
          <w:p w14:paraId="5CBB7EBB"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123" w:type="pct"/>
            <w:tcBorders>
              <w:top w:val="nil"/>
              <w:left w:val="nil"/>
              <w:bottom w:val="single" w:sz="4" w:space="0" w:color="auto"/>
              <w:right w:val="single" w:sz="4" w:space="0" w:color="auto"/>
            </w:tcBorders>
            <w:vAlign w:val="center"/>
          </w:tcPr>
          <w:p w14:paraId="1FF9A553"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319" w:type="pct"/>
            <w:tcBorders>
              <w:top w:val="nil"/>
              <w:left w:val="nil"/>
              <w:bottom w:val="single" w:sz="4" w:space="0" w:color="auto"/>
              <w:right w:val="single" w:sz="4" w:space="0" w:color="auto"/>
            </w:tcBorders>
            <w:vAlign w:val="center"/>
          </w:tcPr>
          <w:p w14:paraId="47482F61"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42</w:t>
            </w:r>
          </w:p>
        </w:tc>
        <w:tc>
          <w:tcPr>
            <w:tcW w:w="225" w:type="pct"/>
            <w:tcBorders>
              <w:top w:val="nil"/>
              <w:left w:val="nil"/>
              <w:bottom w:val="single" w:sz="4" w:space="0" w:color="auto"/>
              <w:right w:val="single" w:sz="4" w:space="0" w:color="auto"/>
            </w:tcBorders>
            <w:vAlign w:val="center"/>
          </w:tcPr>
          <w:p w14:paraId="374E67FE" w14:textId="77777777" w:rsidR="00A83BDE" w:rsidRPr="00DF395A" w:rsidRDefault="00A83BDE" w:rsidP="00FB0C82">
            <w:pPr>
              <w:spacing w:after="0" w:line="240" w:lineRule="auto"/>
              <w:jc w:val="center"/>
              <w:rPr>
                <w:rFonts w:cs="Arial Narrow"/>
                <w:sz w:val="16"/>
                <w:szCs w:val="16"/>
              </w:rPr>
            </w:pPr>
            <w:r w:rsidRPr="00DF395A" w:rsidDel="00F17E3C">
              <w:rPr>
                <w:rFonts w:cs="Arial Narrow"/>
                <w:sz w:val="16"/>
                <w:szCs w:val="16"/>
              </w:rPr>
              <w:t>.</w:t>
            </w:r>
            <w:r w:rsidRPr="00DF395A">
              <w:rPr>
                <w:rFonts w:cs="Arial Narrow"/>
                <w:sz w:val="16"/>
                <w:szCs w:val="16"/>
              </w:rPr>
              <w:t xml:space="preserve"> %</w:t>
            </w:r>
          </w:p>
        </w:tc>
        <w:tc>
          <w:tcPr>
            <w:tcW w:w="407" w:type="pct"/>
            <w:tcBorders>
              <w:top w:val="nil"/>
              <w:left w:val="nil"/>
              <w:bottom w:val="single" w:sz="4" w:space="0" w:color="auto"/>
              <w:right w:val="single" w:sz="4" w:space="0" w:color="auto"/>
            </w:tcBorders>
            <w:vAlign w:val="center"/>
          </w:tcPr>
          <w:p w14:paraId="55F84740"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2014</w:t>
            </w:r>
          </w:p>
        </w:tc>
        <w:tc>
          <w:tcPr>
            <w:tcW w:w="122" w:type="pct"/>
            <w:tcBorders>
              <w:top w:val="nil"/>
              <w:left w:val="nil"/>
              <w:bottom w:val="single" w:sz="4" w:space="0" w:color="auto"/>
              <w:right w:val="single" w:sz="4" w:space="0" w:color="auto"/>
            </w:tcBorders>
            <w:vAlign w:val="center"/>
          </w:tcPr>
          <w:p w14:paraId="30D24322"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259" w:type="pct"/>
            <w:tcBorders>
              <w:top w:val="nil"/>
              <w:left w:val="nil"/>
              <w:bottom w:val="single" w:sz="4" w:space="0" w:color="auto"/>
              <w:right w:val="single" w:sz="4" w:space="0" w:color="auto"/>
            </w:tcBorders>
            <w:vAlign w:val="center"/>
          </w:tcPr>
          <w:p w14:paraId="0D6643E0"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319" w:type="pct"/>
            <w:tcBorders>
              <w:top w:val="nil"/>
              <w:left w:val="nil"/>
              <w:bottom w:val="single" w:sz="4" w:space="0" w:color="auto"/>
              <w:right w:val="single" w:sz="4" w:space="0" w:color="auto"/>
            </w:tcBorders>
            <w:vAlign w:val="center"/>
          </w:tcPr>
          <w:p w14:paraId="274697A8"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42</w:t>
            </w:r>
          </w:p>
        </w:tc>
        <w:tc>
          <w:tcPr>
            <w:tcW w:w="412" w:type="pct"/>
            <w:tcBorders>
              <w:top w:val="nil"/>
              <w:left w:val="nil"/>
              <w:bottom w:val="single" w:sz="4" w:space="0" w:color="auto"/>
              <w:right w:val="single" w:sz="4" w:space="0" w:color="auto"/>
            </w:tcBorders>
            <w:vAlign w:val="center"/>
          </w:tcPr>
          <w:p w14:paraId="5A34D31C"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badanie ewaluacyjne</w:t>
            </w:r>
          </w:p>
        </w:tc>
        <w:tc>
          <w:tcPr>
            <w:tcW w:w="248" w:type="pct"/>
            <w:tcBorders>
              <w:top w:val="nil"/>
              <w:left w:val="nil"/>
              <w:bottom w:val="single" w:sz="4" w:space="0" w:color="auto"/>
              <w:right w:val="single" w:sz="4" w:space="0" w:color="auto"/>
            </w:tcBorders>
            <w:vAlign w:val="center"/>
          </w:tcPr>
          <w:p w14:paraId="3793B329"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2019</w:t>
            </w:r>
            <w:r w:rsidRPr="00DF395A">
              <w:rPr>
                <w:rFonts w:cs="Arial Narrow"/>
                <w:sz w:val="16"/>
                <w:szCs w:val="16"/>
              </w:rPr>
              <w:br/>
              <w:t>2023</w:t>
            </w:r>
          </w:p>
        </w:tc>
      </w:tr>
      <w:tr w:rsidR="00A83BDE" w:rsidRPr="00DF395A" w14:paraId="7525FB32" w14:textId="77777777" w:rsidTr="00687DC7">
        <w:trPr>
          <w:trHeight w:val="840"/>
          <w:jc w:val="center"/>
        </w:trPr>
        <w:tc>
          <w:tcPr>
            <w:tcW w:w="209" w:type="pct"/>
            <w:vMerge/>
            <w:tcBorders>
              <w:top w:val="nil"/>
              <w:left w:val="single" w:sz="4" w:space="0" w:color="auto"/>
              <w:bottom w:val="single" w:sz="4" w:space="0" w:color="auto"/>
              <w:right w:val="single" w:sz="4" w:space="0" w:color="auto"/>
            </w:tcBorders>
            <w:vAlign w:val="center"/>
          </w:tcPr>
          <w:p w14:paraId="7EBF2502" w14:textId="77777777" w:rsidR="00A83BDE" w:rsidRPr="00DF395A" w:rsidRDefault="00A83BDE" w:rsidP="00FB0C82">
            <w:pPr>
              <w:spacing w:after="0" w:line="240" w:lineRule="auto"/>
              <w:rPr>
                <w:rFonts w:cs="Arial Narrow"/>
                <w:sz w:val="16"/>
                <w:szCs w:val="16"/>
              </w:rPr>
            </w:pPr>
          </w:p>
        </w:tc>
        <w:tc>
          <w:tcPr>
            <w:tcW w:w="743" w:type="pct"/>
            <w:vMerge/>
            <w:tcBorders>
              <w:top w:val="nil"/>
              <w:left w:val="single" w:sz="4" w:space="0" w:color="auto"/>
              <w:bottom w:val="single" w:sz="4" w:space="0" w:color="auto"/>
              <w:right w:val="single" w:sz="4" w:space="0" w:color="auto"/>
            </w:tcBorders>
            <w:vAlign w:val="center"/>
          </w:tcPr>
          <w:p w14:paraId="05FBB311" w14:textId="77777777" w:rsidR="00A83BDE" w:rsidRPr="00DF395A" w:rsidRDefault="00A83BDE" w:rsidP="00FB0C82">
            <w:pPr>
              <w:spacing w:after="0" w:line="240" w:lineRule="auto"/>
              <w:rPr>
                <w:rFonts w:cs="Arial Narrow"/>
                <w:sz w:val="16"/>
                <w:szCs w:val="16"/>
              </w:rPr>
            </w:pPr>
          </w:p>
        </w:tc>
        <w:tc>
          <w:tcPr>
            <w:tcW w:w="348" w:type="pct"/>
            <w:vMerge/>
            <w:tcBorders>
              <w:top w:val="nil"/>
              <w:left w:val="single" w:sz="4" w:space="0" w:color="auto"/>
              <w:bottom w:val="single" w:sz="4" w:space="0" w:color="000000"/>
              <w:right w:val="single" w:sz="4" w:space="0" w:color="auto"/>
            </w:tcBorders>
            <w:vAlign w:val="center"/>
          </w:tcPr>
          <w:p w14:paraId="24115809" w14:textId="77777777" w:rsidR="00A83BDE" w:rsidRPr="00DF395A" w:rsidRDefault="00A83BDE" w:rsidP="00FB0C82">
            <w:pPr>
              <w:spacing w:after="0" w:line="240" w:lineRule="auto"/>
              <w:jc w:val="center"/>
              <w:rPr>
                <w:rFonts w:cs="Arial Narrow"/>
                <w:sz w:val="16"/>
                <w:szCs w:val="16"/>
              </w:rPr>
            </w:pPr>
          </w:p>
        </w:tc>
        <w:tc>
          <w:tcPr>
            <w:tcW w:w="417" w:type="pct"/>
            <w:vMerge/>
            <w:tcBorders>
              <w:top w:val="nil"/>
              <w:left w:val="single" w:sz="4" w:space="0" w:color="auto"/>
              <w:bottom w:val="single" w:sz="4" w:space="0" w:color="000000"/>
              <w:right w:val="single" w:sz="4" w:space="0" w:color="auto"/>
            </w:tcBorders>
            <w:vAlign w:val="center"/>
          </w:tcPr>
          <w:p w14:paraId="486B2856" w14:textId="77777777" w:rsidR="00A83BDE" w:rsidRPr="00DF395A" w:rsidRDefault="00A83BDE" w:rsidP="00FB0C82">
            <w:pPr>
              <w:spacing w:after="0" w:line="240" w:lineRule="auto"/>
              <w:jc w:val="center"/>
              <w:rPr>
                <w:rFonts w:cs="Arial Narrow"/>
                <w:sz w:val="16"/>
                <w:szCs w:val="16"/>
              </w:rPr>
            </w:pPr>
          </w:p>
        </w:tc>
        <w:tc>
          <w:tcPr>
            <w:tcW w:w="726" w:type="pct"/>
            <w:tcBorders>
              <w:top w:val="nil"/>
              <w:left w:val="nil"/>
              <w:bottom w:val="single" w:sz="4" w:space="0" w:color="auto"/>
              <w:right w:val="single" w:sz="4" w:space="0" w:color="auto"/>
            </w:tcBorders>
            <w:vAlign w:val="center"/>
          </w:tcPr>
          <w:p w14:paraId="51F747A1"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Liczba osób biernych zawodowo objętych wsparciem w programie</w:t>
            </w:r>
            <w:r w:rsidR="004961DD">
              <w:rPr>
                <w:rFonts w:cs="Arial Narrow"/>
                <w:sz w:val="16"/>
                <w:szCs w:val="16"/>
              </w:rPr>
              <w:t xml:space="preserve"> (CO03)</w:t>
            </w:r>
          </w:p>
        </w:tc>
        <w:tc>
          <w:tcPr>
            <w:tcW w:w="122" w:type="pct"/>
            <w:tcBorders>
              <w:top w:val="nil"/>
              <w:left w:val="nil"/>
              <w:bottom w:val="single" w:sz="4" w:space="0" w:color="auto"/>
              <w:right w:val="single" w:sz="4" w:space="0" w:color="auto"/>
            </w:tcBorders>
            <w:vAlign w:val="center"/>
          </w:tcPr>
          <w:p w14:paraId="1683C3E8"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123" w:type="pct"/>
            <w:tcBorders>
              <w:top w:val="nil"/>
              <w:left w:val="nil"/>
              <w:bottom w:val="single" w:sz="4" w:space="0" w:color="auto"/>
              <w:right w:val="single" w:sz="4" w:space="0" w:color="auto"/>
            </w:tcBorders>
            <w:vAlign w:val="center"/>
          </w:tcPr>
          <w:p w14:paraId="57FF5BA5"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319" w:type="pct"/>
            <w:tcBorders>
              <w:top w:val="nil"/>
              <w:left w:val="nil"/>
              <w:bottom w:val="single" w:sz="4" w:space="0" w:color="auto"/>
              <w:right w:val="single" w:sz="4" w:space="0" w:color="auto"/>
            </w:tcBorders>
            <w:vAlign w:val="center"/>
          </w:tcPr>
          <w:p w14:paraId="7A6BA3E7"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40</w:t>
            </w:r>
          </w:p>
        </w:tc>
        <w:tc>
          <w:tcPr>
            <w:tcW w:w="225" w:type="pct"/>
            <w:tcBorders>
              <w:top w:val="nil"/>
              <w:left w:val="nil"/>
              <w:bottom w:val="single" w:sz="4" w:space="0" w:color="auto"/>
              <w:right w:val="single" w:sz="4" w:space="0" w:color="auto"/>
            </w:tcBorders>
            <w:vAlign w:val="center"/>
          </w:tcPr>
          <w:p w14:paraId="0E7BC264"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407" w:type="pct"/>
            <w:tcBorders>
              <w:top w:val="nil"/>
              <w:left w:val="nil"/>
              <w:bottom w:val="single" w:sz="4" w:space="0" w:color="auto"/>
              <w:right w:val="single" w:sz="4" w:space="0" w:color="auto"/>
            </w:tcBorders>
            <w:vAlign w:val="center"/>
          </w:tcPr>
          <w:p w14:paraId="3CDD3857"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2014</w:t>
            </w:r>
          </w:p>
        </w:tc>
        <w:tc>
          <w:tcPr>
            <w:tcW w:w="122" w:type="pct"/>
            <w:tcBorders>
              <w:top w:val="nil"/>
              <w:left w:val="nil"/>
              <w:bottom w:val="single" w:sz="4" w:space="0" w:color="auto"/>
              <w:right w:val="single" w:sz="4" w:space="0" w:color="auto"/>
            </w:tcBorders>
            <w:vAlign w:val="center"/>
          </w:tcPr>
          <w:p w14:paraId="0DC73C6C"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259" w:type="pct"/>
            <w:tcBorders>
              <w:top w:val="nil"/>
              <w:left w:val="nil"/>
              <w:bottom w:val="single" w:sz="4" w:space="0" w:color="auto"/>
              <w:right w:val="single" w:sz="4" w:space="0" w:color="auto"/>
            </w:tcBorders>
            <w:vAlign w:val="center"/>
          </w:tcPr>
          <w:p w14:paraId="2F65B468"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319" w:type="pct"/>
            <w:tcBorders>
              <w:top w:val="nil"/>
              <w:left w:val="nil"/>
              <w:bottom w:val="single" w:sz="4" w:space="0" w:color="auto"/>
              <w:right w:val="single" w:sz="4" w:space="0" w:color="auto"/>
            </w:tcBorders>
            <w:vAlign w:val="center"/>
          </w:tcPr>
          <w:p w14:paraId="6BC6C3F5"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40</w:t>
            </w:r>
          </w:p>
        </w:tc>
        <w:tc>
          <w:tcPr>
            <w:tcW w:w="412" w:type="pct"/>
            <w:tcBorders>
              <w:top w:val="nil"/>
              <w:left w:val="nil"/>
              <w:bottom w:val="single" w:sz="4" w:space="0" w:color="auto"/>
              <w:right w:val="single" w:sz="4" w:space="0" w:color="auto"/>
            </w:tcBorders>
            <w:vAlign w:val="center"/>
          </w:tcPr>
          <w:p w14:paraId="43588776"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badanie ewaluacyjne</w:t>
            </w:r>
          </w:p>
        </w:tc>
        <w:tc>
          <w:tcPr>
            <w:tcW w:w="248" w:type="pct"/>
            <w:tcBorders>
              <w:top w:val="nil"/>
              <w:left w:val="nil"/>
              <w:bottom w:val="single" w:sz="4" w:space="0" w:color="auto"/>
              <w:right w:val="single" w:sz="4" w:space="0" w:color="auto"/>
            </w:tcBorders>
            <w:vAlign w:val="center"/>
          </w:tcPr>
          <w:p w14:paraId="3651A4A4"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2019</w:t>
            </w:r>
            <w:r w:rsidRPr="00DF395A">
              <w:rPr>
                <w:rFonts w:cs="Arial Narrow"/>
                <w:sz w:val="16"/>
                <w:szCs w:val="16"/>
              </w:rPr>
              <w:br/>
              <w:t>2023</w:t>
            </w:r>
          </w:p>
        </w:tc>
      </w:tr>
      <w:tr w:rsidR="00A83BDE" w:rsidRPr="00DF395A" w14:paraId="4235AB9A" w14:textId="77777777" w:rsidTr="00687DC7">
        <w:trPr>
          <w:trHeight w:val="1275"/>
          <w:jc w:val="center"/>
        </w:trPr>
        <w:tc>
          <w:tcPr>
            <w:tcW w:w="209" w:type="pct"/>
            <w:tcBorders>
              <w:top w:val="nil"/>
              <w:left w:val="single" w:sz="4" w:space="0" w:color="auto"/>
              <w:bottom w:val="single" w:sz="4" w:space="0" w:color="auto"/>
              <w:right w:val="single" w:sz="4" w:space="0" w:color="auto"/>
            </w:tcBorders>
            <w:vAlign w:val="center"/>
          </w:tcPr>
          <w:p w14:paraId="4D22A247"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4</w:t>
            </w:r>
          </w:p>
        </w:tc>
        <w:tc>
          <w:tcPr>
            <w:tcW w:w="743" w:type="pct"/>
            <w:tcBorders>
              <w:top w:val="nil"/>
              <w:left w:val="nil"/>
              <w:bottom w:val="single" w:sz="4" w:space="0" w:color="auto"/>
              <w:right w:val="single" w:sz="4" w:space="0" w:color="auto"/>
            </w:tcBorders>
            <w:vAlign w:val="center"/>
          </w:tcPr>
          <w:p w14:paraId="44B85409" w14:textId="77777777" w:rsidR="00A83BDE" w:rsidRPr="00DF395A" w:rsidRDefault="00A83BDE" w:rsidP="00FB0C82">
            <w:pPr>
              <w:spacing w:after="0" w:line="240" w:lineRule="auto"/>
              <w:rPr>
                <w:rFonts w:cs="Arial Narrow"/>
                <w:sz w:val="16"/>
                <w:szCs w:val="16"/>
              </w:rPr>
            </w:pPr>
            <w:r w:rsidRPr="00DF395A">
              <w:rPr>
                <w:rFonts w:cs="Arial Narrow"/>
                <w:sz w:val="16"/>
                <w:szCs w:val="16"/>
              </w:rPr>
              <w:t>Liczba utworzonych miejsc pracy w ramach udzielonych z EFS środków na podjęcie działalności gospodarczej</w:t>
            </w:r>
          </w:p>
        </w:tc>
        <w:tc>
          <w:tcPr>
            <w:tcW w:w="348" w:type="pct"/>
            <w:tcBorders>
              <w:top w:val="nil"/>
              <w:left w:val="nil"/>
              <w:bottom w:val="single" w:sz="4" w:space="0" w:color="auto"/>
              <w:right w:val="single" w:sz="4" w:space="0" w:color="auto"/>
            </w:tcBorders>
            <w:vAlign w:val="center"/>
          </w:tcPr>
          <w:p w14:paraId="6E7CB9BB"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Region słabiej rozwinięty</w:t>
            </w:r>
          </w:p>
        </w:tc>
        <w:tc>
          <w:tcPr>
            <w:tcW w:w="417" w:type="pct"/>
            <w:tcBorders>
              <w:top w:val="nil"/>
              <w:left w:val="nil"/>
              <w:bottom w:val="single" w:sz="4" w:space="0" w:color="auto"/>
              <w:right w:val="single" w:sz="4" w:space="0" w:color="auto"/>
            </w:tcBorders>
            <w:vAlign w:val="center"/>
          </w:tcPr>
          <w:p w14:paraId="41EE1A51"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szt.</w:t>
            </w:r>
          </w:p>
        </w:tc>
        <w:tc>
          <w:tcPr>
            <w:tcW w:w="726" w:type="pct"/>
            <w:tcBorders>
              <w:top w:val="nil"/>
              <w:left w:val="nil"/>
              <w:bottom w:val="single" w:sz="4" w:space="0" w:color="auto"/>
              <w:right w:val="single" w:sz="4" w:space="0" w:color="auto"/>
            </w:tcBorders>
            <w:vAlign w:val="center"/>
          </w:tcPr>
          <w:p w14:paraId="6674781B"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nie dotyczy</w:t>
            </w:r>
          </w:p>
        </w:tc>
        <w:tc>
          <w:tcPr>
            <w:tcW w:w="122" w:type="pct"/>
            <w:tcBorders>
              <w:top w:val="nil"/>
              <w:left w:val="nil"/>
              <w:bottom w:val="single" w:sz="4" w:space="0" w:color="auto"/>
              <w:right w:val="single" w:sz="4" w:space="0" w:color="auto"/>
            </w:tcBorders>
            <w:vAlign w:val="center"/>
          </w:tcPr>
          <w:p w14:paraId="1D30861E"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123" w:type="pct"/>
            <w:tcBorders>
              <w:top w:val="nil"/>
              <w:left w:val="nil"/>
              <w:bottom w:val="single" w:sz="4" w:space="0" w:color="auto"/>
              <w:right w:val="single" w:sz="4" w:space="0" w:color="auto"/>
            </w:tcBorders>
            <w:vAlign w:val="center"/>
          </w:tcPr>
          <w:p w14:paraId="6995EC5C"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319" w:type="pct"/>
            <w:tcBorders>
              <w:top w:val="nil"/>
              <w:left w:val="nil"/>
              <w:bottom w:val="single" w:sz="4" w:space="0" w:color="auto"/>
              <w:right w:val="single" w:sz="4" w:space="0" w:color="auto"/>
            </w:tcBorders>
            <w:vAlign w:val="center"/>
          </w:tcPr>
          <w:p w14:paraId="37997FDB" w14:textId="77777777" w:rsidR="00A83BDE" w:rsidRPr="00DF395A" w:rsidRDefault="00A83BDE" w:rsidP="00FB0C82">
            <w:pPr>
              <w:spacing w:after="0" w:line="240" w:lineRule="auto"/>
              <w:jc w:val="center"/>
              <w:rPr>
                <w:rFonts w:cs="Arial Narrow"/>
                <w:sz w:val="16"/>
                <w:szCs w:val="16"/>
              </w:rPr>
            </w:pPr>
            <w:r>
              <w:rPr>
                <w:rFonts w:cs="Arial Narrow"/>
                <w:sz w:val="16"/>
                <w:szCs w:val="16"/>
              </w:rPr>
              <w:t>7601</w:t>
            </w:r>
          </w:p>
        </w:tc>
        <w:tc>
          <w:tcPr>
            <w:tcW w:w="225" w:type="pct"/>
            <w:tcBorders>
              <w:top w:val="nil"/>
              <w:left w:val="nil"/>
              <w:bottom w:val="single" w:sz="4" w:space="0" w:color="auto"/>
              <w:right w:val="single" w:sz="4" w:space="0" w:color="auto"/>
            </w:tcBorders>
            <w:vAlign w:val="center"/>
          </w:tcPr>
          <w:p w14:paraId="16CAC6C2" w14:textId="77777777" w:rsidR="00A83BDE" w:rsidRPr="00DF395A" w:rsidRDefault="00A83BDE" w:rsidP="00FB0C82">
            <w:pPr>
              <w:spacing w:after="0" w:line="240" w:lineRule="auto"/>
              <w:jc w:val="center"/>
              <w:rPr>
                <w:rFonts w:cs="Arial Narrow"/>
                <w:sz w:val="16"/>
                <w:szCs w:val="16"/>
              </w:rPr>
            </w:pPr>
            <w:r>
              <w:rPr>
                <w:rFonts w:cs="Arial Narrow"/>
                <w:sz w:val="16"/>
                <w:szCs w:val="16"/>
              </w:rPr>
              <w:t>szt</w:t>
            </w:r>
          </w:p>
        </w:tc>
        <w:tc>
          <w:tcPr>
            <w:tcW w:w="407" w:type="pct"/>
            <w:tcBorders>
              <w:top w:val="nil"/>
              <w:left w:val="nil"/>
              <w:bottom w:val="single" w:sz="4" w:space="0" w:color="auto"/>
              <w:right w:val="single" w:sz="4" w:space="0" w:color="auto"/>
            </w:tcBorders>
            <w:vAlign w:val="center"/>
          </w:tcPr>
          <w:p w14:paraId="7C37BDEA"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2014</w:t>
            </w:r>
          </w:p>
        </w:tc>
        <w:tc>
          <w:tcPr>
            <w:tcW w:w="122" w:type="pct"/>
            <w:tcBorders>
              <w:top w:val="nil"/>
              <w:left w:val="nil"/>
              <w:bottom w:val="single" w:sz="4" w:space="0" w:color="auto"/>
              <w:right w:val="single" w:sz="4" w:space="0" w:color="auto"/>
            </w:tcBorders>
            <w:vAlign w:val="center"/>
          </w:tcPr>
          <w:p w14:paraId="017DB81E"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259" w:type="pct"/>
            <w:tcBorders>
              <w:top w:val="nil"/>
              <w:left w:val="nil"/>
              <w:bottom w:val="single" w:sz="4" w:space="0" w:color="auto"/>
              <w:right w:val="single" w:sz="4" w:space="0" w:color="auto"/>
            </w:tcBorders>
            <w:vAlign w:val="center"/>
          </w:tcPr>
          <w:p w14:paraId="4F0CFEFC"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319" w:type="pct"/>
            <w:tcBorders>
              <w:top w:val="nil"/>
              <w:left w:val="nil"/>
              <w:bottom w:val="single" w:sz="4" w:space="0" w:color="auto"/>
              <w:right w:val="single" w:sz="4" w:space="0" w:color="auto"/>
            </w:tcBorders>
            <w:vAlign w:val="center"/>
          </w:tcPr>
          <w:p w14:paraId="409EEA35" w14:textId="3DD42C02" w:rsidR="00A83BDE" w:rsidRPr="00DF395A" w:rsidRDefault="004D556B" w:rsidP="00FB0C82">
            <w:pPr>
              <w:spacing w:after="0" w:line="240" w:lineRule="auto"/>
              <w:jc w:val="center"/>
              <w:rPr>
                <w:rFonts w:cs="Arial Narrow"/>
                <w:sz w:val="16"/>
                <w:szCs w:val="16"/>
              </w:rPr>
            </w:pPr>
            <w:r>
              <w:rPr>
                <w:rFonts w:cs="Arial Narrow"/>
                <w:sz w:val="16"/>
                <w:szCs w:val="16"/>
              </w:rPr>
              <w:t>3</w:t>
            </w:r>
            <w:r w:rsidR="003C6848">
              <w:rPr>
                <w:rFonts w:cs="Arial Narrow"/>
                <w:sz w:val="16"/>
                <w:szCs w:val="16"/>
              </w:rPr>
              <w:t xml:space="preserve"> </w:t>
            </w:r>
            <w:r w:rsidR="0059580C">
              <w:rPr>
                <w:rFonts w:cs="Arial Narrow"/>
                <w:sz w:val="16"/>
                <w:szCs w:val="16"/>
              </w:rPr>
              <w:t>274</w:t>
            </w:r>
          </w:p>
        </w:tc>
        <w:tc>
          <w:tcPr>
            <w:tcW w:w="412" w:type="pct"/>
            <w:tcBorders>
              <w:top w:val="nil"/>
              <w:left w:val="nil"/>
              <w:bottom w:val="single" w:sz="4" w:space="0" w:color="auto"/>
              <w:right w:val="single" w:sz="4" w:space="0" w:color="auto"/>
            </w:tcBorders>
            <w:vAlign w:val="center"/>
          </w:tcPr>
          <w:p w14:paraId="2B8BBE55" w14:textId="77777777" w:rsidR="00A83BDE" w:rsidRPr="00DF395A" w:rsidRDefault="00A83BDE" w:rsidP="00FB0C82">
            <w:pPr>
              <w:shd w:val="clear" w:color="auto" w:fill="FFFFFF"/>
              <w:suppressAutoHyphens/>
              <w:spacing w:after="0" w:line="240" w:lineRule="auto"/>
              <w:ind w:left="113" w:right="113"/>
              <w:jc w:val="center"/>
              <w:rPr>
                <w:rFonts w:cs="Arial Narrow"/>
                <w:sz w:val="16"/>
                <w:szCs w:val="16"/>
                <w:lang w:eastAsia="en-US"/>
              </w:rPr>
            </w:pPr>
            <w:r w:rsidRPr="00DF395A">
              <w:rPr>
                <w:rFonts w:cs="Arial Narrow"/>
                <w:sz w:val="16"/>
                <w:szCs w:val="16"/>
                <w:lang w:eastAsia="en-US"/>
              </w:rPr>
              <w:t>System</w:t>
            </w:r>
          </w:p>
          <w:p w14:paraId="2B119CDF" w14:textId="77777777" w:rsidR="00A83BDE" w:rsidRPr="00DF395A" w:rsidRDefault="00A83BDE" w:rsidP="00FB0C82">
            <w:pPr>
              <w:shd w:val="clear" w:color="auto" w:fill="FFFFFF"/>
              <w:suppressAutoHyphens/>
              <w:spacing w:after="0" w:line="240" w:lineRule="auto"/>
              <w:ind w:left="113" w:right="113"/>
              <w:jc w:val="center"/>
              <w:rPr>
                <w:rFonts w:cs="Arial Narrow"/>
                <w:sz w:val="16"/>
                <w:szCs w:val="16"/>
                <w:lang w:eastAsia="en-US"/>
              </w:rPr>
            </w:pPr>
            <w:r w:rsidRPr="00DF395A">
              <w:rPr>
                <w:rFonts w:cs="Arial Narrow"/>
                <w:sz w:val="16"/>
                <w:szCs w:val="16"/>
                <w:lang w:eastAsia="en-US"/>
              </w:rPr>
              <w:t>Informatyczny</w:t>
            </w:r>
          </w:p>
          <w:p w14:paraId="5DBBD041"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lang w:eastAsia="en-US"/>
              </w:rPr>
              <w:t>SL 2014</w:t>
            </w:r>
          </w:p>
        </w:tc>
        <w:tc>
          <w:tcPr>
            <w:tcW w:w="248" w:type="pct"/>
            <w:tcBorders>
              <w:top w:val="nil"/>
              <w:left w:val="nil"/>
              <w:bottom w:val="single" w:sz="4" w:space="0" w:color="auto"/>
              <w:right w:val="single" w:sz="4" w:space="0" w:color="auto"/>
            </w:tcBorders>
            <w:vAlign w:val="center"/>
          </w:tcPr>
          <w:p w14:paraId="09314521" w14:textId="77777777" w:rsidR="00A83BDE" w:rsidRPr="00DF395A" w:rsidRDefault="00A83BDE" w:rsidP="00FB0C82">
            <w:pPr>
              <w:spacing w:after="0" w:line="240" w:lineRule="auto"/>
              <w:jc w:val="center"/>
              <w:rPr>
                <w:rFonts w:cs="Arial Narrow"/>
                <w:sz w:val="16"/>
                <w:szCs w:val="16"/>
              </w:rPr>
            </w:pPr>
            <w:r w:rsidRPr="00DF395A">
              <w:rPr>
                <w:rFonts w:eastAsia="MS Mincho" w:cs="Arial Narrow"/>
                <w:sz w:val="16"/>
                <w:szCs w:val="16"/>
                <w:lang w:eastAsia="ja-JP"/>
              </w:rPr>
              <w:t>rocznie</w:t>
            </w:r>
          </w:p>
        </w:tc>
      </w:tr>
      <w:tr w:rsidR="00A83BDE" w:rsidRPr="00DF395A" w14:paraId="699A54BE" w14:textId="77777777" w:rsidTr="00687DC7">
        <w:trPr>
          <w:trHeight w:val="1275"/>
          <w:jc w:val="center"/>
        </w:trPr>
        <w:tc>
          <w:tcPr>
            <w:tcW w:w="209" w:type="pct"/>
            <w:tcBorders>
              <w:top w:val="nil"/>
              <w:left w:val="single" w:sz="4" w:space="0" w:color="auto"/>
              <w:bottom w:val="single" w:sz="4" w:space="0" w:color="auto"/>
              <w:right w:val="single" w:sz="4" w:space="0" w:color="auto"/>
            </w:tcBorders>
            <w:vAlign w:val="center"/>
          </w:tcPr>
          <w:p w14:paraId="2004F7A8"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5</w:t>
            </w:r>
          </w:p>
        </w:tc>
        <w:tc>
          <w:tcPr>
            <w:tcW w:w="743" w:type="pct"/>
            <w:tcBorders>
              <w:top w:val="nil"/>
              <w:left w:val="nil"/>
              <w:bottom w:val="single" w:sz="4" w:space="0" w:color="auto"/>
              <w:right w:val="single" w:sz="4" w:space="0" w:color="auto"/>
            </w:tcBorders>
            <w:vAlign w:val="center"/>
          </w:tcPr>
          <w:p w14:paraId="799DB128" w14:textId="77777777" w:rsidR="00A83BDE" w:rsidRPr="00DF395A" w:rsidRDefault="00A83BDE" w:rsidP="00FB0C82">
            <w:pPr>
              <w:spacing w:after="0" w:line="240" w:lineRule="auto"/>
              <w:rPr>
                <w:rFonts w:eastAsia="MS Mincho" w:cs="Arial Narrow"/>
                <w:sz w:val="16"/>
                <w:szCs w:val="16"/>
                <w:lang w:eastAsia="ja-JP"/>
              </w:rPr>
            </w:pPr>
            <w:r w:rsidRPr="00DF395A">
              <w:rPr>
                <w:rFonts w:eastAsia="MS Mincho" w:cs="Arial Narrow"/>
                <w:sz w:val="16"/>
                <w:szCs w:val="16"/>
                <w:lang w:eastAsia="ja-JP"/>
              </w:rPr>
              <w:t>Liczba utworzonych mikroprzedsiębiorstw działających</w:t>
            </w:r>
          </w:p>
          <w:p w14:paraId="31A25686" w14:textId="77777777" w:rsidR="00A83BDE" w:rsidRPr="00DF395A" w:rsidRDefault="00A83BDE" w:rsidP="00FB0C82">
            <w:pPr>
              <w:spacing w:after="0" w:line="240" w:lineRule="auto"/>
              <w:rPr>
                <w:rFonts w:eastAsia="MS Mincho" w:cs="Arial Narrow"/>
                <w:sz w:val="16"/>
                <w:szCs w:val="16"/>
                <w:lang w:eastAsia="ja-JP"/>
              </w:rPr>
            </w:pPr>
            <w:r w:rsidRPr="00DF395A">
              <w:rPr>
                <w:rFonts w:eastAsia="MS Mincho" w:cs="Arial Narrow"/>
                <w:sz w:val="16"/>
                <w:szCs w:val="16"/>
                <w:lang w:eastAsia="ja-JP"/>
              </w:rPr>
              <w:t>30 miesięcy po uzyskaniu</w:t>
            </w:r>
          </w:p>
          <w:p w14:paraId="3BDE2A6C" w14:textId="77777777" w:rsidR="00A83BDE" w:rsidRPr="00DF395A" w:rsidRDefault="00A83BDE" w:rsidP="00FB0C82">
            <w:pPr>
              <w:spacing w:after="0" w:line="240" w:lineRule="auto"/>
              <w:rPr>
                <w:rFonts w:cs="Arial Narrow"/>
                <w:sz w:val="16"/>
                <w:szCs w:val="16"/>
              </w:rPr>
            </w:pPr>
            <w:r w:rsidRPr="00DF395A">
              <w:rPr>
                <w:rFonts w:eastAsia="MS Mincho" w:cs="Arial Narrow"/>
                <w:sz w:val="16"/>
                <w:szCs w:val="16"/>
                <w:lang w:eastAsia="ja-JP"/>
              </w:rPr>
              <w:t>wsparcia finansowego</w:t>
            </w:r>
          </w:p>
        </w:tc>
        <w:tc>
          <w:tcPr>
            <w:tcW w:w="348" w:type="pct"/>
            <w:tcBorders>
              <w:top w:val="nil"/>
              <w:left w:val="nil"/>
              <w:bottom w:val="single" w:sz="4" w:space="0" w:color="auto"/>
              <w:right w:val="single" w:sz="4" w:space="0" w:color="auto"/>
            </w:tcBorders>
            <w:vAlign w:val="center"/>
          </w:tcPr>
          <w:p w14:paraId="550E3F9C" w14:textId="77777777" w:rsidR="00A83BDE" w:rsidRPr="00DF395A" w:rsidRDefault="00A83BDE" w:rsidP="00FB0C82">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Region</w:t>
            </w:r>
          </w:p>
          <w:p w14:paraId="1EAB1D5D" w14:textId="77777777" w:rsidR="00A83BDE" w:rsidRPr="00DF395A" w:rsidRDefault="00A83BDE" w:rsidP="00FB0C82">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słabiej</w:t>
            </w:r>
          </w:p>
          <w:p w14:paraId="25923C86" w14:textId="77777777" w:rsidR="00A83BDE" w:rsidRPr="00DF395A" w:rsidRDefault="00A83BDE" w:rsidP="00FB0C82">
            <w:pPr>
              <w:spacing w:after="0" w:line="240" w:lineRule="auto"/>
              <w:jc w:val="center"/>
              <w:rPr>
                <w:rFonts w:cs="Arial Narrow"/>
                <w:sz w:val="16"/>
                <w:szCs w:val="16"/>
              </w:rPr>
            </w:pPr>
            <w:r w:rsidRPr="00DF395A">
              <w:rPr>
                <w:rFonts w:eastAsia="MS Mincho" w:cs="Arial Narrow"/>
                <w:sz w:val="16"/>
                <w:szCs w:val="16"/>
                <w:lang w:eastAsia="ja-JP"/>
              </w:rPr>
              <w:t>rozwinięty</w:t>
            </w:r>
          </w:p>
        </w:tc>
        <w:tc>
          <w:tcPr>
            <w:tcW w:w="417" w:type="pct"/>
            <w:tcBorders>
              <w:top w:val="nil"/>
              <w:left w:val="nil"/>
              <w:bottom w:val="single" w:sz="4" w:space="0" w:color="auto"/>
              <w:right w:val="single" w:sz="4" w:space="0" w:color="auto"/>
            </w:tcBorders>
            <w:vAlign w:val="center"/>
          </w:tcPr>
          <w:p w14:paraId="76289BF2" w14:textId="77777777" w:rsidR="00A83BDE" w:rsidRPr="00DF395A" w:rsidRDefault="00A83BDE" w:rsidP="00FB0C82">
            <w:pPr>
              <w:spacing w:after="0" w:line="240" w:lineRule="auto"/>
              <w:jc w:val="center"/>
              <w:rPr>
                <w:rFonts w:cs="Arial Narrow"/>
                <w:sz w:val="16"/>
                <w:szCs w:val="16"/>
              </w:rPr>
            </w:pPr>
            <w:r w:rsidRPr="00DF395A">
              <w:rPr>
                <w:rFonts w:eastAsia="MS Mincho" w:cs="Arial Narrow"/>
                <w:sz w:val="16"/>
                <w:szCs w:val="16"/>
                <w:lang w:eastAsia="ja-JP"/>
              </w:rPr>
              <w:t>szt.</w:t>
            </w:r>
          </w:p>
        </w:tc>
        <w:tc>
          <w:tcPr>
            <w:tcW w:w="726" w:type="pct"/>
            <w:tcBorders>
              <w:top w:val="nil"/>
              <w:left w:val="nil"/>
              <w:bottom w:val="single" w:sz="4" w:space="0" w:color="auto"/>
              <w:right w:val="single" w:sz="4" w:space="0" w:color="auto"/>
            </w:tcBorders>
            <w:vAlign w:val="center"/>
          </w:tcPr>
          <w:p w14:paraId="0EF386C2" w14:textId="77777777" w:rsidR="00A83BDE" w:rsidRPr="00DF395A" w:rsidRDefault="00A83BDE" w:rsidP="00FB0C82">
            <w:pPr>
              <w:spacing w:after="0" w:line="240" w:lineRule="auto"/>
              <w:jc w:val="center"/>
              <w:rPr>
                <w:rFonts w:cs="Arial Narrow"/>
                <w:sz w:val="16"/>
                <w:szCs w:val="16"/>
              </w:rPr>
            </w:pPr>
            <w:r w:rsidRPr="00DF395A">
              <w:rPr>
                <w:rFonts w:eastAsia="MS Mincho" w:cs="Arial Narrow"/>
                <w:sz w:val="16"/>
                <w:szCs w:val="16"/>
                <w:lang w:eastAsia="ja-JP"/>
              </w:rPr>
              <w:t>nie dotyczy</w:t>
            </w:r>
          </w:p>
        </w:tc>
        <w:tc>
          <w:tcPr>
            <w:tcW w:w="122" w:type="pct"/>
            <w:tcBorders>
              <w:top w:val="nil"/>
              <w:left w:val="nil"/>
              <w:bottom w:val="single" w:sz="4" w:space="0" w:color="auto"/>
              <w:right w:val="single" w:sz="4" w:space="0" w:color="auto"/>
            </w:tcBorders>
            <w:vAlign w:val="center"/>
          </w:tcPr>
          <w:p w14:paraId="2F856D0F" w14:textId="77777777" w:rsidR="00A83BDE" w:rsidRPr="00DF395A" w:rsidRDefault="00A83BDE" w:rsidP="00FB0C82">
            <w:pPr>
              <w:spacing w:after="0" w:line="240" w:lineRule="auto"/>
              <w:jc w:val="center"/>
              <w:rPr>
                <w:rFonts w:cs="Arial Narrow"/>
                <w:sz w:val="16"/>
                <w:szCs w:val="16"/>
              </w:rPr>
            </w:pPr>
            <w:r w:rsidRPr="00DF395A">
              <w:rPr>
                <w:rFonts w:eastAsia="MS Mincho" w:cs="Arial Narrow"/>
                <w:sz w:val="16"/>
                <w:szCs w:val="16"/>
                <w:lang w:eastAsia="ja-JP"/>
              </w:rPr>
              <w:t>-</w:t>
            </w:r>
          </w:p>
        </w:tc>
        <w:tc>
          <w:tcPr>
            <w:tcW w:w="123" w:type="pct"/>
            <w:tcBorders>
              <w:top w:val="nil"/>
              <w:left w:val="nil"/>
              <w:bottom w:val="single" w:sz="4" w:space="0" w:color="auto"/>
              <w:right w:val="single" w:sz="4" w:space="0" w:color="auto"/>
            </w:tcBorders>
            <w:vAlign w:val="center"/>
          </w:tcPr>
          <w:p w14:paraId="2CB5B536" w14:textId="77777777" w:rsidR="00A83BDE" w:rsidRPr="00DF395A" w:rsidRDefault="00A83BDE" w:rsidP="00FB0C82">
            <w:pPr>
              <w:spacing w:after="0" w:line="240" w:lineRule="auto"/>
              <w:jc w:val="center"/>
              <w:rPr>
                <w:rFonts w:cs="Arial Narrow"/>
                <w:sz w:val="16"/>
                <w:szCs w:val="16"/>
              </w:rPr>
            </w:pPr>
            <w:r w:rsidRPr="00DF395A">
              <w:rPr>
                <w:rFonts w:eastAsia="MS Mincho" w:cs="Arial Narrow"/>
                <w:sz w:val="16"/>
                <w:szCs w:val="16"/>
                <w:lang w:eastAsia="ja-JP"/>
              </w:rPr>
              <w:t>-</w:t>
            </w:r>
          </w:p>
        </w:tc>
        <w:tc>
          <w:tcPr>
            <w:tcW w:w="319" w:type="pct"/>
            <w:tcBorders>
              <w:top w:val="nil"/>
              <w:left w:val="nil"/>
              <w:bottom w:val="single" w:sz="4" w:space="0" w:color="auto"/>
              <w:right w:val="single" w:sz="4" w:space="0" w:color="auto"/>
            </w:tcBorders>
            <w:vAlign w:val="center"/>
          </w:tcPr>
          <w:p w14:paraId="51F5AD83" w14:textId="77777777" w:rsidR="00A83BDE" w:rsidRPr="00DF395A" w:rsidRDefault="00A83BDE" w:rsidP="00FB0C82">
            <w:pPr>
              <w:spacing w:after="0" w:line="240" w:lineRule="auto"/>
              <w:jc w:val="center"/>
              <w:rPr>
                <w:rFonts w:cs="Arial Narrow"/>
                <w:sz w:val="16"/>
                <w:szCs w:val="16"/>
              </w:rPr>
            </w:pPr>
            <w:r w:rsidRPr="00DF395A">
              <w:rPr>
                <w:rFonts w:eastAsia="MS Mincho" w:cs="Arial Narrow"/>
                <w:sz w:val="16"/>
                <w:szCs w:val="16"/>
                <w:lang w:eastAsia="ja-JP"/>
              </w:rPr>
              <w:t>48</w:t>
            </w:r>
          </w:p>
        </w:tc>
        <w:tc>
          <w:tcPr>
            <w:tcW w:w="225" w:type="pct"/>
            <w:tcBorders>
              <w:top w:val="nil"/>
              <w:left w:val="nil"/>
              <w:bottom w:val="single" w:sz="4" w:space="0" w:color="auto"/>
              <w:right w:val="single" w:sz="4" w:space="0" w:color="auto"/>
            </w:tcBorders>
            <w:vAlign w:val="center"/>
          </w:tcPr>
          <w:p w14:paraId="590E4CB6" w14:textId="77777777" w:rsidR="00A83BDE" w:rsidRPr="00DF395A" w:rsidRDefault="00A83BDE" w:rsidP="00FB0C82">
            <w:pPr>
              <w:spacing w:after="0" w:line="240" w:lineRule="auto"/>
              <w:jc w:val="center"/>
              <w:rPr>
                <w:rFonts w:cs="Arial Narrow"/>
                <w:sz w:val="16"/>
                <w:szCs w:val="16"/>
              </w:rPr>
            </w:pPr>
            <w:r w:rsidRPr="00DF395A">
              <w:rPr>
                <w:rFonts w:eastAsia="MS Mincho" w:cs="Arial Narrow"/>
                <w:sz w:val="16"/>
                <w:szCs w:val="16"/>
                <w:lang w:eastAsia="ja-JP"/>
              </w:rPr>
              <w:t xml:space="preserve"> %</w:t>
            </w:r>
          </w:p>
        </w:tc>
        <w:tc>
          <w:tcPr>
            <w:tcW w:w="407" w:type="pct"/>
            <w:tcBorders>
              <w:top w:val="nil"/>
              <w:left w:val="nil"/>
              <w:bottom w:val="single" w:sz="4" w:space="0" w:color="auto"/>
              <w:right w:val="single" w:sz="4" w:space="0" w:color="auto"/>
            </w:tcBorders>
            <w:vAlign w:val="center"/>
          </w:tcPr>
          <w:p w14:paraId="14A1BEF5" w14:textId="77777777" w:rsidR="00A83BDE" w:rsidRPr="00DF395A" w:rsidRDefault="00A83BDE" w:rsidP="00FB0C82">
            <w:pPr>
              <w:spacing w:after="0" w:line="240" w:lineRule="auto"/>
              <w:jc w:val="center"/>
              <w:rPr>
                <w:rFonts w:cs="Arial Narrow"/>
                <w:sz w:val="16"/>
                <w:szCs w:val="16"/>
              </w:rPr>
            </w:pPr>
            <w:r w:rsidRPr="00DF395A">
              <w:rPr>
                <w:rFonts w:eastAsia="MS Mincho" w:cs="Arial Narrow"/>
                <w:sz w:val="16"/>
                <w:szCs w:val="16"/>
                <w:lang w:eastAsia="ja-JP"/>
              </w:rPr>
              <w:t>2014</w:t>
            </w:r>
          </w:p>
        </w:tc>
        <w:tc>
          <w:tcPr>
            <w:tcW w:w="122" w:type="pct"/>
            <w:tcBorders>
              <w:top w:val="nil"/>
              <w:left w:val="nil"/>
              <w:bottom w:val="single" w:sz="4" w:space="0" w:color="auto"/>
              <w:right w:val="single" w:sz="4" w:space="0" w:color="auto"/>
            </w:tcBorders>
            <w:vAlign w:val="center"/>
          </w:tcPr>
          <w:p w14:paraId="1C277281"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259" w:type="pct"/>
            <w:tcBorders>
              <w:top w:val="nil"/>
              <w:left w:val="nil"/>
              <w:bottom w:val="single" w:sz="4" w:space="0" w:color="auto"/>
              <w:right w:val="single" w:sz="4" w:space="0" w:color="auto"/>
            </w:tcBorders>
            <w:vAlign w:val="center"/>
          </w:tcPr>
          <w:p w14:paraId="30608CDD"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w:t>
            </w:r>
          </w:p>
        </w:tc>
        <w:tc>
          <w:tcPr>
            <w:tcW w:w="319" w:type="pct"/>
            <w:tcBorders>
              <w:top w:val="nil"/>
              <w:left w:val="nil"/>
              <w:bottom w:val="single" w:sz="4" w:space="0" w:color="auto"/>
              <w:right w:val="single" w:sz="4" w:space="0" w:color="auto"/>
            </w:tcBorders>
            <w:vAlign w:val="center"/>
          </w:tcPr>
          <w:p w14:paraId="0308D780" w14:textId="77777777" w:rsidR="00A83BDE" w:rsidRPr="00DF395A" w:rsidRDefault="00A83BDE" w:rsidP="00FB0C82">
            <w:pPr>
              <w:spacing w:after="0" w:line="240" w:lineRule="auto"/>
              <w:jc w:val="center"/>
              <w:rPr>
                <w:rFonts w:cs="Arial Narrow"/>
                <w:sz w:val="16"/>
                <w:szCs w:val="16"/>
              </w:rPr>
            </w:pPr>
            <w:r w:rsidRPr="00DF395A">
              <w:rPr>
                <w:rFonts w:cs="Arial Narrow"/>
                <w:sz w:val="16"/>
                <w:szCs w:val="16"/>
              </w:rPr>
              <w:t>48</w:t>
            </w:r>
          </w:p>
        </w:tc>
        <w:tc>
          <w:tcPr>
            <w:tcW w:w="412" w:type="pct"/>
            <w:tcBorders>
              <w:top w:val="nil"/>
              <w:left w:val="nil"/>
              <w:bottom w:val="single" w:sz="4" w:space="0" w:color="auto"/>
              <w:right w:val="single" w:sz="4" w:space="0" w:color="auto"/>
            </w:tcBorders>
            <w:vAlign w:val="center"/>
          </w:tcPr>
          <w:p w14:paraId="053FFB7B" w14:textId="77777777" w:rsidR="00A83BDE" w:rsidRPr="00DF395A" w:rsidRDefault="00A83BDE" w:rsidP="00FB0C82">
            <w:pPr>
              <w:spacing w:after="0" w:line="240" w:lineRule="auto"/>
              <w:jc w:val="center"/>
              <w:rPr>
                <w:rFonts w:cs="Arial Narrow"/>
                <w:sz w:val="16"/>
                <w:szCs w:val="16"/>
              </w:rPr>
            </w:pPr>
            <w:r w:rsidRPr="00DF395A">
              <w:rPr>
                <w:rFonts w:eastAsia="MS Mincho" w:cs="Arial Narrow"/>
                <w:sz w:val="16"/>
                <w:szCs w:val="16"/>
                <w:lang w:eastAsia="ja-JP"/>
              </w:rPr>
              <w:t>badanie ewaluacyjne</w:t>
            </w:r>
          </w:p>
        </w:tc>
        <w:tc>
          <w:tcPr>
            <w:tcW w:w="248" w:type="pct"/>
            <w:tcBorders>
              <w:top w:val="nil"/>
              <w:left w:val="nil"/>
              <w:bottom w:val="single" w:sz="4" w:space="0" w:color="auto"/>
              <w:right w:val="single" w:sz="4" w:space="0" w:color="auto"/>
            </w:tcBorders>
            <w:vAlign w:val="center"/>
          </w:tcPr>
          <w:p w14:paraId="029F5716" w14:textId="77777777" w:rsidR="00A83BDE" w:rsidRPr="00DF395A" w:rsidRDefault="00A83BDE" w:rsidP="00FB0C82">
            <w:pPr>
              <w:spacing w:after="0" w:line="240" w:lineRule="auto"/>
              <w:jc w:val="center"/>
              <w:rPr>
                <w:rFonts w:eastAsia="MS Mincho"/>
                <w:sz w:val="16"/>
                <w:szCs w:val="16"/>
                <w:lang w:eastAsia="ja-JP"/>
              </w:rPr>
            </w:pPr>
            <w:r w:rsidRPr="00DF395A">
              <w:rPr>
                <w:rFonts w:eastAsia="MS Mincho" w:cs="Arial Narrow"/>
                <w:sz w:val="16"/>
                <w:szCs w:val="16"/>
                <w:lang w:eastAsia="ja-JP"/>
              </w:rPr>
              <w:t>2019</w:t>
            </w:r>
          </w:p>
          <w:p w14:paraId="35DC9058" w14:textId="77777777" w:rsidR="00A83BDE" w:rsidRPr="00DF395A" w:rsidRDefault="00A83BDE" w:rsidP="00FB0C82">
            <w:pPr>
              <w:spacing w:after="0" w:line="240" w:lineRule="auto"/>
              <w:jc w:val="center"/>
              <w:rPr>
                <w:rFonts w:cs="Arial Narrow"/>
                <w:sz w:val="16"/>
                <w:szCs w:val="16"/>
              </w:rPr>
            </w:pPr>
            <w:r w:rsidRPr="00DF395A">
              <w:rPr>
                <w:rFonts w:eastAsia="MS Mincho" w:cs="Arial Narrow"/>
                <w:sz w:val="16"/>
                <w:szCs w:val="16"/>
                <w:lang w:eastAsia="ja-JP"/>
              </w:rPr>
              <w:t>2023</w:t>
            </w:r>
          </w:p>
        </w:tc>
      </w:tr>
    </w:tbl>
    <w:p w14:paraId="60B1DFA1" w14:textId="77777777" w:rsidR="00A83BDE" w:rsidRPr="00231EEE" w:rsidRDefault="00A83BDE" w:rsidP="00A83BDE">
      <w:pPr>
        <w:spacing w:line="240" w:lineRule="auto"/>
        <w:rPr>
          <w:rFonts w:cs="Arial Narrow"/>
          <w:b/>
          <w:bCs/>
          <w:szCs w:val="24"/>
        </w:rPr>
      </w:pPr>
    </w:p>
    <w:p w14:paraId="22DCFED4" w14:textId="77777777" w:rsidR="006440BB" w:rsidRPr="00231EEE" w:rsidRDefault="006440BB" w:rsidP="006440BB">
      <w:pPr>
        <w:spacing w:before="120" w:line="240" w:lineRule="auto"/>
        <w:ind w:right="-142"/>
        <w:jc w:val="both"/>
        <w:rPr>
          <w:rFonts w:cs="Arial Narrow"/>
          <w:b/>
          <w:bCs/>
          <w:color w:val="5B9BD5"/>
          <w:szCs w:val="24"/>
        </w:rPr>
      </w:pPr>
      <w:r w:rsidRPr="00231EEE">
        <w:rPr>
          <w:rFonts w:cs="Arial Narrow"/>
          <w:b/>
          <w:bCs/>
          <w:color w:val="5B9BD5"/>
          <w:szCs w:val="24"/>
        </w:rPr>
        <w:t>2.A.6</w:t>
      </w:r>
      <w:r w:rsidRPr="00231EEE">
        <w:rPr>
          <w:rFonts w:cs="Arial Narrow"/>
          <w:b/>
          <w:bCs/>
          <w:color w:val="5B9BD5"/>
        </w:rPr>
        <w:t xml:space="preserve"> </w:t>
      </w:r>
      <w:r w:rsidRPr="00231EEE">
        <w:rPr>
          <w:rFonts w:cs="Arial Narrow"/>
          <w:b/>
          <w:bCs/>
          <w:color w:val="5B9BD5"/>
          <w:szCs w:val="24"/>
        </w:rPr>
        <w:t>(VIII-8i) Przedsięwzięcie, które ma zostać objęte wsparciem w ramach priorytetu inwestycyjnego</w:t>
      </w:r>
    </w:p>
    <w:p w14:paraId="1328CE9B" w14:textId="77777777" w:rsidR="006440BB" w:rsidRPr="00231EEE" w:rsidRDefault="006440BB" w:rsidP="006440BB">
      <w:pPr>
        <w:spacing w:before="240" w:after="240" w:line="240" w:lineRule="auto"/>
        <w:ind w:right="-142"/>
        <w:jc w:val="both"/>
        <w:rPr>
          <w:rFonts w:cs="Arial Narrow"/>
          <w:b/>
          <w:bCs/>
          <w:color w:val="5B9BD5"/>
          <w:szCs w:val="24"/>
        </w:rPr>
      </w:pPr>
      <w:r w:rsidRPr="00231EEE">
        <w:rPr>
          <w:rFonts w:cs="Arial Narrow"/>
          <w:b/>
          <w:bCs/>
          <w:color w:val="5B9BD5"/>
          <w:szCs w:val="24"/>
        </w:rPr>
        <w:t>2.A.6.1 (VIII-8i) Opis typów i przykłady przedsięwzięć, które mają zostać objęte wsparciem, ich oczekiwany wkład w realizację celów szczegółowych, w stosownych przypadkach, wskazanie głównych grup docelowych, poszczególnych terytoriów docelowych i typów beneficjentów</w:t>
      </w:r>
    </w:p>
    <w:p w14:paraId="1F8ABDA4" w14:textId="77777777" w:rsidR="006440BB" w:rsidRPr="00231EEE" w:rsidRDefault="006440BB" w:rsidP="006440BB">
      <w:pPr>
        <w:autoSpaceDE w:val="0"/>
        <w:autoSpaceDN w:val="0"/>
        <w:adjustRightInd w:val="0"/>
        <w:spacing w:after="240" w:line="240" w:lineRule="auto"/>
        <w:jc w:val="both"/>
        <w:rPr>
          <w:rFonts w:cs="Arial Narrow"/>
          <w:szCs w:val="24"/>
        </w:rPr>
      </w:pPr>
      <w:r w:rsidRPr="00231EEE">
        <w:rPr>
          <w:rFonts w:cs="Arial Narrow"/>
          <w:szCs w:val="24"/>
        </w:rPr>
        <w:t>W celu bardziej efektywnego wykorzystania zasobów na rynku pracy, prowadzone będą działania zmierzające do poprawy szans na zatrudnienie osób bezrobotnych</w:t>
      </w:r>
      <w:r>
        <w:rPr>
          <w:rFonts w:cs="Arial Narrow"/>
          <w:szCs w:val="24"/>
        </w:rPr>
        <w:t xml:space="preserve"> i</w:t>
      </w:r>
      <w:r w:rsidRPr="00231EEE">
        <w:rPr>
          <w:rFonts w:cs="Arial Narrow"/>
          <w:szCs w:val="24"/>
        </w:rPr>
        <w:t xml:space="preserve"> biernych zawodowo</w:t>
      </w:r>
      <w:r>
        <w:rPr>
          <w:rFonts w:cs="Arial Narrow"/>
          <w:szCs w:val="24"/>
        </w:rPr>
        <w:t>.</w:t>
      </w:r>
      <w:r w:rsidRPr="00F418AD">
        <w:rPr>
          <w:rFonts w:cs="Arial Narrow"/>
          <w:szCs w:val="24"/>
        </w:rPr>
        <w:t xml:space="preserve"> Istotnym</w:t>
      </w:r>
      <w:r w:rsidRPr="00231EEE">
        <w:rPr>
          <w:rFonts w:cs="Arial Narrow"/>
          <w:szCs w:val="24"/>
        </w:rPr>
        <w:t xml:space="preserve"> czynnikiem wspomagającym realizację niniejszych przedsięwzięć będzie koncentracja wsparcia na grupach z największymi problemami na rynku pracy. Powyższy mechanizm działania pozwoli na wsparcie przejścia od bezrobocia do zatrudnienia z uwzględnieniem specyfiki wewnątrzregionalnej.</w:t>
      </w:r>
    </w:p>
    <w:p w14:paraId="289A124C" w14:textId="3DF8A85E" w:rsidR="006440BB" w:rsidRPr="00231EEE" w:rsidRDefault="006440BB" w:rsidP="006440BB">
      <w:pPr>
        <w:autoSpaceDE w:val="0"/>
        <w:autoSpaceDN w:val="0"/>
        <w:adjustRightInd w:val="0"/>
        <w:spacing w:after="240" w:line="240" w:lineRule="auto"/>
        <w:jc w:val="both"/>
        <w:rPr>
          <w:rFonts w:cs="Arial Narrow"/>
          <w:szCs w:val="24"/>
        </w:rPr>
      </w:pPr>
      <w:r w:rsidRPr="00231EEE">
        <w:rPr>
          <w:rFonts w:cs="Arial Narrow"/>
          <w:szCs w:val="24"/>
        </w:rPr>
        <w:t>Planowane przedsięwzięcia będą zmierzać do pomocy osobom w wieku 50</w:t>
      </w:r>
      <w:r>
        <w:rPr>
          <w:rFonts w:cs="Arial Narrow"/>
          <w:szCs w:val="24"/>
        </w:rPr>
        <w:t xml:space="preserve"> lat i więcej</w:t>
      </w:r>
      <w:r w:rsidRPr="00231EEE">
        <w:rPr>
          <w:rFonts w:cs="Arial Narrow"/>
          <w:szCs w:val="24"/>
        </w:rPr>
        <w:t xml:space="preserve"> w powrocie do zatrudnienia, aktywizacji zawodowej kobiet, przeciwdziałania wydłużającej się bierności zawodowej osób długotrwale bezrobotnych, zwiększenia szans na rynku pracy osób z niepełnosprawnościami i osób o </w:t>
      </w:r>
      <w:r w:rsidRPr="00DF395A">
        <w:rPr>
          <w:rFonts w:cs="Arial Narrow"/>
          <w:szCs w:val="24"/>
        </w:rPr>
        <w:t>niskich kwalifikacjach</w:t>
      </w:r>
      <w:r w:rsidRPr="00F418AD">
        <w:rPr>
          <w:rFonts w:cs="Arial Narrow"/>
          <w:szCs w:val="24"/>
        </w:rPr>
        <w:t xml:space="preserve">. Przedsięwzięcia realizowane w ramach PI 8i będą kierowane do osób bezrobotnych i biernych zawodowo, które wymagają </w:t>
      </w:r>
      <w:r>
        <w:rPr>
          <w:rFonts w:cs="Arial Narrow"/>
          <w:szCs w:val="24"/>
        </w:rPr>
        <w:t xml:space="preserve">głównie </w:t>
      </w:r>
      <w:r w:rsidRPr="00F418AD">
        <w:rPr>
          <w:rFonts w:cs="Arial Narrow"/>
          <w:szCs w:val="24"/>
        </w:rPr>
        <w:t>wsparcia w zakresie aktywizacji zawodowej, by móc powrócić na rynek pracy. Dzięki odpowiedniemu doborowi form wsparcia, opartego na indywidualnej diagnozie potrzeb i sytuacji osób bezrobotnych i biernych zawodowo, udzielona pomoc będzie charakteryzować się wysoką jakością i będzie prowadzić do poprawy sytuacji tych osób na rynku pracy.</w:t>
      </w:r>
      <w:r>
        <w:rPr>
          <w:rFonts w:cs="Arial Narrow"/>
          <w:szCs w:val="24"/>
        </w:rPr>
        <w:t xml:space="preserve"> W ramach PI 8i możliwe będzie zastosowanie również instrumentów aktywnej integracji o charakterze społecznym, co pozwoli na zapewnienie kompleksowego wsparcia w powrocie na rynek pracy.</w:t>
      </w:r>
    </w:p>
    <w:p w14:paraId="39BCBFA8" w14:textId="64BE0737" w:rsidR="006440BB" w:rsidRDefault="006440BB" w:rsidP="006440BB">
      <w:pPr>
        <w:autoSpaceDE w:val="0"/>
        <w:autoSpaceDN w:val="0"/>
        <w:adjustRightInd w:val="0"/>
        <w:spacing w:line="240" w:lineRule="auto"/>
        <w:jc w:val="both"/>
        <w:rPr>
          <w:rFonts w:cs="Arial Narrow"/>
          <w:szCs w:val="24"/>
        </w:rPr>
      </w:pPr>
      <w:r w:rsidRPr="00231EEE">
        <w:rPr>
          <w:rFonts w:cs="Arial Narrow"/>
          <w:szCs w:val="24"/>
        </w:rPr>
        <w:t xml:space="preserve">Wsparcie osób </w:t>
      </w:r>
      <w:r w:rsidRPr="00F418AD">
        <w:rPr>
          <w:rFonts w:cs="Arial Narrow"/>
          <w:szCs w:val="24"/>
        </w:rPr>
        <w:t>bezrobotnych i biernych</w:t>
      </w:r>
      <w:r w:rsidRPr="005E20D8">
        <w:rPr>
          <w:rFonts w:cs="Arial Narrow"/>
          <w:szCs w:val="24"/>
        </w:rPr>
        <w:t xml:space="preserve"> zawodowo</w:t>
      </w:r>
      <w:r w:rsidRPr="00231EEE">
        <w:rPr>
          <w:rFonts w:cs="Arial Narrow"/>
          <w:szCs w:val="24"/>
        </w:rPr>
        <w:t>, zwłaszcza tych, które znajdują się w szczególnie trudnej sytuacji na rynku pracy</w:t>
      </w:r>
      <w:r>
        <w:rPr>
          <w:rFonts w:cs="Arial Narrow"/>
          <w:szCs w:val="24"/>
        </w:rPr>
        <w:t>,</w:t>
      </w:r>
      <w:r w:rsidRPr="00231EEE">
        <w:rPr>
          <w:rFonts w:cs="Arial Narrow"/>
          <w:szCs w:val="24"/>
        </w:rPr>
        <w:t xml:space="preserve"> tj. osób </w:t>
      </w:r>
      <w:r>
        <w:rPr>
          <w:rFonts w:cs="Arial Narrow"/>
          <w:szCs w:val="24"/>
        </w:rPr>
        <w:t>w wieku</w:t>
      </w:r>
      <w:r w:rsidRPr="00231EEE">
        <w:rPr>
          <w:rFonts w:cs="Arial Narrow"/>
          <w:szCs w:val="24"/>
        </w:rPr>
        <w:t xml:space="preserve"> 50</w:t>
      </w:r>
      <w:r>
        <w:rPr>
          <w:rFonts w:cs="Arial Narrow"/>
          <w:szCs w:val="24"/>
        </w:rPr>
        <w:t xml:space="preserve"> lat i więcej</w:t>
      </w:r>
      <w:r w:rsidRPr="00231EEE">
        <w:rPr>
          <w:rFonts w:cs="Arial Narrow"/>
          <w:szCs w:val="24"/>
        </w:rPr>
        <w:t>, kobiet, osób z niepełnosprawnościami, osób długotrwale bezrobotnych oraz o niskich kwalifikacjach, będzie odpowiadało na zidentyfikowane u tych osób trudności i bariery oraz będzie się charakteryzowało zindywidualizowanym i kompleksowym podejściem do ich rozwiązania.</w:t>
      </w:r>
      <w:r w:rsidRPr="00231EEE">
        <w:rPr>
          <w:rFonts w:cs="Arial Narrow"/>
          <w:i/>
          <w:iCs/>
          <w:szCs w:val="24"/>
        </w:rPr>
        <w:t xml:space="preserve"> </w:t>
      </w:r>
      <w:r w:rsidRPr="00231EEE">
        <w:rPr>
          <w:rFonts w:cs="Arial Narrow"/>
          <w:szCs w:val="24"/>
        </w:rPr>
        <w:t xml:space="preserve">W celu poprawy dostępu do rynku pracy prowadzone będą działania ukierunkowane na wzmocnienie umiejętności aktywnego poszukiwania pracy, podnoszenie kompetencji i nabywanie kwalifikacji zawodowych oraz zdobywanie doświadczenia zawodowego. Oferowana pomoc będzie obejmowała instrumenty i usługi rynku pracy, </w:t>
      </w:r>
      <w:r w:rsidRPr="000D3EB2">
        <w:rPr>
          <w:rFonts w:cs="Arial Narrow"/>
          <w:szCs w:val="24"/>
        </w:rPr>
        <w:t xml:space="preserve">w tym przede wszystkim te wskazane w ustawie o </w:t>
      </w:r>
      <w:r w:rsidRPr="000D3EB2">
        <w:rPr>
          <w:rFonts w:cs="Arial Narrow"/>
          <w:i/>
          <w:iCs/>
          <w:szCs w:val="24"/>
        </w:rPr>
        <w:t>promocji zatrudnienia i instytucjach rynku pracy</w:t>
      </w:r>
      <w:r w:rsidRPr="000D3EB2">
        <w:rPr>
          <w:rFonts w:cs="Arial Narrow"/>
          <w:szCs w:val="24"/>
        </w:rPr>
        <w:t>.</w:t>
      </w:r>
      <w:r w:rsidRPr="00231EEE">
        <w:rPr>
          <w:rFonts w:cs="Arial Narrow"/>
          <w:szCs w:val="24"/>
        </w:rPr>
        <w:t xml:space="preserve"> Ponadto, aby zwiększyć efektywność podejmowanych działań, szczególny nacisk zostanie położony na wysoką jakość oferowanych usług. Wsparcie będzie dopasowane do aktualnych potrzeb lokalnych rynków pracy</w:t>
      </w:r>
      <w:r>
        <w:rPr>
          <w:rFonts w:cs="Arial Narrow"/>
          <w:szCs w:val="24"/>
        </w:rPr>
        <w:t>,</w:t>
      </w:r>
      <w:r w:rsidRPr="00231EEE">
        <w:rPr>
          <w:rFonts w:cs="Arial Narrow"/>
          <w:szCs w:val="24"/>
        </w:rPr>
        <w:t xml:space="preserve"> głównie poprzez efektywną współpracę z pr</w:t>
      </w:r>
      <w:r w:rsidR="00A35023">
        <w:rPr>
          <w:rFonts w:cs="Arial Narrow"/>
          <w:szCs w:val="24"/>
        </w:rPr>
        <w:t>acodawcami i innymi partnerami.</w:t>
      </w:r>
    </w:p>
    <w:p w14:paraId="191165E7" w14:textId="0FA91A7A" w:rsidR="00704E95" w:rsidRPr="00231EEE" w:rsidRDefault="00704E95" w:rsidP="00627F81">
      <w:pPr>
        <w:autoSpaceDE w:val="0"/>
        <w:autoSpaceDN w:val="0"/>
        <w:adjustRightInd w:val="0"/>
        <w:spacing w:after="0" w:line="240" w:lineRule="auto"/>
        <w:jc w:val="both"/>
        <w:rPr>
          <w:rFonts w:ascii="Noteworthy Bold" w:hAnsi="Noteworthy Bold" w:cs="Noteworthy Bold"/>
          <w:szCs w:val="24"/>
        </w:rPr>
      </w:pPr>
      <w:r>
        <w:rPr>
          <w:szCs w:val="24"/>
        </w:rPr>
        <w:t xml:space="preserve">Dodatkowo, w związku z </w:t>
      </w:r>
      <w:r w:rsidRPr="00BD6F49">
        <w:rPr>
          <w:szCs w:val="24"/>
        </w:rPr>
        <w:t>czasowy</w:t>
      </w:r>
      <w:r>
        <w:rPr>
          <w:szCs w:val="24"/>
        </w:rPr>
        <w:t>mi</w:t>
      </w:r>
      <w:r w:rsidRPr="00BD6F49">
        <w:rPr>
          <w:szCs w:val="24"/>
        </w:rPr>
        <w:t xml:space="preserve"> ogranicze</w:t>
      </w:r>
      <w:r>
        <w:rPr>
          <w:szCs w:val="24"/>
        </w:rPr>
        <w:t>niami</w:t>
      </w:r>
      <w:r w:rsidRPr="00BD6F49">
        <w:rPr>
          <w:szCs w:val="24"/>
        </w:rPr>
        <w:t xml:space="preserve"> funkcjonowania określonych instytucji</w:t>
      </w:r>
      <w:r w:rsidR="00627F81">
        <w:rPr>
          <w:szCs w:val="24"/>
        </w:rPr>
        <w:t>, firm</w:t>
      </w:r>
      <w:r w:rsidRPr="00BD6F49">
        <w:rPr>
          <w:szCs w:val="24"/>
        </w:rPr>
        <w:t xml:space="preserve"> lub zakładów pracy</w:t>
      </w:r>
      <w:r w:rsidRPr="00E25678">
        <w:rPr>
          <w:szCs w:val="24"/>
        </w:rPr>
        <w:t xml:space="preserve"> </w:t>
      </w:r>
      <w:r>
        <w:rPr>
          <w:szCs w:val="24"/>
        </w:rPr>
        <w:t xml:space="preserve">wynikających z </w:t>
      </w:r>
      <w:r w:rsidRPr="00BD6F49">
        <w:rPr>
          <w:szCs w:val="24"/>
        </w:rPr>
        <w:t>ogłoszeni</w:t>
      </w:r>
      <w:r>
        <w:rPr>
          <w:szCs w:val="24"/>
        </w:rPr>
        <w:t>a</w:t>
      </w:r>
      <w:r w:rsidRPr="00BD6F49">
        <w:rPr>
          <w:szCs w:val="24"/>
        </w:rPr>
        <w:t xml:space="preserve"> stanu epidemii </w:t>
      </w:r>
      <w:r>
        <w:rPr>
          <w:szCs w:val="24"/>
        </w:rPr>
        <w:t xml:space="preserve">w Polsce, kluczowe jest podjęcie działań </w:t>
      </w:r>
      <w:r w:rsidR="00627F81" w:rsidRPr="00627F81">
        <w:rPr>
          <w:szCs w:val="24"/>
        </w:rPr>
        <w:t xml:space="preserve">określonych w </w:t>
      </w:r>
      <w:r w:rsidR="00627F81" w:rsidRPr="00F72606">
        <w:rPr>
          <w:i/>
          <w:szCs w:val="24"/>
        </w:rPr>
        <w:t>ustawie z dnia 2 marca 2020 r. o szczególnych rozwiązaniach związanych z zapobieganiem, przeciwdziałaniem i zwalczaniem COVID-19, innych chorób zakaźnych oraz wywołanych nimi sytuacji kryzysowych</w:t>
      </w:r>
      <w:r w:rsidR="00627F81">
        <w:rPr>
          <w:szCs w:val="24"/>
        </w:rPr>
        <w:t>,</w:t>
      </w:r>
      <w:r w:rsidR="00627F81" w:rsidRPr="00627F81">
        <w:rPr>
          <w:szCs w:val="24"/>
        </w:rPr>
        <w:t xml:space="preserve"> </w:t>
      </w:r>
      <w:r>
        <w:rPr>
          <w:szCs w:val="24"/>
        </w:rPr>
        <w:t xml:space="preserve">mających na celu </w:t>
      </w:r>
      <w:r w:rsidRPr="00BD6F49">
        <w:rPr>
          <w:szCs w:val="24"/>
        </w:rPr>
        <w:t>złagodzeni</w:t>
      </w:r>
      <w:r>
        <w:rPr>
          <w:szCs w:val="24"/>
        </w:rPr>
        <w:t>e</w:t>
      </w:r>
      <w:r w:rsidRPr="00BD6F49">
        <w:rPr>
          <w:szCs w:val="24"/>
        </w:rPr>
        <w:t xml:space="preserve"> negatywnych skutków jakie stan ten wywołuje w działalności przedsiębiorstw</w:t>
      </w:r>
      <w:r>
        <w:rPr>
          <w:szCs w:val="24"/>
        </w:rPr>
        <w:t>.</w:t>
      </w:r>
    </w:p>
    <w:p w14:paraId="4B7F088A" w14:textId="77777777" w:rsidR="006440BB" w:rsidRDefault="006440BB" w:rsidP="006440BB">
      <w:pPr>
        <w:autoSpaceDE w:val="0"/>
        <w:autoSpaceDN w:val="0"/>
        <w:adjustRightInd w:val="0"/>
        <w:spacing w:before="120" w:after="240" w:line="240" w:lineRule="auto"/>
        <w:jc w:val="both"/>
        <w:rPr>
          <w:rFonts w:cs="Arial Narrow"/>
          <w:szCs w:val="24"/>
        </w:rPr>
      </w:pPr>
      <w:r w:rsidRPr="00231EEE">
        <w:rPr>
          <w:rFonts w:cs="Arial Narrow"/>
          <w:szCs w:val="24"/>
        </w:rPr>
        <w:t>W ramach PI 8i nie będą finansowane kampanie promocyjne, a działania upowszechniające będą realizowane wyłącznie jako uzupełnienie działań wdrożeniowych w obszarach wspieranych z EFS.</w:t>
      </w:r>
    </w:p>
    <w:p w14:paraId="637763C2" w14:textId="77777777" w:rsidR="006440BB" w:rsidRPr="00D176CB" w:rsidRDefault="006440BB" w:rsidP="00644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Arial Narrow"/>
          <w:szCs w:val="24"/>
        </w:rPr>
      </w:pPr>
      <w:r w:rsidRPr="00D176CB">
        <w:rPr>
          <w:rFonts w:cs="Arial Narrow"/>
          <w:szCs w:val="24"/>
        </w:rPr>
        <w:t xml:space="preserve">W ramach osi priorytetowej dopuszczalne jest </w:t>
      </w:r>
      <w:r>
        <w:rPr>
          <w:rFonts w:cs="Arial Narrow"/>
          <w:szCs w:val="24"/>
        </w:rPr>
        <w:t xml:space="preserve">wykorzystanie mechanizmu cross-financingu </w:t>
      </w:r>
      <w:r w:rsidRPr="00D176CB">
        <w:rPr>
          <w:rFonts w:cs="Arial Narrow"/>
          <w:szCs w:val="24"/>
        </w:rPr>
        <w:t>w wysokości nieprzekraczającej 10% unijnego wkładu w oś priorytetową, pod warunkiem, że koszty te są konieczne do odpowiedniej realizacji operacji i są bezpośrednio z nią związane.</w:t>
      </w:r>
    </w:p>
    <w:p w14:paraId="763AEA35" w14:textId="77777777" w:rsidR="006440BB" w:rsidRPr="00DF395A" w:rsidRDefault="006440BB" w:rsidP="006440BB">
      <w:pPr>
        <w:autoSpaceDE w:val="0"/>
        <w:autoSpaceDN w:val="0"/>
        <w:adjustRightInd w:val="0"/>
        <w:spacing w:before="120" w:after="240" w:line="240" w:lineRule="auto"/>
        <w:jc w:val="both"/>
        <w:rPr>
          <w:rFonts w:cs="Arial Narrow"/>
          <w:szCs w:val="24"/>
        </w:rPr>
      </w:pPr>
      <w:r w:rsidRPr="00DF395A">
        <w:rPr>
          <w:rFonts w:cs="Arial Narrow"/>
          <w:szCs w:val="24"/>
        </w:rPr>
        <w:t>Zakup sprzętu w ramach PI 8i jest dopuszczalny pod warunkiem jego niezbędności do realizacji przedsięwzięć. Wydatki na zakup sprzętu nie mogą przekraczać 10% alokacji priorytetu.</w:t>
      </w:r>
    </w:p>
    <w:p w14:paraId="4D37E033" w14:textId="77777777" w:rsidR="006440BB" w:rsidRPr="00DF395A" w:rsidRDefault="006440BB" w:rsidP="006440BB">
      <w:pPr>
        <w:spacing w:before="120" w:after="240" w:line="240" w:lineRule="auto"/>
        <w:jc w:val="both"/>
        <w:rPr>
          <w:rFonts w:cs="Arial Narrow"/>
          <w:szCs w:val="24"/>
        </w:rPr>
      </w:pPr>
      <w:r w:rsidRPr="00DF395A">
        <w:rPr>
          <w:rFonts w:cs="Arial Narrow"/>
          <w:szCs w:val="24"/>
        </w:rPr>
        <w:t>Wsparciem w ramach PI 8i zostanie objęty obszar całego województwa łódzkiego.</w:t>
      </w:r>
    </w:p>
    <w:p w14:paraId="73A0E28F" w14:textId="77777777" w:rsidR="006440BB" w:rsidRPr="00DF395A" w:rsidRDefault="006440BB" w:rsidP="006440BB">
      <w:pPr>
        <w:spacing w:after="240" w:line="240" w:lineRule="auto"/>
        <w:jc w:val="both"/>
        <w:rPr>
          <w:rFonts w:cs="Arial Narrow"/>
          <w:szCs w:val="24"/>
        </w:rPr>
      </w:pPr>
      <w:r w:rsidRPr="00DF395A">
        <w:rPr>
          <w:rFonts w:cs="Arial Narrow"/>
          <w:szCs w:val="24"/>
        </w:rPr>
        <w:t>Największy wkład w osiąganie celu szczegółowego przyniesie realizacja programów aktywizacji zawodowej w ramach pozakonkursowych projektów powiatowych urzędów pracy. Uzupełnieniem tych przedsięwzięć będą działania aktywizacyjne realizowane przed podmioty wyłonione w trybie konkursowym.</w:t>
      </w:r>
      <w:r>
        <w:rPr>
          <w:rFonts w:cs="Arial Narrow"/>
          <w:szCs w:val="24"/>
        </w:rPr>
        <w:t xml:space="preserve"> </w:t>
      </w:r>
    </w:p>
    <w:p w14:paraId="7E208693" w14:textId="77777777" w:rsidR="002B200E" w:rsidRPr="002B200E" w:rsidRDefault="002B200E" w:rsidP="002B200E">
      <w:pPr>
        <w:spacing w:after="240" w:line="240" w:lineRule="auto"/>
        <w:jc w:val="both"/>
        <w:rPr>
          <w:rFonts w:cs="Arial Narrow"/>
          <w:b/>
          <w:bCs/>
          <w:szCs w:val="24"/>
        </w:rPr>
      </w:pPr>
      <w:r w:rsidRPr="002B200E">
        <w:rPr>
          <w:rFonts w:cs="Arial Narrow"/>
          <w:b/>
          <w:bCs/>
          <w:szCs w:val="24"/>
        </w:rPr>
        <w:t>Typy przedsięwzięć przewidziane w ramach PI 8i:</w:t>
      </w:r>
    </w:p>
    <w:p w14:paraId="40D7B4B5" w14:textId="77777777" w:rsidR="002B200E" w:rsidRPr="002B200E" w:rsidRDefault="002B200E" w:rsidP="00985A84">
      <w:pPr>
        <w:numPr>
          <w:ilvl w:val="0"/>
          <w:numId w:val="9"/>
        </w:numPr>
        <w:spacing w:after="0" w:line="240" w:lineRule="auto"/>
        <w:jc w:val="both"/>
        <w:rPr>
          <w:rFonts w:cs="Arial Narrow"/>
          <w:szCs w:val="24"/>
        </w:rPr>
      </w:pPr>
      <w:r w:rsidRPr="002B200E">
        <w:rPr>
          <w:rFonts w:cs="Arial Narrow"/>
          <w:szCs w:val="24"/>
        </w:rPr>
        <w:t>Programy aktywizacji zawodowej służące przywróceniu na rynek pracy osób, którym udzielane jest wsparcie:</w:t>
      </w:r>
    </w:p>
    <w:p w14:paraId="2E3C4E9C" w14:textId="77777777" w:rsidR="002B200E" w:rsidRPr="002B200E" w:rsidRDefault="002B200E" w:rsidP="00985A84">
      <w:pPr>
        <w:numPr>
          <w:ilvl w:val="0"/>
          <w:numId w:val="43"/>
        </w:numPr>
        <w:tabs>
          <w:tab w:val="left" w:pos="426"/>
        </w:tabs>
        <w:spacing w:after="0" w:line="240" w:lineRule="auto"/>
        <w:ind w:left="709" w:hanging="283"/>
        <w:jc w:val="both"/>
        <w:rPr>
          <w:rFonts w:cs="Arial Narrow"/>
          <w:szCs w:val="24"/>
          <w:lang w:eastAsia="en-US"/>
        </w:rPr>
      </w:pPr>
      <w:r w:rsidRPr="002B200E">
        <w:rPr>
          <w:rFonts w:cs="Arial Narrow"/>
          <w:szCs w:val="24"/>
          <w:lang w:eastAsia="en-US"/>
        </w:rPr>
        <w:t>instrumenty i usługi rynku pracy mające na celu zidentyfikowanie barier uniemożliwiających wejście lub powrót na rynek pracy, określenie ścieżki zawodowej oraz indywidualizację wsparcia:</w:t>
      </w:r>
    </w:p>
    <w:p w14:paraId="5AA07BC1" w14:textId="77777777" w:rsidR="002B200E" w:rsidRPr="002B200E" w:rsidRDefault="002B200E" w:rsidP="00985A84">
      <w:pPr>
        <w:numPr>
          <w:ilvl w:val="0"/>
          <w:numId w:val="45"/>
        </w:numPr>
        <w:spacing w:after="0" w:line="240" w:lineRule="auto"/>
        <w:ind w:left="993" w:hanging="284"/>
        <w:jc w:val="both"/>
        <w:rPr>
          <w:rFonts w:cs="Arial Narrow"/>
          <w:szCs w:val="24"/>
          <w:lang w:val="en-US" w:eastAsia="en-US"/>
        </w:rPr>
      </w:pPr>
      <w:r w:rsidRPr="002B200E">
        <w:rPr>
          <w:rFonts w:cs="Arial Narrow"/>
          <w:szCs w:val="24"/>
          <w:lang w:val="en-US" w:eastAsia="en-US"/>
        </w:rPr>
        <w:t>pośrednictwo pracy,</w:t>
      </w:r>
    </w:p>
    <w:p w14:paraId="59B88715" w14:textId="77777777" w:rsidR="002B200E" w:rsidRPr="002B200E" w:rsidRDefault="002B200E" w:rsidP="00985A84">
      <w:pPr>
        <w:numPr>
          <w:ilvl w:val="0"/>
          <w:numId w:val="45"/>
        </w:numPr>
        <w:spacing w:after="0" w:line="240" w:lineRule="auto"/>
        <w:ind w:left="993" w:hanging="284"/>
        <w:jc w:val="both"/>
        <w:rPr>
          <w:rFonts w:cs="Arial Narrow"/>
          <w:szCs w:val="24"/>
          <w:lang w:val="en-US" w:eastAsia="en-US"/>
        </w:rPr>
      </w:pPr>
      <w:r w:rsidRPr="002B200E">
        <w:rPr>
          <w:rFonts w:cs="Arial Narrow"/>
          <w:szCs w:val="24"/>
          <w:lang w:val="en-US" w:eastAsia="en-US"/>
        </w:rPr>
        <w:t>poradnictwo zawodowe,</w:t>
      </w:r>
    </w:p>
    <w:p w14:paraId="17232705" w14:textId="77777777" w:rsidR="002B200E" w:rsidRPr="002B200E" w:rsidRDefault="002B200E" w:rsidP="00985A84">
      <w:pPr>
        <w:numPr>
          <w:ilvl w:val="0"/>
          <w:numId w:val="45"/>
        </w:numPr>
        <w:spacing w:after="0" w:line="240" w:lineRule="auto"/>
        <w:ind w:left="993" w:hanging="284"/>
        <w:jc w:val="both"/>
        <w:rPr>
          <w:rFonts w:cs="Arial Narrow"/>
          <w:szCs w:val="24"/>
          <w:lang w:eastAsia="en-US"/>
        </w:rPr>
      </w:pPr>
      <w:r w:rsidRPr="002B200E">
        <w:rPr>
          <w:rFonts w:cs="Arial Narrow"/>
          <w:szCs w:val="24"/>
          <w:lang w:eastAsia="en-US"/>
        </w:rPr>
        <w:t>identyfikacja potrzeb np. poprzez indywidualne plany działania,</w:t>
      </w:r>
    </w:p>
    <w:p w14:paraId="3A9C9DFE" w14:textId="77777777" w:rsidR="002B200E" w:rsidRPr="002B200E" w:rsidRDefault="002B200E" w:rsidP="00985A84">
      <w:pPr>
        <w:numPr>
          <w:ilvl w:val="0"/>
          <w:numId w:val="43"/>
        </w:numPr>
        <w:spacing w:after="0" w:line="240" w:lineRule="auto"/>
        <w:ind w:left="709" w:hanging="283"/>
        <w:jc w:val="both"/>
        <w:rPr>
          <w:rFonts w:cs="Arial Narrow"/>
          <w:szCs w:val="24"/>
          <w:lang w:eastAsia="en-US"/>
        </w:rPr>
      </w:pPr>
      <w:r w:rsidRPr="002B200E">
        <w:rPr>
          <w:rFonts w:cs="Arial Narrow"/>
          <w:szCs w:val="24"/>
          <w:lang w:eastAsia="en-US"/>
        </w:rPr>
        <w:t>instrumenty i usługi rynku pracy służące podnoszeniu kompetencji i nabywaniu kwalifikacji zawodowych oraz ich lepszemu dopasowaniu do potrzeb rynku pracy, np. poprzez wysokiej jakości szkolenia,</w:t>
      </w:r>
    </w:p>
    <w:p w14:paraId="2565F570" w14:textId="77777777" w:rsidR="002B200E" w:rsidRPr="002B200E" w:rsidRDefault="002B200E" w:rsidP="00985A84">
      <w:pPr>
        <w:numPr>
          <w:ilvl w:val="0"/>
          <w:numId w:val="43"/>
        </w:numPr>
        <w:spacing w:after="0" w:line="240" w:lineRule="auto"/>
        <w:ind w:left="709" w:hanging="283"/>
        <w:jc w:val="both"/>
        <w:rPr>
          <w:rFonts w:cs="Arial Narrow"/>
          <w:szCs w:val="24"/>
          <w:lang w:eastAsia="en-US"/>
        </w:rPr>
      </w:pPr>
      <w:r w:rsidRPr="002B200E">
        <w:rPr>
          <w:rFonts w:cs="Arial Narrow"/>
          <w:szCs w:val="24"/>
          <w:lang w:eastAsia="en-US"/>
        </w:rPr>
        <w:t>instrumenty i usługi rynku pracy służące zdobyciu doświadczenia zawodowego:</w:t>
      </w:r>
    </w:p>
    <w:p w14:paraId="53858D32" w14:textId="77777777" w:rsidR="002B200E" w:rsidRPr="002B200E" w:rsidRDefault="002B200E" w:rsidP="00985A84">
      <w:pPr>
        <w:numPr>
          <w:ilvl w:val="0"/>
          <w:numId w:val="46"/>
        </w:numPr>
        <w:tabs>
          <w:tab w:val="left" w:pos="993"/>
        </w:tabs>
        <w:spacing w:after="0" w:line="240" w:lineRule="auto"/>
        <w:ind w:left="709" w:firstLine="0"/>
        <w:jc w:val="both"/>
        <w:rPr>
          <w:rFonts w:cs="Arial Narrow"/>
          <w:szCs w:val="24"/>
          <w:lang w:val="en-US" w:eastAsia="en-US"/>
        </w:rPr>
      </w:pPr>
      <w:r w:rsidRPr="002B200E">
        <w:rPr>
          <w:rFonts w:cs="Arial Narrow"/>
          <w:szCs w:val="24"/>
          <w:lang w:val="en-US" w:eastAsia="en-US"/>
        </w:rPr>
        <w:t>staże,</w:t>
      </w:r>
    </w:p>
    <w:p w14:paraId="4586AA41" w14:textId="77777777" w:rsidR="002B200E" w:rsidRPr="002B200E" w:rsidRDefault="002B200E" w:rsidP="00985A84">
      <w:pPr>
        <w:numPr>
          <w:ilvl w:val="0"/>
          <w:numId w:val="46"/>
        </w:numPr>
        <w:tabs>
          <w:tab w:val="left" w:pos="993"/>
        </w:tabs>
        <w:spacing w:after="0" w:line="240" w:lineRule="auto"/>
        <w:ind w:left="709" w:firstLine="0"/>
        <w:jc w:val="both"/>
        <w:rPr>
          <w:rFonts w:cs="Arial Narrow"/>
          <w:szCs w:val="24"/>
          <w:lang w:val="en-US" w:eastAsia="en-US"/>
        </w:rPr>
      </w:pPr>
      <w:r w:rsidRPr="002B200E">
        <w:rPr>
          <w:rFonts w:cs="Arial Narrow"/>
          <w:szCs w:val="24"/>
          <w:lang w:val="en-US" w:eastAsia="en-US"/>
        </w:rPr>
        <w:t>praktyki zawodowe,</w:t>
      </w:r>
    </w:p>
    <w:p w14:paraId="5A3E5973" w14:textId="77777777" w:rsidR="002B200E" w:rsidRPr="002B200E" w:rsidRDefault="002B200E" w:rsidP="00985A84">
      <w:pPr>
        <w:numPr>
          <w:ilvl w:val="0"/>
          <w:numId w:val="46"/>
        </w:numPr>
        <w:tabs>
          <w:tab w:val="left" w:pos="993"/>
        </w:tabs>
        <w:spacing w:after="0" w:line="240" w:lineRule="auto"/>
        <w:ind w:left="709" w:firstLine="0"/>
        <w:jc w:val="both"/>
        <w:rPr>
          <w:rFonts w:cs="Arial Narrow"/>
          <w:szCs w:val="24"/>
          <w:lang w:eastAsia="en-US"/>
        </w:rPr>
      </w:pPr>
      <w:r w:rsidRPr="002B200E">
        <w:rPr>
          <w:rFonts w:cs="Arial Narrow"/>
          <w:szCs w:val="24"/>
          <w:lang w:eastAsia="en-US"/>
        </w:rPr>
        <w:t>wyposażenie lub doposażenie stanowiska pracy,</w:t>
      </w:r>
    </w:p>
    <w:p w14:paraId="24FA88D0" w14:textId="77777777" w:rsidR="002B200E" w:rsidRPr="002B200E" w:rsidRDefault="00AD5346" w:rsidP="00985A84">
      <w:pPr>
        <w:numPr>
          <w:ilvl w:val="0"/>
          <w:numId w:val="44"/>
        </w:numPr>
        <w:spacing w:after="0" w:line="240" w:lineRule="auto"/>
        <w:ind w:left="709" w:hanging="283"/>
        <w:jc w:val="both"/>
        <w:rPr>
          <w:rFonts w:cs="Arial Narrow"/>
          <w:szCs w:val="24"/>
        </w:rPr>
      </w:pPr>
      <w:r>
        <w:rPr>
          <w:rFonts w:cs="Arial Narrow"/>
          <w:szCs w:val="24"/>
          <w:lang w:eastAsia="en-US"/>
        </w:rPr>
        <w:t>i</w:t>
      </w:r>
      <w:r w:rsidR="002B200E" w:rsidRPr="002B200E">
        <w:rPr>
          <w:rFonts w:cs="Arial Narrow"/>
          <w:szCs w:val="24"/>
          <w:lang w:eastAsia="en-US"/>
        </w:rPr>
        <w:t>nstrumenty i usługi rynku pracy służące zdobyciu doświadczenia zawodowego lub mające na celu rozwój samozatrudnienia realizowane przez powiatowe urzędy pracy:</w:t>
      </w:r>
    </w:p>
    <w:p w14:paraId="3A5F6CF4" w14:textId="77777777" w:rsidR="002B200E" w:rsidRPr="002B200E" w:rsidRDefault="002B200E" w:rsidP="00985A84">
      <w:pPr>
        <w:numPr>
          <w:ilvl w:val="0"/>
          <w:numId w:val="46"/>
        </w:numPr>
        <w:tabs>
          <w:tab w:val="left" w:pos="993"/>
        </w:tabs>
        <w:spacing w:after="0" w:line="240" w:lineRule="auto"/>
        <w:ind w:left="993" w:hanging="284"/>
        <w:jc w:val="both"/>
        <w:rPr>
          <w:rFonts w:cs="Arial Narrow"/>
          <w:szCs w:val="24"/>
          <w:lang w:eastAsia="en-US"/>
        </w:rPr>
      </w:pPr>
      <w:r w:rsidRPr="002B200E">
        <w:rPr>
          <w:rFonts w:cs="Arial Narrow"/>
          <w:szCs w:val="24"/>
        </w:rPr>
        <w:t>subsydiowane zatrudnienie/prace interwencyjne,</w:t>
      </w:r>
    </w:p>
    <w:p w14:paraId="79E39ADD" w14:textId="77777777" w:rsidR="002B200E" w:rsidRDefault="002B200E" w:rsidP="00985A84">
      <w:pPr>
        <w:numPr>
          <w:ilvl w:val="0"/>
          <w:numId w:val="46"/>
        </w:numPr>
        <w:tabs>
          <w:tab w:val="left" w:pos="993"/>
        </w:tabs>
        <w:spacing w:after="0" w:line="240" w:lineRule="auto"/>
        <w:ind w:left="993" w:hanging="284"/>
        <w:jc w:val="both"/>
        <w:rPr>
          <w:rFonts w:cs="Arial Narrow"/>
          <w:szCs w:val="24"/>
          <w:lang w:eastAsia="en-US"/>
        </w:rPr>
      </w:pPr>
      <w:r w:rsidRPr="002B200E">
        <w:rPr>
          <w:rFonts w:cs="Arial Narrow"/>
          <w:szCs w:val="24"/>
          <w:lang w:eastAsia="en-US"/>
        </w:rPr>
        <w:t>środki w formie dotacji bezzwrotnej na podjęcie działalności gospodarczej, w tym koszty pomocy prawnej, konsultacji i doradztwa związanego z podjęciem działalności gospodarczej.</w:t>
      </w:r>
    </w:p>
    <w:p w14:paraId="2BB90267" w14:textId="77777777" w:rsidR="00704E95" w:rsidRDefault="00704E95" w:rsidP="00382180">
      <w:pPr>
        <w:tabs>
          <w:tab w:val="left" w:pos="993"/>
        </w:tabs>
        <w:spacing w:after="0" w:line="240" w:lineRule="auto"/>
        <w:jc w:val="both"/>
        <w:rPr>
          <w:rFonts w:cs="Arial Narrow"/>
          <w:szCs w:val="24"/>
          <w:lang w:eastAsia="en-US"/>
        </w:rPr>
      </w:pPr>
    </w:p>
    <w:p w14:paraId="739DF578" w14:textId="65697450" w:rsidR="00382180" w:rsidRPr="004141F2" w:rsidRDefault="00382180" w:rsidP="00A72C51">
      <w:pPr>
        <w:pStyle w:val="Akapitzlist"/>
        <w:numPr>
          <w:ilvl w:val="0"/>
          <w:numId w:val="9"/>
        </w:numPr>
        <w:spacing w:after="0" w:line="240" w:lineRule="auto"/>
        <w:jc w:val="both"/>
        <w:rPr>
          <w:szCs w:val="24"/>
          <w:lang w:val="pl-PL"/>
        </w:rPr>
      </w:pPr>
      <w:r w:rsidRPr="004141F2">
        <w:rPr>
          <w:szCs w:val="24"/>
          <w:lang w:val="pl-PL"/>
        </w:rPr>
        <w:t xml:space="preserve">Dofinansowanie do wynagrodzenia oraz należnych od tych wynagrodzeń składek na ubezpieczenia społeczne lub kosztów prowadzenia działalności gospodarczej (STW), o których mowa w art. 15 zzb, 15 zzc i 15 zze </w:t>
      </w:r>
      <w:r w:rsidRPr="004141F2">
        <w:rPr>
          <w:i/>
          <w:szCs w:val="24"/>
          <w:lang w:val="pl-PL"/>
        </w:rPr>
        <w:t xml:space="preserve">ustawy </w:t>
      </w:r>
      <w:r w:rsidR="00A72C51" w:rsidRPr="004141F2">
        <w:rPr>
          <w:i/>
          <w:szCs w:val="24"/>
          <w:lang w:val="pl-PL"/>
        </w:rPr>
        <w:t>z dnia 2 marca 2020 r. o szczególnych rozwiązaniach związanych z zapobieganiem, przeciwdziałaniem i zwalczaniem COVID-19, innych chorób zakaźnych oraz wywołanych nimi sytuacji kryzysowych</w:t>
      </w:r>
      <w:r w:rsidRPr="004141F2">
        <w:rPr>
          <w:szCs w:val="24"/>
          <w:lang w:val="pl-PL"/>
        </w:rPr>
        <w:t>, skierowane do:</w:t>
      </w:r>
    </w:p>
    <w:p w14:paraId="0DDEE473" w14:textId="77777777" w:rsidR="00382180" w:rsidRPr="004141F2" w:rsidRDefault="00382180" w:rsidP="0024747A">
      <w:pPr>
        <w:pStyle w:val="Akapitzlist"/>
        <w:numPr>
          <w:ilvl w:val="1"/>
          <w:numId w:val="117"/>
        </w:numPr>
        <w:spacing w:after="0" w:line="240" w:lineRule="auto"/>
        <w:jc w:val="both"/>
        <w:rPr>
          <w:szCs w:val="24"/>
          <w:lang w:val="pl-PL"/>
        </w:rPr>
      </w:pPr>
      <w:r w:rsidRPr="004141F2">
        <w:rPr>
          <w:szCs w:val="24"/>
          <w:lang w:val="pl-PL"/>
        </w:rPr>
        <w:t>przedsiębiorców będących osobami fizycznymi niezatrudniającymi pracowników,</w:t>
      </w:r>
    </w:p>
    <w:p w14:paraId="3AEEB9F6" w14:textId="77777777" w:rsidR="00704E95" w:rsidRPr="004141F2" w:rsidRDefault="00382180" w:rsidP="0024747A">
      <w:pPr>
        <w:pStyle w:val="Akapitzlist"/>
        <w:numPr>
          <w:ilvl w:val="1"/>
          <w:numId w:val="117"/>
        </w:numPr>
        <w:spacing w:after="0" w:line="240" w:lineRule="auto"/>
        <w:jc w:val="both"/>
        <w:rPr>
          <w:szCs w:val="24"/>
          <w:lang w:val="pl-PL"/>
        </w:rPr>
      </w:pPr>
      <w:r w:rsidRPr="004141F2">
        <w:rPr>
          <w:szCs w:val="24"/>
          <w:lang w:val="pl-PL"/>
        </w:rPr>
        <w:t>mikro-, małych i średnich przedsiębiorców, organizacji pozarządowych i podmiotów, o których mowa w art. 3 ust. 3 ustawy z dnia 24 kwietnia 2003 r. o działalności pożytku publicznego i o wolontariacie.</w:t>
      </w:r>
    </w:p>
    <w:p w14:paraId="7360F652" w14:textId="77777777" w:rsidR="00382180" w:rsidRDefault="00382180" w:rsidP="002B200E">
      <w:pPr>
        <w:tabs>
          <w:tab w:val="left" w:pos="993"/>
        </w:tabs>
        <w:spacing w:after="0" w:line="240" w:lineRule="auto"/>
        <w:jc w:val="both"/>
        <w:rPr>
          <w:rFonts w:cs="Arial Narrow"/>
          <w:szCs w:val="24"/>
          <w:lang w:eastAsia="en-US"/>
        </w:rPr>
      </w:pPr>
    </w:p>
    <w:p w14:paraId="69D68D77" w14:textId="77777777" w:rsidR="002B200E" w:rsidRPr="002B200E" w:rsidRDefault="002B200E" w:rsidP="002B200E">
      <w:pPr>
        <w:tabs>
          <w:tab w:val="left" w:pos="993"/>
        </w:tabs>
        <w:spacing w:after="0" w:line="240" w:lineRule="auto"/>
        <w:jc w:val="both"/>
        <w:rPr>
          <w:rFonts w:cs="Arial Narrow"/>
          <w:szCs w:val="24"/>
          <w:lang w:eastAsia="en-US"/>
        </w:rPr>
      </w:pPr>
      <w:r w:rsidRPr="002B200E">
        <w:rPr>
          <w:rFonts w:cs="Arial Narrow"/>
          <w:szCs w:val="24"/>
          <w:lang w:eastAsia="en-US"/>
        </w:rPr>
        <w:t>Programy aktywizacji zawodowej mogą być uzupełnione o instrumenty aktywnej integracji o charakterze społecznym.</w:t>
      </w:r>
    </w:p>
    <w:p w14:paraId="388B6BE1" w14:textId="77777777" w:rsidR="006440BB" w:rsidRPr="00DF395A" w:rsidRDefault="006440BB" w:rsidP="006440BB">
      <w:pPr>
        <w:spacing w:after="0" w:line="240" w:lineRule="auto"/>
        <w:jc w:val="both"/>
        <w:rPr>
          <w:rFonts w:cs="Arial Narrow"/>
          <w:szCs w:val="24"/>
        </w:rPr>
      </w:pPr>
    </w:p>
    <w:p w14:paraId="57B675AC" w14:textId="77777777" w:rsidR="006440BB" w:rsidRPr="00DF395A" w:rsidRDefault="006440BB" w:rsidP="00985A84">
      <w:pPr>
        <w:numPr>
          <w:ilvl w:val="0"/>
          <w:numId w:val="9"/>
        </w:numPr>
        <w:spacing w:after="0" w:line="240" w:lineRule="auto"/>
        <w:jc w:val="both"/>
        <w:rPr>
          <w:rFonts w:cs="Arial Narrow"/>
          <w:szCs w:val="24"/>
          <w:lang w:eastAsia="en-US"/>
        </w:rPr>
      </w:pPr>
      <w:r w:rsidRPr="00DF395A">
        <w:rPr>
          <w:rFonts w:cs="Arial Narrow"/>
          <w:szCs w:val="24"/>
          <w:lang w:eastAsia="en-US"/>
        </w:rPr>
        <w:t xml:space="preserve">Realizacja ukierunkowanych schematów mobilności transnarodowej (USMT) EURES zdiagnozowanych na podstawie analiz – społeczno - gospodarczych regionu. </w:t>
      </w:r>
    </w:p>
    <w:p w14:paraId="0DCD26A6" w14:textId="77777777" w:rsidR="006440BB" w:rsidRDefault="006440BB" w:rsidP="006440BB">
      <w:pPr>
        <w:spacing w:after="0" w:line="240" w:lineRule="auto"/>
        <w:ind w:left="360"/>
        <w:jc w:val="both"/>
        <w:rPr>
          <w:rFonts w:cs="Arial Narrow"/>
          <w:szCs w:val="24"/>
          <w:lang w:eastAsia="en-US"/>
        </w:rPr>
      </w:pPr>
      <w:r w:rsidRPr="00DF395A">
        <w:rPr>
          <w:rFonts w:cs="Arial Narrow"/>
          <w:szCs w:val="24"/>
          <w:lang w:eastAsia="en-US"/>
        </w:rPr>
        <w:t>Realizacja tego typu operacji ma charakter warunkowy, uzależniony od zdiagnozowania branż, zawodów lub kompetencji, w których sytuacja na rynku pracy wymaga realizacji USMT.</w:t>
      </w:r>
    </w:p>
    <w:p w14:paraId="125055A5" w14:textId="77777777" w:rsidR="006440BB" w:rsidRPr="00DF395A" w:rsidRDefault="006440BB" w:rsidP="006440BB">
      <w:pPr>
        <w:spacing w:line="240" w:lineRule="auto"/>
        <w:jc w:val="both"/>
        <w:rPr>
          <w:rFonts w:cs="Arial Narrow"/>
          <w:b/>
          <w:bCs/>
          <w:szCs w:val="24"/>
        </w:rPr>
      </w:pPr>
    </w:p>
    <w:p w14:paraId="2EF25C48" w14:textId="77777777" w:rsidR="006440BB" w:rsidRPr="00DF395A" w:rsidRDefault="006440BB" w:rsidP="006440BB">
      <w:pPr>
        <w:spacing w:after="240" w:line="240" w:lineRule="auto"/>
        <w:jc w:val="both"/>
        <w:rPr>
          <w:rFonts w:cs="Arial Narrow"/>
          <w:b/>
          <w:bCs/>
          <w:szCs w:val="24"/>
        </w:rPr>
      </w:pPr>
      <w:r w:rsidRPr="00DF395A">
        <w:rPr>
          <w:rFonts w:cs="Arial Narrow"/>
          <w:b/>
          <w:bCs/>
          <w:szCs w:val="24"/>
        </w:rPr>
        <w:t>Główne typy beneficjentów:</w:t>
      </w:r>
    </w:p>
    <w:p w14:paraId="22CAF89F" w14:textId="77777777" w:rsidR="006440BB" w:rsidRPr="00DF395A" w:rsidRDefault="006440BB" w:rsidP="006440BB">
      <w:pPr>
        <w:spacing w:after="0" w:line="240" w:lineRule="auto"/>
        <w:jc w:val="both"/>
        <w:rPr>
          <w:rFonts w:cs="Arial Narrow"/>
          <w:szCs w:val="24"/>
          <w:lang w:eastAsia="en-US"/>
        </w:rPr>
      </w:pPr>
      <w:r w:rsidRPr="00DF395A">
        <w:rPr>
          <w:rFonts w:cs="Arial Narrow"/>
          <w:szCs w:val="24"/>
          <w:lang w:eastAsia="en-US"/>
        </w:rPr>
        <w:t>Wszystkie podmioty – z wyłączeniem osób fizycznych (nie dotyczy osób prowadzących działalność gospodarczą lub oświatową na podstawie przepisów odrębnych).</w:t>
      </w:r>
    </w:p>
    <w:p w14:paraId="5FB0A3A8" w14:textId="77777777" w:rsidR="006440BB" w:rsidRPr="00DF395A" w:rsidRDefault="006440BB" w:rsidP="006440BB">
      <w:pPr>
        <w:spacing w:after="0" w:line="240" w:lineRule="auto"/>
        <w:jc w:val="both"/>
        <w:rPr>
          <w:rFonts w:cs="Arial Narrow"/>
          <w:b/>
          <w:bCs/>
          <w:szCs w:val="24"/>
        </w:rPr>
      </w:pPr>
    </w:p>
    <w:p w14:paraId="16835134" w14:textId="77777777" w:rsidR="006440BB" w:rsidRDefault="006440BB" w:rsidP="006440BB">
      <w:pPr>
        <w:spacing w:after="240" w:line="240" w:lineRule="auto"/>
        <w:jc w:val="both"/>
        <w:rPr>
          <w:rFonts w:cs="Arial Narrow"/>
          <w:b/>
          <w:bCs/>
          <w:szCs w:val="24"/>
        </w:rPr>
      </w:pPr>
      <w:r w:rsidRPr="00DF395A">
        <w:rPr>
          <w:rFonts w:cs="Arial Narrow"/>
          <w:b/>
          <w:bCs/>
          <w:szCs w:val="24"/>
        </w:rPr>
        <w:t>Główne grupy docelowe:</w:t>
      </w:r>
    </w:p>
    <w:p w14:paraId="46CF0451" w14:textId="77777777" w:rsidR="006440BB" w:rsidRPr="00DF395A" w:rsidRDefault="006440BB" w:rsidP="00985A84">
      <w:pPr>
        <w:numPr>
          <w:ilvl w:val="0"/>
          <w:numId w:val="10"/>
        </w:numPr>
        <w:spacing w:after="0" w:line="240" w:lineRule="auto"/>
        <w:ind w:right="-142"/>
        <w:jc w:val="both"/>
        <w:rPr>
          <w:rFonts w:cs="Arial Narrow"/>
          <w:szCs w:val="24"/>
        </w:rPr>
      </w:pPr>
      <w:r w:rsidRPr="00F418AD">
        <w:rPr>
          <w:rFonts w:cs="Arial Narrow"/>
          <w:szCs w:val="24"/>
        </w:rPr>
        <w:t xml:space="preserve">Osoby pozostające bez pracy (bezrobotne i bierne zawodowo), które </w:t>
      </w:r>
      <w:r w:rsidRPr="00DF395A">
        <w:rPr>
          <w:rFonts w:cs="Arial Narrow"/>
          <w:szCs w:val="24"/>
        </w:rPr>
        <w:t xml:space="preserve">znajdują się w szczególnie trudnej sytuacji na rynku pracy, tj.: </w:t>
      </w:r>
    </w:p>
    <w:p w14:paraId="0EE57BC2" w14:textId="77777777" w:rsidR="006440BB" w:rsidRPr="00DF395A" w:rsidRDefault="006440BB" w:rsidP="00985A84">
      <w:pPr>
        <w:numPr>
          <w:ilvl w:val="0"/>
          <w:numId w:val="25"/>
        </w:numPr>
        <w:spacing w:after="0" w:line="240" w:lineRule="auto"/>
        <w:ind w:right="-142"/>
        <w:jc w:val="both"/>
        <w:rPr>
          <w:rFonts w:cs="Arial Narrow"/>
          <w:szCs w:val="24"/>
        </w:rPr>
      </w:pPr>
      <w:r w:rsidRPr="00DF395A">
        <w:rPr>
          <w:rFonts w:cs="Arial Narrow"/>
          <w:szCs w:val="24"/>
        </w:rPr>
        <w:t xml:space="preserve">osoby </w:t>
      </w:r>
      <w:r>
        <w:rPr>
          <w:rFonts w:cs="Arial Narrow"/>
          <w:szCs w:val="24"/>
        </w:rPr>
        <w:t>w wieku</w:t>
      </w:r>
      <w:r w:rsidRPr="00DF395A">
        <w:rPr>
          <w:rFonts w:cs="Arial Narrow"/>
          <w:szCs w:val="24"/>
        </w:rPr>
        <w:t xml:space="preserve"> 50</w:t>
      </w:r>
      <w:r>
        <w:rPr>
          <w:rFonts w:cs="Arial Narrow"/>
          <w:szCs w:val="24"/>
        </w:rPr>
        <w:t xml:space="preserve"> lat i więcej</w:t>
      </w:r>
      <w:r w:rsidRPr="00DF395A">
        <w:rPr>
          <w:rFonts w:cs="Arial Narrow"/>
          <w:szCs w:val="24"/>
        </w:rPr>
        <w:t xml:space="preserve">, </w:t>
      </w:r>
    </w:p>
    <w:p w14:paraId="14C97D46" w14:textId="77777777" w:rsidR="006440BB" w:rsidRPr="00DF395A" w:rsidRDefault="006440BB" w:rsidP="00985A84">
      <w:pPr>
        <w:numPr>
          <w:ilvl w:val="0"/>
          <w:numId w:val="25"/>
        </w:numPr>
        <w:spacing w:after="0" w:line="240" w:lineRule="auto"/>
        <w:ind w:right="-142"/>
        <w:jc w:val="both"/>
        <w:rPr>
          <w:rFonts w:cs="Arial Narrow"/>
          <w:szCs w:val="24"/>
        </w:rPr>
      </w:pPr>
      <w:r w:rsidRPr="00DF395A">
        <w:rPr>
          <w:rFonts w:cs="Arial Narrow"/>
          <w:szCs w:val="24"/>
        </w:rPr>
        <w:t xml:space="preserve">osoby długotrwale bezrobotne, </w:t>
      </w:r>
    </w:p>
    <w:p w14:paraId="10D797F6" w14:textId="77777777" w:rsidR="006440BB" w:rsidRPr="00DF395A" w:rsidRDefault="006440BB" w:rsidP="00985A84">
      <w:pPr>
        <w:numPr>
          <w:ilvl w:val="0"/>
          <w:numId w:val="25"/>
        </w:numPr>
        <w:spacing w:after="0" w:line="240" w:lineRule="auto"/>
        <w:ind w:right="-142"/>
        <w:jc w:val="both"/>
        <w:rPr>
          <w:rFonts w:cs="Arial Narrow"/>
          <w:szCs w:val="24"/>
        </w:rPr>
      </w:pPr>
      <w:r w:rsidRPr="00DF395A">
        <w:rPr>
          <w:rFonts w:cs="Arial Narrow"/>
          <w:szCs w:val="24"/>
        </w:rPr>
        <w:t>kobiety,</w:t>
      </w:r>
    </w:p>
    <w:p w14:paraId="39ED6E51" w14:textId="77777777" w:rsidR="006440BB" w:rsidRPr="00DF395A" w:rsidRDefault="006440BB" w:rsidP="00985A84">
      <w:pPr>
        <w:numPr>
          <w:ilvl w:val="0"/>
          <w:numId w:val="25"/>
        </w:numPr>
        <w:spacing w:after="0" w:line="240" w:lineRule="auto"/>
        <w:ind w:right="-142"/>
        <w:jc w:val="both"/>
        <w:rPr>
          <w:rFonts w:cs="Arial Narrow"/>
          <w:szCs w:val="24"/>
        </w:rPr>
      </w:pPr>
      <w:r w:rsidRPr="00DF395A">
        <w:rPr>
          <w:rFonts w:cs="Arial Narrow"/>
          <w:szCs w:val="24"/>
        </w:rPr>
        <w:t>osoby z niepełnosprawnościami,</w:t>
      </w:r>
    </w:p>
    <w:p w14:paraId="64ADEADF" w14:textId="77777777" w:rsidR="006440BB" w:rsidRDefault="006440BB" w:rsidP="00985A84">
      <w:pPr>
        <w:numPr>
          <w:ilvl w:val="0"/>
          <w:numId w:val="25"/>
        </w:numPr>
        <w:spacing w:after="0" w:line="240" w:lineRule="auto"/>
        <w:ind w:right="-142"/>
        <w:jc w:val="both"/>
        <w:rPr>
          <w:rFonts w:cs="Arial Narrow"/>
          <w:szCs w:val="24"/>
          <w:lang w:eastAsia="en-US"/>
        </w:rPr>
      </w:pPr>
      <w:r w:rsidRPr="00DF395A">
        <w:rPr>
          <w:rFonts w:cs="Arial Narrow"/>
          <w:szCs w:val="24"/>
          <w:lang w:eastAsia="en-US"/>
        </w:rPr>
        <w:t>osoby o niskich kwalifikacjach</w:t>
      </w:r>
      <w:r>
        <w:rPr>
          <w:rFonts w:cs="Arial Narrow"/>
          <w:szCs w:val="24"/>
          <w:lang w:eastAsia="en-US"/>
        </w:rPr>
        <w:t>.</w:t>
      </w:r>
      <w:r w:rsidRPr="00DF395A">
        <w:rPr>
          <w:rFonts w:cs="Arial Narrow"/>
          <w:szCs w:val="24"/>
          <w:lang w:eastAsia="en-US"/>
        </w:rPr>
        <w:t xml:space="preserve"> </w:t>
      </w:r>
    </w:p>
    <w:p w14:paraId="7F1857DB" w14:textId="77777777" w:rsidR="00382180" w:rsidRDefault="006440BB" w:rsidP="00382180">
      <w:pPr>
        <w:pStyle w:val="Akapitzlist"/>
        <w:numPr>
          <w:ilvl w:val="0"/>
          <w:numId w:val="10"/>
        </w:numPr>
        <w:spacing w:after="0" w:line="240" w:lineRule="auto"/>
        <w:ind w:right="-142"/>
        <w:jc w:val="both"/>
        <w:rPr>
          <w:rFonts w:cs="Arial Narrow"/>
          <w:szCs w:val="24"/>
          <w:lang w:val="pl-PL"/>
        </w:rPr>
      </w:pPr>
      <w:r w:rsidRPr="00920527">
        <w:rPr>
          <w:rFonts w:cs="Arial Narrow"/>
          <w:szCs w:val="24"/>
          <w:lang w:val="pl-PL"/>
        </w:rPr>
        <w:t xml:space="preserve">Bezrobotni mężczyźni w wieku 30-49 lat, </w:t>
      </w:r>
      <w:r w:rsidRPr="0072315A">
        <w:rPr>
          <w:rFonts w:cs="Arial Narrow"/>
          <w:szCs w:val="24"/>
          <w:lang w:val="pl-PL"/>
        </w:rPr>
        <w:t>którzy nie należą do grup wymienionych w pkt. 1 (udział tej grupy nie może przekroczyć 20% ogólnej liczby</w:t>
      </w:r>
      <w:r w:rsidR="00940198" w:rsidRPr="0072315A">
        <w:rPr>
          <w:rFonts w:cs="Arial Narrow"/>
          <w:szCs w:val="24"/>
          <w:lang w:val="pl-PL"/>
        </w:rPr>
        <w:t xml:space="preserve"> osób bezrobotnych </w:t>
      </w:r>
      <w:r w:rsidRPr="0072315A">
        <w:rPr>
          <w:rFonts w:cs="Arial Narrow"/>
          <w:szCs w:val="24"/>
          <w:lang w:val="pl-PL"/>
        </w:rPr>
        <w:t>objętych</w:t>
      </w:r>
      <w:r w:rsidRPr="00920527">
        <w:rPr>
          <w:rFonts w:cs="Arial Narrow"/>
          <w:szCs w:val="24"/>
          <w:lang w:val="pl-PL"/>
        </w:rPr>
        <w:t xml:space="preserve"> wsparciem w ramach PI 8i)</w:t>
      </w:r>
      <w:r w:rsidR="00F30F54">
        <w:rPr>
          <w:rFonts w:cs="Arial Narrow"/>
          <w:szCs w:val="24"/>
          <w:lang w:val="pl-PL"/>
        </w:rPr>
        <w:t>.</w:t>
      </w:r>
    </w:p>
    <w:p w14:paraId="63EF6D82" w14:textId="77777777" w:rsidR="00382180" w:rsidRPr="00382180" w:rsidRDefault="00382180" w:rsidP="00382180">
      <w:pPr>
        <w:pStyle w:val="Akapitzlist"/>
        <w:numPr>
          <w:ilvl w:val="0"/>
          <w:numId w:val="10"/>
        </w:numPr>
        <w:spacing w:after="0" w:line="240" w:lineRule="auto"/>
        <w:ind w:right="-142"/>
        <w:jc w:val="both"/>
        <w:rPr>
          <w:rFonts w:cs="Arial Narrow"/>
          <w:szCs w:val="24"/>
          <w:lang w:val="pl-PL"/>
        </w:rPr>
      </w:pPr>
      <w:r w:rsidRPr="004141F2">
        <w:rPr>
          <w:rFonts w:cs="Arial Narrow"/>
          <w:szCs w:val="24"/>
          <w:lang w:val="pl-PL"/>
        </w:rPr>
        <w:t>Osoby fizyczne prowadzące działalność gospodarczą i niezatrudniające pracowników (dotyczy wsparcia wskazanego w specustawie, służącego przeciwdziałaniu skutkom COVID-19).</w:t>
      </w:r>
      <w:r w:rsidRPr="004141F2">
        <w:rPr>
          <w:lang w:val="pl-PL"/>
        </w:rPr>
        <w:t xml:space="preserve"> </w:t>
      </w:r>
    </w:p>
    <w:p w14:paraId="7349054A" w14:textId="107ACB80" w:rsidR="00382180" w:rsidRDefault="00382180" w:rsidP="00382180">
      <w:pPr>
        <w:pStyle w:val="Akapitzlist"/>
        <w:numPr>
          <w:ilvl w:val="0"/>
          <w:numId w:val="10"/>
        </w:numPr>
        <w:spacing w:after="0" w:line="240" w:lineRule="auto"/>
        <w:ind w:right="-142"/>
        <w:jc w:val="both"/>
        <w:rPr>
          <w:rFonts w:cs="Arial Narrow"/>
          <w:szCs w:val="24"/>
          <w:lang w:val="pl-PL"/>
        </w:rPr>
      </w:pPr>
      <w:r w:rsidRPr="004141F2">
        <w:rPr>
          <w:lang w:val="pl-PL"/>
        </w:rPr>
        <w:t>P</w:t>
      </w:r>
      <w:r w:rsidRPr="004141F2">
        <w:rPr>
          <w:rFonts w:cs="Arial Narrow"/>
          <w:szCs w:val="24"/>
          <w:lang w:val="pl-PL"/>
        </w:rPr>
        <w:t>racownicy mikro-, małych i średnich przedsiębiorstw oraz organizacji pozarządowych i podmiotów, o którym mowa w art. 3 ust. 3 ustawy z dnia 24 kwietnia 2003 r. o działalności pożytku publicznego i o wolontariacie (dotyczy wsparcia wskazanego w specustawie, służącego przeciwdziałaniu skutkom COVID-19).</w:t>
      </w:r>
    </w:p>
    <w:p w14:paraId="51DDAB64" w14:textId="39E6EA63" w:rsidR="0042322E" w:rsidRDefault="0042322E" w:rsidP="0042322E">
      <w:pPr>
        <w:spacing w:after="0" w:line="240" w:lineRule="auto"/>
        <w:ind w:right="-142"/>
        <w:jc w:val="both"/>
        <w:rPr>
          <w:rFonts w:cs="Arial Narrow"/>
          <w:szCs w:val="24"/>
        </w:rPr>
      </w:pPr>
    </w:p>
    <w:p w14:paraId="12A81740" w14:textId="3BA58986" w:rsidR="008751D9" w:rsidRDefault="008751D9" w:rsidP="008751D9">
      <w:pPr>
        <w:spacing w:after="240" w:line="240" w:lineRule="auto"/>
        <w:jc w:val="both"/>
        <w:rPr>
          <w:rFonts w:cs="Arial Narrow"/>
          <w:szCs w:val="24"/>
        </w:rPr>
      </w:pPr>
      <w:bookmarkStart w:id="16" w:name="_Hlk105586760"/>
      <w:r w:rsidRPr="00910AE9">
        <w:rPr>
          <w:rFonts w:cs="Arial Narrow"/>
          <w:szCs w:val="24"/>
        </w:rPr>
        <w:t xml:space="preserve">Możliwe jest także wsparcie dla osób uciekających </w:t>
      </w:r>
      <w:r w:rsidRPr="002A690D">
        <w:rPr>
          <w:rFonts w:cs="Arial Narrow"/>
          <w:szCs w:val="24"/>
        </w:rPr>
        <w:t>z terenu Ukrainy w związku z atakiem Federacji Rosyjskiej na Ukrainę, które przybyły legalnie na terytorium RP od dnia 24 lutego 2022 r</w:t>
      </w:r>
      <w:r>
        <w:rPr>
          <w:rFonts w:cs="Arial Narrow"/>
          <w:szCs w:val="24"/>
        </w:rPr>
        <w:t xml:space="preserve">. </w:t>
      </w:r>
      <w:r w:rsidRPr="006042A9">
        <w:rPr>
          <w:rFonts w:cs="Arial Narrow"/>
          <w:szCs w:val="24"/>
        </w:rPr>
        <w:t>– zgodnie ze zdiagnozowanym</w:t>
      </w:r>
      <w:r>
        <w:rPr>
          <w:rFonts w:cs="Arial Narrow"/>
          <w:szCs w:val="24"/>
        </w:rPr>
        <w:t>i</w:t>
      </w:r>
      <w:r w:rsidRPr="006042A9">
        <w:rPr>
          <w:rFonts w:cs="Arial Narrow"/>
          <w:szCs w:val="24"/>
        </w:rPr>
        <w:t xml:space="preserve"> potrzebami</w:t>
      </w:r>
      <w:r w:rsidRPr="002A690D">
        <w:rPr>
          <w:rFonts w:cs="Arial Narrow"/>
          <w:szCs w:val="24"/>
        </w:rPr>
        <w:t>.</w:t>
      </w:r>
    </w:p>
    <w:bookmarkEnd w:id="16"/>
    <w:p w14:paraId="2ECD3F54" w14:textId="7ADFDE3F" w:rsidR="006440BB" w:rsidRPr="00DF395A" w:rsidRDefault="006440BB" w:rsidP="006440BB">
      <w:pPr>
        <w:spacing w:after="240" w:line="240" w:lineRule="auto"/>
        <w:jc w:val="both"/>
        <w:rPr>
          <w:rFonts w:cs="Arial Narrow"/>
          <w:szCs w:val="24"/>
        </w:rPr>
      </w:pPr>
      <w:r w:rsidRPr="00DF395A">
        <w:rPr>
          <w:rFonts w:cs="Arial Narrow"/>
          <w:szCs w:val="24"/>
        </w:rPr>
        <w:t xml:space="preserve">Wsparcie aktywizacyjne w PI 8i skierowane jest do osób </w:t>
      </w:r>
      <w:r>
        <w:rPr>
          <w:rFonts w:cs="Arial Narrow"/>
          <w:szCs w:val="24"/>
        </w:rPr>
        <w:t xml:space="preserve">w wieku 30 lat i więcej. </w:t>
      </w:r>
    </w:p>
    <w:p w14:paraId="130348CB" w14:textId="77777777" w:rsidR="006440BB" w:rsidRPr="00231EEE" w:rsidRDefault="006440BB" w:rsidP="006440BB">
      <w:pPr>
        <w:spacing w:before="360" w:after="240" w:line="240" w:lineRule="auto"/>
        <w:jc w:val="both"/>
        <w:rPr>
          <w:rFonts w:cs="Arial Narrow"/>
          <w:b/>
          <w:bCs/>
          <w:color w:val="5B9BD5"/>
          <w:szCs w:val="24"/>
        </w:rPr>
      </w:pPr>
      <w:r w:rsidRPr="00231EEE">
        <w:rPr>
          <w:rFonts w:cs="Arial Narrow"/>
          <w:b/>
          <w:bCs/>
          <w:color w:val="5B9BD5"/>
          <w:szCs w:val="24"/>
        </w:rPr>
        <w:t xml:space="preserve">2.A.6.2 (VIII-8i) Kierunkowe zasady wyboru </w:t>
      </w:r>
      <w:r w:rsidRPr="00231EEE">
        <w:rPr>
          <w:rFonts w:cs="Arial Narrow"/>
          <w:b/>
          <w:bCs/>
          <w:color w:val="548DD4"/>
          <w:szCs w:val="24"/>
        </w:rPr>
        <w:t>operacji</w:t>
      </w:r>
    </w:p>
    <w:p w14:paraId="000C4DF8" w14:textId="77777777" w:rsidR="006440BB" w:rsidRPr="00DF395A" w:rsidRDefault="006440BB" w:rsidP="006440BB">
      <w:pPr>
        <w:autoSpaceDE w:val="0"/>
        <w:autoSpaceDN w:val="0"/>
        <w:adjustRightInd w:val="0"/>
        <w:spacing w:line="240" w:lineRule="auto"/>
        <w:jc w:val="both"/>
        <w:rPr>
          <w:rFonts w:cs="Arial Narrow"/>
          <w:szCs w:val="24"/>
        </w:rPr>
      </w:pPr>
      <w:r w:rsidRPr="00DF395A">
        <w:rPr>
          <w:rFonts w:cs="Arial Narrow"/>
          <w:szCs w:val="24"/>
        </w:rPr>
        <w:t xml:space="preserve">Zasady wyboru operacji będą zgodne z wytycznymi horyzontalnymi w zakresie trybów wyboru projektów, wydanymi przez ministra właściwego ds. rozwoju regionalnego. </w:t>
      </w:r>
    </w:p>
    <w:p w14:paraId="7317DBBD" w14:textId="1F103EAD" w:rsidR="006440BB" w:rsidRPr="00DF395A" w:rsidRDefault="006440BB" w:rsidP="006440BB">
      <w:pPr>
        <w:autoSpaceDE w:val="0"/>
        <w:autoSpaceDN w:val="0"/>
        <w:adjustRightInd w:val="0"/>
        <w:spacing w:after="240" w:line="240" w:lineRule="auto"/>
        <w:jc w:val="both"/>
        <w:rPr>
          <w:rFonts w:cs="Arial Narrow"/>
          <w:szCs w:val="24"/>
        </w:rPr>
      </w:pPr>
      <w:r w:rsidRPr="00DF395A">
        <w:rPr>
          <w:rFonts w:cs="Arial Narrow"/>
          <w:szCs w:val="24"/>
        </w:rPr>
        <w:t>Zgodnie z Umową Partnerstwa wybór projektu uzależniony będzie od spełnienia formalnych i merytorycznych</w:t>
      </w:r>
      <w:r>
        <w:rPr>
          <w:rFonts w:cs="Arial Narrow"/>
          <w:szCs w:val="24"/>
        </w:rPr>
        <w:t xml:space="preserve"> </w:t>
      </w:r>
      <w:r w:rsidRPr="00DF395A">
        <w:rPr>
          <w:rFonts w:cs="Arial Narrow"/>
          <w:szCs w:val="24"/>
        </w:rPr>
        <w:t>kryteriów zatwierdzonych przez Komitet Monitorujący (zgodnie z art. 110 ust. 2 lit a oraz art. 125 ust. 3 lit. a rozporządzenia Parlamentu Europejskiego i Rady nr 1303/2013). Procedury wyboru projektów będą spełniać zasady określone w rozporządzeniu, w szczególności w art. 125 ust. 3. Stosowane kryteria oceny będą niedyskryminacyjne, przejrzyste i będą uwzględniać ogólne zasady ustanowione w art. 7 i 8 rozporządzenia, co zagwarantuje, że wybrane do realizacji projekty w największym stopniu przyczynią się do realizacji celów i wsk</w:t>
      </w:r>
      <w:r w:rsidR="00A35023">
        <w:rPr>
          <w:rFonts w:cs="Arial Narrow"/>
          <w:szCs w:val="24"/>
        </w:rPr>
        <w:t>aźników wskazanych w Programie.</w:t>
      </w:r>
    </w:p>
    <w:p w14:paraId="7555C7C9" w14:textId="35D00FD8" w:rsidR="006440BB" w:rsidRPr="00DF395A" w:rsidRDefault="006440BB" w:rsidP="006440BB">
      <w:pPr>
        <w:spacing w:before="120" w:after="240" w:line="240" w:lineRule="auto"/>
        <w:jc w:val="both"/>
        <w:rPr>
          <w:rFonts w:cs="Arial Narrow"/>
          <w:szCs w:val="24"/>
        </w:rPr>
      </w:pPr>
      <w:r w:rsidRPr="00DF395A">
        <w:rPr>
          <w:rFonts w:cs="Arial Narrow"/>
          <w:szCs w:val="24"/>
        </w:rPr>
        <w:t>W ramach PI 8i</w:t>
      </w:r>
      <w:r w:rsidRPr="00DF395A">
        <w:rPr>
          <w:rFonts w:cs="Arial Narrow"/>
          <w:b/>
          <w:bCs/>
          <w:szCs w:val="24"/>
        </w:rPr>
        <w:t xml:space="preserve"> </w:t>
      </w:r>
      <w:r w:rsidRPr="00DF395A">
        <w:rPr>
          <w:rFonts w:cs="Arial Narrow"/>
          <w:szCs w:val="24"/>
        </w:rPr>
        <w:t>przewiduje się wybór projektów do dofin</w:t>
      </w:r>
      <w:r w:rsidR="00A35023">
        <w:rPr>
          <w:rFonts w:cs="Arial Narrow"/>
          <w:szCs w:val="24"/>
        </w:rPr>
        <w:t xml:space="preserve">ansowania w trybie konkursowym </w:t>
      </w:r>
      <w:r w:rsidRPr="00DF395A">
        <w:rPr>
          <w:rFonts w:cs="Arial Narrow"/>
          <w:szCs w:val="24"/>
        </w:rPr>
        <w:t>i</w:t>
      </w:r>
      <w:r w:rsidR="00A35023">
        <w:rPr>
          <w:rFonts w:cs="Arial Narrow"/>
          <w:szCs w:val="24"/>
        </w:rPr>
        <w:t> </w:t>
      </w:r>
      <w:r w:rsidRPr="00DF395A">
        <w:rPr>
          <w:rFonts w:cs="Arial Narrow"/>
          <w:szCs w:val="24"/>
        </w:rPr>
        <w:t>pozakonkursowym.</w:t>
      </w:r>
    </w:p>
    <w:p w14:paraId="76DE67AC" w14:textId="77777777" w:rsidR="006440BB" w:rsidRPr="00DF395A" w:rsidRDefault="006440BB" w:rsidP="006440BB">
      <w:pPr>
        <w:spacing w:before="120" w:after="0" w:line="240" w:lineRule="auto"/>
        <w:jc w:val="both"/>
        <w:rPr>
          <w:rFonts w:cs="Arial Narrow"/>
          <w:szCs w:val="24"/>
        </w:rPr>
      </w:pPr>
      <w:r w:rsidRPr="00DF395A">
        <w:rPr>
          <w:rFonts w:cs="Arial Narrow"/>
          <w:szCs w:val="24"/>
        </w:rPr>
        <w:t xml:space="preserve">Realizacja projektów w trybie pozakonkursowym będzie wynikać z kompetencji przekazanych samorządom terytorialnym na mocy ustawy z dnia 20 kwietnia 2004 r. o </w:t>
      </w:r>
      <w:r w:rsidRPr="00DF395A">
        <w:rPr>
          <w:rFonts w:cs="Arial Narrow"/>
          <w:i/>
          <w:iCs/>
          <w:szCs w:val="24"/>
        </w:rPr>
        <w:t>promocji zatrudnienia i instytucjach rynku pracy</w:t>
      </w:r>
      <w:r w:rsidRPr="00DF395A">
        <w:rPr>
          <w:rFonts w:cs="Arial Narrow"/>
          <w:szCs w:val="24"/>
        </w:rPr>
        <w:t xml:space="preserve"> – będą to projekty o charakterze wdrożeniowym, realizowane przez wskazane prawnie podmioty publiczne odpowiedzialne za koordynację danej polityki na poziomie regionalnym lub lokalnym, tj. instytucje rynku pracy dysponujące środkami Funduszu Pracy. W trybie pozakonkursowym zaplanowano realizację projektów powiatowych urzędów pracy, które wdrażać będą instrumenty i usługi wymienione w ustawie o </w:t>
      </w:r>
      <w:r w:rsidRPr="00DF395A">
        <w:rPr>
          <w:rFonts w:cs="Arial Narrow"/>
          <w:i/>
          <w:iCs/>
          <w:szCs w:val="24"/>
        </w:rPr>
        <w:t>promocji zatrudnienia i instytucjach rynku pracy</w:t>
      </w:r>
      <w:r w:rsidRPr="00DF395A">
        <w:rPr>
          <w:rFonts w:cs="Arial Narrow"/>
          <w:szCs w:val="24"/>
        </w:rPr>
        <w:t xml:space="preserve"> w zakresie działań aktywizacyjnych.</w:t>
      </w:r>
    </w:p>
    <w:p w14:paraId="4D3C22DA" w14:textId="77777777" w:rsidR="006440BB" w:rsidRPr="00DF395A" w:rsidRDefault="006440BB" w:rsidP="006440BB">
      <w:pPr>
        <w:autoSpaceDE w:val="0"/>
        <w:autoSpaceDN w:val="0"/>
        <w:adjustRightInd w:val="0"/>
        <w:spacing w:after="240" w:line="240" w:lineRule="auto"/>
        <w:jc w:val="both"/>
        <w:rPr>
          <w:rFonts w:cs="Arial Narrow"/>
          <w:szCs w:val="24"/>
        </w:rPr>
      </w:pPr>
      <w:r w:rsidRPr="00DF395A">
        <w:rPr>
          <w:rFonts w:cs="Arial Narrow"/>
          <w:szCs w:val="24"/>
        </w:rPr>
        <w:t xml:space="preserve">Zakres i zasady realizacji tego typu projektów pozakonkursowych zostaną ograniczone do przedsięwzięć wskazanych w wiążących horyzontalnych, krajowych wytycznych ministra właściwego ds. rozwoju regionalnego. </w:t>
      </w:r>
    </w:p>
    <w:p w14:paraId="1711D84B" w14:textId="77777777" w:rsidR="006440BB" w:rsidRPr="00DF395A" w:rsidRDefault="006440BB" w:rsidP="006440BB">
      <w:pPr>
        <w:spacing w:after="240" w:line="240" w:lineRule="auto"/>
        <w:jc w:val="both"/>
        <w:rPr>
          <w:rFonts w:cs="Arial Narrow"/>
          <w:szCs w:val="24"/>
        </w:rPr>
      </w:pPr>
      <w:r w:rsidRPr="00DF395A">
        <w:rPr>
          <w:rFonts w:cs="Arial Narrow"/>
          <w:szCs w:val="24"/>
        </w:rPr>
        <w:t>W trybie konkursowym zostaną przyjęte metody wyboru operacji, zapobiegające kumulacji realizacji większości przedsięwzięć na określonych obszarach województwa. Zastosowane będą preferencje dla obszarów województwa, gdzie określone wskaźniki rozwoju społeczno-ekonomicznego wskazują wartości mniej korzystne niż odpowiadające im wskaźniki dla całego województwa, co służyć będzie wyrównywaniu poziomu rozwoju całego regionu i poziomu życia jego mieszkańców. W szczególności pod uwagę wzięta zostanie stopa bezrobocia. Przyjęte kryteria wyboru projektów wpływać będą też na koncentrację tematyczną odnoszącą się do obszarów wiejskich.</w:t>
      </w:r>
      <w:r>
        <w:t xml:space="preserve"> </w:t>
      </w:r>
      <w:r w:rsidRPr="00DF395A">
        <w:rPr>
          <w:rFonts w:cs="Arial Narrow"/>
          <w:szCs w:val="24"/>
        </w:rPr>
        <w:t>Ponadto</w:t>
      </w:r>
      <w:r w:rsidRPr="00093B85">
        <w:rPr>
          <w:rFonts w:cs="Arial Narrow"/>
          <w:szCs w:val="24"/>
        </w:rPr>
        <w:t xml:space="preserve"> </w:t>
      </w:r>
      <w:r>
        <w:rPr>
          <w:rFonts w:cs="Arial Narrow"/>
          <w:szCs w:val="24"/>
        </w:rPr>
        <w:t xml:space="preserve">w realizowanych projektach stosowane będą klauzule społeczne zgodnie z </w:t>
      </w:r>
      <w:r w:rsidRPr="00DF395A">
        <w:rPr>
          <w:szCs w:val="24"/>
        </w:rPr>
        <w:t>horyzontalnymi, krajowymi wytycznymi</w:t>
      </w:r>
      <w:r w:rsidRPr="00DF395A">
        <w:t xml:space="preserve"> </w:t>
      </w:r>
      <w:r w:rsidRPr="00DF395A">
        <w:rPr>
          <w:szCs w:val="24"/>
        </w:rPr>
        <w:t>ministra właściwego ds. rozwoju regionalnego</w:t>
      </w:r>
      <w:r>
        <w:rPr>
          <w:szCs w:val="24"/>
        </w:rPr>
        <w:t>, w których zostanie określony zakres i tryb stosowania klauzul społecznych dla zamówień dokonywanych w ramach EFS.</w:t>
      </w:r>
    </w:p>
    <w:p w14:paraId="22A37995" w14:textId="77777777" w:rsidR="006440BB" w:rsidRPr="00DF395A" w:rsidRDefault="006440BB" w:rsidP="006440BB">
      <w:pPr>
        <w:autoSpaceDE w:val="0"/>
        <w:autoSpaceDN w:val="0"/>
        <w:adjustRightInd w:val="0"/>
        <w:spacing w:after="240" w:line="240" w:lineRule="auto"/>
        <w:jc w:val="both"/>
        <w:rPr>
          <w:rFonts w:cs="Arial Narrow"/>
          <w:szCs w:val="24"/>
        </w:rPr>
      </w:pPr>
      <w:r w:rsidRPr="00DF395A">
        <w:rPr>
          <w:rFonts w:cs="Arial Narrow"/>
          <w:szCs w:val="24"/>
        </w:rPr>
        <w:t xml:space="preserve">Nacisk położony zostanie również na to, aby przedsięwzięcia w zakresie aktywizacji zawodowej uwzględniały efektywność zatrudnieniową, której jednolita metodologia pomiaru, a także sposób wskazywania jej wartości minimalnych, będzie określona w odpowiednich wytycznych ministra właściwego ds. rozwoju regionalnego. </w:t>
      </w:r>
      <w:r w:rsidR="001A19E0">
        <w:rPr>
          <w:rFonts w:cs="Arial Narrow"/>
          <w:iCs/>
          <w:szCs w:val="24"/>
        </w:rPr>
        <w:t xml:space="preserve">Projekty w ramach priorytetu inwestycyjnego będą realizowane w oparciu o kryteria minimalnej efektywności zatrudnieniowej mierzone według metodologii nieuwzględniającej umów cywilno-prawnych. </w:t>
      </w:r>
      <w:r w:rsidRPr="00DF395A">
        <w:rPr>
          <w:rFonts w:cs="Arial Narrow"/>
          <w:szCs w:val="24"/>
        </w:rPr>
        <w:t>Dodatkowo priorytetowo traktowane będą projekty zakładające efektywność zatrudnieniową wyższą niż wymagany minimalny próg.</w:t>
      </w:r>
      <w:r w:rsidRPr="00DF395A">
        <w:rPr>
          <w:rFonts w:cs="Arial Narrow"/>
          <w:i/>
          <w:iCs/>
          <w:szCs w:val="24"/>
        </w:rPr>
        <w:t xml:space="preserve"> </w:t>
      </w:r>
    </w:p>
    <w:p w14:paraId="747C15C7" w14:textId="77777777" w:rsidR="006440BB" w:rsidRPr="00DF395A" w:rsidRDefault="006440BB" w:rsidP="006440BB">
      <w:pPr>
        <w:spacing w:before="120" w:after="240" w:line="240" w:lineRule="auto"/>
        <w:jc w:val="both"/>
        <w:rPr>
          <w:rFonts w:cs="Arial Narrow"/>
          <w:szCs w:val="24"/>
        </w:rPr>
      </w:pPr>
      <w:r w:rsidRPr="00DF395A">
        <w:rPr>
          <w:rFonts w:cs="Arial Narrow"/>
          <w:szCs w:val="24"/>
        </w:rPr>
        <w:t>Ponadto zakłada się możliwość wprowadzenia preferencji dla przedsięwzięć mających na celu tworzenie miejsc pracy w „białym sektorze” oraz „srebrnej gospodarce” i „zielonej gospodarce” (zgodnie z Komunikatem KE „Inicjatywa na rzecz zielonego zatrudnienia” z dnia 02 lipca 2014 r.). IZ RPO przeprowadzi analizę, której celem będzie zidentyfikowanie zapotrzebowania na wsparcie w zakresie tworzenia „białych” i „zielonych” miejsc pracy. Wyniki tej analizy będą brane pod uwagę podczas formułowania kryteriów wyboru projektów.</w:t>
      </w:r>
    </w:p>
    <w:p w14:paraId="575C6C87" w14:textId="77777777" w:rsidR="006440BB" w:rsidRPr="00DF395A" w:rsidRDefault="006440BB" w:rsidP="006440BB">
      <w:pPr>
        <w:spacing w:after="240" w:line="240" w:lineRule="auto"/>
        <w:jc w:val="both"/>
        <w:rPr>
          <w:rFonts w:cs="Arial Narrow"/>
          <w:szCs w:val="24"/>
        </w:rPr>
      </w:pPr>
      <w:r w:rsidRPr="00DF395A">
        <w:rPr>
          <w:rFonts w:cs="Arial Narrow"/>
          <w:szCs w:val="24"/>
        </w:rPr>
        <w:t xml:space="preserve">System wyboru projektów będzie oparty na zasadach przyjętych dla całego Programu. </w:t>
      </w:r>
    </w:p>
    <w:p w14:paraId="0FBC4CFD" w14:textId="77777777" w:rsidR="006440BB" w:rsidRPr="00DF395A" w:rsidRDefault="006440BB" w:rsidP="006440BB">
      <w:pPr>
        <w:spacing w:before="120" w:line="240" w:lineRule="auto"/>
        <w:jc w:val="both"/>
        <w:rPr>
          <w:rFonts w:cs="Arial Narrow"/>
          <w:b/>
          <w:bCs/>
          <w:szCs w:val="24"/>
        </w:rPr>
      </w:pPr>
      <w:r w:rsidRPr="00DF395A">
        <w:rPr>
          <w:rFonts w:cs="Arial Narrow"/>
          <w:szCs w:val="24"/>
        </w:rPr>
        <w:t>W ramach PI 8i nie wyklucza się wystąpienia pomocy publicznej, dlatego też przy udzielaniu wsparcia przestrzegane będą zasady pomocy publicznej, wynikające z przepisów prawa polskiego i unijnego. Ze wsparcia w ramach pomocy publicznej wyłączone zostaną duże przedsiębiorstwa.</w:t>
      </w:r>
    </w:p>
    <w:p w14:paraId="45E24680" w14:textId="77777777" w:rsidR="006440BB" w:rsidRPr="00DF395A" w:rsidRDefault="006440BB" w:rsidP="006440BB">
      <w:pPr>
        <w:spacing w:before="240" w:line="240" w:lineRule="auto"/>
        <w:jc w:val="both"/>
        <w:rPr>
          <w:rFonts w:cs="Arial Narrow"/>
          <w:szCs w:val="24"/>
        </w:rPr>
      </w:pPr>
      <w:r w:rsidRPr="00DF395A">
        <w:rPr>
          <w:rFonts w:cs="Arial Narrow"/>
          <w:szCs w:val="24"/>
        </w:rPr>
        <w:t>Wszystkie przedsięwzięcia w ramach PI 8i muszą być zgodne z SRWŁ 2020.</w:t>
      </w:r>
    </w:p>
    <w:p w14:paraId="14B76602" w14:textId="77777777" w:rsidR="006440BB" w:rsidRPr="00231EEE" w:rsidRDefault="006440BB" w:rsidP="006440BB">
      <w:pPr>
        <w:spacing w:before="360" w:after="240" w:line="240" w:lineRule="auto"/>
        <w:jc w:val="both"/>
        <w:rPr>
          <w:rFonts w:cs="Arial Narrow"/>
          <w:b/>
          <w:bCs/>
          <w:color w:val="5B9BD5"/>
          <w:szCs w:val="24"/>
        </w:rPr>
      </w:pPr>
      <w:r w:rsidRPr="00231EEE">
        <w:rPr>
          <w:rFonts w:cs="Arial Narrow"/>
          <w:b/>
          <w:bCs/>
          <w:color w:val="5B9BD5"/>
          <w:szCs w:val="24"/>
        </w:rPr>
        <w:t>2.A.6.3 (VIII-8i) Planowane wykorzystanie instrumentów finansowych (w stosownych przypadkach)</w:t>
      </w:r>
    </w:p>
    <w:p w14:paraId="5AD11578" w14:textId="77777777" w:rsidR="006440BB" w:rsidRPr="00F34851" w:rsidRDefault="006440BB" w:rsidP="006440BB">
      <w:pPr>
        <w:spacing w:line="240" w:lineRule="auto"/>
        <w:jc w:val="both"/>
      </w:pPr>
      <w:r w:rsidRPr="006B0031">
        <w:rPr>
          <w:rFonts w:cs="Arial Narrow"/>
          <w:szCs w:val="24"/>
        </w:rPr>
        <w:t xml:space="preserve">Zgodnie z przeprowadzoną na podstawie art. 37 rozporządzenia ogólnego analizą ex-ante instrumentów finansowych, w ramach priorytetu inwestycyjnego </w:t>
      </w:r>
      <w:r>
        <w:rPr>
          <w:rFonts w:cs="Arial Narrow"/>
          <w:szCs w:val="24"/>
        </w:rPr>
        <w:t>8i</w:t>
      </w:r>
      <w:r w:rsidRPr="006B0031">
        <w:rPr>
          <w:rFonts w:cs="Arial Narrow"/>
          <w:szCs w:val="24"/>
        </w:rPr>
        <w:t xml:space="preserve"> nie przewiduje się wykorzystania instrumentów finansowych. Planuje się wsparcie w formie bezzwrotnych dotacji</w:t>
      </w:r>
      <w:r>
        <w:rPr>
          <w:rFonts w:cs="Arial Narrow"/>
          <w:szCs w:val="24"/>
        </w:rPr>
        <w:t>.</w:t>
      </w:r>
      <w:r w:rsidRPr="00F34851">
        <w:rPr>
          <w:rFonts w:cs="Arial Narrow"/>
          <w:szCs w:val="24"/>
        </w:rPr>
        <w:t xml:space="preserve"> </w:t>
      </w:r>
    </w:p>
    <w:p w14:paraId="22318605" w14:textId="77777777" w:rsidR="006440BB" w:rsidRPr="00231EEE" w:rsidRDefault="006440BB" w:rsidP="006440BB">
      <w:pPr>
        <w:autoSpaceDE w:val="0"/>
        <w:autoSpaceDN w:val="0"/>
        <w:adjustRightInd w:val="0"/>
        <w:spacing w:line="240" w:lineRule="auto"/>
        <w:jc w:val="both"/>
        <w:rPr>
          <w:rFonts w:cs="Arial Narrow"/>
          <w:b/>
          <w:bCs/>
          <w:color w:val="548DD4"/>
          <w:szCs w:val="24"/>
        </w:rPr>
      </w:pPr>
      <w:r w:rsidRPr="00231EEE">
        <w:rPr>
          <w:rFonts w:cs="Arial Narrow"/>
          <w:b/>
          <w:bCs/>
          <w:color w:val="5B9BD5"/>
          <w:szCs w:val="24"/>
        </w:rPr>
        <w:t>2.A.6.4 (VIII-8i) Planowane</w:t>
      </w:r>
      <w:r w:rsidRPr="00231EEE">
        <w:rPr>
          <w:rFonts w:cs="Arial Narrow"/>
          <w:b/>
          <w:bCs/>
          <w:color w:val="548DD4"/>
          <w:szCs w:val="24"/>
        </w:rPr>
        <w:t xml:space="preserve"> wykorzystanie dużych </w:t>
      </w:r>
      <w:r w:rsidRPr="00231EEE">
        <w:rPr>
          <w:rFonts w:cs="Arial Narrow"/>
          <w:b/>
          <w:bCs/>
          <w:color w:val="5B9BD5"/>
          <w:szCs w:val="24"/>
        </w:rPr>
        <w:t>projektów (w stosownych przypadkach)</w:t>
      </w:r>
    </w:p>
    <w:p w14:paraId="60EF3718" w14:textId="77777777" w:rsidR="006440BB" w:rsidRPr="00231EEE" w:rsidRDefault="006440BB" w:rsidP="006440BB">
      <w:pPr>
        <w:autoSpaceDE w:val="0"/>
        <w:autoSpaceDN w:val="0"/>
        <w:adjustRightInd w:val="0"/>
        <w:spacing w:after="0" w:line="240" w:lineRule="auto"/>
        <w:jc w:val="both"/>
        <w:rPr>
          <w:rFonts w:cs="Arial Narrow"/>
          <w:b/>
          <w:bCs/>
          <w:color w:val="548DD4"/>
          <w:szCs w:val="24"/>
        </w:rPr>
      </w:pPr>
      <w:r w:rsidRPr="00231EEE">
        <w:rPr>
          <w:rFonts w:cs="Arial Narrow"/>
          <w:color w:val="000000"/>
          <w:szCs w:val="24"/>
        </w:rPr>
        <w:t xml:space="preserve">W ramach PI 8i nie przewiduje się wsparcia dużych projektów w rozumieniu art.100-103 rozporządzenia ogólnego. </w:t>
      </w:r>
    </w:p>
    <w:p w14:paraId="54218648" w14:textId="77777777" w:rsidR="006440BB" w:rsidRPr="00231EEE" w:rsidRDefault="006440BB" w:rsidP="006440BB">
      <w:pPr>
        <w:spacing w:before="240" w:after="240" w:line="240" w:lineRule="auto"/>
        <w:jc w:val="both"/>
        <w:rPr>
          <w:rFonts w:cs="Arial Narrow"/>
          <w:b/>
          <w:bCs/>
          <w:color w:val="548DD4"/>
          <w:szCs w:val="24"/>
        </w:rPr>
      </w:pPr>
      <w:r w:rsidRPr="00231EEE">
        <w:rPr>
          <w:rFonts w:cs="Arial Narrow"/>
          <w:b/>
          <w:bCs/>
          <w:color w:val="548DD4"/>
          <w:szCs w:val="24"/>
        </w:rPr>
        <w:t>2.A.6.</w:t>
      </w:r>
      <w:r w:rsidRPr="00231EEE">
        <w:rPr>
          <w:rFonts w:cs="Arial Narrow"/>
          <w:b/>
          <w:bCs/>
          <w:color w:val="5B9BD5"/>
          <w:szCs w:val="24"/>
        </w:rPr>
        <w:t>5 (VIII-8i) Wskaźniki</w:t>
      </w:r>
      <w:r w:rsidRPr="00231EEE">
        <w:rPr>
          <w:rFonts w:cs="Arial Narrow"/>
          <w:b/>
          <w:bCs/>
          <w:color w:val="548DD4"/>
          <w:szCs w:val="24"/>
        </w:rPr>
        <w:t xml:space="preserve"> </w:t>
      </w:r>
      <w:r w:rsidRPr="00231EEE">
        <w:rPr>
          <w:rFonts w:cs="Arial Narrow"/>
          <w:b/>
          <w:bCs/>
          <w:color w:val="5B9BD5"/>
          <w:szCs w:val="24"/>
        </w:rPr>
        <w:t>produktu w podziale na priorytety inwestycyjne oraz, w stosownych przypadkach, na kategorie regionu</w:t>
      </w:r>
    </w:p>
    <w:p w14:paraId="25296DF2" w14:textId="77777777" w:rsidR="00A83BDE" w:rsidRPr="00231EEE" w:rsidRDefault="00A83BDE" w:rsidP="00A83BDE">
      <w:pPr>
        <w:shd w:val="clear" w:color="auto" w:fill="FFFFFF"/>
        <w:spacing w:after="0" w:line="211" w:lineRule="exact"/>
        <w:jc w:val="both"/>
        <w:rPr>
          <w:rFonts w:cs="Arial Narrow"/>
          <w:i/>
          <w:iCs/>
          <w:sz w:val="16"/>
          <w:szCs w:val="16"/>
        </w:rPr>
      </w:pPr>
      <w:r w:rsidRPr="00231EEE">
        <w:rPr>
          <w:rFonts w:cs="Arial Narrow"/>
          <w:i/>
          <w:iCs/>
          <w:sz w:val="16"/>
          <w:szCs w:val="16"/>
        </w:rPr>
        <w:t>Tabela 5 (VIII-8i): Wspólne i specyficzne dla programu wskaźniki produktu (wg priorytetu inwestycyjnego, w podziale na kategorie regionów - w odniesieniu do EFS oraz w stosownych przypadkach w odniesieniu do EFRR)</w:t>
      </w:r>
    </w:p>
    <w:tbl>
      <w:tblPr>
        <w:tblW w:w="54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
        <w:gridCol w:w="2388"/>
        <w:gridCol w:w="600"/>
        <w:gridCol w:w="472"/>
        <w:gridCol w:w="858"/>
        <w:gridCol w:w="645"/>
        <w:gridCol w:w="609"/>
        <w:gridCol w:w="1456"/>
        <w:gridCol w:w="1252"/>
        <w:gridCol w:w="1228"/>
      </w:tblGrid>
      <w:tr w:rsidR="006440BB" w:rsidRPr="00DF395A" w14:paraId="6770CA84" w14:textId="77777777" w:rsidTr="0042322E">
        <w:trPr>
          <w:cantSplit/>
          <w:trHeight w:val="1638"/>
          <w:jc w:val="center"/>
        </w:trPr>
        <w:tc>
          <w:tcPr>
            <w:tcW w:w="208" w:type="pct"/>
            <w:vMerge w:val="restart"/>
            <w:tcBorders>
              <w:top w:val="single" w:sz="4" w:space="0" w:color="auto"/>
              <w:left w:val="single" w:sz="4" w:space="0" w:color="auto"/>
              <w:bottom w:val="single" w:sz="4" w:space="0" w:color="auto"/>
              <w:right w:val="single" w:sz="4" w:space="0" w:color="auto"/>
            </w:tcBorders>
            <w:textDirection w:val="btLr"/>
            <w:vAlign w:val="center"/>
          </w:tcPr>
          <w:p w14:paraId="416BA512" w14:textId="77777777" w:rsidR="006440BB" w:rsidRPr="00DF395A" w:rsidRDefault="006440BB" w:rsidP="003B46DA">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Lp.</w:t>
            </w:r>
          </w:p>
        </w:tc>
        <w:tc>
          <w:tcPr>
            <w:tcW w:w="1213" w:type="pct"/>
            <w:vMerge w:val="restart"/>
            <w:tcBorders>
              <w:top w:val="single" w:sz="4" w:space="0" w:color="auto"/>
              <w:left w:val="single" w:sz="4" w:space="0" w:color="auto"/>
              <w:bottom w:val="single" w:sz="4" w:space="0" w:color="auto"/>
              <w:right w:val="single" w:sz="4" w:space="0" w:color="auto"/>
            </w:tcBorders>
            <w:textDirection w:val="btLr"/>
            <w:vAlign w:val="center"/>
          </w:tcPr>
          <w:p w14:paraId="59A87A4E" w14:textId="77777777" w:rsidR="006440BB" w:rsidRPr="00DF395A" w:rsidRDefault="006440BB" w:rsidP="003B46DA">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Wskaźnik</w:t>
            </w:r>
          </w:p>
        </w:tc>
        <w:tc>
          <w:tcPr>
            <w:tcW w:w="302" w:type="pct"/>
            <w:vMerge w:val="restart"/>
            <w:tcBorders>
              <w:top w:val="single" w:sz="4" w:space="0" w:color="auto"/>
              <w:left w:val="single" w:sz="4" w:space="0" w:color="auto"/>
              <w:bottom w:val="single" w:sz="4" w:space="0" w:color="auto"/>
              <w:right w:val="single" w:sz="4" w:space="0" w:color="auto"/>
            </w:tcBorders>
            <w:textDirection w:val="btLr"/>
            <w:vAlign w:val="center"/>
          </w:tcPr>
          <w:p w14:paraId="2F68E937" w14:textId="77777777" w:rsidR="006440BB" w:rsidRPr="00DF395A" w:rsidRDefault="006440BB" w:rsidP="003B46DA">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 xml:space="preserve">Jednostka </w:t>
            </w:r>
            <w:r w:rsidRPr="00DF395A">
              <w:rPr>
                <w:rFonts w:eastAsia="MS Mincho" w:cs="Arial Narrow"/>
                <w:sz w:val="16"/>
                <w:szCs w:val="16"/>
                <w:lang w:eastAsia="ja-JP"/>
              </w:rPr>
              <w:br/>
              <w:t>pomiaru</w:t>
            </w:r>
          </w:p>
        </w:tc>
        <w:tc>
          <w:tcPr>
            <w:tcW w:w="238" w:type="pct"/>
            <w:vMerge w:val="restart"/>
            <w:tcBorders>
              <w:top w:val="single" w:sz="4" w:space="0" w:color="auto"/>
              <w:left w:val="single" w:sz="4" w:space="0" w:color="auto"/>
              <w:bottom w:val="single" w:sz="4" w:space="0" w:color="auto"/>
              <w:right w:val="single" w:sz="4" w:space="0" w:color="auto"/>
            </w:tcBorders>
            <w:textDirection w:val="btLr"/>
            <w:vAlign w:val="center"/>
          </w:tcPr>
          <w:p w14:paraId="66C7A584" w14:textId="77777777" w:rsidR="006440BB" w:rsidRPr="00DF395A" w:rsidRDefault="006440BB" w:rsidP="003B46DA">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fundusz</w:t>
            </w:r>
          </w:p>
        </w:tc>
        <w:tc>
          <w:tcPr>
            <w:tcW w:w="403" w:type="pct"/>
            <w:vMerge w:val="restart"/>
            <w:tcBorders>
              <w:top w:val="single" w:sz="4" w:space="0" w:color="auto"/>
              <w:left w:val="single" w:sz="4" w:space="0" w:color="auto"/>
              <w:bottom w:val="single" w:sz="4" w:space="0" w:color="auto"/>
              <w:right w:val="single" w:sz="4" w:space="0" w:color="auto"/>
            </w:tcBorders>
            <w:textDirection w:val="btLr"/>
            <w:vAlign w:val="center"/>
          </w:tcPr>
          <w:p w14:paraId="14259E2F" w14:textId="77777777" w:rsidR="006440BB" w:rsidRPr="00DF395A" w:rsidRDefault="006440BB" w:rsidP="003B46DA">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Kategoria regionu (w stosownych przypadkach)</w:t>
            </w:r>
          </w:p>
        </w:tc>
        <w:tc>
          <w:tcPr>
            <w:tcW w:w="1381" w:type="pct"/>
            <w:gridSpan w:val="3"/>
            <w:tcBorders>
              <w:top w:val="single" w:sz="4" w:space="0" w:color="auto"/>
              <w:left w:val="single" w:sz="4" w:space="0" w:color="auto"/>
              <w:bottom w:val="single" w:sz="4" w:space="0" w:color="auto"/>
              <w:right w:val="single" w:sz="4" w:space="0" w:color="auto"/>
            </w:tcBorders>
            <w:textDirection w:val="btLr"/>
            <w:vAlign w:val="center"/>
          </w:tcPr>
          <w:p w14:paraId="023233C4" w14:textId="77777777" w:rsidR="006440BB" w:rsidRPr="00DF395A" w:rsidRDefault="006440BB" w:rsidP="003B46DA">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Wartość docelowa (2023)</w:t>
            </w:r>
          </w:p>
        </w:tc>
        <w:tc>
          <w:tcPr>
            <w:tcW w:w="631" w:type="pct"/>
            <w:vMerge w:val="restart"/>
            <w:tcBorders>
              <w:top w:val="single" w:sz="4" w:space="0" w:color="auto"/>
              <w:left w:val="single" w:sz="4" w:space="0" w:color="auto"/>
              <w:bottom w:val="single" w:sz="4" w:space="0" w:color="auto"/>
              <w:right w:val="single" w:sz="4" w:space="0" w:color="auto"/>
            </w:tcBorders>
            <w:textDirection w:val="btLr"/>
            <w:vAlign w:val="center"/>
          </w:tcPr>
          <w:p w14:paraId="5AF88CA4" w14:textId="77777777" w:rsidR="006440BB" w:rsidRPr="00DF395A" w:rsidRDefault="006440BB" w:rsidP="003B46DA">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Źródło danych</w:t>
            </w:r>
          </w:p>
        </w:tc>
        <w:tc>
          <w:tcPr>
            <w:tcW w:w="624" w:type="pct"/>
            <w:vMerge w:val="restart"/>
            <w:tcBorders>
              <w:top w:val="single" w:sz="4" w:space="0" w:color="auto"/>
              <w:left w:val="single" w:sz="4" w:space="0" w:color="auto"/>
              <w:bottom w:val="single" w:sz="4" w:space="0" w:color="auto"/>
              <w:right w:val="single" w:sz="4" w:space="0" w:color="auto"/>
            </w:tcBorders>
            <w:textDirection w:val="btLr"/>
            <w:vAlign w:val="center"/>
          </w:tcPr>
          <w:p w14:paraId="0C385064" w14:textId="77777777" w:rsidR="006440BB" w:rsidRPr="00DF395A" w:rsidRDefault="006440BB" w:rsidP="003B46DA">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Częstotliwość pomiaru</w:t>
            </w:r>
          </w:p>
        </w:tc>
      </w:tr>
      <w:tr w:rsidR="006440BB" w:rsidRPr="00DF395A" w14:paraId="0798DC97" w14:textId="77777777" w:rsidTr="0042322E">
        <w:trPr>
          <w:cantSplit/>
          <w:trHeight w:val="789"/>
          <w:jc w:val="center"/>
        </w:trPr>
        <w:tc>
          <w:tcPr>
            <w:tcW w:w="208"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6D162103" w14:textId="77777777" w:rsidR="006440BB" w:rsidRPr="00DF395A" w:rsidRDefault="006440BB" w:rsidP="003B46DA">
            <w:pPr>
              <w:spacing w:after="0" w:line="240" w:lineRule="auto"/>
              <w:jc w:val="center"/>
              <w:rPr>
                <w:rFonts w:eastAsia="MS Mincho"/>
                <w:sz w:val="16"/>
                <w:szCs w:val="16"/>
                <w:lang w:eastAsia="ja-JP"/>
              </w:rPr>
            </w:pPr>
          </w:p>
        </w:tc>
        <w:tc>
          <w:tcPr>
            <w:tcW w:w="1213"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04FD61FC" w14:textId="77777777" w:rsidR="006440BB" w:rsidRPr="00DF395A" w:rsidRDefault="006440BB" w:rsidP="003B46DA">
            <w:pPr>
              <w:spacing w:after="0" w:line="240" w:lineRule="auto"/>
              <w:jc w:val="center"/>
              <w:rPr>
                <w:rFonts w:eastAsia="MS Mincho"/>
                <w:sz w:val="16"/>
                <w:szCs w:val="16"/>
                <w:lang w:eastAsia="ja-JP"/>
              </w:rPr>
            </w:pPr>
          </w:p>
        </w:tc>
        <w:tc>
          <w:tcPr>
            <w:tcW w:w="302"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07A4B79F" w14:textId="77777777" w:rsidR="006440BB" w:rsidRPr="00DF395A" w:rsidRDefault="006440BB" w:rsidP="003B46DA">
            <w:pPr>
              <w:spacing w:after="0" w:line="240" w:lineRule="auto"/>
              <w:jc w:val="center"/>
              <w:rPr>
                <w:rFonts w:eastAsia="MS Mincho"/>
                <w:sz w:val="16"/>
                <w:szCs w:val="16"/>
                <w:lang w:eastAsia="ja-JP"/>
              </w:rPr>
            </w:pPr>
          </w:p>
        </w:tc>
        <w:tc>
          <w:tcPr>
            <w:tcW w:w="238"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552515A5" w14:textId="77777777" w:rsidR="006440BB" w:rsidRPr="00DF395A" w:rsidRDefault="006440BB" w:rsidP="003B46DA">
            <w:pPr>
              <w:spacing w:after="0" w:line="240" w:lineRule="auto"/>
              <w:jc w:val="center"/>
              <w:rPr>
                <w:rFonts w:eastAsia="MS Mincho"/>
                <w:sz w:val="16"/>
                <w:szCs w:val="16"/>
                <w:lang w:eastAsia="ja-JP"/>
              </w:rPr>
            </w:pPr>
          </w:p>
        </w:tc>
        <w:tc>
          <w:tcPr>
            <w:tcW w:w="403"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0ABC2E57" w14:textId="77777777" w:rsidR="006440BB" w:rsidRPr="00DF395A" w:rsidRDefault="006440BB" w:rsidP="003B46DA">
            <w:pPr>
              <w:spacing w:after="0" w:line="240" w:lineRule="auto"/>
              <w:jc w:val="center"/>
              <w:rPr>
                <w:rFonts w:eastAsia="MS Mincho"/>
                <w:sz w:val="16"/>
                <w:szCs w:val="16"/>
                <w:lang w:eastAsia="ja-JP"/>
              </w:rPr>
            </w:pPr>
          </w:p>
        </w:tc>
        <w:tc>
          <w:tcPr>
            <w:tcW w:w="330" w:type="pct"/>
            <w:tcBorders>
              <w:top w:val="single" w:sz="4" w:space="0" w:color="auto"/>
              <w:left w:val="single" w:sz="4" w:space="0" w:color="auto"/>
              <w:bottom w:val="single" w:sz="4" w:space="0" w:color="auto"/>
              <w:right w:val="single" w:sz="4" w:space="0" w:color="auto"/>
            </w:tcBorders>
            <w:vAlign w:val="center"/>
          </w:tcPr>
          <w:p w14:paraId="704A7973" w14:textId="77777777" w:rsidR="006440BB" w:rsidRPr="00DF395A" w:rsidRDefault="006440BB" w:rsidP="003B46DA">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M</w:t>
            </w:r>
          </w:p>
        </w:tc>
        <w:tc>
          <w:tcPr>
            <w:tcW w:w="312" w:type="pct"/>
            <w:tcBorders>
              <w:top w:val="single" w:sz="4" w:space="0" w:color="auto"/>
              <w:left w:val="single" w:sz="4" w:space="0" w:color="auto"/>
              <w:bottom w:val="single" w:sz="4" w:space="0" w:color="auto"/>
              <w:right w:val="single" w:sz="4" w:space="0" w:color="auto"/>
            </w:tcBorders>
            <w:vAlign w:val="center"/>
          </w:tcPr>
          <w:p w14:paraId="7422134E" w14:textId="77777777" w:rsidR="006440BB" w:rsidRPr="00DF395A" w:rsidRDefault="006440BB" w:rsidP="003B46DA">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K</w:t>
            </w:r>
          </w:p>
        </w:tc>
        <w:tc>
          <w:tcPr>
            <w:tcW w:w="739" w:type="pct"/>
            <w:tcBorders>
              <w:top w:val="single" w:sz="4" w:space="0" w:color="auto"/>
              <w:left w:val="single" w:sz="4" w:space="0" w:color="auto"/>
              <w:bottom w:val="single" w:sz="4" w:space="0" w:color="auto"/>
              <w:right w:val="single" w:sz="4" w:space="0" w:color="auto"/>
            </w:tcBorders>
            <w:vAlign w:val="center"/>
          </w:tcPr>
          <w:p w14:paraId="5A4B9224" w14:textId="77777777" w:rsidR="006440BB" w:rsidRPr="00DF395A" w:rsidRDefault="006440BB" w:rsidP="003B46DA">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O</w:t>
            </w:r>
          </w:p>
        </w:tc>
        <w:tc>
          <w:tcPr>
            <w:tcW w:w="631"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20326431" w14:textId="77777777" w:rsidR="006440BB" w:rsidRPr="00DF395A" w:rsidRDefault="006440BB" w:rsidP="003B46DA">
            <w:pPr>
              <w:spacing w:after="0" w:line="240" w:lineRule="auto"/>
              <w:jc w:val="center"/>
              <w:rPr>
                <w:rFonts w:eastAsia="MS Mincho" w:cs="Arial Narrow"/>
                <w:sz w:val="16"/>
                <w:szCs w:val="16"/>
                <w:lang w:eastAsia="ja-JP"/>
              </w:rPr>
            </w:pPr>
          </w:p>
        </w:tc>
        <w:tc>
          <w:tcPr>
            <w:tcW w:w="624"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483A81F8" w14:textId="77777777" w:rsidR="006440BB" w:rsidRPr="00DF395A" w:rsidRDefault="006440BB" w:rsidP="003B46DA">
            <w:pPr>
              <w:spacing w:after="0" w:line="240" w:lineRule="auto"/>
              <w:jc w:val="center"/>
              <w:rPr>
                <w:rFonts w:eastAsia="MS Mincho" w:cs="Arial Narrow"/>
                <w:sz w:val="16"/>
                <w:szCs w:val="16"/>
                <w:lang w:eastAsia="ja-JP"/>
              </w:rPr>
            </w:pPr>
          </w:p>
        </w:tc>
      </w:tr>
      <w:tr w:rsidR="001216EF" w:rsidRPr="00DF395A" w14:paraId="71C66F97" w14:textId="77777777" w:rsidTr="0042322E">
        <w:trPr>
          <w:trHeight w:val="20"/>
          <w:jc w:val="center"/>
        </w:trPr>
        <w:tc>
          <w:tcPr>
            <w:tcW w:w="208" w:type="pct"/>
            <w:tcBorders>
              <w:top w:val="single" w:sz="4" w:space="0" w:color="auto"/>
              <w:left w:val="single" w:sz="4" w:space="0" w:color="auto"/>
              <w:bottom w:val="single" w:sz="4" w:space="0" w:color="auto"/>
              <w:right w:val="single" w:sz="4" w:space="0" w:color="auto"/>
            </w:tcBorders>
          </w:tcPr>
          <w:p w14:paraId="0E534A00" w14:textId="77777777" w:rsidR="001216EF" w:rsidRPr="00DF395A" w:rsidRDefault="001216EF" w:rsidP="001216E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1</w:t>
            </w:r>
          </w:p>
        </w:tc>
        <w:tc>
          <w:tcPr>
            <w:tcW w:w="1213" w:type="pct"/>
            <w:tcBorders>
              <w:top w:val="single" w:sz="4" w:space="0" w:color="auto"/>
              <w:left w:val="single" w:sz="4" w:space="0" w:color="auto"/>
              <w:bottom w:val="single" w:sz="4" w:space="0" w:color="auto"/>
              <w:right w:val="single" w:sz="4" w:space="0" w:color="auto"/>
            </w:tcBorders>
          </w:tcPr>
          <w:p w14:paraId="2C4A9DDF" w14:textId="361A5CD0" w:rsidR="001216EF" w:rsidRPr="00DF395A" w:rsidRDefault="001216EF" w:rsidP="001216EF">
            <w:pPr>
              <w:spacing w:after="0" w:line="240" w:lineRule="auto"/>
              <w:rPr>
                <w:rFonts w:eastAsia="MS Mincho" w:cs="Arial Narrow"/>
                <w:sz w:val="16"/>
                <w:szCs w:val="16"/>
                <w:lang w:eastAsia="ja-JP"/>
              </w:rPr>
            </w:pPr>
            <w:r w:rsidRPr="00DF395A">
              <w:rPr>
                <w:rFonts w:eastAsia="MS Mincho" w:cs="Arial Narrow"/>
                <w:sz w:val="16"/>
                <w:szCs w:val="16"/>
                <w:lang w:eastAsia="ja-JP"/>
              </w:rPr>
              <w:t>Liczba osób bezrobotnych</w:t>
            </w:r>
            <w:r w:rsidR="000B143B">
              <w:rPr>
                <w:rFonts w:eastAsia="MS Mincho" w:cs="Arial Narrow"/>
                <w:sz w:val="16"/>
                <w:szCs w:val="16"/>
                <w:lang w:eastAsia="ja-JP"/>
              </w:rPr>
              <w:t xml:space="preserve">, w tym długotrwale bezrobotnych, </w:t>
            </w:r>
            <w:r w:rsidRPr="00DF395A">
              <w:rPr>
                <w:rFonts w:eastAsia="MS Mincho" w:cs="Arial Narrow"/>
                <w:sz w:val="16"/>
                <w:szCs w:val="16"/>
                <w:lang w:eastAsia="ja-JP"/>
              </w:rPr>
              <w:t>objętych wsparciem w programie</w:t>
            </w:r>
          </w:p>
          <w:p w14:paraId="45972C82" w14:textId="77777777" w:rsidR="001216EF" w:rsidRPr="00DF395A" w:rsidRDefault="001216EF" w:rsidP="001216EF">
            <w:pPr>
              <w:spacing w:after="0" w:line="240" w:lineRule="auto"/>
              <w:rPr>
                <w:rFonts w:eastAsia="MS Mincho"/>
                <w:sz w:val="16"/>
                <w:szCs w:val="16"/>
                <w:lang w:eastAsia="ja-JP"/>
              </w:rPr>
            </w:pPr>
            <w:r w:rsidRPr="00DF395A">
              <w:rPr>
                <w:rFonts w:eastAsia="MS Mincho" w:cs="Arial Narrow"/>
                <w:sz w:val="16"/>
                <w:szCs w:val="16"/>
                <w:lang w:eastAsia="ja-JP"/>
              </w:rPr>
              <w:t>(CO01)</w:t>
            </w:r>
          </w:p>
        </w:tc>
        <w:tc>
          <w:tcPr>
            <w:tcW w:w="302" w:type="pct"/>
            <w:tcBorders>
              <w:top w:val="single" w:sz="4" w:space="0" w:color="auto"/>
              <w:left w:val="single" w:sz="4" w:space="0" w:color="auto"/>
              <w:bottom w:val="single" w:sz="4" w:space="0" w:color="auto"/>
              <w:right w:val="single" w:sz="4" w:space="0" w:color="auto"/>
            </w:tcBorders>
            <w:vAlign w:val="center"/>
          </w:tcPr>
          <w:p w14:paraId="53934F6B" w14:textId="77777777" w:rsidR="001216EF" w:rsidRPr="00DF395A" w:rsidRDefault="001216EF" w:rsidP="001216E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osoby</w:t>
            </w:r>
          </w:p>
        </w:tc>
        <w:tc>
          <w:tcPr>
            <w:tcW w:w="238" w:type="pct"/>
            <w:tcBorders>
              <w:top w:val="single" w:sz="4" w:space="0" w:color="auto"/>
              <w:left w:val="single" w:sz="4" w:space="0" w:color="auto"/>
              <w:bottom w:val="single" w:sz="4" w:space="0" w:color="auto"/>
              <w:right w:val="single" w:sz="4" w:space="0" w:color="auto"/>
            </w:tcBorders>
            <w:vAlign w:val="center"/>
          </w:tcPr>
          <w:p w14:paraId="555A8DB1" w14:textId="77777777" w:rsidR="001216EF" w:rsidRPr="00DF395A" w:rsidRDefault="001216EF" w:rsidP="001216E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EFS</w:t>
            </w:r>
          </w:p>
        </w:tc>
        <w:tc>
          <w:tcPr>
            <w:tcW w:w="403" w:type="pct"/>
            <w:tcBorders>
              <w:top w:val="single" w:sz="4" w:space="0" w:color="auto"/>
              <w:left w:val="single" w:sz="4" w:space="0" w:color="auto"/>
              <w:bottom w:val="single" w:sz="4" w:space="0" w:color="auto"/>
              <w:right w:val="single" w:sz="4" w:space="0" w:color="auto"/>
            </w:tcBorders>
            <w:vAlign w:val="center"/>
          </w:tcPr>
          <w:p w14:paraId="0DFAA6A1" w14:textId="77777777" w:rsidR="001216EF" w:rsidRPr="00DF395A" w:rsidRDefault="001216EF" w:rsidP="001216E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Region słabiej rozwinięty</w:t>
            </w:r>
          </w:p>
        </w:tc>
        <w:tc>
          <w:tcPr>
            <w:tcW w:w="330" w:type="pct"/>
            <w:tcBorders>
              <w:top w:val="single" w:sz="4" w:space="0" w:color="auto"/>
              <w:left w:val="single" w:sz="4" w:space="0" w:color="auto"/>
              <w:bottom w:val="single" w:sz="4" w:space="0" w:color="auto"/>
              <w:right w:val="single" w:sz="4" w:space="0" w:color="auto"/>
            </w:tcBorders>
            <w:vAlign w:val="center"/>
          </w:tcPr>
          <w:p w14:paraId="63D73478" w14:textId="56BD3759" w:rsidR="001216EF" w:rsidRPr="00BE5DC4" w:rsidRDefault="00F65106" w:rsidP="001216EF">
            <w:pPr>
              <w:spacing w:after="0"/>
              <w:jc w:val="center"/>
              <w:rPr>
                <w:rFonts w:cs="Arial Narrow"/>
                <w:sz w:val="16"/>
                <w:szCs w:val="16"/>
              </w:rPr>
            </w:pPr>
            <w:r>
              <w:rPr>
                <w:rFonts w:cs="Arial Narrow"/>
                <w:sz w:val="16"/>
                <w:szCs w:val="16"/>
              </w:rPr>
              <w:t>11 143</w:t>
            </w:r>
          </w:p>
        </w:tc>
        <w:tc>
          <w:tcPr>
            <w:tcW w:w="312" w:type="pct"/>
            <w:tcBorders>
              <w:top w:val="single" w:sz="4" w:space="0" w:color="auto"/>
              <w:left w:val="single" w:sz="4" w:space="0" w:color="auto"/>
              <w:bottom w:val="single" w:sz="4" w:space="0" w:color="auto"/>
              <w:right w:val="single" w:sz="4" w:space="0" w:color="auto"/>
            </w:tcBorders>
            <w:vAlign w:val="center"/>
          </w:tcPr>
          <w:p w14:paraId="1E0ABDCE" w14:textId="48CBE773" w:rsidR="001216EF" w:rsidRPr="00BE5DC4" w:rsidRDefault="00F65106" w:rsidP="001216EF">
            <w:pPr>
              <w:spacing w:after="0"/>
              <w:jc w:val="center"/>
              <w:rPr>
                <w:rFonts w:cs="Arial Narrow"/>
                <w:sz w:val="16"/>
                <w:szCs w:val="16"/>
              </w:rPr>
            </w:pPr>
            <w:r>
              <w:rPr>
                <w:rFonts w:cs="Arial Narrow"/>
                <w:sz w:val="16"/>
                <w:szCs w:val="16"/>
              </w:rPr>
              <w:t>10 931</w:t>
            </w:r>
          </w:p>
        </w:tc>
        <w:tc>
          <w:tcPr>
            <w:tcW w:w="739" w:type="pct"/>
            <w:tcBorders>
              <w:top w:val="single" w:sz="4" w:space="0" w:color="auto"/>
              <w:left w:val="single" w:sz="4" w:space="0" w:color="auto"/>
              <w:bottom w:val="single" w:sz="4" w:space="0" w:color="auto"/>
              <w:right w:val="single" w:sz="4" w:space="0" w:color="auto"/>
            </w:tcBorders>
            <w:vAlign w:val="center"/>
          </w:tcPr>
          <w:p w14:paraId="1D203F83" w14:textId="1F8A398E" w:rsidR="001216EF" w:rsidRPr="00BE5DC4" w:rsidRDefault="00F65106" w:rsidP="001216EF">
            <w:pPr>
              <w:spacing w:after="0" w:line="240" w:lineRule="auto"/>
              <w:jc w:val="center"/>
              <w:rPr>
                <w:rFonts w:eastAsia="MS Mincho"/>
                <w:sz w:val="16"/>
                <w:szCs w:val="16"/>
                <w:lang w:eastAsia="ja-JP"/>
              </w:rPr>
            </w:pPr>
            <w:r>
              <w:rPr>
                <w:rFonts w:eastAsia="MS Mincho" w:cs="Arial Narrow"/>
                <w:sz w:val="16"/>
                <w:szCs w:val="16"/>
                <w:lang w:eastAsia="ja-JP"/>
              </w:rPr>
              <w:t>22 074</w:t>
            </w:r>
          </w:p>
        </w:tc>
        <w:tc>
          <w:tcPr>
            <w:tcW w:w="631" w:type="pct"/>
            <w:tcBorders>
              <w:top w:val="single" w:sz="4" w:space="0" w:color="auto"/>
              <w:left w:val="single" w:sz="4" w:space="0" w:color="auto"/>
              <w:bottom w:val="single" w:sz="4" w:space="0" w:color="auto"/>
              <w:right w:val="single" w:sz="4" w:space="0" w:color="auto"/>
            </w:tcBorders>
            <w:vAlign w:val="center"/>
          </w:tcPr>
          <w:p w14:paraId="7931367D" w14:textId="77777777" w:rsidR="001216EF" w:rsidRPr="00DF395A" w:rsidRDefault="001216EF" w:rsidP="001216EF">
            <w:pPr>
              <w:shd w:val="clear" w:color="auto" w:fill="FFFFFF"/>
              <w:suppressAutoHyphens/>
              <w:spacing w:after="0" w:line="240" w:lineRule="auto"/>
              <w:ind w:left="113" w:right="113"/>
              <w:jc w:val="center"/>
              <w:rPr>
                <w:rFonts w:cs="Arial Narrow"/>
                <w:sz w:val="16"/>
                <w:szCs w:val="16"/>
                <w:lang w:eastAsia="en-US"/>
              </w:rPr>
            </w:pPr>
            <w:r w:rsidRPr="00DF395A">
              <w:rPr>
                <w:rFonts w:cs="Arial Narrow"/>
                <w:sz w:val="16"/>
                <w:szCs w:val="16"/>
                <w:lang w:eastAsia="en-US"/>
              </w:rPr>
              <w:t>System informatyczny SL 2014</w:t>
            </w:r>
          </w:p>
        </w:tc>
        <w:tc>
          <w:tcPr>
            <w:tcW w:w="624" w:type="pct"/>
            <w:tcBorders>
              <w:top w:val="single" w:sz="4" w:space="0" w:color="auto"/>
              <w:left w:val="single" w:sz="4" w:space="0" w:color="auto"/>
              <w:bottom w:val="single" w:sz="4" w:space="0" w:color="auto"/>
              <w:right w:val="single" w:sz="4" w:space="0" w:color="auto"/>
            </w:tcBorders>
            <w:vAlign w:val="center"/>
          </w:tcPr>
          <w:p w14:paraId="70045890" w14:textId="77777777" w:rsidR="001216EF" w:rsidRPr="00DF395A" w:rsidRDefault="001216EF" w:rsidP="001216E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rocznie</w:t>
            </w:r>
          </w:p>
        </w:tc>
      </w:tr>
      <w:tr w:rsidR="001216EF" w:rsidRPr="00DF395A" w14:paraId="43DB2156" w14:textId="77777777" w:rsidTr="0042322E">
        <w:trPr>
          <w:trHeight w:val="20"/>
          <w:jc w:val="center"/>
        </w:trPr>
        <w:tc>
          <w:tcPr>
            <w:tcW w:w="208" w:type="pct"/>
            <w:tcBorders>
              <w:top w:val="single" w:sz="4" w:space="0" w:color="auto"/>
              <w:left w:val="single" w:sz="4" w:space="0" w:color="auto"/>
              <w:bottom w:val="single" w:sz="4" w:space="0" w:color="auto"/>
              <w:right w:val="single" w:sz="4" w:space="0" w:color="auto"/>
            </w:tcBorders>
          </w:tcPr>
          <w:p w14:paraId="64B3E79E" w14:textId="77777777" w:rsidR="001216EF" w:rsidRPr="00DF395A" w:rsidRDefault="001216EF" w:rsidP="001216E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2</w:t>
            </w:r>
          </w:p>
        </w:tc>
        <w:tc>
          <w:tcPr>
            <w:tcW w:w="1213" w:type="pct"/>
            <w:tcBorders>
              <w:top w:val="single" w:sz="4" w:space="0" w:color="auto"/>
              <w:left w:val="single" w:sz="4" w:space="0" w:color="auto"/>
              <w:bottom w:val="single" w:sz="4" w:space="0" w:color="auto"/>
              <w:right w:val="single" w:sz="4" w:space="0" w:color="auto"/>
            </w:tcBorders>
          </w:tcPr>
          <w:p w14:paraId="64C98AAA" w14:textId="77777777" w:rsidR="001216EF" w:rsidRPr="00DF395A" w:rsidRDefault="001216EF" w:rsidP="001216EF">
            <w:pPr>
              <w:spacing w:after="0" w:line="240" w:lineRule="auto"/>
              <w:rPr>
                <w:rFonts w:eastAsia="MS Mincho" w:cs="Arial Narrow"/>
                <w:sz w:val="16"/>
                <w:szCs w:val="16"/>
                <w:lang w:eastAsia="ja-JP"/>
              </w:rPr>
            </w:pPr>
            <w:r w:rsidRPr="00DF395A">
              <w:rPr>
                <w:rFonts w:eastAsia="MS Mincho" w:cs="Arial Narrow"/>
                <w:sz w:val="16"/>
                <w:szCs w:val="16"/>
                <w:lang w:eastAsia="ja-JP"/>
              </w:rPr>
              <w:t>Liczba osób o niskich kwalifikacjach objętych wsparciem w programie</w:t>
            </w:r>
          </w:p>
        </w:tc>
        <w:tc>
          <w:tcPr>
            <w:tcW w:w="302" w:type="pct"/>
            <w:tcBorders>
              <w:top w:val="single" w:sz="4" w:space="0" w:color="auto"/>
              <w:left w:val="single" w:sz="4" w:space="0" w:color="auto"/>
              <w:bottom w:val="single" w:sz="4" w:space="0" w:color="auto"/>
              <w:right w:val="single" w:sz="4" w:space="0" w:color="auto"/>
            </w:tcBorders>
            <w:vAlign w:val="center"/>
          </w:tcPr>
          <w:p w14:paraId="22D975AD" w14:textId="77777777" w:rsidR="001216EF" w:rsidRPr="00DF395A" w:rsidRDefault="001216EF" w:rsidP="001216E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osoby</w:t>
            </w:r>
          </w:p>
        </w:tc>
        <w:tc>
          <w:tcPr>
            <w:tcW w:w="238" w:type="pct"/>
            <w:tcBorders>
              <w:top w:val="single" w:sz="4" w:space="0" w:color="auto"/>
              <w:left w:val="single" w:sz="4" w:space="0" w:color="auto"/>
              <w:bottom w:val="single" w:sz="4" w:space="0" w:color="auto"/>
              <w:right w:val="single" w:sz="4" w:space="0" w:color="auto"/>
            </w:tcBorders>
            <w:vAlign w:val="center"/>
          </w:tcPr>
          <w:p w14:paraId="0B842021" w14:textId="77777777" w:rsidR="001216EF" w:rsidRPr="00DF395A" w:rsidRDefault="001216EF" w:rsidP="001216E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EFS</w:t>
            </w:r>
          </w:p>
        </w:tc>
        <w:tc>
          <w:tcPr>
            <w:tcW w:w="403" w:type="pct"/>
            <w:tcBorders>
              <w:top w:val="single" w:sz="4" w:space="0" w:color="auto"/>
              <w:left w:val="single" w:sz="4" w:space="0" w:color="auto"/>
              <w:bottom w:val="single" w:sz="4" w:space="0" w:color="auto"/>
              <w:right w:val="single" w:sz="4" w:space="0" w:color="auto"/>
            </w:tcBorders>
            <w:vAlign w:val="center"/>
          </w:tcPr>
          <w:p w14:paraId="66D140E4" w14:textId="77777777" w:rsidR="001216EF" w:rsidRPr="00DF395A" w:rsidRDefault="001216EF" w:rsidP="001216E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Region słabiej rozwinięty</w:t>
            </w:r>
          </w:p>
        </w:tc>
        <w:tc>
          <w:tcPr>
            <w:tcW w:w="330" w:type="pct"/>
            <w:tcBorders>
              <w:top w:val="single" w:sz="4" w:space="0" w:color="auto"/>
              <w:left w:val="single" w:sz="4" w:space="0" w:color="auto"/>
              <w:bottom w:val="single" w:sz="4" w:space="0" w:color="auto"/>
              <w:right w:val="single" w:sz="4" w:space="0" w:color="auto"/>
            </w:tcBorders>
            <w:vAlign w:val="center"/>
          </w:tcPr>
          <w:p w14:paraId="04B35FCC" w14:textId="77777777" w:rsidR="001216EF" w:rsidRPr="00DF395A" w:rsidRDefault="001216EF" w:rsidP="001216EF">
            <w:pPr>
              <w:spacing w:after="0"/>
              <w:jc w:val="center"/>
              <w:rPr>
                <w:rFonts w:cs="Arial Narrow"/>
                <w:sz w:val="16"/>
                <w:szCs w:val="16"/>
              </w:rPr>
            </w:pPr>
            <w:r w:rsidRPr="00DF395A">
              <w:rPr>
                <w:rFonts w:cs="Arial Narrow"/>
                <w:sz w:val="16"/>
                <w:szCs w:val="16"/>
              </w:rPr>
              <w:t>-</w:t>
            </w:r>
          </w:p>
        </w:tc>
        <w:tc>
          <w:tcPr>
            <w:tcW w:w="312" w:type="pct"/>
            <w:tcBorders>
              <w:top w:val="single" w:sz="4" w:space="0" w:color="auto"/>
              <w:left w:val="single" w:sz="4" w:space="0" w:color="auto"/>
              <w:bottom w:val="single" w:sz="4" w:space="0" w:color="auto"/>
              <w:right w:val="single" w:sz="4" w:space="0" w:color="auto"/>
            </w:tcBorders>
            <w:vAlign w:val="center"/>
          </w:tcPr>
          <w:p w14:paraId="706EB6F9" w14:textId="77777777" w:rsidR="001216EF" w:rsidRPr="00DF395A" w:rsidRDefault="001216EF" w:rsidP="001216EF">
            <w:pPr>
              <w:spacing w:after="0"/>
              <w:jc w:val="center"/>
              <w:rPr>
                <w:rFonts w:cs="Arial Narrow"/>
                <w:sz w:val="16"/>
                <w:szCs w:val="16"/>
              </w:rPr>
            </w:pPr>
            <w:r w:rsidRPr="00DF395A">
              <w:rPr>
                <w:rFonts w:cs="Arial Narrow"/>
                <w:sz w:val="16"/>
                <w:szCs w:val="16"/>
              </w:rPr>
              <w:t>-</w:t>
            </w:r>
          </w:p>
        </w:tc>
        <w:tc>
          <w:tcPr>
            <w:tcW w:w="739" w:type="pct"/>
            <w:tcBorders>
              <w:top w:val="single" w:sz="4" w:space="0" w:color="auto"/>
              <w:left w:val="single" w:sz="4" w:space="0" w:color="auto"/>
              <w:bottom w:val="single" w:sz="4" w:space="0" w:color="auto"/>
              <w:right w:val="single" w:sz="4" w:space="0" w:color="auto"/>
            </w:tcBorders>
            <w:vAlign w:val="center"/>
          </w:tcPr>
          <w:p w14:paraId="626E728E" w14:textId="63EF781D" w:rsidR="001216EF" w:rsidRPr="00DF395A" w:rsidRDefault="00532FE5" w:rsidP="001216EF">
            <w:pPr>
              <w:spacing w:after="0" w:line="240" w:lineRule="auto"/>
              <w:jc w:val="center"/>
              <w:rPr>
                <w:rFonts w:eastAsia="MS Mincho"/>
                <w:sz w:val="16"/>
                <w:szCs w:val="16"/>
                <w:lang w:eastAsia="ja-JP"/>
              </w:rPr>
            </w:pPr>
            <w:r>
              <w:rPr>
                <w:rFonts w:eastAsia="MS Mincho" w:cs="Arial Narrow"/>
                <w:sz w:val="16"/>
                <w:szCs w:val="16"/>
                <w:lang w:eastAsia="ja-JP"/>
              </w:rPr>
              <w:t>15 406</w:t>
            </w:r>
          </w:p>
        </w:tc>
        <w:tc>
          <w:tcPr>
            <w:tcW w:w="631" w:type="pct"/>
            <w:tcBorders>
              <w:top w:val="single" w:sz="4" w:space="0" w:color="auto"/>
              <w:left w:val="single" w:sz="4" w:space="0" w:color="auto"/>
              <w:bottom w:val="single" w:sz="4" w:space="0" w:color="auto"/>
              <w:right w:val="single" w:sz="4" w:space="0" w:color="auto"/>
            </w:tcBorders>
            <w:vAlign w:val="center"/>
          </w:tcPr>
          <w:p w14:paraId="422D946B" w14:textId="77777777" w:rsidR="001216EF" w:rsidRPr="00DF395A" w:rsidRDefault="001216EF" w:rsidP="001216EF">
            <w:pPr>
              <w:shd w:val="clear" w:color="auto" w:fill="FFFFFF"/>
              <w:suppressAutoHyphens/>
              <w:spacing w:after="0" w:line="240" w:lineRule="auto"/>
              <w:ind w:left="113" w:right="113"/>
              <w:jc w:val="center"/>
              <w:rPr>
                <w:rFonts w:cs="Arial Narrow"/>
                <w:sz w:val="16"/>
                <w:szCs w:val="16"/>
                <w:lang w:eastAsia="en-US"/>
              </w:rPr>
            </w:pPr>
            <w:r w:rsidRPr="00DF395A">
              <w:rPr>
                <w:rFonts w:cs="Arial Narrow"/>
                <w:sz w:val="16"/>
                <w:szCs w:val="16"/>
                <w:lang w:eastAsia="en-US"/>
              </w:rPr>
              <w:t>System informatyczny SL 2014</w:t>
            </w:r>
          </w:p>
        </w:tc>
        <w:tc>
          <w:tcPr>
            <w:tcW w:w="624" w:type="pct"/>
            <w:tcBorders>
              <w:top w:val="single" w:sz="4" w:space="0" w:color="auto"/>
              <w:left w:val="single" w:sz="4" w:space="0" w:color="auto"/>
              <w:bottom w:val="single" w:sz="4" w:space="0" w:color="auto"/>
              <w:right w:val="single" w:sz="4" w:space="0" w:color="auto"/>
            </w:tcBorders>
            <w:vAlign w:val="center"/>
          </w:tcPr>
          <w:p w14:paraId="69A396C0" w14:textId="77777777" w:rsidR="001216EF" w:rsidRPr="00DF395A" w:rsidRDefault="001216EF" w:rsidP="001216E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rocznie</w:t>
            </w:r>
          </w:p>
        </w:tc>
      </w:tr>
      <w:tr w:rsidR="001216EF" w:rsidRPr="00DF395A" w14:paraId="430D3F04" w14:textId="77777777" w:rsidTr="0042322E">
        <w:trPr>
          <w:trHeight w:val="20"/>
          <w:jc w:val="center"/>
        </w:trPr>
        <w:tc>
          <w:tcPr>
            <w:tcW w:w="208" w:type="pct"/>
            <w:tcBorders>
              <w:top w:val="single" w:sz="4" w:space="0" w:color="auto"/>
              <w:left w:val="single" w:sz="4" w:space="0" w:color="auto"/>
              <w:bottom w:val="single" w:sz="4" w:space="0" w:color="auto"/>
              <w:right w:val="single" w:sz="4" w:space="0" w:color="auto"/>
            </w:tcBorders>
          </w:tcPr>
          <w:p w14:paraId="489AB510" w14:textId="77777777" w:rsidR="001216EF" w:rsidRPr="00DF395A" w:rsidRDefault="001216EF" w:rsidP="001216E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3</w:t>
            </w:r>
          </w:p>
        </w:tc>
        <w:tc>
          <w:tcPr>
            <w:tcW w:w="1213" w:type="pct"/>
            <w:tcBorders>
              <w:top w:val="single" w:sz="4" w:space="0" w:color="auto"/>
              <w:left w:val="single" w:sz="4" w:space="0" w:color="auto"/>
              <w:bottom w:val="single" w:sz="4" w:space="0" w:color="auto"/>
              <w:right w:val="single" w:sz="4" w:space="0" w:color="auto"/>
            </w:tcBorders>
          </w:tcPr>
          <w:p w14:paraId="7220F1F6" w14:textId="77777777" w:rsidR="001216EF" w:rsidRPr="00DF395A" w:rsidRDefault="001216EF" w:rsidP="001216EF">
            <w:pPr>
              <w:spacing w:after="0" w:line="240" w:lineRule="auto"/>
              <w:rPr>
                <w:rFonts w:eastAsia="MS Mincho" w:cs="Arial Narrow"/>
                <w:sz w:val="16"/>
                <w:szCs w:val="16"/>
                <w:lang w:eastAsia="ja-JP"/>
              </w:rPr>
            </w:pPr>
            <w:r w:rsidRPr="00DF395A">
              <w:rPr>
                <w:rFonts w:eastAsia="MS Mincho" w:cs="Arial Narrow"/>
                <w:sz w:val="16"/>
                <w:szCs w:val="16"/>
                <w:lang w:eastAsia="ja-JP"/>
              </w:rPr>
              <w:t>Liczba osób długotrwale bezrobotnych objętych wsparciem w programie</w:t>
            </w:r>
          </w:p>
          <w:p w14:paraId="74EF71AF" w14:textId="77777777" w:rsidR="001216EF" w:rsidRPr="00DF395A" w:rsidRDefault="001216EF" w:rsidP="001216EF">
            <w:pPr>
              <w:spacing w:after="0" w:line="240" w:lineRule="auto"/>
              <w:rPr>
                <w:rFonts w:eastAsia="MS Mincho"/>
                <w:sz w:val="16"/>
                <w:szCs w:val="16"/>
                <w:lang w:eastAsia="ja-JP"/>
              </w:rPr>
            </w:pPr>
            <w:r w:rsidRPr="00DF395A">
              <w:rPr>
                <w:rFonts w:eastAsia="MS Mincho" w:cs="Arial Narrow"/>
                <w:sz w:val="16"/>
                <w:szCs w:val="16"/>
                <w:lang w:eastAsia="ja-JP"/>
              </w:rPr>
              <w:t xml:space="preserve">(CO02) </w:t>
            </w:r>
          </w:p>
        </w:tc>
        <w:tc>
          <w:tcPr>
            <w:tcW w:w="302" w:type="pct"/>
            <w:tcBorders>
              <w:top w:val="single" w:sz="4" w:space="0" w:color="auto"/>
              <w:left w:val="single" w:sz="4" w:space="0" w:color="auto"/>
              <w:bottom w:val="single" w:sz="4" w:space="0" w:color="auto"/>
              <w:right w:val="single" w:sz="4" w:space="0" w:color="auto"/>
            </w:tcBorders>
            <w:vAlign w:val="center"/>
          </w:tcPr>
          <w:p w14:paraId="20E94894" w14:textId="77777777" w:rsidR="001216EF" w:rsidRPr="00DF395A" w:rsidRDefault="001216EF" w:rsidP="001216E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osoby</w:t>
            </w:r>
          </w:p>
        </w:tc>
        <w:tc>
          <w:tcPr>
            <w:tcW w:w="238" w:type="pct"/>
            <w:tcBorders>
              <w:top w:val="single" w:sz="4" w:space="0" w:color="auto"/>
              <w:left w:val="single" w:sz="4" w:space="0" w:color="auto"/>
              <w:bottom w:val="single" w:sz="4" w:space="0" w:color="auto"/>
              <w:right w:val="single" w:sz="4" w:space="0" w:color="auto"/>
            </w:tcBorders>
            <w:vAlign w:val="center"/>
          </w:tcPr>
          <w:p w14:paraId="30920EF0" w14:textId="77777777" w:rsidR="001216EF" w:rsidRPr="00DF395A" w:rsidRDefault="001216EF" w:rsidP="001216E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EFS</w:t>
            </w:r>
          </w:p>
        </w:tc>
        <w:tc>
          <w:tcPr>
            <w:tcW w:w="403" w:type="pct"/>
            <w:tcBorders>
              <w:top w:val="single" w:sz="4" w:space="0" w:color="auto"/>
              <w:left w:val="single" w:sz="4" w:space="0" w:color="auto"/>
              <w:bottom w:val="single" w:sz="4" w:space="0" w:color="auto"/>
              <w:right w:val="single" w:sz="4" w:space="0" w:color="auto"/>
            </w:tcBorders>
            <w:vAlign w:val="center"/>
          </w:tcPr>
          <w:p w14:paraId="6E53D75D" w14:textId="77777777" w:rsidR="001216EF" w:rsidRPr="00DF395A" w:rsidRDefault="001216EF" w:rsidP="001216E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Region słabiej rozwinięty</w:t>
            </w:r>
          </w:p>
        </w:tc>
        <w:tc>
          <w:tcPr>
            <w:tcW w:w="330" w:type="pct"/>
            <w:tcBorders>
              <w:top w:val="single" w:sz="4" w:space="0" w:color="auto"/>
              <w:left w:val="single" w:sz="4" w:space="0" w:color="auto"/>
              <w:bottom w:val="single" w:sz="4" w:space="0" w:color="auto"/>
              <w:right w:val="single" w:sz="4" w:space="0" w:color="auto"/>
            </w:tcBorders>
            <w:vAlign w:val="center"/>
          </w:tcPr>
          <w:p w14:paraId="217A043F" w14:textId="77777777" w:rsidR="001216EF" w:rsidRPr="00DF395A" w:rsidRDefault="001216EF" w:rsidP="001216EF">
            <w:pPr>
              <w:spacing w:after="0"/>
              <w:jc w:val="center"/>
              <w:rPr>
                <w:rFonts w:cs="Arial Narrow"/>
                <w:sz w:val="16"/>
                <w:szCs w:val="16"/>
              </w:rPr>
            </w:pPr>
            <w:r w:rsidRPr="00DF395A">
              <w:rPr>
                <w:rFonts w:cs="Arial Narrow"/>
                <w:sz w:val="16"/>
                <w:szCs w:val="16"/>
              </w:rPr>
              <w:t>-</w:t>
            </w:r>
          </w:p>
        </w:tc>
        <w:tc>
          <w:tcPr>
            <w:tcW w:w="312" w:type="pct"/>
            <w:tcBorders>
              <w:top w:val="single" w:sz="4" w:space="0" w:color="auto"/>
              <w:left w:val="single" w:sz="4" w:space="0" w:color="auto"/>
              <w:bottom w:val="single" w:sz="4" w:space="0" w:color="auto"/>
              <w:right w:val="single" w:sz="4" w:space="0" w:color="auto"/>
            </w:tcBorders>
            <w:vAlign w:val="center"/>
          </w:tcPr>
          <w:p w14:paraId="6101A94B" w14:textId="77777777" w:rsidR="001216EF" w:rsidRPr="00DF395A" w:rsidRDefault="001216EF" w:rsidP="001216EF">
            <w:pPr>
              <w:spacing w:after="0"/>
              <w:jc w:val="center"/>
              <w:rPr>
                <w:rFonts w:cs="Arial Narrow"/>
                <w:sz w:val="16"/>
                <w:szCs w:val="16"/>
              </w:rPr>
            </w:pPr>
            <w:r w:rsidRPr="00DF395A">
              <w:rPr>
                <w:rFonts w:cs="Arial Narrow"/>
                <w:sz w:val="16"/>
                <w:szCs w:val="16"/>
              </w:rPr>
              <w:t>-</w:t>
            </w:r>
          </w:p>
        </w:tc>
        <w:tc>
          <w:tcPr>
            <w:tcW w:w="739" w:type="pct"/>
            <w:tcBorders>
              <w:top w:val="single" w:sz="4" w:space="0" w:color="auto"/>
              <w:left w:val="single" w:sz="4" w:space="0" w:color="auto"/>
              <w:bottom w:val="single" w:sz="4" w:space="0" w:color="auto"/>
              <w:right w:val="single" w:sz="4" w:space="0" w:color="auto"/>
            </w:tcBorders>
            <w:vAlign w:val="center"/>
          </w:tcPr>
          <w:p w14:paraId="17C89C3B" w14:textId="5A92CFF4" w:rsidR="001216EF" w:rsidRPr="00DF395A" w:rsidRDefault="00593BE4" w:rsidP="001216EF">
            <w:pPr>
              <w:spacing w:after="0" w:line="240" w:lineRule="auto"/>
              <w:jc w:val="center"/>
              <w:rPr>
                <w:rFonts w:eastAsia="MS Mincho"/>
                <w:sz w:val="16"/>
                <w:szCs w:val="16"/>
                <w:lang w:eastAsia="ja-JP"/>
              </w:rPr>
            </w:pPr>
            <w:r>
              <w:rPr>
                <w:rFonts w:eastAsia="MS Mincho" w:cs="Arial Narrow"/>
                <w:sz w:val="16"/>
                <w:szCs w:val="16"/>
                <w:lang w:eastAsia="ja-JP"/>
              </w:rPr>
              <w:t>11 555</w:t>
            </w:r>
          </w:p>
        </w:tc>
        <w:tc>
          <w:tcPr>
            <w:tcW w:w="631" w:type="pct"/>
            <w:tcBorders>
              <w:top w:val="single" w:sz="4" w:space="0" w:color="auto"/>
              <w:left w:val="single" w:sz="4" w:space="0" w:color="auto"/>
              <w:bottom w:val="single" w:sz="4" w:space="0" w:color="auto"/>
              <w:right w:val="single" w:sz="4" w:space="0" w:color="auto"/>
            </w:tcBorders>
            <w:vAlign w:val="center"/>
          </w:tcPr>
          <w:p w14:paraId="061E5230" w14:textId="77777777" w:rsidR="001216EF" w:rsidRPr="00DF395A" w:rsidRDefault="001216EF" w:rsidP="001216EF">
            <w:pPr>
              <w:shd w:val="clear" w:color="auto" w:fill="FFFFFF"/>
              <w:suppressAutoHyphens/>
              <w:spacing w:after="0" w:line="240" w:lineRule="auto"/>
              <w:ind w:left="113" w:right="113"/>
              <w:jc w:val="center"/>
              <w:rPr>
                <w:rFonts w:cs="Arial Narrow"/>
                <w:sz w:val="16"/>
                <w:szCs w:val="16"/>
                <w:lang w:eastAsia="en-US"/>
              </w:rPr>
            </w:pPr>
            <w:r w:rsidRPr="00DF395A">
              <w:rPr>
                <w:rFonts w:cs="Arial Narrow"/>
                <w:sz w:val="16"/>
                <w:szCs w:val="16"/>
                <w:lang w:eastAsia="en-US"/>
              </w:rPr>
              <w:t>System informatyczny SL 2014</w:t>
            </w:r>
          </w:p>
        </w:tc>
        <w:tc>
          <w:tcPr>
            <w:tcW w:w="624" w:type="pct"/>
            <w:tcBorders>
              <w:top w:val="single" w:sz="4" w:space="0" w:color="auto"/>
              <w:left w:val="single" w:sz="4" w:space="0" w:color="auto"/>
              <w:bottom w:val="single" w:sz="4" w:space="0" w:color="auto"/>
              <w:right w:val="single" w:sz="4" w:space="0" w:color="auto"/>
            </w:tcBorders>
            <w:vAlign w:val="center"/>
          </w:tcPr>
          <w:p w14:paraId="5443AB3E" w14:textId="77777777" w:rsidR="001216EF" w:rsidRPr="00DF395A" w:rsidRDefault="001216EF" w:rsidP="001216E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rocznie</w:t>
            </w:r>
          </w:p>
        </w:tc>
      </w:tr>
      <w:tr w:rsidR="001216EF" w:rsidRPr="00DF395A" w14:paraId="65253397" w14:textId="77777777" w:rsidTr="0042322E">
        <w:trPr>
          <w:trHeight w:val="20"/>
          <w:jc w:val="center"/>
        </w:trPr>
        <w:tc>
          <w:tcPr>
            <w:tcW w:w="208" w:type="pct"/>
            <w:tcBorders>
              <w:top w:val="single" w:sz="4" w:space="0" w:color="auto"/>
              <w:left w:val="single" w:sz="4" w:space="0" w:color="auto"/>
              <w:bottom w:val="single" w:sz="4" w:space="0" w:color="auto"/>
              <w:right w:val="single" w:sz="4" w:space="0" w:color="auto"/>
            </w:tcBorders>
          </w:tcPr>
          <w:p w14:paraId="6E375FF5" w14:textId="77777777" w:rsidR="001216EF" w:rsidRPr="00DF395A" w:rsidRDefault="001216EF" w:rsidP="001216E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4</w:t>
            </w:r>
          </w:p>
        </w:tc>
        <w:tc>
          <w:tcPr>
            <w:tcW w:w="1213" w:type="pct"/>
            <w:tcBorders>
              <w:top w:val="single" w:sz="4" w:space="0" w:color="auto"/>
              <w:left w:val="single" w:sz="4" w:space="0" w:color="auto"/>
              <w:bottom w:val="single" w:sz="4" w:space="0" w:color="auto"/>
              <w:right w:val="single" w:sz="4" w:space="0" w:color="auto"/>
            </w:tcBorders>
          </w:tcPr>
          <w:p w14:paraId="5D691C3C" w14:textId="77777777" w:rsidR="001216EF" w:rsidRPr="00DF395A" w:rsidRDefault="001216EF" w:rsidP="001216EF">
            <w:pPr>
              <w:spacing w:after="0" w:line="240" w:lineRule="auto"/>
              <w:rPr>
                <w:rFonts w:eastAsia="MS Mincho" w:cs="Arial Narrow"/>
                <w:sz w:val="16"/>
                <w:szCs w:val="16"/>
                <w:lang w:eastAsia="ja-JP"/>
              </w:rPr>
            </w:pPr>
            <w:r w:rsidRPr="00DF395A">
              <w:rPr>
                <w:rFonts w:eastAsia="MS Mincho" w:cs="Arial Narrow"/>
                <w:sz w:val="16"/>
                <w:szCs w:val="16"/>
                <w:lang w:eastAsia="ja-JP"/>
              </w:rPr>
              <w:t>Liczba osób w</w:t>
            </w:r>
            <w:r>
              <w:rPr>
                <w:rFonts w:eastAsia="MS Mincho" w:cs="Arial Narrow"/>
                <w:sz w:val="16"/>
                <w:szCs w:val="16"/>
                <w:lang w:eastAsia="ja-JP"/>
              </w:rPr>
              <w:t xml:space="preserve"> </w:t>
            </w:r>
            <w:r w:rsidRPr="00DF395A">
              <w:rPr>
                <w:rFonts w:eastAsia="MS Mincho" w:cs="Arial Narrow"/>
                <w:sz w:val="16"/>
                <w:szCs w:val="16"/>
                <w:lang w:eastAsia="ja-JP"/>
              </w:rPr>
              <w:t>wieku 50 lat</w:t>
            </w:r>
            <w:r>
              <w:rPr>
                <w:rFonts w:eastAsia="MS Mincho" w:cs="Arial Narrow"/>
                <w:sz w:val="16"/>
                <w:szCs w:val="16"/>
                <w:lang w:eastAsia="ja-JP"/>
              </w:rPr>
              <w:t xml:space="preserve"> </w:t>
            </w:r>
            <w:r w:rsidRPr="00DF395A">
              <w:rPr>
                <w:rFonts w:eastAsia="MS Mincho" w:cs="Arial Narrow"/>
                <w:sz w:val="16"/>
                <w:szCs w:val="16"/>
                <w:lang w:eastAsia="ja-JP"/>
              </w:rPr>
              <w:t>i więcej objętych wsparciem w programie</w:t>
            </w:r>
          </w:p>
        </w:tc>
        <w:tc>
          <w:tcPr>
            <w:tcW w:w="302" w:type="pct"/>
            <w:tcBorders>
              <w:top w:val="single" w:sz="4" w:space="0" w:color="auto"/>
              <w:left w:val="single" w:sz="4" w:space="0" w:color="auto"/>
              <w:bottom w:val="single" w:sz="4" w:space="0" w:color="auto"/>
              <w:right w:val="single" w:sz="4" w:space="0" w:color="auto"/>
            </w:tcBorders>
            <w:vAlign w:val="center"/>
          </w:tcPr>
          <w:p w14:paraId="246D08BC" w14:textId="77777777" w:rsidR="001216EF" w:rsidRPr="00DF395A" w:rsidRDefault="001216EF" w:rsidP="001216E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osoby</w:t>
            </w:r>
          </w:p>
        </w:tc>
        <w:tc>
          <w:tcPr>
            <w:tcW w:w="238" w:type="pct"/>
            <w:tcBorders>
              <w:top w:val="single" w:sz="4" w:space="0" w:color="auto"/>
              <w:left w:val="single" w:sz="4" w:space="0" w:color="auto"/>
              <w:bottom w:val="single" w:sz="4" w:space="0" w:color="auto"/>
              <w:right w:val="single" w:sz="4" w:space="0" w:color="auto"/>
            </w:tcBorders>
            <w:vAlign w:val="center"/>
          </w:tcPr>
          <w:p w14:paraId="05F4CD19" w14:textId="77777777" w:rsidR="001216EF" w:rsidRPr="00DF395A" w:rsidRDefault="001216EF" w:rsidP="001216E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EFS</w:t>
            </w:r>
          </w:p>
        </w:tc>
        <w:tc>
          <w:tcPr>
            <w:tcW w:w="403" w:type="pct"/>
            <w:tcBorders>
              <w:top w:val="single" w:sz="4" w:space="0" w:color="auto"/>
              <w:left w:val="single" w:sz="4" w:space="0" w:color="auto"/>
              <w:bottom w:val="single" w:sz="4" w:space="0" w:color="auto"/>
              <w:right w:val="single" w:sz="4" w:space="0" w:color="auto"/>
            </w:tcBorders>
            <w:vAlign w:val="center"/>
          </w:tcPr>
          <w:p w14:paraId="1B6CDF6C" w14:textId="77777777" w:rsidR="001216EF" w:rsidRPr="00DF395A" w:rsidRDefault="001216EF" w:rsidP="001216E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Region słabiej rozwinięty</w:t>
            </w:r>
          </w:p>
        </w:tc>
        <w:tc>
          <w:tcPr>
            <w:tcW w:w="330" w:type="pct"/>
            <w:tcBorders>
              <w:top w:val="single" w:sz="4" w:space="0" w:color="auto"/>
              <w:left w:val="single" w:sz="4" w:space="0" w:color="auto"/>
              <w:bottom w:val="single" w:sz="4" w:space="0" w:color="auto"/>
              <w:right w:val="single" w:sz="4" w:space="0" w:color="auto"/>
            </w:tcBorders>
            <w:vAlign w:val="center"/>
          </w:tcPr>
          <w:p w14:paraId="3AC3F393" w14:textId="77777777" w:rsidR="001216EF" w:rsidRPr="00DF395A" w:rsidRDefault="001216EF" w:rsidP="001216EF">
            <w:pPr>
              <w:spacing w:after="0"/>
              <w:jc w:val="center"/>
              <w:rPr>
                <w:rFonts w:cs="Arial Narrow"/>
                <w:sz w:val="16"/>
                <w:szCs w:val="16"/>
              </w:rPr>
            </w:pPr>
            <w:r w:rsidRPr="00DF395A">
              <w:rPr>
                <w:rFonts w:cs="Arial Narrow"/>
                <w:sz w:val="16"/>
                <w:szCs w:val="16"/>
              </w:rPr>
              <w:t>-</w:t>
            </w:r>
          </w:p>
        </w:tc>
        <w:tc>
          <w:tcPr>
            <w:tcW w:w="312" w:type="pct"/>
            <w:tcBorders>
              <w:top w:val="single" w:sz="4" w:space="0" w:color="auto"/>
              <w:left w:val="single" w:sz="4" w:space="0" w:color="auto"/>
              <w:bottom w:val="single" w:sz="4" w:space="0" w:color="auto"/>
              <w:right w:val="single" w:sz="4" w:space="0" w:color="auto"/>
            </w:tcBorders>
            <w:vAlign w:val="center"/>
          </w:tcPr>
          <w:p w14:paraId="0A6410DE" w14:textId="77777777" w:rsidR="001216EF" w:rsidRPr="00DF395A" w:rsidRDefault="001216EF" w:rsidP="001216EF">
            <w:pPr>
              <w:spacing w:after="0"/>
              <w:jc w:val="center"/>
              <w:rPr>
                <w:rFonts w:cs="Arial Narrow"/>
                <w:sz w:val="16"/>
                <w:szCs w:val="16"/>
              </w:rPr>
            </w:pPr>
            <w:r w:rsidRPr="00DF395A">
              <w:rPr>
                <w:rFonts w:cs="Arial Narrow"/>
                <w:sz w:val="16"/>
                <w:szCs w:val="16"/>
              </w:rPr>
              <w:t>-</w:t>
            </w:r>
          </w:p>
        </w:tc>
        <w:tc>
          <w:tcPr>
            <w:tcW w:w="739" w:type="pct"/>
            <w:tcBorders>
              <w:top w:val="single" w:sz="4" w:space="0" w:color="auto"/>
              <w:left w:val="single" w:sz="4" w:space="0" w:color="auto"/>
              <w:bottom w:val="single" w:sz="4" w:space="0" w:color="auto"/>
              <w:right w:val="single" w:sz="4" w:space="0" w:color="auto"/>
            </w:tcBorders>
            <w:vAlign w:val="center"/>
          </w:tcPr>
          <w:p w14:paraId="469EDDAB" w14:textId="004F7EAA" w:rsidR="001216EF" w:rsidRPr="00DF395A" w:rsidRDefault="00593BE4" w:rsidP="001216EF">
            <w:pPr>
              <w:spacing w:after="0" w:line="240" w:lineRule="auto"/>
              <w:jc w:val="center"/>
              <w:rPr>
                <w:rFonts w:eastAsia="MS Mincho"/>
                <w:sz w:val="16"/>
                <w:szCs w:val="16"/>
                <w:lang w:eastAsia="ja-JP"/>
              </w:rPr>
            </w:pPr>
            <w:r>
              <w:rPr>
                <w:rFonts w:eastAsia="MS Mincho" w:cs="Arial Narrow"/>
                <w:sz w:val="16"/>
                <w:szCs w:val="16"/>
                <w:lang w:eastAsia="ja-JP"/>
              </w:rPr>
              <w:t>11 555</w:t>
            </w:r>
          </w:p>
        </w:tc>
        <w:tc>
          <w:tcPr>
            <w:tcW w:w="631" w:type="pct"/>
            <w:tcBorders>
              <w:top w:val="single" w:sz="4" w:space="0" w:color="auto"/>
              <w:left w:val="single" w:sz="4" w:space="0" w:color="auto"/>
              <w:bottom w:val="single" w:sz="4" w:space="0" w:color="auto"/>
              <w:right w:val="single" w:sz="4" w:space="0" w:color="auto"/>
            </w:tcBorders>
            <w:vAlign w:val="center"/>
          </w:tcPr>
          <w:p w14:paraId="57AAB58C" w14:textId="77777777" w:rsidR="001216EF" w:rsidRPr="00DF395A" w:rsidRDefault="001216EF" w:rsidP="001216EF">
            <w:pPr>
              <w:shd w:val="clear" w:color="auto" w:fill="FFFFFF"/>
              <w:suppressAutoHyphens/>
              <w:spacing w:after="0" w:line="240" w:lineRule="auto"/>
              <w:ind w:left="113" w:right="113"/>
              <w:jc w:val="center"/>
              <w:rPr>
                <w:rFonts w:cs="Arial Narrow"/>
                <w:sz w:val="16"/>
                <w:szCs w:val="16"/>
                <w:lang w:eastAsia="en-US"/>
              </w:rPr>
            </w:pPr>
            <w:r w:rsidRPr="00DF395A">
              <w:rPr>
                <w:rFonts w:cs="Arial Narrow"/>
                <w:sz w:val="16"/>
                <w:szCs w:val="16"/>
                <w:lang w:eastAsia="en-US"/>
              </w:rPr>
              <w:t>System informatyczny SL 2014</w:t>
            </w:r>
          </w:p>
        </w:tc>
        <w:tc>
          <w:tcPr>
            <w:tcW w:w="624" w:type="pct"/>
            <w:tcBorders>
              <w:top w:val="single" w:sz="4" w:space="0" w:color="auto"/>
              <w:left w:val="single" w:sz="4" w:space="0" w:color="auto"/>
              <w:bottom w:val="single" w:sz="4" w:space="0" w:color="auto"/>
              <w:right w:val="single" w:sz="4" w:space="0" w:color="auto"/>
            </w:tcBorders>
            <w:vAlign w:val="center"/>
          </w:tcPr>
          <w:p w14:paraId="4B03A030" w14:textId="77777777" w:rsidR="001216EF" w:rsidRPr="00DF395A" w:rsidRDefault="001216EF" w:rsidP="001216E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rocznie</w:t>
            </w:r>
          </w:p>
        </w:tc>
      </w:tr>
      <w:tr w:rsidR="001216EF" w:rsidRPr="00DF395A" w14:paraId="54230845" w14:textId="77777777" w:rsidTr="0042322E">
        <w:trPr>
          <w:trHeight w:val="20"/>
          <w:jc w:val="center"/>
        </w:trPr>
        <w:tc>
          <w:tcPr>
            <w:tcW w:w="208" w:type="pct"/>
            <w:tcBorders>
              <w:top w:val="single" w:sz="4" w:space="0" w:color="auto"/>
              <w:left w:val="single" w:sz="4" w:space="0" w:color="auto"/>
              <w:bottom w:val="single" w:sz="4" w:space="0" w:color="auto"/>
              <w:right w:val="single" w:sz="4" w:space="0" w:color="auto"/>
            </w:tcBorders>
          </w:tcPr>
          <w:p w14:paraId="5F39261C" w14:textId="77777777" w:rsidR="001216EF" w:rsidRPr="00DF395A" w:rsidRDefault="001216EF" w:rsidP="001216E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5</w:t>
            </w:r>
          </w:p>
        </w:tc>
        <w:tc>
          <w:tcPr>
            <w:tcW w:w="1213" w:type="pct"/>
            <w:tcBorders>
              <w:top w:val="single" w:sz="4" w:space="0" w:color="auto"/>
              <w:left w:val="single" w:sz="4" w:space="0" w:color="auto"/>
              <w:bottom w:val="single" w:sz="4" w:space="0" w:color="auto"/>
              <w:right w:val="single" w:sz="4" w:space="0" w:color="auto"/>
            </w:tcBorders>
          </w:tcPr>
          <w:p w14:paraId="2E77DC7C" w14:textId="77777777" w:rsidR="001216EF" w:rsidRPr="00DF395A" w:rsidRDefault="001216EF" w:rsidP="001216EF">
            <w:pPr>
              <w:spacing w:after="0" w:line="240" w:lineRule="auto"/>
              <w:rPr>
                <w:rFonts w:eastAsia="MS Mincho" w:cs="Arial Narrow"/>
                <w:sz w:val="16"/>
                <w:szCs w:val="16"/>
                <w:lang w:eastAsia="ja-JP"/>
              </w:rPr>
            </w:pPr>
            <w:r w:rsidRPr="00DF395A">
              <w:rPr>
                <w:rFonts w:eastAsia="MS Mincho" w:cs="Arial Narrow"/>
                <w:sz w:val="16"/>
                <w:szCs w:val="16"/>
                <w:lang w:eastAsia="ja-JP"/>
              </w:rPr>
              <w:t xml:space="preserve">Liczba osób z niepełnosprawnościami objętych wsparciem w programie </w:t>
            </w:r>
          </w:p>
          <w:p w14:paraId="4752527E" w14:textId="77777777" w:rsidR="001216EF" w:rsidRPr="00DF395A" w:rsidRDefault="001216EF" w:rsidP="001216EF">
            <w:pPr>
              <w:spacing w:after="0" w:line="240" w:lineRule="auto"/>
              <w:rPr>
                <w:rFonts w:eastAsia="MS Mincho"/>
                <w:sz w:val="16"/>
                <w:szCs w:val="16"/>
                <w:lang w:eastAsia="ja-JP"/>
              </w:rPr>
            </w:pPr>
            <w:r w:rsidRPr="00DF395A">
              <w:rPr>
                <w:rFonts w:eastAsia="MS Mincho" w:cs="Arial Narrow"/>
                <w:sz w:val="16"/>
                <w:szCs w:val="16"/>
                <w:lang w:eastAsia="ja-JP"/>
              </w:rPr>
              <w:t>(CO16)</w:t>
            </w:r>
          </w:p>
        </w:tc>
        <w:tc>
          <w:tcPr>
            <w:tcW w:w="302" w:type="pct"/>
            <w:tcBorders>
              <w:top w:val="single" w:sz="4" w:space="0" w:color="auto"/>
              <w:left w:val="single" w:sz="4" w:space="0" w:color="auto"/>
              <w:bottom w:val="single" w:sz="4" w:space="0" w:color="auto"/>
              <w:right w:val="single" w:sz="4" w:space="0" w:color="auto"/>
            </w:tcBorders>
            <w:vAlign w:val="center"/>
          </w:tcPr>
          <w:p w14:paraId="3C33969F" w14:textId="77777777" w:rsidR="001216EF" w:rsidRPr="00DF395A" w:rsidRDefault="001216EF" w:rsidP="001216E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osoby</w:t>
            </w:r>
          </w:p>
        </w:tc>
        <w:tc>
          <w:tcPr>
            <w:tcW w:w="238" w:type="pct"/>
            <w:tcBorders>
              <w:top w:val="single" w:sz="4" w:space="0" w:color="auto"/>
              <w:left w:val="single" w:sz="4" w:space="0" w:color="auto"/>
              <w:bottom w:val="single" w:sz="4" w:space="0" w:color="auto"/>
              <w:right w:val="single" w:sz="4" w:space="0" w:color="auto"/>
            </w:tcBorders>
            <w:vAlign w:val="center"/>
          </w:tcPr>
          <w:p w14:paraId="22262C5A" w14:textId="77777777" w:rsidR="001216EF" w:rsidRPr="00DF395A" w:rsidRDefault="001216EF" w:rsidP="001216E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EFS</w:t>
            </w:r>
          </w:p>
        </w:tc>
        <w:tc>
          <w:tcPr>
            <w:tcW w:w="403" w:type="pct"/>
            <w:tcBorders>
              <w:top w:val="single" w:sz="4" w:space="0" w:color="auto"/>
              <w:left w:val="single" w:sz="4" w:space="0" w:color="auto"/>
              <w:bottom w:val="single" w:sz="4" w:space="0" w:color="auto"/>
              <w:right w:val="single" w:sz="4" w:space="0" w:color="auto"/>
            </w:tcBorders>
            <w:vAlign w:val="center"/>
          </w:tcPr>
          <w:p w14:paraId="2D804353" w14:textId="77777777" w:rsidR="001216EF" w:rsidRPr="00DF395A" w:rsidRDefault="001216EF" w:rsidP="001216E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Region słabiej rozwinięty</w:t>
            </w:r>
          </w:p>
        </w:tc>
        <w:tc>
          <w:tcPr>
            <w:tcW w:w="330" w:type="pct"/>
            <w:tcBorders>
              <w:top w:val="single" w:sz="4" w:space="0" w:color="auto"/>
              <w:left w:val="single" w:sz="4" w:space="0" w:color="auto"/>
              <w:bottom w:val="single" w:sz="4" w:space="0" w:color="auto"/>
              <w:right w:val="single" w:sz="4" w:space="0" w:color="auto"/>
            </w:tcBorders>
            <w:vAlign w:val="center"/>
          </w:tcPr>
          <w:p w14:paraId="2CA39DB2" w14:textId="77777777" w:rsidR="001216EF" w:rsidRPr="00DF395A" w:rsidRDefault="001216EF" w:rsidP="001216EF">
            <w:pPr>
              <w:spacing w:after="0"/>
              <w:jc w:val="center"/>
              <w:rPr>
                <w:rFonts w:cs="Arial Narrow"/>
                <w:sz w:val="16"/>
                <w:szCs w:val="16"/>
              </w:rPr>
            </w:pPr>
            <w:r w:rsidRPr="00DF395A">
              <w:rPr>
                <w:rFonts w:cs="Arial Narrow"/>
                <w:sz w:val="16"/>
                <w:szCs w:val="16"/>
              </w:rPr>
              <w:t>-</w:t>
            </w:r>
          </w:p>
        </w:tc>
        <w:tc>
          <w:tcPr>
            <w:tcW w:w="312" w:type="pct"/>
            <w:tcBorders>
              <w:top w:val="single" w:sz="4" w:space="0" w:color="auto"/>
              <w:left w:val="single" w:sz="4" w:space="0" w:color="auto"/>
              <w:bottom w:val="single" w:sz="4" w:space="0" w:color="auto"/>
              <w:right w:val="single" w:sz="4" w:space="0" w:color="auto"/>
            </w:tcBorders>
            <w:vAlign w:val="center"/>
          </w:tcPr>
          <w:p w14:paraId="1BE587A3" w14:textId="77777777" w:rsidR="001216EF" w:rsidRPr="00DF395A" w:rsidRDefault="001216EF" w:rsidP="001216EF">
            <w:pPr>
              <w:spacing w:after="0"/>
              <w:jc w:val="center"/>
              <w:rPr>
                <w:rFonts w:cs="Arial Narrow"/>
                <w:sz w:val="16"/>
                <w:szCs w:val="16"/>
              </w:rPr>
            </w:pPr>
            <w:r w:rsidRPr="00DF395A">
              <w:rPr>
                <w:rFonts w:cs="Arial Narrow"/>
                <w:sz w:val="16"/>
                <w:szCs w:val="16"/>
              </w:rPr>
              <w:t>-</w:t>
            </w:r>
          </w:p>
        </w:tc>
        <w:tc>
          <w:tcPr>
            <w:tcW w:w="739" w:type="pct"/>
            <w:tcBorders>
              <w:top w:val="single" w:sz="4" w:space="0" w:color="auto"/>
              <w:left w:val="single" w:sz="4" w:space="0" w:color="auto"/>
              <w:bottom w:val="single" w:sz="4" w:space="0" w:color="auto"/>
              <w:right w:val="single" w:sz="4" w:space="0" w:color="auto"/>
            </w:tcBorders>
            <w:vAlign w:val="center"/>
          </w:tcPr>
          <w:p w14:paraId="4F91471D" w14:textId="60AE541D" w:rsidR="001216EF" w:rsidRPr="00DF395A" w:rsidRDefault="00593BE4" w:rsidP="001216EF">
            <w:pPr>
              <w:spacing w:after="0" w:line="240" w:lineRule="auto"/>
              <w:jc w:val="center"/>
              <w:rPr>
                <w:rFonts w:eastAsia="MS Mincho"/>
                <w:sz w:val="16"/>
                <w:szCs w:val="16"/>
                <w:lang w:eastAsia="ja-JP"/>
              </w:rPr>
            </w:pPr>
            <w:r>
              <w:rPr>
                <w:rFonts w:eastAsia="MS Mincho" w:cs="Arial Narrow"/>
                <w:sz w:val="16"/>
                <w:szCs w:val="16"/>
                <w:lang w:eastAsia="ja-JP"/>
              </w:rPr>
              <w:t xml:space="preserve"> 1 926</w:t>
            </w:r>
          </w:p>
        </w:tc>
        <w:tc>
          <w:tcPr>
            <w:tcW w:w="631" w:type="pct"/>
            <w:tcBorders>
              <w:top w:val="single" w:sz="4" w:space="0" w:color="auto"/>
              <w:left w:val="single" w:sz="4" w:space="0" w:color="auto"/>
              <w:bottom w:val="single" w:sz="4" w:space="0" w:color="auto"/>
              <w:right w:val="single" w:sz="4" w:space="0" w:color="auto"/>
            </w:tcBorders>
            <w:vAlign w:val="center"/>
          </w:tcPr>
          <w:p w14:paraId="136207A4" w14:textId="77777777" w:rsidR="001216EF" w:rsidRPr="00DF395A" w:rsidRDefault="001216EF" w:rsidP="001216EF">
            <w:pPr>
              <w:shd w:val="clear" w:color="auto" w:fill="FFFFFF"/>
              <w:suppressAutoHyphens/>
              <w:spacing w:after="0" w:line="240" w:lineRule="auto"/>
              <w:ind w:left="113" w:right="113"/>
              <w:jc w:val="center"/>
              <w:rPr>
                <w:rFonts w:cs="Arial Narrow"/>
                <w:sz w:val="16"/>
                <w:szCs w:val="16"/>
                <w:lang w:eastAsia="en-US"/>
              </w:rPr>
            </w:pPr>
            <w:r w:rsidRPr="00DF395A">
              <w:rPr>
                <w:rFonts w:cs="Arial Narrow"/>
                <w:sz w:val="16"/>
                <w:szCs w:val="16"/>
                <w:lang w:eastAsia="en-US"/>
              </w:rPr>
              <w:t>System informatyczny SL 2014</w:t>
            </w:r>
          </w:p>
        </w:tc>
        <w:tc>
          <w:tcPr>
            <w:tcW w:w="624" w:type="pct"/>
            <w:tcBorders>
              <w:top w:val="single" w:sz="4" w:space="0" w:color="auto"/>
              <w:left w:val="single" w:sz="4" w:space="0" w:color="auto"/>
              <w:bottom w:val="single" w:sz="4" w:space="0" w:color="auto"/>
              <w:right w:val="single" w:sz="4" w:space="0" w:color="auto"/>
            </w:tcBorders>
            <w:vAlign w:val="center"/>
          </w:tcPr>
          <w:p w14:paraId="32CBEBD5" w14:textId="77777777" w:rsidR="001216EF" w:rsidRPr="00DF395A" w:rsidRDefault="001216EF" w:rsidP="001216E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rocznie</w:t>
            </w:r>
          </w:p>
        </w:tc>
      </w:tr>
      <w:tr w:rsidR="006440BB" w:rsidRPr="00DF395A" w14:paraId="4216FC1B" w14:textId="77777777" w:rsidTr="0042322E">
        <w:trPr>
          <w:trHeight w:val="20"/>
          <w:jc w:val="center"/>
        </w:trPr>
        <w:tc>
          <w:tcPr>
            <w:tcW w:w="208" w:type="pct"/>
            <w:tcBorders>
              <w:top w:val="single" w:sz="4" w:space="0" w:color="auto"/>
              <w:left w:val="single" w:sz="4" w:space="0" w:color="auto"/>
              <w:bottom w:val="single" w:sz="4" w:space="0" w:color="auto"/>
              <w:right w:val="single" w:sz="4" w:space="0" w:color="auto"/>
            </w:tcBorders>
          </w:tcPr>
          <w:p w14:paraId="5F011A41" w14:textId="77777777" w:rsidR="006440BB" w:rsidRPr="00DF395A" w:rsidRDefault="006440BB" w:rsidP="003B46DA">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6</w:t>
            </w:r>
          </w:p>
        </w:tc>
        <w:tc>
          <w:tcPr>
            <w:tcW w:w="1213" w:type="pct"/>
            <w:tcBorders>
              <w:top w:val="single" w:sz="4" w:space="0" w:color="auto"/>
              <w:left w:val="single" w:sz="4" w:space="0" w:color="auto"/>
              <w:bottom w:val="single" w:sz="4" w:space="0" w:color="auto"/>
              <w:right w:val="single" w:sz="4" w:space="0" w:color="auto"/>
            </w:tcBorders>
          </w:tcPr>
          <w:p w14:paraId="48590BA0" w14:textId="77777777" w:rsidR="006440BB" w:rsidRPr="00DF395A" w:rsidRDefault="006440BB" w:rsidP="003B46DA">
            <w:pPr>
              <w:spacing w:after="0" w:line="240" w:lineRule="auto"/>
              <w:rPr>
                <w:rFonts w:eastAsia="MS Mincho" w:cs="Arial Narrow"/>
                <w:sz w:val="16"/>
                <w:szCs w:val="16"/>
                <w:lang w:eastAsia="ja-JP"/>
              </w:rPr>
            </w:pPr>
            <w:r w:rsidRPr="00DF395A">
              <w:rPr>
                <w:rFonts w:eastAsia="MS Mincho" w:cs="Arial Narrow"/>
                <w:sz w:val="16"/>
                <w:szCs w:val="16"/>
                <w:lang w:eastAsia="ja-JP"/>
              </w:rPr>
              <w:t>Liczba osób, które otrzymały bezzwrotne środki na podjęcie działalności gospodarczej w programie</w:t>
            </w:r>
          </w:p>
        </w:tc>
        <w:tc>
          <w:tcPr>
            <w:tcW w:w="302" w:type="pct"/>
            <w:tcBorders>
              <w:top w:val="single" w:sz="4" w:space="0" w:color="auto"/>
              <w:left w:val="single" w:sz="4" w:space="0" w:color="auto"/>
              <w:bottom w:val="single" w:sz="4" w:space="0" w:color="auto"/>
              <w:right w:val="single" w:sz="4" w:space="0" w:color="auto"/>
            </w:tcBorders>
            <w:vAlign w:val="center"/>
          </w:tcPr>
          <w:p w14:paraId="1B1FD511" w14:textId="77777777" w:rsidR="006440BB" w:rsidRPr="00DF395A" w:rsidRDefault="006440BB" w:rsidP="003B46DA">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osoby</w:t>
            </w:r>
          </w:p>
        </w:tc>
        <w:tc>
          <w:tcPr>
            <w:tcW w:w="238" w:type="pct"/>
            <w:tcBorders>
              <w:top w:val="single" w:sz="4" w:space="0" w:color="auto"/>
              <w:left w:val="single" w:sz="4" w:space="0" w:color="auto"/>
              <w:bottom w:val="single" w:sz="4" w:space="0" w:color="auto"/>
              <w:right w:val="single" w:sz="4" w:space="0" w:color="auto"/>
            </w:tcBorders>
            <w:vAlign w:val="center"/>
          </w:tcPr>
          <w:p w14:paraId="2F3D9BC8" w14:textId="77777777" w:rsidR="006440BB" w:rsidRPr="00DF395A" w:rsidRDefault="006440BB" w:rsidP="003B46DA">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EFS</w:t>
            </w:r>
          </w:p>
        </w:tc>
        <w:tc>
          <w:tcPr>
            <w:tcW w:w="403" w:type="pct"/>
            <w:tcBorders>
              <w:top w:val="single" w:sz="4" w:space="0" w:color="auto"/>
              <w:left w:val="single" w:sz="4" w:space="0" w:color="auto"/>
              <w:bottom w:val="single" w:sz="4" w:space="0" w:color="auto"/>
              <w:right w:val="single" w:sz="4" w:space="0" w:color="auto"/>
            </w:tcBorders>
            <w:vAlign w:val="center"/>
          </w:tcPr>
          <w:p w14:paraId="698E20BE" w14:textId="77777777" w:rsidR="006440BB" w:rsidRPr="00DF395A" w:rsidRDefault="006440BB" w:rsidP="003B46DA">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Region słabiej rozwinięty</w:t>
            </w:r>
          </w:p>
        </w:tc>
        <w:tc>
          <w:tcPr>
            <w:tcW w:w="330" w:type="pct"/>
            <w:tcBorders>
              <w:top w:val="single" w:sz="4" w:space="0" w:color="auto"/>
              <w:left w:val="single" w:sz="4" w:space="0" w:color="auto"/>
              <w:bottom w:val="single" w:sz="4" w:space="0" w:color="auto"/>
              <w:right w:val="single" w:sz="4" w:space="0" w:color="auto"/>
            </w:tcBorders>
            <w:vAlign w:val="center"/>
          </w:tcPr>
          <w:p w14:paraId="0C8B181B" w14:textId="77777777" w:rsidR="006440BB" w:rsidRPr="00DF395A" w:rsidRDefault="006440BB" w:rsidP="003B46DA">
            <w:pPr>
              <w:spacing w:after="0"/>
              <w:jc w:val="center"/>
              <w:rPr>
                <w:rFonts w:cs="Arial Narrow"/>
                <w:sz w:val="16"/>
                <w:szCs w:val="16"/>
              </w:rPr>
            </w:pPr>
            <w:r w:rsidRPr="00DF395A">
              <w:rPr>
                <w:rFonts w:cs="Arial Narrow"/>
                <w:sz w:val="16"/>
                <w:szCs w:val="16"/>
              </w:rPr>
              <w:t>-</w:t>
            </w:r>
          </w:p>
        </w:tc>
        <w:tc>
          <w:tcPr>
            <w:tcW w:w="312" w:type="pct"/>
            <w:tcBorders>
              <w:top w:val="single" w:sz="4" w:space="0" w:color="auto"/>
              <w:left w:val="single" w:sz="4" w:space="0" w:color="auto"/>
              <w:bottom w:val="single" w:sz="4" w:space="0" w:color="auto"/>
              <w:right w:val="single" w:sz="4" w:space="0" w:color="auto"/>
            </w:tcBorders>
            <w:vAlign w:val="center"/>
          </w:tcPr>
          <w:p w14:paraId="4F2879AE" w14:textId="77777777" w:rsidR="006440BB" w:rsidRPr="00DF395A" w:rsidRDefault="006440BB" w:rsidP="003B46DA">
            <w:pPr>
              <w:spacing w:after="0"/>
              <w:jc w:val="center"/>
              <w:rPr>
                <w:rFonts w:cs="Arial Narrow"/>
                <w:sz w:val="16"/>
                <w:szCs w:val="16"/>
              </w:rPr>
            </w:pPr>
            <w:r w:rsidRPr="00DF395A">
              <w:rPr>
                <w:rFonts w:cs="Arial Narrow"/>
                <w:sz w:val="16"/>
                <w:szCs w:val="16"/>
              </w:rPr>
              <w:t>-</w:t>
            </w:r>
          </w:p>
        </w:tc>
        <w:tc>
          <w:tcPr>
            <w:tcW w:w="739" w:type="pct"/>
            <w:tcBorders>
              <w:top w:val="single" w:sz="4" w:space="0" w:color="auto"/>
              <w:left w:val="single" w:sz="4" w:space="0" w:color="auto"/>
              <w:bottom w:val="single" w:sz="4" w:space="0" w:color="auto"/>
              <w:right w:val="single" w:sz="4" w:space="0" w:color="auto"/>
            </w:tcBorders>
            <w:vAlign w:val="center"/>
          </w:tcPr>
          <w:p w14:paraId="5ED0F90D" w14:textId="3E2F1773" w:rsidR="006440BB" w:rsidRPr="00DF395A" w:rsidRDefault="00AA4DD4" w:rsidP="003B46DA">
            <w:pPr>
              <w:spacing w:after="0" w:line="240" w:lineRule="auto"/>
              <w:jc w:val="center"/>
              <w:rPr>
                <w:rFonts w:eastAsia="MS Mincho"/>
                <w:sz w:val="16"/>
                <w:szCs w:val="16"/>
                <w:lang w:eastAsia="ja-JP"/>
              </w:rPr>
            </w:pPr>
            <w:r>
              <w:rPr>
                <w:rFonts w:eastAsia="MS Mincho" w:cs="Arial Narrow"/>
                <w:sz w:val="16"/>
                <w:szCs w:val="16"/>
                <w:lang w:eastAsia="ja-JP"/>
              </w:rPr>
              <w:t>3 274</w:t>
            </w:r>
          </w:p>
        </w:tc>
        <w:tc>
          <w:tcPr>
            <w:tcW w:w="631" w:type="pct"/>
            <w:tcBorders>
              <w:top w:val="single" w:sz="4" w:space="0" w:color="auto"/>
              <w:left w:val="single" w:sz="4" w:space="0" w:color="auto"/>
              <w:bottom w:val="single" w:sz="4" w:space="0" w:color="auto"/>
              <w:right w:val="single" w:sz="4" w:space="0" w:color="auto"/>
            </w:tcBorders>
            <w:vAlign w:val="center"/>
          </w:tcPr>
          <w:p w14:paraId="11EF56B2" w14:textId="77777777" w:rsidR="006440BB" w:rsidRPr="00DF395A" w:rsidRDefault="006440BB" w:rsidP="003B46DA">
            <w:pPr>
              <w:shd w:val="clear" w:color="auto" w:fill="FFFFFF"/>
              <w:suppressAutoHyphens/>
              <w:spacing w:after="0" w:line="240" w:lineRule="auto"/>
              <w:ind w:left="113" w:right="113"/>
              <w:jc w:val="center"/>
              <w:rPr>
                <w:rFonts w:cs="Arial Narrow"/>
                <w:sz w:val="16"/>
                <w:szCs w:val="16"/>
                <w:lang w:eastAsia="en-US"/>
              </w:rPr>
            </w:pPr>
            <w:r w:rsidRPr="00DF395A">
              <w:rPr>
                <w:rFonts w:cs="Arial Narrow"/>
                <w:sz w:val="16"/>
                <w:szCs w:val="16"/>
                <w:lang w:eastAsia="en-US"/>
              </w:rPr>
              <w:t>System informatyczny SL 2014</w:t>
            </w:r>
          </w:p>
        </w:tc>
        <w:tc>
          <w:tcPr>
            <w:tcW w:w="624" w:type="pct"/>
            <w:tcBorders>
              <w:top w:val="single" w:sz="4" w:space="0" w:color="auto"/>
              <w:left w:val="single" w:sz="4" w:space="0" w:color="auto"/>
              <w:bottom w:val="single" w:sz="4" w:space="0" w:color="auto"/>
              <w:right w:val="single" w:sz="4" w:space="0" w:color="auto"/>
            </w:tcBorders>
            <w:vAlign w:val="center"/>
          </w:tcPr>
          <w:p w14:paraId="25DD9E84" w14:textId="77777777" w:rsidR="006440BB" w:rsidRPr="00DF395A" w:rsidRDefault="006440BB" w:rsidP="003B46DA">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rocznie</w:t>
            </w:r>
          </w:p>
        </w:tc>
      </w:tr>
      <w:tr w:rsidR="001216EF" w:rsidRPr="00DF395A" w14:paraId="2D71B031" w14:textId="77777777" w:rsidTr="0042322E">
        <w:trPr>
          <w:trHeight w:val="20"/>
          <w:jc w:val="center"/>
        </w:trPr>
        <w:tc>
          <w:tcPr>
            <w:tcW w:w="208" w:type="pct"/>
            <w:tcBorders>
              <w:top w:val="single" w:sz="4" w:space="0" w:color="auto"/>
              <w:left w:val="single" w:sz="4" w:space="0" w:color="auto"/>
              <w:bottom w:val="single" w:sz="4" w:space="0" w:color="auto"/>
              <w:right w:val="single" w:sz="4" w:space="0" w:color="auto"/>
            </w:tcBorders>
          </w:tcPr>
          <w:p w14:paraId="06D25C99" w14:textId="77777777" w:rsidR="001216EF" w:rsidRPr="00DF395A" w:rsidRDefault="001216EF" w:rsidP="001216E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7</w:t>
            </w:r>
          </w:p>
        </w:tc>
        <w:tc>
          <w:tcPr>
            <w:tcW w:w="1213" w:type="pct"/>
            <w:tcBorders>
              <w:top w:val="single" w:sz="4" w:space="0" w:color="auto"/>
              <w:left w:val="single" w:sz="4" w:space="0" w:color="auto"/>
              <w:bottom w:val="single" w:sz="4" w:space="0" w:color="auto"/>
              <w:right w:val="single" w:sz="4" w:space="0" w:color="auto"/>
            </w:tcBorders>
          </w:tcPr>
          <w:p w14:paraId="4F370351" w14:textId="77777777" w:rsidR="001216EF" w:rsidRPr="00DF395A" w:rsidRDefault="001216EF" w:rsidP="001216EF">
            <w:pPr>
              <w:spacing w:after="0" w:line="240" w:lineRule="auto"/>
              <w:rPr>
                <w:rFonts w:eastAsia="MS Mincho" w:cs="Arial Narrow"/>
                <w:sz w:val="16"/>
                <w:szCs w:val="16"/>
                <w:lang w:eastAsia="ja-JP"/>
              </w:rPr>
            </w:pPr>
            <w:r w:rsidRPr="00DF395A">
              <w:rPr>
                <w:rFonts w:eastAsia="MS Mincho" w:cs="Arial Narrow"/>
                <w:sz w:val="16"/>
                <w:szCs w:val="16"/>
                <w:lang w:eastAsia="ja-JP"/>
              </w:rPr>
              <w:t>Liczba osób biernych zawodowo objętych wsparciem w programie</w:t>
            </w:r>
          </w:p>
          <w:p w14:paraId="0C871AF0" w14:textId="77777777" w:rsidR="001216EF" w:rsidRPr="00DF395A" w:rsidRDefault="001216EF" w:rsidP="001216EF">
            <w:pPr>
              <w:spacing w:after="0" w:line="240" w:lineRule="auto"/>
              <w:rPr>
                <w:rFonts w:eastAsia="MS Mincho"/>
                <w:sz w:val="16"/>
                <w:szCs w:val="16"/>
                <w:lang w:eastAsia="ja-JP"/>
              </w:rPr>
            </w:pPr>
            <w:r w:rsidRPr="00DF395A">
              <w:rPr>
                <w:rFonts w:eastAsia="MS Mincho" w:cs="Arial Narrow"/>
                <w:sz w:val="16"/>
                <w:szCs w:val="16"/>
                <w:lang w:eastAsia="ja-JP"/>
              </w:rPr>
              <w:t>(CO03)</w:t>
            </w:r>
          </w:p>
        </w:tc>
        <w:tc>
          <w:tcPr>
            <w:tcW w:w="302" w:type="pct"/>
            <w:tcBorders>
              <w:top w:val="single" w:sz="4" w:space="0" w:color="auto"/>
              <w:left w:val="single" w:sz="4" w:space="0" w:color="auto"/>
              <w:bottom w:val="single" w:sz="4" w:space="0" w:color="auto"/>
              <w:right w:val="single" w:sz="4" w:space="0" w:color="auto"/>
            </w:tcBorders>
            <w:vAlign w:val="center"/>
          </w:tcPr>
          <w:p w14:paraId="36211ADE" w14:textId="77777777" w:rsidR="001216EF" w:rsidRPr="00DF395A" w:rsidRDefault="001216EF" w:rsidP="001216E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osoby</w:t>
            </w:r>
          </w:p>
        </w:tc>
        <w:tc>
          <w:tcPr>
            <w:tcW w:w="238" w:type="pct"/>
            <w:tcBorders>
              <w:top w:val="single" w:sz="4" w:space="0" w:color="auto"/>
              <w:left w:val="single" w:sz="4" w:space="0" w:color="auto"/>
              <w:bottom w:val="single" w:sz="4" w:space="0" w:color="auto"/>
              <w:right w:val="single" w:sz="4" w:space="0" w:color="auto"/>
            </w:tcBorders>
            <w:vAlign w:val="center"/>
          </w:tcPr>
          <w:p w14:paraId="2F107A89" w14:textId="77777777" w:rsidR="001216EF" w:rsidRPr="00DF395A" w:rsidRDefault="001216EF" w:rsidP="001216E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EFS</w:t>
            </w:r>
          </w:p>
        </w:tc>
        <w:tc>
          <w:tcPr>
            <w:tcW w:w="403" w:type="pct"/>
            <w:tcBorders>
              <w:top w:val="single" w:sz="4" w:space="0" w:color="auto"/>
              <w:left w:val="single" w:sz="4" w:space="0" w:color="auto"/>
              <w:bottom w:val="single" w:sz="4" w:space="0" w:color="auto"/>
              <w:right w:val="single" w:sz="4" w:space="0" w:color="auto"/>
            </w:tcBorders>
            <w:vAlign w:val="center"/>
          </w:tcPr>
          <w:p w14:paraId="2639A2FA" w14:textId="77777777" w:rsidR="001216EF" w:rsidRPr="00DF395A" w:rsidRDefault="001216EF" w:rsidP="001216E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Region słabiej rozwinięty</w:t>
            </w:r>
          </w:p>
        </w:tc>
        <w:tc>
          <w:tcPr>
            <w:tcW w:w="330" w:type="pct"/>
            <w:tcBorders>
              <w:top w:val="single" w:sz="4" w:space="0" w:color="auto"/>
              <w:left w:val="single" w:sz="4" w:space="0" w:color="auto"/>
              <w:bottom w:val="single" w:sz="4" w:space="0" w:color="auto"/>
              <w:right w:val="single" w:sz="4" w:space="0" w:color="auto"/>
            </w:tcBorders>
            <w:vAlign w:val="center"/>
          </w:tcPr>
          <w:p w14:paraId="0C2E160F" w14:textId="2FA35BA3" w:rsidR="001216EF" w:rsidRPr="00DF395A" w:rsidRDefault="00AA4DD4" w:rsidP="001216EF">
            <w:pPr>
              <w:spacing w:after="0"/>
              <w:jc w:val="center"/>
              <w:rPr>
                <w:rFonts w:cs="Arial Narrow"/>
                <w:sz w:val="16"/>
                <w:szCs w:val="16"/>
              </w:rPr>
            </w:pPr>
            <w:r>
              <w:rPr>
                <w:rFonts w:cs="Arial Narrow"/>
                <w:sz w:val="16"/>
                <w:szCs w:val="16"/>
              </w:rPr>
              <w:t>878</w:t>
            </w:r>
          </w:p>
        </w:tc>
        <w:tc>
          <w:tcPr>
            <w:tcW w:w="312" w:type="pct"/>
            <w:tcBorders>
              <w:top w:val="single" w:sz="4" w:space="0" w:color="auto"/>
              <w:left w:val="single" w:sz="4" w:space="0" w:color="auto"/>
              <w:bottom w:val="single" w:sz="4" w:space="0" w:color="auto"/>
              <w:right w:val="single" w:sz="4" w:space="0" w:color="auto"/>
            </w:tcBorders>
            <w:vAlign w:val="center"/>
          </w:tcPr>
          <w:p w14:paraId="5F10EAA1" w14:textId="28FF5349" w:rsidR="001216EF" w:rsidRPr="00DF395A" w:rsidRDefault="0014660E" w:rsidP="001216EF">
            <w:pPr>
              <w:spacing w:after="0"/>
              <w:jc w:val="center"/>
              <w:rPr>
                <w:rFonts w:cs="Arial Narrow"/>
                <w:sz w:val="16"/>
                <w:szCs w:val="16"/>
              </w:rPr>
            </w:pPr>
            <w:r>
              <w:rPr>
                <w:rFonts w:cs="Arial Narrow"/>
                <w:sz w:val="16"/>
                <w:szCs w:val="16"/>
              </w:rPr>
              <w:t>1 086</w:t>
            </w:r>
          </w:p>
        </w:tc>
        <w:tc>
          <w:tcPr>
            <w:tcW w:w="739" w:type="pct"/>
            <w:tcBorders>
              <w:top w:val="single" w:sz="4" w:space="0" w:color="auto"/>
              <w:left w:val="single" w:sz="4" w:space="0" w:color="auto"/>
              <w:bottom w:val="single" w:sz="4" w:space="0" w:color="auto"/>
              <w:right w:val="single" w:sz="4" w:space="0" w:color="auto"/>
            </w:tcBorders>
            <w:vAlign w:val="center"/>
          </w:tcPr>
          <w:p w14:paraId="270610A2" w14:textId="662ACD8A" w:rsidR="001216EF" w:rsidRPr="00DF395A" w:rsidRDefault="00AA4DD4" w:rsidP="001216EF">
            <w:pPr>
              <w:spacing w:after="0" w:line="240" w:lineRule="auto"/>
              <w:jc w:val="center"/>
              <w:rPr>
                <w:rFonts w:eastAsia="MS Mincho"/>
                <w:sz w:val="16"/>
                <w:szCs w:val="16"/>
                <w:lang w:eastAsia="ja-JP"/>
              </w:rPr>
            </w:pPr>
            <w:r>
              <w:rPr>
                <w:rFonts w:eastAsia="MS Mincho" w:cs="Arial Narrow"/>
                <w:sz w:val="16"/>
                <w:szCs w:val="16"/>
                <w:lang w:eastAsia="ja-JP"/>
              </w:rPr>
              <w:t>1 964</w:t>
            </w:r>
          </w:p>
        </w:tc>
        <w:tc>
          <w:tcPr>
            <w:tcW w:w="631" w:type="pct"/>
            <w:tcBorders>
              <w:top w:val="single" w:sz="4" w:space="0" w:color="auto"/>
              <w:left w:val="single" w:sz="4" w:space="0" w:color="auto"/>
              <w:bottom w:val="single" w:sz="4" w:space="0" w:color="auto"/>
              <w:right w:val="single" w:sz="4" w:space="0" w:color="auto"/>
            </w:tcBorders>
            <w:vAlign w:val="center"/>
          </w:tcPr>
          <w:p w14:paraId="2EB8F124" w14:textId="77777777" w:rsidR="001216EF" w:rsidRPr="00DF395A" w:rsidRDefault="001216EF" w:rsidP="001216EF">
            <w:pPr>
              <w:shd w:val="clear" w:color="auto" w:fill="FFFFFF"/>
              <w:suppressAutoHyphens/>
              <w:spacing w:after="0" w:line="240" w:lineRule="auto"/>
              <w:ind w:left="113" w:right="113"/>
              <w:jc w:val="center"/>
              <w:rPr>
                <w:rFonts w:cs="Arial Narrow"/>
                <w:sz w:val="16"/>
                <w:szCs w:val="16"/>
                <w:lang w:eastAsia="en-US"/>
              </w:rPr>
            </w:pPr>
            <w:r w:rsidRPr="00DF395A">
              <w:rPr>
                <w:rFonts w:cs="Arial Narrow"/>
                <w:sz w:val="16"/>
                <w:szCs w:val="16"/>
                <w:lang w:eastAsia="en-US"/>
              </w:rPr>
              <w:t>System informatyczny SL 2014</w:t>
            </w:r>
          </w:p>
        </w:tc>
        <w:tc>
          <w:tcPr>
            <w:tcW w:w="624" w:type="pct"/>
            <w:tcBorders>
              <w:top w:val="single" w:sz="4" w:space="0" w:color="auto"/>
              <w:left w:val="single" w:sz="4" w:space="0" w:color="auto"/>
              <w:bottom w:val="single" w:sz="4" w:space="0" w:color="auto"/>
              <w:right w:val="single" w:sz="4" w:space="0" w:color="auto"/>
            </w:tcBorders>
            <w:vAlign w:val="center"/>
          </w:tcPr>
          <w:p w14:paraId="0807C733" w14:textId="77777777" w:rsidR="001216EF" w:rsidRPr="00DF395A" w:rsidRDefault="001216EF" w:rsidP="001216E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rocznie</w:t>
            </w:r>
          </w:p>
        </w:tc>
      </w:tr>
      <w:tr w:rsidR="001633D9" w:rsidRPr="00DF395A" w14:paraId="41DE7D78" w14:textId="77777777" w:rsidTr="0042322E">
        <w:trPr>
          <w:trHeight w:val="20"/>
          <w:jc w:val="center"/>
        </w:trPr>
        <w:tc>
          <w:tcPr>
            <w:tcW w:w="208" w:type="pct"/>
            <w:tcBorders>
              <w:top w:val="single" w:sz="4" w:space="0" w:color="auto"/>
              <w:left w:val="single" w:sz="4" w:space="0" w:color="auto"/>
              <w:bottom w:val="single" w:sz="4" w:space="0" w:color="auto"/>
              <w:right w:val="single" w:sz="4" w:space="0" w:color="auto"/>
            </w:tcBorders>
          </w:tcPr>
          <w:p w14:paraId="36D470B4" w14:textId="1E0DFCD4" w:rsidR="001633D9" w:rsidRPr="00DF395A" w:rsidRDefault="001633D9" w:rsidP="001633D9">
            <w:pPr>
              <w:spacing w:after="0" w:line="240" w:lineRule="auto"/>
              <w:jc w:val="center"/>
              <w:rPr>
                <w:rFonts w:eastAsia="MS Mincho" w:cs="Arial Narrow"/>
                <w:sz w:val="16"/>
                <w:szCs w:val="16"/>
                <w:lang w:eastAsia="ja-JP"/>
              </w:rPr>
            </w:pPr>
            <w:r>
              <w:rPr>
                <w:rFonts w:eastAsia="MS Mincho" w:cs="Arial Narrow"/>
                <w:sz w:val="16"/>
                <w:szCs w:val="16"/>
                <w:lang w:eastAsia="ja-JP"/>
              </w:rPr>
              <w:t>8</w:t>
            </w:r>
          </w:p>
        </w:tc>
        <w:tc>
          <w:tcPr>
            <w:tcW w:w="1213" w:type="pct"/>
            <w:tcBorders>
              <w:top w:val="single" w:sz="4" w:space="0" w:color="auto"/>
              <w:left w:val="single" w:sz="4" w:space="0" w:color="auto"/>
              <w:bottom w:val="single" w:sz="4" w:space="0" w:color="auto"/>
              <w:right w:val="single" w:sz="4" w:space="0" w:color="auto"/>
            </w:tcBorders>
          </w:tcPr>
          <w:p w14:paraId="0EF4803C" w14:textId="4F3D121E" w:rsidR="001633D9" w:rsidRPr="00DF395A" w:rsidRDefault="001633D9" w:rsidP="001633D9">
            <w:pPr>
              <w:spacing w:after="0" w:line="240" w:lineRule="auto"/>
              <w:rPr>
                <w:rFonts w:eastAsia="MS Mincho" w:cs="Arial Narrow"/>
                <w:sz w:val="16"/>
                <w:szCs w:val="16"/>
                <w:lang w:eastAsia="ja-JP"/>
              </w:rPr>
            </w:pPr>
            <w:r w:rsidRPr="00071746">
              <w:rPr>
                <w:rFonts w:eastAsia="MS Mincho" w:cs="Arial Narrow"/>
                <w:sz w:val="16"/>
                <w:szCs w:val="16"/>
                <w:lang w:eastAsia="ja-JP"/>
              </w:rPr>
              <w:t>Liczba osób objętych wsparciem w zakresie zwalczania lub przeciwdziałania skutkom pandemii COVID-19</w:t>
            </w:r>
            <w:r w:rsidR="00124766">
              <w:rPr>
                <w:rFonts w:eastAsia="MS Mincho" w:cs="Arial Narrow"/>
                <w:sz w:val="16"/>
                <w:szCs w:val="16"/>
                <w:lang w:eastAsia="ja-JP"/>
              </w:rPr>
              <w:t xml:space="preserve"> (CV31)</w:t>
            </w:r>
          </w:p>
        </w:tc>
        <w:tc>
          <w:tcPr>
            <w:tcW w:w="302" w:type="pct"/>
            <w:tcBorders>
              <w:top w:val="single" w:sz="4" w:space="0" w:color="auto"/>
              <w:left w:val="single" w:sz="4" w:space="0" w:color="auto"/>
              <w:bottom w:val="single" w:sz="4" w:space="0" w:color="auto"/>
              <w:right w:val="single" w:sz="4" w:space="0" w:color="auto"/>
            </w:tcBorders>
            <w:vAlign w:val="center"/>
          </w:tcPr>
          <w:p w14:paraId="54E84547" w14:textId="0862764E" w:rsidR="001633D9" w:rsidRPr="00DF395A" w:rsidRDefault="001633D9" w:rsidP="001633D9">
            <w:pPr>
              <w:spacing w:after="0" w:line="240" w:lineRule="auto"/>
              <w:jc w:val="center"/>
              <w:rPr>
                <w:rFonts w:eastAsia="MS Mincho" w:cs="Arial Narrow"/>
                <w:sz w:val="16"/>
                <w:szCs w:val="16"/>
                <w:lang w:eastAsia="ja-JP"/>
              </w:rPr>
            </w:pPr>
            <w:r>
              <w:rPr>
                <w:rFonts w:eastAsia="MS Mincho" w:cs="Arial Narrow"/>
                <w:sz w:val="16"/>
                <w:szCs w:val="16"/>
                <w:lang w:eastAsia="ja-JP"/>
              </w:rPr>
              <w:t>osoby</w:t>
            </w:r>
          </w:p>
        </w:tc>
        <w:tc>
          <w:tcPr>
            <w:tcW w:w="238" w:type="pct"/>
            <w:tcBorders>
              <w:top w:val="single" w:sz="4" w:space="0" w:color="auto"/>
              <w:left w:val="single" w:sz="4" w:space="0" w:color="auto"/>
              <w:bottom w:val="single" w:sz="4" w:space="0" w:color="auto"/>
              <w:right w:val="single" w:sz="4" w:space="0" w:color="auto"/>
            </w:tcBorders>
            <w:vAlign w:val="center"/>
          </w:tcPr>
          <w:p w14:paraId="6DB69992" w14:textId="44614841" w:rsidR="001633D9" w:rsidRPr="00DF395A" w:rsidRDefault="001633D9" w:rsidP="001633D9">
            <w:pPr>
              <w:spacing w:after="0" w:line="240" w:lineRule="auto"/>
              <w:jc w:val="center"/>
              <w:rPr>
                <w:rFonts w:eastAsia="MS Mincho" w:cs="Arial Narrow"/>
                <w:sz w:val="16"/>
                <w:szCs w:val="16"/>
                <w:lang w:eastAsia="ja-JP"/>
              </w:rPr>
            </w:pPr>
            <w:r>
              <w:rPr>
                <w:rFonts w:eastAsia="MS Mincho" w:cs="Arial Narrow"/>
                <w:sz w:val="16"/>
                <w:szCs w:val="16"/>
                <w:lang w:eastAsia="ja-JP"/>
              </w:rPr>
              <w:t>EFS</w:t>
            </w:r>
          </w:p>
        </w:tc>
        <w:tc>
          <w:tcPr>
            <w:tcW w:w="403" w:type="pct"/>
            <w:tcBorders>
              <w:top w:val="single" w:sz="4" w:space="0" w:color="auto"/>
              <w:left w:val="single" w:sz="4" w:space="0" w:color="auto"/>
              <w:bottom w:val="single" w:sz="4" w:space="0" w:color="auto"/>
              <w:right w:val="single" w:sz="4" w:space="0" w:color="auto"/>
            </w:tcBorders>
            <w:vAlign w:val="center"/>
          </w:tcPr>
          <w:p w14:paraId="112E5BA5" w14:textId="631DCF1C" w:rsidR="001633D9" w:rsidRPr="00DF395A" w:rsidRDefault="001633D9" w:rsidP="001633D9">
            <w:pPr>
              <w:spacing w:after="0" w:line="240" w:lineRule="auto"/>
              <w:jc w:val="center"/>
              <w:rPr>
                <w:rFonts w:eastAsia="MS Mincho" w:cs="Arial Narrow"/>
                <w:sz w:val="16"/>
                <w:szCs w:val="16"/>
                <w:lang w:eastAsia="ja-JP"/>
              </w:rPr>
            </w:pPr>
            <w:r w:rsidRPr="00071746">
              <w:rPr>
                <w:rFonts w:eastAsia="MS Mincho" w:cs="Arial Narrow"/>
                <w:sz w:val="16"/>
                <w:szCs w:val="16"/>
                <w:lang w:eastAsia="ja-JP"/>
              </w:rPr>
              <w:t>Region słabiej rozwinięty</w:t>
            </w:r>
          </w:p>
        </w:tc>
        <w:tc>
          <w:tcPr>
            <w:tcW w:w="330" w:type="pct"/>
            <w:tcBorders>
              <w:top w:val="single" w:sz="4" w:space="0" w:color="auto"/>
              <w:left w:val="single" w:sz="4" w:space="0" w:color="auto"/>
              <w:bottom w:val="single" w:sz="4" w:space="0" w:color="auto"/>
              <w:right w:val="single" w:sz="4" w:space="0" w:color="auto"/>
            </w:tcBorders>
            <w:vAlign w:val="center"/>
          </w:tcPr>
          <w:p w14:paraId="3A7E881B" w14:textId="099F5BC9" w:rsidR="001633D9" w:rsidDel="00AA4DD4" w:rsidRDefault="001633D9" w:rsidP="001633D9">
            <w:pPr>
              <w:spacing w:after="0"/>
              <w:jc w:val="center"/>
              <w:rPr>
                <w:rFonts w:cs="Arial Narrow"/>
                <w:sz w:val="16"/>
                <w:szCs w:val="16"/>
              </w:rPr>
            </w:pPr>
            <w:r>
              <w:rPr>
                <w:rFonts w:cs="Arial Narrow"/>
                <w:sz w:val="16"/>
                <w:szCs w:val="16"/>
              </w:rPr>
              <w:t>-</w:t>
            </w:r>
          </w:p>
        </w:tc>
        <w:tc>
          <w:tcPr>
            <w:tcW w:w="312" w:type="pct"/>
            <w:tcBorders>
              <w:top w:val="single" w:sz="4" w:space="0" w:color="auto"/>
              <w:left w:val="single" w:sz="4" w:space="0" w:color="auto"/>
              <w:bottom w:val="single" w:sz="4" w:space="0" w:color="auto"/>
              <w:right w:val="single" w:sz="4" w:space="0" w:color="auto"/>
            </w:tcBorders>
            <w:vAlign w:val="center"/>
          </w:tcPr>
          <w:p w14:paraId="2338525F" w14:textId="4190F61A" w:rsidR="001633D9" w:rsidDel="0014660E" w:rsidRDefault="001633D9" w:rsidP="001633D9">
            <w:pPr>
              <w:spacing w:after="0"/>
              <w:jc w:val="center"/>
              <w:rPr>
                <w:rFonts w:cs="Arial Narrow"/>
                <w:sz w:val="16"/>
                <w:szCs w:val="16"/>
              </w:rPr>
            </w:pPr>
            <w:r>
              <w:rPr>
                <w:rFonts w:cs="Arial Narrow"/>
                <w:sz w:val="16"/>
                <w:szCs w:val="16"/>
              </w:rPr>
              <w:t>-</w:t>
            </w:r>
          </w:p>
        </w:tc>
        <w:tc>
          <w:tcPr>
            <w:tcW w:w="739" w:type="pct"/>
            <w:tcBorders>
              <w:top w:val="single" w:sz="4" w:space="0" w:color="auto"/>
              <w:left w:val="single" w:sz="4" w:space="0" w:color="auto"/>
              <w:bottom w:val="single" w:sz="4" w:space="0" w:color="auto"/>
              <w:right w:val="single" w:sz="4" w:space="0" w:color="auto"/>
            </w:tcBorders>
            <w:vAlign w:val="center"/>
          </w:tcPr>
          <w:p w14:paraId="42BCC2D4" w14:textId="713E133E" w:rsidR="001633D9" w:rsidDel="00AA4DD4" w:rsidRDefault="001633D9" w:rsidP="001633D9">
            <w:pPr>
              <w:spacing w:after="0" w:line="240" w:lineRule="auto"/>
              <w:jc w:val="center"/>
              <w:rPr>
                <w:rFonts w:eastAsia="MS Mincho" w:cs="Arial Narrow"/>
                <w:sz w:val="16"/>
                <w:szCs w:val="16"/>
                <w:lang w:eastAsia="ja-JP"/>
              </w:rPr>
            </w:pPr>
            <w:r w:rsidRPr="001633D9">
              <w:rPr>
                <w:rFonts w:eastAsia="MS Mincho" w:cs="Arial Narrow"/>
                <w:sz w:val="16"/>
                <w:szCs w:val="16"/>
                <w:lang w:eastAsia="ja-JP"/>
              </w:rPr>
              <w:t>15 187</w:t>
            </w:r>
          </w:p>
        </w:tc>
        <w:tc>
          <w:tcPr>
            <w:tcW w:w="631" w:type="pct"/>
            <w:tcBorders>
              <w:top w:val="single" w:sz="4" w:space="0" w:color="auto"/>
              <w:left w:val="single" w:sz="4" w:space="0" w:color="auto"/>
              <w:bottom w:val="single" w:sz="4" w:space="0" w:color="auto"/>
              <w:right w:val="single" w:sz="4" w:space="0" w:color="auto"/>
            </w:tcBorders>
            <w:vAlign w:val="center"/>
          </w:tcPr>
          <w:p w14:paraId="5E8B2152" w14:textId="75751C85" w:rsidR="001633D9" w:rsidRPr="00DF395A" w:rsidRDefault="001633D9" w:rsidP="001633D9">
            <w:pPr>
              <w:shd w:val="clear" w:color="auto" w:fill="FFFFFF"/>
              <w:suppressAutoHyphens/>
              <w:spacing w:after="0" w:line="240" w:lineRule="auto"/>
              <w:ind w:left="113" w:right="113"/>
              <w:jc w:val="center"/>
              <w:rPr>
                <w:rFonts w:cs="Arial Narrow"/>
                <w:sz w:val="16"/>
                <w:szCs w:val="16"/>
                <w:lang w:eastAsia="en-US"/>
              </w:rPr>
            </w:pPr>
            <w:r w:rsidRPr="00071746">
              <w:rPr>
                <w:rFonts w:cs="Arial Narrow"/>
                <w:sz w:val="16"/>
                <w:szCs w:val="16"/>
                <w:lang w:eastAsia="en-US"/>
              </w:rPr>
              <w:t>System informatyczny SL 2014</w:t>
            </w:r>
          </w:p>
        </w:tc>
        <w:tc>
          <w:tcPr>
            <w:tcW w:w="624" w:type="pct"/>
            <w:tcBorders>
              <w:top w:val="single" w:sz="4" w:space="0" w:color="auto"/>
              <w:left w:val="single" w:sz="4" w:space="0" w:color="auto"/>
              <w:bottom w:val="single" w:sz="4" w:space="0" w:color="auto"/>
              <w:right w:val="single" w:sz="4" w:space="0" w:color="auto"/>
            </w:tcBorders>
            <w:vAlign w:val="center"/>
          </w:tcPr>
          <w:p w14:paraId="1A8A2C9F" w14:textId="28D402D8" w:rsidR="001633D9" w:rsidRPr="00DF395A" w:rsidRDefault="001633D9" w:rsidP="001633D9">
            <w:pPr>
              <w:spacing w:after="0" w:line="240" w:lineRule="auto"/>
              <w:jc w:val="center"/>
              <w:rPr>
                <w:rFonts w:eastAsia="MS Mincho" w:cs="Arial Narrow"/>
                <w:sz w:val="16"/>
                <w:szCs w:val="16"/>
                <w:lang w:eastAsia="ja-JP"/>
              </w:rPr>
            </w:pPr>
            <w:r w:rsidRPr="00071746">
              <w:rPr>
                <w:rFonts w:eastAsia="MS Mincho" w:cs="Arial Narrow"/>
                <w:sz w:val="16"/>
                <w:szCs w:val="16"/>
                <w:lang w:eastAsia="ja-JP"/>
              </w:rPr>
              <w:t>rocznie</w:t>
            </w:r>
          </w:p>
        </w:tc>
      </w:tr>
      <w:tr w:rsidR="001633D9" w:rsidRPr="00DF395A" w14:paraId="05306534" w14:textId="77777777" w:rsidTr="0042322E">
        <w:trPr>
          <w:trHeight w:val="20"/>
          <w:jc w:val="center"/>
        </w:trPr>
        <w:tc>
          <w:tcPr>
            <w:tcW w:w="208" w:type="pct"/>
            <w:tcBorders>
              <w:top w:val="single" w:sz="4" w:space="0" w:color="auto"/>
              <w:left w:val="single" w:sz="4" w:space="0" w:color="auto"/>
              <w:bottom w:val="single" w:sz="4" w:space="0" w:color="auto"/>
              <w:right w:val="single" w:sz="4" w:space="0" w:color="auto"/>
            </w:tcBorders>
          </w:tcPr>
          <w:p w14:paraId="56A03052" w14:textId="2D2FE35A" w:rsidR="001633D9" w:rsidRDefault="001633D9" w:rsidP="001633D9">
            <w:pPr>
              <w:spacing w:after="0" w:line="240" w:lineRule="auto"/>
              <w:jc w:val="center"/>
              <w:rPr>
                <w:rFonts w:eastAsia="MS Mincho" w:cs="Arial Narrow"/>
                <w:sz w:val="16"/>
                <w:szCs w:val="16"/>
                <w:lang w:eastAsia="ja-JP"/>
              </w:rPr>
            </w:pPr>
            <w:r>
              <w:rPr>
                <w:rFonts w:eastAsia="MS Mincho" w:cs="Arial Narrow"/>
                <w:sz w:val="16"/>
                <w:szCs w:val="16"/>
                <w:lang w:eastAsia="ja-JP"/>
              </w:rPr>
              <w:t>9</w:t>
            </w:r>
          </w:p>
        </w:tc>
        <w:tc>
          <w:tcPr>
            <w:tcW w:w="1213" w:type="pct"/>
            <w:tcBorders>
              <w:top w:val="single" w:sz="4" w:space="0" w:color="auto"/>
              <w:left w:val="single" w:sz="4" w:space="0" w:color="auto"/>
              <w:bottom w:val="single" w:sz="4" w:space="0" w:color="auto"/>
              <w:right w:val="single" w:sz="4" w:space="0" w:color="auto"/>
            </w:tcBorders>
          </w:tcPr>
          <w:p w14:paraId="5A6AAAC8" w14:textId="74ECD579" w:rsidR="001633D9" w:rsidRPr="00071746" w:rsidRDefault="001633D9" w:rsidP="001633D9">
            <w:pPr>
              <w:spacing w:after="0" w:line="240" w:lineRule="auto"/>
              <w:rPr>
                <w:rFonts w:eastAsia="MS Mincho" w:cs="Arial Narrow"/>
                <w:sz w:val="16"/>
                <w:szCs w:val="16"/>
                <w:lang w:eastAsia="ja-JP"/>
              </w:rPr>
            </w:pPr>
            <w:r w:rsidRPr="00071746">
              <w:rPr>
                <w:rFonts w:eastAsia="MS Mincho" w:cs="Arial Narrow"/>
                <w:sz w:val="16"/>
                <w:szCs w:val="16"/>
                <w:lang w:eastAsia="ja-JP"/>
              </w:rPr>
              <w:t>Wartość wydatków kwalifikowalnych przeznaczonych na działania związane z pandemią COVID-19</w:t>
            </w:r>
            <w:r w:rsidR="00124766">
              <w:rPr>
                <w:rFonts w:eastAsia="MS Mincho" w:cs="Arial Narrow"/>
                <w:sz w:val="16"/>
                <w:szCs w:val="16"/>
                <w:lang w:eastAsia="ja-JP"/>
              </w:rPr>
              <w:t xml:space="preserve"> (CV30)</w:t>
            </w:r>
          </w:p>
        </w:tc>
        <w:tc>
          <w:tcPr>
            <w:tcW w:w="302" w:type="pct"/>
            <w:tcBorders>
              <w:top w:val="single" w:sz="4" w:space="0" w:color="auto"/>
              <w:left w:val="single" w:sz="4" w:space="0" w:color="auto"/>
              <w:bottom w:val="single" w:sz="4" w:space="0" w:color="auto"/>
              <w:right w:val="single" w:sz="4" w:space="0" w:color="auto"/>
            </w:tcBorders>
            <w:vAlign w:val="center"/>
          </w:tcPr>
          <w:p w14:paraId="4926A834" w14:textId="6DC4AE17" w:rsidR="001633D9" w:rsidRDefault="00FE7E33" w:rsidP="001633D9">
            <w:pPr>
              <w:spacing w:after="0" w:line="240" w:lineRule="auto"/>
              <w:jc w:val="center"/>
              <w:rPr>
                <w:rFonts w:eastAsia="MS Mincho" w:cs="Arial Narrow"/>
                <w:sz w:val="16"/>
                <w:szCs w:val="16"/>
                <w:lang w:eastAsia="ja-JP"/>
              </w:rPr>
            </w:pPr>
            <w:r>
              <w:rPr>
                <w:rFonts w:eastAsia="MS Mincho" w:cs="Arial Narrow"/>
                <w:sz w:val="16"/>
                <w:szCs w:val="16"/>
                <w:lang w:eastAsia="ja-JP"/>
              </w:rPr>
              <w:t>EUR</w:t>
            </w:r>
          </w:p>
        </w:tc>
        <w:tc>
          <w:tcPr>
            <w:tcW w:w="238" w:type="pct"/>
            <w:tcBorders>
              <w:top w:val="single" w:sz="4" w:space="0" w:color="auto"/>
              <w:left w:val="single" w:sz="4" w:space="0" w:color="auto"/>
              <w:bottom w:val="single" w:sz="4" w:space="0" w:color="auto"/>
              <w:right w:val="single" w:sz="4" w:space="0" w:color="auto"/>
            </w:tcBorders>
            <w:vAlign w:val="center"/>
          </w:tcPr>
          <w:p w14:paraId="6B0F9BCB" w14:textId="09E12969" w:rsidR="001633D9" w:rsidRDefault="001633D9" w:rsidP="001633D9">
            <w:pPr>
              <w:spacing w:after="0" w:line="240" w:lineRule="auto"/>
              <w:jc w:val="center"/>
              <w:rPr>
                <w:rFonts w:eastAsia="MS Mincho" w:cs="Arial Narrow"/>
                <w:sz w:val="16"/>
                <w:szCs w:val="16"/>
                <w:lang w:eastAsia="ja-JP"/>
              </w:rPr>
            </w:pPr>
            <w:r>
              <w:rPr>
                <w:rFonts w:eastAsia="MS Mincho" w:cs="Arial Narrow"/>
                <w:sz w:val="16"/>
                <w:szCs w:val="16"/>
                <w:lang w:eastAsia="ja-JP"/>
              </w:rPr>
              <w:t>EFS</w:t>
            </w:r>
          </w:p>
        </w:tc>
        <w:tc>
          <w:tcPr>
            <w:tcW w:w="403" w:type="pct"/>
            <w:tcBorders>
              <w:top w:val="single" w:sz="4" w:space="0" w:color="auto"/>
              <w:left w:val="single" w:sz="4" w:space="0" w:color="auto"/>
              <w:bottom w:val="single" w:sz="4" w:space="0" w:color="auto"/>
              <w:right w:val="single" w:sz="4" w:space="0" w:color="auto"/>
            </w:tcBorders>
            <w:vAlign w:val="center"/>
          </w:tcPr>
          <w:p w14:paraId="50D8B0D5" w14:textId="1DFE46E9" w:rsidR="001633D9" w:rsidRPr="00071746" w:rsidRDefault="001633D9" w:rsidP="001633D9">
            <w:pPr>
              <w:spacing w:after="0" w:line="240" w:lineRule="auto"/>
              <w:jc w:val="center"/>
              <w:rPr>
                <w:rFonts w:eastAsia="MS Mincho" w:cs="Arial Narrow"/>
                <w:sz w:val="16"/>
                <w:szCs w:val="16"/>
                <w:lang w:eastAsia="ja-JP"/>
              </w:rPr>
            </w:pPr>
            <w:r w:rsidRPr="00071746">
              <w:rPr>
                <w:rFonts w:eastAsia="MS Mincho" w:cs="Arial Narrow"/>
                <w:sz w:val="16"/>
                <w:szCs w:val="16"/>
                <w:lang w:eastAsia="ja-JP"/>
              </w:rPr>
              <w:t>Region słabiej rozwinięty</w:t>
            </w:r>
          </w:p>
        </w:tc>
        <w:tc>
          <w:tcPr>
            <w:tcW w:w="330" w:type="pct"/>
            <w:tcBorders>
              <w:top w:val="single" w:sz="4" w:space="0" w:color="auto"/>
              <w:left w:val="single" w:sz="4" w:space="0" w:color="auto"/>
              <w:bottom w:val="single" w:sz="4" w:space="0" w:color="auto"/>
              <w:right w:val="single" w:sz="4" w:space="0" w:color="auto"/>
            </w:tcBorders>
            <w:vAlign w:val="center"/>
          </w:tcPr>
          <w:p w14:paraId="2404BF69" w14:textId="3EF3211A" w:rsidR="001633D9" w:rsidRDefault="001633D9" w:rsidP="001633D9">
            <w:pPr>
              <w:spacing w:after="0"/>
              <w:jc w:val="center"/>
              <w:rPr>
                <w:rFonts w:cs="Arial Narrow"/>
                <w:sz w:val="16"/>
                <w:szCs w:val="16"/>
              </w:rPr>
            </w:pPr>
            <w:r>
              <w:rPr>
                <w:rFonts w:cs="Arial Narrow"/>
                <w:sz w:val="16"/>
                <w:szCs w:val="16"/>
              </w:rPr>
              <w:t>-</w:t>
            </w:r>
          </w:p>
        </w:tc>
        <w:tc>
          <w:tcPr>
            <w:tcW w:w="312" w:type="pct"/>
            <w:tcBorders>
              <w:top w:val="single" w:sz="4" w:space="0" w:color="auto"/>
              <w:left w:val="single" w:sz="4" w:space="0" w:color="auto"/>
              <w:bottom w:val="single" w:sz="4" w:space="0" w:color="auto"/>
              <w:right w:val="single" w:sz="4" w:space="0" w:color="auto"/>
            </w:tcBorders>
            <w:vAlign w:val="center"/>
          </w:tcPr>
          <w:p w14:paraId="652FE56D" w14:textId="1049AEBA" w:rsidR="001633D9" w:rsidRDefault="001633D9" w:rsidP="001633D9">
            <w:pPr>
              <w:spacing w:after="0"/>
              <w:jc w:val="center"/>
              <w:rPr>
                <w:rFonts w:cs="Arial Narrow"/>
                <w:sz w:val="16"/>
                <w:szCs w:val="16"/>
              </w:rPr>
            </w:pPr>
            <w:r>
              <w:rPr>
                <w:rFonts w:cs="Arial Narrow"/>
                <w:sz w:val="16"/>
                <w:szCs w:val="16"/>
              </w:rPr>
              <w:t>-</w:t>
            </w:r>
          </w:p>
        </w:tc>
        <w:tc>
          <w:tcPr>
            <w:tcW w:w="739" w:type="pct"/>
            <w:tcBorders>
              <w:top w:val="single" w:sz="4" w:space="0" w:color="auto"/>
              <w:left w:val="single" w:sz="4" w:space="0" w:color="auto"/>
              <w:bottom w:val="single" w:sz="4" w:space="0" w:color="auto"/>
              <w:right w:val="single" w:sz="4" w:space="0" w:color="auto"/>
            </w:tcBorders>
            <w:vAlign w:val="center"/>
          </w:tcPr>
          <w:p w14:paraId="79816EF8" w14:textId="75C0C599" w:rsidR="001633D9" w:rsidRPr="001633D9" w:rsidRDefault="001633D9" w:rsidP="001633D9">
            <w:pPr>
              <w:spacing w:after="0" w:line="240" w:lineRule="auto"/>
              <w:jc w:val="center"/>
              <w:rPr>
                <w:rFonts w:eastAsia="MS Mincho" w:cs="Arial Narrow"/>
                <w:sz w:val="16"/>
                <w:szCs w:val="16"/>
                <w:lang w:eastAsia="ja-JP"/>
              </w:rPr>
            </w:pPr>
            <w:r>
              <w:rPr>
                <w:rFonts w:eastAsia="MS Mincho" w:cs="Arial Narrow"/>
                <w:sz w:val="16"/>
                <w:szCs w:val="16"/>
                <w:lang w:eastAsia="ja-JP"/>
              </w:rPr>
              <w:t>14 630 108</w:t>
            </w:r>
          </w:p>
        </w:tc>
        <w:tc>
          <w:tcPr>
            <w:tcW w:w="631" w:type="pct"/>
            <w:tcBorders>
              <w:top w:val="single" w:sz="4" w:space="0" w:color="auto"/>
              <w:left w:val="single" w:sz="4" w:space="0" w:color="auto"/>
              <w:bottom w:val="single" w:sz="4" w:space="0" w:color="auto"/>
              <w:right w:val="single" w:sz="4" w:space="0" w:color="auto"/>
            </w:tcBorders>
            <w:vAlign w:val="center"/>
          </w:tcPr>
          <w:p w14:paraId="758B2144" w14:textId="7F6968FA" w:rsidR="001633D9" w:rsidRPr="00071746" w:rsidRDefault="001633D9" w:rsidP="001633D9">
            <w:pPr>
              <w:shd w:val="clear" w:color="auto" w:fill="FFFFFF"/>
              <w:suppressAutoHyphens/>
              <w:spacing w:after="0" w:line="240" w:lineRule="auto"/>
              <w:ind w:left="113" w:right="113"/>
              <w:jc w:val="center"/>
              <w:rPr>
                <w:rFonts w:cs="Arial Narrow"/>
                <w:sz w:val="16"/>
                <w:szCs w:val="16"/>
                <w:lang w:eastAsia="en-US"/>
              </w:rPr>
            </w:pPr>
            <w:r w:rsidRPr="00071746">
              <w:rPr>
                <w:rFonts w:cs="Arial Narrow"/>
                <w:sz w:val="16"/>
                <w:szCs w:val="16"/>
                <w:lang w:eastAsia="en-US"/>
              </w:rPr>
              <w:t>System informatyczny SL 2014</w:t>
            </w:r>
          </w:p>
        </w:tc>
        <w:tc>
          <w:tcPr>
            <w:tcW w:w="624" w:type="pct"/>
            <w:tcBorders>
              <w:top w:val="single" w:sz="4" w:space="0" w:color="auto"/>
              <w:left w:val="single" w:sz="4" w:space="0" w:color="auto"/>
              <w:bottom w:val="single" w:sz="4" w:space="0" w:color="auto"/>
              <w:right w:val="single" w:sz="4" w:space="0" w:color="auto"/>
            </w:tcBorders>
            <w:vAlign w:val="center"/>
          </w:tcPr>
          <w:p w14:paraId="75883399" w14:textId="09ED3C54" w:rsidR="001633D9" w:rsidRPr="00071746" w:rsidRDefault="001633D9" w:rsidP="001633D9">
            <w:pPr>
              <w:spacing w:after="0" w:line="240" w:lineRule="auto"/>
              <w:jc w:val="center"/>
              <w:rPr>
                <w:rFonts w:eastAsia="MS Mincho" w:cs="Arial Narrow"/>
                <w:sz w:val="16"/>
                <w:szCs w:val="16"/>
                <w:lang w:eastAsia="ja-JP"/>
              </w:rPr>
            </w:pPr>
            <w:r w:rsidRPr="00071746">
              <w:rPr>
                <w:rFonts w:eastAsia="MS Mincho" w:cs="Arial Narrow"/>
                <w:sz w:val="16"/>
                <w:szCs w:val="16"/>
                <w:lang w:eastAsia="ja-JP"/>
              </w:rPr>
              <w:t>rocznie</w:t>
            </w:r>
          </w:p>
        </w:tc>
      </w:tr>
      <w:tr w:rsidR="0042322E" w:rsidRPr="00DF395A" w14:paraId="28C62212" w14:textId="77777777" w:rsidTr="0042322E">
        <w:trPr>
          <w:trHeight w:val="20"/>
          <w:jc w:val="center"/>
        </w:trPr>
        <w:tc>
          <w:tcPr>
            <w:tcW w:w="208" w:type="pct"/>
            <w:tcBorders>
              <w:top w:val="single" w:sz="4" w:space="0" w:color="auto"/>
              <w:left w:val="single" w:sz="4" w:space="0" w:color="auto"/>
              <w:bottom w:val="single" w:sz="4" w:space="0" w:color="auto"/>
              <w:right w:val="single" w:sz="4" w:space="0" w:color="auto"/>
            </w:tcBorders>
            <w:vAlign w:val="center"/>
          </w:tcPr>
          <w:p w14:paraId="71CFE83B" w14:textId="2BFD2B47" w:rsidR="0042322E" w:rsidRDefault="0042322E" w:rsidP="0042322E">
            <w:pPr>
              <w:spacing w:after="0" w:line="240" w:lineRule="auto"/>
              <w:jc w:val="center"/>
              <w:rPr>
                <w:rFonts w:eastAsia="MS Mincho" w:cs="Arial Narrow"/>
                <w:sz w:val="16"/>
                <w:szCs w:val="16"/>
                <w:lang w:eastAsia="ja-JP"/>
              </w:rPr>
            </w:pPr>
            <w:r>
              <w:rPr>
                <w:rFonts w:cs="Tahoma"/>
                <w:color w:val="000000"/>
                <w:sz w:val="16"/>
                <w:szCs w:val="16"/>
              </w:rPr>
              <w:t>10</w:t>
            </w:r>
          </w:p>
        </w:tc>
        <w:tc>
          <w:tcPr>
            <w:tcW w:w="1213" w:type="pct"/>
            <w:tcBorders>
              <w:top w:val="single" w:sz="4" w:space="0" w:color="auto"/>
              <w:left w:val="single" w:sz="4" w:space="0" w:color="auto"/>
              <w:bottom w:val="single" w:sz="4" w:space="0" w:color="auto"/>
              <w:right w:val="single" w:sz="4" w:space="0" w:color="auto"/>
            </w:tcBorders>
            <w:vAlign w:val="center"/>
          </w:tcPr>
          <w:p w14:paraId="3B8FE59B" w14:textId="77777777" w:rsidR="004C2382" w:rsidRPr="004A24B2" w:rsidRDefault="004C2382" w:rsidP="004C2382">
            <w:pPr>
              <w:spacing w:after="0" w:line="240" w:lineRule="auto"/>
              <w:rPr>
                <w:rFonts w:cs="Tahoma"/>
                <w:iCs/>
                <w:color w:val="000000"/>
                <w:sz w:val="16"/>
                <w:szCs w:val="16"/>
              </w:rPr>
            </w:pPr>
            <w:r>
              <w:rPr>
                <w:rFonts w:cs="Tahoma"/>
                <w:iCs/>
                <w:color w:val="000000"/>
                <w:sz w:val="16"/>
                <w:szCs w:val="16"/>
              </w:rPr>
              <w:t>L</w:t>
            </w:r>
            <w:r w:rsidRPr="004A24B2">
              <w:rPr>
                <w:rFonts w:cs="Tahoma"/>
                <w:iCs/>
                <w:color w:val="000000"/>
                <w:sz w:val="16"/>
                <w:szCs w:val="16"/>
              </w:rPr>
              <w:t>iczba</w:t>
            </w:r>
          </w:p>
          <w:p w14:paraId="1A682D06" w14:textId="77777777" w:rsidR="004C2382" w:rsidRPr="004A24B2" w:rsidRDefault="004C2382" w:rsidP="004C2382">
            <w:pPr>
              <w:spacing w:after="0" w:line="240" w:lineRule="auto"/>
              <w:rPr>
                <w:rFonts w:cs="Tahoma"/>
                <w:iCs/>
                <w:color w:val="000000"/>
                <w:sz w:val="16"/>
                <w:szCs w:val="16"/>
              </w:rPr>
            </w:pPr>
            <w:r w:rsidRPr="004A24B2">
              <w:rPr>
                <w:rFonts w:cs="Tahoma"/>
                <w:iCs/>
                <w:color w:val="000000"/>
                <w:sz w:val="16"/>
                <w:szCs w:val="16"/>
              </w:rPr>
              <w:t>osób, którym udzielono ochrony czasowej w związku z wojną w Ukrainie, objętych</w:t>
            </w:r>
          </w:p>
          <w:p w14:paraId="500D15F8" w14:textId="6B372D07" w:rsidR="0042322E" w:rsidRPr="00071746" w:rsidRDefault="004C2382" w:rsidP="004C2382">
            <w:pPr>
              <w:spacing w:after="0" w:line="240" w:lineRule="auto"/>
              <w:rPr>
                <w:rFonts w:eastAsia="MS Mincho" w:cs="Arial Narrow"/>
                <w:sz w:val="16"/>
                <w:szCs w:val="16"/>
                <w:lang w:eastAsia="ja-JP"/>
              </w:rPr>
            </w:pPr>
            <w:r w:rsidRPr="004A24B2">
              <w:rPr>
                <w:rFonts w:cs="Tahoma"/>
                <w:iCs/>
                <w:color w:val="000000"/>
                <w:sz w:val="16"/>
                <w:szCs w:val="16"/>
              </w:rPr>
              <w:t>wsparciem w programie</w:t>
            </w:r>
            <w:r>
              <w:rPr>
                <w:rFonts w:cs="Tahoma"/>
                <w:iCs/>
                <w:color w:val="000000"/>
                <w:sz w:val="16"/>
                <w:szCs w:val="16"/>
              </w:rPr>
              <w:t xml:space="preserve"> (CPRO1</w:t>
            </w:r>
            <w:r w:rsidRPr="0001141A">
              <w:rPr>
                <w:rFonts w:cs="Tahoma"/>
                <w:iCs/>
                <w:color w:val="000000"/>
                <w:sz w:val="16"/>
                <w:szCs w:val="16"/>
              </w:rPr>
              <w:t>)</w:t>
            </w:r>
            <w:r w:rsidR="0001141A" w:rsidRPr="0001141A">
              <w:rPr>
                <w:rFonts w:cs="Tahoma"/>
                <w:iCs/>
                <w:color w:val="000000"/>
                <w:sz w:val="16"/>
                <w:szCs w:val="16"/>
              </w:rPr>
              <w:t>)</w:t>
            </w:r>
          </w:p>
        </w:tc>
        <w:tc>
          <w:tcPr>
            <w:tcW w:w="302" w:type="pct"/>
            <w:tcBorders>
              <w:top w:val="single" w:sz="4" w:space="0" w:color="auto"/>
              <w:left w:val="single" w:sz="4" w:space="0" w:color="auto"/>
              <w:bottom w:val="single" w:sz="4" w:space="0" w:color="auto"/>
              <w:right w:val="single" w:sz="4" w:space="0" w:color="auto"/>
            </w:tcBorders>
            <w:vAlign w:val="center"/>
          </w:tcPr>
          <w:p w14:paraId="2110B2B9" w14:textId="093B6C93" w:rsidR="0042322E" w:rsidRDefault="0042322E" w:rsidP="0042322E">
            <w:pPr>
              <w:spacing w:after="0" w:line="240" w:lineRule="auto"/>
              <w:jc w:val="center"/>
              <w:rPr>
                <w:rFonts w:eastAsia="MS Mincho" w:cs="Arial Narrow"/>
                <w:sz w:val="16"/>
                <w:szCs w:val="16"/>
                <w:lang w:eastAsia="ja-JP"/>
              </w:rPr>
            </w:pPr>
            <w:r>
              <w:rPr>
                <w:rFonts w:cs="Tahoma"/>
                <w:color w:val="000000"/>
                <w:sz w:val="16"/>
                <w:szCs w:val="16"/>
              </w:rPr>
              <w:t>osoby</w:t>
            </w:r>
          </w:p>
        </w:tc>
        <w:tc>
          <w:tcPr>
            <w:tcW w:w="238" w:type="pct"/>
            <w:tcBorders>
              <w:top w:val="single" w:sz="4" w:space="0" w:color="auto"/>
              <w:left w:val="single" w:sz="4" w:space="0" w:color="auto"/>
              <w:bottom w:val="single" w:sz="4" w:space="0" w:color="auto"/>
              <w:right w:val="single" w:sz="4" w:space="0" w:color="auto"/>
            </w:tcBorders>
            <w:vAlign w:val="center"/>
          </w:tcPr>
          <w:p w14:paraId="18A51EB4" w14:textId="47C10065" w:rsidR="0042322E" w:rsidRDefault="0042322E" w:rsidP="0042322E">
            <w:pPr>
              <w:spacing w:after="0" w:line="240" w:lineRule="auto"/>
              <w:jc w:val="center"/>
              <w:rPr>
                <w:rFonts w:eastAsia="MS Mincho" w:cs="Arial Narrow"/>
                <w:sz w:val="16"/>
                <w:szCs w:val="16"/>
                <w:lang w:eastAsia="ja-JP"/>
              </w:rPr>
            </w:pPr>
            <w:r>
              <w:rPr>
                <w:rFonts w:cs="Tahoma"/>
                <w:color w:val="000000"/>
                <w:sz w:val="16"/>
                <w:szCs w:val="16"/>
              </w:rPr>
              <w:t>EFS</w:t>
            </w:r>
          </w:p>
        </w:tc>
        <w:tc>
          <w:tcPr>
            <w:tcW w:w="403" w:type="pct"/>
            <w:tcBorders>
              <w:top w:val="single" w:sz="4" w:space="0" w:color="auto"/>
              <w:left w:val="single" w:sz="4" w:space="0" w:color="auto"/>
              <w:bottom w:val="single" w:sz="4" w:space="0" w:color="auto"/>
              <w:right w:val="single" w:sz="4" w:space="0" w:color="auto"/>
            </w:tcBorders>
            <w:vAlign w:val="center"/>
          </w:tcPr>
          <w:p w14:paraId="5238F6FC" w14:textId="77777777" w:rsidR="0042322E" w:rsidRPr="004A24B2" w:rsidRDefault="0042322E" w:rsidP="0042322E">
            <w:pPr>
              <w:suppressAutoHyphens/>
              <w:spacing w:after="0" w:line="240" w:lineRule="auto"/>
              <w:ind w:left="113" w:right="113"/>
              <w:jc w:val="center"/>
              <w:rPr>
                <w:rFonts w:cs="Tahoma"/>
                <w:sz w:val="16"/>
                <w:szCs w:val="16"/>
              </w:rPr>
            </w:pPr>
            <w:r w:rsidRPr="004A24B2">
              <w:rPr>
                <w:rFonts w:cs="Tahoma"/>
                <w:sz w:val="16"/>
                <w:szCs w:val="16"/>
              </w:rPr>
              <w:t>Region</w:t>
            </w:r>
          </w:p>
          <w:p w14:paraId="6E6808A5" w14:textId="77777777" w:rsidR="0042322E" w:rsidRPr="004A24B2" w:rsidRDefault="0042322E" w:rsidP="0042322E">
            <w:pPr>
              <w:suppressAutoHyphens/>
              <w:spacing w:after="0" w:line="240" w:lineRule="auto"/>
              <w:ind w:left="113" w:right="113"/>
              <w:jc w:val="center"/>
              <w:rPr>
                <w:rFonts w:cs="Tahoma"/>
                <w:sz w:val="16"/>
                <w:szCs w:val="16"/>
              </w:rPr>
            </w:pPr>
            <w:r w:rsidRPr="004A24B2">
              <w:rPr>
                <w:rFonts w:cs="Tahoma"/>
                <w:sz w:val="16"/>
                <w:szCs w:val="16"/>
              </w:rPr>
              <w:t>słabiej</w:t>
            </w:r>
          </w:p>
          <w:p w14:paraId="11979B69" w14:textId="28209FBF" w:rsidR="0042322E" w:rsidRPr="00071746" w:rsidRDefault="0042322E" w:rsidP="0042322E">
            <w:pPr>
              <w:spacing w:after="0" w:line="240" w:lineRule="auto"/>
              <w:jc w:val="center"/>
              <w:rPr>
                <w:rFonts w:eastAsia="MS Mincho" w:cs="Arial Narrow"/>
                <w:sz w:val="16"/>
                <w:szCs w:val="16"/>
                <w:lang w:eastAsia="ja-JP"/>
              </w:rPr>
            </w:pPr>
            <w:r w:rsidRPr="004A24B2">
              <w:rPr>
                <w:rFonts w:cs="Tahoma"/>
                <w:sz w:val="16"/>
                <w:szCs w:val="16"/>
              </w:rPr>
              <w:t>rozwinięty</w:t>
            </w:r>
          </w:p>
        </w:tc>
        <w:tc>
          <w:tcPr>
            <w:tcW w:w="330" w:type="pct"/>
            <w:tcBorders>
              <w:top w:val="single" w:sz="4" w:space="0" w:color="auto"/>
              <w:left w:val="single" w:sz="4" w:space="0" w:color="auto"/>
              <w:bottom w:val="single" w:sz="4" w:space="0" w:color="auto"/>
              <w:right w:val="single" w:sz="4" w:space="0" w:color="auto"/>
            </w:tcBorders>
            <w:vAlign w:val="center"/>
          </w:tcPr>
          <w:p w14:paraId="0031D195" w14:textId="069D3B55" w:rsidR="0042322E" w:rsidRDefault="0042322E" w:rsidP="0042322E">
            <w:pPr>
              <w:spacing w:after="0"/>
              <w:jc w:val="center"/>
              <w:rPr>
                <w:rFonts w:cs="Arial Narrow"/>
                <w:sz w:val="16"/>
                <w:szCs w:val="16"/>
              </w:rPr>
            </w:pPr>
            <w:r>
              <w:rPr>
                <w:sz w:val="16"/>
                <w:szCs w:val="16"/>
              </w:rPr>
              <w:t>-</w:t>
            </w:r>
          </w:p>
        </w:tc>
        <w:tc>
          <w:tcPr>
            <w:tcW w:w="312" w:type="pct"/>
            <w:tcBorders>
              <w:top w:val="single" w:sz="4" w:space="0" w:color="auto"/>
              <w:left w:val="single" w:sz="4" w:space="0" w:color="auto"/>
              <w:bottom w:val="single" w:sz="4" w:space="0" w:color="auto"/>
              <w:right w:val="single" w:sz="4" w:space="0" w:color="auto"/>
            </w:tcBorders>
            <w:vAlign w:val="center"/>
          </w:tcPr>
          <w:p w14:paraId="1241EAB8" w14:textId="58F9D04B" w:rsidR="0042322E" w:rsidRDefault="0042322E" w:rsidP="0042322E">
            <w:pPr>
              <w:spacing w:after="0"/>
              <w:jc w:val="center"/>
              <w:rPr>
                <w:rFonts w:cs="Arial Narrow"/>
                <w:sz w:val="16"/>
                <w:szCs w:val="16"/>
              </w:rPr>
            </w:pPr>
            <w:r>
              <w:rPr>
                <w:sz w:val="16"/>
                <w:szCs w:val="16"/>
              </w:rPr>
              <w:t>-</w:t>
            </w:r>
          </w:p>
        </w:tc>
        <w:tc>
          <w:tcPr>
            <w:tcW w:w="739" w:type="pct"/>
            <w:tcBorders>
              <w:top w:val="single" w:sz="4" w:space="0" w:color="auto"/>
              <w:left w:val="single" w:sz="4" w:space="0" w:color="auto"/>
              <w:bottom w:val="single" w:sz="4" w:space="0" w:color="auto"/>
              <w:right w:val="single" w:sz="4" w:space="0" w:color="auto"/>
            </w:tcBorders>
            <w:vAlign w:val="center"/>
          </w:tcPr>
          <w:p w14:paraId="05D6410F" w14:textId="02B8B1BB" w:rsidR="0042322E" w:rsidRDefault="0042322E" w:rsidP="0042322E">
            <w:pPr>
              <w:spacing w:after="0" w:line="240" w:lineRule="auto"/>
              <w:jc w:val="center"/>
              <w:rPr>
                <w:rFonts w:eastAsia="MS Mincho" w:cs="Arial Narrow"/>
                <w:sz w:val="16"/>
                <w:szCs w:val="16"/>
                <w:lang w:eastAsia="ja-JP"/>
              </w:rPr>
            </w:pPr>
            <w:r>
              <w:rPr>
                <w:rFonts w:cs="Tahoma"/>
                <w:color w:val="000000"/>
                <w:sz w:val="16"/>
                <w:szCs w:val="16"/>
              </w:rPr>
              <w:t>0</w:t>
            </w:r>
          </w:p>
        </w:tc>
        <w:tc>
          <w:tcPr>
            <w:tcW w:w="631" w:type="pct"/>
            <w:tcBorders>
              <w:top w:val="single" w:sz="4" w:space="0" w:color="auto"/>
              <w:left w:val="single" w:sz="4" w:space="0" w:color="auto"/>
              <w:bottom w:val="single" w:sz="4" w:space="0" w:color="auto"/>
              <w:right w:val="single" w:sz="4" w:space="0" w:color="auto"/>
            </w:tcBorders>
            <w:vAlign w:val="center"/>
          </w:tcPr>
          <w:p w14:paraId="0286F64E" w14:textId="77777777" w:rsidR="0042322E" w:rsidRPr="00D20FA7" w:rsidRDefault="0042322E" w:rsidP="0042322E">
            <w:pPr>
              <w:shd w:val="clear" w:color="auto" w:fill="FFFFFF"/>
              <w:spacing w:after="0" w:line="240" w:lineRule="auto"/>
              <w:jc w:val="center"/>
              <w:rPr>
                <w:rFonts w:cs="Tahoma"/>
                <w:bCs/>
                <w:sz w:val="16"/>
                <w:szCs w:val="16"/>
                <w:lang w:eastAsia="en-US"/>
              </w:rPr>
            </w:pPr>
            <w:r w:rsidRPr="00D20FA7">
              <w:rPr>
                <w:rFonts w:cs="Tahoma"/>
                <w:bCs/>
                <w:sz w:val="16"/>
                <w:szCs w:val="16"/>
                <w:lang w:eastAsia="en-US"/>
              </w:rPr>
              <w:t>System</w:t>
            </w:r>
          </w:p>
          <w:p w14:paraId="0EA3B7A1" w14:textId="77777777" w:rsidR="0042322E" w:rsidRPr="00D20FA7" w:rsidRDefault="0042322E" w:rsidP="0042322E">
            <w:pPr>
              <w:shd w:val="clear" w:color="auto" w:fill="FFFFFF"/>
              <w:spacing w:after="0" w:line="240" w:lineRule="auto"/>
              <w:jc w:val="center"/>
              <w:rPr>
                <w:rFonts w:cs="Tahoma"/>
                <w:bCs/>
                <w:sz w:val="16"/>
                <w:szCs w:val="16"/>
                <w:lang w:eastAsia="en-US"/>
              </w:rPr>
            </w:pPr>
            <w:r w:rsidRPr="00D20FA7">
              <w:rPr>
                <w:rFonts w:cs="Tahoma"/>
                <w:bCs/>
                <w:sz w:val="16"/>
                <w:szCs w:val="16"/>
                <w:lang w:eastAsia="en-US"/>
              </w:rPr>
              <w:t>Informatyczny</w:t>
            </w:r>
          </w:p>
          <w:p w14:paraId="078A7E60" w14:textId="39C842D2" w:rsidR="0042322E" w:rsidRPr="00071746" w:rsidRDefault="0042322E" w:rsidP="0042322E">
            <w:pPr>
              <w:shd w:val="clear" w:color="auto" w:fill="FFFFFF"/>
              <w:suppressAutoHyphens/>
              <w:spacing w:after="0" w:line="240" w:lineRule="auto"/>
              <w:ind w:left="113" w:right="113"/>
              <w:jc w:val="center"/>
              <w:rPr>
                <w:rFonts w:cs="Arial Narrow"/>
                <w:sz w:val="16"/>
                <w:szCs w:val="16"/>
                <w:lang w:eastAsia="en-US"/>
              </w:rPr>
            </w:pPr>
            <w:r w:rsidRPr="00D20FA7">
              <w:rPr>
                <w:rFonts w:cs="Tahoma"/>
                <w:bCs/>
                <w:sz w:val="16"/>
                <w:szCs w:val="16"/>
                <w:lang w:eastAsia="en-US"/>
              </w:rPr>
              <w:t>SL 2014</w:t>
            </w:r>
          </w:p>
        </w:tc>
        <w:tc>
          <w:tcPr>
            <w:tcW w:w="624" w:type="pct"/>
            <w:tcBorders>
              <w:top w:val="single" w:sz="4" w:space="0" w:color="auto"/>
              <w:left w:val="single" w:sz="4" w:space="0" w:color="auto"/>
              <w:bottom w:val="single" w:sz="4" w:space="0" w:color="auto"/>
              <w:right w:val="single" w:sz="4" w:space="0" w:color="auto"/>
            </w:tcBorders>
            <w:vAlign w:val="center"/>
          </w:tcPr>
          <w:p w14:paraId="671EEF10" w14:textId="043CACE1" w:rsidR="0042322E" w:rsidRPr="00071746" w:rsidRDefault="0042322E" w:rsidP="0042322E">
            <w:pPr>
              <w:spacing w:after="0" w:line="240" w:lineRule="auto"/>
              <w:jc w:val="center"/>
              <w:rPr>
                <w:rFonts w:eastAsia="MS Mincho" w:cs="Arial Narrow"/>
                <w:sz w:val="16"/>
                <w:szCs w:val="16"/>
                <w:lang w:eastAsia="ja-JP"/>
              </w:rPr>
            </w:pPr>
            <w:r w:rsidRPr="00D20FA7">
              <w:rPr>
                <w:sz w:val="16"/>
                <w:szCs w:val="16"/>
              </w:rPr>
              <w:t>rocznie</w:t>
            </w:r>
          </w:p>
        </w:tc>
      </w:tr>
    </w:tbl>
    <w:p w14:paraId="58438BF2" w14:textId="77777777" w:rsidR="00A83BDE" w:rsidRDefault="00A83BDE" w:rsidP="00A83BDE">
      <w:pPr>
        <w:spacing w:after="0" w:line="240" w:lineRule="auto"/>
        <w:rPr>
          <w:rFonts w:cs="Arial Narrow"/>
          <w:b/>
          <w:bCs/>
          <w:szCs w:val="24"/>
        </w:rPr>
      </w:pPr>
      <w:r>
        <w:rPr>
          <w:rFonts w:cs="Arial Narrow"/>
          <w:b/>
          <w:bCs/>
          <w:szCs w:val="24"/>
        </w:rPr>
        <w:br w:type="page"/>
      </w:r>
    </w:p>
    <w:p w14:paraId="325CABD1" w14:textId="77777777" w:rsidR="00A83BDE" w:rsidRPr="00231EEE" w:rsidRDefault="00A83BDE" w:rsidP="00A83BDE">
      <w:pPr>
        <w:shd w:val="clear" w:color="auto" w:fill="C6D9F1"/>
        <w:autoSpaceDE w:val="0"/>
        <w:autoSpaceDN w:val="0"/>
        <w:adjustRightInd w:val="0"/>
        <w:spacing w:after="0" w:line="240" w:lineRule="auto"/>
        <w:jc w:val="both"/>
        <w:rPr>
          <w:rFonts w:cs="Arial Narrow"/>
          <w:b/>
          <w:bCs/>
          <w:szCs w:val="24"/>
        </w:rPr>
      </w:pPr>
      <w:r w:rsidRPr="00231EEE">
        <w:rPr>
          <w:rFonts w:cs="Arial Narrow"/>
          <w:b/>
          <w:bCs/>
          <w:szCs w:val="24"/>
        </w:rPr>
        <w:t>2.A.4 (VIII-8</w:t>
      </w:r>
      <w:r>
        <w:rPr>
          <w:rFonts w:cs="Arial Narrow"/>
          <w:b/>
          <w:bCs/>
          <w:szCs w:val="24"/>
        </w:rPr>
        <w:t>ii</w:t>
      </w:r>
      <w:r w:rsidRPr="00231EEE">
        <w:rPr>
          <w:rFonts w:cs="Arial Narrow"/>
          <w:b/>
          <w:bCs/>
          <w:szCs w:val="24"/>
        </w:rPr>
        <w:t>i)</w:t>
      </w:r>
      <w:r w:rsidRPr="00231EEE">
        <w:rPr>
          <w:rFonts w:cs="Arial Narrow"/>
          <w:b/>
          <w:bCs/>
        </w:rPr>
        <w:t xml:space="preserve"> </w:t>
      </w:r>
      <w:r w:rsidRPr="00231EEE">
        <w:rPr>
          <w:rFonts w:cs="Arial Narrow"/>
          <w:b/>
          <w:bCs/>
          <w:szCs w:val="24"/>
        </w:rPr>
        <w:t>Priorytet inwestycyjny 8iii: Praca na własny rachunek, przedsiębiorczość i tworzenie przedsiębiorstw, w tym innowacyjnych mikro-, małych i średnich przedsiębiorstw</w:t>
      </w:r>
    </w:p>
    <w:p w14:paraId="28382FCB" w14:textId="77777777" w:rsidR="00A83BDE" w:rsidRPr="00231EEE" w:rsidRDefault="00A83BDE" w:rsidP="00A83BDE">
      <w:pPr>
        <w:spacing w:before="240" w:after="240" w:line="240" w:lineRule="auto"/>
        <w:jc w:val="both"/>
        <w:rPr>
          <w:rFonts w:cs="Arial Narrow"/>
          <w:b/>
          <w:bCs/>
          <w:color w:val="5B9BD5"/>
          <w:szCs w:val="24"/>
        </w:rPr>
      </w:pPr>
      <w:r w:rsidRPr="00231EEE">
        <w:rPr>
          <w:rFonts w:cs="Arial Narrow"/>
          <w:b/>
          <w:bCs/>
          <w:color w:val="5B9BD5"/>
          <w:szCs w:val="24"/>
        </w:rPr>
        <w:t>2.A.5 (VIII-8iii) Cele szczegółowe priorytetu inwestycyjnego i oczekiwane rezultaty</w:t>
      </w:r>
    </w:p>
    <w:p w14:paraId="0E8E4170" w14:textId="77777777" w:rsidR="00A83BDE" w:rsidRPr="00231EEE" w:rsidRDefault="00A83BDE" w:rsidP="00A83BDE">
      <w:pPr>
        <w:spacing w:before="240" w:after="240" w:line="240" w:lineRule="auto"/>
        <w:jc w:val="both"/>
        <w:rPr>
          <w:rFonts w:cs="Arial Narrow"/>
          <w:b/>
          <w:bCs/>
          <w:szCs w:val="24"/>
        </w:rPr>
      </w:pPr>
      <w:r w:rsidRPr="00231EEE">
        <w:rPr>
          <w:rFonts w:cs="Arial Narrow"/>
          <w:b/>
          <w:bCs/>
          <w:szCs w:val="24"/>
        </w:rPr>
        <w:t>Cel szczegółowy</w:t>
      </w:r>
    </w:p>
    <w:p w14:paraId="02710C21" w14:textId="77777777" w:rsidR="00A83BDE" w:rsidRPr="00DF395A" w:rsidRDefault="00A83BDE" w:rsidP="00A83BDE">
      <w:pPr>
        <w:spacing w:before="240" w:after="240"/>
        <w:jc w:val="both"/>
        <w:rPr>
          <w:rFonts w:cs="Arial Narrow"/>
          <w:szCs w:val="24"/>
        </w:rPr>
      </w:pPr>
      <w:r w:rsidRPr="00DF395A">
        <w:rPr>
          <w:rFonts w:cs="Arial Narrow"/>
          <w:szCs w:val="24"/>
        </w:rPr>
        <w:t>Zwiększenie liczby trwałych, nowopowstałych przedsiębiorstw (start-upów).</w:t>
      </w:r>
    </w:p>
    <w:p w14:paraId="45EB086F" w14:textId="77777777" w:rsidR="00A83BDE" w:rsidRPr="00DF395A" w:rsidRDefault="00A83BDE" w:rsidP="00A83BDE">
      <w:pPr>
        <w:spacing w:before="120" w:after="240"/>
        <w:jc w:val="both"/>
        <w:rPr>
          <w:rFonts w:cs="Arial Narrow"/>
          <w:b/>
          <w:bCs/>
          <w:szCs w:val="24"/>
        </w:rPr>
      </w:pPr>
      <w:r w:rsidRPr="00DF395A">
        <w:rPr>
          <w:rFonts w:cs="Arial Narrow"/>
          <w:b/>
          <w:bCs/>
          <w:szCs w:val="24"/>
        </w:rPr>
        <w:t>Uzasadnienie celu szczegółowego – oczekiwane rezultaty</w:t>
      </w:r>
    </w:p>
    <w:p w14:paraId="64AF57E0" w14:textId="2F800FCE" w:rsidR="00A83BDE" w:rsidRPr="00DF395A" w:rsidRDefault="00A83BDE" w:rsidP="00A83BDE">
      <w:pPr>
        <w:autoSpaceDE w:val="0"/>
        <w:autoSpaceDN w:val="0"/>
        <w:adjustRightInd w:val="0"/>
        <w:spacing w:before="120" w:after="240" w:line="240" w:lineRule="auto"/>
        <w:jc w:val="both"/>
        <w:rPr>
          <w:rFonts w:cs="Arial Narrow"/>
          <w:szCs w:val="24"/>
        </w:rPr>
      </w:pPr>
      <w:r w:rsidRPr="00DF395A">
        <w:rPr>
          <w:rFonts w:cs="Arial Narrow"/>
          <w:szCs w:val="24"/>
        </w:rPr>
        <w:t>Województwo łódzkie cechuje relatywnie niski poziom przedsiębiorczości, w szczególności w zakresie indywidualnej działalności gospodarczej. Tymczasem sektor mikroprzedsiębiorstw uznawany jest za kluczowy dla rozwoju zarówno kraju, jak i poszczególnych regionów, w tym także regionu łódzkiego z uwagi na tworzenie miejsc pracy przy wykorzystaniu lokalnych zasobów i potencjału oraz dużą łatwość adaptacji do zmieniających się warunków otoczenia. Zatem istotne jest jego wsparcie, poprzez zapewnienie warunków do powstawania podmiotów gospodarczych, generujących nowe miejsca pracy, zarówno w formie samozatrudnienia, jak i w miarę rozwoju firmy również dla pracowników najemnych. Tym bardziej, że rynek pracy nie oferuje dostatecznej liczby miejsc pracy dla wszystkich osób chcących i gotowych podjąć zatrudnienie. Dotyczy to szczególnie osób w najtrudniejszej sytuacji, dla których własna działalność gospodarcza może być alternatywną drogą do podjęcia aktywności zawodowej. Ponadto praca na własny rachunek kształtuje postawy przedsiębiorcze i pozwala na lepsze wykorzystanie kreatywności kapitału ludzkiego.</w:t>
      </w:r>
    </w:p>
    <w:p w14:paraId="35CB1D25" w14:textId="77777777" w:rsidR="00A83BDE" w:rsidRPr="00DF395A" w:rsidRDefault="00A83BDE" w:rsidP="00A83BDE">
      <w:pPr>
        <w:autoSpaceDE w:val="0"/>
        <w:autoSpaceDN w:val="0"/>
        <w:adjustRightInd w:val="0"/>
        <w:spacing w:before="120" w:after="240" w:line="240" w:lineRule="auto"/>
        <w:jc w:val="both"/>
        <w:rPr>
          <w:rFonts w:cs="Arial Narrow"/>
          <w:szCs w:val="24"/>
        </w:rPr>
      </w:pPr>
      <w:r w:rsidRPr="00DF395A">
        <w:rPr>
          <w:rFonts w:cs="Arial Narrow"/>
          <w:szCs w:val="24"/>
        </w:rPr>
        <w:t>Istotną barierą dla osób planujących założenie własnej firmy jest niewystarczająca dostępność do zewnętrznych źródeł finansowania, ponieważ rozpoczęcie oraz rozwój działalności gospodarczej niejednokrotnie wiąże się z koniecznością poniesienia dużych wydatków. Banki niechętnie udzielają pożyczek osobom fizycznym z uwagi na ryzyko bankructwa, a także relatywnie wysokie koszty przyznawania kredytów w porównaniu do ich wielkości. Ponadto, przyszli przedsiębiorcy często nie posiadają odpowiedniej wiedzy, która pozwoliłaby im na prowadzenie dochodowego i konkurencyjnego mikroprzedsiębiorstwa. Działania podejmowane w ramach PI 8iii będą zatem skoncentrowane na eliminacji powyższych barier.</w:t>
      </w:r>
    </w:p>
    <w:p w14:paraId="4C29D614" w14:textId="77777777" w:rsidR="00A83BDE" w:rsidRPr="00DF395A" w:rsidRDefault="00A83BDE" w:rsidP="00A83BDE">
      <w:pPr>
        <w:autoSpaceDE w:val="0"/>
        <w:autoSpaceDN w:val="0"/>
        <w:adjustRightInd w:val="0"/>
        <w:spacing w:after="240" w:line="240" w:lineRule="auto"/>
        <w:jc w:val="both"/>
        <w:rPr>
          <w:rFonts w:cs="Arial Narrow"/>
          <w:szCs w:val="24"/>
        </w:rPr>
      </w:pPr>
      <w:r w:rsidRPr="00DF395A">
        <w:rPr>
          <w:rFonts w:cs="Arial Narrow"/>
          <w:szCs w:val="24"/>
        </w:rPr>
        <w:t>Zastosowanie kompleksowego wsparcia przyczyni się do osiągnięcia celu szczegółowego i pozwoli na osiągnięcia zaplanowanego bezpośredniego rezultatu, którym jest powstanie nowych, trwałych miejsc pracy w nowoutworzonych mikroprzedsiębiorstwach, a w konsekwencji do wzrostu zatrudnienia w regionie i zahamowania niekorzystnych trendów demograficznych.</w:t>
      </w:r>
    </w:p>
    <w:p w14:paraId="7C069B99" w14:textId="77777777" w:rsidR="00A83BDE" w:rsidRPr="00231EEE" w:rsidRDefault="00A83BDE" w:rsidP="00A83BDE">
      <w:pPr>
        <w:spacing w:after="0" w:line="240" w:lineRule="auto"/>
        <w:rPr>
          <w:rFonts w:cs="Arial Narrow"/>
          <w:b/>
          <w:bCs/>
          <w:szCs w:val="24"/>
        </w:rPr>
      </w:pPr>
    </w:p>
    <w:p w14:paraId="248C30B9" w14:textId="77777777" w:rsidR="00A83BDE" w:rsidRPr="00231EEE" w:rsidRDefault="00A83BDE" w:rsidP="00A83BDE">
      <w:pPr>
        <w:shd w:val="clear" w:color="auto" w:fill="FFFFFF"/>
        <w:spacing w:after="0" w:line="211" w:lineRule="exact"/>
        <w:ind w:left="-142"/>
        <w:jc w:val="both"/>
        <w:rPr>
          <w:rFonts w:cs="Arial Narrow"/>
          <w:i/>
          <w:iCs/>
          <w:sz w:val="16"/>
          <w:szCs w:val="16"/>
        </w:rPr>
      </w:pPr>
      <w:r w:rsidRPr="00231EEE">
        <w:rPr>
          <w:rFonts w:cs="Arial Narrow"/>
          <w:i/>
          <w:iCs/>
          <w:sz w:val="16"/>
          <w:szCs w:val="16"/>
        </w:rPr>
        <w:t>Tabela 4 (VIII-8iii): Wspólne wskaźniki rezultatu dla których ustalono wartość docelową oraz specyficzne dla programu wskaźniki rezultatu odpowiadające celowi szczegółowemu w podziale na priorytety inwestycyjne i kategorie regionów (w odniesieniu do Europejskiego Funduszu Społecznego)</w:t>
      </w:r>
    </w:p>
    <w:tbl>
      <w:tblPr>
        <w:tblW w:w="57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1712"/>
        <w:gridCol w:w="908"/>
        <w:gridCol w:w="562"/>
        <w:gridCol w:w="867"/>
        <w:gridCol w:w="357"/>
        <w:gridCol w:w="276"/>
        <w:gridCol w:w="491"/>
        <w:gridCol w:w="576"/>
        <w:gridCol w:w="676"/>
        <w:gridCol w:w="398"/>
        <w:gridCol w:w="456"/>
        <w:gridCol w:w="610"/>
        <w:gridCol w:w="1283"/>
        <w:gridCol w:w="595"/>
      </w:tblGrid>
      <w:tr w:rsidR="00A83BDE" w:rsidRPr="00231EEE" w14:paraId="5F4B4933" w14:textId="77777777" w:rsidTr="00FB0C82">
        <w:trPr>
          <w:cantSplit/>
          <w:trHeight w:val="803"/>
          <w:jc w:val="center"/>
        </w:trPr>
        <w:tc>
          <w:tcPr>
            <w:tcW w:w="289"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tcPr>
          <w:p w14:paraId="3135F1AA"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Lp.</w:t>
            </w:r>
          </w:p>
        </w:tc>
        <w:tc>
          <w:tcPr>
            <w:tcW w:w="825" w:type="pct"/>
            <w:vMerge w:val="restart"/>
            <w:tcBorders>
              <w:top w:val="single" w:sz="4" w:space="0" w:color="auto"/>
              <w:left w:val="single" w:sz="4" w:space="0" w:color="auto"/>
              <w:bottom w:val="single" w:sz="4" w:space="0" w:color="auto"/>
              <w:right w:val="single" w:sz="4" w:space="0" w:color="FF0000"/>
            </w:tcBorders>
            <w:tcMar>
              <w:top w:w="0" w:type="dxa"/>
              <w:left w:w="28" w:type="dxa"/>
              <w:bottom w:w="0" w:type="dxa"/>
              <w:right w:w="28" w:type="dxa"/>
            </w:tcMar>
            <w:textDirection w:val="btLr"/>
            <w:vAlign w:val="center"/>
          </w:tcPr>
          <w:p w14:paraId="7D84D308"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Wskaźnik</w:t>
            </w:r>
          </w:p>
        </w:tc>
        <w:tc>
          <w:tcPr>
            <w:tcW w:w="43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tcPr>
          <w:p w14:paraId="6BA0D6A9"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Kategoria regionu</w:t>
            </w:r>
          </w:p>
        </w:tc>
        <w:tc>
          <w:tcPr>
            <w:tcW w:w="27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tcPr>
          <w:p w14:paraId="1457FBDF"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Jednostka pomiaru wskaźnika</w:t>
            </w:r>
          </w:p>
        </w:tc>
        <w:tc>
          <w:tcPr>
            <w:tcW w:w="41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tcPr>
          <w:p w14:paraId="0E6651D6"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Wspólny wskaźnik produktu stosowany jako podstawa do ustalania celów</w:t>
            </w:r>
          </w:p>
        </w:tc>
        <w:tc>
          <w:tcPr>
            <w:tcW w:w="542" w:type="pct"/>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tcPr>
          <w:p w14:paraId="065E3E96"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Wartość bazowa</w:t>
            </w:r>
          </w:p>
        </w:tc>
        <w:tc>
          <w:tcPr>
            <w:tcW w:w="27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tcPr>
          <w:p w14:paraId="6893AAAD"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Jednostka pomiaru dla wartości bazowej i docelowej</w:t>
            </w:r>
          </w:p>
        </w:tc>
        <w:tc>
          <w:tcPr>
            <w:tcW w:w="326"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tcPr>
          <w:p w14:paraId="040792CE"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Rok bazowy</w:t>
            </w:r>
          </w:p>
        </w:tc>
        <w:tc>
          <w:tcPr>
            <w:tcW w:w="706" w:type="pct"/>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tcPr>
          <w:p w14:paraId="3197A827"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Wartość docelowa (2023)</w:t>
            </w:r>
          </w:p>
        </w:tc>
        <w:tc>
          <w:tcPr>
            <w:tcW w:w="619"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tcPr>
          <w:p w14:paraId="221AA64E"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Źródło danych</w:t>
            </w:r>
          </w:p>
        </w:tc>
        <w:tc>
          <w:tcPr>
            <w:tcW w:w="287"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tcPr>
          <w:p w14:paraId="736AB269"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Częstotliwość pomiaru</w:t>
            </w:r>
          </w:p>
        </w:tc>
      </w:tr>
      <w:tr w:rsidR="00A83BDE" w:rsidRPr="00231EEE" w14:paraId="5051B0C8" w14:textId="77777777" w:rsidTr="00FB0C82">
        <w:trPr>
          <w:cantSplit/>
          <w:trHeight w:val="802"/>
          <w:jc w:val="center"/>
        </w:trPr>
        <w:tc>
          <w:tcPr>
            <w:tcW w:w="289"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66440876" w14:textId="77777777" w:rsidR="00A83BDE" w:rsidRPr="00231EEE" w:rsidRDefault="00A83BDE" w:rsidP="00FB0C82">
            <w:pPr>
              <w:spacing w:after="0" w:line="240" w:lineRule="auto"/>
              <w:jc w:val="center"/>
              <w:rPr>
                <w:rFonts w:eastAsia="MS Mincho"/>
                <w:sz w:val="16"/>
                <w:szCs w:val="16"/>
                <w:lang w:eastAsia="ja-JP"/>
              </w:rPr>
            </w:pPr>
          </w:p>
        </w:tc>
        <w:tc>
          <w:tcPr>
            <w:tcW w:w="825" w:type="pct"/>
            <w:vMerge/>
            <w:tcBorders>
              <w:top w:val="single" w:sz="4" w:space="0" w:color="auto"/>
              <w:left w:val="single" w:sz="4" w:space="0" w:color="auto"/>
              <w:bottom w:val="single" w:sz="4" w:space="0" w:color="auto"/>
              <w:right w:val="single" w:sz="4" w:space="0" w:color="FF0000"/>
            </w:tcBorders>
            <w:shd w:val="clear" w:color="auto" w:fill="DBE5F1"/>
            <w:textDirection w:val="btLr"/>
            <w:vAlign w:val="center"/>
          </w:tcPr>
          <w:p w14:paraId="5B057606" w14:textId="77777777" w:rsidR="00A83BDE" w:rsidRPr="00231EEE" w:rsidRDefault="00A83BDE" w:rsidP="00FB0C82">
            <w:pPr>
              <w:spacing w:after="0" w:line="240" w:lineRule="auto"/>
              <w:jc w:val="center"/>
              <w:rPr>
                <w:rFonts w:eastAsia="MS Mincho"/>
                <w:sz w:val="16"/>
                <w:szCs w:val="16"/>
                <w:lang w:eastAsia="ja-JP"/>
              </w:rPr>
            </w:pPr>
          </w:p>
        </w:tc>
        <w:tc>
          <w:tcPr>
            <w:tcW w:w="438"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7B8DB83E" w14:textId="77777777" w:rsidR="00A83BDE" w:rsidRPr="00231EEE" w:rsidRDefault="00A83BDE" w:rsidP="00FB0C82">
            <w:pPr>
              <w:spacing w:after="0" w:line="240" w:lineRule="auto"/>
              <w:jc w:val="center"/>
              <w:rPr>
                <w:rFonts w:eastAsia="MS Mincho"/>
                <w:sz w:val="16"/>
                <w:szCs w:val="16"/>
                <w:lang w:eastAsia="ja-JP"/>
              </w:rPr>
            </w:pPr>
          </w:p>
        </w:tc>
        <w:tc>
          <w:tcPr>
            <w:tcW w:w="271"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06E20A3A" w14:textId="77777777" w:rsidR="00A83BDE" w:rsidRPr="00231EEE" w:rsidRDefault="00A83BDE" w:rsidP="00FB0C82">
            <w:pPr>
              <w:spacing w:after="0" w:line="240" w:lineRule="auto"/>
              <w:jc w:val="center"/>
              <w:rPr>
                <w:rFonts w:eastAsia="MS Mincho"/>
                <w:sz w:val="16"/>
                <w:szCs w:val="16"/>
                <w:lang w:eastAsia="ja-JP"/>
              </w:rPr>
            </w:pPr>
          </w:p>
        </w:tc>
        <w:tc>
          <w:tcPr>
            <w:tcW w:w="418"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28AF1589" w14:textId="77777777" w:rsidR="00A83BDE" w:rsidRPr="00231EEE" w:rsidRDefault="00A83BDE" w:rsidP="00FB0C82">
            <w:pPr>
              <w:spacing w:after="0" w:line="240" w:lineRule="auto"/>
              <w:jc w:val="center"/>
              <w:rPr>
                <w:rFonts w:eastAsia="MS Mincho"/>
                <w:sz w:val="16"/>
                <w:szCs w:val="16"/>
                <w:lang w:eastAsia="ja-JP"/>
              </w:rPr>
            </w:pPr>
          </w:p>
        </w:tc>
        <w:tc>
          <w:tcPr>
            <w:tcW w:w="172" w:type="pct"/>
            <w:tcBorders>
              <w:top w:val="single" w:sz="4" w:space="0" w:color="auto"/>
              <w:left w:val="single" w:sz="4" w:space="0" w:color="auto"/>
              <w:bottom w:val="single" w:sz="4" w:space="0" w:color="auto"/>
              <w:right w:val="single" w:sz="4" w:space="0" w:color="auto"/>
            </w:tcBorders>
            <w:vAlign w:val="center"/>
          </w:tcPr>
          <w:p w14:paraId="5FD9E0AA"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M</w:t>
            </w:r>
          </w:p>
        </w:tc>
        <w:tc>
          <w:tcPr>
            <w:tcW w:w="133" w:type="pct"/>
            <w:tcBorders>
              <w:top w:val="single" w:sz="4" w:space="0" w:color="auto"/>
              <w:left w:val="single" w:sz="4" w:space="0" w:color="auto"/>
              <w:bottom w:val="single" w:sz="4" w:space="0" w:color="auto"/>
              <w:right w:val="single" w:sz="4" w:space="0" w:color="auto"/>
            </w:tcBorders>
            <w:vAlign w:val="center"/>
          </w:tcPr>
          <w:p w14:paraId="448CC6EE"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K</w:t>
            </w:r>
          </w:p>
        </w:tc>
        <w:tc>
          <w:tcPr>
            <w:tcW w:w="237" w:type="pct"/>
            <w:tcBorders>
              <w:top w:val="single" w:sz="4" w:space="0" w:color="auto"/>
              <w:left w:val="single" w:sz="4" w:space="0" w:color="auto"/>
              <w:bottom w:val="single" w:sz="4" w:space="0" w:color="auto"/>
              <w:right w:val="single" w:sz="4" w:space="0" w:color="auto"/>
            </w:tcBorders>
            <w:vAlign w:val="center"/>
          </w:tcPr>
          <w:p w14:paraId="67B864E3"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O</w:t>
            </w:r>
          </w:p>
        </w:tc>
        <w:tc>
          <w:tcPr>
            <w:tcW w:w="278" w:type="pct"/>
            <w:vMerge/>
            <w:tcBorders>
              <w:top w:val="single" w:sz="4" w:space="0" w:color="auto"/>
              <w:left w:val="single" w:sz="4" w:space="0" w:color="auto"/>
              <w:bottom w:val="single" w:sz="4" w:space="0" w:color="auto"/>
              <w:right w:val="single" w:sz="4" w:space="0" w:color="auto"/>
            </w:tcBorders>
            <w:textDirection w:val="btLr"/>
            <w:vAlign w:val="center"/>
          </w:tcPr>
          <w:p w14:paraId="28033CCC" w14:textId="77777777" w:rsidR="00A83BDE" w:rsidRPr="00231EEE" w:rsidRDefault="00A83BDE" w:rsidP="00FB0C82">
            <w:pPr>
              <w:spacing w:after="0" w:line="240" w:lineRule="auto"/>
              <w:jc w:val="center"/>
              <w:rPr>
                <w:rFonts w:eastAsia="MS Mincho" w:cs="Arial Narrow"/>
                <w:sz w:val="16"/>
                <w:szCs w:val="16"/>
                <w:lang w:eastAsia="ja-JP"/>
              </w:rPr>
            </w:pPr>
          </w:p>
        </w:tc>
        <w:tc>
          <w:tcPr>
            <w:tcW w:w="326" w:type="pct"/>
            <w:vMerge/>
            <w:tcBorders>
              <w:top w:val="single" w:sz="4" w:space="0" w:color="auto"/>
              <w:left w:val="single" w:sz="4" w:space="0" w:color="auto"/>
              <w:bottom w:val="single" w:sz="4" w:space="0" w:color="auto"/>
              <w:right w:val="single" w:sz="4" w:space="0" w:color="auto"/>
            </w:tcBorders>
            <w:textDirection w:val="btLr"/>
            <w:vAlign w:val="center"/>
          </w:tcPr>
          <w:p w14:paraId="1F4019E8" w14:textId="77777777" w:rsidR="00A83BDE" w:rsidRPr="00231EEE" w:rsidRDefault="00A83BDE" w:rsidP="00FB0C82">
            <w:pPr>
              <w:spacing w:after="0" w:line="240" w:lineRule="auto"/>
              <w:jc w:val="center"/>
              <w:rPr>
                <w:rFonts w:eastAsia="MS Mincho" w:cs="Arial Narrow"/>
                <w:sz w:val="16"/>
                <w:szCs w:val="16"/>
                <w:lang w:eastAsia="ja-JP"/>
              </w:rPr>
            </w:pPr>
          </w:p>
        </w:tc>
        <w:tc>
          <w:tcPr>
            <w:tcW w:w="192" w:type="pct"/>
            <w:tcBorders>
              <w:top w:val="single" w:sz="4" w:space="0" w:color="auto"/>
              <w:left w:val="single" w:sz="4" w:space="0" w:color="auto"/>
              <w:bottom w:val="single" w:sz="4" w:space="0" w:color="auto"/>
              <w:right w:val="single" w:sz="4" w:space="0" w:color="auto"/>
            </w:tcBorders>
            <w:vAlign w:val="center"/>
          </w:tcPr>
          <w:p w14:paraId="792E8ACE"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M</w:t>
            </w:r>
          </w:p>
        </w:tc>
        <w:tc>
          <w:tcPr>
            <w:tcW w:w="220" w:type="pct"/>
            <w:tcBorders>
              <w:top w:val="single" w:sz="4" w:space="0" w:color="auto"/>
              <w:left w:val="single" w:sz="4" w:space="0" w:color="auto"/>
              <w:bottom w:val="single" w:sz="4" w:space="0" w:color="auto"/>
              <w:right w:val="single" w:sz="4" w:space="0" w:color="auto"/>
            </w:tcBorders>
            <w:vAlign w:val="center"/>
          </w:tcPr>
          <w:p w14:paraId="09900384"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K</w:t>
            </w:r>
          </w:p>
        </w:tc>
        <w:tc>
          <w:tcPr>
            <w:tcW w:w="293" w:type="pct"/>
            <w:tcBorders>
              <w:top w:val="single" w:sz="4" w:space="0" w:color="auto"/>
              <w:left w:val="single" w:sz="4" w:space="0" w:color="auto"/>
              <w:bottom w:val="single" w:sz="4" w:space="0" w:color="auto"/>
              <w:right w:val="single" w:sz="4" w:space="0" w:color="auto"/>
            </w:tcBorders>
            <w:vAlign w:val="center"/>
          </w:tcPr>
          <w:p w14:paraId="74E38A09"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O</w:t>
            </w:r>
          </w:p>
        </w:tc>
        <w:tc>
          <w:tcPr>
            <w:tcW w:w="619" w:type="pct"/>
            <w:vMerge/>
            <w:tcBorders>
              <w:top w:val="single" w:sz="4" w:space="0" w:color="auto"/>
              <w:left w:val="single" w:sz="4" w:space="0" w:color="auto"/>
              <w:bottom w:val="single" w:sz="4" w:space="0" w:color="auto"/>
              <w:right w:val="single" w:sz="4" w:space="0" w:color="auto"/>
            </w:tcBorders>
            <w:shd w:val="clear" w:color="auto" w:fill="DBE5F1"/>
            <w:tcMar>
              <w:top w:w="0" w:type="dxa"/>
              <w:left w:w="28" w:type="dxa"/>
              <w:bottom w:w="0" w:type="dxa"/>
              <w:right w:w="28" w:type="dxa"/>
            </w:tcMar>
            <w:textDirection w:val="btLr"/>
            <w:vAlign w:val="center"/>
          </w:tcPr>
          <w:p w14:paraId="5833661E" w14:textId="77777777" w:rsidR="00A83BDE" w:rsidRPr="00231EEE" w:rsidRDefault="00A83BDE" w:rsidP="00FB0C82">
            <w:pPr>
              <w:spacing w:after="0" w:line="240" w:lineRule="auto"/>
              <w:jc w:val="center"/>
              <w:rPr>
                <w:rFonts w:eastAsia="MS Mincho" w:cs="Arial Narrow"/>
                <w:sz w:val="16"/>
                <w:szCs w:val="16"/>
                <w:lang w:eastAsia="ja-JP"/>
              </w:rPr>
            </w:pPr>
          </w:p>
        </w:tc>
        <w:tc>
          <w:tcPr>
            <w:tcW w:w="287" w:type="pct"/>
            <w:vMerge/>
            <w:tcBorders>
              <w:top w:val="single" w:sz="4" w:space="0" w:color="auto"/>
              <w:left w:val="single" w:sz="4" w:space="0" w:color="auto"/>
              <w:bottom w:val="single" w:sz="4" w:space="0" w:color="auto"/>
              <w:right w:val="single" w:sz="4" w:space="0" w:color="auto"/>
            </w:tcBorders>
            <w:shd w:val="clear" w:color="auto" w:fill="DBE5F1"/>
            <w:tcMar>
              <w:top w:w="0" w:type="dxa"/>
              <w:left w:w="28" w:type="dxa"/>
              <w:bottom w:w="0" w:type="dxa"/>
              <w:right w:w="28" w:type="dxa"/>
            </w:tcMar>
            <w:textDirection w:val="btLr"/>
            <w:vAlign w:val="center"/>
          </w:tcPr>
          <w:p w14:paraId="46E167A3" w14:textId="77777777" w:rsidR="00A83BDE" w:rsidRPr="00231EEE" w:rsidRDefault="00A83BDE" w:rsidP="00FB0C82">
            <w:pPr>
              <w:spacing w:after="0" w:line="240" w:lineRule="auto"/>
              <w:jc w:val="center"/>
              <w:rPr>
                <w:rFonts w:eastAsia="MS Mincho" w:cs="Arial Narrow"/>
                <w:sz w:val="16"/>
                <w:szCs w:val="16"/>
                <w:lang w:eastAsia="ja-JP"/>
              </w:rPr>
            </w:pPr>
          </w:p>
        </w:tc>
      </w:tr>
      <w:tr w:rsidR="00A83BDE" w:rsidRPr="00231EEE" w14:paraId="59C5379C" w14:textId="77777777" w:rsidTr="00FB0C82">
        <w:trPr>
          <w:trHeight w:val="20"/>
          <w:jc w:val="center"/>
        </w:trPr>
        <w:tc>
          <w:tcPr>
            <w:tcW w:w="289" w:type="pct"/>
            <w:tcBorders>
              <w:top w:val="single" w:sz="4" w:space="0" w:color="auto"/>
              <w:left w:val="single" w:sz="4" w:space="0" w:color="auto"/>
              <w:bottom w:val="single" w:sz="4" w:space="0" w:color="auto"/>
              <w:right w:val="single" w:sz="4" w:space="0" w:color="auto"/>
            </w:tcBorders>
            <w:vAlign w:val="center"/>
          </w:tcPr>
          <w:p w14:paraId="68F7B6F4" w14:textId="77777777" w:rsidR="00A83BDE" w:rsidRPr="00231EEE" w:rsidRDefault="00A83BDE" w:rsidP="00FB0C82">
            <w:pPr>
              <w:spacing w:after="0" w:line="240" w:lineRule="auto"/>
              <w:jc w:val="center"/>
              <w:rPr>
                <w:rFonts w:eastAsia="MS Mincho"/>
                <w:sz w:val="16"/>
                <w:szCs w:val="16"/>
                <w:lang w:eastAsia="ja-JP"/>
              </w:rPr>
            </w:pPr>
            <w:r w:rsidRPr="00231EEE">
              <w:rPr>
                <w:rFonts w:eastAsia="MS Mincho" w:cs="Arial Narrow"/>
                <w:sz w:val="16"/>
                <w:szCs w:val="16"/>
                <w:lang w:eastAsia="ja-JP"/>
              </w:rPr>
              <w:t>1</w:t>
            </w:r>
          </w:p>
        </w:tc>
        <w:tc>
          <w:tcPr>
            <w:tcW w:w="825" w:type="pct"/>
            <w:tcBorders>
              <w:top w:val="single" w:sz="4" w:space="0" w:color="auto"/>
              <w:left w:val="single" w:sz="4" w:space="0" w:color="auto"/>
              <w:bottom w:val="single" w:sz="4" w:space="0" w:color="auto"/>
              <w:right w:val="single" w:sz="4" w:space="0" w:color="FF0000"/>
            </w:tcBorders>
            <w:vAlign w:val="center"/>
          </w:tcPr>
          <w:p w14:paraId="0232A7BB" w14:textId="77777777" w:rsidR="00A83BDE" w:rsidRPr="00231EEE" w:rsidRDefault="00A83BDE" w:rsidP="00FB0C82">
            <w:pPr>
              <w:spacing w:after="0" w:line="240" w:lineRule="auto"/>
              <w:rPr>
                <w:rFonts w:eastAsia="MS Mincho" w:cs="Arial Narrow"/>
                <w:sz w:val="16"/>
                <w:szCs w:val="16"/>
                <w:lang w:eastAsia="ja-JP"/>
              </w:rPr>
            </w:pPr>
            <w:r w:rsidRPr="00231EEE">
              <w:rPr>
                <w:rFonts w:eastAsia="MS Mincho" w:cs="Arial Narrow"/>
                <w:sz w:val="16"/>
                <w:szCs w:val="16"/>
                <w:lang w:eastAsia="ja-JP"/>
              </w:rPr>
              <w:t>Liczba utworzonych miejsc pracy</w:t>
            </w:r>
          </w:p>
          <w:p w14:paraId="6C59526D" w14:textId="77777777" w:rsidR="00A83BDE" w:rsidRPr="00231EEE" w:rsidRDefault="00A83BDE" w:rsidP="00FB0C82">
            <w:pPr>
              <w:spacing w:after="0" w:line="240" w:lineRule="auto"/>
              <w:rPr>
                <w:rFonts w:eastAsia="MS Mincho" w:cs="Arial Narrow"/>
                <w:sz w:val="16"/>
                <w:szCs w:val="16"/>
                <w:lang w:eastAsia="ja-JP"/>
              </w:rPr>
            </w:pPr>
            <w:r w:rsidRPr="00231EEE">
              <w:rPr>
                <w:rFonts w:eastAsia="MS Mincho" w:cs="Arial Narrow"/>
                <w:sz w:val="16"/>
                <w:szCs w:val="16"/>
                <w:lang w:eastAsia="ja-JP"/>
              </w:rPr>
              <w:t>w ramach udzielonych z EFS środków</w:t>
            </w:r>
          </w:p>
          <w:p w14:paraId="39BC00DC" w14:textId="77777777" w:rsidR="00A83BDE" w:rsidRPr="00231EEE" w:rsidRDefault="00A83BDE" w:rsidP="00FB0C82">
            <w:pPr>
              <w:spacing w:after="0" w:line="240" w:lineRule="auto"/>
              <w:rPr>
                <w:rFonts w:eastAsia="MS Mincho" w:cs="Arial Narrow"/>
                <w:sz w:val="16"/>
                <w:szCs w:val="16"/>
                <w:lang w:eastAsia="ja-JP"/>
              </w:rPr>
            </w:pPr>
            <w:r w:rsidRPr="00231EEE">
              <w:rPr>
                <w:rFonts w:eastAsia="MS Mincho" w:cs="Arial Narrow"/>
                <w:sz w:val="16"/>
                <w:szCs w:val="16"/>
                <w:lang w:eastAsia="ja-JP"/>
              </w:rPr>
              <w:t>na podjęcie działalności gospodarczej</w:t>
            </w:r>
          </w:p>
        </w:tc>
        <w:tc>
          <w:tcPr>
            <w:tcW w:w="438" w:type="pct"/>
            <w:tcBorders>
              <w:top w:val="single" w:sz="4" w:space="0" w:color="auto"/>
              <w:left w:val="single" w:sz="4" w:space="0" w:color="auto"/>
              <w:bottom w:val="single" w:sz="4" w:space="0" w:color="auto"/>
              <w:right w:val="single" w:sz="4" w:space="0" w:color="auto"/>
            </w:tcBorders>
            <w:vAlign w:val="center"/>
          </w:tcPr>
          <w:p w14:paraId="7C79B9A1"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Region</w:t>
            </w:r>
          </w:p>
          <w:p w14:paraId="64D36127"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słabiej</w:t>
            </w:r>
          </w:p>
          <w:p w14:paraId="1C430530"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rozwinięty</w:t>
            </w:r>
          </w:p>
        </w:tc>
        <w:tc>
          <w:tcPr>
            <w:tcW w:w="271" w:type="pct"/>
            <w:tcBorders>
              <w:top w:val="single" w:sz="4" w:space="0" w:color="auto"/>
              <w:left w:val="single" w:sz="4" w:space="0" w:color="auto"/>
              <w:bottom w:val="single" w:sz="4" w:space="0" w:color="auto"/>
              <w:right w:val="single" w:sz="4" w:space="0" w:color="auto"/>
            </w:tcBorders>
            <w:vAlign w:val="center"/>
          </w:tcPr>
          <w:p w14:paraId="522ACB1E" w14:textId="77777777" w:rsidR="00A83BDE" w:rsidRPr="00687DC7" w:rsidRDefault="00A83BDE" w:rsidP="00FB0C82">
            <w:pPr>
              <w:spacing w:after="0" w:line="240" w:lineRule="auto"/>
              <w:jc w:val="center"/>
              <w:rPr>
                <w:rFonts w:eastAsia="MS Mincho"/>
                <w:sz w:val="16"/>
                <w:szCs w:val="16"/>
                <w:lang w:eastAsia="ja-JP"/>
              </w:rPr>
            </w:pPr>
            <w:r w:rsidRPr="00687DC7">
              <w:rPr>
                <w:rFonts w:eastAsia="MS Mincho" w:cs="Arial Narrow"/>
                <w:sz w:val="16"/>
                <w:szCs w:val="16"/>
                <w:lang w:eastAsia="ja-JP"/>
              </w:rPr>
              <w:t>szt.</w:t>
            </w:r>
          </w:p>
        </w:tc>
        <w:tc>
          <w:tcPr>
            <w:tcW w:w="418" w:type="pct"/>
            <w:tcBorders>
              <w:top w:val="single" w:sz="4" w:space="0" w:color="auto"/>
              <w:left w:val="single" w:sz="4" w:space="0" w:color="auto"/>
              <w:bottom w:val="single" w:sz="4" w:space="0" w:color="auto"/>
              <w:right w:val="single" w:sz="4" w:space="0" w:color="auto"/>
            </w:tcBorders>
            <w:vAlign w:val="center"/>
          </w:tcPr>
          <w:p w14:paraId="4EBF1F14"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nie dotyczy</w:t>
            </w:r>
          </w:p>
        </w:tc>
        <w:tc>
          <w:tcPr>
            <w:tcW w:w="172" w:type="pct"/>
            <w:tcBorders>
              <w:top w:val="single" w:sz="4" w:space="0" w:color="auto"/>
              <w:left w:val="single" w:sz="4" w:space="0" w:color="auto"/>
              <w:bottom w:val="single" w:sz="4" w:space="0" w:color="auto"/>
              <w:right w:val="single" w:sz="4" w:space="0" w:color="auto"/>
            </w:tcBorders>
            <w:vAlign w:val="center"/>
          </w:tcPr>
          <w:p w14:paraId="151832A9" w14:textId="77777777" w:rsidR="00A83BDE" w:rsidRPr="00231EEE" w:rsidRDefault="00A83BDE" w:rsidP="00FB0C82">
            <w:pPr>
              <w:spacing w:after="0" w:line="240" w:lineRule="auto"/>
              <w:jc w:val="center"/>
              <w:rPr>
                <w:rFonts w:eastAsia="MS Mincho"/>
                <w:sz w:val="16"/>
                <w:szCs w:val="16"/>
                <w:lang w:eastAsia="ja-JP"/>
              </w:rPr>
            </w:pPr>
            <w:r w:rsidRPr="00231EEE">
              <w:rPr>
                <w:rFonts w:eastAsia="MS Mincho" w:cs="Arial Narrow"/>
                <w:sz w:val="16"/>
                <w:szCs w:val="16"/>
                <w:lang w:eastAsia="ja-JP"/>
              </w:rPr>
              <w:t>-</w:t>
            </w:r>
          </w:p>
        </w:tc>
        <w:tc>
          <w:tcPr>
            <w:tcW w:w="133" w:type="pct"/>
            <w:tcBorders>
              <w:top w:val="single" w:sz="4" w:space="0" w:color="auto"/>
              <w:left w:val="single" w:sz="4" w:space="0" w:color="auto"/>
              <w:bottom w:val="single" w:sz="4" w:space="0" w:color="auto"/>
              <w:right w:val="single" w:sz="4" w:space="0" w:color="auto"/>
            </w:tcBorders>
            <w:vAlign w:val="center"/>
          </w:tcPr>
          <w:p w14:paraId="5C5C428D" w14:textId="77777777" w:rsidR="00A83BDE" w:rsidRPr="00231EEE" w:rsidRDefault="00A83BDE" w:rsidP="00FB0C82">
            <w:pPr>
              <w:spacing w:after="0" w:line="240" w:lineRule="auto"/>
              <w:jc w:val="center"/>
              <w:rPr>
                <w:rFonts w:eastAsia="MS Mincho"/>
                <w:sz w:val="16"/>
                <w:szCs w:val="16"/>
                <w:lang w:eastAsia="ja-JP"/>
              </w:rPr>
            </w:pPr>
            <w:r w:rsidRPr="00231EEE">
              <w:rPr>
                <w:rFonts w:eastAsia="MS Mincho" w:cs="Arial Narrow"/>
                <w:sz w:val="16"/>
                <w:szCs w:val="16"/>
                <w:lang w:eastAsia="ja-JP"/>
              </w:rPr>
              <w:t>-</w:t>
            </w:r>
          </w:p>
        </w:tc>
        <w:tc>
          <w:tcPr>
            <w:tcW w:w="237" w:type="pct"/>
            <w:tcBorders>
              <w:top w:val="single" w:sz="4" w:space="0" w:color="auto"/>
              <w:left w:val="single" w:sz="4" w:space="0" w:color="auto"/>
              <w:bottom w:val="single" w:sz="4" w:space="0" w:color="auto"/>
              <w:right w:val="single" w:sz="4" w:space="0" w:color="auto"/>
            </w:tcBorders>
            <w:vAlign w:val="center"/>
          </w:tcPr>
          <w:p w14:paraId="5A720E29" w14:textId="77777777" w:rsidR="00A83BDE" w:rsidRPr="00231EEE" w:rsidRDefault="00A83BDE" w:rsidP="00FB0C82">
            <w:pPr>
              <w:spacing w:after="0" w:line="240" w:lineRule="auto"/>
              <w:jc w:val="center"/>
              <w:rPr>
                <w:rFonts w:eastAsia="MS Mincho"/>
                <w:sz w:val="16"/>
                <w:szCs w:val="16"/>
                <w:lang w:eastAsia="ja-JP"/>
              </w:rPr>
            </w:pPr>
            <w:r>
              <w:rPr>
                <w:rFonts w:eastAsia="MS Mincho" w:cs="Arial Narrow"/>
                <w:sz w:val="16"/>
                <w:szCs w:val="16"/>
                <w:lang w:eastAsia="ja-JP"/>
              </w:rPr>
              <w:t>2713</w:t>
            </w:r>
          </w:p>
        </w:tc>
        <w:tc>
          <w:tcPr>
            <w:tcW w:w="278" w:type="pct"/>
            <w:tcBorders>
              <w:top w:val="single" w:sz="4" w:space="0" w:color="auto"/>
              <w:left w:val="single" w:sz="4" w:space="0" w:color="auto"/>
              <w:bottom w:val="single" w:sz="4" w:space="0" w:color="auto"/>
              <w:right w:val="single" w:sz="4" w:space="0" w:color="auto"/>
            </w:tcBorders>
            <w:vAlign w:val="center"/>
          </w:tcPr>
          <w:p w14:paraId="64962D29" w14:textId="77777777" w:rsidR="00A83BDE" w:rsidRPr="00231EEE" w:rsidRDefault="00A83BDE" w:rsidP="00FB0C82">
            <w:pPr>
              <w:spacing w:after="0" w:line="240" w:lineRule="auto"/>
              <w:jc w:val="center"/>
              <w:rPr>
                <w:rFonts w:eastAsia="MS Mincho"/>
                <w:sz w:val="16"/>
                <w:szCs w:val="16"/>
                <w:lang w:eastAsia="ja-JP"/>
              </w:rPr>
            </w:pPr>
            <w:r>
              <w:rPr>
                <w:rFonts w:eastAsia="MS Mincho" w:cs="Arial Narrow"/>
                <w:sz w:val="16"/>
                <w:szCs w:val="16"/>
                <w:lang w:eastAsia="ja-JP"/>
              </w:rPr>
              <w:t>szt</w:t>
            </w:r>
          </w:p>
        </w:tc>
        <w:tc>
          <w:tcPr>
            <w:tcW w:w="326" w:type="pct"/>
            <w:tcBorders>
              <w:top w:val="single" w:sz="4" w:space="0" w:color="auto"/>
              <w:left w:val="single" w:sz="4" w:space="0" w:color="auto"/>
              <w:bottom w:val="single" w:sz="4" w:space="0" w:color="auto"/>
              <w:right w:val="single" w:sz="4" w:space="0" w:color="auto"/>
            </w:tcBorders>
            <w:vAlign w:val="center"/>
          </w:tcPr>
          <w:p w14:paraId="704F57CE"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2014</w:t>
            </w:r>
          </w:p>
        </w:tc>
        <w:tc>
          <w:tcPr>
            <w:tcW w:w="192" w:type="pct"/>
            <w:tcBorders>
              <w:top w:val="single" w:sz="4" w:space="0" w:color="auto"/>
              <w:left w:val="single" w:sz="4" w:space="0" w:color="auto"/>
              <w:bottom w:val="single" w:sz="4" w:space="0" w:color="auto"/>
              <w:right w:val="single" w:sz="4" w:space="0" w:color="auto"/>
            </w:tcBorders>
            <w:vAlign w:val="center"/>
          </w:tcPr>
          <w:p w14:paraId="2EE878D7" w14:textId="77777777" w:rsidR="00A83BDE" w:rsidRPr="00231EEE" w:rsidRDefault="00A83BDE" w:rsidP="00FB0C82">
            <w:pPr>
              <w:jc w:val="center"/>
              <w:rPr>
                <w:rFonts w:cs="Arial Narrow"/>
                <w:sz w:val="16"/>
                <w:szCs w:val="16"/>
              </w:rPr>
            </w:pPr>
            <w:r w:rsidRPr="00231EEE">
              <w:rPr>
                <w:rFonts w:cs="Arial Narrow"/>
                <w:sz w:val="16"/>
                <w:szCs w:val="16"/>
              </w:rPr>
              <w:t>-</w:t>
            </w:r>
          </w:p>
        </w:tc>
        <w:tc>
          <w:tcPr>
            <w:tcW w:w="220" w:type="pct"/>
            <w:tcBorders>
              <w:top w:val="single" w:sz="4" w:space="0" w:color="auto"/>
              <w:left w:val="single" w:sz="4" w:space="0" w:color="auto"/>
              <w:bottom w:val="single" w:sz="4" w:space="0" w:color="auto"/>
              <w:right w:val="single" w:sz="4" w:space="0" w:color="auto"/>
            </w:tcBorders>
            <w:vAlign w:val="center"/>
          </w:tcPr>
          <w:p w14:paraId="2770A573" w14:textId="77777777" w:rsidR="00A83BDE" w:rsidRPr="00231EEE" w:rsidRDefault="00A83BDE" w:rsidP="00FB0C82">
            <w:pPr>
              <w:jc w:val="center"/>
              <w:rPr>
                <w:rFonts w:cs="Arial Narrow"/>
                <w:sz w:val="16"/>
                <w:szCs w:val="16"/>
              </w:rPr>
            </w:pPr>
            <w:r w:rsidRPr="00231EEE">
              <w:rPr>
                <w:rFonts w:cs="Arial Narrow"/>
                <w:sz w:val="16"/>
                <w:szCs w:val="16"/>
              </w:rPr>
              <w:t>-</w:t>
            </w:r>
          </w:p>
        </w:tc>
        <w:tc>
          <w:tcPr>
            <w:tcW w:w="293" w:type="pct"/>
            <w:tcBorders>
              <w:top w:val="single" w:sz="4" w:space="0" w:color="auto"/>
              <w:left w:val="single" w:sz="4" w:space="0" w:color="auto"/>
              <w:bottom w:val="single" w:sz="4" w:space="0" w:color="auto"/>
              <w:right w:val="single" w:sz="4" w:space="0" w:color="auto"/>
            </w:tcBorders>
            <w:vAlign w:val="center"/>
          </w:tcPr>
          <w:p w14:paraId="27880259" w14:textId="12A62EAC" w:rsidR="00A83BDE" w:rsidRPr="00231EEE" w:rsidRDefault="002B200E" w:rsidP="00FB0C82">
            <w:pPr>
              <w:jc w:val="center"/>
              <w:rPr>
                <w:rFonts w:eastAsia="MS Mincho"/>
                <w:sz w:val="16"/>
                <w:szCs w:val="16"/>
                <w:lang w:eastAsia="ja-JP"/>
              </w:rPr>
            </w:pPr>
            <w:r>
              <w:rPr>
                <w:rFonts w:cs="Arial Narrow"/>
                <w:sz w:val="16"/>
                <w:szCs w:val="16"/>
              </w:rPr>
              <w:t xml:space="preserve"> </w:t>
            </w:r>
            <w:r w:rsidR="007A09BD" w:rsidRPr="007A09BD">
              <w:rPr>
                <w:rFonts w:cs="Arial Narrow"/>
                <w:sz w:val="16"/>
                <w:szCs w:val="16"/>
              </w:rPr>
              <w:t xml:space="preserve"> 2 168</w:t>
            </w:r>
          </w:p>
        </w:tc>
        <w:tc>
          <w:tcPr>
            <w:tcW w:w="61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7CED472" w14:textId="77777777" w:rsidR="00A83BDE" w:rsidRPr="00231EEE" w:rsidRDefault="00A83BDE" w:rsidP="00FB0C82">
            <w:pPr>
              <w:shd w:val="clear" w:color="auto" w:fill="FFFFFF"/>
              <w:suppressAutoHyphens/>
              <w:spacing w:after="0" w:line="240" w:lineRule="auto"/>
              <w:ind w:left="113" w:right="113"/>
              <w:jc w:val="center"/>
              <w:rPr>
                <w:rFonts w:cs="Arial Narrow"/>
                <w:sz w:val="16"/>
                <w:szCs w:val="16"/>
                <w:lang w:eastAsia="en-US"/>
              </w:rPr>
            </w:pPr>
            <w:r w:rsidRPr="00231EEE">
              <w:rPr>
                <w:rFonts w:cs="Arial Narrow"/>
                <w:sz w:val="16"/>
                <w:szCs w:val="16"/>
                <w:lang w:eastAsia="en-US"/>
              </w:rPr>
              <w:t>System</w:t>
            </w:r>
          </w:p>
          <w:p w14:paraId="44B8D129" w14:textId="77777777" w:rsidR="00A83BDE" w:rsidRPr="00231EEE" w:rsidRDefault="00A83BDE" w:rsidP="00FB0C82">
            <w:pPr>
              <w:shd w:val="clear" w:color="auto" w:fill="FFFFFF"/>
              <w:suppressAutoHyphens/>
              <w:spacing w:after="0" w:line="240" w:lineRule="auto"/>
              <w:ind w:left="113" w:right="113"/>
              <w:jc w:val="center"/>
              <w:rPr>
                <w:rFonts w:cs="Arial Narrow"/>
                <w:sz w:val="16"/>
                <w:szCs w:val="16"/>
                <w:lang w:eastAsia="en-US"/>
              </w:rPr>
            </w:pPr>
            <w:r w:rsidRPr="00231EEE">
              <w:rPr>
                <w:rFonts w:cs="Arial Narrow"/>
                <w:sz w:val="16"/>
                <w:szCs w:val="16"/>
                <w:lang w:eastAsia="en-US"/>
              </w:rPr>
              <w:t>Informatyczny</w:t>
            </w:r>
          </w:p>
          <w:p w14:paraId="013CF122" w14:textId="77777777" w:rsidR="00A83BDE" w:rsidRPr="00231EEE" w:rsidRDefault="00A83BDE" w:rsidP="00FB0C82">
            <w:pPr>
              <w:spacing w:after="0" w:line="240" w:lineRule="auto"/>
              <w:jc w:val="center"/>
              <w:rPr>
                <w:rFonts w:eastAsia="MS Mincho"/>
                <w:sz w:val="16"/>
                <w:szCs w:val="16"/>
                <w:lang w:eastAsia="ja-JP"/>
              </w:rPr>
            </w:pPr>
            <w:r w:rsidRPr="00231EEE">
              <w:rPr>
                <w:rFonts w:cs="Arial Narrow"/>
                <w:sz w:val="16"/>
                <w:szCs w:val="16"/>
                <w:lang w:eastAsia="en-US"/>
              </w:rPr>
              <w:t>SL 2014</w:t>
            </w:r>
          </w:p>
        </w:tc>
        <w:tc>
          <w:tcPr>
            <w:tcW w:w="28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9FB53A9"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rocznie</w:t>
            </w:r>
          </w:p>
        </w:tc>
      </w:tr>
      <w:tr w:rsidR="00A83BDE" w:rsidRPr="00231EEE" w14:paraId="781CD1C3" w14:textId="77777777" w:rsidTr="00FB0C82">
        <w:trPr>
          <w:trHeight w:val="20"/>
          <w:jc w:val="center"/>
        </w:trPr>
        <w:tc>
          <w:tcPr>
            <w:tcW w:w="289" w:type="pct"/>
            <w:tcBorders>
              <w:top w:val="single" w:sz="4" w:space="0" w:color="auto"/>
              <w:left w:val="single" w:sz="4" w:space="0" w:color="auto"/>
              <w:bottom w:val="single" w:sz="4" w:space="0" w:color="auto"/>
              <w:right w:val="single" w:sz="4" w:space="0" w:color="auto"/>
            </w:tcBorders>
            <w:vAlign w:val="center"/>
          </w:tcPr>
          <w:p w14:paraId="7DF3505F" w14:textId="77777777" w:rsidR="00A83BDE" w:rsidRPr="00231EEE" w:rsidRDefault="00A83BDE" w:rsidP="00FB0C82">
            <w:pPr>
              <w:spacing w:after="0" w:line="240" w:lineRule="auto"/>
              <w:jc w:val="center"/>
              <w:rPr>
                <w:rFonts w:eastAsia="MS Mincho"/>
                <w:sz w:val="16"/>
                <w:szCs w:val="16"/>
                <w:lang w:eastAsia="ja-JP"/>
              </w:rPr>
            </w:pPr>
            <w:r w:rsidRPr="00231EEE">
              <w:rPr>
                <w:rFonts w:eastAsia="MS Mincho" w:cs="Arial Narrow"/>
                <w:sz w:val="16"/>
                <w:szCs w:val="16"/>
                <w:lang w:eastAsia="ja-JP"/>
              </w:rPr>
              <w:t>2</w:t>
            </w:r>
          </w:p>
        </w:tc>
        <w:tc>
          <w:tcPr>
            <w:tcW w:w="825" w:type="pct"/>
            <w:tcBorders>
              <w:top w:val="single" w:sz="4" w:space="0" w:color="auto"/>
              <w:left w:val="single" w:sz="4" w:space="0" w:color="auto"/>
              <w:bottom w:val="single" w:sz="4" w:space="0" w:color="auto"/>
              <w:right w:val="single" w:sz="4" w:space="0" w:color="FF0000"/>
            </w:tcBorders>
            <w:vAlign w:val="center"/>
          </w:tcPr>
          <w:p w14:paraId="7A5F35DC" w14:textId="77777777" w:rsidR="00A83BDE" w:rsidRPr="00231EEE" w:rsidRDefault="00A83BDE" w:rsidP="00FB0C82">
            <w:pPr>
              <w:spacing w:after="0" w:line="240" w:lineRule="auto"/>
              <w:rPr>
                <w:rFonts w:eastAsia="MS Mincho" w:cs="Arial Narrow"/>
                <w:sz w:val="16"/>
                <w:szCs w:val="16"/>
                <w:lang w:eastAsia="ja-JP"/>
              </w:rPr>
            </w:pPr>
            <w:r w:rsidRPr="00231EEE">
              <w:rPr>
                <w:rFonts w:eastAsia="MS Mincho" w:cs="Arial Narrow"/>
                <w:sz w:val="16"/>
                <w:szCs w:val="16"/>
                <w:lang w:eastAsia="ja-JP"/>
              </w:rPr>
              <w:t>Liczba utworzonych mikroprzedsiębiorstw działających</w:t>
            </w:r>
          </w:p>
          <w:p w14:paraId="31A221BF" w14:textId="77777777" w:rsidR="00A83BDE" w:rsidRPr="00231EEE" w:rsidRDefault="00A83BDE" w:rsidP="00FB0C82">
            <w:pPr>
              <w:spacing w:after="0" w:line="240" w:lineRule="auto"/>
              <w:rPr>
                <w:rFonts w:eastAsia="MS Mincho" w:cs="Arial Narrow"/>
                <w:sz w:val="16"/>
                <w:szCs w:val="16"/>
                <w:lang w:eastAsia="ja-JP"/>
              </w:rPr>
            </w:pPr>
            <w:r w:rsidRPr="00231EEE">
              <w:rPr>
                <w:rFonts w:eastAsia="MS Mincho" w:cs="Arial Narrow"/>
                <w:sz w:val="16"/>
                <w:szCs w:val="16"/>
                <w:lang w:eastAsia="ja-JP"/>
              </w:rPr>
              <w:t>30 miesięcy po uzyskaniu</w:t>
            </w:r>
          </w:p>
          <w:p w14:paraId="33F57AB9" w14:textId="77777777" w:rsidR="00A83BDE" w:rsidRPr="00231EEE" w:rsidRDefault="00A83BDE" w:rsidP="00FB0C82">
            <w:pPr>
              <w:spacing w:after="0" w:line="240" w:lineRule="auto"/>
              <w:rPr>
                <w:rFonts w:eastAsia="MS Mincho" w:cs="Arial Narrow"/>
                <w:sz w:val="16"/>
                <w:szCs w:val="16"/>
                <w:lang w:eastAsia="ja-JP"/>
              </w:rPr>
            </w:pPr>
            <w:r w:rsidRPr="00231EEE">
              <w:rPr>
                <w:rFonts w:eastAsia="MS Mincho" w:cs="Arial Narrow"/>
                <w:sz w:val="16"/>
                <w:szCs w:val="16"/>
                <w:lang w:eastAsia="ja-JP"/>
              </w:rPr>
              <w:t>wsparcia finansowego</w:t>
            </w:r>
          </w:p>
        </w:tc>
        <w:tc>
          <w:tcPr>
            <w:tcW w:w="438" w:type="pct"/>
            <w:tcBorders>
              <w:top w:val="single" w:sz="4" w:space="0" w:color="auto"/>
              <w:left w:val="single" w:sz="4" w:space="0" w:color="auto"/>
              <w:bottom w:val="single" w:sz="4" w:space="0" w:color="auto"/>
              <w:right w:val="single" w:sz="4" w:space="0" w:color="auto"/>
            </w:tcBorders>
            <w:vAlign w:val="center"/>
          </w:tcPr>
          <w:p w14:paraId="6B71D8FB"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Region</w:t>
            </w:r>
          </w:p>
          <w:p w14:paraId="099E03DB"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słabiej</w:t>
            </w:r>
          </w:p>
          <w:p w14:paraId="0E06A6FA"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rozwinięty</w:t>
            </w:r>
          </w:p>
        </w:tc>
        <w:tc>
          <w:tcPr>
            <w:tcW w:w="271" w:type="pct"/>
            <w:tcBorders>
              <w:top w:val="single" w:sz="4" w:space="0" w:color="auto"/>
              <w:left w:val="single" w:sz="4" w:space="0" w:color="auto"/>
              <w:bottom w:val="single" w:sz="4" w:space="0" w:color="auto"/>
              <w:right w:val="single" w:sz="4" w:space="0" w:color="auto"/>
            </w:tcBorders>
            <w:vAlign w:val="center"/>
          </w:tcPr>
          <w:p w14:paraId="30408410" w14:textId="77777777" w:rsidR="00A83BDE" w:rsidRPr="00687DC7" w:rsidRDefault="00A83BDE" w:rsidP="00FB0C82">
            <w:pPr>
              <w:spacing w:after="0" w:line="240" w:lineRule="auto"/>
              <w:jc w:val="center"/>
              <w:rPr>
                <w:rFonts w:eastAsia="MS Mincho"/>
                <w:sz w:val="16"/>
                <w:szCs w:val="16"/>
                <w:lang w:eastAsia="ja-JP"/>
              </w:rPr>
            </w:pPr>
            <w:r w:rsidRPr="00687DC7">
              <w:rPr>
                <w:rFonts w:eastAsia="MS Mincho" w:cs="Arial Narrow"/>
                <w:sz w:val="16"/>
                <w:szCs w:val="16"/>
                <w:lang w:eastAsia="ja-JP"/>
              </w:rPr>
              <w:t>szt.</w:t>
            </w:r>
          </w:p>
        </w:tc>
        <w:tc>
          <w:tcPr>
            <w:tcW w:w="418" w:type="pct"/>
            <w:tcBorders>
              <w:top w:val="single" w:sz="4" w:space="0" w:color="auto"/>
              <w:left w:val="single" w:sz="4" w:space="0" w:color="auto"/>
              <w:bottom w:val="single" w:sz="4" w:space="0" w:color="auto"/>
              <w:right w:val="single" w:sz="4" w:space="0" w:color="auto"/>
            </w:tcBorders>
            <w:vAlign w:val="center"/>
          </w:tcPr>
          <w:p w14:paraId="361718FA" w14:textId="77777777" w:rsidR="00A83BDE" w:rsidRPr="00231EEE" w:rsidRDefault="00A83BDE" w:rsidP="00FB0C82">
            <w:pPr>
              <w:spacing w:after="0" w:line="240" w:lineRule="auto"/>
              <w:jc w:val="center"/>
              <w:rPr>
                <w:rFonts w:eastAsia="MS Mincho"/>
                <w:sz w:val="16"/>
                <w:szCs w:val="16"/>
                <w:lang w:eastAsia="ja-JP"/>
              </w:rPr>
            </w:pPr>
            <w:r w:rsidRPr="00231EEE">
              <w:rPr>
                <w:rFonts w:eastAsia="MS Mincho" w:cs="Arial Narrow"/>
                <w:sz w:val="16"/>
                <w:szCs w:val="16"/>
                <w:lang w:eastAsia="ja-JP"/>
              </w:rPr>
              <w:t>nie dotyczy</w:t>
            </w:r>
          </w:p>
        </w:tc>
        <w:tc>
          <w:tcPr>
            <w:tcW w:w="172" w:type="pct"/>
            <w:tcBorders>
              <w:top w:val="single" w:sz="4" w:space="0" w:color="auto"/>
              <w:left w:val="single" w:sz="4" w:space="0" w:color="auto"/>
              <w:bottom w:val="single" w:sz="4" w:space="0" w:color="auto"/>
              <w:right w:val="single" w:sz="4" w:space="0" w:color="auto"/>
            </w:tcBorders>
            <w:vAlign w:val="center"/>
          </w:tcPr>
          <w:p w14:paraId="2F260D62" w14:textId="77777777" w:rsidR="00A83BDE" w:rsidRPr="00231EEE" w:rsidRDefault="00A83BDE" w:rsidP="00FB0C82">
            <w:pPr>
              <w:spacing w:after="0" w:line="240" w:lineRule="auto"/>
              <w:jc w:val="center"/>
              <w:rPr>
                <w:rFonts w:eastAsia="MS Mincho"/>
                <w:sz w:val="16"/>
                <w:szCs w:val="16"/>
                <w:lang w:eastAsia="ja-JP"/>
              </w:rPr>
            </w:pPr>
            <w:r w:rsidRPr="00231EEE">
              <w:rPr>
                <w:rFonts w:eastAsia="MS Mincho" w:cs="Arial Narrow"/>
                <w:sz w:val="16"/>
                <w:szCs w:val="16"/>
                <w:lang w:eastAsia="ja-JP"/>
              </w:rPr>
              <w:t>-</w:t>
            </w:r>
          </w:p>
        </w:tc>
        <w:tc>
          <w:tcPr>
            <w:tcW w:w="133" w:type="pct"/>
            <w:tcBorders>
              <w:top w:val="single" w:sz="4" w:space="0" w:color="auto"/>
              <w:left w:val="single" w:sz="4" w:space="0" w:color="auto"/>
              <w:bottom w:val="single" w:sz="4" w:space="0" w:color="auto"/>
              <w:right w:val="single" w:sz="4" w:space="0" w:color="auto"/>
            </w:tcBorders>
            <w:vAlign w:val="center"/>
          </w:tcPr>
          <w:p w14:paraId="61DC24EB" w14:textId="77777777" w:rsidR="00A83BDE" w:rsidRPr="00231EEE" w:rsidRDefault="00A83BDE" w:rsidP="00FB0C82">
            <w:pPr>
              <w:spacing w:after="0" w:line="240" w:lineRule="auto"/>
              <w:jc w:val="center"/>
              <w:rPr>
                <w:rFonts w:eastAsia="MS Mincho"/>
                <w:sz w:val="16"/>
                <w:szCs w:val="16"/>
                <w:lang w:eastAsia="ja-JP"/>
              </w:rPr>
            </w:pPr>
            <w:r w:rsidRPr="00231EEE">
              <w:rPr>
                <w:rFonts w:eastAsia="MS Mincho" w:cs="Arial Narrow"/>
                <w:sz w:val="16"/>
                <w:szCs w:val="16"/>
                <w:lang w:eastAsia="ja-JP"/>
              </w:rPr>
              <w:t>-</w:t>
            </w:r>
          </w:p>
        </w:tc>
        <w:tc>
          <w:tcPr>
            <w:tcW w:w="237" w:type="pct"/>
            <w:tcBorders>
              <w:top w:val="single" w:sz="4" w:space="0" w:color="auto"/>
              <w:left w:val="single" w:sz="4" w:space="0" w:color="auto"/>
              <w:bottom w:val="single" w:sz="4" w:space="0" w:color="auto"/>
              <w:right w:val="single" w:sz="4" w:space="0" w:color="auto"/>
            </w:tcBorders>
            <w:vAlign w:val="center"/>
          </w:tcPr>
          <w:p w14:paraId="55812DAD" w14:textId="77777777" w:rsidR="00A83BDE" w:rsidRPr="00231EEE" w:rsidRDefault="00A83BDE" w:rsidP="00FB0C82">
            <w:pPr>
              <w:spacing w:after="0" w:line="240" w:lineRule="auto"/>
              <w:jc w:val="center"/>
              <w:rPr>
                <w:rFonts w:eastAsia="MS Mincho"/>
                <w:sz w:val="16"/>
                <w:szCs w:val="16"/>
                <w:lang w:eastAsia="ja-JP"/>
              </w:rPr>
            </w:pPr>
            <w:r w:rsidRPr="00231EEE">
              <w:rPr>
                <w:rFonts w:eastAsia="MS Mincho" w:cs="Arial Narrow"/>
                <w:sz w:val="16"/>
                <w:szCs w:val="16"/>
                <w:lang w:eastAsia="ja-JP"/>
              </w:rPr>
              <w:t>48</w:t>
            </w:r>
          </w:p>
        </w:tc>
        <w:tc>
          <w:tcPr>
            <w:tcW w:w="278" w:type="pct"/>
            <w:tcBorders>
              <w:top w:val="single" w:sz="4" w:space="0" w:color="auto"/>
              <w:left w:val="single" w:sz="4" w:space="0" w:color="auto"/>
              <w:bottom w:val="single" w:sz="4" w:space="0" w:color="auto"/>
              <w:right w:val="single" w:sz="4" w:space="0" w:color="auto"/>
            </w:tcBorders>
            <w:vAlign w:val="center"/>
          </w:tcPr>
          <w:p w14:paraId="57C22BAD" w14:textId="77777777" w:rsidR="00A83BDE" w:rsidRPr="00231EEE" w:rsidRDefault="00A83BDE" w:rsidP="00FB0C82">
            <w:pPr>
              <w:spacing w:after="0" w:line="240" w:lineRule="auto"/>
              <w:rPr>
                <w:rFonts w:eastAsia="MS Mincho"/>
                <w:sz w:val="16"/>
                <w:szCs w:val="16"/>
                <w:lang w:eastAsia="ja-JP"/>
              </w:rPr>
            </w:pPr>
            <w:r>
              <w:rPr>
                <w:rFonts w:eastAsia="MS Mincho" w:cs="Arial Narrow"/>
                <w:sz w:val="16"/>
                <w:szCs w:val="16"/>
                <w:lang w:eastAsia="ja-JP"/>
              </w:rPr>
              <w:t xml:space="preserve"> </w:t>
            </w:r>
            <w:r w:rsidRPr="00231EEE">
              <w:rPr>
                <w:rFonts w:eastAsia="MS Mincho" w:cs="Arial Narrow"/>
                <w:sz w:val="16"/>
                <w:szCs w:val="16"/>
                <w:lang w:eastAsia="ja-JP"/>
              </w:rPr>
              <w:t>%</w:t>
            </w:r>
          </w:p>
        </w:tc>
        <w:tc>
          <w:tcPr>
            <w:tcW w:w="326" w:type="pct"/>
            <w:tcBorders>
              <w:top w:val="single" w:sz="4" w:space="0" w:color="auto"/>
              <w:left w:val="single" w:sz="4" w:space="0" w:color="auto"/>
              <w:bottom w:val="single" w:sz="4" w:space="0" w:color="auto"/>
              <w:right w:val="single" w:sz="4" w:space="0" w:color="auto"/>
            </w:tcBorders>
            <w:vAlign w:val="center"/>
          </w:tcPr>
          <w:p w14:paraId="4F125FEB"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2014</w:t>
            </w:r>
          </w:p>
        </w:tc>
        <w:tc>
          <w:tcPr>
            <w:tcW w:w="192" w:type="pct"/>
            <w:tcBorders>
              <w:top w:val="single" w:sz="4" w:space="0" w:color="auto"/>
              <w:left w:val="single" w:sz="4" w:space="0" w:color="auto"/>
              <w:bottom w:val="single" w:sz="4" w:space="0" w:color="auto"/>
              <w:right w:val="single" w:sz="4" w:space="0" w:color="auto"/>
            </w:tcBorders>
            <w:vAlign w:val="center"/>
          </w:tcPr>
          <w:p w14:paraId="0EF68C92" w14:textId="77777777" w:rsidR="00A83BDE" w:rsidRPr="00231EEE" w:rsidRDefault="00A83BDE" w:rsidP="00FB0C82">
            <w:pPr>
              <w:jc w:val="center"/>
              <w:rPr>
                <w:rFonts w:cs="Arial Narrow"/>
                <w:sz w:val="16"/>
                <w:szCs w:val="16"/>
              </w:rPr>
            </w:pPr>
            <w:r w:rsidRPr="00231EEE">
              <w:rPr>
                <w:rFonts w:cs="Arial Narrow"/>
                <w:sz w:val="16"/>
                <w:szCs w:val="16"/>
              </w:rPr>
              <w:t>-</w:t>
            </w:r>
          </w:p>
        </w:tc>
        <w:tc>
          <w:tcPr>
            <w:tcW w:w="220" w:type="pct"/>
            <w:tcBorders>
              <w:top w:val="single" w:sz="4" w:space="0" w:color="auto"/>
              <w:left w:val="single" w:sz="4" w:space="0" w:color="auto"/>
              <w:bottom w:val="single" w:sz="4" w:space="0" w:color="auto"/>
              <w:right w:val="single" w:sz="4" w:space="0" w:color="auto"/>
            </w:tcBorders>
            <w:vAlign w:val="center"/>
          </w:tcPr>
          <w:p w14:paraId="237B7A7B" w14:textId="77777777" w:rsidR="00A83BDE" w:rsidRPr="00231EEE" w:rsidRDefault="00A83BDE" w:rsidP="00FB0C82">
            <w:pPr>
              <w:jc w:val="center"/>
              <w:rPr>
                <w:rFonts w:cs="Arial Narrow"/>
                <w:sz w:val="16"/>
                <w:szCs w:val="16"/>
              </w:rPr>
            </w:pPr>
            <w:r w:rsidRPr="00231EEE">
              <w:rPr>
                <w:rFonts w:cs="Arial Narrow"/>
                <w:sz w:val="16"/>
                <w:szCs w:val="16"/>
              </w:rPr>
              <w:t>-</w:t>
            </w:r>
          </w:p>
        </w:tc>
        <w:tc>
          <w:tcPr>
            <w:tcW w:w="293" w:type="pct"/>
            <w:tcBorders>
              <w:top w:val="single" w:sz="4" w:space="0" w:color="auto"/>
              <w:left w:val="single" w:sz="4" w:space="0" w:color="auto"/>
              <w:bottom w:val="single" w:sz="4" w:space="0" w:color="auto"/>
              <w:right w:val="single" w:sz="4" w:space="0" w:color="auto"/>
            </w:tcBorders>
            <w:vAlign w:val="center"/>
          </w:tcPr>
          <w:p w14:paraId="5316986C" w14:textId="77777777" w:rsidR="00A83BDE" w:rsidRPr="00231EEE" w:rsidRDefault="00A83BDE" w:rsidP="00FB0C82">
            <w:pPr>
              <w:spacing w:after="0" w:line="240" w:lineRule="auto"/>
              <w:jc w:val="center"/>
              <w:rPr>
                <w:rFonts w:eastAsia="MS Mincho"/>
                <w:sz w:val="16"/>
                <w:szCs w:val="16"/>
                <w:lang w:eastAsia="ja-JP"/>
              </w:rPr>
            </w:pPr>
            <w:r w:rsidRPr="00231EEE">
              <w:rPr>
                <w:rFonts w:cs="Arial Narrow"/>
                <w:sz w:val="16"/>
                <w:szCs w:val="16"/>
              </w:rPr>
              <w:t>48</w:t>
            </w:r>
          </w:p>
        </w:tc>
        <w:tc>
          <w:tcPr>
            <w:tcW w:w="61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4E25BFA"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badanie ewaluacyjne</w:t>
            </w:r>
          </w:p>
        </w:tc>
        <w:tc>
          <w:tcPr>
            <w:tcW w:w="28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EF3926"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2019</w:t>
            </w:r>
          </w:p>
          <w:p w14:paraId="66702A8A" w14:textId="77777777" w:rsidR="00A83BDE" w:rsidRPr="00231EEE" w:rsidRDefault="00A83BDE" w:rsidP="00FB0C82">
            <w:pPr>
              <w:spacing w:after="0" w:line="240" w:lineRule="auto"/>
              <w:jc w:val="center"/>
              <w:rPr>
                <w:rFonts w:eastAsia="MS Mincho"/>
                <w:sz w:val="16"/>
                <w:szCs w:val="16"/>
                <w:lang w:eastAsia="ja-JP"/>
              </w:rPr>
            </w:pPr>
            <w:r w:rsidRPr="00231EEE">
              <w:rPr>
                <w:rFonts w:eastAsia="MS Mincho" w:cs="Arial Narrow"/>
                <w:sz w:val="16"/>
                <w:szCs w:val="16"/>
                <w:lang w:eastAsia="ja-JP"/>
              </w:rPr>
              <w:t>2023</w:t>
            </w:r>
          </w:p>
        </w:tc>
      </w:tr>
    </w:tbl>
    <w:p w14:paraId="04A819AF" w14:textId="77777777" w:rsidR="00A83BDE" w:rsidRPr="00231EEE" w:rsidRDefault="00A83BDE" w:rsidP="00A83BDE">
      <w:pPr>
        <w:spacing w:after="0" w:line="240" w:lineRule="auto"/>
        <w:jc w:val="both"/>
        <w:rPr>
          <w:rFonts w:cs="Arial Narrow"/>
          <w:i/>
          <w:iCs/>
          <w:sz w:val="20"/>
          <w:szCs w:val="20"/>
        </w:rPr>
      </w:pPr>
    </w:p>
    <w:p w14:paraId="3FEDFB28" w14:textId="77777777" w:rsidR="00A83BDE" w:rsidRPr="00231EEE" w:rsidRDefault="00A83BDE" w:rsidP="00A83BDE">
      <w:pPr>
        <w:spacing w:before="240" w:after="240" w:line="240" w:lineRule="auto"/>
        <w:ind w:right="-142"/>
        <w:jc w:val="both"/>
        <w:rPr>
          <w:rFonts w:cs="Arial Narrow"/>
          <w:b/>
          <w:bCs/>
          <w:color w:val="5B9BD5"/>
          <w:szCs w:val="24"/>
        </w:rPr>
      </w:pPr>
      <w:r w:rsidRPr="00231EEE">
        <w:rPr>
          <w:rFonts w:cs="Arial Narrow"/>
          <w:b/>
          <w:bCs/>
          <w:color w:val="5B9BD5"/>
          <w:szCs w:val="24"/>
        </w:rPr>
        <w:t>2.A.6</w:t>
      </w:r>
      <w:r w:rsidRPr="00231EEE">
        <w:rPr>
          <w:rFonts w:cs="Arial Narrow"/>
          <w:b/>
          <w:bCs/>
          <w:color w:val="5B9BD5"/>
          <w:sz w:val="28"/>
          <w:szCs w:val="28"/>
        </w:rPr>
        <w:t xml:space="preserve"> </w:t>
      </w:r>
      <w:r w:rsidRPr="00231EEE">
        <w:rPr>
          <w:rFonts w:cs="Arial Narrow"/>
          <w:b/>
          <w:bCs/>
          <w:color w:val="5B9BD5"/>
          <w:szCs w:val="24"/>
        </w:rPr>
        <w:t>(VIII-8iii) Przedsięwzięcie, które ma zostać objęte wsparciem w ramach priorytetu inwestycyjnego</w:t>
      </w:r>
    </w:p>
    <w:p w14:paraId="27C90A4B" w14:textId="77777777" w:rsidR="00A83BDE" w:rsidRDefault="00A83BDE" w:rsidP="00A83BDE">
      <w:pPr>
        <w:spacing w:before="240" w:after="240" w:line="240" w:lineRule="auto"/>
        <w:ind w:right="-142"/>
        <w:jc w:val="both"/>
        <w:rPr>
          <w:rFonts w:cs="Arial Narrow"/>
          <w:b/>
          <w:bCs/>
          <w:color w:val="5B9BD5"/>
          <w:szCs w:val="24"/>
        </w:rPr>
      </w:pPr>
      <w:r w:rsidRPr="00231EEE">
        <w:rPr>
          <w:rFonts w:cs="Arial Narrow"/>
          <w:b/>
          <w:bCs/>
          <w:color w:val="5B9BD5"/>
          <w:szCs w:val="24"/>
        </w:rPr>
        <w:t>2.A.6.1 (VIII-8iii)</w:t>
      </w:r>
      <w:r w:rsidRPr="00231EEE">
        <w:rPr>
          <w:rFonts w:cs="Arial Narrow"/>
          <w:b/>
          <w:bCs/>
          <w:color w:val="5B9BD5"/>
        </w:rPr>
        <w:t xml:space="preserve"> </w:t>
      </w:r>
      <w:r w:rsidRPr="00231EEE">
        <w:rPr>
          <w:rFonts w:cs="Arial Narrow"/>
          <w:b/>
          <w:bCs/>
          <w:color w:val="5B9BD5"/>
          <w:szCs w:val="24"/>
        </w:rPr>
        <w:t>Opis typów i przykłady przedsięwzięć, które mają zostać objęte wsparciem, ich oczekiwany wkład w realizację celów szczegółowych, w stosownych przypadkach, wskazanie głównych grup docelowych, poszczególnych terytoriów docelowych i typów beneficjentów</w:t>
      </w:r>
    </w:p>
    <w:p w14:paraId="669CB423" w14:textId="77777777" w:rsidR="00B612A1" w:rsidRPr="00DF395A" w:rsidRDefault="00B612A1" w:rsidP="00B612A1">
      <w:pPr>
        <w:spacing w:before="120" w:after="240" w:line="240" w:lineRule="auto"/>
        <w:jc w:val="both"/>
        <w:rPr>
          <w:rFonts w:cs="Arial Narrow"/>
          <w:szCs w:val="24"/>
        </w:rPr>
      </w:pPr>
      <w:r w:rsidRPr="00DF395A">
        <w:rPr>
          <w:rFonts w:cs="Arial Narrow"/>
          <w:szCs w:val="24"/>
        </w:rPr>
        <w:t xml:space="preserve">Wspieranie przedsiębiorczości w regionie jest jednym z istotnych elementów aktywnej polityki rynku pracy. Działania planowane do realizacji w ramach PI 8iii będą ukierunkowane na rozwój przedsiębiorczości z wykorzystaniem </w:t>
      </w:r>
      <w:r>
        <w:rPr>
          <w:rFonts w:cs="Arial Narrow"/>
          <w:szCs w:val="24"/>
        </w:rPr>
        <w:t>wsparcia finansowego bezzwrotnego</w:t>
      </w:r>
      <w:r w:rsidRPr="00DF395A">
        <w:rPr>
          <w:rFonts w:cs="Arial Narrow"/>
          <w:szCs w:val="24"/>
        </w:rPr>
        <w:t xml:space="preserve"> albo </w:t>
      </w:r>
      <w:r>
        <w:rPr>
          <w:rFonts w:cs="Arial Narrow"/>
          <w:szCs w:val="24"/>
        </w:rPr>
        <w:t>zwrotnego</w:t>
      </w:r>
      <w:r w:rsidRPr="00DF395A">
        <w:rPr>
          <w:rFonts w:cs="Arial Narrow"/>
          <w:szCs w:val="24"/>
        </w:rPr>
        <w:t>, wspart</w:t>
      </w:r>
      <w:r>
        <w:rPr>
          <w:rFonts w:cs="Arial Narrow"/>
          <w:szCs w:val="24"/>
        </w:rPr>
        <w:t>ego</w:t>
      </w:r>
      <w:r w:rsidRPr="00DF395A">
        <w:rPr>
          <w:rFonts w:cs="Arial Narrow"/>
          <w:szCs w:val="24"/>
        </w:rPr>
        <w:t xml:space="preserve"> działaniami szkoleniow</w:t>
      </w:r>
      <w:r>
        <w:rPr>
          <w:rFonts w:cs="Arial Narrow"/>
          <w:szCs w:val="24"/>
        </w:rPr>
        <w:t>ymi.</w:t>
      </w:r>
      <w:r w:rsidRPr="00DF395A">
        <w:rPr>
          <w:rFonts w:cs="Arial Narrow"/>
          <w:szCs w:val="24"/>
        </w:rPr>
        <w:t xml:space="preserve">. </w:t>
      </w:r>
    </w:p>
    <w:p w14:paraId="24B79B34" w14:textId="77777777" w:rsidR="00B612A1" w:rsidRPr="00DF395A" w:rsidRDefault="00B612A1" w:rsidP="00B612A1">
      <w:pPr>
        <w:spacing w:before="120" w:after="240" w:line="240" w:lineRule="auto"/>
        <w:jc w:val="both"/>
        <w:rPr>
          <w:rFonts w:cs="Arial Narrow"/>
          <w:szCs w:val="24"/>
        </w:rPr>
      </w:pPr>
      <w:r w:rsidRPr="00DF395A">
        <w:rPr>
          <w:rFonts w:cs="Arial Narrow"/>
          <w:szCs w:val="24"/>
        </w:rPr>
        <w:t xml:space="preserve">Z uwagi na fakt, że podstawową przeszkodą utrudniającą założenie i rozwój działalności gospodarczej jest bariera finansowa, istotne znaczenie ma wsparcie finansowe przyszłych przedsiębiorców (zarówno w formie </w:t>
      </w:r>
      <w:r>
        <w:rPr>
          <w:rFonts w:cs="Arial Narrow"/>
          <w:szCs w:val="24"/>
        </w:rPr>
        <w:t>bezzwrotnej</w:t>
      </w:r>
      <w:r w:rsidRPr="00DF395A">
        <w:rPr>
          <w:rFonts w:cs="Arial Narrow"/>
          <w:szCs w:val="24"/>
        </w:rPr>
        <w:t xml:space="preserve"> jak i </w:t>
      </w:r>
      <w:r>
        <w:rPr>
          <w:rFonts w:cs="Arial Narrow"/>
          <w:szCs w:val="24"/>
        </w:rPr>
        <w:t>zwrotnej</w:t>
      </w:r>
      <w:r w:rsidRPr="00DF395A">
        <w:rPr>
          <w:rFonts w:cs="Arial Narrow"/>
          <w:szCs w:val="24"/>
        </w:rPr>
        <w:t>).</w:t>
      </w:r>
    </w:p>
    <w:p w14:paraId="32C9D05D" w14:textId="1B8A01B3" w:rsidR="00B612A1" w:rsidRPr="00DF395A" w:rsidRDefault="00B612A1" w:rsidP="00B612A1">
      <w:pPr>
        <w:spacing w:before="120" w:after="240" w:line="240" w:lineRule="auto"/>
        <w:jc w:val="both"/>
        <w:rPr>
          <w:rFonts w:cs="Arial Narrow"/>
          <w:szCs w:val="24"/>
        </w:rPr>
      </w:pPr>
      <w:r w:rsidRPr="00DF395A">
        <w:rPr>
          <w:rFonts w:cs="Arial Narrow"/>
          <w:szCs w:val="24"/>
        </w:rPr>
        <w:t xml:space="preserve">W związku z trudną sytuacją społeczno-gospodarczą w regionie, wsparcie udzielane będzie przede wszystkim w formie </w:t>
      </w:r>
      <w:r>
        <w:rPr>
          <w:rFonts w:cs="Arial Narrow"/>
          <w:szCs w:val="24"/>
        </w:rPr>
        <w:t>bezzwrotnej</w:t>
      </w:r>
      <w:r w:rsidRPr="00DF395A">
        <w:rPr>
          <w:rFonts w:cs="Arial Narrow"/>
          <w:szCs w:val="24"/>
        </w:rPr>
        <w:t>, które adresowane będ</w:t>
      </w:r>
      <w:r>
        <w:rPr>
          <w:rFonts w:cs="Arial Narrow"/>
          <w:szCs w:val="24"/>
        </w:rPr>
        <w:t>zie</w:t>
      </w:r>
      <w:r w:rsidRPr="00DF395A">
        <w:rPr>
          <w:rFonts w:cs="Arial Narrow"/>
          <w:szCs w:val="24"/>
        </w:rPr>
        <w:t xml:space="preserve"> do osób pozostających bez pracy (bezrobotnych</w:t>
      </w:r>
      <w:r w:rsidRPr="00F418AD">
        <w:rPr>
          <w:rFonts w:cs="Arial Narrow"/>
          <w:szCs w:val="24"/>
        </w:rPr>
        <w:t xml:space="preserve"> i biernych zawodowo), głównie</w:t>
      </w:r>
      <w:r w:rsidRPr="00DF395A">
        <w:rPr>
          <w:rFonts w:cs="Arial Narrow"/>
          <w:szCs w:val="24"/>
        </w:rPr>
        <w:t xml:space="preserve"> znajdujących się w najtrudniejszej sytuacji na rynku pracy, tj.: długotrwale bezrobotnych, kobiet, osób w wieku 50 lat</w:t>
      </w:r>
      <w:r>
        <w:rPr>
          <w:rFonts w:cs="Arial Narrow"/>
          <w:szCs w:val="24"/>
        </w:rPr>
        <w:t xml:space="preserve"> i więcej</w:t>
      </w:r>
      <w:r w:rsidRPr="00DF395A">
        <w:rPr>
          <w:rFonts w:cs="Arial Narrow"/>
          <w:szCs w:val="24"/>
        </w:rPr>
        <w:t xml:space="preserve">, osób o niskich kwalifikacjach bądź z niepełnosprawnościami. Z uwagi, że są to osoby, które doświadczają największych trudności na rynku pracy, oferowanie im </w:t>
      </w:r>
      <w:r>
        <w:rPr>
          <w:rFonts w:cs="Arial Narrow"/>
          <w:szCs w:val="24"/>
        </w:rPr>
        <w:t>wsparcia finansowego bezzwrotnego</w:t>
      </w:r>
      <w:r w:rsidRPr="00DF395A">
        <w:rPr>
          <w:rFonts w:cs="Arial Narrow"/>
          <w:szCs w:val="24"/>
        </w:rPr>
        <w:t xml:space="preserve"> minimalizuje ryzyko wpadnięcia w pułapkę zadłużenia w sytuacji niepowodzenia przedsięwzięcia i co za tym idzie, znacznego pogorszenia i tak już trudnej sytuacji życiowej. </w:t>
      </w:r>
      <w:r>
        <w:rPr>
          <w:rFonts w:cs="Arial Narrow"/>
          <w:szCs w:val="24"/>
        </w:rPr>
        <w:t>Bezzwrotnym wsparciem objęci zostaną również bezrobotni mężczyźni w wieku 30-49 lat, którzy nie kwalifikują się do ww. grup. Zgodnie z zapisami Umowy Partnerstwa udział bezrobotnych mężczyzn w wieku 30-49 lat nie przekroczy 20% ogólnej liczby osób bezrobotnych objętych wsparciem w ra</w:t>
      </w:r>
      <w:r w:rsidR="00350EB4">
        <w:rPr>
          <w:rFonts w:cs="Arial Narrow"/>
          <w:szCs w:val="24"/>
        </w:rPr>
        <w:t>mach typu przedsięwzięcia nr 1.</w:t>
      </w:r>
    </w:p>
    <w:p w14:paraId="034B5BA7" w14:textId="2B530CBF" w:rsidR="00B612A1" w:rsidRPr="00DF395A" w:rsidRDefault="00B612A1" w:rsidP="00B612A1">
      <w:pPr>
        <w:spacing w:before="120" w:after="240" w:line="240" w:lineRule="auto"/>
        <w:jc w:val="both"/>
        <w:rPr>
          <w:rFonts w:cs="Arial Narrow"/>
          <w:szCs w:val="24"/>
        </w:rPr>
      </w:pPr>
      <w:r w:rsidRPr="00DF395A">
        <w:rPr>
          <w:rFonts w:cs="Arial Narrow"/>
          <w:szCs w:val="24"/>
        </w:rPr>
        <w:t>Z uwagi na fakt, że potencjał organizacyjny mikroprzedsiębiorstw, w tym również jakość ich kapitału ludzkiego jest niewystarczająca, a osoby prowadzące indywidualną działalność gospodarczą funkcjonują w warunkach silnej konkurencji, niezbędne jest również zagwarantowanie wysokiej jakości i zindywidualizowanego wsparcia szkoleniow</w:t>
      </w:r>
      <w:r>
        <w:rPr>
          <w:rFonts w:cs="Arial Narrow"/>
          <w:szCs w:val="24"/>
        </w:rPr>
        <w:t>ego</w:t>
      </w:r>
      <w:r w:rsidRPr="00DF395A">
        <w:rPr>
          <w:rFonts w:cs="Arial Narrow"/>
          <w:szCs w:val="24"/>
        </w:rPr>
        <w:t>. Odpowiednie przygotowanie do prowadzenia działalności gospodarczej przyczyni się do zwiększenia przeż</w:t>
      </w:r>
      <w:r w:rsidR="00350EB4">
        <w:rPr>
          <w:rFonts w:cs="Arial Narrow"/>
          <w:szCs w:val="24"/>
        </w:rPr>
        <w:t>ywalności nowoutworzonych firm.</w:t>
      </w:r>
    </w:p>
    <w:p w14:paraId="7D07BD4D" w14:textId="77777777" w:rsidR="006440BB" w:rsidRPr="00DF395A" w:rsidRDefault="006440BB" w:rsidP="006440BB">
      <w:pPr>
        <w:spacing w:before="120" w:after="240" w:line="240" w:lineRule="auto"/>
        <w:jc w:val="both"/>
        <w:rPr>
          <w:rFonts w:cs="Arial Narrow"/>
          <w:szCs w:val="24"/>
        </w:rPr>
      </w:pPr>
      <w:r w:rsidRPr="00DF395A">
        <w:rPr>
          <w:rFonts w:cs="Arial Narrow"/>
          <w:szCs w:val="24"/>
        </w:rPr>
        <w:t>Dla osób, które podejmując działalność gospodarczą utworzą dodatkowe miejsca pracy, wsparcie będzie mogło zostać przyznane na preferencyjnych warunkach (w formie zwiększonej kwoty wsparcia bądź obniżonego oprocentowania).</w:t>
      </w:r>
    </w:p>
    <w:p w14:paraId="2CF6368D" w14:textId="77777777" w:rsidR="006440BB" w:rsidRPr="00DF395A" w:rsidRDefault="006440BB" w:rsidP="006440BB">
      <w:pPr>
        <w:spacing w:after="240" w:line="240" w:lineRule="auto"/>
        <w:jc w:val="both"/>
        <w:rPr>
          <w:rFonts w:cs="Arial Narrow"/>
          <w:szCs w:val="24"/>
        </w:rPr>
      </w:pPr>
      <w:r w:rsidRPr="00DF395A">
        <w:rPr>
          <w:rFonts w:cs="Arial Narrow"/>
          <w:szCs w:val="24"/>
        </w:rPr>
        <w:t>Wsparcie osób bezrobotnych</w:t>
      </w:r>
      <w:r w:rsidRPr="00F418AD">
        <w:rPr>
          <w:rFonts w:cs="Arial Narrow"/>
          <w:szCs w:val="24"/>
        </w:rPr>
        <w:t xml:space="preserve"> i biernych zawodowo, zwłaszcza</w:t>
      </w:r>
      <w:r w:rsidRPr="00DF395A">
        <w:rPr>
          <w:rFonts w:cs="Arial Narrow"/>
          <w:szCs w:val="24"/>
        </w:rPr>
        <w:t xml:space="preserve"> tych, które znajdują się w szczególnie trudnej sytuacji na rynku pracy, tj. osób </w:t>
      </w:r>
      <w:r>
        <w:rPr>
          <w:rFonts w:cs="Arial Narrow"/>
          <w:szCs w:val="24"/>
        </w:rPr>
        <w:t xml:space="preserve">w wieku </w:t>
      </w:r>
      <w:r w:rsidRPr="00DF395A">
        <w:rPr>
          <w:rFonts w:cs="Arial Narrow"/>
          <w:szCs w:val="24"/>
        </w:rPr>
        <w:t xml:space="preserve">50 </w:t>
      </w:r>
      <w:r>
        <w:rPr>
          <w:rFonts w:cs="Arial Narrow"/>
          <w:szCs w:val="24"/>
        </w:rPr>
        <w:t>lat i więcej</w:t>
      </w:r>
      <w:r w:rsidRPr="00DF395A">
        <w:rPr>
          <w:rFonts w:cs="Arial Narrow"/>
          <w:szCs w:val="24"/>
        </w:rPr>
        <w:t>, kobiet, osób</w:t>
      </w:r>
      <w:r>
        <w:rPr>
          <w:rFonts w:cs="Arial Narrow"/>
          <w:szCs w:val="24"/>
        </w:rPr>
        <w:t xml:space="preserve"> z niepełnosprawnościami</w:t>
      </w:r>
      <w:r w:rsidRPr="00DF395A">
        <w:rPr>
          <w:rFonts w:cs="Arial Narrow"/>
          <w:szCs w:val="24"/>
        </w:rPr>
        <w:t>, osób długotrwale bezrobotnych oraz niskowykwalifikowanych, będzie odpowiadało na zidentyfikowane u tych osób trudności i bariery oraz będzie się charakteryzowało zindywidualizowanym i kompleksowym podejściem do ich rozwiązania.</w:t>
      </w:r>
    </w:p>
    <w:p w14:paraId="7C978846" w14:textId="77777777" w:rsidR="006440BB" w:rsidRPr="00DF395A" w:rsidRDefault="006440BB" w:rsidP="006440BB">
      <w:pPr>
        <w:spacing w:after="240" w:line="240" w:lineRule="auto"/>
        <w:jc w:val="both"/>
        <w:rPr>
          <w:rFonts w:cs="Arial Narrow"/>
          <w:szCs w:val="24"/>
        </w:rPr>
      </w:pPr>
      <w:r w:rsidRPr="00DF395A">
        <w:rPr>
          <w:rFonts w:cs="Arial Narrow"/>
          <w:szCs w:val="24"/>
        </w:rPr>
        <w:t>W ramach PI 8iii nie będą finansowane kampanie promocyjne, a działania upowszechniające będą realizowane wyłącznie jako uzupełnienie działań wdrożeniowych w obszarach wspieranych z EFS.</w:t>
      </w:r>
    </w:p>
    <w:p w14:paraId="5C53E974" w14:textId="77777777" w:rsidR="006440BB" w:rsidRPr="00DF395A" w:rsidRDefault="006440BB" w:rsidP="00644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Arial Narrow"/>
          <w:szCs w:val="24"/>
        </w:rPr>
      </w:pPr>
      <w:r w:rsidRPr="00DF395A">
        <w:rPr>
          <w:rFonts w:cs="Arial Narrow"/>
          <w:szCs w:val="24"/>
        </w:rPr>
        <w:t xml:space="preserve">W ramach osi priorytetowej dopuszczalne jest </w:t>
      </w:r>
      <w:r>
        <w:rPr>
          <w:rFonts w:cs="Arial Narrow"/>
          <w:szCs w:val="24"/>
        </w:rPr>
        <w:t>wykorzystanie mechanizmu cross-financing</w:t>
      </w:r>
      <w:r w:rsidRPr="00DF395A">
        <w:rPr>
          <w:rFonts w:cs="Arial Narrow"/>
          <w:szCs w:val="24"/>
        </w:rPr>
        <w:t xml:space="preserve"> w wysokości nieprzekraczającej 10% unijnego wkładu w oś priorytetową, pod warunkiem, że koszty te są konieczne do odpowiedniej realizacji operacji i są bezpośrednio z nią związane.</w:t>
      </w:r>
    </w:p>
    <w:p w14:paraId="1A2FE315" w14:textId="77777777" w:rsidR="006440BB" w:rsidRPr="00DF395A" w:rsidRDefault="006440BB" w:rsidP="006440BB">
      <w:pPr>
        <w:autoSpaceDE w:val="0"/>
        <w:autoSpaceDN w:val="0"/>
        <w:adjustRightInd w:val="0"/>
        <w:spacing w:before="120" w:after="240" w:line="240" w:lineRule="auto"/>
        <w:jc w:val="both"/>
        <w:rPr>
          <w:rFonts w:cs="Arial Narrow"/>
          <w:szCs w:val="24"/>
        </w:rPr>
      </w:pPr>
      <w:r w:rsidRPr="00DF395A">
        <w:rPr>
          <w:rFonts w:cs="Arial Narrow"/>
          <w:szCs w:val="24"/>
        </w:rPr>
        <w:t>Zakup sprzętu w ramach PI 8iii jest dopuszczalny pod warunkiem jego niezbędności do realizacji przedsięwzięć. Wydatki na zakup sprzętu nie mogą przekraczać 10% alokacji priorytetu.</w:t>
      </w:r>
    </w:p>
    <w:p w14:paraId="3A274B3C" w14:textId="77777777" w:rsidR="006440BB" w:rsidRPr="00DF395A" w:rsidRDefault="006440BB" w:rsidP="006440BB">
      <w:pPr>
        <w:autoSpaceDE w:val="0"/>
        <w:autoSpaceDN w:val="0"/>
        <w:adjustRightInd w:val="0"/>
        <w:spacing w:before="120" w:after="240" w:line="240" w:lineRule="auto"/>
        <w:jc w:val="both"/>
        <w:rPr>
          <w:rFonts w:cs="Arial Narrow"/>
          <w:szCs w:val="24"/>
        </w:rPr>
      </w:pPr>
      <w:r w:rsidRPr="00DF395A">
        <w:rPr>
          <w:rFonts w:cs="Arial Narrow"/>
          <w:szCs w:val="24"/>
        </w:rPr>
        <w:t>Wsparciem w ramach PI 8iii</w:t>
      </w:r>
      <w:r>
        <w:rPr>
          <w:rFonts w:cs="Arial Narrow"/>
          <w:szCs w:val="24"/>
        </w:rPr>
        <w:t xml:space="preserve"> </w:t>
      </w:r>
      <w:r w:rsidRPr="00DF395A">
        <w:rPr>
          <w:rFonts w:cs="Arial Narrow"/>
          <w:szCs w:val="24"/>
        </w:rPr>
        <w:t>zostanie objęty obszar całego województwa łódzkiego.</w:t>
      </w:r>
    </w:p>
    <w:p w14:paraId="107E15E4" w14:textId="77777777" w:rsidR="00B612A1" w:rsidRPr="00DF395A" w:rsidRDefault="00B612A1" w:rsidP="00B612A1">
      <w:pPr>
        <w:spacing w:after="240"/>
        <w:jc w:val="both"/>
        <w:rPr>
          <w:rFonts w:cs="Arial Narrow"/>
          <w:szCs w:val="24"/>
        </w:rPr>
      </w:pPr>
      <w:r w:rsidRPr="00DF395A">
        <w:rPr>
          <w:rFonts w:cs="Arial Narrow"/>
          <w:szCs w:val="24"/>
        </w:rPr>
        <w:t xml:space="preserve">Największy wkład w realizację celu szczegółowego będą miały przedsięwzięcia, uwzględniające wsparcie </w:t>
      </w:r>
      <w:r>
        <w:rPr>
          <w:rFonts w:cs="Arial Narrow"/>
          <w:szCs w:val="24"/>
        </w:rPr>
        <w:t>finansowe bezzwrotne</w:t>
      </w:r>
      <w:r w:rsidRPr="00DF395A">
        <w:rPr>
          <w:rFonts w:cs="Arial Narrow"/>
          <w:szCs w:val="24"/>
        </w:rPr>
        <w:t xml:space="preserve"> na uruchomienie działalności gospodarczej dla osób znajdujących się w najtrudniejszej sytuacji na rynku pracy. Wykorzystywane w programie instrumenty finansowe, z uwagi na wielkość alokacji, mają charakter uzupełniający.</w:t>
      </w:r>
    </w:p>
    <w:p w14:paraId="501A7E2E" w14:textId="77777777" w:rsidR="00B612A1" w:rsidRPr="00DF395A" w:rsidRDefault="00B612A1" w:rsidP="00B612A1">
      <w:pPr>
        <w:spacing w:line="240" w:lineRule="auto"/>
        <w:jc w:val="both"/>
        <w:rPr>
          <w:rFonts w:cs="Arial Narrow"/>
          <w:b/>
          <w:bCs/>
          <w:szCs w:val="24"/>
        </w:rPr>
      </w:pPr>
      <w:r w:rsidRPr="00DF395A">
        <w:rPr>
          <w:rFonts w:cs="Arial Narrow"/>
          <w:b/>
          <w:bCs/>
          <w:szCs w:val="24"/>
        </w:rPr>
        <w:t>Typy przedsięwzięć przewidziane w ramach PI 8iii:</w:t>
      </w:r>
    </w:p>
    <w:p w14:paraId="236786F3" w14:textId="77777777" w:rsidR="00B612A1" w:rsidRPr="00DF395A" w:rsidRDefault="00B612A1" w:rsidP="00985A84">
      <w:pPr>
        <w:numPr>
          <w:ilvl w:val="0"/>
          <w:numId w:val="56"/>
        </w:numPr>
        <w:spacing w:after="0"/>
        <w:ind w:hanging="357"/>
        <w:jc w:val="both"/>
        <w:rPr>
          <w:rFonts w:cs="Arial Narrow"/>
          <w:szCs w:val="24"/>
        </w:rPr>
      </w:pPr>
      <w:r w:rsidRPr="00DF395A">
        <w:rPr>
          <w:rFonts w:cs="Arial Narrow"/>
          <w:szCs w:val="24"/>
        </w:rPr>
        <w:t>Bezzwrotne wsparcie dla osób zamierzających rozpocząć prowadzenie działalności gospodarczej, obejmujące:</w:t>
      </w:r>
    </w:p>
    <w:p w14:paraId="55B0E2C1" w14:textId="77777777" w:rsidR="00B612A1" w:rsidRPr="00DF395A" w:rsidRDefault="00B612A1" w:rsidP="00985A84">
      <w:pPr>
        <w:numPr>
          <w:ilvl w:val="1"/>
          <w:numId w:val="56"/>
        </w:numPr>
        <w:spacing w:after="0" w:line="240" w:lineRule="auto"/>
        <w:ind w:hanging="357"/>
        <w:jc w:val="both"/>
        <w:rPr>
          <w:rFonts w:cs="Arial Narrow"/>
          <w:szCs w:val="24"/>
        </w:rPr>
      </w:pPr>
      <w:r>
        <w:rPr>
          <w:rFonts w:cs="Arial Narrow"/>
          <w:szCs w:val="24"/>
        </w:rPr>
        <w:t>wsparcie finansowe</w:t>
      </w:r>
      <w:r w:rsidRPr="00DF395A">
        <w:rPr>
          <w:rFonts w:cs="Arial Narrow"/>
          <w:szCs w:val="24"/>
        </w:rPr>
        <w:t xml:space="preserve"> na uruchomienie działalności gospodarczej,</w:t>
      </w:r>
    </w:p>
    <w:p w14:paraId="7DF7F514" w14:textId="77777777" w:rsidR="00B612A1" w:rsidRPr="00DF395A" w:rsidRDefault="00B612A1" w:rsidP="00985A84">
      <w:pPr>
        <w:numPr>
          <w:ilvl w:val="1"/>
          <w:numId w:val="56"/>
        </w:numPr>
        <w:spacing w:after="0" w:line="240" w:lineRule="auto"/>
        <w:ind w:hanging="357"/>
        <w:jc w:val="both"/>
        <w:rPr>
          <w:rFonts w:cs="Arial Narrow"/>
          <w:szCs w:val="24"/>
        </w:rPr>
      </w:pPr>
      <w:r w:rsidRPr="00DF395A">
        <w:rPr>
          <w:rFonts w:cs="Arial Narrow"/>
          <w:szCs w:val="24"/>
        </w:rPr>
        <w:t>wsparcie pomostowe służące pokryciu bieżących wydatków</w:t>
      </w:r>
      <w:r>
        <w:rPr>
          <w:rFonts w:cs="Arial Narrow"/>
          <w:szCs w:val="24"/>
        </w:rPr>
        <w:t>,</w:t>
      </w:r>
      <w:r w:rsidRPr="00DF395A">
        <w:rPr>
          <w:rFonts w:cs="Arial Narrow"/>
          <w:szCs w:val="24"/>
        </w:rPr>
        <w:t xml:space="preserve"> powstałych w początkowym okresie prowadzenia działalności gospodarczej,</w:t>
      </w:r>
    </w:p>
    <w:p w14:paraId="2C8200D8" w14:textId="77777777" w:rsidR="00B612A1" w:rsidRPr="00DF395A" w:rsidRDefault="00B612A1" w:rsidP="00985A84">
      <w:pPr>
        <w:numPr>
          <w:ilvl w:val="1"/>
          <w:numId w:val="56"/>
        </w:numPr>
        <w:spacing w:after="0" w:line="240" w:lineRule="auto"/>
        <w:ind w:hanging="357"/>
        <w:jc w:val="both"/>
        <w:rPr>
          <w:rFonts w:cs="Arial Narrow"/>
          <w:szCs w:val="24"/>
        </w:rPr>
      </w:pPr>
      <w:r w:rsidRPr="00DF395A">
        <w:rPr>
          <w:rFonts w:cs="Arial Narrow"/>
          <w:szCs w:val="24"/>
        </w:rPr>
        <w:t>wsparcie szkoleniow</w:t>
      </w:r>
      <w:r>
        <w:rPr>
          <w:rFonts w:cs="Arial Narrow"/>
          <w:szCs w:val="24"/>
        </w:rPr>
        <w:t>e</w:t>
      </w:r>
      <w:r w:rsidRPr="00DF395A">
        <w:rPr>
          <w:rFonts w:cs="Arial Narrow"/>
          <w:szCs w:val="24"/>
        </w:rPr>
        <w:t>:</w:t>
      </w:r>
    </w:p>
    <w:p w14:paraId="12672C9F" w14:textId="77777777" w:rsidR="00467922" w:rsidRDefault="00B612A1" w:rsidP="00985A84">
      <w:pPr>
        <w:numPr>
          <w:ilvl w:val="1"/>
          <w:numId w:val="57"/>
        </w:numPr>
        <w:tabs>
          <w:tab w:val="clear" w:pos="1440"/>
          <w:tab w:val="num" w:pos="1800"/>
        </w:tabs>
        <w:spacing w:after="0" w:line="240" w:lineRule="auto"/>
        <w:ind w:left="1800" w:hanging="357"/>
        <w:jc w:val="both"/>
        <w:rPr>
          <w:rFonts w:cs="Arial Narrow"/>
          <w:szCs w:val="24"/>
        </w:rPr>
      </w:pPr>
      <w:r w:rsidRPr="00DF395A">
        <w:rPr>
          <w:rFonts w:cs="Arial Narrow"/>
          <w:szCs w:val="24"/>
        </w:rPr>
        <w:t>szkolenia związane z prowadzeniem działalności gospodarczej</w:t>
      </w:r>
      <w:r w:rsidR="00467922">
        <w:rPr>
          <w:rFonts w:cs="Arial Narrow"/>
          <w:szCs w:val="24"/>
        </w:rPr>
        <w:t>,</w:t>
      </w:r>
    </w:p>
    <w:p w14:paraId="1B27948C" w14:textId="77777777" w:rsidR="00467922" w:rsidRDefault="00467922" w:rsidP="00985A84">
      <w:pPr>
        <w:numPr>
          <w:ilvl w:val="1"/>
          <w:numId w:val="57"/>
        </w:numPr>
        <w:tabs>
          <w:tab w:val="clear" w:pos="1440"/>
        </w:tabs>
        <w:spacing w:after="0" w:line="240" w:lineRule="auto"/>
        <w:ind w:left="1843" w:hanging="425"/>
        <w:jc w:val="both"/>
        <w:rPr>
          <w:rFonts w:cs="Arial Narrow"/>
          <w:szCs w:val="24"/>
        </w:rPr>
      </w:pPr>
      <w:r w:rsidRPr="00467922">
        <w:rPr>
          <w:rFonts w:cs="Arial Narrow"/>
          <w:szCs w:val="24"/>
        </w:rPr>
        <w:t>pomoc w przygotowaniu biznesplanu</w:t>
      </w:r>
      <w:r>
        <w:rPr>
          <w:rFonts w:cs="Arial Narrow"/>
          <w:szCs w:val="24"/>
        </w:rPr>
        <w:t>.</w:t>
      </w:r>
    </w:p>
    <w:p w14:paraId="587A8EF5" w14:textId="44D4BD5F" w:rsidR="00467922" w:rsidRDefault="00467922" w:rsidP="00467922">
      <w:pPr>
        <w:spacing w:after="0" w:line="240" w:lineRule="auto"/>
        <w:jc w:val="both"/>
        <w:rPr>
          <w:rFonts w:cs="Arial Narrow"/>
          <w:szCs w:val="24"/>
        </w:rPr>
      </w:pPr>
    </w:p>
    <w:p w14:paraId="70CB2D82" w14:textId="77777777" w:rsidR="00467922" w:rsidRPr="00DF395A" w:rsidRDefault="00467922" w:rsidP="00467922">
      <w:pPr>
        <w:spacing w:after="0" w:line="240" w:lineRule="auto"/>
        <w:jc w:val="both"/>
        <w:rPr>
          <w:rFonts w:cs="Arial Narrow"/>
          <w:szCs w:val="24"/>
        </w:rPr>
      </w:pPr>
    </w:p>
    <w:p w14:paraId="3D9DD2A2" w14:textId="77777777" w:rsidR="00B612A1" w:rsidRPr="00DF395A" w:rsidRDefault="00B612A1" w:rsidP="00985A84">
      <w:pPr>
        <w:numPr>
          <w:ilvl w:val="0"/>
          <w:numId w:val="56"/>
        </w:numPr>
        <w:spacing w:after="0"/>
        <w:ind w:hanging="357"/>
        <w:jc w:val="both"/>
        <w:rPr>
          <w:rFonts w:cs="Arial Narrow"/>
          <w:szCs w:val="24"/>
        </w:rPr>
      </w:pPr>
      <w:r w:rsidRPr="00DF395A">
        <w:rPr>
          <w:rFonts w:cs="Arial Narrow"/>
          <w:szCs w:val="24"/>
        </w:rPr>
        <w:t>Wsparcie dla osób zamierzających rozpocząć prowadzenie działalności gospodarczej, obejmujące:</w:t>
      </w:r>
    </w:p>
    <w:p w14:paraId="6AA654CF" w14:textId="77777777" w:rsidR="00B612A1" w:rsidRPr="00DF395A" w:rsidRDefault="00B612A1" w:rsidP="00985A84">
      <w:pPr>
        <w:numPr>
          <w:ilvl w:val="1"/>
          <w:numId w:val="56"/>
        </w:numPr>
        <w:spacing w:after="0" w:line="240" w:lineRule="auto"/>
        <w:ind w:hanging="357"/>
        <w:jc w:val="both"/>
        <w:rPr>
          <w:rFonts w:cs="Arial Narrow"/>
          <w:szCs w:val="24"/>
        </w:rPr>
      </w:pPr>
      <w:r w:rsidRPr="00DF395A">
        <w:rPr>
          <w:rFonts w:cs="Arial Narrow"/>
          <w:szCs w:val="24"/>
        </w:rPr>
        <w:t>pożyczki na uruchomienie działalności gospodarczej przyznawane na preferencyjnych warunkach,</w:t>
      </w:r>
    </w:p>
    <w:p w14:paraId="0A107FBD" w14:textId="77777777" w:rsidR="00B612A1" w:rsidRPr="00DF395A" w:rsidRDefault="00B612A1" w:rsidP="00985A84">
      <w:pPr>
        <w:numPr>
          <w:ilvl w:val="1"/>
          <w:numId w:val="56"/>
        </w:numPr>
        <w:spacing w:after="0" w:line="240" w:lineRule="auto"/>
        <w:ind w:hanging="357"/>
        <w:jc w:val="both"/>
        <w:rPr>
          <w:rFonts w:cs="Arial Narrow"/>
          <w:szCs w:val="24"/>
        </w:rPr>
      </w:pPr>
      <w:r w:rsidRPr="00DF395A">
        <w:rPr>
          <w:rFonts w:cs="Arial Narrow"/>
          <w:szCs w:val="24"/>
        </w:rPr>
        <w:t>wsparcie szkoleniow</w:t>
      </w:r>
      <w:r>
        <w:rPr>
          <w:rFonts w:cs="Arial Narrow"/>
          <w:szCs w:val="24"/>
        </w:rPr>
        <w:t>e</w:t>
      </w:r>
      <w:r w:rsidRPr="00DF395A">
        <w:rPr>
          <w:rFonts w:cs="Arial Narrow"/>
          <w:szCs w:val="24"/>
        </w:rPr>
        <w:t>:</w:t>
      </w:r>
    </w:p>
    <w:p w14:paraId="360136C6" w14:textId="77777777" w:rsidR="00B612A1" w:rsidRPr="00DF395A" w:rsidRDefault="00B612A1" w:rsidP="00985A84">
      <w:pPr>
        <w:numPr>
          <w:ilvl w:val="1"/>
          <w:numId w:val="57"/>
        </w:numPr>
        <w:tabs>
          <w:tab w:val="clear" w:pos="1440"/>
          <w:tab w:val="num" w:pos="1800"/>
        </w:tabs>
        <w:spacing w:after="0" w:line="240" w:lineRule="auto"/>
        <w:ind w:left="1800" w:hanging="357"/>
        <w:jc w:val="both"/>
        <w:rPr>
          <w:rFonts w:cs="Arial Narrow"/>
          <w:szCs w:val="24"/>
        </w:rPr>
      </w:pPr>
      <w:r w:rsidRPr="00DF395A">
        <w:rPr>
          <w:rFonts w:cs="Arial Narrow"/>
          <w:szCs w:val="24"/>
        </w:rPr>
        <w:t>szkolenia związane prowadzeniem działalności gospodarczej,</w:t>
      </w:r>
    </w:p>
    <w:p w14:paraId="679F1DD9" w14:textId="77777777" w:rsidR="00B612A1" w:rsidRPr="004A0E3B" w:rsidRDefault="00B612A1" w:rsidP="00985A84">
      <w:pPr>
        <w:numPr>
          <w:ilvl w:val="1"/>
          <w:numId w:val="57"/>
        </w:numPr>
        <w:tabs>
          <w:tab w:val="clear" w:pos="1440"/>
          <w:tab w:val="num" w:pos="1800"/>
        </w:tabs>
        <w:spacing w:after="0" w:line="240" w:lineRule="auto"/>
        <w:ind w:left="1800" w:hanging="357"/>
        <w:jc w:val="both"/>
        <w:rPr>
          <w:rFonts w:cs="Arial Narrow"/>
          <w:szCs w:val="24"/>
        </w:rPr>
      </w:pPr>
      <w:r w:rsidRPr="00DF395A">
        <w:rPr>
          <w:rFonts w:cs="Arial Narrow"/>
          <w:szCs w:val="24"/>
        </w:rPr>
        <w:t>pomoc w przygotowaniu biznesplanu</w:t>
      </w:r>
      <w:r w:rsidRPr="004A0E3B">
        <w:rPr>
          <w:rFonts w:cs="Arial Narrow"/>
          <w:szCs w:val="24"/>
        </w:rPr>
        <w:t>.</w:t>
      </w:r>
    </w:p>
    <w:p w14:paraId="5E48F874" w14:textId="77777777" w:rsidR="006440BB" w:rsidRPr="00DF395A" w:rsidRDefault="006440BB" w:rsidP="006440BB">
      <w:pPr>
        <w:spacing w:after="0" w:line="240" w:lineRule="auto"/>
        <w:jc w:val="both"/>
        <w:rPr>
          <w:rFonts w:cs="Arial Narrow"/>
          <w:szCs w:val="24"/>
        </w:rPr>
      </w:pPr>
    </w:p>
    <w:p w14:paraId="30706630" w14:textId="77777777" w:rsidR="006440BB" w:rsidRPr="00DF395A" w:rsidRDefault="006440BB" w:rsidP="006440BB">
      <w:pPr>
        <w:spacing w:after="0" w:line="240" w:lineRule="auto"/>
        <w:jc w:val="both"/>
        <w:rPr>
          <w:rFonts w:cs="Arial Narrow"/>
          <w:b/>
          <w:bCs/>
          <w:szCs w:val="24"/>
        </w:rPr>
      </w:pPr>
    </w:p>
    <w:p w14:paraId="630D166D" w14:textId="77777777" w:rsidR="006440BB" w:rsidRPr="00DF395A" w:rsidRDefault="006440BB" w:rsidP="006440BB">
      <w:pPr>
        <w:spacing w:before="120" w:after="240" w:line="240" w:lineRule="auto"/>
        <w:jc w:val="both"/>
        <w:rPr>
          <w:rFonts w:cs="Arial Narrow"/>
          <w:b/>
          <w:bCs/>
          <w:szCs w:val="24"/>
        </w:rPr>
      </w:pPr>
      <w:r w:rsidRPr="00DF395A">
        <w:rPr>
          <w:rFonts w:cs="Arial Narrow"/>
          <w:b/>
          <w:bCs/>
          <w:szCs w:val="24"/>
        </w:rPr>
        <w:t>Główne typy beneficjentów:</w:t>
      </w:r>
    </w:p>
    <w:p w14:paraId="08224F62" w14:textId="77777777" w:rsidR="006440BB" w:rsidRPr="00DF395A" w:rsidRDefault="006440BB" w:rsidP="00985A84">
      <w:pPr>
        <w:numPr>
          <w:ilvl w:val="0"/>
          <w:numId w:val="13"/>
        </w:numPr>
        <w:spacing w:after="0" w:line="240" w:lineRule="auto"/>
        <w:jc w:val="both"/>
        <w:rPr>
          <w:rFonts w:cs="Arial Narrow"/>
          <w:szCs w:val="24"/>
        </w:rPr>
      </w:pPr>
      <w:r w:rsidRPr="00DF395A">
        <w:rPr>
          <w:rFonts w:cs="Arial Narrow"/>
          <w:szCs w:val="24"/>
        </w:rPr>
        <w:t>wszystkie podmioty - z wyłączeniem osób fizycznych - nie dotyczy osób prowadzących działalność gospodarczą lub oświatową na podstawie przepisów odrębnych,</w:t>
      </w:r>
    </w:p>
    <w:p w14:paraId="274C18C7" w14:textId="77777777" w:rsidR="006440BB" w:rsidRPr="00DF395A" w:rsidRDefault="006440BB" w:rsidP="00985A84">
      <w:pPr>
        <w:numPr>
          <w:ilvl w:val="0"/>
          <w:numId w:val="13"/>
        </w:numPr>
        <w:spacing w:after="0" w:line="240" w:lineRule="auto"/>
        <w:jc w:val="both"/>
        <w:rPr>
          <w:rFonts w:cs="Arial Narrow"/>
          <w:szCs w:val="24"/>
        </w:rPr>
      </w:pPr>
      <w:r w:rsidRPr="00DF395A">
        <w:rPr>
          <w:rFonts w:cs="Arial Narrow"/>
          <w:szCs w:val="24"/>
        </w:rPr>
        <w:t>podmiot, który wdraża instrumenty finansowe.</w:t>
      </w:r>
    </w:p>
    <w:p w14:paraId="2D5F4A48" w14:textId="77777777" w:rsidR="006440BB" w:rsidRPr="00DF395A" w:rsidRDefault="006440BB" w:rsidP="006440BB">
      <w:pPr>
        <w:spacing w:after="0" w:line="240" w:lineRule="auto"/>
        <w:jc w:val="both"/>
        <w:rPr>
          <w:rFonts w:cs="Arial Narrow"/>
          <w:b/>
          <w:bCs/>
          <w:szCs w:val="24"/>
        </w:rPr>
      </w:pPr>
    </w:p>
    <w:p w14:paraId="3BB18AA4" w14:textId="77777777" w:rsidR="006440BB" w:rsidRPr="00DF395A" w:rsidRDefault="006440BB" w:rsidP="006440BB">
      <w:pPr>
        <w:spacing w:after="240" w:line="240" w:lineRule="auto"/>
        <w:jc w:val="both"/>
        <w:rPr>
          <w:rFonts w:cs="Arial Narrow"/>
          <w:b/>
          <w:bCs/>
          <w:szCs w:val="24"/>
        </w:rPr>
      </w:pPr>
      <w:r w:rsidRPr="00DF395A">
        <w:rPr>
          <w:rFonts w:cs="Arial Narrow"/>
          <w:b/>
          <w:bCs/>
          <w:szCs w:val="24"/>
        </w:rPr>
        <w:t>Główne grupy docelowe:</w:t>
      </w:r>
    </w:p>
    <w:p w14:paraId="2520914B" w14:textId="77777777" w:rsidR="006440BB" w:rsidRPr="00DF395A" w:rsidRDefault="006440BB" w:rsidP="00985A84">
      <w:pPr>
        <w:numPr>
          <w:ilvl w:val="0"/>
          <w:numId w:val="53"/>
        </w:numPr>
        <w:spacing w:after="0" w:line="240" w:lineRule="auto"/>
        <w:jc w:val="both"/>
        <w:rPr>
          <w:rFonts w:cs="Arial Narrow"/>
          <w:szCs w:val="24"/>
        </w:rPr>
      </w:pPr>
      <w:r w:rsidRPr="00DF395A">
        <w:rPr>
          <w:rFonts w:cs="Arial Narrow"/>
          <w:szCs w:val="24"/>
        </w:rPr>
        <w:t>W zakresie typu przedsięwzięcia nr 1:</w:t>
      </w:r>
    </w:p>
    <w:p w14:paraId="6D72AA4F" w14:textId="77777777" w:rsidR="006440BB" w:rsidRPr="006C4B54" w:rsidRDefault="006C4B54" w:rsidP="00985A84">
      <w:pPr>
        <w:pStyle w:val="Akapitzlist"/>
        <w:numPr>
          <w:ilvl w:val="0"/>
          <w:numId w:val="115"/>
        </w:numPr>
        <w:spacing w:after="0" w:line="240" w:lineRule="auto"/>
        <w:jc w:val="both"/>
        <w:rPr>
          <w:rFonts w:cs="Arial Narrow"/>
          <w:szCs w:val="24"/>
          <w:lang w:val="pl-PL"/>
        </w:rPr>
      </w:pPr>
      <w:r w:rsidRPr="006C4B54">
        <w:rPr>
          <w:rFonts w:cs="Arial Narrow"/>
          <w:szCs w:val="24"/>
          <w:lang w:val="pl-PL"/>
        </w:rPr>
        <w:t>o</w:t>
      </w:r>
      <w:r w:rsidR="006440BB" w:rsidRPr="006C4B54">
        <w:rPr>
          <w:rFonts w:cs="Arial Narrow"/>
          <w:szCs w:val="24"/>
          <w:lang w:val="pl-PL"/>
        </w:rPr>
        <w:t>soby pozostające bez pracy (bezrobotne i bierne zawodowo), zamierzające rozpocząć prowadzenie działalności gospodarczej, znajdujące się w najtrudniejszej sytuacji na rynku pracy:</w:t>
      </w:r>
    </w:p>
    <w:p w14:paraId="62FC7E26" w14:textId="77777777" w:rsidR="006440BB" w:rsidRPr="00DF395A" w:rsidRDefault="006440BB" w:rsidP="00985A84">
      <w:pPr>
        <w:numPr>
          <w:ilvl w:val="0"/>
          <w:numId w:val="54"/>
        </w:numPr>
        <w:tabs>
          <w:tab w:val="num" w:pos="709"/>
        </w:tabs>
        <w:spacing w:after="0" w:line="240" w:lineRule="auto"/>
        <w:ind w:left="709" w:right="-142"/>
        <w:jc w:val="both"/>
        <w:rPr>
          <w:rFonts w:cs="Arial Narrow"/>
          <w:szCs w:val="24"/>
        </w:rPr>
      </w:pPr>
      <w:r w:rsidRPr="00DF395A">
        <w:rPr>
          <w:rFonts w:cs="Arial Narrow"/>
          <w:szCs w:val="24"/>
        </w:rPr>
        <w:t>osoby w wieku 50</w:t>
      </w:r>
      <w:r>
        <w:rPr>
          <w:rFonts w:cs="Arial Narrow"/>
          <w:szCs w:val="24"/>
        </w:rPr>
        <w:t xml:space="preserve"> lat i więcej</w:t>
      </w:r>
      <w:r w:rsidRPr="00DF395A">
        <w:rPr>
          <w:rFonts w:cs="Arial Narrow"/>
          <w:szCs w:val="24"/>
        </w:rPr>
        <w:t xml:space="preserve">, </w:t>
      </w:r>
    </w:p>
    <w:p w14:paraId="0B8075EA" w14:textId="77777777" w:rsidR="006440BB" w:rsidRPr="00DF395A" w:rsidRDefault="006440BB" w:rsidP="00985A84">
      <w:pPr>
        <w:numPr>
          <w:ilvl w:val="0"/>
          <w:numId w:val="54"/>
        </w:numPr>
        <w:tabs>
          <w:tab w:val="num" w:pos="709"/>
        </w:tabs>
        <w:spacing w:after="0" w:line="240" w:lineRule="auto"/>
        <w:ind w:left="709" w:right="-142"/>
        <w:jc w:val="both"/>
        <w:rPr>
          <w:rFonts w:cs="Arial Narrow"/>
          <w:szCs w:val="24"/>
        </w:rPr>
      </w:pPr>
      <w:r w:rsidRPr="00DF395A">
        <w:rPr>
          <w:rFonts w:cs="Arial Narrow"/>
          <w:szCs w:val="24"/>
        </w:rPr>
        <w:t>osoby długotrwale bezrobotne,</w:t>
      </w:r>
    </w:p>
    <w:p w14:paraId="5A383A05" w14:textId="77777777" w:rsidR="006440BB" w:rsidRPr="00DF395A" w:rsidRDefault="006440BB" w:rsidP="00985A84">
      <w:pPr>
        <w:numPr>
          <w:ilvl w:val="0"/>
          <w:numId w:val="54"/>
        </w:numPr>
        <w:tabs>
          <w:tab w:val="num" w:pos="709"/>
        </w:tabs>
        <w:spacing w:after="0" w:line="240" w:lineRule="auto"/>
        <w:ind w:left="709" w:right="-142"/>
        <w:jc w:val="both"/>
        <w:rPr>
          <w:rFonts w:cs="Arial Narrow"/>
          <w:szCs w:val="24"/>
        </w:rPr>
      </w:pPr>
      <w:r w:rsidRPr="00DF395A">
        <w:rPr>
          <w:rFonts w:cs="Arial Narrow"/>
          <w:szCs w:val="24"/>
        </w:rPr>
        <w:t>kobiety,</w:t>
      </w:r>
    </w:p>
    <w:p w14:paraId="3A16AB82" w14:textId="77777777" w:rsidR="006440BB" w:rsidRPr="00DF395A" w:rsidRDefault="006440BB" w:rsidP="00985A84">
      <w:pPr>
        <w:numPr>
          <w:ilvl w:val="0"/>
          <w:numId w:val="54"/>
        </w:numPr>
        <w:tabs>
          <w:tab w:val="num" w:pos="709"/>
        </w:tabs>
        <w:spacing w:after="0" w:line="240" w:lineRule="auto"/>
        <w:ind w:left="709" w:right="-142"/>
        <w:jc w:val="both"/>
        <w:rPr>
          <w:rFonts w:cs="Arial Narrow"/>
          <w:szCs w:val="24"/>
        </w:rPr>
      </w:pPr>
      <w:r w:rsidRPr="00DF395A">
        <w:rPr>
          <w:rFonts w:cs="Arial Narrow"/>
          <w:szCs w:val="24"/>
        </w:rPr>
        <w:t>osoby z niepełnosprawnościami,</w:t>
      </w:r>
    </w:p>
    <w:p w14:paraId="12BE5DF7" w14:textId="77777777" w:rsidR="006440BB" w:rsidRDefault="006440BB" w:rsidP="00985A84">
      <w:pPr>
        <w:numPr>
          <w:ilvl w:val="0"/>
          <w:numId w:val="54"/>
        </w:numPr>
        <w:tabs>
          <w:tab w:val="num" w:pos="709"/>
        </w:tabs>
        <w:spacing w:after="240" w:line="240" w:lineRule="auto"/>
        <w:ind w:left="709" w:right="-142" w:hanging="357"/>
        <w:jc w:val="both"/>
        <w:rPr>
          <w:rFonts w:cs="Arial Narrow"/>
          <w:szCs w:val="24"/>
        </w:rPr>
      </w:pPr>
      <w:r w:rsidRPr="00DF395A">
        <w:rPr>
          <w:rFonts w:cs="Arial Narrow"/>
          <w:szCs w:val="24"/>
        </w:rPr>
        <w:t>osoby o niskich kwalifikacjach</w:t>
      </w:r>
      <w:r>
        <w:rPr>
          <w:rFonts w:cs="Arial Narrow"/>
          <w:szCs w:val="24"/>
        </w:rPr>
        <w:t>;</w:t>
      </w:r>
    </w:p>
    <w:p w14:paraId="2C278800" w14:textId="77777777" w:rsidR="006440BB" w:rsidRPr="00F30F54" w:rsidRDefault="006440BB" w:rsidP="00985A84">
      <w:pPr>
        <w:pStyle w:val="Akapitzlist"/>
        <w:numPr>
          <w:ilvl w:val="0"/>
          <w:numId w:val="115"/>
        </w:numPr>
        <w:jc w:val="both"/>
        <w:rPr>
          <w:lang w:val="pl-PL"/>
        </w:rPr>
      </w:pPr>
      <w:r w:rsidRPr="00F30F54">
        <w:rPr>
          <w:rFonts w:cs="Arial Narrow"/>
          <w:szCs w:val="24"/>
          <w:lang w:val="pl-PL"/>
        </w:rPr>
        <w:t>bezrobotni mężczyźni w wieku 30-49 lat, którzy nie należą do grup wymienionych w pkt. a) (udział tej grupy nie może przekroczyć 20% ogólnej liczby osób bezrobotnych objętych wsparciem w ramach typu przedsięwzięcia nr 1)</w:t>
      </w:r>
    </w:p>
    <w:p w14:paraId="0399357B" w14:textId="77777777" w:rsidR="006440BB" w:rsidRDefault="006440BB" w:rsidP="00985A84">
      <w:pPr>
        <w:numPr>
          <w:ilvl w:val="0"/>
          <w:numId w:val="53"/>
        </w:numPr>
        <w:spacing w:before="120" w:line="240" w:lineRule="auto"/>
        <w:jc w:val="both"/>
        <w:rPr>
          <w:rFonts w:cs="Arial Narrow"/>
          <w:szCs w:val="24"/>
        </w:rPr>
      </w:pPr>
      <w:r w:rsidRPr="00DF395A">
        <w:rPr>
          <w:rFonts w:cs="Arial Narrow"/>
          <w:szCs w:val="24"/>
        </w:rPr>
        <w:t>W zakresie typu przedsięwzięcia nr 2:</w:t>
      </w:r>
    </w:p>
    <w:p w14:paraId="27A55C1E" w14:textId="77777777" w:rsidR="006440BB" w:rsidRPr="00DF395A" w:rsidRDefault="006440BB" w:rsidP="006440BB">
      <w:pPr>
        <w:spacing w:before="120" w:line="240" w:lineRule="auto"/>
        <w:ind w:right="-142"/>
        <w:jc w:val="both"/>
        <w:rPr>
          <w:rFonts w:cs="Arial Narrow"/>
          <w:szCs w:val="24"/>
        </w:rPr>
      </w:pPr>
      <w:r w:rsidRPr="00DF395A">
        <w:rPr>
          <w:rFonts w:cs="Arial Narrow"/>
          <w:szCs w:val="24"/>
        </w:rPr>
        <w:t>osoby pozostające bez pracy (bezrobotne, bierne zawodowo), zamierzające rozpocząć prowadzenie działalności gospodarczej.</w:t>
      </w:r>
    </w:p>
    <w:p w14:paraId="0DCBB9BA" w14:textId="77777777" w:rsidR="006440BB" w:rsidRPr="00DF395A" w:rsidRDefault="006440BB" w:rsidP="006440BB">
      <w:pPr>
        <w:jc w:val="both"/>
        <w:rPr>
          <w:rFonts w:cs="Arial Narrow"/>
          <w:szCs w:val="24"/>
        </w:rPr>
      </w:pPr>
      <w:r w:rsidRPr="00DF395A">
        <w:rPr>
          <w:rFonts w:cs="Arial Narrow"/>
          <w:szCs w:val="24"/>
        </w:rPr>
        <w:t xml:space="preserve">Wsparcie aktywizacyjne w tym PI skierowane jest do osób </w:t>
      </w:r>
      <w:r>
        <w:rPr>
          <w:rFonts w:cs="Arial Narrow"/>
          <w:szCs w:val="24"/>
        </w:rPr>
        <w:t>w wieku 30 lat i więcej.</w:t>
      </w:r>
    </w:p>
    <w:p w14:paraId="5BA0CB57" w14:textId="77777777" w:rsidR="00A83BDE" w:rsidRPr="004B02B3" w:rsidRDefault="00A83BDE" w:rsidP="004B02B3">
      <w:pPr>
        <w:spacing w:before="360" w:after="240" w:line="240" w:lineRule="auto"/>
        <w:jc w:val="both"/>
        <w:rPr>
          <w:rFonts w:cs="Arial Narrow"/>
          <w:b/>
          <w:bCs/>
          <w:color w:val="5B9BD5"/>
          <w:szCs w:val="24"/>
        </w:rPr>
      </w:pPr>
      <w:r w:rsidRPr="004B02B3">
        <w:rPr>
          <w:rFonts w:cs="Arial Narrow"/>
          <w:b/>
          <w:bCs/>
          <w:color w:val="5B9BD5"/>
          <w:szCs w:val="24"/>
        </w:rPr>
        <w:t>2.A.6.2 (VIII-8iii) Kierunkowe zasady wyboru operacji</w:t>
      </w:r>
    </w:p>
    <w:p w14:paraId="42A5C057" w14:textId="77777777" w:rsidR="00A83BDE" w:rsidRPr="00DF395A" w:rsidRDefault="00A83BDE" w:rsidP="00A83BDE">
      <w:pPr>
        <w:autoSpaceDE w:val="0"/>
        <w:autoSpaceDN w:val="0"/>
        <w:adjustRightInd w:val="0"/>
        <w:spacing w:after="240" w:line="240" w:lineRule="auto"/>
        <w:jc w:val="both"/>
        <w:rPr>
          <w:rFonts w:cs="Arial Narrow"/>
          <w:szCs w:val="24"/>
        </w:rPr>
      </w:pPr>
      <w:r w:rsidRPr="00DF395A">
        <w:rPr>
          <w:rFonts w:cs="Arial Narrow"/>
          <w:szCs w:val="24"/>
        </w:rPr>
        <w:t xml:space="preserve">Zasady wyboru operacji będą zgodne z wytycznymi horyzontalnymi w zakresie trybów wyboru projektów, wydanymi przez ministra właściwego ds. rozwoju regionalnego. </w:t>
      </w:r>
    </w:p>
    <w:p w14:paraId="6BD0AD7C" w14:textId="77777777" w:rsidR="00A83BDE" w:rsidRPr="00DF395A" w:rsidRDefault="00A83BDE" w:rsidP="00A83BDE">
      <w:pPr>
        <w:autoSpaceDE w:val="0"/>
        <w:autoSpaceDN w:val="0"/>
        <w:adjustRightInd w:val="0"/>
        <w:spacing w:after="240" w:line="240" w:lineRule="auto"/>
        <w:jc w:val="both"/>
        <w:rPr>
          <w:rFonts w:cs="Arial Narrow"/>
        </w:rPr>
      </w:pPr>
      <w:r w:rsidRPr="00DF395A">
        <w:rPr>
          <w:rFonts w:cs="Arial Narrow"/>
          <w:szCs w:val="24"/>
        </w:rPr>
        <w:t>Zgodnie z Umową Partnerstwa wybór projektu uzależniony będzie od spełnienia kryteriów formalnych i merytorycznych zatwierdzonych przez Komitet Monitorujący (zgodnie z art. 110 ust. 2 lit a oraz art. 125 ust. 3 lit. a rozporządzenia Parlamentu Europejskiego i Rady nr 1303/2013). Procedury wyboru projektów będą spełniać zasady określone w rozporządzeniu, w szczególności w art. 125 ust. 3. Stosowane kryteria oceny będą niedyskryminacyjne, przejrzyste i będą uwzględniać ogólne zasady ustanowione w art. 7 i 8 rozporządzenia, co zagwarantuje, że wybrane do realizacji projekty w największym stopniu przyczynią się do realizacji celów i wskaźników wskazanych w Programie. W zakresie projektów obejmujących wdrażanie instrumentów finansowych zapewniona zostanie zgodność kryteriów wyboru z wynikami oceny ex-ante.</w:t>
      </w:r>
    </w:p>
    <w:p w14:paraId="3F9C4CC2" w14:textId="77777777" w:rsidR="00A83BDE" w:rsidRPr="00DF395A" w:rsidRDefault="006440BB" w:rsidP="00A83BDE">
      <w:pPr>
        <w:autoSpaceDE w:val="0"/>
        <w:autoSpaceDN w:val="0"/>
        <w:adjustRightInd w:val="0"/>
        <w:spacing w:after="0" w:line="240" w:lineRule="auto"/>
        <w:jc w:val="both"/>
        <w:rPr>
          <w:rFonts w:cs="Arial Narrow"/>
          <w:szCs w:val="24"/>
        </w:rPr>
      </w:pPr>
      <w:r w:rsidRPr="00DC0F91">
        <w:rPr>
          <w:szCs w:val="24"/>
        </w:rPr>
        <w:t>Podstawowym trybe</w:t>
      </w:r>
      <w:r>
        <w:rPr>
          <w:szCs w:val="24"/>
        </w:rPr>
        <w:t>m wyboru projektów w ramach PI 8iii</w:t>
      </w:r>
      <w:r w:rsidRPr="00DC0F91">
        <w:rPr>
          <w:szCs w:val="24"/>
        </w:rPr>
        <w:t xml:space="preserve"> będzie tryb konkursowy</w:t>
      </w:r>
      <w:r>
        <w:rPr>
          <w:rFonts w:cs="Arial Narrow"/>
          <w:szCs w:val="24"/>
        </w:rPr>
        <w:t xml:space="preserve">. </w:t>
      </w:r>
      <w:r w:rsidR="00A83BDE" w:rsidRPr="00DF395A">
        <w:rPr>
          <w:rFonts w:cs="Arial Narrow"/>
          <w:szCs w:val="24"/>
        </w:rPr>
        <w:t>W trybie konkursowym zostaną zastosowane preferencje dla obszarów województwa, gdzie określone wskaźniki rozwoju społeczno-ekonomicznego wskazują wartości mniej korzystne niż odpowiadające im wskaźniki dla całego województwa, co służyć będzie wyrównywaniu poziomu rozwoju całego regionu i poziomu życia jego mieszkańców. W szczególności pod uwagę wzięte zostaną następujące wskaźniki:</w:t>
      </w:r>
    </w:p>
    <w:p w14:paraId="6A3978BA" w14:textId="77777777" w:rsidR="00A83BDE" w:rsidRPr="00DF395A" w:rsidRDefault="00A83BDE" w:rsidP="00985A84">
      <w:pPr>
        <w:numPr>
          <w:ilvl w:val="0"/>
          <w:numId w:val="26"/>
        </w:numPr>
        <w:tabs>
          <w:tab w:val="clear" w:pos="720"/>
          <w:tab w:val="num" w:pos="440"/>
        </w:tabs>
        <w:spacing w:after="0" w:line="240" w:lineRule="auto"/>
        <w:ind w:left="440"/>
        <w:jc w:val="both"/>
        <w:rPr>
          <w:rFonts w:cs="Arial Narrow"/>
          <w:szCs w:val="24"/>
        </w:rPr>
      </w:pPr>
      <w:r w:rsidRPr="00DF395A">
        <w:rPr>
          <w:rFonts w:cs="Arial Narrow"/>
          <w:szCs w:val="24"/>
        </w:rPr>
        <w:t>liczba osób fizycznych prowadzących działalność gospodarczą na każde 100 osób w wieku produkcyjnym,</w:t>
      </w:r>
    </w:p>
    <w:p w14:paraId="39D97800" w14:textId="77777777" w:rsidR="00A83BDE" w:rsidRPr="00DF395A" w:rsidRDefault="00A83BDE" w:rsidP="00985A84">
      <w:pPr>
        <w:numPr>
          <w:ilvl w:val="0"/>
          <w:numId w:val="26"/>
        </w:numPr>
        <w:tabs>
          <w:tab w:val="clear" w:pos="720"/>
          <w:tab w:val="num" w:pos="440"/>
        </w:tabs>
        <w:spacing w:after="240" w:line="240" w:lineRule="auto"/>
        <w:ind w:left="436" w:hanging="357"/>
        <w:jc w:val="both"/>
        <w:rPr>
          <w:rFonts w:cs="Arial Narrow"/>
          <w:szCs w:val="24"/>
        </w:rPr>
      </w:pPr>
      <w:r w:rsidRPr="00DF395A">
        <w:rPr>
          <w:rFonts w:cs="Arial Narrow"/>
          <w:szCs w:val="24"/>
        </w:rPr>
        <w:t>stopa bezrobocia.</w:t>
      </w:r>
    </w:p>
    <w:p w14:paraId="66DD5836" w14:textId="77777777" w:rsidR="00A83BDE" w:rsidRPr="00DF395A" w:rsidRDefault="00A83BDE" w:rsidP="00A83BDE">
      <w:pPr>
        <w:spacing w:after="240" w:line="240" w:lineRule="auto"/>
        <w:jc w:val="both"/>
        <w:rPr>
          <w:rFonts w:cs="Arial Narrow"/>
          <w:szCs w:val="24"/>
        </w:rPr>
      </w:pPr>
      <w:r w:rsidRPr="00DF395A">
        <w:rPr>
          <w:rFonts w:cs="Arial Narrow"/>
          <w:szCs w:val="24"/>
        </w:rPr>
        <w:t xml:space="preserve">Określone kryteria wyboru będą miały również zastosowanie przy osiąganiu założonej koncentracji tematycznej, odnoszącej się do obszarów wiejskich. To samo dotyczyć będzie zapobieganiu nadmiernej kumulacji przedsięwzięć na określonych obszarach województwa. </w:t>
      </w:r>
    </w:p>
    <w:p w14:paraId="548E0301" w14:textId="77777777" w:rsidR="00A83BDE" w:rsidRPr="00DF395A" w:rsidRDefault="00A83BDE" w:rsidP="00A83BDE">
      <w:pPr>
        <w:spacing w:after="240" w:line="240" w:lineRule="auto"/>
        <w:jc w:val="both"/>
        <w:rPr>
          <w:rFonts w:cs="Arial Narrow"/>
          <w:szCs w:val="24"/>
        </w:rPr>
      </w:pPr>
      <w:r w:rsidRPr="00DF395A">
        <w:rPr>
          <w:rFonts w:cs="Arial Narrow"/>
          <w:szCs w:val="24"/>
        </w:rPr>
        <w:t>Preferencje dotyczyć będą także projektów, w których w trakcie realizacji planowane będzie wykorzystywanie klauzul społecznych przy zakupie towarów i usług na potrzeby realizacji projektu.</w:t>
      </w:r>
    </w:p>
    <w:p w14:paraId="67163313" w14:textId="77777777" w:rsidR="00A83BDE" w:rsidRPr="00DF395A" w:rsidRDefault="00A83BDE" w:rsidP="00A83BDE">
      <w:pPr>
        <w:autoSpaceDE w:val="0"/>
        <w:autoSpaceDN w:val="0"/>
        <w:adjustRightInd w:val="0"/>
        <w:spacing w:after="240" w:line="240" w:lineRule="auto"/>
        <w:jc w:val="both"/>
        <w:rPr>
          <w:rFonts w:cs="Arial Narrow"/>
          <w:szCs w:val="24"/>
        </w:rPr>
      </w:pPr>
      <w:r w:rsidRPr="00DF395A">
        <w:rPr>
          <w:rFonts w:cs="Arial Narrow"/>
          <w:szCs w:val="24"/>
        </w:rPr>
        <w:t>System wyboru projektów będzie oparty na zasadach przyjętych dla całego Programu.</w:t>
      </w:r>
    </w:p>
    <w:p w14:paraId="59B24774" w14:textId="77777777" w:rsidR="00A83BDE" w:rsidRPr="00DF395A" w:rsidRDefault="00A83BDE" w:rsidP="00A83BDE">
      <w:pPr>
        <w:autoSpaceDE w:val="0"/>
        <w:autoSpaceDN w:val="0"/>
        <w:adjustRightInd w:val="0"/>
        <w:spacing w:after="240" w:line="240" w:lineRule="auto"/>
        <w:jc w:val="both"/>
        <w:rPr>
          <w:rFonts w:cs="Arial Narrow"/>
          <w:szCs w:val="24"/>
        </w:rPr>
      </w:pPr>
      <w:r w:rsidRPr="00DF395A">
        <w:rPr>
          <w:rFonts w:cs="Arial Narrow"/>
          <w:szCs w:val="24"/>
        </w:rPr>
        <w:t>Realizacja projektów w formule ZIT będzie prowadzona zgodnie z postanowieniami Umowy Partnerstwa (</w:t>
      </w:r>
      <w:r w:rsidR="00A30FB1">
        <w:rPr>
          <w:rFonts w:cs="Arial Narrow"/>
          <w:szCs w:val="24"/>
        </w:rPr>
        <w:t xml:space="preserve">Rozdział </w:t>
      </w:r>
      <w:r w:rsidRPr="00DF395A">
        <w:rPr>
          <w:rFonts w:cs="Arial Narrow"/>
          <w:szCs w:val="24"/>
        </w:rPr>
        <w:t>3.</w:t>
      </w:r>
      <w:r w:rsidR="00190C36">
        <w:rPr>
          <w:rFonts w:cs="Arial Narrow"/>
          <w:szCs w:val="24"/>
        </w:rPr>
        <w:t>3</w:t>
      </w:r>
      <w:r w:rsidRPr="00DF395A">
        <w:rPr>
          <w:rFonts w:cs="Arial Narrow"/>
          <w:szCs w:val="24"/>
        </w:rPr>
        <w:t xml:space="preserve">.2), Zasad realizacji Zintegrowanych Inwestycji Terytorialnych w Polsce oraz Sekcji 4 RPO WŁ </w:t>
      </w:r>
      <w:r w:rsidR="00225FA2">
        <w:rPr>
          <w:rFonts w:cs="Arial Narrow"/>
          <w:szCs w:val="24"/>
        </w:rPr>
        <w:t xml:space="preserve">na lata </w:t>
      </w:r>
      <w:r w:rsidRPr="00DF395A">
        <w:rPr>
          <w:rFonts w:cs="Arial Narrow"/>
          <w:szCs w:val="24"/>
        </w:rPr>
        <w:t>2014-2020.</w:t>
      </w:r>
    </w:p>
    <w:p w14:paraId="276C0808" w14:textId="77777777" w:rsidR="00A83BDE" w:rsidRPr="00543AB6" w:rsidRDefault="00A83BDE" w:rsidP="00543AB6">
      <w:pPr>
        <w:spacing w:before="120" w:line="240" w:lineRule="auto"/>
        <w:jc w:val="both"/>
        <w:rPr>
          <w:rFonts w:cs="Arial Narrow"/>
          <w:szCs w:val="24"/>
        </w:rPr>
      </w:pPr>
      <w:r w:rsidRPr="00543AB6">
        <w:rPr>
          <w:rFonts w:cs="Arial Narrow"/>
          <w:szCs w:val="24"/>
        </w:rPr>
        <w:t xml:space="preserve">W ramach ZIT możliwa będzie realizacja projektów w trybie konkursowym. </w:t>
      </w:r>
    </w:p>
    <w:p w14:paraId="767CDB0B" w14:textId="77777777" w:rsidR="00A83BDE" w:rsidRPr="00543AB6" w:rsidRDefault="00A83BDE" w:rsidP="00543AB6">
      <w:pPr>
        <w:spacing w:before="120" w:line="240" w:lineRule="auto"/>
        <w:jc w:val="both"/>
        <w:rPr>
          <w:rFonts w:cs="Arial Narrow"/>
          <w:szCs w:val="24"/>
        </w:rPr>
      </w:pPr>
      <w:r w:rsidRPr="00543AB6">
        <w:rPr>
          <w:rFonts w:cs="Arial Narrow"/>
          <w:szCs w:val="24"/>
        </w:rPr>
        <w:t xml:space="preserve">Projekty realizowane w formule ZIT będą musiały spełniać kryteria wyboru projektów ustanawiane przez Komitet Monitorujący RPO WŁ </w:t>
      </w:r>
      <w:r w:rsidR="00190C36">
        <w:rPr>
          <w:rFonts w:cs="Arial Narrow"/>
          <w:szCs w:val="24"/>
        </w:rPr>
        <w:t xml:space="preserve">na lata </w:t>
      </w:r>
      <w:r w:rsidRPr="00543AB6">
        <w:rPr>
          <w:rFonts w:cs="Arial Narrow"/>
          <w:szCs w:val="24"/>
        </w:rPr>
        <w:t>2014-2020.</w:t>
      </w:r>
    </w:p>
    <w:p w14:paraId="2EEC216B" w14:textId="77777777" w:rsidR="00A83BDE" w:rsidRPr="00543AB6" w:rsidRDefault="00A83BDE" w:rsidP="00543AB6">
      <w:pPr>
        <w:spacing w:before="120" w:line="240" w:lineRule="auto"/>
        <w:jc w:val="both"/>
        <w:rPr>
          <w:rFonts w:cs="Arial Narrow"/>
          <w:szCs w:val="24"/>
        </w:rPr>
      </w:pPr>
      <w:r w:rsidRPr="00543AB6">
        <w:rPr>
          <w:rFonts w:cs="Arial Narrow"/>
          <w:szCs w:val="24"/>
        </w:rPr>
        <w:t xml:space="preserve">Wsparcie w ramach PI 8iii objęte będzie regułami pomocy </w:t>
      </w:r>
      <w:r w:rsidRPr="00543AB6">
        <w:rPr>
          <w:rFonts w:cs="Arial Narrow"/>
          <w:i/>
          <w:iCs/>
          <w:szCs w:val="24"/>
        </w:rPr>
        <w:t>de minimis</w:t>
      </w:r>
      <w:r w:rsidRPr="00543AB6">
        <w:rPr>
          <w:rFonts w:cs="Arial Narrow"/>
          <w:iCs/>
          <w:szCs w:val="24"/>
        </w:rPr>
        <w:t xml:space="preserve">, dlatego też przy udzielaniu wsparcia przestrzegane będą zasady pomocy </w:t>
      </w:r>
      <w:r w:rsidRPr="00543AB6">
        <w:rPr>
          <w:rFonts w:cs="Arial Narrow"/>
          <w:i/>
          <w:iCs/>
          <w:szCs w:val="24"/>
        </w:rPr>
        <w:t>de minimis</w:t>
      </w:r>
      <w:r w:rsidRPr="00543AB6">
        <w:rPr>
          <w:rFonts w:cs="Arial Narrow"/>
          <w:iCs/>
          <w:szCs w:val="24"/>
        </w:rPr>
        <w:t>, wynikające z przepisów prawa polskiego i unijnego</w:t>
      </w:r>
      <w:r w:rsidRPr="00543AB6">
        <w:rPr>
          <w:rFonts w:cs="Arial Narrow"/>
          <w:szCs w:val="24"/>
        </w:rPr>
        <w:t xml:space="preserve">. Ze wsparcia w ramach pomocy publicznej wyłączone zostaną duże przedsiębiorstwa. </w:t>
      </w:r>
    </w:p>
    <w:p w14:paraId="33CAD96B" w14:textId="77777777" w:rsidR="00A83BDE" w:rsidRPr="00231EEE" w:rsidRDefault="00A83BDE" w:rsidP="00A83BDE">
      <w:pPr>
        <w:spacing w:before="240" w:after="240" w:line="240" w:lineRule="auto"/>
        <w:jc w:val="both"/>
        <w:rPr>
          <w:rFonts w:cs="Arial Narrow"/>
          <w:szCs w:val="24"/>
        </w:rPr>
      </w:pPr>
      <w:r w:rsidRPr="00231EEE">
        <w:rPr>
          <w:rFonts w:cs="Arial Narrow"/>
          <w:szCs w:val="24"/>
        </w:rPr>
        <w:t>Wszystkie przedsięwzięcia w ramach PI 8iii muszą być zgodne z SRWŁ 2020.</w:t>
      </w:r>
    </w:p>
    <w:p w14:paraId="0803A5A8" w14:textId="77777777" w:rsidR="00A83BDE" w:rsidRPr="00231EEE" w:rsidRDefault="00A83BDE" w:rsidP="00A83BDE">
      <w:pPr>
        <w:spacing w:before="360" w:after="240" w:line="240" w:lineRule="auto"/>
        <w:jc w:val="both"/>
        <w:rPr>
          <w:rFonts w:cs="Arial Narrow"/>
          <w:b/>
          <w:bCs/>
          <w:color w:val="548DD4"/>
          <w:szCs w:val="24"/>
        </w:rPr>
      </w:pPr>
      <w:r w:rsidRPr="00231EEE">
        <w:rPr>
          <w:rFonts w:cs="Arial Narrow"/>
          <w:b/>
          <w:bCs/>
          <w:color w:val="548DD4"/>
          <w:szCs w:val="24"/>
        </w:rPr>
        <w:t>2.A.6.3 (VIII-8iii) Planowane wykorzystanie instrumentów finansowych (w stosownych przypadkach)</w:t>
      </w:r>
    </w:p>
    <w:p w14:paraId="0EF6D1F6" w14:textId="77777777" w:rsidR="00A83BDE" w:rsidRPr="00B74CC1" w:rsidRDefault="00A83BDE" w:rsidP="00A83BDE">
      <w:pPr>
        <w:autoSpaceDE w:val="0"/>
        <w:autoSpaceDN w:val="0"/>
        <w:adjustRightInd w:val="0"/>
        <w:spacing w:after="240" w:line="240" w:lineRule="auto"/>
        <w:jc w:val="both"/>
        <w:rPr>
          <w:rFonts w:cs="Arial Narrow"/>
          <w:color w:val="000000"/>
          <w:szCs w:val="24"/>
        </w:rPr>
      </w:pPr>
      <w:r w:rsidRPr="00B80362">
        <w:rPr>
          <w:rFonts w:cs="Arial Narrow"/>
          <w:color w:val="000000"/>
          <w:szCs w:val="24"/>
        </w:rPr>
        <w:t xml:space="preserve">Zgodnie z przeprowadzoną na podstawie art. 37 rozporządzenia ogólnego analizą ex ante instrumentów finansowych, w ramach priorytetu inwestycyjnego </w:t>
      </w:r>
      <w:r>
        <w:rPr>
          <w:rFonts w:cs="Arial Narrow"/>
          <w:color w:val="000000"/>
          <w:szCs w:val="24"/>
        </w:rPr>
        <w:t>8iii</w:t>
      </w:r>
      <w:r w:rsidRPr="00B80362">
        <w:rPr>
          <w:rFonts w:cs="Arial Narrow"/>
          <w:color w:val="000000"/>
          <w:szCs w:val="24"/>
        </w:rPr>
        <w:t xml:space="preserve"> przewiduje się wykorzystanie instrumentów finansowych</w:t>
      </w:r>
      <w:r w:rsidRPr="00B74CC1">
        <w:rPr>
          <w:rFonts w:cs="Arial Narrow"/>
          <w:color w:val="000000"/>
          <w:szCs w:val="24"/>
        </w:rPr>
        <w:t>.</w:t>
      </w:r>
    </w:p>
    <w:p w14:paraId="2DE17920" w14:textId="77777777" w:rsidR="00A83BDE" w:rsidRPr="00231EEE" w:rsidRDefault="00A83BDE" w:rsidP="00A83BDE">
      <w:pPr>
        <w:spacing w:before="360" w:after="240" w:line="240" w:lineRule="auto"/>
        <w:jc w:val="both"/>
        <w:rPr>
          <w:rFonts w:cs="Arial Narrow"/>
          <w:b/>
          <w:bCs/>
          <w:color w:val="5B9BD5"/>
          <w:szCs w:val="24"/>
        </w:rPr>
      </w:pPr>
      <w:r w:rsidRPr="00231EEE">
        <w:rPr>
          <w:rFonts w:cs="Arial Narrow"/>
          <w:b/>
          <w:bCs/>
          <w:color w:val="548DD4"/>
          <w:szCs w:val="24"/>
        </w:rPr>
        <w:t>2.A.6</w:t>
      </w:r>
      <w:r w:rsidRPr="00231EEE">
        <w:rPr>
          <w:rFonts w:cs="Arial Narrow"/>
          <w:b/>
          <w:bCs/>
          <w:color w:val="5B9BD5"/>
          <w:szCs w:val="24"/>
        </w:rPr>
        <w:t>.4 (VIII-8iii)</w:t>
      </w:r>
      <w:r w:rsidRPr="00231EEE">
        <w:rPr>
          <w:rFonts w:cs="Arial Narrow"/>
          <w:b/>
          <w:bCs/>
          <w:color w:val="5B9BD5"/>
        </w:rPr>
        <w:t xml:space="preserve"> </w:t>
      </w:r>
      <w:r w:rsidRPr="00231EEE">
        <w:rPr>
          <w:rFonts w:cs="Arial Narrow"/>
          <w:b/>
          <w:bCs/>
          <w:color w:val="5B9BD5"/>
          <w:szCs w:val="24"/>
        </w:rPr>
        <w:t>Planowane</w:t>
      </w:r>
      <w:r w:rsidRPr="00231EEE">
        <w:rPr>
          <w:rFonts w:cs="Arial Narrow"/>
          <w:b/>
          <w:bCs/>
          <w:color w:val="548DD4"/>
          <w:szCs w:val="24"/>
        </w:rPr>
        <w:t xml:space="preserve"> </w:t>
      </w:r>
      <w:r w:rsidRPr="00231EEE">
        <w:rPr>
          <w:rFonts w:cs="Arial Narrow"/>
          <w:b/>
          <w:bCs/>
          <w:color w:val="5B9BD5"/>
          <w:szCs w:val="24"/>
        </w:rPr>
        <w:t>wykorzystanie dużych projektów (w stosownych przypadkach)</w:t>
      </w:r>
    </w:p>
    <w:p w14:paraId="3DF0814A" w14:textId="77777777" w:rsidR="00A83BDE" w:rsidRPr="00231EEE" w:rsidRDefault="00A83BDE" w:rsidP="00A83BDE">
      <w:pPr>
        <w:autoSpaceDE w:val="0"/>
        <w:autoSpaceDN w:val="0"/>
        <w:adjustRightInd w:val="0"/>
        <w:spacing w:after="240" w:line="240" w:lineRule="auto"/>
        <w:jc w:val="both"/>
        <w:rPr>
          <w:rFonts w:cs="Arial Narrow"/>
          <w:color w:val="000000"/>
          <w:szCs w:val="24"/>
        </w:rPr>
      </w:pPr>
      <w:r w:rsidRPr="00231EEE">
        <w:rPr>
          <w:rFonts w:cs="Arial Narrow"/>
          <w:color w:val="000000"/>
          <w:szCs w:val="24"/>
        </w:rPr>
        <w:t xml:space="preserve">W ramach PI 8iii nie przewiduje się wsparcia dużych projektów w rozumieniu art.100-103 rozporządzenia ogólnego. </w:t>
      </w:r>
    </w:p>
    <w:p w14:paraId="4E9CC45B" w14:textId="77777777" w:rsidR="00A83BDE" w:rsidRPr="00231EEE" w:rsidRDefault="00A83BDE" w:rsidP="00A83BDE">
      <w:pPr>
        <w:spacing w:before="360" w:after="240" w:line="240" w:lineRule="auto"/>
        <w:jc w:val="both"/>
        <w:rPr>
          <w:rFonts w:cs="Arial Narrow"/>
          <w:b/>
          <w:bCs/>
          <w:color w:val="548DD4"/>
          <w:szCs w:val="24"/>
        </w:rPr>
      </w:pPr>
      <w:r w:rsidRPr="00231EEE">
        <w:rPr>
          <w:rFonts w:cs="Arial Narrow"/>
          <w:b/>
          <w:bCs/>
          <w:color w:val="5B9BD5"/>
          <w:szCs w:val="24"/>
        </w:rPr>
        <w:t>2.A.6.5</w:t>
      </w:r>
      <w:r>
        <w:rPr>
          <w:rFonts w:cs="Arial Narrow"/>
          <w:b/>
          <w:bCs/>
          <w:color w:val="5B9BD5"/>
          <w:szCs w:val="24"/>
        </w:rPr>
        <w:t xml:space="preserve"> </w:t>
      </w:r>
      <w:r w:rsidRPr="00231EEE">
        <w:rPr>
          <w:rFonts w:cs="Arial Narrow"/>
          <w:b/>
          <w:bCs/>
          <w:color w:val="5B9BD5"/>
          <w:szCs w:val="24"/>
        </w:rPr>
        <w:t>(VIII-8iii)</w:t>
      </w:r>
      <w:r w:rsidRPr="00231EEE">
        <w:rPr>
          <w:rFonts w:cs="Arial Narrow"/>
          <w:b/>
          <w:bCs/>
          <w:color w:val="5B9BD5"/>
        </w:rPr>
        <w:t xml:space="preserve"> </w:t>
      </w:r>
      <w:r w:rsidRPr="00231EEE">
        <w:rPr>
          <w:rFonts w:cs="Arial Narrow"/>
          <w:b/>
          <w:bCs/>
          <w:color w:val="5B9BD5"/>
          <w:szCs w:val="24"/>
        </w:rPr>
        <w:t>Wskaźniki produktu w podziale na priorytety inwestycyjne oraz, w stosownych przypadkach, na kategorie regionu</w:t>
      </w:r>
    </w:p>
    <w:p w14:paraId="6F25B40B" w14:textId="77777777" w:rsidR="00A83BDE" w:rsidRPr="00231EEE" w:rsidRDefault="00A83BDE" w:rsidP="00A83BDE">
      <w:pPr>
        <w:shd w:val="clear" w:color="auto" w:fill="FFFFFF"/>
        <w:spacing w:after="0" w:line="211" w:lineRule="exact"/>
        <w:jc w:val="both"/>
        <w:rPr>
          <w:rFonts w:cs="Arial Narrow"/>
          <w:i/>
          <w:iCs/>
          <w:sz w:val="16"/>
          <w:szCs w:val="16"/>
        </w:rPr>
      </w:pPr>
      <w:r w:rsidRPr="00231EEE">
        <w:rPr>
          <w:rFonts w:cs="Arial Narrow"/>
          <w:i/>
          <w:iCs/>
          <w:sz w:val="16"/>
          <w:szCs w:val="16"/>
        </w:rPr>
        <w:t>Tabela 5 (VIII-8iii): Wspólne i specyficzne dla programu wskaźniki produktu (wg priorytetu inwestycyjnego, w podziale na kategorie regionów - w odniesieniu do EFS oraz w stosownych przypadkach w odniesieniu do EFRR)</w:t>
      </w:r>
    </w:p>
    <w:tbl>
      <w:tblPr>
        <w:tblW w:w="51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
        <w:gridCol w:w="2397"/>
        <w:gridCol w:w="600"/>
        <w:gridCol w:w="583"/>
        <w:gridCol w:w="1116"/>
        <w:gridCol w:w="585"/>
        <w:gridCol w:w="626"/>
        <w:gridCol w:w="646"/>
        <w:gridCol w:w="1259"/>
        <w:gridCol w:w="1035"/>
      </w:tblGrid>
      <w:tr w:rsidR="00A83BDE" w:rsidRPr="00600426" w14:paraId="147595F2" w14:textId="77777777" w:rsidTr="00483D0D">
        <w:trPr>
          <w:cantSplit/>
          <w:trHeight w:val="788"/>
          <w:jc w:val="center"/>
        </w:trPr>
        <w:tc>
          <w:tcPr>
            <w:tcW w:w="219" w:type="pct"/>
            <w:vMerge w:val="restart"/>
            <w:tcBorders>
              <w:top w:val="single" w:sz="4" w:space="0" w:color="auto"/>
              <w:left w:val="single" w:sz="4" w:space="0" w:color="auto"/>
              <w:bottom w:val="single" w:sz="4" w:space="0" w:color="auto"/>
              <w:right w:val="single" w:sz="4" w:space="0" w:color="auto"/>
            </w:tcBorders>
            <w:textDirection w:val="btLr"/>
            <w:vAlign w:val="center"/>
          </w:tcPr>
          <w:p w14:paraId="1478F3CC" w14:textId="77777777" w:rsidR="00A83BDE" w:rsidRPr="00600426" w:rsidRDefault="00A83BDE" w:rsidP="00FB0C82">
            <w:pPr>
              <w:spacing w:after="0" w:line="240" w:lineRule="auto"/>
              <w:ind w:left="113" w:right="113"/>
              <w:jc w:val="center"/>
              <w:rPr>
                <w:rFonts w:eastAsia="MS Mincho" w:cs="Arial Narrow"/>
                <w:sz w:val="16"/>
                <w:szCs w:val="16"/>
                <w:lang w:eastAsia="ja-JP"/>
              </w:rPr>
            </w:pPr>
            <w:r w:rsidRPr="00600426">
              <w:rPr>
                <w:rFonts w:eastAsia="MS Mincho" w:cs="Arial Narrow"/>
                <w:sz w:val="16"/>
                <w:szCs w:val="16"/>
                <w:lang w:eastAsia="ja-JP"/>
              </w:rPr>
              <w:t>Lp.</w:t>
            </w:r>
          </w:p>
        </w:tc>
        <w:tc>
          <w:tcPr>
            <w:tcW w:w="1296" w:type="pct"/>
            <w:vMerge w:val="restart"/>
            <w:tcBorders>
              <w:top w:val="single" w:sz="4" w:space="0" w:color="auto"/>
              <w:left w:val="single" w:sz="4" w:space="0" w:color="auto"/>
              <w:bottom w:val="single" w:sz="4" w:space="0" w:color="auto"/>
              <w:right w:val="single" w:sz="4" w:space="0" w:color="auto"/>
            </w:tcBorders>
            <w:textDirection w:val="btLr"/>
            <w:vAlign w:val="center"/>
          </w:tcPr>
          <w:p w14:paraId="7F2D9EDD" w14:textId="77777777" w:rsidR="00A83BDE" w:rsidRPr="00600426" w:rsidRDefault="00A83BDE" w:rsidP="00FB0C82">
            <w:pPr>
              <w:spacing w:after="0" w:line="240" w:lineRule="auto"/>
              <w:ind w:left="113" w:right="113"/>
              <w:jc w:val="center"/>
              <w:rPr>
                <w:rFonts w:eastAsia="MS Mincho" w:cs="Arial Narrow"/>
                <w:sz w:val="16"/>
                <w:szCs w:val="16"/>
                <w:lang w:eastAsia="ja-JP"/>
              </w:rPr>
            </w:pPr>
            <w:r w:rsidRPr="00600426">
              <w:rPr>
                <w:rFonts w:eastAsia="MS Mincho" w:cs="Arial Narrow"/>
                <w:sz w:val="16"/>
                <w:szCs w:val="16"/>
                <w:lang w:eastAsia="ja-JP"/>
              </w:rPr>
              <w:t>Wskaźnik</w:t>
            </w:r>
          </w:p>
        </w:tc>
        <w:tc>
          <w:tcPr>
            <w:tcW w:w="319" w:type="pct"/>
            <w:vMerge w:val="restart"/>
            <w:tcBorders>
              <w:top w:val="single" w:sz="4" w:space="0" w:color="auto"/>
              <w:left w:val="single" w:sz="4" w:space="0" w:color="auto"/>
              <w:bottom w:val="single" w:sz="4" w:space="0" w:color="auto"/>
              <w:right w:val="single" w:sz="4" w:space="0" w:color="auto"/>
            </w:tcBorders>
            <w:textDirection w:val="btLr"/>
            <w:vAlign w:val="center"/>
          </w:tcPr>
          <w:p w14:paraId="1434889D" w14:textId="77777777" w:rsidR="00A83BDE" w:rsidRPr="00600426" w:rsidRDefault="00A83BDE" w:rsidP="00FB0C82">
            <w:pPr>
              <w:spacing w:after="0" w:line="240" w:lineRule="auto"/>
              <w:ind w:left="113" w:right="113"/>
              <w:jc w:val="center"/>
              <w:rPr>
                <w:rFonts w:eastAsia="MS Mincho" w:cs="Arial Narrow"/>
                <w:sz w:val="16"/>
                <w:szCs w:val="16"/>
                <w:lang w:eastAsia="ja-JP"/>
              </w:rPr>
            </w:pPr>
            <w:r w:rsidRPr="00600426">
              <w:rPr>
                <w:rFonts w:eastAsia="MS Mincho" w:cs="Arial Narrow"/>
                <w:sz w:val="16"/>
                <w:szCs w:val="16"/>
                <w:lang w:eastAsia="ja-JP"/>
              </w:rPr>
              <w:t xml:space="preserve">Jednostka </w:t>
            </w:r>
            <w:r w:rsidRPr="00600426">
              <w:rPr>
                <w:rFonts w:eastAsia="MS Mincho" w:cs="Arial Narrow"/>
                <w:sz w:val="16"/>
                <w:szCs w:val="16"/>
                <w:lang w:eastAsia="ja-JP"/>
              </w:rPr>
              <w:br/>
              <w:t>pomiaru</w:t>
            </w:r>
          </w:p>
        </w:tc>
        <w:tc>
          <w:tcPr>
            <w:tcW w:w="316" w:type="pct"/>
            <w:vMerge w:val="restart"/>
            <w:tcBorders>
              <w:top w:val="single" w:sz="4" w:space="0" w:color="auto"/>
              <w:left w:val="single" w:sz="4" w:space="0" w:color="auto"/>
              <w:bottom w:val="single" w:sz="4" w:space="0" w:color="auto"/>
              <w:right w:val="single" w:sz="4" w:space="0" w:color="auto"/>
            </w:tcBorders>
            <w:textDirection w:val="btLr"/>
            <w:vAlign w:val="center"/>
          </w:tcPr>
          <w:p w14:paraId="3E699A1F" w14:textId="77777777" w:rsidR="00A83BDE" w:rsidRPr="00600426" w:rsidRDefault="00A83BDE" w:rsidP="00FB0C82">
            <w:pPr>
              <w:spacing w:after="0" w:line="240" w:lineRule="auto"/>
              <w:ind w:left="113" w:right="113"/>
              <w:jc w:val="center"/>
              <w:rPr>
                <w:rFonts w:eastAsia="MS Mincho" w:cs="Arial Narrow"/>
                <w:sz w:val="16"/>
                <w:szCs w:val="16"/>
                <w:lang w:eastAsia="ja-JP"/>
              </w:rPr>
            </w:pPr>
            <w:r w:rsidRPr="00600426">
              <w:rPr>
                <w:rFonts w:eastAsia="MS Mincho" w:cs="Arial Narrow"/>
                <w:sz w:val="16"/>
                <w:szCs w:val="16"/>
                <w:lang w:eastAsia="ja-JP"/>
              </w:rPr>
              <w:t>fundusz</w:t>
            </w:r>
          </w:p>
        </w:tc>
        <w:tc>
          <w:tcPr>
            <w:tcW w:w="604" w:type="pct"/>
            <w:vMerge w:val="restart"/>
            <w:tcBorders>
              <w:top w:val="single" w:sz="4" w:space="0" w:color="auto"/>
              <w:left w:val="single" w:sz="4" w:space="0" w:color="auto"/>
              <w:bottom w:val="single" w:sz="4" w:space="0" w:color="auto"/>
              <w:right w:val="single" w:sz="4" w:space="0" w:color="auto"/>
            </w:tcBorders>
            <w:textDirection w:val="btLr"/>
            <w:vAlign w:val="center"/>
          </w:tcPr>
          <w:p w14:paraId="744A5BBE" w14:textId="77777777" w:rsidR="00A83BDE" w:rsidRPr="00600426" w:rsidRDefault="00A83BDE" w:rsidP="00FB0C82">
            <w:pPr>
              <w:spacing w:after="0" w:line="240" w:lineRule="auto"/>
              <w:ind w:left="113" w:right="113"/>
              <w:jc w:val="center"/>
              <w:rPr>
                <w:rFonts w:eastAsia="MS Mincho"/>
                <w:sz w:val="16"/>
                <w:szCs w:val="16"/>
                <w:lang w:eastAsia="ja-JP"/>
              </w:rPr>
            </w:pPr>
            <w:r w:rsidRPr="00600426">
              <w:rPr>
                <w:rFonts w:eastAsia="MS Mincho" w:cs="Arial Narrow"/>
                <w:sz w:val="16"/>
                <w:szCs w:val="16"/>
                <w:lang w:eastAsia="ja-JP"/>
              </w:rPr>
              <w:t>Kategoria regionu</w:t>
            </w:r>
          </w:p>
          <w:p w14:paraId="63AE88F9" w14:textId="77777777" w:rsidR="00A83BDE" w:rsidRPr="00600426" w:rsidRDefault="00A83BDE" w:rsidP="00FB0C82">
            <w:pPr>
              <w:spacing w:after="0" w:line="240" w:lineRule="auto"/>
              <w:ind w:left="113" w:right="113"/>
              <w:jc w:val="center"/>
              <w:rPr>
                <w:rFonts w:eastAsia="MS Mincho" w:cs="Arial Narrow"/>
                <w:sz w:val="16"/>
                <w:szCs w:val="16"/>
                <w:lang w:eastAsia="ja-JP"/>
              </w:rPr>
            </w:pPr>
            <w:r w:rsidRPr="00600426">
              <w:rPr>
                <w:rFonts w:eastAsia="MS Mincho" w:cs="Arial Narrow"/>
                <w:sz w:val="16"/>
                <w:szCs w:val="16"/>
                <w:lang w:eastAsia="ja-JP"/>
              </w:rPr>
              <w:t>(w stosownych przypadkach)</w:t>
            </w:r>
          </w:p>
        </w:tc>
        <w:tc>
          <w:tcPr>
            <w:tcW w:w="1006" w:type="pct"/>
            <w:gridSpan w:val="3"/>
            <w:tcBorders>
              <w:top w:val="single" w:sz="4" w:space="0" w:color="auto"/>
              <w:left w:val="single" w:sz="4" w:space="0" w:color="auto"/>
              <w:bottom w:val="single" w:sz="4" w:space="0" w:color="auto"/>
              <w:right w:val="single" w:sz="4" w:space="0" w:color="auto"/>
            </w:tcBorders>
            <w:textDirection w:val="btLr"/>
            <w:vAlign w:val="center"/>
          </w:tcPr>
          <w:p w14:paraId="39C9A986" w14:textId="77777777" w:rsidR="00A83BDE" w:rsidRPr="00600426" w:rsidRDefault="00A83BDE" w:rsidP="00FB0C82">
            <w:pPr>
              <w:spacing w:after="0" w:line="240" w:lineRule="auto"/>
              <w:ind w:left="113" w:right="113"/>
              <w:jc w:val="center"/>
              <w:rPr>
                <w:rFonts w:eastAsia="MS Mincho" w:cs="Arial Narrow"/>
                <w:sz w:val="16"/>
                <w:szCs w:val="16"/>
                <w:lang w:eastAsia="ja-JP"/>
              </w:rPr>
            </w:pPr>
            <w:r w:rsidRPr="00600426">
              <w:rPr>
                <w:rFonts w:eastAsia="MS Mincho" w:cs="Arial Narrow"/>
                <w:sz w:val="16"/>
                <w:szCs w:val="16"/>
                <w:lang w:eastAsia="ja-JP"/>
              </w:rPr>
              <w:t>Wartość docelowa (2023)</w:t>
            </w:r>
          </w:p>
        </w:tc>
        <w:tc>
          <w:tcPr>
            <w:tcW w:w="680" w:type="pct"/>
            <w:vMerge w:val="restart"/>
            <w:tcBorders>
              <w:top w:val="single" w:sz="4" w:space="0" w:color="auto"/>
              <w:left w:val="single" w:sz="4" w:space="0" w:color="auto"/>
              <w:bottom w:val="single" w:sz="4" w:space="0" w:color="auto"/>
              <w:right w:val="single" w:sz="4" w:space="0" w:color="auto"/>
            </w:tcBorders>
            <w:textDirection w:val="btLr"/>
            <w:vAlign w:val="center"/>
          </w:tcPr>
          <w:p w14:paraId="08795732" w14:textId="77777777" w:rsidR="00A83BDE" w:rsidRPr="00600426" w:rsidRDefault="00A83BDE" w:rsidP="00FB0C82">
            <w:pPr>
              <w:spacing w:after="0" w:line="240" w:lineRule="auto"/>
              <w:ind w:left="113" w:right="113"/>
              <w:jc w:val="center"/>
              <w:rPr>
                <w:rFonts w:eastAsia="MS Mincho" w:cs="Arial Narrow"/>
                <w:sz w:val="16"/>
                <w:szCs w:val="16"/>
                <w:lang w:eastAsia="ja-JP"/>
              </w:rPr>
            </w:pPr>
            <w:r w:rsidRPr="00600426">
              <w:rPr>
                <w:rFonts w:eastAsia="MS Mincho" w:cs="Arial Narrow"/>
                <w:sz w:val="16"/>
                <w:szCs w:val="16"/>
                <w:lang w:eastAsia="ja-JP"/>
              </w:rPr>
              <w:t>Źródło danych</w:t>
            </w:r>
          </w:p>
        </w:tc>
        <w:tc>
          <w:tcPr>
            <w:tcW w:w="560" w:type="pct"/>
            <w:vMerge w:val="restart"/>
            <w:tcBorders>
              <w:top w:val="single" w:sz="4" w:space="0" w:color="auto"/>
              <w:left w:val="single" w:sz="4" w:space="0" w:color="auto"/>
              <w:bottom w:val="single" w:sz="4" w:space="0" w:color="auto"/>
              <w:right w:val="single" w:sz="4" w:space="0" w:color="auto"/>
            </w:tcBorders>
            <w:textDirection w:val="btLr"/>
            <w:vAlign w:val="center"/>
          </w:tcPr>
          <w:p w14:paraId="3212C0A7" w14:textId="77777777" w:rsidR="00A83BDE" w:rsidRPr="00600426" w:rsidRDefault="00A83BDE" w:rsidP="00FB0C82">
            <w:pPr>
              <w:spacing w:after="0" w:line="240" w:lineRule="auto"/>
              <w:ind w:left="113" w:right="113"/>
              <w:jc w:val="center"/>
              <w:rPr>
                <w:rFonts w:eastAsia="MS Mincho" w:cs="Arial Narrow"/>
                <w:sz w:val="16"/>
                <w:szCs w:val="16"/>
                <w:lang w:eastAsia="ja-JP"/>
              </w:rPr>
            </w:pPr>
            <w:r w:rsidRPr="00600426">
              <w:rPr>
                <w:rFonts w:eastAsia="MS Mincho" w:cs="Arial Narrow"/>
                <w:sz w:val="16"/>
                <w:szCs w:val="16"/>
                <w:lang w:eastAsia="ja-JP"/>
              </w:rPr>
              <w:t>Częstotliwość pomiaru</w:t>
            </w:r>
          </w:p>
        </w:tc>
      </w:tr>
      <w:tr w:rsidR="00A83BDE" w:rsidRPr="00600426" w14:paraId="0F326918" w14:textId="77777777" w:rsidTr="00483D0D">
        <w:trPr>
          <w:cantSplit/>
          <w:trHeight w:val="787"/>
          <w:jc w:val="center"/>
        </w:trPr>
        <w:tc>
          <w:tcPr>
            <w:tcW w:w="219"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7E061F21" w14:textId="77777777" w:rsidR="00A83BDE" w:rsidRPr="00600426" w:rsidRDefault="00A83BDE" w:rsidP="00FB0C82">
            <w:pPr>
              <w:spacing w:after="0" w:line="240" w:lineRule="auto"/>
              <w:ind w:left="113" w:right="113"/>
              <w:jc w:val="center"/>
              <w:rPr>
                <w:rFonts w:eastAsia="MS Mincho"/>
                <w:sz w:val="16"/>
                <w:szCs w:val="16"/>
                <w:lang w:eastAsia="ja-JP"/>
              </w:rPr>
            </w:pPr>
          </w:p>
        </w:tc>
        <w:tc>
          <w:tcPr>
            <w:tcW w:w="1296"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4BE53A5C" w14:textId="77777777" w:rsidR="00A83BDE" w:rsidRPr="00600426" w:rsidRDefault="00A83BDE" w:rsidP="00FB0C82">
            <w:pPr>
              <w:spacing w:after="0" w:line="240" w:lineRule="auto"/>
              <w:ind w:left="113" w:right="113"/>
              <w:jc w:val="center"/>
              <w:rPr>
                <w:rFonts w:eastAsia="MS Mincho"/>
                <w:sz w:val="16"/>
                <w:szCs w:val="16"/>
                <w:lang w:eastAsia="ja-JP"/>
              </w:rPr>
            </w:pPr>
          </w:p>
        </w:tc>
        <w:tc>
          <w:tcPr>
            <w:tcW w:w="319"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33FCC18D" w14:textId="77777777" w:rsidR="00A83BDE" w:rsidRPr="00600426" w:rsidRDefault="00A83BDE" w:rsidP="00FB0C82">
            <w:pPr>
              <w:spacing w:after="0" w:line="240" w:lineRule="auto"/>
              <w:ind w:left="113" w:right="113"/>
              <w:jc w:val="center"/>
              <w:rPr>
                <w:rFonts w:eastAsia="MS Mincho"/>
                <w:sz w:val="16"/>
                <w:szCs w:val="16"/>
                <w:lang w:eastAsia="ja-JP"/>
              </w:rPr>
            </w:pPr>
          </w:p>
        </w:tc>
        <w:tc>
          <w:tcPr>
            <w:tcW w:w="316"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029A07CE" w14:textId="77777777" w:rsidR="00A83BDE" w:rsidRPr="00600426" w:rsidRDefault="00A83BDE" w:rsidP="00FB0C82">
            <w:pPr>
              <w:spacing w:after="0" w:line="240" w:lineRule="auto"/>
              <w:ind w:left="113" w:right="113"/>
              <w:jc w:val="center"/>
              <w:rPr>
                <w:rFonts w:eastAsia="MS Mincho"/>
                <w:sz w:val="16"/>
                <w:szCs w:val="16"/>
                <w:lang w:eastAsia="ja-JP"/>
              </w:rPr>
            </w:pPr>
          </w:p>
        </w:tc>
        <w:tc>
          <w:tcPr>
            <w:tcW w:w="604"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6A2A2B8C" w14:textId="77777777" w:rsidR="00A83BDE" w:rsidRPr="00600426" w:rsidRDefault="00A83BDE" w:rsidP="00FB0C82">
            <w:pPr>
              <w:spacing w:after="0" w:line="240" w:lineRule="auto"/>
              <w:ind w:left="113" w:right="113"/>
              <w:jc w:val="center"/>
              <w:rPr>
                <w:rFonts w:eastAsia="MS Mincho"/>
                <w:sz w:val="16"/>
                <w:szCs w:val="16"/>
                <w:lang w:eastAsia="ja-JP"/>
              </w:rPr>
            </w:pPr>
          </w:p>
        </w:tc>
        <w:tc>
          <w:tcPr>
            <w:tcW w:w="317" w:type="pct"/>
            <w:tcBorders>
              <w:top w:val="single" w:sz="4" w:space="0" w:color="auto"/>
              <w:left w:val="single" w:sz="4" w:space="0" w:color="auto"/>
              <w:bottom w:val="single" w:sz="4" w:space="0" w:color="auto"/>
              <w:right w:val="single" w:sz="4" w:space="0" w:color="auto"/>
            </w:tcBorders>
            <w:vAlign w:val="center"/>
          </w:tcPr>
          <w:p w14:paraId="6ED57F2A" w14:textId="77777777" w:rsidR="00A83BDE" w:rsidRPr="00600426" w:rsidRDefault="00A83BDE" w:rsidP="00FB0C82">
            <w:pPr>
              <w:spacing w:after="0" w:line="240" w:lineRule="auto"/>
              <w:jc w:val="center"/>
              <w:rPr>
                <w:rFonts w:eastAsia="MS Mincho" w:cs="Arial Narrow"/>
                <w:sz w:val="16"/>
                <w:szCs w:val="16"/>
                <w:lang w:eastAsia="ja-JP"/>
              </w:rPr>
            </w:pPr>
            <w:r w:rsidRPr="00600426">
              <w:rPr>
                <w:rFonts w:eastAsia="MS Mincho" w:cs="Arial Narrow"/>
                <w:sz w:val="16"/>
                <w:szCs w:val="16"/>
                <w:lang w:eastAsia="ja-JP"/>
              </w:rPr>
              <w:t>M</w:t>
            </w:r>
          </w:p>
        </w:tc>
        <w:tc>
          <w:tcPr>
            <w:tcW w:w="339" w:type="pct"/>
            <w:tcBorders>
              <w:top w:val="single" w:sz="4" w:space="0" w:color="auto"/>
              <w:left w:val="single" w:sz="4" w:space="0" w:color="auto"/>
              <w:bottom w:val="single" w:sz="4" w:space="0" w:color="auto"/>
              <w:right w:val="single" w:sz="4" w:space="0" w:color="auto"/>
            </w:tcBorders>
            <w:vAlign w:val="center"/>
          </w:tcPr>
          <w:p w14:paraId="0F7C4EEB" w14:textId="77777777" w:rsidR="00A83BDE" w:rsidRPr="00600426" w:rsidRDefault="00A83BDE" w:rsidP="00FB0C82">
            <w:pPr>
              <w:spacing w:after="0" w:line="240" w:lineRule="auto"/>
              <w:jc w:val="center"/>
              <w:rPr>
                <w:rFonts w:eastAsia="MS Mincho" w:cs="Arial Narrow"/>
                <w:sz w:val="16"/>
                <w:szCs w:val="16"/>
                <w:lang w:eastAsia="ja-JP"/>
              </w:rPr>
            </w:pPr>
            <w:r w:rsidRPr="00600426">
              <w:rPr>
                <w:rFonts w:eastAsia="MS Mincho" w:cs="Arial Narrow"/>
                <w:sz w:val="16"/>
                <w:szCs w:val="16"/>
                <w:lang w:eastAsia="ja-JP"/>
              </w:rPr>
              <w:t>K</w:t>
            </w:r>
          </w:p>
        </w:tc>
        <w:tc>
          <w:tcPr>
            <w:tcW w:w="350" w:type="pct"/>
            <w:tcBorders>
              <w:top w:val="single" w:sz="4" w:space="0" w:color="auto"/>
              <w:left w:val="single" w:sz="4" w:space="0" w:color="auto"/>
              <w:bottom w:val="single" w:sz="4" w:space="0" w:color="auto"/>
              <w:right w:val="single" w:sz="4" w:space="0" w:color="auto"/>
            </w:tcBorders>
            <w:vAlign w:val="center"/>
          </w:tcPr>
          <w:p w14:paraId="2EEC4D23" w14:textId="77777777" w:rsidR="00A83BDE" w:rsidRPr="00600426" w:rsidRDefault="00A83BDE" w:rsidP="00FB0C82">
            <w:pPr>
              <w:spacing w:after="0" w:line="240" w:lineRule="auto"/>
              <w:jc w:val="center"/>
              <w:rPr>
                <w:rFonts w:eastAsia="MS Mincho" w:cs="Arial Narrow"/>
                <w:sz w:val="16"/>
                <w:szCs w:val="16"/>
                <w:lang w:eastAsia="ja-JP"/>
              </w:rPr>
            </w:pPr>
            <w:r w:rsidRPr="00600426">
              <w:rPr>
                <w:rFonts w:eastAsia="MS Mincho" w:cs="Arial Narrow"/>
                <w:sz w:val="16"/>
                <w:szCs w:val="16"/>
                <w:lang w:eastAsia="ja-JP"/>
              </w:rPr>
              <w:t>O</w:t>
            </w:r>
          </w:p>
        </w:tc>
        <w:tc>
          <w:tcPr>
            <w:tcW w:w="680"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3A58014C" w14:textId="77777777" w:rsidR="00A83BDE" w:rsidRPr="00600426" w:rsidRDefault="00A83BDE" w:rsidP="00FB0C82">
            <w:pPr>
              <w:spacing w:after="0" w:line="240" w:lineRule="auto"/>
              <w:ind w:left="113" w:right="113"/>
              <w:jc w:val="center"/>
              <w:rPr>
                <w:rFonts w:eastAsia="MS Mincho"/>
                <w:sz w:val="16"/>
                <w:szCs w:val="16"/>
                <w:lang w:eastAsia="ja-JP"/>
              </w:rPr>
            </w:pPr>
          </w:p>
        </w:tc>
        <w:tc>
          <w:tcPr>
            <w:tcW w:w="560"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5D368252" w14:textId="77777777" w:rsidR="00A83BDE" w:rsidRPr="00600426" w:rsidRDefault="00A83BDE" w:rsidP="00FB0C82">
            <w:pPr>
              <w:spacing w:after="0" w:line="240" w:lineRule="auto"/>
              <w:ind w:left="113" w:right="113"/>
              <w:jc w:val="center"/>
              <w:rPr>
                <w:rFonts w:eastAsia="MS Mincho"/>
                <w:sz w:val="16"/>
                <w:szCs w:val="16"/>
                <w:lang w:eastAsia="ja-JP"/>
              </w:rPr>
            </w:pPr>
          </w:p>
        </w:tc>
      </w:tr>
      <w:tr w:rsidR="00483D0D" w:rsidRPr="00600426" w14:paraId="3B216646" w14:textId="77777777" w:rsidTr="00483D0D">
        <w:tblPrEx>
          <w:tblLook w:val="0000" w:firstRow="0" w:lastRow="0" w:firstColumn="0" w:lastColumn="0" w:noHBand="0" w:noVBand="0"/>
        </w:tblPrEx>
        <w:trPr>
          <w:trHeight w:val="822"/>
          <w:jc w:val="center"/>
        </w:trPr>
        <w:tc>
          <w:tcPr>
            <w:tcW w:w="219" w:type="pct"/>
            <w:tcBorders>
              <w:top w:val="single" w:sz="4" w:space="0" w:color="auto"/>
              <w:left w:val="single" w:sz="4" w:space="0" w:color="auto"/>
              <w:bottom w:val="single" w:sz="4" w:space="0" w:color="auto"/>
              <w:right w:val="single" w:sz="4" w:space="0" w:color="auto"/>
            </w:tcBorders>
            <w:vAlign w:val="center"/>
          </w:tcPr>
          <w:p w14:paraId="1BF68760" w14:textId="77777777" w:rsidR="00483D0D" w:rsidRPr="00600426" w:rsidRDefault="00483D0D" w:rsidP="00483D0D">
            <w:pPr>
              <w:jc w:val="center"/>
              <w:rPr>
                <w:rFonts w:eastAsia="MS Mincho"/>
                <w:sz w:val="16"/>
                <w:szCs w:val="16"/>
                <w:lang w:eastAsia="ja-JP"/>
              </w:rPr>
            </w:pPr>
            <w:r>
              <w:rPr>
                <w:rFonts w:eastAsia="MS Mincho" w:cs="Arial Narrow"/>
                <w:sz w:val="16"/>
                <w:szCs w:val="16"/>
                <w:lang w:eastAsia="ja-JP"/>
              </w:rPr>
              <w:t>1</w:t>
            </w:r>
          </w:p>
        </w:tc>
        <w:tc>
          <w:tcPr>
            <w:tcW w:w="1296" w:type="pct"/>
            <w:tcBorders>
              <w:top w:val="single" w:sz="4" w:space="0" w:color="auto"/>
              <w:left w:val="single" w:sz="4" w:space="0" w:color="auto"/>
              <w:bottom w:val="single" w:sz="4" w:space="0" w:color="auto"/>
              <w:right w:val="single" w:sz="4" w:space="0" w:color="auto"/>
            </w:tcBorders>
            <w:vAlign w:val="center"/>
          </w:tcPr>
          <w:p w14:paraId="5BB4368E" w14:textId="0C59282C" w:rsidR="00483D0D" w:rsidRPr="00600426" w:rsidRDefault="00483D0D" w:rsidP="00483D0D">
            <w:pPr>
              <w:spacing w:after="0" w:line="240" w:lineRule="auto"/>
              <w:rPr>
                <w:rFonts w:eastAsia="MS Mincho" w:cs="Arial Narrow"/>
                <w:sz w:val="16"/>
                <w:szCs w:val="16"/>
                <w:lang w:eastAsia="ja-JP"/>
              </w:rPr>
            </w:pPr>
            <w:r w:rsidRPr="00600426">
              <w:rPr>
                <w:rFonts w:eastAsia="MS Mincho" w:cs="Arial Narrow"/>
                <w:sz w:val="16"/>
                <w:szCs w:val="16"/>
                <w:lang w:eastAsia="ja-JP"/>
              </w:rPr>
              <w:t>Liczba osób bezrobotnych</w:t>
            </w:r>
            <w:r w:rsidR="000B143B">
              <w:rPr>
                <w:rFonts w:eastAsia="MS Mincho" w:cs="Arial Narrow"/>
                <w:sz w:val="16"/>
                <w:szCs w:val="16"/>
                <w:lang w:eastAsia="ja-JP"/>
              </w:rPr>
              <w:t>, w tym długotrwale bezrobotnych,</w:t>
            </w:r>
            <w:r w:rsidRPr="00600426">
              <w:rPr>
                <w:rFonts w:eastAsia="MS Mincho" w:cs="Arial Narrow"/>
                <w:sz w:val="16"/>
                <w:szCs w:val="16"/>
                <w:lang w:eastAsia="ja-JP"/>
              </w:rPr>
              <w:t xml:space="preserve"> objętych wsparciem w programie</w:t>
            </w:r>
          </w:p>
          <w:p w14:paraId="2B9DC6C5" w14:textId="77777777" w:rsidR="00483D0D" w:rsidRPr="00600426" w:rsidRDefault="00483D0D" w:rsidP="00483D0D">
            <w:pPr>
              <w:spacing w:after="0" w:line="240" w:lineRule="auto"/>
              <w:rPr>
                <w:rFonts w:eastAsia="MS Mincho"/>
                <w:sz w:val="16"/>
                <w:szCs w:val="16"/>
                <w:lang w:eastAsia="ja-JP"/>
              </w:rPr>
            </w:pPr>
            <w:r w:rsidRPr="00600426">
              <w:rPr>
                <w:rFonts w:eastAsia="MS Mincho" w:cs="Arial Narrow"/>
                <w:sz w:val="16"/>
                <w:szCs w:val="16"/>
                <w:lang w:eastAsia="ja-JP"/>
              </w:rPr>
              <w:t>(CO01)</w:t>
            </w:r>
          </w:p>
        </w:tc>
        <w:tc>
          <w:tcPr>
            <w:tcW w:w="319" w:type="pct"/>
            <w:tcBorders>
              <w:top w:val="single" w:sz="4" w:space="0" w:color="auto"/>
              <w:left w:val="single" w:sz="4" w:space="0" w:color="auto"/>
              <w:bottom w:val="single" w:sz="4" w:space="0" w:color="auto"/>
              <w:right w:val="single" w:sz="4" w:space="0" w:color="auto"/>
            </w:tcBorders>
            <w:vAlign w:val="center"/>
          </w:tcPr>
          <w:p w14:paraId="5EDF3D98" w14:textId="77777777" w:rsidR="00483D0D" w:rsidRPr="00600426" w:rsidRDefault="00483D0D" w:rsidP="00483D0D">
            <w:pPr>
              <w:spacing w:after="0"/>
              <w:jc w:val="center"/>
              <w:rPr>
                <w:rFonts w:eastAsia="MS Mincho" w:cs="Arial Narrow"/>
                <w:sz w:val="16"/>
                <w:szCs w:val="16"/>
                <w:lang w:eastAsia="ja-JP"/>
              </w:rPr>
            </w:pPr>
            <w:r w:rsidRPr="00600426">
              <w:rPr>
                <w:rFonts w:eastAsia="MS Mincho" w:cs="Arial Narrow"/>
                <w:sz w:val="16"/>
                <w:szCs w:val="16"/>
                <w:lang w:eastAsia="ja-JP"/>
              </w:rPr>
              <w:t>osoby</w:t>
            </w:r>
          </w:p>
        </w:tc>
        <w:tc>
          <w:tcPr>
            <w:tcW w:w="316" w:type="pct"/>
            <w:tcBorders>
              <w:top w:val="single" w:sz="4" w:space="0" w:color="auto"/>
              <w:left w:val="single" w:sz="4" w:space="0" w:color="auto"/>
              <w:bottom w:val="single" w:sz="4" w:space="0" w:color="auto"/>
              <w:right w:val="single" w:sz="4" w:space="0" w:color="auto"/>
            </w:tcBorders>
            <w:vAlign w:val="center"/>
          </w:tcPr>
          <w:p w14:paraId="354ADBBE" w14:textId="77777777" w:rsidR="00483D0D" w:rsidRPr="00600426" w:rsidRDefault="00483D0D" w:rsidP="00483D0D">
            <w:pPr>
              <w:spacing w:after="0"/>
              <w:jc w:val="center"/>
              <w:rPr>
                <w:rFonts w:eastAsia="MS Mincho" w:cs="Arial Narrow"/>
                <w:sz w:val="16"/>
                <w:szCs w:val="16"/>
                <w:lang w:eastAsia="ja-JP"/>
              </w:rPr>
            </w:pPr>
            <w:r w:rsidRPr="00600426">
              <w:rPr>
                <w:rFonts w:eastAsia="MS Mincho" w:cs="Arial Narrow"/>
                <w:sz w:val="16"/>
                <w:szCs w:val="16"/>
                <w:lang w:eastAsia="ja-JP"/>
              </w:rPr>
              <w:t>EFS</w:t>
            </w:r>
          </w:p>
        </w:tc>
        <w:tc>
          <w:tcPr>
            <w:tcW w:w="604" w:type="pct"/>
            <w:tcBorders>
              <w:top w:val="single" w:sz="4" w:space="0" w:color="auto"/>
              <w:left w:val="single" w:sz="4" w:space="0" w:color="auto"/>
              <w:bottom w:val="single" w:sz="4" w:space="0" w:color="auto"/>
              <w:right w:val="single" w:sz="4" w:space="0" w:color="auto"/>
            </w:tcBorders>
            <w:vAlign w:val="center"/>
          </w:tcPr>
          <w:p w14:paraId="13DCD49A" w14:textId="77777777" w:rsidR="00483D0D" w:rsidRPr="00600426" w:rsidRDefault="00483D0D" w:rsidP="00483D0D">
            <w:pPr>
              <w:suppressAutoHyphens/>
              <w:spacing w:after="0"/>
              <w:ind w:left="113" w:right="113"/>
              <w:jc w:val="center"/>
              <w:rPr>
                <w:rFonts w:eastAsia="MS Mincho" w:cs="Arial Narrow"/>
                <w:sz w:val="16"/>
                <w:szCs w:val="16"/>
              </w:rPr>
            </w:pPr>
            <w:r w:rsidRPr="00600426">
              <w:rPr>
                <w:rFonts w:eastAsia="MS Mincho" w:cs="Arial Narrow"/>
                <w:sz w:val="16"/>
                <w:szCs w:val="16"/>
              </w:rPr>
              <w:t>Region słabiej rozwinięty</w:t>
            </w:r>
          </w:p>
        </w:tc>
        <w:tc>
          <w:tcPr>
            <w:tcW w:w="317" w:type="pct"/>
            <w:tcBorders>
              <w:top w:val="single" w:sz="4" w:space="0" w:color="auto"/>
              <w:left w:val="single" w:sz="4" w:space="0" w:color="auto"/>
              <w:bottom w:val="single" w:sz="4" w:space="0" w:color="auto"/>
              <w:right w:val="single" w:sz="4" w:space="0" w:color="auto"/>
            </w:tcBorders>
            <w:vAlign w:val="center"/>
          </w:tcPr>
          <w:p w14:paraId="19D4E3DA" w14:textId="77777777" w:rsidR="00483D0D" w:rsidRPr="00600426" w:rsidRDefault="00483D0D" w:rsidP="00483D0D">
            <w:pPr>
              <w:spacing w:after="0"/>
              <w:jc w:val="center"/>
              <w:rPr>
                <w:rFonts w:cs="Arial Narrow"/>
                <w:sz w:val="16"/>
                <w:szCs w:val="16"/>
              </w:rPr>
            </w:pPr>
            <w:r w:rsidRPr="00600426">
              <w:rPr>
                <w:rFonts w:cs="Arial Narrow"/>
                <w:sz w:val="16"/>
                <w:szCs w:val="16"/>
              </w:rPr>
              <w:t>-</w:t>
            </w:r>
          </w:p>
        </w:tc>
        <w:tc>
          <w:tcPr>
            <w:tcW w:w="339" w:type="pct"/>
            <w:tcBorders>
              <w:top w:val="single" w:sz="4" w:space="0" w:color="auto"/>
              <w:left w:val="single" w:sz="4" w:space="0" w:color="auto"/>
              <w:bottom w:val="single" w:sz="4" w:space="0" w:color="auto"/>
              <w:right w:val="single" w:sz="4" w:space="0" w:color="auto"/>
            </w:tcBorders>
            <w:vAlign w:val="center"/>
          </w:tcPr>
          <w:p w14:paraId="1735D5C0" w14:textId="77777777" w:rsidR="00483D0D" w:rsidRPr="00600426" w:rsidRDefault="00483D0D" w:rsidP="00483D0D">
            <w:pPr>
              <w:spacing w:after="0"/>
              <w:jc w:val="center"/>
              <w:rPr>
                <w:rFonts w:cs="Arial Narrow"/>
                <w:sz w:val="16"/>
                <w:szCs w:val="16"/>
              </w:rPr>
            </w:pPr>
            <w:r w:rsidRPr="00600426">
              <w:rPr>
                <w:rFonts w:cs="Arial Narrow"/>
                <w:sz w:val="16"/>
                <w:szCs w:val="16"/>
              </w:rPr>
              <w:t>-</w:t>
            </w:r>
          </w:p>
        </w:tc>
        <w:tc>
          <w:tcPr>
            <w:tcW w:w="350" w:type="pct"/>
            <w:tcBorders>
              <w:top w:val="single" w:sz="4" w:space="0" w:color="auto"/>
              <w:left w:val="single" w:sz="4" w:space="0" w:color="auto"/>
              <w:bottom w:val="single" w:sz="4" w:space="0" w:color="auto"/>
              <w:right w:val="single" w:sz="4" w:space="0" w:color="auto"/>
            </w:tcBorders>
            <w:vAlign w:val="center"/>
          </w:tcPr>
          <w:p w14:paraId="0755D908" w14:textId="5366CF7D" w:rsidR="00483D0D" w:rsidRPr="000A5A3C" w:rsidRDefault="00FC72E3" w:rsidP="00483D0D">
            <w:pPr>
              <w:spacing w:after="0"/>
              <w:jc w:val="center"/>
              <w:rPr>
                <w:rFonts w:cs="Arial Narrow"/>
                <w:sz w:val="16"/>
                <w:szCs w:val="16"/>
              </w:rPr>
            </w:pPr>
            <w:r w:rsidRPr="007A09BD">
              <w:rPr>
                <w:rFonts w:cs="Arial Narrow"/>
                <w:sz w:val="16"/>
                <w:szCs w:val="16"/>
              </w:rPr>
              <w:t>2 152</w:t>
            </w:r>
          </w:p>
        </w:tc>
        <w:tc>
          <w:tcPr>
            <w:tcW w:w="680" w:type="pct"/>
            <w:tcBorders>
              <w:top w:val="single" w:sz="4" w:space="0" w:color="auto"/>
              <w:left w:val="single" w:sz="4" w:space="0" w:color="auto"/>
              <w:bottom w:val="single" w:sz="4" w:space="0" w:color="auto"/>
              <w:right w:val="single" w:sz="4" w:space="0" w:color="auto"/>
            </w:tcBorders>
            <w:vAlign w:val="center"/>
          </w:tcPr>
          <w:p w14:paraId="0373B6D1" w14:textId="77777777" w:rsidR="00483D0D" w:rsidRPr="00600426" w:rsidRDefault="00483D0D" w:rsidP="00483D0D">
            <w:pPr>
              <w:shd w:val="clear" w:color="auto" w:fill="FFFFFF"/>
              <w:suppressAutoHyphens/>
              <w:spacing w:after="0" w:line="240" w:lineRule="auto"/>
              <w:ind w:left="113" w:right="113"/>
              <w:jc w:val="center"/>
              <w:rPr>
                <w:rFonts w:cs="Arial Narrow"/>
                <w:sz w:val="16"/>
                <w:szCs w:val="16"/>
              </w:rPr>
            </w:pPr>
            <w:r w:rsidRPr="00600426">
              <w:rPr>
                <w:rFonts w:cs="Arial Narrow"/>
                <w:sz w:val="16"/>
                <w:szCs w:val="16"/>
              </w:rPr>
              <w:t>System</w:t>
            </w:r>
          </w:p>
          <w:p w14:paraId="0939182A" w14:textId="77777777" w:rsidR="00483D0D" w:rsidRPr="00600426" w:rsidRDefault="00483D0D" w:rsidP="00483D0D">
            <w:pPr>
              <w:shd w:val="clear" w:color="auto" w:fill="FFFFFF"/>
              <w:suppressAutoHyphens/>
              <w:spacing w:after="0" w:line="240" w:lineRule="auto"/>
              <w:ind w:left="113" w:right="113"/>
              <w:jc w:val="center"/>
              <w:rPr>
                <w:rFonts w:cs="Arial Narrow"/>
                <w:sz w:val="16"/>
                <w:szCs w:val="16"/>
              </w:rPr>
            </w:pPr>
            <w:r w:rsidRPr="00600426">
              <w:rPr>
                <w:rFonts w:cs="Arial Narrow"/>
                <w:sz w:val="16"/>
                <w:szCs w:val="16"/>
              </w:rPr>
              <w:t>Informatyczny</w:t>
            </w:r>
          </w:p>
          <w:p w14:paraId="6E60CB7C" w14:textId="77777777" w:rsidR="00483D0D" w:rsidRPr="00600426" w:rsidRDefault="00483D0D" w:rsidP="00483D0D">
            <w:pPr>
              <w:shd w:val="clear" w:color="auto" w:fill="FFFFFF"/>
              <w:suppressAutoHyphens/>
              <w:spacing w:after="0"/>
              <w:ind w:left="113" w:right="113"/>
              <w:jc w:val="center"/>
              <w:rPr>
                <w:rFonts w:cs="Arial Narrow"/>
                <w:sz w:val="16"/>
                <w:szCs w:val="16"/>
              </w:rPr>
            </w:pPr>
            <w:r w:rsidRPr="00600426">
              <w:rPr>
                <w:rFonts w:cs="Arial Narrow"/>
                <w:sz w:val="16"/>
                <w:szCs w:val="16"/>
              </w:rPr>
              <w:t>SL 2014</w:t>
            </w:r>
          </w:p>
        </w:tc>
        <w:tc>
          <w:tcPr>
            <w:tcW w:w="560" w:type="pct"/>
            <w:tcBorders>
              <w:top w:val="single" w:sz="4" w:space="0" w:color="auto"/>
              <w:left w:val="single" w:sz="4" w:space="0" w:color="auto"/>
              <w:bottom w:val="single" w:sz="4" w:space="0" w:color="auto"/>
              <w:right w:val="single" w:sz="4" w:space="0" w:color="auto"/>
            </w:tcBorders>
            <w:vAlign w:val="center"/>
          </w:tcPr>
          <w:p w14:paraId="126B5826" w14:textId="77777777" w:rsidR="00483D0D" w:rsidRPr="00600426" w:rsidRDefault="00483D0D" w:rsidP="00483D0D">
            <w:pPr>
              <w:spacing w:after="0"/>
              <w:jc w:val="center"/>
              <w:rPr>
                <w:rFonts w:eastAsia="MS Mincho"/>
                <w:sz w:val="16"/>
                <w:szCs w:val="16"/>
                <w:lang w:eastAsia="ja-JP"/>
              </w:rPr>
            </w:pPr>
            <w:r w:rsidRPr="00600426">
              <w:rPr>
                <w:rFonts w:eastAsia="MS Mincho" w:cs="Arial Narrow"/>
                <w:sz w:val="16"/>
                <w:szCs w:val="16"/>
                <w:lang w:eastAsia="ja-JP"/>
              </w:rPr>
              <w:t>rocznie</w:t>
            </w:r>
          </w:p>
        </w:tc>
      </w:tr>
      <w:tr w:rsidR="00483D0D" w:rsidRPr="00600426" w14:paraId="07743602" w14:textId="77777777" w:rsidTr="00483D0D">
        <w:trPr>
          <w:trHeight w:val="822"/>
          <w:jc w:val="center"/>
        </w:trPr>
        <w:tc>
          <w:tcPr>
            <w:tcW w:w="219" w:type="pct"/>
            <w:tcBorders>
              <w:top w:val="single" w:sz="4" w:space="0" w:color="auto"/>
              <w:left w:val="single" w:sz="4" w:space="0" w:color="auto"/>
              <w:bottom w:val="single" w:sz="4" w:space="0" w:color="auto"/>
              <w:right w:val="single" w:sz="4" w:space="0" w:color="auto"/>
            </w:tcBorders>
            <w:vAlign w:val="center"/>
          </w:tcPr>
          <w:p w14:paraId="0B5D5550" w14:textId="77777777" w:rsidR="00483D0D" w:rsidRPr="00600426" w:rsidRDefault="00483D0D" w:rsidP="00483D0D">
            <w:pPr>
              <w:spacing w:after="0" w:line="240" w:lineRule="auto"/>
              <w:jc w:val="center"/>
              <w:rPr>
                <w:rFonts w:eastAsia="MS Mincho"/>
                <w:sz w:val="16"/>
                <w:szCs w:val="16"/>
                <w:lang w:eastAsia="ja-JP"/>
              </w:rPr>
            </w:pPr>
            <w:r>
              <w:rPr>
                <w:rFonts w:eastAsia="MS Mincho" w:cs="Arial Narrow"/>
                <w:sz w:val="16"/>
                <w:szCs w:val="16"/>
                <w:lang w:eastAsia="ja-JP"/>
              </w:rPr>
              <w:t>2</w:t>
            </w:r>
          </w:p>
        </w:tc>
        <w:tc>
          <w:tcPr>
            <w:tcW w:w="1296" w:type="pct"/>
            <w:tcBorders>
              <w:top w:val="single" w:sz="4" w:space="0" w:color="auto"/>
              <w:left w:val="single" w:sz="4" w:space="0" w:color="auto"/>
              <w:bottom w:val="single" w:sz="4" w:space="0" w:color="auto"/>
              <w:right w:val="single" w:sz="4" w:space="0" w:color="auto"/>
            </w:tcBorders>
            <w:vAlign w:val="center"/>
          </w:tcPr>
          <w:p w14:paraId="169E954A" w14:textId="77777777" w:rsidR="00483D0D" w:rsidRPr="00600426" w:rsidRDefault="00483D0D" w:rsidP="00483D0D">
            <w:pPr>
              <w:spacing w:after="0" w:line="240" w:lineRule="auto"/>
              <w:rPr>
                <w:rFonts w:eastAsia="MS Mincho" w:cs="Arial Narrow"/>
                <w:sz w:val="16"/>
                <w:szCs w:val="16"/>
                <w:lang w:eastAsia="ja-JP"/>
              </w:rPr>
            </w:pPr>
            <w:r w:rsidRPr="00600426">
              <w:rPr>
                <w:rFonts w:eastAsia="MS Mincho" w:cs="Arial Narrow"/>
                <w:sz w:val="16"/>
                <w:szCs w:val="16"/>
                <w:lang w:eastAsia="ja-JP"/>
              </w:rPr>
              <w:t>Liczba osób pozostających bez pracy, które otrzymały bezzwrotne środki na podjęcie działalności gospodarczej w programie</w:t>
            </w:r>
          </w:p>
        </w:tc>
        <w:tc>
          <w:tcPr>
            <w:tcW w:w="319" w:type="pct"/>
            <w:tcBorders>
              <w:top w:val="single" w:sz="4" w:space="0" w:color="auto"/>
              <w:left w:val="single" w:sz="4" w:space="0" w:color="auto"/>
              <w:bottom w:val="single" w:sz="4" w:space="0" w:color="auto"/>
              <w:right w:val="single" w:sz="4" w:space="0" w:color="auto"/>
            </w:tcBorders>
            <w:vAlign w:val="center"/>
          </w:tcPr>
          <w:p w14:paraId="5CD1E656" w14:textId="77777777" w:rsidR="00483D0D" w:rsidRPr="00600426" w:rsidRDefault="00483D0D" w:rsidP="00483D0D">
            <w:pPr>
              <w:spacing w:after="0" w:line="240" w:lineRule="auto"/>
              <w:jc w:val="center"/>
              <w:rPr>
                <w:rFonts w:eastAsia="MS Mincho" w:cs="Arial Narrow"/>
                <w:sz w:val="16"/>
                <w:szCs w:val="16"/>
                <w:lang w:eastAsia="ja-JP"/>
              </w:rPr>
            </w:pPr>
            <w:r w:rsidRPr="00600426">
              <w:rPr>
                <w:rFonts w:eastAsia="MS Mincho" w:cs="Arial Narrow"/>
                <w:sz w:val="16"/>
                <w:szCs w:val="16"/>
                <w:lang w:eastAsia="ja-JP"/>
              </w:rPr>
              <w:t>osoby</w:t>
            </w:r>
          </w:p>
        </w:tc>
        <w:tc>
          <w:tcPr>
            <w:tcW w:w="316" w:type="pct"/>
            <w:tcBorders>
              <w:top w:val="single" w:sz="4" w:space="0" w:color="auto"/>
              <w:left w:val="single" w:sz="4" w:space="0" w:color="auto"/>
              <w:bottom w:val="single" w:sz="4" w:space="0" w:color="auto"/>
              <w:right w:val="single" w:sz="4" w:space="0" w:color="auto"/>
            </w:tcBorders>
            <w:vAlign w:val="center"/>
          </w:tcPr>
          <w:p w14:paraId="7B7E62C1" w14:textId="77777777" w:rsidR="00483D0D" w:rsidRPr="00600426" w:rsidRDefault="00483D0D" w:rsidP="00483D0D">
            <w:pPr>
              <w:spacing w:after="0" w:line="240" w:lineRule="auto"/>
              <w:jc w:val="center"/>
              <w:rPr>
                <w:rFonts w:eastAsia="MS Mincho" w:cs="Arial Narrow"/>
                <w:sz w:val="16"/>
                <w:szCs w:val="16"/>
                <w:lang w:eastAsia="ja-JP"/>
              </w:rPr>
            </w:pPr>
            <w:r w:rsidRPr="00600426">
              <w:rPr>
                <w:rFonts w:eastAsia="MS Mincho" w:cs="Arial Narrow"/>
                <w:sz w:val="16"/>
                <w:szCs w:val="16"/>
                <w:lang w:eastAsia="ja-JP"/>
              </w:rPr>
              <w:t>EFS</w:t>
            </w:r>
          </w:p>
        </w:tc>
        <w:tc>
          <w:tcPr>
            <w:tcW w:w="604" w:type="pct"/>
            <w:tcBorders>
              <w:top w:val="single" w:sz="4" w:space="0" w:color="auto"/>
              <w:left w:val="single" w:sz="4" w:space="0" w:color="auto"/>
              <w:bottom w:val="single" w:sz="4" w:space="0" w:color="auto"/>
              <w:right w:val="single" w:sz="4" w:space="0" w:color="auto"/>
            </w:tcBorders>
            <w:vAlign w:val="center"/>
          </w:tcPr>
          <w:p w14:paraId="3A9F8D6F" w14:textId="77777777" w:rsidR="00483D0D" w:rsidRPr="00600426" w:rsidRDefault="00483D0D" w:rsidP="00483D0D">
            <w:pPr>
              <w:suppressAutoHyphens/>
              <w:spacing w:after="0" w:line="240" w:lineRule="auto"/>
              <w:ind w:left="113" w:right="113"/>
              <w:jc w:val="center"/>
              <w:rPr>
                <w:rFonts w:eastAsia="MS Mincho" w:cs="Arial Narrow"/>
                <w:sz w:val="16"/>
                <w:szCs w:val="16"/>
              </w:rPr>
            </w:pPr>
            <w:r w:rsidRPr="00600426">
              <w:rPr>
                <w:rFonts w:eastAsia="MS Mincho" w:cs="Arial Narrow"/>
                <w:sz w:val="16"/>
                <w:szCs w:val="16"/>
              </w:rPr>
              <w:t>Region słabiej rozwinięty</w:t>
            </w:r>
          </w:p>
        </w:tc>
        <w:tc>
          <w:tcPr>
            <w:tcW w:w="317" w:type="pct"/>
            <w:tcBorders>
              <w:top w:val="single" w:sz="4" w:space="0" w:color="auto"/>
              <w:left w:val="single" w:sz="4" w:space="0" w:color="auto"/>
              <w:bottom w:val="single" w:sz="4" w:space="0" w:color="auto"/>
              <w:right w:val="single" w:sz="4" w:space="0" w:color="auto"/>
            </w:tcBorders>
            <w:vAlign w:val="center"/>
          </w:tcPr>
          <w:p w14:paraId="1601B6F7" w14:textId="77777777" w:rsidR="00483D0D" w:rsidRPr="00600426" w:rsidRDefault="00483D0D" w:rsidP="00483D0D">
            <w:pPr>
              <w:spacing w:after="0"/>
              <w:jc w:val="center"/>
              <w:rPr>
                <w:rFonts w:cs="Arial Narrow"/>
                <w:sz w:val="16"/>
                <w:szCs w:val="16"/>
              </w:rPr>
            </w:pPr>
            <w:r w:rsidRPr="00600426">
              <w:rPr>
                <w:rFonts w:cs="Arial Narrow"/>
                <w:sz w:val="16"/>
                <w:szCs w:val="16"/>
              </w:rPr>
              <w:t>-</w:t>
            </w:r>
          </w:p>
        </w:tc>
        <w:tc>
          <w:tcPr>
            <w:tcW w:w="339" w:type="pct"/>
            <w:tcBorders>
              <w:top w:val="single" w:sz="4" w:space="0" w:color="auto"/>
              <w:left w:val="single" w:sz="4" w:space="0" w:color="auto"/>
              <w:bottom w:val="single" w:sz="4" w:space="0" w:color="auto"/>
              <w:right w:val="single" w:sz="4" w:space="0" w:color="auto"/>
            </w:tcBorders>
            <w:vAlign w:val="center"/>
          </w:tcPr>
          <w:p w14:paraId="5AD4DAD3" w14:textId="77777777" w:rsidR="00483D0D" w:rsidRPr="00600426" w:rsidRDefault="00483D0D" w:rsidP="00483D0D">
            <w:pPr>
              <w:spacing w:after="0"/>
              <w:jc w:val="center"/>
              <w:rPr>
                <w:rFonts w:cs="Arial Narrow"/>
                <w:sz w:val="16"/>
                <w:szCs w:val="16"/>
              </w:rPr>
            </w:pPr>
            <w:r w:rsidRPr="00600426">
              <w:rPr>
                <w:rFonts w:cs="Arial Narrow"/>
                <w:sz w:val="16"/>
                <w:szCs w:val="16"/>
              </w:rPr>
              <w:t>-</w:t>
            </w:r>
          </w:p>
        </w:tc>
        <w:tc>
          <w:tcPr>
            <w:tcW w:w="350" w:type="pct"/>
            <w:tcBorders>
              <w:top w:val="single" w:sz="4" w:space="0" w:color="auto"/>
              <w:left w:val="single" w:sz="4" w:space="0" w:color="auto"/>
              <w:bottom w:val="single" w:sz="4" w:space="0" w:color="auto"/>
              <w:right w:val="single" w:sz="4" w:space="0" w:color="auto"/>
            </w:tcBorders>
            <w:vAlign w:val="center"/>
          </w:tcPr>
          <w:p w14:paraId="32DBBA3A" w14:textId="2C577BEF" w:rsidR="00483D0D" w:rsidRPr="000A5A3C" w:rsidRDefault="00655C7E" w:rsidP="00483D0D">
            <w:pPr>
              <w:spacing w:after="0" w:line="240" w:lineRule="auto"/>
              <w:jc w:val="center"/>
              <w:rPr>
                <w:rFonts w:cs="Arial Narrow"/>
                <w:sz w:val="16"/>
                <w:szCs w:val="16"/>
              </w:rPr>
            </w:pPr>
            <w:r w:rsidRPr="000A5A3C">
              <w:rPr>
                <w:rFonts w:cs="Arial Narrow"/>
                <w:sz w:val="16"/>
                <w:szCs w:val="16"/>
              </w:rPr>
              <w:t>1 994</w:t>
            </w:r>
          </w:p>
        </w:tc>
        <w:tc>
          <w:tcPr>
            <w:tcW w:w="680" w:type="pct"/>
            <w:tcBorders>
              <w:top w:val="single" w:sz="4" w:space="0" w:color="auto"/>
              <w:left w:val="single" w:sz="4" w:space="0" w:color="auto"/>
              <w:bottom w:val="single" w:sz="4" w:space="0" w:color="auto"/>
              <w:right w:val="single" w:sz="4" w:space="0" w:color="auto"/>
            </w:tcBorders>
            <w:vAlign w:val="center"/>
          </w:tcPr>
          <w:p w14:paraId="32841A4A" w14:textId="77777777" w:rsidR="00483D0D" w:rsidRPr="00600426" w:rsidRDefault="00483D0D" w:rsidP="00483D0D">
            <w:pPr>
              <w:shd w:val="clear" w:color="auto" w:fill="FFFFFF"/>
              <w:suppressAutoHyphens/>
              <w:spacing w:after="0" w:line="240" w:lineRule="auto"/>
              <w:ind w:left="113" w:right="113"/>
              <w:jc w:val="center"/>
              <w:rPr>
                <w:rFonts w:cs="Arial Narrow"/>
                <w:sz w:val="16"/>
                <w:szCs w:val="16"/>
              </w:rPr>
            </w:pPr>
            <w:r w:rsidRPr="00600426">
              <w:rPr>
                <w:rFonts w:cs="Arial Narrow"/>
                <w:sz w:val="16"/>
                <w:szCs w:val="16"/>
              </w:rPr>
              <w:t>System</w:t>
            </w:r>
          </w:p>
          <w:p w14:paraId="10F14CD9" w14:textId="77777777" w:rsidR="00483D0D" w:rsidRPr="00600426" w:rsidRDefault="00483D0D" w:rsidP="00483D0D">
            <w:pPr>
              <w:shd w:val="clear" w:color="auto" w:fill="FFFFFF"/>
              <w:suppressAutoHyphens/>
              <w:spacing w:after="0" w:line="240" w:lineRule="auto"/>
              <w:ind w:left="113" w:right="113"/>
              <w:jc w:val="center"/>
              <w:rPr>
                <w:rFonts w:cs="Arial Narrow"/>
                <w:sz w:val="16"/>
                <w:szCs w:val="16"/>
              </w:rPr>
            </w:pPr>
            <w:r w:rsidRPr="00600426">
              <w:rPr>
                <w:rFonts w:cs="Arial Narrow"/>
                <w:sz w:val="16"/>
                <w:szCs w:val="16"/>
              </w:rPr>
              <w:t>Informatyczny</w:t>
            </w:r>
          </w:p>
          <w:p w14:paraId="141DCAA5" w14:textId="77777777" w:rsidR="00483D0D" w:rsidRPr="00600426" w:rsidRDefault="00483D0D" w:rsidP="00483D0D">
            <w:pPr>
              <w:shd w:val="clear" w:color="auto" w:fill="FFFFFF"/>
              <w:suppressAutoHyphens/>
              <w:spacing w:after="0" w:line="240" w:lineRule="auto"/>
              <w:ind w:left="113" w:right="113"/>
              <w:jc w:val="center"/>
              <w:rPr>
                <w:rFonts w:cs="Arial Narrow"/>
                <w:sz w:val="16"/>
                <w:szCs w:val="16"/>
              </w:rPr>
            </w:pPr>
            <w:r w:rsidRPr="00600426">
              <w:rPr>
                <w:rFonts w:cs="Arial Narrow"/>
                <w:sz w:val="16"/>
                <w:szCs w:val="16"/>
              </w:rPr>
              <w:t>SL 2014</w:t>
            </w:r>
          </w:p>
        </w:tc>
        <w:tc>
          <w:tcPr>
            <w:tcW w:w="560" w:type="pct"/>
            <w:tcBorders>
              <w:top w:val="single" w:sz="4" w:space="0" w:color="auto"/>
              <w:left w:val="single" w:sz="4" w:space="0" w:color="auto"/>
              <w:bottom w:val="single" w:sz="4" w:space="0" w:color="auto"/>
              <w:right w:val="single" w:sz="4" w:space="0" w:color="auto"/>
            </w:tcBorders>
            <w:vAlign w:val="center"/>
          </w:tcPr>
          <w:p w14:paraId="55F3DD0E" w14:textId="77777777" w:rsidR="00483D0D" w:rsidRPr="00600426" w:rsidRDefault="00483D0D" w:rsidP="00483D0D">
            <w:pPr>
              <w:spacing w:after="0" w:line="240" w:lineRule="auto"/>
              <w:jc w:val="center"/>
              <w:rPr>
                <w:rFonts w:eastAsia="MS Mincho"/>
                <w:sz w:val="16"/>
                <w:szCs w:val="16"/>
                <w:lang w:eastAsia="ja-JP"/>
              </w:rPr>
            </w:pPr>
            <w:r w:rsidRPr="00600426">
              <w:rPr>
                <w:rFonts w:eastAsia="MS Mincho" w:cs="Arial Narrow"/>
                <w:sz w:val="16"/>
                <w:szCs w:val="16"/>
                <w:lang w:eastAsia="ja-JP"/>
              </w:rPr>
              <w:t>rocznie</w:t>
            </w:r>
          </w:p>
        </w:tc>
      </w:tr>
      <w:tr w:rsidR="00A83BDE" w:rsidRPr="00600426" w14:paraId="56FB79C1" w14:textId="77777777" w:rsidTr="00483D0D">
        <w:trPr>
          <w:trHeight w:val="822"/>
          <w:jc w:val="center"/>
        </w:trPr>
        <w:tc>
          <w:tcPr>
            <w:tcW w:w="219" w:type="pct"/>
            <w:tcBorders>
              <w:top w:val="single" w:sz="4" w:space="0" w:color="auto"/>
              <w:left w:val="single" w:sz="4" w:space="0" w:color="auto"/>
              <w:bottom w:val="single" w:sz="4" w:space="0" w:color="auto"/>
              <w:right w:val="single" w:sz="4" w:space="0" w:color="auto"/>
            </w:tcBorders>
            <w:vAlign w:val="center"/>
          </w:tcPr>
          <w:p w14:paraId="1048AEFD" w14:textId="77777777" w:rsidR="00A83BDE" w:rsidRPr="00600426" w:rsidRDefault="00A83BDE" w:rsidP="00FB0C82">
            <w:pPr>
              <w:spacing w:after="0" w:line="240" w:lineRule="auto"/>
              <w:jc w:val="center"/>
              <w:rPr>
                <w:rFonts w:eastAsia="MS Mincho"/>
                <w:sz w:val="16"/>
                <w:szCs w:val="16"/>
                <w:lang w:eastAsia="ja-JP"/>
              </w:rPr>
            </w:pPr>
            <w:r>
              <w:rPr>
                <w:rFonts w:eastAsia="MS Mincho" w:cs="Arial Narrow"/>
                <w:sz w:val="16"/>
                <w:szCs w:val="16"/>
                <w:lang w:eastAsia="ja-JP"/>
              </w:rPr>
              <w:t>3</w:t>
            </w:r>
          </w:p>
        </w:tc>
        <w:tc>
          <w:tcPr>
            <w:tcW w:w="1296" w:type="pct"/>
            <w:tcBorders>
              <w:top w:val="single" w:sz="4" w:space="0" w:color="auto"/>
              <w:left w:val="single" w:sz="4" w:space="0" w:color="auto"/>
              <w:bottom w:val="single" w:sz="4" w:space="0" w:color="auto"/>
              <w:right w:val="single" w:sz="4" w:space="0" w:color="auto"/>
            </w:tcBorders>
            <w:vAlign w:val="center"/>
          </w:tcPr>
          <w:p w14:paraId="4F6DE598" w14:textId="77777777" w:rsidR="00A83BDE" w:rsidRPr="00600426" w:rsidRDefault="00A83BDE" w:rsidP="00FB0C82">
            <w:pPr>
              <w:spacing w:after="0" w:line="240" w:lineRule="auto"/>
              <w:rPr>
                <w:rFonts w:eastAsia="MS Mincho" w:cs="Arial Narrow"/>
                <w:sz w:val="16"/>
                <w:szCs w:val="16"/>
                <w:lang w:eastAsia="ja-JP"/>
              </w:rPr>
            </w:pPr>
            <w:r w:rsidRPr="00600426">
              <w:rPr>
                <w:rFonts w:eastAsia="MS Mincho" w:cs="Arial Narrow"/>
                <w:sz w:val="16"/>
                <w:szCs w:val="16"/>
                <w:lang w:eastAsia="ja-JP"/>
              </w:rPr>
              <w:t>Liczba osób pozostających bez pracy, które skorzystały z instrumentów zwrotnych na podjęcie działalności gospodarczej w programie</w:t>
            </w:r>
          </w:p>
        </w:tc>
        <w:tc>
          <w:tcPr>
            <w:tcW w:w="319" w:type="pct"/>
            <w:tcBorders>
              <w:top w:val="single" w:sz="4" w:space="0" w:color="auto"/>
              <w:left w:val="single" w:sz="4" w:space="0" w:color="auto"/>
              <w:bottom w:val="single" w:sz="4" w:space="0" w:color="auto"/>
              <w:right w:val="single" w:sz="4" w:space="0" w:color="auto"/>
            </w:tcBorders>
            <w:vAlign w:val="center"/>
          </w:tcPr>
          <w:p w14:paraId="460DCF36" w14:textId="77777777" w:rsidR="00A83BDE" w:rsidRPr="00600426" w:rsidRDefault="00A83BDE" w:rsidP="00FB0C82">
            <w:pPr>
              <w:spacing w:after="0" w:line="240" w:lineRule="auto"/>
              <w:jc w:val="center"/>
              <w:rPr>
                <w:rFonts w:eastAsia="MS Mincho" w:cs="Arial Narrow"/>
                <w:sz w:val="16"/>
                <w:szCs w:val="16"/>
                <w:lang w:eastAsia="ja-JP"/>
              </w:rPr>
            </w:pPr>
            <w:r w:rsidRPr="00600426">
              <w:rPr>
                <w:rFonts w:eastAsia="MS Mincho" w:cs="Arial Narrow"/>
                <w:sz w:val="16"/>
                <w:szCs w:val="16"/>
                <w:lang w:eastAsia="ja-JP"/>
              </w:rPr>
              <w:t>osoby</w:t>
            </w:r>
          </w:p>
        </w:tc>
        <w:tc>
          <w:tcPr>
            <w:tcW w:w="316" w:type="pct"/>
            <w:tcBorders>
              <w:top w:val="single" w:sz="4" w:space="0" w:color="auto"/>
              <w:left w:val="single" w:sz="4" w:space="0" w:color="auto"/>
              <w:bottom w:val="single" w:sz="4" w:space="0" w:color="auto"/>
              <w:right w:val="single" w:sz="4" w:space="0" w:color="auto"/>
            </w:tcBorders>
            <w:vAlign w:val="center"/>
          </w:tcPr>
          <w:p w14:paraId="1AD3200A" w14:textId="77777777" w:rsidR="00A83BDE" w:rsidRPr="00600426" w:rsidRDefault="00A83BDE" w:rsidP="00FB0C82">
            <w:pPr>
              <w:spacing w:after="0" w:line="240" w:lineRule="auto"/>
              <w:jc w:val="center"/>
              <w:rPr>
                <w:rFonts w:eastAsia="MS Mincho" w:cs="Arial Narrow"/>
                <w:sz w:val="16"/>
                <w:szCs w:val="16"/>
                <w:lang w:eastAsia="ja-JP"/>
              </w:rPr>
            </w:pPr>
            <w:r w:rsidRPr="00600426">
              <w:rPr>
                <w:rFonts w:eastAsia="MS Mincho" w:cs="Arial Narrow"/>
                <w:sz w:val="16"/>
                <w:szCs w:val="16"/>
                <w:lang w:eastAsia="ja-JP"/>
              </w:rPr>
              <w:t>EFS</w:t>
            </w:r>
          </w:p>
        </w:tc>
        <w:tc>
          <w:tcPr>
            <w:tcW w:w="604" w:type="pct"/>
            <w:tcBorders>
              <w:top w:val="single" w:sz="4" w:space="0" w:color="auto"/>
              <w:left w:val="single" w:sz="4" w:space="0" w:color="auto"/>
              <w:bottom w:val="single" w:sz="4" w:space="0" w:color="auto"/>
              <w:right w:val="single" w:sz="4" w:space="0" w:color="auto"/>
            </w:tcBorders>
            <w:vAlign w:val="center"/>
          </w:tcPr>
          <w:p w14:paraId="3080D5CF" w14:textId="77777777" w:rsidR="00A83BDE" w:rsidRPr="00600426" w:rsidRDefault="00A83BDE" w:rsidP="00FB0C82">
            <w:pPr>
              <w:suppressAutoHyphens/>
              <w:spacing w:after="0" w:line="240" w:lineRule="auto"/>
              <w:ind w:left="113" w:right="113"/>
              <w:jc w:val="center"/>
              <w:rPr>
                <w:rFonts w:eastAsia="MS Mincho" w:cs="Arial Narrow"/>
                <w:sz w:val="16"/>
                <w:szCs w:val="16"/>
              </w:rPr>
            </w:pPr>
            <w:r w:rsidRPr="00600426">
              <w:rPr>
                <w:rFonts w:eastAsia="MS Mincho" w:cs="Arial Narrow"/>
                <w:sz w:val="16"/>
                <w:szCs w:val="16"/>
              </w:rPr>
              <w:t>Region słabiej rozwinięty</w:t>
            </w:r>
          </w:p>
        </w:tc>
        <w:tc>
          <w:tcPr>
            <w:tcW w:w="317" w:type="pct"/>
            <w:tcBorders>
              <w:top w:val="single" w:sz="4" w:space="0" w:color="auto"/>
              <w:left w:val="single" w:sz="4" w:space="0" w:color="auto"/>
              <w:bottom w:val="single" w:sz="4" w:space="0" w:color="auto"/>
              <w:right w:val="single" w:sz="4" w:space="0" w:color="auto"/>
            </w:tcBorders>
            <w:vAlign w:val="center"/>
          </w:tcPr>
          <w:p w14:paraId="59972630" w14:textId="77777777" w:rsidR="00A83BDE" w:rsidRPr="00600426" w:rsidRDefault="00A83BDE" w:rsidP="00FB0C82">
            <w:pPr>
              <w:spacing w:after="0"/>
              <w:jc w:val="center"/>
              <w:rPr>
                <w:rFonts w:cs="Arial Narrow"/>
                <w:sz w:val="16"/>
                <w:szCs w:val="16"/>
              </w:rPr>
            </w:pPr>
            <w:r w:rsidRPr="00600426">
              <w:rPr>
                <w:rFonts w:cs="Arial Narrow"/>
                <w:sz w:val="16"/>
                <w:szCs w:val="16"/>
              </w:rPr>
              <w:t>-</w:t>
            </w:r>
          </w:p>
        </w:tc>
        <w:tc>
          <w:tcPr>
            <w:tcW w:w="339" w:type="pct"/>
            <w:tcBorders>
              <w:top w:val="single" w:sz="4" w:space="0" w:color="auto"/>
              <w:left w:val="single" w:sz="4" w:space="0" w:color="auto"/>
              <w:bottom w:val="single" w:sz="4" w:space="0" w:color="auto"/>
              <w:right w:val="single" w:sz="4" w:space="0" w:color="auto"/>
            </w:tcBorders>
            <w:vAlign w:val="center"/>
          </w:tcPr>
          <w:p w14:paraId="16A0DDED" w14:textId="77777777" w:rsidR="00A83BDE" w:rsidRPr="00600426" w:rsidRDefault="00A83BDE" w:rsidP="00FB0C82">
            <w:pPr>
              <w:spacing w:after="0"/>
              <w:jc w:val="center"/>
              <w:rPr>
                <w:rFonts w:cs="Arial Narrow"/>
                <w:sz w:val="16"/>
                <w:szCs w:val="16"/>
              </w:rPr>
            </w:pPr>
            <w:r w:rsidRPr="00600426">
              <w:rPr>
                <w:rFonts w:cs="Arial Narrow"/>
                <w:sz w:val="16"/>
                <w:szCs w:val="16"/>
              </w:rPr>
              <w:t>-</w:t>
            </w:r>
          </w:p>
        </w:tc>
        <w:tc>
          <w:tcPr>
            <w:tcW w:w="350" w:type="pct"/>
            <w:tcBorders>
              <w:top w:val="single" w:sz="4" w:space="0" w:color="auto"/>
              <w:left w:val="single" w:sz="4" w:space="0" w:color="auto"/>
              <w:bottom w:val="single" w:sz="4" w:space="0" w:color="auto"/>
              <w:right w:val="single" w:sz="4" w:space="0" w:color="auto"/>
            </w:tcBorders>
            <w:vAlign w:val="center"/>
          </w:tcPr>
          <w:p w14:paraId="346E8273" w14:textId="2A32CE65" w:rsidR="00A83BDE" w:rsidRDefault="00FC72E3" w:rsidP="00FB0C82">
            <w:pPr>
              <w:spacing w:after="0" w:line="240" w:lineRule="auto"/>
              <w:jc w:val="center"/>
              <w:rPr>
                <w:rFonts w:cs="Arial Narrow"/>
                <w:sz w:val="16"/>
                <w:szCs w:val="16"/>
              </w:rPr>
            </w:pPr>
            <w:r w:rsidRPr="00E73D17">
              <w:rPr>
                <w:rFonts w:cs="Arial Narrow"/>
                <w:sz w:val="16"/>
                <w:szCs w:val="16"/>
              </w:rPr>
              <w:t>75</w:t>
            </w:r>
          </w:p>
        </w:tc>
        <w:tc>
          <w:tcPr>
            <w:tcW w:w="680" w:type="pct"/>
            <w:tcBorders>
              <w:top w:val="single" w:sz="4" w:space="0" w:color="auto"/>
              <w:left w:val="single" w:sz="4" w:space="0" w:color="auto"/>
              <w:bottom w:val="single" w:sz="4" w:space="0" w:color="auto"/>
              <w:right w:val="single" w:sz="4" w:space="0" w:color="auto"/>
            </w:tcBorders>
            <w:vAlign w:val="center"/>
          </w:tcPr>
          <w:p w14:paraId="0E8F35D8" w14:textId="77777777" w:rsidR="00A83BDE" w:rsidRPr="00600426" w:rsidRDefault="00A83BDE" w:rsidP="00FB0C82">
            <w:pPr>
              <w:shd w:val="clear" w:color="auto" w:fill="FFFFFF"/>
              <w:suppressAutoHyphens/>
              <w:spacing w:after="0" w:line="240" w:lineRule="auto"/>
              <w:ind w:left="113" w:right="113"/>
              <w:jc w:val="center"/>
              <w:rPr>
                <w:rFonts w:cs="Arial Narrow"/>
                <w:sz w:val="16"/>
                <w:szCs w:val="16"/>
              </w:rPr>
            </w:pPr>
            <w:r w:rsidRPr="00600426">
              <w:rPr>
                <w:rFonts w:cs="Arial Narrow"/>
                <w:sz w:val="16"/>
                <w:szCs w:val="16"/>
              </w:rPr>
              <w:t>System</w:t>
            </w:r>
          </w:p>
          <w:p w14:paraId="27115E8F" w14:textId="77777777" w:rsidR="00A83BDE" w:rsidRPr="00600426" w:rsidRDefault="00A83BDE" w:rsidP="00FB0C82">
            <w:pPr>
              <w:shd w:val="clear" w:color="auto" w:fill="FFFFFF"/>
              <w:suppressAutoHyphens/>
              <w:spacing w:after="0" w:line="240" w:lineRule="auto"/>
              <w:ind w:left="113" w:right="113"/>
              <w:jc w:val="center"/>
              <w:rPr>
                <w:rFonts w:cs="Arial Narrow"/>
                <w:sz w:val="16"/>
                <w:szCs w:val="16"/>
              </w:rPr>
            </w:pPr>
            <w:r w:rsidRPr="00600426">
              <w:rPr>
                <w:rFonts w:cs="Arial Narrow"/>
                <w:sz w:val="16"/>
                <w:szCs w:val="16"/>
              </w:rPr>
              <w:t>Informatyczny</w:t>
            </w:r>
          </w:p>
          <w:p w14:paraId="60656B8A" w14:textId="77777777" w:rsidR="00A83BDE" w:rsidRPr="00600426" w:rsidRDefault="00A83BDE" w:rsidP="00FB0C82">
            <w:pPr>
              <w:shd w:val="clear" w:color="auto" w:fill="FFFFFF"/>
              <w:suppressAutoHyphens/>
              <w:spacing w:after="0" w:line="240" w:lineRule="auto"/>
              <w:ind w:left="113" w:right="113"/>
              <w:jc w:val="center"/>
              <w:rPr>
                <w:rFonts w:cs="Arial Narrow"/>
                <w:sz w:val="16"/>
                <w:szCs w:val="16"/>
              </w:rPr>
            </w:pPr>
            <w:r w:rsidRPr="00600426">
              <w:rPr>
                <w:rFonts w:cs="Arial Narrow"/>
                <w:sz w:val="16"/>
                <w:szCs w:val="16"/>
              </w:rPr>
              <w:t>SL 2014</w:t>
            </w:r>
          </w:p>
        </w:tc>
        <w:tc>
          <w:tcPr>
            <w:tcW w:w="560" w:type="pct"/>
            <w:tcBorders>
              <w:top w:val="single" w:sz="4" w:space="0" w:color="auto"/>
              <w:left w:val="single" w:sz="4" w:space="0" w:color="auto"/>
              <w:bottom w:val="single" w:sz="4" w:space="0" w:color="auto"/>
              <w:right w:val="single" w:sz="4" w:space="0" w:color="auto"/>
            </w:tcBorders>
            <w:vAlign w:val="center"/>
          </w:tcPr>
          <w:p w14:paraId="2DDB73F0" w14:textId="77777777" w:rsidR="00A83BDE" w:rsidRPr="00600426" w:rsidRDefault="00A83BDE" w:rsidP="00FB0C82">
            <w:pPr>
              <w:spacing w:after="0" w:line="240" w:lineRule="auto"/>
              <w:jc w:val="center"/>
              <w:rPr>
                <w:rFonts w:eastAsia="MS Mincho"/>
                <w:sz w:val="16"/>
                <w:szCs w:val="16"/>
                <w:lang w:eastAsia="ja-JP"/>
              </w:rPr>
            </w:pPr>
            <w:r w:rsidRPr="00600426">
              <w:rPr>
                <w:rFonts w:eastAsia="MS Mincho" w:cs="Arial Narrow"/>
                <w:sz w:val="16"/>
                <w:szCs w:val="16"/>
                <w:lang w:eastAsia="ja-JP"/>
              </w:rPr>
              <w:t>rocznie</w:t>
            </w:r>
          </w:p>
        </w:tc>
      </w:tr>
    </w:tbl>
    <w:p w14:paraId="69B5F98A" w14:textId="77777777" w:rsidR="00A83BDE" w:rsidRPr="00231EEE" w:rsidRDefault="00A83BDE" w:rsidP="00A83BDE">
      <w:pPr>
        <w:spacing w:before="240" w:after="240" w:line="240" w:lineRule="auto"/>
        <w:jc w:val="both"/>
        <w:rPr>
          <w:rFonts w:cs="Arial Narrow"/>
          <w:b/>
          <w:bCs/>
          <w:color w:val="548DD4"/>
          <w:szCs w:val="24"/>
        </w:rPr>
      </w:pPr>
    </w:p>
    <w:p w14:paraId="053319D3" w14:textId="77777777" w:rsidR="00A83BDE" w:rsidRPr="00231EEE" w:rsidRDefault="00A83BDE" w:rsidP="00A83BDE">
      <w:pPr>
        <w:spacing w:before="240" w:after="240" w:line="240" w:lineRule="auto"/>
        <w:jc w:val="both"/>
        <w:rPr>
          <w:rFonts w:cs="Arial Narrow"/>
          <w:b/>
          <w:bCs/>
          <w:color w:val="5B9BD5"/>
          <w:szCs w:val="24"/>
        </w:rPr>
      </w:pPr>
      <w:r w:rsidRPr="00231EEE">
        <w:rPr>
          <w:rFonts w:cs="Arial Narrow"/>
          <w:b/>
          <w:bCs/>
          <w:color w:val="548DD4"/>
          <w:szCs w:val="24"/>
        </w:rPr>
        <w:t>2.A.</w:t>
      </w:r>
      <w:r w:rsidRPr="00231EEE">
        <w:rPr>
          <w:rFonts w:cs="Arial Narrow"/>
          <w:b/>
          <w:bCs/>
          <w:color w:val="5B9BD5"/>
          <w:szCs w:val="24"/>
        </w:rPr>
        <w:t>7 (VIII) Innowacje społeczne, współpraca ponadnarodowa i wkład EFS w realizację celów tematycznych 1-7</w:t>
      </w:r>
    </w:p>
    <w:p w14:paraId="14725C57" w14:textId="77777777" w:rsidR="00A83BDE" w:rsidRPr="00231EEE" w:rsidRDefault="00A83BDE" w:rsidP="00A83BDE">
      <w:pPr>
        <w:autoSpaceDE w:val="0"/>
        <w:autoSpaceDN w:val="0"/>
        <w:adjustRightInd w:val="0"/>
        <w:spacing w:before="120" w:after="240" w:line="240" w:lineRule="auto"/>
        <w:jc w:val="both"/>
        <w:rPr>
          <w:rFonts w:cs="Arial Narrow"/>
          <w:szCs w:val="24"/>
        </w:rPr>
      </w:pPr>
      <w:r w:rsidRPr="00231EEE">
        <w:rPr>
          <w:rFonts w:cs="Arial Narrow"/>
          <w:szCs w:val="24"/>
        </w:rPr>
        <w:t>W ramach wdrażania VIII Osi priorytetowej nie planuje się działań w zakresie innowacji społecznej i współpracy ponadnarodowej, niemniej priorytety inwestycyjne realizowane w niniejszej osi przyczynią się do osiągnięcia celów zawartych w innych osiach priorytetowych RPO WŁ</w:t>
      </w:r>
      <w:r w:rsidRPr="00231EEE">
        <w:t xml:space="preserve"> </w:t>
      </w:r>
      <w:r w:rsidRPr="00231EEE">
        <w:rPr>
          <w:rFonts w:cs="Arial Narrow"/>
          <w:szCs w:val="24"/>
        </w:rPr>
        <w:t xml:space="preserve">na lata 2014-2020, w tym w ramach celów tematycznych 1-7. </w:t>
      </w:r>
    </w:p>
    <w:p w14:paraId="024D414A" w14:textId="77777777" w:rsidR="00A83BDE" w:rsidRPr="00231EEE" w:rsidRDefault="00A83BDE" w:rsidP="00A83BDE">
      <w:pPr>
        <w:autoSpaceDE w:val="0"/>
        <w:autoSpaceDN w:val="0"/>
        <w:adjustRightInd w:val="0"/>
        <w:spacing w:after="240" w:line="240" w:lineRule="auto"/>
        <w:jc w:val="both"/>
        <w:rPr>
          <w:rFonts w:cs="Arial Narrow"/>
          <w:szCs w:val="24"/>
        </w:rPr>
      </w:pPr>
      <w:r w:rsidRPr="00231EEE">
        <w:rPr>
          <w:rFonts w:cs="Arial Narrow"/>
          <w:szCs w:val="24"/>
        </w:rPr>
        <w:t>Przykładowo PI 8iii wykazuje powiązania z 3 celem tematycznym. Przedsiębiorstwa powstałe w ramach przedsięwzięć objętych priorytetem inwestycyjnym 8iii mogą otrzymać dalsze i szersze wsparcie rozwojowe polegające w szczególności na: zwiększeniu konkurencyjności dzięki inwestycjom infrastrukturalnym (PI 3a), wdrażaniu nowych produktów, usług i unowocześnianiu procesów (PI 3c) oraz ekspansji na nowe rynki zbytu (PI 3b).</w:t>
      </w:r>
    </w:p>
    <w:p w14:paraId="68CE5287" w14:textId="77777777" w:rsidR="00A83BDE" w:rsidRPr="00231EEE" w:rsidRDefault="00A83BDE" w:rsidP="00A83BDE">
      <w:pPr>
        <w:spacing w:before="360" w:after="240" w:line="240" w:lineRule="auto"/>
        <w:jc w:val="both"/>
        <w:rPr>
          <w:rFonts w:cs="Arial Narrow"/>
          <w:b/>
          <w:bCs/>
          <w:color w:val="548DD4"/>
          <w:szCs w:val="24"/>
        </w:rPr>
      </w:pPr>
      <w:r w:rsidRPr="00231EEE">
        <w:rPr>
          <w:rFonts w:cs="Arial Narrow"/>
          <w:b/>
          <w:bCs/>
          <w:color w:val="548DD4"/>
          <w:szCs w:val="24"/>
        </w:rPr>
        <w:t xml:space="preserve">2.A.8 (VIII) Ramy wykonania </w:t>
      </w:r>
    </w:p>
    <w:p w14:paraId="4E40EA0C" w14:textId="77777777" w:rsidR="00A83BDE" w:rsidRPr="00231EEE" w:rsidRDefault="00A83BDE" w:rsidP="00A83BDE">
      <w:pPr>
        <w:spacing w:after="0" w:line="240" w:lineRule="auto"/>
        <w:jc w:val="both"/>
        <w:rPr>
          <w:rFonts w:cs="Arial Narrow"/>
          <w:b/>
          <w:bCs/>
          <w:color w:val="548DD4"/>
          <w:szCs w:val="24"/>
        </w:rPr>
      </w:pPr>
      <w:r w:rsidRPr="00231EEE">
        <w:rPr>
          <w:rFonts w:cs="Arial Narrow"/>
          <w:i/>
          <w:iCs/>
          <w:sz w:val="16"/>
          <w:szCs w:val="16"/>
        </w:rPr>
        <w:t>Tabela 6 (VIII): Ramy wykonania osi priorytetowej (w podziale na fundusze i kategorie regionów w stosownych przypadkach</w:t>
      </w:r>
      <w:r w:rsidRPr="00231EEE">
        <w:rPr>
          <w:rFonts w:cs="Arial Narrow"/>
          <w:sz w:val="16"/>
          <w:szCs w:val="16"/>
        </w:rPr>
        <w:t xml:space="preserve"> (podstawa: art. 96 ust. 2 akapit pierwszy lit. b) ppkt (v) oraz załącznik II do rozporządzenia (UE) nr 1303/2013</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744"/>
        <w:gridCol w:w="604"/>
        <w:gridCol w:w="353"/>
        <w:gridCol w:w="1045"/>
        <w:gridCol w:w="394"/>
        <w:gridCol w:w="266"/>
        <w:gridCol w:w="606"/>
        <w:gridCol w:w="385"/>
        <w:gridCol w:w="425"/>
        <w:gridCol w:w="426"/>
        <w:gridCol w:w="567"/>
        <w:gridCol w:w="567"/>
        <w:gridCol w:w="813"/>
        <w:gridCol w:w="1053"/>
        <w:gridCol w:w="1396"/>
      </w:tblGrid>
      <w:tr w:rsidR="00687DC7" w:rsidRPr="00BF6194" w14:paraId="12D90F81" w14:textId="77777777" w:rsidTr="008062DF">
        <w:trPr>
          <w:trHeight w:hRule="exact" w:val="1267"/>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tcPr>
          <w:p w14:paraId="2B5FB982" w14:textId="77777777" w:rsidR="00A83BDE" w:rsidRPr="00BF6194" w:rsidRDefault="00A83BDE" w:rsidP="008062DF">
            <w:pPr>
              <w:shd w:val="clear" w:color="auto" w:fill="FFFFFF"/>
              <w:spacing w:after="0" w:line="240" w:lineRule="auto"/>
              <w:jc w:val="center"/>
              <w:rPr>
                <w:rFonts w:cs="Arial Narrow"/>
                <w:sz w:val="16"/>
                <w:szCs w:val="16"/>
                <w:lang w:eastAsia="en-US"/>
              </w:rPr>
            </w:pPr>
            <w:r w:rsidRPr="00BF6194">
              <w:rPr>
                <w:rFonts w:cs="Arial Narrow"/>
                <w:sz w:val="16"/>
                <w:szCs w:val="16"/>
                <w:lang w:eastAsia="en-US"/>
              </w:rPr>
              <w:t>Oś priorytetowa</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tcPr>
          <w:p w14:paraId="125C8054" w14:textId="77777777" w:rsidR="00A83BDE" w:rsidRPr="00BF6194" w:rsidRDefault="00A83BDE" w:rsidP="008062DF">
            <w:pPr>
              <w:shd w:val="clear" w:color="auto" w:fill="FFFFFF"/>
              <w:spacing w:after="0" w:line="240" w:lineRule="auto"/>
              <w:jc w:val="center"/>
              <w:rPr>
                <w:rFonts w:cs="Arial Narrow"/>
                <w:sz w:val="16"/>
                <w:szCs w:val="16"/>
                <w:lang w:eastAsia="en-US"/>
              </w:rPr>
            </w:pPr>
            <w:r w:rsidRPr="00BF6194">
              <w:rPr>
                <w:rFonts w:cs="Arial Narrow"/>
                <w:sz w:val="16"/>
                <w:szCs w:val="16"/>
                <w:lang w:eastAsia="en-US"/>
              </w:rPr>
              <w:t>Typ wskaźnika (KEW, wskaźnik postępu finansowego, produktu, lub jeśli właściwe – wskaźnik rezultatu)</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tcPr>
          <w:p w14:paraId="01B3D0AA" w14:textId="77777777" w:rsidR="00A83BDE" w:rsidRPr="00BF6194" w:rsidRDefault="00A83BDE" w:rsidP="008062DF">
            <w:pPr>
              <w:shd w:val="clear" w:color="auto" w:fill="FFFFFF"/>
              <w:spacing w:after="0" w:line="240" w:lineRule="auto"/>
              <w:jc w:val="center"/>
              <w:rPr>
                <w:rFonts w:cs="Arial Narrow"/>
                <w:sz w:val="16"/>
                <w:szCs w:val="16"/>
                <w:lang w:eastAsia="en-US"/>
              </w:rPr>
            </w:pPr>
            <w:r w:rsidRPr="00BF6194">
              <w:rPr>
                <w:rFonts w:cs="Arial Narrow"/>
                <w:sz w:val="16"/>
                <w:szCs w:val="16"/>
                <w:lang w:eastAsia="en-US"/>
              </w:rPr>
              <w:t>Nr identyfikacyjny</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tcPr>
          <w:p w14:paraId="6A58BB6F" w14:textId="77777777" w:rsidR="00A83BDE" w:rsidRPr="00BF6194" w:rsidRDefault="00A83BDE" w:rsidP="008062DF">
            <w:pPr>
              <w:shd w:val="clear" w:color="auto" w:fill="FFFFFF"/>
              <w:spacing w:after="0" w:line="240" w:lineRule="auto"/>
              <w:jc w:val="center"/>
              <w:rPr>
                <w:rFonts w:cs="Arial Narrow"/>
                <w:sz w:val="16"/>
                <w:szCs w:val="16"/>
                <w:lang w:eastAsia="en-US"/>
              </w:rPr>
            </w:pPr>
            <w:r w:rsidRPr="00BF6194">
              <w:rPr>
                <w:rFonts w:cs="Arial Narrow"/>
                <w:sz w:val="16"/>
                <w:szCs w:val="16"/>
                <w:lang w:eastAsia="en-US"/>
              </w:rPr>
              <w:t>Wskaźnik lub KEW</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tcPr>
          <w:p w14:paraId="691B7B93" w14:textId="77777777" w:rsidR="00A83BDE" w:rsidRPr="00BF6194" w:rsidRDefault="00A83BDE" w:rsidP="008062DF">
            <w:pPr>
              <w:shd w:val="clear" w:color="auto" w:fill="FFFFFF"/>
              <w:spacing w:after="0" w:line="240" w:lineRule="auto"/>
              <w:jc w:val="center"/>
              <w:rPr>
                <w:rFonts w:cs="Arial Narrow"/>
                <w:sz w:val="16"/>
                <w:szCs w:val="16"/>
                <w:lang w:eastAsia="en-US"/>
              </w:rPr>
            </w:pPr>
            <w:r w:rsidRPr="00BF6194">
              <w:rPr>
                <w:rFonts w:cs="Arial Narrow"/>
                <w:sz w:val="16"/>
                <w:szCs w:val="16"/>
                <w:lang w:eastAsia="en-US"/>
              </w:rPr>
              <w:t>Jednostka pomiaru</w:t>
            </w:r>
          </w:p>
          <w:p w14:paraId="5E60969C" w14:textId="77777777" w:rsidR="00A83BDE" w:rsidRPr="00BF6194" w:rsidRDefault="00A83BDE" w:rsidP="008062DF">
            <w:pPr>
              <w:shd w:val="clear" w:color="auto" w:fill="FFFFFF"/>
              <w:spacing w:after="0" w:line="240" w:lineRule="auto"/>
              <w:jc w:val="center"/>
              <w:rPr>
                <w:rFonts w:cs="Arial Narrow"/>
                <w:sz w:val="16"/>
                <w:szCs w:val="16"/>
                <w:lang w:eastAsia="en-US"/>
              </w:rPr>
            </w:pPr>
            <w:r w:rsidRPr="00BF6194">
              <w:rPr>
                <w:rFonts w:cs="Arial Narrow"/>
                <w:sz w:val="16"/>
                <w:szCs w:val="16"/>
                <w:lang w:eastAsia="en-US"/>
              </w:rPr>
              <w:t>(w stosownych przypadkach)</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tcPr>
          <w:p w14:paraId="3A7EC134" w14:textId="77777777" w:rsidR="00A83BDE" w:rsidRPr="00BF6194" w:rsidRDefault="00A83BDE" w:rsidP="008062DF">
            <w:pPr>
              <w:shd w:val="clear" w:color="auto" w:fill="FFFFFF"/>
              <w:spacing w:after="0" w:line="240" w:lineRule="auto"/>
              <w:jc w:val="center"/>
              <w:rPr>
                <w:rFonts w:cs="Arial Narrow"/>
                <w:sz w:val="16"/>
                <w:szCs w:val="16"/>
                <w:lang w:eastAsia="en-US"/>
              </w:rPr>
            </w:pPr>
            <w:r w:rsidRPr="00BF6194">
              <w:rPr>
                <w:rFonts w:cs="Arial Narrow"/>
                <w:sz w:val="16"/>
                <w:szCs w:val="16"/>
                <w:lang w:eastAsia="en-US"/>
              </w:rPr>
              <w:t>Fundusz</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tcPr>
          <w:p w14:paraId="2BC6BC43" w14:textId="77777777" w:rsidR="00A83BDE" w:rsidRPr="00BF6194" w:rsidRDefault="00A83BDE" w:rsidP="008062DF">
            <w:pPr>
              <w:shd w:val="clear" w:color="auto" w:fill="FFFFFF"/>
              <w:spacing w:after="0" w:line="240" w:lineRule="auto"/>
              <w:jc w:val="center"/>
              <w:rPr>
                <w:rFonts w:cs="Arial Narrow"/>
                <w:sz w:val="16"/>
                <w:szCs w:val="16"/>
                <w:lang w:eastAsia="en-US"/>
              </w:rPr>
            </w:pPr>
            <w:r w:rsidRPr="00BF6194">
              <w:rPr>
                <w:rFonts w:cs="Arial Narrow"/>
                <w:sz w:val="16"/>
                <w:szCs w:val="16"/>
                <w:lang w:eastAsia="en-US"/>
              </w:rPr>
              <w:t>Kategoria regionu</w:t>
            </w:r>
          </w:p>
        </w:tc>
        <w:tc>
          <w:tcPr>
            <w:tcW w:w="1236" w:type="dxa"/>
            <w:gridSpan w:val="3"/>
            <w:tcBorders>
              <w:top w:val="single" w:sz="4" w:space="0" w:color="auto"/>
              <w:left w:val="single" w:sz="4" w:space="0" w:color="auto"/>
              <w:bottom w:val="single" w:sz="4" w:space="0" w:color="auto"/>
              <w:right w:val="single" w:sz="4" w:space="0" w:color="auto"/>
            </w:tcBorders>
            <w:textDirection w:val="btLr"/>
            <w:vAlign w:val="center"/>
          </w:tcPr>
          <w:p w14:paraId="02311E0D" w14:textId="77777777" w:rsidR="00A83BDE" w:rsidRPr="00BF6194" w:rsidRDefault="00A83BDE" w:rsidP="008062DF">
            <w:pPr>
              <w:shd w:val="clear" w:color="auto" w:fill="FFFFFF"/>
              <w:spacing w:after="0" w:line="240" w:lineRule="auto"/>
              <w:jc w:val="center"/>
              <w:rPr>
                <w:rFonts w:cs="Arial Narrow"/>
                <w:sz w:val="16"/>
                <w:szCs w:val="16"/>
                <w:lang w:eastAsia="en-US"/>
              </w:rPr>
            </w:pPr>
            <w:r w:rsidRPr="00BF6194">
              <w:rPr>
                <w:rFonts w:cs="Arial Narrow"/>
                <w:sz w:val="16"/>
                <w:szCs w:val="16"/>
                <w:lang w:eastAsia="en-US"/>
              </w:rPr>
              <w:t>Cel pośredni</w:t>
            </w:r>
          </w:p>
          <w:p w14:paraId="315A85AE" w14:textId="77777777" w:rsidR="00A83BDE" w:rsidRPr="00BF6194" w:rsidRDefault="00A83BDE" w:rsidP="008062DF">
            <w:pPr>
              <w:shd w:val="clear" w:color="auto" w:fill="FFFFFF"/>
              <w:spacing w:after="0" w:line="240" w:lineRule="auto"/>
              <w:jc w:val="center"/>
              <w:rPr>
                <w:rFonts w:cs="Arial Narrow"/>
                <w:sz w:val="16"/>
                <w:szCs w:val="16"/>
                <w:lang w:eastAsia="en-US"/>
              </w:rPr>
            </w:pPr>
            <w:r w:rsidRPr="00BF6194">
              <w:rPr>
                <w:rFonts w:cs="Arial Narrow"/>
                <w:sz w:val="16"/>
                <w:szCs w:val="16"/>
                <w:lang w:eastAsia="en-US"/>
              </w:rPr>
              <w:t>( 2018)</w:t>
            </w:r>
          </w:p>
        </w:tc>
        <w:tc>
          <w:tcPr>
            <w:tcW w:w="1947" w:type="dxa"/>
            <w:gridSpan w:val="3"/>
            <w:tcBorders>
              <w:top w:val="single" w:sz="4" w:space="0" w:color="auto"/>
              <w:left w:val="single" w:sz="4" w:space="0" w:color="auto"/>
              <w:bottom w:val="single" w:sz="4" w:space="0" w:color="auto"/>
              <w:right w:val="single" w:sz="4" w:space="0" w:color="auto"/>
            </w:tcBorders>
            <w:textDirection w:val="btLr"/>
            <w:vAlign w:val="center"/>
          </w:tcPr>
          <w:p w14:paraId="78C73D73" w14:textId="77777777" w:rsidR="00A83BDE" w:rsidRPr="00BF6194" w:rsidRDefault="00A83BDE" w:rsidP="008062DF">
            <w:pPr>
              <w:shd w:val="clear" w:color="auto" w:fill="FFFFFF"/>
              <w:spacing w:after="0" w:line="240" w:lineRule="auto"/>
              <w:jc w:val="center"/>
              <w:rPr>
                <w:rFonts w:cs="Arial Narrow"/>
                <w:sz w:val="16"/>
                <w:szCs w:val="16"/>
                <w:lang w:eastAsia="en-US"/>
              </w:rPr>
            </w:pPr>
            <w:r w:rsidRPr="00BF6194">
              <w:rPr>
                <w:rFonts w:cs="Arial Narrow"/>
                <w:sz w:val="16"/>
                <w:szCs w:val="16"/>
                <w:lang w:eastAsia="en-US"/>
              </w:rPr>
              <w:t>Cel końcowy (2023)</w:t>
            </w:r>
          </w:p>
        </w:tc>
        <w:tc>
          <w:tcPr>
            <w:tcW w:w="1053" w:type="dxa"/>
            <w:vMerge w:val="restart"/>
            <w:tcBorders>
              <w:top w:val="single" w:sz="4" w:space="0" w:color="auto"/>
              <w:left w:val="single" w:sz="4" w:space="0" w:color="auto"/>
              <w:bottom w:val="single" w:sz="4" w:space="0" w:color="auto"/>
              <w:right w:val="single" w:sz="4" w:space="0" w:color="auto"/>
            </w:tcBorders>
            <w:textDirection w:val="btLr"/>
            <w:vAlign w:val="center"/>
          </w:tcPr>
          <w:p w14:paraId="0E8D626F" w14:textId="77777777" w:rsidR="00A83BDE" w:rsidRPr="00BF6194" w:rsidRDefault="00A83BDE" w:rsidP="008062DF">
            <w:pPr>
              <w:shd w:val="clear" w:color="auto" w:fill="FFFFFF"/>
              <w:spacing w:after="0" w:line="240" w:lineRule="auto"/>
              <w:jc w:val="center"/>
              <w:rPr>
                <w:rFonts w:cs="Arial Narrow"/>
                <w:sz w:val="16"/>
                <w:szCs w:val="16"/>
                <w:lang w:eastAsia="en-US"/>
              </w:rPr>
            </w:pPr>
            <w:r w:rsidRPr="00BF6194">
              <w:rPr>
                <w:rFonts w:cs="Arial Narrow"/>
                <w:sz w:val="16"/>
                <w:szCs w:val="16"/>
                <w:lang w:eastAsia="en-US"/>
              </w:rPr>
              <w:t>Źródło danych</w:t>
            </w:r>
          </w:p>
        </w:tc>
        <w:tc>
          <w:tcPr>
            <w:tcW w:w="1396" w:type="dxa"/>
            <w:vMerge w:val="restart"/>
            <w:tcBorders>
              <w:top w:val="single" w:sz="4" w:space="0" w:color="auto"/>
              <w:left w:val="single" w:sz="4" w:space="0" w:color="auto"/>
              <w:bottom w:val="single" w:sz="4" w:space="0" w:color="auto"/>
              <w:right w:val="single" w:sz="4" w:space="0" w:color="auto"/>
            </w:tcBorders>
            <w:textDirection w:val="btLr"/>
            <w:vAlign w:val="center"/>
          </w:tcPr>
          <w:p w14:paraId="61060753" w14:textId="77777777" w:rsidR="00A83BDE" w:rsidRPr="00BF6194" w:rsidRDefault="00A83BDE" w:rsidP="008062DF">
            <w:pPr>
              <w:shd w:val="clear" w:color="auto" w:fill="FFFFFF"/>
              <w:spacing w:after="0" w:line="240" w:lineRule="auto"/>
              <w:jc w:val="center"/>
              <w:rPr>
                <w:rFonts w:cs="Arial Narrow"/>
                <w:sz w:val="16"/>
                <w:szCs w:val="16"/>
                <w:lang w:eastAsia="en-US"/>
              </w:rPr>
            </w:pPr>
            <w:r w:rsidRPr="00BF6194">
              <w:rPr>
                <w:rFonts w:cs="Arial Narrow"/>
                <w:sz w:val="16"/>
                <w:szCs w:val="16"/>
                <w:lang w:eastAsia="en-US"/>
              </w:rPr>
              <w:t>Wyjaśnienie adekwatności wskaźnika</w:t>
            </w:r>
          </w:p>
          <w:p w14:paraId="3F53F489" w14:textId="77777777" w:rsidR="00A83BDE" w:rsidRPr="00BF6194" w:rsidRDefault="00A83BDE" w:rsidP="008062DF">
            <w:pPr>
              <w:shd w:val="clear" w:color="auto" w:fill="FFFFFF"/>
              <w:spacing w:after="0" w:line="240" w:lineRule="auto"/>
              <w:jc w:val="center"/>
              <w:rPr>
                <w:rFonts w:cs="Arial Narrow"/>
                <w:sz w:val="16"/>
                <w:szCs w:val="16"/>
                <w:lang w:eastAsia="en-US"/>
              </w:rPr>
            </w:pPr>
            <w:r w:rsidRPr="00BF6194">
              <w:rPr>
                <w:rFonts w:cs="Arial Narrow"/>
                <w:sz w:val="16"/>
                <w:szCs w:val="16"/>
                <w:lang w:eastAsia="en-US"/>
              </w:rPr>
              <w:t>(w stosownych przypadkach)</w:t>
            </w:r>
          </w:p>
        </w:tc>
      </w:tr>
      <w:tr w:rsidR="00687DC7" w:rsidRPr="00BF6194" w14:paraId="1E4C8339" w14:textId="77777777" w:rsidTr="008062DF">
        <w:trPr>
          <w:trHeight w:hRule="exact" w:val="475"/>
          <w:jc w:val="center"/>
        </w:trPr>
        <w:tc>
          <w:tcPr>
            <w:tcW w:w="0" w:type="auto"/>
            <w:vMerge/>
            <w:tcBorders>
              <w:top w:val="single" w:sz="4" w:space="0" w:color="auto"/>
              <w:left w:val="single" w:sz="4" w:space="0" w:color="auto"/>
              <w:bottom w:val="single" w:sz="4" w:space="0" w:color="auto"/>
              <w:right w:val="single" w:sz="4" w:space="0" w:color="auto"/>
            </w:tcBorders>
          </w:tcPr>
          <w:p w14:paraId="2C347246" w14:textId="77777777" w:rsidR="00A83BDE" w:rsidRPr="00BF6194" w:rsidRDefault="00A83BDE" w:rsidP="00687DC7">
            <w:pPr>
              <w:spacing w:after="0" w:line="240" w:lineRule="auto"/>
              <w:rPr>
                <w:rFonts w:cs="Arial Narrow"/>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tcPr>
          <w:p w14:paraId="7310B9EC" w14:textId="77777777" w:rsidR="00A83BDE" w:rsidRPr="00BF6194" w:rsidRDefault="00A83BDE" w:rsidP="00687DC7">
            <w:pPr>
              <w:spacing w:after="0" w:line="240" w:lineRule="auto"/>
              <w:rPr>
                <w:rFonts w:cs="Arial Narrow"/>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tcPr>
          <w:p w14:paraId="63B99269" w14:textId="77777777" w:rsidR="00A83BDE" w:rsidRPr="00BF6194" w:rsidRDefault="00A83BDE" w:rsidP="00687DC7">
            <w:pPr>
              <w:spacing w:after="0" w:line="240" w:lineRule="auto"/>
              <w:rPr>
                <w:rFonts w:cs="Arial Narrow"/>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tcPr>
          <w:p w14:paraId="6132B3C3" w14:textId="77777777" w:rsidR="00A83BDE" w:rsidRPr="00BF6194" w:rsidRDefault="00A83BDE" w:rsidP="00687DC7">
            <w:pPr>
              <w:spacing w:after="0" w:line="240" w:lineRule="auto"/>
              <w:rPr>
                <w:rFonts w:cs="Arial Narrow"/>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tcPr>
          <w:p w14:paraId="71273613" w14:textId="77777777" w:rsidR="00A83BDE" w:rsidRPr="00BF6194" w:rsidRDefault="00A83BDE" w:rsidP="00687DC7">
            <w:pPr>
              <w:spacing w:after="0" w:line="240" w:lineRule="auto"/>
              <w:rPr>
                <w:rFonts w:cs="Arial Narrow"/>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tcPr>
          <w:p w14:paraId="085268DF" w14:textId="77777777" w:rsidR="00A83BDE" w:rsidRPr="00BF6194" w:rsidRDefault="00A83BDE" w:rsidP="00687DC7">
            <w:pPr>
              <w:spacing w:after="0" w:line="240" w:lineRule="auto"/>
              <w:rPr>
                <w:rFonts w:cs="Arial Narrow"/>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tcPr>
          <w:p w14:paraId="5C8DF120" w14:textId="77777777" w:rsidR="00A83BDE" w:rsidRPr="00BF6194" w:rsidRDefault="00A83BDE" w:rsidP="00687DC7">
            <w:pPr>
              <w:spacing w:after="0" w:line="240" w:lineRule="auto"/>
              <w:rPr>
                <w:rFonts w:cs="Arial Narrow"/>
                <w:sz w:val="16"/>
                <w:szCs w:val="16"/>
                <w:lang w:eastAsia="en-US"/>
              </w:rPr>
            </w:pPr>
          </w:p>
        </w:tc>
        <w:tc>
          <w:tcPr>
            <w:tcW w:w="385" w:type="dxa"/>
            <w:tcBorders>
              <w:top w:val="single" w:sz="4" w:space="0" w:color="auto"/>
              <w:left w:val="single" w:sz="4" w:space="0" w:color="auto"/>
              <w:bottom w:val="single" w:sz="4" w:space="0" w:color="auto"/>
              <w:right w:val="single" w:sz="4" w:space="0" w:color="auto"/>
            </w:tcBorders>
            <w:vAlign w:val="center"/>
          </w:tcPr>
          <w:p w14:paraId="4C6848B8" w14:textId="77777777" w:rsidR="00A83BDE" w:rsidRPr="00BF6194" w:rsidRDefault="00A83BDE" w:rsidP="008062DF">
            <w:pPr>
              <w:shd w:val="clear" w:color="auto" w:fill="FFFFFF"/>
              <w:spacing w:after="0"/>
              <w:jc w:val="center"/>
              <w:rPr>
                <w:rFonts w:cs="Arial Narrow"/>
                <w:sz w:val="16"/>
                <w:szCs w:val="16"/>
                <w:lang w:eastAsia="en-US"/>
              </w:rPr>
            </w:pPr>
            <w:r w:rsidRPr="00BF6194">
              <w:rPr>
                <w:rFonts w:cs="Arial Narrow"/>
                <w:sz w:val="16"/>
                <w:szCs w:val="16"/>
                <w:lang w:eastAsia="en-US"/>
              </w:rPr>
              <w:t>M</w:t>
            </w:r>
          </w:p>
        </w:tc>
        <w:tc>
          <w:tcPr>
            <w:tcW w:w="425" w:type="dxa"/>
            <w:tcBorders>
              <w:top w:val="single" w:sz="4" w:space="0" w:color="auto"/>
              <w:left w:val="single" w:sz="4" w:space="0" w:color="auto"/>
              <w:bottom w:val="single" w:sz="4" w:space="0" w:color="auto"/>
              <w:right w:val="single" w:sz="4" w:space="0" w:color="auto"/>
            </w:tcBorders>
            <w:vAlign w:val="center"/>
          </w:tcPr>
          <w:p w14:paraId="57BA8A7E" w14:textId="77777777" w:rsidR="00A83BDE" w:rsidRPr="00BF6194" w:rsidRDefault="00A83BDE" w:rsidP="008062DF">
            <w:pPr>
              <w:shd w:val="clear" w:color="auto" w:fill="FFFFFF"/>
              <w:spacing w:after="0"/>
              <w:jc w:val="center"/>
              <w:rPr>
                <w:rFonts w:cs="Arial Narrow"/>
                <w:sz w:val="16"/>
                <w:szCs w:val="16"/>
                <w:lang w:eastAsia="en-US"/>
              </w:rPr>
            </w:pPr>
            <w:r w:rsidRPr="00BF6194">
              <w:rPr>
                <w:rFonts w:cs="Arial Narrow"/>
                <w:sz w:val="16"/>
                <w:szCs w:val="16"/>
                <w:lang w:eastAsia="en-US"/>
              </w:rPr>
              <w:t>K</w:t>
            </w:r>
          </w:p>
        </w:tc>
        <w:tc>
          <w:tcPr>
            <w:tcW w:w="426" w:type="dxa"/>
            <w:tcBorders>
              <w:top w:val="single" w:sz="4" w:space="0" w:color="auto"/>
              <w:left w:val="single" w:sz="4" w:space="0" w:color="auto"/>
              <w:bottom w:val="single" w:sz="4" w:space="0" w:color="auto"/>
              <w:right w:val="single" w:sz="4" w:space="0" w:color="auto"/>
            </w:tcBorders>
            <w:vAlign w:val="center"/>
          </w:tcPr>
          <w:p w14:paraId="2A5FE0D6" w14:textId="77777777" w:rsidR="00A83BDE" w:rsidRPr="00BF6194" w:rsidRDefault="00A83BDE" w:rsidP="008062DF">
            <w:pPr>
              <w:shd w:val="clear" w:color="auto" w:fill="FFFFFF"/>
              <w:spacing w:after="0"/>
              <w:jc w:val="center"/>
              <w:rPr>
                <w:rFonts w:cs="Arial Narrow"/>
                <w:sz w:val="16"/>
                <w:szCs w:val="16"/>
                <w:lang w:eastAsia="en-US"/>
              </w:rPr>
            </w:pPr>
            <w:r w:rsidRPr="00BF6194">
              <w:rPr>
                <w:rFonts w:cs="Arial Narrow"/>
                <w:sz w:val="16"/>
                <w:szCs w:val="16"/>
                <w:lang w:eastAsia="en-US"/>
              </w:rPr>
              <w:t>O</w:t>
            </w:r>
          </w:p>
        </w:tc>
        <w:tc>
          <w:tcPr>
            <w:tcW w:w="567" w:type="dxa"/>
            <w:tcBorders>
              <w:top w:val="single" w:sz="4" w:space="0" w:color="auto"/>
              <w:left w:val="single" w:sz="4" w:space="0" w:color="auto"/>
              <w:bottom w:val="single" w:sz="4" w:space="0" w:color="auto"/>
              <w:right w:val="single" w:sz="4" w:space="0" w:color="auto"/>
            </w:tcBorders>
            <w:vAlign w:val="center"/>
          </w:tcPr>
          <w:p w14:paraId="3B413C26" w14:textId="77777777" w:rsidR="00A83BDE" w:rsidRPr="00BF6194" w:rsidRDefault="00A83BDE" w:rsidP="008062DF">
            <w:pPr>
              <w:spacing w:after="0"/>
              <w:jc w:val="center"/>
              <w:rPr>
                <w:rFonts w:cs="Arial Narrow"/>
                <w:sz w:val="16"/>
                <w:szCs w:val="16"/>
                <w:lang w:eastAsia="en-US"/>
              </w:rPr>
            </w:pPr>
            <w:r w:rsidRPr="00BF6194">
              <w:rPr>
                <w:rFonts w:cs="Arial Narrow"/>
                <w:sz w:val="16"/>
                <w:szCs w:val="16"/>
                <w:lang w:eastAsia="en-US"/>
              </w:rPr>
              <w:t>M</w:t>
            </w:r>
          </w:p>
        </w:tc>
        <w:tc>
          <w:tcPr>
            <w:tcW w:w="567" w:type="dxa"/>
            <w:tcBorders>
              <w:top w:val="single" w:sz="4" w:space="0" w:color="auto"/>
              <w:left w:val="single" w:sz="4" w:space="0" w:color="auto"/>
              <w:bottom w:val="single" w:sz="4" w:space="0" w:color="auto"/>
              <w:right w:val="single" w:sz="4" w:space="0" w:color="auto"/>
            </w:tcBorders>
            <w:vAlign w:val="center"/>
          </w:tcPr>
          <w:p w14:paraId="50AD3F71" w14:textId="77777777" w:rsidR="00A83BDE" w:rsidRPr="00BF6194" w:rsidRDefault="00A83BDE" w:rsidP="008062DF">
            <w:pPr>
              <w:spacing w:after="0"/>
              <w:jc w:val="center"/>
              <w:rPr>
                <w:rFonts w:cs="Arial Narrow"/>
                <w:sz w:val="16"/>
                <w:szCs w:val="16"/>
                <w:lang w:eastAsia="en-US"/>
              </w:rPr>
            </w:pPr>
            <w:r w:rsidRPr="00BF6194">
              <w:rPr>
                <w:rFonts w:cs="Arial Narrow"/>
                <w:sz w:val="16"/>
                <w:szCs w:val="16"/>
                <w:lang w:eastAsia="en-US"/>
              </w:rPr>
              <w:t>K</w:t>
            </w:r>
          </w:p>
        </w:tc>
        <w:tc>
          <w:tcPr>
            <w:tcW w:w="813" w:type="dxa"/>
            <w:tcBorders>
              <w:top w:val="single" w:sz="4" w:space="0" w:color="auto"/>
              <w:left w:val="single" w:sz="4" w:space="0" w:color="auto"/>
              <w:bottom w:val="single" w:sz="4" w:space="0" w:color="auto"/>
              <w:right w:val="single" w:sz="4" w:space="0" w:color="auto"/>
            </w:tcBorders>
            <w:vAlign w:val="center"/>
          </w:tcPr>
          <w:p w14:paraId="2167B063" w14:textId="77777777" w:rsidR="00A83BDE" w:rsidRPr="00BF6194" w:rsidRDefault="00A83BDE" w:rsidP="008062DF">
            <w:pPr>
              <w:spacing w:after="0"/>
              <w:jc w:val="center"/>
              <w:rPr>
                <w:rFonts w:cs="Arial Narrow"/>
                <w:sz w:val="16"/>
                <w:szCs w:val="16"/>
                <w:lang w:eastAsia="en-US"/>
              </w:rPr>
            </w:pPr>
            <w:r w:rsidRPr="00BF6194">
              <w:rPr>
                <w:rFonts w:cs="Arial Narrow"/>
                <w:sz w:val="16"/>
                <w:szCs w:val="16"/>
                <w:lang w:eastAsia="en-US"/>
              </w:rPr>
              <w:t>O</w:t>
            </w:r>
          </w:p>
        </w:tc>
        <w:tc>
          <w:tcPr>
            <w:tcW w:w="1053" w:type="dxa"/>
            <w:vMerge/>
            <w:tcBorders>
              <w:top w:val="single" w:sz="4" w:space="0" w:color="auto"/>
              <w:left w:val="single" w:sz="4" w:space="0" w:color="auto"/>
              <w:bottom w:val="single" w:sz="4" w:space="0" w:color="auto"/>
              <w:right w:val="single" w:sz="4" w:space="0" w:color="auto"/>
            </w:tcBorders>
          </w:tcPr>
          <w:p w14:paraId="21E693BE" w14:textId="77777777" w:rsidR="00A83BDE" w:rsidRPr="00BF6194" w:rsidRDefault="00A83BDE" w:rsidP="00687DC7">
            <w:pPr>
              <w:spacing w:after="0" w:line="240" w:lineRule="auto"/>
              <w:rPr>
                <w:rFonts w:cs="Arial Narrow"/>
                <w:sz w:val="16"/>
                <w:szCs w:val="16"/>
                <w:lang w:eastAsia="en-US"/>
              </w:rPr>
            </w:pPr>
          </w:p>
        </w:tc>
        <w:tc>
          <w:tcPr>
            <w:tcW w:w="1396" w:type="dxa"/>
            <w:vMerge/>
            <w:tcBorders>
              <w:top w:val="single" w:sz="4" w:space="0" w:color="auto"/>
              <w:left w:val="single" w:sz="4" w:space="0" w:color="auto"/>
              <w:bottom w:val="single" w:sz="4" w:space="0" w:color="auto"/>
              <w:right w:val="single" w:sz="4" w:space="0" w:color="auto"/>
            </w:tcBorders>
          </w:tcPr>
          <w:p w14:paraId="25BEA855" w14:textId="77777777" w:rsidR="00A83BDE" w:rsidRPr="00BF6194" w:rsidRDefault="00A83BDE" w:rsidP="00687DC7">
            <w:pPr>
              <w:spacing w:after="0" w:line="240" w:lineRule="auto"/>
              <w:rPr>
                <w:rFonts w:cs="Arial Narrow"/>
                <w:sz w:val="16"/>
                <w:szCs w:val="16"/>
                <w:lang w:eastAsia="en-US"/>
              </w:rPr>
            </w:pPr>
          </w:p>
        </w:tc>
      </w:tr>
      <w:tr w:rsidR="009D2D47" w:rsidRPr="00BF6194" w14:paraId="67DCDD89" w14:textId="77777777" w:rsidTr="008062DF">
        <w:trPr>
          <w:trHeight w:hRule="exact" w:val="1693"/>
          <w:jc w:val="center"/>
        </w:trPr>
        <w:tc>
          <w:tcPr>
            <w:tcW w:w="0" w:type="auto"/>
            <w:tcBorders>
              <w:top w:val="single" w:sz="4" w:space="0" w:color="auto"/>
              <w:left w:val="single" w:sz="4" w:space="0" w:color="auto"/>
              <w:bottom w:val="single" w:sz="4" w:space="0" w:color="auto"/>
              <w:right w:val="single" w:sz="4" w:space="0" w:color="auto"/>
            </w:tcBorders>
            <w:vAlign w:val="center"/>
          </w:tcPr>
          <w:p w14:paraId="7852D9FA" w14:textId="77777777" w:rsidR="009D2D47" w:rsidRPr="00BF6194" w:rsidRDefault="009D2D47" w:rsidP="009D2D47">
            <w:pPr>
              <w:shd w:val="clear" w:color="auto" w:fill="FFFFFF"/>
              <w:spacing w:after="0"/>
              <w:jc w:val="center"/>
              <w:rPr>
                <w:rFonts w:cs="Arial Narrow"/>
                <w:sz w:val="16"/>
                <w:szCs w:val="16"/>
                <w:lang w:eastAsia="en-US"/>
              </w:rPr>
            </w:pPr>
            <w:r w:rsidRPr="00BF6194">
              <w:rPr>
                <w:rFonts w:cs="Arial Narrow"/>
                <w:sz w:val="16"/>
                <w:szCs w:val="16"/>
              </w:rPr>
              <w:t xml:space="preserve">VIII. </w:t>
            </w:r>
            <w:r w:rsidRPr="00BF6194">
              <w:rPr>
                <w:rFonts w:eastAsia="MS Mincho;ＭＳ 明朝" w:cs="Arial Narrow"/>
                <w:sz w:val="16"/>
                <w:szCs w:val="16"/>
              </w:rPr>
              <w:t>Zatrudnienie</w:t>
            </w:r>
          </w:p>
        </w:tc>
        <w:tc>
          <w:tcPr>
            <w:tcW w:w="0" w:type="auto"/>
            <w:tcBorders>
              <w:top w:val="single" w:sz="4" w:space="0" w:color="auto"/>
              <w:left w:val="single" w:sz="4" w:space="0" w:color="auto"/>
              <w:bottom w:val="single" w:sz="4" w:space="0" w:color="auto"/>
              <w:right w:val="single" w:sz="4" w:space="0" w:color="auto"/>
            </w:tcBorders>
            <w:vAlign w:val="center"/>
          </w:tcPr>
          <w:p w14:paraId="1D813579" w14:textId="77777777" w:rsidR="009D2D47" w:rsidRPr="00BF6194" w:rsidRDefault="009D2D47" w:rsidP="009D2D47">
            <w:pPr>
              <w:shd w:val="clear" w:color="auto" w:fill="FFFFFF"/>
              <w:spacing w:after="0"/>
              <w:jc w:val="center"/>
              <w:rPr>
                <w:rFonts w:cs="Arial Narrow"/>
                <w:sz w:val="16"/>
                <w:szCs w:val="16"/>
                <w:lang w:eastAsia="en-US"/>
              </w:rPr>
            </w:pPr>
            <w:r w:rsidRPr="00BF6194">
              <w:rPr>
                <w:rFonts w:cs="Arial Narrow"/>
                <w:sz w:val="16"/>
                <w:szCs w:val="16"/>
                <w:lang w:eastAsia="en-US"/>
              </w:rPr>
              <w:t>Wskaźnik produktu #1</w:t>
            </w:r>
          </w:p>
        </w:tc>
        <w:tc>
          <w:tcPr>
            <w:tcW w:w="0" w:type="auto"/>
            <w:tcBorders>
              <w:top w:val="single" w:sz="4" w:space="0" w:color="auto"/>
              <w:left w:val="single" w:sz="4" w:space="0" w:color="auto"/>
              <w:bottom w:val="single" w:sz="4" w:space="0" w:color="auto"/>
              <w:right w:val="single" w:sz="4" w:space="0" w:color="auto"/>
            </w:tcBorders>
            <w:vAlign w:val="center"/>
          </w:tcPr>
          <w:p w14:paraId="00ED1AEF" w14:textId="77777777" w:rsidR="009D2D47" w:rsidRPr="00BF6194" w:rsidRDefault="009D2D47" w:rsidP="009D2D47">
            <w:pPr>
              <w:shd w:val="clear" w:color="auto" w:fill="FFFFFF"/>
              <w:jc w:val="center"/>
              <w:rPr>
                <w:rFonts w:cs="Arial Narrow"/>
                <w:sz w:val="16"/>
                <w:szCs w:val="16"/>
                <w:lang w:eastAsia="en-US"/>
              </w:rPr>
            </w:pPr>
            <w:r w:rsidRPr="00BF6194">
              <w:rPr>
                <w:rFonts w:eastAsia="MS Mincho" w:cs="Arial Narrow"/>
                <w:sz w:val="16"/>
                <w:szCs w:val="16"/>
                <w:lang w:eastAsia="ja-JP"/>
              </w:rPr>
              <w:t>CO01</w:t>
            </w:r>
          </w:p>
        </w:tc>
        <w:tc>
          <w:tcPr>
            <w:tcW w:w="0" w:type="auto"/>
            <w:tcBorders>
              <w:top w:val="single" w:sz="4" w:space="0" w:color="auto"/>
              <w:left w:val="single" w:sz="4" w:space="0" w:color="auto"/>
              <w:bottom w:val="single" w:sz="4" w:space="0" w:color="auto"/>
              <w:right w:val="single" w:sz="4" w:space="0" w:color="auto"/>
            </w:tcBorders>
          </w:tcPr>
          <w:p w14:paraId="232EEA3D" w14:textId="6FD8F228" w:rsidR="009D2D47" w:rsidRPr="00BF6194" w:rsidRDefault="009D2D47" w:rsidP="009D2D47">
            <w:pPr>
              <w:shd w:val="clear" w:color="auto" w:fill="FFFFFF"/>
              <w:spacing w:after="0" w:line="240" w:lineRule="auto"/>
              <w:rPr>
                <w:rFonts w:cs="Arial Narrow"/>
                <w:sz w:val="16"/>
                <w:szCs w:val="16"/>
              </w:rPr>
            </w:pPr>
            <w:r w:rsidRPr="00BF6194">
              <w:rPr>
                <w:rFonts w:cs="Arial Narrow"/>
                <w:sz w:val="16"/>
                <w:szCs w:val="16"/>
              </w:rPr>
              <w:t>Liczba osób bezrobotnych</w:t>
            </w:r>
            <w:r w:rsidR="000B143B">
              <w:rPr>
                <w:rFonts w:cs="Arial Narrow"/>
                <w:sz w:val="16"/>
                <w:szCs w:val="16"/>
              </w:rPr>
              <w:t>, w tym długotrwale bezrobotnych,</w:t>
            </w:r>
            <w:r w:rsidRPr="00BF6194">
              <w:rPr>
                <w:rFonts w:cs="Arial Narrow"/>
                <w:sz w:val="16"/>
                <w:szCs w:val="16"/>
              </w:rPr>
              <w:t xml:space="preserve"> objętych wsparciem w programie</w:t>
            </w:r>
          </w:p>
          <w:p w14:paraId="59DCEE77" w14:textId="77777777" w:rsidR="009D2D47" w:rsidRPr="00BF6194" w:rsidRDefault="009D2D47" w:rsidP="009D2D47">
            <w:pPr>
              <w:shd w:val="clear" w:color="auto" w:fill="FFFFFF"/>
              <w:spacing w:after="0" w:line="240" w:lineRule="auto"/>
              <w:rPr>
                <w:rFonts w:cs="Arial Narrow"/>
                <w:sz w:val="16"/>
                <w:szCs w:val="16"/>
              </w:rPr>
            </w:pPr>
            <w:r w:rsidRPr="00BF6194">
              <w:rPr>
                <w:rFonts w:eastAsia="MS Mincho" w:cs="Arial Narrow"/>
                <w:sz w:val="16"/>
                <w:szCs w:val="16"/>
                <w:lang w:eastAsia="ja-JP"/>
              </w:rPr>
              <w:t>(CO01)</w:t>
            </w:r>
          </w:p>
        </w:tc>
        <w:tc>
          <w:tcPr>
            <w:tcW w:w="0" w:type="auto"/>
            <w:tcBorders>
              <w:top w:val="single" w:sz="4" w:space="0" w:color="auto"/>
              <w:left w:val="single" w:sz="4" w:space="0" w:color="auto"/>
              <w:bottom w:val="single" w:sz="4" w:space="0" w:color="auto"/>
              <w:right w:val="single" w:sz="4" w:space="0" w:color="auto"/>
            </w:tcBorders>
            <w:vAlign w:val="center"/>
          </w:tcPr>
          <w:p w14:paraId="0BB53B70" w14:textId="77777777" w:rsidR="009D2D47" w:rsidRPr="00BF6194" w:rsidRDefault="009D2D47" w:rsidP="009D2D47">
            <w:pPr>
              <w:shd w:val="clear" w:color="auto" w:fill="FFFFFF"/>
              <w:spacing w:after="0"/>
              <w:jc w:val="center"/>
              <w:rPr>
                <w:rFonts w:cs="Arial Narrow"/>
                <w:sz w:val="16"/>
                <w:szCs w:val="16"/>
                <w:lang w:eastAsia="en-US"/>
              </w:rPr>
            </w:pPr>
            <w:r w:rsidRPr="00BF6194">
              <w:rPr>
                <w:rFonts w:cs="Arial Narrow"/>
                <w:sz w:val="16"/>
                <w:szCs w:val="16"/>
                <w:lang w:eastAsia="en-US"/>
              </w:rPr>
              <w:t>osoby</w:t>
            </w:r>
          </w:p>
        </w:tc>
        <w:tc>
          <w:tcPr>
            <w:tcW w:w="0" w:type="auto"/>
            <w:tcBorders>
              <w:top w:val="single" w:sz="4" w:space="0" w:color="auto"/>
              <w:left w:val="single" w:sz="4" w:space="0" w:color="auto"/>
              <w:bottom w:val="single" w:sz="4" w:space="0" w:color="auto"/>
              <w:right w:val="single" w:sz="4" w:space="0" w:color="auto"/>
            </w:tcBorders>
            <w:vAlign w:val="center"/>
          </w:tcPr>
          <w:p w14:paraId="42B5FE92" w14:textId="77777777" w:rsidR="009D2D47" w:rsidRPr="00BF6194" w:rsidRDefault="009D2D47" w:rsidP="009D2D47">
            <w:pPr>
              <w:shd w:val="clear" w:color="auto" w:fill="FFFFFF"/>
              <w:spacing w:after="0"/>
              <w:jc w:val="center"/>
              <w:rPr>
                <w:rFonts w:cs="Arial Narrow"/>
                <w:sz w:val="16"/>
                <w:szCs w:val="16"/>
                <w:lang w:eastAsia="en-US"/>
              </w:rPr>
            </w:pPr>
            <w:r w:rsidRPr="00BF6194">
              <w:rPr>
                <w:rFonts w:cs="Arial Narrow"/>
                <w:sz w:val="16"/>
                <w:szCs w:val="16"/>
                <w:lang w:eastAsia="en-US"/>
              </w:rPr>
              <w:t>EFS</w:t>
            </w:r>
          </w:p>
        </w:tc>
        <w:tc>
          <w:tcPr>
            <w:tcW w:w="0" w:type="auto"/>
            <w:tcBorders>
              <w:top w:val="single" w:sz="4" w:space="0" w:color="auto"/>
              <w:left w:val="single" w:sz="4" w:space="0" w:color="auto"/>
              <w:bottom w:val="single" w:sz="4" w:space="0" w:color="auto"/>
              <w:right w:val="single" w:sz="4" w:space="0" w:color="auto"/>
            </w:tcBorders>
            <w:vAlign w:val="center"/>
          </w:tcPr>
          <w:p w14:paraId="5AF3FA6F" w14:textId="77777777" w:rsidR="009D2D47" w:rsidRPr="00BF6194" w:rsidRDefault="009D2D47" w:rsidP="009D2D47">
            <w:pPr>
              <w:shd w:val="clear" w:color="auto" w:fill="FFFFFF"/>
              <w:spacing w:after="0"/>
              <w:jc w:val="center"/>
              <w:rPr>
                <w:rFonts w:cs="Arial Narrow"/>
                <w:sz w:val="16"/>
                <w:szCs w:val="16"/>
                <w:lang w:eastAsia="en-US"/>
              </w:rPr>
            </w:pPr>
            <w:r w:rsidRPr="00BF6194">
              <w:rPr>
                <w:rFonts w:cs="Arial Narrow"/>
                <w:sz w:val="16"/>
                <w:szCs w:val="16"/>
                <w:lang w:eastAsia="en-US"/>
              </w:rPr>
              <w:t>Region słabiej rozwinięty</w:t>
            </w:r>
          </w:p>
        </w:tc>
        <w:tc>
          <w:tcPr>
            <w:tcW w:w="385" w:type="dxa"/>
            <w:tcBorders>
              <w:top w:val="single" w:sz="4" w:space="0" w:color="auto"/>
              <w:left w:val="single" w:sz="4" w:space="0" w:color="auto"/>
              <w:bottom w:val="single" w:sz="4" w:space="0" w:color="auto"/>
              <w:right w:val="single" w:sz="4" w:space="0" w:color="auto"/>
            </w:tcBorders>
            <w:vAlign w:val="center"/>
          </w:tcPr>
          <w:p w14:paraId="5CDB5488" w14:textId="77777777" w:rsidR="009D2D47" w:rsidRPr="00BF6194" w:rsidRDefault="009D2D47" w:rsidP="009D2D47">
            <w:pPr>
              <w:shd w:val="clear" w:color="auto" w:fill="FFFFFF"/>
              <w:spacing w:after="0"/>
              <w:jc w:val="center"/>
              <w:rPr>
                <w:rFonts w:cs="Arial Narrow"/>
                <w:sz w:val="16"/>
                <w:szCs w:val="16"/>
                <w:lang w:eastAsia="en-US"/>
              </w:rPr>
            </w:pPr>
            <w:r w:rsidRPr="00BF6194">
              <w:rPr>
                <w:rFonts w:cs="Arial Narrow"/>
                <w:sz w:val="16"/>
                <w:szCs w:val="16"/>
                <w:lang w:eastAsia="en-US"/>
              </w:rPr>
              <w:t>3 656</w:t>
            </w:r>
          </w:p>
        </w:tc>
        <w:tc>
          <w:tcPr>
            <w:tcW w:w="425" w:type="dxa"/>
            <w:tcBorders>
              <w:top w:val="single" w:sz="4" w:space="0" w:color="auto"/>
              <w:left w:val="single" w:sz="4" w:space="0" w:color="auto"/>
              <w:bottom w:val="single" w:sz="4" w:space="0" w:color="auto"/>
              <w:right w:val="single" w:sz="4" w:space="0" w:color="auto"/>
            </w:tcBorders>
            <w:vAlign w:val="center"/>
          </w:tcPr>
          <w:p w14:paraId="6546C7EF" w14:textId="77777777" w:rsidR="009D2D47" w:rsidRPr="00BF6194" w:rsidRDefault="009D2D47" w:rsidP="009D2D47">
            <w:pPr>
              <w:shd w:val="clear" w:color="auto" w:fill="FFFFFF"/>
              <w:spacing w:after="0"/>
              <w:jc w:val="center"/>
              <w:rPr>
                <w:rFonts w:cs="Arial Narrow"/>
                <w:sz w:val="16"/>
                <w:szCs w:val="16"/>
                <w:lang w:eastAsia="en-US"/>
              </w:rPr>
            </w:pPr>
            <w:r w:rsidRPr="00BF6194">
              <w:rPr>
                <w:rFonts w:cs="Arial Narrow"/>
                <w:sz w:val="16"/>
                <w:szCs w:val="16"/>
                <w:lang w:eastAsia="en-US"/>
              </w:rPr>
              <w:t>3 672</w:t>
            </w:r>
          </w:p>
        </w:tc>
        <w:tc>
          <w:tcPr>
            <w:tcW w:w="426" w:type="dxa"/>
            <w:tcBorders>
              <w:top w:val="single" w:sz="4" w:space="0" w:color="auto"/>
              <w:left w:val="single" w:sz="4" w:space="0" w:color="auto"/>
              <w:bottom w:val="single" w:sz="4" w:space="0" w:color="auto"/>
              <w:right w:val="single" w:sz="4" w:space="0" w:color="auto"/>
            </w:tcBorders>
            <w:vAlign w:val="center"/>
          </w:tcPr>
          <w:p w14:paraId="6771168E" w14:textId="77777777" w:rsidR="009D2D47" w:rsidRPr="00BF6194" w:rsidRDefault="009D2D47" w:rsidP="009D2D47">
            <w:pPr>
              <w:shd w:val="clear" w:color="auto" w:fill="FFFFFF"/>
              <w:spacing w:after="0"/>
              <w:jc w:val="center"/>
              <w:rPr>
                <w:rFonts w:cs="Arial Narrow"/>
                <w:sz w:val="16"/>
                <w:szCs w:val="16"/>
                <w:lang w:eastAsia="en-US"/>
              </w:rPr>
            </w:pPr>
            <w:r w:rsidRPr="00BF6194">
              <w:rPr>
                <w:rFonts w:cs="Arial Narrow"/>
                <w:sz w:val="16"/>
                <w:szCs w:val="16"/>
                <w:lang w:eastAsia="en-US"/>
              </w:rPr>
              <w:t>7 328</w:t>
            </w:r>
          </w:p>
        </w:tc>
        <w:tc>
          <w:tcPr>
            <w:tcW w:w="567" w:type="dxa"/>
            <w:tcBorders>
              <w:top w:val="single" w:sz="4" w:space="0" w:color="auto"/>
              <w:left w:val="single" w:sz="4" w:space="0" w:color="auto"/>
              <w:bottom w:val="single" w:sz="4" w:space="0" w:color="auto"/>
              <w:right w:val="single" w:sz="4" w:space="0" w:color="auto"/>
            </w:tcBorders>
            <w:vAlign w:val="center"/>
          </w:tcPr>
          <w:p w14:paraId="787B33A7" w14:textId="70CED58D" w:rsidR="009D2D47" w:rsidRPr="009D2D47" w:rsidRDefault="009D2D47" w:rsidP="009D2D47">
            <w:pPr>
              <w:spacing w:after="0"/>
              <w:jc w:val="center"/>
              <w:rPr>
                <w:rFonts w:cs="Arial Narrow"/>
                <w:sz w:val="16"/>
                <w:szCs w:val="16"/>
                <w:lang w:eastAsia="en-US"/>
              </w:rPr>
            </w:pPr>
            <w:r w:rsidRPr="009D2D47">
              <w:rPr>
                <w:rFonts w:cs="Arial Narrow"/>
                <w:sz w:val="16"/>
                <w:szCs w:val="16"/>
                <w:lang w:eastAsia="en-US"/>
              </w:rPr>
              <w:t>12 081</w:t>
            </w:r>
          </w:p>
        </w:tc>
        <w:tc>
          <w:tcPr>
            <w:tcW w:w="567" w:type="dxa"/>
            <w:tcBorders>
              <w:top w:val="single" w:sz="4" w:space="0" w:color="auto"/>
              <w:left w:val="single" w:sz="4" w:space="0" w:color="auto"/>
              <w:bottom w:val="single" w:sz="4" w:space="0" w:color="auto"/>
              <w:right w:val="single" w:sz="4" w:space="0" w:color="auto"/>
            </w:tcBorders>
            <w:vAlign w:val="center"/>
          </w:tcPr>
          <w:p w14:paraId="2979875A" w14:textId="49E36727" w:rsidR="009D2D47" w:rsidRPr="009D2D47" w:rsidRDefault="009D2D47" w:rsidP="009D2D47">
            <w:pPr>
              <w:spacing w:after="0"/>
              <w:jc w:val="center"/>
              <w:rPr>
                <w:rFonts w:cs="Arial Narrow"/>
                <w:sz w:val="16"/>
                <w:szCs w:val="16"/>
                <w:lang w:eastAsia="en-US"/>
              </w:rPr>
            </w:pPr>
            <w:r w:rsidRPr="009D2D47">
              <w:rPr>
                <w:rFonts w:cs="Arial Narrow"/>
                <w:sz w:val="16"/>
                <w:szCs w:val="16"/>
                <w:lang w:eastAsia="en-US"/>
              </w:rPr>
              <w:t>12 145</w:t>
            </w:r>
          </w:p>
        </w:tc>
        <w:tc>
          <w:tcPr>
            <w:tcW w:w="813" w:type="dxa"/>
            <w:tcBorders>
              <w:top w:val="single" w:sz="4" w:space="0" w:color="auto"/>
              <w:left w:val="single" w:sz="4" w:space="0" w:color="auto"/>
              <w:bottom w:val="single" w:sz="4" w:space="0" w:color="auto"/>
              <w:right w:val="single" w:sz="4" w:space="0" w:color="auto"/>
            </w:tcBorders>
            <w:vAlign w:val="center"/>
          </w:tcPr>
          <w:p w14:paraId="364A60F0" w14:textId="33F9106C" w:rsidR="009D2D47" w:rsidRPr="009D2D47" w:rsidRDefault="009D2D47" w:rsidP="009D2D47">
            <w:pPr>
              <w:spacing w:after="0"/>
              <w:jc w:val="center"/>
              <w:rPr>
                <w:rFonts w:cs="Arial Narrow"/>
                <w:sz w:val="16"/>
                <w:szCs w:val="16"/>
                <w:lang w:eastAsia="en-US"/>
              </w:rPr>
            </w:pPr>
            <w:r w:rsidRPr="009D2D47">
              <w:rPr>
                <w:rFonts w:cs="Arial Narrow"/>
                <w:sz w:val="16"/>
                <w:szCs w:val="16"/>
                <w:lang w:eastAsia="en-US"/>
              </w:rPr>
              <w:t>24 226</w:t>
            </w:r>
          </w:p>
        </w:tc>
        <w:tc>
          <w:tcPr>
            <w:tcW w:w="1053" w:type="dxa"/>
            <w:tcBorders>
              <w:top w:val="single" w:sz="4" w:space="0" w:color="auto"/>
              <w:left w:val="single" w:sz="4" w:space="0" w:color="auto"/>
              <w:bottom w:val="single" w:sz="4" w:space="0" w:color="auto"/>
              <w:right w:val="single" w:sz="4" w:space="0" w:color="auto"/>
            </w:tcBorders>
            <w:vAlign w:val="center"/>
          </w:tcPr>
          <w:p w14:paraId="5E759779" w14:textId="77777777" w:rsidR="009D2D47" w:rsidRPr="000A5A3C" w:rsidRDefault="009D2D47" w:rsidP="009D2D47">
            <w:pPr>
              <w:shd w:val="clear" w:color="auto" w:fill="FFFFFF"/>
              <w:suppressAutoHyphens/>
              <w:spacing w:after="0" w:line="240" w:lineRule="auto"/>
              <w:ind w:left="113" w:right="113"/>
              <w:jc w:val="center"/>
              <w:rPr>
                <w:rFonts w:cs="Arial Narrow"/>
                <w:sz w:val="16"/>
                <w:szCs w:val="16"/>
                <w:lang w:eastAsia="en-US"/>
              </w:rPr>
            </w:pPr>
            <w:r w:rsidRPr="000A5A3C">
              <w:rPr>
                <w:rFonts w:cs="Arial Narrow"/>
                <w:sz w:val="16"/>
                <w:szCs w:val="16"/>
                <w:lang w:eastAsia="en-US"/>
              </w:rPr>
              <w:t>System</w:t>
            </w:r>
          </w:p>
          <w:p w14:paraId="6040F750" w14:textId="77777777" w:rsidR="009D2D47" w:rsidRPr="000A5A3C" w:rsidRDefault="009D2D47" w:rsidP="009D2D47">
            <w:pPr>
              <w:shd w:val="clear" w:color="auto" w:fill="FFFFFF"/>
              <w:suppressAutoHyphens/>
              <w:spacing w:after="0" w:line="240" w:lineRule="auto"/>
              <w:ind w:left="113" w:right="113"/>
              <w:jc w:val="center"/>
              <w:rPr>
                <w:rFonts w:cs="Arial Narrow"/>
                <w:sz w:val="16"/>
                <w:szCs w:val="16"/>
                <w:lang w:eastAsia="en-US"/>
              </w:rPr>
            </w:pPr>
            <w:r w:rsidRPr="000A5A3C">
              <w:rPr>
                <w:rFonts w:cs="Arial Narrow"/>
                <w:sz w:val="16"/>
                <w:szCs w:val="16"/>
                <w:lang w:eastAsia="en-US"/>
              </w:rPr>
              <w:t>Informatyczny</w:t>
            </w:r>
          </w:p>
          <w:p w14:paraId="375CA9A8" w14:textId="77777777" w:rsidR="009D2D47" w:rsidRPr="000A5A3C" w:rsidRDefault="009D2D47" w:rsidP="009D2D47">
            <w:pPr>
              <w:shd w:val="clear" w:color="auto" w:fill="FFFFFF"/>
              <w:suppressAutoHyphens/>
              <w:spacing w:after="0" w:line="240" w:lineRule="auto"/>
              <w:ind w:left="113" w:right="113"/>
              <w:jc w:val="center"/>
              <w:rPr>
                <w:rFonts w:cs="Arial Narrow"/>
                <w:sz w:val="16"/>
                <w:szCs w:val="16"/>
                <w:lang w:eastAsia="en-US"/>
              </w:rPr>
            </w:pPr>
            <w:r w:rsidRPr="000A5A3C">
              <w:rPr>
                <w:rFonts w:cs="Arial Narrow"/>
                <w:sz w:val="16"/>
                <w:szCs w:val="16"/>
                <w:lang w:eastAsia="en-US"/>
              </w:rPr>
              <w:t>SL 2014</w:t>
            </w:r>
          </w:p>
        </w:tc>
        <w:tc>
          <w:tcPr>
            <w:tcW w:w="1396" w:type="dxa"/>
            <w:tcBorders>
              <w:top w:val="single" w:sz="4" w:space="0" w:color="auto"/>
              <w:left w:val="single" w:sz="4" w:space="0" w:color="auto"/>
              <w:bottom w:val="single" w:sz="4" w:space="0" w:color="auto"/>
              <w:right w:val="single" w:sz="4" w:space="0" w:color="auto"/>
            </w:tcBorders>
            <w:vAlign w:val="center"/>
          </w:tcPr>
          <w:p w14:paraId="2BB30446" w14:textId="77777777" w:rsidR="004C2382" w:rsidRPr="000A5A3C" w:rsidRDefault="004C2382" w:rsidP="004C2382">
            <w:pPr>
              <w:shd w:val="clear" w:color="auto" w:fill="FFFFFF"/>
              <w:spacing w:after="0"/>
              <w:jc w:val="center"/>
              <w:rPr>
                <w:rFonts w:cs="Arial Narrow"/>
                <w:sz w:val="16"/>
                <w:szCs w:val="16"/>
              </w:rPr>
            </w:pPr>
            <w:r w:rsidRPr="000A5A3C">
              <w:rPr>
                <w:rFonts w:cs="Arial Narrow"/>
                <w:sz w:val="16"/>
                <w:szCs w:val="16"/>
              </w:rPr>
              <w:t>Powiązane z nim typy projektów odpowiadają za</w:t>
            </w:r>
          </w:p>
          <w:p w14:paraId="10C4C597" w14:textId="3EC74693" w:rsidR="009D2D47" w:rsidRPr="000A5A3C" w:rsidRDefault="004C2382" w:rsidP="004C2382">
            <w:pPr>
              <w:shd w:val="clear" w:color="auto" w:fill="FFFFFF"/>
              <w:spacing w:after="0"/>
              <w:jc w:val="center"/>
              <w:rPr>
                <w:rFonts w:cs="Arial Narrow"/>
                <w:sz w:val="16"/>
                <w:szCs w:val="16"/>
                <w:lang w:eastAsia="en-US"/>
              </w:rPr>
            </w:pPr>
            <w:r>
              <w:rPr>
                <w:rFonts w:cs="Arial Narrow"/>
                <w:sz w:val="16"/>
                <w:szCs w:val="16"/>
              </w:rPr>
              <w:t>91,50</w:t>
            </w:r>
            <w:r w:rsidRPr="000A5A3C">
              <w:rPr>
                <w:rFonts w:cs="Arial Narrow"/>
                <w:sz w:val="16"/>
                <w:szCs w:val="16"/>
              </w:rPr>
              <w:t>% alokacji VIII osi priorytetowej</w:t>
            </w:r>
          </w:p>
        </w:tc>
      </w:tr>
      <w:tr w:rsidR="00687DC7" w:rsidRPr="00BF6194" w14:paraId="35CF1F7C" w14:textId="77777777" w:rsidTr="008062DF">
        <w:trPr>
          <w:trHeight w:hRule="exact" w:val="995"/>
          <w:jc w:val="center"/>
        </w:trPr>
        <w:tc>
          <w:tcPr>
            <w:tcW w:w="0" w:type="auto"/>
            <w:tcBorders>
              <w:top w:val="single" w:sz="4" w:space="0" w:color="auto"/>
              <w:left w:val="single" w:sz="4" w:space="0" w:color="auto"/>
              <w:bottom w:val="single" w:sz="4" w:space="0" w:color="auto"/>
              <w:right w:val="single" w:sz="4" w:space="0" w:color="auto"/>
            </w:tcBorders>
            <w:vAlign w:val="center"/>
          </w:tcPr>
          <w:p w14:paraId="1F2BCD01" w14:textId="77777777" w:rsidR="00A83BDE" w:rsidRPr="00BF6194" w:rsidRDefault="00A83BDE" w:rsidP="008062DF">
            <w:pPr>
              <w:shd w:val="clear" w:color="auto" w:fill="FFFFFF"/>
              <w:spacing w:after="0"/>
              <w:jc w:val="center"/>
              <w:rPr>
                <w:rFonts w:cs="Arial Narrow"/>
                <w:sz w:val="16"/>
                <w:szCs w:val="16"/>
                <w:lang w:eastAsia="en-US"/>
              </w:rPr>
            </w:pPr>
            <w:r w:rsidRPr="00BF6194">
              <w:rPr>
                <w:rFonts w:cs="Arial Narrow"/>
                <w:sz w:val="16"/>
                <w:szCs w:val="16"/>
              </w:rPr>
              <w:t>VIII.</w:t>
            </w:r>
            <w:r>
              <w:rPr>
                <w:rFonts w:cs="Arial Narrow"/>
                <w:sz w:val="16"/>
                <w:szCs w:val="16"/>
              </w:rPr>
              <w:t xml:space="preserve"> </w:t>
            </w:r>
            <w:r w:rsidRPr="00BF6194">
              <w:rPr>
                <w:rFonts w:eastAsia="MS Mincho;ＭＳ 明朝" w:cs="Arial Narrow"/>
                <w:sz w:val="16"/>
                <w:szCs w:val="16"/>
              </w:rPr>
              <w:t>Zatrudnienie</w:t>
            </w:r>
          </w:p>
        </w:tc>
        <w:tc>
          <w:tcPr>
            <w:tcW w:w="0" w:type="auto"/>
            <w:tcBorders>
              <w:top w:val="single" w:sz="4" w:space="0" w:color="auto"/>
              <w:left w:val="single" w:sz="4" w:space="0" w:color="auto"/>
              <w:bottom w:val="single" w:sz="4" w:space="0" w:color="auto"/>
              <w:right w:val="single" w:sz="4" w:space="0" w:color="auto"/>
            </w:tcBorders>
            <w:vAlign w:val="center"/>
          </w:tcPr>
          <w:p w14:paraId="6E6458FB" w14:textId="77777777" w:rsidR="00A83BDE" w:rsidRPr="00BF6194" w:rsidRDefault="00A83BDE" w:rsidP="008062DF">
            <w:pPr>
              <w:shd w:val="clear" w:color="auto" w:fill="FFFFFF"/>
              <w:spacing w:after="0"/>
              <w:jc w:val="center"/>
              <w:rPr>
                <w:rFonts w:cs="Arial Narrow"/>
                <w:sz w:val="16"/>
                <w:szCs w:val="16"/>
                <w:lang w:eastAsia="en-US"/>
              </w:rPr>
            </w:pPr>
            <w:r w:rsidRPr="00BF6194">
              <w:rPr>
                <w:rFonts w:cs="Arial Narrow"/>
                <w:sz w:val="16"/>
                <w:szCs w:val="16"/>
                <w:lang w:eastAsia="en-US"/>
              </w:rPr>
              <w:t>Wskaźnik finansowy</w:t>
            </w:r>
          </w:p>
        </w:tc>
        <w:tc>
          <w:tcPr>
            <w:tcW w:w="0" w:type="auto"/>
            <w:tcBorders>
              <w:top w:val="single" w:sz="4" w:space="0" w:color="auto"/>
              <w:left w:val="single" w:sz="4" w:space="0" w:color="auto"/>
              <w:bottom w:val="single" w:sz="4" w:space="0" w:color="auto"/>
              <w:right w:val="single" w:sz="4" w:space="0" w:color="auto"/>
            </w:tcBorders>
            <w:vAlign w:val="center"/>
          </w:tcPr>
          <w:p w14:paraId="1AB6892D" w14:textId="77777777" w:rsidR="00A83BDE" w:rsidRPr="00BF6194" w:rsidRDefault="00A83BDE" w:rsidP="008062DF">
            <w:pPr>
              <w:shd w:val="clear" w:color="auto" w:fill="FFFFFF"/>
              <w:jc w:val="center"/>
              <w:rPr>
                <w:rFonts w:cs="Arial Narrow"/>
                <w:sz w:val="16"/>
                <w:szCs w:val="16"/>
                <w:lang w:eastAsia="en-US"/>
              </w:rPr>
            </w:pPr>
          </w:p>
        </w:tc>
        <w:tc>
          <w:tcPr>
            <w:tcW w:w="0" w:type="auto"/>
            <w:tcBorders>
              <w:top w:val="single" w:sz="4" w:space="0" w:color="auto"/>
              <w:left w:val="single" w:sz="4" w:space="0" w:color="auto"/>
              <w:bottom w:val="single" w:sz="4" w:space="0" w:color="auto"/>
              <w:right w:val="single" w:sz="4" w:space="0" w:color="auto"/>
            </w:tcBorders>
          </w:tcPr>
          <w:p w14:paraId="67B93DB7" w14:textId="77777777" w:rsidR="00A83BDE" w:rsidRPr="00BF6194" w:rsidRDefault="00A83BDE" w:rsidP="00687DC7">
            <w:pPr>
              <w:shd w:val="clear" w:color="auto" w:fill="FFFFFF"/>
              <w:spacing w:after="0" w:line="240" w:lineRule="auto"/>
              <w:rPr>
                <w:rFonts w:cs="Arial Narrow"/>
                <w:sz w:val="16"/>
                <w:szCs w:val="16"/>
                <w:lang w:eastAsia="en-US"/>
              </w:rPr>
            </w:pPr>
            <w:r w:rsidRPr="00BF6194">
              <w:rPr>
                <w:rFonts w:cs="Arial Narrow"/>
                <w:sz w:val="16"/>
                <w:szCs w:val="16"/>
              </w:rPr>
              <w:t>Całkowita kwota certyfikowanych wydatków kwalifikowalnych</w:t>
            </w:r>
          </w:p>
        </w:tc>
        <w:tc>
          <w:tcPr>
            <w:tcW w:w="0" w:type="auto"/>
            <w:tcBorders>
              <w:top w:val="single" w:sz="4" w:space="0" w:color="auto"/>
              <w:left w:val="single" w:sz="4" w:space="0" w:color="auto"/>
              <w:bottom w:val="single" w:sz="4" w:space="0" w:color="auto"/>
              <w:right w:val="single" w:sz="4" w:space="0" w:color="auto"/>
            </w:tcBorders>
            <w:vAlign w:val="center"/>
          </w:tcPr>
          <w:p w14:paraId="4881826D" w14:textId="77777777" w:rsidR="00A83BDE" w:rsidRPr="00BF6194" w:rsidRDefault="00A83BDE" w:rsidP="008062DF">
            <w:pPr>
              <w:shd w:val="clear" w:color="auto" w:fill="FFFFFF"/>
              <w:spacing w:after="0"/>
              <w:jc w:val="center"/>
              <w:rPr>
                <w:rFonts w:cs="Arial Narrow"/>
                <w:sz w:val="16"/>
                <w:szCs w:val="16"/>
                <w:lang w:eastAsia="en-US"/>
              </w:rPr>
            </w:pPr>
            <w:r w:rsidRPr="00BF6194">
              <w:rPr>
                <w:rFonts w:cs="Arial Narrow"/>
                <w:sz w:val="16"/>
                <w:szCs w:val="16"/>
                <w:lang w:eastAsia="en-US"/>
              </w:rPr>
              <w:t>EUR</w:t>
            </w:r>
          </w:p>
        </w:tc>
        <w:tc>
          <w:tcPr>
            <w:tcW w:w="0" w:type="auto"/>
            <w:tcBorders>
              <w:top w:val="single" w:sz="4" w:space="0" w:color="auto"/>
              <w:left w:val="single" w:sz="4" w:space="0" w:color="auto"/>
              <w:bottom w:val="single" w:sz="4" w:space="0" w:color="auto"/>
              <w:right w:val="single" w:sz="4" w:space="0" w:color="auto"/>
            </w:tcBorders>
            <w:vAlign w:val="center"/>
          </w:tcPr>
          <w:p w14:paraId="2B756D7C" w14:textId="77777777" w:rsidR="00A83BDE" w:rsidRPr="00BF6194" w:rsidRDefault="00A83BDE" w:rsidP="008062DF">
            <w:pPr>
              <w:shd w:val="clear" w:color="auto" w:fill="FFFFFF"/>
              <w:spacing w:after="0"/>
              <w:jc w:val="center"/>
              <w:rPr>
                <w:rFonts w:cs="Arial Narrow"/>
                <w:sz w:val="16"/>
                <w:szCs w:val="16"/>
                <w:lang w:eastAsia="en-US"/>
              </w:rPr>
            </w:pPr>
            <w:r w:rsidRPr="00BF6194">
              <w:rPr>
                <w:rFonts w:cs="Arial Narrow"/>
                <w:sz w:val="16"/>
                <w:szCs w:val="16"/>
                <w:lang w:eastAsia="en-US"/>
              </w:rPr>
              <w:t>EFS</w:t>
            </w:r>
          </w:p>
        </w:tc>
        <w:tc>
          <w:tcPr>
            <w:tcW w:w="0" w:type="auto"/>
            <w:tcBorders>
              <w:top w:val="single" w:sz="4" w:space="0" w:color="auto"/>
              <w:left w:val="single" w:sz="4" w:space="0" w:color="auto"/>
              <w:bottom w:val="single" w:sz="4" w:space="0" w:color="auto"/>
              <w:right w:val="single" w:sz="4" w:space="0" w:color="auto"/>
            </w:tcBorders>
            <w:vAlign w:val="center"/>
          </w:tcPr>
          <w:p w14:paraId="52F5F860" w14:textId="77777777" w:rsidR="00A83BDE" w:rsidRPr="00BF6194" w:rsidRDefault="00A83BDE" w:rsidP="008062DF">
            <w:pPr>
              <w:shd w:val="clear" w:color="auto" w:fill="FFFFFF"/>
              <w:spacing w:after="0"/>
              <w:jc w:val="center"/>
              <w:rPr>
                <w:rFonts w:cs="Arial Narrow"/>
                <w:sz w:val="16"/>
                <w:szCs w:val="16"/>
                <w:lang w:eastAsia="en-US"/>
              </w:rPr>
            </w:pPr>
            <w:r w:rsidRPr="00BF6194">
              <w:rPr>
                <w:rFonts w:cs="Arial Narrow"/>
                <w:sz w:val="16"/>
                <w:szCs w:val="16"/>
                <w:lang w:eastAsia="en-US"/>
              </w:rPr>
              <w:t>Region słabiej rozwinięty</w:t>
            </w:r>
          </w:p>
        </w:tc>
        <w:tc>
          <w:tcPr>
            <w:tcW w:w="385" w:type="dxa"/>
            <w:tcBorders>
              <w:top w:val="single" w:sz="4" w:space="0" w:color="auto"/>
              <w:left w:val="single" w:sz="4" w:space="0" w:color="auto"/>
              <w:bottom w:val="single" w:sz="4" w:space="0" w:color="auto"/>
              <w:right w:val="single" w:sz="4" w:space="0" w:color="auto"/>
            </w:tcBorders>
            <w:vAlign w:val="center"/>
          </w:tcPr>
          <w:p w14:paraId="41465BE8" w14:textId="77777777" w:rsidR="00A83BDE" w:rsidRPr="00BF6194" w:rsidRDefault="00A83BDE" w:rsidP="008062DF">
            <w:pPr>
              <w:shd w:val="clear" w:color="auto" w:fill="FFFFFF"/>
              <w:spacing w:after="0"/>
              <w:jc w:val="center"/>
              <w:rPr>
                <w:rFonts w:cs="Arial Narrow"/>
                <w:sz w:val="16"/>
                <w:szCs w:val="16"/>
                <w:lang w:eastAsia="en-US"/>
              </w:rPr>
            </w:pPr>
            <w:r w:rsidRPr="00BF6194">
              <w:rPr>
                <w:rFonts w:cs="Arial Narrow"/>
                <w:sz w:val="16"/>
                <w:szCs w:val="16"/>
                <w:lang w:eastAsia="en-US"/>
              </w:rPr>
              <w:t>-</w:t>
            </w:r>
          </w:p>
        </w:tc>
        <w:tc>
          <w:tcPr>
            <w:tcW w:w="425" w:type="dxa"/>
            <w:tcBorders>
              <w:top w:val="single" w:sz="4" w:space="0" w:color="auto"/>
              <w:left w:val="single" w:sz="4" w:space="0" w:color="auto"/>
              <w:bottom w:val="single" w:sz="4" w:space="0" w:color="auto"/>
              <w:right w:val="single" w:sz="4" w:space="0" w:color="auto"/>
            </w:tcBorders>
            <w:vAlign w:val="center"/>
          </w:tcPr>
          <w:p w14:paraId="4340B5BD" w14:textId="77777777" w:rsidR="00A83BDE" w:rsidRPr="00BF6194" w:rsidRDefault="00A83BDE" w:rsidP="008062DF">
            <w:pPr>
              <w:shd w:val="clear" w:color="auto" w:fill="FFFFFF"/>
              <w:spacing w:after="0"/>
              <w:jc w:val="center"/>
              <w:rPr>
                <w:rFonts w:cs="Arial Narrow"/>
                <w:sz w:val="16"/>
                <w:szCs w:val="16"/>
                <w:lang w:eastAsia="en-US"/>
              </w:rPr>
            </w:pPr>
            <w:r w:rsidRPr="00BF6194">
              <w:rPr>
                <w:rFonts w:cs="Arial Narrow"/>
                <w:sz w:val="16"/>
                <w:szCs w:val="16"/>
                <w:lang w:eastAsia="en-US"/>
              </w:rPr>
              <w:t>-</w:t>
            </w:r>
          </w:p>
        </w:tc>
        <w:tc>
          <w:tcPr>
            <w:tcW w:w="426" w:type="dxa"/>
            <w:tcBorders>
              <w:top w:val="single" w:sz="4" w:space="0" w:color="auto"/>
              <w:left w:val="single" w:sz="4" w:space="0" w:color="auto"/>
              <w:bottom w:val="single" w:sz="4" w:space="0" w:color="auto"/>
              <w:right w:val="single" w:sz="4" w:space="0" w:color="auto"/>
            </w:tcBorders>
            <w:vAlign w:val="center"/>
          </w:tcPr>
          <w:p w14:paraId="2488E110" w14:textId="77777777" w:rsidR="00A83BDE" w:rsidRPr="00BF6194" w:rsidRDefault="00A83BDE" w:rsidP="008062DF">
            <w:pPr>
              <w:shd w:val="clear" w:color="auto" w:fill="FFFFFF"/>
              <w:spacing w:after="0"/>
              <w:jc w:val="center"/>
              <w:rPr>
                <w:rFonts w:cs="Arial Narrow"/>
                <w:sz w:val="16"/>
                <w:szCs w:val="16"/>
                <w:lang w:eastAsia="en-US"/>
              </w:rPr>
            </w:pPr>
            <w:r w:rsidRPr="00BF6194">
              <w:rPr>
                <w:rFonts w:cs="Arial Narrow"/>
                <w:sz w:val="16"/>
                <w:szCs w:val="16"/>
                <w:lang w:eastAsia="en-US"/>
              </w:rPr>
              <w:t>47 021 215</w:t>
            </w:r>
          </w:p>
        </w:tc>
        <w:tc>
          <w:tcPr>
            <w:tcW w:w="567" w:type="dxa"/>
            <w:tcBorders>
              <w:top w:val="single" w:sz="4" w:space="0" w:color="auto"/>
              <w:left w:val="single" w:sz="4" w:space="0" w:color="auto"/>
              <w:bottom w:val="single" w:sz="4" w:space="0" w:color="auto"/>
              <w:right w:val="single" w:sz="4" w:space="0" w:color="auto"/>
            </w:tcBorders>
            <w:vAlign w:val="center"/>
          </w:tcPr>
          <w:p w14:paraId="322EEEA4" w14:textId="77777777" w:rsidR="00A83BDE" w:rsidRPr="00BF6194" w:rsidRDefault="00A83BDE" w:rsidP="008062DF">
            <w:pPr>
              <w:spacing w:after="0"/>
              <w:jc w:val="center"/>
              <w:rPr>
                <w:rFonts w:cs="Arial Narrow"/>
                <w:sz w:val="16"/>
                <w:szCs w:val="16"/>
                <w:lang w:eastAsia="en-US"/>
              </w:rPr>
            </w:pPr>
            <w:r w:rsidRPr="00BF6194">
              <w:rPr>
                <w:rFonts w:cs="Arial Narrow"/>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tcPr>
          <w:p w14:paraId="4D85DC86" w14:textId="77777777" w:rsidR="00A83BDE" w:rsidRPr="00BF6194" w:rsidRDefault="00A83BDE" w:rsidP="008062DF">
            <w:pPr>
              <w:spacing w:after="0"/>
              <w:jc w:val="center"/>
              <w:rPr>
                <w:rFonts w:cs="Arial Narrow"/>
                <w:sz w:val="16"/>
                <w:szCs w:val="16"/>
                <w:lang w:eastAsia="en-US"/>
              </w:rPr>
            </w:pPr>
            <w:r w:rsidRPr="00BF6194">
              <w:rPr>
                <w:rFonts w:cs="Arial Narrow"/>
                <w:sz w:val="16"/>
                <w:szCs w:val="16"/>
                <w:lang w:eastAsia="en-US"/>
              </w:rPr>
              <w:t>-</w:t>
            </w:r>
          </w:p>
        </w:tc>
        <w:tc>
          <w:tcPr>
            <w:tcW w:w="813" w:type="dxa"/>
            <w:tcBorders>
              <w:top w:val="single" w:sz="4" w:space="0" w:color="auto"/>
              <w:left w:val="single" w:sz="4" w:space="0" w:color="auto"/>
              <w:bottom w:val="single" w:sz="4" w:space="0" w:color="auto"/>
              <w:right w:val="single" w:sz="4" w:space="0" w:color="auto"/>
            </w:tcBorders>
            <w:vAlign w:val="center"/>
          </w:tcPr>
          <w:p w14:paraId="2369DD71" w14:textId="3A408605" w:rsidR="00A83BDE" w:rsidRPr="00BF6194" w:rsidRDefault="004C2382" w:rsidP="001C1AE8">
            <w:pPr>
              <w:spacing w:after="0"/>
              <w:jc w:val="center"/>
              <w:rPr>
                <w:rFonts w:cs="Arial Narrow"/>
                <w:sz w:val="16"/>
                <w:szCs w:val="16"/>
                <w:lang w:eastAsia="en-US"/>
              </w:rPr>
            </w:pPr>
            <w:r>
              <w:rPr>
                <w:rFonts w:cs="Arial Narrow"/>
                <w:sz w:val="16"/>
                <w:szCs w:val="16"/>
                <w:lang w:eastAsia="en-US"/>
              </w:rPr>
              <w:t>  166 932 710</w:t>
            </w:r>
          </w:p>
        </w:tc>
        <w:tc>
          <w:tcPr>
            <w:tcW w:w="1053" w:type="dxa"/>
            <w:tcBorders>
              <w:top w:val="single" w:sz="4" w:space="0" w:color="auto"/>
              <w:left w:val="single" w:sz="4" w:space="0" w:color="auto"/>
              <w:bottom w:val="single" w:sz="4" w:space="0" w:color="auto"/>
              <w:right w:val="single" w:sz="4" w:space="0" w:color="auto"/>
            </w:tcBorders>
            <w:vAlign w:val="center"/>
          </w:tcPr>
          <w:p w14:paraId="2F610CF2" w14:textId="77777777" w:rsidR="00A83BDE" w:rsidRPr="00BF6194" w:rsidRDefault="00A83BDE" w:rsidP="008062DF">
            <w:pPr>
              <w:shd w:val="clear" w:color="auto" w:fill="FFFFFF"/>
              <w:suppressAutoHyphens/>
              <w:spacing w:after="0" w:line="240" w:lineRule="auto"/>
              <w:ind w:left="113" w:right="113"/>
              <w:jc w:val="center"/>
              <w:rPr>
                <w:rFonts w:cs="Arial Narrow"/>
                <w:sz w:val="16"/>
                <w:szCs w:val="16"/>
                <w:lang w:eastAsia="en-US"/>
              </w:rPr>
            </w:pPr>
            <w:r w:rsidRPr="00BF6194">
              <w:rPr>
                <w:rFonts w:cs="Arial Narrow"/>
                <w:sz w:val="16"/>
                <w:szCs w:val="16"/>
                <w:lang w:eastAsia="en-US"/>
              </w:rPr>
              <w:t>System</w:t>
            </w:r>
          </w:p>
          <w:p w14:paraId="393A7209" w14:textId="77777777" w:rsidR="00A83BDE" w:rsidRPr="00BF6194" w:rsidRDefault="00A83BDE" w:rsidP="008062DF">
            <w:pPr>
              <w:shd w:val="clear" w:color="auto" w:fill="FFFFFF"/>
              <w:suppressAutoHyphens/>
              <w:spacing w:after="0" w:line="240" w:lineRule="auto"/>
              <w:ind w:left="113" w:right="113"/>
              <w:jc w:val="center"/>
              <w:rPr>
                <w:rFonts w:cs="Arial Narrow"/>
                <w:sz w:val="16"/>
                <w:szCs w:val="16"/>
                <w:lang w:eastAsia="en-US"/>
              </w:rPr>
            </w:pPr>
            <w:r w:rsidRPr="00BF6194">
              <w:rPr>
                <w:rFonts w:cs="Arial Narrow"/>
                <w:sz w:val="16"/>
                <w:szCs w:val="16"/>
                <w:lang w:eastAsia="en-US"/>
              </w:rPr>
              <w:t>Informatyczny</w:t>
            </w:r>
          </w:p>
          <w:p w14:paraId="1235A01C" w14:textId="77777777" w:rsidR="00A83BDE" w:rsidRPr="00BF6194" w:rsidRDefault="00A83BDE" w:rsidP="008062DF">
            <w:pPr>
              <w:shd w:val="clear" w:color="auto" w:fill="FFFFFF"/>
              <w:spacing w:after="0"/>
              <w:jc w:val="center"/>
              <w:rPr>
                <w:rFonts w:cs="Arial Narrow"/>
                <w:sz w:val="16"/>
                <w:szCs w:val="16"/>
                <w:lang w:eastAsia="en-US"/>
              </w:rPr>
            </w:pPr>
            <w:r w:rsidRPr="00BF6194">
              <w:rPr>
                <w:rFonts w:cs="Arial Narrow"/>
                <w:sz w:val="16"/>
                <w:szCs w:val="16"/>
                <w:lang w:eastAsia="en-US"/>
              </w:rPr>
              <w:t>SL 2014</w:t>
            </w:r>
          </w:p>
        </w:tc>
        <w:tc>
          <w:tcPr>
            <w:tcW w:w="1396" w:type="dxa"/>
            <w:tcBorders>
              <w:top w:val="single" w:sz="4" w:space="0" w:color="auto"/>
              <w:left w:val="single" w:sz="4" w:space="0" w:color="auto"/>
              <w:bottom w:val="single" w:sz="4" w:space="0" w:color="auto"/>
              <w:right w:val="single" w:sz="4" w:space="0" w:color="auto"/>
            </w:tcBorders>
            <w:vAlign w:val="center"/>
          </w:tcPr>
          <w:p w14:paraId="2E4C07AC" w14:textId="77777777" w:rsidR="00A83BDE" w:rsidRPr="00BF6194" w:rsidRDefault="00A83BDE" w:rsidP="008062DF">
            <w:pPr>
              <w:shd w:val="clear" w:color="auto" w:fill="FFFFFF"/>
              <w:spacing w:after="0"/>
              <w:jc w:val="center"/>
              <w:rPr>
                <w:rFonts w:cs="Arial Narrow"/>
                <w:sz w:val="16"/>
                <w:szCs w:val="16"/>
                <w:lang w:eastAsia="en-US"/>
              </w:rPr>
            </w:pPr>
          </w:p>
        </w:tc>
      </w:tr>
    </w:tbl>
    <w:p w14:paraId="65F7B541" w14:textId="77777777" w:rsidR="00BD0539" w:rsidRPr="00152DE2" w:rsidRDefault="00BD0539" w:rsidP="00BD0539">
      <w:pPr>
        <w:keepNext/>
        <w:spacing w:before="240" w:line="240" w:lineRule="auto"/>
        <w:jc w:val="both"/>
      </w:pPr>
      <w:r w:rsidRPr="00152DE2">
        <w:t>Założenia i szacowane wartości dotyczące wkładu instrumentów finansowych w realizację celu pośredniego i końcowego dla wskaźnika produktu, zostały oszacowane w oparciu o ostateczne wyniki oceny ex-ante przeprowadzonej zgodnie z art. 37 rozporządzenia (UE) 1303/2013.</w:t>
      </w:r>
    </w:p>
    <w:p w14:paraId="6AF17D51" w14:textId="77777777" w:rsidR="00A83BDE" w:rsidRPr="00231EEE" w:rsidRDefault="00A83BDE" w:rsidP="00A83BDE">
      <w:pPr>
        <w:keepNext/>
        <w:spacing w:before="360" w:line="240" w:lineRule="auto"/>
        <w:jc w:val="both"/>
        <w:rPr>
          <w:rFonts w:cs="Arial Narrow"/>
          <w:b/>
          <w:bCs/>
          <w:color w:val="548DD4"/>
          <w:szCs w:val="24"/>
        </w:rPr>
      </w:pPr>
      <w:r w:rsidRPr="00231EEE">
        <w:rPr>
          <w:rFonts w:cs="Arial Narrow"/>
          <w:b/>
          <w:bCs/>
          <w:color w:val="548DD4"/>
          <w:szCs w:val="24"/>
        </w:rPr>
        <w:t xml:space="preserve">2.A.9 (VIII) Kategorie interwencji </w:t>
      </w:r>
    </w:p>
    <w:p w14:paraId="4D616C2F" w14:textId="77777777" w:rsidR="00A83BDE" w:rsidRPr="00BF6194" w:rsidRDefault="00A83BDE" w:rsidP="00A83BDE">
      <w:pPr>
        <w:spacing w:before="100" w:beforeAutospacing="1" w:after="100" w:afterAutospacing="1" w:line="240" w:lineRule="auto"/>
        <w:jc w:val="both"/>
        <w:rPr>
          <w:rFonts w:cs="Arial Narrow"/>
          <w:szCs w:val="24"/>
        </w:rPr>
      </w:pPr>
      <w:r w:rsidRPr="00175DC3">
        <w:rPr>
          <w:rFonts w:cs="Arial Narrow"/>
          <w:sz w:val="20"/>
          <w:szCs w:val="24"/>
        </w:rPr>
        <w:t>Określone w tabelach 7-11 kody interwencji wynikają z ROZPORZĄDZENIA WYKONAWCZEGO KOMISJI (UE) NR 215/2014 z dnia 7 marca 2014 r. ustanawiającego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w zakresie metod wsparcia w odniesieniu do zmian klimatu, określania celów pośrednich i końcowych na potrzeby ram wykonania oraz klasyfikacji kategorii interwencji w odniesieniu do europejskich funduszy strukturalnych i inwestycyjnych.</w:t>
      </w:r>
    </w:p>
    <w:p w14:paraId="4C1EEEBA" w14:textId="77777777" w:rsidR="00C93C3E" w:rsidRDefault="00C93C3E" w:rsidP="00A83BDE">
      <w:pPr>
        <w:tabs>
          <w:tab w:val="left" w:pos="11130"/>
        </w:tabs>
        <w:spacing w:after="0"/>
        <w:rPr>
          <w:rFonts w:cs="Arial Narrow"/>
          <w:i/>
          <w:iCs/>
          <w:sz w:val="16"/>
          <w:szCs w:val="16"/>
        </w:rPr>
      </w:pPr>
    </w:p>
    <w:p w14:paraId="59B93EC5" w14:textId="77777777" w:rsidR="00A83BDE" w:rsidRPr="00BF6194" w:rsidRDefault="00A83BDE" w:rsidP="00A83BDE">
      <w:pPr>
        <w:tabs>
          <w:tab w:val="left" w:pos="11130"/>
        </w:tabs>
        <w:spacing w:after="0"/>
        <w:rPr>
          <w:sz w:val="16"/>
          <w:szCs w:val="16"/>
        </w:rPr>
      </w:pPr>
      <w:r w:rsidRPr="00BF6194">
        <w:rPr>
          <w:rFonts w:cs="Arial Narrow"/>
          <w:i/>
          <w:iCs/>
          <w:sz w:val="16"/>
          <w:szCs w:val="16"/>
        </w:rPr>
        <w:t>Tabele 7-11 (VIII) Kategorie interwencji</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9"/>
        <w:gridCol w:w="2410"/>
        <w:gridCol w:w="3543"/>
      </w:tblGrid>
      <w:tr w:rsidR="00A83BDE" w:rsidRPr="00BF6194" w14:paraId="3AF516E7" w14:textId="77777777" w:rsidTr="00FB0C82">
        <w:trPr>
          <w:trHeight w:val="225"/>
        </w:trPr>
        <w:tc>
          <w:tcPr>
            <w:tcW w:w="9072" w:type="dxa"/>
            <w:gridSpan w:val="3"/>
            <w:tcBorders>
              <w:top w:val="single" w:sz="4" w:space="0" w:color="auto"/>
              <w:left w:val="single" w:sz="4" w:space="0" w:color="auto"/>
              <w:bottom w:val="single" w:sz="4" w:space="0" w:color="auto"/>
              <w:right w:val="single" w:sz="4" w:space="0" w:color="auto"/>
            </w:tcBorders>
            <w:vAlign w:val="center"/>
          </w:tcPr>
          <w:p w14:paraId="32A9E64E" w14:textId="77777777" w:rsidR="00A83BDE" w:rsidRPr="00BF6194" w:rsidRDefault="00A83BDE" w:rsidP="00FB0C82">
            <w:pPr>
              <w:autoSpaceDE w:val="0"/>
              <w:autoSpaceDN w:val="0"/>
              <w:adjustRightInd w:val="0"/>
              <w:spacing w:after="0" w:line="240" w:lineRule="auto"/>
              <w:rPr>
                <w:rFonts w:cs="Arial Narrow"/>
                <w:b/>
                <w:bCs/>
                <w:sz w:val="20"/>
                <w:szCs w:val="20"/>
                <w:lang w:eastAsia="en-US"/>
              </w:rPr>
            </w:pPr>
            <w:r w:rsidRPr="00BF6194">
              <w:rPr>
                <w:rFonts w:cs="Arial Narrow"/>
                <w:b/>
                <w:bCs/>
                <w:sz w:val="20"/>
                <w:szCs w:val="20"/>
                <w:lang w:eastAsia="en-US"/>
              </w:rPr>
              <w:t>Tabela 7: Wymiar 1 – Zakres interwencji</w:t>
            </w:r>
          </w:p>
        </w:tc>
      </w:tr>
      <w:tr w:rsidR="00A83BDE" w:rsidRPr="00BF6194" w14:paraId="48DF8908" w14:textId="77777777" w:rsidTr="00FB0C82">
        <w:trPr>
          <w:trHeight w:val="287"/>
        </w:trPr>
        <w:tc>
          <w:tcPr>
            <w:tcW w:w="3119" w:type="dxa"/>
            <w:tcBorders>
              <w:top w:val="single" w:sz="4" w:space="0" w:color="auto"/>
              <w:left w:val="single" w:sz="4" w:space="0" w:color="auto"/>
              <w:bottom w:val="single" w:sz="4" w:space="0" w:color="auto"/>
              <w:right w:val="single" w:sz="4" w:space="0" w:color="auto"/>
            </w:tcBorders>
            <w:vAlign w:val="center"/>
          </w:tcPr>
          <w:p w14:paraId="677C6A37" w14:textId="77777777" w:rsidR="00A83BDE" w:rsidRPr="00BF6194" w:rsidRDefault="00A83BDE" w:rsidP="00FB0C82">
            <w:pPr>
              <w:autoSpaceDE w:val="0"/>
              <w:autoSpaceDN w:val="0"/>
              <w:adjustRightInd w:val="0"/>
              <w:spacing w:after="0" w:line="240" w:lineRule="auto"/>
              <w:rPr>
                <w:rFonts w:cs="Arial Narrow"/>
                <w:sz w:val="20"/>
                <w:szCs w:val="20"/>
                <w:lang w:eastAsia="en-US"/>
              </w:rPr>
            </w:pPr>
            <w:r w:rsidRPr="00BF6194">
              <w:rPr>
                <w:rFonts w:cs="Arial Narrow"/>
                <w:sz w:val="20"/>
                <w:szCs w:val="20"/>
                <w:lang w:eastAsia="en-US"/>
              </w:rPr>
              <w:t>Fundusz</w:t>
            </w:r>
          </w:p>
        </w:tc>
        <w:tc>
          <w:tcPr>
            <w:tcW w:w="5953" w:type="dxa"/>
            <w:gridSpan w:val="2"/>
            <w:tcBorders>
              <w:top w:val="single" w:sz="4" w:space="0" w:color="auto"/>
              <w:left w:val="single" w:sz="4" w:space="0" w:color="auto"/>
              <w:bottom w:val="single" w:sz="4" w:space="0" w:color="auto"/>
              <w:right w:val="single" w:sz="4" w:space="0" w:color="auto"/>
            </w:tcBorders>
            <w:vAlign w:val="center"/>
          </w:tcPr>
          <w:p w14:paraId="2B03B911" w14:textId="77777777" w:rsidR="00A83BDE" w:rsidRPr="00BF6194" w:rsidRDefault="00A83BDE" w:rsidP="00FB0C82">
            <w:pPr>
              <w:autoSpaceDE w:val="0"/>
              <w:autoSpaceDN w:val="0"/>
              <w:adjustRightInd w:val="0"/>
              <w:spacing w:after="0" w:line="240" w:lineRule="auto"/>
              <w:rPr>
                <w:rFonts w:cs="Arial Narrow"/>
                <w:sz w:val="20"/>
                <w:szCs w:val="20"/>
                <w:lang w:val="en-GB" w:eastAsia="en-US"/>
              </w:rPr>
            </w:pPr>
            <w:r w:rsidRPr="00BF6194">
              <w:rPr>
                <w:rFonts w:cs="Arial Narrow"/>
                <w:sz w:val="20"/>
                <w:szCs w:val="20"/>
                <w:lang w:val="en-GB" w:eastAsia="en-US"/>
              </w:rPr>
              <w:t>Europejski Fundusz Społeczny</w:t>
            </w:r>
          </w:p>
        </w:tc>
      </w:tr>
      <w:tr w:rsidR="00A83BDE" w:rsidRPr="00BF6194" w14:paraId="50673203" w14:textId="77777777" w:rsidTr="00FB0C82">
        <w:trPr>
          <w:trHeight w:val="276"/>
        </w:trPr>
        <w:tc>
          <w:tcPr>
            <w:tcW w:w="3119" w:type="dxa"/>
            <w:tcBorders>
              <w:top w:val="single" w:sz="4" w:space="0" w:color="auto"/>
              <w:left w:val="single" w:sz="4" w:space="0" w:color="auto"/>
              <w:bottom w:val="single" w:sz="4" w:space="0" w:color="auto"/>
              <w:right w:val="single" w:sz="4" w:space="0" w:color="auto"/>
            </w:tcBorders>
            <w:vAlign w:val="center"/>
          </w:tcPr>
          <w:p w14:paraId="4298D92A" w14:textId="77777777" w:rsidR="00A83BDE" w:rsidRPr="00BF6194" w:rsidRDefault="00A83BDE" w:rsidP="00FB0C82">
            <w:pPr>
              <w:autoSpaceDE w:val="0"/>
              <w:autoSpaceDN w:val="0"/>
              <w:adjustRightInd w:val="0"/>
              <w:spacing w:after="0" w:line="240" w:lineRule="auto"/>
              <w:rPr>
                <w:rFonts w:cs="Arial Narrow"/>
                <w:sz w:val="20"/>
                <w:szCs w:val="20"/>
                <w:lang w:eastAsia="en-US"/>
              </w:rPr>
            </w:pPr>
            <w:r w:rsidRPr="00BF6194">
              <w:rPr>
                <w:rFonts w:cs="Arial Narrow"/>
                <w:sz w:val="20"/>
                <w:szCs w:val="20"/>
                <w:lang w:eastAsia="en-US"/>
              </w:rPr>
              <w:t>Kategoria regionu</w:t>
            </w:r>
          </w:p>
        </w:tc>
        <w:tc>
          <w:tcPr>
            <w:tcW w:w="5953" w:type="dxa"/>
            <w:gridSpan w:val="2"/>
            <w:tcBorders>
              <w:top w:val="single" w:sz="4" w:space="0" w:color="auto"/>
              <w:left w:val="single" w:sz="4" w:space="0" w:color="auto"/>
              <w:bottom w:val="single" w:sz="4" w:space="0" w:color="auto"/>
              <w:right w:val="single" w:sz="4" w:space="0" w:color="auto"/>
            </w:tcBorders>
            <w:vAlign w:val="center"/>
          </w:tcPr>
          <w:p w14:paraId="7CCFF140" w14:textId="77777777" w:rsidR="00A83BDE" w:rsidRPr="00BF6194" w:rsidRDefault="00A83BDE" w:rsidP="00FB0C82">
            <w:pPr>
              <w:autoSpaceDE w:val="0"/>
              <w:autoSpaceDN w:val="0"/>
              <w:adjustRightInd w:val="0"/>
              <w:spacing w:after="0" w:line="240" w:lineRule="auto"/>
              <w:rPr>
                <w:rFonts w:cs="Arial Narrow"/>
                <w:sz w:val="20"/>
                <w:szCs w:val="20"/>
                <w:lang w:eastAsia="en-US"/>
              </w:rPr>
            </w:pPr>
            <w:r w:rsidRPr="00BF6194">
              <w:rPr>
                <w:rFonts w:cs="Arial Narrow"/>
                <w:sz w:val="20"/>
                <w:szCs w:val="20"/>
                <w:lang w:eastAsia="en-US"/>
              </w:rPr>
              <w:t>Region słabiej rozwinięty</w:t>
            </w:r>
          </w:p>
        </w:tc>
      </w:tr>
      <w:tr w:rsidR="00A83BDE" w:rsidRPr="00BF6194" w14:paraId="1C6C0331" w14:textId="77777777" w:rsidTr="00FB0C82">
        <w:trPr>
          <w:trHeight w:val="267"/>
        </w:trPr>
        <w:tc>
          <w:tcPr>
            <w:tcW w:w="3119" w:type="dxa"/>
            <w:tcBorders>
              <w:top w:val="single" w:sz="4" w:space="0" w:color="auto"/>
              <w:left w:val="single" w:sz="4" w:space="0" w:color="auto"/>
              <w:bottom w:val="single" w:sz="4" w:space="0" w:color="auto"/>
              <w:right w:val="single" w:sz="4" w:space="0" w:color="auto"/>
            </w:tcBorders>
            <w:vAlign w:val="center"/>
          </w:tcPr>
          <w:p w14:paraId="21F69068" w14:textId="77777777" w:rsidR="00A83BDE" w:rsidRPr="00BF6194" w:rsidRDefault="00A83BDE" w:rsidP="00FB0C82">
            <w:pPr>
              <w:spacing w:after="0" w:line="240" w:lineRule="auto"/>
              <w:jc w:val="center"/>
              <w:rPr>
                <w:rFonts w:cs="Arial Narrow"/>
                <w:b/>
                <w:bCs/>
                <w:sz w:val="18"/>
                <w:szCs w:val="18"/>
                <w:lang w:eastAsia="en-US"/>
              </w:rPr>
            </w:pPr>
            <w:r w:rsidRPr="00BF6194">
              <w:rPr>
                <w:rFonts w:cs="Arial Narrow"/>
                <w:b/>
                <w:bCs/>
                <w:sz w:val="18"/>
                <w:szCs w:val="18"/>
                <w:lang w:eastAsia="en-US"/>
              </w:rPr>
              <w:t>Oś priorytetowa</w:t>
            </w:r>
          </w:p>
        </w:tc>
        <w:tc>
          <w:tcPr>
            <w:tcW w:w="2410" w:type="dxa"/>
            <w:tcBorders>
              <w:top w:val="single" w:sz="4" w:space="0" w:color="auto"/>
              <w:left w:val="single" w:sz="4" w:space="0" w:color="auto"/>
              <w:bottom w:val="single" w:sz="4" w:space="0" w:color="auto"/>
              <w:right w:val="single" w:sz="4" w:space="0" w:color="auto"/>
            </w:tcBorders>
            <w:vAlign w:val="center"/>
          </w:tcPr>
          <w:p w14:paraId="0B0EAE2A" w14:textId="77777777" w:rsidR="00A83BDE" w:rsidRPr="00BF6194" w:rsidRDefault="00A83BDE" w:rsidP="00FB0C82">
            <w:pPr>
              <w:spacing w:after="0" w:line="240" w:lineRule="auto"/>
              <w:jc w:val="center"/>
              <w:rPr>
                <w:rFonts w:cs="Arial Narrow"/>
                <w:sz w:val="18"/>
                <w:szCs w:val="18"/>
                <w:lang w:eastAsia="en-US"/>
              </w:rPr>
            </w:pPr>
            <w:r w:rsidRPr="00BF6194">
              <w:rPr>
                <w:rFonts w:cs="Arial Narrow"/>
                <w:b/>
                <w:bCs/>
                <w:sz w:val="18"/>
                <w:szCs w:val="18"/>
                <w:lang w:eastAsia="en-US"/>
              </w:rPr>
              <w:t>Kod</w:t>
            </w:r>
          </w:p>
        </w:tc>
        <w:tc>
          <w:tcPr>
            <w:tcW w:w="3543" w:type="dxa"/>
            <w:tcBorders>
              <w:top w:val="single" w:sz="4" w:space="0" w:color="auto"/>
              <w:left w:val="single" w:sz="4" w:space="0" w:color="auto"/>
              <w:bottom w:val="single" w:sz="4" w:space="0" w:color="auto"/>
              <w:right w:val="single" w:sz="4" w:space="0" w:color="auto"/>
            </w:tcBorders>
            <w:vAlign w:val="center"/>
          </w:tcPr>
          <w:p w14:paraId="4D3C4691" w14:textId="77777777" w:rsidR="00A83BDE" w:rsidRPr="00BF6194" w:rsidRDefault="00A83BDE" w:rsidP="00FB0C82">
            <w:pPr>
              <w:spacing w:after="0" w:line="240" w:lineRule="auto"/>
              <w:jc w:val="center"/>
              <w:rPr>
                <w:rFonts w:cs="Arial Narrow"/>
                <w:sz w:val="18"/>
                <w:szCs w:val="18"/>
                <w:lang w:eastAsia="en-US"/>
              </w:rPr>
            </w:pPr>
            <w:r w:rsidRPr="00BF6194">
              <w:rPr>
                <w:rFonts w:cs="Arial Narrow"/>
                <w:b/>
                <w:bCs/>
                <w:sz w:val="18"/>
                <w:szCs w:val="18"/>
                <w:lang w:eastAsia="en-US"/>
              </w:rPr>
              <w:t>Kwota (w EUR)</w:t>
            </w:r>
          </w:p>
        </w:tc>
      </w:tr>
      <w:tr w:rsidR="00483D0D" w:rsidRPr="00BF6194" w14:paraId="77B2CA86" w14:textId="77777777" w:rsidTr="00FB0C82">
        <w:tc>
          <w:tcPr>
            <w:tcW w:w="3119" w:type="dxa"/>
            <w:tcBorders>
              <w:top w:val="single" w:sz="4" w:space="0" w:color="auto"/>
              <w:left w:val="single" w:sz="4" w:space="0" w:color="auto"/>
              <w:bottom w:val="single" w:sz="4" w:space="0" w:color="auto"/>
              <w:right w:val="single" w:sz="4" w:space="0" w:color="auto"/>
            </w:tcBorders>
            <w:vAlign w:val="center"/>
          </w:tcPr>
          <w:p w14:paraId="76C33275" w14:textId="77777777" w:rsidR="00483D0D" w:rsidRPr="00BF6194" w:rsidRDefault="00483D0D" w:rsidP="00483D0D">
            <w:pPr>
              <w:suppressAutoHyphens/>
              <w:spacing w:after="0" w:line="240" w:lineRule="auto"/>
              <w:jc w:val="center"/>
              <w:rPr>
                <w:rFonts w:cs="Arial Narrow"/>
                <w:sz w:val="18"/>
                <w:szCs w:val="18"/>
                <w:lang w:eastAsia="en-US"/>
              </w:rPr>
            </w:pPr>
            <w:r w:rsidRPr="00BF6194">
              <w:rPr>
                <w:rFonts w:cs="Arial Narrow"/>
                <w:sz w:val="18"/>
                <w:szCs w:val="18"/>
                <w:lang w:eastAsia="en-US"/>
              </w:rPr>
              <w:t>VIII Zatrudnienie</w:t>
            </w:r>
          </w:p>
        </w:tc>
        <w:tc>
          <w:tcPr>
            <w:tcW w:w="2410" w:type="dxa"/>
            <w:tcBorders>
              <w:top w:val="single" w:sz="4" w:space="0" w:color="auto"/>
              <w:left w:val="single" w:sz="4" w:space="0" w:color="auto"/>
              <w:bottom w:val="single" w:sz="4" w:space="0" w:color="auto"/>
              <w:right w:val="single" w:sz="4" w:space="0" w:color="auto"/>
            </w:tcBorders>
            <w:vAlign w:val="center"/>
          </w:tcPr>
          <w:p w14:paraId="3973B388" w14:textId="77777777" w:rsidR="00483D0D" w:rsidRPr="00BF6194" w:rsidRDefault="00483D0D" w:rsidP="00483D0D">
            <w:pPr>
              <w:suppressAutoHyphens/>
              <w:spacing w:after="0" w:line="240" w:lineRule="auto"/>
              <w:jc w:val="center"/>
              <w:rPr>
                <w:rFonts w:cs="Arial Narrow"/>
                <w:b/>
                <w:bCs/>
                <w:sz w:val="18"/>
                <w:szCs w:val="18"/>
                <w:lang w:val="en-GB" w:eastAsia="en-US"/>
              </w:rPr>
            </w:pPr>
            <w:r w:rsidRPr="00BF6194">
              <w:rPr>
                <w:rFonts w:cs="Arial Narrow"/>
                <w:b/>
                <w:bCs/>
                <w:sz w:val="18"/>
                <w:szCs w:val="18"/>
                <w:lang w:val="en-GB" w:eastAsia="en-US"/>
              </w:rPr>
              <w:t xml:space="preserve">102 </w:t>
            </w:r>
          </w:p>
        </w:tc>
        <w:tc>
          <w:tcPr>
            <w:tcW w:w="3543" w:type="dxa"/>
            <w:tcBorders>
              <w:top w:val="single" w:sz="4" w:space="0" w:color="auto"/>
              <w:left w:val="single" w:sz="4" w:space="0" w:color="auto"/>
              <w:bottom w:val="single" w:sz="4" w:space="0" w:color="auto"/>
              <w:right w:val="single" w:sz="4" w:space="0" w:color="auto"/>
            </w:tcBorders>
            <w:vAlign w:val="center"/>
          </w:tcPr>
          <w:p w14:paraId="26BB3A28" w14:textId="4E805CE6" w:rsidR="00483D0D" w:rsidRPr="00BF6194" w:rsidRDefault="004C2382" w:rsidP="00483D0D">
            <w:pPr>
              <w:suppressAutoHyphens/>
              <w:spacing w:after="0" w:line="240" w:lineRule="auto"/>
              <w:jc w:val="center"/>
              <w:rPr>
                <w:rFonts w:cs="Arial Narrow"/>
                <w:sz w:val="18"/>
                <w:szCs w:val="18"/>
                <w:lang w:val="en-GB" w:eastAsia="en-US"/>
              </w:rPr>
            </w:pPr>
            <w:r>
              <w:rPr>
                <w:rFonts w:cs="Arial Narrow"/>
                <w:sz w:val="18"/>
                <w:szCs w:val="18"/>
                <w:lang w:eastAsia="en-US"/>
              </w:rPr>
              <w:t>  101 860 390</w:t>
            </w:r>
          </w:p>
        </w:tc>
      </w:tr>
      <w:tr w:rsidR="00483D0D" w:rsidRPr="00BF6194" w14:paraId="2652BD53" w14:textId="77777777" w:rsidTr="00FB0C82">
        <w:tc>
          <w:tcPr>
            <w:tcW w:w="3119" w:type="dxa"/>
            <w:tcBorders>
              <w:top w:val="single" w:sz="4" w:space="0" w:color="auto"/>
              <w:left w:val="single" w:sz="4" w:space="0" w:color="auto"/>
              <w:bottom w:val="single" w:sz="4" w:space="0" w:color="auto"/>
              <w:right w:val="single" w:sz="4" w:space="0" w:color="auto"/>
            </w:tcBorders>
            <w:vAlign w:val="center"/>
          </w:tcPr>
          <w:p w14:paraId="21106726" w14:textId="77777777" w:rsidR="00483D0D" w:rsidRPr="00BF6194" w:rsidRDefault="00483D0D" w:rsidP="00483D0D">
            <w:pPr>
              <w:suppressAutoHyphens/>
              <w:spacing w:after="0" w:line="240" w:lineRule="auto"/>
              <w:jc w:val="center"/>
              <w:rPr>
                <w:rFonts w:cs="Arial Narrow"/>
                <w:sz w:val="18"/>
                <w:szCs w:val="18"/>
                <w:lang w:eastAsia="en-US"/>
              </w:rPr>
            </w:pPr>
            <w:r w:rsidRPr="00BF6194">
              <w:rPr>
                <w:rFonts w:cs="Arial Narrow"/>
                <w:sz w:val="18"/>
                <w:szCs w:val="18"/>
                <w:lang w:eastAsia="en-US"/>
              </w:rPr>
              <w:t>VIII Zatrudnienie</w:t>
            </w:r>
          </w:p>
        </w:tc>
        <w:tc>
          <w:tcPr>
            <w:tcW w:w="2410" w:type="dxa"/>
            <w:tcBorders>
              <w:top w:val="single" w:sz="4" w:space="0" w:color="auto"/>
              <w:left w:val="single" w:sz="4" w:space="0" w:color="auto"/>
              <w:bottom w:val="single" w:sz="4" w:space="0" w:color="auto"/>
              <w:right w:val="single" w:sz="4" w:space="0" w:color="auto"/>
            </w:tcBorders>
            <w:vAlign w:val="center"/>
          </w:tcPr>
          <w:p w14:paraId="0D51E903" w14:textId="77777777" w:rsidR="00483D0D" w:rsidRPr="00BF6194" w:rsidRDefault="00483D0D" w:rsidP="00483D0D">
            <w:pPr>
              <w:suppressAutoHyphens/>
              <w:spacing w:after="0" w:line="240" w:lineRule="auto"/>
              <w:jc w:val="center"/>
              <w:rPr>
                <w:rFonts w:cs="Arial Narrow"/>
                <w:b/>
                <w:bCs/>
                <w:sz w:val="18"/>
                <w:szCs w:val="18"/>
                <w:lang w:val="en-GB" w:eastAsia="en-US"/>
              </w:rPr>
            </w:pPr>
            <w:r w:rsidRPr="00BF6194">
              <w:rPr>
                <w:rFonts w:cs="Arial Narrow"/>
                <w:b/>
                <w:bCs/>
                <w:sz w:val="18"/>
                <w:szCs w:val="18"/>
                <w:lang w:val="en-GB" w:eastAsia="en-US"/>
              </w:rPr>
              <w:t>104</w:t>
            </w:r>
          </w:p>
        </w:tc>
        <w:tc>
          <w:tcPr>
            <w:tcW w:w="3543" w:type="dxa"/>
            <w:tcBorders>
              <w:top w:val="single" w:sz="4" w:space="0" w:color="auto"/>
              <w:left w:val="single" w:sz="4" w:space="0" w:color="auto"/>
              <w:bottom w:val="single" w:sz="4" w:space="0" w:color="auto"/>
              <w:right w:val="single" w:sz="4" w:space="0" w:color="auto"/>
            </w:tcBorders>
            <w:vAlign w:val="center"/>
          </w:tcPr>
          <w:p w14:paraId="1A64C127" w14:textId="0E0EE5F5" w:rsidR="00483D0D" w:rsidRPr="00BF6194" w:rsidRDefault="004C2382" w:rsidP="005500D4">
            <w:pPr>
              <w:suppressAutoHyphens/>
              <w:spacing w:after="0" w:line="240" w:lineRule="auto"/>
              <w:jc w:val="center"/>
              <w:rPr>
                <w:rFonts w:cs="Arial Narrow"/>
                <w:sz w:val="18"/>
                <w:szCs w:val="18"/>
                <w:lang w:val="en-GB"/>
              </w:rPr>
            </w:pPr>
            <w:r>
              <w:rPr>
                <w:rFonts w:cs="Arial Narrow"/>
                <w:sz w:val="18"/>
                <w:szCs w:val="18"/>
              </w:rPr>
              <w:t>  40 032 413</w:t>
            </w:r>
          </w:p>
        </w:tc>
      </w:tr>
    </w:tbl>
    <w:p w14:paraId="4F35EFEB" w14:textId="77777777" w:rsidR="00A83BDE" w:rsidRPr="00BF6194" w:rsidRDefault="00A83BDE" w:rsidP="00A83BDE">
      <w:pPr>
        <w:suppressAutoHyphens/>
        <w:spacing w:after="0" w:line="240" w:lineRule="auto"/>
        <w:rPr>
          <w:rFonts w:cs="Arial Narrow"/>
          <w:b/>
          <w:bCs/>
          <w:sz w:val="18"/>
          <w:szCs w:val="18"/>
          <w:lang w:val="en-GB"/>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9"/>
        <w:gridCol w:w="2410"/>
        <w:gridCol w:w="3543"/>
      </w:tblGrid>
      <w:tr w:rsidR="00A83BDE" w:rsidRPr="00BF6194" w14:paraId="73D0E6C9" w14:textId="77777777" w:rsidTr="00FB0C82">
        <w:trPr>
          <w:trHeight w:val="244"/>
        </w:trPr>
        <w:tc>
          <w:tcPr>
            <w:tcW w:w="9072" w:type="dxa"/>
            <w:gridSpan w:val="3"/>
            <w:tcBorders>
              <w:top w:val="single" w:sz="4" w:space="0" w:color="auto"/>
              <w:left w:val="single" w:sz="4" w:space="0" w:color="auto"/>
              <w:bottom w:val="single" w:sz="4" w:space="0" w:color="auto"/>
              <w:right w:val="single" w:sz="4" w:space="0" w:color="auto"/>
            </w:tcBorders>
            <w:vAlign w:val="center"/>
          </w:tcPr>
          <w:p w14:paraId="6341F13F" w14:textId="77777777" w:rsidR="00A83BDE" w:rsidRPr="00BF6194" w:rsidRDefault="00A83BDE" w:rsidP="00FB0C82">
            <w:pPr>
              <w:autoSpaceDE w:val="0"/>
              <w:autoSpaceDN w:val="0"/>
              <w:adjustRightInd w:val="0"/>
              <w:spacing w:after="0" w:line="240" w:lineRule="auto"/>
              <w:rPr>
                <w:rFonts w:cs="Arial Narrow"/>
                <w:b/>
                <w:bCs/>
                <w:sz w:val="20"/>
                <w:szCs w:val="20"/>
                <w:lang w:eastAsia="en-US"/>
              </w:rPr>
            </w:pPr>
            <w:r w:rsidRPr="00BF6194">
              <w:rPr>
                <w:rFonts w:cs="Arial Narrow"/>
                <w:b/>
                <w:bCs/>
                <w:sz w:val="20"/>
                <w:szCs w:val="20"/>
                <w:lang w:eastAsia="en-US"/>
              </w:rPr>
              <w:t>Tabela 8: Wymiar 2 – Forma finansowania</w:t>
            </w:r>
          </w:p>
        </w:tc>
      </w:tr>
      <w:tr w:rsidR="00A83BDE" w:rsidRPr="00BF6194" w14:paraId="5F069ADC" w14:textId="77777777" w:rsidTr="00FB0C82">
        <w:trPr>
          <w:trHeight w:val="276"/>
        </w:trPr>
        <w:tc>
          <w:tcPr>
            <w:tcW w:w="3119" w:type="dxa"/>
            <w:tcBorders>
              <w:top w:val="single" w:sz="4" w:space="0" w:color="auto"/>
              <w:left w:val="single" w:sz="4" w:space="0" w:color="auto"/>
              <w:bottom w:val="single" w:sz="4" w:space="0" w:color="auto"/>
              <w:right w:val="single" w:sz="4" w:space="0" w:color="auto"/>
            </w:tcBorders>
            <w:vAlign w:val="center"/>
          </w:tcPr>
          <w:p w14:paraId="30329240" w14:textId="77777777" w:rsidR="00A83BDE" w:rsidRPr="00BF6194" w:rsidRDefault="00A83BDE" w:rsidP="00FB0C82">
            <w:pPr>
              <w:autoSpaceDE w:val="0"/>
              <w:autoSpaceDN w:val="0"/>
              <w:adjustRightInd w:val="0"/>
              <w:spacing w:after="0" w:line="240" w:lineRule="auto"/>
              <w:rPr>
                <w:rFonts w:cs="Arial Narrow"/>
                <w:sz w:val="20"/>
                <w:szCs w:val="20"/>
                <w:lang w:eastAsia="en-US"/>
              </w:rPr>
            </w:pPr>
            <w:r w:rsidRPr="00BF6194">
              <w:rPr>
                <w:rFonts w:cs="Arial Narrow"/>
                <w:sz w:val="20"/>
                <w:szCs w:val="20"/>
                <w:lang w:eastAsia="en-US"/>
              </w:rPr>
              <w:t>Fundusz</w:t>
            </w:r>
          </w:p>
        </w:tc>
        <w:tc>
          <w:tcPr>
            <w:tcW w:w="5953" w:type="dxa"/>
            <w:gridSpan w:val="2"/>
            <w:tcBorders>
              <w:top w:val="single" w:sz="4" w:space="0" w:color="auto"/>
              <w:left w:val="single" w:sz="4" w:space="0" w:color="auto"/>
              <w:bottom w:val="single" w:sz="4" w:space="0" w:color="auto"/>
              <w:right w:val="single" w:sz="4" w:space="0" w:color="auto"/>
            </w:tcBorders>
            <w:vAlign w:val="center"/>
          </w:tcPr>
          <w:p w14:paraId="1F216403" w14:textId="77777777" w:rsidR="00A83BDE" w:rsidRPr="00BF6194" w:rsidRDefault="00A83BDE" w:rsidP="00FB0C82">
            <w:pPr>
              <w:autoSpaceDE w:val="0"/>
              <w:autoSpaceDN w:val="0"/>
              <w:adjustRightInd w:val="0"/>
              <w:spacing w:after="0" w:line="240" w:lineRule="auto"/>
              <w:rPr>
                <w:rFonts w:cs="Arial Narrow"/>
                <w:sz w:val="20"/>
                <w:szCs w:val="20"/>
                <w:lang w:eastAsia="en-US"/>
              </w:rPr>
            </w:pPr>
            <w:r w:rsidRPr="00BF6194">
              <w:rPr>
                <w:rFonts w:cs="Arial Narrow"/>
                <w:sz w:val="20"/>
                <w:szCs w:val="20"/>
                <w:lang w:val="en-GB" w:eastAsia="en-US"/>
              </w:rPr>
              <w:t>Europejski Fundusz Społeczny</w:t>
            </w:r>
          </w:p>
        </w:tc>
      </w:tr>
      <w:tr w:rsidR="00A83BDE" w:rsidRPr="00BF6194" w14:paraId="200CEFD4" w14:textId="77777777" w:rsidTr="00FB0C82">
        <w:trPr>
          <w:trHeight w:val="280"/>
        </w:trPr>
        <w:tc>
          <w:tcPr>
            <w:tcW w:w="3119" w:type="dxa"/>
            <w:tcBorders>
              <w:top w:val="single" w:sz="4" w:space="0" w:color="auto"/>
              <w:left w:val="single" w:sz="4" w:space="0" w:color="auto"/>
              <w:bottom w:val="single" w:sz="4" w:space="0" w:color="auto"/>
              <w:right w:val="single" w:sz="4" w:space="0" w:color="auto"/>
            </w:tcBorders>
            <w:vAlign w:val="center"/>
          </w:tcPr>
          <w:p w14:paraId="1B6FC69C" w14:textId="77777777" w:rsidR="00A83BDE" w:rsidRPr="00BF6194" w:rsidRDefault="00A83BDE" w:rsidP="00FB0C82">
            <w:pPr>
              <w:autoSpaceDE w:val="0"/>
              <w:autoSpaceDN w:val="0"/>
              <w:adjustRightInd w:val="0"/>
              <w:spacing w:after="0" w:line="240" w:lineRule="auto"/>
              <w:rPr>
                <w:rFonts w:cs="Arial Narrow"/>
                <w:sz w:val="20"/>
                <w:szCs w:val="20"/>
                <w:lang w:eastAsia="en-US"/>
              </w:rPr>
            </w:pPr>
            <w:r w:rsidRPr="00BF6194">
              <w:rPr>
                <w:rFonts w:cs="Arial Narrow"/>
                <w:sz w:val="20"/>
                <w:szCs w:val="20"/>
                <w:lang w:eastAsia="en-US"/>
              </w:rPr>
              <w:t>Kategoria regionu</w:t>
            </w:r>
          </w:p>
        </w:tc>
        <w:tc>
          <w:tcPr>
            <w:tcW w:w="5953" w:type="dxa"/>
            <w:gridSpan w:val="2"/>
            <w:tcBorders>
              <w:top w:val="single" w:sz="4" w:space="0" w:color="auto"/>
              <w:left w:val="single" w:sz="4" w:space="0" w:color="auto"/>
              <w:bottom w:val="single" w:sz="4" w:space="0" w:color="auto"/>
              <w:right w:val="single" w:sz="4" w:space="0" w:color="auto"/>
            </w:tcBorders>
            <w:vAlign w:val="center"/>
          </w:tcPr>
          <w:p w14:paraId="2A231C99" w14:textId="77777777" w:rsidR="00A83BDE" w:rsidRPr="00BF6194" w:rsidRDefault="00A83BDE" w:rsidP="00FB0C82">
            <w:pPr>
              <w:autoSpaceDE w:val="0"/>
              <w:autoSpaceDN w:val="0"/>
              <w:adjustRightInd w:val="0"/>
              <w:spacing w:after="0" w:line="240" w:lineRule="auto"/>
              <w:rPr>
                <w:rFonts w:cs="Arial Narrow"/>
                <w:sz w:val="20"/>
                <w:szCs w:val="20"/>
                <w:lang w:eastAsia="en-US"/>
              </w:rPr>
            </w:pPr>
            <w:r w:rsidRPr="00BF6194">
              <w:rPr>
                <w:rFonts w:cs="Arial Narrow"/>
                <w:sz w:val="20"/>
                <w:szCs w:val="20"/>
                <w:lang w:eastAsia="en-US"/>
              </w:rPr>
              <w:t>Region słabiej rozwinięty</w:t>
            </w:r>
          </w:p>
        </w:tc>
      </w:tr>
      <w:tr w:rsidR="00A83BDE" w:rsidRPr="00BF6194" w14:paraId="062F1C29" w14:textId="77777777" w:rsidTr="00FB0C82">
        <w:trPr>
          <w:trHeight w:val="267"/>
        </w:trPr>
        <w:tc>
          <w:tcPr>
            <w:tcW w:w="3119" w:type="dxa"/>
            <w:tcBorders>
              <w:top w:val="single" w:sz="4" w:space="0" w:color="auto"/>
              <w:left w:val="single" w:sz="4" w:space="0" w:color="auto"/>
              <w:bottom w:val="single" w:sz="4" w:space="0" w:color="auto"/>
              <w:right w:val="single" w:sz="4" w:space="0" w:color="auto"/>
            </w:tcBorders>
            <w:vAlign w:val="center"/>
          </w:tcPr>
          <w:p w14:paraId="2B594E1E" w14:textId="77777777" w:rsidR="00A83BDE" w:rsidRPr="00BF6194" w:rsidRDefault="00A83BDE" w:rsidP="00FB0C82">
            <w:pPr>
              <w:spacing w:after="0" w:line="240" w:lineRule="auto"/>
              <w:jc w:val="center"/>
              <w:rPr>
                <w:rFonts w:cs="Arial Narrow"/>
                <w:b/>
                <w:bCs/>
                <w:sz w:val="18"/>
                <w:szCs w:val="18"/>
                <w:lang w:eastAsia="en-US"/>
              </w:rPr>
            </w:pPr>
            <w:r w:rsidRPr="00BF6194">
              <w:rPr>
                <w:rFonts w:cs="Arial Narrow"/>
                <w:b/>
                <w:bCs/>
                <w:sz w:val="18"/>
                <w:szCs w:val="18"/>
                <w:lang w:eastAsia="en-US"/>
              </w:rPr>
              <w:t>Oś priorytetowa</w:t>
            </w:r>
          </w:p>
        </w:tc>
        <w:tc>
          <w:tcPr>
            <w:tcW w:w="2410" w:type="dxa"/>
            <w:tcBorders>
              <w:top w:val="single" w:sz="4" w:space="0" w:color="auto"/>
              <w:left w:val="single" w:sz="4" w:space="0" w:color="auto"/>
              <w:bottom w:val="single" w:sz="4" w:space="0" w:color="auto"/>
              <w:right w:val="single" w:sz="4" w:space="0" w:color="auto"/>
            </w:tcBorders>
            <w:vAlign w:val="center"/>
          </w:tcPr>
          <w:p w14:paraId="1C168DEC" w14:textId="77777777" w:rsidR="00A83BDE" w:rsidRPr="00BF6194" w:rsidRDefault="00A83BDE" w:rsidP="00FB0C82">
            <w:pPr>
              <w:spacing w:after="0" w:line="240" w:lineRule="auto"/>
              <w:jc w:val="center"/>
              <w:rPr>
                <w:rFonts w:cs="Arial Narrow"/>
                <w:sz w:val="18"/>
                <w:szCs w:val="18"/>
                <w:lang w:eastAsia="en-US"/>
              </w:rPr>
            </w:pPr>
            <w:r w:rsidRPr="00BF6194">
              <w:rPr>
                <w:rFonts w:cs="Arial Narrow"/>
                <w:b/>
                <w:bCs/>
                <w:sz w:val="18"/>
                <w:szCs w:val="18"/>
                <w:lang w:eastAsia="en-US"/>
              </w:rPr>
              <w:t>Kod</w:t>
            </w:r>
          </w:p>
        </w:tc>
        <w:tc>
          <w:tcPr>
            <w:tcW w:w="3543" w:type="dxa"/>
            <w:tcBorders>
              <w:top w:val="single" w:sz="4" w:space="0" w:color="auto"/>
              <w:left w:val="single" w:sz="4" w:space="0" w:color="auto"/>
              <w:bottom w:val="single" w:sz="4" w:space="0" w:color="auto"/>
              <w:right w:val="single" w:sz="4" w:space="0" w:color="auto"/>
            </w:tcBorders>
            <w:vAlign w:val="center"/>
          </w:tcPr>
          <w:p w14:paraId="284F52FA" w14:textId="77777777" w:rsidR="00A83BDE" w:rsidRPr="00BF6194" w:rsidRDefault="00A83BDE" w:rsidP="00FB0C82">
            <w:pPr>
              <w:spacing w:after="0" w:line="240" w:lineRule="auto"/>
              <w:jc w:val="center"/>
              <w:rPr>
                <w:rFonts w:cs="Arial Narrow"/>
                <w:sz w:val="18"/>
                <w:szCs w:val="18"/>
                <w:lang w:eastAsia="en-US"/>
              </w:rPr>
            </w:pPr>
            <w:r w:rsidRPr="00BF6194">
              <w:rPr>
                <w:rFonts w:cs="Arial Narrow"/>
                <w:b/>
                <w:bCs/>
                <w:sz w:val="18"/>
                <w:szCs w:val="18"/>
                <w:lang w:eastAsia="en-US"/>
              </w:rPr>
              <w:t>Kwota (w EUR)</w:t>
            </w:r>
          </w:p>
        </w:tc>
      </w:tr>
      <w:tr w:rsidR="00483D0D" w:rsidRPr="00BF6194" w14:paraId="26B3E50D" w14:textId="77777777" w:rsidTr="00FB0C82">
        <w:tc>
          <w:tcPr>
            <w:tcW w:w="3119" w:type="dxa"/>
            <w:tcBorders>
              <w:top w:val="single" w:sz="4" w:space="0" w:color="auto"/>
              <w:left w:val="single" w:sz="4" w:space="0" w:color="auto"/>
              <w:bottom w:val="single" w:sz="4" w:space="0" w:color="auto"/>
              <w:right w:val="single" w:sz="4" w:space="0" w:color="auto"/>
            </w:tcBorders>
            <w:vAlign w:val="center"/>
          </w:tcPr>
          <w:p w14:paraId="5858147B" w14:textId="77777777" w:rsidR="00483D0D" w:rsidRPr="00BF6194" w:rsidRDefault="00483D0D" w:rsidP="00483D0D">
            <w:pPr>
              <w:suppressAutoHyphens/>
              <w:spacing w:after="0" w:line="240" w:lineRule="auto"/>
              <w:jc w:val="center"/>
              <w:rPr>
                <w:rFonts w:cs="Arial Narrow"/>
                <w:sz w:val="18"/>
                <w:szCs w:val="18"/>
                <w:lang w:eastAsia="en-US"/>
              </w:rPr>
            </w:pPr>
            <w:r w:rsidRPr="00BF6194">
              <w:rPr>
                <w:rFonts w:cs="Arial Narrow"/>
                <w:sz w:val="18"/>
                <w:szCs w:val="18"/>
                <w:lang w:eastAsia="en-US"/>
              </w:rPr>
              <w:t>VIII Zatrudnienie</w:t>
            </w:r>
          </w:p>
        </w:tc>
        <w:tc>
          <w:tcPr>
            <w:tcW w:w="2410" w:type="dxa"/>
            <w:tcBorders>
              <w:top w:val="single" w:sz="4" w:space="0" w:color="auto"/>
              <w:left w:val="single" w:sz="4" w:space="0" w:color="auto"/>
              <w:bottom w:val="single" w:sz="4" w:space="0" w:color="auto"/>
              <w:right w:val="single" w:sz="4" w:space="0" w:color="auto"/>
            </w:tcBorders>
            <w:vAlign w:val="center"/>
          </w:tcPr>
          <w:p w14:paraId="46168661" w14:textId="77777777" w:rsidR="00483D0D" w:rsidRPr="00BF6194" w:rsidRDefault="00483D0D" w:rsidP="00483D0D">
            <w:pPr>
              <w:suppressAutoHyphens/>
              <w:spacing w:after="0" w:line="240" w:lineRule="auto"/>
              <w:jc w:val="center"/>
              <w:rPr>
                <w:rFonts w:cs="Arial Narrow"/>
                <w:b/>
                <w:bCs/>
                <w:sz w:val="18"/>
                <w:szCs w:val="18"/>
                <w:lang w:eastAsia="en-US"/>
              </w:rPr>
            </w:pPr>
            <w:r w:rsidRPr="00BF6194">
              <w:rPr>
                <w:rFonts w:cs="Arial Narrow"/>
                <w:b/>
                <w:bCs/>
                <w:sz w:val="18"/>
                <w:szCs w:val="18"/>
                <w:lang w:eastAsia="en-US"/>
              </w:rPr>
              <w:t>01</w:t>
            </w:r>
          </w:p>
        </w:tc>
        <w:tc>
          <w:tcPr>
            <w:tcW w:w="3543" w:type="dxa"/>
            <w:tcBorders>
              <w:top w:val="single" w:sz="4" w:space="0" w:color="auto"/>
              <w:left w:val="single" w:sz="4" w:space="0" w:color="auto"/>
              <w:bottom w:val="single" w:sz="4" w:space="0" w:color="auto"/>
              <w:right w:val="single" w:sz="4" w:space="0" w:color="auto"/>
            </w:tcBorders>
            <w:vAlign w:val="center"/>
          </w:tcPr>
          <w:p w14:paraId="692E0CF4" w14:textId="38B38B46" w:rsidR="00483D0D" w:rsidRPr="00BF6194" w:rsidRDefault="004C2382" w:rsidP="003E2430">
            <w:pPr>
              <w:suppressAutoHyphens/>
              <w:spacing w:after="0" w:line="240" w:lineRule="auto"/>
              <w:jc w:val="center"/>
              <w:rPr>
                <w:rFonts w:cs="Arial Narrow"/>
                <w:sz w:val="18"/>
                <w:szCs w:val="18"/>
              </w:rPr>
            </w:pPr>
            <w:r>
              <w:rPr>
                <w:rFonts w:cs="Arial Narrow"/>
                <w:sz w:val="18"/>
                <w:szCs w:val="18"/>
              </w:rPr>
              <w:t>  140 990 303</w:t>
            </w:r>
          </w:p>
        </w:tc>
      </w:tr>
      <w:tr w:rsidR="00483D0D" w:rsidRPr="00BF6194" w14:paraId="332C14AB" w14:textId="77777777" w:rsidTr="00FB0C82">
        <w:tc>
          <w:tcPr>
            <w:tcW w:w="3119" w:type="dxa"/>
            <w:tcBorders>
              <w:top w:val="single" w:sz="4" w:space="0" w:color="auto"/>
              <w:left w:val="single" w:sz="4" w:space="0" w:color="auto"/>
              <w:bottom w:val="single" w:sz="4" w:space="0" w:color="auto"/>
              <w:right w:val="single" w:sz="4" w:space="0" w:color="auto"/>
            </w:tcBorders>
            <w:vAlign w:val="center"/>
          </w:tcPr>
          <w:p w14:paraId="5E66F997" w14:textId="77777777" w:rsidR="00483D0D" w:rsidRPr="00BF6194" w:rsidRDefault="00483D0D" w:rsidP="00483D0D">
            <w:pPr>
              <w:suppressAutoHyphens/>
              <w:spacing w:after="0" w:line="240" w:lineRule="auto"/>
              <w:jc w:val="center"/>
              <w:rPr>
                <w:rFonts w:cs="Arial Narrow"/>
                <w:sz w:val="18"/>
                <w:szCs w:val="18"/>
                <w:lang w:eastAsia="en-US"/>
              </w:rPr>
            </w:pPr>
            <w:r w:rsidRPr="00BF6194">
              <w:rPr>
                <w:rFonts w:cs="Arial Narrow"/>
                <w:sz w:val="18"/>
                <w:szCs w:val="18"/>
                <w:lang w:eastAsia="en-US"/>
              </w:rPr>
              <w:t>VIII Zatrudnienie</w:t>
            </w:r>
          </w:p>
        </w:tc>
        <w:tc>
          <w:tcPr>
            <w:tcW w:w="2410" w:type="dxa"/>
            <w:tcBorders>
              <w:top w:val="single" w:sz="4" w:space="0" w:color="auto"/>
              <w:left w:val="single" w:sz="4" w:space="0" w:color="auto"/>
              <w:bottom w:val="single" w:sz="4" w:space="0" w:color="auto"/>
              <w:right w:val="single" w:sz="4" w:space="0" w:color="auto"/>
            </w:tcBorders>
            <w:vAlign w:val="center"/>
          </w:tcPr>
          <w:p w14:paraId="2F81F5D7" w14:textId="77777777" w:rsidR="00483D0D" w:rsidRPr="00BF6194" w:rsidRDefault="00483D0D" w:rsidP="00483D0D">
            <w:pPr>
              <w:suppressAutoHyphens/>
              <w:spacing w:after="0" w:line="240" w:lineRule="auto"/>
              <w:jc w:val="center"/>
              <w:rPr>
                <w:rFonts w:cs="Arial Narrow"/>
                <w:b/>
                <w:bCs/>
                <w:sz w:val="18"/>
                <w:szCs w:val="18"/>
                <w:lang w:eastAsia="en-US"/>
              </w:rPr>
            </w:pPr>
            <w:r w:rsidRPr="00BF6194">
              <w:rPr>
                <w:rFonts w:cs="Arial Narrow"/>
                <w:b/>
                <w:bCs/>
                <w:sz w:val="18"/>
                <w:szCs w:val="18"/>
                <w:lang w:eastAsia="en-US"/>
              </w:rPr>
              <w:t>04</w:t>
            </w:r>
          </w:p>
        </w:tc>
        <w:tc>
          <w:tcPr>
            <w:tcW w:w="3543" w:type="dxa"/>
            <w:tcBorders>
              <w:top w:val="single" w:sz="4" w:space="0" w:color="auto"/>
              <w:left w:val="single" w:sz="4" w:space="0" w:color="auto"/>
              <w:bottom w:val="single" w:sz="4" w:space="0" w:color="auto"/>
              <w:right w:val="single" w:sz="4" w:space="0" w:color="auto"/>
            </w:tcBorders>
            <w:vAlign w:val="center"/>
          </w:tcPr>
          <w:p w14:paraId="27C106BC" w14:textId="50CA4A7D" w:rsidR="00483D0D" w:rsidRPr="00BF6194" w:rsidRDefault="00EC367E" w:rsidP="00483D0D">
            <w:pPr>
              <w:suppressAutoHyphens/>
              <w:spacing w:after="0" w:line="240" w:lineRule="auto"/>
              <w:jc w:val="center"/>
              <w:rPr>
                <w:rFonts w:cs="Arial Narrow"/>
                <w:sz w:val="18"/>
                <w:szCs w:val="18"/>
              </w:rPr>
            </w:pPr>
            <w:r>
              <w:rPr>
                <w:rFonts w:cs="Arial Narrow"/>
                <w:sz w:val="18"/>
                <w:szCs w:val="18"/>
              </w:rPr>
              <w:t>902 500</w:t>
            </w:r>
          </w:p>
        </w:tc>
      </w:tr>
    </w:tbl>
    <w:p w14:paraId="3D21AAB4" w14:textId="77777777" w:rsidR="00A83BDE" w:rsidRPr="00BF6194" w:rsidRDefault="00A83BDE" w:rsidP="00A83BDE">
      <w:pPr>
        <w:suppressAutoHyphens/>
        <w:spacing w:after="0" w:line="240" w:lineRule="auto"/>
        <w:rPr>
          <w:rFonts w:cs="Arial Narrow"/>
          <w:b/>
          <w:bCs/>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3"/>
        <w:gridCol w:w="2376"/>
        <w:gridCol w:w="3495"/>
      </w:tblGrid>
      <w:tr w:rsidR="00A83BDE" w:rsidRPr="00BF6194" w14:paraId="126B0320" w14:textId="77777777" w:rsidTr="00FB0C82">
        <w:trPr>
          <w:trHeight w:val="176"/>
        </w:trPr>
        <w:tc>
          <w:tcPr>
            <w:tcW w:w="9072" w:type="dxa"/>
            <w:gridSpan w:val="3"/>
            <w:tcBorders>
              <w:top w:val="single" w:sz="4" w:space="0" w:color="auto"/>
              <w:left w:val="single" w:sz="4" w:space="0" w:color="auto"/>
              <w:bottom w:val="single" w:sz="4" w:space="0" w:color="auto"/>
              <w:right w:val="single" w:sz="4" w:space="0" w:color="auto"/>
            </w:tcBorders>
            <w:vAlign w:val="center"/>
          </w:tcPr>
          <w:p w14:paraId="4F9E9946" w14:textId="77777777" w:rsidR="00A83BDE" w:rsidRPr="00BF6194" w:rsidRDefault="00A83BDE" w:rsidP="00FB0C82">
            <w:pPr>
              <w:autoSpaceDE w:val="0"/>
              <w:autoSpaceDN w:val="0"/>
              <w:adjustRightInd w:val="0"/>
              <w:spacing w:after="0" w:line="240" w:lineRule="auto"/>
              <w:rPr>
                <w:rFonts w:cs="Arial Narrow"/>
                <w:b/>
                <w:bCs/>
                <w:sz w:val="20"/>
                <w:szCs w:val="20"/>
                <w:lang w:eastAsia="en-US"/>
              </w:rPr>
            </w:pPr>
            <w:r w:rsidRPr="00BF6194">
              <w:rPr>
                <w:rFonts w:cs="Arial Narrow"/>
                <w:b/>
                <w:bCs/>
                <w:sz w:val="20"/>
                <w:szCs w:val="20"/>
                <w:lang w:eastAsia="en-US"/>
              </w:rPr>
              <w:t>Tabela 9: Wymiar 3 – Typ obszaru</w:t>
            </w:r>
          </w:p>
        </w:tc>
      </w:tr>
      <w:tr w:rsidR="00A83BDE" w:rsidRPr="00BF6194" w14:paraId="21A44ECB" w14:textId="77777777" w:rsidTr="00FB0C82">
        <w:trPr>
          <w:trHeight w:val="250"/>
        </w:trPr>
        <w:tc>
          <w:tcPr>
            <w:tcW w:w="3119" w:type="dxa"/>
            <w:tcBorders>
              <w:top w:val="single" w:sz="4" w:space="0" w:color="auto"/>
              <w:left w:val="single" w:sz="4" w:space="0" w:color="auto"/>
              <w:bottom w:val="single" w:sz="4" w:space="0" w:color="auto"/>
              <w:right w:val="single" w:sz="4" w:space="0" w:color="auto"/>
            </w:tcBorders>
            <w:vAlign w:val="center"/>
          </w:tcPr>
          <w:p w14:paraId="2E639D4C" w14:textId="77777777" w:rsidR="00A83BDE" w:rsidRPr="00BF6194" w:rsidRDefault="00A83BDE" w:rsidP="00FB0C82">
            <w:pPr>
              <w:autoSpaceDE w:val="0"/>
              <w:autoSpaceDN w:val="0"/>
              <w:adjustRightInd w:val="0"/>
              <w:spacing w:after="0" w:line="240" w:lineRule="auto"/>
              <w:rPr>
                <w:rFonts w:cs="Arial Narrow"/>
                <w:sz w:val="20"/>
                <w:szCs w:val="20"/>
                <w:lang w:eastAsia="en-US"/>
              </w:rPr>
            </w:pPr>
            <w:r w:rsidRPr="00BF6194">
              <w:rPr>
                <w:rFonts w:cs="Arial Narrow"/>
                <w:sz w:val="20"/>
                <w:szCs w:val="20"/>
                <w:lang w:eastAsia="en-US"/>
              </w:rPr>
              <w:t>Fundusz</w:t>
            </w:r>
          </w:p>
        </w:tc>
        <w:tc>
          <w:tcPr>
            <w:tcW w:w="5953" w:type="dxa"/>
            <w:gridSpan w:val="2"/>
            <w:tcBorders>
              <w:top w:val="single" w:sz="4" w:space="0" w:color="auto"/>
              <w:left w:val="single" w:sz="4" w:space="0" w:color="auto"/>
              <w:bottom w:val="single" w:sz="4" w:space="0" w:color="auto"/>
              <w:right w:val="single" w:sz="4" w:space="0" w:color="auto"/>
            </w:tcBorders>
            <w:vAlign w:val="center"/>
          </w:tcPr>
          <w:p w14:paraId="3E9628B4" w14:textId="77777777" w:rsidR="00A83BDE" w:rsidRPr="00BF6194" w:rsidRDefault="00A83BDE" w:rsidP="00FB0C82">
            <w:pPr>
              <w:autoSpaceDE w:val="0"/>
              <w:autoSpaceDN w:val="0"/>
              <w:adjustRightInd w:val="0"/>
              <w:spacing w:after="0" w:line="240" w:lineRule="auto"/>
              <w:rPr>
                <w:rFonts w:cs="Arial Narrow"/>
                <w:sz w:val="20"/>
                <w:szCs w:val="20"/>
                <w:lang w:eastAsia="en-US"/>
              </w:rPr>
            </w:pPr>
            <w:r w:rsidRPr="00BF6194">
              <w:rPr>
                <w:rFonts w:cs="Arial Narrow"/>
                <w:sz w:val="20"/>
                <w:szCs w:val="20"/>
                <w:lang w:val="en-GB" w:eastAsia="en-US"/>
              </w:rPr>
              <w:t>Europejski Fundusz Społeczny</w:t>
            </w:r>
          </w:p>
        </w:tc>
      </w:tr>
      <w:tr w:rsidR="00A83BDE" w:rsidRPr="00BF6194" w14:paraId="37CE1A18" w14:textId="77777777" w:rsidTr="00FB0C82">
        <w:trPr>
          <w:trHeight w:val="282"/>
        </w:trPr>
        <w:tc>
          <w:tcPr>
            <w:tcW w:w="3119" w:type="dxa"/>
            <w:tcBorders>
              <w:top w:val="single" w:sz="4" w:space="0" w:color="auto"/>
              <w:left w:val="single" w:sz="4" w:space="0" w:color="auto"/>
              <w:bottom w:val="single" w:sz="4" w:space="0" w:color="auto"/>
              <w:right w:val="single" w:sz="4" w:space="0" w:color="auto"/>
            </w:tcBorders>
            <w:vAlign w:val="center"/>
          </w:tcPr>
          <w:p w14:paraId="376F8D93" w14:textId="77777777" w:rsidR="00A83BDE" w:rsidRPr="00BF6194" w:rsidRDefault="00A83BDE" w:rsidP="00FB0C82">
            <w:pPr>
              <w:autoSpaceDE w:val="0"/>
              <w:autoSpaceDN w:val="0"/>
              <w:adjustRightInd w:val="0"/>
              <w:spacing w:after="0" w:line="240" w:lineRule="auto"/>
              <w:rPr>
                <w:rFonts w:cs="Arial Narrow"/>
                <w:sz w:val="20"/>
                <w:szCs w:val="20"/>
                <w:lang w:eastAsia="en-US"/>
              </w:rPr>
            </w:pPr>
            <w:r w:rsidRPr="00BF6194">
              <w:rPr>
                <w:rFonts w:cs="Arial Narrow"/>
                <w:sz w:val="20"/>
                <w:szCs w:val="20"/>
                <w:lang w:eastAsia="en-US"/>
              </w:rPr>
              <w:t>Kategoria regionu</w:t>
            </w:r>
          </w:p>
        </w:tc>
        <w:tc>
          <w:tcPr>
            <w:tcW w:w="5953" w:type="dxa"/>
            <w:gridSpan w:val="2"/>
            <w:tcBorders>
              <w:top w:val="single" w:sz="4" w:space="0" w:color="auto"/>
              <w:left w:val="single" w:sz="4" w:space="0" w:color="auto"/>
              <w:bottom w:val="single" w:sz="4" w:space="0" w:color="auto"/>
              <w:right w:val="single" w:sz="4" w:space="0" w:color="auto"/>
            </w:tcBorders>
            <w:vAlign w:val="center"/>
          </w:tcPr>
          <w:p w14:paraId="4D971359" w14:textId="77777777" w:rsidR="00A83BDE" w:rsidRPr="00BF6194" w:rsidRDefault="00A83BDE" w:rsidP="00FB0C82">
            <w:pPr>
              <w:autoSpaceDE w:val="0"/>
              <w:autoSpaceDN w:val="0"/>
              <w:adjustRightInd w:val="0"/>
              <w:spacing w:after="0" w:line="240" w:lineRule="auto"/>
              <w:rPr>
                <w:rFonts w:cs="Arial Narrow"/>
                <w:sz w:val="20"/>
                <w:szCs w:val="20"/>
                <w:lang w:eastAsia="en-US"/>
              </w:rPr>
            </w:pPr>
            <w:r w:rsidRPr="00BF6194">
              <w:rPr>
                <w:rFonts w:cs="Arial Narrow"/>
                <w:sz w:val="20"/>
                <w:szCs w:val="20"/>
                <w:lang w:eastAsia="en-US"/>
              </w:rPr>
              <w:t>Region słabiej rozwinięty</w:t>
            </w:r>
          </w:p>
        </w:tc>
      </w:tr>
      <w:tr w:rsidR="00A83BDE" w:rsidRPr="00BF6194" w14:paraId="38E8BD03" w14:textId="77777777" w:rsidTr="00FB0C82">
        <w:trPr>
          <w:trHeight w:val="267"/>
        </w:trPr>
        <w:tc>
          <w:tcPr>
            <w:tcW w:w="3119" w:type="dxa"/>
            <w:tcBorders>
              <w:top w:val="single" w:sz="4" w:space="0" w:color="auto"/>
              <w:left w:val="single" w:sz="4" w:space="0" w:color="auto"/>
              <w:bottom w:val="single" w:sz="4" w:space="0" w:color="auto"/>
              <w:right w:val="single" w:sz="4" w:space="0" w:color="auto"/>
            </w:tcBorders>
            <w:vAlign w:val="center"/>
          </w:tcPr>
          <w:p w14:paraId="78CBDF9C" w14:textId="77777777" w:rsidR="00A83BDE" w:rsidRPr="00BF6194" w:rsidRDefault="00A83BDE" w:rsidP="00FB0C82">
            <w:pPr>
              <w:spacing w:after="0" w:line="240" w:lineRule="auto"/>
              <w:jc w:val="center"/>
              <w:rPr>
                <w:rFonts w:cs="Arial Narrow"/>
                <w:b/>
                <w:bCs/>
                <w:sz w:val="18"/>
                <w:szCs w:val="18"/>
                <w:lang w:eastAsia="en-US"/>
              </w:rPr>
            </w:pPr>
            <w:r w:rsidRPr="00BF6194">
              <w:rPr>
                <w:rFonts w:cs="Arial Narrow"/>
                <w:b/>
                <w:bCs/>
                <w:sz w:val="18"/>
                <w:szCs w:val="18"/>
                <w:lang w:eastAsia="en-US"/>
              </w:rPr>
              <w:t>Oś priorytetowa</w:t>
            </w:r>
          </w:p>
        </w:tc>
        <w:tc>
          <w:tcPr>
            <w:tcW w:w="2410" w:type="dxa"/>
            <w:tcBorders>
              <w:top w:val="single" w:sz="4" w:space="0" w:color="auto"/>
              <w:left w:val="single" w:sz="4" w:space="0" w:color="auto"/>
              <w:bottom w:val="single" w:sz="4" w:space="0" w:color="auto"/>
              <w:right w:val="single" w:sz="4" w:space="0" w:color="auto"/>
            </w:tcBorders>
            <w:vAlign w:val="center"/>
          </w:tcPr>
          <w:p w14:paraId="404E5C28" w14:textId="77777777" w:rsidR="00A83BDE" w:rsidRPr="00BF6194" w:rsidRDefault="00A83BDE" w:rsidP="00FB0C82">
            <w:pPr>
              <w:spacing w:after="0" w:line="240" w:lineRule="auto"/>
              <w:jc w:val="center"/>
              <w:rPr>
                <w:rFonts w:cs="Arial Narrow"/>
                <w:sz w:val="18"/>
                <w:szCs w:val="18"/>
                <w:lang w:eastAsia="en-US"/>
              </w:rPr>
            </w:pPr>
            <w:r w:rsidRPr="00BF6194">
              <w:rPr>
                <w:rFonts w:cs="Arial Narrow"/>
                <w:b/>
                <w:bCs/>
                <w:sz w:val="18"/>
                <w:szCs w:val="18"/>
                <w:lang w:eastAsia="en-US"/>
              </w:rPr>
              <w:t>Kod</w:t>
            </w:r>
          </w:p>
        </w:tc>
        <w:tc>
          <w:tcPr>
            <w:tcW w:w="3543" w:type="dxa"/>
            <w:tcBorders>
              <w:top w:val="single" w:sz="4" w:space="0" w:color="auto"/>
              <w:left w:val="single" w:sz="4" w:space="0" w:color="auto"/>
              <w:bottom w:val="single" w:sz="4" w:space="0" w:color="auto"/>
              <w:right w:val="single" w:sz="4" w:space="0" w:color="auto"/>
            </w:tcBorders>
            <w:vAlign w:val="center"/>
          </w:tcPr>
          <w:p w14:paraId="1932475F" w14:textId="77777777" w:rsidR="00A83BDE" w:rsidRPr="00BF6194" w:rsidRDefault="00A83BDE" w:rsidP="00FB0C82">
            <w:pPr>
              <w:spacing w:after="0" w:line="240" w:lineRule="auto"/>
              <w:jc w:val="center"/>
              <w:rPr>
                <w:rFonts w:cs="Arial Narrow"/>
                <w:sz w:val="18"/>
                <w:szCs w:val="18"/>
                <w:lang w:eastAsia="en-US"/>
              </w:rPr>
            </w:pPr>
            <w:r w:rsidRPr="00BF6194">
              <w:rPr>
                <w:rFonts w:cs="Arial Narrow"/>
                <w:b/>
                <w:bCs/>
                <w:sz w:val="18"/>
                <w:szCs w:val="18"/>
                <w:lang w:eastAsia="en-US"/>
              </w:rPr>
              <w:t>Kwota (w EUR)</w:t>
            </w:r>
          </w:p>
        </w:tc>
      </w:tr>
      <w:tr w:rsidR="00A83BDE" w:rsidRPr="00BF6194" w14:paraId="02A7794A" w14:textId="77777777" w:rsidTr="00FB0C82">
        <w:trPr>
          <w:trHeight w:val="267"/>
        </w:trPr>
        <w:tc>
          <w:tcPr>
            <w:tcW w:w="3119" w:type="dxa"/>
            <w:tcBorders>
              <w:top w:val="single" w:sz="4" w:space="0" w:color="auto"/>
              <w:left w:val="single" w:sz="4" w:space="0" w:color="auto"/>
              <w:bottom w:val="single" w:sz="4" w:space="0" w:color="auto"/>
              <w:right w:val="single" w:sz="4" w:space="0" w:color="auto"/>
            </w:tcBorders>
            <w:vAlign w:val="center"/>
          </w:tcPr>
          <w:p w14:paraId="53A7EA17" w14:textId="77777777" w:rsidR="00A83BDE" w:rsidRPr="00BF6194" w:rsidRDefault="00A83BDE" w:rsidP="00FB0C82">
            <w:pPr>
              <w:spacing w:after="0" w:line="240" w:lineRule="auto"/>
              <w:jc w:val="center"/>
              <w:rPr>
                <w:rFonts w:cs="Arial Narrow"/>
                <w:b/>
                <w:bCs/>
                <w:sz w:val="18"/>
                <w:szCs w:val="18"/>
                <w:lang w:eastAsia="en-US"/>
              </w:rPr>
            </w:pPr>
            <w:r w:rsidRPr="00BF6194">
              <w:rPr>
                <w:rFonts w:cs="Arial Narrow"/>
                <w:sz w:val="18"/>
                <w:szCs w:val="18"/>
                <w:lang w:eastAsia="en-US"/>
              </w:rPr>
              <w:t>VIII Zatrudnienie</w:t>
            </w:r>
          </w:p>
        </w:tc>
        <w:tc>
          <w:tcPr>
            <w:tcW w:w="2410" w:type="dxa"/>
            <w:tcBorders>
              <w:top w:val="single" w:sz="4" w:space="0" w:color="auto"/>
              <w:left w:val="single" w:sz="4" w:space="0" w:color="auto"/>
              <w:bottom w:val="single" w:sz="4" w:space="0" w:color="auto"/>
              <w:right w:val="single" w:sz="4" w:space="0" w:color="auto"/>
            </w:tcBorders>
            <w:vAlign w:val="center"/>
          </w:tcPr>
          <w:p w14:paraId="6BCC5190" w14:textId="77777777" w:rsidR="00A83BDE" w:rsidRPr="00BF6194" w:rsidRDefault="00A83BDE" w:rsidP="00FB0C82">
            <w:pPr>
              <w:spacing w:after="0" w:line="240" w:lineRule="auto"/>
              <w:jc w:val="center"/>
              <w:rPr>
                <w:rFonts w:cs="Arial Narrow"/>
                <w:b/>
                <w:bCs/>
                <w:sz w:val="18"/>
                <w:szCs w:val="18"/>
                <w:lang w:eastAsia="en-US"/>
              </w:rPr>
            </w:pPr>
            <w:r w:rsidRPr="00BF6194">
              <w:rPr>
                <w:rFonts w:cs="Arial Narrow"/>
                <w:b/>
                <w:bCs/>
                <w:sz w:val="18"/>
                <w:szCs w:val="18"/>
                <w:lang w:eastAsia="en-US"/>
              </w:rPr>
              <w:t>03</w:t>
            </w:r>
          </w:p>
        </w:tc>
        <w:tc>
          <w:tcPr>
            <w:tcW w:w="3543" w:type="dxa"/>
            <w:tcBorders>
              <w:top w:val="single" w:sz="4" w:space="0" w:color="auto"/>
              <w:left w:val="single" w:sz="4" w:space="0" w:color="auto"/>
              <w:bottom w:val="single" w:sz="4" w:space="0" w:color="auto"/>
              <w:right w:val="single" w:sz="4" w:space="0" w:color="auto"/>
            </w:tcBorders>
            <w:vAlign w:val="center"/>
          </w:tcPr>
          <w:p w14:paraId="18620005" w14:textId="77777777" w:rsidR="00A83BDE" w:rsidRPr="00F567D9" w:rsidRDefault="00A83BDE" w:rsidP="003E2430">
            <w:pPr>
              <w:spacing w:after="0" w:line="240" w:lineRule="auto"/>
              <w:jc w:val="center"/>
              <w:rPr>
                <w:rFonts w:cs="Arial Narrow"/>
                <w:b/>
                <w:bCs/>
                <w:sz w:val="18"/>
                <w:szCs w:val="18"/>
                <w:highlight w:val="red"/>
                <w:lang w:eastAsia="en-US"/>
              </w:rPr>
            </w:pPr>
            <w:r w:rsidRPr="00E254F2">
              <w:rPr>
                <w:rFonts w:cs="Arial Narrow"/>
                <w:sz w:val="18"/>
                <w:szCs w:val="18"/>
                <w:lang w:val="en-GB" w:eastAsia="en-US"/>
              </w:rPr>
              <w:t>10 000 000</w:t>
            </w:r>
          </w:p>
        </w:tc>
      </w:tr>
      <w:tr w:rsidR="00A83BDE" w:rsidRPr="00BF6194" w14:paraId="570261D2" w14:textId="77777777" w:rsidTr="00FB0C82">
        <w:trPr>
          <w:trHeight w:val="267"/>
        </w:trPr>
        <w:tc>
          <w:tcPr>
            <w:tcW w:w="3119" w:type="dxa"/>
            <w:tcBorders>
              <w:top w:val="single" w:sz="4" w:space="0" w:color="auto"/>
              <w:left w:val="single" w:sz="4" w:space="0" w:color="auto"/>
              <w:bottom w:val="single" w:sz="4" w:space="0" w:color="auto"/>
              <w:right w:val="single" w:sz="4" w:space="0" w:color="auto"/>
            </w:tcBorders>
            <w:vAlign w:val="center"/>
          </w:tcPr>
          <w:p w14:paraId="6DE4CB92" w14:textId="77777777" w:rsidR="00A83BDE" w:rsidRPr="00BF6194" w:rsidRDefault="00A83BDE" w:rsidP="00FB0C82">
            <w:pPr>
              <w:suppressAutoHyphens/>
              <w:spacing w:after="0" w:line="240" w:lineRule="auto"/>
              <w:jc w:val="center"/>
              <w:rPr>
                <w:rFonts w:cs="Arial Narrow"/>
                <w:sz w:val="18"/>
                <w:szCs w:val="18"/>
                <w:lang w:eastAsia="en-US"/>
              </w:rPr>
            </w:pPr>
            <w:r w:rsidRPr="00BF6194">
              <w:rPr>
                <w:rFonts w:cs="Arial Narrow"/>
                <w:sz w:val="18"/>
                <w:szCs w:val="18"/>
                <w:lang w:eastAsia="en-US"/>
              </w:rPr>
              <w:t>VIII Zatrudnienie</w:t>
            </w:r>
          </w:p>
        </w:tc>
        <w:tc>
          <w:tcPr>
            <w:tcW w:w="2410" w:type="dxa"/>
            <w:tcBorders>
              <w:top w:val="single" w:sz="4" w:space="0" w:color="auto"/>
              <w:left w:val="single" w:sz="4" w:space="0" w:color="auto"/>
              <w:bottom w:val="single" w:sz="4" w:space="0" w:color="auto"/>
              <w:right w:val="single" w:sz="4" w:space="0" w:color="auto"/>
            </w:tcBorders>
            <w:vAlign w:val="center"/>
          </w:tcPr>
          <w:p w14:paraId="7D628903" w14:textId="77777777" w:rsidR="00A83BDE" w:rsidRPr="00BF6194" w:rsidRDefault="00A83BDE" w:rsidP="00FB0C82">
            <w:pPr>
              <w:spacing w:after="0" w:line="240" w:lineRule="auto"/>
              <w:jc w:val="center"/>
              <w:rPr>
                <w:rFonts w:cs="Arial Narrow"/>
                <w:b/>
                <w:bCs/>
                <w:sz w:val="18"/>
                <w:szCs w:val="18"/>
                <w:lang w:eastAsia="en-US"/>
              </w:rPr>
            </w:pPr>
            <w:r w:rsidRPr="00BF6194">
              <w:rPr>
                <w:rFonts w:cs="Arial Narrow"/>
                <w:b/>
                <w:bCs/>
                <w:sz w:val="18"/>
                <w:szCs w:val="18"/>
                <w:lang w:eastAsia="en-US"/>
              </w:rPr>
              <w:t>07</w:t>
            </w:r>
          </w:p>
        </w:tc>
        <w:tc>
          <w:tcPr>
            <w:tcW w:w="3543" w:type="dxa"/>
            <w:tcBorders>
              <w:top w:val="single" w:sz="4" w:space="0" w:color="auto"/>
              <w:left w:val="single" w:sz="4" w:space="0" w:color="auto"/>
              <w:bottom w:val="single" w:sz="4" w:space="0" w:color="auto"/>
              <w:right w:val="single" w:sz="4" w:space="0" w:color="auto"/>
            </w:tcBorders>
            <w:vAlign w:val="center"/>
          </w:tcPr>
          <w:p w14:paraId="482F3B4A" w14:textId="0BEADCF6" w:rsidR="00A83BDE" w:rsidRPr="00F567D9" w:rsidRDefault="004C2382" w:rsidP="00EC367E">
            <w:pPr>
              <w:spacing w:after="0" w:line="240" w:lineRule="auto"/>
              <w:jc w:val="center"/>
              <w:rPr>
                <w:rFonts w:cs="Arial Narrow"/>
                <w:sz w:val="18"/>
                <w:szCs w:val="18"/>
                <w:highlight w:val="red"/>
              </w:rPr>
            </w:pPr>
            <w:r>
              <w:rPr>
                <w:rFonts w:cs="Arial Narrow"/>
                <w:sz w:val="18"/>
                <w:szCs w:val="18"/>
                <w:lang w:val="en-GB"/>
              </w:rPr>
              <w:t>  131 892 803</w:t>
            </w:r>
          </w:p>
        </w:tc>
      </w:tr>
    </w:tbl>
    <w:p w14:paraId="116F8A43" w14:textId="77777777" w:rsidR="00A83BDE" w:rsidRPr="00BF6194" w:rsidRDefault="00A83BDE" w:rsidP="00A83BDE">
      <w:pPr>
        <w:spacing w:after="0" w:line="240" w:lineRule="auto"/>
        <w:rPr>
          <w:rFonts w:cs="Arial Narrow"/>
          <w:sz w:val="18"/>
          <w:szCs w:val="1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2381"/>
        <w:gridCol w:w="3544"/>
      </w:tblGrid>
      <w:tr w:rsidR="00A83BDE" w:rsidRPr="00BF6194" w14:paraId="51D567E4" w14:textId="77777777" w:rsidTr="00FB0C82">
        <w:trPr>
          <w:trHeight w:val="198"/>
          <w:jc w:val="center"/>
        </w:trPr>
        <w:tc>
          <w:tcPr>
            <w:tcW w:w="9039" w:type="dxa"/>
            <w:gridSpan w:val="3"/>
            <w:tcBorders>
              <w:top w:val="single" w:sz="4" w:space="0" w:color="auto"/>
              <w:left w:val="single" w:sz="4" w:space="0" w:color="auto"/>
              <w:bottom w:val="single" w:sz="4" w:space="0" w:color="auto"/>
              <w:right w:val="single" w:sz="4" w:space="0" w:color="auto"/>
            </w:tcBorders>
            <w:vAlign w:val="center"/>
          </w:tcPr>
          <w:p w14:paraId="7F17DF10" w14:textId="77777777" w:rsidR="00A83BDE" w:rsidRPr="00BF6194" w:rsidRDefault="00A83BDE" w:rsidP="00FB0C82">
            <w:pPr>
              <w:autoSpaceDE w:val="0"/>
              <w:autoSpaceDN w:val="0"/>
              <w:adjustRightInd w:val="0"/>
              <w:spacing w:after="0" w:line="240" w:lineRule="auto"/>
              <w:rPr>
                <w:rFonts w:cs="Arial Narrow"/>
                <w:b/>
                <w:bCs/>
                <w:sz w:val="20"/>
                <w:szCs w:val="20"/>
                <w:lang w:eastAsia="en-US"/>
              </w:rPr>
            </w:pPr>
            <w:r w:rsidRPr="00BF6194">
              <w:rPr>
                <w:rFonts w:cs="Arial Narrow"/>
                <w:b/>
                <w:bCs/>
                <w:sz w:val="20"/>
                <w:szCs w:val="20"/>
                <w:lang w:eastAsia="en-US"/>
              </w:rPr>
              <w:t>Tabela 10: Wymiar 4 – Terytorialne mechanizmy wdrażania</w:t>
            </w:r>
          </w:p>
        </w:tc>
      </w:tr>
      <w:tr w:rsidR="00A83BDE" w:rsidRPr="00BF6194" w14:paraId="3636B5A4" w14:textId="77777777" w:rsidTr="00FB0C82">
        <w:trPr>
          <w:trHeight w:val="244"/>
          <w:jc w:val="center"/>
        </w:trPr>
        <w:tc>
          <w:tcPr>
            <w:tcW w:w="3114" w:type="dxa"/>
            <w:tcBorders>
              <w:top w:val="single" w:sz="4" w:space="0" w:color="auto"/>
              <w:left w:val="single" w:sz="4" w:space="0" w:color="auto"/>
              <w:bottom w:val="single" w:sz="4" w:space="0" w:color="auto"/>
              <w:right w:val="single" w:sz="4" w:space="0" w:color="auto"/>
            </w:tcBorders>
            <w:vAlign w:val="center"/>
          </w:tcPr>
          <w:p w14:paraId="02FF7212" w14:textId="77777777" w:rsidR="00A83BDE" w:rsidRPr="00BF6194" w:rsidRDefault="00A83BDE" w:rsidP="00FB0C82">
            <w:pPr>
              <w:autoSpaceDE w:val="0"/>
              <w:autoSpaceDN w:val="0"/>
              <w:adjustRightInd w:val="0"/>
              <w:spacing w:after="0" w:line="240" w:lineRule="auto"/>
              <w:rPr>
                <w:rFonts w:cs="Arial Narrow"/>
                <w:sz w:val="20"/>
                <w:szCs w:val="20"/>
                <w:lang w:eastAsia="en-US"/>
              </w:rPr>
            </w:pPr>
            <w:r w:rsidRPr="00BF6194">
              <w:rPr>
                <w:rFonts w:cs="Arial Narrow"/>
                <w:sz w:val="20"/>
                <w:szCs w:val="20"/>
                <w:lang w:eastAsia="en-US"/>
              </w:rPr>
              <w:t>Fundusz</w:t>
            </w:r>
          </w:p>
        </w:tc>
        <w:tc>
          <w:tcPr>
            <w:tcW w:w="5925" w:type="dxa"/>
            <w:gridSpan w:val="2"/>
            <w:tcBorders>
              <w:top w:val="single" w:sz="4" w:space="0" w:color="auto"/>
              <w:left w:val="single" w:sz="4" w:space="0" w:color="auto"/>
              <w:bottom w:val="single" w:sz="4" w:space="0" w:color="auto"/>
              <w:right w:val="single" w:sz="4" w:space="0" w:color="auto"/>
            </w:tcBorders>
            <w:vAlign w:val="center"/>
          </w:tcPr>
          <w:p w14:paraId="1CC7C0A8" w14:textId="77777777" w:rsidR="00A83BDE" w:rsidRPr="00BF6194" w:rsidRDefault="00A83BDE" w:rsidP="00FB0C82">
            <w:pPr>
              <w:autoSpaceDE w:val="0"/>
              <w:autoSpaceDN w:val="0"/>
              <w:adjustRightInd w:val="0"/>
              <w:spacing w:after="0" w:line="240" w:lineRule="auto"/>
              <w:rPr>
                <w:rFonts w:cs="Arial Narrow"/>
                <w:sz w:val="20"/>
                <w:szCs w:val="20"/>
                <w:lang w:val="en-GB" w:eastAsia="en-US"/>
              </w:rPr>
            </w:pPr>
            <w:r w:rsidRPr="00BF6194">
              <w:rPr>
                <w:rFonts w:cs="Arial Narrow"/>
                <w:sz w:val="20"/>
                <w:szCs w:val="20"/>
                <w:lang w:val="en-GB" w:eastAsia="en-US"/>
              </w:rPr>
              <w:t>Europejski Fundusz Społeczny</w:t>
            </w:r>
          </w:p>
        </w:tc>
      </w:tr>
      <w:tr w:rsidR="00A83BDE" w:rsidRPr="00BF6194" w14:paraId="564B43E7" w14:textId="77777777" w:rsidTr="00FB0C82">
        <w:trPr>
          <w:trHeight w:val="262"/>
          <w:jc w:val="center"/>
        </w:trPr>
        <w:tc>
          <w:tcPr>
            <w:tcW w:w="3114" w:type="dxa"/>
            <w:tcBorders>
              <w:top w:val="single" w:sz="4" w:space="0" w:color="auto"/>
              <w:left w:val="single" w:sz="4" w:space="0" w:color="auto"/>
              <w:bottom w:val="single" w:sz="4" w:space="0" w:color="auto"/>
              <w:right w:val="single" w:sz="4" w:space="0" w:color="auto"/>
            </w:tcBorders>
            <w:vAlign w:val="center"/>
          </w:tcPr>
          <w:p w14:paraId="6BE31F6E" w14:textId="77777777" w:rsidR="00A83BDE" w:rsidRPr="00BF6194" w:rsidRDefault="00A83BDE" w:rsidP="00FB0C82">
            <w:pPr>
              <w:autoSpaceDE w:val="0"/>
              <w:autoSpaceDN w:val="0"/>
              <w:adjustRightInd w:val="0"/>
              <w:spacing w:after="0" w:line="240" w:lineRule="auto"/>
              <w:rPr>
                <w:rFonts w:cs="Arial Narrow"/>
                <w:sz w:val="20"/>
                <w:szCs w:val="20"/>
                <w:lang w:eastAsia="en-US"/>
              </w:rPr>
            </w:pPr>
            <w:r w:rsidRPr="00BF6194">
              <w:rPr>
                <w:rFonts w:cs="Arial Narrow"/>
                <w:sz w:val="20"/>
                <w:szCs w:val="20"/>
                <w:lang w:eastAsia="en-US"/>
              </w:rPr>
              <w:t>Kategoria regionu</w:t>
            </w:r>
          </w:p>
        </w:tc>
        <w:tc>
          <w:tcPr>
            <w:tcW w:w="5925" w:type="dxa"/>
            <w:gridSpan w:val="2"/>
            <w:tcBorders>
              <w:top w:val="single" w:sz="4" w:space="0" w:color="auto"/>
              <w:left w:val="single" w:sz="4" w:space="0" w:color="auto"/>
              <w:bottom w:val="single" w:sz="4" w:space="0" w:color="auto"/>
              <w:right w:val="single" w:sz="4" w:space="0" w:color="auto"/>
            </w:tcBorders>
            <w:vAlign w:val="center"/>
          </w:tcPr>
          <w:p w14:paraId="0339AA6A" w14:textId="77777777" w:rsidR="00A83BDE" w:rsidRPr="00BF6194" w:rsidRDefault="00A83BDE" w:rsidP="00FB0C82">
            <w:pPr>
              <w:autoSpaceDE w:val="0"/>
              <w:autoSpaceDN w:val="0"/>
              <w:adjustRightInd w:val="0"/>
              <w:spacing w:after="0" w:line="240" w:lineRule="auto"/>
              <w:rPr>
                <w:rFonts w:cs="Arial Narrow"/>
                <w:sz w:val="20"/>
                <w:szCs w:val="20"/>
                <w:lang w:eastAsia="en-US"/>
              </w:rPr>
            </w:pPr>
            <w:r w:rsidRPr="00BF6194">
              <w:rPr>
                <w:rFonts w:cs="Arial Narrow"/>
                <w:sz w:val="20"/>
                <w:szCs w:val="20"/>
                <w:lang w:eastAsia="en-US"/>
              </w:rPr>
              <w:t>Region słabiej rozwinięty</w:t>
            </w:r>
          </w:p>
        </w:tc>
      </w:tr>
      <w:tr w:rsidR="00A83BDE" w:rsidRPr="00BF6194" w14:paraId="4FCD0CF9" w14:textId="77777777" w:rsidTr="00FB0C82">
        <w:trPr>
          <w:trHeight w:val="315"/>
          <w:jc w:val="center"/>
        </w:trPr>
        <w:tc>
          <w:tcPr>
            <w:tcW w:w="3114" w:type="dxa"/>
            <w:tcBorders>
              <w:top w:val="single" w:sz="4" w:space="0" w:color="auto"/>
              <w:left w:val="single" w:sz="4" w:space="0" w:color="auto"/>
              <w:bottom w:val="single" w:sz="4" w:space="0" w:color="auto"/>
              <w:right w:val="single" w:sz="4" w:space="0" w:color="auto"/>
            </w:tcBorders>
            <w:vAlign w:val="center"/>
          </w:tcPr>
          <w:p w14:paraId="2078D2E2" w14:textId="77777777" w:rsidR="00A83BDE" w:rsidRPr="00BF6194" w:rsidRDefault="00A83BDE" w:rsidP="00FB0C82">
            <w:pPr>
              <w:spacing w:after="0" w:line="240" w:lineRule="auto"/>
              <w:jc w:val="center"/>
              <w:rPr>
                <w:rFonts w:cs="Arial Narrow"/>
                <w:b/>
                <w:bCs/>
                <w:sz w:val="18"/>
                <w:szCs w:val="18"/>
                <w:lang w:eastAsia="en-US"/>
              </w:rPr>
            </w:pPr>
            <w:r w:rsidRPr="00BF6194">
              <w:rPr>
                <w:rFonts w:cs="Arial Narrow"/>
                <w:b/>
                <w:bCs/>
                <w:sz w:val="18"/>
                <w:szCs w:val="18"/>
                <w:lang w:eastAsia="en-US"/>
              </w:rPr>
              <w:t>Oś priorytetowa</w:t>
            </w:r>
          </w:p>
        </w:tc>
        <w:tc>
          <w:tcPr>
            <w:tcW w:w="2381" w:type="dxa"/>
            <w:tcBorders>
              <w:top w:val="single" w:sz="4" w:space="0" w:color="auto"/>
              <w:left w:val="single" w:sz="4" w:space="0" w:color="auto"/>
              <w:bottom w:val="single" w:sz="4" w:space="0" w:color="auto"/>
              <w:right w:val="single" w:sz="4" w:space="0" w:color="auto"/>
            </w:tcBorders>
            <w:vAlign w:val="center"/>
          </w:tcPr>
          <w:p w14:paraId="563EEA0A" w14:textId="77777777" w:rsidR="00A83BDE" w:rsidRPr="00BF6194" w:rsidRDefault="00A83BDE" w:rsidP="00FB0C82">
            <w:pPr>
              <w:spacing w:after="0" w:line="240" w:lineRule="auto"/>
              <w:jc w:val="center"/>
              <w:rPr>
                <w:rFonts w:cs="Arial Narrow"/>
                <w:sz w:val="18"/>
                <w:szCs w:val="18"/>
                <w:lang w:eastAsia="en-US"/>
              </w:rPr>
            </w:pPr>
            <w:r w:rsidRPr="00BF6194">
              <w:rPr>
                <w:rFonts w:cs="Arial Narrow"/>
                <w:b/>
                <w:bCs/>
                <w:sz w:val="18"/>
                <w:szCs w:val="18"/>
                <w:lang w:eastAsia="en-US"/>
              </w:rPr>
              <w:t>Kod</w:t>
            </w:r>
          </w:p>
        </w:tc>
        <w:tc>
          <w:tcPr>
            <w:tcW w:w="3544" w:type="dxa"/>
            <w:tcBorders>
              <w:top w:val="single" w:sz="4" w:space="0" w:color="auto"/>
              <w:left w:val="single" w:sz="4" w:space="0" w:color="auto"/>
              <w:bottom w:val="single" w:sz="4" w:space="0" w:color="auto"/>
              <w:right w:val="single" w:sz="4" w:space="0" w:color="auto"/>
            </w:tcBorders>
            <w:vAlign w:val="center"/>
          </w:tcPr>
          <w:p w14:paraId="46A5557A" w14:textId="77777777" w:rsidR="00A83BDE" w:rsidRPr="00BF6194" w:rsidRDefault="00A83BDE" w:rsidP="00FB0C82">
            <w:pPr>
              <w:spacing w:after="0" w:line="240" w:lineRule="auto"/>
              <w:jc w:val="center"/>
              <w:rPr>
                <w:rFonts w:cs="Arial Narrow"/>
                <w:sz w:val="18"/>
                <w:szCs w:val="18"/>
                <w:lang w:eastAsia="en-US"/>
              </w:rPr>
            </w:pPr>
            <w:r w:rsidRPr="00BF6194">
              <w:rPr>
                <w:rFonts w:cs="Arial Narrow"/>
                <w:b/>
                <w:bCs/>
                <w:sz w:val="18"/>
                <w:szCs w:val="18"/>
                <w:lang w:eastAsia="en-US"/>
              </w:rPr>
              <w:t>Kwota (w EUR)</w:t>
            </w:r>
          </w:p>
        </w:tc>
      </w:tr>
      <w:tr w:rsidR="00A83BDE" w:rsidRPr="00BF6194" w14:paraId="78E79795" w14:textId="77777777" w:rsidTr="00FB0C82">
        <w:trPr>
          <w:trHeight w:val="252"/>
          <w:jc w:val="center"/>
        </w:trPr>
        <w:tc>
          <w:tcPr>
            <w:tcW w:w="3114" w:type="dxa"/>
            <w:tcBorders>
              <w:top w:val="single" w:sz="4" w:space="0" w:color="auto"/>
              <w:left w:val="single" w:sz="4" w:space="0" w:color="auto"/>
              <w:bottom w:val="single" w:sz="4" w:space="0" w:color="auto"/>
              <w:right w:val="single" w:sz="4" w:space="0" w:color="auto"/>
            </w:tcBorders>
            <w:vAlign w:val="center"/>
          </w:tcPr>
          <w:p w14:paraId="08779CA1" w14:textId="77777777" w:rsidR="00A83BDE" w:rsidRPr="00BF6194" w:rsidRDefault="00A83BDE" w:rsidP="00FB0C82">
            <w:pPr>
              <w:suppressAutoHyphens/>
              <w:spacing w:after="0" w:line="240" w:lineRule="auto"/>
              <w:jc w:val="center"/>
              <w:rPr>
                <w:rFonts w:cs="Arial Narrow"/>
                <w:sz w:val="18"/>
                <w:szCs w:val="18"/>
                <w:lang w:eastAsia="en-US"/>
              </w:rPr>
            </w:pPr>
            <w:r w:rsidRPr="00BF6194">
              <w:rPr>
                <w:rFonts w:cs="Arial Narrow"/>
                <w:sz w:val="18"/>
                <w:szCs w:val="18"/>
                <w:lang w:eastAsia="en-US"/>
              </w:rPr>
              <w:t>VIII Zatrudnienie</w:t>
            </w:r>
          </w:p>
        </w:tc>
        <w:tc>
          <w:tcPr>
            <w:tcW w:w="2381" w:type="dxa"/>
            <w:tcBorders>
              <w:top w:val="single" w:sz="4" w:space="0" w:color="auto"/>
              <w:left w:val="single" w:sz="4" w:space="0" w:color="auto"/>
              <w:bottom w:val="single" w:sz="4" w:space="0" w:color="auto"/>
              <w:right w:val="single" w:sz="4" w:space="0" w:color="auto"/>
            </w:tcBorders>
            <w:vAlign w:val="center"/>
          </w:tcPr>
          <w:p w14:paraId="6FC07CBD" w14:textId="77777777" w:rsidR="00A83BDE" w:rsidRPr="00BF6194" w:rsidRDefault="00A83BDE" w:rsidP="00FB0C82">
            <w:pPr>
              <w:spacing w:after="0" w:line="240" w:lineRule="auto"/>
              <w:jc w:val="center"/>
              <w:rPr>
                <w:rFonts w:cs="Arial Narrow"/>
                <w:b/>
                <w:bCs/>
                <w:sz w:val="18"/>
                <w:szCs w:val="18"/>
                <w:lang w:eastAsia="en-US"/>
              </w:rPr>
            </w:pPr>
            <w:r w:rsidRPr="00BF6194">
              <w:rPr>
                <w:rFonts w:cs="Arial Narrow"/>
                <w:b/>
                <w:bCs/>
                <w:sz w:val="18"/>
                <w:szCs w:val="18"/>
                <w:lang w:eastAsia="en-US"/>
              </w:rPr>
              <w:t>01</w:t>
            </w:r>
          </w:p>
        </w:tc>
        <w:tc>
          <w:tcPr>
            <w:tcW w:w="3544" w:type="dxa"/>
            <w:tcBorders>
              <w:top w:val="single" w:sz="4" w:space="0" w:color="auto"/>
              <w:left w:val="single" w:sz="4" w:space="0" w:color="auto"/>
              <w:bottom w:val="single" w:sz="4" w:space="0" w:color="auto"/>
              <w:right w:val="single" w:sz="4" w:space="0" w:color="auto"/>
            </w:tcBorders>
            <w:vAlign w:val="center"/>
          </w:tcPr>
          <w:p w14:paraId="467E5DF7" w14:textId="3A3369B8" w:rsidR="00A83BDE" w:rsidRPr="00BF6194" w:rsidRDefault="004C2382" w:rsidP="00FB0C82">
            <w:pPr>
              <w:suppressAutoHyphens/>
              <w:spacing w:after="0" w:line="240" w:lineRule="auto"/>
              <w:jc w:val="center"/>
              <w:rPr>
                <w:rFonts w:cs="Arial Narrow"/>
                <w:sz w:val="18"/>
                <w:szCs w:val="18"/>
                <w:lang w:val="en-GB" w:eastAsia="en-US"/>
              </w:rPr>
            </w:pPr>
            <w:r>
              <w:rPr>
                <w:rFonts w:cs="Arial Narrow"/>
                <w:sz w:val="18"/>
                <w:szCs w:val="18"/>
                <w:lang w:val="en-GB" w:eastAsia="en-US"/>
              </w:rPr>
              <w:t>  9 933 702</w:t>
            </w:r>
          </w:p>
        </w:tc>
      </w:tr>
      <w:tr w:rsidR="00A83BDE" w:rsidRPr="00BF6194" w14:paraId="039C9BE1" w14:textId="77777777" w:rsidTr="00FB0C82">
        <w:trPr>
          <w:trHeight w:val="252"/>
          <w:jc w:val="center"/>
        </w:trPr>
        <w:tc>
          <w:tcPr>
            <w:tcW w:w="3114" w:type="dxa"/>
            <w:tcBorders>
              <w:top w:val="single" w:sz="4" w:space="0" w:color="auto"/>
              <w:left w:val="single" w:sz="4" w:space="0" w:color="auto"/>
              <w:bottom w:val="single" w:sz="4" w:space="0" w:color="auto"/>
              <w:right w:val="single" w:sz="4" w:space="0" w:color="auto"/>
            </w:tcBorders>
            <w:vAlign w:val="center"/>
          </w:tcPr>
          <w:p w14:paraId="67AF1A93" w14:textId="77777777" w:rsidR="00A83BDE" w:rsidRPr="00BF6194" w:rsidRDefault="00A83BDE" w:rsidP="00FB0C82">
            <w:pPr>
              <w:suppressAutoHyphens/>
              <w:spacing w:after="0" w:line="240" w:lineRule="auto"/>
              <w:jc w:val="center"/>
              <w:rPr>
                <w:rFonts w:cs="Arial Narrow"/>
                <w:sz w:val="18"/>
                <w:szCs w:val="18"/>
                <w:lang w:eastAsia="en-US"/>
              </w:rPr>
            </w:pPr>
            <w:r w:rsidRPr="00BF6194">
              <w:rPr>
                <w:rFonts w:cs="Arial Narrow"/>
                <w:sz w:val="18"/>
                <w:szCs w:val="18"/>
                <w:lang w:eastAsia="en-US"/>
              </w:rPr>
              <w:t>VIII Zatrudnienie</w:t>
            </w:r>
          </w:p>
        </w:tc>
        <w:tc>
          <w:tcPr>
            <w:tcW w:w="2381" w:type="dxa"/>
            <w:tcBorders>
              <w:top w:val="single" w:sz="4" w:space="0" w:color="auto"/>
              <w:left w:val="single" w:sz="4" w:space="0" w:color="auto"/>
              <w:bottom w:val="single" w:sz="4" w:space="0" w:color="auto"/>
              <w:right w:val="single" w:sz="4" w:space="0" w:color="auto"/>
            </w:tcBorders>
            <w:vAlign w:val="center"/>
          </w:tcPr>
          <w:p w14:paraId="439B6586" w14:textId="77777777" w:rsidR="00A83BDE" w:rsidRPr="00BF6194" w:rsidRDefault="00A83BDE" w:rsidP="00FB0C82">
            <w:pPr>
              <w:spacing w:after="0" w:line="240" w:lineRule="auto"/>
              <w:jc w:val="center"/>
              <w:rPr>
                <w:rFonts w:cs="Arial Narrow"/>
                <w:b/>
                <w:bCs/>
                <w:sz w:val="18"/>
                <w:szCs w:val="18"/>
                <w:lang w:eastAsia="en-US"/>
              </w:rPr>
            </w:pPr>
            <w:r w:rsidRPr="00BF6194">
              <w:rPr>
                <w:rFonts w:cs="Arial Narrow"/>
                <w:b/>
                <w:bCs/>
                <w:sz w:val="18"/>
                <w:szCs w:val="18"/>
                <w:lang w:eastAsia="en-US"/>
              </w:rPr>
              <w:t>07</w:t>
            </w:r>
          </w:p>
        </w:tc>
        <w:tc>
          <w:tcPr>
            <w:tcW w:w="3544" w:type="dxa"/>
            <w:tcBorders>
              <w:top w:val="single" w:sz="4" w:space="0" w:color="auto"/>
              <w:left w:val="single" w:sz="4" w:space="0" w:color="auto"/>
              <w:bottom w:val="single" w:sz="4" w:space="0" w:color="auto"/>
              <w:right w:val="single" w:sz="4" w:space="0" w:color="auto"/>
            </w:tcBorders>
            <w:vAlign w:val="center"/>
          </w:tcPr>
          <w:p w14:paraId="3B92A3A4" w14:textId="7E94A613" w:rsidR="00A83BDE" w:rsidRPr="00BF6194" w:rsidRDefault="00EC367E" w:rsidP="00EC367E">
            <w:pPr>
              <w:suppressAutoHyphens/>
              <w:spacing w:after="0" w:line="240" w:lineRule="auto"/>
              <w:jc w:val="center"/>
              <w:rPr>
                <w:rFonts w:cs="Arial Narrow"/>
                <w:sz w:val="18"/>
                <w:szCs w:val="18"/>
                <w:lang w:val="en-GB"/>
              </w:rPr>
            </w:pPr>
            <w:r>
              <w:rPr>
                <w:rFonts w:cs="Arial Narrow"/>
                <w:sz w:val="18"/>
                <w:szCs w:val="18"/>
                <w:lang w:val="en-GB"/>
              </w:rPr>
              <w:t>131 959 101</w:t>
            </w:r>
          </w:p>
        </w:tc>
      </w:tr>
    </w:tbl>
    <w:p w14:paraId="2A14BD4A" w14:textId="77777777" w:rsidR="00A83BDE" w:rsidRPr="00BF6194" w:rsidRDefault="00A83BDE" w:rsidP="00A83BDE">
      <w:pPr>
        <w:suppressAutoHyphens/>
        <w:spacing w:after="0" w:line="240" w:lineRule="auto"/>
        <w:rPr>
          <w:rFonts w:cs="Arial Narrow"/>
          <w:b/>
          <w:bCs/>
          <w:sz w:val="18"/>
          <w:szCs w:val="18"/>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2381"/>
        <w:gridCol w:w="3544"/>
      </w:tblGrid>
      <w:tr w:rsidR="00A83BDE" w:rsidRPr="00BF6194" w14:paraId="58E55293" w14:textId="77777777" w:rsidTr="00FB0C82">
        <w:trPr>
          <w:trHeight w:val="220"/>
          <w:jc w:val="center"/>
        </w:trPr>
        <w:tc>
          <w:tcPr>
            <w:tcW w:w="9039" w:type="dxa"/>
            <w:gridSpan w:val="3"/>
            <w:tcBorders>
              <w:top w:val="single" w:sz="4" w:space="0" w:color="auto"/>
              <w:left w:val="single" w:sz="4" w:space="0" w:color="auto"/>
              <w:bottom w:val="single" w:sz="4" w:space="0" w:color="auto"/>
              <w:right w:val="single" w:sz="4" w:space="0" w:color="auto"/>
            </w:tcBorders>
            <w:vAlign w:val="center"/>
          </w:tcPr>
          <w:p w14:paraId="78AE7C59" w14:textId="77777777" w:rsidR="00A83BDE" w:rsidRPr="00BF6194" w:rsidRDefault="00A83BDE" w:rsidP="00FB0C82">
            <w:pPr>
              <w:autoSpaceDE w:val="0"/>
              <w:autoSpaceDN w:val="0"/>
              <w:adjustRightInd w:val="0"/>
              <w:spacing w:after="0"/>
              <w:rPr>
                <w:rFonts w:cs="Arial Narrow"/>
                <w:b/>
                <w:bCs/>
                <w:sz w:val="20"/>
                <w:szCs w:val="20"/>
                <w:lang w:eastAsia="en-US"/>
              </w:rPr>
            </w:pPr>
            <w:r w:rsidRPr="00BF6194">
              <w:rPr>
                <w:rFonts w:cs="Arial Narrow"/>
                <w:b/>
                <w:bCs/>
                <w:sz w:val="20"/>
                <w:szCs w:val="20"/>
                <w:lang w:eastAsia="en-US"/>
              </w:rPr>
              <w:t>Tabela 11: Wymiar 6 – Temat uzupełniający EFS</w:t>
            </w:r>
            <w:r w:rsidRPr="00BF6194">
              <w:rPr>
                <w:rFonts w:cs="Arial Narrow"/>
                <w:b/>
                <w:bCs/>
                <w:sz w:val="20"/>
                <w:szCs w:val="20"/>
                <w:vertAlign w:val="superscript"/>
                <w:lang w:eastAsia="en-US"/>
              </w:rPr>
              <w:footnoteReference w:id="61"/>
            </w:r>
            <w:r w:rsidRPr="00BF6194">
              <w:rPr>
                <w:rFonts w:cs="Arial Narrow"/>
                <w:b/>
                <w:bCs/>
                <w:sz w:val="20"/>
                <w:szCs w:val="20"/>
                <w:lang w:eastAsia="en-US"/>
              </w:rPr>
              <w:t xml:space="preserve"> (wyłącznie EFS)</w:t>
            </w:r>
          </w:p>
        </w:tc>
      </w:tr>
      <w:tr w:rsidR="00A83BDE" w:rsidRPr="00BF6194" w14:paraId="089C4906" w14:textId="77777777" w:rsidTr="00FB0C82">
        <w:trPr>
          <w:trHeight w:val="252"/>
          <w:jc w:val="center"/>
        </w:trPr>
        <w:tc>
          <w:tcPr>
            <w:tcW w:w="3114" w:type="dxa"/>
            <w:tcBorders>
              <w:top w:val="single" w:sz="4" w:space="0" w:color="auto"/>
              <w:left w:val="single" w:sz="4" w:space="0" w:color="auto"/>
              <w:bottom w:val="single" w:sz="4" w:space="0" w:color="auto"/>
              <w:right w:val="single" w:sz="4" w:space="0" w:color="auto"/>
            </w:tcBorders>
            <w:vAlign w:val="center"/>
          </w:tcPr>
          <w:p w14:paraId="709DAF23" w14:textId="77777777" w:rsidR="00A83BDE" w:rsidRPr="00BF6194" w:rsidRDefault="00A83BDE" w:rsidP="00FB0C82">
            <w:pPr>
              <w:autoSpaceDE w:val="0"/>
              <w:autoSpaceDN w:val="0"/>
              <w:adjustRightInd w:val="0"/>
              <w:spacing w:after="0"/>
              <w:rPr>
                <w:rFonts w:cs="Arial Narrow"/>
                <w:sz w:val="20"/>
                <w:szCs w:val="20"/>
                <w:lang w:eastAsia="en-US"/>
              </w:rPr>
            </w:pPr>
            <w:r w:rsidRPr="00BF6194">
              <w:rPr>
                <w:rFonts w:cs="Arial Narrow"/>
                <w:sz w:val="20"/>
                <w:szCs w:val="20"/>
                <w:lang w:eastAsia="en-US"/>
              </w:rPr>
              <w:t>Fundusz</w:t>
            </w:r>
          </w:p>
        </w:tc>
        <w:tc>
          <w:tcPr>
            <w:tcW w:w="5925" w:type="dxa"/>
            <w:gridSpan w:val="2"/>
            <w:tcBorders>
              <w:top w:val="single" w:sz="4" w:space="0" w:color="auto"/>
              <w:left w:val="single" w:sz="4" w:space="0" w:color="auto"/>
              <w:bottom w:val="single" w:sz="4" w:space="0" w:color="auto"/>
              <w:right w:val="single" w:sz="4" w:space="0" w:color="auto"/>
            </w:tcBorders>
            <w:vAlign w:val="center"/>
          </w:tcPr>
          <w:p w14:paraId="6C54B478" w14:textId="77777777" w:rsidR="00A83BDE" w:rsidRPr="00BF6194" w:rsidRDefault="00A83BDE" w:rsidP="00FB0C82">
            <w:pPr>
              <w:autoSpaceDE w:val="0"/>
              <w:autoSpaceDN w:val="0"/>
              <w:adjustRightInd w:val="0"/>
              <w:spacing w:after="0" w:line="240" w:lineRule="auto"/>
              <w:rPr>
                <w:rFonts w:cs="Arial Narrow"/>
                <w:sz w:val="20"/>
                <w:szCs w:val="20"/>
                <w:lang w:val="en-GB" w:eastAsia="en-US"/>
              </w:rPr>
            </w:pPr>
            <w:r w:rsidRPr="00BF6194">
              <w:rPr>
                <w:rFonts w:cs="Arial Narrow"/>
                <w:sz w:val="20"/>
                <w:szCs w:val="20"/>
                <w:lang w:val="en-GB" w:eastAsia="en-US"/>
              </w:rPr>
              <w:t>Europejski Fundusz Społeczny</w:t>
            </w:r>
          </w:p>
        </w:tc>
      </w:tr>
      <w:tr w:rsidR="00A83BDE" w:rsidRPr="00BF6194" w14:paraId="34DDA6FC" w14:textId="77777777" w:rsidTr="00FB0C82">
        <w:trPr>
          <w:trHeight w:val="284"/>
          <w:jc w:val="center"/>
        </w:trPr>
        <w:tc>
          <w:tcPr>
            <w:tcW w:w="3114" w:type="dxa"/>
            <w:tcBorders>
              <w:top w:val="single" w:sz="4" w:space="0" w:color="auto"/>
              <w:left w:val="single" w:sz="4" w:space="0" w:color="auto"/>
              <w:bottom w:val="single" w:sz="4" w:space="0" w:color="auto"/>
              <w:right w:val="single" w:sz="4" w:space="0" w:color="auto"/>
            </w:tcBorders>
            <w:vAlign w:val="center"/>
          </w:tcPr>
          <w:p w14:paraId="6EAA0E2B" w14:textId="77777777" w:rsidR="00A83BDE" w:rsidRPr="00BF6194" w:rsidRDefault="00A83BDE" w:rsidP="00FB0C82">
            <w:pPr>
              <w:autoSpaceDE w:val="0"/>
              <w:autoSpaceDN w:val="0"/>
              <w:adjustRightInd w:val="0"/>
              <w:spacing w:after="0"/>
              <w:rPr>
                <w:rFonts w:cs="Arial Narrow"/>
                <w:sz w:val="20"/>
                <w:szCs w:val="20"/>
                <w:lang w:eastAsia="en-US"/>
              </w:rPr>
            </w:pPr>
            <w:r w:rsidRPr="00BF6194">
              <w:rPr>
                <w:rFonts w:cs="Arial Narrow"/>
                <w:sz w:val="20"/>
                <w:szCs w:val="20"/>
                <w:lang w:eastAsia="en-US"/>
              </w:rPr>
              <w:t>Kategoria regionu</w:t>
            </w:r>
          </w:p>
        </w:tc>
        <w:tc>
          <w:tcPr>
            <w:tcW w:w="5925" w:type="dxa"/>
            <w:gridSpan w:val="2"/>
            <w:tcBorders>
              <w:top w:val="single" w:sz="4" w:space="0" w:color="auto"/>
              <w:left w:val="single" w:sz="4" w:space="0" w:color="auto"/>
              <w:bottom w:val="single" w:sz="4" w:space="0" w:color="auto"/>
              <w:right w:val="single" w:sz="4" w:space="0" w:color="auto"/>
            </w:tcBorders>
            <w:vAlign w:val="center"/>
          </w:tcPr>
          <w:p w14:paraId="0CEE8129" w14:textId="77777777" w:rsidR="00A83BDE" w:rsidRPr="00BF6194" w:rsidRDefault="00A83BDE" w:rsidP="00FB0C82">
            <w:pPr>
              <w:autoSpaceDE w:val="0"/>
              <w:autoSpaceDN w:val="0"/>
              <w:adjustRightInd w:val="0"/>
              <w:spacing w:after="0" w:line="240" w:lineRule="auto"/>
              <w:rPr>
                <w:rFonts w:cs="Arial Narrow"/>
                <w:sz w:val="20"/>
                <w:szCs w:val="20"/>
                <w:lang w:val="en-GB" w:eastAsia="en-US"/>
              </w:rPr>
            </w:pPr>
            <w:r w:rsidRPr="00BF6194">
              <w:rPr>
                <w:rFonts w:cs="Arial Narrow"/>
                <w:sz w:val="20"/>
                <w:szCs w:val="20"/>
                <w:lang w:val="en-GB" w:eastAsia="en-US"/>
              </w:rPr>
              <w:t>Region słabiej rozwnięty</w:t>
            </w:r>
          </w:p>
        </w:tc>
      </w:tr>
      <w:tr w:rsidR="00A83BDE" w:rsidRPr="00BF6194" w14:paraId="480D1369" w14:textId="77777777" w:rsidTr="00FB0C82">
        <w:trPr>
          <w:trHeight w:val="267"/>
          <w:jc w:val="center"/>
        </w:trPr>
        <w:tc>
          <w:tcPr>
            <w:tcW w:w="3114" w:type="dxa"/>
            <w:tcBorders>
              <w:top w:val="single" w:sz="4" w:space="0" w:color="auto"/>
              <w:left w:val="single" w:sz="4" w:space="0" w:color="auto"/>
              <w:bottom w:val="single" w:sz="4" w:space="0" w:color="auto"/>
              <w:right w:val="single" w:sz="4" w:space="0" w:color="auto"/>
            </w:tcBorders>
            <w:vAlign w:val="center"/>
          </w:tcPr>
          <w:p w14:paraId="365BE804" w14:textId="77777777" w:rsidR="00A83BDE" w:rsidRPr="00BF6194" w:rsidRDefault="00A83BDE" w:rsidP="00FB0C82">
            <w:pPr>
              <w:spacing w:after="0" w:line="240" w:lineRule="auto"/>
              <w:jc w:val="center"/>
              <w:rPr>
                <w:rFonts w:cs="Arial Narrow"/>
                <w:b/>
                <w:bCs/>
                <w:sz w:val="20"/>
                <w:szCs w:val="20"/>
                <w:lang w:eastAsia="en-US"/>
              </w:rPr>
            </w:pPr>
            <w:r w:rsidRPr="00BF6194">
              <w:rPr>
                <w:rFonts w:cs="Arial Narrow"/>
                <w:b/>
                <w:bCs/>
                <w:sz w:val="20"/>
                <w:szCs w:val="20"/>
                <w:lang w:eastAsia="en-US"/>
              </w:rPr>
              <w:t>Oś priorytetowa</w:t>
            </w:r>
          </w:p>
        </w:tc>
        <w:tc>
          <w:tcPr>
            <w:tcW w:w="2381" w:type="dxa"/>
            <w:tcBorders>
              <w:top w:val="single" w:sz="4" w:space="0" w:color="auto"/>
              <w:left w:val="single" w:sz="4" w:space="0" w:color="auto"/>
              <w:bottom w:val="single" w:sz="4" w:space="0" w:color="auto"/>
              <w:right w:val="single" w:sz="4" w:space="0" w:color="auto"/>
            </w:tcBorders>
            <w:vAlign w:val="center"/>
          </w:tcPr>
          <w:p w14:paraId="7EE0AC74" w14:textId="77777777" w:rsidR="00A83BDE" w:rsidRPr="00BF6194" w:rsidRDefault="00A83BDE" w:rsidP="00FB0C82">
            <w:pPr>
              <w:spacing w:after="0" w:line="240" w:lineRule="auto"/>
              <w:jc w:val="center"/>
              <w:rPr>
                <w:rFonts w:cs="Arial Narrow"/>
                <w:sz w:val="20"/>
                <w:szCs w:val="20"/>
                <w:lang w:eastAsia="en-US"/>
              </w:rPr>
            </w:pPr>
            <w:r w:rsidRPr="00BF6194">
              <w:rPr>
                <w:rFonts w:cs="Arial Narrow"/>
                <w:b/>
                <w:bCs/>
                <w:sz w:val="20"/>
                <w:szCs w:val="20"/>
                <w:lang w:eastAsia="en-US"/>
              </w:rPr>
              <w:t>Kod</w:t>
            </w:r>
          </w:p>
        </w:tc>
        <w:tc>
          <w:tcPr>
            <w:tcW w:w="3544" w:type="dxa"/>
            <w:tcBorders>
              <w:top w:val="single" w:sz="4" w:space="0" w:color="auto"/>
              <w:left w:val="single" w:sz="4" w:space="0" w:color="auto"/>
              <w:bottom w:val="single" w:sz="4" w:space="0" w:color="auto"/>
              <w:right w:val="single" w:sz="4" w:space="0" w:color="auto"/>
            </w:tcBorders>
            <w:vAlign w:val="center"/>
          </w:tcPr>
          <w:p w14:paraId="0C44D787" w14:textId="77777777" w:rsidR="00A83BDE" w:rsidRPr="00BF6194" w:rsidRDefault="00A83BDE" w:rsidP="00FB0C82">
            <w:pPr>
              <w:spacing w:after="0" w:line="240" w:lineRule="auto"/>
              <w:jc w:val="center"/>
              <w:rPr>
                <w:rFonts w:cs="Arial Narrow"/>
                <w:sz w:val="20"/>
                <w:szCs w:val="20"/>
                <w:lang w:eastAsia="en-US"/>
              </w:rPr>
            </w:pPr>
            <w:r w:rsidRPr="00BF6194">
              <w:rPr>
                <w:rFonts w:cs="Arial Narrow"/>
                <w:b/>
                <w:bCs/>
                <w:sz w:val="20"/>
                <w:szCs w:val="20"/>
                <w:lang w:eastAsia="en-US"/>
              </w:rPr>
              <w:t>Kwota (w EUR)</w:t>
            </w:r>
          </w:p>
        </w:tc>
      </w:tr>
      <w:tr w:rsidR="00A83BDE" w:rsidRPr="00BF6194" w14:paraId="07DCA3FE" w14:textId="77777777" w:rsidTr="00FB0C82">
        <w:trPr>
          <w:jc w:val="center"/>
        </w:trPr>
        <w:tc>
          <w:tcPr>
            <w:tcW w:w="3114" w:type="dxa"/>
            <w:tcBorders>
              <w:top w:val="single" w:sz="4" w:space="0" w:color="auto"/>
              <w:left w:val="single" w:sz="4" w:space="0" w:color="auto"/>
              <w:bottom w:val="single" w:sz="4" w:space="0" w:color="auto"/>
              <w:right w:val="single" w:sz="4" w:space="0" w:color="auto"/>
            </w:tcBorders>
            <w:vAlign w:val="center"/>
          </w:tcPr>
          <w:p w14:paraId="38AE73EB" w14:textId="77777777" w:rsidR="00A83BDE" w:rsidRPr="00BF6194" w:rsidRDefault="00A83BDE" w:rsidP="00FB0C82">
            <w:pPr>
              <w:suppressAutoHyphens/>
              <w:spacing w:after="0" w:line="240" w:lineRule="auto"/>
              <w:jc w:val="center"/>
              <w:rPr>
                <w:rFonts w:cs="Arial Narrow"/>
                <w:sz w:val="18"/>
                <w:szCs w:val="18"/>
                <w:lang w:eastAsia="en-US"/>
              </w:rPr>
            </w:pPr>
            <w:r w:rsidRPr="00BF6194">
              <w:rPr>
                <w:rFonts w:cs="Arial Narrow"/>
                <w:sz w:val="18"/>
                <w:szCs w:val="18"/>
                <w:lang w:eastAsia="en-US"/>
              </w:rPr>
              <w:t>VIII Zatrudnienie</w:t>
            </w:r>
          </w:p>
        </w:tc>
        <w:tc>
          <w:tcPr>
            <w:tcW w:w="2381" w:type="dxa"/>
            <w:tcBorders>
              <w:top w:val="single" w:sz="4" w:space="0" w:color="auto"/>
              <w:left w:val="single" w:sz="4" w:space="0" w:color="auto"/>
              <w:bottom w:val="single" w:sz="4" w:space="0" w:color="auto"/>
              <w:right w:val="single" w:sz="4" w:space="0" w:color="auto"/>
            </w:tcBorders>
            <w:vAlign w:val="center"/>
          </w:tcPr>
          <w:p w14:paraId="17A1D0DF" w14:textId="77777777" w:rsidR="00A83BDE" w:rsidRPr="00BF6194" w:rsidRDefault="00A83BDE" w:rsidP="00FB0C82">
            <w:pPr>
              <w:spacing w:after="0" w:line="240" w:lineRule="auto"/>
              <w:jc w:val="center"/>
              <w:rPr>
                <w:rFonts w:cs="Arial Narrow"/>
                <w:b/>
                <w:bCs/>
                <w:sz w:val="20"/>
                <w:szCs w:val="20"/>
                <w:lang w:eastAsia="en-US"/>
              </w:rPr>
            </w:pPr>
            <w:r w:rsidRPr="00BF6194">
              <w:rPr>
                <w:rFonts w:cs="Arial Narrow"/>
                <w:b/>
                <w:bCs/>
                <w:sz w:val="18"/>
                <w:szCs w:val="18"/>
                <w:lang w:eastAsia="en-US"/>
              </w:rPr>
              <w:t>08</w:t>
            </w:r>
          </w:p>
        </w:tc>
        <w:tc>
          <w:tcPr>
            <w:tcW w:w="3544" w:type="dxa"/>
            <w:tcBorders>
              <w:top w:val="single" w:sz="4" w:space="0" w:color="auto"/>
              <w:left w:val="single" w:sz="4" w:space="0" w:color="auto"/>
              <w:bottom w:val="single" w:sz="4" w:space="0" w:color="auto"/>
              <w:right w:val="single" w:sz="4" w:space="0" w:color="auto"/>
            </w:tcBorders>
            <w:vAlign w:val="center"/>
          </w:tcPr>
          <w:p w14:paraId="35D6ADF7" w14:textId="784A8686" w:rsidR="00A83BDE" w:rsidRPr="00BF6194" w:rsidRDefault="004C2382" w:rsidP="00EC367E">
            <w:pPr>
              <w:suppressAutoHyphens/>
              <w:spacing w:after="0" w:line="240" w:lineRule="auto"/>
              <w:jc w:val="center"/>
              <w:rPr>
                <w:rFonts w:cs="Arial Narrow"/>
                <w:sz w:val="18"/>
                <w:szCs w:val="18"/>
                <w:lang w:val="en-GB"/>
              </w:rPr>
            </w:pPr>
            <w:r>
              <w:rPr>
                <w:rFonts w:cs="Arial Narrow"/>
                <w:sz w:val="18"/>
                <w:szCs w:val="18"/>
                <w:lang w:val="en-GB"/>
              </w:rPr>
              <w:t>  141 892 803</w:t>
            </w:r>
          </w:p>
        </w:tc>
      </w:tr>
    </w:tbl>
    <w:p w14:paraId="368BF0C9" w14:textId="77777777" w:rsidR="00A83BDE" w:rsidRPr="00231EEE" w:rsidRDefault="00A83BDE" w:rsidP="00A83BDE">
      <w:pPr>
        <w:spacing w:before="360" w:after="240" w:line="240" w:lineRule="auto"/>
        <w:jc w:val="both"/>
        <w:rPr>
          <w:rFonts w:cs="Arial Narrow"/>
          <w:b/>
          <w:bCs/>
          <w:color w:val="548DD4"/>
          <w:szCs w:val="24"/>
        </w:rPr>
      </w:pPr>
      <w:r w:rsidRPr="00231EEE">
        <w:rPr>
          <w:rFonts w:cs="Arial Narrow"/>
          <w:b/>
          <w:bCs/>
          <w:color w:val="548DD4"/>
          <w:szCs w:val="24"/>
        </w:rPr>
        <w:t>2.A.10 (VIII) Podsumowanie planowanego wykorzystania pomocy technicznej, z uwzględnieniem, w razie potrzeby, działań wzmacniających potencjał administracyjny instytucji zaangażowanych w zarządzanie programami i ich kontrolę oraz beneficjentów</w:t>
      </w:r>
    </w:p>
    <w:p w14:paraId="31A11AA0" w14:textId="77777777" w:rsidR="00A83BDE" w:rsidRPr="00231EEE" w:rsidRDefault="00A83BDE" w:rsidP="00A83BDE">
      <w:pPr>
        <w:spacing w:after="240" w:line="240" w:lineRule="auto"/>
        <w:jc w:val="both"/>
      </w:pPr>
      <w:r w:rsidRPr="00231EEE">
        <w:rPr>
          <w:rFonts w:cs="Arial Narrow"/>
          <w:szCs w:val="24"/>
        </w:rPr>
        <w:t xml:space="preserve">Nie dotyczy. Planowane wykorzystanie pomocy technicznej zostało opisane w osi priorytetowej </w:t>
      </w:r>
      <w:r w:rsidRPr="00B74CC1">
        <w:rPr>
          <w:rFonts w:cs="Arial Narrow"/>
          <w:szCs w:val="24"/>
        </w:rPr>
        <w:t>XII</w:t>
      </w:r>
      <w:r w:rsidRPr="00231EEE">
        <w:rPr>
          <w:rFonts w:cs="Arial Narrow"/>
          <w:szCs w:val="24"/>
        </w:rPr>
        <w:t xml:space="preserve"> – Pomoc techniczna.</w:t>
      </w:r>
    </w:p>
    <w:p w14:paraId="0C872A2B" w14:textId="77777777" w:rsidR="00A83BDE" w:rsidRDefault="00A83BDE" w:rsidP="00A83BDE">
      <w:pPr>
        <w:spacing w:after="0" w:line="240" w:lineRule="auto"/>
        <w:rPr>
          <w:rFonts w:cs="Arial Narrow"/>
          <w:b/>
          <w:bCs/>
        </w:rPr>
      </w:pPr>
      <w:r>
        <w:rPr>
          <w:rFonts w:cs="Arial Narrow"/>
          <w:b/>
          <w:bCs/>
        </w:rPr>
        <w:br w:type="page"/>
      </w:r>
    </w:p>
    <w:p w14:paraId="38697662" w14:textId="77777777" w:rsidR="003E3357" w:rsidRPr="00231EEE" w:rsidRDefault="003E3357" w:rsidP="003E3357">
      <w:pPr>
        <w:shd w:val="clear" w:color="auto" w:fill="8DB3E2"/>
        <w:rPr>
          <w:rFonts w:cs="Arial Narrow"/>
          <w:b/>
          <w:bCs/>
          <w:szCs w:val="24"/>
        </w:rPr>
      </w:pPr>
      <w:r>
        <w:rPr>
          <w:rFonts w:cs="Arial Narrow"/>
          <w:b/>
          <w:bCs/>
          <w:szCs w:val="24"/>
        </w:rPr>
        <w:t>2.A.1 (IX</w:t>
      </w:r>
      <w:r w:rsidRPr="00231EEE">
        <w:rPr>
          <w:rFonts w:cs="Arial Narrow"/>
          <w:b/>
          <w:bCs/>
          <w:szCs w:val="24"/>
        </w:rPr>
        <w:t xml:space="preserve">) </w:t>
      </w:r>
    </w:p>
    <w:p w14:paraId="40EF615F" w14:textId="77777777" w:rsidR="00A83BDE" w:rsidRPr="00231EEE" w:rsidRDefault="00A83BDE" w:rsidP="00A83BDE">
      <w:pPr>
        <w:keepNext/>
        <w:keepLines/>
        <w:shd w:val="clear" w:color="auto" w:fill="8DB3E2"/>
        <w:spacing w:before="200" w:after="0"/>
        <w:jc w:val="both"/>
        <w:outlineLvl w:val="2"/>
        <w:rPr>
          <w:rFonts w:cs="Arial Narrow"/>
          <w:color w:val="4F81BD"/>
          <w:szCs w:val="24"/>
        </w:rPr>
      </w:pPr>
      <w:bookmarkStart w:id="17" w:name="_Toc92290646"/>
      <w:r w:rsidRPr="00231EEE">
        <w:rPr>
          <w:rFonts w:cs="Arial Narrow"/>
          <w:b/>
          <w:bCs/>
          <w:szCs w:val="24"/>
        </w:rPr>
        <w:t xml:space="preserve">Oś </w:t>
      </w:r>
      <w:r w:rsidR="006D7674">
        <w:rPr>
          <w:rFonts w:cs="Arial Narrow"/>
          <w:b/>
          <w:bCs/>
          <w:szCs w:val="24"/>
        </w:rPr>
        <w:t>p</w:t>
      </w:r>
      <w:r w:rsidRPr="00231EEE">
        <w:rPr>
          <w:rFonts w:cs="Arial Narrow"/>
          <w:b/>
          <w:bCs/>
          <w:szCs w:val="24"/>
        </w:rPr>
        <w:t>riorytetowa IX – Włączenie społeczne</w:t>
      </w:r>
      <w:bookmarkEnd w:id="17"/>
    </w:p>
    <w:p w14:paraId="3A775633" w14:textId="77777777" w:rsidR="00A83BDE" w:rsidRPr="00231EEE" w:rsidRDefault="00A83BDE" w:rsidP="00A83BDE">
      <w:pPr>
        <w:spacing w:after="0" w:line="240" w:lineRule="auto"/>
        <w:ind w:right="-142"/>
        <w:jc w:val="both"/>
        <w:rPr>
          <w:rFonts w:eastAsia="MS Mincho"/>
          <w:b/>
          <w:bCs/>
          <w:color w:val="33339A"/>
          <w:szCs w:val="24"/>
          <w:lang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1"/>
        <w:gridCol w:w="5693"/>
      </w:tblGrid>
      <w:tr w:rsidR="00A83BDE" w:rsidRPr="00231EEE" w14:paraId="1C221411" w14:textId="77777777" w:rsidTr="00FB0C82">
        <w:trPr>
          <w:trHeight w:val="491"/>
        </w:trPr>
        <w:tc>
          <w:tcPr>
            <w:tcW w:w="3294" w:type="dxa"/>
            <w:tcBorders>
              <w:top w:val="single" w:sz="4" w:space="0" w:color="auto"/>
              <w:left w:val="single" w:sz="4" w:space="0" w:color="auto"/>
              <w:bottom w:val="single" w:sz="4" w:space="0" w:color="auto"/>
              <w:right w:val="single" w:sz="4" w:space="0" w:color="auto"/>
            </w:tcBorders>
            <w:vAlign w:val="center"/>
          </w:tcPr>
          <w:p w14:paraId="0F32B075" w14:textId="77777777" w:rsidR="00A83BDE" w:rsidRPr="00231EEE" w:rsidRDefault="00A83BDE" w:rsidP="00FB0C82">
            <w:pPr>
              <w:spacing w:after="0" w:line="240" w:lineRule="auto"/>
              <w:rPr>
                <w:i/>
                <w:iCs/>
                <w:szCs w:val="24"/>
              </w:rPr>
            </w:pPr>
            <w:r w:rsidRPr="00231EEE">
              <w:rPr>
                <w:szCs w:val="24"/>
              </w:rPr>
              <w:t>Nr identyfikacyjny osi priorytetowej</w:t>
            </w:r>
          </w:p>
        </w:tc>
        <w:tc>
          <w:tcPr>
            <w:tcW w:w="5778" w:type="dxa"/>
            <w:tcBorders>
              <w:top w:val="single" w:sz="4" w:space="0" w:color="auto"/>
              <w:left w:val="single" w:sz="4" w:space="0" w:color="auto"/>
              <w:bottom w:val="single" w:sz="4" w:space="0" w:color="auto"/>
              <w:right w:val="single" w:sz="4" w:space="0" w:color="auto"/>
            </w:tcBorders>
            <w:vAlign w:val="center"/>
          </w:tcPr>
          <w:p w14:paraId="26A82863" w14:textId="77777777" w:rsidR="00A83BDE" w:rsidRPr="00231EEE" w:rsidRDefault="00A83BDE" w:rsidP="00FB0C82">
            <w:pPr>
              <w:spacing w:after="0" w:line="240" w:lineRule="auto"/>
              <w:rPr>
                <w:b/>
                <w:bCs/>
                <w:szCs w:val="24"/>
              </w:rPr>
            </w:pPr>
            <w:r w:rsidRPr="00231EEE">
              <w:rPr>
                <w:b/>
                <w:bCs/>
                <w:szCs w:val="24"/>
              </w:rPr>
              <w:t>IX</w:t>
            </w:r>
          </w:p>
        </w:tc>
      </w:tr>
      <w:tr w:rsidR="00A83BDE" w:rsidRPr="00231EEE" w14:paraId="2009D1E8" w14:textId="77777777" w:rsidTr="00FB0C82">
        <w:trPr>
          <w:trHeight w:val="422"/>
        </w:trPr>
        <w:tc>
          <w:tcPr>
            <w:tcW w:w="3294" w:type="dxa"/>
            <w:tcBorders>
              <w:top w:val="single" w:sz="4" w:space="0" w:color="auto"/>
              <w:left w:val="single" w:sz="4" w:space="0" w:color="auto"/>
              <w:bottom w:val="single" w:sz="4" w:space="0" w:color="auto"/>
              <w:right w:val="single" w:sz="4" w:space="0" w:color="auto"/>
            </w:tcBorders>
            <w:vAlign w:val="center"/>
          </w:tcPr>
          <w:p w14:paraId="62688932" w14:textId="77777777" w:rsidR="00A83BDE" w:rsidRPr="00231EEE" w:rsidRDefault="00A83BDE" w:rsidP="00FB0C82">
            <w:pPr>
              <w:spacing w:after="0" w:line="240" w:lineRule="auto"/>
              <w:rPr>
                <w:i/>
                <w:iCs/>
                <w:szCs w:val="24"/>
              </w:rPr>
            </w:pPr>
            <w:r w:rsidRPr="00231EEE">
              <w:rPr>
                <w:szCs w:val="24"/>
              </w:rPr>
              <w:t>Nazwa osi priorytetowej</w:t>
            </w:r>
          </w:p>
        </w:tc>
        <w:tc>
          <w:tcPr>
            <w:tcW w:w="5778" w:type="dxa"/>
            <w:tcBorders>
              <w:top w:val="single" w:sz="4" w:space="0" w:color="auto"/>
              <w:left w:val="single" w:sz="4" w:space="0" w:color="auto"/>
              <w:bottom w:val="single" w:sz="4" w:space="0" w:color="auto"/>
              <w:right w:val="single" w:sz="4" w:space="0" w:color="auto"/>
            </w:tcBorders>
            <w:vAlign w:val="center"/>
          </w:tcPr>
          <w:p w14:paraId="5F6425C5" w14:textId="77777777" w:rsidR="00A83BDE" w:rsidRPr="00231EEE" w:rsidRDefault="00A83BDE" w:rsidP="00FB0C82">
            <w:pPr>
              <w:spacing w:after="0" w:line="240" w:lineRule="auto"/>
              <w:rPr>
                <w:b/>
                <w:bCs/>
                <w:szCs w:val="24"/>
                <w:lang w:eastAsia="en-GB"/>
              </w:rPr>
            </w:pPr>
            <w:r w:rsidRPr="00231EEE">
              <w:rPr>
                <w:b/>
                <w:bCs/>
                <w:szCs w:val="24"/>
                <w:lang w:eastAsia="en-GB"/>
              </w:rPr>
              <w:t>Włączenie społeczne</w:t>
            </w:r>
          </w:p>
        </w:tc>
      </w:tr>
    </w:tbl>
    <w:p w14:paraId="33C674DE" w14:textId="77777777" w:rsidR="00A83BDE" w:rsidRPr="00231EEE" w:rsidRDefault="00A83BDE" w:rsidP="00A83BDE">
      <w:pPr>
        <w:spacing w:after="0"/>
        <w:rPr>
          <w:vanish/>
        </w:rPr>
      </w:pPr>
    </w:p>
    <w:p w14:paraId="5F7E3C57" w14:textId="77777777" w:rsidR="00A83BDE" w:rsidRPr="00231EEE" w:rsidRDefault="00A83BDE" w:rsidP="00A83BDE">
      <w:pPr>
        <w:spacing w:after="0" w:line="240" w:lineRule="auto"/>
        <w:jc w:val="both"/>
        <w:rPr>
          <w:b/>
          <w:bCs/>
          <w:color w:val="5B9BD5"/>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70"/>
        <w:gridCol w:w="4302"/>
      </w:tblGrid>
      <w:tr w:rsidR="00A83BDE" w:rsidRPr="00231EEE" w14:paraId="722B7F69" w14:textId="77777777" w:rsidTr="00FB0C82">
        <w:tc>
          <w:tcPr>
            <w:tcW w:w="4770" w:type="dxa"/>
            <w:tcBorders>
              <w:top w:val="single" w:sz="4" w:space="0" w:color="auto"/>
              <w:left w:val="single" w:sz="4" w:space="0" w:color="auto"/>
              <w:bottom w:val="single" w:sz="4" w:space="0" w:color="auto"/>
              <w:right w:val="single" w:sz="4" w:space="0" w:color="auto"/>
            </w:tcBorders>
          </w:tcPr>
          <w:p w14:paraId="08DDD1B1" w14:textId="77777777" w:rsidR="00A83BDE" w:rsidRPr="00231EEE" w:rsidRDefault="00D45DC1" w:rsidP="00FB0C82">
            <w:pPr>
              <w:spacing w:before="100" w:beforeAutospacing="1" w:after="0" w:line="240" w:lineRule="auto"/>
              <w:jc w:val="both"/>
              <w:rPr>
                <w:szCs w:val="24"/>
                <w:lang w:eastAsia="en-GB"/>
              </w:rPr>
            </w:pPr>
            <w:r w:rsidRPr="00231EEE">
              <w:rPr>
                <w:szCs w:val="24"/>
                <w:lang w:eastAsia="en-GB"/>
              </w:rPr>
              <w:fldChar w:fldCharType="begin" w:fldLock="1">
                <w:ffData>
                  <w:name w:val="Check1"/>
                  <w:enabled/>
                  <w:calcOnExit w:val="0"/>
                  <w:checkBox>
                    <w:sizeAuto/>
                    <w:default w:val="0"/>
                  </w:checkBox>
                </w:ffData>
              </w:fldChar>
            </w:r>
            <w:r w:rsidR="00A83BDE" w:rsidRPr="00231EEE">
              <w:rPr>
                <w:szCs w:val="24"/>
                <w:lang w:eastAsia="en-GB"/>
              </w:rPr>
              <w:instrText xml:space="preserve"> FORMCHECKBOX </w:instrText>
            </w:r>
            <w:r w:rsidR="00536018">
              <w:rPr>
                <w:szCs w:val="24"/>
                <w:lang w:eastAsia="en-GB"/>
              </w:rPr>
            </w:r>
            <w:r w:rsidR="00536018">
              <w:rPr>
                <w:szCs w:val="24"/>
                <w:lang w:eastAsia="en-GB"/>
              </w:rPr>
              <w:fldChar w:fldCharType="separate"/>
            </w:r>
            <w:r w:rsidRPr="00231EEE">
              <w:rPr>
                <w:szCs w:val="24"/>
                <w:lang w:eastAsia="en-GB"/>
              </w:rPr>
              <w:fldChar w:fldCharType="end"/>
            </w:r>
            <w:r w:rsidR="00A83BDE" w:rsidRPr="00231EEE">
              <w:rPr>
                <w:szCs w:val="24"/>
                <w:lang w:eastAsia="en-GB"/>
              </w:rPr>
              <w:t xml:space="preserve"> Całość osi priorytetowej zostanie zrealizowana wyłącznie przy wykorzystaniu instrumentów finansowych</w:t>
            </w:r>
          </w:p>
        </w:tc>
        <w:tc>
          <w:tcPr>
            <w:tcW w:w="4302" w:type="dxa"/>
            <w:tcBorders>
              <w:top w:val="single" w:sz="4" w:space="0" w:color="auto"/>
              <w:left w:val="single" w:sz="4" w:space="0" w:color="auto"/>
              <w:bottom w:val="single" w:sz="4" w:space="0" w:color="auto"/>
              <w:right w:val="single" w:sz="4" w:space="0" w:color="auto"/>
            </w:tcBorders>
          </w:tcPr>
          <w:p w14:paraId="40C21EFC" w14:textId="77777777" w:rsidR="00A83BDE" w:rsidRPr="00231EEE" w:rsidRDefault="00A83BDE" w:rsidP="00FB0C82">
            <w:pPr>
              <w:spacing w:before="100" w:beforeAutospacing="1" w:after="0" w:line="240" w:lineRule="auto"/>
              <w:jc w:val="both"/>
              <w:rPr>
                <w:szCs w:val="24"/>
                <w:lang w:eastAsia="en-GB"/>
              </w:rPr>
            </w:pPr>
            <w:r w:rsidRPr="00231EEE">
              <w:rPr>
                <w:szCs w:val="24"/>
                <w:lang w:eastAsia="en-GB"/>
              </w:rPr>
              <w:t>Nie dotyczy</w:t>
            </w:r>
          </w:p>
        </w:tc>
      </w:tr>
      <w:tr w:rsidR="00A83BDE" w:rsidRPr="00231EEE" w14:paraId="4F7B69A8" w14:textId="77777777" w:rsidTr="00FB0C82">
        <w:tc>
          <w:tcPr>
            <w:tcW w:w="4770" w:type="dxa"/>
            <w:tcBorders>
              <w:top w:val="single" w:sz="4" w:space="0" w:color="auto"/>
              <w:left w:val="single" w:sz="4" w:space="0" w:color="auto"/>
              <w:bottom w:val="single" w:sz="4" w:space="0" w:color="auto"/>
              <w:right w:val="single" w:sz="4" w:space="0" w:color="auto"/>
            </w:tcBorders>
          </w:tcPr>
          <w:p w14:paraId="09C3E57F" w14:textId="77777777" w:rsidR="00A83BDE" w:rsidRPr="00231EEE" w:rsidRDefault="00D45DC1" w:rsidP="00FB0C82">
            <w:pPr>
              <w:spacing w:before="100" w:beforeAutospacing="1" w:after="0" w:line="240" w:lineRule="auto"/>
              <w:jc w:val="both"/>
              <w:rPr>
                <w:szCs w:val="24"/>
                <w:lang w:eastAsia="en-GB"/>
              </w:rPr>
            </w:pPr>
            <w:r w:rsidRPr="00231EEE">
              <w:rPr>
                <w:szCs w:val="24"/>
                <w:lang w:eastAsia="en-GB"/>
              </w:rPr>
              <w:fldChar w:fldCharType="begin" w:fldLock="1">
                <w:ffData>
                  <w:name w:val="Check2"/>
                  <w:enabled/>
                  <w:calcOnExit w:val="0"/>
                  <w:checkBox>
                    <w:sizeAuto/>
                    <w:default w:val="0"/>
                  </w:checkBox>
                </w:ffData>
              </w:fldChar>
            </w:r>
            <w:r w:rsidR="00A83BDE" w:rsidRPr="00231EEE">
              <w:rPr>
                <w:szCs w:val="24"/>
                <w:lang w:eastAsia="en-GB"/>
              </w:rPr>
              <w:instrText xml:space="preserve"> FORMCHECKBOX </w:instrText>
            </w:r>
            <w:r w:rsidR="00536018">
              <w:rPr>
                <w:szCs w:val="24"/>
                <w:lang w:eastAsia="en-GB"/>
              </w:rPr>
            </w:r>
            <w:r w:rsidR="00536018">
              <w:rPr>
                <w:szCs w:val="24"/>
                <w:lang w:eastAsia="en-GB"/>
              </w:rPr>
              <w:fldChar w:fldCharType="separate"/>
            </w:r>
            <w:r w:rsidRPr="00231EEE">
              <w:rPr>
                <w:szCs w:val="24"/>
                <w:lang w:eastAsia="en-GB"/>
              </w:rPr>
              <w:fldChar w:fldCharType="end"/>
            </w:r>
            <w:r w:rsidR="00A83BDE" w:rsidRPr="00231EEE">
              <w:rPr>
                <w:szCs w:val="24"/>
                <w:lang w:eastAsia="en-GB"/>
              </w:rPr>
              <w:t xml:space="preserve"> Całość osi priorytetowej zostanie zrealizowana wyłącznie przy wykorzystaniu instrumentów finansowych utworzonych na poziomie Unii </w:t>
            </w:r>
          </w:p>
        </w:tc>
        <w:tc>
          <w:tcPr>
            <w:tcW w:w="4302" w:type="dxa"/>
            <w:tcBorders>
              <w:top w:val="single" w:sz="4" w:space="0" w:color="auto"/>
              <w:left w:val="single" w:sz="4" w:space="0" w:color="auto"/>
              <w:bottom w:val="single" w:sz="4" w:space="0" w:color="auto"/>
              <w:right w:val="single" w:sz="4" w:space="0" w:color="auto"/>
            </w:tcBorders>
          </w:tcPr>
          <w:p w14:paraId="3B47E07A" w14:textId="77777777" w:rsidR="00A83BDE" w:rsidRPr="00231EEE" w:rsidRDefault="00A83BDE" w:rsidP="00FB0C82">
            <w:pPr>
              <w:spacing w:before="100" w:beforeAutospacing="1" w:after="0" w:line="240" w:lineRule="auto"/>
              <w:jc w:val="both"/>
              <w:rPr>
                <w:szCs w:val="24"/>
                <w:lang w:eastAsia="en-GB"/>
              </w:rPr>
            </w:pPr>
            <w:r w:rsidRPr="00231EEE">
              <w:rPr>
                <w:szCs w:val="24"/>
                <w:lang w:eastAsia="en-GB"/>
              </w:rPr>
              <w:t>Nie dotyczy</w:t>
            </w:r>
          </w:p>
        </w:tc>
      </w:tr>
      <w:tr w:rsidR="00A83BDE" w:rsidRPr="00231EEE" w14:paraId="5E975C18" w14:textId="77777777" w:rsidTr="00FB0C82">
        <w:tc>
          <w:tcPr>
            <w:tcW w:w="4770" w:type="dxa"/>
            <w:tcBorders>
              <w:top w:val="single" w:sz="4" w:space="0" w:color="auto"/>
              <w:left w:val="single" w:sz="4" w:space="0" w:color="auto"/>
              <w:bottom w:val="single" w:sz="4" w:space="0" w:color="auto"/>
              <w:right w:val="single" w:sz="4" w:space="0" w:color="auto"/>
            </w:tcBorders>
          </w:tcPr>
          <w:p w14:paraId="4C913ADB" w14:textId="77777777" w:rsidR="00A83BDE" w:rsidRPr="00231EEE" w:rsidRDefault="00D45DC1" w:rsidP="00FB0C82">
            <w:pPr>
              <w:spacing w:before="100" w:beforeAutospacing="1" w:after="0" w:line="240" w:lineRule="auto"/>
              <w:jc w:val="both"/>
              <w:rPr>
                <w:szCs w:val="24"/>
                <w:lang w:eastAsia="en-GB"/>
              </w:rPr>
            </w:pPr>
            <w:r w:rsidRPr="00231EEE">
              <w:rPr>
                <w:szCs w:val="24"/>
                <w:lang w:eastAsia="en-GB"/>
              </w:rPr>
              <w:fldChar w:fldCharType="begin" w:fldLock="1">
                <w:ffData>
                  <w:name w:val="Check3"/>
                  <w:enabled/>
                  <w:calcOnExit w:val="0"/>
                  <w:checkBox>
                    <w:sizeAuto/>
                    <w:default w:val="0"/>
                  </w:checkBox>
                </w:ffData>
              </w:fldChar>
            </w:r>
            <w:r w:rsidR="00A83BDE" w:rsidRPr="00231EEE">
              <w:rPr>
                <w:szCs w:val="24"/>
                <w:lang w:eastAsia="en-GB"/>
              </w:rPr>
              <w:instrText xml:space="preserve"> FORMCHECKBOX </w:instrText>
            </w:r>
            <w:r w:rsidR="00536018">
              <w:rPr>
                <w:szCs w:val="24"/>
                <w:lang w:eastAsia="en-GB"/>
              </w:rPr>
            </w:r>
            <w:r w:rsidR="00536018">
              <w:rPr>
                <w:szCs w:val="24"/>
                <w:lang w:eastAsia="en-GB"/>
              </w:rPr>
              <w:fldChar w:fldCharType="separate"/>
            </w:r>
            <w:r w:rsidRPr="00231EEE">
              <w:rPr>
                <w:szCs w:val="24"/>
                <w:lang w:eastAsia="en-GB"/>
              </w:rPr>
              <w:fldChar w:fldCharType="end"/>
            </w:r>
            <w:r w:rsidR="00A83BDE" w:rsidRPr="00231EEE">
              <w:rPr>
                <w:szCs w:val="24"/>
                <w:lang w:eastAsia="en-GB"/>
              </w:rPr>
              <w:t xml:space="preserve"> Całość osi priorytetowej zostanie zrealizowana przy zastosowaniu formuły rozwoju lokalnego kierowanego przez społeczność</w:t>
            </w:r>
          </w:p>
        </w:tc>
        <w:tc>
          <w:tcPr>
            <w:tcW w:w="4302" w:type="dxa"/>
            <w:tcBorders>
              <w:top w:val="single" w:sz="4" w:space="0" w:color="auto"/>
              <w:left w:val="single" w:sz="4" w:space="0" w:color="auto"/>
              <w:bottom w:val="single" w:sz="4" w:space="0" w:color="auto"/>
              <w:right w:val="single" w:sz="4" w:space="0" w:color="auto"/>
            </w:tcBorders>
          </w:tcPr>
          <w:p w14:paraId="7A8BC1D1" w14:textId="77777777" w:rsidR="00A83BDE" w:rsidRPr="00231EEE" w:rsidRDefault="00A83BDE" w:rsidP="00FB0C82">
            <w:pPr>
              <w:spacing w:before="100" w:beforeAutospacing="1" w:after="0" w:line="240" w:lineRule="auto"/>
              <w:jc w:val="both"/>
              <w:rPr>
                <w:szCs w:val="24"/>
                <w:lang w:eastAsia="en-GB"/>
              </w:rPr>
            </w:pPr>
            <w:r w:rsidRPr="00231EEE">
              <w:rPr>
                <w:szCs w:val="24"/>
                <w:lang w:eastAsia="en-GB"/>
              </w:rPr>
              <w:t>Nie dotyczy</w:t>
            </w:r>
          </w:p>
        </w:tc>
      </w:tr>
      <w:tr w:rsidR="00A83BDE" w:rsidRPr="00231EEE" w14:paraId="4AB605A2" w14:textId="77777777" w:rsidTr="00FB0C82">
        <w:tc>
          <w:tcPr>
            <w:tcW w:w="4770" w:type="dxa"/>
            <w:tcBorders>
              <w:top w:val="single" w:sz="4" w:space="0" w:color="auto"/>
              <w:left w:val="single" w:sz="4" w:space="0" w:color="auto"/>
              <w:bottom w:val="single" w:sz="4" w:space="0" w:color="auto"/>
              <w:right w:val="single" w:sz="4" w:space="0" w:color="auto"/>
            </w:tcBorders>
          </w:tcPr>
          <w:p w14:paraId="6FB4F795" w14:textId="77777777" w:rsidR="00A83BDE" w:rsidRPr="00231EEE" w:rsidRDefault="00D45DC1" w:rsidP="00FB0C82">
            <w:pPr>
              <w:spacing w:before="100" w:beforeAutospacing="1" w:after="0" w:line="240" w:lineRule="auto"/>
              <w:jc w:val="both"/>
              <w:rPr>
                <w:szCs w:val="24"/>
                <w:lang w:eastAsia="en-GB"/>
              </w:rPr>
            </w:pPr>
            <w:r w:rsidRPr="00231EEE">
              <w:rPr>
                <w:szCs w:val="24"/>
                <w:lang w:eastAsia="en-GB"/>
              </w:rPr>
              <w:fldChar w:fldCharType="begin" w:fldLock="1">
                <w:ffData>
                  <w:name w:val="Check3"/>
                  <w:enabled/>
                  <w:calcOnExit w:val="0"/>
                  <w:checkBox>
                    <w:sizeAuto/>
                    <w:default w:val="0"/>
                  </w:checkBox>
                </w:ffData>
              </w:fldChar>
            </w:r>
            <w:r w:rsidR="00A83BDE" w:rsidRPr="00231EEE">
              <w:rPr>
                <w:szCs w:val="24"/>
                <w:lang w:eastAsia="en-GB"/>
              </w:rPr>
              <w:instrText xml:space="preserve"> FORMCHECKBOX </w:instrText>
            </w:r>
            <w:r w:rsidR="00536018">
              <w:rPr>
                <w:szCs w:val="24"/>
                <w:lang w:eastAsia="en-GB"/>
              </w:rPr>
            </w:r>
            <w:r w:rsidR="00536018">
              <w:rPr>
                <w:szCs w:val="24"/>
                <w:lang w:eastAsia="en-GB"/>
              </w:rPr>
              <w:fldChar w:fldCharType="separate"/>
            </w:r>
            <w:r w:rsidRPr="00231EEE">
              <w:rPr>
                <w:szCs w:val="24"/>
                <w:lang w:eastAsia="en-GB"/>
              </w:rPr>
              <w:fldChar w:fldCharType="end"/>
            </w:r>
            <w:r w:rsidR="00A83BDE" w:rsidRPr="00231EEE">
              <w:rPr>
                <w:szCs w:val="24"/>
                <w:lang w:eastAsia="en-GB"/>
              </w:rPr>
              <w:t xml:space="preserve"> W odniesieniu do EFS: całość osi priorytetowej jest poświęcona innowacjom społecznym, współpracy ponadnarodowej lub obydwu tym obszarom</w:t>
            </w:r>
            <w:r w:rsidR="00A83BDE" w:rsidRPr="00231EEE">
              <w:rPr>
                <w:i/>
                <w:iCs/>
                <w:szCs w:val="24"/>
                <w:lang w:eastAsia="en-GB"/>
              </w:rPr>
              <w:t xml:space="preserve"> </w:t>
            </w:r>
          </w:p>
        </w:tc>
        <w:tc>
          <w:tcPr>
            <w:tcW w:w="4302" w:type="dxa"/>
            <w:tcBorders>
              <w:top w:val="single" w:sz="4" w:space="0" w:color="auto"/>
              <w:left w:val="single" w:sz="4" w:space="0" w:color="auto"/>
              <w:bottom w:val="single" w:sz="4" w:space="0" w:color="auto"/>
              <w:right w:val="single" w:sz="4" w:space="0" w:color="auto"/>
            </w:tcBorders>
          </w:tcPr>
          <w:p w14:paraId="0C8AFA6E" w14:textId="77777777" w:rsidR="00A83BDE" w:rsidRPr="00231EEE" w:rsidRDefault="00A83BDE" w:rsidP="00FB0C82">
            <w:pPr>
              <w:spacing w:before="100" w:beforeAutospacing="1" w:after="0" w:line="240" w:lineRule="auto"/>
              <w:jc w:val="both"/>
              <w:rPr>
                <w:szCs w:val="24"/>
                <w:lang w:eastAsia="en-GB"/>
              </w:rPr>
            </w:pPr>
            <w:r w:rsidRPr="00231EEE">
              <w:rPr>
                <w:szCs w:val="24"/>
                <w:lang w:eastAsia="en-GB"/>
              </w:rPr>
              <w:t>Nie dotyczy</w:t>
            </w:r>
          </w:p>
        </w:tc>
      </w:tr>
    </w:tbl>
    <w:p w14:paraId="4402F01E" w14:textId="77777777" w:rsidR="00A83BDE" w:rsidRPr="00231EEE" w:rsidRDefault="00A83BDE" w:rsidP="00A83BDE">
      <w:pPr>
        <w:spacing w:before="360" w:after="240" w:line="240" w:lineRule="auto"/>
        <w:jc w:val="both"/>
        <w:rPr>
          <w:rFonts w:eastAsia="MS Mincho" w:cs="Arial Narrow"/>
          <w:b/>
          <w:bCs/>
          <w:color w:val="5B9BD5"/>
          <w:szCs w:val="24"/>
          <w:lang w:eastAsia="ja-JP"/>
        </w:rPr>
      </w:pPr>
      <w:r w:rsidRPr="00231EEE">
        <w:rPr>
          <w:b/>
          <w:bCs/>
          <w:color w:val="5B9BD5"/>
          <w:szCs w:val="24"/>
        </w:rPr>
        <w:t xml:space="preserve">2.A.2 (IX) </w:t>
      </w:r>
      <w:r w:rsidRPr="00231EEE">
        <w:rPr>
          <w:rFonts w:eastAsia="MS Mincho" w:cs="Arial Narrow"/>
          <w:b/>
          <w:bCs/>
          <w:color w:val="5B9BD5"/>
          <w:szCs w:val="24"/>
          <w:lang w:eastAsia="ja-JP"/>
        </w:rPr>
        <w:t>Uzasadnienie utworzenia osi priorytetowej obejmującej więcej niż jedną kategorię regionu, więcej niż jeden cel tematyczny lub więcej niż jeden fundusz</w:t>
      </w:r>
    </w:p>
    <w:p w14:paraId="3FC287B0" w14:textId="77777777" w:rsidR="00A83BDE" w:rsidRPr="00231EEE" w:rsidRDefault="00A83BDE" w:rsidP="00A83BDE">
      <w:pPr>
        <w:spacing w:before="360" w:after="240" w:line="240" w:lineRule="auto"/>
        <w:ind w:right="-142"/>
        <w:jc w:val="both"/>
        <w:rPr>
          <w:b/>
          <w:bCs/>
          <w:color w:val="5B9BD5"/>
          <w:szCs w:val="24"/>
        </w:rPr>
      </w:pPr>
      <w:r w:rsidRPr="00231EEE">
        <w:rPr>
          <w:b/>
          <w:bCs/>
          <w:color w:val="5B9BD5"/>
          <w:szCs w:val="24"/>
        </w:rPr>
        <w:t>2.A.3 (IX) Fundusz, kategoria regionu i podstawa dla kalkulacji wsparcia unijnego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6"/>
        <w:gridCol w:w="5588"/>
      </w:tblGrid>
      <w:tr w:rsidR="00A83BDE" w:rsidRPr="00231EEE" w14:paraId="71682C73" w14:textId="77777777" w:rsidTr="00FB0C82">
        <w:tc>
          <w:tcPr>
            <w:tcW w:w="3402" w:type="dxa"/>
            <w:tcBorders>
              <w:top w:val="single" w:sz="4" w:space="0" w:color="auto"/>
              <w:left w:val="single" w:sz="4" w:space="0" w:color="auto"/>
              <w:bottom w:val="single" w:sz="4" w:space="0" w:color="auto"/>
              <w:right w:val="single" w:sz="4" w:space="0" w:color="auto"/>
            </w:tcBorders>
          </w:tcPr>
          <w:p w14:paraId="24DC4E25" w14:textId="77777777" w:rsidR="00A83BDE" w:rsidRPr="00231EEE" w:rsidRDefault="00A83BDE" w:rsidP="00FB0C82">
            <w:pPr>
              <w:spacing w:after="0" w:line="240" w:lineRule="auto"/>
              <w:rPr>
                <w:szCs w:val="24"/>
              </w:rPr>
            </w:pPr>
            <w:r w:rsidRPr="00231EEE">
              <w:rPr>
                <w:szCs w:val="24"/>
              </w:rPr>
              <w:t>Fundusz</w:t>
            </w:r>
          </w:p>
        </w:tc>
        <w:tc>
          <w:tcPr>
            <w:tcW w:w="5670" w:type="dxa"/>
            <w:tcBorders>
              <w:top w:val="single" w:sz="4" w:space="0" w:color="auto"/>
              <w:left w:val="single" w:sz="4" w:space="0" w:color="auto"/>
              <w:bottom w:val="single" w:sz="4" w:space="0" w:color="auto"/>
              <w:right w:val="single" w:sz="4" w:space="0" w:color="auto"/>
            </w:tcBorders>
          </w:tcPr>
          <w:p w14:paraId="32AEA7CD" w14:textId="77777777" w:rsidR="00A83BDE" w:rsidRPr="00231EEE" w:rsidRDefault="00A83BDE" w:rsidP="00FB0C82">
            <w:pPr>
              <w:spacing w:after="0" w:line="240" w:lineRule="auto"/>
              <w:rPr>
                <w:szCs w:val="24"/>
                <w:lang w:val="en-GB"/>
              </w:rPr>
            </w:pPr>
            <w:r w:rsidRPr="00231EEE">
              <w:rPr>
                <w:szCs w:val="24"/>
                <w:lang w:val="en-GB"/>
              </w:rPr>
              <w:t>Europejski Fundusz Społeczny</w:t>
            </w:r>
          </w:p>
        </w:tc>
      </w:tr>
      <w:tr w:rsidR="00A83BDE" w:rsidRPr="00231EEE" w14:paraId="5FFD5069" w14:textId="77777777" w:rsidTr="00FB0C82">
        <w:tc>
          <w:tcPr>
            <w:tcW w:w="3402" w:type="dxa"/>
            <w:tcBorders>
              <w:top w:val="single" w:sz="4" w:space="0" w:color="auto"/>
              <w:left w:val="single" w:sz="4" w:space="0" w:color="auto"/>
              <w:bottom w:val="single" w:sz="4" w:space="0" w:color="auto"/>
              <w:right w:val="single" w:sz="4" w:space="0" w:color="auto"/>
            </w:tcBorders>
          </w:tcPr>
          <w:p w14:paraId="447E34D5" w14:textId="77777777" w:rsidR="00A83BDE" w:rsidRPr="00231EEE" w:rsidRDefault="00A83BDE" w:rsidP="00FB0C82">
            <w:pPr>
              <w:spacing w:after="0" w:line="240" w:lineRule="auto"/>
              <w:rPr>
                <w:szCs w:val="24"/>
              </w:rPr>
            </w:pPr>
            <w:r w:rsidRPr="00231EEE">
              <w:rPr>
                <w:szCs w:val="24"/>
              </w:rPr>
              <w:t>Kategoria regionu</w:t>
            </w:r>
          </w:p>
        </w:tc>
        <w:tc>
          <w:tcPr>
            <w:tcW w:w="5670" w:type="dxa"/>
            <w:tcBorders>
              <w:top w:val="single" w:sz="4" w:space="0" w:color="auto"/>
              <w:left w:val="single" w:sz="4" w:space="0" w:color="auto"/>
              <w:bottom w:val="single" w:sz="4" w:space="0" w:color="auto"/>
              <w:right w:val="single" w:sz="4" w:space="0" w:color="auto"/>
            </w:tcBorders>
          </w:tcPr>
          <w:p w14:paraId="38BDAF5D" w14:textId="77777777" w:rsidR="00A83BDE" w:rsidRPr="00231EEE" w:rsidRDefault="00A83BDE" w:rsidP="00FB0C82">
            <w:pPr>
              <w:spacing w:after="0" w:line="240" w:lineRule="auto"/>
              <w:rPr>
                <w:szCs w:val="24"/>
                <w:lang w:val="en-GB"/>
              </w:rPr>
            </w:pPr>
            <w:r w:rsidRPr="00231EEE">
              <w:rPr>
                <w:szCs w:val="24"/>
                <w:lang w:val="en-GB"/>
              </w:rPr>
              <w:t>Region słabiej rozwinięty</w:t>
            </w:r>
          </w:p>
        </w:tc>
      </w:tr>
      <w:tr w:rsidR="00A83BDE" w:rsidRPr="00231EEE" w14:paraId="64C5F9AC" w14:textId="77777777" w:rsidTr="00FB0C82">
        <w:tc>
          <w:tcPr>
            <w:tcW w:w="3402" w:type="dxa"/>
            <w:tcBorders>
              <w:top w:val="single" w:sz="4" w:space="0" w:color="auto"/>
              <w:left w:val="single" w:sz="4" w:space="0" w:color="auto"/>
              <w:bottom w:val="single" w:sz="4" w:space="0" w:color="auto"/>
              <w:right w:val="single" w:sz="4" w:space="0" w:color="auto"/>
            </w:tcBorders>
          </w:tcPr>
          <w:p w14:paraId="1402ACE1" w14:textId="77777777" w:rsidR="00A83BDE" w:rsidRPr="00231EEE" w:rsidRDefault="00A83BDE" w:rsidP="00FB0C82">
            <w:pPr>
              <w:spacing w:after="0" w:line="240" w:lineRule="auto"/>
              <w:rPr>
                <w:szCs w:val="24"/>
              </w:rPr>
            </w:pPr>
            <w:r w:rsidRPr="00231EEE">
              <w:rPr>
                <w:szCs w:val="24"/>
              </w:rPr>
              <w:t>Podstawa kalkulacji (wydatki kwalifikowalne ogółem lub publiczne wydatki kwalifikowalne)</w:t>
            </w:r>
          </w:p>
        </w:tc>
        <w:tc>
          <w:tcPr>
            <w:tcW w:w="5670" w:type="dxa"/>
            <w:tcBorders>
              <w:top w:val="single" w:sz="4" w:space="0" w:color="auto"/>
              <w:left w:val="single" w:sz="4" w:space="0" w:color="auto"/>
              <w:bottom w:val="single" w:sz="4" w:space="0" w:color="auto"/>
              <w:right w:val="single" w:sz="4" w:space="0" w:color="auto"/>
            </w:tcBorders>
          </w:tcPr>
          <w:p w14:paraId="45AEFA52" w14:textId="77777777" w:rsidR="00A83BDE" w:rsidRPr="00231EEE" w:rsidRDefault="00A83BDE" w:rsidP="00FB0C82">
            <w:pPr>
              <w:spacing w:after="0" w:line="240" w:lineRule="auto"/>
              <w:jc w:val="both"/>
              <w:rPr>
                <w:szCs w:val="24"/>
              </w:rPr>
            </w:pPr>
            <w:r w:rsidRPr="00231EEE">
              <w:rPr>
                <w:szCs w:val="24"/>
              </w:rPr>
              <w:t>Wydatki kwalifikowalne ogółem</w:t>
            </w:r>
          </w:p>
        </w:tc>
      </w:tr>
      <w:tr w:rsidR="00A83BDE" w:rsidRPr="00231EEE" w14:paraId="27BCBAB2" w14:textId="77777777" w:rsidTr="00FB0C82">
        <w:tc>
          <w:tcPr>
            <w:tcW w:w="3402" w:type="dxa"/>
            <w:tcBorders>
              <w:top w:val="single" w:sz="4" w:space="0" w:color="auto"/>
              <w:left w:val="single" w:sz="4" w:space="0" w:color="auto"/>
              <w:bottom w:val="single" w:sz="4" w:space="0" w:color="auto"/>
              <w:right w:val="single" w:sz="4" w:space="0" w:color="auto"/>
            </w:tcBorders>
          </w:tcPr>
          <w:p w14:paraId="1A082C2E" w14:textId="77777777" w:rsidR="00A83BDE" w:rsidRPr="00231EEE" w:rsidRDefault="00A83BDE" w:rsidP="00FB0C82">
            <w:pPr>
              <w:spacing w:after="0" w:line="240" w:lineRule="auto"/>
              <w:rPr>
                <w:szCs w:val="24"/>
              </w:rPr>
            </w:pPr>
            <w:r w:rsidRPr="00231EEE">
              <w:rPr>
                <w:szCs w:val="24"/>
              </w:rPr>
              <w:t>Kategoria regionu dla regionów najbardziej oddalonych i północnych słabo zaludnionych regionów (w stosownych przypadkach)</w:t>
            </w:r>
          </w:p>
        </w:tc>
        <w:tc>
          <w:tcPr>
            <w:tcW w:w="5670" w:type="dxa"/>
            <w:tcBorders>
              <w:top w:val="single" w:sz="4" w:space="0" w:color="auto"/>
              <w:left w:val="single" w:sz="4" w:space="0" w:color="auto"/>
              <w:bottom w:val="single" w:sz="4" w:space="0" w:color="auto"/>
              <w:right w:val="single" w:sz="4" w:space="0" w:color="auto"/>
            </w:tcBorders>
          </w:tcPr>
          <w:p w14:paraId="46939B61" w14:textId="77777777" w:rsidR="00A83BDE" w:rsidRPr="00231EEE" w:rsidRDefault="00A83BDE" w:rsidP="00FB0C82">
            <w:pPr>
              <w:spacing w:after="0" w:line="240" w:lineRule="auto"/>
              <w:jc w:val="both"/>
              <w:rPr>
                <w:szCs w:val="24"/>
              </w:rPr>
            </w:pPr>
            <w:r w:rsidRPr="00231EEE">
              <w:rPr>
                <w:szCs w:val="24"/>
              </w:rPr>
              <w:t>Nie dotyczy</w:t>
            </w:r>
          </w:p>
        </w:tc>
      </w:tr>
    </w:tbl>
    <w:p w14:paraId="0E530C11" w14:textId="77777777" w:rsidR="00A83BDE" w:rsidRPr="00231EEE" w:rsidRDefault="00A83BDE" w:rsidP="00A83BDE">
      <w:pPr>
        <w:spacing w:after="0" w:line="240" w:lineRule="auto"/>
        <w:rPr>
          <w:b/>
          <w:bCs/>
          <w:szCs w:val="24"/>
        </w:rPr>
      </w:pPr>
    </w:p>
    <w:p w14:paraId="2302B401" w14:textId="77777777" w:rsidR="001A7C6E" w:rsidRDefault="001A7C6E">
      <w:pPr>
        <w:spacing w:after="0" w:line="240" w:lineRule="auto"/>
        <w:rPr>
          <w:b/>
          <w:bCs/>
          <w:szCs w:val="24"/>
        </w:rPr>
      </w:pPr>
      <w:r>
        <w:rPr>
          <w:b/>
          <w:bCs/>
          <w:szCs w:val="24"/>
        </w:rPr>
        <w:br w:type="page"/>
      </w:r>
    </w:p>
    <w:p w14:paraId="39C05D4F" w14:textId="77777777" w:rsidR="00A83BDE" w:rsidRPr="00231EEE" w:rsidRDefault="00A83BDE" w:rsidP="00A83BDE">
      <w:pPr>
        <w:shd w:val="clear" w:color="auto" w:fill="C6D9F1"/>
        <w:autoSpaceDE w:val="0"/>
        <w:autoSpaceDN w:val="0"/>
        <w:adjustRightInd w:val="0"/>
        <w:spacing w:after="0" w:line="240" w:lineRule="auto"/>
        <w:jc w:val="both"/>
        <w:rPr>
          <w:b/>
          <w:bCs/>
          <w:szCs w:val="24"/>
        </w:rPr>
      </w:pPr>
      <w:r w:rsidRPr="00231EEE">
        <w:rPr>
          <w:b/>
          <w:bCs/>
          <w:szCs w:val="24"/>
        </w:rPr>
        <w:t>2.A.4 (IX-9i)</w:t>
      </w:r>
      <w:r w:rsidRPr="00231EEE">
        <w:rPr>
          <w:b/>
          <w:bCs/>
        </w:rPr>
        <w:t xml:space="preserve"> </w:t>
      </w:r>
      <w:r w:rsidRPr="00231EEE">
        <w:rPr>
          <w:b/>
          <w:bCs/>
          <w:szCs w:val="24"/>
        </w:rPr>
        <w:t>Priorytet inwestycyjny 9i: Aktywne włączenie, w tym z myślą o promowaniu równych szans oraz aktywnego uczestnictwa i zwiększaniu szans na zatrudnienie.</w:t>
      </w:r>
    </w:p>
    <w:p w14:paraId="23C87C76" w14:textId="77777777" w:rsidR="00A83BDE" w:rsidRPr="00231EEE" w:rsidRDefault="00A83BDE" w:rsidP="00A83BDE">
      <w:pPr>
        <w:spacing w:before="240" w:after="240" w:line="240" w:lineRule="auto"/>
        <w:jc w:val="both"/>
        <w:rPr>
          <w:b/>
          <w:bCs/>
          <w:color w:val="5B9BD5"/>
          <w:szCs w:val="24"/>
        </w:rPr>
      </w:pPr>
      <w:r w:rsidRPr="00231EEE">
        <w:rPr>
          <w:b/>
          <w:bCs/>
          <w:color w:val="5B9BD5"/>
          <w:szCs w:val="24"/>
        </w:rPr>
        <w:t>2.A.5 (IX-9i)</w:t>
      </w:r>
      <w:r w:rsidRPr="00231EEE">
        <w:rPr>
          <w:b/>
          <w:bCs/>
          <w:color w:val="5B9BD5"/>
        </w:rPr>
        <w:t xml:space="preserve"> </w:t>
      </w:r>
      <w:r w:rsidRPr="00231EEE">
        <w:rPr>
          <w:b/>
          <w:bCs/>
          <w:color w:val="5B9BD5"/>
          <w:szCs w:val="24"/>
        </w:rPr>
        <w:t>Cele szczegółowe priorytetu inwestycyjnego i oczekiwane rezultaty</w:t>
      </w:r>
    </w:p>
    <w:p w14:paraId="5D5B8FC2" w14:textId="77777777" w:rsidR="00A83BDE" w:rsidRPr="00231EEE" w:rsidRDefault="00A83BDE" w:rsidP="00A83BDE">
      <w:pPr>
        <w:spacing w:before="240" w:after="240" w:line="240" w:lineRule="auto"/>
        <w:jc w:val="both"/>
        <w:rPr>
          <w:b/>
          <w:bCs/>
          <w:szCs w:val="24"/>
        </w:rPr>
      </w:pPr>
      <w:r w:rsidRPr="00231EEE">
        <w:rPr>
          <w:b/>
          <w:bCs/>
          <w:szCs w:val="24"/>
        </w:rPr>
        <w:t>Cel szczegółowy</w:t>
      </w:r>
    </w:p>
    <w:p w14:paraId="1CA6FDF7" w14:textId="77777777" w:rsidR="00A83BDE" w:rsidRPr="00231EEE" w:rsidRDefault="00A83BDE" w:rsidP="00A83BDE">
      <w:pPr>
        <w:spacing w:before="240" w:after="240" w:line="240" w:lineRule="auto"/>
        <w:jc w:val="both"/>
        <w:rPr>
          <w:szCs w:val="24"/>
        </w:rPr>
      </w:pPr>
      <w:r w:rsidRPr="00231EEE">
        <w:rPr>
          <w:szCs w:val="24"/>
        </w:rPr>
        <w:t>Przywrócenie zdolności do zatrudnienia osób zagrożonych ubóstwem lub wykluczeniem społecznym</w:t>
      </w:r>
    </w:p>
    <w:p w14:paraId="4D69A334" w14:textId="77777777" w:rsidR="00A83BDE" w:rsidRPr="00231EEE" w:rsidRDefault="00A83BDE" w:rsidP="00A83BDE">
      <w:pPr>
        <w:spacing w:before="360" w:after="240" w:line="240" w:lineRule="auto"/>
        <w:jc w:val="both"/>
        <w:rPr>
          <w:b/>
          <w:bCs/>
          <w:szCs w:val="24"/>
        </w:rPr>
      </w:pPr>
      <w:r w:rsidRPr="00231EEE">
        <w:rPr>
          <w:b/>
          <w:bCs/>
          <w:szCs w:val="24"/>
        </w:rPr>
        <w:t>Uzasadnienie celu szczegółowego – oczekiwane rezultaty</w:t>
      </w:r>
    </w:p>
    <w:p w14:paraId="68A6DDC0" w14:textId="77777777" w:rsidR="00A83BDE" w:rsidRPr="00231EEE" w:rsidRDefault="00A83BDE" w:rsidP="00A83BDE">
      <w:pPr>
        <w:spacing w:after="240" w:line="240" w:lineRule="auto"/>
        <w:jc w:val="both"/>
        <w:rPr>
          <w:szCs w:val="24"/>
        </w:rPr>
      </w:pPr>
      <w:r w:rsidRPr="00231EEE">
        <w:rPr>
          <w:szCs w:val="24"/>
        </w:rPr>
        <w:t>Wzrastający poziom ubóstwa i wykluczenia społecznego stanowią ważne problemy w województwie łódzkim, szczególnie w połączeniu z postępującymi niekorzystnymi zmianami demograficznymi. W 2011 r. wskaźnik zagrożenia ubóstwem i wykluczeniem społecznym wyniósł 27,6%</w:t>
      </w:r>
      <w:r w:rsidRPr="00231EEE">
        <w:rPr>
          <w:szCs w:val="24"/>
          <w:vertAlign w:val="superscript"/>
        </w:rPr>
        <w:footnoteReference w:id="62"/>
      </w:r>
      <w:r w:rsidRPr="00231EEE">
        <w:rPr>
          <w:szCs w:val="24"/>
        </w:rPr>
        <w:t>. Ponadto, istnieje silna korelacja w występowaniu zjawiska bierności zawodowej z wykluczeniem społecznym i rozdzielenie tych dwóch zjawisk jest bardzo trudne. Osoby zagrożone wykluczeniem społecznym doświadczają wielu negatywnych zjawisk psychospołecznych, finansowo-materialnych, kulturowych i wychowawczych. Odczuwają przejawy dyskryminacji, zarówno wskutek niedostosowania ustawodawstwa, jak i</w:t>
      </w:r>
      <w:r>
        <w:rPr>
          <w:szCs w:val="24"/>
        </w:rPr>
        <w:t xml:space="preserve"> </w:t>
      </w:r>
      <w:r w:rsidRPr="00231EEE">
        <w:rPr>
          <w:szCs w:val="24"/>
        </w:rPr>
        <w:t>kulturowych uprzedzeń oraz stereotypów. Problemy wynikające z niepełnosprawności, uzależnień, czy długotrwałej choroby utrudniają osobom z tej grupy korzystanie z zasobów społecznych.</w:t>
      </w:r>
    </w:p>
    <w:p w14:paraId="6496031D" w14:textId="77777777" w:rsidR="00A83BDE" w:rsidRPr="00231EEE" w:rsidRDefault="00A83BDE" w:rsidP="00A83BDE">
      <w:pPr>
        <w:spacing w:after="240" w:line="240" w:lineRule="auto"/>
        <w:jc w:val="both"/>
        <w:rPr>
          <w:szCs w:val="24"/>
        </w:rPr>
      </w:pPr>
      <w:r w:rsidRPr="00231EEE">
        <w:rPr>
          <w:szCs w:val="24"/>
        </w:rPr>
        <w:t>Odpowiedzią na przedstawioną sytuację będą działania ukierunkowane na reintegrację grup zagrożonych ubóstwem lub wykluczeniem społecznym poprzez szeroko rozumianą aktywizację społeczno-zawodową. Zaprojektowane działania będą pozytywnie oddziaływać na skutki wykluczenia społecznego</w:t>
      </w:r>
      <w:r w:rsidR="00543AB6">
        <w:rPr>
          <w:szCs w:val="24"/>
        </w:rPr>
        <w:t>,</w:t>
      </w:r>
      <w:r w:rsidRPr="00231EEE">
        <w:rPr>
          <w:szCs w:val="24"/>
        </w:rPr>
        <w:t xml:space="preserve"> takie jak</w:t>
      </w:r>
      <w:r w:rsidR="00543AB6">
        <w:rPr>
          <w:szCs w:val="24"/>
        </w:rPr>
        <w:t>:</w:t>
      </w:r>
      <w:r w:rsidRPr="00231EEE">
        <w:rPr>
          <w:szCs w:val="24"/>
        </w:rPr>
        <w:t xml:space="preserve"> degradacja człowieka jako osoby, spadek możliwości zatrudnienia oraz wzrost poczucia zagrożenia społecznego. </w:t>
      </w:r>
    </w:p>
    <w:p w14:paraId="6A024CBE" w14:textId="77777777" w:rsidR="00A83BDE" w:rsidRPr="00231EEE" w:rsidRDefault="00A83BDE" w:rsidP="00A83BDE">
      <w:pPr>
        <w:spacing w:after="240" w:line="240" w:lineRule="auto"/>
        <w:jc w:val="both"/>
        <w:rPr>
          <w:szCs w:val="24"/>
        </w:rPr>
      </w:pPr>
      <w:r w:rsidRPr="00231EEE">
        <w:rPr>
          <w:szCs w:val="24"/>
        </w:rPr>
        <w:t>Oczekiwanym rezultatem planowanych przedsięwzięć będzie wzrost liczby osób, u których zostanie przywrócona zdolność do wypełniania ról społeczno-zawodowych. Efektem będzie również wzrost zatrudnienia oraz rozwój kwalifikacji i umiejętności osób zagrożonych ubóstwem lub wykluczeniem.</w:t>
      </w:r>
    </w:p>
    <w:p w14:paraId="754713B9" w14:textId="77777777" w:rsidR="00A83BDE" w:rsidRPr="00231EEE" w:rsidRDefault="00A83BDE" w:rsidP="00A83BDE">
      <w:pPr>
        <w:autoSpaceDE w:val="0"/>
        <w:autoSpaceDN w:val="0"/>
        <w:adjustRightInd w:val="0"/>
        <w:spacing w:after="0" w:line="240" w:lineRule="auto"/>
        <w:jc w:val="both"/>
        <w:rPr>
          <w:rFonts w:cs="Arial Narrow"/>
          <w:color w:val="000000"/>
          <w:szCs w:val="24"/>
          <w:lang w:eastAsia="en-US"/>
        </w:rPr>
      </w:pPr>
    </w:p>
    <w:p w14:paraId="42CCA654" w14:textId="77777777" w:rsidR="00A83BDE" w:rsidRPr="00231EEE" w:rsidRDefault="00A83BDE" w:rsidP="00A83BDE">
      <w:pPr>
        <w:shd w:val="clear" w:color="auto" w:fill="FFFFFF"/>
        <w:spacing w:after="0" w:line="211" w:lineRule="exact"/>
        <w:jc w:val="both"/>
        <w:rPr>
          <w:i/>
          <w:iCs/>
          <w:sz w:val="16"/>
          <w:szCs w:val="16"/>
        </w:rPr>
      </w:pPr>
      <w:r w:rsidRPr="00231EEE">
        <w:rPr>
          <w:i/>
          <w:iCs/>
          <w:sz w:val="16"/>
          <w:szCs w:val="16"/>
        </w:rPr>
        <w:t>Tabela 4 (IX-9i): Wspólne wskaźniki rezultatu dla których ustalono wartość docelową oraz specyficzne dla programu wskaźniki rezultatu odpowiadające celowi szczegółowemu w podziale na priorytety inwestycyjne i kategorie regionów (w odniesieniu do Europejskiego Funduszu Społecznego)</w:t>
      </w:r>
    </w:p>
    <w:tbl>
      <w:tblPr>
        <w:tblpPr w:leftFromText="141" w:rightFromText="141" w:vertAnchor="text" w:horzAnchor="margin" w:tblpXSpec="center" w:tblpY="64"/>
        <w:tblW w:w="51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
        <w:gridCol w:w="1594"/>
        <w:gridCol w:w="903"/>
        <w:gridCol w:w="562"/>
        <w:gridCol w:w="1119"/>
        <w:gridCol w:w="313"/>
        <w:gridCol w:w="302"/>
        <w:gridCol w:w="555"/>
        <w:gridCol w:w="432"/>
        <w:gridCol w:w="439"/>
        <w:gridCol w:w="233"/>
        <w:gridCol w:w="309"/>
        <w:gridCol w:w="434"/>
        <w:gridCol w:w="975"/>
        <w:gridCol w:w="752"/>
      </w:tblGrid>
      <w:tr w:rsidR="00A83BDE" w:rsidRPr="00231EEE" w14:paraId="33F57499" w14:textId="77777777" w:rsidTr="00FB0C82">
        <w:trPr>
          <w:cantSplit/>
          <w:trHeight w:val="1803"/>
        </w:trPr>
        <w:tc>
          <w:tcPr>
            <w:tcW w:w="208" w:type="pct"/>
            <w:vMerge w:val="restart"/>
            <w:tcBorders>
              <w:top w:val="single" w:sz="4" w:space="0" w:color="auto"/>
              <w:left w:val="single" w:sz="4" w:space="0" w:color="auto"/>
              <w:bottom w:val="single" w:sz="4" w:space="0" w:color="auto"/>
              <w:right w:val="single" w:sz="4" w:space="0" w:color="auto"/>
            </w:tcBorders>
            <w:textDirection w:val="btLr"/>
            <w:vAlign w:val="center"/>
          </w:tcPr>
          <w:p w14:paraId="4015C3C0"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Lp.</w:t>
            </w:r>
          </w:p>
        </w:tc>
        <w:tc>
          <w:tcPr>
            <w:tcW w:w="856" w:type="pct"/>
            <w:vMerge w:val="restart"/>
            <w:tcBorders>
              <w:top w:val="single" w:sz="4" w:space="0" w:color="auto"/>
              <w:left w:val="single" w:sz="4" w:space="0" w:color="auto"/>
              <w:bottom w:val="single" w:sz="4" w:space="0" w:color="auto"/>
              <w:right w:val="single" w:sz="4" w:space="0" w:color="auto"/>
            </w:tcBorders>
            <w:textDirection w:val="btLr"/>
            <w:vAlign w:val="center"/>
          </w:tcPr>
          <w:p w14:paraId="1E03716C"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Wskaźnik</w:t>
            </w:r>
          </w:p>
        </w:tc>
        <w:tc>
          <w:tcPr>
            <w:tcW w:w="485" w:type="pct"/>
            <w:vMerge w:val="restart"/>
            <w:tcBorders>
              <w:top w:val="single" w:sz="4" w:space="0" w:color="auto"/>
              <w:left w:val="single" w:sz="4" w:space="0" w:color="auto"/>
              <w:bottom w:val="single" w:sz="4" w:space="0" w:color="auto"/>
              <w:right w:val="single" w:sz="4" w:space="0" w:color="auto"/>
            </w:tcBorders>
            <w:textDirection w:val="btLr"/>
            <w:vAlign w:val="center"/>
          </w:tcPr>
          <w:p w14:paraId="0522F974"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Kategoria regionu</w:t>
            </w:r>
          </w:p>
        </w:tc>
        <w:tc>
          <w:tcPr>
            <w:tcW w:w="302" w:type="pct"/>
            <w:vMerge w:val="restart"/>
            <w:tcBorders>
              <w:top w:val="single" w:sz="4" w:space="0" w:color="auto"/>
              <w:left w:val="single" w:sz="4" w:space="0" w:color="auto"/>
              <w:bottom w:val="single" w:sz="4" w:space="0" w:color="auto"/>
              <w:right w:val="single" w:sz="4" w:space="0" w:color="auto"/>
            </w:tcBorders>
            <w:textDirection w:val="btLr"/>
            <w:vAlign w:val="center"/>
          </w:tcPr>
          <w:p w14:paraId="29C899FA"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Jednostka pomiaru wskaźnika</w:t>
            </w:r>
          </w:p>
        </w:tc>
        <w:tc>
          <w:tcPr>
            <w:tcW w:w="601" w:type="pct"/>
            <w:vMerge w:val="restart"/>
            <w:tcBorders>
              <w:top w:val="single" w:sz="4" w:space="0" w:color="auto"/>
              <w:left w:val="single" w:sz="4" w:space="0" w:color="auto"/>
              <w:bottom w:val="single" w:sz="4" w:space="0" w:color="auto"/>
              <w:right w:val="single" w:sz="4" w:space="0" w:color="auto"/>
            </w:tcBorders>
            <w:textDirection w:val="btLr"/>
            <w:vAlign w:val="center"/>
          </w:tcPr>
          <w:p w14:paraId="0FC7E690"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Wspólny wskaźnik produktu stosowany jako podstawa do ustalania celów</w:t>
            </w:r>
          </w:p>
        </w:tc>
        <w:tc>
          <w:tcPr>
            <w:tcW w:w="628" w:type="pct"/>
            <w:gridSpan w:val="3"/>
            <w:tcBorders>
              <w:top w:val="single" w:sz="4" w:space="0" w:color="auto"/>
              <w:left w:val="single" w:sz="4" w:space="0" w:color="auto"/>
              <w:bottom w:val="single" w:sz="4" w:space="0" w:color="auto"/>
              <w:right w:val="single" w:sz="4" w:space="0" w:color="auto"/>
            </w:tcBorders>
            <w:textDirection w:val="btLr"/>
            <w:vAlign w:val="center"/>
          </w:tcPr>
          <w:p w14:paraId="02E4D485"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Wartość bazowa</w:t>
            </w:r>
          </w:p>
        </w:tc>
        <w:tc>
          <w:tcPr>
            <w:tcW w:w="232"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tcPr>
          <w:p w14:paraId="1FB99A41"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Jednostka pomiaru dla wartości bazowej i docelowej</w:t>
            </w:r>
          </w:p>
        </w:tc>
        <w:tc>
          <w:tcPr>
            <w:tcW w:w="236"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tcPr>
          <w:p w14:paraId="2E5F8256"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Rok bazowy</w:t>
            </w:r>
          </w:p>
        </w:tc>
        <w:tc>
          <w:tcPr>
            <w:tcW w:w="524" w:type="pct"/>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tcPr>
          <w:p w14:paraId="2117FC1B"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Wartość docelowa (2023)</w:t>
            </w:r>
          </w:p>
        </w:tc>
        <w:tc>
          <w:tcPr>
            <w:tcW w:w="524"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tcPr>
          <w:p w14:paraId="302F49A3"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Źródło danych</w:t>
            </w:r>
          </w:p>
        </w:tc>
        <w:tc>
          <w:tcPr>
            <w:tcW w:w="404"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tcPr>
          <w:p w14:paraId="2128C40A"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Częstotliwość pomiaru</w:t>
            </w:r>
          </w:p>
        </w:tc>
      </w:tr>
      <w:tr w:rsidR="00A83BDE" w:rsidRPr="00231EEE" w14:paraId="6B97AF78" w14:textId="77777777" w:rsidTr="00FB0C82">
        <w:trPr>
          <w:cantSplit/>
          <w:trHeight w:val="253"/>
        </w:trPr>
        <w:tc>
          <w:tcPr>
            <w:tcW w:w="208"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6A86D790" w14:textId="77777777" w:rsidR="00A83BDE" w:rsidRPr="00231EEE" w:rsidRDefault="00A83BDE" w:rsidP="00FB0C82">
            <w:pPr>
              <w:spacing w:after="0" w:line="240" w:lineRule="auto"/>
              <w:jc w:val="center"/>
              <w:rPr>
                <w:rFonts w:eastAsia="MS Mincho"/>
                <w:sz w:val="16"/>
                <w:szCs w:val="16"/>
                <w:lang w:eastAsia="ja-JP"/>
              </w:rPr>
            </w:pPr>
          </w:p>
        </w:tc>
        <w:tc>
          <w:tcPr>
            <w:tcW w:w="856"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5208A22D" w14:textId="77777777" w:rsidR="00A83BDE" w:rsidRPr="00231EEE" w:rsidRDefault="00A83BDE" w:rsidP="00FB0C82">
            <w:pPr>
              <w:spacing w:after="0" w:line="240" w:lineRule="auto"/>
              <w:jc w:val="center"/>
              <w:rPr>
                <w:rFonts w:eastAsia="MS Mincho"/>
                <w:sz w:val="16"/>
                <w:szCs w:val="16"/>
                <w:lang w:eastAsia="ja-JP"/>
              </w:rPr>
            </w:pPr>
          </w:p>
        </w:tc>
        <w:tc>
          <w:tcPr>
            <w:tcW w:w="485"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304283A5" w14:textId="77777777" w:rsidR="00A83BDE" w:rsidRPr="00231EEE" w:rsidRDefault="00A83BDE" w:rsidP="00FB0C82">
            <w:pPr>
              <w:spacing w:after="0" w:line="240" w:lineRule="auto"/>
              <w:jc w:val="center"/>
              <w:rPr>
                <w:rFonts w:eastAsia="MS Mincho"/>
                <w:sz w:val="16"/>
                <w:szCs w:val="16"/>
                <w:lang w:eastAsia="ja-JP"/>
              </w:rPr>
            </w:pPr>
          </w:p>
        </w:tc>
        <w:tc>
          <w:tcPr>
            <w:tcW w:w="302"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02C12EFB" w14:textId="77777777" w:rsidR="00A83BDE" w:rsidRPr="00231EEE" w:rsidRDefault="00A83BDE" w:rsidP="00FB0C82">
            <w:pPr>
              <w:spacing w:after="0" w:line="240" w:lineRule="auto"/>
              <w:jc w:val="center"/>
              <w:rPr>
                <w:rFonts w:eastAsia="MS Mincho"/>
                <w:sz w:val="16"/>
                <w:szCs w:val="16"/>
                <w:lang w:eastAsia="ja-JP"/>
              </w:rPr>
            </w:pPr>
          </w:p>
        </w:tc>
        <w:tc>
          <w:tcPr>
            <w:tcW w:w="601"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48340516" w14:textId="77777777" w:rsidR="00A83BDE" w:rsidRPr="00231EEE" w:rsidRDefault="00A83BDE" w:rsidP="00FB0C82">
            <w:pPr>
              <w:spacing w:after="0" w:line="240" w:lineRule="auto"/>
              <w:jc w:val="center"/>
              <w:rPr>
                <w:rFonts w:eastAsia="MS Mincho"/>
                <w:sz w:val="16"/>
                <w:szCs w:val="16"/>
                <w:lang w:eastAsia="ja-JP"/>
              </w:rPr>
            </w:pPr>
          </w:p>
        </w:tc>
        <w:tc>
          <w:tcPr>
            <w:tcW w:w="168" w:type="pct"/>
            <w:tcBorders>
              <w:top w:val="single" w:sz="4" w:space="0" w:color="auto"/>
              <w:left w:val="single" w:sz="4" w:space="0" w:color="auto"/>
              <w:bottom w:val="single" w:sz="4" w:space="0" w:color="auto"/>
              <w:right w:val="single" w:sz="4" w:space="0" w:color="auto"/>
            </w:tcBorders>
            <w:vAlign w:val="center"/>
          </w:tcPr>
          <w:p w14:paraId="0EB3F5CA" w14:textId="77777777" w:rsidR="00A83BDE" w:rsidRPr="00231EEE" w:rsidRDefault="00A83BDE" w:rsidP="00FB0C82">
            <w:pPr>
              <w:jc w:val="center"/>
              <w:rPr>
                <w:rFonts w:eastAsia="MS Mincho" w:cs="Arial Narrow"/>
                <w:sz w:val="16"/>
                <w:szCs w:val="16"/>
                <w:lang w:eastAsia="ja-JP"/>
              </w:rPr>
            </w:pPr>
            <w:r w:rsidRPr="00231EEE">
              <w:rPr>
                <w:rFonts w:eastAsia="MS Mincho" w:cs="Arial Narrow"/>
                <w:sz w:val="16"/>
                <w:szCs w:val="16"/>
                <w:lang w:eastAsia="ja-JP"/>
              </w:rPr>
              <w:t>M</w:t>
            </w:r>
          </w:p>
        </w:tc>
        <w:tc>
          <w:tcPr>
            <w:tcW w:w="162" w:type="pct"/>
            <w:tcBorders>
              <w:top w:val="single" w:sz="4" w:space="0" w:color="auto"/>
              <w:left w:val="single" w:sz="4" w:space="0" w:color="auto"/>
              <w:bottom w:val="single" w:sz="4" w:space="0" w:color="auto"/>
              <w:right w:val="single" w:sz="4" w:space="0" w:color="auto"/>
            </w:tcBorders>
            <w:vAlign w:val="center"/>
          </w:tcPr>
          <w:p w14:paraId="28E8F3DE" w14:textId="77777777" w:rsidR="00A83BDE" w:rsidRPr="00231EEE" w:rsidRDefault="00A83BDE" w:rsidP="00FB0C82">
            <w:pPr>
              <w:jc w:val="center"/>
              <w:rPr>
                <w:rFonts w:eastAsia="MS Mincho" w:cs="Arial Narrow"/>
                <w:sz w:val="16"/>
                <w:szCs w:val="16"/>
                <w:lang w:eastAsia="ja-JP"/>
              </w:rPr>
            </w:pPr>
            <w:r w:rsidRPr="00231EEE">
              <w:rPr>
                <w:rFonts w:eastAsia="MS Mincho" w:cs="Arial Narrow"/>
                <w:sz w:val="16"/>
                <w:szCs w:val="16"/>
                <w:lang w:eastAsia="ja-JP"/>
              </w:rPr>
              <w:t>K</w:t>
            </w:r>
          </w:p>
        </w:tc>
        <w:tc>
          <w:tcPr>
            <w:tcW w:w="298" w:type="pct"/>
            <w:tcBorders>
              <w:top w:val="single" w:sz="4" w:space="0" w:color="auto"/>
              <w:left w:val="single" w:sz="4" w:space="0" w:color="auto"/>
              <w:bottom w:val="single" w:sz="4" w:space="0" w:color="auto"/>
              <w:right w:val="single" w:sz="4" w:space="0" w:color="auto"/>
            </w:tcBorders>
            <w:vAlign w:val="center"/>
          </w:tcPr>
          <w:p w14:paraId="0BE048F1" w14:textId="77777777" w:rsidR="00A83BDE" w:rsidRPr="00231EEE" w:rsidRDefault="00A83BDE" w:rsidP="00FB0C82">
            <w:pPr>
              <w:jc w:val="center"/>
              <w:rPr>
                <w:rFonts w:eastAsia="MS Mincho" w:cs="Arial Narrow"/>
                <w:sz w:val="16"/>
                <w:szCs w:val="16"/>
                <w:lang w:eastAsia="ja-JP"/>
              </w:rPr>
            </w:pPr>
            <w:r w:rsidRPr="00231EEE">
              <w:rPr>
                <w:rFonts w:eastAsia="MS Mincho" w:cs="Arial Narrow"/>
                <w:sz w:val="16"/>
                <w:szCs w:val="16"/>
                <w:lang w:eastAsia="ja-JP"/>
              </w:rPr>
              <w:t>O</w:t>
            </w:r>
          </w:p>
        </w:tc>
        <w:tc>
          <w:tcPr>
            <w:tcW w:w="232"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tcPr>
          <w:p w14:paraId="365B0F5B" w14:textId="77777777" w:rsidR="00A83BDE" w:rsidRPr="00231EEE" w:rsidRDefault="00A83BDE" w:rsidP="00FB0C82">
            <w:pPr>
              <w:spacing w:after="0" w:line="240" w:lineRule="auto"/>
              <w:jc w:val="center"/>
              <w:rPr>
                <w:rFonts w:eastAsia="MS Mincho"/>
                <w:sz w:val="16"/>
                <w:szCs w:val="16"/>
                <w:lang w:eastAsia="ja-JP"/>
              </w:rPr>
            </w:pPr>
          </w:p>
        </w:tc>
        <w:tc>
          <w:tcPr>
            <w:tcW w:w="236"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tcPr>
          <w:p w14:paraId="5E68ECAD" w14:textId="77777777" w:rsidR="00A83BDE" w:rsidRPr="00231EEE" w:rsidRDefault="00A83BDE" w:rsidP="00FB0C82">
            <w:pPr>
              <w:spacing w:after="0" w:line="240" w:lineRule="auto"/>
              <w:jc w:val="center"/>
              <w:rPr>
                <w:rFonts w:eastAsia="MS Mincho"/>
                <w:sz w:val="16"/>
                <w:szCs w:val="16"/>
                <w:lang w:eastAsia="ja-JP"/>
              </w:rPr>
            </w:pPr>
          </w:p>
        </w:tc>
        <w:tc>
          <w:tcPr>
            <w:tcW w:w="1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4C81C9" w14:textId="77777777" w:rsidR="00A83BDE" w:rsidRPr="00231EEE" w:rsidRDefault="00A83BDE" w:rsidP="00FB0C82">
            <w:pPr>
              <w:jc w:val="center"/>
              <w:rPr>
                <w:rFonts w:eastAsia="MS Mincho" w:cs="Arial Narrow"/>
                <w:sz w:val="16"/>
                <w:szCs w:val="16"/>
                <w:lang w:eastAsia="ja-JP"/>
              </w:rPr>
            </w:pPr>
            <w:r w:rsidRPr="00231EEE">
              <w:rPr>
                <w:rFonts w:eastAsia="MS Mincho" w:cs="Arial Narrow"/>
                <w:sz w:val="16"/>
                <w:szCs w:val="16"/>
                <w:lang w:eastAsia="ja-JP"/>
              </w:rPr>
              <w:t>M</w:t>
            </w:r>
          </w:p>
        </w:tc>
        <w:tc>
          <w:tcPr>
            <w:tcW w:w="1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41BED29" w14:textId="77777777" w:rsidR="00A83BDE" w:rsidRPr="00231EEE" w:rsidRDefault="00A83BDE" w:rsidP="00FB0C82">
            <w:pPr>
              <w:jc w:val="center"/>
              <w:rPr>
                <w:rFonts w:eastAsia="MS Mincho" w:cs="Arial Narrow"/>
                <w:sz w:val="16"/>
                <w:szCs w:val="16"/>
                <w:lang w:eastAsia="ja-JP"/>
              </w:rPr>
            </w:pPr>
            <w:r w:rsidRPr="00231EEE">
              <w:rPr>
                <w:rFonts w:eastAsia="MS Mincho" w:cs="Arial Narrow"/>
                <w:sz w:val="16"/>
                <w:szCs w:val="16"/>
                <w:lang w:eastAsia="ja-JP"/>
              </w:rPr>
              <w:t>K</w:t>
            </w:r>
          </w:p>
        </w:tc>
        <w:tc>
          <w:tcPr>
            <w:tcW w:w="23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E662287" w14:textId="77777777" w:rsidR="00A83BDE" w:rsidRPr="00231EEE" w:rsidRDefault="00A83BDE" w:rsidP="00FB0C82">
            <w:pPr>
              <w:jc w:val="center"/>
              <w:rPr>
                <w:rFonts w:eastAsia="MS Mincho" w:cs="Arial Narrow"/>
                <w:sz w:val="16"/>
                <w:szCs w:val="16"/>
                <w:lang w:eastAsia="ja-JP"/>
              </w:rPr>
            </w:pPr>
            <w:r w:rsidRPr="00231EEE">
              <w:rPr>
                <w:rFonts w:eastAsia="MS Mincho" w:cs="Arial Narrow"/>
                <w:sz w:val="16"/>
                <w:szCs w:val="16"/>
                <w:lang w:eastAsia="ja-JP"/>
              </w:rPr>
              <w:t>O</w:t>
            </w:r>
          </w:p>
        </w:tc>
        <w:tc>
          <w:tcPr>
            <w:tcW w:w="524" w:type="pct"/>
            <w:vMerge/>
            <w:tcBorders>
              <w:top w:val="single" w:sz="4" w:space="0" w:color="auto"/>
              <w:left w:val="single" w:sz="4" w:space="0" w:color="auto"/>
              <w:bottom w:val="single" w:sz="4" w:space="0" w:color="auto"/>
              <w:right w:val="single" w:sz="4" w:space="0" w:color="auto"/>
            </w:tcBorders>
            <w:shd w:val="clear" w:color="auto" w:fill="DBE5F1"/>
            <w:tcMar>
              <w:top w:w="0" w:type="dxa"/>
              <w:left w:w="28" w:type="dxa"/>
              <w:bottom w:w="0" w:type="dxa"/>
              <w:right w:w="28" w:type="dxa"/>
            </w:tcMar>
            <w:textDirection w:val="btLr"/>
            <w:vAlign w:val="center"/>
          </w:tcPr>
          <w:p w14:paraId="4F474658" w14:textId="77777777" w:rsidR="00A83BDE" w:rsidRPr="00231EEE" w:rsidRDefault="00A83BDE" w:rsidP="00FB0C82">
            <w:pPr>
              <w:spacing w:after="0" w:line="240" w:lineRule="auto"/>
              <w:jc w:val="center"/>
              <w:rPr>
                <w:rFonts w:eastAsia="MS Mincho"/>
                <w:sz w:val="16"/>
                <w:szCs w:val="16"/>
                <w:lang w:eastAsia="ja-JP"/>
              </w:rPr>
            </w:pPr>
          </w:p>
        </w:tc>
        <w:tc>
          <w:tcPr>
            <w:tcW w:w="404" w:type="pct"/>
            <w:vMerge/>
            <w:tcBorders>
              <w:top w:val="single" w:sz="4" w:space="0" w:color="auto"/>
              <w:left w:val="single" w:sz="4" w:space="0" w:color="auto"/>
              <w:bottom w:val="single" w:sz="4" w:space="0" w:color="auto"/>
              <w:right w:val="single" w:sz="4" w:space="0" w:color="auto"/>
            </w:tcBorders>
            <w:shd w:val="clear" w:color="auto" w:fill="DBE5F1"/>
            <w:tcMar>
              <w:top w:w="0" w:type="dxa"/>
              <w:left w:w="28" w:type="dxa"/>
              <w:bottom w:w="0" w:type="dxa"/>
              <w:right w:w="28" w:type="dxa"/>
            </w:tcMar>
            <w:textDirection w:val="btLr"/>
            <w:vAlign w:val="center"/>
          </w:tcPr>
          <w:p w14:paraId="7C628BBC" w14:textId="77777777" w:rsidR="00A83BDE" w:rsidRPr="00231EEE" w:rsidRDefault="00A83BDE" w:rsidP="00FB0C82">
            <w:pPr>
              <w:spacing w:after="0" w:line="240" w:lineRule="auto"/>
              <w:jc w:val="center"/>
              <w:rPr>
                <w:rFonts w:eastAsia="MS Mincho"/>
                <w:sz w:val="16"/>
                <w:szCs w:val="16"/>
                <w:lang w:eastAsia="ja-JP"/>
              </w:rPr>
            </w:pPr>
          </w:p>
        </w:tc>
      </w:tr>
      <w:tr w:rsidR="00A83BDE" w:rsidRPr="00231EEE" w14:paraId="7A34A660" w14:textId="77777777" w:rsidTr="00FB0C82">
        <w:trPr>
          <w:trHeight w:val="2281"/>
        </w:trPr>
        <w:tc>
          <w:tcPr>
            <w:tcW w:w="208" w:type="pct"/>
            <w:tcBorders>
              <w:top w:val="single" w:sz="4" w:space="0" w:color="auto"/>
              <w:left w:val="single" w:sz="4" w:space="0" w:color="auto"/>
              <w:bottom w:val="single" w:sz="4" w:space="0" w:color="auto"/>
              <w:right w:val="single" w:sz="4" w:space="0" w:color="auto"/>
            </w:tcBorders>
            <w:vAlign w:val="center"/>
          </w:tcPr>
          <w:p w14:paraId="35337852" w14:textId="77777777" w:rsidR="00A83BDE" w:rsidRPr="00231EEE" w:rsidRDefault="00A83BDE" w:rsidP="00FB0C82">
            <w:pPr>
              <w:jc w:val="center"/>
              <w:rPr>
                <w:rFonts w:eastAsia="MS Mincho" w:cs="Arial Narrow"/>
                <w:sz w:val="16"/>
                <w:szCs w:val="16"/>
                <w:lang w:eastAsia="ja-JP"/>
              </w:rPr>
            </w:pPr>
            <w:r w:rsidRPr="00231EEE">
              <w:rPr>
                <w:rFonts w:eastAsia="MS Mincho" w:cs="Arial Narrow"/>
                <w:sz w:val="16"/>
                <w:szCs w:val="16"/>
                <w:lang w:eastAsia="ja-JP"/>
              </w:rPr>
              <w:t>1</w:t>
            </w:r>
          </w:p>
        </w:tc>
        <w:tc>
          <w:tcPr>
            <w:tcW w:w="856" w:type="pct"/>
            <w:tcBorders>
              <w:top w:val="single" w:sz="4" w:space="0" w:color="auto"/>
              <w:left w:val="single" w:sz="4" w:space="0" w:color="auto"/>
              <w:bottom w:val="single" w:sz="4" w:space="0" w:color="auto"/>
              <w:right w:val="single" w:sz="4" w:space="0" w:color="auto"/>
            </w:tcBorders>
            <w:vAlign w:val="center"/>
          </w:tcPr>
          <w:p w14:paraId="129BA0A8" w14:textId="77777777" w:rsidR="00A83BDE" w:rsidRPr="00231EEE" w:rsidRDefault="00A83BDE" w:rsidP="00FB0C82">
            <w:pPr>
              <w:spacing w:after="0" w:line="240" w:lineRule="auto"/>
              <w:rPr>
                <w:rFonts w:eastAsia="MS Mincho" w:cs="Arial Narrow"/>
                <w:sz w:val="16"/>
                <w:szCs w:val="16"/>
                <w:lang w:eastAsia="ja-JP"/>
              </w:rPr>
            </w:pPr>
            <w:r w:rsidRPr="00231EEE">
              <w:rPr>
                <w:rFonts w:eastAsia="MS Mincho" w:cs="Arial Narrow"/>
                <w:sz w:val="16"/>
                <w:szCs w:val="16"/>
                <w:lang w:eastAsia="ja-JP"/>
              </w:rPr>
              <w:t xml:space="preserve">Liczba osób zagrożonych ubóstwem lub wykluczeniem społecznym poszukujących pracy po opuszczeniu programu </w:t>
            </w:r>
          </w:p>
        </w:tc>
        <w:tc>
          <w:tcPr>
            <w:tcW w:w="485" w:type="pct"/>
            <w:tcBorders>
              <w:top w:val="single" w:sz="4" w:space="0" w:color="auto"/>
              <w:left w:val="single" w:sz="4" w:space="0" w:color="auto"/>
              <w:bottom w:val="single" w:sz="4" w:space="0" w:color="auto"/>
              <w:right w:val="single" w:sz="4" w:space="0" w:color="auto"/>
            </w:tcBorders>
            <w:vAlign w:val="center"/>
          </w:tcPr>
          <w:p w14:paraId="776F0FB7"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Region</w:t>
            </w:r>
          </w:p>
          <w:p w14:paraId="7ABAD2A4"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słabiej</w:t>
            </w:r>
          </w:p>
          <w:p w14:paraId="6C2FE4D2"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rozwinięty</w:t>
            </w:r>
          </w:p>
        </w:tc>
        <w:tc>
          <w:tcPr>
            <w:tcW w:w="302" w:type="pct"/>
            <w:tcBorders>
              <w:top w:val="single" w:sz="4" w:space="0" w:color="auto"/>
              <w:left w:val="single" w:sz="4" w:space="0" w:color="auto"/>
              <w:bottom w:val="single" w:sz="4" w:space="0" w:color="auto"/>
              <w:right w:val="single" w:sz="4" w:space="0" w:color="auto"/>
            </w:tcBorders>
            <w:vAlign w:val="center"/>
          </w:tcPr>
          <w:p w14:paraId="046A4740" w14:textId="77777777" w:rsidR="00A83BDE" w:rsidRPr="008062DF" w:rsidRDefault="00A83BDE" w:rsidP="00FB0C82">
            <w:pPr>
              <w:spacing w:after="0"/>
              <w:jc w:val="center"/>
              <w:rPr>
                <w:rFonts w:eastAsia="MS Mincho" w:cs="Arial Narrow"/>
                <w:sz w:val="16"/>
                <w:szCs w:val="16"/>
                <w:lang w:eastAsia="ja-JP"/>
              </w:rPr>
            </w:pPr>
            <w:r w:rsidRPr="008062DF">
              <w:rPr>
                <w:rFonts w:eastAsia="MS Mincho" w:cs="Arial Narrow"/>
                <w:sz w:val="16"/>
                <w:szCs w:val="16"/>
                <w:lang w:eastAsia="ja-JP"/>
              </w:rPr>
              <w:t>osoby</w:t>
            </w:r>
          </w:p>
        </w:tc>
        <w:tc>
          <w:tcPr>
            <w:tcW w:w="601" w:type="pct"/>
            <w:tcBorders>
              <w:top w:val="single" w:sz="4" w:space="0" w:color="auto"/>
              <w:left w:val="single" w:sz="4" w:space="0" w:color="auto"/>
              <w:bottom w:val="single" w:sz="4" w:space="0" w:color="auto"/>
              <w:right w:val="single" w:sz="4" w:space="0" w:color="auto"/>
            </w:tcBorders>
            <w:vAlign w:val="center"/>
          </w:tcPr>
          <w:p w14:paraId="7C3C1892" w14:textId="77777777" w:rsidR="00A83BDE" w:rsidRPr="008062DF" w:rsidRDefault="00A83BDE" w:rsidP="00FB0C82">
            <w:pPr>
              <w:spacing w:after="0"/>
              <w:jc w:val="center"/>
              <w:rPr>
                <w:rFonts w:eastAsia="MS Mincho" w:cs="Arial Narrow"/>
                <w:sz w:val="16"/>
                <w:szCs w:val="16"/>
                <w:lang w:eastAsia="ja-JP"/>
              </w:rPr>
            </w:pPr>
            <w:r w:rsidRPr="008062DF">
              <w:rPr>
                <w:rFonts w:eastAsia="MS Mincho" w:cs="Arial Narrow"/>
                <w:sz w:val="16"/>
                <w:szCs w:val="16"/>
                <w:lang w:eastAsia="ja-JP"/>
              </w:rPr>
              <w:t>nie dotyczy</w:t>
            </w:r>
          </w:p>
        </w:tc>
        <w:tc>
          <w:tcPr>
            <w:tcW w:w="168" w:type="pct"/>
            <w:tcBorders>
              <w:top w:val="single" w:sz="4" w:space="0" w:color="auto"/>
              <w:left w:val="single" w:sz="4" w:space="0" w:color="auto"/>
              <w:bottom w:val="single" w:sz="4" w:space="0" w:color="auto"/>
              <w:right w:val="single" w:sz="4" w:space="0" w:color="auto"/>
            </w:tcBorders>
            <w:vAlign w:val="center"/>
          </w:tcPr>
          <w:p w14:paraId="28878D54" w14:textId="77777777" w:rsidR="00A83BDE" w:rsidRPr="00231EEE" w:rsidRDefault="00A83BDE" w:rsidP="00FB0C82">
            <w:pPr>
              <w:spacing w:after="0"/>
              <w:jc w:val="center"/>
              <w:rPr>
                <w:rFonts w:eastAsia="MS Mincho" w:cs="Arial Narrow"/>
                <w:sz w:val="16"/>
                <w:szCs w:val="16"/>
                <w:lang w:eastAsia="ja-JP"/>
              </w:rPr>
            </w:pPr>
            <w:r w:rsidRPr="00231EEE">
              <w:rPr>
                <w:rFonts w:eastAsia="MS Mincho" w:cs="Arial Narrow"/>
                <w:sz w:val="16"/>
                <w:szCs w:val="16"/>
                <w:lang w:eastAsia="ja-JP"/>
              </w:rPr>
              <w:t>-</w:t>
            </w:r>
          </w:p>
        </w:tc>
        <w:tc>
          <w:tcPr>
            <w:tcW w:w="162" w:type="pct"/>
            <w:tcBorders>
              <w:top w:val="single" w:sz="4" w:space="0" w:color="auto"/>
              <w:left w:val="single" w:sz="4" w:space="0" w:color="auto"/>
              <w:bottom w:val="single" w:sz="4" w:space="0" w:color="auto"/>
              <w:right w:val="single" w:sz="4" w:space="0" w:color="auto"/>
            </w:tcBorders>
            <w:vAlign w:val="center"/>
          </w:tcPr>
          <w:p w14:paraId="7345A5C1" w14:textId="77777777" w:rsidR="00A83BDE" w:rsidRPr="00231EEE" w:rsidRDefault="00A83BDE" w:rsidP="00FB0C82">
            <w:pPr>
              <w:spacing w:after="0"/>
              <w:jc w:val="center"/>
              <w:rPr>
                <w:rFonts w:eastAsia="MS Mincho" w:cs="Arial Narrow"/>
                <w:sz w:val="16"/>
                <w:szCs w:val="16"/>
                <w:lang w:eastAsia="ja-JP"/>
              </w:rPr>
            </w:pPr>
            <w:r w:rsidRPr="00231EEE">
              <w:rPr>
                <w:rFonts w:eastAsia="MS Mincho" w:cs="Arial Narrow"/>
                <w:sz w:val="16"/>
                <w:szCs w:val="16"/>
                <w:lang w:eastAsia="ja-JP"/>
              </w:rPr>
              <w:t>-</w:t>
            </w:r>
          </w:p>
        </w:tc>
        <w:tc>
          <w:tcPr>
            <w:tcW w:w="298" w:type="pct"/>
            <w:tcBorders>
              <w:top w:val="single" w:sz="4" w:space="0" w:color="auto"/>
              <w:left w:val="single" w:sz="4" w:space="0" w:color="auto"/>
              <w:bottom w:val="single" w:sz="4" w:space="0" w:color="auto"/>
              <w:right w:val="single" w:sz="4" w:space="0" w:color="auto"/>
            </w:tcBorders>
            <w:vAlign w:val="center"/>
          </w:tcPr>
          <w:p w14:paraId="51F4DFF0" w14:textId="77777777" w:rsidR="00A83BDE" w:rsidRPr="00AC2D46" w:rsidRDefault="00A83BDE" w:rsidP="00FB0C82">
            <w:pPr>
              <w:spacing w:after="0"/>
              <w:jc w:val="center"/>
              <w:rPr>
                <w:rFonts w:eastAsia="MS Mincho" w:cs="Arial Narrow"/>
                <w:sz w:val="16"/>
                <w:szCs w:val="16"/>
                <w:lang w:eastAsia="ja-JP"/>
              </w:rPr>
            </w:pPr>
            <w:r w:rsidRPr="00C50CFA">
              <w:rPr>
                <w:rFonts w:eastAsia="MS Mincho" w:cs="Arial Narrow"/>
                <w:sz w:val="16"/>
                <w:szCs w:val="16"/>
                <w:lang w:eastAsia="ja-JP"/>
              </w:rPr>
              <w:t>56</w:t>
            </w:r>
          </w:p>
        </w:tc>
        <w:tc>
          <w:tcPr>
            <w:tcW w:w="2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A3FD9B9" w14:textId="77777777" w:rsidR="00A83BDE" w:rsidRPr="00C50CFA" w:rsidRDefault="00A83BDE" w:rsidP="00FB0C82">
            <w:pPr>
              <w:spacing w:after="0"/>
              <w:jc w:val="center"/>
              <w:rPr>
                <w:rFonts w:eastAsia="MS Mincho" w:cs="Arial Narrow"/>
                <w:sz w:val="16"/>
                <w:szCs w:val="16"/>
                <w:lang w:eastAsia="ja-JP"/>
              </w:rPr>
            </w:pPr>
            <w:r w:rsidRPr="00C50CFA">
              <w:rPr>
                <w:rFonts w:eastAsia="MS Mincho" w:cs="Arial Narrow"/>
                <w:sz w:val="16"/>
                <w:szCs w:val="16"/>
                <w:lang w:eastAsia="ja-JP"/>
              </w:rPr>
              <w:t>%</w:t>
            </w:r>
          </w:p>
        </w:tc>
        <w:tc>
          <w:tcPr>
            <w:tcW w:w="2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E905863" w14:textId="77777777" w:rsidR="00A83BDE" w:rsidRPr="00C50CFA" w:rsidRDefault="00A83BDE" w:rsidP="00FB0C82">
            <w:pPr>
              <w:spacing w:after="0"/>
              <w:jc w:val="center"/>
              <w:rPr>
                <w:rFonts w:eastAsia="MS Mincho" w:cs="Arial Narrow"/>
                <w:sz w:val="16"/>
                <w:szCs w:val="16"/>
                <w:lang w:eastAsia="ja-JP"/>
              </w:rPr>
            </w:pPr>
            <w:r w:rsidRPr="00C50CFA">
              <w:rPr>
                <w:rFonts w:eastAsia="MS Mincho" w:cs="Arial Narrow"/>
                <w:sz w:val="16"/>
                <w:szCs w:val="16"/>
                <w:lang w:eastAsia="ja-JP"/>
              </w:rPr>
              <w:t>2014</w:t>
            </w:r>
          </w:p>
        </w:tc>
        <w:tc>
          <w:tcPr>
            <w:tcW w:w="1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29BA10F" w14:textId="77777777" w:rsidR="00A83BDE" w:rsidRPr="00C50CFA" w:rsidRDefault="00A83BDE" w:rsidP="00FB0C82">
            <w:pPr>
              <w:spacing w:after="0"/>
              <w:jc w:val="center"/>
              <w:rPr>
                <w:sz w:val="16"/>
                <w:szCs w:val="16"/>
              </w:rPr>
            </w:pPr>
            <w:r w:rsidRPr="00C50CFA">
              <w:rPr>
                <w:sz w:val="16"/>
                <w:szCs w:val="16"/>
              </w:rPr>
              <w:t>-</w:t>
            </w:r>
          </w:p>
        </w:tc>
        <w:tc>
          <w:tcPr>
            <w:tcW w:w="1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77EA725" w14:textId="77777777" w:rsidR="00A83BDE" w:rsidRPr="00C50CFA" w:rsidRDefault="00A83BDE" w:rsidP="00FB0C82">
            <w:pPr>
              <w:spacing w:after="0"/>
              <w:jc w:val="center"/>
              <w:rPr>
                <w:sz w:val="16"/>
                <w:szCs w:val="16"/>
              </w:rPr>
            </w:pPr>
            <w:r w:rsidRPr="00C50CFA">
              <w:rPr>
                <w:sz w:val="16"/>
                <w:szCs w:val="16"/>
              </w:rPr>
              <w:t>-</w:t>
            </w:r>
          </w:p>
        </w:tc>
        <w:tc>
          <w:tcPr>
            <w:tcW w:w="23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0DF2976" w14:textId="77777777" w:rsidR="00A83BDE" w:rsidRPr="00AC2D46" w:rsidDel="00694495" w:rsidRDefault="00566B54" w:rsidP="00FB0C82">
            <w:pPr>
              <w:spacing w:after="0" w:line="240" w:lineRule="auto"/>
              <w:jc w:val="center"/>
              <w:rPr>
                <w:rFonts w:eastAsia="MS Mincho"/>
                <w:sz w:val="16"/>
                <w:szCs w:val="16"/>
                <w:lang w:eastAsia="ja-JP"/>
              </w:rPr>
            </w:pPr>
            <w:r>
              <w:rPr>
                <w:rFonts w:eastAsia="MS Mincho" w:cs="Arial Narrow"/>
                <w:sz w:val="16"/>
                <w:szCs w:val="16"/>
                <w:lang w:eastAsia="ja-JP"/>
              </w:rPr>
              <w:t>21</w:t>
            </w:r>
          </w:p>
        </w:tc>
        <w:tc>
          <w:tcPr>
            <w:tcW w:w="5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C464061" w14:textId="77777777" w:rsidR="00A83BDE" w:rsidRPr="00231EEE" w:rsidRDefault="00A83BDE" w:rsidP="00FB0C82">
            <w:pPr>
              <w:shd w:val="clear" w:color="auto" w:fill="FFFFFF"/>
              <w:suppressAutoHyphens/>
              <w:spacing w:after="0" w:line="240" w:lineRule="auto"/>
              <w:ind w:left="113" w:right="113"/>
              <w:jc w:val="center"/>
              <w:rPr>
                <w:sz w:val="16"/>
                <w:szCs w:val="16"/>
                <w:lang w:eastAsia="en-US"/>
              </w:rPr>
            </w:pPr>
            <w:r w:rsidRPr="00231EEE">
              <w:rPr>
                <w:sz w:val="16"/>
                <w:szCs w:val="16"/>
                <w:lang w:eastAsia="en-US"/>
              </w:rPr>
              <w:t>System</w:t>
            </w:r>
          </w:p>
          <w:p w14:paraId="7E2078AA" w14:textId="77777777" w:rsidR="00A83BDE" w:rsidRPr="00231EEE" w:rsidRDefault="00A83BDE" w:rsidP="00FB0C82">
            <w:pPr>
              <w:shd w:val="clear" w:color="auto" w:fill="FFFFFF"/>
              <w:suppressAutoHyphens/>
              <w:spacing w:after="0" w:line="240" w:lineRule="auto"/>
              <w:ind w:left="113" w:right="113"/>
              <w:jc w:val="center"/>
              <w:rPr>
                <w:sz w:val="16"/>
                <w:szCs w:val="16"/>
                <w:lang w:eastAsia="en-US"/>
              </w:rPr>
            </w:pPr>
            <w:r w:rsidRPr="00231EEE">
              <w:rPr>
                <w:sz w:val="16"/>
                <w:szCs w:val="16"/>
                <w:lang w:eastAsia="en-US"/>
              </w:rPr>
              <w:t>Informatyczny</w:t>
            </w:r>
          </w:p>
          <w:p w14:paraId="3EC21CA3" w14:textId="77777777" w:rsidR="00A83BDE" w:rsidRPr="00231EEE" w:rsidRDefault="00A83BDE" w:rsidP="00FB0C82">
            <w:pPr>
              <w:spacing w:after="0"/>
              <w:jc w:val="center"/>
              <w:rPr>
                <w:rFonts w:eastAsia="MS Mincho"/>
                <w:sz w:val="16"/>
                <w:szCs w:val="16"/>
                <w:lang w:eastAsia="ja-JP"/>
              </w:rPr>
            </w:pPr>
            <w:r w:rsidRPr="00231EEE">
              <w:rPr>
                <w:sz w:val="16"/>
                <w:szCs w:val="16"/>
                <w:lang w:eastAsia="en-US"/>
              </w:rPr>
              <w:t>SL 2014</w:t>
            </w:r>
          </w:p>
        </w:tc>
        <w:tc>
          <w:tcPr>
            <w:tcW w:w="40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7D179A6"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rocznie</w:t>
            </w:r>
          </w:p>
        </w:tc>
      </w:tr>
      <w:tr w:rsidR="00A83BDE" w:rsidRPr="00231EEE" w14:paraId="22A23424" w14:textId="77777777" w:rsidTr="00FB0C82">
        <w:trPr>
          <w:trHeight w:val="524"/>
        </w:trPr>
        <w:tc>
          <w:tcPr>
            <w:tcW w:w="208" w:type="pct"/>
            <w:tcBorders>
              <w:top w:val="single" w:sz="4" w:space="0" w:color="auto"/>
              <w:left w:val="single" w:sz="4" w:space="0" w:color="auto"/>
              <w:bottom w:val="single" w:sz="4" w:space="0" w:color="auto"/>
              <w:right w:val="single" w:sz="4" w:space="0" w:color="auto"/>
            </w:tcBorders>
            <w:vAlign w:val="center"/>
          </w:tcPr>
          <w:p w14:paraId="50DF9F3E" w14:textId="77777777" w:rsidR="00A83BDE" w:rsidRPr="00231EEE" w:rsidRDefault="00A83BDE" w:rsidP="00FB0C82">
            <w:pPr>
              <w:jc w:val="center"/>
              <w:rPr>
                <w:rFonts w:eastAsia="MS Mincho" w:cs="Arial Narrow"/>
                <w:sz w:val="16"/>
                <w:szCs w:val="16"/>
                <w:lang w:eastAsia="ja-JP"/>
              </w:rPr>
            </w:pPr>
            <w:r w:rsidRPr="00231EEE">
              <w:rPr>
                <w:rFonts w:eastAsia="MS Mincho" w:cs="Arial Narrow"/>
                <w:sz w:val="16"/>
                <w:szCs w:val="16"/>
                <w:lang w:eastAsia="ja-JP"/>
              </w:rPr>
              <w:t>2</w:t>
            </w:r>
          </w:p>
        </w:tc>
        <w:tc>
          <w:tcPr>
            <w:tcW w:w="856" w:type="pct"/>
            <w:tcBorders>
              <w:top w:val="single" w:sz="4" w:space="0" w:color="auto"/>
              <w:left w:val="single" w:sz="4" w:space="0" w:color="auto"/>
              <w:bottom w:val="single" w:sz="4" w:space="0" w:color="auto"/>
              <w:right w:val="single" w:sz="4" w:space="0" w:color="auto"/>
            </w:tcBorders>
            <w:vAlign w:val="center"/>
          </w:tcPr>
          <w:p w14:paraId="2DECFCCB" w14:textId="77777777" w:rsidR="00A83BDE" w:rsidRPr="00231EEE" w:rsidRDefault="00A83BDE" w:rsidP="00FB0C82">
            <w:pPr>
              <w:spacing w:after="0" w:line="240" w:lineRule="auto"/>
              <w:rPr>
                <w:rFonts w:eastAsia="MS Mincho" w:cs="Arial Narrow"/>
                <w:sz w:val="16"/>
                <w:szCs w:val="16"/>
                <w:lang w:eastAsia="ja-JP"/>
              </w:rPr>
            </w:pPr>
            <w:r w:rsidRPr="00231EEE">
              <w:rPr>
                <w:rFonts w:eastAsia="MS Mincho" w:cs="Arial Narrow"/>
                <w:sz w:val="16"/>
                <w:szCs w:val="16"/>
                <w:lang w:eastAsia="ja-JP"/>
              </w:rPr>
              <w:t>Liczba osób zagrożonych ubóstwem lub wykluczeniem społecznym pracujących po opuszczeniu programu (łącznie z pracującymi na własny rachunek)</w:t>
            </w:r>
          </w:p>
        </w:tc>
        <w:tc>
          <w:tcPr>
            <w:tcW w:w="485" w:type="pct"/>
            <w:tcBorders>
              <w:top w:val="single" w:sz="4" w:space="0" w:color="auto"/>
              <w:left w:val="single" w:sz="4" w:space="0" w:color="auto"/>
              <w:bottom w:val="single" w:sz="4" w:space="0" w:color="auto"/>
              <w:right w:val="single" w:sz="4" w:space="0" w:color="auto"/>
            </w:tcBorders>
            <w:vAlign w:val="center"/>
          </w:tcPr>
          <w:p w14:paraId="77AAC777"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Region</w:t>
            </w:r>
          </w:p>
          <w:p w14:paraId="6DB32A9F"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słabiej</w:t>
            </w:r>
          </w:p>
          <w:p w14:paraId="0D77027C"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rozwinięty</w:t>
            </w:r>
          </w:p>
        </w:tc>
        <w:tc>
          <w:tcPr>
            <w:tcW w:w="302" w:type="pct"/>
            <w:tcBorders>
              <w:top w:val="single" w:sz="4" w:space="0" w:color="auto"/>
              <w:left w:val="single" w:sz="4" w:space="0" w:color="auto"/>
              <w:bottom w:val="single" w:sz="4" w:space="0" w:color="auto"/>
              <w:right w:val="single" w:sz="4" w:space="0" w:color="auto"/>
            </w:tcBorders>
            <w:vAlign w:val="center"/>
          </w:tcPr>
          <w:p w14:paraId="29A7181B" w14:textId="77777777" w:rsidR="00A83BDE" w:rsidRPr="008062DF" w:rsidRDefault="00A83BDE" w:rsidP="00FB0C82">
            <w:pPr>
              <w:spacing w:after="0"/>
              <w:jc w:val="center"/>
              <w:rPr>
                <w:rFonts w:eastAsia="MS Mincho" w:cs="Arial Narrow"/>
                <w:sz w:val="16"/>
                <w:szCs w:val="16"/>
                <w:lang w:eastAsia="ja-JP"/>
              </w:rPr>
            </w:pPr>
            <w:r w:rsidRPr="008062DF">
              <w:rPr>
                <w:rFonts w:eastAsia="MS Mincho" w:cs="Arial Narrow"/>
                <w:sz w:val="16"/>
                <w:szCs w:val="16"/>
                <w:lang w:eastAsia="ja-JP"/>
              </w:rPr>
              <w:t>osoby</w:t>
            </w:r>
          </w:p>
        </w:tc>
        <w:tc>
          <w:tcPr>
            <w:tcW w:w="601" w:type="pct"/>
            <w:tcBorders>
              <w:top w:val="single" w:sz="4" w:space="0" w:color="auto"/>
              <w:left w:val="single" w:sz="4" w:space="0" w:color="auto"/>
              <w:bottom w:val="single" w:sz="4" w:space="0" w:color="auto"/>
              <w:right w:val="single" w:sz="4" w:space="0" w:color="auto"/>
            </w:tcBorders>
            <w:vAlign w:val="center"/>
          </w:tcPr>
          <w:p w14:paraId="0A547B1C" w14:textId="77777777" w:rsidR="00A83BDE" w:rsidRPr="008062DF" w:rsidRDefault="00A83BDE" w:rsidP="00FB0C82">
            <w:pPr>
              <w:spacing w:after="0"/>
              <w:jc w:val="center"/>
              <w:rPr>
                <w:rFonts w:eastAsia="MS Mincho" w:cs="Arial Narrow"/>
                <w:sz w:val="16"/>
                <w:szCs w:val="16"/>
                <w:lang w:eastAsia="ja-JP"/>
              </w:rPr>
            </w:pPr>
            <w:r w:rsidRPr="008062DF">
              <w:rPr>
                <w:rFonts w:eastAsia="MS Mincho" w:cs="Arial Narrow"/>
                <w:sz w:val="16"/>
                <w:szCs w:val="16"/>
                <w:lang w:eastAsia="ja-JP"/>
              </w:rPr>
              <w:t>nie dotyczy</w:t>
            </w:r>
          </w:p>
        </w:tc>
        <w:tc>
          <w:tcPr>
            <w:tcW w:w="168" w:type="pct"/>
            <w:tcBorders>
              <w:top w:val="single" w:sz="4" w:space="0" w:color="auto"/>
              <w:left w:val="single" w:sz="4" w:space="0" w:color="auto"/>
              <w:bottom w:val="single" w:sz="4" w:space="0" w:color="auto"/>
              <w:right w:val="single" w:sz="4" w:space="0" w:color="auto"/>
            </w:tcBorders>
            <w:vAlign w:val="center"/>
          </w:tcPr>
          <w:p w14:paraId="66039698" w14:textId="77777777" w:rsidR="00A83BDE" w:rsidRPr="00231EEE" w:rsidRDefault="00A83BDE" w:rsidP="00FB0C82">
            <w:pPr>
              <w:spacing w:after="0"/>
              <w:jc w:val="center"/>
              <w:rPr>
                <w:rFonts w:eastAsia="MS Mincho" w:cs="Arial Narrow"/>
                <w:sz w:val="16"/>
                <w:szCs w:val="16"/>
                <w:lang w:eastAsia="ja-JP"/>
              </w:rPr>
            </w:pPr>
            <w:r w:rsidRPr="00231EEE">
              <w:rPr>
                <w:rFonts w:eastAsia="MS Mincho" w:cs="Arial Narrow"/>
                <w:sz w:val="16"/>
                <w:szCs w:val="16"/>
                <w:lang w:eastAsia="ja-JP"/>
              </w:rPr>
              <w:t>-</w:t>
            </w:r>
          </w:p>
        </w:tc>
        <w:tc>
          <w:tcPr>
            <w:tcW w:w="162" w:type="pct"/>
            <w:tcBorders>
              <w:top w:val="single" w:sz="4" w:space="0" w:color="auto"/>
              <w:left w:val="single" w:sz="4" w:space="0" w:color="auto"/>
              <w:bottom w:val="single" w:sz="4" w:space="0" w:color="auto"/>
              <w:right w:val="single" w:sz="4" w:space="0" w:color="auto"/>
            </w:tcBorders>
            <w:vAlign w:val="center"/>
          </w:tcPr>
          <w:p w14:paraId="32B5329D" w14:textId="77777777" w:rsidR="00A83BDE" w:rsidRPr="00231EEE" w:rsidRDefault="00A83BDE" w:rsidP="00FB0C82">
            <w:pPr>
              <w:spacing w:after="0"/>
              <w:jc w:val="center"/>
              <w:rPr>
                <w:rFonts w:eastAsia="MS Mincho" w:cs="Arial Narrow"/>
                <w:sz w:val="16"/>
                <w:szCs w:val="16"/>
                <w:lang w:eastAsia="ja-JP"/>
              </w:rPr>
            </w:pPr>
            <w:r w:rsidRPr="00231EEE">
              <w:rPr>
                <w:rFonts w:eastAsia="MS Mincho" w:cs="Arial Narrow"/>
                <w:sz w:val="16"/>
                <w:szCs w:val="16"/>
                <w:lang w:eastAsia="ja-JP"/>
              </w:rPr>
              <w:t>-</w:t>
            </w:r>
          </w:p>
        </w:tc>
        <w:tc>
          <w:tcPr>
            <w:tcW w:w="298" w:type="pct"/>
            <w:tcBorders>
              <w:top w:val="single" w:sz="4" w:space="0" w:color="auto"/>
              <w:left w:val="single" w:sz="4" w:space="0" w:color="auto"/>
              <w:bottom w:val="single" w:sz="4" w:space="0" w:color="auto"/>
              <w:right w:val="single" w:sz="4" w:space="0" w:color="auto"/>
            </w:tcBorders>
            <w:vAlign w:val="center"/>
          </w:tcPr>
          <w:p w14:paraId="6C63925D" w14:textId="77777777" w:rsidR="00A83BDE" w:rsidRPr="00AC2D46" w:rsidRDefault="00A83BDE" w:rsidP="00FB0C82">
            <w:pPr>
              <w:spacing w:after="0"/>
              <w:jc w:val="center"/>
              <w:rPr>
                <w:rFonts w:eastAsia="MS Mincho" w:cs="Arial Narrow"/>
                <w:sz w:val="16"/>
                <w:szCs w:val="16"/>
                <w:lang w:eastAsia="ja-JP"/>
              </w:rPr>
            </w:pPr>
            <w:r w:rsidRPr="00C50CFA">
              <w:rPr>
                <w:rFonts w:eastAsia="MS Mincho" w:cs="Arial Narrow"/>
                <w:sz w:val="16"/>
                <w:szCs w:val="16"/>
                <w:lang w:eastAsia="ja-JP"/>
              </w:rPr>
              <w:t>20</w:t>
            </w:r>
          </w:p>
        </w:tc>
        <w:tc>
          <w:tcPr>
            <w:tcW w:w="2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2F2F81D" w14:textId="77777777" w:rsidR="00A83BDE" w:rsidRPr="00C50CFA" w:rsidRDefault="00A83BDE" w:rsidP="00FB0C82">
            <w:pPr>
              <w:spacing w:after="0"/>
              <w:jc w:val="center"/>
              <w:rPr>
                <w:rFonts w:eastAsia="MS Mincho" w:cs="Arial Narrow"/>
                <w:sz w:val="16"/>
                <w:szCs w:val="16"/>
                <w:lang w:eastAsia="ja-JP"/>
              </w:rPr>
            </w:pPr>
            <w:r w:rsidRPr="00C50CFA">
              <w:rPr>
                <w:rFonts w:eastAsia="MS Mincho" w:cs="Arial Narrow"/>
                <w:sz w:val="16"/>
                <w:szCs w:val="16"/>
                <w:lang w:eastAsia="ja-JP"/>
              </w:rPr>
              <w:t>%</w:t>
            </w:r>
          </w:p>
        </w:tc>
        <w:tc>
          <w:tcPr>
            <w:tcW w:w="2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E2553F6" w14:textId="77777777" w:rsidR="00A83BDE" w:rsidRPr="00C50CFA" w:rsidRDefault="00A83BDE" w:rsidP="00FB0C82">
            <w:pPr>
              <w:spacing w:after="0"/>
              <w:jc w:val="center"/>
              <w:rPr>
                <w:rFonts w:eastAsia="MS Mincho" w:cs="Arial Narrow"/>
                <w:sz w:val="16"/>
                <w:szCs w:val="16"/>
                <w:lang w:eastAsia="ja-JP"/>
              </w:rPr>
            </w:pPr>
            <w:r w:rsidRPr="00C50CFA">
              <w:rPr>
                <w:rFonts w:eastAsia="MS Mincho" w:cs="Arial Narrow"/>
                <w:sz w:val="16"/>
                <w:szCs w:val="16"/>
                <w:lang w:eastAsia="ja-JP"/>
              </w:rPr>
              <w:t>2014</w:t>
            </w:r>
          </w:p>
        </w:tc>
        <w:tc>
          <w:tcPr>
            <w:tcW w:w="1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91305FD" w14:textId="77777777" w:rsidR="00A83BDE" w:rsidRPr="00C50CFA" w:rsidRDefault="00A83BDE" w:rsidP="00FB0C82">
            <w:pPr>
              <w:spacing w:after="0"/>
              <w:jc w:val="center"/>
              <w:rPr>
                <w:sz w:val="16"/>
                <w:szCs w:val="16"/>
              </w:rPr>
            </w:pPr>
            <w:r w:rsidRPr="00C50CFA">
              <w:rPr>
                <w:sz w:val="16"/>
                <w:szCs w:val="16"/>
              </w:rPr>
              <w:t>-</w:t>
            </w:r>
          </w:p>
        </w:tc>
        <w:tc>
          <w:tcPr>
            <w:tcW w:w="1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9D9C467" w14:textId="77777777" w:rsidR="00A83BDE" w:rsidRPr="00C50CFA" w:rsidRDefault="00A83BDE" w:rsidP="00FB0C82">
            <w:pPr>
              <w:spacing w:after="0"/>
              <w:jc w:val="center"/>
              <w:rPr>
                <w:sz w:val="16"/>
                <w:szCs w:val="16"/>
              </w:rPr>
            </w:pPr>
            <w:r w:rsidRPr="00C50CFA">
              <w:rPr>
                <w:sz w:val="16"/>
                <w:szCs w:val="16"/>
              </w:rPr>
              <w:t>-</w:t>
            </w:r>
          </w:p>
        </w:tc>
        <w:tc>
          <w:tcPr>
            <w:tcW w:w="23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250893E" w14:textId="77777777" w:rsidR="00A83BDE" w:rsidRPr="00AC2D46" w:rsidDel="00694495" w:rsidRDefault="00A83BDE" w:rsidP="00FB0C82">
            <w:pPr>
              <w:spacing w:after="0" w:line="240" w:lineRule="auto"/>
              <w:jc w:val="center"/>
              <w:rPr>
                <w:rFonts w:eastAsia="MS Mincho"/>
                <w:sz w:val="16"/>
                <w:szCs w:val="16"/>
                <w:lang w:eastAsia="ja-JP"/>
              </w:rPr>
            </w:pPr>
            <w:r w:rsidRPr="00C50CFA">
              <w:rPr>
                <w:rFonts w:eastAsia="MS Mincho" w:cs="Arial Narrow"/>
                <w:sz w:val="16"/>
                <w:szCs w:val="16"/>
                <w:lang w:eastAsia="ja-JP"/>
              </w:rPr>
              <w:t>20</w:t>
            </w:r>
          </w:p>
        </w:tc>
        <w:tc>
          <w:tcPr>
            <w:tcW w:w="5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6AE09F5" w14:textId="77777777" w:rsidR="00A83BDE" w:rsidRPr="00231EEE" w:rsidRDefault="00A83BDE" w:rsidP="00FB0C82">
            <w:pPr>
              <w:shd w:val="clear" w:color="auto" w:fill="FFFFFF"/>
              <w:suppressAutoHyphens/>
              <w:spacing w:after="0" w:line="240" w:lineRule="auto"/>
              <w:ind w:left="113" w:right="113"/>
              <w:jc w:val="center"/>
              <w:rPr>
                <w:sz w:val="16"/>
                <w:szCs w:val="16"/>
                <w:lang w:eastAsia="en-US"/>
              </w:rPr>
            </w:pPr>
            <w:r w:rsidRPr="00231EEE">
              <w:rPr>
                <w:sz w:val="16"/>
                <w:szCs w:val="16"/>
                <w:lang w:eastAsia="en-US"/>
              </w:rPr>
              <w:t>System</w:t>
            </w:r>
          </w:p>
          <w:p w14:paraId="1DC0CE34" w14:textId="77777777" w:rsidR="00A83BDE" w:rsidRPr="00231EEE" w:rsidRDefault="00A83BDE" w:rsidP="00FB0C82">
            <w:pPr>
              <w:shd w:val="clear" w:color="auto" w:fill="FFFFFF"/>
              <w:suppressAutoHyphens/>
              <w:spacing w:after="0" w:line="240" w:lineRule="auto"/>
              <w:ind w:left="113" w:right="113"/>
              <w:jc w:val="center"/>
              <w:rPr>
                <w:sz w:val="16"/>
                <w:szCs w:val="16"/>
                <w:lang w:eastAsia="en-US"/>
              </w:rPr>
            </w:pPr>
            <w:r w:rsidRPr="00231EEE">
              <w:rPr>
                <w:sz w:val="16"/>
                <w:szCs w:val="16"/>
                <w:lang w:eastAsia="en-US"/>
              </w:rPr>
              <w:t>Informatyczny</w:t>
            </w:r>
          </w:p>
          <w:p w14:paraId="08B35E56" w14:textId="77777777" w:rsidR="00A83BDE" w:rsidRPr="00231EEE" w:rsidRDefault="00A83BDE" w:rsidP="00FB0C82">
            <w:pPr>
              <w:spacing w:after="0"/>
              <w:jc w:val="center"/>
              <w:rPr>
                <w:rFonts w:eastAsia="MS Mincho"/>
                <w:sz w:val="16"/>
                <w:szCs w:val="16"/>
                <w:lang w:eastAsia="ja-JP"/>
              </w:rPr>
            </w:pPr>
            <w:r w:rsidRPr="00231EEE">
              <w:rPr>
                <w:sz w:val="16"/>
                <w:szCs w:val="16"/>
                <w:lang w:eastAsia="en-US"/>
              </w:rPr>
              <w:t>SL 2014</w:t>
            </w:r>
          </w:p>
        </w:tc>
        <w:tc>
          <w:tcPr>
            <w:tcW w:w="40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436BA9E"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rocznie</w:t>
            </w:r>
          </w:p>
        </w:tc>
      </w:tr>
      <w:tr w:rsidR="002D3391" w:rsidRPr="00231EEE" w14:paraId="70079591" w14:textId="77777777" w:rsidTr="00FB0C82">
        <w:trPr>
          <w:trHeight w:val="355"/>
        </w:trPr>
        <w:tc>
          <w:tcPr>
            <w:tcW w:w="208" w:type="pct"/>
            <w:tcBorders>
              <w:top w:val="single" w:sz="4" w:space="0" w:color="auto"/>
              <w:left w:val="single" w:sz="4" w:space="0" w:color="auto"/>
              <w:bottom w:val="single" w:sz="4" w:space="0" w:color="auto"/>
              <w:right w:val="single" w:sz="4" w:space="0" w:color="auto"/>
            </w:tcBorders>
            <w:vAlign w:val="center"/>
          </w:tcPr>
          <w:p w14:paraId="43B6FC67" w14:textId="77777777" w:rsidR="002D3391" w:rsidRPr="00231EEE" w:rsidRDefault="002D3391" w:rsidP="002D3391">
            <w:pPr>
              <w:jc w:val="center"/>
              <w:rPr>
                <w:rFonts w:eastAsia="MS Mincho" w:cs="Arial Narrow"/>
                <w:sz w:val="16"/>
                <w:szCs w:val="16"/>
                <w:lang w:eastAsia="ja-JP"/>
              </w:rPr>
            </w:pPr>
            <w:r w:rsidRPr="00231EEE">
              <w:rPr>
                <w:rFonts w:eastAsia="MS Mincho" w:cs="Arial Narrow"/>
                <w:sz w:val="16"/>
                <w:szCs w:val="16"/>
                <w:lang w:eastAsia="ja-JP"/>
              </w:rPr>
              <w:t>3</w:t>
            </w:r>
          </w:p>
        </w:tc>
        <w:tc>
          <w:tcPr>
            <w:tcW w:w="856" w:type="pct"/>
            <w:tcBorders>
              <w:top w:val="single" w:sz="4" w:space="0" w:color="auto"/>
              <w:left w:val="single" w:sz="4" w:space="0" w:color="auto"/>
              <w:bottom w:val="single" w:sz="4" w:space="0" w:color="auto"/>
              <w:right w:val="single" w:sz="4" w:space="0" w:color="auto"/>
            </w:tcBorders>
            <w:vAlign w:val="center"/>
          </w:tcPr>
          <w:p w14:paraId="5DFDE584" w14:textId="77777777" w:rsidR="002D3391" w:rsidRPr="00231EEE" w:rsidRDefault="002D3391" w:rsidP="002D3391">
            <w:pPr>
              <w:spacing w:after="0" w:line="240" w:lineRule="auto"/>
              <w:rPr>
                <w:rFonts w:eastAsia="MS Mincho" w:cs="Arial Narrow"/>
                <w:sz w:val="16"/>
                <w:szCs w:val="16"/>
                <w:lang w:eastAsia="ja-JP"/>
              </w:rPr>
            </w:pPr>
            <w:r w:rsidRPr="00231EEE">
              <w:rPr>
                <w:rFonts w:eastAsia="MS Mincho" w:cs="Arial Narrow"/>
                <w:sz w:val="16"/>
                <w:szCs w:val="16"/>
                <w:lang w:eastAsia="ja-JP"/>
              </w:rPr>
              <w:t xml:space="preserve">Liczba osób zagrożonych ubóstwem lub wykluczeniem społecznym, które uzyskały kwalifikacje </w:t>
            </w:r>
            <w:r>
              <w:rPr>
                <w:rFonts w:eastAsia="MS Mincho" w:cs="Arial Narrow"/>
                <w:sz w:val="16"/>
                <w:szCs w:val="16"/>
                <w:lang w:eastAsia="ja-JP"/>
              </w:rPr>
              <w:t xml:space="preserve">lub nabyły kompetencje </w:t>
            </w:r>
            <w:r w:rsidRPr="00231EEE">
              <w:rPr>
                <w:rFonts w:eastAsia="MS Mincho" w:cs="Arial Narrow"/>
                <w:sz w:val="16"/>
                <w:szCs w:val="16"/>
                <w:lang w:eastAsia="ja-JP"/>
              </w:rPr>
              <w:t xml:space="preserve">po opuszczeniu programu </w:t>
            </w:r>
          </w:p>
        </w:tc>
        <w:tc>
          <w:tcPr>
            <w:tcW w:w="485" w:type="pct"/>
            <w:tcBorders>
              <w:top w:val="single" w:sz="4" w:space="0" w:color="auto"/>
              <w:left w:val="single" w:sz="4" w:space="0" w:color="auto"/>
              <w:bottom w:val="single" w:sz="4" w:space="0" w:color="auto"/>
              <w:right w:val="single" w:sz="4" w:space="0" w:color="auto"/>
            </w:tcBorders>
            <w:vAlign w:val="center"/>
          </w:tcPr>
          <w:p w14:paraId="705ADA95" w14:textId="77777777" w:rsidR="002D3391" w:rsidRPr="00231EEE" w:rsidRDefault="002D3391" w:rsidP="002D3391">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Region</w:t>
            </w:r>
          </w:p>
          <w:p w14:paraId="688079F7" w14:textId="77777777" w:rsidR="002D3391" w:rsidRPr="00231EEE" w:rsidRDefault="002D3391" w:rsidP="002D3391">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słabiej</w:t>
            </w:r>
          </w:p>
          <w:p w14:paraId="23D3F20B" w14:textId="77777777" w:rsidR="002D3391" w:rsidRPr="00231EEE" w:rsidRDefault="002D3391" w:rsidP="002D3391">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rozwinięty</w:t>
            </w:r>
          </w:p>
        </w:tc>
        <w:tc>
          <w:tcPr>
            <w:tcW w:w="302" w:type="pct"/>
            <w:tcBorders>
              <w:top w:val="single" w:sz="4" w:space="0" w:color="auto"/>
              <w:left w:val="single" w:sz="4" w:space="0" w:color="auto"/>
              <w:bottom w:val="single" w:sz="4" w:space="0" w:color="auto"/>
              <w:right w:val="single" w:sz="4" w:space="0" w:color="auto"/>
            </w:tcBorders>
            <w:vAlign w:val="center"/>
          </w:tcPr>
          <w:p w14:paraId="14F94666" w14:textId="77777777" w:rsidR="002D3391" w:rsidRPr="008062DF" w:rsidRDefault="002D3391" w:rsidP="002D3391">
            <w:pPr>
              <w:spacing w:after="0"/>
              <w:jc w:val="center"/>
              <w:rPr>
                <w:rFonts w:eastAsia="MS Mincho" w:cs="Arial Narrow"/>
                <w:sz w:val="16"/>
                <w:szCs w:val="16"/>
                <w:lang w:eastAsia="ja-JP"/>
              </w:rPr>
            </w:pPr>
            <w:r w:rsidRPr="008062DF">
              <w:rPr>
                <w:rFonts w:eastAsia="MS Mincho" w:cs="Arial Narrow"/>
                <w:sz w:val="16"/>
                <w:szCs w:val="16"/>
                <w:lang w:eastAsia="ja-JP"/>
              </w:rPr>
              <w:t>osoby</w:t>
            </w:r>
          </w:p>
        </w:tc>
        <w:tc>
          <w:tcPr>
            <w:tcW w:w="601" w:type="pct"/>
            <w:tcBorders>
              <w:top w:val="single" w:sz="4" w:space="0" w:color="auto"/>
              <w:left w:val="single" w:sz="4" w:space="0" w:color="auto"/>
              <w:bottom w:val="single" w:sz="4" w:space="0" w:color="auto"/>
              <w:right w:val="single" w:sz="4" w:space="0" w:color="auto"/>
            </w:tcBorders>
            <w:vAlign w:val="center"/>
          </w:tcPr>
          <w:p w14:paraId="3A0E6596" w14:textId="77777777" w:rsidR="002D3391" w:rsidRPr="008062DF" w:rsidRDefault="002D3391" w:rsidP="002D3391">
            <w:pPr>
              <w:spacing w:after="0"/>
              <w:jc w:val="center"/>
              <w:rPr>
                <w:rFonts w:eastAsia="MS Mincho" w:cs="Arial Narrow"/>
                <w:sz w:val="16"/>
                <w:szCs w:val="16"/>
                <w:lang w:eastAsia="ja-JP"/>
              </w:rPr>
            </w:pPr>
            <w:r w:rsidRPr="008062DF">
              <w:rPr>
                <w:rFonts w:eastAsia="MS Mincho" w:cs="Arial Narrow"/>
                <w:sz w:val="16"/>
                <w:szCs w:val="16"/>
                <w:lang w:eastAsia="ja-JP"/>
              </w:rPr>
              <w:t>nie dotyczy</w:t>
            </w:r>
          </w:p>
        </w:tc>
        <w:tc>
          <w:tcPr>
            <w:tcW w:w="168" w:type="pct"/>
            <w:tcBorders>
              <w:top w:val="single" w:sz="4" w:space="0" w:color="auto"/>
              <w:left w:val="single" w:sz="4" w:space="0" w:color="auto"/>
              <w:bottom w:val="single" w:sz="4" w:space="0" w:color="auto"/>
              <w:right w:val="single" w:sz="4" w:space="0" w:color="auto"/>
            </w:tcBorders>
            <w:vAlign w:val="center"/>
          </w:tcPr>
          <w:p w14:paraId="555BFD9D" w14:textId="77777777" w:rsidR="002D3391" w:rsidRPr="00231EEE" w:rsidRDefault="002D3391" w:rsidP="002D3391">
            <w:pPr>
              <w:spacing w:after="0"/>
              <w:jc w:val="center"/>
              <w:rPr>
                <w:rFonts w:eastAsia="MS Mincho" w:cs="Arial Narrow"/>
                <w:sz w:val="16"/>
                <w:szCs w:val="16"/>
                <w:lang w:eastAsia="ja-JP"/>
              </w:rPr>
            </w:pPr>
            <w:r w:rsidRPr="00231EEE">
              <w:rPr>
                <w:rFonts w:eastAsia="MS Mincho" w:cs="Arial Narrow"/>
                <w:sz w:val="16"/>
                <w:szCs w:val="16"/>
                <w:lang w:eastAsia="ja-JP"/>
              </w:rPr>
              <w:t>-</w:t>
            </w:r>
          </w:p>
        </w:tc>
        <w:tc>
          <w:tcPr>
            <w:tcW w:w="162" w:type="pct"/>
            <w:tcBorders>
              <w:top w:val="single" w:sz="4" w:space="0" w:color="auto"/>
              <w:left w:val="single" w:sz="4" w:space="0" w:color="auto"/>
              <w:bottom w:val="single" w:sz="4" w:space="0" w:color="auto"/>
              <w:right w:val="single" w:sz="4" w:space="0" w:color="auto"/>
            </w:tcBorders>
            <w:vAlign w:val="center"/>
          </w:tcPr>
          <w:p w14:paraId="451D4CDF" w14:textId="77777777" w:rsidR="002D3391" w:rsidRPr="00231EEE" w:rsidRDefault="002D3391" w:rsidP="002D3391">
            <w:pPr>
              <w:spacing w:after="0"/>
              <w:jc w:val="center"/>
              <w:rPr>
                <w:rFonts w:eastAsia="MS Mincho" w:cs="Arial Narrow"/>
                <w:sz w:val="16"/>
                <w:szCs w:val="16"/>
                <w:lang w:eastAsia="ja-JP"/>
              </w:rPr>
            </w:pPr>
            <w:r w:rsidRPr="00231EEE">
              <w:rPr>
                <w:rFonts w:eastAsia="MS Mincho" w:cs="Arial Narrow"/>
                <w:sz w:val="16"/>
                <w:szCs w:val="16"/>
                <w:lang w:eastAsia="ja-JP"/>
              </w:rPr>
              <w:t>-</w:t>
            </w:r>
          </w:p>
        </w:tc>
        <w:tc>
          <w:tcPr>
            <w:tcW w:w="298" w:type="pct"/>
            <w:tcBorders>
              <w:top w:val="single" w:sz="4" w:space="0" w:color="auto"/>
              <w:left w:val="single" w:sz="4" w:space="0" w:color="auto"/>
              <w:bottom w:val="single" w:sz="4" w:space="0" w:color="auto"/>
              <w:right w:val="single" w:sz="4" w:space="0" w:color="auto"/>
            </w:tcBorders>
            <w:vAlign w:val="center"/>
          </w:tcPr>
          <w:p w14:paraId="101AE2E1" w14:textId="77777777" w:rsidR="002D3391" w:rsidRPr="00AC2D46" w:rsidRDefault="002D3391" w:rsidP="002D3391">
            <w:pPr>
              <w:spacing w:after="0"/>
              <w:jc w:val="center"/>
              <w:rPr>
                <w:rFonts w:eastAsia="MS Mincho" w:cs="Arial Narrow"/>
                <w:sz w:val="16"/>
                <w:szCs w:val="16"/>
                <w:lang w:eastAsia="ja-JP"/>
              </w:rPr>
            </w:pPr>
            <w:r w:rsidRPr="00C50CFA">
              <w:rPr>
                <w:rFonts w:eastAsia="MS Mincho" w:cs="Arial Narrow"/>
                <w:sz w:val="16"/>
                <w:szCs w:val="16"/>
                <w:lang w:eastAsia="ja-JP"/>
              </w:rPr>
              <w:t>15</w:t>
            </w:r>
          </w:p>
        </w:tc>
        <w:tc>
          <w:tcPr>
            <w:tcW w:w="2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27E795F" w14:textId="77777777" w:rsidR="002D3391" w:rsidRPr="00C50CFA" w:rsidRDefault="002D3391" w:rsidP="002D3391">
            <w:pPr>
              <w:spacing w:after="0"/>
              <w:jc w:val="center"/>
              <w:rPr>
                <w:rFonts w:eastAsia="MS Mincho" w:cs="Arial Narrow"/>
                <w:sz w:val="16"/>
                <w:szCs w:val="16"/>
                <w:lang w:eastAsia="ja-JP"/>
              </w:rPr>
            </w:pPr>
            <w:r w:rsidRPr="00C50CFA">
              <w:rPr>
                <w:rFonts w:eastAsia="MS Mincho" w:cs="Arial Narrow"/>
                <w:sz w:val="16"/>
                <w:szCs w:val="16"/>
                <w:lang w:eastAsia="ja-JP"/>
              </w:rPr>
              <w:t>%</w:t>
            </w:r>
          </w:p>
        </w:tc>
        <w:tc>
          <w:tcPr>
            <w:tcW w:w="2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9033515" w14:textId="77777777" w:rsidR="002D3391" w:rsidRPr="00C50CFA" w:rsidRDefault="002D3391" w:rsidP="002D3391">
            <w:pPr>
              <w:spacing w:after="0"/>
              <w:jc w:val="center"/>
              <w:rPr>
                <w:rFonts w:eastAsia="MS Mincho" w:cs="Arial Narrow"/>
                <w:sz w:val="16"/>
                <w:szCs w:val="16"/>
                <w:lang w:eastAsia="ja-JP"/>
              </w:rPr>
            </w:pPr>
            <w:r w:rsidRPr="00C50CFA">
              <w:rPr>
                <w:rFonts w:eastAsia="MS Mincho" w:cs="Arial Narrow"/>
                <w:sz w:val="16"/>
                <w:szCs w:val="16"/>
                <w:lang w:eastAsia="ja-JP"/>
              </w:rPr>
              <w:t>2014</w:t>
            </w:r>
          </w:p>
        </w:tc>
        <w:tc>
          <w:tcPr>
            <w:tcW w:w="1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B186556" w14:textId="77777777" w:rsidR="002D3391" w:rsidRPr="00C50CFA" w:rsidRDefault="002D3391" w:rsidP="002D3391">
            <w:pPr>
              <w:spacing w:after="0"/>
              <w:jc w:val="center"/>
              <w:rPr>
                <w:sz w:val="16"/>
                <w:szCs w:val="16"/>
              </w:rPr>
            </w:pPr>
            <w:r w:rsidRPr="00C50CFA">
              <w:rPr>
                <w:sz w:val="16"/>
                <w:szCs w:val="16"/>
              </w:rPr>
              <w:t>-</w:t>
            </w:r>
          </w:p>
        </w:tc>
        <w:tc>
          <w:tcPr>
            <w:tcW w:w="1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F44DB6" w14:textId="77777777" w:rsidR="002D3391" w:rsidRPr="00C50CFA" w:rsidRDefault="002D3391" w:rsidP="002D3391">
            <w:pPr>
              <w:spacing w:after="0"/>
              <w:jc w:val="center"/>
              <w:rPr>
                <w:sz w:val="16"/>
                <w:szCs w:val="16"/>
              </w:rPr>
            </w:pPr>
            <w:r w:rsidRPr="00C50CFA">
              <w:rPr>
                <w:sz w:val="16"/>
                <w:szCs w:val="16"/>
              </w:rPr>
              <w:t>-</w:t>
            </w:r>
          </w:p>
        </w:tc>
        <w:tc>
          <w:tcPr>
            <w:tcW w:w="23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456252B" w14:textId="77777777" w:rsidR="002D3391" w:rsidRPr="00AC2D46" w:rsidDel="00694495" w:rsidRDefault="002D3391" w:rsidP="002D3391">
            <w:pPr>
              <w:spacing w:after="0" w:line="240" w:lineRule="auto"/>
              <w:jc w:val="center"/>
              <w:rPr>
                <w:rFonts w:eastAsia="MS Mincho"/>
                <w:sz w:val="16"/>
                <w:szCs w:val="16"/>
                <w:lang w:eastAsia="ja-JP"/>
              </w:rPr>
            </w:pPr>
            <w:r w:rsidRPr="00C50CFA">
              <w:rPr>
                <w:rFonts w:eastAsia="MS Mincho" w:cs="Arial Narrow"/>
                <w:sz w:val="16"/>
                <w:szCs w:val="16"/>
                <w:lang w:eastAsia="ja-JP"/>
              </w:rPr>
              <w:t>15</w:t>
            </w:r>
          </w:p>
        </w:tc>
        <w:tc>
          <w:tcPr>
            <w:tcW w:w="5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7DCCB99" w14:textId="77777777" w:rsidR="002D3391" w:rsidRPr="00231EEE" w:rsidRDefault="002D3391" w:rsidP="002D3391">
            <w:pPr>
              <w:shd w:val="clear" w:color="auto" w:fill="FFFFFF"/>
              <w:suppressAutoHyphens/>
              <w:spacing w:after="0" w:line="240" w:lineRule="auto"/>
              <w:ind w:left="113" w:right="113"/>
              <w:jc w:val="center"/>
              <w:rPr>
                <w:sz w:val="16"/>
                <w:szCs w:val="16"/>
                <w:lang w:eastAsia="en-US"/>
              </w:rPr>
            </w:pPr>
            <w:r w:rsidRPr="00231EEE">
              <w:rPr>
                <w:sz w:val="16"/>
                <w:szCs w:val="16"/>
                <w:lang w:eastAsia="en-US"/>
              </w:rPr>
              <w:t>System</w:t>
            </w:r>
          </w:p>
          <w:p w14:paraId="3C7B726A" w14:textId="77777777" w:rsidR="002D3391" w:rsidRPr="00231EEE" w:rsidRDefault="002D3391" w:rsidP="002D3391">
            <w:pPr>
              <w:shd w:val="clear" w:color="auto" w:fill="FFFFFF"/>
              <w:suppressAutoHyphens/>
              <w:spacing w:after="0" w:line="240" w:lineRule="auto"/>
              <w:ind w:left="113" w:right="113"/>
              <w:jc w:val="center"/>
              <w:rPr>
                <w:sz w:val="16"/>
                <w:szCs w:val="16"/>
                <w:lang w:eastAsia="en-US"/>
              </w:rPr>
            </w:pPr>
            <w:r w:rsidRPr="00231EEE">
              <w:rPr>
                <w:sz w:val="16"/>
                <w:szCs w:val="16"/>
                <w:lang w:eastAsia="en-US"/>
              </w:rPr>
              <w:t>Informatyczny</w:t>
            </w:r>
          </w:p>
          <w:p w14:paraId="66E1316F" w14:textId="77777777" w:rsidR="002D3391" w:rsidRPr="00231EEE" w:rsidRDefault="002D3391" w:rsidP="002D3391">
            <w:pPr>
              <w:spacing w:after="0"/>
              <w:jc w:val="center"/>
              <w:rPr>
                <w:rFonts w:eastAsia="MS Mincho"/>
                <w:sz w:val="16"/>
                <w:szCs w:val="16"/>
                <w:lang w:eastAsia="ja-JP"/>
              </w:rPr>
            </w:pPr>
            <w:r w:rsidRPr="00231EEE">
              <w:rPr>
                <w:sz w:val="16"/>
                <w:szCs w:val="16"/>
                <w:lang w:eastAsia="en-US"/>
              </w:rPr>
              <w:t>SL 2014</w:t>
            </w:r>
          </w:p>
        </w:tc>
        <w:tc>
          <w:tcPr>
            <w:tcW w:w="40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83262DD" w14:textId="77777777" w:rsidR="002D3391" w:rsidRPr="00231EEE" w:rsidRDefault="002D3391" w:rsidP="002D3391">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rocznie</w:t>
            </w:r>
          </w:p>
        </w:tc>
      </w:tr>
      <w:tr w:rsidR="00A83BDE" w:rsidRPr="00231EEE" w14:paraId="3797B1A8" w14:textId="77777777" w:rsidTr="00FB0C82">
        <w:trPr>
          <w:trHeight w:val="355"/>
        </w:trPr>
        <w:tc>
          <w:tcPr>
            <w:tcW w:w="208" w:type="pct"/>
            <w:tcBorders>
              <w:top w:val="single" w:sz="4" w:space="0" w:color="auto"/>
              <w:left w:val="single" w:sz="4" w:space="0" w:color="auto"/>
              <w:bottom w:val="single" w:sz="4" w:space="0" w:color="auto"/>
              <w:right w:val="single" w:sz="4" w:space="0" w:color="auto"/>
            </w:tcBorders>
            <w:vAlign w:val="center"/>
          </w:tcPr>
          <w:p w14:paraId="6E01E158" w14:textId="77777777" w:rsidR="00A83BDE" w:rsidRPr="00231EEE" w:rsidRDefault="00A83BDE" w:rsidP="00FB0C82">
            <w:pPr>
              <w:jc w:val="center"/>
              <w:rPr>
                <w:rFonts w:eastAsia="MS Mincho" w:cs="Arial Narrow"/>
                <w:sz w:val="16"/>
                <w:szCs w:val="16"/>
                <w:lang w:eastAsia="ja-JP"/>
              </w:rPr>
            </w:pPr>
            <w:r>
              <w:rPr>
                <w:rFonts w:eastAsia="MS Mincho" w:cs="Arial Narrow"/>
                <w:sz w:val="16"/>
                <w:szCs w:val="16"/>
                <w:lang w:eastAsia="ja-JP"/>
              </w:rPr>
              <w:t>4</w:t>
            </w:r>
          </w:p>
        </w:tc>
        <w:tc>
          <w:tcPr>
            <w:tcW w:w="856" w:type="pct"/>
            <w:tcBorders>
              <w:top w:val="single" w:sz="4" w:space="0" w:color="auto"/>
              <w:left w:val="single" w:sz="4" w:space="0" w:color="auto"/>
              <w:bottom w:val="single" w:sz="4" w:space="0" w:color="auto"/>
              <w:right w:val="single" w:sz="4" w:space="0" w:color="auto"/>
            </w:tcBorders>
            <w:vAlign w:val="center"/>
          </w:tcPr>
          <w:p w14:paraId="592EEEF8" w14:textId="77777777" w:rsidR="00A83BDE" w:rsidRPr="00231EEE" w:rsidRDefault="00A83BDE" w:rsidP="00FB0C82">
            <w:pPr>
              <w:spacing w:after="0" w:line="240" w:lineRule="auto"/>
              <w:rPr>
                <w:rFonts w:eastAsia="MS Mincho" w:cs="Arial Narrow"/>
                <w:sz w:val="16"/>
                <w:szCs w:val="16"/>
                <w:lang w:eastAsia="ja-JP"/>
              </w:rPr>
            </w:pPr>
            <w:r w:rsidRPr="00231EEE">
              <w:rPr>
                <w:rFonts w:eastAsia="MS Mincho" w:cs="Arial Narrow"/>
                <w:sz w:val="16"/>
                <w:szCs w:val="16"/>
                <w:lang w:eastAsia="ja-JP"/>
              </w:rPr>
              <w:t>Liczba osób zagrożonych ubóstwem lub wykluczeniem społecznym pracujących 6 miesięcy po opuszczeniu programu (łącznie z pracującymi na własny rachunek)</w:t>
            </w:r>
          </w:p>
        </w:tc>
        <w:tc>
          <w:tcPr>
            <w:tcW w:w="485" w:type="pct"/>
            <w:tcBorders>
              <w:top w:val="single" w:sz="4" w:space="0" w:color="auto"/>
              <w:left w:val="single" w:sz="4" w:space="0" w:color="auto"/>
              <w:bottom w:val="single" w:sz="4" w:space="0" w:color="auto"/>
              <w:right w:val="single" w:sz="4" w:space="0" w:color="auto"/>
            </w:tcBorders>
            <w:vAlign w:val="center"/>
          </w:tcPr>
          <w:p w14:paraId="78927FA0"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Region</w:t>
            </w:r>
          </w:p>
          <w:p w14:paraId="27370DAB"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słabiej</w:t>
            </w:r>
          </w:p>
          <w:p w14:paraId="06142C5F"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rozwinięty</w:t>
            </w:r>
          </w:p>
        </w:tc>
        <w:tc>
          <w:tcPr>
            <w:tcW w:w="302" w:type="pct"/>
            <w:tcBorders>
              <w:top w:val="single" w:sz="4" w:space="0" w:color="auto"/>
              <w:left w:val="single" w:sz="4" w:space="0" w:color="auto"/>
              <w:bottom w:val="single" w:sz="4" w:space="0" w:color="auto"/>
              <w:right w:val="single" w:sz="4" w:space="0" w:color="auto"/>
            </w:tcBorders>
            <w:vAlign w:val="center"/>
          </w:tcPr>
          <w:p w14:paraId="4EF6E46B" w14:textId="77777777" w:rsidR="00A83BDE" w:rsidRPr="008062DF" w:rsidRDefault="00A83BDE" w:rsidP="00FB0C82">
            <w:pPr>
              <w:spacing w:after="0"/>
              <w:jc w:val="center"/>
              <w:rPr>
                <w:rFonts w:eastAsia="MS Mincho" w:cs="Arial Narrow"/>
                <w:sz w:val="16"/>
                <w:szCs w:val="16"/>
                <w:lang w:eastAsia="ja-JP"/>
              </w:rPr>
            </w:pPr>
            <w:r w:rsidRPr="008062DF">
              <w:rPr>
                <w:rFonts w:eastAsia="MS Mincho" w:cs="Arial Narrow"/>
                <w:sz w:val="16"/>
                <w:szCs w:val="16"/>
                <w:lang w:eastAsia="ja-JP"/>
              </w:rPr>
              <w:t>osoby</w:t>
            </w:r>
          </w:p>
        </w:tc>
        <w:tc>
          <w:tcPr>
            <w:tcW w:w="601" w:type="pct"/>
            <w:tcBorders>
              <w:top w:val="single" w:sz="4" w:space="0" w:color="auto"/>
              <w:left w:val="single" w:sz="4" w:space="0" w:color="auto"/>
              <w:bottom w:val="single" w:sz="4" w:space="0" w:color="auto"/>
              <w:right w:val="single" w:sz="4" w:space="0" w:color="auto"/>
            </w:tcBorders>
            <w:vAlign w:val="center"/>
          </w:tcPr>
          <w:p w14:paraId="70A5C7A4" w14:textId="77777777" w:rsidR="00A83BDE" w:rsidRPr="008062DF" w:rsidRDefault="00A83BDE" w:rsidP="00FB0C82">
            <w:pPr>
              <w:spacing w:after="0"/>
              <w:jc w:val="center"/>
              <w:rPr>
                <w:rFonts w:eastAsia="MS Mincho" w:cs="Arial Narrow"/>
                <w:sz w:val="16"/>
                <w:szCs w:val="16"/>
                <w:lang w:eastAsia="ja-JP"/>
              </w:rPr>
            </w:pPr>
            <w:r w:rsidRPr="008062DF">
              <w:rPr>
                <w:rFonts w:eastAsia="MS Mincho" w:cs="Arial Narrow"/>
                <w:sz w:val="16"/>
                <w:szCs w:val="16"/>
                <w:lang w:eastAsia="ja-JP"/>
              </w:rPr>
              <w:t>nie dotyczy</w:t>
            </w:r>
          </w:p>
        </w:tc>
        <w:tc>
          <w:tcPr>
            <w:tcW w:w="168" w:type="pct"/>
            <w:tcBorders>
              <w:top w:val="single" w:sz="4" w:space="0" w:color="auto"/>
              <w:left w:val="single" w:sz="4" w:space="0" w:color="auto"/>
              <w:bottom w:val="single" w:sz="4" w:space="0" w:color="auto"/>
              <w:right w:val="single" w:sz="4" w:space="0" w:color="auto"/>
            </w:tcBorders>
            <w:vAlign w:val="center"/>
          </w:tcPr>
          <w:p w14:paraId="22E8D890" w14:textId="77777777" w:rsidR="00A83BDE" w:rsidRPr="00231EEE" w:rsidRDefault="00A83BDE" w:rsidP="00FB0C82">
            <w:pPr>
              <w:spacing w:after="0"/>
              <w:jc w:val="center"/>
              <w:rPr>
                <w:rFonts w:eastAsia="MS Mincho" w:cs="Arial Narrow"/>
                <w:sz w:val="16"/>
                <w:szCs w:val="16"/>
                <w:lang w:eastAsia="ja-JP"/>
              </w:rPr>
            </w:pPr>
            <w:r w:rsidRPr="00231EEE">
              <w:rPr>
                <w:rFonts w:eastAsia="MS Mincho" w:cs="Arial Narrow"/>
                <w:sz w:val="16"/>
                <w:szCs w:val="16"/>
                <w:lang w:eastAsia="ja-JP"/>
              </w:rPr>
              <w:t>-</w:t>
            </w:r>
          </w:p>
        </w:tc>
        <w:tc>
          <w:tcPr>
            <w:tcW w:w="162" w:type="pct"/>
            <w:tcBorders>
              <w:top w:val="single" w:sz="4" w:space="0" w:color="auto"/>
              <w:left w:val="single" w:sz="4" w:space="0" w:color="auto"/>
              <w:bottom w:val="single" w:sz="4" w:space="0" w:color="auto"/>
              <w:right w:val="single" w:sz="4" w:space="0" w:color="auto"/>
            </w:tcBorders>
            <w:vAlign w:val="center"/>
          </w:tcPr>
          <w:p w14:paraId="59C8DB10" w14:textId="77777777" w:rsidR="00A83BDE" w:rsidRPr="00231EEE" w:rsidRDefault="00A83BDE" w:rsidP="00FB0C82">
            <w:pPr>
              <w:spacing w:after="0"/>
              <w:jc w:val="center"/>
              <w:rPr>
                <w:rFonts w:eastAsia="MS Mincho" w:cs="Arial Narrow"/>
                <w:sz w:val="16"/>
                <w:szCs w:val="16"/>
                <w:lang w:eastAsia="ja-JP"/>
              </w:rPr>
            </w:pPr>
            <w:r w:rsidRPr="00231EEE">
              <w:rPr>
                <w:rFonts w:eastAsia="MS Mincho" w:cs="Arial Narrow"/>
                <w:sz w:val="16"/>
                <w:szCs w:val="16"/>
                <w:lang w:eastAsia="ja-JP"/>
              </w:rPr>
              <w:t>-</w:t>
            </w:r>
          </w:p>
        </w:tc>
        <w:tc>
          <w:tcPr>
            <w:tcW w:w="298" w:type="pct"/>
            <w:tcBorders>
              <w:top w:val="single" w:sz="4" w:space="0" w:color="auto"/>
              <w:left w:val="single" w:sz="4" w:space="0" w:color="auto"/>
              <w:bottom w:val="single" w:sz="4" w:space="0" w:color="auto"/>
              <w:right w:val="single" w:sz="4" w:space="0" w:color="auto"/>
            </w:tcBorders>
            <w:vAlign w:val="center"/>
          </w:tcPr>
          <w:p w14:paraId="0988CAFC" w14:textId="77777777" w:rsidR="00A83BDE" w:rsidRPr="008062DF" w:rsidRDefault="00A83BDE" w:rsidP="00FB0C82">
            <w:pPr>
              <w:spacing w:after="0"/>
              <w:jc w:val="center"/>
              <w:rPr>
                <w:rFonts w:eastAsia="MS Mincho" w:cs="Arial Narrow"/>
                <w:sz w:val="16"/>
                <w:szCs w:val="16"/>
                <w:lang w:eastAsia="ja-JP"/>
              </w:rPr>
            </w:pPr>
            <w:r w:rsidRPr="008062DF">
              <w:rPr>
                <w:rFonts w:eastAsia="MS Mincho" w:cs="Arial Narrow"/>
                <w:sz w:val="16"/>
                <w:szCs w:val="16"/>
                <w:lang w:eastAsia="ja-JP"/>
              </w:rPr>
              <w:t>35</w:t>
            </w:r>
          </w:p>
        </w:tc>
        <w:tc>
          <w:tcPr>
            <w:tcW w:w="2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FDFD4AD" w14:textId="77777777" w:rsidR="00A83BDE" w:rsidRPr="008062DF" w:rsidRDefault="00A83BDE" w:rsidP="00FB0C82">
            <w:pPr>
              <w:spacing w:after="0"/>
              <w:jc w:val="center"/>
              <w:rPr>
                <w:rFonts w:eastAsia="MS Mincho" w:cs="Arial Narrow"/>
                <w:sz w:val="16"/>
                <w:szCs w:val="16"/>
                <w:lang w:eastAsia="ja-JP"/>
              </w:rPr>
            </w:pPr>
            <w:r w:rsidRPr="008062DF">
              <w:rPr>
                <w:rFonts w:eastAsia="MS Mincho" w:cs="Arial Narrow"/>
                <w:sz w:val="16"/>
                <w:szCs w:val="16"/>
                <w:lang w:eastAsia="ja-JP"/>
              </w:rPr>
              <w:t>%</w:t>
            </w:r>
          </w:p>
        </w:tc>
        <w:tc>
          <w:tcPr>
            <w:tcW w:w="2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8EED45B" w14:textId="77777777" w:rsidR="00A83BDE" w:rsidRPr="008062DF" w:rsidRDefault="00A83BDE" w:rsidP="00FB0C82">
            <w:pPr>
              <w:spacing w:after="0"/>
              <w:jc w:val="center"/>
              <w:rPr>
                <w:rFonts w:eastAsia="MS Mincho" w:cs="Arial Narrow"/>
                <w:sz w:val="16"/>
                <w:szCs w:val="16"/>
                <w:lang w:eastAsia="ja-JP"/>
              </w:rPr>
            </w:pPr>
            <w:r w:rsidRPr="008062DF">
              <w:rPr>
                <w:rFonts w:eastAsia="MS Mincho" w:cs="Arial Narrow"/>
                <w:sz w:val="16"/>
                <w:szCs w:val="16"/>
                <w:lang w:eastAsia="ja-JP"/>
              </w:rPr>
              <w:t>2014</w:t>
            </w:r>
          </w:p>
        </w:tc>
        <w:tc>
          <w:tcPr>
            <w:tcW w:w="1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D5562ED" w14:textId="77777777" w:rsidR="00A83BDE" w:rsidRPr="008062DF" w:rsidRDefault="00A83BDE" w:rsidP="00FB0C82">
            <w:pPr>
              <w:spacing w:after="0"/>
              <w:jc w:val="center"/>
              <w:rPr>
                <w:sz w:val="16"/>
                <w:szCs w:val="16"/>
              </w:rPr>
            </w:pPr>
            <w:r w:rsidRPr="008062DF">
              <w:rPr>
                <w:sz w:val="16"/>
                <w:szCs w:val="16"/>
              </w:rPr>
              <w:t>-</w:t>
            </w:r>
          </w:p>
        </w:tc>
        <w:tc>
          <w:tcPr>
            <w:tcW w:w="1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FC0FCF4" w14:textId="77777777" w:rsidR="00A83BDE" w:rsidRPr="008062DF" w:rsidRDefault="00A83BDE" w:rsidP="00FB0C82">
            <w:pPr>
              <w:spacing w:after="0"/>
              <w:jc w:val="center"/>
              <w:rPr>
                <w:sz w:val="16"/>
                <w:szCs w:val="16"/>
              </w:rPr>
            </w:pPr>
            <w:r w:rsidRPr="008062DF">
              <w:rPr>
                <w:sz w:val="16"/>
                <w:szCs w:val="16"/>
              </w:rPr>
              <w:t>-</w:t>
            </w:r>
          </w:p>
        </w:tc>
        <w:tc>
          <w:tcPr>
            <w:tcW w:w="23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9B51B59" w14:textId="77777777" w:rsidR="00A83BDE" w:rsidRPr="008062DF" w:rsidRDefault="00A83BDE" w:rsidP="00FB0C82">
            <w:pPr>
              <w:spacing w:after="0" w:line="240" w:lineRule="auto"/>
              <w:jc w:val="center"/>
              <w:rPr>
                <w:rFonts w:eastAsia="MS Mincho" w:cs="Arial Narrow"/>
                <w:sz w:val="16"/>
                <w:szCs w:val="16"/>
                <w:lang w:eastAsia="ja-JP"/>
              </w:rPr>
            </w:pPr>
            <w:r w:rsidRPr="008062DF">
              <w:rPr>
                <w:rFonts w:eastAsia="MS Mincho" w:cs="Arial Narrow"/>
                <w:sz w:val="16"/>
                <w:szCs w:val="16"/>
                <w:lang w:eastAsia="ja-JP"/>
              </w:rPr>
              <w:t>35</w:t>
            </w:r>
          </w:p>
        </w:tc>
        <w:tc>
          <w:tcPr>
            <w:tcW w:w="5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3E6DECE" w14:textId="77777777" w:rsidR="00A83BDE" w:rsidRPr="00231EEE" w:rsidRDefault="00A83BDE" w:rsidP="00FB0C82">
            <w:pPr>
              <w:shd w:val="clear" w:color="auto" w:fill="FFFFFF"/>
              <w:suppressAutoHyphens/>
              <w:spacing w:after="0" w:line="240" w:lineRule="auto"/>
              <w:ind w:left="113" w:right="113"/>
              <w:jc w:val="center"/>
              <w:rPr>
                <w:sz w:val="16"/>
                <w:szCs w:val="16"/>
                <w:lang w:eastAsia="en-US"/>
              </w:rPr>
            </w:pPr>
            <w:r w:rsidRPr="00231EEE">
              <w:rPr>
                <w:sz w:val="16"/>
                <w:szCs w:val="16"/>
                <w:lang w:eastAsia="en-US"/>
              </w:rPr>
              <w:t>badanie ewaluacyjne</w:t>
            </w:r>
          </w:p>
        </w:tc>
        <w:tc>
          <w:tcPr>
            <w:tcW w:w="40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AFE4486"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2019 i 2023</w:t>
            </w:r>
          </w:p>
        </w:tc>
      </w:tr>
    </w:tbl>
    <w:p w14:paraId="51873FF0" w14:textId="77777777" w:rsidR="00A83BDE" w:rsidRPr="00231EEE" w:rsidRDefault="00A83BDE" w:rsidP="00A83BDE">
      <w:pPr>
        <w:spacing w:before="240" w:after="240" w:line="240" w:lineRule="auto"/>
        <w:jc w:val="both"/>
        <w:rPr>
          <w:b/>
          <w:bCs/>
          <w:color w:val="5B9BD5"/>
          <w:szCs w:val="24"/>
        </w:rPr>
      </w:pPr>
      <w:r w:rsidRPr="00231EEE">
        <w:rPr>
          <w:b/>
          <w:bCs/>
          <w:color w:val="5B9BD5"/>
          <w:szCs w:val="24"/>
        </w:rPr>
        <w:t>2.A.6 (IX-9i)</w:t>
      </w:r>
      <w:r w:rsidRPr="00231EEE">
        <w:rPr>
          <w:b/>
          <w:bCs/>
          <w:color w:val="5B9BD5"/>
        </w:rPr>
        <w:t xml:space="preserve"> </w:t>
      </w:r>
      <w:r w:rsidRPr="00231EEE">
        <w:rPr>
          <w:b/>
          <w:bCs/>
          <w:color w:val="5B9BD5"/>
          <w:szCs w:val="24"/>
        </w:rPr>
        <w:t>Przedsięwzięcie, które ma zostać objęte wsparciem w ramach priorytetu inwestycyjnego</w:t>
      </w:r>
    </w:p>
    <w:p w14:paraId="4CACC615" w14:textId="77777777" w:rsidR="00A83BDE" w:rsidRPr="00231EEE" w:rsidRDefault="00A83BDE" w:rsidP="00A83BDE">
      <w:pPr>
        <w:spacing w:before="240" w:after="240" w:line="240" w:lineRule="auto"/>
        <w:jc w:val="both"/>
        <w:rPr>
          <w:b/>
          <w:bCs/>
          <w:color w:val="5B9BD5"/>
          <w:szCs w:val="24"/>
        </w:rPr>
      </w:pPr>
      <w:r w:rsidRPr="00231EEE">
        <w:rPr>
          <w:b/>
          <w:bCs/>
          <w:color w:val="5B9BD5"/>
          <w:szCs w:val="24"/>
        </w:rPr>
        <w:t>2.A.6.1 (IX-9i) Opis typów i przykłady przedsięwzięć, które mają zostać objęte wsparciem, ich oczekiwany wkład w realizację celów szczegółowych, w stosownych przypadkach, wskazanie głównych grup docelowych, poszczególnych terytoriów docelowych i typów beneficjentów</w:t>
      </w:r>
    </w:p>
    <w:p w14:paraId="1B38030D" w14:textId="77777777" w:rsidR="00A83BDE" w:rsidRPr="00DF395A" w:rsidRDefault="00A83BDE" w:rsidP="00A83BDE">
      <w:pPr>
        <w:autoSpaceDE w:val="0"/>
        <w:autoSpaceDN w:val="0"/>
        <w:adjustRightInd w:val="0"/>
        <w:spacing w:after="240" w:line="240" w:lineRule="auto"/>
        <w:jc w:val="both"/>
        <w:rPr>
          <w:szCs w:val="24"/>
        </w:rPr>
      </w:pPr>
      <w:r w:rsidRPr="00DF395A">
        <w:rPr>
          <w:szCs w:val="24"/>
        </w:rPr>
        <w:t>Interwencje w ramach priorytetu będą dostosowane do zdiagnozowanych potrzeb konkretnych grup zagrożonych ubóstwem lub wykluczeniem społecznym, np. osób z określonym rodzajem niepełnosprawności, osób uzależnionych, czy osób po opuszczeniu zakładów karnych. Jednocześnie bardzo duży nacisk zostanie położony na indywidualizację wsparcia, tak żeby jego zakres w jak największym stopniu był dostosowany do potrzeb poszczególnych osób. Pozwoli to na profilowanie wsparcia i zwiększenie jego skuteczności.</w:t>
      </w:r>
    </w:p>
    <w:p w14:paraId="4ED9C105" w14:textId="77777777" w:rsidR="00B612A1" w:rsidRPr="00DF395A" w:rsidRDefault="00B612A1" w:rsidP="00B612A1">
      <w:pPr>
        <w:spacing w:after="240" w:line="240" w:lineRule="auto"/>
        <w:jc w:val="both"/>
        <w:rPr>
          <w:szCs w:val="24"/>
        </w:rPr>
      </w:pPr>
      <w:r w:rsidRPr="00DF395A">
        <w:rPr>
          <w:szCs w:val="24"/>
        </w:rPr>
        <w:t xml:space="preserve">Zakłada się realizację kompleksowych programów obejmujących instrumenty aktywizacji społecznej, zawodowej, </w:t>
      </w:r>
      <w:r>
        <w:rPr>
          <w:szCs w:val="24"/>
        </w:rPr>
        <w:t xml:space="preserve">zdrowotnej i </w:t>
      </w:r>
      <w:r w:rsidRPr="00DF395A">
        <w:rPr>
          <w:szCs w:val="24"/>
        </w:rPr>
        <w:t xml:space="preserve">edukacyjnej. </w:t>
      </w:r>
    </w:p>
    <w:p w14:paraId="12CEB89B" w14:textId="77777777" w:rsidR="00A83BDE" w:rsidRPr="00DF395A" w:rsidRDefault="00A83BDE" w:rsidP="00A83BDE">
      <w:pPr>
        <w:spacing w:after="240" w:line="240" w:lineRule="auto"/>
        <w:jc w:val="both"/>
        <w:rPr>
          <w:rFonts w:cs="Arial Narrow"/>
          <w:szCs w:val="24"/>
        </w:rPr>
      </w:pPr>
      <w:r w:rsidRPr="00DF395A">
        <w:rPr>
          <w:rFonts w:cs="Arial Narrow"/>
          <w:szCs w:val="24"/>
        </w:rPr>
        <w:t>Świadczone będzie również wsparcie na rzecz tworzenia i funkcjonowania podmiotów integracji społecznej tj. centrów integracji społecznej (CIS), klubów integracji społecznej (KIS), zakładów aktywności zawodowej</w:t>
      </w:r>
      <w:r>
        <w:rPr>
          <w:rFonts w:cs="Arial Narrow"/>
          <w:szCs w:val="24"/>
        </w:rPr>
        <w:t xml:space="preserve"> </w:t>
      </w:r>
      <w:r w:rsidRPr="00DF395A">
        <w:rPr>
          <w:rFonts w:cs="Arial Narrow"/>
          <w:szCs w:val="24"/>
        </w:rPr>
        <w:t xml:space="preserve">(ZAZ), warsztatów terapii zajęciowej (WTZ) oraz innych podmiotów działających na rzecz aktywizacji społeczno-zawodowej, w których będą realizowane usługi reintegracji społeczno-zawodowej. </w:t>
      </w:r>
    </w:p>
    <w:p w14:paraId="1F8CD958" w14:textId="77777777" w:rsidR="00A83BDE" w:rsidRPr="00DF395A" w:rsidRDefault="00A83BDE" w:rsidP="00A83BDE">
      <w:pPr>
        <w:spacing w:before="240" w:after="240" w:line="240" w:lineRule="auto"/>
        <w:jc w:val="both"/>
        <w:rPr>
          <w:szCs w:val="24"/>
        </w:rPr>
      </w:pPr>
      <w:r w:rsidRPr="00DF395A">
        <w:rPr>
          <w:szCs w:val="24"/>
        </w:rPr>
        <w:t>W celu poprawy skuteczności działań na rzecz walki z ubóstwem i wykluczeniem społecznym, w ramach RPO WŁ na lata 2014-2020 zastosowane zostaną mechanizmy zapewniające komplementarność wsparcia EFS i Europejskiego Funduszu Pomocy Najbardziej Potrzebującym w ramach Programu Operacyjnego Pomoc Żywnościowa (PO PŻ). W szczególności zapewniona będzie możliwość korzystania przez grupy docelowe PO PŻ z usług aktywnej integracji (w zależności od indywidualnych potrzeb i potencjału poszczególnych osób), a także współpraca beneficjentów EFS, w tym ośrodków pomocy społecznej, z organizacjami partnerskimi i ich regionalnymi oraz lokalnymi jednostkami zajmującymi się dystrybucją żywności.</w:t>
      </w:r>
    </w:p>
    <w:p w14:paraId="797ABFEF" w14:textId="77777777" w:rsidR="00A83BDE" w:rsidRPr="00DF395A" w:rsidRDefault="00A83BDE" w:rsidP="00A83BDE">
      <w:pPr>
        <w:autoSpaceDE w:val="0"/>
        <w:autoSpaceDN w:val="0"/>
        <w:adjustRightInd w:val="0"/>
        <w:spacing w:before="120" w:after="240" w:line="240" w:lineRule="auto"/>
        <w:jc w:val="both"/>
        <w:rPr>
          <w:szCs w:val="24"/>
        </w:rPr>
      </w:pPr>
      <w:r w:rsidRPr="00DF395A">
        <w:rPr>
          <w:szCs w:val="24"/>
        </w:rPr>
        <w:t>Wsparcie w ramach PI 9i będzie zgodne z horyzontalnymi, krajowymi wytycznymi właściwego ministra ds. rozwoju regionalnego dotyczącymi realizacji CT 9 oraz Krajowym Programem Przeciwdziałania Ubóstwu i Wykluczeniu Społecznemu.</w:t>
      </w:r>
    </w:p>
    <w:p w14:paraId="75223227" w14:textId="77777777" w:rsidR="00A83BDE" w:rsidRPr="00DF395A" w:rsidRDefault="00A83BDE" w:rsidP="00A83BDE">
      <w:pPr>
        <w:autoSpaceDE w:val="0"/>
        <w:autoSpaceDN w:val="0"/>
        <w:adjustRightInd w:val="0"/>
        <w:spacing w:before="120" w:after="240" w:line="240" w:lineRule="auto"/>
        <w:jc w:val="both"/>
        <w:rPr>
          <w:szCs w:val="24"/>
        </w:rPr>
      </w:pPr>
      <w:r w:rsidRPr="00DF395A">
        <w:rPr>
          <w:szCs w:val="24"/>
        </w:rPr>
        <w:t>W ramach PI 9i nie będą finansowane kampanie promocyjne, a działania upowszechniające będą realizowane wyłącznie jako uzupełnienie działań wdrożeniowych w obszarach wspieranych z EFS.</w:t>
      </w:r>
    </w:p>
    <w:p w14:paraId="3BEAE599" w14:textId="77777777" w:rsidR="00A83BDE" w:rsidRPr="00DF395A" w:rsidRDefault="00A83BDE" w:rsidP="00A83BDE">
      <w:pPr>
        <w:autoSpaceDE w:val="0"/>
        <w:autoSpaceDN w:val="0"/>
        <w:adjustRightInd w:val="0"/>
        <w:spacing w:after="240" w:line="240" w:lineRule="auto"/>
        <w:jc w:val="both"/>
        <w:rPr>
          <w:rFonts w:cs="Arial Narrow"/>
          <w:szCs w:val="24"/>
        </w:rPr>
      </w:pPr>
      <w:r w:rsidRPr="00DF395A">
        <w:rPr>
          <w:rFonts w:cs="Arial Narrow"/>
          <w:szCs w:val="24"/>
        </w:rPr>
        <w:t>W ramach PI 9i zastosowane zostaną mechanizmy gwarantujące trwałość realizowanych z EFS przedsięwzięć dotyczących zapewnienia dostępu do usług, w tym odpowiednie kryteria wyboru projektów oraz wymagany wkład własny beneficjentów w razie potrzeby.</w:t>
      </w:r>
    </w:p>
    <w:p w14:paraId="3D76F9EC" w14:textId="77777777" w:rsidR="00C516C5" w:rsidRPr="00DF395A" w:rsidRDefault="00C516C5" w:rsidP="00C51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Cs w:val="24"/>
        </w:rPr>
      </w:pPr>
      <w:r w:rsidRPr="00DF395A">
        <w:rPr>
          <w:szCs w:val="24"/>
        </w:rPr>
        <w:t xml:space="preserve">W ramach osi priorytetowej dopuszczalne jest </w:t>
      </w:r>
      <w:r>
        <w:rPr>
          <w:szCs w:val="24"/>
        </w:rPr>
        <w:t>wykorzystanie mechanizmu cross-financing</w:t>
      </w:r>
      <w:r w:rsidRPr="00DF395A">
        <w:rPr>
          <w:szCs w:val="24"/>
        </w:rPr>
        <w:t xml:space="preserve"> w wysokości nieprzekraczającej 10% unijnego wkładu w oś priorytetową, pod warunkiem, że koszty te są konieczne do odpowiedniej realizacji operacji i są bezpośrednio z nią związane.</w:t>
      </w:r>
    </w:p>
    <w:p w14:paraId="185E9653" w14:textId="77777777" w:rsidR="00A83BDE" w:rsidRPr="00DF395A" w:rsidRDefault="00A83BDE" w:rsidP="00A83BDE">
      <w:pPr>
        <w:autoSpaceDE w:val="0"/>
        <w:autoSpaceDN w:val="0"/>
        <w:adjustRightInd w:val="0"/>
        <w:spacing w:before="120" w:after="240" w:line="240" w:lineRule="auto"/>
        <w:jc w:val="both"/>
        <w:rPr>
          <w:rFonts w:eastAsia="Batang"/>
          <w:szCs w:val="24"/>
        </w:rPr>
      </w:pPr>
      <w:r w:rsidRPr="00DF395A">
        <w:rPr>
          <w:rFonts w:eastAsia="Batang"/>
          <w:szCs w:val="24"/>
        </w:rPr>
        <w:t>Zakup sprzętu w ramach PI 9i jest dopuszczalny pod warunkiem jego niezbędności do realizacji przedsięwzięć. Wydatki na zakup sprzętu nie mogą przekraczać 10% alokacji priorytetu.</w:t>
      </w:r>
    </w:p>
    <w:p w14:paraId="7FB99B7B" w14:textId="77777777" w:rsidR="00A83BDE" w:rsidRPr="00DF395A" w:rsidRDefault="00A83BDE" w:rsidP="00A83BDE">
      <w:pPr>
        <w:spacing w:before="120" w:after="240" w:line="240" w:lineRule="auto"/>
        <w:jc w:val="both"/>
        <w:rPr>
          <w:szCs w:val="24"/>
        </w:rPr>
      </w:pPr>
      <w:r w:rsidRPr="00DF395A">
        <w:rPr>
          <w:szCs w:val="24"/>
        </w:rPr>
        <w:t>Wsparciem w ramach PI 9i</w:t>
      </w:r>
      <w:r>
        <w:rPr>
          <w:szCs w:val="24"/>
        </w:rPr>
        <w:t xml:space="preserve"> </w:t>
      </w:r>
      <w:r w:rsidRPr="00DF395A">
        <w:rPr>
          <w:szCs w:val="24"/>
        </w:rPr>
        <w:t>zostanie objęty obszar całego województwa łódzkiego.</w:t>
      </w:r>
    </w:p>
    <w:p w14:paraId="0E8EB9C5" w14:textId="77777777" w:rsidR="00A83BDE" w:rsidRPr="00DF395A" w:rsidRDefault="00A83BDE" w:rsidP="00A83BDE">
      <w:pPr>
        <w:spacing w:after="240" w:line="240" w:lineRule="auto"/>
        <w:jc w:val="both"/>
        <w:rPr>
          <w:rFonts w:cs="Arial Narrow"/>
          <w:szCs w:val="24"/>
        </w:rPr>
      </w:pPr>
      <w:r w:rsidRPr="00DF395A">
        <w:rPr>
          <w:rFonts w:cs="Arial Narrow"/>
          <w:szCs w:val="24"/>
        </w:rPr>
        <w:t>Największy wkład w osiąganie celu szczegółowego przyniosą programy, realizowane przez podmioty specjalizujące się w aktywizowaniu osób zagrożonych ubóstwem lub wykluczeniem społecznym, w których szczególny nacisk położony będzie na uzyskanie kwalifikacji zawodowych i powrót na rynek pracy.</w:t>
      </w:r>
      <w:r w:rsidRPr="00DF395A">
        <w:rPr>
          <w:rFonts w:cs="Arial Narrow"/>
          <w:szCs w:val="24"/>
          <w:lang w:eastAsia="en-US"/>
        </w:rPr>
        <w:t xml:space="preserve"> Uzupełnieniem tego typu wsparcia </w:t>
      </w:r>
      <w:r w:rsidRPr="00DF395A">
        <w:rPr>
          <w:rFonts w:cs="Arial Narrow"/>
          <w:szCs w:val="24"/>
        </w:rPr>
        <w:t xml:space="preserve">będą projekty realizowane przez podstawowe jednostki organizacyjne pomocy społecznej, ukierunkowane na przywrócenie zdolności do wypełniania ról społecznych przez osoby korzystające z pomocy społecznej. </w:t>
      </w:r>
    </w:p>
    <w:p w14:paraId="14796641" w14:textId="77777777" w:rsidR="00B612A1" w:rsidRPr="00231EEE" w:rsidRDefault="00B612A1" w:rsidP="00B612A1">
      <w:pPr>
        <w:spacing w:before="240" w:after="240" w:line="240" w:lineRule="auto"/>
        <w:jc w:val="both"/>
        <w:rPr>
          <w:b/>
          <w:bCs/>
          <w:szCs w:val="24"/>
        </w:rPr>
      </w:pPr>
      <w:r w:rsidRPr="00231EEE">
        <w:rPr>
          <w:b/>
          <w:bCs/>
          <w:szCs w:val="24"/>
        </w:rPr>
        <w:t>Typy przedsięwzięć przewidziane w ramach PI 9i:</w:t>
      </w:r>
    </w:p>
    <w:p w14:paraId="10547B1F" w14:textId="77777777" w:rsidR="00B612A1" w:rsidRPr="00231EEE" w:rsidRDefault="00B612A1" w:rsidP="00985A84">
      <w:pPr>
        <w:numPr>
          <w:ilvl w:val="0"/>
          <w:numId w:val="48"/>
        </w:numPr>
        <w:tabs>
          <w:tab w:val="clear" w:pos="702"/>
          <w:tab w:val="num" w:pos="284"/>
        </w:tabs>
        <w:spacing w:after="0" w:line="240" w:lineRule="auto"/>
        <w:ind w:left="284" w:hanging="284"/>
        <w:jc w:val="both"/>
        <w:rPr>
          <w:rFonts w:cs="Arial Narrow"/>
          <w:szCs w:val="24"/>
        </w:rPr>
      </w:pPr>
      <w:r w:rsidRPr="00231EEE">
        <w:rPr>
          <w:rFonts w:cs="Arial Narrow"/>
          <w:szCs w:val="24"/>
          <w:lang w:eastAsia="en-US"/>
        </w:rPr>
        <w:t>Programy służące aktywizacji społeczno-zawodowej osób zagrożonych ubóstwem lub wykluczeniem społecznym za pomocą instrumentów aktywizacji społecznej, zawodowej,</w:t>
      </w:r>
      <w:r>
        <w:rPr>
          <w:rFonts w:cs="Arial Narrow"/>
          <w:szCs w:val="24"/>
          <w:lang w:eastAsia="en-US"/>
        </w:rPr>
        <w:t xml:space="preserve"> zdrowotnej,</w:t>
      </w:r>
      <w:r w:rsidRPr="00231EEE">
        <w:rPr>
          <w:rFonts w:cs="Arial Narrow"/>
          <w:szCs w:val="24"/>
          <w:lang w:eastAsia="en-US"/>
        </w:rPr>
        <w:t xml:space="preserve"> edukacyjnej:</w:t>
      </w:r>
      <w:r w:rsidRPr="00231EEE">
        <w:rPr>
          <w:rFonts w:cs="Arial Narrow"/>
          <w:szCs w:val="24"/>
          <w:u w:val="single"/>
          <w:lang w:eastAsia="en-US"/>
        </w:rPr>
        <w:t xml:space="preserve"> </w:t>
      </w:r>
    </w:p>
    <w:p w14:paraId="14040DE2" w14:textId="77777777" w:rsidR="00B612A1" w:rsidRPr="00231EEE" w:rsidRDefault="00B612A1" w:rsidP="00985A84">
      <w:pPr>
        <w:numPr>
          <w:ilvl w:val="2"/>
          <w:numId w:val="48"/>
        </w:numPr>
        <w:tabs>
          <w:tab w:val="num" w:pos="720"/>
        </w:tabs>
        <w:spacing w:after="0" w:line="240" w:lineRule="auto"/>
        <w:ind w:left="720"/>
        <w:jc w:val="both"/>
        <w:rPr>
          <w:rFonts w:cs="Arial Narrow"/>
          <w:szCs w:val="24"/>
        </w:rPr>
      </w:pPr>
      <w:r w:rsidRPr="00231EEE">
        <w:rPr>
          <w:rFonts w:cs="Arial Narrow"/>
          <w:b/>
          <w:bCs/>
          <w:szCs w:val="24"/>
          <w:lang w:eastAsia="en-US"/>
        </w:rPr>
        <w:t>instrumenty aktywizacji społecznej</w:t>
      </w:r>
      <w:r w:rsidRPr="00231EEE">
        <w:rPr>
          <w:rFonts w:cs="Arial Narrow"/>
          <w:szCs w:val="24"/>
          <w:lang w:eastAsia="en-US"/>
        </w:rPr>
        <w:t xml:space="preserve"> ukierunkowane na przywrócenie zdolności do prawidłowego wypełniania ról społecznych,</w:t>
      </w:r>
    </w:p>
    <w:p w14:paraId="7A9564B9" w14:textId="77777777" w:rsidR="00B612A1" w:rsidRDefault="00B612A1" w:rsidP="00985A84">
      <w:pPr>
        <w:numPr>
          <w:ilvl w:val="2"/>
          <w:numId w:val="48"/>
        </w:numPr>
        <w:tabs>
          <w:tab w:val="num" w:pos="720"/>
        </w:tabs>
        <w:spacing w:after="0" w:line="240" w:lineRule="auto"/>
        <w:ind w:left="720"/>
        <w:jc w:val="both"/>
        <w:rPr>
          <w:rFonts w:cs="Arial Narrow"/>
          <w:szCs w:val="24"/>
        </w:rPr>
      </w:pPr>
      <w:r w:rsidRPr="00231EEE">
        <w:rPr>
          <w:rFonts w:cs="Arial Narrow"/>
          <w:b/>
          <w:bCs/>
          <w:szCs w:val="24"/>
          <w:lang w:eastAsia="en-US"/>
        </w:rPr>
        <w:t>instrumenty aktywizacji zawodowej</w:t>
      </w:r>
      <w:r w:rsidRPr="00231EEE">
        <w:rPr>
          <w:rFonts w:cs="Arial Narrow"/>
          <w:szCs w:val="24"/>
          <w:lang w:eastAsia="en-US"/>
        </w:rPr>
        <w:t xml:space="preserve"> ukierunkowane na podniesienie kwalifikacji zawodowych, poszerzenie wiedzy i umiejętności do uzyskania zatrudnienia, </w:t>
      </w:r>
    </w:p>
    <w:p w14:paraId="5046144D" w14:textId="77777777" w:rsidR="00B612A1" w:rsidRPr="00231EEE" w:rsidRDefault="00B612A1" w:rsidP="00985A84">
      <w:pPr>
        <w:numPr>
          <w:ilvl w:val="2"/>
          <w:numId w:val="48"/>
        </w:numPr>
        <w:tabs>
          <w:tab w:val="num" w:pos="720"/>
        </w:tabs>
        <w:spacing w:after="0" w:line="240" w:lineRule="auto"/>
        <w:ind w:left="720"/>
        <w:jc w:val="both"/>
        <w:rPr>
          <w:rFonts w:cs="Arial Narrow"/>
          <w:szCs w:val="24"/>
        </w:rPr>
      </w:pPr>
      <w:r w:rsidRPr="00A6669F">
        <w:rPr>
          <w:rFonts w:cs="Arial Narrow"/>
          <w:b/>
          <w:bCs/>
          <w:szCs w:val="24"/>
        </w:rPr>
        <w:t>instrumenty aktywizacji zdrowotnej</w:t>
      </w:r>
      <w:r w:rsidRPr="00A6669F">
        <w:rPr>
          <w:rFonts w:cs="Arial Narrow"/>
          <w:szCs w:val="24"/>
        </w:rPr>
        <w:t xml:space="preserve"> ukierunkowane na wyeliminowanie lub złagodzenie barier zdrowotnych utrudniających funkcjonowanie w społecz</w:t>
      </w:r>
      <w:r w:rsidR="007577EB">
        <w:rPr>
          <w:rFonts w:cs="Arial Narrow"/>
          <w:szCs w:val="24"/>
        </w:rPr>
        <w:t>e</w:t>
      </w:r>
      <w:r w:rsidRPr="00A6669F">
        <w:rPr>
          <w:rFonts w:cs="Arial Narrow"/>
          <w:szCs w:val="24"/>
        </w:rPr>
        <w:t>ństwie lub powodujących oddalenie od rynku pracy,</w:t>
      </w:r>
    </w:p>
    <w:p w14:paraId="2B85BAFF" w14:textId="77777777" w:rsidR="00B612A1" w:rsidRPr="00231EEE" w:rsidRDefault="00B612A1" w:rsidP="00985A84">
      <w:pPr>
        <w:numPr>
          <w:ilvl w:val="2"/>
          <w:numId w:val="48"/>
        </w:numPr>
        <w:tabs>
          <w:tab w:val="num" w:pos="720"/>
        </w:tabs>
        <w:spacing w:after="0" w:line="240" w:lineRule="auto"/>
        <w:ind w:left="720"/>
        <w:jc w:val="both"/>
        <w:rPr>
          <w:rFonts w:cs="Arial Narrow"/>
          <w:szCs w:val="24"/>
        </w:rPr>
      </w:pPr>
      <w:r w:rsidRPr="00231EEE">
        <w:rPr>
          <w:rFonts w:cs="Arial Narrow"/>
          <w:b/>
          <w:bCs/>
          <w:szCs w:val="24"/>
          <w:lang w:eastAsia="en-US"/>
        </w:rPr>
        <w:t>instrumenty aktywizacji edukacyjnej</w:t>
      </w:r>
      <w:r w:rsidRPr="00231EEE">
        <w:rPr>
          <w:rFonts w:cs="Arial Narrow"/>
          <w:szCs w:val="24"/>
          <w:lang w:eastAsia="en-US"/>
        </w:rPr>
        <w:t xml:space="preserve"> ukierunkowane na poszerzenie wiedzy i umiejętności podnoszących kompetencje ogólne, wpływające na status społeczny</w:t>
      </w:r>
      <w:r>
        <w:rPr>
          <w:rFonts w:cs="Arial Narrow"/>
          <w:szCs w:val="24"/>
          <w:lang w:eastAsia="en-US"/>
        </w:rPr>
        <w:t>.</w:t>
      </w:r>
      <w:r w:rsidRPr="00231EEE">
        <w:rPr>
          <w:rFonts w:cs="Arial Narrow"/>
          <w:szCs w:val="24"/>
          <w:lang w:eastAsia="en-US"/>
        </w:rPr>
        <w:t xml:space="preserve"> </w:t>
      </w:r>
    </w:p>
    <w:p w14:paraId="44638721" w14:textId="77777777" w:rsidR="00A83BDE" w:rsidRPr="00231EEE" w:rsidRDefault="00A83BDE" w:rsidP="00A83BDE">
      <w:pPr>
        <w:spacing w:after="0" w:line="240" w:lineRule="auto"/>
        <w:jc w:val="both"/>
        <w:rPr>
          <w:rFonts w:cs="Arial Narrow"/>
          <w:szCs w:val="24"/>
          <w:lang w:eastAsia="en-US"/>
        </w:rPr>
      </w:pPr>
    </w:p>
    <w:p w14:paraId="3943C332" w14:textId="77777777" w:rsidR="00B612A1" w:rsidRPr="00DF395A" w:rsidRDefault="00B612A1" w:rsidP="00985A84">
      <w:pPr>
        <w:numPr>
          <w:ilvl w:val="0"/>
          <w:numId w:val="47"/>
        </w:numPr>
        <w:tabs>
          <w:tab w:val="num" w:pos="360"/>
        </w:tabs>
        <w:spacing w:after="0" w:line="240" w:lineRule="auto"/>
        <w:ind w:left="360"/>
        <w:jc w:val="both"/>
        <w:rPr>
          <w:rFonts w:cs="Arial Narrow"/>
          <w:szCs w:val="24"/>
        </w:rPr>
      </w:pPr>
      <w:r w:rsidRPr="00DF395A">
        <w:rPr>
          <w:rFonts w:cs="Arial Narrow"/>
          <w:szCs w:val="24"/>
          <w:lang w:eastAsia="en-US"/>
        </w:rPr>
        <w:t>Wsparcie na tworzenie i/lub funkcjonowanie podmiotów integracji społecznej służące realizacji usług reintegracji społeczno-zawodowej, w tym KIS, CIS, WTZ, ZAZ.</w:t>
      </w:r>
    </w:p>
    <w:p w14:paraId="77A43691" w14:textId="77777777" w:rsidR="00B612A1" w:rsidRPr="00DF395A" w:rsidRDefault="00B612A1" w:rsidP="00B612A1">
      <w:pPr>
        <w:spacing w:after="240" w:line="240" w:lineRule="auto"/>
        <w:jc w:val="both"/>
        <w:rPr>
          <w:b/>
          <w:bCs/>
          <w:szCs w:val="24"/>
        </w:rPr>
      </w:pPr>
      <w:r w:rsidRPr="00DF395A">
        <w:rPr>
          <w:b/>
          <w:bCs/>
          <w:szCs w:val="24"/>
        </w:rPr>
        <w:t>Główne typy beneficjentów:</w:t>
      </w:r>
    </w:p>
    <w:p w14:paraId="71CE5DF8" w14:textId="77777777" w:rsidR="00B612A1" w:rsidRPr="00DF395A" w:rsidRDefault="00B612A1" w:rsidP="00B612A1">
      <w:pPr>
        <w:spacing w:after="240" w:line="240" w:lineRule="auto"/>
        <w:jc w:val="both"/>
        <w:rPr>
          <w:b/>
          <w:bCs/>
          <w:szCs w:val="24"/>
        </w:rPr>
      </w:pPr>
      <w:r w:rsidRPr="00DF395A">
        <w:rPr>
          <w:rFonts w:cs="Arial Narrow"/>
          <w:szCs w:val="24"/>
        </w:rPr>
        <w:t>Podmioty specjalizujące się w aktywizowaniu osób zagrożonych ubóstwem lub wykluczeniem społecznym</w:t>
      </w:r>
      <w:r w:rsidRPr="00DF395A">
        <w:rPr>
          <w:rFonts w:cs="Arial Narrow"/>
          <w:bCs/>
          <w:szCs w:val="24"/>
        </w:rPr>
        <w:t>:</w:t>
      </w:r>
    </w:p>
    <w:p w14:paraId="14F7F8B2" w14:textId="77777777" w:rsidR="00B612A1" w:rsidRPr="00DF395A" w:rsidRDefault="00B612A1" w:rsidP="00985A84">
      <w:pPr>
        <w:numPr>
          <w:ilvl w:val="0"/>
          <w:numId w:val="14"/>
        </w:numPr>
        <w:spacing w:after="0" w:line="240" w:lineRule="auto"/>
        <w:jc w:val="both"/>
        <w:rPr>
          <w:rFonts w:cs="Arial Narrow"/>
          <w:szCs w:val="24"/>
          <w:lang w:eastAsia="en-US"/>
        </w:rPr>
      </w:pPr>
      <w:r w:rsidRPr="00DF395A">
        <w:rPr>
          <w:rFonts w:cs="Arial Narrow"/>
          <w:szCs w:val="24"/>
          <w:lang w:eastAsia="en-US"/>
        </w:rPr>
        <w:t>instytucje pomocy i integracji społecznej,</w:t>
      </w:r>
    </w:p>
    <w:p w14:paraId="080C730C" w14:textId="77777777" w:rsidR="00B612A1" w:rsidRPr="00DF395A" w:rsidRDefault="00B612A1" w:rsidP="00985A84">
      <w:pPr>
        <w:numPr>
          <w:ilvl w:val="0"/>
          <w:numId w:val="14"/>
        </w:numPr>
        <w:spacing w:after="0" w:line="240" w:lineRule="auto"/>
        <w:jc w:val="both"/>
        <w:rPr>
          <w:rFonts w:cs="Arial Narrow"/>
          <w:szCs w:val="24"/>
          <w:lang w:val="en-US" w:eastAsia="en-US"/>
        </w:rPr>
      </w:pPr>
      <w:r w:rsidRPr="00DF395A">
        <w:rPr>
          <w:rFonts w:cs="Arial Narrow"/>
          <w:szCs w:val="24"/>
          <w:lang w:val="en-US" w:eastAsia="en-US"/>
        </w:rPr>
        <w:t>podmioty ekonomii społecznej,</w:t>
      </w:r>
    </w:p>
    <w:p w14:paraId="60A6578B" w14:textId="77777777" w:rsidR="00B612A1" w:rsidRPr="00DF395A" w:rsidRDefault="00B612A1" w:rsidP="00985A84">
      <w:pPr>
        <w:numPr>
          <w:ilvl w:val="0"/>
          <w:numId w:val="14"/>
        </w:numPr>
        <w:spacing w:after="0" w:line="240" w:lineRule="auto"/>
        <w:jc w:val="both"/>
        <w:rPr>
          <w:rFonts w:cs="Arial Narrow"/>
          <w:szCs w:val="24"/>
          <w:lang w:eastAsia="en-US"/>
        </w:rPr>
      </w:pPr>
      <w:r w:rsidRPr="00DF395A">
        <w:rPr>
          <w:rFonts w:cs="Arial Narrow"/>
          <w:szCs w:val="24"/>
          <w:lang w:eastAsia="en-US"/>
        </w:rPr>
        <w:t>jednostki samorządu terytorialnego i ich jednostki organizacyjne</w:t>
      </w:r>
      <w:r w:rsidRPr="00DF395A">
        <w:rPr>
          <w:rFonts w:cs="Arial Narrow"/>
          <w:b/>
          <w:bCs/>
          <w:szCs w:val="24"/>
          <w:lang w:eastAsia="en-US"/>
        </w:rPr>
        <w:t xml:space="preserve">, </w:t>
      </w:r>
      <w:r w:rsidRPr="00DF395A">
        <w:rPr>
          <w:rFonts w:cs="Arial Narrow"/>
          <w:szCs w:val="24"/>
          <w:lang w:eastAsia="en-US"/>
        </w:rPr>
        <w:t>związki, porozumienia i stowarzyszenia jst,</w:t>
      </w:r>
    </w:p>
    <w:p w14:paraId="68795492" w14:textId="77777777" w:rsidR="00B612A1" w:rsidRPr="00DF395A" w:rsidRDefault="00B612A1" w:rsidP="00985A84">
      <w:pPr>
        <w:numPr>
          <w:ilvl w:val="0"/>
          <w:numId w:val="14"/>
        </w:numPr>
        <w:spacing w:after="0" w:line="240" w:lineRule="auto"/>
        <w:jc w:val="both"/>
        <w:rPr>
          <w:rFonts w:cs="Arial Narrow"/>
          <w:szCs w:val="24"/>
          <w:lang w:eastAsia="en-US"/>
        </w:rPr>
      </w:pPr>
      <w:r w:rsidRPr="00DF395A">
        <w:rPr>
          <w:rFonts w:cs="Arial Narrow"/>
          <w:szCs w:val="24"/>
          <w:lang w:eastAsia="en-US"/>
        </w:rPr>
        <w:t>organizacje pozarządowe,</w:t>
      </w:r>
    </w:p>
    <w:p w14:paraId="11AE6685" w14:textId="77777777" w:rsidR="00B612A1" w:rsidRPr="00D176CB" w:rsidRDefault="00B612A1" w:rsidP="00985A84">
      <w:pPr>
        <w:numPr>
          <w:ilvl w:val="0"/>
          <w:numId w:val="14"/>
        </w:numPr>
        <w:spacing w:after="0" w:line="240" w:lineRule="auto"/>
        <w:jc w:val="both"/>
        <w:rPr>
          <w:rFonts w:cs="Arial Narrow"/>
          <w:szCs w:val="24"/>
          <w:lang w:eastAsia="en-US"/>
        </w:rPr>
      </w:pPr>
      <w:r w:rsidRPr="00DF395A">
        <w:rPr>
          <w:rFonts w:cs="Arial Narrow"/>
          <w:szCs w:val="24"/>
          <w:lang w:eastAsia="en-US"/>
        </w:rPr>
        <w:t>kościoły, związki wyznaniowe oraz osoby prawne kościołów i związków wyznaniowych</w:t>
      </w:r>
      <w:r>
        <w:rPr>
          <w:rFonts w:cs="Arial Narrow"/>
          <w:szCs w:val="24"/>
          <w:lang w:eastAsia="en-US"/>
        </w:rPr>
        <w:t>,</w:t>
      </w:r>
    </w:p>
    <w:p w14:paraId="6A9FAAFF" w14:textId="77777777" w:rsidR="00B612A1" w:rsidRPr="00DF395A" w:rsidRDefault="00B612A1" w:rsidP="00985A84">
      <w:pPr>
        <w:numPr>
          <w:ilvl w:val="0"/>
          <w:numId w:val="14"/>
        </w:numPr>
        <w:spacing w:after="0" w:line="240" w:lineRule="auto"/>
        <w:jc w:val="both"/>
        <w:rPr>
          <w:rFonts w:cs="Arial Narrow"/>
          <w:szCs w:val="24"/>
          <w:lang w:eastAsia="en-US"/>
        </w:rPr>
      </w:pPr>
      <w:r w:rsidRPr="00DF395A">
        <w:rPr>
          <w:rFonts w:cs="Arial Narrow"/>
          <w:szCs w:val="24"/>
          <w:lang w:eastAsia="en-US"/>
        </w:rPr>
        <w:t>przedsiębiorcy.</w:t>
      </w:r>
    </w:p>
    <w:p w14:paraId="0A6FD8B3" w14:textId="77777777" w:rsidR="00A83BDE" w:rsidRPr="00DF395A" w:rsidRDefault="00A83BDE" w:rsidP="00A83BDE">
      <w:pPr>
        <w:spacing w:after="0" w:line="240" w:lineRule="auto"/>
        <w:ind w:left="720"/>
        <w:jc w:val="both"/>
        <w:rPr>
          <w:rFonts w:cs="Arial Narrow"/>
          <w:szCs w:val="24"/>
          <w:lang w:eastAsia="en-US"/>
        </w:rPr>
      </w:pPr>
    </w:p>
    <w:p w14:paraId="7FD8F941" w14:textId="77777777" w:rsidR="00A83BDE" w:rsidRPr="00DF395A" w:rsidRDefault="00A83BDE" w:rsidP="00A83BDE">
      <w:pPr>
        <w:spacing w:after="0" w:line="240" w:lineRule="auto"/>
        <w:jc w:val="both"/>
        <w:rPr>
          <w:b/>
          <w:bCs/>
          <w:szCs w:val="24"/>
        </w:rPr>
      </w:pPr>
      <w:r w:rsidRPr="00DF395A">
        <w:rPr>
          <w:b/>
          <w:bCs/>
          <w:szCs w:val="24"/>
        </w:rPr>
        <w:t>Główne grupy docelowe:</w:t>
      </w:r>
    </w:p>
    <w:p w14:paraId="41DF3597" w14:textId="1A8DC6EE" w:rsidR="001654EF" w:rsidRDefault="001654EF" w:rsidP="001654EF">
      <w:pPr>
        <w:spacing w:after="240" w:line="240" w:lineRule="auto"/>
        <w:jc w:val="both"/>
        <w:rPr>
          <w:rFonts w:cs="Arial Narrow"/>
          <w:szCs w:val="24"/>
          <w:lang w:eastAsia="en-US"/>
        </w:rPr>
      </w:pPr>
      <w:r w:rsidRPr="00DF395A">
        <w:rPr>
          <w:rFonts w:cs="Arial Narrow"/>
          <w:szCs w:val="24"/>
          <w:lang w:eastAsia="en-US"/>
        </w:rPr>
        <w:t xml:space="preserve">Osoby zagrożone ubóstwem lub wykluczeniem społecznym wraz z otoczeniem, </w:t>
      </w:r>
      <w:r>
        <w:rPr>
          <w:rFonts w:cs="Arial Narrow"/>
          <w:szCs w:val="24"/>
          <w:lang w:eastAsia="en-US"/>
        </w:rPr>
        <w:t xml:space="preserve">w tym osoby bezrobotne, </w:t>
      </w:r>
      <w:r w:rsidRPr="00DF395A">
        <w:rPr>
          <w:rFonts w:cs="Arial Narrow"/>
          <w:szCs w:val="24"/>
          <w:lang w:eastAsia="en-US"/>
        </w:rPr>
        <w:t>które w pierwszej kolejności wymagają aktywizacji społecznej</w:t>
      </w:r>
      <w:r>
        <w:rPr>
          <w:rFonts w:cs="Arial Narrow"/>
          <w:szCs w:val="24"/>
          <w:lang w:eastAsia="en-US"/>
        </w:rPr>
        <w:t>.</w:t>
      </w:r>
      <w:r w:rsidRPr="00DF395A">
        <w:rPr>
          <w:rFonts w:cs="Arial Narrow"/>
          <w:szCs w:val="24"/>
          <w:lang w:eastAsia="en-US"/>
        </w:rPr>
        <w:t xml:space="preserve"> </w:t>
      </w:r>
    </w:p>
    <w:p w14:paraId="2B17A8D0" w14:textId="1548B3C4" w:rsidR="001654EF" w:rsidRPr="00DF395A" w:rsidRDefault="00C37EFE" w:rsidP="001654EF">
      <w:pPr>
        <w:spacing w:after="0" w:line="240" w:lineRule="auto"/>
        <w:jc w:val="both"/>
        <w:rPr>
          <w:szCs w:val="24"/>
        </w:rPr>
      </w:pPr>
      <w:r w:rsidRPr="002A690D">
        <w:rPr>
          <w:rFonts w:cs="Arial Narrow"/>
          <w:szCs w:val="24"/>
        </w:rPr>
        <w:t>Możliwe jest także wsparcie dla osób uciekających z terenu Ukrainy w związku z atakiem Federacji Rosyjskiej na Ukrainę, które przybyły legalnie na terytorium RP od dnia 24 lutego 2022 r.</w:t>
      </w:r>
      <w:r>
        <w:rPr>
          <w:rFonts w:cs="Arial Narrow"/>
          <w:szCs w:val="24"/>
        </w:rPr>
        <w:t xml:space="preserve"> </w:t>
      </w:r>
      <w:r w:rsidRPr="006042A9">
        <w:rPr>
          <w:rFonts w:cs="Arial Narrow"/>
          <w:szCs w:val="24"/>
        </w:rPr>
        <w:t>– zgodnie ze zdiagnozowanym</w:t>
      </w:r>
      <w:r>
        <w:rPr>
          <w:rFonts w:cs="Arial Narrow"/>
          <w:szCs w:val="24"/>
        </w:rPr>
        <w:t>i</w:t>
      </w:r>
      <w:r w:rsidRPr="006042A9">
        <w:rPr>
          <w:rFonts w:cs="Arial Narrow"/>
          <w:szCs w:val="24"/>
        </w:rPr>
        <w:t xml:space="preserve"> potrzebami</w:t>
      </w:r>
      <w:r>
        <w:rPr>
          <w:rFonts w:cs="Arial Narrow"/>
          <w:szCs w:val="24"/>
        </w:rPr>
        <w:t>.</w:t>
      </w:r>
      <w:r w:rsidR="001654EF" w:rsidRPr="00DF395A">
        <w:rPr>
          <w:szCs w:val="24"/>
        </w:rPr>
        <w:t>Szczegółowy katalog osób, które można zaliczyć do grupy osób zagrożonych ubóstwem i wykluczeniem społecznym zawarty będzie w horyzontalnych, krajowych wytycznych ministra właściwego ds. rozwoju regionalnego dotyczących realizacji CT 9 i stworzony zostanie na podstawie Krajowego Programu Przeciwdziałania Ubóstwu i Wykluczeniu Społecznemu.</w:t>
      </w:r>
    </w:p>
    <w:p w14:paraId="45B40DED" w14:textId="77777777" w:rsidR="00A83BDE" w:rsidRPr="00231EEE" w:rsidRDefault="00A83BDE" w:rsidP="00A83BDE">
      <w:pPr>
        <w:spacing w:before="240" w:after="240" w:line="240" w:lineRule="auto"/>
        <w:jc w:val="both"/>
        <w:rPr>
          <w:b/>
          <w:bCs/>
          <w:color w:val="5B9BD5"/>
          <w:szCs w:val="24"/>
        </w:rPr>
      </w:pPr>
      <w:r w:rsidRPr="00231EEE">
        <w:rPr>
          <w:b/>
          <w:bCs/>
          <w:color w:val="5B9BD5"/>
          <w:szCs w:val="24"/>
        </w:rPr>
        <w:t>2.A.6.2</w:t>
      </w:r>
      <w:r w:rsidRPr="00231EEE">
        <w:rPr>
          <w:b/>
          <w:bCs/>
          <w:color w:val="5B9BD5"/>
          <w:sz w:val="28"/>
          <w:szCs w:val="28"/>
        </w:rPr>
        <w:t xml:space="preserve"> </w:t>
      </w:r>
      <w:r w:rsidRPr="00231EEE">
        <w:rPr>
          <w:b/>
          <w:bCs/>
          <w:color w:val="5B9BD5"/>
          <w:szCs w:val="24"/>
        </w:rPr>
        <w:t>(IX-9i)</w:t>
      </w:r>
      <w:r w:rsidRPr="00231EEE">
        <w:rPr>
          <w:b/>
          <w:bCs/>
          <w:color w:val="5B9BD5"/>
          <w:sz w:val="28"/>
          <w:szCs w:val="28"/>
        </w:rPr>
        <w:t xml:space="preserve"> </w:t>
      </w:r>
      <w:r w:rsidRPr="00231EEE">
        <w:rPr>
          <w:b/>
          <w:bCs/>
          <w:color w:val="5B9BD5"/>
          <w:szCs w:val="24"/>
        </w:rPr>
        <w:t xml:space="preserve">Kierunkowe zasady wyboru </w:t>
      </w:r>
      <w:r w:rsidRPr="00231EEE">
        <w:rPr>
          <w:b/>
          <w:bCs/>
          <w:color w:val="548DD4"/>
          <w:szCs w:val="24"/>
        </w:rPr>
        <w:t>operacji</w:t>
      </w:r>
    </w:p>
    <w:p w14:paraId="27871930" w14:textId="77777777" w:rsidR="00A83BDE" w:rsidRPr="00543AB6" w:rsidRDefault="00A83BDE" w:rsidP="00543AB6">
      <w:pPr>
        <w:autoSpaceDE w:val="0"/>
        <w:autoSpaceDN w:val="0"/>
        <w:adjustRightInd w:val="0"/>
        <w:spacing w:before="120" w:line="240" w:lineRule="auto"/>
        <w:jc w:val="both"/>
        <w:rPr>
          <w:szCs w:val="24"/>
        </w:rPr>
      </w:pPr>
      <w:r w:rsidRPr="00543AB6">
        <w:rPr>
          <w:szCs w:val="24"/>
        </w:rPr>
        <w:t xml:space="preserve">Zasady wyboru operacji będą zgodne z </w:t>
      </w:r>
      <w:r w:rsidRPr="00543AB6">
        <w:rPr>
          <w:rFonts w:cs="Arial Narrow"/>
          <w:szCs w:val="24"/>
        </w:rPr>
        <w:t>wytycznymi horyzontalnymi w zakresie trybów wyboru projektów, wydanymi przez ministra właściwego ds. rozwoju regionalnego</w:t>
      </w:r>
      <w:r w:rsidRPr="00543AB6">
        <w:rPr>
          <w:szCs w:val="24"/>
        </w:rPr>
        <w:t>.</w:t>
      </w:r>
    </w:p>
    <w:p w14:paraId="04DE02FC" w14:textId="77777777" w:rsidR="00A83BDE" w:rsidRPr="00543AB6" w:rsidRDefault="00A83BDE" w:rsidP="00543AB6">
      <w:pPr>
        <w:autoSpaceDE w:val="0"/>
        <w:autoSpaceDN w:val="0"/>
        <w:adjustRightInd w:val="0"/>
        <w:spacing w:before="120" w:line="240" w:lineRule="auto"/>
        <w:jc w:val="both"/>
        <w:rPr>
          <w:szCs w:val="24"/>
        </w:rPr>
      </w:pPr>
      <w:r w:rsidRPr="00543AB6">
        <w:rPr>
          <w:szCs w:val="24"/>
        </w:rPr>
        <w:t xml:space="preserve">Zgodnie z Umową Partnerstwa wybór projektu uzależniony będzie od spełnienia formalnych i merytorycznych kryteriów zatwierdzonych przez Komitet Monitorujący (zgodnie z art. 110 ust. 2 lit a oraz art. 125 ust. 3 lit. a projektu rozporządzenia Parlamentu Europejskiego i Rady nr 1303/2013). Procedury wyboru projektów będą spełniać zasady określone w projekcie rozporządzenia ogólnego, w szczególności w art. 125 ust. 3. Stosowane kryteria oceny będą niedyskryminacyjne, przejrzyste i będą uwzględniać ogólne zasady ustanowione w art. 7 i 8 rozporządzenia, co zagwarantuje, że wybrane do realizacji projekty w największym stopniu przyczynią się do realizacji celów i wskaźników wskazanych w Programie. </w:t>
      </w:r>
    </w:p>
    <w:p w14:paraId="54252808" w14:textId="77777777" w:rsidR="001654EF" w:rsidRPr="00543AB6" w:rsidRDefault="001654EF" w:rsidP="001654EF">
      <w:pPr>
        <w:autoSpaceDE w:val="0"/>
        <w:autoSpaceDN w:val="0"/>
        <w:adjustRightInd w:val="0"/>
        <w:spacing w:before="120" w:line="240" w:lineRule="auto"/>
        <w:jc w:val="both"/>
        <w:rPr>
          <w:szCs w:val="24"/>
        </w:rPr>
      </w:pPr>
      <w:r w:rsidRPr="00543AB6">
        <w:rPr>
          <w:szCs w:val="24"/>
        </w:rPr>
        <w:t>W ramach PI 9i</w:t>
      </w:r>
      <w:r w:rsidRPr="00543AB6">
        <w:rPr>
          <w:b/>
          <w:bCs/>
          <w:szCs w:val="24"/>
        </w:rPr>
        <w:t xml:space="preserve"> </w:t>
      </w:r>
      <w:r w:rsidRPr="00543AB6">
        <w:rPr>
          <w:szCs w:val="24"/>
        </w:rPr>
        <w:t>przewiduje się wybór projektów do dofinansowania</w:t>
      </w:r>
      <w:r>
        <w:rPr>
          <w:szCs w:val="24"/>
        </w:rPr>
        <w:t xml:space="preserve"> głównie</w:t>
      </w:r>
      <w:r w:rsidRPr="00543AB6">
        <w:rPr>
          <w:szCs w:val="24"/>
        </w:rPr>
        <w:t xml:space="preserve"> w trybie konkursowym</w:t>
      </w:r>
      <w:r w:rsidR="00640480">
        <w:rPr>
          <w:szCs w:val="24"/>
        </w:rPr>
        <w:t>.</w:t>
      </w:r>
    </w:p>
    <w:p w14:paraId="307D945F" w14:textId="77777777" w:rsidR="001654EF" w:rsidRDefault="001654EF" w:rsidP="001654EF">
      <w:pPr>
        <w:spacing w:before="120" w:line="240" w:lineRule="auto"/>
        <w:jc w:val="both"/>
        <w:rPr>
          <w:szCs w:val="24"/>
        </w:rPr>
      </w:pPr>
    </w:p>
    <w:p w14:paraId="5CB1D5B4" w14:textId="77777777" w:rsidR="001654EF" w:rsidRPr="00543AB6" w:rsidRDefault="001654EF" w:rsidP="001654EF">
      <w:pPr>
        <w:spacing w:before="120" w:line="240" w:lineRule="auto"/>
        <w:jc w:val="both"/>
        <w:rPr>
          <w:szCs w:val="24"/>
        </w:rPr>
      </w:pPr>
      <w:r>
        <w:rPr>
          <w:szCs w:val="24"/>
        </w:rPr>
        <w:t>W przypadku projektów realizowanych przez ośrodki pomocy społecznej i powiatowe centra pomocy rodzinie dopuszcza się wybór (pozakonkursowy i konkursowy) zgodnie ze schematem określonym w wytycznych ministra właściwego ds. rozwoju regionalnego w zakresie włączenia społecznego.</w:t>
      </w:r>
    </w:p>
    <w:p w14:paraId="2D604863" w14:textId="77777777" w:rsidR="00A83BDE" w:rsidRPr="00543AB6" w:rsidRDefault="00A83BDE" w:rsidP="00543AB6">
      <w:pPr>
        <w:spacing w:before="120" w:line="240" w:lineRule="auto"/>
        <w:jc w:val="both"/>
        <w:rPr>
          <w:szCs w:val="24"/>
        </w:rPr>
      </w:pPr>
      <w:r w:rsidRPr="00543AB6">
        <w:rPr>
          <w:szCs w:val="24"/>
        </w:rPr>
        <w:t>Planuje się również realizację konkursów na dofinansowanie projektów dedykowanych osobom z niepełnosprawnościami, które uwzględniać będą specyficzne potrzeby tej grupy.</w:t>
      </w:r>
      <w:r w:rsidRPr="00543AB6">
        <w:rPr>
          <w:szCs w:val="24"/>
        </w:rPr>
        <w:br/>
      </w:r>
    </w:p>
    <w:p w14:paraId="61C5CA51" w14:textId="77777777" w:rsidR="00B612A1" w:rsidRPr="00543AB6" w:rsidRDefault="00B612A1" w:rsidP="00B612A1">
      <w:pPr>
        <w:spacing w:before="120" w:line="240" w:lineRule="auto"/>
        <w:jc w:val="both"/>
        <w:rPr>
          <w:szCs w:val="24"/>
        </w:rPr>
      </w:pPr>
      <w:r w:rsidRPr="00543AB6">
        <w:rPr>
          <w:szCs w:val="24"/>
        </w:rPr>
        <w:t xml:space="preserve">W PI9i projekty </w:t>
      </w:r>
      <w:r w:rsidRPr="00543AB6">
        <w:rPr>
          <w:rFonts w:cs="Arial"/>
          <w:szCs w:val="24"/>
        </w:rPr>
        <w:t xml:space="preserve">będą realizowane w oparciu o kryteria minimalnej efektywności </w:t>
      </w:r>
      <w:r w:rsidRPr="00A50354">
        <w:rPr>
          <w:rFonts w:cs="Arial"/>
          <w:szCs w:val="24"/>
        </w:rPr>
        <w:t>społecznej mierzon</w:t>
      </w:r>
      <w:r>
        <w:rPr>
          <w:rFonts w:cs="Arial"/>
          <w:szCs w:val="24"/>
        </w:rPr>
        <w:t>ej</w:t>
      </w:r>
      <w:r w:rsidRPr="00A50354">
        <w:rPr>
          <w:rFonts w:cs="Arial"/>
          <w:szCs w:val="24"/>
        </w:rPr>
        <w:t xml:space="preserve"> wśród osób zagrożonych ubóstwem lub wykluczeniem społecznym, które skorzystały</w:t>
      </w:r>
      <w:r>
        <w:rPr>
          <w:rFonts w:cs="Arial"/>
          <w:szCs w:val="24"/>
        </w:rPr>
        <w:t xml:space="preserve"> </w:t>
      </w:r>
      <w:r w:rsidRPr="00A50354">
        <w:rPr>
          <w:rFonts w:cs="Arial"/>
          <w:szCs w:val="24"/>
        </w:rPr>
        <w:t xml:space="preserve">z instrumentów o  charakterze społecznym lub edukacyjnym, lub zdrowotnym i efektywności </w:t>
      </w:r>
      <w:r w:rsidRPr="00543AB6">
        <w:rPr>
          <w:rFonts w:cs="Arial"/>
          <w:szCs w:val="24"/>
        </w:rPr>
        <w:t xml:space="preserve"> zatrudnieniowej </w:t>
      </w:r>
      <w:r>
        <w:rPr>
          <w:rFonts w:cs="Arial"/>
          <w:szCs w:val="24"/>
        </w:rPr>
        <w:t xml:space="preserve">mierzone </w:t>
      </w:r>
      <w:r w:rsidRPr="00A50354">
        <w:rPr>
          <w:rFonts w:cs="Arial"/>
          <w:szCs w:val="24"/>
        </w:rPr>
        <w:t>w stosunku do osób, które skorzystały z instrumentów aktywizacji zawodowej</w:t>
      </w:r>
      <w:r w:rsidRPr="00543AB6">
        <w:rPr>
          <w:rFonts w:cs="Arial"/>
          <w:szCs w:val="24"/>
        </w:rPr>
        <w:t>.</w:t>
      </w:r>
      <w:r w:rsidRPr="00543AB6">
        <w:rPr>
          <w:szCs w:val="24"/>
        </w:rPr>
        <w:t xml:space="preserve"> Sposób wskazywania wartości minimalnych efektywności społeczn</w:t>
      </w:r>
      <w:r>
        <w:rPr>
          <w:szCs w:val="24"/>
        </w:rPr>
        <w:t xml:space="preserve">ej i efektywności </w:t>
      </w:r>
      <w:r w:rsidRPr="00543AB6">
        <w:rPr>
          <w:szCs w:val="24"/>
        </w:rPr>
        <w:t>zatrudnieniowej będzie określony w odpowiednich wytycznych horyzontalnych ministra właściwego ds. rozwoju regionalnego</w:t>
      </w:r>
      <w:r>
        <w:rPr>
          <w:szCs w:val="24"/>
        </w:rPr>
        <w:t>.</w:t>
      </w:r>
    </w:p>
    <w:p w14:paraId="7BEF62C8" w14:textId="77777777" w:rsidR="00A83BDE" w:rsidRPr="00543AB6" w:rsidRDefault="00A83BDE" w:rsidP="00543AB6">
      <w:pPr>
        <w:spacing w:before="120" w:line="240" w:lineRule="auto"/>
        <w:jc w:val="both"/>
        <w:rPr>
          <w:szCs w:val="24"/>
        </w:rPr>
      </w:pPr>
    </w:p>
    <w:p w14:paraId="29AD9F4C" w14:textId="77777777" w:rsidR="00A83BDE" w:rsidRPr="00543AB6" w:rsidRDefault="00A83BDE" w:rsidP="00543AB6">
      <w:pPr>
        <w:spacing w:before="120" w:line="240" w:lineRule="auto"/>
        <w:jc w:val="both"/>
        <w:rPr>
          <w:rFonts w:cs="Arial Narrow"/>
          <w:szCs w:val="24"/>
        </w:rPr>
      </w:pPr>
      <w:r w:rsidRPr="00543AB6">
        <w:rPr>
          <w:rFonts w:cs="Arial Narrow"/>
          <w:szCs w:val="24"/>
        </w:rPr>
        <w:t xml:space="preserve">Dodatkowo zostaną zastosowane kryteria wyboru projektów celem osiągnięcia założonej koncentracji tematycznej odnoszącej się do obszarów wiejskich. </w:t>
      </w:r>
    </w:p>
    <w:p w14:paraId="04C4FE34" w14:textId="77777777" w:rsidR="00A83BDE" w:rsidRPr="00543AB6" w:rsidRDefault="00A83BDE" w:rsidP="00543AB6">
      <w:pPr>
        <w:spacing w:before="120" w:line="240" w:lineRule="auto"/>
        <w:jc w:val="both"/>
        <w:rPr>
          <w:rFonts w:cs="Arial Narrow"/>
          <w:szCs w:val="24"/>
        </w:rPr>
      </w:pPr>
      <w:r w:rsidRPr="00543AB6">
        <w:rPr>
          <w:rFonts w:cs="Arial Narrow"/>
          <w:szCs w:val="24"/>
        </w:rPr>
        <w:t xml:space="preserve">W realizowanych projektach stosowane będą klauzule społeczne zgodnie z </w:t>
      </w:r>
      <w:r w:rsidRPr="00543AB6">
        <w:rPr>
          <w:szCs w:val="24"/>
        </w:rPr>
        <w:t>horyzontalnymi, krajowymi wytycznymi ministra właściwego ds. rozwoju regionalnego, w których zostanie określony zakres i tryb stosowania klauzul społecznych dla zamówień dokonywanych w ramach EFS.</w:t>
      </w:r>
    </w:p>
    <w:p w14:paraId="1458D155" w14:textId="77777777" w:rsidR="00A83BDE" w:rsidRPr="00543AB6" w:rsidRDefault="00A83BDE" w:rsidP="00543AB6">
      <w:pPr>
        <w:spacing w:before="120" w:line="240" w:lineRule="auto"/>
        <w:jc w:val="both"/>
        <w:rPr>
          <w:szCs w:val="24"/>
        </w:rPr>
      </w:pPr>
      <w:r w:rsidRPr="00543AB6">
        <w:rPr>
          <w:szCs w:val="24"/>
        </w:rPr>
        <w:t xml:space="preserve">Ponadto preferowane będą również projekty: </w:t>
      </w:r>
    </w:p>
    <w:p w14:paraId="2E636573" w14:textId="77777777" w:rsidR="00A83BDE" w:rsidRPr="00543AB6" w:rsidRDefault="00A83BDE" w:rsidP="00985A84">
      <w:pPr>
        <w:numPr>
          <w:ilvl w:val="0"/>
          <w:numId w:val="49"/>
        </w:numPr>
        <w:tabs>
          <w:tab w:val="clear" w:pos="720"/>
          <w:tab w:val="num" w:pos="360"/>
        </w:tabs>
        <w:spacing w:before="120" w:line="240" w:lineRule="auto"/>
        <w:ind w:left="357" w:hanging="357"/>
        <w:jc w:val="both"/>
        <w:rPr>
          <w:szCs w:val="24"/>
        </w:rPr>
      </w:pPr>
      <w:r w:rsidRPr="00543AB6">
        <w:rPr>
          <w:szCs w:val="24"/>
        </w:rPr>
        <w:t xml:space="preserve">partnerskie, których beneficjenci posiadają kompetencje w zakresie udzielania wsparcia w obszarze zatrudnienia i włączenia społecznego, służące organizacji kompleksowego i wysokiej jakości wsparcia, </w:t>
      </w:r>
    </w:p>
    <w:p w14:paraId="3637AFC4" w14:textId="77777777" w:rsidR="00A83BDE" w:rsidRPr="00543AB6" w:rsidRDefault="00A83BDE" w:rsidP="00985A84">
      <w:pPr>
        <w:numPr>
          <w:ilvl w:val="0"/>
          <w:numId w:val="49"/>
        </w:numPr>
        <w:tabs>
          <w:tab w:val="clear" w:pos="720"/>
          <w:tab w:val="num" w:pos="360"/>
        </w:tabs>
        <w:spacing w:before="120" w:line="240" w:lineRule="auto"/>
        <w:ind w:left="357" w:hanging="357"/>
        <w:jc w:val="both"/>
        <w:rPr>
          <w:rFonts w:cs="Arial Narrow"/>
          <w:szCs w:val="24"/>
        </w:rPr>
      </w:pPr>
      <w:r w:rsidRPr="00543AB6">
        <w:rPr>
          <w:rFonts w:cs="Arial Narrow"/>
          <w:szCs w:val="24"/>
        </w:rPr>
        <w:t>realizowane przez podmioty integracji społecznej we współpracy z Ośrodkami Wsparcia Ekonomii Społecznej (OWES), w zakresie usług reintegracji i rehabilitacji społeczno-zawodowej,</w:t>
      </w:r>
    </w:p>
    <w:p w14:paraId="115EB485" w14:textId="77777777" w:rsidR="00A83BDE" w:rsidRPr="00543AB6" w:rsidRDefault="00A83BDE" w:rsidP="00985A84">
      <w:pPr>
        <w:numPr>
          <w:ilvl w:val="0"/>
          <w:numId w:val="49"/>
        </w:numPr>
        <w:tabs>
          <w:tab w:val="clear" w:pos="720"/>
          <w:tab w:val="num" w:pos="360"/>
        </w:tabs>
        <w:spacing w:before="120" w:line="240" w:lineRule="auto"/>
        <w:ind w:left="357" w:hanging="357"/>
        <w:jc w:val="both"/>
        <w:rPr>
          <w:szCs w:val="24"/>
        </w:rPr>
      </w:pPr>
      <w:r w:rsidRPr="00543AB6">
        <w:rPr>
          <w:szCs w:val="24"/>
        </w:rPr>
        <w:t>realizowane na obszarach objętych rewitalizacją w ramach PI 9b, zgodnie z Lokalnymi Programami Rewitalizacji.</w:t>
      </w:r>
    </w:p>
    <w:p w14:paraId="793FFC46" w14:textId="77777777" w:rsidR="00A83BDE" w:rsidRPr="00543AB6" w:rsidRDefault="00A83BDE" w:rsidP="00543AB6">
      <w:pPr>
        <w:spacing w:before="120" w:line="240" w:lineRule="auto"/>
        <w:jc w:val="both"/>
        <w:rPr>
          <w:szCs w:val="24"/>
        </w:rPr>
      </w:pPr>
    </w:p>
    <w:p w14:paraId="26BDFED8" w14:textId="77777777" w:rsidR="00A83BDE" w:rsidRPr="00543AB6" w:rsidRDefault="00A83BDE" w:rsidP="00543AB6">
      <w:pPr>
        <w:autoSpaceDE w:val="0"/>
        <w:autoSpaceDN w:val="0"/>
        <w:adjustRightInd w:val="0"/>
        <w:spacing w:before="120" w:line="240" w:lineRule="auto"/>
        <w:jc w:val="both"/>
        <w:rPr>
          <w:szCs w:val="24"/>
        </w:rPr>
      </w:pPr>
      <w:r w:rsidRPr="00543AB6">
        <w:rPr>
          <w:szCs w:val="24"/>
        </w:rPr>
        <w:t>Realizacja projektów w formule ZIT będzie prowadzona zgodnie z postanowieniami Umowy Partnerstwa (</w:t>
      </w:r>
      <w:r w:rsidR="00A30FB1">
        <w:rPr>
          <w:szCs w:val="24"/>
        </w:rPr>
        <w:t>Rozdział</w:t>
      </w:r>
      <w:r w:rsidRPr="00543AB6">
        <w:rPr>
          <w:szCs w:val="24"/>
        </w:rPr>
        <w:t xml:space="preserve"> 3.</w:t>
      </w:r>
      <w:r w:rsidR="00190C36">
        <w:rPr>
          <w:szCs w:val="24"/>
        </w:rPr>
        <w:t>3</w:t>
      </w:r>
      <w:r w:rsidRPr="00543AB6">
        <w:rPr>
          <w:szCs w:val="24"/>
        </w:rPr>
        <w:t xml:space="preserve">.2), Zasad realizacji Zintegrowanych Inwestycji Terytorialnych w Polsce oraz Sekcji 4 RPO WŁ </w:t>
      </w:r>
      <w:r w:rsidR="003174D5">
        <w:rPr>
          <w:szCs w:val="24"/>
        </w:rPr>
        <w:t xml:space="preserve">na lata </w:t>
      </w:r>
      <w:r w:rsidRPr="00543AB6">
        <w:rPr>
          <w:szCs w:val="24"/>
        </w:rPr>
        <w:t>2014-2020.</w:t>
      </w:r>
    </w:p>
    <w:p w14:paraId="61E67038" w14:textId="77777777" w:rsidR="00A83BDE" w:rsidRPr="00543AB6" w:rsidRDefault="00A83BDE" w:rsidP="00543AB6">
      <w:pPr>
        <w:spacing w:before="120" w:line="240" w:lineRule="auto"/>
        <w:jc w:val="both"/>
        <w:rPr>
          <w:szCs w:val="24"/>
        </w:rPr>
      </w:pPr>
      <w:r w:rsidRPr="00543AB6">
        <w:rPr>
          <w:szCs w:val="24"/>
        </w:rPr>
        <w:t xml:space="preserve">W ramach ZIT możliwa będzie realizacja projektów w trybie konkursowym. </w:t>
      </w:r>
    </w:p>
    <w:p w14:paraId="606C06AF" w14:textId="77777777" w:rsidR="00A83BDE" w:rsidRPr="00DF395A" w:rsidRDefault="00A83BDE" w:rsidP="00A83BDE">
      <w:pPr>
        <w:spacing w:after="240" w:line="240" w:lineRule="auto"/>
        <w:jc w:val="both"/>
        <w:rPr>
          <w:szCs w:val="24"/>
        </w:rPr>
      </w:pPr>
      <w:r w:rsidRPr="00DF395A">
        <w:rPr>
          <w:szCs w:val="24"/>
        </w:rPr>
        <w:t xml:space="preserve">Projekty realizowane w formule ZIT będą musiały spełniać kryteria wyboru projektów ustanawiane przez Komitet Monitorujący RPO WŁ </w:t>
      </w:r>
      <w:r w:rsidR="00AA67F0">
        <w:rPr>
          <w:szCs w:val="24"/>
        </w:rPr>
        <w:t xml:space="preserve">na lata </w:t>
      </w:r>
      <w:r w:rsidRPr="00DF395A">
        <w:rPr>
          <w:szCs w:val="24"/>
        </w:rPr>
        <w:t>2014-2020.</w:t>
      </w:r>
    </w:p>
    <w:p w14:paraId="2B494875" w14:textId="77777777" w:rsidR="00A83BDE" w:rsidRPr="00DF395A" w:rsidRDefault="00A83BDE" w:rsidP="00A83BDE">
      <w:pPr>
        <w:spacing w:before="240" w:after="240" w:line="240" w:lineRule="auto"/>
        <w:jc w:val="both"/>
        <w:rPr>
          <w:szCs w:val="24"/>
        </w:rPr>
      </w:pPr>
      <w:r w:rsidRPr="00DF395A">
        <w:rPr>
          <w:szCs w:val="24"/>
        </w:rPr>
        <w:t>W ramach PI 9i nie wyklucza się wystąpienia pomocy publicznej, dlatego też przy udzielaniu wsparcia przestrzegane będą zasady pomocy publicznej, wynikające z przepisów prawa polskiego i unijnego. Ze wsparcia w ramach pomocy publicznej wyłączone zostaną duże przedsiębiorstwa.</w:t>
      </w:r>
    </w:p>
    <w:p w14:paraId="356D8506" w14:textId="77777777" w:rsidR="00A83BDE" w:rsidRPr="00DF395A" w:rsidRDefault="00A83BDE" w:rsidP="00A83BDE">
      <w:pPr>
        <w:spacing w:before="240" w:after="240" w:line="240" w:lineRule="auto"/>
        <w:jc w:val="both"/>
        <w:rPr>
          <w:szCs w:val="24"/>
        </w:rPr>
      </w:pPr>
      <w:r w:rsidRPr="00DF395A">
        <w:rPr>
          <w:szCs w:val="24"/>
        </w:rPr>
        <w:t>Wszystkie przedsięwzięcia w ramach PI 9i muszą być zgodne z SRWŁ 2020.</w:t>
      </w:r>
    </w:p>
    <w:p w14:paraId="45950CD3" w14:textId="77777777" w:rsidR="00A83BDE" w:rsidRPr="00231EEE" w:rsidRDefault="00A83BDE" w:rsidP="00A83BDE">
      <w:pPr>
        <w:spacing w:before="360" w:after="240" w:line="240" w:lineRule="auto"/>
        <w:jc w:val="both"/>
        <w:rPr>
          <w:b/>
          <w:bCs/>
          <w:color w:val="5B9BD5"/>
          <w:szCs w:val="24"/>
        </w:rPr>
      </w:pPr>
      <w:r w:rsidRPr="00231EEE">
        <w:rPr>
          <w:b/>
          <w:bCs/>
          <w:color w:val="5B9BD5"/>
          <w:szCs w:val="24"/>
        </w:rPr>
        <w:t>2.A.6.3 (IX-9i) Planowane wykorzystanie instrumentów finansowych (w stosownych przypadkach)</w:t>
      </w:r>
    </w:p>
    <w:p w14:paraId="0219C5BC" w14:textId="77777777" w:rsidR="00A83BDE" w:rsidRPr="00F34851" w:rsidRDefault="006B0031" w:rsidP="00A83BDE">
      <w:pPr>
        <w:spacing w:line="240" w:lineRule="auto"/>
        <w:jc w:val="both"/>
      </w:pPr>
      <w:r w:rsidRPr="006B0031">
        <w:rPr>
          <w:rFonts w:cs="Arial Narrow"/>
          <w:szCs w:val="24"/>
        </w:rPr>
        <w:t xml:space="preserve">Zgodnie z przeprowadzoną na podstawie art. 37 rozporządzenia ogólnego analizą ex-ante instrumentów finansowych, w ramach priorytetu inwestycyjnego </w:t>
      </w:r>
      <w:r>
        <w:rPr>
          <w:rFonts w:cs="Arial Narrow"/>
          <w:szCs w:val="24"/>
        </w:rPr>
        <w:t>9i</w:t>
      </w:r>
      <w:r w:rsidRPr="006B0031">
        <w:rPr>
          <w:rFonts w:cs="Arial Narrow"/>
          <w:szCs w:val="24"/>
        </w:rPr>
        <w:t xml:space="preserve"> nie przewiduje się wykorzystania instrumentów finansowych. Planuje się wsparcie w formie bezzwrotnych dotacji</w:t>
      </w:r>
      <w:r>
        <w:rPr>
          <w:rFonts w:cs="Arial Narrow"/>
          <w:szCs w:val="24"/>
        </w:rPr>
        <w:t>.</w:t>
      </w:r>
      <w:r w:rsidR="00A83BDE" w:rsidRPr="00F34851">
        <w:rPr>
          <w:rFonts w:cs="Arial Narrow"/>
          <w:szCs w:val="24"/>
        </w:rPr>
        <w:t xml:space="preserve"> </w:t>
      </w:r>
    </w:p>
    <w:p w14:paraId="31C370EC" w14:textId="77777777" w:rsidR="00A83BDE" w:rsidRPr="00231EEE" w:rsidRDefault="00A83BDE" w:rsidP="00A83BDE">
      <w:pPr>
        <w:spacing w:before="360" w:after="240" w:line="240" w:lineRule="auto"/>
        <w:jc w:val="both"/>
        <w:rPr>
          <w:b/>
          <w:bCs/>
          <w:color w:val="5B9BD5"/>
          <w:szCs w:val="24"/>
        </w:rPr>
      </w:pPr>
      <w:r w:rsidRPr="00231EEE">
        <w:rPr>
          <w:b/>
          <w:bCs/>
          <w:color w:val="548DD4"/>
          <w:szCs w:val="24"/>
        </w:rPr>
        <w:t>2</w:t>
      </w:r>
      <w:r w:rsidRPr="00231EEE">
        <w:rPr>
          <w:b/>
          <w:bCs/>
          <w:color w:val="5B9BD5"/>
          <w:szCs w:val="24"/>
        </w:rPr>
        <w:t>.A.6.4 (IX-9i)</w:t>
      </w:r>
      <w:r w:rsidRPr="00231EEE">
        <w:rPr>
          <w:b/>
          <w:bCs/>
          <w:color w:val="5B9BD5"/>
        </w:rPr>
        <w:t xml:space="preserve"> </w:t>
      </w:r>
      <w:r w:rsidRPr="00231EEE">
        <w:rPr>
          <w:b/>
          <w:bCs/>
          <w:color w:val="5B9BD5"/>
          <w:szCs w:val="24"/>
        </w:rPr>
        <w:t>Planowane wykorzystanie dużych projektów (w stosownych przypadkach)</w:t>
      </w:r>
    </w:p>
    <w:p w14:paraId="31CFED59" w14:textId="77777777" w:rsidR="00A83BDE" w:rsidRPr="00231EEE" w:rsidRDefault="00A83BDE" w:rsidP="00A83BDE">
      <w:pPr>
        <w:autoSpaceDE w:val="0"/>
        <w:autoSpaceDN w:val="0"/>
        <w:adjustRightInd w:val="0"/>
        <w:spacing w:after="240" w:line="240" w:lineRule="auto"/>
        <w:jc w:val="both"/>
        <w:rPr>
          <w:szCs w:val="24"/>
        </w:rPr>
      </w:pPr>
      <w:r w:rsidRPr="00231EEE">
        <w:rPr>
          <w:color w:val="000000"/>
          <w:szCs w:val="24"/>
        </w:rPr>
        <w:t xml:space="preserve">W ramach PI 9i nie przewiduje się wsparcia dużych projektów w rozumieniu art. 100-103 rozporządzenia ogólnego. </w:t>
      </w:r>
    </w:p>
    <w:p w14:paraId="10D1311F" w14:textId="77777777" w:rsidR="00A83BDE" w:rsidRPr="00231EEE" w:rsidRDefault="00A83BDE" w:rsidP="00A83BDE">
      <w:pPr>
        <w:spacing w:before="360" w:after="240" w:line="240" w:lineRule="auto"/>
        <w:jc w:val="both"/>
        <w:rPr>
          <w:b/>
          <w:bCs/>
          <w:color w:val="5B9BD5"/>
          <w:szCs w:val="24"/>
        </w:rPr>
      </w:pPr>
      <w:r w:rsidRPr="00231EEE">
        <w:rPr>
          <w:b/>
          <w:bCs/>
          <w:color w:val="5B9BD5"/>
          <w:szCs w:val="24"/>
        </w:rPr>
        <w:t>2.A.6.5 (IX-9i)</w:t>
      </w:r>
      <w:r w:rsidRPr="00231EEE">
        <w:rPr>
          <w:b/>
          <w:bCs/>
          <w:color w:val="5B9BD5"/>
        </w:rPr>
        <w:t xml:space="preserve"> </w:t>
      </w:r>
      <w:r w:rsidRPr="00231EEE">
        <w:rPr>
          <w:b/>
          <w:bCs/>
          <w:color w:val="5B9BD5"/>
          <w:szCs w:val="24"/>
        </w:rPr>
        <w:t>Wskaźniki produktu w podziale na priorytety inwestycyjne oraz, w stosownych przypadkach, na kategorie regionu</w:t>
      </w:r>
    </w:p>
    <w:p w14:paraId="4456382B" w14:textId="77777777" w:rsidR="00A83BDE" w:rsidRPr="00231EEE" w:rsidRDefault="00A83BDE" w:rsidP="00A83BDE">
      <w:pPr>
        <w:rPr>
          <w:i/>
          <w:iCs/>
          <w:sz w:val="16"/>
          <w:szCs w:val="16"/>
        </w:rPr>
      </w:pPr>
      <w:r w:rsidRPr="00231EEE">
        <w:rPr>
          <w:i/>
          <w:iCs/>
          <w:sz w:val="16"/>
          <w:szCs w:val="16"/>
        </w:rPr>
        <w:t>Tabela 5 (IX-9i): Wspólne i specyficzne dla programu wskaźniki produktu (wg priorytetu inwestycyjnego, w podziale na kategorie regionów - w odniesieniu do EFS oraz w stosownych przypadkach w odniesieniu do EFRR)</w:t>
      </w:r>
    </w:p>
    <w:tbl>
      <w:tblPr>
        <w:tblW w:w="50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
        <w:gridCol w:w="3260"/>
        <w:gridCol w:w="814"/>
        <w:gridCol w:w="472"/>
        <w:gridCol w:w="913"/>
        <w:gridCol w:w="326"/>
        <w:gridCol w:w="304"/>
        <w:gridCol w:w="702"/>
        <w:gridCol w:w="1259"/>
        <w:gridCol w:w="639"/>
      </w:tblGrid>
      <w:tr w:rsidR="00A83BDE" w:rsidRPr="00231EEE" w14:paraId="29AC76EA" w14:textId="77777777" w:rsidTr="0042322E">
        <w:trPr>
          <w:cantSplit/>
          <w:trHeight w:val="1352"/>
        </w:trPr>
        <w:tc>
          <w:tcPr>
            <w:tcW w:w="223" w:type="pct"/>
            <w:vMerge w:val="restart"/>
            <w:tcBorders>
              <w:top w:val="single" w:sz="4" w:space="0" w:color="auto"/>
              <w:left w:val="single" w:sz="4" w:space="0" w:color="auto"/>
              <w:bottom w:val="single" w:sz="4" w:space="0" w:color="auto"/>
              <w:right w:val="single" w:sz="4" w:space="0" w:color="auto"/>
            </w:tcBorders>
            <w:textDirection w:val="btLr"/>
            <w:vAlign w:val="center"/>
          </w:tcPr>
          <w:p w14:paraId="3AB5B585" w14:textId="77777777" w:rsidR="00A83BDE" w:rsidRPr="00231EEE" w:rsidRDefault="00A83BDE" w:rsidP="00FB0C82">
            <w:pPr>
              <w:spacing w:after="0" w:line="240" w:lineRule="auto"/>
              <w:ind w:left="113" w:right="113"/>
              <w:jc w:val="center"/>
              <w:rPr>
                <w:rFonts w:eastAsia="MS Mincho" w:cs="Arial Narrow"/>
                <w:sz w:val="16"/>
                <w:szCs w:val="16"/>
                <w:lang w:eastAsia="ja-JP"/>
              </w:rPr>
            </w:pPr>
            <w:r w:rsidRPr="00231EEE">
              <w:rPr>
                <w:rFonts w:eastAsia="MS Mincho" w:cs="Arial Narrow"/>
                <w:sz w:val="16"/>
                <w:szCs w:val="16"/>
                <w:lang w:eastAsia="ja-JP"/>
              </w:rPr>
              <w:t>Lp.</w:t>
            </w:r>
          </w:p>
        </w:tc>
        <w:tc>
          <w:tcPr>
            <w:tcW w:w="1792" w:type="pct"/>
            <w:vMerge w:val="restart"/>
            <w:tcBorders>
              <w:top w:val="single" w:sz="4" w:space="0" w:color="auto"/>
              <w:left w:val="single" w:sz="4" w:space="0" w:color="auto"/>
              <w:bottom w:val="single" w:sz="4" w:space="0" w:color="auto"/>
              <w:right w:val="single" w:sz="4" w:space="0" w:color="auto"/>
            </w:tcBorders>
            <w:textDirection w:val="btLr"/>
            <w:vAlign w:val="center"/>
          </w:tcPr>
          <w:p w14:paraId="6801785F" w14:textId="77777777" w:rsidR="00A83BDE" w:rsidRPr="00231EEE" w:rsidRDefault="00A83BDE" w:rsidP="00FB0C82">
            <w:pPr>
              <w:spacing w:after="0" w:line="240" w:lineRule="auto"/>
              <w:ind w:left="113" w:right="113"/>
              <w:jc w:val="center"/>
              <w:rPr>
                <w:rFonts w:eastAsia="MS Mincho" w:cs="Arial Narrow"/>
                <w:sz w:val="16"/>
                <w:szCs w:val="16"/>
                <w:lang w:eastAsia="ja-JP"/>
              </w:rPr>
            </w:pPr>
            <w:r w:rsidRPr="00231EEE">
              <w:rPr>
                <w:rFonts w:eastAsia="MS Mincho" w:cs="Arial Narrow"/>
                <w:sz w:val="16"/>
                <w:szCs w:val="16"/>
                <w:lang w:eastAsia="ja-JP"/>
              </w:rPr>
              <w:t>Wskaźnik</w:t>
            </w:r>
          </w:p>
        </w:tc>
        <w:tc>
          <w:tcPr>
            <w:tcW w:w="448" w:type="pct"/>
            <w:vMerge w:val="restart"/>
            <w:tcBorders>
              <w:top w:val="single" w:sz="4" w:space="0" w:color="auto"/>
              <w:left w:val="single" w:sz="4" w:space="0" w:color="auto"/>
              <w:bottom w:val="single" w:sz="4" w:space="0" w:color="auto"/>
              <w:right w:val="single" w:sz="4" w:space="0" w:color="auto"/>
            </w:tcBorders>
            <w:textDirection w:val="btLr"/>
            <w:vAlign w:val="center"/>
          </w:tcPr>
          <w:p w14:paraId="1B73B22D" w14:textId="77777777" w:rsidR="00A83BDE" w:rsidRPr="00231EEE" w:rsidRDefault="00A83BDE" w:rsidP="00FB0C82">
            <w:pPr>
              <w:spacing w:after="0" w:line="240" w:lineRule="auto"/>
              <w:ind w:left="113" w:right="113"/>
              <w:jc w:val="center"/>
              <w:rPr>
                <w:rFonts w:eastAsia="MS Mincho" w:cs="Arial Narrow"/>
                <w:sz w:val="16"/>
                <w:szCs w:val="16"/>
                <w:lang w:eastAsia="ja-JP"/>
              </w:rPr>
            </w:pPr>
            <w:r w:rsidRPr="00231EEE">
              <w:rPr>
                <w:rFonts w:eastAsia="MS Mincho" w:cs="Arial Narrow"/>
                <w:sz w:val="16"/>
                <w:szCs w:val="16"/>
                <w:lang w:eastAsia="ja-JP"/>
              </w:rPr>
              <w:t xml:space="preserve">Jednostka </w:t>
            </w:r>
            <w:r w:rsidRPr="00231EEE">
              <w:rPr>
                <w:rFonts w:eastAsia="MS Mincho" w:cs="Arial Narrow"/>
                <w:sz w:val="16"/>
                <w:szCs w:val="16"/>
                <w:lang w:eastAsia="ja-JP"/>
              </w:rPr>
              <w:br/>
              <w:t>pomiaru</w:t>
            </w:r>
          </w:p>
        </w:tc>
        <w:tc>
          <w:tcPr>
            <w:tcW w:w="259" w:type="pct"/>
            <w:vMerge w:val="restart"/>
            <w:tcBorders>
              <w:top w:val="single" w:sz="4" w:space="0" w:color="auto"/>
              <w:left w:val="single" w:sz="4" w:space="0" w:color="auto"/>
              <w:bottom w:val="single" w:sz="4" w:space="0" w:color="auto"/>
              <w:right w:val="single" w:sz="4" w:space="0" w:color="auto"/>
            </w:tcBorders>
            <w:textDirection w:val="btLr"/>
            <w:vAlign w:val="center"/>
          </w:tcPr>
          <w:p w14:paraId="40871DC6" w14:textId="77777777" w:rsidR="00A83BDE" w:rsidRPr="00231EEE" w:rsidRDefault="00A83BDE" w:rsidP="00FB0C82">
            <w:pPr>
              <w:spacing w:after="0" w:line="240" w:lineRule="auto"/>
              <w:ind w:left="113" w:right="113"/>
              <w:jc w:val="center"/>
              <w:rPr>
                <w:rFonts w:eastAsia="MS Mincho" w:cs="Arial Narrow"/>
                <w:sz w:val="16"/>
                <w:szCs w:val="16"/>
                <w:lang w:eastAsia="ja-JP"/>
              </w:rPr>
            </w:pPr>
            <w:r w:rsidRPr="00231EEE">
              <w:rPr>
                <w:rFonts w:eastAsia="MS Mincho" w:cs="Arial Narrow"/>
                <w:sz w:val="16"/>
                <w:szCs w:val="16"/>
                <w:lang w:eastAsia="ja-JP"/>
              </w:rPr>
              <w:t>fundusz</w:t>
            </w:r>
          </w:p>
        </w:tc>
        <w:tc>
          <w:tcPr>
            <w:tcW w:w="502" w:type="pct"/>
            <w:vMerge w:val="restart"/>
            <w:tcBorders>
              <w:top w:val="single" w:sz="4" w:space="0" w:color="auto"/>
              <w:left w:val="single" w:sz="4" w:space="0" w:color="auto"/>
              <w:bottom w:val="single" w:sz="4" w:space="0" w:color="auto"/>
              <w:right w:val="single" w:sz="4" w:space="0" w:color="auto"/>
            </w:tcBorders>
            <w:textDirection w:val="btLr"/>
            <w:vAlign w:val="center"/>
          </w:tcPr>
          <w:p w14:paraId="1A8DFBF7" w14:textId="77777777" w:rsidR="00A83BDE" w:rsidRPr="00231EEE" w:rsidRDefault="00A83BDE" w:rsidP="00FB0C82">
            <w:pPr>
              <w:spacing w:after="0" w:line="240" w:lineRule="auto"/>
              <w:ind w:left="113" w:right="113"/>
              <w:jc w:val="center"/>
              <w:rPr>
                <w:rFonts w:eastAsia="MS Mincho" w:cs="Arial Narrow"/>
                <w:sz w:val="16"/>
                <w:szCs w:val="16"/>
                <w:lang w:eastAsia="ja-JP"/>
              </w:rPr>
            </w:pPr>
            <w:r w:rsidRPr="00231EEE">
              <w:rPr>
                <w:rFonts w:eastAsia="MS Mincho" w:cs="Arial Narrow"/>
                <w:sz w:val="16"/>
                <w:szCs w:val="16"/>
                <w:lang w:eastAsia="ja-JP"/>
              </w:rPr>
              <w:t>Kategoria regionu (w stosownych przypadkach)</w:t>
            </w:r>
          </w:p>
        </w:tc>
        <w:tc>
          <w:tcPr>
            <w:tcW w:w="732" w:type="pct"/>
            <w:gridSpan w:val="3"/>
            <w:tcBorders>
              <w:top w:val="single" w:sz="4" w:space="0" w:color="auto"/>
              <w:left w:val="single" w:sz="4" w:space="0" w:color="auto"/>
              <w:bottom w:val="single" w:sz="4" w:space="0" w:color="auto"/>
              <w:right w:val="single" w:sz="4" w:space="0" w:color="auto"/>
            </w:tcBorders>
            <w:textDirection w:val="btLr"/>
            <w:vAlign w:val="center"/>
          </w:tcPr>
          <w:p w14:paraId="5407EDB3" w14:textId="77777777" w:rsidR="00A83BDE" w:rsidRPr="00231EEE" w:rsidRDefault="00A83BDE" w:rsidP="00FB0C82">
            <w:pPr>
              <w:spacing w:after="0" w:line="240" w:lineRule="auto"/>
              <w:ind w:left="113" w:right="113"/>
              <w:jc w:val="center"/>
              <w:rPr>
                <w:rFonts w:eastAsia="MS Mincho" w:cs="Arial Narrow"/>
                <w:sz w:val="16"/>
                <w:szCs w:val="16"/>
                <w:lang w:eastAsia="ja-JP"/>
              </w:rPr>
            </w:pPr>
            <w:r w:rsidRPr="00231EEE">
              <w:rPr>
                <w:rFonts w:eastAsia="MS Mincho" w:cs="Arial Narrow"/>
                <w:sz w:val="16"/>
                <w:szCs w:val="16"/>
                <w:lang w:eastAsia="ja-JP"/>
              </w:rPr>
              <w:t>Wartość docelowa (2023)</w:t>
            </w:r>
          </w:p>
        </w:tc>
        <w:tc>
          <w:tcPr>
            <w:tcW w:w="692" w:type="pct"/>
            <w:vMerge w:val="restart"/>
            <w:tcBorders>
              <w:top w:val="single" w:sz="4" w:space="0" w:color="auto"/>
              <w:left w:val="single" w:sz="4" w:space="0" w:color="auto"/>
              <w:bottom w:val="single" w:sz="4" w:space="0" w:color="auto"/>
              <w:right w:val="single" w:sz="4" w:space="0" w:color="auto"/>
            </w:tcBorders>
            <w:textDirection w:val="btLr"/>
            <w:vAlign w:val="center"/>
          </w:tcPr>
          <w:p w14:paraId="4F36C3FE" w14:textId="77777777" w:rsidR="00A83BDE" w:rsidRPr="00231EEE" w:rsidRDefault="00A83BDE" w:rsidP="00FB0C82">
            <w:pPr>
              <w:spacing w:after="0" w:line="240" w:lineRule="auto"/>
              <w:ind w:left="113" w:right="113"/>
              <w:jc w:val="center"/>
              <w:rPr>
                <w:rFonts w:eastAsia="MS Mincho" w:cs="Arial Narrow"/>
                <w:sz w:val="16"/>
                <w:szCs w:val="16"/>
                <w:lang w:eastAsia="ja-JP"/>
              </w:rPr>
            </w:pPr>
            <w:r w:rsidRPr="00231EEE">
              <w:rPr>
                <w:rFonts w:eastAsia="MS Mincho" w:cs="Arial Narrow"/>
                <w:sz w:val="16"/>
                <w:szCs w:val="16"/>
                <w:lang w:eastAsia="ja-JP"/>
              </w:rPr>
              <w:t>Źródło danych</w:t>
            </w:r>
          </w:p>
        </w:tc>
        <w:tc>
          <w:tcPr>
            <w:tcW w:w="351" w:type="pct"/>
            <w:vMerge w:val="restart"/>
            <w:tcBorders>
              <w:top w:val="single" w:sz="4" w:space="0" w:color="auto"/>
              <w:left w:val="single" w:sz="4" w:space="0" w:color="auto"/>
              <w:bottom w:val="single" w:sz="4" w:space="0" w:color="auto"/>
              <w:right w:val="single" w:sz="4" w:space="0" w:color="auto"/>
            </w:tcBorders>
            <w:textDirection w:val="btLr"/>
            <w:vAlign w:val="center"/>
          </w:tcPr>
          <w:p w14:paraId="0309CA8F" w14:textId="77777777" w:rsidR="00A83BDE" w:rsidRPr="00231EEE" w:rsidRDefault="00A83BDE" w:rsidP="00FB0C82">
            <w:pPr>
              <w:spacing w:after="0" w:line="240" w:lineRule="auto"/>
              <w:ind w:left="113" w:right="113"/>
              <w:jc w:val="center"/>
              <w:rPr>
                <w:rFonts w:eastAsia="MS Mincho" w:cs="Arial Narrow"/>
                <w:sz w:val="16"/>
                <w:szCs w:val="16"/>
                <w:lang w:eastAsia="ja-JP"/>
              </w:rPr>
            </w:pPr>
            <w:r w:rsidRPr="00231EEE">
              <w:rPr>
                <w:rFonts w:eastAsia="MS Mincho" w:cs="Arial Narrow"/>
                <w:sz w:val="16"/>
                <w:szCs w:val="16"/>
                <w:lang w:eastAsia="ja-JP"/>
              </w:rPr>
              <w:t>Częstotliwość pomiaru</w:t>
            </w:r>
          </w:p>
        </w:tc>
      </w:tr>
      <w:tr w:rsidR="00A83BDE" w:rsidRPr="00231EEE" w14:paraId="621331C3" w14:textId="77777777" w:rsidTr="0042322E">
        <w:trPr>
          <w:cantSplit/>
          <w:trHeight w:val="213"/>
        </w:trPr>
        <w:tc>
          <w:tcPr>
            <w:tcW w:w="223"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585AB3DE" w14:textId="77777777" w:rsidR="00A83BDE" w:rsidRPr="00231EEE" w:rsidRDefault="00A83BDE" w:rsidP="00FB0C82">
            <w:pPr>
              <w:spacing w:after="0" w:line="240" w:lineRule="auto"/>
              <w:ind w:left="113" w:right="113"/>
              <w:jc w:val="center"/>
              <w:rPr>
                <w:rFonts w:eastAsia="MS Mincho"/>
                <w:sz w:val="16"/>
                <w:szCs w:val="16"/>
                <w:lang w:eastAsia="ja-JP"/>
              </w:rPr>
            </w:pPr>
          </w:p>
        </w:tc>
        <w:tc>
          <w:tcPr>
            <w:tcW w:w="1792"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2AB339B8" w14:textId="77777777" w:rsidR="00A83BDE" w:rsidRPr="00231EEE" w:rsidRDefault="00A83BDE" w:rsidP="00FB0C82">
            <w:pPr>
              <w:spacing w:after="0" w:line="240" w:lineRule="auto"/>
              <w:ind w:left="113" w:right="113"/>
              <w:jc w:val="center"/>
              <w:rPr>
                <w:rFonts w:eastAsia="MS Mincho"/>
                <w:sz w:val="16"/>
                <w:szCs w:val="16"/>
                <w:lang w:eastAsia="ja-JP"/>
              </w:rPr>
            </w:pPr>
          </w:p>
        </w:tc>
        <w:tc>
          <w:tcPr>
            <w:tcW w:w="448"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38BA1B2A" w14:textId="77777777" w:rsidR="00A83BDE" w:rsidRPr="00231EEE" w:rsidRDefault="00A83BDE" w:rsidP="00FB0C82">
            <w:pPr>
              <w:spacing w:after="0" w:line="240" w:lineRule="auto"/>
              <w:ind w:left="113" w:right="113"/>
              <w:jc w:val="center"/>
              <w:rPr>
                <w:rFonts w:eastAsia="MS Mincho"/>
                <w:sz w:val="16"/>
                <w:szCs w:val="16"/>
                <w:lang w:eastAsia="ja-JP"/>
              </w:rPr>
            </w:pPr>
          </w:p>
        </w:tc>
        <w:tc>
          <w:tcPr>
            <w:tcW w:w="259"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56B0F37F" w14:textId="77777777" w:rsidR="00A83BDE" w:rsidRPr="00231EEE" w:rsidRDefault="00A83BDE" w:rsidP="00FB0C82">
            <w:pPr>
              <w:spacing w:after="0" w:line="240" w:lineRule="auto"/>
              <w:ind w:left="113" w:right="113"/>
              <w:jc w:val="center"/>
              <w:rPr>
                <w:rFonts w:eastAsia="MS Mincho"/>
                <w:sz w:val="16"/>
                <w:szCs w:val="16"/>
                <w:lang w:eastAsia="ja-JP"/>
              </w:rPr>
            </w:pPr>
          </w:p>
        </w:tc>
        <w:tc>
          <w:tcPr>
            <w:tcW w:w="502"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5D7A35C9" w14:textId="77777777" w:rsidR="00A83BDE" w:rsidRPr="00231EEE" w:rsidRDefault="00A83BDE" w:rsidP="00FB0C82">
            <w:pPr>
              <w:spacing w:after="0" w:line="240" w:lineRule="auto"/>
              <w:ind w:left="113" w:right="113"/>
              <w:jc w:val="center"/>
              <w:rPr>
                <w:rFonts w:eastAsia="MS Mincho"/>
                <w:sz w:val="16"/>
                <w:szCs w:val="16"/>
                <w:lang w:eastAsia="ja-JP"/>
              </w:rPr>
            </w:pPr>
          </w:p>
        </w:tc>
        <w:tc>
          <w:tcPr>
            <w:tcW w:w="179" w:type="pct"/>
            <w:tcBorders>
              <w:top w:val="single" w:sz="4" w:space="0" w:color="auto"/>
              <w:left w:val="single" w:sz="4" w:space="0" w:color="auto"/>
              <w:bottom w:val="single" w:sz="4" w:space="0" w:color="auto"/>
              <w:right w:val="single" w:sz="4" w:space="0" w:color="auto"/>
            </w:tcBorders>
            <w:vAlign w:val="center"/>
          </w:tcPr>
          <w:p w14:paraId="346E5A61" w14:textId="77777777" w:rsidR="00A83BDE" w:rsidRPr="00231EEE" w:rsidRDefault="00A83BDE" w:rsidP="00FB0C82">
            <w:pPr>
              <w:spacing w:after="0" w:line="240" w:lineRule="auto"/>
              <w:jc w:val="center"/>
              <w:rPr>
                <w:rFonts w:eastAsia="MS Mincho"/>
                <w:sz w:val="16"/>
                <w:szCs w:val="16"/>
                <w:lang w:eastAsia="ja-JP"/>
              </w:rPr>
            </w:pPr>
          </w:p>
          <w:p w14:paraId="088E0678" w14:textId="77777777" w:rsidR="00A83BDE" w:rsidRPr="00231EEE" w:rsidRDefault="00A83BDE" w:rsidP="00FB0C82">
            <w:pPr>
              <w:jc w:val="center"/>
              <w:rPr>
                <w:rFonts w:eastAsia="MS Mincho" w:cs="Arial Narrow"/>
                <w:sz w:val="16"/>
                <w:szCs w:val="16"/>
                <w:lang w:eastAsia="ja-JP"/>
              </w:rPr>
            </w:pPr>
            <w:r w:rsidRPr="00231EEE">
              <w:rPr>
                <w:rFonts w:eastAsia="MS Mincho" w:cs="Arial Narrow"/>
                <w:sz w:val="16"/>
                <w:szCs w:val="16"/>
                <w:lang w:eastAsia="ja-JP"/>
              </w:rPr>
              <w:t>M</w:t>
            </w:r>
          </w:p>
        </w:tc>
        <w:tc>
          <w:tcPr>
            <w:tcW w:w="167" w:type="pct"/>
            <w:tcBorders>
              <w:top w:val="single" w:sz="4" w:space="0" w:color="auto"/>
              <w:left w:val="single" w:sz="4" w:space="0" w:color="auto"/>
              <w:bottom w:val="single" w:sz="4" w:space="0" w:color="auto"/>
              <w:right w:val="single" w:sz="4" w:space="0" w:color="auto"/>
            </w:tcBorders>
            <w:vAlign w:val="center"/>
          </w:tcPr>
          <w:p w14:paraId="4B9AEB28"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K</w:t>
            </w:r>
          </w:p>
        </w:tc>
        <w:tc>
          <w:tcPr>
            <w:tcW w:w="386" w:type="pct"/>
            <w:tcBorders>
              <w:top w:val="single" w:sz="4" w:space="0" w:color="auto"/>
              <w:left w:val="single" w:sz="4" w:space="0" w:color="auto"/>
              <w:bottom w:val="single" w:sz="4" w:space="0" w:color="auto"/>
              <w:right w:val="single" w:sz="4" w:space="0" w:color="auto"/>
            </w:tcBorders>
            <w:vAlign w:val="center"/>
          </w:tcPr>
          <w:p w14:paraId="113C34E7"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0</w:t>
            </w:r>
          </w:p>
        </w:tc>
        <w:tc>
          <w:tcPr>
            <w:tcW w:w="692"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4DC62D73" w14:textId="77777777" w:rsidR="00A83BDE" w:rsidRPr="00231EEE" w:rsidRDefault="00A83BDE" w:rsidP="00FB0C82">
            <w:pPr>
              <w:spacing w:after="0" w:line="240" w:lineRule="auto"/>
              <w:ind w:left="113" w:right="113"/>
              <w:jc w:val="center"/>
              <w:rPr>
                <w:rFonts w:eastAsia="MS Mincho"/>
                <w:sz w:val="16"/>
                <w:szCs w:val="16"/>
                <w:lang w:eastAsia="ja-JP"/>
              </w:rPr>
            </w:pPr>
          </w:p>
        </w:tc>
        <w:tc>
          <w:tcPr>
            <w:tcW w:w="351"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46CA8312" w14:textId="77777777" w:rsidR="00A83BDE" w:rsidRPr="00231EEE" w:rsidRDefault="00A83BDE" w:rsidP="00FB0C82">
            <w:pPr>
              <w:spacing w:after="0" w:line="240" w:lineRule="auto"/>
              <w:ind w:left="113" w:right="113"/>
              <w:jc w:val="center"/>
              <w:rPr>
                <w:rFonts w:eastAsia="MS Mincho"/>
                <w:sz w:val="16"/>
                <w:szCs w:val="16"/>
                <w:lang w:eastAsia="ja-JP"/>
              </w:rPr>
            </w:pPr>
          </w:p>
        </w:tc>
      </w:tr>
      <w:tr w:rsidR="00326AA7" w:rsidRPr="00231EEE" w14:paraId="2184B1B1" w14:textId="77777777" w:rsidTr="0042322E">
        <w:trPr>
          <w:trHeight w:val="20"/>
        </w:trPr>
        <w:tc>
          <w:tcPr>
            <w:tcW w:w="223" w:type="pct"/>
            <w:tcBorders>
              <w:top w:val="single" w:sz="4" w:space="0" w:color="auto"/>
              <w:left w:val="single" w:sz="4" w:space="0" w:color="auto"/>
              <w:bottom w:val="single" w:sz="4" w:space="0" w:color="auto"/>
              <w:right w:val="single" w:sz="4" w:space="0" w:color="auto"/>
            </w:tcBorders>
            <w:vAlign w:val="center"/>
          </w:tcPr>
          <w:p w14:paraId="1568F915" w14:textId="77777777" w:rsidR="00326AA7" w:rsidRPr="00231EEE" w:rsidRDefault="00326AA7" w:rsidP="00326AA7">
            <w:pPr>
              <w:spacing w:after="0" w:line="240" w:lineRule="auto"/>
              <w:jc w:val="center"/>
              <w:rPr>
                <w:rFonts w:eastAsia="MS Mincho"/>
                <w:sz w:val="16"/>
                <w:szCs w:val="16"/>
                <w:lang w:eastAsia="ja-JP"/>
              </w:rPr>
            </w:pPr>
            <w:r w:rsidRPr="00231EEE">
              <w:rPr>
                <w:rFonts w:eastAsia="MS Mincho" w:cs="Arial Narrow"/>
                <w:sz w:val="16"/>
                <w:szCs w:val="16"/>
                <w:lang w:eastAsia="ja-JP"/>
              </w:rPr>
              <w:t>1</w:t>
            </w:r>
          </w:p>
        </w:tc>
        <w:tc>
          <w:tcPr>
            <w:tcW w:w="1792" w:type="pct"/>
            <w:tcBorders>
              <w:top w:val="single" w:sz="4" w:space="0" w:color="auto"/>
              <w:left w:val="single" w:sz="4" w:space="0" w:color="auto"/>
              <w:bottom w:val="single" w:sz="4" w:space="0" w:color="auto"/>
              <w:right w:val="single" w:sz="4" w:space="0" w:color="auto"/>
            </w:tcBorders>
            <w:vAlign w:val="center"/>
          </w:tcPr>
          <w:p w14:paraId="77285C0A" w14:textId="77777777" w:rsidR="00326AA7" w:rsidRPr="00231EEE" w:rsidRDefault="00326AA7" w:rsidP="00326AA7">
            <w:pPr>
              <w:spacing w:after="0" w:line="240" w:lineRule="auto"/>
              <w:rPr>
                <w:rFonts w:eastAsia="MS Mincho" w:cs="Arial Narrow"/>
                <w:sz w:val="16"/>
                <w:szCs w:val="16"/>
                <w:lang w:eastAsia="ja-JP"/>
              </w:rPr>
            </w:pPr>
            <w:r w:rsidRPr="00231EEE">
              <w:rPr>
                <w:rFonts w:eastAsia="MS Mincho" w:cs="Arial Narrow"/>
                <w:sz w:val="16"/>
                <w:szCs w:val="16"/>
                <w:lang w:eastAsia="ja-JP"/>
              </w:rPr>
              <w:t>Liczba osób zagrożonych ubóstwem lub wykluczeniem społecznym</w:t>
            </w:r>
          </w:p>
          <w:p w14:paraId="625FDB6D" w14:textId="77777777" w:rsidR="00326AA7" w:rsidRPr="00231EEE" w:rsidRDefault="00326AA7" w:rsidP="00326AA7">
            <w:pPr>
              <w:spacing w:after="0" w:line="240" w:lineRule="auto"/>
              <w:rPr>
                <w:rFonts w:eastAsia="MS Mincho" w:cs="Arial Narrow"/>
                <w:sz w:val="16"/>
                <w:szCs w:val="16"/>
                <w:lang w:eastAsia="ja-JP"/>
              </w:rPr>
            </w:pPr>
            <w:r w:rsidRPr="00231EEE">
              <w:rPr>
                <w:rFonts w:eastAsia="MS Mincho" w:cs="Arial Narrow"/>
                <w:sz w:val="16"/>
                <w:szCs w:val="16"/>
                <w:lang w:eastAsia="ja-JP"/>
              </w:rPr>
              <w:t>objętych wsparciem w programie</w:t>
            </w:r>
          </w:p>
        </w:tc>
        <w:tc>
          <w:tcPr>
            <w:tcW w:w="448" w:type="pct"/>
            <w:tcBorders>
              <w:top w:val="single" w:sz="4" w:space="0" w:color="auto"/>
              <w:left w:val="single" w:sz="4" w:space="0" w:color="auto"/>
              <w:bottom w:val="single" w:sz="4" w:space="0" w:color="auto"/>
              <w:right w:val="single" w:sz="4" w:space="0" w:color="auto"/>
            </w:tcBorders>
            <w:vAlign w:val="center"/>
          </w:tcPr>
          <w:p w14:paraId="1271BEBD" w14:textId="77777777" w:rsidR="00326AA7" w:rsidRPr="00231EEE" w:rsidRDefault="00326AA7" w:rsidP="00326AA7">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osoby</w:t>
            </w:r>
          </w:p>
        </w:tc>
        <w:tc>
          <w:tcPr>
            <w:tcW w:w="259" w:type="pct"/>
            <w:tcBorders>
              <w:top w:val="single" w:sz="4" w:space="0" w:color="auto"/>
              <w:left w:val="single" w:sz="4" w:space="0" w:color="auto"/>
              <w:bottom w:val="single" w:sz="4" w:space="0" w:color="auto"/>
              <w:right w:val="single" w:sz="4" w:space="0" w:color="auto"/>
            </w:tcBorders>
            <w:vAlign w:val="center"/>
          </w:tcPr>
          <w:p w14:paraId="30AF1FD8" w14:textId="77777777" w:rsidR="00326AA7" w:rsidRPr="00231EEE" w:rsidRDefault="00326AA7" w:rsidP="00326AA7">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EFS</w:t>
            </w:r>
          </w:p>
        </w:tc>
        <w:tc>
          <w:tcPr>
            <w:tcW w:w="502" w:type="pct"/>
            <w:tcBorders>
              <w:top w:val="single" w:sz="4" w:space="0" w:color="auto"/>
              <w:left w:val="single" w:sz="4" w:space="0" w:color="auto"/>
              <w:bottom w:val="single" w:sz="4" w:space="0" w:color="auto"/>
              <w:right w:val="single" w:sz="4" w:space="0" w:color="auto"/>
            </w:tcBorders>
            <w:vAlign w:val="center"/>
          </w:tcPr>
          <w:p w14:paraId="49656A60" w14:textId="77777777" w:rsidR="00326AA7" w:rsidRPr="00231EEE" w:rsidRDefault="00326AA7" w:rsidP="00326AA7">
            <w:pPr>
              <w:suppressAutoHyphens/>
              <w:spacing w:after="0" w:line="240" w:lineRule="auto"/>
              <w:ind w:left="113" w:right="113"/>
              <w:jc w:val="center"/>
              <w:rPr>
                <w:rFonts w:eastAsia="MS Mincho" w:cs="Arial Narrow"/>
                <w:sz w:val="16"/>
                <w:szCs w:val="16"/>
                <w:lang w:eastAsia="en-US"/>
              </w:rPr>
            </w:pPr>
            <w:r w:rsidRPr="00231EEE">
              <w:rPr>
                <w:rFonts w:eastAsia="MS Mincho" w:cs="Arial Narrow"/>
                <w:sz w:val="16"/>
                <w:szCs w:val="16"/>
                <w:lang w:eastAsia="en-US"/>
              </w:rPr>
              <w:t>Region</w:t>
            </w:r>
          </w:p>
          <w:p w14:paraId="52AEB499" w14:textId="77777777" w:rsidR="00326AA7" w:rsidRPr="00231EEE" w:rsidRDefault="00326AA7" w:rsidP="00326AA7">
            <w:pPr>
              <w:suppressAutoHyphens/>
              <w:spacing w:after="0" w:line="240" w:lineRule="auto"/>
              <w:ind w:left="113" w:right="113"/>
              <w:jc w:val="center"/>
              <w:rPr>
                <w:rFonts w:eastAsia="MS Mincho" w:cs="Arial Narrow"/>
                <w:sz w:val="16"/>
                <w:szCs w:val="16"/>
                <w:lang w:eastAsia="en-US"/>
              </w:rPr>
            </w:pPr>
            <w:r w:rsidRPr="00231EEE">
              <w:rPr>
                <w:rFonts w:eastAsia="MS Mincho" w:cs="Arial Narrow"/>
                <w:sz w:val="16"/>
                <w:szCs w:val="16"/>
                <w:lang w:eastAsia="en-US"/>
              </w:rPr>
              <w:t>słabiej</w:t>
            </w:r>
          </w:p>
          <w:p w14:paraId="1353359D" w14:textId="77777777" w:rsidR="00326AA7" w:rsidRPr="00231EEE" w:rsidRDefault="00326AA7" w:rsidP="00326AA7">
            <w:pPr>
              <w:spacing w:after="0" w:line="240" w:lineRule="auto"/>
              <w:ind w:left="113"/>
              <w:jc w:val="center"/>
              <w:rPr>
                <w:rFonts w:eastAsia="MS Mincho"/>
                <w:sz w:val="16"/>
                <w:szCs w:val="16"/>
                <w:lang w:eastAsia="ja-JP"/>
              </w:rPr>
            </w:pPr>
            <w:r w:rsidRPr="00231EEE">
              <w:rPr>
                <w:rFonts w:eastAsia="MS Mincho" w:cs="Arial Narrow"/>
                <w:sz w:val="16"/>
                <w:szCs w:val="16"/>
                <w:lang w:eastAsia="en-US"/>
              </w:rPr>
              <w:t>rozwinięty</w:t>
            </w:r>
          </w:p>
        </w:tc>
        <w:tc>
          <w:tcPr>
            <w:tcW w:w="179" w:type="pct"/>
            <w:tcBorders>
              <w:top w:val="single" w:sz="4" w:space="0" w:color="auto"/>
              <w:left w:val="single" w:sz="4" w:space="0" w:color="auto"/>
              <w:bottom w:val="single" w:sz="4" w:space="0" w:color="auto"/>
              <w:right w:val="single" w:sz="4" w:space="0" w:color="auto"/>
            </w:tcBorders>
            <w:vAlign w:val="center"/>
          </w:tcPr>
          <w:p w14:paraId="7A3C8E51" w14:textId="77777777" w:rsidR="00326AA7" w:rsidRPr="00231EEE" w:rsidRDefault="00326AA7" w:rsidP="00326AA7">
            <w:pPr>
              <w:spacing w:after="0" w:line="240" w:lineRule="auto"/>
              <w:jc w:val="center"/>
              <w:rPr>
                <w:rFonts w:eastAsia="MS Mincho"/>
                <w:sz w:val="16"/>
                <w:szCs w:val="16"/>
                <w:lang w:eastAsia="ja-JP"/>
              </w:rPr>
            </w:pPr>
            <w:r w:rsidRPr="00231EEE">
              <w:rPr>
                <w:rFonts w:eastAsia="MS Mincho" w:cs="Arial Narrow"/>
                <w:sz w:val="16"/>
                <w:szCs w:val="16"/>
                <w:lang w:eastAsia="ja-JP"/>
              </w:rPr>
              <w:t>-</w:t>
            </w:r>
          </w:p>
        </w:tc>
        <w:tc>
          <w:tcPr>
            <w:tcW w:w="167" w:type="pct"/>
            <w:tcBorders>
              <w:top w:val="single" w:sz="4" w:space="0" w:color="auto"/>
              <w:left w:val="single" w:sz="4" w:space="0" w:color="auto"/>
              <w:bottom w:val="single" w:sz="4" w:space="0" w:color="auto"/>
              <w:right w:val="single" w:sz="4" w:space="0" w:color="auto"/>
            </w:tcBorders>
            <w:vAlign w:val="center"/>
          </w:tcPr>
          <w:p w14:paraId="002CA1CE" w14:textId="77777777" w:rsidR="00326AA7" w:rsidRPr="00231EEE" w:rsidRDefault="00326AA7" w:rsidP="00326AA7">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w:t>
            </w:r>
          </w:p>
        </w:tc>
        <w:tc>
          <w:tcPr>
            <w:tcW w:w="386" w:type="pct"/>
            <w:tcBorders>
              <w:top w:val="single" w:sz="4" w:space="0" w:color="auto"/>
              <w:left w:val="single" w:sz="4" w:space="0" w:color="auto"/>
              <w:bottom w:val="single" w:sz="4" w:space="0" w:color="auto"/>
              <w:right w:val="single" w:sz="4" w:space="0" w:color="auto"/>
            </w:tcBorders>
            <w:vAlign w:val="center"/>
          </w:tcPr>
          <w:p w14:paraId="4B48105C" w14:textId="13463376" w:rsidR="00326AA7" w:rsidRPr="000A5A3C" w:rsidRDefault="000B0F4E" w:rsidP="00326AA7">
            <w:pPr>
              <w:spacing w:after="0" w:line="240" w:lineRule="auto"/>
              <w:jc w:val="center"/>
              <w:rPr>
                <w:rFonts w:eastAsia="MS Mincho"/>
                <w:sz w:val="16"/>
                <w:szCs w:val="16"/>
                <w:lang w:eastAsia="ja-JP"/>
              </w:rPr>
            </w:pPr>
            <w:r w:rsidRPr="000A5A3C">
              <w:rPr>
                <w:rFonts w:eastAsia="MS Mincho" w:cs="Arial Narrow"/>
                <w:sz w:val="16"/>
                <w:szCs w:val="16"/>
                <w:lang w:eastAsia="ja-JP"/>
              </w:rPr>
              <w:t>18 44</w:t>
            </w:r>
            <w:r w:rsidR="006347D4" w:rsidRPr="000A5A3C">
              <w:rPr>
                <w:rFonts w:eastAsia="MS Mincho" w:cs="Arial Narrow"/>
                <w:sz w:val="16"/>
                <w:szCs w:val="16"/>
                <w:lang w:eastAsia="ja-JP"/>
              </w:rPr>
              <w:t>1</w:t>
            </w:r>
          </w:p>
        </w:tc>
        <w:tc>
          <w:tcPr>
            <w:tcW w:w="692" w:type="pct"/>
            <w:tcBorders>
              <w:top w:val="single" w:sz="4" w:space="0" w:color="auto"/>
              <w:left w:val="single" w:sz="4" w:space="0" w:color="auto"/>
              <w:bottom w:val="single" w:sz="4" w:space="0" w:color="auto"/>
              <w:right w:val="single" w:sz="4" w:space="0" w:color="auto"/>
            </w:tcBorders>
            <w:vAlign w:val="center"/>
          </w:tcPr>
          <w:p w14:paraId="26A87FED" w14:textId="77777777" w:rsidR="00326AA7" w:rsidRPr="00231EEE" w:rsidRDefault="00326AA7" w:rsidP="00326AA7">
            <w:pPr>
              <w:shd w:val="clear" w:color="auto" w:fill="FFFFFF"/>
              <w:suppressAutoHyphens/>
              <w:spacing w:after="0" w:line="240" w:lineRule="auto"/>
              <w:ind w:left="113" w:right="113"/>
              <w:jc w:val="center"/>
              <w:rPr>
                <w:sz w:val="16"/>
                <w:szCs w:val="16"/>
                <w:lang w:eastAsia="en-US"/>
              </w:rPr>
            </w:pPr>
            <w:r w:rsidRPr="00231EEE">
              <w:rPr>
                <w:sz w:val="16"/>
                <w:szCs w:val="16"/>
                <w:lang w:eastAsia="en-US"/>
              </w:rPr>
              <w:t>System</w:t>
            </w:r>
          </w:p>
          <w:p w14:paraId="29407B8B" w14:textId="77777777" w:rsidR="00326AA7" w:rsidRPr="00231EEE" w:rsidRDefault="00326AA7" w:rsidP="00326AA7">
            <w:pPr>
              <w:shd w:val="clear" w:color="auto" w:fill="FFFFFF"/>
              <w:suppressAutoHyphens/>
              <w:spacing w:after="0" w:line="240" w:lineRule="auto"/>
              <w:ind w:left="113" w:right="113"/>
              <w:jc w:val="center"/>
              <w:rPr>
                <w:sz w:val="16"/>
                <w:szCs w:val="16"/>
                <w:lang w:eastAsia="en-US"/>
              </w:rPr>
            </w:pPr>
            <w:r w:rsidRPr="00231EEE">
              <w:rPr>
                <w:sz w:val="16"/>
                <w:szCs w:val="16"/>
                <w:lang w:eastAsia="en-US"/>
              </w:rPr>
              <w:t>Informatyczny</w:t>
            </w:r>
          </w:p>
          <w:p w14:paraId="29D0522C" w14:textId="77777777" w:rsidR="00326AA7" w:rsidRPr="00231EEE" w:rsidRDefault="00326AA7" w:rsidP="00326AA7">
            <w:pPr>
              <w:spacing w:after="0" w:line="240" w:lineRule="auto"/>
              <w:jc w:val="center"/>
              <w:rPr>
                <w:rFonts w:eastAsia="MS Mincho"/>
                <w:sz w:val="16"/>
                <w:szCs w:val="16"/>
                <w:lang w:eastAsia="ja-JP"/>
              </w:rPr>
            </w:pPr>
            <w:r w:rsidRPr="00231EEE">
              <w:rPr>
                <w:sz w:val="16"/>
                <w:szCs w:val="16"/>
                <w:lang w:eastAsia="en-US"/>
              </w:rPr>
              <w:t>SL 2014</w:t>
            </w:r>
          </w:p>
        </w:tc>
        <w:tc>
          <w:tcPr>
            <w:tcW w:w="351" w:type="pct"/>
            <w:tcBorders>
              <w:top w:val="single" w:sz="4" w:space="0" w:color="auto"/>
              <w:left w:val="single" w:sz="4" w:space="0" w:color="auto"/>
              <w:bottom w:val="single" w:sz="4" w:space="0" w:color="auto"/>
              <w:right w:val="single" w:sz="4" w:space="0" w:color="auto"/>
            </w:tcBorders>
            <w:vAlign w:val="center"/>
          </w:tcPr>
          <w:p w14:paraId="37ED312F" w14:textId="77777777" w:rsidR="00326AA7" w:rsidRPr="00231EEE" w:rsidRDefault="00326AA7" w:rsidP="00326AA7">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rocznie</w:t>
            </w:r>
          </w:p>
        </w:tc>
      </w:tr>
      <w:tr w:rsidR="00326AA7" w:rsidRPr="00231EEE" w14:paraId="2C19BB14" w14:textId="77777777" w:rsidTr="0042322E">
        <w:trPr>
          <w:trHeight w:val="424"/>
        </w:trPr>
        <w:tc>
          <w:tcPr>
            <w:tcW w:w="223" w:type="pct"/>
            <w:tcBorders>
              <w:top w:val="single" w:sz="4" w:space="0" w:color="auto"/>
              <w:left w:val="single" w:sz="4" w:space="0" w:color="auto"/>
              <w:bottom w:val="single" w:sz="4" w:space="0" w:color="auto"/>
              <w:right w:val="single" w:sz="4" w:space="0" w:color="auto"/>
            </w:tcBorders>
            <w:vAlign w:val="center"/>
          </w:tcPr>
          <w:p w14:paraId="7AA19010" w14:textId="77777777" w:rsidR="00326AA7" w:rsidRPr="00231EEE" w:rsidRDefault="00326AA7" w:rsidP="00326AA7">
            <w:pPr>
              <w:jc w:val="center"/>
              <w:rPr>
                <w:rFonts w:eastAsia="MS Mincho"/>
                <w:sz w:val="16"/>
                <w:szCs w:val="16"/>
                <w:lang w:eastAsia="ja-JP"/>
              </w:rPr>
            </w:pPr>
            <w:r w:rsidRPr="00231EEE">
              <w:rPr>
                <w:rFonts w:eastAsia="MS Mincho" w:cs="Arial Narrow"/>
                <w:sz w:val="16"/>
                <w:szCs w:val="16"/>
                <w:lang w:eastAsia="ja-JP"/>
              </w:rPr>
              <w:t>2</w:t>
            </w:r>
          </w:p>
        </w:tc>
        <w:tc>
          <w:tcPr>
            <w:tcW w:w="1792" w:type="pct"/>
            <w:tcBorders>
              <w:top w:val="single" w:sz="4" w:space="0" w:color="auto"/>
              <w:left w:val="single" w:sz="4" w:space="0" w:color="auto"/>
              <w:bottom w:val="single" w:sz="4" w:space="0" w:color="auto"/>
              <w:right w:val="single" w:sz="4" w:space="0" w:color="auto"/>
            </w:tcBorders>
            <w:vAlign w:val="center"/>
          </w:tcPr>
          <w:p w14:paraId="2320C1EE" w14:textId="77777777" w:rsidR="00326AA7" w:rsidRPr="00231EEE" w:rsidRDefault="00326AA7" w:rsidP="00326AA7">
            <w:pPr>
              <w:spacing w:after="0" w:line="240" w:lineRule="auto"/>
              <w:rPr>
                <w:rFonts w:eastAsia="MS Mincho" w:cs="Arial Narrow"/>
                <w:sz w:val="16"/>
                <w:szCs w:val="16"/>
                <w:lang w:eastAsia="ja-JP"/>
              </w:rPr>
            </w:pPr>
            <w:r w:rsidRPr="00231EEE">
              <w:rPr>
                <w:rFonts w:eastAsia="MS Mincho" w:cs="Arial Narrow"/>
                <w:sz w:val="16"/>
                <w:szCs w:val="16"/>
                <w:lang w:eastAsia="ja-JP"/>
              </w:rPr>
              <w:t>Liczba osób z niepełnosprawnościami objętych wsparciem w programie</w:t>
            </w:r>
          </w:p>
          <w:p w14:paraId="3ABC94B6" w14:textId="77777777" w:rsidR="00326AA7" w:rsidRPr="00231EEE" w:rsidRDefault="00326AA7" w:rsidP="00326AA7">
            <w:pPr>
              <w:spacing w:after="0" w:line="240" w:lineRule="auto"/>
              <w:rPr>
                <w:rFonts w:eastAsia="MS Mincho"/>
                <w:sz w:val="16"/>
                <w:szCs w:val="16"/>
                <w:lang w:eastAsia="ja-JP"/>
              </w:rPr>
            </w:pPr>
            <w:r w:rsidRPr="00231EEE">
              <w:rPr>
                <w:rFonts w:eastAsia="MS Mincho" w:cs="Arial Narrow"/>
                <w:sz w:val="16"/>
                <w:szCs w:val="16"/>
                <w:lang w:eastAsia="ja-JP"/>
              </w:rPr>
              <w:t>(CO16)</w:t>
            </w:r>
          </w:p>
        </w:tc>
        <w:tc>
          <w:tcPr>
            <w:tcW w:w="448" w:type="pct"/>
            <w:tcBorders>
              <w:top w:val="single" w:sz="4" w:space="0" w:color="auto"/>
              <w:left w:val="single" w:sz="4" w:space="0" w:color="auto"/>
              <w:bottom w:val="single" w:sz="4" w:space="0" w:color="auto"/>
              <w:right w:val="single" w:sz="4" w:space="0" w:color="auto"/>
            </w:tcBorders>
            <w:vAlign w:val="center"/>
          </w:tcPr>
          <w:p w14:paraId="6FA1EE5E" w14:textId="77777777" w:rsidR="00326AA7" w:rsidRPr="00231EEE" w:rsidRDefault="00326AA7" w:rsidP="00326AA7">
            <w:pPr>
              <w:spacing w:after="0"/>
              <w:jc w:val="center"/>
              <w:rPr>
                <w:rFonts w:eastAsia="MS Mincho" w:cs="Arial Narrow"/>
                <w:sz w:val="16"/>
                <w:szCs w:val="16"/>
                <w:lang w:eastAsia="ja-JP"/>
              </w:rPr>
            </w:pPr>
            <w:r w:rsidRPr="00231EEE">
              <w:rPr>
                <w:rFonts w:eastAsia="MS Mincho" w:cs="Arial Narrow"/>
                <w:sz w:val="16"/>
                <w:szCs w:val="16"/>
                <w:lang w:eastAsia="ja-JP"/>
              </w:rPr>
              <w:t>osoby</w:t>
            </w:r>
          </w:p>
        </w:tc>
        <w:tc>
          <w:tcPr>
            <w:tcW w:w="259" w:type="pct"/>
            <w:tcBorders>
              <w:top w:val="single" w:sz="4" w:space="0" w:color="auto"/>
              <w:left w:val="single" w:sz="4" w:space="0" w:color="auto"/>
              <w:bottom w:val="single" w:sz="4" w:space="0" w:color="auto"/>
              <w:right w:val="single" w:sz="4" w:space="0" w:color="auto"/>
            </w:tcBorders>
            <w:vAlign w:val="center"/>
          </w:tcPr>
          <w:p w14:paraId="32428DB3" w14:textId="77777777" w:rsidR="00326AA7" w:rsidRPr="00231EEE" w:rsidRDefault="00326AA7" w:rsidP="00326AA7">
            <w:pPr>
              <w:spacing w:after="0"/>
              <w:jc w:val="center"/>
              <w:rPr>
                <w:rFonts w:eastAsia="MS Mincho" w:cs="Arial Narrow"/>
                <w:sz w:val="16"/>
                <w:szCs w:val="16"/>
                <w:lang w:eastAsia="ja-JP"/>
              </w:rPr>
            </w:pPr>
            <w:r w:rsidRPr="00231EEE">
              <w:rPr>
                <w:rFonts w:eastAsia="MS Mincho" w:cs="Arial Narrow"/>
                <w:sz w:val="16"/>
                <w:szCs w:val="16"/>
                <w:lang w:eastAsia="ja-JP"/>
              </w:rPr>
              <w:t>EFS</w:t>
            </w:r>
          </w:p>
        </w:tc>
        <w:tc>
          <w:tcPr>
            <w:tcW w:w="502" w:type="pct"/>
            <w:tcBorders>
              <w:top w:val="single" w:sz="4" w:space="0" w:color="auto"/>
              <w:left w:val="single" w:sz="4" w:space="0" w:color="auto"/>
              <w:bottom w:val="single" w:sz="4" w:space="0" w:color="auto"/>
              <w:right w:val="single" w:sz="4" w:space="0" w:color="auto"/>
            </w:tcBorders>
            <w:vAlign w:val="center"/>
          </w:tcPr>
          <w:p w14:paraId="3E42E81D" w14:textId="77777777" w:rsidR="00326AA7" w:rsidRPr="00231EEE" w:rsidRDefault="00326AA7" w:rsidP="00326AA7">
            <w:pPr>
              <w:spacing w:after="0" w:line="240" w:lineRule="auto"/>
              <w:ind w:left="113"/>
              <w:jc w:val="center"/>
              <w:rPr>
                <w:rFonts w:eastAsia="MS Mincho" w:cs="Arial Narrow"/>
                <w:sz w:val="16"/>
                <w:szCs w:val="16"/>
                <w:lang w:eastAsia="en-US"/>
              </w:rPr>
            </w:pPr>
            <w:r w:rsidRPr="00231EEE">
              <w:rPr>
                <w:rFonts w:eastAsia="MS Mincho" w:cs="Arial Narrow"/>
                <w:sz w:val="16"/>
                <w:szCs w:val="16"/>
                <w:lang w:eastAsia="en-US"/>
              </w:rPr>
              <w:t>Region</w:t>
            </w:r>
          </w:p>
          <w:p w14:paraId="27CF8371" w14:textId="77777777" w:rsidR="00326AA7" w:rsidRPr="00231EEE" w:rsidRDefault="00326AA7" w:rsidP="00326AA7">
            <w:pPr>
              <w:spacing w:after="0" w:line="240" w:lineRule="auto"/>
              <w:ind w:left="113"/>
              <w:jc w:val="center"/>
              <w:rPr>
                <w:rFonts w:eastAsia="MS Mincho" w:cs="Arial Narrow"/>
                <w:sz w:val="16"/>
                <w:szCs w:val="16"/>
                <w:lang w:eastAsia="en-US"/>
              </w:rPr>
            </w:pPr>
            <w:r w:rsidRPr="00231EEE">
              <w:rPr>
                <w:rFonts w:eastAsia="MS Mincho" w:cs="Arial Narrow"/>
                <w:sz w:val="16"/>
                <w:szCs w:val="16"/>
                <w:lang w:eastAsia="en-US"/>
              </w:rPr>
              <w:t>słabiej</w:t>
            </w:r>
          </w:p>
          <w:p w14:paraId="5EF256E6" w14:textId="77777777" w:rsidR="00326AA7" w:rsidRPr="00231EEE" w:rsidRDefault="00326AA7" w:rsidP="00326AA7">
            <w:pPr>
              <w:spacing w:after="0"/>
              <w:ind w:left="113"/>
              <w:jc w:val="center"/>
              <w:rPr>
                <w:rFonts w:eastAsia="MS Mincho" w:cs="Arial Narrow"/>
                <w:sz w:val="16"/>
                <w:szCs w:val="16"/>
                <w:lang w:eastAsia="en-US"/>
              </w:rPr>
            </w:pPr>
            <w:r w:rsidRPr="00231EEE">
              <w:rPr>
                <w:rFonts w:eastAsia="MS Mincho" w:cs="Arial Narrow"/>
                <w:sz w:val="16"/>
                <w:szCs w:val="16"/>
                <w:lang w:eastAsia="en-US"/>
              </w:rPr>
              <w:t>rozwinięty</w:t>
            </w:r>
          </w:p>
        </w:tc>
        <w:tc>
          <w:tcPr>
            <w:tcW w:w="179" w:type="pct"/>
            <w:tcBorders>
              <w:top w:val="single" w:sz="4" w:space="0" w:color="auto"/>
              <w:left w:val="single" w:sz="4" w:space="0" w:color="auto"/>
              <w:bottom w:val="single" w:sz="4" w:space="0" w:color="auto"/>
              <w:right w:val="single" w:sz="4" w:space="0" w:color="auto"/>
            </w:tcBorders>
            <w:vAlign w:val="center"/>
          </w:tcPr>
          <w:p w14:paraId="11FC8F06" w14:textId="77777777" w:rsidR="00326AA7" w:rsidRPr="00231EEE" w:rsidRDefault="00326AA7" w:rsidP="00326AA7">
            <w:pPr>
              <w:spacing w:after="0"/>
              <w:jc w:val="center"/>
              <w:rPr>
                <w:sz w:val="16"/>
                <w:szCs w:val="16"/>
              </w:rPr>
            </w:pPr>
            <w:r w:rsidRPr="00231EEE">
              <w:rPr>
                <w:sz w:val="16"/>
                <w:szCs w:val="16"/>
              </w:rPr>
              <w:t>-</w:t>
            </w:r>
          </w:p>
        </w:tc>
        <w:tc>
          <w:tcPr>
            <w:tcW w:w="167" w:type="pct"/>
            <w:tcBorders>
              <w:top w:val="single" w:sz="4" w:space="0" w:color="auto"/>
              <w:left w:val="single" w:sz="4" w:space="0" w:color="auto"/>
              <w:bottom w:val="single" w:sz="4" w:space="0" w:color="auto"/>
              <w:right w:val="single" w:sz="4" w:space="0" w:color="auto"/>
            </w:tcBorders>
            <w:vAlign w:val="center"/>
          </w:tcPr>
          <w:p w14:paraId="21078803" w14:textId="77777777" w:rsidR="00326AA7" w:rsidRPr="00231EEE" w:rsidRDefault="00326AA7" w:rsidP="00326AA7">
            <w:pPr>
              <w:spacing w:after="0"/>
              <w:jc w:val="center"/>
              <w:rPr>
                <w:sz w:val="16"/>
                <w:szCs w:val="16"/>
              </w:rPr>
            </w:pPr>
            <w:r w:rsidRPr="00231EEE">
              <w:rPr>
                <w:sz w:val="16"/>
                <w:szCs w:val="16"/>
              </w:rPr>
              <w:t>-</w:t>
            </w:r>
          </w:p>
        </w:tc>
        <w:tc>
          <w:tcPr>
            <w:tcW w:w="386" w:type="pct"/>
            <w:tcBorders>
              <w:top w:val="single" w:sz="4" w:space="0" w:color="auto"/>
              <w:left w:val="single" w:sz="4" w:space="0" w:color="auto"/>
              <w:bottom w:val="single" w:sz="4" w:space="0" w:color="auto"/>
              <w:right w:val="single" w:sz="4" w:space="0" w:color="auto"/>
            </w:tcBorders>
            <w:vAlign w:val="center"/>
          </w:tcPr>
          <w:p w14:paraId="38F9A2B9" w14:textId="7C65F044" w:rsidR="00326AA7" w:rsidRPr="000A5A3C" w:rsidRDefault="00326AA7" w:rsidP="007F6610">
            <w:pPr>
              <w:spacing w:after="0" w:line="240" w:lineRule="auto"/>
              <w:jc w:val="center"/>
              <w:rPr>
                <w:rFonts w:eastAsia="MS Mincho"/>
                <w:sz w:val="16"/>
                <w:szCs w:val="16"/>
                <w:lang w:eastAsia="ja-JP"/>
              </w:rPr>
            </w:pPr>
            <w:r w:rsidRPr="000A5A3C">
              <w:rPr>
                <w:rFonts w:eastAsia="MS Mincho" w:cs="Arial Narrow"/>
                <w:sz w:val="16"/>
                <w:szCs w:val="16"/>
                <w:lang w:eastAsia="ja-JP"/>
              </w:rPr>
              <w:t xml:space="preserve">4 </w:t>
            </w:r>
            <w:r w:rsidR="004C79FE" w:rsidRPr="000A5A3C">
              <w:rPr>
                <w:rFonts w:eastAsia="MS Mincho" w:cs="Arial Narrow"/>
                <w:sz w:val="16"/>
                <w:szCs w:val="16"/>
                <w:lang w:eastAsia="ja-JP"/>
              </w:rPr>
              <w:t>610</w:t>
            </w:r>
          </w:p>
        </w:tc>
        <w:tc>
          <w:tcPr>
            <w:tcW w:w="692" w:type="pct"/>
            <w:tcBorders>
              <w:top w:val="single" w:sz="4" w:space="0" w:color="auto"/>
              <w:left w:val="single" w:sz="4" w:space="0" w:color="auto"/>
              <w:bottom w:val="single" w:sz="4" w:space="0" w:color="auto"/>
              <w:right w:val="single" w:sz="4" w:space="0" w:color="auto"/>
            </w:tcBorders>
            <w:vAlign w:val="center"/>
          </w:tcPr>
          <w:p w14:paraId="5BE45F8F" w14:textId="77777777" w:rsidR="00326AA7" w:rsidRPr="00231EEE" w:rsidRDefault="00326AA7" w:rsidP="00326AA7">
            <w:pPr>
              <w:shd w:val="clear" w:color="auto" w:fill="FFFFFF"/>
              <w:suppressAutoHyphens/>
              <w:spacing w:after="0" w:line="240" w:lineRule="auto"/>
              <w:ind w:left="113" w:right="113"/>
              <w:jc w:val="center"/>
              <w:rPr>
                <w:sz w:val="16"/>
                <w:szCs w:val="16"/>
                <w:lang w:eastAsia="en-US"/>
              </w:rPr>
            </w:pPr>
            <w:r w:rsidRPr="00231EEE">
              <w:rPr>
                <w:sz w:val="16"/>
                <w:szCs w:val="16"/>
                <w:lang w:eastAsia="en-US"/>
              </w:rPr>
              <w:t>System</w:t>
            </w:r>
          </w:p>
          <w:p w14:paraId="6332CE4F" w14:textId="77777777" w:rsidR="00326AA7" w:rsidRPr="00231EEE" w:rsidRDefault="00326AA7" w:rsidP="00326AA7">
            <w:pPr>
              <w:shd w:val="clear" w:color="auto" w:fill="FFFFFF"/>
              <w:suppressAutoHyphens/>
              <w:spacing w:after="0" w:line="240" w:lineRule="auto"/>
              <w:ind w:left="113" w:right="113"/>
              <w:jc w:val="center"/>
              <w:rPr>
                <w:sz w:val="16"/>
                <w:szCs w:val="16"/>
                <w:lang w:eastAsia="en-US"/>
              </w:rPr>
            </w:pPr>
            <w:r w:rsidRPr="00231EEE">
              <w:rPr>
                <w:sz w:val="16"/>
                <w:szCs w:val="16"/>
                <w:lang w:eastAsia="en-US"/>
              </w:rPr>
              <w:t>Informatyczny</w:t>
            </w:r>
          </w:p>
          <w:p w14:paraId="2F2192FA" w14:textId="77777777" w:rsidR="00326AA7" w:rsidRPr="00231EEE" w:rsidRDefault="00326AA7" w:rsidP="00326AA7">
            <w:pPr>
              <w:spacing w:after="0"/>
              <w:jc w:val="center"/>
              <w:rPr>
                <w:rFonts w:eastAsia="MS Mincho"/>
                <w:sz w:val="16"/>
                <w:szCs w:val="16"/>
                <w:lang w:eastAsia="ja-JP"/>
              </w:rPr>
            </w:pPr>
            <w:r w:rsidRPr="00231EEE">
              <w:rPr>
                <w:sz w:val="16"/>
                <w:szCs w:val="16"/>
                <w:lang w:eastAsia="en-US"/>
              </w:rPr>
              <w:t>SL 2014</w:t>
            </w:r>
          </w:p>
        </w:tc>
        <w:tc>
          <w:tcPr>
            <w:tcW w:w="351" w:type="pct"/>
            <w:tcBorders>
              <w:top w:val="single" w:sz="4" w:space="0" w:color="auto"/>
              <w:left w:val="single" w:sz="4" w:space="0" w:color="auto"/>
              <w:bottom w:val="single" w:sz="4" w:space="0" w:color="auto"/>
              <w:right w:val="single" w:sz="4" w:space="0" w:color="auto"/>
            </w:tcBorders>
            <w:vAlign w:val="center"/>
          </w:tcPr>
          <w:p w14:paraId="36105856" w14:textId="77777777" w:rsidR="00326AA7" w:rsidRPr="00231EEE" w:rsidRDefault="00326AA7" w:rsidP="00326AA7">
            <w:pPr>
              <w:spacing w:after="0"/>
              <w:jc w:val="center"/>
              <w:rPr>
                <w:rFonts w:eastAsia="MS Mincho" w:cs="Arial Narrow"/>
                <w:sz w:val="16"/>
                <w:szCs w:val="16"/>
                <w:lang w:eastAsia="ja-JP"/>
              </w:rPr>
            </w:pPr>
            <w:r w:rsidRPr="00231EEE">
              <w:rPr>
                <w:rFonts w:eastAsia="MS Mincho" w:cs="Arial Narrow"/>
                <w:sz w:val="16"/>
                <w:szCs w:val="16"/>
                <w:lang w:eastAsia="ja-JP"/>
              </w:rPr>
              <w:t>rocznie</w:t>
            </w:r>
          </w:p>
        </w:tc>
      </w:tr>
      <w:tr w:rsidR="0042322E" w:rsidRPr="00231EEE" w14:paraId="21F58A30" w14:textId="77777777" w:rsidTr="0042322E">
        <w:trPr>
          <w:trHeight w:val="424"/>
        </w:trPr>
        <w:tc>
          <w:tcPr>
            <w:tcW w:w="223" w:type="pct"/>
            <w:tcBorders>
              <w:top w:val="single" w:sz="4" w:space="0" w:color="auto"/>
              <w:left w:val="single" w:sz="4" w:space="0" w:color="auto"/>
              <w:bottom w:val="single" w:sz="4" w:space="0" w:color="auto"/>
              <w:right w:val="single" w:sz="4" w:space="0" w:color="auto"/>
            </w:tcBorders>
            <w:shd w:val="clear" w:color="auto" w:fill="FFFFFF"/>
            <w:vAlign w:val="center"/>
          </w:tcPr>
          <w:p w14:paraId="64EEC9FA" w14:textId="7A6E447D" w:rsidR="0042322E" w:rsidRPr="00231EEE" w:rsidRDefault="0042322E" w:rsidP="0042322E">
            <w:pPr>
              <w:jc w:val="center"/>
              <w:rPr>
                <w:rFonts w:eastAsia="MS Mincho" w:cs="Arial Narrow"/>
                <w:sz w:val="16"/>
                <w:szCs w:val="16"/>
                <w:lang w:eastAsia="ja-JP"/>
              </w:rPr>
            </w:pPr>
            <w:r w:rsidRPr="00910AE9">
              <w:rPr>
                <w:rFonts w:eastAsia="MS Mincho" w:cs="Arial Narrow"/>
                <w:sz w:val="16"/>
                <w:szCs w:val="16"/>
                <w:lang w:eastAsia="ja-JP"/>
              </w:rPr>
              <w:t>3</w:t>
            </w:r>
          </w:p>
        </w:tc>
        <w:tc>
          <w:tcPr>
            <w:tcW w:w="1792" w:type="pct"/>
            <w:tcBorders>
              <w:top w:val="single" w:sz="4" w:space="0" w:color="auto"/>
              <w:left w:val="single" w:sz="4" w:space="0" w:color="auto"/>
              <w:bottom w:val="single" w:sz="4" w:space="0" w:color="auto"/>
              <w:right w:val="single" w:sz="4" w:space="0" w:color="auto"/>
            </w:tcBorders>
            <w:shd w:val="clear" w:color="auto" w:fill="FFFFFF"/>
            <w:vAlign w:val="center"/>
          </w:tcPr>
          <w:p w14:paraId="5369F307" w14:textId="77777777" w:rsidR="005B5F06" w:rsidRPr="00910AE9" w:rsidRDefault="005B5F06" w:rsidP="005B5F06">
            <w:pPr>
              <w:spacing w:after="0" w:line="240" w:lineRule="auto"/>
              <w:rPr>
                <w:rFonts w:eastAsia="MS Mincho" w:cs="Arial Narrow"/>
                <w:sz w:val="16"/>
                <w:szCs w:val="16"/>
                <w:lang w:eastAsia="ja-JP"/>
              </w:rPr>
            </w:pPr>
            <w:r w:rsidRPr="00910AE9">
              <w:rPr>
                <w:rFonts w:eastAsia="MS Mincho" w:cs="Arial Narrow"/>
                <w:sz w:val="16"/>
                <w:szCs w:val="16"/>
                <w:lang w:eastAsia="ja-JP"/>
              </w:rPr>
              <w:t>Liczba</w:t>
            </w:r>
          </w:p>
          <w:p w14:paraId="229D39AD" w14:textId="77777777" w:rsidR="005B5F06" w:rsidRPr="00910AE9" w:rsidRDefault="005B5F06" w:rsidP="005B5F06">
            <w:pPr>
              <w:spacing w:after="0" w:line="240" w:lineRule="auto"/>
              <w:rPr>
                <w:rFonts w:eastAsia="MS Mincho" w:cs="Arial Narrow"/>
                <w:sz w:val="16"/>
                <w:szCs w:val="16"/>
                <w:lang w:eastAsia="ja-JP"/>
              </w:rPr>
            </w:pPr>
            <w:r w:rsidRPr="00910AE9">
              <w:rPr>
                <w:rFonts w:eastAsia="MS Mincho" w:cs="Arial Narrow"/>
                <w:sz w:val="16"/>
                <w:szCs w:val="16"/>
                <w:lang w:eastAsia="ja-JP"/>
              </w:rPr>
              <w:t>osób, którym udzielono ochrony czasowej w związku z wojną w Ukrainie, objętych</w:t>
            </w:r>
          </w:p>
          <w:p w14:paraId="37C75C41" w14:textId="5E17CD4C" w:rsidR="0042322E" w:rsidRPr="00231EEE" w:rsidRDefault="005B5F06" w:rsidP="005B5F06">
            <w:pPr>
              <w:spacing w:after="0" w:line="240" w:lineRule="auto"/>
              <w:rPr>
                <w:rFonts w:eastAsia="MS Mincho" w:cs="Arial Narrow"/>
                <w:sz w:val="16"/>
                <w:szCs w:val="16"/>
                <w:lang w:eastAsia="ja-JP"/>
              </w:rPr>
            </w:pPr>
            <w:r w:rsidRPr="00910AE9">
              <w:rPr>
                <w:rFonts w:eastAsia="MS Mincho" w:cs="Arial Narrow"/>
                <w:sz w:val="16"/>
                <w:szCs w:val="16"/>
                <w:lang w:eastAsia="ja-JP"/>
              </w:rPr>
              <w:t>wsparciem w programie</w:t>
            </w:r>
            <w:r>
              <w:rPr>
                <w:rFonts w:eastAsia="MS Mincho" w:cs="Arial Narrow"/>
                <w:sz w:val="16"/>
                <w:szCs w:val="16"/>
                <w:lang w:eastAsia="ja-JP"/>
              </w:rPr>
              <w:t xml:space="preserve"> </w:t>
            </w:r>
            <w:r w:rsidRPr="0001141A">
              <w:rPr>
                <w:rFonts w:eastAsia="MS Mincho" w:cs="Arial Narrow"/>
                <w:sz w:val="16"/>
                <w:szCs w:val="16"/>
                <w:lang w:eastAsia="ja-JP"/>
              </w:rPr>
              <w:t>(</w:t>
            </w:r>
            <w:r w:rsidRPr="00117D7E">
              <w:rPr>
                <w:rFonts w:eastAsia="MS Mincho" w:cs="Arial Narrow"/>
                <w:sz w:val="16"/>
                <w:szCs w:val="16"/>
                <w:lang w:eastAsia="ja-JP"/>
              </w:rPr>
              <w:t>CPRO1</w:t>
            </w:r>
            <w:r w:rsidRPr="0001141A">
              <w:rPr>
                <w:rFonts w:eastAsia="MS Mincho" w:cs="Arial Narrow"/>
                <w:sz w:val="16"/>
                <w:szCs w:val="16"/>
                <w:lang w:eastAsia="ja-JP"/>
              </w:rPr>
              <w:t>)</w:t>
            </w: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14:paraId="762AFAAF" w14:textId="51660A78" w:rsidR="0042322E" w:rsidRPr="00231EEE" w:rsidRDefault="0042322E" w:rsidP="0042322E">
            <w:pPr>
              <w:spacing w:after="0"/>
              <w:jc w:val="center"/>
              <w:rPr>
                <w:rFonts w:eastAsia="MS Mincho" w:cs="Arial Narrow"/>
                <w:sz w:val="16"/>
                <w:szCs w:val="16"/>
                <w:lang w:eastAsia="ja-JP"/>
              </w:rPr>
            </w:pPr>
            <w:r w:rsidRPr="00910AE9">
              <w:rPr>
                <w:rFonts w:eastAsia="MS Mincho" w:cs="Arial Narrow"/>
                <w:sz w:val="16"/>
                <w:szCs w:val="16"/>
                <w:lang w:eastAsia="ja-JP"/>
              </w:rPr>
              <w:t>osoby</w:t>
            </w:r>
          </w:p>
        </w:tc>
        <w:tc>
          <w:tcPr>
            <w:tcW w:w="259" w:type="pct"/>
            <w:tcBorders>
              <w:top w:val="single" w:sz="4" w:space="0" w:color="auto"/>
              <w:left w:val="single" w:sz="4" w:space="0" w:color="auto"/>
              <w:bottom w:val="single" w:sz="4" w:space="0" w:color="auto"/>
              <w:right w:val="single" w:sz="4" w:space="0" w:color="auto"/>
            </w:tcBorders>
            <w:shd w:val="clear" w:color="auto" w:fill="FFFFFF"/>
            <w:vAlign w:val="center"/>
          </w:tcPr>
          <w:p w14:paraId="69DFF9F1" w14:textId="52AC87D8" w:rsidR="0042322E" w:rsidRPr="00231EEE" w:rsidRDefault="0042322E" w:rsidP="0042322E">
            <w:pPr>
              <w:spacing w:after="0"/>
              <w:jc w:val="center"/>
              <w:rPr>
                <w:rFonts w:eastAsia="MS Mincho" w:cs="Arial Narrow"/>
                <w:sz w:val="16"/>
                <w:szCs w:val="16"/>
                <w:lang w:eastAsia="ja-JP"/>
              </w:rPr>
            </w:pPr>
            <w:r w:rsidRPr="00910AE9">
              <w:rPr>
                <w:rFonts w:eastAsia="MS Mincho" w:cs="Arial Narrow"/>
                <w:sz w:val="16"/>
                <w:szCs w:val="16"/>
                <w:lang w:eastAsia="ja-JP"/>
              </w:rPr>
              <w:t>EFS</w:t>
            </w:r>
          </w:p>
        </w:tc>
        <w:tc>
          <w:tcPr>
            <w:tcW w:w="502" w:type="pct"/>
            <w:tcBorders>
              <w:top w:val="single" w:sz="4" w:space="0" w:color="auto"/>
              <w:left w:val="single" w:sz="4" w:space="0" w:color="auto"/>
              <w:bottom w:val="single" w:sz="4" w:space="0" w:color="auto"/>
              <w:right w:val="single" w:sz="4" w:space="0" w:color="auto"/>
            </w:tcBorders>
            <w:shd w:val="clear" w:color="auto" w:fill="FFFFFF"/>
            <w:vAlign w:val="center"/>
          </w:tcPr>
          <w:p w14:paraId="3FE43E23" w14:textId="77777777" w:rsidR="0042322E" w:rsidRPr="00910AE9" w:rsidRDefault="0042322E" w:rsidP="0042322E">
            <w:pPr>
              <w:spacing w:after="0" w:line="240" w:lineRule="auto"/>
              <w:ind w:left="113"/>
              <w:jc w:val="center"/>
              <w:rPr>
                <w:rFonts w:eastAsia="MS Mincho" w:cs="Arial Narrow"/>
                <w:sz w:val="16"/>
                <w:szCs w:val="16"/>
                <w:lang w:eastAsia="en-US"/>
              </w:rPr>
            </w:pPr>
            <w:r w:rsidRPr="00910AE9">
              <w:rPr>
                <w:rFonts w:eastAsia="MS Mincho" w:cs="Arial Narrow"/>
                <w:sz w:val="16"/>
                <w:szCs w:val="16"/>
                <w:lang w:eastAsia="en-US"/>
              </w:rPr>
              <w:t>Region</w:t>
            </w:r>
          </w:p>
          <w:p w14:paraId="3230A84C" w14:textId="77777777" w:rsidR="0042322E" w:rsidRPr="00910AE9" w:rsidRDefault="0042322E" w:rsidP="0042322E">
            <w:pPr>
              <w:spacing w:after="0" w:line="240" w:lineRule="auto"/>
              <w:ind w:left="113"/>
              <w:jc w:val="center"/>
              <w:rPr>
                <w:rFonts w:eastAsia="MS Mincho" w:cs="Arial Narrow"/>
                <w:sz w:val="16"/>
                <w:szCs w:val="16"/>
                <w:lang w:eastAsia="en-US"/>
              </w:rPr>
            </w:pPr>
            <w:r w:rsidRPr="00910AE9">
              <w:rPr>
                <w:rFonts w:eastAsia="MS Mincho" w:cs="Arial Narrow"/>
                <w:sz w:val="16"/>
                <w:szCs w:val="16"/>
                <w:lang w:eastAsia="en-US"/>
              </w:rPr>
              <w:t>słabiej</w:t>
            </w:r>
          </w:p>
          <w:p w14:paraId="508481D2" w14:textId="0FB52E73" w:rsidR="0042322E" w:rsidRPr="00231EEE" w:rsidRDefault="0042322E" w:rsidP="0042322E">
            <w:pPr>
              <w:spacing w:after="0" w:line="240" w:lineRule="auto"/>
              <w:ind w:left="113"/>
              <w:jc w:val="center"/>
              <w:rPr>
                <w:rFonts w:eastAsia="MS Mincho" w:cs="Arial Narrow"/>
                <w:sz w:val="16"/>
                <w:szCs w:val="16"/>
                <w:lang w:eastAsia="en-US"/>
              </w:rPr>
            </w:pPr>
            <w:r w:rsidRPr="00910AE9">
              <w:rPr>
                <w:rFonts w:eastAsia="MS Mincho" w:cs="Arial Narrow"/>
                <w:sz w:val="16"/>
                <w:szCs w:val="16"/>
                <w:lang w:eastAsia="en-US"/>
              </w:rPr>
              <w:t>rozwinięty</w:t>
            </w:r>
          </w:p>
        </w:tc>
        <w:tc>
          <w:tcPr>
            <w:tcW w:w="179" w:type="pct"/>
            <w:tcBorders>
              <w:top w:val="single" w:sz="4" w:space="0" w:color="auto"/>
              <w:left w:val="single" w:sz="4" w:space="0" w:color="auto"/>
              <w:bottom w:val="single" w:sz="4" w:space="0" w:color="auto"/>
              <w:right w:val="single" w:sz="4" w:space="0" w:color="auto"/>
            </w:tcBorders>
            <w:shd w:val="clear" w:color="auto" w:fill="FFFFFF"/>
            <w:vAlign w:val="center"/>
          </w:tcPr>
          <w:p w14:paraId="06752504" w14:textId="34C3A627" w:rsidR="0042322E" w:rsidRPr="00231EEE" w:rsidRDefault="0042322E" w:rsidP="0042322E">
            <w:pPr>
              <w:spacing w:after="0"/>
              <w:jc w:val="center"/>
              <w:rPr>
                <w:sz w:val="16"/>
                <w:szCs w:val="16"/>
              </w:rPr>
            </w:pPr>
            <w:r>
              <w:rPr>
                <w:sz w:val="16"/>
                <w:szCs w:val="16"/>
              </w:rPr>
              <w:t>-</w:t>
            </w:r>
          </w:p>
        </w:tc>
        <w:tc>
          <w:tcPr>
            <w:tcW w:w="167" w:type="pct"/>
            <w:tcBorders>
              <w:top w:val="single" w:sz="4" w:space="0" w:color="auto"/>
              <w:left w:val="single" w:sz="4" w:space="0" w:color="auto"/>
              <w:bottom w:val="single" w:sz="4" w:space="0" w:color="auto"/>
              <w:right w:val="single" w:sz="4" w:space="0" w:color="auto"/>
            </w:tcBorders>
            <w:shd w:val="clear" w:color="auto" w:fill="FFFFFF"/>
            <w:vAlign w:val="center"/>
          </w:tcPr>
          <w:p w14:paraId="5719C81E" w14:textId="50C9FEBC" w:rsidR="0042322E" w:rsidRPr="00231EEE" w:rsidRDefault="0042322E" w:rsidP="0042322E">
            <w:pPr>
              <w:spacing w:after="0"/>
              <w:jc w:val="center"/>
              <w:rPr>
                <w:sz w:val="16"/>
                <w:szCs w:val="16"/>
              </w:rPr>
            </w:pPr>
            <w:r>
              <w:rPr>
                <w:sz w:val="16"/>
                <w:szCs w:val="16"/>
              </w:rPr>
              <w:t>-</w:t>
            </w: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131F138C" w14:textId="703E4098" w:rsidR="0042322E" w:rsidRPr="000A5A3C" w:rsidRDefault="0042322E" w:rsidP="0042322E">
            <w:pPr>
              <w:spacing w:after="0" w:line="240" w:lineRule="auto"/>
              <w:jc w:val="center"/>
              <w:rPr>
                <w:rFonts w:eastAsia="MS Mincho" w:cs="Arial Narrow"/>
                <w:sz w:val="16"/>
                <w:szCs w:val="16"/>
                <w:lang w:eastAsia="ja-JP"/>
              </w:rPr>
            </w:pPr>
            <w:r w:rsidRPr="00910AE9">
              <w:rPr>
                <w:rFonts w:eastAsia="MS Mincho" w:cs="Arial Narrow"/>
                <w:sz w:val="16"/>
                <w:szCs w:val="16"/>
                <w:lang w:eastAsia="ja-JP"/>
              </w:rPr>
              <w:t>0</w:t>
            </w:r>
          </w:p>
        </w:tc>
        <w:tc>
          <w:tcPr>
            <w:tcW w:w="692" w:type="pct"/>
            <w:tcBorders>
              <w:top w:val="single" w:sz="4" w:space="0" w:color="auto"/>
              <w:left w:val="single" w:sz="4" w:space="0" w:color="auto"/>
              <w:bottom w:val="single" w:sz="4" w:space="0" w:color="auto"/>
              <w:right w:val="single" w:sz="4" w:space="0" w:color="auto"/>
            </w:tcBorders>
            <w:shd w:val="clear" w:color="auto" w:fill="FFFFFF"/>
            <w:vAlign w:val="center"/>
          </w:tcPr>
          <w:p w14:paraId="1F41004E" w14:textId="77777777" w:rsidR="0042322E" w:rsidRPr="00910AE9" w:rsidRDefault="0042322E" w:rsidP="0042322E">
            <w:pPr>
              <w:shd w:val="clear" w:color="auto" w:fill="FFFFFF"/>
              <w:suppressAutoHyphens/>
              <w:spacing w:after="0" w:line="240" w:lineRule="auto"/>
              <w:ind w:left="113" w:right="113"/>
              <w:jc w:val="center"/>
              <w:rPr>
                <w:sz w:val="16"/>
                <w:szCs w:val="16"/>
                <w:lang w:eastAsia="en-US"/>
              </w:rPr>
            </w:pPr>
            <w:r w:rsidRPr="00910AE9">
              <w:rPr>
                <w:sz w:val="16"/>
                <w:szCs w:val="16"/>
                <w:lang w:eastAsia="en-US"/>
              </w:rPr>
              <w:t>System</w:t>
            </w:r>
          </w:p>
          <w:p w14:paraId="1BB57832" w14:textId="77777777" w:rsidR="0042322E" w:rsidRPr="00910AE9" w:rsidRDefault="0042322E" w:rsidP="0042322E">
            <w:pPr>
              <w:shd w:val="clear" w:color="auto" w:fill="FFFFFF"/>
              <w:suppressAutoHyphens/>
              <w:spacing w:after="0" w:line="240" w:lineRule="auto"/>
              <w:ind w:left="113" w:right="113"/>
              <w:jc w:val="center"/>
              <w:rPr>
                <w:sz w:val="16"/>
                <w:szCs w:val="16"/>
                <w:lang w:eastAsia="en-US"/>
              </w:rPr>
            </w:pPr>
            <w:r w:rsidRPr="00910AE9">
              <w:rPr>
                <w:sz w:val="16"/>
                <w:szCs w:val="16"/>
                <w:lang w:eastAsia="en-US"/>
              </w:rPr>
              <w:t>Informatyczny</w:t>
            </w:r>
          </w:p>
          <w:p w14:paraId="2A3DA3DF" w14:textId="1BD0D10F" w:rsidR="0042322E" w:rsidRPr="00231EEE" w:rsidRDefault="0042322E" w:rsidP="0042322E">
            <w:pPr>
              <w:shd w:val="clear" w:color="auto" w:fill="FFFFFF"/>
              <w:suppressAutoHyphens/>
              <w:spacing w:after="0" w:line="240" w:lineRule="auto"/>
              <w:ind w:left="113" w:right="113"/>
              <w:jc w:val="center"/>
              <w:rPr>
                <w:sz w:val="16"/>
                <w:szCs w:val="16"/>
                <w:lang w:eastAsia="en-US"/>
              </w:rPr>
            </w:pPr>
            <w:r w:rsidRPr="00910AE9">
              <w:rPr>
                <w:sz w:val="16"/>
                <w:szCs w:val="16"/>
                <w:lang w:eastAsia="en-US"/>
              </w:rPr>
              <w:t>SL 2014</w:t>
            </w:r>
          </w:p>
        </w:tc>
        <w:tc>
          <w:tcPr>
            <w:tcW w:w="351" w:type="pct"/>
            <w:tcBorders>
              <w:top w:val="single" w:sz="4" w:space="0" w:color="auto"/>
              <w:left w:val="single" w:sz="4" w:space="0" w:color="auto"/>
              <w:bottom w:val="single" w:sz="4" w:space="0" w:color="auto"/>
              <w:right w:val="single" w:sz="4" w:space="0" w:color="auto"/>
            </w:tcBorders>
            <w:shd w:val="clear" w:color="auto" w:fill="FFFFFF"/>
            <w:vAlign w:val="center"/>
          </w:tcPr>
          <w:p w14:paraId="19C47CD4" w14:textId="1C37E5D1" w:rsidR="0042322E" w:rsidRPr="00231EEE" w:rsidRDefault="0042322E" w:rsidP="0042322E">
            <w:pPr>
              <w:spacing w:after="0"/>
              <w:jc w:val="center"/>
              <w:rPr>
                <w:rFonts w:eastAsia="MS Mincho" w:cs="Arial Narrow"/>
                <w:sz w:val="16"/>
                <w:szCs w:val="16"/>
                <w:lang w:eastAsia="ja-JP"/>
              </w:rPr>
            </w:pPr>
            <w:r w:rsidRPr="00910AE9">
              <w:rPr>
                <w:rFonts w:eastAsia="MS Mincho" w:cs="Arial Narrow"/>
                <w:sz w:val="16"/>
                <w:szCs w:val="16"/>
                <w:lang w:eastAsia="ja-JP"/>
              </w:rPr>
              <w:t>rocznie</w:t>
            </w:r>
          </w:p>
        </w:tc>
      </w:tr>
    </w:tbl>
    <w:p w14:paraId="722AADF4" w14:textId="77777777" w:rsidR="00A83BDE" w:rsidRPr="00231EEE" w:rsidRDefault="00A83BDE" w:rsidP="00A83BDE">
      <w:pPr>
        <w:rPr>
          <w:b/>
          <w:bCs/>
        </w:rPr>
      </w:pPr>
    </w:p>
    <w:p w14:paraId="6A60529D" w14:textId="77777777" w:rsidR="00A83BDE" w:rsidRPr="00231EEE" w:rsidRDefault="00A83BDE" w:rsidP="00A83BDE">
      <w:pPr>
        <w:spacing w:before="240" w:after="240" w:line="240" w:lineRule="auto"/>
        <w:ind w:right="-142"/>
        <w:jc w:val="both"/>
        <w:rPr>
          <w:b/>
          <w:bCs/>
          <w:color w:val="5B9BD5"/>
        </w:rPr>
      </w:pPr>
      <w:r w:rsidRPr="00231EEE">
        <w:rPr>
          <w:b/>
          <w:bCs/>
        </w:rPr>
        <w:br w:type="page"/>
      </w:r>
    </w:p>
    <w:p w14:paraId="0C4E3D4F" w14:textId="77777777" w:rsidR="0017543A" w:rsidRPr="00231EEE" w:rsidRDefault="0017543A" w:rsidP="0017543A">
      <w:pPr>
        <w:shd w:val="clear" w:color="auto" w:fill="C6D9F1"/>
        <w:autoSpaceDE w:val="0"/>
        <w:autoSpaceDN w:val="0"/>
        <w:adjustRightInd w:val="0"/>
        <w:spacing w:after="0" w:line="240" w:lineRule="auto"/>
        <w:jc w:val="both"/>
        <w:rPr>
          <w:b/>
          <w:bCs/>
          <w:szCs w:val="24"/>
        </w:rPr>
      </w:pPr>
      <w:r w:rsidRPr="00231EEE">
        <w:rPr>
          <w:b/>
          <w:bCs/>
          <w:szCs w:val="24"/>
        </w:rPr>
        <w:t>2.A.4 (IX-9iv)</w:t>
      </w:r>
      <w:r w:rsidRPr="00231EEE">
        <w:rPr>
          <w:b/>
          <w:bCs/>
        </w:rPr>
        <w:t xml:space="preserve"> </w:t>
      </w:r>
      <w:r w:rsidRPr="00231EEE">
        <w:rPr>
          <w:b/>
          <w:bCs/>
          <w:szCs w:val="24"/>
        </w:rPr>
        <w:t>Priorytet inwestycyjny 9iv: Ułatwianie dostępu do przystępnych cenowo, trwałych oraz wysokiej jakości usług, w tym opieki zdrowotnej i usług socjalnych świadczonych w interesie ogólnym</w:t>
      </w:r>
    </w:p>
    <w:p w14:paraId="3092C53C" w14:textId="77777777" w:rsidR="0017543A" w:rsidRPr="00231EEE" w:rsidRDefault="0017543A" w:rsidP="0017543A">
      <w:pPr>
        <w:spacing w:before="240" w:after="240" w:line="240" w:lineRule="auto"/>
        <w:ind w:right="-142"/>
        <w:jc w:val="both"/>
        <w:rPr>
          <w:b/>
          <w:bCs/>
          <w:color w:val="5B9BD5"/>
          <w:szCs w:val="24"/>
        </w:rPr>
      </w:pPr>
      <w:r w:rsidRPr="00231EEE">
        <w:rPr>
          <w:b/>
          <w:bCs/>
          <w:color w:val="5B9BD5"/>
          <w:szCs w:val="24"/>
        </w:rPr>
        <w:t>2.A.5 (IX-9iv) Cele szczegółowe priorytetu inwestycyjnego i oczekiwane rezultaty</w:t>
      </w:r>
    </w:p>
    <w:p w14:paraId="09A557DB" w14:textId="77777777" w:rsidR="0017543A" w:rsidRPr="00DF395A" w:rsidRDefault="0017543A" w:rsidP="0017543A">
      <w:pPr>
        <w:spacing w:before="120" w:line="240" w:lineRule="auto"/>
        <w:jc w:val="both"/>
        <w:rPr>
          <w:b/>
          <w:bCs/>
          <w:szCs w:val="24"/>
        </w:rPr>
      </w:pPr>
      <w:r w:rsidRPr="00DF395A">
        <w:rPr>
          <w:b/>
          <w:bCs/>
          <w:szCs w:val="24"/>
        </w:rPr>
        <w:t>Cel szczegółowy 1</w:t>
      </w:r>
    </w:p>
    <w:p w14:paraId="272823DC" w14:textId="77777777" w:rsidR="0017543A" w:rsidRDefault="0017543A" w:rsidP="0017543A">
      <w:pPr>
        <w:spacing w:before="120" w:line="240" w:lineRule="auto"/>
        <w:jc w:val="both"/>
        <w:rPr>
          <w:rFonts w:cs="Arial Narrow"/>
          <w:bCs/>
          <w:szCs w:val="24"/>
        </w:rPr>
      </w:pPr>
      <w:r w:rsidRPr="00DF395A">
        <w:rPr>
          <w:rFonts w:cs="Arial Narrow"/>
          <w:szCs w:val="24"/>
        </w:rPr>
        <w:t xml:space="preserve">Poprawa dostępu do usług społecznych ograniczających ubóstwo i wykluczenie społeczne </w:t>
      </w:r>
      <w:r w:rsidRPr="00DF395A">
        <w:rPr>
          <w:rFonts w:cs="Arial Narrow"/>
          <w:bCs/>
          <w:szCs w:val="24"/>
        </w:rPr>
        <w:t>realizowanych w regionie.</w:t>
      </w:r>
    </w:p>
    <w:p w14:paraId="49F46458" w14:textId="77777777" w:rsidR="0017543A" w:rsidRPr="00DF395A" w:rsidRDefault="0017543A" w:rsidP="0017543A">
      <w:pPr>
        <w:spacing w:before="240" w:line="240" w:lineRule="auto"/>
        <w:jc w:val="both"/>
        <w:rPr>
          <w:rFonts w:cs="Arial Narrow"/>
          <w:b/>
          <w:bCs/>
          <w:szCs w:val="24"/>
        </w:rPr>
      </w:pPr>
      <w:r w:rsidRPr="00DF395A">
        <w:rPr>
          <w:rFonts w:cs="Arial Narrow"/>
          <w:b/>
          <w:bCs/>
          <w:szCs w:val="24"/>
        </w:rPr>
        <w:t>Cel szczegółowy 2</w:t>
      </w:r>
    </w:p>
    <w:p w14:paraId="3FBA715D" w14:textId="77777777" w:rsidR="0017543A" w:rsidRDefault="0017543A" w:rsidP="0017543A">
      <w:pPr>
        <w:spacing w:before="120" w:line="240" w:lineRule="auto"/>
        <w:jc w:val="both"/>
        <w:rPr>
          <w:rFonts w:cs="Arial Narrow"/>
          <w:bCs/>
          <w:szCs w:val="24"/>
        </w:rPr>
      </w:pPr>
      <w:r w:rsidRPr="00DF395A">
        <w:rPr>
          <w:rFonts w:cs="Arial Narrow"/>
          <w:szCs w:val="24"/>
        </w:rPr>
        <w:t>Poprawa dostępu do usług zdrowotnych odpowiadających na zdiagnozowane potrzeby</w:t>
      </w:r>
      <w:r w:rsidRPr="00DF395A">
        <w:rPr>
          <w:rFonts w:cs="Arial Narrow"/>
          <w:bCs/>
          <w:szCs w:val="24"/>
        </w:rPr>
        <w:t xml:space="preserve"> w regionie.</w:t>
      </w:r>
    </w:p>
    <w:p w14:paraId="6E9BDE1D" w14:textId="77777777" w:rsidR="0017543A" w:rsidRDefault="0017543A" w:rsidP="0017543A">
      <w:pPr>
        <w:spacing w:before="120" w:line="240" w:lineRule="auto"/>
        <w:jc w:val="both"/>
        <w:rPr>
          <w:rFonts w:cs="Arial Narrow"/>
          <w:b/>
          <w:szCs w:val="24"/>
        </w:rPr>
      </w:pPr>
      <w:r w:rsidRPr="00C47F05">
        <w:rPr>
          <w:rFonts w:cs="Arial Narrow"/>
          <w:b/>
          <w:szCs w:val="24"/>
        </w:rPr>
        <w:t>Cel szczegółowy 3</w:t>
      </w:r>
    </w:p>
    <w:p w14:paraId="6CA4FCDD" w14:textId="6DBF4A0D" w:rsidR="0017543A" w:rsidRPr="007F6610" w:rsidRDefault="0017543A" w:rsidP="0017543A">
      <w:pPr>
        <w:spacing w:before="120" w:line="240" w:lineRule="auto"/>
        <w:jc w:val="both"/>
        <w:rPr>
          <w:rFonts w:cs="Arial Narrow"/>
          <w:b/>
          <w:szCs w:val="24"/>
        </w:rPr>
      </w:pPr>
      <w:r>
        <w:rPr>
          <w:szCs w:val="24"/>
        </w:rPr>
        <w:t>Zapewnienie bezpieczeństwa zdrowotnego mieszkańców regionu w związku z wystąpieniem zagrożenia epidemicznego z powodu COVID-19</w:t>
      </w:r>
      <w:r w:rsidRPr="00AB6948">
        <w:rPr>
          <w:szCs w:val="24"/>
        </w:rPr>
        <w:t>.</w:t>
      </w:r>
    </w:p>
    <w:p w14:paraId="10858DB8" w14:textId="77777777" w:rsidR="0017543A" w:rsidRPr="00DF395A" w:rsidRDefault="0017543A" w:rsidP="0017543A">
      <w:pPr>
        <w:spacing w:before="240" w:line="240" w:lineRule="auto"/>
        <w:jc w:val="both"/>
        <w:rPr>
          <w:b/>
          <w:bCs/>
          <w:szCs w:val="24"/>
        </w:rPr>
      </w:pPr>
      <w:r w:rsidRPr="00DF395A">
        <w:rPr>
          <w:b/>
          <w:bCs/>
          <w:szCs w:val="24"/>
        </w:rPr>
        <w:t>Uzasadnienie cel</w:t>
      </w:r>
      <w:r>
        <w:rPr>
          <w:b/>
          <w:bCs/>
          <w:szCs w:val="24"/>
        </w:rPr>
        <w:t>ów</w:t>
      </w:r>
      <w:r w:rsidRPr="00DF395A">
        <w:rPr>
          <w:b/>
          <w:bCs/>
          <w:szCs w:val="24"/>
        </w:rPr>
        <w:t xml:space="preserve"> szczegółow</w:t>
      </w:r>
      <w:r>
        <w:rPr>
          <w:b/>
          <w:bCs/>
          <w:szCs w:val="24"/>
        </w:rPr>
        <w:t>ych</w:t>
      </w:r>
      <w:r w:rsidRPr="00DF395A">
        <w:rPr>
          <w:b/>
          <w:bCs/>
          <w:szCs w:val="24"/>
        </w:rPr>
        <w:t xml:space="preserve"> – oczekiwane rezultaty</w:t>
      </w:r>
    </w:p>
    <w:p w14:paraId="6E9A80D1" w14:textId="77777777" w:rsidR="0017543A" w:rsidRDefault="0017543A" w:rsidP="0017543A">
      <w:pPr>
        <w:spacing w:before="120" w:line="240" w:lineRule="auto"/>
        <w:jc w:val="both"/>
        <w:rPr>
          <w:szCs w:val="24"/>
        </w:rPr>
      </w:pPr>
      <w:r w:rsidRPr="00DF395A">
        <w:rPr>
          <w:szCs w:val="24"/>
        </w:rPr>
        <w:t>Czynnikiem decydującym o atrakcyjności regionu i jego poziomie cywilizacyjnym są warunki życia mieszkańców określone m.in. poprzez dostęp do podstawowych usług społecznych świadczonych w interesie ogólnym. Usługi te odgrywają ważną rolę w społeczeństwie przyczyniając się do ochrony socjalnej i włączenia społecznego. Popyt na te usługi wzrasta, a możliwości ich finansowania maleją z uwagi na trudności gospodarcze w regionie oraz starzenie się społeczeństwa</w:t>
      </w:r>
      <w:r>
        <w:rPr>
          <w:szCs w:val="24"/>
        </w:rPr>
        <w:t>.</w:t>
      </w:r>
    </w:p>
    <w:p w14:paraId="384CBBE0" w14:textId="77777777" w:rsidR="0017543A" w:rsidRDefault="0017543A" w:rsidP="0017543A">
      <w:pPr>
        <w:autoSpaceDE w:val="0"/>
        <w:autoSpaceDN w:val="0"/>
        <w:adjustRightInd w:val="0"/>
        <w:spacing w:before="120" w:line="240" w:lineRule="auto"/>
        <w:jc w:val="both"/>
        <w:rPr>
          <w:szCs w:val="24"/>
        </w:rPr>
      </w:pPr>
      <w:r w:rsidRPr="00E80E61">
        <w:rPr>
          <w:szCs w:val="24"/>
        </w:rPr>
        <w:t>Dodatkowo należy zwrócić uwagę na trudną sytuację rodzin, które są podstawowym środowiskiem funkcjonowania i rozwoju człowieka. Z 739 tys. rodzin (Spis Powszechny 2011 r.) zamieszkujących województwo łódzkie, z tytułu bezradności w sprawach opiekuńczo-wychowawczych i prowadzenia gospodarstwa domowego w 2011 r. pomoc przyznano ok. 60 tys. rodzin, czyli w co 12 rodzinie w województwie. Po bezrobociu, ubóstwie i niepełnosprawności jest to kolejny, pod względem liczby rodzin korzystających z pomocy społecznej, powód jej przyznania.</w:t>
      </w:r>
      <w:r w:rsidRPr="00DF395A">
        <w:rPr>
          <w:szCs w:val="24"/>
        </w:rPr>
        <w:t xml:space="preserve"> </w:t>
      </w:r>
    </w:p>
    <w:p w14:paraId="72D05438" w14:textId="77777777" w:rsidR="0017543A" w:rsidRDefault="0017543A" w:rsidP="0017543A">
      <w:pPr>
        <w:autoSpaceDE w:val="0"/>
        <w:autoSpaceDN w:val="0"/>
        <w:adjustRightInd w:val="0"/>
        <w:spacing w:before="120" w:line="240" w:lineRule="auto"/>
        <w:jc w:val="both"/>
        <w:rPr>
          <w:szCs w:val="24"/>
        </w:rPr>
      </w:pPr>
      <w:r w:rsidRPr="00DF395A">
        <w:rPr>
          <w:szCs w:val="24"/>
        </w:rPr>
        <w:t xml:space="preserve">Z uwagi na powyższe, w ramach </w:t>
      </w:r>
      <w:r>
        <w:rPr>
          <w:szCs w:val="24"/>
        </w:rPr>
        <w:t xml:space="preserve">pierwszego celu szczegółowego </w:t>
      </w:r>
      <w:r w:rsidRPr="00DF395A">
        <w:rPr>
          <w:szCs w:val="24"/>
        </w:rPr>
        <w:t>planowany jest rozwój usług umożliwiający zwiększenie liczby osób korzystających z usług społecznych świadczonych na obszarze województwa łódzkiego oraz podniesienie jakości tych usług. Planowane jest wsparcie procesu deinstytucjonalizacji oraz rozwoju usług dostosowanych do specyficznych potrzeb mieszkańców, w tym usług środowiskowych. Służyć ma to m.in. zapewnieniu dzieciom możliwości dorastania w rodzinach, a innym osobom potrzebującym wsparcia, możliwości niezależnego życia i uczestnictwa w życiu społeczności.</w:t>
      </w:r>
    </w:p>
    <w:p w14:paraId="3D3BCC00" w14:textId="77777777" w:rsidR="0017543A" w:rsidRPr="000F422E" w:rsidRDefault="0017543A" w:rsidP="0017543A">
      <w:pPr>
        <w:spacing w:before="240" w:line="240" w:lineRule="auto"/>
        <w:jc w:val="both"/>
        <w:rPr>
          <w:szCs w:val="24"/>
        </w:rPr>
      </w:pPr>
      <w:r w:rsidRPr="000F422E">
        <w:rPr>
          <w:szCs w:val="24"/>
        </w:rPr>
        <w:t>Oczekiwanym rezultatem interwencji będzie wzrost liczby trwałych miejsc usług społecznych świadczonych w interesie ogólnym oraz tworzenie warunków do deinstytucjonalizacji funkcjonujących form wsparcia pomocy dziecku i rodzinie oraz osobom wymagającym wsparcia w codziennym funkcjonowaniu.</w:t>
      </w:r>
    </w:p>
    <w:p w14:paraId="3A0DE5F4" w14:textId="77777777" w:rsidR="0017543A" w:rsidRPr="00DF395A" w:rsidRDefault="0017543A" w:rsidP="0017543A">
      <w:pPr>
        <w:spacing w:before="240" w:line="240" w:lineRule="auto"/>
        <w:jc w:val="both"/>
        <w:rPr>
          <w:szCs w:val="24"/>
        </w:rPr>
      </w:pPr>
      <w:r>
        <w:rPr>
          <w:szCs w:val="24"/>
        </w:rPr>
        <w:t>Ponadto w</w:t>
      </w:r>
      <w:r w:rsidRPr="00DF395A">
        <w:rPr>
          <w:szCs w:val="24"/>
        </w:rPr>
        <w:t>ojewództwo łódzkie cechują postępujące negatywne procesy demograficzne. Zgodnie z prognozami Głównego Urzędu Statystycznego w grupie wiekowej 15-64 prognozowany jest znaczny spadek liczby osób powodujący, że począwszy od 2016 r. województwo będzie charakteryzowało się najmniejszym udziałem tej grupy w ogóle ludności. Odsetek osób najstarszych będzie rósł w tempie średnio 3,1% rocznie. Pomimo, że tempo wzrostu udziału tej grupy (w proc.) nie jest największe w kraju, to jednocześnie zmniejszająca się znacznie liczba mieszkańców województwa powoduje, że udział grupy osób najstarszych jest o 2 pkt</w:t>
      </w:r>
      <w:r>
        <w:rPr>
          <w:szCs w:val="24"/>
        </w:rPr>
        <w:t xml:space="preserve"> </w:t>
      </w:r>
      <w:r w:rsidRPr="00DF395A">
        <w:rPr>
          <w:szCs w:val="24"/>
        </w:rPr>
        <w:t xml:space="preserve">proc. wyższy niż średnio w Polsce. Ponadto, w najbliższych latach przewiduje się nasilanie zjawiska podwójnego starzenia się ludności, przejawiające się szybkim zwiększaniem się udziału osób najstarszych w populacji ludności w wieku poprodukcyjnym. </w:t>
      </w:r>
    </w:p>
    <w:p w14:paraId="423BA632" w14:textId="77777777" w:rsidR="0017543A" w:rsidRPr="00DF395A" w:rsidRDefault="0017543A" w:rsidP="0017543A">
      <w:pPr>
        <w:autoSpaceDE w:val="0"/>
        <w:autoSpaceDN w:val="0"/>
        <w:adjustRightInd w:val="0"/>
        <w:spacing w:before="120" w:line="240" w:lineRule="auto"/>
        <w:jc w:val="both"/>
        <w:rPr>
          <w:szCs w:val="24"/>
        </w:rPr>
      </w:pPr>
    </w:p>
    <w:p w14:paraId="05639CDE" w14:textId="77777777" w:rsidR="0017543A" w:rsidRPr="00DF395A" w:rsidRDefault="0017543A" w:rsidP="0017543A">
      <w:pPr>
        <w:autoSpaceDE w:val="0"/>
        <w:autoSpaceDN w:val="0"/>
        <w:adjustRightInd w:val="0"/>
        <w:spacing w:before="120" w:line="240" w:lineRule="auto"/>
        <w:jc w:val="both"/>
        <w:rPr>
          <w:szCs w:val="24"/>
        </w:rPr>
      </w:pPr>
      <w:r w:rsidRPr="00DF395A">
        <w:rPr>
          <w:szCs w:val="24"/>
        </w:rPr>
        <w:t xml:space="preserve">Nie bez znaczenia dla kondycji społeczeństwa jest również sytuacja zdrowotna dzieci, która wpływa nie tylko na ich rozwój fizyczno-psychologiczny, ale również stanowi podstawę, na której opiera się jakość życia przyszłych dorosłych. </w:t>
      </w:r>
    </w:p>
    <w:p w14:paraId="598595D0" w14:textId="77777777" w:rsidR="0017543A" w:rsidRPr="00C25DFA" w:rsidRDefault="0017543A" w:rsidP="0017543A">
      <w:pPr>
        <w:autoSpaceDE w:val="0"/>
        <w:autoSpaceDN w:val="0"/>
        <w:adjustRightInd w:val="0"/>
        <w:spacing w:before="120" w:line="240" w:lineRule="auto"/>
        <w:jc w:val="both"/>
        <w:rPr>
          <w:szCs w:val="24"/>
        </w:rPr>
      </w:pPr>
      <w:r w:rsidRPr="00DF395A">
        <w:rPr>
          <w:szCs w:val="24"/>
        </w:rPr>
        <w:t xml:space="preserve">Z uwagi na powyższe, w ramach </w:t>
      </w:r>
      <w:r>
        <w:rPr>
          <w:szCs w:val="24"/>
        </w:rPr>
        <w:t xml:space="preserve">drugiego celu szczegółowego </w:t>
      </w:r>
      <w:r w:rsidRPr="00DF395A">
        <w:rPr>
          <w:szCs w:val="24"/>
        </w:rPr>
        <w:t xml:space="preserve">planowany jest rozwój usług umożliwiający zwiększenie liczby osób korzystających z usług zdrowotnych świadczonych na obszarze województwa łódzkiego oraz podniesienie jakości tych usług. Planowane jest wsparcie procesu deinstytucjonalizacji oraz rozwoju usług dostosowanych do specyficznych potrzeb mieszkańców, w tym usług środowiskowych. Służyć ma to m.in. osobom potrzebującym wsparcia, możliwości niezależnego </w:t>
      </w:r>
      <w:r w:rsidRPr="00C25DFA">
        <w:rPr>
          <w:szCs w:val="24"/>
        </w:rPr>
        <w:t>życia i uczestnictwa w życiu społeczności.</w:t>
      </w:r>
    </w:p>
    <w:p w14:paraId="74D129FF" w14:textId="171B5444" w:rsidR="0017543A" w:rsidRDefault="0017543A" w:rsidP="0017543A">
      <w:pPr>
        <w:autoSpaceDE w:val="0"/>
        <w:autoSpaceDN w:val="0"/>
        <w:adjustRightInd w:val="0"/>
        <w:spacing w:before="120" w:line="240" w:lineRule="auto"/>
        <w:jc w:val="both"/>
        <w:rPr>
          <w:szCs w:val="24"/>
        </w:rPr>
      </w:pPr>
      <w:r w:rsidRPr="00C25DFA">
        <w:rPr>
          <w:szCs w:val="24"/>
        </w:rPr>
        <w:t>W związku z epidemią COVID-19 kluczowe jest podjęcie działań związanych</w:t>
      </w:r>
      <w:r w:rsidR="00A849C8">
        <w:rPr>
          <w:szCs w:val="24"/>
        </w:rPr>
        <w:t xml:space="preserve"> z</w:t>
      </w:r>
      <w:r w:rsidRPr="00C25DFA">
        <w:rPr>
          <w:szCs w:val="24"/>
        </w:rPr>
        <w:t xml:space="preserve"> ratowaniem życia i zdrowia mieszkańców regionu.</w:t>
      </w:r>
      <w:bookmarkStart w:id="18" w:name="_Hlk46838042"/>
    </w:p>
    <w:bookmarkEnd w:id="18"/>
    <w:p w14:paraId="174508E3" w14:textId="77777777" w:rsidR="00760491" w:rsidRDefault="00760491" w:rsidP="0017543A">
      <w:pPr>
        <w:autoSpaceDE w:val="0"/>
        <w:autoSpaceDN w:val="0"/>
        <w:adjustRightInd w:val="0"/>
        <w:spacing w:after="240" w:line="240" w:lineRule="auto"/>
        <w:jc w:val="both"/>
        <w:rPr>
          <w:szCs w:val="24"/>
        </w:rPr>
      </w:pPr>
      <w:r w:rsidRPr="00640CE4">
        <w:rPr>
          <w:szCs w:val="24"/>
        </w:rPr>
        <w:t>Działania będą zgodne z ideą deinstytucjonalizacji usług społecznych i stopniowego przechodzenia od usług opiekuńczych świadczonych przez instytucje do usług o charakterze środowiskowym.  Przewidziane działania mają charakter doraźnej odpowiedzi na sytuację osób znajdujących się w stanie zagrożenia zdrowia i życia w warunkach rozprzestrzeniania się epidemii COVID-19. Tym samym mają na celu zapobieganie rozprzestrzeniania się pandemii i ochronę zdrowia i życia osób zagrożonych zakażeniem. Przewidziane działania, ze względu na ograniczony do warunków pandemii COVID-19 zakres czasowy, nie przyczynią się do wzrostu liczby osób objętych opieką instytucjonalną ani do trwałego wzrostu zdolności instytucjonalnych podmiotów świadczących usługi opieki całodobowej.</w:t>
      </w:r>
    </w:p>
    <w:p w14:paraId="4E7299A5" w14:textId="77777777" w:rsidR="0017543A" w:rsidRPr="009E3C58" w:rsidRDefault="0017543A" w:rsidP="0017543A">
      <w:pPr>
        <w:autoSpaceDE w:val="0"/>
        <w:autoSpaceDN w:val="0"/>
        <w:adjustRightInd w:val="0"/>
        <w:spacing w:after="240" w:line="240" w:lineRule="auto"/>
        <w:jc w:val="both"/>
        <w:rPr>
          <w:szCs w:val="24"/>
        </w:rPr>
      </w:pPr>
      <w:r w:rsidRPr="009E3C58">
        <w:rPr>
          <w:szCs w:val="24"/>
        </w:rPr>
        <w:t>Oczekiwanym rezultatem interwencji będzie wzrost liczby trwałych miejsc usług zdrowotnych oraz tworzenie warunków do deinstytucjonalizacji funkcjonujących form wsparcia pomocy osobom wymagającym wsparcia w codziennym funkcjonowaniu.</w:t>
      </w:r>
    </w:p>
    <w:p w14:paraId="1D7D3D17" w14:textId="77777777" w:rsidR="0017543A" w:rsidRPr="00231EEE" w:rsidRDefault="0017543A" w:rsidP="0017543A">
      <w:pPr>
        <w:autoSpaceDE w:val="0"/>
        <w:autoSpaceDN w:val="0"/>
        <w:adjustRightInd w:val="0"/>
        <w:spacing w:after="240" w:line="240" w:lineRule="auto"/>
        <w:jc w:val="both"/>
        <w:rPr>
          <w:rFonts w:eastAsia="MS Mincho;ＭＳ 明朝"/>
          <w:i/>
          <w:iCs/>
          <w:sz w:val="20"/>
          <w:szCs w:val="20"/>
        </w:rPr>
      </w:pPr>
      <w:r w:rsidRPr="00231EEE">
        <w:rPr>
          <w:i/>
          <w:iCs/>
          <w:sz w:val="16"/>
          <w:szCs w:val="16"/>
        </w:rPr>
        <w:t>Tabela 4 (IX-9iv): Wspólne wskaźniki rezultatu dla których ustalono wartość docelową oraz specyficzne dla programu wskaźniki rezultatu odpowiadające celowi szczegółowemu w podziale na priorytety inwestycyjne i kategorie regionów (w odniesieniu do Europejskiego Funduszu Społecznego)</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
        <w:gridCol w:w="2671"/>
        <w:gridCol w:w="1296"/>
        <w:gridCol w:w="421"/>
        <w:gridCol w:w="728"/>
        <w:gridCol w:w="326"/>
        <w:gridCol w:w="304"/>
        <w:gridCol w:w="508"/>
        <w:gridCol w:w="613"/>
        <w:gridCol w:w="348"/>
        <w:gridCol w:w="166"/>
        <w:gridCol w:w="144"/>
        <w:gridCol w:w="310"/>
        <w:gridCol w:w="873"/>
        <w:gridCol w:w="479"/>
      </w:tblGrid>
      <w:tr w:rsidR="0017543A" w:rsidRPr="00DF395A" w14:paraId="549D18C7" w14:textId="77777777" w:rsidTr="00CD162F">
        <w:trPr>
          <w:cantSplit/>
          <w:trHeight w:val="1515"/>
          <w:jc w:val="center"/>
        </w:trPr>
        <w:tc>
          <w:tcPr>
            <w:tcW w:w="0" w:type="auto"/>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tcPr>
          <w:p w14:paraId="689D4F47" w14:textId="77777777" w:rsidR="0017543A" w:rsidRPr="00DF395A" w:rsidRDefault="0017543A" w:rsidP="00CD162F">
            <w:pPr>
              <w:spacing w:after="0" w:line="240" w:lineRule="auto"/>
              <w:ind w:left="113" w:right="113"/>
              <w:jc w:val="center"/>
              <w:rPr>
                <w:rFonts w:eastAsia="MS Mincho" w:cs="Arial Narrow"/>
                <w:sz w:val="16"/>
                <w:szCs w:val="16"/>
                <w:lang w:eastAsia="ja-JP"/>
              </w:rPr>
            </w:pPr>
            <w:r w:rsidRPr="00DF395A">
              <w:rPr>
                <w:rFonts w:eastAsia="MS Mincho" w:cs="Arial Narrow"/>
                <w:sz w:val="16"/>
                <w:szCs w:val="16"/>
                <w:lang w:eastAsia="ja-JP"/>
              </w:rPr>
              <w:t>Lp.</w:t>
            </w:r>
          </w:p>
        </w:tc>
        <w:tc>
          <w:tcPr>
            <w:tcW w:w="0" w:type="auto"/>
            <w:vMerge w:val="restart"/>
            <w:tcBorders>
              <w:top w:val="single" w:sz="4" w:space="0" w:color="auto"/>
              <w:left w:val="single" w:sz="4" w:space="0" w:color="auto"/>
              <w:bottom w:val="single" w:sz="4" w:space="0" w:color="auto"/>
              <w:right w:val="single" w:sz="4" w:space="0" w:color="FF0000"/>
            </w:tcBorders>
            <w:tcMar>
              <w:top w:w="0" w:type="dxa"/>
              <w:left w:w="28" w:type="dxa"/>
              <w:bottom w:w="0" w:type="dxa"/>
              <w:right w:w="28" w:type="dxa"/>
            </w:tcMar>
            <w:textDirection w:val="btLr"/>
            <w:vAlign w:val="center"/>
          </w:tcPr>
          <w:p w14:paraId="75F75246" w14:textId="77777777" w:rsidR="0017543A" w:rsidRPr="00DF395A" w:rsidRDefault="0017543A" w:rsidP="00CD162F">
            <w:pPr>
              <w:spacing w:after="0" w:line="240" w:lineRule="auto"/>
              <w:ind w:left="113" w:right="113"/>
              <w:jc w:val="center"/>
              <w:rPr>
                <w:rFonts w:eastAsia="MS Mincho" w:cs="Arial Narrow"/>
                <w:sz w:val="16"/>
                <w:szCs w:val="16"/>
                <w:lang w:eastAsia="ja-JP"/>
              </w:rPr>
            </w:pPr>
            <w:r w:rsidRPr="00DF395A">
              <w:rPr>
                <w:rFonts w:eastAsia="MS Mincho" w:cs="Arial Narrow"/>
                <w:sz w:val="16"/>
                <w:szCs w:val="16"/>
                <w:lang w:eastAsia="ja-JP"/>
              </w:rPr>
              <w:t>Wskaźnik</w:t>
            </w:r>
          </w:p>
        </w:tc>
        <w:tc>
          <w:tcPr>
            <w:tcW w:w="0" w:type="auto"/>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tcPr>
          <w:p w14:paraId="2C1C2E75" w14:textId="77777777" w:rsidR="0017543A" w:rsidRPr="00DF395A" w:rsidRDefault="0017543A" w:rsidP="00CD162F">
            <w:pPr>
              <w:spacing w:after="0" w:line="240" w:lineRule="auto"/>
              <w:ind w:left="113" w:right="113"/>
              <w:jc w:val="center"/>
              <w:rPr>
                <w:rFonts w:eastAsia="MS Mincho" w:cs="Arial Narrow"/>
                <w:sz w:val="16"/>
                <w:szCs w:val="16"/>
                <w:lang w:eastAsia="ja-JP"/>
              </w:rPr>
            </w:pPr>
            <w:r w:rsidRPr="00DF395A">
              <w:rPr>
                <w:rFonts w:eastAsia="MS Mincho" w:cs="Arial Narrow"/>
                <w:sz w:val="16"/>
                <w:szCs w:val="16"/>
                <w:lang w:eastAsia="ja-JP"/>
              </w:rPr>
              <w:t>Kategoria regionu</w:t>
            </w:r>
          </w:p>
        </w:tc>
        <w:tc>
          <w:tcPr>
            <w:tcW w:w="0" w:type="auto"/>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tcPr>
          <w:p w14:paraId="502F0F0D" w14:textId="77777777" w:rsidR="0017543A" w:rsidRPr="00DF395A" w:rsidRDefault="0017543A" w:rsidP="00CD162F">
            <w:pPr>
              <w:spacing w:after="0" w:line="240" w:lineRule="auto"/>
              <w:ind w:left="113" w:right="113"/>
              <w:jc w:val="center"/>
              <w:rPr>
                <w:rFonts w:eastAsia="MS Mincho" w:cs="Arial Narrow"/>
                <w:sz w:val="16"/>
                <w:szCs w:val="16"/>
                <w:lang w:eastAsia="ja-JP"/>
              </w:rPr>
            </w:pPr>
            <w:r w:rsidRPr="00DF395A">
              <w:rPr>
                <w:rFonts w:eastAsia="MS Mincho" w:cs="Arial Narrow"/>
                <w:sz w:val="16"/>
                <w:szCs w:val="16"/>
                <w:lang w:eastAsia="ja-JP"/>
              </w:rPr>
              <w:t>Jednostka pomiaru wskaźnika</w:t>
            </w:r>
          </w:p>
        </w:tc>
        <w:tc>
          <w:tcPr>
            <w:tcW w:w="0" w:type="auto"/>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tcPr>
          <w:p w14:paraId="386149AE" w14:textId="77777777" w:rsidR="0017543A" w:rsidRPr="00DF395A" w:rsidRDefault="0017543A" w:rsidP="00CD162F">
            <w:pPr>
              <w:spacing w:after="0" w:line="240" w:lineRule="auto"/>
              <w:ind w:left="113" w:right="113"/>
              <w:jc w:val="center"/>
              <w:rPr>
                <w:rFonts w:eastAsia="MS Mincho" w:cs="Arial Narrow"/>
                <w:sz w:val="16"/>
                <w:szCs w:val="16"/>
                <w:lang w:eastAsia="ja-JP"/>
              </w:rPr>
            </w:pPr>
            <w:r w:rsidRPr="00DF395A">
              <w:rPr>
                <w:rFonts w:eastAsia="MS Mincho" w:cs="Arial Narrow"/>
                <w:sz w:val="16"/>
                <w:szCs w:val="16"/>
                <w:lang w:eastAsia="ja-JP"/>
              </w:rPr>
              <w:t>Wspólny wskaźnik produktu stosowany jako podstawa do ustalania celów</w:t>
            </w:r>
          </w:p>
        </w:tc>
        <w:tc>
          <w:tcPr>
            <w:tcW w:w="0" w:type="auto"/>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tcPr>
          <w:p w14:paraId="07545787" w14:textId="77777777" w:rsidR="0017543A" w:rsidRPr="00DF395A" w:rsidRDefault="0017543A" w:rsidP="00CD162F">
            <w:pPr>
              <w:spacing w:after="0" w:line="240" w:lineRule="auto"/>
              <w:ind w:right="113"/>
              <w:jc w:val="center"/>
              <w:rPr>
                <w:rFonts w:eastAsia="MS Mincho" w:cs="Arial Narrow"/>
                <w:sz w:val="16"/>
                <w:szCs w:val="16"/>
                <w:lang w:eastAsia="ja-JP"/>
              </w:rPr>
            </w:pPr>
            <w:r w:rsidRPr="00DF395A">
              <w:rPr>
                <w:rFonts w:eastAsia="MS Mincho" w:cs="Arial Narrow"/>
                <w:sz w:val="16"/>
                <w:szCs w:val="16"/>
                <w:lang w:eastAsia="ja-JP"/>
              </w:rPr>
              <w:t>Wartość bazowa</w:t>
            </w:r>
          </w:p>
        </w:tc>
        <w:tc>
          <w:tcPr>
            <w:tcW w:w="613"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tcPr>
          <w:p w14:paraId="49AE9C2D" w14:textId="77777777" w:rsidR="0017543A" w:rsidRPr="00DF395A" w:rsidRDefault="0017543A" w:rsidP="00CD162F">
            <w:pPr>
              <w:spacing w:after="0" w:line="240" w:lineRule="auto"/>
              <w:ind w:left="113" w:right="113"/>
              <w:jc w:val="center"/>
              <w:rPr>
                <w:rFonts w:eastAsia="MS Mincho" w:cs="Arial Narrow"/>
                <w:sz w:val="16"/>
                <w:szCs w:val="16"/>
                <w:lang w:eastAsia="ja-JP"/>
              </w:rPr>
            </w:pPr>
            <w:r w:rsidRPr="00DF395A">
              <w:rPr>
                <w:rFonts w:eastAsia="MS Mincho" w:cs="Arial Narrow"/>
                <w:sz w:val="16"/>
                <w:szCs w:val="16"/>
                <w:lang w:eastAsia="ja-JP"/>
              </w:rPr>
              <w:t>Jednostka pomiaru dla wartości bazowej i docelowej</w:t>
            </w:r>
          </w:p>
        </w:tc>
        <w:tc>
          <w:tcPr>
            <w:tcW w:w="0" w:type="auto"/>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tcPr>
          <w:p w14:paraId="4AAA44C9" w14:textId="77777777" w:rsidR="0017543A" w:rsidRPr="00DF395A" w:rsidRDefault="0017543A" w:rsidP="00CD162F">
            <w:pPr>
              <w:spacing w:after="0" w:line="240" w:lineRule="auto"/>
              <w:ind w:left="113" w:right="113"/>
              <w:jc w:val="center"/>
              <w:rPr>
                <w:rFonts w:eastAsia="MS Mincho" w:cs="Arial Narrow"/>
                <w:sz w:val="16"/>
                <w:szCs w:val="16"/>
                <w:lang w:eastAsia="ja-JP"/>
              </w:rPr>
            </w:pPr>
            <w:r w:rsidRPr="00DF395A">
              <w:rPr>
                <w:rFonts w:eastAsia="MS Mincho" w:cs="Arial Narrow"/>
                <w:sz w:val="16"/>
                <w:szCs w:val="16"/>
                <w:lang w:eastAsia="ja-JP"/>
              </w:rPr>
              <w:t>Rok bazowy</w:t>
            </w:r>
          </w:p>
        </w:tc>
        <w:tc>
          <w:tcPr>
            <w:tcW w:w="662"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tcPr>
          <w:p w14:paraId="011DB614" w14:textId="77777777" w:rsidR="0017543A" w:rsidRPr="00DF395A" w:rsidRDefault="0017543A" w:rsidP="00CD162F">
            <w:pPr>
              <w:spacing w:after="0" w:line="240" w:lineRule="auto"/>
              <w:ind w:left="113" w:right="113"/>
              <w:jc w:val="center"/>
              <w:rPr>
                <w:rFonts w:eastAsia="MS Mincho" w:cs="Arial Narrow"/>
                <w:sz w:val="16"/>
                <w:szCs w:val="16"/>
                <w:lang w:eastAsia="ja-JP"/>
              </w:rPr>
            </w:pPr>
            <w:r w:rsidRPr="00DF395A">
              <w:rPr>
                <w:rFonts w:eastAsia="MS Mincho" w:cs="Arial Narrow"/>
                <w:sz w:val="16"/>
                <w:szCs w:val="16"/>
                <w:lang w:eastAsia="ja-JP"/>
              </w:rPr>
              <w:t>Wartość docelowa (2023)</w:t>
            </w:r>
          </w:p>
          <w:p w14:paraId="6BDED5AF" w14:textId="77777777" w:rsidR="0017543A" w:rsidRPr="00DF395A" w:rsidRDefault="0017543A" w:rsidP="00CD162F">
            <w:pPr>
              <w:spacing w:after="0" w:line="240" w:lineRule="auto"/>
              <w:ind w:left="113" w:right="113"/>
              <w:jc w:val="center"/>
              <w:rPr>
                <w:rFonts w:eastAsia="MS Mincho" w:cs="Arial Narrow"/>
                <w:sz w:val="16"/>
                <w:szCs w:val="16"/>
                <w:lang w:eastAsia="ja-JP"/>
              </w:rPr>
            </w:pPr>
          </w:p>
        </w:tc>
        <w:tc>
          <w:tcPr>
            <w:tcW w:w="873" w:type="dxa"/>
            <w:vMerge w:val="restart"/>
            <w:tcBorders>
              <w:top w:val="single" w:sz="4" w:space="0" w:color="auto"/>
              <w:left w:val="single" w:sz="4" w:space="0" w:color="auto"/>
              <w:right w:val="single" w:sz="4" w:space="0" w:color="auto"/>
            </w:tcBorders>
            <w:textDirection w:val="btLr"/>
            <w:vAlign w:val="center"/>
          </w:tcPr>
          <w:p w14:paraId="5EB89229" w14:textId="77777777" w:rsidR="0017543A" w:rsidRPr="00DF395A" w:rsidRDefault="0017543A" w:rsidP="00CD162F">
            <w:pPr>
              <w:spacing w:after="0" w:line="240" w:lineRule="auto"/>
              <w:ind w:left="113" w:right="113"/>
              <w:jc w:val="center"/>
              <w:rPr>
                <w:rFonts w:eastAsia="MS Mincho" w:cs="Arial Narrow"/>
                <w:sz w:val="16"/>
                <w:szCs w:val="16"/>
                <w:lang w:eastAsia="ja-JP"/>
              </w:rPr>
            </w:pPr>
            <w:r w:rsidRPr="00DF395A">
              <w:rPr>
                <w:rFonts w:eastAsia="MS Mincho" w:cs="Arial Narrow"/>
                <w:sz w:val="16"/>
                <w:szCs w:val="16"/>
                <w:lang w:eastAsia="ja-JP"/>
              </w:rPr>
              <w:t>Źródło danych</w:t>
            </w:r>
          </w:p>
        </w:tc>
        <w:tc>
          <w:tcPr>
            <w:tcW w:w="0" w:type="auto"/>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tcPr>
          <w:p w14:paraId="69CC1060" w14:textId="77777777" w:rsidR="0017543A" w:rsidRPr="00DF395A" w:rsidRDefault="0017543A" w:rsidP="00CD162F">
            <w:pPr>
              <w:spacing w:after="0" w:line="240" w:lineRule="auto"/>
              <w:ind w:left="113" w:right="113"/>
              <w:jc w:val="center"/>
              <w:rPr>
                <w:rFonts w:eastAsia="MS Mincho" w:cs="Arial Narrow"/>
                <w:sz w:val="16"/>
                <w:szCs w:val="16"/>
                <w:lang w:eastAsia="ja-JP"/>
              </w:rPr>
            </w:pPr>
            <w:r w:rsidRPr="00DF395A">
              <w:rPr>
                <w:rFonts w:eastAsia="MS Mincho" w:cs="Arial Narrow"/>
                <w:sz w:val="16"/>
                <w:szCs w:val="16"/>
                <w:lang w:eastAsia="ja-JP"/>
              </w:rPr>
              <w:t>Częstotliwość pomiaru</w:t>
            </w:r>
          </w:p>
        </w:tc>
      </w:tr>
      <w:tr w:rsidR="0017543A" w:rsidRPr="00DF395A" w14:paraId="11981376" w14:textId="77777777" w:rsidTr="00CD162F">
        <w:trPr>
          <w:cantSplit/>
          <w:trHeight w:val="2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29CC6555" w14:textId="77777777" w:rsidR="0017543A" w:rsidRPr="00DF395A" w:rsidRDefault="0017543A" w:rsidP="00CD162F">
            <w:pPr>
              <w:spacing w:after="0" w:line="240" w:lineRule="auto"/>
              <w:ind w:left="113" w:right="113"/>
              <w:jc w:val="center"/>
              <w:rPr>
                <w:rFonts w:eastAsia="MS Mincho"/>
                <w:sz w:val="16"/>
                <w:szCs w:val="16"/>
                <w:lang w:eastAsia="ja-JP"/>
              </w:rPr>
            </w:pPr>
          </w:p>
        </w:tc>
        <w:tc>
          <w:tcPr>
            <w:tcW w:w="0" w:type="auto"/>
            <w:vMerge/>
            <w:tcBorders>
              <w:top w:val="single" w:sz="4" w:space="0" w:color="auto"/>
              <w:left w:val="single" w:sz="4" w:space="0" w:color="auto"/>
              <w:bottom w:val="single" w:sz="4" w:space="0" w:color="auto"/>
              <w:right w:val="single" w:sz="4" w:space="0" w:color="FF0000"/>
            </w:tcBorders>
            <w:shd w:val="clear" w:color="auto" w:fill="DBE5F1"/>
            <w:textDirection w:val="btLr"/>
            <w:vAlign w:val="center"/>
          </w:tcPr>
          <w:p w14:paraId="21583BF5" w14:textId="77777777" w:rsidR="0017543A" w:rsidRPr="00DF395A" w:rsidRDefault="0017543A" w:rsidP="00CD162F">
            <w:pPr>
              <w:spacing w:after="0" w:line="240" w:lineRule="auto"/>
              <w:ind w:left="113" w:right="113"/>
              <w:jc w:val="center"/>
              <w:rPr>
                <w:rFonts w:eastAsia="MS Mincho"/>
                <w:sz w:val="16"/>
                <w:szCs w:val="16"/>
                <w:lang w:eastAsia="ja-JP"/>
              </w:rPr>
            </w:pPr>
          </w:p>
        </w:tc>
        <w:tc>
          <w:tcPr>
            <w:tcW w:w="0" w:type="auto"/>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5100E3D2" w14:textId="77777777" w:rsidR="0017543A" w:rsidRPr="00DF395A" w:rsidRDefault="0017543A" w:rsidP="00CD162F">
            <w:pPr>
              <w:spacing w:after="0" w:line="240" w:lineRule="auto"/>
              <w:ind w:left="113" w:right="113"/>
              <w:jc w:val="center"/>
              <w:rPr>
                <w:rFonts w:eastAsia="MS Mincho"/>
                <w:sz w:val="16"/>
                <w:szCs w:val="16"/>
                <w:lang w:eastAsia="ja-JP"/>
              </w:rPr>
            </w:pPr>
          </w:p>
        </w:tc>
        <w:tc>
          <w:tcPr>
            <w:tcW w:w="0" w:type="auto"/>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2A30C383" w14:textId="77777777" w:rsidR="0017543A" w:rsidRPr="00DF395A" w:rsidRDefault="0017543A" w:rsidP="00CD162F">
            <w:pPr>
              <w:spacing w:after="0" w:line="240" w:lineRule="auto"/>
              <w:ind w:left="113" w:right="113"/>
              <w:jc w:val="center"/>
              <w:rPr>
                <w:rFonts w:eastAsia="MS Mincho"/>
                <w:sz w:val="16"/>
                <w:szCs w:val="16"/>
                <w:lang w:eastAsia="ja-JP"/>
              </w:rPr>
            </w:pPr>
          </w:p>
        </w:tc>
        <w:tc>
          <w:tcPr>
            <w:tcW w:w="0" w:type="auto"/>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2BC9325C" w14:textId="77777777" w:rsidR="0017543A" w:rsidRPr="00DF395A" w:rsidRDefault="0017543A" w:rsidP="00CD162F">
            <w:pPr>
              <w:spacing w:after="0" w:line="240" w:lineRule="auto"/>
              <w:ind w:left="113" w:right="113"/>
              <w:jc w:val="center"/>
              <w:rPr>
                <w:rFonts w:eastAsia="MS Mincho"/>
                <w:sz w:val="16"/>
                <w:szCs w:val="16"/>
                <w:lang w:eastAsia="ja-JP"/>
              </w:rPr>
            </w:pPr>
          </w:p>
        </w:tc>
        <w:tc>
          <w:tcPr>
            <w:tcW w:w="0" w:type="auto"/>
            <w:tcBorders>
              <w:top w:val="single" w:sz="4" w:space="0" w:color="auto"/>
              <w:left w:val="single" w:sz="4" w:space="0" w:color="auto"/>
              <w:bottom w:val="single" w:sz="4" w:space="0" w:color="auto"/>
              <w:right w:val="single" w:sz="4" w:space="0" w:color="auto"/>
            </w:tcBorders>
            <w:vAlign w:val="center"/>
          </w:tcPr>
          <w:p w14:paraId="609DCEFC" w14:textId="77777777" w:rsidR="0017543A" w:rsidRPr="00DF395A" w:rsidRDefault="0017543A" w:rsidP="00CD162F">
            <w:pPr>
              <w:rPr>
                <w:rFonts w:eastAsia="MS Mincho" w:cs="Arial Narrow"/>
                <w:sz w:val="16"/>
                <w:szCs w:val="16"/>
                <w:lang w:eastAsia="ja-JP"/>
              </w:rPr>
            </w:pPr>
            <w:r w:rsidRPr="00DF395A">
              <w:rPr>
                <w:rFonts w:eastAsia="MS Mincho" w:cs="Arial Narrow"/>
                <w:sz w:val="16"/>
                <w:szCs w:val="16"/>
                <w:lang w:eastAsia="ja-JP"/>
              </w:rPr>
              <w:t>M</w:t>
            </w:r>
          </w:p>
        </w:tc>
        <w:tc>
          <w:tcPr>
            <w:tcW w:w="0" w:type="auto"/>
            <w:tcBorders>
              <w:top w:val="single" w:sz="4" w:space="0" w:color="auto"/>
              <w:left w:val="single" w:sz="4" w:space="0" w:color="auto"/>
              <w:bottom w:val="single" w:sz="4" w:space="0" w:color="auto"/>
              <w:right w:val="single" w:sz="4" w:space="0" w:color="auto"/>
            </w:tcBorders>
            <w:vAlign w:val="center"/>
          </w:tcPr>
          <w:p w14:paraId="211A720A" w14:textId="77777777" w:rsidR="0017543A" w:rsidRPr="00DF395A" w:rsidRDefault="0017543A" w:rsidP="00CD162F">
            <w:pPr>
              <w:rPr>
                <w:rFonts w:eastAsia="MS Mincho" w:cs="Arial Narrow"/>
                <w:sz w:val="16"/>
                <w:szCs w:val="16"/>
                <w:lang w:eastAsia="ja-JP"/>
              </w:rPr>
            </w:pPr>
            <w:r w:rsidRPr="00DF395A">
              <w:rPr>
                <w:rFonts w:eastAsia="MS Mincho" w:cs="Arial Narrow"/>
                <w:sz w:val="16"/>
                <w:szCs w:val="16"/>
                <w:lang w:eastAsia="ja-JP"/>
              </w:rPr>
              <w:t>K</w:t>
            </w:r>
          </w:p>
        </w:tc>
        <w:tc>
          <w:tcPr>
            <w:tcW w:w="0" w:type="auto"/>
            <w:tcBorders>
              <w:top w:val="single" w:sz="4" w:space="0" w:color="auto"/>
              <w:left w:val="single" w:sz="4" w:space="0" w:color="auto"/>
              <w:bottom w:val="single" w:sz="4" w:space="0" w:color="auto"/>
              <w:right w:val="single" w:sz="4" w:space="0" w:color="auto"/>
            </w:tcBorders>
            <w:vAlign w:val="center"/>
          </w:tcPr>
          <w:p w14:paraId="0E95B0F8" w14:textId="77777777" w:rsidR="0017543A" w:rsidRPr="00DF395A" w:rsidRDefault="0017543A" w:rsidP="00CD162F">
            <w:pPr>
              <w:rPr>
                <w:rFonts w:eastAsia="MS Mincho" w:cs="Arial Narrow"/>
                <w:sz w:val="16"/>
                <w:szCs w:val="16"/>
                <w:lang w:eastAsia="ja-JP"/>
              </w:rPr>
            </w:pPr>
            <w:r w:rsidRPr="00DF395A">
              <w:rPr>
                <w:rFonts w:eastAsia="MS Mincho" w:cs="Arial Narrow"/>
                <w:sz w:val="16"/>
                <w:szCs w:val="16"/>
                <w:lang w:eastAsia="ja-JP"/>
              </w:rPr>
              <w:t>O</w:t>
            </w:r>
          </w:p>
        </w:tc>
        <w:tc>
          <w:tcPr>
            <w:tcW w:w="613" w:type="dxa"/>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tcPr>
          <w:p w14:paraId="1FB2CA93" w14:textId="77777777" w:rsidR="0017543A" w:rsidRPr="00DF395A" w:rsidRDefault="0017543A" w:rsidP="00CD162F">
            <w:pPr>
              <w:spacing w:after="0" w:line="240" w:lineRule="auto"/>
              <w:ind w:left="113" w:right="113"/>
              <w:jc w:val="center"/>
              <w:rPr>
                <w:rFonts w:eastAsia="MS Mincho"/>
                <w:sz w:val="16"/>
                <w:szCs w:val="16"/>
                <w:lang w:eastAsia="ja-JP"/>
              </w:rPr>
            </w:pPr>
          </w:p>
        </w:tc>
        <w:tc>
          <w:tcPr>
            <w:tcW w:w="0" w:type="auto"/>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tcPr>
          <w:p w14:paraId="291230E3" w14:textId="77777777" w:rsidR="0017543A" w:rsidRPr="00DF395A" w:rsidRDefault="0017543A" w:rsidP="00CD162F">
            <w:pPr>
              <w:spacing w:after="0" w:line="240" w:lineRule="auto"/>
              <w:ind w:left="113" w:right="113"/>
              <w:jc w:val="center"/>
              <w:rPr>
                <w:rFonts w:eastAsia="MS Mincho"/>
                <w:sz w:val="16"/>
                <w:szCs w:val="16"/>
                <w:lang w:eastAsia="ja-JP"/>
              </w:rPr>
            </w:pP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9EA32E1" w14:textId="77777777" w:rsidR="0017543A" w:rsidRPr="00DF395A" w:rsidRDefault="0017543A" w:rsidP="00CD162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M</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8AEC757" w14:textId="77777777" w:rsidR="0017543A" w:rsidRPr="00DF395A" w:rsidRDefault="0017543A" w:rsidP="00CD162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K</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4223A23" w14:textId="77777777" w:rsidR="0017543A" w:rsidRPr="00DF395A" w:rsidRDefault="0017543A" w:rsidP="00CD162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O</w:t>
            </w:r>
          </w:p>
        </w:tc>
        <w:tc>
          <w:tcPr>
            <w:tcW w:w="0" w:type="auto"/>
            <w:vMerge/>
            <w:tcBorders>
              <w:left w:val="single" w:sz="4" w:space="0" w:color="auto"/>
              <w:bottom w:val="single" w:sz="4" w:space="0" w:color="auto"/>
              <w:right w:val="single" w:sz="4" w:space="0" w:color="auto"/>
            </w:tcBorders>
            <w:shd w:val="clear" w:color="auto" w:fill="DBE5F1"/>
            <w:tcMar>
              <w:top w:w="0" w:type="dxa"/>
              <w:left w:w="28" w:type="dxa"/>
              <w:bottom w:w="0" w:type="dxa"/>
              <w:right w:w="28" w:type="dxa"/>
            </w:tcMar>
            <w:textDirection w:val="btLr"/>
            <w:vAlign w:val="center"/>
          </w:tcPr>
          <w:p w14:paraId="001D08EA" w14:textId="77777777" w:rsidR="0017543A" w:rsidRPr="00DF395A" w:rsidRDefault="0017543A" w:rsidP="00CD162F">
            <w:pPr>
              <w:spacing w:after="0" w:line="240" w:lineRule="auto"/>
              <w:ind w:left="113" w:right="113"/>
              <w:jc w:val="center"/>
              <w:rPr>
                <w:rFonts w:eastAsia="MS Mincho"/>
                <w:sz w:val="16"/>
                <w:szCs w:val="16"/>
                <w:lang w:eastAsia="ja-JP"/>
              </w:rPr>
            </w:pPr>
          </w:p>
        </w:tc>
        <w:tc>
          <w:tcPr>
            <w:tcW w:w="0" w:type="auto"/>
            <w:vMerge/>
            <w:tcBorders>
              <w:top w:val="single" w:sz="4" w:space="0" w:color="auto"/>
              <w:left w:val="single" w:sz="4" w:space="0" w:color="auto"/>
              <w:bottom w:val="single" w:sz="4" w:space="0" w:color="auto"/>
              <w:right w:val="single" w:sz="4" w:space="0" w:color="auto"/>
            </w:tcBorders>
            <w:shd w:val="clear" w:color="auto" w:fill="DBE5F1"/>
            <w:tcMar>
              <w:top w:w="0" w:type="dxa"/>
              <w:left w:w="28" w:type="dxa"/>
              <w:bottom w:w="0" w:type="dxa"/>
              <w:right w:w="28" w:type="dxa"/>
            </w:tcMar>
            <w:textDirection w:val="btLr"/>
            <w:vAlign w:val="center"/>
          </w:tcPr>
          <w:p w14:paraId="74EBB552" w14:textId="77777777" w:rsidR="0017543A" w:rsidRPr="00DF395A" w:rsidRDefault="0017543A" w:rsidP="00CD162F">
            <w:pPr>
              <w:spacing w:after="0" w:line="240" w:lineRule="auto"/>
              <w:ind w:left="113" w:right="113"/>
              <w:jc w:val="center"/>
              <w:rPr>
                <w:rFonts w:eastAsia="MS Mincho"/>
                <w:sz w:val="16"/>
                <w:szCs w:val="16"/>
                <w:lang w:eastAsia="ja-JP"/>
              </w:rPr>
            </w:pPr>
          </w:p>
        </w:tc>
      </w:tr>
      <w:tr w:rsidR="0017543A" w:rsidRPr="00DF395A" w14:paraId="3F11591E" w14:textId="77777777" w:rsidTr="00CD162F">
        <w:trPr>
          <w:trHeight w:val="275"/>
          <w:jc w:val="center"/>
        </w:trPr>
        <w:tc>
          <w:tcPr>
            <w:tcW w:w="9476" w:type="dxa"/>
            <w:gridSpan w:val="15"/>
            <w:tcBorders>
              <w:top w:val="single" w:sz="4" w:space="0" w:color="auto"/>
              <w:left w:val="single" w:sz="4" w:space="0" w:color="auto"/>
              <w:bottom w:val="single" w:sz="4" w:space="0" w:color="auto"/>
              <w:right w:val="single" w:sz="4" w:space="0" w:color="auto"/>
            </w:tcBorders>
            <w:vAlign w:val="center"/>
          </w:tcPr>
          <w:p w14:paraId="122F63B9" w14:textId="77777777" w:rsidR="0017543A" w:rsidRDefault="0017543A" w:rsidP="00CD162F">
            <w:pPr>
              <w:spacing w:before="120"/>
              <w:jc w:val="both"/>
              <w:rPr>
                <w:rFonts w:eastAsia="MS Mincho" w:cs="Arial Narrow"/>
                <w:sz w:val="16"/>
                <w:szCs w:val="16"/>
                <w:lang w:eastAsia="ja-JP"/>
              </w:rPr>
            </w:pPr>
            <w:r w:rsidRPr="00DF395A">
              <w:rPr>
                <w:rFonts w:cs="Arial Narrow"/>
                <w:sz w:val="16"/>
                <w:szCs w:val="16"/>
              </w:rPr>
              <w:t xml:space="preserve">Cel szczegółowy 1: Poprawa dostępu do usług społecznych ograniczających ubóstwo i wykluczenie społeczne </w:t>
            </w:r>
            <w:r w:rsidRPr="00DF395A">
              <w:rPr>
                <w:rFonts w:cs="Arial Narrow"/>
                <w:bCs/>
                <w:sz w:val="16"/>
                <w:szCs w:val="16"/>
              </w:rPr>
              <w:t>realizowanych w regionie</w:t>
            </w:r>
          </w:p>
        </w:tc>
      </w:tr>
      <w:tr w:rsidR="0017543A" w:rsidRPr="00DF395A" w14:paraId="079E3FDA" w14:textId="77777777" w:rsidTr="00CD162F">
        <w:trPr>
          <w:trHeight w:val="275"/>
          <w:jc w:val="center"/>
        </w:trPr>
        <w:tc>
          <w:tcPr>
            <w:tcW w:w="0" w:type="auto"/>
            <w:tcBorders>
              <w:top w:val="single" w:sz="4" w:space="0" w:color="auto"/>
              <w:left w:val="single" w:sz="4" w:space="0" w:color="auto"/>
              <w:bottom w:val="single" w:sz="4" w:space="0" w:color="auto"/>
              <w:right w:val="single" w:sz="4" w:space="0" w:color="auto"/>
            </w:tcBorders>
            <w:vAlign w:val="center"/>
          </w:tcPr>
          <w:p w14:paraId="1794B47C" w14:textId="77777777" w:rsidR="0017543A" w:rsidRPr="00DF395A" w:rsidRDefault="0017543A" w:rsidP="00CD162F">
            <w:pPr>
              <w:jc w:val="center"/>
              <w:rPr>
                <w:rFonts w:eastAsia="MS Mincho" w:cs="Arial Narrow"/>
                <w:sz w:val="16"/>
                <w:szCs w:val="16"/>
                <w:lang w:eastAsia="ja-JP"/>
              </w:rPr>
            </w:pPr>
            <w:r w:rsidRPr="00DF395A">
              <w:rPr>
                <w:rFonts w:eastAsia="MS Mincho" w:cs="Arial Narrow"/>
                <w:sz w:val="16"/>
                <w:szCs w:val="16"/>
                <w:lang w:eastAsia="ja-JP"/>
              </w:rPr>
              <w:t>1</w:t>
            </w:r>
          </w:p>
        </w:tc>
        <w:tc>
          <w:tcPr>
            <w:tcW w:w="0" w:type="auto"/>
            <w:tcBorders>
              <w:top w:val="single" w:sz="4" w:space="0" w:color="auto"/>
              <w:left w:val="single" w:sz="4" w:space="0" w:color="auto"/>
              <w:bottom w:val="single" w:sz="4" w:space="0" w:color="auto"/>
              <w:right w:val="single" w:sz="4" w:space="0" w:color="FF0000"/>
            </w:tcBorders>
            <w:vAlign w:val="center"/>
          </w:tcPr>
          <w:p w14:paraId="3EDCB1B1" w14:textId="77777777" w:rsidR="0017543A" w:rsidRPr="00DF395A" w:rsidRDefault="0017543A" w:rsidP="00CD162F">
            <w:pPr>
              <w:spacing w:after="0"/>
              <w:rPr>
                <w:sz w:val="16"/>
                <w:szCs w:val="16"/>
              </w:rPr>
            </w:pPr>
            <w:r w:rsidRPr="00DF395A">
              <w:rPr>
                <w:sz w:val="16"/>
                <w:szCs w:val="16"/>
              </w:rPr>
              <w:t>Liczba wspartych w programie miejsc świadczenia usług społecznych istniejących po zakończeniu projektu</w:t>
            </w:r>
          </w:p>
        </w:tc>
        <w:tc>
          <w:tcPr>
            <w:tcW w:w="0" w:type="auto"/>
            <w:tcBorders>
              <w:top w:val="single" w:sz="4" w:space="0" w:color="auto"/>
              <w:left w:val="single" w:sz="4" w:space="0" w:color="auto"/>
              <w:bottom w:val="single" w:sz="4" w:space="0" w:color="auto"/>
              <w:right w:val="single" w:sz="4" w:space="0" w:color="auto"/>
            </w:tcBorders>
            <w:vAlign w:val="center"/>
          </w:tcPr>
          <w:p w14:paraId="3399B96E" w14:textId="77777777" w:rsidR="0017543A" w:rsidRPr="00DF395A" w:rsidRDefault="0017543A" w:rsidP="00CD162F">
            <w:pPr>
              <w:suppressAutoHyphens/>
              <w:spacing w:after="0"/>
              <w:ind w:left="113" w:right="113"/>
              <w:jc w:val="center"/>
              <w:rPr>
                <w:rFonts w:eastAsia="MS Mincho" w:cs="Arial Narrow"/>
                <w:sz w:val="16"/>
                <w:szCs w:val="16"/>
                <w:lang w:eastAsia="en-US"/>
              </w:rPr>
            </w:pPr>
            <w:r w:rsidRPr="00DF395A">
              <w:rPr>
                <w:rFonts w:eastAsia="MS Mincho" w:cs="Arial Narrow"/>
                <w:sz w:val="16"/>
                <w:szCs w:val="16"/>
                <w:lang w:eastAsia="en-US"/>
              </w:rPr>
              <w:t>Region słabiej rozwinięty</w:t>
            </w:r>
          </w:p>
        </w:tc>
        <w:tc>
          <w:tcPr>
            <w:tcW w:w="0" w:type="auto"/>
            <w:tcBorders>
              <w:top w:val="single" w:sz="4" w:space="0" w:color="auto"/>
              <w:left w:val="single" w:sz="4" w:space="0" w:color="auto"/>
              <w:bottom w:val="single" w:sz="4" w:space="0" w:color="auto"/>
              <w:right w:val="single" w:sz="4" w:space="0" w:color="auto"/>
            </w:tcBorders>
            <w:vAlign w:val="center"/>
          </w:tcPr>
          <w:p w14:paraId="2B6B7A8B" w14:textId="77777777" w:rsidR="0017543A" w:rsidRPr="00DF395A" w:rsidRDefault="0017543A" w:rsidP="00CD162F">
            <w:pPr>
              <w:spacing w:after="0"/>
              <w:jc w:val="center"/>
              <w:rPr>
                <w:rFonts w:eastAsia="MS Mincho" w:cs="Arial Narrow"/>
                <w:sz w:val="16"/>
                <w:szCs w:val="16"/>
                <w:lang w:eastAsia="ja-JP"/>
              </w:rPr>
            </w:pPr>
            <w:r w:rsidRPr="00DF395A">
              <w:rPr>
                <w:rFonts w:eastAsia="MS Mincho" w:cs="Arial Narrow"/>
                <w:sz w:val="16"/>
                <w:szCs w:val="16"/>
                <w:lang w:eastAsia="ja-JP"/>
              </w:rPr>
              <w:t>szt.</w:t>
            </w:r>
          </w:p>
        </w:tc>
        <w:tc>
          <w:tcPr>
            <w:tcW w:w="0" w:type="auto"/>
            <w:tcBorders>
              <w:top w:val="single" w:sz="4" w:space="0" w:color="auto"/>
              <w:left w:val="single" w:sz="4" w:space="0" w:color="auto"/>
              <w:bottom w:val="single" w:sz="4" w:space="0" w:color="auto"/>
              <w:right w:val="single" w:sz="4" w:space="0" w:color="auto"/>
            </w:tcBorders>
            <w:vAlign w:val="center"/>
          </w:tcPr>
          <w:p w14:paraId="5548E835" w14:textId="77777777" w:rsidR="0017543A" w:rsidRPr="00DF395A" w:rsidRDefault="0017543A" w:rsidP="00CD162F">
            <w:pPr>
              <w:spacing w:after="0"/>
              <w:jc w:val="center"/>
              <w:rPr>
                <w:rFonts w:eastAsia="MS Mincho" w:cs="Arial Narrow"/>
                <w:sz w:val="16"/>
                <w:szCs w:val="16"/>
                <w:lang w:eastAsia="ja-JP"/>
              </w:rPr>
            </w:pPr>
            <w:r w:rsidRPr="00DF395A">
              <w:rPr>
                <w:rFonts w:eastAsia="MS Mincho" w:cs="Arial Narrow"/>
                <w:sz w:val="16"/>
                <w:szCs w:val="16"/>
                <w:lang w:eastAsia="ja-JP"/>
              </w:rPr>
              <w:t>nie dotyczy</w:t>
            </w:r>
          </w:p>
        </w:tc>
        <w:tc>
          <w:tcPr>
            <w:tcW w:w="0" w:type="auto"/>
            <w:tcBorders>
              <w:top w:val="single" w:sz="4" w:space="0" w:color="auto"/>
              <w:left w:val="single" w:sz="4" w:space="0" w:color="auto"/>
              <w:bottom w:val="single" w:sz="4" w:space="0" w:color="auto"/>
              <w:right w:val="single" w:sz="4" w:space="0" w:color="auto"/>
            </w:tcBorders>
            <w:vAlign w:val="center"/>
          </w:tcPr>
          <w:p w14:paraId="69011E8E" w14:textId="77777777" w:rsidR="0017543A" w:rsidRPr="00DF395A" w:rsidRDefault="0017543A" w:rsidP="00CD162F">
            <w:pPr>
              <w:spacing w:after="0"/>
              <w:jc w:val="center"/>
              <w:rPr>
                <w:rFonts w:eastAsia="MS Mincho" w:cs="Arial Narrow"/>
                <w:sz w:val="16"/>
                <w:szCs w:val="16"/>
                <w:lang w:eastAsia="ja-JP"/>
              </w:rPr>
            </w:pPr>
            <w:r w:rsidRPr="00DF395A">
              <w:rPr>
                <w:rFonts w:eastAsia="MS Mincho" w:cs="Arial Narrow"/>
                <w:sz w:val="16"/>
                <w:szCs w:val="16"/>
                <w:lang w:eastAsia="ja-JP"/>
              </w:rPr>
              <w:t>-</w:t>
            </w:r>
          </w:p>
        </w:tc>
        <w:tc>
          <w:tcPr>
            <w:tcW w:w="0" w:type="auto"/>
            <w:tcBorders>
              <w:top w:val="single" w:sz="4" w:space="0" w:color="auto"/>
              <w:left w:val="single" w:sz="4" w:space="0" w:color="auto"/>
              <w:bottom w:val="single" w:sz="4" w:space="0" w:color="auto"/>
              <w:right w:val="single" w:sz="4" w:space="0" w:color="auto"/>
            </w:tcBorders>
            <w:vAlign w:val="center"/>
          </w:tcPr>
          <w:p w14:paraId="6AFE1D9A" w14:textId="77777777" w:rsidR="0017543A" w:rsidRPr="00DF395A" w:rsidRDefault="0017543A" w:rsidP="00CD162F">
            <w:pPr>
              <w:spacing w:after="0"/>
              <w:jc w:val="center"/>
              <w:rPr>
                <w:rFonts w:eastAsia="MS Mincho" w:cs="Arial Narrow"/>
                <w:sz w:val="16"/>
                <w:szCs w:val="16"/>
                <w:lang w:eastAsia="ja-JP"/>
              </w:rPr>
            </w:pPr>
            <w:r w:rsidRPr="00DF395A">
              <w:rPr>
                <w:rFonts w:eastAsia="MS Mincho" w:cs="Arial Narrow"/>
                <w:sz w:val="16"/>
                <w:szCs w:val="16"/>
                <w:lang w:eastAsia="ja-JP"/>
              </w:rPr>
              <w:t>-</w:t>
            </w:r>
          </w:p>
        </w:tc>
        <w:tc>
          <w:tcPr>
            <w:tcW w:w="0" w:type="auto"/>
            <w:tcBorders>
              <w:top w:val="single" w:sz="4" w:space="0" w:color="auto"/>
              <w:left w:val="single" w:sz="4" w:space="0" w:color="auto"/>
              <w:bottom w:val="single" w:sz="4" w:space="0" w:color="auto"/>
              <w:right w:val="single" w:sz="4" w:space="0" w:color="auto"/>
            </w:tcBorders>
            <w:vAlign w:val="center"/>
          </w:tcPr>
          <w:p w14:paraId="31C28BFE" w14:textId="77777777" w:rsidR="0017543A" w:rsidRPr="00DF395A" w:rsidRDefault="0017543A" w:rsidP="00CD162F">
            <w:pPr>
              <w:spacing w:after="0"/>
              <w:jc w:val="center"/>
              <w:rPr>
                <w:rFonts w:eastAsia="MS Mincho" w:cs="Arial Narrow"/>
                <w:sz w:val="16"/>
                <w:szCs w:val="16"/>
                <w:lang w:eastAsia="ja-JP"/>
              </w:rPr>
            </w:pPr>
            <w:r>
              <w:rPr>
                <w:rFonts w:eastAsia="MS Mincho" w:cs="Arial Narrow"/>
                <w:sz w:val="16"/>
                <w:szCs w:val="16"/>
                <w:lang w:eastAsia="ja-JP"/>
              </w:rPr>
              <w:t>3526</w:t>
            </w:r>
          </w:p>
        </w:tc>
        <w:tc>
          <w:tcPr>
            <w:tcW w:w="6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F814A3F" w14:textId="77777777" w:rsidR="0017543A" w:rsidRPr="00DF395A" w:rsidRDefault="0017543A" w:rsidP="00CD162F">
            <w:pPr>
              <w:spacing w:after="0"/>
              <w:jc w:val="center"/>
              <w:rPr>
                <w:rFonts w:eastAsia="MS Mincho" w:cs="Arial Narrow"/>
                <w:sz w:val="16"/>
                <w:szCs w:val="16"/>
                <w:lang w:eastAsia="ja-JP"/>
              </w:rPr>
            </w:pPr>
            <w:r>
              <w:rPr>
                <w:rFonts w:eastAsia="MS Mincho" w:cs="Arial Narrow"/>
                <w:sz w:val="16"/>
                <w:szCs w:val="16"/>
                <w:lang w:eastAsia="ja-JP"/>
              </w:rPr>
              <w:t>liczba</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E0A047D" w14:textId="77777777" w:rsidR="0017543A" w:rsidRPr="00DF395A" w:rsidRDefault="0017543A" w:rsidP="00CD162F">
            <w:pPr>
              <w:spacing w:after="0"/>
              <w:jc w:val="center"/>
              <w:rPr>
                <w:rFonts w:eastAsia="MS Mincho" w:cs="Arial Narrow"/>
                <w:sz w:val="16"/>
                <w:szCs w:val="16"/>
                <w:lang w:eastAsia="ja-JP"/>
              </w:rPr>
            </w:pPr>
            <w:r w:rsidRPr="00DF395A">
              <w:rPr>
                <w:rFonts w:eastAsia="MS Mincho" w:cs="Arial Narrow"/>
                <w:sz w:val="16"/>
                <w:szCs w:val="16"/>
                <w:lang w:eastAsia="ja-JP"/>
              </w:rPr>
              <w:t>2014</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5B12B1" w14:textId="77777777" w:rsidR="0017543A" w:rsidRPr="00DF395A" w:rsidRDefault="0017543A" w:rsidP="00CD162F">
            <w:pPr>
              <w:spacing w:after="0"/>
              <w:jc w:val="center"/>
              <w:rPr>
                <w:rFonts w:eastAsia="MS Mincho" w:cs="Arial Narrow"/>
                <w:sz w:val="16"/>
                <w:szCs w:val="16"/>
                <w:lang w:eastAsia="ja-JP"/>
              </w:rPr>
            </w:pPr>
            <w:r w:rsidRPr="00DF395A">
              <w:rPr>
                <w:rFonts w:eastAsia="MS Mincho" w:cs="Arial Narrow"/>
                <w:sz w:val="16"/>
                <w:szCs w:val="16"/>
                <w:lang w:eastAsia="ja-JP"/>
              </w:rPr>
              <w:t>-</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DE8DDB3" w14:textId="77777777" w:rsidR="0017543A" w:rsidRPr="00DF395A" w:rsidRDefault="0017543A" w:rsidP="00CD162F">
            <w:pPr>
              <w:spacing w:after="0"/>
              <w:jc w:val="center"/>
              <w:rPr>
                <w:rFonts w:eastAsia="MS Mincho" w:cs="Arial Narrow"/>
                <w:sz w:val="16"/>
                <w:szCs w:val="16"/>
                <w:lang w:eastAsia="ja-JP"/>
              </w:rPr>
            </w:pPr>
            <w:r w:rsidRPr="00DF395A">
              <w:rPr>
                <w:rFonts w:eastAsia="MS Mincho" w:cs="Arial Narrow"/>
                <w:sz w:val="16"/>
                <w:szCs w:val="16"/>
                <w:lang w:eastAsia="ja-JP"/>
              </w:rPr>
              <w:t>-</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98E0E39" w14:textId="19A12146" w:rsidR="0017543A" w:rsidRPr="00DF395A" w:rsidRDefault="00212145" w:rsidP="00CD162F">
            <w:pPr>
              <w:spacing w:after="0"/>
              <w:jc w:val="center"/>
              <w:rPr>
                <w:rFonts w:eastAsia="MS Mincho" w:cs="Arial Narrow"/>
                <w:sz w:val="16"/>
                <w:szCs w:val="16"/>
                <w:lang w:eastAsia="ja-JP"/>
              </w:rPr>
            </w:pPr>
            <w:r w:rsidRPr="000A5A3C">
              <w:rPr>
                <w:rFonts w:eastAsia="MS Mincho" w:cs="Arial Narrow"/>
                <w:sz w:val="16"/>
                <w:szCs w:val="16"/>
                <w:lang w:eastAsia="ja-JP"/>
              </w:rPr>
              <w:t>5 814</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9C44D49" w14:textId="77777777" w:rsidR="0017543A" w:rsidRPr="00DF395A" w:rsidRDefault="0017543A" w:rsidP="00CD162F">
            <w:pPr>
              <w:spacing w:after="0"/>
              <w:jc w:val="center"/>
              <w:rPr>
                <w:sz w:val="16"/>
                <w:szCs w:val="16"/>
                <w:lang w:eastAsia="en-US"/>
              </w:rPr>
            </w:pPr>
            <w:r w:rsidRPr="00DF395A">
              <w:rPr>
                <w:sz w:val="16"/>
                <w:szCs w:val="16"/>
                <w:lang w:eastAsia="en-US"/>
              </w:rPr>
              <w:t>System</w:t>
            </w:r>
          </w:p>
          <w:p w14:paraId="7AD5ECA4" w14:textId="77777777" w:rsidR="0017543A" w:rsidRPr="00DF395A" w:rsidRDefault="0017543A" w:rsidP="00CD162F">
            <w:pPr>
              <w:spacing w:after="0"/>
              <w:jc w:val="center"/>
              <w:rPr>
                <w:sz w:val="16"/>
                <w:szCs w:val="16"/>
                <w:lang w:eastAsia="en-US"/>
              </w:rPr>
            </w:pPr>
            <w:r w:rsidRPr="00DF395A">
              <w:rPr>
                <w:sz w:val="16"/>
                <w:szCs w:val="16"/>
                <w:lang w:eastAsia="en-US"/>
              </w:rPr>
              <w:t>Informatyczny</w:t>
            </w:r>
          </w:p>
          <w:p w14:paraId="7BE44AFB" w14:textId="77777777" w:rsidR="0017543A" w:rsidRPr="00DF395A" w:rsidRDefault="0017543A" w:rsidP="00CD162F">
            <w:pPr>
              <w:spacing w:after="0"/>
              <w:jc w:val="center"/>
              <w:rPr>
                <w:sz w:val="16"/>
                <w:szCs w:val="16"/>
                <w:lang w:eastAsia="en-US"/>
              </w:rPr>
            </w:pPr>
            <w:r w:rsidRPr="00DF395A">
              <w:rPr>
                <w:sz w:val="16"/>
                <w:szCs w:val="16"/>
                <w:lang w:eastAsia="en-US"/>
              </w:rPr>
              <w:t>SL 2014</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01D85AF" w14:textId="77777777" w:rsidR="0017543A" w:rsidRPr="00DF395A" w:rsidRDefault="0017543A" w:rsidP="00CD162F">
            <w:pPr>
              <w:spacing w:after="0"/>
              <w:jc w:val="center"/>
              <w:rPr>
                <w:rFonts w:eastAsia="MS Mincho" w:cs="Arial Narrow"/>
                <w:sz w:val="16"/>
                <w:szCs w:val="16"/>
                <w:lang w:eastAsia="ja-JP"/>
              </w:rPr>
            </w:pPr>
            <w:r w:rsidRPr="00DF395A">
              <w:rPr>
                <w:rFonts w:eastAsia="MS Mincho" w:cs="Arial Narrow"/>
                <w:sz w:val="16"/>
                <w:szCs w:val="16"/>
                <w:lang w:eastAsia="ja-JP"/>
              </w:rPr>
              <w:t>rocznie</w:t>
            </w:r>
          </w:p>
        </w:tc>
      </w:tr>
      <w:tr w:rsidR="0017543A" w:rsidRPr="00DF395A" w14:paraId="082FD9D6" w14:textId="77777777" w:rsidTr="00CD162F">
        <w:trPr>
          <w:trHeight w:val="581"/>
          <w:jc w:val="center"/>
        </w:trPr>
        <w:tc>
          <w:tcPr>
            <w:tcW w:w="9476" w:type="dxa"/>
            <w:gridSpan w:val="15"/>
            <w:tcBorders>
              <w:top w:val="single" w:sz="4" w:space="0" w:color="auto"/>
              <w:left w:val="single" w:sz="4" w:space="0" w:color="auto"/>
              <w:bottom w:val="single" w:sz="4" w:space="0" w:color="auto"/>
              <w:right w:val="single" w:sz="4" w:space="0" w:color="auto"/>
            </w:tcBorders>
            <w:vAlign w:val="center"/>
          </w:tcPr>
          <w:p w14:paraId="5D04474A" w14:textId="77777777" w:rsidR="0017543A" w:rsidRPr="00D176CB" w:rsidRDefault="0017543A" w:rsidP="00CD162F">
            <w:pPr>
              <w:spacing w:before="120" w:line="240" w:lineRule="auto"/>
              <w:jc w:val="both"/>
              <w:rPr>
                <w:rFonts w:cs="Arial Narrow"/>
                <w:sz w:val="16"/>
                <w:szCs w:val="16"/>
              </w:rPr>
            </w:pPr>
            <w:r w:rsidRPr="00DF395A">
              <w:rPr>
                <w:rFonts w:cs="Arial Narrow"/>
                <w:sz w:val="16"/>
                <w:szCs w:val="16"/>
              </w:rPr>
              <w:t>Cel szczegółowy 2: Poprawa dostępu do usług zdrowotnych odpowiadających na zdiagnozowane potrzeby</w:t>
            </w:r>
            <w:r w:rsidRPr="00DF395A">
              <w:rPr>
                <w:rFonts w:cs="Arial Narrow"/>
                <w:bCs/>
                <w:sz w:val="16"/>
                <w:szCs w:val="16"/>
              </w:rPr>
              <w:t xml:space="preserve"> w regionie.</w:t>
            </w:r>
          </w:p>
        </w:tc>
      </w:tr>
      <w:tr w:rsidR="0017543A" w:rsidRPr="00DF395A" w14:paraId="44EF064B" w14:textId="77777777" w:rsidTr="00CD162F">
        <w:trPr>
          <w:trHeight w:val="275"/>
          <w:jc w:val="center"/>
        </w:trPr>
        <w:tc>
          <w:tcPr>
            <w:tcW w:w="0" w:type="auto"/>
            <w:tcBorders>
              <w:top w:val="single" w:sz="4" w:space="0" w:color="auto"/>
              <w:left w:val="single" w:sz="4" w:space="0" w:color="auto"/>
              <w:bottom w:val="single" w:sz="4" w:space="0" w:color="auto"/>
              <w:right w:val="single" w:sz="4" w:space="0" w:color="auto"/>
            </w:tcBorders>
            <w:vAlign w:val="center"/>
          </w:tcPr>
          <w:p w14:paraId="2EC4A9E1" w14:textId="77777777" w:rsidR="0017543A" w:rsidRPr="00DF395A" w:rsidRDefault="0017543A" w:rsidP="00CD162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2</w:t>
            </w:r>
          </w:p>
          <w:p w14:paraId="49B5ECFC" w14:textId="77777777" w:rsidR="0017543A" w:rsidRPr="00DF395A" w:rsidRDefault="0017543A" w:rsidP="00CD162F">
            <w:pPr>
              <w:spacing w:after="0" w:line="240" w:lineRule="auto"/>
              <w:jc w:val="center"/>
              <w:rPr>
                <w:rFonts w:eastAsia="MS Mincho" w:cs="Arial Narrow"/>
                <w:sz w:val="16"/>
                <w:szCs w:val="16"/>
                <w:lang w:eastAsia="ja-JP"/>
              </w:rPr>
            </w:pPr>
          </w:p>
        </w:tc>
        <w:tc>
          <w:tcPr>
            <w:tcW w:w="0" w:type="auto"/>
            <w:tcBorders>
              <w:top w:val="single" w:sz="4" w:space="0" w:color="auto"/>
              <w:left w:val="single" w:sz="4" w:space="0" w:color="auto"/>
              <w:bottom w:val="single" w:sz="4" w:space="0" w:color="auto"/>
              <w:right w:val="single" w:sz="4" w:space="0" w:color="FF0000"/>
            </w:tcBorders>
            <w:vAlign w:val="center"/>
          </w:tcPr>
          <w:p w14:paraId="63516DFD" w14:textId="77777777" w:rsidR="0017543A" w:rsidRPr="00DF395A" w:rsidRDefault="0017543A" w:rsidP="00CD162F">
            <w:pPr>
              <w:spacing w:after="0"/>
              <w:rPr>
                <w:sz w:val="16"/>
                <w:szCs w:val="16"/>
              </w:rPr>
            </w:pPr>
            <w:r w:rsidRPr="00DF395A">
              <w:rPr>
                <w:sz w:val="16"/>
                <w:szCs w:val="16"/>
              </w:rPr>
              <w:t>Liczba wspartych w programie miejsc świadczenia usług zdrowotnych istniejących po zakończeniu projektu</w:t>
            </w:r>
          </w:p>
        </w:tc>
        <w:tc>
          <w:tcPr>
            <w:tcW w:w="0" w:type="auto"/>
            <w:tcBorders>
              <w:top w:val="single" w:sz="4" w:space="0" w:color="auto"/>
              <w:left w:val="single" w:sz="4" w:space="0" w:color="auto"/>
              <w:bottom w:val="single" w:sz="4" w:space="0" w:color="auto"/>
              <w:right w:val="single" w:sz="4" w:space="0" w:color="auto"/>
            </w:tcBorders>
            <w:vAlign w:val="center"/>
          </w:tcPr>
          <w:p w14:paraId="45F57912" w14:textId="77777777" w:rsidR="0017543A" w:rsidRPr="00DF395A" w:rsidRDefault="0017543A" w:rsidP="00CD162F">
            <w:pPr>
              <w:suppressAutoHyphens/>
              <w:spacing w:after="0"/>
              <w:ind w:left="113" w:right="113"/>
              <w:jc w:val="center"/>
              <w:rPr>
                <w:rFonts w:eastAsia="MS Mincho" w:cs="Arial Narrow"/>
                <w:sz w:val="16"/>
                <w:szCs w:val="16"/>
                <w:lang w:eastAsia="en-US"/>
              </w:rPr>
            </w:pPr>
            <w:r w:rsidRPr="00DF395A">
              <w:rPr>
                <w:rFonts w:eastAsia="MS Mincho" w:cs="Arial Narrow"/>
                <w:sz w:val="16"/>
                <w:szCs w:val="16"/>
                <w:lang w:eastAsia="en-US"/>
              </w:rPr>
              <w:t>Region słabiej rozwinięty</w:t>
            </w:r>
          </w:p>
        </w:tc>
        <w:tc>
          <w:tcPr>
            <w:tcW w:w="0" w:type="auto"/>
            <w:tcBorders>
              <w:top w:val="single" w:sz="4" w:space="0" w:color="auto"/>
              <w:left w:val="single" w:sz="4" w:space="0" w:color="auto"/>
              <w:bottom w:val="single" w:sz="4" w:space="0" w:color="auto"/>
              <w:right w:val="single" w:sz="4" w:space="0" w:color="auto"/>
            </w:tcBorders>
            <w:vAlign w:val="center"/>
          </w:tcPr>
          <w:p w14:paraId="75329289" w14:textId="77777777" w:rsidR="0017543A" w:rsidRPr="00DF395A" w:rsidRDefault="0017543A" w:rsidP="00CD162F">
            <w:pPr>
              <w:spacing w:after="0"/>
              <w:jc w:val="center"/>
              <w:rPr>
                <w:rFonts w:eastAsia="MS Mincho" w:cs="Arial Narrow"/>
                <w:sz w:val="16"/>
                <w:szCs w:val="16"/>
                <w:lang w:eastAsia="ja-JP"/>
              </w:rPr>
            </w:pPr>
            <w:r w:rsidRPr="00DF395A">
              <w:rPr>
                <w:rFonts w:eastAsia="MS Mincho" w:cs="Arial Narrow"/>
                <w:sz w:val="16"/>
                <w:szCs w:val="16"/>
                <w:lang w:eastAsia="ja-JP"/>
              </w:rPr>
              <w:t>szt.</w:t>
            </w:r>
          </w:p>
        </w:tc>
        <w:tc>
          <w:tcPr>
            <w:tcW w:w="0" w:type="auto"/>
            <w:tcBorders>
              <w:top w:val="single" w:sz="4" w:space="0" w:color="auto"/>
              <w:left w:val="single" w:sz="4" w:space="0" w:color="auto"/>
              <w:bottom w:val="single" w:sz="4" w:space="0" w:color="auto"/>
              <w:right w:val="single" w:sz="4" w:space="0" w:color="auto"/>
            </w:tcBorders>
            <w:vAlign w:val="center"/>
          </w:tcPr>
          <w:p w14:paraId="302C7A4C" w14:textId="77777777" w:rsidR="0017543A" w:rsidRPr="00DF395A" w:rsidRDefault="0017543A" w:rsidP="00CD162F">
            <w:pPr>
              <w:spacing w:after="0"/>
              <w:jc w:val="center"/>
              <w:rPr>
                <w:rFonts w:eastAsia="MS Mincho" w:cs="Arial Narrow"/>
                <w:sz w:val="16"/>
                <w:szCs w:val="16"/>
                <w:lang w:eastAsia="ja-JP"/>
              </w:rPr>
            </w:pPr>
            <w:r w:rsidRPr="00DF395A">
              <w:rPr>
                <w:rFonts w:eastAsia="MS Mincho" w:cs="Arial Narrow"/>
                <w:sz w:val="16"/>
                <w:szCs w:val="16"/>
                <w:lang w:eastAsia="ja-JP"/>
              </w:rPr>
              <w:t>nie dotyczy</w:t>
            </w:r>
          </w:p>
        </w:tc>
        <w:tc>
          <w:tcPr>
            <w:tcW w:w="0" w:type="auto"/>
            <w:tcBorders>
              <w:top w:val="single" w:sz="4" w:space="0" w:color="auto"/>
              <w:left w:val="single" w:sz="4" w:space="0" w:color="auto"/>
              <w:bottom w:val="single" w:sz="4" w:space="0" w:color="auto"/>
              <w:right w:val="single" w:sz="4" w:space="0" w:color="auto"/>
            </w:tcBorders>
            <w:vAlign w:val="center"/>
          </w:tcPr>
          <w:p w14:paraId="355C7812" w14:textId="77777777" w:rsidR="0017543A" w:rsidRPr="00DF395A" w:rsidRDefault="0017543A" w:rsidP="00CD162F">
            <w:pPr>
              <w:spacing w:after="0"/>
              <w:jc w:val="center"/>
              <w:rPr>
                <w:rFonts w:eastAsia="MS Mincho" w:cs="Arial Narrow"/>
                <w:sz w:val="16"/>
                <w:szCs w:val="16"/>
                <w:lang w:eastAsia="ja-JP"/>
              </w:rPr>
            </w:pPr>
            <w:r w:rsidRPr="00DF395A">
              <w:rPr>
                <w:rFonts w:eastAsia="MS Mincho" w:cs="Arial Narrow"/>
                <w:sz w:val="16"/>
                <w:szCs w:val="16"/>
                <w:lang w:eastAsia="ja-JP"/>
              </w:rPr>
              <w:t>-</w:t>
            </w:r>
          </w:p>
        </w:tc>
        <w:tc>
          <w:tcPr>
            <w:tcW w:w="0" w:type="auto"/>
            <w:tcBorders>
              <w:top w:val="single" w:sz="4" w:space="0" w:color="auto"/>
              <w:left w:val="single" w:sz="4" w:space="0" w:color="auto"/>
              <w:bottom w:val="single" w:sz="4" w:space="0" w:color="auto"/>
              <w:right w:val="single" w:sz="4" w:space="0" w:color="auto"/>
            </w:tcBorders>
            <w:vAlign w:val="center"/>
          </w:tcPr>
          <w:p w14:paraId="377728CD" w14:textId="77777777" w:rsidR="0017543A" w:rsidRPr="00DF395A" w:rsidRDefault="0017543A" w:rsidP="00CD162F">
            <w:pPr>
              <w:spacing w:after="0"/>
              <w:jc w:val="center"/>
              <w:rPr>
                <w:rFonts w:eastAsia="MS Mincho" w:cs="Arial Narrow"/>
                <w:sz w:val="16"/>
                <w:szCs w:val="16"/>
                <w:lang w:eastAsia="ja-JP"/>
              </w:rPr>
            </w:pPr>
            <w:r w:rsidRPr="00DF395A">
              <w:rPr>
                <w:rFonts w:eastAsia="MS Mincho" w:cs="Arial Narrow"/>
                <w:sz w:val="16"/>
                <w:szCs w:val="16"/>
                <w:lang w:eastAsia="ja-JP"/>
              </w:rPr>
              <w:t>-</w:t>
            </w:r>
          </w:p>
        </w:tc>
        <w:tc>
          <w:tcPr>
            <w:tcW w:w="0" w:type="auto"/>
            <w:tcBorders>
              <w:top w:val="single" w:sz="4" w:space="0" w:color="auto"/>
              <w:left w:val="single" w:sz="4" w:space="0" w:color="auto"/>
              <w:bottom w:val="single" w:sz="4" w:space="0" w:color="auto"/>
              <w:right w:val="single" w:sz="4" w:space="0" w:color="auto"/>
            </w:tcBorders>
            <w:vAlign w:val="center"/>
          </w:tcPr>
          <w:p w14:paraId="71650747" w14:textId="77777777" w:rsidR="0017543A" w:rsidRPr="00DF395A" w:rsidRDefault="0017543A" w:rsidP="00CD162F">
            <w:pPr>
              <w:spacing w:after="0"/>
              <w:jc w:val="center"/>
              <w:rPr>
                <w:rFonts w:eastAsia="MS Mincho" w:cs="Arial Narrow"/>
                <w:sz w:val="16"/>
                <w:szCs w:val="16"/>
                <w:lang w:eastAsia="ja-JP"/>
              </w:rPr>
            </w:pPr>
            <w:r>
              <w:rPr>
                <w:rFonts w:eastAsia="MS Mincho" w:cs="Arial Narrow"/>
                <w:sz w:val="16"/>
                <w:szCs w:val="16"/>
                <w:lang w:eastAsia="ja-JP"/>
              </w:rPr>
              <w:t>594</w:t>
            </w:r>
          </w:p>
        </w:tc>
        <w:tc>
          <w:tcPr>
            <w:tcW w:w="6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BD52195" w14:textId="77777777" w:rsidR="0017543A" w:rsidRPr="00DF395A" w:rsidRDefault="0017543A" w:rsidP="00CD162F">
            <w:pPr>
              <w:spacing w:after="0"/>
              <w:jc w:val="center"/>
              <w:rPr>
                <w:rFonts w:eastAsia="MS Mincho" w:cs="Arial Narrow"/>
                <w:sz w:val="16"/>
                <w:szCs w:val="16"/>
                <w:lang w:eastAsia="ja-JP"/>
              </w:rPr>
            </w:pPr>
            <w:r>
              <w:rPr>
                <w:rFonts w:eastAsia="MS Mincho" w:cs="Arial Narrow"/>
                <w:sz w:val="16"/>
                <w:szCs w:val="16"/>
                <w:lang w:eastAsia="ja-JP"/>
              </w:rPr>
              <w:t>liczba.</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A763575" w14:textId="77777777" w:rsidR="0017543A" w:rsidRPr="00DF395A" w:rsidRDefault="0017543A" w:rsidP="00CD162F">
            <w:pPr>
              <w:spacing w:after="0"/>
              <w:jc w:val="center"/>
              <w:rPr>
                <w:rFonts w:eastAsia="MS Mincho" w:cs="Arial Narrow"/>
                <w:sz w:val="16"/>
                <w:szCs w:val="16"/>
                <w:lang w:eastAsia="ja-JP"/>
              </w:rPr>
            </w:pPr>
            <w:r w:rsidRPr="00DF395A">
              <w:rPr>
                <w:rFonts w:eastAsia="MS Mincho" w:cs="Arial Narrow"/>
                <w:sz w:val="16"/>
                <w:szCs w:val="16"/>
                <w:lang w:eastAsia="ja-JP"/>
              </w:rPr>
              <w:t>2014</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3EDABA9" w14:textId="77777777" w:rsidR="0017543A" w:rsidRPr="00DF395A" w:rsidRDefault="0017543A" w:rsidP="00CD162F">
            <w:pPr>
              <w:spacing w:after="0"/>
              <w:jc w:val="center"/>
              <w:rPr>
                <w:rFonts w:eastAsia="MS Mincho" w:cs="Arial Narrow"/>
                <w:sz w:val="16"/>
                <w:szCs w:val="16"/>
                <w:lang w:eastAsia="ja-JP"/>
              </w:rPr>
            </w:pPr>
            <w:r w:rsidRPr="00DF395A">
              <w:rPr>
                <w:rFonts w:eastAsia="MS Mincho" w:cs="Arial Narrow"/>
                <w:sz w:val="16"/>
                <w:szCs w:val="16"/>
                <w:lang w:eastAsia="ja-JP"/>
              </w:rPr>
              <w:t>-</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FDF4A49" w14:textId="77777777" w:rsidR="0017543A" w:rsidRPr="00DF395A" w:rsidRDefault="0017543A" w:rsidP="00CD162F">
            <w:pPr>
              <w:spacing w:after="0"/>
              <w:jc w:val="center"/>
              <w:rPr>
                <w:rFonts w:eastAsia="MS Mincho" w:cs="Arial Narrow"/>
                <w:sz w:val="16"/>
                <w:szCs w:val="16"/>
                <w:lang w:eastAsia="ja-JP"/>
              </w:rPr>
            </w:pPr>
            <w:r w:rsidRPr="00DF395A">
              <w:rPr>
                <w:rFonts w:eastAsia="MS Mincho" w:cs="Arial Narrow"/>
                <w:sz w:val="16"/>
                <w:szCs w:val="16"/>
                <w:lang w:eastAsia="ja-JP"/>
              </w:rPr>
              <w:t>-</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431AED4" w14:textId="55863ACB" w:rsidR="0017543A" w:rsidRPr="00DF395A" w:rsidRDefault="00F83C8E" w:rsidP="00CD162F">
            <w:pPr>
              <w:spacing w:after="0"/>
              <w:jc w:val="center"/>
              <w:rPr>
                <w:rFonts w:eastAsia="MS Mincho" w:cs="Arial Narrow"/>
                <w:sz w:val="16"/>
                <w:szCs w:val="16"/>
                <w:lang w:eastAsia="ja-JP"/>
              </w:rPr>
            </w:pPr>
            <w:r>
              <w:rPr>
                <w:rFonts w:eastAsia="MS Mincho" w:cs="Arial Narrow"/>
                <w:sz w:val="16"/>
                <w:szCs w:val="16"/>
                <w:lang w:eastAsia="ja-JP"/>
              </w:rPr>
              <w:t>808</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10CF2D4" w14:textId="77777777" w:rsidR="0017543A" w:rsidRPr="00DF395A" w:rsidRDefault="0017543A" w:rsidP="00CD162F">
            <w:pPr>
              <w:spacing w:after="0"/>
              <w:jc w:val="center"/>
              <w:rPr>
                <w:sz w:val="16"/>
                <w:szCs w:val="16"/>
                <w:lang w:eastAsia="en-US"/>
              </w:rPr>
            </w:pPr>
            <w:r w:rsidRPr="00DF395A">
              <w:rPr>
                <w:sz w:val="16"/>
                <w:szCs w:val="16"/>
                <w:lang w:eastAsia="en-US"/>
              </w:rPr>
              <w:t>System</w:t>
            </w:r>
          </w:p>
          <w:p w14:paraId="58CC7393" w14:textId="77777777" w:rsidR="0017543A" w:rsidRPr="00DF395A" w:rsidRDefault="0017543A" w:rsidP="00CD162F">
            <w:pPr>
              <w:spacing w:after="0"/>
              <w:jc w:val="center"/>
              <w:rPr>
                <w:sz w:val="16"/>
                <w:szCs w:val="16"/>
                <w:lang w:eastAsia="en-US"/>
              </w:rPr>
            </w:pPr>
            <w:r w:rsidRPr="00DF395A">
              <w:rPr>
                <w:sz w:val="16"/>
                <w:szCs w:val="16"/>
                <w:lang w:eastAsia="en-US"/>
              </w:rPr>
              <w:t>Informatyczny</w:t>
            </w:r>
          </w:p>
          <w:p w14:paraId="367AAFF6" w14:textId="77777777" w:rsidR="0017543A" w:rsidRPr="00DF395A" w:rsidRDefault="0017543A" w:rsidP="00CD162F">
            <w:pPr>
              <w:spacing w:after="0"/>
              <w:jc w:val="center"/>
              <w:rPr>
                <w:sz w:val="16"/>
                <w:szCs w:val="16"/>
                <w:lang w:eastAsia="en-US"/>
              </w:rPr>
            </w:pPr>
            <w:r w:rsidRPr="00DF395A">
              <w:rPr>
                <w:sz w:val="16"/>
                <w:szCs w:val="16"/>
                <w:lang w:eastAsia="en-US"/>
              </w:rPr>
              <w:t>SL 2014</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BD36E1" w14:textId="77777777" w:rsidR="0017543A" w:rsidRPr="00DF395A" w:rsidRDefault="0017543A" w:rsidP="00CD162F">
            <w:pPr>
              <w:spacing w:after="0"/>
              <w:jc w:val="center"/>
              <w:rPr>
                <w:rFonts w:eastAsia="MS Mincho" w:cs="Arial Narrow"/>
                <w:sz w:val="16"/>
                <w:szCs w:val="16"/>
                <w:lang w:eastAsia="ja-JP"/>
              </w:rPr>
            </w:pPr>
            <w:r w:rsidRPr="00DF395A">
              <w:rPr>
                <w:rFonts w:eastAsia="MS Mincho" w:cs="Arial Narrow"/>
                <w:sz w:val="16"/>
                <w:szCs w:val="16"/>
                <w:lang w:eastAsia="ja-JP"/>
              </w:rPr>
              <w:t>rocznie</w:t>
            </w:r>
          </w:p>
        </w:tc>
      </w:tr>
      <w:tr w:rsidR="0017543A" w:rsidRPr="00DF395A" w14:paraId="159F4253" w14:textId="77777777" w:rsidTr="00CD162F">
        <w:trPr>
          <w:trHeight w:val="275"/>
          <w:jc w:val="center"/>
        </w:trPr>
        <w:tc>
          <w:tcPr>
            <w:tcW w:w="9476" w:type="dxa"/>
            <w:gridSpan w:val="15"/>
            <w:tcBorders>
              <w:top w:val="single" w:sz="4" w:space="0" w:color="auto"/>
              <w:left w:val="single" w:sz="4" w:space="0" w:color="auto"/>
              <w:bottom w:val="single" w:sz="4" w:space="0" w:color="auto"/>
              <w:right w:val="single" w:sz="4" w:space="0" w:color="auto"/>
            </w:tcBorders>
            <w:vAlign w:val="center"/>
          </w:tcPr>
          <w:p w14:paraId="20D139B3" w14:textId="5A3BC88E" w:rsidR="0017543A" w:rsidRPr="00DF395A" w:rsidRDefault="0017543A" w:rsidP="00CD162F">
            <w:pPr>
              <w:spacing w:after="0"/>
              <w:rPr>
                <w:rFonts w:eastAsia="MS Mincho" w:cs="Arial Narrow"/>
                <w:sz w:val="16"/>
                <w:szCs w:val="16"/>
                <w:lang w:eastAsia="ja-JP"/>
              </w:rPr>
            </w:pPr>
          </w:p>
        </w:tc>
      </w:tr>
      <w:tr w:rsidR="0017543A" w:rsidRPr="00DF395A" w14:paraId="4ACE91BE" w14:textId="77777777" w:rsidTr="007D5EE6">
        <w:trPr>
          <w:trHeight w:val="275"/>
          <w:jc w:val="center"/>
        </w:trPr>
        <w:tc>
          <w:tcPr>
            <w:tcW w:w="0" w:type="auto"/>
            <w:tcBorders>
              <w:top w:val="single" w:sz="4" w:space="0" w:color="auto"/>
              <w:left w:val="single" w:sz="4" w:space="0" w:color="auto"/>
              <w:bottom w:val="single" w:sz="4" w:space="0" w:color="auto"/>
              <w:right w:val="single" w:sz="4" w:space="0" w:color="auto"/>
            </w:tcBorders>
            <w:vAlign w:val="center"/>
          </w:tcPr>
          <w:p w14:paraId="19C029C5" w14:textId="4289E0BA" w:rsidR="0017543A" w:rsidRPr="00DF395A" w:rsidRDefault="0017543A" w:rsidP="00CD162F">
            <w:pPr>
              <w:spacing w:after="0" w:line="240" w:lineRule="auto"/>
              <w:jc w:val="center"/>
              <w:rPr>
                <w:rFonts w:eastAsia="MS Mincho" w:cs="Arial Narrow"/>
                <w:sz w:val="16"/>
                <w:szCs w:val="16"/>
                <w:lang w:eastAsia="ja-JP"/>
              </w:rPr>
            </w:pPr>
          </w:p>
        </w:tc>
        <w:tc>
          <w:tcPr>
            <w:tcW w:w="0" w:type="auto"/>
            <w:tcBorders>
              <w:top w:val="single" w:sz="4" w:space="0" w:color="auto"/>
              <w:left w:val="single" w:sz="4" w:space="0" w:color="auto"/>
              <w:bottom w:val="single" w:sz="4" w:space="0" w:color="auto"/>
              <w:right w:val="single" w:sz="4" w:space="0" w:color="FF0000"/>
            </w:tcBorders>
            <w:vAlign w:val="center"/>
          </w:tcPr>
          <w:p w14:paraId="7C0F2635" w14:textId="0C7E3D38" w:rsidR="0017543A" w:rsidRPr="00DF395A" w:rsidRDefault="0017543A" w:rsidP="00CD162F">
            <w:pPr>
              <w:spacing w:after="0"/>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C39AF92" w14:textId="61FF3581" w:rsidR="0017543A" w:rsidRPr="00DF395A" w:rsidRDefault="0017543A" w:rsidP="00CD162F">
            <w:pPr>
              <w:suppressAutoHyphens/>
              <w:spacing w:after="0"/>
              <w:ind w:left="113" w:right="113"/>
              <w:jc w:val="center"/>
              <w:rPr>
                <w:rFonts w:eastAsia="MS Mincho" w:cs="Arial Narrow"/>
                <w:sz w:val="16"/>
                <w:szCs w:val="16"/>
                <w:lang w:eastAsia="en-US"/>
              </w:rPr>
            </w:pPr>
          </w:p>
        </w:tc>
        <w:tc>
          <w:tcPr>
            <w:tcW w:w="0" w:type="auto"/>
            <w:tcBorders>
              <w:top w:val="single" w:sz="4" w:space="0" w:color="auto"/>
              <w:left w:val="single" w:sz="4" w:space="0" w:color="auto"/>
              <w:bottom w:val="single" w:sz="4" w:space="0" w:color="auto"/>
              <w:right w:val="single" w:sz="4" w:space="0" w:color="auto"/>
            </w:tcBorders>
          </w:tcPr>
          <w:p w14:paraId="40836FDD" w14:textId="16B47D7E" w:rsidR="0017543A" w:rsidRPr="00DF395A" w:rsidRDefault="0017543A" w:rsidP="00CD162F">
            <w:pPr>
              <w:spacing w:after="0"/>
              <w:jc w:val="center"/>
              <w:rPr>
                <w:rFonts w:eastAsia="MS Mincho" w:cs="Arial Narrow"/>
                <w:sz w:val="16"/>
                <w:szCs w:val="16"/>
                <w:lang w:eastAsia="ja-JP"/>
              </w:rPr>
            </w:pPr>
          </w:p>
        </w:tc>
        <w:tc>
          <w:tcPr>
            <w:tcW w:w="0" w:type="auto"/>
            <w:tcBorders>
              <w:top w:val="single" w:sz="4" w:space="0" w:color="auto"/>
              <w:left w:val="single" w:sz="4" w:space="0" w:color="auto"/>
              <w:bottom w:val="single" w:sz="4" w:space="0" w:color="auto"/>
              <w:right w:val="single" w:sz="4" w:space="0" w:color="auto"/>
            </w:tcBorders>
          </w:tcPr>
          <w:p w14:paraId="0D673FBD" w14:textId="253F0645" w:rsidR="0017543A" w:rsidRPr="00DF395A" w:rsidRDefault="0017543A" w:rsidP="00CD162F">
            <w:pPr>
              <w:spacing w:after="0"/>
              <w:jc w:val="center"/>
              <w:rPr>
                <w:rFonts w:eastAsia="MS Mincho" w:cs="Arial Narrow"/>
                <w:sz w:val="16"/>
                <w:szCs w:val="16"/>
                <w:lang w:eastAsia="ja-JP"/>
              </w:rPr>
            </w:pPr>
          </w:p>
        </w:tc>
        <w:tc>
          <w:tcPr>
            <w:tcW w:w="0" w:type="auto"/>
            <w:tcBorders>
              <w:top w:val="single" w:sz="4" w:space="0" w:color="auto"/>
              <w:left w:val="single" w:sz="4" w:space="0" w:color="auto"/>
              <w:bottom w:val="single" w:sz="4" w:space="0" w:color="auto"/>
              <w:right w:val="single" w:sz="4" w:space="0" w:color="auto"/>
            </w:tcBorders>
          </w:tcPr>
          <w:p w14:paraId="5176499E" w14:textId="7DE04115" w:rsidR="0017543A" w:rsidRPr="00DF395A" w:rsidRDefault="0017543A" w:rsidP="00CD162F">
            <w:pPr>
              <w:spacing w:after="0"/>
              <w:jc w:val="center"/>
              <w:rPr>
                <w:rFonts w:eastAsia="MS Mincho" w:cs="Arial Narrow"/>
                <w:sz w:val="16"/>
                <w:szCs w:val="16"/>
                <w:lang w:eastAsia="ja-JP"/>
              </w:rPr>
            </w:pPr>
          </w:p>
        </w:tc>
        <w:tc>
          <w:tcPr>
            <w:tcW w:w="0" w:type="auto"/>
            <w:tcBorders>
              <w:top w:val="single" w:sz="4" w:space="0" w:color="auto"/>
              <w:left w:val="single" w:sz="4" w:space="0" w:color="auto"/>
              <w:bottom w:val="single" w:sz="4" w:space="0" w:color="auto"/>
              <w:right w:val="single" w:sz="4" w:space="0" w:color="auto"/>
            </w:tcBorders>
          </w:tcPr>
          <w:p w14:paraId="2562A3BD" w14:textId="1F2DAF6D" w:rsidR="0017543A" w:rsidRPr="00DF395A" w:rsidRDefault="0017543A" w:rsidP="00CD162F">
            <w:pPr>
              <w:spacing w:after="0"/>
              <w:jc w:val="center"/>
              <w:rPr>
                <w:rFonts w:eastAsia="MS Mincho" w:cs="Arial Narrow"/>
                <w:sz w:val="16"/>
                <w:szCs w:val="16"/>
                <w:lang w:eastAsia="ja-JP"/>
              </w:rPr>
            </w:pPr>
          </w:p>
        </w:tc>
        <w:tc>
          <w:tcPr>
            <w:tcW w:w="0" w:type="auto"/>
            <w:tcBorders>
              <w:top w:val="single" w:sz="4" w:space="0" w:color="auto"/>
              <w:left w:val="single" w:sz="4" w:space="0" w:color="auto"/>
              <w:bottom w:val="single" w:sz="4" w:space="0" w:color="auto"/>
              <w:right w:val="single" w:sz="4" w:space="0" w:color="auto"/>
            </w:tcBorders>
            <w:vAlign w:val="center"/>
          </w:tcPr>
          <w:p w14:paraId="543047DA" w14:textId="36AFB88C" w:rsidR="0017543A" w:rsidRDefault="0017543A" w:rsidP="00CD162F">
            <w:pPr>
              <w:spacing w:after="0"/>
              <w:jc w:val="center"/>
              <w:rPr>
                <w:rFonts w:eastAsia="MS Mincho" w:cs="Arial Narrow"/>
                <w:sz w:val="16"/>
                <w:szCs w:val="16"/>
                <w:lang w:eastAsia="ja-JP"/>
              </w:rPr>
            </w:pPr>
          </w:p>
        </w:tc>
        <w:tc>
          <w:tcPr>
            <w:tcW w:w="6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B4146E4" w14:textId="0E47A56F" w:rsidR="0017543A" w:rsidRDefault="0017543A" w:rsidP="00CD162F">
            <w:pPr>
              <w:spacing w:after="0"/>
              <w:jc w:val="center"/>
              <w:rPr>
                <w:rFonts w:eastAsia="MS Mincho" w:cs="Arial Narrow"/>
                <w:sz w:val="16"/>
                <w:szCs w:val="16"/>
                <w:lang w:eastAsia="ja-JP"/>
              </w:rPr>
            </w:pP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2498AB7" w14:textId="6DA24D3E" w:rsidR="0017543A" w:rsidRPr="00DF395A" w:rsidRDefault="0017543A" w:rsidP="00CD162F">
            <w:pPr>
              <w:spacing w:after="0"/>
              <w:jc w:val="center"/>
              <w:rPr>
                <w:rFonts w:eastAsia="MS Mincho" w:cs="Arial Narrow"/>
                <w:sz w:val="16"/>
                <w:szCs w:val="16"/>
                <w:lang w:eastAsia="ja-JP"/>
              </w:rPr>
            </w:pP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A5B9248" w14:textId="067A2D07" w:rsidR="0017543A" w:rsidRPr="00DF395A" w:rsidRDefault="0017543A" w:rsidP="00CD162F">
            <w:pPr>
              <w:spacing w:after="0"/>
              <w:jc w:val="center"/>
              <w:rPr>
                <w:rFonts w:eastAsia="MS Mincho" w:cs="Arial Narrow"/>
                <w:sz w:val="16"/>
                <w:szCs w:val="16"/>
                <w:lang w:eastAsia="ja-JP"/>
              </w:rPr>
            </w:pP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6079B1C" w14:textId="181E0F6E" w:rsidR="0017543A" w:rsidRPr="00DF395A" w:rsidRDefault="0017543A" w:rsidP="00CD162F">
            <w:pPr>
              <w:spacing w:after="0"/>
              <w:jc w:val="center"/>
              <w:rPr>
                <w:rFonts w:eastAsia="MS Mincho" w:cs="Arial Narrow"/>
                <w:sz w:val="16"/>
                <w:szCs w:val="16"/>
                <w:lang w:eastAsia="ja-JP"/>
              </w:rPr>
            </w:pP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CD681E7" w14:textId="5442B70B" w:rsidR="0017543A" w:rsidRDefault="0017543A" w:rsidP="00CD162F">
            <w:pPr>
              <w:spacing w:after="0"/>
              <w:jc w:val="center"/>
              <w:rPr>
                <w:rFonts w:eastAsia="MS Mincho" w:cs="Arial Narrow"/>
                <w:sz w:val="16"/>
                <w:szCs w:val="16"/>
                <w:lang w:eastAsia="ja-JP"/>
              </w:rPr>
            </w:pP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33C7D4" w14:textId="5EDD569C" w:rsidR="0017543A" w:rsidRPr="00DF395A" w:rsidRDefault="0017543A" w:rsidP="00CD162F">
            <w:pPr>
              <w:spacing w:after="0"/>
              <w:jc w:val="center"/>
              <w:rPr>
                <w:sz w:val="16"/>
                <w:szCs w:val="16"/>
                <w:lang w:eastAsia="en-US"/>
              </w:rPr>
            </w:pP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A85D1CE" w14:textId="6C5075F6" w:rsidR="0017543A" w:rsidRPr="00DF395A" w:rsidRDefault="0017543A" w:rsidP="00CD162F">
            <w:pPr>
              <w:spacing w:after="0"/>
              <w:jc w:val="center"/>
              <w:rPr>
                <w:rFonts w:eastAsia="MS Mincho" w:cs="Arial Narrow"/>
                <w:sz w:val="16"/>
                <w:szCs w:val="16"/>
                <w:lang w:eastAsia="ja-JP"/>
              </w:rPr>
            </w:pPr>
          </w:p>
        </w:tc>
      </w:tr>
    </w:tbl>
    <w:p w14:paraId="71BA11EB" w14:textId="77777777" w:rsidR="0017543A" w:rsidRPr="00231EEE" w:rsidRDefault="0017543A" w:rsidP="0017543A">
      <w:pPr>
        <w:spacing w:before="240" w:after="240" w:line="240" w:lineRule="auto"/>
        <w:jc w:val="both"/>
        <w:rPr>
          <w:b/>
          <w:bCs/>
          <w:color w:val="5B9BD5"/>
          <w:szCs w:val="24"/>
        </w:rPr>
      </w:pPr>
      <w:r w:rsidRPr="00231EEE">
        <w:rPr>
          <w:b/>
          <w:bCs/>
          <w:color w:val="5B9BD5"/>
          <w:szCs w:val="24"/>
        </w:rPr>
        <w:br w:type="page"/>
        <w:t>2.A.6 (IX-9iv) Przedsięwzięcie, które ma zostać objęte wsparciem w ramach priorytetu inwestycyjnego</w:t>
      </w:r>
    </w:p>
    <w:p w14:paraId="0A4E53CB" w14:textId="77777777" w:rsidR="0017543A" w:rsidRPr="00231EEE" w:rsidRDefault="0017543A" w:rsidP="0017543A">
      <w:pPr>
        <w:spacing w:before="240" w:after="240" w:line="240" w:lineRule="auto"/>
        <w:jc w:val="both"/>
        <w:rPr>
          <w:b/>
          <w:bCs/>
          <w:color w:val="5B9BD5"/>
          <w:szCs w:val="24"/>
        </w:rPr>
      </w:pPr>
      <w:r w:rsidRPr="00231EEE">
        <w:rPr>
          <w:b/>
          <w:bCs/>
          <w:color w:val="5B9BD5"/>
          <w:szCs w:val="24"/>
        </w:rPr>
        <w:t>2.A.6.1 (IX-9iv) Opis typów i przykłady przedsięwzięć, które mają zostać objęte wsparciem, ich oczekiwany wkład w realizację celów szczegółowych, w stosownych przypadkach, wskazanie głównych grup docelowych, poszczególnych terytoriów docelowych i typów beneficjentów</w:t>
      </w:r>
    </w:p>
    <w:p w14:paraId="79F14A1D" w14:textId="77777777" w:rsidR="0017543A" w:rsidRPr="000D78B7" w:rsidRDefault="0017543A" w:rsidP="0017543A">
      <w:pPr>
        <w:spacing w:before="120" w:line="240" w:lineRule="auto"/>
        <w:jc w:val="both"/>
        <w:rPr>
          <w:szCs w:val="24"/>
        </w:rPr>
      </w:pPr>
      <w:r w:rsidRPr="000D78B7">
        <w:rPr>
          <w:szCs w:val="24"/>
        </w:rPr>
        <w:t xml:space="preserve">W ramach priorytetu inwestycyjnego planuje się realizację szerokiego spektrum działań. Umożliwią one większej liczbie osób skorzystanie z usług społecznych oraz </w:t>
      </w:r>
      <w:r w:rsidRPr="000D78B7">
        <w:rPr>
          <w:rFonts w:cs="Arial Narrow"/>
          <w:szCs w:val="24"/>
        </w:rPr>
        <w:t>zdrowotnych</w:t>
      </w:r>
      <w:r w:rsidRPr="000D78B7">
        <w:rPr>
          <w:szCs w:val="24"/>
        </w:rPr>
        <w:t xml:space="preserve">, co w konsekwencji pozwoli na zwiększenie aktywności społeczno-zawodowej w regionie, a także przyczyni się do wzrostu jakości świadczonych usług. </w:t>
      </w:r>
    </w:p>
    <w:p w14:paraId="38B543A8" w14:textId="77777777" w:rsidR="0017543A" w:rsidRPr="000D78B7" w:rsidRDefault="0017543A" w:rsidP="0017543A">
      <w:pPr>
        <w:spacing w:before="120" w:line="240" w:lineRule="auto"/>
        <w:jc w:val="both"/>
        <w:rPr>
          <w:rFonts w:cs="Arial Narrow"/>
          <w:szCs w:val="24"/>
        </w:rPr>
      </w:pPr>
      <w:r w:rsidRPr="000D78B7">
        <w:rPr>
          <w:szCs w:val="24"/>
        </w:rPr>
        <w:t>Co do zasady wsparcie w Programie ograniczone będzie do wsparcia form zdeinstytucjonalizowanych i będzie realizowane zgodnie z założeniami europejskich zasad przejścia z opieki instytucjonalnej do opieki środowiskowej. Możliwe jest również wsparcie procesu tworzenia form zdeinstytucjonalizowanych. Wsparcie dla usług w formach stacjonarnych może być oferowane wyłącznie w sytuacji, gdy objęcie danej grupy osób nie jest możliwe w innej formie ze względu na stan zdrowia lub inne istotne przesłanki. Proces deinstytucjonalizacji będzie prowadzony z uwzględnieniem potrzeb poszczególnych grup docelowych, których dotyczy deinstytucjonalizacja, oraz trendów demograficznych.</w:t>
      </w:r>
    </w:p>
    <w:p w14:paraId="1CF14718" w14:textId="77777777" w:rsidR="0017543A" w:rsidRPr="000D78B7" w:rsidRDefault="0017543A" w:rsidP="0017543A">
      <w:pPr>
        <w:spacing w:before="120" w:line="100" w:lineRule="atLeast"/>
        <w:jc w:val="both"/>
        <w:rPr>
          <w:szCs w:val="24"/>
        </w:rPr>
      </w:pPr>
      <w:r w:rsidRPr="000D78B7">
        <w:rPr>
          <w:szCs w:val="24"/>
        </w:rPr>
        <w:t>W doborze usług społecznych duży nacisk położony zostanie na indywidualizację wsparcia w celu dostosowania ich do zdiagnozowanych potrzeb konkretnych grup docelowych.</w:t>
      </w:r>
    </w:p>
    <w:p w14:paraId="6F412CFF" w14:textId="77777777" w:rsidR="0017543A" w:rsidRPr="000D78B7" w:rsidRDefault="0017543A" w:rsidP="0017543A">
      <w:pPr>
        <w:spacing w:before="120" w:line="240" w:lineRule="auto"/>
        <w:jc w:val="both"/>
        <w:rPr>
          <w:szCs w:val="24"/>
        </w:rPr>
      </w:pPr>
      <w:r w:rsidRPr="000D78B7">
        <w:rPr>
          <w:rFonts w:cs="Arial Narrow"/>
          <w:szCs w:val="24"/>
          <w:lang w:eastAsia="en-US"/>
        </w:rPr>
        <w:t xml:space="preserve">Rodzina i jej wsparcie w środowisku lokalnym jest priorytetem w pracy wszystkich instytucji i służb działających w regionie. </w:t>
      </w:r>
      <w:r w:rsidRPr="000D78B7">
        <w:rPr>
          <w:szCs w:val="24"/>
          <w:lang w:eastAsia="en-US"/>
        </w:rPr>
        <w:t>Usługi kierowane do rodzin mają na celu</w:t>
      </w:r>
      <w:r w:rsidRPr="000D78B7">
        <w:rPr>
          <w:szCs w:val="24"/>
        </w:rPr>
        <w:t xml:space="preserve"> udzielenie im wsparcia w przezwyciężaniu trudności w wypełnianiu funkcji opiekuńczo-wychowawczych </w:t>
      </w:r>
      <w:r w:rsidRPr="000D78B7">
        <w:rPr>
          <w:rFonts w:cs="Arial Narrow"/>
          <w:szCs w:val="24"/>
        </w:rPr>
        <w:t xml:space="preserve">oraz </w:t>
      </w:r>
      <w:r w:rsidRPr="000D78B7">
        <w:rPr>
          <w:szCs w:val="24"/>
        </w:rPr>
        <w:t>mają zapobiegać umieszczaniu dzieci w pieczy zastępczej lub umożliwić powrót dziecka do rodziny</w:t>
      </w:r>
      <w:r w:rsidRPr="000D78B7">
        <w:rPr>
          <w:i/>
          <w:szCs w:val="24"/>
        </w:rPr>
        <w:t>.</w:t>
      </w:r>
      <w:r>
        <w:rPr>
          <w:rFonts w:cs="Arial Narrow"/>
          <w:szCs w:val="24"/>
        </w:rPr>
        <w:t xml:space="preserve"> </w:t>
      </w:r>
      <w:r w:rsidRPr="000D78B7">
        <w:rPr>
          <w:rFonts w:cs="Arial Narrow"/>
          <w:szCs w:val="24"/>
        </w:rPr>
        <w:t xml:space="preserve">W tym zakresie będzie prowadzona kompleksowa praca z rodziną, polegająca na świadczeniu usług asystenta rodzinnego, specjalisty pracy z rodziną, świadczenie usług poradnictwa specjalistycznego, terapii i mediacji, organizacja grup samopomocowych i grup wsparcia. Niezbędne są jednak również działania mające na celu zapewnienie czasowej opieki i wychowania dzieciom w przypadkach niemożności sprawowania tej opieki przez rodziców. W związku z tym planuje się podjęcie współpracy z rodzinami zastępczymi i udzielanie im wszechstronnego wsparcia w wykonywanych przez nie zadaniach związanych z pieczą zastępczą oraz </w:t>
      </w:r>
      <w:r w:rsidRPr="000D78B7">
        <w:rPr>
          <w:rFonts w:cs="Arial Narrow"/>
          <w:szCs w:val="24"/>
          <w:lang w:eastAsia="en-US"/>
        </w:rPr>
        <w:t xml:space="preserve">działania skierowane do kandydatów na rodziców zastępczych w celu przygotowania do przyjęcia dzieci do rodziny. </w:t>
      </w:r>
    </w:p>
    <w:p w14:paraId="32682534" w14:textId="77777777" w:rsidR="0017543A" w:rsidRPr="000D78B7" w:rsidRDefault="0017543A" w:rsidP="0017543A">
      <w:pPr>
        <w:spacing w:before="120" w:line="240" w:lineRule="auto"/>
        <w:jc w:val="both"/>
        <w:rPr>
          <w:rFonts w:cs="Arial Narrow"/>
          <w:szCs w:val="24"/>
          <w:lang w:eastAsia="en-US"/>
        </w:rPr>
      </w:pPr>
      <w:r w:rsidRPr="000D78B7">
        <w:rPr>
          <w:rFonts w:cs="Arial Narrow"/>
          <w:szCs w:val="24"/>
          <w:lang w:eastAsia="en-US"/>
        </w:rPr>
        <w:t xml:space="preserve">Poprawa dostępu do wysokiej jakości usług społecznych to także poprawa jakości pomocy kierowanej do dzieci powyżej 3. roku życia i młodzieży, </w:t>
      </w:r>
      <w:r w:rsidRPr="000D78B7">
        <w:rPr>
          <w:rFonts w:cs="Arial"/>
          <w:szCs w:val="24"/>
          <w:shd w:val="clear" w:color="auto" w:fill="FFFFFF"/>
        </w:rPr>
        <w:t>wywodzących się z rodzin patologicznych lub mających trudną sytuację materialną w celu objęcia ich działaniami wychowawczymi, opiekuńczymi, edukacyjnymi i profilaktycznymi</w:t>
      </w:r>
      <w:r w:rsidRPr="000D78B7">
        <w:rPr>
          <w:rFonts w:cs="Arial Narrow"/>
          <w:szCs w:val="24"/>
          <w:lang w:eastAsia="en-US"/>
        </w:rPr>
        <w:t>. Działania adresowane do tej grupy docelowej ukierunkowane będą na rozwój placówek wsparcia dziennego dla dzieci i młodzieży przede wszystkim w wieku szkolnym, w tym m.in. świetlic środowiskowych, klubów, ognisk wychowawczych, placówek specjalistycznych, placówek socjoterapeutycznych. Działania będą</w:t>
      </w:r>
      <w:r w:rsidRPr="000D78B7">
        <w:rPr>
          <w:rFonts w:cs="Arial Narrow"/>
          <w:szCs w:val="24"/>
        </w:rPr>
        <w:t xml:space="preserve"> komplementarne ze wsparciem świadczonym przez OHP w projektach realizowanych w ramach PO WER na poziomie krajowym</w:t>
      </w:r>
      <w:r w:rsidRPr="000D78B7">
        <w:rPr>
          <w:rFonts w:cs="Arial Narrow"/>
          <w:szCs w:val="24"/>
          <w:lang w:eastAsia="en-US"/>
        </w:rPr>
        <w:t>. Placówki wsparcia dziennego powinny stanowić integralną całość z lokalnym systemem wsparcia rodziny. Bez odpowiedniej infrastruktury lokalnych, środowiskowych placówek wsparcia dziennego trudno jest bowiem skutecznie pomagać rodzinie.</w:t>
      </w:r>
    </w:p>
    <w:p w14:paraId="60680B63" w14:textId="77777777" w:rsidR="0017543A" w:rsidRPr="000D78B7" w:rsidRDefault="0017543A" w:rsidP="0017543A">
      <w:pPr>
        <w:spacing w:before="120" w:line="240" w:lineRule="auto"/>
        <w:jc w:val="both"/>
        <w:rPr>
          <w:rFonts w:cs="Arial Narrow"/>
          <w:szCs w:val="24"/>
        </w:rPr>
      </w:pPr>
    </w:p>
    <w:p w14:paraId="1289CA75" w14:textId="77777777" w:rsidR="0017543A" w:rsidRPr="000D78B7" w:rsidRDefault="0017543A" w:rsidP="0017543A">
      <w:pPr>
        <w:spacing w:before="120" w:line="240" w:lineRule="auto"/>
        <w:jc w:val="both"/>
        <w:rPr>
          <w:rFonts w:cs="Arial Narrow"/>
          <w:szCs w:val="24"/>
        </w:rPr>
      </w:pPr>
      <w:r w:rsidRPr="009E3C58">
        <w:rPr>
          <w:rFonts w:cs="Arial Narrow"/>
          <w:szCs w:val="24"/>
        </w:rPr>
        <w:t xml:space="preserve">Wzrost liczby ludności w wieku poprodukcyjnym oraz liczby osób przewlekle chorych stawia wyzwania związane z zapewnieniem właściwej opieki nad osobami wymagającymi wsparcia w codziennym funkcjonowaniu, w tym osobami z niepełnosprawnościami i starszymi. W ramach usług medyczno-opiekuńczych, przewidziane będą działania przyczyniające się do zwiększenia samodzielności osób wymagających wsparcia w codziennym funkcjonowaniu i w następstwie umożliwiające ich opiekunom powrót na rynek pracy. </w:t>
      </w:r>
      <w:r w:rsidRPr="000D78B7">
        <w:rPr>
          <w:rFonts w:cs="Arial Narrow"/>
          <w:szCs w:val="24"/>
        </w:rPr>
        <w:t xml:space="preserve">Planuje się wzrost jakości i dostępności usług, w tym w środowiskowych domach samopomocy, placówkach wsparcia dziennego i spersonalizowanych usług asystenckich, a także rozwój wszelkiego rodzaju inicjatyw oddolnych aktywizujących społecznie osoby starsze i z niepełnosprawnościami. </w:t>
      </w:r>
    </w:p>
    <w:p w14:paraId="4B2896C9" w14:textId="77777777" w:rsidR="0017543A" w:rsidRPr="009E3C58" w:rsidRDefault="0017543A" w:rsidP="0017543A">
      <w:pPr>
        <w:spacing w:before="120" w:line="240" w:lineRule="auto"/>
        <w:jc w:val="both"/>
        <w:rPr>
          <w:szCs w:val="24"/>
        </w:rPr>
      </w:pPr>
      <w:r w:rsidRPr="009E3C58">
        <w:rPr>
          <w:szCs w:val="24"/>
        </w:rPr>
        <w:t xml:space="preserve">Wsparcie dla usług mieszkań wspomaganych będzie dotyczyło: usług w mieszkaniach treningowych o określonym czasie pobytu (treningi nauki samodzielności, poradnictwo, praca socjalna) oraz usług w mieszkaniach wspieranych o stałym pobycie dla osób starszych i z niepełnosprawnościami, wymagających wsparcia w codziennym funkcjonowaniu w formie usług opiekuńczych. Zakłada się również rozwój usług w mieszkaniach chronionych. Ponadto zgodnie z założeniami Policy </w:t>
      </w:r>
      <w:r w:rsidRPr="009E3C58">
        <w:rPr>
          <w:i/>
          <w:szCs w:val="24"/>
        </w:rPr>
        <w:t xml:space="preserve">paper dla ochrony zdrowia na lata 2014-2020 – Krajowe Ramy Strategiczne </w:t>
      </w:r>
      <w:r w:rsidRPr="009E3C58">
        <w:rPr>
          <w:szCs w:val="24"/>
        </w:rPr>
        <w:t>zaplanowano realizację działań związanych z rozwojem usług w ramach opieki długoterminowej. Działania te nakierowane będą na świadczenie usług w warunkach domowych, w środowisku naturalnym, a także przygotowanie najbliższego środowiska społecznego do pomocy osobom wymagającym wsparcia w codziennym funkcjonowaniu.</w:t>
      </w:r>
    </w:p>
    <w:p w14:paraId="6F2D8445" w14:textId="77777777" w:rsidR="0017543A" w:rsidRPr="000D78B7" w:rsidRDefault="0017543A" w:rsidP="0017543A">
      <w:pPr>
        <w:spacing w:before="120" w:line="240" w:lineRule="auto"/>
        <w:jc w:val="both"/>
        <w:rPr>
          <w:rFonts w:cs="Arial Narrow"/>
          <w:szCs w:val="24"/>
        </w:rPr>
      </w:pPr>
      <w:r w:rsidRPr="000D78B7">
        <w:rPr>
          <w:szCs w:val="24"/>
        </w:rPr>
        <w:t xml:space="preserve">Mając na uwadze profilaktykę dzieci w zakresie wczesnego wykrywania wad rozwojowych i ich rehabilitację zaplanowano działania prowadzące do zwiększenia dostępności usług </w:t>
      </w:r>
      <w:r w:rsidRPr="000D78B7">
        <w:rPr>
          <w:rFonts w:cs="Arial Narrow"/>
          <w:szCs w:val="24"/>
        </w:rPr>
        <w:t>zdrowotnych</w:t>
      </w:r>
      <w:r w:rsidRPr="000D78B7">
        <w:rPr>
          <w:szCs w:val="24"/>
        </w:rPr>
        <w:t xml:space="preserve"> w tym zakresie.</w:t>
      </w:r>
      <w:r w:rsidRPr="000D78B7">
        <w:rPr>
          <w:rFonts w:cs="Arial Narrow"/>
          <w:szCs w:val="24"/>
        </w:rPr>
        <w:t xml:space="preserve"> Działania adresowane będą w szczególności do dzieci z rodzin zagrożonych ubóstwem lub wykluczeniem społecznym. </w:t>
      </w:r>
      <w:r w:rsidRPr="000D78B7">
        <w:rPr>
          <w:szCs w:val="24"/>
        </w:rPr>
        <w:t xml:space="preserve">Niezwykle istotne jest stworzenie kompleksowego systemu oddziaływań diagnostycznych, leczniczo-rehabilitacyjnych i terapeutyczno-edukacyjnych, skierowanych zarówno do dzieci jak również ich rodzin, które mogą prowadzić do całkowitego wyrównania zaburzeń rozwojowych u niektórych dzieci lub też ograniczyć prawdopodobieństwo ich niezdolności do samodzielnego funkcjonowania w późniejszym życiu. Wczesne wykrycie wad rozwojowych pozwoli na uniknięcie niepełnosprawności wśród dzieci. Opieka nad dzieckiem niepełnosprawnym jest częstym powodem zaprzestania aktywności zawodowej przez jedno z rodziców/opiekunów, tak więc zaproponowane wsparcie przyczyni się do poprawy sytuacji na rynku pracy osób sprawujących opiekę nad chorym dzieckiem. </w:t>
      </w:r>
      <w:r w:rsidRPr="000D78B7">
        <w:rPr>
          <w:rFonts w:cs="Arial Narrow"/>
          <w:szCs w:val="24"/>
        </w:rPr>
        <w:t>Projekty będą realizowane na podstawie krajowych lub regionalnych programów zdrowotnych. Opracowane przez region z własnych środków programy regionalne, stworzone zgodnie ze schematem programu zdrowotnego i zaopiniowane przez Agencję Oceny Technologii Medycznych (AOTM)</w:t>
      </w:r>
      <w:r>
        <w:rPr>
          <w:rFonts w:cs="Arial Narrow"/>
          <w:szCs w:val="24"/>
        </w:rPr>
        <w:t>,</w:t>
      </w:r>
      <w:r w:rsidRPr="000D78B7">
        <w:rPr>
          <w:rFonts w:cs="Arial Narrow"/>
          <w:szCs w:val="24"/>
        </w:rPr>
        <w:t xml:space="preserve"> zostaną zatwierdzone przez Komitet Sterujący</w:t>
      </w:r>
      <w:r>
        <w:rPr>
          <w:rFonts w:cs="Arial Narrow"/>
          <w:szCs w:val="24"/>
        </w:rPr>
        <w:t>.</w:t>
      </w:r>
    </w:p>
    <w:p w14:paraId="40383072" w14:textId="77777777" w:rsidR="0017543A" w:rsidRDefault="0017543A" w:rsidP="0017543A">
      <w:pPr>
        <w:spacing w:before="120" w:line="240" w:lineRule="auto"/>
        <w:jc w:val="both"/>
        <w:rPr>
          <w:szCs w:val="24"/>
        </w:rPr>
      </w:pPr>
      <w:r w:rsidRPr="000D78B7">
        <w:rPr>
          <w:szCs w:val="24"/>
        </w:rPr>
        <w:t xml:space="preserve">Wsparcie będzie realizowane zgodnie z </w:t>
      </w:r>
      <w:r w:rsidRPr="000D78B7">
        <w:rPr>
          <w:i/>
          <w:iCs/>
          <w:szCs w:val="24"/>
        </w:rPr>
        <w:t xml:space="preserve">Policy paper dla ochrony zdrowia na lata 2014-2020 </w:t>
      </w:r>
      <w:r>
        <w:rPr>
          <w:i/>
          <w:iCs/>
          <w:szCs w:val="24"/>
        </w:rPr>
        <w:t xml:space="preserve">- </w:t>
      </w:r>
      <w:r w:rsidRPr="000D78B7">
        <w:rPr>
          <w:i/>
          <w:iCs/>
          <w:szCs w:val="24"/>
        </w:rPr>
        <w:t>Krajowe ramy strategiczne.</w:t>
      </w:r>
      <w:r w:rsidRPr="000D78B7">
        <w:rPr>
          <w:szCs w:val="24"/>
        </w:rPr>
        <w:t xml:space="preserve"> Działania podejmowane w obszarze zdrowia będą podlegały zasadom koordynacji określonym w Umowie Partnerstwa</w:t>
      </w:r>
      <w:r w:rsidRPr="000D78B7">
        <w:rPr>
          <w:rFonts w:cs="Arial Narrow"/>
          <w:szCs w:val="24"/>
        </w:rPr>
        <w:t xml:space="preserve"> oraz wytycznych przygotowanych przez</w:t>
      </w:r>
      <w:r w:rsidRPr="000D78B7">
        <w:rPr>
          <w:szCs w:val="24"/>
        </w:rPr>
        <w:t xml:space="preserve"> ministra właściwego ds. rozwoju regionalnego oraz ministra ds. zdrowia.</w:t>
      </w:r>
    </w:p>
    <w:p w14:paraId="46A7561D" w14:textId="59BC4743" w:rsidR="0017543A" w:rsidRPr="000D78B7" w:rsidRDefault="0017543A" w:rsidP="0017543A">
      <w:pPr>
        <w:spacing w:before="120" w:line="240" w:lineRule="auto"/>
        <w:jc w:val="both"/>
        <w:rPr>
          <w:szCs w:val="24"/>
        </w:rPr>
      </w:pPr>
      <w:r>
        <w:rPr>
          <w:szCs w:val="24"/>
        </w:rPr>
        <w:t>Dodatkowo, w związku z zagrożeniem epi</w:t>
      </w:r>
      <w:r w:rsidRPr="00604E2A">
        <w:rPr>
          <w:szCs w:val="24"/>
        </w:rPr>
        <w:t>demią COVID-19</w:t>
      </w:r>
      <w:r>
        <w:rPr>
          <w:szCs w:val="24"/>
        </w:rPr>
        <w:t xml:space="preserve"> kluczowe jest wsparcie na terenie regionu bezpieczeństwa zdrowotnego mieszkańców, podmiotów </w:t>
      </w:r>
      <w:r w:rsidR="003A18D7">
        <w:rPr>
          <w:szCs w:val="24"/>
        </w:rPr>
        <w:t>leczniczych</w:t>
      </w:r>
      <w:r>
        <w:rPr>
          <w:szCs w:val="24"/>
        </w:rPr>
        <w:t xml:space="preserve"> i ich pracowników.</w:t>
      </w:r>
    </w:p>
    <w:p w14:paraId="1C9F6211" w14:textId="77777777" w:rsidR="0017543A" w:rsidRPr="000D78B7" w:rsidRDefault="0017543A" w:rsidP="0017543A">
      <w:pPr>
        <w:spacing w:before="120" w:line="240" w:lineRule="auto"/>
        <w:jc w:val="both"/>
        <w:rPr>
          <w:szCs w:val="24"/>
        </w:rPr>
      </w:pPr>
      <w:r w:rsidRPr="000D78B7">
        <w:rPr>
          <w:szCs w:val="24"/>
        </w:rPr>
        <w:t>W celu poprawy skuteczności działań na rzecz walki z ubóstwem, w ramach RPO WŁ na lata 2014-2020 zastosowane zostaną mechanizmy zapewniające komplementarność wsparcia EFS i Europejskiego Funduszu Pomocy Najbardziej Potrzebującym w ramach Programu Operacyjnego Pomoc Żywnościowa (PO PŻ). W szczególności zapewniona będzie możliwość korzystania przez grupy docelowe PO PŻ z usług społecznych (w zależności od indywidualnych potrzeb i potencjału poszczególnych osób), a także współpraca beneficjentów EFS, w tym ośrodków pomocy społecznej z organizacjami partnerskimi i ich regionalnymi oraz lokalnymi jednostkami zajmującymi się dystrybucją żywności.</w:t>
      </w:r>
    </w:p>
    <w:p w14:paraId="2981DD40" w14:textId="77777777" w:rsidR="0017543A" w:rsidRPr="000D78B7" w:rsidRDefault="0017543A" w:rsidP="0017543A">
      <w:pPr>
        <w:autoSpaceDE w:val="0"/>
        <w:autoSpaceDN w:val="0"/>
        <w:adjustRightInd w:val="0"/>
        <w:spacing w:before="120" w:line="240" w:lineRule="auto"/>
        <w:jc w:val="both"/>
        <w:rPr>
          <w:szCs w:val="24"/>
        </w:rPr>
      </w:pPr>
      <w:r w:rsidRPr="000D78B7">
        <w:rPr>
          <w:szCs w:val="24"/>
        </w:rPr>
        <w:t>W ramach PI 9iv nie będą finansowane kampanie promocyjne, a działania upowszechniające będą realizowane wyłącznie jako uzupełnienie działań wdrożeniowych w obszarach wspieranych z EFS.</w:t>
      </w:r>
    </w:p>
    <w:p w14:paraId="7611A721" w14:textId="77777777" w:rsidR="0017543A" w:rsidRPr="000D78B7" w:rsidRDefault="0017543A" w:rsidP="0017543A">
      <w:pPr>
        <w:autoSpaceDE w:val="0"/>
        <w:autoSpaceDN w:val="0"/>
        <w:adjustRightInd w:val="0"/>
        <w:spacing w:before="120" w:line="240" w:lineRule="auto"/>
        <w:jc w:val="both"/>
        <w:rPr>
          <w:rFonts w:cs="Arial Narrow"/>
          <w:szCs w:val="24"/>
        </w:rPr>
      </w:pPr>
      <w:r w:rsidRPr="000D78B7">
        <w:rPr>
          <w:rFonts w:cs="Arial Narrow"/>
          <w:szCs w:val="24"/>
        </w:rPr>
        <w:t>W ramach PI 9iv zastosowane zostaną mechanizmy gwarantujące trwałość realizowanych z EFS przedsięwzięć dotyczących zapewnienia dostępu do usług, w tym odpowiednie kryteria wyboru projektów oraz wymagany wkład własny beneficjentów w razie potrzeby.</w:t>
      </w:r>
    </w:p>
    <w:p w14:paraId="1E4596C0" w14:textId="77777777" w:rsidR="0017543A" w:rsidRPr="000D78B7" w:rsidRDefault="0017543A" w:rsidP="0017543A">
      <w:pPr>
        <w:spacing w:before="120" w:line="240" w:lineRule="auto"/>
        <w:jc w:val="both"/>
        <w:rPr>
          <w:i/>
          <w:iCs/>
          <w:szCs w:val="24"/>
        </w:rPr>
      </w:pPr>
      <w:r w:rsidRPr="000D78B7">
        <w:rPr>
          <w:szCs w:val="24"/>
        </w:rPr>
        <w:t xml:space="preserve">Wsparcie dla usług społecznych ogólnego interesu będzie zgodne z horyzontalnymi, krajowymi wytycznymi właściwego ministra ds. rozwoju regionalnego dotyczącymi realizacji CT 9 oraz Komunikatem Komisji Europejskiej </w:t>
      </w:r>
      <w:r w:rsidRPr="000D78B7">
        <w:rPr>
          <w:i/>
          <w:iCs/>
          <w:szCs w:val="24"/>
        </w:rPr>
        <w:t>Usługi świadczone w interesie ogólnym, w tym usługi socjalne świadczone w interesie ogólnym: nowe zobowiązanie europejskie KOM(2007)725.</w:t>
      </w:r>
    </w:p>
    <w:p w14:paraId="6EB4FDAB" w14:textId="77777777" w:rsidR="0017543A" w:rsidRPr="00D176CB" w:rsidRDefault="0017543A" w:rsidP="001754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jc w:val="both"/>
        <w:rPr>
          <w:szCs w:val="24"/>
        </w:rPr>
      </w:pPr>
      <w:r w:rsidRPr="000D78B7">
        <w:rPr>
          <w:szCs w:val="24"/>
        </w:rPr>
        <w:t xml:space="preserve">W ramach osi priorytetowej dopuszczalne jest </w:t>
      </w:r>
      <w:r>
        <w:rPr>
          <w:szCs w:val="24"/>
        </w:rPr>
        <w:t>wykorzystanie mechanizmu cross-financing</w:t>
      </w:r>
      <w:r w:rsidRPr="000D78B7">
        <w:rPr>
          <w:szCs w:val="24"/>
        </w:rPr>
        <w:t xml:space="preserve"> w wysokości nieprzekraczającej 10% unijnego wkładu w oś priorytetową, pod warunkiem, że koszty te są konieczne do odpowiedniej realizacji operacji i są bezpośrednio z nią związane.</w:t>
      </w:r>
    </w:p>
    <w:p w14:paraId="3074729F" w14:textId="77777777" w:rsidR="0017543A" w:rsidRPr="000D78B7" w:rsidRDefault="0017543A" w:rsidP="0017543A">
      <w:pPr>
        <w:autoSpaceDE w:val="0"/>
        <w:autoSpaceDN w:val="0"/>
        <w:adjustRightInd w:val="0"/>
        <w:spacing w:before="120" w:line="240" w:lineRule="auto"/>
        <w:jc w:val="both"/>
        <w:rPr>
          <w:szCs w:val="24"/>
        </w:rPr>
      </w:pPr>
      <w:r w:rsidRPr="000D78B7">
        <w:rPr>
          <w:szCs w:val="24"/>
        </w:rPr>
        <w:t>Zakup sprzętu w ramach PI 9iv jest dopuszczalny pod warunkiem jego niezbędności do realizacji przedsięwzięć. Wydatki na zakup sprzętu nie mogą przekraczać 10% alokacji priorytetu.</w:t>
      </w:r>
    </w:p>
    <w:p w14:paraId="7E5E0E02" w14:textId="77777777" w:rsidR="0017543A" w:rsidRPr="000D78B7" w:rsidRDefault="0017543A" w:rsidP="0017543A">
      <w:pPr>
        <w:spacing w:before="120" w:line="240" w:lineRule="auto"/>
        <w:jc w:val="both"/>
        <w:rPr>
          <w:szCs w:val="24"/>
        </w:rPr>
      </w:pPr>
      <w:r w:rsidRPr="000D78B7">
        <w:rPr>
          <w:szCs w:val="24"/>
        </w:rPr>
        <w:t>Wsparciem w ramach PI 9iv zostanie objęty obszar całego województwa łódzkiego.</w:t>
      </w:r>
    </w:p>
    <w:p w14:paraId="794C512B" w14:textId="77777777" w:rsidR="0017543A" w:rsidRPr="009E3C58" w:rsidRDefault="0017543A" w:rsidP="0017543A">
      <w:pPr>
        <w:autoSpaceDE w:val="0"/>
        <w:autoSpaceDN w:val="0"/>
        <w:adjustRightInd w:val="0"/>
        <w:spacing w:before="120" w:line="240" w:lineRule="auto"/>
        <w:jc w:val="both"/>
        <w:rPr>
          <w:rFonts w:cs="Arial Narrow"/>
          <w:szCs w:val="24"/>
        </w:rPr>
      </w:pPr>
      <w:r w:rsidRPr="009E3C58">
        <w:rPr>
          <w:rFonts w:cs="Arial Narrow"/>
          <w:szCs w:val="24"/>
        </w:rPr>
        <w:t>Największy wkład w osiągnięcie pierwszego celu szczegółowego będzie miała realizacja usług wspierania rodziny i systemu pieczy zastępczej wzmocniona działaniami na rzecz dzieci i młodzieży pochodzących ze środowisk zagrożonych ubóstwem i wykluczeniem społecznym. W przypadku drugiego celu szczegółowego największy wkład w jego osiągnięcie przyniesie</w:t>
      </w:r>
      <w:r w:rsidRPr="009E3C58">
        <w:rPr>
          <w:rFonts w:cs="Arial Narrow"/>
          <w:bCs/>
          <w:szCs w:val="24"/>
        </w:rPr>
        <w:t xml:space="preserve"> </w:t>
      </w:r>
      <w:r w:rsidRPr="009E3C58">
        <w:rPr>
          <w:rFonts w:cs="Arial Narrow"/>
          <w:szCs w:val="24"/>
        </w:rPr>
        <w:t>rozwój usług medyczno-opiekuńczych adresowanych do osób wymagających wsparcia w codziennym funkcjonowaniu.</w:t>
      </w:r>
    </w:p>
    <w:p w14:paraId="7FD2D4EE" w14:textId="77777777" w:rsidR="0017543A" w:rsidRPr="009E3C58" w:rsidRDefault="0017543A" w:rsidP="0017543A">
      <w:pPr>
        <w:autoSpaceDE w:val="0"/>
        <w:autoSpaceDN w:val="0"/>
        <w:adjustRightInd w:val="0"/>
        <w:spacing w:before="120" w:line="240" w:lineRule="auto"/>
        <w:jc w:val="both"/>
        <w:rPr>
          <w:b/>
          <w:bCs/>
          <w:szCs w:val="24"/>
        </w:rPr>
      </w:pPr>
      <w:r w:rsidRPr="009E3C58">
        <w:rPr>
          <w:b/>
          <w:bCs/>
          <w:szCs w:val="24"/>
        </w:rPr>
        <w:t>Typy przedsięwzięć przewidziane w ramach PI 9iv:</w:t>
      </w:r>
    </w:p>
    <w:p w14:paraId="563FA778" w14:textId="77777777" w:rsidR="0017543A" w:rsidRPr="009E3C58" w:rsidRDefault="0017543A" w:rsidP="0017543A">
      <w:pPr>
        <w:autoSpaceDE w:val="0"/>
        <w:autoSpaceDN w:val="0"/>
        <w:adjustRightInd w:val="0"/>
        <w:spacing w:before="120" w:line="240" w:lineRule="auto"/>
        <w:jc w:val="both"/>
        <w:rPr>
          <w:rFonts w:cs="Arial Narrow"/>
          <w:b/>
          <w:bCs/>
          <w:szCs w:val="24"/>
        </w:rPr>
      </w:pPr>
    </w:p>
    <w:p w14:paraId="63088DEB" w14:textId="77777777" w:rsidR="0017543A" w:rsidRPr="009E3C58" w:rsidRDefault="0017543A" w:rsidP="0017543A">
      <w:pPr>
        <w:numPr>
          <w:ilvl w:val="0"/>
          <w:numId w:val="90"/>
        </w:numPr>
        <w:spacing w:before="120" w:line="240" w:lineRule="auto"/>
        <w:jc w:val="both"/>
        <w:rPr>
          <w:rFonts w:cs="Arial Narrow"/>
          <w:szCs w:val="24"/>
          <w:lang w:eastAsia="en-US"/>
        </w:rPr>
      </w:pPr>
      <w:r w:rsidRPr="009E3C58">
        <w:rPr>
          <w:rFonts w:cs="Arial Narrow"/>
          <w:szCs w:val="24"/>
          <w:lang w:eastAsia="en-US"/>
        </w:rPr>
        <w:t xml:space="preserve">rozwój usług wspierania rodziny i systemu pieczy zastępczej służące pomocy w pokonywaniu trudnych sytuacji życiowych, </w:t>
      </w:r>
    </w:p>
    <w:p w14:paraId="5A395CB7" w14:textId="77777777" w:rsidR="0017543A" w:rsidRPr="009E3C58" w:rsidRDefault="0017543A" w:rsidP="0017543A">
      <w:pPr>
        <w:numPr>
          <w:ilvl w:val="0"/>
          <w:numId w:val="90"/>
        </w:numPr>
        <w:spacing w:before="120" w:line="240" w:lineRule="auto"/>
        <w:jc w:val="both"/>
        <w:rPr>
          <w:rFonts w:cs="Arial Narrow"/>
          <w:szCs w:val="24"/>
          <w:lang w:eastAsia="en-US"/>
        </w:rPr>
      </w:pPr>
      <w:r w:rsidRPr="009E3C58">
        <w:rPr>
          <w:rFonts w:cs="Arial Narrow"/>
          <w:szCs w:val="24"/>
          <w:lang w:eastAsia="en-US"/>
        </w:rPr>
        <w:t xml:space="preserve">rozwój usług placówek wsparcia dziennego oraz innych alternatywnych form opieki dla dzieci (powyżej 3. roku życia) i młodzieży </w:t>
      </w:r>
      <w:r w:rsidRPr="009E3C58">
        <w:rPr>
          <w:rFonts w:cs="Arial"/>
          <w:szCs w:val="24"/>
          <w:lang w:eastAsia="en-US"/>
        </w:rPr>
        <w:t xml:space="preserve">służące integracji społecznej oraz zapobieganiu patologiom, </w:t>
      </w:r>
    </w:p>
    <w:p w14:paraId="65A6CB58" w14:textId="77777777" w:rsidR="0017543A" w:rsidRPr="009E3C58" w:rsidRDefault="0017543A" w:rsidP="0017543A">
      <w:pPr>
        <w:numPr>
          <w:ilvl w:val="0"/>
          <w:numId w:val="90"/>
        </w:numPr>
        <w:tabs>
          <w:tab w:val="num" w:pos="770"/>
        </w:tabs>
        <w:spacing w:before="120" w:line="240" w:lineRule="auto"/>
        <w:jc w:val="both"/>
        <w:rPr>
          <w:rFonts w:cs="Arial Narrow"/>
          <w:szCs w:val="24"/>
          <w:u w:val="single"/>
          <w:lang w:eastAsia="en-US"/>
        </w:rPr>
      </w:pPr>
      <w:r w:rsidRPr="009E3C58">
        <w:rPr>
          <w:rFonts w:cs="Arial Narrow"/>
          <w:szCs w:val="24"/>
          <w:lang w:eastAsia="en-US"/>
        </w:rPr>
        <w:t>rozwój usług medyczno-opiekuńczych dla osób wymagających wsparcia w codzi</w:t>
      </w:r>
      <w:r>
        <w:rPr>
          <w:rFonts w:cs="Arial Narrow"/>
          <w:szCs w:val="24"/>
          <w:lang w:eastAsia="en-US"/>
        </w:rPr>
        <w:t>ennym</w:t>
      </w:r>
      <w:r w:rsidRPr="009E3C58">
        <w:rPr>
          <w:rFonts w:cs="Arial Narrow"/>
          <w:szCs w:val="24"/>
          <w:lang w:eastAsia="en-US"/>
        </w:rPr>
        <w:t xml:space="preserve"> funkcjonowaniu, w tym osób starszych i/lub z niepełnosprawności</w:t>
      </w:r>
      <w:r>
        <w:rPr>
          <w:rFonts w:cs="Arial Narrow"/>
          <w:szCs w:val="24"/>
          <w:lang w:eastAsia="en-US"/>
        </w:rPr>
        <w:t>ami</w:t>
      </w:r>
      <w:r w:rsidRPr="009E3C58">
        <w:rPr>
          <w:rFonts w:cs="Arial Narrow"/>
          <w:szCs w:val="24"/>
          <w:lang w:eastAsia="en-US"/>
        </w:rPr>
        <w:t xml:space="preserve"> służących zaspokojeniu rosnących potrzeb wynikających z niesamodzielności, </w:t>
      </w:r>
    </w:p>
    <w:p w14:paraId="4AD3DA44" w14:textId="77777777" w:rsidR="0017543A" w:rsidRPr="007F6610" w:rsidRDefault="0017543A" w:rsidP="0017543A">
      <w:pPr>
        <w:numPr>
          <w:ilvl w:val="0"/>
          <w:numId w:val="90"/>
        </w:numPr>
        <w:tabs>
          <w:tab w:val="num" w:pos="770"/>
        </w:tabs>
        <w:spacing w:before="120" w:line="240" w:lineRule="auto"/>
        <w:jc w:val="both"/>
        <w:rPr>
          <w:rFonts w:cs="Arial Narrow"/>
          <w:szCs w:val="24"/>
          <w:u w:val="single"/>
        </w:rPr>
      </w:pPr>
      <w:r w:rsidRPr="009E3C58">
        <w:rPr>
          <w:rFonts w:cs="Arial Narrow"/>
          <w:szCs w:val="24"/>
          <w:lang w:eastAsia="en-US"/>
        </w:rPr>
        <w:t>rozwój usług świadczonych w ramach wczesnego wykrywania wad rozwojowych i rehabilitacji dzieci zagrożonych niepełnosprawnością i z niepełnosprawnościami – wdrożenie programów zdrowotnych.</w:t>
      </w:r>
    </w:p>
    <w:p w14:paraId="3C6940BD" w14:textId="77777777" w:rsidR="0017543A" w:rsidRPr="00AB6948" w:rsidRDefault="0017543A" w:rsidP="0017543A">
      <w:pPr>
        <w:numPr>
          <w:ilvl w:val="0"/>
          <w:numId w:val="90"/>
        </w:numPr>
        <w:tabs>
          <w:tab w:val="num" w:pos="770"/>
        </w:tabs>
        <w:spacing w:before="120" w:line="240" w:lineRule="auto"/>
        <w:jc w:val="both"/>
        <w:rPr>
          <w:rFonts w:cs="Arial Narrow"/>
          <w:szCs w:val="24"/>
        </w:rPr>
      </w:pPr>
      <w:r w:rsidRPr="00AB6948">
        <w:rPr>
          <w:rFonts w:cs="Arial Narrow"/>
          <w:szCs w:val="24"/>
        </w:rPr>
        <w:t>wsparcie bezpieczeństwa zdrowotnego na terenie województwa łódzkiego w związku z zagrożeniem epidemicznym/stanem epidemii z powodu COVID-19.</w:t>
      </w:r>
    </w:p>
    <w:p w14:paraId="2CE56AED" w14:textId="77777777" w:rsidR="0017543A" w:rsidRPr="000D78B7" w:rsidRDefault="0017543A" w:rsidP="0017543A">
      <w:pPr>
        <w:spacing w:before="120" w:line="240" w:lineRule="auto"/>
        <w:jc w:val="both"/>
        <w:rPr>
          <w:rFonts w:cs="Arial Narrow"/>
          <w:szCs w:val="24"/>
          <w:lang w:eastAsia="en-US"/>
        </w:rPr>
      </w:pPr>
    </w:p>
    <w:p w14:paraId="7843DEE2" w14:textId="77777777" w:rsidR="0017543A" w:rsidRPr="000D78B7" w:rsidRDefault="0017543A" w:rsidP="0017543A">
      <w:pPr>
        <w:spacing w:before="120" w:line="240" w:lineRule="auto"/>
        <w:jc w:val="both"/>
        <w:rPr>
          <w:szCs w:val="24"/>
        </w:rPr>
      </w:pPr>
      <w:r w:rsidRPr="000D78B7">
        <w:rPr>
          <w:szCs w:val="24"/>
        </w:rPr>
        <w:t>W ramach PI 9iv zaplanowane świadczenie spersonalizowanych i zintegrowanych usług społecznych i zdrowotnych jest działaniem powiązanym z inwestycjami zaplanowanymi do realizacji w PI 9a.</w:t>
      </w:r>
    </w:p>
    <w:p w14:paraId="5ECA8DAB" w14:textId="77777777" w:rsidR="0017543A" w:rsidRPr="00DF395A" w:rsidRDefault="0017543A" w:rsidP="0017543A">
      <w:pPr>
        <w:autoSpaceDE w:val="0"/>
        <w:autoSpaceDN w:val="0"/>
        <w:adjustRightInd w:val="0"/>
        <w:spacing w:before="240" w:after="240" w:line="240" w:lineRule="auto"/>
        <w:jc w:val="both"/>
        <w:rPr>
          <w:szCs w:val="24"/>
          <w:u w:val="single"/>
        </w:rPr>
      </w:pPr>
      <w:r w:rsidRPr="00DF395A">
        <w:rPr>
          <w:b/>
          <w:bCs/>
          <w:szCs w:val="24"/>
        </w:rPr>
        <w:t>Główne typy beneficjentów:</w:t>
      </w:r>
    </w:p>
    <w:p w14:paraId="1BA9C5D8" w14:textId="77777777" w:rsidR="0017543A" w:rsidRPr="00DF395A" w:rsidRDefault="0017543A" w:rsidP="0017543A">
      <w:pPr>
        <w:numPr>
          <w:ilvl w:val="0"/>
          <w:numId w:val="15"/>
        </w:numPr>
        <w:spacing w:after="0" w:line="240" w:lineRule="auto"/>
        <w:jc w:val="both"/>
        <w:rPr>
          <w:rFonts w:cs="Arial Narrow"/>
          <w:iCs/>
          <w:szCs w:val="24"/>
          <w:u w:val="single"/>
          <w:lang w:eastAsia="en-US"/>
        </w:rPr>
      </w:pPr>
      <w:r w:rsidRPr="00DF395A">
        <w:rPr>
          <w:rFonts w:cs="Arial Narrow"/>
          <w:iCs/>
          <w:szCs w:val="24"/>
          <w:lang w:eastAsia="en-US"/>
        </w:rPr>
        <w:t>instytucje pomocy i integracji społecznej</w:t>
      </w:r>
      <w:r>
        <w:rPr>
          <w:rFonts w:cs="Arial Narrow"/>
          <w:iCs/>
          <w:szCs w:val="24"/>
          <w:lang w:eastAsia="en-US"/>
        </w:rPr>
        <w:t>,</w:t>
      </w:r>
    </w:p>
    <w:p w14:paraId="5B17B873" w14:textId="77777777" w:rsidR="0017543A" w:rsidRPr="00DF395A" w:rsidRDefault="0017543A" w:rsidP="0017543A">
      <w:pPr>
        <w:numPr>
          <w:ilvl w:val="0"/>
          <w:numId w:val="15"/>
        </w:numPr>
        <w:spacing w:after="0" w:line="240" w:lineRule="auto"/>
        <w:jc w:val="both"/>
        <w:rPr>
          <w:rFonts w:cs="Arial Narrow"/>
          <w:szCs w:val="24"/>
          <w:lang w:eastAsia="en-US"/>
        </w:rPr>
      </w:pPr>
      <w:r w:rsidRPr="00DF395A">
        <w:rPr>
          <w:rFonts w:cs="Arial Narrow"/>
          <w:szCs w:val="24"/>
          <w:lang w:eastAsia="en-US"/>
        </w:rPr>
        <w:t>jednostki samorządu terytorialnego i ich jednostki organizacyjne</w:t>
      </w:r>
      <w:r w:rsidRPr="00DF395A">
        <w:rPr>
          <w:rFonts w:cs="Arial Narrow"/>
          <w:b/>
          <w:bCs/>
          <w:szCs w:val="24"/>
          <w:lang w:eastAsia="en-US"/>
        </w:rPr>
        <w:t xml:space="preserve">, </w:t>
      </w:r>
      <w:r w:rsidRPr="00DF395A">
        <w:rPr>
          <w:rFonts w:cs="Arial Narrow"/>
          <w:szCs w:val="24"/>
          <w:lang w:eastAsia="en-US"/>
        </w:rPr>
        <w:t>związki, porozumienia i stowarzyszenia jst,</w:t>
      </w:r>
    </w:p>
    <w:p w14:paraId="380BEA78" w14:textId="77777777" w:rsidR="0017543A" w:rsidRPr="00DF395A" w:rsidRDefault="0017543A" w:rsidP="0017543A">
      <w:pPr>
        <w:numPr>
          <w:ilvl w:val="0"/>
          <w:numId w:val="15"/>
        </w:numPr>
        <w:spacing w:after="0" w:line="240" w:lineRule="auto"/>
        <w:jc w:val="both"/>
        <w:rPr>
          <w:rFonts w:cs="Arial Narrow"/>
          <w:szCs w:val="24"/>
          <w:lang w:eastAsia="en-US"/>
        </w:rPr>
      </w:pPr>
      <w:r w:rsidRPr="00DF395A">
        <w:rPr>
          <w:rFonts w:cs="Arial Narrow"/>
          <w:szCs w:val="24"/>
          <w:lang w:eastAsia="en-US"/>
        </w:rPr>
        <w:t>organizacje pozarządowe i podmioty ekonomii społecznej, statutowo świadczące usługi na rzecz osób zagrożonych wykluczeniem</w:t>
      </w:r>
      <w:r>
        <w:rPr>
          <w:rFonts w:cs="Arial Narrow"/>
          <w:szCs w:val="24"/>
          <w:lang w:eastAsia="en-US"/>
        </w:rPr>
        <w:t xml:space="preserve"> </w:t>
      </w:r>
      <w:r w:rsidRPr="00DF395A">
        <w:rPr>
          <w:rFonts w:cs="Arial Narrow"/>
          <w:szCs w:val="24"/>
          <w:lang w:eastAsia="en-US"/>
        </w:rPr>
        <w:t>społecznym,</w:t>
      </w:r>
    </w:p>
    <w:p w14:paraId="3C2EDD81" w14:textId="77777777" w:rsidR="0017543A" w:rsidRPr="00DF395A" w:rsidRDefault="0017543A" w:rsidP="0017543A">
      <w:pPr>
        <w:numPr>
          <w:ilvl w:val="0"/>
          <w:numId w:val="15"/>
        </w:numPr>
        <w:spacing w:after="0" w:line="240" w:lineRule="auto"/>
        <w:jc w:val="both"/>
        <w:rPr>
          <w:rFonts w:cs="Arial Narrow"/>
          <w:szCs w:val="24"/>
          <w:lang w:eastAsia="en-US"/>
        </w:rPr>
      </w:pPr>
      <w:r w:rsidRPr="00DF395A">
        <w:rPr>
          <w:rFonts w:cs="Arial Narrow"/>
          <w:szCs w:val="24"/>
          <w:lang w:eastAsia="en-US"/>
        </w:rPr>
        <w:t>podmioty wymienione w art. 3 ust. 3 ustawy o działalności pożytku publicznego i wolontariacie, statutowo świadczące usługi na rzecz osób zagrożonych wykluczeniem społecznym,</w:t>
      </w:r>
    </w:p>
    <w:p w14:paraId="6CF46485" w14:textId="2706CC1A" w:rsidR="0017543A" w:rsidRDefault="0017543A" w:rsidP="0017543A">
      <w:pPr>
        <w:numPr>
          <w:ilvl w:val="0"/>
          <w:numId w:val="15"/>
        </w:numPr>
        <w:spacing w:after="0" w:line="240" w:lineRule="auto"/>
        <w:jc w:val="both"/>
        <w:rPr>
          <w:rFonts w:cs="Arial Narrow"/>
          <w:szCs w:val="24"/>
          <w:lang w:eastAsia="en-US"/>
        </w:rPr>
      </w:pPr>
      <w:r w:rsidRPr="00DF395A">
        <w:rPr>
          <w:rFonts w:cs="Arial Narrow"/>
          <w:szCs w:val="24"/>
          <w:lang w:eastAsia="en-US"/>
        </w:rPr>
        <w:t>podmioty lecznicze</w:t>
      </w:r>
      <w:r w:rsidR="000A4E1E">
        <w:rPr>
          <w:rFonts w:cs="Arial Narrow"/>
          <w:szCs w:val="24"/>
          <w:lang w:eastAsia="en-US"/>
        </w:rPr>
        <w:t>,</w:t>
      </w:r>
    </w:p>
    <w:p w14:paraId="76C1272B" w14:textId="77777777" w:rsidR="000A4E1E" w:rsidRPr="000A4E1E" w:rsidRDefault="000A4E1E" w:rsidP="000A4E1E">
      <w:pPr>
        <w:pStyle w:val="Akapitzlist"/>
        <w:numPr>
          <w:ilvl w:val="0"/>
          <w:numId w:val="15"/>
        </w:numPr>
        <w:rPr>
          <w:rFonts w:eastAsia="Times New Roman" w:cs="Arial Narrow"/>
          <w:szCs w:val="24"/>
          <w:lang w:val="pl-PL"/>
        </w:rPr>
      </w:pPr>
      <w:r w:rsidRPr="000A4E1E">
        <w:rPr>
          <w:rFonts w:eastAsia="Times New Roman" w:cs="Arial Narrow"/>
          <w:szCs w:val="24"/>
          <w:lang w:val="pl-PL"/>
        </w:rPr>
        <w:t xml:space="preserve">związki </w:t>
      </w:r>
      <w:r w:rsidR="003A18D7">
        <w:rPr>
          <w:rFonts w:eastAsia="Times New Roman" w:cs="Arial Narrow"/>
          <w:szCs w:val="24"/>
          <w:lang w:val="pl-PL"/>
        </w:rPr>
        <w:t>pracodawców</w:t>
      </w:r>
      <w:r>
        <w:rPr>
          <w:rFonts w:eastAsia="Times New Roman" w:cs="Arial Narrow"/>
          <w:szCs w:val="24"/>
          <w:lang w:val="pl-PL"/>
        </w:rPr>
        <w:t>.</w:t>
      </w:r>
    </w:p>
    <w:p w14:paraId="6B088957" w14:textId="77777777" w:rsidR="0017543A" w:rsidRPr="00DF395A" w:rsidRDefault="0017543A" w:rsidP="0017543A">
      <w:pPr>
        <w:spacing w:after="0" w:line="240" w:lineRule="auto"/>
        <w:jc w:val="both"/>
        <w:rPr>
          <w:rFonts w:cs="Arial Narrow"/>
          <w:i/>
          <w:iCs/>
          <w:szCs w:val="24"/>
          <w:u w:val="single"/>
          <w:lang w:eastAsia="en-US"/>
        </w:rPr>
      </w:pPr>
    </w:p>
    <w:p w14:paraId="4189BE06" w14:textId="77777777" w:rsidR="0017543A" w:rsidRPr="009E3C58" w:rsidRDefault="0017543A" w:rsidP="0017543A">
      <w:pPr>
        <w:spacing w:before="240" w:after="240" w:line="240" w:lineRule="auto"/>
        <w:jc w:val="both"/>
        <w:rPr>
          <w:szCs w:val="24"/>
          <w:u w:val="single"/>
        </w:rPr>
      </w:pPr>
      <w:r w:rsidRPr="009E3C58">
        <w:rPr>
          <w:b/>
          <w:bCs/>
          <w:szCs w:val="24"/>
        </w:rPr>
        <w:t>Główne grupy docelowe:</w:t>
      </w:r>
    </w:p>
    <w:p w14:paraId="5C4BC9EA" w14:textId="77777777" w:rsidR="0017543A" w:rsidRPr="00897F2E" w:rsidRDefault="0017543A" w:rsidP="0017543A">
      <w:pPr>
        <w:pStyle w:val="Akapitzlist"/>
        <w:numPr>
          <w:ilvl w:val="3"/>
          <w:numId w:val="116"/>
        </w:numPr>
        <w:tabs>
          <w:tab w:val="left" w:pos="567"/>
        </w:tabs>
        <w:autoSpaceDE w:val="0"/>
        <w:autoSpaceDN w:val="0"/>
        <w:adjustRightInd w:val="0"/>
        <w:spacing w:after="0" w:line="240" w:lineRule="auto"/>
        <w:ind w:left="567" w:hanging="425"/>
        <w:jc w:val="both"/>
        <w:rPr>
          <w:rFonts w:cs="Arial Narrow"/>
          <w:szCs w:val="24"/>
          <w:lang w:val="pl-PL"/>
        </w:rPr>
      </w:pPr>
      <w:r w:rsidRPr="00897F2E">
        <w:rPr>
          <w:rFonts w:cs="Arial Narrow"/>
          <w:szCs w:val="24"/>
          <w:lang w:val="pl-PL"/>
        </w:rPr>
        <w:t xml:space="preserve">osoby zagrożone ubóstwem lub wykluczeniem społecznym oraz ich otoczenie, </w:t>
      </w:r>
    </w:p>
    <w:p w14:paraId="628DF8C3" w14:textId="77777777" w:rsidR="0017543A" w:rsidRPr="00897F2E" w:rsidRDefault="0017543A" w:rsidP="0017543A">
      <w:pPr>
        <w:pStyle w:val="Akapitzlist"/>
        <w:numPr>
          <w:ilvl w:val="3"/>
          <w:numId w:val="116"/>
        </w:numPr>
        <w:tabs>
          <w:tab w:val="left" w:pos="567"/>
        </w:tabs>
        <w:autoSpaceDE w:val="0"/>
        <w:autoSpaceDN w:val="0"/>
        <w:adjustRightInd w:val="0"/>
        <w:spacing w:after="0" w:line="240" w:lineRule="auto"/>
        <w:ind w:left="567" w:hanging="425"/>
        <w:jc w:val="both"/>
        <w:rPr>
          <w:rFonts w:cs="Arial Narrow"/>
          <w:szCs w:val="24"/>
          <w:lang w:val="pl-PL"/>
        </w:rPr>
      </w:pPr>
      <w:r w:rsidRPr="00897F2E">
        <w:rPr>
          <w:rFonts w:cs="Arial Narrow"/>
          <w:szCs w:val="24"/>
          <w:lang w:val="pl-PL"/>
        </w:rPr>
        <w:t>osoby będące kandydatami do sprawowania rodzinnej pieczy zastępczej oraz osoby będące kandydatami do przysposobienia dziecka,</w:t>
      </w:r>
    </w:p>
    <w:p w14:paraId="7B8D3A1C" w14:textId="77777777" w:rsidR="0017543A" w:rsidRPr="00897F2E" w:rsidRDefault="0017543A" w:rsidP="0017543A">
      <w:pPr>
        <w:pStyle w:val="Akapitzlist"/>
        <w:numPr>
          <w:ilvl w:val="3"/>
          <w:numId w:val="116"/>
        </w:numPr>
        <w:tabs>
          <w:tab w:val="left" w:pos="567"/>
        </w:tabs>
        <w:autoSpaceDE w:val="0"/>
        <w:autoSpaceDN w:val="0"/>
        <w:adjustRightInd w:val="0"/>
        <w:spacing w:after="0" w:line="240" w:lineRule="auto"/>
        <w:ind w:left="567" w:hanging="425"/>
        <w:jc w:val="both"/>
        <w:rPr>
          <w:rFonts w:cs="Arial Narrow"/>
          <w:szCs w:val="24"/>
          <w:lang w:val="pl-PL"/>
        </w:rPr>
      </w:pPr>
      <w:r w:rsidRPr="00897F2E">
        <w:rPr>
          <w:rFonts w:cs="Arial Narrow"/>
          <w:szCs w:val="24"/>
          <w:lang w:val="pl-PL"/>
        </w:rPr>
        <w:t>dzieci w zakresie wczesnego wykrywania wad rozwojowych i rehabilitacji oraz ich otoczenie (zgodnie z założeniami Policy paper dla ochrony zdrowia na lata 2014-2020 - Krajowe ramy strategiczne),</w:t>
      </w:r>
    </w:p>
    <w:p w14:paraId="73FB4C3D" w14:textId="77777777" w:rsidR="0017543A" w:rsidRDefault="0017543A" w:rsidP="0017543A">
      <w:pPr>
        <w:pStyle w:val="Akapitzlist"/>
        <w:numPr>
          <w:ilvl w:val="3"/>
          <w:numId w:val="116"/>
        </w:numPr>
        <w:tabs>
          <w:tab w:val="left" w:pos="567"/>
        </w:tabs>
        <w:autoSpaceDE w:val="0"/>
        <w:autoSpaceDN w:val="0"/>
        <w:adjustRightInd w:val="0"/>
        <w:spacing w:after="0" w:line="240" w:lineRule="auto"/>
        <w:ind w:left="567" w:hanging="425"/>
        <w:jc w:val="both"/>
        <w:rPr>
          <w:rFonts w:cs="Arial Narrow"/>
          <w:szCs w:val="24"/>
          <w:lang w:val="pl-PL"/>
        </w:rPr>
      </w:pPr>
      <w:r w:rsidRPr="00897F2E">
        <w:rPr>
          <w:rFonts w:cs="Arial Narrow"/>
          <w:szCs w:val="24"/>
          <w:lang w:val="pl-PL"/>
        </w:rPr>
        <w:t>podmioty świadczące usługi na rzecz osób wymagających wsparcia w codziennym funkcjonowaniu,</w:t>
      </w:r>
    </w:p>
    <w:p w14:paraId="0AA8BAF9" w14:textId="48E6B7C9" w:rsidR="0017543A" w:rsidRDefault="0017543A" w:rsidP="0017543A">
      <w:pPr>
        <w:pStyle w:val="Akapitzlist"/>
        <w:numPr>
          <w:ilvl w:val="3"/>
          <w:numId w:val="116"/>
        </w:numPr>
        <w:tabs>
          <w:tab w:val="left" w:pos="567"/>
        </w:tabs>
        <w:autoSpaceDE w:val="0"/>
        <w:autoSpaceDN w:val="0"/>
        <w:adjustRightInd w:val="0"/>
        <w:spacing w:after="0" w:line="240" w:lineRule="auto"/>
        <w:ind w:left="567" w:hanging="425"/>
        <w:jc w:val="both"/>
        <w:rPr>
          <w:rFonts w:cs="Arial Narrow"/>
          <w:szCs w:val="24"/>
          <w:lang w:val="pl-PL"/>
        </w:rPr>
      </w:pPr>
      <w:r w:rsidRPr="00897F2E">
        <w:rPr>
          <w:rFonts w:cs="Arial Narrow"/>
          <w:szCs w:val="24"/>
          <w:lang w:val="pl-PL"/>
        </w:rPr>
        <w:t>podmioty lecznicze</w:t>
      </w:r>
      <w:r>
        <w:rPr>
          <w:rFonts w:cs="Arial Narrow"/>
          <w:szCs w:val="24"/>
          <w:lang w:val="pl-PL"/>
        </w:rPr>
        <w:t>,</w:t>
      </w:r>
    </w:p>
    <w:p w14:paraId="06198AD9" w14:textId="77777777" w:rsidR="0017543A" w:rsidRPr="00471A2A" w:rsidRDefault="0017543A" w:rsidP="0017543A">
      <w:pPr>
        <w:pStyle w:val="Akapitzlist"/>
        <w:numPr>
          <w:ilvl w:val="3"/>
          <w:numId w:val="116"/>
        </w:numPr>
        <w:tabs>
          <w:tab w:val="left" w:pos="567"/>
        </w:tabs>
        <w:autoSpaceDE w:val="0"/>
        <w:autoSpaceDN w:val="0"/>
        <w:adjustRightInd w:val="0"/>
        <w:spacing w:after="0" w:line="240" w:lineRule="auto"/>
        <w:ind w:left="567" w:hanging="425"/>
        <w:jc w:val="both"/>
        <w:rPr>
          <w:rFonts w:cs="Arial Narrow"/>
          <w:szCs w:val="24"/>
          <w:lang w:val="pl-PL"/>
        </w:rPr>
      </w:pPr>
      <w:r w:rsidRPr="004141F2">
        <w:rPr>
          <w:szCs w:val="24"/>
          <w:lang w:val="pl-PL"/>
        </w:rPr>
        <w:t>mieszkańcy województwa łódzkiego otrzymujący maseczki ochronne w celu ochrony przed COVID-19,</w:t>
      </w:r>
    </w:p>
    <w:p w14:paraId="1CF056A4" w14:textId="77777777" w:rsidR="0017543A" w:rsidRDefault="0017543A" w:rsidP="0017543A">
      <w:pPr>
        <w:pStyle w:val="Akapitzlist"/>
        <w:numPr>
          <w:ilvl w:val="3"/>
          <w:numId w:val="116"/>
        </w:numPr>
        <w:tabs>
          <w:tab w:val="left" w:pos="567"/>
        </w:tabs>
        <w:autoSpaceDE w:val="0"/>
        <w:autoSpaceDN w:val="0"/>
        <w:adjustRightInd w:val="0"/>
        <w:spacing w:after="0" w:line="240" w:lineRule="auto"/>
        <w:ind w:left="567" w:hanging="425"/>
        <w:jc w:val="both"/>
        <w:rPr>
          <w:rFonts w:cs="Arial Narrow"/>
          <w:szCs w:val="24"/>
          <w:lang w:val="pl-PL"/>
        </w:rPr>
      </w:pPr>
      <w:r w:rsidRPr="00471A2A">
        <w:rPr>
          <w:rFonts w:cs="Arial Narrow"/>
          <w:szCs w:val="24"/>
          <w:lang w:val="pl-PL"/>
        </w:rPr>
        <w:t>jednostki samorządu terytorialnego i ich jednostki organizacyjne oraz organy administracji rządowej i ich jednostki organizacyjne</w:t>
      </w:r>
      <w:r>
        <w:rPr>
          <w:rFonts w:cs="Arial Narrow"/>
          <w:szCs w:val="24"/>
          <w:lang w:val="pl-PL"/>
        </w:rPr>
        <w:t>,</w:t>
      </w:r>
    </w:p>
    <w:p w14:paraId="4B3880B5" w14:textId="77777777" w:rsidR="003B1224" w:rsidRDefault="003B1224" w:rsidP="0017543A">
      <w:pPr>
        <w:pStyle w:val="Akapitzlist"/>
        <w:numPr>
          <w:ilvl w:val="3"/>
          <w:numId w:val="116"/>
        </w:numPr>
        <w:tabs>
          <w:tab w:val="left" w:pos="567"/>
        </w:tabs>
        <w:autoSpaceDE w:val="0"/>
        <w:autoSpaceDN w:val="0"/>
        <w:adjustRightInd w:val="0"/>
        <w:spacing w:after="0" w:line="240" w:lineRule="auto"/>
        <w:ind w:left="567" w:hanging="425"/>
        <w:jc w:val="both"/>
        <w:rPr>
          <w:rFonts w:cs="Arial Narrow"/>
          <w:szCs w:val="24"/>
          <w:lang w:val="pl-PL"/>
        </w:rPr>
      </w:pPr>
      <w:r w:rsidRPr="004141F2">
        <w:rPr>
          <w:lang w:val="pl-PL"/>
        </w:rPr>
        <w:t>pracownicy podmiotów leczniczych oraz osoby fizyczne, prowadzące działalność gospodarczą i nie prowadzące działalności gospodarczej, wykonujące osobiście usługi na rzecz podmiotów leczniczych realizujących świadczenia zdrowotne dla osób zakażonych lub podejrzanych o zakażenie SARS-CoV-2.</w:t>
      </w:r>
    </w:p>
    <w:p w14:paraId="3E5EDDA5" w14:textId="04CE960D" w:rsidR="0042322E" w:rsidRDefault="0042322E" w:rsidP="0042322E">
      <w:pPr>
        <w:tabs>
          <w:tab w:val="left" w:pos="567"/>
        </w:tabs>
        <w:autoSpaceDE w:val="0"/>
        <w:autoSpaceDN w:val="0"/>
        <w:adjustRightInd w:val="0"/>
        <w:spacing w:after="0" w:line="240" w:lineRule="auto"/>
        <w:jc w:val="both"/>
        <w:rPr>
          <w:rFonts w:cs="Arial Narrow"/>
          <w:szCs w:val="24"/>
        </w:rPr>
      </w:pPr>
    </w:p>
    <w:p w14:paraId="629DC8D7" w14:textId="29C99DB1" w:rsidR="00145C73" w:rsidRPr="002A690D" w:rsidRDefault="00145C73" w:rsidP="00145C73">
      <w:pPr>
        <w:spacing w:before="240" w:after="240" w:line="240" w:lineRule="auto"/>
        <w:jc w:val="both"/>
        <w:rPr>
          <w:szCs w:val="24"/>
        </w:rPr>
      </w:pPr>
      <w:r w:rsidRPr="002A690D">
        <w:rPr>
          <w:szCs w:val="24"/>
        </w:rPr>
        <w:t>Możliwe jest także wsparcie dla osób uciekających z terenu Ukrainy w związku z atakiem Federacji Rosyjskiej na Ukrainę, które przybyły legalnie na terytorium RP od dnia 24 lutego 2022 r.</w:t>
      </w:r>
      <w:r>
        <w:rPr>
          <w:szCs w:val="24"/>
        </w:rPr>
        <w:t xml:space="preserve"> </w:t>
      </w:r>
      <w:r w:rsidRPr="006042A9">
        <w:rPr>
          <w:szCs w:val="24"/>
        </w:rPr>
        <w:t>– zgodnie ze zdiagnozowanym</w:t>
      </w:r>
      <w:r>
        <w:rPr>
          <w:szCs w:val="24"/>
        </w:rPr>
        <w:t>i</w:t>
      </w:r>
      <w:r w:rsidRPr="006042A9">
        <w:rPr>
          <w:szCs w:val="24"/>
        </w:rPr>
        <w:t xml:space="preserve"> potrzebami</w:t>
      </w:r>
      <w:r>
        <w:rPr>
          <w:szCs w:val="24"/>
        </w:rPr>
        <w:t>.</w:t>
      </w:r>
    </w:p>
    <w:p w14:paraId="097A991E" w14:textId="073AF46A" w:rsidR="0017543A" w:rsidRPr="00DF395A" w:rsidRDefault="0017543A" w:rsidP="0017543A">
      <w:pPr>
        <w:spacing w:before="240" w:after="240" w:line="240" w:lineRule="auto"/>
        <w:jc w:val="both"/>
        <w:rPr>
          <w:szCs w:val="24"/>
        </w:rPr>
      </w:pPr>
      <w:r w:rsidRPr="00DF395A">
        <w:rPr>
          <w:szCs w:val="24"/>
        </w:rPr>
        <w:t>Szczegółowy katalog osób, które można zaliczyć do grupy osób zagrożonych ubóstwem i wykluczeniem społecznym zawarty będzie w horyzontalnych, krajowych wytycznych ministra właściwego ds. rozwoju regionalnego dotyczących realizacji CT 9 i stworzony zostanie na podstawie Krajowego Programu Przeciwdziałania Ubóstwu i Wykluczeniu Społecznemu.</w:t>
      </w:r>
    </w:p>
    <w:p w14:paraId="3F50C5BA" w14:textId="77777777" w:rsidR="0017543A" w:rsidRPr="00231EEE" w:rsidRDefault="0017543A" w:rsidP="0017543A">
      <w:pPr>
        <w:spacing w:before="360" w:after="240" w:line="240" w:lineRule="auto"/>
        <w:jc w:val="both"/>
        <w:rPr>
          <w:b/>
          <w:bCs/>
          <w:color w:val="5B9BD5"/>
          <w:szCs w:val="24"/>
        </w:rPr>
      </w:pPr>
      <w:r w:rsidRPr="00231EEE">
        <w:rPr>
          <w:b/>
          <w:bCs/>
          <w:color w:val="5B9BD5"/>
          <w:szCs w:val="24"/>
        </w:rPr>
        <w:t xml:space="preserve">2.A.6.2 (IX-9iv) Kierunkowe zasady wyboru </w:t>
      </w:r>
      <w:r w:rsidRPr="00231EEE">
        <w:rPr>
          <w:b/>
          <w:bCs/>
          <w:color w:val="548DD4"/>
          <w:szCs w:val="24"/>
        </w:rPr>
        <w:t>operacji</w:t>
      </w:r>
    </w:p>
    <w:p w14:paraId="18BE4265" w14:textId="77777777" w:rsidR="0017543A" w:rsidRPr="00DF395A" w:rsidRDefault="0017543A" w:rsidP="0017543A">
      <w:pPr>
        <w:autoSpaceDE w:val="0"/>
        <w:autoSpaceDN w:val="0"/>
        <w:adjustRightInd w:val="0"/>
        <w:spacing w:after="240" w:line="240" w:lineRule="auto"/>
        <w:jc w:val="both"/>
        <w:rPr>
          <w:szCs w:val="24"/>
        </w:rPr>
      </w:pPr>
      <w:r w:rsidRPr="00DF395A">
        <w:rPr>
          <w:szCs w:val="24"/>
        </w:rPr>
        <w:t xml:space="preserve">Zasady wyboru operacji będą zgodne z </w:t>
      </w:r>
      <w:r w:rsidRPr="00DF395A">
        <w:rPr>
          <w:rFonts w:cs="Arial Narrow"/>
          <w:szCs w:val="24"/>
        </w:rPr>
        <w:t>wytycznymi horyzontalnymi w zakresie trybów wyboru projektów, wydanymi przez ministra właściwego ds. rozwoju regionalnego</w:t>
      </w:r>
      <w:r w:rsidRPr="00DF395A">
        <w:rPr>
          <w:szCs w:val="24"/>
        </w:rPr>
        <w:t xml:space="preserve">. </w:t>
      </w:r>
    </w:p>
    <w:p w14:paraId="5605DDA7" w14:textId="77777777" w:rsidR="0017543A" w:rsidRPr="00DF395A" w:rsidRDefault="0017543A" w:rsidP="0017543A">
      <w:pPr>
        <w:autoSpaceDE w:val="0"/>
        <w:autoSpaceDN w:val="0"/>
        <w:adjustRightInd w:val="0"/>
        <w:spacing w:after="240" w:line="240" w:lineRule="auto"/>
        <w:jc w:val="both"/>
        <w:rPr>
          <w:szCs w:val="24"/>
        </w:rPr>
      </w:pPr>
      <w:r w:rsidRPr="00DF395A">
        <w:rPr>
          <w:szCs w:val="24"/>
        </w:rPr>
        <w:t xml:space="preserve">Zgodnie z Umową Partnerstwa wybór projektu uzależniony będzie od spełnienia kryteriów formalnych i merytorycznych zatwierdzonych przez Komitet Monitorujący (zgodnie z art. 110 ust. 2 lit a oraz art. 125 ust. 3 lit. a rozporządzenia Parlamentu Europejskiego i Rady nr 1303/2013). Procedury wyboru projektów będą spełniać zasady określone w rozporządzeniu, w szczególności w art. 125 ust. 3. Stosowane kryteria oceny będą niedyskryminacyjne, przejrzyste i będą uwzględniać ogólne zasady ustanowione w art. 7 i 8 rozporządzenia co zagwarantuje, że wybrane do realizacji projekty w największym stopniu przyczynią się do realizacji celów i wskaźników wskazanych w Programie. </w:t>
      </w:r>
    </w:p>
    <w:p w14:paraId="3A153C04" w14:textId="77777777" w:rsidR="0017543A" w:rsidRPr="00DF395A" w:rsidRDefault="0017543A" w:rsidP="0017543A">
      <w:pPr>
        <w:tabs>
          <w:tab w:val="num" w:pos="1080"/>
        </w:tabs>
        <w:autoSpaceDE w:val="0"/>
        <w:autoSpaceDN w:val="0"/>
        <w:adjustRightInd w:val="0"/>
        <w:spacing w:after="240" w:line="240" w:lineRule="auto"/>
        <w:jc w:val="both"/>
        <w:rPr>
          <w:szCs w:val="24"/>
        </w:rPr>
      </w:pPr>
      <w:r w:rsidRPr="00DF395A">
        <w:rPr>
          <w:szCs w:val="24"/>
        </w:rPr>
        <w:t>W ramach PI 9iv</w:t>
      </w:r>
      <w:r w:rsidRPr="00DF395A">
        <w:rPr>
          <w:b/>
          <w:bCs/>
          <w:szCs w:val="24"/>
        </w:rPr>
        <w:t xml:space="preserve"> </w:t>
      </w:r>
      <w:r w:rsidRPr="00DF395A">
        <w:rPr>
          <w:szCs w:val="24"/>
        </w:rPr>
        <w:t>przewiduje się wybór projektów w trybie konkursowym. W trybie tym planuje się m.in.</w:t>
      </w:r>
      <w:r>
        <w:rPr>
          <w:szCs w:val="24"/>
        </w:rPr>
        <w:t xml:space="preserve"> </w:t>
      </w:r>
      <w:r w:rsidRPr="00DF395A">
        <w:rPr>
          <w:szCs w:val="24"/>
        </w:rPr>
        <w:t xml:space="preserve">realizację konkursów skierowanych do podstawowych jednostek organizacyjnych pomocy społecznej (ośrodki pomocy społecznej / powiatowe centra pomocy rodzinie) w ramach realizacji przedsięwzięć związanych z rozwojem usług wspierania rodziny i systemu pieczy zastępczej. W przypadku tych konkursów zakres usług będzie zgodny z ustawą </w:t>
      </w:r>
      <w:r w:rsidRPr="00DF395A">
        <w:rPr>
          <w:i/>
          <w:szCs w:val="24"/>
        </w:rPr>
        <w:t xml:space="preserve">o wspieraniu rodziny i systemie pieczy </w:t>
      </w:r>
      <w:r w:rsidRPr="00DF395A">
        <w:rPr>
          <w:szCs w:val="24"/>
        </w:rPr>
        <w:t>zastępcze</w:t>
      </w:r>
      <w:r w:rsidRPr="00DF395A">
        <w:rPr>
          <w:i/>
          <w:szCs w:val="24"/>
        </w:rPr>
        <w:t>j</w:t>
      </w:r>
      <w:r w:rsidRPr="00DF395A">
        <w:rPr>
          <w:szCs w:val="24"/>
        </w:rPr>
        <w:t xml:space="preserve">, ustawą </w:t>
      </w:r>
      <w:r w:rsidRPr="00DF395A">
        <w:rPr>
          <w:i/>
          <w:szCs w:val="24"/>
        </w:rPr>
        <w:t>o pomocy społecznej</w:t>
      </w:r>
      <w:r w:rsidRPr="00DF395A">
        <w:rPr>
          <w:szCs w:val="24"/>
        </w:rPr>
        <w:t xml:space="preserve"> oraz horyzontalnymi, krajowymi wytycznymi</w:t>
      </w:r>
      <w:r w:rsidRPr="00DF395A">
        <w:t xml:space="preserve"> </w:t>
      </w:r>
      <w:r w:rsidRPr="00DF395A">
        <w:rPr>
          <w:szCs w:val="24"/>
        </w:rPr>
        <w:t>właściwego</w:t>
      </w:r>
      <w:r w:rsidRPr="00DF395A">
        <w:t xml:space="preserve"> </w:t>
      </w:r>
      <w:r w:rsidRPr="00DF395A">
        <w:rPr>
          <w:szCs w:val="24"/>
        </w:rPr>
        <w:t>ministra ds. rozwoju regionalnego dotyczącymi realizacji CT 9.</w:t>
      </w:r>
    </w:p>
    <w:p w14:paraId="5BAC31F4" w14:textId="77777777" w:rsidR="0017543A" w:rsidRPr="00DF395A" w:rsidRDefault="0017543A" w:rsidP="0017543A">
      <w:pPr>
        <w:spacing w:after="240" w:line="240" w:lineRule="auto"/>
        <w:jc w:val="both"/>
        <w:rPr>
          <w:rFonts w:cs="Arial Narrow"/>
          <w:szCs w:val="24"/>
        </w:rPr>
      </w:pPr>
      <w:r w:rsidRPr="00DF395A">
        <w:rPr>
          <w:rFonts w:cs="Arial Narrow"/>
          <w:szCs w:val="24"/>
        </w:rPr>
        <w:t>Planuje się również realizację konkursów na dofinansowanie projektów dedykowanych osobom z niepełnosprawnościami, które uwzględniać będą specyficzne potrzeby tej grupy.</w:t>
      </w:r>
    </w:p>
    <w:p w14:paraId="780548EF" w14:textId="77777777" w:rsidR="0017543A" w:rsidRDefault="0017543A" w:rsidP="0017543A">
      <w:pPr>
        <w:tabs>
          <w:tab w:val="num" w:pos="1080"/>
        </w:tabs>
        <w:autoSpaceDE w:val="0"/>
        <w:autoSpaceDN w:val="0"/>
        <w:adjustRightInd w:val="0"/>
        <w:spacing w:after="240" w:line="240" w:lineRule="auto"/>
        <w:jc w:val="both"/>
        <w:rPr>
          <w:rFonts w:cs="Arial Narrow"/>
          <w:szCs w:val="24"/>
        </w:rPr>
      </w:pPr>
      <w:r w:rsidRPr="00DF395A">
        <w:rPr>
          <w:rFonts w:cs="Arial Narrow"/>
          <w:szCs w:val="24"/>
        </w:rPr>
        <w:t>Planuje się organizację konkursów dedykowanych podmiotom ekonomii społecznej i przedsiębiorstwom społecznym.</w:t>
      </w:r>
    </w:p>
    <w:p w14:paraId="7DCBFD38" w14:textId="77777777" w:rsidR="0017543A" w:rsidRPr="00DF395A" w:rsidRDefault="0017543A" w:rsidP="0017543A">
      <w:pPr>
        <w:spacing w:after="240" w:line="240" w:lineRule="auto"/>
        <w:jc w:val="both"/>
        <w:rPr>
          <w:rFonts w:cs="Arial Narrow"/>
          <w:szCs w:val="24"/>
        </w:rPr>
      </w:pPr>
      <w:r>
        <w:rPr>
          <w:rFonts w:cs="Arial Narrow"/>
          <w:szCs w:val="24"/>
        </w:rPr>
        <w:t xml:space="preserve">W realizowanych projektach stosowane będą klauzule społeczne zgodnie z </w:t>
      </w:r>
      <w:r w:rsidRPr="00DF395A">
        <w:rPr>
          <w:szCs w:val="24"/>
        </w:rPr>
        <w:t>horyzontalnymi, krajowymi wytycznymi</w:t>
      </w:r>
      <w:r w:rsidRPr="00DF395A">
        <w:t xml:space="preserve"> </w:t>
      </w:r>
      <w:r w:rsidRPr="00DF395A">
        <w:rPr>
          <w:szCs w:val="24"/>
        </w:rPr>
        <w:t>ministra właściwego ds. rozwoju regionalnego</w:t>
      </w:r>
      <w:r>
        <w:rPr>
          <w:szCs w:val="24"/>
        </w:rPr>
        <w:t>, w których zostanie określony zakres i tryb stosowania klauzul społecznych dla zamówień dokonywanych w ramach EFS.</w:t>
      </w:r>
    </w:p>
    <w:p w14:paraId="15BE4C0D" w14:textId="77777777" w:rsidR="0017543A" w:rsidRPr="00DF395A" w:rsidRDefault="0017543A" w:rsidP="0017543A">
      <w:pPr>
        <w:tabs>
          <w:tab w:val="num" w:pos="1080"/>
        </w:tabs>
        <w:autoSpaceDE w:val="0"/>
        <w:autoSpaceDN w:val="0"/>
        <w:adjustRightInd w:val="0"/>
        <w:spacing w:after="240" w:line="240" w:lineRule="auto"/>
        <w:jc w:val="both"/>
        <w:rPr>
          <w:rFonts w:cs="Arial Narrow"/>
          <w:szCs w:val="24"/>
        </w:rPr>
      </w:pPr>
    </w:p>
    <w:p w14:paraId="40784831" w14:textId="77777777" w:rsidR="0017543A" w:rsidRPr="00DF395A" w:rsidRDefault="0017543A" w:rsidP="0017543A">
      <w:pPr>
        <w:spacing w:after="0" w:line="240" w:lineRule="auto"/>
        <w:jc w:val="both"/>
        <w:rPr>
          <w:szCs w:val="24"/>
        </w:rPr>
      </w:pPr>
      <w:r w:rsidRPr="00DF395A">
        <w:rPr>
          <w:szCs w:val="24"/>
        </w:rPr>
        <w:t>Preferowane będą projekty:</w:t>
      </w:r>
    </w:p>
    <w:p w14:paraId="617665DA" w14:textId="77777777" w:rsidR="0017543A" w:rsidRPr="00DF395A" w:rsidRDefault="0017543A" w:rsidP="0017543A">
      <w:pPr>
        <w:numPr>
          <w:ilvl w:val="0"/>
          <w:numId w:val="55"/>
        </w:numPr>
        <w:tabs>
          <w:tab w:val="num" w:pos="360"/>
        </w:tabs>
        <w:spacing w:after="0" w:line="240" w:lineRule="auto"/>
        <w:ind w:left="360"/>
        <w:jc w:val="both"/>
        <w:rPr>
          <w:szCs w:val="24"/>
        </w:rPr>
      </w:pPr>
      <w:r w:rsidRPr="00DF395A">
        <w:rPr>
          <w:szCs w:val="24"/>
        </w:rPr>
        <w:t>na obszarach, na których dane wsparcie nie jest realizowane albo realizowane jest w niewystarczającym stopniu,</w:t>
      </w:r>
    </w:p>
    <w:p w14:paraId="162E452C" w14:textId="77777777" w:rsidR="0017543A" w:rsidRPr="00DF395A" w:rsidRDefault="0017543A" w:rsidP="0017543A">
      <w:pPr>
        <w:numPr>
          <w:ilvl w:val="0"/>
          <w:numId w:val="49"/>
        </w:numPr>
        <w:tabs>
          <w:tab w:val="clear" w:pos="720"/>
          <w:tab w:val="num" w:pos="360"/>
        </w:tabs>
        <w:spacing w:after="240" w:line="240" w:lineRule="auto"/>
        <w:ind w:left="357" w:hanging="357"/>
        <w:jc w:val="both"/>
        <w:rPr>
          <w:szCs w:val="24"/>
        </w:rPr>
      </w:pPr>
      <w:r w:rsidRPr="00DF395A">
        <w:rPr>
          <w:iCs/>
          <w:szCs w:val="24"/>
        </w:rPr>
        <w:t>realizowane w ramach zintegrowanych form opieki środowiskowej (community-based centres)</w:t>
      </w:r>
      <w:r w:rsidRPr="00DF395A">
        <w:rPr>
          <w:szCs w:val="24"/>
        </w:rPr>
        <w:t>.</w:t>
      </w:r>
    </w:p>
    <w:p w14:paraId="08206ED2" w14:textId="77777777" w:rsidR="0017543A" w:rsidRPr="00DF395A" w:rsidRDefault="0017543A" w:rsidP="0017543A">
      <w:pPr>
        <w:spacing w:after="240" w:line="240" w:lineRule="auto"/>
        <w:jc w:val="both"/>
        <w:rPr>
          <w:szCs w:val="24"/>
        </w:rPr>
      </w:pPr>
      <w:r w:rsidRPr="00DF395A">
        <w:rPr>
          <w:szCs w:val="24"/>
        </w:rPr>
        <w:t>Realizacja projektów w formule ZIT będzie prowadzona zgodnie z postanowieniami Umowy Partnerstwa (</w:t>
      </w:r>
      <w:r>
        <w:rPr>
          <w:szCs w:val="24"/>
        </w:rPr>
        <w:t>Rozdział</w:t>
      </w:r>
      <w:r w:rsidRPr="00DF395A">
        <w:rPr>
          <w:szCs w:val="24"/>
        </w:rPr>
        <w:t xml:space="preserve"> 3.</w:t>
      </w:r>
      <w:r>
        <w:rPr>
          <w:szCs w:val="24"/>
        </w:rPr>
        <w:t>3</w:t>
      </w:r>
      <w:r w:rsidRPr="00DF395A">
        <w:rPr>
          <w:szCs w:val="24"/>
        </w:rPr>
        <w:t xml:space="preserve">.2), Zasad realizacji Zintegrowanych Inwestycji Terytorialnych w Polsce oraz Sekcji 4 RPO WŁ </w:t>
      </w:r>
      <w:r>
        <w:rPr>
          <w:szCs w:val="24"/>
        </w:rPr>
        <w:t xml:space="preserve">na lata </w:t>
      </w:r>
      <w:r w:rsidRPr="00DF395A">
        <w:rPr>
          <w:szCs w:val="24"/>
        </w:rPr>
        <w:t>2014-2020.</w:t>
      </w:r>
    </w:p>
    <w:p w14:paraId="5F482CDA" w14:textId="77777777" w:rsidR="0017543A" w:rsidRPr="00DF395A" w:rsidRDefault="0017543A" w:rsidP="0017543A">
      <w:pPr>
        <w:spacing w:after="240" w:line="240" w:lineRule="auto"/>
        <w:jc w:val="both"/>
        <w:rPr>
          <w:szCs w:val="24"/>
        </w:rPr>
      </w:pPr>
      <w:r w:rsidRPr="00DF395A">
        <w:rPr>
          <w:szCs w:val="24"/>
        </w:rPr>
        <w:t xml:space="preserve">W ramach ZIT możliwa będzie realizacja projektów w trybie konkursowym. </w:t>
      </w:r>
    </w:p>
    <w:p w14:paraId="6EED9ABB" w14:textId="77777777" w:rsidR="0017543A" w:rsidRPr="00DF395A" w:rsidRDefault="0017543A" w:rsidP="0017543A">
      <w:pPr>
        <w:spacing w:after="240" w:line="240" w:lineRule="auto"/>
        <w:jc w:val="both"/>
        <w:rPr>
          <w:szCs w:val="24"/>
        </w:rPr>
      </w:pPr>
      <w:r w:rsidRPr="00DF395A">
        <w:rPr>
          <w:szCs w:val="24"/>
        </w:rPr>
        <w:t>Niezależnie od trybu wyboru projektów, projekty realizowane w formule ZIT będą musiały spełniać kryteria wyboru projektów ustanawiane przez Komitet Monitorujący RPO WŁ</w:t>
      </w:r>
      <w:r>
        <w:rPr>
          <w:szCs w:val="24"/>
        </w:rPr>
        <w:t xml:space="preserve"> na lata </w:t>
      </w:r>
      <w:r w:rsidRPr="00DF395A">
        <w:rPr>
          <w:szCs w:val="24"/>
        </w:rPr>
        <w:t>2014-2020.</w:t>
      </w:r>
    </w:p>
    <w:p w14:paraId="2C55FB96" w14:textId="77777777" w:rsidR="0017543A" w:rsidRPr="00DF395A" w:rsidRDefault="0017543A" w:rsidP="0017543A">
      <w:pPr>
        <w:spacing w:after="240" w:line="240" w:lineRule="auto"/>
        <w:jc w:val="both"/>
        <w:rPr>
          <w:szCs w:val="24"/>
        </w:rPr>
      </w:pPr>
      <w:r w:rsidRPr="00DF395A">
        <w:rPr>
          <w:szCs w:val="24"/>
        </w:rPr>
        <w:t>W ramach PI 9iv nie wyklucza się wystąpienia pomocy publicznej, dlatego też przy udzielaniu wsparcia przestrzegane będą zasady pomocy publicznej, wynikające z przepisów prawa polskiego i unijnego. Ze wsparcia w ramach pomocy publicznej wyłączone zostaną duże przedsiębiorstwa.</w:t>
      </w:r>
    </w:p>
    <w:p w14:paraId="79A16282" w14:textId="77777777" w:rsidR="0017543A" w:rsidRDefault="0017543A" w:rsidP="0017543A">
      <w:pPr>
        <w:spacing w:after="240" w:line="240" w:lineRule="auto"/>
        <w:jc w:val="both"/>
        <w:rPr>
          <w:szCs w:val="24"/>
        </w:rPr>
      </w:pPr>
      <w:r w:rsidRPr="00DF395A">
        <w:rPr>
          <w:szCs w:val="24"/>
        </w:rPr>
        <w:t>Wszystkie przedsięwzięcia w ramach PI 9iv muszą być zgodne z SRWŁ 2020.</w:t>
      </w:r>
    </w:p>
    <w:p w14:paraId="5AC983E7" w14:textId="54D0266E" w:rsidR="00861060" w:rsidRPr="00861060" w:rsidRDefault="007D5EE6" w:rsidP="00861060">
      <w:pPr>
        <w:pStyle w:val="v1msonormal"/>
        <w:jc w:val="both"/>
        <w:rPr>
          <w:rFonts w:ascii="Arial Narrow" w:hAnsi="Arial Narrow"/>
        </w:rPr>
      </w:pPr>
      <w:r w:rsidRPr="00861060">
        <w:rPr>
          <w:rFonts w:ascii="Arial Narrow" w:eastAsia="Calibri" w:hAnsi="Arial Narrow" w:cs="Segoe UI"/>
          <w:color w:val="000000"/>
        </w:rPr>
        <w:t>Planuje się realizację przez Województwo Łódzkie</w:t>
      </w:r>
      <w:r w:rsidR="007D7243" w:rsidRPr="00861060">
        <w:rPr>
          <w:rFonts w:ascii="Arial Narrow" w:eastAsia="Calibri" w:hAnsi="Arial Narrow" w:cs="Segoe UI"/>
          <w:color w:val="000000"/>
        </w:rPr>
        <w:t>,</w:t>
      </w:r>
      <w:r w:rsidRPr="00861060">
        <w:rPr>
          <w:rFonts w:ascii="Arial Narrow" w:eastAsia="Calibri" w:hAnsi="Arial Narrow" w:cs="Segoe UI"/>
          <w:color w:val="000000"/>
        </w:rPr>
        <w:t xml:space="preserve"> Wojewódzki Szpital Specjalistyczny im. Marii Skłodowskiej-Curie w Zgierzu</w:t>
      </w:r>
      <w:r w:rsidR="007D7243" w:rsidRPr="00861060">
        <w:rPr>
          <w:rFonts w:ascii="Arial Narrow" w:eastAsia="Calibri" w:hAnsi="Arial Narrow" w:cs="Segoe UI"/>
          <w:color w:val="000000"/>
        </w:rPr>
        <w:t xml:space="preserve"> </w:t>
      </w:r>
      <w:r w:rsidRPr="00861060">
        <w:rPr>
          <w:rFonts w:ascii="Arial Narrow" w:eastAsia="Calibri" w:hAnsi="Arial Narrow" w:cs="Segoe UI"/>
          <w:color w:val="000000"/>
        </w:rPr>
        <w:t>projektów pozakonkursowych służących zapobieganiu, przeciwdziałaniu lub zwalczaniu epidemii COVID-19</w:t>
      </w:r>
      <w:r w:rsidR="0017543A" w:rsidRPr="00861060">
        <w:rPr>
          <w:rFonts w:ascii="Arial Narrow" w:hAnsi="Arial Narrow"/>
          <w:u w:val="single"/>
        </w:rPr>
        <w:t>.</w:t>
      </w:r>
      <w:r w:rsidR="00861060" w:rsidRPr="00861060">
        <w:rPr>
          <w:rFonts w:ascii="Arial Narrow" w:hAnsi="Arial Narrow"/>
          <w:u w:val="single"/>
        </w:rPr>
        <w:t xml:space="preserve"> </w:t>
      </w:r>
      <w:bookmarkStart w:id="19" w:name="_Hlk70331362"/>
      <w:r w:rsidR="00861060" w:rsidRPr="00861060">
        <w:rPr>
          <w:rFonts w:ascii="Arial Narrow" w:hAnsi="Arial Narrow"/>
        </w:rPr>
        <w:t>W celu realizacji wsparcia dla POZ i AOS w zakresie zapobiegania, przeciwdziałania lub zwalczania epidemii COVID-19 planuje się wykorzystanie trybu nadzwyczajnego.</w:t>
      </w:r>
    </w:p>
    <w:bookmarkEnd w:id="19"/>
    <w:p w14:paraId="0C8C3F81" w14:textId="77777777" w:rsidR="0017543A" w:rsidRPr="00231EEE" w:rsidRDefault="0017543A" w:rsidP="0017543A">
      <w:pPr>
        <w:spacing w:before="360" w:after="240" w:line="240" w:lineRule="auto"/>
        <w:jc w:val="both"/>
        <w:rPr>
          <w:b/>
          <w:bCs/>
          <w:color w:val="5B9BD5"/>
          <w:szCs w:val="24"/>
        </w:rPr>
      </w:pPr>
      <w:r w:rsidRPr="00231EEE">
        <w:rPr>
          <w:b/>
          <w:bCs/>
          <w:color w:val="5B9BD5"/>
          <w:szCs w:val="24"/>
        </w:rPr>
        <w:t>2.A.6.3 (IX-9iv) Planowane wykorzystanie instrumentów finansowych (w stosownych przypadkach)</w:t>
      </w:r>
    </w:p>
    <w:p w14:paraId="7B6CFB72" w14:textId="77777777" w:rsidR="0017543A" w:rsidRPr="00231EEE" w:rsidRDefault="0017543A" w:rsidP="0017543A">
      <w:pPr>
        <w:spacing w:after="240" w:line="240" w:lineRule="auto"/>
        <w:jc w:val="both"/>
      </w:pPr>
      <w:r w:rsidRPr="00C161D9">
        <w:rPr>
          <w:rFonts w:cs="Arial Narrow"/>
          <w:szCs w:val="24"/>
        </w:rPr>
        <w:t xml:space="preserve">Zgodnie z przeprowadzoną na podstawie art. 37 rozporządzenia ogólnego analizą ex-ante instrumentów finansowych, w ramach priorytetu inwestycyjnego </w:t>
      </w:r>
      <w:r>
        <w:rPr>
          <w:rFonts w:cs="Arial Narrow"/>
          <w:szCs w:val="24"/>
        </w:rPr>
        <w:t>9iv</w:t>
      </w:r>
      <w:r w:rsidRPr="00C161D9">
        <w:rPr>
          <w:rFonts w:cs="Arial Narrow"/>
          <w:szCs w:val="24"/>
        </w:rPr>
        <w:t xml:space="preserve"> nie przewiduje się wykorzystania instrumentów finansowych. Planuje się wsparcie w formie bezzwrotnych dotacji</w:t>
      </w:r>
      <w:r>
        <w:rPr>
          <w:rFonts w:cs="Arial Narrow"/>
          <w:szCs w:val="24"/>
        </w:rPr>
        <w:t>.</w:t>
      </w:r>
    </w:p>
    <w:p w14:paraId="1EF73E79" w14:textId="77777777" w:rsidR="0017543A" w:rsidRPr="00231EEE" w:rsidRDefault="0017543A" w:rsidP="0017543A">
      <w:pPr>
        <w:autoSpaceDE w:val="0"/>
        <w:autoSpaceDN w:val="0"/>
        <w:adjustRightInd w:val="0"/>
        <w:spacing w:before="240" w:after="240" w:line="240" w:lineRule="auto"/>
        <w:jc w:val="both"/>
        <w:rPr>
          <w:b/>
          <w:bCs/>
          <w:color w:val="5B9BD5"/>
          <w:szCs w:val="24"/>
        </w:rPr>
      </w:pPr>
      <w:r w:rsidRPr="00231EEE">
        <w:rPr>
          <w:b/>
          <w:bCs/>
          <w:color w:val="548DD4"/>
          <w:szCs w:val="24"/>
        </w:rPr>
        <w:t>2.A</w:t>
      </w:r>
      <w:r w:rsidRPr="00231EEE">
        <w:rPr>
          <w:b/>
          <w:bCs/>
          <w:color w:val="5B9BD5"/>
          <w:szCs w:val="24"/>
        </w:rPr>
        <w:t>.6.4 (IX-9iv) Planowane</w:t>
      </w:r>
      <w:r w:rsidRPr="00231EEE">
        <w:rPr>
          <w:b/>
          <w:bCs/>
          <w:color w:val="548DD4"/>
          <w:szCs w:val="24"/>
        </w:rPr>
        <w:t xml:space="preserve"> </w:t>
      </w:r>
      <w:r w:rsidRPr="00231EEE">
        <w:rPr>
          <w:b/>
          <w:bCs/>
          <w:color w:val="5B9BD5"/>
          <w:szCs w:val="24"/>
        </w:rPr>
        <w:t>wykorzystanie dużych projektów</w:t>
      </w:r>
      <w:r w:rsidRPr="00231EEE" w:rsidDel="0073258F">
        <w:rPr>
          <w:b/>
          <w:bCs/>
          <w:color w:val="5B9BD5"/>
          <w:szCs w:val="24"/>
        </w:rPr>
        <w:t xml:space="preserve"> </w:t>
      </w:r>
      <w:r w:rsidRPr="00231EEE">
        <w:rPr>
          <w:b/>
          <w:bCs/>
          <w:color w:val="5B9BD5"/>
          <w:szCs w:val="24"/>
        </w:rPr>
        <w:t>(w stosownych przypadkach)</w:t>
      </w:r>
    </w:p>
    <w:p w14:paraId="0E247DC1" w14:textId="77777777" w:rsidR="0017543A" w:rsidRPr="00231EEE" w:rsidRDefault="0017543A" w:rsidP="0017543A">
      <w:pPr>
        <w:autoSpaceDE w:val="0"/>
        <w:autoSpaceDN w:val="0"/>
        <w:adjustRightInd w:val="0"/>
        <w:spacing w:after="240" w:line="240" w:lineRule="auto"/>
        <w:jc w:val="both"/>
        <w:rPr>
          <w:color w:val="000000"/>
          <w:szCs w:val="24"/>
        </w:rPr>
      </w:pPr>
      <w:r w:rsidRPr="00231EEE">
        <w:rPr>
          <w:color w:val="000000"/>
          <w:szCs w:val="24"/>
        </w:rPr>
        <w:t xml:space="preserve">W ramach PI 9iv nie przewiduje się wsparcia dużych projektów w rozumieniu art.100-103 rozporządzenia ogólnego. </w:t>
      </w:r>
    </w:p>
    <w:p w14:paraId="28F907C4" w14:textId="77777777" w:rsidR="0017543A" w:rsidRPr="00231EEE" w:rsidRDefault="0017543A" w:rsidP="0017543A">
      <w:pPr>
        <w:spacing w:before="360" w:after="240" w:line="240" w:lineRule="auto"/>
        <w:jc w:val="both"/>
        <w:rPr>
          <w:b/>
          <w:bCs/>
          <w:color w:val="5B9BD5"/>
          <w:szCs w:val="24"/>
        </w:rPr>
      </w:pPr>
      <w:r w:rsidRPr="00231EEE">
        <w:rPr>
          <w:b/>
          <w:bCs/>
          <w:color w:val="548DD4"/>
          <w:szCs w:val="24"/>
        </w:rPr>
        <w:t>2.A.6.5</w:t>
      </w:r>
      <w:r w:rsidRPr="00231EEE">
        <w:rPr>
          <w:b/>
          <w:bCs/>
          <w:color w:val="5B9BD5"/>
          <w:szCs w:val="24"/>
        </w:rPr>
        <w:t xml:space="preserve"> (IX-</w:t>
      </w:r>
      <w:bookmarkStart w:id="20" w:name="_Hlk69117713"/>
      <w:r w:rsidRPr="00231EEE">
        <w:rPr>
          <w:b/>
          <w:bCs/>
          <w:color w:val="5B9BD5"/>
          <w:szCs w:val="24"/>
        </w:rPr>
        <w:t>9iv</w:t>
      </w:r>
      <w:bookmarkEnd w:id="20"/>
      <w:r w:rsidRPr="00231EEE">
        <w:rPr>
          <w:b/>
          <w:bCs/>
          <w:color w:val="5B9BD5"/>
          <w:szCs w:val="24"/>
        </w:rPr>
        <w:t>) Wskaźniki produktu w podziale na priorytety inwestycyjne oraz, w stosownych przypadkach, na kategorie regionu</w:t>
      </w:r>
      <w:r w:rsidRPr="00231EEE" w:rsidDel="0073258F">
        <w:rPr>
          <w:b/>
          <w:bCs/>
          <w:color w:val="5B9BD5"/>
          <w:szCs w:val="24"/>
        </w:rPr>
        <w:t xml:space="preserve"> </w:t>
      </w:r>
    </w:p>
    <w:p w14:paraId="74ABBBF2" w14:textId="77777777" w:rsidR="0017543A" w:rsidRPr="00231EEE" w:rsidRDefault="0017543A" w:rsidP="0017543A">
      <w:pPr>
        <w:shd w:val="clear" w:color="auto" w:fill="FFFFFF"/>
        <w:spacing w:after="0" w:line="211" w:lineRule="exact"/>
        <w:ind w:right="-142"/>
        <w:jc w:val="both"/>
        <w:rPr>
          <w:i/>
          <w:iCs/>
          <w:sz w:val="16"/>
          <w:szCs w:val="16"/>
        </w:rPr>
      </w:pPr>
      <w:r w:rsidRPr="00231EEE">
        <w:rPr>
          <w:i/>
          <w:iCs/>
          <w:sz w:val="16"/>
          <w:szCs w:val="16"/>
        </w:rPr>
        <w:t>Tabela 5 (IX-9iv): Wspólne i specyficzne dla programu wskaźniki produktu (wg priorytetu inwestycyjnego, w podziale na kategorie regionów - w odniesieniu do EFS oraz w stosownych przypadkach w odniesieniu do EFRR)</w:t>
      </w:r>
    </w:p>
    <w:tbl>
      <w:tblPr>
        <w:tblW w:w="50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
        <w:gridCol w:w="3348"/>
        <w:gridCol w:w="600"/>
        <w:gridCol w:w="472"/>
        <w:gridCol w:w="800"/>
        <w:gridCol w:w="326"/>
        <w:gridCol w:w="304"/>
        <w:gridCol w:w="1179"/>
        <w:gridCol w:w="1126"/>
        <w:gridCol w:w="639"/>
      </w:tblGrid>
      <w:tr w:rsidR="0017543A" w:rsidRPr="00DF395A" w14:paraId="7A966CB3" w14:textId="77777777" w:rsidTr="00AD272E">
        <w:trPr>
          <w:cantSplit/>
          <w:trHeight w:val="1765"/>
          <w:jc w:val="center"/>
        </w:trPr>
        <w:tc>
          <w:tcPr>
            <w:tcW w:w="223" w:type="pct"/>
            <w:vMerge w:val="restart"/>
            <w:tcBorders>
              <w:top w:val="single" w:sz="4" w:space="0" w:color="auto"/>
              <w:left w:val="single" w:sz="4" w:space="0" w:color="auto"/>
              <w:bottom w:val="single" w:sz="4" w:space="0" w:color="auto"/>
              <w:right w:val="single" w:sz="4" w:space="0" w:color="auto"/>
            </w:tcBorders>
            <w:textDirection w:val="btLr"/>
            <w:vAlign w:val="center"/>
          </w:tcPr>
          <w:p w14:paraId="7B5639A2" w14:textId="77777777" w:rsidR="0017543A" w:rsidRPr="00DF395A" w:rsidRDefault="0017543A" w:rsidP="00CD162F">
            <w:pPr>
              <w:spacing w:after="0" w:line="240" w:lineRule="auto"/>
              <w:ind w:left="113" w:right="113"/>
              <w:jc w:val="center"/>
              <w:rPr>
                <w:rFonts w:eastAsia="MS Mincho" w:cs="Arial Narrow"/>
                <w:sz w:val="16"/>
                <w:szCs w:val="16"/>
                <w:lang w:eastAsia="ja-JP"/>
              </w:rPr>
            </w:pPr>
            <w:r w:rsidRPr="00DF395A">
              <w:rPr>
                <w:rFonts w:eastAsia="MS Mincho" w:cs="Arial Narrow"/>
                <w:sz w:val="16"/>
                <w:szCs w:val="16"/>
                <w:lang w:eastAsia="ja-JP"/>
              </w:rPr>
              <w:t>Lp.</w:t>
            </w:r>
          </w:p>
        </w:tc>
        <w:tc>
          <w:tcPr>
            <w:tcW w:w="1819" w:type="pct"/>
            <w:vMerge w:val="restart"/>
            <w:tcBorders>
              <w:top w:val="single" w:sz="4" w:space="0" w:color="auto"/>
              <w:left w:val="single" w:sz="4" w:space="0" w:color="auto"/>
              <w:bottom w:val="single" w:sz="4" w:space="0" w:color="auto"/>
              <w:right w:val="single" w:sz="4" w:space="0" w:color="auto"/>
            </w:tcBorders>
            <w:textDirection w:val="btLr"/>
            <w:vAlign w:val="center"/>
          </w:tcPr>
          <w:p w14:paraId="35EDEC78" w14:textId="77777777" w:rsidR="0017543A" w:rsidRPr="00DF395A" w:rsidRDefault="0017543A" w:rsidP="00CD162F">
            <w:pPr>
              <w:spacing w:after="0" w:line="240" w:lineRule="auto"/>
              <w:ind w:left="113" w:right="113"/>
              <w:jc w:val="center"/>
              <w:rPr>
                <w:rFonts w:eastAsia="MS Mincho" w:cs="Arial Narrow"/>
                <w:sz w:val="16"/>
                <w:szCs w:val="16"/>
                <w:lang w:eastAsia="ja-JP"/>
              </w:rPr>
            </w:pPr>
            <w:r w:rsidRPr="00DF395A">
              <w:rPr>
                <w:rFonts w:eastAsia="MS Mincho" w:cs="Arial Narrow"/>
                <w:sz w:val="16"/>
                <w:szCs w:val="16"/>
                <w:lang w:eastAsia="ja-JP"/>
              </w:rPr>
              <w:t>Wskaźnik</w:t>
            </w:r>
          </w:p>
        </w:tc>
        <w:tc>
          <w:tcPr>
            <w:tcW w:w="325" w:type="pct"/>
            <w:vMerge w:val="restart"/>
            <w:tcBorders>
              <w:top w:val="single" w:sz="4" w:space="0" w:color="auto"/>
              <w:left w:val="single" w:sz="4" w:space="0" w:color="auto"/>
              <w:bottom w:val="single" w:sz="4" w:space="0" w:color="auto"/>
              <w:right w:val="single" w:sz="4" w:space="0" w:color="auto"/>
            </w:tcBorders>
            <w:textDirection w:val="btLr"/>
            <w:vAlign w:val="center"/>
          </w:tcPr>
          <w:p w14:paraId="039591BD" w14:textId="77777777" w:rsidR="0017543A" w:rsidRPr="00DF395A" w:rsidRDefault="0017543A" w:rsidP="00CD162F">
            <w:pPr>
              <w:spacing w:after="0" w:line="240" w:lineRule="auto"/>
              <w:ind w:left="113" w:right="113"/>
              <w:jc w:val="center"/>
              <w:rPr>
                <w:rFonts w:eastAsia="MS Mincho" w:cs="Arial Narrow"/>
                <w:sz w:val="16"/>
                <w:szCs w:val="16"/>
                <w:lang w:eastAsia="ja-JP"/>
              </w:rPr>
            </w:pPr>
            <w:r w:rsidRPr="00DF395A">
              <w:rPr>
                <w:rFonts w:eastAsia="MS Mincho" w:cs="Arial Narrow"/>
                <w:sz w:val="16"/>
                <w:szCs w:val="16"/>
                <w:lang w:eastAsia="ja-JP"/>
              </w:rPr>
              <w:t xml:space="preserve">Jednostka </w:t>
            </w:r>
            <w:r w:rsidRPr="00DF395A">
              <w:rPr>
                <w:rFonts w:eastAsia="MS Mincho" w:cs="Arial Narrow"/>
                <w:sz w:val="16"/>
                <w:szCs w:val="16"/>
                <w:lang w:eastAsia="ja-JP"/>
              </w:rPr>
              <w:br/>
              <w:t>pomiaru</w:t>
            </w:r>
          </w:p>
        </w:tc>
        <w:tc>
          <w:tcPr>
            <w:tcW w:w="256" w:type="pct"/>
            <w:vMerge w:val="restart"/>
            <w:tcBorders>
              <w:top w:val="single" w:sz="4" w:space="0" w:color="auto"/>
              <w:left w:val="single" w:sz="4" w:space="0" w:color="auto"/>
              <w:bottom w:val="single" w:sz="4" w:space="0" w:color="auto"/>
              <w:right w:val="single" w:sz="4" w:space="0" w:color="auto"/>
            </w:tcBorders>
            <w:textDirection w:val="btLr"/>
            <w:vAlign w:val="center"/>
          </w:tcPr>
          <w:p w14:paraId="1C04A07B" w14:textId="77777777" w:rsidR="0017543A" w:rsidRPr="00DF395A" w:rsidRDefault="0017543A" w:rsidP="00CD162F">
            <w:pPr>
              <w:spacing w:after="0" w:line="240" w:lineRule="auto"/>
              <w:ind w:left="113" w:right="113"/>
              <w:jc w:val="center"/>
              <w:rPr>
                <w:rFonts w:eastAsia="MS Mincho" w:cs="Arial Narrow"/>
                <w:sz w:val="16"/>
                <w:szCs w:val="16"/>
                <w:lang w:eastAsia="ja-JP"/>
              </w:rPr>
            </w:pPr>
            <w:r w:rsidRPr="00DF395A">
              <w:rPr>
                <w:rFonts w:eastAsia="MS Mincho" w:cs="Arial Narrow"/>
                <w:sz w:val="16"/>
                <w:szCs w:val="16"/>
                <w:lang w:eastAsia="ja-JP"/>
              </w:rPr>
              <w:t>fundusz</w:t>
            </w:r>
          </w:p>
        </w:tc>
        <w:tc>
          <w:tcPr>
            <w:tcW w:w="435" w:type="pct"/>
            <w:vMerge w:val="restart"/>
            <w:tcBorders>
              <w:top w:val="single" w:sz="4" w:space="0" w:color="auto"/>
              <w:left w:val="single" w:sz="4" w:space="0" w:color="auto"/>
              <w:bottom w:val="single" w:sz="4" w:space="0" w:color="auto"/>
              <w:right w:val="single" w:sz="4" w:space="0" w:color="auto"/>
            </w:tcBorders>
            <w:textDirection w:val="btLr"/>
            <w:vAlign w:val="center"/>
          </w:tcPr>
          <w:p w14:paraId="788D5796" w14:textId="77777777" w:rsidR="0017543A" w:rsidRPr="00DF395A" w:rsidRDefault="0017543A" w:rsidP="00CD162F">
            <w:pPr>
              <w:spacing w:after="0" w:line="240" w:lineRule="auto"/>
              <w:ind w:left="113" w:right="113"/>
              <w:jc w:val="center"/>
              <w:rPr>
                <w:rFonts w:eastAsia="MS Mincho" w:cs="Arial Narrow"/>
                <w:sz w:val="16"/>
                <w:szCs w:val="16"/>
                <w:lang w:eastAsia="ja-JP"/>
              </w:rPr>
            </w:pPr>
            <w:r w:rsidRPr="00DF395A">
              <w:rPr>
                <w:rFonts w:eastAsia="MS Mincho" w:cs="Arial Narrow"/>
                <w:sz w:val="16"/>
                <w:szCs w:val="16"/>
                <w:lang w:eastAsia="ja-JP"/>
              </w:rPr>
              <w:t>Kategoria regionu (w stosownych przypadkach)</w:t>
            </w:r>
          </w:p>
        </w:tc>
        <w:tc>
          <w:tcPr>
            <w:tcW w:w="983" w:type="pct"/>
            <w:gridSpan w:val="3"/>
            <w:tcBorders>
              <w:top w:val="single" w:sz="4" w:space="0" w:color="auto"/>
              <w:left w:val="single" w:sz="4" w:space="0" w:color="auto"/>
              <w:bottom w:val="single" w:sz="4" w:space="0" w:color="auto"/>
              <w:right w:val="single" w:sz="4" w:space="0" w:color="auto"/>
            </w:tcBorders>
            <w:textDirection w:val="btLr"/>
            <w:vAlign w:val="center"/>
          </w:tcPr>
          <w:p w14:paraId="61660B94" w14:textId="77777777" w:rsidR="0017543A" w:rsidRPr="00DF395A" w:rsidRDefault="0017543A" w:rsidP="00CD162F">
            <w:pPr>
              <w:spacing w:after="0" w:line="240" w:lineRule="auto"/>
              <w:ind w:left="113" w:right="113"/>
              <w:jc w:val="center"/>
              <w:rPr>
                <w:rFonts w:eastAsia="MS Mincho" w:cs="Arial Narrow"/>
                <w:sz w:val="16"/>
                <w:szCs w:val="16"/>
                <w:lang w:eastAsia="ja-JP"/>
              </w:rPr>
            </w:pPr>
            <w:r w:rsidRPr="00DF395A">
              <w:rPr>
                <w:rFonts w:eastAsia="MS Mincho" w:cs="Arial Narrow"/>
                <w:sz w:val="16"/>
                <w:szCs w:val="16"/>
                <w:lang w:eastAsia="ja-JP"/>
              </w:rPr>
              <w:t>Wartość docelowa (2023)</w:t>
            </w:r>
          </w:p>
        </w:tc>
        <w:tc>
          <w:tcPr>
            <w:tcW w:w="612" w:type="pct"/>
            <w:vMerge w:val="restart"/>
            <w:tcBorders>
              <w:top w:val="single" w:sz="4" w:space="0" w:color="auto"/>
              <w:left w:val="single" w:sz="4" w:space="0" w:color="auto"/>
              <w:bottom w:val="single" w:sz="4" w:space="0" w:color="auto"/>
              <w:right w:val="single" w:sz="4" w:space="0" w:color="auto"/>
            </w:tcBorders>
            <w:textDirection w:val="btLr"/>
            <w:vAlign w:val="center"/>
          </w:tcPr>
          <w:p w14:paraId="22D710CC" w14:textId="77777777" w:rsidR="0017543A" w:rsidRPr="00DF395A" w:rsidRDefault="0017543A" w:rsidP="00CD162F">
            <w:pPr>
              <w:spacing w:after="0" w:line="240" w:lineRule="auto"/>
              <w:ind w:left="113" w:right="113"/>
              <w:jc w:val="center"/>
              <w:rPr>
                <w:rFonts w:eastAsia="MS Mincho" w:cs="Arial Narrow"/>
                <w:sz w:val="16"/>
                <w:szCs w:val="16"/>
                <w:lang w:eastAsia="ja-JP"/>
              </w:rPr>
            </w:pPr>
            <w:r w:rsidRPr="00DF395A">
              <w:rPr>
                <w:rFonts w:eastAsia="MS Mincho" w:cs="Arial Narrow"/>
                <w:sz w:val="16"/>
                <w:szCs w:val="16"/>
                <w:lang w:eastAsia="ja-JP"/>
              </w:rPr>
              <w:t>Źródło danych</w:t>
            </w:r>
          </w:p>
        </w:tc>
        <w:tc>
          <w:tcPr>
            <w:tcW w:w="347" w:type="pct"/>
            <w:vMerge w:val="restart"/>
            <w:tcBorders>
              <w:top w:val="single" w:sz="4" w:space="0" w:color="auto"/>
              <w:left w:val="single" w:sz="4" w:space="0" w:color="auto"/>
              <w:bottom w:val="single" w:sz="4" w:space="0" w:color="auto"/>
              <w:right w:val="single" w:sz="4" w:space="0" w:color="auto"/>
            </w:tcBorders>
            <w:textDirection w:val="btLr"/>
            <w:vAlign w:val="center"/>
          </w:tcPr>
          <w:p w14:paraId="2FAC2865" w14:textId="77777777" w:rsidR="0017543A" w:rsidRPr="00DF395A" w:rsidRDefault="0017543A" w:rsidP="00CD162F">
            <w:pPr>
              <w:spacing w:after="0" w:line="240" w:lineRule="auto"/>
              <w:ind w:left="113" w:right="113"/>
              <w:jc w:val="center"/>
              <w:rPr>
                <w:rFonts w:eastAsia="MS Mincho" w:cs="Arial Narrow"/>
                <w:sz w:val="16"/>
                <w:szCs w:val="16"/>
                <w:lang w:eastAsia="ja-JP"/>
              </w:rPr>
            </w:pPr>
            <w:r w:rsidRPr="00DF395A">
              <w:rPr>
                <w:rFonts w:eastAsia="MS Mincho" w:cs="Arial Narrow"/>
                <w:sz w:val="16"/>
                <w:szCs w:val="16"/>
                <w:lang w:eastAsia="ja-JP"/>
              </w:rPr>
              <w:t>Częstotliwość pomiaru</w:t>
            </w:r>
          </w:p>
        </w:tc>
      </w:tr>
      <w:tr w:rsidR="0017543A" w:rsidRPr="00DF395A" w14:paraId="0E7BF5EB" w14:textId="77777777" w:rsidTr="00AD272E">
        <w:trPr>
          <w:cantSplit/>
          <w:trHeight w:val="125"/>
          <w:jc w:val="center"/>
        </w:trPr>
        <w:tc>
          <w:tcPr>
            <w:tcW w:w="223"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77D51033" w14:textId="77777777" w:rsidR="0017543A" w:rsidRPr="00DF395A" w:rsidRDefault="0017543A" w:rsidP="00CD162F">
            <w:pPr>
              <w:spacing w:after="0" w:line="240" w:lineRule="auto"/>
              <w:ind w:left="113" w:right="113"/>
              <w:jc w:val="center"/>
              <w:rPr>
                <w:rFonts w:eastAsia="MS Mincho"/>
                <w:sz w:val="16"/>
                <w:szCs w:val="16"/>
                <w:lang w:eastAsia="ja-JP"/>
              </w:rPr>
            </w:pPr>
          </w:p>
        </w:tc>
        <w:tc>
          <w:tcPr>
            <w:tcW w:w="1819"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43DB7A6D" w14:textId="77777777" w:rsidR="0017543A" w:rsidRPr="00DF395A" w:rsidRDefault="0017543A" w:rsidP="00CD162F">
            <w:pPr>
              <w:spacing w:after="0" w:line="240" w:lineRule="auto"/>
              <w:ind w:left="113" w:right="113"/>
              <w:jc w:val="center"/>
              <w:rPr>
                <w:rFonts w:eastAsia="MS Mincho"/>
                <w:sz w:val="16"/>
                <w:szCs w:val="16"/>
                <w:lang w:eastAsia="ja-JP"/>
              </w:rPr>
            </w:pPr>
          </w:p>
        </w:tc>
        <w:tc>
          <w:tcPr>
            <w:tcW w:w="325"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55F471DA" w14:textId="77777777" w:rsidR="0017543A" w:rsidRPr="00DF395A" w:rsidRDefault="0017543A" w:rsidP="00CD162F">
            <w:pPr>
              <w:spacing w:after="0" w:line="240" w:lineRule="auto"/>
              <w:ind w:left="113" w:right="113"/>
              <w:jc w:val="center"/>
              <w:rPr>
                <w:rFonts w:eastAsia="MS Mincho"/>
                <w:sz w:val="16"/>
                <w:szCs w:val="16"/>
                <w:lang w:eastAsia="ja-JP"/>
              </w:rPr>
            </w:pPr>
          </w:p>
        </w:tc>
        <w:tc>
          <w:tcPr>
            <w:tcW w:w="256"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1DC09243" w14:textId="77777777" w:rsidR="0017543A" w:rsidRPr="00DF395A" w:rsidRDefault="0017543A" w:rsidP="00CD162F">
            <w:pPr>
              <w:spacing w:after="0" w:line="240" w:lineRule="auto"/>
              <w:ind w:left="113" w:right="113"/>
              <w:jc w:val="center"/>
              <w:rPr>
                <w:rFonts w:eastAsia="MS Mincho"/>
                <w:sz w:val="16"/>
                <w:szCs w:val="16"/>
                <w:lang w:eastAsia="ja-JP"/>
              </w:rPr>
            </w:pPr>
          </w:p>
        </w:tc>
        <w:tc>
          <w:tcPr>
            <w:tcW w:w="435"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7FB7D48D" w14:textId="77777777" w:rsidR="0017543A" w:rsidRPr="00DF395A" w:rsidRDefault="0017543A" w:rsidP="00CD162F">
            <w:pPr>
              <w:spacing w:after="0" w:line="240" w:lineRule="auto"/>
              <w:ind w:left="113" w:right="113"/>
              <w:jc w:val="center"/>
              <w:rPr>
                <w:rFonts w:eastAsia="MS Mincho"/>
                <w:sz w:val="16"/>
                <w:szCs w:val="16"/>
                <w:lang w:eastAsia="ja-JP"/>
              </w:rPr>
            </w:pPr>
          </w:p>
        </w:tc>
        <w:tc>
          <w:tcPr>
            <w:tcW w:w="177" w:type="pct"/>
            <w:tcBorders>
              <w:top w:val="single" w:sz="4" w:space="0" w:color="auto"/>
              <w:left w:val="single" w:sz="4" w:space="0" w:color="auto"/>
              <w:bottom w:val="single" w:sz="4" w:space="0" w:color="auto"/>
              <w:right w:val="single" w:sz="4" w:space="0" w:color="auto"/>
            </w:tcBorders>
            <w:vAlign w:val="center"/>
          </w:tcPr>
          <w:p w14:paraId="4A62189D" w14:textId="77777777" w:rsidR="0017543A" w:rsidRPr="00DF395A" w:rsidRDefault="0017543A" w:rsidP="00CD162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M</w:t>
            </w:r>
          </w:p>
        </w:tc>
        <w:tc>
          <w:tcPr>
            <w:tcW w:w="165" w:type="pct"/>
            <w:tcBorders>
              <w:top w:val="single" w:sz="4" w:space="0" w:color="auto"/>
              <w:left w:val="single" w:sz="4" w:space="0" w:color="auto"/>
              <w:bottom w:val="single" w:sz="4" w:space="0" w:color="auto"/>
              <w:right w:val="single" w:sz="4" w:space="0" w:color="auto"/>
            </w:tcBorders>
            <w:vAlign w:val="center"/>
          </w:tcPr>
          <w:p w14:paraId="30570E63" w14:textId="77777777" w:rsidR="0017543A" w:rsidRPr="00DF395A" w:rsidRDefault="0017543A" w:rsidP="00CD162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K</w:t>
            </w:r>
          </w:p>
        </w:tc>
        <w:tc>
          <w:tcPr>
            <w:tcW w:w="641" w:type="pct"/>
            <w:tcBorders>
              <w:top w:val="single" w:sz="4" w:space="0" w:color="auto"/>
              <w:left w:val="single" w:sz="4" w:space="0" w:color="auto"/>
              <w:bottom w:val="single" w:sz="4" w:space="0" w:color="auto"/>
              <w:right w:val="single" w:sz="4" w:space="0" w:color="auto"/>
            </w:tcBorders>
            <w:vAlign w:val="center"/>
          </w:tcPr>
          <w:p w14:paraId="16CFAD28" w14:textId="77777777" w:rsidR="0017543A" w:rsidRPr="00DF395A" w:rsidRDefault="0017543A" w:rsidP="00CD162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O</w:t>
            </w:r>
          </w:p>
        </w:tc>
        <w:tc>
          <w:tcPr>
            <w:tcW w:w="612"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38328C0F" w14:textId="77777777" w:rsidR="0017543A" w:rsidRPr="00DF395A" w:rsidRDefault="0017543A" w:rsidP="00CD162F">
            <w:pPr>
              <w:spacing w:after="0" w:line="240" w:lineRule="auto"/>
              <w:ind w:left="113" w:right="113"/>
              <w:jc w:val="center"/>
              <w:rPr>
                <w:rFonts w:eastAsia="MS Mincho"/>
                <w:sz w:val="16"/>
                <w:szCs w:val="16"/>
                <w:lang w:eastAsia="ja-JP"/>
              </w:rPr>
            </w:pPr>
          </w:p>
        </w:tc>
        <w:tc>
          <w:tcPr>
            <w:tcW w:w="347"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0633DB97" w14:textId="77777777" w:rsidR="0017543A" w:rsidRPr="00DF395A" w:rsidRDefault="0017543A" w:rsidP="00CD162F">
            <w:pPr>
              <w:spacing w:after="0" w:line="240" w:lineRule="auto"/>
              <w:ind w:left="113" w:right="113"/>
              <w:jc w:val="center"/>
              <w:rPr>
                <w:rFonts w:eastAsia="MS Mincho"/>
                <w:sz w:val="16"/>
                <w:szCs w:val="16"/>
                <w:lang w:eastAsia="ja-JP"/>
              </w:rPr>
            </w:pPr>
          </w:p>
        </w:tc>
      </w:tr>
      <w:tr w:rsidR="0017543A" w:rsidRPr="00DF395A" w14:paraId="5D88EBD3" w14:textId="77777777" w:rsidTr="00AD272E">
        <w:trPr>
          <w:trHeight w:val="704"/>
          <w:jc w:val="center"/>
        </w:trPr>
        <w:tc>
          <w:tcPr>
            <w:tcW w:w="223" w:type="pct"/>
            <w:tcBorders>
              <w:top w:val="single" w:sz="4" w:space="0" w:color="auto"/>
              <w:left w:val="single" w:sz="4" w:space="0" w:color="auto"/>
              <w:bottom w:val="single" w:sz="4" w:space="0" w:color="auto"/>
              <w:right w:val="single" w:sz="4" w:space="0" w:color="auto"/>
            </w:tcBorders>
            <w:vAlign w:val="center"/>
          </w:tcPr>
          <w:p w14:paraId="4495E57A" w14:textId="77777777" w:rsidR="0017543A" w:rsidRPr="00DF395A" w:rsidRDefault="0017543A" w:rsidP="00CD162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1</w:t>
            </w:r>
          </w:p>
        </w:tc>
        <w:tc>
          <w:tcPr>
            <w:tcW w:w="1819" w:type="pct"/>
            <w:tcBorders>
              <w:top w:val="single" w:sz="4" w:space="0" w:color="auto"/>
              <w:left w:val="single" w:sz="4" w:space="0" w:color="auto"/>
              <w:bottom w:val="single" w:sz="4" w:space="0" w:color="auto"/>
              <w:right w:val="single" w:sz="4" w:space="0" w:color="auto"/>
            </w:tcBorders>
            <w:vAlign w:val="center"/>
          </w:tcPr>
          <w:p w14:paraId="4591607F" w14:textId="77777777" w:rsidR="0017543A" w:rsidRPr="00DF395A" w:rsidRDefault="0017543A" w:rsidP="00CD162F">
            <w:pPr>
              <w:spacing w:after="0" w:line="240" w:lineRule="auto"/>
              <w:rPr>
                <w:rFonts w:eastAsia="MS Mincho" w:cs="Arial Narrow"/>
                <w:sz w:val="16"/>
                <w:szCs w:val="16"/>
                <w:lang w:eastAsia="ja-JP"/>
              </w:rPr>
            </w:pPr>
            <w:r w:rsidRPr="00DF395A">
              <w:rPr>
                <w:rFonts w:eastAsia="MS Mincho" w:cs="Arial Narrow"/>
                <w:sz w:val="16"/>
                <w:szCs w:val="16"/>
                <w:lang w:eastAsia="ja-JP"/>
              </w:rPr>
              <w:t>Liczba osób zagrożonych ubóstwem lub wykluczeniem społecznym objętych usługami społecznymi  świadczonymi w interesie ogólnym w programie</w:t>
            </w:r>
          </w:p>
        </w:tc>
        <w:tc>
          <w:tcPr>
            <w:tcW w:w="325" w:type="pct"/>
            <w:tcBorders>
              <w:top w:val="single" w:sz="4" w:space="0" w:color="auto"/>
              <w:left w:val="single" w:sz="4" w:space="0" w:color="auto"/>
              <w:bottom w:val="single" w:sz="4" w:space="0" w:color="auto"/>
              <w:right w:val="single" w:sz="4" w:space="0" w:color="auto"/>
            </w:tcBorders>
            <w:vAlign w:val="center"/>
          </w:tcPr>
          <w:p w14:paraId="752FC68B" w14:textId="77777777" w:rsidR="0017543A" w:rsidRPr="00DF395A" w:rsidRDefault="0017543A" w:rsidP="00CD162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osoby</w:t>
            </w:r>
          </w:p>
        </w:tc>
        <w:tc>
          <w:tcPr>
            <w:tcW w:w="256" w:type="pct"/>
            <w:tcBorders>
              <w:top w:val="single" w:sz="4" w:space="0" w:color="auto"/>
              <w:left w:val="single" w:sz="4" w:space="0" w:color="auto"/>
              <w:bottom w:val="single" w:sz="4" w:space="0" w:color="auto"/>
              <w:right w:val="single" w:sz="4" w:space="0" w:color="auto"/>
            </w:tcBorders>
            <w:vAlign w:val="center"/>
          </w:tcPr>
          <w:p w14:paraId="44E0BD9A" w14:textId="77777777" w:rsidR="0017543A" w:rsidRPr="00DF395A" w:rsidRDefault="0017543A" w:rsidP="00CD162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EFS</w:t>
            </w:r>
          </w:p>
        </w:tc>
        <w:tc>
          <w:tcPr>
            <w:tcW w:w="435" w:type="pct"/>
            <w:tcBorders>
              <w:top w:val="single" w:sz="4" w:space="0" w:color="auto"/>
              <w:left w:val="single" w:sz="4" w:space="0" w:color="auto"/>
              <w:bottom w:val="single" w:sz="4" w:space="0" w:color="auto"/>
              <w:right w:val="single" w:sz="4" w:space="0" w:color="auto"/>
            </w:tcBorders>
            <w:vAlign w:val="center"/>
          </w:tcPr>
          <w:p w14:paraId="7CD6A791" w14:textId="77777777" w:rsidR="0017543A" w:rsidRPr="00DF395A" w:rsidRDefault="0017543A" w:rsidP="00CD162F">
            <w:pPr>
              <w:spacing w:after="0" w:line="240" w:lineRule="auto"/>
              <w:jc w:val="center"/>
              <w:rPr>
                <w:rFonts w:eastAsia="MS Mincho" w:cs="Arial Narrow"/>
                <w:sz w:val="16"/>
                <w:szCs w:val="16"/>
                <w:lang w:eastAsia="en-US"/>
              </w:rPr>
            </w:pPr>
            <w:r w:rsidRPr="00DF395A">
              <w:rPr>
                <w:rFonts w:eastAsia="MS Mincho" w:cs="Arial Narrow"/>
                <w:sz w:val="16"/>
                <w:szCs w:val="16"/>
                <w:lang w:eastAsia="en-US"/>
              </w:rPr>
              <w:t>Region</w:t>
            </w:r>
          </w:p>
          <w:p w14:paraId="51E751B9" w14:textId="77777777" w:rsidR="0017543A" w:rsidRPr="00DF395A" w:rsidRDefault="0017543A" w:rsidP="00CD162F">
            <w:pPr>
              <w:spacing w:after="0" w:line="240" w:lineRule="auto"/>
              <w:jc w:val="center"/>
              <w:rPr>
                <w:rFonts w:eastAsia="MS Mincho" w:cs="Arial Narrow"/>
                <w:sz w:val="16"/>
                <w:szCs w:val="16"/>
                <w:lang w:eastAsia="en-US"/>
              </w:rPr>
            </w:pPr>
            <w:r w:rsidRPr="00DF395A">
              <w:rPr>
                <w:rFonts w:eastAsia="MS Mincho" w:cs="Arial Narrow"/>
                <w:sz w:val="16"/>
                <w:szCs w:val="16"/>
                <w:lang w:eastAsia="en-US"/>
              </w:rPr>
              <w:t>słabiej</w:t>
            </w:r>
          </w:p>
          <w:p w14:paraId="3236FD5A" w14:textId="77777777" w:rsidR="0017543A" w:rsidRPr="00DF395A" w:rsidRDefault="0017543A" w:rsidP="00CD162F">
            <w:pPr>
              <w:spacing w:after="0" w:line="240" w:lineRule="auto"/>
              <w:jc w:val="center"/>
              <w:rPr>
                <w:rFonts w:eastAsia="MS Mincho" w:cs="Arial Narrow"/>
                <w:sz w:val="16"/>
                <w:szCs w:val="16"/>
                <w:lang w:eastAsia="en-US"/>
              </w:rPr>
            </w:pPr>
            <w:r w:rsidRPr="00DF395A">
              <w:rPr>
                <w:rFonts w:eastAsia="MS Mincho" w:cs="Arial Narrow"/>
                <w:sz w:val="16"/>
                <w:szCs w:val="16"/>
                <w:lang w:eastAsia="en-US"/>
              </w:rPr>
              <w:t>rozwinięty</w:t>
            </w:r>
          </w:p>
        </w:tc>
        <w:tc>
          <w:tcPr>
            <w:tcW w:w="177" w:type="pct"/>
            <w:tcBorders>
              <w:top w:val="single" w:sz="4" w:space="0" w:color="auto"/>
              <w:left w:val="single" w:sz="4" w:space="0" w:color="auto"/>
              <w:bottom w:val="single" w:sz="4" w:space="0" w:color="auto"/>
              <w:right w:val="single" w:sz="4" w:space="0" w:color="auto"/>
            </w:tcBorders>
            <w:vAlign w:val="center"/>
          </w:tcPr>
          <w:p w14:paraId="02A222B1" w14:textId="77777777" w:rsidR="0017543A" w:rsidRPr="00DF395A" w:rsidRDefault="0017543A" w:rsidP="00CD162F">
            <w:pPr>
              <w:jc w:val="center"/>
              <w:rPr>
                <w:sz w:val="16"/>
                <w:szCs w:val="16"/>
              </w:rPr>
            </w:pPr>
            <w:r w:rsidRPr="00DF395A">
              <w:rPr>
                <w:sz w:val="16"/>
                <w:szCs w:val="16"/>
              </w:rPr>
              <w:t>-</w:t>
            </w:r>
          </w:p>
        </w:tc>
        <w:tc>
          <w:tcPr>
            <w:tcW w:w="165" w:type="pct"/>
            <w:tcBorders>
              <w:top w:val="single" w:sz="4" w:space="0" w:color="auto"/>
              <w:left w:val="single" w:sz="4" w:space="0" w:color="auto"/>
              <w:bottom w:val="single" w:sz="4" w:space="0" w:color="auto"/>
              <w:right w:val="single" w:sz="4" w:space="0" w:color="auto"/>
            </w:tcBorders>
            <w:vAlign w:val="center"/>
          </w:tcPr>
          <w:p w14:paraId="21198E3C" w14:textId="77777777" w:rsidR="0017543A" w:rsidRPr="00DF395A" w:rsidRDefault="0017543A" w:rsidP="00CD162F">
            <w:pPr>
              <w:jc w:val="center"/>
              <w:rPr>
                <w:sz w:val="16"/>
                <w:szCs w:val="16"/>
              </w:rPr>
            </w:pPr>
            <w:r w:rsidRPr="00DF395A">
              <w:rPr>
                <w:sz w:val="16"/>
                <w:szCs w:val="16"/>
              </w:rPr>
              <w:t>-</w:t>
            </w:r>
          </w:p>
        </w:tc>
        <w:tc>
          <w:tcPr>
            <w:tcW w:w="641" w:type="pct"/>
            <w:tcBorders>
              <w:top w:val="single" w:sz="4" w:space="0" w:color="auto"/>
              <w:left w:val="single" w:sz="4" w:space="0" w:color="auto"/>
              <w:bottom w:val="single" w:sz="4" w:space="0" w:color="auto"/>
              <w:right w:val="single" w:sz="4" w:space="0" w:color="auto"/>
            </w:tcBorders>
            <w:vAlign w:val="center"/>
          </w:tcPr>
          <w:p w14:paraId="6C725489" w14:textId="5E7597E4" w:rsidR="0017543A" w:rsidRPr="00DF395A" w:rsidRDefault="002F4489" w:rsidP="00CD162F">
            <w:pPr>
              <w:spacing w:after="0" w:line="240" w:lineRule="auto"/>
              <w:jc w:val="center"/>
              <w:rPr>
                <w:rFonts w:eastAsia="MS Mincho" w:cs="Arial Narrow"/>
                <w:sz w:val="16"/>
                <w:szCs w:val="16"/>
                <w:lang w:eastAsia="ja-JP"/>
              </w:rPr>
            </w:pPr>
            <w:r w:rsidRPr="007309AE">
              <w:rPr>
                <w:rFonts w:eastAsia="MS Mincho" w:cs="Arial Narrow"/>
                <w:sz w:val="16"/>
                <w:szCs w:val="16"/>
                <w:lang w:eastAsia="ja-JP"/>
              </w:rPr>
              <w:t>16 335</w:t>
            </w:r>
          </w:p>
        </w:tc>
        <w:tc>
          <w:tcPr>
            <w:tcW w:w="612" w:type="pct"/>
            <w:tcBorders>
              <w:top w:val="single" w:sz="4" w:space="0" w:color="auto"/>
              <w:left w:val="single" w:sz="4" w:space="0" w:color="auto"/>
              <w:bottom w:val="single" w:sz="4" w:space="0" w:color="auto"/>
              <w:right w:val="single" w:sz="4" w:space="0" w:color="auto"/>
            </w:tcBorders>
            <w:vAlign w:val="center"/>
          </w:tcPr>
          <w:p w14:paraId="7921FA36" w14:textId="77777777" w:rsidR="0017543A" w:rsidRPr="00DF395A" w:rsidRDefault="0017543A" w:rsidP="00CD162F">
            <w:pPr>
              <w:spacing w:after="0" w:line="240" w:lineRule="auto"/>
              <w:jc w:val="center"/>
              <w:rPr>
                <w:sz w:val="16"/>
                <w:szCs w:val="16"/>
                <w:lang w:eastAsia="en-US"/>
              </w:rPr>
            </w:pPr>
            <w:r w:rsidRPr="00DF395A">
              <w:rPr>
                <w:sz w:val="16"/>
                <w:szCs w:val="16"/>
                <w:lang w:eastAsia="en-US"/>
              </w:rPr>
              <w:t>System</w:t>
            </w:r>
          </w:p>
          <w:p w14:paraId="2788DFEE" w14:textId="77777777" w:rsidR="0017543A" w:rsidRPr="00DF395A" w:rsidRDefault="0017543A" w:rsidP="00CD162F">
            <w:pPr>
              <w:spacing w:after="0" w:line="240" w:lineRule="auto"/>
              <w:jc w:val="center"/>
              <w:rPr>
                <w:sz w:val="16"/>
                <w:szCs w:val="16"/>
                <w:lang w:eastAsia="en-US"/>
              </w:rPr>
            </w:pPr>
            <w:r w:rsidRPr="00DF395A">
              <w:rPr>
                <w:sz w:val="16"/>
                <w:szCs w:val="16"/>
                <w:lang w:eastAsia="en-US"/>
              </w:rPr>
              <w:t>Informatyczny</w:t>
            </w:r>
          </w:p>
          <w:p w14:paraId="4903801B" w14:textId="77777777" w:rsidR="0017543A" w:rsidRPr="00DF395A" w:rsidRDefault="0017543A" w:rsidP="00CD162F">
            <w:pPr>
              <w:spacing w:after="0" w:line="240" w:lineRule="auto"/>
              <w:jc w:val="center"/>
              <w:rPr>
                <w:sz w:val="16"/>
                <w:szCs w:val="16"/>
                <w:lang w:eastAsia="en-US"/>
              </w:rPr>
            </w:pPr>
            <w:r w:rsidRPr="00DF395A">
              <w:rPr>
                <w:sz w:val="16"/>
                <w:szCs w:val="16"/>
                <w:lang w:eastAsia="en-US"/>
              </w:rPr>
              <w:t>SL 2014</w:t>
            </w:r>
          </w:p>
        </w:tc>
        <w:tc>
          <w:tcPr>
            <w:tcW w:w="347" w:type="pct"/>
            <w:tcBorders>
              <w:top w:val="single" w:sz="4" w:space="0" w:color="auto"/>
              <w:left w:val="single" w:sz="4" w:space="0" w:color="auto"/>
              <w:bottom w:val="single" w:sz="4" w:space="0" w:color="auto"/>
              <w:right w:val="single" w:sz="4" w:space="0" w:color="auto"/>
            </w:tcBorders>
            <w:vAlign w:val="center"/>
          </w:tcPr>
          <w:p w14:paraId="26567310" w14:textId="77777777" w:rsidR="0017543A" w:rsidRPr="00DF395A" w:rsidRDefault="0017543A" w:rsidP="00CD162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rocznie</w:t>
            </w:r>
          </w:p>
        </w:tc>
      </w:tr>
      <w:tr w:rsidR="0017543A" w:rsidRPr="00DF395A" w14:paraId="176A9A43" w14:textId="77777777" w:rsidTr="00AD272E">
        <w:trPr>
          <w:trHeight w:val="704"/>
          <w:jc w:val="center"/>
        </w:trPr>
        <w:tc>
          <w:tcPr>
            <w:tcW w:w="223" w:type="pct"/>
            <w:tcBorders>
              <w:top w:val="single" w:sz="4" w:space="0" w:color="auto"/>
              <w:left w:val="single" w:sz="4" w:space="0" w:color="auto"/>
              <w:bottom w:val="single" w:sz="4" w:space="0" w:color="auto"/>
              <w:right w:val="single" w:sz="4" w:space="0" w:color="auto"/>
            </w:tcBorders>
            <w:vAlign w:val="center"/>
          </w:tcPr>
          <w:p w14:paraId="68CBF4A3" w14:textId="77777777" w:rsidR="0017543A" w:rsidRPr="00DF395A" w:rsidRDefault="0017543A" w:rsidP="00CD162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2</w:t>
            </w:r>
          </w:p>
        </w:tc>
        <w:tc>
          <w:tcPr>
            <w:tcW w:w="1819" w:type="pct"/>
            <w:tcBorders>
              <w:top w:val="single" w:sz="4" w:space="0" w:color="auto"/>
              <w:left w:val="single" w:sz="4" w:space="0" w:color="auto"/>
              <w:bottom w:val="single" w:sz="4" w:space="0" w:color="auto"/>
              <w:right w:val="single" w:sz="4" w:space="0" w:color="auto"/>
            </w:tcBorders>
            <w:vAlign w:val="center"/>
          </w:tcPr>
          <w:p w14:paraId="7374FC22" w14:textId="77777777" w:rsidR="0017543A" w:rsidRPr="00DF395A" w:rsidRDefault="0017543A" w:rsidP="00CD162F">
            <w:pPr>
              <w:spacing w:after="0" w:line="240" w:lineRule="auto"/>
              <w:rPr>
                <w:rFonts w:eastAsia="MS Mincho" w:cs="Arial Narrow"/>
                <w:sz w:val="16"/>
                <w:szCs w:val="16"/>
                <w:lang w:eastAsia="ja-JP"/>
              </w:rPr>
            </w:pPr>
            <w:r w:rsidRPr="00DF395A">
              <w:rPr>
                <w:rFonts w:eastAsia="MS Mincho" w:cs="Arial Narrow"/>
                <w:sz w:val="16"/>
                <w:szCs w:val="16"/>
                <w:lang w:eastAsia="ja-JP"/>
              </w:rPr>
              <w:t>Liczba osób zagrożonych ubóstwem lub wykluczeniem społecznym objętych usługami zdrowotnymi</w:t>
            </w:r>
            <w:r>
              <w:rPr>
                <w:rFonts w:eastAsia="MS Mincho" w:cs="Arial Narrow"/>
                <w:sz w:val="16"/>
                <w:szCs w:val="16"/>
                <w:lang w:eastAsia="ja-JP"/>
              </w:rPr>
              <w:t xml:space="preserve"> </w:t>
            </w:r>
            <w:r w:rsidRPr="00DF395A">
              <w:rPr>
                <w:rFonts w:eastAsia="MS Mincho" w:cs="Arial Narrow"/>
                <w:sz w:val="16"/>
                <w:szCs w:val="16"/>
                <w:lang w:eastAsia="ja-JP"/>
              </w:rPr>
              <w:t>w programie</w:t>
            </w:r>
          </w:p>
        </w:tc>
        <w:tc>
          <w:tcPr>
            <w:tcW w:w="325" w:type="pct"/>
            <w:tcBorders>
              <w:top w:val="single" w:sz="4" w:space="0" w:color="auto"/>
              <w:left w:val="single" w:sz="4" w:space="0" w:color="auto"/>
              <w:bottom w:val="single" w:sz="4" w:space="0" w:color="auto"/>
              <w:right w:val="single" w:sz="4" w:space="0" w:color="auto"/>
            </w:tcBorders>
            <w:vAlign w:val="center"/>
          </w:tcPr>
          <w:p w14:paraId="69F9AC45" w14:textId="77777777" w:rsidR="0017543A" w:rsidRPr="00DF395A" w:rsidRDefault="0017543A" w:rsidP="00CD162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osoby</w:t>
            </w:r>
          </w:p>
        </w:tc>
        <w:tc>
          <w:tcPr>
            <w:tcW w:w="256" w:type="pct"/>
            <w:tcBorders>
              <w:top w:val="single" w:sz="4" w:space="0" w:color="auto"/>
              <w:left w:val="single" w:sz="4" w:space="0" w:color="auto"/>
              <w:bottom w:val="single" w:sz="4" w:space="0" w:color="auto"/>
              <w:right w:val="single" w:sz="4" w:space="0" w:color="auto"/>
            </w:tcBorders>
            <w:vAlign w:val="center"/>
          </w:tcPr>
          <w:p w14:paraId="2A52C017" w14:textId="77777777" w:rsidR="0017543A" w:rsidRPr="00DF395A" w:rsidRDefault="0017543A" w:rsidP="00CD162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EFS</w:t>
            </w:r>
          </w:p>
        </w:tc>
        <w:tc>
          <w:tcPr>
            <w:tcW w:w="435" w:type="pct"/>
            <w:tcBorders>
              <w:top w:val="single" w:sz="4" w:space="0" w:color="auto"/>
              <w:left w:val="single" w:sz="4" w:space="0" w:color="auto"/>
              <w:bottom w:val="single" w:sz="4" w:space="0" w:color="auto"/>
              <w:right w:val="single" w:sz="4" w:space="0" w:color="auto"/>
            </w:tcBorders>
            <w:vAlign w:val="center"/>
          </w:tcPr>
          <w:p w14:paraId="439FF0D9" w14:textId="77777777" w:rsidR="0017543A" w:rsidRPr="00DF395A" w:rsidRDefault="0017543A" w:rsidP="00CD162F">
            <w:pPr>
              <w:spacing w:after="0" w:line="240" w:lineRule="auto"/>
              <w:jc w:val="center"/>
              <w:rPr>
                <w:rFonts w:eastAsia="MS Mincho" w:cs="Arial Narrow"/>
                <w:sz w:val="16"/>
                <w:szCs w:val="16"/>
                <w:lang w:eastAsia="en-US"/>
              </w:rPr>
            </w:pPr>
            <w:r w:rsidRPr="00DF395A">
              <w:rPr>
                <w:rFonts w:eastAsia="MS Mincho" w:cs="Arial Narrow"/>
                <w:sz w:val="16"/>
                <w:szCs w:val="16"/>
                <w:lang w:eastAsia="en-US"/>
              </w:rPr>
              <w:t>Region</w:t>
            </w:r>
          </w:p>
          <w:p w14:paraId="69E77B0A" w14:textId="77777777" w:rsidR="0017543A" w:rsidRPr="00DF395A" w:rsidRDefault="0017543A" w:rsidP="00CD162F">
            <w:pPr>
              <w:spacing w:after="0" w:line="240" w:lineRule="auto"/>
              <w:jc w:val="center"/>
              <w:rPr>
                <w:rFonts w:eastAsia="MS Mincho" w:cs="Arial Narrow"/>
                <w:sz w:val="16"/>
                <w:szCs w:val="16"/>
                <w:lang w:eastAsia="en-US"/>
              </w:rPr>
            </w:pPr>
            <w:r w:rsidRPr="00DF395A">
              <w:rPr>
                <w:rFonts w:eastAsia="MS Mincho" w:cs="Arial Narrow"/>
                <w:sz w:val="16"/>
                <w:szCs w:val="16"/>
                <w:lang w:eastAsia="en-US"/>
              </w:rPr>
              <w:t>słabiej</w:t>
            </w:r>
          </w:p>
          <w:p w14:paraId="70681009" w14:textId="77777777" w:rsidR="0017543A" w:rsidRPr="00DF395A" w:rsidRDefault="0017543A" w:rsidP="00CD162F">
            <w:pPr>
              <w:spacing w:after="0" w:line="240" w:lineRule="auto"/>
              <w:jc w:val="center"/>
              <w:rPr>
                <w:rFonts w:eastAsia="MS Mincho" w:cs="Arial Narrow"/>
                <w:sz w:val="16"/>
                <w:szCs w:val="16"/>
                <w:lang w:eastAsia="en-US"/>
              </w:rPr>
            </w:pPr>
            <w:r w:rsidRPr="00DF395A">
              <w:rPr>
                <w:rFonts w:eastAsia="MS Mincho" w:cs="Arial Narrow"/>
                <w:sz w:val="16"/>
                <w:szCs w:val="16"/>
                <w:lang w:eastAsia="en-US"/>
              </w:rPr>
              <w:t>rozwinięty</w:t>
            </w:r>
          </w:p>
        </w:tc>
        <w:tc>
          <w:tcPr>
            <w:tcW w:w="177" w:type="pct"/>
            <w:tcBorders>
              <w:top w:val="single" w:sz="4" w:space="0" w:color="auto"/>
              <w:left w:val="single" w:sz="4" w:space="0" w:color="auto"/>
              <w:bottom w:val="single" w:sz="4" w:space="0" w:color="auto"/>
              <w:right w:val="single" w:sz="4" w:space="0" w:color="auto"/>
            </w:tcBorders>
            <w:vAlign w:val="center"/>
          </w:tcPr>
          <w:p w14:paraId="633C2E91" w14:textId="77777777" w:rsidR="0017543A" w:rsidRPr="00DF395A" w:rsidRDefault="0017543A" w:rsidP="00CD162F">
            <w:pPr>
              <w:jc w:val="center"/>
              <w:rPr>
                <w:sz w:val="16"/>
                <w:szCs w:val="16"/>
              </w:rPr>
            </w:pPr>
            <w:r w:rsidRPr="00DF395A">
              <w:rPr>
                <w:sz w:val="16"/>
                <w:szCs w:val="16"/>
              </w:rPr>
              <w:t>-</w:t>
            </w:r>
          </w:p>
        </w:tc>
        <w:tc>
          <w:tcPr>
            <w:tcW w:w="165" w:type="pct"/>
            <w:tcBorders>
              <w:top w:val="single" w:sz="4" w:space="0" w:color="auto"/>
              <w:left w:val="single" w:sz="4" w:space="0" w:color="auto"/>
              <w:bottom w:val="single" w:sz="4" w:space="0" w:color="auto"/>
              <w:right w:val="single" w:sz="4" w:space="0" w:color="auto"/>
            </w:tcBorders>
            <w:vAlign w:val="center"/>
          </w:tcPr>
          <w:p w14:paraId="16D34FEA" w14:textId="77777777" w:rsidR="0017543A" w:rsidRPr="00DF395A" w:rsidRDefault="0017543A" w:rsidP="00CD162F">
            <w:pPr>
              <w:jc w:val="center"/>
              <w:rPr>
                <w:sz w:val="16"/>
                <w:szCs w:val="16"/>
              </w:rPr>
            </w:pPr>
            <w:r w:rsidRPr="00DF395A">
              <w:rPr>
                <w:sz w:val="16"/>
                <w:szCs w:val="16"/>
              </w:rPr>
              <w:t>-</w:t>
            </w:r>
          </w:p>
        </w:tc>
        <w:tc>
          <w:tcPr>
            <w:tcW w:w="641" w:type="pct"/>
            <w:tcBorders>
              <w:top w:val="single" w:sz="4" w:space="0" w:color="auto"/>
              <w:left w:val="single" w:sz="4" w:space="0" w:color="auto"/>
              <w:bottom w:val="single" w:sz="4" w:space="0" w:color="auto"/>
              <w:right w:val="single" w:sz="4" w:space="0" w:color="auto"/>
            </w:tcBorders>
            <w:vAlign w:val="center"/>
          </w:tcPr>
          <w:p w14:paraId="43AD7250" w14:textId="24E4BF3C" w:rsidR="0017543A" w:rsidRPr="00DF395A" w:rsidRDefault="003A6959" w:rsidP="00CD162F">
            <w:pPr>
              <w:spacing w:after="0" w:line="240" w:lineRule="auto"/>
              <w:jc w:val="center"/>
              <w:rPr>
                <w:rFonts w:eastAsia="MS Mincho" w:cs="Arial Narrow"/>
                <w:sz w:val="16"/>
                <w:szCs w:val="16"/>
                <w:lang w:eastAsia="ja-JP"/>
              </w:rPr>
            </w:pPr>
            <w:r>
              <w:rPr>
                <w:rFonts w:eastAsia="MS Mincho" w:cs="Arial Narrow"/>
                <w:sz w:val="16"/>
                <w:szCs w:val="16"/>
                <w:lang w:eastAsia="ja-JP"/>
              </w:rPr>
              <w:t>6 03</w:t>
            </w:r>
            <w:r w:rsidR="008D4425">
              <w:rPr>
                <w:rFonts w:eastAsia="MS Mincho" w:cs="Arial Narrow"/>
                <w:sz w:val="16"/>
                <w:szCs w:val="16"/>
                <w:lang w:eastAsia="ja-JP"/>
              </w:rPr>
              <w:t>7</w:t>
            </w:r>
          </w:p>
        </w:tc>
        <w:tc>
          <w:tcPr>
            <w:tcW w:w="612" w:type="pct"/>
            <w:tcBorders>
              <w:top w:val="single" w:sz="4" w:space="0" w:color="auto"/>
              <w:left w:val="single" w:sz="4" w:space="0" w:color="auto"/>
              <w:bottom w:val="single" w:sz="4" w:space="0" w:color="auto"/>
              <w:right w:val="single" w:sz="4" w:space="0" w:color="auto"/>
            </w:tcBorders>
            <w:vAlign w:val="center"/>
          </w:tcPr>
          <w:p w14:paraId="70074AA4" w14:textId="77777777" w:rsidR="0017543A" w:rsidRPr="00DF395A" w:rsidRDefault="0017543A" w:rsidP="00CD162F">
            <w:pPr>
              <w:spacing w:after="0" w:line="240" w:lineRule="auto"/>
              <w:jc w:val="center"/>
              <w:rPr>
                <w:sz w:val="16"/>
                <w:szCs w:val="16"/>
                <w:lang w:eastAsia="en-US"/>
              </w:rPr>
            </w:pPr>
            <w:r w:rsidRPr="00DF395A">
              <w:rPr>
                <w:sz w:val="16"/>
                <w:szCs w:val="16"/>
                <w:lang w:eastAsia="en-US"/>
              </w:rPr>
              <w:t>System</w:t>
            </w:r>
          </w:p>
          <w:p w14:paraId="62C75EC7" w14:textId="77777777" w:rsidR="0017543A" w:rsidRPr="00DF395A" w:rsidRDefault="0017543A" w:rsidP="00CD162F">
            <w:pPr>
              <w:spacing w:after="0" w:line="240" w:lineRule="auto"/>
              <w:jc w:val="center"/>
              <w:rPr>
                <w:sz w:val="16"/>
                <w:szCs w:val="16"/>
                <w:lang w:eastAsia="en-US"/>
              </w:rPr>
            </w:pPr>
            <w:r w:rsidRPr="00DF395A">
              <w:rPr>
                <w:sz w:val="16"/>
                <w:szCs w:val="16"/>
                <w:lang w:eastAsia="en-US"/>
              </w:rPr>
              <w:t>Informatyczny</w:t>
            </w:r>
          </w:p>
          <w:p w14:paraId="158BD309" w14:textId="77777777" w:rsidR="0017543A" w:rsidRPr="00DF395A" w:rsidRDefault="0017543A" w:rsidP="00CD162F">
            <w:pPr>
              <w:spacing w:after="0" w:line="240" w:lineRule="auto"/>
              <w:jc w:val="center"/>
              <w:rPr>
                <w:sz w:val="16"/>
                <w:szCs w:val="16"/>
                <w:lang w:eastAsia="en-US"/>
              </w:rPr>
            </w:pPr>
            <w:r w:rsidRPr="00DF395A">
              <w:rPr>
                <w:sz w:val="16"/>
                <w:szCs w:val="16"/>
                <w:lang w:eastAsia="en-US"/>
              </w:rPr>
              <w:t>SL 2014</w:t>
            </w:r>
          </w:p>
        </w:tc>
        <w:tc>
          <w:tcPr>
            <w:tcW w:w="347" w:type="pct"/>
            <w:tcBorders>
              <w:top w:val="single" w:sz="4" w:space="0" w:color="auto"/>
              <w:left w:val="single" w:sz="4" w:space="0" w:color="auto"/>
              <w:bottom w:val="single" w:sz="4" w:space="0" w:color="auto"/>
              <w:right w:val="single" w:sz="4" w:space="0" w:color="auto"/>
            </w:tcBorders>
            <w:vAlign w:val="center"/>
          </w:tcPr>
          <w:p w14:paraId="302BB279" w14:textId="77777777" w:rsidR="0017543A" w:rsidRPr="00DF395A" w:rsidRDefault="0017543A" w:rsidP="00CD162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rocznie</w:t>
            </w:r>
          </w:p>
        </w:tc>
      </w:tr>
      <w:tr w:rsidR="0017543A" w:rsidRPr="00DF395A" w14:paraId="569A6F6B" w14:textId="77777777" w:rsidTr="00AD272E">
        <w:trPr>
          <w:trHeight w:val="704"/>
          <w:jc w:val="center"/>
        </w:trPr>
        <w:tc>
          <w:tcPr>
            <w:tcW w:w="223" w:type="pct"/>
            <w:tcBorders>
              <w:top w:val="single" w:sz="4" w:space="0" w:color="auto"/>
              <w:left w:val="single" w:sz="4" w:space="0" w:color="auto"/>
              <w:bottom w:val="single" w:sz="4" w:space="0" w:color="auto"/>
              <w:right w:val="single" w:sz="4" w:space="0" w:color="auto"/>
            </w:tcBorders>
            <w:vAlign w:val="center"/>
          </w:tcPr>
          <w:p w14:paraId="6FACA8B2" w14:textId="77777777" w:rsidR="0017543A" w:rsidRPr="00DF395A" w:rsidRDefault="0017543A" w:rsidP="00CD162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3</w:t>
            </w:r>
          </w:p>
        </w:tc>
        <w:tc>
          <w:tcPr>
            <w:tcW w:w="1819" w:type="pct"/>
            <w:tcBorders>
              <w:top w:val="single" w:sz="4" w:space="0" w:color="auto"/>
              <w:left w:val="single" w:sz="4" w:space="0" w:color="auto"/>
              <w:bottom w:val="single" w:sz="4" w:space="0" w:color="auto"/>
              <w:right w:val="single" w:sz="4" w:space="0" w:color="auto"/>
            </w:tcBorders>
            <w:vAlign w:val="center"/>
          </w:tcPr>
          <w:p w14:paraId="4DD0A2E2" w14:textId="77777777" w:rsidR="0017543A" w:rsidRPr="00DF395A" w:rsidRDefault="0017543A" w:rsidP="00CD162F">
            <w:pPr>
              <w:spacing w:after="0" w:line="240" w:lineRule="auto"/>
              <w:rPr>
                <w:rFonts w:eastAsia="MS Mincho" w:cs="Arial Narrow"/>
                <w:sz w:val="16"/>
                <w:szCs w:val="16"/>
                <w:lang w:eastAsia="ja-JP"/>
              </w:rPr>
            </w:pPr>
            <w:r w:rsidRPr="00DF395A">
              <w:rPr>
                <w:rFonts w:eastAsia="MS Mincho" w:cs="Arial Narrow"/>
                <w:sz w:val="16"/>
                <w:szCs w:val="16"/>
                <w:lang w:eastAsia="ja-JP"/>
              </w:rPr>
              <w:t>Liczba dzieci objętych programami zdrowotnymi w programie</w:t>
            </w:r>
          </w:p>
        </w:tc>
        <w:tc>
          <w:tcPr>
            <w:tcW w:w="325" w:type="pct"/>
            <w:tcBorders>
              <w:top w:val="single" w:sz="4" w:space="0" w:color="auto"/>
              <w:left w:val="single" w:sz="4" w:space="0" w:color="auto"/>
              <w:bottom w:val="single" w:sz="4" w:space="0" w:color="auto"/>
              <w:right w:val="single" w:sz="4" w:space="0" w:color="auto"/>
            </w:tcBorders>
            <w:vAlign w:val="center"/>
          </w:tcPr>
          <w:p w14:paraId="5805996F" w14:textId="77777777" w:rsidR="0017543A" w:rsidRPr="00DF395A" w:rsidRDefault="0017543A" w:rsidP="00CD162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osoby</w:t>
            </w:r>
          </w:p>
        </w:tc>
        <w:tc>
          <w:tcPr>
            <w:tcW w:w="256" w:type="pct"/>
            <w:tcBorders>
              <w:top w:val="single" w:sz="4" w:space="0" w:color="auto"/>
              <w:left w:val="single" w:sz="4" w:space="0" w:color="auto"/>
              <w:bottom w:val="single" w:sz="4" w:space="0" w:color="auto"/>
              <w:right w:val="single" w:sz="4" w:space="0" w:color="auto"/>
            </w:tcBorders>
            <w:vAlign w:val="center"/>
          </w:tcPr>
          <w:p w14:paraId="69DC0F4A" w14:textId="77777777" w:rsidR="0017543A" w:rsidRPr="00DF395A" w:rsidRDefault="0017543A" w:rsidP="00CD162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EFS</w:t>
            </w:r>
          </w:p>
        </w:tc>
        <w:tc>
          <w:tcPr>
            <w:tcW w:w="435" w:type="pct"/>
            <w:tcBorders>
              <w:top w:val="single" w:sz="4" w:space="0" w:color="auto"/>
              <w:left w:val="single" w:sz="4" w:space="0" w:color="auto"/>
              <w:bottom w:val="single" w:sz="4" w:space="0" w:color="auto"/>
              <w:right w:val="single" w:sz="4" w:space="0" w:color="auto"/>
            </w:tcBorders>
            <w:vAlign w:val="center"/>
          </w:tcPr>
          <w:p w14:paraId="3A436D2A" w14:textId="77777777" w:rsidR="0017543A" w:rsidRPr="00DF395A" w:rsidRDefault="0017543A" w:rsidP="00CD162F">
            <w:pPr>
              <w:spacing w:after="0" w:line="240" w:lineRule="auto"/>
              <w:jc w:val="center"/>
              <w:rPr>
                <w:rFonts w:eastAsia="MS Mincho" w:cs="Arial Narrow"/>
                <w:sz w:val="16"/>
                <w:szCs w:val="16"/>
                <w:lang w:eastAsia="en-US"/>
              </w:rPr>
            </w:pPr>
            <w:r w:rsidRPr="00DF395A">
              <w:rPr>
                <w:rFonts w:eastAsia="MS Mincho" w:cs="Arial Narrow"/>
                <w:sz w:val="16"/>
                <w:szCs w:val="16"/>
                <w:lang w:eastAsia="en-US"/>
              </w:rPr>
              <w:t>Region</w:t>
            </w:r>
          </w:p>
          <w:p w14:paraId="47BFB195" w14:textId="77777777" w:rsidR="0017543A" w:rsidRPr="00DF395A" w:rsidRDefault="0017543A" w:rsidP="00CD162F">
            <w:pPr>
              <w:spacing w:after="0" w:line="240" w:lineRule="auto"/>
              <w:jc w:val="center"/>
              <w:rPr>
                <w:rFonts w:eastAsia="MS Mincho" w:cs="Arial Narrow"/>
                <w:sz w:val="16"/>
                <w:szCs w:val="16"/>
                <w:lang w:eastAsia="en-US"/>
              </w:rPr>
            </w:pPr>
            <w:r w:rsidRPr="00DF395A">
              <w:rPr>
                <w:rFonts w:eastAsia="MS Mincho" w:cs="Arial Narrow"/>
                <w:sz w:val="16"/>
                <w:szCs w:val="16"/>
                <w:lang w:eastAsia="en-US"/>
              </w:rPr>
              <w:t>słabiej</w:t>
            </w:r>
          </w:p>
          <w:p w14:paraId="200C8C5B" w14:textId="77777777" w:rsidR="0017543A" w:rsidRPr="00DF395A" w:rsidRDefault="0017543A" w:rsidP="00CD162F">
            <w:pPr>
              <w:spacing w:after="0" w:line="240" w:lineRule="auto"/>
              <w:jc w:val="center"/>
              <w:rPr>
                <w:rFonts w:eastAsia="MS Mincho" w:cs="Arial Narrow"/>
                <w:sz w:val="16"/>
                <w:szCs w:val="16"/>
                <w:lang w:eastAsia="en-US"/>
              </w:rPr>
            </w:pPr>
            <w:r w:rsidRPr="00DF395A">
              <w:rPr>
                <w:rFonts w:eastAsia="MS Mincho" w:cs="Arial Narrow"/>
                <w:sz w:val="16"/>
                <w:szCs w:val="16"/>
                <w:lang w:eastAsia="en-US"/>
              </w:rPr>
              <w:t>rozwinięty</w:t>
            </w:r>
          </w:p>
        </w:tc>
        <w:tc>
          <w:tcPr>
            <w:tcW w:w="177" w:type="pct"/>
            <w:tcBorders>
              <w:top w:val="single" w:sz="4" w:space="0" w:color="auto"/>
              <w:left w:val="single" w:sz="4" w:space="0" w:color="auto"/>
              <w:bottom w:val="single" w:sz="4" w:space="0" w:color="auto"/>
              <w:right w:val="single" w:sz="4" w:space="0" w:color="auto"/>
            </w:tcBorders>
            <w:vAlign w:val="center"/>
          </w:tcPr>
          <w:p w14:paraId="1C712FC4" w14:textId="77777777" w:rsidR="0017543A" w:rsidRPr="00DF395A" w:rsidRDefault="0017543A" w:rsidP="00CD162F">
            <w:pPr>
              <w:jc w:val="center"/>
              <w:rPr>
                <w:sz w:val="16"/>
                <w:szCs w:val="16"/>
              </w:rPr>
            </w:pPr>
            <w:r w:rsidRPr="00DF395A">
              <w:rPr>
                <w:sz w:val="16"/>
                <w:szCs w:val="16"/>
              </w:rPr>
              <w:t>-</w:t>
            </w:r>
          </w:p>
        </w:tc>
        <w:tc>
          <w:tcPr>
            <w:tcW w:w="165" w:type="pct"/>
            <w:tcBorders>
              <w:top w:val="single" w:sz="4" w:space="0" w:color="auto"/>
              <w:left w:val="single" w:sz="4" w:space="0" w:color="auto"/>
              <w:bottom w:val="single" w:sz="4" w:space="0" w:color="auto"/>
              <w:right w:val="single" w:sz="4" w:space="0" w:color="auto"/>
            </w:tcBorders>
            <w:vAlign w:val="center"/>
          </w:tcPr>
          <w:p w14:paraId="3D42283A" w14:textId="77777777" w:rsidR="0017543A" w:rsidRPr="00DF395A" w:rsidRDefault="0017543A" w:rsidP="00CD162F">
            <w:pPr>
              <w:jc w:val="center"/>
              <w:rPr>
                <w:sz w:val="16"/>
                <w:szCs w:val="16"/>
              </w:rPr>
            </w:pPr>
            <w:r w:rsidRPr="00DF395A">
              <w:rPr>
                <w:sz w:val="16"/>
                <w:szCs w:val="16"/>
              </w:rPr>
              <w:t>-</w:t>
            </w:r>
          </w:p>
        </w:tc>
        <w:tc>
          <w:tcPr>
            <w:tcW w:w="641" w:type="pct"/>
            <w:tcBorders>
              <w:top w:val="single" w:sz="4" w:space="0" w:color="auto"/>
              <w:left w:val="single" w:sz="4" w:space="0" w:color="auto"/>
              <w:bottom w:val="single" w:sz="4" w:space="0" w:color="auto"/>
              <w:right w:val="single" w:sz="4" w:space="0" w:color="auto"/>
            </w:tcBorders>
            <w:vAlign w:val="center"/>
          </w:tcPr>
          <w:p w14:paraId="2E0E117D" w14:textId="77777777" w:rsidR="0017543A" w:rsidRPr="00DF395A" w:rsidRDefault="0017543A" w:rsidP="00CD162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9 000</w:t>
            </w:r>
          </w:p>
        </w:tc>
        <w:tc>
          <w:tcPr>
            <w:tcW w:w="612" w:type="pct"/>
            <w:tcBorders>
              <w:top w:val="single" w:sz="4" w:space="0" w:color="auto"/>
              <w:left w:val="single" w:sz="4" w:space="0" w:color="auto"/>
              <w:bottom w:val="single" w:sz="4" w:space="0" w:color="auto"/>
              <w:right w:val="single" w:sz="4" w:space="0" w:color="auto"/>
            </w:tcBorders>
            <w:vAlign w:val="center"/>
          </w:tcPr>
          <w:p w14:paraId="6CC1A8C5" w14:textId="77777777" w:rsidR="0017543A" w:rsidRPr="00DF395A" w:rsidRDefault="0017543A" w:rsidP="00CD162F">
            <w:pPr>
              <w:spacing w:after="0" w:line="240" w:lineRule="auto"/>
              <w:jc w:val="center"/>
              <w:rPr>
                <w:sz w:val="16"/>
                <w:szCs w:val="16"/>
                <w:lang w:eastAsia="en-US"/>
              </w:rPr>
            </w:pPr>
            <w:r w:rsidRPr="00DF395A">
              <w:rPr>
                <w:sz w:val="16"/>
                <w:szCs w:val="16"/>
                <w:lang w:eastAsia="en-US"/>
              </w:rPr>
              <w:t>System</w:t>
            </w:r>
          </w:p>
          <w:p w14:paraId="5C748EE4" w14:textId="77777777" w:rsidR="0017543A" w:rsidRPr="00DF395A" w:rsidRDefault="0017543A" w:rsidP="00CD162F">
            <w:pPr>
              <w:spacing w:after="0" w:line="240" w:lineRule="auto"/>
              <w:jc w:val="center"/>
              <w:rPr>
                <w:sz w:val="16"/>
                <w:szCs w:val="16"/>
                <w:lang w:eastAsia="en-US"/>
              </w:rPr>
            </w:pPr>
            <w:r w:rsidRPr="00DF395A">
              <w:rPr>
                <w:sz w:val="16"/>
                <w:szCs w:val="16"/>
                <w:lang w:eastAsia="en-US"/>
              </w:rPr>
              <w:t>Informatyczny</w:t>
            </w:r>
          </w:p>
          <w:p w14:paraId="7E9AAE72" w14:textId="77777777" w:rsidR="0017543A" w:rsidRPr="00DF395A" w:rsidRDefault="0017543A" w:rsidP="00CD162F">
            <w:pPr>
              <w:spacing w:after="0" w:line="240" w:lineRule="auto"/>
              <w:jc w:val="center"/>
              <w:rPr>
                <w:sz w:val="16"/>
                <w:szCs w:val="16"/>
                <w:lang w:eastAsia="en-US"/>
              </w:rPr>
            </w:pPr>
            <w:r w:rsidRPr="00DF395A">
              <w:rPr>
                <w:sz w:val="16"/>
                <w:szCs w:val="16"/>
                <w:lang w:eastAsia="en-US"/>
              </w:rPr>
              <w:t>SL 2014</w:t>
            </w:r>
          </w:p>
        </w:tc>
        <w:tc>
          <w:tcPr>
            <w:tcW w:w="347" w:type="pct"/>
            <w:tcBorders>
              <w:top w:val="single" w:sz="4" w:space="0" w:color="auto"/>
              <w:left w:val="single" w:sz="4" w:space="0" w:color="auto"/>
              <w:bottom w:val="single" w:sz="4" w:space="0" w:color="auto"/>
              <w:right w:val="single" w:sz="4" w:space="0" w:color="auto"/>
            </w:tcBorders>
            <w:vAlign w:val="center"/>
          </w:tcPr>
          <w:p w14:paraId="0F2341A7" w14:textId="77777777" w:rsidR="0017543A" w:rsidRPr="00DF395A" w:rsidRDefault="0017543A" w:rsidP="00CD162F">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rocznie</w:t>
            </w:r>
          </w:p>
        </w:tc>
      </w:tr>
      <w:tr w:rsidR="001633D9" w:rsidRPr="00DF395A" w14:paraId="428E41CF" w14:textId="77777777" w:rsidTr="00AD272E">
        <w:trPr>
          <w:trHeight w:val="704"/>
          <w:jc w:val="center"/>
        </w:trPr>
        <w:tc>
          <w:tcPr>
            <w:tcW w:w="223" w:type="pct"/>
            <w:tcBorders>
              <w:top w:val="single" w:sz="4" w:space="0" w:color="auto"/>
              <w:left w:val="single" w:sz="4" w:space="0" w:color="auto"/>
              <w:bottom w:val="single" w:sz="4" w:space="0" w:color="auto"/>
              <w:right w:val="single" w:sz="4" w:space="0" w:color="auto"/>
            </w:tcBorders>
            <w:vAlign w:val="center"/>
          </w:tcPr>
          <w:p w14:paraId="38C4C658" w14:textId="2A8902E4" w:rsidR="001633D9" w:rsidRPr="00DF395A" w:rsidRDefault="001633D9" w:rsidP="001633D9">
            <w:pPr>
              <w:spacing w:after="0" w:line="240" w:lineRule="auto"/>
              <w:jc w:val="center"/>
              <w:rPr>
                <w:rFonts w:eastAsia="MS Mincho" w:cs="Arial Narrow"/>
                <w:sz w:val="16"/>
                <w:szCs w:val="16"/>
                <w:lang w:eastAsia="ja-JP"/>
              </w:rPr>
            </w:pPr>
            <w:r>
              <w:rPr>
                <w:rFonts w:eastAsia="MS Mincho" w:cs="Arial Narrow"/>
                <w:sz w:val="16"/>
                <w:szCs w:val="16"/>
                <w:lang w:eastAsia="ja-JP"/>
              </w:rPr>
              <w:t>4</w:t>
            </w:r>
          </w:p>
        </w:tc>
        <w:tc>
          <w:tcPr>
            <w:tcW w:w="1819" w:type="pct"/>
            <w:tcBorders>
              <w:top w:val="single" w:sz="4" w:space="0" w:color="auto"/>
              <w:left w:val="single" w:sz="4" w:space="0" w:color="auto"/>
              <w:bottom w:val="single" w:sz="4" w:space="0" w:color="auto"/>
              <w:right w:val="single" w:sz="4" w:space="0" w:color="000000"/>
            </w:tcBorders>
            <w:shd w:val="clear" w:color="auto" w:fill="auto"/>
            <w:vAlign w:val="center"/>
          </w:tcPr>
          <w:p w14:paraId="6FF9E7EC" w14:textId="07FF01BB" w:rsidR="001633D9" w:rsidRPr="00DF395A" w:rsidRDefault="001633D9" w:rsidP="001633D9">
            <w:pPr>
              <w:spacing w:after="0" w:line="240" w:lineRule="auto"/>
              <w:rPr>
                <w:rFonts w:eastAsia="MS Mincho" w:cs="Arial Narrow"/>
                <w:sz w:val="16"/>
                <w:szCs w:val="16"/>
                <w:lang w:eastAsia="ja-JP"/>
              </w:rPr>
            </w:pPr>
            <w:r w:rsidRPr="00071746">
              <w:rPr>
                <w:rFonts w:cs="Calibri"/>
                <w:sz w:val="16"/>
                <w:szCs w:val="16"/>
              </w:rPr>
              <w:t>Liczba osób objętych wsparciem w zakresie zwalczania lub przeciwdziałania skutkom pandemii COVID-19</w:t>
            </w:r>
            <w:r w:rsidR="00F936FD">
              <w:rPr>
                <w:rFonts w:cs="Calibri"/>
                <w:sz w:val="16"/>
                <w:szCs w:val="16"/>
              </w:rPr>
              <w:t xml:space="preserve"> (CV31)</w:t>
            </w:r>
          </w:p>
        </w:tc>
        <w:tc>
          <w:tcPr>
            <w:tcW w:w="325" w:type="pct"/>
            <w:tcBorders>
              <w:top w:val="single" w:sz="4" w:space="0" w:color="auto"/>
              <w:left w:val="single" w:sz="4" w:space="0" w:color="auto"/>
              <w:bottom w:val="single" w:sz="4" w:space="0" w:color="auto"/>
              <w:right w:val="single" w:sz="4" w:space="0" w:color="auto"/>
            </w:tcBorders>
            <w:vAlign w:val="center"/>
          </w:tcPr>
          <w:p w14:paraId="61432D49" w14:textId="7EE2832C" w:rsidR="001633D9" w:rsidRPr="00DF395A" w:rsidRDefault="001633D9" w:rsidP="001633D9">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osoby</w:t>
            </w:r>
          </w:p>
        </w:tc>
        <w:tc>
          <w:tcPr>
            <w:tcW w:w="256" w:type="pct"/>
            <w:tcBorders>
              <w:top w:val="single" w:sz="4" w:space="0" w:color="auto"/>
              <w:left w:val="single" w:sz="4" w:space="0" w:color="auto"/>
              <w:bottom w:val="single" w:sz="4" w:space="0" w:color="auto"/>
              <w:right w:val="single" w:sz="4" w:space="0" w:color="auto"/>
            </w:tcBorders>
            <w:vAlign w:val="center"/>
          </w:tcPr>
          <w:p w14:paraId="692D40BA" w14:textId="52CF19C2" w:rsidR="001633D9" w:rsidRPr="00DF395A" w:rsidRDefault="001633D9" w:rsidP="001633D9">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EFS</w:t>
            </w:r>
          </w:p>
        </w:tc>
        <w:tc>
          <w:tcPr>
            <w:tcW w:w="435" w:type="pct"/>
            <w:tcBorders>
              <w:top w:val="single" w:sz="4" w:space="0" w:color="auto"/>
              <w:left w:val="single" w:sz="4" w:space="0" w:color="auto"/>
              <w:bottom w:val="single" w:sz="4" w:space="0" w:color="auto"/>
              <w:right w:val="single" w:sz="4" w:space="0" w:color="auto"/>
            </w:tcBorders>
            <w:vAlign w:val="center"/>
          </w:tcPr>
          <w:p w14:paraId="6E1BFB2B" w14:textId="77777777" w:rsidR="001633D9" w:rsidRPr="00DF395A" w:rsidRDefault="001633D9" w:rsidP="001633D9">
            <w:pPr>
              <w:spacing w:after="0" w:line="240" w:lineRule="auto"/>
              <w:jc w:val="center"/>
              <w:rPr>
                <w:rFonts w:eastAsia="MS Mincho" w:cs="Arial Narrow"/>
                <w:sz w:val="16"/>
                <w:szCs w:val="16"/>
                <w:lang w:eastAsia="en-US"/>
              </w:rPr>
            </w:pPr>
            <w:r w:rsidRPr="00DF395A">
              <w:rPr>
                <w:rFonts w:eastAsia="MS Mincho" w:cs="Arial Narrow"/>
                <w:sz w:val="16"/>
                <w:szCs w:val="16"/>
                <w:lang w:eastAsia="en-US"/>
              </w:rPr>
              <w:t>Region</w:t>
            </w:r>
          </w:p>
          <w:p w14:paraId="427F9CB4" w14:textId="77777777" w:rsidR="001633D9" w:rsidRPr="00DF395A" w:rsidRDefault="001633D9" w:rsidP="001633D9">
            <w:pPr>
              <w:spacing w:after="0" w:line="240" w:lineRule="auto"/>
              <w:jc w:val="center"/>
              <w:rPr>
                <w:rFonts w:eastAsia="MS Mincho" w:cs="Arial Narrow"/>
                <w:sz w:val="16"/>
                <w:szCs w:val="16"/>
                <w:lang w:eastAsia="en-US"/>
              </w:rPr>
            </w:pPr>
            <w:r w:rsidRPr="00DF395A">
              <w:rPr>
                <w:rFonts w:eastAsia="MS Mincho" w:cs="Arial Narrow"/>
                <w:sz w:val="16"/>
                <w:szCs w:val="16"/>
                <w:lang w:eastAsia="en-US"/>
              </w:rPr>
              <w:t>słabiej</w:t>
            </w:r>
          </w:p>
          <w:p w14:paraId="08191F67" w14:textId="34AB7770" w:rsidR="001633D9" w:rsidRPr="00DF395A" w:rsidRDefault="001633D9" w:rsidP="001633D9">
            <w:pPr>
              <w:spacing w:after="0" w:line="240" w:lineRule="auto"/>
              <w:jc w:val="center"/>
              <w:rPr>
                <w:rFonts w:eastAsia="MS Mincho" w:cs="Arial Narrow"/>
                <w:sz w:val="16"/>
                <w:szCs w:val="16"/>
                <w:lang w:eastAsia="en-US"/>
              </w:rPr>
            </w:pPr>
            <w:r w:rsidRPr="00DF395A">
              <w:rPr>
                <w:rFonts w:eastAsia="MS Mincho" w:cs="Arial Narrow"/>
                <w:sz w:val="16"/>
                <w:szCs w:val="16"/>
                <w:lang w:eastAsia="en-US"/>
              </w:rPr>
              <w:t>rozwinięty</w:t>
            </w:r>
          </w:p>
        </w:tc>
        <w:tc>
          <w:tcPr>
            <w:tcW w:w="177" w:type="pct"/>
            <w:tcBorders>
              <w:top w:val="single" w:sz="4" w:space="0" w:color="auto"/>
              <w:left w:val="single" w:sz="4" w:space="0" w:color="auto"/>
              <w:bottom w:val="single" w:sz="4" w:space="0" w:color="auto"/>
              <w:right w:val="single" w:sz="4" w:space="0" w:color="auto"/>
            </w:tcBorders>
            <w:vAlign w:val="center"/>
          </w:tcPr>
          <w:p w14:paraId="46D66140" w14:textId="3111D98E" w:rsidR="001633D9" w:rsidRPr="00DF395A" w:rsidRDefault="001633D9" w:rsidP="001633D9">
            <w:pPr>
              <w:jc w:val="center"/>
              <w:rPr>
                <w:sz w:val="16"/>
                <w:szCs w:val="16"/>
              </w:rPr>
            </w:pPr>
            <w:r w:rsidRPr="00DF395A">
              <w:rPr>
                <w:sz w:val="16"/>
                <w:szCs w:val="16"/>
              </w:rPr>
              <w:t>-</w:t>
            </w:r>
          </w:p>
        </w:tc>
        <w:tc>
          <w:tcPr>
            <w:tcW w:w="165" w:type="pct"/>
            <w:tcBorders>
              <w:top w:val="single" w:sz="4" w:space="0" w:color="auto"/>
              <w:left w:val="single" w:sz="4" w:space="0" w:color="auto"/>
              <w:bottom w:val="single" w:sz="4" w:space="0" w:color="auto"/>
              <w:right w:val="single" w:sz="4" w:space="0" w:color="auto"/>
            </w:tcBorders>
            <w:vAlign w:val="center"/>
          </w:tcPr>
          <w:p w14:paraId="295D9BE2" w14:textId="14D3FC92" w:rsidR="001633D9" w:rsidRPr="00DF395A" w:rsidRDefault="001633D9" w:rsidP="001633D9">
            <w:pPr>
              <w:jc w:val="center"/>
              <w:rPr>
                <w:sz w:val="16"/>
                <w:szCs w:val="16"/>
              </w:rPr>
            </w:pPr>
            <w:r w:rsidRPr="00DF395A">
              <w:rPr>
                <w:sz w:val="16"/>
                <w:szCs w:val="16"/>
              </w:rPr>
              <w:t>-</w:t>
            </w:r>
          </w:p>
        </w:tc>
        <w:tc>
          <w:tcPr>
            <w:tcW w:w="641" w:type="pct"/>
            <w:tcBorders>
              <w:top w:val="single" w:sz="4" w:space="0" w:color="auto"/>
              <w:left w:val="single" w:sz="4" w:space="0" w:color="auto"/>
              <w:bottom w:val="single" w:sz="4" w:space="0" w:color="auto"/>
              <w:right w:val="single" w:sz="4" w:space="0" w:color="auto"/>
            </w:tcBorders>
            <w:vAlign w:val="center"/>
          </w:tcPr>
          <w:p w14:paraId="0731F975" w14:textId="5616DA44" w:rsidR="001633D9" w:rsidRPr="00DF395A" w:rsidRDefault="001633D9" w:rsidP="001633D9">
            <w:pPr>
              <w:spacing w:after="0" w:line="240" w:lineRule="auto"/>
              <w:jc w:val="center"/>
              <w:rPr>
                <w:rFonts w:eastAsia="MS Mincho" w:cs="Arial Narrow"/>
                <w:sz w:val="16"/>
                <w:szCs w:val="16"/>
                <w:lang w:eastAsia="ja-JP"/>
              </w:rPr>
            </w:pPr>
            <w:r>
              <w:rPr>
                <w:rFonts w:eastAsia="MS Mincho" w:cs="Arial Narrow"/>
                <w:sz w:val="16"/>
                <w:szCs w:val="16"/>
                <w:lang w:eastAsia="ja-JP"/>
              </w:rPr>
              <w:t>1 127 018</w:t>
            </w:r>
          </w:p>
        </w:tc>
        <w:tc>
          <w:tcPr>
            <w:tcW w:w="612" w:type="pct"/>
            <w:tcBorders>
              <w:top w:val="single" w:sz="4" w:space="0" w:color="auto"/>
              <w:left w:val="single" w:sz="4" w:space="0" w:color="auto"/>
              <w:bottom w:val="single" w:sz="4" w:space="0" w:color="auto"/>
              <w:right w:val="single" w:sz="4" w:space="0" w:color="auto"/>
            </w:tcBorders>
            <w:vAlign w:val="center"/>
          </w:tcPr>
          <w:p w14:paraId="238D3AAB" w14:textId="77777777" w:rsidR="001633D9" w:rsidRPr="00DF395A" w:rsidRDefault="001633D9" w:rsidP="001633D9">
            <w:pPr>
              <w:spacing w:after="0" w:line="240" w:lineRule="auto"/>
              <w:jc w:val="center"/>
              <w:rPr>
                <w:sz w:val="16"/>
                <w:szCs w:val="16"/>
                <w:lang w:eastAsia="en-US"/>
              </w:rPr>
            </w:pPr>
            <w:r w:rsidRPr="00DF395A">
              <w:rPr>
                <w:sz w:val="16"/>
                <w:szCs w:val="16"/>
                <w:lang w:eastAsia="en-US"/>
              </w:rPr>
              <w:t>System</w:t>
            </w:r>
          </w:p>
          <w:p w14:paraId="7C106C7D" w14:textId="77777777" w:rsidR="001633D9" w:rsidRPr="00DF395A" w:rsidRDefault="001633D9" w:rsidP="001633D9">
            <w:pPr>
              <w:spacing w:after="0" w:line="240" w:lineRule="auto"/>
              <w:jc w:val="center"/>
              <w:rPr>
                <w:sz w:val="16"/>
                <w:szCs w:val="16"/>
                <w:lang w:eastAsia="en-US"/>
              </w:rPr>
            </w:pPr>
            <w:r w:rsidRPr="00DF395A">
              <w:rPr>
                <w:sz w:val="16"/>
                <w:szCs w:val="16"/>
                <w:lang w:eastAsia="en-US"/>
              </w:rPr>
              <w:t>Informatyczny</w:t>
            </w:r>
          </w:p>
          <w:p w14:paraId="233BB481" w14:textId="1D1EE45C" w:rsidR="001633D9" w:rsidRPr="00DF395A" w:rsidRDefault="001633D9" w:rsidP="001633D9">
            <w:pPr>
              <w:spacing w:after="0" w:line="240" w:lineRule="auto"/>
              <w:jc w:val="center"/>
              <w:rPr>
                <w:sz w:val="16"/>
                <w:szCs w:val="16"/>
                <w:lang w:eastAsia="en-US"/>
              </w:rPr>
            </w:pPr>
            <w:r w:rsidRPr="00DF395A">
              <w:rPr>
                <w:sz w:val="16"/>
                <w:szCs w:val="16"/>
                <w:lang w:eastAsia="en-US"/>
              </w:rPr>
              <w:t>SL 2014</w:t>
            </w:r>
          </w:p>
        </w:tc>
        <w:tc>
          <w:tcPr>
            <w:tcW w:w="347" w:type="pct"/>
            <w:tcBorders>
              <w:top w:val="single" w:sz="4" w:space="0" w:color="auto"/>
              <w:left w:val="single" w:sz="4" w:space="0" w:color="auto"/>
              <w:bottom w:val="single" w:sz="4" w:space="0" w:color="auto"/>
              <w:right w:val="single" w:sz="4" w:space="0" w:color="auto"/>
            </w:tcBorders>
            <w:vAlign w:val="center"/>
          </w:tcPr>
          <w:p w14:paraId="448878C7" w14:textId="452B5518" w:rsidR="001633D9" w:rsidRPr="00DF395A" w:rsidRDefault="001633D9" w:rsidP="001633D9">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rocznie</w:t>
            </w:r>
          </w:p>
        </w:tc>
      </w:tr>
      <w:tr w:rsidR="001633D9" w:rsidRPr="00DF395A" w14:paraId="3F53EE56" w14:textId="77777777" w:rsidTr="00AD272E">
        <w:trPr>
          <w:trHeight w:val="704"/>
          <w:jc w:val="center"/>
        </w:trPr>
        <w:tc>
          <w:tcPr>
            <w:tcW w:w="223" w:type="pct"/>
            <w:tcBorders>
              <w:top w:val="single" w:sz="4" w:space="0" w:color="auto"/>
              <w:left w:val="single" w:sz="4" w:space="0" w:color="auto"/>
              <w:bottom w:val="single" w:sz="4" w:space="0" w:color="auto"/>
              <w:right w:val="single" w:sz="4" w:space="0" w:color="auto"/>
            </w:tcBorders>
            <w:vAlign w:val="center"/>
          </w:tcPr>
          <w:p w14:paraId="75A6796D" w14:textId="2A6C51FC" w:rsidR="001633D9" w:rsidRPr="00DF395A" w:rsidRDefault="001633D9" w:rsidP="001633D9">
            <w:pPr>
              <w:spacing w:after="0" w:line="240" w:lineRule="auto"/>
              <w:jc w:val="center"/>
              <w:rPr>
                <w:rFonts w:eastAsia="MS Mincho" w:cs="Arial Narrow"/>
                <w:sz w:val="16"/>
                <w:szCs w:val="16"/>
                <w:lang w:eastAsia="ja-JP"/>
              </w:rPr>
            </w:pPr>
            <w:r>
              <w:rPr>
                <w:rFonts w:eastAsia="MS Mincho" w:cs="Arial Narrow"/>
                <w:sz w:val="16"/>
                <w:szCs w:val="16"/>
                <w:lang w:eastAsia="ja-JP"/>
              </w:rPr>
              <w:t>5</w:t>
            </w:r>
          </w:p>
        </w:tc>
        <w:tc>
          <w:tcPr>
            <w:tcW w:w="1819" w:type="pct"/>
            <w:tcBorders>
              <w:top w:val="single" w:sz="4" w:space="0" w:color="auto"/>
              <w:left w:val="single" w:sz="4" w:space="0" w:color="auto"/>
              <w:bottom w:val="single" w:sz="4" w:space="0" w:color="auto"/>
              <w:right w:val="single" w:sz="4" w:space="0" w:color="000000"/>
            </w:tcBorders>
            <w:shd w:val="clear" w:color="auto" w:fill="auto"/>
            <w:vAlign w:val="center"/>
          </w:tcPr>
          <w:p w14:paraId="0E8D482E" w14:textId="0AEB5993" w:rsidR="001633D9" w:rsidRPr="00DF395A" w:rsidRDefault="001633D9" w:rsidP="001633D9">
            <w:pPr>
              <w:spacing w:after="0" w:line="240" w:lineRule="auto"/>
              <w:rPr>
                <w:rFonts w:eastAsia="MS Mincho" w:cs="Arial Narrow"/>
                <w:sz w:val="16"/>
                <w:szCs w:val="16"/>
                <w:lang w:eastAsia="ja-JP"/>
              </w:rPr>
            </w:pPr>
            <w:bookmarkStart w:id="21" w:name="_Hlk69117620"/>
            <w:r w:rsidRPr="00071746">
              <w:rPr>
                <w:rFonts w:cs="Calibri"/>
                <w:sz w:val="16"/>
                <w:szCs w:val="16"/>
              </w:rPr>
              <w:t>Liczba podmiotów objętych wsparciem w zakresie zwalczania lub przeciwdziałania skutkom pandemii COVID-19</w:t>
            </w:r>
            <w:bookmarkEnd w:id="21"/>
            <w:r w:rsidR="002241CE">
              <w:rPr>
                <w:rFonts w:cs="Calibri"/>
                <w:sz w:val="16"/>
                <w:szCs w:val="16"/>
              </w:rPr>
              <w:t xml:space="preserve"> (CV33)</w:t>
            </w:r>
          </w:p>
        </w:tc>
        <w:tc>
          <w:tcPr>
            <w:tcW w:w="325" w:type="pct"/>
            <w:tcBorders>
              <w:top w:val="single" w:sz="4" w:space="0" w:color="auto"/>
              <w:left w:val="single" w:sz="4" w:space="0" w:color="auto"/>
              <w:bottom w:val="single" w:sz="4" w:space="0" w:color="auto"/>
              <w:right w:val="single" w:sz="4" w:space="0" w:color="auto"/>
            </w:tcBorders>
            <w:vAlign w:val="center"/>
          </w:tcPr>
          <w:p w14:paraId="5D16D0AB" w14:textId="1183C8B0" w:rsidR="001633D9" w:rsidRPr="00DF395A" w:rsidRDefault="00843316" w:rsidP="001633D9">
            <w:pPr>
              <w:spacing w:after="0" w:line="240" w:lineRule="auto"/>
              <w:jc w:val="center"/>
              <w:rPr>
                <w:rFonts w:eastAsia="MS Mincho" w:cs="Arial Narrow"/>
                <w:sz w:val="16"/>
                <w:szCs w:val="16"/>
                <w:lang w:eastAsia="ja-JP"/>
              </w:rPr>
            </w:pPr>
            <w:r>
              <w:rPr>
                <w:rFonts w:eastAsia="MS Mincho" w:cs="Arial Narrow"/>
                <w:sz w:val="16"/>
                <w:szCs w:val="16"/>
                <w:lang w:eastAsia="ja-JP"/>
              </w:rPr>
              <w:t>s</w:t>
            </w:r>
            <w:r w:rsidR="001633D9">
              <w:rPr>
                <w:rFonts w:eastAsia="MS Mincho" w:cs="Arial Narrow"/>
                <w:sz w:val="16"/>
                <w:szCs w:val="16"/>
                <w:lang w:eastAsia="ja-JP"/>
              </w:rPr>
              <w:t>zt.</w:t>
            </w:r>
          </w:p>
        </w:tc>
        <w:tc>
          <w:tcPr>
            <w:tcW w:w="256" w:type="pct"/>
            <w:tcBorders>
              <w:top w:val="single" w:sz="4" w:space="0" w:color="auto"/>
              <w:left w:val="single" w:sz="4" w:space="0" w:color="auto"/>
              <w:bottom w:val="single" w:sz="4" w:space="0" w:color="auto"/>
              <w:right w:val="single" w:sz="4" w:space="0" w:color="auto"/>
            </w:tcBorders>
            <w:vAlign w:val="center"/>
          </w:tcPr>
          <w:p w14:paraId="4F5026A8" w14:textId="192D0123" w:rsidR="001633D9" w:rsidRPr="00DF395A" w:rsidRDefault="001633D9" w:rsidP="001633D9">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EFS</w:t>
            </w:r>
          </w:p>
        </w:tc>
        <w:tc>
          <w:tcPr>
            <w:tcW w:w="435" w:type="pct"/>
            <w:tcBorders>
              <w:top w:val="single" w:sz="4" w:space="0" w:color="auto"/>
              <w:left w:val="single" w:sz="4" w:space="0" w:color="auto"/>
              <w:bottom w:val="single" w:sz="4" w:space="0" w:color="auto"/>
              <w:right w:val="single" w:sz="4" w:space="0" w:color="auto"/>
            </w:tcBorders>
            <w:vAlign w:val="center"/>
          </w:tcPr>
          <w:p w14:paraId="6E9164B1" w14:textId="77777777" w:rsidR="001633D9" w:rsidRPr="00DF395A" w:rsidRDefault="001633D9" w:rsidP="001633D9">
            <w:pPr>
              <w:spacing w:after="0" w:line="240" w:lineRule="auto"/>
              <w:jc w:val="center"/>
              <w:rPr>
                <w:rFonts w:eastAsia="MS Mincho" w:cs="Arial Narrow"/>
                <w:sz w:val="16"/>
                <w:szCs w:val="16"/>
                <w:lang w:eastAsia="en-US"/>
              </w:rPr>
            </w:pPr>
            <w:r w:rsidRPr="00DF395A">
              <w:rPr>
                <w:rFonts w:eastAsia="MS Mincho" w:cs="Arial Narrow"/>
                <w:sz w:val="16"/>
                <w:szCs w:val="16"/>
                <w:lang w:eastAsia="en-US"/>
              </w:rPr>
              <w:t>Region</w:t>
            </w:r>
          </w:p>
          <w:p w14:paraId="5AD0D75B" w14:textId="77777777" w:rsidR="001633D9" w:rsidRPr="00DF395A" w:rsidRDefault="001633D9" w:rsidP="001633D9">
            <w:pPr>
              <w:spacing w:after="0" w:line="240" w:lineRule="auto"/>
              <w:jc w:val="center"/>
              <w:rPr>
                <w:rFonts w:eastAsia="MS Mincho" w:cs="Arial Narrow"/>
                <w:sz w:val="16"/>
                <w:szCs w:val="16"/>
                <w:lang w:eastAsia="en-US"/>
              </w:rPr>
            </w:pPr>
            <w:r w:rsidRPr="00DF395A">
              <w:rPr>
                <w:rFonts w:eastAsia="MS Mincho" w:cs="Arial Narrow"/>
                <w:sz w:val="16"/>
                <w:szCs w:val="16"/>
                <w:lang w:eastAsia="en-US"/>
              </w:rPr>
              <w:t>słabiej</w:t>
            </w:r>
          </w:p>
          <w:p w14:paraId="50E7E282" w14:textId="18E29E0B" w:rsidR="001633D9" w:rsidRPr="00DF395A" w:rsidRDefault="001633D9" w:rsidP="001633D9">
            <w:pPr>
              <w:spacing w:after="0" w:line="240" w:lineRule="auto"/>
              <w:jc w:val="center"/>
              <w:rPr>
                <w:rFonts w:eastAsia="MS Mincho" w:cs="Arial Narrow"/>
                <w:sz w:val="16"/>
                <w:szCs w:val="16"/>
                <w:lang w:eastAsia="en-US"/>
              </w:rPr>
            </w:pPr>
            <w:r w:rsidRPr="00DF395A">
              <w:rPr>
                <w:rFonts w:eastAsia="MS Mincho" w:cs="Arial Narrow"/>
                <w:sz w:val="16"/>
                <w:szCs w:val="16"/>
                <w:lang w:eastAsia="en-US"/>
              </w:rPr>
              <w:t>rozwinięty</w:t>
            </w:r>
          </w:p>
        </w:tc>
        <w:tc>
          <w:tcPr>
            <w:tcW w:w="177" w:type="pct"/>
            <w:tcBorders>
              <w:top w:val="single" w:sz="4" w:space="0" w:color="auto"/>
              <w:left w:val="single" w:sz="4" w:space="0" w:color="auto"/>
              <w:bottom w:val="single" w:sz="4" w:space="0" w:color="auto"/>
              <w:right w:val="single" w:sz="4" w:space="0" w:color="auto"/>
            </w:tcBorders>
            <w:vAlign w:val="center"/>
          </w:tcPr>
          <w:p w14:paraId="6AE96925" w14:textId="48D5D99F" w:rsidR="001633D9" w:rsidRPr="00DF395A" w:rsidRDefault="001633D9" w:rsidP="001633D9">
            <w:pPr>
              <w:jc w:val="center"/>
              <w:rPr>
                <w:sz w:val="16"/>
                <w:szCs w:val="16"/>
              </w:rPr>
            </w:pPr>
            <w:r w:rsidRPr="00DF395A">
              <w:rPr>
                <w:sz w:val="16"/>
                <w:szCs w:val="16"/>
              </w:rPr>
              <w:t>-</w:t>
            </w:r>
          </w:p>
        </w:tc>
        <w:tc>
          <w:tcPr>
            <w:tcW w:w="165" w:type="pct"/>
            <w:tcBorders>
              <w:top w:val="single" w:sz="4" w:space="0" w:color="auto"/>
              <w:left w:val="single" w:sz="4" w:space="0" w:color="auto"/>
              <w:bottom w:val="single" w:sz="4" w:space="0" w:color="auto"/>
              <w:right w:val="single" w:sz="4" w:space="0" w:color="auto"/>
            </w:tcBorders>
            <w:vAlign w:val="center"/>
          </w:tcPr>
          <w:p w14:paraId="17739B11" w14:textId="4F0A897E" w:rsidR="001633D9" w:rsidRPr="00DF395A" w:rsidRDefault="001633D9" w:rsidP="001633D9">
            <w:pPr>
              <w:jc w:val="center"/>
              <w:rPr>
                <w:sz w:val="16"/>
                <w:szCs w:val="16"/>
              </w:rPr>
            </w:pPr>
            <w:r w:rsidRPr="00DF395A">
              <w:rPr>
                <w:sz w:val="16"/>
                <w:szCs w:val="16"/>
              </w:rPr>
              <w:t>-</w:t>
            </w:r>
          </w:p>
        </w:tc>
        <w:tc>
          <w:tcPr>
            <w:tcW w:w="641" w:type="pct"/>
            <w:tcBorders>
              <w:top w:val="single" w:sz="4" w:space="0" w:color="auto"/>
              <w:left w:val="single" w:sz="4" w:space="0" w:color="auto"/>
              <w:bottom w:val="single" w:sz="4" w:space="0" w:color="auto"/>
              <w:right w:val="single" w:sz="4" w:space="0" w:color="auto"/>
            </w:tcBorders>
            <w:vAlign w:val="center"/>
          </w:tcPr>
          <w:p w14:paraId="4910A0EF" w14:textId="2448C402" w:rsidR="001633D9" w:rsidRPr="00DF395A" w:rsidRDefault="001633D9" w:rsidP="001633D9">
            <w:pPr>
              <w:spacing w:after="0" w:line="240" w:lineRule="auto"/>
              <w:jc w:val="center"/>
              <w:rPr>
                <w:rFonts w:eastAsia="MS Mincho" w:cs="Arial Narrow"/>
                <w:sz w:val="16"/>
                <w:szCs w:val="16"/>
                <w:lang w:eastAsia="ja-JP"/>
              </w:rPr>
            </w:pPr>
            <w:r>
              <w:rPr>
                <w:rFonts w:eastAsia="MS Mincho" w:cs="Arial Narrow"/>
                <w:sz w:val="16"/>
                <w:szCs w:val="16"/>
                <w:lang w:eastAsia="ja-JP"/>
              </w:rPr>
              <w:t>527</w:t>
            </w:r>
          </w:p>
        </w:tc>
        <w:tc>
          <w:tcPr>
            <w:tcW w:w="612" w:type="pct"/>
            <w:tcBorders>
              <w:top w:val="single" w:sz="4" w:space="0" w:color="auto"/>
              <w:left w:val="single" w:sz="4" w:space="0" w:color="auto"/>
              <w:bottom w:val="single" w:sz="4" w:space="0" w:color="auto"/>
              <w:right w:val="single" w:sz="4" w:space="0" w:color="auto"/>
            </w:tcBorders>
            <w:vAlign w:val="center"/>
          </w:tcPr>
          <w:p w14:paraId="624993B8" w14:textId="77777777" w:rsidR="001633D9" w:rsidRPr="00DF395A" w:rsidRDefault="001633D9" w:rsidP="001633D9">
            <w:pPr>
              <w:spacing w:after="0" w:line="240" w:lineRule="auto"/>
              <w:jc w:val="center"/>
              <w:rPr>
                <w:sz w:val="16"/>
                <w:szCs w:val="16"/>
                <w:lang w:eastAsia="en-US"/>
              </w:rPr>
            </w:pPr>
            <w:r w:rsidRPr="00DF395A">
              <w:rPr>
                <w:sz w:val="16"/>
                <w:szCs w:val="16"/>
                <w:lang w:eastAsia="en-US"/>
              </w:rPr>
              <w:t>System</w:t>
            </w:r>
          </w:p>
          <w:p w14:paraId="3BB4D7BB" w14:textId="77777777" w:rsidR="001633D9" w:rsidRPr="00DF395A" w:rsidRDefault="001633D9" w:rsidP="001633D9">
            <w:pPr>
              <w:spacing w:after="0" w:line="240" w:lineRule="auto"/>
              <w:jc w:val="center"/>
              <w:rPr>
                <w:sz w:val="16"/>
                <w:szCs w:val="16"/>
                <w:lang w:eastAsia="en-US"/>
              </w:rPr>
            </w:pPr>
            <w:r w:rsidRPr="00DF395A">
              <w:rPr>
                <w:sz w:val="16"/>
                <w:szCs w:val="16"/>
                <w:lang w:eastAsia="en-US"/>
              </w:rPr>
              <w:t>Informatyczny</w:t>
            </w:r>
          </w:p>
          <w:p w14:paraId="1DFACEC9" w14:textId="23C4EB44" w:rsidR="001633D9" w:rsidRPr="00DF395A" w:rsidRDefault="001633D9" w:rsidP="001633D9">
            <w:pPr>
              <w:spacing w:after="0" w:line="240" w:lineRule="auto"/>
              <w:jc w:val="center"/>
              <w:rPr>
                <w:sz w:val="16"/>
                <w:szCs w:val="16"/>
                <w:lang w:eastAsia="en-US"/>
              </w:rPr>
            </w:pPr>
            <w:r w:rsidRPr="00DF395A">
              <w:rPr>
                <w:sz w:val="16"/>
                <w:szCs w:val="16"/>
                <w:lang w:eastAsia="en-US"/>
              </w:rPr>
              <w:t>SL 2014</w:t>
            </w:r>
          </w:p>
        </w:tc>
        <w:tc>
          <w:tcPr>
            <w:tcW w:w="347" w:type="pct"/>
            <w:tcBorders>
              <w:top w:val="single" w:sz="4" w:space="0" w:color="auto"/>
              <w:left w:val="single" w:sz="4" w:space="0" w:color="auto"/>
              <w:bottom w:val="single" w:sz="4" w:space="0" w:color="auto"/>
              <w:right w:val="single" w:sz="4" w:space="0" w:color="auto"/>
            </w:tcBorders>
            <w:vAlign w:val="center"/>
          </w:tcPr>
          <w:p w14:paraId="39DBC651" w14:textId="54824A5F" w:rsidR="001633D9" w:rsidRPr="00DF395A" w:rsidRDefault="001633D9" w:rsidP="001633D9">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rocznie</w:t>
            </w:r>
          </w:p>
        </w:tc>
      </w:tr>
      <w:tr w:rsidR="001633D9" w:rsidRPr="00DF395A" w14:paraId="55415CB1" w14:textId="77777777" w:rsidTr="00AD272E">
        <w:trPr>
          <w:trHeight w:val="704"/>
          <w:jc w:val="center"/>
        </w:trPr>
        <w:tc>
          <w:tcPr>
            <w:tcW w:w="223" w:type="pct"/>
            <w:tcBorders>
              <w:top w:val="single" w:sz="4" w:space="0" w:color="auto"/>
              <w:left w:val="single" w:sz="4" w:space="0" w:color="auto"/>
              <w:bottom w:val="single" w:sz="4" w:space="0" w:color="auto"/>
              <w:right w:val="single" w:sz="4" w:space="0" w:color="auto"/>
            </w:tcBorders>
            <w:vAlign w:val="center"/>
          </w:tcPr>
          <w:p w14:paraId="2F24C60F" w14:textId="256C00F8" w:rsidR="001633D9" w:rsidRPr="00DF395A" w:rsidRDefault="001633D9" w:rsidP="001633D9">
            <w:pPr>
              <w:spacing w:after="0" w:line="240" w:lineRule="auto"/>
              <w:jc w:val="center"/>
              <w:rPr>
                <w:rFonts w:eastAsia="MS Mincho" w:cs="Arial Narrow"/>
                <w:sz w:val="16"/>
                <w:szCs w:val="16"/>
                <w:lang w:eastAsia="ja-JP"/>
              </w:rPr>
            </w:pPr>
            <w:r>
              <w:rPr>
                <w:rFonts w:eastAsia="MS Mincho" w:cs="Arial Narrow"/>
                <w:sz w:val="16"/>
                <w:szCs w:val="16"/>
                <w:lang w:eastAsia="ja-JP"/>
              </w:rPr>
              <w:t>6</w:t>
            </w:r>
          </w:p>
        </w:tc>
        <w:tc>
          <w:tcPr>
            <w:tcW w:w="1819" w:type="pct"/>
            <w:tcBorders>
              <w:top w:val="single" w:sz="4" w:space="0" w:color="auto"/>
              <w:left w:val="single" w:sz="4" w:space="0" w:color="auto"/>
              <w:bottom w:val="single" w:sz="4" w:space="0" w:color="auto"/>
              <w:right w:val="single" w:sz="4" w:space="0" w:color="000000"/>
            </w:tcBorders>
            <w:shd w:val="clear" w:color="auto" w:fill="auto"/>
            <w:vAlign w:val="center"/>
          </w:tcPr>
          <w:p w14:paraId="30CEFC5A" w14:textId="7839C2C8" w:rsidR="001633D9" w:rsidRPr="00DF395A" w:rsidRDefault="001633D9" w:rsidP="001633D9">
            <w:pPr>
              <w:spacing w:after="0" w:line="240" w:lineRule="auto"/>
              <w:rPr>
                <w:rFonts w:eastAsia="MS Mincho" w:cs="Arial Narrow"/>
                <w:sz w:val="16"/>
                <w:szCs w:val="16"/>
                <w:lang w:eastAsia="ja-JP"/>
              </w:rPr>
            </w:pPr>
            <w:r w:rsidRPr="00071746">
              <w:rPr>
                <w:rFonts w:cs="Calibri"/>
                <w:sz w:val="16"/>
                <w:szCs w:val="16"/>
              </w:rPr>
              <w:t>Wartość wydatków kwalifikowalnych przeznaczonych na działania związane z pandemią COVID-19</w:t>
            </w:r>
            <w:r w:rsidR="00F936FD">
              <w:rPr>
                <w:rFonts w:cs="Calibri"/>
                <w:sz w:val="16"/>
                <w:szCs w:val="16"/>
              </w:rPr>
              <w:t xml:space="preserve"> (CV30)</w:t>
            </w:r>
          </w:p>
        </w:tc>
        <w:tc>
          <w:tcPr>
            <w:tcW w:w="325" w:type="pct"/>
            <w:tcBorders>
              <w:top w:val="single" w:sz="4" w:space="0" w:color="auto"/>
              <w:left w:val="single" w:sz="4" w:space="0" w:color="auto"/>
              <w:bottom w:val="single" w:sz="4" w:space="0" w:color="auto"/>
              <w:right w:val="single" w:sz="4" w:space="0" w:color="auto"/>
            </w:tcBorders>
            <w:vAlign w:val="center"/>
          </w:tcPr>
          <w:p w14:paraId="0FB3C671" w14:textId="4FB712CF" w:rsidR="001633D9" w:rsidRPr="00DF395A" w:rsidRDefault="001633D9" w:rsidP="001633D9">
            <w:pPr>
              <w:spacing w:after="0" w:line="240" w:lineRule="auto"/>
              <w:jc w:val="center"/>
              <w:rPr>
                <w:rFonts w:eastAsia="MS Mincho" w:cs="Arial Narrow"/>
                <w:sz w:val="16"/>
                <w:szCs w:val="16"/>
                <w:lang w:eastAsia="ja-JP"/>
              </w:rPr>
            </w:pPr>
            <w:r>
              <w:rPr>
                <w:rFonts w:eastAsia="MS Mincho" w:cs="Arial Narrow"/>
                <w:sz w:val="16"/>
                <w:szCs w:val="16"/>
                <w:lang w:eastAsia="ja-JP"/>
              </w:rPr>
              <w:t>EUR</w:t>
            </w:r>
          </w:p>
        </w:tc>
        <w:tc>
          <w:tcPr>
            <w:tcW w:w="256" w:type="pct"/>
            <w:tcBorders>
              <w:top w:val="single" w:sz="4" w:space="0" w:color="auto"/>
              <w:left w:val="single" w:sz="4" w:space="0" w:color="auto"/>
              <w:bottom w:val="single" w:sz="4" w:space="0" w:color="auto"/>
              <w:right w:val="single" w:sz="4" w:space="0" w:color="auto"/>
            </w:tcBorders>
            <w:vAlign w:val="center"/>
          </w:tcPr>
          <w:p w14:paraId="7ED083EF" w14:textId="04BC8EF8" w:rsidR="001633D9" w:rsidRPr="00DF395A" w:rsidRDefault="001633D9" w:rsidP="001633D9">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EFS</w:t>
            </w:r>
          </w:p>
        </w:tc>
        <w:tc>
          <w:tcPr>
            <w:tcW w:w="435" w:type="pct"/>
            <w:tcBorders>
              <w:top w:val="single" w:sz="4" w:space="0" w:color="auto"/>
              <w:left w:val="single" w:sz="4" w:space="0" w:color="auto"/>
              <w:bottom w:val="single" w:sz="4" w:space="0" w:color="auto"/>
              <w:right w:val="single" w:sz="4" w:space="0" w:color="auto"/>
            </w:tcBorders>
            <w:vAlign w:val="center"/>
          </w:tcPr>
          <w:p w14:paraId="50C56CAD" w14:textId="77777777" w:rsidR="001633D9" w:rsidRPr="00DF395A" w:rsidRDefault="001633D9" w:rsidP="001633D9">
            <w:pPr>
              <w:spacing w:after="0" w:line="240" w:lineRule="auto"/>
              <w:jc w:val="center"/>
              <w:rPr>
                <w:rFonts w:eastAsia="MS Mincho" w:cs="Arial Narrow"/>
                <w:sz w:val="16"/>
                <w:szCs w:val="16"/>
                <w:lang w:eastAsia="en-US"/>
              </w:rPr>
            </w:pPr>
            <w:r w:rsidRPr="00DF395A">
              <w:rPr>
                <w:rFonts w:eastAsia="MS Mincho" w:cs="Arial Narrow"/>
                <w:sz w:val="16"/>
                <w:szCs w:val="16"/>
                <w:lang w:eastAsia="en-US"/>
              </w:rPr>
              <w:t>Region</w:t>
            </w:r>
          </w:p>
          <w:p w14:paraId="40E7059C" w14:textId="77777777" w:rsidR="001633D9" w:rsidRPr="00DF395A" w:rsidRDefault="001633D9" w:rsidP="001633D9">
            <w:pPr>
              <w:spacing w:after="0" w:line="240" w:lineRule="auto"/>
              <w:jc w:val="center"/>
              <w:rPr>
                <w:rFonts w:eastAsia="MS Mincho" w:cs="Arial Narrow"/>
                <w:sz w:val="16"/>
                <w:szCs w:val="16"/>
                <w:lang w:eastAsia="en-US"/>
              </w:rPr>
            </w:pPr>
            <w:r w:rsidRPr="00DF395A">
              <w:rPr>
                <w:rFonts w:eastAsia="MS Mincho" w:cs="Arial Narrow"/>
                <w:sz w:val="16"/>
                <w:szCs w:val="16"/>
                <w:lang w:eastAsia="en-US"/>
              </w:rPr>
              <w:t>słabiej</w:t>
            </w:r>
          </w:p>
          <w:p w14:paraId="20627272" w14:textId="79CF0690" w:rsidR="001633D9" w:rsidRPr="00DF395A" w:rsidRDefault="001633D9" w:rsidP="001633D9">
            <w:pPr>
              <w:spacing w:after="0" w:line="240" w:lineRule="auto"/>
              <w:jc w:val="center"/>
              <w:rPr>
                <w:rFonts w:eastAsia="MS Mincho" w:cs="Arial Narrow"/>
                <w:sz w:val="16"/>
                <w:szCs w:val="16"/>
                <w:lang w:eastAsia="en-US"/>
              </w:rPr>
            </w:pPr>
            <w:r w:rsidRPr="00DF395A">
              <w:rPr>
                <w:rFonts w:eastAsia="MS Mincho" w:cs="Arial Narrow"/>
                <w:sz w:val="16"/>
                <w:szCs w:val="16"/>
                <w:lang w:eastAsia="en-US"/>
              </w:rPr>
              <w:t>rozwinięty</w:t>
            </w:r>
          </w:p>
        </w:tc>
        <w:tc>
          <w:tcPr>
            <w:tcW w:w="177" w:type="pct"/>
            <w:tcBorders>
              <w:top w:val="single" w:sz="4" w:space="0" w:color="auto"/>
              <w:left w:val="single" w:sz="4" w:space="0" w:color="auto"/>
              <w:bottom w:val="single" w:sz="4" w:space="0" w:color="auto"/>
              <w:right w:val="single" w:sz="4" w:space="0" w:color="auto"/>
            </w:tcBorders>
            <w:vAlign w:val="center"/>
          </w:tcPr>
          <w:p w14:paraId="7BCD3463" w14:textId="163BBACD" w:rsidR="001633D9" w:rsidRPr="00DF395A" w:rsidRDefault="001633D9" w:rsidP="001633D9">
            <w:pPr>
              <w:jc w:val="center"/>
              <w:rPr>
                <w:sz w:val="16"/>
                <w:szCs w:val="16"/>
              </w:rPr>
            </w:pPr>
            <w:r w:rsidRPr="00DF395A">
              <w:rPr>
                <w:sz w:val="16"/>
                <w:szCs w:val="16"/>
              </w:rPr>
              <w:t>-</w:t>
            </w:r>
          </w:p>
        </w:tc>
        <w:tc>
          <w:tcPr>
            <w:tcW w:w="165" w:type="pct"/>
            <w:tcBorders>
              <w:top w:val="single" w:sz="4" w:space="0" w:color="auto"/>
              <w:left w:val="single" w:sz="4" w:space="0" w:color="auto"/>
              <w:bottom w:val="single" w:sz="4" w:space="0" w:color="auto"/>
              <w:right w:val="single" w:sz="4" w:space="0" w:color="auto"/>
            </w:tcBorders>
            <w:vAlign w:val="center"/>
          </w:tcPr>
          <w:p w14:paraId="0A5FA3EB" w14:textId="0C7A00F3" w:rsidR="001633D9" w:rsidRPr="00DF395A" w:rsidRDefault="001633D9" w:rsidP="001633D9">
            <w:pPr>
              <w:jc w:val="center"/>
              <w:rPr>
                <w:sz w:val="16"/>
                <w:szCs w:val="16"/>
              </w:rPr>
            </w:pPr>
            <w:r w:rsidRPr="00DF395A">
              <w:rPr>
                <w:sz w:val="16"/>
                <w:szCs w:val="16"/>
              </w:rPr>
              <w:t>-</w:t>
            </w:r>
          </w:p>
        </w:tc>
        <w:tc>
          <w:tcPr>
            <w:tcW w:w="641" w:type="pct"/>
            <w:tcBorders>
              <w:top w:val="single" w:sz="4" w:space="0" w:color="auto"/>
              <w:left w:val="single" w:sz="4" w:space="0" w:color="auto"/>
              <w:bottom w:val="single" w:sz="4" w:space="0" w:color="auto"/>
              <w:right w:val="single" w:sz="4" w:space="0" w:color="auto"/>
            </w:tcBorders>
            <w:vAlign w:val="center"/>
          </w:tcPr>
          <w:p w14:paraId="12201BDB" w14:textId="5A45EC54" w:rsidR="001633D9" w:rsidRPr="00DF395A" w:rsidRDefault="001633D9" w:rsidP="001633D9">
            <w:pPr>
              <w:spacing w:after="0" w:line="240" w:lineRule="auto"/>
              <w:jc w:val="center"/>
              <w:rPr>
                <w:rFonts w:eastAsia="MS Mincho" w:cs="Arial Narrow"/>
                <w:sz w:val="16"/>
                <w:szCs w:val="16"/>
                <w:lang w:eastAsia="ja-JP"/>
              </w:rPr>
            </w:pPr>
            <w:r>
              <w:rPr>
                <w:rFonts w:eastAsia="MS Mincho" w:cs="Arial Narrow"/>
                <w:sz w:val="16"/>
                <w:szCs w:val="16"/>
                <w:lang w:eastAsia="ja-JP"/>
              </w:rPr>
              <w:t>7 301 503</w:t>
            </w:r>
          </w:p>
        </w:tc>
        <w:tc>
          <w:tcPr>
            <w:tcW w:w="612" w:type="pct"/>
            <w:tcBorders>
              <w:top w:val="single" w:sz="4" w:space="0" w:color="auto"/>
              <w:left w:val="single" w:sz="4" w:space="0" w:color="auto"/>
              <w:bottom w:val="single" w:sz="4" w:space="0" w:color="auto"/>
              <w:right w:val="single" w:sz="4" w:space="0" w:color="auto"/>
            </w:tcBorders>
            <w:vAlign w:val="center"/>
          </w:tcPr>
          <w:p w14:paraId="3F831FC7" w14:textId="77777777" w:rsidR="001633D9" w:rsidRPr="00DF395A" w:rsidRDefault="001633D9" w:rsidP="001633D9">
            <w:pPr>
              <w:spacing w:after="0" w:line="240" w:lineRule="auto"/>
              <w:jc w:val="center"/>
              <w:rPr>
                <w:sz w:val="16"/>
                <w:szCs w:val="16"/>
                <w:lang w:eastAsia="en-US"/>
              </w:rPr>
            </w:pPr>
            <w:r w:rsidRPr="00DF395A">
              <w:rPr>
                <w:sz w:val="16"/>
                <w:szCs w:val="16"/>
                <w:lang w:eastAsia="en-US"/>
              </w:rPr>
              <w:t>System</w:t>
            </w:r>
          </w:p>
          <w:p w14:paraId="2466E34C" w14:textId="77777777" w:rsidR="001633D9" w:rsidRPr="00DF395A" w:rsidRDefault="001633D9" w:rsidP="001633D9">
            <w:pPr>
              <w:spacing w:after="0" w:line="240" w:lineRule="auto"/>
              <w:jc w:val="center"/>
              <w:rPr>
                <w:sz w:val="16"/>
                <w:szCs w:val="16"/>
                <w:lang w:eastAsia="en-US"/>
              </w:rPr>
            </w:pPr>
            <w:r w:rsidRPr="00DF395A">
              <w:rPr>
                <w:sz w:val="16"/>
                <w:szCs w:val="16"/>
                <w:lang w:eastAsia="en-US"/>
              </w:rPr>
              <w:t>Informatyczny</w:t>
            </w:r>
          </w:p>
          <w:p w14:paraId="74D95DD9" w14:textId="1A2A9176" w:rsidR="001633D9" w:rsidRPr="00DF395A" w:rsidRDefault="001633D9" w:rsidP="001633D9">
            <w:pPr>
              <w:spacing w:after="0" w:line="240" w:lineRule="auto"/>
              <w:jc w:val="center"/>
              <w:rPr>
                <w:sz w:val="16"/>
                <w:szCs w:val="16"/>
                <w:lang w:eastAsia="en-US"/>
              </w:rPr>
            </w:pPr>
            <w:r w:rsidRPr="00DF395A">
              <w:rPr>
                <w:sz w:val="16"/>
                <w:szCs w:val="16"/>
                <w:lang w:eastAsia="en-US"/>
              </w:rPr>
              <w:t>SL 2014</w:t>
            </w:r>
          </w:p>
        </w:tc>
        <w:tc>
          <w:tcPr>
            <w:tcW w:w="347" w:type="pct"/>
            <w:tcBorders>
              <w:top w:val="single" w:sz="4" w:space="0" w:color="auto"/>
              <w:left w:val="single" w:sz="4" w:space="0" w:color="auto"/>
              <w:bottom w:val="single" w:sz="4" w:space="0" w:color="auto"/>
              <w:right w:val="single" w:sz="4" w:space="0" w:color="auto"/>
            </w:tcBorders>
            <w:vAlign w:val="center"/>
          </w:tcPr>
          <w:p w14:paraId="51F23E00" w14:textId="6E1B0DD8" w:rsidR="001633D9" w:rsidRPr="00DF395A" w:rsidRDefault="001633D9" w:rsidP="001633D9">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rocznie</w:t>
            </w:r>
          </w:p>
        </w:tc>
      </w:tr>
      <w:tr w:rsidR="00AD272E" w:rsidRPr="00DF395A" w14:paraId="77BD937F" w14:textId="77777777" w:rsidTr="00AD272E">
        <w:trPr>
          <w:trHeight w:val="704"/>
          <w:jc w:val="center"/>
        </w:trPr>
        <w:tc>
          <w:tcPr>
            <w:tcW w:w="223" w:type="pct"/>
            <w:tcBorders>
              <w:top w:val="single" w:sz="4" w:space="0" w:color="auto"/>
              <w:left w:val="single" w:sz="4" w:space="0" w:color="auto"/>
              <w:bottom w:val="single" w:sz="4" w:space="0" w:color="auto"/>
              <w:right w:val="single" w:sz="4" w:space="0" w:color="auto"/>
            </w:tcBorders>
            <w:shd w:val="clear" w:color="auto" w:fill="FFFFFF"/>
            <w:vAlign w:val="center"/>
          </w:tcPr>
          <w:p w14:paraId="37678BB5" w14:textId="00981CD3" w:rsidR="00AD272E" w:rsidRDefault="00AD272E" w:rsidP="00AD272E">
            <w:pPr>
              <w:spacing w:after="0" w:line="240" w:lineRule="auto"/>
              <w:jc w:val="center"/>
              <w:rPr>
                <w:rFonts w:eastAsia="MS Mincho" w:cs="Arial Narrow"/>
                <w:sz w:val="16"/>
                <w:szCs w:val="16"/>
                <w:lang w:eastAsia="ja-JP"/>
              </w:rPr>
            </w:pPr>
            <w:r>
              <w:rPr>
                <w:rFonts w:eastAsia="MS Mincho" w:cs="Arial Narrow"/>
                <w:sz w:val="16"/>
                <w:szCs w:val="16"/>
                <w:lang w:eastAsia="ja-JP"/>
              </w:rPr>
              <w:t>7</w:t>
            </w:r>
          </w:p>
        </w:tc>
        <w:tc>
          <w:tcPr>
            <w:tcW w:w="1819" w:type="pct"/>
            <w:tcBorders>
              <w:top w:val="single" w:sz="4" w:space="0" w:color="auto"/>
              <w:left w:val="single" w:sz="4" w:space="0" w:color="auto"/>
              <w:bottom w:val="single" w:sz="4" w:space="0" w:color="auto"/>
              <w:right w:val="single" w:sz="4" w:space="0" w:color="000000"/>
            </w:tcBorders>
            <w:shd w:val="clear" w:color="auto" w:fill="auto"/>
            <w:vAlign w:val="center"/>
          </w:tcPr>
          <w:p w14:paraId="3BECE995" w14:textId="77777777" w:rsidR="005B5F06" w:rsidRPr="00EA7B17" w:rsidRDefault="005B5F06" w:rsidP="005B5F06">
            <w:pPr>
              <w:spacing w:after="0" w:line="240" w:lineRule="auto"/>
              <w:rPr>
                <w:rFonts w:cs="Calibri"/>
                <w:sz w:val="16"/>
                <w:szCs w:val="16"/>
              </w:rPr>
            </w:pPr>
            <w:r w:rsidRPr="00EA7B17">
              <w:rPr>
                <w:rFonts w:cs="Calibri"/>
                <w:sz w:val="16"/>
                <w:szCs w:val="16"/>
              </w:rPr>
              <w:t>Liczba</w:t>
            </w:r>
          </w:p>
          <w:p w14:paraId="0AC9CD80" w14:textId="77777777" w:rsidR="005B5F06" w:rsidRPr="00EA7B17" w:rsidRDefault="005B5F06" w:rsidP="005B5F06">
            <w:pPr>
              <w:spacing w:after="0" w:line="240" w:lineRule="auto"/>
              <w:rPr>
                <w:rFonts w:cs="Calibri"/>
                <w:sz w:val="16"/>
                <w:szCs w:val="16"/>
              </w:rPr>
            </w:pPr>
            <w:r w:rsidRPr="00EA7B17">
              <w:rPr>
                <w:rFonts w:cs="Calibri"/>
                <w:sz w:val="16"/>
                <w:szCs w:val="16"/>
              </w:rPr>
              <w:t>osób, którym udzielono ochrony czasowej w związku z wojną w Ukrainie, objętych</w:t>
            </w:r>
          </w:p>
          <w:p w14:paraId="1A677766" w14:textId="522BB7F2" w:rsidR="00AD272E" w:rsidRPr="00071746" w:rsidRDefault="005B5F06" w:rsidP="005B5F06">
            <w:pPr>
              <w:spacing w:after="0" w:line="240" w:lineRule="auto"/>
              <w:rPr>
                <w:rFonts w:cs="Calibri"/>
                <w:sz w:val="16"/>
                <w:szCs w:val="16"/>
              </w:rPr>
            </w:pPr>
            <w:r w:rsidRPr="00EA7B17">
              <w:rPr>
                <w:rFonts w:cs="Calibri"/>
                <w:sz w:val="16"/>
                <w:szCs w:val="16"/>
              </w:rPr>
              <w:t>wsparciem w programie</w:t>
            </w:r>
            <w:r>
              <w:rPr>
                <w:rFonts w:cs="Calibri"/>
                <w:sz w:val="16"/>
                <w:szCs w:val="16"/>
              </w:rPr>
              <w:t xml:space="preserve"> </w:t>
            </w:r>
            <w:r w:rsidRPr="00F220B5">
              <w:rPr>
                <w:rFonts w:cs="Calibri"/>
                <w:sz w:val="16"/>
                <w:szCs w:val="16"/>
              </w:rPr>
              <w:t>(</w:t>
            </w:r>
            <w:r w:rsidRPr="00117D7E">
              <w:rPr>
                <w:rFonts w:cs="Calibri"/>
                <w:sz w:val="16"/>
                <w:szCs w:val="16"/>
              </w:rPr>
              <w:t>CPRO1</w:t>
            </w:r>
            <w:r w:rsidRPr="00F220B5">
              <w:rPr>
                <w:rFonts w:cs="Calibri"/>
                <w:sz w:val="16"/>
                <w:szCs w:val="16"/>
              </w:rPr>
              <w:t>)</w:t>
            </w:r>
          </w:p>
        </w:tc>
        <w:tc>
          <w:tcPr>
            <w:tcW w:w="325" w:type="pct"/>
            <w:tcBorders>
              <w:top w:val="single" w:sz="4" w:space="0" w:color="auto"/>
              <w:left w:val="single" w:sz="4" w:space="0" w:color="auto"/>
              <w:bottom w:val="single" w:sz="4" w:space="0" w:color="auto"/>
              <w:right w:val="single" w:sz="4" w:space="0" w:color="auto"/>
            </w:tcBorders>
            <w:shd w:val="clear" w:color="auto" w:fill="FFFFFF"/>
            <w:vAlign w:val="center"/>
          </w:tcPr>
          <w:p w14:paraId="0E5C49F7" w14:textId="23B08A05" w:rsidR="00AD272E" w:rsidRDefault="00AD272E" w:rsidP="00AD272E">
            <w:pPr>
              <w:spacing w:after="0" w:line="240" w:lineRule="auto"/>
              <w:jc w:val="center"/>
              <w:rPr>
                <w:rFonts w:eastAsia="MS Mincho" w:cs="Arial Narrow"/>
                <w:sz w:val="16"/>
                <w:szCs w:val="16"/>
                <w:lang w:eastAsia="ja-JP"/>
              </w:rPr>
            </w:pPr>
            <w:r w:rsidRPr="00EA7B17">
              <w:rPr>
                <w:rFonts w:eastAsia="MS Mincho" w:cs="Arial Narrow"/>
                <w:sz w:val="16"/>
                <w:szCs w:val="16"/>
                <w:lang w:eastAsia="ja-JP"/>
              </w:rPr>
              <w:t>osoby</w:t>
            </w: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14:paraId="058E4E45" w14:textId="46ABA135" w:rsidR="00AD272E" w:rsidRPr="00DF395A" w:rsidRDefault="00AD272E" w:rsidP="00AD272E">
            <w:pPr>
              <w:spacing w:after="0" w:line="240" w:lineRule="auto"/>
              <w:jc w:val="center"/>
              <w:rPr>
                <w:rFonts w:eastAsia="MS Mincho" w:cs="Arial Narrow"/>
                <w:sz w:val="16"/>
                <w:szCs w:val="16"/>
                <w:lang w:eastAsia="ja-JP"/>
              </w:rPr>
            </w:pPr>
            <w:r w:rsidRPr="00EA7B17">
              <w:rPr>
                <w:rFonts w:eastAsia="MS Mincho" w:cs="Arial Narrow"/>
                <w:sz w:val="16"/>
                <w:szCs w:val="16"/>
                <w:lang w:eastAsia="ja-JP"/>
              </w:rPr>
              <w:t>EFS</w:t>
            </w:r>
          </w:p>
        </w:tc>
        <w:tc>
          <w:tcPr>
            <w:tcW w:w="435" w:type="pct"/>
            <w:tcBorders>
              <w:top w:val="single" w:sz="4" w:space="0" w:color="auto"/>
              <w:left w:val="single" w:sz="4" w:space="0" w:color="auto"/>
              <w:bottom w:val="single" w:sz="4" w:space="0" w:color="auto"/>
              <w:right w:val="single" w:sz="4" w:space="0" w:color="auto"/>
            </w:tcBorders>
            <w:shd w:val="clear" w:color="auto" w:fill="FFFFFF"/>
            <w:vAlign w:val="center"/>
          </w:tcPr>
          <w:p w14:paraId="41543B5B" w14:textId="77777777" w:rsidR="00AD272E" w:rsidRPr="00EA7B17" w:rsidRDefault="00AD272E" w:rsidP="00AD272E">
            <w:pPr>
              <w:spacing w:after="0" w:line="240" w:lineRule="auto"/>
              <w:jc w:val="center"/>
              <w:rPr>
                <w:rFonts w:eastAsia="MS Mincho" w:cs="Arial Narrow"/>
                <w:sz w:val="16"/>
                <w:szCs w:val="16"/>
                <w:lang w:eastAsia="en-US"/>
              </w:rPr>
            </w:pPr>
            <w:r w:rsidRPr="00EA7B17">
              <w:rPr>
                <w:rFonts w:eastAsia="MS Mincho" w:cs="Arial Narrow"/>
                <w:sz w:val="16"/>
                <w:szCs w:val="16"/>
                <w:lang w:eastAsia="en-US"/>
              </w:rPr>
              <w:t>Region</w:t>
            </w:r>
          </w:p>
          <w:p w14:paraId="5775E860" w14:textId="77777777" w:rsidR="00AD272E" w:rsidRPr="00EA7B17" w:rsidRDefault="00AD272E" w:rsidP="00AD272E">
            <w:pPr>
              <w:spacing w:after="0" w:line="240" w:lineRule="auto"/>
              <w:jc w:val="center"/>
              <w:rPr>
                <w:rFonts w:eastAsia="MS Mincho" w:cs="Arial Narrow"/>
                <w:sz w:val="16"/>
                <w:szCs w:val="16"/>
                <w:lang w:eastAsia="en-US"/>
              </w:rPr>
            </w:pPr>
            <w:r w:rsidRPr="00EA7B17">
              <w:rPr>
                <w:rFonts w:eastAsia="MS Mincho" w:cs="Arial Narrow"/>
                <w:sz w:val="16"/>
                <w:szCs w:val="16"/>
                <w:lang w:eastAsia="en-US"/>
              </w:rPr>
              <w:t>słabiej</w:t>
            </w:r>
          </w:p>
          <w:p w14:paraId="3F5D4FC2" w14:textId="61608E4E" w:rsidR="00AD272E" w:rsidRPr="00DF395A" w:rsidRDefault="00AD272E" w:rsidP="00AD272E">
            <w:pPr>
              <w:spacing w:after="0" w:line="240" w:lineRule="auto"/>
              <w:jc w:val="center"/>
              <w:rPr>
                <w:rFonts w:eastAsia="MS Mincho" w:cs="Arial Narrow"/>
                <w:sz w:val="16"/>
                <w:szCs w:val="16"/>
                <w:lang w:eastAsia="en-US"/>
              </w:rPr>
            </w:pPr>
            <w:r w:rsidRPr="00EA7B17">
              <w:rPr>
                <w:rFonts w:eastAsia="MS Mincho" w:cs="Arial Narrow"/>
                <w:sz w:val="16"/>
                <w:szCs w:val="16"/>
                <w:lang w:eastAsia="en-US"/>
              </w:rPr>
              <w:t>rozwinięty</w:t>
            </w:r>
          </w:p>
        </w:tc>
        <w:tc>
          <w:tcPr>
            <w:tcW w:w="177" w:type="pct"/>
            <w:tcBorders>
              <w:top w:val="single" w:sz="4" w:space="0" w:color="auto"/>
              <w:left w:val="single" w:sz="4" w:space="0" w:color="auto"/>
              <w:bottom w:val="single" w:sz="4" w:space="0" w:color="auto"/>
              <w:right w:val="single" w:sz="4" w:space="0" w:color="auto"/>
            </w:tcBorders>
            <w:shd w:val="clear" w:color="auto" w:fill="FFFFFF"/>
            <w:vAlign w:val="center"/>
          </w:tcPr>
          <w:p w14:paraId="79C9A322" w14:textId="50402199" w:rsidR="00AD272E" w:rsidRPr="00DF395A" w:rsidRDefault="00AD272E" w:rsidP="00AD272E">
            <w:pPr>
              <w:jc w:val="center"/>
              <w:rPr>
                <w:sz w:val="16"/>
                <w:szCs w:val="16"/>
              </w:rPr>
            </w:pPr>
            <w:r>
              <w:rPr>
                <w:sz w:val="16"/>
                <w:szCs w:val="16"/>
              </w:rPr>
              <w:t>-</w:t>
            </w:r>
          </w:p>
        </w:tc>
        <w:tc>
          <w:tcPr>
            <w:tcW w:w="165" w:type="pct"/>
            <w:tcBorders>
              <w:top w:val="single" w:sz="4" w:space="0" w:color="auto"/>
              <w:left w:val="single" w:sz="4" w:space="0" w:color="auto"/>
              <w:bottom w:val="single" w:sz="4" w:space="0" w:color="auto"/>
              <w:right w:val="single" w:sz="4" w:space="0" w:color="auto"/>
            </w:tcBorders>
            <w:shd w:val="clear" w:color="auto" w:fill="FFFFFF"/>
            <w:vAlign w:val="center"/>
          </w:tcPr>
          <w:p w14:paraId="47845180" w14:textId="4755CD90" w:rsidR="00AD272E" w:rsidRPr="00DF395A" w:rsidRDefault="00AD272E" w:rsidP="00AD272E">
            <w:pPr>
              <w:jc w:val="center"/>
              <w:rPr>
                <w:sz w:val="16"/>
                <w:szCs w:val="16"/>
              </w:rPr>
            </w:pPr>
            <w:r>
              <w:rPr>
                <w:sz w:val="16"/>
                <w:szCs w:val="16"/>
              </w:rPr>
              <w:t>-</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tcPr>
          <w:p w14:paraId="3A3788F9" w14:textId="41BBE521" w:rsidR="00AD272E" w:rsidRDefault="00AD272E" w:rsidP="00AD272E">
            <w:pPr>
              <w:spacing w:after="0" w:line="240" w:lineRule="auto"/>
              <w:jc w:val="center"/>
              <w:rPr>
                <w:rFonts w:eastAsia="MS Mincho" w:cs="Arial Narrow"/>
                <w:sz w:val="16"/>
                <w:szCs w:val="16"/>
                <w:lang w:eastAsia="ja-JP"/>
              </w:rPr>
            </w:pPr>
            <w:r w:rsidRPr="00EA7B17">
              <w:rPr>
                <w:rFonts w:eastAsia="MS Mincho" w:cs="Arial Narrow"/>
                <w:sz w:val="16"/>
                <w:szCs w:val="16"/>
                <w:lang w:eastAsia="ja-JP"/>
              </w:rPr>
              <w:t>0</w:t>
            </w:r>
          </w:p>
        </w:tc>
        <w:tc>
          <w:tcPr>
            <w:tcW w:w="612" w:type="pct"/>
            <w:tcBorders>
              <w:top w:val="single" w:sz="4" w:space="0" w:color="auto"/>
              <w:left w:val="single" w:sz="4" w:space="0" w:color="auto"/>
              <w:bottom w:val="single" w:sz="4" w:space="0" w:color="auto"/>
              <w:right w:val="single" w:sz="4" w:space="0" w:color="auto"/>
            </w:tcBorders>
            <w:shd w:val="clear" w:color="auto" w:fill="FFFFFF"/>
            <w:vAlign w:val="center"/>
          </w:tcPr>
          <w:p w14:paraId="6051F854" w14:textId="77777777" w:rsidR="00AD272E" w:rsidRPr="00EA7B17" w:rsidRDefault="00AD272E" w:rsidP="00AD272E">
            <w:pPr>
              <w:spacing w:after="0" w:line="240" w:lineRule="auto"/>
              <w:jc w:val="center"/>
              <w:rPr>
                <w:sz w:val="16"/>
                <w:szCs w:val="16"/>
                <w:lang w:eastAsia="en-US"/>
              </w:rPr>
            </w:pPr>
            <w:r w:rsidRPr="00EA7B17">
              <w:rPr>
                <w:sz w:val="16"/>
                <w:szCs w:val="16"/>
                <w:lang w:eastAsia="en-US"/>
              </w:rPr>
              <w:t>System</w:t>
            </w:r>
          </w:p>
          <w:p w14:paraId="43B0AA72" w14:textId="77777777" w:rsidR="00AD272E" w:rsidRPr="00EA7B17" w:rsidRDefault="00AD272E" w:rsidP="00AD272E">
            <w:pPr>
              <w:spacing w:after="0" w:line="240" w:lineRule="auto"/>
              <w:jc w:val="center"/>
              <w:rPr>
                <w:sz w:val="16"/>
                <w:szCs w:val="16"/>
                <w:lang w:eastAsia="en-US"/>
              </w:rPr>
            </w:pPr>
            <w:r w:rsidRPr="00EA7B17">
              <w:rPr>
                <w:sz w:val="16"/>
                <w:szCs w:val="16"/>
                <w:lang w:eastAsia="en-US"/>
              </w:rPr>
              <w:t>Informatyczny</w:t>
            </w:r>
          </w:p>
          <w:p w14:paraId="7F8E7A64" w14:textId="6B87C1E3" w:rsidR="00AD272E" w:rsidRPr="00DF395A" w:rsidRDefault="00AD272E" w:rsidP="00AD272E">
            <w:pPr>
              <w:spacing w:after="0" w:line="240" w:lineRule="auto"/>
              <w:jc w:val="center"/>
              <w:rPr>
                <w:sz w:val="16"/>
                <w:szCs w:val="16"/>
                <w:lang w:eastAsia="en-US"/>
              </w:rPr>
            </w:pPr>
            <w:r w:rsidRPr="00EA7B17">
              <w:rPr>
                <w:sz w:val="16"/>
                <w:szCs w:val="16"/>
                <w:lang w:eastAsia="en-US"/>
              </w:rPr>
              <w:t>SL 2014</w:t>
            </w:r>
          </w:p>
        </w:tc>
        <w:tc>
          <w:tcPr>
            <w:tcW w:w="347" w:type="pct"/>
            <w:tcBorders>
              <w:top w:val="single" w:sz="4" w:space="0" w:color="auto"/>
              <w:left w:val="single" w:sz="4" w:space="0" w:color="auto"/>
              <w:bottom w:val="single" w:sz="4" w:space="0" w:color="auto"/>
              <w:right w:val="single" w:sz="4" w:space="0" w:color="auto"/>
            </w:tcBorders>
            <w:shd w:val="clear" w:color="auto" w:fill="FFFFFF"/>
            <w:vAlign w:val="center"/>
          </w:tcPr>
          <w:p w14:paraId="17FA488A" w14:textId="16CA89A4" w:rsidR="00AD272E" w:rsidRPr="00DF395A" w:rsidRDefault="00AD272E" w:rsidP="00AD272E">
            <w:pPr>
              <w:spacing w:after="0" w:line="240" w:lineRule="auto"/>
              <w:jc w:val="center"/>
              <w:rPr>
                <w:rFonts w:eastAsia="MS Mincho" w:cs="Arial Narrow"/>
                <w:sz w:val="16"/>
                <w:szCs w:val="16"/>
                <w:lang w:eastAsia="ja-JP"/>
              </w:rPr>
            </w:pPr>
            <w:r w:rsidRPr="00EA7B17">
              <w:rPr>
                <w:rFonts w:eastAsia="MS Mincho" w:cs="Arial Narrow"/>
                <w:sz w:val="16"/>
                <w:szCs w:val="16"/>
                <w:lang w:eastAsia="ja-JP"/>
              </w:rPr>
              <w:t>rocznie</w:t>
            </w:r>
          </w:p>
        </w:tc>
      </w:tr>
    </w:tbl>
    <w:p w14:paraId="7DB14E35" w14:textId="77777777" w:rsidR="0017543A" w:rsidRPr="00231EEE" w:rsidRDefault="0017543A" w:rsidP="0017543A">
      <w:pPr>
        <w:spacing w:before="240" w:after="240" w:line="240" w:lineRule="auto"/>
        <w:ind w:right="-142"/>
        <w:jc w:val="both"/>
        <w:rPr>
          <w:b/>
          <w:bCs/>
        </w:rPr>
      </w:pPr>
    </w:p>
    <w:p w14:paraId="16124E81" w14:textId="77777777" w:rsidR="0017543A" w:rsidRPr="00231EEE" w:rsidRDefault="0017543A" w:rsidP="0017543A">
      <w:pPr>
        <w:spacing w:after="0" w:line="240" w:lineRule="auto"/>
        <w:rPr>
          <w:b/>
          <w:bCs/>
        </w:rPr>
      </w:pPr>
      <w:r w:rsidRPr="00231EEE">
        <w:rPr>
          <w:b/>
          <w:bCs/>
        </w:rPr>
        <w:br w:type="page"/>
      </w:r>
    </w:p>
    <w:p w14:paraId="575A5918" w14:textId="77777777" w:rsidR="00A83BDE" w:rsidRPr="00231EEE" w:rsidRDefault="00A83BDE" w:rsidP="00A83BDE">
      <w:pPr>
        <w:shd w:val="clear" w:color="auto" w:fill="C6D9F1"/>
        <w:autoSpaceDE w:val="0"/>
        <w:autoSpaceDN w:val="0"/>
        <w:adjustRightInd w:val="0"/>
        <w:spacing w:after="0" w:line="240" w:lineRule="auto"/>
        <w:jc w:val="both"/>
        <w:rPr>
          <w:b/>
          <w:bCs/>
          <w:szCs w:val="24"/>
        </w:rPr>
      </w:pPr>
      <w:r w:rsidRPr="00231EEE">
        <w:rPr>
          <w:b/>
          <w:bCs/>
          <w:szCs w:val="24"/>
        </w:rPr>
        <w:t>2.A.4 (IX-9v) Priorytet inwestycyjny 9v: Wspieranie przedsiębiorczości społecznej i integracji zawodowej w przedsiębiorstwach społecznych oraz ekonomii społecznej i solidarnej w celu ułatwienia dostępu do zatrudnienia</w:t>
      </w:r>
    </w:p>
    <w:p w14:paraId="4018CA55" w14:textId="77777777" w:rsidR="00A83BDE" w:rsidRPr="00231EEE" w:rsidRDefault="00A83BDE" w:rsidP="00A83BDE">
      <w:pPr>
        <w:spacing w:before="240" w:after="240" w:line="240" w:lineRule="auto"/>
        <w:ind w:right="-142"/>
        <w:jc w:val="both"/>
        <w:rPr>
          <w:b/>
          <w:bCs/>
          <w:color w:val="5B9BD5"/>
          <w:szCs w:val="24"/>
        </w:rPr>
      </w:pPr>
      <w:r w:rsidRPr="00231EEE">
        <w:rPr>
          <w:b/>
          <w:bCs/>
          <w:color w:val="5B9BD5"/>
          <w:szCs w:val="24"/>
        </w:rPr>
        <w:t>2.A.5 (IX-9v) Cele szczegółowe priorytetu inwestycyjnego i oczekiwane rezultaty</w:t>
      </w:r>
    </w:p>
    <w:p w14:paraId="1216E5D7" w14:textId="77777777" w:rsidR="00A83BDE" w:rsidRPr="00231EEE" w:rsidRDefault="00A83BDE" w:rsidP="00A83BDE">
      <w:pPr>
        <w:spacing w:before="240" w:after="240" w:line="240" w:lineRule="auto"/>
        <w:jc w:val="both"/>
        <w:rPr>
          <w:b/>
          <w:bCs/>
          <w:szCs w:val="24"/>
        </w:rPr>
      </w:pPr>
      <w:r w:rsidRPr="00231EEE">
        <w:rPr>
          <w:b/>
          <w:bCs/>
          <w:szCs w:val="24"/>
        </w:rPr>
        <w:t>Cel szczegółowy</w:t>
      </w:r>
    </w:p>
    <w:p w14:paraId="137C1D1C" w14:textId="77777777" w:rsidR="00A83BDE" w:rsidRPr="00231EEE" w:rsidRDefault="00A83BDE" w:rsidP="00A83BDE">
      <w:pPr>
        <w:spacing w:before="240" w:after="240" w:line="240" w:lineRule="auto"/>
        <w:jc w:val="both"/>
        <w:rPr>
          <w:szCs w:val="24"/>
        </w:rPr>
      </w:pPr>
      <w:r w:rsidRPr="00231EEE">
        <w:rPr>
          <w:szCs w:val="24"/>
        </w:rPr>
        <w:t>Powstanie nowych i trwałych miejsc pracy w sektorze ekonomii społecznej</w:t>
      </w:r>
    </w:p>
    <w:p w14:paraId="1B7570E6" w14:textId="77777777" w:rsidR="00A83BDE" w:rsidRPr="00DF395A" w:rsidRDefault="00A83BDE" w:rsidP="00A83BDE">
      <w:pPr>
        <w:spacing w:before="360" w:after="240" w:line="240" w:lineRule="auto"/>
        <w:jc w:val="both"/>
        <w:rPr>
          <w:b/>
          <w:bCs/>
          <w:szCs w:val="24"/>
        </w:rPr>
      </w:pPr>
      <w:r w:rsidRPr="00DF395A">
        <w:rPr>
          <w:b/>
          <w:bCs/>
          <w:szCs w:val="24"/>
        </w:rPr>
        <w:t>Uzasadnienie celu szczegółowego – oczekiwane rezultaty</w:t>
      </w:r>
    </w:p>
    <w:p w14:paraId="0378E41A" w14:textId="77777777" w:rsidR="00A83BDE" w:rsidRPr="00DF395A" w:rsidRDefault="00A83BDE" w:rsidP="00A83BDE">
      <w:pPr>
        <w:spacing w:after="240" w:line="240" w:lineRule="auto"/>
        <w:jc w:val="both"/>
        <w:rPr>
          <w:szCs w:val="24"/>
        </w:rPr>
      </w:pPr>
      <w:r w:rsidRPr="00DF395A">
        <w:rPr>
          <w:szCs w:val="24"/>
        </w:rPr>
        <w:t>Rozwój ekonomii społecznej oraz działających w tym obszarze przedsiębiorstw społecznych jest szansą na włączenie społeczne i zatrudnienie osób zagrożonych ubóstwem i wykluczeniem społecznym, pozostających dotychczas bez zatrudnienia. Długotrwałe pozostawanie poza rynkiem pracy powoduje wystąpienie u tych osób szeregu barier, które uniemożliwiają aktywność zawodową. Są to m.in. bariery mentalne i materialne</w:t>
      </w:r>
      <w:r w:rsidR="00D62FD0">
        <w:rPr>
          <w:szCs w:val="24"/>
        </w:rPr>
        <w:t>,</w:t>
      </w:r>
      <w:r w:rsidRPr="00DF395A">
        <w:rPr>
          <w:szCs w:val="24"/>
        </w:rPr>
        <w:t xml:space="preserve"> tj. niechęć do poszukiwania pracy, brak wiary we własne możliwości, brak możliwości podnoszenia kwalifikacji zawodowych</w:t>
      </w:r>
      <w:r w:rsidR="00D62FD0">
        <w:rPr>
          <w:szCs w:val="24"/>
        </w:rPr>
        <w:t>,</w:t>
      </w:r>
      <w:r w:rsidRPr="00DF395A">
        <w:rPr>
          <w:szCs w:val="24"/>
        </w:rPr>
        <w:t xml:space="preserve"> a nawet zaspokojenia podstawowych potrzeb życia codziennego, co w efekcie prowadzi do izolacji społecznej, ubóstwa i bierności zawodowej. Sektor ekonomii społecznej jest niezwykle istotny dla aktywizacji osób z niepełnosprawnościami. Wskaźniki określające poziom aktywności zawodowej w</w:t>
      </w:r>
      <w:r>
        <w:rPr>
          <w:szCs w:val="24"/>
        </w:rPr>
        <w:t xml:space="preserve"> </w:t>
      </w:r>
      <w:r w:rsidRPr="00DF395A">
        <w:rPr>
          <w:szCs w:val="24"/>
        </w:rPr>
        <w:t xml:space="preserve">tej grupie, mimo wzrostowej tendencji, są w województwie łódzkim nadal zbyt niskie. Osoby te wyróżnia potrzeba odbudowania więzi społecznych, wyrównania szans w dostępie do rynku pracy, co może zapewnić zatrudnienie m.in. w spółdzielniach socjalnych. </w:t>
      </w:r>
    </w:p>
    <w:p w14:paraId="4FD363EE" w14:textId="77777777" w:rsidR="00A83BDE" w:rsidRPr="00DF395A" w:rsidRDefault="00A83BDE" w:rsidP="00A83BDE">
      <w:pPr>
        <w:spacing w:after="240" w:line="240" w:lineRule="auto"/>
        <w:jc w:val="both"/>
        <w:rPr>
          <w:szCs w:val="24"/>
        </w:rPr>
      </w:pPr>
      <w:r w:rsidRPr="00DF395A">
        <w:rPr>
          <w:szCs w:val="24"/>
        </w:rPr>
        <w:t>Tworzenie miejsc pracy w podmiotach ekonomii społecznej</w:t>
      </w:r>
      <w:r w:rsidRPr="00DF395A">
        <w:rPr>
          <w:rStyle w:val="Odwoanieprzypisudolnego"/>
          <w:szCs w:val="24"/>
        </w:rPr>
        <w:footnoteReference w:id="63"/>
      </w:r>
      <w:r w:rsidRPr="00DF395A">
        <w:rPr>
          <w:szCs w:val="24"/>
        </w:rPr>
        <w:t>, a zwłaszcza w nowoutworzonych przedsiębiorstwach społecznych</w:t>
      </w:r>
      <w:r w:rsidR="00D62FD0">
        <w:rPr>
          <w:szCs w:val="24"/>
        </w:rPr>
        <w:t>,</w:t>
      </w:r>
      <w:r w:rsidRPr="00DF395A">
        <w:rPr>
          <w:szCs w:val="24"/>
        </w:rPr>
        <w:t xml:space="preserve"> stworzy warunki do przywrócenia osób zagrożonych ubóstwem i wykluczeniem społecznym na rynek pracy. </w:t>
      </w:r>
    </w:p>
    <w:p w14:paraId="7BAD7AEC" w14:textId="77777777" w:rsidR="00A83BDE" w:rsidRPr="00DF395A" w:rsidRDefault="00A83BDE" w:rsidP="00A83BDE">
      <w:pPr>
        <w:spacing w:after="240" w:line="240" w:lineRule="auto"/>
        <w:jc w:val="both"/>
        <w:rPr>
          <w:szCs w:val="24"/>
        </w:rPr>
      </w:pPr>
      <w:r w:rsidRPr="00DF395A">
        <w:rPr>
          <w:szCs w:val="24"/>
        </w:rPr>
        <w:t>Dla osób zainteresowanych utworzeniem przedsiębiorstwa społecznego istotną barierą jest ograniczony dostęp do źródeł</w:t>
      </w:r>
      <w:r>
        <w:rPr>
          <w:szCs w:val="24"/>
        </w:rPr>
        <w:t xml:space="preserve"> </w:t>
      </w:r>
      <w:r w:rsidRPr="00DF395A">
        <w:rPr>
          <w:szCs w:val="24"/>
        </w:rPr>
        <w:t xml:space="preserve">finansowania planowanych przedsięwzięć oraz niewystarczające kompetencje w zakresie prowadzenia tego typu działalności. </w:t>
      </w:r>
    </w:p>
    <w:p w14:paraId="4951AB4A" w14:textId="77777777" w:rsidR="00A83BDE" w:rsidRPr="00DF395A" w:rsidRDefault="00A83BDE" w:rsidP="00A83BDE">
      <w:pPr>
        <w:spacing w:after="240" w:line="240" w:lineRule="auto"/>
        <w:jc w:val="both"/>
        <w:rPr>
          <w:szCs w:val="24"/>
        </w:rPr>
      </w:pPr>
      <w:r w:rsidRPr="00DF395A">
        <w:rPr>
          <w:szCs w:val="24"/>
        </w:rPr>
        <w:t xml:space="preserve">Ponadto istotną kwestią jest zapewnienie rozwoju i trwałości funkcjonowania przedsiębiorstw społecznych poprzez systematyczne podnoszenie kwalifikacji i doświadczenia zawodowego kadry zarządzającej, pracowników i wolontariuszy tych podmiotów. </w:t>
      </w:r>
    </w:p>
    <w:p w14:paraId="5D2523F3" w14:textId="77777777" w:rsidR="00A83BDE" w:rsidRPr="00DF395A" w:rsidRDefault="00A83BDE" w:rsidP="00A83BDE">
      <w:pPr>
        <w:spacing w:after="240" w:line="240" w:lineRule="auto"/>
        <w:jc w:val="both"/>
        <w:rPr>
          <w:szCs w:val="24"/>
        </w:rPr>
      </w:pPr>
      <w:r w:rsidRPr="00DF395A">
        <w:rPr>
          <w:szCs w:val="24"/>
        </w:rPr>
        <w:t>Oczekiwanym rezultatem planowanych przedsięwzięć będzie powstanie nowych miejsc pracy w sektorze gospodarki społecznej, gdzie osoby zagrożone wykluczeniem społecznym uzyskają trwałe zatrudnienie</w:t>
      </w:r>
      <w:r w:rsidR="00D62FD0">
        <w:rPr>
          <w:szCs w:val="24"/>
        </w:rPr>
        <w:t>,</w:t>
      </w:r>
      <w:r w:rsidRPr="00DF395A">
        <w:rPr>
          <w:szCs w:val="24"/>
        </w:rPr>
        <w:t xml:space="preserve"> co przyczyni się do zmniejszania skali ubóstwa na obszarze województwa.</w:t>
      </w:r>
    </w:p>
    <w:p w14:paraId="74E11AF5" w14:textId="77777777" w:rsidR="00A83BDE" w:rsidRDefault="00ED566F" w:rsidP="00A83BDE">
      <w:pPr>
        <w:spacing w:line="240" w:lineRule="auto"/>
        <w:jc w:val="both"/>
        <w:rPr>
          <w:szCs w:val="24"/>
        </w:rPr>
      </w:pPr>
      <w:r w:rsidRPr="00ED566F">
        <w:rPr>
          <w:szCs w:val="24"/>
        </w:rPr>
        <w:t>Dodatkowo, w związku z ogłoszeniem na obszarze Polski stanu epidemii COVID-19 konieczne jest podjęcie działań mających na celu wsparcie podmiotów ekonomii społecznej (PES) i przedsiębiorstw społecznych (PS) będących w trudnej sytuacji z powodu przestojów czy trudności w prowadzeniu działalności.</w:t>
      </w:r>
    </w:p>
    <w:p w14:paraId="48781393" w14:textId="77777777" w:rsidR="00A2513D" w:rsidRPr="00A2513D" w:rsidRDefault="00A2513D" w:rsidP="00A2513D">
      <w:pPr>
        <w:spacing w:line="240" w:lineRule="auto"/>
        <w:jc w:val="both"/>
        <w:rPr>
          <w:szCs w:val="24"/>
        </w:rPr>
      </w:pPr>
      <w:r w:rsidRPr="00A2513D">
        <w:rPr>
          <w:szCs w:val="24"/>
        </w:rPr>
        <w:t xml:space="preserve">Planowane jest również wykorzystanie potencjału PES i PS w celu realizacji wsparcia dla osób przybyłych do województwa łódzkiego w związku z atakiem Federacji Rosyjskiej na Ukrainę. </w:t>
      </w:r>
    </w:p>
    <w:p w14:paraId="7AD4289B" w14:textId="77777777" w:rsidR="00E1649A" w:rsidRPr="00DF395A" w:rsidRDefault="00E1649A" w:rsidP="00A83BDE">
      <w:pPr>
        <w:spacing w:line="240" w:lineRule="auto"/>
        <w:jc w:val="both"/>
        <w:rPr>
          <w:szCs w:val="24"/>
        </w:rPr>
      </w:pPr>
    </w:p>
    <w:p w14:paraId="3826A909" w14:textId="77777777" w:rsidR="00A83BDE" w:rsidRPr="00DF395A" w:rsidRDefault="00A83BDE" w:rsidP="00A83BDE">
      <w:pPr>
        <w:shd w:val="clear" w:color="auto" w:fill="FFFFFF"/>
        <w:spacing w:after="0" w:line="211" w:lineRule="exact"/>
        <w:jc w:val="both"/>
        <w:rPr>
          <w:i/>
          <w:iCs/>
          <w:sz w:val="16"/>
          <w:szCs w:val="16"/>
        </w:rPr>
      </w:pPr>
      <w:r w:rsidRPr="00DF395A">
        <w:rPr>
          <w:i/>
          <w:iCs/>
          <w:sz w:val="16"/>
          <w:szCs w:val="16"/>
        </w:rPr>
        <w:t>Tabela 4 (IX-9v): Wspólne wskaźniki rezultatu dla których ustalono wartość docelową oraz specyficzne dla programu wskaźniki rezultatu odpowiadające celowi szczegółowemu w podziale na priorytety inwestycyjne i kategorie regionów (w odniesieniu do Europejskiego Funduszu Społecznego)</w:t>
      </w:r>
    </w:p>
    <w:tbl>
      <w:tblPr>
        <w:tblpPr w:leftFromText="141" w:rightFromText="141" w:vertAnchor="text" w:horzAnchor="margin" w:tblpXSpec="center" w:tblpY="85"/>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
        <w:gridCol w:w="1713"/>
        <w:gridCol w:w="1019"/>
        <w:gridCol w:w="648"/>
        <w:gridCol w:w="841"/>
        <w:gridCol w:w="282"/>
        <w:gridCol w:w="280"/>
        <w:gridCol w:w="423"/>
        <w:gridCol w:w="564"/>
        <w:gridCol w:w="421"/>
        <w:gridCol w:w="282"/>
        <w:gridCol w:w="282"/>
        <w:gridCol w:w="423"/>
        <w:gridCol w:w="1126"/>
        <w:gridCol w:w="664"/>
      </w:tblGrid>
      <w:tr w:rsidR="00585F8F" w:rsidRPr="00DF395A" w14:paraId="3C913344" w14:textId="77777777" w:rsidTr="00585F8F">
        <w:trPr>
          <w:cantSplit/>
          <w:trHeight w:val="1314"/>
        </w:trPr>
        <w:tc>
          <w:tcPr>
            <w:tcW w:w="167"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extDirection w:val="btLr"/>
            <w:vAlign w:val="center"/>
          </w:tcPr>
          <w:p w14:paraId="3E2F994F" w14:textId="77777777" w:rsidR="00A83BDE" w:rsidRPr="00DF395A" w:rsidRDefault="00A83BDE" w:rsidP="00FB0C82">
            <w:pPr>
              <w:spacing w:after="0" w:line="240" w:lineRule="auto"/>
              <w:ind w:left="113" w:right="113"/>
              <w:jc w:val="center"/>
              <w:rPr>
                <w:rFonts w:eastAsia="MS Mincho" w:cs="Arial Narrow"/>
                <w:sz w:val="16"/>
                <w:szCs w:val="16"/>
                <w:lang w:eastAsia="ja-JP"/>
              </w:rPr>
            </w:pPr>
            <w:r w:rsidRPr="00DF395A">
              <w:rPr>
                <w:rFonts w:eastAsia="MS Mincho" w:cs="Arial Narrow"/>
                <w:sz w:val="16"/>
                <w:szCs w:val="16"/>
                <w:lang w:eastAsia="ja-JP"/>
              </w:rPr>
              <w:t>Lp.</w:t>
            </w:r>
          </w:p>
        </w:tc>
        <w:tc>
          <w:tcPr>
            <w:tcW w:w="923" w:type="pct"/>
            <w:vMerge w:val="restart"/>
            <w:tcBorders>
              <w:top w:val="single" w:sz="4" w:space="0" w:color="auto"/>
              <w:left w:val="single" w:sz="4" w:space="0" w:color="auto"/>
              <w:bottom w:val="single" w:sz="4" w:space="0" w:color="auto"/>
              <w:right w:val="single" w:sz="4" w:space="0" w:color="FF0000"/>
            </w:tcBorders>
            <w:shd w:val="clear" w:color="auto" w:fill="FFFFFF"/>
            <w:tcMar>
              <w:top w:w="0" w:type="dxa"/>
              <w:left w:w="28" w:type="dxa"/>
              <w:bottom w:w="0" w:type="dxa"/>
              <w:right w:w="28" w:type="dxa"/>
            </w:tcMar>
            <w:textDirection w:val="btLr"/>
            <w:vAlign w:val="center"/>
          </w:tcPr>
          <w:p w14:paraId="431939C6" w14:textId="77777777" w:rsidR="00A83BDE" w:rsidRPr="00DF395A" w:rsidRDefault="00A83BDE" w:rsidP="00FB0C82">
            <w:pPr>
              <w:spacing w:after="0" w:line="240" w:lineRule="auto"/>
              <w:ind w:left="113" w:right="113"/>
              <w:jc w:val="center"/>
              <w:rPr>
                <w:rFonts w:eastAsia="MS Mincho" w:cs="Arial Narrow"/>
                <w:sz w:val="16"/>
                <w:szCs w:val="16"/>
                <w:lang w:eastAsia="ja-JP"/>
              </w:rPr>
            </w:pPr>
            <w:r w:rsidRPr="00DF395A">
              <w:rPr>
                <w:rFonts w:eastAsia="MS Mincho" w:cs="Arial Narrow"/>
                <w:sz w:val="16"/>
                <w:szCs w:val="16"/>
                <w:lang w:eastAsia="ja-JP"/>
              </w:rPr>
              <w:t>Wskaźnik</w:t>
            </w:r>
          </w:p>
        </w:tc>
        <w:tc>
          <w:tcPr>
            <w:tcW w:w="549"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extDirection w:val="btLr"/>
            <w:vAlign w:val="center"/>
          </w:tcPr>
          <w:p w14:paraId="39CA451C" w14:textId="77777777" w:rsidR="00A83BDE" w:rsidRPr="00DF395A" w:rsidRDefault="00A83BDE" w:rsidP="00FB0C82">
            <w:pPr>
              <w:spacing w:after="0" w:line="240" w:lineRule="auto"/>
              <w:ind w:left="113" w:right="113"/>
              <w:jc w:val="center"/>
              <w:rPr>
                <w:rFonts w:eastAsia="MS Mincho" w:cs="Arial Narrow"/>
                <w:sz w:val="16"/>
                <w:szCs w:val="16"/>
                <w:lang w:eastAsia="ja-JP"/>
              </w:rPr>
            </w:pPr>
            <w:r w:rsidRPr="00DF395A">
              <w:rPr>
                <w:rFonts w:eastAsia="MS Mincho" w:cs="Arial Narrow"/>
                <w:sz w:val="16"/>
                <w:szCs w:val="16"/>
                <w:lang w:eastAsia="ja-JP"/>
              </w:rPr>
              <w:t>Kategoria regionu</w:t>
            </w:r>
          </w:p>
        </w:tc>
        <w:tc>
          <w:tcPr>
            <w:tcW w:w="349"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extDirection w:val="btLr"/>
            <w:vAlign w:val="center"/>
          </w:tcPr>
          <w:p w14:paraId="1FCA1765" w14:textId="77777777" w:rsidR="00A83BDE" w:rsidRPr="00DF395A" w:rsidRDefault="00A83BDE" w:rsidP="00FB0C82">
            <w:pPr>
              <w:spacing w:after="0" w:line="240" w:lineRule="auto"/>
              <w:ind w:left="113" w:right="113"/>
              <w:jc w:val="center"/>
              <w:rPr>
                <w:rFonts w:eastAsia="MS Mincho" w:cs="Arial Narrow"/>
                <w:sz w:val="16"/>
                <w:szCs w:val="16"/>
                <w:lang w:eastAsia="ja-JP"/>
              </w:rPr>
            </w:pPr>
            <w:r w:rsidRPr="00DF395A">
              <w:rPr>
                <w:rFonts w:eastAsia="MS Mincho" w:cs="Arial Narrow"/>
                <w:sz w:val="16"/>
                <w:szCs w:val="16"/>
                <w:lang w:eastAsia="ja-JP"/>
              </w:rPr>
              <w:t>Jednostka pomiaru wskaźnika</w:t>
            </w:r>
          </w:p>
        </w:tc>
        <w:tc>
          <w:tcPr>
            <w:tcW w:w="453"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extDirection w:val="btLr"/>
            <w:vAlign w:val="center"/>
          </w:tcPr>
          <w:p w14:paraId="26F03777" w14:textId="77777777" w:rsidR="00A83BDE" w:rsidRPr="00DF395A" w:rsidRDefault="00A83BDE" w:rsidP="00FB0C82">
            <w:pPr>
              <w:spacing w:after="0" w:line="240" w:lineRule="auto"/>
              <w:ind w:left="113" w:right="113"/>
              <w:jc w:val="center"/>
              <w:rPr>
                <w:rFonts w:eastAsia="MS Mincho" w:cs="Arial Narrow"/>
                <w:sz w:val="16"/>
                <w:szCs w:val="16"/>
                <w:lang w:eastAsia="ja-JP"/>
              </w:rPr>
            </w:pPr>
            <w:r w:rsidRPr="00DF395A">
              <w:rPr>
                <w:rFonts w:eastAsia="MS Mincho" w:cs="Arial Narrow"/>
                <w:sz w:val="16"/>
                <w:szCs w:val="16"/>
                <w:lang w:eastAsia="ja-JP"/>
              </w:rPr>
              <w:t>Wspólny wskaźnik produktu stosowany jako podstawa do ustalenia celów</w:t>
            </w:r>
          </w:p>
        </w:tc>
        <w:tc>
          <w:tcPr>
            <w:tcW w:w="531" w:type="pct"/>
            <w:gridSpan w:val="3"/>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extDirection w:val="btLr"/>
            <w:vAlign w:val="center"/>
          </w:tcPr>
          <w:p w14:paraId="688C856D" w14:textId="77777777" w:rsidR="00A83BDE" w:rsidRPr="00DF395A" w:rsidRDefault="00A83BDE" w:rsidP="00FB0C82">
            <w:pPr>
              <w:spacing w:after="0" w:line="240" w:lineRule="auto"/>
              <w:ind w:left="113" w:right="113"/>
              <w:jc w:val="center"/>
              <w:rPr>
                <w:rFonts w:eastAsia="MS Mincho" w:cs="Arial Narrow"/>
                <w:sz w:val="16"/>
                <w:szCs w:val="16"/>
                <w:lang w:eastAsia="ja-JP"/>
              </w:rPr>
            </w:pPr>
            <w:r w:rsidRPr="00DF395A">
              <w:rPr>
                <w:rFonts w:eastAsia="MS Mincho" w:cs="Arial Narrow"/>
                <w:sz w:val="16"/>
                <w:szCs w:val="16"/>
                <w:lang w:eastAsia="ja-JP"/>
              </w:rPr>
              <w:t>Wartość bazowa</w:t>
            </w:r>
          </w:p>
        </w:tc>
        <w:tc>
          <w:tcPr>
            <w:tcW w:w="304"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extDirection w:val="btLr"/>
            <w:vAlign w:val="center"/>
          </w:tcPr>
          <w:p w14:paraId="71E7A573" w14:textId="77777777" w:rsidR="00A83BDE" w:rsidRPr="00DF395A" w:rsidRDefault="00A83BDE" w:rsidP="00FB0C82">
            <w:pPr>
              <w:spacing w:after="0" w:line="240" w:lineRule="auto"/>
              <w:ind w:left="113" w:right="113"/>
              <w:jc w:val="center"/>
              <w:rPr>
                <w:rFonts w:eastAsia="MS Mincho" w:cs="Arial Narrow"/>
                <w:sz w:val="16"/>
                <w:szCs w:val="16"/>
                <w:lang w:eastAsia="ja-JP"/>
              </w:rPr>
            </w:pPr>
            <w:r w:rsidRPr="00DF395A">
              <w:rPr>
                <w:rFonts w:eastAsia="MS Mincho" w:cs="Arial Narrow"/>
                <w:sz w:val="16"/>
                <w:szCs w:val="16"/>
                <w:lang w:eastAsia="ja-JP"/>
              </w:rPr>
              <w:t>Jednostka pomiaru dla wartości bazowej i docelowej</w:t>
            </w:r>
          </w:p>
        </w:tc>
        <w:tc>
          <w:tcPr>
            <w:tcW w:w="227"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extDirection w:val="btLr"/>
            <w:vAlign w:val="center"/>
          </w:tcPr>
          <w:p w14:paraId="5EC31A79" w14:textId="77777777" w:rsidR="00A83BDE" w:rsidRPr="00DF395A" w:rsidRDefault="00A83BDE" w:rsidP="00FB0C82">
            <w:pPr>
              <w:ind w:right="113"/>
              <w:jc w:val="center"/>
              <w:rPr>
                <w:rFonts w:eastAsia="MS Mincho" w:cs="Arial Narrow"/>
                <w:sz w:val="16"/>
                <w:szCs w:val="16"/>
                <w:lang w:eastAsia="ja-JP"/>
              </w:rPr>
            </w:pPr>
            <w:r w:rsidRPr="00DF395A">
              <w:rPr>
                <w:rFonts w:eastAsia="MS Mincho" w:cs="Arial Narrow"/>
                <w:sz w:val="16"/>
                <w:szCs w:val="16"/>
                <w:lang w:eastAsia="ja-JP"/>
              </w:rPr>
              <w:t>Rok bazowy</w:t>
            </w:r>
          </w:p>
        </w:tc>
        <w:tc>
          <w:tcPr>
            <w:tcW w:w="532" w:type="pct"/>
            <w:gridSpan w:val="3"/>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extDirection w:val="btLr"/>
            <w:vAlign w:val="center"/>
          </w:tcPr>
          <w:p w14:paraId="7DDB6ACC" w14:textId="77777777" w:rsidR="00A83BDE" w:rsidRPr="00DF395A" w:rsidRDefault="00A83BDE" w:rsidP="00FB0C82">
            <w:pPr>
              <w:ind w:right="113"/>
              <w:jc w:val="center"/>
              <w:rPr>
                <w:rFonts w:eastAsia="MS Mincho" w:cs="Arial Narrow"/>
                <w:sz w:val="16"/>
                <w:szCs w:val="16"/>
                <w:lang w:eastAsia="ja-JP"/>
              </w:rPr>
            </w:pPr>
            <w:r w:rsidRPr="00DF395A">
              <w:rPr>
                <w:rFonts w:eastAsia="MS Mincho" w:cs="Arial Narrow"/>
                <w:sz w:val="16"/>
                <w:szCs w:val="16"/>
                <w:lang w:eastAsia="ja-JP"/>
              </w:rPr>
              <w:t>Wartość docelowa</w:t>
            </w:r>
          </w:p>
          <w:p w14:paraId="659D01F4" w14:textId="77777777" w:rsidR="00A83BDE" w:rsidRPr="00DF395A" w:rsidRDefault="00A83BDE" w:rsidP="00FB0C82">
            <w:pPr>
              <w:spacing w:after="0" w:line="240" w:lineRule="auto"/>
              <w:ind w:right="113"/>
              <w:jc w:val="center"/>
              <w:rPr>
                <w:rFonts w:eastAsia="MS Mincho" w:cs="Arial Narrow"/>
                <w:sz w:val="16"/>
                <w:szCs w:val="16"/>
                <w:lang w:eastAsia="ja-JP"/>
              </w:rPr>
            </w:pPr>
            <w:r w:rsidRPr="00DF395A">
              <w:rPr>
                <w:rFonts w:eastAsia="MS Mincho" w:cs="Arial Narrow"/>
                <w:sz w:val="16"/>
                <w:szCs w:val="16"/>
                <w:lang w:eastAsia="ja-JP"/>
              </w:rPr>
              <w:t>(2023)</w:t>
            </w:r>
          </w:p>
        </w:tc>
        <w:tc>
          <w:tcPr>
            <w:tcW w:w="607"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extDirection w:val="btLr"/>
            <w:vAlign w:val="center"/>
          </w:tcPr>
          <w:p w14:paraId="5360D291" w14:textId="77777777" w:rsidR="00A83BDE" w:rsidRPr="00DF395A" w:rsidRDefault="00A83BDE" w:rsidP="00FB0C82">
            <w:pPr>
              <w:spacing w:after="0" w:line="240" w:lineRule="auto"/>
              <w:ind w:left="113" w:right="113"/>
              <w:jc w:val="center"/>
              <w:rPr>
                <w:rFonts w:eastAsia="MS Mincho" w:cs="Arial Narrow"/>
                <w:sz w:val="16"/>
                <w:szCs w:val="16"/>
                <w:lang w:eastAsia="ja-JP"/>
              </w:rPr>
            </w:pPr>
            <w:r w:rsidRPr="00DF395A">
              <w:rPr>
                <w:rFonts w:eastAsia="MS Mincho" w:cs="Arial Narrow"/>
                <w:sz w:val="16"/>
                <w:szCs w:val="16"/>
                <w:lang w:eastAsia="ja-JP"/>
              </w:rPr>
              <w:t>Źródło danych</w:t>
            </w:r>
          </w:p>
        </w:tc>
        <w:tc>
          <w:tcPr>
            <w:tcW w:w="358"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extDirection w:val="btLr"/>
            <w:vAlign w:val="center"/>
          </w:tcPr>
          <w:p w14:paraId="447AF837" w14:textId="77777777" w:rsidR="00A83BDE" w:rsidRPr="00DF395A" w:rsidRDefault="00A83BDE" w:rsidP="00FB0C82">
            <w:pPr>
              <w:spacing w:after="0" w:line="240" w:lineRule="auto"/>
              <w:ind w:left="113" w:right="113"/>
              <w:jc w:val="center"/>
              <w:rPr>
                <w:rFonts w:eastAsia="MS Mincho" w:cs="Arial Narrow"/>
                <w:sz w:val="16"/>
                <w:szCs w:val="16"/>
                <w:lang w:eastAsia="ja-JP"/>
              </w:rPr>
            </w:pPr>
            <w:r w:rsidRPr="00DF395A">
              <w:rPr>
                <w:rFonts w:eastAsia="MS Mincho" w:cs="Arial Narrow"/>
                <w:sz w:val="16"/>
                <w:szCs w:val="16"/>
                <w:lang w:eastAsia="ja-JP"/>
              </w:rPr>
              <w:t>Częstotliwość pomiaru</w:t>
            </w:r>
          </w:p>
        </w:tc>
      </w:tr>
      <w:tr w:rsidR="00585F8F" w:rsidRPr="00DF395A" w14:paraId="64F6E990" w14:textId="77777777" w:rsidTr="00585F8F">
        <w:trPr>
          <w:cantSplit/>
          <w:trHeight w:val="275"/>
        </w:trPr>
        <w:tc>
          <w:tcPr>
            <w:tcW w:w="167"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29689703" w14:textId="77777777" w:rsidR="00A83BDE" w:rsidRPr="00DF395A" w:rsidRDefault="00A83BDE" w:rsidP="00FB0C82">
            <w:pPr>
              <w:spacing w:after="0" w:line="240" w:lineRule="auto"/>
              <w:ind w:left="113" w:right="113"/>
              <w:jc w:val="center"/>
              <w:rPr>
                <w:rFonts w:eastAsia="MS Mincho"/>
                <w:sz w:val="16"/>
                <w:szCs w:val="16"/>
                <w:lang w:eastAsia="ja-JP"/>
              </w:rPr>
            </w:pPr>
          </w:p>
        </w:tc>
        <w:tc>
          <w:tcPr>
            <w:tcW w:w="923" w:type="pct"/>
            <w:vMerge/>
            <w:tcBorders>
              <w:top w:val="single" w:sz="4" w:space="0" w:color="auto"/>
              <w:left w:val="single" w:sz="4" w:space="0" w:color="auto"/>
              <w:bottom w:val="single" w:sz="4" w:space="0" w:color="auto"/>
              <w:right w:val="single" w:sz="4" w:space="0" w:color="FF0000"/>
            </w:tcBorders>
            <w:shd w:val="clear" w:color="auto" w:fill="DBE5F1"/>
            <w:textDirection w:val="btLr"/>
            <w:vAlign w:val="center"/>
          </w:tcPr>
          <w:p w14:paraId="2C7629BB" w14:textId="77777777" w:rsidR="00A83BDE" w:rsidRPr="00DF395A" w:rsidRDefault="00A83BDE" w:rsidP="00FB0C82">
            <w:pPr>
              <w:spacing w:after="0" w:line="240" w:lineRule="auto"/>
              <w:ind w:left="113" w:right="113"/>
              <w:jc w:val="center"/>
              <w:rPr>
                <w:rFonts w:eastAsia="MS Mincho"/>
                <w:sz w:val="16"/>
                <w:szCs w:val="16"/>
                <w:lang w:eastAsia="ja-JP"/>
              </w:rPr>
            </w:pPr>
          </w:p>
        </w:tc>
        <w:tc>
          <w:tcPr>
            <w:tcW w:w="549"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4C2BA407" w14:textId="77777777" w:rsidR="00A83BDE" w:rsidRPr="00DF395A" w:rsidRDefault="00A83BDE" w:rsidP="00FB0C82">
            <w:pPr>
              <w:spacing w:after="0" w:line="240" w:lineRule="auto"/>
              <w:ind w:left="113" w:right="113"/>
              <w:jc w:val="center"/>
              <w:rPr>
                <w:rFonts w:eastAsia="MS Mincho"/>
                <w:sz w:val="16"/>
                <w:szCs w:val="16"/>
                <w:lang w:eastAsia="ja-JP"/>
              </w:rPr>
            </w:pPr>
          </w:p>
        </w:tc>
        <w:tc>
          <w:tcPr>
            <w:tcW w:w="349"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41408A1E" w14:textId="77777777" w:rsidR="00A83BDE" w:rsidRPr="00DF395A" w:rsidRDefault="00A83BDE" w:rsidP="00FB0C82">
            <w:pPr>
              <w:spacing w:after="0" w:line="240" w:lineRule="auto"/>
              <w:ind w:left="113" w:right="113"/>
              <w:jc w:val="center"/>
              <w:rPr>
                <w:rFonts w:eastAsia="MS Mincho"/>
                <w:sz w:val="16"/>
                <w:szCs w:val="16"/>
                <w:lang w:eastAsia="ja-JP"/>
              </w:rPr>
            </w:pPr>
          </w:p>
        </w:tc>
        <w:tc>
          <w:tcPr>
            <w:tcW w:w="453"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63FF781D" w14:textId="77777777" w:rsidR="00A83BDE" w:rsidRPr="00DF395A" w:rsidRDefault="00A83BDE" w:rsidP="00FB0C82">
            <w:pPr>
              <w:spacing w:after="0" w:line="240" w:lineRule="auto"/>
              <w:ind w:left="113" w:right="113"/>
              <w:jc w:val="center"/>
              <w:rPr>
                <w:rFonts w:eastAsia="MS Mincho"/>
                <w:sz w:val="16"/>
                <w:szCs w:val="16"/>
                <w:lang w:eastAsia="ja-JP"/>
              </w:rPr>
            </w:pPr>
          </w:p>
        </w:tc>
        <w:tc>
          <w:tcPr>
            <w:tcW w:w="152" w:type="pct"/>
            <w:tcBorders>
              <w:top w:val="single" w:sz="4" w:space="0" w:color="auto"/>
              <w:left w:val="single" w:sz="4" w:space="0" w:color="auto"/>
              <w:bottom w:val="single" w:sz="4" w:space="0" w:color="auto"/>
              <w:right w:val="single" w:sz="4" w:space="0" w:color="auto"/>
            </w:tcBorders>
            <w:vAlign w:val="center"/>
          </w:tcPr>
          <w:p w14:paraId="5AAFDADB" w14:textId="77777777" w:rsidR="00A83BDE" w:rsidRPr="00DF395A" w:rsidRDefault="00A83BDE" w:rsidP="00FB0C82">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M</w:t>
            </w:r>
          </w:p>
        </w:tc>
        <w:tc>
          <w:tcPr>
            <w:tcW w:w="151" w:type="pct"/>
            <w:tcBorders>
              <w:top w:val="single" w:sz="4" w:space="0" w:color="auto"/>
              <w:left w:val="single" w:sz="4" w:space="0" w:color="auto"/>
              <w:bottom w:val="single" w:sz="4" w:space="0" w:color="auto"/>
              <w:right w:val="single" w:sz="4" w:space="0" w:color="auto"/>
            </w:tcBorders>
            <w:vAlign w:val="center"/>
          </w:tcPr>
          <w:p w14:paraId="276BFA19" w14:textId="77777777" w:rsidR="00A83BDE" w:rsidRPr="00DF395A" w:rsidRDefault="00A83BDE" w:rsidP="00FB0C82">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K</w:t>
            </w:r>
          </w:p>
        </w:tc>
        <w:tc>
          <w:tcPr>
            <w:tcW w:w="228" w:type="pct"/>
            <w:tcBorders>
              <w:top w:val="single" w:sz="4" w:space="0" w:color="auto"/>
              <w:left w:val="single" w:sz="4" w:space="0" w:color="auto"/>
              <w:bottom w:val="single" w:sz="4" w:space="0" w:color="auto"/>
              <w:right w:val="single" w:sz="4" w:space="0" w:color="auto"/>
            </w:tcBorders>
            <w:vAlign w:val="center"/>
          </w:tcPr>
          <w:p w14:paraId="74665231" w14:textId="77777777" w:rsidR="00A83BDE" w:rsidRPr="00DF395A" w:rsidRDefault="00A83BDE" w:rsidP="00FB0C82">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O</w:t>
            </w:r>
          </w:p>
        </w:tc>
        <w:tc>
          <w:tcPr>
            <w:tcW w:w="304"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tcPr>
          <w:p w14:paraId="146C1C16" w14:textId="77777777" w:rsidR="00A83BDE" w:rsidRPr="00DF395A" w:rsidRDefault="00A83BDE" w:rsidP="00FB0C82">
            <w:pPr>
              <w:spacing w:after="0" w:line="240" w:lineRule="auto"/>
              <w:ind w:left="113" w:right="113"/>
              <w:jc w:val="center"/>
              <w:rPr>
                <w:rFonts w:eastAsia="MS Mincho"/>
                <w:sz w:val="16"/>
                <w:szCs w:val="16"/>
                <w:lang w:eastAsia="ja-JP"/>
              </w:rPr>
            </w:pPr>
          </w:p>
        </w:tc>
        <w:tc>
          <w:tcPr>
            <w:tcW w:w="227"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tcPr>
          <w:p w14:paraId="127E3C41" w14:textId="77777777" w:rsidR="00A83BDE" w:rsidRPr="00DF395A" w:rsidRDefault="00A83BDE" w:rsidP="00FB0C82">
            <w:pPr>
              <w:spacing w:after="0" w:line="240" w:lineRule="auto"/>
              <w:ind w:left="113" w:right="113"/>
              <w:jc w:val="center"/>
              <w:rPr>
                <w:rFonts w:eastAsia="MS Mincho"/>
                <w:sz w:val="16"/>
                <w:szCs w:val="16"/>
                <w:lang w:eastAsia="ja-JP"/>
              </w:rPr>
            </w:pPr>
          </w:p>
        </w:tc>
        <w:tc>
          <w:tcPr>
            <w:tcW w:w="15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FDA4F4D" w14:textId="77777777" w:rsidR="00A83BDE" w:rsidRPr="00DF395A" w:rsidRDefault="00A83BDE" w:rsidP="00FB0C82">
            <w:pPr>
              <w:jc w:val="center"/>
              <w:rPr>
                <w:rFonts w:eastAsia="MS Mincho" w:cs="Arial Narrow"/>
                <w:sz w:val="16"/>
                <w:szCs w:val="16"/>
                <w:lang w:eastAsia="ja-JP"/>
              </w:rPr>
            </w:pPr>
            <w:r w:rsidRPr="00DF395A">
              <w:rPr>
                <w:rFonts w:eastAsia="MS Mincho" w:cs="Arial Narrow"/>
                <w:sz w:val="16"/>
                <w:szCs w:val="16"/>
                <w:lang w:eastAsia="ja-JP"/>
              </w:rPr>
              <w:t>M</w:t>
            </w:r>
          </w:p>
        </w:tc>
        <w:tc>
          <w:tcPr>
            <w:tcW w:w="15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520ED9A" w14:textId="77777777" w:rsidR="00A83BDE" w:rsidRPr="00DF395A" w:rsidRDefault="00A83BDE" w:rsidP="00FB0C82">
            <w:pPr>
              <w:jc w:val="center"/>
              <w:rPr>
                <w:rFonts w:eastAsia="MS Mincho" w:cs="Arial Narrow"/>
                <w:sz w:val="16"/>
                <w:szCs w:val="16"/>
                <w:lang w:eastAsia="ja-JP"/>
              </w:rPr>
            </w:pPr>
            <w:r w:rsidRPr="00DF395A">
              <w:rPr>
                <w:rFonts w:eastAsia="MS Mincho" w:cs="Arial Narrow"/>
                <w:sz w:val="16"/>
                <w:szCs w:val="16"/>
                <w:lang w:eastAsia="ja-JP"/>
              </w:rPr>
              <w:t>K</w:t>
            </w: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48025E" w14:textId="77777777" w:rsidR="00A83BDE" w:rsidRPr="00DF395A" w:rsidRDefault="00A83BDE" w:rsidP="00FB0C82">
            <w:pPr>
              <w:jc w:val="center"/>
              <w:rPr>
                <w:rFonts w:eastAsia="MS Mincho" w:cs="Arial Narrow"/>
                <w:sz w:val="16"/>
                <w:szCs w:val="16"/>
                <w:lang w:eastAsia="ja-JP"/>
              </w:rPr>
            </w:pPr>
            <w:r w:rsidRPr="00DF395A">
              <w:rPr>
                <w:rFonts w:eastAsia="MS Mincho" w:cs="Arial Narrow"/>
                <w:sz w:val="16"/>
                <w:szCs w:val="16"/>
                <w:lang w:eastAsia="ja-JP"/>
              </w:rPr>
              <w:t>O</w:t>
            </w:r>
          </w:p>
        </w:tc>
        <w:tc>
          <w:tcPr>
            <w:tcW w:w="607" w:type="pct"/>
            <w:vMerge/>
            <w:tcBorders>
              <w:top w:val="single" w:sz="4" w:space="0" w:color="auto"/>
              <w:left w:val="single" w:sz="4" w:space="0" w:color="auto"/>
              <w:bottom w:val="single" w:sz="4" w:space="0" w:color="auto"/>
              <w:right w:val="single" w:sz="4" w:space="0" w:color="auto"/>
            </w:tcBorders>
            <w:shd w:val="clear" w:color="auto" w:fill="DBE5F1"/>
            <w:tcMar>
              <w:top w:w="0" w:type="dxa"/>
              <w:left w:w="28" w:type="dxa"/>
              <w:bottom w:w="0" w:type="dxa"/>
              <w:right w:w="28" w:type="dxa"/>
            </w:tcMar>
            <w:textDirection w:val="btLr"/>
            <w:vAlign w:val="center"/>
          </w:tcPr>
          <w:p w14:paraId="348F8653" w14:textId="77777777" w:rsidR="00A83BDE" w:rsidRPr="00DF395A" w:rsidRDefault="00A83BDE" w:rsidP="00FB0C82">
            <w:pPr>
              <w:spacing w:after="0" w:line="240" w:lineRule="auto"/>
              <w:ind w:left="113" w:right="113"/>
              <w:jc w:val="center"/>
              <w:rPr>
                <w:rFonts w:eastAsia="MS Mincho"/>
                <w:sz w:val="16"/>
                <w:szCs w:val="16"/>
                <w:lang w:eastAsia="ja-JP"/>
              </w:rPr>
            </w:pPr>
          </w:p>
        </w:tc>
        <w:tc>
          <w:tcPr>
            <w:tcW w:w="358" w:type="pct"/>
            <w:vMerge/>
            <w:tcBorders>
              <w:top w:val="single" w:sz="4" w:space="0" w:color="auto"/>
              <w:left w:val="single" w:sz="4" w:space="0" w:color="auto"/>
              <w:bottom w:val="single" w:sz="4" w:space="0" w:color="auto"/>
              <w:right w:val="single" w:sz="4" w:space="0" w:color="auto"/>
            </w:tcBorders>
            <w:shd w:val="clear" w:color="auto" w:fill="DBE5F1"/>
            <w:tcMar>
              <w:top w:w="0" w:type="dxa"/>
              <w:left w:w="28" w:type="dxa"/>
              <w:bottom w:w="0" w:type="dxa"/>
              <w:right w:w="28" w:type="dxa"/>
            </w:tcMar>
            <w:textDirection w:val="btLr"/>
            <w:vAlign w:val="center"/>
          </w:tcPr>
          <w:p w14:paraId="0120DE25" w14:textId="77777777" w:rsidR="00A83BDE" w:rsidRPr="00DF395A" w:rsidRDefault="00A83BDE" w:rsidP="00FB0C82">
            <w:pPr>
              <w:spacing w:after="0" w:line="240" w:lineRule="auto"/>
              <w:ind w:left="113" w:right="113"/>
              <w:jc w:val="center"/>
              <w:rPr>
                <w:rFonts w:eastAsia="MS Mincho"/>
                <w:sz w:val="16"/>
                <w:szCs w:val="16"/>
                <w:lang w:eastAsia="ja-JP"/>
              </w:rPr>
            </w:pPr>
          </w:p>
        </w:tc>
      </w:tr>
      <w:tr w:rsidR="00585F8F" w:rsidRPr="00DF395A" w14:paraId="572812C8" w14:textId="77777777" w:rsidTr="00585F8F">
        <w:trPr>
          <w:cantSplit/>
          <w:trHeight w:val="1134"/>
        </w:trPr>
        <w:tc>
          <w:tcPr>
            <w:tcW w:w="167" w:type="pct"/>
            <w:tcBorders>
              <w:top w:val="single" w:sz="4" w:space="0" w:color="auto"/>
              <w:left w:val="single" w:sz="4" w:space="0" w:color="auto"/>
              <w:bottom w:val="single" w:sz="4" w:space="0" w:color="auto"/>
              <w:right w:val="single" w:sz="4" w:space="0" w:color="auto"/>
            </w:tcBorders>
            <w:vAlign w:val="center"/>
          </w:tcPr>
          <w:p w14:paraId="6F6B1506" w14:textId="77777777" w:rsidR="00A83BDE" w:rsidRPr="00DF395A" w:rsidRDefault="00A83BDE" w:rsidP="00FB0C82">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1</w:t>
            </w:r>
          </w:p>
        </w:tc>
        <w:tc>
          <w:tcPr>
            <w:tcW w:w="923" w:type="pct"/>
            <w:tcBorders>
              <w:top w:val="single" w:sz="4" w:space="0" w:color="auto"/>
              <w:left w:val="single" w:sz="4" w:space="0" w:color="auto"/>
              <w:bottom w:val="single" w:sz="4" w:space="0" w:color="auto"/>
              <w:right w:val="single" w:sz="4" w:space="0" w:color="FF0000"/>
            </w:tcBorders>
            <w:vAlign w:val="center"/>
          </w:tcPr>
          <w:p w14:paraId="7A127911" w14:textId="77777777" w:rsidR="00A83BDE" w:rsidRPr="00DF395A" w:rsidRDefault="00A83BDE" w:rsidP="00FB0C82">
            <w:pPr>
              <w:spacing w:after="0" w:line="240" w:lineRule="auto"/>
              <w:rPr>
                <w:rFonts w:eastAsia="MS Mincho"/>
                <w:sz w:val="16"/>
                <w:szCs w:val="16"/>
                <w:lang w:eastAsia="ja-JP"/>
              </w:rPr>
            </w:pPr>
            <w:r w:rsidRPr="00DF395A">
              <w:rPr>
                <w:sz w:val="16"/>
                <w:szCs w:val="16"/>
              </w:rPr>
              <w:t>Liczba osób zagrożonych ubóstwem lub wykluczeniem społecznym pracujących po opuszczeniu programu (łącznie z pracującymi na własny rachunek)</w:t>
            </w:r>
          </w:p>
        </w:tc>
        <w:tc>
          <w:tcPr>
            <w:tcW w:w="549" w:type="pct"/>
            <w:tcBorders>
              <w:top w:val="single" w:sz="4" w:space="0" w:color="auto"/>
              <w:left w:val="single" w:sz="4" w:space="0" w:color="auto"/>
              <w:bottom w:val="single" w:sz="4" w:space="0" w:color="auto"/>
              <w:right w:val="single" w:sz="4" w:space="0" w:color="auto"/>
            </w:tcBorders>
            <w:vAlign w:val="center"/>
          </w:tcPr>
          <w:p w14:paraId="31BB84FA" w14:textId="77777777" w:rsidR="00A83BDE" w:rsidRPr="00DF395A" w:rsidRDefault="00A83BDE" w:rsidP="00FB0C82">
            <w:pPr>
              <w:suppressAutoHyphens/>
              <w:spacing w:after="0"/>
              <w:ind w:left="113" w:right="113"/>
              <w:jc w:val="center"/>
              <w:rPr>
                <w:rFonts w:eastAsia="MS Mincho;ＭＳ 明朝" w:cs="Arial Narrow"/>
                <w:sz w:val="16"/>
                <w:szCs w:val="16"/>
                <w:lang w:eastAsia="en-US"/>
              </w:rPr>
            </w:pPr>
            <w:r w:rsidRPr="00DF395A">
              <w:rPr>
                <w:rFonts w:eastAsia="MS Mincho;ＭＳ 明朝" w:cs="Arial Narrow"/>
                <w:sz w:val="16"/>
                <w:szCs w:val="16"/>
                <w:lang w:eastAsia="en-US"/>
              </w:rPr>
              <w:t>Region</w:t>
            </w:r>
          </w:p>
          <w:p w14:paraId="01E931C8" w14:textId="77777777" w:rsidR="00A83BDE" w:rsidRPr="00DF395A" w:rsidRDefault="00A83BDE" w:rsidP="00FB0C82">
            <w:pPr>
              <w:suppressAutoHyphens/>
              <w:spacing w:after="0"/>
              <w:ind w:left="113" w:right="113"/>
              <w:jc w:val="center"/>
              <w:rPr>
                <w:rFonts w:eastAsia="MS Mincho;ＭＳ 明朝" w:cs="Arial Narrow"/>
                <w:sz w:val="16"/>
                <w:szCs w:val="16"/>
                <w:lang w:eastAsia="en-US"/>
              </w:rPr>
            </w:pPr>
            <w:r w:rsidRPr="00DF395A">
              <w:rPr>
                <w:rFonts w:eastAsia="MS Mincho;ＭＳ 明朝" w:cs="Arial Narrow"/>
                <w:sz w:val="16"/>
                <w:szCs w:val="16"/>
                <w:lang w:eastAsia="en-US"/>
              </w:rPr>
              <w:t>słabiej</w:t>
            </w:r>
          </w:p>
          <w:p w14:paraId="6A2779A7" w14:textId="77777777" w:rsidR="00A83BDE" w:rsidRPr="00DF395A" w:rsidRDefault="00A83BDE" w:rsidP="00FB0C82">
            <w:pPr>
              <w:suppressAutoHyphens/>
              <w:spacing w:after="0" w:line="240" w:lineRule="auto"/>
              <w:ind w:left="113" w:right="113"/>
              <w:jc w:val="center"/>
              <w:rPr>
                <w:rFonts w:eastAsia="MS Mincho"/>
                <w:sz w:val="16"/>
                <w:szCs w:val="16"/>
                <w:lang w:eastAsia="en-US"/>
              </w:rPr>
            </w:pPr>
            <w:r w:rsidRPr="00DF395A">
              <w:rPr>
                <w:rFonts w:eastAsia="MS Mincho;ＭＳ 明朝" w:cs="Arial Narrow"/>
                <w:sz w:val="16"/>
                <w:szCs w:val="16"/>
                <w:lang w:eastAsia="en-US"/>
              </w:rPr>
              <w:t>rozwinięty</w:t>
            </w:r>
          </w:p>
        </w:tc>
        <w:tc>
          <w:tcPr>
            <w:tcW w:w="349" w:type="pct"/>
            <w:tcBorders>
              <w:top w:val="single" w:sz="4" w:space="0" w:color="auto"/>
              <w:left w:val="single" w:sz="4" w:space="0" w:color="auto"/>
              <w:bottom w:val="single" w:sz="4" w:space="0" w:color="auto"/>
              <w:right w:val="single" w:sz="4" w:space="0" w:color="auto"/>
            </w:tcBorders>
            <w:vAlign w:val="center"/>
          </w:tcPr>
          <w:p w14:paraId="0772FE20" w14:textId="77777777" w:rsidR="00A83BDE" w:rsidRPr="00DF395A" w:rsidRDefault="00A83BDE" w:rsidP="00FB0C82">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osoby</w:t>
            </w:r>
          </w:p>
        </w:tc>
        <w:tc>
          <w:tcPr>
            <w:tcW w:w="453" w:type="pct"/>
            <w:tcBorders>
              <w:top w:val="single" w:sz="4" w:space="0" w:color="auto"/>
              <w:left w:val="single" w:sz="4" w:space="0" w:color="auto"/>
              <w:bottom w:val="single" w:sz="4" w:space="0" w:color="auto"/>
              <w:right w:val="single" w:sz="4" w:space="0" w:color="auto"/>
            </w:tcBorders>
            <w:vAlign w:val="center"/>
          </w:tcPr>
          <w:p w14:paraId="618BBECE" w14:textId="77777777" w:rsidR="00A83BDE" w:rsidRPr="00DF395A" w:rsidRDefault="00A83BDE" w:rsidP="00FB0C82">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nie dotyczy</w:t>
            </w:r>
          </w:p>
        </w:tc>
        <w:tc>
          <w:tcPr>
            <w:tcW w:w="152" w:type="pct"/>
            <w:tcBorders>
              <w:top w:val="single" w:sz="4" w:space="0" w:color="auto"/>
              <w:left w:val="single" w:sz="4" w:space="0" w:color="auto"/>
              <w:bottom w:val="single" w:sz="4" w:space="0" w:color="auto"/>
              <w:right w:val="single" w:sz="4" w:space="0" w:color="auto"/>
            </w:tcBorders>
            <w:vAlign w:val="center"/>
          </w:tcPr>
          <w:p w14:paraId="4923D2FB" w14:textId="77777777" w:rsidR="00A83BDE" w:rsidRPr="00DF395A" w:rsidRDefault="00A83BDE" w:rsidP="00FB0C82">
            <w:pPr>
              <w:suppressAutoHyphens/>
              <w:spacing w:after="0"/>
              <w:jc w:val="center"/>
              <w:rPr>
                <w:rFonts w:eastAsia="MS Mincho" w:cs="Arial Narrow"/>
                <w:sz w:val="16"/>
                <w:szCs w:val="16"/>
                <w:lang w:eastAsia="ja-JP"/>
              </w:rPr>
            </w:pPr>
            <w:r w:rsidRPr="00DF395A">
              <w:rPr>
                <w:rFonts w:eastAsia="MS Mincho" w:cs="Arial Narrow"/>
                <w:sz w:val="16"/>
                <w:szCs w:val="16"/>
                <w:lang w:eastAsia="ja-JP"/>
              </w:rPr>
              <w:t>-</w:t>
            </w:r>
          </w:p>
        </w:tc>
        <w:tc>
          <w:tcPr>
            <w:tcW w:w="151" w:type="pct"/>
            <w:tcBorders>
              <w:top w:val="single" w:sz="4" w:space="0" w:color="auto"/>
              <w:left w:val="single" w:sz="4" w:space="0" w:color="auto"/>
              <w:bottom w:val="single" w:sz="4" w:space="0" w:color="auto"/>
              <w:right w:val="single" w:sz="4" w:space="0" w:color="auto"/>
            </w:tcBorders>
            <w:vAlign w:val="center"/>
          </w:tcPr>
          <w:p w14:paraId="7E61C178" w14:textId="77777777" w:rsidR="00A83BDE" w:rsidRPr="00DF395A" w:rsidRDefault="00A83BDE" w:rsidP="00FB0C82">
            <w:pPr>
              <w:spacing w:after="0" w:line="240" w:lineRule="auto"/>
              <w:jc w:val="center"/>
              <w:rPr>
                <w:rFonts w:eastAsia="MS Mincho;ＭＳ 明朝" w:cs="Arial Narrow"/>
                <w:sz w:val="16"/>
                <w:szCs w:val="16"/>
                <w:lang w:eastAsia="ja-JP"/>
              </w:rPr>
            </w:pPr>
            <w:r w:rsidRPr="00DF395A">
              <w:rPr>
                <w:rFonts w:eastAsia="MS Mincho;ＭＳ 明朝" w:cs="Arial Narrow"/>
                <w:sz w:val="16"/>
                <w:szCs w:val="16"/>
                <w:lang w:eastAsia="ja-JP"/>
              </w:rPr>
              <w:t>-</w:t>
            </w:r>
          </w:p>
        </w:tc>
        <w:tc>
          <w:tcPr>
            <w:tcW w:w="228" w:type="pct"/>
            <w:tcBorders>
              <w:top w:val="single" w:sz="4" w:space="0" w:color="auto"/>
              <w:left w:val="single" w:sz="4" w:space="0" w:color="auto"/>
              <w:bottom w:val="single" w:sz="4" w:space="0" w:color="auto"/>
              <w:right w:val="single" w:sz="4" w:space="0" w:color="auto"/>
            </w:tcBorders>
            <w:vAlign w:val="center"/>
          </w:tcPr>
          <w:p w14:paraId="07481414" w14:textId="77777777" w:rsidR="00A83BDE" w:rsidRPr="00DF395A" w:rsidRDefault="00A83BDE" w:rsidP="00FB0C82">
            <w:pPr>
              <w:spacing w:after="0"/>
              <w:jc w:val="center"/>
              <w:rPr>
                <w:rFonts w:eastAsia="MS Mincho;ＭＳ 明朝" w:cs="Arial Narrow"/>
                <w:sz w:val="16"/>
                <w:szCs w:val="16"/>
                <w:lang w:eastAsia="ja-JP"/>
              </w:rPr>
            </w:pPr>
            <w:r w:rsidRPr="00DF395A">
              <w:rPr>
                <w:rFonts w:eastAsia="MS Mincho;ＭＳ 明朝" w:cs="Arial Narrow"/>
                <w:sz w:val="16"/>
                <w:szCs w:val="16"/>
                <w:lang w:eastAsia="ja-JP"/>
              </w:rPr>
              <w:t>66</w:t>
            </w:r>
          </w:p>
        </w:tc>
        <w:tc>
          <w:tcPr>
            <w:tcW w:w="30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33703ED" w14:textId="77777777" w:rsidR="00A83BDE" w:rsidRPr="00DF395A" w:rsidRDefault="00A83BDE" w:rsidP="00FB0C82">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w:t>
            </w:r>
          </w:p>
        </w:tc>
        <w:tc>
          <w:tcPr>
            <w:tcW w:w="2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09E91F0" w14:textId="77777777" w:rsidR="00A83BDE" w:rsidRPr="00DF395A" w:rsidRDefault="00A83BDE" w:rsidP="00FB0C82">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2014</w:t>
            </w:r>
          </w:p>
        </w:tc>
        <w:tc>
          <w:tcPr>
            <w:tcW w:w="15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E515AF5" w14:textId="77777777" w:rsidR="00A83BDE" w:rsidRPr="00DF395A" w:rsidRDefault="00A83BDE" w:rsidP="00FB0C82">
            <w:pPr>
              <w:spacing w:after="0"/>
              <w:jc w:val="center"/>
              <w:rPr>
                <w:rFonts w:eastAsia="MS Mincho" w:cs="Arial Narrow"/>
                <w:sz w:val="16"/>
                <w:szCs w:val="16"/>
                <w:lang w:eastAsia="ja-JP"/>
              </w:rPr>
            </w:pPr>
            <w:r w:rsidRPr="00DF395A">
              <w:rPr>
                <w:rFonts w:eastAsia="MS Mincho" w:cs="Arial Narrow"/>
                <w:sz w:val="16"/>
                <w:szCs w:val="16"/>
                <w:lang w:eastAsia="ja-JP"/>
              </w:rPr>
              <w:t>-</w:t>
            </w:r>
          </w:p>
        </w:tc>
        <w:tc>
          <w:tcPr>
            <w:tcW w:w="15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21B60BE" w14:textId="77777777" w:rsidR="00A83BDE" w:rsidRPr="00DF395A" w:rsidRDefault="00A83BDE" w:rsidP="00FB0C82">
            <w:pPr>
              <w:spacing w:after="0"/>
              <w:jc w:val="center"/>
              <w:rPr>
                <w:rFonts w:eastAsia="MS Mincho" w:cs="Arial Narrow"/>
                <w:sz w:val="16"/>
                <w:szCs w:val="16"/>
                <w:lang w:eastAsia="ja-JP"/>
              </w:rPr>
            </w:pPr>
            <w:r w:rsidRPr="00DF395A">
              <w:rPr>
                <w:rFonts w:eastAsia="MS Mincho" w:cs="Arial Narrow"/>
                <w:sz w:val="16"/>
                <w:szCs w:val="16"/>
                <w:lang w:eastAsia="ja-JP"/>
              </w:rPr>
              <w:t>-</w:t>
            </w: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F5B16B1" w14:textId="77777777" w:rsidR="00A83BDE" w:rsidRPr="00DF395A" w:rsidRDefault="00A83BDE" w:rsidP="00FB0C82">
            <w:pPr>
              <w:spacing w:after="0"/>
              <w:jc w:val="center"/>
              <w:rPr>
                <w:rFonts w:eastAsia="MS Mincho" w:cs="Arial Narrow"/>
                <w:sz w:val="16"/>
                <w:szCs w:val="16"/>
                <w:lang w:eastAsia="ja-JP"/>
              </w:rPr>
            </w:pPr>
            <w:r w:rsidRPr="00DF395A">
              <w:rPr>
                <w:rFonts w:eastAsia="MS Mincho" w:cs="Arial Narrow"/>
                <w:sz w:val="16"/>
                <w:szCs w:val="16"/>
                <w:lang w:eastAsia="ja-JP"/>
              </w:rPr>
              <w:t>66</w:t>
            </w:r>
          </w:p>
        </w:tc>
        <w:tc>
          <w:tcPr>
            <w:tcW w:w="6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4824A96" w14:textId="77777777" w:rsidR="00A83BDE" w:rsidRPr="00DF395A" w:rsidRDefault="00A83BDE" w:rsidP="00FB0C82">
            <w:pPr>
              <w:shd w:val="clear" w:color="auto" w:fill="FFFFFF"/>
              <w:suppressAutoHyphens/>
              <w:spacing w:after="0" w:line="240" w:lineRule="auto"/>
              <w:ind w:left="113" w:right="113"/>
              <w:jc w:val="center"/>
              <w:rPr>
                <w:sz w:val="16"/>
                <w:szCs w:val="16"/>
                <w:lang w:eastAsia="en-US"/>
              </w:rPr>
            </w:pPr>
            <w:r w:rsidRPr="00DF395A">
              <w:rPr>
                <w:sz w:val="16"/>
                <w:szCs w:val="16"/>
                <w:lang w:eastAsia="en-US"/>
              </w:rPr>
              <w:t>System</w:t>
            </w:r>
          </w:p>
          <w:p w14:paraId="35741E81" w14:textId="77777777" w:rsidR="00A83BDE" w:rsidRPr="00DF395A" w:rsidRDefault="00A83BDE" w:rsidP="00FB0C82">
            <w:pPr>
              <w:shd w:val="clear" w:color="auto" w:fill="FFFFFF"/>
              <w:suppressAutoHyphens/>
              <w:spacing w:after="0" w:line="240" w:lineRule="auto"/>
              <w:ind w:left="113" w:right="113"/>
              <w:jc w:val="center"/>
              <w:rPr>
                <w:sz w:val="16"/>
                <w:szCs w:val="16"/>
                <w:lang w:eastAsia="en-US"/>
              </w:rPr>
            </w:pPr>
            <w:r w:rsidRPr="00DF395A">
              <w:rPr>
                <w:sz w:val="16"/>
                <w:szCs w:val="16"/>
                <w:lang w:eastAsia="en-US"/>
              </w:rPr>
              <w:t>Informatyczny</w:t>
            </w:r>
          </w:p>
          <w:p w14:paraId="42C315AD" w14:textId="77777777" w:rsidR="00A83BDE" w:rsidRPr="00DF395A" w:rsidRDefault="00A83BDE" w:rsidP="00FB0C82">
            <w:pPr>
              <w:spacing w:after="0" w:line="240" w:lineRule="auto"/>
              <w:jc w:val="center"/>
              <w:rPr>
                <w:rFonts w:eastAsia="MS Mincho"/>
                <w:sz w:val="16"/>
                <w:szCs w:val="16"/>
                <w:lang w:eastAsia="ja-JP"/>
              </w:rPr>
            </w:pPr>
            <w:r w:rsidRPr="00DF395A">
              <w:rPr>
                <w:sz w:val="16"/>
                <w:szCs w:val="16"/>
                <w:lang w:eastAsia="en-US"/>
              </w:rPr>
              <w:t>SL 2014</w:t>
            </w:r>
          </w:p>
        </w:tc>
        <w:tc>
          <w:tcPr>
            <w:tcW w:w="3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1236D61" w14:textId="77777777" w:rsidR="00A83BDE" w:rsidRPr="00DF395A" w:rsidRDefault="00A83BDE" w:rsidP="00FB0C82">
            <w:pPr>
              <w:spacing w:after="0" w:line="240" w:lineRule="auto"/>
              <w:jc w:val="center"/>
              <w:rPr>
                <w:rFonts w:eastAsia="MS Mincho"/>
                <w:sz w:val="16"/>
                <w:szCs w:val="16"/>
                <w:lang w:eastAsia="ja-JP"/>
              </w:rPr>
            </w:pPr>
            <w:r w:rsidRPr="00DF395A">
              <w:rPr>
                <w:rFonts w:eastAsia="MS Mincho;ＭＳ 明朝" w:cs="Arial Narrow"/>
                <w:sz w:val="16"/>
                <w:szCs w:val="16"/>
                <w:lang w:eastAsia="ja-JP"/>
              </w:rPr>
              <w:t>rocznie</w:t>
            </w:r>
          </w:p>
        </w:tc>
      </w:tr>
      <w:tr w:rsidR="00585F8F" w:rsidRPr="00DF395A" w14:paraId="1827D352" w14:textId="77777777" w:rsidTr="00585F8F">
        <w:trPr>
          <w:cantSplit/>
          <w:trHeight w:val="1134"/>
        </w:trPr>
        <w:tc>
          <w:tcPr>
            <w:tcW w:w="167" w:type="pct"/>
            <w:tcBorders>
              <w:top w:val="single" w:sz="4" w:space="0" w:color="auto"/>
              <w:left w:val="single" w:sz="4" w:space="0" w:color="auto"/>
              <w:bottom w:val="single" w:sz="4" w:space="0" w:color="auto"/>
              <w:right w:val="single" w:sz="4" w:space="0" w:color="auto"/>
            </w:tcBorders>
            <w:vAlign w:val="center"/>
          </w:tcPr>
          <w:p w14:paraId="376555C1" w14:textId="77777777" w:rsidR="00A83BDE" w:rsidRPr="00DF395A" w:rsidRDefault="00A83BDE" w:rsidP="00FB0C82">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2</w:t>
            </w:r>
          </w:p>
        </w:tc>
        <w:tc>
          <w:tcPr>
            <w:tcW w:w="923" w:type="pct"/>
            <w:tcBorders>
              <w:top w:val="single" w:sz="4" w:space="0" w:color="auto"/>
              <w:left w:val="single" w:sz="4" w:space="0" w:color="auto"/>
              <w:bottom w:val="single" w:sz="4" w:space="0" w:color="auto"/>
              <w:right w:val="single" w:sz="4" w:space="0" w:color="FF0000"/>
            </w:tcBorders>
            <w:vAlign w:val="center"/>
          </w:tcPr>
          <w:p w14:paraId="45979173" w14:textId="77777777" w:rsidR="00A83BDE" w:rsidRPr="00DF395A" w:rsidRDefault="00A83BDE" w:rsidP="00FB0C82">
            <w:pPr>
              <w:suppressAutoHyphens/>
              <w:spacing w:after="0" w:line="240" w:lineRule="auto"/>
              <w:ind w:right="113"/>
              <w:rPr>
                <w:rFonts w:eastAsia="MS Mincho;ＭＳ 明朝" w:cs="Arial Narrow"/>
                <w:sz w:val="16"/>
                <w:szCs w:val="16"/>
                <w:lang w:eastAsia="ja-JP"/>
              </w:rPr>
            </w:pPr>
            <w:r w:rsidRPr="00DF395A">
              <w:rPr>
                <w:rFonts w:eastAsia="MS Mincho;ＭＳ 明朝" w:cs="Arial Narrow"/>
                <w:sz w:val="16"/>
                <w:szCs w:val="16"/>
                <w:lang w:eastAsia="ja-JP"/>
              </w:rPr>
              <w:t>Liczba miejsc pracy utworzonych</w:t>
            </w:r>
          </w:p>
          <w:p w14:paraId="62B3B56D" w14:textId="77777777" w:rsidR="00A83BDE" w:rsidRPr="00DF395A" w:rsidRDefault="00A83BDE" w:rsidP="00FB0C82">
            <w:pPr>
              <w:spacing w:after="0" w:line="240" w:lineRule="auto"/>
              <w:rPr>
                <w:rFonts w:eastAsia="MS Mincho"/>
                <w:sz w:val="16"/>
                <w:szCs w:val="16"/>
                <w:lang w:eastAsia="ja-JP"/>
              </w:rPr>
            </w:pPr>
            <w:r w:rsidRPr="00DF395A">
              <w:rPr>
                <w:rFonts w:eastAsia="MS Mincho;ＭＳ 明朝" w:cs="Arial Narrow"/>
                <w:sz w:val="16"/>
                <w:szCs w:val="16"/>
                <w:lang w:eastAsia="ja-JP"/>
              </w:rPr>
              <w:t>w przedsiębiorstwach społecznych</w:t>
            </w:r>
          </w:p>
        </w:tc>
        <w:tc>
          <w:tcPr>
            <w:tcW w:w="549" w:type="pct"/>
            <w:tcBorders>
              <w:top w:val="single" w:sz="4" w:space="0" w:color="auto"/>
              <w:left w:val="single" w:sz="4" w:space="0" w:color="auto"/>
              <w:bottom w:val="single" w:sz="4" w:space="0" w:color="auto"/>
              <w:right w:val="single" w:sz="4" w:space="0" w:color="auto"/>
            </w:tcBorders>
            <w:vAlign w:val="center"/>
          </w:tcPr>
          <w:p w14:paraId="23440FD5" w14:textId="77777777" w:rsidR="00A83BDE" w:rsidRPr="00DF395A" w:rsidRDefault="00A83BDE" w:rsidP="00FB0C82">
            <w:pPr>
              <w:suppressAutoHyphens/>
              <w:spacing w:after="0"/>
              <w:ind w:left="113" w:right="113"/>
              <w:jc w:val="center"/>
              <w:rPr>
                <w:rFonts w:eastAsia="MS Mincho;ＭＳ 明朝" w:cs="Arial Narrow"/>
                <w:sz w:val="16"/>
                <w:szCs w:val="16"/>
                <w:lang w:eastAsia="en-US"/>
              </w:rPr>
            </w:pPr>
            <w:r w:rsidRPr="00DF395A">
              <w:rPr>
                <w:rFonts w:eastAsia="MS Mincho;ＭＳ 明朝" w:cs="Arial Narrow"/>
                <w:sz w:val="16"/>
                <w:szCs w:val="16"/>
                <w:lang w:eastAsia="en-US"/>
              </w:rPr>
              <w:t>Region</w:t>
            </w:r>
          </w:p>
          <w:p w14:paraId="0520342D" w14:textId="77777777" w:rsidR="00A83BDE" w:rsidRPr="00DF395A" w:rsidRDefault="00A83BDE" w:rsidP="00FB0C82">
            <w:pPr>
              <w:suppressAutoHyphens/>
              <w:spacing w:after="0"/>
              <w:ind w:left="113" w:right="113"/>
              <w:jc w:val="center"/>
              <w:rPr>
                <w:rFonts w:eastAsia="MS Mincho;ＭＳ 明朝" w:cs="Arial Narrow"/>
                <w:sz w:val="16"/>
                <w:szCs w:val="16"/>
                <w:lang w:eastAsia="en-US"/>
              </w:rPr>
            </w:pPr>
            <w:r w:rsidRPr="00DF395A">
              <w:rPr>
                <w:rFonts w:eastAsia="MS Mincho;ＭＳ 明朝" w:cs="Arial Narrow"/>
                <w:sz w:val="16"/>
                <w:szCs w:val="16"/>
                <w:lang w:eastAsia="en-US"/>
              </w:rPr>
              <w:t>słabiej</w:t>
            </w:r>
          </w:p>
          <w:p w14:paraId="3F7E5500" w14:textId="77777777" w:rsidR="00A83BDE" w:rsidRPr="00DF395A" w:rsidRDefault="00A83BDE" w:rsidP="00FB0C82">
            <w:pPr>
              <w:suppressAutoHyphens/>
              <w:spacing w:after="0" w:line="240" w:lineRule="auto"/>
              <w:ind w:left="113" w:right="113"/>
              <w:jc w:val="center"/>
              <w:rPr>
                <w:rFonts w:eastAsia="MS Mincho"/>
                <w:sz w:val="16"/>
                <w:szCs w:val="16"/>
                <w:lang w:eastAsia="en-US"/>
              </w:rPr>
            </w:pPr>
            <w:r w:rsidRPr="00DF395A">
              <w:rPr>
                <w:rFonts w:eastAsia="MS Mincho;ＭＳ 明朝" w:cs="Arial Narrow"/>
                <w:sz w:val="16"/>
                <w:szCs w:val="16"/>
                <w:lang w:eastAsia="en-US"/>
              </w:rPr>
              <w:t>rozwinięty</w:t>
            </w:r>
          </w:p>
        </w:tc>
        <w:tc>
          <w:tcPr>
            <w:tcW w:w="349" w:type="pct"/>
            <w:tcBorders>
              <w:top w:val="single" w:sz="4" w:space="0" w:color="auto"/>
              <w:left w:val="single" w:sz="4" w:space="0" w:color="auto"/>
              <w:bottom w:val="single" w:sz="4" w:space="0" w:color="auto"/>
              <w:right w:val="single" w:sz="4" w:space="0" w:color="auto"/>
            </w:tcBorders>
            <w:vAlign w:val="center"/>
          </w:tcPr>
          <w:p w14:paraId="6C8FB2BF" w14:textId="77777777" w:rsidR="00A83BDE" w:rsidRPr="00DF395A" w:rsidRDefault="00A83BDE" w:rsidP="00FB0C82">
            <w:pPr>
              <w:spacing w:after="0" w:line="240" w:lineRule="auto"/>
              <w:jc w:val="center"/>
              <w:rPr>
                <w:rFonts w:eastAsia="MS Mincho"/>
                <w:sz w:val="16"/>
                <w:szCs w:val="16"/>
                <w:lang w:eastAsia="ja-JP"/>
              </w:rPr>
            </w:pPr>
            <w:r w:rsidRPr="00DF395A">
              <w:rPr>
                <w:rFonts w:eastAsia="MS Mincho;ＭＳ 明朝" w:cs="Arial Narrow"/>
                <w:sz w:val="16"/>
                <w:szCs w:val="16"/>
                <w:lang w:eastAsia="ja-JP"/>
              </w:rPr>
              <w:t>szt.</w:t>
            </w:r>
          </w:p>
        </w:tc>
        <w:tc>
          <w:tcPr>
            <w:tcW w:w="453" w:type="pct"/>
            <w:tcBorders>
              <w:top w:val="single" w:sz="4" w:space="0" w:color="auto"/>
              <w:left w:val="single" w:sz="4" w:space="0" w:color="auto"/>
              <w:bottom w:val="single" w:sz="4" w:space="0" w:color="auto"/>
              <w:right w:val="single" w:sz="4" w:space="0" w:color="auto"/>
            </w:tcBorders>
            <w:vAlign w:val="center"/>
          </w:tcPr>
          <w:p w14:paraId="5FC929BE" w14:textId="77777777" w:rsidR="00A83BDE" w:rsidRPr="00DF395A" w:rsidRDefault="00A83BDE" w:rsidP="00FB0C82">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nie dotyczy</w:t>
            </w:r>
          </w:p>
        </w:tc>
        <w:tc>
          <w:tcPr>
            <w:tcW w:w="152" w:type="pct"/>
            <w:tcBorders>
              <w:top w:val="single" w:sz="4" w:space="0" w:color="auto"/>
              <w:left w:val="single" w:sz="4" w:space="0" w:color="auto"/>
              <w:bottom w:val="single" w:sz="4" w:space="0" w:color="auto"/>
              <w:right w:val="single" w:sz="4" w:space="0" w:color="auto"/>
            </w:tcBorders>
            <w:vAlign w:val="center"/>
          </w:tcPr>
          <w:p w14:paraId="43534EA4" w14:textId="77777777" w:rsidR="00A83BDE" w:rsidRPr="00DF395A" w:rsidRDefault="00A83BDE" w:rsidP="00FB0C82">
            <w:pPr>
              <w:suppressAutoHyphens/>
              <w:spacing w:after="0"/>
              <w:jc w:val="center"/>
              <w:rPr>
                <w:rFonts w:eastAsia="MS Mincho"/>
                <w:sz w:val="16"/>
                <w:szCs w:val="16"/>
                <w:lang w:eastAsia="ja-JP"/>
              </w:rPr>
            </w:pPr>
            <w:r w:rsidRPr="00DF395A">
              <w:rPr>
                <w:rFonts w:eastAsia="MS Mincho;ＭＳ 明朝" w:cs="Arial Narrow"/>
                <w:sz w:val="16"/>
                <w:szCs w:val="16"/>
                <w:lang w:eastAsia="ja-JP"/>
              </w:rPr>
              <w:t>-</w:t>
            </w:r>
          </w:p>
        </w:tc>
        <w:tc>
          <w:tcPr>
            <w:tcW w:w="151" w:type="pct"/>
            <w:tcBorders>
              <w:top w:val="single" w:sz="4" w:space="0" w:color="auto"/>
              <w:left w:val="single" w:sz="4" w:space="0" w:color="auto"/>
              <w:bottom w:val="single" w:sz="4" w:space="0" w:color="auto"/>
              <w:right w:val="single" w:sz="4" w:space="0" w:color="auto"/>
            </w:tcBorders>
            <w:vAlign w:val="center"/>
          </w:tcPr>
          <w:p w14:paraId="6DFCC3A4" w14:textId="77777777" w:rsidR="00A83BDE" w:rsidRPr="00DF395A" w:rsidRDefault="00A83BDE" w:rsidP="00FB0C82">
            <w:pPr>
              <w:spacing w:after="0" w:line="240" w:lineRule="auto"/>
              <w:jc w:val="center"/>
              <w:rPr>
                <w:rFonts w:eastAsia="MS Mincho;ＭＳ 明朝" w:cs="Arial Narrow"/>
                <w:sz w:val="16"/>
                <w:szCs w:val="16"/>
                <w:lang w:eastAsia="ja-JP"/>
              </w:rPr>
            </w:pPr>
            <w:r w:rsidRPr="00DF395A">
              <w:rPr>
                <w:rFonts w:eastAsia="MS Mincho;ＭＳ 明朝" w:cs="Arial Narrow"/>
                <w:sz w:val="16"/>
                <w:szCs w:val="16"/>
                <w:lang w:eastAsia="ja-JP"/>
              </w:rPr>
              <w:t>-</w:t>
            </w:r>
          </w:p>
        </w:tc>
        <w:tc>
          <w:tcPr>
            <w:tcW w:w="228" w:type="pct"/>
            <w:tcBorders>
              <w:top w:val="single" w:sz="4" w:space="0" w:color="auto"/>
              <w:left w:val="single" w:sz="4" w:space="0" w:color="auto"/>
              <w:bottom w:val="single" w:sz="4" w:space="0" w:color="auto"/>
              <w:right w:val="single" w:sz="4" w:space="0" w:color="auto"/>
            </w:tcBorders>
            <w:vAlign w:val="center"/>
          </w:tcPr>
          <w:p w14:paraId="14EA5128" w14:textId="77777777" w:rsidR="00A83BDE" w:rsidRPr="00DF395A" w:rsidRDefault="00A83BDE" w:rsidP="00FB0C82">
            <w:pPr>
              <w:spacing w:after="0"/>
              <w:jc w:val="center"/>
              <w:rPr>
                <w:rFonts w:eastAsia="MS Mincho;ＭＳ 明朝" w:cs="Arial Narrow"/>
                <w:sz w:val="16"/>
                <w:szCs w:val="16"/>
                <w:lang w:eastAsia="ja-JP"/>
              </w:rPr>
            </w:pPr>
            <w:r w:rsidRPr="00DF395A">
              <w:rPr>
                <w:rFonts w:eastAsia="MS Mincho;ＭＳ 明朝" w:cs="Arial Narrow"/>
                <w:sz w:val="16"/>
                <w:szCs w:val="16"/>
                <w:lang w:eastAsia="ja-JP"/>
              </w:rPr>
              <w:t>336</w:t>
            </w:r>
          </w:p>
        </w:tc>
        <w:tc>
          <w:tcPr>
            <w:tcW w:w="30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C3838A1" w14:textId="77777777" w:rsidR="00A83BDE" w:rsidRPr="00DF395A" w:rsidRDefault="00A83BDE" w:rsidP="00FB0C82">
            <w:pPr>
              <w:spacing w:after="0" w:line="240" w:lineRule="auto"/>
              <w:jc w:val="center"/>
              <w:rPr>
                <w:rFonts w:eastAsia="MS Mincho"/>
                <w:sz w:val="16"/>
                <w:szCs w:val="16"/>
                <w:lang w:eastAsia="ja-JP"/>
              </w:rPr>
            </w:pPr>
            <w:r w:rsidRPr="00DF395A">
              <w:rPr>
                <w:rFonts w:eastAsia="MS Mincho;ＭＳ 明朝" w:cs="Arial Narrow"/>
                <w:sz w:val="16"/>
                <w:szCs w:val="16"/>
                <w:lang w:eastAsia="ja-JP"/>
              </w:rPr>
              <w:t>szt.</w:t>
            </w:r>
          </w:p>
        </w:tc>
        <w:tc>
          <w:tcPr>
            <w:tcW w:w="2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3E1752C" w14:textId="77777777" w:rsidR="00A83BDE" w:rsidRPr="00DF395A" w:rsidRDefault="00A83BDE" w:rsidP="00FB0C82">
            <w:pPr>
              <w:spacing w:after="0" w:line="240" w:lineRule="auto"/>
              <w:jc w:val="center"/>
              <w:rPr>
                <w:rFonts w:eastAsia="MS Mincho"/>
                <w:sz w:val="16"/>
                <w:szCs w:val="16"/>
                <w:lang w:eastAsia="ja-JP"/>
              </w:rPr>
            </w:pPr>
            <w:r w:rsidRPr="00DF395A">
              <w:rPr>
                <w:rFonts w:eastAsia="MS Mincho;ＭＳ 明朝" w:cs="Arial Narrow"/>
                <w:sz w:val="16"/>
                <w:szCs w:val="16"/>
                <w:lang w:eastAsia="ja-JP"/>
              </w:rPr>
              <w:t>2014</w:t>
            </w:r>
          </w:p>
        </w:tc>
        <w:tc>
          <w:tcPr>
            <w:tcW w:w="15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B58D60D" w14:textId="77777777" w:rsidR="00A83BDE" w:rsidRPr="00DF395A" w:rsidRDefault="00A83BDE" w:rsidP="00FB0C82">
            <w:pPr>
              <w:spacing w:after="0"/>
              <w:jc w:val="center"/>
              <w:rPr>
                <w:rFonts w:eastAsia="MS Mincho" w:cs="Arial Narrow"/>
                <w:sz w:val="16"/>
                <w:szCs w:val="16"/>
                <w:lang w:eastAsia="ja-JP"/>
              </w:rPr>
            </w:pPr>
            <w:r w:rsidRPr="00DF395A">
              <w:rPr>
                <w:rFonts w:eastAsia="MS Mincho" w:cs="Arial Narrow"/>
                <w:sz w:val="16"/>
                <w:szCs w:val="16"/>
                <w:lang w:eastAsia="ja-JP"/>
              </w:rPr>
              <w:t>-</w:t>
            </w:r>
          </w:p>
        </w:tc>
        <w:tc>
          <w:tcPr>
            <w:tcW w:w="15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A188BFD" w14:textId="77777777" w:rsidR="00A83BDE" w:rsidRPr="00DF395A" w:rsidRDefault="00A83BDE" w:rsidP="00FB0C82">
            <w:pPr>
              <w:spacing w:after="0"/>
              <w:jc w:val="center"/>
              <w:rPr>
                <w:rFonts w:eastAsia="MS Mincho" w:cs="Arial Narrow"/>
                <w:sz w:val="16"/>
                <w:szCs w:val="16"/>
                <w:lang w:eastAsia="ja-JP"/>
              </w:rPr>
            </w:pPr>
            <w:r w:rsidRPr="00DF395A">
              <w:rPr>
                <w:rFonts w:eastAsia="MS Mincho" w:cs="Arial Narrow"/>
                <w:sz w:val="16"/>
                <w:szCs w:val="16"/>
                <w:lang w:eastAsia="ja-JP"/>
              </w:rPr>
              <w:t>-</w:t>
            </w: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ABF2588" w14:textId="77777777" w:rsidR="00A83BDE" w:rsidRPr="00DF395A" w:rsidRDefault="007151A3" w:rsidP="00FB0C82">
            <w:pPr>
              <w:spacing w:after="0"/>
              <w:jc w:val="center"/>
              <w:rPr>
                <w:rFonts w:eastAsia="MS Mincho"/>
                <w:sz w:val="16"/>
                <w:szCs w:val="16"/>
                <w:lang w:eastAsia="ja-JP"/>
              </w:rPr>
            </w:pPr>
            <w:r>
              <w:rPr>
                <w:rFonts w:eastAsia="MS Mincho;ＭＳ 明朝" w:cs="Arial Narrow"/>
                <w:sz w:val="16"/>
                <w:szCs w:val="16"/>
                <w:lang w:eastAsia="ja-JP"/>
              </w:rPr>
              <w:t>773</w:t>
            </w:r>
          </w:p>
        </w:tc>
        <w:tc>
          <w:tcPr>
            <w:tcW w:w="6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20F83DB" w14:textId="77777777" w:rsidR="00A83BDE" w:rsidRPr="00DF395A" w:rsidRDefault="00A83BDE" w:rsidP="00FB0C82">
            <w:pPr>
              <w:shd w:val="clear" w:color="auto" w:fill="FFFFFF"/>
              <w:suppressAutoHyphens/>
              <w:spacing w:after="0" w:line="240" w:lineRule="auto"/>
              <w:ind w:left="113" w:right="113"/>
              <w:jc w:val="center"/>
              <w:rPr>
                <w:sz w:val="16"/>
                <w:szCs w:val="16"/>
                <w:lang w:eastAsia="en-US"/>
              </w:rPr>
            </w:pPr>
            <w:r w:rsidRPr="00DF395A">
              <w:rPr>
                <w:sz w:val="16"/>
                <w:szCs w:val="16"/>
                <w:lang w:eastAsia="en-US"/>
              </w:rPr>
              <w:t>System</w:t>
            </w:r>
          </w:p>
          <w:p w14:paraId="08426445" w14:textId="77777777" w:rsidR="00A83BDE" w:rsidRPr="00DF395A" w:rsidRDefault="00A83BDE" w:rsidP="00FB0C82">
            <w:pPr>
              <w:shd w:val="clear" w:color="auto" w:fill="FFFFFF"/>
              <w:suppressAutoHyphens/>
              <w:spacing w:after="0" w:line="240" w:lineRule="auto"/>
              <w:ind w:left="113" w:right="113"/>
              <w:jc w:val="center"/>
              <w:rPr>
                <w:sz w:val="16"/>
                <w:szCs w:val="16"/>
                <w:lang w:eastAsia="en-US"/>
              </w:rPr>
            </w:pPr>
            <w:r w:rsidRPr="00DF395A">
              <w:rPr>
                <w:sz w:val="16"/>
                <w:szCs w:val="16"/>
                <w:lang w:eastAsia="en-US"/>
              </w:rPr>
              <w:t>Informatyczny</w:t>
            </w:r>
          </w:p>
          <w:p w14:paraId="760D5A45" w14:textId="77777777" w:rsidR="00A83BDE" w:rsidRPr="00DF395A" w:rsidRDefault="00A83BDE" w:rsidP="00FB0C82">
            <w:pPr>
              <w:spacing w:after="0" w:line="240" w:lineRule="auto"/>
              <w:jc w:val="center"/>
              <w:rPr>
                <w:rFonts w:eastAsia="MS Mincho"/>
                <w:sz w:val="16"/>
                <w:szCs w:val="16"/>
                <w:lang w:eastAsia="ja-JP"/>
              </w:rPr>
            </w:pPr>
            <w:r w:rsidRPr="00DF395A">
              <w:rPr>
                <w:sz w:val="16"/>
                <w:szCs w:val="16"/>
                <w:lang w:eastAsia="en-US"/>
              </w:rPr>
              <w:t>SL 2014</w:t>
            </w:r>
          </w:p>
        </w:tc>
        <w:tc>
          <w:tcPr>
            <w:tcW w:w="3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94CF389" w14:textId="77777777" w:rsidR="00A83BDE" w:rsidRPr="00DF395A" w:rsidRDefault="00A83BDE" w:rsidP="00FB0C82">
            <w:pPr>
              <w:spacing w:after="0" w:line="240" w:lineRule="auto"/>
              <w:jc w:val="center"/>
              <w:rPr>
                <w:rFonts w:eastAsia="MS Mincho"/>
                <w:sz w:val="16"/>
                <w:szCs w:val="16"/>
                <w:lang w:eastAsia="ja-JP"/>
              </w:rPr>
            </w:pPr>
            <w:r w:rsidRPr="00DF395A">
              <w:rPr>
                <w:rFonts w:eastAsia="MS Mincho;ＭＳ 明朝" w:cs="Arial Narrow"/>
                <w:sz w:val="16"/>
                <w:szCs w:val="16"/>
                <w:lang w:eastAsia="ja-JP"/>
              </w:rPr>
              <w:t>rocznie</w:t>
            </w:r>
          </w:p>
        </w:tc>
      </w:tr>
      <w:tr w:rsidR="00585F8F" w:rsidRPr="00DF395A" w14:paraId="51815E08" w14:textId="77777777" w:rsidTr="00585F8F">
        <w:trPr>
          <w:cantSplit/>
          <w:trHeight w:val="1134"/>
        </w:trPr>
        <w:tc>
          <w:tcPr>
            <w:tcW w:w="167" w:type="pct"/>
            <w:tcBorders>
              <w:top w:val="single" w:sz="4" w:space="0" w:color="auto"/>
              <w:left w:val="single" w:sz="4" w:space="0" w:color="auto"/>
              <w:bottom w:val="single" w:sz="4" w:space="0" w:color="auto"/>
              <w:right w:val="single" w:sz="4" w:space="0" w:color="auto"/>
            </w:tcBorders>
            <w:vAlign w:val="center"/>
          </w:tcPr>
          <w:p w14:paraId="4AE2B0B4" w14:textId="77777777" w:rsidR="00A83BDE" w:rsidRPr="00DF395A" w:rsidDel="00B0211E" w:rsidRDefault="00A83BDE" w:rsidP="00FB0C82">
            <w:pPr>
              <w:spacing w:after="0" w:line="240" w:lineRule="auto"/>
              <w:jc w:val="center"/>
              <w:rPr>
                <w:rFonts w:eastAsia="MS Mincho"/>
                <w:sz w:val="16"/>
                <w:szCs w:val="16"/>
                <w:lang w:eastAsia="ja-JP"/>
              </w:rPr>
            </w:pPr>
            <w:r w:rsidRPr="00DF395A">
              <w:rPr>
                <w:rFonts w:eastAsia="MS Mincho" w:cs="Arial Narrow"/>
                <w:sz w:val="16"/>
                <w:szCs w:val="16"/>
                <w:lang w:eastAsia="ja-JP"/>
              </w:rPr>
              <w:t>3</w:t>
            </w:r>
          </w:p>
        </w:tc>
        <w:tc>
          <w:tcPr>
            <w:tcW w:w="923" w:type="pct"/>
            <w:tcBorders>
              <w:top w:val="single" w:sz="4" w:space="0" w:color="auto"/>
              <w:left w:val="single" w:sz="4" w:space="0" w:color="auto"/>
              <w:bottom w:val="single" w:sz="4" w:space="0" w:color="auto"/>
              <w:right w:val="single" w:sz="4" w:space="0" w:color="FF0000"/>
            </w:tcBorders>
            <w:vAlign w:val="center"/>
          </w:tcPr>
          <w:p w14:paraId="75A1C0E7" w14:textId="77777777" w:rsidR="00A83BDE" w:rsidRPr="00DF395A" w:rsidRDefault="00A83BDE" w:rsidP="00FB0C82">
            <w:pPr>
              <w:spacing w:after="0" w:line="240" w:lineRule="auto"/>
              <w:rPr>
                <w:rFonts w:eastAsia="MS Mincho" w:cs="Arial Narrow"/>
                <w:sz w:val="16"/>
                <w:szCs w:val="16"/>
                <w:lang w:eastAsia="ja-JP"/>
              </w:rPr>
            </w:pPr>
            <w:r w:rsidRPr="00DF395A">
              <w:rPr>
                <w:rFonts w:eastAsia="MS Mincho" w:cs="Arial Narrow"/>
                <w:sz w:val="16"/>
                <w:szCs w:val="16"/>
                <w:lang w:eastAsia="ja-JP"/>
              </w:rPr>
              <w:t>Liczba miejsc pracy utworzonych w przedsiębiorstwach społecznych dla osób z niepełnosprawnościami</w:t>
            </w:r>
          </w:p>
        </w:tc>
        <w:tc>
          <w:tcPr>
            <w:tcW w:w="549" w:type="pct"/>
            <w:tcBorders>
              <w:top w:val="single" w:sz="4" w:space="0" w:color="auto"/>
              <w:left w:val="single" w:sz="4" w:space="0" w:color="auto"/>
              <w:bottom w:val="single" w:sz="4" w:space="0" w:color="auto"/>
              <w:right w:val="single" w:sz="4" w:space="0" w:color="auto"/>
            </w:tcBorders>
            <w:vAlign w:val="center"/>
          </w:tcPr>
          <w:p w14:paraId="5972641D" w14:textId="77777777" w:rsidR="00A83BDE" w:rsidRPr="00DF395A" w:rsidRDefault="00A83BDE" w:rsidP="00FB0C82">
            <w:pPr>
              <w:suppressAutoHyphens/>
              <w:spacing w:after="0"/>
              <w:ind w:left="113" w:right="113"/>
              <w:jc w:val="center"/>
              <w:rPr>
                <w:rFonts w:eastAsia="MS Mincho;ＭＳ 明朝" w:cs="Arial Narrow"/>
                <w:sz w:val="16"/>
                <w:szCs w:val="16"/>
                <w:lang w:eastAsia="en-US"/>
              </w:rPr>
            </w:pPr>
            <w:r w:rsidRPr="00DF395A">
              <w:rPr>
                <w:rFonts w:eastAsia="MS Mincho;ＭＳ 明朝" w:cs="Arial Narrow"/>
                <w:sz w:val="16"/>
                <w:szCs w:val="16"/>
                <w:lang w:eastAsia="en-US"/>
              </w:rPr>
              <w:t>Region</w:t>
            </w:r>
          </w:p>
          <w:p w14:paraId="147792AA" w14:textId="77777777" w:rsidR="00A83BDE" w:rsidRPr="00DF395A" w:rsidRDefault="00A83BDE" w:rsidP="00FB0C82">
            <w:pPr>
              <w:suppressAutoHyphens/>
              <w:spacing w:after="0"/>
              <w:ind w:left="113" w:right="113"/>
              <w:jc w:val="center"/>
              <w:rPr>
                <w:rFonts w:eastAsia="MS Mincho;ＭＳ 明朝" w:cs="Arial Narrow"/>
                <w:sz w:val="16"/>
                <w:szCs w:val="16"/>
                <w:lang w:eastAsia="en-US"/>
              </w:rPr>
            </w:pPr>
            <w:r w:rsidRPr="00DF395A">
              <w:rPr>
                <w:rFonts w:eastAsia="MS Mincho;ＭＳ 明朝" w:cs="Arial Narrow"/>
                <w:sz w:val="16"/>
                <w:szCs w:val="16"/>
                <w:lang w:eastAsia="en-US"/>
              </w:rPr>
              <w:t>słabiej</w:t>
            </w:r>
          </w:p>
          <w:p w14:paraId="4A424D56" w14:textId="77777777" w:rsidR="00A83BDE" w:rsidRPr="00DF395A" w:rsidRDefault="00A83BDE" w:rsidP="00FB0C82">
            <w:pPr>
              <w:suppressAutoHyphens/>
              <w:spacing w:after="0" w:line="240" w:lineRule="auto"/>
              <w:ind w:left="113" w:right="113"/>
              <w:jc w:val="center"/>
              <w:rPr>
                <w:rFonts w:eastAsia="MS Mincho"/>
                <w:sz w:val="16"/>
                <w:szCs w:val="16"/>
                <w:lang w:eastAsia="en-US"/>
              </w:rPr>
            </w:pPr>
            <w:r w:rsidRPr="00DF395A">
              <w:rPr>
                <w:rFonts w:eastAsia="MS Mincho;ＭＳ 明朝" w:cs="Arial Narrow"/>
                <w:sz w:val="16"/>
                <w:szCs w:val="16"/>
                <w:lang w:eastAsia="en-US"/>
              </w:rPr>
              <w:t>rozwinięty</w:t>
            </w:r>
          </w:p>
        </w:tc>
        <w:tc>
          <w:tcPr>
            <w:tcW w:w="349" w:type="pct"/>
            <w:tcBorders>
              <w:top w:val="single" w:sz="4" w:space="0" w:color="auto"/>
              <w:left w:val="single" w:sz="4" w:space="0" w:color="auto"/>
              <w:bottom w:val="single" w:sz="4" w:space="0" w:color="auto"/>
              <w:right w:val="single" w:sz="4" w:space="0" w:color="auto"/>
            </w:tcBorders>
            <w:vAlign w:val="center"/>
          </w:tcPr>
          <w:p w14:paraId="6C9DC451" w14:textId="77777777" w:rsidR="00A83BDE" w:rsidRPr="00DF395A" w:rsidRDefault="00A83BDE" w:rsidP="00FB0C82">
            <w:pPr>
              <w:spacing w:after="0" w:line="240" w:lineRule="auto"/>
              <w:jc w:val="center"/>
              <w:rPr>
                <w:rFonts w:eastAsia="MS Mincho"/>
                <w:sz w:val="16"/>
                <w:szCs w:val="16"/>
                <w:lang w:eastAsia="ja-JP"/>
              </w:rPr>
            </w:pPr>
            <w:r w:rsidRPr="00DF395A">
              <w:rPr>
                <w:rFonts w:eastAsia="MS Mincho;ＭＳ 明朝" w:cs="Arial Narrow"/>
                <w:sz w:val="16"/>
                <w:szCs w:val="16"/>
                <w:lang w:eastAsia="ja-JP"/>
              </w:rPr>
              <w:t>szt.</w:t>
            </w:r>
          </w:p>
        </w:tc>
        <w:tc>
          <w:tcPr>
            <w:tcW w:w="453" w:type="pct"/>
            <w:tcBorders>
              <w:top w:val="single" w:sz="4" w:space="0" w:color="auto"/>
              <w:left w:val="single" w:sz="4" w:space="0" w:color="auto"/>
              <w:bottom w:val="single" w:sz="4" w:space="0" w:color="auto"/>
              <w:right w:val="single" w:sz="4" w:space="0" w:color="auto"/>
            </w:tcBorders>
            <w:vAlign w:val="center"/>
          </w:tcPr>
          <w:p w14:paraId="7B813CBA" w14:textId="77777777" w:rsidR="00A83BDE" w:rsidRPr="00DF395A" w:rsidRDefault="00A83BDE" w:rsidP="00FB0C82">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nie dotyczy</w:t>
            </w:r>
          </w:p>
        </w:tc>
        <w:tc>
          <w:tcPr>
            <w:tcW w:w="152" w:type="pct"/>
            <w:tcBorders>
              <w:top w:val="single" w:sz="4" w:space="0" w:color="auto"/>
              <w:left w:val="single" w:sz="4" w:space="0" w:color="auto"/>
              <w:bottom w:val="single" w:sz="4" w:space="0" w:color="auto"/>
              <w:right w:val="single" w:sz="4" w:space="0" w:color="auto"/>
            </w:tcBorders>
            <w:vAlign w:val="center"/>
          </w:tcPr>
          <w:p w14:paraId="28039B97" w14:textId="77777777" w:rsidR="00A83BDE" w:rsidRPr="00DF395A" w:rsidRDefault="00A83BDE" w:rsidP="00FB0C82">
            <w:pPr>
              <w:suppressAutoHyphens/>
              <w:spacing w:after="0"/>
              <w:jc w:val="center"/>
              <w:rPr>
                <w:rFonts w:eastAsia="MS Mincho" w:cs="Arial Narrow"/>
                <w:sz w:val="16"/>
                <w:szCs w:val="16"/>
                <w:lang w:eastAsia="ja-JP"/>
              </w:rPr>
            </w:pPr>
            <w:r w:rsidRPr="00DF395A">
              <w:rPr>
                <w:rFonts w:eastAsia="MS Mincho" w:cs="Arial Narrow"/>
                <w:sz w:val="16"/>
                <w:szCs w:val="16"/>
                <w:lang w:eastAsia="ja-JP"/>
              </w:rPr>
              <w:t>-</w:t>
            </w:r>
          </w:p>
        </w:tc>
        <w:tc>
          <w:tcPr>
            <w:tcW w:w="151" w:type="pct"/>
            <w:tcBorders>
              <w:top w:val="single" w:sz="4" w:space="0" w:color="auto"/>
              <w:left w:val="single" w:sz="4" w:space="0" w:color="auto"/>
              <w:bottom w:val="single" w:sz="4" w:space="0" w:color="auto"/>
              <w:right w:val="single" w:sz="4" w:space="0" w:color="auto"/>
            </w:tcBorders>
            <w:vAlign w:val="center"/>
          </w:tcPr>
          <w:p w14:paraId="2D74B89D" w14:textId="77777777" w:rsidR="00A83BDE" w:rsidRPr="00DF395A" w:rsidRDefault="00A83BDE" w:rsidP="00FB0C82">
            <w:pPr>
              <w:spacing w:after="0" w:line="240" w:lineRule="auto"/>
              <w:jc w:val="center"/>
              <w:rPr>
                <w:rFonts w:eastAsia="MS Mincho;ＭＳ 明朝"/>
                <w:sz w:val="16"/>
                <w:szCs w:val="16"/>
                <w:lang w:eastAsia="ja-JP"/>
              </w:rPr>
            </w:pPr>
            <w:r w:rsidRPr="00DF395A">
              <w:rPr>
                <w:rFonts w:eastAsia="MS Mincho" w:cs="Arial Narrow"/>
                <w:sz w:val="16"/>
                <w:szCs w:val="16"/>
                <w:lang w:eastAsia="ja-JP"/>
              </w:rPr>
              <w:t>-</w:t>
            </w:r>
          </w:p>
        </w:tc>
        <w:tc>
          <w:tcPr>
            <w:tcW w:w="228" w:type="pct"/>
            <w:tcBorders>
              <w:top w:val="single" w:sz="4" w:space="0" w:color="auto"/>
              <w:left w:val="single" w:sz="4" w:space="0" w:color="auto"/>
              <w:bottom w:val="single" w:sz="4" w:space="0" w:color="auto"/>
              <w:right w:val="single" w:sz="4" w:space="0" w:color="auto"/>
            </w:tcBorders>
            <w:vAlign w:val="center"/>
          </w:tcPr>
          <w:p w14:paraId="71DB20D2" w14:textId="77777777" w:rsidR="00A83BDE" w:rsidRPr="00DF395A" w:rsidRDefault="00A83BDE" w:rsidP="00FB0C82">
            <w:pPr>
              <w:spacing w:after="0"/>
              <w:jc w:val="center"/>
              <w:rPr>
                <w:rFonts w:eastAsia="MS Mincho;ＭＳ 明朝"/>
                <w:sz w:val="16"/>
                <w:szCs w:val="16"/>
                <w:lang w:eastAsia="ja-JP"/>
              </w:rPr>
            </w:pPr>
            <w:r w:rsidRPr="00DF395A">
              <w:rPr>
                <w:rFonts w:eastAsia="MS Mincho" w:cs="Arial Narrow"/>
                <w:sz w:val="16"/>
                <w:szCs w:val="16"/>
                <w:lang w:eastAsia="ja-JP"/>
              </w:rPr>
              <w:t>47</w:t>
            </w:r>
          </w:p>
        </w:tc>
        <w:tc>
          <w:tcPr>
            <w:tcW w:w="30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E87048F" w14:textId="77777777" w:rsidR="00A83BDE" w:rsidRPr="00DF395A" w:rsidRDefault="00A83BDE" w:rsidP="00FB0C82">
            <w:pPr>
              <w:spacing w:after="0" w:line="240" w:lineRule="auto"/>
              <w:jc w:val="center"/>
              <w:rPr>
                <w:rFonts w:eastAsia="MS Mincho"/>
                <w:sz w:val="16"/>
                <w:szCs w:val="16"/>
                <w:lang w:eastAsia="ja-JP"/>
              </w:rPr>
            </w:pPr>
            <w:r w:rsidRPr="00DF395A">
              <w:rPr>
                <w:rFonts w:eastAsia="MS Mincho;ＭＳ 明朝" w:cs="Arial Narrow"/>
                <w:sz w:val="16"/>
                <w:szCs w:val="16"/>
                <w:lang w:eastAsia="ja-JP"/>
              </w:rPr>
              <w:t>szt.</w:t>
            </w:r>
          </w:p>
        </w:tc>
        <w:tc>
          <w:tcPr>
            <w:tcW w:w="2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CC6CDEC" w14:textId="77777777" w:rsidR="00A83BDE" w:rsidRPr="00DF395A" w:rsidRDefault="00A83BDE" w:rsidP="00FB0C82">
            <w:pPr>
              <w:spacing w:after="0" w:line="240" w:lineRule="auto"/>
              <w:jc w:val="center"/>
              <w:rPr>
                <w:rFonts w:eastAsia="MS Mincho"/>
                <w:sz w:val="16"/>
                <w:szCs w:val="16"/>
                <w:lang w:eastAsia="ja-JP"/>
              </w:rPr>
            </w:pPr>
            <w:r w:rsidRPr="00DF395A">
              <w:rPr>
                <w:rFonts w:eastAsia="MS Mincho;ＭＳ 明朝" w:cs="Arial Narrow"/>
                <w:sz w:val="16"/>
                <w:szCs w:val="16"/>
                <w:lang w:eastAsia="ja-JP"/>
              </w:rPr>
              <w:t>2014</w:t>
            </w:r>
          </w:p>
        </w:tc>
        <w:tc>
          <w:tcPr>
            <w:tcW w:w="15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D6A6D6" w14:textId="77777777" w:rsidR="00A83BDE" w:rsidRPr="00DF395A" w:rsidRDefault="00A83BDE" w:rsidP="00FB0C82">
            <w:pPr>
              <w:spacing w:after="0"/>
              <w:jc w:val="center"/>
              <w:rPr>
                <w:rFonts w:eastAsia="MS Mincho" w:cs="Arial Narrow"/>
                <w:sz w:val="16"/>
                <w:szCs w:val="16"/>
                <w:lang w:eastAsia="ja-JP"/>
              </w:rPr>
            </w:pPr>
            <w:r w:rsidRPr="00DF395A">
              <w:rPr>
                <w:rFonts w:eastAsia="MS Mincho" w:cs="Arial Narrow"/>
                <w:sz w:val="16"/>
                <w:szCs w:val="16"/>
                <w:lang w:eastAsia="ja-JP"/>
              </w:rPr>
              <w:t>-</w:t>
            </w:r>
          </w:p>
        </w:tc>
        <w:tc>
          <w:tcPr>
            <w:tcW w:w="15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2CB19E2" w14:textId="77777777" w:rsidR="00A83BDE" w:rsidRPr="00DF395A" w:rsidRDefault="00A83BDE" w:rsidP="00FB0C82">
            <w:pPr>
              <w:spacing w:after="0"/>
              <w:jc w:val="center"/>
              <w:rPr>
                <w:rFonts w:eastAsia="MS Mincho" w:cs="Arial Narrow"/>
                <w:sz w:val="16"/>
                <w:szCs w:val="16"/>
                <w:lang w:eastAsia="ja-JP"/>
              </w:rPr>
            </w:pPr>
            <w:r w:rsidRPr="00DF395A">
              <w:rPr>
                <w:rFonts w:eastAsia="MS Mincho" w:cs="Arial Narrow"/>
                <w:sz w:val="16"/>
                <w:szCs w:val="16"/>
                <w:lang w:eastAsia="ja-JP"/>
              </w:rPr>
              <w:t>-</w:t>
            </w: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4ACF181" w14:textId="77777777" w:rsidR="00A83BDE" w:rsidRPr="00DF395A" w:rsidRDefault="00A83BDE" w:rsidP="00FB0C82">
            <w:pPr>
              <w:spacing w:after="0"/>
              <w:jc w:val="center"/>
              <w:rPr>
                <w:rFonts w:eastAsia="MS Mincho" w:cs="Arial Narrow"/>
                <w:sz w:val="16"/>
                <w:szCs w:val="16"/>
                <w:lang w:eastAsia="ja-JP"/>
              </w:rPr>
            </w:pPr>
            <w:r w:rsidRPr="00DF395A">
              <w:rPr>
                <w:rFonts w:eastAsia="MS Mincho" w:cs="Arial Narrow"/>
                <w:sz w:val="16"/>
                <w:szCs w:val="16"/>
                <w:lang w:eastAsia="ja-JP"/>
              </w:rPr>
              <w:t>66</w:t>
            </w:r>
          </w:p>
        </w:tc>
        <w:tc>
          <w:tcPr>
            <w:tcW w:w="6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9B9CC30" w14:textId="77777777" w:rsidR="00A83BDE" w:rsidRPr="00DF395A" w:rsidRDefault="00A83BDE" w:rsidP="00FB0C82">
            <w:pPr>
              <w:shd w:val="clear" w:color="auto" w:fill="FFFFFF"/>
              <w:suppressAutoHyphens/>
              <w:spacing w:after="0" w:line="240" w:lineRule="auto"/>
              <w:ind w:left="113" w:right="113"/>
              <w:jc w:val="center"/>
              <w:rPr>
                <w:sz w:val="16"/>
                <w:szCs w:val="16"/>
                <w:lang w:eastAsia="en-US"/>
              </w:rPr>
            </w:pPr>
            <w:r w:rsidRPr="00DF395A">
              <w:rPr>
                <w:sz w:val="16"/>
                <w:szCs w:val="16"/>
                <w:lang w:eastAsia="en-US"/>
              </w:rPr>
              <w:t>System</w:t>
            </w:r>
          </w:p>
          <w:p w14:paraId="57DB1DAF" w14:textId="77777777" w:rsidR="00A83BDE" w:rsidRPr="00DF395A" w:rsidRDefault="00A83BDE" w:rsidP="00FB0C82">
            <w:pPr>
              <w:shd w:val="clear" w:color="auto" w:fill="FFFFFF"/>
              <w:suppressAutoHyphens/>
              <w:spacing w:after="0" w:line="240" w:lineRule="auto"/>
              <w:ind w:left="113" w:right="113"/>
              <w:jc w:val="center"/>
              <w:rPr>
                <w:sz w:val="16"/>
                <w:szCs w:val="16"/>
                <w:lang w:eastAsia="en-US"/>
              </w:rPr>
            </w:pPr>
            <w:r w:rsidRPr="00DF395A">
              <w:rPr>
                <w:sz w:val="16"/>
                <w:szCs w:val="16"/>
                <w:lang w:eastAsia="en-US"/>
              </w:rPr>
              <w:t>Informatyczny</w:t>
            </w:r>
          </w:p>
          <w:p w14:paraId="0C0EB106" w14:textId="77777777" w:rsidR="00A83BDE" w:rsidRPr="00DF395A" w:rsidRDefault="00A83BDE" w:rsidP="00FB0C82">
            <w:pPr>
              <w:spacing w:after="0" w:line="240" w:lineRule="auto"/>
              <w:jc w:val="center"/>
              <w:rPr>
                <w:rFonts w:eastAsia="MS Mincho"/>
                <w:sz w:val="16"/>
                <w:szCs w:val="16"/>
                <w:lang w:eastAsia="ja-JP"/>
              </w:rPr>
            </w:pPr>
            <w:r w:rsidRPr="00DF395A">
              <w:rPr>
                <w:sz w:val="16"/>
                <w:szCs w:val="16"/>
                <w:lang w:eastAsia="en-US"/>
              </w:rPr>
              <w:t>SL 2014</w:t>
            </w:r>
          </w:p>
        </w:tc>
        <w:tc>
          <w:tcPr>
            <w:tcW w:w="3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AA9DC9E" w14:textId="77777777" w:rsidR="00A83BDE" w:rsidRPr="00DF395A" w:rsidRDefault="00A83BDE" w:rsidP="00FB0C82">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rocznie</w:t>
            </w:r>
          </w:p>
        </w:tc>
      </w:tr>
      <w:tr w:rsidR="00585F8F" w:rsidRPr="00DF395A" w14:paraId="11E7937F" w14:textId="77777777" w:rsidTr="00585F8F">
        <w:trPr>
          <w:cantSplit/>
          <w:trHeight w:val="1134"/>
        </w:trPr>
        <w:tc>
          <w:tcPr>
            <w:tcW w:w="167" w:type="pct"/>
            <w:tcBorders>
              <w:top w:val="single" w:sz="4" w:space="0" w:color="auto"/>
              <w:left w:val="single" w:sz="4" w:space="0" w:color="auto"/>
              <w:bottom w:val="single" w:sz="4" w:space="0" w:color="auto"/>
              <w:right w:val="single" w:sz="4" w:space="0" w:color="auto"/>
            </w:tcBorders>
            <w:vAlign w:val="center"/>
          </w:tcPr>
          <w:p w14:paraId="6B01416E" w14:textId="77777777" w:rsidR="00A83BDE" w:rsidRPr="00DF395A" w:rsidRDefault="00A83BDE" w:rsidP="00FB0C82">
            <w:pPr>
              <w:spacing w:after="0" w:line="240" w:lineRule="auto"/>
              <w:jc w:val="center"/>
              <w:rPr>
                <w:rFonts w:eastAsia="MS Mincho"/>
                <w:sz w:val="16"/>
                <w:szCs w:val="16"/>
                <w:lang w:eastAsia="ja-JP"/>
              </w:rPr>
            </w:pPr>
            <w:r w:rsidRPr="00DF395A">
              <w:rPr>
                <w:rFonts w:eastAsia="MS Mincho" w:cs="Arial Narrow"/>
                <w:sz w:val="16"/>
                <w:szCs w:val="16"/>
                <w:lang w:eastAsia="ja-JP"/>
              </w:rPr>
              <w:t>4</w:t>
            </w:r>
          </w:p>
        </w:tc>
        <w:tc>
          <w:tcPr>
            <w:tcW w:w="923" w:type="pct"/>
            <w:tcBorders>
              <w:top w:val="single" w:sz="4" w:space="0" w:color="auto"/>
              <w:left w:val="single" w:sz="4" w:space="0" w:color="auto"/>
              <w:bottom w:val="single" w:sz="4" w:space="0" w:color="auto"/>
              <w:right w:val="single" w:sz="4" w:space="0" w:color="FF0000"/>
            </w:tcBorders>
            <w:vAlign w:val="center"/>
          </w:tcPr>
          <w:p w14:paraId="2A3801B6" w14:textId="77777777" w:rsidR="00A83BDE" w:rsidRPr="00DF395A" w:rsidRDefault="00A83BDE" w:rsidP="00FB0C82">
            <w:pPr>
              <w:spacing w:after="0" w:line="240" w:lineRule="auto"/>
              <w:rPr>
                <w:rFonts w:eastAsia="MS Mincho"/>
                <w:sz w:val="16"/>
                <w:szCs w:val="16"/>
                <w:lang w:eastAsia="ja-JP"/>
              </w:rPr>
            </w:pPr>
            <w:r w:rsidRPr="00DF395A">
              <w:rPr>
                <w:rFonts w:eastAsia="MS Mincho" w:cs="Arial Narrow"/>
                <w:sz w:val="16"/>
                <w:szCs w:val="16"/>
                <w:lang w:eastAsia="ja-JP"/>
              </w:rPr>
              <w:t>Liczba miejsc pracy istniejących co najmniej</w:t>
            </w:r>
          </w:p>
          <w:p w14:paraId="41A67A8F" w14:textId="77777777" w:rsidR="00A83BDE" w:rsidRPr="00DF395A" w:rsidRDefault="00A83BDE" w:rsidP="00FB0C82">
            <w:pPr>
              <w:spacing w:after="0" w:line="240" w:lineRule="auto"/>
              <w:rPr>
                <w:rFonts w:eastAsia="MS Mincho"/>
                <w:sz w:val="16"/>
                <w:szCs w:val="16"/>
                <w:lang w:eastAsia="ja-JP"/>
              </w:rPr>
            </w:pPr>
            <w:r w:rsidRPr="00DF395A">
              <w:rPr>
                <w:rFonts w:eastAsia="MS Mincho" w:cs="Arial Narrow"/>
                <w:sz w:val="16"/>
                <w:szCs w:val="16"/>
                <w:lang w:eastAsia="ja-JP"/>
              </w:rPr>
              <w:t>30 miesięcy, utworzonych</w:t>
            </w:r>
          </w:p>
          <w:p w14:paraId="2AB898D1" w14:textId="77777777" w:rsidR="00A83BDE" w:rsidRPr="00DF395A" w:rsidRDefault="00A83BDE" w:rsidP="00FB0C82">
            <w:pPr>
              <w:spacing w:after="0" w:line="240" w:lineRule="auto"/>
              <w:rPr>
                <w:rFonts w:eastAsia="MS Mincho" w:cs="Arial Narrow"/>
                <w:sz w:val="16"/>
                <w:szCs w:val="16"/>
                <w:lang w:eastAsia="ja-JP"/>
              </w:rPr>
            </w:pPr>
            <w:r w:rsidRPr="00DF395A">
              <w:rPr>
                <w:rFonts w:eastAsia="MS Mincho" w:cs="Arial Narrow"/>
                <w:sz w:val="16"/>
                <w:szCs w:val="16"/>
                <w:lang w:eastAsia="ja-JP"/>
              </w:rPr>
              <w:t>w przedsiębiorstwach społecznych</w:t>
            </w:r>
          </w:p>
        </w:tc>
        <w:tc>
          <w:tcPr>
            <w:tcW w:w="549" w:type="pct"/>
            <w:tcBorders>
              <w:top w:val="single" w:sz="4" w:space="0" w:color="auto"/>
              <w:left w:val="single" w:sz="4" w:space="0" w:color="auto"/>
              <w:bottom w:val="single" w:sz="4" w:space="0" w:color="auto"/>
              <w:right w:val="single" w:sz="4" w:space="0" w:color="auto"/>
            </w:tcBorders>
            <w:vAlign w:val="center"/>
          </w:tcPr>
          <w:p w14:paraId="06CB4DBD" w14:textId="77777777" w:rsidR="00A83BDE" w:rsidRPr="00DF395A" w:rsidRDefault="00A83BDE" w:rsidP="00FB0C82">
            <w:pPr>
              <w:suppressAutoHyphens/>
              <w:spacing w:after="0" w:line="240" w:lineRule="auto"/>
              <w:ind w:left="113" w:right="113"/>
              <w:jc w:val="center"/>
              <w:rPr>
                <w:rFonts w:eastAsia="MS Mincho" w:cs="Arial Narrow"/>
                <w:sz w:val="16"/>
                <w:szCs w:val="16"/>
                <w:lang w:eastAsia="en-US"/>
              </w:rPr>
            </w:pPr>
            <w:r w:rsidRPr="00DF395A">
              <w:rPr>
                <w:rFonts w:eastAsia="MS Mincho" w:cs="Arial Narrow"/>
                <w:sz w:val="16"/>
                <w:szCs w:val="16"/>
                <w:lang w:eastAsia="en-US"/>
              </w:rPr>
              <w:t>Region</w:t>
            </w:r>
          </w:p>
          <w:p w14:paraId="40720DE6" w14:textId="77777777" w:rsidR="00A83BDE" w:rsidRPr="00DF395A" w:rsidRDefault="00A83BDE" w:rsidP="00FB0C82">
            <w:pPr>
              <w:suppressAutoHyphens/>
              <w:spacing w:after="0" w:line="240" w:lineRule="auto"/>
              <w:ind w:left="113" w:right="113"/>
              <w:jc w:val="center"/>
              <w:rPr>
                <w:rFonts w:eastAsia="MS Mincho" w:cs="Arial Narrow"/>
                <w:sz w:val="16"/>
                <w:szCs w:val="16"/>
                <w:lang w:eastAsia="en-US"/>
              </w:rPr>
            </w:pPr>
            <w:r w:rsidRPr="00DF395A">
              <w:rPr>
                <w:rFonts w:eastAsia="MS Mincho" w:cs="Arial Narrow"/>
                <w:sz w:val="16"/>
                <w:szCs w:val="16"/>
                <w:lang w:eastAsia="en-US"/>
              </w:rPr>
              <w:t>słabiej</w:t>
            </w:r>
          </w:p>
          <w:p w14:paraId="728BF9E8" w14:textId="77777777" w:rsidR="00A83BDE" w:rsidRPr="00DF395A" w:rsidRDefault="00A83BDE" w:rsidP="00FB0C82">
            <w:pPr>
              <w:spacing w:after="0" w:line="240" w:lineRule="auto"/>
              <w:ind w:left="113"/>
              <w:jc w:val="center"/>
              <w:rPr>
                <w:rFonts w:eastAsia="MS Mincho"/>
                <w:sz w:val="16"/>
                <w:szCs w:val="16"/>
                <w:lang w:eastAsia="ja-JP"/>
              </w:rPr>
            </w:pPr>
            <w:r w:rsidRPr="00DF395A">
              <w:rPr>
                <w:rFonts w:eastAsia="MS Mincho" w:cs="Arial Narrow"/>
                <w:sz w:val="16"/>
                <w:szCs w:val="16"/>
                <w:lang w:eastAsia="en-US"/>
              </w:rPr>
              <w:t>rozwinięty</w:t>
            </w:r>
          </w:p>
        </w:tc>
        <w:tc>
          <w:tcPr>
            <w:tcW w:w="349" w:type="pct"/>
            <w:tcBorders>
              <w:top w:val="single" w:sz="4" w:space="0" w:color="auto"/>
              <w:left w:val="single" w:sz="4" w:space="0" w:color="auto"/>
              <w:bottom w:val="single" w:sz="4" w:space="0" w:color="auto"/>
              <w:right w:val="single" w:sz="4" w:space="0" w:color="auto"/>
            </w:tcBorders>
            <w:vAlign w:val="center"/>
          </w:tcPr>
          <w:p w14:paraId="7EFF32D0" w14:textId="77777777" w:rsidR="00A83BDE" w:rsidRPr="00DF395A" w:rsidRDefault="00A83BDE" w:rsidP="00FB0C82">
            <w:pPr>
              <w:spacing w:after="0" w:line="240" w:lineRule="auto"/>
              <w:jc w:val="center"/>
              <w:rPr>
                <w:rFonts w:eastAsia="MS Mincho"/>
                <w:sz w:val="16"/>
                <w:szCs w:val="16"/>
                <w:lang w:eastAsia="ja-JP"/>
              </w:rPr>
            </w:pPr>
            <w:r w:rsidRPr="00DF395A">
              <w:rPr>
                <w:rFonts w:eastAsia="MS Mincho" w:cs="Arial Narrow"/>
                <w:sz w:val="16"/>
                <w:szCs w:val="16"/>
                <w:lang w:eastAsia="ja-JP"/>
              </w:rPr>
              <w:t>szt.</w:t>
            </w:r>
          </w:p>
        </w:tc>
        <w:tc>
          <w:tcPr>
            <w:tcW w:w="453" w:type="pct"/>
            <w:tcBorders>
              <w:top w:val="single" w:sz="4" w:space="0" w:color="auto"/>
              <w:left w:val="single" w:sz="4" w:space="0" w:color="auto"/>
              <w:bottom w:val="single" w:sz="4" w:space="0" w:color="auto"/>
              <w:right w:val="single" w:sz="4" w:space="0" w:color="auto"/>
            </w:tcBorders>
            <w:vAlign w:val="center"/>
          </w:tcPr>
          <w:p w14:paraId="1F4D4762" w14:textId="77777777" w:rsidR="00A83BDE" w:rsidRPr="00DF395A" w:rsidRDefault="00A83BDE" w:rsidP="00FB0C82">
            <w:pPr>
              <w:spacing w:after="0" w:line="240" w:lineRule="auto"/>
              <w:jc w:val="center"/>
              <w:rPr>
                <w:rFonts w:eastAsia="MS Mincho"/>
                <w:sz w:val="16"/>
                <w:szCs w:val="16"/>
                <w:lang w:eastAsia="ja-JP"/>
              </w:rPr>
            </w:pPr>
            <w:r w:rsidRPr="00DF395A">
              <w:rPr>
                <w:rFonts w:eastAsia="MS Mincho" w:cs="Arial Narrow"/>
                <w:sz w:val="16"/>
                <w:szCs w:val="16"/>
                <w:lang w:eastAsia="ja-JP"/>
              </w:rPr>
              <w:t>nie dotyczy</w:t>
            </w:r>
          </w:p>
        </w:tc>
        <w:tc>
          <w:tcPr>
            <w:tcW w:w="152" w:type="pct"/>
            <w:tcBorders>
              <w:top w:val="single" w:sz="4" w:space="0" w:color="auto"/>
              <w:left w:val="single" w:sz="4" w:space="0" w:color="auto"/>
              <w:bottom w:val="single" w:sz="4" w:space="0" w:color="auto"/>
              <w:right w:val="single" w:sz="4" w:space="0" w:color="auto"/>
            </w:tcBorders>
            <w:vAlign w:val="center"/>
          </w:tcPr>
          <w:p w14:paraId="72B82AC7" w14:textId="77777777" w:rsidR="00A83BDE" w:rsidRPr="00DF395A" w:rsidRDefault="00A83BDE" w:rsidP="00FB0C82">
            <w:pPr>
              <w:suppressAutoHyphens/>
              <w:spacing w:after="0"/>
              <w:jc w:val="center"/>
              <w:rPr>
                <w:rFonts w:eastAsia="MS Mincho;ＭＳ 明朝"/>
                <w:sz w:val="16"/>
                <w:szCs w:val="16"/>
                <w:lang w:eastAsia="ja-JP"/>
              </w:rPr>
            </w:pPr>
            <w:r w:rsidRPr="00DF395A">
              <w:rPr>
                <w:rFonts w:eastAsia="MS Mincho" w:cs="Arial Narrow"/>
                <w:sz w:val="16"/>
                <w:szCs w:val="16"/>
                <w:lang w:eastAsia="ja-JP"/>
              </w:rPr>
              <w:t>-</w:t>
            </w:r>
          </w:p>
        </w:tc>
        <w:tc>
          <w:tcPr>
            <w:tcW w:w="151" w:type="pct"/>
            <w:tcBorders>
              <w:top w:val="single" w:sz="4" w:space="0" w:color="auto"/>
              <w:left w:val="single" w:sz="4" w:space="0" w:color="auto"/>
              <w:bottom w:val="single" w:sz="4" w:space="0" w:color="auto"/>
              <w:right w:val="single" w:sz="4" w:space="0" w:color="auto"/>
            </w:tcBorders>
            <w:vAlign w:val="center"/>
          </w:tcPr>
          <w:p w14:paraId="1E4E0CA1" w14:textId="77777777" w:rsidR="00A83BDE" w:rsidRPr="00DF395A" w:rsidRDefault="00A83BDE" w:rsidP="00FB0C82">
            <w:pPr>
              <w:spacing w:after="0" w:line="240" w:lineRule="auto"/>
              <w:jc w:val="center"/>
              <w:rPr>
                <w:rFonts w:eastAsia="MS Mincho"/>
                <w:strike/>
                <w:sz w:val="16"/>
                <w:szCs w:val="16"/>
                <w:lang w:eastAsia="ja-JP"/>
              </w:rPr>
            </w:pPr>
            <w:r w:rsidRPr="00DF395A">
              <w:rPr>
                <w:rFonts w:eastAsia="MS Mincho;ＭＳ 明朝" w:cs="Arial Narrow"/>
                <w:sz w:val="16"/>
                <w:szCs w:val="16"/>
                <w:lang w:eastAsia="ja-JP"/>
              </w:rPr>
              <w:t>-</w:t>
            </w:r>
          </w:p>
        </w:tc>
        <w:tc>
          <w:tcPr>
            <w:tcW w:w="228" w:type="pct"/>
            <w:tcBorders>
              <w:top w:val="single" w:sz="4" w:space="0" w:color="auto"/>
              <w:left w:val="single" w:sz="4" w:space="0" w:color="auto"/>
              <w:bottom w:val="single" w:sz="4" w:space="0" w:color="auto"/>
              <w:right w:val="single" w:sz="4" w:space="0" w:color="auto"/>
            </w:tcBorders>
            <w:vAlign w:val="center"/>
          </w:tcPr>
          <w:p w14:paraId="33474B8A" w14:textId="77777777" w:rsidR="00A83BDE" w:rsidRPr="00DF395A" w:rsidRDefault="00A83BDE" w:rsidP="00FB0C82">
            <w:pPr>
              <w:spacing w:after="0"/>
              <w:jc w:val="center"/>
              <w:rPr>
                <w:rFonts w:eastAsia="MS Mincho"/>
                <w:sz w:val="16"/>
                <w:szCs w:val="16"/>
                <w:lang w:eastAsia="ja-JP"/>
              </w:rPr>
            </w:pPr>
            <w:r w:rsidRPr="00DF395A">
              <w:rPr>
                <w:rFonts w:eastAsia="MS Mincho;ＭＳ 明朝" w:cs="Arial Narrow"/>
                <w:sz w:val="16"/>
                <w:szCs w:val="16"/>
                <w:lang w:eastAsia="ja-JP"/>
              </w:rPr>
              <w:t>44</w:t>
            </w:r>
          </w:p>
        </w:tc>
        <w:tc>
          <w:tcPr>
            <w:tcW w:w="30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129B8CF" w14:textId="77777777" w:rsidR="00A83BDE" w:rsidRPr="00DF395A" w:rsidRDefault="00A83BDE" w:rsidP="00FB0C82">
            <w:pPr>
              <w:spacing w:after="0" w:line="240" w:lineRule="auto"/>
              <w:jc w:val="center"/>
              <w:rPr>
                <w:rFonts w:eastAsia="MS Mincho"/>
                <w:sz w:val="16"/>
                <w:szCs w:val="16"/>
                <w:lang w:eastAsia="ja-JP"/>
              </w:rPr>
            </w:pPr>
            <w:r w:rsidRPr="00DF395A">
              <w:rPr>
                <w:rFonts w:eastAsia="MS Mincho" w:cs="Arial Narrow"/>
                <w:sz w:val="16"/>
                <w:szCs w:val="16"/>
                <w:lang w:eastAsia="ja-JP"/>
              </w:rPr>
              <w:t>%</w:t>
            </w:r>
          </w:p>
        </w:tc>
        <w:tc>
          <w:tcPr>
            <w:tcW w:w="2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8A3C892" w14:textId="77777777" w:rsidR="00A83BDE" w:rsidRPr="00DF395A" w:rsidRDefault="00A83BDE" w:rsidP="00FB0C82">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2014</w:t>
            </w:r>
          </w:p>
        </w:tc>
        <w:tc>
          <w:tcPr>
            <w:tcW w:w="15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E526E0B" w14:textId="77777777" w:rsidR="00A83BDE" w:rsidRPr="00DF395A" w:rsidRDefault="00A83BDE" w:rsidP="00FB0C82">
            <w:pPr>
              <w:spacing w:after="0"/>
              <w:jc w:val="center"/>
            </w:pPr>
            <w:r w:rsidRPr="00DF395A">
              <w:rPr>
                <w:rFonts w:eastAsia="MS Mincho" w:cs="Arial Narrow"/>
                <w:sz w:val="16"/>
                <w:szCs w:val="16"/>
                <w:lang w:eastAsia="ja-JP"/>
              </w:rPr>
              <w:t>-</w:t>
            </w:r>
          </w:p>
        </w:tc>
        <w:tc>
          <w:tcPr>
            <w:tcW w:w="15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B547024" w14:textId="77777777" w:rsidR="00A83BDE" w:rsidRPr="00DF395A" w:rsidRDefault="00A83BDE" w:rsidP="00FB0C82">
            <w:pPr>
              <w:spacing w:after="0"/>
              <w:jc w:val="center"/>
            </w:pPr>
            <w:r w:rsidRPr="00DF395A">
              <w:rPr>
                <w:rFonts w:eastAsia="MS Mincho" w:cs="Arial Narrow"/>
                <w:sz w:val="16"/>
                <w:szCs w:val="16"/>
                <w:lang w:eastAsia="ja-JP"/>
              </w:rPr>
              <w:t>-</w:t>
            </w: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15EEE3F" w14:textId="77777777" w:rsidR="00A83BDE" w:rsidRPr="00DF395A" w:rsidRDefault="00A83BDE" w:rsidP="00FB0C82">
            <w:pPr>
              <w:spacing w:after="0"/>
              <w:jc w:val="center"/>
              <w:rPr>
                <w:rFonts w:eastAsia="MS Mincho"/>
                <w:sz w:val="16"/>
                <w:szCs w:val="16"/>
                <w:lang w:eastAsia="ja-JP"/>
              </w:rPr>
            </w:pPr>
            <w:r w:rsidRPr="00DF395A">
              <w:rPr>
                <w:rFonts w:eastAsia="MS Mincho" w:cs="Arial Narrow"/>
                <w:sz w:val="16"/>
                <w:szCs w:val="16"/>
                <w:lang w:eastAsia="ja-JP"/>
              </w:rPr>
              <w:t>44</w:t>
            </w:r>
          </w:p>
        </w:tc>
        <w:tc>
          <w:tcPr>
            <w:tcW w:w="6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1E6A035" w14:textId="77777777" w:rsidR="00A83BDE" w:rsidRPr="00DF395A" w:rsidRDefault="00A83BDE" w:rsidP="00FB0C82">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badanie ewaluacyjne</w:t>
            </w:r>
          </w:p>
        </w:tc>
        <w:tc>
          <w:tcPr>
            <w:tcW w:w="3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79CE95E" w14:textId="77777777" w:rsidR="00A83BDE" w:rsidRPr="00DF395A" w:rsidRDefault="00A83BDE" w:rsidP="00FB0C82">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2019</w:t>
            </w:r>
          </w:p>
          <w:p w14:paraId="59B1B7DE" w14:textId="77777777" w:rsidR="00A83BDE" w:rsidRPr="00DF395A" w:rsidRDefault="00A83BDE" w:rsidP="00FB0C82">
            <w:pPr>
              <w:spacing w:after="0" w:line="240" w:lineRule="auto"/>
              <w:jc w:val="center"/>
              <w:rPr>
                <w:rFonts w:eastAsia="MS Mincho"/>
                <w:sz w:val="16"/>
                <w:szCs w:val="16"/>
                <w:lang w:eastAsia="ja-JP"/>
              </w:rPr>
            </w:pPr>
            <w:r w:rsidRPr="00DF395A">
              <w:rPr>
                <w:rFonts w:eastAsia="MS Mincho" w:cs="Arial Narrow"/>
                <w:sz w:val="16"/>
                <w:szCs w:val="16"/>
                <w:lang w:eastAsia="ja-JP"/>
              </w:rPr>
              <w:t>2023</w:t>
            </w:r>
          </w:p>
        </w:tc>
      </w:tr>
      <w:tr w:rsidR="00585F8F" w:rsidRPr="00DF395A" w14:paraId="53BB71FD" w14:textId="77777777" w:rsidTr="00585F8F">
        <w:trPr>
          <w:cantSplit/>
          <w:trHeight w:val="1134"/>
        </w:trPr>
        <w:tc>
          <w:tcPr>
            <w:tcW w:w="167" w:type="pct"/>
            <w:tcBorders>
              <w:top w:val="single" w:sz="4" w:space="0" w:color="auto"/>
              <w:left w:val="single" w:sz="4" w:space="0" w:color="auto"/>
              <w:bottom w:val="single" w:sz="4" w:space="0" w:color="auto"/>
              <w:right w:val="single" w:sz="4" w:space="0" w:color="auto"/>
            </w:tcBorders>
            <w:vAlign w:val="center"/>
          </w:tcPr>
          <w:p w14:paraId="7C122C6D" w14:textId="77777777" w:rsidR="00A83BDE" w:rsidRPr="00DF395A" w:rsidRDefault="00A83BDE" w:rsidP="00FB0C82">
            <w:pPr>
              <w:spacing w:after="0" w:line="240" w:lineRule="auto"/>
              <w:jc w:val="center"/>
              <w:rPr>
                <w:rFonts w:eastAsia="MS Mincho"/>
                <w:sz w:val="16"/>
                <w:szCs w:val="16"/>
                <w:lang w:eastAsia="ja-JP"/>
              </w:rPr>
            </w:pPr>
            <w:r w:rsidRPr="00DF395A">
              <w:rPr>
                <w:rFonts w:eastAsia="MS Mincho" w:cs="Arial Narrow"/>
                <w:sz w:val="16"/>
                <w:szCs w:val="16"/>
                <w:lang w:eastAsia="ja-JP"/>
              </w:rPr>
              <w:t>5</w:t>
            </w:r>
          </w:p>
        </w:tc>
        <w:tc>
          <w:tcPr>
            <w:tcW w:w="923" w:type="pct"/>
            <w:tcBorders>
              <w:top w:val="single" w:sz="4" w:space="0" w:color="auto"/>
              <w:left w:val="single" w:sz="4" w:space="0" w:color="auto"/>
              <w:bottom w:val="single" w:sz="4" w:space="0" w:color="auto"/>
              <w:right w:val="single" w:sz="4" w:space="0" w:color="FF0000"/>
            </w:tcBorders>
            <w:vAlign w:val="center"/>
          </w:tcPr>
          <w:p w14:paraId="603F41C4" w14:textId="77777777" w:rsidR="00A83BDE" w:rsidRPr="00DF395A" w:rsidRDefault="00A83BDE" w:rsidP="00FB0C82">
            <w:pPr>
              <w:spacing w:after="0" w:line="240" w:lineRule="auto"/>
              <w:rPr>
                <w:rFonts w:eastAsia="MS Mincho"/>
                <w:strike/>
                <w:sz w:val="16"/>
                <w:szCs w:val="16"/>
                <w:lang w:eastAsia="ja-JP"/>
              </w:rPr>
            </w:pPr>
            <w:r w:rsidRPr="00DF395A">
              <w:rPr>
                <w:rFonts w:eastAsia="MS Mincho" w:cs="Arial Narrow"/>
                <w:sz w:val="16"/>
                <w:szCs w:val="16"/>
                <w:lang w:eastAsia="ja-JP"/>
              </w:rPr>
              <w:t>Liczba miejsc pracy istniejących co najmniej 30 miesięcy, utworzonych w przedsiębiorstwach społecznych dla osób z niepełnosprawnościami</w:t>
            </w:r>
          </w:p>
        </w:tc>
        <w:tc>
          <w:tcPr>
            <w:tcW w:w="549" w:type="pct"/>
            <w:tcBorders>
              <w:top w:val="single" w:sz="4" w:space="0" w:color="auto"/>
              <w:left w:val="single" w:sz="4" w:space="0" w:color="auto"/>
              <w:bottom w:val="single" w:sz="4" w:space="0" w:color="auto"/>
              <w:right w:val="single" w:sz="4" w:space="0" w:color="auto"/>
            </w:tcBorders>
            <w:vAlign w:val="center"/>
          </w:tcPr>
          <w:p w14:paraId="75CAD2E4" w14:textId="77777777" w:rsidR="00A83BDE" w:rsidRPr="00DF395A" w:rsidRDefault="00A83BDE" w:rsidP="00FB0C82">
            <w:pPr>
              <w:suppressAutoHyphens/>
              <w:spacing w:after="0"/>
              <w:ind w:left="113" w:right="113"/>
              <w:jc w:val="center"/>
              <w:rPr>
                <w:rFonts w:eastAsia="MS Mincho;ＭＳ 明朝" w:cs="Arial Narrow"/>
                <w:sz w:val="16"/>
                <w:szCs w:val="16"/>
                <w:lang w:eastAsia="en-US"/>
              </w:rPr>
            </w:pPr>
            <w:r w:rsidRPr="00DF395A">
              <w:rPr>
                <w:rFonts w:eastAsia="MS Mincho;ＭＳ 明朝" w:cs="Arial Narrow"/>
                <w:sz w:val="16"/>
                <w:szCs w:val="16"/>
                <w:lang w:eastAsia="en-US"/>
              </w:rPr>
              <w:t>Region</w:t>
            </w:r>
          </w:p>
          <w:p w14:paraId="01097B1B" w14:textId="77777777" w:rsidR="00A83BDE" w:rsidRPr="00DF395A" w:rsidRDefault="00A83BDE" w:rsidP="00FB0C82">
            <w:pPr>
              <w:suppressAutoHyphens/>
              <w:spacing w:after="0"/>
              <w:ind w:left="113" w:right="113"/>
              <w:jc w:val="center"/>
              <w:rPr>
                <w:rFonts w:eastAsia="MS Mincho;ＭＳ 明朝" w:cs="Arial Narrow"/>
                <w:sz w:val="16"/>
                <w:szCs w:val="16"/>
                <w:lang w:eastAsia="en-US"/>
              </w:rPr>
            </w:pPr>
            <w:r w:rsidRPr="00DF395A">
              <w:rPr>
                <w:rFonts w:eastAsia="MS Mincho;ＭＳ 明朝" w:cs="Arial Narrow"/>
                <w:sz w:val="16"/>
                <w:szCs w:val="16"/>
                <w:lang w:eastAsia="en-US"/>
              </w:rPr>
              <w:t>słabiej</w:t>
            </w:r>
          </w:p>
          <w:p w14:paraId="63C45B1A" w14:textId="77777777" w:rsidR="00A83BDE" w:rsidRPr="00DF395A" w:rsidRDefault="00A83BDE" w:rsidP="00FB0C82">
            <w:pPr>
              <w:spacing w:after="0" w:line="240" w:lineRule="auto"/>
              <w:ind w:left="113"/>
              <w:jc w:val="center"/>
              <w:rPr>
                <w:rFonts w:eastAsia="MS Mincho"/>
                <w:strike/>
                <w:sz w:val="16"/>
                <w:szCs w:val="16"/>
                <w:lang w:eastAsia="ja-JP"/>
              </w:rPr>
            </w:pPr>
            <w:r w:rsidRPr="00DF395A">
              <w:rPr>
                <w:rFonts w:eastAsia="MS Mincho;ＭＳ 明朝" w:cs="Arial Narrow"/>
                <w:sz w:val="16"/>
                <w:szCs w:val="16"/>
                <w:lang w:eastAsia="en-US"/>
              </w:rPr>
              <w:t>rozwinięty</w:t>
            </w:r>
          </w:p>
        </w:tc>
        <w:tc>
          <w:tcPr>
            <w:tcW w:w="349" w:type="pct"/>
            <w:tcBorders>
              <w:top w:val="single" w:sz="4" w:space="0" w:color="auto"/>
              <w:left w:val="single" w:sz="4" w:space="0" w:color="auto"/>
              <w:bottom w:val="single" w:sz="4" w:space="0" w:color="auto"/>
              <w:right w:val="single" w:sz="4" w:space="0" w:color="auto"/>
            </w:tcBorders>
            <w:vAlign w:val="center"/>
          </w:tcPr>
          <w:p w14:paraId="7EE7D94C" w14:textId="77777777" w:rsidR="00A83BDE" w:rsidRPr="00DF395A" w:rsidRDefault="00A83BDE" w:rsidP="00FB0C82">
            <w:pPr>
              <w:spacing w:after="0" w:line="240" w:lineRule="auto"/>
              <w:jc w:val="center"/>
              <w:rPr>
                <w:rFonts w:eastAsia="MS Mincho"/>
                <w:strike/>
                <w:sz w:val="16"/>
                <w:szCs w:val="16"/>
                <w:lang w:eastAsia="ja-JP"/>
              </w:rPr>
            </w:pPr>
            <w:r w:rsidRPr="00DF395A">
              <w:rPr>
                <w:rFonts w:eastAsia="MS Mincho" w:cs="Arial Narrow"/>
                <w:sz w:val="16"/>
                <w:szCs w:val="16"/>
                <w:lang w:eastAsia="ja-JP"/>
              </w:rPr>
              <w:t>szt.</w:t>
            </w:r>
          </w:p>
        </w:tc>
        <w:tc>
          <w:tcPr>
            <w:tcW w:w="453" w:type="pct"/>
            <w:tcBorders>
              <w:top w:val="single" w:sz="4" w:space="0" w:color="auto"/>
              <w:left w:val="single" w:sz="4" w:space="0" w:color="auto"/>
              <w:bottom w:val="single" w:sz="4" w:space="0" w:color="auto"/>
              <w:right w:val="single" w:sz="4" w:space="0" w:color="auto"/>
            </w:tcBorders>
            <w:vAlign w:val="center"/>
          </w:tcPr>
          <w:p w14:paraId="1F8830A6" w14:textId="77777777" w:rsidR="00A83BDE" w:rsidRPr="00DF395A" w:rsidRDefault="00A83BDE" w:rsidP="00FB0C82">
            <w:pPr>
              <w:spacing w:after="0" w:line="240" w:lineRule="auto"/>
              <w:jc w:val="center"/>
              <w:rPr>
                <w:rFonts w:eastAsia="MS Mincho"/>
                <w:strike/>
                <w:sz w:val="16"/>
                <w:szCs w:val="16"/>
                <w:lang w:eastAsia="ja-JP"/>
              </w:rPr>
            </w:pPr>
            <w:r w:rsidRPr="00DF395A">
              <w:rPr>
                <w:rFonts w:eastAsia="MS Mincho" w:cs="Arial Narrow"/>
                <w:sz w:val="16"/>
                <w:szCs w:val="16"/>
                <w:lang w:eastAsia="ja-JP"/>
              </w:rPr>
              <w:t>nie dotyczy</w:t>
            </w:r>
          </w:p>
        </w:tc>
        <w:tc>
          <w:tcPr>
            <w:tcW w:w="152" w:type="pct"/>
            <w:tcBorders>
              <w:top w:val="single" w:sz="4" w:space="0" w:color="auto"/>
              <w:left w:val="single" w:sz="4" w:space="0" w:color="auto"/>
              <w:bottom w:val="single" w:sz="4" w:space="0" w:color="auto"/>
              <w:right w:val="single" w:sz="4" w:space="0" w:color="auto"/>
            </w:tcBorders>
            <w:vAlign w:val="center"/>
          </w:tcPr>
          <w:p w14:paraId="46BF037B" w14:textId="77777777" w:rsidR="00A83BDE" w:rsidRPr="00DF395A" w:rsidRDefault="00A83BDE" w:rsidP="00FB0C82">
            <w:pPr>
              <w:spacing w:after="0" w:line="240" w:lineRule="auto"/>
              <w:jc w:val="center"/>
              <w:rPr>
                <w:rFonts w:eastAsia="MS Mincho"/>
                <w:sz w:val="16"/>
                <w:szCs w:val="16"/>
                <w:lang w:eastAsia="ja-JP"/>
              </w:rPr>
            </w:pPr>
            <w:r w:rsidRPr="00DF395A">
              <w:rPr>
                <w:rFonts w:eastAsia="MS Mincho" w:cs="Arial Narrow"/>
                <w:sz w:val="16"/>
                <w:szCs w:val="16"/>
                <w:lang w:eastAsia="ja-JP"/>
              </w:rPr>
              <w:t>-</w:t>
            </w:r>
          </w:p>
        </w:tc>
        <w:tc>
          <w:tcPr>
            <w:tcW w:w="151" w:type="pct"/>
            <w:tcBorders>
              <w:top w:val="single" w:sz="4" w:space="0" w:color="auto"/>
              <w:left w:val="single" w:sz="4" w:space="0" w:color="auto"/>
              <w:bottom w:val="single" w:sz="4" w:space="0" w:color="auto"/>
              <w:right w:val="single" w:sz="4" w:space="0" w:color="auto"/>
            </w:tcBorders>
            <w:vAlign w:val="center"/>
          </w:tcPr>
          <w:p w14:paraId="28F561D9" w14:textId="77777777" w:rsidR="00A83BDE" w:rsidRPr="00DF395A" w:rsidRDefault="00A83BDE" w:rsidP="00FB0C82">
            <w:pPr>
              <w:spacing w:after="0" w:line="240" w:lineRule="auto"/>
              <w:jc w:val="center"/>
              <w:rPr>
                <w:rFonts w:eastAsia="MS Mincho"/>
                <w:sz w:val="16"/>
                <w:szCs w:val="16"/>
                <w:lang w:eastAsia="ja-JP"/>
              </w:rPr>
            </w:pPr>
            <w:r w:rsidRPr="00DF395A">
              <w:rPr>
                <w:rFonts w:eastAsia="MS Mincho" w:cs="Arial Narrow"/>
                <w:sz w:val="16"/>
                <w:szCs w:val="16"/>
                <w:lang w:eastAsia="ja-JP"/>
              </w:rPr>
              <w:t>-</w:t>
            </w:r>
          </w:p>
        </w:tc>
        <w:tc>
          <w:tcPr>
            <w:tcW w:w="228" w:type="pct"/>
            <w:tcBorders>
              <w:top w:val="single" w:sz="4" w:space="0" w:color="auto"/>
              <w:left w:val="single" w:sz="4" w:space="0" w:color="auto"/>
              <w:bottom w:val="single" w:sz="4" w:space="0" w:color="auto"/>
              <w:right w:val="single" w:sz="4" w:space="0" w:color="auto"/>
            </w:tcBorders>
            <w:vAlign w:val="center"/>
          </w:tcPr>
          <w:p w14:paraId="68B78557" w14:textId="77777777" w:rsidR="00A83BDE" w:rsidRPr="00DF395A" w:rsidRDefault="00A83BDE" w:rsidP="00FB0C82">
            <w:pPr>
              <w:spacing w:after="0" w:line="240" w:lineRule="auto"/>
              <w:jc w:val="center"/>
              <w:rPr>
                <w:rFonts w:eastAsia="MS Mincho"/>
                <w:sz w:val="16"/>
                <w:szCs w:val="16"/>
                <w:lang w:eastAsia="ja-JP"/>
              </w:rPr>
            </w:pPr>
            <w:r w:rsidRPr="00DF395A">
              <w:rPr>
                <w:rFonts w:eastAsia="MS Mincho" w:cs="Arial Narrow"/>
                <w:sz w:val="16"/>
                <w:szCs w:val="16"/>
                <w:lang w:eastAsia="ja-JP"/>
              </w:rPr>
              <w:t>44</w:t>
            </w:r>
          </w:p>
        </w:tc>
        <w:tc>
          <w:tcPr>
            <w:tcW w:w="30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3834DB2" w14:textId="77777777" w:rsidR="00A83BDE" w:rsidRPr="00DF395A" w:rsidRDefault="00A83BDE" w:rsidP="00FB0C82">
            <w:pPr>
              <w:spacing w:after="0" w:line="240" w:lineRule="auto"/>
              <w:jc w:val="center"/>
              <w:rPr>
                <w:rFonts w:eastAsia="MS Mincho"/>
                <w:strike/>
                <w:sz w:val="16"/>
                <w:szCs w:val="16"/>
                <w:lang w:eastAsia="ja-JP"/>
              </w:rPr>
            </w:pPr>
            <w:r w:rsidRPr="00DF395A">
              <w:rPr>
                <w:rFonts w:eastAsia="MS Mincho" w:cs="Arial Narrow"/>
                <w:sz w:val="16"/>
                <w:szCs w:val="16"/>
                <w:lang w:eastAsia="ja-JP"/>
              </w:rPr>
              <w:t>%</w:t>
            </w:r>
          </w:p>
        </w:tc>
        <w:tc>
          <w:tcPr>
            <w:tcW w:w="22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F487F81" w14:textId="77777777" w:rsidR="00A83BDE" w:rsidRPr="00DF395A" w:rsidRDefault="00A83BDE" w:rsidP="00FB0C82">
            <w:pPr>
              <w:spacing w:after="0" w:line="240" w:lineRule="auto"/>
              <w:jc w:val="center"/>
              <w:rPr>
                <w:rFonts w:eastAsia="MS Mincho"/>
                <w:strike/>
                <w:sz w:val="16"/>
                <w:szCs w:val="16"/>
                <w:lang w:eastAsia="ja-JP"/>
              </w:rPr>
            </w:pPr>
            <w:r w:rsidRPr="00DF395A">
              <w:rPr>
                <w:rFonts w:eastAsia="MS Mincho;ＭＳ 明朝" w:cs="Arial Narrow"/>
                <w:sz w:val="16"/>
                <w:szCs w:val="16"/>
                <w:lang w:eastAsia="ja-JP"/>
              </w:rPr>
              <w:t>2014</w:t>
            </w:r>
          </w:p>
        </w:tc>
        <w:tc>
          <w:tcPr>
            <w:tcW w:w="15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B504989" w14:textId="77777777" w:rsidR="00A83BDE" w:rsidRPr="00DF395A" w:rsidRDefault="00A83BDE" w:rsidP="00FB0C82">
            <w:pPr>
              <w:spacing w:after="0"/>
              <w:jc w:val="center"/>
            </w:pPr>
            <w:r w:rsidRPr="00DF395A">
              <w:rPr>
                <w:rFonts w:eastAsia="MS Mincho" w:cs="Arial Narrow"/>
                <w:sz w:val="16"/>
                <w:szCs w:val="16"/>
                <w:lang w:eastAsia="ja-JP"/>
              </w:rPr>
              <w:t>-</w:t>
            </w:r>
          </w:p>
        </w:tc>
        <w:tc>
          <w:tcPr>
            <w:tcW w:w="15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221E629" w14:textId="77777777" w:rsidR="00A83BDE" w:rsidRPr="00DF395A" w:rsidRDefault="00A83BDE" w:rsidP="00FB0C82">
            <w:pPr>
              <w:spacing w:after="0"/>
              <w:jc w:val="center"/>
            </w:pPr>
            <w:r w:rsidRPr="00DF395A">
              <w:rPr>
                <w:rFonts w:eastAsia="MS Mincho" w:cs="Arial Narrow"/>
                <w:sz w:val="16"/>
                <w:szCs w:val="16"/>
                <w:lang w:eastAsia="ja-JP"/>
              </w:rPr>
              <w:t>-</w:t>
            </w:r>
          </w:p>
        </w:tc>
        <w:tc>
          <w:tcPr>
            <w:tcW w:w="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987811E" w14:textId="77777777" w:rsidR="00A83BDE" w:rsidRPr="00DF395A" w:rsidRDefault="00A83BDE" w:rsidP="00FB0C82">
            <w:pPr>
              <w:spacing w:after="0" w:line="240" w:lineRule="auto"/>
              <w:jc w:val="center"/>
              <w:rPr>
                <w:rFonts w:eastAsia="MS Mincho"/>
                <w:sz w:val="16"/>
                <w:szCs w:val="16"/>
                <w:lang w:eastAsia="ja-JP"/>
              </w:rPr>
            </w:pPr>
            <w:r w:rsidRPr="00DF395A">
              <w:rPr>
                <w:rFonts w:eastAsia="MS Mincho" w:cs="Arial Narrow"/>
                <w:sz w:val="16"/>
                <w:szCs w:val="16"/>
                <w:lang w:eastAsia="ja-JP"/>
              </w:rPr>
              <w:t>44</w:t>
            </w:r>
          </w:p>
        </w:tc>
        <w:tc>
          <w:tcPr>
            <w:tcW w:w="6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E714E04" w14:textId="77777777" w:rsidR="00A83BDE" w:rsidRPr="00DF395A" w:rsidRDefault="00A83BDE" w:rsidP="00FB0C82">
            <w:pPr>
              <w:spacing w:after="0" w:line="240" w:lineRule="auto"/>
              <w:jc w:val="center"/>
              <w:rPr>
                <w:rFonts w:eastAsia="MS Mincho"/>
                <w:strike/>
                <w:sz w:val="16"/>
                <w:szCs w:val="16"/>
                <w:lang w:eastAsia="ja-JP"/>
              </w:rPr>
            </w:pPr>
            <w:r w:rsidRPr="00DF395A">
              <w:rPr>
                <w:rFonts w:eastAsia="MS Mincho" w:cs="Arial Narrow"/>
                <w:sz w:val="16"/>
                <w:szCs w:val="16"/>
                <w:lang w:eastAsia="ja-JP"/>
              </w:rPr>
              <w:t>badanie ewaluacyjne</w:t>
            </w:r>
          </w:p>
        </w:tc>
        <w:tc>
          <w:tcPr>
            <w:tcW w:w="3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CABB6F" w14:textId="77777777" w:rsidR="00A83BDE" w:rsidRPr="00DF395A" w:rsidRDefault="00A83BDE" w:rsidP="00FB0C82">
            <w:pPr>
              <w:spacing w:after="0" w:line="240" w:lineRule="auto"/>
              <w:jc w:val="center"/>
              <w:rPr>
                <w:rFonts w:eastAsia="MS Mincho" w:cs="Arial Narrow"/>
                <w:sz w:val="16"/>
                <w:szCs w:val="16"/>
                <w:lang w:eastAsia="ja-JP"/>
              </w:rPr>
            </w:pPr>
            <w:r w:rsidRPr="00DF395A">
              <w:rPr>
                <w:rFonts w:eastAsia="MS Mincho" w:cs="Arial Narrow"/>
                <w:sz w:val="16"/>
                <w:szCs w:val="16"/>
                <w:lang w:eastAsia="ja-JP"/>
              </w:rPr>
              <w:t>2019</w:t>
            </w:r>
          </w:p>
          <w:p w14:paraId="4B854BD8" w14:textId="77777777" w:rsidR="00A83BDE" w:rsidRPr="00DF395A" w:rsidRDefault="00A83BDE" w:rsidP="00FB0C82">
            <w:pPr>
              <w:spacing w:after="0" w:line="240" w:lineRule="auto"/>
              <w:jc w:val="center"/>
              <w:rPr>
                <w:rFonts w:eastAsia="MS Mincho"/>
                <w:strike/>
                <w:sz w:val="16"/>
                <w:szCs w:val="16"/>
                <w:lang w:eastAsia="ja-JP"/>
              </w:rPr>
            </w:pPr>
            <w:r w:rsidRPr="00DF395A">
              <w:rPr>
                <w:rFonts w:eastAsia="MS Mincho" w:cs="Arial Narrow"/>
                <w:sz w:val="16"/>
                <w:szCs w:val="16"/>
                <w:lang w:eastAsia="ja-JP"/>
              </w:rPr>
              <w:t>2023</w:t>
            </w:r>
          </w:p>
        </w:tc>
      </w:tr>
    </w:tbl>
    <w:p w14:paraId="5910CC8D" w14:textId="77777777" w:rsidR="00A83BDE" w:rsidRPr="00231EEE" w:rsidRDefault="00A83BDE" w:rsidP="00A83BDE">
      <w:pPr>
        <w:shd w:val="clear" w:color="auto" w:fill="FFFFFF"/>
        <w:spacing w:after="0" w:line="211" w:lineRule="exact"/>
        <w:ind w:right="-142"/>
        <w:jc w:val="both"/>
        <w:rPr>
          <w:i/>
          <w:iCs/>
          <w:szCs w:val="24"/>
        </w:rPr>
      </w:pPr>
    </w:p>
    <w:p w14:paraId="74842EA9" w14:textId="77777777" w:rsidR="00A83BDE" w:rsidRPr="00231EEE" w:rsidRDefault="00A83BDE" w:rsidP="00A83BDE">
      <w:pPr>
        <w:spacing w:before="360" w:after="240" w:line="240" w:lineRule="auto"/>
        <w:jc w:val="both"/>
        <w:rPr>
          <w:b/>
          <w:bCs/>
          <w:color w:val="5B9BD5"/>
          <w:szCs w:val="24"/>
        </w:rPr>
      </w:pPr>
      <w:r w:rsidRPr="00231EEE">
        <w:rPr>
          <w:b/>
          <w:bCs/>
          <w:color w:val="5B9BD5"/>
          <w:szCs w:val="24"/>
        </w:rPr>
        <w:t>2.A.6 (IX-9v) Przedsięwzięcie, które ma zostać objęte wsparciem w ramach priorytetu inwestycyjnego</w:t>
      </w:r>
    </w:p>
    <w:p w14:paraId="0DFF09C0" w14:textId="77777777" w:rsidR="00A83BDE" w:rsidRPr="00231EEE" w:rsidRDefault="00A83BDE" w:rsidP="00A83BDE">
      <w:pPr>
        <w:spacing w:before="360" w:after="240" w:line="240" w:lineRule="auto"/>
        <w:jc w:val="both"/>
        <w:rPr>
          <w:b/>
          <w:bCs/>
          <w:color w:val="5B9BD5"/>
          <w:szCs w:val="24"/>
        </w:rPr>
      </w:pPr>
      <w:r w:rsidRPr="00231EEE">
        <w:rPr>
          <w:b/>
          <w:bCs/>
          <w:color w:val="5B9BD5"/>
          <w:szCs w:val="24"/>
        </w:rPr>
        <w:t>2.A.6.1 (IX-9v) Opis typów i przykłady przedsięwzięć, które mają zostać objęte wsparciem, ich oczekiwany wkład w realizację celów szczegółowych, w stosownych przypadkach, wskazanie głównych grup docelowych, poszczególnych terytoriów docelowych i typów beneficjentów</w:t>
      </w:r>
    </w:p>
    <w:p w14:paraId="0C25C413" w14:textId="77777777" w:rsidR="00B612A1" w:rsidRPr="00D62FD0" w:rsidRDefault="00B612A1" w:rsidP="00B612A1">
      <w:pPr>
        <w:spacing w:before="120" w:line="240" w:lineRule="auto"/>
        <w:jc w:val="both"/>
        <w:rPr>
          <w:szCs w:val="24"/>
        </w:rPr>
      </w:pPr>
      <w:r w:rsidRPr="00D62FD0">
        <w:rPr>
          <w:szCs w:val="24"/>
        </w:rPr>
        <w:t>Wsparcie w ramach PI 9v skupi się na zwiększeniu dostępu do bezzwrotn</w:t>
      </w:r>
      <w:r>
        <w:rPr>
          <w:szCs w:val="24"/>
        </w:rPr>
        <w:t xml:space="preserve">ego wsparcia finansowego </w:t>
      </w:r>
      <w:r w:rsidRPr="00D62FD0">
        <w:rPr>
          <w:szCs w:val="24"/>
        </w:rPr>
        <w:t xml:space="preserve">na tworzenie miejsc pracy w podmiotach ekonomii społecznej. </w:t>
      </w:r>
      <w:r w:rsidRPr="00D62FD0">
        <w:rPr>
          <w:rFonts w:cs="Arial Narrow"/>
          <w:szCs w:val="24"/>
        </w:rPr>
        <w:t xml:space="preserve">Możliwe też będzie korzystanie z usług opiekuna/mentora oraz szkoleń zawodowych, co na podstawie doświadczeń z realizacji projektów w perspektywie finansowej 2007-2013 uznano za istotny element wsparcia. </w:t>
      </w:r>
      <w:r w:rsidRPr="00D62FD0">
        <w:rPr>
          <w:szCs w:val="24"/>
        </w:rPr>
        <w:t xml:space="preserve">Prowadzone będzie kompleksowe przygotowanie uczestników wsparcia do prowadzenia działalności, głównie poprzez zapewnienie wysokiej jakości szkoleń i doradztwa, dostosowanych do indywidualnych potrzeb </w:t>
      </w:r>
      <w:r w:rsidRPr="00D62FD0">
        <w:rPr>
          <w:rFonts w:cs="Arial Narrow"/>
          <w:szCs w:val="24"/>
        </w:rPr>
        <w:t>oraz zapewnienie dostępu do usług animacyjnych i inkubacyjnych</w:t>
      </w:r>
      <w:r w:rsidRPr="00D62FD0">
        <w:rPr>
          <w:szCs w:val="24"/>
        </w:rPr>
        <w:t xml:space="preserve">, co przełoży się w końcowym efekcie na trwałość wsparcia. </w:t>
      </w:r>
    </w:p>
    <w:p w14:paraId="1FDFBEA8" w14:textId="77777777" w:rsidR="00A83BDE" w:rsidRPr="00D62FD0" w:rsidRDefault="00A83BDE" w:rsidP="00D62FD0">
      <w:pPr>
        <w:spacing w:before="120" w:line="240" w:lineRule="auto"/>
        <w:jc w:val="both"/>
        <w:rPr>
          <w:szCs w:val="24"/>
        </w:rPr>
      </w:pPr>
      <w:r w:rsidRPr="00D62FD0">
        <w:rPr>
          <w:szCs w:val="24"/>
        </w:rPr>
        <w:t xml:space="preserve">Realizowane będą również zintegrowane usługi mające na celu wzmocnienie potencjału istniejących przedsiębiorstw społecznych. Wsparcie skupi się na doradztwie prawnym i biznesowym, które jest niezbędne do rozwoju ich działalności. Ponadto przewiduje się wsparcie na rzecz podnoszenia kwalifikacji i doświadczenia zawodowego pracowników PES, co wspomoże procesy podejmowania inwestycji rozwojowych. Wsparcie w tym zakresie będzie prowadzone w oparciu o przygotowaną dla PES indywidualną diagnozę potrzeb. </w:t>
      </w:r>
    </w:p>
    <w:p w14:paraId="1295B28D" w14:textId="60B7D2FD" w:rsidR="00ED566F" w:rsidRDefault="00ED566F" w:rsidP="00ED566F">
      <w:pPr>
        <w:spacing w:before="120" w:line="240" w:lineRule="auto"/>
        <w:jc w:val="both"/>
        <w:rPr>
          <w:szCs w:val="24"/>
        </w:rPr>
      </w:pPr>
      <w:r w:rsidRPr="00ED566F">
        <w:rPr>
          <w:szCs w:val="24"/>
        </w:rPr>
        <w:t>Dodatkowo w związku z czasowymi ograniczeniami w funkcjonowaniu, środki przeznaczone na rozwój ekonomii społecznej w projektach OWES realizowanych w ramach PI 9v RPO będą mogły zostać</w:t>
      </w:r>
      <w:r w:rsidR="003A18D7">
        <w:rPr>
          <w:szCs w:val="24"/>
        </w:rPr>
        <w:t xml:space="preserve"> </w:t>
      </w:r>
      <w:r w:rsidRPr="00ED566F">
        <w:rPr>
          <w:szCs w:val="24"/>
        </w:rPr>
        <w:t xml:space="preserve">przeznaczone także na wsparcie PES i PS w celu przeciwdziałania skutkom wystąpienia COVID-19, tj. zapewnienia tym podmiotom zamówień oraz umożliwienia dalszego funkcjonowania. </w:t>
      </w:r>
    </w:p>
    <w:p w14:paraId="072615D8" w14:textId="6F4E204C" w:rsidR="00A2513D" w:rsidRPr="00ED566F" w:rsidRDefault="00A2513D" w:rsidP="00ED566F">
      <w:pPr>
        <w:spacing w:before="120" w:line="240" w:lineRule="auto"/>
        <w:jc w:val="both"/>
        <w:rPr>
          <w:szCs w:val="24"/>
        </w:rPr>
      </w:pPr>
      <w:r w:rsidRPr="00A2513D">
        <w:rPr>
          <w:szCs w:val="24"/>
        </w:rPr>
        <w:t>Z uwagi na atak Federacji Rosyjskiej na Ukrainę w województwie łódzkim przybywa osób, które z tego powodu wymagają szerokiego spectrum pomocy. W związku z tym przewiduje się zakup produktów i usług oraz nieodpłatnego przekazania ich na rzecz w/w osób. Zakupy te będą dokonywane przez OWES w PES i PS.</w:t>
      </w:r>
    </w:p>
    <w:p w14:paraId="13EF90D6" w14:textId="77777777" w:rsidR="00A83BDE" w:rsidRPr="00D62FD0" w:rsidRDefault="00A83BDE" w:rsidP="00D62FD0">
      <w:pPr>
        <w:autoSpaceDE w:val="0"/>
        <w:autoSpaceDN w:val="0"/>
        <w:adjustRightInd w:val="0"/>
        <w:spacing w:before="120" w:line="240" w:lineRule="auto"/>
        <w:jc w:val="both"/>
        <w:rPr>
          <w:szCs w:val="24"/>
        </w:rPr>
      </w:pPr>
      <w:r w:rsidRPr="00D62FD0">
        <w:rPr>
          <w:szCs w:val="24"/>
        </w:rPr>
        <w:t xml:space="preserve">W ramach PI 9v nie będą finansowane kampanie promocyjne, a działania upowszechniające będą realizowane wyłącznie jako uzupełnienie działań wdrożeniowych w obszarach wspieranych z EFS. </w:t>
      </w:r>
    </w:p>
    <w:p w14:paraId="68940B66" w14:textId="77777777" w:rsidR="00A83BDE" w:rsidRPr="00D62FD0" w:rsidRDefault="00A83BDE" w:rsidP="00D62FD0">
      <w:pPr>
        <w:spacing w:before="120" w:line="240" w:lineRule="auto"/>
        <w:jc w:val="both"/>
        <w:rPr>
          <w:rFonts w:cs="Arial Narrow"/>
          <w:szCs w:val="24"/>
        </w:rPr>
      </w:pPr>
      <w:r w:rsidRPr="00D62FD0">
        <w:rPr>
          <w:rFonts w:cs="Arial Narrow"/>
          <w:szCs w:val="24"/>
        </w:rPr>
        <w:t>Zastosowane zostaną mechanizmy gwarantujące trwałość realizowanych z EFS przedsięwzieć dotyczących zapewniania dostępu do usług, w tym odpowiednie kryteria wyboru projektów oraz wymagany wkład własny beneficjentów, w razie potrzeby.</w:t>
      </w:r>
    </w:p>
    <w:p w14:paraId="128647F6" w14:textId="77777777" w:rsidR="00A83BDE" w:rsidRPr="00D62FD0" w:rsidRDefault="00A83BDE" w:rsidP="00D62FD0">
      <w:pPr>
        <w:spacing w:before="120" w:line="240" w:lineRule="auto"/>
        <w:jc w:val="both"/>
        <w:rPr>
          <w:szCs w:val="24"/>
        </w:rPr>
      </w:pPr>
      <w:r w:rsidRPr="00D62FD0">
        <w:rPr>
          <w:szCs w:val="24"/>
        </w:rPr>
        <w:t>Wsparcie w ramach PI 9v będzie realizowane zgodnie z Krajowym Programem Rozwoju Ekonomii Społecznej oraz horyzontalnymi, krajowymi wytycznymi ministra właściwego ds. rozwoju regionalnego.</w:t>
      </w:r>
    </w:p>
    <w:p w14:paraId="44835E2A" w14:textId="77777777" w:rsidR="007151A3" w:rsidRPr="00D62FD0" w:rsidRDefault="007151A3" w:rsidP="007151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jc w:val="both"/>
        <w:rPr>
          <w:szCs w:val="24"/>
        </w:rPr>
      </w:pPr>
      <w:r w:rsidRPr="00D62FD0">
        <w:rPr>
          <w:szCs w:val="24"/>
        </w:rPr>
        <w:t xml:space="preserve">W ramach osi priorytetowej dopuszczalne jest </w:t>
      </w:r>
      <w:r>
        <w:rPr>
          <w:szCs w:val="24"/>
        </w:rPr>
        <w:t>wykorzystanie mechanizmu cross-financing</w:t>
      </w:r>
      <w:r w:rsidRPr="00D62FD0">
        <w:rPr>
          <w:szCs w:val="24"/>
        </w:rPr>
        <w:t xml:space="preserve"> w wysokości nieprzekraczającej 10% unijnego wkładu w oś priorytetową, pod warunkiem, że koszty te są konieczne do odpowiedniej realizacji operacji i są bezpośrednio z nią związane.</w:t>
      </w:r>
    </w:p>
    <w:p w14:paraId="7EC05B21" w14:textId="77777777" w:rsidR="00A83BDE" w:rsidRPr="00D62FD0" w:rsidRDefault="00A83BDE" w:rsidP="00D62FD0">
      <w:pPr>
        <w:spacing w:before="120" w:line="240" w:lineRule="auto"/>
        <w:jc w:val="both"/>
        <w:rPr>
          <w:szCs w:val="24"/>
        </w:rPr>
      </w:pPr>
      <w:r w:rsidRPr="00D62FD0">
        <w:rPr>
          <w:szCs w:val="24"/>
        </w:rPr>
        <w:t>Zakup sprzętu w ramach PI 9v jest dopuszczalny pod warunkiem jego niezbędności do realizacji przedsięwzięć. Wydatki na zakup sprzętu nie mogą przekraczać 10% alokacji priorytetu.</w:t>
      </w:r>
    </w:p>
    <w:p w14:paraId="3474F414" w14:textId="77777777" w:rsidR="00A83BDE" w:rsidRPr="00D62FD0" w:rsidRDefault="00A83BDE" w:rsidP="00D62FD0">
      <w:pPr>
        <w:tabs>
          <w:tab w:val="left" w:pos="3330"/>
        </w:tabs>
        <w:spacing w:before="120" w:line="240" w:lineRule="auto"/>
        <w:rPr>
          <w:szCs w:val="24"/>
        </w:rPr>
      </w:pPr>
      <w:r w:rsidRPr="00D62FD0">
        <w:rPr>
          <w:szCs w:val="24"/>
        </w:rPr>
        <w:t>Wsparciem w ramach PI 9v zostanie objęty obszar całego województwa łódzkiego.</w:t>
      </w:r>
    </w:p>
    <w:p w14:paraId="05C47D1C" w14:textId="77777777" w:rsidR="00B612A1" w:rsidRPr="00D62FD0" w:rsidRDefault="00B612A1" w:rsidP="00B612A1">
      <w:pPr>
        <w:spacing w:before="120" w:line="240" w:lineRule="auto"/>
        <w:jc w:val="both"/>
        <w:rPr>
          <w:szCs w:val="24"/>
        </w:rPr>
      </w:pPr>
      <w:r w:rsidRPr="00D62FD0">
        <w:rPr>
          <w:szCs w:val="24"/>
        </w:rPr>
        <w:t>Największy wkład w osiąganie celu szczegółowego przyniesie zwiększenie dostępu do bezzwrotn</w:t>
      </w:r>
      <w:r>
        <w:rPr>
          <w:szCs w:val="24"/>
        </w:rPr>
        <w:t xml:space="preserve">ego wsparcia finansowego </w:t>
      </w:r>
      <w:r w:rsidRPr="00D62FD0">
        <w:rPr>
          <w:szCs w:val="24"/>
        </w:rPr>
        <w:t>na tworzenie miejsc pracy oraz kompleksowego wsparcia szkoleniowo-doradczego dla podmiotów i osób.</w:t>
      </w:r>
    </w:p>
    <w:p w14:paraId="5E00467B" w14:textId="77777777" w:rsidR="00B612A1" w:rsidRPr="00DF395A" w:rsidRDefault="00B612A1" w:rsidP="00B612A1">
      <w:pPr>
        <w:spacing w:before="120" w:after="240" w:line="240" w:lineRule="auto"/>
        <w:jc w:val="both"/>
        <w:rPr>
          <w:b/>
          <w:bCs/>
          <w:szCs w:val="24"/>
        </w:rPr>
      </w:pPr>
      <w:r w:rsidRPr="00DF395A">
        <w:rPr>
          <w:b/>
          <w:bCs/>
          <w:szCs w:val="24"/>
        </w:rPr>
        <w:t>Typy przedsięwzięć przewidziane w ramach PI 9v:</w:t>
      </w:r>
    </w:p>
    <w:p w14:paraId="4B9CB613" w14:textId="77777777" w:rsidR="00B612A1" w:rsidRPr="00DF395A" w:rsidRDefault="00B612A1" w:rsidP="00985A84">
      <w:pPr>
        <w:numPr>
          <w:ilvl w:val="0"/>
          <w:numId w:val="51"/>
        </w:numPr>
        <w:spacing w:after="0" w:line="240" w:lineRule="auto"/>
        <w:jc w:val="both"/>
        <w:rPr>
          <w:rFonts w:cs="Arial Narrow"/>
          <w:szCs w:val="24"/>
          <w:lang w:eastAsia="en-US"/>
        </w:rPr>
      </w:pPr>
      <w:r w:rsidRPr="00DF395A">
        <w:rPr>
          <w:rFonts w:cs="Arial Narrow"/>
          <w:szCs w:val="24"/>
          <w:lang w:eastAsia="en-US"/>
        </w:rPr>
        <w:t>Udzielanie wsparcia finansowego i doradczo-szkoleniowego na tworzenie miejsc pracy w podmiotach ekonomii społecznej obejmujące:</w:t>
      </w:r>
    </w:p>
    <w:p w14:paraId="5601C520" w14:textId="77777777" w:rsidR="00B612A1" w:rsidRPr="00DF395A" w:rsidRDefault="00B612A1" w:rsidP="00985A84">
      <w:pPr>
        <w:numPr>
          <w:ilvl w:val="1"/>
          <w:numId w:val="27"/>
        </w:numPr>
        <w:spacing w:after="0" w:line="240" w:lineRule="auto"/>
        <w:jc w:val="both"/>
        <w:rPr>
          <w:rFonts w:cs="Arial Narrow"/>
          <w:szCs w:val="24"/>
        </w:rPr>
      </w:pPr>
      <w:r w:rsidRPr="00DF395A">
        <w:rPr>
          <w:rFonts w:cs="Arial Narrow"/>
          <w:szCs w:val="24"/>
        </w:rPr>
        <w:t xml:space="preserve">bezzwrotne </w:t>
      </w:r>
      <w:r>
        <w:rPr>
          <w:rFonts w:cs="Arial Narrow"/>
          <w:szCs w:val="24"/>
        </w:rPr>
        <w:t>wsparcie finansowe</w:t>
      </w:r>
      <w:r w:rsidRPr="00DF395A">
        <w:rPr>
          <w:rFonts w:cs="Arial Narrow"/>
          <w:szCs w:val="24"/>
        </w:rPr>
        <w:t xml:space="preserve"> na utworzenie miejsca pracy,</w:t>
      </w:r>
    </w:p>
    <w:p w14:paraId="1CF44EBE" w14:textId="77777777" w:rsidR="00B612A1" w:rsidRPr="00DF395A" w:rsidRDefault="00B612A1" w:rsidP="00985A84">
      <w:pPr>
        <w:numPr>
          <w:ilvl w:val="1"/>
          <w:numId w:val="27"/>
        </w:numPr>
        <w:spacing w:after="0" w:line="240" w:lineRule="auto"/>
        <w:jc w:val="both"/>
        <w:rPr>
          <w:rFonts w:cs="Arial Narrow"/>
          <w:szCs w:val="24"/>
        </w:rPr>
      </w:pPr>
      <w:r w:rsidRPr="00DF395A">
        <w:rPr>
          <w:rFonts w:cs="Arial Narrow"/>
          <w:szCs w:val="24"/>
        </w:rPr>
        <w:t>wsparcie pomostowe służące pokryciu bieżących wydatków,</w:t>
      </w:r>
    </w:p>
    <w:p w14:paraId="637D9B00" w14:textId="77777777" w:rsidR="00B612A1" w:rsidRPr="00DF395A" w:rsidRDefault="00B612A1" w:rsidP="00985A84">
      <w:pPr>
        <w:numPr>
          <w:ilvl w:val="1"/>
          <w:numId w:val="27"/>
        </w:numPr>
        <w:spacing w:after="0" w:line="240" w:lineRule="auto"/>
        <w:jc w:val="both"/>
        <w:rPr>
          <w:rFonts w:cs="Arial Narrow"/>
          <w:szCs w:val="24"/>
        </w:rPr>
      </w:pPr>
      <w:r w:rsidRPr="00DF395A">
        <w:rPr>
          <w:rFonts w:cs="Arial Narrow"/>
          <w:szCs w:val="24"/>
        </w:rPr>
        <w:t>wsparcie szkoleniowo-doradcze:</w:t>
      </w:r>
    </w:p>
    <w:p w14:paraId="64B02FE1" w14:textId="77777777" w:rsidR="00B612A1" w:rsidRPr="00DF395A" w:rsidRDefault="00B612A1" w:rsidP="00985A84">
      <w:pPr>
        <w:numPr>
          <w:ilvl w:val="1"/>
          <w:numId w:val="50"/>
        </w:numPr>
        <w:tabs>
          <w:tab w:val="num" w:pos="1080"/>
        </w:tabs>
        <w:spacing w:after="0" w:line="240" w:lineRule="auto"/>
        <w:ind w:left="1080"/>
        <w:jc w:val="both"/>
        <w:rPr>
          <w:rFonts w:cs="Arial Narrow"/>
          <w:szCs w:val="24"/>
        </w:rPr>
      </w:pPr>
      <w:r w:rsidRPr="00DF395A">
        <w:rPr>
          <w:rFonts w:cs="Arial Narrow"/>
          <w:szCs w:val="24"/>
        </w:rPr>
        <w:t>szkolenia związane z prowadzeniem działalności gospodarczej,</w:t>
      </w:r>
    </w:p>
    <w:p w14:paraId="5629C59F" w14:textId="77777777" w:rsidR="00B612A1" w:rsidRPr="00DF395A" w:rsidRDefault="00B612A1" w:rsidP="00985A84">
      <w:pPr>
        <w:numPr>
          <w:ilvl w:val="1"/>
          <w:numId w:val="50"/>
        </w:numPr>
        <w:tabs>
          <w:tab w:val="num" w:pos="1080"/>
        </w:tabs>
        <w:spacing w:after="0" w:line="240" w:lineRule="auto"/>
        <w:ind w:left="1080"/>
        <w:jc w:val="both"/>
        <w:rPr>
          <w:rFonts w:cs="Arial Narrow"/>
          <w:szCs w:val="24"/>
        </w:rPr>
      </w:pPr>
      <w:r w:rsidRPr="00DF395A">
        <w:rPr>
          <w:rFonts w:cs="Arial Narrow"/>
          <w:szCs w:val="24"/>
        </w:rPr>
        <w:t>pomoc w przygotowaniu biznesplanu,</w:t>
      </w:r>
    </w:p>
    <w:p w14:paraId="1B8F3A68" w14:textId="77777777" w:rsidR="00B612A1" w:rsidRPr="00DF395A" w:rsidRDefault="00B612A1" w:rsidP="00985A84">
      <w:pPr>
        <w:numPr>
          <w:ilvl w:val="1"/>
          <w:numId w:val="50"/>
        </w:numPr>
        <w:tabs>
          <w:tab w:val="num" w:pos="1080"/>
        </w:tabs>
        <w:spacing w:after="0" w:line="240" w:lineRule="auto"/>
        <w:ind w:left="1080"/>
        <w:jc w:val="both"/>
        <w:rPr>
          <w:rFonts w:cs="Arial Narrow"/>
          <w:szCs w:val="24"/>
        </w:rPr>
      </w:pPr>
      <w:r w:rsidRPr="00DF395A">
        <w:rPr>
          <w:rFonts w:cs="Arial Narrow"/>
          <w:szCs w:val="24"/>
        </w:rPr>
        <w:t>doradztwo w sprawie bieżących zagadnień związanych z prowadzeniem przedsiębiorstwa,</w:t>
      </w:r>
    </w:p>
    <w:p w14:paraId="60C072DC" w14:textId="77777777" w:rsidR="00B612A1" w:rsidRPr="00DF395A" w:rsidRDefault="00B612A1" w:rsidP="00985A84">
      <w:pPr>
        <w:numPr>
          <w:ilvl w:val="1"/>
          <w:numId w:val="50"/>
        </w:numPr>
        <w:tabs>
          <w:tab w:val="num" w:pos="1080"/>
        </w:tabs>
        <w:spacing w:after="0" w:line="240" w:lineRule="auto"/>
        <w:ind w:left="1080"/>
        <w:jc w:val="both"/>
        <w:rPr>
          <w:rFonts w:cs="Arial Narrow"/>
          <w:szCs w:val="24"/>
        </w:rPr>
      </w:pPr>
      <w:r w:rsidRPr="00DF395A">
        <w:rPr>
          <w:rFonts w:cs="Arial Narrow"/>
          <w:szCs w:val="24"/>
        </w:rPr>
        <w:t>pomoc w nawiązywaniu kontaktów biznesowych,</w:t>
      </w:r>
    </w:p>
    <w:p w14:paraId="52033BE9" w14:textId="77777777" w:rsidR="00B612A1" w:rsidRPr="00DF395A" w:rsidRDefault="00B612A1" w:rsidP="00985A84">
      <w:pPr>
        <w:numPr>
          <w:ilvl w:val="1"/>
          <w:numId w:val="50"/>
        </w:numPr>
        <w:tabs>
          <w:tab w:val="num" w:pos="1080"/>
        </w:tabs>
        <w:spacing w:after="0" w:line="240" w:lineRule="auto"/>
        <w:ind w:left="1080"/>
        <w:jc w:val="both"/>
        <w:rPr>
          <w:rFonts w:cs="Arial Narrow"/>
          <w:szCs w:val="24"/>
        </w:rPr>
      </w:pPr>
      <w:r w:rsidRPr="00DF395A">
        <w:rPr>
          <w:rFonts w:cs="Arial Narrow"/>
          <w:szCs w:val="24"/>
        </w:rPr>
        <w:t>mentoring na etapie zakładania i w pierwszych miesiącach działania przedsiębiorstwa,</w:t>
      </w:r>
    </w:p>
    <w:p w14:paraId="611E3940" w14:textId="77777777" w:rsidR="00B612A1" w:rsidRPr="00DF395A" w:rsidRDefault="00B612A1" w:rsidP="00985A84">
      <w:pPr>
        <w:numPr>
          <w:ilvl w:val="1"/>
          <w:numId w:val="50"/>
        </w:numPr>
        <w:tabs>
          <w:tab w:val="num" w:pos="1080"/>
        </w:tabs>
        <w:spacing w:after="0" w:line="240" w:lineRule="auto"/>
        <w:ind w:left="1080"/>
        <w:jc w:val="both"/>
        <w:rPr>
          <w:rFonts w:cs="Arial Narrow"/>
          <w:szCs w:val="24"/>
        </w:rPr>
      </w:pPr>
      <w:r w:rsidRPr="00DF395A">
        <w:rPr>
          <w:rFonts w:cs="Arial Narrow"/>
          <w:szCs w:val="24"/>
        </w:rPr>
        <w:t>szkolenia zawodowe</w:t>
      </w:r>
      <w:r>
        <w:rPr>
          <w:rFonts w:cs="Arial Narrow"/>
          <w:szCs w:val="24"/>
        </w:rPr>
        <w:t>.</w:t>
      </w:r>
    </w:p>
    <w:p w14:paraId="5F8743C2" w14:textId="77777777" w:rsidR="00A83BDE" w:rsidRPr="00DF395A" w:rsidRDefault="00A83BDE" w:rsidP="00A83BDE">
      <w:pPr>
        <w:spacing w:after="0" w:line="240" w:lineRule="auto"/>
        <w:ind w:left="720"/>
        <w:jc w:val="both"/>
        <w:rPr>
          <w:rFonts w:cs="Arial Narrow"/>
          <w:szCs w:val="24"/>
        </w:rPr>
      </w:pPr>
      <w:r w:rsidRPr="00DF395A">
        <w:rPr>
          <w:rFonts w:cs="Arial Narrow"/>
          <w:szCs w:val="24"/>
        </w:rPr>
        <w:t xml:space="preserve"> </w:t>
      </w:r>
    </w:p>
    <w:p w14:paraId="633F5ED0" w14:textId="77777777" w:rsidR="00A83BDE" w:rsidRPr="00DF395A" w:rsidRDefault="00A83BDE" w:rsidP="00985A84">
      <w:pPr>
        <w:numPr>
          <w:ilvl w:val="0"/>
          <w:numId w:val="50"/>
        </w:numPr>
        <w:spacing w:after="0" w:line="240" w:lineRule="auto"/>
        <w:jc w:val="both"/>
        <w:rPr>
          <w:rFonts w:cs="Arial Narrow"/>
          <w:szCs w:val="24"/>
        </w:rPr>
      </w:pPr>
      <w:r w:rsidRPr="00DF395A">
        <w:rPr>
          <w:rFonts w:cs="Arial Narrow"/>
          <w:szCs w:val="24"/>
        </w:rPr>
        <w:t>Świadczenie usług dla istniejących podmiotów ekonomii społecznej, służące wzmocnieniu ich potencjału:</w:t>
      </w:r>
    </w:p>
    <w:p w14:paraId="11253CA3" w14:textId="77777777" w:rsidR="00A83BDE" w:rsidRPr="00DF395A" w:rsidRDefault="00A83BDE" w:rsidP="00985A84">
      <w:pPr>
        <w:numPr>
          <w:ilvl w:val="1"/>
          <w:numId w:val="27"/>
        </w:numPr>
        <w:spacing w:after="0" w:line="240" w:lineRule="auto"/>
        <w:jc w:val="both"/>
        <w:rPr>
          <w:rFonts w:cs="Arial Narrow"/>
          <w:szCs w:val="24"/>
        </w:rPr>
      </w:pPr>
      <w:r w:rsidRPr="00DF395A">
        <w:rPr>
          <w:rFonts w:cs="Arial Narrow"/>
          <w:szCs w:val="24"/>
        </w:rPr>
        <w:t>doradztwo prawne, biznesowe, finansowe, w tym przygotowanie do korzystania PES z mikropożyczek,</w:t>
      </w:r>
    </w:p>
    <w:p w14:paraId="5C940258" w14:textId="77777777" w:rsidR="00A83BDE" w:rsidRPr="00DF395A" w:rsidRDefault="00A83BDE" w:rsidP="00985A84">
      <w:pPr>
        <w:numPr>
          <w:ilvl w:val="1"/>
          <w:numId w:val="27"/>
        </w:numPr>
        <w:spacing w:after="0" w:line="240" w:lineRule="auto"/>
        <w:jc w:val="both"/>
        <w:rPr>
          <w:rFonts w:cs="Arial Narrow"/>
          <w:szCs w:val="24"/>
        </w:rPr>
      </w:pPr>
      <w:r w:rsidRPr="00DF395A">
        <w:rPr>
          <w:rFonts w:cs="Arial Narrow"/>
          <w:szCs w:val="24"/>
        </w:rPr>
        <w:t xml:space="preserve">podnoszenie kwalifikacji i doświadczenia zawodowego kadry zarządzającej, pracowników </w:t>
      </w:r>
      <w:r w:rsidRPr="00DF395A">
        <w:rPr>
          <w:rFonts w:cs="Arial Narrow"/>
          <w:szCs w:val="24"/>
        </w:rPr>
        <w:br/>
        <w:t>i wolontariuszy PES (np. szkolenia, staże, praktyki, wizyty studyjne),</w:t>
      </w:r>
    </w:p>
    <w:p w14:paraId="352ACE99" w14:textId="77777777" w:rsidR="00A83BDE" w:rsidRPr="00DF395A" w:rsidRDefault="00A83BDE" w:rsidP="00985A84">
      <w:pPr>
        <w:numPr>
          <w:ilvl w:val="1"/>
          <w:numId w:val="27"/>
        </w:numPr>
        <w:spacing w:after="0" w:line="240" w:lineRule="auto"/>
        <w:jc w:val="both"/>
        <w:rPr>
          <w:rFonts w:cs="Arial Narrow"/>
          <w:szCs w:val="24"/>
        </w:rPr>
      </w:pPr>
      <w:r w:rsidRPr="00DF395A">
        <w:rPr>
          <w:rFonts w:cs="Arial Narrow"/>
          <w:szCs w:val="24"/>
        </w:rPr>
        <w:t>doradztwo w zakresie rozwijania kompetencji społecznych pracowników PES, dotyczące budowania powiązań kooperacyjnych.</w:t>
      </w:r>
    </w:p>
    <w:p w14:paraId="46449B40" w14:textId="77777777" w:rsidR="00A83BDE" w:rsidRPr="00DF395A" w:rsidRDefault="00A83BDE" w:rsidP="00A83BDE">
      <w:pPr>
        <w:spacing w:after="0" w:line="240" w:lineRule="auto"/>
        <w:ind w:left="720"/>
        <w:jc w:val="both"/>
        <w:rPr>
          <w:rFonts w:cs="Arial Narrow"/>
          <w:szCs w:val="24"/>
        </w:rPr>
      </w:pPr>
    </w:p>
    <w:p w14:paraId="5104ADA8" w14:textId="77777777" w:rsidR="00A83BDE" w:rsidRPr="00DF395A" w:rsidRDefault="00A83BDE" w:rsidP="00985A84">
      <w:pPr>
        <w:numPr>
          <w:ilvl w:val="0"/>
          <w:numId w:val="50"/>
        </w:numPr>
        <w:spacing w:after="0" w:line="240" w:lineRule="auto"/>
        <w:jc w:val="both"/>
        <w:rPr>
          <w:rFonts w:cs="Arial Narrow"/>
          <w:szCs w:val="24"/>
        </w:rPr>
      </w:pPr>
      <w:r w:rsidRPr="00DF395A">
        <w:rPr>
          <w:rFonts w:cs="Arial Narrow"/>
          <w:szCs w:val="24"/>
        </w:rPr>
        <w:t xml:space="preserve">Świadczenie usług zmierzających do inicjowania tworzenia podmiotów ekonomii społecznej : </w:t>
      </w:r>
    </w:p>
    <w:p w14:paraId="3B86E3D8" w14:textId="77777777" w:rsidR="00A83BDE" w:rsidRPr="00DF395A" w:rsidRDefault="00A83BDE" w:rsidP="00985A84">
      <w:pPr>
        <w:numPr>
          <w:ilvl w:val="1"/>
          <w:numId w:val="27"/>
        </w:numPr>
        <w:spacing w:after="0" w:line="240" w:lineRule="auto"/>
        <w:jc w:val="both"/>
        <w:rPr>
          <w:rFonts w:cs="Arial Narrow"/>
          <w:szCs w:val="24"/>
        </w:rPr>
      </w:pPr>
      <w:r w:rsidRPr="00DF395A">
        <w:rPr>
          <w:rFonts w:cs="Arial Narrow"/>
          <w:szCs w:val="24"/>
        </w:rPr>
        <w:t>działania animacyjne</w:t>
      </w:r>
      <w:r w:rsidR="00D62FD0">
        <w:rPr>
          <w:rFonts w:cs="Arial Narrow"/>
          <w:szCs w:val="24"/>
        </w:rPr>
        <w:t>,</w:t>
      </w:r>
    </w:p>
    <w:p w14:paraId="40DF98D4" w14:textId="77777777" w:rsidR="00A83BDE" w:rsidRPr="00DF395A" w:rsidRDefault="00A83BDE" w:rsidP="00985A84">
      <w:pPr>
        <w:numPr>
          <w:ilvl w:val="1"/>
          <w:numId w:val="27"/>
        </w:numPr>
        <w:spacing w:after="0" w:line="240" w:lineRule="auto"/>
        <w:jc w:val="both"/>
        <w:rPr>
          <w:rFonts w:cs="Arial Narrow"/>
          <w:szCs w:val="24"/>
        </w:rPr>
      </w:pPr>
      <w:r w:rsidRPr="00DF395A">
        <w:rPr>
          <w:rFonts w:cs="Arial Narrow"/>
          <w:szCs w:val="24"/>
        </w:rPr>
        <w:t>szkolenia, doradztwo indywidualne i grupowe w zakresie inicjowania tworzenia nowych podmiotów ekonomii społecznej,</w:t>
      </w:r>
    </w:p>
    <w:p w14:paraId="5CF6E22B" w14:textId="77777777" w:rsidR="00A83BDE" w:rsidRPr="00DF395A" w:rsidRDefault="00A83BDE" w:rsidP="00985A84">
      <w:pPr>
        <w:numPr>
          <w:ilvl w:val="1"/>
          <w:numId w:val="27"/>
        </w:numPr>
        <w:tabs>
          <w:tab w:val="num" w:pos="1080"/>
        </w:tabs>
        <w:spacing w:after="0" w:line="240" w:lineRule="auto"/>
        <w:jc w:val="both"/>
        <w:rPr>
          <w:rFonts w:cs="Arial Narrow"/>
          <w:szCs w:val="24"/>
        </w:rPr>
      </w:pPr>
      <w:r w:rsidRPr="00DF395A">
        <w:rPr>
          <w:rFonts w:cs="Arial Narrow"/>
          <w:szCs w:val="24"/>
        </w:rPr>
        <w:t>działania inkubacyjne.</w:t>
      </w:r>
    </w:p>
    <w:p w14:paraId="064F6DB5" w14:textId="77777777" w:rsidR="00A83BDE" w:rsidRPr="00DF395A" w:rsidRDefault="00A83BDE" w:rsidP="00A83BDE">
      <w:pPr>
        <w:tabs>
          <w:tab w:val="num" w:pos="1080"/>
        </w:tabs>
        <w:spacing w:after="0" w:line="240" w:lineRule="auto"/>
        <w:ind w:left="357"/>
        <w:jc w:val="both"/>
        <w:rPr>
          <w:rFonts w:cs="Arial Narrow"/>
          <w:szCs w:val="24"/>
        </w:rPr>
      </w:pPr>
    </w:p>
    <w:p w14:paraId="30306351" w14:textId="77777777" w:rsidR="00A83BDE" w:rsidRPr="00DF395A" w:rsidRDefault="00A83BDE" w:rsidP="00985A84">
      <w:pPr>
        <w:numPr>
          <w:ilvl w:val="0"/>
          <w:numId w:val="50"/>
        </w:numPr>
        <w:spacing w:after="0" w:line="240" w:lineRule="auto"/>
        <w:jc w:val="both"/>
        <w:rPr>
          <w:rFonts w:cs="Arial Narrow"/>
          <w:szCs w:val="24"/>
          <w:lang w:eastAsia="en-US"/>
        </w:rPr>
      </w:pPr>
      <w:r w:rsidRPr="00DF395A">
        <w:rPr>
          <w:rFonts w:cs="Arial Narrow"/>
          <w:szCs w:val="24"/>
          <w:lang w:eastAsia="en-US"/>
        </w:rPr>
        <w:t xml:space="preserve">Koordynacja działań na rzecz sektora ekonomii społecznej w regionie w zakresie zgodnym </w:t>
      </w:r>
      <w:r w:rsidRPr="00DF395A">
        <w:rPr>
          <w:rFonts w:cs="Arial Narrow"/>
          <w:szCs w:val="24"/>
          <w:lang w:eastAsia="en-US"/>
        </w:rPr>
        <w:br/>
        <w:t>z krajowymi horyzontalnymi wytycznymi określonymi przez ministra właściwego ds. rozwoju regionalnego.</w:t>
      </w:r>
    </w:p>
    <w:p w14:paraId="26DF22FB" w14:textId="77777777" w:rsidR="00594C63" w:rsidRPr="00594C63" w:rsidRDefault="00594C63" w:rsidP="00594C63">
      <w:pPr>
        <w:numPr>
          <w:ilvl w:val="0"/>
          <w:numId w:val="50"/>
        </w:numPr>
        <w:spacing w:before="120" w:after="0" w:line="240" w:lineRule="auto"/>
        <w:contextualSpacing/>
        <w:jc w:val="both"/>
        <w:rPr>
          <w:rFonts w:eastAsia="Calibri"/>
          <w:szCs w:val="24"/>
          <w:lang w:eastAsia="en-US"/>
        </w:rPr>
      </w:pPr>
      <w:r w:rsidRPr="00594C63">
        <w:rPr>
          <w:rFonts w:eastAsia="Calibri" w:cs="Arial Narrow"/>
          <w:szCs w:val="24"/>
          <w:lang w:eastAsia="en-US"/>
        </w:rPr>
        <w:t>Uruchomienie tzw. „mechanizmu zakupów interwencyjnych”</w:t>
      </w:r>
      <w:r w:rsidRPr="00594C63">
        <w:rPr>
          <w:rFonts w:eastAsia="Calibri"/>
          <w:szCs w:val="24"/>
          <w:lang w:eastAsia="en-US"/>
        </w:rPr>
        <w:t xml:space="preserve"> umożliwiającego w ramach projektów OWES dokonywania zakupów w PES i PS: </w:t>
      </w:r>
    </w:p>
    <w:p w14:paraId="23F7F9CB" w14:textId="1EAAAE32" w:rsidR="00593AC0" w:rsidRDefault="00593AC0" w:rsidP="00593AC0">
      <w:pPr>
        <w:pStyle w:val="Akapitzlist"/>
        <w:numPr>
          <w:ilvl w:val="0"/>
          <w:numId w:val="123"/>
        </w:numPr>
        <w:spacing w:before="120" w:after="0" w:line="240" w:lineRule="auto"/>
        <w:jc w:val="both"/>
        <w:rPr>
          <w:szCs w:val="24"/>
          <w:lang w:val="pl-PL"/>
        </w:rPr>
      </w:pPr>
      <w:r w:rsidRPr="00F43B29">
        <w:rPr>
          <w:szCs w:val="24"/>
          <w:lang w:val="pl-PL"/>
        </w:rPr>
        <w:t>znajdujących się w trudnej sytuacji, w następstwie wystąpienia COVID-19</w:t>
      </w:r>
      <w:r>
        <w:rPr>
          <w:szCs w:val="24"/>
          <w:lang w:val="pl-PL"/>
        </w:rPr>
        <w:t xml:space="preserve">, </w:t>
      </w:r>
    </w:p>
    <w:p w14:paraId="175EBB9E" w14:textId="14E97CB3" w:rsidR="00594C63" w:rsidRPr="00594C63" w:rsidRDefault="00594C63" w:rsidP="00594C63">
      <w:pPr>
        <w:numPr>
          <w:ilvl w:val="0"/>
          <w:numId w:val="123"/>
        </w:numPr>
        <w:spacing w:before="120" w:after="0" w:line="240" w:lineRule="auto"/>
        <w:contextualSpacing/>
        <w:jc w:val="both"/>
        <w:rPr>
          <w:rFonts w:eastAsia="Calibri"/>
          <w:szCs w:val="24"/>
          <w:lang w:eastAsia="en-US"/>
        </w:rPr>
      </w:pPr>
      <w:r w:rsidRPr="004975FA">
        <w:rPr>
          <w:rFonts w:eastAsia="Calibri"/>
          <w:szCs w:val="24"/>
          <w:lang w:eastAsia="en-US"/>
        </w:rPr>
        <w:t>mających na celu wsparcie osób przybyłych do Polski w związku z atakiem Federacji Rosyjskiej na Ukrainę.</w:t>
      </w:r>
    </w:p>
    <w:p w14:paraId="778B7981" w14:textId="77777777" w:rsidR="00594C63" w:rsidRPr="00594C63" w:rsidRDefault="00594C63" w:rsidP="00594C63">
      <w:pPr>
        <w:spacing w:before="120" w:after="0" w:line="240" w:lineRule="auto"/>
        <w:ind w:left="1077"/>
        <w:contextualSpacing/>
        <w:jc w:val="both"/>
        <w:rPr>
          <w:rFonts w:eastAsia="Calibri"/>
          <w:szCs w:val="24"/>
          <w:lang w:eastAsia="en-US"/>
        </w:rPr>
      </w:pPr>
    </w:p>
    <w:p w14:paraId="100ADD36" w14:textId="77777777" w:rsidR="00B612A1" w:rsidRPr="00DF395A" w:rsidRDefault="00B612A1" w:rsidP="00B612A1">
      <w:pPr>
        <w:spacing w:after="240" w:line="240" w:lineRule="auto"/>
        <w:jc w:val="both"/>
        <w:rPr>
          <w:b/>
          <w:bCs/>
          <w:szCs w:val="24"/>
        </w:rPr>
      </w:pPr>
      <w:r w:rsidRPr="00DF395A">
        <w:rPr>
          <w:b/>
          <w:bCs/>
          <w:szCs w:val="24"/>
        </w:rPr>
        <w:t>Główne typy beneficjentów:</w:t>
      </w:r>
    </w:p>
    <w:p w14:paraId="0BD528A0" w14:textId="77777777" w:rsidR="00B612A1" w:rsidRPr="00DF395A" w:rsidRDefault="00B612A1" w:rsidP="00985A84">
      <w:pPr>
        <w:numPr>
          <w:ilvl w:val="0"/>
          <w:numId w:val="83"/>
        </w:numPr>
        <w:spacing w:after="0" w:line="240" w:lineRule="auto"/>
        <w:jc w:val="both"/>
        <w:rPr>
          <w:rFonts w:cs="Arial Narrow"/>
          <w:szCs w:val="24"/>
          <w:lang w:eastAsia="en-US"/>
        </w:rPr>
      </w:pPr>
      <w:r w:rsidRPr="00DF395A">
        <w:rPr>
          <w:rFonts w:cs="Arial Narrow"/>
          <w:szCs w:val="24"/>
          <w:lang w:eastAsia="en-US"/>
        </w:rPr>
        <w:t xml:space="preserve">instytucje wsparcia i/lub rozwoju ekonomii społecznej / akredytowane OWES, </w:t>
      </w:r>
    </w:p>
    <w:p w14:paraId="0B844AF5" w14:textId="77777777" w:rsidR="00B612A1" w:rsidRPr="00DF395A" w:rsidRDefault="00B612A1" w:rsidP="00985A84">
      <w:pPr>
        <w:numPr>
          <w:ilvl w:val="0"/>
          <w:numId w:val="83"/>
        </w:numPr>
        <w:spacing w:after="0" w:line="240" w:lineRule="auto"/>
        <w:jc w:val="both"/>
        <w:rPr>
          <w:rFonts w:cs="Arial Narrow"/>
          <w:szCs w:val="24"/>
          <w:lang w:eastAsia="en-US"/>
        </w:rPr>
      </w:pPr>
      <w:r w:rsidRPr="00DF395A">
        <w:rPr>
          <w:rFonts w:cs="Arial Narrow"/>
          <w:szCs w:val="24"/>
          <w:lang w:eastAsia="en-US"/>
        </w:rPr>
        <w:t>podmioty ekonomii społecznej, organizacje pozarządowe,</w:t>
      </w:r>
    </w:p>
    <w:p w14:paraId="6D3C61C2" w14:textId="77777777" w:rsidR="00B612A1" w:rsidRPr="00DF395A" w:rsidRDefault="00B612A1" w:rsidP="00985A84">
      <w:pPr>
        <w:numPr>
          <w:ilvl w:val="0"/>
          <w:numId w:val="83"/>
        </w:numPr>
        <w:spacing w:after="0" w:line="240" w:lineRule="auto"/>
        <w:jc w:val="both"/>
        <w:rPr>
          <w:rFonts w:cs="Arial Narrow"/>
          <w:szCs w:val="24"/>
          <w:lang w:eastAsia="en-US"/>
        </w:rPr>
      </w:pPr>
      <w:r w:rsidRPr="00DF395A">
        <w:rPr>
          <w:rFonts w:cs="Arial Narrow"/>
          <w:szCs w:val="24"/>
          <w:lang w:eastAsia="en-US"/>
        </w:rPr>
        <w:t>jednostki samorządu terytorialnego, związki, porozumienia i stowarzyszenia jst,</w:t>
      </w:r>
    </w:p>
    <w:p w14:paraId="407F37A1" w14:textId="77777777" w:rsidR="00B612A1" w:rsidRPr="00DF395A" w:rsidRDefault="00B612A1" w:rsidP="00985A84">
      <w:pPr>
        <w:numPr>
          <w:ilvl w:val="0"/>
          <w:numId w:val="83"/>
        </w:numPr>
        <w:spacing w:after="0" w:line="240" w:lineRule="auto"/>
        <w:jc w:val="both"/>
        <w:rPr>
          <w:rFonts w:cs="Arial Narrow"/>
          <w:szCs w:val="24"/>
          <w:lang w:eastAsia="en-US"/>
        </w:rPr>
      </w:pPr>
      <w:r w:rsidRPr="00DF395A">
        <w:rPr>
          <w:rFonts w:cs="Arial Narrow"/>
          <w:szCs w:val="24"/>
          <w:lang w:eastAsia="en-US"/>
        </w:rPr>
        <w:t xml:space="preserve">jednostki organizacyjne jst posiadające osobowość prawną, </w:t>
      </w:r>
    </w:p>
    <w:p w14:paraId="6B85E18B" w14:textId="77777777" w:rsidR="00B612A1" w:rsidRPr="00DF395A" w:rsidRDefault="00B612A1" w:rsidP="00985A84">
      <w:pPr>
        <w:numPr>
          <w:ilvl w:val="0"/>
          <w:numId w:val="83"/>
        </w:numPr>
        <w:spacing w:after="0" w:line="240" w:lineRule="auto"/>
        <w:jc w:val="both"/>
        <w:rPr>
          <w:rFonts w:cs="Arial Narrow"/>
          <w:szCs w:val="24"/>
          <w:lang w:eastAsia="en-US"/>
        </w:rPr>
      </w:pPr>
      <w:r w:rsidRPr="00DF395A">
        <w:rPr>
          <w:rFonts w:cs="Arial Narrow"/>
          <w:szCs w:val="24"/>
          <w:lang w:eastAsia="en-US"/>
        </w:rPr>
        <w:t>kościoły, związki wyznaniowe oraz osoby prawne kościołów i związków wyznaniowych.</w:t>
      </w:r>
    </w:p>
    <w:p w14:paraId="0A2A8B55" w14:textId="77777777" w:rsidR="00A83BDE" w:rsidRPr="00DF395A" w:rsidRDefault="00A83BDE" w:rsidP="00A83BDE">
      <w:pPr>
        <w:spacing w:after="0" w:line="240" w:lineRule="auto"/>
        <w:jc w:val="both"/>
        <w:rPr>
          <w:rFonts w:cs="Arial Narrow"/>
          <w:b/>
          <w:bCs/>
          <w:szCs w:val="24"/>
          <w:lang w:eastAsia="en-US"/>
        </w:rPr>
      </w:pPr>
    </w:p>
    <w:p w14:paraId="2EDEAE42" w14:textId="77777777" w:rsidR="00A2513D" w:rsidRPr="00A2513D" w:rsidRDefault="00A2513D" w:rsidP="00A2513D">
      <w:pPr>
        <w:spacing w:after="240" w:line="240" w:lineRule="auto"/>
        <w:jc w:val="both"/>
        <w:rPr>
          <w:rFonts w:cs="Arial Narrow"/>
          <w:b/>
          <w:bCs/>
          <w:szCs w:val="24"/>
        </w:rPr>
      </w:pPr>
      <w:r w:rsidRPr="00A2513D">
        <w:rPr>
          <w:rFonts w:cs="Arial Narrow"/>
          <w:b/>
          <w:bCs/>
          <w:szCs w:val="24"/>
          <w:lang w:eastAsia="en-US"/>
        </w:rPr>
        <w:t>Główne grupy docelowe:</w:t>
      </w:r>
    </w:p>
    <w:p w14:paraId="2FCFDBFD" w14:textId="77777777" w:rsidR="00A2513D" w:rsidRPr="00A2513D" w:rsidRDefault="00A2513D" w:rsidP="00A2513D">
      <w:pPr>
        <w:numPr>
          <w:ilvl w:val="0"/>
          <w:numId w:val="114"/>
        </w:numPr>
        <w:spacing w:after="0" w:line="240" w:lineRule="auto"/>
        <w:jc w:val="both"/>
        <w:rPr>
          <w:rFonts w:cs="Arial Narrow"/>
          <w:szCs w:val="24"/>
          <w:lang w:eastAsia="en-US"/>
        </w:rPr>
      </w:pPr>
      <w:r w:rsidRPr="00A2513D">
        <w:rPr>
          <w:rFonts w:cs="Arial Narrow"/>
          <w:szCs w:val="24"/>
          <w:lang w:eastAsia="en-US"/>
        </w:rPr>
        <w:t xml:space="preserve">podmioty ekonomii społecznej, organizacje pozarządowe planujące ekonomizację, </w:t>
      </w:r>
    </w:p>
    <w:p w14:paraId="543753B9" w14:textId="77777777" w:rsidR="00A2513D" w:rsidRPr="00A2513D" w:rsidRDefault="00A2513D" w:rsidP="00A2513D">
      <w:pPr>
        <w:numPr>
          <w:ilvl w:val="0"/>
          <w:numId w:val="114"/>
        </w:numPr>
        <w:autoSpaceDE w:val="0"/>
        <w:autoSpaceDN w:val="0"/>
        <w:adjustRightInd w:val="0"/>
        <w:spacing w:after="0" w:line="240" w:lineRule="auto"/>
        <w:ind w:left="714" w:hanging="357"/>
        <w:jc w:val="both"/>
        <w:rPr>
          <w:rFonts w:cs="Arial Narrow"/>
          <w:szCs w:val="24"/>
        </w:rPr>
      </w:pPr>
      <w:r w:rsidRPr="00A2513D">
        <w:rPr>
          <w:szCs w:val="24"/>
          <w:lang w:eastAsia="en-US"/>
        </w:rPr>
        <w:t xml:space="preserve">osoby zagrożone ubóstwem lub wykluczeniem społecznym, </w:t>
      </w:r>
    </w:p>
    <w:p w14:paraId="6993BFBD" w14:textId="77777777" w:rsidR="00A2513D" w:rsidRPr="00A2513D" w:rsidRDefault="00A2513D" w:rsidP="00A2513D">
      <w:pPr>
        <w:numPr>
          <w:ilvl w:val="0"/>
          <w:numId w:val="114"/>
        </w:numPr>
        <w:spacing w:after="0" w:line="240" w:lineRule="auto"/>
        <w:jc w:val="both"/>
        <w:rPr>
          <w:rFonts w:cs="Arial Narrow"/>
          <w:szCs w:val="24"/>
          <w:lang w:eastAsia="en-US"/>
        </w:rPr>
      </w:pPr>
      <w:r w:rsidRPr="00A2513D">
        <w:rPr>
          <w:rFonts w:cs="Arial Narrow"/>
          <w:szCs w:val="24"/>
          <w:lang w:eastAsia="en-US"/>
        </w:rPr>
        <w:t xml:space="preserve">osoby fizyczne i osoby prawne, które planują założyć podmiot ekonomii społecznej, </w:t>
      </w:r>
    </w:p>
    <w:p w14:paraId="642FA633" w14:textId="77777777" w:rsidR="00A2513D" w:rsidRPr="00A2513D" w:rsidRDefault="00A2513D" w:rsidP="00A2513D">
      <w:pPr>
        <w:numPr>
          <w:ilvl w:val="0"/>
          <w:numId w:val="114"/>
        </w:numPr>
        <w:spacing w:after="0" w:line="240" w:lineRule="auto"/>
        <w:ind w:left="714" w:hanging="357"/>
        <w:jc w:val="both"/>
        <w:rPr>
          <w:rFonts w:cs="Arial Narrow"/>
          <w:szCs w:val="24"/>
        </w:rPr>
      </w:pPr>
      <w:r w:rsidRPr="00A2513D">
        <w:rPr>
          <w:rFonts w:cs="Arial Narrow"/>
          <w:szCs w:val="24"/>
          <w:lang w:eastAsia="en-US"/>
        </w:rPr>
        <w:t>otoczenie podmiotów ekonomii społecznej,</w:t>
      </w:r>
    </w:p>
    <w:p w14:paraId="1307EBFD" w14:textId="25413BEB" w:rsidR="00A2513D" w:rsidRDefault="00A2513D" w:rsidP="00A2513D">
      <w:pPr>
        <w:numPr>
          <w:ilvl w:val="0"/>
          <w:numId w:val="114"/>
        </w:numPr>
        <w:spacing w:after="240" w:line="240" w:lineRule="auto"/>
        <w:ind w:left="714" w:hanging="357"/>
        <w:jc w:val="both"/>
        <w:rPr>
          <w:rFonts w:cs="Arial Narrow"/>
          <w:szCs w:val="24"/>
        </w:rPr>
      </w:pPr>
      <w:r w:rsidRPr="00A2513D">
        <w:rPr>
          <w:rFonts w:cs="Arial Narrow"/>
          <w:szCs w:val="24"/>
        </w:rPr>
        <w:t>podmioty i osoby, na rzecz których realizowane są w PES i PS zakupy lub świadczone są przez PES i PS usługi w związku z przeciwdziałaniem skutkom wystąpienia COVID-19 lub atakiem Federacji Rosyjskiej na Ukrainę.</w:t>
      </w:r>
    </w:p>
    <w:p w14:paraId="5FB83C38" w14:textId="08A14E48" w:rsidR="00572178" w:rsidRPr="00572178" w:rsidRDefault="00572178" w:rsidP="00572178">
      <w:pPr>
        <w:spacing w:after="240" w:line="240" w:lineRule="auto"/>
        <w:jc w:val="both"/>
        <w:rPr>
          <w:szCs w:val="24"/>
          <w:lang w:eastAsia="en-US"/>
        </w:rPr>
      </w:pPr>
      <w:r w:rsidRPr="002A690D">
        <w:rPr>
          <w:szCs w:val="24"/>
          <w:lang w:eastAsia="en-US"/>
        </w:rPr>
        <w:t>Możliwe jest także wsparcie dla osób uciekających z terenu Ukrainy w związku z atakiem Federacji Rosyjskiej na Ukrainę, które przybyły legalnie na terytorium RP od dnia 24 lutego 2022 r.</w:t>
      </w:r>
      <w:r>
        <w:rPr>
          <w:szCs w:val="24"/>
          <w:lang w:eastAsia="en-US"/>
        </w:rPr>
        <w:t xml:space="preserve"> </w:t>
      </w:r>
      <w:r w:rsidRPr="006042A9">
        <w:rPr>
          <w:szCs w:val="24"/>
          <w:lang w:eastAsia="en-US"/>
        </w:rPr>
        <w:t>– zgodnie ze zdiagnozowanym</w:t>
      </w:r>
      <w:r>
        <w:rPr>
          <w:szCs w:val="24"/>
          <w:lang w:eastAsia="en-US"/>
        </w:rPr>
        <w:t>i</w:t>
      </w:r>
      <w:r w:rsidRPr="006042A9">
        <w:rPr>
          <w:szCs w:val="24"/>
          <w:lang w:eastAsia="en-US"/>
        </w:rPr>
        <w:t xml:space="preserve"> potrzebami</w:t>
      </w:r>
      <w:r>
        <w:rPr>
          <w:szCs w:val="24"/>
          <w:lang w:eastAsia="en-US"/>
        </w:rPr>
        <w:t>.</w:t>
      </w:r>
    </w:p>
    <w:p w14:paraId="60D973EF" w14:textId="77777777" w:rsidR="00A83BDE" w:rsidRPr="00DF395A" w:rsidRDefault="00A83BDE" w:rsidP="00A83BDE">
      <w:pPr>
        <w:spacing w:after="240" w:line="240" w:lineRule="auto"/>
        <w:jc w:val="both"/>
        <w:rPr>
          <w:rFonts w:cs="Arial Narrow"/>
          <w:szCs w:val="24"/>
        </w:rPr>
      </w:pPr>
      <w:r w:rsidRPr="00DF395A">
        <w:rPr>
          <w:szCs w:val="24"/>
          <w:lang w:eastAsia="en-US"/>
        </w:rPr>
        <w:t xml:space="preserve">Szczegółowy katalog osób, które można zaliczyć do grupy osób zagrożonych ubóstwem </w:t>
      </w:r>
      <w:r w:rsidRPr="00DF395A">
        <w:rPr>
          <w:szCs w:val="24"/>
          <w:lang w:eastAsia="en-US"/>
        </w:rPr>
        <w:br/>
        <w:t xml:space="preserve">i wykluczeniem społecznym zawarty będzie w horyzontalnych, krajowych wytycznych ministra właściwego ds. rozwoju regionalnego dotyczących realizacji CT 9 </w:t>
      </w:r>
      <w:r w:rsidRPr="00DF395A">
        <w:rPr>
          <w:rFonts w:cs="Arial Narrow"/>
          <w:szCs w:val="24"/>
          <w:lang w:eastAsia="en-US"/>
        </w:rPr>
        <w:t>i opracowany na podstawie Krajowego Programu Przeciwadzialania Ubóstwu i Wykluczeniu Społecznemu</w:t>
      </w:r>
      <w:r w:rsidRPr="00DF395A">
        <w:rPr>
          <w:szCs w:val="24"/>
          <w:lang w:eastAsia="en-US"/>
        </w:rPr>
        <w:t>.</w:t>
      </w:r>
    </w:p>
    <w:p w14:paraId="11417B08" w14:textId="77777777" w:rsidR="00A83BDE" w:rsidRPr="00231EEE" w:rsidRDefault="00A83BDE" w:rsidP="00A83BDE">
      <w:pPr>
        <w:spacing w:before="360" w:after="240" w:line="240" w:lineRule="auto"/>
        <w:jc w:val="both"/>
        <w:rPr>
          <w:b/>
          <w:bCs/>
          <w:color w:val="5B9BD5"/>
          <w:szCs w:val="24"/>
        </w:rPr>
      </w:pPr>
      <w:r w:rsidRPr="00231EEE">
        <w:rPr>
          <w:b/>
          <w:bCs/>
          <w:color w:val="5B9BD5"/>
          <w:szCs w:val="24"/>
        </w:rPr>
        <w:t>2.A.6.2 (IX-9v) Kierunkowe zasady wyboru operacji</w:t>
      </w:r>
    </w:p>
    <w:p w14:paraId="1819A844" w14:textId="77777777" w:rsidR="00A83BDE" w:rsidRPr="00D62FD0" w:rsidRDefault="00A83BDE" w:rsidP="00A83BDE">
      <w:pPr>
        <w:autoSpaceDE w:val="0"/>
        <w:autoSpaceDN w:val="0"/>
        <w:adjustRightInd w:val="0"/>
        <w:spacing w:before="240" w:after="240" w:line="240" w:lineRule="auto"/>
        <w:jc w:val="both"/>
        <w:rPr>
          <w:szCs w:val="24"/>
        </w:rPr>
      </w:pPr>
      <w:r w:rsidRPr="00D62FD0">
        <w:rPr>
          <w:szCs w:val="24"/>
        </w:rPr>
        <w:t xml:space="preserve">Zasady wyboru operacji będą zgodne z </w:t>
      </w:r>
      <w:r w:rsidRPr="00D62FD0">
        <w:rPr>
          <w:rFonts w:cs="Arial Narrow"/>
          <w:szCs w:val="24"/>
        </w:rPr>
        <w:t>wytycznymi horyzontalnymi w zakresie trybów wyboru projektów, wydanymi przez ministra właściwego ds. rozwoju regionalnego</w:t>
      </w:r>
      <w:r w:rsidRPr="00D62FD0">
        <w:rPr>
          <w:szCs w:val="24"/>
        </w:rPr>
        <w:t>.</w:t>
      </w:r>
    </w:p>
    <w:p w14:paraId="2B5901AF" w14:textId="77777777" w:rsidR="00A83BDE" w:rsidRPr="00D62FD0" w:rsidRDefault="00A83BDE" w:rsidP="00A83BDE">
      <w:pPr>
        <w:autoSpaceDE w:val="0"/>
        <w:autoSpaceDN w:val="0"/>
        <w:adjustRightInd w:val="0"/>
        <w:spacing w:before="240" w:after="240" w:line="240" w:lineRule="auto"/>
        <w:jc w:val="both"/>
        <w:rPr>
          <w:color w:val="000000"/>
          <w:szCs w:val="24"/>
        </w:rPr>
      </w:pPr>
      <w:r w:rsidRPr="00D62FD0">
        <w:rPr>
          <w:szCs w:val="24"/>
        </w:rPr>
        <w:t xml:space="preserve">Zgodnie z Umową Partnerstwa wybór projektu uzależniony będzie od spełnienia kryteriów formalnych i merytorycznych zatwierdzonych przez Komitet Monitorujący (zgodnie z art. 110 ust. 2 lit a oraz art. 125 ust. 3 lit. a rozporządzenia Parlamentu Europejskiego i Rady nr 1303/2013). Procedury wyboru projektów będą spełniać zasady określone w rozporządzeniu, w szczególności w art. 125 ust. 3. Stosowane kryteria oceny będą niedyskryminacyjne, przejrzyste i będą uwzględniać ogólne zasady ustanowione w art. 7 i 8 </w:t>
      </w:r>
      <w:r w:rsidRPr="00D62FD0">
        <w:rPr>
          <w:color w:val="000000"/>
          <w:szCs w:val="24"/>
        </w:rPr>
        <w:t xml:space="preserve">rozporządzenia, co zagwarantuje, że wybrane do realizacji projekty w największym stopniu przyczynią się do realizacji celów i wskaźników wskazanych w Programie. </w:t>
      </w:r>
    </w:p>
    <w:p w14:paraId="10A26D45" w14:textId="77777777" w:rsidR="00A83BDE" w:rsidRPr="00D62FD0" w:rsidRDefault="00A83BDE" w:rsidP="00A83BDE">
      <w:pPr>
        <w:spacing w:after="240" w:line="240" w:lineRule="auto"/>
        <w:jc w:val="both"/>
        <w:rPr>
          <w:color w:val="000000"/>
          <w:szCs w:val="24"/>
          <w:u w:val="single"/>
        </w:rPr>
      </w:pPr>
      <w:r w:rsidRPr="00D62FD0">
        <w:rPr>
          <w:color w:val="000000"/>
          <w:szCs w:val="24"/>
        </w:rPr>
        <w:t>W ramach PI 9v przewiduje się wybór projektów w trybie konkursowym i pozakonkursowym.</w:t>
      </w:r>
    </w:p>
    <w:p w14:paraId="4246A99D" w14:textId="77777777" w:rsidR="00A83BDE" w:rsidRPr="00D62FD0" w:rsidRDefault="00A83BDE" w:rsidP="00A83BDE">
      <w:pPr>
        <w:spacing w:after="240" w:line="240" w:lineRule="auto"/>
        <w:jc w:val="both"/>
        <w:rPr>
          <w:szCs w:val="24"/>
        </w:rPr>
      </w:pPr>
      <w:r w:rsidRPr="00D62FD0">
        <w:rPr>
          <w:szCs w:val="24"/>
        </w:rPr>
        <w:t xml:space="preserve">Realizacja usług wspierających ekonomię społeczną prowadzona będzie przez beneficjentów posiadających odpowiedni potencjał do realizacji wsparcia, w tym przez akredytowane ośrodki wsparcia ekonomii społecznej. </w:t>
      </w:r>
      <w:r w:rsidRPr="00D62FD0">
        <w:rPr>
          <w:rFonts w:cs="Arial"/>
          <w:szCs w:val="24"/>
        </w:rPr>
        <w:t>Decyzje o wyborze beneficjentów wspierających ekonomię społeczną będą podejmowane w oparciu o kryteria wyboru projektów</w:t>
      </w:r>
      <w:r w:rsidR="00D62FD0">
        <w:rPr>
          <w:rFonts w:cs="Arial"/>
          <w:szCs w:val="24"/>
        </w:rPr>
        <w:t>,</w:t>
      </w:r>
      <w:r w:rsidRPr="00D62FD0">
        <w:rPr>
          <w:rFonts w:cs="Arial"/>
          <w:szCs w:val="24"/>
        </w:rPr>
        <w:t xml:space="preserve"> wskazujące na wymagane ilościowe efekty ich działalności w odniesieniu do wybranych kryteriów akredytacji (wdrożonych w ramach PO KL 2007 – 2013) dla poszczególnych typów świadczonych usług (animacyjnych, inkubacyjnych, biznesowych). IZ RPO zapewni również monitorowanie efektywności działalności usługowej wybranych beneficjentów w powyższym zakresie.</w:t>
      </w:r>
    </w:p>
    <w:p w14:paraId="2BE5B2B2" w14:textId="77777777" w:rsidR="00A83BDE" w:rsidRPr="00D62FD0" w:rsidRDefault="00A83BDE" w:rsidP="00A83BDE">
      <w:pPr>
        <w:spacing w:after="0"/>
        <w:jc w:val="both"/>
        <w:rPr>
          <w:szCs w:val="24"/>
        </w:rPr>
      </w:pPr>
      <w:r w:rsidRPr="00D62FD0">
        <w:rPr>
          <w:rFonts w:cs="Arial Narrow"/>
          <w:szCs w:val="24"/>
        </w:rPr>
        <w:t xml:space="preserve">W realizowanych projektach stosowane będą klauzule społeczne zgodnie z </w:t>
      </w:r>
      <w:r w:rsidRPr="00D62FD0">
        <w:rPr>
          <w:szCs w:val="24"/>
        </w:rPr>
        <w:t>horyzontalnymi, krajowymi wytycznymi ministra właściwego ds. rozwoju regionalnego, w których zostanie określony zakres i tryb stosowania klauzul społecznych dla zamówień dokonywanych w ramach EFS.</w:t>
      </w:r>
    </w:p>
    <w:p w14:paraId="26051528" w14:textId="77777777" w:rsidR="00A83BDE" w:rsidRPr="00D62FD0" w:rsidRDefault="00A83BDE" w:rsidP="00A83BDE">
      <w:pPr>
        <w:spacing w:after="0"/>
        <w:jc w:val="both"/>
        <w:rPr>
          <w:szCs w:val="24"/>
        </w:rPr>
      </w:pPr>
    </w:p>
    <w:p w14:paraId="2C0965BE" w14:textId="77777777" w:rsidR="00A83BDE" w:rsidRPr="00D62FD0" w:rsidRDefault="00A83BDE" w:rsidP="00A83BDE">
      <w:pPr>
        <w:spacing w:after="0"/>
        <w:jc w:val="both"/>
        <w:rPr>
          <w:szCs w:val="24"/>
        </w:rPr>
      </w:pPr>
      <w:r w:rsidRPr="00D62FD0">
        <w:rPr>
          <w:szCs w:val="24"/>
        </w:rPr>
        <w:t>Preferowane będą projekty:</w:t>
      </w:r>
    </w:p>
    <w:p w14:paraId="7F90E510" w14:textId="77777777" w:rsidR="00A83BDE" w:rsidRPr="00D62FD0" w:rsidRDefault="00A83BDE" w:rsidP="00985A84">
      <w:pPr>
        <w:numPr>
          <w:ilvl w:val="0"/>
          <w:numId w:val="52"/>
        </w:numPr>
        <w:spacing w:after="0" w:line="240" w:lineRule="auto"/>
        <w:jc w:val="both"/>
        <w:rPr>
          <w:szCs w:val="24"/>
        </w:rPr>
      </w:pPr>
      <w:r w:rsidRPr="00D62FD0">
        <w:rPr>
          <w:szCs w:val="24"/>
        </w:rPr>
        <w:t xml:space="preserve">wspierające rozwój działań ekonomii społecznej w kluczowych sferach rozwojowych, określonych w Krajowym Programie Rozwoju Ekonomii Społecznej </w:t>
      </w:r>
      <w:r w:rsidRPr="00D62FD0">
        <w:rPr>
          <w:rFonts w:cs="Arial Narrow"/>
          <w:szCs w:val="24"/>
        </w:rPr>
        <w:t>oraz w Regionalnym Programie Rozwoju Ekonomii Społecznej</w:t>
      </w:r>
      <w:r w:rsidRPr="00D62FD0">
        <w:rPr>
          <w:szCs w:val="24"/>
        </w:rPr>
        <w:t xml:space="preserve">, </w:t>
      </w:r>
    </w:p>
    <w:p w14:paraId="74B09C1B" w14:textId="77777777" w:rsidR="00A83BDE" w:rsidRPr="00D62FD0" w:rsidRDefault="00A83BDE" w:rsidP="00985A84">
      <w:pPr>
        <w:numPr>
          <w:ilvl w:val="0"/>
          <w:numId w:val="52"/>
        </w:numPr>
        <w:spacing w:after="0" w:line="240" w:lineRule="auto"/>
        <w:jc w:val="both"/>
        <w:rPr>
          <w:szCs w:val="24"/>
        </w:rPr>
      </w:pPr>
      <w:r w:rsidRPr="00D62FD0">
        <w:rPr>
          <w:szCs w:val="24"/>
        </w:rPr>
        <w:t>uwzględniające udział osób z niepełnosprawnościami</w:t>
      </w:r>
      <w:r w:rsidR="00915500">
        <w:rPr>
          <w:szCs w:val="24"/>
        </w:rPr>
        <w:t>.</w:t>
      </w:r>
      <w:r w:rsidRPr="00D62FD0">
        <w:rPr>
          <w:szCs w:val="24"/>
        </w:rPr>
        <w:t xml:space="preserve"> </w:t>
      </w:r>
    </w:p>
    <w:p w14:paraId="3661BD68" w14:textId="77777777" w:rsidR="00A83BDE" w:rsidRPr="00D62FD0" w:rsidRDefault="00A83BDE" w:rsidP="00D176CB">
      <w:pPr>
        <w:spacing w:after="240" w:line="240" w:lineRule="auto"/>
        <w:ind w:left="170"/>
        <w:jc w:val="both"/>
        <w:rPr>
          <w:szCs w:val="24"/>
        </w:rPr>
      </w:pPr>
    </w:p>
    <w:p w14:paraId="5EAC1386" w14:textId="77777777" w:rsidR="00A83BDE" w:rsidRPr="00D62FD0" w:rsidRDefault="00A83BDE" w:rsidP="00A83BDE">
      <w:pPr>
        <w:spacing w:after="240" w:line="240" w:lineRule="auto"/>
        <w:jc w:val="both"/>
        <w:rPr>
          <w:szCs w:val="24"/>
        </w:rPr>
      </w:pPr>
      <w:r w:rsidRPr="00D62FD0">
        <w:rPr>
          <w:szCs w:val="24"/>
        </w:rPr>
        <w:t xml:space="preserve">Przewiduje się również realizację projektu pozakonkursowego o charakterze wdrożeniowym </w:t>
      </w:r>
      <w:r w:rsidRPr="00D62FD0">
        <w:rPr>
          <w:rFonts w:cs="Arial Narrow"/>
          <w:szCs w:val="24"/>
        </w:rPr>
        <w:t>w zakresie koordynacji działań na rzecz sektora ekonomii społecznej w regionie</w:t>
      </w:r>
      <w:r w:rsidRPr="00D62FD0">
        <w:rPr>
          <w:szCs w:val="24"/>
        </w:rPr>
        <w:t xml:space="preserve"> </w:t>
      </w:r>
      <w:r w:rsidRPr="00D62FD0">
        <w:rPr>
          <w:rFonts w:cs="Arial Narrow"/>
          <w:szCs w:val="24"/>
        </w:rPr>
        <w:t xml:space="preserve">(4. typ przedsięwzięć), </w:t>
      </w:r>
      <w:r w:rsidRPr="00D62FD0">
        <w:rPr>
          <w:szCs w:val="24"/>
        </w:rPr>
        <w:t xml:space="preserve">zgodnie z horyzontalnymi, krajowymi wytycznymi ministra właściwego ds. rozwoju regionalnego, przez Samorząd Województwa Łódzkiego / Regionalne Centrum Polityki Społecznej w Łodzi. </w:t>
      </w:r>
    </w:p>
    <w:p w14:paraId="0A75E63B" w14:textId="77777777" w:rsidR="00A83BDE" w:rsidRPr="00D62FD0" w:rsidRDefault="00A83BDE" w:rsidP="00A83BDE">
      <w:pPr>
        <w:autoSpaceDE w:val="0"/>
        <w:autoSpaceDN w:val="0"/>
        <w:adjustRightInd w:val="0"/>
        <w:spacing w:after="240" w:line="240" w:lineRule="auto"/>
        <w:jc w:val="both"/>
        <w:rPr>
          <w:szCs w:val="24"/>
        </w:rPr>
      </w:pPr>
      <w:r w:rsidRPr="00D62FD0">
        <w:rPr>
          <w:szCs w:val="24"/>
        </w:rPr>
        <w:t>System wyboru projektów będzie oparty na zasadach przyjętych dla całego Programu.</w:t>
      </w:r>
    </w:p>
    <w:p w14:paraId="680E2425" w14:textId="77777777" w:rsidR="00A83BDE" w:rsidRPr="00D62FD0" w:rsidRDefault="00A83BDE" w:rsidP="00A83BDE">
      <w:pPr>
        <w:spacing w:after="240" w:line="240" w:lineRule="auto"/>
        <w:jc w:val="both"/>
        <w:rPr>
          <w:szCs w:val="24"/>
        </w:rPr>
      </w:pPr>
      <w:r w:rsidRPr="00D62FD0">
        <w:rPr>
          <w:szCs w:val="24"/>
        </w:rPr>
        <w:t>W ramach PI 9v nie wyklucza się wystąpienia pomocy publicznej, dlatego też przy udzielaniu wsparcia przestrzegane będą zasady pomocy publicznej, wynikające z przepisów prawa polskiego i unijnego. Ze wsparcia w ramach pomocy publicznej wyłączone zostaną duże przedsiębiorstwa.</w:t>
      </w:r>
    </w:p>
    <w:p w14:paraId="018DA0EC" w14:textId="77777777" w:rsidR="00A83BDE" w:rsidRPr="00DF395A" w:rsidRDefault="00A83BDE" w:rsidP="00A83BDE">
      <w:pPr>
        <w:spacing w:before="240" w:after="240" w:line="240" w:lineRule="auto"/>
        <w:jc w:val="both"/>
        <w:rPr>
          <w:szCs w:val="24"/>
        </w:rPr>
      </w:pPr>
      <w:r w:rsidRPr="00DF395A">
        <w:rPr>
          <w:szCs w:val="24"/>
        </w:rPr>
        <w:t>Wszystkie przedsięwzięcia w ramach PI 9v muszą być zgodne z SRWŁ 2020.</w:t>
      </w:r>
    </w:p>
    <w:p w14:paraId="31632C6A" w14:textId="77777777" w:rsidR="00A83BDE" w:rsidRPr="00231EEE" w:rsidRDefault="00A83BDE" w:rsidP="00A83BDE">
      <w:pPr>
        <w:spacing w:before="360" w:after="240" w:line="240" w:lineRule="auto"/>
        <w:jc w:val="both"/>
        <w:rPr>
          <w:b/>
          <w:bCs/>
          <w:color w:val="5B9BD5"/>
          <w:szCs w:val="24"/>
        </w:rPr>
      </w:pPr>
      <w:r w:rsidRPr="00231EEE">
        <w:rPr>
          <w:b/>
          <w:bCs/>
          <w:color w:val="5B9BD5"/>
          <w:szCs w:val="24"/>
        </w:rPr>
        <w:t>2.A.6.3 (IX-9v) Planowane wykorzystanie instrumentów finansowych (w stosownych przypadkach)</w:t>
      </w:r>
    </w:p>
    <w:p w14:paraId="44ABBE91" w14:textId="77777777" w:rsidR="00A83BDE" w:rsidRDefault="00C161D9" w:rsidP="00A83BDE">
      <w:pPr>
        <w:spacing w:before="360" w:after="240" w:line="240" w:lineRule="auto"/>
        <w:jc w:val="both"/>
        <w:rPr>
          <w:rFonts w:cs="Arial Narrow"/>
          <w:szCs w:val="24"/>
        </w:rPr>
      </w:pPr>
      <w:r w:rsidRPr="00C161D9">
        <w:rPr>
          <w:rFonts w:cs="Arial Narrow"/>
          <w:szCs w:val="24"/>
        </w:rPr>
        <w:t xml:space="preserve">Zgodnie z przeprowadzoną na podstawie art. 37 rozporządzenia ogólnego analizą ex-ante instrumentów finansowych, w ramach priorytetu inwestycyjnego </w:t>
      </w:r>
      <w:r>
        <w:rPr>
          <w:rFonts w:cs="Arial Narrow"/>
          <w:szCs w:val="24"/>
        </w:rPr>
        <w:t>9v</w:t>
      </w:r>
      <w:r w:rsidRPr="00C161D9">
        <w:rPr>
          <w:rFonts w:cs="Arial Narrow"/>
          <w:szCs w:val="24"/>
        </w:rPr>
        <w:t xml:space="preserve"> nie przewiduje się wykorzystania instrumentów finansowych. Planuje się wsparcie w formie bezzwrotnych dotacji</w:t>
      </w:r>
      <w:r>
        <w:rPr>
          <w:rFonts w:cs="Arial Narrow"/>
          <w:szCs w:val="24"/>
        </w:rPr>
        <w:t>.</w:t>
      </w:r>
    </w:p>
    <w:p w14:paraId="0BBAA0C6" w14:textId="77777777" w:rsidR="00A83BDE" w:rsidRPr="00231EEE" w:rsidRDefault="00A83BDE" w:rsidP="00A83BDE">
      <w:pPr>
        <w:spacing w:before="360" w:after="240" w:line="240" w:lineRule="auto"/>
        <w:jc w:val="both"/>
        <w:rPr>
          <w:b/>
          <w:bCs/>
          <w:color w:val="5B9BD5"/>
          <w:szCs w:val="24"/>
        </w:rPr>
      </w:pPr>
      <w:r w:rsidRPr="00231EEE">
        <w:rPr>
          <w:b/>
          <w:bCs/>
          <w:color w:val="548DD4"/>
          <w:szCs w:val="24"/>
        </w:rPr>
        <w:t>2.A.</w:t>
      </w:r>
      <w:r w:rsidRPr="00231EEE">
        <w:rPr>
          <w:b/>
          <w:bCs/>
          <w:color w:val="5B9BD5"/>
          <w:szCs w:val="24"/>
        </w:rPr>
        <w:t>6.4 (IX-9v) Planowane wykorzystanie dużych projektów</w:t>
      </w:r>
      <w:r w:rsidRPr="00231EEE" w:rsidDel="00271692">
        <w:rPr>
          <w:b/>
          <w:bCs/>
          <w:color w:val="5B9BD5"/>
          <w:szCs w:val="24"/>
        </w:rPr>
        <w:t xml:space="preserve"> </w:t>
      </w:r>
      <w:r w:rsidRPr="00231EEE">
        <w:rPr>
          <w:b/>
          <w:bCs/>
          <w:color w:val="5B9BD5"/>
          <w:szCs w:val="24"/>
        </w:rPr>
        <w:t>(w stosownych przypadkach)</w:t>
      </w:r>
    </w:p>
    <w:p w14:paraId="11B690DE" w14:textId="77777777" w:rsidR="00A83BDE" w:rsidRPr="00231EEE" w:rsidRDefault="00A83BDE" w:rsidP="00A83BDE">
      <w:pPr>
        <w:autoSpaceDE w:val="0"/>
        <w:autoSpaceDN w:val="0"/>
        <w:adjustRightInd w:val="0"/>
        <w:spacing w:after="240" w:line="240" w:lineRule="auto"/>
        <w:jc w:val="both"/>
        <w:rPr>
          <w:color w:val="5B9BD5"/>
          <w:szCs w:val="24"/>
        </w:rPr>
      </w:pPr>
      <w:r w:rsidRPr="00231EEE">
        <w:rPr>
          <w:color w:val="000000"/>
          <w:szCs w:val="24"/>
        </w:rPr>
        <w:t xml:space="preserve">W ramach PI 9v nie przewiduje się wsparcia dużych projektów w rozumieniu art.100-103 rozporządzenia ogólnego. </w:t>
      </w:r>
    </w:p>
    <w:p w14:paraId="23E04C52" w14:textId="77777777" w:rsidR="00A83BDE" w:rsidRPr="00231EEE" w:rsidRDefault="00A83BDE" w:rsidP="00A83BDE">
      <w:pPr>
        <w:spacing w:before="360" w:after="240" w:line="240" w:lineRule="auto"/>
        <w:jc w:val="both"/>
        <w:rPr>
          <w:b/>
          <w:bCs/>
          <w:color w:val="5B9BD5"/>
          <w:szCs w:val="24"/>
        </w:rPr>
      </w:pPr>
      <w:r w:rsidRPr="00231EEE">
        <w:rPr>
          <w:b/>
          <w:bCs/>
          <w:color w:val="5B9BD5"/>
          <w:szCs w:val="24"/>
        </w:rPr>
        <w:t>2.A.6.5 (IX-9v) Wskaźniki produktu w podziale na priorytety inwestycyjne oraz, w stosownych przypadkach, na kategorie regionu</w:t>
      </w:r>
    </w:p>
    <w:p w14:paraId="6EDCBE0D" w14:textId="77777777" w:rsidR="00A83BDE" w:rsidRPr="00231EEE" w:rsidRDefault="00A83BDE" w:rsidP="00A83BDE">
      <w:pPr>
        <w:shd w:val="clear" w:color="auto" w:fill="FFFFFF"/>
        <w:spacing w:after="0" w:line="211" w:lineRule="exact"/>
        <w:ind w:left="-142" w:right="-142"/>
        <w:jc w:val="both"/>
        <w:rPr>
          <w:i/>
          <w:iCs/>
          <w:sz w:val="16"/>
          <w:szCs w:val="16"/>
        </w:rPr>
      </w:pPr>
      <w:r w:rsidRPr="00231EEE">
        <w:rPr>
          <w:i/>
          <w:iCs/>
          <w:sz w:val="16"/>
          <w:szCs w:val="16"/>
        </w:rPr>
        <w:t>Tabela 5 (IX-9v): Wspólne i specyficzne dla programu wskaźniki produktu (wg priorytetu inwestycyjnego, w podziale na kategorie regionów - w odniesieniu do EFS oraz w stosownych przypadkach w odniesieniu do EFRR)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6"/>
        <w:gridCol w:w="1840"/>
        <w:gridCol w:w="794"/>
        <w:gridCol w:w="698"/>
        <w:gridCol w:w="1026"/>
        <w:gridCol w:w="326"/>
        <w:gridCol w:w="424"/>
        <w:gridCol w:w="1115"/>
        <w:gridCol w:w="1448"/>
        <w:gridCol w:w="865"/>
      </w:tblGrid>
      <w:tr w:rsidR="00A83BDE" w:rsidRPr="00231EEE" w14:paraId="1ED24F8C" w14:textId="77777777" w:rsidTr="00AD272E">
        <w:trPr>
          <w:cantSplit/>
          <w:trHeight w:val="1671"/>
          <w:jc w:val="center"/>
        </w:trPr>
        <w:tc>
          <w:tcPr>
            <w:tcW w:w="290" w:type="pct"/>
            <w:vMerge w:val="restart"/>
            <w:tcBorders>
              <w:top w:val="single" w:sz="4" w:space="0" w:color="auto"/>
              <w:left w:val="single" w:sz="4" w:space="0" w:color="auto"/>
              <w:bottom w:val="single" w:sz="4" w:space="0" w:color="auto"/>
              <w:right w:val="single" w:sz="4" w:space="0" w:color="auto"/>
            </w:tcBorders>
            <w:textDirection w:val="btLr"/>
            <w:vAlign w:val="center"/>
          </w:tcPr>
          <w:p w14:paraId="2573F7E1" w14:textId="77777777" w:rsidR="00A83BDE" w:rsidRPr="00231EEE" w:rsidRDefault="00A83BDE" w:rsidP="00FB0C82">
            <w:pPr>
              <w:spacing w:after="0" w:line="240" w:lineRule="auto"/>
              <w:ind w:left="113" w:right="113"/>
              <w:jc w:val="center"/>
              <w:rPr>
                <w:rFonts w:eastAsia="MS Mincho" w:cs="Arial Narrow"/>
                <w:sz w:val="16"/>
                <w:szCs w:val="16"/>
                <w:lang w:eastAsia="ja-JP"/>
              </w:rPr>
            </w:pPr>
            <w:r w:rsidRPr="00231EEE">
              <w:rPr>
                <w:rFonts w:eastAsia="MS Mincho" w:cs="Arial Narrow"/>
                <w:sz w:val="16"/>
                <w:szCs w:val="16"/>
                <w:lang w:eastAsia="ja-JP"/>
              </w:rPr>
              <w:t>Lp.</w:t>
            </w:r>
          </w:p>
        </w:tc>
        <w:tc>
          <w:tcPr>
            <w:tcW w:w="1015" w:type="pct"/>
            <w:vMerge w:val="restart"/>
            <w:tcBorders>
              <w:top w:val="single" w:sz="4" w:space="0" w:color="auto"/>
              <w:left w:val="single" w:sz="4" w:space="0" w:color="auto"/>
              <w:bottom w:val="single" w:sz="4" w:space="0" w:color="auto"/>
              <w:right w:val="single" w:sz="4" w:space="0" w:color="auto"/>
            </w:tcBorders>
            <w:textDirection w:val="btLr"/>
            <w:vAlign w:val="center"/>
          </w:tcPr>
          <w:p w14:paraId="6CF92FA7" w14:textId="77777777" w:rsidR="00A83BDE" w:rsidRPr="00231EEE" w:rsidRDefault="00A83BDE" w:rsidP="00FB0C82">
            <w:pPr>
              <w:spacing w:after="0" w:line="240" w:lineRule="auto"/>
              <w:ind w:left="113" w:right="113"/>
              <w:jc w:val="center"/>
              <w:rPr>
                <w:rFonts w:eastAsia="MS Mincho" w:cs="Arial Narrow"/>
                <w:sz w:val="16"/>
                <w:szCs w:val="16"/>
                <w:lang w:eastAsia="ja-JP"/>
              </w:rPr>
            </w:pPr>
            <w:r w:rsidRPr="00231EEE">
              <w:rPr>
                <w:rFonts w:eastAsia="MS Mincho" w:cs="Arial Narrow"/>
                <w:sz w:val="16"/>
                <w:szCs w:val="16"/>
                <w:lang w:eastAsia="ja-JP"/>
              </w:rPr>
              <w:t>Wskaźnik</w:t>
            </w:r>
          </w:p>
        </w:tc>
        <w:tc>
          <w:tcPr>
            <w:tcW w:w="438" w:type="pct"/>
            <w:vMerge w:val="restart"/>
            <w:tcBorders>
              <w:top w:val="single" w:sz="4" w:space="0" w:color="auto"/>
              <w:left w:val="single" w:sz="4" w:space="0" w:color="auto"/>
              <w:bottom w:val="single" w:sz="4" w:space="0" w:color="auto"/>
              <w:right w:val="single" w:sz="4" w:space="0" w:color="auto"/>
            </w:tcBorders>
            <w:textDirection w:val="btLr"/>
            <w:vAlign w:val="center"/>
          </w:tcPr>
          <w:p w14:paraId="2EA60D5C" w14:textId="77777777" w:rsidR="00A83BDE" w:rsidRPr="00231EEE" w:rsidRDefault="00A83BDE" w:rsidP="00FB0C82">
            <w:pPr>
              <w:spacing w:after="0" w:line="240" w:lineRule="auto"/>
              <w:ind w:left="113" w:right="113"/>
              <w:jc w:val="center"/>
              <w:rPr>
                <w:rFonts w:eastAsia="MS Mincho" w:cs="Arial Narrow"/>
                <w:sz w:val="16"/>
                <w:szCs w:val="16"/>
                <w:lang w:eastAsia="ja-JP"/>
              </w:rPr>
            </w:pPr>
            <w:r w:rsidRPr="00231EEE">
              <w:rPr>
                <w:rFonts w:eastAsia="MS Mincho" w:cs="Arial Narrow"/>
                <w:sz w:val="16"/>
                <w:szCs w:val="16"/>
                <w:lang w:eastAsia="ja-JP"/>
              </w:rPr>
              <w:t xml:space="preserve">Jednostka </w:t>
            </w:r>
            <w:r w:rsidRPr="00231EEE">
              <w:rPr>
                <w:rFonts w:eastAsia="MS Mincho" w:cs="Arial Narrow"/>
                <w:sz w:val="16"/>
                <w:szCs w:val="16"/>
                <w:lang w:eastAsia="ja-JP"/>
              </w:rPr>
              <w:br/>
              <w:t>pomiaru</w:t>
            </w:r>
          </w:p>
        </w:tc>
        <w:tc>
          <w:tcPr>
            <w:tcW w:w="385" w:type="pct"/>
            <w:vMerge w:val="restart"/>
            <w:tcBorders>
              <w:top w:val="single" w:sz="4" w:space="0" w:color="auto"/>
              <w:left w:val="single" w:sz="4" w:space="0" w:color="auto"/>
              <w:bottom w:val="single" w:sz="4" w:space="0" w:color="auto"/>
              <w:right w:val="single" w:sz="4" w:space="0" w:color="auto"/>
            </w:tcBorders>
            <w:textDirection w:val="btLr"/>
            <w:vAlign w:val="center"/>
          </w:tcPr>
          <w:p w14:paraId="335B4748" w14:textId="77777777" w:rsidR="00A83BDE" w:rsidRPr="00231EEE" w:rsidRDefault="00A83BDE" w:rsidP="00FB0C82">
            <w:pPr>
              <w:spacing w:after="0" w:line="240" w:lineRule="auto"/>
              <w:ind w:left="113" w:right="113"/>
              <w:jc w:val="center"/>
              <w:rPr>
                <w:rFonts w:eastAsia="MS Mincho" w:cs="Arial Narrow"/>
                <w:sz w:val="16"/>
                <w:szCs w:val="16"/>
                <w:lang w:eastAsia="ja-JP"/>
              </w:rPr>
            </w:pPr>
            <w:r w:rsidRPr="00231EEE">
              <w:rPr>
                <w:rFonts w:eastAsia="MS Mincho" w:cs="Arial Narrow"/>
                <w:sz w:val="16"/>
                <w:szCs w:val="16"/>
                <w:lang w:eastAsia="ja-JP"/>
              </w:rPr>
              <w:t>fundusz</w:t>
            </w:r>
          </w:p>
        </w:tc>
        <w:tc>
          <w:tcPr>
            <w:tcW w:w="566" w:type="pct"/>
            <w:vMerge w:val="restart"/>
            <w:tcBorders>
              <w:top w:val="single" w:sz="4" w:space="0" w:color="auto"/>
              <w:left w:val="single" w:sz="4" w:space="0" w:color="auto"/>
              <w:bottom w:val="single" w:sz="4" w:space="0" w:color="auto"/>
              <w:right w:val="single" w:sz="4" w:space="0" w:color="auto"/>
            </w:tcBorders>
            <w:textDirection w:val="btLr"/>
            <w:vAlign w:val="center"/>
          </w:tcPr>
          <w:p w14:paraId="4FCA6C39" w14:textId="77777777" w:rsidR="00A83BDE" w:rsidRPr="00231EEE" w:rsidRDefault="00A83BDE" w:rsidP="00FB0C82">
            <w:pPr>
              <w:spacing w:after="0" w:line="240" w:lineRule="auto"/>
              <w:ind w:left="113" w:right="113"/>
              <w:jc w:val="center"/>
              <w:rPr>
                <w:rFonts w:eastAsia="MS Mincho"/>
                <w:sz w:val="16"/>
                <w:szCs w:val="16"/>
                <w:lang w:eastAsia="ja-JP"/>
              </w:rPr>
            </w:pPr>
            <w:r w:rsidRPr="00231EEE">
              <w:rPr>
                <w:rFonts w:eastAsia="MS Mincho" w:cs="Arial Narrow"/>
                <w:sz w:val="16"/>
                <w:szCs w:val="16"/>
                <w:lang w:eastAsia="ja-JP"/>
              </w:rPr>
              <w:t>Kategoria regionu</w:t>
            </w:r>
          </w:p>
          <w:p w14:paraId="23A6A318" w14:textId="77777777" w:rsidR="00A83BDE" w:rsidRPr="00231EEE" w:rsidRDefault="00A83BDE" w:rsidP="00FB0C82">
            <w:pPr>
              <w:spacing w:after="0" w:line="240" w:lineRule="auto"/>
              <w:ind w:left="113" w:right="113"/>
              <w:jc w:val="center"/>
              <w:rPr>
                <w:rFonts w:eastAsia="MS Mincho" w:cs="Arial Narrow"/>
                <w:sz w:val="16"/>
                <w:szCs w:val="16"/>
                <w:lang w:eastAsia="ja-JP"/>
              </w:rPr>
            </w:pPr>
            <w:r w:rsidRPr="00231EEE">
              <w:rPr>
                <w:rFonts w:eastAsia="MS Mincho" w:cs="Arial Narrow"/>
                <w:sz w:val="16"/>
                <w:szCs w:val="16"/>
                <w:lang w:eastAsia="ja-JP"/>
              </w:rPr>
              <w:t>(w stosownych przypadkach)</w:t>
            </w:r>
          </w:p>
        </w:tc>
        <w:tc>
          <w:tcPr>
            <w:tcW w:w="1029" w:type="pct"/>
            <w:gridSpan w:val="3"/>
            <w:tcBorders>
              <w:top w:val="single" w:sz="4" w:space="0" w:color="auto"/>
              <w:left w:val="single" w:sz="4" w:space="0" w:color="auto"/>
              <w:bottom w:val="single" w:sz="4" w:space="0" w:color="auto"/>
              <w:right w:val="single" w:sz="4" w:space="0" w:color="auto"/>
            </w:tcBorders>
            <w:textDirection w:val="btLr"/>
            <w:vAlign w:val="center"/>
          </w:tcPr>
          <w:p w14:paraId="4ACBA822" w14:textId="77777777" w:rsidR="00A83BDE" w:rsidRPr="00231EEE" w:rsidRDefault="00A83BDE" w:rsidP="00FB0C82">
            <w:pPr>
              <w:spacing w:after="0" w:line="240" w:lineRule="auto"/>
              <w:ind w:right="113"/>
              <w:jc w:val="center"/>
              <w:rPr>
                <w:rFonts w:eastAsia="MS Mincho" w:cs="Arial Narrow"/>
                <w:sz w:val="16"/>
                <w:szCs w:val="16"/>
                <w:lang w:eastAsia="ja-JP"/>
              </w:rPr>
            </w:pPr>
            <w:r w:rsidRPr="00231EEE">
              <w:rPr>
                <w:rFonts w:eastAsia="MS Mincho" w:cs="Arial Narrow"/>
                <w:sz w:val="16"/>
                <w:szCs w:val="16"/>
                <w:lang w:eastAsia="ja-JP"/>
              </w:rPr>
              <w:t>Wartość docelowa (2023)</w:t>
            </w:r>
          </w:p>
        </w:tc>
        <w:tc>
          <w:tcPr>
            <w:tcW w:w="799" w:type="pct"/>
            <w:vMerge w:val="restart"/>
            <w:tcBorders>
              <w:top w:val="single" w:sz="4" w:space="0" w:color="auto"/>
              <w:left w:val="single" w:sz="4" w:space="0" w:color="auto"/>
              <w:bottom w:val="single" w:sz="4" w:space="0" w:color="auto"/>
              <w:right w:val="single" w:sz="4" w:space="0" w:color="auto"/>
            </w:tcBorders>
            <w:textDirection w:val="btLr"/>
            <w:vAlign w:val="center"/>
          </w:tcPr>
          <w:p w14:paraId="01FE0715" w14:textId="77777777" w:rsidR="00A83BDE" w:rsidRPr="00231EEE" w:rsidRDefault="00A83BDE" w:rsidP="00FB0C82">
            <w:pPr>
              <w:spacing w:after="0" w:line="240" w:lineRule="auto"/>
              <w:ind w:left="113" w:right="113"/>
              <w:jc w:val="center"/>
              <w:rPr>
                <w:rFonts w:eastAsia="MS Mincho" w:cs="Arial Narrow"/>
                <w:sz w:val="16"/>
                <w:szCs w:val="16"/>
                <w:lang w:eastAsia="ja-JP"/>
              </w:rPr>
            </w:pPr>
            <w:r w:rsidRPr="00231EEE">
              <w:rPr>
                <w:rFonts w:eastAsia="MS Mincho" w:cs="Arial Narrow"/>
                <w:sz w:val="16"/>
                <w:szCs w:val="16"/>
                <w:lang w:eastAsia="ja-JP"/>
              </w:rPr>
              <w:t>Źródło danych</w:t>
            </w:r>
          </w:p>
        </w:tc>
        <w:tc>
          <w:tcPr>
            <w:tcW w:w="477" w:type="pct"/>
            <w:vMerge w:val="restart"/>
            <w:tcBorders>
              <w:top w:val="single" w:sz="4" w:space="0" w:color="auto"/>
              <w:left w:val="single" w:sz="4" w:space="0" w:color="auto"/>
              <w:bottom w:val="single" w:sz="4" w:space="0" w:color="auto"/>
              <w:right w:val="single" w:sz="4" w:space="0" w:color="auto"/>
            </w:tcBorders>
            <w:textDirection w:val="btLr"/>
            <w:vAlign w:val="center"/>
          </w:tcPr>
          <w:p w14:paraId="0962653B" w14:textId="77777777" w:rsidR="00A83BDE" w:rsidRPr="00231EEE" w:rsidRDefault="00A83BDE" w:rsidP="00FB0C82">
            <w:pPr>
              <w:spacing w:after="0" w:line="240" w:lineRule="auto"/>
              <w:ind w:left="113" w:right="113"/>
              <w:jc w:val="center"/>
              <w:rPr>
                <w:rFonts w:eastAsia="MS Mincho" w:cs="Arial Narrow"/>
                <w:sz w:val="16"/>
                <w:szCs w:val="16"/>
                <w:lang w:eastAsia="ja-JP"/>
              </w:rPr>
            </w:pPr>
            <w:r w:rsidRPr="00231EEE">
              <w:rPr>
                <w:rFonts w:eastAsia="MS Mincho" w:cs="Arial Narrow"/>
                <w:sz w:val="16"/>
                <w:szCs w:val="16"/>
                <w:lang w:eastAsia="ja-JP"/>
              </w:rPr>
              <w:t>Częstotliwość pomiaru</w:t>
            </w:r>
          </w:p>
        </w:tc>
      </w:tr>
      <w:tr w:rsidR="00A83BDE" w:rsidRPr="00231EEE" w14:paraId="5FF6E502" w14:textId="77777777" w:rsidTr="00AD272E">
        <w:trPr>
          <w:cantSplit/>
          <w:trHeight w:val="429"/>
          <w:jc w:val="center"/>
        </w:trPr>
        <w:tc>
          <w:tcPr>
            <w:tcW w:w="290"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0542606E" w14:textId="77777777" w:rsidR="00A83BDE" w:rsidRPr="00231EEE" w:rsidRDefault="00A83BDE" w:rsidP="00FB0C82">
            <w:pPr>
              <w:spacing w:after="0" w:line="240" w:lineRule="auto"/>
              <w:ind w:left="113" w:right="113"/>
              <w:jc w:val="center"/>
              <w:rPr>
                <w:rFonts w:eastAsia="MS Mincho"/>
                <w:sz w:val="16"/>
                <w:szCs w:val="16"/>
                <w:lang w:eastAsia="ja-JP"/>
              </w:rPr>
            </w:pPr>
          </w:p>
        </w:tc>
        <w:tc>
          <w:tcPr>
            <w:tcW w:w="1015"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5E7A177D" w14:textId="77777777" w:rsidR="00A83BDE" w:rsidRPr="00231EEE" w:rsidRDefault="00A83BDE" w:rsidP="00FB0C82">
            <w:pPr>
              <w:spacing w:after="0" w:line="240" w:lineRule="auto"/>
              <w:ind w:left="113" w:right="113"/>
              <w:jc w:val="center"/>
              <w:rPr>
                <w:rFonts w:eastAsia="MS Mincho"/>
                <w:sz w:val="16"/>
                <w:szCs w:val="16"/>
                <w:lang w:eastAsia="ja-JP"/>
              </w:rPr>
            </w:pPr>
          </w:p>
        </w:tc>
        <w:tc>
          <w:tcPr>
            <w:tcW w:w="438"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0CE40F76" w14:textId="77777777" w:rsidR="00A83BDE" w:rsidRPr="00231EEE" w:rsidRDefault="00A83BDE" w:rsidP="00FB0C82">
            <w:pPr>
              <w:spacing w:after="0" w:line="240" w:lineRule="auto"/>
              <w:ind w:left="113" w:right="113"/>
              <w:jc w:val="center"/>
              <w:rPr>
                <w:rFonts w:eastAsia="MS Mincho"/>
                <w:sz w:val="16"/>
                <w:szCs w:val="16"/>
                <w:lang w:eastAsia="ja-JP"/>
              </w:rPr>
            </w:pPr>
          </w:p>
        </w:tc>
        <w:tc>
          <w:tcPr>
            <w:tcW w:w="385"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2431D306" w14:textId="77777777" w:rsidR="00A83BDE" w:rsidRPr="00231EEE" w:rsidRDefault="00A83BDE" w:rsidP="00FB0C82">
            <w:pPr>
              <w:spacing w:after="0" w:line="240" w:lineRule="auto"/>
              <w:ind w:left="113" w:right="113"/>
              <w:jc w:val="center"/>
              <w:rPr>
                <w:rFonts w:eastAsia="MS Mincho"/>
                <w:sz w:val="16"/>
                <w:szCs w:val="16"/>
                <w:lang w:eastAsia="ja-JP"/>
              </w:rPr>
            </w:pPr>
          </w:p>
        </w:tc>
        <w:tc>
          <w:tcPr>
            <w:tcW w:w="566"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267946A7" w14:textId="77777777" w:rsidR="00A83BDE" w:rsidRPr="00231EEE" w:rsidRDefault="00A83BDE" w:rsidP="00FB0C82">
            <w:pPr>
              <w:spacing w:after="0" w:line="240" w:lineRule="auto"/>
              <w:ind w:left="113" w:right="113"/>
              <w:jc w:val="center"/>
              <w:rPr>
                <w:rFonts w:eastAsia="MS Mincho"/>
                <w:sz w:val="16"/>
                <w:szCs w:val="16"/>
                <w:lang w:eastAsia="ja-JP"/>
              </w:rPr>
            </w:pPr>
          </w:p>
        </w:tc>
        <w:tc>
          <w:tcPr>
            <w:tcW w:w="180" w:type="pct"/>
            <w:tcBorders>
              <w:top w:val="single" w:sz="4" w:space="0" w:color="auto"/>
              <w:left w:val="single" w:sz="4" w:space="0" w:color="auto"/>
              <w:bottom w:val="single" w:sz="4" w:space="0" w:color="auto"/>
              <w:right w:val="single" w:sz="4" w:space="0" w:color="auto"/>
            </w:tcBorders>
            <w:vAlign w:val="center"/>
          </w:tcPr>
          <w:p w14:paraId="1598345C" w14:textId="77777777" w:rsidR="00A83BDE" w:rsidRPr="00231EEE" w:rsidRDefault="00A83BDE" w:rsidP="00FB0C82">
            <w:pPr>
              <w:jc w:val="center"/>
              <w:rPr>
                <w:rFonts w:eastAsia="MS Mincho" w:cs="Arial Narrow"/>
                <w:sz w:val="16"/>
                <w:szCs w:val="16"/>
                <w:lang w:eastAsia="ja-JP"/>
              </w:rPr>
            </w:pPr>
            <w:r w:rsidRPr="00231EEE">
              <w:rPr>
                <w:rFonts w:eastAsia="MS Mincho" w:cs="Arial Narrow"/>
                <w:sz w:val="16"/>
                <w:szCs w:val="16"/>
                <w:lang w:eastAsia="ja-JP"/>
              </w:rPr>
              <w:t>M</w:t>
            </w:r>
          </w:p>
        </w:tc>
        <w:tc>
          <w:tcPr>
            <w:tcW w:w="234" w:type="pct"/>
            <w:tcBorders>
              <w:top w:val="single" w:sz="4" w:space="0" w:color="auto"/>
              <w:left w:val="single" w:sz="4" w:space="0" w:color="auto"/>
              <w:bottom w:val="single" w:sz="4" w:space="0" w:color="auto"/>
              <w:right w:val="single" w:sz="4" w:space="0" w:color="auto"/>
            </w:tcBorders>
            <w:vAlign w:val="center"/>
          </w:tcPr>
          <w:p w14:paraId="0B1D7009" w14:textId="77777777" w:rsidR="00A83BDE" w:rsidRPr="00231EEE" w:rsidRDefault="00A83BDE" w:rsidP="00FB0C82">
            <w:pPr>
              <w:jc w:val="center"/>
              <w:rPr>
                <w:rFonts w:eastAsia="MS Mincho" w:cs="Arial Narrow"/>
                <w:sz w:val="16"/>
                <w:szCs w:val="16"/>
                <w:lang w:eastAsia="ja-JP"/>
              </w:rPr>
            </w:pPr>
            <w:r w:rsidRPr="00231EEE">
              <w:rPr>
                <w:rFonts w:eastAsia="MS Mincho" w:cs="Arial Narrow"/>
                <w:sz w:val="16"/>
                <w:szCs w:val="16"/>
                <w:lang w:eastAsia="ja-JP"/>
              </w:rPr>
              <w:t>K</w:t>
            </w:r>
          </w:p>
        </w:tc>
        <w:tc>
          <w:tcPr>
            <w:tcW w:w="615" w:type="pct"/>
            <w:tcBorders>
              <w:top w:val="single" w:sz="4" w:space="0" w:color="auto"/>
              <w:left w:val="single" w:sz="4" w:space="0" w:color="auto"/>
              <w:bottom w:val="single" w:sz="4" w:space="0" w:color="auto"/>
              <w:right w:val="single" w:sz="4" w:space="0" w:color="auto"/>
            </w:tcBorders>
            <w:vAlign w:val="center"/>
          </w:tcPr>
          <w:p w14:paraId="035FCF1B" w14:textId="77777777" w:rsidR="00A83BDE" w:rsidRPr="00231EEE" w:rsidRDefault="00585F8F" w:rsidP="00FB0C82">
            <w:pPr>
              <w:jc w:val="center"/>
              <w:rPr>
                <w:rFonts w:eastAsia="MS Mincho" w:cs="Arial Narrow"/>
                <w:sz w:val="16"/>
                <w:szCs w:val="16"/>
                <w:lang w:eastAsia="ja-JP"/>
              </w:rPr>
            </w:pPr>
            <w:r>
              <w:rPr>
                <w:rFonts w:eastAsia="MS Mincho" w:cs="Arial Narrow"/>
                <w:sz w:val="16"/>
                <w:szCs w:val="16"/>
                <w:lang w:eastAsia="ja-JP"/>
              </w:rPr>
              <w:t>O</w:t>
            </w:r>
          </w:p>
        </w:tc>
        <w:tc>
          <w:tcPr>
            <w:tcW w:w="799"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0D98FD61" w14:textId="77777777" w:rsidR="00A83BDE" w:rsidRPr="00231EEE" w:rsidRDefault="00A83BDE" w:rsidP="00FB0C82">
            <w:pPr>
              <w:spacing w:after="0" w:line="240" w:lineRule="auto"/>
              <w:ind w:left="113" w:right="113"/>
              <w:jc w:val="center"/>
              <w:rPr>
                <w:rFonts w:eastAsia="MS Mincho"/>
                <w:sz w:val="16"/>
                <w:szCs w:val="16"/>
                <w:lang w:eastAsia="ja-JP"/>
              </w:rPr>
            </w:pPr>
          </w:p>
        </w:tc>
        <w:tc>
          <w:tcPr>
            <w:tcW w:w="477" w:type="pct"/>
            <w:vMerge/>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413D190D" w14:textId="77777777" w:rsidR="00A83BDE" w:rsidRPr="00231EEE" w:rsidRDefault="00A83BDE" w:rsidP="00FB0C82">
            <w:pPr>
              <w:spacing w:after="0" w:line="240" w:lineRule="auto"/>
              <w:ind w:left="113" w:right="113"/>
              <w:jc w:val="center"/>
              <w:rPr>
                <w:rFonts w:eastAsia="MS Mincho"/>
                <w:sz w:val="16"/>
                <w:szCs w:val="16"/>
                <w:lang w:eastAsia="ja-JP"/>
              </w:rPr>
            </w:pPr>
          </w:p>
        </w:tc>
      </w:tr>
      <w:tr w:rsidR="00A83BDE" w:rsidRPr="00231EEE" w14:paraId="2A35EA0D" w14:textId="77777777" w:rsidTr="00AD272E">
        <w:trPr>
          <w:trHeight w:val="651"/>
          <w:jc w:val="center"/>
        </w:trPr>
        <w:tc>
          <w:tcPr>
            <w:tcW w:w="290" w:type="pct"/>
            <w:tcBorders>
              <w:top w:val="single" w:sz="4" w:space="0" w:color="auto"/>
              <w:left w:val="single" w:sz="4" w:space="0" w:color="auto"/>
              <w:bottom w:val="single" w:sz="4" w:space="0" w:color="auto"/>
              <w:right w:val="single" w:sz="4" w:space="0" w:color="auto"/>
            </w:tcBorders>
            <w:vAlign w:val="center"/>
          </w:tcPr>
          <w:p w14:paraId="1DBC5D0A" w14:textId="77777777" w:rsidR="00A83BDE" w:rsidRPr="00231EEE" w:rsidRDefault="00A83BDE" w:rsidP="00FB0C82">
            <w:pPr>
              <w:spacing w:after="0" w:line="240" w:lineRule="auto"/>
              <w:ind w:left="113" w:right="113"/>
              <w:jc w:val="center"/>
              <w:rPr>
                <w:rFonts w:eastAsia="MS Mincho" w:cs="Arial Narrow"/>
                <w:sz w:val="16"/>
                <w:szCs w:val="16"/>
                <w:lang w:eastAsia="ja-JP"/>
              </w:rPr>
            </w:pPr>
            <w:r w:rsidRPr="00231EEE">
              <w:rPr>
                <w:rFonts w:eastAsia="MS Mincho" w:cs="Arial Narrow"/>
                <w:sz w:val="16"/>
                <w:szCs w:val="16"/>
                <w:lang w:eastAsia="ja-JP"/>
              </w:rPr>
              <w:t>1</w:t>
            </w:r>
          </w:p>
        </w:tc>
        <w:tc>
          <w:tcPr>
            <w:tcW w:w="1015" w:type="pct"/>
            <w:tcBorders>
              <w:top w:val="single" w:sz="4" w:space="0" w:color="auto"/>
              <w:left w:val="single" w:sz="4" w:space="0" w:color="auto"/>
              <w:bottom w:val="single" w:sz="4" w:space="0" w:color="auto"/>
              <w:right w:val="single" w:sz="4" w:space="0" w:color="auto"/>
            </w:tcBorders>
            <w:vAlign w:val="center"/>
          </w:tcPr>
          <w:p w14:paraId="5E49FDE8" w14:textId="77777777" w:rsidR="00A83BDE" w:rsidRPr="00231EEE" w:rsidRDefault="00A83BDE" w:rsidP="00FB0C82">
            <w:pPr>
              <w:spacing w:after="0" w:line="240" w:lineRule="auto"/>
              <w:ind w:right="113"/>
              <w:rPr>
                <w:rFonts w:eastAsia="MS Mincho" w:cs="Arial Narrow"/>
                <w:sz w:val="16"/>
                <w:szCs w:val="16"/>
                <w:lang w:eastAsia="ja-JP"/>
              </w:rPr>
            </w:pPr>
            <w:r w:rsidRPr="00231EEE">
              <w:rPr>
                <w:rFonts w:eastAsia="MS Mincho" w:cs="Arial Narrow"/>
                <w:sz w:val="16"/>
                <w:szCs w:val="16"/>
                <w:lang w:eastAsia="ja-JP"/>
              </w:rPr>
              <w:t>Liczba osób zagrożonych ubóstwem lub wykluczeniem społecznym objętych wsparciem w programie</w:t>
            </w:r>
          </w:p>
        </w:tc>
        <w:tc>
          <w:tcPr>
            <w:tcW w:w="438" w:type="pct"/>
            <w:tcBorders>
              <w:top w:val="single" w:sz="4" w:space="0" w:color="auto"/>
              <w:left w:val="single" w:sz="4" w:space="0" w:color="auto"/>
              <w:bottom w:val="single" w:sz="4" w:space="0" w:color="auto"/>
              <w:right w:val="single" w:sz="4" w:space="0" w:color="auto"/>
            </w:tcBorders>
            <w:vAlign w:val="center"/>
          </w:tcPr>
          <w:p w14:paraId="579E8CBD" w14:textId="77777777" w:rsidR="00A83BDE" w:rsidRPr="00231EEE" w:rsidRDefault="00A83BDE" w:rsidP="00FB0C82">
            <w:pPr>
              <w:spacing w:after="0" w:line="240" w:lineRule="auto"/>
              <w:ind w:left="113" w:right="113"/>
              <w:jc w:val="center"/>
              <w:rPr>
                <w:rFonts w:eastAsia="MS Mincho" w:cs="Arial Narrow"/>
                <w:sz w:val="16"/>
                <w:szCs w:val="16"/>
                <w:lang w:eastAsia="ja-JP"/>
              </w:rPr>
            </w:pPr>
            <w:r w:rsidRPr="00231EEE">
              <w:rPr>
                <w:rFonts w:eastAsia="MS Mincho" w:cs="Arial Narrow"/>
                <w:sz w:val="16"/>
                <w:szCs w:val="16"/>
                <w:lang w:eastAsia="ja-JP"/>
              </w:rPr>
              <w:t>osoby</w:t>
            </w:r>
          </w:p>
        </w:tc>
        <w:tc>
          <w:tcPr>
            <w:tcW w:w="385" w:type="pct"/>
            <w:tcBorders>
              <w:top w:val="single" w:sz="4" w:space="0" w:color="auto"/>
              <w:left w:val="single" w:sz="4" w:space="0" w:color="auto"/>
              <w:bottom w:val="single" w:sz="4" w:space="0" w:color="auto"/>
              <w:right w:val="single" w:sz="4" w:space="0" w:color="auto"/>
            </w:tcBorders>
            <w:vAlign w:val="center"/>
          </w:tcPr>
          <w:p w14:paraId="788A183B" w14:textId="77777777" w:rsidR="00A83BDE" w:rsidRPr="00231EEE" w:rsidRDefault="00A83BDE" w:rsidP="00FB0C82">
            <w:pPr>
              <w:spacing w:after="0" w:line="240" w:lineRule="auto"/>
              <w:ind w:left="113" w:right="113"/>
              <w:jc w:val="center"/>
              <w:rPr>
                <w:rFonts w:eastAsia="MS Mincho" w:cs="Arial Narrow"/>
                <w:sz w:val="16"/>
                <w:szCs w:val="16"/>
                <w:lang w:eastAsia="ja-JP"/>
              </w:rPr>
            </w:pPr>
            <w:r w:rsidRPr="00231EEE">
              <w:rPr>
                <w:rFonts w:eastAsia="MS Mincho" w:cs="Arial Narrow"/>
                <w:sz w:val="16"/>
                <w:szCs w:val="16"/>
                <w:lang w:eastAsia="ja-JP"/>
              </w:rPr>
              <w:t>EFS</w:t>
            </w:r>
          </w:p>
        </w:tc>
        <w:tc>
          <w:tcPr>
            <w:tcW w:w="566" w:type="pct"/>
            <w:tcBorders>
              <w:top w:val="single" w:sz="4" w:space="0" w:color="auto"/>
              <w:left w:val="single" w:sz="4" w:space="0" w:color="auto"/>
              <w:bottom w:val="single" w:sz="4" w:space="0" w:color="auto"/>
              <w:right w:val="single" w:sz="4" w:space="0" w:color="auto"/>
            </w:tcBorders>
            <w:vAlign w:val="center"/>
          </w:tcPr>
          <w:p w14:paraId="64D08D03" w14:textId="77777777" w:rsidR="00A83BDE" w:rsidRPr="00231EEE" w:rsidRDefault="00A83BDE" w:rsidP="00FB0C82">
            <w:pPr>
              <w:suppressAutoHyphens/>
              <w:spacing w:after="0" w:line="240" w:lineRule="auto"/>
              <w:ind w:left="113" w:right="113"/>
              <w:jc w:val="center"/>
              <w:rPr>
                <w:rFonts w:eastAsia="MS Mincho" w:cs="Arial Narrow"/>
                <w:sz w:val="16"/>
                <w:szCs w:val="16"/>
                <w:lang w:eastAsia="en-US"/>
              </w:rPr>
            </w:pPr>
            <w:r w:rsidRPr="00231EEE">
              <w:rPr>
                <w:rFonts w:eastAsia="MS Mincho" w:cs="Arial Narrow"/>
                <w:sz w:val="16"/>
                <w:szCs w:val="16"/>
                <w:lang w:eastAsia="en-US"/>
              </w:rPr>
              <w:t>Region</w:t>
            </w:r>
          </w:p>
          <w:p w14:paraId="2FBE966A" w14:textId="77777777" w:rsidR="00A83BDE" w:rsidRPr="00231EEE" w:rsidRDefault="00A83BDE" w:rsidP="00FB0C82">
            <w:pPr>
              <w:suppressAutoHyphens/>
              <w:spacing w:after="0" w:line="240" w:lineRule="auto"/>
              <w:ind w:left="113" w:right="113"/>
              <w:jc w:val="center"/>
              <w:rPr>
                <w:rFonts w:eastAsia="MS Mincho" w:cs="Arial Narrow"/>
                <w:sz w:val="16"/>
                <w:szCs w:val="16"/>
                <w:lang w:eastAsia="en-US"/>
              </w:rPr>
            </w:pPr>
            <w:r w:rsidRPr="00231EEE">
              <w:rPr>
                <w:rFonts w:eastAsia="MS Mincho" w:cs="Arial Narrow"/>
                <w:sz w:val="16"/>
                <w:szCs w:val="16"/>
                <w:lang w:eastAsia="en-US"/>
              </w:rPr>
              <w:t>słabiej</w:t>
            </w:r>
          </w:p>
          <w:p w14:paraId="3D9D30AE" w14:textId="77777777" w:rsidR="00A83BDE" w:rsidRPr="00231EEE" w:rsidRDefault="00A83BDE" w:rsidP="00FB0C82">
            <w:pPr>
              <w:suppressAutoHyphens/>
              <w:spacing w:after="0" w:line="240" w:lineRule="auto"/>
              <w:ind w:left="113" w:right="113"/>
              <w:jc w:val="center"/>
              <w:rPr>
                <w:rFonts w:eastAsia="MS Mincho" w:cs="Arial Narrow"/>
                <w:sz w:val="16"/>
                <w:szCs w:val="16"/>
                <w:lang w:eastAsia="en-US"/>
              </w:rPr>
            </w:pPr>
            <w:r w:rsidRPr="00231EEE">
              <w:rPr>
                <w:rFonts w:eastAsia="MS Mincho" w:cs="Arial Narrow"/>
                <w:sz w:val="16"/>
                <w:szCs w:val="16"/>
                <w:lang w:eastAsia="en-US"/>
              </w:rPr>
              <w:t>rozwinięty</w:t>
            </w:r>
          </w:p>
        </w:tc>
        <w:tc>
          <w:tcPr>
            <w:tcW w:w="180" w:type="pct"/>
            <w:tcBorders>
              <w:top w:val="single" w:sz="4" w:space="0" w:color="auto"/>
              <w:left w:val="single" w:sz="4" w:space="0" w:color="auto"/>
              <w:bottom w:val="single" w:sz="4" w:space="0" w:color="auto"/>
              <w:right w:val="single" w:sz="4" w:space="0" w:color="auto"/>
            </w:tcBorders>
            <w:vAlign w:val="center"/>
          </w:tcPr>
          <w:p w14:paraId="52616AB0"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w:t>
            </w:r>
          </w:p>
        </w:tc>
        <w:tc>
          <w:tcPr>
            <w:tcW w:w="234" w:type="pct"/>
            <w:tcBorders>
              <w:top w:val="single" w:sz="4" w:space="0" w:color="auto"/>
              <w:left w:val="single" w:sz="4" w:space="0" w:color="auto"/>
              <w:bottom w:val="single" w:sz="4" w:space="0" w:color="auto"/>
              <w:right w:val="single" w:sz="4" w:space="0" w:color="auto"/>
            </w:tcBorders>
            <w:vAlign w:val="center"/>
          </w:tcPr>
          <w:p w14:paraId="7E46B5DB" w14:textId="77777777" w:rsidR="00A83BDE" w:rsidRPr="00231EEE" w:rsidRDefault="00A83BDE" w:rsidP="00FB0C82">
            <w:pPr>
              <w:spacing w:after="0" w:line="240" w:lineRule="auto"/>
              <w:jc w:val="center"/>
              <w:rPr>
                <w:rFonts w:eastAsia="MS Mincho" w:cs="Arial Narrow"/>
                <w:sz w:val="16"/>
                <w:szCs w:val="16"/>
                <w:lang w:eastAsia="ja-JP"/>
              </w:rPr>
            </w:pPr>
            <w:r w:rsidRPr="00231EEE">
              <w:rPr>
                <w:rFonts w:eastAsia="MS Mincho" w:cs="Arial Narrow"/>
                <w:sz w:val="16"/>
                <w:szCs w:val="16"/>
                <w:lang w:eastAsia="ja-JP"/>
              </w:rPr>
              <w:t>-</w:t>
            </w:r>
          </w:p>
        </w:tc>
        <w:tc>
          <w:tcPr>
            <w:tcW w:w="615" w:type="pct"/>
            <w:tcBorders>
              <w:top w:val="single" w:sz="4" w:space="0" w:color="auto"/>
              <w:left w:val="single" w:sz="4" w:space="0" w:color="auto"/>
              <w:bottom w:val="single" w:sz="4" w:space="0" w:color="auto"/>
              <w:right w:val="single" w:sz="4" w:space="0" w:color="auto"/>
            </w:tcBorders>
            <w:vAlign w:val="center"/>
          </w:tcPr>
          <w:p w14:paraId="79BB7D2E" w14:textId="77777777" w:rsidR="00A83BDE" w:rsidRPr="00DF395A" w:rsidRDefault="00A83BDE" w:rsidP="00FB0C82">
            <w:pPr>
              <w:spacing w:after="0"/>
              <w:jc w:val="center"/>
              <w:rPr>
                <w:rFonts w:eastAsia="MS Mincho" w:cs="Arial Narrow"/>
                <w:sz w:val="16"/>
                <w:szCs w:val="16"/>
                <w:lang w:eastAsia="ja-JP"/>
              </w:rPr>
            </w:pPr>
            <w:r w:rsidRPr="00DF395A">
              <w:rPr>
                <w:rFonts w:eastAsia="MS Mincho" w:cs="Arial Narrow"/>
                <w:sz w:val="16"/>
                <w:szCs w:val="16"/>
                <w:lang w:eastAsia="ja-JP"/>
              </w:rPr>
              <w:t>597</w:t>
            </w:r>
          </w:p>
        </w:tc>
        <w:tc>
          <w:tcPr>
            <w:tcW w:w="799" w:type="pct"/>
            <w:tcBorders>
              <w:top w:val="single" w:sz="4" w:space="0" w:color="auto"/>
              <w:left w:val="single" w:sz="4" w:space="0" w:color="auto"/>
              <w:bottom w:val="single" w:sz="4" w:space="0" w:color="auto"/>
              <w:right w:val="single" w:sz="4" w:space="0" w:color="auto"/>
            </w:tcBorders>
            <w:vAlign w:val="center"/>
          </w:tcPr>
          <w:p w14:paraId="28BE39D6" w14:textId="77777777" w:rsidR="00A83BDE" w:rsidRPr="00231EEE" w:rsidRDefault="00A83BDE" w:rsidP="00FB0C82">
            <w:pPr>
              <w:shd w:val="clear" w:color="auto" w:fill="FFFFFF"/>
              <w:suppressAutoHyphens/>
              <w:spacing w:after="0" w:line="240" w:lineRule="auto"/>
              <w:ind w:left="113" w:right="113"/>
              <w:jc w:val="center"/>
              <w:rPr>
                <w:sz w:val="16"/>
                <w:szCs w:val="16"/>
                <w:lang w:eastAsia="en-US"/>
              </w:rPr>
            </w:pPr>
            <w:r w:rsidRPr="00231EEE">
              <w:rPr>
                <w:sz w:val="16"/>
                <w:szCs w:val="16"/>
                <w:lang w:eastAsia="en-US"/>
              </w:rPr>
              <w:t>System</w:t>
            </w:r>
          </w:p>
          <w:p w14:paraId="24BD7E6A" w14:textId="77777777" w:rsidR="00A83BDE" w:rsidRPr="00231EEE" w:rsidRDefault="00A83BDE" w:rsidP="00FB0C82">
            <w:pPr>
              <w:shd w:val="clear" w:color="auto" w:fill="FFFFFF"/>
              <w:suppressAutoHyphens/>
              <w:spacing w:after="0" w:line="240" w:lineRule="auto"/>
              <w:ind w:left="113" w:right="113"/>
              <w:jc w:val="center"/>
              <w:rPr>
                <w:sz w:val="16"/>
                <w:szCs w:val="16"/>
                <w:lang w:eastAsia="en-US"/>
              </w:rPr>
            </w:pPr>
            <w:r w:rsidRPr="00231EEE">
              <w:rPr>
                <w:sz w:val="16"/>
                <w:szCs w:val="16"/>
                <w:lang w:eastAsia="en-US"/>
              </w:rPr>
              <w:t>Informatyczny</w:t>
            </w:r>
          </w:p>
          <w:p w14:paraId="14A780C7" w14:textId="77777777" w:rsidR="00A83BDE" w:rsidRPr="00231EEE" w:rsidRDefault="00A83BDE" w:rsidP="00FB0C82">
            <w:pPr>
              <w:shd w:val="clear" w:color="auto" w:fill="FFFFFF"/>
              <w:suppressAutoHyphens/>
              <w:spacing w:after="0" w:line="240" w:lineRule="auto"/>
              <w:ind w:left="113" w:right="113"/>
              <w:jc w:val="center"/>
              <w:rPr>
                <w:sz w:val="16"/>
                <w:szCs w:val="16"/>
                <w:lang w:eastAsia="en-US"/>
              </w:rPr>
            </w:pPr>
            <w:r w:rsidRPr="00231EEE">
              <w:rPr>
                <w:sz w:val="16"/>
                <w:szCs w:val="16"/>
                <w:lang w:eastAsia="en-US"/>
              </w:rPr>
              <w:t>SL 2014</w:t>
            </w:r>
          </w:p>
        </w:tc>
        <w:tc>
          <w:tcPr>
            <w:tcW w:w="477" w:type="pct"/>
            <w:tcBorders>
              <w:top w:val="single" w:sz="4" w:space="0" w:color="auto"/>
              <w:left w:val="single" w:sz="4" w:space="0" w:color="auto"/>
              <w:bottom w:val="single" w:sz="4" w:space="0" w:color="auto"/>
              <w:right w:val="single" w:sz="4" w:space="0" w:color="auto"/>
            </w:tcBorders>
            <w:vAlign w:val="center"/>
          </w:tcPr>
          <w:p w14:paraId="790404B7" w14:textId="77777777" w:rsidR="00A83BDE" w:rsidRPr="00231EEE" w:rsidRDefault="00A83BDE" w:rsidP="00FB0C82">
            <w:pPr>
              <w:spacing w:after="0" w:line="240" w:lineRule="auto"/>
              <w:ind w:left="113" w:right="113"/>
              <w:jc w:val="center"/>
              <w:rPr>
                <w:rFonts w:eastAsia="MS Mincho" w:cs="Arial Narrow"/>
                <w:sz w:val="16"/>
                <w:szCs w:val="16"/>
                <w:lang w:eastAsia="ja-JP"/>
              </w:rPr>
            </w:pPr>
            <w:r w:rsidRPr="00231EEE">
              <w:rPr>
                <w:rFonts w:eastAsia="MS Mincho" w:cs="Arial Narrow"/>
                <w:sz w:val="16"/>
                <w:szCs w:val="16"/>
                <w:lang w:eastAsia="ja-JP"/>
              </w:rPr>
              <w:t>rocznie</w:t>
            </w:r>
          </w:p>
        </w:tc>
      </w:tr>
      <w:tr w:rsidR="00A83BDE" w:rsidRPr="00231EEE" w14:paraId="269F403D" w14:textId="77777777" w:rsidTr="00AD272E">
        <w:trPr>
          <w:trHeight w:val="651"/>
          <w:jc w:val="center"/>
        </w:trPr>
        <w:tc>
          <w:tcPr>
            <w:tcW w:w="290" w:type="pct"/>
            <w:tcBorders>
              <w:top w:val="single" w:sz="4" w:space="0" w:color="auto"/>
              <w:left w:val="single" w:sz="4" w:space="0" w:color="auto"/>
              <w:bottom w:val="single" w:sz="4" w:space="0" w:color="auto"/>
              <w:right w:val="single" w:sz="4" w:space="0" w:color="auto"/>
            </w:tcBorders>
            <w:vAlign w:val="center"/>
          </w:tcPr>
          <w:p w14:paraId="7160BB14" w14:textId="77777777" w:rsidR="00A83BDE" w:rsidRPr="00231EEE" w:rsidRDefault="00A83BDE" w:rsidP="00FB0C82">
            <w:pPr>
              <w:spacing w:after="0" w:line="240" w:lineRule="auto"/>
              <w:ind w:left="113" w:right="113"/>
              <w:jc w:val="center"/>
              <w:rPr>
                <w:rFonts w:eastAsia="MS Mincho"/>
                <w:sz w:val="16"/>
                <w:szCs w:val="16"/>
                <w:lang w:eastAsia="ja-JP"/>
              </w:rPr>
            </w:pPr>
            <w:r w:rsidRPr="00231EEE">
              <w:rPr>
                <w:rFonts w:eastAsia="MS Mincho" w:cs="Arial Narrow"/>
                <w:sz w:val="16"/>
                <w:szCs w:val="16"/>
                <w:lang w:eastAsia="ja-JP"/>
              </w:rPr>
              <w:t>2</w:t>
            </w:r>
          </w:p>
        </w:tc>
        <w:tc>
          <w:tcPr>
            <w:tcW w:w="1015" w:type="pct"/>
            <w:tcBorders>
              <w:top w:val="single" w:sz="4" w:space="0" w:color="auto"/>
              <w:left w:val="single" w:sz="4" w:space="0" w:color="auto"/>
              <w:bottom w:val="single" w:sz="4" w:space="0" w:color="auto"/>
              <w:right w:val="single" w:sz="4" w:space="0" w:color="auto"/>
            </w:tcBorders>
            <w:vAlign w:val="center"/>
          </w:tcPr>
          <w:p w14:paraId="26F5DD9C" w14:textId="77777777" w:rsidR="00A83BDE" w:rsidRPr="00231EEE" w:rsidRDefault="00A83BDE" w:rsidP="00FB0C82">
            <w:pPr>
              <w:spacing w:after="0" w:line="240" w:lineRule="auto"/>
              <w:ind w:right="113"/>
              <w:rPr>
                <w:rFonts w:eastAsia="MS Mincho" w:cs="Arial Narrow"/>
                <w:sz w:val="16"/>
                <w:szCs w:val="16"/>
                <w:lang w:eastAsia="ja-JP"/>
              </w:rPr>
            </w:pPr>
            <w:r w:rsidRPr="00231EEE">
              <w:rPr>
                <w:rFonts w:eastAsia="MS Mincho" w:cs="Arial Narrow"/>
                <w:sz w:val="16"/>
                <w:szCs w:val="16"/>
                <w:lang w:eastAsia="ja-JP"/>
              </w:rPr>
              <w:t>Liczba podmiotów ekonomii społecznej objętych wsparciem</w:t>
            </w:r>
          </w:p>
        </w:tc>
        <w:tc>
          <w:tcPr>
            <w:tcW w:w="438" w:type="pct"/>
            <w:tcBorders>
              <w:top w:val="single" w:sz="4" w:space="0" w:color="auto"/>
              <w:left w:val="single" w:sz="4" w:space="0" w:color="auto"/>
              <w:bottom w:val="single" w:sz="4" w:space="0" w:color="auto"/>
              <w:right w:val="single" w:sz="4" w:space="0" w:color="auto"/>
            </w:tcBorders>
            <w:vAlign w:val="center"/>
          </w:tcPr>
          <w:p w14:paraId="41438084" w14:textId="77777777" w:rsidR="00A83BDE" w:rsidRPr="00231EEE" w:rsidRDefault="00A83BDE" w:rsidP="00FB0C82">
            <w:pPr>
              <w:spacing w:after="0" w:line="240" w:lineRule="auto"/>
              <w:ind w:left="113" w:right="113"/>
              <w:jc w:val="center"/>
              <w:rPr>
                <w:rFonts w:eastAsia="MS Mincho" w:cs="Arial Narrow"/>
                <w:sz w:val="16"/>
                <w:szCs w:val="16"/>
                <w:lang w:eastAsia="ja-JP"/>
              </w:rPr>
            </w:pPr>
            <w:r w:rsidRPr="00231EEE">
              <w:rPr>
                <w:rFonts w:eastAsia="MS Mincho" w:cs="Arial Narrow"/>
                <w:sz w:val="16"/>
                <w:szCs w:val="16"/>
                <w:lang w:eastAsia="ja-JP"/>
              </w:rPr>
              <w:t>szt.</w:t>
            </w:r>
          </w:p>
        </w:tc>
        <w:tc>
          <w:tcPr>
            <w:tcW w:w="385" w:type="pct"/>
            <w:tcBorders>
              <w:top w:val="single" w:sz="4" w:space="0" w:color="auto"/>
              <w:left w:val="single" w:sz="4" w:space="0" w:color="auto"/>
              <w:bottom w:val="single" w:sz="4" w:space="0" w:color="auto"/>
              <w:right w:val="single" w:sz="4" w:space="0" w:color="auto"/>
            </w:tcBorders>
            <w:vAlign w:val="center"/>
          </w:tcPr>
          <w:p w14:paraId="55A60F6F" w14:textId="77777777" w:rsidR="00A83BDE" w:rsidRPr="00231EEE" w:rsidRDefault="00A83BDE" w:rsidP="00FB0C82">
            <w:pPr>
              <w:spacing w:after="0" w:line="240" w:lineRule="auto"/>
              <w:ind w:left="113" w:right="113"/>
              <w:jc w:val="center"/>
              <w:rPr>
                <w:rFonts w:eastAsia="MS Mincho" w:cs="Arial Narrow"/>
                <w:sz w:val="16"/>
                <w:szCs w:val="16"/>
                <w:lang w:eastAsia="ja-JP"/>
              </w:rPr>
            </w:pPr>
            <w:r w:rsidRPr="00231EEE">
              <w:rPr>
                <w:rFonts w:eastAsia="MS Mincho" w:cs="Arial Narrow"/>
                <w:sz w:val="16"/>
                <w:szCs w:val="16"/>
                <w:lang w:eastAsia="ja-JP"/>
              </w:rPr>
              <w:t>EFS</w:t>
            </w:r>
          </w:p>
        </w:tc>
        <w:tc>
          <w:tcPr>
            <w:tcW w:w="566" w:type="pct"/>
            <w:tcBorders>
              <w:top w:val="single" w:sz="4" w:space="0" w:color="auto"/>
              <w:left w:val="single" w:sz="4" w:space="0" w:color="auto"/>
              <w:bottom w:val="single" w:sz="4" w:space="0" w:color="auto"/>
              <w:right w:val="single" w:sz="4" w:space="0" w:color="auto"/>
            </w:tcBorders>
            <w:vAlign w:val="center"/>
          </w:tcPr>
          <w:p w14:paraId="5EAAFA1A" w14:textId="77777777" w:rsidR="00A83BDE" w:rsidRPr="00231EEE" w:rsidRDefault="00A83BDE" w:rsidP="00FB0C82">
            <w:pPr>
              <w:suppressAutoHyphens/>
              <w:spacing w:after="0" w:line="240" w:lineRule="auto"/>
              <w:ind w:left="113" w:right="113"/>
              <w:jc w:val="center"/>
              <w:rPr>
                <w:rFonts w:eastAsia="MS Mincho" w:cs="Arial Narrow"/>
                <w:sz w:val="16"/>
                <w:szCs w:val="16"/>
                <w:lang w:eastAsia="en-US"/>
              </w:rPr>
            </w:pPr>
            <w:r w:rsidRPr="00231EEE">
              <w:rPr>
                <w:rFonts w:eastAsia="MS Mincho" w:cs="Arial Narrow"/>
                <w:sz w:val="16"/>
                <w:szCs w:val="16"/>
                <w:lang w:eastAsia="en-US"/>
              </w:rPr>
              <w:t>Region</w:t>
            </w:r>
          </w:p>
          <w:p w14:paraId="60499D0C" w14:textId="77777777" w:rsidR="00A83BDE" w:rsidRPr="00231EEE" w:rsidRDefault="00A83BDE" w:rsidP="00FB0C82">
            <w:pPr>
              <w:suppressAutoHyphens/>
              <w:spacing w:after="0" w:line="240" w:lineRule="auto"/>
              <w:ind w:left="113" w:right="113"/>
              <w:jc w:val="center"/>
              <w:rPr>
                <w:rFonts w:eastAsia="MS Mincho" w:cs="Arial Narrow"/>
                <w:sz w:val="16"/>
                <w:szCs w:val="16"/>
                <w:lang w:eastAsia="en-US"/>
              </w:rPr>
            </w:pPr>
            <w:r w:rsidRPr="00231EEE">
              <w:rPr>
                <w:rFonts w:eastAsia="MS Mincho" w:cs="Arial Narrow"/>
                <w:sz w:val="16"/>
                <w:szCs w:val="16"/>
                <w:lang w:eastAsia="en-US"/>
              </w:rPr>
              <w:t>słabiej</w:t>
            </w:r>
          </w:p>
          <w:p w14:paraId="031ABAE4" w14:textId="77777777" w:rsidR="00A83BDE" w:rsidRPr="00231EEE" w:rsidRDefault="00A83BDE" w:rsidP="00FB0C82">
            <w:pPr>
              <w:spacing w:after="0" w:line="240" w:lineRule="auto"/>
              <w:ind w:left="113" w:right="113" w:hanging="20"/>
              <w:jc w:val="center"/>
              <w:rPr>
                <w:rFonts w:eastAsia="MS Mincho"/>
                <w:sz w:val="16"/>
                <w:szCs w:val="16"/>
                <w:lang w:eastAsia="ja-JP"/>
              </w:rPr>
            </w:pPr>
            <w:r w:rsidRPr="00231EEE">
              <w:rPr>
                <w:rFonts w:eastAsia="MS Mincho" w:cs="Arial Narrow"/>
                <w:sz w:val="16"/>
                <w:szCs w:val="16"/>
                <w:lang w:eastAsia="en-US"/>
              </w:rPr>
              <w:t>rozwinięty</w:t>
            </w:r>
          </w:p>
        </w:tc>
        <w:tc>
          <w:tcPr>
            <w:tcW w:w="180" w:type="pct"/>
            <w:tcBorders>
              <w:top w:val="single" w:sz="4" w:space="0" w:color="auto"/>
              <w:left w:val="single" w:sz="4" w:space="0" w:color="auto"/>
              <w:bottom w:val="single" w:sz="4" w:space="0" w:color="auto"/>
              <w:right w:val="single" w:sz="4" w:space="0" w:color="auto"/>
            </w:tcBorders>
            <w:vAlign w:val="center"/>
          </w:tcPr>
          <w:p w14:paraId="33807507" w14:textId="77777777" w:rsidR="00A83BDE" w:rsidRPr="00231EEE" w:rsidRDefault="00A83BDE" w:rsidP="00FB0C82">
            <w:pPr>
              <w:spacing w:after="0" w:line="240" w:lineRule="auto"/>
              <w:jc w:val="center"/>
              <w:rPr>
                <w:rFonts w:eastAsia="MS Mincho"/>
                <w:sz w:val="16"/>
                <w:szCs w:val="16"/>
                <w:lang w:eastAsia="ja-JP"/>
              </w:rPr>
            </w:pPr>
            <w:r w:rsidRPr="00231EEE">
              <w:rPr>
                <w:rFonts w:eastAsia="MS Mincho" w:cs="Arial Narrow"/>
                <w:sz w:val="16"/>
                <w:szCs w:val="16"/>
                <w:lang w:eastAsia="ja-JP"/>
              </w:rPr>
              <w:t>-</w:t>
            </w:r>
          </w:p>
        </w:tc>
        <w:tc>
          <w:tcPr>
            <w:tcW w:w="234" w:type="pct"/>
            <w:tcBorders>
              <w:top w:val="single" w:sz="4" w:space="0" w:color="auto"/>
              <w:left w:val="single" w:sz="4" w:space="0" w:color="auto"/>
              <w:bottom w:val="single" w:sz="4" w:space="0" w:color="auto"/>
              <w:right w:val="single" w:sz="4" w:space="0" w:color="auto"/>
            </w:tcBorders>
            <w:vAlign w:val="center"/>
          </w:tcPr>
          <w:p w14:paraId="621649DC" w14:textId="77777777" w:rsidR="00A83BDE" w:rsidRPr="00231EEE" w:rsidRDefault="00A83BDE" w:rsidP="00FB0C82">
            <w:pPr>
              <w:spacing w:after="0" w:line="240" w:lineRule="auto"/>
              <w:jc w:val="center"/>
              <w:rPr>
                <w:rFonts w:eastAsia="MS Mincho"/>
                <w:sz w:val="16"/>
                <w:szCs w:val="16"/>
                <w:lang w:eastAsia="ja-JP"/>
              </w:rPr>
            </w:pPr>
            <w:r w:rsidRPr="00231EEE">
              <w:rPr>
                <w:rFonts w:eastAsia="MS Mincho" w:cs="Arial Narrow"/>
                <w:sz w:val="16"/>
                <w:szCs w:val="16"/>
                <w:lang w:eastAsia="ja-JP"/>
              </w:rPr>
              <w:t>-</w:t>
            </w:r>
          </w:p>
        </w:tc>
        <w:tc>
          <w:tcPr>
            <w:tcW w:w="615" w:type="pct"/>
            <w:tcBorders>
              <w:top w:val="single" w:sz="4" w:space="0" w:color="auto"/>
              <w:left w:val="single" w:sz="4" w:space="0" w:color="auto"/>
              <w:bottom w:val="single" w:sz="4" w:space="0" w:color="auto"/>
              <w:right w:val="single" w:sz="4" w:space="0" w:color="auto"/>
            </w:tcBorders>
            <w:vAlign w:val="center"/>
          </w:tcPr>
          <w:p w14:paraId="0C1C763C" w14:textId="77777777" w:rsidR="00A83BDE" w:rsidRPr="00DF395A" w:rsidRDefault="00A83BDE" w:rsidP="00FB0C82">
            <w:pPr>
              <w:spacing w:after="0"/>
              <w:jc w:val="center"/>
              <w:rPr>
                <w:rFonts w:eastAsia="MS Mincho"/>
                <w:sz w:val="16"/>
                <w:szCs w:val="16"/>
                <w:lang w:eastAsia="ja-JP"/>
              </w:rPr>
            </w:pPr>
            <w:r w:rsidRPr="00DF395A">
              <w:rPr>
                <w:rFonts w:eastAsia="MS Mincho" w:cs="Arial Narrow"/>
                <w:sz w:val="16"/>
                <w:szCs w:val="16"/>
                <w:lang w:eastAsia="ja-JP"/>
              </w:rPr>
              <w:t>531</w:t>
            </w:r>
          </w:p>
        </w:tc>
        <w:tc>
          <w:tcPr>
            <w:tcW w:w="799" w:type="pct"/>
            <w:tcBorders>
              <w:top w:val="single" w:sz="4" w:space="0" w:color="auto"/>
              <w:left w:val="single" w:sz="4" w:space="0" w:color="auto"/>
              <w:bottom w:val="single" w:sz="4" w:space="0" w:color="auto"/>
              <w:right w:val="single" w:sz="4" w:space="0" w:color="auto"/>
            </w:tcBorders>
            <w:vAlign w:val="center"/>
          </w:tcPr>
          <w:p w14:paraId="3AF09232" w14:textId="77777777" w:rsidR="00A83BDE" w:rsidRPr="00231EEE" w:rsidRDefault="00A83BDE" w:rsidP="00FB0C82">
            <w:pPr>
              <w:shd w:val="clear" w:color="auto" w:fill="FFFFFF"/>
              <w:suppressAutoHyphens/>
              <w:spacing w:after="0" w:line="240" w:lineRule="auto"/>
              <w:ind w:left="113" w:right="113"/>
              <w:jc w:val="center"/>
              <w:rPr>
                <w:sz w:val="16"/>
                <w:szCs w:val="16"/>
                <w:lang w:eastAsia="en-US"/>
              </w:rPr>
            </w:pPr>
            <w:r w:rsidRPr="00231EEE">
              <w:rPr>
                <w:sz w:val="16"/>
                <w:szCs w:val="16"/>
                <w:lang w:eastAsia="en-US"/>
              </w:rPr>
              <w:t>System</w:t>
            </w:r>
          </w:p>
          <w:p w14:paraId="3A255D0F" w14:textId="77777777" w:rsidR="00A83BDE" w:rsidRPr="00231EEE" w:rsidRDefault="00A83BDE" w:rsidP="00FB0C82">
            <w:pPr>
              <w:shd w:val="clear" w:color="auto" w:fill="FFFFFF"/>
              <w:suppressAutoHyphens/>
              <w:spacing w:after="0" w:line="240" w:lineRule="auto"/>
              <w:ind w:left="113" w:right="113"/>
              <w:jc w:val="center"/>
              <w:rPr>
                <w:sz w:val="16"/>
                <w:szCs w:val="16"/>
                <w:lang w:eastAsia="en-US"/>
              </w:rPr>
            </w:pPr>
            <w:r w:rsidRPr="00231EEE">
              <w:rPr>
                <w:sz w:val="16"/>
                <w:szCs w:val="16"/>
                <w:lang w:eastAsia="en-US"/>
              </w:rPr>
              <w:t>Informatyczny</w:t>
            </w:r>
          </w:p>
          <w:p w14:paraId="466FDA92" w14:textId="77777777" w:rsidR="00A83BDE" w:rsidRPr="00231EEE" w:rsidRDefault="00A83BDE" w:rsidP="00FB0C82">
            <w:pPr>
              <w:spacing w:after="0" w:line="240" w:lineRule="auto"/>
              <w:ind w:left="113" w:right="113"/>
              <w:jc w:val="center"/>
              <w:rPr>
                <w:rFonts w:eastAsia="MS Mincho"/>
                <w:sz w:val="16"/>
                <w:szCs w:val="16"/>
                <w:lang w:eastAsia="ja-JP"/>
              </w:rPr>
            </w:pPr>
            <w:r w:rsidRPr="00231EEE">
              <w:rPr>
                <w:sz w:val="16"/>
                <w:szCs w:val="16"/>
                <w:lang w:eastAsia="en-US"/>
              </w:rPr>
              <w:t>SL 2014</w:t>
            </w:r>
          </w:p>
        </w:tc>
        <w:tc>
          <w:tcPr>
            <w:tcW w:w="477" w:type="pct"/>
            <w:tcBorders>
              <w:top w:val="single" w:sz="4" w:space="0" w:color="auto"/>
              <w:left w:val="single" w:sz="4" w:space="0" w:color="auto"/>
              <w:bottom w:val="single" w:sz="4" w:space="0" w:color="auto"/>
              <w:right w:val="single" w:sz="4" w:space="0" w:color="auto"/>
            </w:tcBorders>
            <w:vAlign w:val="center"/>
          </w:tcPr>
          <w:p w14:paraId="4C20EFE0" w14:textId="77777777" w:rsidR="00A83BDE" w:rsidRPr="00231EEE" w:rsidRDefault="00A83BDE" w:rsidP="00FB0C82">
            <w:pPr>
              <w:spacing w:after="0" w:line="240" w:lineRule="auto"/>
              <w:ind w:left="113" w:right="113"/>
              <w:jc w:val="center"/>
              <w:rPr>
                <w:rFonts w:eastAsia="MS Mincho" w:cs="Arial Narrow"/>
                <w:sz w:val="16"/>
                <w:szCs w:val="16"/>
                <w:lang w:eastAsia="ja-JP"/>
              </w:rPr>
            </w:pPr>
            <w:r w:rsidRPr="00231EEE">
              <w:rPr>
                <w:rFonts w:eastAsia="MS Mincho" w:cs="Arial Narrow"/>
                <w:sz w:val="16"/>
                <w:szCs w:val="16"/>
                <w:lang w:eastAsia="ja-JP"/>
              </w:rPr>
              <w:t>rocznie</w:t>
            </w:r>
          </w:p>
        </w:tc>
      </w:tr>
      <w:tr w:rsidR="00383C0C" w:rsidRPr="00231EEE" w14:paraId="248D9821" w14:textId="77777777" w:rsidTr="00AD272E">
        <w:trPr>
          <w:trHeight w:val="651"/>
          <w:jc w:val="center"/>
        </w:trPr>
        <w:tc>
          <w:tcPr>
            <w:tcW w:w="290" w:type="pct"/>
            <w:tcBorders>
              <w:top w:val="single" w:sz="4" w:space="0" w:color="auto"/>
              <w:left w:val="single" w:sz="4" w:space="0" w:color="auto"/>
              <w:bottom w:val="single" w:sz="4" w:space="0" w:color="auto"/>
              <w:right w:val="single" w:sz="4" w:space="0" w:color="auto"/>
            </w:tcBorders>
            <w:vAlign w:val="center"/>
          </w:tcPr>
          <w:p w14:paraId="51812ADD" w14:textId="34496570" w:rsidR="00383C0C" w:rsidRPr="00231EEE" w:rsidRDefault="00383C0C" w:rsidP="00383C0C">
            <w:pPr>
              <w:spacing w:after="0" w:line="240" w:lineRule="auto"/>
              <w:ind w:left="113" w:right="113"/>
              <w:jc w:val="center"/>
              <w:rPr>
                <w:rFonts w:eastAsia="MS Mincho" w:cs="Arial Narrow"/>
                <w:sz w:val="16"/>
                <w:szCs w:val="16"/>
                <w:lang w:eastAsia="ja-JP"/>
              </w:rPr>
            </w:pPr>
            <w:r>
              <w:rPr>
                <w:rFonts w:eastAsia="MS Mincho" w:cs="Arial Narrow"/>
                <w:sz w:val="16"/>
                <w:szCs w:val="16"/>
                <w:lang w:eastAsia="ja-JP"/>
              </w:rPr>
              <w:t>3</w:t>
            </w:r>
          </w:p>
        </w:tc>
        <w:tc>
          <w:tcPr>
            <w:tcW w:w="1015" w:type="pct"/>
            <w:tcBorders>
              <w:top w:val="single" w:sz="4" w:space="0" w:color="auto"/>
              <w:left w:val="single" w:sz="4" w:space="0" w:color="auto"/>
              <w:bottom w:val="single" w:sz="4" w:space="0" w:color="auto"/>
              <w:right w:val="single" w:sz="4" w:space="0" w:color="000000"/>
            </w:tcBorders>
            <w:shd w:val="clear" w:color="auto" w:fill="auto"/>
            <w:vAlign w:val="center"/>
          </w:tcPr>
          <w:p w14:paraId="63563E2B" w14:textId="2BAC013E" w:rsidR="00383C0C" w:rsidRPr="00231EEE" w:rsidRDefault="00383C0C" w:rsidP="00383C0C">
            <w:pPr>
              <w:spacing w:after="0" w:line="240" w:lineRule="auto"/>
              <w:ind w:right="113"/>
              <w:rPr>
                <w:rFonts w:eastAsia="MS Mincho" w:cs="Arial Narrow"/>
                <w:sz w:val="16"/>
                <w:szCs w:val="16"/>
                <w:lang w:eastAsia="ja-JP"/>
              </w:rPr>
            </w:pPr>
            <w:bookmarkStart w:id="22" w:name="_Hlk69117785"/>
            <w:r w:rsidRPr="00071746">
              <w:rPr>
                <w:rFonts w:cs="Calibri"/>
                <w:sz w:val="16"/>
                <w:szCs w:val="16"/>
              </w:rPr>
              <w:t>Liczba podmiotów objętych wsparciem w zakresie zwalczania lub przeciwdziałania skutkom pandemii COVID-19</w:t>
            </w:r>
            <w:bookmarkEnd w:id="22"/>
            <w:r w:rsidR="002241CE">
              <w:rPr>
                <w:rFonts w:cs="Calibri"/>
                <w:sz w:val="16"/>
                <w:szCs w:val="16"/>
              </w:rPr>
              <w:t xml:space="preserve"> (CV33)</w:t>
            </w:r>
          </w:p>
        </w:tc>
        <w:tc>
          <w:tcPr>
            <w:tcW w:w="438" w:type="pct"/>
            <w:tcBorders>
              <w:top w:val="single" w:sz="4" w:space="0" w:color="auto"/>
              <w:left w:val="single" w:sz="4" w:space="0" w:color="auto"/>
              <w:bottom w:val="single" w:sz="4" w:space="0" w:color="auto"/>
              <w:right w:val="single" w:sz="4" w:space="0" w:color="auto"/>
            </w:tcBorders>
            <w:vAlign w:val="center"/>
          </w:tcPr>
          <w:p w14:paraId="7E9BE84F" w14:textId="534A4844" w:rsidR="00383C0C" w:rsidRPr="00231EEE" w:rsidRDefault="00383C0C" w:rsidP="00383C0C">
            <w:pPr>
              <w:spacing w:after="0" w:line="240" w:lineRule="auto"/>
              <w:ind w:left="113" w:right="113"/>
              <w:jc w:val="center"/>
              <w:rPr>
                <w:rFonts w:eastAsia="MS Mincho" w:cs="Arial Narrow"/>
                <w:sz w:val="16"/>
                <w:szCs w:val="16"/>
                <w:lang w:eastAsia="ja-JP"/>
              </w:rPr>
            </w:pPr>
            <w:r>
              <w:rPr>
                <w:rFonts w:eastAsia="MS Mincho" w:cs="Arial Narrow"/>
                <w:sz w:val="16"/>
                <w:szCs w:val="16"/>
                <w:lang w:eastAsia="ja-JP"/>
              </w:rPr>
              <w:t>szt.</w:t>
            </w:r>
          </w:p>
        </w:tc>
        <w:tc>
          <w:tcPr>
            <w:tcW w:w="385" w:type="pct"/>
            <w:tcBorders>
              <w:top w:val="single" w:sz="4" w:space="0" w:color="auto"/>
              <w:left w:val="single" w:sz="4" w:space="0" w:color="auto"/>
              <w:bottom w:val="single" w:sz="4" w:space="0" w:color="auto"/>
              <w:right w:val="single" w:sz="4" w:space="0" w:color="auto"/>
            </w:tcBorders>
            <w:vAlign w:val="center"/>
          </w:tcPr>
          <w:p w14:paraId="3E2C2618" w14:textId="103D6B3B" w:rsidR="00383C0C" w:rsidRPr="00231EEE" w:rsidRDefault="00383C0C" w:rsidP="00383C0C">
            <w:pPr>
              <w:spacing w:after="0" w:line="240" w:lineRule="auto"/>
              <w:ind w:left="113" w:right="113"/>
              <w:jc w:val="center"/>
              <w:rPr>
                <w:rFonts w:eastAsia="MS Mincho" w:cs="Arial Narrow"/>
                <w:sz w:val="16"/>
                <w:szCs w:val="16"/>
                <w:lang w:eastAsia="ja-JP"/>
              </w:rPr>
            </w:pPr>
            <w:r w:rsidRPr="00DF395A">
              <w:rPr>
                <w:rFonts w:eastAsia="MS Mincho" w:cs="Arial Narrow"/>
                <w:sz w:val="16"/>
                <w:szCs w:val="16"/>
                <w:lang w:eastAsia="ja-JP"/>
              </w:rPr>
              <w:t>EFS</w:t>
            </w:r>
          </w:p>
        </w:tc>
        <w:tc>
          <w:tcPr>
            <w:tcW w:w="566" w:type="pct"/>
            <w:tcBorders>
              <w:top w:val="single" w:sz="4" w:space="0" w:color="auto"/>
              <w:left w:val="single" w:sz="4" w:space="0" w:color="auto"/>
              <w:bottom w:val="single" w:sz="4" w:space="0" w:color="auto"/>
              <w:right w:val="single" w:sz="4" w:space="0" w:color="auto"/>
            </w:tcBorders>
            <w:vAlign w:val="center"/>
          </w:tcPr>
          <w:p w14:paraId="1F475FDF" w14:textId="77777777" w:rsidR="00383C0C" w:rsidRPr="00DF395A" w:rsidRDefault="00383C0C" w:rsidP="00383C0C">
            <w:pPr>
              <w:spacing w:after="0" w:line="240" w:lineRule="auto"/>
              <w:jc w:val="center"/>
              <w:rPr>
                <w:rFonts w:eastAsia="MS Mincho" w:cs="Arial Narrow"/>
                <w:sz w:val="16"/>
                <w:szCs w:val="16"/>
                <w:lang w:eastAsia="en-US"/>
              </w:rPr>
            </w:pPr>
            <w:r w:rsidRPr="00DF395A">
              <w:rPr>
                <w:rFonts w:eastAsia="MS Mincho" w:cs="Arial Narrow"/>
                <w:sz w:val="16"/>
                <w:szCs w:val="16"/>
                <w:lang w:eastAsia="en-US"/>
              </w:rPr>
              <w:t>Region</w:t>
            </w:r>
          </w:p>
          <w:p w14:paraId="1035B2A6" w14:textId="77777777" w:rsidR="00383C0C" w:rsidRPr="00DF395A" w:rsidRDefault="00383C0C" w:rsidP="00383C0C">
            <w:pPr>
              <w:spacing w:after="0" w:line="240" w:lineRule="auto"/>
              <w:jc w:val="center"/>
              <w:rPr>
                <w:rFonts w:eastAsia="MS Mincho" w:cs="Arial Narrow"/>
                <w:sz w:val="16"/>
                <w:szCs w:val="16"/>
                <w:lang w:eastAsia="en-US"/>
              </w:rPr>
            </w:pPr>
            <w:r w:rsidRPr="00DF395A">
              <w:rPr>
                <w:rFonts w:eastAsia="MS Mincho" w:cs="Arial Narrow"/>
                <w:sz w:val="16"/>
                <w:szCs w:val="16"/>
                <w:lang w:eastAsia="en-US"/>
              </w:rPr>
              <w:t>słabiej</w:t>
            </w:r>
          </w:p>
          <w:p w14:paraId="3EBE4940" w14:textId="77134C77" w:rsidR="00383C0C" w:rsidRPr="00231EEE" w:rsidRDefault="00383C0C" w:rsidP="00383C0C">
            <w:pPr>
              <w:suppressAutoHyphens/>
              <w:spacing w:after="0" w:line="240" w:lineRule="auto"/>
              <w:ind w:left="113" w:right="113"/>
              <w:jc w:val="center"/>
              <w:rPr>
                <w:rFonts w:eastAsia="MS Mincho" w:cs="Arial Narrow"/>
                <w:sz w:val="16"/>
                <w:szCs w:val="16"/>
                <w:lang w:eastAsia="en-US"/>
              </w:rPr>
            </w:pPr>
            <w:r w:rsidRPr="00DF395A">
              <w:rPr>
                <w:rFonts w:eastAsia="MS Mincho" w:cs="Arial Narrow"/>
                <w:sz w:val="16"/>
                <w:szCs w:val="16"/>
                <w:lang w:eastAsia="en-US"/>
              </w:rPr>
              <w:t>rozwinięty</w:t>
            </w:r>
          </w:p>
        </w:tc>
        <w:tc>
          <w:tcPr>
            <w:tcW w:w="180" w:type="pct"/>
            <w:tcBorders>
              <w:top w:val="single" w:sz="4" w:space="0" w:color="auto"/>
              <w:left w:val="single" w:sz="4" w:space="0" w:color="auto"/>
              <w:bottom w:val="single" w:sz="4" w:space="0" w:color="auto"/>
              <w:right w:val="single" w:sz="4" w:space="0" w:color="auto"/>
            </w:tcBorders>
            <w:vAlign w:val="center"/>
          </w:tcPr>
          <w:p w14:paraId="250CF09F" w14:textId="3A6959FB" w:rsidR="00383C0C" w:rsidRPr="00231EEE" w:rsidRDefault="00383C0C" w:rsidP="00383C0C">
            <w:pPr>
              <w:spacing w:after="0" w:line="240" w:lineRule="auto"/>
              <w:jc w:val="center"/>
              <w:rPr>
                <w:rFonts w:eastAsia="MS Mincho" w:cs="Arial Narrow"/>
                <w:sz w:val="16"/>
                <w:szCs w:val="16"/>
                <w:lang w:eastAsia="ja-JP"/>
              </w:rPr>
            </w:pPr>
            <w:r w:rsidRPr="00DF395A">
              <w:rPr>
                <w:sz w:val="16"/>
                <w:szCs w:val="16"/>
              </w:rPr>
              <w:t>-</w:t>
            </w:r>
          </w:p>
        </w:tc>
        <w:tc>
          <w:tcPr>
            <w:tcW w:w="234" w:type="pct"/>
            <w:tcBorders>
              <w:top w:val="single" w:sz="4" w:space="0" w:color="auto"/>
              <w:left w:val="single" w:sz="4" w:space="0" w:color="auto"/>
              <w:bottom w:val="single" w:sz="4" w:space="0" w:color="auto"/>
              <w:right w:val="single" w:sz="4" w:space="0" w:color="auto"/>
            </w:tcBorders>
            <w:vAlign w:val="center"/>
          </w:tcPr>
          <w:p w14:paraId="7C77CB77" w14:textId="76ADC99F" w:rsidR="00383C0C" w:rsidRPr="00231EEE" w:rsidRDefault="00383C0C" w:rsidP="00383C0C">
            <w:pPr>
              <w:spacing w:after="0" w:line="240" w:lineRule="auto"/>
              <w:jc w:val="center"/>
              <w:rPr>
                <w:rFonts w:eastAsia="MS Mincho" w:cs="Arial Narrow"/>
                <w:sz w:val="16"/>
                <w:szCs w:val="16"/>
                <w:lang w:eastAsia="ja-JP"/>
              </w:rPr>
            </w:pPr>
            <w:r w:rsidRPr="00DF395A">
              <w:rPr>
                <w:sz w:val="16"/>
                <w:szCs w:val="16"/>
              </w:rPr>
              <w:t>-</w:t>
            </w:r>
          </w:p>
        </w:tc>
        <w:tc>
          <w:tcPr>
            <w:tcW w:w="615" w:type="pct"/>
            <w:tcBorders>
              <w:top w:val="single" w:sz="4" w:space="0" w:color="auto"/>
              <w:left w:val="single" w:sz="4" w:space="0" w:color="auto"/>
              <w:bottom w:val="single" w:sz="4" w:space="0" w:color="auto"/>
              <w:right w:val="single" w:sz="4" w:space="0" w:color="auto"/>
            </w:tcBorders>
            <w:vAlign w:val="center"/>
          </w:tcPr>
          <w:p w14:paraId="1AC58DEB" w14:textId="7A0C8F93" w:rsidR="00383C0C" w:rsidRPr="00DF395A" w:rsidRDefault="00383C0C" w:rsidP="00383C0C">
            <w:pPr>
              <w:spacing w:after="0"/>
              <w:jc w:val="center"/>
              <w:rPr>
                <w:rFonts w:eastAsia="MS Mincho" w:cs="Arial Narrow"/>
                <w:sz w:val="16"/>
                <w:szCs w:val="16"/>
                <w:lang w:eastAsia="ja-JP"/>
              </w:rPr>
            </w:pPr>
            <w:r>
              <w:rPr>
                <w:rFonts w:eastAsia="MS Mincho" w:cs="Arial Narrow"/>
                <w:sz w:val="16"/>
                <w:szCs w:val="16"/>
                <w:lang w:eastAsia="ja-JP"/>
              </w:rPr>
              <w:t>148</w:t>
            </w:r>
          </w:p>
        </w:tc>
        <w:tc>
          <w:tcPr>
            <w:tcW w:w="799" w:type="pct"/>
            <w:tcBorders>
              <w:top w:val="single" w:sz="4" w:space="0" w:color="auto"/>
              <w:left w:val="single" w:sz="4" w:space="0" w:color="auto"/>
              <w:bottom w:val="single" w:sz="4" w:space="0" w:color="auto"/>
              <w:right w:val="single" w:sz="4" w:space="0" w:color="auto"/>
            </w:tcBorders>
            <w:vAlign w:val="center"/>
          </w:tcPr>
          <w:p w14:paraId="6196EF3B" w14:textId="77777777" w:rsidR="00383C0C" w:rsidRPr="00DF395A" w:rsidRDefault="00383C0C" w:rsidP="00383C0C">
            <w:pPr>
              <w:spacing w:after="0" w:line="240" w:lineRule="auto"/>
              <w:jc w:val="center"/>
              <w:rPr>
                <w:sz w:val="16"/>
                <w:szCs w:val="16"/>
                <w:lang w:eastAsia="en-US"/>
              </w:rPr>
            </w:pPr>
            <w:r w:rsidRPr="00DF395A">
              <w:rPr>
                <w:sz w:val="16"/>
                <w:szCs w:val="16"/>
                <w:lang w:eastAsia="en-US"/>
              </w:rPr>
              <w:t>System</w:t>
            </w:r>
          </w:p>
          <w:p w14:paraId="7664A0F8" w14:textId="77777777" w:rsidR="00383C0C" w:rsidRPr="00DF395A" w:rsidRDefault="00383C0C" w:rsidP="00383C0C">
            <w:pPr>
              <w:spacing w:after="0" w:line="240" w:lineRule="auto"/>
              <w:jc w:val="center"/>
              <w:rPr>
                <w:sz w:val="16"/>
                <w:szCs w:val="16"/>
                <w:lang w:eastAsia="en-US"/>
              </w:rPr>
            </w:pPr>
            <w:r w:rsidRPr="00DF395A">
              <w:rPr>
                <w:sz w:val="16"/>
                <w:szCs w:val="16"/>
                <w:lang w:eastAsia="en-US"/>
              </w:rPr>
              <w:t>Informatyczny</w:t>
            </w:r>
          </w:p>
          <w:p w14:paraId="27E22340" w14:textId="0D803193" w:rsidR="00383C0C" w:rsidRPr="00231EEE" w:rsidRDefault="00383C0C" w:rsidP="00383C0C">
            <w:pPr>
              <w:shd w:val="clear" w:color="auto" w:fill="FFFFFF"/>
              <w:suppressAutoHyphens/>
              <w:spacing w:after="0" w:line="240" w:lineRule="auto"/>
              <w:ind w:left="113" w:right="113"/>
              <w:jc w:val="center"/>
              <w:rPr>
                <w:sz w:val="16"/>
                <w:szCs w:val="16"/>
                <w:lang w:eastAsia="en-US"/>
              </w:rPr>
            </w:pPr>
            <w:r w:rsidRPr="00DF395A">
              <w:rPr>
                <w:sz w:val="16"/>
                <w:szCs w:val="16"/>
                <w:lang w:eastAsia="en-US"/>
              </w:rPr>
              <w:t>SL 2014</w:t>
            </w:r>
          </w:p>
        </w:tc>
        <w:tc>
          <w:tcPr>
            <w:tcW w:w="477" w:type="pct"/>
            <w:tcBorders>
              <w:top w:val="single" w:sz="4" w:space="0" w:color="auto"/>
              <w:left w:val="single" w:sz="4" w:space="0" w:color="auto"/>
              <w:bottom w:val="single" w:sz="4" w:space="0" w:color="auto"/>
              <w:right w:val="single" w:sz="4" w:space="0" w:color="auto"/>
            </w:tcBorders>
            <w:vAlign w:val="center"/>
          </w:tcPr>
          <w:p w14:paraId="296F0E8A" w14:textId="09FA820A" w:rsidR="00383C0C" w:rsidRPr="00231EEE" w:rsidRDefault="00383C0C" w:rsidP="00383C0C">
            <w:pPr>
              <w:spacing w:after="0" w:line="240" w:lineRule="auto"/>
              <w:ind w:left="113" w:right="113"/>
              <w:jc w:val="center"/>
              <w:rPr>
                <w:rFonts w:eastAsia="MS Mincho" w:cs="Arial Narrow"/>
                <w:sz w:val="16"/>
                <w:szCs w:val="16"/>
                <w:lang w:eastAsia="ja-JP"/>
              </w:rPr>
            </w:pPr>
            <w:r w:rsidRPr="00DF395A">
              <w:rPr>
                <w:rFonts w:eastAsia="MS Mincho" w:cs="Arial Narrow"/>
                <w:sz w:val="16"/>
                <w:szCs w:val="16"/>
                <w:lang w:eastAsia="ja-JP"/>
              </w:rPr>
              <w:t>rocznie</w:t>
            </w:r>
          </w:p>
        </w:tc>
      </w:tr>
      <w:tr w:rsidR="00383C0C" w:rsidRPr="00231EEE" w14:paraId="69742848" w14:textId="77777777" w:rsidTr="00AD272E">
        <w:trPr>
          <w:trHeight w:val="651"/>
          <w:jc w:val="center"/>
        </w:trPr>
        <w:tc>
          <w:tcPr>
            <w:tcW w:w="290" w:type="pct"/>
            <w:tcBorders>
              <w:top w:val="single" w:sz="4" w:space="0" w:color="auto"/>
              <w:left w:val="single" w:sz="4" w:space="0" w:color="auto"/>
              <w:bottom w:val="single" w:sz="4" w:space="0" w:color="auto"/>
              <w:right w:val="single" w:sz="4" w:space="0" w:color="auto"/>
            </w:tcBorders>
            <w:vAlign w:val="center"/>
          </w:tcPr>
          <w:p w14:paraId="288D040D" w14:textId="7EC5437D" w:rsidR="00383C0C" w:rsidRPr="00231EEE" w:rsidRDefault="00383C0C" w:rsidP="00383C0C">
            <w:pPr>
              <w:spacing w:after="0" w:line="240" w:lineRule="auto"/>
              <w:ind w:left="113" w:right="113"/>
              <w:jc w:val="center"/>
              <w:rPr>
                <w:rFonts w:eastAsia="MS Mincho" w:cs="Arial Narrow"/>
                <w:sz w:val="16"/>
                <w:szCs w:val="16"/>
                <w:lang w:eastAsia="ja-JP"/>
              </w:rPr>
            </w:pPr>
            <w:r>
              <w:rPr>
                <w:rFonts w:eastAsia="MS Mincho" w:cs="Arial Narrow"/>
                <w:sz w:val="16"/>
                <w:szCs w:val="16"/>
                <w:lang w:eastAsia="ja-JP"/>
              </w:rPr>
              <w:t>4</w:t>
            </w:r>
          </w:p>
        </w:tc>
        <w:tc>
          <w:tcPr>
            <w:tcW w:w="1015" w:type="pct"/>
            <w:tcBorders>
              <w:top w:val="single" w:sz="4" w:space="0" w:color="auto"/>
              <w:left w:val="single" w:sz="4" w:space="0" w:color="auto"/>
              <w:bottom w:val="single" w:sz="4" w:space="0" w:color="auto"/>
              <w:right w:val="single" w:sz="4" w:space="0" w:color="000000"/>
            </w:tcBorders>
            <w:shd w:val="clear" w:color="auto" w:fill="auto"/>
            <w:vAlign w:val="center"/>
          </w:tcPr>
          <w:p w14:paraId="44E128CF" w14:textId="777FB179" w:rsidR="00383C0C" w:rsidRPr="00231EEE" w:rsidRDefault="00383C0C" w:rsidP="00383C0C">
            <w:pPr>
              <w:spacing w:after="0" w:line="240" w:lineRule="auto"/>
              <w:ind w:right="113"/>
              <w:rPr>
                <w:rFonts w:eastAsia="MS Mincho" w:cs="Arial Narrow"/>
                <w:sz w:val="16"/>
                <w:szCs w:val="16"/>
                <w:lang w:eastAsia="ja-JP"/>
              </w:rPr>
            </w:pPr>
            <w:r w:rsidRPr="00071746">
              <w:rPr>
                <w:rFonts w:cs="Calibri"/>
                <w:sz w:val="16"/>
                <w:szCs w:val="16"/>
              </w:rPr>
              <w:t>Wartość wydatków kwalifikowalnych przeznaczonych na działania związane z pandemią COVID-19</w:t>
            </w:r>
            <w:r w:rsidR="00F936FD">
              <w:rPr>
                <w:rFonts w:cs="Calibri"/>
                <w:sz w:val="16"/>
                <w:szCs w:val="16"/>
              </w:rPr>
              <w:t xml:space="preserve"> (CV30)</w:t>
            </w:r>
          </w:p>
        </w:tc>
        <w:tc>
          <w:tcPr>
            <w:tcW w:w="438" w:type="pct"/>
            <w:tcBorders>
              <w:top w:val="single" w:sz="4" w:space="0" w:color="auto"/>
              <w:left w:val="single" w:sz="4" w:space="0" w:color="auto"/>
              <w:bottom w:val="single" w:sz="4" w:space="0" w:color="auto"/>
              <w:right w:val="single" w:sz="4" w:space="0" w:color="auto"/>
            </w:tcBorders>
            <w:vAlign w:val="center"/>
          </w:tcPr>
          <w:p w14:paraId="0CE76EFC" w14:textId="4E451610" w:rsidR="00383C0C" w:rsidRPr="00231EEE" w:rsidRDefault="00383C0C" w:rsidP="00383C0C">
            <w:pPr>
              <w:spacing w:after="0" w:line="240" w:lineRule="auto"/>
              <w:ind w:left="113" w:right="113"/>
              <w:jc w:val="center"/>
              <w:rPr>
                <w:rFonts w:eastAsia="MS Mincho" w:cs="Arial Narrow"/>
                <w:sz w:val="16"/>
                <w:szCs w:val="16"/>
                <w:lang w:eastAsia="ja-JP"/>
              </w:rPr>
            </w:pPr>
            <w:r>
              <w:rPr>
                <w:rFonts w:eastAsia="MS Mincho" w:cs="Arial Narrow"/>
                <w:sz w:val="16"/>
                <w:szCs w:val="16"/>
                <w:lang w:eastAsia="ja-JP"/>
              </w:rPr>
              <w:t>EUR</w:t>
            </w:r>
          </w:p>
        </w:tc>
        <w:tc>
          <w:tcPr>
            <w:tcW w:w="385" w:type="pct"/>
            <w:tcBorders>
              <w:top w:val="single" w:sz="4" w:space="0" w:color="auto"/>
              <w:left w:val="single" w:sz="4" w:space="0" w:color="auto"/>
              <w:bottom w:val="single" w:sz="4" w:space="0" w:color="auto"/>
              <w:right w:val="single" w:sz="4" w:space="0" w:color="auto"/>
            </w:tcBorders>
            <w:vAlign w:val="center"/>
          </w:tcPr>
          <w:p w14:paraId="25996E99" w14:textId="4B6C3B2E" w:rsidR="00383C0C" w:rsidRPr="00231EEE" w:rsidRDefault="00383C0C" w:rsidP="00383C0C">
            <w:pPr>
              <w:spacing w:after="0" w:line="240" w:lineRule="auto"/>
              <w:ind w:left="113" w:right="113"/>
              <w:jc w:val="center"/>
              <w:rPr>
                <w:rFonts w:eastAsia="MS Mincho" w:cs="Arial Narrow"/>
                <w:sz w:val="16"/>
                <w:szCs w:val="16"/>
                <w:lang w:eastAsia="ja-JP"/>
              </w:rPr>
            </w:pPr>
            <w:r w:rsidRPr="00DF395A">
              <w:rPr>
                <w:rFonts w:eastAsia="MS Mincho" w:cs="Arial Narrow"/>
                <w:sz w:val="16"/>
                <w:szCs w:val="16"/>
                <w:lang w:eastAsia="ja-JP"/>
              </w:rPr>
              <w:t>EFS</w:t>
            </w:r>
          </w:p>
        </w:tc>
        <w:tc>
          <w:tcPr>
            <w:tcW w:w="566" w:type="pct"/>
            <w:tcBorders>
              <w:top w:val="single" w:sz="4" w:space="0" w:color="auto"/>
              <w:left w:val="single" w:sz="4" w:space="0" w:color="auto"/>
              <w:bottom w:val="single" w:sz="4" w:space="0" w:color="auto"/>
              <w:right w:val="single" w:sz="4" w:space="0" w:color="auto"/>
            </w:tcBorders>
            <w:vAlign w:val="center"/>
          </w:tcPr>
          <w:p w14:paraId="1227259C" w14:textId="77777777" w:rsidR="00383C0C" w:rsidRPr="00DF395A" w:rsidRDefault="00383C0C" w:rsidP="00383C0C">
            <w:pPr>
              <w:spacing w:after="0" w:line="240" w:lineRule="auto"/>
              <w:jc w:val="center"/>
              <w:rPr>
                <w:rFonts w:eastAsia="MS Mincho" w:cs="Arial Narrow"/>
                <w:sz w:val="16"/>
                <w:szCs w:val="16"/>
                <w:lang w:eastAsia="en-US"/>
              </w:rPr>
            </w:pPr>
            <w:r w:rsidRPr="00DF395A">
              <w:rPr>
                <w:rFonts w:eastAsia="MS Mincho" w:cs="Arial Narrow"/>
                <w:sz w:val="16"/>
                <w:szCs w:val="16"/>
                <w:lang w:eastAsia="en-US"/>
              </w:rPr>
              <w:t>Region</w:t>
            </w:r>
          </w:p>
          <w:p w14:paraId="02DA999B" w14:textId="77777777" w:rsidR="00383C0C" w:rsidRPr="00DF395A" w:rsidRDefault="00383C0C" w:rsidP="00383C0C">
            <w:pPr>
              <w:spacing w:after="0" w:line="240" w:lineRule="auto"/>
              <w:jc w:val="center"/>
              <w:rPr>
                <w:rFonts w:eastAsia="MS Mincho" w:cs="Arial Narrow"/>
                <w:sz w:val="16"/>
                <w:szCs w:val="16"/>
                <w:lang w:eastAsia="en-US"/>
              </w:rPr>
            </w:pPr>
            <w:r w:rsidRPr="00DF395A">
              <w:rPr>
                <w:rFonts w:eastAsia="MS Mincho" w:cs="Arial Narrow"/>
                <w:sz w:val="16"/>
                <w:szCs w:val="16"/>
                <w:lang w:eastAsia="en-US"/>
              </w:rPr>
              <w:t>słabiej</w:t>
            </w:r>
          </w:p>
          <w:p w14:paraId="0A34AE24" w14:textId="1743912C" w:rsidR="00383C0C" w:rsidRPr="00231EEE" w:rsidRDefault="00383C0C" w:rsidP="00383C0C">
            <w:pPr>
              <w:suppressAutoHyphens/>
              <w:spacing w:after="0" w:line="240" w:lineRule="auto"/>
              <w:ind w:left="113" w:right="113"/>
              <w:jc w:val="center"/>
              <w:rPr>
                <w:rFonts w:eastAsia="MS Mincho" w:cs="Arial Narrow"/>
                <w:sz w:val="16"/>
                <w:szCs w:val="16"/>
                <w:lang w:eastAsia="en-US"/>
              </w:rPr>
            </w:pPr>
            <w:r w:rsidRPr="00DF395A">
              <w:rPr>
                <w:rFonts w:eastAsia="MS Mincho" w:cs="Arial Narrow"/>
                <w:sz w:val="16"/>
                <w:szCs w:val="16"/>
                <w:lang w:eastAsia="en-US"/>
              </w:rPr>
              <w:t>rozwinięty</w:t>
            </w:r>
          </w:p>
        </w:tc>
        <w:tc>
          <w:tcPr>
            <w:tcW w:w="180" w:type="pct"/>
            <w:tcBorders>
              <w:top w:val="single" w:sz="4" w:space="0" w:color="auto"/>
              <w:left w:val="single" w:sz="4" w:space="0" w:color="auto"/>
              <w:bottom w:val="single" w:sz="4" w:space="0" w:color="auto"/>
              <w:right w:val="single" w:sz="4" w:space="0" w:color="auto"/>
            </w:tcBorders>
            <w:vAlign w:val="center"/>
          </w:tcPr>
          <w:p w14:paraId="2209444A" w14:textId="162511DE" w:rsidR="00383C0C" w:rsidRPr="00231EEE" w:rsidRDefault="00383C0C" w:rsidP="00383C0C">
            <w:pPr>
              <w:spacing w:after="0" w:line="240" w:lineRule="auto"/>
              <w:jc w:val="center"/>
              <w:rPr>
                <w:rFonts w:eastAsia="MS Mincho" w:cs="Arial Narrow"/>
                <w:sz w:val="16"/>
                <w:szCs w:val="16"/>
                <w:lang w:eastAsia="ja-JP"/>
              </w:rPr>
            </w:pPr>
            <w:r w:rsidRPr="00DF395A">
              <w:rPr>
                <w:sz w:val="16"/>
                <w:szCs w:val="16"/>
              </w:rPr>
              <w:t>-</w:t>
            </w:r>
          </w:p>
        </w:tc>
        <w:tc>
          <w:tcPr>
            <w:tcW w:w="234" w:type="pct"/>
            <w:tcBorders>
              <w:top w:val="single" w:sz="4" w:space="0" w:color="auto"/>
              <w:left w:val="single" w:sz="4" w:space="0" w:color="auto"/>
              <w:bottom w:val="single" w:sz="4" w:space="0" w:color="auto"/>
              <w:right w:val="single" w:sz="4" w:space="0" w:color="auto"/>
            </w:tcBorders>
            <w:vAlign w:val="center"/>
          </w:tcPr>
          <w:p w14:paraId="588DA0F9" w14:textId="272B23B4" w:rsidR="00383C0C" w:rsidRPr="00231EEE" w:rsidRDefault="00383C0C" w:rsidP="00383C0C">
            <w:pPr>
              <w:spacing w:after="0" w:line="240" w:lineRule="auto"/>
              <w:jc w:val="center"/>
              <w:rPr>
                <w:rFonts w:eastAsia="MS Mincho" w:cs="Arial Narrow"/>
                <w:sz w:val="16"/>
                <w:szCs w:val="16"/>
                <w:lang w:eastAsia="ja-JP"/>
              </w:rPr>
            </w:pPr>
            <w:r w:rsidRPr="00DF395A">
              <w:rPr>
                <w:sz w:val="16"/>
                <w:szCs w:val="16"/>
              </w:rPr>
              <w:t>-</w:t>
            </w:r>
          </w:p>
        </w:tc>
        <w:tc>
          <w:tcPr>
            <w:tcW w:w="615" w:type="pct"/>
            <w:tcBorders>
              <w:top w:val="single" w:sz="4" w:space="0" w:color="auto"/>
              <w:left w:val="single" w:sz="4" w:space="0" w:color="auto"/>
              <w:bottom w:val="single" w:sz="4" w:space="0" w:color="auto"/>
              <w:right w:val="single" w:sz="4" w:space="0" w:color="auto"/>
            </w:tcBorders>
            <w:vAlign w:val="center"/>
          </w:tcPr>
          <w:p w14:paraId="4C656558" w14:textId="4B9468E2" w:rsidR="00383C0C" w:rsidRPr="00DF395A" w:rsidRDefault="00383C0C" w:rsidP="00383C0C">
            <w:pPr>
              <w:spacing w:after="0"/>
              <w:jc w:val="center"/>
              <w:rPr>
                <w:rFonts w:eastAsia="MS Mincho" w:cs="Arial Narrow"/>
                <w:sz w:val="16"/>
                <w:szCs w:val="16"/>
                <w:lang w:eastAsia="ja-JP"/>
              </w:rPr>
            </w:pPr>
            <w:r>
              <w:rPr>
                <w:rFonts w:eastAsia="MS Mincho" w:cs="Arial Narrow"/>
                <w:sz w:val="16"/>
                <w:szCs w:val="16"/>
                <w:lang w:eastAsia="ja-JP"/>
              </w:rPr>
              <w:t>483 100</w:t>
            </w:r>
          </w:p>
        </w:tc>
        <w:tc>
          <w:tcPr>
            <w:tcW w:w="799" w:type="pct"/>
            <w:tcBorders>
              <w:top w:val="single" w:sz="4" w:space="0" w:color="auto"/>
              <w:left w:val="single" w:sz="4" w:space="0" w:color="auto"/>
              <w:bottom w:val="single" w:sz="4" w:space="0" w:color="auto"/>
              <w:right w:val="single" w:sz="4" w:space="0" w:color="auto"/>
            </w:tcBorders>
            <w:vAlign w:val="center"/>
          </w:tcPr>
          <w:p w14:paraId="14C37714" w14:textId="77777777" w:rsidR="00383C0C" w:rsidRPr="00DF395A" w:rsidRDefault="00383C0C" w:rsidP="00383C0C">
            <w:pPr>
              <w:spacing w:after="0" w:line="240" w:lineRule="auto"/>
              <w:jc w:val="center"/>
              <w:rPr>
                <w:sz w:val="16"/>
                <w:szCs w:val="16"/>
                <w:lang w:eastAsia="en-US"/>
              </w:rPr>
            </w:pPr>
            <w:r w:rsidRPr="00DF395A">
              <w:rPr>
                <w:sz w:val="16"/>
                <w:szCs w:val="16"/>
                <w:lang w:eastAsia="en-US"/>
              </w:rPr>
              <w:t>System</w:t>
            </w:r>
          </w:p>
          <w:p w14:paraId="29BC0160" w14:textId="77777777" w:rsidR="00383C0C" w:rsidRPr="00DF395A" w:rsidRDefault="00383C0C" w:rsidP="00383C0C">
            <w:pPr>
              <w:spacing w:after="0" w:line="240" w:lineRule="auto"/>
              <w:jc w:val="center"/>
              <w:rPr>
                <w:sz w:val="16"/>
                <w:szCs w:val="16"/>
                <w:lang w:eastAsia="en-US"/>
              </w:rPr>
            </w:pPr>
            <w:r w:rsidRPr="00DF395A">
              <w:rPr>
                <w:sz w:val="16"/>
                <w:szCs w:val="16"/>
                <w:lang w:eastAsia="en-US"/>
              </w:rPr>
              <w:t>Informatyczny</w:t>
            </w:r>
          </w:p>
          <w:p w14:paraId="68EDC898" w14:textId="2C8D81D0" w:rsidR="00383C0C" w:rsidRPr="00231EEE" w:rsidRDefault="00383C0C" w:rsidP="00383C0C">
            <w:pPr>
              <w:shd w:val="clear" w:color="auto" w:fill="FFFFFF"/>
              <w:suppressAutoHyphens/>
              <w:spacing w:after="0" w:line="240" w:lineRule="auto"/>
              <w:ind w:left="113" w:right="113"/>
              <w:jc w:val="center"/>
              <w:rPr>
                <w:sz w:val="16"/>
                <w:szCs w:val="16"/>
                <w:lang w:eastAsia="en-US"/>
              </w:rPr>
            </w:pPr>
            <w:r w:rsidRPr="00DF395A">
              <w:rPr>
                <w:sz w:val="16"/>
                <w:szCs w:val="16"/>
                <w:lang w:eastAsia="en-US"/>
              </w:rPr>
              <w:t>SL 2014</w:t>
            </w:r>
          </w:p>
        </w:tc>
        <w:tc>
          <w:tcPr>
            <w:tcW w:w="477" w:type="pct"/>
            <w:tcBorders>
              <w:top w:val="single" w:sz="4" w:space="0" w:color="auto"/>
              <w:left w:val="single" w:sz="4" w:space="0" w:color="auto"/>
              <w:bottom w:val="single" w:sz="4" w:space="0" w:color="auto"/>
              <w:right w:val="single" w:sz="4" w:space="0" w:color="auto"/>
            </w:tcBorders>
            <w:vAlign w:val="center"/>
          </w:tcPr>
          <w:p w14:paraId="05355114" w14:textId="4BB9DC68" w:rsidR="00383C0C" w:rsidRPr="00231EEE" w:rsidRDefault="00383C0C" w:rsidP="00383C0C">
            <w:pPr>
              <w:spacing w:after="0" w:line="240" w:lineRule="auto"/>
              <w:ind w:left="113" w:right="113"/>
              <w:jc w:val="center"/>
              <w:rPr>
                <w:rFonts w:eastAsia="MS Mincho" w:cs="Arial Narrow"/>
                <w:sz w:val="16"/>
                <w:szCs w:val="16"/>
                <w:lang w:eastAsia="ja-JP"/>
              </w:rPr>
            </w:pPr>
            <w:r w:rsidRPr="00DF395A">
              <w:rPr>
                <w:rFonts w:eastAsia="MS Mincho" w:cs="Arial Narrow"/>
                <w:sz w:val="16"/>
                <w:szCs w:val="16"/>
                <w:lang w:eastAsia="ja-JP"/>
              </w:rPr>
              <w:t>rocznie</w:t>
            </w:r>
          </w:p>
        </w:tc>
      </w:tr>
      <w:tr w:rsidR="00AD272E" w:rsidRPr="00231EEE" w14:paraId="19748E0F" w14:textId="77777777" w:rsidTr="00AD272E">
        <w:trPr>
          <w:trHeight w:val="651"/>
          <w:jc w:val="center"/>
        </w:trPr>
        <w:tc>
          <w:tcPr>
            <w:tcW w:w="290" w:type="pct"/>
            <w:tcBorders>
              <w:top w:val="single" w:sz="4" w:space="0" w:color="auto"/>
              <w:left w:val="single" w:sz="4" w:space="0" w:color="auto"/>
              <w:bottom w:val="single" w:sz="4" w:space="0" w:color="auto"/>
              <w:right w:val="single" w:sz="4" w:space="0" w:color="auto"/>
            </w:tcBorders>
            <w:shd w:val="clear" w:color="auto" w:fill="FFFFFF"/>
            <w:vAlign w:val="center"/>
          </w:tcPr>
          <w:p w14:paraId="1A5A6CB1" w14:textId="26389ADF" w:rsidR="00AD272E" w:rsidRDefault="00AD272E" w:rsidP="00AD272E">
            <w:pPr>
              <w:spacing w:after="0" w:line="240" w:lineRule="auto"/>
              <w:ind w:left="113" w:right="113"/>
              <w:jc w:val="center"/>
              <w:rPr>
                <w:rFonts w:eastAsia="MS Mincho" w:cs="Arial Narrow"/>
                <w:sz w:val="16"/>
                <w:szCs w:val="16"/>
                <w:lang w:eastAsia="ja-JP"/>
              </w:rPr>
            </w:pPr>
            <w:r>
              <w:rPr>
                <w:rFonts w:eastAsia="MS Mincho" w:cs="Arial Narrow"/>
                <w:sz w:val="16"/>
                <w:szCs w:val="16"/>
                <w:lang w:eastAsia="ja-JP"/>
              </w:rPr>
              <w:t>5</w:t>
            </w:r>
          </w:p>
        </w:tc>
        <w:tc>
          <w:tcPr>
            <w:tcW w:w="1015" w:type="pct"/>
            <w:tcBorders>
              <w:top w:val="single" w:sz="4" w:space="0" w:color="auto"/>
              <w:left w:val="single" w:sz="4" w:space="0" w:color="auto"/>
              <w:bottom w:val="single" w:sz="4" w:space="0" w:color="auto"/>
              <w:right w:val="single" w:sz="4" w:space="0" w:color="000000"/>
            </w:tcBorders>
            <w:shd w:val="clear" w:color="auto" w:fill="auto"/>
            <w:vAlign w:val="center"/>
          </w:tcPr>
          <w:p w14:paraId="1FD9B644" w14:textId="77777777" w:rsidR="005B5F06" w:rsidRPr="00EA7B17" w:rsidRDefault="005B5F06" w:rsidP="005B5F06">
            <w:pPr>
              <w:spacing w:after="0" w:line="240" w:lineRule="auto"/>
              <w:ind w:right="113"/>
              <w:rPr>
                <w:rFonts w:cs="Calibri"/>
                <w:sz w:val="16"/>
                <w:szCs w:val="16"/>
              </w:rPr>
            </w:pPr>
            <w:r w:rsidRPr="00EA7B17">
              <w:rPr>
                <w:rFonts w:cs="Calibri"/>
                <w:sz w:val="16"/>
                <w:szCs w:val="16"/>
              </w:rPr>
              <w:t>Liczba</w:t>
            </w:r>
          </w:p>
          <w:p w14:paraId="7E321522" w14:textId="77777777" w:rsidR="005B5F06" w:rsidRPr="00EA7B17" w:rsidRDefault="005B5F06" w:rsidP="005B5F06">
            <w:pPr>
              <w:spacing w:after="0" w:line="240" w:lineRule="auto"/>
              <w:ind w:right="113"/>
              <w:rPr>
                <w:rFonts w:cs="Calibri"/>
                <w:sz w:val="16"/>
                <w:szCs w:val="16"/>
              </w:rPr>
            </w:pPr>
            <w:r w:rsidRPr="00EA7B17">
              <w:rPr>
                <w:rFonts w:cs="Calibri"/>
                <w:sz w:val="16"/>
                <w:szCs w:val="16"/>
              </w:rPr>
              <w:t>osób, którym udzielono ochrony czasowej w związku z wojną w Ukrainie, objętych</w:t>
            </w:r>
          </w:p>
          <w:p w14:paraId="1A08782D" w14:textId="723CA8DC" w:rsidR="00AD272E" w:rsidRPr="00071746" w:rsidRDefault="005B5F06" w:rsidP="005B5F06">
            <w:pPr>
              <w:spacing w:after="0" w:line="240" w:lineRule="auto"/>
              <w:ind w:right="113"/>
              <w:rPr>
                <w:rFonts w:cs="Calibri"/>
                <w:sz w:val="16"/>
                <w:szCs w:val="16"/>
              </w:rPr>
            </w:pPr>
            <w:r w:rsidRPr="00EA7B17">
              <w:rPr>
                <w:rFonts w:cs="Calibri"/>
                <w:sz w:val="16"/>
                <w:szCs w:val="16"/>
              </w:rPr>
              <w:t>wsparciem w programie</w:t>
            </w:r>
            <w:r>
              <w:rPr>
                <w:rFonts w:cs="Calibri"/>
                <w:sz w:val="16"/>
                <w:szCs w:val="16"/>
              </w:rPr>
              <w:t xml:space="preserve"> </w:t>
            </w:r>
            <w:r w:rsidRPr="00F220B5">
              <w:rPr>
                <w:rFonts w:cs="Calibri"/>
                <w:sz w:val="16"/>
                <w:szCs w:val="16"/>
              </w:rPr>
              <w:t>(</w:t>
            </w:r>
            <w:r w:rsidRPr="00117D7E">
              <w:rPr>
                <w:rFonts w:cs="Calibri"/>
                <w:sz w:val="16"/>
                <w:szCs w:val="16"/>
              </w:rPr>
              <w:t>CPRO1</w:t>
            </w:r>
            <w:r w:rsidRPr="00F220B5">
              <w:rPr>
                <w:rFonts w:cs="Calibri"/>
                <w:sz w:val="16"/>
                <w:szCs w:val="16"/>
              </w:rPr>
              <w:t>)</w:t>
            </w:r>
          </w:p>
        </w:tc>
        <w:tc>
          <w:tcPr>
            <w:tcW w:w="438" w:type="pct"/>
            <w:tcBorders>
              <w:top w:val="single" w:sz="4" w:space="0" w:color="auto"/>
              <w:left w:val="single" w:sz="4" w:space="0" w:color="auto"/>
              <w:bottom w:val="single" w:sz="4" w:space="0" w:color="auto"/>
              <w:right w:val="single" w:sz="4" w:space="0" w:color="auto"/>
            </w:tcBorders>
            <w:shd w:val="clear" w:color="auto" w:fill="FFFFFF"/>
            <w:vAlign w:val="center"/>
          </w:tcPr>
          <w:p w14:paraId="51F720D3" w14:textId="312BDDD7" w:rsidR="00AD272E" w:rsidRDefault="00AD272E" w:rsidP="00AD272E">
            <w:pPr>
              <w:spacing w:after="0" w:line="240" w:lineRule="auto"/>
              <w:ind w:left="113" w:right="113"/>
              <w:jc w:val="center"/>
              <w:rPr>
                <w:rFonts w:eastAsia="MS Mincho" w:cs="Arial Narrow"/>
                <w:sz w:val="16"/>
                <w:szCs w:val="16"/>
                <w:lang w:eastAsia="ja-JP"/>
              </w:rPr>
            </w:pPr>
            <w:r w:rsidRPr="00EA7B17">
              <w:rPr>
                <w:rFonts w:eastAsia="MS Mincho" w:cs="Arial Narrow"/>
                <w:sz w:val="16"/>
                <w:szCs w:val="16"/>
                <w:lang w:eastAsia="ja-JP"/>
              </w:rPr>
              <w:t>osoby</w:t>
            </w:r>
          </w:p>
        </w:tc>
        <w:tc>
          <w:tcPr>
            <w:tcW w:w="385" w:type="pct"/>
            <w:tcBorders>
              <w:top w:val="single" w:sz="4" w:space="0" w:color="auto"/>
              <w:left w:val="single" w:sz="4" w:space="0" w:color="auto"/>
              <w:bottom w:val="single" w:sz="4" w:space="0" w:color="auto"/>
              <w:right w:val="single" w:sz="4" w:space="0" w:color="auto"/>
            </w:tcBorders>
            <w:shd w:val="clear" w:color="auto" w:fill="FFFFFF"/>
            <w:vAlign w:val="center"/>
          </w:tcPr>
          <w:p w14:paraId="10B32DA0" w14:textId="7AEA5685" w:rsidR="00AD272E" w:rsidRPr="00DF395A" w:rsidRDefault="00AD272E" w:rsidP="00AD272E">
            <w:pPr>
              <w:spacing w:after="0" w:line="240" w:lineRule="auto"/>
              <w:ind w:left="113" w:right="113"/>
              <w:jc w:val="center"/>
              <w:rPr>
                <w:rFonts w:eastAsia="MS Mincho" w:cs="Arial Narrow"/>
                <w:sz w:val="16"/>
                <w:szCs w:val="16"/>
                <w:lang w:eastAsia="ja-JP"/>
              </w:rPr>
            </w:pPr>
            <w:r w:rsidRPr="00EA7B17">
              <w:rPr>
                <w:rFonts w:eastAsia="MS Mincho" w:cs="Arial Narrow"/>
                <w:sz w:val="16"/>
                <w:szCs w:val="16"/>
                <w:lang w:eastAsia="ja-JP"/>
              </w:rPr>
              <w:t>EFS</w:t>
            </w:r>
          </w:p>
        </w:tc>
        <w:tc>
          <w:tcPr>
            <w:tcW w:w="566" w:type="pct"/>
            <w:tcBorders>
              <w:top w:val="single" w:sz="4" w:space="0" w:color="auto"/>
              <w:left w:val="single" w:sz="4" w:space="0" w:color="auto"/>
              <w:bottom w:val="single" w:sz="4" w:space="0" w:color="auto"/>
              <w:right w:val="single" w:sz="4" w:space="0" w:color="auto"/>
            </w:tcBorders>
            <w:shd w:val="clear" w:color="auto" w:fill="FFFFFF"/>
            <w:vAlign w:val="center"/>
          </w:tcPr>
          <w:p w14:paraId="0B062F38" w14:textId="77777777" w:rsidR="00AD272E" w:rsidRPr="00EA7B17" w:rsidRDefault="00AD272E" w:rsidP="00AD272E">
            <w:pPr>
              <w:spacing w:after="0" w:line="240" w:lineRule="auto"/>
              <w:jc w:val="center"/>
              <w:rPr>
                <w:rFonts w:eastAsia="MS Mincho" w:cs="Arial Narrow"/>
                <w:sz w:val="16"/>
                <w:szCs w:val="16"/>
                <w:lang w:eastAsia="en-US"/>
              </w:rPr>
            </w:pPr>
            <w:r w:rsidRPr="00EA7B17">
              <w:rPr>
                <w:rFonts w:eastAsia="MS Mincho" w:cs="Arial Narrow"/>
                <w:sz w:val="16"/>
                <w:szCs w:val="16"/>
                <w:lang w:eastAsia="en-US"/>
              </w:rPr>
              <w:t>Region</w:t>
            </w:r>
          </w:p>
          <w:p w14:paraId="074E3769" w14:textId="77777777" w:rsidR="00AD272E" w:rsidRPr="00EA7B17" w:rsidRDefault="00AD272E" w:rsidP="00AD272E">
            <w:pPr>
              <w:spacing w:after="0" w:line="240" w:lineRule="auto"/>
              <w:jc w:val="center"/>
              <w:rPr>
                <w:rFonts w:eastAsia="MS Mincho" w:cs="Arial Narrow"/>
                <w:sz w:val="16"/>
                <w:szCs w:val="16"/>
                <w:lang w:eastAsia="en-US"/>
              </w:rPr>
            </w:pPr>
            <w:r w:rsidRPr="00EA7B17">
              <w:rPr>
                <w:rFonts w:eastAsia="MS Mincho" w:cs="Arial Narrow"/>
                <w:sz w:val="16"/>
                <w:szCs w:val="16"/>
                <w:lang w:eastAsia="en-US"/>
              </w:rPr>
              <w:t>słabiej</w:t>
            </w:r>
          </w:p>
          <w:p w14:paraId="44EA06FA" w14:textId="5EB0763C" w:rsidR="00AD272E" w:rsidRPr="00DF395A" w:rsidRDefault="00AD272E" w:rsidP="00AD272E">
            <w:pPr>
              <w:spacing w:after="0" w:line="240" w:lineRule="auto"/>
              <w:jc w:val="center"/>
              <w:rPr>
                <w:rFonts w:eastAsia="MS Mincho" w:cs="Arial Narrow"/>
                <w:sz w:val="16"/>
                <w:szCs w:val="16"/>
                <w:lang w:eastAsia="en-US"/>
              </w:rPr>
            </w:pPr>
            <w:r w:rsidRPr="00EA7B17">
              <w:rPr>
                <w:rFonts w:eastAsia="MS Mincho" w:cs="Arial Narrow"/>
                <w:sz w:val="16"/>
                <w:szCs w:val="16"/>
                <w:lang w:eastAsia="en-US"/>
              </w:rPr>
              <w:t>rozwinięty</w:t>
            </w:r>
          </w:p>
        </w:tc>
        <w:tc>
          <w:tcPr>
            <w:tcW w:w="180" w:type="pct"/>
            <w:tcBorders>
              <w:top w:val="single" w:sz="4" w:space="0" w:color="auto"/>
              <w:left w:val="single" w:sz="4" w:space="0" w:color="auto"/>
              <w:bottom w:val="single" w:sz="4" w:space="0" w:color="auto"/>
              <w:right w:val="single" w:sz="4" w:space="0" w:color="auto"/>
            </w:tcBorders>
            <w:shd w:val="clear" w:color="auto" w:fill="FFFFFF"/>
            <w:vAlign w:val="center"/>
          </w:tcPr>
          <w:p w14:paraId="611A72F8" w14:textId="32B4B364" w:rsidR="00AD272E" w:rsidRPr="00DF395A" w:rsidRDefault="00AD272E" w:rsidP="00AD272E">
            <w:pPr>
              <w:spacing w:after="0" w:line="240" w:lineRule="auto"/>
              <w:jc w:val="center"/>
              <w:rPr>
                <w:sz w:val="16"/>
                <w:szCs w:val="16"/>
              </w:rPr>
            </w:pPr>
            <w:r>
              <w:rPr>
                <w:sz w:val="16"/>
                <w:szCs w:val="16"/>
              </w:rPr>
              <w:t>-</w:t>
            </w: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14:paraId="4EB97F3E" w14:textId="5952C3C4" w:rsidR="00AD272E" w:rsidRPr="00DF395A" w:rsidRDefault="00AD272E" w:rsidP="00AD272E">
            <w:pPr>
              <w:spacing w:after="0" w:line="240" w:lineRule="auto"/>
              <w:jc w:val="center"/>
              <w:rPr>
                <w:sz w:val="16"/>
                <w:szCs w:val="16"/>
              </w:rPr>
            </w:pPr>
            <w:r>
              <w:rPr>
                <w:sz w:val="16"/>
                <w:szCs w:val="16"/>
              </w:rPr>
              <w:t>-</w:t>
            </w:r>
          </w:p>
        </w:tc>
        <w:tc>
          <w:tcPr>
            <w:tcW w:w="615" w:type="pct"/>
            <w:tcBorders>
              <w:top w:val="single" w:sz="4" w:space="0" w:color="auto"/>
              <w:left w:val="single" w:sz="4" w:space="0" w:color="auto"/>
              <w:bottom w:val="single" w:sz="4" w:space="0" w:color="auto"/>
              <w:right w:val="single" w:sz="4" w:space="0" w:color="auto"/>
            </w:tcBorders>
            <w:shd w:val="clear" w:color="auto" w:fill="FFFFFF"/>
            <w:vAlign w:val="center"/>
          </w:tcPr>
          <w:p w14:paraId="3D533D9F" w14:textId="572D1822" w:rsidR="00AD272E" w:rsidRDefault="00AD272E" w:rsidP="00AD272E">
            <w:pPr>
              <w:spacing w:after="0"/>
              <w:jc w:val="center"/>
              <w:rPr>
                <w:rFonts w:eastAsia="MS Mincho" w:cs="Arial Narrow"/>
                <w:sz w:val="16"/>
                <w:szCs w:val="16"/>
                <w:lang w:eastAsia="ja-JP"/>
              </w:rPr>
            </w:pPr>
            <w:r w:rsidRPr="00EA7B17">
              <w:rPr>
                <w:rFonts w:eastAsia="MS Mincho" w:cs="Arial Narrow"/>
                <w:sz w:val="16"/>
                <w:szCs w:val="16"/>
                <w:lang w:eastAsia="ja-JP"/>
              </w:rPr>
              <w:t>0</w:t>
            </w:r>
          </w:p>
        </w:tc>
        <w:tc>
          <w:tcPr>
            <w:tcW w:w="799" w:type="pct"/>
            <w:tcBorders>
              <w:top w:val="single" w:sz="4" w:space="0" w:color="auto"/>
              <w:left w:val="single" w:sz="4" w:space="0" w:color="auto"/>
              <w:bottom w:val="single" w:sz="4" w:space="0" w:color="auto"/>
              <w:right w:val="single" w:sz="4" w:space="0" w:color="auto"/>
            </w:tcBorders>
            <w:shd w:val="clear" w:color="auto" w:fill="FFFFFF"/>
            <w:vAlign w:val="center"/>
          </w:tcPr>
          <w:p w14:paraId="7803B9B3" w14:textId="77777777" w:rsidR="00AD272E" w:rsidRPr="00EA7B17" w:rsidRDefault="00AD272E" w:rsidP="00AD272E">
            <w:pPr>
              <w:spacing w:after="0" w:line="240" w:lineRule="auto"/>
              <w:jc w:val="center"/>
              <w:rPr>
                <w:sz w:val="16"/>
                <w:szCs w:val="16"/>
                <w:lang w:eastAsia="en-US"/>
              </w:rPr>
            </w:pPr>
            <w:r w:rsidRPr="00EA7B17">
              <w:rPr>
                <w:sz w:val="16"/>
                <w:szCs w:val="16"/>
                <w:lang w:eastAsia="en-US"/>
              </w:rPr>
              <w:t>System</w:t>
            </w:r>
          </w:p>
          <w:p w14:paraId="41F7F0B4" w14:textId="77777777" w:rsidR="00AD272E" w:rsidRPr="00EA7B17" w:rsidRDefault="00AD272E" w:rsidP="00AD272E">
            <w:pPr>
              <w:spacing w:after="0" w:line="240" w:lineRule="auto"/>
              <w:jc w:val="center"/>
              <w:rPr>
                <w:sz w:val="16"/>
                <w:szCs w:val="16"/>
                <w:lang w:eastAsia="en-US"/>
              </w:rPr>
            </w:pPr>
            <w:r w:rsidRPr="00EA7B17">
              <w:rPr>
                <w:sz w:val="16"/>
                <w:szCs w:val="16"/>
                <w:lang w:eastAsia="en-US"/>
              </w:rPr>
              <w:t>Informatyczny</w:t>
            </w:r>
          </w:p>
          <w:p w14:paraId="3D6FDD45" w14:textId="5FD9F9C9" w:rsidR="00AD272E" w:rsidRPr="00DF395A" w:rsidRDefault="00AD272E" w:rsidP="00AD272E">
            <w:pPr>
              <w:spacing w:after="0" w:line="240" w:lineRule="auto"/>
              <w:jc w:val="center"/>
              <w:rPr>
                <w:sz w:val="16"/>
                <w:szCs w:val="16"/>
                <w:lang w:eastAsia="en-US"/>
              </w:rPr>
            </w:pPr>
            <w:r w:rsidRPr="00EA7B17">
              <w:rPr>
                <w:sz w:val="16"/>
                <w:szCs w:val="16"/>
                <w:lang w:eastAsia="en-US"/>
              </w:rPr>
              <w:t>SL 2014</w:t>
            </w:r>
          </w:p>
        </w:tc>
        <w:tc>
          <w:tcPr>
            <w:tcW w:w="477" w:type="pct"/>
            <w:tcBorders>
              <w:top w:val="single" w:sz="4" w:space="0" w:color="auto"/>
              <w:left w:val="single" w:sz="4" w:space="0" w:color="auto"/>
              <w:bottom w:val="single" w:sz="4" w:space="0" w:color="auto"/>
              <w:right w:val="single" w:sz="4" w:space="0" w:color="auto"/>
            </w:tcBorders>
            <w:shd w:val="clear" w:color="auto" w:fill="FFFFFF"/>
            <w:vAlign w:val="center"/>
          </w:tcPr>
          <w:p w14:paraId="0788781C" w14:textId="55C086F9" w:rsidR="00AD272E" w:rsidRPr="00DF395A" w:rsidRDefault="00AD272E" w:rsidP="00AD272E">
            <w:pPr>
              <w:spacing w:after="0" w:line="240" w:lineRule="auto"/>
              <w:ind w:left="113" w:right="113"/>
              <w:jc w:val="center"/>
              <w:rPr>
                <w:rFonts w:eastAsia="MS Mincho" w:cs="Arial Narrow"/>
                <w:sz w:val="16"/>
                <w:szCs w:val="16"/>
                <w:lang w:eastAsia="ja-JP"/>
              </w:rPr>
            </w:pPr>
            <w:r w:rsidRPr="00EA7B17">
              <w:rPr>
                <w:rFonts w:eastAsia="MS Mincho" w:cs="Arial Narrow"/>
                <w:sz w:val="16"/>
                <w:szCs w:val="16"/>
                <w:lang w:eastAsia="ja-JP"/>
              </w:rPr>
              <w:t>rocznie</w:t>
            </w:r>
          </w:p>
        </w:tc>
      </w:tr>
    </w:tbl>
    <w:p w14:paraId="46703229" w14:textId="77777777" w:rsidR="00A83BDE" w:rsidRPr="00231EEE" w:rsidRDefault="00A83BDE" w:rsidP="00A83BDE">
      <w:pPr>
        <w:spacing w:before="240" w:after="240" w:line="240" w:lineRule="auto"/>
        <w:jc w:val="both"/>
        <w:rPr>
          <w:b/>
          <w:bCs/>
          <w:color w:val="5B9BD5"/>
          <w:szCs w:val="24"/>
        </w:rPr>
      </w:pPr>
      <w:r w:rsidRPr="00231EEE">
        <w:rPr>
          <w:b/>
          <w:bCs/>
          <w:color w:val="548DD4"/>
          <w:szCs w:val="24"/>
        </w:rPr>
        <w:t>2.A.</w:t>
      </w:r>
      <w:r w:rsidRPr="00231EEE">
        <w:rPr>
          <w:b/>
          <w:bCs/>
          <w:color w:val="5B9BD5"/>
          <w:szCs w:val="24"/>
        </w:rPr>
        <w:t>7 (IX) Innowacje społeczne, współpraca ponadnarodowa i wkład EFS w realizację celów tematycznych 1-7</w:t>
      </w:r>
    </w:p>
    <w:p w14:paraId="59412C1B" w14:textId="77777777" w:rsidR="00A83BDE" w:rsidRPr="00231EEE" w:rsidRDefault="00A83BDE" w:rsidP="00A83BDE">
      <w:pPr>
        <w:autoSpaceDE w:val="0"/>
        <w:autoSpaceDN w:val="0"/>
        <w:adjustRightInd w:val="0"/>
        <w:spacing w:before="120" w:after="240" w:line="240" w:lineRule="auto"/>
        <w:jc w:val="both"/>
        <w:rPr>
          <w:szCs w:val="24"/>
        </w:rPr>
      </w:pPr>
      <w:r w:rsidRPr="00231EEE">
        <w:rPr>
          <w:szCs w:val="24"/>
        </w:rPr>
        <w:t>W ramach wdrażania IX Osi priorytetowej nie planuje się działań w zakresie innowacji społecznej i współpracy ponadnarodowej, niemniej priorytety inwestycyjne realizowane w niniejszej osi przyczynią się do osiągnięcia celów zawartych w innych osiach priorytetowych RPO WŁ</w:t>
      </w:r>
      <w:r w:rsidRPr="00231EEE">
        <w:t xml:space="preserve"> </w:t>
      </w:r>
      <w:r w:rsidRPr="00231EEE">
        <w:rPr>
          <w:szCs w:val="24"/>
        </w:rPr>
        <w:t xml:space="preserve">na lata 2014-2020, w tym w ramach celów tematycznych 1-7. </w:t>
      </w:r>
    </w:p>
    <w:p w14:paraId="3445E026" w14:textId="77777777" w:rsidR="00A83BDE" w:rsidRPr="00231EEE" w:rsidRDefault="00A83BDE" w:rsidP="00A83BDE">
      <w:pPr>
        <w:spacing w:after="240" w:line="240" w:lineRule="auto"/>
        <w:jc w:val="both"/>
        <w:rPr>
          <w:szCs w:val="24"/>
        </w:rPr>
      </w:pPr>
      <w:r w:rsidRPr="00231EEE">
        <w:rPr>
          <w:szCs w:val="24"/>
        </w:rPr>
        <w:t>Przykładowo realizacja PI 9v będzie mieć wpływ na osiągnięcie celów PI 3a, gdyż rozwój gospodarki społecznej może przyczynić się do zwiększania atrakcyjności inwestycyjnej regionu zarówno poprzez tworzenie nowych przedsiębiorstw społecznych, jak i wzmacnianie potencjału istniejących już innych podmiotów ekonomii społecznej.</w:t>
      </w:r>
    </w:p>
    <w:p w14:paraId="77B4F18F" w14:textId="77777777" w:rsidR="00A83BDE" w:rsidRPr="00231EEE" w:rsidRDefault="00A83BDE" w:rsidP="00A83BDE">
      <w:pPr>
        <w:spacing w:before="360" w:after="240" w:line="240" w:lineRule="auto"/>
        <w:jc w:val="both"/>
        <w:rPr>
          <w:b/>
          <w:bCs/>
          <w:color w:val="548DD4"/>
          <w:szCs w:val="24"/>
        </w:rPr>
      </w:pPr>
      <w:r w:rsidRPr="00231EEE">
        <w:rPr>
          <w:b/>
          <w:bCs/>
          <w:color w:val="548DD4"/>
          <w:szCs w:val="24"/>
        </w:rPr>
        <w:t xml:space="preserve">2.A.8 (IX) Ramy wykonania </w:t>
      </w:r>
    </w:p>
    <w:p w14:paraId="73A40065" w14:textId="77777777" w:rsidR="00A83BDE" w:rsidRPr="00DF395A" w:rsidRDefault="00A83BDE" w:rsidP="00A83BDE">
      <w:pPr>
        <w:spacing w:after="0" w:line="240" w:lineRule="auto"/>
        <w:jc w:val="both"/>
        <w:rPr>
          <w:b/>
          <w:bCs/>
          <w:szCs w:val="24"/>
        </w:rPr>
      </w:pPr>
      <w:r w:rsidRPr="00231EEE">
        <w:rPr>
          <w:i/>
          <w:iCs/>
          <w:sz w:val="16"/>
          <w:szCs w:val="16"/>
        </w:rPr>
        <w:t>Tabela 6 (IX): Ramy wykonania osi priorytetowej (w podziale na fundusze i kategorie regionów w stosownych przypadkach</w:t>
      </w:r>
      <w:r w:rsidRPr="00231EEE">
        <w:rPr>
          <w:sz w:val="16"/>
          <w:szCs w:val="16"/>
        </w:rPr>
        <w:t xml:space="preserve"> (podstawa: art. 96 ust. 2 akapit </w:t>
      </w:r>
      <w:r w:rsidRPr="00DF395A">
        <w:rPr>
          <w:sz w:val="16"/>
          <w:szCs w:val="16"/>
        </w:rPr>
        <w:t>pierwszy lit. b) ppkt (v) oraz załącznik II do rozporządzenia (UE) nr 1303/2013</w:t>
      </w:r>
    </w:p>
    <w:tbl>
      <w:tblPr>
        <w:tblpPr w:leftFromText="141" w:rightFromText="141" w:vertAnchor="text" w:horzAnchor="margin" w:tblpXSpec="center" w:tblpY="248"/>
        <w:tblW w:w="54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firstRow="1" w:lastRow="0" w:firstColumn="1" w:lastColumn="0" w:noHBand="0" w:noVBand="0"/>
      </w:tblPr>
      <w:tblGrid>
        <w:gridCol w:w="740"/>
        <w:gridCol w:w="927"/>
        <w:gridCol w:w="275"/>
        <w:gridCol w:w="1468"/>
        <w:gridCol w:w="464"/>
        <w:gridCol w:w="336"/>
        <w:gridCol w:w="664"/>
        <w:gridCol w:w="190"/>
        <w:gridCol w:w="168"/>
        <w:gridCol w:w="814"/>
        <w:gridCol w:w="190"/>
        <w:gridCol w:w="168"/>
        <w:gridCol w:w="902"/>
        <w:gridCol w:w="1123"/>
        <w:gridCol w:w="1420"/>
      </w:tblGrid>
      <w:tr w:rsidR="007426A7" w:rsidRPr="00DF395A" w14:paraId="47D29128" w14:textId="77777777" w:rsidTr="00867507">
        <w:trPr>
          <w:trHeight w:hRule="exact" w:val="1267"/>
        </w:trPr>
        <w:tc>
          <w:tcPr>
            <w:tcW w:w="377"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5B00FDC" w14:textId="77777777" w:rsidR="00A83BDE" w:rsidRPr="00DF395A" w:rsidRDefault="00A83BDE" w:rsidP="00FB0C82">
            <w:pPr>
              <w:shd w:val="clear" w:color="auto" w:fill="FFFFFF"/>
              <w:spacing w:after="0" w:line="240" w:lineRule="auto"/>
              <w:jc w:val="center"/>
              <w:rPr>
                <w:sz w:val="16"/>
                <w:szCs w:val="16"/>
                <w:lang w:eastAsia="en-US"/>
              </w:rPr>
            </w:pPr>
            <w:r w:rsidRPr="00DF395A">
              <w:rPr>
                <w:sz w:val="16"/>
                <w:szCs w:val="16"/>
                <w:lang w:eastAsia="en-US"/>
              </w:rPr>
              <w:t>Oś priorytetowa</w:t>
            </w:r>
          </w:p>
        </w:tc>
        <w:tc>
          <w:tcPr>
            <w:tcW w:w="472"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E5D5DC9" w14:textId="77777777" w:rsidR="00A83BDE" w:rsidRPr="00DF395A" w:rsidRDefault="00A83BDE" w:rsidP="00FB0C82">
            <w:pPr>
              <w:shd w:val="clear" w:color="auto" w:fill="FFFFFF"/>
              <w:spacing w:after="0" w:line="240" w:lineRule="auto"/>
              <w:jc w:val="center"/>
              <w:rPr>
                <w:sz w:val="16"/>
                <w:szCs w:val="16"/>
                <w:lang w:eastAsia="en-US"/>
              </w:rPr>
            </w:pPr>
            <w:r w:rsidRPr="00DF395A">
              <w:rPr>
                <w:sz w:val="16"/>
                <w:szCs w:val="16"/>
                <w:lang w:eastAsia="en-US"/>
              </w:rPr>
              <w:t>Typ wskaźnika (KEW, wskaźnik postępu finansowego, produktu, lub jeśli właściwe – wskaźnik rezultatu)</w:t>
            </w:r>
          </w:p>
        </w:tc>
        <w:tc>
          <w:tcPr>
            <w:tcW w:w="137"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5EE3D364" w14:textId="77777777" w:rsidR="00A83BDE" w:rsidRPr="00DF395A" w:rsidRDefault="00A83BDE" w:rsidP="00FB0C82">
            <w:pPr>
              <w:shd w:val="clear" w:color="auto" w:fill="FFFFFF"/>
              <w:spacing w:after="0" w:line="240" w:lineRule="auto"/>
              <w:jc w:val="center"/>
              <w:rPr>
                <w:sz w:val="16"/>
                <w:szCs w:val="16"/>
                <w:lang w:eastAsia="en-US"/>
              </w:rPr>
            </w:pPr>
            <w:r w:rsidRPr="00DF395A" w:rsidDel="007B5BA7">
              <w:rPr>
                <w:sz w:val="16"/>
                <w:szCs w:val="16"/>
                <w:lang w:eastAsia="en-US"/>
              </w:rPr>
              <w:t>.</w:t>
            </w:r>
            <w:r w:rsidRPr="00DF395A">
              <w:rPr>
                <w:sz w:val="16"/>
                <w:szCs w:val="16"/>
                <w:lang w:eastAsia="en-US"/>
              </w:rPr>
              <w:t>Nr identyfikacyjny</w:t>
            </w:r>
          </w:p>
        </w:tc>
        <w:tc>
          <w:tcPr>
            <w:tcW w:w="747"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65318868" w14:textId="77777777" w:rsidR="00A83BDE" w:rsidRPr="00DF395A" w:rsidRDefault="00A83BDE" w:rsidP="00FB0C82">
            <w:pPr>
              <w:shd w:val="clear" w:color="auto" w:fill="FFFFFF"/>
              <w:spacing w:after="0" w:line="240" w:lineRule="auto"/>
              <w:jc w:val="center"/>
              <w:rPr>
                <w:sz w:val="16"/>
                <w:szCs w:val="16"/>
                <w:lang w:eastAsia="en-US"/>
              </w:rPr>
            </w:pPr>
            <w:r w:rsidRPr="00DF395A">
              <w:rPr>
                <w:sz w:val="16"/>
                <w:szCs w:val="16"/>
                <w:lang w:eastAsia="en-US"/>
              </w:rPr>
              <w:t>Wskaźnik lub KEW</w:t>
            </w:r>
          </w:p>
        </w:tc>
        <w:tc>
          <w:tcPr>
            <w:tcW w:w="230"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384AD8E5" w14:textId="77777777" w:rsidR="00A83BDE" w:rsidRPr="00DF395A" w:rsidRDefault="00A83BDE" w:rsidP="00FB0C82">
            <w:pPr>
              <w:shd w:val="clear" w:color="auto" w:fill="FFFFFF"/>
              <w:spacing w:after="0" w:line="240" w:lineRule="auto"/>
              <w:jc w:val="center"/>
              <w:rPr>
                <w:sz w:val="16"/>
                <w:szCs w:val="16"/>
                <w:lang w:eastAsia="en-US"/>
              </w:rPr>
            </w:pPr>
            <w:r w:rsidRPr="00DF395A">
              <w:rPr>
                <w:sz w:val="16"/>
                <w:szCs w:val="16"/>
                <w:lang w:eastAsia="en-US"/>
              </w:rPr>
              <w:t>Jednostka pomiaru</w:t>
            </w:r>
          </w:p>
          <w:p w14:paraId="2A6F9E3D" w14:textId="77777777" w:rsidR="00A83BDE" w:rsidRPr="00DF395A" w:rsidRDefault="00A83BDE" w:rsidP="00FB0C82">
            <w:pPr>
              <w:shd w:val="clear" w:color="auto" w:fill="FFFFFF"/>
              <w:spacing w:after="0" w:line="240" w:lineRule="auto"/>
              <w:jc w:val="center"/>
              <w:rPr>
                <w:sz w:val="16"/>
                <w:szCs w:val="16"/>
                <w:lang w:eastAsia="en-US"/>
              </w:rPr>
            </w:pPr>
            <w:r w:rsidRPr="00DF395A">
              <w:rPr>
                <w:sz w:val="16"/>
                <w:szCs w:val="16"/>
                <w:lang w:eastAsia="en-US"/>
              </w:rPr>
              <w:t>(w stosownych przypadkach)</w:t>
            </w:r>
          </w:p>
        </w:tc>
        <w:tc>
          <w:tcPr>
            <w:tcW w:w="171"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171643DC" w14:textId="77777777" w:rsidR="00A83BDE" w:rsidRPr="00DF395A" w:rsidRDefault="00A83BDE" w:rsidP="00FB0C82">
            <w:pPr>
              <w:shd w:val="clear" w:color="auto" w:fill="FFFFFF"/>
              <w:spacing w:after="0" w:line="240" w:lineRule="auto"/>
              <w:jc w:val="center"/>
              <w:rPr>
                <w:sz w:val="16"/>
                <w:szCs w:val="16"/>
                <w:lang w:eastAsia="en-US"/>
              </w:rPr>
            </w:pPr>
            <w:r w:rsidRPr="00DF395A">
              <w:rPr>
                <w:sz w:val="16"/>
                <w:szCs w:val="16"/>
                <w:lang w:eastAsia="en-US"/>
              </w:rPr>
              <w:t>Fundusz</w:t>
            </w:r>
          </w:p>
        </w:tc>
        <w:tc>
          <w:tcPr>
            <w:tcW w:w="337"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4C35FD27" w14:textId="77777777" w:rsidR="00A83BDE" w:rsidRPr="00DF395A" w:rsidRDefault="00A83BDE" w:rsidP="00FB0C82">
            <w:pPr>
              <w:shd w:val="clear" w:color="auto" w:fill="FFFFFF"/>
              <w:spacing w:after="0" w:line="240" w:lineRule="auto"/>
              <w:jc w:val="center"/>
              <w:rPr>
                <w:sz w:val="16"/>
                <w:szCs w:val="16"/>
                <w:lang w:eastAsia="en-US"/>
              </w:rPr>
            </w:pPr>
            <w:r w:rsidRPr="00DF395A">
              <w:rPr>
                <w:sz w:val="16"/>
                <w:szCs w:val="16"/>
                <w:lang w:eastAsia="en-US"/>
              </w:rPr>
              <w:t>Kategoria regionu</w:t>
            </w:r>
          </w:p>
        </w:tc>
        <w:tc>
          <w:tcPr>
            <w:tcW w:w="597" w:type="pct"/>
            <w:gridSpan w:val="3"/>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4E3D9DC7" w14:textId="77777777" w:rsidR="00A83BDE" w:rsidRPr="00DF395A" w:rsidRDefault="00A83BDE" w:rsidP="00FB0C82">
            <w:pPr>
              <w:shd w:val="clear" w:color="auto" w:fill="FFFFFF"/>
              <w:spacing w:after="0" w:line="240" w:lineRule="auto"/>
              <w:jc w:val="center"/>
              <w:rPr>
                <w:sz w:val="16"/>
                <w:szCs w:val="16"/>
                <w:lang w:eastAsia="en-US"/>
              </w:rPr>
            </w:pPr>
            <w:r w:rsidRPr="00DF395A">
              <w:rPr>
                <w:sz w:val="16"/>
                <w:szCs w:val="16"/>
                <w:lang w:eastAsia="en-US"/>
              </w:rPr>
              <w:t xml:space="preserve">Cel pośredni </w:t>
            </w:r>
          </w:p>
          <w:p w14:paraId="2CDAC89D" w14:textId="77777777" w:rsidR="00A83BDE" w:rsidRPr="00DF395A" w:rsidRDefault="00A83BDE" w:rsidP="00FB0C82">
            <w:pPr>
              <w:shd w:val="clear" w:color="auto" w:fill="FFFFFF"/>
              <w:spacing w:after="0" w:line="240" w:lineRule="auto"/>
              <w:jc w:val="center"/>
              <w:rPr>
                <w:sz w:val="16"/>
                <w:szCs w:val="16"/>
                <w:lang w:eastAsia="en-US"/>
              </w:rPr>
            </w:pPr>
            <w:r w:rsidRPr="00DF395A">
              <w:rPr>
                <w:sz w:val="16"/>
                <w:szCs w:val="16"/>
                <w:lang w:eastAsia="en-US"/>
              </w:rPr>
              <w:t>( 2018)</w:t>
            </w:r>
          </w:p>
        </w:tc>
        <w:tc>
          <w:tcPr>
            <w:tcW w:w="640" w:type="pct"/>
            <w:gridSpan w:val="3"/>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604F0966" w14:textId="77777777" w:rsidR="00A83BDE" w:rsidRPr="00DF395A" w:rsidRDefault="00A83BDE" w:rsidP="00FB0C82">
            <w:pPr>
              <w:shd w:val="clear" w:color="auto" w:fill="FFFFFF"/>
              <w:spacing w:after="0" w:line="240" w:lineRule="auto"/>
              <w:jc w:val="center"/>
              <w:rPr>
                <w:sz w:val="16"/>
                <w:szCs w:val="16"/>
                <w:lang w:eastAsia="en-US"/>
              </w:rPr>
            </w:pPr>
            <w:r w:rsidRPr="00DF395A">
              <w:rPr>
                <w:sz w:val="16"/>
                <w:szCs w:val="16"/>
                <w:lang w:eastAsia="en-US"/>
              </w:rPr>
              <w:t>Cel końcowy (2023)</w:t>
            </w:r>
          </w:p>
        </w:tc>
        <w:tc>
          <w:tcPr>
            <w:tcW w:w="570"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53286A24" w14:textId="77777777" w:rsidR="00A83BDE" w:rsidRPr="00DF395A" w:rsidRDefault="00A83BDE" w:rsidP="00FB0C82">
            <w:pPr>
              <w:shd w:val="clear" w:color="auto" w:fill="FFFFFF"/>
              <w:spacing w:after="0" w:line="240" w:lineRule="auto"/>
              <w:jc w:val="center"/>
              <w:rPr>
                <w:sz w:val="16"/>
                <w:szCs w:val="16"/>
                <w:lang w:eastAsia="en-US"/>
              </w:rPr>
            </w:pPr>
            <w:r w:rsidRPr="00DF395A">
              <w:rPr>
                <w:sz w:val="16"/>
                <w:szCs w:val="16"/>
                <w:lang w:eastAsia="en-US"/>
              </w:rPr>
              <w:t>Źródło danych</w:t>
            </w:r>
          </w:p>
        </w:tc>
        <w:tc>
          <w:tcPr>
            <w:tcW w:w="722"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507CC9FC" w14:textId="77777777" w:rsidR="00A83BDE" w:rsidRPr="00DF395A" w:rsidRDefault="00A83BDE" w:rsidP="00FB0C82">
            <w:pPr>
              <w:shd w:val="clear" w:color="auto" w:fill="FFFFFF"/>
              <w:spacing w:after="0" w:line="240" w:lineRule="auto"/>
              <w:jc w:val="center"/>
              <w:rPr>
                <w:sz w:val="16"/>
                <w:szCs w:val="16"/>
                <w:lang w:eastAsia="en-US"/>
              </w:rPr>
            </w:pPr>
            <w:r w:rsidRPr="00DF395A">
              <w:rPr>
                <w:sz w:val="16"/>
                <w:szCs w:val="16"/>
                <w:lang w:eastAsia="en-US"/>
              </w:rPr>
              <w:t xml:space="preserve">Wyjaśnienie adekwatności wskaźnika </w:t>
            </w:r>
          </w:p>
          <w:p w14:paraId="5E5D9965" w14:textId="77777777" w:rsidR="00A83BDE" w:rsidRPr="00DF395A" w:rsidRDefault="00A83BDE" w:rsidP="00FB0C82">
            <w:pPr>
              <w:shd w:val="clear" w:color="auto" w:fill="FFFFFF"/>
              <w:spacing w:after="0" w:line="240" w:lineRule="auto"/>
              <w:jc w:val="center"/>
              <w:rPr>
                <w:sz w:val="16"/>
                <w:szCs w:val="16"/>
                <w:lang w:eastAsia="en-US"/>
              </w:rPr>
            </w:pPr>
            <w:r w:rsidRPr="00DF395A">
              <w:rPr>
                <w:sz w:val="16"/>
                <w:szCs w:val="16"/>
                <w:lang w:eastAsia="en-US"/>
              </w:rPr>
              <w:t>(w stosownych przypadkach)</w:t>
            </w:r>
          </w:p>
        </w:tc>
      </w:tr>
      <w:tr w:rsidR="007426A7" w:rsidRPr="00DF395A" w14:paraId="2A03DC41" w14:textId="77777777" w:rsidTr="00867507">
        <w:trPr>
          <w:trHeight w:hRule="exact" w:val="475"/>
        </w:trPr>
        <w:tc>
          <w:tcPr>
            <w:tcW w:w="377" w:type="pct"/>
            <w:vMerge/>
            <w:tcBorders>
              <w:top w:val="single" w:sz="4" w:space="0" w:color="auto"/>
              <w:left w:val="single" w:sz="4" w:space="0" w:color="auto"/>
              <w:bottom w:val="single" w:sz="4" w:space="0" w:color="auto"/>
              <w:right w:val="single" w:sz="4" w:space="0" w:color="auto"/>
            </w:tcBorders>
            <w:vAlign w:val="center"/>
          </w:tcPr>
          <w:p w14:paraId="741780B9" w14:textId="77777777" w:rsidR="00A83BDE" w:rsidRPr="00DF395A" w:rsidRDefault="00A83BDE" w:rsidP="00FB0C82">
            <w:pPr>
              <w:spacing w:after="0" w:line="240" w:lineRule="auto"/>
              <w:rPr>
                <w:sz w:val="16"/>
                <w:szCs w:val="16"/>
                <w:lang w:eastAsia="en-US"/>
              </w:rPr>
            </w:pPr>
          </w:p>
        </w:tc>
        <w:tc>
          <w:tcPr>
            <w:tcW w:w="472" w:type="pct"/>
            <w:vMerge/>
            <w:tcBorders>
              <w:top w:val="single" w:sz="4" w:space="0" w:color="auto"/>
              <w:left w:val="single" w:sz="4" w:space="0" w:color="auto"/>
              <w:bottom w:val="single" w:sz="4" w:space="0" w:color="auto"/>
              <w:right w:val="single" w:sz="4" w:space="0" w:color="auto"/>
            </w:tcBorders>
            <w:vAlign w:val="center"/>
          </w:tcPr>
          <w:p w14:paraId="44B22734" w14:textId="77777777" w:rsidR="00A83BDE" w:rsidRPr="00DF395A" w:rsidRDefault="00A83BDE" w:rsidP="00FB0C82">
            <w:pPr>
              <w:spacing w:after="0" w:line="240" w:lineRule="auto"/>
              <w:rPr>
                <w:sz w:val="16"/>
                <w:szCs w:val="16"/>
                <w:lang w:eastAsia="en-US"/>
              </w:rPr>
            </w:pPr>
          </w:p>
        </w:tc>
        <w:tc>
          <w:tcPr>
            <w:tcW w:w="137" w:type="pct"/>
            <w:vMerge/>
            <w:tcBorders>
              <w:top w:val="single" w:sz="4" w:space="0" w:color="auto"/>
              <w:left w:val="single" w:sz="4" w:space="0" w:color="auto"/>
              <w:bottom w:val="single" w:sz="4" w:space="0" w:color="auto"/>
              <w:right w:val="single" w:sz="4" w:space="0" w:color="auto"/>
            </w:tcBorders>
            <w:vAlign w:val="center"/>
          </w:tcPr>
          <w:p w14:paraId="0196C23F" w14:textId="77777777" w:rsidR="00A83BDE" w:rsidRPr="00DF395A" w:rsidRDefault="00A83BDE" w:rsidP="00FB0C82">
            <w:pPr>
              <w:spacing w:after="0" w:line="240" w:lineRule="auto"/>
              <w:rPr>
                <w:sz w:val="16"/>
                <w:szCs w:val="16"/>
                <w:lang w:eastAsia="en-US"/>
              </w:rPr>
            </w:pPr>
          </w:p>
        </w:tc>
        <w:tc>
          <w:tcPr>
            <w:tcW w:w="747" w:type="pct"/>
            <w:vMerge/>
            <w:tcBorders>
              <w:top w:val="single" w:sz="4" w:space="0" w:color="auto"/>
              <w:left w:val="single" w:sz="4" w:space="0" w:color="auto"/>
              <w:bottom w:val="single" w:sz="4" w:space="0" w:color="auto"/>
              <w:right w:val="single" w:sz="4" w:space="0" w:color="auto"/>
            </w:tcBorders>
            <w:vAlign w:val="center"/>
          </w:tcPr>
          <w:p w14:paraId="0FA6A1E3" w14:textId="77777777" w:rsidR="00A83BDE" w:rsidRPr="00DF395A" w:rsidRDefault="00A83BDE" w:rsidP="00FB0C82">
            <w:pPr>
              <w:spacing w:after="0" w:line="240" w:lineRule="auto"/>
              <w:rPr>
                <w:sz w:val="16"/>
                <w:szCs w:val="16"/>
                <w:lang w:eastAsia="en-US"/>
              </w:rPr>
            </w:pPr>
          </w:p>
        </w:tc>
        <w:tc>
          <w:tcPr>
            <w:tcW w:w="230" w:type="pct"/>
            <w:vMerge/>
            <w:tcBorders>
              <w:top w:val="single" w:sz="4" w:space="0" w:color="auto"/>
              <w:left w:val="single" w:sz="4" w:space="0" w:color="auto"/>
              <w:bottom w:val="single" w:sz="4" w:space="0" w:color="auto"/>
              <w:right w:val="single" w:sz="4" w:space="0" w:color="auto"/>
            </w:tcBorders>
            <w:vAlign w:val="center"/>
          </w:tcPr>
          <w:p w14:paraId="069D4162" w14:textId="77777777" w:rsidR="00A83BDE" w:rsidRPr="00DF395A" w:rsidRDefault="00A83BDE" w:rsidP="00FB0C82">
            <w:pPr>
              <w:spacing w:after="0" w:line="240" w:lineRule="auto"/>
              <w:rPr>
                <w:sz w:val="16"/>
                <w:szCs w:val="16"/>
                <w:lang w:eastAsia="en-US"/>
              </w:rPr>
            </w:pPr>
          </w:p>
        </w:tc>
        <w:tc>
          <w:tcPr>
            <w:tcW w:w="171" w:type="pct"/>
            <w:vMerge/>
            <w:tcBorders>
              <w:top w:val="single" w:sz="4" w:space="0" w:color="auto"/>
              <w:left w:val="single" w:sz="4" w:space="0" w:color="auto"/>
              <w:bottom w:val="single" w:sz="4" w:space="0" w:color="auto"/>
              <w:right w:val="single" w:sz="4" w:space="0" w:color="auto"/>
            </w:tcBorders>
            <w:vAlign w:val="center"/>
          </w:tcPr>
          <w:p w14:paraId="59E20941" w14:textId="77777777" w:rsidR="00A83BDE" w:rsidRPr="00DF395A" w:rsidRDefault="00A83BDE" w:rsidP="00FB0C82">
            <w:pPr>
              <w:spacing w:after="0" w:line="240" w:lineRule="auto"/>
              <w:rPr>
                <w:sz w:val="16"/>
                <w:szCs w:val="16"/>
                <w:lang w:eastAsia="en-US"/>
              </w:rPr>
            </w:pPr>
          </w:p>
        </w:tc>
        <w:tc>
          <w:tcPr>
            <w:tcW w:w="337" w:type="pct"/>
            <w:vMerge/>
            <w:tcBorders>
              <w:top w:val="single" w:sz="4" w:space="0" w:color="auto"/>
              <w:left w:val="single" w:sz="4" w:space="0" w:color="auto"/>
              <w:bottom w:val="single" w:sz="4" w:space="0" w:color="auto"/>
              <w:right w:val="single" w:sz="4" w:space="0" w:color="auto"/>
            </w:tcBorders>
            <w:vAlign w:val="center"/>
          </w:tcPr>
          <w:p w14:paraId="4F89F118" w14:textId="77777777" w:rsidR="00A83BDE" w:rsidRPr="00DF395A" w:rsidRDefault="00A83BDE" w:rsidP="00FB0C82">
            <w:pPr>
              <w:spacing w:after="0" w:line="240" w:lineRule="auto"/>
              <w:rPr>
                <w:sz w:val="16"/>
                <w:szCs w:val="16"/>
                <w:lang w:eastAsia="en-US"/>
              </w:rPr>
            </w:pPr>
          </w:p>
        </w:tc>
        <w:tc>
          <w:tcPr>
            <w:tcW w:w="96" w:type="pct"/>
            <w:tcBorders>
              <w:top w:val="single" w:sz="4" w:space="0" w:color="auto"/>
              <w:left w:val="single" w:sz="4" w:space="0" w:color="auto"/>
              <w:bottom w:val="single" w:sz="4" w:space="0" w:color="auto"/>
              <w:right w:val="single" w:sz="4" w:space="0" w:color="auto"/>
            </w:tcBorders>
            <w:shd w:val="clear" w:color="auto" w:fill="FFFFFF"/>
            <w:vAlign w:val="center"/>
          </w:tcPr>
          <w:p w14:paraId="79F30C38" w14:textId="77777777" w:rsidR="00A83BDE" w:rsidRPr="00DF395A" w:rsidRDefault="00A83BDE" w:rsidP="00FB0C82">
            <w:pPr>
              <w:shd w:val="clear" w:color="auto" w:fill="FFFFFF"/>
              <w:spacing w:after="0"/>
              <w:jc w:val="center"/>
              <w:rPr>
                <w:sz w:val="16"/>
                <w:szCs w:val="16"/>
                <w:lang w:eastAsia="en-US"/>
              </w:rPr>
            </w:pPr>
            <w:r w:rsidRPr="00DF395A">
              <w:rPr>
                <w:sz w:val="16"/>
                <w:szCs w:val="16"/>
                <w:lang w:eastAsia="en-US"/>
              </w:rPr>
              <w:t>M</w:t>
            </w:r>
          </w:p>
        </w:tc>
        <w:tc>
          <w:tcPr>
            <w:tcW w:w="85" w:type="pct"/>
            <w:tcBorders>
              <w:top w:val="single" w:sz="4" w:space="0" w:color="auto"/>
              <w:left w:val="single" w:sz="4" w:space="0" w:color="auto"/>
              <w:bottom w:val="single" w:sz="4" w:space="0" w:color="auto"/>
              <w:right w:val="single" w:sz="4" w:space="0" w:color="auto"/>
            </w:tcBorders>
            <w:shd w:val="clear" w:color="auto" w:fill="FFFFFF"/>
            <w:vAlign w:val="center"/>
          </w:tcPr>
          <w:p w14:paraId="7C28ACC3" w14:textId="77777777" w:rsidR="00A83BDE" w:rsidRPr="00DF395A" w:rsidRDefault="00A83BDE" w:rsidP="00FB0C82">
            <w:pPr>
              <w:shd w:val="clear" w:color="auto" w:fill="FFFFFF"/>
              <w:spacing w:after="0"/>
              <w:jc w:val="center"/>
              <w:rPr>
                <w:sz w:val="16"/>
                <w:szCs w:val="16"/>
                <w:lang w:eastAsia="en-US"/>
              </w:rPr>
            </w:pPr>
            <w:r w:rsidRPr="00DF395A">
              <w:rPr>
                <w:sz w:val="16"/>
                <w:szCs w:val="16"/>
                <w:lang w:eastAsia="en-US"/>
              </w:rPr>
              <w:t>K</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14:paraId="3F78AEC0" w14:textId="77777777" w:rsidR="00A83BDE" w:rsidRPr="00DF395A" w:rsidRDefault="00A83BDE" w:rsidP="00FB0C82">
            <w:pPr>
              <w:shd w:val="clear" w:color="auto" w:fill="FFFFFF"/>
              <w:spacing w:after="0"/>
              <w:jc w:val="center"/>
              <w:rPr>
                <w:sz w:val="16"/>
                <w:szCs w:val="16"/>
                <w:lang w:eastAsia="en-US"/>
              </w:rPr>
            </w:pPr>
            <w:r w:rsidRPr="00DF395A">
              <w:rPr>
                <w:sz w:val="16"/>
                <w:szCs w:val="16"/>
                <w:lang w:eastAsia="en-US"/>
              </w:rPr>
              <w:t>O</w:t>
            </w:r>
          </w:p>
        </w:tc>
        <w:tc>
          <w:tcPr>
            <w:tcW w:w="96" w:type="pct"/>
            <w:tcBorders>
              <w:top w:val="single" w:sz="4" w:space="0" w:color="auto"/>
              <w:left w:val="single" w:sz="4" w:space="0" w:color="auto"/>
              <w:bottom w:val="single" w:sz="4" w:space="0" w:color="auto"/>
              <w:right w:val="single" w:sz="4" w:space="0" w:color="auto"/>
            </w:tcBorders>
            <w:shd w:val="clear" w:color="auto" w:fill="FFFFFF"/>
            <w:vAlign w:val="center"/>
          </w:tcPr>
          <w:p w14:paraId="13D4C39C" w14:textId="77777777" w:rsidR="00A83BDE" w:rsidRPr="00DF395A" w:rsidRDefault="00A83BDE" w:rsidP="00FB0C82">
            <w:pPr>
              <w:spacing w:after="0"/>
              <w:jc w:val="center"/>
              <w:rPr>
                <w:sz w:val="16"/>
                <w:szCs w:val="16"/>
                <w:lang w:eastAsia="en-US"/>
              </w:rPr>
            </w:pPr>
            <w:r w:rsidRPr="00DF395A">
              <w:rPr>
                <w:sz w:val="16"/>
                <w:szCs w:val="16"/>
                <w:lang w:eastAsia="en-US"/>
              </w:rPr>
              <w:t>M</w:t>
            </w:r>
          </w:p>
        </w:tc>
        <w:tc>
          <w:tcPr>
            <w:tcW w:w="85" w:type="pct"/>
            <w:tcBorders>
              <w:top w:val="single" w:sz="4" w:space="0" w:color="auto"/>
              <w:left w:val="single" w:sz="4" w:space="0" w:color="auto"/>
              <w:bottom w:val="single" w:sz="4" w:space="0" w:color="auto"/>
              <w:right w:val="single" w:sz="4" w:space="0" w:color="auto"/>
            </w:tcBorders>
            <w:shd w:val="clear" w:color="auto" w:fill="FFFFFF"/>
            <w:vAlign w:val="center"/>
          </w:tcPr>
          <w:p w14:paraId="6460F290" w14:textId="77777777" w:rsidR="00A83BDE" w:rsidRPr="00DF395A" w:rsidRDefault="00A83BDE" w:rsidP="00FB0C82">
            <w:pPr>
              <w:spacing w:after="0"/>
              <w:jc w:val="center"/>
              <w:rPr>
                <w:sz w:val="16"/>
                <w:szCs w:val="16"/>
                <w:lang w:eastAsia="en-US"/>
              </w:rPr>
            </w:pPr>
            <w:r w:rsidRPr="00DF395A">
              <w:rPr>
                <w:sz w:val="16"/>
                <w:szCs w:val="16"/>
                <w:lang w:eastAsia="en-US"/>
              </w:rPr>
              <w:t>K</w:t>
            </w:r>
          </w:p>
        </w:tc>
        <w:tc>
          <w:tcPr>
            <w:tcW w:w="458" w:type="pct"/>
            <w:tcBorders>
              <w:top w:val="single" w:sz="4" w:space="0" w:color="auto"/>
              <w:left w:val="single" w:sz="4" w:space="0" w:color="auto"/>
              <w:bottom w:val="single" w:sz="4" w:space="0" w:color="auto"/>
              <w:right w:val="single" w:sz="4" w:space="0" w:color="auto"/>
            </w:tcBorders>
            <w:shd w:val="clear" w:color="auto" w:fill="FFFFFF"/>
            <w:vAlign w:val="center"/>
          </w:tcPr>
          <w:p w14:paraId="764675AC" w14:textId="77777777" w:rsidR="00A83BDE" w:rsidRPr="00DF395A" w:rsidRDefault="00A83BDE" w:rsidP="00FB0C82">
            <w:pPr>
              <w:spacing w:after="0"/>
              <w:jc w:val="center"/>
              <w:rPr>
                <w:sz w:val="16"/>
                <w:szCs w:val="16"/>
                <w:lang w:eastAsia="en-US"/>
              </w:rPr>
            </w:pPr>
            <w:r w:rsidRPr="00DF395A">
              <w:rPr>
                <w:sz w:val="16"/>
                <w:szCs w:val="16"/>
                <w:lang w:eastAsia="en-US"/>
              </w:rPr>
              <w:t>O</w:t>
            </w:r>
          </w:p>
        </w:tc>
        <w:tc>
          <w:tcPr>
            <w:tcW w:w="570" w:type="pct"/>
            <w:vMerge/>
            <w:tcBorders>
              <w:top w:val="single" w:sz="4" w:space="0" w:color="auto"/>
              <w:left w:val="single" w:sz="4" w:space="0" w:color="auto"/>
              <w:bottom w:val="single" w:sz="4" w:space="0" w:color="auto"/>
              <w:right w:val="single" w:sz="4" w:space="0" w:color="auto"/>
            </w:tcBorders>
            <w:vAlign w:val="center"/>
          </w:tcPr>
          <w:p w14:paraId="081D2EE4" w14:textId="77777777" w:rsidR="00A83BDE" w:rsidRPr="00DF395A" w:rsidRDefault="00A83BDE" w:rsidP="00FB0C82">
            <w:pPr>
              <w:spacing w:after="0" w:line="240" w:lineRule="auto"/>
              <w:rPr>
                <w:sz w:val="16"/>
                <w:szCs w:val="16"/>
                <w:lang w:eastAsia="en-US"/>
              </w:rPr>
            </w:pPr>
          </w:p>
        </w:tc>
        <w:tc>
          <w:tcPr>
            <w:tcW w:w="722"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629C876A" w14:textId="77777777" w:rsidR="00A83BDE" w:rsidRPr="00DF395A" w:rsidRDefault="00A83BDE" w:rsidP="00FB0C82">
            <w:pPr>
              <w:spacing w:after="0" w:line="240" w:lineRule="auto"/>
              <w:rPr>
                <w:sz w:val="16"/>
                <w:szCs w:val="16"/>
                <w:lang w:eastAsia="en-US"/>
              </w:rPr>
            </w:pPr>
          </w:p>
        </w:tc>
      </w:tr>
      <w:tr w:rsidR="00867507" w:rsidRPr="00DF395A" w14:paraId="51852192" w14:textId="77777777" w:rsidTr="00867507">
        <w:trPr>
          <w:trHeight w:hRule="exact" w:val="1373"/>
        </w:trPr>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14:paraId="71256EEB" w14:textId="77777777" w:rsidR="00867507" w:rsidRPr="00DF395A" w:rsidRDefault="00867507" w:rsidP="00867507">
            <w:pPr>
              <w:shd w:val="clear" w:color="auto" w:fill="FFFFFF"/>
              <w:spacing w:after="0"/>
              <w:jc w:val="center"/>
              <w:rPr>
                <w:sz w:val="16"/>
                <w:szCs w:val="16"/>
                <w:lang w:eastAsia="en-US"/>
              </w:rPr>
            </w:pPr>
            <w:r w:rsidRPr="00DF395A">
              <w:rPr>
                <w:sz w:val="16"/>
                <w:szCs w:val="16"/>
              </w:rPr>
              <w:t xml:space="preserve">IX. </w:t>
            </w:r>
            <w:r w:rsidRPr="00DF395A">
              <w:rPr>
                <w:rFonts w:eastAsia="MS Mincho;ＭＳ 明朝" w:cs="Arial Narrow"/>
                <w:sz w:val="16"/>
                <w:szCs w:val="16"/>
              </w:rPr>
              <w:t>Włączenie społeczne</w:t>
            </w:r>
          </w:p>
        </w:tc>
        <w:tc>
          <w:tcPr>
            <w:tcW w:w="472" w:type="pct"/>
            <w:tcBorders>
              <w:top w:val="single" w:sz="4" w:space="0" w:color="auto"/>
              <w:left w:val="single" w:sz="4" w:space="0" w:color="auto"/>
              <w:bottom w:val="single" w:sz="4" w:space="0" w:color="auto"/>
              <w:right w:val="single" w:sz="4" w:space="0" w:color="auto"/>
            </w:tcBorders>
            <w:shd w:val="clear" w:color="auto" w:fill="FFFFFF"/>
            <w:vAlign w:val="center"/>
          </w:tcPr>
          <w:p w14:paraId="441D2E3F" w14:textId="77777777" w:rsidR="00867507" w:rsidRPr="00DF395A" w:rsidRDefault="00867507" w:rsidP="00867507">
            <w:pPr>
              <w:shd w:val="clear" w:color="auto" w:fill="FFFFFF"/>
              <w:spacing w:after="0"/>
              <w:jc w:val="center"/>
              <w:rPr>
                <w:sz w:val="16"/>
                <w:szCs w:val="16"/>
                <w:lang w:eastAsia="en-US"/>
              </w:rPr>
            </w:pPr>
            <w:r w:rsidRPr="00DF395A">
              <w:rPr>
                <w:sz w:val="16"/>
                <w:szCs w:val="16"/>
                <w:lang w:eastAsia="en-US"/>
              </w:rPr>
              <w:t>Wskaźnik produktu</w:t>
            </w:r>
          </w:p>
        </w:tc>
        <w:tc>
          <w:tcPr>
            <w:tcW w:w="137" w:type="pct"/>
            <w:tcBorders>
              <w:top w:val="single" w:sz="4" w:space="0" w:color="auto"/>
              <w:left w:val="single" w:sz="4" w:space="0" w:color="auto"/>
              <w:bottom w:val="single" w:sz="4" w:space="0" w:color="auto"/>
              <w:right w:val="single" w:sz="4" w:space="0" w:color="auto"/>
            </w:tcBorders>
            <w:shd w:val="clear" w:color="auto" w:fill="FFFFFF"/>
            <w:vAlign w:val="center"/>
          </w:tcPr>
          <w:p w14:paraId="2E8410E9" w14:textId="77777777" w:rsidR="00867507" w:rsidRPr="00DF395A" w:rsidRDefault="00867507" w:rsidP="00867507">
            <w:pPr>
              <w:shd w:val="clear" w:color="auto" w:fill="FFFFFF"/>
              <w:rPr>
                <w:sz w:val="16"/>
                <w:szCs w:val="16"/>
                <w:lang w:eastAsia="en-US"/>
              </w:rPr>
            </w:pP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tcPr>
          <w:p w14:paraId="1B89954F" w14:textId="77777777" w:rsidR="00867507" w:rsidRPr="00DF395A" w:rsidRDefault="00867507" w:rsidP="00867507">
            <w:pPr>
              <w:shd w:val="clear" w:color="auto" w:fill="FFFFFF"/>
              <w:rPr>
                <w:sz w:val="16"/>
                <w:szCs w:val="16"/>
                <w:lang w:eastAsia="en-US"/>
              </w:rPr>
            </w:pPr>
            <w:r w:rsidRPr="00DF395A">
              <w:rPr>
                <w:sz w:val="16"/>
                <w:szCs w:val="16"/>
              </w:rPr>
              <w:t>Liczba osób zagrożonych ubóstwem lub wykluczeniem społecznym objętych wsparciem w programie</w:t>
            </w:r>
          </w:p>
        </w:tc>
        <w:tc>
          <w:tcPr>
            <w:tcW w:w="230" w:type="pct"/>
            <w:tcBorders>
              <w:top w:val="single" w:sz="4" w:space="0" w:color="auto"/>
              <w:left w:val="single" w:sz="4" w:space="0" w:color="auto"/>
              <w:bottom w:val="single" w:sz="4" w:space="0" w:color="auto"/>
              <w:right w:val="single" w:sz="4" w:space="0" w:color="auto"/>
            </w:tcBorders>
            <w:shd w:val="clear" w:color="auto" w:fill="FFFFFF"/>
            <w:vAlign w:val="center"/>
          </w:tcPr>
          <w:p w14:paraId="0831C94D" w14:textId="77777777" w:rsidR="00867507" w:rsidRPr="00DF395A" w:rsidRDefault="00867507" w:rsidP="00867507">
            <w:pPr>
              <w:shd w:val="clear" w:color="auto" w:fill="FFFFFF"/>
              <w:jc w:val="center"/>
              <w:rPr>
                <w:sz w:val="16"/>
                <w:szCs w:val="16"/>
                <w:lang w:eastAsia="en-US"/>
              </w:rPr>
            </w:pPr>
            <w:r w:rsidRPr="00DF395A">
              <w:rPr>
                <w:sz w:val="16"/>
                <w:szCs w:val="16"/>
                <w:lang w:eastAsia="en-US"/>
              </w:rPr>
              <w:t>osoby</w:t>
            </w:r>
          </w:p>
        </w:tc>
        <w:tc>
          <w:tcPr>
            <w:tcW w:w="171" w:type="pct"/>
            <w:tcBorders>
              <w:top w:val="single" w:sz="4" w:space="0" w:color="auto"/>
              <w:left w:val="single" w:sz="4" w:space="0" w:color="auto"/>
              <w:bottom w:val="single" w:sz="4" w:space="0" w:color="auto"/>
              <w:right w:val="single" w:sz="4" w:space="0" w:color="auto"/>
            </w:tcBorders>
            <w:shd w:val="clear" w:color="auto" w:fill="FFFFFF"/>
            <w:vAlign w:val="center"/>
          </w:tcPr>
          <w:p w14:paraId="79043B07" w14:textId="77777777" w:rsidR="00867507" w:rsidRPr="00DF395A" w:rsidRDefault="00867507" w:rsidP="00867507">
            <w:pPr>
              <w:shd w:val="clear" w:color="auto" w:fill="FFFFFF"/>
              <w:jc w:val="center"/>
              <w:rPr>
                <w:sz w:val="16"/>
                <w:szCs w:val="16"/>
                <w:lang w:eastAsia="en-US"/>
              </w:rPr>
            </w:pPr>
            <w:r w:rsidRPr="00DF395A">
              <w:rPr>
                <w:sz w:val="16"/>
                <w:szCs w:val="16"/>
                <w:lang w:eastAsia="en-US"/>
              </w:rPr>
              <w:t>EFS</w:t>
            </w:r>
          </w:p>
        </w:tc>
        <w:tc>
          <w:tcPr>
            <w:tcW w:w="337" w:type="pct"/>
            <w:tcBorders>
              <w:top w:val="single" w:sz="4" w:space="0" w:color="auto"/>
              <w:left w:val="single" w:sz="4" w:space="0" w:color="auto"/>
              <w:bottom w:val="single" w:sz="4" w:space="0" w:color="auto"/>
              <w:right w:val="single" w:sz="4" w:space="0" w:color="auto"/>
            </w:tcBorders>
            <w:shd w:val="clear" w:color="auto" w:fill="FFFFFF"/>
            <w:vAlign w:val="center"/>
          </w:tcPr>
          <w:p w14:paraId="32597441" w14:textId="77777777" w:rsidR="00867507" w:rsidRPr="00DF395A" w:rsidRDefault="00867507" w:rsidP="00867507">
            <w:pPr>
              <w:shd w:val="clear" w:color="auto" w:fill="FFFFFF"/>
              <w:jc w:val="center"/>
              <w:rPr>
                <w:sz w:val="16"/>
                <w:szCs w:val="16"/>
                <w:lang w:eastAsia="en-US"/>
              </w:rPr>
            </w:pPr>
            <w:r w:rsidRPr="00DF395A">
              <w:rPr>
                <w:sz w:val="16"/>
                <w:szCs w:val="16"/>
                <w:lang w:eastAsia="en-US"/>
              </w:rPr>
              <w:t>Region słabiej rozwinięty</w:t>
            </w:r>
          </w:p>
        </w:tc>
        <w:tc>
          <w:tcPr>
            <w:tcW w:w="96" w:type="pct"/>
            <w:tcBorders>
              <w:top w:val="single" w:sz="4" w:space="0" w:color="auto"/>
              <w:left w:val="single" w:sz="4" w:space="0" w:color="auto"/>
              <w:bottom w:val="single" w:sz="4" w:space="0" w:color="auto"/>
              <w:right w:val="single" w:sz="4" w:space="0" w:color="auto"/>
            </w:tcBorders>
            <w:shd w:val="clear" w:color="auto" w:fill="FFFFFF"/>
            <w:vAlign w:val="center"/>
          </w:tcPr>
          <w:p w14:paraId="2CCDAD11" w14:textId="77777777" w:rsidR="00867507" w:rsidRPr="00DF395A" w:rsidRDefault="00867507" w:rsidP="00867507">
            <w:pPr>
              <w:shd w:val="clear" w:color="auto" w:fill="FFFFFF"/>
              <w:jc w:val="center"/>
              <w:rPr>
                <w:sz w:val="16"/>
                <w:szCs w:val="16"/>
                <w:lang w:eastAsia="en-US"/>
              </w:rPr>
            </w:pPr>
            <w:r w:rsidRPr="00DF395A">
              <w:rPr>
                <w:sz w:val="16"/>
                <w:szCs w:val="16"/>
                <w:lang w:eastAsia="en-US"/>
              </w:rPr>
              <w:t>-</w:t>
            </w:r>
          </w:p>
        </w:tc>
        <w:tc>
          <w:tcPr>
            <w:tcW w:w="85" w:type="pct"/>
            <w:tcBorders>
              <w:top w:val="single" w:sz="4" w:space="0" w:color="auto"/>
              <w:left w:val="single" w:sz="4" w:space="0" w:color="auto"/>
              <w:bottom w:val="single" w:sz="4" w:space="0" w:color="auto"/>
              <w:right w:val="single" w:sz="4" w:space="0" w:color="auto"/>
            </w:tcBorders>
            <w:shd w:val="clear" w:color="auto" w:fill="FFFFFF"/>
            <w:vAlign w:val="center"/>
          </w:tcPr>
          <w:p w14:paraId="69753BA4" w14:textId="77777777" w:rsidR="00867507" w:rsidRPr="00DF395A" w:rsidRDefault="00867507" w:rsidP="00867507">
            <w:pPr>
              <w:shd w:val="clear" w:color="auto" w:fill="FFFFFF"/>
              <w:jc w:val="center"/>
              <w:rPr>
                <w:sz w:val="16"/>
                <w:szCs w:val="16"/>
                <w:lang w:eastAsia="en-US"/>
              </w:rPr>
            </w:pPr>
            <w:r w:rsidRPr="00DF395A">
              <w:rPr>
                <w:sz w:val="16"/>
                <w:szCs w:val="16"/>
                <w:lang w:eastAsia="en-US"/>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14:paraId="517DF3F2" w14:textId="77777777" w:rsidR="00867507" w:rsidRDefault="00867507" w:rsidP="00867507">
            <w:pPr>
              <w:shd w:val="clear" w:color="auto" w:fill="FFFFFF"/>
              <w:jc w:val="center"/>
              <w:rPr>
                <w:sz w:val="16"/>
                <w:szCs w:val="16"/>
                <w:lang w:eastAsia="en-US"/>
              </w:rPr>
            </w:pPr>
            <w:r>
              <w:rPr>
                <w:sz w:val="16"/>
                <w:szCs w:val="16"/>
                <w:lang w:eastAsia="en-US"/>
              </w:rPr>
              <w:t xml:space="preserve">   </w:t>
            </w:r>
          </w:p>
          <w:p w14:paraId="68045DEF" w14:textId="77777777" w:rsidR="00867507" w:rsidRPr="002230A8" w:rsidRDefault="00867507" w:rsidP="00867507">
            <w:pPr>
              <w:shd w:val="clear" w:color="auto" w:fill="FFFFFF"/>
              <w:jc w:val="center"/>
              <w:rPr>
                <w:sz w:val="16"/>
                <w:szCs w:val="16"/>
                <w:lang w:eastAsia="en-US"/>
              </w:rPr>
            </w:pPr>
            <w:r>
              <w:rPr>
                <w:sz w:val="16"/>
                <w:szCs w:val="16"/>
                <w:lang w:eastAsia="en-US"/>
              </w:rPr>
              <w:t>4 300</w:t>
            </w:r>
          </w:p>
        </w:tc>
        <w:tc>
          <w:tcPr>
            <w:tcW w:w="96" w:type="pct"/>
            <w:tcBorders>
              <w:top w:val="single" w:sz="4" w:space="0" w:color="auto"/>
              <w:left w:val="single" w:sz="4" w:space="0" w:color="auto"/>
              <w:bottom w:val="single" w:sz="4" w:space="0" w:color="auto"/>
              <w:right w:val="single" w:sz="4" w:space="0" w:color="auto"/>
            </w:tcBorders>
            <w:shd w:val="clear" w:color="auto" w:fill="FFFFFF"/>
            <w:vAlign w:val="center"/>
          </w:tcPr>
          <w:p w14:paraId="0A947D8F" w14:textId="77777777" w:rsidR="00867507" w:rsidRPr="00DF395A" w:rsidRDefault="00867507" w:rsidP="00867507">
            <w:pPr>
              <w:jc w:val="center"/>
              <w:rPr>
                <w:sz w:val="16"/>
                <w:szCs w:val="16"/>
                <w:lang w:eastAsia="en-US"/>
              </w:rPr>
            </w:pPr>
            <w:r w:rsidRPr="00DF395A">
              <w:rPr>
                <w:sz w:val="16"/>
                <w:szCs w:val="16"/>
                <w:lang w:eastAsia="en-US"/>
              </w:rPr>
              <w:t>-</w:t>
            </w:r>
          </w:p>
        </w:tc>
        <w:tc>
          <w:tcPr>
            <w:tcW w:w="85" w:type="pct"/>
            <w:tcBorders>
              <w:top w:val="single" w:sz="4" w:space="0" w:color="auto"/>
              <w:left w:val="single" w:sz="4" w:space="0" w:color="auto"/>
              <w:bottom w:val="single" w:sz="4" w:space="0" w:color="auto"/>
              <w:right w:val="single" w:sz="4" w:space="0" w:color="auto"/>
            </w:tcBorders>
            <w:shd w:val="clear" w:color="auto" w:fill="FFFFFF"/>
            <w:vAlign w:val="center"/>
          </w:tcPr>
          <w:p w14:paraId="7DA1815B" w14:textId="77777777" w:rsidR="00867507" w:rsidRPr="00DF395A" w:rsidRDefault="00867507" w:rsidP="00867507">
            <w:pPr>
              <w:jc w:val="center"/>
              <w:rPr>
                <w:sz w:val="16"/>
                <w:szCs w:val="16"/>
                <w:lang w:eastAsia="en-US"/>
              </w:rPr>
            </w:pPr>
            <w:r w:rsidRPr="00DF395A">
              <w:rPr>
                <w:sz w:val="16"/>
                <w:szCs w:val="16"/>
                <w:lang w:eastAsia="en-US"/>
              </w:rPr>
              <w:t>-</w:t>
            </w:r>
          </w:p>
        </w:tc>
        <w:tc>
          <w:tcPr>
            <w:tcW w:w="458" w:type="pct"/>
            <w:tcBorders>
              <w:top w:val="single" w:sz="4" w:space="0" w:color="auto"/>
              <w:left w:val="single" w:sz="4" w:space="0" w:color="auto"/>
              <w:bottom w:val="single" w:sz="4" w:space="0" w:color="auto"/>
              <w:right w:val="single" w:sz="4" w:space="0" w:color="auto"/>
            </w:tcBorders>
            <w:shd w:val="clear" w:color="auto" w:fill="FFFFFF"/>
            <w:vAlign w:val="center"/>
          </w:tcPr>
          <w:p w14:paraId="37EC78EB" w14:textId="03B7E6E2" w:rsidR="00867507" w:rsidRPr="00DF395A" w:rsidRDefault="00867507" w:rsidP="00867507">
            <w:pPr>
              <w:jc w:val="center"/>
              <w:rPr>
                <w:sz w:val="16"/>
                <w:szCs w:val="16"/>
                <w:lang w:eastAsia="en-US"/>
              </w:rPr>
            </w:pPr>
            <w:r w:rsidRPr="000A5A3C">
              <w:rPr>
                <w:sz w:val="16"/>
                <w:szCs w:val="16"/>
                <w:lang w:eastAsia="en-US"/>
              </w:rPr>
              <w:t>19 038</w:t>
            </w:r>
          </w:p>
        </w:tc>
        <w:tc>
          <w:tcPr>
            <w:tcW w:w="570" w:type="pct"/>
            <w:tcBorders>
              <w:top w:val="single" w:sz="4" w:space="0" w:color="auto"/>
              <w:left w:val="single" w:sz="4" w:space="0" w:color="auto"/>
              <w:bottom w:val="single" w:sz="4" w:space="0" w:color="auto"/>
              <w:right w:val="single" w:sz="4" w:space="0" w:color="auto"/>
            </w:tcBorders>
            <w:shd w:val="clear" w:color="auto" w:fill="FFFFFF"/>
            <w:vAlign w:val="center"/>
          </w:tcPr>
          <w:p w14:paraId="05E7A8C4" w14:textId="77777777" w:rsidR="00867507" w:rsidRPr="00DF395A" w:rsidRDefault="00867507" w:rsidP="00867507">
            <w:pPr>
              <w:shd w:val="clear" w:color="auto" w:fill="FFFFFF"/>
              <w:suppressAutoHyphens/>
              <w:spacing w:after="0" w:line="240" w:lineRule="auto"/>
              <w:ind w:left="113" w:right="113"/>
              <w:jc w:val="center"/>
              <w:rPr>
                <w:sz w:val="16"/>
                <w:szCs w:val="16"/>
                <w:lang w:eastAsia="en-US"/>
              </w:rPr>
            </w:pPr>
            <w:r w:rsidRPr="00DF395A">
              <w:rPr>
                <w:sz w:val="16"/>
                <w:szCs w:val="16"/>
                <w:lang w:eastAsia="en-US"/>
              </w:rPr>
              <w:t>System</w:t>
            </w:r>
          </w:p>
          <w:p w14:paraId="23420F11" w14:textId="77777777" w:rsidR="00867507" w:rsidRPr="00DF395A" w:rsidRDefault="00867507" w:rsidP="00867507">
            <w:pPr>
              <w:shd w:val="clear" w:color="auto" w:fill="FFFFFF"/>
              <w:suppressAutoHyphens/>
              <w:spacing w:after="0" w:line="240" w:lineRule="auto"/>
              <w:ind w:left="113" w:right="113"/>
              <w:jc w:val="center"/>
              <w:rPr>
                <w:sz w:val="16"/>
                <w:szCs w:val="16"/>
                <w:lang w:eastAsia="en-US"/>
              </w:rPr>
            </w:pPr>
            <w:r w:rsidRPr="00DF395A">
              <w:rPr>
                <w:sz w:val="16"/>
                <w:szCs w:val="16"/>
                <w:lang w:eastAsia="en-US"/>
              </w:rPr>
              <w:t>Informatyczny</w:t>
            </w:r>
          </w:p>
          <w:p w14:paraId="3848CAEE" w14:textId="77777777" w:rsidR="00867507" w:rsidRPr="00DF395A" w:rsidRDefault="00867507" w:rsidP="00867507">
            <w:pPr>
              <w:shd w:val="clear" w:color="auto" w:fill="FFFFFF"/>
              <w:suppressAutoHyphens/>
              <w:spacing w:after="0" w:line="240" w:lineRule="auto"/>
              <w:ind w:left="113" w:right="113"/>
              <w:jc w:val="center"/>
              <w:rPr>
                <w:sz w:val="16"/>
                <w:szCs w:val="16"/>
                <w:lang w:eastAsia="en-US"/>
              </w:rPr>
            </w:pPr>
            <w:r w:rsidRPr="00DF395A">
              <w:rPr>
                <w:sz w:val="16"/>
                <w:szCs w:val="16"/>
                <w:lang w:eastAsia="en-US"/>
              </w:rPr>
              <w:t>SL 2014</w:t>
            </w:r>
          </w:p>
        </w:tc>
        <w:tc>
          <w:tcPr>
            <w:tcW w:w="722" w:type="pct"/>
            <w:tcBorders>
              <w:top w:val="single" w:sz="4" w:space="0" w:color="auto"/>
              <w:left w:val="single" w:sz="4" w:space="0" w:color="auto"/>
              <w:bottom w:val="single" w:sz="4" w:space="0" w:color="auto"/>
              <w:right w:val="single" w:sz="4" w:space="0" w:color="auto"/>
            </w:tcBorders>
            <w:shd w:val="clear" w:color="auto" w:fill="FFFFFF"/>
            <w:vAlign w:val="center"/>
          </w:tcPr>
          <w:p w14:paraId="5B9DD870" w14:textId="1C26F9FC" w:rsidR="00867507" w:rsidRPr="00A75EA1" w:rsidRDefault="005B5F06" w:rsidP="00C56D15">
            <w:pPr>
              <w:shd w:val="clear" w:color="auto" w:fill="FFFFFF"/>
              <w:jc w:val="center"/>
              <w:rPr>
                <w:sz w:val="16"/>
                <w:szCs w:val="16"/>
                <w:lang w:eastAsia="en-US"/>
              </w:rPr>
            </w:pPr>
            <w:r w:rsidRPr="003554C7">
              <w:rPr>
                <w:sz w:val="16"/>
                <w:szCs w:val="16"/>
              </w:rPr>
              <w:t xml:space="preserve">Powiązane z nim typy projektów odpowiadają za </w:t>
            </w:r>
            <w:r w:rsidRPr="003554C7">
              <w:t xml:space="preserve"> </w:t>
            </w:r>
            <w:r w:rsidRPr="006176A2">
              <w:rPr>
                <w:sz w:val="16"/>
                <w:szCs w:val="16"/>
              </w:rPr>
              <w:t>42</w:t>
            </w:r>
            <w:r>
              <w:rPr>
                <w:sz w:val="16"/>
                <w:szCs w:val="16"/>
              </w:rPr>
              <w:t>,</w:t>
            </w:r>
            <w:r w:rsidRPr="006176A2">
              <w:rPr>
                <w:sz w:val="16"/>
                <w:szCs w:val="16"/>
              </w:rPr>
              <w:t>98</w:t>
            </w:r>
            <w:r w:rsidRPr="003554C7">
              <w:rPr>
                <w:sz w:val="16"/>
                <w:szCs w:val="16"/>
              </w:rPr>
              <w:t>% alokacji IX osi priorytetowej</w:t>
            </w:r>
          </w:p>
        </w:tc>
      </w:tr>
      <w:tr w:rsidR="00867507" w:rsidRPr="00DF395A" w14:paraId="4D54C69C" w14:textId="77777777" w:rsidTr="00867507">
        <w:trPr>
          <w:trHeight w:hRule="exact" w:val="1709"/>
        </w:trPr>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14:paraId="7B65B28E" w14:textId="77777777" w:rsidR="00867507" w:rsidRPr="00DF395A" w:rsidRDefault="00867507" w:rsidP="00867507">
            <w:pPr>
              <w:shd w:val="clear" w:color="auto" w:fill="FFFFFF"/>
              <w:spacing w:after="0"/>
              <w:jc w:val="center"/>
              <w:rPr>
                <w:sz w:val="16"/>
                <w:szCs w:val="16"/>
              </w:rPr>
            </w:pPr>
            <w:r w:rsidRPr="00DF395A">
              <w:rPr>
                <w:sz w:val="16"/>
                <w:szCs w:val="16"/>
              </w:rPr>
              <w:t xml:space="preserve">IX. </w:t>
            </w:r>
            <w:r w:rsidRPr="00DF395A">
              <w:rPr>
                <w:rFonts w:eastAsia="MS Mincho;ＭＳ 明朝" w:cs="Arial Narrow"/>
                <w:sz w:val="16"/>
                <w:szCs w:val="16"/>
              </w:rPr>
              <w:t>Włączenie społeczne</w:t>
            </w:r>
          </w:p>
        </w:tc>
        <w:tc>
          <w:tcPr>
            <w:tcW w:w="472" w:type="pct"/>
            <w:tcBorders>
              <w:top w:val="single" w:sz="4" w:space="0" w:color="auto"/>
              <w:left w:val="single" w:sz="4" w:space="0" w:color="auto"/>
              <w:bottom w:val="single" w:sz="4" w:space="0" w:color="auto"/>
              <w:right w:val="single" w:sz="4" w:space="0" w:color="auto"/>
            </w:tcBorders>
            <w:shd w:val="clear" w:color="auto" w:fill="FFFFFF"/>
            <w:vAlign w:val="center"/>
          </w:tcPr>
          <w:p w14:paraId="077FED99" w14:textId="77777777" w:rsidR="00867507" w:rsidRPr="00DF395A" w:rsidRDefault="00867507" w:rsidP="00867507">
            <w:pPr>
              <w:shd w:val="clear" w:color="auto" w:fill="FFFFFF"/>
              <w:spacing w:after="0"/>
              <w:jc w:val="center"/>
              <w:rPr>
                <w:sz w:val="16"/>
                <w:szCs w:val="16"/>
                <w:lang w:eastAsia="en-US"/>
              </w:rPr>
            </w:pPr>
            <w:r w:rsidRPr="00DF395A">
              <w:rPr>
                <w:sz w:val="16"/>
                <w:szCs w:val="16"/>
                <w:lang w:eastAsia="en-US"/>
              </w:rPr>
              <w:t>Wskaźnik produktu</w:t>
            </w:r>
          </w:p>
        </w:tc>
        <w:tc>
          <w:tcPr>
            <w:tcW w:w="137" w:type="pct"/>
            <w:tcBorders>
              <w:top w:val="single" w:sz="4" w:space="0" w:color="auto"/>
              <w:left w:val="single" w:sz="4" w:space="0" w:color="auto"/>
              <w:bottom w:val="single" w:sz="4" w:space="0" w:color="auto"/>
              <w:right w:val="single" w:sz="4" w:space="0" w:color="auto"/>
            </w:tcBorders>
            <w:shd w:val="clear" w:color="auto" w:fill="FFFFFF"/>
            <w:vAlign w:val="center"/>
          </w:tcPr>
          <w:p w14:paraId="51CAAB5F" w14:textId="77777777" w:rsidR="00867507" w:rsidRPr="00DF395A" w:rsidRDefault="00867507" w:rsidP="00867507">
            <w:pPr>
              <w:shd w:val="clear" w:color="auto" w:fill="FFFFFF"/>
              <w:rPr>
                <w:sz w:val="16"/>
                <w:szCs w:val="16"/>
                <w:lang w:eastAsia="en-US"/>
              </w:rPr>
            </w:pP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tcPr>
          <w:p w14:paraId="671D3C78" w14:textId="77777777" w:rsidR="00867507" w:rsidRPr="00DF395A" w:rsidRDefault="00867507" w:rsidP="00867507">
            <w:pPr>
              <w:shd w:val="clear" w:color="auto" w:fill="FFFFFF"/>
              <w:rPr>
                <w:sz w:val="16"/>
                <w:szCs w:val="16"/>
              </w:rPr>
            </w:pPr>
            <w:r w:rsidRPr="004C44AB">
              <w:rPr>
                <w:sz w:val="16"/>
                <w:szCs w:val="16"/>
              </w:rPr>
              <w:t>Liczba osób zagrożonych ubóstwem lub wykluczeniem społecznym objętych usługami społecznymi świadczonymi w interesie ogólnym w programie</w:t>
            </w:r>
          </w:p>
        </w:tc>
        <w:tc>
          <w:tcPr>
            <w:tcW w:w="230" w:type="pct"/>
            <w:tcBorders>
              <w:top w:val="single" w:sz="4" w:space="0" w:color="auto"/>
              <w:left w:val="single" w:sz="4" w:space="0" w:color="auto"/>
              <w:bottom w:val="single" w:sz="4" w:space="0" w:color="auto"/>
              <w:right w:val="single" w:sz="4" w:space="0" w:color="auto"/>
            </w:tcBorders>
            <w:shd w:val="clear" w:color="auto" w:fill="FFFFFF"/>
            <w:vAlign w:val="center"/>
          </w:tcPr>
          <w:p w14:paraId="67A5A314" w14:textId="77777777" w:rsidR="00867507" w:rsidRPr="00DF395A" w:rsidRDefault="00867507" w:rsidP="00867507">
            <w:pPr>
              <w:shd w:val="clear" w:color="auto" w:fill="FFFFFF"/>
              <w:jc w:val="center"/>
              <w:rPr>
                <w:sz w:val="16"/>
                <w:szCs w:val="16"/>
                <w:lang w:eastAsia="en-US"/>
              </w:rPr>
            </w:pPr>
            <w:r w:rsidRPr="00DF395A">
              <w:rPr>
                <w:sz w:val="16"/>
                <w:szCs w:val="16"/>
                <w:lang w:eastAsia="en-US"/>
              </w:rPr>
              <w:t>osoby</w:t>
            </w:r>
          </w:p>
        </w:tc>
        <w:tc>
          <w:tcPr>
            <w:tcW w:w="171" w:type="pct"/>
            <w:tcBorders>
              <w:top w:val="single" w:sz="4" w:space="0" w:color="auto"/>
              <w:left w:val="single" w:sz="4" w:space="0" w:color="auto"/>
              <w:bottom w:val="single" w:sz="4" w:space="0" w:color="auto"/>
              <w:right w:val="single" w:sz="4" w:space="0" w:color="auto"/>
            </w:tcBorders>
            <w:shd w:val="clear" w:color="auto" w:fill="FFFFFF"/>
            <w:vAlign w:val="center"/>
          </w:tcPr>
          <w:p w14:paraId="586E2E26" w14:textId="77777777" w:rsidR="00867507" w:rsidRPr="00DF395A" w:rsidRDefault="00867507" w:rsidP="00867507">
            <w:pPr>
              <w:shd w:val="clear" w:color="auto" w:fill="FFFFFF"/>
              <w:jc w:val="center"/>
              <w:rPr>
                <w:sz w:val="16"/>
                <w:szCs w:val="16"/>
                <w:lang w:eastAsia="en-US"/>
              </w:rPr>
            </w:pPr>
            <w:r w:rsidRPr="00DF395A">
              <w:rPr>
                <w:sz w:val="16"/>
                <w:szCs w:val="16"/>
                <w:lang w:eastAsia="en-US"/>
              </w:rPr>
              <w:t>EFS</w:t>
            </w:r>
          </w:p>
        </w:tc>
        <w:tc>
          <w:tcPr>
            <w:tcW w:w="337" w:type="pct"/>
            <w:tcBorders>
              <w:top w:val="single" w:sz="4" w:space="0" w:color="auto"/>
              <w:left w:val="single" w:sz="4" w:space="0" w:color="auto"/>
              <w:bottom w:val="single" w:sz="4" w:space="0" w:color="auto"/>
              <w:right w:val="single" w:sz="4" w:space="0" w:color="auto"/>
            </w:tcBorders>
            <w:shd w:val="clear" w:color="auto" w:fill="FFFFFF"/>
            <w:vAlign w:val="center"/>
          </w:tcPr>
          <w:p w14:paraId="15ED59A0" w14:textId="77777777" w:rsidR="00867507" w:rsidRPr="00DF395A" w:rsidRDefault="00867507" w:rsidP="00867507">
            <w:pPr>
              <w:shd w:val="clear" w:color="auto" w:fill="FFFFFF"/>
              <w:jc w:val="center"/>
              <w:rPr>
                <w:sz w:val="16"/>
                <w:szCs w:val="16"/>
                <w:lang w:eastAsia="en-US"/>
              </w:rPr>
            </w:pPr>
            <w:r w:rsidRPr="00DF395A">
              <w:rPr>
                <w:sz w:val="16"/>
                <w:szCs w:val="16"/>
                <w:lang w:eastAsia="en-US"/>
              </w:rPr>
              <w:t>Region słabiej rozwinięty</w:t>
            </w:r>
          </w:p>
        </w:tc>
        <w:tc>
          <w:tcPr>
            <w:tcW w:w="96" w:type="pct"/>
            <w:tcBorders>
              <w:top w:val="single" w:sz="4" w:space="0" w:color="auto"/>
              <w:left w:val="single" w:sz="4" w:space="0" w:color="auto"/>
              <w:bottom w:val="single" w:sz="4" w:space="0" w:color="auto"/>
              <w:right w:val="single" w:sz="4" w:space="0" w:color="auto"/>
            </w:tcBorders>
            <w:shd w:val="clear" w:color="auto" w:fill="FFFFFF"/>
            <w:vAlign w:val="center"/>
          </w:tcPr>
          <w:p w14:paraId="4D93FF3A" w14:textId="77777777" w:rsidR="00867507" w:rsidRPr="00DF395A" w:rsidRDefault="00867507" w:rsidP="00867507">
            <w:pPr>
              <w:shd w:val="clear" w:color="auto" w:fill="FFFFFF"/>
              <w:jc w:val="center"/>
              <w:rPr>
                <w:sz w:val="16"/>
                <w:szCs w:val="16"/>
                <w:lang w:eastAsia="en-US"/>
              </w:rPr>
            </w:pPr>
            <w:r w:rsidRPr="00DF395A">
              <w:rPr>
                <w:sz w:val="16"/>
                <w:szCs w:val="16"/>
                <w:lang w:eastAsia="en-US"/>
              </w:rPr>
              <w:t>-</w:t>
            </w:r>
          </w:p>
        </w:tc>
        <w:tc>
          <w:tcPr>
            <w:tcW w:w="85" w:type="pct"/>
            <w:tcBorders>
              <w:top w:val="single" w:sz="4" w:space="0" w:color="auto"/>
              <w:left w:val="single" w:sz="4" w:space="0" w:color="auto"/>
              <w:bottom w:val="single" w:sz="4" w:space="0" w:color="auto"/>
              <w:right w:val="single" w:sz="4" w:space="0" w:color="auto"/>
            </w:tcBorders>
            <w:shd w:val="clear" w:color="auto" w:fill="FFFFFF"/>
            <w:vAlign w:val="center"/>
          </w:tcPr>
          <w:p w14:paraId="41B34570" w14:textId="77777777" w:rsidR="00867507" w:rsidRPr="00DF395A" w:rsidRDefault="00867507" w:rsidP="00867507">
            <w:pPr>
              <w:shd w:val="clear" w:color="auto" w:fill="FFFFFF"/>
              <w:jc w:val="center"/>
              <w:rPr>
                <w:sz w:val="16"/>
                <w:szCs w:val="16"/>
                <w:lang w:eastAsia="en-US"/>
              </w:rPr>
            </w:pPr>
            <w:r w:rsidRPr="00DF395A">
              <w:rPr>
                <w:sz w:val="16"/>
                <w:szCs w:val="16"/>
                <w:lang w:eastAsia="en-US"/>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14:paraId="157BACB6" w14:textId="77777777" w:rsidR="00867507" w:rsidRDefault="00867507" w:rsidP="00867507">
            <w:pPr>
              <w:shd w:val="clear" w:color="auto" w:fill="FFFFFF"/>
              <w:rPr>
                <w:sz w:val="16"/>
                <w:szCs w:val="16"/>
                <w:lang w:eastAsia="en-US"/>
              </w:rPr>
            </w:pPr>
            <w:r>
              <w:rPr>
                <w:sz w:val="16"/>
                <w:szCs w:val="16"/>
                <w:lang w:eastAsia="en-US"/>
              </w:rPr>
              <w:t xml:space="preserve">  </w:t>
            </w:r>
          </w:p>
          <w:p w14:paraId="449D7F7C" w14:textId="77777777" w:rsidR="00867507" w:rsidRDefault="00867507" w:rsidP="00867507">
            <w:pPr>
              <w:shd w:val="clear" w:color="auto" w:fill="FFFFFF"/>
              <w:jc w:val="center"/>
              <w:rPr>
                <w:sz w:val="16"/>
                <w:szCs w:val="16"/>
                <w:lang w:eastAsia="en-US"/>
              </w:rPr>
            </w:pPr>
            <w:r>
              <w:rPr>
                <w:sz w:val="16"/>
                <w:szCs w:val="16"/>
                <w:lang w:eastAsia="en-US"/>
              </w:rPr>
              <w:t>7 270</w:t>
            </w:r>
          </w:p>
        </w:tc>
        <w:tc>
          <w:tcPr>
            <w:tcW w:w="96" w:type="pct"/>
            <w:tcBorders>
              <w:top w:val="single" w:sz="4" w:space="0" w:color="auto"/>
              <w:left w:val="single" w:sz="4" w:space="0" w:color="auto"/>
              <w:bottom w:val="single" w:sz="4" w:space="0" w:color="auto"/>
              <w:right w:val="single" w:sz="4" w:space="0" w:color="auto"/>
            </w:tcBorders>
            <w:shd w:val="clear" w:color="auto" w:fill="FFFFFF"/>
            <w:vAlign w:val="center"/>
          </w:tcPr>
          <w:p w14:paraId="693088D1" w14:textId="77777777" w:rsidR="00867507" w:rsidRPr="00DF395A" w:rsidRDefault="00867507" w:rsidP="00867507">
            <w:pPr>
              <w:jc w:val="center"/>
              <w:rPr>
                <w:sz w:val="16"/>
                <w:szCs w:val="16"/>
                <w:lang w:eastAsia="en-US"/>
              </w:rPr>
            </w:pPr>
            <w:r w:rsidRPr="00DF395A">
              <w:rPr>
                <w:sz w:val="16"/>
                <w:szCs w:val="16"/>
                <w:lang w:eastAsia="en-US"/>
              </w:rPr>
              <w:t>-</w:t>
            </w:r>
          </w:p>
        </w:tc>
        <w:tc>
          <w:tcPr>
            <w:tcW w:w="85" w:type="pct"/>
            <w:tcBorders>
              <w:top w:val="single" w:sz="4" w:space="0" w:color="auto"/>
              <w:left w:val="single" w:sz="4" w:space="0" w:color="auto"/>
              <w:bottom w:val="single" w:sz="4" w:space="0" w:color="auto"/>
              <w:right w:val="single" w:sz="4" w:space="0" w:color="auto"/>
            </w:tcBorders>
            <w:shd w:val="clear" w:color="auto" w:fill="FFFFFF"/>
            <w:vAlign w:val="center"/>
          </w:tcPr>
          <w:p w14:paraId="05FDB2CA" w14:textId="77777777" w:rsidR="00867507" w:rsidRPr="00DF395A" w:rsidRDefault="00867507" w:rsidP="00867507">
            <w:pPr>
              <w:jc w:val="center"/>
              <w:rPr>
                <w:sz w:val="16"/>
                <w:szCs w:val="16"/>
                <w:lang w:eastAsia="en-US"/>
              </w:rPr>
            </w:pPr>
            <w:r w:rsidRPr="00DF395A">
              <w:rPr>
                <w:sz w:val="16"/>
                <w:szCs w:val="16"/>
                <w:lang w:eastAsia="en-US"/>
              </w:rPr>
              <w:t>-</w:t>
            </w:r>
          </w:p>
        </w:tc>
        <w:tc>
          <w:tcPr>
            <w:tcW w:w="458" w:type="pct"/>
            <w:tcBorders>
              <w:top w:val="single" w:sz="4" w:space="0" w:color="auto"/>
              <w:left w:val="single" w:sz="4" w:space="0" w:color="auto"/>
              <w:bottom w:val="single" w:sz="4" w:space="0" w:color="auto"/>
              <w:right w:val="single" w:sz="4" w:space="0" w:color="auto"/>
            </w:tcBorders>
            <w:shd w:val="clear" w:color="auto" w:fill="FFFFFF"/>
            <w:vAlign w:val="center"/>
          </w:tcPr>
          <w:p w14:paraId="70C0A255" w14:textId="2BC33112" w:rsidR="00867507" w:rsidRPr="000A5A3C" w:rsidDel="00A93B83" w:rsidRDefault="00867507" w:rsidP="00867507">
            <w:pPr>
              <w:jc w:val="center"/>
              <w:rPr>
                <w:sz w:val="16"/>
                <w:szCs w:val="16"/>
                <w:lang w:eastAsia="en-US"/>
              </w:rPr>
            </w:pPr>
            <w:r w:rsidRPr="000A5A3C">
              <w:rPr>
                <w:sz w:val="16"/>
                <w:szCs w:val="16"/>
                <w:lang w:eastAsia="en-US"/>
              </w:rPr>
              <w:t>16 335</w:t>
            </w:r>
          </w:p>
        </w:tc>
        <w:tc>
          <w:tcPr>
            <w:tcW w:w="570" w:type="pct"/>
            <w:tcBorders>
              <w:top w:val="single" w:sz="4" w:space="0" w:color="auto"/>
              <w:left w:val="single" w:sz="4" w:space="0" w:color="auto"/>
              <w:bottom w:val="single" w:sz="4" w:space="0" w:color="auto"/>
              <w:right w:val="single" w:sz="4" w:space="0" w:color="auto"/>
            </w:tcBorders>
            <w:shd w:val="clear" w:color="auto" w:fill="FFFFFF"/>
            <w:vAlign w:val="center"/>
          </w:tcPr>
          <w:p w14:paraId="29208480" w14:textId="77777777" w:rsidR="00867507" w:rsidRPr="000A5A3C" w:rsidRDefault="00867507" w:rsidP="00867507">
            <w:pPr>
              <w:shd w:val="clear" w:color="auto" w:fill="FFFFFF"/>
              <w:suppressAutoHyphens/>
              <w:spacing w:after="0" w:line="240" w:lineRule="auto"/>
              <w:ind w:left="113" w:right="113"/>
              <w:jc w:val="center"/>
              <w:rPr>
                <w:sz w:val="16"/>
                <w:szCs w:val="16"/>
                <w:lang w:eastAsia="en-US"/>
              </w:rPr>
            </w:pPr>
            <w:r w:rsidRPr="000A5A3C">
              <w:rPr>
                <w:sz w:val="16"/>
                <w:szCs w:val="16"/>
                <w:lang w:eastAsia="en-US"/>
              </w:rPr>
              <w:t>System</w:t>
            </w:r>
          </w:p>
          <w:p w14:paraId="5F87F272" w14:textId="77777777" w:rsidR="00867507" w:rsidRPr="000A5A3C" w:rsidRDefault="00867507" w:rsidP="00867507">
            <w:pPr>
              <w:shd w:val="clear" w:color="auto" w:fill="FFFFFF"/>
              <w:suppressAutoHyphens/>
              <w:spacing w:after="0" w:line="240" w:lineRule="auto"/>
              <w:ind w:left="113" w:right="113"/>
              <w:jc w:val="center"/>
              <w:rPr>
                <w:sz w:val="16"/>
                <w:szCs w:val="16"/>
                <w:lang w:eastAsia="en-US"/>
              </w:rPr>
            </w:pPr>
            <w:r w:rsidRPr="000A5A3C">
              <w:rPr>
                <w:sz w:val="16"/>
                <w:szCs w:val="16"/>
                <w:lang w:eastAsia="en-US"/>
              </w:rPr>
              <w:t>Informatyczny</w:t>
            </w:r>
          </w:p>
          <w:p w14:paraId="7D6CF858" w14:textId="77777777" w:rsidR="00867507" w:rsidRPr="000A5A3C" w:rsidRDefault="00867507" w:rsidP="00867507">
            <w:pPr>
              <w:shd w:val="clear" w:color="auto" w:fill="FFFFFF"/>
              <w:suppressAutoHyphens/>
              <w:spacing w:after="0" w:line="240" w:lineRule="auto"/>
              <w:ind w:left="113" w:right="113"/>
              <w:jc w:val="center"/>
              <w:rPr>
                <w:sz w:val="16"/>
                <w:szCs w:val="16"/>
                <w:lang w:eastAsia="en-US"/>
              </w:rPr>
            </w:pPr>
            <w:r w:rsidRPr="000A5A3C">
              <w:rPr>
                <w:sz w:val="16"/>
                <w:szCs w:val="16"/>
                <w:lang w:eastAsia="en-US"/>
              </w:rPr>
              <w:t>SL 2014</w:t>
            </w:r>
          </w:p>
        </w:tc>
        <w:tc>
          <w:tcPr>
            <w:tcW w:w="722" w:type="pct"/>
            <w:tcBorders>
              <w:top w:val="single" w:sz="4" w:space="0" w:color="auto"/>
              <w:left w:val="single" w:sz="4" w:space="0" w:color="auto"/>
              <w:bottom w:val="single" w:sz="4" w:space="0" w:color="auto"/>
              <w:right w:val="single" w:sz="4" w:space="0" w:color="auto"/>
            </w:tcBorders>
            <w:shd w:val="clear" w:color="auto" w:fill="FFFFFF"/>
            <w:vAlign w:val="center"/>
          </w:tcPr>
          <w:p w14:paraId="58804E9D" w14:textId="1E50E7FB" w:rsidR="00867507" w:rsidRPr="00A75EA1" w:rsidRDefault="005B5F06" w:rsidP="00867507">
            <w:pPr>
              <w:shd w:val="clear" w:color="auto" w:fill="FFFFFF"/>
              <w:jc w:val="center"/>
              <w:rPr>
                <w:sz w:val="16"/>
                <w:szCs w:val="16"/>
              </w:rPr>
            </w:pPr>
            <w:r w:rsidRPr="00867507">
              <w:rPr>
                <w:sz w:val="16"/>
                <w:szCs w:val="16"/>
              </w:rPr>
              <w:t xml:space="preserve">Powiązane z nim typy projektów odpowiadają za </w:t>
            </w:r>
            <w:r w:rsidRPr="00867507">
              <w:t xml:space="preserve"> </w:t>
            </w:r>
            <w:r>
              <w:rPr>
                <w:sz w:val="16"/>
                <w:szCs w:val="16"/>
              </w:rPr>
              <w:t>37,47</w:t>
            </w:r>
            <w:r w:rsidRPr="00867507">
              <w:rPr>
                <w:sz w:val="16"/>
                <w:szCs w:val="16"/>
              </w:rPr>
              <w:t>% alokacji IX osi priorytetowej</w:t>
            </w:r>
          </w:p>
        </w:tc>
      </w:tr>
      <w:tr w:rsidR="00867507" w:rsidRPr="00DF395A" w14:paraId="70E7CF17" w14:textId="77777777" w:rsidTr="00867507">
        <w:trPr>
          <w:trHeight w:hRule="exact" w:val="1568"/>
        </w:trPr>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14:paraId="485425E3" w14:textId="77777777" w:rsidR="00867507" w:rsidRPr="00DF395A" w:rsidRDefault="00867507" w:rsidP="00867507">
            <w:pPr>
              <w:shd w:val="clear" w:color="auto" w:fill="FFFFFF"/>
              <w:spacing w:after="0"/>
              <w:jc w:val="center"/>
              <w:rPr>
                <w:sz w:val="16"/>
                <w:szCs w:val="16"/>
                <w:lang w:eastAsia="en-US"/>
              </w:rPr>
            </w:pPr>
            <w:r w:rsidRPr="00DF395A">
              <w:rPr>
                <w:sz w:val="16"/>
                <w:szCs w:val="16"/>
              </w:rPr>
              <w:t xml:space="preserve">IX. </w:t>
            </w:r>
            <w:r w:rsidRPr="00DF395A">
              <w:rPr>
                <w:rFonts w:eastAsia="MS Mincho;ＭＳ 明朝" w:cs="Arial Narrow"/>
                <w:sz w:val="16"/>
                <w:szCs w:val="16"/>
              </w:rPr>
              <w:t>Włączenie społeczne</w:t>
            </w:r>
          </w:p>
        </w:tc>
        <w:tc>
          <w:tcPr>
            <w:tcW w:w="472" w:type="pct"/>
            <w:tcBorders>
              <w:top w:val="single" w:sz="4" w:space="0" w:color="auto"/>
              <w:left w:val="single" w:sz="4" w:space="0" w:color="auto"/>
              <w:bottom w:val="single" w:sz="4" w:space="0" w:color="auto"/>
              <w:right w:val="single" w:sz="4" w:space="0" w:color="auto"/>
            </w:tcBorders>
            <w:shd w:val="clear" w:color="auto" w:fill="FFFFFF"/>
            <w:vAlign w:val="center"/>
          </w:tcPr>
          <w:p w14:paraId="5F3E5FC9" w14:textId="77777777" w:rsidR="00867507" w:rsidRPr="00DF395A" w:rsidRDefault="00867507" w:rsidP="00867507">
            <w:pPr>
              <w:shd w:val="clear" w:color="auto" w:fill="FFFFFF"/>
              <w:spacing w:after="0"/>
              <w:jc w:val="center"/>
              <w:rPr>
                <w:sz w:val="16"/>
                <w:szCs w:val="16"/>
                <w:lang w:eastAsia="en-US"/>
              </w:rPr>
            </w:pPr>
            <w:r w:rsidRPr="00DF395A">
              <w:rPr>
                <w:sz w:val="16"/>
                <w:szCs w:val="16"/>
                <w:lang w:eastAsia="en-US"/>
              </w:rPr>
              <w:t>Wskaźnik postępu finansowego</w:t>
            </w:r>
          </w:p>
        </w:tc>
        <w:tc>
          <w:tcPr>
            <w:tcW w:w="137" w:type="pct"/>
            <w:tcBorders>
              <w:top w:val="single" w:sz="4" w:space="0" w:color="auto"/>
              <w:left w:val="single" w:sz="4" w:space="0" w:color="auto"/>
              <w:bottom w:val="single" w:sz="4" w:space="0" w:color="auto"/>
              <w:right w:val="single" w:sz="4" w:space="0" w:color="auto"/>
            </w:tcBorders>
            <w:shd w:val="clear" w:color="auto" w:fill="FFFFFF"/>
            <w:vAlign w:val="center"/>
          </w:tcPr>
          <w:p w14:paraId="76ED988E" w14:textId="77777777" w:rsidR="00867507" w:rsidRPr="00DF395A" w:rsidRDefault="00867507" w:rsidP="00867507">
            <w:pPr>
              <w:shd w:val="clear" w:color="auto" w:fill="FFFFFF"/>
              <w:rPr>
                <w:sz w:val="16"/>
                <w:szCs w:val="16"/>
                <w:lang w:eastAsia="en-US"/>
              </w:rPr>
            </w:pP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tcPr>
          <w:p w14:paraId="14026711" w14:textId="77777777" w:rsidR="00867507" w:rsidRPr="00DF395A" w:rsidRDefault="00867507" w:rsidP="00867507">
            <w:pPr>
              <w:shd w:val="clear" w:color="auto" w:fill="FFFFFF"/>
              <w:rPr>
                <w:sz w:val="16"/>
                <w:szCs w:val="16"/>
                <w:lang w:eastAsia="en-US"/>
              </w:rPr>
            </w:pPr>
            <w:r w:rsidRPr="00DF395A">
              <w:rPr>
                <w:sz w:val="16"/>
                <w:szCs w:val="16"/>
              </w:rPr>
              <w:t>Całkowita kwota certyfikowanych wydatków kwalifikowalnych</w:t>
            </w:r>
          </w:p>
        </w:tc>
        <w:tc>
          <w:tcPr>
            <w:tcW w:w="230" w:type="pct"/>
            <w:tcBorders>
              <w:top w:val="single" w:sz="4" w:space="0" w:color="auto"/>
              <w:left w:val="single" w:sz="4" w:space="0" w:color="auto"/>
              <w:bottom w:val="single" w:sz="4" w:space="0" w:color="auto"/>
              <w:right w:val="single" w:sz="4" w:space="0" w:color="auto"/>
            </w:tcBorders>
            <w:shd w:val="clear" w:color="auto" w:fill="FFFFFF"/>
            <w:vAlign w:val="center"/>
          </w:tcPr>
          <w:p w14:paraId="3B38A4CF" w14:textId="77777777" w:rsidR="00867507" w:rsidRPr="00DF395A" w:rsidRDefault="00867507" w:rsidP="00867507">
            <w:pPr>
              <w:shd w:val="clear" w:color="auto" w:fill="FFFFFF"/>
              <w:jc w:val="center"/>
              <w:rPr>
                <w:sz w:val="16"/>
                <w:szCs w:val="16"/>
                <w:lang w:eastAsia="en-US"/>
              </w:rPr>
            </w:pPr>
            <w:r w:rsidRPr="00DF395A">
              <w:rPr>
                <w:sz w:val="16"/>
                <w:szCs w:val="16"/>
                <w:lang w:eastAsia="en-US"/>
              </w:rPr>
              <w:t>EUR</w:t>
            </w:r>
          </w:p>
        </w:tc>
        <w:tc>
          <w:tcPr>
            <w:tcW w:w="171" w:type="pct"/>
            <w:tcBorders>
              <w:top w:val="single" w:sz="4" w:space="0" w:color="auto"/>
              <w:left w:val="single" w:sz="4" w:space="0" w:color="auto"/>
              <w:bottom w:val="single" w:sz="4" w:space="0" w:color="auto"/>
              <w:right w:val="single" w:sz="4" w:space="0" w:color="auto"/>
            </w:tcBorders>
            <w:shd w:val="clear" w:color="auto" w:fill="FFFFFF"/>
            <w:vAlign w:val="center"/>
          </w:tcPr>
          <w:p w14:paraId="0717646E" w14:textId="77777777" w:rsidR="00867507" w:rsidRPr="00DF395A" w:rsidRDefault="00867507" w:rsidP="00867507">
            <w:pPr>
              <w:shd w:val="clear" w:color="auto" w:fill="FFFFFF"/>
              <w:jc w:val="center"/>
              <w:rPr>
                <w:sz w:val="16"/>
                <w:szCs w:val="16"/>
                <w:lang w:eastAsia="en-US"/>
              </w:rPr>
            </w:pPr>
            <w:r w:rsidRPr="00DF395A">
              <w:rPr>
                <w:sz w:val="16"/>
                <w:szCs w:val="16"/>
                <w:lang w:eastAsia="en-US"/>
              </w:rPr>
              <w:t>EFS</w:t>
            </w:r>
          </w:p>
        </w:tc>
        <w:tc>
          <w:tcPr>
            <w:tcW w:w="337" w:type="pct"/>
            <w:tcBorders>
              <w:top w:val="single" w:sz="4" w:space="0" w:color="auto"/>
              <w:left w:val="single" w:sz="4" w:space="0" w:color="auto"/>
              <w:bottom w:val="single" w:sz="4" w:space="0" w:color="auto"/>
              <w:right w:val="single" w:sz="4" w:space="0" w:color="auto"/>
            </w:tcBorders>
            <w:shd w:val="clear" w:color="auto" w:fill="FFFFFF"/>
            <w:vAlign w:val="center"/>
          </w:tcPr>
          <w:p w14:paraId="27749186" w14:textId="77777777" w:rsidR="00867507" w:rsidRPr="00DF395A" w:rsidRDefault="00867507" w:rsidP="00867507">
            <w:pPr>
              <w:shd w:val="clear" w:color="auto" w:fill="FFFFFF"/>
              <w:jc w:val="center"/>
              <w:rPr>
                <w:sz w:val="16"/>
                <w:szCs w:val="16"/>
                <w:lang w:eastAsia="en-US"/>
              </w:rPr>
            </w:pPr>
            <w:r w:rsidRPr="00DF395A">
              <w:rPr>
                <w:sz w:val="16"/>
                <w:szCs w:val="16"/>
                <w:lang w:eastAsia="en-US"/>
              </w:rPr>
              <w:t>Region słabiej rozwinięty</w:t>
            </w:r>
          </w:p>
        </w:tc>
        <w:tc>
          <w:tcPr>
            <w:tcW w:w="96" w:type="pct"/>
            <w:tcBorders>
              <w:top w:val="single" w:sz="4" w:space="0" w:color="auto"/>
              <w:left w:val="single" w:sz="4" w:space="0" w:color="auto"/>
              <w:bottom w:val="single" w:sz="4" w:space="0" w:color="auto"/>
              <w:right w:val="single" w:sz="4" w:space="0" w:color="auto"/>
            </w:tcBorders>
            <w:shd w:val="clear" w:color="auto" w:fill="FFFFFF"/>
            <w:vAlign w:val="center"/>
          </w:tcPr>
          <w:p w14:paraId="3DFF990C" w14:textId="77777777" w:rsidR="00867507" w:rsidRPr="00DF395A" w:rsidRDefault="00867507" w:rsidP="00867507">
            <w:pPr>
              <w:shd w:val="clear" w:color="auto" w:fill="FFFFFF"/>
              <w:jc w:val="center"/>
              <w:rPr>
                <w:sz w:val="16"/>
                <w:szCs w:val="16"/>
                <w:lang w:eastAsia="en-US"/>
              </w:rPr>
            </w:pPr>
            <w:r w:rsidRPr="00DF395A">
              <w:rPr>
                <w:sz w:val="16"/>
                <w:szCs w:val="16"/>
                <w:lang w:eastAsia="en-US"/>
              </w:rPr>
              <w:t>-</w:t>
            </w:r>
          </w:p>
        </w:tc>
        <w:tc>
          <w:tcPr>
            <w:tcW w:w="85" w:type="pct"/>
            <w:tcBorders>
              <w:top w:val="single" w:sz="4" w:space="0" w:color="auto"/>
              <w:left w:val="single" w:sz="4" w:space="0" w:color="auto"/>
              <w:bottom w:val="single" w:sz="4" w:space="0" w:color="auto"/>
              <w:right w:val="single" w:sz="4" w:space="0" w:color="auto"/>
            </w:tcBorders>
            <w:shd w:val="clear" w:color="auto" w:fill="FFFFFF"/>
            <w:vAlign w:val="center"/>
          </w:tcPr>
          <w:p w14:paraId="119F3342" w14:textId="77777777" w:rsidR="00867507" w:rsidRPr="00DF395A" w:rsidRDefault="00867507" w:rsidP="00867507">
            <w:pPr>
              <w:shd w:val="clear" w:color="auto" w:fill="FFFFFF"/>
              <w:jc w:val="center"/>
              <w:rPr>
                <w:sz w:val="16"/>
                <w:szCs w:val="16"/>
                <w:lang w:eastAsia="en-US"/>
              </w:rPr>
            </w:pPr>
            <w:r w:rsidRPr="00DF395A">
              <w:rPr>
                <w:sz w:val="16"/>
                <w:szCs w:val="16"/>
                <w:lang w:eastAsia="en-US"/>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14:paraId="237E32E9" w14:textId="77777777" w:rsidR="00867507" w:rsidRDefault="00867507" w:rsidP="00867507">
            <w:pPr>
              <w:shd w:val="clear" w:color="auto" w:fill="FFFFFF"/>
              <w:jc w:val="center"/>
              <w:rPr>
                <w:sz w:val="16"/>
                <w:szCs w:val="16"/>
                <w:lang w:eastAsia="en-US"/>
              </w:rPr>
            </w:pPr>
            <w:r>
              <w:rPr>
                <w:sz w:val="16"/>
                <w:szCs w:val="16"/>
                <w:lang w:eastAsia="en-US"/>
              </w:rPr>
              <w:t> </w:t>
            </w:r>
          </w:p>
          <w:p w14:paraId="3B73D682" w14:textId="77777777" w:rsidR="00867507" w:rsidRDefault="00867507" w:rsidP="00867507">
            <w:pPr>
              <w:shd w:val="clear" w:color="auto" w:fill="FFFFFF"/>
              <w:jc w:val="center"/>
              <w:rPr>
                <w:sz w:val="16"/>
                <w:szCs w:val="16"/>
                <w:lang w:eastAsia="en-US"/>
              </w:rPr>
            </w:pPr>
          </w:p>
          <w:p w14:paraId="65F9061A" w14:textId="77777777" w:rsidR="00867507" w:rsidRPr="00EA5540" w:rsidRDefault="00867507" w:rsidP="00867507">
            <w:pPr>
              <w:shd w:val="clear" w:color="auto" w:fill="FFFFFF"/>
              <w:jc w:val="center"/>
              <w:rPr>
                <w:sz w:val="16"/>
                <w:szCs w:val="16"/>
                <w:lang w:eastAsia="en-US"/>
              </w:rPr>
            </w:pPr>
            <w:r w:rsidRPr="00EA5540">
              <w:rPr>
                <w:sz w:val="16"/>
                <w:szCs w:val="16"/>
              </w:rPr>
              <w:t>26 314 886</w:t>
            </w:r>
          </w:p>
        </w:tc>
        <w:tc>
          <w:tcPr>
            <w:tcW w:w="96" w:type="pct"/>
            <w:tcBorders>
              <w:top w:val="single" w:sz="4" w:space="0" w:color="auto"/>
              <w:left w:val="single" w:sz="4" w:space="0" w:color="auto"/>
              <w:bottom w:val="single" w:sz="4" w:space="0" w:color="auto"/>
              <w:right w:val="single" w:sz="4" w:space="0" w:color="auto"/>
            </w:tcBorders>
            <w:shd w:val="clear" w:color="auto" w:fill="FFFFFF"/>
            <w:vAlign w:val="center"/>
          </w:tcPr>
          <w:p w14:paraId="1D6BFB39" w14:textId="77777777" w:rsidR="00867507" w:rsidRPr="00DF395A" w:rsidRDefault="00867507" w:rsidP="00867507">
            <w:pPr>
              <w:jc w:val="center"/>
              <w:rPr>
                <w:sz w:val="16"/>
                <w:szCs w:val="16"/>
                <w:lang w:eastAsia="en-US"/>
              </w:rPr>
            </w:pPr>
            <w:r w:rsidRPr="00DF395A">
              <w:rPr>
                <w:sz w:val="16"/>
                <w:szCs w:val="16"/>
                <w:lang w:eastAsia="en-US"/>
              </w:rPr>
              <w:t>-</w:t>
            </w:r>
          </w:p>
        </w:tc>
        <w:tc>
          <w:tcPr>
            <w:tcW w:w="85" w:type="pct"/>
            <w:tcBorders>
              <w:top w:val="single" w:sz="4" w:space="0" w:color="auto"/>
              <w:left w:val="single" w:sz="4" w:space="0" w:color="auto"/>
              <w:bottom w:val="single" w:sz="4" w:space="0" w:color="auto"/>
              <w:right w:val="single" w:sz="4" w:space="0" w:color="auto"/>
            </w:tcBorders>
            <w:shd w:val="clear" w:color="auto" w:fill="FFFFFF"/>
            <w:vAlign w:val="center"/>
          </w:tcPr>
          <w:p w14:paraId="52918323" w14:textId="77777777" w:rsidR="00867507" w:rsidRPr="00DF395A" w:rsidRDefault="00867507" w:rsidP="00867507">
            <w:pPr>
              <w:jc w:val="center"/>
              <w:rPr>
                <w:sz w:val="16"/>
                <w:szCs w:val="16"/>
                <w:lang w:eastAsia="en-US"/>
              </w:rPr>
            </w:pPr>
            <w:r w:rsidRPr="00DF395A">
              <w:rPr>
                <w:sz w:val="16"/>
                <w:szCs w:val="16"/>
                <w:lang w:eastAsia="en-US"/>
              </w:rPr>
              <w:t>-</w:t>
            </w:r>
          </w:p>
        </w:tc>
        <w:tc>
          <w:tcPr>
            <w:tcW w:w="458" w:type="pct"/>
            <w:tcBorders>
              <w:top w:val="single" w:sz="4" w:space="0" w:color="auto"/>
              <w:left w:val="single" w:sz="4" w:space="0" w:color="auto"/>
              <w:bottom w:val="single" w:sz="4" w:space="0" w:color="auto"/>
              <w:right w:val="single" w:sz="4" w:space="0" w:color="auto"/>
            </w:tcBorders>
            <w:shd w:val="clear" w:color="auto" w:fill="FFFFFF"/>
            <w:vAlign w:val="center"/>
          </w:tcPr>
          <w:p w14:paraId="3360AFDB" w14:textId="553DF57D" w:rsidR="00867507" w:rsidRPr="00DF395A" w:rsidRDefault="005B5F06" w:rsidP="00867507">
            <w:pPr>
              <w:jc w:val="center"/>
              <w:rPr>
                <w:sz w:val="16"/>
                <w:szCs w:val="16"/>
                <w:lang w:eastAsia="en-US"/>
              </w:rPr>
            </w:pPr>
            <w:r>
              <w:rPr>
                <w:sz w:val="16"/>
                <w:szCs w:val="16"/>
                <w:lang w:eastAsia="en-US"/>
              </w:rPr>
              <w:t>190 709 599</w:t>
            </w:r>
          </w:p>
        </w:tc>
        <w:tc>
          <w:tcPr>
            <w:tcW w:w="570" w:type="pct"/>
            <w:tcBorders>
              <w:top w:val="single" w:sz="4" w:space="0" w:color="auto"/>
              <w:left w:val="single" w:sz="4" w:space="0" w:color="auto"/>
              <w:bottom w:val="single" w:sz="4" w:space="0" w:color="auto"/>
              <w:right w:val="single" w:sz="4" w:space="0" w:color="auto"/>
            </w:tcBorders>
            <w:shd w:val="clear" w:color="auto" w:fill="FFFFFF"/>
            <w:vAlign w:val="center"/>
          </w:tcPr>
          <w:p w14:paraId="1F472BBE" w14:textId="77777777" w:rsidR="00867507" w:rsidRPr="00DF395A" w:rsidRDefault="00867507" w:rsidP="00867507">
            <w:pPr>
              <w:shd w:val="clear" w:color="auto" w:fill="FFFFFF"/>
              <w:suppressAutoHyphens/>
              <w:spacing w:after="0" w:line="240" w:lineRule="auto"/>
              <w:ind w:left="113" w:right="113"/>
              <w:jc w:val="center"/>
              <w:rPr>
                <w:sz w:val="16"/>
                <w:szCs w:val="16"/>
                <w:lang w:eastAsia="en-US"/>
              </w:rPr>
            </w:pPr>
            <w:r w:rsidRPr="00DF395A">
              <w:rPr>
                <w:sz w:val="16"/>
                <w:szCs w:val="16"/>
                <w:lang w:eastAsia="en-US"/>
              </w:rPr>
              <w:t>System</w:t>
            </w:r>
          </w:p>
          <w:p w14:paraId="0865E0EF" w14:textId="77777777" w:rsidR="00867507" w:rsidRPr="00DF395A" w:rsidRDefault="00867507" w:rsidP="00867507">
            <w:pPr>
              <w:shd w:val="clear" w:color="auto" w:fill="FFFFFF"/>
              <w:suppressAutoHyphens/>
              <w:spacing w:after="0" w:line="240" w:lineRule="auto"/>
              <w:ind w:left="113" w:right="113"/>
              <w:jc w:val="center"/>
              <w:rPr>
                <w:sz w:val="16"/>
                <w:szCs w:val="16"/>
                <w:lang w:eastAsia="en-US"/>
              </w:rPr>
            </w:pPr>
            <w:r w:rsidRPr="00DF395A">
              <w:rPr>
                <w:sz w:val="16"/>
                <w:szCs w:val="16"/>
                <w:lang w:eastAsia="en-US"/>
              </w:rPr>
              <w:t>Informatyczny</w:t>
            </w:r>
          </w:p>
          <w:p w14:paraId="4772DA2F" w14:textId="77777777" w:rsidR="00867507" w:rsidRPr="00DF395A" w:rsidRDefault="00867507" w:rsidP="00867507">
            <w:pPr>
              <w:shd w:val="clear" w:color="auto" w:fill="FFFFFF"/>
              <w:jc w:val="center"/>
              <w:rPr>
                <w:sz w:val="16"/>
                <w:szCs w:val="16"/>
                <w:lang w:eastAsia="en-US"/>
              </w:rPr>
            </w:pPr>
            <w:r w:rsidRPr="00DF395A">
              <w:rPr>
                <w:sz w:val="16"/>
                <w:szCs w:val="16"/>
                <w:lang w:eastAsia="en-US"/>
              </w:rPr>
              <w:t>SL 2014</w:t>
            </w:r>
          </w:p>
        </w:tc>
        <w:tc>
          <w:tcPr>
            <w:tcW w:w="722" w:type="pct"/>
            <w:tcBorders>
              <w:top w:val="single" w:sz="4" w:space="0" w:color="auto"/>
              <w:left w:val="single" w:sz="4" w:space="0" w:color="auto"/>
              <w:bottom w:val="single" w:sz="4" w:space="0" w:color="auto"/>
              <w:right w:val="single" w:sz="4" w:space="0" w:color="auto"/>
            </w:tcBorders>
            <w:shd w:val="clear" w:color="auto" w:fill="FFFFFF"/>
            <w:vAlign w:val="center"/>
          </w:tcPr>
          <w:p w14:paraId="1C29211B" w14:textId="77777777" w:rsidR="00867507" w:rsidRPr="00DF395A" w:rsidRDefault="00867507" w:rsidP="00867507">
            <w:pPr>
              <w:shd w:val="clear" w:color="auto" w:fill="FFFFFF"/>
              <w:jc w:val="center"/>
              <w:rPr>
                <w:sz w:val="16"/>
                <w:szCs w:val="16"/>
                <w:lang w:eastAsia="en-US"/>
              </w:rPr>
            </w:pPr>
          </w:p>
        </w:tc>
      </w:tr>
    </w:tbl>
    <w:p w14:paraId="08008DBC" w14:textId="77777777" w:rsidR="00A83BDE" w:rsidRPr="00231EEE" w:rsidRDefault="00A83BDE" w:rsidP="00A83BDE">
      <w:pPr>
        <w:keepNext/>
        <w:spacing w:before="240" w:line="240" w:lineRule="auto"/>
        <w:jc w:val="both"/>
        <w:rPr>
          <w:b/>
          <w:bCs/>
          <w:color w:val="548DD4"/>
          <w:szCs w:val="24"/>
        </w:rPr>
      </w:pPr>
      <w:r w:rsidRPr="00231EEE">
        <w:rPr>
          <w:b/>
          <w:bCs/>
          <w:color w:val="548DD4"/>
          <w:szCs w:val="24"/>
        </w:rPr>
        <w:t xml:space="preserve">2.A.9 (IX) Kategorie interwencji </w:t>
      </w:r>
    </w:p>
    <w:p w14:paraId="184A19D3" w14:textId="77777777" w:rsidR="00A83BDE" w:rsidRPr="00DF395A" w:rsidRDefault="00A83BDE" w:rsidP="00A83BDE">
      <w:pPr>
        <w:spacing w:before="100" w:beforeAutospacing="1" w:after="100" w:afterAutospacing="1" w:line="240" w:lineRule="auto"/>
        <w:jc w:val="both"/>
        <w:rPr>
          <w:szCs w:val="24"/>
        </w:rPr>
      </w:pPr>
      <w:r w:rsidRPr="00175DC3">
        <w:rPr>
          <w:sz w:val="20"/>
          <w:szCs w:val="24"/>
        </w:rPr>
        <w:t>Określone w tabelach 7–11 kody interwencji wynikają z ROZPORZĄDZENIA WYKONAWCZEGO KOMISJI (UE) NR 215/2014 z dnia 7 marca 2014 r. ustanawiającego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w zakresie metod wsparcia w odniesieniu do zmian klimatu, określania celów pośrednich i końcowych na potrzeby ram wykonania oraz klasyfikacji kategorii interwencji w odniesieniu do europejskich funduszy strukturalnych i inwestycyjnych.</w:t>
      </w:r>
    </w:p>
    <w:p w14:paraId="6DCD73CA" w14:textId="77777777" w:rsidR="00A83BDE" w:rsidRPr="00DF395A" w:rsidRDefault="00A83BDE" w:rsidP="00A83BDE">
      <w:pPr>
        <w:tabs>
          <w:tab w:val="left" w:pos="11130"/>
        </w:tabs>
        <w:spacing w:after="0"/>
        <w:rPr>
          <w:sz w:val="16"/>
          <w:szCs w:val="16"/>
        </w:rPr>
      </w:pPr>
      <w:r w:rsidRPr="00DF395A">
        <w:rPr>
          <w:i/>
          <w:iCs/>
          <w:sz w:val="16"/>
          <w:szCs w:val="16"/>
        </w:rPr>
        <w:t>Tabele 7-11 (IX) Kategorie interwencji</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9"/>
        <w:gridCol w:w="2410"/>
        <w:gridCol w:w="3543"/>
      </w:tblGrid>
      <w:tr w:rsidR="00A83BDE" w:rsidRPr="00DF395A" w14:paraId="1458CA62" w14:textId="77777777" w:rsidTr="00FB0C82">
        <w:trPr>
          <w:trHeight w:val="225"/>
        </w:trPr>
        <w:tc>
          <w:tcPr>
            <w:tcW w:w="9072" w:type="dxa"/>
            <w:gridSpan w:val="3"/>
            <w:tcBorders>
              <w:top w:val="single" w:sz="4" w:space="0" w:color="auto"/>
              <w:left w:val="single" w:sz="4" w:space="0" w:color="auto"/>
              <w:bottom w:val="single" w:sz="4" w:space="0" w:color="auto"/>
              <w:right w:val="single" w:sz="4" w:space="0" w:color="auto"/>
            </w:tcBorders>
            <w:vAlign w:val="center"/>
          </w:tcPr>
          <w:p w14:paraId="7DDFF8CD" w14:textId="77777777" w:rsidR="00A83BDE" w:rsidRPr="00DF395A" w:rsidRDefault="00A83BDE" w:rsidP="00FB0C82">
            <w:pPr>
              <w:autoSpaceDE w:val="0"/>
              <w:autoSpaceDN w:val="0"/>
              <w:adjustRightInd w:val="0"/>
              <w:spacing w:after="0" w:line="240" w:lineRule="auto"/>
              <w:rPr>
                <w:b/>
                <w:bCs/>
                <w:sz w:val="20"/>
                <w:szCs w:val="20"/>
                <w:lang w:eastAsia="en-US"/>
              </w:rPr>
            </w:pPr>
            <w:r w:rsidRPr="00DF395A">
              <w:rPr>
                <w:b/>
                <w:bCs/>
                <w:sz w:val="20"/>
                <w:szCs w:val="20"/>
                <w:lang w:eastAsia="en-US"/>
              </w:rPr>
              <w:t>Tabela 7: Wymiar 1 – Zakres interwencji</w:t>
            </w:r>
          </w:p>
        </w:tc>
      </w:tr>
      <w:tr w:rsidR="00A83BDE" w:rsidRPr="00DF395A" w14:paraId="12C38FD7" w14:textId="77777777" w:rsidTr="00FB0C82">
        <w:trPr>
          <w:trHeight w:val="287"/>
        </w:trPr>
        <w:tc>
          <w:tcPr>
            <w:tcW w:w="3119" w:type="dxa"/>
            <w:tcBorders>
              <w:top w:val="single" w:sz="4" w:space="0" w:color="auto"/>
              <w:left w:val="single" w:sz="4" w:space="0" w:color="auto"/>
              <w:bottom w:val="single" w:sz="4" w:space="0" w:color="auto"/>
              <w:right w:val="single" w:sz="4" w:space="0" w:color="auto"/>
            </w:tcBorders>
            <w:vAlign w:val="center"/>
          </w:tcPr>
          <w:p w14:paraId="2D58D976" w14:textId="77777777" w:rsidR="00A83BDE" w:rsidRPr="00DF395A" w:rsidRDefault="00A83BDE" w:rsidP="00FB0C82">
            <w:pPr>
              <w:autoSpaceDE w:val="0"/>
              <w:autoSpaceDN w:val="0"/>
              <w:adjustRightInd w:val="0"/>
              <w:spacing w:after="0" w:line="240" w:lineRule="auto"/>
              <w:rPr>
                <w:sz w:val="20"/>
                <w:szCs w:val="20"/>
                <w:lang w:eastAsia="en-US"/>
              </w:rPr>
            </w:pPr>
            <w:r w:rsidRPr="00DF395A">
              <w:rPr>
                <w:sz w:val="20"/>
                <w:szCs w:val="20"/>
                <w:lang w:eastAsia="en-US"/>
              </w:rPr>
              <w:t>Fundusz</w:t>
            </w:r>
          </w:p>
        </w:tc>
        <w:tc>
          <w:tcPr>
            <w:tcW w:w="5953" w:type="dxa"/>
            <w:gridSpan w:val="2"/>
            <w:tcBorders>
              <w:top w:val="single" w:sz="4" w:space="0" w:color="auto"/>
              <w:left w:val="single" w:sz="4" w:space="0" w:color="auto"/>
              <w:bottom w:val="single" w:sz="4" w:space="0" w:color="auto"/>
              <w:right w:val="single" w:sz="4" w:space="0" w:color="auto"/>
            </w:tcBorders>
            <w:vAlign w:val="center"/>
          </w:tcPr>
          <w:p w14:paraId="449B3EC3" w14:textId="77777777" w:rsidR="00A83BDE" w:rsidRPr="00DF395A" w:rsidRDefault="00A83BDE" w:rsidP="00FB0C82">
            <w:pPr>
              <w:autoSpaceDE w:val="0"/>
              <w:autoSpaceDN w:val="0"/>
              <w:adjustRightInd w:val="0"/>
              <w:spacing w:after="0" w:line="240" w:lineRule="auto"/>
              <w:rPr>
                <w:sz w:val="20"/>
                <w:szCs w:val="20"/>
                <w:lang w:val="en-GB" w:eastAsia="en-US"/>
              </w:rPr>
            </w:pPr>
            <w:r w:rsidRPr="00DF395A">
              <w:rPr>
                <w:sz w:val="20"/>
                <w:szCs w:val="20"/>
                <w:lang w:val="en-GB" w:eastAsia="en-US"/>
              </w:rPr>
              <w:t>Europejski Fundusz Społeczny</w:t>
            </w:r>
          </w:p>
        </w:tc>
      </w:tr>
      <w:tr w:rsidR="00A83BDE" w:rsidRPr="00DF395A" w14:paraId="7D842F25" w14:textId="77777777" w:rsidTr="00FB0C82">
        <w:trPr>
          <w:trHeight w:val="276"/>
        </w:trPr>
        <w:tc>
          <w:tcPr>
            <w:tcW w:w="3119" w:type="dxa"/>
            <w:tcBorders>
              <w:top w:val="single" w:sz="4" w:space="0" w:color="auto"/>
              <w:left w:val="single" w:sz="4" w:space="0" w:color="auto"/>
              <w:bottom w:val="single" w:sz="4" w:space="0" w:color="auto"/>
              <w:right w:val="single" w:sz="4" w:space="0" w:color="auto"/>
            </w:tcBorders>
            <w:vAlign w:val="center"/>
          </w:tcPr>
          <w:p w14:paraId="7371EC24" w14:textId="77777777" w:rsidR="00A83BDE" w:rsidRPr="00DF395A" w:rsidRDefault="00A83BDE" w:rsidP="00FB0C82">
            <w:pPr>
              <w:autoSpaceDE w:val="0"/>
              <w:autoSpaceDN w:val="0"/>
              <w:adjustRightInd w:val="0"/>
              <w:spacing w:after="0" w:line="240" w:lineRule="auto"/>
              <w:rPr>
                <w:sz w:val="20"/>
                <w:szCs w:val="20"/>
                <w:lang w:eastAsia="en-US"/>
              </w:rPr>
            </w:pPr>
            <w:r w:rsidRPr="00DF395A">
              <w:rPr>
                <w:sz w:val="20"/>
                <w:szCs w:val="20"/>
                <w:lang w:eastAsia="en-US"/>
              </w:rPr>
              <w:t>Kategoria regionu</w:t>
            </w:r>
          </w:p>
        </w:tc>
        <w:tc>
          <w:tcPr>
            <w:tcW w:w="5953" w:type="dxa"/>
            <w:gridSpan w:val="2"/>
            <w:tcBorders>
              <w:top w:val="single" w:sz="4" w:space="0" w:color="auto"/>
              <w:left w:val="single" w:sz="4" w:space="0" w:color="auto"/>
              <w:bottom w:val="single" w:sz="4" w:space="0" w:color="auto"/>
              <w:right w:val="single" w:sz="4" w:space="0" w:color="auto"/>
            </w:tcBorders>
            <w:vAlign w:val="center"/>
          </w:tcPr>
          <w:p w14:paraId="747D1464" w14:textId="77777777" w:rsidR="00A83BDE" w:rsidRPr="00DF395A" w:rsidRDefault="00A83BDE" w:rsidP="00FB0C82">
            <w:pPr>
              <w:autoSpaceDE w:val="0"/>
              <w:autoSpaceDN w:val="0"/>
              <w:adjustRightInd w:val="0"/>
              <w:spacing w:after="0" w:line="240" w:lineRule="auto"/>
              <w:rPr>
                <w:sz w:val="20"/>
                <w:szCs w:val="20"/>
                <w:lang w:eastAsia="en-US"/>
              </w:rPr>
            </w:pPr>
            <w:r w:rsidRPr="00DF395A">
              <w:rPr>
                <w:sz w:val="20"/>
                <w:szCs w:val="20"/>
                <w:lang w:eastAsia="en-US"/>
              </w:rPr>
              <w:t>Region słabiej rozwinięty</w:t>
            </w:r>
          </w:p>
        </w:tc>
      </w:tr>
      <w:tr w:rsidR="00A83BDE" w:rsidRPr="00DF395A" w14:paraId="54134237" w14:textId="77777777" w:rsidTr="00FB0C82">
        <w:trPr>
          <w:trHeight w:val="267"/>
        </w:trPr>
        <w:tc>
          <w:tcPr>
            <w:tcW w:w="3119" w:type="dxa"/>
            <w:tcBorders>
              <w:top w:val="single" w:sz="4" w:space="0" w:color="auto"/>
              <w:left w:val="single" w:sz="4" w:space="0" w:color="auto"/>
              <w:bottom w:val="single" w:sz="4" w:space="0" w:color="auto"/>
              <w:right w:val="single" w:sz="4" w:space="0" w:color="auto"/>
            </w:tcBorders>
            <w:vAlign w:val="center"/>
          </w:tcPr>
          <w:p w14:paraId="53119128" w14:textId="77777777" w:rsidR="00A83BDE" w:rsidRPr="00DF395A" w:rsidRDefault="00A83BDE" w:rsidP="00FB0C82">
            <w:pPr>
              <w:spacing w:after="0" w:line="240" w:lineRule="auto"/>
              <w:jc w:val="center"/>
              <w:rPr>
                <w:b/>
                <w:bCs/>
                <w:sz w:val="18"/>
                <w:szCs w:val="18"/>
                <w:lang w:eastAsia="en-US"/>
              </w:rPr>
            </w:pPr>
            <w:r w:rsidRPr="00DF395A">
              <w:rPr>
                <w:b/>
                <w:bCs/>
                <w:sz w:val="18"/>
                <w:szCs w:val="18"/>
                <w:lang w:eastAsia="en-US"/>
              </w:rPr>
              <w:t>Oś priorytetowa</w:t>
            </w:r>
          </w:p>
        </w:tc>
        <w:tc>
          <w:tcPr>
            <w:tcW w:w="2410" w:type="dxa"/>
            <w:tcBorders>
              <w:top w:val="single" w:sz="4" w:space="0" w:color="auto"/>
              <w:left w:val="single" w:sz="4" w:space="0" w:color="auto"/>
              <w:bottom w:val="single" w:sz="4" w:space="0" w:color="auto"/>
              <w:right w:val="single" w:sz="4" w:space="0" w:color="auto"/>
            </w:tcBorders>
            <w:vAlign w:val="center"/>
          </w:tcPr>
          <w:p w14:paraId="63FA88F7" w14:textId="77777777" w:rsidR="00A83BDE" w:rsidRPr="00DF395A" w:rsidRDefault="00A83BDE" w:rsidP="00FB0C82">
            <w:pPr>
              <w:spacing w:after="0" w:line="240" w:lineRule="auto"/>
              <w:jc w:val="center"/>
              <w:rPr>
                <w:sz w:val="18"/>
                <w:szCs w:val="18"/>
                <w:lang w:eastAsia="en-US"/>
              </w:rPr>
            </w:pPr>
            <w:r w:rsidRPr="00DF395A">
              <w:rPr>
                <w:b/>
                <w:bCs/>
                <w:sz w:val="18"/>
                <w:szCs w:val="18"/>
                <w:lang w:eastAsia="en-US"/>
              </w:rPr>
              <w:t>Kod</w:t>
            </w:r>
          </w:p>
        </w:tc>
        <w:tc>
          <w:tcPr>
            <w:tcW w:w="3543" w:type="dxa"/>
            <w:tcBorders>
              <w:top w:val="single" w:sz="4" w:space="0" w:color="auto"/>
              <w:left w:val="single" w:sz="4" w:space="0" w:color="auto"/>
              <w:bottom w:val="single" w:sz="4" w:space="0" w:color="auto"/>
              <w:right w:val="single" w:sz="4" w:space="0" w:color="auto"/>
            </w:tcBorders>
            <w:vAlign w:val="center"/>
          </w:tcPr>
          <w:p w14:paraId="1D6558FA" w14:textId="77777777" w:rsidR="00A83BDE" w:rsidRPr="00DF395A" w:rsidRDefault="00A83BDE" w:rsidP="00FB0C82">
            <w:pPr>
              <w:spacing w:after="0" w:line="240" w:lineRule="auto"/>
              <w:jc w:val="center"/>
              <w:rPr>
                <w:sz w:val="18"/>
                <w:szCs w:val="18"/>
                <w:lang w:eastAsia="en-US"/>
              </w:rPr>
            </w:pPr>
            <w:r w:rsidRPr="00DF395A">
              <w:rPr>
                <w:b/>
                <w:bCs/>
                <w:sz w:val="18"/>
                <w:szCs w:val="18"/>
                <w:lang w:eastAsia="en-US"/>
              </w:rPr>
              <w:t>Kwota (w EUR)</w:t>
            </w:r>
          </w:p>
        </w:tc>
      </w:tr>
      <w:tr w:rsidR="00A83BDE" w:rsidRPr="00DF395A" w14:paraId="0DE65CEF" w14:textId="77777777" w:rsidTr="00FB0C82">
        <w:tc>
          <w:tcPr>
            <w:tcW w:w="3119" w:type="dxa"/>
            <w:tcBorders>
              <w:top w:val="single" w:sz="4" w:space="0" w:color="auto"/>
              <w:left w:val="single" w:sz="4" w:space="0" w:color="auto"/>
              <w:bottom w:val="single" w:sz="4" w:space="0" w:color="auto"/>
              <w:right w:val="single" w:sz="4" w:space="0" w:color="auto"/>
            </w:tcBorders>
            <w:vAlign w:val="center"/>
          </w:tcPr>
          <w:p w14:paraId="01E01831" w14:textId="77777777" w:rsidR="00A83BDE" w:rsidRPr="00DF395A" w:rsidRDefault="00A83BDE" w:rsidP="00FB0C82">
            <w:pPr>
              <w:suppressAutoHyphens/>
              <w:spacing w:after="0" w:line="240" w:lineRule="auto"/>
              <w:jc w:val="center"/>
              <w:rPr>
                <w:sz w:val="18"/>
                <w:szCs w:val="18"/>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14:paraId="0D0CCBF9" w14:textId="77777777" w:rsidR="00A83BDE" w:rsidRPr="00DF395A" w:rsidRDefault="00A83BDE" w:rsidP="00FB0C82">
            <w:pPr>
              <w:suppressAutoHyphens/>
              <w:spacing w:after="0" w:line="240" w:lineRule="auto"/>
              <w:jc w:val="center"/>
              <w:rPr>
                <w:b/>
                <w:bCs/>
                <w:sz w:val="18"/>
                <w:szCs w:val="18"/>
                <w:lang w:val="en-GB" w:eastAsia="en-US"/>
              </w:rPr>
            </w:pPr>
          </w:p>
        </w:tc>
        <w:tc>
          <w:tcPr>
            <w:tcW w:w="3543" w:type="dxa"/>
            <w:tcBorders>
              <w:top w:val="single" w:sz="4" w:space="0" w:color="auto"/>
              <w:left w:val="single" w:sz="4" w:space="0" w:color="auto"/>
              <w:bottom w:val="single" w:sz="4" w:space="0" w:color="auto"/>
              <w:right w:val="single" w:sz="4" w:space="0" w:color="auto"/>
            </w:tcBorders>
            <w:vAlign w:val="center"/>
          </w:tcPr>
          <w:p w14:paraId="3EF9BD77" w14:textId="77777777" w:rsidR="00A83BDE" w:rsidRPr="00DF395A" w:rsidRDefault="00A83BDE" w:rsidP="00FB0C82">
            <w:pPr>
              <w:suppressAutoHyphens/>
              <w:spacing w:after="0" w:line="240" w:lineRule="auto"/>
              <w:jc w:val="center"/>
              <w:rPr>
                <w:sz w:val="18"/>
                <w:szCs w:val="18"/>
                <w:lang w:val="en-GB" w:eastAsia="en-US"/>
              </w:rPr>
            </w:pPr>
          </w:p>
        </w:tc>
      </w:tr>
      <w:tr w:rsidR="00A83BDE" w:rsidRPr="00DF395A" w14:paraId="3ED76962" w14:textId="77777777" w:rsidTr="00FB0C82">
        <w:tc>
          <w:tcPr>
            <w:tcW w:w="3119" w:type="dxa"/>
            <w:tcBorders>
              <w:top w:val="single" w:sz="4" w:space="0" w:color="auto"/>
              <w:left w:val="single" w:sz="4" w:space="0" w:color="auto"/>
              <w:bottom w:val="single" w:sz="4" w:space="0" w:color="auto"/>
              <w:right w:val="single" w:sz="4" w:space="0" w:color="auto"/>
            </w:tcBorders>
            <w:vAlign w:val="center"/>
          </w:tcPr>
          <w:p w14:paraId="5987F7CB" w14:textId="77777777" w:rsidR="00A83BDE" w:rsidRPr="00DF395A" w:rsidRDefault="00A83BDE" w:rsidP="00FB0C82">
            <w:pPr>
              <w:suppressAutoHyphens/>
              <w:spacing w:after="0" w:line="240" w:lineRule="auto"/>
              <w:jc w:val="center"/>
              <w:rPr>
                <w:sz w:val="18"/>
                <w:szCs w:val="18"/>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14:paraId="5039FEB6" w14:textId="77777777" w:rsidR="00A83BDE" w:rsidRPr="00DF395A" w:rsidRDefault="00A83BDE" w:rsidP="00FB0C82">
            <w:pPr>
              <w:suppressAutoHyphens/>
              <w:spacing w:after="0" w:line="240" w:lineRule="auto"/>
              <w:jc w:val="center"/>
              <w:rPr>
                <w:b/>
                <w:bCs/>
                <w:sz w:val="18"/>
                <w:szCs w:val="18"/>
                <w:lang w:val="en-GB" w:eastAsia="en-US"/>
              </w:rPr>
            </w:pPr>
          </w:p>
        </w:tc>
        <w:tc>
          <w:tcPr>
            <w:tcW w:w="3543" w:type="dxa"/>
            <w:tcBorders>
              <w:top w:val="single" w:sz="4" w:space="0" w:color="auto"/>
              <w:left w:val="single" w:sz="4" w:space="0" w:color="auto"/>
              <w:bottom w:val="single" w:sz="4" w:space="0" w:color="auto"/>
              <w:right w:val="single" w:sz="4" w:space="0" w:color="auto"/>
            </w:tcBorders>
            <w:vAlign w:val="center"/>
          </w:tcPr>
          <w:p w14:paraId="5BED6F65" w14:textId="77777777" w:rsidR="00A83BDE" w:rsidRPr="00DF395A" w:rsidRDefault="00A83BDE" w:rsidP="00FB0C82">
            <w:pPr>
              <w:suppressAutoHyphens/>
              <w:spacing w:after="0" w:line="240" w:lineRule="auto"/>
              <w:jc w:val="center"/>
              <w:rPr>
                <w:sz w:val="18"/>
                <w:szCs w:val="18"/>
                <w:lang w:val="en-GB" w:eastAsia="en-US"/>
              </w:rPr>
            </w:pPr>
          </w:p>
        </w:tc>
      </w:tr>
      <w:tr w:rsidR="00A83289" w:rsidRPr="00DF395A" w14:paraId="72DE3308" w14:textId="77777777" w:rsidTr="00FB0C82">
        <w:tc>
          <w:tcPr>
            <w:tcW w:w="3119" w:type="dxa"/>
            <w:tcBorders>
              <w:top w:val="single" w:sz="4" w:space="0" w:color="auto"/>
              <w:left w:val="single" w:sz="4" w:space="0" w:color="auto"/>
              <w:bottom w:val="single" w:sz="4" w:space="0" w:color="auto"/>
              <w:right w:val="single" w:sz="4" w:space="0" w:color="auto"/>
            </w:tcBorders>
            <w:vAlign w:val="center"/>
          </w:tcPr>
          <w:p w14:paraId="68F29975" w14:textId="77777777" w:rsidR="00A83289" w:rsidRPr="00DF395A" w:rsidRDefault="00A83289" w:rsidP="00A83289">
            <w:pPr>
              <w:suppressAutoHyphens/>
              <w:spacing w:after="0" w:line="240" w:lineRule="auto"/>
              <w:jc w:val="center"/>
              <w:rPr>
                <w:sz w:val="18"/>
                <w:szCs w:val="18"/>
                <w:lang w:eastAsia="en-US"/>
              </w:rPr>
            </w:pPr>
            <w:r w:rsidRPr="00DF395A" w:rsidDel="00D612F7">
              <w:rPr>
                <w:sz w:val="18"/>
                <w:szCs w:val="18"/>
                <w:lang w:eastAsia="en-US"/>
              </w:rPr>
              <w:t xml:space="preserve"> </w:t>
            </w:r>
            <w:r w:rsidRPr="00DF395A">
              <w:rPr>
                <w:sz w:val="18"/>
                <w:szCs w:val="18"/>
                <w:lang w:eastAsia="en-US"/>
              </w:rPr>
              <w:t>IX Włączenie społeczne</w:t>
            </w:r>
          </w:p>
        </w:tc>
        <w:tc>
          <w:tcPr>
            <w:tcW w:w="2410" w:type="dxa"/>
            <w:tcBorders>
              <w:top w:val="single" w:sz="4" w:space="0" w:color="auto"/>
              <w:left w:val="single" w:sz="4" w:space="0" w:color="auto"/>
              <w:bottom w:val="single" w:sz="4" w:space="0" w:color="auto"/>
              <w:right w:val="single" w:sz="4" w:space="0" w:color="auto"/>
            </w:tcBorders>
            <w:vAlign w:val="center"/>
          </w:tcPr>
          <w:p w14:paraId="3DF61AEF" w14:textId="77777777" w:rsidR="00A83289" w:rsidRPr="00DF395A" w:rsidRDefault="00A83289" w:rsidP="00A83289">
            <w:pPr>
              <w:suppressAutoHyphens/>
              <w:spacing w:after="0" w:line="240" w:lineRule="auto"/>
              <w:jc w:val="center"/>
              <w:rPr>
                <w:b/>
                <w:bCs/>
                <w:sz w:val="18"/>
                <w:szCs w:val="18"/>
                <w:lang w:val="en-GB" w:eastAsia="en-US"/>
              </w:rPr>
            </w:pPr>
            <w:r w:rsidRPr="00DF395A">
              <w:rPr>
                <w:b/>
                <w:bCs/>
                <w:sz w:val="18"/>
                <w:szCs w:val="18"/>
                <w:lang w:val="en-GB" w:eastAsia="en-US"/>
              </w:rPr>
              <w:t>109</w:t>
            </w:r>
          </w:p>
        </w:tc>
        <w:tc>
          <w:tcPr>
            <w:tcW w:w="3543" w:type="dxa"/>
            <w:tcBorders>
              <w:top w:val="single" w:sz="4" w:space="0" w:color="auto"/>
              <w:left w:val="single" w:sz="4" w:space="0" w:color="auto"/>
              <w:bottom w:val="single" w:sz="4" w:space="0" w:color="auto"/>
              <w:right w:val="single" w:sz="4" w:space="0" w:color="auto"/>
            </w:tcBorders>
            <w:vAlign w:val="center"/>
          </w:tcPr>
          <w:p w14:paraId="25741F36" w14:textId="1D2DFBAC" w:rsidR="00A83289" w:rsidRPr="00DF395A" w:rsidRDefault="00867507" w:rsidP="00A83289">
            <w:pPr>
              <w:suppressAutoHyphens/>
              <w:spacing w:after="0" w:line="240" w:lineRule="auto"/>
              <w:jc w:val="center"/>
              <w:rPr>
                <w:sz w:val="18"/>
                <w:szCs w:val="18"/>
                <w:lang w:val="en-GB" w:eastAsia="en-US"/>
              </w:rPr>
            </w:pPr>
            <w:r w:rsidRPr="00867507">
              <w:rPr>
                <w:sz w:val="18"/>
                <w:szCs w:val="18"/>
                <w:lang w:eastAsia="en-US"/>
              </w:rPr>
              <w:t> </w:t>
            </w:r>
            <w:r w:rsidR="005B5F06" w:rsidRPr="00867507">
              <w:rPr>
                <w:sz w:val="18"/>
                <w:szCs w:val="18"/>
                <w:lang w:eastAsia="en-US"/>
              </w:rPr>
              <w:t xml:space="preserve">  </w:t>
            </w:r>
            <w:r w:rsidR="005B5F06">
              <w:rPr>
                <w:sz w:val="18"/>
                <w:szCs w:val="18"/>
                <w:lang w:eastAsia="en-US"/>
              </w:rPr>
              <w:t>  60 697 263</w:t>
            </w:r>
          </w:p>
        </w:tc>
      </w:tr>
      <w:tr w:rsidR="00A83289" w:rsidRPr="00DF395A" w14:paraId="004EA31A" w14:textId="77777777" w:rsidTr="00FB0C82">
        <w:tc>
          <w:tcPr>
            <w:tcW w:w="3119" w:type="dxa"/>
            <w:tcBorders>
              <w:top w:val="single" w:sz="4" w:space="0" w:color="auto"/>
              <w:left w:val="single" w:sz="4" w:space="0" w:color="auto"/>
              <w:bottom w:val="single" w:sz="4" w:space="0" w:color="auto"/>
              <w:right w:val="single" w:sz="4" w:space="0" w:color="auto"/>
            </w:tcBorders>
            <w:vAlign w:val="center"/>
          </w:tcPr>
          <w:p w14:paraId="5158A0A2" w14:textId="77777777" w:rsidR="00A83289" w:rsidRPr="00DF395A" w:rsidRDefault="00A83289" w:rsidP="00A83289">
            <w:pPr>
              <w:suppressAutoHyphens/>
              <w:spacing w:after="0" w:line="240" w:lineRule="auto"/>
              <w:jc w:val="center"/>
              <w:rPr>
                <w:sz w:val="18"/>
                <w:szCs w:val="18"/>
                <w:lang w:eastAsia="en-US"/>
              </w:rPr>
            </w:pPr>
            <w:r w:rsidRPr="00DF395A">
              <w:rPr>
                <w:sz w:val="18"/>
                <w:szCs w:val="18"/>
                <w:lang w:eastAsia="en-US"/>
              </w:rPr>
              <w:t>IX Włączenie społeczne</w:t>
            </w:r>
          </w:p>
        </w:tc>
        <w:tc>
          <w:tcPr>
            <w:tcW w:w="2410" w:type="dxa"/>
            <w:tcBorders>
              <w:top w:val="single" w:sz="4" w:space="0" w:color="auto"/>
              <w:left w:val="single" w:sz="4" w:space="0" w:color="auto"/>
              <w:bottom w:val="single" w:sz="4" w:space="0" w:color="auto"/>
              <w:right w:val="single" w:sz="4" w:space="0" w:color="auto"/>
            </w:tcBorders>
            <w:vAlign w:val="center"/>
          </w:tcPr>
          <w:p w14:paraId="501741E4" w14:textId="77777777" w:rsidR="00A83289" w:rsidRPr="00DF395A" w:rsidRDefault="00A83289" w:rsidP="00A83289">
            <w:pPr>
              <w:suppressAutoHyphens/>
              <w:spacing w:after="0" w:line="240" w:lineRule="auto"/>
              <w:jc w:val="center"/>
              <w:rPr>
                <w:b/>
                <w:bCs/>
                <w:sz w:val="18"/>
                <w:szCs w:val="18"/>
                <w:lang w:val="en-GB" w:eastAsia="en-US"/>
              </w:rPr>
            </w:pPr>
            <w:r w:rsidRPr="00DF395A">
              <w:rPr>
                <w:b/>
                <w:bCs/>
                <w:sz w:val="18"/>
                <w:szCs w:val="18"/>
                <w:lang w:val="en-GB" w:eastAsia="en-US"/>
              </w:rPr>
              <w:t>112</w:t>
            </w:r>
          </w:p>
        </w:tc>
        <w:tc>
          <w:tcPr>
            <w:tcW w:w="3543" w:type="dxa"/>
            <w:tcBorders>
              <w:top w:val="single" w:sz="4" w:space="0" w:color="auto"/>
              <w:left w:val="single" w:sz="4" w:space="0" w:color="auto"/>
              <w:bottom w:val="single" w:sz="4" w:space="0" w:color="auto"/>
              <w:right w:val="single" w:sz="4" w:space="0" w:color="auto"/>
            </w:tcBorders>
            <w:vAlign w:val="center"/>
          </w:tcPr>
          <w:p w14:paraId="274795E8" w14:textId="523C6C7D" w:rsidR="00A83289" w:rsidRPr="00DF395A" w:rsidRDefault="005B5F06" w:rsidP="00A83289">
            <w:pPr>
              <w:suppressAutoHyphens/>
              <w:spacing w:after="0" w:line="240" w:lineRule="auto"/>
              <w:jc w:val="center"/>
              <w:rPr>
                <w:sz w:val="18"/>
                <w:szCs w:val="18"/>
                <w:lang w:val="en-GB" w:eastAsia="en-US"/>
              </w:rPr>
            </w:pPr>
            <w:r>
              <w:rPr>
                <w:sz w:val="18"/>
                <w:szCs w:val="18"/>
                <w:lang w:eastAsia="en-US"/>
              </w:rPr>
              <w:t>  87 178 922</w:t>
            </w:r>
          </w:p>
        </w:tc>
      </w:tr>
      <w:tr w:rsidR="00C93124" w:rsidRPr="00DF395A" w14:paraId="3E11132C" w14:textId="77777777" w:rsidTr="00FB0C82">
        <w:tc>
          <w:tcPr>
            <w:tcW w:w="3119" w:type="dxa"/>
            <w:tcBorders>
              <w:top w:val="single" w:sz="4" w:space="0" w:color="auto"/>
              <w:left w:val="single" w:sz="4" w:space="0" w:color="auto"/>
              <w:bottom w:val="single" w:sz="4" w:space="0" w:color="auto"/>
              <w:right w:val="single" w:sz="4" w:space="0" w:color="auto"/>
            </w:tcBorders>
            <w:vAlign w:val="center"/>
          </w:tcPr>
          <w:p w14:paraId="63D3CA4D" w14:textId="77777777" w:rsidR="00C93124" w:rsidRPr="00DF395A" w:rsidRDefault="00C93124" w:rsidP="00C93124">
            <w:pPr>
              <w:suppressAutoHyphens/>
              <w:spacing w:after="0" w:line="240" w:lineRule="auto"/>
              <w:jc w:val="center"/>
              <w:rPr>
                <w:sz w:val="18"/>
                <w:szCs w:val="18"/>
                <w:lang w:eastAsia="en-US"/>
              </w:rPr>
            </w:pPr>
            <w:r w:rsidRPr="00DF395A">
              <w:rPr>
                <w:sz w:val="18"/>
                <w:szCs w:val="18"/>
                <w:lang w:eastAsia="en-US"/>
              </w:rPr>
              <w:t>IX Włączenie społeczne</w:t>
            </w:r>
          </w:p>
        </w:tc>
        <w:tc>
          <w:tcPr>
            <w:tcW w:w="2410" w:type="dxa"/>
            <w:tcBorders>
              <w:top w:val="single" w:sz="4" w:space="0" w:color="auto"/>
              <w:left w:val="single" w:sz="4" w:space="0" w:color="auto"/>
              <w:bottom w:val="single" w:sz="4" w:space="0" w:color="auto"/>
              <w:right w:val="single" w:sz="4" w:space="0" w:color="auto"/>
            </w:tcBorders>
            <w:vAlign w:val="center"/>
          </w:tcPr>
          <w:p w14:paraId="4F04CC1B" w14:textId="77777777" w:rsidR="00C93124" w:rsidRPr="00DF395A" w:rsidRDefault="00C93124" w:rsidP="00C93124">
            <w:pPr>
              <w:suppressAutoHyphens/>
              <w:spacing w:after="0" w:line="240" w:lineRule="auto"/>
              <w:jc w:val="center"/>
              <w:rPr>
                <w:b/>
                <w:bCs/>
                <w:sz w:val="18"/>
                <w:szCs w:val="18"/>
                <w:lang w:val="en-GB" w:eastAsia="en-US"/>
              </w:rPr>
            </w:pPr>
            <w:r w:rsidRPr="00DF395A">
              <w:rPr>
                <w:b/>
                <w:bCs/>
                <w:sz w:val="18"/>
                <w:szCs w:val="18"/>
                <w:lang w:val="en-GB" w:eastAsia="en-US"/>
              </w:rPr>
              <w:t>113</w:t>
            </w:r>
          </w:p>
        </w:tc>
        <w:tc>
          <w:tcPr>
            <w:tcW w:w="3543" w:type="dxa"/>
            <w:tcBorders>
              <w:top w:val="single" w:sz="4" w:space="0" w:color="auto"/>
              <w:left w:val="single" w:sz="4" w:space="0" w:color="auto"/>
              <w:bottom w:val="single" w:sz="4" w:space="0" w:color="auto"/>
              <w:right w:val="single" w:sz="4" w:space="0" w:color="auto"/>
            </w:tcBorders>
            <w:vAlign w:val="center"/>
          </w:tcPr>
          <w:p w14:paraId="061711C3" w14:textId="77777777" w:rsidR="00C93124" w:rsidRPr="00DF395A" w:rsidRDefault="001E392B" w:rsidP="00C93124">
            <w:pPr>
              <w:suppressAutoHyphens/>
              <w:spacing w:after="0" w:line="240" w:lineRule="auto"/>
              <w:jc w:val="center"/>
              <w:rPr>
                <w:sz w:val="18"/>
                <w:szCs w:val="18"/>
                <w:lang w:val="en-GB" w:eastAsia="en-US"/>
              </w:rPr>
            </w:pPr>
            <w:r>
              <w:rPr>
                <w:sz w:val="18"/>
                <w:szCs w:val="18"/>
                <w:lang w:eastAsia="en-US"/>
              </w:rPr>
              <w:t>14 226 973</w:t>
            </w:r>
          </w:p>
        </w:tc>
      </w:tr>
    </w:tbl>
    <w:p w14:paraId="301954B4" w14:textId="77777777" w:rsidR="00A83BDE" w:rsidRPr="00DF395A" w:rsidRDefault="00A83BDE" w:rsidP="00A83BDE">
      <w:pPr>
        <w:suppressAutoHyphens/>
        <w:spacing w:after="0" w:line="240" w:lineRule="auto"/>
        <w:rPr>
          <w:b/>
          <w:bCs/>
          <w:sz w:val="18"/>
          <w:szCs w:val="18"/>
          <w:lang w:val="en-GB"/>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9"/>
        <w:gridCol w:w="2410"/>
        <w:gridCol w:w="3543"/>
      </w:tblGrid>
      <w:tr w:rsidR="00A83BDE" w:rsidRPr="00DF395A" w14:paraId="039B518F" w14:textId="77777777" w:rsidTr="00FB0C82">
        <w:trPr>
          <w:trHeight w:val="244"/>
        </w:trPr>
        <w:tc>
          <w:tcPr>
            <w:tcW w:w="9072" w:type="dxa"/>
            <w:gridSpan w:val="3"/>
            <w:tcBorders>
              <w:top w:val="single" w:sz="4" w:space="0" w:color="auto"/>
              <w:left w:val="single" w:sz="4" w:space="0" w:color="auto"/>
              <w:bottom w:val="single" w:sz="4" w:space="0" w:color="auto"/>
              <w:right w:val="single" w:sz="4" w:space="0" w:color="auto"/>
            </w:tcBorders>
            <w:vAlign w:val="center"/>
          </w:tcPr>
          <w:p w14:paraId="56D34F70" w14:textId="77777777" w:rsidR="00A83BDE" w:rsidRPr="00DF395A" w:rsidRDefault="00A83BDE" w:rsidP="00FB0C82">
            <w:pPr>
              <w:autoSpaceDE w:val="0"/>
              <w:autoSpaceDN w:val="0"/>
              <w:adjustRightInd w:val="0"/>
              <w:spacing w:after="0" w:line="240" w:lineRule="auto"/>
              <w:rPr>
                <w:b/>
                <w:bCs/>
                <w:sz w:val="20"/>
                <w:szCs w:val="20"/>
                <w:lang w:eastAsia="en-US"/>
              </w:rPr>
            </w:pPr>
            <w:r w:rsidRPr="00DF395A">
              <w:rPr>
                <w:b/>
                <w:bCs/>
                <w:sz w:val="20"/>
                <w:szCs w:val="20"/>
                <w:lang w:eastAsia="en-US"/>
              </w:rPr>
              <w:t>Tabela 8: Wymiar 2 – Forma finansowania</w:t>
            </w:r>
          </w:p>
        </w:tc>
      </w:tr>
      <w:tr w:rsidR="00A83BDE" w:rsidRPr="00DF395A" w14:paraId="667FC47D" w14:textId="77777777" w:rsidTr="00FB0C82">
        <w:trPr>
          <w:trHeight w:val="276"/>
        </w:trPr>
        <w:tc>
          <w:tcPr>
            <w:tcW w:w="3119" w:type="dxa"/>
            <w:tcBorders>
              <w:top w:val="single" w:sz="4" w:space="0" w:color="auto"/>
              <w:left w:val="single" w:sz="4" w:space="0" w:color="auto"/>
              <w:bottom w:val="single" w:sz="4" w:space="0" w:color="auto"/>
              <w:right w:val="single" w:sz="4" w:space="0" w:color="auto"/>
            </w:tcBorders>
            <w:vAlign w:val="center"/>
          </w:tcPr>
          <w:p w14:paraId="78949491" w14:textId="77777777" w:rsidR="00A83BDE" w:rsidRPr="00DF395A" w:rsidRDefault="00A83BDE" w:rsidP="00FB0C82">
            <w:pPr>
              <w:autoSpaceDE w:val="0"/>
              <w:autoSpaceDN w:val="0"/>
              <w:adjustRightInd w:val="0"/>
              <w:spacing w:after="0" w:line="240" w:lineRule="auto"/>
              <w:rPr>
                <w:sz w:val="20"/>
                <w:szCs w:val="20"/>
                <w:lang w:eastAsia="en-US"/>
              </w:rPr>
            </w:pPr>
            <w:r w:rsidRPr="00DF395A">
              <w:rPr>
                <w:sz w:val="20"/>
                <w:szCs w:val="20"/>
                <w:lang w:eastAsia="en-US"/>
              </w:rPr>
              <w:t>Fundusz</w:t>
            </w:r>
          </w:p>
        </w:tc>
        <w:tc>
          <w:tcPr>
            <w:tcW w:w="5953" w:type="dxa"/>
            <w:gridSpan w:val="2"/>
            <w:tcBorders>
              <w:top w:val="single" w:sz="4" w:space="0" w:color="auto"/>
              <w:left w:val="single" w:sz="4" w:space="0" w:color="auto"/>
              <w:bottom w:val="single" w:sz="4" w:space="0" w:color="auto"/>
              <w:right w:val="single" w:sz="4" w:space="0" w:color="auto"/>
            </w:tcBorders>
            <w:vAlign w:val="center"/>
          </w:tcPr>
          <w:p w14:paraId="771472A9" w14:textId="77777777" w:rsidR="00A83BDE" w:rsidRPr="00DF395A" w:rsidRDefault="00A83BDE" w:rsidP="00FB0C82">
            <w:pPr>
              <w:autoSpaceDE w:val="0"/>
              <w:autoSpaceDN w:val="0"/>
              <w:adjustRightInd w:val="0"/>
              <w:spacing w:after="0" w:line="240" w:lineRule="auto"/>
              <w:rPr>
                <w:sz w:val="20"/>
                <w:szCs w:val="20"/>
                <w:lang w:eastAsia="en-US"/>
              </w:rPr>
            </w:pPr>
            <w:r w:rsidRPr="00DF395A">
              <w:rPr>
                <w:sz w:val="20"/>
                <w:szCs w:val="20"/>
                <w:lang w:val="en-GB" w:eastAsia="en-US"/>
              </w:rPr>
              <w:t>Europejski Fundusz Społeczny</w:t>
            </w:r>
          </w:p>
        </w:tc>
      </w:tr>
      <w:tr w:rsidR="00A83BDE" w:rsidRPr="00DF395A" w14:paraId="3199B423" w14:textId="77777777" w:rsidTr="00FB0C82">
        <w:trPr>
          <w:trHeight w:val="280"/>
        </w:trPr>
        <w:tc>
          <w:tcPr>
            <w:tcW w:w="3119" w:type="dxa"/>
            <w:tcBorders>
              <w:top w:val="single" w:sz="4" w:space="0" w:color="auto"/>
              <w:left w:val="single" w:sz="4" w:space="0" w:color="auto"/>
              <w:bottom w:val="single" w:sz="4" w:space="0" w:color="auto"/>
              <w:right w:val="single" w:sz="4" w:space="0" w:color="auto"/>
            </w:tcBorders>
            <w:vAlign w:val="center"/>
          </w:tcPr>
          <w:p w14:paraId="4EA1DC6E" w14:textId="77777777" w:rsidR="00A83BDE" w:rsidRPr="00DF395A" w:rsidRDefault="00A83BDE" w:rsidP="00FB0C82">
            <w:pPr>
              <w:autoSpaceDE w:val="0"/>
              <w:autoSpaceDN w:val="0"/>
              <w:adjustRightInd w:val="0"/>
              <w:spacing w:after="0" w:line="240" w:lineRule="auto"/>
              <w:rPr>
                <w:sz w:val="20"/>
                <w:szCs w:val="20"/>
                <w:lang w:eastAsia="en-US"/>
              </w:rPr>
            </w:pPr>
            <w:r w:rsidRPr="00DF395A">
              <w:rPr>
                <w:sz w:val="20"/>
                <w:szCs w:val="20"/>
                <w:lang w:eastAsia="en-US"/>
              </w:rPr>
              <w:t>Kategoria regionu</w:t>
            </w:r>
          </w:p>
        </w:tc>
        <w:tc>
          <w:tcPr>
            <w:tcW w:w="5953" w:type="dxa"/>
            <w:gridSpan w:val="2"/>
            <w:tcBorders>
              <w:top w:val="single" w:sz="4" w:space="0" w:color="auto"/>
              <w:left w:val="single" w:sz="4" w:space="0" w:color="auto"/>
              <w:bottom w:val="single" w:sz="4" w:space="0" w:color="auto"/>
              <w:right w:val="single" w:sz="4" w:space="0" w:color="auto"/>
            </w:tcBorders>
            <w:vAlign w:val="center"/>
          </w:tcPr>
          <w:p w14:paraId="32924CD1" w14:textId="77777777" w:rsidR="00A83BDE" w:rsidRPr="00DF395A" w:rsidRDefault="00A83BDE" w:rsidP="00FB0C82">
            <w:pPr>
              <w:autoSpaceDE w:val="0"/>
              <w:autoSpaceDN w:val="0"/>
              <w:adjustRightInd w:val="0"/>
              <w:spacing w:after="0" w:line="240" w:lineRule="auto"/>
              <w:rPr>
                <w:sz w:val="20"/>
                <w:szCs w:val="20"/>
                <w:lang w:eastAsia="en-US"/>
              </w:rPr>
            </w:pPr>
            <w:r w:rsidRPr="00DF395A">
              <w:rPr>
                <w:sz w:val="20"/>
                <w:szCs w:val="20"/>
                <w:lang w:eastAsia="en-US"/>
              </w:rPr>
              <w:t>Region słabiej rozwinięty</w:t>
            </w:r>
          </w:p>
        </w:tc>
      </w:tr>
      <w:tr w:rsidR="00A83BDE" w:rsidRPr="00DF395A" w14:paraId="7026B6E8" w14:textId="77777777" w:rsidTr="00FB0C82">
        <w:trPr>
          <w:trHeight w:val="267"/>
        </w:trPr>
        <w:tc>
          <w:tcPr>
            <w:tcW w:w="3119" w:type="dxa"/>
            <w:tcBorders>
              <w:top w:val="single" w:sz="4" w:space="0" w:color="auto"/>
              <w:left w:val="single" w:sz="4" w:space="0" w:color="auto"/>
              <w:bottom w:val="single" w:sz="4" w:space="0" w:color="auto"/>
              <w:right w:val="single" w:sz="4" w:space="0" w:color="auto"/>
            </w:tcBorders>
            <w:vAlign w:val="center"/>
          </w:tcPr>
          <w:p w14:paraId="70A05DC1" w14:textId="77777777" w:rsidR="00A83BDE" w:rsidRPr="00DF395A" w:rsidRDefault="00A83BDE" w:rsidP="00FB0C82">
            <w:pPr>
              <w:spacing w:after="0" w:line="240" w:lineRule="auto"/>
              <w:jc w:val="center"/>
              <w:rPr>
                <w:b/>
                <w:bCs/>
                <w:sz w:val="18"/>
                <w:szCs w:val="18"/>
                <w:lang w:eastAsia="en-US"/>
              </w:rPr>
            </w:pPr>
            <w:r w:rsidRPr="00DF395A">
              <w:rPr>
                <w:b/>
                <w:bCs/>
                <w:sz w:val="18"/>
                <w:szCs w:val="18"/>
                <w:lang w:eastAsia="en-US"/>
              </w:rPr>
              <w:t>Oś priorytetowa</w:t>
            </w:r>
          </w:p>
        </w:tc>
        <w:tc>
          <w:tcPr>
            <w:tcW w:w="2410" w:type="dxa"/>
            <w:tcBorders>
              <w:top w:val="single" w:sz="4" w:space="0" w:color="auto"/>
              <w:left w:val="single" w:sz="4" w:space="0" w:color="auto"/>
              <w:bottom w:val="single" w:sz="4" w:space="0" w:color="auto"/>
              <w:right w:val="single" w:sz="4" w:space="0" w:color="auto"/>
            </w:tcBorders>
            <w:vAlign w:val="center"/>
          </w:tcPr>
          <w:p w14:paraId="5339BA69" w14:textId="77777777" w:rsidR="00A83BDE" w:rsidRPr="00DF395A" w:rsidRDefault="00A83BDE" w:rsidP="00FB0C82">
            <w:pPr>
              <w:spacing w:after="0" w:line="240" w:lineRule="auto"/>
              <w:jc w:val="center"/>
              <w:rPr>
                <w:sz w:val="18"/>
                <w:szCs w:val="18"/>
                <w:lang w:eastAsia="en-US"/>
              </w:rPr>
            </w:pPr>
            <w:r w:rsidRPr="00DF395A">
              <w:rPr>
                <w:b/>
                <w:bCs/>
                <w:sz w:val="18"/>
                <w:szCs w:val="18"/>
                <w:lang w:eastAsia="en-US"/>
              </w:rPr>
              <w:t>Kod</w:t>
            </w:r>
          </w:p>
        </w:tc>
        <w:tc>
          <w:tcPr>
            <w:tcW w:w="3543" w:type="dxa"/>
            <w:tcBorders>
              <w:top w:val="single" w:sz="4" w:space="0" w:color="auto"/>
              <w:left w:val="single" w:sz="4" w:space="0" w:color="auto"/>
              <w:bottom w:val="single" w:sz="4" w:space="0" w:color="auto"/>
              <w:right w:val="single" w:sz="4" w:space="0" w:color="auto"/>
            </w:tcBorders>
            <w:vAlign w:val="center"/>
          </w:tcPr>
          <w:p w14:paraId="68B12D60" w14:textId="77777777" w:rsidR="00A83BDE" w:rsidRPr="00DF395A" w:rsidRDefault="00A83BDE" w:rsidP="00FB0C82">
            <w:pPr>
              <w:spacing w:after="0" w:line="240" w:lineRule="auto"/>
              <w:jc w:val="center"/>
              <w:rPr>
                <w:sz w:val="18"/>
                <w:szCs w:val="18"/>
                <w:lang w:eastAsia="en-US"/>
              </w:rPr>
            </w:pPr>
            <w:r w:rsidRPr="00DF395A">
              <w:rPr>
                <w:b/>
                <w:bCs/>
                <w:sz w:val="18"/>
                <w:szCs w:val="18"/>
                <w:lang w:eastAsia="en-US"/>
              </w:rPr>
              <w:t>Kwota (w EUR)</w:t>
            </w:r>
          </w:p>
        </w:tc>
      </w:tr>
      <w:tr w:rsidR="00A83BDE" w:rsidRPr="00DF395A" w14:paraId="570C4474" w14:textId="77777777" w:rsidTr="00FB0C82">
        <w:tc>
          <w:tcPr>
            <w:tcW w:w="3119" w:type="dxa"/>
            <w:tcBorders>
              <w:top w:val="single" w:sz="4" w:space="0" w:color="auto"/>
              <w:left w:val="single" w:sz="4" w:space="0" w:color="auto"/>
              <w:bottom w:val="single" w:sz="4" w:space="0" w:color="auto"/>
              <w:right w:val="single" w:sz="4" w:space="0" w:color="auto"/>
            </w:tcBorders>
            <w:vAlign w:val="center"/>
          </w:tcPr>
          <w:p w14:paraId="1843C5DD" w14:textId="77777777" w:rsidR="00A83BDE" w:rsidRPr="00DF395A" w:rsidRDefault="00A83BDE" w:rsidP="00FB0C82">
            <w:pPr>
              <w:suppressAutoHyphens/>
              <w:spacing w:after="0" w:line="240" w:lineRule="auto"/>
              <w:jc w:val="center"/>
              <w:rPr>
                <w:sz w:val="18"/>
                <w:szCs w:val="18"/>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14:paraId="7B0A7231" w14:textId="77777777" w:rsidR="00A83BDE" w:rsidRPr="00DF395A" w:rsidRDefault="00A83BDE" w:rsidP="00FB0C82">
            <w:pPr>
              <w:suppressAutoHyphens/>
              <w:spacing w:after="0" w:line="240" w:lineRule="auto"/>
              <w:jc w:val="center"/>
              <w:rPr>
                <w:b/>
                <w:bCs/>
                <w:sz w:val="18"/>
                <w:szCs w:val="18"/>
                <w:lang w:eastAsia="en-US"/>
              </w:rPr>
            </w:pPr>
          </w:p>
        </w:tc>
        <w:tc>
          <w:tcPr>
            <w:tcW w:w="3543" w:type="dxa"/>
            <w:tcBorders>
              <w:top w:val="single" w:sz="4" w:space="0" w:color="auto"/>
              <w:left w:val="single" w:sz="4" w:space="0" w:color="auto"/>
              <w:bottom w:val="single" w:sz="4" w:space="0" w:color="auto"/>
              <w:right w:val="single" w:sz="4" w:space="0" w:color="auto"/>
            </w:tcBorders>
            <w:vAlign w:val="center"/>
          </w:tcPr>
          <w:p w14:paraId="5ACBC9DF" w14:textId="77777777" w:rsidR="00A83BDE" w:rsidRPr="00DF395A" w:rsidRDefault="00A83BDE" w:rsidP="00FB0C82">
            <w:pPr>
              <w:suppressAutoHyphens/>
              <w:spacing w:after="0" w:line="240" w:lineRule="auto"/>
              <w:jc w:val="center"/>
              <w:rPr>
                <w:sz w:val="18"/>
                <w:szCs w:val="18"/>
                <w:lang w:eastAsia="en-US"/>
              </w:rPr>
            </w:pPr>
          </w:p>
        </w:tc>
      </w:tr>
      <w:tr w:rsidR="00A83BDE" w:rsidRPr="00DF395A" w14:paraId="5E16BD1B" w14:textId="77777777" w:rsidTr="00FB0C82">
        <w:tc>
          <w:tcPr>
            <w:tcW w:w="3119" w:type="dxa"/>
            <w:tcBorders>
              <w:top w:val="single" w:sz="4" w:space="0" w:color="auto"/>
              <w:left w:val="single" w:sz="4" w:space="0" w:color="auto"/>
              <w:bottom w:val="single" w:sz="4" w:space="0" w:color="auto"/>
              <w:right w:val="single" w:sz="4" w:space="0" w:color="auto"/>
            </w:tcBorders>
            <w:vAlign w:val="center"/>
          </w:tcPr>
          <w:p w14:paraId="0CAB0B2F" w14:textId="77777777" w:rsidR="00A83BDE" w:rsidRPr="00DF395A" w:rsidRDefault="00A83BDE" w:rsidP="00FB0C82">
            <w:pPr>
              <w:suppressAutoHyphens/>
              <w:spacing w:after="0" w:line="240" w:lineRule="auto"/>
              <w:jc w:val="center"/>
              <w:rPr>
                <w:sz w:val="18"/>
                <w:szCs w:val="18"/>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14:paraId="18D8B2EA" w14:textId="77777777" w:rsidR="00A83BDE" w:rsidRPr="00DF395A" w:rsidRDefault="00A83BDE" w:rsidP="00FB0C82">
            <w:pPr>
              <w:suppressAutoHyphens/>
              <w:spacing w:after="0" w:line="240" w:lineRule="auto"/>
              <w:jc w:val="center"/>
              <w:rPr>
                <w:b/>
                <w:bCs/>
                <w:sz w:val="18"/>
                <w:szCs w:val="18"/>
                <w:lang w:eastAsia="en-US"/>
              </w:rPr>
            </w:pPr>
          </w:p>
        </w:tc>
        <w:tc>
          <w:tcPr>
            <w:tcW w:w="3543" w:type="dxa"/>
            <w:tcBorders>
              <w:top w:val="single" w:sz="4" w:space="0" w:color="auto"/>
              <w:left w:val="single" w:sz="4" w:space="0" w:color="auto"/>
              <w:bottom w:val="single" w:sz="4" w:space="0" w:color="auto"/>
              <w:right w:val="single" w:sz="4" w:space="0" w:color="auto"/>
            </w:tcBorders>
            <w:vAlign w:val="center"/>
          </w:tcPr>
          <w:p w14:paraId="4C546E42" w14:textId="77777777" w:rsidR="00A83BDE" w:rsidRPr="00DF395A" w:rsidRDefault="00A83BDE" w:rsidP="00FB0C82">
            <w:pPr>
              <w:suppressAutoHyphens/>
              <w:spacing w:after="0" w:line="240" w:lineRule="auto"/>
              <w:jc w:val="center"/>
              <w:rPr>
                <w:sz w:val="18"/>
                <w:szCs w:val="18"/>
                <w:lang w:eastAsia="en-US"/>
              </w:rPr>
            </w:pPr>
          </w:p>
        </w:tc>
      </w:tr>
      <w:tr w:rsidR="00867507" w:rsidRPr="00DF395A" w14:paraId="43BE8515" w14:textId="77777777" w:rsidTr="00FB0C82">
        <w:tc>
          <w:tcPr>
            <w:tcW w:w="3119" w:type="dxa"/>
            <w:tcBorders>
              <w:top w:val="single" w:sz="4" w:space="0" w:color="auto"/>
              <w:left w:val="single" w:sz="4" w:space="0" w:color="auto"/>
              <w:bottom w:val="single" w:sz="4" w:space="0" w:color="auto"/>
              <w:right w:val="single" w:sz="4" w:space="0" w:color="auto"/>
            </w:tcBorders>
            <w:vAlign w:val="center"/>
          </w:tcPr>
          <w:p w14:paraId="29619A90" w14:textId="77777777" w:rsidR="00867507" w:rsidRPr="00DF395A" w:rsidRDefault="00867507" w:rsidP="00867507">
            <w:pPr>
              <w:suppressAutoHyphens/>
              <w:spacing w:after="0" w:line="240" w:lineRule="auto"/>
              <w:jc w:val="center"/>
              <w:rPr>
                <w:sz w:val="18"/>
                <w:szCs w:val="18"/>
                <w:lang w:eastAsia="en-US"/>
              </w:rPr>
            </w:pPr>
            <w:r w:rsidRPr="00DF395A">
              <w:rPr>
                <w:sz w:val="18"/>
                <w:szCs w:val="18"/>
                <w:lang w:eastAsia="en-US"/>
              </w:rPr>
              <w:t>IX Włączenie społeczne</w:t>
            </w:r>
          </w:p>
        </w:tc>
        <w:tc>
          <w:tcPr>
            <w:tcW w:w="2410" w:type="dxa"/>
            <w:tcBorders>
              <w:top w:val="single" w:sz="4" w:space="0" w:color="auto"/>
              <w:left w:val="single" w:sz="4" w:space="0" w:color="auto"/>
              <w:bottom w:val="single" w:sz="4" w:space="0" w:color="auto"/>
              <w:right w:val="single" w:sz="4" w:space="0" w:color="auto"/>
            </w:tcBorders>
            <w:vAlign w:val="center"/>
          </w:tcPr>
          <w:p w14:paraId="2073536A" w14:textId="77777777" w:rsidR="00867507" w:rsidRPr="00DF395A" w:rsidRDefault="00867507" w:rsidP="00867507">
            <w:pPr>
              <w:suppressAutoHyphens/>
              <w:spacing w:after="0" w:line="240" w:lineRule="auto"/>
              <w:jc w:val="center"/>
              <w:rPr>
                <w:b/>
                <w:bCs/>
                <w:sz w:val="18"/>
                <w:szCs w:val="18"/>
                <w:lang w:eastAsia="en-US"/>
              </w:rPr>
            </w:pPr>
            <w:r w:rsidRPr="00DF395A">
              <w:rPr>
                <w:b/>
                <w:bCs/>
                <w:sz w:val="18"/>
                <w:szCs w:val="18"/>
                <w:lang w:eastAsia="en-US"/>
              </w:rPr>
              <w:t>01</w:t>
            </w:r>
          </w:p>
        </w:tc>
        <w:tc>
          <w:tcPr>
            <w:tcW w:w="3543" w:type="dxa"/>
            <w:tcBorders>
              <w:top w:val="single" w:sz="4" w:space="0" w:color="auto"/>
              <w:left w:val="single" w:sz="4" w:space="0" w:color="auto"/>
              <w:bottom w:val="single" w:sz="4" w:space="0" w:color="auto"/>
              <w:right w:val="single" w:sz="4" w:space="0" w:color="auto"/>
            </w:tcBorders>
            <w:vAlign w:val="center"/>
          </w:tcPr>
          <w:p w14:paraId="0353DFD4" w14:textId="6A91CB1D" w:rsidR="00867507" w:rsidRPr="00DF395A" w:rsidRDefault="005B5F06" w:rsidP="00867507">
            <w:pPr>
              <w:suppressAutoHyphens/>
              <w:spacing w:after="0" w:line="240" w:lineRule="auto"/>
              <w:jc w:val="center"/>
              <w:rPr>
                <w:sz w:val="18"/>
                <w:szCs w:val="18"/>
                <w:lang w:eastAsia="en-US"/>
              </w:rPr>
            </w:pPr>
            <w:r>
              <w:rPr>
                <w:sz w:val="18"/>
                <w:szCs w:val="18"/>
                <w:lang w:eastAsia="en-US"/>
              </w:rPr>
              <w:t>  162 103 158</w:t>
            </w:r>
          </w:p>
        </w:tc>
      </w:tr>
      <w:tr w:rsidR="00867507" w:rsidRPr="00DF395A" w14:paraId="20237E3B" w14:textId="77777777" w:rsidTr="00FB0C82">
        <w:tc>
          <w:tcPr>
            <w:tcW w:w="3119" w:type="dxa"/>
            <w:tcBorders>
              <w:top w:val="single" w:sz="4" w:space="0" w:color="auto"/>
              <w:left w:val="single" w:sz="4" w:space="0" w:color="auto"/>
              <w:bottom w:val="single" w:sz="4" w:space="0" w:color="auto"/>
              <w:right w:val="single" w:sz="4" w:space="0" w:color="auto"/>
            </w:tcBorders>
            <w:vAlign w:val="center"/>
          </w:tcPr>
          <w:p w14:paraId="7F0451E4" w14:textId="77777777" w:rsidR="00867507" w:rsidRPr="00DF395A" w:rsidRDefault="00867507" w:rsidP="00867507">
            <w:pPr>
              <w:suppressAutoHyphens/>
              <w:spacing w:after="0" w:line="240" w:lineRule="auto"/>
              <w:jc w:val="center"/>
              <w:rPr>
                <w:sz w:val="18"/>
                <w:szCs w:val="18"/>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14:paraId="63C691CF" w14:textId="77777777" w:rsidR="00867507" w:rsidRPr="00DF395A" w:rsidRDefault="00867507" w:rsidP="00867507">
            <w:pPr>
              <w:suppressAutoHyphens/>
              <w:spacing w:after="0" w:line="240" w:lineRule="auto"/>
              <w:jc w:val="center"/>
              <w:rPr>
                <w:b/>
                <w:bCs/>
                <w:sz w:val="18"/>
                <w:szCs w:val="18"/>
                <w:lang w:eastAsia="en-US"/>
              </w:rPr>
            </w:pPr>
          </w:p>
        </w:tc>
        <w:tc>
          <w:tcPr>
            <w:tcW w:w="3543" w:type="dxa"/>
            <w:tcBorders>
              <w:top w:val="single" w:sz="4" w:space="0" w:color="auto"/>
              <w:left w:val="single" w:sz="4" w:space="0" w:color="auto"/>
              <w:bottom w:val="single" w:sz="4" w:space="0" w:color="auto"/>
              <w:right w:val="single" w:sz="4" w:space="0" w:color="auto"/>
            </w:tcBorders>
            <w:vAlign w:val="center"/>
          </w:tcPr>
          <w:p w14:paraId="53D4A750" w14:textId="77777777" w:rsidR="00867507" w:rsidRPr="00DF395A" w:rsidRDefault="00867507" w:rsidP="00867507">
            <w:pPr>
              <w:suppressAutoHyphens/>
              <w:spacing w:after="0" w:line="240" w:lineRule="auto"/>
              <w:jc w:val="center"/>
              <w:rPr>
                <w:sz w:val="18"/>
                <w:szCs w:val="18"/>
                <w:lang w:eastAsia="en-US"/>
              </w:rPr>
            </w:pPr>
          </w:p>
        </w:tc>
      </w:tr>
    </w:tbl>
    <w:p w14:paraId="0CAE72EE" w14:textId="77777777" w:rsidR="00A83BDE" w:rsidRPr="00DF395A" w:rsidRDefault="00A83BDE" w:rsidP="00A83BDE">
      <w:pPr>
        <w:suppressAutoHyphens/>
        <w:spacing w:after="0" w:line="240" w:lineRule="auto"/>
        <w:rPr>
          <w:b/>
          <w:bCs/>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4"/>
        <w:gridCol w:w="2377"/>
        <w:gridCol w:w="3493"/>
      </w:tblGrid>
      <w:tr w:rsidR="00A83BDE" w:rsidRPr="00DF395A" w14:paraId="7824E32C" w14:textId="77777777" w:rsidTr="00867507">
        <w:trPr>
          <w:trHeight w:val="176"/>
        </w:trPr>
        <w:tc>
          <w:tcPr>
            <w:tcW w:w="8954" w:type="dxa"/>
            <w:gridSpan w:val="3"/>
            <w:tcBorders>
              <w:top w:val="single" w:sz="4" w:space="0" w:color="auto"/>
              <w:left w:val="single" w:sz="4" w:space="0" w:color="auto"/>
              <w:bottom w:val="single" w:sz="4" w:space="0" w:color="auto"/>
              <w:right w:val="single" w:sz="4" w:space="0" w:color="auto"/>
            </w:tcBorders>
            <w:vAlign w:val="center"/>
          </w:tcPr>
          <w:p w14:paraId="1B7BD19B" w14:textId="77777777" w:rsidR="00A83BDE" w:rsidRPr="00DF395A" w:rsidRDefault="00A83BDE" w:rsidP="00FB0C82">
            <w:pPr>
              <w:autoSpaceDE w:val="0"/>
              <w:autoSpaceDN w:val="0"/>
              <w:adjustRightInd w:val="0"/>
              <w:spacing w:after="0" w:line="240" w:lineRule="auto"/>
              <w:rPr>
                <w:b/>
                <w:bCs/>
                <w:sz w:val="20"/>
                <w:szCs w:val="20"/>
                <w:lang w:eastAsia="en-US"/>
              </w:rPr>
            </w:pPr>
            <w:r w:rsidRPr="00DF395A">
              <w:rPr>
                <w:b/>
                <w:bCs/>
                <w:sz w:val="20"/>
                <w:szCs w:val="20"/>
                <w:lang w:eastAsia="en-US"/>
              </w:rPr>
              <w:t>Tabela 9: Wymiar 3 – Typ obszaru</w:t>
            </w:r>
          </w:p>
        </w:tc>
      </w:tr>
      <w:tr w:rsidR="00A83BDE" w:rsidRPr="00DF395A" w14:paraId="2AE65FFB" w14:textId="77777777" w:rsidTr="00867507">
        <w:trPr>
          <w:trHeight w:val="250"/>
        </w:trPr>
        <w:tc>
          <w:tcPr>
            <w:tcW w:w="3084" w:type="dxa"/>
            <w:tcBorders>
              <w:top w:val="single" w:sz="4" w:space="0" w:color="auto"/>
              <w:left w:val="single" w:sz="4" w:space="0" w:color="auto"/>
              <w:bottom w:val="single" w:sz="4" w:space="0" w:color="auto"/>
              <w:right w:val="single" w:sz="4" w:space="0" w:color="auto"/>
            </w:tcBorders>
            <w:vAlign w:val="center"/>
          </w:tcPr>
          <w:p w14:paraId="3A2C1435" w14:textId="77777777" w:rsidR="00A83BDE" w:rsidRPr="00DF395A" w:rsidRDefault="00A83BDE" w:rsidP="00FB0C82">
            <w:pPr>
              <w:autoSpaceDE w:val="0"/>
              <w:autoSpaceDN w:val="0"/>
              <w:adjustRightInd w:val="0"/>
              <w:spacing w:after="0" w:line="240" w:lineRule="auto"/>
              <w:rPr>
                <w:sz w:val="20"/>
                <w:szCs w:val="20"/>
                <w:lang w:eastAsia="en-US"/>
              </w:rPr>
            </w:pPr>
            <w:r w:rsidRPr="00DF395A">
              <w:rPr>
                <w:sz w:val="20"/>
                <w:szCs w:val="20"/>
                <w:lang w:eastAsia="en-US"/>
              </w:rPr>
              <w:t>Fundusz</w:t>
            </w:r>
          </w:p>
        </w:tc>
        <w:tc>
          <w:tcPr>
            <w:tcW w:w="5870" w:type="dxa"/>
            <w:gridSpan w:val="2"/>
            <w:tcBorders>
              <w:top w:val="single" w:sz="4" w:space="0" w:color="auto"/>
              <w:left w:val="single" w:sz="4" w:space="0" w:color="auto"/>
              <w:bottom w:val="single" w:sz="4" w:space="0" w:color="auto"/>
              <w:right w:val="single" w:sz="4" w:space="0" w:color="auto"/>
            </w:tcBorders>
            <w:vAlign w:val="center"/>
          </w:tcPr>
          <w:p w14:paraId="48100D98" w14:textId="77777777" w:rsidR="00A83BDE" w:rsidRPr="00DF395A" w:rsidRDefault="00A83BDE" w:rsidP="00FB0C82">
            <w:pPr>
              <w:autoSpaceDE w:val="0"/>
              <w:autoSpaceDN w:val="0"/>
              <w:adjustRightInd w:val="0"/>
              <w:spacing w:after="0" w:line="240" w:lineRule="auto"/>
              <w:rPr>
                <w:sz w:val="20"/>
                <w:szCs w:val="20"/>
                <w:lang w:eastAsia="en-US"/>
              </w:rPr>
            </w:pPr>
            <w:r w:rsidRPr="00DF395A">
              <w:rPr>
                <w:sz w:val="20"/>
                <w:szCs w:val="20"/>
                <w:lang w:val="en-GB" w:eastAsia="en-US"/>
              </w:rPr>
              <w:t>Europejski Fundusz Społeczny</w:t>
            </w:r>
          </w:p>
        </w:tc>
      </w:tr>
      <w:tr w:rsidR="00A83BDE" w:rsidRPr="00DF395A" w14:paraId="15F275EA" w14:textId="77777777" w:rsidTr="00867507">
        <w:trPr>
          <w:trHeight w:val="282"/>
        </w:trPr>
        <w:tc>
          <w:tcPr>
            <w:tcW w:w="3084" w:type="dxa"/>
            <w:tcBorders>
              <w:top w:val="single" w:sz="4" w:space="0" w:color="auto"/>
              <w:left w:val="single" w:sz="4" w:space="0" w:color="auto"/>
              <w:bottom w:val="single" w:sz="4" w:space="0" w:color="auto"/>
              <w:right w:val="single" w:sz="4" w:space="0" w:color="auto"/>
            </w:tcBorders>
            <w:vAlign w:val="center"/>
          </w:tcPr>
          <w:p w14:paraId="62FCD8E7" w14:textId="77777777" w:rsidR="00A83BDE" w:rsidRPr="00DF395A" w:rsidRDefault="00A83BDE" w:rsidP="00FB0C82">
            <w:pPr>
              <w:autoSpaceDE w:val="0"/>
              <w:autoSpaceDN w:val="0"/>
              <w:adjustRightInd w:val="0"/>
              <w:spacing w:after="0" w:line="240" w:lineRule="auto"/>
              <w:rPr>
                <w:sz w:val="20"/>
                <w:szCs w:val="20"/>
                <w:lang w:eastAsia="en-US"/>
              </w:rPr>
            </w:pPr>
            <w:r w:rsidRPr="00DF395A">
              <w:rPr>
                <w:sz w:val="20"/>
                <w:szCs w:val="20"/>
                <w:lang w:eastAsia="en-US"/>
              </w:rPr>
              <w:t>Kategoria regionu</w:t>
            </w:r>
          </w:p>
        </w:tc>
        <w:tc>
          <w:tcPr>
            <w:tcW w:w="5870" w:type="dxa"/>
            <w:gridSpan w:val="2"/>
            <w:tcBorders>
              <w:top w:val="single" w:sz="4" w:space="0" w:color="auto"/>
              <w:left w:val="single" w:sz="4" w:space="0" w:color="auto"/>
              <w:bottom w:val="single" w:sz="4" w:space="0" w:color="auto"/>
              <w:right w:val="single" w:sz="4" w:space="0" w:color="auto"/>
            </w:tcBorders>
            <w:vAlign w:val="center"/>
          </w:tcPr>
          <w:p w14:paraId="191A0304" w14:textId="77777777" w:rsidR="00A83BDE" w:rsidRPr="00DF395A" w:rsidRDefault="00A83BDE" w:rsidP="00FB0C82">
            <w:pPr>
              <w:autoSpaceDE w:val="0"/>
              <w:autoSpaceDN w:val="0"/>
              <w:adjustRightInd w:val="0"/>
              <w:spacing w:after="0" w:line="240" w:lineRule="auto"/>
              <w:rPr>
                <w:sz w:val="20"/>
                <w:szCs w:val="20"/>
                <w:lang w:eastAsia="en-US"/>
              </w:rPr>
            </w:pPr>
            <w:r w:rsidRPr="00DF395A">
              <w:rPr>
                <w:sz w:val="20"/>
                <w:szCs w:val="20"/>
                <w:lang w:eastAsia="en-US"/>
              </w:rPr>
              <w:t>Region słabiej rozwinięty</w:t>
            </w:r>
          </w:p>
        </w:tc>
      </w:tr>
      <w:tr w:rsidR="00A83BDE" w:rsidRPr="00DF395A" w14:paraId="0CF68E91" w14:textId="77777777" w:rsidTr="00867507">
        <w:trPr>
          <w:trHeight w:val="267"/>
        </w:trPr>
        <w:tc>
          <w:tcPr>
            <w:tcW w:w="3084" w:type="dxa"/>
            <w:tcBorders>
              <w:top w:val="single" w:sz="4" w:space="0" w:color="auto"/>
              <w:left w:val="single" w:sz="4" w:space="0" w:color="auto"/>
              <w:bottom w:val="single" w:sz="4" w:space="0" w:color="auto"/>
              <w:right w:val="single" w:sz="4" w:space="0" w:color="auto"/>
            </w:tcBorders>
            <w:vAlign w:val="center"/>
          </w:tcPr>
          <w:p w14:paraId="11A25419" w14:textId="77777777" w:rsidR="00A83BDE" w:rsidRPr="00DF395A" w:rsidRDefault="00A83BDE" w:rsidP="00FB0C82">
            <w:pPr>
              <w:spacing w:after="0" w:line="240" w:lineRule="auto"/>
              <w:jc w:val="center"/>
              <w:rPr>
                <w:b/>
                <w:bCs/>
                <w:sz w:val="18"/>
                <w:szCs w:val="18"/>
                <w:lang w:eastAsia="en-US"/>
              </w:rPr>
            </w:pPr>
            <w:r w:rsidRPr="00DF395A">
              <w:rPr>
                <w:b/>
                <w:bCs/>
                <w:sz w:val="18"/>
                <w:szCs w:val="18"/>
                <w:lang w:eastAsia="en-US"/>
              </w:rPr>
              <w:t>Oś priorytetowa</w:t>
            </w:r>
          </w:p>
        </w:tc>
        <w:tc>
          <w:tcPr>
            <w:tcW w:w="2377" w:type="dxa"/>
            <w:tcBorders>
              <w:top w:val="single" w:sz="4" w:space="0" w:color="auto"/>
              <w:left w:val="single" w:sz="4" w:space="0" w:color="auto"/>
              <w:bottom w:val="single" w:sz="4" w:space="0" w:color="auto"/>
              <w:right w:val="single" w:sz="4" w:space="0" w:color="auto"/>
            </w:tcBorders>
            <w:vAlign w:val="center"/>
          </w:tcPr>
          <w:p w14:paraId="1B80FE81" w14:textId="77777777" w:rsidR="00A83BDE" w:rsidRPr="00DF395A" w:rsidRDefault="00A83BDE" w:rsidP="00FB0C82">
            <w:pPr>
              <w:spacing w:after="0" w:line="240" w:lineRule="auto"/>
              <w:jc w:val="center"/>
              <w:rPr>
                <w:sz w:val="18"/>
                <w:szCs w:val="18"/>
                <w:lang w:eastAsia="en-US"/>
              </w:rPr>
            </w:pPr>
            <w:r w:rsidRPr="00DF395A">
              <w:rPr>
                <w:b/>
                <w:bCs/>
                <w:sz w:val="18"/>
                <w:szCs w:val="18"/>
                <w:lang w:eastAsia="en-US"/>
              </w:rPr>
              <w:t>Kod</w:t>
            </w:r>
          </w:p>
        </w:tc>
        <w:tc>
          <w:tcPr>
            <w:tcW w:w="3493" w:type="dxa"/>
            <w:tcBorders>
              <w:top w:val="single" w:sz="4" w:space="0" w:color="auto"/>
              <w:left w:val="single" w:sz="4" w:space="0" w:color="auto"/>
              <w:bottom w:val="single" w:sz="4" w:space="0" w:color="auto"/>
              <w:right w:val="single" w:sz="4" w:space="0" w:color="auto"/>
            </w:tcBorders>
            <w:vAlign w:val="center"/>
          </w:tcPr>
          <w:p w14:paraId="3EB04FEA" w14:textId="77777777" w:rsidR="00A83BDE" w:rsidRPr="00DF395A" w:rsidRDefault="00A83BDE" w:rsidP="00FB0C82">
            <w:pPr>
              <w:spacing w:after="0" w:line="240" w:lineRule="auto"/>
              <w:jc w:val="center"/>
              <w:rPr>
                <w:sz w:val="18"/>
                <w:szCs w:val="18"/>
                <w:lang w:eastAsia="en-US"/>
              </w:rPr>
            </w:pPr>
            <w:r w:rsidRPr="00DF395A">
              <w:rPr>
                <w:b/>
                <w:bCs/>
                <w:sz w:val="18"/>
                <w:szCs w:val="18"/>
                <w:lang w:eastAsia="en-US"/>
              </w:rPr>
              <w:t>Kwota (w EUR)</w:t>
            </w:r>
          </w:p>
        </w:tc>
      </w:tr>
      <w:tr w:rsidR="00A83BDE" w:rsidRPr="00DF395A" w14:paraId="26A1DC96" w14:textId="77777777" w:rsidTr="00867507">
        <w:trPr>
          <w:trHeight w:val="267"/>
        </w:trPr>
        <w:tc>
          <w:tcPr>
            <w:tcW w:w="3084" w:type="dxa"/>
            <w:tcBorders>
              <w:top w:val="single" w:sz="4" w:space="0" w:color="auto"/>
              <w:left w:val="single" w:sz="4" w:space="0" w:color="auto"/>
              <w:bottom w:val="single" w:sz="4" w:space="0" w:color="auto"/>
              <w:right w:val="single" w:sz="4" w:space="0" w:color="auto"/>
            </w:tcBorders>
            <w:vAlign w:val="center"/>
          </w:tcPr>
          <w:p w14:paraId="69C7F9E2" w14:textId="77777777" w:rsidR="00A83BDE" w:rsidRPr="00DF395A" w:rsidRDefault="00A83BDE" w:rsidP="00FB0C82">
            <w:pPr>
              <w:spacing w:after="0" w:line="240" w:lineRule="auto"/>
              <w:jc w:val="center"/>
              <w:rPr>
                <w:b/>
                <w:bCs/>
                <w:sz w:val="18"/>
                <w:szCs w:val="18"/>
                <w:lang w:eastAsia="en-US"/>
              </w:rPr>
            </w:pPr>
            <w:r w:rsidRPr="00DF395A">
              <w:rPr>
                <w:sz w:val="18"/>
                <w:szCs w:val="18"/>
                <w:lang w:eastAsia="en-US"/>
              </w:rPr>
              <w:t>IX Włączenie społeczne</w:t>
            </w:r>
          </w:p>
        </w:tc>
        <w:tc>
          <w:tcPr>
            <w:tcW w:w="2377" w:type="dxa"/>
            <w:tcBorders>
              <w:top w:val="single" w:sz="4" w:space="0" w:color="auto"/>
              <w:left w:val="single" w:sz="4" w:space="0" w:color="auto"/>
              <w:bottom w:val="single" w:sz="4" w:space="0" w:color="auto"/>
              <w:right w:val="single" w:sz="4" w:space="0" w:color="auto"/>
            </w:tcBorders>
            <w:vAlign w:val="center"/>
          </w:tcPr>
          <w:p w14:paraId="37CA4F8F" w14:textId="77777777" w:rsidR="00A83BDE" w:rsidRPr="00DF395A" w:rsidRDefault="00A83BDE" w:rsidP="00FB0C82">
            <w:pPr>
              <w:spacing w:after="0" w:line="240" w:lineRule="auto"/>
              <w:jc w:val="center"/>
              <w:rPr>
                <w:b/>
                <w:bCs/>
                <w:sz w:val="18"/>
                <w:szCs w:val="18"/>
                <w:lang w:eastAsia="en-US"/>
              </w:rPr>
            </w:pPr>
            <w:r w:rsidRPr="00DF395A">
              <w:rPr>
                <w:b/>
                <w:bCs/>
                <w:sz w:val="18"/>
                <w:szCs w:val="18"/>
                <w:lang w:eastAsia="en-US"/>
              </w:rPr>
              <w:t>03</w:t>
            </w:r>
          </w:p>
        </w:tc>
        <w:tc>
          <w:tcPr>
            <w:tcW w:w="3493" w:type="dxa"/>
            <w:tcBorders>
              <w:top w:val="single" w:sz="4" w:space="0" w:color="auto"/>
              <w:left w:val="single" w:sz="4" w:space="0" w:color="auto"/>
              <w:bottom w:val="single" w:sz="4" w:space="0" w:color="auto"/>
              <w:right w:val="single" w:sz="4" w:space="0" w:color="auto"/>
            </w:tcBorders>
            <w:vAlign w:val="center"/>
          </w:tcPr>
          <w:p w14:paraId="675AEF79" w14:textId="77777777" w:rsidR="00A83BDE" w:rsidRPr="00061E09" w:rsidRDefault="00A83BDE" w:rsidP="00FB0C82">
            <w:pPr>
              <w:spacing w:after="0" w:line="240" w:lineRule="auto"/>
              <w:jc w:val="center"/>
              <w:rPr>
                <w:b/>
                <w:bCs/>
                <w:sz w:val="18"/>
                <w:szCs w:val="18"/>
                <w:lang w:eastAsia="en-US"/>
              </w:rPr>
            </w:pPr>
            <w:r w:rsidRPr="00061E09">
              <w:rPr>
                <w:sz w:val="18"/>
                <w:szCs w:val="18"/>
                <w:lang w:val="en-GB" w:eastAsia="en-US"/>
              </w:rPr>
              <w:t>11 000 000</w:t>
            </w:r>
          </w:p>
        </w:tc>
      </w:tr>
      <w:tr w:rsidR="00867507" w:rsidRPr="00DF395A" w14:paraId="67BD0323" w14:textId="77777777" w:rsidTr="00867507">
        <w:trPr>
          <w:trHeight w:val="267"/>
        </w:trPr>
        <w:tc>
          <w:tcPr>
            <w:tcW w:w="3084" w:type="dxa"/>
            <w:tcBorders>
              <w:top w:val="single" w:sz="4" w:space="0" w:color="auto"/>
              <w:left w:val="single" w:sz="4" w:space="0" w:color="auto"/>
              <w:bottom w:val="single" w:sz="4" w:space="0" w:color="auto"/>
              <w:right w:val="single" w:sz="4" w:space="0" w:color="auto"/>
            </w:tcBorders>
            <w:vAlign w:val="center"/>
          </w:tcPr>
          <w:p w14:paraId="2A9821FD" w14:textId="77777777" w:rsidR="00867507" w:rsidRPr="00DF395A" w:rsidRDefault="00867507" w:rsidP="00867507">
            <w:pPr>
              <w:suppressAutoHyphens/>
              <w:spacing w:after="0" w:line="240" w:lineRule="auto"/>
              <w:jc w:val="center"/>
              <w:rPr>
                <w:sz w:val="18"/>
                <w:szCs w:val="18"/>
                <w:lang w:eastAsia="en-US"/>
              </w:rPr>
            </w:pPr>
            <w:r w:rsidRPr="00DF395A" w:rsidDel="00FF6DC2">
              <w:rPr>
                <w:sz w:val="18"/>
                <w:szCs w:val="18"/>
                <w:lang w:eastAsia="en-US"/>
              </w:rPr>
              <w:t xml:space="preserve"> </w:t>
            </w:r>
            <w:r w:rsidRPr="00DF395A">
              <w:rPr>
                <w:sz w:val="18"/>
                <w:szCs w:val="18"/>
                <w:lang w:eastAsia="en-US"/>
              </w:rPr>
              <w:t>IX Włączenie społeczne</w:t>
            </w:r>
          </w:p>
        </w:tc>
        <w:tc>
          <w:tcPr>
            <w:tcW w:w="2377" w:type="dxa"/>
            <w:tcBorders>
              <w:top w:val="single" w:sz="4" w:space="0" w:color="auto"/>
              <w:left w:val="single" w:sz="4" w:space="0" w:color="auto"/>
              <w:bottom w:val="single" w:sz="4" w:space="0" w:color="auto"/>
              <w:right w:val="single" w:sz="4" w:space="0" w:color="auto"/>
            </w:tcBorders>
            <w:vAlign w:val="center"/>
          </w:tcPr>
          <w:p w14:paraId="295CA2EE" w14:textId="77777777" w:rsidR="00867507" w:rsidRPr="00DF395A" w:rsidRDefault="00867507" w:rsidP="00867507">
            <w:pPr>
              <w:spacing w:after="0" w:line="240" w:lineRule="auto"/>
              <w:jc w:val="center"/>
              <w:rPr>
                <w:b/>
                <w:bCs/>
                <w:sz w:val="18"/>
                <w:szCs w:val="18"/>
                <w:lang w:eastAsia="en-US"/>
              </w:rPr>
            </w:pPr>
            <w:r w:rsidRPr="00DF395A">
              <w:rPr>
                <w:b/>
                <w:bCs/>
                <w:sz w:val="18"/>
                <w:szCs w:val="18"/>
                <w:lang w:eastAsia="en-US"/>
              </w:rPr>
              <w:t>07</w:t>
            </w:r>
          </w:p>
        </w:tc>
        <w:tc>
          <w:tcPr>
            <w:tcW w:w="3493" w:type="dxa"/>
            <w:tcBorders>
              <w:top w:val="single" w:sz="4" w:space="0" w:color="auto"/>
              <w:left w:val="single" w:sz="4" w:space="0" w:color="auto"/>
              <w:bottom w:val="single" w:sz="4" w:space="0" w:color="auto"/>
              <w:right w:val="single" w:sz="4" w:space="0" w:color="auto"/>
            </w:tcBorders>
            <w:vAlign w:val="center"/>
          </w:tcPr>
          <w:p w14:paraId="61E34AE4" w14:textId="449BE4D6" w:rsidR="00867507" w:rsidRPr="00061E09" w:rsidRDefault="005B5F06" w:rsidP="00867507">
            <w:pPr>
              <w:spacing w:after="0" w:line="240" w:lineRule="auto"/>
              <w:jc w:val="center"/>
              <w:rPr>
                <w:sz w:val="18"/>
                <w:szCs w:val="18"/>
                <w:lang w:eastAsia="en-US"/>
              </w:rPr>
            </w:pPr>
            <w:r>
              <w:rPr>
                <w:sz w:val="18"/>
                <w:szCs w:val="18"/>
                <w:lang w:val="en-GB" w:eastAsia="en-US"/>
              </w:rPr>
              <w:t>  151 103 158</w:t>
            </w:r>
          </w:p>
        </w:tc>
      </w:tr>
    </w:tbl>
    <w:p w14:paraId="592E4EA6" w14:textId="77777777" w:rsidR="00A83BDE" w:rsidRPr="00DF395A" w:rsidRDefault="00A83BDE" w:rsidP="00A83BDE">
      <w:pPr>
        <w:spacing w:after="0" w:line="240" w:lineRule="auto"/>
        <w:rPr>
          <w:sz w:val="18"/>
          <w:szCs w:val="1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2381"/>
        <w:gridCol w:w="3544"/>
      </w:tblGrid>
      <w:tr w:rsidR="00A83BDE" w:rsidRPr="00DF395A" w14:paraId="794B61FD" w14:textId="77777777" w:rsidTr="00FB0C82">
        <w:trPr>
          <w:trHeight w:val="198"/>
          <w:jc w:val="center"/>
        </w:trPr>
        <w:tc>
          <w:tcPr>
            <w:tcW w:w="9039" w:type="dxa"/>
            <w:gridSpan w:val="3"/>
            <w:tcBorders>
              <w:top w:val="single" w:sz="4" w:space="0" w:color="auto"/>
              <w:left w:val="single" w:sz="4" w:space="0" w:color="auto"/>
              <w:bottom w:val="single" w:sz="4" w:space="0" w:color="auto"/>
              <w:right w:val="single" w:sz="4" w:space="0" w:color="auto"/>
            </w:tcBorders>
            <w:vAlign w:val="center"/>
          </w:tcPr>
          <w:p w14:paraId="608C1696" w14:textId="77777777" w:rsidR="00A83BDE" w:rsidRPr="00DF395A" w:rsidRDefault="00A83BDE" w:rsidP="00FB0C82">
            <w:pPr>
              <w:autoSpaceDE w:val="0"/>
              <w:autoSpaceDN w:val="0"/>
              <w:adjustRightInd w:val="0"/>
              <w:spacing w:after="0" w:line="240" w:lineRule="auto"/>
              <w:rPr>
                <w:b/>
                <w:bCs/>
                <w:sz w:val="20"/>
                <w:szCs w:val="20"/>
                <w:lang w:eastAsia="en-US"/>
              </w:rPr>
            </w:pPr>
            <w:r w:rsidRPr="00DF395A">
              <w:rPr>
                <w:b/>
                <w:bCs/>
                <w:sz w:val="20"/>
                <w:szCs w:val="20"/>
                <w:lang w:eastAsia="en-US"/>
              </w:rPr>
              <w:t>Tabela 10: Wymiar 4 – Terytorialne mechanizmy wdrażania</w:t>
            </w:r>
          </w:p>
        </w:tc>
      </w:tr>
      <w:tr w:rsidR="00A83BDE" w:rsidRPr="00DF395A" w14:paraId="16579983" w14:textId="77777777" w:rsidTr="00FB0C82">
        <w:trPr>
          <w:trHeight w:val="244"/>
          <w:jc w:val="center"/>
        </w:trPr>
        <w:tc>
          <w:tcPr>
            <w:tcW w:w="3114" w:type="dxa"/>
            <w:tcBorders>
              <w:top w:val="single" w:sz="4" w:space="0" w:color="auto"/>
              <w:left w:val="single" w:sz="4" w:space="0" w:color="auto"/>
              <w:bottom w:val="single" w:sz="4" w:space="0" w:color="auto"/>
              <w:right w:val="single" w:sz="4" w:space="0" w:color="auto"/>
            </w:tcBorders>
            <w:vAlign w:val="center"/>
          </w:tcPr>
          <w:p w14:paraId="5BFB1D85" w14:textId="77777777" w:rsidR="00A83BDE" w:rsidRPr="00DF395A" w:rsidRDefault="00A83BDE" w:rsidP="00FB0C82">
            <w:pPr>
              <w:autoSpaceDE w:val="0"/>
              <w:autoSpaceDN w:val="0"/>
              <w:adjustRightInd w:val="0"/>
              <w:spacing w:after="0" w:line="240" w:lineRule="auto"/>
              <w:rPr>
                <w:sz w:val="20"/>
                <w:szCs w:val="20"/>
                <w:lang w:eastAsia="en-US"/>
              </w:rPr>
            </w:pPr>
            <w:r w:rsidRPr="00DF395A">
              <w:rPr>
                <w:sz w:val="20"/>
                <w:szCs w:val="20"/>
                <w:lang w:eastAsia="en-US"/>
              </w:rPr>
              <w:t>Fundusz</w:t>
            </w:r>
          </w:p>
        </w:tc>
        <w:tc>
          <w:tcPr>
            <w:tcW w:w="5925" w:type="dxa"/>
            <w:gridSpan w:val="2"/>
            <w:tcBorders>
              <w:top w:val="single" w:sz="4" w:space="0" w:color="auto"/>
              <w:left w:val="single" w:sz="4" w:space="0" w:color="auto"/>
              <w:bottom w:val="single" w:sz="4" w:space="0" w:color="auto"/>
              <w:right w:val="single" w:sz="4" w:space="0" w:color="auto"/>
            </w:tcBorders>
            <w:vAlign w:val="center"/>
          </w:tcPr>
          <w:p w14:paraId="4BA865D6" w14:textId="77777777" w:rsidR="00A83BDE" w:rsidRPr="00DF395A" w:rsidRDefault="00A83BDE" w:rsidP="00FB0C82">
            <w:pPr>
              <w:autoSpaceDE w:val="0"/>
              <w:autoSpaceDN w:val="0"/>
              <w:adjustRightInd w:val="0"/>
              <w:spacing w:after="0" w:line="240" w:lineRule="auto"/>
              <w:rPr>
                <w:sz w:val="20"/>
                <w:szCs w:val="20"/>
                <w:lang w:val="en-GB" w:eastAsia="en-US"/>
              </w:rPr>
            </w:pPr>
            <w:r w:rsidRPr="00DF395A">
              <w:rPr>
                <w:sz w:val="20"/>
                <w:szCs w:val="20"/>
                <w:lang w:val="en-GB" w:eastAsia="en-US"/>
              </w:rPr>
              <w:t>Europejski Fundusz Społeczny</w:t>
            </w:r>
          </w:p>
        </w:tc>
      </w:tr>
      <w:tr w:rsidR="00A83BDE" w:rsidRPr="00DF395A" w14:paraId="3BCDDA33" w14:textId="77777777" w:rsidTr="00FB0C82">
        <w:trPr>
          <w:trHeight w:val="262"/>
          <w:jc w:val="center"/>
        </w:trPr>
        <w:tc>
          <w:tcPr>
            <w:tcW w:w="3114" w:type="dxa"/>
            <w:tcBorders>
              <w:top w:val="single" w:sz="4" w:space="0" w:color="auto"/>
              <w:left w:val="single" w:sz="4" w:space="0" w:color="auto"/>
              <w:bottom w:val="single" w:sz="4" w:space="0" w:color="auto"/>
              <w:right w:val="single" w:sz="4" w:space="0" w:color="auto"/>
            </w:tcBorders>
            <w:vAlign w:val="center"/>
          </w:tcPr>
          <w:p w14:paraId="39A8F71B" w14:textId="77777777" w:rsidR="00A83BDE" w:rsidRPr="00DF395A" w:rsidRDefault="00A83BDE" w:rsidP="00FB0C82">
            <w:pPr>
              <w:autoSpaceDE w:val="0"/>
              <w:autoSpaceDN w:val="0"/>
              <w:adjustRightInd w:val="0"/>
              <w:spacing w:after="0" w:line="240" w:lineRule="auto"/>
              <w:rPr>
                <w:sz w:val="20"/>
                <w:szCs w:val="20"/>
                <w:lang w:eastAsia="en-US"/>
              </w:rPr>
            </w:pPr>
            <w:r w:rsidRPr="00DF395A">
              <w:rPr>
                <w:sz w:val="20"/>
                <w:szCs w:val="20"/>
                <w:lang w:eastAsia="en-US"/>
              </w:rPr>
              <w:t>Kategoria regionu</w:t>
            </w:r>
          </w:p>
        </w:tc>
        <w:tc>
          <w:tcPr>
            <w:tcW w:w="5925" w:type="dxa"/>
            <w:gridSpan w:val="2"/>
            <w:tcBorders>
              <w:top w:val="single" w:sz="4" w:space="0" w:color="auto"/>
              <w:left w:val="single" w:sz="4" w:space="0" w:color="auto"/>
              <w:bottom w:val="single" w:sz="4" w:space="0" w:color="auto"/>
              <w:right w:val="single" w:sz="4" w:space="0" w:color="auto"/>
            </w:tcBorders>
            <w:vAlign w:val="center"/>
          </w:tcPr>
          <w:p w14:paraId="221C8959" w14:textId="77777777" w:rsidR="00A83BDE" w:rsidRPr="00DF395A" w:rsidRDefault="00A83BDE" w:rsidP="00FB0C82">
            <w:pPr>
              <w:autoSpaceDE w:val="0"/>
              <w:autoSpaceDN w:val="0"/>
              <w:adjustRightInd w:val="0"/>
              <w:spacing w:after="0" w:line="240" w:lineRule="auto"/>
              <w:rPr>
                <w:sz w:val="20"/>
                <w:szCs w:val="20"/>
                <w:lang w:eastAsia="en-US"/>
              </w:rPr>
            </w:pPr>
            <w:r w:rsidRPr="00DF395A">
              <w:rPr>
                <w:sz w:val="20"/>
                <w:szCs w:val="20"/>
                <w:lang w:eastAsia="en-US"/>
              </w:rPr>
              <w:t>Region słabiej rozwinięty</w:t>
            </w:r>
          </w:p>
        </w:tc>
      </w:tr>
      <w:tr w:rsidR="00A83BDE" w:rsidRPr="00DF395A" w14:paraId="5A6F4EC8" w14:textId="77777777" w:rsidTr="00FB0C82">
        <w:trPr>
          <w:trHeight w:val="315"/>
          <w:jc w:val="center"/>
        </w:trPr>
        <w:tc>
          <w:tcPr>
            <w:tcW w:w="3114" w:type="dxa"/>
            <w:tcBorders>
              <w:top w:val="single" w:sz="4" w:space="0" w:color="auto"/>
              <w:left w:val="single" w:sz="4" w:space="0" w:color="auto"/>
              <w:bottom w:val="single" w:sz="4" w:space="0" w:color="auto"/>
              <w:right w:val="single" w:sz="4" w:space="0" w:color="auto"/>
            </w:tcBorders>
            <w:vAlign w:val="center"/>
          </w:tcPr>
          <w:p w14:paraId="63389936" w14:textId="77777777" w:rsidR="00A83BDE" w:rsidRPr="00DF395A" w:rsidRDefault="00A83BDE" w:rsidP="00FB0C82">
            <w:pPr>
              <w:spacing w:after="0" w:line="240" w:lineRule="auto"/>
              <w:jc w:val="center"/>
              <w:rPr>
                <w:b/>
                <w:bCs/>
                <w:sz w:val="18"/>
                <w:szCs w:val="18"/>
                <w:lang w:eastAsia="en-US"/>
              </w:rPr>
            </w:pPr>
            <w:r w:rsidRPr="00DF395A">
              <w:rPr>
                <w:b/>
                <w:bCs/>
                <w:sz w:val="18"/>
                <w:szCs w:val="18"/>
                <w:lang w:eastAsia="en-US"/>
              </w:rPr>
              <w:t>Oś priorytetowa</w:t>
            </w:r>
          </w:p>
        </w:tc>
        <w:tc>
          <w:tcPr>
            <w:tcW w:w="2381" w:type="dxa"/>
            <w:tcBorders>
              <w:top w:val="single" w:sz="4" w:space="0" w:color="auto"/>
              <w:left w:val="single" w:sz="4" w:space="0" w:color="auto"/>
              <w:bottom w:val="single" w:sz="4" w:space="0" w:color="auto"/>
              <w:right w:val="single" w:sz="4" w:space="0" w:color="auto"/>
            </w:tcBorders>
            <w:vAlign w:val="center"/>
          </w:tcPr>
          <w:p w14:paraId="0D5A9FC9" w14:textId="77777777" w:rsidR="00A83BDE" w:rsidRPr="00DF395A" w:rsidRDefault="00A83BDE" w:rsidP="00FB0C82">
            <w:pPr>
              <w:spacing w:after="0" w:line="240" w:lineRule="auto"/>
              <w:jc w:val="center"/>
              <w:rPr>
                <w:sz w:val="18"/>
                <w:szCs w:val="18"/>
                <w:lang w:eastAsia="en-US"/>
              </w:rPr>
            </w:pPr>
            <w:r w:rsidRPr="00DF395A">
              <w:rPr>
                <w:b/>
                <w:bCs/>
                <w:sz w:val="18"/>
                <w:szCs w:val="18"/>
                <w:lang w:eastAsia="en-US"/>
              </w:rPr>
              <w:t>Kod</w:t>
            </w:r>
          </w:p>
        </w:tc>
        <w:tc>
          <w:tcPr>
            <w:tcW w:w="3544" w:type="dxa"/>
            <w:tcBorders>
              <w:top w:val="single" w:sz="4" w:space="0" w:color="auto"/>
              <w:left w:val="single" w:sz="4" w:space="0" w:color="auto"/>
              <w:bottom w:val="single" w:sz="4" w:space="0" w:color="auto"/>
              <w:right w:val="single" w:sz="4" w:space="0" w:color="auto"/>
            </w:tcBorders>
            <w:vAlign w:val="center"/>
          </w:tcPr>
          <w:p w14:paraId="68B09C76" w14:textId="77777777" w:rsidR="00A83BDE" w:rsidRPr="00DF395A" w:rsidRDefault="00A83BDE" w:rsidP="00FB0C82">
            <w:pPr>
              <w:spacing w:after="0" w:line="240" w:lineRule="auto"/>
              <w:jc w:val="center"/>
              <w:rPr>
                <w:sz w:val="18"/>
                <w:szCs w:val="18"/>
                <w:lang w:eastAsia="en-US"/>
              </w:rPr>
            </w:pPr>
            <w:r w:rsidRPr="00DF395A">
              <w:rPr>
                <w:b/>
                <w:bCs/>
                <w:sz w:val="18"/>
                <w:szCs w:val="18"/>
                <w:lang w:eastAsia="en-US"/>
              </w:rPr>
              <w:t>Kwota (w EUR)</w:t>
            </w:r>
          </w:p>
        </w:tc>
      </w:tr>
      <w:tr w:rsidR="00A83BDE" w:rsidRPr="00DF395A" w14:paraId="1F1ACDC0" w14:textId="77777777" w:rsidTr="00FB0C82">
        <w:trPr>
          <w:trHeight w:val="252"/>
          <w:jc w:val="center"/>
        </w:trPr>
        <w:tc>
          <w:tcPr>
            <w:tcW w:w="3114" w:type="dxa"/>
            <w:tcBorders>
              <w:top w:val="single" w:sz="4" w:space="0" w:color="auto"/>
              <w:left w:val="single" w:sz="4" w:space="0" w:color="auto"/>
              <w:bottom w:val="single" w:sz="4" w:space="0" w:color="auto"/>
              <w:right w:val="single" w:sz="4" w:space="0" w:color="auto"/>
            </w:tcBorders>
            <w:vAlign w:val="center"/>
          </w:tcPr>
          <w:p w14:paraId="7B2E286B" w14:textId="77777777" w:rsidR="00A83BDE" w:rsidRPr="00DF395A" w:rsidRDefault="00A83BDE" w:rsidP="00FB0C82">
            <w:pPr>
              <w:suppressAutoHyphens/>
              <w:spacing w:after="0" w:line="240" w:lineRule="auto"/>
              <w:jc w:val="center"/>
              <w:rPr>
                <w:sz w:val="18"/>
                <w:szCs w:val="18"/>
                <w:lang w:eastAsia="en-US"/>
              </w:rPr>
            </w:pPr>
            <w:r w:rsidRPr="00DF395A" w:rsidDel="00FF6DC2">
              <w:rPr>
                <w:sz w:val="18"/>
                <w:szCs w:val="18"/>
                <w:lang w:eastAsia="en-US"/>
              </w:rPr>
              <w:t xml:space="preserve"> </w:t>
            </w:r>
            <w:r w:rsidRPr="00DF395A">
              <w:rPr>
                <w:sz w:val="18"/>
                <w:szCs w:val="18"/>
                <w:lang w:eastAsia="en-US"/>
              </w:rPr>
              <w:t>IX Włączenie społeczne</w:t>
            </w:r>
          </w:p>
        </w:tc>
        <w:tc>
          <w:tcPr>
            <w:tcW w:w="2381" w:type="dxa"/>
            <w:tcBorders>
              <w:top w:val="single" w:sz="4" w:space="0" w:color="auto"/>
              <w:left w:val="single" w:sz="4" w:space="0" w:color="auto"/>
              <w:bottom w:val="single" w:sz="4" w:space="0" w:color="auto"/>
              <w:right w:val="single" w:sz="4" w:space="0" w:color="auto"/>
            </w:tcBorders>
            <w:vAlign w:val="center"/>
          </w:tcPr>
          <w:p w14:paraId="34D181F0" w14:textId="77777777" w:rsidR="00A83BDE" w:rsidRPr="00DF395A" w:rsidRDefault="00A83BDE" w:rsidP="00FB0C82">
            <w:pPr>
              <w:spacing w:after="0" w:line="240" w:lineRule="auto"/>
              <w:jc w:val="center"/>
              <w:rPr>
                <w:b/>
                <w:bCs/>
                <w:sz w:val="18"/>
                <w:szCs w:val="18"/>
                <w:lang w:eastAsia="en-US"/>
              </w:rPr>
            </w:pPr>
            <w:r w:rsidRPr="00DF395A">
              <w:rPr>
                <w:b/>
                <w:bCs/>
                <w:sz w:val="18"/>
                <w:szCs w:val="18"/>
                <w:lang w:eastAsia="en-US"/>
              </w:rPr>
              <w:t>01</w:t>
            </w:r>
          </w:p>
        </w:tc>
        <w:tc>
          <w:tcPr>
            <w:tcW w:w="3544" w:type="dxa"/>
            <w:tcBorders>
              <w:top w:val="single" w:sz="4" w:space="0" w:color="auto"/>
              <w:left w:val="single" w:sz="4" w:space="0" w:color="auto"/>
              <w:bottom w:val="single" w:sz="4" w:space="0" w:color="auto"/>
              <w:right w:val="single" w:sz="4" w:space="0" w:color="auto"/>
            </w:tcBorders>
            <w:vAlign w:val="center"/>
          </w:tcPr>
          <w:p w14:paraId="6472B1C5" w14:textId="37DF7F7D" w:rsidR="00A83BDE" w:rsidRPr="00C52B00" w:rsidRDefault="005B5F06" w:rsidP="00C16986">
            <w:pPr>
              <w:suppressAutoHyphens/>
              <w:spacing w:after="0" w:line="240" w:lineRule="auto"/>
              <w:jc w:val="center"/>
              <w:rPr>
                <w:sz w:val="18"/>
                <w:szCs w:val="18"/>
                <w:lang w:val="en-GB" w:eastAsia="en-US"/>
              </w:rPr>
            </w:pPr>
            <w:r>
              <w:rPr>
                <w:sz w:val="18"/>
                <w:szCs w:val="18"/>
                <w:lang w:val="en-GB" w:eastAsia="en-US"/>
              </w:rPr>
              <w:t>  22 914 910</w:t>
            </w:r>
          </w:p>
        </w:tc>
      </w:tr>
      <w:tr w:rsidR="00867507" w:rsidRPr="00DF395A" w14:paraId="470F46CF" w14:textId="77777777" w:rsidTr="00FB0C82">
        <w:trPr>
          <w:trHeight w:val="252"/>
          <w:jc w:val="center"/>
        </w:trPr>
        <w:tc>
          <w:tcPr>
            <w:tcW w:w="3114" w:type="dxa"/>
            <w:tcBorders>
              <w:top w:val="single" w:sz="4" w:space="0" w:color="auto"/>
              <w:left w:val="single" w:sz="4" w:space="0" w:color="auto"/>
              <w:bottom w:val="single" w:sz="4" w:space="0" w:color="auto"/>
              <w:right w:val="single" w:sz="4" w:space="0" w:color="auto"/>
            </w:tcBorders>
            <w:vAlign w:val="center"/>
          </w:tcPr>
          <w:p w14:paraId="625409E7" w14:textId="77777777" w:rsidR="00867507" w:rsidRPr="00DF395A" w:rsidRDefault="00867507" w:rsidP="00867507">
            <w:pPr>
              <w:suppressAutoHyphens/>
              <w:spacing w:after="0" w:line="240" w:lineRule="auto"/>
              <w:jc w:val="center"/>
              <w:rPr>
                <w:sz w:val="18"/>
                <w:szCs w:val="18"/>
                <w:lang w:eastAsia="en-US"/>
              </w:rPr>
            </w:pPr>
            <w:r w:rsidRPr="00DF395A">
              <w:rPr>
                <w:sz w:val="18"/>
                <w:szCs w:val="18"/>
                <w:lang w:eastAsia="en-US"/>
              </w:rPr>
              <w:t>IX Włączenie społeczne</w:t>
            </w:r>
          </w:p>
        </w:tc>
        <w:tc>
          <w:tcPr>
            <w:tcW w:w="2381" w:type="dxa"/>
            <w:tcBorders>
              <w:top w:val="single" w:sz="4" w:space="0" w:color="auto"/>
              <w:left w:val="single" w:sz="4" w:space="0" w:color="auto"/>
              <w:bottom w:val="single" w:sz="4" w:space="0" w:color="auto"/>
              <w:right w:val="single" w:sz="4" w:space="0" w:color="auto"/>
            </w:tcBorders>
            <w:vAlign w:val="center"/>
          </w:tcPr>
          <w:p w14:paraId="4D0CC3E0" w14:textId="77777777" w:rsidR="00867507" w:rsidRPr="00DF395A" w:rsidRDefault="00867507" w:rsidP="00867507">
            <w:pPr>
              <w:spacing w:after="0" w:line="240" w:lineRule="auto"/>
              <w:jc w:val="center"/>
              <w:rPr>
                <w:b/>
                <w:bCs/>
                <w:sz w:val="18"/>
                <w:szCs w:val="18"/>
                <w:lang w:eastAsia="en-US"/>
              </w:rPr>
            </w:pPr>
            <w:r w:rsidRPr="00DF395A">
              <w:rPr>
                <w:b/>
                <w:bCs/>
                <w:sz w:val="18"/>
                <w:szCs w:val="18"/>
                <w:lang w:eastAsia="en-US"/>
              </w:rPr>
              <w:t>07</w:t>
            </w:r>
          </w:p>
        </w:tc>
        <w:tc>
          <w:tcPr>
            <w:tcW w:w="3544" w:type="dxa"/>
            <w:tcBorders>
              <w:top w:val="single" w:sz="4" w:space="0" w:color="auto"/>
              <w:left w:val="single" w:sz="4" w:space="0" w:color="auto"/>
              <w:bottom w:val="single" w:sz="4" w:space="0" w:color="auto"/>
              <w:right w:val="single" w:sz="4" w:space="0" w:color="auto"/>
            </w:tcBorders>
            <w:vAlign w:val="center"/>
          </w:tcPr>
          <w:p w14:paraId="7DC343DC" w14:textId="1EE7F623" w:rsidR="00867507" w:rsidRPr="00C52B00" w:rsidRDefault="00867507" w:rsidP="00867507">
            <w:pPr>
              <w:suppressAutoHyphens/>
              <w:spacing w:after="0" w:line="240" w:lineRule="auto"/>
              <w:jc w:val="center"/>
              <w:rPr>
                <w:sz w:val="18"/>
                <w:szCs w:val="18"/>
                <w:lang w:val="en-GB" w:eastAsia="en-US"/>
              </w:rPr>
            </w:pPr>
            <w:r>
              <w:rPr>
                <w:sz w:val="18"/>
                <w:szCs w:val="18"/>
                <w:lang w:val="en-GB" w:eastAsia="en-US"/>
              </w:rPr>
              <w:t>139 188 248</w:t>
            </w:r>
          </w:p>
        </w:tc>
      </w:tr>
    </w:tbl>
    <w:p w14:paraId="301C3EA7" w14:textId="77777777" w:rsidR="00A83BDE" w:rsidRPr="00DF395A" w:rsidRDefault="00A83BDE" w:rsidP="00A83BDE">
      <w:pPr>
        <w:suppressAutoHyphens/>
        <w:spacing w:after="0" w:line="240" w:lineRule="auto"/>
        <w:rPr>
          <w:b/>
          <w:bCs/>
          <w:sz w:val="18"/>
          <w:szCs w:val="18"/>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2381"/>
        <w:gridCol w:w="3544"/>
      </w:tblGrid>
      <w:tr w:rsidR="00A83BDE" w:rsidRPr="00DF395A" w14:paraId="789400B7" w14:textId="77777777" w:rsidTr="00FB0C82">
        <w:trPr>
          <w:trHeight w:val="220"/>
          <w:jc w:val="center"/>
        </w:trPr>
        <w:tc>
          <w:tcPr>
            <w:tcW w:w="9039" w:type="dxa"/>
            <w:gridSpan w:val="3"/>
            <w:tcBorders>
              <w:top w:val="single" w:sz="4" w:space="0" w:color="auto"/>
              <w:left w:val="single" w:sz="4" w:space="0" w:color="auto"/>
              <w:bottom w:val="single" w:sz="4" w:space="0" w:color="auto"/>
              <w:right w:val="single" w:sz="4" w:space="0" w:color="auto"/>
            </w:tcBorders>
            <w:vAlign w:val="center"/>
          </w:tcPr>
          <w:p w14:paraId="469C6323" w14:textId="77777777" w:rsidR="00A83BDE" w:rsidRPr="00DF395A" w:rsidRDefault="00A83BDE" w:rsidP="00FB0C82">
            <w:pPr>
              <w:autoSpaceDE w:val="0"/>
              <w:autoSpaceDN w:val="0"/>
              <w:adjustRightInd w:val="0"/>
              <w:spacing w:after="0"/>
              <w:rPr>
                <w:b/>
                <w:bCs/>
                <w:sz w:val="20"/>
                <w:szCs w:val="20"/>
                <w:lang w:eastAsia="en-US"/>
              </w:rPr>
            </w:pPr>
            <w:r w:rsidRPr="00DF395A">
              <w:rPr>
                <w:b/>
                <w:bCs/>
                <w:sz w:val="20"/>
                <w:szCs w:val="20"/>
                <w:lang w:eastAsia="en-US"/>
              </w:rPr>
              <w:t>Tabela 11: Wymiar 6 – Temat uzupełniający EFS</w:t>
            </w:r>
            <w:r w:rsidRPr="00DF395A">
              <w:rPr>
                <w:b/>
                <w:bCs/>
                <w:sz w:val="20"/>
                <w:szCs w:val="20"/>
                <w:vertAlign w:val="superscript"/>
                <w:lang w:eastAsia="en-US"/>
              </w:rPr>
              <w:footnoteReference w:id="64"/>
            </w:r>
            <w:r w:rsidRPr="00DF395A">
              <w:rPr>
                <w:b/>
                <w:bCs/>
                <w:sz w:val="20"/>
                <w:szCs w:val="20"/>
                <w:lang w:eastAsia="en-US"/>
              </w:rPr>
              <w:t xml:space="preserve"> (wyłącznie EFS)</w:t>
            </w:r>
          </w:p>
        </w:tc>
      </w:tr>
      <w:tr w:rsidR="00A83BDE" w:rsidRPr="00DF395A" w14:paraId="4A3C713A" w14:textId="77777777" w:rsidTr="00FB0C82">
        <w:trPr>
          <w:trHeight w:val="252"/>
          <w:jc w:val="center"/>
        </w:trPr>
        <w:tc>
          <w:tcPr>
            <w:tcW w:w="3114" w:type="dxa"/>
            <w:tcBorders>
              <w:top w:val="single" w:sz="4" w:space="0" w:color="auto"/>
              <w:left w:val="single" w:sz="4" w:space="0" w:color="auto"/>
              <w:bottom w:val="single" w:sz="4" w:space="0" w:color="auto"/>
              <w:right w:val="single" w:sz="4" w:space="0" w:color="auto"/>
            </w:tcBorders>
            <w:vAlign w:val="center"/>
          </w:tcPr>
          <w:p w14:paraId="60EC65DD" w14:textId="77777777" w:rsidR="00A83BDE" w:rsidRPr="00DF395A" w:rsidRDefault="00A83BDE" w:rsidP="00FB0C82">
            <w:pPr>
              <w:autoSpaceDE w:val="0"/>
              <w:autoSpaceDN w:val="0"/>
              <w:adjustRightInd w:val="0"/>
              <w:spacing w:after="0"/>
              <w:rPr>
                <w:sz w:val="20"/>
                <w:szCs w:val="20"/>
                <w:lang w:eastAsia="en-US"/>
              </w:rPr>
            </w:pPr>
            <w:r w:rsidRPr="00DF395A">
              <w:rPr>
                <w:sz w:val="20"/>
                <w:szCs w:val="20"/>
                <w:lang w:eastAsia="en-US"/>
              </w:rPr>
              <w:t>Fundusz</w:t>
            </w:r>
          </w:p>
        </w:tc>
        <w:tc>
          <w:tcPr>
            <w:tcW w:w="5925" w:type="dxa"/>
            <w:gridSpan w:val="2"/>
            <w:tcBorders>
              <w:top w:val="single" w:sz="4" w:space="0" w:color="auto"/>
              <w:left w:val="single" w:sz="4" w:space="0" w:color="auto"/>
              <w:bottom w:val="single" w:sz="4" w:space="0" w:color="auto"/>
              <w:right w:val="single" w:sz="4" w:space="0" w:color="auto"/>
            </w:tcBorders>
            <w:vAlign w:val="center"/>
          </w:tcPr>
          <w:p w14:paraId="680CB303" w14:textId="77777777" w:rsidR="00A83BDE" w:rsidRPr="00DF395A" w:rsidRDefault="00A83BDE" w:rsidP="00FB0C82">
            <w:pPr>
              <w:autoSpaceDE w:val="0"/>
              <w:autoSpaceDN w:val="0"/>
              <w:adjustRightInd w:val="0"/>
              <w:spacing w:after="0" w:line="240" w:lineRule="auto"/>
              <w:rPr>
                <w:sz w:val="20"/>
                <w:szCs w:val="20"/>
                <w:lang w:val="en-GB" w:eastAsia="en-US"/>
              </w:rPr>
            </w:pPr>
            <w:r w:rsidRPr="00DF395A">
              <w:rPr>
                <w:sz w:val="20"/>
                <w:szCs w:val="20"/>
                <w:lang w:val="en-GB" w:eastAsia="en-US"/>
              </w:rPr>
              <w:t>Europejski Fundusz Społeczny</w:t>
            </w:r>
          </w:p>
        </w:tc>
      </w:tr>
      <w:tr w:rsidR="00A83BDE" w:rsidRPr="00DF395A" w14:paraId="49A54E88" w14:textId="77777777" w:rsidTr="00FB0C82">
        <w:trPr>
          <w:trHeight w:val="284"/>
          <w:jc w:val="center"/>
        </w:trPr>
        <w:tc>
          <w:tcPr>
            <w:tcW w:w="3114" w:type="dxa"/>
            <w:tcBorders>
              <w:top w:val="single" w:sz="4" w:space="0" w:color="auto"/>
              <w:left w:val="single" w:sz="4" w:space="0" w:color="auto"/>
              <w:bottom w:val="single" w:sz="4" w:space="0" w:color="auto"/>
              <w:right w:val="single" w:sz="4" w:space="0" w:color="auto"/>
            </w:tcBorders>
            <w:vAlign w:val="center"/>
          </w:tcPr>
          <w:p w14:paraId="0BD09092" w14:textId="77777777" w:rsidR="00A83BDE" w:rsidRPr="00DF395A" w:rsidRDefault="00A83BDE" w:rsidP="00FB0C82">
            <w:pPr>
              <w:autoSpaceDE w:val="0"/>
              <w:autoSpaceDN w:val="0"/>
              <w:adjustRightInd w:val="0"/>
              <w:spacing w:after="0"/>
              <w:rPr>
                <w:sz w:val="20"/>
                <w:szCs w:val="20"/>
                <w:lang w:eastAsia="en-US"/>
              </w:rPr>
            </w:pPr>
            <w:r w:rsidRPr="00DF395A">
              <w:rPr>
                <w:sz w:val="20"/>
                <w:szCs w:val="20"/>
                <w:lang w:eastAsia="en-US"/>
              </w:rPr>
              <w:t>Kategoria regionu</w:t>
            </w:r>
          </w:p>
        </w:tc>
        <w:tc>
          <w:tcPr>
            <w:tcW w:w="5925" w:type="dxa"/>
            <w:gridSpan w:val="2"/>
            <w:tcBorders>
              <w:top w:val="single" w:sz="4" w:space="0" w:color="auto"/>
              <w:left w:val="single" w:sz="4" w:space="0" w:color="auto"/>
              <w:bottom w:val="single" w:sz="4" w:space="0" w:color="auto"/>
              <w:right w:val="single" w:sz="4" w:space="0" w:color="auto"/>
            </w:tcBorders>
            <w:vAlign w:val="center"/>
          </w:tcPr>
          <w:p w14:paraId="5B46E3FD" w14:textId="77777777" w:rsidR="00A83BDE" w:rsidRPr="00DF395A" w:rsidRDefault="00A83BDE" w:rsidP="00FB0C82">
            <w:pPr>
              <w:autoSpaceDE w:val="0"/>
              <w:autoSpaceDN w:val="0"/>
              <w:adjustRightInd w:val="0"/>
              <w:spacing w:after="0" w:line="240" w:lineRule="auto"/>
              <w:rPr>
                <w:sz w:val="20"/>
                <w:szCs w:val="20"/>
                <w:lang w:val="en-GB" w:eastAsia="en-US"/>
              </w:rPr>
            </w:pPr>
            <w:r w:rsidRPr="00DF395A">
              <w:rPr>
                <w:sz w:val="20"/>
                <w:szCs w:val="20"/>
                <w:lang w:val="en-GB" w:eastAsia="en-US"/>
              </w:rPr>
              <w:t>Region słabiej rozwnięty</w:t>
            </w:r>
          </w:p>
        </w:tc>
      </w:tr>
      <w:tr w:rsidR="00A83BDE" w:rsidRPr="00DF395A" w14:paraId="48BA9EDD" w14:textId="77777777" w:rsidTr="00FB0C82">
        <w:trPr>
          <w:trHeight w:val="267"/>
          <w:jc w:val="center"/>
        </w:trPr>
        <w:tc>
          <w:tcPr>
            <w:tcW w:w="3114" w:type="dxa"/>
            <w:tcBorders>
              <w:top w:val="single" w:sz="4" w:space="0" w:color="auto"/>
              <w:left w:val="single" w:sz="4" w:space="0" w:color="auto"/>
              <w:bottom w:val="single" w:sz="4" w:space="0" w:color="auto"/>
              <w:right w:val="single" w:sz="4" w:space="0" w:color="auto"/>
            </w:tcBorders>
            <w:vAlign w:val="center"/>
          </w:tcPr>
          <w:p w14:paraId="65C28747" w14:textId="77777777" w:rsidR="00A83BDE" w:rsidRPr="00DF395A" w:rsidRDefault="00A83BDE" w:rsidP="00FB0C82">
            <w:pPr>
              <w:spacing w:after="0" w:line="240" w:lineRule="auto"/>
              <w:jc w:val="center"/>
              <w:rPr>
                <w:b/>
                <w:bCs/>
                <w:sz w:val="20"/>
                <w:szCs w:val="20"/>
                <w:lang w:eastAsia="en-US"/>
              </w:rPr>
            </w:pPr>
            <w:r w:rsidRPr="00DF395A">
              <w:rPr>
                <w:b/>
                <w:bCs/>
                <w:sz w:val="20"/>
                <w:szCs w:val="20"/>
                <w:lang w:eastAsia="en-US"/>
              </w:rPr>
              <w:t>Oś priorytetowa</w:t>
            </w:r>
          </w:p>
        </w:tc>
        <w:tc>
          <w:tcPr>
            <w:tcW w:w="2381" w:type="dxa"/>
            <w:tcBorders>
              <w:top w:val="single" w:sz="4" w:space="0" w:color="auto"/>
              <w:left w:val="single" w:sz="4" w:space="0" w:color="auto"/>
              <w:bottom w:val="single" w:sz="4" w:space="0" w:color="auto"/>
              <w:right w:val="single" w:sz="4" w:space="0" w:color="auto"/>
            </w:tcBorders>
            <w:vAlign w:val="center"/>
          </w:tcPr>
          <w:p w14:paraId="72CCA0C2" w14:textId="77777777" w:rsidR="00A83BDE" w:rsidRPr="00DF395A" w:rsidRDefault="00A83BDE" w:rsidP="00FB0C82">
            <w:pPr>
              <w:spacing w:after="0" w:line="240" w:lineRule="auto"/>
              <w:jc w:val="center"/>
              <w:rPr>
                <w:sz w:val="20"/>
                <w:szCs w:val="20"/>
                <w:lang w:eastAsia="en-US"/>
              </w:rPr>
            </w:pPr>
            <w:r w:rsidRPr="00DF395A">
              <w:rPr>
                <w:b/>
                <w:bCs/>
                <w:sz w:val="20"/>
                <w:szCs w:val="20"/>
                <w:lang w:eastAsia="en-US"/>
              </w:rPr>
              <w:t>Kod</w:t>
            </w:r>
          </w:p>
        </w:tc>
        <w:tc>
          <w:tcPr>
            <w:tcW w:w="3544" w:type="dxa"/>
            <w:tcBorders>
              <w:top w:val="single" w:sz="4" w:space="0" w:color="auto"/>
              <w:left w:val="single" w:sz="4" w:space="0" w:color="auto"/>
              <w:bottom w:val="single" w:sz="4" w:space="0" w:color="auto"/>
              <w:right w:val="single" w:sz="4" w:space="0" w:color="auto"/>
            </w:tcBorders>
            <w:vAlign w:val="center"/>
          </w:tcPr>
          <w:p w14:paraId="2F4016E2" w14:textId="77777777" w:rsidR="00A83BDE" w:rsidRPr="00DF395A" w:rsidRDefault="00A83BDE" w:rsidP="00FB0C82">
            <w:pPr>
              <w:spacing w:after="0" w:line="240" w:lineRule="auto"/>
              <w:jc w:val="center"/>
              <w:rPr>
                <w:sz w:val="20"/>
                <w:szCs w:val="20"/>
                <w:lang w:eastAsia="en-US"/>
              </w:rPr>
            </w:pPr>
            <w:r w:rsidRPr="00DF395A">
              <w:rPr>
                <w:b/>
                <w:bCs/>
                <w:sz w:val="20"/>
                <w:szCs w:val="20"/>
                <w:lang w:eastAsia="en-US"/>
              </w:rPr>
              <w:t>Kwota (w EUR)</w:t>
            </w:r>
          </w:p>
        </w:tc>
      </w:tr>
      <w:tr w:rsidR="00867507" w:rsidRPr="00DF395A" w14:paraId="7513B1CC" w14:textId="77777777" w:rsidTr="00FB0C82">
        <w:trPr>
          <w:jc w:val="center"/>
        </w:trPr>
        <w:tc>
          <w:tcPr>
            <w:tcW w:w="3114" w:type="dxa"/>
            <w:tcBorders>
              <w:top w:val="single" w:sz="4" w:space="0" w:color="auto"/>
              <w:left w:val="single" w:sz="4" w:space="0" w:color="auto"/>
              <w:bottom w:val="single" w:sz="4" w:space="0" w:color="auto"/>
              <w:right w:val="single" w:sz="4" w:space="0" w:color="auto"/>
            </w:tcBorders>
            <w:vAlign w:val="center"/>
          </w:tcPr>
          <w:p w14:paraId="3A6D580E" w14:textId="77777777" w:rsidR="00867507" w:rsidRPr="00DF395A" w:rsidRDefault="00867507" w:rsidP="00867507">
            <w:pPr>
              <w:suppressAutoHyphens/>
              <w:spacing w:after="0" w:line="240" w:lineRule="auto"/>
              <w:jc w:val="center"/>
              <w:rPr>
                <w:sz w:val="18"/>
                <w:szCs w:val="18"/>
                <w:lang w:eastAsia="en-US"/>
              </w:rPr>
            </w:pPr>
            <w:r w:rsidRPr="00DF395A">
              <w:rPr>
                <w:sz w:val="18"/>
                <w:szCs w:val="18"/>
                <w:lang w:eastAsia="en-US"/>
              </w:rPr>
              <w:t>IX Włączenie społeczne</w:t>
            </w:r>
          </w:p>
        </w:tc>
        <w:tc>
          <w:tcPr>
            <w:tcW w:w="2381" w:type="dxa"/>
            <w:tcBorders>
              <w:top w:val="single" w:sz="4" w:space="0" w:color="auto"/>
              <w:left w:val="single" w:sz="4" w:space="0" w:color="auto"/>
              <w:bottom w:val="single" w:sz="4" w:space="0" w:color="auto"/>
              <w:right w:val="single" w:sz="4" w:space="0" w:color="auto"/>
            </w:tcBorders>
            <w:vAlign w:val="center"/>
          </w:tcPr>
          <w:p w14:paraId="0FD7EDC7" w14:textId="77777777" w:rsidR="00867507" w:rsidRPr="00DF395A" w:rsidRDefault="00867507" w:rsidP="00867507">
            <w:pPr>
              <w:spacing w:after="0" w:line="240" w:lineRule="auto"/>
              <w:jc w:val="center"/>
              <w:rPr>
                <w:b/>
                <w:bCs/>
                <w:sz w:val="20"/>
                <w:szCs w:val="20"/>
                <w:lang w:eastAsia="en-US"/>
              </w:rPr>
            </w:pPr>
            <w:r w:rsidRPr="00DF395A">
              <w:rPr>
                <w:b/>
                <w:bCs/>
                <w:sz w:val="18"/>
                <w:szCs w:val="18"/>
                <w:lang w:eastAsia="en-US"/>
              </w:rPr>
              <w:t>08</w:t>
            </w:r>
          </w:p>
        </w:tc>
        <w:tc>
          <w:tcPr>
            <w:tcW w:w="3544" w:type="dxa"/>
            <w:tcBorders>
              <w:top w:val="single" w:sz="4" w:space="0" w:color="auto"/>
              <w:left w:val="single" w:sz="4" w:space="0" w:color="auto"/>
              <w:bottom w:val="single" w:sz="4" w:space="0" w:color="auto"/>
              <w:right w:val="single" w:sz="4" w:space="0" w:color="auto"/>
            </w:tcBorders>
            <w:vAlign w:val="center"/>
          </w:tcPr>
          <w:p w14:paraId="69C992DA" w14:textId="4760F01C" w:rsidR="00867507" w:rsidRPr="00DF395A" w:rsidRDefault="005B5F06" w:rsidP="00867507">
            <w:pPr>
              <w:suppressAutoHyphens/>
              <w:spacing w:after="0" w:line="240" w:lineRule="auto"/>
              <w:jc w:val="center"/>
              <w:rPr>
                <w:sz w:val="18"/>
                <w:szCs w:val="18"/>
                <w:lang w:val="en-GB" w:eastAsia="en-US"/>
              </w:rPr>
            </w:pPr>
            <w:r>
              <w:rPr>
                <w:sz w:val="18"/>
                <w:szCs w:val="18"/>
                <w:lang w:val="en-GB" w:eastAsia="en-US"/>
              </w:rPr>
              <w:t>  162 103 158</w:t>
            </w:r>
          </w:p>
        </w:tc>
      </w:tr>
    </w:tbl>
    <w:p w14:paraId="0F98E1F0" w14:textId="77777777" w:rsidR="00A83BDE" w:rsidRPr="00231EEE" w:rsidRDefault="00A83BDE" w:rsidP="00A83BDE">
      <w:pPr>
        <w:spacing w:before="240" w:after="240" w:line="240" w:lineRule="auto"/>
        <w:jc w:val="both"/>
        <w:rPr>
          <w:b/>
          <w:bCs/>
          <w:color w:val="548DD4"/>
          <w:szCs w:val="24"/>
        </w:rPr>
      </w:pPr>
      <w:r w:rsidRPr="00231EEE">
        <w:rPr>
          <w:b/>
          <w:bCs/>
          <w:color w:val="548DD4"/>
          <w:szCs w:val="24"/>
        </w:rPr>
        <w:t>2.A.10 (</w:t>
      </w:r>
      <w:r>
        <w:rPr>
          <w:b/>
          <w:bCs/>
          <w:color w:val="548DD4"/>
          <w:szCs w:val="24"/>
        </w:rPr>
        <w:t>IX</w:t>
      </w:r>
      <w:r w:rsidRPr="00231EEE">
        <w:rPr>
          <w:b/>
          <w:bCs/>
          <w:color w:val="548DD4"/>
          <w:szCs w:val="24"/>
        </w:rPr>
        <w:t>) Podsumowanie planowanego wykorzystania pomocy technicznej, z uwzględnieniem, w razie potrzeby, działań wzmacniających potencjał administracyjny instytucji zaangażowanych w zarządzanie programami i ich kontrolę oraz beneficjentów</w:t>
      </w:r>
    </w:p>
    <w:p w14:paraId="77206D5B" w14:textId="77777777" w:rsidR="000B7B3C" w:rsidRDefault="00A83BDE" w:rsidP="00E83B0A">
      <w:pPr>
        <w:spacing w:line="240" w:lineRule="auto"/>
        <w:jc w:val="both"/>
        <w:rPr>
          <w:rFonts w:cs="Arial Narrow"/>
          <w:b/>
          <w:bCs/>
          <w:szCs w:val="24"/>
        </w:rPr>
      </w:pPr>
      <w:r w:rsidRPr="00231EEE">
        <w:rPr>
          <w:szCs w:val="24"/>
        </w:rPr>
        <w:t>Nie dotyczy. Planowane wykorzystanie pomocy technicznej zostało opisane w osi priorytetowej XII – Pomoc techniczna.</w:t>
      </w:r>
      <w:r w:rsidR="000B7B3C">
        <w:rPr>
          <w:rFonts w:cs="Arial Narrow"/>
          <w:b/>
          <w:bCs/>
          <w:szCs w:val="24"/>
        </w:rPr>
        <w:br w:type="page"/>
      </w:r>
    </w:p>
    <w:p w14:paraId="32102C9A" w14:textId="77777777" w:rsidR="00D20FA7" w:rsidRPr="00D20FA7" w:rsidRDefault="00D20FA7" w:rsidP="00D20FA7">
      <w:pPr>
        <w:shd w:val="clear" w:color="auto" w:fill="8DB3E2"/>
        <w:rPr>
          <w:rFonts w:cs="Arial Narrow"/>
          <w:b/>
          <w:bCs/>
          <w:szCs w:val="24"/>
        </w:rPr>
      </w:pPr>
      <w:r w:rsidRPr="00D20FA7">
        <w:rPr>
          <w:rFonts w:cs="Arial Narrow"/>
          <w:b/>
          <w:bCs/>
          <w:szCs w:val="24"/>
        </w:rPr>
        <w:t>2.A.1 (X)</w:t>
      </w:r>
    </w:p>
    <w:p w14:paraId="318BE331" w14:textId="77777777" w:rsidR="00D20FA7" w:rsidRPr="00D20FA7" w:rsidRDefault="00D20FA7" w:rsidP="00D20FA7">
      <w:pPr>
        <w:keepNext/>
        <w:keepLines/>
        <w:shd w:val="clear" w:color="auto" w:fill="8DB3E2"/>
        <w:spacing w:before="200" w:after="0"/>
        <w:jc w:val="both"/>
        <w:outlineLvl w:val="2"/>
        <w:rPr>
          <w:rFonts w:eastAsia="Calibri" w:cs="Arial Narrow"/>
          <w:bCs/>
          <w:color w:val="4F81BD"/>
          <w:szCs w:val="24"/>
        </w:rPr>
      </w:pPr>
      <w:bookmarkStart w:id="23" w:name="_Toc398915444"/>
      <w:bookmarkStart w:id="24" w:name="_Toc92290647"/>
      <w:r w:rsidRPr="00D20FA7">
        <w:rPr>
          <w:rFonts w:eastAsia="Calibri" w:cs="Arial Narrow"/>
          <w:b/>
          <w:szCs w:val="24"/>
        </w:rPr>
        <w:t xml:space="preserve">Oś </w:t>
      </w:r>
      <w:r w:rsidR="006D7674">
        <w:rPr>
          <w:rFonts w:eastAsia="Calibri" w:cs="Arial Narrow"/>
          <w:b/>
          <w:szCs w:val="24"/>
        </w:rPr>
        <w:t>p</w:t>
      </w:r>
      <w:r w:rsidRPr="00D20FA7">
        <w:rPr>
          <w:rFonts w:eastAsia="Calibri" w:cs="Arial Narrow"/>
          <w:b/>
          <w:szCs w:val="24"/>
        </w:rPr>
        <w:t>riorytetowa X – Adaptacyjność pracowników i przedsiębiorstw w regionie</w:t>
      </w:r>
      <w:bookmarkEnd w:id="23"/>
      <w:bookmarkEnd w:id="24"/>
    </w:p>
    <w:p w14:paraId="5E97A112" w14:textId="77777777" w:rsidR="00D20FA7" w:rsidRPr="00D20FA7" w:rsidRDefault="00D20FA7" w:rsidP="00D20FA7">
      <w:pPr>
        <w:spacing w:after="0" w:line="240" w:lineRule="auto"/>
        <w:rPr>
          <w:b/>
          <w:bCs/>
          <w:iCs/>
          <w:color w:val="FF0000"/>
          <w:szCs w:val="24"/>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8"/>
        <w:gridCol w:w="5696"/>
      </w:tblGrid>
      <w:tr w:rsidR="00D20FA7" w:rsidRPr="00D20FA7" w14:paraId="0CF40254" w14:textId="77777777" w:rsidTr="00F540E5">
        <w:trPr>
          <w:trHeight w:val="491"/>
        </w:trPr>
        <w:tc>
          <w:tcPr>
            <w:tcW w:w="3294" w:type="dxa"/>
            <w:vAlign w:val="center"/>
          </w:tcPr>
          <w:p w14:paraId="7A0B1A4F" w14:textId="77777777" w:rsidR="00D20FA7" w:rsidRPr="00D20FA7" w:rsidRDefault="00D20FA7" w:rsidP="00D20FA7">
            <w:pPr>
              <w:spacing w:after="0" w:line="240" w:lineRule="auto"/>
              <w:rPr>
                <w:i/>
                <w:szCs w:val="24"/>
              </w:rPr>
            </w:pPr>
            <w:r w:rsidRPr="00D20FA7">
              <w:rPr>
                <w:szCs w:val="24"/>
              </w:rPr>
              <w:t>Nr identyfikacyjny osi priorytetowej</w:t>
            </w:r>
          </w:p>
        </w:tc>
        <w:tc>
          <w:tcPr>
            <w:tcW w:w="5778" w:type="dxa"/>
            <w:vAlign w:val="center"/>
          </w:tcPr>
          <w:p w14:paraId="16FD42AF" w14:textId="77777777" w:rsidR="00D20FA7" w:rsidRPr="00D20FA7" w:rsidRDefault="00D20FA7" w:rsidP="00D20FA7">
            <w:pPr>
              <w:spacing w:after="0" w:line="240" w:lineRule="auto"/>
              <w:rPr>
                <w:b/>
                <w:lang w:val="en-GB"/>
              </w:rPr>
            </w:pPr>
            <w:r w:rsidRPr="00D20FA7">
              <w:rPr>
                <w:b/>
                <w:lang w:val="en-GB"/>
              </w:rPr>
              <w:t>X</w:t>
            </w:r>
          </w:p>
        </w:tc>
      </w:tr>
      <w:tr w:rsidR="00D20FA7" w:rsidRPr="00D20FA7" w14:paraId="5FABF0A9" w14:textId="77777777" w:rsidTr="00F540E5">
        <w:trPr>
          <w:trHeight w:val="422"/>
        </w:trPr>
        <w:tc>
          <w:tcPr>
            <w:tcW w:w="3294" w:type="dxa"/>
            <w:vAlign w:val="center"/>
          </w:tcPr>
          <w:p w14:paraId="080A0053" w14:textId="77777777" w:rsidR="00D20FA7" w:rsidRPr="00D20FA7" w:rsidRDefault="00D20FA7" w:rsidP="00D20FA7">
            <w:pPr>
              <w:spacing w:after="0" w:line="240" w:lineRule="auto"/>
              <w:rPr>
                <w:i/>
                <w:szCs w:val="24"/>
              </w:rPr>
            </w:pPr>
            <w:r w:rsidRPr="00D20FA7">
              <w:rPr>
                <w:szCs w:val="24"/>
              </w:rPr>
              <w:t>Nazwa osi priorytetowej</w:t>
            </w:r>
          </w:p>
        </w:tc>
        <w:tc>
          <w:tcPr>
            <w:tcW w:w="5778" w:type="dxa"/>
            <w:vAlign w:val="center"/>
          </w:tcPr>
          <w:p w14:paraId="02BB1F49" w14:textId="77777777" w:rsidR="00D20FA7" w:rsidRPr="00D20FA7" w:rsidRDefault="00D20FA7" w:rsidP="00D20FA7">
            <w:pPr>
              <w:spacing w:after="0" w:line="240" w:lineRule="auto"/>
              <w:rPr>
                <w:b/>
              </w:rPr>
            </w:pPr>
            <w:r w:rsidRPr="00D20FA7">
              <w:rPr>
                <w:b/>
              </w:rPr>
              <w:t>Adaptacyjność pracowników i przedsiębiorstw w regionie</w:t>
            </w:r>
          </w:p>
        </w:tc>
      </w:tr>
    </w:tbl>
    <w:p w14:paraId="623C65A0" w14:textId="77777777" w:rsidR="00D20FA7" w:rsidRPr="00D20FA7" w:rsidRDefault="00D20FA7" w:rsidP="00D20FA7">
      <w:pPr>
        <w:spacing w:after="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8"/>
        <w:gridCol w:w="4346"/>
      </w:tblGrid>
      <w:tr w:rsidR="00D20FA7" w:rsidRPr="00D20FA7" w14:paraId="427A00EA" w14:textId="77777777" w:rsidTr="00F540E5">
        <w:tc>
          <w:tcPr>
            <w:tcW w:w="4662" w:type="dxa"/>
          </w:tcPr>
          <w:p w14:paraId="4213A0FD" w14:textId="77777777" w:rsidR="00D20FA7" w:rsidRPr="00D20FA7" w:rsidRDefault="00D45DC1" w:rsidP="00D20FA7">
            <w:pPr>
              <w:spacing w:before="100" w:beforeAutospacing="1" w:after="0" w:line="240" w:lineRule="auto"/>
              <w:jc w:val="both"/>
              <w:rPr>
                <w:rFonts w:eastAsia="Calibri"/>
                <w:szCs w:val="20"/>
                <w:lang w:eastAsia="en-GB"/>
              </w:rPr>
            </w:pPr>
            <w:r w:rsidRPr="00D20FA7">
              <w:rPr>
                <w:rFonts w:eastAsia="Calibri"/>
                <w:szCs w:val="20"/>
                <w:lang w:eastAsia="en-GB"/>
              </w:rPr>
              <w:fldChar w:fldCharType="begin" w:fldLock="1">
                <w:ffData>
                  <w:name w:val="Check1"/>
                  <w:enabled/>
                  <w:calcOnExit w:val="0"/>
                  <w:checkBox>
                    <w:sizeAuto/>
                    <w:default w:val="0"/>
                  </w:checkBox>
                </w:ffData>
              </w:fldChar>
            </w:r>
            <w:r w:rsidR="00D20FA7" w:rsidRPr="00D20FA7">
              <w:rPr>
                <w:rFonts w:eastAsia="Calibri"/>
                <w:szCs w:val="20"/>
                <w:lang w:eastAsia="en-GB"/>
              </w:rPr>
              <w:instrText xml:space="preserve"> FORMCHECKBOX </w:instrText>
            </w:r>
            <w:r w:rsidR="00536018">
              <w:rPr>
                <w:rFonts w:eastAsia="Calibri"/>
                <w:szCs w:val="20"/>
                <w:lang w:eastAsia="en-GB"/>
              </w:rPr>
            </w:r>
            <w:r w:rsidR="00536018">
              <w:rPr>
                <w:rFonts w:eastAsia="Calibri"/>
                <w:szCs w:val="20"/>
                <w:lang w:eastAsia="en-GB"/>
              </w:rPr>
              <w:fldChar w:fldCharType="separate"/>
            </w:r>
            <w:r w:rsidRPr="00D20FA7">
              <w:rPr>
                <w:rFonts w:eastAsia="Calibri"/>
                <w:szCs w:val="20"/>
                <w:lang w:eastAsia="en-GB"/>
              </w:rPr>
              <w:fldChar w:fldCharType="end"/>
            </w:r>
            <w:r w:rsidR="00D20FA7" w:rsidRPr="00D20FA7">
              <w:rPr>
                <w:rFonts w:eastAsia="Calibri"/>
                <w:szCs w:val="20"/>
                <w:lang w:eastAsia="en-GB"/>
              </w:rPr>
              <w:t xml:space="preserve"> Całość osi priorytetowej zostanie zrealizowana wyłącznie przy wykorzystaniu instrumentów finansowych</w:t>
            </w:r>
          </w:p>
        </w:tc>
        <w:tc>
          <w:tcPr>
            <w:tcW w:w="4410" w:type="dxa"/>
          </w:tcPr>
          <w:p w14:paraId="0613D90A" w14:textId="77777777" w:rsidR="00D20FA7" w:rsidRPr="00D20FA7" w:rsidRDefault="00D20FA7" w:rsidP="00D20FA7">
            <w:pPr>
              <w:spacing w:before="100" w:beforeAutospacing="1" w:after="0" w:line="240" w:lineRule="auto"/>
              <w:jc w:val="both"/>
              <w:rPr>
                <w:rFonts w:eastAsia="Calibri"/>
                <w:szCs w:val="20"/>
                <w:lang w:eastAsia="en-GB"/>
              </w:rPr>
            </w:pPr>
            <w:r w:rsidRPr="00D20FA7">
              <w:rPr>
                <w:rFonts w:eastAsia="Calibri"/>
                <w:szCs w:val="20"/>
                <w:lang w:eastAsia="en-GB"/>
              </w:rPr>
              <w:t>Nie dotyczy</w:t>
            </w:r>
          </w:p>
        </w:tc>
      </w:tr>
      <w:tr w:rsidR="00D20FA7" w:rsidRPr="00D20FA7" w14:paraId="3B5B30AF" w14:textId="77777777" w:rsidTr="00F540E5">
        <w:tc>
          <w:tcPr>
            <w:tcW w:w="4662" w:type="dxa"/>
          </w:tcPr>
          <w:p w14:paraId="5D81F842" w14:textId="77777777" w:rsidR="00D20FA7" w:rsidRPr="00D20FA7" w:rsidRDefault="00D45DC1" w:rsidP="00D20FA7">
            <w:pPr>
              <w:spacing w:before="100" w:beforeAutospacing="1" w:after="0" w:line="240" w:lineRule="auto"/>
              <w:jc w:val="both"/>
              <w:rPr>
                <w:rFonts w:eastAsia="Calibri"/>
                <w:szCs w:val="20"/>
                <w:lang w:eastAsia="en-GB"/>
              </w:rPr>
            </w:pPr>
            <w:r w:rsidRPr="00D20FA7">
              <w:rPr>
                <w:rFonts w:eastAsia="Calibri"/>
                <w:szCs w:val="20"/>
                <w:lang w:eastAsia="en-GB"/>
              </w:rPr>
              <w:fldChar w:fldCharType="begin" w:fldLock="1">
                <w:ffData>
                  <w:name w:val="Check2"/>
                  <w:enabled/>
                  <w:calcOnExit w:val="0"/>
                  <w:checkBox>
                    <w:sizeAuto/>
                    <w:default w:val="0"/>
                  </w:checkBox>
                </w:ffData>
              </w:fldChar>
            </w:r>
            <w:r w:rsidR="00D20FA7" w:rsidRPr="00D20FA7">
              <w:rPr>
                <w:rFonts w:eastAsia="Calibri"/>
                <w:szCs w:val="20"/>
                <w:lang w:eastAsia="en-GB"/>
              </w:rPr>
              <w:instrText xml:space="preserve"> FORMCHECKBOX </w:instrText>
            </w:r>
            <w:r w:rsidR="00536018">
              <w:rPr>
                <w:rFonts w:eastAsia="Calibri"/>
                <w:szCs w:val="20"/>
                <w:lang w:eastAsia="en-GB"/>
              </w:rPr>
            </w:r>
            <w:r w:rsidR="00536018">
              <w:rPr>
                <w:rFonts w:eastAsia="Calibri"/>
                <w:szCs w:val="20"/>
                <w:lang w:eastAsia="en-GB"/>
              </w:rPr>
              <w:fldChar w:fldCharType="separate"/>
            </w:r>
            <w:r w:rsidRPr="00D20FA7">
              <w:rPr>
                <w:rFonts w:eastAsia="Calibri"/>
                <w:szCs w:val="20"/>
                <w:lang w:eastAsia="en-GB"/>
              </w:rPr>
              <w:fldChar w:fldCharType="end"/>
            </w:r>
            <w:r w:rsidR="00D20FA7" w:rsidRPr="00D20FA7">
              <w:rPr>
                <w:rFonts w:eastAsia="Calibri"/>
                <w:szCs w:val="20"/>
                <w:lang w:eastAsia="en-GB"/>
              </w:rPr>
              <w:t xml:space="preserve"> Całość osi priorytetowej zostanie zrealizowana wyłącznie przy wykorzystaniu instrumentów finansowych utworzonych na poziomie Unii </w:t>
            </w:r>
          </w:p>
        </w:tc>
        <w:tc>
          <w:tcPr>
            <w:tcW w:w="4410" w:type="dxa"/>
          </w:tcPr>
          <w:p w14:paraId="5E1DE15A" w14:textId="77777777" w:rsidR="00D20FA7" w:rsidRPr="00D20FA7" w:rsidRDefault="00D20FA7" w:rsidP="00D20FA7">
            <w:pPr>
              <w:spacing w:before="100" w:beforeAutospacing="1" w:after="0" w:line="240" w:lineRule="auto"/>
              <w:jc w:val="both"/>
              <w:rPr>
                <w:rFonts w:eastAsia="Calibri"/>
                <w:szCs w:val="20"/>
                <w:lang w:eastAsia="en-GB"/>
              </w:rPr>
            </w:pPr>
            <w:r w:rsidRPr="00D20FA7">
              <w:rPr>
                <w:rFonts w:eastAsia="Calibri"/>
                <w:szCs w:val="20"/>
                <w:lang w:eastAsia="en-GB"/>
              </w:rPr>
              <w:t>Nie dotyczy</w:t>
            </w:r>
          </w:p>
        </w:tc>
      </w:tr>
      <w:tr w:rsidR="00D20FA7" w:rsidRPr="00D20FA7" w14:paraId="2F188427" w14:textId="77777777" w:rsidTr="00F540E5">
        <w:tc>
          <w:tcPr>
            <w:tcW w:w="4662" w:type="dxa"/>
          </w:tcPr>
          <w:p w14:paraId="34676E22" w14:textId="77777777" w:rsidR="00D20FA7" w:rsidRPr="00D20FA7" w:rsidRDefault="00D45DC1" w:rsidP="00D20FA7">
            <w:pPr>
              <w:spacing w:before="100" w:beforeAutospacing="1" w:after="0" w:line="240" w:lineRule="auto"/>
              <w:jc w:val="both"/>
              <w:rPr>
                <w:rFonts w:eastAsia="Calibri"/>
                <w:szCs w:val="20"/>
                <w:lang w:eastAsia="en-GB"/>
              </w:rPr>
            </w:pPr>
            <w:r w:rsidRPr="00D20FA7">
              <w:rPr>
                <w:rFonts w:eastAsia="Calibri"/>
                <w:szCs w:val="20"/>
                <w:lang w:eastAsia="en-GB"/>
              </w:rPr>
              <w:fldChar w:fldCharType="begin" w:fldLock="1">
                <w:ffData>
                  <w:name w:val="Check3"/>
                  <w:enabled/>
                  <w:calcOnExit w:val="0"/>
                  <w:checkBox>
                    <w:sizeAuto/>
                    <w:default w:val="0"/>
                  </w:checkBox>
                </w:ffData>
              </w:fldChar>
            </w:r>
            <w:r w:rsidR="00D20FA7" w:rsidRPr="00D20FA7">
              <w:rPr>
                <w:rFonts w:eastAsia="Calibri"/>
                <w:szCs w:val="20"/>
                <w:lang w:eastAsia="en-GB"/>
              </w:rPr>
              <w:instrText xml:space="preserve"> FORMCHECKBOX </w:instrText>
            </w:r>
            <w:r w:rsidR="00536018">
              <w:rPr>
                <w:rFonts w:eastAsia="Calibri"/>
                <w:szCs w:val="20"/>
                <w:lang w:eastAsia="en-GB"/>
              </w:rPr>
            </w:r>
            <w:r w:rsidR="00536018">
              <w:rPr>
                <w:rFonts w:eastAsia="Calibri"/>
                <w:szCs w:val="20"/>
                <w:lang w:eastAsia="en-GB"/>
              </w:rPr>
              <w:fldChar w:fldCharType="separate"/>
            </w:r>
            <w:r w:rsidRPr="00D20FA7">
              <w:rPr>
                <w:rFonts w:eastAsia="Calibri"/>
                <w:szCs w:val="20"/>
                <w:lang w:eastAsia="en-GB"/>
              </w:rPr>
              <w:fldChar w:fldCharType="end"/>
            </w:r>
            <w:r w:rsidR="00D20FA7" w:rsidRPr="00D20FA7">
              <w:rPr>
                <w:rFonts w:eastAsia="Calibri"/>
                <w:szCs w:val="20"/>
                <w:lang w:eastAsia="en-GB"/>
              </w:rPr>
              <w:t xml:space="preserve"> Całość osi priorytetowej zostanie zrealizowana przy zastosowaniu formuły rozwoju lokalnego kierowanego przez społeczność</w:t>
            </w:r>
          </w:p>
        </w:tc>
        <w:tc>
          <w:tcPr>
            <w:tcW w:w="4410" w:type="dxa"/>
          </w:tcPr>
          <w:p w14:paraId="7EF8EFE8" w14:textId="77777777" w:rsidR="00D20FA7" w:rsidRPr="00D20FA7" w:rsidRDefault="00D20FA7" w:rsidP="00D20FA7">
            <w:pPr>
              <w:spacing w:before="100" w:beforeAutospacing="1" w:after="0" w:line="240" w:lineRule="auto"/>
              <w:jc w:val="both"/>
              <w:rPr>
                <w:rFonts w:eastAsia="Calibri"/>
                <w:szCs w:val="20"/>
                <w:lang w:eastAsia="en-GB"/>
              </w:rPr>
            </w:pPr>
            <w:r w:rsidRPr="00D20FA7">
              <w:rPr>
                <w:rFonts w:eastAsia="Calibri"/>
                <w:szCs w:val="20"/>
                <w:lang w:eastAsia="en-GB"/>
              </w:rPr>
              <w:t>Nie dotyczy</w:t>
            </w:r>
          </w:p>
        </w:tc>
      </w:tr>
      <w:tr w:rsidR="00D20FA7" w:rsidRPr="00D20FA7" w14:paraId="3E92A699" w14:textId="77777777" w:rsidTr="00F540E5">
        <w:tc>
          <w:tcPr>
            <w:tcW w:w="4662" w:type="dxa"/>
          </w:tcPr>
          <w:p w14:paraId="5A92A329" w14:textId="77777777" w:rsidR="00D20FA7" w:rsidRPr="00D20FA7" w:rsidRDefault="00D45DC1" w:rsidP="00D20FA7">
            <w:pPr>
              <w:spacing w:before="100" w:beforeAutospacing="1" w:after="0" w:line="240" w:lineRule="auto"/>
              <w:jc w:val="both"/>
              <w:rPr>
                <w:rFonts w:eastAsia="Calibri"/>
                <w:szCs w:val="20"/>
                <w:lang w:eastAsia="en-GB"/>
              </w:rPr>
            </w:pPr>
            <w:r w:rsidRPr="00D20FA7">
              <w:rPr>
                <w:rFonts w:eastAsia="Calibri"/>
                <w:szCs w:val="20"/>
                <w:lang w:eastAsia="en-GB"/>
              </w:rPr>
              <w:fldChar w:fldCharType="begin" w:fldLock="1">
                <w:ffData>
                  <w:name w:val="Check3"/>
                  <w:enabled/>
                  <w:calcOnExit w:val="0"/>
                  <w:checkBox>
                    <w:sizeAuto/>
                    <w:default w:val="0"/>
                  </w:checkBox>
                </w:ffData>
              </w:fldChar>
            </w:r>
            <w:r w:rsidR="00D20FA7" w:rsidRPr="00D20FA7">
              <w:rPr>
                <w:rFonts w:eastAsia="Calibri"/>
                <w:szCs w:val="20"/>
                <w:lang w:eastAsia="en-GB"/>
              </w:rPr>
              <w:instrText xml:space="preserve"> FORMCHECKBOX </w:instrText>
            </w:r>
            <w:r w:rsidR="00536018">
              <w:rPr>
                <w:rFonts w:eastAsia="Calibri"/>
                <w:szCs w:val="20"/>
                <w:lang w:eastAsia="en-GB"/>
              </w:rPr>
            </w:r>
            <w:r w:rsidR="00536018">
              <w:rPr>
                <w:rFonts w:eastAsia="Calibri"/>
                <w:szCs w:val="20"/>
                <w:lang w:eastAsia="en-GB"/>
              </w:rPr>
              <w:fldChar w:fldCharType="separate"/>
            </w:r>
            <w:r w:rsidRPr="00D20FA7">
              <w:rPr>
                <w:rFonts w:eastAsia="Calibri"/>
                <w:szCs w:val="20"/>
                <w:lang w:eastAsia="en-GB"/>
              </w:rPr>
              <w:fldChar w:fldCharType="end"/>
            </w:r>
            <w:r w:rsidR="00D20FA7" w:rsidRPr="00D20FA7">
              <w:rPr>
                <w:rFonts w:eastAsia="Calibri"/>
                <w:szCs w:val="20"/>
                <w:lang w:eastAsia="en-GB"/>
              </w:rPr>
              <w:t xml:space="preserve"> W odniesieniu do EFS: całość osi priorytetowej jest poświęcona innowacjom społecznym, współpracy ponadnarodowej lub obydwu tym obszarom</w:t>
            </w:r>
            <w:r w:rsidR="00D20FA7" w:rsidRPr="00D20FA7">
              <w:rPr>
                <w:rFonts w:eastAsia="Calibri"/>
                <w:i/>
                <w:szCs w:val="20"/>
                <w:lang w:eastAsia="en-GB"/>
              </w:rPr>
              <w:t xml:space="preserve"> </w:t>
            </w:r>
          </w:p>
        </w:tc>
        <w:tc>
          <w:tcPr>
            <w:tcW w:w="4410" w:type="dxa"/>
          </w:tcPr>
          <w:p w14:paraId="468A3150" w14:textId="77777777" w:rsidR="00D20FA7" w:rsidRPr="00D20FA7" w:rsidRDefault="00D20FA7" w:rsidP="00D20FA7">
            <w:pPr>
              <w:spacing w:before="100" w:beforeAutospacing="1" w:after="0" w:line="240" w:lineRule="auto"/>
              <w:jc w:val="both"/>
              <w:rPr>
                <w:rFonts w:eastAsia="Calibri"/>
                <w:szCs w:val="20"/>
                <w:lang w:eastAsia="en-GB"/>
              </w:rPr>
            </w:pPr>
            <w:r w:rsidRPr="00D20FA7">
              <w:rPr>
                <w:rFonts w:eastAsia="Calibri"/>
                <w:szCs w:val="20"/>
                <w:lang w:eastAsia="en-GB"/>
              </w:rPr>
              <w:t>Nie dotyczy</w:t>
            </w:r>
          </w:p>
        </w:tc>
      </w:tr>
    </w:tbl>
    <w:p w14:paraId="1B0E21F0" w14:textId="77777777" w:rsidR="00D20FA7" w:rsidRPr="00D20FA7" w:rsidRDefault="00D20FA7" w:rsidP="00D20FA7">
      <w:pPr>
        <w:spacing w:after="0"/>
        <w:rPr>
          <w:vanish/>
        </w:rPr>
      </w:pPr>
    </w:p>
    <w:p w14:paraId="0838AC50" w14:textId="77777777" w:rsidR="00D20FA7" w:rsidRPr="00D20FA7" w:rsidRDefault="00D20FA7" w:rsidP="00D20FA7">
      <w:pPr>
        <w:spacing w:before="240" w:after="240" w:line="240" w:lineRule="auto"/>
        <w:jc w:val="both"/>
      </w:pPr>
      <w:r w:rsidRPr="00D20FA7">
        <w:rPr>
          <w:rFonts w:cs="Arial Narrow"/>
          <w:b/>
          <w:bCs/>
          <w:color w:val="548DD4"/>
          <w:szCs w:val="24"/>
        </w:rPr>
        <w:t xml:space="preserve">2.A.2 (X) </w:t>
      </w:r>
      <w:r w:rsidRPr="00D20FA7">
        <w:rPr>
          <w:rFonts w:eastAsia="MS Mincho" w:cs="Tahoma,Bold"/>
          <w:b/>
          <w:bCs/>
          <w:color w:val="5B9BD5"/>
          <w:szCs w:val="24"/>
          <w:lang w:eastAsia="ja-JP"/>
        </w:rPr>
        <w:t>Uzasadnienie utworzenia osi priorytetowej obejmującej więcej niż jedną kategorię regionu, więcej niż jeden cel tematyczny lub więcej niż jeden fundusz</w:t>
      </w:r>
    </w:p>
    <w:p w14:paraId="01372E6A" w14:textId="77777777" w:rsidR="00D20FA7" w:rsidRPr="00D20FA7" w:rsidRDefault="00D20FA7" w:rsidP="00D20FA7">
      <w:pPr>
        <w:rPr>
          <w:b/>
          <w:color w:val="548DD4"/>
          <w:szCs w:val="24"/>
        </w:rPr>
      </w:pPr>
      <w:r w:rsidRPr="00D20FA7">
        <w:rPr>
          <w:b/>
          <w:color w:val="548DD4"/>
          <w:szCs w:val="24"/>
        </w:rPr>
        <w:t>2.A.3 (X) Fundusz, kategoria regionu i podstawa dla kalkulacji wsparcia unijnego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6"/>
        <w:gridCol w:w="5588"/>
      </w:tblGrid>
      <w:tr w:rsidR="00D20FA7" w:rsidRPr="00D20FA7" w14:paraId="773ECAD3" w14:textId="77777777" w:rsidTr="00F540E5">
        <w:tc>
          <w:tcPr>
            <w:tcW w:w="3402" w:type="dxa"/>
          </w:tcPr>
          <w:p w14:paraId="3CFC5892" w14:textId="77777777" w:rsidR="00D20FA7" w:rsidRPr="00D20FA7" w:rsidRDefault="00D20FA7" w:rsidP="00D20FA7">
            <w:pPr>
              <w:spacing w:after="0" w:line="240" w:lineRule="auto"/>
              <w:rPr>
                <w:szCs w:val="24"/>
              </w:rPr>
            </w:pPr>
            <w:r w:rsidRPr="00D20FA7">
              <w:rPr>
                <w:szCs w:val="24"/>
              </w:rPr>
              <w:t>Fundusz</w:t>
            </w:r>
          </w:p>
        </w:tc>
        <w:tc>
          <w:tcPr>
            <w:tcW w:w="5670" w:type="dxa"/>
            <w:vAlign w:val="center"/>
          </w:tcPr>
          <w:p w14:paraId="37DEBE7E" w14:textId="77777777" w:rsidR="00D20FA7" w:rsidRPr="00D20FA7" w:rsidRDefault="00D20FA7" w:rsidP="00D20FA7">
            <w:pPr>
              <w:spacing w:after="0" w:line="240" w:lineRule="auto"/>
              <w:rPr>
                <w:szCs w:val="24"/>
                <w:lang w:val="en-GB"/>
              </w:rPr>
            </w:pPr>
            <w:r w:rsidRPr="00D20FA7">
              <w:rPr>
                <w:szCs w:val="24"/>
                <w:lang w:val="en-GB"/>
              </w:rPr>
              <w:t>Europejski Fundusz Społeczny</w:t>
            </w:r>
          </w:p>
        </w:tc>
      </w:tr>
      <w:tr w:rsidR="00D20FA7" w:rsidRPr="00D20FA7" w14:paraId="37BE147A" w14:textId="77777777" w:rsidTr="00F540E5">
        <w:tc>
          <w:tcPr>
            <w:tcW w:w="3402" w:type="dxa"/>
          </w:tcPr>
          <w:p w14:paraId="3EF805CD" w14:textId="77777777" w:rsidR="00D20FA7" w:rsidRPr="00D20FA7" w:rsidRDefault="00D20FA7" w:rsidP="00D20FA7">
            <w:pPr>
              <w:spacing w:after="0" w:line="240" w:lineRule="auto"/>
              <w:rPr>
                <w:szCs w:val="24"/>
              </w:rPr>
            </w:pPr>
            <w:r w:rsidRPr="00D20FA7">
              <w:rPr>
                <w:szCs w:val="24"/>
              </w:rPr>
              <w:t>Kategoria regionu</w:t>
            </w:r>
          </w:p>
        </w:tc>
        <w:tc>
          <w:tcPr>
            <w:tcW w:w="5670" w:type="dxa"/>
            <w:vAlign w:val="center"/>
          </w:tcPr>
          <w:p w14:paraId="4C035AC5" w14:textId="77777777" w:rsidR="00D20FA7" w:rsidRPr="00D20FA7" w:rsidRDefault="00D20FA7" w:rsidP="00D20FA7">
            <w:pPr>
              <w:spacing w:after="0" w:line="240" w:lineRule="auto"/>
              <w:rPr>
                <w:szCs w:val="24"/>
                <w:lang w:val="en-GB"/>
              </w:rPr>
            </w:pPr>
            <w:r w:rsidRPr="00D20FA7">
              <w:rPr>
                <w:szCs w:val="24"/>
                <w:lang w:val="en-GB"/>
              </w:rPr>
              <w:t>Region słabiej rozwinięty</w:t>
            </w:r>
          </w:p>
        </w:tc>
      </w:tr>
      <w:tr w:rsidR="00D20FA7" w:rsidRPr="00D20FA7" w14:paraId="2A6DAAF2" w14:textId="77777777" w:rsidTr="00F540E5">
        <w:tc>
          <w:tcPr>
            <w:tcW w:w="3402" w:type="dxa"/>
          </w:tcPr>
          <w:p w14:paraId="12246F27" w14:textId="77777777" w:rsidR="00D20FA7" w:rsidRPr="00D20FA7" w:rsidRDefault="00D20FA7" w:rsidP="00D20FA7">
            <w:pPr>
              <w:spacing w:after="0" w:line="240" w:lineRule="auto"/>
              <w:rPr>
                <w:szCs w:val="24"/>
              </w:rPr>
            </w:pPr>
            <w:r w:rsidRPr="00D20FA7">
              <w:rPr>
                <w:szCs w:val="24"/>
              </w:rPr>
              <w:t>Podstawa kalkulacji (wydatki kwalifikowalne ogółem lub publiczne wydatki kwalifikowalne)</w:t>
            </w:r>
          </w:p>
        </w:tc>
        <w:tc>
          <w:tcPr>
            <w:tcW w:w="5670" w:type="dxa"/>
            <w:vAlign w:val="center"/>
          </w:tcPr>
          <w:p w14:paraId="1AC8F50D" w14:textId="77777777" w:rsidR="00D20FA7" w:rsidRPr="00D20FA7" w:rsidRDefault="00D20FA7" w:rsidP="00D20FA7">
            <w:pPr>
              <w:spacing w:after="0" w:line="240" w:lineRule="auto"/>
              <w:rPr>
                <w:szCs w:val="24"/>
              </w:rPr>
            </w:pPr>
            <w:r w:rsidRPr="00D20FA7">
              <w:rPr>
                <w:szCs w:val="24"/>
              </w:rPr>
              <w:t>Wydatki kwalifikowalne ogółem</w:t>
            </w:r>
          </w:p>
        </w:tc>
      </w:tr>
      <w:tr w:rsidR="00D20FA7" w:rsidRPr="00D20FA7" w14:paraId="2CE201BC" w14:textId="77777777" w:rsidTr="00F540E5">
        <w:tc>
          <w:tcPr>
            <w:tcW w:w="3402" w:type="dxa"/>
          </w:tcPr>
          <w:p w14:paraId="4C43DABC" w14:textId="77777777" w:rsidR="00D20FA7" w:rsidRPr="00D20FA7" w:rsidRDefault="00D20FA7" w:rsidP="00D20FA7">
            <w:pPr>
              <w:spacing w:after="0" w:line="240" w:lineRule="auto"/>
              <w:rPr>
                <w:szCs w:val="24"/>
              </w:rPr>
            </w:pPr>
            <w:r w:rsidRPr="00D20FA7">
              <w:rPr>
                <w:szCs w:val="24"/>
              </w:rPr>
              <w:t>Kategoria regionu dla regionów najbardziej oddalonych i północnych słabo zaludnionych regionów (w stosownych przypadkach)</w:t>
            </w:r>
          </w:p>
        </w:tc>
        <w:tc>
          <w:tcPr>
            <w:tcW w:w="5670" w:type="dxa"/>
            <w:vAlign w:val="center"/>
          </w:tcPr>
          <w:p w14:paraId="622B2973" w14:textId="77777777" w:rsidR="00D20FA7" w:rsidRPr="00D20FA7" w:rsidRDefault="00D20FA7" w:rsidP="00D20FA7">
            <w:pPr>
              <w:spacing w:after="0" w:line="240" w:lineRule="auto"/>
              <w:rPr>
                <w:szCs w:val="24"/>
              </w:rPr>
            </w:pPr>
            <w:r w:rsidRPr="00D20FA7">
              <w:rPr>
                <w:szCs w:val="24"/>
              </w:rPr>
              <w:t>Nie dotyczy</w:t>
            </w:r>
          </w:p>
        </w:tc>
      </w:tr>
    </w:tbl>
    <w:p w14:paraId="756964C8" w14:textId="77777777" w:rsidR="00D20FA7" w:rsidRPr="00D20FA7" w:rsidRDefault="00D20FA7" w:rsidP="00D20FA7">
      <w:pPr>
        <w:rPr>
          <w:b/>
          <w:szCs w:val="24"/>
        </w:rPr>
      </w:pPr>
    </w:p>
    <w:p w14:paraId="674C448A" w14:textId="77777777" w:rsidR="00D20FA7" w:rsidRPr="00D20FA7" w:rsidRDefault="00D20FA7" w:rsidP="00D20FA7">
      <w:pPr>
        <w:rPr>
          <w:b/>
          <w:color w:val="548DD4"/>
        </w:rPr>
      </w:pPr>
    </w:p>
    <w:p w14:paraId="73EE53F2" w14:textId="77777777" w:rsidR="00D20FA7" w:rsidRPr="00D20FA7" w:rsidRDefault="00D20FA7" w:rsidP="00D20FA7">
      <w:pPr>
        <w:rPr>
          <w:b/>
          <w:color w:val="548DD4"/>
        </w:rPr>
      </w:pPr>
    </w:p>
    <w:p w14:paraId="191767BF" w14:textId="77777777" w:rsidR="00D20FA7" w:rsidRPr="00D20FA7" w:rsidRDefault="00D20FA7" w:rsidP="00D20FA7">
      <w:pPr>
        <w:rPr>
          <w:b/>
          <w:color w:val="548DD4"/>
        </w:rPr>
      </w:pPr>
    </w:p>
    <w:p w14:paraId="31F3D58A" w14:textId="77777777" w:rsidR="00D20FA7" w:rsidRPr="00D20FA7" w:rsidRDefault="00D20FA7" w:rsidP="00D20FA7">
      <w:pPr>
        <w:spacing w:after="0" w:line="240" w:lineRule="auto"/>
        <w:rPr>
          <w:b/>
          <w:color w:val="548DD4"/>
        </w:rPr>
      </w:pPr>
      <w:r w:rsidRPr="00D20FA7">
        <w:rPr>
          <w:b/>
          <w:color w:val="548DD4"/>
        </w:rPr>
        <w:br w:type="page"/>
      </w:r>
    </w:p>
    <w:p w14:paraId="7253F016" w14:textId="77777777" w:rsidR="00D20FA7" w:rsidRPr="00D20FA7" w:rsidRDefault="00D20FA7" w:rsidP="00D20FA7">
      <w:pPr>
        <w:shd w:val="clear" w:color="auto" w:fill="C6D9F1"/>
        <w:autoSpaceDE w:val="0"/>
        <w:autoSpaceDN w:val="0"/>
        <w:adjustRightInd w:val="0"/>
        <w:spacing w:after="0" w:line="240" w:lineRule="auto"/>
        <w:jc w:val="both"/>
        <w:rPr>
          <w:rFonts w:cs="Arial Narrow"/>
          <w:b/>
          <w:bCs/>
          <w:szCs w:val="24"/>
        </w:rPr>
      </w:pPr>
      <w:r w:rsidRPr="00D20FA7">
        <w:rPr>
          <w:rFonts w:cs="Arial Narrow"/>
          <w:b/>
          <w:szCs w:val="24"/>
        </w:rPr>
        <w:t>2.A.4.</w:t>
      </w:r>
      <w:r w:rsidRPr="00D20FA7">
        <w:rPr>
          <w:rFonts w:cs="Arial Narrow"/>
          <w:b/>
        </w:rPr>
        <w:t>(X-8iv)</w:t>
      </w:r>
      <w:r w:rsidRPr="00D20FA7">
        <w:rPr>
          <w:rFonts w:cs="Arial Narrow"/>
          <w:b/>
          <w:szCs w:val="24"/>
        </w:rPr>
        <w:t xml:space="preserve"> </w:t>
      </w:r>
      <w:r w:rsidRPr="00D20FA7">
        <w:rPr>
          <w:rFonts w:cs="Arial Narrow"/>
          <w:b/>
          <w:bCs/>
          <w:szCs w:val="24"/>
        </w:rPr>
        <w:t xml:space="preserve">Priorytet inwestycyjny </w:t>
      </w:r>
      <w:r w:rsidRPr="00D20FA7">
        <w:rPr>
          <w:rFonts w:cs="Arial Narrow"/>
          <w:b/>
          <w:szCs w:val="24"/>
        </w:rPr>
        <w:t xml:space="preserve">8iv Równość mężczyzn i kobiet we wszystkich dziedzinach, w tym dostęp do zatrudnienia, rozwój kariery, godzenie życia zawodowego i prywatnego </w:t>
      </w:r>
      <w:r w:rsidRPr="00D20FA7">
        <w:rPr>
          <w:rFonts w:cs="Arial Narrow"/>
          <w:b/>
          <w:szCs w:val="24"/>
        </w:rPr>
        <w:br/>
        <w:t>oraz promowanie równości wynagrodzeń za taką samą pracę</w:t>
      </w:r>
    </w:p>
    <w:p w14:paraId="192E7DD8" w14:textId="77777777" w:rsidR="00D20FA7" w:rsidRPr="00D20FA7" w:rsidRDefault="00D20FA7" w:rsidP="00D20FA7">
      <w:pPr>
        <w:spacing w:before="120" w:line="240" w:lineRule="auto"/>
        <w:jc w:val="both"/>
        <w:rPr>
          <w:b/>
          <w:color w:val="548DD4"/>
        </w:rPr>
      </w:pPr>
      <w:r w:rsidRPr="00D20FA7">
        <w:rPr>
          <w:b/>
          <w:color w:val="548DD4"/>
        </w:rPr>
        <w:t>2.A.5 (X-8iv) Cele szczegółowe priorytetu inwestycyjnego i oczekiwane rezultaty</w:t>
      </w:r>
    </w:p>
    <w:p w14:paraId="279E9911" w14:textId="77777777" w:rsidR="00D20FA7" w:rsidRPr="00D20FA7" w:rsidRDefault="00D20FA7" w:rsidP="00D20FA7">
      <w:pPr>
        <w:spacing w:before="120" w:line="240" w:lineRule="auto"/>
        <w:jc w:val="both"/>
        <w:rPr>
          <w:rFonts w:cs="Arial"/>
          <w:b/>
          <w:szCs w:val="24"/>
        </w:rPr>
      </w:pPr>
      <w:r w:rsidRPr="00D20FA7">
        <w:rPr>
          <w:rFonts w:cs="Arial"/>
          <w:b/>
          <w:szCs w:val="24"/>
        </w:rPr>
        <w:t>Cel szczegółowy</w:t>
      </w:r>
    </w:p>
    <w:p w14:paraId="0A62F39A" w14:textId="77777777" w:rsidR="00D20FA7" w:rsidRPr="00D20FA7" w:rsidRDefault="00D20FA7" w:rsidP="00D20FA7">
      <w:pPr>
        <w:spacing w:before="120" w:line="240" w:lineRule="auto"/>
        <w:jc w:val="both"/>
        <w:rPr>
          <w:rFonts w:cs="Arial"/>
          <w:szCs w:val="24"/>
        </w:rPr>
      </w:pPr>
      <w:r w:rsidRPr="00D20FA7">
        <w:rPr>
          <w:rFonts w:cs="Arial"/>
          <w:szCs w:val="24"/>
        </w:rPr>
        <w:t>Wzrost poziomu aktywności zawodowej oraz zdolności do zatrudnienia osób sprawujących opiekę nad dziećmi w wieku do lat 3.</w:t>
      </w:r>
    </w:p>
    <w:p w14:paraId="112806EE" w14:textId="77777777" w:rsidR="00D20FA7" w:rsidRPr="00D20FA7" w:rsidRDefault="00D20FA7" w:rsidP="00D20FA7">
      <w:pPr>
        <w:spacing w:before="120"/>
        <w:jc w:val="both"/>
        <w:rPr>
          <w:rFonts w:cs="Arial"/>
          <w:b/>
          <w:szCs w:val="24"/>
        </w:rPr>
      </w:pPr>
      <w:r w:rsidRPr="00D20FA7">
        <w:rPr>
          <w:rFonts w:cs="Arial"/>
          <w:b/>
          <w:szCs w:val="24"/>
        </w:rPr>
        <w:t>Uzasadnienie celu szczegółowego – oczekiwane rezultaty</w:t>
      </w:r>
    </w:p>
    <w:p w14:paraId="479EA3D7" w14:textId="77777777" w:rsidR="003B46DA" w:rsidRPr="00D20FA7" w:rsidRDefault="003B46DA" w:rsidP="003B46DA">
      <w:pPr>
        <w:spacing w:before="120" w:line="240" w:lineRule="auto"/>
        <w:jc w:val="both"/>
        <w:rPr>
          <w:rFonts w:cs="Arial"/>
          <w:szCs w:val="24"/>
        </w:rPr>
      </w:pPr>
      <w:r w:rsidRPr="00D20FA7">
        <w:rPr>
          <w:rFonts w:cs="Arial"/>
          <w:szCs w:val="24"/>
        </w:rPr>
        <w:t>Oczekiwanym efektem planowanego typu przedsięwzięcia w ramach celu szczegółowego będzie zwiększenie szans na zatrudnienie oraz utrzymanie</w:t>
      </w:r>
      <w:r>
        <w:rPr>
          <w:rFonts w:cs="Arial"/>
          <w:szCs w:val="24"/>
        </w:rPr>
        <w:t xml:space="preserve"> </w:t>
      </w:r>
      <w:r w:rsidRPr="00D20FA7">
        <w:rPr>
          <w:rFonts w:cs="Arial"/>
          <w:szCs w:val="24"/>
        </w:rPr>
        <w:t>zatrudnienia osobom, które pełnią funkcje rodzicielskie poprzez zastosowanie kompleksowych działań w postaci zapewnienia miejsca opieki nad dziećmi w wieku do lat 3 oraz w przypadku zidentyfikowanej potrzeby działań na rzecz aktywizacji zawodowej. Rezultatem podejmowanych działań ma być zwiększeni</w:t>
      </w:r>
      <w:r>
        <w:rPr>
          <w:rFonts w:cs="Arial"/>
          <w:szCs w:val="24"/>
        </w:rPr>
        <w:t>e</w:t>
      </w:r>
      <w:r w:rsidRPr="00D20FA7">
        <w:rPr>
          <w:rFonts w:cs="Arial"/>
          <w:szCs w:val="24"/>
        </w:rPr>
        <w:t xml:space="preserve"> dostępności do miejsc opieki nad dziećmi w wieku do lat 3, co umożliwi łączenie życia prywatnego i zawodowego.</w:t>
      </w:r>
    </w:p>
    <w:p w14:paraId="2C003E9B" w14:textId="77777777" w:rsidR="00D20FA7" w:rsidRPr="00D20FA7" w:rsidRDefault="00D20FA7" w:rsidP="00D20FA7">
      <w:pPr>
        <w:autoSpaceDE w:val="0"/>
        <w:autoSpaceDN w:val="0"/>
        <w:adjustRightInd w:val="0"/>
        <w:spacing w:after="0" w:line="240" w:lineRule="auto"/>
        <w:jc w:val="both"/>
        <w:rPr>
          <w:rFonts w:cs="Arial"/>
          <w:i/>
          <w:iCs/>
          <w:sz w:val="16"/>
          <w:szCs w:val="16"/>
        </w:rPr>
      </w:pPr>
      <w:r w:rsidRPr="00D20FA7">
        <w:rPr>
          <w:bCs/>
          <w:i/>
          <w:sz w:val="20"/>
          <w:szCs w:val="20"/>
        </w:rPr>
        <w:t xml:space="preserve">Tabela 4 (X-8iv): </w:t>
      </w:r>
      <w:r w:rsidRPr="00D20FA7">
        <w:rPr>
          <w:rFonts w:cs="Arial"/>
          <w:i/>
          <w:iCs/>
          <w:sz w:val="16"/>
          <w:szCs w:val="16"/>
        </w:rPr>
        <w:t>Wspólne wskaźniki rezultatu dla których ustalono wartość docelową oraz specyficzne dla programu wskaźniki rezultatu odpowiadające celowi szczegółowemu w podziale na priorytety inwestycyjne i kategorie regionów</w:t>
      </w:r>
      <w:r w:rsidRPr="00D20FA7">
        <w:rPr>
          <w:rFonts w:cs="Arial"/>
          <w:b/>
          <w:bCs/>
          <w:i/>
          <w:iCs/>
          <w:sz w:val="16"/>
          <w:szCs w:val="16"/>
          <w:vertAlign w:val="superscript"/>
        </w:rPr>
        <w:t>12</w:t>
      </w:r>
      <w:r w:rsidRPr="00D20FA7">
        <w:rPr>
          <w:rFonts w:cs="Arial"/>
          <w:i/>
          <w:iCs/>
          <w:sz w:val="16"/>
          <w:szCs w:val="16"/>
        </w:rPr>
        <w:t>(w odniesieniu do Europejskiego Funduszu Społecznego).</w:t>
      </w:r>
    </w:p>
    <w:tbl>
      <w:tblPr>
        <w:tblpPr w:leftFromText="141" w:rightFromText="141" w:vertAnchor="text" w:horzAnchor="margin" w:tblpXSpec="center" w:tblpY="85"/>
        <w:tblW w:w="51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
        <w:gridCol w:w="1691"/>
        <w:gridCol w:w="830"/>
        <w:gridCol w:w="554"/>
        <w:gridCol w:w="830"/>
        <w:gridCol w:w="380"/>
        <w:gridCol w:w="415"/>
        <w:gridCol w:w="554"/>
        <w:gridCol w:w="552"/>
        <w:gridCol w:w="417"/>
        <w:gridCol w:w="317"/>
        <w:gridCol w:w="245"/>
        <w:gridCol w:w="487"/>
        <w:gridCol w:w="747"/>
        <w:gridCol w:w="721"/>
      </w:tblGrid>
      <w:tr w:rsidR="003B46DA" w:rsidRPr="00D20FA7" w14:paraId="469AE40A" w14:textId="77777777" w:rsidTr="003B46DA">
        <w:trPr>
          <w:trHeight w:val="1314"/>
        </w:trPr>
        <w:tc>
          <w:tcPr>
            <w:tcW w:w="282" w:type="pct"/>
            <w:vMerge w:val="restart"/>
            <w:textDirection w:val="btLr"/>
            <w:vAlign w:val="center"/>
          </w:tcPr>
          <w:p w14:paraId="206E8F6F" w14:textId="77777777" w:rsidR="003B46DA" w:rsidRPr="00D20FA7" w:rsidRDefault="003B46DA" w:rsidP="003B46DA">
            <w:pPr>
              <w:spacing w:after="0" w:line="240" w:lineRule="auto"/>
              <w:ind w:left="113" w:right="113"/>
              <w:jc w:val="center"/>
              <w:rPr>
                <w:rFonts w:eastAsia="MS Mincho" w:cs="Arial Narrow"/>
                <w:sz w:val="16"/>
                <w:szCs w:val="16"/>
                <w:lang w:eastAsia="ja-JP"/>
              </w:rPr>
            </w:pPr>
            <w:r w:rsidRPr="00D20FA7">
              <w:rPr>
                <w:rFonts w:eastAsia="MS Mincho" w:cs="Arial Narrow"/>
                <w:sz w:val="16"/>
                <w:szCs w:val="16"/>
                <w:lang w:eastAsia="ja-JP"/>
              </w:rPr>
              <w:t>Lp.</w:t>
            </w:r>
          </w:p>
        </w:tc>
        <w:tc>
          <w:tcPr>
            <w:tcW w:w="913" w:type="pct"/>
            <w:vMerge w:val="restart"/>
            <w:textDirection w:val="btLr"/>
            <w:vAlign w:val="center"/>
          </w:tcPr>
          <w:p w14:paraId="4C8167F8" w14:textId="77777777" w:rsidR="003B46DA" w:rsidRPr="00D20FA7" w:rsidRDefault="003B46DA" w:rsidP="003B46DA">
            <w:pPr>
              <w:spacing w:after="0" w:line="240" w:lineRule="auto"/>
              <w:ind w:left="113" w:right="113"/>
              <w:jc w:val="center"/>
              <w:rPr>
                <w:rFonts w:eastAsia="MS Mincho" w:cs="Arial Narrow"/>
                <w:sz w:val="16"/>
                <w:szCs w:val="16"/>
                <w:lang w:eastAsia="ja-JP"/>
              </w:rPr>
            </w:pPr>
            <w:r w:rsidRPr="00D20FA7">
              <w:rPr>
                <w:rFonts w:eastAsia="MS Mincho" w:cs="Arial Narrow"/>
                <w:sz w:val="16"/>
                <w:szCs w:val="16"/>
                <w:lang w:eastAsia="ja-JP"/>
              </w:rPr>
              <w:t>Wskaźnik</w:t>
            </w:r>
          </w:p>
        </w:tc>
        <w:tc>
          <w:tcPr>
            <w:tcW w:w="448" w:type="pct"/>
            <w:vMerge w:val="restart"/>
            <w:textDirection w:val="btLr"/>
            <w:vAlign w:val="center"/>
          </w:tcPr>
          <w:p w14:paraId="1B7E7C59" w14:textId="77777777" w:rsidR="003B46DA" w:rsidRPr="00D20FA7" w:rsidRDefault="003B46DA" w:rsidP="003B46DA">
            <w:pPr>
              <w:spacing w:after="0" w:line="240" w:lineRule="auto"/>
              <w:ind w:left="113" w:right="113"/>
              <w:jc w:val="center"/>
              <w:rPr>
                <w:rFonts w:eastAsia="MS Mincho" w:cs="Arial Narrow"/>
                <w:sz w:val="16"/>
                <w:szCs w:val="16"/>
                <w:lang w:eastAsia="ja-JP"/>
              </w:rPr>
            </w:pPr>
            <w:r w:rsidRPr="00D20FA7">
              <w:rPr>
                <w:rFonts w:eastAsia="MS Mincho" w:cs="Arial Narrow"/>
                <w:sz w:val="16"/>
                <w:szCs w:val="16"/>
                <w:lang w:eastAsia="ja-JP"/>
              </w:rPr>
              <w:t>Kategoria regionu</w:t>
            </w:r>
          </w:p>
        </w:tc>
        <w:tc>
          <w:tcPr>
            <w:tcW w:w="299" w:type="pct"/>
            <w:vMerge w:val="restart"/>
            <w:textDirection w:val="btLr"/>
            <w:vAlign w:val="center"/>
          </w:tcPr>
          <w:p w14:paraId="5E752158" w14:textId="77777777" w:rsidR="003B46DA" w:rsidRPr="00D20FA7" w:rsidRDefault="003B46DA" w:rsidP="003B46DA">
            <w:pPr>
              <w:spacing w:after="0" w:line="240" w:lineRule="auto"/>
              <w:ind w:left="113" w:right="113"/>
              <w:jc w:val="center"/>
              <w:rPr>
                <w:rFonts w:eastAsia="MS Mincho" w:cs="Arial Narrow"/>
                <w:sz w:val="16"/>
                <w:szCs w:val="16"/>
                <w:lang w:eastAsia="ja-JP"/>
              </w:rPr>
            </w:pPr>
            <w:r w:rsidRPr="00D20FA7">
              <w:rPr>
                <w:rFonts w:eastAsia="MS Mincho" w:cs="Arial Narrow"/>
                <w:sz w:val="16"/>
                <w:szCs w:val="16"/>
                <w:lang w:eastAsia="ja-JP"/>
              </w:rPr>
              <w:t>Jednostka pomiaru wskaźnika</w:t>
            </w:r>
          </w:p>
        </w:tc>
        <w:tc>
          <w:tcPr>
            <w:tcW w:w="448" w:type="pct"/>
            <w:vMerge w:val="restart"/>
            <w:textDirection w:val="btLr"/>
            <w:vAlign w:val="center"/>
          </w:tcPr>
          <w:p w14:paraId="4E8D23F4" w14:textId="77777777" w:rsidR="003B46DA" w:rsidRPr="00D20FA7" w:rsidRDefault="003B46DA" w:rsidP="003B46DA">
            <w:pPr>
              <w:spacing w:after="0" w:line="240" w:lineRule="auto"/>
              <w:ind w:left="113" w:right="113"/>
              <w:jc w:val="center"/>
              <w:rPr>
                <w:rFonts w:eastAsia="MS Mincho" w:cs="Arial Narrow"/>
                <w:sz w:val="16"/>
                <w:szCs w:val="16"/>
                <w:lang w:eastAsia="ja-JP"/>
              </w:rPr>
            </w:pPr>
            <w:r w:rsidRPr="00D20FA7">
              <w:rPr>
                <w:rFonts w:eastAsia="MS Mincho" w:cs="Arial Narrow"/>
                <w:sz w:val="16"/>
                <w:szCs w:val="16"/>
                <w:lang w:eastAsia="ja-JP"/>
              </w:rPr>
              <w:t>Wspólny wskaźnik produktu stosowany jako podstawa do ustalenia celów</w:t>
            </w:r>
          </w:p>
        </w:tc>
        <w:tc>
          <w:tcPr>
            <w:tcW w:w="728" w:type="pct"/>
            <w:gridSpan w:val="3"/>
            <w:textDirection w:val="btLr"/>
            <w:vAlign w:val="center"/>
          </w:tcPr>
          <w:p w14:paraId="17A93291" w14:textId="77777777" w:rsidR="003B46DA" w:rsidRPr="00D20FA7" w:rsidRDefault="003B46DA" w:rsidP="003B46DA">
            <w:pPr>
              <w:spacing w:after="0" w:line="240" w:lineRule="auto"/>
              <w:ind w:left="113" w:right="113"/>
              <w:jc w:val="center"/>
              <w:rPr>
                <w:rFonts w:eastAsia="MS Mincho" w:cs="Arial Narrow"/>
                <w:sz w:val="16"/>
                <w:szCs w:val="16"/>
                <w:lang w:eastAsia="ja-JP"/>
              </w:rPr>
            </w:pPr>
            <w:r w:rsidRPr="00D20FA7">
              <w:rPr>
                <w:rFonts w:eastAsia="MS Mincho" w:cs="Arial Narrow"/>
                <w:sz w:val="16"/>
                <w:szCs w:val="16"/>
                <w:lang w:eastAsia="ja-JP"/>
              </w:rPr>
              <w:t>Wartość bazowa</w:t>
            </w:r>
          </w:p>
        </w:tc>
        <w:tc>
          <w:tcPr>
            <w:tcW w:w="298" w:type="pct"/>
            <w:vMerge w:val="restart"/>
            <w:textDirection w:val="btLr"/>
            <w:vAlign w:val="center"/>
          </w:tcPr>
          <w:p w14:paraId="51059FDE" w14:textId="77777777" w:rsidR="003B46DA" w:rsidRPr="00D20FA7" w:rsidRDefault="003B46DA" w:rsidP="003B46DA">
            <w:pPr>
              <w:spacing w:after="0" w:line="240" w:lineRule="auto"/>
              <w:ind w:left="113" w:right="113"/>
              <w:jc w:val="center"/>
              <w:rPr>
                <w:rFonts w:eastAsia="MS Mincho" w:cs="Arial Narrow"/>
                <w:sz w:val="16"/>
                <w:szCs w:val="16"/>
                <w:lang w:eastAsia="ja-JP"/>
              </w:rPr>
            </w:pPr>
            <w:r w:rsidRPr="00D20FA7">
              <w:rPr>
                <w:rFonts w:eastAsia="MS Mincho" w:cs="Arial Narrow"/>
                <w:sz w:val="16"/>
                <w:szCs w:val="16"/>
                <w:lang w:eastAsia="ja-JP"/>
              </w:rPr>
              <w:t>Jednostka pomiaru dla wartości bazowej i docelowej</w:t>
            </w:r>
          </w:p>
        </w:tc>
        <w:tc>
          <w:tcPr>
            <w:tcW w:w="225" w:type="pct"/>
            <w:vMerge w:val="restart"/>
            <w:textDirection w:val="btLr"/>
            <w:vAlign w:val="center"/>
          </w:tcPr>
          <w:p w14:paraId="5FD2F485" w14:textId="77777777" w:rsidR="003B46DA" w:rsidRPr="00D20FA7" w:rsidRDefault="003B46DA" w:rsidP="003B46DA">
            <w:pPr>
              <w:ind w:right="113"/>
              <w:jc w:val="center"/>
              <w:rPr>
                <w:rFonts w:eastAsia="MS Mincho" w:cs="Arial Narrow"/>
                <w:sz w:val="16"/>
                <w:szCs w:val="16"/>
                <w:lang w:eastAsia="ja-JP"/>
              </w:rPr>
            </w:pPr>
            <w:r w:rsidRPr="00D20FA7">
              <w:rPr>
                <w:rFonts w:eastAsia="MS Mincho" w:cs="Arial Narrow"/>
                <w:sz w:val="16"/>
                <w:szCs w:val="16"/>
                <w:lang w:eastAsia="ja-JP"/>
              </w:rPr>
              <w:t>Rok bazowy</w:t>
            </w:r>
          </w:p>
        </w:tc>
        <w:tc>
          <w:tcPr>
            <w:tcW w:w="566" w:type="pct"/>
            <w:gridSpan w:val="3"/>
            <w:textDirection w:val="btLr"/>
            <w:vAlign w:val="center"/>
          </w:tcPr>
          <w:p w14:paraId="3AFB693C" w14:textId="77777777" w:rsidR="003B46DA" w:rsidRPr="00D20FA7" w:rsidRDefault="003B46DA" w:rsidP="003B46DA">
            <w:pPr>
              <w:ind w:right="113"/>
              <w:jc w:val="center"/>
              <w:rPr>
                <w:rFonts w:eastAsia="MS Mincho" w:cs="Arial Narrow"/>
                <w:sz w:val="16"/>
                <w:szCs w:val="16"/>
                <w:lang w:eastAsia="ja-JP"/>
              </w:rPr>
            </w:pPr>
            <w:r w:rsidRPr="00D20FA7">
              <w:rPr>
                <w:rFonts w:eastAsia="MS Mincho" w:cs="Arial Narrow"/>
                <w:sz w:val="16"/>
                <w:szCs w:val="16"/>
                <w:lang w:eastAsia="ja-JP"/>
              </w:rPr>
              <w:t>Wartość docelowa</w:t>
            </w:r>
          </w:p>
          <w:p w14:paraId="5A00F13F" w14:textId="77777777" w:rsidR="003B46DA" w:rsidRPr="00D20FA7" w:rsidRDefault="003B46DA" w:rsidP="003B46DA">
            <w:pPr>
              <w:spacing w:after="0" w:line="240" w:lineRule="auto"/>
              <w:ind w:right="113"/>
              <w:jc w:val="center"/>
              <w:rPr>
                <w:rFonts w:eastAsia="MS Mincho" w:cs="Arial Narrow"/>
                <w:sz w:val="16"/>
                <w:szCs w:val="16"/>
                <w:lang w:eastAsia="ja-JP"/>
              </w:rPr>
            </w:pPr>
            <w:r w:rsidRPr="00D20FA7">
              <w:rPr>
                <w:rFonts w:eastAsia="MS Mincho" w:cs="Arial Narrow"/>
                <w:sz w:val="16"/>
                <w:szCs w:val="16"/>
                <w:lang w:eastAsia="ja-JP"/>
              </w:rPr>
              <w:t>(2023)</w:t>
            </w:r>
          </w:p>
        </w:tc>
        <w:tc>
          <w:tcPr>
            <w:tcW w:w="403" w:type="pct"/>
            <w:vMerge w:val="restart"/>
            <w:textDirection w:val="btLr"/>
            <w:vAlign w:val="center"/>
          </w:tcPr>
          <w:p w14:paraId="7133DE8B" w14:textId="77777777" w:rsidR="003B46DA" w:rsidRPr="00D20FA7" w:rsidRDefault="003B46DA" w:rsidP="003B46DA">
            <w:pPr>
              <w:spacing w:after="0" w:line="240" w:lineRule="auto"/>
              <w:ind w:left="113" w:right="113"/>
              <w:jc w:val="center"/>
              <w:rPr>
                <w:rFonts w:eastAsia="MS Mincho" w:cs="Arial Narrow"/>
                <w:sz w:val="16"/>
                <w:szCs w:val="16"/>
                <w:lang w:eastAsia="ja-JP"/>
              </w:rPr>
            </w:pPr>
            <w:r w:rsidRPr="00D20FA7">
              <w:rPr>
                <w:rFonts w:eastAsia="MS Mincho" w:cs="Arial Narrow"/>
                <w:sz w:val="16"/>
                <w:szCs w:val="16"/>
                <w:lang w:eastAsia="ja-JP"/>
              </w:rPr>
              <w:t>Źródło danych</w:t>
            </w:r>
          </w:p>
        </w:tc>
        <w:tc>
          <w:tcPr>
            <w:tcW w:w="389" w:type="pct"/>
            <w:vMerge w:val="restart"/>
            <w:textDirection w:val="btLr"/>
            <w:vAlign w:val="center"/>
          </w:tcPr>
          <w:p w14:paraId="6DED6079" w14:textId="77777777" w:rsidR="003B46DA" w:rsidRPr="00D20FA7" w:rsidRDefault="003B46DA" w:rsidP="003B46DA">
            <w:pPr>
              <w:spacing w:after="0" w:line="240" w:lineRule="auto"/>
              <w:ind w:left="113" w:right="113"/>
              <w:jc w:val="center"/>
              <w:rPr>
                <w:rFonts w:eastAsia="MS Mincho" w:cs="Arial Narrow"/>
                <w:sz w:val="16"/>
                <w:szCs w:val="16"/>
                <w:lang w:eastAsia="ja-JP"/>
              </w:rPr>
            </w:pPr>
            <w:r w:rsidRPr="00D20FA7">
              <w:rPr>
                <w:rFonts w:eastAsia="MS Mincho" w:cs="Arial Narrow"/>
                <w:sz w:val="16"/>
                <w:szCs w:val="16"/>
                <w:lang w:eastAsia="ja-JP"/>
              </w:rPr>
              <w:t>Częstotliwość pomiaru</w:t>
            </w:r>
          </w:p>
        </w:tc>
      </w:tr>
      <w:tr w:rsidR="003B46DA" w:rsidRPr="00D20FA7" w14:paraId="12216DD1" w14:textId="77777777" w:rsidTr="003B46DA">
        <w:trPr>
          <w:trHeight w:val="637"/>
        </w:trPr>
        <w:tc>
          <w:tcPr>
            <w:tcW w:w="282" w:type="pct"/>
            <w:vMerge/>
            <w:textDirection w:val="btLr"/>
          </w:tcPr>
          <w:p w14:paraId="3F2B24A1" w14:textId="77777777" w:rsidR="003B46DA" w:rsidRPr="00D20FA7" w:rsidRDefault="003B46DA" w:rsidP="003B46DA">
            <w:pPr>
              <w:spacing w:after="0" w:line="240" w:lineRule="auto"/>
              <w:ind w:left="113" w:right="113"/>
              <w:jc w:val="center"/>
              <w:rPr>
                <w:rFonts w:eastAsia="MS Mincho" w:cs="Arial Narrow"/>
                <w:sz w:val="16"/>
                <w:szCs w:val="16"/>
                <w:lang w:eastAsia="ja-JP"/>
              </w:rPr>
            </w:pPr>
          </w:p>
        </w:tc>
        <w:tc>
          <w:tcPr>
            <w:tcW w:w="913" w:type="pct"/>
            <w:vMerge/>
            <w:textDirection w:val="btLr"/>
          </w:tcPr>
          <w:p w14:paraId="75291BE3" w14:textId="77777777" w:rsidR="003B46DA" w:rsidRPr="00D20FA7" w:rsidRDefault="003B46DA" w:rsidP="003B46DA">
            <w:pPr>
              <w:spacing w:after="0" w:line="240" w:lineRule="auto"/>
              <w:ind w:left="113" w:right="113"/>
              <w:jc w:val="center"/>
              <w:rPr>
                <w:rFonts w:eastAsia="MS Mincho" w:cs="Arial Narrow"/>
                <w:sz w:val="16"/>
                <w:szCs w:val="16"/>
                <w:lang w:eastAsia="ja-JP"/>
              </w:rPr>
            </w:pPr>
          </w:p>
        </w:tc>
        <w:tc>
          <w:tcPr>
            <w:tcW w:w="448" w:type="pct"/>
            <w:vMerge/>
            <w:textDirection w:val="btLr"/>
          </w:tcPr>
          <w:p w14:paraId="451FC6C8" w14:textId="77777777" w:rsidR="003B46DA" w:rsidRPr="00D20FA7" w:rsidRDefault="003B46DA" w:rsidP="003B46DA">
            <w:pPr>
              <w:spacing w:after="0" w:line="240" w:lineRule="auto"/>
              <w:ind w:left="113" w:right="113"/>
              <w:jc w:val="center"/>
              <w:rPr>
                <w:rFonts w:eastAsia="MS Mincho" w:cs="Arial Narrow"/>
                <w:sz w:val="16"/>
                <w:szCs w:val="16"/>
                <w:lang w:eastAsia="ja-JP"/>
              </w:rPr>
            </w:pPr>
          </w:p>
        </w:tc>
        <w:tc>
          <w:tcPr>
            <w:tcW w:w="299" w:type="pct"/>
            <w:vMerge/>
            <w:textDirection w:val="btLr"/>
          </w:tcPr>
          <w:p w14:paraId="6F19AF1C" w14:textId="77777777" w:rsidR="003B46DA" w:rsidRPr="00D20FA7" w:rsidRDefault="003B46DA" w:rsidP="003B46DA">
            <w:pPr>
              <w:spacing w:after="0" w:line="240" w:lineRule="auto"/>
              <w:ind w:left="113" w:right="113"/>
              <w:jc w:val="center"/>
              <w:rPr>
                <w:rFonts w:eastAsia="MS Mincho" w:cs="Arial Narrow"/>
                <w:sz w:val="16"/>
                <w:szCs w:val="16"/>
                <w:lang w:eastAsia="ja-JP"/>
              </w:rPr>
            </w:pPr>
          </w:p>
        </w:tc>
        <w:tc>
          <w:tcPr>
            <w:tcW w:w="448" w:type="pct"/>
            <w:vMerge/>
            <w:textDirection w:val="btLr"/>
          </w:tcPr>
          <w:p w14:paraId="475FB7D0" w14:textId="77777777" w:rsidR="003B46DA" w:rsidRPr="00D20FA7" w:rsidRDefault="003B46DA" w:rsidP="003B46DA">
            <w:pPr>
              <w:spacing w:after="0" w:line="240" w:lineRule="auto"/>
              <w:ind w:left="113" w:right="113"/>
              <w:jc w:val="center"/>
              <w:rPr>
                <w:rFonts w:eastAsia="MS Mincho" w:cs="Arial Narrow"/>
                <w:sz w:val="16"/>
                <w:szCs w:val="16"/>
                <w:lang w:eastAsia="ja-JP"/>
              </w:rPr>
            </w:pPr>
          </w:p>
        </w:tc>
        <w:tc>
          <w:tcPr>
            <w:tcW w:w="205" w:type="pct"/>
            <w:vAlign w:val="center"/>
          </w:tcPr>
          <w:p w14:paraId="3E1B7D1B" w14:textId="77777777" w:rsidR="003B46DA" w:rsidRPr="00D20FA7" w:rsidRDefault="003B46DA" w:rsidP="003B46DA">
            <w:pPr>
              <w:spacing w:after="0" w:line="240" w:lineRule="auto"/>
              <w:jc w:val="center"/>
              <w:rPr>
                <w:rFonts w:eastAsia="MS Mincho" w:cs="Arial Narrow"/>
                <w:sz w:val="16"/>
                <w:szCs w:val="16"/>
                <w:lang w:eastAsia="ja-JP"/>
              </w:rPr>
            </w:pPr>
            <w:r w:rsidRPr="00D20FA7">
              <w:rPr>
                <w:rFonts w:eastAsia="MS Mincho" w:cs="Arial Narrow"/>
                <w:sz w:val="16"/>
                <w:szCs w:val="16"/>
                <w:lang w:eastAsia="ja-JP"/>
              </w:rPr>
              <w:t>M</w:t>
            </w:r>
          </w:p>
        </w:tc>
        <w:tc>
          <w:tcPr>
            <w:tcW w:w="224" w:type="pct"/>
            <w:vAlign w:val="center"/>
          </w:tcPr>
          <w:p w14:paraId="3F9B46C8" w14:textId="77777777" w:rsidR="003B46DA" w:rsidRPr="00D20FA7" w:rsidRDefault="003B46DA" w:rsidP="003B46DA">
            <w:pPr>
              <w:spacing w:after="0" w:line="240" w:lineRule="auto"/>
              <w:jc w:val="center"/>
              <w:rPr>
                <w:rFonts w:eastAsia="MS Mincho" w:cs="Arial Narrow"/>
                <w:sz w:val="16"/>
                <w:szCs w:val="16"/>
                <w:lang w:eastAsia="ja-JP"/>
              </w:rPr>
            </w:pPr>
            <w:r w:rsidRPr="00D20FA7">
              <w:rPr>
                <w:rFonts w:eastAsia="MS Mincho" w:cs="Arial Narrow"/>
                <w:sz w:val="16"/>
                <w:szCs w:val="16"/>
                <w:lang w:eastAsia="ja-JP"/>
              </w:rPr>
              <w:t>K</w:t>
            </w:r>
          </w:p>
        </w:tc>
        <w:tc>
          <w:tcPr>
            <w:tcW w:w="299" w:type="pct"/>
            <w:vAlign w:val="center"/>
          </w:tcPr>
          <w:p w14:paraId="42F7358E" w14:textId="77777777" w:rsidR="003B46DA" w:rsidRPr="00D20FA7" w:rsidRDefault="003B46DA" w:rsidP="003B46DA">
            <w:pPr>
              <w:spacing w:after="0" w:line="240" w:lineRule="auto"/>
              <w:jc w:val="center"/>
              <w:rPr>
                <w:rFonts w:eastAsia="MS Mincho" w:cs="Arial Narrow"/>
                <w:sz w:val="16"/>
                <w:szCs w:val="16"/>
                <w:lang w:eastAsia="ja-JP"/>
              </w:rPr>
            </w:pPr>
            <w:r w:rsidRPr="00D20FA7">
              <w:rPr>
                <w:rFonts w:eastAsia="MS Mincho" w:cs="Arial Narrow"/>
                <w:sz w:val="16"/>
                <w:szCs w:val="16"/>
                <w:lang w:eastAsia="ja-JP"/>
              </w:rPr>
              <w:t>O</w:t>
            </w:r>
          </w:p>
        </w:tc>
        <w:tc>
          <w:tcPr>
            <w:tcW w:w="298" w:type="pct"/>
            <w:vMerge/>
            <w:textDirection w:val="btLr"/>
            <w:vAlign w:val="center"/>
          </w:tcPr>
          <w:p w14:paraId="20CE6CB1" w14:textId="77777777" w:rsidR="003B46DA" w:rsidRPr="00D20FA7" w:rsidRDefault="003B46DA" w:rsidP="003B46DA">
            <w:pPr>
              <w:spacing w:after="0" w:line="240" w:lineRule="auto"/>
              <w:ind w:left="113" w:right="113"/>
              <w:jc w:val="center"/>
              <w:rPr>
                <w:rFonts w:eastAsia="MS Mincho" w:cs="Arial Narrow"/>
                <w:sz w:val="16"/>
                <w:szCs w:val="16"/>
                <w:lang w:eastAsia="ja-JP"/>
              </w:rPr>
            </w:pPr>
          </w:p>
        </w:tc>
        <w:tc>
          <w:tcPr>
            <w:tcW w:w="225" w:type="pct"/>
            <w:vMerge/>
            <w:textDirection w:val="btLr"/>
            <w:vAlign w:val="center"/>
          </w:tcPr>
          <w:p w14:paraId="2A2C8F8E" w14:textId="77777777" w:rsidR="003B46DA" w:rsidRPr="00D20FA7" w:rsidRDefault="003B46DA" w:rsidP="003B46DA">
            <w:pPr>
              <w:spacing w:after="0" w:line="240" w:lineRule="auto"/>
              <w:ind w:left="113" w:right="113"/>
              <w:jc w:val="center"/>
              <w:rPr>
                <w:rFonts w:eastAsia="MS Mincho" w:cs="Arial Narrow"/>
                <w:sz w:val="16"/>
                <w:szCs w:val="16"/>
                <w:lang w:eastAsia="ja-JP"/>
              </w:rPr>
            </w:pPr>
          </w:p>
        </w:tc>
        <w:tc>
          <w:tcPr>
            <w:tcW w:w="171" w:type="pct"/>
            <w:vAlign w:val="center"/>
          </w:tcPr>
          <w:p w14:paraId="0A8BF87B" w14:textId="77777777" w:rsidR="003B46DA" w:rsidRPr="00D20FA7" w:rsidRDefault="003B46DA" w:rsidP="003B46DA">
            <w:pPr>
              <w:jc w:val="center"/>
              <w:rPr>
                <w:rFonts w:eastAsia="MS Mincho" w:cs="Arial Narrow"/>
                <w:sz w:val="16"/>
                <w:szCs w:val="16"/>
                <w:lang w:eastAsia="ja-JP"/>
              </w:rPr>
            </w:pPr>
            <w:r w:rsidRPr="00D20FA7">
              <w:rPr>
                <w:rFonts w:eastAsia="MS Mincho" w:cs="Arial Narrow"/>
                <w:sz w:val="16"/>
                <w:szCs w:val="16"/>
                <w:lang w:eastAsia="ja-JP"/>
              </w:rPr>
              <w:t>M</w:t>
            </w:r>
          </w:p>
        </w:tc>
        <w:tc>
          <w:tcPr>
            <w:tcW w:w="132" w:type="pct"/>
            <w:vAlign w:val="center"/>
          </w:tcPr>
          <w:p w14:paraId="36C83B82" w14:textId="77777777" w:rsidR="003B46DA" w:rsidRPr="00D20FA7" w:rsidRDefault="003B46DA" w:rsidP="003B46DA">
            <w:pPr>
              <w:jc w:val="center"/>
              <w:rPr>
                <w:rFonts w:eastAsia="MS Mincho" w:cs="Arial Narrow"/>
                <w:sz w:val="16"/>
                <w:szCs w:val="16"/>
                <w:lang w:eastAsia="ja-JP"/>
              </w:rPr>
            </w:pPr>
            <w:r w:rsidRPr="00D20FA7">
              <w:rPr>
                <w:rFonts w:eastAsia="MS Mincho" w:cs="Arial Narrow"/>
                <w:sz w:val="16"/>
                <w:szCs w:val="16"/>
                <w:lang w:eastAsia="ja-JP"/>
              </w:rPr>
              <w:t>K</w:t>
            </w:r>
          </w:p>
        </w:tc>
        <w:tc>
          <w:tcPr>
            <w:tcW w:w="263" w:type="pct"/>
            <w:vAlign w:val="center"/>
          </w:tcPr>
          <w:p w14:paraId="3A9FC63D" w14:textId="77777777" w:rsidR="003B46DA" w:rsidRPr="00D20FA7" w:rsidRDefault="003B46DA" w:rsidP="003B46DA">
            <w:pPr>
              <w:jc w:val="center"/>
              <w:rPr>
                <w:rFonts w:eastAsia="MS Mincho" w:cs="Arial Narrow"/>
                <w:sz w:val="16"/>
                <w:szCs w:val="16"/>
                <w:lang w:eastAsia="ja-JP"/>
              </w:rPr>
            </w:pPr>
            <w:r w:rsidRPr="00D20FA7">
              <w:rPr>
                <w:rFonts w:eastAsia="MS Mincho" w:cs="Arial Narrow"/>
                <w:sz w:val="16"/>
                <w:szCs w:val="16"/>
                <w:lang w:eastAsia="ja-JP"/>
              </w:rPr>
              <w:t>O</w:t>
            </w:r>
          </w:p>
        </w:tc>
        <w:tc>
          <w:tcPr>
            <w:tcW w:w="403" w:type="pct"/>
            <w:vMerge/>
            <w:textDirection w:val="btLr"/>
          </w:tcPr>
          <w:p w14:paraId="1E84EE19" w14:textId="77777777" w:rsidR="003B46DA" w:rsidRPr="00D20FA7" w:rsidRDefault="003B46DA" w:rsidP="003B46DA">
            <w:pPr>
              <w:spacing w:after="0" w:line="240" w:lineRule="auto"/>
              <w:ind w:left="113" w:right="113"/>
              <w:jc w:val="center"/>
              <w:rPr>
                <w:rFonts w:eastAsia="MS Mincho" w:cs="Arial Narrow"/>
                <w:sz w:val="16"/>
                <w:szCs w:val="16"/>
                <w:lang w:eastAsia="ja-JP"/>
              </w:rPr>
            </w:pPr>
          </w:p>
        </w:tc>
        <w:tc>
          <w:tcPr>
            <w:tcW w:w="389" w:type="pct"/>
            <w:vMerge/>
            <w:textDirection w:val="btLr"/>
          </w:tcPr>
          <w:p w14:paraId="6CAF0A0C" w14:textId="77777777" w:rsidR="003B46DA" w:rsidRPr="00D20FA7" w:rsidRDefault="003B46DA" w:rsidP="003B46DA">
            <w:pPr>
              <w:spacing w:after="0" w:line="240" w:lineRule="auto"/>
              <w:ind w:left="113" w:right="113"/>
              <w:jc w:val="center"/>
              <w:rPr>
                <w:rFonts w:eastAsia="MS Mincho" w:cs="Arial Narrow"/>
                <w:sz w:val="16"/>
                <w:szCs w:val="16"/>
                <w:lang w:eastAsia="ja-JP"/>
              </w:rPr>
            </w:pPr>
          </w:p>
        </w:tc>
      </w:tr>
      <w:tr w:rsidR="003B46DA" w:rsidRPr="00D20FA7" w14:paraId="2F8F5326" w14:textId="77777777" w:rsidTr="003B46DA">
        <w:trPr>
          <w:trHeight w:val="1423"/>
        </w:trPr>
        <w:tc>
          <w:tcPr>
            <w:tcW w:w="282" w:type="pct"/>
            <w:vAlign w:val="center"/>
          </w:tcPr>
          <w:p w14:paraId="277E9D5B" w14:textId="77777777" w:rsidR="003B46DA" w:rsidRPr="00D20FA7" w:rsidRDefault="003B46DA" w:rsidP="003B46DA">
            <w:pPr>
              <w:spacing w:after="0" w:line="240" w:lineRule="auto"/>
              <w:jc w:val="center"/>
              <w:rPr>
                <w:rFonts w:eastAsia="MS Mincho" w:cs="Arial Narrow"/>
                <w:sz w:val="16"/>
                <w:szCs w:val="16"/>
                <w:lang w:eastAsia="ja-JP"/>
              </w:rPr>
            </w:pPr>
            <w:r w:rsidRPr="00D20FA7">
              <w:rPr>
                <w:rFonts w:eastAsia="MS Mincho" w:cs="Arial Narrow"/>
                <w:sz w:val="16"/>
                <w:szCs w:val="16"/>
                <w:lang w:eastAsia="ja-JP"/>
              </w:rPr>
              <w:t>1.</w:t>
            </w:r>
          </w:p>
          <w:p w14:paraId="3F6768E7" w14:textId="77777777" w:rsidR="003B46DA" w:rsidRPr="00D20FA7" w:rsidDel="00CC33DE" w:rsidRDefault="003B46DA" w:rsidP="003B46DA">
            <w:pPr>
              <w:spacing w:after="0" w:line="240" w:lineRule="auto"/>
              <w:jc w:val="center"/>
              <w:rPr>
                <w:rFonts w:eastAsia="MS Mincho" w:cs="Arial Narrow"/>
                <w:sz w:val="16"/>
                <w:szCs w:val="16"/>
                <w:lang w:eastAsia="ja-JP"/>
              </w:rPr>
            </w:pPr>
          </w:p>
        </w:tc>
        <w:tc>
          <w:tcPr>
            <w:tcW w:w="913" w:type="pct"/>
            <w:vAlign w:val="center"/>
          </w:tcPr>
          <w:p w14:paraId="7D302C46" w14:textId="77777777" w:rsidR="003B46DA" w:rsidRPr="00D20FA7" w:rsidRDefault="003B46DA" w:rsidP="003B46DA">
            <w:pPr>
              <w:shd w:val="clear" w:color="auto" w:fill="FFFFFF"/>
              <w:spacing w:after="0" w:line="240" w:lineRule="auto"/>
              <w:rPr>
                <w:rFonts w:eastAsia="MS Mincho" w:cs="Arial Narrow"/>
                <w:sz w:val="16"/>
                <w:szCs w:val="16"/>
                <w:lang w:eastAsia="ja-JP"/>
              </w:rPr>
            </w:pPr>
            <w:r w:rsidRPr="00D20FA7">
              <w:rPr>
                <w:rFonts w:eastAsia="MS Mincho" w:cs="Arial Narrow"/>
                <w:sz w:val="16"/>
                <w:szCs w:val="16"/>
                <w:lang w:eastAsia="ja-JP"/>
              </w:rPr>
              <w:t>Liczba osób, które powróciły na rynek pracy po przerwie związanej z urodzeniem/wychowaniem dziecka</w:t>
            </w:r>
            <w:r>
              <w:rPr>
                <w:rFonts w:eastAsia="MS Mincho" w:cs="Arial Narrow"/>
                <w:sz w:val="16"/>
                <w:szCs w:val="16"/>
                <w:lang w:eastAsia="ja-JP"/>
              </w:rPr>
              <w:t xml:space="preserve"> lub utrzymały zatrudnienie</w:t>
            </w:r>
            <w:r w:rsidRPr="00D20FA7">
              <w:rPr>
                <w:rFonts w:eastAsia="MS Mincho" w:cs="Arial Narrow"/>
                <w:sz w:val="16"/>
                <w:szCs w:val="16"/>
                <w:lang w:eastAsia="ja-JP"/>
              </w:rPr>
              <w:t>, po opuszczeniu programu</w:t>
            </w:r>
          </w:p>
        </w:tc>
        <w:tc>
          <w:tcPr>
            <w:tcW w:w="448" w:type="pct"/>
            <w:vAlign w:val="center"/>
          </w:tcPr>
          <w:p w14:paraId="3C1F68C6" w14:textId="77777777" w:rsidR="003B46DA" w:rsidRPr="00D20FA7" w:rsidRDefault="003B46DA" w:rsidP="003B46DA">
            <w:pPr>
              <w:shd w:val="clear" w:color="auto" w:fill="FFFFFF"/>
              <w:spacing w:after="0" w:line="240" w:lineRule="auto"/>
              <w:jc w:val="center"/>
              <w:rPr>
                <w:rFonts w:eastAsia="MS Mincho" w:cs="Arial Narrow"/>
                <w:sz w:val="16"/>
                <w:szCs w:val="16"/>
                <w:lang w:eastAsia="ja-JP"/>
              </w:rPr>
            </w:pPr>
            <w:r w:rsidRPr="00D20FA7">
              <w:rPr>
                <w:rFonts w:eastAsia="MS Mincho" w:cs="Arial Narrow"/>
                <w:sz w:val="16"/>
                <w:szCs w:val="16"/>
                <w:lang w:eastAsia="ja-JP"/>
              </w:rPr>
              <w:t>Region słabiej rozwinięty</w:t>
            </w:r>
          </w:p>
        </w:tc>
        <w:tc>
          <w:tcPr>
            <w:tcW w:w="299" w:type="pct"/>
            <w:vAlign w:val="center"/>
          </w:tcPr>
          <w:p w14:paraId="1C034AC6" w14:textId="77777777" w:rsidR="003B46DA" w:rsidRPr="00D20FA7" w:rsidRDefault="003B46DA" w:rsidP="003B46DA">
            <w:pPr>
              <w:shd w:val="clear" w:color="auto" w:fill="FFFFFF"/>
              <w:spacing w:after="0" w:line="240" w:lineRule="auto"/>
              <w:jc w:val="center"/>
              <w:rPr>
                <w:sz w:val="16"/>
                <w:szCs w:val="16"/>
              </w:rPr>
            </w:pPr>
            <w:r w:rsidRPr="00D20FA7">
              <w:rPr>
                <w:sz w:val="16"/>
                <w:szCs w:val="16"/>
              </w:rPr>
              <w:t>osoby</w:t>
            </w:r>
          </w:p>
        </w:tc>
        <w:tc>
          <w:tcPr>
            <w:tcW w:w="448" w:type="pct"/>
            <w:vAlign w:val="center"/>
          </w:tcPr>
          <w:p w14:paraId="45585569" w14:textId="77777777" w:rsidR="003B46DA" w:rsidRPr="00D20FA7" w:rsidRDefault="003B46DA" w:rsidP="003B46DA">
            <w:pPr>
              <w:spacing w:after="0" w:line="240" w:lineRule="auto"/>
              <w:jc w:val="center"/>
              <w:rPr>
                <w:rFonts w:eastAsia="MS Mincho" w:cs="Arial Narrow"/>
                <w:sz w:val="16"/>
                <w:szCs w:val="16"/>
                <w:lang w:eastAsia="ja-JP"/>
              </w:rPr>
            </w:pPr>
            <w:r w:rsidRPr="00D20FA7">
              <w:rPr>
                <w:rFonts w:eastAsia="MS Mincho" w:cs="Arial Narrow"/>
                <w:sz w:val="16"/>
                <w:szCs w:val="16"/>
                <w:lang w:eastAsia="ja-JP"/>
              </w:rPr>
              <w:t>nie dotyczy</w:t>
            </w:r>
          </w:p>
        </w:tc>
        <w:tc>
          <w:tcPr>
            <w:tcW w:w="205" w:type="pct"/>
            <w:vAlign w:val="center"/>
          </w:tcPr>
          <w:p w14:paraId="68D181EC" w14:textId="77777777" w:rsidR="003B46DA" w:rsidRPr="00D20FA7" w:rsidRDefault="003B46DA" w:rsidP="003B46DA">
            <w:pPr>
              <w:suppressAutoHyphens/>
              <w:spacing w:after="0"/>
              <w:jc w:val="center"/>
              <w:rPr>
                <w:rFonts w:eastAsia="MS Mincho;ＭＳ 明朝" w:cs="Arial Narrow"/>
                <w:color w:val="00000A"/>
                <w:sz w:val="16"/>
                <w:szCs w:val="16"/>
                <w:lang w:eastAsia="ja-JP"/>
              </w:rPr>
            </w:pPr>
            <w:r w:rsidRPr="00D20FA7">
              <w:rPr>
                <w:rFonts w:eastAsia="MS Mincho;ＭＳ 明朝" w:cs="Arial Narrow"/>
                <w:color w:val="00000A"/>
                <w:sz w:val="16"/>
                <w:szCs w:val="16"/>
                <w:lang w:eastAsia="ja-JP"/>
              </w:rPr>
              <w:t>-</w:t>
            </w:r>
          </w:p>
        </w:tc>
        <w:tc>
          <w:tcPr>
            <w:tcW w:w="224" w:type="pct"/>
            <w:vAlign w:val="center"/>
          </w:tcPr>
          <w:p w14:paraId="48722056" w14:textId="77777777" w:rsidR="003B46DA" w:rsidRPr="00D20FA7" w:rsidRDefault="003B46DA" w:rsidP="003B46DA">
            <w:pPr>
              <w:spacing w:after="0" w:line="240" w:lineRule="auto"/>
              <w:jc w:val="center"/>
              <w:rPr>
                <w:rFonts w:eastAsia="MS Mincho"/>
                <w:strike/>
                <w:sz w:val="16"/>
                <w:szCs w:val="16"/>
                <w:lang w:eastAsia="ja-JP"/>
              </w:rPr>
            </w:pPr>
            <w:r w:rsidRPr="00D20FA7">
              <w:rPr>
                <w:rFonts w:eastAsia="MS Mincho"/>
                <w:sz w:val="16"/>
                <w:szCs w:val="16"/>
                <w:lang w:eastAsia="ja-JP"/>
              </w:rPr>
              <w:t>-</w:t>
            </w:r>
          </w:p>
        </w:tc>
        <w:tc>
          <w:tcPr>
            <w:tcW w:w="299" w:type="pct"/>
            <w:vAlign w:val="center"/>
          </w:tcPr>
          <w:p w14:paraId="5D4F68C5" w14:textId="77777777" w:rsidR="003B46DA" w:rsidRPr="00D20FA7" w:rsidRDefault="003B46DA" w:rsidP="003B46DA">
            <w:pPr>
              <w:spacing w:after="0"/>
              <w:jc w:val="center"/>
              <w:rPr>
                <w:rFonts w:eastAsia="MS Mincho" w:cs="Arial Narrow"/>
                <w:sz w:val="16"/>
                <w:szCs w:val="16"/>
                <w:lang w:eastAsia="ja-JP"/>
              </w:rPr>
            </w:pPr>
            <w:r>
              <w:rPr>
                <w:rFonts w:eastAsia="MS Mincho" w:cs="Arial Narrow"/>
                <w:sz w:val="16"/>
                <w:szCs w:val="16"/>
                <w:lang w:eastAsia="ja-JP"/>
              </w:rPr>
              <w:t>27</w:t>
            </w:r>
          </w:p>
        </w:tc>
        <w:tc>
          <w:tcPr>
            <w:tcW w:w="298" w:type="pct"/>
            <w:vAlign w:val="center"/>
          </w:tcPr>
          <w:p w14:paraId="4A732C20" w14:textId="77777777" w:rsidR="003B46DA" w:rsidRPr="00D20FA7" w:rsidRDefault="003B46DA" w:rsidP="003B46DA">
            <w:pPr>
              <w:spacing w:after="0" w:line="240" w:lineRule="auto"/>
              <w:jc w:val="center"/>
              <w:rPr>
                <w:rFonts w:eastAsia="MS Mincho" w:cs="Arial Narrow"/>
                <w:sz w:val="16"/>
                <w:szCs w:val="16"/>
                <w:lang w:eastAsia="ja-JP"/>
              </w:rPr>
            </w:pPr>
            <w:r w:rsidRPr="00D20FA7">
              <w:rPr>
                <w:rFonts w:eastAsia="MS Mincho" w:cs="Arial Narrow"/>
                <w:sz w:val="16"/>
                <w:szCs w:val="16"/>
                <w:lang w:eastAsia="ja-JP"/>
              </w:rPr>
              <w:t>%</w:t>
            </w:r>
          </w:p>
        </w:tc>
        <w:tc>
          <w:tcPr>
            <w:tcW w:w="225" w:type="pct"/>
            <w:vAlign w:val="center"/>
          </w:tcPr>
          <w:p w14:paraId="3F70AA4E" w14:textId="77777777" w:rsidR="003B46DA" w:rsidRPr="00D20FA7" w:rsidRDefault="003B46DA" w:rsidP="003B46DA">
            <w:pPr>
              <w:spacing w:after="0" w:line="240" w:lineRule="auto"/>
              <w:jc w:val="center"/>
              <w:rPr>
                <w:rFonts w:eastAsia="MS Mincho" w:cs="Arial Narrow"/>
                <w:sz w:val="16"/>
                <w:szCs w:val="16"/>
                <w:lang w:eastAsia="ja-JP"/>
              </w:rPr>
            </w:pPr>
            <w:r w:rsidRPr="00D20FA7">
              <w:rPr>
                <w:rFonts w:eastAsia="MS Mincho" w:cs="Arial Narrow"/>
                <w:sz w:val="16"/>
                <w:szCs w:val="16"/>
                <w:lang w:eastAsia="ja-JP"/>
              </w:rPr>
              <w:t>2013</w:t>
            </w:r>
          </w:p>
        </w:tc>
        <w:tc>
          <w:tcPr>
            <w:tcW w:w="171" w:type="pct"/>
            <w:vAlign w:val="center"/>
          </w:tcPr>
          <w:p w14:paraId="604254A4" w14:textId="77777777" w:rsidR="003B46DA" w:rsidRPr="00D20FA7" w:rsidRDefault="003B46DA" w:rsidP="003B46DA">
            <w:pPr>
              <w:spacing w:after="0"/>
              <w:jc w:val="center"/>
              <w:rPr>
                <w:rFonts w:eastAsia="MS Mincho" w:cs="Arial Narrow"/>
                <w:sz w:val="16"/>
                <w:szCs w:val="16"/>
                <w:lang w:eastAsia="ja-JP"/>
              </w:rPr>
            </w:pPr>
            <w:r w:rsidRPr="00D20FA7">
              <w:rPr>
                <w:rFonts w:eastAsia="MS Mincho" w:cs="Arial Narrow"/>
                <w:sz w:val="16"/>
                <w:szCs w:val="16"/>
                <w:lang w:eastAsia="ja-JP"/>
              </w:rPr>
              <w:t>-</w:t>
            </w:r>
          </w:p>
        </w:tc>
        <w:tc>
          <w:tcPr>
            <w:tcW w:w="132" w:type="pct"/>
            <w:vAlign w:val="center"/>
          </w:tcPr>
          <w:p w14:paraId="6BB5FD67" w14:textId="77777777" w:rsidR="003B46DA" w:rsidRPr="00D20FA7" w:rsidRDefault="003B46DA" w:rsidP="003B46DA">
            <w:pPr>
              <w:spacing w:after="0"/>
              <w:jc w:val="center"/>
              <w:rPr>
                <w:rFonts w:eastAsia="MS Mincho" w:cs="Arial Narrow"/>
                <w:sz w:val="16"/>
                <w:szCs w:val="16"/>
                <w:lang w:eastAsia="ja-JP"/>
              </w:rPr>
            </w:pPr>
            <w:r w:rsidRPr="00D20FA7">
              <w:rPr>
                <w:rFonts w:eastAsia="MS Mincho" w:cs="Arial Narrow"/>
                <w:sz w:val="16"/>
                <w:szCs w:val="16"/>
                <w:lang w:eastAsia="ja-JP"/>
              </w:rPr>
              <w:t>-</w:t>
            </w:r>
          </w:p>
        </w:tc>
        <w:tc>
          <w:tcPr>
            <w:tcW w:w="263" w:type="pct"/>
            <w:vAlign w:val="center"/>
          </w:tcPr>
          <w:p w14:paraId="3FC752DA" w14:textId="77777777" w:rsidR="003B46DA" w:rsidRPr="00D20FA7" w:rsidRDefault="003B46DA" w:rsidP="003B46DA">
            <w:pPr>
              <w:spacing w:after="0"/>
              <w:jc w:val="center"/>
              <w:rPr>
                <w:rFonts w:eastAsia="MS Mincho" w:cs="Arial Narrow"/>
                <w:sz w:val="16"/>
                <w:szCs w:val="16"/>
                <w:lang w:eastAsia="ja-JP"/>
              </w:rPr>
            </w:pPr>
            <w:r>
              <w:rPr>
                <w:rFonts w:eastAsia="MS Mincho" w:cs="Arial Narrow"/>
                <w:sz w:val="16"/>
                <w:szCs w:val="16"/>
                <w:lang w:eastAsia="ja-JP"/>
              </w:rPr>
              <w:t>80</w:t>
            </w:r>
          </w:p>
        </w:tc>
        <w:tc>
          <w:tcPr>
            <w:tcW w:w="403" w:type="pct"/>
            <w:vAlign w:val="center"/>
          </w:tcPr>
          <w:p w14:paraId="5CC2478A" w14:textId="77777777" w:rsidR="003B46DA" w:rsidRPr="00D20FA7" w:rsidRDefault="003B46DA" w:rsidP="003B46DA">
            <w:pPr>
              <w:shd w:val="clear" w:color="auto" w:fill="FFFFFF"/>
              <w:spacing w:after="0" w:line="240" w:lineRule="auto"/>
              <w:jc w:val="center"/>
              <w:rPr>
                <w:rFonts w:cs="Tahoma"/>
                <w:bCs/>
                <w:sz w:val="16"/>
                <w:szCs w:val="16"/>
                <w:lang w:eastAsia="en-US"/>
              </w:rPr>
            </w:pPr>
            <w:r w:rsidRPr="00D20FA7">
              <w:rPr>
                <w:rFonts w:cs="Tahoma"/>
                <w:bCs/>
                <w:sz w:val="16"/>
                <w:szCs w:val="16"/>
                <w:lang w:eastAsia="en-US"/>
              </w:rPr>
              <w:t>System</w:t>
            </w:r>
          </w:p>
          <w:p w14:paraId="243F6AE0" w14:textId="77777777" w:rsidR="003B46DA" w:rsidRPr="00D20FA7" w:rsidRDefault="003B46DA" w:rsidP="003B46DA">
            <w:pPr>
              <w:shd w:val="clear" w:color="auto" w:fill="FFFFFF"/>
              <w:spacing w:after="0" w:line="240" w:lineRule="auto"/>
              <w:jc w:val="center"/>
              <w:rPr>
                <w:rFonts w:cs="Tahoma"/>
                <w:bCs/>
                <w:sz w:val="16"/>
                <w:szCs w:val="16"/>
                <w:lang w:eastAsia="en-US"/>
              </w:rPr>
            </w:pPr>
            <w:r w:rsidRPr="00D20FA7">
              <w:rPr>
                <w:rFonts w:cs="Tahoma"/>
                <w:bCs/>
                <w:sz w:val="16"/>
                <w:szCs w:val="16"/>
                <w:lang w:eastAsia="en-US"/>
              </w:rPr>
              <w:t>Informatyczny</w:t>
            </w:r>
          </w:p>
          <w:p w14:paraId="2FF3E2E0" w14:textId="77777777" w:rsidR="003B46DA" w:rsidRPr="00D20FA7" w:rsidRDefault="003B46DA" w:rsidP="003B46DA">
            <w:pPr>
              <w:shd w:val="clear" w:color="auto" w:fill="FFFFFF"/>
              <w:spacing w:after="0" w:line="240" w:lineRule="auto"/>
              <w:jc w:val="center"/>
              <w:rPr>
                <w:rFonts w:cs="Tahoma"/>
                <w:bCs/>
                <w:sz w:val="16"/>
                <w:szCs w:val="16"/>
                <w:lang w:eastAsia="en-US"/>
              </w:rPr>
            </w:pPr>
            <w:r w:rsidRPr="00D20FA7">
              <w:rPr>
                <w:rFonts w:cs="Tahoma"/>
                <w:bCs/>
                <w:sz w:val="16"/>
                <w:szCs w:val="16"/>
                <w:lang w:eastAsia="en-US"/>
              </w:rPr>
              <w:t>SL 2014</w:t>
            </w:r>
          </w:p>
        </w:tc>
        <w:tc>
          <w:tcPr>
            <w:tcW w:w="389" w:type="pct"/>
            <w:vAlign w:val="center"/>
          </w:tcPr>
          <w:p w14:paraId="3A537A80" w14:textId="77777777" w:rsidR="003B46DA" w:rsidRPr="00D20FA7" w:rsidRDefault="003B46DA" w:rsidP="003B46DA">
            <w:pPr>
              <w:spacing w:after="0"/>
              <w:jc w:val="center"/>
              <w:rPr>
                <w:sz w:val="16"/>
                <w:szCs w:val="16"/>
              </w:rPr>
            </w:pPr>
            <w:r w:rsidRPr="00D20FA7">
              <w:rPr>
                <w:sz w:val="16"/>
                <w:szCs w:val="16"/>
              </w:rPr>
              <w:t>rocznie</w:t>
            </w:r>
          </w:p>
        </w:tc>
      </w:tr>
      <w:tr w:rsidR="003B46DA" w:rsidRPr="00D20FA7" w14:paraId="234A12E0" w14:textId="77777777" w:rsidTr="003B46DA">
        <w:trPr>
          <w:trHeight w:val="1423"/>
        </w:trPr>
        <w:tc>
          <w:tcPr>
            <w:tcW w:w="282" w:type="pct"/>
            <w:vAlign w:val="center"/>
          </w:tcPr>
          <w:p w14:paraId="287599B2" w14:textId="77777777" w:rsidR="003B46DA" w:rsidRPr="00D20FA7" w:rsidDel="00CC33DE" w:rsidRDefault="003B46DA" w:rsidP="003B46DA">
            <w:pPr>
              <w:spacing w:after="0" w:line="240" w:lineRule="auto"/>
              <w:jc w:val="center"/>
              <w:rPr>
                <w:rFonts w:eastAsia="MS Mincho" w:cs="Arial Narrow"/>
                <w:sz w:val="16"/>
                <w:szCs w:val="16"/>
                <w:lang w:eastAsia="ja-JP"/>
              </w:rPr>
            </w:pPr>
            <w:r w:rsidRPr="00D20FA7">
              <w:rPr>
                <w:rFonts w:eastAsia="MS Mincho" w:cs="Arial Narrow"/>
                <w:sz w:val="16"/>
                <w:szCs w:val="16"/>
                <w:lang w:eastAsia="ja-JP"/>
              </w:rPr>
              <w:t>2.</w:t>
            </w:r>
          </w:p>
        </w:tc>
        <w:tc>
          <w:tcPr>
            <w:tcW w:w="913" w:type="pct"/>
            <w:vAlign w:val="center"/>
          </w:tcPr>
          <w:p w14:paraId="429600AE" w14:textId="77777777" w:rsidR="003B46DA" w:rsidRPr="00D20FA7" w:rsidRDefault="003B46DA" w:rsidP="003B46DA">
            <w:pPr>
              <w:shd w:val="clear" w:color="auto" w:fill="FFFFFF"/>
              <w:spacing w:after="0" w:line="240" w:lineRule="auto"/>
              <w:rPr>
                <w:rFonts w:eastAsia="MS Mincho" w:cs="Arial Narrow"/>
                <w:sz w:val="16"/>
                <w:szCs w:val="16"/>
                <w:lang w:eastAsia="ja-JP"/>
              </w:rPr>
            </w:pPr>
            <w:r w:rsidRPr="00D20FA7">
              <w:rPr>
                <w:rFonts w:eastAsia="MS Mincho" w:cs="Arial Narrow"/>
                <w:sz w:val="16"/>
                <w:szCs w:val="16"/>
                <w:lang w:eastAsia="ja-JP"/>
              </w:rPr>
              <w:t>Liczba osób pozostających bez pracy, które znalazły pracę lub poszukują pracy po opuszczeniu programu</w:t>
            </w:r>
          </w:p>
        </w:tc>
        <w:tc>
          <w:tcPr>
            <w:tcW w:w="448" w:type="pct"/>
            <w:vAlign w:val="center"/>
          </w:tcPr>
          <w:p w14:paraId="0FA4E3D6" w14:textId="77777777" w:rsidR="003B46DA" w:rsidRPr="00D20FA7" w:rsidRDefault="003B46DA" w:rsidP="003B46DA">
            <w:pPr>
              <w:shd w:val="clear" w:color="auto" w:fill="FFFFFF"/>
              <w:spacing w:after="0" w:line="240" w:lineRule="auto"/>
              <w:jc w:val="center"/>
              <w:rPr>
                <w:rFonts w:eastAsia="MS Mincho" w:cs="Arial Narrow"/>
                <w:sz w:val="16"/>
                <w:szCs w:val="16"/>
                <w:lang w:eastAsia="ja-JP"/>
              </w:rPr>
            </w:pPr>
            <w:r w:rsidRPr="00D20FA7">
              <w:rPr>
                <w:rFonts w:eastAsia="MS Mincho" w:cs="Arial Narrow"/>
                <w:sz w:val="16"/>
                <w:szCs w:val="16"/>
                <w:lang w:eastAsia="ja-JP"/>
              </w:rPr>
              <w:t>Region słabiej rozwinięty</w:t>
            </w:r>
          </w:p>
        </w:tc>
        <w:tc>
          <w:tcPr>
            <w:tcW w:w="299" w:type="pct"/>
            <w:vAlign w:val="center"/>
          </w:tcPr>
          <w:p w14:paraId="43C54D4D" w14:textId="77777777" w:rsidR="003B46DA" w:rsidRPr="00D20FA7" w:rsidRDefault="003B46DA" w:rsidP="003B46DA">
            <w:pPr>
              <w:shd w:val="clear" w:color="auto" w:fill="FFFFFF"/>
              <w:spacing w:after="0" w:line="240" w:lineRule="auto"/>
              <w:jc w:val="center"/>
              <w:rPr>
                <w:sz w:val="16"/>
                <w:szCs w:val="16"/>
              </w:rPr>
            </w:pPr>
            <w:r w:rsidRPr="00D20FA7">
              <w:rPr>
                <w:sz w:val="16"/>
                <w:szCs w:val="16"/>
              </w:rPr>
              <w:t>osoby</w:t>
            </w:r>
          </w:p>
        </w:tc>
        <w:tc>
          <w:tcPr>
            <w:tcW w:w="448" w:type="pct"/>
            <w:vAlign w:val="center"/>
          </w:tcPr>
          <w:p w14:paraId="03336489" w14:textId="77777777" w:rsidR="003B46DA" w:rsidRPr="00D20FA7" w:rsidRDefault="003B46DA" w:rsidP="003B46DA">
            <w:pPr>
              <w:spacing w:after="0" w:line="240" w:lineRule="auto"/>
              <w:jc w:val="center"/>
              <w:rPr>
                <w:rFonts w:eastAsia="MS Mincho" w:cs="Arial Narrow"/>
                <w:sz w:val="16"/>
                <w:szCs w:val="16"/>
                <w:lang w:eastAsia="ja-JP"/>
              </w:rPr>
            </w:pPr>
            <w:r w:rsidRPr="00D20FA7">
              <w:rPr>
                <w:rFonts w:eastAsia="MS Mincho" w:cs="Arial Narrow"/>
                <w:sz w:val="16"/>
                <w:szCs w:val="16"/>
                <w:lang w:eastAsia="ja-JP"/>
              </w:rPr>
              <w:t>nie dotyczy</w:t>
            </w:r>
          </w:p>
        </w:tc>
        <w:tc>
          <w:tcPr>
            <w:tcW w:w="205" w:type="pct"/>
            <w:vAlign w:val="center"/>
          </w:tcPr>
          <w:p w14:paraId="65A47BE9" w14:textId="77777777" w:rsidR="003B46DA" w:rsidRPr="00D20FA7" w:rsidRDefault="003B46DA" w:rsidP="003B46DA">
            <w:pPr>
              <w:suppressAutoHyphens/>
              <w:spacing w:after="0"/>
              <w:jc w:val="center"/>
              <w:rPr>
                <w:rFonts w:eastAsia="MS Mincho;ＭＳ 明朝" w:cs="Arial Narrow"/>
                <w:color w:val="00000A"/>
                <w:sz w:val="16"/>
                <w:szCs w:val="16"/>
                <w:lang w:eastAsia="ja-JP"/>
              </w:rPr>
            </w:pPr>
            <w:r w:rsidRPr="00D20FA7">
              <w:rPr>
                <w:rFonts w:eastAsia="MS Mincho;ＭＳ 明朝" w:cs="Arial Narrow"/>
                <w:color w:val="00000A"/>
                <w:sz w:val="16"/>
                <w:szCs w:val="16"/>
                <w:lang w:eastAsia="ja-JP"/>
              </w:rPr>
              <w:t>-</w:t>
            </w:r>
          </w:p>
        </w:tc>
        <w:tc>
          <w:tcPr>
            <w:tcW w:w="224" w:type="pct"/>
            <w:vAlign w:val="center"/>
          </w:tcPr>
          <w:p w14:paraId="723296ED" w14:textId="77777777" w:rsidR="003B46DA" w:rsidRPr="00D20FA7" w:rsidRDefault="003B46DA" w:rsidP="003B46DA">
            <w:pPr>
              <w:spacing w:after="0" w:line="240" w:lineRule="auto"/>
              <w:jc w:val="center"/>
              <w:rPr>
                <w:rFonts w:eastAsia="MS Mincho"/>
                <w:strike/>
                <w:sz w:val="16"/>
                <w:szCs w:val="16"/>
                <w:lang w:eastAsia="ja-JP"/>
              </w:rPr>
            </w:pPr>
            <w:r w:rsidRPr="00D20FA7">
              <w:rPr>
                <w:rFonts w:eastAsia="MS Mincho"/>
                <w:sz w:val="16"/>
                <w:szCs w:val="16"/>
                <w:lang w:eastAsia="ja-JP"/>
              </w:rPr>
              <w:t>-</w:t>
            </w:r>
          </w:p>
        </w:tc>
        <w:tc>
          <w:tcPr>
            <w:tcW w:w="299" w:type="pct"/>
            <w:vAlign w:val="center"/>
          </w:tcPr>
          <w:p w14:paraId="19D4E78E" w14:textId="77777777" w:rsidR="003B46DA" w:rsidRPr="00D20FA7" w:rsidRDefault="003B46DA" w:rsidP="003B46DA">
            <w:pPr>
              <w:spacing w:after="0"/>
              <w:jc w:val="center"/>
              <w:rPr>
                <w:rFonts w:eastAsia="MS Mincho" w:cs="Arial Narrow"/>
                <w:sz w:val="16"/>
                <w:szCs w:val="16"/>
                <w:lang w:eastAsia="ja-JP"/>
              </w:rPr>
            </w:pPr>
            <w:r>
              <w:rPr>
                <w:rFonts w:eastAsia="MS Mincho" w:cs="Arial Narrow"/>
                <w:sz w:val="16"/>
                <w:szCs w:val="16"/>
                <w:lang w:eastAsia="ja-JP"/>
              </w:rPr>
              <w:t>27</w:t>
            </w:r>
          </w:p>
        </w:tc>
        <w:tc>
          <w:tcPr>
            <w:tcW w:w="298" w:type="pct"/>
            <w:vAlign w:val="center"/>
          </w:tcPr>
          <w:p w14:paraId="17C3E3F7" w14:textId="77777777" w:rsidR="003B46DA" w:rsidRPr="00D20FA7" w:rsidRDefault="003B46DA" w:rsidP="003B46DA">
            <w:pPr>
              <w:spacing w:after="0" w:line="240" w:lineRule="auto"/>
              <w:jc w:val="center"/>
              <w:rPr>
                <w:rFonts w:eastAsia="MS Mincho" w:cs="Arial Narrow"/>
                <w:sz w:val="16"/>
                <w:szCs w:val="16"/>
                <w:lang w:eastAsia="ja-JP"/>
              </w:rPr>
            </w:pPr>
            <w:r w:rsidRPr="00D20FA7">
              <w:rPr>
                <w:rFonts w:eastAsia="MS Mincho" w:cs="Arial Narrow"/>
                <w:sz w:val="16"/>
                <w:szCs w:val="16"/>
                <w:lang w:eastAsia="ja-JP"/>
              </w:rPr>
              <w:t>%</w:t>
            </w:r>
          </w:p>
        </w:tc>
        <w:tc>
          <w:tcPr>
            <w:tcW w:w="225" w:type="pct"/>
            <w:vAlign w:val="center"/>
          </w:tcPr>
          <w:p w14:paraId="510D491B" w14:textId="77777777" w:rsidR="003B46DA" w:rsidRPr="00D20FA7" w:rsidRDefault="003B46DA" w:rsidP="003B46DA">
            <w:pPr>
              <w:spacing w:after="0" w:line="240" w:lineRule="auto"/>
              <w:jc w:val="center"/>
              <w:rPr>
                <w:rFonts w:eastAsia="MS Mincho" w:cs="Arial Narrow"/>
                <w:sz w:val="16"/>
                <w:szCs w:val="16"/>
                <w:lang w:eastAsia="ja-JP"/>
              </w:rPr>
            </w:pPr>
            <w:r w:rsidRPr="00D20FA7">
              <w:rPr>
                <w:rFonts w:eastAsia="MS Mincho" w:cs="Arial Narrow"/>
                <w:sz w:val="16"/>
                <w:szCs w:val="16"/>
                <w:lang w:eastAsia="ja-JP"/>
              </w:rPr>
              <w:t>2013</w:t>
            </w:r>
          </w:p>
        </w:tc>
        <w:tc>
          <w:tcPr>
            <w:tcW w:w="171" w:type="pct"/>
            <w:vAlign w:val="center"/>
          </w:tcPr>
          <w:p w14:paraId="05BA6A80" w14:textId="77777777" w:rsidR="003B46DA" w:rsidRPr="00D20FA7" w:rsidRDefault="003B46DA" w:rsidP="003B46DA">
            <w:pPr>
              <w:spacing w:after="0"/>
              <w:jc w:val="center"/>
              <w:rPr>
                <w:rFonts w:eastAsia="MS Mincho" w:cs="Arial Narrow"/>
                <w:sz w:val="16"/>
                <w:szCs w:val="16"/>
                <w:lang w:eastAsia="ja-JP"/>
              </w:rPr>
            </w:pPr>
            <w:r w:rsidRPr="00D20FA7">
              <w:rPr>
                <w:rFonts w:eastAsia="MS Mincho" w:cs="Arial Narrow"/>
                <w:sz w:val="16"/>
                <w:szCs w:val="16"/>
                <w:lang w:eastAsia="ja-JP"/>
              </w:rPr>
              <w:t>-</w:t>
            </w:r>
          </w:p>
        </w:tc>
        <w:tc>
          <w:tcPr>
            <w:tcW w:w="132" w:type="pct"/>
            <w:vAlign w:val="center"/>
          </w:tcPr>
          <w:p w14:paraId="5B94743C" w14:textId="77777777" w:rsidR="003B46DA" w:rsidRPr="00D20FA7" w:rsidRDefault="003B46DA" w:rsidP="003B46DA">
            <w:pPr>
              <w:spacing w:after="0"/>
              <w:jc w:val="center"/>
              <w:rPr>
                <w:rFonts w:eastAsia="MS Mincho" w:cs="Arial Narrow"/>
                <w:sz w:val="16"/>
                <w:szCs w:val="16"/>
                <w:lang w:eastAsia="ja-JP"/>
              </w:rPr>
            </w:pPr>
            <w:r w:rsidRPr="00D20FA7">
              <w:rPr>
                <w:rFonts w:eastAsia="MS Mincho" w:cs="Arial Narrow"/>
                <w:sz w:val="16"/>
                <w:szCs w:val="16"/>
                <w:lang w:eastAsia="ja-JP"/>
              </w:rPr>
              <w:t>-</w:t>
            </w:r>
          </w:p>
        </w:tc>
        <w:tc>
          <w:tcPr>
            <w:tcW w:w="263" w:type="pct"/>
            <w:vAlign w:val="center"/>
          </w:tcPr>
          <w:p w14:paraId="693C036D" w14:textId="77777777" w:rsidR="003B46DA" w:rsidRPr="00D20FA7" w:rsidRDefault="003B46DA" w:rsidP="003B46DA">
            <w:pPr>
              <w:spacing w:after="0"/>
              <w:jc w:val="center"/>
              <w:rPr>
                <w:rFonts w:eastAsia="MS Mincho" w:cs="Arial Narrow"/>
                <w:sz w:val="16"/>
                <w:szCs w:val="16"/>
                <w:lang w:eastAsia="ja-JP"/>
              </w:rPr>
            </w:pPr>
            <w:r w:rsidRPr="00D20FA7">
              <w:rPr>
                <w:rFonts w:eastAsia="MS Mincho" w:cs="Arial Narrow"/>
                <w:sz w:val="16"/>
                <w:szCs w:val="16"/>
                <w:lang w:eastAsia="ja-JP"/>
              </w:rPr>
              <w:t>40</w:t>
            </w:r>
          </w:p>
        </w:tc>
        <w:tc>
          <w:tcPr>
            <w:tcW w:w="403" w:type="pct"/>
            <w:vAlign w:val="center"/>
          </w:tcPr>
          <w:p w14:paraId="3E5C6070" w14:textId="77777777" w:rsidR="003B46DA" w:rsidRPr="00D20FA7" w:rsidRDefault="003B46DA" w:rsidP="003B46DA">
            <w:pPr>
              <w:shd w:val="clear" w:color="auto" w:fill="FFFFFF"/>
              <w:spacing w:after="0" w:line="240" w:lineRule="auto"/>
              <w:jc w:val="center"/>
              <w:rPr>
                <w:rFonts w:cs="Tahoma"/>
                <w:bCs/>
                <w:sz w:val="16"/>
                <w:szCs w:val="16"/>
                <w:lang w:eastAsia="en-US"/>
              </w:rPr>
            </w:pPr>
            <w:r w:rsidRPr="00D20FA7">
              <w:rPr>
                <w:rFonts w:cs="Tahoma"/>
                <w:bCs/>
                <w:sz w:val="16"/>
                <w:szCs w:val="16"/>
                <w:lang w:eastAsia="en-US"/>
              </w:rPr>
              <w:t>System Informatyczny SL 2014</w:t>
            </w:r>
          </w:p>
        </w:tc>
        <w:tc>
          <w:tcPr>
            <w:tcW w:w="389" w:type="pct"/>
            <w:vAlign w:val="center"/>
          </w:tcPr>
          <w:p w14:paraId="78EC7B7B" w14:textId="77777777" w:rsidR="003B46DA" w:rsidRPr="00D20FA7" w:rsidRDefault="003B46DA" w:rsidP="003B46DA">
            <w:pPr>
              <w:spacing w:after="0"/>
              <w:jc w:val="center"/>
              <w:rPr>
                <w:sz w:val="16"/>
                <w:szCs w:val="16"/>
              </w:rPr>
            </w:pPr>
            <w:r w:rsidRPr="00D20FA7">
              <w:rPr>
                <w:sz w:val="16"/>
                <w:szCs w:val="16"/>
              </w:rPr>
              <w:t>rocznie</w:t>
            </w:r>
          </w:p>
        </w:tc>
      </w:tr>
      <w:tr w:rsidR="009D12D5" w:rsidRPr="00D20FA7" w14:paraId="064981AF" w14:textId="77777777" w:rsidTr="003B46DA">
        <w:trPr>
          <w:trHeight w:val="1423"/>
        </w:trPr>
        <w:tc>
          <w:tcPr>
            <w:tcW w:w="282" w:type="pct"/>
            <w:vAlign w:val="center"/>
          </w:tcPr>
          <w:p w14:paraId="6BC2D225" w14:textId="77777777" w:rsidR="009D12D5" w:rsidRPr="00D20FA7" w:rsidRDefault="009D12D5" w:rsidP="009D12D5">
            <w:pPr>
              <w:spacing w:after="0" w:line="240" w:lineRule="auto"/>
              <w:jc w:val="center"/>
              <w:rPr>
                <w:rFonts w:eastAsia="MS Mincho" w:cs="Arial Narrow"/>
                <w:sz w:val="16"/>
                <w:szCs w:val="16"/>
                <w:lang w:eastAsia="ja-JP"/>
              </w:rPr>
            </w:pPr>
            <w:r w:rsidRPr="00D20FA7">
              <w:rPr>
                <w:rFonts w:eastAsia="MS Mincho" w:cs="Arial Narrow"/>
                <w:sz w:val="16"/>
                <w:szCs w:val="16"/>
                <w:lang w:eastAsia="ja-JP"/>
              </w:rPr>
              <w:t>3.</w:t>
            </w:r>
          </w:p>
        </w:tc>
        <w:tc>
          <w:tcPr>
            <w:tcW w:w="913" w:type="pct"/>
            <w:vAlign w:val="center"/>
          </w:tcPr>
          <w:p w14:paraId="2C04CD2E" w14:textId="77777777" w:rsidR="009D12D5" w:rsidRPr="00D20FA7" w:rsidRDefault="009D12D5" w:rsidP="009D12D5">
            <w:pPr>
              <w:shd w:val="clear" w:color="auto" w:fill="FFFFFF"/>
              <w:spacing w:after="0" w:line="240" w:lineRule="auto"/>
              <w:rPr>
                <w:rFonts w:eastAsia="MS Mincho" w:cs="Arial Narrow"/>
                <w:sz w:val="16"/>
                <w:szCs w:val="16"/>
                <w:lang w:eastAsia="ja-JP"/>
              </w:rPr>
            </w:pPr>
            <w:r w:rsidRPr="00D20FA7">
              <w:rPr>
                <w:rFonts w:eastAsia="MS Mincho" w:cs="Arial Narrow"/>
                <w:sz w:val="16"/>
                <w:szCs w:val="16"/>
                <w:lang w:eastAsia="ja-JP"/>
              </w:rPr>
              <w:t>Liczba utworzonych miejsc opieki nad dziećmi w wieku do lat 3, które funkcjonują 2 lata po uzyskaniu dofinansowania ze środków EFS</w:t>
            </w:r>
          </w:p>
        </w:tc>
        <w:tc>
          <w:tcPr>
            <w:tcW w:w="448" w:type="pct"/>
            <w:vAlign w:val="center"/>
          </w:tcPr>
          <w:p w14:paraId="4F401B60" w14:textId="77777777" w:rsidR="009D12D5" w:rsidRPr="00D20FA7" w:rsidRDefault="009D12D5" w:rsidP="009D12D5">
            <w:pPr>
              <w:shd w:val="clear" w:color="auto" w:fill="FFFFFF"/>
              <w:spacing w:after="0" w:line="240" w:lineRule="auto"/>
              <w:jc w:val="center"/>
              <w:rPr>
                <w:rFonts w:eastAsia="MS Mincho" w:cs="Arial Narrow"/>
                <w:sz w:val="16"/>
                <w:szCs w:val="16"/>
                <w:lang w:eastAsia="ja-JP"/>
              </w:rPr>
            </w:pPr>
            <w:r w:rsidRPr="00D20FA7">
              <w:rPr>
                <w:rFonts w:eastAsia="MS Mincho" w:cs="Arial Narrow"/>
                <w:sz w:val="16"/>
                <w:szCs w:val="16"/>
                <w:lang w:eastAsia="ja-JP"/>
              </w:rPr>
              <w:t>Region słabiej rozwinięty</w:t>
            </w:r>
          </w:p>
        </w:tc>
        <w:tc>
          <w:tcPr>
            <w:tcW w:w="299" w:type="pct"/>
            <w:vAlign w:val="center"/>
          </w:tcPr>
          <w:p w14:paraId="69671E85" w14:textId="77777777" w:rsidR="009D12D5" w:rsidRPr="00D20FA7" w:rsidRDefault="009D12D5" w:rsidP="009D12D5">
            <w:pPr>
              <w:shd w:val="clear" w:color="auto" w:fill="FFFFFF"/>
              <w:spacing w:after="0" w:line="240" w:lineRule="auto"/>
              <w:jc w:val="center"/>
              <w:rPr>
                <w:sz w:val="16"/>
                <w:szCs w:val="16"/>
              </w:rPr>
            </w:pPr>
            <w:r w:rsidRPr="00D20FA7">
              <w:rPr>
                <w:sz w:val="16"/>
                <w:szCs w:val="16"/>
              </w:rPr>
              <w:t>szt.</w:t>
            </w:r>
          </w:p>
        </w:tc>
        <w:tc>
          <w:tcPr>
            <w:tcW w:w="448" w:type="pct"/>
            <w:vAlign w:val="center"/>
          </w:tcPr>
          <w:p w14:paraId="340ABCB1" w14:textId="77777777" w:rsidR="009D12D5" w:rsidRPr="00D20FA7" w:rsidRDefault="009D12D5" w:rsidP="009D12D5">
            <w:pPr>
              <w:spacing w:after="0" w:line="240" w:lineRule="auto"/>
              <w:jc w:val="center"/>
              <w:rPr>
                <w:rFonts w:eastAsia="MS Mincho" w:cs="Arial Narrow"/>
                <w:sz w:val="16"/>
                <w:szCs w:val="16"/>
                <w:lang w:eastAsia="ja-JP"/>
              </w:rPr>
            </w:pPr>
            <w:r w:rsidRPr="00D20FA7">
              <w:rPr>
                <w:rFonts w:eastAsia="MS Mincho" w:cs="Arial Narrow"/>
                <w:sz w:val="16"/>
                <w:szCs w:val="16"/>
                <w:lang w:eastAsia="ja-JP"/>
              </w:rPr>
              <w:t>nie dotyczy</w:t>
            </w:r>
          </w:p>
        </w:tc>
        <w:tc>
          <w:tcPr>
            <w:tcW w:w="205" w:type="pct"/>
            <w:vAlign w:val="center"/>
          </w:tcPr>
          <w:p w14:paraId="1AF5AD1E" w14:textId="77777777" w:rsidR="009D12D5" w:rsidRPr="00D20FA7" w:rsidRDefault="009D12D5" w:rsidP="009D12D5">
            <w:pPr>
              <w:suppressAutoHyphens/>
              <w:spacing w:after="0"/>
              <w:jc w:val="center"/>
              <w:rPr>
                <w:rFonts w:eastAsia="MS Mincho;ＭＳ 明朝" w:cs="Arial Narrow"/>
                <w:color w:val="00000A"/>
                <w:sz w:val="16"/>
                <w:szCs w:val="16"/>
                <w:lang w:eastAsia="ja-JP"/>
              </w:rPr>
            </w:pPr>
            <w:r w:rsidRPr="00D20FA7">
              <w:rPr>
                <w:rFonts w:eastAsia="MS Mincho;ＭＳ 明朝" w:cs="Arial Narrow"/>
                <w:color w:val="00000A"/>
                <w:sz w:val="16"/>
                <w:szCs w:val="16"/>
                <w:lang w:eastAsia="ja-JP"/>
              </w:rPr>
              <w:t>-</w:t>
            </w:r>
          </w:p>
        </w:tc>
        <w:tc>
          <w:tcPr>
            <w:tcW w:w="224" w:type="pct"/>
            <w:vAlign w:val="center"/>
          </w:tcPr>
          <w:p w14:paraId="5DFF1111" w14:textId="77777777" w:rsidR="009D12D5" w:rsidRPr="00D20FA7" w:rsidRDefault="009D12D5" w:rsidP="009D12D5">
            <w:pPr>
              <w:spacing w:after="0" w:line="240" w:lineRule="auto"/>
              <w:jc w:val="center"/>
              <w:rPr>
                <w:rFonts w:eastAsia="MS Mincho"/>
                <w:strike/>
                <w:sz w:val="16"/>
                <w:szCs w:val="16"/>
                <w:lang w:eastAsia="ja-JP"/>
              </w:rPr>
            </w:pPr>
            <w:r w:rsidRPr="00D20FA7">
              <w:rPr>
                <w:rFonts w:eastAsia="MS Mincho;ＭＳ 明朝" w:cs="Arial Narrow"/>
                <w:color w:val="00000A"/>
                <w:sz w:val="16"/>
                <w:szCs w:val="16"/>
                <w:lang w:eastAsia="ja-JP"/>
              </w:rPr>
              <w:t>-</w:t>
            </w:r>
          </w:p>
        </w:tc>
        <w:tc>
          <w:tcPr>
            <w:tcW w:w="299" w:type="pct"/>
            <w:vAlign w:val="center"/>
          </w:tcPr>
          <w:p w14:paraId="1D3EA9B8" w14:textId="77777777" w:rsidR="009D12D5" w:rsidRPr="00D20FA7" w:rsidRDefault="009D12D5" w:rsidP="009D12D5">
            <w:pPr>
              <w:spacing w:after="0"/>
              <w:jc w:val="center"/>
              <w:rPr>
                <w:rFonts w:eastAsia="MS Mincho" w:cs="Arial Narrow"/>
                <w:sz w:val="16"/>
                <w:szCs w:val="16"/>
                <w:lang w:eastAsia="ja-JP"/>
              </w:rPr>
            </w:pPr>
            <w:r w:rsidRPr="00D20FA7">
              <w:rPr>
                <w:rFonts w:eastAsia="MS Mincho" w:cs="Arial Narrow"/>
                <w:sz w:val="16"/>
                <w:szCs w:val="16"/>
                <w:lang w:eastAsia="ja-JP"/>
              </w:rPr>
              <w:t>90</w:t>
            </w:r>
          </w:p>
        </w:tc>
        <w:tc>
          <w:tcPr>
            <w:tcW w:w="298" w:type="pct"/>
            <w:vAlign w:val="center"/>
          </w:tcPr>
          <w:p w14:paraId="0801CAF1" w14:textId="77777777" w:rsidR="009D12D5" w:rsidRPr="00D20FA7" w:rsidRDefault="009D12D5" w:rsidP="009D12D5">
            <w:pPr>
              <w:spacing w:after="0" w:line="240" w:lineRule="auto"/>
              <w:jc w:val="center"/>
              <w:rPr>
                <w:rFonts w:eastAsia="MS Mincho"/>
                <w:sz w:val="16"/>
                <w:szCs w:val="16"/>
                <w:lang w:eastAsia="ja-JP"/>
              </w:rPr>
            </w:pPr>
            <w:r>
              <w:rPr>
                <w:rFonts w:eastAsia="MS Mincho"/>
                <w:sz w:val="16"/>
                <w:szCs w:val="16"/>
                <w:lang w:eastAsia="ja-JP"/>
              </w:rPr>
              <w:t>%</w:t>
            </w:r>
          </w:p>
        </w:tc>
        <w:tc>
          <w:tcPr>
            <w:tcW w:w="225" w:type="pct"/>
            <w:vAlign w:val="center"/>
          </w:tcPr>
          <w:p w14:paraId="47D343E3" w14:textId="77777777" w:rsidR="009D12D5" w:rsidRPr="00D20FA7" w:rsidRDefault="009D12D5" w:rsidP="009D12D5">
            <w:pPr>
              <w:spacing w:after="0" w:line="240" w:lineRule="auto"/>
              <w:jc w:val="center"/>
              <w:rPr>
                <w:rFonts w:eastAsia="MS Mincho" w:cs="Arial Narrow"/>
                <w:sz w:val="16"/>
                <w:szCs w:val="16"/>
                <w:lang w:eastAsia="ja-JP"/>
              </w:rPr>
            </w:pPr>
            <w:r w:rsidRPr="00D20FA7">
              <w:rPr>
                <w:rFonts w:eastAsia="MS Mincho" w:cs="Arial Narrow"/>
                <w:sz w:val="16"/>
                <w:szCs w:val="16"/>
                <w:lang w:eastAsia="ja-JP"/>
              </w:rPr>
              <w:t>201</w:t>
            </w:r>
            <w:r>
              <w:rPr>
                <w:rFonts w:eastAsia="MS Mincho" w:cs="Arial Narrow"/>
                <w:sz w:val="16"/>
                <w:szCs w:val="16"/>
                <w:lang w:eastAsia="ja-JP"/>
              </w:rPr>
              <w:t>4</w:t>
            </w:r>
          </w:p>
        </w:tc>
        <w:tc>
          <w:tcPr>
            <w:tcW w:w="171" w:type="pct"/>
            <w:vAlign w:val="center"/>
          </w:tcPr>
          <w:p w14:paraId="0EE0281F" w14:textId="77777777" w:rsidR="009D12D5" w:rsidRPr="00D20FA7" w:rsidRDefault="009D12D5" w:rsidP="009D12D5">
            <w:pPr>
              <w:spacing w:after="0"/>
              <w:jc w:val="center"/>
            </w:pPr>
            <w:r w:rsidRPr="00D20FA7">
              <w:rPr>
                <w:rFonts w:eastAsia="MS Mincho" w:cs="Arial Narrow"/>
                <w:sz w:val="16"/>
                <w:szCs w:val="16"/>
                <w:lang w:eastAsia="ja-JP"/>
              </w:rPr>
              <w:t>-</w:t>
            </w:r>
          </w:p>
        </w:tc>
        <w:tc>
          <w:tcPr>
            <w:tcW w:w="132" w:type="pct"/>
            <w:vAlign w:val="center"/>
          </w:tcPr>
          <w:p w14:paraId="486FD9C5" w14:textId="77777777" w:rsidR="009D12D5" w:rsidRPr="00D20FA7" w:rsidRDefault="009D12D5" w:rsidP="009D12D5">
            <w:pPr>
              <w:spacing w:after="0"/>
              <w:jc w:val="center"/>
            </w:pPr>
            <w:r w:rsidRPr="00D20FA7">
              <w:rPr>
                <w:rFonts w:eastAsia="MS Mincho" w:cs="Arial Narrow"/>
                <w:sz w:val="16"/>
                <w:szCs w:val="16"/>
                <w:lang w:eastAsia="ja-JP"/>
              </w:rPr>
              <w:t>-</w:t>
            </w:r>
          </w:p>
        </w:tc>
        <w:tc>
          <w:tcPr>
            <w:tcW w:w="263" w:type="pct"/>
            <w:vAlign w:val="center"/>
          </w:tcPr>
          <w:p w14:paraId="0602305D" w14:textId="77777777" w:rsidR="009D12D5" w:rsidRPr="00D20FA7" w:rsidRDefault="009D12D5" w:rsidP="009D12D5">
            <w:pPr>
              <w:spacing w:after="0"/>
              <w:jc w:val="center"/>
              <w:rPr>
                <w:rFonts w:eastAsia="MS Mincho" w:cs="Arial Narrow"/>
                <w:sz w:val="16"/>
                <w:szCs w:val="16"/>
                <w:lang w:eastAsia="ja-JP"/>
              </w:rPr>
            </w:pPr>
            <w:r w:rsidRPr="00D20FA7">
              <w:rPr>
                <w:rFonts w:eastAsia="MS Mincho" w:cs="Arial Narrow"/>
                <w:sz w:val="16"/>
                <w:szCs w:val="16"/>
                <w:lang w:eastAsia="ja-JP"/>
              </w:rPr>
              <w:t>90</w:t>
            </w:r>
          </w:p>
          <w:p w14:paraId="1D061270" w14:textId="77777777" w:rsidR="009D12D5" w:rsidRPr="00D20FA7" w:rsidRDefault="009D12D5" w:rsidP="009D12D5">
            <w:pPr>
              <w:spacing w:after="0"/>
              <w:jc w:val="center"/>
              <w:rPr>
                <w:rFonts w:eastAsia="MS Mincho" w:cs="Arial Narrow"/>
                <w:sz w:val="16"/>
                <w:szCs w:val="16"/>
                <w:lang w:eastAsia="ja-JP"/>
              </w:rPr>
            </w:pPr>
          </w:p>
        </w:tc>
        <w:tc>
          <w:tcPr>
            <w:tcW w:w="403" w:type="pct"/>
            <w:vAlign w:val="center"/>
          </w:tcPr>
          <w:p w14:paraId="0CFE2470" w14:textId="77777777" w:rsidR="009D12D5" w:rsidRPr="00D20FA7" w:rsidRDefault="009D12D5" w:rsidP="009D12D5">
            <w:pPr>
              <w:shd w:val="clear" w:color="auto" w:fill="FFFFFF"/>
              <w:spacing w:after="0" w:line="240" w:lineRule="auto"/>
              <w:jc w:val="center"/>
              <w:rPr>
                <w:sz w:val="16"/>
                <w:szCs w:val="16"/>
              </w:rPr>
            </w:pPr>
            <w:r w:rsidRPr="00D20FA7">
              <w:rPr>
                <w:rFonts w:cs="Tahoma"/>
                <w:bCs/>
                <w:sz w:val="16"/>
                <w:szCs w:val="16"/>
                <w:lang w:eastAsia="en-US"/>
              </w:rPr>
              <w:t>Badanie ewaluacyjne</w:t>
            </w:r>
          </w:p>
        </w:tc>
        <w:tc>
          <w:tcPr>
            <w:tcW w:w="389" w:type="pct"/>
            <w:vAlign w:val="center"/>
          </w:tcPr>
          <w:p w14:paraId="0CC896AF" w14:textId="77777777" w:rsidR="009D12D5" w:rsidRPr="00D20FA7" w:rsidRDefault="009D12D5" w:rsidP="009D12D5">
            <w:pPr>
              <w:spacing w:after="0"/>
              <w:rPr>
                <w:sz w:val="16"/>
                <w:szCs w:val="16"/>
              </w:rPr>
            </w:pPr>
            <w:r w:rsidRPr="003E12C4">
              <w:rPr>
                <w:sz w:val="16"/>
                <w:szCs w:val="16"/>
              </w:rPr>
              <w:t xml:space="preserve"> okresowo</w:t>
            </w:r>
            <w:r>
              <w:rPr>
                <w:sz w:val="16"/>
                <w:szCs w:val="16"/>
              </w:rPr>
              <w:t xml:space="preserve"> trzykrotnie w okresie programowania</w:t>
            </w:r>
          </w:p>
        </w:tc>
      </w:tr>
    </w:tbl>
    <w:p w14:paraId="4D00BC56" w14:textId="77777777" w:rsidR="00D20FA7" w:rsidRPr="00D20FA7" w:rsidRDefault="00D20FA7" w:rsidP="00D20FA7">
      <w:pPr>
        <w:autoSpaceDE w:val="0"/>
        <w:autoSpaceDN w:val="0"/>
        <w:adjustRightInd w:val="0"/>
        <w:spacing w:after="0" w:line="240" w:lineRule="auto"/>
        <w:jc w:val="both"/>
        <w:rPr>
          <w:rFonts w:cs="Arial"/>
          <w:sz w:val="16"/>
          <w:szCs w:val="16"/>
        </w:rPr>
      </w:pPr>
    </w:p>
    <w:p w14:paraId="30461E10" w14:textId="77777777" w:rsidR="00D20FA7" w:rsidRPr="00D20FA7" w:rsidRDefault="00D20FA7" w:rsidP="00D20FA7">
      <w:pPr>
        <w:spacing w:after="67" w:line="1" w:lineRule="exact"/>
        <w:rPr>
          <w:sz w:val="2"/>
          <w:szCs w:val="2"/>
        </w:rPr>
      </w:pPr>
    </w:p>
    <w:p w14:paraId="0CFC1818" w14:textId="77777777" w:rsidR="00E83B0A" w:rsidRDefault="00E83B0A">
      <w:pPr>
        <w:spacing w:after="0" w:line="240" w:lineRule="auto"/>
        <w:rPr>
          <w:b/>
          <w:color w:val="548DD4"/>
        </w:rPr>
      </w:pPr>
      <w:r>
        <w:rPr>
          <w:b/>
          <w:color w:val="548DD4"/>
        </w:rPr>
        <w:br w:type="page"/>
      </w:r>
    </w:p>
    <w:p w14:paraId="3E3500C0" w14:textId="77777777" w:rsidR="00D20FA7" w:rsidRPr="00D20FA7" w:rsidRDefault="00D20FA7" w:rsidP="00D20FA7">
      <w:pPr>
        <w:spacing w:before="240" w:line="240" w:lineRule="auto"/>
        <w:jc w:val="both"/>
        <w:rPr>
          <w:b/>
          <w:color w:val="548DD4"/>
        </w:rPr>
      </w:pPr>
      <w:r w:rsidRPr="00D20FA7">
        <w:rPr>
          <w:b/>
          <w:color w:val="548DD4"/>
        </w:rPr>
        <w:t>2.A.6 (X-8iv) Przedsięwzięcie, które ma zostać objęte wsparciem w ramach priorytetu inwestycyjnego</w:t>
      </w:r>
    </w:p>
    <w:p w14:paraId="126A89CA" w14:textId="77777777" w:rsidR="00D20FA7" w:rsidRPr="00D20FA7" w:rsidRDefault="00D20FA7" w:rsidP="00D20FA7">
      <w:pPr>
        <w:spacing w:before="240" w:line="240" w:lineRule="auto"/>
        <w:jc w:val="both"/>
        <w:rPr>
          <w:b/>
          <w:color w:val="548DD4"/>
        </w:rPr>
      </w:pPr>
      <w:r w:rsidRPr="00D20FA7">
        <w:rPr>
          <w:b/>
          <w:color w:val="548DD4"/>
        </w:rPr>
        <w:t>2.A.6.1 (X-8iv) Opis typów i przykłady przedsięwzięć, które mają zostać objęte wsparciem, ich oczekiwany wkład w realizację celów szczegółowych, w stosownych przypadkach, wskazanie głównych grup docelowych, poszczególnych terytoriów docelowych i typów beneficjentów</w:t>
      </w:r>
    </w:p>
    <w:p w14:paraId="1C34BB2A" w14:textId="77777777" w:rsidR="00687B6B" w:rsidRDefault="00687B6B" w:rsidP="00687B6B">
      <w:pPr>
        <w:spacing w:before="240" w:line="240" w:lineRule="auto"/>
        <w:jc w:val="both"/>
      </w:pPr>
      <w:r w:rsidRPr="00D20FA7">
        <w:t>Działania w ramach PI 8iv mają przyczynić się do wzrostu szans na zatrudnienie oraz utrzymania zatrudnienia poprzez umożliwienie</w:t>
      </w:r>
      <w:r>
        <w:t xml:space="preserve"> </w:t>
      </w:r>
      <w:r w:rsidRPr="00D20FA7">
        <w:t xml:space="preserve">łączenia życia zawodowego z prywatnym. Działania </w:t>
      </w:r>
      <w:r w:rsidRPr="00D20FA7">
        <w:br/>
        <w:t>te będą kierowane do osób sprawujących</w:t>
      </w:r>
      <w:r>
        <w:t xml:space="preserve"> </w:t>
      </w:r>
      <w:r w:rsidRPr="00D20FA7">
        <w:t>opiekę nad dzieckiem do lat 3.</w:t>
      </w:r>
    </w:p>
    <w:p w14:paraId="2DFCF740" w14:textId="77777777" w:rsidR="00687B6B" w:rsidRPr="00D20FA7" w:rsidRDefault="00687B6B" w:rsidP="00687B6B">
      <w:pPr>
        <w:spacing w:before="240" w:line="240" w:lineRule="auto"/>
        <w:jc w:val="both"/>
      </w:pPr>
      <w:r w:rsidRPr="00D20FA7">
        <w:t xml:space="preserve">Częstą przyczyną dezaktywizacji zawodowej pracowników bądź barierą w wejściu na rynek pracy jest konieczność opieki nad dziećmi. Potrzeba działań w tym zakresie została zidentyfikowana w Zaleceniu 3 Rady, które wskazuje na konieczność zwiększenia udziału kobiet w rynku pracy poprzez inwestowanie w przystępną cenowo i wysokiej jakości opiekę nad dziećmi. </w:t>
      </w:r>
    </w:p>
    <w:p w14:paraId="5CA6268B" w14:textId="77777777" w:rsidR="006C5D57" w:rsidRPr="00D20FA7" w:rsidRDefault="00687B6B" w:rsidP="006C5D57">
      <w:pPr>
        <w:spacing w:before="240" w:line="240" w:lineRule="auto"/>
        <w:jc w:val="both"/>
      </w:pPr>
      <w:r w:rsidRPr="00D20FA7">
        <w:t xml:space="preserve">Potrzebę tych działań zdiagnozowano także na poziomie regionu, identyfikując niezadowalający dostęp do opieki żłobkowej. Słabością jest niedopasowanie sieci żłobków do regionalnych </w:t>
      </w:r>
      <w:r w:rsidRPr="00D20FA7">
        <w:br/>
        <w:t xml:space="preserve">i lokalnych potrzeb. Liczba miejsc w instytucjach opieki nad małymi dziećmi pozwala na zaspokojenie regionalnych potrzeb tylko w niewielkim stopniu. W większości gmin nie funkcjonuje żadna instytucja opieki nad dziećmi w tym wieku. Najmniejszy odsetek dzieci objętych opieką instytucjonalną jest </w:t>
      </w:r>
      <w:r w:rsidRPr="00D20FA7">
        <w:br/>
        <w:t xml:space="preserve">w małych gminach. Równocześnie oprócz </w:t>
      </w:r>
      <w:r w:rsidRPr="00540595">
        <w:t xml:space="preserve">wsparcia w zakresie opieki nad dzieckiem </w:t>
      </w:r>
      <w:r w:rsidRPr="00D20FA7">
        <w:t>istotne jest zaplanowanie działań służących aktywizacji zawodowej osób, dla których barierą w wejściu na rynek pracy jest opieka nad dzieckiem w wieku do lat trzech, biorąc pod uwagę status tych osób na rynku pracy (osoby bezrobotne oraz bierne zawodowo, sprawujące opiekę nad dzieckiem w wieku do lat 3). Planuje się kompleksowe użycie instrumentów rozwoju zasobów rynku pracy zapewniając zindywidualizowane podejście do grup docelowych. Biorąc pod uwagę fakt, iż kobiety częściej niż mężczyźni sprawują opiekę nad dziećmi w wieku do lat 3 i stanowi to barierę w wejściu na rynek pracy przedsięwzięcia zaplanowane do realizacji w przedmiotowym PI będą ukierunkowane na tę grupę z uwzględnieniem dodatkowych cech takich jak status na rynku pracy.</w:t>
      </w:r>
      <w:r w:rsidR="006C5D57">
        <w:t xml:space="preserve"> </w:t>
      </w:r>
      <w:r w:rsidR="006C5D57" w:rsidRPr="00540595">
        <w:t xml:space="preserve">W przypadku realizacji przedsięwzięć w zakresie aktywizacji zawodowej </w:t>
      </w:r>
      <w:r w:rsidR="006C5D57">
        <w:t>p</w:t>
      </w:r>
      <w:r w:rsidR="006C5D57" w:rsidRPr="00B36AEA">
        <w:t>rojekty w ramach priorytetu inwestycyjnego będą realizowane w oparciu o kryteria minimalnej efektywności zatrudnieniowej mierzone według metodologii nieuwzględniającej umów cywilno-prawnych</w:t>
      </w:r>
      <w:r w:rsidR="00540595">
        <w:t>.</w:t>
      </w:r>
    </w:p>
    <w:p w14:paraId="6C9C6C63" w14:textId="70F5DDE5" w:rsidR="00593311" w:rsidRPr="00593311" w:rsidRDefault="00687B6B" w:rsidP="00593311">
      <w:pPr>
        <w:spacing w:after="0" w:line="240" w:lineRule="auto"/>
        <w:jc w:val="both"/>
        <w:rPr>
          <w:bCs/>
          <w:noProof/>
          <w:szCs w:val="24"/>
        </w:rPr>
      </w:pPr>
      <w:r w:rsidRPr="00D20FA7">
        <w:rPr>
          <w:bCs/>
          <w:noProof/>
          <w:szCs w:val="24"/>
        </w:rPr>
        <w:t xml:space="preserve">W ramach osi priorytetowej dopuszczalne jest </w:t>
      </w:r>
      <w:r>
        <w:rPr>
          <w:bCs/>
          <w:noProof/>
          <w:szCs w:val="24"/>
        </w:rPr>
        <w:t xml:space="preserve">wykorzystanie mechanizmu </w:t>
      </w:r>
      <w:r w:rsidRPr="00D20FA7">
        <w:rPr>
          <w:bCs/>
          <w:noProof/>
          <w:szCs w:val="24"/>
        </w:rPr>
        <w:t>cross-financing</w:t>
      </w:r>
      <w:r>
        <w:rPr>
          <w:bCs/>
          <w:noProof/>
          <w:szCs w:val="24"/>
        </w:rPr>
        <w:t>u</w:t>
      </w:r>
      <w:r w:rsidRPr="00D20FA7">
        <w:rPr>
          <w:bCs/>
          <w:noProof/>
          <w:szCs w:val="24"/>
        </w:rPr>
        <w:t>w wysokości nieprzekraczającej 10% unijnego wkładu w oś priorytetową, pod warunkiem, że koszty te są konieczne do odpowiedniej realizacji operacji i są bezpośrednio z nią związane.</w:t>
      </w:r>
      <w:r w:rsidR="00593311" w:rsidRPr="00593311">
        <w:rPr>
          <w:bCs/>
          <w:noProof/>
          <w:szCs w:val="24"/>
        </w:rPr>
        <w:t xml:space="preserve"> </w:t>
      </w:r>
    </w:p>
    <w:p w14:paraId="3AA88A06" w14:textId="3E3EA22A" w:rsidR="00687B6B" w:rsidRPr="00D20FA7" w:rsidRDefault="00687B6B" w:rsidP="00687B6B">
      <w:pPr>
        <w:autoSpaceDE w:val="0"/>
        <w:autoSpaceDN w:val="0"/>
        <w:adjustRightInd w:val="0"/>
        <w:spacing w:before="120" w:after="0" w:line="240" w:lineRule="auto"/>
        <w:jc w:val="both"/>
        <w:rPr>
          <w:bCs/>
          <w:iCs/>
          <w:szCs w:val="24"/>
        </w:rPr>
      </w:pPr>
      <w:r w:rsidRPr="00D20FA7">
        <w:rPr>
          <w:bCs/>
          <w:iCs/>
          <w:szCs w:val="24"/>
        </w:rPr>
        <w:t>Działania świadomościowe (między innymi kampanie informacyjne i działania upowszechniające) nie mogą stanowić głównej formy wsparcia w projektach. Przedsięwzięcia świadomościowe będą mogły być finansowane z EFS jedynie, gdy będą niezbędne do realizacji działań wdrożeniowych w danym projekcie, rozumianych jako konkretne rozwiązania, które zostaną zastosowane w odpowiedzi na problemy określonych w projekcie grup beneficjentów.</w:t>
      </w:r>
    </w:p>
    <w:p w14:paraId="6EC3E11E" w14:textId="77777777" w:rsidR="00687B6B" w:rsidRPr="00D20FA7" w:rsidRDefault="00687B6B" w:rsidP="00687B6B">
      <w:pPr>
        <w:spacing w:before="120" w:after="0" w:line="240" w:lineRule="auto"/>
        <w:jc w:val="both"/>
        <w:rPr>
          <w:bCs/>
          <w:iCs/>
          <w:szCs w:val="24"/>
        </w:rPr>
      </w:pPr>
      <w:r w:rsidRPr="00D20FA7">
        <w:rPr>
          <w:bCs/>
          <w:iCs/>
          <w:szCs w:val="24"/>
        </w:rPr>
        <w:t>Wsparciem w ramach PI 8iv zostanie objęty obszar całego województwa łódzkiego.</w:t>
      </w:r>
    </w:p>
    <w:p w14:paraId="6BA02D0A" w14:textId="77777777" w:rsidR="00687B6B" w:rsidRPr="00D20FA7" w:rsidRDefault="00687B6B" w:rsidP="00687B6B">
      <w:pPr>
        <w:spacing w:after="0" w:line="240" w:lineRule="auto"/>
        <w:jc w:val="both"/>
        <w:rPr>
          <w:szCs w:val="24"/>
        </w:rPr>
      </w:pPr>
      <w:r w:rsidRPr="00D20FA7">
        <w:rPr>
          <w:szCs w:val="24"/>
        </w:rPr>
        <w:t xml:space="preserve">Powyższe obszary wsparcia bezpośrednio przyczyniają się do ułatwienia godzenia życia zawodowego </w:t>
      </w:r>
      <w:r w:rsidRPr="00D20FA7">
        <w:rPr>
          <w:szCs w:val="24"/>
        </w:rPr>
        <w:br/>
        <w:t>i rodzinnego poprzez wprowadzanie rozwiązań, które umożliwiają osobom pełniącym funkcje opiekuńcze funkcjonowanie na rynku pracy.</w:t>
      </w:r>
    </w:p>
    <w:p w14:paraId="7AECBD42" w14:textId="77777777" w:rsidR="00687B6B" w:rsidRDefault="00687B6B" w:rsidP="00D20FA7">
      <w:pPr>
        <w:spacing w:line="240" w:lineRule="auto"/>
        <w:jc w:val="both"/>
        <w:rPr>
          <w:b/>
          <w:bCs/>
          <w:iCs/>
          <w:szCs w:val="24"/>
        </w:rPr>
      </w:pPr>
    </w:p>
    <w:p w14:paraId="67258B14" w14:textId="77777777" w:rsidR="00D20FA7" w:rsidRPr="00D20FA7" w:rsidRDefault="00D20FA7" w:rsidP="00D20FA7">
      <w:pPr>
        <w:spacing w:line="240" w:lineRule="auto"/>
        <w:jc w:val="both"/>
        <w:rPr>
          <w:b/>
          <w:bCs/>
          <w:iCs/>
          <w:szCs w:val="24"/>
        </w:rPr>
      </w:pPr>
      <w:r w:rsidRPr="00D20FA7">
        <w:rPr>
          <w:b/>
          <w:bCs/>
          <w:iCs/>
          <w:szCs w:val="24"/>
        </w:rPr>
        <w:t>Typy przedsięwzięć przewidziane w ramach PI 8iv:</w:t>
      </w:r>
    </w:p>
    <w:p w14:paraId="26557315" w14:textId="77777777" w:rsidR="00687B6B" w:rsidRPr="0019339D" w:rsidRDefault="00687B6B" w:rsidP="00687B6B">
      <w:pPr>
        <w:tabs>
          <w:tab w:val="num" w:pos="0"/>
        </w:tabs>
        <w:spacing w:after="0" w:line="240" w:lineRule="auto"/>
        <w:jc w:val="both"/>
        <w:rPr>
          <w:szCs w:val="24"/>
        </w:rPr>
      </w:pPr>
      <w:r w:rsidRPr="0019339D">
        <w:rPr>
          <w:szCs w:val="24"/>
        </w:rPr>
        <w:t>W celu umożliwienia pozostania bądź powrotu na rynek pracy osobom pełniącym funkcje opiekuńcze i łączenia życia rodzinnego z prywatnym zaplanowano działania w zakresie wsparcia aktywnego uczestnictwa w rynku pracy oraz służące zwiększeniu dostępu do opieki nad dziećmi w wieku do lat 3</w:t>
      </w:r>
    </w:p>
    <w:p w14:paraId="372CA6ED" w14:textId="77777777" w:rsidR="00687B6B" w:rsidRPr="00D20FA7" w:rsidRDefault="00687B6B" w:rsidP="00687B6B">
      <w:pPr>
        <w:spacing w:after="0" w:line="240" w:lineRule="auto"/>
        <w:rPr>
          <w:szCs w:val="24"/>
        </w:rPr>
      </w:pPr>
    </w:p>
    <w:p w14:paraId="470C91B6" w14:textId="77777777" w:rsidR="00687B6B" w:rsidRPr="00D20FA7" w:rsidRDefault="00687B6B" w:rsidP="00687B6B">
      <w:pPr>
        <w:tabs>
          <w:tab w:val="num" w:pos="0"/>
        </w:tabs>
        <w:spacing w:after="0" w:line="240" w:lineRule="auto"/>
        <w:rPr>
          <w:b/>
          <w:szCs w:val="24"/>
        </w:rPr>
      </w:pPr>
    </w:p>
    <w:p w14:paraId="483ED520" w14:textId="77777777" w:rsidR="00687B6B" w:rsidRPr="00D20FA7" w:rsidRDefault="00687B6B" w:rsidP="00687B6B">
      <w:pPr>
        <w:tabs>
          <w:tab w:val="num" w:pos="0"/>
        </w:tabs>
        <w:spacing w:line="240" w:lineRule="auto"/>
        <w:rPr>
          <w:b/>
          <w:szCs w:val="24"/>
        </w:rPr>
      </w:pPr>
      <w:r w:rsidRPr="00D20FA7">
        <w:rPr>
          <w:b/>
          <w:szCs w:val="24"/>
        </w:rPr>
        <w:t>Główne typy beneficjentów:</w:t>
      </w:r>
    </w:p>
    <w:p w14:paraId="2D82F695" w14:textId="77777777" w:rsidR="00687B6B" w:rsidRPr="00D20FA7" w:rsidRDefault="00687B6B" w:rsidP="00687B6B">
      <w:pPr>
        <w:spacing w:line="240" w:lineRule="auto"/>
        <w:jc w:val="both"/>
        <w:rPr>
          <w:szCs w:val="24"/>
        </w:rPr>
      </w:pPr>
      <w:r w:rsidRPr="00D20FA7">
        <w:rPr>
          <w:szCs w:val="24"/>
        </w:rPr>
        <w:t>Wszystkie podmioty – z wyłączeniem osób fizycznych (nie dotyczy osób prowadzących działalność gospodarczą lub oświatową na podstawie przepisów odrębnych).</w:t>
      </w:r>
    </w:p>
    <w:p w14:paraId="143A7053" w14:textId="77777777" w:rsidR="00687B6B" w:rsidRDefault="00687B6B" w:rsidP="00687B6B">
      <w:pPr>
        <w:spacing w:line="240" w:lineRule="auto"/>
        <w:jc w:val="both"/>
        <w:rPr>
          <w:b/>
          <w:color w:val="000000"/>
          <w:szCs w:val="24"/>
        </w:rPr>
      </w:pPr>
      <w:r w:rsidRPr="00D20FA7">
        <w:rPr>
          <w:b/>
          <w:szCs w:val="24"/>
        </w:rPr>
        <w:t xml:space="preserve">Główne grupy </w:t>
      </w:r>
      <w:r w:rsidRPr="00D20FA7">
        <w:rPr>
          <w:b/>
          <w:color w:val="000000"/>
          <w:szCs w:val="24"/>
        </w:rPr>
        <w:t>docelowe:</w:t>
      </w:r>
    </w:p>
    <w:p w14:paraId="20F3CA7D" w14:textId="77777777" w:rsidR="00687B6B" w:rsidRPr="00751B5D" w:rsidRDefault="00687B6B" w:rsidP="00985A84">
      <w:pPr>
        <w:numPr>
          <w:ilvl w:val="1"/>
          <w:numId w:val="62"/>
        </w:numPr>
        <w:tabs>
          <w:tab w:val="num" w:pos="360"/>
        </w:tabs>
        <w:spacing w:line="240" w:lineRule="auto"/>
        <w:ind w:left="360"/>
        <w:contextualSpacing/>
        <w:jc w:val="both"/>
        <w:rPr>
          <w:rFonts w:cs="Tahoma"/>
          <w:szCs w:val="24"/>
        </w:rPr>
      </w:pPr>
      <w:r>
        <w:rPr>
          <w:rFonts w:cs="Tahoma"/>
          <w:szCs w:val="24"/>
        </w:rPr>
        <w:t>osoby opiekujące się dzieckiem w wieku do lat 3</w:t>
      </w:r>
      <w:r w:rsidR="00540595">
        <w:rPr>
          <w:rFonts w:cs="Tahoma"/>
          <w:szCs w:val="24"/>
        </w:rPr>
        <w:t>.</w:t>
      </w:r>
    </w:p>
    <w:p w14:paraId="43ABE8F0" w14:textId="605144EB" w:rsidR="00687B6B" w:rsidRPr="00D20FA7" w:rsidRDefault="001A3E09" w:rsidP="00687B6B">
      <w:pPr>
        <w:autoSpaceDE w:val="0"/>
        <w:autoSpaceDN w:val="0"/>
        <w:adjustRightInd w:val="0"/>
        <w:spacing w:after="240" w:line="240" w:lineRule="auto"/>
        <w:jc w:val="both"/>
        <w:rPr>
          <w:b/>
          <w:color w:val="548DD4"/>
        </w:rPr>
      </w:pPr>
      <w:r w:rsidRPr="00871F43">
        <w:rPr>
          <w:b/>
          <w:color w:val="548DD4"/>
        </w:rPr>
        <w:t>Możliwe jest także wsparcie dla osób uciekających z terenu Ukrainy w związku z atakiem Federacji Rosyjskiej na Ukrainę, które przybyły legalnie na terytorium RP od dnia 24 lutego 2022 r. – zgodnie ze zdiagnozowanymi potrzebami.</w:t>
      </w:r>
    </w:p>
    <w:p w14:paraId="35141CA0" w14:textId="77777777" w:rsidR="00687B6B" w:rsidRPr="00D20FA7" w:rsidRDefault="00687B6B" w:rsidP="00687B6B">
      <w:pPr>
        <w:autoSpaceDE w:val="0"/>
        <w:autoSpaceDN w:val="0"/>
        <w:adjustRightInd w:val="0"/>
        <w:spacing w:after="240" w:line="240" w:lineRule="auto"/>
        <w:jc w:val="both"/>
        <w:rPr>
          <w:b/>
          <w:color w:val="548DD4"/>
        </w:rPr>
      </w:pPr>
      <w:r w:rsidRPr="00D20FA7">
        <w:rPr>
          <w:b/>
          <w:color w:val="548DD4"/>
        </w:rPr>
        <w:t>2.A.6.2 (X-8iv) Kierunkowe zasady wyboru operacji</w:t>
      </w:r>
    </w:p>
    <w:p w14:paraId="5F9AED01" w14:textId="77777777" w:rsidR="00687B6B" w:rsidRDefault="00687B6B" w:rsidP="00687B6B">
      <w:pPr>
        <w:spacing w:line="240" w:lineRule="auto"/>
        <w:jc w:val="both"/>
        <w:rPr>
          <w:szCs w:val="24"/>
        </w:rPr>
      </w:pPr>
      <w:r w:rsidRPr="00D20FA7">
        <w:rPr>
          <w:szCs w:val="24"/>
        </w:rPr>
        <w:t>W ramach PI 8iv przewiduje się wybór projektów do dofinansowania w trybie konkursowym, który w procedurze konkurencyjnej pozwoli wybrać do dofinansowania projekty zapewniające w najwyższym stopniu efektywną realizację celu szczegółowego i osiągnięcie zakładanych rezultatów PI 8iv. Sposób weryfikacji projektów będzie określony przez szczegółowe kryteria, które zostaną zatwierdzone przez KM RPO WŁ na lata 2014-2020 (zgodnie z art. 110 ust. 2 lit. a rozporządzenia ogólnego). Stosowane kryteria wyboru projektów będą precyzyjne, mierzalne i obiektywne. Uwzględniać będą one horyzontalne zasady ustanowione w art. 7 i 8 rozporządzenia ogólnego w zakresie równości mężczyzn i kobiet oraz niedyskryminacji (w tym także ze względu na niepełnosprawność), a także zrównoważonego rozwoju.</w:t>
      </w:r>
    </w:p>
    <w:p w14:paraId="5583391F" w14:textId="77777777" w:rsidR="00687B6B" w:rsidRPr="00D20FA7" w:rsidRDefault="00687B6B" w:rsidP="00687B6B">
      <w:pPr>
        <w:spacing w:line="240" w:lineRule="auto"/>
        <w:jc w:val="both"/>
        <w:rPr>
          <w:rFonts w:cs="Calibri"/>
          <w:szCs w:val="24"/>
        </w:rPr>
      </w:pPr>
      <w:r w:rsidRPr="00D20FA7">
        <w:rPr>
          <w:szCs w:val="24"/>
        </w:rPr>
        <w:t>Procedury wyboru i oceny projektów zostaną określone przez IZ RPO WŁ (zgodnie z art. 125 ust. 3 lit. a rozporządzenia ogólnego) w dokumentach wdrożeniowych z uwzględnieniem stosownych regulacji unijnych i krajowych (w tym wytycznych horyzontalnych opracowanych na poziomie MIR).</w:t>
      </w:r>
    </w:p>
    <w:p w14:paraId="26333A79" w14:textId="77777777" w:rsidR="00687B6B" w:rsidRPr="00D20FA7" w:rsidRDefault="00687B6B" w:rsidP="00687B6B">
      <w:pPr>
        <w:spacing w:line="240" w:lineRule="auto"/>
        <w:jc w:val="both"/>
        <w:rPr>
          <w:szCs w:val="24"/>
        </w:rPr>
      </w:pPr>
      <w:r w:rsidRPr="00D20FA7">
        <w:rPr>
          <w:szCs w:val="24"/>
        </w:rPr>
        <w:t>System wyboru projektów będzie koncentrował się na zapewnieniu efektywności procesu selekcji, przejrzystości, bezstronności dokonywanej oceny oraz sprawności proceduralnej. Ma on gwarantować efektywne wydatkowanie środków unijnych, poprzez obiektywny i rzetelny wybór projektów, które umożliwią osiągnięcie długookresowych celów rozwojowych.</w:t>
      </w:r>
    </w:p>
    <w:p w14:paraId="1656F021" w14:textId="77777777" w:rsidR="00687B6B" w:rsidRPr="00D20FA7" w:rsidRDefault="00687B6B" w:rsidP="00687B6B">
      <w:pPr>
        <w:spacing w:line="240" w:lineRule="auto"/>
        <w:jc w:val="both"/>
        <w:rPr>
          <w:szCs w:val="24"/>
        </w:rPr>
      </w:pPr>
      <w:r w:rsidRPr="00D20FA7">
        <w:rPr>
          <w:szCs w:val="24"/>
        </w:rPr>
        <w:t>Zastosowane kryteria wyboru i kryteria strategiczne zapewnią odpowiedni udział grup docelowych i kierunkowanie interwencji do obszarów najbardziej wymagających wsparcia. Szczegółowe preferencje będą dotyczyły projektów przewidujących:</w:t>
      </w:r>
    </w:p>
    <w:p w14:paraId="2046CFFF" w14:textId="77777777" w:rsidR="00687B6B" w:rsidRPr="00D20FA7" w:rsidRDefault="00687B6B" w:rsidP="00687B6B">
      <w:pPr>
        <w:spacing w:line="240" w:lineRule="auto"/>
        <w:jc w:val="both"/>
        <w:rPr>
          <w:szCs w:val="24"/>
        </w:rPr>
      </w:pPr>
      <w:r w:rsidRPr="00D20FA7">
        <w:rPr>
          <w:szCs w:val="24"/>
        </w:rPr>
        <w:t xml:space="preserve">- tworzenie miejsc opieki nad dziećmi do lat 3 na obszarach o zdiagnozowanym deficycie w zakresie ich dostępności; </w:t>
      </w:r>
    </w:p>
    <w:p w14:paraId="57A63158" w14:textId="77777777" w:rsidR="00687B6B" w:rsidRPr="00D20FA7" w:rsidRDefault="00687B6B" w:rsidP="00687B6B">
      <w:pPr>
        <w:spacing w:line="240" w:lineRule="auto"/>
        <w:jc w:val="both"/>
        <w:rPr>
          <w:szCs w:val="24"/>
        </w:rPr>
      </w:pPr>
      <w:r w:rsidRPr="00D20FA7">
        <w:rPr>
          <w:szCs w:val="24"/>
        </w:rPr>
        <w:t>- kompleksowe wsparcie w postaci utworzenia miejsc opieki nad dziećmi w wieku do lat 3 oraz działania aktywizujące zawodowo osoby sprawujące opiekę nad dziećmi do lat 3.</w:t>
      </w:r>
    </w:p>
    <w:p w14:paraId="1DBFD04B" w14:textId="77777777" w:rsidR="00687B6B" w:rsidRPr="00D20FA7" w:rsidRDefault="00687B6B" w:rsidP="00687B6B">
      <w:pPr>
        <w:spacing w:line="240" w:lineRule="auto"/>
        <w:jc w:val="both"/>
        <w:rPr>
          <w:szCs w:val="24"/>
        </w:rPr>
      </w:pPr>
      <w:r w:rsidRPr="00D20FA7">
        <w:rPr>
          <w:szCs w:val="24"/>
        </w:rPr>
        <w:t>Wsparcie będzie komplementarne z interwencjami planowanymi w ramach EFRR w PI 9a.</w:t>
      </w:r>
    </w:p>
    <w:p w14:paraId="62A6801F" w14:textId="77777777" w:rsidR="00687B6B" w:rsidRPr="00D20FA7" w:rsidRDefault="00687B6B" w:rsidP="00687B6B">
      <w:pPr>
        <w:spacing w:after="240" w:line="240" w:lineRule="auto"/>
        <w:jc w:val="both"/>
        <w:rPr>
          <w:szCs w:val="24"/>
        </w:rPr>
      </w:pPr>
      <w:r w:rsidRPr="00D20FA7">
        <w:rPr>
          <w:szCs w:val="24"/>
        </w:rPr>
        <w:t xml:space="preserve">W ramach PI 8iv nie wyklucza się wystąpienia pomocy publicznej, dlatego też przy udzielaniu wsparcia przestrzegane będą zasady pomocy publicznej, wynikające z przepisów prawa polskiego i unijnego. </w:t>
      </w:r>
    </w:p>
    <w:p w14:paraId="288E0BEA" w14:textId="77777777" w:rsidR="00687B6B" w:rsidRPr="00D20FA7" w:rsidRDefault="00687B6B" w:rsidP="00687B6B">
      <w:pPr>
        <w:spacing w:line="240" w:lineRule="auto"/>
        <w:jc w:val="both"/>
        <w:rPr>
          <w:szCs w:val="24"/>
        </w:rPr>
      </w:pPr>
      <w:r w:rsidRPr="00D20FA7">
        <w:t>Wszystkie przedsięwzięcia w ramach PI 8iv muszą być zgodne z SRWŁ 2020.</w:t>
      </w:r>
    </w:p>
    <w:p w14:paraId="6C6BE400" w14:textId="77777777" w:rsidR="00D20FA7" w:rsidRPr="00D20FA7" w:rsidRDefault="00D20FA7" w:rsidP="00D20FA7">
      <w:pPr>
        <w:spacing w:line="240" w:lineRule="auto"/>
        <w:jc w:val="both"/>
        <w:rPr>
          <w:b/>
          <w:color w:val="548DD4"/>
        </w:rPr>
      </w:pPr>
      <w:r w:rsidRPr="00D20FA7">
        <w:rPr>
          <w:b/>
          <w:color w:val="548DD4"/>
        </w:rPr>
        <w:t>2.A.6.3 (X-8iv) Planowane wykorzystanie instrumentów finansowych (w stosownych przypadkach)</w:t>
      </w:r>
    </w:p>
    <w:p w14:paraId="0216C598" w14:textId="77777777" w:rsidR="00D20FA7" w:rsidRPr="00D20FA7" w:rsidRDefault="00C161D9" w:rsidP="00D20FA7">
      <w:pPr>
        <w:spacing w:line="240" w:lineRule="auto"/>
        <w:jc w:val="both"/>
        <w:rPr>
          <w:rFonts w:cs="Arial Narrow"/>
          <w:szCs w:val="24"/>
        </w:rPr>
      </w:pPr>
      <w:r w:rsidRPr="00C161D9">
        <w:rPr>
          <w:rFonts w:cs="Arial Narrow"/>
          <w:szCs w:val="24"/>
        </w:rPr>
        <w:t xml:space="preserve">Zgodnie z przeprowadzoną na podstawie art. 37 rozporządzenia ogólnego analizą ex-ante instrumentów finansowych, w ramach priorytetu inwestycyjnego </w:t>
      </w:r>
      <w:r>
        <w:rPr>
          <w:rFonts w:cs="Arial Narrow"/>
          <w:szCs w:val="24"/>
        </w:rPr>
        <w:t>8iv</w:t>
      </w:r>
      <w:r w:rsidRPr="00C161D9">
        <w:rPr>
          <w:rFonts w:cs="Arial Narrow"/>
          <w:szCs w:val="24"/>
        </w:rPr>
        <w:t xml:space="preserve"> nie przewiduje się wykorzystania instrumentów finansowych. Planuje się wsparcie w formie bezzwrotnych dotacji</w:t>
      </w:r>
      <w:r>
        <w:rPr>
          <w:rFonts w:cs="Arial Narrow"/>
          <w:szCs w:val="24"/>
        </w:rPr>
        <w:t>.</w:t>
      </w:r>
    </w:p>
    <w:p w14:paraId="3EA719C8" w14:textId="77777777" w:rsidR="00D20FA7" w:rsidRPr="00D20FA7" w:rsidRDefault="00D20FA7" w:rsidP="00D20FA7">
      <w:pPr>
        <w:spacing w:line="240" w:lineRule="auto"/>
        <w:rPr>
          <w:b/>
          <w:color w:val="548DD4"/>
        </w:rPr>
      </w:pPr>
      <w:r w:rsidRPr="00D20FA7">
        <w:rPr>
          <w:b/>
          <w:color w:val="548DD4"/>
        </w:rPr>
        <w:t>2.A.6.4 (X-8iv) Planowane wykorzystanie dużych projektów (w stosownych przypadkach)</w:t>
      </w:r>
    </w:p>
    <w:p w14:paraId="2B94E507" w14:textId="77777777" w:rsidR="00D20FA7" w:rsidRPr="00D20FA7" w:rsidRDefault="00D20FA7" w:rsidP="00D20FA7">
      <w:pPr>
        <w:suppressAutoHyphens/>
        <w:spacing w:before="240" w:after="60" w:line="240" w:lineRule="auto"/>
        <w:jc w:val="both"/>
        <w:rPr>
          <w:szCs w:val="24"/>
        </w:rPr>
      </w:pPr>
      <w:r w:rsidRPr="00D20FA7">
        <w:rPr>
          <w:szCs w:val="24"/>
        </w:rPr>
        <w:t>W ramach PI 8iv nie przewiduje się wsparcia dużych projektów w rozumieniu art. 100-103 rozporządzenia ogólnego.</w:t>
      </w:r>
    </w:p>
    <w:p w14:paraId="0A230015" w14:textId="77777777" w:rsidR="00D20FA7" w:rsidRPr="00D20FA7" w:rsidRDefault="00D20FA7" w:rsidP="00D20FA7">
      <w:pPr>
        <w:suppressAutoHyphens/>
        <w:spacing w:before="240" w:after="60" w:line="240" w:lineRule="auto"/>
        <w:jc w:val="both"/>
        <w:rPr>
          <w:b/>
          <w:color w:val="548DD4"/>
        </w:rPr>
      </w:pPr>
      <w:r w:rsidRPr="00D20FA7">
        <w:rPr>
          <w:b/>
          <w:color w:val="548DD4"/>
        </w:rPr>
        <w:t>2.A.6.5 (X-8iv) Wskaźniki produktu w podziale na priorytety inwestycyjne oraz, w stosownych przypadkach, na kategorie regionu</w:t>
      </w:r>
    </w:p>
    <w:p w14:paraId="7BC6E47E" w14:textId="77777777" w:rsidR="00D20FA7" w:rsidRPr="00D20FA7" w:rsidRDefault="00D20FA7" w:rsidP="00D20FA7">
      <w:pPr>
        <w:shd w:val="clear" w:color="auto" w:fill="FFFFFF"/>
        <w:spacing w:after="0" w:line="240" w:lineRule="auto"/>
        <w:rPr>
          <w:rFonts w:cs="Tahoma"/>
          <w:bCs/>
          <w:i/>
          <w:sz w:val="20"/>
          <w:szCs w:val="20"/>
        </w:rPr>
      </w:pPr>
    </w:p>
    <w:p w14:paraId="18389ED3" w14:textId="77777777" w:rsidR="00D20FA7" w:rsidRPr="00D20FA7" w:rsidRDefault="00D20FA7" w:rsidP="00D20FA7">
      <w:pPr>
        <w:shd w:val="clear" w:color="auto" w:fill="FFFFFF"/>
        <w:spacing w:after="0" w:line="240" w:lineRule="auto"/>
        <w:rPr>
          <w:rFonts w:cs="Arial"/>
          <w:i/>
          <w:iCs/>
          <w:spacing w:val="-1"/>
          <w:sz w:val="16"/>
          <w:szCs w:val="16"/>
        </w:rPr>
      </w:pPr>
      <w:r w:rsidRPr="00D20FA7">
        <w:rPr>
          <w:rFonts w:cs="Tahoma"/>
          <w:bCs/>
          <w:i/>
          <w:sz w:val="20"/>
          <w:szCs w:val="20"/>
        </w:rPr>
        <w:t xml:space="preserve">Tabela 5 (X-8iv): </w:t>
      </w:r>
      <w:r w:rsidRPr="00D20FA7">
        <w:rPr>
          <w:rFonts w:cs="Arial"/>
          <w:i/>
          <w:iCs/>
          <w:sz w:val="16"/>
          <w:szCs w:val="16"/>
        </w:rPr>
        <w:t xml:space="preserve">Wspólne i specyficzne dla programu wskaźniki produktu (wg priorytetu inwestycyjnego, w podziale na </w:t>
      </w:r>
      <w:r w:rsidRPr="00D20FA7">
        <w:rPr>
          <w:rFonts w:cs="Arial"/>
          <w:i/>
          <w:iCs/>
          <w:spacing w:val="-1"/>
          <w:sz w:val="16"/>
          <w:szCs w:val="16"/>
        </w:rPr>
        <w:t xml:space="preserve">kategorie regionów </w:t>
      </w:r>
      <w:r w:rsidRPr="00D20FA7">
        <w:rPr>
          <w:rFonts w:cs="Arial"/>
          <w:i/>
          <w:iCs/>
          <w:spacing w:val="-1"/>
          <w:sz w:val="16"/>
          <w:szCs w:val="16"/>
        </w:rPr>
        <w:br/>
        <w:t>- w odniesieniu do EFS oraz w stosownych przypadkach w odniesieniu do EFRR)</w:t>
      </w:r>
    </w:p>
    <w:p w14:paraId="4F31D19A" w14:textId="77777777" w:rsidR="00D20FA7" w:rsidRPr="00D20FA7" w:rsidRDefault="00D20FA7" w:rsidP="00D20FA7">
      <w:pPr>
        <w:spacing w:after="48" w:line="1" w:lineRule="exact"/>
        <w:rPr>
          <w:sz w:val="2"/>
          <w:szCs w:val="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476"/>
        <w:gridCol w:w="1246"/>
        <w:gridCol w:w="763"/>
        <w:gridCol w:w="898"/>
        <w:gridCol w:w="1079"/>
        <w:gridCol w:w="484"/>
        <w:gridCol w:w="951"/>
        <w:gridCol w:w="625"/>
        <w:gridCol w:w="1061"/>
        <w:gridCol w:w="1473"/>
      </w:tblGrid>
      <w:tr w:rsidR="00D20FA7" w:rsidRPr="00D20FA7" w14:paraId="1E222B24" w14:textId="77777777" w:rsidTr="00F540E5">
        <w:trPr>
          <w:cantSplit/>
          <w:trHeight w:hRule="exact" w:val="1288"/>
        </w:trPr>
        <w:tc>
          <w:tcPr>
            <w:tcW w:w="263" w:type="pct"/>
            <w:vMerge w:val="restart"/>
            <w:shd w:val="clear" w:color="auto" w:fill="FFFFFF"/>
            <w:textDirection w:val="btLr"/>
            <w:vAlign w:val="center"/>
          </w:tcPr>
          <w:p w14:paraId="4542EFB0"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Lp.</w:t>
            </w:r>
          </w:p>
        </w:tc>
        <w:tc>
          <w:tcPr>
            <w:tcW w:w="688" w:type="pct"/>
            <w:vMerge w:val="restart"/>
            <w:shd w:val="clear" w:color="auto" w:fill="FFFFFF"/>
            <w:textDirection w:val="btLr"/>
            <w:vAlign w:val="center"/>
          </w:tcPr>
          <w:p w14:paraId="33F21E9C"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Wskaźnik</w:t>
            </w:r>
          </w:p>
          <w:p w14:paraId="6A8D212F" w14:textId="77777777" w:rsidR="00D20FA7" w:rsidRPr="00D20FA7" w:rsidRDefault="00D20FA7" w:rsidP="00D20FA7">
            <w:pPr>
              <w:spacing w:after="0" w:line="240" w:lineRule="auto"/>
              <w:jc w:val="center"/>
              <w:rPr>
                <w:sz w:val="16"/>
                <w:szCs w:val="16"/>
              </w:rPr>
            </w:pPr>
          </w:p>
        </w:tc>
        <w:tc>
          <w:tcPr>
            <w:tcW w:w="421" w:type="pct"/>
            <w:vMerge w:val="restart"/>
            <w:shd w:val="clear" w:color="auto" w:fill="FFFFFF"/>
            <w:textDirection w:val="btLr"/>
            <w:vAlign w:val="center"/>
          </w:tcPr>
          <w:p w14:paraId="433EF219"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Jednostka pomiaru</w:t>
            </w:r>
          </w:p>
          <w:p w14:paraId="60DA83BE" w14:textId="77777777" w:rsidR="00D20FA7" w:rsidRPr="00D20FA7" w:rsidRDefault="00D20FA7" w:rsidP="00D20FA7">
            <w:pPr>
              <w:spacing w:after="0" w:line="240" w:lineRule="auto"/>
              <w:jc w:val="center"/>
              <w:rPr>
                <w:sz w:val="16"/>
                <w:szCs w:val="16"/>
              </w:rPr>
            </w:pPr>
          </w:p>
        </w:tc>
        <w:tc>
          <w:tcPr>
            <w:tcW w:w="496" w:type="pct"/>
            <w:vMerge w:val="restart"/>
            <w:shd w:val="clear" w:color="auto" w:fill="FFFFFF"/>
            <w:textDirection w:val="btLr"/>
            <w:vAlign w:val="center"/>
          </w:tcPr>
          <w:p w14:paraId="39FD07FC"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Fundusz</w:t>
            </w:r>
          </w:p>
          <w:p w14:paraId="3B2820F8" w14:textId="77777777" w:rsidR="00D20FA7" w:rsidRPr="00D20FA7" w:rsidRDefault="00D20FA7" w:rsidP="00D20FA7">
            <w:pPr>
              <w:spacing w:after="0" w:line="240" w:lineRule="auto"/>
              <w:jc w:val="center"/>
              <w:rPr>
                <w:sz w:val="16"/>
                <w:szCs w:val="16"/>
              </w:rPr>
            </w:pPr>
          </w:p>
        </w:tc>
        <w:tc>
          <w:tcPr>
            <w:tcW w:w="596" w:type="pct"/>
            <w:vMerge w:val="restart"/>
            <w:shd w:val="clear" w:color="auto" w:fill="FFFFFF"/>
            <w:textDirection w:val="btLr"/>
            <w:vAlign w:val="center"/>
          </w:tcPr>
          <w:p w14:paraId="0D859C71"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Kategoria regionu</w:t>
            </w:r>
            <w:r w:rsidRPr="00D20FA7">
              <w:rPr>
                <w:sz w:val="16"/>
                <w:szCs w:val="16"/>
              </w:rPr>
              <w:br/>
              <w:t xml:space="preserve"> ( w stosownych przypadkach)</w:t>
            </w:r>
          </w:p>
          <w:p w14:paraId="59CF666D" w14:textId="77777777" w:rsidR="00D20FA7" w:rsidRPr="00D20FA7" w:rsidRDefault="00D20FA7" w:rsidP="00D20FA7">
            <w:pPr>
              <w:spacing w:after="0" w:line="240" w:lineRule="auto"/>
              <w:jc w:val="center"/>
              <w:rPr>
                <w:sz w:val="16"/>
                <w:szCs w:val="16"/>
              </w:rPr>
            </w:pPr>
          </w:p>
        </w:tc>
        <w:tc>
          <w:tcPr>
            <w:tcW w:w="1137" w:type="pct"/>
            <w:gridSpan w:val="3"/>
            <w:shd w:val="clear" w:color="auto" w:fill="FFFFFF"/>
            <w:textDirection w:val="btLr"/>
            <w:vAlign w:val="center"/>
          </w:tcPr>
          <w:p w14:paraId="04995977" w14:textId="77777777" w:rsidR="00D20FA7" w:rsidRDefault="00D20FA7" w:rsidP="00D20FA7">
            <w:pPr>
              <w:shd w:val="clear" w:color="auto" w:fill="FFFFFF"/>
              <w:spacing w:after="0" w:line="240" w:lineRule="auto"/>
              <w:jc w:val="center"/>
              <w:rPr>
                <w:sz w:val="16"/>
                <w:szCs w:val="16"/>
              </w:rPr>
            </w:pPr>
            <w:r w:rsidRPr="00D20FA7">
              <w:rPr>
                <w:sz w:val="16"/>
                <w:szCs w:val="16"/>
              </w:rPr>
              <w:t>Wartość docelowa</w:t>
            </w:r>
          </w:p>
          <w:p w14:paraId="0A09D2FF" w14:textId="77777777" w:rsidR="00861BD9" w:rsidRPr="00D20FA7" w:rsidRDefault="001D0D02" w:rsidP="00D20FA7">
            <w:pPr>
              <w:shd w:val="clear" w:color="auto" w:fill="FFFFFF"/>
              <w:spacing w:after="0" w:line="240" w:lineRule="auto"/>
              <w:jc w:val="center"/>
              <w:rPr>
                <w:sz w:val="16"/>
                <w:szCs w:val="16"/>
              </w:rPr>
            </w:pPr>
            <w:r>
              <w:rPr>
                <w:sz w:val="16"/>
                <w:szCs w:val="16"/>
              </w:rPr>
              <w:t>(2023)</w:t>
            </w:r>
          </w:p>
        </w:tc>
        <w:tc>
          <w:tcPr>
            <w:tcW w:w="586" w:type="pct"/>
            <w:vMerge w:val="restart"/>
            <w:shd w:val="clear" w:color="auto" w:fill="FFFFFF"/>
            <w:textDirection w:val="btLr"/>
            <w:vAlign w:val="center"/>
          </w:tcPr>
          <w:p w14:paraId="35F02CEC"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Źródło danych</w:t>
            </w:r>
          </w:p>
        </w:tc>
        <w:tc>
          <w:tcPr>
            <w:tcW w:w="813" w:type="pct"/>
            <w:vMerge w:val="restart"/>
            <w:shd w:val="clear" w:color="auto" w:fill="FFFFFF"/>
            <w:textDirection w:val="btLr"/>
            <w:vAlign w:val="center"/>
          </w:tcPr>
          <w:p w14:paraId="59F81A9F"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Częstotliwość pomiaru</w:t>
            </w:r>
          </w:p>
        </w:tc>
      </w:tr>
      <w:tr w:rsidR="00D20FA7" w:rsidRPr="00D20FA7" w14:paraId="5656287D" w14:textId="77777777" w:rsidTr="00F540E5">
        <w:trPr>
          <w:trHeight w:hRule="exact" w:val="428"/>
        </w:trPr>
        <w:tc>
          <w:tcPr>
            <w:tcW w:w="263" w:type="pct"/>
            <w:vMerge/>
            <w:shd w:val="clear" w:color="auto" w:fill="FFFFFF"/>
          </w:tcPr>
          <w:p w14:paraId="1FDDD4B4" w14:textId="77777777" w:rsidR="00D20FA7" w:rsidRPr="00D20FA7" w:rsidRDefault="00D20FA7" w:rsidP="00D20FA7">
            <w:pPr>
              <w:spacing w:after="0" w:line="240" w:lineRule="auto"/>
              <w:rPr>
                <w:sz w:val="16"/>
                <w:szCs w:val="16"/>
              </w:rPr>
            </w:pPr>
          </w:p>
        </w:tc>
        <w:tc>
          <w:tcPr>
            <w:tcW w:w="688" w:type="pct"/>
            <w:vMerge/>
            <w:shd w:val="clear" w:color="auto" w:fill="FFFFFF"/>
          </w:tcPr>
          <w:p w14:paraId="1C35C1F4" w14:textId="77777777" w:rsidR="00D20FA7" w:rsidRPr="00D20FA7" w:rsidRDefault="00D20FA7" w:rsidP="00D20FA7">
            <w:pPr>
              <w:spacing w:after="0" w:line="240" w:lineRule="auto"/>
              <w:rPr>
                <w:sz w:val="16"/>
                <w:szCs w:val="16"/>
              </w:rPr>
            </w:pPr>
          </w:p>
        </w:tc>
        <w:tc>
          <w:tcPr>
            <w:tcW w:w="421" w:type="pct"/>
            <w:vMerge/>
            <w:shd w:val="clear" w:color="auto" w:fill="FFFFFF"/>
          </w:tcPr>
          <w:p w14:paraId="555E68D5" w14:textId="77777777" w:rsidR="00D20FA7" w:rsidRPr="00D20FA7" w:rsidRDefault="00D20FA7" w:rsidP="00D20FA7">
            <w:pPr>
              <w:spacing w:after="0" w:line="240" w:lineRule="auto"/>
              <w:rPr>
                <w:sz w:val="16"/>
                <w:szCs w:val="16"/>
              </w:rPr>
            </w:pPr>
          </w:p>
        </w:tc>
        <w:tc>
          <w:tcPr>
            <w:tcW w:w="496" w:type="pct"/>
            <w:vMerge/>
            <w:shd w:val="clear" w:color="auto" w:fill="FFFFFF"/>
          </w:tcPr>
          <w:p w14:paraId="21E8A040" w14:textId="77777777" w:rsidR="00D20FA7" w:rsidRPr="00D20FA7" w:rsidRDefault="00D20FA7" w:rsidP="00D20FA7">
            <w:pPr>
              <w:spacing w:after="0" w:line="240" w:lineRule="auto"/>
              <w:rPr>
                <w:sz w:val="16"/>
                <w:szCs w:val="16"/>
              </w:rPr>
            </w:pPr>
          </w:p>
        </w:tc>
        <w:tc>
          <w:tcPr>
            <w:tcW w:w="596" w:type="pct"/>
            <w:vMerge/>
            <w:shd w:val="clear" w:color="auto" w:fill="FFFFFF"/>
            <w:textDirection w:val="btLr"/>
          </w:tcPr>
          <w:p w14:paraId="74588E2A" w14:textId="77777777" w:rsidR="00D20FA7" w:rsidRPr="00D20FA7" w:rsidRDefault="00D20FA7" w:rsidP="00D20FA7">
            <w:pPr>
              <w:spacing w:after="0" w:line="240" w:lineRule="auto"/>
              <w:rPr>
                <w:sz w:val="16"/>
                <w:szCs w:val="16"/>
              </w:rPr>
            </w:pPr>
          </w:p>
        </w:tc>
        <w:tc>
          <w:tcPr>
            <w:tcW w:w="267" w:type="pct"/>
            <w:shd w:val="clear" w:color="auto" w:fill="FFFFFF"/>
            <w:vAlign w:val="center"/>
          </w:tcPr>
          <w:p w14:paraId="0452D613"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M</w:t>
            </w:r>
          </w:p>
        </w:tc>
        <w:tc>
          <w:tcPr>
            <w:tcW w:w="525" w:type="pct"/>
            <w:shd w:val="clear" w:color="auto" w:fill="FFFFFF"/>
            <w:vAlign w:val="center"/>
          </w:tcPr>
          <w:p w14:paraId="78EB5145"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K</w:t>
            </w:r>
          </w:p>
        </w:tc>
        <w:tc>
          <w:tcPr>
            <w:tcW w:w="345" w:type="pct"/>
            <w:shd w:val="clear" w:color="auto" w:fill="FFFFFF"/>
            <w:vAlign w:val="center"/>
          </w:tcPr>
          <w:p w14:paraId="7699B102" w14:textId="77777777" w:rsidR="00D20FA7" w:rsidRPr="00D20FA7" w:rsidRDefault="001D0D02" w:rsidP="00D20FA7">
            <w:pPr>
              <w:shd w:val="clear" w:color="auto" w:fill="FFFFFF"/>
              <w:spacing w:after="0" w:line="240" w:lineRule="auto"/>
              <w:jc w:val="center"/>
              <w:rPr>
                <w:sz w:val="16"/>
                <w:szCs w:val="16"/>
              </w:rPr>
            </w:pPr>
            <w:r>
              <w:rPr>
                <w:sz w:val="16"/>
                <w:szCs w:val="16"/>
              </w:rPr>
              <w:t>O</w:t>
            </w:r>
          </w:p>
        </w:tc>
        <w:tc>
          <w:tcPr>
            <w:tcW w:w="586" w:type="pct"/>
            <w:vMerge/>
            <w:shd w:val="clear" w:color="auto" w:fill="FFFFFF"/>
          </w:tcPr>
          <w:p w14:paraId="01289E21" w14:textId="77777777" w:rsidR="00D20FA7" w:rsidRPr="00D20FA7" w:rsidRDefault="00D20FA7" w:rsidP="00D20FA7">
            <w:pPr>
              <w:shd w:val="clear" w:color="auto" w:fill="FFFFFF"/>
              <w:spacing w:after="0" w:line="240" w:lineRule="auto"/>
              <w:rPr>
                <w:sz w:val="16"/>
                <w:szCs w:val="16"/>
              </w:rPr>
            </w:pPr>
          </w:p>
        </w:tc>
        <w:tc>
          <w:tcPr>
            <w:tcW w:w="813" w:type="pct"/>
            <w:vMerge/>
            <w:shd w:val="clear" w:color="auto" w:fill="FFFFFF"/>
          </w:tcPr>
          <w:p w14:paraId="0E4709F8" w14:textId="77777777" w:rsidR="00D20FA7" w:rsidRPr="00D20FA7" w:rsidRDefault="00D20FA7" w:rsidP="00D20FA7">
            <w:pPr>
              <w:shd w:val="clear" w:color="auto" w:fill="FFFFFF"/>
              <w:spacing w:after="0" w:line="240" w:lineRule="auto"/>
              <w:rPr>
                <w:sz w:val="16"/>
                <w:szCs w:val="16"/>
              </w:rPr>
            </w:pPr>
          </w:p>
        </w:tc>
      </w:tr>
      <w:tr w:rsidR="00D20FA7" w:rsidRPr="00D20FA7" w14:paraId="134CE091" w14:textId="77777777" w:rsidTr="00F540E5">
        <w:trPr>
          <w:trHeight w:hRule="exact" w:val="1545"/>
        </w:trPr>
        <w:tc>
          <w:tcPr>
            <w:tcW w:w="263" w:type="pct"/>
            <w:shd w:val="clear" w:color="auto" w:fill="FFFFFF"/>
            <w:vAlign w:val="center"/>
          </w:tcPr>
          <w:p w14:paraId="425C2DFF" w14:textId="77777777" w:rsidR="00D20FA7" w:rsidRPr="00D20FA7" w:rsidRDefault="00D20FA7" w:rsidP="00D20FA7">
            <w:pPr>
              <w:spacing w:line="240" w:lineRule="auto"/>
              <w:jc w:val="center"/>
              <w:rPr>
                <w:rFonts w:cs="Tahoma"/>
                <w:color w:val="000000"/>
                <w:sz w:val="16"/>
                <w:szCs w:val="16"/>
              </w:rPr>
            </w:pPr>
            <w:r w:rsidRPr="00D20FA7">
              <w:rPr>
                <w:rFonts w:cs="Tahoma"/>
                <w:color w:val="000000"/>
                <w:sz w:val="16"/>
                <w:szCs w:val="16"/>
              </w:rPr>
              <w:t>1.</w:t>
            </w:r>
          </w:p>
        </w:tc>
        <w:tc>
          <w:tcPr>
            <w:tcW w:w="688" w:type="pct"/>
            <w:shd w:val="clear" w:color="auto" w:fill="FFFFFF"/>
            <w:vAlign w:val="center"/>
          </w:tcPr>
          <w:p w14:paraId="655D650E" w14:textId="77777777" w:rsidR="00D20FA7" w:rsidRPr="00D20FA7" w:rsidRDefault="00D20FA7" w:rsidP="00D20FA7">
            <w:pPr>
              <w:spacing w:after="0" w:line="240" w:lineRule="auto"/>
              <w:rPr>
                <w:sz w:val="16"/>
                <w:szCs w:val="16"/>
              </w:rPr>
            </w:pPr>
            <w:r w:rsidRPr="00D20FA7">
              <w:rPr>
                <w:sz w:val="16"/>
                <w:szCs w:val="16"/>
              </w:rPr>
              <w:t>Liczba osób opiekujących się dziećmi w wieku do lat 3 objętych wsparciem w programie</w:t>
            </w:r>
          </w:p>
          <w:p w14:paraId="4AFAA69F" w14:textId="77777777" w:rsidR="00D20FA7" w:rsidRPr="00D20FA7" w:rsidRDefault="00D20FA7" w:rsidP="00D20FA7">
            <w:pPr>
              <w:spacing w:after="0" w:line="240" w:lineRule="auto"/>
              <w:rPr>
                <w:sz w:val="16"/>
                <w:szCs w:val="16"/>
              </w:rPr>
            </w:pPr>
          </w:p>
        </w:tc>
        <w:tc>
          <w:tcPr>
            <w:tcW w:w="421" w:type="pct"/>
            <w:shd w:val="clear" w:color="auto" w:fill="FFFFFF"/>
            <w:vAlign w:val="center"/>
          </w:tcPr>
          <w:p w14:paraId="0CD7081E" w14:textId="77777777" w:rsidR="00D20FA7" w:rsidRPr="00D20FA7" w:rsidRDefault="00D20FA7" w:rsidP="00D20FA7">
            <w:pPr>
              <w:spacing w:line="240" w:lineRule="auto"/>
              <w:jc w:val="center"/>
              <w:rPr>
                <w:rFonts w:cs="Tahoma"/>
                <w:color w:val="000000"/>
                <w:sz w:val="16"/>
                <w:szCs w:val="16"/>
              </w:rPr>
            </w:pPr>
            <w:r w:rsidRPr="00D20FA7">
              <w:rPr>
                <w:rFonts w:cs="Tahoma"/>
                <w:color w:val="000000"/>
                <w:sz w:val="16"/>
                <w:szCs w:val="16"/>
              </w:rPr>
              <w:t>osoby</w:t>
            </w:r>
          </w:p>
        </w:tc>
        <w:tc>
          <w:tcPr>
            <w:tcW w:w="496" w:type="pct"/>
            <w:shd w:val="clear" w:color="auto" w:fill="FFFFFF"/>
            <w:vAlign w:val="center"/>
          </w:tcPr>
          <w:p w14:paraId="305F1F05" w14:textId="77777777" w:rsidR="00D20FA7" w:rsidRPr="00D20FA7" w:rsidRDefault="00D20FA7" w:rsidP="00D20FA7">
            <w:pPr>
              <w:spacing w:line="240" w:lineRule="auto"/>
              <w:jc w:val="center"/>
              <w:rPr>
                <w:rFonts w:cs="Tahoma"/>
                <w:color w:val="000000"/>
                <w:sz w:val="16"/>
                <w:szCs w:val="16"/>
              </w:rPr>
            </w:pPr>
            <w:r w:rsidRPr="00D20FA7">
              <w:rPr>
                <w:rFonts w:cs="Tahoma"/>
                <w:color w:val="000000"/>
                <w:sz w:val="16"/>
                <w:szCs w:val="16"/>
              </w:rPr>
              <w:t>EFS</w:t>
            </w:r>
          </w:p>
        </w:tc>
        <w:tc>
          <w:tcPr>
            <w:tcW w:w="596" w:type="pct"/>
            <w:shd w:val="clear" w:color="auto" w:fill="FFFFFF"/>
            <w:vAlign w:val="center"/>
          </w:tcPr>
          <w:p w14:paraId="4C35DE87" w14:textId="77777777" w:rsidR="00D20FA7" w:rsidRPr="00D20FA7" w:rsidRDefault="00D20FA7" w:rsidP="00D20FA7">
            <w:pPr>
              <w:suppressAutoHyphens/>
              <w:spacing w:after="0" w:line="240" w:lineRule="auto"/>
              <w:ind w:left="113" w:right="113"/>
              <w:jc w:val="center"/>
              <w:rPr>
                <w:rFonts w:cs="Tahoma"/>
                <w:sz w:val="16"/>
                <w:szCs w:val="16"/>
              </w:rPr>
            </w:pPr>
            <w:r w:rsidRPr="00D20FA7">
              <w:rPr>
                <w:rFonts w:cs="Tahoma"/>
                <w:sz w:val="16"/>
                <w:szCs w:val="16"/>
              </w:rPr>
              <w:t>Region</w:t>
            </w:r>
          </w:p>
          <w:p w14:paraId="49A6C778" w14:textId="77777777" w:rsidR="00D20FA7" w:rsidRPr="00D20FA7" w:rsidRDefault="00D20FA7" w:rsidP="00D20FA7">
            <w:pPr>
              <w:suppressAutoHyphens/>
              <w:spacing w:after="0" w:line="240" w:lineRule="auto"/>
              <w:ind w:left="113" w:right="113"/>
              <w:jc w:val="center"/>
              <w:rPr>
                <w:rFonts w:cs="Tahoma"/>
                <w:sz w:val="16"/>
                <w:szCs w:val="16"/>
              </w:rPr>
            </w:pPr>
            <w:r w:rsidRPr="00D20FA7">
              <w:rPr>
                <w:rFonts w:cs="Tahoma"/>
                <w:sz w:val="16"/>
                <w:szCs w:val="16"/>
              </w:rPr>
              <w:t>słabiej</w:t>
            </w:r>
          </w:p>
          <w:p w14:paraId="1E3F2C0D" w14:textId="77777777" w:rsidR="00D20FA7" w:rsidRPr="00D20FA7" w:rsidRDefault="00D20FA7" w:rsidP="00D20FA7">
            <w:pPr>
              <w:ind w:left="113"/>
              <w:jc w:val="center"/>
              <w:rPr>
                <w:sz w:val="16"/>
                <w:szCs w:val="16"/>
              </w:rPr>
            </w:pPr>
            <w:r w:rsidRPr="00D20FA7">
              <w:rPr>
                <w:rFonts w:cs="Tahoma"/>
                <w:sz w:val="16"/>
                <w:szCs w:val="16"/>
              </w:rPr>
              <w:t>rozwinięty</w:t>
            </w:r>
          </w:p>
        </w:tc>
        <w:tc>
          <w:tcPr>
            <w:tcW w:w="267" w:type="pct"/>
            <w:shd w:val="clear" w:color="auto" w:fill="FFFFFF"/>
            <w:vAlign w:val="center"/>
          </w:tcPr>
          <w:p w14:paraId="78899FF3" w14:textId="77777777" w:rsidR="00D20FA7" w:rsidRPr="00D20FA7" w:rsidRDefault="00D20FA7" w:rsidP="004D04DC">
            <w:pPr>
              <w:jc w:val="center"/>
              <w:rPr>
                <w:sz w:val="16"/>
                <w:szCs w:val="16"/>
              </w:rPr>
            </w:pPr>
            <w:r w:rsidRPr="00D20FA7">
              <w:rPr>
                <w:sz w:val="16"/>
                <w:szCs w:val="16"/>
              </w:rPr>
              <w:t>-</w:t>
            </w:r>
          </w:p>
        </w:tc>
        <w:tc>
          <w:tcPr>
            <w:tcW w:w="525" w:type="pct"/>
            <w:shd w:val="clear" w:color="auto" w:fill="FFFFFF"/>
            <w:vAlign w:val="center"/>
          </w:tcPr>
          <w:p w14:paraId="52CA1414" w14:textId="77777777" w:rsidR="00D20FA7" w:rsidRPr="00D20FA7" w:rsidRDefault="00D20FA7" w:rsidP="004D04DC">
            <w:pPr>
              <w:jc w:val="center"/>
              <w:rPr>
                <w:sz w:val="16"/>
                <w:szCs w:val="16"/>
              </w:rPr>
            </w:pPr>
            <w:r w:rsidRPr="00D20FA7">
              <w:rPr>
                <w:sz w:val="16"/>
                <w:szCs w:val="16"/>
              </w:rPr>
              <w:t>-</w:t>
            </w:r>
          </w:p>
        </w:tc>
        <w:tc>
          <w:tcPr>
            <w:tcW w:w="345" w:type="pct"/>
            <w:shd w:val="clear" w:color="auto" w:fill="FFFFFF"/>
            <w:vAlign w:val="center"/>
          </w:tcPr>
          <w:p w14:paraId="2D712533" w14:textId="77777777" w:rsidR="003A6685" w:rsidRDefault="003A6685" w:rsidP="003A6685">
            <w:pPr>
              <w:jc w:val="center"/>
              <w:rPr>
                <w:rFonts w:cs="Tahoma"/>
                <w:color w:val="000000"/>
                <w:sz w:val="16"/>
                <w:szCs w:val="16"/>
              </w:rPr>
            </w:pPr>
            <w:r>
              <w:rPr>
                <w:rFonts w:cs="Tahoma"/>
                <w:color w:val="000000"/>
                <w:sz w:val="16"/>
                <w:szCs w:val="16"/>
              </w:rPr>
              <w:t>4 482</w:t>
            </w:r>
          </w:p>
          <w:p w14:paraId="68ACD883" w14:textId="3F056603" w:rsidR="00D20FA7" w:rsidRPr="00D20FA7" w:rsidRDefault="00D20FA7" w:rsidP="003A6685">
            <w:pPr>
              <w:jc w:val="center"/>
              <w:rPr>
                <w:rFonts w:cs="Tahoma"/>
                <w:color w:val="000000"/>
                <w:sz w:val="16"/>
                <w:szCs w:val="16"/>
              </w:rPr>
            </w:pPr>
          </w:p>
        </w:tc>
        <w:tc>
          <w:tcPr>
            <w:tcW w:w="586" w:type="pct"/>
            <w:shd w:val="clear" w:color="auto" w:fill="FFFFFF"/>
            <w:vAlign w:val="center"/>
          </w:tcPr>
          <w:p w14:paraId="49FB0244" w14:textId="77777777" w:rsidR="00D20FA7" w:rsidRPr="00D20FA7" w:rsidRDefault="00D20FA7" w:rsidP="00D20FA7">
            <w:pPr>
              <w:shd w:val="clear" w:color="auto" w:fill="FFFFFF"/>
              <w:spacing w:after="0" w:line="240" w:lineRule="auto"/>
              <w:jc w:val="center"/>
              <w:rPr>
                <w:rFonts w:cs="Tahoma"/>
                <w:bCs/>
                <w:sz w:val="16"/>
                <w:szCs w:val="16"/>
                <w:lang w:eastAsia="en-US"/>
              </w:rPr>
            </w:pPr>
            <w:r w:rsidRPr="00D20FA7">
              <w:rPr>
                <w:rFonts w:cs="Tahoma"/>
                <w:bCs/>
                <w:sz w:val="16"/>
                <w:szCs w:val="16"/>
                <w:lang w:eastAsia="en-US"/>
              </w:rPr>
              <w:t>System</w:t>
            </w:r>
          </w:p>
          <w:p w14:paraId="3D92BB07" w14:textId="77777777" w:rsidR="00D20FA7" w:rsidRPr="00D20FA7" w:rsidRDefault="00D20FA7" w:rsidP="00D20FA7">
            <w:pPr>
              <w:shd w:val="clear" w:color="auto" w:fill="FFFFFF"/>
              <w:spacing w:after="0" w:line="240" w:lineRule="auto"/>
              <w:jc w:val="center"/>
              <w:rPr>
                <w:rFonts w:cs="Tahoma"/>
                <w:bCs/>
                <w:sz w:val="16"/>
                <w:szCs w:val="16"/>
                <w:lang w:eastAsia="en-US"/>
              </w:rPr>
            </w:pPr>
            <w:r w:rsidRPr="00D20FA7">
              <w:rPr>
                <w:rFonts w:cs="Tahoma"/>
                <w:bCs/>
                <w:sz w:val="16"/>
                <w:szCs w:val="16"/>
                <w:lang w:eastAsia="en-US"/>
              </w:rPr>
              <w:t>Informatyczny</w:t>
            </w:r>
          </w:p>
          <w:p w14:paraId="411DCA98" w14:textId="77777777" w:rsidR="00D20FA7" w:rsidRPr="00D20FA7" w:rsidRDefault="00D20FA7" w:rsidP="00D20FA7">
            <w:pPr>
              <w:jc w:val="center"/>
              <w:rPr>
                <w:sz w:val="16"/>
                <w:szCs w:val="16"/>
              </w:rPr>
            </w:pPr>
            <w:r w:rsidRPr="00D20FA7">
              <w:rPr>
                <w:rFonts w:cs="Tahoma"/>
                <w:bCs/>
                <w:sz w:val="16"/>
                <w:szCs w:val="16"/>
                <w:lang w:eastAsia="en-US"/>
              </w:rPr>
              <w:t>SL 2014</w:t>
            </w:r>
          </w:p>
        </w:tc>
        <w:tc>
          <w:tcPr>
            <w:tcW w:w="813" w:type="pct"/>
            <w:shd w:val="clear" w:color="auto" w:fill="FFFFFF"/>
            <w:vAlign w:val="center"/>
          </w:tcPr>
          <w:p w14:paraId="2EF1F4E6" w14:textId="77777777" w:rsidR="00D20FA7" w:rsidRPr="00D20FA7" w:rsidRDefault="00D20FA7" w:rsidP="00D20FA7">
            <w:pPr>
              <w:jc w:val="center"/>
              <w:rPr>
                <w:sz w:val="16"/>
                <w:szCs w:val="16"/>
              </w:rPr>
            </w:pPr>
            <w:r w:rsidRPr="00D20FA7">
              <w:rPr>
                <w:sz w:val="16"/>
                <w:szCs w:val="16"/>
              </w:rPr>
              <w:t>rocznie</w:t>
            </w:r>
          </w:p>
        </w:tc>
      </w:tr>
      <w:tr w:rsidR="00D20FA7" w:rsidRPr="00D20FA7" w14:paraId="26DF475E" w14:textId="77777777" w:rsidTr="00F540E5">
        <w:trPr>
          <w:trHeight w:hRule="exact" w:val="1545"/>
        </w:trPr>
        <w:tc>
          <w:tcPr>
            <w:tcW w:w="263" w:type="pct"/>
            <w:shd w:val="clear" w:color="auto" w:fill="FFFFFF"/>
            <w:vAlign w:val="center"/>
          </w:tcPr>
          <w:p w14:paraId="074FD952" w14:textId="77777777" w:rsidR="00D20FA7" w:rsidRPr="00D20FA7" w:rsidRDefault="00D20FA7" w:rsidP="00D20FA7">
            <w:pPr>
              <w:spacing w:line="240" w:lineRule="auto"/>
              <w:jc w:val="center"/>
              <w:rPr>
                <w:rFonts w:cs="Tahoma"/>
                <w:color w:val="000000"/>
                <w:sz w:val="16"/>
                <w:szCs w:val="16"/>
              </w:rPr>
            </w:pPr>
            <w:r w:rsidRPr="00D20FA7">
              <w:rPr>
                <w:rFonts w:cs="Tahoma"/>
                <w:color w:val="000000"/>
                <w:sz w:val="16"/>
                <w:szCs w:val="16"/>
              </w:rPr>
              <w:t>2.</w:t>
            </w:r>
          </w:p>
        </w:tc>
        <w:tc>
          <w:tcPr>
            <w:tcW w:w="688" w:type="pct"/>
            <w:shd w:val="clear" w:color="auto" w:fill="FFFFFF"/>
            <w:vAlign w:val="center"/>
          </w:tcPr>
          <w:p w14:paraId="1D50CC93" w14:textId="77777777" w:rsidR="00D20FA7" w:rsidRPr="00D20FA7" w:rsidRDefault="00D20FA7" w:rsidP="00D20FA7">
            <w:pPr>
              <w:spacing w:after="0" w:line="240" w:lineRule="auto"/>
              <w:rPr>
                <w:sz w:val="16"/>
                <w:szCs w:val="16"/>
              </w:rPr>
            </w:pPr>
            <w:r w:rsidRPr="00D20FA7">
              <w:rPr>
                <w:rFonts w:cs="Tahoma"/>
                <w:color w:val="000000"/>
                <w:sz w:val="16"/>
                <w:szCs w:val="16"/>
              </w:rPr>
              <w:t xml:space="preserve">Liczba utworzonych miejsc opieki nad dziećmi </w:t>
            </w:r>
            <w:r w:rsidR="006926D7">
              <w:rPr>
                <w:rFonts w:cs="Tahoma"/>
                <w:color w:val="000000"/>
                <w:sz w:val="16"/>
                <w:szCs w:val="16"/>
              </w:rPr>
              <w:t xml:space="preserve">w wieku </w:t>
            </w:r>
            <w:r w:rsidRPr="00D20FA7">
              <w:rPr>
                <w:rFonts w:cs="Tahoma"/>
                <w:color w:val="000000"/>
                <w:sz w:val="16"/>
                <w:szCs w:val="16"/>
              </w:rPr>
              <w:t>do lat 3</w:t>
            </w:r>
          </w:p>
        </w:tc>
        <w:tc>
          <w:tcPr>
            <w:tcW w:w="421" w:type="pct"/>
            <w:shd w:val="clear" w:color="auto" w:fill="FFFFFF"/>
            <w:vAlign w:val="center"/>
          </w:tcPr>
          <w:p w14:paraId="3FC4D634" w14:textId="77777777" w:rsidR="00D20FA7" w:rsidRPr="00D20FA7" w:rsidRDefault="00D20FA7" w:rsidP="00D20FA7">
            <w:pPr>
              <w:spacing w:line="240" w:lineRule="auto"/>
              <w:jc w:val="center"/>
              <w:rPr>
                <w:rFonts w:cs="Tahoma"/>
                <w:color w:val="000000"/>
                <w:sz w:val="16"/>
                <w:szCs w:val="16"/>
              </w:rPr>
            </w:pPr>
            <w:r w:rsidRPr="00D20FA7">
              <w:rPr>
                <w:rFonts w:cs="Tahoma"/>
                <w:color w:val="000000"/>
                <w:sz w:val="16"/>
                <w:szCs w:val="16"/>
              </w:rPr>
              <w:t>szt.</w:t>
            </w:r>
          </w:p>
        </w:tc>
        <w:tc>
          <w:tcPr>
            <w:tcW w:w="496" w:type="pct"/>
            <w:shd w:val="clear" w:color="auto" w:fill="FFFFFF"/>
            <w:vAlign w:val="center"/>
          </w:tcPr>
          <w:p w14:paraId="7D5A6892" w14:textId="77777777" w:rsidR="00D20FA7" w:rsidRPr="00D20FA7" w:rsidRDefault="00D20FA7" w:rsidP="00D20FA7">
            <w:pPr>
              <w:spacing w:line="240" w:lineRule="auto"/>
              <w:jc w:val="center"/>
              <w:rPr>
                <w:rFonts w:cs="Tahoma"/>
                <w:color w:val="000000"/>
                <w:sz w:val="16"/>
                <w:szCs w:val="16"/>
              </w:rPr>
            </w:pPr>
            <w:r w:rsidRPr="00D20FA7">
              <w:rPr>
                <w:rFonts w:cs="Tahoma"/>
                <w:color w:val="000000"/>
                <w:sz w:val="16"/>
                <w:szCs w:val="16"/>
              </w:rPr>
              <w:t>EFS</w:t>
            </w:r>
          </w:p>
        </w:tc>
        <w:tc>
          <w:tcPr>
            <w:tcW w:w="596" w:type="pct"/>
            <w:shd w:val="clear" w:color="auto" w:fill="FFFFFF"/>
            <w:vAlign w:val="center"/>
          </w:tcPr>
          <w:p w14:paraId="106AA785" w14:textId="77777777" w:rsidR="00D20FA7" w:rsidRPr="00D20FA7" w:rsidRDefault="00D20FA7" w:rsidP="00D20FA7">
            <w:pPr>
              <w:suppressAutoHyphens/>
              <w:spacing w:after="0" w:line="240" w:lineRule="auto"/>
              <w:ind w:left="113" w:right="113"/>
              <w:jc w:val="center"/>
              <w:rPr>
                <w:rFonts w:cs="Tahoma"/>
                <w:sz w:val="16"/>
                <w:szCs w:val="16"/>
              </w:rPr>
            </w:pPr>
            <w:r w:rsidRPr="00D20FA7">
              <w:rPr>
                <w:rFonts w:cs="Tahoma"/>
                <w:sz w:val="16"/>
                <w:szCs w:val="16"/>
              </w:rPr>
              <w:t>Region</w:t>
            </w:r>
          </w:p>
          <w:p w14:paraId="66A9642B" w14:textId="77777777" w:rsidR="00D20FA7" w:rsidRPr="00D20FA7" w:rsidRDefault="00D20FA7" w:rsidP="00D20FA7">
            <w:pPr>
              <w:suppressAutoHyphens/>
              <w:spacing w:after="0" w:line="240" w:lineRule="auto"/>
              <w:ind w:left="113" w:right="113"/>
              <w:jc w:val="center"/>
              <w:rPr>
                <w:rFonts w:cs="Tahoma"/>
                <w:sz w:val="16"/>
                <w:szCs w:val="16"/>
              </w:rPr>
            </w:pPr>
            <w:r w:rsidRPr="00D20FA7">
              <w:rPr>
                <w:rFonts w:cs="Tahoma"/>
                <w:sz w:val="16"/>
                <w:szCs w:val="16"/>
              </w:rPr>
              <w:t>słabiej</w:t>
            </w:r>
          </w:p>
          <w:p w14:paraId="0B74B112" w14:textId="77777777" w:rsidR="00D20FA7" w:rsidRPr="00D20FA7" w:rsidRDefault="00D20FA7" w:rsidP="00D20FA7">
            <w:pPr>
              <w:suppressAutoHyphens/>
              <w:spacing w:after="0" w:line="240" w:lineRule="auto"/>
              <w:ind w:left="113" w:right="113"/>
              <w:jc w:val="center"/>
              <w:rPr>
                <w:rFonts w:cs="Tahoma"/>
                <w:sz w:val="16"/>
                <w:szCs w:val="16"/>
              </w:rPr>
            </w:pPr>
            <w:r w:rsidRPr="00D20FA7">
              <w:rPr>
                <w:rFonts w:cs="Tahoma"/>
                <w:sz w:val="16"/>
                <w:szCs w:val="16"/>
              </w:rPr>
              <w:t>rozwinięty</w:t>
            </w:r>
          </w:p>
        </w:tc>
        <w:tc>
          <w:tcPr>
            <w:tcW w:w="267" w:type="pct"/>
            <w:shd w:val="clear" w:color="auto" w:fill="FFFFFF"/>
            <w:vAlign w:val="center"/>
          </w:tcPr>
          <w:p w14:paraId="16B9C526" w14:textId="77777777" w:rsidR="00D20FA7" w:rsidRPr="00D20FA7" w:rsidRDefault="00D20FA7" w:rsidP="00D20FA7">
            <w:pPr>
              <w:jc w:val="center"/>
              <w:rPr>
                <w:sz w:val="16"/>
                <w:szCs w:val="16"/>
              </w:rPr>
            </w:pPr>
            <w:r w:rsidRPr="00D20FA7" w:rsidDel="00B2425A">
              <w:rPr>
                <w:sz w:val="16"/>
                <w:szCs w:val="16"/>
              </w:rPr>
              <w:t>-</w:t>
            </w:r>
          </w:p>
        </w:tc>
        <w:tc>
          <w:tcPr>
            <w:tcW w:w="525" w:type="pct"/>
            <w:shd w:val="clear" w:color="auto" w:fill="FFFFFF"/>
            <w:vAlign w:val="center"/>
          </w:tcPr>
          <w:p w14:paraId="6FCD12D3" w14:textId="77777777" w:rsidR="00D20FA7" w:rsidRPr="00D20FA7" w:rsidRDefault="00D20FA7" w:rsidP="00D20FA7">
            <w:pPr>
              <w:jc w:val="center"/>
              <w:rPr>
                <w:sz w:val="16"/>
                <w:szCs w:val="16"/>
              </w:rPr>
            </w:pPr>
            <w:r w:rsidRPr="00D20FA7" w:rsidDel="00B2425A">
              <w:rPr>
                <w:sz w:val="16"/>
                <w:szCs w:val="16"/>
              </w:rPr>
              <w:t>-</w:t>
            </w:r>
          </w:p>
        </w:tc>
        <w:tc>
          <w:tcPr>
            <w:tcW w:w="345" w:type="pct"/>
            <w:shd w:val="clear" w:color="auto" w:fill="FFFFFF"/>
            <w:vAlign w:val="center"/>
          </w:tcPr>
          <w:p w14:paraId="2958288F" w14:textId="794B5477" w:rsidR="00D20FA7" w:rsidRPr="00D20FA7" w:rsidRDefault="003A6685" w:rsidP="00D20FA7">
            <w:pPr>
              <w:jc w:val="center"/>
              <w:rPr>
                <w:rFonts w:cs="Tahoma"/>
                <w:color w:val="000000"/>
                <w:sz w:val="16"/>
                <w:szCs w:val="16"/>
              </w:rPr>
            </w:pPr>
            <w:r>
              <w:rPr>
                <w:rFonts w:cs="Tahoma"/>
                <w:color w:val="000000"/>
                <w:sz w:val="16"/>
                <w:szCs w:val="16"/>
              </w:rPr>
              <w:t>4 482  </w:t>
            </w:r>
          </w:p>
        </w:tc>
        <w:tc>
          <w:tcPr>
            <w:tcW w:w="586" w:type="pct"/>
            <w:shd w:val="clear" w:color="auto" w:fill="FFFFFF"/>
            <w:vAlign w:val="center"/>
          </w:tcPr>
          <w:p w14:paraId="3618ABD3" w14:textId="77777777" w:rsidR="00D20FA7" w:rsidRPr="00D20FA7" w:rsidRDefault="00D20FA7" w:rsidP="00D20FA7">
            <w:pPr>
              <w:shd w:val="clear" w:color="auto" w:fill="FFFFFF"/>
              <w:spacing w:after="0" w:line="240" w:lineRule="auto"/>
              <w:jc w:val="center"/>
              <w:rPr>
                <w:rFonts w:cs="Tahoma"/>
                <w:bCs/>
                <w:sz w:val="16"/>
                <w:szCs w:val="16"/>
                <w:lang w:eastAsia="en-US"/>
              </w:rPr>
            </w:pPr>
            <w:r w:rsidRPr="00D20FA7">
              <w:rPr>
                <w:rFonts w:cs="Tahoma"/>
                <w:bCs/>
                <w:sz w:val="16"/>
                <w:szCs w:val="16"/>
                <w:lang w:eastAsia="en-US"/>
              </w:rPr>
              <w:t>System</w:t>
            </w:r>
          </w:p>
          <w:p w14:paraId="6B848821" w14:textId="77777777" w:rsidR="00D20FA7" w:rsidRPr="00D20FA7" w:rsidRDefault="00D20FA7" w:rsidP="00D20FA7">
            <w:pPr>
              <w:shd w:val="clear" w:color="auto" w:fill="FFFFFF"/>
              <w:spacing w:after="0" w:line="240" w:lineRule="auto"/>
              <w:jc w:val="center"/>
              <w:rPr>
                <w:rFonts w:cs="Tahoma"/>
                <w:bCs/>
                <w:sz w:val="16"/>
                <w:szCs w:val="16"/>
                <w:lang w:eastAsia="en-US"/>
              </w:rPr>
            </w:pPr>
            <w:r w:rsidRPr="00D20FA7">
              <w:rPr>
                <w:rFonts w:cs="Tahoma"/>
                <w:bCs/>
                <w:sz w:val="16"/>
                <w:szCs w:val="16"/>
                <w:lang w:eastAsia="en-US"/>
              </w:rPr>
              <w:t>Informatyczny</w:t>
            </w:r>
          </w:p>
          <w:p w14:paraId="566748F5" w14:textId="77777777" w:rsidR="00D20FA7" w:rsidRPr="00D20FA7" w:rsidRDefault="00D20FA7" w:rsidP="00D20FA7">
            <w:pPr>
              <w:shd w:val="clear" w:color="auto" w:fill="FFFFFF"/>
              <w:spacing w:after="0" w:line="240" w:lineRule="auto"/>
              <w:jc w:val="center"/>
              <w:rPr>
                <w:rFonts w:cs="Tahoma"/>
                <w:bCs/>
                <w:sz w:val="16"/>
                <w:szCs w:val="16"/>
                <w:lang w:eastAsia="en-US"/>
              </w:rPr>
            </w:pPr>
            <w:r w:rsidRPr="00D20FA7">
              <w:rPr>
                <w:rFonts w:cs="Tahoma"/>
                <w:bCs/>
                <w:sz w:val="16"/>
                <w:szCs w:val="16"/>
                <w:lang w:eastAsia="en-US"/>
              </w:rPr>
              <w:t>SL 2014</w:t>
            </w:r>
          </w:p>
        </w:tc>
        <w:tc>
          <w:tcPr>
            <w:tcW w:w="813" w:type="pct"/>
            <w:shd w:val="clear" w:color="auto" w:fill="FFFFFF"/>
            <w:vAlign w:val="center"/>
          </w:tcPr>
          <w:p w14:paraId="5366B94B" w14:textId="77777777" w:rsidR="00D20FA7" w:rsidRPr="00D20FA7" w:rsidRDefault="00D20FA7" w:rsidP="00D20FA7">
            <w:pPr>
              <w:jc w:val="center"/>
              <w:rPr>
                <w:sz w:val="16"/>
                <w:szCs w:val="16"/>
              </w:rPr>
            </w:pPr>
            <w:r w:rsidRPr="00D20FA7">
              <w:rPr>
                <w:sz w:val="16"/>
                <w:szCs w:val="16"/>
              </w:rPr>
              <w:t>rocznie</w:t>
            </w:r>
          </w:p>
        </w:tc>
      </w:tr>
      <w:tr w:rsidR="00715E9B" w:rsidRPr="00D20FA7" w14:paraId="7ECBDD06" w14:textId="77777777" w:rsidTr="00F220B5">
        <w:trPr>
          <w:trHeight w:hRule="exact" w:val="1816"/>
        </w:trPr>
        <w:tc>
          <w:tcPr>
            <w:tcW w:w="263" w:type="pct"/>
            <w:shd w:val="clear" w:color="auto" w:fill="FFFFFF"/>
            <w:vAlign w:val="center"/>
          </w:tcPr>
          <w:p w14:paraId="11FAFDB0" w14:textId="4378C39F" w:rsidR="00715E9B" w:rsidRPr="00D20FA7" w:rsidRDefault="00715E9B" w:rsidP="00715E9B">
            <w:pPr>
              <w:spacing w:line="240" w:lineRule="auto"/>
              <w:jc w:val="center"/>
              <w:rPr>
                <w:rFonts w:cs="Tahoma"/>
                <w:color w:val="000000"/>
                <w:sz w:val="16"/>
                <w:szCs w:val="16"/>
              </w:rPr>
            </w:pPr>
            <w:r>
              <w:rPr>
                <w:rFonts w:cs="Tahoma"/>
                <w:color w:val="000000"/>
                <w:sz w:val="16"/>
                <w:szCs w:val="16"/>
              </w:rPr>
              <w:t>3</w:t>
            </w:r>
          </w:p>
        </w:tc>
        <w:tc>
          <w:tcPr>
            <w:tcW w:w="688" w:type="pct"/>
            <w:shd w:val="clear" w:color="auto" w:fill="FFFFFF"/>
            <w:vAlign w:val="center"/>
          </w:tcPr>
          <w:p w14:paraId="1A9FB4AB" w14:textId="77777777" w:rsidR="007F5B26" w:rsidRPr="004A24B2" w:rsidRDefault="007F5B26" w:rsidP="007F5B26">
            <w:pPr>
              <w:spacing w:after="0" w:line="240" w:lineRule="auto"/>
              <w:rPr>
                <w:rFonts w:cs="Tahoma"/>
                <w:iCs/>
                <w:color w:val="000000"/>
                <w:sz w:val="16"/>
                <w:szCs w:val="16"/>
              </w:rPr>
            </w:pPr>
            <w:r>
              <w:rPr>
                <w:rFonts w:cs="Tahoma"/>
                <w:iCs/>
                <w:color w:val="000000"/>
                <w:sz w:val="16"/>
                <w:szCs w:val="16"/>
              </w:rPr>
              <w:t>L</w:t>
            </w:r>
            <w:r w:rsidRPr="004A24B2">
              <w:rPr>
                <w:rFonts w:cs="Tahoma"/>
                <w:iCs/>
                <w:color w:val="000000"/>
                <w:sz w:val="16"/>
                <w:szCs w:val="16"/>
              </w:rPr>
              <w:t>iczba</w:t>
            </w:r>
          </w:p>
          <w:p w14:paraId="7BE2D1E5" w14:textId="77777777" w:rsidR="007F5B26" w:rsidRPr="004A24B2" w:rsidRDefault="007F5B26" w:rsidP="007F5B26">
            <w:pPr>
              <w:spacing w:after="0" w:line="240" w:lineRule="auto"/>
              <w:rPr>
                <w:rFonts w:cs="Tahoma"/>
                <w:iCs/>
                <w:color w:val="000000"/>
                <w:sz w:val="16"/>
                <w:szCs w:val="16"/>
              </w:rPr>
            </w:pPr>
            <w:r w:rsidRPr="004A24B2">
              <w:rPr>
                <w:rFonts w:cs="Tahoma"/>
                <w:iCs/>
                <w:color w:val="000000"/>
                <w:sz w:val="16"/>
                <w:szCs w:val="16"/>
              </w:rPr>
              <w:t>osób, którym udzielono ochrony czasowej w związku z wojną w Ukrainie, objętych</w:t>
            </w:r>
          </w:p>
          <w:p w14:paraId="479B2CDC" w14:textId="6CE83CE8" w:rsidR="007F5B26" w:rsidRDefault="007F5B26" w:rsidP="007F5B26">
            <w:pPr>
              <w:spacing w:after="0" w:line="240" w:lineRule="auto"/>
              <w:rPr>
                <w:rFonts w:cs="Tahoma"/>
                <w:iCs/>
                <w:color w:val="000000"/>
                <w:sz w:val="16"/>
                <w:szCs w:val="16"/>
              </w:rPr>
            </w:pPr>
            <w:r w:rsidRPr="004A24B2">
              <w:rPr>
                <w:rFonts w:cs="Tahoma"/>
                <w:iCs/>
                <w:color w:val="000000"/>
                <w:sz w:val="16"/>
                <w:szCs w:val="16"/>
              </w:rPr>
              <w:t>wsparciem w programie</w:t>
            </w:r>
            <w:r>
              <w:rPr>
                <w:rFonts w:cs="Tahoma"/>
                <w:iCs/>
                <w:color w:val="000000"/>
                <w:sz w:val="16"/>
                <w:szCs w:val="16"/>
              </w:rPr>
              <w:t xml:space="preserve"> </w:t>
            </w:r>
          </w:p>
          <w:p w14:paraId="64E2FFA2" w14:textId="2714D8B4" w:rsidR="00715E9B" w:rsidRPr="00D20FA7" w:rsidRDefault="007F5B26" w:rsidP="007F5B26">
            <w:pPr>
              <w:spacing w:after="0" w:line="240" w:lineRule="auto"/>
              <w:rPr>
                <w:rFonts w:cs="Tahoma"/>
                <w:color w:val="000000"/>
                <w:sz w:val="16"/>
                <w:szCs w:val="16"/>
              </w:rPr>
            </w:pPr>
            <w:r w:rsidRPr="00BF39DE">
              <w:rPr>
                <w:rFonts w:cs="Tahoma"/>
                <w:color w:val="000000"/>
                <w:sz w:val="16"/>
                <w:szCs w:val="16"/>
              </w:rPr>
              <w:t>CPRO1</w:t>
            </w:r>
          </w:p>
        </w:tc>
        <w:tc>
          <w:tcPr>
            <w:tcW w:w="421" w:type="pct"/>
            <w:shd w:val="clear" w:color="auto" w:fill="FFFFFF"/>
            <w:vAlign w:val="center"/>
          </w:tcPr>
          <w:p w14:paraId="7375DA9E" w14:textId="371FEF9B" w:rsidR="00715E9B" w:rsidRPr="00D20FA7" w:rsidRDefault="00715E9B" w:rsidP="00715E9B">
            <w:pPr>
              <w:spacing w:line="240" w:lineRule="auto"/>
              <w:jc w:val="center"/>
              <w:rPr>
                <w:rFonts w:cs="Tahoma"/>
                <w:color w:val="000000"/>
                <w:sz w:val="16"/>
                <w:szCs w:val="16"/>
              </w:rPr>
            </w:pPr>
            <w:r>
              <w:rPr>
                <w:rFonts w:cs="Tahoma"/>
                <w:color w:val="000000"/>
                <w:sz w:val="16"/>
                <w:szCs w:val="16"/>
              </w:rPr>
              <w:t>osoby</w:t>
            </w:r>
          </w:p>
        </w:tc>
        <w:tc>
          <w:tcPr>
            <w:tcW w:w="496" w:type="pct"/>
            <w:shd w:val="clear" w:color="auto" w:fill="FFFFFF"/>
            <w:vAlign w:val="center"/>
          </w:tcPr>
          <w:p w14:paraId="0B50C767" w14:textId="5F37D430" w:rsidR="00715E9B" w:rsidRPr="00D20FA7" w:rsidRDefault="00715E9B" w:rsidP="00715E9B">
            <w:pPr>
              <w:spacing w:line="240" w:lineRule="auto"/>
              <w:jc w:val="center"/>
              <w:rPr>
                <w:rFonts w:cs="Tahoma"/>
                <w:color w:val="000000"/>
                <w:sz w:val="16"/>
                <w:szCs w:val="16"/>
              </w:rPr>
            </w:pPr>
            <w:r>
              <w:rPr>
                <w:rFonts w:cs="Tahoma"/>
                <w:color w:val="000000"/>
                <w:sz w:val="16"/>
                <w:szCs w:val="16"/>
              </w:rPr>
              <w:t>EFS</w:t>
            </w:r>
          </w:p>
        </w:tc>
        <w:tc>
          <w:tcPr>
            <w:tcW w:w="596" w:type="pct"/>
            <w:shd w:val="clear" w:color="auto" w:fill="FFFFFF"/>
            <w:vAlign w:val="center"/>
          </w:tcPr>
          <w:p w14:paraId="7BD42F31" w14:textId="77777777" w:rsidR="00715E9B" w:rsidRPr="004A24B2" w:rsidRDefault="00715E9B" w:rsidP="00715E9B">
            <w:pPr>
              <w:suppressAutoHyphens/>
              <w:spacing w:after="0" w:line="240" w:lineRule="auto"/>
              <w:ind w:left="113" w:right="113"/>
              <w:jc w:val="center"/>
              <w:rPr>
                <w:rFonts w:cs="Tahoma"/>
                <w:sz w:val="16"/>
                <w:szCs w:val="16"/>
              </w:rPr>
            </w:pPr>
            <w:r w:rsidRPr="004A24B2">
              <w:rPr>
                <w:rFonts w:cs="Tahoma"/>
                <w:sz w:val="16"/>
                <w:szCs w:val="16"/>
              </w:rPr>
              <w:t>Region</w:t>
            </w:r>
          </w:p>
          <w:p w14:paraId="16237160" w14:textId="77777777" w:rsidR="00715E9B" w:rsidRPr="004A24B2" w:rsidRDefault="00715E9B" w:rsidP="00715E9B">
            <w:pPr>
              <w:suppressAutoHyphens/>
              <w:spacing w:after="0" w:line="240" w:lineRule="auto"/>
              <w:ind w:left="113" w:right="113"/>
              <w:jc w:val="center"/>
              <w:rPr>
                <w:rFonts w:cs="Tahoma"/>
                <w:sz w:val="16"/>
                <w:szCs w:val="16"/>
              </w:rPr>
            </w:pPr>
            <w:r w:rsidRPr="004A24B2">
              <w:rPr>
                <w:rFonts w:cs="Tahoma"/>
                <w:sz w:val="16"/>
                <w:szCs w:val="16"/>
              </w:rPr>
              <w:t>słabiej</w:t>
            </w:r>
          </w:p>
          <w:p w14:paraId="34FE7264" w14:textId="68C12C0A" w:rsidR="00715E9B" w:rsidRPr="00D20FA7" w:rsidRDefault="00715E9B" w:rsidP="00715E9B">
            <w:pPr>
              <w:suppressAutoHyphens/>
              <w:spacing w:after="0" w:line="240" w:lineRule="auto"/>
              <w:ind w:left="113" w:right="113"/>
              <w:jc w:val="center"/>
              <w:rPr>
                <w:rFonts w:cs="Tahoma"/>
                <w:sz w:val="16"/>
                <w:szCs w:val="16"/>
              </w:rPr>
            </w:pPr>
            <w:r w:rsidRPr="004A24B2">
              <w:rPr>
                <w:rFonts w:cs="Tahoma"/>
                <w:sz w:val="16"/>
                <w:szCs w:val="16"/>
              </w:rPr>
              <w:t>rozwinięty</w:t>
            </w:r>
          </w:p>
        </w:tc>
        <w:tc>
          <w:tcPr>
            <w:tcW w:w="267" w:type="pct"/>
            <w:shd w:val="clear" w:color="auto" w:fill="FFFFFF"/>
            <w:vAlign w:val="center"/>
          </w:tcPr>
          <w:p w14:paraId="2077341B" w14:textId="55C3765D" w:rsidR="00715E9B" w:rsidRPr="00D20FA7" w:rsidDel="00B2425A" w:rsidRDefault="00715E9B" w:rsidP="00715E9B">
            <w:pPr>
              <w:jc w:val="center"/>
              <w:rPr>
                <w:sz w:val="16"/>
                <w:szCs w:val="16"/>
              </w:rPr>
            </w:pPr>
            <w:r>
              <w:rPr>
                <w:sz w:val="16"/>
                <w:szCs w:val="16"/>
              </w:rPr>
              <w:t>-</w:t>
            </w:r>
          </w:p>
        </w:tc>
        <w:tc>
          <w:tcPr>
            <w:tcW w:w="525" w:type="pct"/>
            <w:shd w:val="clear" w:color="auto" w:fill="FFFFFF"/>
            <w:vAlign w:val="center"/>
          </w:tcPr>
          <w:p w14:paraId="1816B81E" w14:textId="46A0BBDB" w:rsidR="00715E9B" w:rsidRPr="00D20FA7" w:rsidDel="00B2425A" w:rsidRDefault="00715E9B" w:rsidP="00715E9B">
            <w:pPr>
              <w:jc w:val="center"/>
              <w:rPr>
                <w:sz w:val="16"/>
                <w:szCs w:val="16"/>
              </w:rPr>
            </w:pPr>
            <w:r>
              <w:rPr>
                <w:sz w:val="16"/>
                <w:szCs w:val="16"/>
              </w:rPr>
              <w:t>-</w:t>
            </w:r>
          </w:p>
        </w:tc>
        <w:tc>
          <w:tcPr>
            <w:tcW w:w="345" w:type="pct"/>
            <w:shd w:val="clear" w:color="auto" w:fill="FFFFFF"/>
            <w:vAlign w:val="center"/>
          </w:tcPr>
          <w:p w14:paraId="3AA2153D" w14:textId="1F5393E2" w:rsidR="00715E9B" w:rsidRDefault="00715E9B" w:rsidP="00715E9B">
            <w:pPr>
              <w:jc w:val="center"/>
              <w:rPr>
                <w:rFonts w:cs="Tahoma"/>
                <w:color w:val="000000"/>
                <w:sz w:val="16"/>
                <w:szCs w:val="16"/>
              </w:rPr>
            </w:pPr>
            <w:r>
              <w:rPr>
                <w:rFonts w:cs="Tahoma"/>
                <w:color w:val="000000"/>
                <w:sz w:val="16"/>
                <w:szCs w:val="16"/>
              </w:rPr>
              <w:t>0</w:t>
            </w:r>
          </w:p>
        </w:tc>
        <w:tc>
          <w:tcPr>
            <w:tcW w:w="586" w:type="pct"/>
            <w:shd w:val="clear" w:color="auto" w:fill="FFFFFF"/>
            <w:vAlign w:val="center"/>
          </w:tcPr>
          <w:p w14:paraId="645CF7FA" w14:textId="77777777" w:rsidR="00715E9B" w:rsidRPr="00D20FA7" w:rsidRDefault="00715E9B" w:rsidP="00715E9B">
            <w:pPr>
              <w:shd w:val="clear" w:color="auto" w:fill="FFFFFF"/>
              <w:spacing w:after="0" w:line="240" w:lineRule="auto"/>
              <w:jc w:val="center"/>
              <w:rPr>
                <w:rFonts w:cs="Tahoma"/>
                <w:bCs/>
                <w:sz w:val="16"/>
                <w:szCs w:val="16"/>
                <w:lang w:eastAsia="en-US"/>
              </w:rPr>
            </w:pPr>
            <w:r w:rsidRPr="00D20FA7">
              <w:rPr>
                <w:rFonts w:cs="Tahoma"/>
                <w:bCs/>
                <w:sz w:val="16"/>
                <w:szCs w:val="16"/>
                <w:lang w:eastAsia="en-US"/>
              </w:rPr>
              <w:t>System</w:t>
            </w:r>
          </w:p>
          <w:p w14:paraId="5DA21878" w14:textId="77777777" w:rsidR="00715E9B" w:rsidRPr="00D20FA7" w:rsidRDefault="00715E9B" w:rsidP="00715E9B">
            <w:pPr>
              <w:shd w:val="clear" w:color="auto" w:fill="FFFFFF"/>
              <w:spacing w:after="0" w:line="240" w:lineRule="auto"/>
              <w:jc w:val="center"/>
              <w:rPr>
                <w:rFonts w:cs="Tahoma"/>
                <w:bCs/>
                <w:sz w:val="16"/>
                <w:szCs w:val="16"/>
                <w:lang w:eastAsia="en-US"/>
              </w:rPr>
            </w:pPr>
            <w:r w:rsidRPr="00D20FA7">
              <w:rPr>
                <w:rFonts w:cs="Tahoma"/>
                <w:bCs/>
                <w:sz w:val="16"/>
                <w:szCs w:val="16"/>
                <w:lang w:eastAsia="en-US"/>
              </w:rPr>
              <w:t>Informatyczny</w:t>
            </w:r>
          </w:p>
          <w:p w14:paraId="7715A3CB" w14:textId="2E91ADF4" w:rsidR="00715E9B" w:rsidRPr="00D20FA7" w:rsidRDefault="00715E9B" w:rsidP="00715E9B">
            <w:pPr>
              <w:shd w:val="clear" w:color="auto" w:fill="FFFFFF"/>
              <w:spacing w:after="0" w:line="240" w:lineRule="auto"/>
              <w:jc w:val="center"/>
              <w:rPr>
                <w:rFonts w:cs="Tahoma"/>
                <w:bCs/>
                <w:sz w:val="16"/>
                <w:szCs w:val="16"/>
                <w:lang w:eastAsia="en-US"/>
              </w:rPr>
            </w:pPr>
            <w:r w:rsidRPr="00D20FA7">
              <w:rPr>
                <w:rFonts w:cs="Tahoma"/>
                <w:bCs/>
                <w:sz w:val="16"/>
                <w:szCs w:val="16"/>
                <w:lang w:eastAsia="en-US"/>
              </w:rPr>
              <w:t>SL 2014</w:t>
            </w:r>
          </w:p>
        </w:tc>
        <w:tc>
          <w:tcPr>
            <w:tcW w:w="813" w:type="pct"/>
            <w:shd w:val="clear" w:color="auto" w:fill="FFFFFF"/>
            <w:vAlign w:val="center"/>
          </w:tcPr>
          <w:p w14:paraId="14398C66" w14:textId="7FB81092" w:rsidR="00715E9B" w:rsidRPr="00D20FA7" w:rsidRDefault="00715E9B" w:rsidP="00715E9B">
            <w:pPr>
              <w:jc w:val="center"/>
              <w:rPr>
                <w:sz w:val="16"/>
                <w:szCs w:val="16"/>
              </w:rPr>
            </w:pPr>
            <w:r w:rsidRPr="00D20FA7">
              <w:rPr>
                <w:sz w:val="16"/>
                <w:szCs w:val="16"/>
              </w:rPr>
              <w:t>rocznie</w:t>
            </w:r>
          </w:p>
        </w:tc>
      </w:tr>
    </w:tbl>
    <w:p w14:paraId="5EC1A1CF" w14:textId="77777777" w:rsidR="00D20FA7" w:rsidRPr="00D20FA7" w:rsidRDefault="00D20FA7" w:rsidP="00D20FA7">
      <w:pPr>
        <w:rPr>
          <w:rFonts w:eastAsia="MS Mincho;ＭＳ 明朝" w:cs="Arial Narrow"/>
          <w:color w:val="FF0000"/>
          <w:sz w:val="16"/>
          <w:szCs w:val="16"/>
          <w:lang w:eastAsia="ja-JP"/>
        </w:rPr>
      </w:pPr>
    </w:p>
    <w:p w14:paraId="45697909" w14:textId="77777777" w:rsidR="00D20FA7" w:rsidRPr="00D20FA7" w:rsidRDefault="00D20FA7" w:rsidP="00D20FA7">
      <w:pPr>
        <w:spacing w:after="0" w:line="240" w:lineRule="auto"/>
        <w:rPr>
          <w:rFonts w:cs="Arial Narrow"/>
          <w:b/>
          <w:szCs w:val="24"/>
        </w:rPr>
      </w:pPr>
      <w:r w:rsidRPr="00D20FA7">
        <w:rPr>
          <w:rFonts w:cs="Arial Narrow"/>
          <w:b/>
          <w:szCs w:val="24"/>
        </w:rPr>
        <w:br w:type="page"/>
      </w:r>
    </w:p>
    <w:p w14:paraId="7A552B41" w14:textId="77777777" w:rsidR="00D20FA7" w:rsidRPr="00D20FA7" w:rsidRDefault="00D20FA7" w:rsidP="00D20FA7">
      <w:pPr>
        <w:shd w:val="clear" w:color="auto" w:fill="C6D9F1"/>
        <w:autoSpaceDE w:val="0"/>
        <w:autoSpaceDN w:val="0"/>
        <w:adjustRightInd w:val="0"/>
        <w:spacing w:after="0" w:line="240" w:lineRule="auto"/>
        <w:jc w:val="both"/>
        <w:rPr>
          <w:rFonts w:cs="Arial Narrow"/>
          <w:b/>
          <w:bCs/>
          <w:szCs w:val="24"/>
        </w:rPr>
      </w:pPr>
      <w:r w:rsidRPr="00D20FA7">
        <w:rPr>
          <w:rFonts w:cs="Arial Narrow"/>
          <w:b/>
          <w:szCs w:val="24"/>
        </w:rPr>
        <w:t>2.A.4.</w:t>
      </w:r>
      <w:r w:rsidRPr="00D20FA7">
        <w:rPr>
          <w:rFonts w:cs="Arial Narrow"/>
          <w:b/>
        </w:rPr>
        <w:t>(X-8v)</w:t>
      </w:r>
      <w:r w:rsidRPr="00D20FA7">
        <w:rPr>
          <w:rFonts w:cs="Arial Narrow"/>
          <w:b/>
          <w:szCs w:val="24"/>
        </w:rPr>
        <w:t xml:space="preserve"> </w:t>
      </w:r>
      <w:r w:rsidRPr="00D20FA7">
        <w:rPr>
          <w:rFonts w:cs="Arial Narrow"/>
          <w:b/>
          <w:bCs/>
          <w:szCs w:val="24"/>
        </w:rPr>
        <w:t xml:space="preserve">Priorytet inwestycyjny </w:t>
      </w:r>
      <w:r w:rsidRPr="00D20FA7">
        <w:rPr>
          <w:rFonts w:cs="Arial Narrow"/>
          <w:b/>
          <w:szCs w:val="24"/>
        </w:rPr>
        <w:t xml:space="preserve">8v: </w:t>
      </w:r>
      <w:r w:rsidRPr="00D20FA7">
        <w:rPr>
          <w:rFonts w:cs="Arial"/>
          <w:b/>
          <w:bCs/>
          <w:szCs w:val="24"/>
        </w:rPr>
        <w:t xml:space="preserve">Przystosowanie pracowników, przedsiębiorstw </w:t>
      </w:r>
      <w:r w:rsidRPr="00D20FA7">
        <w:rPr>
          <w:rFonts w:cs="Arial"/>
          <w:b/>
          <w:bCs/>
          <w:szCs w:val="24"/>
        </w:rPr>
        <w:br/>
        <w:t>i przedsiębiorców do zmian</w:t>
      </w:r>
      <w:r w:rsidRPr="00D20FA7">
        <w:rPr>
          <w:rFonts w:cs="Arial Narrow"/>
          <w:b/>
          <w:szCs w:val="24"/>
        </w:rPr>
        <w:t xml:space="preserve"> </w:t>
      </w:r>
    </w:p>
    <w:p w14:paraId="3069466A" w14:textId="77777777" w:rsidR="00D20FA7" w:rsidRPr="00D20FA7" w:rsidRDefault="00D20FA7" w:rsidP="00D20FA7"/>
    <w:p w14:paraId="51BF1644" w14:textId="77777777" w:rsidR="00D20FA7" w:rsidRPr="00D20FA7" w:rsidRDefault="00D20FA7" w:rsidP="00D20FA7">
      <w:pPr>
        <w:spacing w:before="120" w:line="240" w:lineRule="auto"/>
        <w:jc w:val="both"/>
        <w:rPr>
          <w:b/>
          <w:color w:val="548DD4"/>
        </w:rPr>
      </w:pPr>
      <w:r w:rsidRPr="00D20FA7">
        <w:rPr>
          <w:b/>
          <w:color w:val="548DD4"/>
        </w:rPr>
        <w:t>2.A.5 (X-8v) Cele szczegółowe priorytetu inwestycyjnego i oczekiwane rezultaty</w:t>
      </w:r>
    </w:p>
    <w:p w14:paraId="2AC60CAA" w14:textId="77777777" w:rsidR="00D20FA7" w:rsidRPr="00D20FA7" w:rsidRDefault="00D20FA7" w:rsidP="00D20FA7">
      <w:pPr>
        <w:spacing w:line="240" w:lineRule="auto"/>
        <w:jc w:val="both"/>
        <w:rPr>
          <w:b/>
          <w:szCs w:val="24"/>
        </w:rPr>
      </w:pPr>
      <w:r w:rsidRPr="00D20FA7">
        <w:rPr>
          <w:b/>
          <w:szCs w:val="24"/>
        </w:rPr>
        <w:t>Cel szczegółowy 1</w:t>
      </w:r>
    </w:p>
    <w:p w14:paraId="0AE0A70F" w14:textId="77777777" w:rsidR="00D20FA7" w:rsidRPr="00D20FA7" w:rsidRDefault="00D20FA7" w:rsidP="00D20FA7">
      <w:pPr>
        <w:spacing w:line="240" w:lineRule="auto"/>
        <w:jc w:val="both"/>
        <w:rPr>
          <w:szCs w:val="24"/>
        </w:rPr>
      </w:pPr>
      <w:r w:rsidRPr="00D20FA7">
        <w:rPr>
          <w:szCs w:val="24"/>
        </w:rPr>
        <w:t>Podniesienie kompetencji i kwalifikacji przedsiębiorców sektora MŚP i ich pracowników, w tym MŚP przechodzących procesy adaptacyjne, restrukturyzacyjne i modernizacyjne.</w:t>
      </w:r>
    </w:p>
    <w:p w14:paraId="6775A0FF" w14:textId="77777777" w:rsidR="00D20FA7" w:rsidRPr="00D20FA7" w:rsidRDefault="00D20FA7" w:rsidP="00D20FA7">
      <w:pPr>
        <w:spacing w:line="240" w:lineRule="auto"/>
        <w:jc w:val="both"/>
        <w:rPr>
          <w:b/>
          <w:szCs w:val="24"/>
        </w:rPr>
      </w:pPr>
      <w:r w:rsidRPr="00D20FA7">
        <w:rPr>
          <w:b/>
          <w:szCs w:val="24"/>
        </w:rPr>
        <w:t>Cel szczegółowy 2</w:t>
      </w:r>
    </w:p>
    <w:p w14:paraId="26AE3978" w14:textId="77777777" w:rsidR="00D20FA7" w:rsidRPr="00D20FA7" w:rsidRDefault="00D20FA7" w:rsidP="00D20FA7">
      <w:pPr>
        <w:spacing w:line="240" w:lineRule="auto"/>
        <w:jc w:val="both"/>
        <w:rPr>
          <w:szCs w:val="24"/>
        </w:rPr>
      </w:pPr>
      <w:r w:rsidRPr="00D20FA7">
        <w:rPr>
          <w:szCs w:val="24"/>
        </w:rPr>
        <w:t>Poprawa zdolności adaptacyjnych pracowników do zmian zachodzących w gospodarce w ramach działań outplacementowych.</w:t>
      </w:r>
    </w:p>
    <w:p w14:paraId="04DF7A7A" w14:textId="77777777" w:rsidR="00D20FA7" w:rsidRPr="00D20FA7" w:rsidRDefault="00D20FA7" w:rsidP="00D20FA7">
      <w:pPr>
        <w:spacing w:before="120"/>
        <w:jc w:val="both"/>
        <w:rPr>
          <w:rFonts w:cs="Arial"/>
          <w:b/>
          <w:szCs w:val="24"/>
        </w:rPr>
      </w:pPr>
      <w:r w:rsidRPr="00D20FA7">
        <w:rPr>
          <w:rFonts w:cs="Arial"/>
          <w:b/>
          <w:szCs w:val="24"/>
        </w:rPr>
        <w:t>Uzasadnienie celów szczegółowych – oczekiwane rezultaty</w:t>
      </w:r>
    </w:p>
    <w:p w14:paraId="0C6A518C" w14:textId="77777777" w:rsidR="00D20FA7" w:rsidRPr="00D20FA7" w:rsidRDefault="00D20FA7" w:rsidP="00D20FA7">
      <w:pPr>
        <w:spacing w:line="240" w:lineRule="auto"/>
        <w:jc w:val="both"/>
        <w:rPr>
          <w:szCs w:val="24"/>
        </w:rPr>
      </w:pPr>
      <w:r w:rsidRPr="00D20FA7">
        <w:rPr>
          <w:szCs w:val="24"/>
        </w:rPr>
        <w:t>Oczekiwanym efektem interwencji w ramach celu pierwszego będzie realizacja celu rozwojowego przedsiębiorstwa</w:t>
      </w:r>
      <w:r w:rsidRPr="00D20FA7" w:rsidDel="00A27185">
        <w:rPr>
          <w:szCs w:val="24"/>
        </w:rPr>
        <w:t xml:space="preserve"> </w:t>
      </w:r>
      <w:r w:rsidRPr="00D20FA7">
        <w:rPr>
          <w:szCs w:val="24"/>
        </w:rPr>
        <w:t>i wzrost kompetencji pracowników poprzez zapewnienie dostępu do wysokiej jakości usług rozwojowych w oparciu o podejście popytowe. Wsparcie to będzie miało bezpośredni wpływ na podniesienie konkurencyjności przedsiębiorstw w regionie, a także wpłynie pozytywnie na rozwój potencjału adaptacyjnego pracowników. Dodatkowo korzystanie z odpowiednich usług rozwojowych</w:t>
      </w:r>
      <w:r w:rsidR="00F26D8D">
        <w:rPr>
          <w:szCs w:val="24"/>
        </w:rPr>
        <w:t xml:space="preserve"> </w:t>
      </w:r>
      <w:r w:rsidRPr="00D20FA7">
        <w:rPr>
          <w:szCs w:val="24"/>
        </w:rPr>
        <w:t>pozwoli pracodawcom reagować na zachodzące procesy restrukturyzacyjne w przedsiębiorstwach, a wsparcie to przyczyni się do poprawy sytuacji konkurencyjnej regionalnych przedsiębiorstw dotkniętych procesami zmiany gospodarczej</w:t>
      </w:r>
      <w:r w:rsidR="004D04DC">
        <w:rPr>
          <w:szCs w:val="24"/>
        </w:rPr>
        <w:t>.</w:t>
      </w:r>
    </w:p>
    <w:p w14:paraId="65C71650" w14:textId="77777777" w:rsidR="00D20FA7" w:rsidRPr="00D20FA7" w:rsidRDefault="00D20FA7" w:rsidP="00D20FA7">
      <w:pPr>
        <w:spacing w:after="0" w:line="240" w:lineRule="auto"/>
        <w:jc w:val="both"/>
        <w:rPr>
          <w:szCs w:val="24"/>
        </w:rPr>
      </w:pPr>
      <w:r w:rsidRPr="00D20FA7">
        <w:rPr>
          <w:szCs w:val="24"/>
        </w:rPr>
        <w:t>Działania podjęte na rzecz realizacji celu drugiego służą zapobieganiu negatywnym skutkom zmian gospodarczych w regionie i przywróceniu do zatrudnienia osób, które w wyniku zmian gospodarczych utraciły lub są zagrożone utratą zatrudnienia. Zapewnienie kompleksowego i dostosowanego do indywidualnych potrzeb wsparcia w ramach outplacementu służyć będzie skutecznemu zapobieganiu dezaktywizacji zawodowej.</w:t>
      </w:r>
    </w:p>
    <w:p w14:paraId="21AFEC95" w14:textId="77777777" w:rsidR="00D20FA7" w:rsidRPr="00D20FA7" w:rsidRDefault="00D20FA7" w:rsidP="00D20FA7">
      <w:pPr>
        <w:shd w:val="clear" w:color="auto" w:fill="FFFFFF"/>
        <w:spacing w:before="240" w:after="0" w:line="211" w:lineRule="exact"/>
        <w:ind w:right="79"/>
        <w:jc w:val="both"/>
        <w:rPr>
          <w:rFonts w:cs="Arial"/>
          <w:i/>
          <w:iCs/>
          <w:sz w:val="16"/>
          <w:szCs w:val="16"/>
        </w:rPr>
      </w:pPr>
      <w:r w:rsidRPr="00D20FA7">
        <w:rPr>
          <w:rFonts w:cs="Tahoma"/>
          <w:bCs/>
          <w:i/>
          <w:sz w:val="20"/>
          <w:szCs w:val="24"/>
          <w:lang w:eastAsia="en-US"/>
        </w:rPr>
        <w:t xml:space="preserve">Tabela 4 (X-8v): </w:t>
      </w:r>
      <w:r w:rsidRPr="00D20FA7">
        <w:rPr>
          <w:rFonts w:cs="Arial"/>
          <w:i/>
          <w:iCs/>
          <w:sz w:val="16"/>
          <w:szCs w:val="16"/>
        </w:rPr>
        <w:t>Wspólne wskaźniki rezultatu dla których ustalono wartość docelową oraz specyficzne dla programu wskaźniki rezultatu odpowiadające celowi szczegółowemu w podziale na priorytety inwestycyjne i kategorie regionów</w:t>
      </w:r>
      <w:r w:rsidRPr="00D20FA7">
        <w:rPr>
          <w:rFonts w:cs="Arial"/>
          <w:b/>
          <w:bCs/>
          <w:i/>
          <w:iCs/>
          <w:sz w:val="16"/>
          <w:szCs w:val="16"/>
          <w:vertAlign w:val="superscript"/>
        </w:rPr>
        <w:t>12</w:t>
      </w:r>
      <w:r w:rsidRPr="00D20FA7">
        <w:rPr>
          <w:rFonts w:cs="Arial"/>
          <w:i/>
          <w:iCs/>
          <w:sz w:val="16"/>
          <w:szCs w:val="16"/>
        </w:rPr>
        <w:t>(w odniesieniu do Europejskiego Funduszu Społecznego).</w:t>
      </w:r>
    </w:p>
    <w:tbl>
      <w:tblPr>
        <w:tblpPr w:leftFromText="141" w:rightFromText="141" w:vertAnchor="text" w:horzAnchor="margin" w:tblpXSpec="center" w:tblpY="85"/>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
        <w:gridCol w:w="1383"/>
        <w:gridCol w:w="969"/>
        <w:gridCol w:w="691"/>
        <w:gridCol w:w="967"/>
        <w:gridCol w:w="276"/>
        <w:gridCol w:w="278"/>
        <w:gridCol w:w="553"/>
        <w:gridCol w:w="553"/>
        <w:gridCol w:w="584"/>
        <w:gridCol w:w="245"/>
        <w:gridCol w:w="245"/>
        <w:gridCol w:w="487"/>
        <w:gridCol w:w="927"/>
        <w:gridCol w:w="547"/>
      </w:tblGrid>
      <w:tr w:rsidR="00D20FA7" w:rsidRPr="00D20FA7" w14:paraId="57396A00" w14:textId="77777777" w:rsidTr="00C93C3E">
        <w:trPr>
          <w:trHeight w:val="1314"/>
        </w:trPr>
        <w:tc>
          <w:tcPr>
            <w:tcW w:w="212" w:type="pct"/>
            <w:vMerge w:val="restart"/>
            <w:textDirection w:val="btLr"/>
            <w:vAlign w:val="center"/>
          </w:tcPr>
          <w:p w14:paraId="7513CAB8" w14:textId="77777777" w:rsidR="00D20FA7" w:rsidRPr="00D20FA7" w:rsidRDefault="00D20FA7" w:rsidP="00D20FA7">
            <w:pPr>
              <w:spacing w:after="0" w:line="240" w:lineRule="auto"/>
              <w:ind w:left="113" w:right="113"/>
              <w:jc w:val="center"/>
              <w:rPr>
                <w:rFonts w:eastAsia="MS Mincho" w:cs="Arial Narrow"/>
                <w:sz w:val="16"/>
                <w:szCs w:val="16"/>
                <w:lang w:eastAsia="ja-JP"/>
              </w:rPr>
            </w:pPr>
            <w:r w:rsidRPr="00D20FA7">
              <w:rPr>
                <w:rFonts w:eastAsia="MS Mincho" w:cs="Arial Narrow"/>
                <w:sz w:val="16"/>
                <w:szCs w:val="16"/>
                <w:lang w:eastAsia="ja-JP"/>
              </w:rPr>
              <w:t>Lp.</w:t>
            </w:r>
          </w:p>
        </w:tc>
        <w:tc>
          <w:tcPr>
            <w:tcW w:w="760" w:type="pct"/>
            <w:vMerge w:val="restart"/>
            <w:textDirection w:val="btLr"/>
            <w:vAlign w:val="center"/>
          </w:tcPr>
          <w:p w14:paraId="1354F6B3" w14:textId="77777777" w:rsidR="00D20FA7" w:rsidRPr="00D20FA7" w:rsidRDefault="00D20FA7" w:rsidP="00D20FA7">
            <w:pPr>
              <w:spacing w:after="0" w:line="240" w:lineRule="auto"/>
              <w:ind w:left="113" w:right="113"/>
              <w:jc w:val="center"/>
              <w:rPr>
                <w:rFonts w:eastAsia="MS Mincho" w:cs="Arial Narrow"/>
                <w:sz w:val="16"/>
                <w:szCs w:val="16"/>
                <w:lang w:eastAsia="ja-JP"/>
              </w:rPr>
            </w:pPr>
            <w:r w:rsidRPr="00D20FA7">
              <w:rPr>
                <w:rFonts w:eastAsia="MS Mincho" w:cs="Arial Narrow"/>
                <w:sz w:val="16"/>
                <w:szCs w:val="16"/>
                <w:lang w:eastAsia="ja-JP"/>
              </w:rPr>
              <w:t>Wskaźnik</w:t>
            </w:r>
          </w:p>
        </w:tc>
        <w:tc>
          <w:tcPr>
            <w:tcW w:w="533" w:type="pct"/>
            <w:vMerge w:val="restart"/>
            <w:textDirection w:val="btLr"/>
            <w:vAlign w:val="center"/>
          </w:tcPr>
          <w:p w14:paraId="3D88DC43" w14:textId="77777777" w:rsidR="00D20FA7" w:rsidRPr="00D20FA7" w:rsidRDefault="00D20FA7" w:rsidP="00D20FA7">
            <w:pPr>
              <w:spacing w:after="0" w:line="240" w:lineRule="auto"/>
              <w:ind w:left="113" w:right="113"/>
              <w:jc w:val="center"/>
              <w:rPr>
                <w:rFonts w:eastAsia="MS Mincho" w:cs="Arial Narrow"/>
                <w:sz w:val="16"/>
                <w:szCs w:val="16"/>
                <w:lang w:eastAsia="ja-JP"/>
              </w:rPr>
            </w:pPr>
            <w:r w:rsidRPr="00D20FA7">
              <w:rPr>
                <w:rFonts w:eastAsia="MS Mincho" w:cs="Arial Narrow"/>
                <w:sz w:val="16"/>
                <w:szCs w:val="16"/>
                <w:lang w:eastAsia="ja-JP"/>
              </w:rPr>
              <w:t>Kategoria regionu</w:t>
            </w:r>
          </w:p>
        </w:tc>
        <w:tc>
          <w:tcPr>
            <w:tcW w:w="380" w:type="pct"/>
            <w:vMerge w:val="restart"/>
            <w:textDirection w:val="btLr"/>
            <w:vAlign w:val="center"/>
          </w:tcPr>
          <w:p w14:paraId="4676C8C3" w14:textId="77777777" w:rsidR="00D20FA7" w:rsidRPr="00D20FA7" w:rsidRDefault="00D20FA7" w:rsidP="00D20FA7">
            <w:pPr>
              <w:spacing w:after="0" w:line="240" w:lineRule="auto"/>
              <w:ind w:left="113" w:right="113"/>
              <w:jc w:val="center"/>
              <w:rPr>
                <w:rFonts w:eastAsia="MS Mincho" w:cs="Arial Narrow"/>
                <w:sz w:val="16"/>
                <w:szCs w:val="16"/>
                <w:lang w:eastAsia="ja-JP"/>
              </w:rPr>
            </w:pPr>
            <w:r w:rsidRPr="00D20FA7">
              <w:rPr>
                <w:rFonts w:eastAsia="MS Mincho" w:cs="Arial Narrow"/>
                <w:sz w:val="16"/>
                <w:szCs w:val="16"/>
                <w:lang w:eastAsia="ja-JP"/>
              </w:rPr>
              <w:t>Jednostka pomiaru wskaźnika</w:t>
            </w:r>
          </w:p>
        </w:tc>
        <w:tc>
          <w:tcPr>
            <w:tcW w:w="532" w:type="pct"/>
            <w:vMerge w:val="restart"/>
            <w:textDirection w:val="btLr"/>
            <w:vAlign w:val="center"/>
          </w:tcPr>
          <w:p w14:paraId="5600B32F" w14:textId="77777777" w:rsidR="00D20FA7" w:rsidRPr="00D20FA7" w:rsidRDefault="00D20FA7" w:rsidP="00D20FA7">
            <w:pPr>
              <w:spacing w:after="0" w:line="240" w:lineRule="auto"/>
              <w:ind w:left="113" w:right="113"/>
              <w:jc w:val="center"/>
              <w:rPr>
                <w:rFonts w:eastAsia="MS Mincho" w:cs="Arial Narrow"/>
                <w:sz w:val="16"/>
                <w:szCs w:val="16"/>
                <w:lang w:eastAsia="ja-JP"/>
              </w:rPr>
            </w:pPr>
            <w:r w:rsidRPr="00D20FA7">
              <w:rPr>
                <w:rFonts w:eastAsia="MS Mincho" w:cs="Arial Narrow"/>
                <w:sz w:val="16"/>
                <w:szCs w:val="16"/>
                <w:lang w:eastAsia="ja-JP"/>
              </w:rPr>
              <w:t>Wspólny wskaźnik produktu stosowany jako podstawa do ustalenia celów</w:t>
            </w:r>
          </w:p>
        </w:tc>
        <w:tc>
          <w:tcPr>
            <w:tcW w:w="609" w:type="pct"/>
            <w:gridSpan w:val="3"/>
            <w:textDirection w:val="btLr"/>
            <w:vAlign w:val="center"/>
          </w:tcPr>
          <w:p w14:paraId="73E703D0" w14:textId="77777777" w:rsidR="00D20FA7" w:rsidRPr="00D20FA7" w:rsidRDefault="00D20FA7" w:rsidP="00D20FA7">
            <w:pPr>
              <w:spacing w:after="0" w:line="240" w:lineRule="auto"/>
              <w:ind w:left="113" w:right="113"/>
              <w:jc w:val="center"/>
              <w:rPr>
                <w:rFonts w:eastAsia="MS Mincho" w:cs="Arial Narrow"/>
                <w:sz w:val="16"/>
                <w:szCs w:val="16"/>
                <w:lang w:eastAsia="ja-JP"/>
              </w:rPr>
            </w:pPr>
            <w:r w:rsidRPr="00D20FA7">
              <w:rPr>
                <w:rFonts w:eastAsia="MS Mincho" w:cs="Arial Narrow"/>
                <w:sz w:val="16"/>
                <w:szCs w:val="16"/>
                <w:lang w:eastAsia="ja-JP"/>
              </w:rPr>
              <w:t>Wartość bazowa</w:t>
            </w:r>
          </w:p>
        </w:tc>
        <w:tc>
          <w:tcPr>
            <w:tcW w:w="304" w:type="pct"/>
            <w:vMerge w:val="restart"/>
            <w:textDirection w:val="btLr"/>
            <w:vAlign w:val="center"/>
          </w:tcPr>
          <w:p w14:paraId="008A386E" w14:textId="77777777" w:rsidR="00D20FA7" w:rsidRPr="00D20FA7" w:rsidRDefault="00D20FA7" w:rsidP="00D20FA7">
            <w:pPr>
              <w:spacing w:after="0" w:line="240" w:lineRule="auto"/>
              <w:ind w:left="113" w:right="113"/>
              <w:jc w:val="center"/>
              <w:rPr>
                <w:rFonts w:eastAsia="MS Mincho" w:cs="Arial Narrow"/>
                <w:sz w:val="16"/>
                <w:szCs w:val="16"/>
                <w:lang w:eastAsia="ja-JP"/>
              </w:rPr>
            </w:pPr>
            <w:r w:rsidRPr="00D20FA7">
              <w:rPr>
                <w:rFonts w:eastAsia="MS Mincho" w:cs="Arial Narrow"/>
                <w:sz w:val="16"/>
                <w:szCs w:val="16"/>
                <w:lang w:eastAsia="ja-JP"/>
              </w:rPr>
              <w:t>Jednostka pomiaru dla wartości bazowej i docelowej</w:t>
            </w:r>
          </w:p>
        </w:tc>
        <w:tc>
          <w:tcPr>
            <w:tcW w:w="321" w:type="pct"/>
            <w:vMerge w:val="restart"/>
            <w:textDirection w:val="btLr"/>
            <w:vAlign w:val="center"/>
          </w:tcPr>
          <w:p w14:paraId="51A37CCC" w14:textId="77777777" w:rsidR="00D20FA7" w:rsidRPr="00D20FA7" w:rsidRDefault="00D20FA7" w:rsidP="00D20FA7">
            <w:pPr>
              <w:ind w:right="113"/>
              <w:jc w:val="center"/>
              <w:rPr>
                <w:rFonts w:eastAsia="MS Mincho" w:cs="Arial Narrow"/>
                <w:sz w:val="16"/>
                <w:szCs w:val="16"/>
                <w:lang w:eastAsia="ja-JP"/>
              </w:rPr>
            </w:pPr>
            <w:r w:rsidRPr="00D20FA7">
              <w:rPr>
                <w:rFonts w:eastAsia="MS Mincho" w:cs="Arial Narrow"/>
                <w:sz w:val="16"/>
                <w:szCs w:val="16"/>
                <w:lang w:eastAsia="ja-JP"/>
              </w:rPr>
              <w:t>Rok bazowy</w:t>
            </w:r>
          </w:p>
        </w:tc>
        <w:tc>
          <w:tcPr>
            <w:tcW w:w="537" w:type="pct"/>
            <w:gridSpan w:val="3"/>
            <w:textDirection w:val="btLr"/>
            <w:vAlign w:val="center"/>
          </w:tcPr>
          <w:p w14:paraId="07F777BB" w14:textId="77777777" w:rsidR="00D20FA7" w:rsidRPr="00D20FA7" w:rsidRDefault="00D20FA7" w:rsidP="00D20FA7">
            <w:pPr>
              <w:ind w:right="113"/>
              <w:jc w:val="center"/>
              <w:rPr>
                <w:rFonts w:eastAsia="MS Mincho" w:cs="Arial Narrow"/>
                <w:sz w:val="16"/>
                <w:szCs w:val="16"/>
                <w:lang w:eastAsia="ja-JP"/>
              </w:rPr>
            </w:pPr>
            <w:r w:rsidRPr="00D20FA7">
              <w:rPr>
                <w:rFonts w:eastAsia="MS Mincho" w:cs="Arial Narrow"/>
                <w:sz w:val="16"/>
                <w:szCs w:val="16"/>
                <w:lang w:eastAsia="ja-JP"/>
              </w:rPr>
              <w:t>Wartość docelowa</w:t>
            </w:r>
          </w:p>
          <w:p w14:paraId="3BB8E2CD" w14:textId="77777777" w:rsidR="00D20FA7" w:rsidRPr="00D20FA7" w:rsidRDefault="00D20FA7" w:rsidP="00D20FA7">
            <w:pPr>
              <w:spacing w:after="0" w:line="240" w:lineRule="auto"/>
              <w:ind w:right="113"/>
              <w:jc w:val="center"/>
              <w:rPr>
                <w:rFonts w:eastAsia="MS Mincho" w:cs="Arial Narrow"/>
                <w:sz w:val="16"/>
                <w:szCs w:val="16"/>
                <w:lang w:eastAsia="ja-JP"/>
              </w:rPr>
            </w:pPr>
            <w:r w:rsidRPr="00D20FA7">
              <w:rPr>
                <w:rFonts w:eastAsia="MS Mincho" w:cs="Arial Narrow"/>
                <w:sz w:val="16"/>
                <w:szCs w:val="16"/>
                <w:lang w:eastAsia="ja-JP"/>
              </w:rPr>
              <w:t>(2023)</w:t>
            </w:r>
          </w:p>
        </w:tc>
        <w:tc>
          <w:tcPr>
            <w:tcW w:w="510" w:type="pct"/>
            <w:vMerge w:val="restart"/>
            <w:textDirection w:val="btLr"/>
            <w:vAlign w:val="center"/>
          </w:tcPr>
          <w:p w14:paraId="3EE1B035" w14:textId="77777777" w:rsidR="00D20FA7" w:rsidRPr="00D20FA7" w:rsidRDefault="00D20FA7" w:rsidP="00D20FA7">
            <w:pPr>
              <w:spacing w:after="0" w:line="240" w:lineRule="auto"/>
              <w:ind w:left="113" w:right="113"/>
              <w:jc w:val="center"/>
              <w:rPr>
                <w:rFonts w:eastAsia="MS Mincho" w:cs="Arial Narrow"/>
                <w:sz w:val="16"/>
                <w:szCs w:val="16"/>
                <w:lang w:eastAsia="ja-JP"/>
              </w:rPr>
            </w:pPr>
            <w:r w:rsidRPr="00D20FA7">
              <w:rPr>
                <w:rFonts w:eastAsia="MS Mincho" w:cs="Arial Narrow"/>
                <w:sz w:val="16"/>
                <w:szCs w:val="16"/>
                <w:lang w:eastAsia="ja-JP"/>
              </w:rPr>
              <w:t>Źródło danych</w:t>
            </w:r>
          </w:p>
        </w:tc>
        <w:tc>
          <w:tcPr>
            <w:tcW w:w="302" w:type="pct"/>
            <w:vMerge w:val="restart"/>
            <w:textDirection w:val="btLr"/>
            <w:vAlign w:val="center"/>
          </w:tcPr>
          <w:p w14:paraId="7331C402" w14:textId="77777777" w:rsidR="00D20FA7" w:rsidRPr="00D20FA7" w:rsidRDefault="00D20FA7" w:rsidP="00D20FA7">
            <w:pPr>
              <w:spacing w:after="0" w:line="240" w:lineRule="auto"/>
              <w:ind w:left="113" w:right="113"/>
              <w:jc w:val="center"/>
              <w:rPr>
                <w:rFonts w:eastAsia="MS Mincho" w:cs="Arial Narrow"/>
                <w:sz w:val="16"/>
                <w:szCs w:val="16"/>
                <w:lang w:eastAsia="ja-JP"/>
              </w:rPr>
            </w:pPr>
            <w:r w:rsidRPr="00D20FA7">
              <w:rPr>
                <w:rFonts w:eastAsia="MS Mincho" w:cs="Arial Narrow"/>
                <w:sz w:val="16"/>
                <w:szCs w:val="16"/>
                <w:lang w:eastAsia="ja-JP"/>
              </w:rPr>
              <w:t>Częstotliwość pomiaru</w:t>
            </w:r>
          </w:p>
        </w:tc>
      </w:tr>
      <w:tr w:rsidR="00D20FA7" w:rsidRPr="00D20FA7" w14:paraId="30D456AD" w14:textId="77777777" w:rsidTr="00C93C3E">
        <w:trPr>
          <w:trHeight w:val="275"/>
        </w:trPr>
        <w:tc>
          <w:tcPr>
            <w:tcW w:w="212" w:type="pct"/>
            <w:vMerge/>
            <w:textDirection w:val="btLr"/>
            <w:vAlign w:val="center"/>
          </w:tcPr>
          <w:p w14:paraId="50A463C8" w14:textId="77777777" w:rsidR="00D20FA7" w:rsidRPr="00D20FA7" w:rsidRDefault="00D20FA7" w:rsidP="00D20FA7">
            <w:pPr>
              <w:spacing w:after="0" w:line="240" w:lineRule="auto"/>
              <w:ind w:left="113" w:right="113"/>
              <w:jc w:val="center"/>
              <w:rPr>
                <w:rFonts w:eastAsia="MS Mincho" w:cs="Arial Narrow"/>
                <w:sz w:val="16"/>
                <w:szCs w:val="16"/>
                <w:lang w:eastAsia="ja-JP"/>
              </w:rPr>
            </w:pPr>
          </w:p>
        </w:tc>
        <w:tc>
          <w:tcPr>
            <w:tcW w:w="760" w:type="pct"/>
            <w:vMerge/>
            <w:textDirection w:val="btLr"/>
            <w:vAlign w:val="center"/>
          </w:tcPr>
          <w:p w14:paraId="4D94CB11" w14:textId="77777777" w:rsidR="00D20FA7" w:rsidRPr="00D20FA7" w:rsidRDefault="00D20FA7" w:rsidP="00D20FA7">
            <w:pPr>
              <w:spacing w:after="0" w:line="240" w:lineRule="auto"/>
              <w:ind w:left="113" w:right="113"/>
              <w:jc w:val="center"/>
              <w:rPr>
                <w:rFonts w:eastAsia="MS Mincho" w:cs="Arial Narrow"/>
                <w:sz w:val="16"/>
                <w:szCs w:val="16"/>
                <w:lang w:eastAsia="ja-JP"/>
              </w:rPr>
            </w:pPr>
          </w:p>
        </w:tc>
        <w:tc>
          <w:tcPr>
            <w:tcW w:w="533" w:type="pct"/>
            <w:vMerge/>
            <w:textDirection w:val="btLr"/>
            <w:vAlign w:val="center"/>
          </w:tcPr>
          <w:p w14:paraId="603F3C17" w14:textId="77777777" w:rsidR="00D20FA7" w:rsidRPr="00D20FA7" w:rsidRDefault="00D20FA7" w:rsidP="00D20FA7">
            <w:pPr>
              <w:spacing w:after="0" w:line="240" w:lineRule="auto"/>
              <w:ind w:left="113" w:right="113"/>
              <w:jc w:val="center"/>
              <w:rPr>
                <w:rFonts w:eastAsia="MS Mincho" w:cs="Arial Narrow"/>
                <w:sz w:val="16"/>
                <w:szCs w:val="16"/>
                <w:lang w:eastAsia="ja-JP"/>
              </w:rPr>
            </w:pPr>
          </w:p>
        </w:tc>
        <w:tc>
          <w:tcPr>
            <w:tcW w:w="380" w:type="pct"/>
            <w:vMerge/>
            <w:textDirection w:val="btLr"/>
            <w:vAlign w:val="center"/>
          </w:tcPr>
          <w:p w14:paraId="74F1344A" w14:textId="77777777" w:rsidR="00D20FA7" w:rsidRPr="00D20FA7" w:rsidRDefault="00D20FA7" w:rsidP="00D20FA7">
            <w:pPr>
              <w:spacing w:after="0" w:line="240" w:lineRule="auto"/>
              <w:ind w:left="113" w:right="113"/>
              <w:jc w:val="center"/>
              <w:rPr>
                <w:rFonts w:eastAsia="MS Mincho" w:cs="Arial Narrow"/>
                <w:sz w:val="16"/>
                <w:szCs w:val="16"/>
                <w:lang w:eastAsia="ja-JP"/>
              </w:rPr>
            </w:pPr>
          </w:p>
        </w:tc>
        <w:tc>
          <w:tcPr>
            <w:tcW w:w="532" w:type="pct"/>
            <w:vMerge/>
            <w:textDirection w:val="btLr"/>
            <w:vAlign w:val="center"/>
          </w:tcPr>
          <w:p w14:paraId="646FF756" w14:textId="77777777" w:rsidR="00D20FA7" w:rsidRPr="00D20FA7" w:rsidRDefault="00D20FA7" w:rsidP="00D20FA7">
            <w:pPr>
              <w:spacing w:after="0" w:line="240" w:lineRule="auto"/>
              <w:ind w:left="113" w:right="113"/>
              <w:jc w:val="center"/>
              <w:rPr>
                <w:rFonts w:eastAsia="MS Mincho" w:cs="Arial Narrow"/>
                <w:sz w:val="16"/>
                <w:szCs w:val="16"/>
                <w:lang w:eastAsia="ja-JP"/>
              </w:rPr>
            </w:pPr>
          </w:p>
        </w:tc>
        <w:tc>
          <w:tcPr>
            <w:tcW w:w="152" w:type="pct"/>
            <w:vAlign w:val="center"/>
          </w:tcPr>
          <w:p w14:paraId="36709335" w14:textId="77777777" w:rsidR="00D20FA7" w:rsidRPr="00D20FA7" w:rsidRDefault="00D20FA7" w:rsidP="00D20FA7">
            <w:pPr>
              <w:spacing w:after="0" w:line="240" w:lineRule="auto"/>
              <w:jc w:val="center"/>
              <w:rPr>
                <w:rFonts w:eastAsia="MS Mincho" w:cs="Arial Narrow"/>
                <w:sz w:val="16"/>
                <w:szCs w:val="16"/>
                <w:lang w:eastAsia="ja-JP"/>
              </w:rPr>
            </w:pPr>
            <w:r w:rsidRPr="00D20FA7">
              <w:rPr>
                <w:rFonts w:eastAsia="MS Mincho" w:cs="Arial Narrow"/>
                <w:sz w:val="16"/>
                <w:szCs w:val="16"/>
                <w:lang w:eastAsia="ja-JP"/>
              </w:rPr>
              <w:t>M</w:t>
            </w:r>
          </w:p>
        </w:tc>
        <w:tc>
          <w:tcPr>
            <w:tcW w:w="153" w:type="pct"/>
            <w:vAlign w:val="center"/>
          </w:tcPr>
          <w:p w14:paraId="17CC207D" w14:textId="77777777" w:rsidR="00D20FA7" w:rsidRPr="00D20FA7" w:rsidRDefault="00D20FA7" w:rsidP="00D20FA7">
            <w:pPr>
              <w:spacing w:after="0" w:line="240" w:lineRule="auto"/>
              <w:jc w:val="center"/>
              <w:rPr>
                <w:rFonts w:eastAsia="MS Mincho" w:cs="Arial Narrow"/>
                <w:sz w:val="16"/>
                <w:szCs w:val="16"/>
                <w:lang w:eastAsia="ja-JP"/>
              </w:rPr>
            </w:pPr>
            <w:r w:rsidRPr="00D20FA7">
              <w:rPr>
                <w:rFonts w:eastAsia="MS Mincho" w:cs="Arial Narrow"/>
                <w:sz w:val="16"/>
                <w:szCs w:val="16"/>
                <w:lang w:eastAsia="ja-JP"/>
              </w:rPr>
              <w:t>K</w:t>
            </w:r>
          </w:p>
        </w:tc>
        <w:tc>
          <w:tcPr>
            <w:tcW w:w="304" w:type="pct"/>
            <w:vAlign w:val="center"/>
          </w:tcPr>
          <w:p w14:paraId="0D0712C9" w14:textId="77777777" w:rsidR="00D20FA7" w:rsidRPr="00D20FA7" w:rsidRDefault="00D20FA7" w:rsidP="00D20FA7">
            <w:pPr>
              <w:spacing w:after="0" w:line="240" w:lineRule="auto"/>
              <w:jc w:val="center"/>
              <w:rPr>
                <w:rFonts w:eastAsia="MS Mincho" w:cs="Arial Narrow"/>
                <w:sz w:val="16"/>
                <w:szCs w:val="16"/>
                <w:lang w:eastAsia="ja-JP"/>
              </w:rPr>
            </w:pPr>
            <w:r w:rsidRPr="00D20FA7">
              <w:rPr>
                <w:rFonts w:eastAsia="MS Mincho" w:cs="Arial Narrow"/>
                <w:sz w:val="16"/>
                <w:szCs w:val="16"/>
                <w:lang w:eastAsia="ja-JP"/>
              </w:rPr>
              <w:t>O</w:t>
            </w:r>
          </w:p>
        </w:tc>
        <w:tc>
          <w:tcPr>
            <w:tcW w:w="304" w:type="pct"/>
            <w:vMerge/>
            <w:textDirection w:val="btLr"/>
            <w:vAlign w:val="center"/>
          </w:tcPr>
          <w:p w14:paraId="63686569" w14:textId="77777777" w:rsidR="00D20FA7" w:rsidRPr="00D20FA7" w:rsidRDefault="00D20FA7" w:rsidP="00D20FA7">
            <w:pPr>
              <w:spacing w:after="0" w:line="240" w:lineRule="auto"/>
              <w:ind w:left="113" w:right="113"/>
              <w:jc w:val="center"/>
              <w:rPr>
                <w:rFonts w:eastAsia="MS Mincho" w:cs="Arial Narrow"/>
                <w:sz w:val="16"/>
                <w:szCs w:val="16"/>
                <w:lang w:eastAsia="ja-JP"/>
              </w:rPr>
            </w:pPr>
          </w:p>
        </w:tc>
        <w:tc>
          <w:tcPr>
            <w:tcW w:w="321" w:type="pct"/>
            <w:vMerge/>
            <w:textDirection w:val="btLr"/>
            <w:vAlign w:val="center"/>
          </w:tcPr>
          <w:p w14:paraId="3707566B" w14:textId="77777777" w:rsidR="00D20FA7" w:rsidRPr="00D20FA7" w:rsidRDefault="00D20FA7" w:rsidP="00D20FA7">
            <w:pPr>
              <w:spacing w:after="0" w:line="240" w:lineRule="auto"/>
              <w:ind w:left="113" w:right="113"/>
              <w:jc w:val="center"/>
              <w:rPr>
                <w:rFonts w:eastAsia="MS Mincho" w:cs="Arial Narrow"/>
                <w:sz w:val="16"/>
                <w:szCs w:val="16"/>
                <w:lang w:eastAsia="ja-JP"/>
              </w:rPr>
            </w:pPr>
          </w:p>
        </w:tc>
        <w:tc>
          <w:tcPr>
            <w:tcW w:w="135" w:type="pct"/>
            <w:vAlign w:val="center"/>
          </w:tcPr>
          <w:p w14:paraId="2F8B2894" w14:textId="77777777" w:rsidR="00D20FA7" w:rsidRPr="00D20FA7" w:rsidRDefault="00D20FA7" w:rsidP="00D20FA7">
            <w:pPr>
              <w:jc w:val="center"/>
              <w:rPr>
                <w:rFonts w:eastAsia="MS Mincho" w:cs="Arial Narrow"/>
                <w:sz w:val="16"/>
                <w:szCs w:val="16"/>
                <w:lang w:eastAsia="ja-JP"/>
              </w:rPr>
            </w:pPr>
            <w:r w:rsidRPr="00D20FA7">
              <w:rPr>
                <w:rFonts w:eastAsia="MS Mincho" w:cs="Arial Narrow"/>
                <w:sz w:val="16"/>
                <w:szCs w:val="16"/>
                <w:lang w:eastAsia="ja-JP"/>
              </w:rPr>
              <w:t>M</w:t>
            </w:r>
          </w:p>
        </w:tc>
        <w:tc>
          <w:tcPr>
            <w:tcW w:w="135" w:type="pct"/>
            <w:vAlign w:val="center"/>
          </w:tcPr>
          <w:p w14:paraId="08A08A37" w14:textId="77777777" w:rsidR="00D20FA7" w:rsidRPr="00D20FA7" w:rsidRDefault="00D20FA7" w:rsidP="00D20FA7">
            <w:pPr>
              <w:jc w:val="center"/>
              <w:rPr>
                <w:rFonts w:eastAsia="MS Mincho" w:cs="Arial Narrow"/>
                <w:sz w:val="16"/>
                <w:szCs w:val="16"/>
                <w:lang w:eastAsia="ja-JP"/>
              </w:rPr>
            </w:pPr>
            <w:r w:rsidRPr="00D20FA7">
              <w:rPr>
                <w:rFonts w:eastAsia="MS Mincho" w:cs="Arial Narrow"/>
                <w:sz w:val="16"/>
                <w:szCs w:val="16"/>
                <w:lang w:eastAsia="ja-JP"/>
              </w:rPr>
              <w:t>K</w:t>
            </w:r>
          </w:p>
        </w:tc>
        <w:tc>
          <w:tcPr>
            <w:tcW w:w="268" w:type="pct"/>
            <w:vAlign w:val="center"/>
          </w:tcPr>
          <w:p w14:paraId="11E3084C" w14:textId="77777777" w:rsidR="00D20FA7" w:rsidRPr="00D20FA7" w:rsidRDefault="00D20FA7" w:rsidP="00D20FA7">
            <w:pPr>
              <w:jc w:val="center"/>
              <w:rPr>
                <w:rFonts w:eastAsia="MS Mincho" w:cs="Arial Narrow"/>
                <w:sz w:val="16"/>
                <w:szCs w:val="16"/>
                <w:lang w:eastAsia="ja-JP"/>
              </w:rPr>
            </w:pPr>
            <w:r w:rsidRPr="00D20FA7">
              <w:rPr>
                <w:rFonts w:eastAsia="MS Mincho" w:cs="Arial Narrow"/>
                <w:sz w:val="16"/>
                <w:szCs w:val="16"/>
                <w:lang w:eastAsia="ja-JP"/>
              </w:rPr>
              <w:t>O</w:t>
            </w:r>
          </w:p>
        </w:tc>
        <w:tc>
          <w:tcPr>
            <w:tcW w:w="510" w:type="pct"/>
            <w:vMerge/>
            <w:textDirection w:val="btLr"/>
            <w:vAlign w:val="center"/>
          </w:tcPr>
          <w:p w14:paraId="4DC1F472" w14:textId="77777777" w:rsidR="00D20FA7" w:rsidRPr="00D20FA7" w:rsidRDefault="00D20FA7" w:rsidP="00D20FA7">
            <w:pPr>
              <w:spacing w:after="0" w:line="240" w:lineRule="auto"/>
              <w:ind w:left="113" w:right="113"/>
              <w:jc w:val="center"/>
              <w:rPr>
                <w:rFonts w:eastAsia="MS Mincho" w:cs="Arial Narrow"/>
                <w:sz w:val="16"/>
                <w:szCs w:val="16"/>
                <w:lang w:eastAsia="ja-JP"/>
              </w:rPr>
            </w:pPr>
          </w:p>
        </w:tc>
        <w:tc>
          <w:tcPr>
            <w:tcW w:w="302" w:type="pct"/>
            <w:vMerge/>
            <w:textDirection w:val="btLr"/>
            <w:vAlign w:val="center"/>
          </w:tcPr>
          <w:p w14:paraId="24CB9308" w14:textId="77777777" w:rsidR="00D20FA7" w:rsidRPr="00D20FA7" w:rsidRDefault="00D20FA7" w:rsidP="00D20FA7">
            <w:pPr>
              <w:spacing w:after="0" w:line="240" w:lineRule="auto"/>
              <w:ind w:left="113" w:right="113"/>
              <w:jc w:val="center"/>
              <w:rPr>
                <w:rFonts w:eastAsia="MS Mincho" w:cs="Arial Narrow"/>
                <w:sz w:val="16"/>
                <w:szCs w:val="16"/>
                <w:lang w:eastAsia="ja-JP"/>
              </w:rPr>
            </w:pPr>
          </w:p>
        </w:tc>
      </w:tr>
      <w:tr w:rsidR="00D20FA7" w:rsidRPr="00D20FA7" w14:paraId="79DFF342" w14:textId="77777777" w:rsidTr="00F540E5">
        <w:trPr>
          <w:trHeight w:val="643"/>
        </w:trPr>
        <w:tc>
          <w:tcPr>
            <w:tcW w:w="5000" w:type="pct"/>
            <w:gridSpan w:val="15"/>
            <w:vAlign w:val="center"/>
          </w:tcPr>
          <w:p w14:paraId="5D0DEA3C" w14:textId="77777777" w:rsidR="00D20FA7" w:rsidRPr="00D20FA7" w:rsidRDefault="00D20FA7" w:rsidP="00D20FA7">
            <w:pPr>
              <w:spacing w:after="0" w:line="240" w:lineRule="auto"/>
              <w:rPr>
                <w:rFonts w:cs="Tahoma"/>
                <w:sz w:val="16"/>
                <w:szCs w:val="16"/>
              </w:rPr>
            </w:pPr>
            <w:r w:rsidRPr="00D20FA7">
              <w:rPr>
                <w:rFonts w:cs="Tahoma"/>
                <w:sz w:val="16"/>
                <w:szCs w:val="16"/>
              </w:rPr>
              <w:t>Cel szczegółowy 1:</w:t>
            </w:r>
            <w:r w:rsidR="007D3597">
              <w:t xml:space="preserve"> </w:t>
            </w:r>
            <w:r w:rsidR="007D3597" w:rsidRPr="007D3597">
              <w:rPr>
                <w:rFonts w:cs="Tahoma"/>
                <w:sz w:val="16"/>
                <w:szCs w:val="16"/>
              </w:rPr>
              <w:t>Podniesienie kompetencji i kwalifikacji przedsiębiorców sektora MŚP i ich pracowników, w tym MŚP przechodzących procesy adaptacyjne, restrukturyzacyjne i modernizacyjne.</w:t>
            </w:r>
          </w:p>
        </w:tc>
      </w:tr>
      <w:tr w:rsidR="00D20FA7" w:rsidRPr="00D20FA7" w14:paraId="3D588045" w14:textId="77777777" w:rsidTr="00C93C3E">
        <w:trPr>
          <w:trHeight w:val="1134"/>
        </w:trPr>
        <w:tc>
          <w:tcPr>
            <w:tcW w:w="212" w:type="pct"/>
            <w:vAlign w:val="center"/>
          </w:tcPr>
          <w:p w14:paraId="1F8427A9" w14:textId="77777777" w:rsidR="00D20FA7" w:rsidRPr="00D20FA7" w:rsidRDefault="00D20FA7" w:rsidP="00D20FA7">
            <w:pPr>
              <w:rPr>
                <w:color w:val="000000"/>
                <w:sz w:val="16"/>
                <w:szCs w:val="16"/>
              </w:rPr>
            </w:pPr>
            <w:r w:rsidRPr="00D20FA7">
              <w:rPr>
                <w:color w:val="000000"/>
                <w:sz w:val="16"/>
                <w:szCs w:val="16"/>
              </w:rPr>
              <w:t>1.</w:t>
            </w:r>
          </w:p>
        </w:tc>
        <w:tc>
          <w:tcPr>
            <w:tcW w:w="760" w:type="pct"/>
            <w:vAlign w:val="center"/>
          </w:tcPr>
          <w:p w14:paraId="2BF23B76" w14:textId="77777777" w:rsidR="00D20FA7" w:rsidRPr="00D20FA7" w:rsidRDefault="00B441B8" w:rsidP="00D20FA7">
            <w:pPr>
              <w:spacing w:line="240" w:lineRule="auto"/>
              <w:rPr>
                <w:rFonts w:cs="Tahoma"/>
                <w:sz w:val="16"/>
                <w:szCs w:val="16"/>
              </w:rPr>
            </w:pPr>
            <w:r w:rsidRPr="00F741AE">
              <w:rPr>
                <w:rFonts w:cs="Tahoma"/>
                <w:sz w:val="16"/>
                <w:szCs w:val="16"/>
              </w:rPr>
              <w:t>Liczba mikro</w:t>
            </w:r>
            <w:r>
              <w:rPr>
                <w:rFonts w:cs="Tahoma"/>
                <w:sz w:val="16"/>
                <w:szCs w:val="16"/>
              </w:rPr>
              <w:t>-</w:t>
            </w:r>
            <w:r w:rsidRPr="00F741AE">
              <w:rPr>
                <w:rFonts w:cs="Tahoma"/>
                <w:sz w:val="16"/>
                <w:szCs w:val="16"/>
              </w:rPr>
              <w:t xml:space="preserve"> małych i średnich przedsiębiorstw, które zrealizowały swój cel rozwojowy dzięki udziałowi w programie</w:t>
            </w:r>
          </w:p>
        </w:tc>
        <w:tc>
          <w:tcPr>
            <w:tcW w:w="533" w:type="pct"/>
            <w:vAlign w:val="center"/>
          </w:tcPr>
          <w:p w14:paraId="06DFF922" w14:textId="77777777" w:rsidR="00D20FA7" w:rsidRPr="00D20FA7" w:rsidRDefault="00D20FA7" w:rsidP="00D20FA7">
            <w:pPr>
              <w:shd w:val="clear" w:color="auto" w:fill="FFFFFF"/>
              <w:spacing w:after="0" w:line="240" w:lineRule="auto"/>
              <w:jc w:val="center"/>
              <w:rPr>
                <w:rFonts w:eastAsia="MS Mincho" w:cs="Arial Narrow"/>
                <w:sz w:val="16"/>
                <w:szCs w:val="16"/>
                <w:lang w:eastAsia="ja-JP"/>
              </w:rPr>
            </w:pPr>
            <w:r w:rsidRPr="00D20FA7">
              <w:rPr>
                <w:rFonts w:eastAsia="MS Mincho" w:cs="Arial Narrow"/>
                <w:sz w:val="16"/>
                <w:szCs w:val="16"/>
                <w:lang w:eastAsia="ja-JP"/>
              </w:rPr>
              <w:t>Region słabiej rozwinięty</w:t>
            </w:r>
          </w:p>
        </w:tc>
        <w:tc>
          <w:tcPr>
            <w:tcW w:w="380" w:type="pct"/>
            <w:vAlign w:val="center"/>
          </w:tcPr>
          <w:p w14:paraId="596549F8"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szt.</w:t>
            </w:r>
          </w:p>
        </w:tc>
        <w:tc>
          <w:tcPr>
            <w:tcW w:w="532" w:type="pct"/>
            <w:vAlign w:val="center"/>
          </w:tcPr>
          <w:p w14:paraId="1DD386EA"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nie dotyczy</w:t>
            </w:r>
          </w:p>
        </w:tc>
        <w:tc>
          <w:tcPr>
            <w:tcW w:w="152" w:type="pct"/>
            <w:vAlign w:val="center"/>
          </w:tcPr>
          <w:p w14:paraId="56EB6DFD" w14:textId="77777777" w:rsidR="00D20FA7" w:rsidRPr="00D20FA7" w:rsidRDefault="00D20FA7" w:rsidP="00D20FA7">
            <w:pPr>
              <w:suppressAutoHyphens/>
              <w:spacing w:after="0"/>
              <w:jc w:val="center"/>
              <w:rPr>
                <w:rFonts w:eastAsia="MS Mincho;ＭＳ 明朝" w:cs="Arial Narrow"/>
                <w:color w:val="00000A"/>
                <w:sz w:val="16"/>
                <w:szCs w:val="16"/>
                <w:lang w:eastAsia="ja-JP"/>
              </w:rPr>
            </w:pPr>
            <w:r w:rsidRPr="00D20FA7">
              <w:rPr>
                <w:rFonts w:eastAsia="MS Mincho;ＭＳ 明朝" w:cs="Arial Narrow"/>
                <w:color w:val="00000A"/>
                <w:sz w:val="16"/>
                <w:szCs w:val="16"/>
                <w:lang w:eastAsia="ja-JP"/>
              </w:rPr>
              <w:t>-</w:t>
            </w:r>
          </w:p>
        </w:tc>
        <w:tc>
          <w:tcPr>
            <w:tcW w:w="153" w:type="pct"/>
            <w:vAlign w:val="center"/>
          </w:tcPr>
          <w:p w14:paraId="20E7587B" w14:textId="77777777" w:rsidR="00D20FA7" w:rsidRPr="00585F8F" w:rsidRDefault="00D20FA7" w:rsidP="00585F8F">
            <w:pPr>
              <w:suppressAutoHyphens/>
              <w:spacing w:after="0"/>
              <w:jc w:val="center"/>
              <w:rPr>
                <w:rFonts w:eastAsia="MS Mincho;ＭＳ 明朝" w:cs="Arial Narrow"/>
                <w:color w:val="00000A"/>
                <w:sz w:val="16"/>
                <w:szCs w:val="16"/>
                <w:lang w:eastAsia="ja-JP"/>
              </w:rPr>
            </w:pPr>
            <w:r w:rsidRPr="00585F8F">
              <w:rPr>
                <w:rFonts w:eastAsia="MS Mincho;ＭＳ 明朝" w:cs="Arial Narrow"/>
                <w:color w:val="00000A"/>
                <w:sz w:val="16"/>
                <w:szCs w:val="16"/>
                <w:lang w:eastAsia="ja-JP"/>
              </w:rPr>
              <w:t>-</w:t>
            </w:r>
          </w:p>
        </w:tc>
        <w:tc>
          <w:tcPr>
            <w:tcW w:w="304" w:type="pct"/>
            <w:vAlign w:val="center"/>
          </w:tcPr>
          <w:p w14:paraId="663A2ACB" w14:textId="77777777" w:rsidR="00D20FA7" w:rsidRPr="00D20FA7" w:rsidRDefault="00D20FA7" w:rsidP="00D20FA7">
            <w:pPr>
              <w:spacing w:after="0"/>
              <w:jc w:val="center"/>
              <w:rPr>
                <w:rFonts w:eastAsia="MS Mincho" w:cs="Arial Narrow"/>
                <w:sz w:val="16"/>
                <w:szCs w:val="16"/>
                <w:lang w:eastAsia="ja-JP"/>
              </w:rPr>
            </w:pPr>
            <w:r w:rsidRPr="00D20FA7">
              <w:rPr>
                <w:rFonts w:eastAsia="MS Mincho" w:cs="Arial Narrow"/>
                <w:sz w:val="16"/>
                <w:szCs w:val="16"/>
                <w:lang w:eastAsia="ja-JP"/>
              </w:rPr>
              <w:t>40</w:t>
            </w:r>
          </w:p>
        </w:tc>
        <w:tc>
          <w:tcPr>
            <w:tcW w:w="304" w:type="pct"/>
            <w:vAlign w:val="center"/>
          </w:tcPr>
          <w:p w14:paraId="60888BDB"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w:t>
            </w:r>
          </w:p>
        </w:tc>
        <w:tc>
          <w:tcPr>
            <w:tcW w:w="321" w:type="pct"/>
            <w:vAlign w:val="center"/>
          </w:tcPr>
          <w:p w14:paraId="716A2FCA" w14:textId="77777777" w:rsidR="00D20FA7" w:rsidRPr="00D20FA7" w:rsidRDefault="00D20FA7" w:rsidP="00D20FA7">
            <w:pPr>
              <w:spacing w:after="0" w:line="240" w:lineRule="auto"/>
              <w:jc w:val="center"/>
              <w:rPr>
                <w:rFonts w:eastAsia="MS Mincho" w:cs="Arial Narrow"/>
                <w:sz w:val="16"/>
                <w:szCs w:val="16"/>
                <w:lang w:eastAsia="ja-JP"/>
              </w:rPr>
            </w:pPr>
            <w:r w:rsidRPr="00D20FA7">
              <w:rPr>
                <w:rFonts w:eastAsia="MS Mincho" w:cs="Arial Narrow"/>
                <w:sz w:val="16"/>
                <w:szCs w:val="16"/>
                <w:lang w:eastAsia="ja-JP"/>
              </w:rPr>
              <w:t>2013</w:t>
            </w:r>
          </w:p>
        </w:tc>
        <w:tc>
          <w:tcPr>
            <w:tcW w:w="135" w:type="pct"/>
            <w:vAlign w:val="center"/>
          </w:tcPr>
          <w:p w14:paraId="11B8536B"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w:t>
            </w:r>
          </w:p>
        </w:tc>
        <w:tc>
          <w:tcPr>
            <w:tcW w:w="135" w:type="pct"/>
            <w:vAlign w:val="center"/>
          </w:tcPr>
          <w:p w14:paraId="6764ED3C"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w:t>
            </w:r>
          </w:p>
        </w:tc>
        <w:tc>
          <w:tcPr>
            <w:tcW w:w="268" w:type="pct"/>
            <w:vAlign w:val="center"/>
          </w:tcPr>
          <w:p w14:paraId="25EE0DEF"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40</w:t>
            </w:r>
          </w:p>
        </w:tc>
        <w:tc>
          <w:tcPr>
            <w:tcW w:w="510" w:type="pct"/>
            <w:vAlign w:val="center"/>
          </w:tcPr>
          <w:p w14:paraId="38995C52" w14:textId="77777777" w:rsidR="00D20FA7" w:rsidRPr="00D20FA7" w:rsidRDefault="00D20FA7" w:rsidP="00D20FA7">
            <w:pPr>
              <w:shd w:val="clear" w:color="auto" w:fill="FFFFFF"/>
              <w:suppressAutoHyphens/>
              <w:spacing w:after="0" w:line="240" w:lineRule="auto"/>
              <w:ind w:left="113" w:right="113"/>
              <w:jc w:val="center"/>
              <w:rPr>
                <w:rFonts w:cs="Tahoma"/>
                <w:bCs/>
                <w:sz w:val="16"/>
                <w:szCs w:val="16"/>
                <w:lang w:eastAsia="en-US"/>
              </w:rPr>
            </w:pPr>
            <w:r w:rsidRPr="00D20FA7">
              <w:rPr>
                <w:rFonts w:cs="Tahoma"/>
                <w:bCs/>
                <w:sz w:val="16"/>
                <w:szCs w:val="16"/>
                <w:lang w:eastAsia="en-US"/>
              </w:rPr>
              <w:t>System</w:t>
            </w:r>
          </w:p>
          <w:p w14:paraId="6E778F1A" w14:textId="77777777" w:rsidR="00D20FA7" w:rsidRPr="00D20FA7" w:rsidRDefault="00D20FA7" w:rsidP="00D20FA7">
            <w:pPr>
              <w:shd w:val="clear" w:color="auto" w:fill="FFFFFF"/>
              <w:suppressAutoHyphens/>
              <w:spacing w:after="0" w:line="240" w:lineRule="auto"/>
              <w:ind w:left="113" w:right="113"/>
              <w:jc w:val="center"/>
              <w:rPr>
                <w:rFonts w:cs="Tahoma"/>
                <w:bCs/>
                <w:sz w:val="16"/>
                <w:szCs w:val="16"/>
                <w:lang w:eastAsia="en-US"/>
              </w:rPr>
            </w:pPr>
            <w:r w:rsidRPr="00D20FA7">
              <w:rPr>
                <w:rFonts w:cs="Tahoma"/>
                <w:bCs/>
                <w:sz w:val="16"/>
                <w:szCs w:val="16"/>
                <w:lang w:eastAsia="en-US"/>
              </w:rPr>
              <w:t>Informatyczny</w:t>
            </w:r>
          </w:p>
          <w:p w14:paraId="7BB9C610" w14:textId="77777777" w:rsidR="00D20FA7" w:rsidRPr="00D20FA7" w:rsidRDefault="00D20FA7" w:rsidP="00D20FA7">
            <w:pPr>
              <w:shd w:val="clear" w:color="auto" w:fill="FFFFFF"/>
              <w:suppressAutoHyphens/>
              <w:spacing w:after="0" w:line="240" w:lineRule="auto"/>
              <w:ind w:left="113" w:right="113"/>
              <w:jc w:val="center"/>
              <w:rPr>
                <w:rFonts w:cs="Tahoma"/>
                <w:bCs/>
                <w:sz w:val="16"/>
                <w:szCs w:val="16"/>
                <w:lang w:eastAsia="en-US"/>
              </w:rPr>
            </w:pPr>
            <w:r w:rsidRPr="00D20FA7">
              <w:rPr>
                <w:rFonts w:cs="Tahoma"/>
                <w:bCs/>
                <w:sz w:val="16"/>
                <w:szCs w:val="16"/>
                <w:lang w:eastAsia="en-US"/>
              </w:rPr>
              <w:t>SL 2014</w:t>
            </w:r>
          </w:p>
        </w:tc>
        <w:tc>
          <w:tcPr>
            <w:tcW w:w="302" w:type="pct"/>
            <w:vAlign w:val="center"/>
          </w:tcPr>
          <w:p w14:paraId="20F04A20"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rocznie</w:t>
            </w:r>
          </w:p>
        </w:tc>
      </w:tr>
      <w:tr w:rsidR="00D20FA7" w:rsidRPr="00D20FA7" w14:paraId="5D8AAD77" w14:textId="77777777" w:rsidTr="00C93C3E">
        <w:trPr>
          <w:trHeight w:val="1134"/>
        </w:trPr>
        <w:tc>
          <w:tcPr>
            <w:tcW w:w="212" w:type="pct"/>
            <w:vAlign w:val="center"/>
          </w:tcPr>
          <w:p w14:paraId="073DBE52" w14:textId="77777777" w:rsidR="00D20FA7" w:rsidRPr="00D20FA7" w:rsidRDefault="00D20FA7" w:rsidP="00D20FA7">
            <w:pPr>
              <w:rPr>
                <w:color w:val="000000"/>
                <w:sz w:val="16"/>
                <w:szCs w:val="16"/>
              </w:rPr>
            </w:pPr>
            <w:r w:rsidRPr="00D20FA7">
              <w:rPr>
                <w:color w:val="000000"/>
                <w:sz w:val="16"/>
                <w:szCs w:val="16"/>
              </w:rPr>
              <w:t>2.</w:t>
            </w:r>
          </w:p>
        </w:tc>
        <w:tc>
          <w:tcPr>
            <w:tcW w:w="760" w:type="pct"/>
            <w:vAlign w:val="center"/>
          </w:tcPr>
          <w:p w14:paraId="66BB0ECD" w14:textId="77777777" w:rsidR="00D20FA7" w:rsidRPr="00D20FA7" w:rsidRDefault="00D20FA7" w:rsidP="00D20FA7">
            <w:pPr>
              <w:spacing w:line="240" w:lineRule="auto"/>
              <w:rPr>
                <w:rFonts w:cs="Tahoma"/>
                <w:sz w:val="16"/>
                <w:szCs w:val="16"/>
              </w:rPr>
            </w:pPr>
            <w:r w:rsidRPr="00D20FA7">
              <w:rPr>
                <w:rFonts w:cs="Tahoma"/>
                <w:color w:val="000000"/>
                <w:sz w:val="16"/>
                <w:szCs w:val="16"/>
              </w:rPr>
              <w:t>Liczba osób, które uzyskały kwalifikacje lub nabyły kompetencje po opuszczeniu programu</w:t>
            </w:r>
          </w:p>
        </w:tc>
        <w:tc>
          <w:tcPr>
            <w:tcW w:w="533" w:type="pct"/>
            <w:vAlign w:val="center"/>
          </w:tcPr>
          <w:p w14:paraId="3133C576" w14:textId="77777777" w:rsidR="00D20FA7" w:rsidRPr="00D20FA7" w:rsidRDefault="00D20FA7" w:rsidP="00D20FA7">
            <w:pPr>
              <w:shd w:val="clear" w:color="auto" w:fill="FFFFFF"/>
              <w:spacing w:after="0" w:line="240" w:lineRule="auto"/>
              <w:jc w:val="center"/>
              <w:rPr>
                <w:rFonts w:eastAsia="MS Mincho" w:cs="Arial Narrow"/>
                <w:sz w:val="16"/>
                <w:szCs w:val="16"/>
                <w:lang w:eastAsia="ja-JP"/>
              </w:rPr>
            </w:pPr>
            <w:r w:rsidRPr="00D20FA7">
              <w:rPr>
                <w:rFonts w:eastAsia="MS Mincho" w:cs="Arial Narrow"/>
                <w:sz w:val="16"/>
                <w:szCs w:val="16"/>
                <w:lang w:eastAsia="ja-JP"/>
              </w:rPr>
              <w:t>Region słabiej rozwinięty</w:t>
            </w:r>
          </w:p>
        </w:tc>
        <w:tc>
          <w:tcPr>
            <w:tcW w:w="380" w:type="pct"/>
            <w:vAlign w:val="center"/>
          </w:tcPr>
          <w:p w14:paraId="2A2B046E"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osoby</w:t>
            </w:r>
          </w:p>
        </w:tc>
        <w:tc>
          <w:tcPr>
            <w:tcW w:w="532" w:type="pct"/>
            <w:vAlign w:val="center"/>
          </w:tcPr>
          <w:p w14:paraId="4F55AB27"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nie dotyczy</w:t>
            </w:r>
          </w:p>
        </w:tc>
        <w:tc>
          <w:tcPr>
            <w:tcW w:w="152" w:type="pct"/>
            <w:vAlign w:val="center"/>
          </w:tcPr>
          <w:p w14:paraId="2493E40A" w14:textId="77777777" w:rsidR="00D20FA7" w:rsidRPr="00D20FA7" w:rsidRDefault="00D20FA7" w:rsidP="00D20FA7">
            <w:pPr>
              <w:suppressAutoHyphens/>
              <w:spacing w:after="0"/>
              <w:jc w:val="center"/>
              <w:rPr>
                <w:rFonts w:eastAsia="MS Mincho;ＭＳ 明朝" w:cs="Arial Narrow"/>
                <w:color w:val="00000A"/>
                <w:sz w:val="16"/>
                <w:szCs w:val="16"/>
                <w:lang w:eastAsia="ja-JP"/>
              </w:rPr>
            </w:pPr>
            <w:r w:rsidRPr="00D20FA7">
              <w:rPr>
                <w:rFonts w:eastAsia="MS Mincho;ＭＳ 明朝" w:cs="Arial Narrow"/>
                <w:color w:val="00000A"/>
                <w:sz w:val="16"/>
                <w:szCs w:val="16"/>
                <w:lang w:eastAsia="ja-JP"/>
              </w:rPr>
              <w:t>-</w:t>
            </w:r>
          </w:p>
        </w:tc>
        <w:tc>
          <w:tcPr>
            <w:tcW w:w="153" w:type="pct"/>
            <w:vAlign w:val="center"/>
          </w:tcPr>
          <w:p w14:paraId="58A02A8C" w14:textId="77777777" w:rsidR="00D20FA7" w:rsidRPr="00585F8F" w:rsidRDefault="00D20FA7" w:rsidP="00585F8F">
            <w:pPr>
              <w:suppressAutoHyphens/>
              <w:spacing w:after="0"/>
              <w:jc w:val="center"/>
              <w:rPr>
                <w:rFonts w:eastAsia="MS Mincho;ＭＳ 明朝" w:cs="Arial Narrow"/>
                <w:color w:val="00000A"/>
                <w:sz w:val="16"/>
                <w:szCs w:val="16"/>
                <w:lang w:eastAsia="ja-JP"/>
              </w:rPr>
            </w:pPr>
            <w:r w:rsidRPr="00585F8F">
              <w:rPr>
                <w:rFonts w:eastAsia="MS Mincho;ＭＳ 明朝" w:cs="Arial Narrow"/>
                <w:color w:val="00000A"/>
                <w:sz w:val="16"/>
                <w:szCs w:val="16"/>
                <w:lang w:eastAsia="ja-JP"/>
              </w:rPr>
              <w:t>-</w:t>
            </w:r>
          </w:p>
        </w:tc>
        <w:tc>
          <w:tcPr>
            <w:tcW w:w="304" w:type="pct"/>
            <w:vAlign w:val="center"/>
          </w:tcPr>
          <w:p w14:paraId="138D31AD" w14:textId="77777777" w:rsidR="00D20FA7" w:rsidRPr="00D20FA7" w:rsidRDefault="00D20FA7" w:rsidP="00D20FA7">
            <w:pPr>
              <w:spacing w:after="0"/>
              <w:jc w:val="center"/>
              <w:rPr>
                <w:rFonts w:eastAsia="MS Mincho" w:cs="Arial Narrow"/>
                <w:sz w:val="16"/>
                <w:szCs w:val="16"/>
                <w:lang w:eastAsia="ja-JP"/>
              </w:rPr>
            </w:pPr>
            <w:r w:rsidRPr="00D20FA7">
              <w:rPr>
                <w:rFonts w:eastAsia="MS Mincho" w:cs="Arial Narrow"/>
                <w:sz w:val="16"/>
                <w:szCs w:val="16"/>
                <w:lang w:eastAsia="ja-JP"/>
              </w:rPr>
              <w:t>40</w:t>
            </w:r>
          </w:p>
        </w:tc>
        <w:tc>
          <w:tcPr>
            <w:tcW w:w="304" w:type="pct"/>
            <w:vAlign w:val="center"/>
          </w:tcPr>
          <w:p w14:paraId="2AB77425"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w:t>
            </w:r>
          </w:p>
        </w:tc>
        <w:tc>
          <w:tcPr>
            <w:tcW w:w="321" w:type="pct"/>
            <w:vAlign w:val="center"/>
          </w:tcPr>
          <w:p w14:paraId="5AEF6F0E" w14:textId="77777777" w:rsidR="00D20FA7" w:rsidRPr="00D20FA7" w:rsidRDefault="00D20FA7" w:rsidP="00D20FA7">
            <w:pPr>
              <w:spacing w:after="0" w:line="240" w:lineRule="auto"/>
              <w:jc w:val="center"/>
              <w:rPr>
                <w:rFonts w:eastAsia="MS Mincho" w:cs="Arial Narrow"/>
                <w:sz w:val="16"/>
                <w:szCs w:val="16"/>
                <w:lang w:eastAsia="ja-JP"/>
              </w:rPr>
            </w:pPr>
            <w:r w:rsidRPr="00D20FA7">
              <w:rPr>
                <w:rFonts w:eastAsia="MS Mincho" w:cs="Arial Narrow"/>
                <w:sz w:val="16"/>
                <w:szCs w:val="16"/>
                <w:lang w:eastAsia="ja-JP"/>
              </w:rPr>
              <w:t>2013</w:t>
            </w:r>
          </w:p>
        </w:tc>
        <w:tc>
          <w:tcPr>
            <w:tcW w:w="135" w:type="pct"/>
            <w:vAlign w:val="center"/>
          </w:tcPr>
          <w:p w14:paraId="2E844E18"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w:t>
            </w:r>
          </w:p>
        </w:tc>
        <w:tc>
          <w:tcPr>
            <w:tcW w:w="135" w:type="pct"/>
            <w:vAlign w:val="center"/>
          </w:tcPr>
          <w:p w14:paraId="24B4B8AD"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w:t>
            </w:r>
          </w:p>
        </w:tc>
        <w:tc>
          <w:tcPr>
            <w:tcW w:w="268" w:type="pct"/>
            <w:vAlign w:val="center"/>
          </w:tcPr>
          <w:p w14:paraId="441D830A"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40</w:t>
            </w:r>
          </w:p>
        </w:tc>
        <w:tc>
          <w:tcPr>
            <w:tcW w:w="510" w:type="pct"/>
            <w:vAlign w:val="center"/>
          </w:tcPr>
          <w:p w14:paraId="3B38E755" w14:textId="77777777" w:rsidR="00D20FA7" w:rsidRPr="00D20FA7" w:rsidRDefault="00D20FA7" w:rsidP="00D20FA7">
            <w:pPr>
              <w:shd w:val="clear" w:color="auto" w:fill="FFFFFF"/>
              <w:suppressAutoHyphens/>
              <w:spacing w:after="0" w:line="240" w:lineRule="auto"/>
              <w:ind w:left="113" w:right="113"/>
              <w:jc w:val="center"/>
              <w:rPr>
                <w:rFonts w:cs="Tahoma"/>
                <w:bCs/>
                <w:sz w:val="16"/>
                <w:szCs w:val="16"/>
                <w:lang w:eastAsia="en-US"/>
              </w:rPr>
            </w:pPr>
            <w:r w:rsidRPr="00D20FA7">
              <w:rPr>
                <w:rFonts w:cs="Tahoma"/>
                <w:bCs/>
                <w:sz w:val="16"/>
                <w:szCs w:val="16"/>
                <w:lang w:eastAsia="en-US"/>
              </w:rPr>
              <w:t>System</w:t>
            </w:r>
          </w:p>
          <w:p w14:paraId="110F7369" w14:textId="77777777" w:rsidR="00D20FA7" w:rsidRPr="00D20FA7" w:rsidRDefault="00D20FA7" w:rsidP="00D20FA7">
            <w:pPr>
              <w:shd w:val="clear" w:color="auto" w:fill="FFFFFF"/>
              <w:suppressAutoHyphens/>
              <w:spacing w:after="0" w:line="240" w:lineRule="auto"/>
              <w:ind w:left="113" w:right="113"/>
              <w:jc w:val="center"/>
              <w:rPr>
                <w:rFonts w:cs="Tahoma"/>
                <w:bCs/>
                <w:sz w:val="16"/>
                <w:szCs w:val="16"/>
                <w:lang w:eastAsia="en-US"/>
              </w:rPr>
            </w:pPr>
            <w:r w:rsidRPr="00D20FA7">
              <w:rPr>
                <w:rFonts w:cs="Tahoma"/>
                <w:bCs/>
                <w:sz w:val="16"/>
                <w:szCs w:val="16"/>
                <w:lang w:eastAsia="en-US"/>
              </w:rPr>
              <w:t>Informatyczny</w:t>
            </w:r>
          </w:p>
          <w:p w14:paraId="18CB3A38" w14:textId="77777777" w:rsidR="00D20FA7" w:rsidRPr="00D20FA7" w:rsidRDefault="00D20FA7" w:rsidP="00D20FA7">
            <w:pPr>
              <w:shd w:val="clear" w:color="auto" w:fill="FFFFFF"/>
              <w:suppressAutoHyphens/>
              <w:spacing w:after="0" w:line="240" w:lineRule="auto"/>
              <w:ind w:left="113" w:right="113"/>
              <w:jc w:val="center"/>
              <w:rPr>
                <w:rFonts w:cs="Tahoma"/>
                <w:bCs/>
                <w:sz w:val="16"/>
                <w:szCs w:val="16"/>
                <w:lang w:eastAsia="en-US"/>
              </w:rPr>
            </w:pPr>
            <w:r w:rsidRPr="00D20FA7">
              <w:rPr>
                <w:rFonts w:cs="Tahoma"/>
                <w:bCs/>
                <w:sz w:val="16"/>
                <w:szCs w:val="16"/>
                <w:lang w:eastAsia="en-US"/>
              </w:rPr>
              <w:t>SL 2014</w:t>
            </w:r>
          </w:p>
        </w:tc>
        <w:tc>
          <w:tcPr>
            <w:tcW w:w="302" w:type="pct"/>
            <w:vAlign w:val="center"/>
          </w:tcPr>
          <w:p w14:paraId="47853D3A"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rocznie</w:t>
            </w:r>
          </w:p>
        </w:tc>
      </w:tr>
      <w:tr w:rsidR="00D20FA7" w:rsidRPr="00D20FA7" w14:paraId="6F0231C5" w14:textId="77777777" w:rsidTr="00C93C3E">
        <w:trPr>
          <w:trHeight w:val="1134"/>
        </w:trPr>
        <w:tc>
          <w:tcPr>
            <w:tcW w:w="212" w:type="pct"/>
            <w:vAlign w:val="center"/>
          </w:tcPr>
          <w:p w14:paraId="2C2D8E71" w14:textId="77777777" w:rsidR="00D20FA7" w:rsidRPr="00D20FA7" w:rsidRDefault="00D20FA7" w:rsidP="00D20FA7">
            <w:pPr>
              <w:rPr>
                <w:color w:val="000000"/>
                <w:sz w:val="16"/>
                <w:szCs w:val="16"/>
              </w:rPr>
            </w:pPr>
            <w:r w:rsidRPr="00D20FA7">
              <w:rPr>
                <w:color w:val="000000"/>
                <w:sz w:val="16"/>
                <w:szCs w:val="16"/>
              </w:rPr>
              <w:t>3.</w:t>
            </w:r>
          </w:p>
        </w:tc>
        <w:tc>
          <w:tcPr>
            <w:tcW w:w="760" w:type="pct"/>
            <w:vAlign w:val="center"/>
          </w:tcPr>
          <w:p w14:paraId="6ABE4137" w14:textId="77777777" w:rsidR="00D20FA7" w:rsidRPr="00D20FA7" w:rsidRDefault="00B441B8" w:rsidP="00D20FA7">
            <w:pPr>
              <w:spacing w:line="240" w:lineRule="auto"/>
              <w:rPr>
                <w:rFonts w:cs="Tahoma"/>
                <w:sz w:val="16"/>
                <w:szCs w:val="16"/>
              </w:rPr>
            </w:pPr>
            <w:r w:rsidRPr="00D20FA7">
              <w:rPr>
                <w:rFonts w:cs="Tahoma"/>
                <w:color w:val="000000"/>
                <w:sz w:val="16"/>
                <w:szCs w:val="16"/>
              </w:rPr>
              <w:t>Liczba osób pracujących</w:t>
            </w:r>
            <w:r>
              <w:rPr>
                <w:rFonts w:cs="Tahoma"/>
                <w:color w:val="000000"/>
                <w:sz w:val="16"/>
                <w:szCs w:val="16"/>
              </w:rPr>
              <w:t>,</w:t>
            </w:r>
            <w:r w:rsidRPr="00D20FA7">
              <w:rPr>
                <w:rFonts w:cs="Tahoma"/>
                <w:color w:val="000000"/>
                <w:sz w:val="16"/>
                <w:szCs w:val="16"/>
              </w:rPr>
              <w:t xml:space="preserve"> łącznie z </w:t>
            </w:r>
            <w:r>
              <w:rPr>
                <w:rFonts w:cs="Tahoma"/>
                <w:color w:val="000000"/>
                <w:sz w:val="16"/>
                <w:szCs w:val="16"/>
              </w:rPr>
              <w:t>prowadzącymi działalność na własny rachunek,</w:t>
            </w:r>
            <w:r w:rsidRPr="00D20FA7">
              <w:rPr>
                <w:rFonts w:cs="Tahoma"/>
                <w:color w:val="000000"/>
                <w:sz w:val="16"/>
                <w:szCs w:val="16"/>
              </w:rPr>
              <w:t xml:space="preserve"> w wieku 50 lat i więcej, które uzyskały kwalifikacje lub nabyły kompetencje po opuszczeniu programu</w:t>
            </w:r>
          </w:p>
        </w:tc>
        <w:tc>
          <w:tcPr>
            <w:tcW w:w="533" w:type="pct"/>
            <w:vAlign w:val="center"/>
          </w:tcPr>
          <w:p w14:paraId="1FD8D5B7" w14:textId="77777777" w:rsidR="00D20FA7" w:rsidRPr="00D20FA7" w:rsidRDefault="00D20FA7" w:rsidP="00D20FA7">
            <w:pPr>
              <w:shd w:val="clear" w:color="auto" w:fill="FFFFFF"/>
              <w:spacing w:after="0" w:line="240" w:lineRule="auto"/>
              <w:jc w:val="center"/>
              <w:rPr>
                <w:rFonts w:eastAsia="MS Mincho" w:cs="Arial Narrow"/>
                <w:sz w:val="16"/>
                <w:szCs w:val="16"/>
                <w:lang w:eastAsia="ja-JP"/>
              </w:rPr>
            </w:pPr>
            <w:r w:rsidRPr="00D20FA7">
              <w:rPr>
                <w:rFonts w:eastAsia="MS Mincho" w:cs="Arial Narrow"/>
                <w:sz w:val="16"/>
                <w:szCs w:val="16"/>
                <w:lang w:eastAsia="ja-JP"/>
              </w:rPr>
              <w:t>Region słabiej rozwinięty</w:t>
            </w:r>
          </w:p>
        </w:tc>
        <w:tc>
          <w:tcPr>
            <w:tcW w:w="380" w:type="pct"/>
            <w:vAlign w:val="center"/>
          </w:tcPr>
          <w:p w14:paraId="5C8B952F"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osoby</w:t>
            </w:r>
          </w:p>
        </w:tc>
        <w:tc>
          <w:tcPr>
            <w:tcW w:w="532" w:type="pct"/>
            <w:vAlign w:val="center"/>
          </w:tcPr>
          <w:p w14:paraId="71E725C1"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nie dotyczy</w:t>
            </w:r>
          </w:p>
        </w:tc>
        <w:tc>
          <w:tcPr>
            <w:tcW w:w="152" w:type="pct"/>
            <w:vAlign w:val="center"/>
          </w:tcPr>
          <w:p w14:paraId="4BA05CB7" w14:textId="77777777" w:rsidR="00D20FA7" w:rsidRPr="00D20FA7" w:rsidRDefault="00D20FA7" w:rsidP="00D20FA7">
            <w:pPr>
              <w:suppressAutoHyphens/>
              <w:spacing w:after="0"/>
              <w:jc w:val="center"/>
              <w:rPr>
                <w:rFonts w:eastAsia="MS Mincho;ＭＳ 明朝" w:cs="Arial Narrow"/>
                <w:color w:val="00000A"/>
                <w:sz w:val="16"/>
                <w:szCs w:val="16"/>
                <w:lang w:eastAsia="ja-JP"/>
              </w:rPr>
            </w:pPr>
            <w:r w:rsidRPr="00D20FA7">
              <w:rPr>
                <w:rFonts w:eastAsia="MS Mincho;ＭＳ 明朝" w:cs="Arial Narrow"/>
                <w:color w:val="00000A"/>
                <w:sz w:val="16"/>
                <w:szCs w:val="16"/>
                <w:lang w:eastAsia="ja-JP"/>
              </w:rPr>
              <w:t>-</w:t>
            </w:r>
          </w:p>
        </w:tc>
        <w:tc>
          <w:tcPr>
            <w:tcW w:w="153" w:type="pct"/>
            <w:vAlign w:val="center"/>
          </w:tcPr>
          <w:p w14:paraId="6211BF35" w14:textId="77777777" w:rsidR="00D20FA7" w:rsidRPr="00585F8F" w:rsidRDefault="00D20FA7" w:rsidP="00585F8F">
            <w:pPr>
              <w:suppressAutoHyphens/>
              <w:spacing w:after="0"/>
              <w:jc w:val="center"/>
              <w:rPr>
                <w:rFonts w:eastAsia="MS Mincho;ＭＳ 明朝" w:cs="Arial Narrow"/>
                <w:color w:val="00000A"/>
                <w:sz w:val="16"/>
                <w:szCs w:val="16"/>
                <w:lang w:eastAsia="ja-JP"/>
              </w:rPr>
            </w:pPr>
            <w:r w:rsidRPr="00585F8F">
              <w:rPr>
                <w:rFonts w:eastAsia="MS Mincho;ＭＳ 明朝" w:cs="Arial Narrow"/>
                <w:color w:val="00000A"/>
                <w:sz w:val="16"/>
                <w:szCs w:val="16"/>
                <w:lang w:eastAsia="ja-JP"/>
              </w:rPr>
              <w:t>-</w:t>
            </w:r>
          </w:p>
        </w:tc>
        <w:tc>
          <w:tcPr>
            <w:tcW w:w="304" w:type="pct"/>
            <w:vAlign w:val="center"/>
          </w:tcPr>
          <w:p w14:paraId="5DE12F37" w14:textId="77777777" w:rsidR="00D20FA7" w:rsidRPr="00D20FA7" w:rsidRDefault="00D20FA7" w:rsidP="00D20FA7">
            <w:pPr>
              <w:spacing w:after="0"/>
              <w:jc w:val="center"/>
              <w:rPr>
                <w:rFonts w:eastAsia="MS Mincho" w:cs="Arial Narrow"/>
                <w:sz w:val="16"/>
                <w:szCs w:val="16"/>
                <w:lang w:eastAsia="ja-JP"/>
              </w:rPr>
            </w:pPr>
            <w:r w:rsidRPr="00D20FA7">
              <w:rPr>
                <w:rFonts w:eastAsia="MS Mincho" w:cs="Arial Narrow"/>
                <w:sz w:val="16"/>
                <w:szCs w:val="16"/>
                <w:lang w:eastAsia="ja-JP"/>
              </w:rPr>
              <w:t>40</w:t>
            </w:r>
          </w:p>
        </w:tc>
        <w:tc>
          <w:tcPr>
            <w:tcW w:w="304" w:type="pct"/>
            <w:vAlign w:val="center"/>
          </w:tcPr>
          <w:p w14:paraId="22DD3E74"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w:t>
            </w:r>
          </w:p>
        </w:tc>
        <w:tc>
          <w:tcPr>
            <w:tcW w:w="321" w:type="pct"/>
            <w:vAlign w:val="center"/>
          </w:tcPr>
          <w:p w14:paraId="1CB1AA14" w14:textId="77777777" w:rsidR="00D20FA7" w:rsidRPr="00D20FA7" w:rsidRDefault="00D20FA7" w:rsidP="00D20FA7">
            <w:pPr>
              <w:spacing w:after="0" w:line="240" w:lineRule="auto"/>
              <w:jc w:val="center"/>
              <w:rPr>
                <w:rFonts w:eastAsia="MS Mincho" w:cs="Arial Narrow"/>
                <w:sz w:val="16"/>
                <w:szCs w:val="16"/>
                <w:lang w:eastAsia="ja-JP"/>
              </w:rPr>
            </w:pPr>
            <w:r w:rsidRPr="00D20FA7">
              <w:rPr>
                <w:rFonts w:eastAsia="MS Mincho" w:cs="Arial Narrow"/>
                <w:sz w:val="16"/>
                <w:szCs w:val="16"/>
                <w:lang w:eastAsia="ja-JP"/>
              </w:rPr>
              <w:t>2013</w:t>
            </w:r>
          </w:p>
        </w:tc>
        <w:tc>
          <w:tcPr>
            <w:tcW w:w="135" w:type="pct"/>
            <w:vAlign w:val="center"/>
          </w:tcPr>
          <w:p w14:paraId="66D6951C"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w:t>
            </w:r>
          </w:p>
        </w:tc>
        <w:tc>
          <w:tcPr>
            <w:tcW w:w="135" w:type="pct"/>
            <w:vAlign w:val="center"/>
          </w:tcPr>
          <w:p w14:paraId="512336D3"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w:t>
            </w:r>
          </w:p>
        </w:tc>
        <w:tc>
          <w:tcPr>
            <w:tcW w:w="268" w:type="pct"/>
            <w:vAlign w:val="center"/>
          </w:tcPr>
          <w:p w14:paraId="4EFB2CD2"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40</w:t>
            </w:r>
          </w:p>
        </w:tc>
        <w:tc>
          <w:tcPr>
            <w:tcW w:w="510" w:type="pct"/>
            <w:vAlign w:val="center"/>
          </w:tcPr>
          <w:p w14:paraId="14F34AE9" w14:textId="77777777" w:rsidR="00D20FA7" w:rsidRPr="00D20FA7" w:rsidRDefault="00D20FA7" w:rsidP="00D20FA7">
            <w:pPr>
              <w:shd w:val="clear" w:color="auto" w:fill="FFFFFF"/>
              <w:suppressAutoHyphens/>
              <w:spacing w:after="0" w:line="240" w:lineRule="auto"/>
              <w:ind w:left="113" w:right="113"/>
              <w:jc w:val="center"/>
              <w:rPr>
                <w:rFonts w:cs="Tahoma"/>
                <w:bCs/>
                <w:sz w:val="16"/>
                <w:szCs w:val="16"/>
                <w:lang w:eastAsia="en-US"/>
              </w:rPr>
            </w:pPr>
            <w:r w:rsidRPr="00D20FA7">
              <w:rPr>
                <w:rFonts w:cs="Tahoma"/>
                <w:bCs/>
                <w:sz w:val="16"/>
                <w:szCs w:val="16"/>
                <w:lang w:eastAsia="en-US"/>
              </w:rPr>
              <w:t>System</w:t>
            </w:r>
          </w:p>
          <w:p w14:paraId="548D7F38" w14:textId="77777777" w:rsidR="00D20FA7" w:rsidRPr="00D20FA7" w:rsidRDefault="00D20FA7" w:rsidP="00D20FA7">
            <w:pPr>
              <w:shd w:val="clear" w:color="auto" w:fill="FFFFFF"/>
              <w:suppressAutoHyphens/>
              <w:spacing w:after="0" w:line="240" w:lineRule="auto"/>
              <w:ind w:left="113" w:right="113"/>
              <w:jc w:val="center"/>
              <w:rPr>
                <w:rFonts w:cs="Tahoma"/>
                <w:bCs/>
                <w:sz w:val="16"/>
                <w:szCs w:val="16"/>
                <w:lang w:eastAsia="en-US"/>
              </w:rPr>
            </w:pPr>
            <w:r w:rsidRPr="00D20FA7">
              <w:rPr>
                <w:rFonts w:cs="Tahoma"/>
                <w:bCs/>
                <w:sz w:val="16"/>
                <w:szCs w:val="16"/>
                <w:lang w:eastAsia="en-US"/>
              </w:rPr>
              <w:t>Informatyczny</w:t>
            </w:r>
          </w:p>
          <w:p w14:paraId="5356787C" w14:textId="77777777" w:rsidR="00D20FA7" w:rsidRPr="00D20FA7" w:rsidRDefault="00D20FA7" w:rsidP="00D20FA7">
            <w:pPr>
              <w:shd w:val="clear" w:color="auto" w:fill="FFFFFF"/>
              <w:suppressAutoHyphens/>
              <w:spacing w:after="0" w:line="240" w:lineRule="auto"/>
              <w:ind w:left="113" w:right="113"/>
              <w:jc w:val="center"/>
              <w:rPr>
                <w:rFonts w:cs="Tahoma"/>
                <w:bCs/>
                <w:sz w:val="16"/>
                <w:szCs w:val="16"/>
                <w:lang w:eastAsia="en-US"/>
              </w:rPr>
            </w:pPr>
            <w:r w:rsidRPr="00D20FA7">
              <w:rPr>
                <w:rFonts w:cs="Tahoma"/>
                <w:bCs/>
                <w:sz w:val="16"/>
                <w:szCs w:val="16"/>
                <w:lang w:eastAsia="en-US"/>
              </w:rPr>
              <w:t>SL 2014</w:t>
            </w:r>
          </w:p>
        </w:tc>
        <w:tc>
          <w:tcPr>
            <w:tcW w:w="302" w:type="pct"/>
            <w:vAlign w:val="center"/>
          </w:tcPr>
          <w:p w14:paraId="37591187"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rocznie</w:t>
            </w:r>
          </w:p>
        </w:tc>
      </w:tr>
      <w:tr w:rsidR="00D20FA7" w:rsidRPr="00D20FA7" w14:paraId="6C33DC26" w14:textId="77777777" w:rsidTr="00C93C3E">
        <w:trPr>
          <w:trHeight w:val="1134"/>
        </w:trPr>
        <w:tc>
          <w:tcPr>
            <w:tcW w:w="212" w:type="pct"/>
            <w:vAlign w:val="center"/>
          </w:tcPr>
          <w:p w14:paraId="423C4894" w14:textId="77777777" w:rsidR="00D20FA7" w:rsidRPr="00D20FA7" w:rsidRDefault="00D20FA7" w:rsidP="00D20FA7">
            <w:pPr>
              <w:rPr>
                <w:color w:val="000000"/>
                <w:sz w:val="16"/>
                <w:szCs w:val="16"/>
              </w:rPr>
            </w:pPr>
            <w:r w:rsidRPr="00D20FA7">
              <w:rPr>
                <w:color w:val="000000"/>
                <w:sz w:val="16"/>
                <w:szCs w:val="16"/>
              </w:rPr>
              <w:t>4.</w:t>
            </w:r>
          </w:p>
        </w:tc>
        <w:tc>
          <w:tcPr>
            <w:tcW w:w="760" w:type="pct"/>
            <w:vAlign w:val="center"/>
          </w:tcPr>
          <w:p w14:paraId="1DB932E7" w14:textId="77777777" w:rsidR="00D20FA7" w:rsidRPr="00D20FA7" w:rsidRDefault="00D20FA7" w:rsidP="00D20FA7">
            <w:pPr>
              <w:spacing w:line="240" w:lineRule="auto"/>
              <w:rPr>
                <w:color w:val="000000"/>
                <w:sz w:val="16"/>
                <w:szCs w:val="16"/>
              </w:rPr>
            </w:pPr>
            <w:r w:rsidRPr="00D20FA7">
              <w:rPr>
                <w:rFonts w:cs="Tahoma"/>
                <w:color w:val="000000"/>
                <w:sz w:val="16"/>
                <w:szCs w:val="16"/>
              </w:rPr>
              <w:t>Liczba osób pracujących o niskich kwalifikacjach, które uzyskały kwalifikacje lub nabyły kompetencje po opuszczeniu programu</w:t>
            </w:r>
          </w:p>
        </w:tc>
        <w:tc>
          <w:tcPr>
            <w:tcW w:w="533" w:type="pct"/>
            <w:vAlign w:val="center"/>
          </w:tcPr>
          <w:p w14:paraId="64E2994A" w14:textId="77777777" w:rsidR="00D20FA7" w:rsidRPr="00D20FA7" w:rsidRDefault="00D20FA7" w:rsidP="00D20FA7">
            <w:pPr>
              <w:shd w:val="clear" w:color="auto" w:fill="FFFFFF"/>
              <w:spacing w:after="0" w:line="240" w:lineRule="auto"/>
              <w:jc w:val="center"/>
              <w:rPr>
                <w:rFonts w:eastAsia="MS Mincho" w:cs="Arial Narrow"/>
                <w:sz w:val="16"/>
                <w:szCs w:val="16"/>
                <w:lang w:eastAsia="ja-JP"/>
              </w:rPr>
            </w:pPr>
            <w:r w:rsidRPr="00D20FA7">
              <w:rPr>
                <w:rFonts w:eastAsia="MS Mincho" w:cs="Arial Narrow"/>
                <w:sz w:val="16"/>
                <w:szCs w:val="16"/>
                <w:lang w:eastAsia="ja-JP"/>
              </w:rPr>
              <w:t>Region słabiej rozwinięty</w:t>
            </w:r>
          </w:p>
        </w:tc>
        <w:tc>
          <w:tcPr>
            <w:tcW w:w="380" w:type="pct"/>
            <w:vAlign w:val="center"/>
          </w:tcPr>
          <w:p w14:paraId="641F8FC3"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osoby</w:t>
            </w:r>
          </w:p>
        </w:tc>
        <w:tc>
          <w:tcPr>
            <w:tcW w:w="532" w:type="pct"/>
            <w:vAlign w:val="center"/>
          </w:tcPr>
          <w:p w14:paraId="29DB0A8D"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nie dotyczy</w:t>
            </w:r>
          </w:p>
        </w:tc>
        <w:tc>
          <w:tcPr>
            <w:tcW w:w="152" w:type="pct"/>
            <w:vAlign w:val="center"/>
          </w:tcPr>
          <w:p w14:paraId="53308D7A" w14:textId="77777777" w:rsidR="00D20FA7" w:rsidRPr="00D20FA7" w:rsidRDefault="00D20FA7" w:rsidP="00D20FA7">
            <w:pPr>
              <w:suppressAutoHyphens/>
              <w:spacing w:after="0"/>
              <w:jc w:val="center"/>
              <w:rPr>
                <w:rFonts w:eastAsia="MS Mincho;ＭＳ 明朝" w:cs="Arial Narrow"/>
                <w:color w:val="00000A"/>
                <w:sz w:val="16"/>
                <w:szCs w:val="16"/>
                <w:lang w:eastAsia="ja-JP"/>
              </w:rPr>
            </w:pPr>
            <w:r w:rsidRPr="00D20FA7">
              <w:rPr>
                <w:rFonts w:eastAsia="MS Mincho;ＭＳ 明朝" w:cs="Arial Narrow"/>
                <w:color w:val="00000A"/>
                <w:sz w:val="16"/>
                <w:szCs w:val="16"/>
                <w:lang w:eastAsia="ja-JP"/>
              </w:rPr>
              <w:t>-</w:t>
            </w:r>
          </w:p>
        </w:tc>
        <w:tc>
          <w:tcPr>
            <w:tcW w:w="153" w:type="pct"/>
            <w:vAlign w:val="center"/>
          </w:tcPr>
          <w:p w14:paraId="08B05B63" w14:textId="77777777" w:rsidR="00D20FA7" w:rsidRPr="00585F8F" w:rsidRDefault="00D20FA7" w:rsidP="00585F8F">
            <w:pPr>
              <w:suppressAutoHyphens/>
              <w:spacing w:after="0"/>
              <w:jc w:val="center"/>
              <w:rPr>
                <w:rFonts w:eastAsia="MS Mincho;ＭＳ 明朝" w:cs="Arial Narrow"/>
                <w:color w:val="00000A"/>
                <w:sz w:val="16"/>
                <w:szCs w:val="16"/>
                <w:lang w:eastAsia="ja-JP"/>
              </w:rPr>
            </w:pPr>
            <w:r w:rsidRPr="00585F8F">
              <w:rPr>
                <w:rFonts w:eastAsia="MS Mincho;ＭＳ 明朝" w:cs="Arial Narrow"/>
                <w:color w:val="00000A"/>
                <w:sz w:val="16"/>
                <w:szCs w:val="16"/>
                <w:lang w:eastAsia="ja-JP"/>
              </w:rPr>
              <w:t>-</w:t>
            </w:r>
          </w:p>
        </w:tc>
        <w:tc>
          <w:tcPr>
            <w:tcW w:w="304" w:type="pct"/>
            <w:vAlign w:val="center"/>
          </w:tcPr>
          <w:p w14:paraId="70AEA52D" w14:textId="77777777" w:rsidR="00D20FA7" w:rsidRPr="00D20FA7" w:rsidRDefault="00D20FA7" w:rsidP="00D20FA7">
            <w:pPr>
              <w:spacing w:after="0"/>
              <w:jc w:val="center"/>
              <w:rPr>
                <w:rFonts w:eastAsia="MS Mincho" w:cs="Arial Narrow"/>
                <w:sz w:val="16"/>
                <w:szCs w:val="16"/>
                <w:lang w:eastAsia="ja-JP"/>
              </w:rPr>
            </w:pPr>
            <w:r w:rsidRPr="00D20FA7">
              <w:rPr>
                <w:rFonts w:eastAsia="MS Mincho" w:cs="Arial Narrow"/>
                <w:sz w:val="16"/>
                <w:szCs w:val="16"/>
                <w:lang w:eastAsia="ja-JP"/>
              </w:rPr>
              <w:t>40</w:t>
            </w:r>
          </w:p>
        </w:tc>
        <w:tc>
          <w:tcPr>
            <w:tcW w:w="304" w:type="pct"/>
            <w:vAlign w:val="center"/>
          </w:tcPr>
          <w:p w14:paraId="7703A2BC"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w:t>
            </w:r>
          </w:p>
        </w:tc>
        <w:tc>
          <w:tcPr>
            <w:tcW w:w="321" w:type="pct"/>
            <w:vAlign w:val="center"/>
          </w:tcPr>
          <w:p w14:paraId="6186FC02" w14:textId="77777777" w:rsidR="00D20FA7" w:rsidRPr="00D20FA7" w:rsidRDefault="00D20FA7" w:rsidP="00D20FA7">
            <w:pPr>
              <w:spacing w:after="0" w:line="240" w:lineRule="auto"/>
              <w:jc w:val="center"/>
              <w:rPr>
                <w:rFonts w:eastAsia="MS Mincho" w:cs="Arial Narrow"/>
                <w:sz w:val="16"/>
                <w:szCs w:val="16"/>
                <w:lang w:eastAsia="ja-JP"/>
              </w:rPr>
            </w:pPr>
            <w:r w:rsidRPr="00D20FA7">
              <w:rPr>
                <w:rFonts w:eastAsia="MS Mincho" w:cs="Arial Narrow"/>
                <w:sz w:val="16"/>
                <w:szCs w:val="16"/>
                <w:lang w:eastAsia="ja-JP"/>
              </w:rPr>
              <w:t>2013</w:t>
            </w:r>
          </w:p>
        </w:tc>
        <w:tc>
          <w:tcPr>
            <w:tcW w:w="135" w:type="pct"/>
            <w:vAlign w:val="center"/>
          </w:tcPr>
          <w:p w14:paraId="127EC05B"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w:t>
            </w:r>
          </w:p>
        </w:tc>
        <w:tc>
          <w:tcPr>
            <w:tcW w:w="135" w:type="pct"/>
            <w:vAlign w:val="center"/>
          </w:tcPr>
          <w:p w14:paraId="23A61E8E"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w:t>
            </w:r>
          </w:p>
        </w:tc>
        <w:tc>
          <w:tcPr>
            <w:tcW w:w="268" w:type="pct"/>
            <w:vAlign w:val="center"/>
          </w:tcPr>
          <w:p w14:paraId="36EEE99B"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40</w:t>
            </w:r>
          </w:p>
        </w:tc>
        <w:tc>
          <w:tcPr>
            <w:tcW w:w="510" w:type="pct"/>
            <w:vAlign w:val="center"/>
          </w:tcPr>
          <w:p w14:paraId="0684A5BF" w14:textId="77777777" w:rsidR="00D20FA7" w:rsidRPr="00D20FA7" w:rsidRDefault="00D20FA7" w:rsidP="00D20FA7">
            <w:pPr>
              <w:shd w:val="clear" w:color="auto" w:fill="FFFFFF"/>
              <w:suppressAutoHyphens/>
              <w:spacing w:after="0" w:line="240" w:lineRule="auto"/>
              <w:ind w:left="113" w:right="113"/>
              <w:jc w:val="center"/>
              <w:rPr>
                <w:rFonts w:cs="Tahoma"/>
                <w:bCs/>
                <w:sz w:val="16"/>
                <w:szCs w:val="16"/>
                <w:lang w:eastAsia="en-US"/>
              </w:rPr>
            </w:pPr>
            <w:r w:rsidRPr="00D20FA7">
              <w:rPr>
                <w:rFonts w:cs="Tahoma"/>
                <w:bCs/>
                <w:sz w:val="16"/>
                <w:szCs w:val="16"/>
                <w:lang w:eastAsia="en-US"/>
              </w:rPr>
              <w:t>System</w:t>
            </w:r>
          </w:p>
          <w:p w14:paraId="29D739F9" w14:textId="77777777" w:rsidR="00D20FA7" w:rsidRPr="00D20FA7" w:rsidRDefault="00D20FA7" w:rsidP="00D20FA7">
            <w:pPr>
              <w:shd w:val="clear" w:color="auto" w:fill="FFFFFF"/>
              <w:suppressAutoHyphens/>
              <w:spacing w:after="0" w:line="240" w:lineRule="auto"/>
              <w:ind w:left="113" w:right="113"/>
              <w:jc w:val="center"/>
              <w:rPr>
                <w:rFonts w:cs="Tahoma"/>
                <w:bCs/>
                <w:sz w:val="16"/>
                <w:szCs w:val="16"/>
                <w:lang w:eastAsia="en-US"/>
              </w:rPr>
            </w:pPr>
            <w:r w:rsidRPr="00D20FA7">
              <w:rPr>
                <w:rFonts w:cs="Tahoma"/>
                <w:bCs/>
                <w:sz w:val="16"/>
                <w:szCs w:val="16"/>
                <w:lang w:eastAsia="en-US"/>
              </w:rPr>
              <w:t>Informatyczny</w:t>
            </w:r>
          </w:p>
          <w:p w14:paraId="40D7D807" w14:textId="77777777" w:rsidR="00D20FA7" w:rsidRPr="00D20FA7" w:rsidRDefault="00D20FA7" w:rsidP="00D20FA7">
            <w:pPr>
              <w:shd w:val="clear" w:color="auto" w:fill="FFFFFF"/>
              <w:spacing w:after="0" w:line="240" w:lineRule="auto"/>
              <w:jc w:val="center"/>
              <w:rPr>
                <w:sz w:val="16"/>
                <w:szCs w:val="16"/>
              </w:rPr>
            </w:pPr>
            <w:r w:rsidRPr="00D20FA7" w:rsidDel="00470CCE">
              <w:rPr>
                <w:rFonts w:cs="Tahoma"/>
                <w:bCs/>
                <w:sz w:val="16"/>
                <w:szCs w:val="16"/>
                <w:lang w:eastAsia="en-US"/>
              </w:rPr>
              <w:t>SL 2014</w:t>
            </w:r>
          </w:p>
        </w:tc>
        <w:tc>
          <w:tcPr>
            <w:tcW w:w="302" w:type="pct"/>
            <w:vAlign w:val="center"/>
          </w:tcPr>
          <w:p w14:paraId="338764D4"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rocznie</w:t>
            </w:r>
          </w:p>
        </w:tc>
      </w:tr>
      <w:tr w:rsidR="00D20FA7" w:rsidRPr="00D20FA7" w14:paraId="5518A0AD" w14:textId="77777777" w:rsidTr="00C93C3E">
        <w:trPr>
          <w:trHeight w:val="1134"/>
        </w:trPr>
        <w:tc>
          <w:tcPr>
            <w:tcW w:w="212" w:type="pct"/>
            <w:vAlign w:val="center"/>
          </w:tcPr>
          <w:p w14:paraId="1C91946B" w14:textId="77777777" w:rsidR="00D20FA7" w:rsidRPr="00D20FA7" w:rsidRDefault="00D20FA7" w:rsidP="00D20FA7">
            <w:pPr>
              <w:rPr>
                <w:color w:val="000000"/>
                <w:sz w:val="16"/>
                <w:szCs w:val="16"/>
              </w:rPr>
            </w:pPr>
            <w:r w:rsidRPr="00D20FA7">
              <w:rPr>
                <w:color w:val="000000"/>
                <w:sz w:val="16"/>
                <w:szCs w:val="16"/>
              </w:rPr>
              <w:t>5.</w:t>
            </w:r>
          </w:p>
        </w:tc>
        <w:tc>
          <w:tcPr>
            <w:tcW w:w="760" w:type="pct"/>
            <w:vAlign w:val="center"/>
          </w:tcPr>
          <w:p w14:paraId="17F79508" w14:textId="77777777" w:rsidR="00D20FA7" w:rsidRPr="00D20FA7" w:rsidRDefault="00D20FA7" w:rsidP="00EE6C3C">
            <w:pPr>
              <w:spacing w:line="240" w:lineRule="auto"/>
              <w:rPr>
                <w:rFonts w:cs="Tahoma"/>
                <w:color w:val="000000"/>
                <w:sz w:val="16"/>
                <w:szCs w:val="16"/>
              </w:rPr>
            </w:pPr>
            <w:r w:rsidRPr="00D20FA7">
              <w:rPr>
                <w:rFonts w:cs="Tahoma"/>
                <w:color w:val="000000"/>
                <w:sz w:val="16"/>
                <w:szCs w:val="16"/>
              </w:rPr>
              <w:t>Liczba osób znajdujących się w lepszej sytuacji na rynku pracy sześć miesięcy po opuszczeniu programu (C</w:t>
            </w:r>
            <w:r w:rsidR="00EE6C3C">
              <w:rPr>
                <w:rFonts w:cs="Tahoma"/>
                <w:color w:val="000000"/>
                <w:sz w:val="16"/>
                <w:szCs w:val="16"/>
              </w:rPr>
              <w:t>R07</w:t>
            </w:r>
            <w:r w:rsidRPr="00D20FA7">
              <w:rPr>
                <w:rFonts w:cs="Tahoma"/>
                <w:color w:val="000000"/>
                <w:sz w:val="16"/>
                <w:szCs w:val="16"/>
              </w:rPr>
              <w:t>)</w:t>
            </w:r>
          </w:p>
        </w:tc>
        <w:tc>
          <w:tcPr>
            <w:tcW w:w="533" w:type="pct"/>
            <w:vAlign w:val="center"/>
          </w:tcPr>
          <w:p w14:paraId="101D0450" w14:textId="77777777" w:rsidR="00D20FA7" w:rsidRPr="00D20FA7" w:rsidRDefault="00D20FA7" w:rsidP="00D20FA7">
            <w:pPr>
              <w:shd w:val="clear" w:color="auto" w:fill="FFFFFF"/>
              <w:spacing w:after="0" w:line="240" w:lineRule="auto"/>
              <w:jc w:val="center"/>
              <w:rPr>
                <w:rFonts w:eastAsia="MS Mincho" w:cs="Arial Narrow"/>
                <w:sz w:val="16"/>
                <w:szCs w:val="16"/>
                <w:lang w:eastAsia="ja-JP"/>
              </w:rPr>
            </w:pPr>
            <w:r w:rsidRPr="00D20FA7">
              <w:rPr>
                <w:rFonts w:eastAsia="MS Mincho" w:cs="Arial Narrow"/>
                <w:sz w:val="16"/>
                <w:szCs w:val="16"/>
                <w:lang w:eastAsia="ja-JP"/>
              </w:rPr>
              <w:t>Region słabiej rozwinięty</w:t>
            </w:r>
          </w:p>
        </w:tc>
        <w:tc>
          <w:tcPr>
            <w:tcW w:w="380" w:type="pct"/>
            <w:vAlign w:val="center"/>
          </w:tcPr>
          <w:p w14:paraId="443B3193"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osoby</w:t>
            </w:r>
          </w:p>
        </w:tc>
        <w:tc>
          <w:tcPr>
            <w:tcW w:w="532" w:type="pct"/>
            <w:vAlign w:val="center"/>
          </w:tcPr>
          <w:p w14:paraId="2DE9BD4E"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Liczba osób pracujących objętych wsparciem w programie (łącznie z pracującymi na własny rachunek) (CO05)</w:t>
            </w:r>
          </w:p>
        </w:tc>
        <w:tc>
          <w:tcPr>
            <w:tcW w:w="152" w:type="pct"/>
            <w:vAlign w:val="center"/>
          </w:tcPr>
          <w:p w14:paraId="7B101833" w14:textId="77777777" w:rsidR="00D20FA7" w:rsidRPr="00D20FA7" w:rsidRDefault="00D20FA7" w:rsidP="00D20FA7">
            <w:pPr>
              <w:suppressAutoHyphens/>
              <w:spacing w:after="0"/>
              <w:jc w:val="center"/>
              <w:rPr>
                <w:rFonts w:eastAsia="MS Mincho;ＭＳ 明朝" w:cs="Arial Narrow"/>
                <w:color w:val="00000A"/>
                <w:sz w:val="16"/>
                <w:szCs w:val="16"/>
                <w:lang w:eastAsia="ja-JP"/>
              </w:rPr>
            </w:pPr>
            <w:r w:rsidRPr="00D20FA7">
              <w:rPr>
                <w:rFonts w:eastAsia="MS Mincho;ＭＳ 明朝" w:cs="Arial Narrow"/>
                <w:color w:val="00000A"/>
                <w:sz w:val="16"/>
                <w:szCs w:val="16"/>
                <w:lang w:eastAsia="ja-JP"/>
              </w:rPr>
              <w:t>-</w:t>
            </w:r>
          </w:p>
        </w:tc>
        <w:tc>
          <w:tcPr>
            <w:tcW w:w="153" w:type="pct"/>
            <w:vAlign w:val="center"/>
          </w:tcPr>
          <w:p w14:paraId="337D4594" w14:textId="77777777" w:rsidR="00D20FA7" w:rsidRPr="00585F8F" w:rsidRDefault="00D20FA7" w:rsidP="00585F8F">
            <w:pPr>
              <w:suppressAutoHyphens/>
              <w:spacing w:after="0"/>
              <w:jc w:val="center"/>
              <w:rPr>
                <w:rFonts w:eastAsia="MS Mincho;ＭＳ 明朝" w:cs="Arial Narrow"/>
                <w:color w:val="00000A"/>
                <w:sz w:val="16"/>
                <w:szCs w:val="16"/>
                <w:lang w:eastAsia="ja-JP"/>
              </w:rPr>
            </w:pPr>
            <w:r w:rsidRPr="00585F8F">
              <w:rPr>
                <w:rFonts w:eastAsia="MS Mincho;ＭＳ 明朝" w:cs="Arial Narrow"/>
                <w:color w:val="00000A"/>
                <w:sz w:val="16"/>
                <w:szCs w:val="16"/>
                <w:lang w:eastAsia="ja-JP"/>
              </w:rPr>
              <w:t>-</w:t>
            </w:r>
          </w:p>
        </w:tc>
        <w:tc>
          <w:tcPr>
            <w:tcW w:w="304" w:type="pct"/>
            <w:vAlign w:val="center"/>
          </w:tcPr>
          <w:p w14:paraId="67E30BB7" w14:textId="77777777" w:rsidR="00D20FA7" w:rsidRPr="00D20FA7" w:rsidRDefault="00D20FA7" w:rsidP="00D20FA7">
            <w:pPr>
              <w:spacing w:after="0"/>
              <w:jc w:val="center"/>
              <w:rPr>
                <w:rFonts w:eastAsia="MS Mincho" w:cs="Arial Narrow"/>
                <w:sz w:val="16"/>
                <w:szCs w:val="16"/>
                <w:lang w:eastAsia="ja-JP"/>
              </w:rPr>
            </w:pPr>
            <w:r w:rsidRPr="00D20FA7">
              <w:rPr>
                <w:rFonts w:eastAsia="MS Mincho" w:cs="Arial Narrow"/>
                <w:sz w:val="16"/>
                <w:szCs w:val="16"/>
                <w:lang w:eastAsia="ja-JP"/>
              </w:rPr>
              <w:t>27</w:t>
            </w:r>
          </w:p>
        </w:tc>
        <w:tc>
          <w:tcPr>
            <w:tcW w:w="304" w:type="pct"/>
            <w:vAlign w:val="center"/>
          </w:tcPr>
          <w:p w14:paraId="0C455A3A"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w:t>
            </w:r>
          </w:p>
        </w:tc>
        <w:tc>
          <w:tcPr>
            <w:tcW w:w="321" w:type="pct"/>
            <w:vAlign w:val="center"/>
          </w:tcPr>
          <w:p w14:paraId="5BA32861" w14:textId="77777777" w:rsidR="00D20FA7" w:rsidRPr="00D20FA7" w:rsidRDefault="00D20FA7" w:rsidP="00D20FA7">
            <w:pPr>
              <w:spacing w:after="0" w:line="240" w:lineRule="auto"/>
              <w:jc w:val="center"/>
              <w:rPr>
                <w:rFonts w:eastAsia="MS Mincho" w:cs="Arial Narrow"/>
                <w:sz w:val="16"/>
                <w:szCs w:val="16"/>
                <w:lang w:eastAsia="ja-JP"/>
              </w:rPr>
            </w:pPr>
            <w:r w:rsidRPr="00D20FA7">
              <w:rPr>
                <w:rFonts w:eastAsia="MS Mincho" w:cs="Arial Narrow"/>
                <w:sz w:val="16"/>
                <w:szCs w:val="16"/>
                <w:lang w:eastAsia="ja-JP"/>
              </w:rPr>
              <w:t>2014</w:t>
            </w:r>
          </w:p>
        </w:tc>
        <w:tc>
          <w:tcPr>
            <w:tcW w:w="135" w:type="pct"/>
            <w:vAlign w:val="center"/>
          </w:tcPr>
          <w:p w14:paraId="1D50EBC1"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w:t>
            </w:r>
          </w:p>
        </w:tc>
        <w:tc>
          <w:tcPr>
            <w:tcW w:w="135" w:type="pct"/>
            <w:vAlign w:val="center"/>
          </w:tcPr>
          <w:p w14:paraId="44710EC6"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w:t>
            </w:r>
          </w:p>
        </w:tc>
        <w:tc>
          <w:tcPr>
            <w:tcW w:w="268" w:type="pct"/>
            <w:vAlign w:val="center"/>
          </w:tcPr>
          <w:p w14:paraId="40509C98"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27</w:t>
            </w:r>
          </w:p>
        </w:tc>
        <w:tc>
          <w:tcPr>
            <w:tcW w:w="510" w:type="pct"/>
            <w:vAlign w:val="center"/>
          </w:tcPr>
          <w:p w14:paraId="6F9444D0" w14:textId="77777777" w:rsidR="00D20FA7" w:rsidRPr="00D20FA7" w:rsidRDefault="00D20FA7" w:rsidP="00D20FA7">
            <w:pPr>
              <w:shd w:val="clear" w:color="auto" w:fill="FFFFFF"/>
              <w:suppressAutoHyphens/>
              <w:spacing w:after="0" w:line="240" w:lineRule="auto"/>
              <w:ind w:left="113" w:right="113"/>
              <w:jc w:val="center"/>
              <w:rPr>
                <w:rFonts w:cs="Tahoma"/>
                <w:bCs/>
                <w:sz w:val="16"/>
                <w:szCs w:val="16"/>
                <w:lang w:eastAsia="en-US"/>
              </w:rPr>
            </w:pPr>
            <w:r w:rsidRPr="00D20FA7">
              <w:rPr>
                <w:rFonts w:cs="Tahoma"/>
                <w:bCs/>
                <w:sz w:val="16"/>
                <w:szCs w:val="16"/>
                <w:lang w:eastAsia="en-US"/>
              </w:rPr>
              <w:t>Badanie ewaluacyjne</w:t>
            </w:r>
          </w:p>
        </w:tc>
        <w:tc>
          <w:tcPr>
            <w:tcW w:w="302" w:type="pct"/>
            <w:vAlign w:val="center"/>
          </w:tcPr>
          <w:p w14:paraId="2620D859" w14:textId="77777777" w:rsidR="00D20FA7" w:rsidRPr="00D20FA7" w:rsidRDefault="00B441B8" w:rsidP="00D20FA7">
            <w:pPr>
              <w:shd w:val="clear" w:color="auto" w:fill="FFFFFF"/>
              <w:spacing w:after="0" w:line="240" w:lineRule="auto"/>
              <w:jc w:val="center"/>
              <w:rPr>
                <w:sz w:val="16"/>
                <w:szCs w:val="16"/>
              </w:rPr>
            </w:pPr>
            <w:r w:rsidRPr="00D951C1">
              <w:rPr>
                <w:sz w:val="16"/>
                <w:szCs w:val="16"/>
              </w:rPr>
              <w:t xml:space="preserve"> okresowo</w:t>
            </w:r>
          </w:p>
        </w:tc>
      </w:tr>
      <w:tr w:rsidR="00D20FA7" w:rsidRPr="00D20FA7" w14:paraId="1BABB65B" w14:textId="77777777" w:rsidTr="00F540E5">
        <w:trPr>
          <w:trHeight w:val="557"/>
        </w:trPr>
        <w:tc>
          <w:tcPr>
            <w:tcW w:w="5000" w:type="pct"/>
            <w:gridSpan w:val="15"/>
            <w:vAlign w:val="center"/>
          </w:tcPr>
          <w:p w14:paraId="2CD8FE97" w14:textId="77777777" w:rsidR="00D20FA7" w:rsidRPr="00D20FA7" w:rsidRDefault="00D20FA7" w:rsidP="00D20FA7">
            <w:pPr>
              <w:shd w:val="clear" w:color="auto" w:fill="FFFFFF"/>
              <w:spacing w:after="0" w:line="240" w:lineRule="auto"/>
              <w:rPr>
                <w:sz w:val="16"/>
                <w:szCs w:val="16"/>
              </w:rPr>
            </w:pPr>
            <w:r w:rsidRPr="00D20FA7">
              <w:rPr>
                <w:rFonts w:cs="Tahoma"/>
                <w:color w:val="000000"/>
                <w:sz w:val="16"/>
                <w:szCs w:val="16"/>
              </w:rPr>
              <w:t>Cel szczegółowy 2:</w:t>
            </w:r>
            <w:r w:rsidR="007D3597">
              <w:t xml:space="preserve"> </w:t>
            </w:r>
            <w:r w:rsidR="007D3597" w:rsidRPr="007D3597">
              <w:rPr>
                <w:rFonts w:cs="Tahoma"/>
                <w:color w:val="000000"/>
                <w:sz w:val="16"/>
                <w:szCs w:val="16"/>
              </w:rPr>
              <w:t>Poprawa zdolności adaptacyjnych pracowników do zmian zachodzących w gospodarce w ramach działań outplacementowych.</w:t>
            </w:r>
          </w:p>
        </w:tc>
      </w:tr>
      <w:tr w:rsidR="00D20FA7" w:rsidRPr="00D20FA7" w14:paraId="3875035A" w14:textId="77777777" w:rsidTr="00C93C3E">
        <w:trPr>
          <w:trHeight w:val="413"/>
        </w:trPr>
        <w:tc>
          <w:tcPr>
            <w:tcW w:w="212" w:type="pct"/>
            <w:vAlign w:val="center"/>
          </w:tcPr>
          <w:p w14:paraId="257F902F" w14:textId="77777777" w:rsidR="00D20FA7" w:rsidRPr="00D20FA7" w:rsidRDefault="00B441B8" w:rsidP="00D20FA7">
            <w:pPr>
              <w:rPr>
                <w:color w:val="000000"/>
                <w:sz w:val="16"/>
                <w:szCs w:val="16"/>
              </w:rPr>
            </w:pPr>
            <w:r>
              <w:rPr>
                <w:color w:val="000000"/>
                <w:sz w:val="16"/>
                <w:szCs w:val="16"/>
              </w:rPr>
              <w:t>6.</w:t>
            </w:r>
          </w:p>
        </w:tc>
        <w:tc>
          <w:tcPr>
            <w:tcW w:w="760" w:type="pct"/>
            <w:vAlign w:val="center"/>
          </w:tcPr>
          <w:p w14:paraId="29CB2DB9" w14:textId="77777777" w:rsidR="00D20FA7" w:rsidRPr="00D20FA7" w:rsidRDefault="00D20FA7" w:rsidP="00D20FA7">
            <w:pPr>
              <w:spacing w:line="240" w:lineRule="auto"/>
              <w:rPr>
                <w:rFonts w:cs="Tahoma"/>
                <w:color w:val="000000"/>
                <w:sz w:val="16"/>
                <w:szCs w:val="16"/>
              </w:rPr>
            </w:pPr>
            <w:r w:rsidRPr="00D20FA7">
              <w:rPr>
                <w:rFonts w:cs="Tahoma"/>
                <w:color w:val="000000"/>
                <w:sz w:val="16"/>
                <w:szCs w:val="16"/>
              </w:rPr>
              <w:t>Liczba osób, które po opuszczeniu programu podjęły pracę lub kontynuowały zatrudnienie</w:t>
            </w:r>
          </w:p>
        </w:tc>
        <w:tc>
          <w:tcPr>
            <w:tcW w:w="533" w:type="pct"/>
            <w:vAlign w:val="center"/>
          </w:tcPr>
          <w:p w14:paraId="72A5D318" w14:textId="77777777" w:rsidR="00D20FA7" w:rsidRPr="00D20FA7" w:rsidRDefault="00D20FA7" w:rsidP="00D20FA7">
            <w:pPr>
              <w:shd w:val="clear" w:color="auto" w:fill="FFFFFF"/>
              <w:spacing w:after="0" w:line="240" w:lineRule="auto"/>
              <w:jc w:val="center"/>
              <w:rPr>
                <w:rFonts w:eastAsia="MS Mincho" w:cs="Arial Narrow"/>
                <w:sz w:val="16"/>
                <w:szCs w:val="16"/>
                <w:lang w:eastAsia="ja-JP"/>
              </w:rPr>
            </w:pPr>
            <w:r w:rsidRPr="00D20FA7">
              <w:rPr>
                <w:rFonts w:eastAsia="MS Mincho" w:cs="Arial Narrow"/>
                <w:sz w:val="16"/>
                <w:szCs w:val="16"/>
                <w:lang w:eastAsia="ja-JP"/>
              </w:rPr>
              <w:t>Region słabiej rozwinięty</w:t>
            </w:r>
          </w:p>
        </w:tc>
        <w:tc>
          <w:tcPr>
            <w:tcW w:w="380" w:type="pct"/>
            <w:vAlign w:val="center"/>
          </w:tcPr>
          <w:p w14:paraId="5EA02518"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osoby</w:t>
            </w:r>
          </w:p>
        </w:tc>
        <w:tc>
          <w:tcPr>
            <w:tcW w:w="532" w:type="pct"/>
            <w:vAlign w:val="center"/>
          </w:tcPr>
          <w:p w14:paraId="40BC00C8"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nie dotyczy</w:t>
            </w:r>
          </w:p>
        </w:tc>
        <w:tc>
          <w:tcPr>
            <w:tcW w:w="152" w:type="pct"/>
            <w:vAlign w:val="center"/>
          </w:tcPr>
          <w:p w14:paraId="0776C430" w14:textId="77777777" w:rsidR="00D20FA7" w:rsidRPr="00D20FA7" w:rsidRDefault="00D20FA7" w:rsidP="00D20FA7">
            <w:pPr>
              <w:suppressAutoHyphens/>
              <w:spacing w:after="0"/>
              <w:jc w:val="center"/>
              <w:rPr>
                <w:rFonts w:eastAsia="MS Mincho;ＭＳ 明朝" w:cs="Arial Narrow"/>
                <w:color w:val="00000A"/>
                <w:sz w:val="16"/>
                <w:szCs w:val="16"/>
                <w:lang w:eastAsia="ja-JP"/>
              </w:rPr>
            </w:pPr>
            <w:r w:rsidRPr="00D20FA7">
              <w:rPr>
                <w:rFonts w:eastAsia="MS Mincho;ＭＳ 明朝" w:cs="Arial Narrow"/>
                <w:color w:val="00000A"/>
                <w:sz w:val="16"/>
                <w:szCs w:val="16"/>
                <w:lang w:eastAsia="ja-JP"/>
              </w:rPr>
              <w:t>-</w:t>
            </w:r>
          </w:p>
        </w:tc>
        <w:tc>
          <w:tcPr>
            <w:tcW w:w="153" w:type="pct"/>
            <w:vAlign w:val="center"/>
          </w:tcPr>
          <w:p w14:paraId="72511C82" w14:textId="77777777" w:rsidR="00D20FA7" w:rsidRPr="00585F8F" w:rsidRDefault="00D20FA7" w:rsidP="00585F8F">
            <w:pPr>
              <w:suppressAutoHyphens/>
              <w:spacing w:after="0"/>
              <w:jc w:val="center"/>
              <w:rPr>
                <w:rFonts w:eastAsia="MS Mincho;ＭＳ 明朝" w:cs="Arial Narrow"/>
                <w:color w:val="00000A"/>
                <w:sz w:val="16"/>
                <w:szCs w:val="16"/>
                <w:lang w:eastAsia="ja-JP"/>
              </w:rPr>
            </w:pPr>
            <w:r w:rsidRPr="00585F8F">
              <w:rPr>
                <w:rFonts w:eastAsia="MS Mincho;ＭＳ 明朝" w:cs="Arial Narrow"/>
                <w:color w:val="00000A"/>
                <w:sz w:val="16"/>
                <w:szCs w:val="16"/>
                <w:lang w:eastAsia="ja-JP"/>
              </w:rPr>
              <w:t>-</w:t>
            </w:r>
          </w:p>
        </w:tc>
        <w:tc>
          <w:tcPr>
            <w:tcW w:w="304" w:type="pct"/>
            <w:vAlign w:val="center"/>
          </w:tcPr>
          <w:p w14:paraId="2CBF9479" w14:textId="77777777" w:rsidR="00D20FA7" w:rsidRPr="00D20FA7" w:rsidRDefault="00D20FA7" w:rsidP="00D20FA7">
            <w:pPr>
              <w:spacing w:after="0"/>
              <w:jc w:val="center"/>
              <w:rPr>
                <w:rFonts w:eastAsia="MS Mincho" w:cs="Arial Narrow"/>
                <w:sz w:val="16"/>
                <w:szCs w:val="16"/>
                <w:lang w:eastAsia="ja-JP"/>
              </w:rPr>
            </w:pPr>
            <w:r w:rsidRPr="00D20FA7">
              <w:rPr>
                <w:rFonts w:eastAsia="MS Mincho" w:cs="Arial Narrow"/>
                <w:sz w:val="16"/>
                <w:szCs w:val="16"/>
                <w:lang w:eastAsia="ja-JP"/>
              </w:rPr>
              <w:t>50</w:t>
            </w:r>
          </w:p>
        </w:tc>
        <w:tc>
          <w:tcPr>
            <w:tcW w:w="304" w:type="pct"/>
            <w:vAlign w:val="center"/>
          </w:tcPr>
          <w:p w14:paraId="4CAFB980"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w:t>
            </w:r>
          </w:p>
        </w:tc>
        <w:tc>
          <w:tcPr>
            <w:tcW w:w="321" w:type="pct"/>
            <w:vAlign w:val="center"/>
          </w:tcPr>
          <w:p w14:paraId="0C6C51A6" w14:textId="77777777" w:rsidR="00D20FA7" w:rsidRPr="00D20FA7" w:rsidRDefault="00D20FA7" w:rsidP="00D20FA7">
            <w:pPr>
              <w:spacing w:after="0" w:line="240" w:lineRule="auto"/>
              <w:jc w:val="center"/>
              <w:rPr>
                <w:rFonts w:eastAsia="MS Mincho" w:cs="Arial Narrow"/>
                <w:sz w:val="16"/>
                <w:szCs w:val="16"/>
                <w:lang w:eastAsia="ja-JP"/>
              </w:rPr>
            </w:pPr>
            <w:r w:rsidRPr="00D20FA7">
              <w:rPr>
                <w:rFonts w:eastAsia="MS Mincho" w:cs="Arial Narrow"/>
                <w:sz w:val="16"/>
                <w:szCs w:val="16"/>
                <w:lang w:eastAsia="ja-JP"/>
              </w:rPr>
              <w:t>2013</w:t>
            </w:r>
          </w:p>
        </w:tc>
        <w:tc>
          <w:tcPr>
            <w:tcW w:w="135" w:type="pct"/>
            <w:vAlign w:val="center"/>
          </w:tcPr>
          <w:p w14:paraId="3285013B"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w:t>
            </w:r>
          </w:p>
        </w:tc>
        <w:tc>
          <w:tcPr>
            <w:tcW w:w="135" w:type="pct"/>
            <w:vAlign w:val="center"/>
          </w:tcPr>
          <w:p w14:paraId="338D098E"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w:t>
            </w:r>
          </w:p>
        </w:tc>
        <w:tc>
          <w:tcPr>
            <w:tcW w:w="268" w:type="pct"/>
            <w:vAlign w:val="center"/>
          </w:tcPr>
          <w:p w14:paraId="44B44D40"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60</w:t>
            </w:r>
          </w:p>
        </w:tc>
        <w:tc>
          <w:tcPr>
            <w:tcW w:w="510" w:type="pct"/>
            <w:vAlign w:val="center"/>
          </w:tcPr>
          <w:p w14:paraId="540460B9" w14:textId="77777777" w:rsidR="00D20FA7" w:rsidRPr="00D20FA7" w:rsidRDefault="00D20FA7" w:rsidP="00D20FA7">
            <w:pPr>
              <w:shd w:val="clear" w:color="auto" w:fill="FFFFFF"/>
              <w:suppressAutoHyphens/>
              <w:spacing w:after="0" w:line="240" w:lineRule="auto"/>
              <w:ind w:left="113" w:right="113"/>
              <w:jc w:val="center"/>
              <w:rPr>
                <w:rFonts w:cs="Tahoma"/>
                <w:bCs/>
                <w:sz w:val="16"/>
                <w:szCs w:val="16"/>
                <w:lang w:eastAsia="en-US"/>
              </w:rPr>
            </w:pPr>
            <w:r w:rsidRPr="00D20FA7">
              <w:rPr>
                <w:rFonts w:cs="Tahoma"/>
                <w:bCs/>
                <w:sz w:val="16"/>
                <w:szCs w:val="16"/>
                <w:lang w:eastAsia="en-US"/>
              </w:rPr>
              <w:t>System</w:t>
            </w:r>
          </w:p>
          <w:p w14:paraId="46FF7631" w14:textId="77777777" w:rsidR="00D20FA7" w:rsidRPr="00D20FA7" w:rsidRDefault="00D20FA7" w:rsidP="00D20FA7">
            <w:pPr>
              <w:shd w:val="clear" w:color="auto" w:fill="FFFFFF"/>
              <w:suppressAutoHyphens/>
              <w:spacing w:after="0" w:line="240" w:lineRule="auto"/>
              <w:ind w:left="113" w:right="113"/>
              <w:jc w:val="center"/>
              <w:rPr>
                <w:rFonts w:cs="Tahoma"/>
                <w:bCs/>
                <w:sz w:val="16"/>
                <w:szCs w:val="16"/>
                <w:lang w:eastAsia="en-US"/>
              </w:rPr>
            </w:pPr>
            <w:r w:rsidRPr="00D20FA7">
              <w:rPr>
                <w:rFonts w:cs="Tahoma"/>
                <w:bCs/>
                <w:sz w:val="16"/>
                <w:szCs w:val="16"/>
                <w:lang w:eastAsia="en-US"/>
              </w:rPr>
              <w:t>Informatyczny</w:t>
            </w:r>
          </w:p>
          <w:p w14:paraId="51661F99" w14:textId="77777777" w:rsidR="00D20FA7" w:rsidRPr="00D20FA7" w:rsidRDefault="00D20FA7" w:rsidP="00D20FA7">
            <w:pPr>
              <w:shd w:val="clear" w:color="auto" w:fill="FFFFFF"/>
              <w:suppressAutoHyphens/>
              <w:spacing w:after="0" w:line="240" w:lineRule="auto"/>
              <w:ind w:left="113" w:right="113"/>
              <w:jc w:val="center"/>
              <w:rPr>
                <w:rFonts w:cs="Tahoma"/>
                <w:bCs/>
                <w:sz w:val="16"/>
                <w:szCs w:val="16"/>
                <w:lang w:eastAsia="en-US"/>
              </w:rPr>
            </w:pPr>
            <w:r w:rsidRPr="00D20FA7">
              <w:rPr>
                <w:rFonts w:cs="Tahoma"/>
                <w:bCs/>
                <w:sz w:val="16"/>
                <w:szCs w:val="16"/>
                <w:lang w:eastAsia="en-US"/>
              </w:rPr>
              <w:t>SL 2014</w:t>
            </w:r>
          </w:p>
        </w:tc>
        <w:tc>
          <w:tcPr>
            <w:tcW w:w="302" w:type="pct"/>
            <w:vAlign w:val="center"/>
          </w:tcPr>
          <w:p w14:paraId="55D71CB4" w14:textId="77777777" w:rsidR="00D20FA7" w:rsidRPr="00D20FA7" w:rsidRDefault="00D20FA7" w:rsidP="00D20FA7">
            <w:pPr>
              <w:shd w:val="clear" w:color="auto" w:fill="FFFFFF"/>
              <w:spacing w:after="0" w:line="240" w:lineRule="auto"/>
              <w:jc w:val="center"/>
              <w:rPr>
                <w:sz w:val="16"/>
                <w:szCs w:val="16"/>
              </w:rPr>
            </w:pPr>
            <w:r w:rsidRPr="00D20FA7">
              <w:rPr>
                <w:sz w:val="16"/>
                <w:szCs w:val="16"/>
              </w:rPr>
              <w:t>rocznie</w:t>
            </w:r>
          </w:p>
        </w:tc>
      </w:tr>
    </w:tbl>
    <w:p w14:paraId="7C0E64FD" w14:textId="77777777" w:rsidR="00D20FA7" w:rsidRPr="00D20FA7" w:rsidRDefault="00D20FA7" w:rsidP="00D20FA7">
      <w:pPr>
        <w:shd w:val="clear" w:color="auto" w:fill="FFFFFF"/>
        <w:spacing w:before="240" w:after="0" w:line="211" w:lineRule="exact"/>
        <w:ind w:right="79"/>
        <w:jc w:val="both"/>
        <w:rPr>
          <w:rFonts w:cs="Arial"/>
          <w:sz w:val="16"/>
          <w:szCs w:val="16"/>
        </w:rPr>
      </w:pPr>
    </w:p>
    <w:p w14:paraId="4F45412F" w14:textId="77777777" w:rsidR="00D20FA7" w:rsidRPr="00D20FA7" w:rsidRDefault="00D20FA7" w:rsidP="00D20FA7">
      <w:pPr>
        <w:spacing w:after="67" w:line="1" w:lineRule="exact"/>
        <w:rPr>
          <w:sz w:val="2"/>
          <w:szCs w:val="2"/>
        </w:rPr>
      </w:pPr>
    </w:p>
    <w:p w14:paraId="2EE28AE8" w14:textId="77777777" w:rsidR="00D20FA7" w:rsidRPr="00D20FA7" w:rsidRDefault="00D20FA7" w:rsidP="00D20FA7">
      <w:pPr>
        <w:suppressAutoHyphens/>
        <w:spacing w:before="240" w:after="60" w:line="240" w:lineRule="auto"/>
        <w:jc w:val="both"/>
        <w:rPr>
          <w:b/>
          <w:color w:val="548DD4"/>
        </w:rPr>
      </w:pPr>
      <w:r w:rsidRPr="00D20FA7">
        <w:rPr>
          <w:b/>
          <w:color w:val="548DD4"/>
        </w:rPr>
        <w:br w:type="page"/>
        <w:t>2.A.6 (X-8v) Przedsięwzięcie, które ma zostać objęte wsparciem w ramach priorytetu inwestycyjnego</w:t>
      </w:r>
    </w:p>
    <w:p w14:paraId="43F7B029" w14:textId="77777777" w:rsidR="00D20FA7" w:rsidRPr="00D20FA7" w:rsidRDefault="00D20FA7" w:rsidP="00D20FA7">
      <w:pPr>
        <w:spacing w:before="240" w:line="240" w:lineRule="auto"/>
        <w:jc w:val="both"/>
        <w:rPr>
          <w:b/>
          <w:color w:val="548DD4"/>
        </w:rPr>
      </w:pPr>
      <w:r w:rsidRPr="00D20FA7">
        <w:rPr>
          <w:b/>
          <w:color w:val="548DD4"/>
        </w:rPr>
        <w:t>2.A.6.1 (X-8v) Opis typów i przykłady przedsięwzięć, które mają zostać objęte wsparciem, ich oczekiwany wkład w realizację celów szczegółowych, w stosownych przypadkach, wskazanie głównych grup docelowych, poszczególnych terytoriów docelowych i typów beneficjentów</w:t>
      </w:r>
    </w:p>
    <w:p w14:paraId="102DF27C" w14:textId="77777777" w:rsidR="00D20FA7" w:rsidRPr="00D20FA7" w:rsidRDefault="00D20FA7" w:rsidP="00D20FA7">
      <w:pPr>
        <w:spacing w:after="0" w:line="240" w:lineRule="auto"/>
        <w:jc w:val="both"/>
        <w:rPr>
          <w:szCs w:val="24"/>
        </w:rPr>
      </w:pPr>
      <w:r w:rsidRPr="00D20FA7">
        <w:rPr>
          <w:szCs w:val="24"/>
        </w:rPr>
        <w:t>Poprawa adaptacyjności przedsiębiorstw i pracowników stanowi jeden z kluczowych czynników decydujących o konkurencyjności gospodarki w regionie w obliczu globalnych wyzwań, przed którymi stają przedsiębiorstwa. Istotne jest stymulowanie popytowej strony rynku pracy, szczególnie w odniesieniu do mikroprzedsi</w:t>
      </w:r>
      <w:r w:rsidR="00F74981">
        <w:rPr>
          <w:szCs w:val="24"/>
        </w:rPr>
        <w:t>ę</w:t>
      </w:r>
      <w:r w:rsidRPr="00D20FA7">
        <w:rPr>
          <w:szCs w:val="24"/>
        </w:rPr>
        <w:t>biorstw, które często nie potrafią samodzielnie określić swoich potrzeb szkoleniowych. Wsparcie będzie dopasowane do rzeczywistych zgłaszanych przez przedsiębiorstwo potrzeb, przedsiębiorca samodzielnie będzie decydował o zakresie udzielanego wsparcia. Główna koncentracja wsparcia opierać się będzie na najbardziej skutecznych z punktu widzenia przedsiębiorstw usługach doradczych i szkoleniowych. Niezbędne jest także podjęcie działań mających na celu poprawę jakości zarządzania przedsiębiorstwami sektora MŚP oraz wsparcie w sytuacjach kryzysowych</w:t>
      </w:r>
      <w:r w:rsidR="008306AE">
        <w:rPr>
          <w:szCs w:val="24"/>
        </w:rPr>
        <w:t>.</w:t>
      </w:r>
      <w:r w:rsidRPr="00D20FA7">
        <w:rPr>
          <w:szCs w:val="24"/>
        </w:rPr>
        <w:t xml:space="preserve"> W tym celu przewidziano działania wspierające przedsiębiorców w zakresie zarządzania strategicznego, w tym zarządzania zasobami ludzkimi oraz doradztwo, które wspierać ma procesy restrukturyzacyjne bądź zapobieżenie wystąpieniu sytuacji kryzysowej</w:t>
      </w:r>
      <w:r w:rsidR="008306AE">
        <w:rPr>
          <w:szCs w:val="24"/>
        </w:rPr>
        <w:t>.</w:t>
      </w:r>
      <w:r w:rsidRPr="00D20FA7">
        <w:rPr>
          <w:szCs w:val="24"/>
        </w:rPr>
        <w:t xml:space="preserve"> Pozwoli to MŚP dostosować się do zmieniających warunków gospodarczych i realizować strategię zarządzania w sytuacjach kryzysowych.</w:t>
      </w:r>
    </w:p>
    <w:p w14:paraId="4DBC2D80" w14:textId="77777777" w:rsidR="00D20FA7" w:rsidRPr="00D20FA7" w:rsidRDefault="00D20FA7" w:rsidP="00D20FA7">
      <w:pPr>
        <w:spacing w:after="0" w:line="240" w:lineRule="auto"/>
        <w:jc w:val="both"/>
      </w:pPr>
      <w:r w:rsidRPr="00D20FA7">
        <w:rPr>
          <w:szCs w:val="24"/>
        </w:rPr>
        <w:t>Dostosowanie się do zmieniających warunków gospodarczych wymaga niekiedy przeprowadzenia w przedsiębiorstwie procesów, których wynikiem mogą być zwolnienia pracowników. Tego typu sytuacje wymagają szybkiej interwencji, która ma pomóc w utrzymaniu aktywności na rynku pracy. Adaptacja pracowników do nowej sytuacji w ramach kompleksowych i zindywidualizowanych działań outplacementowych jest zatem niezbędna do szybkiego powrotu na rynek pracy lub kontynuowania zatrudnienia.</w:t>
      </w:r>
      <w:r w:rsidRPr="00D20FA7">
        <w:t xml:space="preserve"> </w:t>
      </w:r>
    </w:p>
    <w:p w14:paraId="472A7904" w14:textId="77777777" w:rsidR="00D20FA7" w:rsidRPr="00D20FA7" w:rsidRDefault="00D20FA7" w:rsidP="00D20FA7">
      <w:pPr>
        <w:spacing w:before="240" w:line="240" w:lineRule="auto"/>
        <w:contextualSpacing/>
        <w:jc w:val="both"/>
        <w:rPr>
          <w:szCs w:val="24"/>
        </w:rPr>
      </w:pPr>
    </w:p>
    <w:p w14:paraId="43716F69" w14:textId="77777777" w:rsidR="00D20FA7" w:rsidRPr="00D20FA7" w:rsidRDefault="00D20FA7" w:rsidP="00D20FA7">
      <w:pPr>
        <w:spacing w:before="240" w:line="240" w:lineRule="auto"/>
        <w:contextualSpacing/>
        <w:jc w:val="both"/>
        <w:rPr>
          <w:rFonts w:cs="Arial"/>
          <w:szCs w:val="24"/>
        </w:rPr>
      </w:pPr>
      <w:r w:rsidRPr="00D20FA7">
        <w:rPr>
          <w:szCs w:val="24"/>
        </w:rPr>
        <w:t xml:space="preserve">Dodatkowo, </w:t>
      </w:r>
      <w:r w:rsidRPr="00D20FA7">
        <w:rPr>
          <w:rFonts w:cs="Arial"/>
          <w:szCs w:val="24"/>
        </w:rPr>
        <w:t>mając na uwadze negatywne zmiany demograficzne zachodzące w regionie, podnoszenie i aktualizacja umiejętności zawodowych przez osoby pracujące, zwłaszcza powyżej 50 roku życia i nisko wykwalifikowane, jest kluczowe dla utrzymania ich aktywności na rynku pracy. W związku z powyższym, w PI 8v przewiduje się kryteria preferencji dla wskazanych grup docelowych.</w:t>
      </w:r>
    </w:p>
    <w:p w14:paraId="71CBEAA1" w14:textId="77777777" w:rsidR="00D20FA7" w:rsidRPr="00D20FA7" w:rsidRDefault="00D20FA7" w:rsidP="00D20FA7">
      <w:pPr>
        <w:spacing w:before="240" w:line="240" w:lineRule="auto"/>
        <w:contextualSpacing/>
        <w:jc w:val="both"/>
        <w:rPr>
          <w:szCs w:val="24"/>
        </w:rPr>
      </w:pPr>
    </w:p>
    <w:p w14:paraId="36F51A60" w14:textId="77777777" w:rsidR="00AA0E3A" w:rsidRPr="00D20FA7" w:rsidRDefault="00AA0E3A" w:rsidP="00AA0E3A">
      <w:pPr>
        <w:spacing w:after="0" w:line="240" w:lineRule="auto"/>
        <w:jc w:val="both"/>
        <w:rPr>
          <w:sz w:val="6"/>
          <w:szCs w:val="6"/>
        </w:rPr>
      </w:pPr>
      <w:r w:rsidRPr="00D20FA7">
        <w:rPr>
          <w:bCs/>
          <w:noProof/>
          <w:szCs w:val="24"/>
        </w:rPr>
        <w:t xml:space="preserve">W ramach osi priorytetowej dopuszczalne jest </w:t>
      </w:r>
      <w:r>
        <w:rPr>
          <w:bCs/>
          <w:noProof/>
          <w:szCs w:val="24"/>
        </w:rPr>
        <w:t xml:space="preserve">zastosowanie mechanizmu </w:t>
      </w:r>
      <w:r w:rsidRPr="00D20FA7">
        <w:rPr>
          <w:bCs/>
          <w:noProof/>
          <w:szCs w:val="24"/>
        </w:rPr>
        <w:t>cross-financing</w:t>
      </w:r>
      <w:r>
        <w:rPr>
          <w:bCs/>
          <w:noProof/>
          <w:szCs w:val="24"/>
        </w:rPr>
        <w:t>u</w:t>
      </w:r>
      <w:r w:rsidRPr="00D20FA7">
        <w:rPr>
          <w:bCs/>
          <w:noProof/>
          <w:szCs w:val="24"/>
        </w:rPr>
        <w:t>, w wysokości nieprzekraczającej 10% unijnego wkładu w oś priorytetową, pod warunkiem, że koszty te są konieczne do odpowiedniej realizacji operacji i są bezpośrednio z nią związane.</w:t>
      </w:r>
    </w:p>
    <w:p w14:paraId="7D708CFB" w14:textId="77777777" w:rsidR="00D20FA7" w:rsidRPr="00D20FA7" w:rsidRDefault="00D20FA7" w:rsidP="00D20FA7">
      <w:pPr>
        <w:spacing w:before="240" w:line="240" w:lineRule="auto"/>
        <w:contextualSpacing/>
        <w:jc w:val="both"/>
        <w:rPr>
          <w:szCs w:val="24"/>
        </w:rPr>
      </w:pPr>
    </w:p>
    <w:p w14:paraId="61DD6AB3" w14:textId="77777777" w:rsidR="00D20FA7" w:rsidRDefault="00D20FA7" w:rsidP="00D20FA7">
      <w:pPr>
        <w:spacing w:line="240" w:lineRule="auto"/>
        <w:jc w:val="both"/>
        <w:rPr>
          <w:bCs/>
          <w:iCs/>
          <w:color w:val="000000"/>
          <w:szCs w:val="24"/>
        </w:rPr>
      </w:pPr>
      <w:r w:rsidRPr="00D20FA7">
        <w:rPr>
          <w:bCs/>
          <w:iCs/>
          <w:color w:val="000000"/>
          <w:szCs w:val="24"/>
        </w:rPr>
        <w:t>Działania świadomościowe (między innymi kampanie informacyjne i działania upowszechniające) nie mogą stanowić głównej formy wsparcia w projektach. Przedsięwzięcia świadomościowe będą mogły być finansowane jedynie, gdy będą niezbędne do realizacji działań wdrożeniowych w danym projekcie, rozumianych jako konkretne rozwiązania, które zostaną zastosowane w odpowiedzi na problemy określonych w projekcie grup beneficjentów.</w:t>
      </w:r>
    </w:p>
    <w:p w14:paraId="06533610" w14:textId="77777777" w:rsidR="00D20FA7" w:rsidRPr="00D20FA7" w:rsidRDefault="00D20FA7" w:rsidP="00D20FA7">
      <w:pPr>
        <w:spacing w:before="120" w:after="0" w:line="240" w:lineRule="auto"/>
        <w:jc w:val="both"/>
        <w:rPr>
          <w:bCs/>
          <w:iCs/>
          <w:szCs w:val="24"/>
        </w:rPr>
      </w:pPr>
      <w:r w:rsidRPr="00D20FA7">
        <w:rPr>
          <w:bCs/>
          <w:iCs/>
          <w:szCs w:val="24"/>
        </w:rPr>
        <w:t>Wsparciem w ramach PI 8v zostanie objęty obszar całego województwa łódzkiego.</w:t>
      </w:r>
    </w:p>
    <w:p w14:paraId="414DBFE8" w14:textId="77777777" w:rsidR="00D20FA7" w:rsidRPr="00D20FA7" w:rsidRDefault="00D20FA7" w:rsidP="00D20FA7">
      <w:pPr>
        <w:spacing w:before="240" w:line="240" w:lineRule="auto"/>
        <w:contextualSpacing/>
        <w:jc w:val="both"/>
        <w:rPr>
          <w:bCs/>
          <w:iCs/>
          <w:szCs w:val="24"/>
        </w:rPr>
      </w:pPr>
    </w:p>
    <w:p w14:paraId="5EC7F4AE" w14:textId="77777777" w:rsidR="00D20FA7" w:rsidRPr="00D20FA7" w:rsidRDefault="00D20FA7" w:rsidP="00D20FA7">
      <w:pPr>
        <w:spacing w:line="240" w:lineRule="auto"/>
        <w:jc w:val="both"/>
        <w:rPr>
          <w:b/>
          <w:bCs/>
          <w:iCs/>
          <w:szCs w:val="24"/>
        </w:rPr>
      </w:pPr>
      <w:r w:rsidRPr="00D20FA7">
        <w:rPr>
          <w:b/>
          <w:bCs/>
          <w:iCs/>
          <w:szCs w:val="24"/>
        </w:rPr>
        <w:t>Typy przedsięwzięć przewidziane w ramach PI 8v:</w:t>
      </w:r>
    </w:p>
    <w:p w14:paraId="3802A967" w14:textId="77777777" w:rsidR="00AA0E3A" w:rsidRPr="00D20FA7" w:rsidRDefault="00AA0E3A" w:rsidP="00985A84">
      <w:pPr>
        <w:numPr>
          <w:ilvl w:val="0"/>
          <w:numId w:val="63"/>
        </w:numPr>
        <w:spacing w:after="0" w:line="240" w:lineRule="auto"/>
        <w:ind w:left="426" w:hanging="426"/>
        <w:contextualSpacing/>
        <w:jc w:val="both"/>
        <w:rPr>
          <w:rFonts w:cs="Tahoma"/>
          <w:szCs w:val="24"/>
        </w:rPr>
      </w:pPr>
      <w:r w:rsidRPr="00D20FA7">
        <w:rPr>
          <w:rFonts w:cs="Tahoma"/>
          <w:szCs w:val="24"/>
        </w:rPr>
        <w:t xml:space="preserve">wspieranie </w:t>
      </w:r>
      <w:r>
        <w:rPr>
          <w:rFonts w:cs="Tahoma"/>
          <w:szCs w:val="24"/>
        </w:rPr>
        <w:t xml:space="preserve">procesów adaptacyjnych w przedsiębiorstwach sektora MŚP za pomocą usług rozwojowych dostępnych w Bazie Usług Rozwojowych </w:t>
      </w:r>
      <w:r w:rsidRPr="00D20FA7">
        <w:rPr>
          <w:rFonts w:cs="Tahoma"/>
          <w:szCs w:val="24"/>
        </w:rPr>
        <w:t>(1),</w:t>
      </w:r>
    </w:p>
    <w:p w14:paraId="5929A75D" w14:textId="77777777" w:rsidR="00AA0E3A" w:rsidRPr="00D20FA7" w:rsidRDefault="00AA0E3A" w:rsidP="00985A84">
      <w:pPr>
        <w:numPr>
          <w:ilvl w:val="0"/>
          <w:numId w:val="63"/>
        </w:numPr>
        <w:spacing w:after="0" w:line="240" w:lineRule="auto"/>
        <w:ind w:left="426"/>
        <w:contextualSpacing/>
        <w:jc w:val="both"/>
        <w:rPr>
          <w:rFonts w:cs="Tahoma"/>
          <w:szCs w:val="24"/>
        </w:rPr>
      </w:pPr>
      <w:r w:rsidRPr="00D20FA7">
        <w:rPr>
          <w:rFonts w:cs="Tahoma"/>
          <w:szCs w:val="24"/>
        </w:rPr>
        <w:t xml:space="preserve">wsparcie outplacementowe obejmujące m.in. szkolenia zawodowe, </w:t>
      </w:r>
      <w:r>
        <w:rPr>
          <w:rFonts w:cs="Tahoma"/>
          <w:szCs w:val="24"/>
        </w:rPr>
        <w:t>doradztwo</w:t>
      </w:r>
      <w:r w:rsidRPr="00D20FA7">
        <w:rPr>
          <w:rFonts w:cs="Tahoma"/>
          <w:szCs w:val="24"/>
        </w:rPr>
        <w:t xml:space="preserve"> zawodowe, poradnictwo psychologiczne, pośrednictwo pracy, staże przygotowujące do podjęcia pracy w nowym zawodzie, subsydiowanie zatrudnienia uczestnika projektu u nowego pracodawcy, studia podyplomowe, wsparcie dla osób zamierzających podjąć działalność gospodarczą (2)</w:t>
      </w:r>
      <w:r>
        <w:rPr>
          <w:rFonts w:cs="Tahoma"/>
          <w:szCs w:val="24"/>
        </w:rPr>
        <w:t>.</w:t>
      </w:r>
    </w:p>
    <w:p w14:paraId="2E06778C" w14:textId="77777777" w:rsidR="00AA0E3A" w:rsidRPr="00D20FA7" w:rsidRDefault="00AA0E3A" w:rsidP="00AA0E3A">
      <w:pPr>
        <w:spacing w:after="0" w:line="240" w:lineRule="auto"/>
        <w:ind w:left="426"/>
        <w:contextualSpacing/>
        <w:jc w:val="both"/>
        <w:rPr>
          <w:rFonts w:cs="Tahoma"/>
          <w:szCs w:val="24"/>
        </w:rPr>
      </w:pPr>
    </w:p>
    <w:p w14:paraId="49250AC1" w14:textId="77777777" w:rsidR="00AA0E3A" w:rsidRPr="00D20FA7" w:rsidRDefault="00AA0E3A" w:rsidP="00AA0E3A">
      <w:pPr>
        <w:spacing w:line="240" w:lineRule="auto"/>
        <w:jc w:val="both"/>
        <w:rPr>
          <w:color w:val="000000"/>
        </w:rPr>
      </w:pPr>
    </w:p>
    <w:p w14:paraId="2D1A603C" w14:textId="77777777" w:rsidR="00AA0E3A" w:rsidRDefault="00AA0E3A" w:rsidP="00AA0E3A">
      <w:pPr>
        <w:spacing w:line="240" w:lineRule="auto"/>
        <w:jc w:val="both"/>
        <w:rPr>
          <w:color w:val="000000"/>
        </w:rPr>
      </w:pPr>
      <w:r w:rsidRPr="00D20FA7">
        <w:rPr>
          <w:color w:val="000000"/>
        </w:rPr>
        <w:t>Typ przedsięwzi</w:t>
      </w:r>
      <w:r>
        <w:rPr>
          <w:color w:val="000000"/>
        </w:rPr>
        <w:t>ęcia</w:t>
      </w:r>
      <w:r w:rsidRPr="00D20FA7">
        <w:rPr>
          <w:color w:val="000000"/>
        </w:rPr>
        <w:t xml:space="preserve"> 1</w:t>
      </w:r>
      <w:r>
        <w:rPr>
          <w:color w:val="000000"/>
        </w:rPr>
        <w:t xml:space="preserve"> </w:t>
      </w:r>
      <w:r w:rsidRPr="00D20FA7">
        <w:rPr>
          <w:color w:val="000000"/>
        </w:rPr>
        <w:t>przyczynia się do realizacji celu szczegółowego nr 1, natomiast typ przedsięwzięcia nr 2 do real</w:t>
      </w:r>
      <w:r>
        <w:rPr>
          <w:color w:val="000000"/>
        </w:rPr>
        <w:t>izacji celu szczegółowego nr 2.</w:t>
      </w:r>
    </w:p>
    <w:p w14:paraId="67EABAA2" w14:textId="77777777" w:rsidR="00AA0E3A" w:rsidRPr="00D20FA7" w:rsidRDefault="00AA0E3A" w:rsidP="00AA0E3A">
      <w:pPr>
        <w:spacing w:line="240" w:lineRule="auto"/>
        <w:jc w:val="both"/>
        <w:rPr>
          <w:color w:val="000000"/>
        </w:rPr>
      </w:pPr>
    </w:p>
    <w:p w14:paraId="3306B4B7" w14:textId="77777777" w:rsidR="00AA0E3A" w:rsidRPr="00D20FA7" w:rsidRDefault="00AA0E3A" w:rsidP="00AA0E3A">
      <w:pPr>
        <w:tabs>
          <w:tab w:val="num" w:pos="0"/>
        </w:tabs>
        <w:spacing w:line="240" w:lineRule="auto"/>
        <w:jc w:val="both"/>
        <w:rPr>
          <w:b/>
          <w:szCs w:val="24"/>
        </w:rPr>
      </w:pPr>
      <w:r w:rsidRPr="00D20FA7">
        <w:rPr>
          <w:b/>
          <w:szCs w:val="24"/>
        </w:rPr>
        <w:t>Główne typy beneficjentów:</w:t>
      </w:r>
    </w:p>
    <w:p w14:paraId="234F9E7C" w14:textId="77777777" w:rsidR="00AA0E3A" w:rsidRPr="00D20FA7" w:rsidRDefault="00AA0E3A" w:rsidP="00AA0E3A">
      <w:pPr>
        <w:spacing w:line="240" w:lineRule="auto"/>
        <w:jc w:val="both"/>
        <w:rPr>
          <w:szCs w:val="24"/>
        </w:rPr>
      </w:pPr>
      <w:r w:rsidRPr="00D20FA7">
        <w:rPr>
          <w:szCs w:val="24"/>
        </w:rPr>
        <w:t xml:space="preserve">Wszystkie podmioty – z wyłączeniem osób fizycznych (nie dotyczy osób prowadzących działalność gospodarczą lub oświatową na podstawie przepisów odrębnych) </w:t>
      </w:r>
    </w:p>
    <w:p w14:paraId="407FB1E5" w14:textId="77777777" w:rsidR="00AA0E3A" w:rsidRPr="00D20FA7" w:rsidRDefault="00AA0E3A" w:rsidP="00AA0E3A">
      <w:pPr>
        <w:spacing w:line="240" w:lineRule="auto"/>
        <w:jc w:val="both"/>
        <w:rPr>
          <w:b/>
          <w:szCs w:val="24"/>
        </w:rPr>
      </w:pPr>
      <w:r w:rsidRPr="00D20FA7">
        <w:rPr>
          <w:b/>
          <w:szCs w:val="24"/>
        </w:rPr>
        <w:t>Główne grupy docelowe:</w:t>
      </w:r>
    </w:p>
    <w:p w14:paraId="7DD87687" w14:textId="77777777" w:rsidR="00AA0E3A" w:rsidRPr="00D20FA7" w:rsidRDefault="00AA0E3A" w:rsidP="00985A84">
      <w:pPr>
        <w:numPr>
          <w:ilvl w:val="1"/>
          <w:numId w:val="62"/>
        </w:numPr>
        <w:tabs>
          <w:tab w:val="num" w:pos="360"/>
        </w:tabs>
        <w:spacing w:line="240" w:lineRule="auto"/>
        <w:ind w:left="360"/>
        <w:contextualSpacing/>
        <w:jc w:val="both"/>
        <w:rPr>
          <w:rFonts w:cs="Tahoma"/>
          <w:szCs w:val="24"/>
        </w:rPr>
      </w:pPr>
      <w:r w:rsidRPr="00D20FA7">
        <w:rPr>
          <w:rFonts w:cs="Tahoma"/>
          <w:szCs w:val="24"/>
        </w:rPr>
        <w:t>mikro, mali i średni przedsiębiorcy i ich pracownicy (z uwzględnieniem pracowników po 50 roku życia oraz o niskich kwalifikacjach),</w:t>
      </w:r>
    </w:p>
    <w:p w14:paraId="74481F29" w14:textId="77777777" w:rsidR="00AA0E3A" w:rsidRPr="00D20FA7" w:rsidRDefault="00AA0E3A" w:rsidP="00985A84">
      <w:pPr>
        <w:numPr>
          <w:ilvl w:val="1"/>
          <w:numId w:val="62"/>
        </w:numPr>
        <w:tabs>
          <w:tab w:val="num" w:pos="360"/>
        </w:tabs>
        <w:spacing w:line="240" w:lineRule="auto"/>
        <w:ind w:left="360"/>
        <w:contextualSpacing/>
        <w:jc w:val="both"/>
        <w:rPr>
          <w:rFonts w:cs="Tahoma"/>
          <w:szCs w:val="24"/>
        </w:rPr>
      </w:pPr>
      <w:r w:rsidRPr="00D20FA7">
        <w:rPr>
          <w:rFonts w:cs="Tahoma"/>
          <w:szCs w:val="24"/>
        </w:rPr>
        <w:t xml:space="preserve">osoby, które utraciły pracę z przyczyn </w:t>
      </w:r>
      <w:r w:rsidR="009D12D5">
        <w:rPr>
          <w:rFonts w:cs="Tahoma"/>
          <w:szCs w:val="24"/>
        </w:rPr>
        <w:t>niedotyczących pracownika</w:t>
      </w:r>
      <w:r w:rsidR="009D12D5" w:rsidRPr="00D20FA7">
        <w:rPr>
          <w:rFonts w:cs="Tahoma"/>
          <w:szCs w:val="24"/>
        </w:rPr>
        <w:t xml:space="preserve">w </w:t>
      </w:r>
      <w:r w:rsidRPr="00D20FA7">
        <w:rPr>
          <w:rFonts w:cs="Tahoma"/>
          <w:szCs w:val="24"/>
        </w:rPr>
        <w:t>okresie nie dłuższym niż 6 miesięcy przed dniem przystąpienia do projektu,</w:t>
      </w:r>
    </w:p>
    <w:p w14:paraId="0DE06D7F" w14:textId="77777777" w:rsidR="00AA0E3A" w:rsidRPr="00D20FA7" w:rsidRDefault="00AA0E3A" w:rsidP="00985A84">
      <w:pPr>
        <w:numPr>
          <w:ilvl w:val="1"/>
          <w:numId w:val="62"/>
        </w:numPr>
        <w:tabs>
          <w:tab w:val="num" w:pos="360"/>
        </w:tabs>
        <w:spacing w:line="240" w:lineRule="auto"/>
        <w:ind w:left="360"/>
        <w:contextualSpacing/>
        <w:jc w:val="both"/>
        <w:rPr>
          <w:rFonts w:cs="Tahoma"/>
          <w:szCs w:val="24"/>
        </w:rPr>
      </w:pPr>
      <w:r w:rsidRPr="00D20FA7">
        <w:rPr>
          <w:rFonts w:cs="Tahoma"/>
          <w:szCs w:val="24"/>
        </w:rPr>
        <w:t>osoby przewidziane do zwolnienia lub zagrożone zwolnieniem z pracy z przyczyn</w:t>
      </w:r>
      <w:r w:rsidR="00540595">
        <w:rPr>
          <w:rFonts w:cs="Tahoma"/>
          <w:szCs w:val="24"/>
        </w:rPr>
        <w:t xml:space="preserve"> </w:t>
      </w:r>
      <w:r>
        <w:rPr>
          <w:rFonts w:cs="Tahoma"/>
          <w:szCs w:val="24"/>
        </w:rPr>
        <w:t>niedotyczących pracownika</w:t>
      </w:r>
      <w:r w:rsidR="00540595">
        <w:rPr>
          <w:rFonts w:cs="Tahoma"/>
          <w:szCs w:val="24"/>
        </w:rPr>
        <w:t>.</w:t>
      </w:r>
      <w:r>
        <w:rPr>
          <w:rFonts w:cs="Tahoma"/>
          <w:szCs w:val="24"/>
        </w:rPr>
        <w:t xml:space="preserve"> </w:t>
      </w:r>
    </w:p>
    <w:p w14:paraId="00E854D7" w14:textId="299C5674" w:rsidR="001A3E09" w:rsidRPr="00871F43" w:rsidRDefault="001A3E09" w:rsidP="001A3E09">
      <w:pPr>
        <w:spacing w:line="240" w:lineRule="auto"/>
        <w:contextualSpacing/>
        <w:jc w:val="both"/>
        <w:rPr>
          <w:rFonts w:cs="Tahoma"/>
          <w:b/>
          <w:szCs w:val="24"/>
        </w:rPr>
      </w:pPr>
      <w:r w:rsidRPr="00871F43">
        <w:rPr>
          <w:rFonts w:cs="Tahoma"/>
          <w:b/>
          <w:szCs w:val="24"/>
        </w:rPr>
        <w:t>Możliwe jest także wsparcie dla osób uciekających z terenu Ukrainy w związku z atakiem Federacji Rosyjskiej na Ukrainę, które przybyły legalnie na terytorium RP od dnia 24 lutego 2022 r. – zgodnie ze zdiagnozowanymi potrzebami.</w:t>
      </w:r>
    </w:p>
    <w:p w14:paraId="75D54F84" w14:textId="77777777" w:rsidR="00D20FA7" w:rsidRPr="00D20FA7" w:rsidRDefault="00D20FA7" w:rsidP="00D20FA7">
      <w:pPr>
        <w:spacing w:line="240" w:lineRule="auto"/>
        <w:contextualSpacing/>
        <w:jc w:val="both"/>
        <w:rPr>
          <w:rFonts w:cs="Tahoma"/>
          <w:szCs w:val="24"/>
        </w:rPr>
      </w:pPr>
    </w:p>
    <w:p w14:paraId="13586581" w14:textId="77777777" w:rsidR="00D20FA7" w:rsidRPr="00D20FA7" w:rsidRDefault="00D20FA7" w:rsidP="00D20FA7">
      <w:pPr>
        <w:autoSpaceDE w:val="0"/>
        <w:autoSpaceDN w:val="0"/>
        <w:adjustRightInd w:val="0"/>
        <w:spacing w:after="240" w:line="240" w:lineRule="auto"/>
        <w:jc w:val="both"/>
        <w:rPr>
          <w:b/>
          <w:color w:val="548DD4"/>
        </w:rPr>
      </w:pPr>
      <w:r w:rsidRPr="00D20FA7">
        <w:rPr>
          <w:b/>
          <w:color w:val="548DD4"/>
        </w:rPr>
        <w:t>2.A.6.2 (X-8v) Kierunkowe zasady wyboru operacji</w:t>
      </w:r>
    </w:p>
    <w:p w14:paraId="413AC4BA" w14:textId="77777777" w:rsidR="00AA0E3A" w:rsidRPr="00D20FA7" w:rsidRDefault="00AA0E3A" w:rsidP="00AA0E3A">
      <w:pPr>
        <w:autoSpaceDE w:val="0"/>
        <w:autoSpaceDN w:val="0"/>
        <w:adjustRightInd w:val="0"/>
        <w:spacing w:after="0" w:line="240" w:lineRule="auto"/>
        <w:jc w:val="both"/>
        <w:rPr>
          <w:szCs w:val="24"/>
        </w:rPr>
      </w:pPr>
      <w:r w:rsidRPr="00D20FA7">
        <w:rPr>
          <w:szCs w:val="24"/>
        </w:rPr>
        <w:t>W ramach PI 8v przewiduje się wybór projektów do dofinansowania w trybie</w:t>
      </w:r>
      <w:r>
        <w:rPr>
          <w:szCs w:val="24"/>
        </w:rPr>
        <w:t xml:space="preserve"> konkursowym.</w:t>
      </w:r>
    </w:p>
    <w:p w14:paraId="0699FCA0" w14:textId="77777777" w:rsidR="00AA0E3A" w:rsidRPr="00D20FA7" w:rsidRDefault="00AA0E3A" w:rsidP="00AA0E3A">
      <w:pPr>
        <w:autoSpaceDE w:val="0"/>
        <w:autoSpaceDN w:val="0"/>
        <w:adjustRightInd w:val="0"/>
        <w:spacing w:after="0" w:line="240" w:lineRule="auto"/>
        <w:jc w:val="both"/>
        <w:rPr>
          <w:szCs w:val="24"/>
        </w:rPr>
      </w:pPr>
      <w:r w:rsidRPr="00D20FA7">
        <w:rPr>
          <w:szCs w:val="24"/>
        </w:rPr>
        <w:t>Tryb konkursowy pozwoli w procedurze konkurencyjnej wybrać do dofinansowania projekty zapewniające w najwyższym stopniu efektywną realizację</w:t>
      </w:r>
      <w:r>
        <w:rPr>
          <w:szCs w:val="24"/>
        </w:rPr>
        <w:t xml:space="preserve"> </w:t>
      </w:r>
      <w:r w:rsidRPr="00D20FA7">
        <w:rPr>
          <w:szCs w:val="24"/>
        </w:rPr>
        <w:t>cel</w:t>
      </w:r>
      <w:r>
        <w:rPr>
          <w:szCs w:val="24"/>
        </w:rPr>
        <w:t>ów</w:t>
      </w:r>
      <w:r w:rsidRPr="00D20FA7">
        <w:rPr>
          <w:szCs w:val="24"/>
        </w:rPr>
        <w:t xml:space="preserve"> szczegółow</w:t>
      </w:r>
      <w:r>
        <w:rPr>
          <w:szCs w:val="24"/>
        </w:rPr>
        <w:t>ych</w:t>
      </w:r>
      <w:r w:rsidRPr="00D20FA7">
        <w:rPr>
          <w:szCs w:val="24"/>
        </w:rPr>
        <w:t xml:space="preserve"> PI 8v i osiągnięcie zakładanych rezultatów. </w:t>
      </w:r>
    </w:p>
    <w:p w14:paraId="5C7D2C90" w14:textId="77777777" w:rsidR="00AA0E3A" w:rsidRPr="00D840C1" w:rsidRDefault="00F656ED" w:rsidP="00AA0E3A">
      <w:pPr>
        <w:autoSpaceDE w:val="0"/>
        <w:autoSpaceDN w:val="0"/>
        <w:adjustRightInd w:val="0"/>
        <w:spacing w:after="0" w:line="240" w:lineRule="auto"/>
        <w:jc w:val="both"/>
        <w:rPr>
          <w:color w:val="7030A0"/>
          <w:szCs w:val="24"/>
        </w:rPr>
      </w:pPr>
      <w:r w:rsidRPr="00BA2EBD">
        <w:rPr>
          <w:szCs w:val="24"/>
        </w:rPr>
        <w:t>Wspieranie procesów adaptacyjnych w przedsiębiorstwach sektora MŚP za pomocą usług rozwojowych dostępnych w Bazie Usług Rozwojowych będzie realizowane</w:t>
      </w:r>
      <w:r>
        <w:t xml:space="preserve"> </w:t>
      </w:r>
      <w:r w:rsidRPr="00BA2EBD">
        <w:rPr>
          <w:szCs w:val="24"/>
        </w:rPr>
        <w:t>w ramach Podmiotowego Systemu Finansowania (PSF) z wykorzystaniem Bazy Usług Rozwojowych (BUR). Istotą podejścia popytowego jest założenie, że centralnym podmiotem wsparcia jest przedsiębiorstwo i jego potrzeby. System będzie przejrzysty, logiczny, nastawiony na jakość i dający swobodę wyboru przedsiębiorcy, który jest zainteresowany rozwojem kapitału intelektualnego w swojej firmie i co za tym idzie – zwiększeniem swojej konkurencyjności na rynku. Podmiotowy system finansowania usług rozwojowych będzie gwarantował odbiorcom wsparcia możliwość samodzielnego podejmowania decyzji edukacyjnych, a także szybką reakcję na występujące potrzeby.</w:t>
      </w:r>
    </w:p>
    <w:p w14:paraId="4923711F" w14:textId="77777777" w:rsidR="00AA0E3A" w:rsidRPr="00D20FA7" w:rsidRDefault="00AA0E3A" w:rsidP="00AA0E3A">
      <w:pPr>
        <w:autoSpaceDE w:val="0"/>
        <w:autoSpaceDN w:val="0"/>
        <w:adjustRightInd w:val="0"/>
        <w:spacing w:after="0" w:line="240" w:lineRule="auto"/>
        <w:jc w:val="both"/>
        <w:rPr>
          <w:szCs w:val="24"/>
        </w:rPr>
      </w:pPr>
      <w:r>
        <w:rPr>
          <w:szCs w:val="24"/>
        </w:rPr>
        <w:t>Sp</w:t>
      </w:r>
      <w:r w:rsidRPr="00D20FA7">
        <w:rPr>
          <w:szCs w:val="24"/>
        </w:rPr>
        <w:t>osób weryfikacji projektów będzie zdeterminowany przez szczegółowe kryteria, które zostaną zatwierdzone przez KM RPO WŁ na lata 2014-2020 (zgodnie z art. 110 ust. 2 lit. a rozporządzenia ogólnego). Stosowane kryteria wyboru projektów będą precyzyjne, mierzalne i obiektywne i służyć będą zapewnieniu selekcji wysokiej jakości projektów optymalnych z punktu widzenia efektywnej i prawidłowej realizacji celu szczegółowego PI 8v i osiągnięcia zakładanych rezultatów. Kryteria uwzględniać będą horyzontalne zasady ustanowione w art. 7 i 8 rozporządzenia ogólnego w zakresie równości mężczyzn i kobiet oraz niedyskryminacji (w tym także ze względu na niepełnosprawność), a także zrównoważonego rozwoju.</w:t>
      </w:r>
    </w:p>
    <w:p w14:paraId="6FB77FCF" w14:textId="77777777" w:rsidR="00AA0E3A" w:rsidRPr="00D20FA7" w:rsidRDefault="00AA0E3A" w:rsidP="00AA0E3A">
      <w:pPr>
        <w:autoSpaceDE w:val="0"/>
        <w:autoSpaceDN w:val="0"/>
        <w:adjustRightInd w:val="0"/>
        <w:spacing w:after="0" w:line="240" w:lineRule="auto"/>
        <w:jc w:val="both"/>
        <w:rPr>
          <w:szCs w:val="24"/>
        </w:rPr>
      </w:pPr>
      <w:r w:rsidRPr="00D20FA7">
        <w:rPr>
          <w:szCs w:val="24"/>
        </w:rPr>
        <w:t>Procedury wyboru i oceny projektów zostaną określone przez IZ RPO WŁ (zgodnie z art. 125 ust. 3 lit. a rozporządzenia ogólnego) w dokumentach wdrożeniowych z uwzględnieniem stosownych regulacji unijnych i krajowych.</w:t>
      </w:r>
    </w:p>
    <w:p w14:paraId="6DAF2853" w14:textId="77777777" w:rsidR="00AA0E3A" w:rsidRPr="00D20FA7" w:rsidRDefault="00AA0E3A" w:rsidP="00AA0E3A">
      <w:pPr>
        <w:autoSpaceDE w:val="0"/>
        <w:autoSpaceDN w:val="0"/>
        <w:adjustRightInd w:val="0"/>
        <w:spacing w:after="0" w:line="240" w:lineRule="auto"/>
        <w:jc w:val="both"/>
        <w:rPr>
          <w:szCs w:val="24"/>
        </w:rPr>
      </w:pPr>
    </w:p>
    <w:p w14:paraId="73AAE95E" w14:textId="77777777" w:rsidR="00AA0E3A" w:rsidRPr="00D20FA7" w:rsidRDefault="00AA0E3A" w:rsidP="00AA0E3A">
      <w:pPr>
        <w:tabs>
          <w:tab w:val="left" w:pos="3261"/>
        </w:tabs>
        <w:autoSpaceDE w:val="0"/>
        <w:autoSpaceDN w:val="0"/>
        <w:adjustRightInd w:val="0"/>
        <w:spacing w:after="0" w:line="240" w:lineRule="auto"/>
        <w:jc w:val="both"/>
        <w:rPr>
          <w:szCs w:val="24"/>
        </w:rPr>
      </w:pPr>
      <w:r w:rsidRPr="00D20FA7">
        <w:rPr>
          <w:szCs w:val="24"/>
        </w:rPr>
        <w:t>System wyboru projektów będzie koncentrował się na zapewnieniu efektywności procesu selekcji, przejrzystości, bezstronności dokonywanej oceny oraz sprawności proceduralnej. Ma on gwarantować efektywne wydatkowanie środków unijnych, poprzez obiektywny i rzetelny wybór projektów, które umożliwią osiągnięcie długookresowych celów rozwojowych. Kryteria wyboru projektów uwzględniać będą preferencje w poziomie dofinansowania w zależności od branż, sektorów, wielkości przedsiębiorstw, kategorii odbiorców. Uwzględnione zostaną grupy docelowe, do których w pierwszej kolejności kierowane będzie wsparcie (osoby 50+ oraz o niskich kwalifikacjach). Zostaną zapewnione szczególne preferencje wsparcia dla sektorów mających największy potencjał w generowaniu miejsc pracy (firmy szybkiego wzrostu) oraz sektorów strategicznych dla rozwoju województwa. W ramach projektów outplacementowych stosowana będzie preferencja dla projektów zapewniających największą efektywność zatrudnieniową (wyższą niż określone progi minimalne).</w:t>
      </w:r>
    </w:p>
    <w:p w14:paraId="7EC7A6AB" w14:textId="77777777" w:rsidR="00AA0E3A" w:rsidRPr="00D20FA7" w:rsidRDefault="00AA0E3A" w:rsidP="00AA0E3A">
      <w:pPr>
        <w:autoSpaceDE w:val="0"/>
        <w:autoSpaceDN w:val="0"/>
        <w:adjustRightInd w:val="0"/>
        <w:spacing w:after="0" w:line="240" w:lineRule="auto"/>
        <w:jc w:val="both"/>
        <w:rPr>
          <w:szCs w:val="24"/>
        </w:rPr>
      </w:pPr>
    </w:p>
    <w:p w14:paraId="4C51E123" w14:textId="77777777" w:rsidR="00AA0E3A" w:rsidRPr="00D20FA7" w:rsidRDefault="00AA0E3A" w:rsidP="00AA0E3A">
      <w:pPr>
        <w:tabs>
          <w:tab w:val="left" w:pos="3261"/>
        </w:tabs>
        <w:autoSpaceDE w:val="0"/>
        <w:autoSpaceDN w:val="0"/>
        <w:adjustRightInd w:val="0"/>
        <w:spacing w:after="0" w:line="240" w:lineRule="auto"/>
        <w:jc w:val="both"/>
        <w:rPr>
          <w:szCs w:val="24"/>
        </w:rPr>
      </w:pPr>
      <w:r w:rsidRPr="00D20FA7">
        <w:rPr>
          <w:szCs w:val="24"/>
        </w:rPr>
        <w:t>Wsparcie oferowane w ramach PI 8v uwzględni mechanizmy pozwalające na uniknięcie podwójnego finansowania tych samych usług świadczonych na rzecz przedsiębiorców w ramach CT3 i CT8 (wsparcie w ramach CT8 będzie elementem szerszej strategii rozwoju firmy w zakresie inwestycji w kapitał ludzki).</w:t>
      </w:r>
    </w:p>
    <w:p w14:paraId="7C36CEA8" w14:textId="77777777" w:rsidR="00AA0E3A" w:rsidRPr="00D20FA7" w:rsidRDefault="00AA0E3A" w:rsidP="00AA0E3A">
      <w:pPr>
        <w:spacing w:before="240" w:after="240" w:line="240" w:lineRule="auto"/>
        <w:jc w:val="both"/>
        <w:rPr>
          <w:szCs w:val="24"/>
        </w:rPr>
      </w:pPr>
      <w:r w:rsidRPr="00D20FA7">
        <w:rPr>
          <w:szCs w:val="24"/>
        </w:rPr>
        <w:t xml:space="preserve">W ramach PI 8v nie wyklucza się wystąpienia pomocy publicznej, dlatego też przy udzielaniu wsparcia przestrzegane będą zasady pomocy publicznej, wynikające z przepisów prawa polskiego i unijnego. </w:t>
      </w:r>
    </w:p>
    <w:p w14:paraId="5DA30627" w14:textId="77777777" w:rsidR="00D20FA7" w:rsidRPr="00D20FA7" w:rsidRDefault="00AA0E3A" w:rsidP="00AA0E3A">
      <w:pPr>
        <w:tabs>
          <w:tab w:val="left" w:pos="3261"/>
        </w:tabs>
        <w:autoSpaceDE w:val="0"/>
        <w:autoSpaceDN w:val="0"/>
        <w:adjustRightInd w:val="0"/>
        <w:spacing w:after="0" w:line="240" w:lineRule="auto"/>
        <w:jc w:val="both"/>
        <w:rPr>
          <w:b/>
          <w:color w:val="548DD4"/>
        </w:rPr>
      </w:pPr>
      <w:r w:rsidRPr="00D20FA7">
        <w:t>Wszystkie przedsięwzięcia w ramach PI 8v muszą być zgodne z SRWŁ 2020.</w:t>
      </w:r>
      <w:r>
        <w:t xml:space="preserve"> </w:t>
      </w:r>
      <w:r w:rsidR="00D20FA7" w:rsidRPr="00D20FA7" w:rsidDel="00F21BA1">
        <w:rPr>
          <w:b/>
          <w:color w:val="548DD4"/>
        </w:rPr>
        <w:br w:type="page"/>
      </w:r>
      <w:r w:rsidR="00D20FA7" w:rsidRPr="00D20FA7">
        <w:rPr>
          <w:b/>
          <w:color w:val="548DD4"/>
        </w:rPr>
        <w:t>2.A.6.3 (X-8v) Planowane wykorzystanie instrumentów finansowych (w stosownych przypadkach)</w:t>
      </w:r>
    </w:p>
    <w:p w14:paraId="52300193" w14:textId="77777777" w:rsidR="00D20FA7" w:rsidRPr="00D20FA7" w:rsidRDefault="00C161D9" w:rsidP="00D20FA7">
      <w:pPr>
        <w:spacing w:line="240" w:lineRule="auto"/>
        <w:jc w:val="both"/>
        <w:rPr>
          <w:rFonts w:cs="Arial Narrow"/>
          <w:szCs w:val="24"/>
        </w:rPr>
      </w:pPr>
      <w:r w:rsidRPr="00C161D9">
        <w:rPr>
          <w:rFonts w:cs="Arial Narrow"/>
          <w:szCs w:val="24"/>
        </w:rPr>
        <w:t xml:space="preserve">Zgodnie z przeprowadzoną na podstawie art. 37 rozporządzenia ogólnego analizą ex-ante instrumentów finansowych, w ramach priorytetu inwestycyjnego </w:t>
      </w:r>
      <w:r>
        <w:rPr>
          <w:rFonts w:cs="Arial Narrow"/>
          <w:szCs w:val="24"/>
        </w:rPr>
        <w:t>8v</w:t>
      </w:r>
      <w:r w:rsidRPr="00C161D9">
        <w:rPr>
          <w:rFonts w:cs="Arial Narrow"/>
          <w:szCs w:val="24"/>
        </w:rPr>
        <w:t xml:space="preserve"> nie przewiduje się wykorzystania instrumentów finansowych. Planuje się wsparcie w formie bezzwrotnych dotacji</w:t>
      </w:r>
      <w:r>
        <w:rPr>
          <w:rFonts w:cs="Arial Narrow"/>
          <w:szCs w:val="24"/>
        </w:rPr>
        <w:t>.</w:t>
      </w:r>
    </w:p>
    <w:p w14:paraId="16B94477" w14:textId="77777777" w:rsidR="00D20FA7" w:rsidRPr="00D20FA7" w:rsidRDefault="00D20FA7" w:rsidP="00D20FA7">
      <w:pPr>
        <w:spacing w:line="240" w:lineRule="auto"/>
        <w:jc w:val="both"/>
        <w:rPr>
          <w:b/>
          <w:color w:val="548DD4"/>
        </w:rPr>
      </w:pPr>
      <w:r w:rsidRPr="00D20FA7">
        <w:rPr>
          <w:b/>
          <w:color w:val="548DD4"/>
        </w:rPr>
        <w:t>2.A.6.4. (X-8v) Planowane wykorzystanie dużych projektów (w stosownych przypadkach)</w:t>
      </w:r>
    </w:p>
    <w:p w14:paraId="5C843776" w14:textId="77777777" w:rsidR="00D20FA7" w:rsidRPr="00D20FA7" w:rsidRDefault="00D20FA7" w:rsidP="00D20FA7">
      <w:pPr>
        <w:suppressAutoHyphens/>
        <w:spacing w:before="240" w:after="60" w:line="240" w:lineRule="auto"/>
        <w:jc w:val="both"/>
        <w:rPr>
          <w:szCs w:val="24"/>
        </w:rPr>
      </w:pPr>
      <w:r w:rsidRPr="00D20FA7">
        <w:rPr>
          <w:szCs w:val="24"/>
        </w:rPr>
        <w:t>W ramach PI 8v nie przewiduje się wsparcia dużych projektów w rozumieniu art. 100-103 rozporządzenia ogólnego.</w:t>
      </w:r>
    </w:p>
    <w:p w14:paraId="5750867A" w14:textId="77777777" w:rsidR="00D20FA7" w:rsidRPr="00D20FA7" w:rsidRDefault="00D20FA7" w:rsidP="00D20FA7">
      <w:pPr>
        <w:suppressAutoHyphens/>
        <w:spacing w:before="240" w:after="60" w:line="240" w:lineRule="auto"/>
        <w:jc w:val="both"/>
        <w:rPr>
          <w:b/>
          <w:color w:val="548DD4"/>
        </w:rPr>
      </w:pPr>
      <w:r w:rsidRPr="00D20FA7">
        <w:rPr>
          <w:b/>
          <w:color w:val="548DD4"/>
        </w:rPr>
        <w:t>2.A.6.5 (X-8v) Wskaźniki produktu w podziale na priorytety inwestycyjne oraz, w stosownych przypadkach, na kategorie regionu</w:t>
      </w:r>
    </w:p>
    <w:p w14:paraId="1280E4F2" w14:textId="77777777" w:rsidR="00D20FA7" w:rsidRPr="00D20FA7" w:rsidRDefault="00D20FA7" w:rsidP="00D20FA7">
      <w:pPr>
        <w:shd w:val="clear" w:color="auto" w:fill="FFFFFF"/>
        <w:spacing w:after="0" w:line="211" w:lineRule="exact"/>
        <w:ind w:right="709"/>
        <w:jc w:val="both"/>
        <w:rPr>
          <w:rFonts w:cs="Arial"/>
          <w:i/>
          <w:iCs/>
          <w:sz w:val="16"/>
          <w:szCs w:val="16"/>
        </w:rPr>
      </w:pPr>
      <w:r w:rsidRPr="00D20FA7">
        <w:rPr>
          <w:rFonts w:cs="Tahoma"/>
          <w:bCs/>
          <w:i/>
          <w:sz w:val="20"/>
          <w:szCs w:val="24"/>
          <w:lang w:eastAsia="en-US"/>
        </w:rPr>
        <w:t xml:space="preserve">Tabela 5 (X-8v): </w:t>
      </w:r>
      <w:r w:rsidRPr="00D20FA7">
        <w:rPr>
          <w:rFonts w:cs="Arial"/>
          <w:i/>
          <w:iCs/>
          <w:sz w:val="16"/>
          <w:szCs w:val="16"/>
        </w:rPr>
        <w:t>Wspólne i specyficzne dla programu wskaźniki produktu (wg priorytetu inwestycyjnego, w podziale na kategorie regionów - w odniesieniu do EFS oraz w stosownych przypadkach w odniesieniu do EFRR)</w:t>
      </w:r>
    </w:p>
    <w:p w14:paraId="75DBCDA2" w14:textId="0B1CEAF0" w:rsidR="00D20FA7" w:rsidRDefault="00D20FA7" w:rsidP="00D20FA7">
      <w:pPr>
        <w:spacing w:after="48" w:line="1" w:lineRule="exact"/>
        <w:rPr>
          <w:sz w:val="2"/>
          <w:szCs w:val="2"/>
        </w:rPr>
      </w:pPr>
    </w:p>
    <w:p w14:paraId="6F6DB727" w14:textId="3266BA99" w:rsidR="00715E9B" w:rsidRDefault="00715E9B" w:rsidP="00D20FA7">
      <w:pPr>
        <w:spacing w:after="48" w:line="1" w:lineRule="exact"/>
        <w:rPr>
          <w:sz w:val="2"/>
          <w:szCs w:val="2"/>
        </w:rPr>
      </w:pPr>
    </w:p>
    <w:p w14:paraId="2A115DC5" w14:textId="6B2137C9" w:rsidR="00715E9B" w:rsidRDefault="00715E9B" w:rsidP="00D20FA7">
      <w:pPr>
        <w:spacing w:after="48" w:line="1" w:lineRule="exact"/>
        <w:rPr>
          <w:sz w:val="2"/>
          <w:szCs w:val="2"/>
        </w:rPr>
      </w:pPr>
    </w:p>
    <w:p w14:paraId="746611D4" w14:textId="368158EA" w:rsidR="00715E9B" w:rsidRDefault="00715E9B" w:rsidP="00D20FA7">
      <w:pPr>
        <w:spacing w:after="48" w:line="1" w:lineRule="exact"/>
        <w:rPr>
          <w:sz w:val="2"/>
          <w:szCs w:val="2"/>
        </w:rPr>
      </w:pPr>
    </w:p>
    <w:p w14:paraId="1B3CDCDB" w14:textId="0E33747E" w:rsidR="00715E9B" w:rsidRDefault="00715E9B" w:rsidP="00D20FA7">
      <w:pPr>
        <w:spacing w:after="48" w:line="1" w:lineRule="exact"/>
        <w:rPr>
          <w:sz w:val="2"/>
          <w:szCs w:val="2"/>
        </w:rPr>
      </w:pPr>
    </w:p>
    <w:p w14:paraId="6708D0A0" w14:textId="04FFFD42" w:rsidR="00715E9B" w:rsidRDefault="00715E9B" w:rsidP="00D20FA7">
      <w:pPr>
        <w:spacing w:after="48" w:line="1" w:lineRule="exact"/>
        <w:rPr>
          <w:sz w:val="2"/>
          <w:szCs w:val="2"/>
        </w:rPr>
      </w:pPr>
    </w:p>
    <w:p w14:paraId="6BA38026" w14:textId="5200EFB1" w:rsidR="00715E9B" w:rsidRDefault="00715E9B" w:rsidP="00D20FA7">
      <w:pPr>
        <w:spacing w:after="48" w:line="1" w:lineRule="exact"/>
        <w:rPr>
          <w:sz w:val="2"/>
          <w:szCs w:val="2"/>
        </w:rPr>
      </w:pPr>
    </w:p>
    <w:p w14:paraId="08F82DF9" w14:textId="54FA9073" w:rsidR="00715E9B" w:rsidRDefault="00715E9B" w:rsidP="00D20FA7">
      <w:pPr>
        <w:spacing w:after="48" w:line="1" w:lineRule="exact"/>
        <w:rPr>
          <w:sz w:val="2"/>
          <w:szCs w:val="2"/>
        </w:rPr>
      </w:pPr>
    </w:p>
    <w:p w14:paraId="2B84732E" w14:textId="2066EA9D" w:rsidR="00715E9B" w:rsidRDefault="00715E9B" w:rsidP="00D20FA7">
      <w:pPr>
        <w:spacing w:after="48" w:line="1" w:lineRule="exact"/>
        <w:rPr>
          <w:sz w:val="2"/>
          <w:szCs w:val="2"/>
        </w:rPr>
      </w:pPr>
    </w:p>
    <w:p w14:paraId="27433CBD" w14:textId="58550E37" w:rsidR="00715E9B" w:rsidRDefault="00715E9B" w:rsidP="00D20FA7">
      <w:pPr>
        <w:spacing w:after="48" w:line="1" w:lineRule="exact"/>
        <w:rPr>
          <w:sz w:val="2"/>
          <w:szCs w:val="2"/>
        </w:rPr>
      </w:pPr>
    </w:p>
    <w:p w14:paraId="520F4053" w14:textId="76A0FDD7" w:rsidR="00715E9B" w:rsidRDefault="00715E9B" w:rsidP="00D20FA7">
      <w:pPr>
        <w:spacing w:after="48" w:line="1" w:lineRule="exact"/>
        <w:rPr>
          <w:sz w:val="2"/>
          <w:szCs w:val="2"/>
        </w:rPr>
      </w:pPr>
    </w:p>
    <w:p w14:paraId="193723DC" w14:textId="53EC5832" w:rsidR="00715E9B" w:rsidRDefault="00715E9B" w:rsidP="00D20FA7">
      <w:pPr>
        <w:spacing w:after="48" w:line="1" w:lineRule="exact"/>
        <w:rPr>
          <w:sz w:val="2"/>
          <w:szCs w:val="2"/>
        </w:rPr>
      </w:pPr>
    </w:p>
    <w:p w14:paraId="2D005241" w14:textId="174C6CFD" w:rsidR="00715E9B" w:rsidRDefault="00715E9B" w:rsidP="00D20FA7">
      <w:pPr>
        <w:spacing w:after="48" w:line="1" w:lineRule="exact"/>
        <w:rPr>
          <w:sz w:val="2"/>
          <w:szCs w:val="2"/>
        </w:rPr>
      </w:pPr>
    </w:p>
    <w:p w14:paraId="6B7936D6" w14:textId="39E7F7D2" w:rsidR="00715E9B" w:rsidRDefault="00715E9B" w:rsidP="00D20FA7">
      <w:pPr>
        <w:spacing w:after="48" w:line="1" w:lineRule="exact"/>
        <w:rPr>
          <w:sz w:val="2"/>
          <w:szCs w:val="2"/>
        </w:rPr>
      </w:pPr>
    </w:p>
    <w:p w14:paraId="131B1287" w14:textId="6A1BD804" w:rsidR="00715E9B" w:rsidRDefault="00715E9B" w:rsidP="00D20FA7">
      <w:pPr>
        <w:spacing w:after="48" w:line="1" w:lineRule="exact"/>
        <w:rPr>
          <w:sz w:val="2"/>
          <w:szCs w:val="2"/>
        </w:rPr>
      </w:pPr>
    </w:p>
    <w:p w14:paraId="493B08D0" w14:textId="5E6E33C3" w:rsidR="00715E9B" w:rsidRDefault="00715E9B" w:rsidP="00D20FA7">
      <w:pPr>
        <w:spacing w:after="48" w:line="1" w:lineRule="exact"/>
        <w:rPr>
          <w:sz w:val="2"/>
          <w:szCs w:val="2"/>
        </w:rPr>
      </w:pPr>
    </w:p>
    <w:p w14:paraId="44C4A6F1" w14:textId="634F0EC8" w:rsidR="00715E9B" w:rsidRDefault="00715E9B" w:rsidP="00D20FA7">
      <w:pPr>
        <w:spacing w:after="48" w:line="1" w:lineRule="exact"/>
        <w:rPr>
          <w:sz w:val="2"/>
          <w:szCs w:val="2"/>
        </w:rPr>
      </w:pPr>
    </w:p>
    <w:p w14:paraId="6AF7074A" w14:textId="035F3702" w:rsidR="00715E9B" w:rsidRDefault="00715E9B" w:rsidP="00D20FA7">
      <w:pPr>
        <w:spacing w:after="48" w:line="1" w:lineRule="exact"/>
        <w:rPr>
          <w:sz w:val="2"/>
          <w:szCs w:val="2"/>
        </w:rPr>
      </w:pPr>
    </w:p>
    <w:p w14:paraId="76CDFF3F" w14:textId="5471FED0" w:rsidR="00715E9B" w:rsidRDefault="00715E9B" w:rsidP="00D20FA7">
      <w:pPr>
        <w:spacing w:after="48" w:line="1" w:lineRule="exact"/>
        <w:rPr>
          <w:sz w:val="2"/>
          <w:szCs w:val="2"/>
        </w:rPr>
      </w:pPr>
    </w:p>
    <w:p w14:paraId="3449555E" w14:textId="0BB50983" w:rsidR="00715E9B" w:rsidRDefault="00715E9B" w:rsidP="00D20FA7">
      <w:pPr>
        <w:spacing w:after="48" w:line="1" w:lineRule="exact"/>
        <w:rPr>
          <w:sz w:val="2"/>
          <w:szCs w:val="2"/>
        </w:rPr>
      </w:pPr>
    </w:p>
    <w:p w14:paraId="3B3AA03F" w14:textId="55F42591" w:rsidR="00715E9B" w:rsidRDefault="00715E9B" w:rsidP="00D20FA7">
      <w:pPr>
        <w:spacing w:after="48" w:line="1" w:lineRule="exact"/>
        <w:rPr>
          <w:sz w:val="2"/>
          <w:szCs w:val="2"/>
        </w:rPr>
      </w:pPr>
    </w:p>
    <w:p w14:paraId="125200DF" w14:textId="62F6A0CE" w:rsidR="00715E9B" w:rsidRDefault="00715E9B" w:rsidP="00D20FA7">
      <w:pPr>
        <w:spacing w:after="48" w:line="1" w:lineRule="exact"/>
        <w:rPr>
          <w:sz w:val="2"/>
          <w:szCs w:val="2"/>
        </w:rPr>
      </w:pPr>
    </w:p>
    <w:p w14:paraId="2A83F899" w14:textId="77777777" w:rsidR="00715E9B" w:rsidRDefault="00715E9B" w:rsidP="00D20FA7">
      <w:pPr>
        <w:spacing w:after="48" w:line="1" w:lineRule="exact"/>
        <w:rPr>
          <w:sz w:val="2"/>
          <w:szCs w:val="2"/>
        </w:rPr>
      </w:pPr>
    </w:p>
    <w:p w14:paraId="01CB68B4" w14:textId="51B0BD10" w:rsidR="00715E9B" w:rsidRDefault="00715E9B" w:rsidP="00D20FA7">
      <w:pPr>
        <w:spacing w:after="48" w:line="1" w:lineRule="exact"/>
        <w:rPr>
          <w:sz w:val="2"/>
          <w:szCs w:val="2"/>
        </w:rPr>
      </w:pPr>
    </w:p>
    <w:p w14:paraId="0451F372" w14:textId="77777777" w:rsidR="00715E9B" w:rsidRPr="00D20FA7" w:rsidRDefault="00715E9B" w:rsidP="00D20FA7">
      <w:pPr>
        <w:spacing w:after="48" w:line="1" w:lineRule="exact"/>
        <w:rPr>
          <w:sz w:val="2"/>
          <w:szCs w:val="2"/>
        </w:rPr>
      </w:pPr>
    </w:p>
    <w:tbl>
      <w:tblPr>
        <w:tblpPr w:leftFromText="141" w:rightFromText="141" w:vertAnchor="text" w:horzAnchor="margin" w:tblpY="6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8"/>
        <w:gridCol w:w="1867"/>
        <w:gridCol w:w="567"/>
        <w:gridCol w:w="480"/>
        <w:gridCol w:w="1026"/>
        <w:gridCol w:w="420"/>
        <w:gridCol w:w="420"/>
        <w:gridCol w:w="1412"/>
        <w:gridCol w:w="1260"/>
        <w:gridCol w:w="1102"/>
      </w:tblGrid>
      <w:tr w:rsidR="00AA0E3A" w:rsidRPr="00073419" w14:paraId="426891D9" w14:textId="77777777" w:rsidTr="00715E9B">
        <w:trPr>
          <w:trHeight w:hRule="exact" w:val="1288"/>
        </w:trPr>
        <w:tc>
          <w:tcPr>
            <w:tcW w:w="280" w:type="pct"/>
            <w:vMerge w:val="restart"/>
            <w:textDirection w:val="btLr"/>
            <w:vAlign w:val="center"/>
          </w:tcPr>
          <w:p w14:paraId="0C6CC920" w14:textId="77777777" w:rsidR="00AA0E3A" w:rsidRPr="00073419" w:rsidRDefault="00AA0E3A" w:rsidP="00FD60BE">
            <w:pPr>
              <w:shd w:val="clear" w:color="auto" w:fill="FFFFFF"/>
              <w:spacing w:after="0" w:line="240" w:lineRule="auto"/>
              <w:jc w:val="center"/>
              <w:rPr>
                <w:sz w:val="16"/>
                <w:szCs w:val="16"/>
              </w:rPr>
            </w:pPr>
            <w:r w:rsidRPr="00073419">
              <w:rPr>
                <w:sz w:val="16"/>
                <w:szCs w:val="16"/>
              </w:rPr>
              <w:t>Lp.</w:t>
            </w:r>
          </w:p>
        </w:tc>
        <w:tc>
          <w:tcPr>
            <w:tcW w:w="1030" w:type="pct"/>
            <w:vMerge w:val="restart"/>
            <w:textDirection w:val="btLr"/>
            <w:vAlign w:val="center"/>
          </w:tcPr>
          <w:p w14:paraId="446C7B1C" w14:textId="77777777" w:rsidR="00AA0E3A" w:rsidRPr="00073419" w:rsidRDefault="00AA0E3A" w:rsidP="00FD60BE">
            <w:pPr>
              <w:shd w:val="clear" w:color="auto" w:fill="FFFFFF"/>
              <w:spacing w:after="0" w:line="240" w:lineRule="auto"/>
              <w:jc w:val="center"/>
              <w:rPr>
                <w:sz w:val="16"/>
                <w:szCs w:val="16"/>
              </w:rPr>
            </w:pPr>
            <w:r w:rsidRPr="00073419">
              <w:rPr>
                <w:sz w:val="16"/>
                <w:szCs w:val="16"/>
              </w:rPr>
              <w:t>Wskaźnik</w:t>
            </w:r>
          </w:p>
          <w:p w14:paraId="10BBBAA4" w14:textId="77777777" w:rsidR="00AA0E3A" w:rsidRPr="00073419" w:rsidRDefault="00AA0E3A" w:rsidP="00FD60BE">
            <w:pPr>
              <w:spacing w:after="0" w:line="240" w:lineRule="auto"/>
              <w:jc w:val="center"/>
              <w:rPr>
                <w:sz w:val="16"/>
                <w:szCs w:val="16"/>
              </w:rPr>
            </w:pPr>
          </w:p>
        </w:tc>
        <w:tc>
          <w:tcPr>
            <w:tcW w:w="313" w:type="pct"/>
            <w:vMerge w:val="restart"/>
            <w:textDirection w:val="btLr"/>
            <w:vAlign w:val="center"/>
          </w:tcPr>
          <w:p w14:paraId="0CF3D469" w14:textId="77777777" w:rsidR="00AA0E3A" w:rsidRPr="00073419" w:rsidRDefault="00AA0E3A" w:rsidP="00FD60BE">
            <w:pPr>
              <w:shd w:val="clear" w:color="auto" w:fill="FFFFFF"/>
              <w:spacing w:after="0" w:line="240" w:lineRule="auto"/>
              <w:jc w:val="center"/>
              <w:rPr>
                <w:sz w:val="16"/>
                <w:szCs w:val="16"/>
              </w:rPr>
            </w:pPr>
            <w:r w:rsidRPr="00073419">
              <w:rPr>
                <w:sz w:val="16"/>
                <w:szCs w:val="16"/>
              </w:rPr>
              <w:t>Jednostka pomiaru</w:t>
            </w:r>
          </w:p>
          <w:p w14:paraId="012887C8" w14:textId="77777777" w:rsidR="00AA0E3A" w:rsidRPr="00073419" w:rsidRDefault="00AA0E3A" w:rsidP="00FD60BE">
            <w:pPr>
              <w:spacing w:after="0" w:line="240" w:lineRule="auto"/>
              <w:jc w:val="center"/>
              <w:rPr>
                <w:sz w:val="16"/>
                <w:szCs w:val="16"/>
              </w:rPr>
            </w:pPr>
          </w:p>
        </w:tc>
        <w:tc>
          <w:tcPr>
            <w:tcW w:w="265" w:type="pct"/>
            <w:vMerge w:val="restart"/>
            <w:textDirection w:val="btLr"/>
            <w:vAlign w:val="center"/>
          </w:tcPr>
          <w:p w14:paraId="0AEDA9A6" w14:textId="77777777" w:rsidR="00AA0E3A" w:rsidRPr="00073419" w:rsidRDefault="00AA0E3A" w:rsidP="00FD60BE">
            <w:pPr>
              <w:shd w:val="clear" w:color="auto" w:fill="FFFFFF"/>
              <w:spacing w:after="0" w:line="240" w:lineRule="auto"/>
              <w:jc w:val="center"/>
              <w:rPr>
                <w:sz w:val="16"/>
                <w:szCs w:val="16"/>
              </w:rPr>
            </w:pPr>
            <w:r w:rsidRPr="00073419">
              <w:rPr>
                <w:sz w:val="16"/>
                <w:szCs w:val="16"/>
              </w:rPr>
              <w:t>Fundusz</w:t>
            </w:r>
          </w:p>
          <w:p w14:paraId="5A91FC4D" w14:textId="77777777" w:rsidR="00AA0E3A" w:rsidRPr="00073419" w:rsidRDefault="00AA0E3A" w:rsidP="00FD60BE">
            <w:pPr>
              <w:spacing w:after="0" w:line="240" w:lineRule="auto"/>
              <w:jc w:val="center"/>
              <w:rPr>
                <w:sz w:val="16"/>
                <w:szCs w:val="16"/>
              </w:rPr>
            </w:pPr>
          </w:p>
        </w:tc>
        <w:tc>
          <w:tcPr>
            <w:tcW w:w="566" w:type="pct"/>
            <w:vMerge w:val="restart"/>
            <w:textDirection w:val="btLr"/>
            <w:vAlign w:val="center"/>
          </w:tcPr>
          <w:p w14:paraId="2D8907C1" w14:textId="77777777" w:rsidR="00AA0E3A" w:rsidRPr="00073419" w:rsidRDefault="00AA0E3A" w:rsidP="00FD60BE">
            <w:pPr>
              <w:shd w:val="clear" w:color="auto" w:fill="FFFFFF"/>
              <w:spacing w:after="0" w:line="240" w:lineRule="auto"/>
              <w:jc w:val="center"/>
              <w:rPr>
                <w:sz w:val="16"/>
                <w:szCs w:val="16"/>
              </w:rPr>
            </w:pPr>
            <w:r w:rsidRPr="00073419">
              <w:rPr>
                <w:sz w:val="16"/>
                <w:szCs w:val="16"/>
              </w:rPr>
              <w:t>Kategoria regionu</w:t>
            </w:r>
          </w:p>
          <w:p w14:paraId="7CFB36F3" w14:textId="77777777" w:rsidR="00AA0E3A" w:rsidRPr="00073419" w:rsidRDefault="00AA0E3A" w:rsidP="00FD60BE">
            <w:pPr>
              <w:shd w:val="clear" w:color="auto" w:fill="FFFFFF"/>
              <w:spacing w:after="0" w:line="240" w:lineRule="auto"/>
              <w:jc w:val="center"/>
              <w:rPr>
                <w:sz w:val="16"/>
                <w:szCs w:val="16"/>
              </w:rPr>
            </w:pPr>
            <w:r w:rsidRPr="00073419">
              <w:rPr>
                <w:sz w:val="16"/>
                <w:szCs w:val="16"/>
              </w:rPr>
              <w:t>( w stosownych przypadkach)</w:t>
            </w:r>
          </w:p>
          <w:p w14:paraId="4C77FF30" w14:textId="77777777" w:rsidR="00AA0E3A" w:rsidRPr="00073419" w:rsidRDefault="00AA0E3A" w:rsidP="00FD60BE">
            <w:pPr>
              <w:spacing w:after="0" w:line="240" w:lineRule="auto"/>
              <w:jc w:val="center"/>
              <w:rPr>
                <w:sz w:val="16"/>
                <w:szCs w:val="16"/>
              </w:rPr>
            </w:pPr>
          </w:p>
        </w:tc>
        <w:tc>
          <w:tcPr>
            <w:tcW w:w="1242" w:type="pct"/>
            <w:gridSpan w:val="3"/>
            <w:textDirection w:val="btLr"/>
            <w:vAlign w:val="center"/>
          </w:tcPr>
          <w:p w14:paraId="3285B878" w14:textId="77777777" w:rsidR="00AA0E3A" w:rsidRPr="00073419" w:rsidRDefault="00AA0E3A" w:rsidP="00FD60BE">
            <w:pPr>
              <w:shd w:val="clear" w:color="auto" w:fill="FFFFFF"/>
              <w:spacing w:after="0" w:line="240" w:lineRule="auto"/>
              <w:jc w:val="center"/>
              <w:rPr>
                <w:sz w:val="16"/>
                <w:szCs w:val="16"/>
              </w:rPr>
            </w:pPr>
            <w:r w:rsidRPr="00073419">
              <w:rPr>
                <w:sz w:val="16"/>
                <w:szCs w:val="16"/>
              </w:rPr>
              <w:t>Wartość docelowa</w:t>
            </w:r>
          </w:p>
          <w:p w14:paraId="4F0299E0" w14:textId="77777777" w:rsidR="00AA0E3A" w:rsidRPr="00073419" w:rsidRDefault="00AA0E3A" w:rsidP="00FD60BE">
            <w:pPr>
              <w:shd w:val="clear" w:color="auto" w:fill="FFFFFF"/>
              <w:spacing w:after="0" w:line="240" w:lineRule="auto"/>
              <w:jc w:val="center"/>
              <w:rPr>
                <w:sz w:val="16"/>
                <w:szCs w:val="16"/>
              </w:rPr>
            </w:pPr>
            <w:r w:rsidRPr="00073419">
              <w:rPr>
                <w:sz w:val="16"/>
                <w:szCs w:val="16"/>
              </w:rPr>
              <w:t>(2023)</w:t>
            </w:r>
          </w:p>
        </w:tc>
        <w:tc>
          <w:tcPr>
            <w:tcW w:w="695" w:type="pct"/>
            <w:vMerge w:val="restart"/>
            <w:textDirection w:val="btLr"/>
            <w:vAlign w:val="center"/>
          </w:tcPr>
          <w:p w14:paraId="31D60EC0" w14:textId="77777777" w:rsidR="00AA0E3A" w:rsidRPr="00073419" w:rsidRDefault="00AA0E3A" w:rsidP="00FD60BE">
            <w:pPr>
              <w:shd w:val="clear" w:color="auto" w:fill="FFFFFF"/>
              <w:spacing w:after="0" w:line="240" w:lineRule="auto"/>
              <w:jc w:val="center"/>
              <w:rPr>
                <w:sz w:val="16"/>
                <w:szCs w:val="16"/>
              </w:rPr>
            </w:pPr>
            <w:r w:rsidRPr="00073419">
              <w:rPr>
                <w:sz w:val="16"/>
                <w:szCs w:val="16"/>
              </w:rPr>
              <w:t>Źródło danych</w:t>
            </w:r>
          </w:p>
        </w:tc>
        <w:tc>
          <w:tcPr>
            <w:tcW w:w="610" w:type="pct"/>
            <w:vMerge w:val="restart"/>
            <w:textDirection w:val="btLr"/>
            <w:vAlign w:val="center"/>
          </w:tcPr>
          <w:p w14:paraId="7C00B68F" w14:textId="77777777" w:rsidR="00AA0E3A" w:rsidRPr="00073419" w:rsidRDefault="00AA0E3A" w:rsidP="00FD60BE">
            <w:pPr>
              <w:shd w:val="clear" w:color="auto" w:fill="FFFFFF"/>
              <w:spacing w:after="0" w:line="240" w:lineRule="auto"/>
              <w:jc w:val="center"/>
              <w:rPr>
                <w:sz w:val="16"/>
                <w:szCs w:val="16"/>
              </w:rPr>
            </w:pPr>
            <w:r w:rsidRPr="00073419">
              <w:rPr>
                <w:sz w:val="16"/>
                <w:szCs w:val="16"/>
              </w:rPr>
              <w:t>Częstotliwość pomiaru</w:t>
            </w:r>
          </w:p>
        </w:tc>
      </w:tr>
      <w:tr w:rsidR="00AA0E3A" w:rsidRPr="00073419" w14:paraId="0854071C" w14:textId="77777777" w:rsidTr="00715E9B">
        <w:trPr>
          <w:trHeight w:hRule="exact" w:val="428"/>
        </w:trPr>
        <w:tc>
          <w:tcPr>
            <w:tcW w:w="280" w:type="pct"/>
            <w:vMerge/>
          </w:tcPr>
          <w:p w14:paraId="40AFFC16" w14:textId="77777777" w:rsidR="00AA0E3A" w:rsidRPr="00073419" w:rsidRDefault="00AA0E3A" w:rsidP="00FD60BE">
            <w:pPr>
              <w:spacing w:after="0" w:line="240" w:lineRule="auto"/>
              <w:rPr>
                <w:sz w:val="16"/>
                <w:szCs w:val="16"/>
              </w:rPr>
            </w:pPr>
          </w:p>
        </w:tc>
        <w:tc>
          <w:tcPr>
            <w:tcW w:w="1030" w:type="pct"/>
            <w:vMerge/>
          </w:tcPr>
          <w:p w14:paraId="3A66B20F" w14:textId="77777777" w:rsidR="00AA0E3A" w:rsidRPr="00073419" w:rsidRDefault="00AA0E3A" w:rsidP="00FD60BE">
            <w:pPr>
              <w:spacing w:after="0" w:line="240" w:lineRule="auto"/>
              <w:rPr>
                <w:sz w:val="16"/>
                <w:szCs w:val="16"/>
              </w:rPr>
            </w:pPr>
          </w:p>
        </w:tc>
        <w:tc>
          <w:tcPr>
            <w:tcW w:w="313" w:type="pct"/>
            <w:vMerge/>
          </w:tcPr>
          <w:p w14:paraId="10C9A9AA" w14:textId="77777777" w:rsidR="00AA0E3A" w:rsidRPr="00073419" w:rsidRDefault="00AA0E3A" w:rsidP="00FD60BE">
            <w:pPr>
              <w:spacing w:after="0" w:line="240" w:lineRule="auto"/>
              <w:rPr>
                <w:sz w:val="16"/>
                <w:szCs w:val="16"/>
              </w:rPr>
            </w:pPr>
          </w:p>
        </w:tc>
        <w:tc>
          <w:tcPr>
            <w:tcW w:w="265" w:type="pct"/>
            <w:vMerge/>
          </w:tcPr>
          <w:p w14:paraId="237EABC9" w14:textId="77777777" w:rsidR="00AA0E3A" w:rsidRPr="00073419" w:rsidRDefault="00AA0E3A" w:rsidP="00FD60BE">
            <w:pPr>
              <w:spacing w:after="0" w:line="240" w:lineRule="auto"/>
              <w:rPr>
                <w:sz w:val="16"/>
                <w:szCs w:val="16"/>
              </w:rPr>
            </w:pPr>
          </w:p>
        </w:tc>
        <w:tc>
          <w:tcPr>
            <w:tcW w:w="566" w:type="pct"/>
            <w:vMerge/>
            <w:textDirection w:val="btLr"/>
          </w:tcPr>
          <w:p w14:paraId="4D910D5E" w14:textId="77777777" w:rsidR="00AA0E3A" w:rsidRPr="00073419" w:rsidRDefault="00AA0E3A" w:rsidP="00FD60BE">
            <w:pPr>
              <w:spacing w:after="0" w:line="240" w:lineRule="auto"/>
              <w:rPr>
                <w:sz w:val="16"/>
                <w:szCs w:val="16"/>
              </w:rPr>
            </w:pPr>
          </w:p>
        </w:tc>
        <w:tc>
          <w:tcPr>
            <w:tcW w:w="232" w:type="pct"/>
            <w:vAlign w:val="center"/>
          </w:tcPr>
          <w:p w14:paraId="50BAB6B3" w14:textId="77777777" w:rsidR="00AA0E3A" w:rsidRPr="00073419" w:rsidRDefault="00AA0E3A" w:rsidP="00FD60BE">
            <w:pPr>
              <w:shd w:val="clear" w:color="auto" w:fill="FFFFFF"/>
              <w:spacing w:after="0" w:line="240" w:lineRule="auto"/>
              <w:jc w:val="center"/>
              <w:rPr>
                <w:sz w:val="16"/>
                <w:szCs w:val="16"/>
              </w:rPr>
            </w:pPr>
            <w:r w:rsidRPr="00073419">
              <w:rPr>
                <w:sz w:val="16"/>
                <w:szCs w:val="16"/>
              </w:rPr>
              <w:t>M</w:t>
            </w:r>
          </w:p>
        </w:tc>
        <w:tc>
          <w:tcPr>
            <w:tcW w:w="232" w:type="pct"/>
            <w:vAlign w:val="center"/>
          </w:tcPr>
          <w:p w14:paraId="25FFCBEB" w14:textId="77777777" w:rsidR="00AA0E3A" w:rsidRPr="00073419" w:rsidRDefault="00AA0E3A" w:rsidP="00FD60BE">
            <w:pPr>
              <w:shd w:val="clear" w:color="auto" w:fill="FFFFFF"/>
              <w:spacing w:after="0" w:line="240" w:lineRule="auto"/>
              <w:jc w:val="center"/>
              <w:rPr>
                <w:sz w:val="16"/>
                <w:szCs w:val="16"/>
              </w:rPr>
            </w:pPr>
            <w:r w:rsidRPr="00073419">
              <w:rPr>
                <w:sz w:val="16"/>
                <w:szCs w:val="16"/>
              </w:rPr>
              <w:t>K</w:t>
            </w:r>
          </w:p>
        </w:tc>
        <w:tc>
          <w:tcPr>
            <w:tcW w:w="779" w:type="pct"/>
            <w:vAlign w:val="center"/>
          </w:tcPr>
          <w:p w14:paraId="613EB682" w14:textId="77777777" w:rsidR="00AA0E3A" w:rsidRPr="00073419" w:rsidRDefault="00AA0E3A" w:rsidP="00FD60BE">
            <w:pPr>
              <w:shd w:val="clear" w:color="auto" w:fill="FFFFFF"/>
              <w:spacing w:after="0" w:line="240" w:lineRule="auto"/>
              <w:jc w:val="center"/>
              <w:rPr>
                <w:sz w:val="16"/>
                <w:szCs w:val="16"/>
              </w:rPr>
            </w:pPr>
            <w:r w:rsidRPr="00073419">
              <w:rPr>
                <w:sz w:val="16"/>
                <w:szCs w:val="16"/>
              </w:rPr>
              <w:t>O</w:t>
            </w:r>
          </w:p>
        </w:tc>
        <w:tc>
          <w:tcPr>
            <w:tcW w:w="695" w:type="pct"/>
            <w:vMerge/>
          </w:tcPr>
          <w:p w14:paraId="3DEC85A6" w14:textId="77777777" w:rsidR="00AA0E3A" w:rsidRPr="00073419" w:rsidRDefault="00AA0E3A" w:rsidP="00FD60BE">
            <w:pPr>
              <w:shd w:val="clear" w:color="auto" w:fill="FFFFFF"/>
              <w:spacing w:after="0" w:line="240" w:lineRule="auto"/>
              <w:rPr>
                <w:sz w:val="16"/>
                <w:szCs w:val="16"/>
              </w:rPr>
            </w:pPr>
          </w:p>
        </w:tc>
        <w:tc>
          <w:tcPr>
            <w:tcW w:w="610" w:type="pct"/>
            <w:vMerge/>
          </w:tcPr>
          <w:p w14:paraId="35D004C7" w14:textId="77777777" w:rsidR="00AA0E3A" w:rsidRPr="00073419" w:rsidRDefault="00AA0E3A" w:rsidP="00FD60BE">
            <w:pPr>
              <w:shd w:val="clear" w:color="auto" w:fill="FFFFFF"/>
              <w:spacing w:after="0" w:line="240" w:lineRule="auto"/>
              <w:rPr>
                <w:sz w:val="16"/>
                <w:szCs w:val="16"/>
              </w:rPr>
            </w:pPr>
          </w:p>
        </w:tc>
      </w:tr>
      <w:tr w:rsidR="00AA0E3A" w:rsidRPr="00073419" w14:paraId="396EB5C2" w14:textId="77777777" w:rsidTr="00715E9B">
        <w:trPr>
          <w:trHeight w:hRule="exact" w:val="1264"/>
        </w:trPr>
        <w:tc>
          <w:tcPr>
            <w:tcW w:w="280" w:type="pct"/>
            <w:vAlign w:val="center"/>
          </w:tcPr>
          <w:p w14:paraId="1AA17539" w14:textId="77777777" w:rsidR="00AA0E3A" w:rsidRPr="00073419" w:rsidRDefault="00AA0E3A" w:rsidP="00FD60BE">
            <w:pPr>
              <w:spacing w:after="0"/>
              <w:jc w:val="center"/>
              <w:rPr>
                <w:sz w:val="16"/>
                <w:szCs w:val="16"/>
              </w:rPr>
            </w:pPr>
            <w:r w:rsidRPr="00073419">
              <w:rPr>
                <w:sz w:val="16"/>
                <w:szCs w:val="16"/>
              </w:rPr>
              <w:t>1.</w:t>
            </w:r>
          </w:p>
        </w:tc>
        <w:tc>
          <w:tcPr>
            <w:tcW w:w="1030" w:type="pct"/>
            <w:vAlign w:val="center"/>
          </w:tcPr>
          <w:p w14:paraId="3F1ABA17" w14:textId="77777777" w:rsidR="00AA0E3A" w:rsidRPr="00073419" w:rsidRDefault="00AA0E3A" w:rsidP="00FD60BE">
            <w:pPr>
              <w:spacing w:after="0"/>
              <w:rPr>
                <w:sz w:val="16"/>
                <w:szCs w:val="16"/>
              </w:rPr>
            </w:pPr>
            <w:r w:rsidRPr="00073419">
              <w:rPr>
                <w:color w:val="000000"/>
                <w:sz w:val="16"/>
                <w:szCs w:val="16"/>
              </w:rPr>
              <w:t>Liczba mikro- , małych i średnich przedsiębiorstw objętych usługami rozwojowymi w programie</w:t>
            </w:r>
          </w:p>
        </w:tc>
        <w:tc>
          <w:tcPr>
            <w:tcW w:w="313" w:type="pct"/>
            <w:vAlign w:val="center"/>
          </w:tcPr>
          <w:p w14:paraId="7F61C889" w14:textId="77777777" w:rsidR="00AA0E3A" w:rsidRPr="00073419" w:rsidRDefault="00AA0E3A" w:rsidP="00FD60BE">
            <w:pPr>
              <w:spacing w:after="0"/>
              <w:jc w:val="center"/>
              <w:rPr>
                <w:sz w:val="16"/>
                <w:szCs w:val="16"/>
              </w:rPr>
            </w:pPr>
            <w:r w:rsidRPr="00073419">
              <w:rPr>
                <w:sz w:val="16"/>
                <w:szCs w:val="16"/>
              </w:rPr>
              <w:t>szt.</w:t>
            </w:r>
          </w:p>
        </w:tc>
        <w:tc>
          <w:tcPr>
            <w:tcW w:w="265" w:type="pct"/>
            <w:vAlign w:val="center"/>
          </w:tcPr>
          <w:p w14:paraId="65573B36" w14:textId="77777777" w:rsidR="00AA0E3A" w:rsidRPr="00073419" w:rsidRDefault="00AA0E3A" w:rsidP="00FD60BE">
            <w:pPr>
              <w:spacing w:after="0" w:line="240" w:lineRule="auto"/>
              <w:jc w:val="center"/>
              <w:rPr>
                <w:sz w:val="16"/>
                <w:szCs w:val="16"/>
              </w:rPr>
            </w:pPr>
            <w:r w:rsidRPr="00073419">
              <w:rPr>
                <w:sz w:val="16"/>
                <w:szCs w:val="16"/>
              </w:rPr>
              <w:t>EFS</w:t>
            </w:r>
          </w:p>
        </w:tc>
        <w:tc>
          <w:tcPr>
            <w:tcW w:w="566" w:type="pct"/>
            <w:vAlign w:val="center"/>
          </w:tcPr>
          <w:p w14:paraId="5E8761CE" w14:textId="77777777" w:rsidR="00AA0E3A" w:rsidRPr="00073419" w:rsidRDefault="00AA0E3A" w:rsidP="00FD60BE">
            <w:pPr>
              <w:suppressAutoHyphens/>
              <w:spacing w:after="0" w:line="240" w:lineRule="auto"/>
              <w:ind w:left="113" w:right="113"/>
              <w:jc w:val="center"/>
              <w:rPr>
                <w:rFonts w:cs="Tahoma"/>
                <w:sz w:val="16"/>
                <w:szCs w:val="16"/>
              </w:rPr>
            </w:pPr>
            <w:r w:rsidRPr="00073419">
              <w:rPr>
                <w:rFonts w:cs="Tahoma"/>
                <w:sz w:val="16"/>
                <w:szCs w:val="16"/>
              </w:rPr>
              <w:t>Region</w:t>
            </w:r>
          </w:p>
          <w:p w14:paraId="0ABFF7DA" w14:textId="77777777" w:rsidR="00AA0E3A" w:rsidRPr="00073419" w:rsidRDefault="00AA0E3A" w:rsidP="00FD60BE">
            <w:pPr>
              <w:suppressAutoHyphens/>
              <w:spacing w:after="0" w:line="240" w:lineRule="auto"/>
              <w:ind w:left="113" w:right="113"/>
              <w:jc w:val="center"/>
              <w:rPr>
                <w:rFonts w:cs="Tahoma"/>
                <w:sz w:val="16"/>
                <w:szCs w:val="16"/>
              </w:rPr>
            </w:pPr>
            <w:r w:rsidRPr="00073419">
              <w:rPr>
                <w:rFonts w:cs="Tahoma"/>
                <w:sz w:val="16"/>
                <w:szCs w:val="16"/>
              </w:rPr>
              <w:t>słabiej</w:t>
            </w:r>
          </w:p>
          <w:p w14:paraId="01941BC6" w14:textId="77777777" w:rsidR="00AA0E3A" w:rsidRPr="00073419" w:rsidRDefault="00AA0E3A" w:rsidP="00FD60BE">
            <w:pPr>
              <w:suppressAutoHyphens/>
              <w:spacing w:after="0" w:line="240" w:lineRule="auto"/>
              <w:ind w:left="113" w:right="113"/>
              <w:jc w:val="center"/>
              <w:rPr>
                <w:rFonts w:cs="Tahoma"/>
                <w:sz w:val="16"/>
                <w:szCs w:val="16"/>
              </w:rPr>
            </w:pPr>
            <w:r w:rsidRPr="00073419">
              <w:rPr>
                <w:rFonts w:cs="Tahoma"/>
                <w:sz w:val="16"/>
                <w:szCs w:val="16"/>
              </w:rPr>
              <w:t>rozwinięty</w:t>
            </w:r>
          </w:p>
        </w:tc>
        <w:tc>
          <w:tcPr>
            <w:tcW w:w="232" w:type="pct"/>
            <w:vAlign w:val="center"/>
          </w:tcPr>
          <w:p w14:paraId="29FA2989" w14:textId="77777777" w:rsidR="00AA0E3A" w:rsidRPr="00073419" w:rsidRDefault="00AA0E3A" w:rsidP="00FD60BE">
            <w:pPr>
              <w:spacing w:after="0"/>
              <w:jc w:val="center"/>
              <w:rPr>
                <w:sz w:val="16"/>
                <w:szCs w:val="16"/>
              </w:rPr>
            </w:pPr>
            <w:r w:rsidRPr="00073419">
              <w:rPr>
                <w:sz w:val="16"/>
                <w:szCs w:val="16"/>
              </w:rPr>
              <w:t>-</w:t>
            </w:r>
          </w:p>
        </w:tc>
        <w:tc>
          <w:tcPr>
            <w:tcW w:w="232" w:type="pct"/>
            <w:vAlign w:val="center"/>
          </w:tcPr>
          <w:p w14:paraId="7D1845DB" w14:textId="77777777" w:rsidR="00AA0E3A" w:rsidRPr="00073419" w:rsidRDefault="00AA0E3A" w:rsidP="00FD60BE">
            <w:pPr>
              <w:spacing w:after="0"/>
              <w:jc w:val="center"/>
              <w:rPr>
                <w:sz w:val="16"/>
                <w:szCs w:val="16"/>
              </w:rPr>
            </w:pPr>
            <w:r w:rsidRPr="00073419">
              <w:rPr>
                <w:sz w:val="16"/>
                <w:szCs w:val="16"/>
              </w:rPr>
              <w:t>-</w:t>
            </w:r>
          </w:p>
        </w:tc>
        <w:tc>
          <w:tcPr>
            <w:tcW w:w="779" w:type="pct"/>
            <w:vAlign w:val="center"/>
          </w:tcPr>
          <w:p w14:paraId="273CED24" w14:textId="77777777" w:rsidR="00AA0E3A" w:rsidRPr="00073419" w:rsidRDefault="00AA0E3A" w:rsidP="00FD60BE">
            <w:pPr>
              <w:spacing w:after="0"/>
              <w:jc w:val="center"/>
              <w:rPr>
                <w:sz w:val="16"/>
                <w:szCs w:val="16"/>
              </w:rPr>
            </w:pPr>
            <w:r>
              <w:rPr>
                <w:sz w:val="16"/>
                <w:szCs w:val="16"/>
              </w:rPr>
              <w:t>7063</w:t>
            </w:r>
          </w:p>
        </w:tc>
        <w:tc>
          <w:tcPr>
            <w:tcW w:w="695" w:type="pct"/>
            <w:vAlign w:val="center"/>
          </w:tcPr>
          <w:p w14:paraId="676242A3" w14:textId="77777777" w:rsidR="00AA0E3A" w:rsidRPr="00073419" w:rsidRDefault="00AA0E3A" w:rsidP="00FD60BE">
            <w:pPr>
              <w:shd w:val="clear" w:color="auto" w:fill="FFFFFF"/>
              <w:suppressAutoHyphens/>
              <w:spacing w:after="0" w:line="240" w:lineRule="auto"/>
              <w:ind w:left="113" w:right="113"/>
              <w:jc w:val="center"/>
              <w:rPr>
                <w:rFonts w:cs="Tahoma"/>
                <w:bCs/>
                <w:sz w:val="16"/>
                <w:szCs w:val="16"/>
                <w:lang w:eastAsia="en-US"/>
              </w:rPr>
            </w:pPr>
            <w:r w:rsidRPr="00073419">
              <w:rPr>
                <w:rFonts w:cs="Tahoma"/>
                <w:bCs/>
                <w:sz w:val="16"/>
                <w:szCs w:val="16"/>
                <w:lang w:eastAsia="en-US"/>
              </w:rPr>
              <w:t>System</w:t>
            </w:r>
          </w:p>
          <w:p w14:paraId="3FA348C6" w14:textId="77777777" w:rsidR="00AA0E3A" w:rsidRPr="00073419" w:rsidRDefault="00AA0E3A" w:rsidP="00FD60BE">
            <w:pPr>
              <w:shd w:val="clear" w:color="auto" w:fill="FFFFFF"/>
              <w:suppressAutoHyphens/>
              <w:spacing w:after="0" w:line="240" w:lineRule="auto"/>
              <w:ind w:left="113" w:right="113"/>
              <w:jc w:val="center"/>
              <w:rPr>
                <w:rFonts w:cs="Tahoma"/>
                <w:bCs/>
                <w:sz w:val="16"/>
                <w:szCs w:val="16"/>
                <w:lang w:eastAsia="en-US"/>
              </w:rPr>
            </w:pPr>
            <w:r w:rsidRPr="00073419">
              <w:rPr>
                <w:rFonts w:cs="Tahoma"/>
                <w:bCs/>
                <w:sz w:val="16"/>
                <w:szCs w:val="16"/>
                <w:lang w:eastAsia="en-US"/>
              </w:rPr>
              <w:t>Informatyczny</w:t>
            </w:r>
          </w:p>
          <w:p w14:paraId="762B9A6F" w14:textId="77777777" w:rsidR="00AA0E3A" w:rsidRPr="00073419" w:rsidRDefault="00AA0E3A" w:rsidP="00FD60BE">
            <w:pPr>
              <w:shd w:val="clear" w:color="auto" w:fill="FFFFFF"/>
              <w:suppressAutoHyphens/>
              <w:spacing w:after="0" w:line="240" w:lineRule="auto"/>
              <w:ind w:left="113" w:right="113"/>
              <w:jc w:val="center"/>
              <w:rPr>
                <w:rFonts w:cs="Tahoma"/>
                <w:bCs/>
                <w:sz w:val="16"/>
                <w:szCs w:val="16"/>
                <w:lang w:eastAsia="en-US"/>
              </w:rPr>
            </w:pPr>
            <w:r w:rsidRPr="00073419">
              <w:rPr>
                <w:rFonts w:cs="Tahoma"/>
                <w:bCs/>
                <w:sz w:val="16"/>
                <w:szCs w:val="16"/>
                <w:lang w:eastAsia="en-US"/>
              </w:rPr>
              <w:t>SL 2014</w:t>
            </w:r>
          </w:p>
        </w:tc>
        <w:tc>
          <w:tcPr>
            <w:tcW w:w="610" w:type="pct"/>
            <w:vAlign w:val="center"/>
          </w:tcPr>
          <w:p w14:paraId="01D0919C" w14:textId="77777777" w:rsidR="00AA0E3A" w:rsidRPr="00073419" w:rsidRDefault="00AA0E3A" w:rsidP="00FD60BE">
            <w:pPr>
              <w:spacing w:after="0"/>
              <w:jc w:val="center"/>
              <w:rPr>
                <w:sz w:val="16"/>
                <w:szCs w:val="16"/>
              </w:rPr>
            </w:pPr>
            <w:r w:rsidRPr="00073419">
              <w:rPr>
                <w:sz w:val="16"/>
                <w:szCs w:val="16"/>
              </w:rPr>
              <w:t>rocznie</w:t>
            </w:r>
          </w:p>
        </w:tc>
      </w:tr>
      <w:tr w:rsidR="00AA0E3A" w:rsidRPr="00073419" w14:paraId="0888C64C" w14:textId="77777777" w:rsidTr="00715E9B">
        <w:trPr>
          <w:trHeight w:hRule="exact" w:val="1707"/>
        </w:trPr>
        <w:tc>
          <w:tcPr>
            <w:tcW w:w="280" w:type="pct"/>
            <w:vAlign w:val="center"/>
          </w:tcPr>
          <w:p w14:paraId="673FB422" w14:textId="77777777" w:rsidR="00AA0E3A" w:rsidRPr="00073419" w:rsidRDefault="00AA0E3A" w:rsidP="00FD60BE">
            <w:pPr>
              <w:spacing w:after="0"/>
              <w:jc w:val="center"/>
              <w:rPr>
                <w:sz w:val="16"/>
                <w:szCs w:val="16"/>
              </w:rPr>
            </w:pPr>
            <w:r w:rsidRPr="00073419">
              <w:rPr>
                <w:sz w:val="16"/>
                <w:szCs w:val="16"/>
              </w:rPr>
              <w:t>2.</w:t>
            </w:r>
          </w:p>
        </w:tc>
        <w:tc>
          <w:tcPr>
            <w:tcW w:w="1030" w:type="pct"/>
            <w:vAlign w:val="center"/>
          </w:tcPr>
          <w:p w14:paraId="11EE7956" w14:textId="77777777" w:rsidR="00AA0E3A" w:rsidRPr="00073419" w:rsidRDefault="00AA0E3A" w:rsidP="00FD60BE">
            <w:pPr>
              <w:spacing w:after="0"/>
              <w:rPr>
                <w:sz w:val="16"/>
                <w:szCs w:val="16"/>
              </w:rPr>
            </w:pPr>
            <w:r w:rsidRPr="00073419">
              <w:rPr>
                <w:sz w:val="16"/>
                <w:szCs w:val="16"/>
              </w:rPr>
              <w:t>Liczba osób pracujących łącznie z prowadzącymi działalność na własny rachunek, objętych wsparciem w programie (CO05)</w:t>
            </w:r>
          </w:p>
        </w:tc>
        <w:tc>
          <w:tcPr>
            <w:tcW w:w="313" w:type="pct"/>
            <w:vAlign w:val="center"/>
          </w:tcPr>
          <w:p w14:paraId="04B18AD3" w14:textId="77777777" w:rsidR="00AA0E3A" w:rsidRPr="00073419" w:rsidRDefault="00AA0E3A" w:rsidP="00FD60BE">
            <w:pPr>
              <w:spacing w:after="0"/>
              <w:jc w:val="center"/>
              <w:rPr>
                <w:sz w:val="16"/>
                <w:szCs w:val="16"/>
              </w:rPr>
            </w:pPr>
            <w:r w:rsidRPr="00073419">
              <w:rPr>
                <w:sz w:val="16"/>
                <w:szCs w:val="16"/>
              </w:rPr>
              <w:t>osoby</w:t>
            </w:r>
          </w:p>
        </w:tc>
        <w:tc>
          <w:tcPr>
            <w:tcW w:w="265" w:type="pct"/>
            <w:vAlign w:val="center"/>
          </w:tcPr>
          <w:p w14:paraId="2A276512" w14:textId="77777777" w:rsidR="00AA0E3A" w:rsidRPr="00073419" w:rsidRDefault="00AA0E3A" w:rsidP="00FD60BE">
            <w:pPr>
              <w:spacing w:after="0" w:line="240" w:lineRule="auto"/>
              <w:jc w:val="center"/>
              <w:rPr>
                <w:sz w:val="16"/>
                <w:szCs w:val="16"/>
              </w:rPr>
            </w:pPr>
            <w:r w:rsidRPr="00073419">
              <w:rPr>
                <w:sz w:val="16"/>
                <w:szCs w:val="16"/>
              </w:rPr>
              <w:t>EFS</w:t>
            </w:r>
          </w:p>
        </w:tc>
        <w:tc>
          <w:tcPr>
            <w:tcW w:w="566" w:type="pct"/>
            <w:vAlign w:val="center"/>
          </w:tcPr>
          <w:p w14:paraId="445D21A8" w14:textId="77777777" w:rsidR="00AA0E3A" w:rsidRPr="00073419" w:rsidRDefault="00AA0E3A" w:rsidP="00FD60BE">
            <w:pPr>
              <w:suppressAutoHyphens/>
              <w:spacing w:after="0" w:line="240" w:lineRule="auto"/>
              <w:ind w:left="113" w:right="113"/>
              <w:jc w:val="center"/>
              <w:rPr>
                <w:rFonts w:cs="Tahoma"/>
                <w:sz w:val="16"/>
                <w:szCs w:val="16"/>
              </w:rPr>
            </w:pPr>
            <w:r w:rsidRPr="00073419">
              <w:rPr>
                <w:rFonts w:cs="Tahoma"/>
                <w:sz w:val="16"/>
                <w:szCs w:val="16"/>
              </w:rPr>
              <w:t>Region</w:t>
            </w:r>
          </w:p>
          <w:p w14:paraId="43E0F3C3" w14:textId="77777777" w:rsidR="00AA0E3A" w:rsidRPr="00073419" w:rsidRDefault="00AA0E3A" w:rsidP="00FD60BE">
            <w:pPr>
              <w:suppressAutoHyphens/>
              <w:spacing w:after="0" w:line="240" w:lineRule="auto"/>
              <w:ind w:left="113" w:right="113"/>
              <w:jc w:val="center"/>
              <w:rPr>
                <w:rFonts w:cs="Tahoma"/>
                <w:sz w:val="16"/>
                <w:szCs w:val="16"/>
              </w:rPr>
            </w:pPr>
            <w:r w:rsidRPr="00073419">
              <w:rPr>
                <w:rFonts w:cs="Tahoma"/>
                <w:sz w:val="16"/>
                <w:szCs w:val="16"/>
              </w:rPr>
              <w:t>słabiej</w:t>
            </w:r>
          </w:p>
          <w:p w14:paraId="27F44F7E" w14:textId="77777777" w:rsidR="00AA0E3A" w:rsidRPr="00073419" w:rsidRDefault="00AA0E3A" w:rsidP="00FD60BE">
            <w:pPr>
              <w:spacing w:after="0" w:line="240" w:lineRule="auto"/>
              <w:jc w:val="center"/>
              <w:rPr>
                <w:sz w:val="16"/>
                <w:szCs w:val="16"/>
              </w:rPr>
            </w:pPr>
            <w:r w:rsidRPr="00073419">
              <w:rPr>
                <w:rFonts w:cs="Tahoma"/>
                <w:sz w:val="16"/>
                <w:szCs w:val="16"/>
              </w:rPr>
              <w:t>rozwinięty</w:t>
            </w:r>
          </w:p>
        </w:tc>
        <w:tc>
          <w:tcPr>
            <w:tcW w:w="232" w:type="pct"/>
            <w:vAlign w:val="center"/>
          </w:tcPr>
          <w:p w14:paraId="629A4B78" w14:textId="77777777" w:rsidR="00AA0E3A" w:rsidRPr="00073419" w:rsidRDefault="00AA0E3A" w:rsidP="00FD60BE">
            <w:pPr>
              <w:spacing w:after="0"/>
              <w:jc w:val="center"/>
              <w:rPr>
                <w:sz w:val="16"/>
                <w:szCs w:val="16"/>
              </w:rPr>
            </w:pPr>
            <w:r w:rsidRPr="00073419">
              <w:rPr>
                <w:sz w:val="16"/>
                <w:szCs w:val="16"/>
              </w:rPr>
              <w:t>-</w:t>
            </w:r>
          </w:p>
        </w:tc>
        <w:tc>
          <w:tcPr>
            <w:tcW w:w="232" w:type="pct"/>
            <w:vAlign w:val="center"/>
          </w:tcPr>
          <w:p w14:paraId="544E2B5C" w14:textId="77777777" w:rsidR="00AA0E3A" w:rsidRPr="00073419" w:rsidRDefault="00AA0E3A" w:rsidP="00FD60BE">
            <w:pPr>
              <w:spacing w:after="0"/>
              <w:jc w:val="center"/>
              <w:rPr>
                <w:sz w:val="16"/>
                <w:szCs w:val="16"/>
              </w:rPr>
            </w:pPr>
            <w:r w:rsidRPr="00073419">
              <w:rPr>
                <w:sz w:val="16"/>
                <w:szCs w:val="16"/>
              </w:rPr>
              <w:t>-</w:t>
            </w:r>
          </w:p>
        </w:tc>
        <w:tc>
          <w:tcPr>
            <w:tcW w:w="779" w:type="pct"/>
            <w:vAlign w:val="center"/>
          </w:tcPr>
          <w:p w14:paraId="55E2506C" w14:textId="77777777" w:rsidR="00AA0E3A" w:rsidRPr="00073419" w:rsidRDefault="00AA0E3A" w:rsidP="00FD60BE">
            <w:pPr>
              <w:spacing w:after="0"/>
              <w:jc w:val="center"/>
              <w:rPr>
                <w:sz w:val="16"/>
                <w:szCs w:val="16"/>
              </w:rPr>
            </w:pPr>
            <w:r w:rsidRPr="00073419">
              <w:rPr>
                <w:sz w:val="16"/>
                <w:szCs w:val="16"/>
              </w:rPr>
              <w:t>27 038</w:t>
            </w:r>
          </w:p>
        </w:tc>
        <w:tc>
          <w:tcPr>
            <w:tcW w:w="695" w:type="pct"/>
            <w:vAlign w:val="center"/>
          </w:tcPr>
          <w:p w14:paraId="66341D91" w14:textId="77777777" w:rsidR="00AA0E3A" w:rsidRPr="00073419" w:rsidRDefault="00AA0E3A" w:rsidP="00FD60BE">
            <w:pPr>
              <w:shd w:val="clear" w:color="auto" w:fill="FFFFFF"/>
              <w:suppressAutoHyphens/>
              <w:spacing w:after="0" w:line="240" w:lineRule="auto"/>
              <w:ind w:left="113" w:right="113"/>
              <w:jc w:val="center"/>
              <w:rPr>
                <w:rFonts w:cs="Tahoma"/>
                <w:bCs/>
                <w:sz w:val="16"/>
                <w:szCs w:val="16"/>
                <w:lang w:eastAsia="en-US"/>
              </w:rPr>
            </w:pPr>
            <w:r w:rsidRPr="00073419">
              <w:rPr>
                <w:rFonts w:cs="Tahoma"/>
                <w:bCs/>
                <w:sz w:val="16"/>
                <w:szCs w:val="16"/>
                <w:lang w:eastAsia="en-US"/>
              </w:rPr>
              <w:t>System</w:t>
            </w:r>
          </w:p>
          <w:p w14:paraId="785F37D0" w14:textId="77777777" w:rsidR="00AA0E3A" w:rsidRPr="00073419" w:rsidRDefault="00AA0E3A" w:rsidP="00FD60BE">
            <w:pPr>
              <w:shd w:val="clear" w:color="auto" w:fill="FFFFFF"/>
              <w:suppressAutoHyphens/>
              <w:spacing w:after="0" w:line="240" w:lineRule="auto"/>
              <w:ind w:left="113" w:right="113"/>
              <w:jc w:val="center"/>
              <w:rPr>
                <w:rFonts w:cs="Tahoma"/>
                <w:bCs/>
                <w:sz w:val="16"/>
                <w:szCs w:val="16"/>
                <w:lang w:eastAsia="en-US"/>
              </w:rPr>
            </w:pPr>
            <w:r w:rsidRPr="00073419">
              <w:rPr>
                <w:rFonts w:cs="Tahoma"/>
                <w:bCs/>
                <w:sz w:val="16"/>
                <w:szCs w:val="16"/>
                <w:lang w:eastAsia="en-US"/>
              </w:rPr>
              <w:t>Informatyczny</w:t>
            </w:r>
          </w:p>
          <w:p w14:paraId="77ED153A" w14:textId="77777777" w:rsidR="00AA0E3A" w:rsidRPr="00073419" w:rsidRDefault="00AA0E3A" w:rsidP="00FD60BE">
            <w:pPr>
              <w:spacing w:after="0"/>
              <w:jc w:val="center"/>
              <w:rPr>
                <w:sz w:val="16"/>
                <w:szCs w:val="16"/>
              </w:rPr>
            </w:pPr>
            <w:r w:rsidRPr="00073419">
              <w:rPr>
                <w:rFonts w:cs="Tahoma"/>
                <w:bCs/>
                <w:sz w:val="16"/>
                <w:szCs w:val="16"/>
                <w:lang w:eastAsia="en-US"/>
              </w:rPr>
              <w:t>SL 2014</w:t>
            </w:r>
          </w:p>
        </w:tc>
        <w:tc>
          <w:tcPr>
            <w:tcW w:w="610" w:type="pct"/>
            <w:vAlign w:val="center"/>
          </w:tcPr>
          <w:p w14:paraId="5D545D36" w14:textId="77777777" w:rsidR="00AA0E3A" w:rsidRPr="00073419" w:rsidRDefault="00AA0E3A" w:rsidP="00FD60BE">
            <w:pPr>
              <w:spacing w:after="0"/>
              <w:jc w:val="center"/>
              <w:rPr>
                <w:sz w:val="16"/>
                <w:szCs w:val="16"/>
              </w:rPr>
            </w:pPr>
            <w:r w:rsidRPr="00073419">
              <w:rPr>
                <w:sz w:val="16"/>
                <w:szCs w:val="16"/>
              </w:rPr>
              <w:t>rocznie</w:t>
            </w:r>
          </w:p>
        </w:tc>
      </w:tr>
      <w:tr w:rsidR="00AA0E3A" w:rsidRPr="00073419" w14:paraId="62360B9C" w14:textId="77777777" w:rsidTr="00715E9B">
        <w:trPr>
          <w:trHeight w:hRule="exact" w:val="1276"/>
        </w:trPr>
        <w:tc>
          <w:tcPr>
            <w:tcW w:w="280" w:type="pct"/>
            <w:vAlign w:val="center"/>
          </w:tcPr>
          <w:p w14:paraId="022C17BF" w14:textId="77777777" w:rsidR="00AA0E3A" w:rsidRPr="00073419" w:rsidRDefault="00AA0E3A" w:rsidP="00FD60BE">
            <w:pPr>
              <w:spacing w:after="0"/>
              <w:jc w:val="center"/>
              <w:rPr>
                <w:sz w:val="16"/>
                <w:szCs w:val="16"/>
              </w:rPr>
            </w:pPr>
            <w:r w:rsidRPr="00073419">
              <w:rPr>
                <w:sz w:val="16"/>
                <w:szCs w:val="16"/>
              </w:rPr>
              <w:t>3.</w:t>
            </w:r>
          </w:p>
        </w:tc>
        <w:tc>
          <w:tcPr>
            <w:tcW w:w="1030" w:type="pct"/>
            <w:vAlign w:val="center"/>
          </w:tcPr>
          <w:p w14:paraId="7097AE76" w14:textId="77777777" w:rsidR="00AA0E3A" w:rsidRPr="00073419" w:rsidRDefault="00AA0E3A" w:rsidP="00FD60BE">
            <w:pPr>
              <w:spacing w:after="0"/>
              <w:rPr>
                <w:sz w:val="16"/>
                <w:szCs w:val="16"/>
              </w:rPr>
            </w:pPr>
            <w:r w:rsidRPr="00073419">
              <w:rPr>
                <w:color w:val="000000"/>
                <w:sz w:val="16"/>
                <w:szCs w:val="16"/>
              </w:rPr>
              <w:t>Liczba osób pracujących, łącznie z prowadzącymi działalność na własny rachunek, w wieku 50 lat i więcej objętych wsparciem w programie</w:t>
            </w:r>
          </w:p>
        </w:tc>
        <w:tc>
          <w:tcPr>
            <w:tcW w:w="313" w:type="pct"/>
            <w:vAlign w:val="center"/>
          </w:tcPr>
          <w:p w14:paraId="060CC7EE" w14:textId="77777777" w:rsidR="00AA0E3A" w:rsidRPr="00073419" w:rsidRDefault="00AA0E3A" w:rsidP="00FD60BE">
            <w:pPr>
              <w:spacing w:after="0"/>
              <w:jc w:val="center"/>
              <w:rPr>
                <w:sz w:val="16"/>
                <w:szCs w:val="16"/>
              </w:rPr>
            </w:pPr>
            <w:r w:rsidRPr="00073419">
              <w:rPr>
                <w:sz w:val="16"/>
                <w:szCs w:val="16"/>
              </w:rPr>
              <w:t>osoby</w:t>
            </w:r>
          </w:p>
        </w:tc>
        <w:tc>
          <w:tcPr>
            <w:tcW w:w="265" w:type="pct"/>
            <w:vAlign w:val="center"/>
          </w:tcPr>
          <w:p w14:paraId="335E9E99" w14:textId="77777777" w:rsidR="00AA0E3A" w:rsidRPr="00073419" w:rsidRDefault="00AA0E3A" w:rsidP="00FD60BE">
            <w:pPr>
              <w:spacing w:after="0" w:line="240" w:lineRule="auto"/>
              <w:jc w:val="center"/>
              <w:rPr>
                <w:sz w:val="16"/>
                <w:szCs w:val="16"/>
              </w:rPr>
            </w:pPr>
            <w:r w:rsidRPr="00073419">
              <w:rPr>
                <w:sz w:val="16"/>
                <w:szCs w:val="16"/>
              </w:rPr>
              <w:t>EFS</w:t>
            </w:r>
          </w:p>
        </w:tc>
        <w:tc>
          <w:tcPr>
            <w:tcW w:w="566" w:type="pct"/>
            <w:vAlign w:val="center"/>
          </w:tcPr>
          <w:p w14:paraId="4FF722B5" w14:textId="77777777" w:rsidR="00AA0E3A" w:rsidRPr="00073419" w:rsidRDefault="00AA0E3A" w:rsidP="00FD60BE">
            <w:pPr>
              <w:suppressAutoHyphens/>
              <w:spacing w:after="0" w:line="240" w:lineRule="auto"/>
              <w:ind w:left="113" w:right="113"/>
              <w:jc w:val="center"/>
              <w:rPr>
                <w:rFonts w:cs="Tahoma"/>
                <w:sz w:val="16"/>
                <w:szCs w:val="16"/>
              </w:rPr>
            </w:pPr>
            <w:r w:rsidRPr="00073419">
              <w:rPr>
                <w:rFonts w:cs="Tahoma"/>
                <w:sz w:val="16"/>
                <w:szCs w:val="16"/>
              </w:rPr>
              <w:t>Region</w:t>
            </w:r>
          </w:p>
          <w:p w14:paraId="56FB4C66" w14:textId="77777777" w:rsidR="00AA0E3A" w:rsidRPr="00073419" w:rsidRDefault="00AA0E3A" w:rsidP="00FD60BE">
            <w:pPr>
              <w:suppressAutoHyphens/>
              <w:spacing w:after="0" w:line="240" w:lineRule="auto"/>
              <w:ind w:left="113" w:right="113"/>
              <w:jc w:val="center"/>
              <w:rPr>
                <w:rFonts w:cs="Tahoma"/>
                <w:sz w:val="16"/>
                <w:szCs w:val="16"/>
              </w:rPr>
            </w:pPr>
            <w:r w:rsidRPr="00073419">
              <w:rPr>
                <w:rFonts w:cs="Tahoma"/>
                <w:sz w:val="16"/>
                <w:szCs w:val="16"/>
              </w:rPr>
              <w:t>słabiej</w:t>
            </w:r>
          </w:p>
          <w:p w14:paraId="01AECC4F" w14:textId="77777777" w:rsidR="00AA0E3A" w:rsidRPr="00073419" w:rsidRDefault="00AA0E3A" w:rsidP="00FD60BE">
            <w:pPr>
              <w:spacing w:after="0"/>
              <w:jc w:val="center"/>
              <w:rPr>
                <w:sz w:val="16"/>
                <w:szCs w:val="16"/>
              </w:rPr>
            </w:pPr>
            <w:r w:rsidRPr="00073419">
              <w:rPr>
                <w:rFonts w:cs="Tahoma"/>
                <w:sz w:val="16"/>
                <w:szCs w:val="16"/>
              </w:rPr>
              <w:t>rozwinięty</w:t>
            </w:r>
          </w:p>
        </w:tc>
        <w:tc>
          <w:tcPr>
            <w:tcW w:w="232" w:type="pct"/>
            <w:vAlign w:val="center"/>
          </w:tcPr>
          <w:p w14:paraId="29E0B1B7" w14:textId="77777777" w:rsidR="00AA0E3A" w:rsidRPr="00073419" w:rsidRDefault="00AA0E3A" w:rsidP="00FD60BE">
            <w:pPr>
              <w:spacing w:after="0"/>
              <w:jc w:val="center"/>
              <w:rPr>
                <w:sz w:val="16"/>
                <w:szCs w:val="16"/>
              </w:rPr>
            </w:pPr>
            <w:r w:rsidRPr="00073419">
              <w:rPr>
                <w:sz w:val="16"/>
                <w:szCs w:val="16"/>
              </w:rPr>
              <w:t>-</w:t>
            </w:r>
          </w:p>
        </w:tc>
        <w:tc>
          <w:tcPr>
            <w:tcW w:w="232" w:type="pct"/>
            <w:vAlign w:val="center"/>
          </w:tcPr>
          <w:p w14:paraId="2C0E8A1B" w14:textId="77777777" w:rsidR="00AA0E3A" w:rsidRPr="00073419" w:rsidRDefault="00AA0E3A" w:rsidP="00FD60BE">
            <w:pPr>
              <w:spacing w:after="0"/>
              <w:jc w:val="center"/>
              <w:rPr>
                <w:sz w:val="16"/>
                <w:szCs w:val="16"/>
              </w:rPr>
            </w:pPr>
            <w:r w:rsidRPr="00073419">
              <w:rPr>
                <w:sz w:val="16"/>
                <w:szCs w:val="16"/>
              </w:rPr>
              <w:t>-</w:t>
            </w:r>
          </w:p>
        </w:tc>
        <w:tc>
          <w:tcPr>
            <w:tcW w:w="779" w:type="pct"/>
            <w:vAlign w:val="center"/>
          </w:tcPr>
          <w:p w14:paraId="44D5095F" w14:textId="77777777" w:rsidR="00AA0E3A" w:rsidRPr="00073419" w:rsidRDefault="00AA0E3A" w:rsidP="00FD60BE">
            <w:pPr>
              <w:spacing w:after="0"/>
              <w:jc w:val="center"/>
              <w:rPr>
                <w:sz w:val="16"/>
                <w:szCs w:val="16"/>
              </w:rPr>
            </w:pPr>
            <w:r w:rsidRPr="00073419">
              <w:rPr>
                <w:sz w:val="16"/>
                <w:szCs w:val="16"/>
              </w:rPr>
              <w:t>8 111</w:t>
            </w:r>
          </w:p>
        </w:tc>
        <w:tc>
          <w:tcPr>
            <w:tcW w:w="695" w:type="pct"/>
            <w:vAlign w:val="center"/>
          </w:tcPr>
          <w:p w14:paraId="3BD55A01" w14:textId="77777777" w:rsidR="00AA0E3A" w:rsidRPr="00073419" w:rsidRDefault="00AA0E3A" w:rsidP="00FD60BE">
            <w:pPr>
              <w:shd w:val="clear" w:color="auto" w:fill="FFFFFF"/>
              <w:suppressAutoHyphens/>
              <w:spacing w:after="0" w:line="240" w:lineRule="auto"/>
              <w:ind w:left="113" w:right="113"/>
              <w:jc w:val="center"/>
              <w:rPr>
                <w:rFonts w:cs="Tahoma"/>
                <w:bCs/>
                <w:sz w:val="16"/>
                <w:szCs w:val="16"/>
                <w:lang w:eastAsia="en-US"/>
              </w:rPr>
            </w:pPr>
            <w:r w:rsidRPr="00073419">
              <w:rPr>
                <w:rFonts w:cs="Tahoma"/>
                <w:bCs/>
                <w:sz w:val="16"/>
                <w:szCs w:val="16"/>
                <w:lang w:eastAsia="en-US"/>
              </w:rPr>
              <w:t>System</w:t>
            </w:r>
          </w:p>
          <w:p w14:paraId="02EA9FB3" w14:textId="77777777" w:rsidR="00AA0E3A" w:rsidRPr="00073419" w:rsidRDefault="00AA0E3A" w:rsidP="00FD60BE">
            <w:pPr>
              <w:shd w:val="clear" w:color="auto" w:fill="FFFFFF"/>
              <w:suppressAutoHyphens/>
              <w:spacing w:after="0" w:line="240" w:lineRule="auto"/>
              <w:ind w:left="113" w:right="113"/>
              <w:jc w:val="center"/>
              <w:rPr>
                <w:rFonts w:cs="Tahoma"/>
                <w:bCs/>
                <w:sz w:val="16"/>
                <w:szCs w:val="16"/>
                <w:lang w:eastAsia="en-US"/>
              </w:rPr>
            </w:pPr>
            <w:r w:rsidRPr="00073419">
              <w:rPr>
                <w:rFonts w:cs="Tahoma"/>
                <w:bCs/>
                <w:sz w:val="16"/>
                <w:szCs w:val="16"/>
                <w:lang w:eastAsia="en-US"/>
              </w:rPr>
              <w:t>Informatyczny</w:t>
            </w:r>
          </w:p>
          <w:p w14:paraId="7DFD4681" w14:textId="77777777" w:rsidR="00AA0E3A" w:rsidRPr="00073419" w:rsidRDefault="00AA0E3A" w:rsidP="00FD60BE">
            <w:pPr>
              <w:spacing w:after="0"/>
              <w:jc w:val="center"/>
              <w:rPr>
                <w:sz w:val="16"/>
                <w:szCs w:val="16"/>
              </w:rPr>
            </w:pPr>
            <w:r w:rsidRPr="00073419">
              <w:rPr>
                <w:rFonts w:cs="Tahoma"/>
                <w:bCs/>
                <w:sz w:val="16"/>
                <w:szCs w:val="16"/>
                <w:lang w:eastAsia="en-US"/>
              </w:rPr>
              <w:t>SL 2014</w:t>
            </w:r>
          </w:p>
        </w:tc>
        <w:tc>
          <w:tcPr>
            <w:tcW w:w="610" w:type="pct"/>
            <w:vAlign w:val="center"/>
          </w:tcPr>
          <w:p w14:paraId="7886B0B5" w14:textId="77777777" w:rsidR="00AA0E3A" w:rsidRPr="00073419" w:rsidRDefault="00AA0E3A" w:rsidP="00FD60BE">
            <w:pPr>
              <w:spacing w:after="0"/>
              <w:jc w:val="center"/>
              <w:rPr>
                <w:sz w:val="16"/>
                <w:szCs w:val="16"/>
              </w:rPr>
            </w:pPr>
            <w:r w:rsidRPr="00073419">
              <w:rPr>
                <w:sz w:val="16"/>
                <w:szCs w:val="16"/>
              </w:rPr>
              <w:t>rocznie</w:t>
            </w:r>
          </w:p>
        </w:tc>
      </w:tr>
      <w:tr w:rsidR="00AA0E3A" w:rsidRPr="00073419" w14:paraId="7CC4254D" w14:textId="77777777" w:rsidTr="00715E9B">
        <w:trPr>
          <w:trHeight w:hRule="exact" w:val="1154"/>
        </w:trPr>
        <w:tc>
          <w:tcPr>
            <w:tcW w:w="280" w:type="pct"/>
            <w:vAlign w:val="center"/>
          </w:tcPr>
          <w:p w14:paraId="4E684340" w14:textId="77777777" w:rsidR="00AA0E3A" w:rsidRPr="00073419" w:rsidRDefault="00AA0E3A" w:rsidP="00FD60BE">
            <w:pPr>
              <w:spacing w:after="0"/>
              <w:jc w:val="center"/>
              <w:rPr>
                <w:sz w:val="16"/>
                <w:szCs w:val="16"/>
              </w:rPr>
            </w:pPr>
            <w:r w:rsidRPr="00073419">
              <w:rPr>
                <w:sz w:val="16"/>
                <w:szCs w:val="16"/>
              </w:rPr>
              <w:t>4.</w:t>
            </w:r>
          </w:p>
        </w:tc>
        <w:tc>
          <w:tcPr>
            <w:tcW w:w="1030" w:type="pct"/>
            <w:vAlign w:val="center"/>
          </w:tcPr>
          <w:p w14:paraId="10E8D774" w14:textId="77777777" w:rsidR="00AA0E3A" w:rsidRPr="00073419" w:rsidRDefault="00AA0E3A" w:rsidP="00FD60BE">
            <w:pPr>
              <w:spacing w:after="0"/>
              <w:rPr>
                <w:color w:val="000000"/>
                <w:sz w:val="16"/>
                <w:szCs w:val="16"/>
              </w:rPr>
            </w:pPr>
            <w:r w:rsidRPr="00073419">
              <w:rPr>
                <w:color w:val="000000"/>
                <w:sz w:val="16"/>
                <w:szCs w:val="16"/>
              </w:rPr>
              <w:t>Liczba osób pracujących o niskich kwalifikacjach objętych wsparciem w programie</w:t>
            </w:r>
          </w:p>
        </w:tc>
        <w:tc>
          <w:tcPr>
            <w:tcW w:w="313" w:type="pct"/>
            <w:vAlign w:val="center"/>
          </w:tcPr>
          <w:p w14:paraId="4F9E3184" w14:textId="77777777" w:rsidR="00AA0E3A" w:rsidRPr="00073419" w:rsidRDefault="00AA0E3A" w:rsidP="00FD60BE">
            <w:pPr>
              <w:spacing w:after="0"/>
              <w:jc w:val="center"/>
              <w:rPr>
                <w:strike/>
                <w:sz w:val="16"/>
                <w:szCs w:val="16"/>
              </w:rPr>
            </w:pPr>
            <w:r w:rsidRPr="00073419">
              <w:rPr>
                <w:sz w:val="16"/>
                <w:szCs w:val="16"/>
              </w:rPr>
              <w:t>osoby</w:t>
            </w:r>
          </w:p>
        </w:tc>
        <w:tc>
          <w:tcPr>
            <w:tcW w:w="265" w:type="pct"/>
            <w:vAlign w:val="center"/>
          </w:tcPr>
          <w:p w14:paraId="02DE6D86" w14:textId="77777777" w:rsidR="00AA0E3A" w:rsidRPr="00073419" w:rsidRDefault="00AA0E3A" w:rsidP="00FD60BE">
            <w:pPr>
              <w:spacing w:after="0" w:line="240" w:lineRule="auto"/>
              <w:jc w:val="center"/>
              <w:rPr>
                <w:strike/>
                <w:sz w:val="16"/>
                <w:szCs w:val="16"/>
              </w:rPr>
            </w:pPr>
            <w:r w:rsidRPr="00073419">
              <w:rPr>
                <w:sz w:val="16"/>
                <w:szCs w:val="16"/>
              </w:rPr>
              <w:t>EFS</w:t>
            </w:r>
          </w:p>
        </w:tc>
        <w:tc>
          <w:tcPr>
            <w:tcW w:w="566" w:type="pct"/>
            <w:vAlign w:val="center"/>
          </w:tcPr>
          <w:p w14:paraId="2A1C559E" w14:textId="77777777" w:rsidR="00AA0E3A" w:rsidRPr="00073419" w:rsidRDefault="00AA0E3A" w:rsidP="00FD60BE">
            <w:pPr>
              <w:suppressAutoHyphens/>
              <w:spacing w:after="0" w:line="240" w:lineRule="auto"/>
              <w:ind w:left="113" w:right="113"/>
              <w:jc w:val="center"/>
              <w:rPr>
                <w:rFonts w:cs="Tahoma"/>
                <w:sz w:val="16"/>
                <w:szCs w:val="16"/>
              </w:rPr>
            </w:pPr>
            <w:r w:rsidRPr="00073419">
              <w:rPr>
                <w:rFonts w:cs="Tahoma"/>
                <w:sz w:val="16"/>
                <w:szCs w:val="16"/>
              </w:rPr>
              <w:t>Region</w:t>
            </w:r>
          </w:p>
          <w:p w14:paraId="1C0D6120" w14:textId="77777777" w:rsidR="00AA0E3A" w:rsidRPr="00073419" w:rsidRDefault="00AA0E3A" w:rsidP="00FD60BE">
            <w:pPr>
              <w:suppressAutoHyphens/>
              <w:spacing w:after="0" w:line="240" w:lineRule="auto"/>
              <w:ind w:left="113" w:right="113"/>
              <w:jc w:val="center"/>
              <w:rPr>
                <w:rFonts w:cs="Tahoma"/>
                <w:sz w:val="16"/>
                <w:szCs w:val="16"/>
              </w:rPr>
            </w:pPr>
            <w:r w:rsidRPr="00073419">
              <w:rPr>
                <w:rFonts w:cs="Tahoma"/>
                <w:sz w:val="16"/>
                <w:szCs w:val="16"/>
              </w:rPr>
              <w:t>słabiej</w:t>
            </w:r>
          </w:p>
          <w:p w14:paraId="4853C11F" w14:textId="77777777" w:rsidR="00AA0E3A" w:rsidRPr="00073419" w:rsidRDefault="00AA0E3A" w:rsidP="00FD60BE">
            <w:pPr>
              <w:suppressAutoHyphens/>
              <w:spacing w:after="0" w:line="240" w:lineRule="auto"/>
              <w:ind w:left="113" w:right="113"/>
              <w:jc w:val="center"/>
              <w:rPr>
                <w:rFonts w:cs="Tahoma"/>
                <w:sz w:val="16"/>
                <w:szCs w:val="16"/>
              </w:rPr>
            </w:pPr>
            <w:r w:rsidRPr="00073419">
              <w:rPr>
                <w:rFonts w:cs="Tahoma"/>
                <w:sz w:val="16"/>
                <w:szCs w:val="16"/>
              </w:rPr>
              <w:t>rozwinięty</w:t>
            </w:r>
          </w:p>
        </w:tc>
        <w:tc>
          <w:tcPr>
            <w:tcW w:w="232" w:type="pct"/>
            <w:vAlign w:val="center"/>
          </w:tcPr>
          <w:p w14:paraId="50249A74" w14:textId="77777777" w:rsidR="00AA0E3A" w:rsidRPr="00073419" w:rsidRDefault="00AA0E3A" w:rsidP="00FD60BE">
            <w:pPr>
              <w:spacing w:after="0"/>
              <w:jc w:val="center"/>
              <w:rPr>
                <w:strike/>
                <w:sz w:val="16"/>
                <w:szCs w:val="16"/>
              </w:rPr>
            </w:pPr>
            <w:r w:rsidRPr="00073419">
              <w:rPr>
                <w:strike/>
                <w:sz w:val="16"/>
                <w:szCs w:val="16"/>
              </w:rPr>
              <w:t>-</w:t>
            </w:r>
          </w:p>
        </w:tc>
        <w:tc>
          <w:tcPr>
            <w:tcW w:w="232" w:type="pct"/>
            <w:vAlign w:val="center"/>
          </w:tcPr>
          <w:p w14:paraId="274625F7" w14:textId="77777777" w:rsidR="00AA0E3A" w:rsidRPr="00073419" w:rsidRDefault="00AA0E3A" w:rsidP="00FD60BE">
            <w:pPr>
              <w:spacing w:after="0"/>
              <w:jc w:val="center"/>
              <w:rPr>
                <w:strike/>
                <w:sz w:val="16"/>
                <w:szCs w:val="16"/>
              </w:rPr>
            </w:pPr>
            <w:r w:rsidRPr="00073419">
              <w:rPr>
                <w:strike/>
                <w:sz w:val="16"/>
                <w:szCs w:val="16"/>
              </w:rPr>
              <w:t>-</w:t>
            </w:r>
          </w:p>
        </w:tc>
        <w:tc>
          <w:tcPr>
            <w:tcW w:w="779" w:type="pct"/>
            <w:vAlign w:val="center"/>
          </w:tcPr>
          <w:p w14:paraId="492B35B1" w14:textId="77777777" w:rsidR="00AA0E3A" w:rsidRPr="00073419" w:rsidRDefault="00AA0E3A" w:rsidP="00FD60BE">
            <w:pPr>
              <w:spacing w:after="0"/>
              <w:jc w:val="center"/>
              <w:rPr>
                <w:sz w:val="16"/>
                <w:szCs w:val="16"/>
              </w:rPr>
            </w:pPr>
            <w:r w:rsidRPr="00073419">
              <w:rPr>
                <w:sz w:val="16"/>
                <w:szCs w:val="16"/>
              </w:rPr>
              <w:t>10 815</w:t>
            </w:r>
          </w:p>
        </w:tc>
        <w:tc>
          <w:tcPr>
            <w:tcW w:w="695" w:type="pct"/>
            <w:vAlign w:val="center"/>
          </w:tcPr>
          <w:p w14:paraId="19B7B3A6" w14:textId="77777777" w:rsidR="00AA0E3A" w:rsidRPr="00073419" w:rsidRDefault="00AA0E3A" w:rsidP="00FD60BE">
            <w:pPr>
              <w:shd w:val="clear" w:color="auto" w:fill="FFFFFF"/>
              <w:suppressAutoHyphens/>
              <w:spacing w:after="0" w:line="240" w:lineRule="auto"/>
              <w:ind w:left="113" w:right="113"/>
              <w:jc w:val="center"/>
              <w:rPr>
                <w:rFonts w:cs="Tahoma"/>
                <w:bCs/>
                <w:sz w:val="16"/>
                <w:szCs w:val="16"/>
                <w:lang w:eastAsia="en-US"/>
              </w:rPr>
            </w:pPr>
            <w:r w:rsidRPr="00073419">
              <w:rPr>
                <w:rFonts w:cs="Tahoma"/>
                <w:bCs/>
                <w:sz w:val="16"/>
                <w:szCs w:val="16"/>
                <w:lang w:eastAsia="en-US"/>
              </w:rPr>
              <w:t>System</w:t>
            </w:r>
          </w:p>
          <w:p w14:paraId="3773B3CF" w14:textId="77777777" w:rsidR="00AA0E3A" w:rsidRPr="00073419" w:rsidRDefault="00AA0E3A" w:rsidP="00FD60BE">
            <w:pPr>
              <w:shd w:val="clear" w:color="auto" w:fill="FFFFFF"/>
              <w:suppressAutoHyphens/>
              <w:spacing w:after="0" w:line="240" w:lineRule="auto"/>
              <w:ind w:left="113" w:right="113"/>
              <w:jc w:val="center"/>
              <w:rPr>
                <w:rFonts w:cs="Tahoma"/>
                <w:bCs/>
                <w:sz w:val="16"/>
                <w:szCs w:val="16"/>
                <w:lang w:eastAsia="en-US"/>
              </w:rPr>
            </w:pPr>
            <w:r w:rsidRPr="00073419">
              <w:rPr>
                <w:rFonts w:cs="Tahoma"/>
                <w:bCs/>
                <w:sz w:val="16"/>
                <w:szCs w:val="16"/>
                <w:lang w:eastAsia="en-US"/>
              </w:rPr>
              <w:t>Informatyczny</w:t>
            </w:r>
          </w:p>
          <w:p w14:paraId="6CC5D121" w14:textId="77777777" w:rsidR="00AA0E3A" w:rsidRPr="00073419" w:rsidRDefault="00AA0E3A" w:rsidP="00FD60BE">
            <w:pPr>
              <w:shd w:val="clear" w:color="auto" w:fill="FFFFFF"/>
              <w:suppressAutoHyphens/>
              <w:spacing w:after="0" w:line="240" w:lineRule="auto"/>
              <w:ind w:left="113" w:right="113"/>
              <w:jc w:val="center"/>
              <w:rPr>
                <w:rFonts w:cs="Tahoma"/>
                <w:bCs/>
                <w:sz w:val="16"/>
                <w:szCs w:val="16"/>
                <w:lang w:eastAsia="en-US"/>
              </w:rPr>
            </w:pPr>
            <w:r w:rsidRPr="00073419">
              <w:rPr>
                <w:rFonts w:cs="Tahoma"/>
                <w:bCs/>
                <w:sz w:val="16"/>
                <w:szCs w:val="16"/>
                <w:lang w:eastAsia="en-US"/>
              </w:rPr>
              <w:t>SL 2014</w:t>
            </w:r>
          </w:p>
        </w:tc>
        <w:tc>
          <w:tcPr>
            <w:tcW w:w="610" w:type="pct"/>
            <w:vAlign w:val="center"/>
          </w:tcPr>
          <w:p w14:paraId="7BF4E362" w14:textId="77777777" w:rsidR="00AA0E3A" w:rsidRPr="00073419" w:rsidRDefault="00AA0E3A" w:rsidP="00FD60BE">
            <w:pPr>
              <w:spacing w:after="0"/>
              <w:jc w:val="center"/>
              <w:rPr>
                <w:sz w:val="16"/>
                <w:szCs w:val="16"/>
              </w:rPr>
            </w:pPr>
            <w:r w:rsidRPr="00073419">
              <w:rPr>
                <w:sz w:val="16"/>
                <w:szCs w:val="16"/>
              </w:rPr>
              <w:t>rocznie</w:t>
            </w:r>
          </w:p>
        </w:tc>
      </w:tr>
      <w:tr w:rsidR="00AA0E3A" w:rsidRPr="00073419" w14:paraId="397C272A" w14:textId="77777777" w:rsidTr="00715E9B">
        <w:trPr>
          <w:trHeight w:hRule="exact" w:val="1477"/>
        </w:trPr>
        <w:tc>
          <w:tcPr>
            <w:tcW w:w="280" w:type="pct"/>
            <w:tcBorders>
              <w:bottom w:val="single" w:sz="4" w:space="0" w:color="auto"/>
            </w:tcBorders>
            <w:vAlign w:val="center"/>
          </w:tcPr>
          <w:p w14:paraId="0BD8012C" w14:textId="77777777" w:rsidR="00AA0E3A" w:rsidRPr="00073419" w:rsidRDefault="00AA0E3A" w:rsidP="00FD60BE">
            <w:pPr>
              <w:spacing w:after="0"/>
              <w:jc w:val="center"/>
              <w:rPr>
                <w:sz w:val="16"/>
                <w:szCs w:val="16"/>
              </w:rPr>
            </w:pPr>
            <w:r>
              <w:rPr>
                <w:sz w:val="16"/>
                <w:szCs w:val="16"/>
              </w:rPr>
              <w:t>5.</w:t>
            </w:r>
          </w:p>
        </w:tc>
        <w:tc>
          <w:tcPr>
            <w:tcW w:w="1030" w:type="pct"/>
            <w:tcBorders>
              <w:bottom w:val="single" w:sz="4" w:space="0" w:color="auto"/>
            </w:tcBorders>
            <w:vAlign w:val="center"/>
          </w:tcPr>
          <w:p w14:paraId="78B1B4BF" w14:textId="77777777" w:rsidR="00AA0E3A" w:rsidRPr="00073419" w:rsidRDefault="00AA0E3A" w:rsidP="00FD60BE">
            <w:pPr>
              <w:spacing w:after="0"/>
              <w:rPr>
                <w:color w:val="000000"/>
                <w:sz w:val="16"/>
                <w:szCs w:val="16"/>
              </w:rPr>
            </w:pPr>
            <w:r w:rsidRPr="00073419">
              <w:rPr>
                <w:color w:val="000000"/>
                <w:sz w:val="16"/>
                <w:szCs w:val="16"/>
              </w:rPr>
              <w:t>Liczba pracowników zagrożonych zwolnieniem z pracy oraz osób zwolnionych z przyczyn dotyczących zakładu pracy objętych wsparciem w programie</w:t>
            </w:r>
          </w:p>
        </w:tc>
        <w:tc>
          <w:tcPr>
            <w:tcW w:w="313" w:type="pct"/>
            <w:tcBorders>
              <w:bottom w:val="single" w:sz="4" w:space="0" w:color="auto"/>
            </w:tcBorders>
            <w:vAlign w:val="center"/>
          </w:tcPr>
          <w:p w14:paraId="546FF354" w14:textId="77777777" w:rsidR="00AA0E3A" w:rsidRPr="00073419" w:rsidRDefault="00AA0E3A" w:rsidP="00FD60BE">
            <w:pPr>
              <w:spacing w:after="0"/>
              <w:jc w:val="center"/>
              <w:rPr>
                <w:strike/>
                <w:sz w:val="16"/>
                <w:szCs w:val="16"/>
              </w:rPr>
            </w:pPr>
            <w:r w:rsidRPr="00073419">
              <w:rPr>
                <w:sz w:val="16"/>
                <w:szCs w:val="16"/>
              </w:rPr>
              <w:t>osoby</w:t>
            </w:r>
          </w:p>
        </w:tc>
        <w:tc>
          <w:tcPr>
            <w:tcW w:w="265" w:type="pct"/>
            <w:tcBorders>
              <w:bottom w:val="single" w:sz="4" w:space="0" w:color="auto"/>
            </w:tcBorders>
            <w:vAlign w:val="center"/>
          </w:tcPr>
          <w:p w14:paraId="65D6C5BD" w14:textId="77777777" w:rsidR="00AA0E3A" w:rsidRPr="00073419" w:rsidRDefault="00AA0E3A" w:rsidP="00FD60BE">
            <w:pPr>
              <w:spacing w:after="0" w:line="240" w:lineRule="auto"/>
              <w:jc w:val="center"/>
              <w:rPr>
                <w:strike/>
                <w:sz w:val="16"/>
                <w:szCs w:val="16"/>
              </w:rPr>
            </w:pPr>
            <w:r w:rsidRPr="00073419">
              <w:rPr>
                <w:sz w:val="16"/>
                <w:szCs w:val="16"/>
              </w:rPr>
              <w:t>EFS</w:t>
            </w:r>
          </w:p>
        </w:tc>
        <w:tc>
          <w:tcPr>
            <w:tcW w:w="566" w:type="pct"/>
            <w:tcBorders>
              <w:bottom w:val="single" w:sz="4" w:space="0" w:color="auto"/>
            </w:tcBorders>
            <w:vAlign w:val="center"/>
          </w:tcPr>
          <w:p w14:paraId="7B6CD6E6" w14:textId="77777777" w:rsidR="00AA0E3A" w:rsidRPr="00073419" w:rsidRDefault="00AA0E3A" w:rsidP="00FD60BE">
            <w:pPr>
              <w:suppressAutoHyphens/>
              <w:spacing w:after="0" w:line="240" w:lineRule="auto"/>
              <w:ind w:left="113" w:right="113"/>
              <w:jc w:val="center"/>
              <w:rPr>
                <w:rFonts w:cs="Tahoma"/>
                <w:sz w:val="16"/>
                <w:szCs w:val="16"/>
              </w:rPr>
            </w:pPr>
            <w:r w:rsidRPr="00073419">
              <w:rPr>
                <w:rFonts w:cs="Tahoma"/>
                <w:sz w:val="16"/>
                <w:szCs w:val="16"/>
              </w:rPr>
              <w:t>Region</w:t>
            </w:r>
          </w:p>
          <w:p w14:paraId="197D1D55" w14:textId="77777777" w:rsidR="00AA0E3A" w:rsidRPr="00073419" w:rsidRDefault="00AA0E3A" w:rsidP="00FD60BE">
            <w:pPr>
              <w:suppressAutoHyphens/>
              <w:spacing w:after="0" w:line="240" w:lineRule="auto"/>
              <w:ind w:left="113" w:right="113"/>
              <w:jc w:val="center"/>
              <w:rPr>
                <w:rFonts w:cs="Tahoma"/>
                <w:sz w:val="16"/>
                <w:szCs w:val="16"/>
              </w:rPr>
            </w:pPr>
            <w:r w:rsidRPr="00073419">
              <w:rPr>
                <w:rFonts w:cs="Tahoma"/>
                <w:sz w:val="16"/>
                <w:szCs w:val="16"/>
              </w:rPr>
              <w:t>słabiej</w:t>
            </w:r>
          </w:p>
          <w:p w14:paraId="6FDB0F62" w14:textId="77777777" w:rsidR="00AA0E3A" w:rsidRPr="00073419" w:rsidRDefault="00AA0E3A" w:rsidP="00FD60BE">
            <w:pPr>
              <w:suppressAutoHyphens/>
              <w:spacing w:after="0" w:line="240" w:lineRule="auto"/>
              <w:ind w:left="113" w:right="113"/>
              <w:jc w:val="center"/>
              <w:rPr>
                <w:rFonts w:cs="Tahoma"/>
                <w:sz w:val="16"/>
                <w:szCs w:val="16"/>
              </w:rPr>
            </w:pPr>
            <w:r w:rsidRPr="00073419">
              <w:rPr>
                <w:rFonts w:cs="Tahoma"/>
                <w:sz w:val="16"/>
                <w:szCs w:val="16"/>
              </w:rPr>
              <w:t>rozwinięty</w:t>
            </w:r>
          </w:p>
        </w:tc>
        <w:tc>
          <w:tcPr>
            <w:tcW w:w="232" w:type="pct"/>
            <w:tcBorders>
              <w:bottom w:val="single" w:sz="4" w:space="0" w:color="auto"/>
            </w:tcBorders>
            <w:vAlign w:val="center"/>
          </w:tcPr>
          <w:p w14:paraId="41EA03B5" w14:textId="77777777" w:rsidR="00AA0E3A" w:rsidRPr="00073419" w:rsidRDefault="00AA0E3A" w:rsidP="00FD60BE">
            <w:pPr>
              <w:spacing w:after="0"/>
              <w:jc w:val="center"/>
              <w:rPr>
                <w:strike/>
                <w:sz w:val="16"/>
                <w:szCs w:val="16"/>
              </w:rPr>
            </w:pPr>
            <w:r w:rsidRPr="00073419">
              <w:rPr>
                <w:strike/>
                <w:sz w:val="16"/>
                <w:szCs w:val="16"/>
              </w:rPr>
              <w:t>-</w:t>
            </w:r>
          </w:p>
        </w:tc>
        <w:tc>
          <w:tcPr>
            <w:tcW w:w="232" w:type="pct"/>
            <w:tcBorders>
              <w:bottom w:val="single" w:sz="4" w:space="0" w:color="auto"/>
            </w:tcBorders>
            <w:vAlign w:val="center"/>
          </w:tcPr>
          <w:p w14:paraId="499D202E" w14:textId="77777777" w:rsidR="00AA0E3A" w:rsidRPr="00073419" w:rsidRDefault="00AA0E3A" w:rsidP="00FD60BE">
            <w:pPr>
              <w:spacing w:after="0"/>
              <w:jc w:val="center"/>
              <w:rPr>
                <w:strike/>
                <w:sz w:val="16"/>
                <w:szCs w:val="16"/>
              </w:rPr>
            </w:pPr>
            <w:r w:rsidRPr="00073419">
              <w:rPr>
                <w:strike/>
                <w:sz w:val="16"/>
                <w:szCs w:val="16"/>
              </w:rPr>
              <w:t>-</w:t>
            </w:r>
          </w:p>
        </w:tc>
        <w:tc>
          <w:tcPr>
            <w:tcW w:w="779" w:type="pct"/>
            <w:tcBorders>
              <w:bottom w:val="single" w:sz="4" w:space="0" w:color="auto"/>
            </w:tcBorders>
            <w:vAlign w:val="center"/>
          </w:tcPr>
          <w:p w14:paraId="2BE84DFE" w14:textId="77777777" w:rsidR="00AA0E3A" w:rsidRPr="00073419" w:rsidRDefault="00AA0E3A" w:rsidP="00FD60BE">
            <w:pPr>
              <w:spacing w:after="0"/>
              <w:jc w:val="center"/>
              <w:rPr>
                <w:sz w:val="16"/>
                <w:szCs w:val="16"/>
              </w:rPr>
            </w:pPr>
            <w:r w:rsidRPr="00073419">
              <w:rPr>
                <w:sz w:val="16"/>
                <w:szCs w:val="16"/>
              </w:rPr>
              <w:t>1 492</w:t>
            </w:r>
          </w:p>
        </w:tc>
        <w:tc>
          <w:tcPr>
            <w:tcW w:w="695" w:type="pct"/>
            <w:tcBorders>
              <w:bottom w:val="single" w:sz="4" w:space="0" w:color="auto"/>
            </w:tcBorders>
            <w:vAlign w:val="center"/>
          </w:tcPr>
          <w:p w14:paraId="0A04D57B" w14:textId="77777777" w:rsidR="00AA0E3A" w:rsidRPr="00073419" w:rsidRDefault="00AA0E3A" w:rsidP="00FD60BE">
            <w:pPr>
              <w:shd w:val="clear" w:color="auto" w:fill="FFFFFF"/>
              <w:suppressAutoHyphens/>
              <w:spacing w:after="0" w:line="240" w:lineRule="auto"/>
              <w:ind w:left="113" w:right="113"/>
              <w:jc w:val="center"/>
              <w:rPr>
                <w:rFonts w:cs="Tahoma"/>
                <w:bCs/>
                <w:sz w:val="16"/>
                <w:szCs w:val="16"/>
                <w:lang w:eastAsia="en-US"/>
              </w:rPr>
            </w:pPr>
            <w:r w:rsidRPr="00073419">
              <w:rPr>
                <w:rFonts w:cs="Tahoma"/>
                <w:bCs/>
                <w:sz w:val="16"/>
                <w:szCs w:val="16"/>
                <w:lang w:eastAsia="en-US"/>
              </w:rPr>
              <w:t>System</w:t>
            </w:r>
          </w:p>
          <w:p w14:paraId="767E78BE" w14:textId="77777777" w:rsidR="00AA0E3A" w:rsidRPr="00073419" w:rsidRDefault="00AA0E3A" w:rsidP="00FD60BE">
            <w:pPr>
              <w:shd w:val="clear" w:color="auto" w:fill="FFFFFF"/>
              <w:suppressAutoHyphens/>
              <w:spacing w:after="0" w:line="240" w:lineRule="auto"/>
              <w:ind w:left="113" w:right="113"/>
              <w:jc w:val="center"/>
              <w:rPr>
                <w:rFonts w:cs="Tahoma"/>
                <w:bCs/>
                <w:sz w:val="16"/>
                <w:szCs w:val="16"/>
                <w:lang w:eastAsia="en-US"/>
              </w:rPr>
            </w:pPr>
            <w:r w:rsidRPr="00073419">
              <w:rPr>
                <w:rFonts w:cs="Tahoma"/>
                <w:bCs/>
                <w:sz w:val="16"/>
                <w:szCs w:val="16"/>
                <w:lang w:eastAsia="en-US"/>
              </w:rPr>
              <w:t>Informatyczny</w:t>
            </w:r>
          </w:p>
          <w:p w14:paraId="6CEAFF8A" w14:textId="77777777" w:rsidR="00AA0E3A" w:rsidRPr="00073419" w:rsidRDefault="00AA0E3A" w:rsidP="00FD60BE">
            <w:pPr>
              <w:shd w:val="clear" w:color="auto" w:fill="FFFFFF"/>
              <w:suppressAutoHyphens/>
              <w:spacing w:after="0" w:line="240" w:lineRule="auto"/>
              <w:ind w:left="113" w:right="113"/>
              <w:jc w:val="center"/>
              <w:rPr>
                <w:rFonts w:cs="Tahoma"/>
                <w:bCs/>
                <w:sz w:val="16"/>
                <w:szCs w:val="16"/>
                <w:lang w:eastAsia="en-US"/>
              </w:rPr>
            </w:pPr>
            <w:r w:rsidRPr="00073419">
              <w:rPr>
                <w:rFonts w:cs="Tahoma"/>
                <w:bCs/>
                <w:sz w:val="16"/>
                <w:szCs w:val="16"/>
                <w:lang w:eastAsia="en-US"/>
              </w:rPr>
              <w:t>SL 2014</w:t>
            </w:r>
          </w:p>
        </w:tc>
        <w:tc>
          <w:tcPr>
            <w:tcW w:w="610" w:type="pct"/>
            <w:tcBorders>
              <w:bottom w:val="single" w:sz="4" w:space="0" w:color="auto"/>
            </w:tcBorders>
            <w:vAlign w:val="center"/>
          </w:tcPr>
          <w:p w14:paraId="0E5A4E57" w14:textId="77777777" w:rsidR="00AA0E3A" w:rsidRPr="00073419" w:rsidRDefault="00AA0E3A" w:rsidP="00FD60BE">
            <w:pPr>
              <w:spacing w:after="0"/>
              <w:jc w:val="center"/>
              <w:rPr>
                <w:sz w:val="16"/>
                <w:szCs w:val="16"/>
              </w:rPr>
            </w:pPr>
            <w:r w:rsidRPr="00073419">
              <w:rPr>
                <w:sz w:val="16"/>
                <w:szCs w:val="16"/>
              </w:rPr>
              <w:t>rocznie</w:t>
            </w:r>
          </w:p>
        </w:tc>
      </w:tr>
      <w:tr w:rsidR="00715E9B" w:rsidRPr="00073419" w14:paraId="68B068D3" w14:textId="77777777" w:rsidTr="00715E9B">
        <w:trPr>
          <w:trHeight w:hRule="exact" w:val="1477"/>
        </w:trPr>
        <w:tc>
          <w:tcPr>
            <w:tcW w:w="280" w:type="pct"/>
            <w:tcBorders>
              <w:bottom w:val="single" w:sz="4" w:space="0" w:color="auto"/>
            </w:tcBorders>
            <w:vAlign w:val="center"/>
          </w:tcPr>
          <w:p w14:paraId="500C75B1" w14:textId="78ABC7C1" w:rsidR="00715E9B" w:rsidRDefault="00715E9B" w:rsidP="00715E9B">
            <w:pPr>
              <w:spacing w:after="0"/>
              <w:jc w:val="center"/>
              <w:rPr>
                <w:sz w:val="16"/>
                <w:szCs w:val="16"/>
              </w:rPr>
            </w:pPr>
            <w:r>
              <w:rPr>
                <w:sz w:val="16"/>
                <w:szCs w:val="16"/>
              </w:rPr>
              <w:t>6.</w:t>
            </w:r>
          </w:p>
        </w:tc>
        <w:tc>
          <w:tcPr>
            <w:tcW w:w="1030" w:type="pct"/>
            <w:tcBorders>
              <w:bottom w:val="single" w:sz="4" w:space="0" w:color="auto"/>
            </w:tcBorders>
            <w:vAlign w:val="center"/>
          </w:tcPr>
          <w:p w14:paraId="5E9C197F" w14:textId="77777777" w:rsidR="007F5B26" w:rsidRPr="004A24B2" w:rsidRDefault="007F5B26" w:rsidP="007F5B26">
            <w:pPr>
              <w:spacing w:after="0" w:line="240" w:lineRule="auto"/>
              <w:rPr>
                <w:rFonts w:cs="Tahoma"/>
                <w:iCs/>
                <w:color w:val="000000"/>
                <w:sz w:val="16"/>
                <w:szCs w:val="16"/>
              </w:rPr>
            </w:pPr>
            <w:r>
              <w:rPr>
                <w:rFonts w:cs="Tahoma"/>
                <w:iCs/>
                <w:color w:val="000000"/>
                <w:sz w:val="16"/>
                <w:szCs w:val="16"/>
              </w:rPr>
              <w:t>L</w:t>
            </w:r>
            <w:r w:rsidRPr="004A24B2">
              <w:rPr>
                <w:rFonts w:cs="Tahoma"/>
                <w:iCs/>
                <w:color w:val="000000"/>
                <w:sz w:val="16"/>
                <w:szCs w:val="16"/>
              </w:rPr>
              <w:t>iczba</w:t>
            </w:r>
          </w:p>
          <w:p w14:paraId="258B104E" w14:textId="77777777" w:rsidR="007F5B26" w:rsidRPr="004A24B2" w:rsidRDefault="007F5B26" w:rsidP="007F5B26">
            <w:pPr>
              <w:spacing w:after="0" w:line="240" w:lineRule="auto"/>
              <w:rPr>
                <w:rFonts w:cs="Tahoma"/>
                <w:iCs/>
                <w:color w:val="000000"/>
                <w:sz w:val="16"/>
                <w:szCs w:val="16"/>
              </w:rPr>
            </w:pPr>
            <w:r w:rsidRPr="004A24B2">
              <w:rPr>
                <w:rFonts w:cs="Tahoma"/>
                <w:iCs/>
                <w:color w:val="000000"/>
                <w:sz w:val="16"/>
                <w:szCs w:val="16"/>
              </w:rPr>
              <w:t>osób, którym udzielono ochrony czasowej w związku z wojną w Ukrainie, objętych</w:t>
            </w:r>
          </w:p>
          <w:p w14:paraId="62FD3AC7" w14:textId="24758F36" w:rsidR="007F5B26" w:rsidRDefault="007F5B26" w:rsidP="007F5B26">
            <w:pPr>
              <w:spacing w:after="0"/>
              <w:rPr>
                <w:rFonts w:cs="Tahoma"/>
                <w:iCs/>
                <w:color w:val="000000"/>
                <w:sz w:val="16"/>
                <w:szCs w:val="16"/>
              </w:rPr>
            </w:pPr>
            <w:r w:rsidRPr="004A24B2">
              <w:rPr>
                <w:rFonts w:cs="Tahoma"/>
                <w:iCs/>
                <w:color w:val="000000"/>
                <w:sz w:val="16"/>
                <w:szCs w:val="16"/>
              </w:rPr>
              <w:t>wsparciem w programie</w:t>
            </w:r>
            <w:r>
              <w:rPr>
                <w:rFonts w:cs="Tahoma"/>
                <w:iCs/>
                <w:color w:val="000000"/>
                <w:sz w:val="16"/>
                <w:szCs w:val="16"/>
              </w:rPr>
              <w:t xml:space="preserve"> </w:t>
            </w:r>
          </w:p>
          <w:p w14:paraId="090BEEA1" w14:textId="27C4D835" w:rsidR="00715E9B" w:rsidRPr="00073419" w:rsidRDefault="007F5B26" w:rsidP="007F5B26">
            <w:pPr>
              <w:spacing w:after="0"/>
              <w:rPr>
                <w:color w:val="000000"/>
                <w:sz w:val="16"/>
                <w:szCs w:val="16"/>
              </w:rPr>
            </w:pPr>
            <w:r w:rsidRPr="00BF39DE">
              <w:rPr>
                <w:color w:val="000000"/>
                <w:sz w:val="16"/>
                <w:szCs w:val="16"/>
              </w:rPr>
              <w:t>CPRO1</w:t>
            </w:r>
          </w:p>
        </w:tc>
        <w:tc>
          <w:tcPr>
            <w:tcW w:w="313" w:type="pct"/>
            <w:tcBorders>
              <w:bottom w:val="single" w:sz="4" w:space="0" w:color="auto"/>
            </w:tcBorders>
            <w:vAlign w:val="center"/>
          </w:tcPr>
          <w:p w14:paraId="29CE5C79" w14:textId="11B3C93E" w:rsidR="00715E9B" w:rsidRPr="00073419" w:rsidRDefault="00715E9B" w:rsidP="00715E9B">
            <w:pPr>
              <w:spacing w:after="0"/>
              <w:jc w:val="center"/>
              <w:rPr>
                <w:sz w:val="16"/>
                <w:szCs w:val="16"/>
              </w:rPr>
            </w:pPr>
            <w:r>
              <w:rPr>
                <w:rFonts w:cs="Tahoma"/>
                <w:color w:val="000000"/>
                <w:sz w:val="16"/>
                <w:szCs w:val="16"/>
              </w:rPr>
              <w:t>osoby</w:t>
            </w:r>
          </w:p>
        </w:tc>
        <w:tc>
          <w:tcPr>
            <w:tcW w:w="265" w:type="pct"/>
            <w:tcBorders>
              <w:bottom w:val="single" w:sz="4" w:space="0" w:color="auto"/>
            </w:tcBorders>
            <w:vAlign w:val="center"/>
          </w:tcPr>
          <w:p w14:paraId="6CBE5A75" w14:textId="393C0C11" w:rsidR="00715E9B" w:rsidRPr="00073419" w:rsidRDefault="00715E9B" w:rsidP="00715E9B">
            <w:pPr>
              <w:spacing w:after="0" w:line="240" w:lineRule="auto"/>
              <w:jc w:val="center"/>
              <w:rPr>
                <w:sz w:val="16"/>
                <w:szCs w:val="16"/>
              </w:rPr>
            </w:pPr>
            <w:r>
              <w:rPr>
                <w:rFonts w:cs="Tahoma"/>
                <w:color w:val="000000"/>
                <w:sz w:val="16"/>
                <w:szCs w:val="16"/>
              </w:rPr>
              <w:t>EFS</w:t>
            </w:r>
          </w:p>
        </w:tc>
        <w:tc>
          <w:tcPr>
            <w:tcW w:w="566" w:type="pct"/>
            <w:tcBorders>
              <w:bottom w:val="single" w:sz="4" w:space="0" w:color="auto"/>
            </w:tcBorders>
            <w:vAlign w:val="center"/>
          </w:tcPr>
          <w:p w14:paraId="4FA7B906" w14:textId="77777777" w:rsidR="00715E9B" w:rsidRPr="004A24B2" w:rsidRDefault="00715E9B" w:rsidP="00715E9B">
            <w:pPr>
              <w:suppressAutoHyphens/>
              <w:spacing w:after="0" w:line="240" w:lineRule="auto"/>
              <w:ind w:left="113" w:right="113"/>
              <w:jc w:val="center"/>
              <w:rPr>
                <w:rFonts w:cs="Tahoma"/>
                <w:sz w:val="16"/>
                <w:szCs w:val="16"/>
              </w:rPr>
            </w:pPr>
            <w:r w:rsidRPr="004A24B2">
              <w:rPr>
                <w:rFonts w:cs="Tahoma"/>
                <w:sz w:val="16"/>
                <w:szCs w:val="16"/>
              </w:rPr>
              <w:t>Region</w:t>
            </w:r>
          </w:p>
          <w:p w14:paraId="7071F4A4" w14:textId="77777777" w:rsidR="00715E9B" w:rsidRPr="004A24B2" w:rsidRDefault="00715E9B" w:rsidP="00715E9B">
            <w:pPr>
              <w:suppressAutoHyphens/>
              <w:spacing w:after="0" w:line="240" w:lineRule="auto"/>
              <w:ind w:left="113" w:right="113"/>
              <w:jc w:val="center"/>
              <w:rPr>
                <w:rFonts w:cs="Tahoma"/>
                <w:sz w:val="16"/>
                <w:szCs w:val="16"/>
              </w:rPr>
            </w:pPr>
            <w:r w:rsidRPr="004A24B2">
              <w:rPr>
                <w:rFonts w:cs="Tahoma"/>
                <w:sz w:val="16"/>
                <w:szCs w:val="16"/>
              </w:rPr>
              <w:t>słabiej</w:t>
            </w:r>
          </w:p>
          <w:p w14:paraId="5DA125CD" w14:textId="5EC33322" w:rsidR="00715E9B" w:rsidRPr="00073419" w:rsidRDefault="00715E9B" w:rsidP="00715E9B">
            <w:pPr>
              <w:suppressAutoHyphens/>
              <w:spacing w:after="0" w:line="240" w:lineRule="auto"/>
              <w:ind w:left="113" w:right="113"/>
              <w:jc w:val="center"/>
              <w:rPr>
                <w:rFonts w:cs="Tahoma"/>
                <w:sz w:val="16"/>
                <w:szCs w:val="16"/>
              </w:rPr>
            </w:pPr>
            <w:r w:rsidRPr="004A24B2">
              <w:rPr>
                <w:rFonts w:cs="Tahoma"/>
                <w:sz w:val="16"/>
                <w:szCs w:val="16"/>
              </w:rPr>
              <w:t>rozwinięty</w:t>
            </w:r>
          </w:p>
        </w:tc>
        <w:tc>
          <w:tcPr>
            <w:tcW w:w="232" w:type="pct"/>
            <w:tcBorders>
              <w:bottom w:val="single" w:sz="4" w:space="0" w:color="auto"/>
            </w:tcBorders>
            <w:vAlign w:val="center"/>
          </w:tcPr>
          <w:p w14:paraId="0A340783" w14:textId="018D8D6D" w:rsidR="00715E9B" w:rsidRPr="00073419" w:rsidRDefault="00715E9B" w:rsidP="00715E9B">
            <w:pPr>
              <w:spacing w:after="0"/>
              <w:jc w:val="center"/>
              <w:rPr>
                <w:strike/>
                <w:sz w:val="16"/>
                <w:szCs w:val="16"/>
              </w:rPr>
            </w:pPr>
            <w:r>
              <w:rPr>
                <w:sz w:val="16"/>
                <w:szCs w:val="16"/>
              </w:rPr>
              <w:t>-</w:t>
            </w:r>
          </w:p>
        </w:tc>
        <w:tc>
          <w:tcPr>
            <w:tcW w:w="232" w:type="pct"/>
            <w:tcBorders>
              <w:bottom w:val="single" w:sz="4" w:space="0" w:color="auto"/>
            </w:tcBorders>
            <w:vAlign w:val="center"/>
          </w:tcPr>
          <w:p w14:paraId="0910DE7F" w14:textId="2E773B8E" w:rsidR="00715E9B" w:rsidRPr="00073419" w:rsidRDefault="00715E9B" w:rsidP="00715E9B">
            <w:pPr>
              <w:spacing w:after="0"/>
              <w:jc w:val="center"/>
              <w:rPr>
                <w:strike/>
                <w:sz w:val="16"/>
                <w:szCs w:val="16"/>
              </w:rPr>
            </w:pPr>
            <w:r>
              <w:rPr>
                <w:sz w:val="16"/>
                <w:szCs w:val="16"/>
              </w:rPr>
              <w:t>-</w:t>
            </w:r>
          </w:p>
        </w:tc>
        <w:tc>
          <w:tcPr>
            <w:tcW w:w="779" w:type="pct"/>
            <w:tcBorders>
              <w:bottom w:val="single" w:sz="4" w:space="0" w:color="auto"/>
            </w:tcBorders>
            <w:vAlign w:val="center"/>
          </w:tcPr>
          <w:p w14:paraId="67346090" w14:textId="2F348FD4" w:rsidR="00715E9B" w:rsidRPr="00073419" w:rsidRDefault="00715E9B" w:rsidP="00715E9B">
            <w:pPr>
              <w:spacing w:after="0"/>
              <w:jc w:val="center"/>
              <w:rPr>
                <w:sz w:val="16"/>
                <w:szCs w:val="16"/>
              </w:rPr>
            </w:pPr>
            <w:r>
              <w:rPr>
                <w:rFonts w:cs="Tahoma"/>
                <w:color w:val="000000"/>
                <w:sz w:val="16"/>
                <w:szCs w:val="16"/>
              </w:rPr>
              <w:t>0</w:t>
            </w:r>
          </w:p>
        </w:tc>
        <w:tc>
          <w:tcPr>
            <w:tcW w:w="695" w:type="pct"/>
            <w:tcBorders>
              <w:bottom w:val="single" w:sz="4" w:space="0" w:color="auto"/>
            </w:tcBorders>
            <w:vAlign w:val="center"/>
          </w:tcPr>
          <w:p w14:paraId="0E7E83CF" w14:textId="77777777" w:rsidR="00715E9B" w:rsidRPr="00D20FA7" w:rsidRDefault="00715E9B" w:rsidP="00715E9B">
            <w:pPr>
              <w:shd w:val="clear" w:color="auto" w:fill="FFFFFF"/>
              <w:spacing w:after="0" w:line="240" w:lineRule="auto"/>
              <w:jc w:val="center"/>
              <w:rPr>
                <w:rFonts w:cs="Tahoma"/>
                <w:bCs/>
                <w:sz w:val="16"/>
                <w:szCs w:val="16"/>
                <w:lang w:eastAsia="en-US"/>
              </w:rPr>
            </w:pPr>
            <w:r w:rsidRPr="00D20FA7">
              <w:rPr>
                <w:rFonts w:cs="Tahoma"/>
                <w:bCs/>
                <w:sz w:val="16"/>
                <w:szCs w:val="16"/>
                <w:lang w:eastAsia="en-US"/>
              </w:rPr>
              <w:t>System</w:t>
            </w:r>
          </w:p>
          <w:p w14:paraId="2693587B" w14:textId="77777777" w:rsidR="00715E9B" w:rsidRPr="00D20FA7" w:rsidRDefault="00715E9B" w:rsidP="00715E9B">
            <w:pPr>
              <w:shd w:val="clear" w:color="auto" w:fill="FFFFFF"/>
              <w:spacing w:after="0" w:line="240" w:lineRule="auto"/>
              <w:jc w:val="center"/>
              <w:rPr>
                <w:rFonts w:cs="Tahoma"/>
                <w:bCs/>
                <w:sz w:val="16"/>
                <w:szCs w:val="16"/>
                <w:lang w:eastAsia="en-US"/>
              </w:rPr>
            </w:pPr>
            <w:r w:rsidRPr="00D20FA7">
              <w:rPr>
                <w:rFonts w:cs="Tahoma"/>
                <w:bCs/>
                <w:sz w:val="16"/>
                <w:szCs w:val="16"/>
                <w:lang w:eastAsia="en-US"/>
              </w:rPr>
              <w:t>Informatyczny</w:t>
            </w:r>
          </w:p>
          <w:p w14:paraId="5F695784" w14:textId="7DB63252" w:rsidR="00715E9B" w:rsidRPr="00073419" w:rsidRDefault="00715E9B" w:rsidP="00715E9B">
            <w:pPr>
              <w:shd w:val="clear" w:color="auto" w:fill="FFFFFF"/>
              <w:suppressAutoHyphens/>
              <w:spacing w:after="0" w:line="240" w:lineRule="auto"/>
              <w:ind w:left="113" w:right="113"/>
              <w:jc w:val="center"/>
              <w:rPr>
                <w:rFonts w:cs="Tahoma"/>
                <w:bCs/>
                <w:sz w:val="16"/>
                <w:szCs w:val="16"/>
                <w:lang w:eastAsia="en-US"/>
              </w:rPr>
            </w:pPr>
            <w:r w:rsidRPr="00D20FA7">
              <w:rPr>
                <w:rFonts w:cs="Tahoma"/>
                <w:bCs/>
                <w:sz w:val="16"/>
                <w:szCs w:val="16"/>
                <w:lang w:eastAsia="en-US"/>
              </w:rPr>
              <w:t>SL 2014</w:t>
            </w:r>
          </w:p>
        </w:tc>
        <w:tc>
          <w:tcPr>
            <w:tcW w:w="610" w:type="pct"/>
            <w:tcBorders>
              <w:bottom w:val="single" w:sz="4" w:space="0" w:color="auto"/>
            </w:tcBorders>
            <w:vAlign w:val="center"/>
          </w:tcPr>
          <w:p w14:paraId="674F4FAC" w14:textId="51B56EDC" w:rsidR="00715E9B" w:rsidRPr="00073419" w:rsidRDefault="00715E9B" w:rsidP="00715E9B">
            <w:pPr>
              <w:spacing w:after="0"/>
              <w:jc w:val="center"/>
              <w:rPr>
                <w:sz w:val="16"/>
                <w:szCs w:val="16"/>
              </w:rPr>
            </w:pPr>
            <w:r w:rsidRPr="00D20FA7">
              <w:rPr>
                <w:sz w:val="16"/>
                <w:szCs w:val="16"/>
              </w:rPr>
              <w:t>rocznie</w:t>
            </w:r>
          </w:p>
        </w:tc>
      </w:tr>
    </w:tbl>
    <w:p w14:paraId="6AF73BA4" w14:textId="77777777" w:rsidR="00D20FA7" w:rsidRPr="00D20FA7" w:rsidRDefault="00D20FA7" w:rsidP="00D20FA7">
      <w:pPr>
        <w:jc w:val="both"/>
        <w:rPr>
          <w:b/>
          <w:bCs/>
          <w:iCs/>
          <w:color w:val="FF0000"/>
          <w:szCs w:val="24"/>
        </w:rPr>
      </w:pPr>
    </w:p>
    <w:p w14:paraId="29B7E410" w14:textId="77777777" w:rsidR="00B80362" w:rsidRPr="00F34851" w:rsidRDefault="00B80362" w:rsidP="00B80362">
      <w:pPr>
        <w:spacing w:after="0" w:line="240" w:lineRule="auto"/>
        <w:rPr>
          <w:b/>
          <w:bCs/>
          <w:iCs/>
          <w:color w:val="FF0000"/>
          <w:szCs w:val="24"/>
        </w:rPr>
      </w:pPr>
      <w:r w:rsidRPr="00F34851">
        <w:rPr>
          <w:b/>
          <w:bCs/>
          <w:iCs/>
          <w:color w:val="FF0000"/>
          <w:szCs w:val="24"/>
        </w:rPr>
        <w:br w:type="page"/>
      </w:r>
    </w:p>
    <w:p w14:paraId="0EB4F96E" w14:textId="77777777" w:rsidR="00D20FA7" w:rsidRPr="00F34851" w:rsidRDefault="00D20FA7" w:rsidP="00D20FA7">
      <w:pPr>
        <w:shd w:val="clear" w:color="auto" w:fill="C6D9F1"/>
        <w:autoSpaceDE w:val="0"/>
        <w:autoSpaceDN w:val="0"/>
        <w:adjustRightInd w:val="0"/>
        <w:spacing w:after="0" w:line="240" w:lineRule="auto"/>
        <w:jc w:val="both"/>
        <w:rPr>
          <w:rFonts w:cs="Arial Narrow"/>
          <w:b/>
          <w:bCs/>
          <w:szCs w:val="24"/>
        </w:rPr>
      </w:pPr>
      <w:r w:rsidRPr="00F34851">
        <w:rPr>
          <w:rFonts w:cs="Arial Narrow"/>
          <w:b/>
          <w:szCs w:val="24"/>
        </w:rPr>
        <w:t xml:space="preserve">2.A.4.(X-8vi) </w:t>
      </w:r>
      <w:r w:rsidRPr="00F34851">
        <w:rPr>
          <w:rFonts w:cs="Arial Narrow"/>
          <w:b/>
          <w:bCs/>
          <w:szCs w:val="24"/>
        </w:rPr>
        <w:t xml:space="preserve">Priorytet inwestycyjny </w:t>
      </w:r>
      <w:r w:rsidRPr="00F34851">
        <w:rPr>
          <w:rFonts w:cs="Arial"/>
          <w:b/>
          <w:bCs/>
          <w:szCs w:val="24"/>
        </w:rPr>
        <w:t>8vi Aktywne i zdrowe starzenie się</w:t>
      </w:r>
    </w:p>
    <w:p w14:paraId="4FD1AC9A" w14:textId="77777777" w:rsidR="00D20FA7" w:rsidRPr="00F34851" w:rsidRDefault="00D20FA7" w:rsidP="00D20FA7"/>
    <w:p w14:paraId="39D78043" w14:textId="77777777" w:rsidR="00D20FA7" w:rsidRPr="00F34851" w:rsidRDefault="00D20FA7" w:rsidP="00D20FA7">
      <w:pPr>
        <w:spacing w:before="120" w:line="240" w:lineRule="auto"/>
        <w:jc w:val="both"/>
        <w:rPr>
          <w:b/>
          <w:color w:val="548DD4"/>
        </w:rPr>
      </w:pPr>
      <w:r w:rsidRPr="00F34851">
        <w:rPr>
          <w:b/>
          <w:color w:val="548DD4"/>
        </w:rPr>
        <w:t>2.A.5 (X-8vi) Cele szczegółowe priorytetu inwestycyjnego i oczekiwane rezultaty</w:t>
      </w:r>
    </w:p>
    <w:p w14:paraId="1B606EE5" w14:textId="77777777" w:rsidR="00D20FA7" w:rsidRPr="00F34851" w:rsidRDefault="00D20FA7" w:rsidP="00D20FA7">
      <w:pPr>
        <w:spacing w:before="120" w:line="240" w:lineRule="auto"/>
        <w:jc w:val="both"/>
        <w:rPr>
          <w:b/>
          <w:szCs w:val="24"/>
        </w:rPr>
      </w:pPr>
      <w:r w:rsidRPr="00F34851">
        <w:rPr>
          <w:b/>
          <w:szCs w:val="24"/>
        </w:rPr>
        <w:t>Cel szczegółowy</w:t>
      </w:r>
    </w:p>
    <w:p w14:paraId="5D8B17E3" w14:textId="77777777" w:rsidR="00D20FA7" w:rsidRPr="00F34851" w:rsidRDefault="00D20FA7" w:rsidP="00D20FA7">
      <w:pPr>
        <w:spacing w:before="120" w:line="240" w:lineRule="auto"/>
        <w:jc w:val="both"/>
        <w:rPr>
          <w:szCs w:val="24"/>
        </w:rPr>
      </w:pPr>
      <w:r>
        <w:rPr>
          <w:szCs w:val="24"/>
        </w:rPr>
        <w:t>Wdrożenie programów zdrowotnych mających wpływ na u</w:t>
      </w:r>
      <w:r w:rsidRPr="00F34851">
        <w:rPr>
          <w:szCs w:val="24"/>
        </w:rPr>
        <w:t>trzymanie i przedłużenie aktywności zawodowej mieszkańców regionu</w:t>
      </w:r>
      <w:r>
        <w:rPr>
          <w:szCs w:val="24"/>
        </w:rPr>
        <w:t xml:space="preserve">, w tym szczególnie </w:t>
      </w:r>
      <w:r w:rsidRPr="00F34851">
        <w:rPr>
          <w:szCs w:val="24"/>
        </w:rPr>
        <w:t>osób powyżej 50 roku życia.</w:t>
      </w:r>
    </w:p>
    <w:p w14:paraId="3C20515B" w14:textId="77777777" w:rsidR="00D20FA7" w:rsidRPr="00F34851" w:rsidRDefault="00D20FA7" w:rsidP="00D20FA7">
      <w:pPr>
        <w:spacing w:before="120"/>
        <w:jc w:val="both"/>
        <w:rPr>
          <w:rFonts w:cs="Arial"/>
          <w:b/>
          <w:szCs w:val="24"/>
        </w:rPr>
      </w:pPr>
      <w:r w:rsidRPr="00F34851">
        <w:rPr>
          <w:rFonts w:cs="Arial"/>
          <w:b/>
          <w:szCs w:val="24"/>
        </w:rPr>
        <w:t>Uzasadnienie celu szczegółowego – oczekiwane rezultaty</w:t>
      </w:r>
    </w:p>
    <w:p w14:paraId="3EDDED7F" w14:textId="77777777" w:rsidR="00D20FA7" w:rsidRPr="00F34851" w:rsidRDefault="00D20FA7" w:rsidP="00D20FA7">
      <w:pPr>
        <w:spacing w:after="0" w:line="240" w:lineRule="auto"/>
        <w:jc w:val="both"/>
        <w:rPr>
          <w:szCs w:val="24"/>
        </w:rPr>
      </w:pPr>
      <w:r w:rsidRPr="00F34851">
        <w:rPr>
          <w:szCs w:val="24"/>
        </w:rPr>
        <w:t xml:space="preserve">Działania związane z realizacją celu szczegółowego przyczynią się do poprawy stanu zdrowia regionalnej społeczności, co umożliwi utrzymanie i przedłużenie aktywności zawodowej pracowników. W związku z tym interwencja przyczyni się również do poprawy jakości życia osób objętych interwencją. Dzięki podejmowanym przedsięwzięciom zwiększy się liczba mieszkańców regionu objętych działaniami w zakresie profilaktyki, diagnostyki i rehabilitacji. </w:t>
      </w:r>
    </w:p>
    <w:p w14:paraId="62ECE804" w14:textId="77777777" w:rsidR="00D20FA7" w:rsidRPr="00F34851" w:rsidRDefault="00D20FA7" w:rsidP="00D20FA7">
      <w:pPr>
        <w:spacing w:after="0" w:line="240" w:lineRule="auto"/>
        <w:jc w:val="both"/>
        <w:rPr>
          <w:szCs w:val="24"/>
        </w:rPr>
      </w:pPr>
      <w:r w:rsidRPr="00F34851">
        <w:rPr>
          <w:szCs w:val="24"/>
        </w:rPr>
        <w:t xml:space="preserve">Problemy demograficzne dotykające województwo łódzkie, a szczególnie trend dotyczący starzenia się ludności, stanowią jedno z głównych zagrożeń dla jego rozwoju. </w:t>
      </w:r>
      <w:r>
        <w:rPr>
          <w:szCs w:val="24"/>
        </w:rPr>
        <w:t xml:space="preserve">Region </w:t>
      </w:r>
      <w:r w:rsidRPr="00F34851">
        <w:rPr>
          <w:szCs w:val="24"/>
        </w:rPr>
        <w:t>należy do obszarów z</w:t>
      </w:r>
      <w:r>
        <w:rPr>
          <w:szCs w:val="24"/>
        </w:rPr>
        <w:t> </w:t>
      </w:r>
      <w:r w:rsidRPr="00F34851">
        <w:rPr>
          <w:szCs w:val="24"/>
        </w:rPr>
        <w:t>największym nasileniem problemów demograficznych w kraju</w:t>
      </w:r>
      <w:r w:rsidRPr="00F34851">
        <w:rPr>
          <w:szCs w:val="24"/>
          <w:vertAlign w:val="superscript"/>
        </w:rPr>
        <w:footnoteReference w:id="65"/>
      </w:r>
      <w:r w:rsidRPr="00F34851">
        <w:rPr>
          <w:szCs w:val="24"/>
        </w:rPr>
        <w:t xml:space="preserve">. </w:t>
      </w:r>
      <w:r>
        <w:rPr>
          <w:szCs w:val="24"/>
        </w:rPr>
        <w:t>Z</w:t>
      </w:r>
      <w:r w:rsidRPr="00F34851">
        <w:rPr>
          <w:szCs w:val="24"/>
        </w:rPr>
        <w:t>mniejsza się liczba osób w wieku przedprodukcyjnym i produkcyjnym</w:t>
      </w:r>
      <w:r>
        <w:rPr>
          <w:szCs w:val="24"/>
        </w:rPr>
        <w:t>, a w</w:t>
      </w:r>
      <w:r w:rsidRPr="00F34851">
        <w:rPr>
          <w:szCs w:val="24"/>
        </w:rPr>
        <w:t xml:space="preserve">zrasta w wieku poprodukcyjnym. Zmiany w systemie emerytalnym dotyczące późniejszego przechodzenia na emeryturę potęgują konieczność wydłużenia aktywności zawodowej. Ta jednak uwarunkowana jest odpowiednim stanem zdrowia. </w:t>
      </w:r>
      <w:r>
        <w:rPr>
          <w:rFonts w:cs="Calibri"/>
          <w:szCs w:val="24"/>
        </w:rPr>
        <w:t xml:space="preserve">Przyjmuje się, że </w:t>
      </w:r>
      <w:r>
        <w:rPr>
          <w:szCs w:val="24"/>
        </w:rPr>
        <w:t>z</w:t>
      </w:r>
      <w:r w:rsidRPr="00F34851">
        <w:rPr>
          <w:szCs w:val="24"/>
        </w:rPr>
        <w:t>ły stan zdrowia jest jedną z głównych przyczyn bierności zawodowej</w:t>
      </w:r>
      <w:r>
        <w:rPr>
          <w:rStyle w:val="Odwoanieprzypisudolnego"/>
          <w:szCs w:val="24"/>
        </w:rPr>
        <w:footnoteReference w:id="66"/>
      </w:r>
      <w:r w:rsidRPr="00F34851">
        <w:rPr>
          <w:szCs w:val="24"/>
        </w:rPr>
        <w:t>.</w:t>
      </w:r>
      <w:r w:rsidRPr="00F66880">
        <w:rPr>
          <w:szCs w:val="24"/>
        </w:rPr>
        <w:t xml:space="preserve"> </w:t>
      </w:r>
      <w:r>
        <w:rPr>
          <w:szCs w:val="24"/>
        </w:rPr>
        <w:t xml:space="preserve">Należy podkreślić, że w regionie problem ten dotyczy w znacznym stopniu </w:t>
      </w:r>
      <w:r w:rsidRPr="00F34851">
        <w:rPr>
          <w:szCs w:val="24"/>
        </w:rPr>
        <w:t>osób w wieku</w:t>
      </w:r>
      <w:r>
        <w:rPr>
          <w:szCs w:val="24"/>
        </w:rPr>
        <w:t xml:space="preserve"> </w:t>
      </w:r>
      <w:r w:rsidRPr="00F34851">
        <w:rPr>
          <w:szCs w:val="24"/>
        </w:rPr>
        <w:t>50+</w:t>
      </w:r>
      <w:r w:rsidRPr="00F34851">
        <w:rPr>
          <w:szCs w:val="24"/>
          <w:vertAlign w:val="superscript"/>
        </w:rPr>
        <w:footnoteReference w:id="67"/>
      </w:r>
      <w:r w:rsidRPr="00F34851">
        <w:rPr>
          <w:szCs w:val="24"/>
        </w:rPr>
        <w:t>.</w:t>
      </w:r>
      <w:r>
        <w:rPr>
          <w:szCs w:val="24"/>
        </w:rPr>
        <w:t xml:space="preserve"> </w:t>
      </w:r>
      <w:r w:rsidRPr="00F34851">
        <w:rPr>
          <w:szCs w:val="24"/>
        </w:rPr>
        <w:t>W świetle przeciętnego trwania życia, wyraźnie krótszego niż w innych województwach, a także najwyższej w kraju umieralności osób dorosłych z powodu ogółu przyczyn, stan zdrowia mieszkańców województwa można uznać za najgorszy w kraju</w:t>
      </w:r>
      <w:r w:rsidRPr="00F34851">
        <w:rPr>
          <w:szCs w:val="24"/>
          <w:vertAlign w:val="superscript"/>
        </w:rPr>
        <w:footnoteReference w:id="68"/>
      </w:r>
      <w:r w:rsidRPr="00F34851">
        <w:rPr>
          <w:szCs w:val="24"/>
        </w:rPr>
        <w:t>. Zła sytuacja zdrowotna powoduje problemy z aktywnością zawodową i</w:t>
      </w:r>
      <w:r>
        <w:rPr>
          <w:szCs w:val="24"/>
        </w:rPr>
        <w:t> </w:t>
      </w:r>
      <w:r w:rsidRPr="00F34851">
        <w:rPr>
          <w:szCs w:val="24"/>
        </w:rPr>
        <w:t>wydajnością pracy. W związku z powyższym bardzo istotne znaczenie dla województwa mają działania związane z zachowaniem lub przywróceniem stanu zdrowia umożliwiającego aktywność zawodową</w:t>
      </w:r>
      <w:r>
        <w:rPr>
          <w:szCs w:val="24"/>
        </w:rPr>
        <w:t>.</w:t>
      </w:r>
    </w:p>
    <w:p w14:paraId="358DDB36" w14:textId="77777777" w:rsidR="00D20FA7" w:rsidRPr="00F34851" w:rsidRDefault="00D20FA7" w:rsidP="00D20FA7">
      <w:pPr>
        <w:spacing w:after="0" w:line="240" w:lineRule="auto"/>
        <w:jc w:val="both"/>
        <w:rPr>
          <w:b/>
          <w:bCs/>
          <w:iCs/>
          <w:color w:val="FF0000"/>
          <w:szCs w:val="24"/>
        </w:rPr>
      </w:pPr>
    </w:p>
    <w:p w14:paraId="1E1F86D4" w14:textId="77777777" w:rsidR="00D20FA7" w:rsidRPr="00F34851" w:rsidRDefault="00D20FA7" w:rsidP="00D20FA7">
      <w:pPr>
        <w:shd w:val="clear" w:color="auto" w:fill="FFFFFF"/>
        <w:spacing w:after="0" w:line="211" w:lineRule="exact"/>
        <w:jc w:val="both"/>
        <w:rPr>
          <w:rFonts w:cs="Arial"/>
          <w:i/>
          <w:iCs/>
          <w:sz w:val="16"/>
          <w:szCs w:val="16"/>
        </w:rPr>
      </w:pPr>
      <w:r w:rsidRPr="00F34851">
        <w:rPr>
          <w:bCs/>
          <w:i/>
          <w:sz w:val="20"/>
          <w:szCs w:val="24"/>
        </w:rPr>
        <w:t xml:space="preserve">Tabela 4 (X-8vi): </w:t>
      </w:r>
      <w:r w:rsidRPr="00F34851">
        <w:rPr>
          <w:rFonts w:cs="Arial"/>
          <w:i/>
          <w:iCs/>
          <w:sz w:val="16"/>
          <w:szCs w:val="16"/>
        </w:rPr>
        <w:t>Wspólne wskaźniki rezultatu dla których ustalono wartość docelową oraz specyficzne dla programu wskaźniki rezultatu odpowiadające celowi szczegółowemu w podziale na priorytety inwestycyjne i kategorie regionów12(w odniesieniu do Europejskiego Funduszu Społecznego).</w:t>
      </w:r>
    </w:p>
    <w:tbl>
      <w:tblPr>
        <w:tblpPr w:leftFromText="141" w:rightFromText="141" w:vertAnchor="text" w:horzAnchor="margin" w:tblpXSpec="center" w:tblpY="85"/>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402"/>
        <w:gridCol w:w="1904"/>
        <w:gridCol w:w="829"/>
        <w:gridCol w:w="674"/>
        <w:gridCol w:w="1001"/>
        <w:gridCol w:w="251"/>
        <w:gridCol w:w="251"/>
        <w:gridCol w:w="506"/>
        <w:gridCol w:w="676"/>
        <w:gridCol w:w="576"/>
        <w:gridCol w:w="237"/>
        <w:gridCol w:w="251"/>
        <w:gridCol w:w="498"/>
        <w:gridCol w:w="1139"/>
        <w:gridCol w:w="694"/>
      </w:tblGrid>
      <w:tr w:rsidR="00D20FA7" w:rsidRPr="00F34851" w14:paraId="4D44EB31" w14:textId="77777777" w:rsidTr="00F540E5">
        <w:trPr>
          <w:trHeight w:val="1314"/>
        </w:trPr>
        <w:tc>
          <w:tcPr>
            <w:tcW w:w="203" w:type="pct"/>
            <w:vMerge w:val="restart"/>
            <w:textDirection w:val="btLr"/>
            <w:vAlign w:val="center"/>
          </w:tcPr>
          <w:p w14:paraId="3A842F2F" w14:textId="77777777" w:rsidR="00D20FA7" w:rsidRPr="00F34851" w:rsidRDefault="00D20FA7" w:rsidP="00F540E5">
            <w:pPr>
              <w:spacing w:after="0" w:line="240" w:lineRule="auto"/>
              <w:ind w:left="113" w:right="113"/>
              <w:jc w:val="center"/>
              <w:rPr>
                <w:rFonts w:eastAsia="MS Mincho" w:cs="Arial Narrow"/>
                <w:sz w:val="16"/>
                <w:szCs w:val="16"/>
                <w:lang w:eastAsia="ja-JP"/>
              </w:rPr>
            </w:pPr>
            <w:r w:rsidRPr="00F34851">
              <w:rPr>
                <w:rFonts w:eastAsia="MS Mincho" w:cs="Arial Narrow"/>
                <w:sz w:val="16"/>
                <w:szCs w:val="16"/>
                <w:lang w:eastAsia="ja-JP"/>
              </w:rPr>
              <w:t>Lp.</w:t>
            </w:r>
          </w:p>
        </w:tc>
        <w:tc>
          <w:tcPr>
            <w:tcW w:w="962" w:type="pct"/>
            <w:vMerge w:val="restart"/>
            <w:textDirection w:val="btLr"/>
            <w:vAlign w:val="center"/>
          </w:tcPr>
          <w:p w14:paraId="7C12F271" w14:textId="77777777" w:rsidR="00D20FA7" w:rsidRPr="00F34851" w:rsidRDefault="00D20FA7" w:rsidP="00F540E5">
            <w:pPr>
              <w:spacing w:after="0" w:line="240" w:lineRule="auto"/>
              <w:ind w:left="113" w:right="113"/>
              <w:jc w:val="center"/>
              <w:rPr>
                <w:rFonts w:eastAsia="MS Mincho" w:cs="Arial Narrow"/>
                <w:sz w:val="16"/>
                <w:szCs w:val="16"/>
                <w:lang w:eastAsia="ja-JP"/>
              </w:rPr>
            </w:pPr>
            <w:r w:rsidRPr="00F34851">
              <w:rPr>
                <w:rFonts w:eastAsia="MS Mincho" w:cs="Arial Narrow"/>
                <w:sz w:val="16"/>
                <w:szCs w:val="16"/>
                <w:lang w:eastAsia="ja-JP"/>
              </w:rPr>
              <w:t>Wskaźnik</w:t>
            </w:r>
          </w:p>
        </w:tc>
        <w:tc>
          <w:tcPr>
            <w:tcW w:w="419" w:type="pct"/>
            <w:vMerge w:val="restart"/>
            <w:textDirection w:val="btLr"/>
            <w:vAlign w:val="center"/>
          </w:tcPr>
          <w:p w14:paraId="7DEBC71E" w14:textId="77777777" w:rsidR="00D20FA7" w:rsidRPr="00F34851" w:rsidRDefault="00D20FA7" w:rsidP="00F540E5">
            <w:pPr>
              <w:spacing w:after="0" w:line="240" w:lineRule="auto"/>
              <w:ind w:left="113" w:right="113"/>
              <w:jc w:val="center"/>
              <w:rPr>
                <w:rFonts w:eastAsia="MS Mincho" w:cs="Arial Narrow"/>
                <w:sz w:val="16"/>
                <w:szCs w:val="16"/>
                <w:lang w:eastAsia="ja-JP"/>
              </w:rPr>
            </w:pPr>
            <w:r w:rsidRPr="00F34851">
              <w:rPr>
                <w:rFonts w:eastAsia="MS Mincho" w:cs="Arial Narrow"/>
                <w:sz w:val="16"/>
                <w:szCs w:val="16"/>
                <w:lang w:eastAsia="ja-JP"/>
              </w:rPr>
              <w:t>Kategoria regionu</w:t>
            </w:r>
          </w:p>
        </w:tc>
        <w:tc>
          <w:tcPr>
            <w:tcW w:w="341" w:type="pct"/>
            <w:vMerge w:val="restart"/>
            <w:textDirection w:val="btLr"/>
            <w:vAlign w:val="center"/>
          </w:tcPr>
          <w:p w14:paraId="5942C3A8" w14:textId="77777777" w:rsidR="00D20FA7" w:rsidRPr="00F34851" w:rsidRDefault="00D20FA7" w:rsidP="00F540E5">
            <w:pPr>
              <w:spacing w:after="0" w:line="240" w:lineRule="auto"/>
              <w:ind w:left="113" w:right="113"/>
              <w:jc w:val="center"/>
              <w:rPr>
                <w:rFonts w:eastAsia="MS Mincho" w:cs="Arial Narrow"/>
                <w:sz w:val="16"/>
                <w:szCs w:val="16"/>
                <w:lang w:eastAsia="ja-JP"/>
              </w:rPr>
            </w:pPr>
            <w:r w:rsidRPr="00F34851">
              <w:rPr>
                <w:rFonts w:eastAsia="MS Mincho" w:cs="Arial Narrow"/>
                <w:sz w:val="16"/>
                <w:szCs w:val="16"/>
                <w:lang w:eastAsia="ja-JP"/>
              </w:rPr>
              <w:t>Jednostka pomiaru wskaźnika</w:t>
            </w:r>
          </w:p>
        </w:tc>
        <w:tc>
          <w:tcPr>
            <w:tcW w:w="506" w:type="pct"/>
            <w:vMerge w:val="restart"/>
            <w:textDirection w:val="btLr"/>
            <w:vAlign w:val="center"/>
          </w:tcPr>
          <w:p w14:paraId="7158E450" w14:textId="77777777" w:rsidR="00D20FA7" w:rsidRPr="00F34851" w:rsidRDefault="00D20FA7" w:rsidP="00F540E5">
            <w:pPr>
              <w:spacing w:after="0" w:line="240" w:lineRule="auto"/>
              <w:ind w:left="113" w:right="113"/>
              <w:jc w:val="center"/>
              <w:rPr>
                <w:rFonts w:eastAsia="MS Mincho" w:cs="Arial Narrow"/>
                <w:sz w:val="16"/>
                <w:szCs w:val="16"/>
                <w:lang w:eastAsia="ja-JP"/>
              </w:rPr>
            </w:pPr>
            <w:r w:rsidRPr="00F34851">
              <w:rPr>
                <w:rFonts w:eastAsia="MS Mincho" w:cs="Arial Narrow"/>
                <w:sz w:val="16"/>
                <w:szCs w:val="16"/>
                <w:lang w:eastAsia="ja-JP"/>
              </w:rPr>
              <w:t>Wspólny wskaźnik produktu stosowany jako podstawa do ustalenia celów</w:t>
            </w:r>
          </w:p>
        </w:tc>
        <w:tc>
          <w:tcPr>
            <w:tcW w:w="510" w:type="pct"/>
            <w:gridSpan w:val="3"/>
            <w:textDirection w:val="btLr"/>
            <w:vAlign w:val="center"/>
          </w:tcPr>
          <w:p w14:paraId="7A3BBA8F" w14:textId="77777777" w:rsidR="00D20FA7" w:rsidRPr="00F34851" w:rsidRDefault="00D20FA7" w:rsidP="00F540E5">
            <w:pPr>
              <w:spacing w:after="0" w:line="240" w:lineRule="auto"/>
              <w:ind w:left="113" w:right="113"/>
              <w:jc w:val="center"/>
              <w:rPr>
                <w:rFonts w:eastAsia="MS Mincho" w:cs="Arial Narrow"/>
                <w:sz w:val="16"/>
                <w:szCs w:val="16"/>
                <w:lang w:eastAsia="ja-JP"/>
              </w:rPr>
            </w:pPr>
            <w:r w:rsidRPr="00F34851">
              <w:rPr>
                <w:rFonts w:eastAsia="MS Mincho" w:cs="Arial Narrow"/>
                <w:sz w:val="16"/>
                <w:szCs w:val="16"/>
                <w:lang w:eastAsia="ja-JP"/>
              </w:rPr>
              <w:t>Wartość bazowa</w:t>
            </w:r>
          </w:p>
        </w:tc>
        <w:tc>
          <w:tcPr>
            <w:tcW w:w="342" w:type="pct"/>
            <w:vMerge w:val="restart"/>
            <w:textDirection w:val="btLr"/>
            <w:vAlign w:val="center"/>
          </w:tcPr>
          <w:p w14:paraId="6070F68F" w14:textId="77777777" w:rsidR="00D20FA7" w:rsidRPr="00F34851" w:rsidRDefault="00D20FA7" w:rsidP="00F540E5">
            <w:pPr>
              <w:spacing w:after="0" w:line="240" w:lineRule="auto"/>
              <w:ind w:left="113" w:right="113"/>
              <w:jc w:val="center"/>
              <w:rPr>
                <w:rFonts w:eastAsia="MS Mincho" w:cs="Arial Narrow"/>
                <w:sz w:val="16"/>
                <w:szCs w:val="16"/>
                <w:lang w:eastAsia="ja-JP"/>
              </w:rPr>
            </w:pPr>
            <w:r w:rsidRPr="00F34851">
              <w:rPr>
                <w:rFonts w:eastAsia="MS Mincho" w:cs="Arial Narrow"/>
                <w:sz w:val="16"/>
                <w:szCs w:val="16"/>
                <w:lang w:eastAsia="ja-JP"/>
              </w:rPr>
              <w:t>Jednostka pomiaru dla wartości bazowej i docelowej</w:t>
            </w:r>
          </w:p>
        </w:tc>
        <w:tc>
          <w:tcPr>
            <w:tcW w:w="291" w:type="pct"/>
            <w:vMerge w:val="restart"/>
            <w:textDirection w:val="btLr"/>
            <w:vAlign w:val="center"/>
          </w:tcPr>
          <w:p w14:paraId="68AFBA77" w14:textId="77777777" w:rsidR="00D20FA7" w:rsidRPr="00F34851" w:rsidRDefault="00D20FA7" w:rsidP="00F540E5">
            <w:pPr>
              <w:ind w:right="113"/>
              <w:jc w:val="center"/>
              <w:rPr>
                <w:rFonts w:eastAsia="MS Mincho" w:cs="Arial Narrow"/>
                <w:sz w:val="16"/>
                <w:szCs w:val="16"/>
                <w:lang w:eastAsia="ja-JP"/>
              </w:rPr>
            </w:pPr>
            <w:r w:rsidRPr="00F34851">
              <w:rPr>
                <w:rFonts w:eastAsia="MS Mincho" w:cs="Arial Narrow"/>
                <w:sz w:val="16"/>
                <w:szCs w:val="16"/>
                <w:lang w:eastAsia="ja-JP"/>
              </w:rPr>
              <w:t>Rok bazowy</w:t>
            </w:r>
          </w:p>
        </w:tc>
        <w:tc>
          <w:tcPr>
            <w:tcW w:w="499" w:type="pct"/>
            <w:gridSpan w:val="3"/>
            <w:textDirection w:val="btLr"/>
            <w:vAlign w:val="center"/>
          </w:tcPr>
          <w:p w14:paraId="3891645D" w14:textId="77777777" w:rsidR="00D20FA7" w:rsidRPr="00F34851" w:rsidRDefault="00D20FA7" w:rsidP="00F540E5">
            <w:pPr>
              <w:ind w:right="113"/>
              <w:jc w:val="center"/>
              <w:rPr>
                <w:rFonts w:eastAsia="MS Mincho" w:cs="Arial Narrow"/>
                <w:sz w:val="16"/>
                <w:szCs w:val="16"/>
                <w:lang w:eastAsia="ja-JP"/>
              </w:rPr>
            </w:pPr>
            <w:r w:rsidRPr="00F34851">
              <w:rPr>
                <w:rFonts w:eastAsia="MS Mincho" w:cs="Arial Narrow"/>
                <w:sz w:val="16"/>
                <w:szCs w:val="16"/>
                <w:lang w:eastAsia="ja-JP"/>
              </w:rPr>
              <w:t>Wartość docelowa</w:t>
            </w:r>
          </w:p>
          <w:p w14:paraId="3CC4044D" w14:textId="77777777" w:rsidR="00D20FA7" w:rsidRPr="00F34851" w:rsidRDefault="00D20FA7" w:rsidP="00F540E5">
            <w:pPr>
              <w:spacing w:after="0" w:line="240" w:lineRule="auto"/>
              <w:ind w:right="113"/>
              <w:jc w:val="center"/>
              <w:rPr>
                <w:rFonts w:eastAsia="MS Mincho" w:cs="Arial Narrow"/>
                <w:sz w:val="16"/>
                <w:szCs w:val="16"/>
                <w:lang w:eastAsia="ja-JP"/>
              </w:rPr>
            </w:pPr>
            <w:r w:rsidRPr="00F34851">
              <w:rPr>
                <w:rFonts w:eastAsia="MS Mincho" w:cs="Arial Narrow"/>
                <w:sz w:val="16"/>
                <w:szCs w:val="16"/>
                <w:lang w:eastAsia="ja-JP"/>
              </w:rPr>
              <w:t>(2023)</w:t>
            </w:r>
          </w:p>
        </w:tc>
        <w:tc>
          <w:tcPr>
            <w:tcW w:w="576" w:type="pct"/>
            <w:vMerge w:val="restart"/>
            <w:textDirection w:val="btLr"/>
            <w:vAlign w:val="center"/>
          </w:tcPr>
          <w:p w14:paraId="46E5C082" w14:textId="77777777" w:rsidR="00D20FA7" w:rsidRPr="00F34851" w:rsidRDefault="00D20FA7" w:rsidP="00F540E5">
            <w:pPr>
              <w:spacing w:after="0" w:line="240" w:lineRule="auto"/>
              <w:ind w:left="113" w:right="113"/>
              <w:jc w:val="center"/>
              <w:rPr>
                <w:rFonts w:eastAsia="MS Mincho" w:cs="Arial Narrow"/>
                <w:sz w:val="16"/>
                <w:szCs w:val="16"/>
                <w:lang w:eastAsia="ja-JP"/>
              </w:rPr>
            </w:pPr>
            <w:r w:rsidRPr="00F34851">
              <w:rPr>
                <w:rFonts w:eastAsia="MS Mincho" w:cs="Arial Narrow"/>
                <w:sz w:val="16"/>
                <w:szCs w:val="16"/>
                <w:lang w:eastAsia="ja-JP"/>
              </w:rPr>
              <w:t>Źródło danych</w:t>
            </w:r>
          </w:p>
        </w:tc>
        <w:tc>
          <w:tcPr>
            <w:tcW w:w="352" w:type="pct"/>
            <w:vMerge w:val="restart"/>
            <w:textDirection w:val="btLr"/>
            <w:vAlign w:val="center"/>
          </w:tcPr>
          <w:p w14:paraId="77172074" w14:textId="77777777" w:rsidR="00D20FA7" w:rsidRPr="00F34851" w:rsidRDefault="00D20FA7" w:rsidP="00F540E5">
            <w:pPr>
              <w:spacing w:after="0" w:line="240" w:lineRule="auto"/>
              <w:ind w:left="113" w:right="113"/>
              <w:jc w:val="center"/>
              <w:rPr>
                <w:rFonts w:eastAsia="MS Mincho" w:cs="Arial Narrow"/>
                <w:sz w:val="16"/>
                <w:szCs w:val="16"/>
                <w:lang w:eastAsia="ja-JP"/>
              </w:rPr>
            </w:pPr>
            <w:r w:rsidRPr="00F34851">
              <w:rPr>
                <w:rFonts w:eastAsia="MS Mincho" w:cs="Arial Narrow"/>
                <w:sz w:val="16"/>
                <w:szCs w:val="16"/>
                <w:lang w:eastAsia="ja-JP"/>
              </w:rPr>
              <w:t>Częstotliwość pomiaru</w:t>
            </w:r>
          </w:p>
        </w:tc>
      </w:tr>
      <w:tr w:rsidR="00D20FA7" w:rsidRPr="00F34851" w14:paraId="007CEE93" w14:textId="77777777" w:rsidTr="00F540E5">
        <w:trPr>
          <w:trHeight w:val="275"/>
        </w:trPr>
        <w:tc>
          <w:tcPr>
            <w:tcW w:w="203" w:type="pct"/>
            <w:vMerge/>
            <w:textDirection w:val="btLr"/>
          </w:tcPr>
          <w:p w14:paraId="67FF83C0" w14:textId="77777777" w:rsidR="00D20FA7" w:rsidRPr="00F34851" w:rsidRDefault="00D20FA7" w:rsidP="00F540E5">
            <w:pPr>
              <w:spacing w:after="0" w:line="240" w:lineRule="auto"/>
              <w:ind w:left="113" w:right="113"/>
              <w:jc w:val="center"/>
              <w:rPr>
                <w:rFonts w:eastAsia="MS Mincho" w:cs="Arial Narrow"/>
                <w:sz w:val="16"/>
                <w:szCs w:val="16"/>
                <w:lang w:eastAsia="ja-JP"/>
              </w:rPr>
            </w:pPr>
          </w:p>
        </w:tc>
        <w:tc>
          <w:tcPr>
            <w:tcW w:w="962" w:type="pct"/>
            <w:vMerge/>
            <w:textDirection w:val="btLr"/>
          </w:tcPr>
          <w:p w14:paraId="506E4B7E" w14:textId="77777777" w:rsidR="00D20FA7" w:rsidRPr="00F34851" w:rsidRDefault="00D20FA7" w:rsidP="00F540E5">
            <w:pPr>
              <w:spacing w:after="0" w:line="240" w:lineRule="auto"/>
              <w:ind w:left="113" w:right="113"/>
              <w:jc w:val="center"/>
              <w:rPr>
                <w:rFonts w:eastAsia="MS Mincho" w:cs="Arial Narrow"/>
                <w:sz w:val="16"/>
                <w:szCs w:val="16"/>
                <w:lang w:eastAsia="ja-JP"/>
              </w:rPr>
            </w:pPr>
          </w:p>
        </w:tc>
        <w:tc>
          <w:tcPr>
            <w:tcW w:w="419" w:type="pct"/>
            <w:vMerge/>
            <w:textDirection w:val="btLr"/>
          </w:tcPr>
          <w:p w14:paraId="32530C72" w14:textId="77777777" w:rsidR="00D20FA7" w:rsidRPr="00F34851" w:rsidRDefault="00D20FA7" w:rsidP="00F540E5">
            <w:pPr>
              <w:spacing w:after="0" w:line="240" w:lineRule="auto"/>
              <w:ind w:left="113" w:right="113"/>
              <w:jc w:val="center"/>
              <w:rPr>
                <w:rFonts w:eastAsia="MS Mincho" w:cs="Arial Narrow"/>
                <w:sz w:val="16"/>
                <w:szCs w:val="16"/>
                <w:lang w:eastAsia="ja-JP"/>
              </w:rPr>
            </w:pPr>
          </w:p>
        </w:tc>
        <w:tc>
          <w:tcPr>
            <w:tcW w:w="341" w:type="pct"/>
            <w:vMerge/>
            <w:textDirection w:val="btLr"/>
          </w:tcPr>
          <w:p w14:paraId="37114BEE" w14:textId="77777777" w:rsidR="00D20FA7" w:rsidRPr="00F34851" w:rsidRDefault="00D20FA7" w:rsidP="00F540E5">
            <w:pPr>
              <w:spacing w:after="0" w:line="240" w:lineRule="auto"/>
              <w:ind w:left="113" w:right="113"/>
              <w:jc w:val="center"/>
              <w:rPr>
                <w:rFonts w:eastAsia="MS Mincho" w:cs="Arial Narrow"/>
                <w:sz w:val="16"/>
                <w:szCs w:val="16"/>
                <w:lang w:eastAsia="ja-JP"/>
              </w:rPr>
            </w:pPr>
          </w:p>
        </w:tc>
        <w:tc>
          <w:tcPr>
            <w:tcW w:w="506" w:type="pct"/>
            <w:vMerge/>
            <w:textDirection w:val="btLr"/>
          </w:tcPr>
          <w:p w14:paraId="2D9AAD1F" w14:textId="77777777" w:rsidR="00D20FA7" w:rsidRPr="00F34851" w:rsidRDefault="00D20FA7" w:rsidP="00F540E5">
            <w:pPr>
              <w:spacing w:after="0" w:line="240" w:lineRule="auto"/>
              <w:ind w:left="113" w:right="113"/>
              <w:jc w:val="center"/>
              <w:rPr>
                <w:rFonts w:eastAsia="MS Mincho" w:cs="Arial Narrow"/>
                <w:sz w:val="16"/>
                <w:szCs w:val="16"/>
                <w:lang w:eastAsia="ja-JP"/>
              </w:rPr>
            </w:pPr>
          </w:p>
        </w:tc>
        <w:tc>
          <w:tcPr>
            <w:tcW w:w="127" w:type="pct"/>
            <w:vAlign w:val="center"/>
          </w:tcPr>
          <w:p w14:paraId="21F058ED" w14:textId="77777777" w:rsidR="00D20FA7" w:rsidRPr="00F34851" w:rsidRDefault="00D20FA7" w:rsidP="00F540E5">
            <w:pPr>
              <w:spacing w:after="0" w:line="240" w:lineRule="auto"/>
              <w:jc w:val="center"/>
              <w:rPr>
                <w:rFonts w:eastAsia="MS Mincho" w:cs="Arial Narrow"/>
                <w:sz w:val="16"/>
                <w:szCs w:val="16"/>
                <w:lang w:eastAsia="ja-JP"/>
              </w:rPr>
            </w:pPr>
            <w:r w:rsidRPr="00F34851">
              <w:rPr>
                <w:rFonts w:eastAsia="MS Mincho" w:cs="Arial Narrow"/>
                <w:sz w:val="16"/>
                <w:szCs w:val="16"/>
                <w:lang w:eastAsia="ja-JP"/>
              </w:rPr>
              <w:t>M</w:t>
            </w:r>
          </w:p>
        </w:tc>
        <w:tc>
          <w:tcPr>
            <w:tcW w:w="127" w:type="pct"/>
            <w:vAlign w:val="center"/>
          </w:tcPr>
          <w:p w14:paraId="1C904DB2" w14:textId="77777777" w:rsidR="00D20FA7" w:rsidRPr="00F34851" w:rsidRDefault="00D20FA7" w:rsidP="00F540E5">
            <w:pPr>
              <w:spacing w:after="0" w:line="240" w:lineRule="auto"/>
              <w:jc w:val="center"/>
              <w:rPr>
                <w:rFonts w:eastAsia="MS Mincho" w:cs="Arial Narrow"/>
                <w:sz w:val="16"/>
                <w:szCs w:val="16"/>
                <w:lang w:eastAsia="ja-JP"/>
              </w:rPr>
            </w:pPr>
            <w:r w:rsidRPr="00F34851">
              <w:rPr>
                <w:rFonts w:eastAsia="MS Mincho" w:cs="Arial Narrow"/>
                <w:sz w:val="16"/>
                <w:szCs w:val="16"/>
                <w:lang w:eastAsia="ja-JP"/>
              </w:rPr>
              <w:t>K</w:t>
            </w:r>
          </w:p>
        </w:tc>
        <w:tc>
          <w:tcPr>
            <w:tcW w:w="256" w:type="pct"/>
            <w:vAlign w:val="center"/>
          </w:tcPr>
          <w:p w14:paraId="67017815" w14:textId="77777777" w:rsidR="00D20FA7" w:rsidRPr="00F34851" w:rsidRDefault="00D20FA7" w:rsidP="00F540E5">
            <w:pPr>
              <w:spacing w:after="0" w:line="240" w:lineRule="auto"/>
              <w:jc w:val="center"/>
              <w:rPr>
                <w:rFonts w:eastAsia="MS Mincho" w:cs="Arial Narrow"/>
                <w:sz w:val="16"/>
                <w:szCs w:val="16"/>
                <w:lang w:eastAsia="ja-JP"/>
              </w:rPr>
            </w:pPr>
            <w:r w:rsidRPr="00F34851">
              <w:rPr>
                <w:rFonts w:eastAsia="MS Mincho" w:cs="Arial Narrow"/>
                <w:sz w:val="16"/>
                <w:szCs w:val="16"/>
                <w:lang w:eastAsia="ja-JP"/>
              </w:rPr>
              <w:t>O</w:t>
            </w:r>
          </w:p>
        </w:tc>
        <w:tc>
          <w:tcPr>
            <w:tcW w:w="342" w:type="pct"/>
            <w:vMerge/>
            <w:textDirection w:val="btLr"/>
            <w:vAlign w:val="center"/>
          </w:tcPr>
          <w:p w14:paraId="3E68B657" w14:textId="77777777" w:rsidR="00D20FA7" w:rsidRPr="00F34851" w:rsidRDefault="00D20FA7" w:rsidP="00F540E5">
            <w:pPr>
              <w:spacing w:after="0" w:line="240" w:lineRule="auto"/>
              <w:ind w:left="113" w:right="113"/>
              <w:jc w:val="center"/>
              <w:rPr>
                <w:rFonts w:eastAsia="MS Mincho" w:cs="Arial Narrow"/>
                <w:sz w:val="16"/>
                <w:szCs w:val="16"/>
                <w:lang w:eastAsia="ja-JP"/>
              </w:rPr>
            </w:pPr>
          </w:p>
        </w:tc>
        <w:tc>
          <w:tcPr>
            <w:tcW w:w="291" w:type="pct"/>
            <w:vMerge/>
            <w:textDirection w:val="btLr"/>
            <w:vAlign w:val="center"/>
          </w:tcPr>
          <w:p w14:paraId="5227F2FC" w14:textId="77777777" w:rsidR="00D20FA7" w:rsidRPr="00F34851" w:rsidRDefault="00D20FA7" w:rsidP="00F540E5">
            <w:pPr>
              <w:spacing w:after="0" w:line="240" w:lineRule="auto"/>
              <w:ind w:left="113" w:right="113"/>
              <w:jc w:val="center"/>
              <w:rPr>
                <w:rFonts w:eastAsia="MS Mincho" w:cs="Arial Narrow"/>
                <w:sz w:val="16"/>
                <w:szCs w:val="16"/>
                <w:lang w:eastAsia="ja-JP"/>
              </w:rPr>
            </w:pPr>
          </w:p>
        </w:tc>
        <w:tc>
          <w:tcPr>
            <w:tcW w:w="120" w:type="pct"/>
            <w:vAlign w:val="center"/>
          </w:tcPr>
          <w:p w14:paraId="61A17D0B" w14:textId="77777777" w:rsidR="00D20FA7" w:rsidRPr="00F34851" w:rsidRDefault="00D20FA7" w:rsidP="00F540E5">
            <w:pPr>
              <w:jc w:val="center"/>
              <w:rPr>
                <w:rFonts w:eastAsia="MS Mincho" w:cs="Arial Narrow"/>
                <w:sz w:val="16"/>
                <w:szCs w:val="16"/>
                <w:lang w:eastAsia="ja-JP"/>
              </w:rPr>
            </w:pPr>
            <w:r w:rsidRPr="00F34851">
              <w:rPr>
                <w:rFonts w:eastAsia="MS Mincho" w:cs="Arial Narrow"/>
                <w:sz w:val="16"/>
                <w:szCs w:val="16"/>
                <w:lang w:eastAsia="ja-JP"/>
              </w:rPr>
              <w:t>M</w:t>
            </w:r>
          </w:p>
        </w:tc>
        <w:tc>
          <w:tcPr>
            <w:tcW w:w="127" w:type="pct"/>
            <w:vAlign w:val="center"/>
          </w:tcPr>
          <w:p w14:paraId="0B47047D" w14:textId="77777777" w:rsidR="00D20FA7" w:rsidRPr="00F34851" w:rsidRDefault="00D20FA7" w:rsidP="00F540E5">
            <w:pPr>
              <w:jc w:val="center"/>
              <w:rPr>
                <w:rFonts w:eastAsia="MS Mincho" w:cs="Arial Narrow"/>
                <w:sz w:val="16"/>
                <w:szCs w:val="16"/>
                <w:lang w:eastAsia="ja-JP"/>
              </w:rPr>
            </w:pPr>
            <w:r w:rsidRPr="00F34851">
              <w:rPr>
                <w:rFonts w:eastAsia="MS Mincho" w:cs="Arial Narrow"/>
                <w:sz w:val="16"/>
                <w:szCs w:val="16"/>
                <w:lang w:eastAsia="ja-JP"/>
              </w:rPr>
              <w:t>K</w:t>
            </w:r>
          </w:p>
        </w:tc>
        <w:tc>
          <w:tcPr>
            <w:tcW w:w="252" w:type="pct"/>
            <w:vAlign w:val="center"/>
          </w:tcPr>
          <w:p w14:paraId="3E83DBB1" w14:textId="77777777" w:rsidR="00D20FA7" w:rsidRPr="00F34851" w:rsidRDefault="00D20FA7" w:rsidP="00F540E5">
            <w:pPr>
              <w:jc w:val="center"/>
              <w:rPr>
                <w:rFonts w:eastAsia="MS Mincho" w:cs="Arial Narrow"/>
                <w:sz w:val="16"/>
                <w:szCs w:val="16"/>
                <w:lang w:eastAsia="ja-JP"/>
              </w:rPr>
            </w:pPr>
            <w:r w:rsidRPr="00F34851">
              <w:rPr>
                <w:rFonts w:eastAsia="MS Mincho" w:cs="Arial Narrow"/>
                <w:sz w:val="16"/>
                <w:szCs w:val="16"/>
                <w:lang w:eastAsia="ja-JP"/>
              </w:rPr>
              <w:t>O</w:t>
            </w:r>
          </w:p>
        </w:tc>
        <w:tc>
          <w:tcPr>
            <w:tcW w:w="576" w:type="pct"/>
            <w:vMerge/>
            <w:textDirection w:val="btLr"/>
          </w:tcPr>
          <w:p w14:paraId="638FFC8D" w14:textId="77777777" w:rsidR="00D20FA7" w:rsidRPr="00F34851" w:rsidRDefault="00D20FA7" w:rsidP="00F540E5">
            <w:pPr>
              <w:spacing w:after="0" w:line="240" w:lineRule="auto"/>
              <w:ind w:left="113" w:right="113"/>
              <w:jc w:val="center"/>
              <w:rPr>
                <w:rFonts w:eastAsia="MS Mincho" w:cs="Arial Narrow"/>
                <w:sz w:val="16"/>
                <w:szCs w:val="16"/>
                <w:lang w:eastAsia="ja-JP"/>
              </w:rPr>
            </w:pPr>
          </w:p>
        </w:tc>
        <w:tc>
          <w:tcPr>
            <w:tcW w:w="352" w:type="pct"/>
            <w:vMerge/>
            <w:textDirection w:val="btLr"/>
          </w:tcPr>
          <w:p w14:paraId="25D8929A" w14:textId="77777777" w:rsidR="00D20FA7" w:rsidRPr="00F34851" w:rsidRDefault="00D20FA7" w:rsidP="00F540E5">
            <w:pPr>
              <w:spacing w:after="0" w:line="240" w:lineRule="auto"/>
              <w:ind w:left="113" w:right="113"/>
              <w:jc w:val="center"/>
              <w:rPr>
                <w:rFonts w:eastAsia="MS Mincho" w:cs="Arial Narrow"/>
                <w:sz w:val="16"/>
                <w:szCs w:val="16"/>
                <w:lang w:eastAsia="ja-JP"/>
              </w:rPr>
            </w:pPr>
          </w:p>
        </w:tc>
      </w:tr>
      <w:tr w:rsidR="00D20FA7" w:rsidRPr="00F34851" w14:paraId="27CA1F98" w14:textId="77777777" w:rsidTr="00866887">
        <w:trPr>
          <w:trHeight w:val="1134"/>
        </w:trPr>
        <w:tc>
          <w:tcPr>
            <w:tcW w:w="203" w:type="pct"/>
            <w:tcBorders>
              <w:bottom w:val="single" w:sz="6" w:space="0" w:color="auto"/>
            </w:tcBorders>
            <w:vAlign w:val="center"/>
          </w:tcPr>
          <w:p w14:paraId="53D91B99" w14:textId="77777777" w:rsidR="00D20FA7" w:rsidRPr="00F34851" w:rsidRDefault="00D20FA7" w:rsidP="00F540E5">
            <w:pPr>
              <w:spacing w:after="0" w:line="240" w:lineRule="auto"/>
              <w:jc w:val="center"/>
              <w:rPr>
                <w:rFonts w:eastAsia="MS Mincho" w:cs="Arial Narrow"/>
                <w:sz w:val="16"/>
                <w:szCs w:val="16"/>
                <w:lang w:eastAsia="ja-JP"/>
              </w:rPr>
            </w:pPr>
            <w:r w:rsidRPr="00F34851">
              <w:rPr>
                <w:rFonts w:eastAsia="MS Mincho" w:cs="Arial Narrow"/>
                <w:sz w:val="16"/>
                <w:szCs w:val="16"/>
                <w:lang w:eastAsia="ja-JP"/>
              </w:rPr>
              <w:t>1.</w:t>
            </w:r>
          </w:p>
        </w:tc>
        <w:tc>
          <w:tcPr>
            <w:tcW w:w="962" w:type="pct"/>
            <w:tcBorders>
              <w:bottom w:val="single" w:sz="6" w:space="0" w:color="auto"/>
            </w:tcBorders>
            <w:vAlign w:val="center"/>
          </w:tcPr>
          <w:p w14:paraId="4B049E24" w14:textId="77777777" w:rsidR="00D20FA7" w:rsidRPr="00F34851" w:rsidRDefault="00D20FA7" w:rsidP="00F540E5">
            <w:pPr>
              <w:spacing w:after="0" w:line="240" w:lineRule="auto"/>
              <w:rPr>
                <w:color w:val="000000"/>
                <w:sz w:val="16"/>
                <w:szCs w:val="16"/>
              </w:rPr>
            </w:pPr>
            <w:r>
              <w:rPr>
                <w:sz w:val="16"/>
                <w:szCs w:val="16"/>
              </w:rPr>
              <w:t>L</w:t>
            </w:r>
            <w:r w:rsidRPr="00B92526">
              <w:rPr>
                <w:sz w:val="16"/>
                <w:szCs w:val="16"/>
              </w:rPr>
              <w:t>iczba osób, które dzięki interwencji EFS zgłosiły się na badanie profilaktyczne</w:t>
            </w:r>
          </w:p>
        </w:tc>
        <w:tc>
          <w:tcPr>
            <w:tcW w:w="419" w:type="pct"/>
            <w:tcBorders>
              <w:bottom w:val="single" w:sz="6" w:space="0" w:color="auto"/>
            </w:tcBorders>
            <w:vAlign w:val="center"/>
          </w:tcPr>
          <w:p w14:paraId="0B339D0E" w14:textId="77777777" w:rsidR="00D20FA7" w:rsidRPr="00F34851" w:rsidRDefault="00D20FA7" w:rsidP="00F540E5">
            <w:pPr>
              <w:shd w:val="clear" w:color="auto" w:fill="FFFFFF"/>
              <w:spacing w:after="0" w:line="240" w:lineRule="auto"/>
              <w:jc w:val="center"/>
              <w:rPr>
                <w:rFonts w:eastAsia="MS Mincho" w:cs="Arial Narrow"/>
                <w:sz w:val="16"/>
                <w:szCs w:val="16"/>
                <w:lang w:eastAsia="ja-JP"/>
              </w:rPr>
            </w:pPr>
            <w:r w:rsidRPr="00F34851">
              <w:rPr>
                <w:rFonts w:eastAsia="MS Mincho" w:cs="Arial Narrow"/>
                <w:sz w:val="16"/>
                <w:szCs w:val="16"/>
                <w:lang w:eastAsia="ja-JP"/>
              </w:rPr>
              <w:t>Region słabiej rozwinięty</w:t>
            </w:r>
          </w:p>
        </w:tc>
        <w:tc>
          <w:tcPr>
            <w:tcW w:w="341" w:type="pct"/>
            <w:tcBorders>
              <w:bottom w:val="single" w:sz="6" w:space="0" w:color="auto"/>
            </w:tcBorders>
            <w:vAlign w:val="center"/>
          </w:tcPr>
          <w:p w14:paraId="561CCA9F" w14:textId="77777777" w:rsidR="00D20FA7" w:rsidRPr="00F34851" w:rsidRDefault="00D20FA7" w:rsidP="00F540E5">
            <w:pPr>
              <w:shd w:val="clear" w:color="auto" w:fill="FFFFFF"/>
              <w:spacing w:after="0" w:line="240" w:lineRule="auto"/>
              <w:jc w:val="center"/>
              <w:rPr>
                <w:sz w:val="16"/>
                <w:szCs w:val="16"/>
              </w:rPr>
            </w:pPr>
            <w:r w:rsidRPr="00F34851">
              <w:rPr>
                <w:sz w:val="16"/>
                <w:szCs w:val="16"/>
              </w:rPr>
              <w:t>osob</w:t>
            </w:r>
            <w:r>
              <w:rPr>
                <w:sz w:val="16"/>
                <w:szCs w:val="16"/>
              </w:rPr>
              <w:t>y</w:t>
            </w:r>
          </w:p>
        </w:tc>
        <w:tc>
          <w:tcPr>
            <w:tcW w:w="506" w:type="pct"/>
            <w:tcBorders>
              <w:bottom w:val="single" w:sz="6" w:space="0" w:color="auto"/>
            </w:tcBorders>
            <w:vAlign w:val="center"/>
          </w:tcPr>
          <w:p w14:paraId="299619DE" w14:textId="77777777" w:rsidR="00D20FA7" w:rsidRPr="00F34851" w:rsidRDefault="00D20FA7" w:rsidP="00F540E5">
            <w:pPr>
              <w:spacing w:after="0" w:line="240" w:lineRule="auto"/>
              <w:jc w:val="center"/>
              <w:rPr>
                <w:rFonts w:eastAsia="MS Mincho" w:cs="Arial Narrow"/>
                <w:sz w:val="16"/>
                <w:szCs w:val="16"/>
                <w:lang w:eastAsia="ja-JP"/>
              </w:rPr>
            </w:pPr>
            <w:r>
              <w:rPr>
                <w:sz w:val="16"/>
                <w:szCs w:val="16"/>
              </w:rPr>
              <w:t>nie dotyczy</w:t>
            </w:r>
          </w:p>
        </w:tc>
        <w:tc>
          <w:tcPr>
            <w:tcW w:w="127" w:type="pct"/>
            <w:tcBorders>
              <w:bottom w:val="single" w:sz="6" w:space="0" w:color="auto"/>
            </w:tcBorders>
            <w:vAlign w:val="center"/>
          </w:tcPr>
          <w:p w14:paraId="7E6B26E5" w14:textId="77777777" w:rsidR="00D20FA7" w:rsidRPr="00F34851" w:rsidRDefault="00D20FA7" w:rsidP="00F540E5">
            <w:pPr>
              <w:suppressAutoHyphens/>
              <w:spacing w:after="0"/>
              <w:jc w:val="center"/>
              <w:rPr>
                <w:rFonts w:eastAsia="MS Mincho;ＭＳ 明朝" w:cs="Arial Narrow"/>
                <w:color w:val="00000A"/>
                <w:sz w:val="16"/>
                <w:szCs w:val="16"/>
                <w:lang w:eastAsia="ja-JP"/>
              </w:rPr>
            </w:pPr>
            <w:r w:rsidRPr="00F34851">
              <w:rPr>
                <w:rFonts w:eastAsia="MS Mincho;ＭＳ 明朝" w:cs="Arial Narrow"/>
                <w:color w:val="00000A"/>
                <w:sz w:val="16"/>
                <w:szCs w:val="16"/>
                <w:lang w:eastAsia="ja-JP"/>
              </w:rPr>
              <w:t>-</w:t>
            </w:r>
          </w:p>
        </w:tc>
        <w:tc>
          <w:tcPr>
            <w:tcW w:w="127" w:type="pct"/>
            <w:tcBorders>
              <w:bottom w:val="single" w:sz="6" w:space="0" w:color="auto"/>
            </w:tcBorders>
            <w:vAlign w:val="center"/>
          </w:tcPr>
          <w:p w14:paraId="6FC029CE" w14:textId="77777777" w:rsidR="00D20FA7" w:rsidRPr="00F34851" w:rsidRDefault="00D20FA7" w:rsidP="00F540E5">
            <w:pPr>
              <w:spacing w:after="0" w:line="240" w:lineRule="auto"/>
              <w:jc w:val="center"/>
              <w:rPr>
                <w:rFonts w:eastAsia="MS Mincho"/>
                <w:strike/>
                <w:sz w:val="16"/>
                <w:szCs w:val="16"/>
                <w:lang w:eastAsia="ja-JP"/>
              </w:rPr>
            </w:pPr>
            <w:r w:rsidRPr="00F34851">
              <w:rPr>
                <w:rFonts w:eastAsia="MS Mincho"/>
                <w:strike/>
                <w:sz w:val="16"/>
                <w:szCs w:val="16"/>
                <w:lang w:eastAsia="ja-JP"/>
              </w:rPr>
              <w:t>-</w:t>
            </w:r>
          </w:p>
        </w:tc>
        <w:tc>
          <w:tcPr>
            <w:tcW w:w="256" w:type="pct"/>
            <w:tcBorders>
              <w:bottom w:val="single" w:sz="6" w:space="0" w:color="auto"/>
            </w:tcBorders>
            <w:vAlign w:val="center"/>
          </w:tcPr>
          <w:p w14:paraId="3A10C58A" w14:textId="77777777" w:rsidR="00D20FA7" w:rsidRPr="00F34851" w:rsidRDefault="00D20FA7" w:rsidP="00F540E5">
            <w:pPr>
              <w:spacing w:after="0"/>
              <w:jc w:val="center"/>
              <w:rPr>
                <w:rFonts w:eastAsia="MS Mincho" w:cs="Arial Narrow"/>
                <w:sz w:val="16"/>
                <w:szCs w:val="16"/>
                <w:lang w:eastAsia="ja-JP"/>
              </w:rPr>
            </w:pPr>
            <w:r>
              <w:rPr>
                <w:rFonts w:eastAsia="MS Mincho" w:cs="Arial Narrow"/>
                <w:sz w:val="16"/>
                <w:szCs w:val="16"/>
                <w:lang w:eastAsia="ja-JP"/>
              </w:rPr>
              <w:t>0</w:t>
            </w:r>
          </w:p>
        </w:tc>
        <w:tc>
          <w:tcPr>
            <w:tcW w:w="342" w:type="pct"/>
            <w:tcBorders>
              <w:bottom w:val="single" w:sz="6" w:space="0" w:color="auto"/>
            </w:tcBorders>
            <w:vAlign w:val="center"/>
          </w:tcPr>
          <w:p w14:paraId="307702CB" w14:textId="77777777" w:rsidR="00D20FA7" w:rsidRPr="00F34851" w:rsidRDefault="00D20FA7" w:rsidP="00F540E5">
            <w:pPr>
              <w:spacing w:after="0" w:line="240" w:lineRule="auto"/>
              <w:jc w:val="center"/>
              <w:rPr>
                <w:rFonts w:eastAsia="MS Mincho" w:cs="Arial Narrow"/>
                <w:sz w:val="16"/>
                <w:szCs w:val="16"/>
                <w:lang w:eastAsia="ja-JP"/>
              </w:rPr>
            </w:pPr>
            <w:r>
              <w:rPr>
                <w:sz w:val="16"/>
                <w:szCs w:val="16"/>
              </w:rPr>
              <w:t>osoby</w:t>
            </w:r>
          </w:p>
        </w:tc>
        <w:tc>
          <w:tcPr>
            <w:tcW w:w="291" w:type="pct"/>
            <w:tcBorders>
              <w:bottom w:val="single" w:sz="6" w:space="0" w:color="auto"/>
            </w:tcBorders>
            <w:vAlign w:val="center"/>
          </w:tcPr>
          <w:p w14:paraId="60B30068" w14:textId="77777777" w:rsidR="00D20FA7" w:rsidRPr="00F34851" w:rsidRDefault="00D20FA7" w:rsidP="00F540E5">
            <w:pPr>
              <w:spacing w:after="0" w:line="240" w:lineRule="auto"/>
              <w:jc w:val="center"/>
              <w:rPr>
                <w:rFonts w:eastAsia="MS Mincho" w:cs="Arial Narrow"/>
                <w:sz w:val="16"/>
                <w:szCs w:val="16"/>
                <w:lang w:eastAsia="ja-JP"/>
              </w:rPr>
            </w:pPr>
            <w:r w:rsidRPr="00F34851">
              <w:rPr>
                <w:spacing w:val="-4"/>
                <w:sz w:val="16"/>
                <w:szCs w:val="16"/>
              </w:rPr>
              <w:t>201</w:t>
            </w:r>
            <w:r>
              <w:rPr>
                <w:spacing w:val="-4"/>
                <w:sz w:val="16"/>
                <w:szCs w:val="16"/>
              </w:rPr>
              <w:t>3</w:t>
            </w:r>
          </w:p>
        </w:tc>
        <w:tc>
          <w:tcPr>
            <w:tcW w:w="120" w:type="pct"/>
            <w:tcBorders>
              <w:bottom w:val="single" w:sz="6" w:space="0" w:color="auto"/>
            </w:tcBorders>
            <w:vAlign w:val="center"/>
          </w:tcPr>
          <w:p w14:paraId="4E238DBE" w14:textId="77777777" w:rsidR="00D20FA7" w:rsidRPr="00F34851" w:rsidRDefault="00D20FA7" w:rsidP="00F540E5">
            <w:pPr>
              <w:spacing w:after="0"/>
              <w:jc w:val="center"/>
              <w:rPr>
                <w:rFonts w:eastAsia="MS Mincho" w:cs="Arial Narrow"/>
                <w:sz w:val="16"/>
                <w:szCs w:val="16"/>
                <w:lang w:eastAsia="ja-JP"/>
              </w:rPr>
            </w:pPr>
            <w:r w:rsidRPr="00F34851">
              <w:rPr>
                <w:rFonts w:eastAsia="MS Mincho" w:cs="Arial Narrow"/>
                <w:sz w:val="16"/>
                <w:szCs w:val="16"/>
                <w:lang w:eastAsia="ja-JP"/>
              </w:rPr>
              <w:t>-</w:t>
            </w:r>
          </w:p>
        </w:tc>
        <w:tc>
          <w:tcPr>
            <w:tcW w:w="127" w:type="pct"/>
            <w:tcBorders>
              <w:bottom w:val="single" w:sz="6" w:space="0" w:color="auto"/>
            </w:tcBorders>
            <w:vAlign w:val="center"/>
          </w:tcPr>
          <w:p w14:paraId="45018472" w14:textId="77777777" w:rsidR="00D20FA7" w:rsidRPr="00F34851" w:rsidRDefault="00D20FA7" w:rsidP="00F540E5">
            <w:pPr>
              <w:spacing w:after="0"/>
              <w:jc w:val="center"/>
              <w:rPr>
                <w:rFonts w:eastAsia="MS Mincho" w:cs="Arial Narrow"/>
                <w:sz w:val="16"/>
                <w:szCs w:val="16"/>
                <w:lang w:eastAsia="ja-JP"/>
              </w:rPr>
            </w:pPr>
            <w:r w:rsidRPr="00F34851">
              <w:rPr>
                <w:rFonts w:eastAsia="MS Mincho" w:cs="Arial Narrow"/>
                <w:sz w:val="16"/>
                <w:szCs w:val="16"/>
                <w:lang w:eastAsia="ja-JP"/>
              </w:rPr>
              <w:t>-</w:t>
            </w:r>
          </w:p>
        </w:tc>
        <w:tc>
          <w:tcPr>
            <w:tcW w:w="252" w:type="pct"/>
            <w:tcBorders>
              <w:bottom w:val="single" w:sz="6" w:space="0" w:color="auto"/>
            </w:tcBorders>
            <w:vAlign w:val="center"/>
          </w:tcPr>
          <w:p w14:paraId="6642DBC2" w14:textId="59F46319" w:rsidR="00D20FA7" w:rsidRPr="00F34851" w:rsidRDefault="003A6685" w:rsidP="00F540E5">
            <w:pPr>
              <w:spacing w:after="0"/>
              <w:jc w:val="center"/>
              <w:rPr>
                <w:rFonts w:eastAsia="MS Mincho" w:cs="Arial Narrow"/>
                <w:sz w:val="16"/>
                <w:szCs w:val="16"/>
                <w:lang w:eastAsia="ja-JP"/>
              </w:rPr>
            </w:pPr>
            <w:r w:rsidRPr="00634031">
              <w:rPr>
                <w:rFonts w:eastAsia="MS Mincho" w:cs="Arial Narrow"/>
                <w:sz w:val="16"/>
                <w:szCs w:val="16"/>
                <w:lang w:eastAsia="ja-JP"/>
              </w:rPr>
              <w:t>27891</w:t>
            </w:r>
          </w:p>
        </w:tc>
        <w:tc>
          <w:tcPr>
            <w:tcW w:w="576" w:type="pct"/>
            <w:tcBorders>
              <w:bottom w:val="single" w:sz="6" w:space="0" w:color="auto"/>
            </w:tcBorders>
            <w:vAlign w:val="center"/>
          </w:tcPr>
          <w:p w14:paraId="2DF59338" w14:textId="77777777" w:rsidR="00D20FA7" w:rsidRPr="00692789" w:rsidRDefault="00692789" w:rsidP="00692789">
            <w:pPr>
              <w:shd w:val="clear" w:color="auto" w:fill="FFFFFF"/>
              <w:suppressAutoHyphens/>
              <w:spacing w:after="0" w:line="240" w:lineRule="auto"/>
              <w:ind w:left="113" w:right="113"/>
              <w:jc w:val="center"/>
              <w:rPr>
                <w:rFonts w:cs="Tahoma"/>
                <w:bCs/>
                <w:sz w:val="16"/>
                <w:szCs w:val="16"/>
                <w:lang w:eastAsia="en-US"/>
              </w:rPr>
            </w:pPr>
            <w:r>
              <w:rPr>
                <w:rFonts w:cs="Tahoma"/>
                <w:bCs/>
                <w:sz w:val="16"/>
                <w:szCs w:val="16"/>
                <w:lang w:eastAsia="en-US"/>
              </w:rPr>
              <w:t>Badanie ankietowe</w:t>
            </w:r>
          </w:p>
        </w:tc>
        <w:tc>
          <w:tcPr>
            <w:tcW w:w="352" w:type="pct"/>
            <w:tcBorders>
              <w:bottom w:val="single" w:sz="6" w:space="0" w:color="auto"/>
            </w:tcBorders>
            <w:vAlign w:val="center"/>
          </w:tcPr>
          <w:p w14:paraId="411D9AD8" w14:textId="77777777" w:rsidR="00D20FA7" w:rsidRPr="00F34851" w:rsidRDefault="00D20FA7" w:rsidP="00F540E5">
            <w:pPr>
              <w:shd w:val="clear" w:color="auto" w:fill="FFFFFF"/>
              <w:spacing w:after="0" w:line="240" w:lineRule="auto"/>
              <w:jc w:val="center"/>
              <w:rPr>
                <w:sz w:val="16"/>
                <w:szCs w:val="16"/>
              </w:rPr>
            </w:pPr>
            <w:r w:rsidRPr="00F34851">
              <w:rPr>
                <w:sz w:val="16"/>
                <w:szCs w:val="16"/>
              </w:rPr>
              <w:t>na bieżąco</w:t>
            </w:r>
          </w:p>
        </w:tc>
      </w:tr>
      <w:tr w:rsidR="00D20FA7" w:rsidRPr="00F34851" w14:paraId="0F653F66" w14:textId="77777777" w:rsidTr="00866887">
        <w:trPr>
          <w:trHeight w:val="1134"/>
        </w:trPr>
        <w:tc>
          <w:tcPr>
            <w:tcW w:w="203" w:type="pct"/>
            <w:tcBorders>
              <w:top w:val="single" w:sz="6" w:space="0" w:color="auto"/>
              <w:left w:val="single" w:sz="6" w:space="0" w:color="auto"/>
              <w:bottom w:val="single" w:sz="6" w:space="0" w:color="auto"/>
              <w:right w:val="single" w:sz="6" w:space="0" w:color="auto"/>
            </w:tcBorders>
          </w:tcPr>
          <w:p w14:paraId="102ADCDE" w14:textId="77777777" w:rsidR="00D20FA7" w:rsidRPr="00F34851" w:rsidRDefault="00D20FA7" w:rsidP="00F540E5">
            <w:pPr>
              <w:spacing w:after="0" w:line="240" w:lineRule="auto"/>
              <w:jc w:val="center"/>
              <w:rPr>
                <w:rFonts w:eastAsia="MS Mincho" w:cs="Arial Narrow"/>
                <w:sz w:val="16"/>
                <w:szCs w:val="16"/>
                <w:lang w:eastAsia="ja-JP"/>
              </w:rPr>
            </w:pPr>
            <w:r>
              <w:rPr>
                <w:rFonts w:eastAsia="MS Mincho" w:cs="Arial Narrow"/>
                <w:sz w:val="16"/>
                <w:szCs w:val="16"/>
                <w:lang w:eastAsia="ja-JP"/>
              </w:rPr>
              <w:t>2.</w:t>
            </w:r>
          </w:p>
        </w:tc>
        <w:tc>
          <w:tcPr>
            <w:tcW w:w="962" w:type="pct"/>
            <w:tcBorders>
              <w:top w:val="single" w:sz="6" w:space="0" w:color="auto"/>
              <w:left w:val="single" w:sz="6" w:space="0" w:color="auto"/>
              <w:bottom w:val="single" w:sz="6" w:space="0" w:color="auto"/>
              <w:right w:val="single" w:sz="6" w:space="0" w:color="auto"/>
            </w:tcBorders>
          </w:tcPr>
          <w:p w14:paraId="5767F189" w14:textId="77777777" w:rsidR="00D20FA7" w:rsidRPr="00F34851" w:rsidRDefault="00D20FA7" w:rsidP="00F540E5">
            <w:pPr>
              <w:spacing w:after="0" w:line="240" w:lineRule="auto"/>
              <w:rPr>
                <w:color w:val="000000"/>
                <w:sz w:val="16"/>
                <w:szCs w:val="16"/>
              </w:rPr>
            </w:pPr>
            <w:r w:rsidRPr="00B92526">
              <w:rPr>
                <w:sz w:val="16"/>
                <w:szCs w:val="16"/>
              </w:rPr>
              <w:t>Liczba osób, które po opuszczeniu programu podjęły pracę lub kontynuowały zatrudnienie</w:t>
            </w:r>
          </w:p>
        </w:tc>
        <w:tc>
          <w:tcPr>
            <w:tcW w:w="419" w:type="pct"/>
            <w:tcBorders>
              <w:top w:val="single" w:sz="6" w:space="0" w:color="auto"/>
              <w:left w:val="single" w:sz="6" w:space="0" w:color="auto"/>
              <w:bottom w:val="single" w:sz="6" w:space="0" w:color="auto"/>
              <w:right w:val="single" w:sz="6" w:space="0" w:color="auto"/>
            </w:tcBorders>
          </w:tcPr>
          <w:p w14:paraId="49A9FA26" w14:textId="77777777" w:rsidR="00D20FA7" w:rsidRPr="00F34851" w:rsidRDefault="00D20FA7" w:rsidP="00F540E5">
            <w:pPr>
              <w:shd w:val="clear" w:color="auto" w:fill="FFFFFF"/>
              <w:spacing w:after="0" w:line="240" w:lineRule="auto"/>
              <w:jc w:val="center"/>
              <w:rPr>
                <w:rFonts w:eastAsia="MS Mincho" w:cs="Arial Narrow"/>
                <w:sz w:val="16"/>
                <w:szCs w:val="16"/>
                <w:lang w:eastAsia="ja-JP"/>
              </w:rPr>
            </w:pPr>
            <w:r w:rsidRPr="00F34851">
              <w:rPr>
                <w:rFonts w:eastAsia="MS Mincho" w:cs="Arial Narrow"/>
                <w:sz w:val="16"/>
                <w:szCs w:val="16"/>
                <w:lang w:eastAsia="ja-JP"/>
              </w:rPr>
              <w:t>Region słabiej rozwinięty</w:t>
            </w:r>
          </w:p>
        </w:tc>
        <w:tc>
          <w:tcPr>
            <w:tcW w:w="341" w:type="pct"/>
            <w:tcBorders>
              <w:top w:val="single" w:sz="6" w:space="0" w:color="auto"/>
              <w:left w:val="single" w:sz="6" w:space="0" w:color="auto"/>
              <w:bottom w:val="single" w:sz="6" w:space="0" w:color="auto"/>
              <w:right w:val="single" w:sz="6" w:space="0" w:color="auto"/>
            </w:tcBorders>
          </w:tcPr>
          <w:p w14:paraId="18EE546E" w14:textId="77777777" w:rsidR="00D20FA7" w:rsidRPr="00F34851" w:rsidRDefault="00D20FA7" w:rsidP="00F540E5">
            <w:pPr>
              <w:shd w:val="clear" w:color="auto" w:fill="FFFFFF"/>
              <w:spacing w:after="0" w:line="240" w:lineRule="auto"/>
              <w:jc w:val="center"/>
              <w:rPr>
                <w:sz w:val="16"/>
                <w:szCs w:val="16"/>
              </w:rPr>
            </w:pPr>
            <w:r w:rsidRPr="00F34851">
              <w:rPr>
                <w:sz w:val="16"/>
                <w:szCs w:val="16"/>
              </w:rPr>
              <w:t>osob</w:t>
            </w:r>
            <w:r>
              <w:rPr>
                <w:sz w:val="16"/>
                <w:szCs w:val="16"/>
              </w:rPr>
              <w:t>y</w:t>
            </w:r>
          </w:p>
        </w:tc>
        <w:tc>
          <w:tcPr>
            <w:tcW w:w="506" w:type="pct"/>
            <w:tcBorders>
              <w:top w:val="single" w:sz="6" w:space="0" w:color="auto"/>
              <w:left w:val="single" w:sz="6" w:space="0" w:color="auto"/>
              <w:bottom w:val="single" w:sz="6" w:space="0" w:color="auto"/>
              <w:right w:val="single" w:sz="6" w:space="0" w:color="auto"/>
            </w:tcBorders>
          </w:tcPr>
          <w:p w14:paraId="0A29C486" w14:textId="77777777" w:rsidR="00D20FA7" w:rsidRDefault="00D20FA7" w:rsidP="00F540E5">
            <w:pPr>
              <w:spacing w:after="0" w:line="240" w:lineRule="auto"/>
              <w:jc w:val="center"/>
              <w:rPr>
                <w:rFonts w:eastAsia="MS Mincho" w:cs="Arial Narrow"/>
                <w:sz w:val="16"/>
                <w:szCs w:val="16"/>
                <w:lang w:eastAsia="ja-JP"/>
              </w:rPr>
            </w:pPr>
            <w:r>
              <w:rPr>
                <w:sz w:val="16"/>
                <w:szCs w:val="16"/>
              </w:rPr>
              <w:t>nie dotyczy</w:t>
            </w:r>
          </w:p>
        </w:tc>
        <w:tc>
          <w:tcPr>
            <w:tcW w:w="127" w:type="pct"/>
            <w:tcBorders>
              <w:top w:val="single" w:sz="6" w:space="0" w:color="auto"/>
              <w:left w:val="single" w:sz="6" w:space="0" w:color="auto"/>
              <w:bottom w:val="single" w:sz="6" w:space="0" w:color="auto"/>
              <w:right w:val="single" w:sz="6" w:space="0" w:color="auto"/>
            </w:tcBorders>
          </w:tcPr>
          <w:p w14:paraId="7F6503DF" w14:textId="77777777" w:rsidR="00D20FA7" w:rsidRPr="00F34851" w:rsidRDefault="00D20FA7" w:rsidP="00F540E5">
            <w:pPr>
              <w:suppressAutoHyphens/>
              <w:spacing w:after="0"/>
              <w:jc w:val="center"/>
              <w:rPr>
                <w:rFonts w:eastAsia="MS Mincho;ＭＳ 明朝" w:cs="Arial Narrow"/>
                <w:color w:val="00000A"/>
                <w:sz w:val="16"/>
                <w:szCs w:val="16"/>
                <w:lang w:eastAsia="ja-JP"/>
              </w:rPr>
            </w:pPr>
            <w:r w:rsidRPr="00F34851">
              <w:rPr>
                <w:rFonts w:eastAsia="MS Mincho;ＭＳ 明朝" w:cs="Arial Narrow"/>
                <w:color w:val="00000A"/>
                <w:sz w:val="16"/>
                <w:szCs w:val="16"/>
                <w:lang w:eastAsia="ja-JP"/>
              </w:rPr>
              <w:t>-</w:t>
            </w:r>
          </w:p>
        </w:tc>
        <w:tc>
          <w:tcPr>
            <w:tcW w:w="127" w:type="pct"/>
            <w:tcBorders>
              <w:top w:val="single" w:sz="6" w:space="0" w:color="auto"/>
              <w:left w:val="single" w:sz="6" w:space="0" w:color="auto"/>
              <w:bottom w:val="single" w:sz="6" w:space="0" w:color="auto"/>
              <w:right w:val="single" w:sz="6" w:space="0" w:color="auto"/>
            </w:tcBorders>
          </w:tcPr>
          <w:p w14:paraId="61526EE1" w14:textId="77777777" w:rsidR="00D20FA7" w:rsidRPr="00F34851" w:rsidRDefault="00D20FA7" w:rsidP="00F540E5">
            <w:pPr>
              <w:spacing w:after="0" w:line="240" w:lineRule="auto"/>
              <w:jc w:val="center"/>
              <w:rPr>
                <w:rFonts w:eastAsia="MS Mincho"/>
                <w:strike/>
                <w:sz w:val="16"/>
                <w:szCs w:val="16"/>
                <w:lang w:eastAsia="ja-JP"/>
              </w:rPr>
            </w:pPr>
            <w:r w:rsidRPr="00F34851">
              <w:rPr>
                <w:rFonts w:eastAsia="MS Mincho"/>
                <w:strike/>
                <w:sz w:val="16"/>
                <w:szCs w:val="16"/>
                <w:lang w:eastAsia="ja-JP"/>
              </w:rPr>
              <w:t>-</w:t>
            </w:r>
          </w:p>
        </w:tc>
        <w:tc>
          <w:tcPr>
            <w:tcW w:w="256" w:type="pct"/>
            <w:tcBorders>
              <w:top w:val="single" w:sz="6" w:space="0" w:color="auto"/>
              <w:left w:val="single" w:sz="6" w:space="0" w:color="auto"/>
              <w:bottom w:val="single" w:sz="6" w:space="0" w:color="auto"/>
              <w:right w:val="single" w:sz="6" w:space="0" w:color="auto"/>
            </w:tcBorders>
          </w:tcPr>
          <w:p w14:paraId="3274AB18" w14:textId="77777777" w:rsidR="00D20FA7" w:rsidRDefault="00D20FA7" w:rsidP="00F540E5">
            <w:pPr>
              <w:spacing w:after="0"/>
              <w:jc w:val="center"/>
              <w:rPr>
                <w:rFonts w:eastAsia="MS Mincho" w:cs="Arial Narrow"/>
                <w:sz w:val="16"/>
                <w:szCs w:val="16"/>
                <w:lang w:eastAsia="ja-JP"/>
              </w:rPr>
            </w:pPr>
            <w:r>
              <w:rPr>
                <w:rFonts w:eastAsia="MS Mincho" w:cs="Arial Narrow"/>
                <w:sz w:val="16"/>
                <w:szCs w:val="16"/>
                <w:lang w:eastAsia="ja-JP"/>
              </w:rPr>
              <w:t>10</w:t>
            </w:r>
          </w:p>
        </w:tc>
        <w:tc>
          <w:tcPr>
            <w:tcW w:w="342" w:type="pct"/>
            <w:tcBorders>
              <w:top w:val="single" w:sz="6" w:space="0" w:color="auto"/>
              <w:left w:val="single" w:sz="6" w:space="0" w:color="auto"/>
              <w:bottom w:val="single" w:sz="6" w:space="0" w:color="auto"/>
              <w:right w:val="single" w:sz="6" w:space="0" w:color="auto"/>
            </w:tcBorders>
          </w:tcPr>
          <w:p w14:paraId="40D48D23" w14:textId="77777777" w:rsidR="00D20FA7" w:rsidRPr="00F34851" w:rsidRDefault="00D20FA7" w:rsidP="00F540E5">
            <w:pPr>
              <w:spacing w:after="0" w:line="240" w:lineRule="auto"/>
              <w:jc w:val="center"/>
              <w:rPr>
                <w:rFonts w:eastAsia="MS Mincho" w:cs="Arial Narrow"/>
                <w:sz w:val="16"/>
                <w:szCs w:val="16"/>
                <w:lang w:eastAsia="ja-JP"/>
              </w:rPr>
            </w:pPr>
            <w:r>
              <w:rPr>
                <w:sz w:val="16"/>
                <w:szCs w:val="16"/>
              </w:rPr>
              <w:t>%</w:t>
            </w:r>
          </w:p>
        </w:tc>
        <w:tc>
          <w:tcPr>
            <w:tcW w:w="291" w:type="pct"/>
            <w:tcBorders>
              <w:top w:val="single" w:sz="6" w:space="0" w:color="auto"/>
              <w:left w:val="single" w:sz="6" w:space="0" w:color="auto"/>
              <w:bottom w:val="single" w:sz="6" w:space="0" w:color="auto"/>
              <w:right w:val="single" w:sz="6" w:space="0" w:color="auto"/>
            </w:tcBorders>
          </w:tcPr>
          <w:p w14:paraId="35375441" w14:textId="77777777" w:rsidR="00D20FA7" w:rsidRDefault="00D20FA7" w:rsidP="00F540E5">
            <w:pPr>
              <w:spacing w:after="0" w:line="240" w:lineRule="auto"/>
              <w:jc w:val="center"/>
              <w:rPr>
                <w:rFonts w:eastAsia="MS Mincho" w:cs="Arial Narrow"/>
                <w:sz w:val="16"/>
                <w:szCs w:val="16"/>
                <w:lang w:eastAsia="ja-JP"/>
              </w:rPr>
            </w:pPr>
            <w:r>
              <w:rPr>
                <w:rFonts w:eastAsia="MS Mincho" w:cs="Arial Narrow"/>
                <w:sz w:val="16"/>
                <w:szCs w:val="16"/>
                <w:lang w:eastAsia="ja-JP"/>
              </w:rPr>
              <w:t>2013</w:t>
            </w:r>
          </w:p>
        </w:tc>
        <w:tc>
          <w:tcPr>
            <w:tcW w:w="120" w:type="pct"/>
            <w:tcBorders>
              <w:top w:val="single" w:sz="6" w:space="0" w:color="auto"/>
              <w:left w:val="single" w:sz="6" w:space="0" w:color="auto"/>
              <w:bottom w:val="single" w:sz="6" w:space="0" w:color="auto"/>
              <w:right w:val="single" w:sz="6" w:space="0" w:color="auto"/>
            </w:tcBorders>
          </w:tcPr>
          <w:p w14:paraId="26A8019B" w14:textId="77777777" w:rsidR="00D20FA7" w:rsidRPr="00F34851" w:rsidRDefault="00D20FA7" w:rsidP="00F540E5">
            <w:pPr>
              <w:spacing w:after="0"/>
              <w:jc w:val="center"/>
              <w:rPr>
                <w:rFonts w:eastAsia="MS Mincho" w:cs="Arial Narrow"/>
                <w:sz w:val="16"/>
                <w:szCs w:val="16"/>
                <w:lang w:eastAsia="ja-JP"/>
              </w:rPr>
            </w:pPr>
            <w:r>
              <w:rPr>
                <w:rFonts w:eastAsia="MS Mincho" w:cs="Arial Narrow"/>
                <w:sz w:val="16"/>
                <w:szCs w:val="16"/>
                <w:lang w:eastAsia="ja-JP"/>
              </w:rPr>
              <w:t>-</w:t>
            </w:r>
          </w:p>
        </w:tc>
        <w:tc>
          <w:tcPr>
            <w:tcW w:w="127" w:type="pct"/>
            <w:tcBorders>
              <w:top w:val="single" w:sz="6" w:space="0" w:color="auto"/>
              <w:left w:val="single" w:sz="6" w:space="0" w:color="auto"/>
              <w:bottom w:val="single" w:sz="6" w:space="0" w:color="auto"/>
              <w:right w:val="single" w:sz="6" w:space="0" w:color="auto"/>
            </w:tcBorders>
          </w:tcPr>
          <w:p w14:paraId="16524F6F" w14:textId="77777777" w:rsidR="00D20FA7" w:rsidRPr="00F34851" w:rsidRDefault="00D20FA7" w:rsidP="00F540E5">
            <w:pPr>
              <w:spacing w:after="0"/>
              <w:jc w:val="center"/>
              <w:rPr>
                <w:rFonts w:eastAsia="MS Mincho" w:cs="Arial Narrow"/>
                <w:sz w:val="16"/>
                <w:szCs w:val="16"/>
                <w:lang w:eastAsia="ja-JP"/>
              </w:rPr>
            </w:pPr>
            <w:r>
              <w:rPr>
                <w:rFonts w:eastAsia="MS Mincho" w:cs="Arial Narrow"/>
                <w:sz w:val="16"/>
                <w:szCs w:val="16"/>
                <w:lang w:eastAsia="ja-JP"/>
              </w:rPr>
              <w:t>-</w:t>
            </w:r>
          </w:p>
        </w:tc>
        <w:tc>
          <w:tcPr>
            <w:tcW w:w="252" w:type="pct"/>
            <w:tcBorders>
              <w:top w:val="single" w:sz="6" w:space="0" w:color="auto"/>
              <w:left w:val="single" w:sz="6" w:space="0" w:color="auto"/>
              <w:bottom w:val="single" w:sz="6" w:space="0" w:color="auto"/>
              <w:right w:val="single" w:sz="6" w:space="0" w:color="auto"/>
            </w:tcBorders>
          </w:tcPr>
          <w:p w14:paraId="6EBE0AAC" w14:textId="77777777" w:rsidR="00D20FA7" w:rsidRDefault="00D20FA7" w:rsidP="00F540E5">
            <w:pPr>
              <w:spacing w:after="0"/>
              <w:jc w:val="center"/>
              <w:rPr>
                <w:rFonts w:eastAsia="MS Mincho" w:cs="Arial Narrow"/>
                <w:sz w:val="16"/>
                <w:szCs w:val="16"/>
                <w:lang w:eastAsia="ja-JP"/>
              </w:rPr>
            </w:pPr>
            <w:r>
              <w:rPr>
                <w:rFonts w:eastAsia="MS Mincho" w:cs="Arial Narrow"/>
                <w:sz w:val="16"/>
                <w:szCs w:val="16"/>
                <w:lang w:eastAsia="ja-JP"/>
              </w:rPr>
              <w:t>10</w:t>
            </w:r>
          </w:p>
        </w:tc>
        <w:tc>
          <w:tcPr>
            <w:tcW w:w="576" w:type="pct"/>
            <w:tcBorders>
              <w:top w:val="single" w:sz="6" w:space="0" w:color="auto"/>
              <w:left w:val="single" w:sz="6" w:space="0" w:color="auto"/>
              <w:bottom w:val="single" w:sz="6" w:space="0" w:color="auto"/>
              <w:right w:val="single" w:sz="6" w:space="0" w:color="auto"/>
            </w:tcBorders>
          </w:tcPr>
          <w:p w14:paraId="0BAC4EEA" w14:textId="77777777" w:rsidR="00D20FA7" w:rsidRPr="00F34851" w:rsidRDefault="00D20FA7" w:rsidP="00F540E5">
            <w:pPr>
              <w:shd w:val="clear" w:color="auto" w:fill="FFFFFF"/>
              <w:suppressAutoHyphens/>
              <w:spacing w:after="0" w:line="240" w:lineRule="auto"/>
              <w:ind w:left="113" w:right="113"/>
              <w:jc w:val="center"/>
              <w:rPr>
                <w:rFonts w:cs="Tahoma"/>
                <w:bCs/>
                <w:sz w:val="16"/>
                <w:szCs w:val="16"/>
                <w:lang w:eastAsia="en-US"/>
              </w:rPr>
            </w:pPr>
            <w:r w:rsidRPr="00F34851">
              <w:rPr>
                <w:rFonts w:cs="Tahoma"/>
                <w:bCs/>
                <w:sz w:val="16"/>
                <w:szCs w:val="16"/>
                <w:lang w:eastAsia="en-US"/>
              </w:rPr>
              <w:t>System</w:t>
            </w:r>
          </w:p>
          <w:p w14:paraId="6C5C262C" w14:textId="77777777" w:rsidR="00D20FA7" w:rsidRPr="00F34851" w:rsidRDefault="00D20FA7" w:rsidP="00F540E5">
            <w:pPr>
              <w:shd w:val="clear" w:color="auto" w:fill="FFFFFF"/>
              <w:suppressAutoHyphens/>
              <w:spacing w:after="0" w:line="240" w:lineRule="auto"/>
              <w:ind w:left="113" w:right="113"/>
              <w:jc w:val="center"/>
              <w:rPr>
                <w:rFonts w:cs="Tahoma"/>
                <w:bCs/>
                <w:sz w:val="16"/>
                <w:szCs w:val="16"/>
                <w:lang w:eastAsia="en-US"/>
              </w:rPr>
            </w:pPr>
            <w:r w:rsidRPr="00F34851">
              <w:rPr>
                <w:rFonts w:cs="Tahoma"/>
                <w:bCs/>
                <w:sz w:val="16"/>
                <w:szCs w:val="16"/>
                <w:lang w:eastAsia="en-US"/>
              </w:rPr>
              <w:t>Informatyczny</w:t>
            </w:r>
          </w:p>
          <w:p w14:paraId="2631448C" w14:textId="77777777" w:rsidR="00D20FA7" w:rsidRPr="00F34851" w:rsidRDefault="00D20FA7" w:rsidP="00F540E5">
            <w:pPr>
              <w:shd w:val="clear" w:color="auto" w:fill="FFFFFF"/>
              <w:suppressAutoHyphens/>
              <w:spacing w:after="0" w:line="240" w:lineRule="auto"/>
              <w:ind w:left="113" w:right="113"/>
              <w:jc w:val="center"/>
              <w:rPr>
                <w:rFonts w:cs="Tahoma"/>
                <w:bCs/>
                <w:sz w:val="16"/>
                <w:szCs w:val="16"/>
                <w:lang w:eastAsia="en-US"/>
              </w:rPr>
            </w:pPr>
            <w:r w:rsidRPr="00F34851">
              <w:rPr>
                <w:rFonts w:cs="Tahoma"/>
                <w:bCs/>
                <w:sz w:val="16"/>
                <w:szCs w:val="16"/>
                <w:lang w:eastAsia="en-US"/>
              </w:rPr>
              <w:t>SL 2014</w:t>
            </w:r>
          </w:p>
        </w:tc>
        <w:tc>
          <w:tcPr>
            <w:tcW w:w="352" w:type="pct"/>
            <w:tcBorders>
              <w:top w:val="single" w:sz="6" w:space="0" w:color="auto"/>
              <w:left w:val="single" w:sz="6" w:space="0" w:color="auto"/>
              <w:bottom w:val="single" w:sz="6" w:space="0" w:color="auto"/>
              <w:right w:val="single" w:sz="6" w:space="0" w:color="auto"/>
            </w:tcBorders>
            <w:vAlign w:val="center"/>
          </w:tcPr>
          <w:p w14:paraId="4B1F6B53" w14:textId="77777777" w:rsidR="00D20FA7" w:rsidRPr="00F34851" w:rsidRDefault="00D20FA7" w:rsidP="00F540E5">
            <w:pPr>
              <w:shd w:val="clear" w:color="auto" w:fill="FFFFFF"/>
              <w:spacing w:after="0" w:line="240" w:lineRule="auto"/>
              <w:jc w:val="center"/>
              <w:rPr>
                <w:sz w:val="16"/>
                <w:szCs w:val="16"/>
              </w:rPr>
            </w:pPr>
            <w:r w:rsidRPr="00F34851">
              <w:rPr>
                <w:sz w:val="16"/>
                <w:szCs w:val="16"/>
              </w:rPr>
              <w:t>rocznie</w:t>
            </w:r>
          </w:p>
        </w:tc>
      </w:tr>
      <w:tr w:rsidR="00D20FA7" w:rsidRPr="00F34851" w14:paraId="433025BD" w14:textId="77777777" w:rsidTr="00866887">
        <w:trPr>
          <w:trHeight w:val="1134"/>
        </w:trPr>
        <w:tc>
          <w:tcPr>
            <w:tcW w:w="203" w:type="pct"/>
            <w:tcBorders>
              <w:top w:val="single" w:sz="6" w:space="0" w:color="auto"/>
            </w:tcBorders>
            <w:vAlign w:val="center"/>
          </w:tcPr>
          <w:p w14:paraId="3A3DE347" w14:textId="77777777" w:rsidR="00D20FA7" w:rsidRPr="00F34851" w:rsidRDefault="00D20FA7" w:rsidP="00F540E5">
            <w:pPr>
              <w:spacing w:after="0" w:line="240" w:lineRule="auto"/>
              <w:jc w:val="center"/>
              <w:rPr>
                <w:rFonts w:eastAsia="MS Mincho" w:cs="Arial Narrow"/>
                <w:sz w:val="16"/>
                <w:szCs w:val="16"/>
                <w:lang w:eastAsia="ja-JP"/>
              </w:rPr>
            </w:pPr>
            <w:r>
              <w:rPr>
                <w:rFonts w:eastAsia="MS Mincho" w:cs="Arial Narrow"/>
                <w:sz w:val="16"/>
                <w:szCs w:val="16"/>
                <w:lang w:eastAsia="ja-JP"/>
              </w:rPr>
              <w:t>3</w:t>
            </w:r>
            <w:r w:rsidRPr="00F34851">
              <w:rPr>
                <w:rFonts w:eastAsia="MS Mincho" w:cs="Arial Narrow"/>
                <w:sz w:val="16"/>
                <w:szCs w:val="16"/>
                <w:lang w:eastAsia="ja-JP"/>
              </w:rPr>
              <w:t>.</w:t>
            </w:r>
          </w:p>
        </w:tc>
        <w:tc>
          <w:tcPr>
            <w:tcW w:w="962" w:type="pct"/>
            <w:tcBorders>
              <w:top w:val="single" w:sz="6" w:space="0" w:color="auto"/>
            </w:tcBorders>
            <w:vAlign w:val="center"/>
          </w:tcPr>
          <w:p w14:paraId="7344EF9C" w14:textId="77777777" w:rsidR="00D20FA7" w:rsidRPr="00F34851" w:rsidRDefault="00D20FA7" w:rsidP="00F540E5">
            <w:pPr>
              <w:spacing w:after="0" w:line="240" w:lineRule="auto"/>
              <w:rPr>
                <w:color w:val="000000"/>
                <w:sz w:val="16"/>
                <w:szCs w:val="16"/>
              </w:rPr>
            </w:pPr>
            <w:r w:rsidRPr="00F34851">
              <w:rPr>
                <w:color w:val="000000"/>
                <w:sz w:val="16"/>
                <w:szCs w:val="16"/>
              </w:rPr>
              <w:t>Liczba osób w wieku 50 lat i więcej, które po opuszczeniu programu podjęły pracę lub kontynuowały zatrudnienie</w:t>
            </w:r>
          </w:p>
        </w:tc>
        <w:tc>
          <w:tcPr>
            <w:tcW w:w="419" w:type="pct"/>
            <w:tcBorders>
              <w:top w:val="single" w:sz="6" w:space="0" w:color="auto"/>
            </w:tcBorders>
            <w:vAlign w:val="center"/>
          </w:tcPr>
          <w:p w14:paraId="36A92530" w14:textId="77777777" w:rsidR="00D20FA7" w:rsidRPr="00F34851" w:rsidRDefault="00D20FA7" w:rsidP="00F540E5">
            <w:pPr>
              <w:shd w:val="clear" w:color="auto" w:fill="FFFFFF"/>
              <w:spacing w:after="0" w:line="240" w:lineRule="auto"/>
              <w:jc w:val="center"/>
              <w:rPr>
                <w:rFonts w:eastAsia="MS Mincho" w:cs="Arial Narrow"/>
                <w:sz w:val="16"/>
                <w:szCs w:val="16"/>
                <w:lang w:eastAsia="ja-JP"/>
              </w:rPr>
            </w:pPr>
            <w:r w:rsidRPr="00F34851">
              <w:rPr>
                <w:rFonts w:eastAsia="MS Mincho" w:cs="Arial Narrow"/>
                <w:sz w:val="16"/>
                <w:szCs w:val="16"/>
                <w:lang w:eastAsia="ja-JP"/>
              </w:rPr>
              <w:t>Region słabiej rozwinięty</w:t>
            </w:r>
          </w:p>
        </w:tc>
        <w:tc>
          <w:tcPr>
            <w:tcW w:w="341" w:type="pct"/>
            <w:tcBorders>
              <w:top w:val="single" w:sz="6" w:space="0" w:color="auto"/>
            </w:tcBorders>
            <w:vAlign w:val="center"/>
          </w:tcPr>
          <w:p w14:paraId="12048379" w14:textId="77777777" w:rsidR="00D20FA7" w:rsidRPr="00F34851" w:rsidRDefault="00D20FA7" w:rsidP="00F540E5">
            <w:pPr>
              <w:shd w:val="clear" w:color="auto" w:fill="FFFFFF"/>
              <w:spacing w:after="0" w:line="240" w:lineRule="auto"/>
              <w:jc w:val="center"/>
              <w:rPr>
                <w:sz w:val="16"/>
                <w:szCs w:val="16"/>
              </w:rPr>
            </w:pPr>
            <w:r w:rsidRPr="00F34851">
              <w:rPr>
                <w:sz w:val="16"/>
                <w:szCs w:val="16"/>
              </w:rPr>
              <w:t>osob</w:t>
            </w:r>
            <w:r>
              <w:rPr>
                <w:sz w:val="16"/>
                <w:szCs w:val="16"/>
              </w:rPr>
              <w:t>y</w:t>
            </w:r>
          </w:p>
        </w:tc>
        <w:tc>
          <w:tcPr>
            <w:tcW w:w="506" w:type="pct"/>
            <w:tcBorders>
              <w:top w:val="single" w:sz="6" w:space="0" w:color="auto"/>
            </w:tcBorders>
            <w:vAlign w:val="center"/>
          </w:tcPr>
          <w:p w14:paraId="5234750C" w14:textId="77777777" w:rsidR="00D20FA7" w:rsidRPr="00F34851" w:rsidRDefault="00D20FA7" w:rsidP="00F540E5">
            <w:pPr>
              <w:spacing w:after="0" w:line="240" w:lineRule="auto"/>
              <w:jc w:val="center"/>
              <w:rPr>
                <w:rFonts w:eastAsia="MS Mincho" w:cs="Arial Narrow"/>
                <w:sz w:val="16"/>
                <w:szCs w:val="16"/>
                <w:lang w:eastAsia="ja-JP"/>
              </w:rPr>
            </w:pPr>
            <w:r>
              <w:rPr>
                <w:rFonts w:eastAsia="MS Mincho" w:cs="Arial Narrow"/>
                <w:sz w:val="16"/>
                <w:szCs w:val="16"/>
                <w:lang w:eastAsia="ja-JP"/>
              </w:rPr>
              <w:t>nie dotyczy</w:t>
            </w:r>
          </w:p>
        </w:tc>
        <w:tc>
          <w:tcPr>
            <w:tcW w:w="127" w:type="pct"/>
            <w:tcBorders>
              <w:top w:val="single" w:sz="6" w:space="0" w:color="auto"/>
            </w:tcBorders>
            <w:vAlign w:val="center"/>
          </w:tcPr>
          <w:p w14:paraId="417B4120" w14:textId="77777777" w:rsidR="00D20FA7" w:rsidRPr="00F34851" w:rsidRDefault="00D20FA7" w:rsidP="00F540E5">
            <w:pPr>
              <w:suppressAutoHyphens/>
              <w:spacing w:after="0"/>
              <w:jc w:val="center"/>
              <w:rPr>
                <w:rFonts w:eastAsia="MS Mincho;ＭＳ 明朝" w:cs="Arial Narrow"/>
                <w:color w:val="00000A"/>
                <w:sz w:val="16"/>
                <w:szCs w:val="16"/>
                <w:lang w:eastAsia="ja-JP"/>
              </w:rPr>
            </w:pPr>
            <w:r w:rsidRPr="00F34851">
              <w:rPr>
                <w:rFonts w:eastAsia="MS Mincho;ＭＳ 明朝" w:cs="Arial Narrow"/>
                <w:color w:val="00000A"/>
                <w:sz w:val="16"/>
                <w:szCs w:val="16"/>
                <w:lang w:eastAsia="ja-JP"/>
              </w:rPr>
              <w:t>-</w:t>
            </w:r>
          </w:p>
        </w:tc>
        <w:tc>
          <w:tcPr>
            <w:tcW w:w="127" w:type="pct"/>
            <w:tcBorders>
              <w:top w:val="single" w:sz="6" w:space="0" w:color="auto"/>
            </w:tcBorders>
            <w:vAlign w:val="center"/>
          </w:tcPr>
          <w:p w14:paraId="307E3474" w14:textId="77777777" w:rsidR="00D20FA7" w:rsidRPr="00F34851" w:rsidRDefault="00D20FA7" w:rsidP="00F540E5">
            <w:pPr>
              <w:spacing w:after="0" w:line="240" w:lineRule="auto"/>
              <w:jc w:val="center"/>
              <w:rPr>
                <w:rFonts w:eastAsia="MS Mincho"/>
                <w:strike/>
                <w:sz w:val="16"/>
                <w:szCs w:val="16"/>
                <w:lang w:eastAsia="ja-JP"/>
              </w:rPr>
            </w:pPr>
            <w:r w:rsidRPr="00F34851">
              <w:rPr>
                <w:rFonts w:eastAsia="MS Mincho"/>
                <w:strike/>
                <w:sz w:val="16"/>
                <w:szCs w:val="16"/>
                <w:lang w:eastAsia="ja-JP"/>
              </w:rPr>
              <w:t>-</w:t>
            </w:r>
          </w:p>
        </w:tc>
        <w:tc>
          <w:tcPr>
            <w:tcW w:w="256" w:type="pct"/>
            <w:tcBorders>
              <w:top w:val="single" w:sz="6" w:space="0" w:color="auto"/>
            </w:tcBorders>
            <w:vAlign w:val="center"/>
          </w:tcPr>
          <w:p w14:paraId="74AF1915" w14:textId="77777777" w:rsidR="00D20FA7" w:rsidRPr="00F34851" w:rsidRDefault="00D20FA7" w:rsidP="00F540E5">
            <w:pPr>
              <w:spacing w:after="0"/>
              <w:jc w:val="center"/>
              <w:rPr>
                <w:rFonts w:eastAsia="MS Mincho" w:cs="Arial Narrow"/>
                <w:sz w:val="16"/>
                <w:szCs w:val="16"/>
                <w:lang w:eastAsia="ja-JP"/>
              </w:rPr>
            </w:pPr>
            <w:r>
              <w:rPr>
                <w:rFonts w:eastAsia="MS Mincho" w:cs="Arial Narrow"/>
                <w:sz w:val="16"/>
                <w:szCs w:val="16"/>
                <w:lang w:eastAsia="ja-JP"/>
              </w:rPr>
              <w:t>10</w:t>
            </w:r>
          </w:p>
        </w:tc>
        <w:tc>
          <w:tcPr>
            <w:tcW w:w="342" w:type="pct"/>
            <w:tcBorders>
              <w:top w:val="single" w:sz="6" w:space="0" w:color="auto"/>
            </w:tcBorders>
            <w:vAlign w:val="center"/>
          </w:tcPr>
          <w:p w14:paraId="7C623DC0" w14:textId="77777777" w:rsidR="00D20FA7" w:rsidRPr="00F34851" w:rsidRDefault="00D20FA7" w:rsidP="00F540E5">
            <w:pPr>
              <w:spacing w:after="0" w:line="240" w:lineRule="auto"/>
              <w:jc w:val="center"/>
              <w:rPr>
                <w:rFonts w:eastAsia="MS Mincho" w:cs="Arial Narrow"/>
                <w:sz w:val="16"/>
                <w:szCs w:val="16"/>
                <w:lang w:eastAsia="ja-JP"/>
              </w:rPr>
            </w:pPr>
            <w:r>
              <w:rPr>
                <w:rFonts w:eastAsia="MS Mincho" w:cs="Arial Narrow"/>
                <w:sz w:val="16"/>
                <w:szCs w:val="16"/>
                <w:lang w:eastAsia="ja-JP"/>
              </w:rPr>
              <w:t>%</w:t>
            </w:r>
          </w:p>
        </w:tc>
        <w:tc>
          <w:tcPr>
            <w:tcW w:w="291" w:type="pct"/>
            <w:tcBorders>
              <w:top w:val="single" w:sz="6" w:space="0" w:color="auto"/>
            </w:tcBorders>
            <w:vAlign w:val="center"/>
          </w:tcPr>
          <w:p w14:paraId="5FE7EA28" w14:textId="77777777" w:rsidR="00D20FA7" w:rsidRPr="00F34851" w:rsidRDefault="00930B82" w:rsidP="00F540E5">
            <w:pPr>
              <w:spacing w:after="0" w:line="240" w:lineRule="auto"/>
              <w:jc w:val="center"/>
              <w:rPr>
                <w:rFonts w:eastAsia="MS Mincho" w:cs="Arial Narrow"/>
                <w:sz w:val="16"/>
                <w:szCs w:val="16"/>
                <w:lang w:eastAsia="ja-JP"/>
              </w:rPr>
            </w:pPr>
            <w:r>
              <w:rPr>
                <w:rFonts w:eastAsia="MS Mincho" w:cs="Arial Narrow"/>
                <w:sz w:val="16"/>
                <w:szCs w:val="16"/>
                <w:lang w:eastAsia="ja-JP"/>
              </w:rPr>
              <w:t>2013</w:t>
            </w:r>
          </w:p>
        </w:tc>
        <w:tc>
          <w:tcPr>
            <w:tcW w:w="120" w:type="pct"/>
            <w:tcBorders>
              <w:top w:val="single" w:sz="6" w:space="0" w:color="auto"/>
            </w:tcBorders>
            <w:vAlign w:val="center"/>
          </w:tcPr>
          <w:p w14:paraId="5F0EE0AA" w14:textId="77777777" w:rsidR="00D20FA7" w:rsidRPr="00F34851" w:rsidRDefault="00D20FA7" w:rsidP="00F540E5">
            <w:pPr>
              <w:spacing w:after="0"/>
              <w:jc w:val="center"/>
              <w:rPr>
                <w:rFonts w:eastAsia="MS Mincho" w:cs="Arial Narrow"/>
                <w:sz w:val="16"/>
                <w:szCs w:val="16"/>
                <w:lang w:eastAsia="ja-JP"/>
              </w:rPr>
            </w:pPr>
            <w:r w:rsidRPr="00F34851">
              <w:rPr>
                <w:rFonts w:eastAsia="MS Mincho" w:cs="Arial Narrow"/>
                <w:sz w:val="16"/>
                <w:szCs w:val="16"/>
                <w:lang w:eastAsia="ja-JP"/>
              </w:rPr>
              <w:t>-</w:t>
            </w:r>
          </w:p>
        </w:tc>
        <w:tc>
          <w:tcPr>
            <w:tcW w:w="127" w:type="pct"/>
            <w:tcBorders>
              <w:top w:val="single" w:sz="6" w:space="0" w:color="auto"/>
            </w:tcBorders>
            <w:vAlign w:val="center"/>
          </w:tcPr>
          <w:p w14:paraId="58CDB552" w14:textId="77777777" w:rsidR="00D20FA7" w:rsidRPr="00F34851" w:rsidRDefault="00D20FA7" w:rsidP="00F540E5">
            <w:pPr>
              <w:spacing w:after="0"/>
              <w:jc w:val="center"/>
              <w:rPr>
                <w:rFonts w:eastAsia="MS Mincho" w:cs="Arial Narrow"/>
                <w:sz w:val="16"/>
                <w:szCs w:val="16"/>
                <w:lang w:eastAsia="ja-JP"/>
              </w:rPr>
            </w:pPr>
            <w:r w:rsidRPr="00F34851">
              <w:rPr>
                <w:rFonts w:eastAsia="MS Mincho" w:cs="Arial Narrow"/>
                <w:sz w:val="16"/>
                <w:szCs w:val="16"/>
                <w:lang w:eastAsia="ja-JP"/>
              </w:rPr>
              <w:t>-</w:t>
            </w:r>
          </w:p>
        </w:tc>
        <w:tc>
          <w:tcPr>
            <w:tcW w:w="252" w:type="pct"/>
            <w:tcBorders>
              <w:top w:val="single" w:sz="6" w:space="0" w:color="auto"/>
            </w:tcBorders>
            <w:vAlign w:val="center"/>
          </w:tcPr>
          <w:p w14:paraId="66B1E347" w14:textId="77777777" w:rsidR="00D20FA7" w:rsidRPr="00F34851" w:rsidRDefault="00D20FA7" w:rsidP="00F540E5">
            <w:pPr>
              <w:spacing w:after="0"/>
              <w:jc w:val="center"/>
              <w:rPr>
                <w:rFonts w:eastAsia="MS Mincho" w:cs="Arial Narrow"/>
                <w:sz w:val="16"/>
                <w:szCs w:val="16"/>
                <w:lang w:eastAsia="ja-JP"/>
              </w:rPr>
            </w:pPr>
            <w:r>
              <w:rPr>
                <w:rFonts w:eastAsia="MS Mincho" w:cs="Arial Narrow"/>
                <w:sz w:val="16"/>
                <w:szCs w:val="16"/>
                <w:lang w:eastAsia="ja-JP"/>
              </w:rPr>
              <w:t>10</w:t>
            </w:r>
          </w:p>
        </w:tc>
        <w:tc>
          <w:tcPr>
            <w:tcW w:w="576" w:type="pct"/>
            <w:tcBorders>
              <w:top w:val="single" w:sz="6" w:space="0" w:color="auto"/>
            </w:tcBorders>
            <w:vAlign w:val="center"/>
          </w:tcPr>
          <w:p w14:paraId="5169087D" w14:textId="77777777" w:rsidR="00D20FA7" w:rsidRPr="00F34851" w:rsidRDefault="00D20FA7" w:rsidP="00F540E5">
            <w:pPr>
              <w:shd w:val="clear" w:color="auto" w:fill="FFFFFF"/>
              <w:suppressAutoHyphens/>
              <w:spacing w:after="0" w:line="240" w:lineRule="auto"/>
              <w:ind w:left="113" w:right="113"/>
              <w:jc w:val="center"/>
              <w:rPr>
                <w:rFonts w:cs="Tahoma"/>
                <w:bCs/>
                <w:sz w:val="16"/>
                <w:szCs w:val="16"/>
                <w:lang w:eastAsia="en-US"/>
              </w:rPr>
            </w:pPr>
            <w:r w:rsidRPr="00F34851">
              <w:rPr>
                <w:rFonts w:cs="Tahoma"/>
                <w:bCs/>
                <w:sz w:val="16"/>
                <w:szCs w:val="16"/>
                <w:lang w:eastAsia="en-US"/>
              </w:rPr>
              <w:t>System</w:t>
            </w:r>
          </w:p>
          <w:p w14:paraId="45777A41" w14:textId="77777777" w:rsidR="00D20FA7" w:rsidRPr="00F34851" w:rsidRDefault="00D20FA7" w:rsidP="00F540E5">
            <w:pPr>
              <w:shd w:val="clear" w:color="auto" w:fill="FFFFFF"/>
              <w:suppressAutoHyphens/>
              <w:spacing w:after="0" w:line="240" w:lineRule="auto"/>
              <w:ind w:left="113" w:right="113"/>
              <w:jc w:val="center"/>
              <w:rPr>
                <w:rFonts w:cs="Tahoma"/>
                <w:bCs/>
                <w:sz w:val="16"/>
                <w:szCs w:val="16"/>
                <w:lang w:eastAsia="en-US"/>
              </w:rPr>
            </w:pPr>
            <w:r w:rsidRPr="00F34851">
              <w:rPr>
                <w:rFonts w:cs="Tahoma"/>
                <w:bCs/>
                <w:sz w:val="16"/>
                <w:szCs w:val="16"/>
                <w:lang w:eastAsia="en-US"/>
              </w:rPr>
              <w:t>Informatyczny</w:t>
            </w:r>
          </w:p>
          <w:p w14:paraId="1399D719" w14:textId="77777777" w:rsidR="00D20FA7" w:rsidRPr="00F34851" w:rsidRDefault="00D20FA7" w:rsidP="00F540E5">
            <w:pPr>
              <w:shd w:val="clear" w:color="auto" w:fill="FFFFFF"/>
              <w:suppressAutoHyphens/>
              <w:spacing w:after="0" w:line="240" w:lineRule="auto"/>
              <w:ind w:left="113" w:right="113"/>
              <w:jc w:val="center"/>
              <w:rPr>
                <w:rFonts w:cs="Tahoma"/>
                <w:bCs/>
                <w:sz w:val="16"/>
                <w:szCs w:val="16"/>
                <w:lang w:eastAsia="en-US"/>
              </w:rPr>
            </w:pPr>
            <w:r w:rsidRPr="00F34851">
              <w:rPr>
                <w:rFonts w:cs="Tahoma"/>
                <w:bCs/>
                <w:sz w:val="16"/>
                <w:szCs w:val="16"/>
                <w:lang w:eastAsia="en-US"/>
              </w:rPr>
              <w:t>SL 2014</w:t>
            </w:r>
          </w:p>
        </w:tc>
        <w:tc>
          <w:tcPr>
            <w:tcW w:w="352" w:type="pct"/>
            <w:tcBorders>
              <w:top w:val="single" w:sz="6" w:space="0" w:color="auto"/>
            </w:tcBorders>
          </w:tcPr>
          <w:p w14:paraId="0FDD9880" w14:textId="77777777" w:rsidR="00D20FA7" w:rsidRPr="00F34851" w:rsidRDefault="00D20FA7" w:rsidP="00F540E5">
            <w:pPr>
              <w:shd w:val="clear" w:color="auto" w:fill="FFFFFF"/>
              <w:spacing w:after="0" w:line="240" w:lineRule="auto"/>
              <w:jc w:val="center"/>
              <w:rPr>
                <w:sz w:val="16"/>
                <w:szCs w:val="16"/>
              </w:rPr>
            </w:pPr>
            <w:r w:rsidRPr="00F34851">
              <w:rPr>
                <w:sz w:val="16"/>
                <w:szCs w:val="16"/>
              </w:rPr>
              <w:t>rocznie</w:t>
            </w:r>
          </w:p>
        </w:tc>
      </w:tr>
    </w:tbl>
    <w:p w14:paraId="2924A931" w14:textId="77777777" w:rsidR="00D20FA7" w:rsidRPr="00F34851" w:rsidRDefault="00D20FA7" w:rsidP="00D20FA7">
      <w:pPr>
        <w:shd w:val="clear" w:color="auto" w:fill="FFFFFF"/>
        <w:spacing w:after="0" w:line="211" w:lineRule="exact"/>
        <w:jc w:val="both"/>
        <w:rPr>
          <w:rFonts w:cs="Arial"/>
          <w:i/>
          <w:iCs/>
          <w:sz w:val="16"/>
          <w:szCs w:val="16"/>
        </w:rPr>
      </w:pPr>
    </w:p>
    <w:p w14:paraId="7E7B74FE" w14:textId="77777777" w:rsidR="00D20FA7" w:rsidRPr="00F34851" w:rsidRDefault="00D20FA7" w:rsidP="00D20FA7">
      <w:pPr>
        <w:spacing w:after="67" w:line="1" w:lineRule="exact"/>
        <w:rPr>
          <w:sz w:val="2"/>
          <w:szCs w:val="2"/>
        </w:rPr>
      </w:pPr>
    </w:p>
    <w:p w14:paraId="61443D51" w14:textId="77777777" w:rsidR="00D20FA7" w:rsidRPr="00F34851" w:rsidRDefault="00D20FA7" w:rsidP="00D20FA7">
      <w:pPr>
        <w:spacing w:after="0" w:line="240" w:lineRule="auto"/>
        <w:rPr>
          <w:b/>
          <w:color w:val="548DD4"/>
        </w:rPr>
      </w:pPr>
      <w:r w:rsidRPr="00F34851">
        <w:rPr>
          <w:b/>
          <w:color w:val="548DD4"/>
        </w:rPr>
        <w:t>2.A.6 (X-8vi) Przedsięwzięcie, które ma zostać objęte wsparciem w ramach priorytetu inwestycyjnego</w:t>
      </w:r>
    </w:p>
    <w:p w14:paraId="11F12ECF" w14:textId="77777777" w:rsidR="00D20FA7" w:rsidRPr="00F34851" w:rsidRDefault="00D20FA7" w:rsidP="00D20FA7">
      <w:pPr>
        <w:spacing w:before="240" w:line="240" w:lineRule="auto"/>
        <w:jc w:val="both"/>
        <w:rPr>
          <w:b/>
          <w:color w:val="548DD4"/>
        </w:rPr>
      </w:pPr>
      <w:r w:rsidRPr="00F34851">
        <w:rPr>
          <w:b/>
          <w:color w:val="548DD4"/>
        </w:rPr>
        <w:t>2.A.6.1 (X-8vi) Opis typów i przykłady przedsięwzięć, które mają zostać objęte wsparciem, ich oczekiwany wkład w realizację celów szczegółowych, w stosownych przypadkach, wskazanie głównych grup docelowych, poszczególnych terytoriów docelowych i typów beneficjentów</w:t>
      </w:r>
    </w:p>
    <w:p w14:paraId="6C9D81A1" w14:textId="77777777" w:rsidR="00AA0E3A" w:rsidRPr="00F34851" w:rsidRDefault="00AA0E3A" w:rsidP="00AA0E3A">
      <w:pPr>
        <w:spacing w:after="0" w:line="240" w:lineRule="auto"/>
        <w:jc w:val="both"/>
        <w:rPr>
          <w:szCs w:val="24"/>
        </w:rPr>
      </w:pPr>
      <w:r w:rsidRPr="00F34851">
        <w:rPr>
          <w:szCs w:val="24"/>
        </w:rPr>
        <w:t>Zakładane działania kierowane do regionalnej społeczności, zgodnie z założeniami Umowy Partnerstwa, skoncentrowane będą przede wszystkim na utrzymaniu i wydłużaniu aktywności zawodowej na rynku pracy w dobrym stanie zdrowia.</w:t>
      </w:r>
    </w:p>
    <w:p w14:paraId="7182F3CC" w14:textId="77777777" w:rsidR="00AA0E3A" w:rsidRDefault="00AA0E3A" w:rsidP="00AA0E3A">
      <w:pPr>
        <w:spacing w:after="0" w:line="240" w:lineRule="auto"/>
        <w:jc w:val="both"/>
        <w:rPr>
          <w:szCs w:val="24"/>
        </w:rPr>
      </w:pPr>
      <w:r w:rsidRPr="00F34851">
        <w:rPr>
          <w:szCs w:val="24"/>
        </w:rPr>
        <w:t>Wsparcie w zakresie wdrożenia programów rehabilitacji leczniczej i zawodowej ułatwiających powroty do pracy oraz umożliwiających wydłużenie aktywności zawodowej będzie skoncentrowane przede wszystkim na schorzeniach, które stanowią główne przyczyny dezaktyw</w:t>
      </w:r>
      <w:r>
        <w:rPr>
          <w:szCs w:val="24"/>
        </w:rPr>
        <w:t>iz</w:t>
      </w:r>
      <w:r w:rsidRPr="00F34851">
        <w:rPr>
          <w:szCs w:val="24"/>
        </w:rPr>
        <w:t xml:space="preserve">acji zawodowej. Realizowane działania powinny służyć pełnej lub możliwie największej sprawności fizycznej, bądź psychicznej, zdolności do pracy i do brania udziału w życiu społecznym. Zależnie </w:t>
      </w:r>
      <w:r w:rsidRPr="00F34851">
        <w:rPr>
          <w:szCs w:val="24"/>
        </w:rPr>
        <w:br/>
        <w:t xml:space="preserve">od schorzenia program rehabilitacji może obejmować kilka etapów (pierwszy prowadzony w warunkach szpitalnych, drugi prowadzony w stacjonarnych ośrodkach rehabilitacji lub warunkach domowych, trzeci tzw. późna rehabilitacja). </w:t>
      </w:r>
    </w:p>
    <w:p w14:paraId="47CFD21E" w14:textId="77777777" w:rsidR="00AA0E3A" w:rsidRDefault="00AA0E3A" w:rsidP="00AA0E3A">
      <w:pPr>
        <w:spacing w:after="0" w:line="240" w:lineRule="auto"/>
        <w:jc w:val="both"/>
        <w:rPr>
          <w:szCs w:val="24"/>
        </w:rPr>
      </w:pPr>
      <w:r>
        <w:rPr>
          <w:szCs w:val="24"/>
        </w:rPr>
        <w:t xml:space="preserve">Planowane działania </w:t>
      </w:r>
      <w:r w:rsidRPr="00F34851">
        <w:rPr>
          <w:szCs w:val="24"/>
        </w:rPr>
        <w:t>obejmuj</w:t>
      </w:r>
      <w:r>
        <w:rPr>
          <w:szCs w:val="24"/>
        </w:rPr>
        <w:t>ą</w:t>
      </w:r>
      <w:r w:rsidRPr="00F34851">
        <w:rPr>
          <w:szCs w:val="24"/>
        </w:rPr>
        <w:t xml:space="preserve"> realizację programów profilaktycznych dotyczących chorób specyficznych dla regionu, ze szczególnym uwzględnieniem obszarów uznanych za priorytetowe, w tym pozwalające przeciwdziałać negatywnym skutkom zmian epidemiologicznych. Będzie dotyczyć obszarów, dla których nie funkcjonują ogólnopolskie profilaktyczne programy zdrowotne lub w stosunku do których zdefiniowano istotne deficyty wymagające wzmacniania poprzez działania o charakterze regionalnym</w:t>
      </w:r>
      <w:r w:rsidRPr="00F34851">
        <w:rPr>
          <w:szCs w:val="24"/>
          <w:vertAlign w:val="superscript"/>
        </w:rPr>
        <w:footnoteReference w:id="69"/>
      </w:r>
      <w:r w:rsidRPr="00F34851">
        <w:rPr>
          <w:szCs w:val="24"/>
        </w:rPr>
        <w:t>. Realizowane działania pozwolą na wcześniejsze wykrywanie jednostek chorobowych specyficznych dla regionu i tym samym ograniczenie zachorowalności i</w:t>
      </w:r>
      <w:r>
        <w:rPr>
          <w:szCs w:val="24"/>
        </w:rPr>
        <w:t> </w:t>
      </w:r>
      <w:r w:rsidRPr="00F34851">
        <w:rPr>
          <w:szCs w:val="24"/>
        </w:rPr>
        <w:t xml:space="preserve">identyfikację we wcześniejszym stadium chorób wśród mieszkańców, co przyczyni się do utrzymania ich aktywności zawodowej. </w:t>
      </w:r>
    </w:p>
    <w:p w14:paraId="0ABCB03A" w14:textId="77777777" w:rsidR="00AA0E3A" w:rsidRPr="00F34851" w:rsidRDefault="00AA0E3A" w:rsidP="00AA0E3A">
      <w:pPr>
        <w:spacing w:after="0" w:line="240" w:lineRule="auto"/>
        <w:jc w:val="both"/>
        <w:rPr>
          <w:szCs w:val="24"/>
        </w:rPr>
      </w:pPr>
      <w:r w:rsidRPr="00F34851">
        <w:rPr>
          <w:szCs w:val="24"/>
        </w:rPr>
        <w:t xml:space="preserve">Regionalne profilaktyczne programy zdrowotne będą </w:t>
      </w:r>
      <w:r>
        <w:rPr>
          <w:szCs w:val="24"/>
        </w:rPr>
        <w:t xml:space="preserve">wdrażane </w:t>
      </w:r>
      <w:r w:rsidRPr="00F34851">
        <w:rPr>
          <w:szCs w:val="24"/>
        </w:rPr>
        <w:t xml:space="preserve">zgodnie z wymogami </w:t>
      </w:r>
      <w:r w:rsidRPr="00F34851">
        <w:rPr>
          <w:i/>
          <w:szCs w:val="24"/>
        </w:rPr>
        <w:t>ustawy o</w:t>
      </w:r>
      <w:r>
        <w:rPr>
          <w:i/>
          <w:szCs w:val="24"/>
        </w:rPr>
        <w:t> </w:t>
      </w:r>
      <w:r w:rsidRPr="00F34851">
        <w:rPr>
          <w:i/>
          <w:szCs w:val="24"/>
        </w:rPr>
        <w:t>świadczeniach opieki zdrowotnej finansowanych ze środków publicznych</w:t>
      </w:r>
      <w:r w:rsidRPr="00F34851">
        <w:rPr>
          <w:szCs w:val="24"/>
        </w:rPr>
        <w:t xml:space="preserve"> oraz wytycznymi przygotowanymi na poziomie centralnym. </w:t>
      </w:r>
    </w:p>
    <w:p w14:paraId="03C1670F" w14:textId="77777777" w:rsidR="00AA0E3A" w:rsidRDefault="00AA0E3A" w:rsidP="00AA0E3A">
      <w:pPr>
        <w:tabs>
          <w:tab w:val="num" w:pos="426"/>
        </w:tabs>
        <w:spacing w:after="0" w:line="240" w:lineRule="auto"/>
        <w:jc w:val="both"/>
        <w:rPr>
          <w:rFonts w:cs="Garamond"/>
          <w:bCs/>
          <w:szCs w:val="24"/>
        </w:rPr>
      </w:pPr>
      <w:r w:rsidRPr="00F34851">
        <w:rPr>
          <w:szCs w:val="24"/>
        </w:rPr>
        <w:t xml:space="preserve">Przewidywane jest wsparcie w zakresie realizacji populacyjnych programów profilaktycznych </w:t>
      </w:r>
      <w:r w:rsidRPr="00F34851">
        <w:rPr>
          <w:szCs w:val="24"/>
        </w:rPr>
        <w:br/>
        <w:t xml:space="preserve">w kierunku wczesnego wykrywania nowotworu jelita grubego, piersi i szyjki macicy. W </w:t>
      </w:r>
      <w:r w:rsidRPr="00F34851">
        <w:rPr>
          <w:bCs/>
          <w:szCs w:val="24"/>
        </w:rPr>
        <w:t>przypadku finansowania programu profilaktyki raka piersi i programu profilaktyki raka szyjki macicy wsparcie jest adresowane do podmiotów, które posiadają kontrakt z Narodowym Funduszem Zdrowia w ramach programów populacyjnych</w:t>
      </w:r>
      <w:r w:rsidRPr="00F34851">
        <w:rPr>
          <w:rFonts w:cs="Garamond"/>
          <w:szCs w:val="24"/>
        </w:rPr>
        <w:t xml:space="preserve"> tj. </w:t>
      </w:r>
      <w:r w:rsidRPr="00F34851">
        <w:rPr>
          <w:rFonts w:cs="Garamond"/>
          <w:iCs/>
          <w:szCs w:val="24"/>
        </w:rPr>
        <w:t xml:space="preserve">Populacyjnego programu profilaktyki i wczesnego wykrywania raka szyjki macicy </w:t>
      </w:r>
      <w:r w:rsidRPr="00F34851">
        <w:rPr>
          <w:rFonts w:cs="Garamond"/>
          <w:szCs w:val="24"/>
        </w:rPr>
        <w:t xml:space="preserve">oraz </w:t>
      </w:r>
      <w:r w:rsidRPr="00F34851">
        <w:rPr>
          <w:rFonts w:cs="Garamond"/>
          <w:iCs/>
          <w:szCs w:val="24"/>
        </w:rPr>
        <w:t>Populacyjnego programu wczesnego wykrywania raka piersi</w:t>
      </w:r>
      <w:r w:rsidRPr="00F34851">
        <w:rPr>
          <w:rFonts w:cs="Garamond"/>
          <w:szCs w:val="24"/>
        </w:rPr>
        <w:t xml:space="preserve">. </w:t>
      </w:r>
      <w:r w:rsidRPr="00F34851">
        <w:rPr>
          <w:rFonts w:cs="Garamond"/>
          <w:bCs/>
          <w:szCs w:val="24"/>
        </w:rPr>
        <w:t xml:space="preserve">Natomiast w przypadku finansowania programu z zakresu profilaktyki raka jelita grubego, o środki z EFS mogą ubiegać się wszystkie podmioty, </w:t>
      </w:r>
      <w:r w:rsidRPr="00F34851">
        <w:rPr>
          <w:rFonts w:cs="Garamond"/>
          <w:szCs w:val="24"/>
        </w:rPr>
        <w:t xml:space="preserve">w tym również te, które posiadają umowę z Ministerstwem Zdrowia w ramach </w:t>
      </w:r>
      <w:r w:rsidRPr="00F34851">
        <w:rPr>
          <w:rFonts w:cs="Garamond"/>
          <w:iCs/>
          <w:szCs w:val="24"/>
        </w:rPr>
        <w:t>Programu badań przesiewowych dla wczesnego wykrywania raka jelita grubego</w:t>
      </w:r>
      <w:r w:rsidR="00540595">
        <w:rPr>
          <w:rStyle w:val="Odwoanieprzypisudolnego"/>
          <w:bCs/>
          <w:szCs w:val="24"/>
        </w:rPr>
        <w:footnoteReference w:id="70"/>
      </w:r>
      <w:r w:rsidRPr="00F34851">
        <w:rPr>
          <w:rFonts w:cs="Garamond"/>
          <w:szCs w:val="24"/>
        </w:rPr>
        <w:t>.</w:t>
      </w:r>
      <w:r w:rsidRPr="003D0AB3">
        <w:rPr>
          <w:rStyle w:val="Odwoanieprzypisudolnego"/>
          <w:bCs/>
          <w:szCs w:val="24"/>
        </w:rPr>
        <w:t xml:space="preserve"> </w:t>
      </w:r>
      <w:r w:rsidRPr="00F34851">
        <w:rPr>
          <w:bCs/>
          <w:szCs w:val="24"/>
        </w:rPr>
        <w:t xml:space="preserve">Ze środków EFS </w:t>
      </w:r>
      <w:r w:rsidRPr="00F34851">
        <w:rPr>
          <w:bCs/>
          <w:szCs w:val="24"/>
        </w:rPr>
        <w:br/>
        <w:t>nie mogą być finansowane badania cytologiczne i mammograficzne (środki EFS nie mogą zastępować środków krajowych)</w:t>
      </w:r>
      <w:r w:rsidRPr="00F34851">
        <w:rPr>
          <w:rFonts w:cs="Garamond"/>
          <w:szCs w:val="24"/>
        </w:rPr>
        <w:t xml:space="preserve">. </w:t>
      </w:r>
      <w:r w:rsidRPr="00F34851">
        <w:rPr>
          <w:rFonts w:cs="Garamond"/>
          <w:bCs/>
          <w:szCs w:val="24"/>
        </w:rPr>
        <w:t>Nie dotyczy to badań z zakresu kolonoskopii, ponieważ rozwój sieci podmiotów świadczących przedmiotowe badanie jest jednym z celów programu profilaktyki raka jelita grubego.</w:t>
      </w:r>
    </w:p>
    <w:p w14:paraId="2D9B5097" w14:textId="77777777" w:rsidR="00AA0E3A" w:rsidRPr="00DD7477" w:rsidRDefault="00AA0E3A" w:rsidP="00AA0E3A">
      <w:pPr>
        <w:tabs>
          <w:tab w:val="num" w:pos="426"/>
        </w:tabs>
        <w:spacing w:after="0" w:line="240" w:lineRule="auto"/>
        <w:jc w:val="both"/>
        <w:rPr>
          <w:rFonts w:cs="Garamond"/>
          <w:bCs/>
          <w:szCs w:val="24"/>
        </w:rPr>
      </w:pPr>
      <w:r w:rsidRPr="00DD7477">
        <w:rPr>
          <w:rFonts w:cs="Garamond"/>
          <w:bCs/>
          <w:szCs w:val="24"/>
        </w:rPr>
        <w:t xml:space="preserve">Programy profilaktyczne każdorazowo powinny obejmować podstawowy poziom opieki – lekarzy, pielęgniarki, podstawowe instytucje na poziomie lokalnym i regionalnym. </w:t>
      </w:r>
    </w:p>
    <w:p w14:paraId="3A6F75CA" w14:textId="77777777" w:rsidR="00AA0E3A" w:rsidRPr="00F34851" w:rsidRDefault="00AA0E3A" w:rsidP="00AA0E3A">
      <w:pPr>
        <w:tabs>
          <w:tab w:val="num" w:pos="426"/>
        </w:tabs>
        <w:spacing w:after="0" w:line="240" w:lineRule="auto"/>
        <w:jc w:val="both"/>
        <w:rPr>
          <w:szCs w:val="24"/>
        </w:rPr>
      </w:pPr>
      <w:r w:rsidRPr="00AA1C4A">
        <w:t>Każdorazowo decyzja o dofinansowaniu realizacji programu zdrowotnego będzie poprzedzana analizą epidemiologiczną terytorium i grup docelowych z uwzględnieniem odpowiednich dla danego programu elementów:</w:t>
      </w:r>
      <w:r>
        <w:t xml:space="preserve"> </w:t>
      </w:r>
      <w:r w:rsidRPr="00AA1C4A">
        <w:t>skali zapadalności, czynników</w:t>
      </w:r>
      <w:r>
        <w:t xml:space="preserve"> </w:t>
      </w:r>
      <w:r w:rsidRPr="00AA1C4A">
        <w:t>wykluczających z rynku pracy, wieku, płci oraz profilu zawodowego osób planowanych do objęcia programem zdrowotnym.</w:t>
      </w:r>
      <w:r>
        <w:t xml:space="preserve"> </w:t>
      </w:r>
      <w:r w:rsidRPr="00AA1C4A">
        <w:t>W szczególności programy zdrowotne powinny być ukierunkowane na grupy docelowe najbardziej narażone na opuszczenie rynku pracy z powodu czynników zdrowotnych lub najbardziej bliskich powrotowi na rynek pracy w wyniku świadczeń rehabilitacyjnych.</w:t>
      </w:r>
    </w:p>
    <w:p w14:paraId="6106A46B" w14:textId="77777777" w:rsidR="00AA0E3A" w:rsidRPr="00F34851" w:rsidRDefault="00AA0E3A" w:rsidP="00AA0E3A">
      <w:pPr>
        <w:spacing w:after="0" w:line="240" w:lineRule="auto"/>
        <w:jc w:val="both"/>
        <w:rPr>
          <w:szCs w:val="24"/>
        </w:rPr>
      </w:pPr>
      <w:r w:rsidRPr="00F34851">
        <w:rPr>
          <w:szCs w:val="24"/>
        </w:rPr>
        <w:t>Wsparcie związane z profilaktyk</w:t>
      </w:r>
      <w:r>
        <w:rPr>
          <w:szCs w:val="24"/>
        </w:rPr>
        <w:t>ą</w:t>
      </w:r>
      <w:r w:rsidRPr="00F34851">
        <w:rPr>
          <w:szCs w:val="24"/>
        </w:rPr>
        <w:t xml:space="preserve"> zdrowotną może uwzględniać edukacj</w:t>
      </w:r>
      <w:r>
        <w:rPr>
          <w:szCs w:val="24"/>
        </w:rPr>
        <w:t>ę</w:t>
      </w:r>
      <w:r w:rsidRPr="00F34851">
        <w:rPr>
          <w:szCs w:val="24"/>
        </w:rPr>
        <w:t xml:space="preserve"> i promocję zdrowia </w:t>
      </w:r>
      <w:r w:rsidRPr="00F34851">
        <w:rPr>
          <w:szCs w:val="24"/>
        </w:rPr>
        <w:br/>
        <w:t>o charakterze regionalnym, w tym edukację prozdrowotną, mając na uwadze, że do słabych stron ochrony zdrowia</w:t>
      </w:r>
      <w:r>
        <w:rPr>
          <w:szCs w:val="24"/>
        </w:rPr>
        <w:t xml:space="preserve"> w regionie, podobnie jak w kraju</w:t>
      </w:r>
      <w:r w:rsidRPr="00F34851">
        <w:rPr>
          <w:szCs w:val="24"/>
        </w:rPr>
        <w:t>, obok niskiej zgłaszalności na badania profilaktyczne, należy niska</w:t>
      </w:r>
      <w:r>
        <w:rPr>
          <w:szCs w:val="24"/>
        </w:rPr>
        <w:t xml:space="preserve"> </w:t>
      </w:r>
      <w:r w:rsidRPr="00D35BF9">
        <w:rPr>
          <w:szCs w:val="24"/>
        </w:rPr>
        <w:t>świadomość zdrowotna społeczeństwa</w:t>
      </w:r>
      <w:r w:rsidRPr="00D35BF9">
        <w:rPr>
          <w:rStyle w:val="Odwoanieprzypisudolnego"/>
          <w:szCs w:val="24"/>
        </w:rPr>
        <w:footnoteReference w:id="71"/>
      </w:r>
      <w:r w:rsidRPr="00D35BF9">
        <w:rPr>
          <w:szCs w:val="24"/>
          <w:vertAlign w:val="superscript"/>
        </w:rPr>
        <w:footnoteReference w:id="72"/>
      </w:r>
      <w:r w:rsidRPr="00D35BF9">
        <w:rPr>
          <w:szCs w:val="24"/>
        </w:rPr>
        <w:t>.</w:t>
      </w:r>
      <w:r w:rsidRPr="00F34851">
        <w:rPr>
          <w:szCs w:val="24"/>
        </w:rPr>
        <w:t xml:space="preserve"> Dotyczy to również zdrowego trybu życia, ograniczającego czynniki związane z głównymi chorobami regionu (np. związane z paleniem tytoniu, aktywnością fizyczną, nadwagą, otyłością, odżywianiem, alkoholem, stresem). </w:t>
      </w:r>
    </w:p>
    <w:p w14:paraId="56DE7523" w14:textId="156924E9" w:rsidR="00AA0E3A" w:rsidRPr="00180EA7" w:rsidRDefault="00AA0E3A" w:rsidP="00AA0E3A">
      <w:pPr>
        <w:spacing w:after="0" w:line="240" w:lineRule="auto"/>
        <w:jc w:val="both"/>
        <w:rPr>
          <w:bCs/>
          <w:szCs w:val="24"/>
        </w:rPr>
      </w:pPr>
      <w:r w:rsidRPr="00F34851">
        <w:rPr>
          <w:szCs w:val="24"/>
        </w:rPr>
        <w:t xml:space="preserve">Ze względu na potrzebę koordynacji wsparcia ochrony zdrowia na poziomie regionalnym i centralnym przewiduje się mechanizmy koordynacyjne zapobiegające powielaniu się wsparcia. Wszelkie działania w tym zakresie będą rozpatrywane przez Komitet Sterujący do spraw koordynacji interwencji EFSI </w:t>
      </w:r>
      <w:r w:rsidRPr="00F34851">
        <w:rPr>
          <w:szCs w:val="24"/>
        </w:rPr>
        <w:br/>
        <w:t xml:space="preserve">w </w:t>
      </w:r>
      <w:r>
        <w:rPr>
          <w:szCs w:val="24"/>
        </w:rPr>
        <w:t>sektorze</w:t>
      </w:r>
      <w:r w:rsidRPr="00F34851">
        <w:rPr>
          <w:szCs w:val="24"/>
        </w:rPr>
        <w:t xml:space="preserve"> zdrowia</w:t>
      </w:r>
      <w:r w:rsidR="00180EA7">
        <w:rPr>
          <w:szCs w:val="24"/>
        </w:rPr>
        <w:t xml:space="preserve"> </w:t>
      </w:r>
      <w:r w:rsidR="00180EA7" w:rsidRPr="00171A9C">
        <w:rPr>
          <w:rFonts w:ascii="Arial" w:eastAsiaTheme="minorHAnsi" w:hAnsi="Arial" w:cs="Arial"/>
          <w:b/>
          <w:i/>
          <w:iCs/>
          <w:sz w:val="20"/>
          <w:szCs w:val="20"/>
          <w:lang w:eastAsia="en-US"/>
        </w:rPr>
        <w:t xml:space="preserve"> </w:t>
      </w:r>
      <w:r w:rsidR="00180EA7" w:rsidRPr="00171A9C">
        <w:rPr>
          <w:rFonts w:ascii="Arial" w:eastAsiaTheme="minorHAnsi" w:hAnsi="Arial" w:cs="Arial"/>
          <w:bCs/>
          <w:i/>
          <w:iCs/>
          <w:sz w:val="20"/>
          <w:szCs w:val="20"/>
          <w:lang w:eastAsia="en-US"/>
        </w:rPr>
        <w:t>(</w:t>
      </w:r>
      <w:r w:rsidR="00180EA7" w:rsidRPr="00171A9C">
        <w:rPr>
          <w:bCs/>
          <w:i/>
          <w:iCs/>
          <w:szCs w:val="24"/>
        </w:rPr>
        <w:t xml:space="preserve">z wyłączeniem projektów skierowanych na poprawę sytuacji epidemicznej w regionie związanej z przeciwdziałaniem COVID-19, </w:t>
      </w:r>
      <w:r w:rsidR="00691409">
        <w:rPr>
          <w:bCs/>
          <w:i/>
          <w:iCs/>
          <w:szCs w:val="24"/>
        </w:rPr>
        <w:t>stanowiących natychmiastową odpowiedź na COVID-19,</w:t>
      </w:r>
      <w:r w:rsidR="00691409" w:rsidRPr="00171A9C">
        <w:rPr>
          <w:bCs/>
          <w:i/>
          <w:iCs/>
          <w:szCs w:val="24"/>
        </w:rPr>
        <w:t xml:space="preserve"> </w:t>
      </w:r>
      <w:r w:rsidR="00180EA7" w:rsidRPr="00171A9C">
        <w:rPr>
          <w:bCs/>
          <w:i/>
          <w:iCs/>
          <w:szCs w:val="24"/>
        </w:rPr>
        <w:t>które realizowane będą w uzgodnieniu z Wojewodą Łódzkim – Komitet Sterujący będzie informowany o przyjęciu takich projektów do dofinansowania)</w:t>
      </w:r>
      <w:r w:rsidR="00180EA7" w:rsidRPr="00171A9C">
        <w:rPr>
          <w:bCs/>
          <w:szCs w:val="24"/>
        </w:rPr>
        <w:t>.</w:t>
      </w:r>
    </w:p>
    <w:p w14:paraId="2F409882" w14:textId="77777777" w:rsidR="00AA0E3A" w:rsidRPr="00F34851" w:rsidRDefault="00AA0E3A" w:rsidP="00AA0E3A">
      <w:pPr>
        <w:spacing w:after="0" w:line="240" w:lineRule="auto"/>
        <w:jc w:val="both"/>
        <w:rPr>
          <w:szCs w:val="24"/>
        </w:rPr>
      </w:pPr>
    </w:p>
    <w:p w14:paraId="5C277011" w14:textId="77777777" w:rsidR="00AA0E3A" w:rsidRPr="00F34851" w:rsidRDefault="00AA0E3A" w:rsidP="00AA0E3A">
      <w:pPr>
        <w:spacing w:after="0" w:line="240" w:lineRule="auto"/>
        <w:jc w:val="both"/>
        <w:rPr>
          <w:sz w:val="6"/>
          <w:szCs w:val="6"/>
        </w:rPr>
      </w:pPr>
      <w:r w:rsidRPr="00AA1C4A">
        <w:rPr>
          <w:bCs/>
          <w:noProof/>
          <w:szCs w:val="24"/>
        </w:rPr>
        <w:t xml:space="preserve">W ramach osi priorytetowej dopuszczalne jest </w:t>
      </w:r>
      <w:r>
        <w:rPr>
          <w:bCs/>
          <w:noProof/>
          <w:szCs w:val="24"/>
        </w:rPr>
        <w:t xml:space="preserve">zastosowanie mechanizmu </w:t>
      </w:r>
      <w:r w:rsidRPr="00AA1C4A">
        <w:rPr>
          <w:bCs/>
          <w:noProof/>
          <w:szCs w:val="24"/>
        </w:rPr>
        <w:t>cross-financing</w:t>
      </w:r>
      <w:r>
        <w:rPr>
          <w:bCs/>
          <w:noProof/>
          <w:szCs w:val="24"/>
        </w:rPr>
        <w:t>u</w:t>
      </w:r>
      <w:r w:rsidRPr="00AA1C4A">
        <w:rPr>
          <w:bCs/>
          <w:noProof/>
          <w:szCs w:val="24"/>
        </w:rPr>
        <w:t>, w wysokości nieprzekraczającej 10% unijnego wkładu w oś priorytetową, pod warunkiem, że koszty te są konieczne do odpowiedniej realizacji operacji i są bezpośrednio z nią</w:t>
      </w:r>
      <w:r>
        <w:rPr>
          <w:bCs/>
          <w:noProof/>
          <w:szCs w:val="24"/>
        </w:rPr>
        <w:t xml:space="preserve"> </w:t>
      </w:r>
      <w:r w:rsidRPr="00AA1C4A">
        <w:rPr>
          <w:bCs/>
          <w:noProof/>
          <w:szCs w:val="24"/>
        </w:rPr>
        <w:t>związane.</w:t>
      </w:r>
    </w:p>
    <w:p w14:paraId="700328E5" w14:textId="77777777" w:rsidR="00AA0E3A" w:rsidRPr="00F34851" w:rsidRDefault="00AA0E3A" w:rsidP="00AA0E3A">
      <w:pPr>
        <w:autoSpaceDE w:val="0"/>
        <w:autoSpaceDN w:val="0"/>
        <w:adjustRightInd w:val="0"/>
        <w:spacing w:after="0" w:line="240" w:lineRule="auto"/>
        <w:jc w:val="both"/>
        <w:rPr>
          <w:bCs/>
          <w:iCs/>
          <w:szCs w:val="24"/>
        </w:rPr>
      </w:pPr>
    </w:p>
    <w:p w14:paraId="4444C889" w14:textId="77777777" w:rsidR="00AA0E3A" w:rsidRPr="00F34851" w:rsidRDefault="00AA0E3A" w:rsidP="00AA0E3A">
      <w:pPr>
        <w:spacing w:after="0" w:line="240" w:lineRule="auto"/>
        <w:jc w:val="both"/>
        <w:rPr>
          <w:szCs w:val="24"/>
        </w:rPr>
      </w:pPr>
      <w:r w:rsidRPr="00F34851">
        <w:rPr>
          <w:szCs w:val="24"/>
        </w:rPr>
        <w:t>Wsparciem w ramach PI 8vi zostanie objęty obszar całego województwa łódzkiego.</w:t>
      </w:r>
    </w:p>
    <w:p w14:paraId="1DCE069D" w14:textId="77777777" w:rsidR="00AA0E3A" w:rsidRPr="00F34851" w:rsidRDefault="00AA0E3A" w:rsidP="00AA0E3A">
      <w:pPr>
        <w:spacing w:after="0" w:line="240" w:lineRule="auto"/>
        <w:jc w:val="both"/>
        <w:rPr>
          <w:sz w:val="6"/>
          <w:szCs w:val="6"/>
        </w:rPr>
      </w:pPr>
    </w:p>
    <w:p w14:paraId="03E07C85" w14:textId="77777777" w:rsidR="00AA0E3A" w:rsidRPr="00F34851" w:rsidRDefault="00AA0E3A" w:rsidP="00AA0E3A">
      <w:pPr>
        <w:spacing w:after="0" w:line="240" w:lineRule="auto"/>
        <w:jc w:val="both"/>
        <w:rPr>
          <w:sz w:val="6"/>
          <w:szCs w:val="6"/>
        </w:rPr>
      </w:pPr>
    </w:p>
    <w:p w14:paraId="5615B8BB" w14:textId="77777777" w:rsidR="00AA0E3A" w:rsidRPr="00F34851" w:rsidRDefault="00AA0E3A" w:rsidP="00AA0E3A">
      <w:pPr>
        <w:spacing w:after="0" w:line="240" w:lineRule="auto"/>
        <w:jc w:val="both"/>
        <w:rPr>
          <w:szCs w:val="24"/>
        </w:rPr>
      </w:pPr>
      <w:r w:rsidRPr="00F34851">
        <w:rPr>
          <w:szCs w:val="24"/>
        </w:rPr>
        <w:t>Działania świadomościowe (między innymi kampanie informacyjne i działania upowszechniające) nie mogą stanowić głównej formy wsparcia w projektach współfinansowanych z EFS. Przedsięwzięcia świadomościowe będą mogły być finansowane z EFS jedynie, gdy będą niezbędne do realizacji działań wdrożeniowych w danym projekcie, rozumianych jako konkretne rozwiązania, które zostaną zastosowane w odpowiedzi na problemy określonych w projekcie grup beneficjentów.</w:t>
      </w:r>
    </w:p>
    <w:p w14:paraId="1A5CC38A" w14:textId="77777777" w:rsidR="00AA0E3A" w:rsidRDefault="00AA0E3A" w:rsidP="00AA0E3A">
      <w:pPr>
        <w:spacing w:line="240" w:lineRule="auto"/>
        <w:jc w:val="both"/>
      </w:pPr>
    </w:p>
    <w:p w14:paraId="73C6444B" w14:textId="77777777" w:rsidR="00AA0E3A" w:rsidRDefault="00AA0E3A" w:rsidP="00AA0E3A">
      <w:pPr>
        <w:spacing w:line="240" w:lineRule="auto"/>
        <w:jc w:val="both"/>
      </w:pPr>
      <w:r w:rsidRPr="00DF5EE1">
        <w:t>Wartość bazowa dla wskaźnika rezultatu „Liczba osób, które dzięki interwencji EFS zgłosiły się na badanie profilaktyczne” zostanie ustalona po 2016 roku w badaniu ewaluacyjnym, które zostanie skoordynowane dla kraju.</w:t>
      </w:r>
    </w:p>
    <w:p w14:paraId="1836F62C" w14:textId="77777777" w:rsidR="000C7F29" w:rsidRDefault="000C7F29" w:rsidP="00AA0E3A">
      <w:pPr>
        <w:spacing w:line="240" w:lineRule="auto"/>
        <w:jc w:val="both"/>
        <w:rPr>
          <w:b/>
        </w:rPr>
      </w:pPr>
    </w:p>
    <w:p w14:paraId="0F8EB274" w14:textId="77777777" w:rsidR="000C7F29" w:rsidRDefault="000C7F29" w:rsidP="00AA0E3A">
      <w:pPr>
        <w:spacing w:line="240" w:lineRule="auto"/>
        <w:jc w:val="both"/>
        <w:rPr>
          <w:b/>
        </w:rPr>
      </w:pPr>
    </w:p>
    <w:p w14:paraId="7060D604" w14:textId="77777777" w:rsidR="000C7F29" w:rsidRPr="000C7F29" w:rsidRDefault="000C7F29" w:rsidP="00AA0E3A">
      <w:pPr>
        <w:spacing w:line="240" w:lineRule="auto"/>
        <w:jc w:val="both"/>
        <w:rPr>
          <w:b/>
        </w:rPr>
      </w:pPr>
      <w:r w:rsidRPr="000C7F29">
        <w:rPr>
          <w:b/>
        </w:rPr>
        <w:t>Typy przedsięwzięć przewidziane w ramach PI 8vi:</w:t>
      </w:r>
    </w:p>
    <w:p w14:paraId="4DFF5B67" w14:textId="77777777" w:rsidR="00AA0E3A" w:rsidRDefault="00AA0E3A" w:rsidP="00985A84">
      <w:pPr>
        <w:numPr>
          <w:ilvl w:val="0"/>
          <w:numId w:val="64"/>
        </w:numPr>
        <w:tabs>
          <w:tab w:val="num" w:pos="426"/>
        </w:tabs>
        <w:suppressAutoHyphens/>
        <w:spacing w:after="0" w:line="240" w:lineRule="auto"/>
        <w:ind w:left="426" w:hanging="426"/>
        <w:jc w:val="both"/>
        <w:rPr>
          <w:color w:val="000000"/>
          <w:szCs w:val="24"/>
        </w:rPr>
      </w:pPr>
      <w:r w:rsidRPr="00F34851">
        <w:rPr>
          <w:szCs w:val="24"/>
        </w:rPr>
        <w:t xml:space="preserve">wdrożenie programów </w:t>
      </w:r>
      <w:r w:rsidR="003617CE">
        <w:rPr>
          <w:szCs w:val="24"/>
        </w:rPr>
        <w:t xml:space="preserve">zdrowotnych </w:t>
      </w:r>
      <w:r>
        <w:rPr>
          <w:szCs w:val="24"/>
        </w:rPr>
        <w:t xml:space="preserve">z uwzględnieniem </w:t>
      </w:r>
      <w:r w:rsidRPr="00F34851">
        <w:rPr>
          <w:szCs w:val="24"/>
        </w:rPr>
        <w:t xml:space="preserve">rehabilitacji </w:t>
      </w:r>
      <w:r>
        <w:rPr>
          <w:szCs w:val="24"/>
        </w:rPr>
        <w:t>medycznej,</w:t>
      </w:r>
      <w:r w:rsidRPr="00F34851">
        <w:rPr>
          <w:szCs w:val="24"/>
        </w:rPr>
        <w:t xml:space="preserve"> ułatwiających powroty</w:t>
      </w:r>
      <w:r>
        <w:rPr>
          <w:szCs w:val="24"/>
        </w:rPr>
        <w:t xml:space="preserve"> </w:t>
      </w:r>
      <w:r w:rsidRPr="00F34851">
        <w:rPr>
          <w:szCs w:val="24"/>
        </w:rPr>
        <w:t xml:space="preserve">do </w:t>
      </w:r>
      <w:r w:rsidRPr="00F34851">
        <w:rPr>
          <w:color w:val="000000"/>
          <w:szCs w:val="24"/>
        </w:rPr>
        <w:t>pracy oraz umożliwiających wydłużenie aktywności zawodowej</w:t>
      </w:r>
      <w:r w:rsidRPr="00A003F3">
        <w:rPr>
          <w:color w:val="000000"/>
          <w:szCs w:val="24"/>
        </w:rPr>
        <w:t xml:space="preserve"> – </w:t>
      </w:r>
      <w:r w:rsidRPr="00985485">
        <w:rPr>
          <w:color w:val="000000"/>
          <w:szCs w:val="24"/>
        </w:rPr>
        <w:t>w szczególności dotycząc</w:t>
      </w:r>
      <w:r>
        <w:rPr>
          <w:color w:val="000000"/>
          <w:szCs w:val="24"/>
        </w:rPr>
        <w:t>ych</w:t>
      </w:r>
      <w:r w:rsidRPr="00985485">
        <w:rPr>
          <w:color w:val="000000"/>
          <w:szCs w:val="24"/>
        </w:rPr>
        <w:t xml:space="preserve"> rehabilitacji kardiologicznej, neurologicznej, psychiatrycznej, onkologicznej, pulmonologicznej, rehabilitacji narządów ruchu (1)</w:t>
      </w:r>
      <w:r w:rsidRPr="00F34851">
        <w:rPr>
          <w:color w:val="000000"/>
          <w:szCs w:val="24"/>
        </w:rPr>
        <w:t>;</w:t>
      </w:r>
    </w:p>
    <w:p w14:paraId="58625350" w14:textId="77777777" w:rsidR="00AA0E3A" w:rsidRDefault="00AA0E3A" w:rsidP="00985A84">
      <w:pPr>
        <w:numPr>
          <w:ilvl w:val="0"/>
          <w:numId w:val="64"/>
        </w:numPr>
        <w:tabs>
          <w:tab w:val="num" w:pos="426"/>
        </w:tabs>
        <w:suppressAutoHyphens/>
        <w:spacing w:after="0" w:line="240" w:lineRule="auto"/>
        <w:ind w:left="426" w:hanging="426"/>
        <w:jc w:val="both"/>
        <w:rPr>
          <w:szCs w:val="24"/>
        </w:rPr>
      </w:pPr>
      <w:r w:rsidRPr="00F34851">
        <w:rPr>
          <w:szCs w:val="24"/>
        </w:rPr>
        <w:t>wdrożenie projektów profilaktycznych dot. chorób będących istotnym problemem zdrowotnym regionu</w:t>
      </w:r>
      <w:r>
        <w:rPr>
          <w:szCs w:val="24"/>
        </w:rPr>
        <w:t>, w tym działania zwiększające zgłaszalność na badania profilaktyczne</w:t>
      </w:r>
      <w:r w:rsidRPr="00F34851">
        <w:rPr>
          <w:szCs w:val="24"/>
        </w:rPr>
        <w:t xml:space="preserve"> – w szczególności choroby układu krążenia, choroby nowotworowe, choroby kostno-mięśniowe, choroby układu oddechowego, choroby psychiczne</w:t>
      </w:r>
      <w:r>
        <w:rPr>
          <w:szCs w:val="24"/>
        </w:rPr>
        <w:t xml:space="preserve"> (2)</w:t>
      </w:r>
      <w:r w:rsidRPr="00F34851">
        <w:rPr>
          <w:szCs w:val="24"/>
        </w:rPr>
        <w:t>;</w:t>
      </w:r>
    </w:p>
    <w:p w14:paraId="4F22F62F" w14:textId="77777777" w:rsidR="00AA0E3A" w:rsidRDefault="00AA0E3A" w:rsidP="00985A84">
      <w:pPr>
        <w:numPr>
          <w:ilvl w:val="0"/>
          <w:numId w:val="64"/>
        </w:numPr>
        <w:tabs>
          <w:tab w:val="num" w:pos="426"/>
        </w:tabs>
        <w:spacing w:after="0" w:line="240" w:lineRule="auto"/>
        <w:ind w:left="426" w:hanging="426"/>
        <w:jc w:val="both"/>
        <w:rPr>
          <w:color w:val="000000"/>
          <w:szCs w:val="24"/>
        </w:rPr>
      </w:pPr>
      <w:r w:rsidRPr="00C12F02">
        <w:rPr>
          <w:szCs w:val="24"/>
        </w:rPr>
        <w:t>realizacja populacyjnych programów profilaktycznych w kierunku wczesnego wykrywania nowotworu jelita grubego, piersi i szyjki macicy</w:t>
      </w:r>
      <w:r>
        <w:rPr>
          <w:szCs w:val="24"/>
        </w:rPr>
        <w:t>, w tym działania zwiększające zgłaszalność na badania profilaktyczne</w:t>
      </w:r>
      <w:r w:rsidRPr="00F34851">
        <w:rPr>
          <w:szCs w:val="24"/>
        </w:rPr>
        <w:t xml:space="preserve"> </w:t>
      </w:r>
      <w:r w:rsidRPr="00C12F02">
        <w:rPr>
          <w:szCs w:val="24"/>
        </w:rPr>
        <w:t xml:space="preserve"> (3).</w:t>
      </w:r>
    </w:p>
    <w:p w14:paraId="0B4B45EA" w14:textId="77777777" w:rsidR="00AA0E3A" w:rsidRPr="00F34851" w:rsidRDefault="00AA0E3A" w:rsidP="00AA0E3A">
      <w:pPr>
        <w:suppressAutoHyphens/>
        <w:spacing w:after="0" w:line="240" w:lineRule="auto"/>
        <w:jc w:val="both"/>
        <w:rPr>
          <w:color w:val="000000"/>
          <w:szCs w:val="24"/>
        </w:rPr>
      </w:pPr>
    </w:p>
    <w:p w14:paraId="61C5D781" w14:textId="77777777" w:rsidR="00AA0E3A" w:rsidRPr="00F34851" w:rsidRDefault="00AA0E3A" w:rsidP="00AA0E3A">
      <w:pPr>
        <w:tabs>
          <w:tab w:val="num" w:pos="0"/>
        </w:tabs>
        <w:spacing w:line="240" w:lineRule="auto"/>
        <w:jc w:val="both"/>
        <w:rPr>
          <w:b/>
          <w:szCs w:val="24"/>
        </w:rPr>
      </w:pPr>
      <w:r w:rsidRPr="00F34851">
        <w:rPr>
          <w:b/>
          <w:szCs w:val="24"/>
        </w:rPr>
        <w:t>Główne typy beneficjentów:</w:t>
      </w:r>
    </w:p>
    <w:p w14:paraId="7DE96439" w14:textId="77777777" w:rsidR="00AA0E3A" w:rsidRDefault="00AA0E3A" w:rsidP="00AA0E3A">
      <w:pPr>
        <w:spacing w:after="0" w:line="240" w:lineRule="auto"/>
        <w:jc w:val="both"/>
        <w:rPr>
          <w:szCs w:val="24"/>
        </w:rPr>
      </w:pPr>
      <w:r w:rsidRPr="00F34851">
        <w:rPr>
          <w:szCs w:val="24"/>
        </w:rPr>
        <w:t>Wszystkie podmioty – z wyłączeniem osób fizycznych (nie dotyczy osób prowadzących działalność gospodarczą lub oświatową na podstawie przepisów odrębnych)</w:t>
      </w:r>
      <w:r>
        <w:rPr>
          <w:szCs w:val="24"/>
        </w:rPr>
        <w:t>, w tym publiczne i prywatne instytucje opieki medycznej, organizacje pozarządowe, podmioty ekonomii społecznej, legitymujące się doświadczeniem.</w:t>
      </w:r>
    </w:p>
    <w:p w14:paraId="7DB6E247" w14:textId="77777777" w:rsidR="00AA0E3A" w:rsidRPr="00FA3342" w:rsidRDefault="00AA0E3A" w:rsidP="00AA0E3A">
      <w:pPr>
        <w:spacing w:after="0" w:line="240" w:lineRule="auto"/>
        <w:jc w:val="both"/>
        <w:rPr>
          <w:sz w:val="10"/>
          <w:szCs w:val="10"/>
        </w:rPr>
      </w:pPr>
    </w:p>
    <w:p w14:paraId="6C13BC7F" w14:textId="77777777" w:rsidR="00AA0E3A" w:rsidRPr="00AD10B2" w:rsidRDefault="00AA0E3A" w:rsidP="00AA0E3A">
      <w:pPr>
        <w:spacing w:after="0" w:line="240" w:lineRule="auto"/>
        <w:jc w:val="both"/>
        <w:rPr>
          <w:rFonts w:cs="Arial"/>
          <w:szCs w:val="24"/>
        </w:rPr>
      </w:pPr>
      <w:r w:rsidRPr="00AD10B2">
        <w:rPr>
          <w:rFonts w:cs="Arial"/>
          <w:szCs w:val="24"/>
        </w:rPr>
        <w:t xml:space="preserve">W innych dokumentach programowych lub na poziomie kryteriów wyboru projektów, dopuszcza się możliwość dookreślania / zawężania grupy Beneficjentów, którzy będą mogli ubiegać się </w:t>
      </w:r>
      <w:r w:rsidRPr="00AD10B2">
        <w:rPr>
          <w:rFonts w:cs="Arial"/>
          <w:szCs w:val="24"/>
        </w:rPr>
        <w:br/>
        <w:t>o dofinansowanie projektów. W szczególności wiąże się to z wytycznymi  i zaleceniami otrzymywanymi z poziomu ministerialnego i Komisji Europejskiej.</w:t>
      </w:r>
    </w:p>
    <w:p w14:paraId="4C3333F8" w14:textId="77777777" w:rsidR="00AA0E3A" w:rsidRPr="00F34851" w:rsidRDefault="00AA0E3A" w:rsidP="00AA0E3A">
      <w:pPr>
        <w:spacing w:after="0" w:line="240" w:lineRule="auto"/>
        <w:jc w:val="both"/>
        <w:rPr>
          <w:b/>
          <w:szCs w:val="24"/>
        </w:rPr>
      </w:pPr>
    </w:p>
    <w:p w14:paraId="635D9738" w14:textId="77777777" w:rsidR="00AA0E3A" w:rsidRPr="00F34851" w:rsidRDefault="00AA0E3A" w:rsidP="00AA0E3A">
      <w:pPr>
        <w:spacing w:line="240" w:lineRule="auto"/>
        <w:rPr>
          <w:b/>
          <w:szCs w:val="24"/>
        </w:rPr>
      </w:pPr>
      <w:r w:rsidRPr="00F34851">
        <w:rPr>
          <w:b/>
          <w:szCs w:val="24"/>
        </w:rPr>
        <w:t>Główne grupy docelowe:</w:t>
      </w:r>
    </w:p>
    <w:p w14:paraId="187F2F4A" w14:textId="77777777" w:rsidR="00AA0E3A" w:rsidRDefault="00AA0E3A" w:rsidP="00985A84">
      <w:pPr>
        <w:numPr>
          <w:ilvl w:val="0"/>
          <w:numId w:val="61"/>
        </w:numPr>
        <w:tabs>
          <w:tab w:val="clear" w:pos="1506"/>
          <w:tab w:val="num" w:pos="360"/>
          <w:tab w:val="num" w:pos="502"/>
        </w:tabs>
        <w:spacing w:after="0" w:line="240" w:lineRule="auto"/>
        <w:ind w:left="360"/>
        <w:jc w:val="both"/>
        <w:rPr>
          <w:szCs w:val="24"/>
        </w:rPr>
      </w:pPr>
      <w:r w:rsidRPr="00F34851">
        <w:rPr>
          <w:szCs w:val="24"/>
        </w:rPr>
        <w:t>mieszkańcy województwa łódzkiego</w:t>
      </w:r>
      <w:r>
        <w:rPr>
          <w:szCs w:val="24"/>
        </w:rPr>
        <w:t xml:space="preserve"> w wieku aktywności zawodowej</w:t>
      </w:r>
      <w:r w:rsidRPr="00F34851">
        <w:rPr>
          <w:szCs w:val="24"/>
        </w:rPr>
        <w:t>, w szczególności osoby powyżej 50 roku życia</w:t>
      </w:r>
      <w:r>
        <w:rPr>
          <w:szCs w:val="24"/>
        </w:rPr>
        <w:t>,</w:t>
      </w:r>
      <w:r w:rsidRPr="00F34851">
        <w:rPr>
          <w:szCs w:val="24"/>
        </w:rPr>
        <w:t xml:space="preserve"> kwalifikując</w:t>
      </w:r>
      <w:r>
        <w:rPr>
          <w:szCs w:val="24"/>
        </w:rPr>
        <w:t>y</w:t>
      </w:r>
      <w:r w:rsidRPr="00F34851">
        <w:rPr>
          <w:szCs w:val="24"/>
        </w:rPr>
        <w:t xml:space="preserve"> się do objęcia programami profilaktycznymi i rehabilitacyjnymi</w:t>
      </w:r>
      <w:r>
        <w:rPr>
          <w:szCs w:val="24"/>
        </w:rPr>
        <w:t>.</w:t>
      </w:r>
    </w:p>
    <w:p w14:paraId="6245EB98" w14:textId="77777777" w:rsidR="00D20FA7" w:rsidRPr="00F34851" w:rsidRDefault="00D20FA7" w:rsidP="00D20FA7">
      <w:pPr>
        <w:spacing w:after="0" w:line="240" w:lineRule="auto"/>
        <w:jc w:val="both"/>
        <w:rPr>
          <w:szCs w:val="24"/>
        </w:rPr>
      </w:pPr>
    </w:p>
    <w:p w14:paraId="2F6C0B86" w14:textId="77777777" w:rsidR="00D20FA7" w:rsidRPr="00F34851" w:rsidRDefault="00D20FA7" w:rsidP="00D20FA7">
      <w:pPr>
        <w:spacing w:after="0" w:line="240" w:lineRule="auto"/>
        <w:jc w:val="both"/>
        <w:rPr>
          <w:szCs w:val="24"/>
        </w:rPr>
      </w:pPr>
    </w:p>
    <w:p w14:paraId="5F02DD55" w14:textId="77777777" w:rsidR="00D20FA7" w:rsidRPr="00F34851" w:rsidRDefault="00D20FA7" w:rsidP="00D20FA7">
      <w:pPr>
        <w:autoSpaceDE w:val="0"/>
        <w:autoSpaceDN w:val="0"/>
        <w:adjustRightInd w:val="0"/>
        <w:spacing w:line="240" w:lineRule="auto"/>
        <w:jc w:val="both"/>
        <w:rPr>
          <w:szCs w:val="24"/>
        </w:rPr>
      </w:pPr>
      <w:r w:rsidRPr="00F34851">
        <w:rPr>
          <w:b/>
          <w:color w:val="548DD4"/>
        </w:rPr>
        <w:t>2.A.6.2 (X-8vi) Kierunkowe zasady wyboru operacji</w:t>
      </w:r>
    </w:p>
    <w:p w14:paraId="0BF1F4ED" w14:textId="77777777" w:rsidR="00FD60BE" w:rsidRDefault="00FD60BE" w:rsidP="00FD60BE">
      <w:pPr>
        <w:spacing w:after="0" w:line="240" w:lineRule="auto"/>
        <w:jc w:val="both"/>
        <w:rPr>
          <w:szCs w:val="24"/>
        </w:rPr>
      </w:pPr>
      <w:r w:rsidRPr="00A003F3">
        <w:rPr>
          <w:szCs w:val="24"/>
        </w:rPr>
        <w:t>W ramach PI 8v</w:t>
      </w:r>
      <w:r>
        <w:rPr>
          <w:szCs w:val="24"/>
        </w:rPr>
        <w:t>i</w:t>
      </w:r>
      <w:r w:rsidRPr="00A003F3">
        <w:rPr>
          <w:szCs w:val="24"/>
        </w:rPr>
        <w:t xml:space="preserve"> przewiduje się wybór projektów do dofinansowania w trybie konkursowym</w:t>
      </w:r>
      <w:r>
        <w:rPr>
          <w:szCs w:val="24"/>
        </w:rPr>
        <w:t>,</w:t>
      </w:r>
      <w:r w:rsidRPr="00F34851">
        <w:rPr>
          <w:szCs w:val="24"/>
        </w:rPr>
        <w:t xml:space="preserve"> zgodny</w:t>
      </w:r>
      <w:r>
        <w:rPr>
          <w:szCs w:val="24"/>
        </w:rPr>
        <w:t>m</w:t>
      </w:r>
      <w:r w:rsidRPr="00F34851">
        <w:rPr>
          <w:szCs w:val="24"/>
        </w:rPr>
        <w:t xml:space="preserve"> z</w:t>
      </w:r>
      <w:r>
        <w:rPr>
          <w:szCs w:val="24"/>
        </w:rPr>
        <w:t> </w:t>
      </w:r>
      <w:r w:rsidRPr="00F34851">
        <w:rPr>
          <w:szCs w:val="24"/>
        </w:rPr>
        <w:t xml:space="preserve">zapisami Umowy </w:t>
      </w:r>
      <w:r>
        <w:rPr>
          <w:szCs w:val="24"/>
        </w:rPr>
        <w:t>P</w:t>
      </w:r>
      <w:r w:rsidRPr="00F34851">
        <w:rPr>
          <w:szCs w:val="24"/>
        </w:rPr>
        <w:t>artnerstwa, który w procedurze konkurencyjnej pozwoli wybrać do dofinansowania projekty zapewniające w najwyższym stopniu efektywną realizację cel</w:t>
      </w:r>
      <w:r>
        <w:rPr>
          <w:szCs w:val="24"/>
        </w:rPr>
        <w:t>u</w:t>
      </w:r>
      <w:r w:rsidRPr="00F34851">
        <w:rPr>
          <w:szCs w:val="24"/>
        </w:rPr>
        <w:t xml:space="preserve"> szczegółow</w:t>
      </w:r>
      <w:r>
        <w:rPr>
          <w:szCs w:val="24"/>
        </w:rPr>
        <w:t>ego</w:t>
      </w:r>
      <w:r w:rsidRPr="00F34851">
        <w:rPr>
          <w:szCs w:val="24"/>
        </w:rPr>
        <w:t xml:space="preserve"> PI 8vi i</w:t>
      </w:r>
      <w:r>
        <w:rPr>
          <w:szCs w:val="24"/>
        </w:rPr>
        <w:t> </w:t>
      </w:r>
      <w:r w:rsidRPr="00F34851">
        <w:rPr>
          <w:szCs w:val="24"/>
        </w:rPr>
        <w:t>osiągnięcie zakładanych rezultatów.</w:t>
      </w:r>
    </w:p>
    <w:p w14:paraId="5C4DE2EA" w14:textId="77777777" w:rsidR="00180EA7" w:rsidRPr="00F34851" w:rsidRDefault="00180EA7" w:rsidP="00FD60BE">
      <w:pPr>
        <w:spacing w:after="0" w:line="240" w:lineRule="auto"/>
        <w:jc w:val="both"/>
        <w:rPr>
          <w:szCs w:val="24"/>
        </w:rPr>
      </w:pPr>
      <w:r>
        <w:rPr>
          <w:szCs w:val="24"/>
        </w:rPr>
        <w:t xml:space="preserve">W trybie pozakonkursowym planowana jest realizacja wsparcia </w:t>
      </w:r>
      <w:r w:rsidRPr="00F649A5">
        <w:rPr>
          <w:bCs/>
          <w:szCs w:val="24"/>
        </w:rPr>
        <w:t>zdrowotnego dla mieszkańców województwa w związku z  występującym stanem epidemii wywołanym koronawirusem SARS-COv-2</w:t>
      </w:r>
      <w:r>
        <w:rPr>
          <w:bCs/>
          <w:szCs w:val="24"/>
        </w:rPr>
        <w:t>. W tym trybie realizowane będzie wsparcie</w:t>
      </w:r>
      <w:r w:rsidRPr="00F649A5">
        <w:rPr>
          <w:bCs/>
          <w:szCs w:val="24"/>
        </w:rPr>
        <w:t xml:space="preserve"> </w:t>
      </w:r>
      <w:r>
        <w:rPr>
          <w:szCs w:val="24"/>
        </w:rPr>
        <w:t>medyczne i rehabilitacyjne dla osób, które przechodziły chorobę COVID-19. Beneficjentem projektu będzie Wojewódzki Ośrodek Medycyny Pracy Centrum Profilaktyczno- Lecznicze w Łodzi.</w:t>
      </w:r>
    </w:p>
    <w:p w14:paraId="33071B67" w14:textId="77777777" w:rsidR="00FD60BE" w:rsidRPr="00F34851" w:rsidRDefault="00FD60BE" w:rsidP="00FD60BE">
      <w:pPr>
        <w:spacing w:after="0" w:line="240" w:lineRule="auto"/>
        <w:jc w:val="both"/>
        <w:rPr>
          <w:szCs w:val="24"/>
        </w:rPr>
      </w:pPr>
      <w:r>
        <w:rPr>
          <w:szCs w:val="24"/>
        </w:rPr>
        <w:t>S</w:t>
      </w:r>
      <w:r w:rsidRPr="00F34851">
        <w:rPr>
          <w:szCs w:val="24"/>
        </w:rPr>
        <w:t>posób</w:t>
      </w:r>
      <w:r>
        <w:rPr>
          <w:szCs w:val="24"/>
        </w:rPr>
        <w:t xml:space="preserve"> </w:t>
      </w:r>
      <w:r w:rsidRPr="00F34851">
        <w:rPr>
          <w:szCs w:val="24"/>
        </w:rPr>
        <w:t>weryfikacji projektów będzie zdeterminowany przez szczegółowe kryteria, które zostaną zatwierdzone przez KM RPO WŁ na lata 2014-2020 (zgodnie z art. 110 ust. 2 lit. a rozporządzenia ogólnego). Stosowane kryteria wyboru projektów będą precyzyjne, mierzalne i obiektywne i służyć będą zapewnieniu selekcji wysokiej jakości projektów optymalnych z punktu widzenia efektywnej i</w:t>
      </w:r>
      <w:r>
        <w:rPr>
          <w:szCs w:val="24"/>
        </w:rPr>
        <w:t> </w:t>
      </w:r>
      <w:r w:rsidRPr="00F34851">
        <w:rPr>
          <w:szCs w:val="24"/>
        </w:rPr>
        <w:t>prawidłowej realizacji cel</w:t>
      </w:r>
      <w:r>
        <w:rPr>
          <w:szCs w:val="24"/>
        </w:rPr>
        <w:t>u</w:t>
      </w:r>
      <w:r w:rsidRPr="00F34851">
        <w:rPr>
          <w:szCs w:val="24"/>
        </w:rPr>
        <w:t xml:space="preserve"> szczegółow</w:t>
      </w:r>
      <w:r>
        <w:rPr>
          <w:szCs w:val="24"/>
        </w:rPr>
        <w:t>ego</w:t>
      </w:r>
      <w:r w:rsidRPr="00F34851">
        <w:rPr>
          <w:szCs w:val="24"/>
        </w:rPr>
        <w:t xml:space="preserve"> PI 8vi i osiągnięcia zakładanych rezultatów. Kryteria uwzględniać będą horyzontalne zasady ustanowione w art. 7 i 8 rozporządzenia ogólnego w zakresie równości mężczyzn i kobiet oraz niedyskryminacji (w</w:t>
      </w:r>
      <w:r>
        <w:rPr>
          <w:szCs w:val="24"/>
        </w:rPr>
        <w:t> </w:t>
      </w:r>
      <w:r w:rsidRPr="00F34851">
        <w:rPr>
          <w:szCs w:val="24"/>
        </w:rPr>
        <w:t>tym także ze względu na niepełnosprawność), a</w:t>
      </w:r>
      <w:r>
        <w:rPr>
          <w:szCs w:val="24"/>
        </w:rPr>
        <w:t> </w:t>
      </w:r>
      <w:r w:rsidRPr="00F34851">
        <w:rPr>
          <w:szCs w:val="24"/>
        </w:rPr>
        <w:t>także zrównoważonego rozwoju.</w:t>
      </w:r>
    </w:p>
    <w:p w14:paraId="32B30394" w14:textId="77777777" w:rsidR="00FD60BE" w:rsidRPr="00F34851" w:rsidRDefault="00FD60BE" w:rsidP="00FD60BE">
      <w:pPr>
        <w:spacing w:after="0" w:line="240" w:lineRule="auto"/>
        <w:jc w:val="both"/>
        <w:rPr>
          <w:szCs w:val="24"/>
        </w:rPr>
      </w:pPr>
      <w:r w:rsidRPr="00F34851">
        <w:rPr>
          <w:szCs w:val="24"/>
        </w:rPr>
        <w:t xml:space="preserve">Procedury wyboru i oceny projektów zostaną określone przez IZ RPO WŁ (zgodnie z art. 125 ust. 3 lit. </w:t>
      </w:r>
      <w:r w:rsidRPr="00F34851">
        <w:rPr>
          <w:szCs w:val="24"/>
        </w:rPr>
        <w:br/>
        <w:t>a rozporządzenia ogólneg</w:t>
      </w:r>
      <w:r w:rsidR="00581631">
        <w:rPr>
          <w:szCs w:val="24"/>
        </w:rPr>
        <w:t xml:space="preserve">o) w dokumentach wdrożeniowych </w:t>
      </w:r>
      <w:r w:rsidRPr="00F34851">
        <w:rPr>
          <w:szCs w:val="24"/>
        </w:rPr>
        <w:t>z uwzględnieniem stosownych regulacji unijnych i krajowych.</w:t>
      </w:r>
    </w:p>
    <w:p w14:paraId="189D1158" w14:textId="77777777" w:rsidR="00FD60BE" w:rsidRPr="00F34851" w:rsidRDefault="00FD60BE" w:rsidP="00FD60BE">
      <w:pPr>
        <w:spacing w:after="0" w:line="240" w:lineRule="auto"/>
        <w:jc w:val="both"/>
        <w:rPr>
          <w:szCs w:val="24"/>
        </w:rPr>
      </w:pPr>
      <w:r w:rsidRPr="00F34851">
        <w:rPr>
          <w:szCs w:val="24"/>
        </w:rPr>
        <w:t xml:space="preserve">System wyboru projektów będzie koncentrował się na zapewnieniu efektywności procesu selekcji, przejrzystości, bezstronności dokonywanej oceny oraz sprawności proceduralnej. Ma on gwarantować efektywne wydatkowanie środków unijnych, poprzez obiektywny i rzetelny wybór projektów, które umożliwią osiągnięcie długookresowych celów rozwojowych. </w:t>
      </w:r>
    </w:p>
    <w:p w14:paraId="5CAF28DF" w14:textId="77777777" w:rsidR="00FD60BE" w:rsidRPr="00F34851" w:rsidRDefault="00FD60BE" w:rsidP="00FD60BE">
      <w:pPr>
        <w:spacing w:before="240" w:after="240" w:line="240" w:lineRule="auto"/>
        <w:jc w:val="both"/>
        <w:rPr>
          <w:szCs w:val="24"/>
        </w:rPr>
      </w:pPr>
      <w:r w:rsidRPr="00B80362">
        <w:rPr>
          <w:szCs w:val="24"/>
        </w:rPr>
        <w:t>W</w:t>
      </w:r>
      <w:r>
        <w:rPr>
          <w:szCs w:val="24"/>
        </w:rPr>
        <w:t xml:space="preserve"> ramach PI 8</w:t>
      </w:r>
      <w:r w:rsidRPr="00B80362">
        <w:rPr>
          <w:szCs w:val="24"/>
        </w:rPr>
        <w:t>v</w:t>
      </w:r>
      <w:r>
        <w:rPr>
          <w:szCs w:val="24"/>
        </w:rPr>
        <w:t>i</w:t>
      </w:r>
      <w:r w:rsidRPr="00B80362">
        <w:rPr>
          <w:szCs w:val="24"/>
        </w:rPr>
        <w:t xml:space="preserve"> nie wyklucza się wystąpienia pomocy publicznej, dlatego też przy udzielaniu wsparcia przestrzegane będą zasady pomocy publicznej, wynikające z przepisów prawa polskiego i unijnego. </w:t>
      </w:r>
    </w:p>
    <w:p w14:paraId="46BFCCED" w14:textId="77777777" w:rsidR="00FD60BE" w:rsidRPr="00F34851" w:rsidRDefault="00FD60BE" w:rsidP="00FD60BE">
      <w:pPr>
        <w:spacing w:before="240" w:line="240" w:lineRule="auto"/>
        <w:jc w:val="both"/>
        <w:rPr>
          <w:szCs w:val="24"/>
        </w:rPr>
      </w:pPr>
      <w:r w:rsidRPr="00F34851">
        <w:rPr>
          <w:szCs w:val="24"/>
        </w:rPr>
        <w:t>Wszystkie przedsięwzięcia w ramach PI 8vi muszą być zgodne z SRWŁ 2020.</w:t>
      </w:r>
    </w:p>
    <w:p w14:paraId="472578BD" w14:textId="77777777" w:rsidR="00FD60BE" w:rsidRDefault="00FD60BE" w:rsidP="00D20FA7">
      <w:pPr>
        <w:spacing w:line="240" w:lineRule="auto"/>
        <w:jc w:val="both"/>
        <w:rPr>
          <w:b/>
          <w:color w:val="548DD4"/>
        </w:rPr>
      </w:pPr>
    </w:p>
    <w:p w14:paraId="0395BFEF" w14:textId="77777777" w:rsidR="00D20FA7" w:rsidRPr="00F34851" w:rsidRDefault="00D20FA7" w:rsidP="00D20FA7">
      <w:pPr>
        <w:spacing w:line="240" w:lineRule="auto"/>
        <w:jc w:val="both"/>
        <w:rPr>
          <w:b/>
          <w:color w:val="548DD4"/>
        </w:rPr>
      </w:pPr>
      <w:r w:rsidRPr="00F34851">
        <w:rPr>
          <w:b/>
          <w:color w:val="548DD4"/>
        </w:rPr>
        <w:t>2.A.6.3 (X-8vi) Planowane wykorzystanie instrumentów finansowych (w stosownych przypadkach)</w:t>
      </w:r>
    </w:p>
    <w:p w14:paraId="22F0DC10" w14:textId="77777777" w:rsidR="00D20FA7" w:rsidRPr="00F34851" w:rsidRDefault="00C161D9" w:rsidP="00D20FA7">
      <w:pPr>
        <w:spacing w:line="240" w:lineRule="auto"/>
        <w:jc w:val="both"/>
      </w:pPr>
      <w:r w:rsidRPr="00C161D9">
        <w:rPr>
          <w:rFonts w:cs="Arial Narrow"/>
          <w:szCs w:val="24"/>
        </w:rPr>
        <w:t xml:space="preserve">Zgodnie z przeprowadzoną na podstawie art. 37 rozporządzenia ogólnego analizą ex-ante instrumentów finansowych, w ramach priorytetu inwestycyjnego </w:t>
      </w:r>
      <w:r>
        <w:rPr>
          <w:rFonts w:cs="Arial Narrow"/>
          <w:szCs w:val="24"/>
        </w:rPr>
        <w:t>8vi</w:t>
      </w:r>
      <w:r w:rsidRPr="00C161D9">
        <w:rPr>
          <w:rFonts w:cs="Arial Narrow"/>
          <w:szCs w:val="24"/>
        </w:rPr>
        <w:t xml:space="preserve"> nie przewiduje się wykorzystania instrumentów finansowych. Planuje się wsparcie w formie bezzwrotnych dotacji</w:t>
      </w:r>
      <w:r>
        <w:rPr>
          <w:rFonts w:cs="Arial Narrow"/>
          <w:szCs w:val="24"/>
        </w:rPr>
        <w:t>.</w:t>
      </w:r>
    </w:p>
    <w:p w14:paraId="0D371A0C" w14:textId="77777777" w:rsidR="00D20FA7" w:rsidRPr="00F34851" w:rsidRDefault="00D20FA7" w:rsidP="00D20FA7">
      <w:pPr>
        <w:spacing w:line="240" w:lineRule="auto"/>
        <w:jc w:val="both"/>
        <w:rPr>
          <w:b/>
          <w:color w:val="548DD4"/>
        </w:rPr>
      </w:pPr>
      <w:r w:rsidRPr="00F34851">
        <w:rPr>
          <w:b/>
          <w:color w:val="548DD4"/>
        </w:rPr>
        <w:t>2.A.6.4. (X-8vi) Planowane wykorzystanie dużych projektów (w stosownych przypadkach)</w:t>
      </w:r>
    </w:p>
    <w:p w14:paraId="15EEF5BC" w14:textId="77777777" w:rsidR="00D20FA7" w:rsidRPr="00F34851" w:rsidRDefault="00D20FA7" w:rsidP="00D20FA7">
      <w:pPr>
        <w:suppressAutoHyphens/>
        <w:spacing w:before="240" w:after="60" w:line="240" w:lineRule="auto"/>
        <w:jc w:val="both"/>
        <w:rPr>
          <w:szCs w:val="24"/>
        </w:rPr>
      </w:pPr>
      <w:r w:rsidRPr="00F34851">
        <w:rPr>
          <w:szCs w:val="24"/>
        </w:rPr>
        <w:t>W ramach PI 8vi nie przewiduje się wsparcia dużych projektów w rozumieniu art. 100-103 rozporządzenia ogólnego.</w:t>
      </w:r>
    </w:p>
    <w:p w14:paraId="0B55E9B1" w14:textId="77777777" w:rsidR="00D20FA7" w:rsidRPr="00F34851" w:rsidRDefault="00D20FA7" w:rsidP="00D20FA7">
      <w:pPr>
        <w:suppressAutoHyphens/>
        <w:spacing w:before="240" w:after="60" w:line="240" w:lineRule="auto"/>
        <w:jc w:val="both"/>
        <w:rPr>
          <w:b/>
          <w:color w:val="548DD4"/>
        </w:rPr>
      </w:pPr>
      <w:r w:rsidRPr="00F34851">
        <w:rPr>
          <w:b/>
          <w:color w:val="548DD4"/>
        </w:rPr>
        <w:t>2.A.6.5 (X-8vi) Wskaźniki produktu w podziale na priorytety inwestycyjne oraz, w stosownych przypadkach, na kategorie regionu</w:t>
      </w:r>
    </w:p>
    <w:p w14:paraId="79F2EE35" w14:textId="77777777" w:rsidR="00D20FA7" w:rsidRPr="00F34851" w:rsidRDefault="00D20FA7" w:rsidP="00D20FA7">
      <w:pPr>
        <w:shd w:val="clear" w:color="auto" w:fill="FFFFFF"/>
        <w:spacing w:after="0" w:line="211" w:lineRule="exact"/>
        <w:ind w:right="709"/>
        <w:jc w:val="both"/>
        <w:rPr>
          <w:rFonts w:cs="Tahoma"/>
          <w:bCs/>
          <w:i/>
          <w:sz w:val="20"/>
          <w:szCs w:val="24"/>
          <w:lang w:eastAsia="en-US"/>
        </w:rPr>
      </w:pPr>
    </w:p>
    <w:p w14:paraId="77A96F52" w14:textId="77777777" w:rsidR="00D20FA7" w:rsidRPr="00F34851" w:rsidRDefault="00D20FA7" w:rsidP="00D20FA7">
      <w:pPr>
        <w:shd w:val="clear" w:color="auto" w:fill="FFFFFF"/>
        <w:spacing w:after="0" w:line="211" w:lineRule="exact"/>
        <w:ind w:right="709"/>
        <w:jc w:val="both"/>
        <w:rPr>
          <w:rFonts w:cs="Arial"/>
          <w:i/>
          <w:iCs/>
          <w:sz w:val="16"/>
          <w:szCs w:val="16"/>
        </w:rPr>
      </w:pPr>
      <w:r w:rsidRPr="00F34851">
        <w:rPr>
          <w:rFonts w:cs="Tahoma"/>
          <w:bCs/>
          <w:i/>
          <w:sz w:val="20"/>
          <w:szCs w:val="24"/>
          <w:lang w:eastAsia="en-US"/>
        </w:rPr>
        <w:t xml:space="preserve">Tabela 5 (X-8vi): </w:t>
      </w:r>
      <w:r w:rsidRPr="00F34851">
        <w:rPr>
          <w:rFonts w:cs="Arial"/>
          <w:i/>
          <w:iCs/>
          <w:sz w:val="16"/>
          <w:szCs w:val="16"/>
        </w:rPr>
        <w:t>Wspólne i specyficzne dla programu wskaźniki produktu (wg priorytetu inwestycyjnego, w podziale na kategorie regionów - w odniesieniu do EFS oraz w stosownych przypadkach w odniesieniu do EFRR)</w:t>
      </w:r>
    </w:p>
    <w:p w14:paraId="3A209799" w14:textId="77777777" w:rsidR="00D20FA7" w:rsidRPr="00F34851" w:rsidRDefault="00D20FA7" w:rsidP="00D20FA7">
      <w:pPr>
        <w:spacing w:after="48" w:line="1" w:lineRule="exact"/>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3"/>
        <w:gridCol w:w="1408"/>
        <w:gridCol w:w="725"/>
        <w:gridCol w:w="1010"/>
        <w:gridCol w:w="1158"/>
        <w:gridCol w:w="326"/>
        <w:gridCol w:w="355"/>
        <w:gridCol w:w="1049"/>
        <w:gridCol w:w="1260"/>
        <w:gridCol w:w="1008"/>
      </w:tblGrid>
      <w:tr w:rsidR="00D20FA7" w:rsidRPr="00F34851" w14:paraId="51FD2D52" w14:textId="77777777" w:rsidTr="00A06C70">
        <w:trPr>
          <w:trHeight w:hRule="exact" w:val="1288"/>
        </w:trPr>
        <w:tc>
          <w:tcPr>
            <w:tcW w:w="421" w:type="pct"/>
            <w:vMerge w:val="restart"/>
            <w:textDirection w:val="btLr"/>
            <w:vAlign w:val="center"/>
          </w:tcPr>
          <w:p w14:paraId="0F649756" w14:textId="77777777" w:rsidR="00D20FA7" w:rsidRPr="00F34851" w:rsidRDefault="00D20FA7" w:rsidP="00F540E5">
            <w:pPr>
              <w:shd w:val="clear" w:color="auto" w:fill="FFFFFF"/>
              <w:spacing w:after="0" w:line="240" w:lineRule="auto"/>
              <w:jc w:val="center"/>
              <w:rPr>
                <w:sz w:val="16"/>
                <w:szCs w:val="16"/>
              </w:rPr>
            </w:pPr>
            <w:r w:rsidRPr="00F34851">
              <w:rPr>
                <w:sz w:val="16"/>
                <w:szCs w:val="16"/>
              </w:rPr>
              <w:t>Lp.</w:t>
            </w:r>
          </w:p>
        </w:tc>
        <w:tc>
          <w:tcPr>
            <w:tcW w:w="777" w:type="pct"/>
            <w:vMerge w:val="restart"/>
            <w:textDirection w:val="btLr"/>
            <w:vAlign w:val="center"/>
          </w:tcPr>
          <w:p w14:paraId="210E6E0C" w14:textId="77777777" w:rsidR="00D20FA7" w:rsidRPr="00F34851" w:rsidRDefault="00D20FA7" w:rsidP="00F540E5">
            <w:pPr>
              <w:shd w:val="clear" w:color="auto" w:fill="FFFFFF"/>
              <w:spacing w:after="0" w:line="240" w:lineRule="auto"/>
              <w:jc w:val="center"/>
              <w:rPr>
                <w:sz w:val="16"/>
                <w:szCs w:val="16"/>
              </w:rPr>
            </w:pPr>
            <w:r w:rsidRPr="00F34851">
              <w:rPr>
                <w:sz w:val="16"/>
                <w:szCs w:val="16"/>
              </w:rPr>
              <w:t>Wskaźnik</w:t>
            </w:r>
          </w:p>
          <w:p w14:paraId="41A097DA" w14:textId="77777777" w:rsidR="00D20FA7" w:rsidRPr="00F34851" w:rsidRDefault="00D20FA7" w:rsidP="00F540E5">
            <w:pPr>
              <w:spacing w:after="0" w:line="240" w:lineRule="auto"/>
              <w:jc w:val="center"/>
              <w:rPr>
                <w:sz w:val="16"/>
                <w:szCs w:val="16"/>
              </w:rPr>
            </w:pPr>
          </w:p>
        </w:tc>
        <w:tc>
          <w:tcPr>
            <w:tcW w:w="400" w:type="pct"/>
            <w:vMerge w:val="restart"/>
            <w:textDirection w:val="btLr"/>
            <w:vAlign w:val="center"/>
          </w:tcPr>
          <w:p w14:paraId="48EE69B3" w14:textId="77777777" w:rsidR="00D20FA7" w:rsidRPr="00F34851" w:rsidRDefault="00D20FA7" w:rsidP="00F540E5">
            <w:pPr>
              <w:shd w:val="clear" w:color="auto" w:fill="FFFFFF"/>
              <w:spacing w:after="0" w:line="240" w:lineRule="auto"/>
              <w:jc w:val="center"/>
              <w:rPr>
                <w:sz w:val="16"/>
                <w:szCs w:val="16"/>
              </w:rPr>
            </w:pPr>
            <w:r w:rsidRPr="00F34851">
              <w:rPr>
                <w:sz w:val="16"/>
                <w:szCs w:val="16"/>
              </w:rPr>
              <w:t>Jednostka pomiaru</w:t>
            </w:r>
          </w:p>
          <w:p w14:paraId="7D59DA41" w14:textId="77777777" w:rsidR="00D20FA7" w:rsidRPr="00F34851" w:rsidRDefault="00D20FA7" w:rsidP="00F540E5">
            <w:pPr>
              <w:spacing w:after="0" w:line="240" w:lineRule="auto"/>
              <w:jc w:val="center"/>
              <w:rPr>
                <w:sz w:val="16"/>
                <w:szCs w:val="16"/>
              </w:rPr>
            </w:pPr>
          </w:p>
        </w:tc>
        <w:tc>
          <w:tcPr>
            <w:tcW w:w="557" w:type="pct"/>
            <w:vMerge w:val="restart"/>
            <w:textDirection w:val="btLr"/>
            <w:vAlign w:val="center"/>
          </w:tcPr>
          <w:p w14:paraId="7B16F4D5" w14:textId="77777777" w:rsidR="00D20FA7" w:rsidRPr="00F34851" w:rsidRDefault="00D20FA7" w:rsidP="00F540E5">
            <w:pPr>
              <w:shd w:val="clear" w:color="auto" w:fill="FFFFFF"/>
              <w:spacing w:after="0" w:line="240" w:lineRule="auto"/>
              <w:jc w:val="center"/>
              <w:rPr>
                <w:sz w:val="16"/>
                <w:szCs w:val="16"/>
              </w:rPr>
            </w:pPr>
            <w:r w:rsidRPr="00F34851">
              <w:rPr>
                <w:sz w:val="16"/>
                <w:szCs w:val="16"/>
              </w:rPr>
              <w:t>Fundusz</w:t>
            </w:r>
          </w:p>
          <w:p w14:paraId="3ABB8E15" w14:textId="77777777" w:rsidR="00D20FA7" w:rsidRPr="00F34851" w:rsidRDefault="00D20FA7" w:rsidP="00F540E5">
            <w:pPr>
              <w:spacing w:after="0" w:line="240" w:lineRule="auto"/>
              <w:jc w:val="center"/>
              <w:rPr>
                <w:sz w:val="16"/>
                <w:szCs w:val="16"/>
              </w:rPr>
            </w:pPr>
          </w:p>
        </w:tc>
        <w:tc>
          <w:tcPr>
            <w:tcW w:w="639" w:type="pct"/>
            <w:vMerge w:val="restart"/>
            <w:textDirection w:val="btLr"/>
            <w:vAlign w:val="center"/>
          </w:tcPr>
          <w:p w14:paraId="48469B76" w14:textId="77777777" w:rsidR="00D20FA7" w:rsidRPr="00F34851" w:rsidRDefault="00D20FA7" w:rsidP="00F540E5">
            <w:pPr>
              <w:shd w:val="clear" w:color="auto" w:fill="FFFFFF"/>
              <w:spacing w:after="0" w:line="240" w:lineRule="auto"/>
              <w:jc w:val="center"/>
              <w:rPr>
                <w:sz w:val="16"/>
                <w:szCs w:val="16"/>
              </w:rPr>
            </w:pPr>
            <w:r w:rsidRPr="00F34851">
              <w:rPr>
                <w:sz w:val="16"/>
                <w:szCs w:val="16"/>
              </w:rPr>
              <w:t xml:space="preserve">Kategoria regionu </w:t>
            </w:r>
            <w:r w:rsidR="001D0D02">
              <w:rPr>
                <w:sz w:val="16"/>
                <w:szCs w:val="16"/>
              </w:rPr>
              <w:br/>
            </w:r>
            <w:r w:rsidRPr="00F34851">
              <w:rPr>
                <w:sz w:val="16"/>
                <w:szCs w:val="16"/>
              </w:rPr>
              <w:t>( w stosownych przypadkach)</w:t>
            </w:r>
          </w:p>
          <w:p w14:paraId="57C6E3EB" w14:textId="77777777" w:rsidR="00D20FA7" w:rsidRPr="00F34851" w:rsidRDefault="00D20FA7" w:rsidP="00F540E5">
            <w:pPr>
              <w:spacing w:after="0" w:line="240" w:lineRule="auto"/>
              <w:jc w:val="center"/>
              <w:rPr>
                <w:sz w:val="16"/>
                <w:szCs w:val="16"/>
              </w:rPr>
            </w:pPr>
          </w:p>
        </w:tc>
        <w:tc>
          <w:tcPr>
            <w:tcW w:w="955" w:type="pct"/>
            <w:gridSpan w:val="3"/>
            <w:textDirection w:val="btLr"/>
            <w:vAlign w:val="center"/>
          </w:tcPr>
          <w:p w14:paraId="04229759" w14:textId="77777777" w:rsidR="00D20FA7" w:rsidRDefault="00D20FA7" w:rsidP="00F540E5">
            <w:pPr>
              <w:shd w:val="clear" w:color="auto" w:fill="FFFFFF"/>
              <w:spacing w:after="0" w:line="240" w:lineRule="auto"/>
              <w:jc w:val="center"/>
              <w:rPr>
                <w:sz w:val="16"/>
                <w:szCs w:val="16"/>
              </w:rPr>
            </w:pPr>
            <w:r w:rsidRPr="00F34851">
              <w:rPr>
                <w:sz w:val="16"/>
                <w:szCs w:val="16"/>
              </w:rPr>
              <w:t>Wartość docelowa</w:t>
            </w:r>
          </w:p>
          <w:p w14:paraId="3E14F72A" w14:textId="77777777" w:rsidR="001D0D02" w:rsidRPr="00F34851" w:rsidRDefault="001D0D02" w:rsidP="00F540E5">
            <w:pPr>
              <w:shd w:val="clear" w:color="auto" w:fill="FFFFFF"/>
              <w:spacing w:after="0" w:line="240" w:lineRule="auto"/>
              <w:jc w:val="center"/>
              <w:rPr>
                <w:sz w:val="16"/>
                <w:szCs w:val="16"/>
              </w:rPr>
            </w:pPr>
            <w:r>
              <w:rPr>
                <w:sz w:val="16"/>
                <w:szCs w:val="16"/>
              </w:rPr>
              <w:t>(2023)</w:t>
            </w:r>
          </w:p>
        </w:tc>
        <w:tc>
          <w:tcPr>
            <w:tcW w:w="695" w:type="pct"/>
            <w:vMerge w:val="restart"/>
            <w:textDirection w:val="btLr"/>
            <w:vAlign w:val="center"/>
          </w:tcPr>
          <w:p w14:paraId="455AEB30" w14:textId="77777777" w:rsidR="00D20FA7" w:rsidRPr="00F34851" w:rsidRDefault="00D20FA7" w:rsidP="00F540E5">
            <w:pPr>
              <w:shd w:val="clear" w:color="auto" w:fill="FFFFFF"/>
              <w:spacing w:after="0" w:line="240" w:lineRule="auto"/>
              <w:jc w:val="center"/>
              <w:rPr>
                <w:sz w:val="16"/>
                <w:szCs w:val="16"/>
              </w:rPr>
            </w:pPr>
            <w:r w:rsidRPr="00F34851">
              <w:rPr>
                <w:sz w:val="16"/>
                <w:szCs w:val="16"/>
              </w:rPr>
              <w:t>Źródło danych</w:t>
            </w:r>
          </w:p>
        </w:tc>
        <w:tc>
          <w:tcPr>
            <w:tcW w:w="556" w:type="pct"/>
            <w:vMerge w:val="restart"/>
            <w:textDirection w:val="btLr"/>
            <w:vAlign w:val="center"/>
          </w:tcPr>
          <w:p w14:paraId="4BFD5D9D" w14:textId="77777777" w:rsidR="00D20FA7" w:rsidRPr="00F34851" w:rsidRDefault="00D20FA7" w:rsidP="00F540E5">
            <w:pPr>
              <w:shd w:val="clear" w:color="auto" w:fill="FFFFFF"/>
              <w:spacing w:after="0" w:line="240" w:lineRule="auto"/>
              <w:jc w:val="center"/>
              <w:rPr>
                <w:sz w:val="16"/>
                <w:szCs w:val="16"/>
              </w:rPr>
            </w:pPr>
            <w:r w:rsidRPr="00F34851">
              <w:rPr>
                <w:sz w:val="16"/>
                <w:szCs w:val="16"/>
              </w:rPr>
              <w:t>Częstotliwość pomiaru</w:t>
            </w:r>
          </w:p>
        </w:tc>
      </w:tr>
      <w:tr w:rsidR="00D20FA7" w:rsidRPr="00F34851" w14:paraId="767F62FC" w14:textId="77777777" w:rsidTr="00A06C70">
        <w:trPr>
          <w:trHeight w:hRule="exact" w:val="428"/>
        </w:trPr>
        <w:tc>
          <w:tcPr>
            <w:tcW w:w="421" w:type="pct"/>
            <w:vMerge/>
          </w:tcPr>
          <w:p w14:paraId="78C08218" w14:textId="77777777" w:rsidR="00D20FA7" w:rsidRPr="00F34851" w:rsidRDefault="00D20FA7" w:rsidP="00F540E5">
            <w:pPr>
              <w:spacing w:after="0" w:line="240" w:lineRule="auto"/>
              <w:rPr>
                <w:sz w:val="16"/>
                <w:szCs w:val="16"/>
              </w:rPr>
            </w:pPr>
          </w:p>
        </w:tc>
        <w:tc>
          <w:tcPr>
            <w:tcW w:w="777" w:type="pct"/>
            <w:vMerge/>
          </w:tcPr>
          <w:p w14:paraId="0C4BD4B9" w14:textId="77777777" w:rsidR="00D20FA7" w:rsidRPr="00F34851" w:rsidRDefault="00D20FA7" w:rsidP="00F540E5">
            <w:pPr>
              <w:spacing w:after="0" w:line="240" w:lineRule="auto"/>
              <w:rPr>
                <w:sz w:val="16"/>
                <w:szCs w:val="16"/>
              </w:rPr>
            </w:pPr>
          </w:p>
        </w:tc>
        <w:tc>
          <w:tcPr>
            <w:tcW w:w="400" w:type="pct"/>
            <w:vMerge/>
          </w:tcPr>
          <w:p w14:paraId="542C7660" w14:textId="77777777" w:rsidR="00D20FA7" w:rsidRPr="00F34851" w:rsidRDefault="00D20FA7" w:rsidP="00F540E5">
            <w:pPr>
              <w:spacing w:after="0" w:line="240" w:lineRule="auto"/>
              <w:rPr>
                <w:sz w:val="16"/>
                <w:szCs w:val="16"/>
              </w:rPr>
            </w:pPr>
          </w:p>
        </w:tc>
        <w:tc>
          <w:tcPr>
            <w:tcW w:w="557" w:type="pct"/>
            <w:vMerge/>
          </w:tcPr>
          <w:p w14:paraId="48C6316B" w14:textId="77777777" w:rsidR="00D20FA7" w:rsidRPr="00F34851" w:rsidRDefault="00D20FA7" w:rsidP="00F540E5">
            <w:pPr>
              <w:spacing w:after="0" w:line="240" w:lineRule="auto"/>
              <w:rPr>
                <w:sz w:val="16"/>
                <w:szCs w:val="16"/>
              </w:rPr>
            </w:pPr>
          </w:p>
        </w:tc>
        <w:tc>
          <w:tcPr>
            <w:tcW w:w="639" w:type="pct"/>
            <w:vMerge/>
            <w:textDirection w:val="btLr"/>
          </w:tcPr>
          <w:p w14:paraId="7662A8F7" w14:textId="77777777" w:rsidR="00D20FA7" w:rsidRPr="00F34851" w:rsidRDefault="00D20FA7" w:rsidP="00F540E5">
            <w:pPr>
              <w:spacing w:after="0" w:line="240" w:lineRule="auto"/>
              <w:rPr>
                <w:sz w:val="16"/>
                <w:szCs w:val="16"/>
              </w:rPr>
            </w:pPr>
          </w:p>
        </w:tc>
        <w:tc>
          <w:tcPr>
            <w:tcW w:w="180" w:type="pct"/>
            <w:vAlign w:val="center"/>
          </w:tcPr>
          <w:p w14:paraId="41F8F66E" w14:textId="77777777" w:rsidR="00D20FA7" w:rsidRPr="00F34851" w:rsidRDefault="00D20FA7" w:rsidP="00F540E5">
            <w:pPr>
              <w:shd w:val="clear" w:color="auto" w:fill="FFFFFF"/>
              <w:spacing w:after="0" w:line="240" w:lineRule="auto"/>
              <w:jc w:val="center"/>
              <w:rPr>
                <w:sz w:val="16"/>
                <w:szCs w:val="16"/>
              </w:rPr>
            </w:pPr>
            <w:r w:rsidRPr="00F34851">
              <w:rPr>
                <w:sz w:val="16"/>
                <w:szCs w:val="16"/>
              </w:rPr>
              <w:t>M</w:t>
            </w:r>
          </w:p>
        </w:tc>
        <w:tc>
          <w:tcPr>
            <w:tcW w:w="196" w:type="pct"/>
            <w:vAlign w:val="center"/>
          </w:tcPr>
          <w:p w14:paraId="0712A69E" w14:textId="77777777" w:rsidR="00D20FA7" w:rsidRPr="00F34851" w:rsidRDefault="00D20FA7" w:rsidP="00F540E5">
            <w:pPr>
              <w:shd w:val="clear" w:color="auto" w:fill="FFFFFF"/>
              <w:spacing w:after="0" w:line="240" w:lineRule="auto"/>
              <w:jc w:val="center"/>
              <w:rPr>
                <w:sz w:val="16"/>
                <w:szCs w:val="16"/>
              </w:rPr>
            </w:pPr>
            <w:r w:rsidRPr="00F34851">
              <w:rPr>
                <w:sz w:val="16"/>
                <w:szCs w:val="16"/>
              </w:rPr>
              <w:t>K</w:t>
            </w:r>
          </w:p>
        </w:tc>
        <w:tc>
          <w:tcPr>
            <w:tcW w:w="578" w:type="pct"/>
            <w:vAlign w:val="center"/>
          </w:tcPr>
          <w:p w14:paraId="718EA7E7" w14:textId="77777777" w:rsidR="00D20FA7" w:rsidRPr="00F34851" w:rsidRDefault="001D0D02" w:rsidP="00F540E5">
            <w:pPr>
              <w:shd w:val="clear" w:color="auto" w:fill="FFFFFF"/>
              <w:spacing w:after="0" w:line="240" w:lineRule="auto"/>
              <w:jc w:val="center"/>
              <w:rPr>
                <w:sz w:val="16"/>
                <w:szCs w:val="16"/>
              </w:rPr>
            </w:pPr>
            <w:r>
              <w:rPr>
                <w:sz w:val="16"/>
                <w:szCs w:val="16"/>
              </w:rPr>
              <w:t>O</w:t>
            </w:r>
          </w:p>
        </w:tc>
        <w:tc>
          <w:tcPr>
            <w:tcW w:w="695" w:type="pct"/>
            <w:vMerge/>
          </w:tcPr>
          <w:p w14:paraId="08CC4514" w14:textId="77777777" w:rsidR="00D20FA7" w:rsidRPr="00F34851" w:rsidRDefault="00D20FA7" w:rsidP="00F540E5">
            <w:pPr>
              <w:shd w:val="clear" w:color="auto" w:fill="FFFFFF"/>
              <w:spacing w:after="0" w:line="240" w:lineRule="auto"/>
              <w:rPr>
                <w:sz w:val="16"/>
                <w:szCs w:val="16"/>
              </w:rPr>
            </w:pPr>
          </w:p>
        </w:tc>
        <w:tc>
          <w:tcPr>
            <w:tcW w:w="556" w:type="pct"/>
            <w:vMerge/>
          </w:tcPr>
          <w:p w14:paraId="1F82C2FF" w14:textId="77777777" w:rsidR="00D20FA7" w:rsidRPr="00F34851" w:rsidRDefault="00D20FA7" w:rsidP="00F540E5">
            <w:pPr>
              <w:shd w:val="clear" w:color="auto" w:fill="FFFFFF"/>
              <w:spacing w:after="0" w:line="240" w:lineRule="auto"/>
              <w:rPr>
                <w:sz w:val="16"/>
                <w:szCs w:val="16"/>
              </w:rPr>
            </w:pPr>
          </w:p>
        </w:tc>
      </w:tr>
      <w:tr w:rsidR="00D20FA7" w:rsidRPr="00F34851" w14:paraId="5969026A" w14:textId="77777777" w:rsidTr="00A06C70">
        <w:trPr>
          <w:trHeight w:hRule="exact" w:val="1069"/>
        </w:trPr>
        <w:tc>
          <w:tcPr>
            <w:tcW w:w="421" w:type="pct"/>
            <w:vAlign w:val="center"/>
          </w:tcPr>
          <w:p w14:paraId="10056026" w14:textId="77777777" w:rsidR="00D20FA7" w:rsidRPr="00F34851" w:rsidRDefault="00D20FA7" w:rsidP="00F540E5">
            <w:pPr>
              <w:jc w:val="center"/>
              <w:rPr>
                <w:sz w:val="16"/>
                <w:szCs w:val="16"/>
              </w:rPr>
            </w:pPr>
            <w:r w:rsidRPr="00F34851">
              <w:rPr>
                <w:sz w:val="16"/>
                <w:szCs w:val="16"/>
              </w:rPr>
              <w:t>1.</w:t>
            </w:r>
          </w:p>
        </w:tc>
        <w:tc>
          <w:tcPr>
            <w:tcW w:w="777" w:type="pct"/>
          </w:tcPr>
          <w:p w14:paraId="39465C5C" w14:textId="77777777" w:rsidR="00D20FA7" w:rsidRPr="00F34851" w:rsidRDefault="00D20FA7" w:rsidP="00F540E5">
            <w:pPr>
              <w:rPr>
                <w:sz w:val="16"/>
                <w:szCs w:val="16"/>
              </w:rPr>
            </w:pPr>
            <w:r w:rsidRPr="00834E82">
              <w:rPr>
                <w:sz w:val="16"/>
                <w:szCs w:val="16"/>
              </w:rPr>
              <w:t>Liczba osób objętych program</w:t>
            </w:r>
            <w:r>
              <w:rPr>
                <w:sz w:val="16"/>
                <w:szCs w:val="16"/>
              </w:rPr>
              <w:t>em</w:t>
            </w:r>
            <w:r w:rsidRPr="00834E82">
              <w:rPr>
                <w:sz w:val="16"/>
                <w:szCs w:val="16"/>
              </w:rPr>
              <w:t xml:space="preserve"> zdrowotny</w:t>
            </w:r>
            <w:r>
              <w:rPr>
                <w:sz w:val="16"/>
                <w:szCs w:val="16"/>
              </w:rPr>
              <w:t>m</w:t>
            </w:r>
            <w:r w:rsidRPr="00834E82">
              <w:rPr>
                <w:sz w:val="16"/>
                <w:szCs w:val="16"/>
              </w:rPr>
              <w:t xml:space="preserve"> </w:t>
            </w:r>
            <w:r>
              <w:rPr>
                <w:sz w:val="16"/>
                <w:szCs w:val="16"/>
              </w:rPr>
              <w:t xml:space="preserve">dzięki </w:t>
            </w:r>
            <w:r w:rsidRPr="00834E82">
              <w:rPr>
                <w:sz w:val="16"/>
                <w:szCs w:val="16"/>
              </w:rPr>
              <w:t>EFS</w:t>
            </w:r>
          </w:p>
        </w:tc>
        <w:tc>
          <w:tcPr>
            <w:tcW w:w="400" w:type="pct"/>
            <w:vAlign w:val="center"/>
          </w:tcPr>
          <w:p w14:paraId="5B5204FF" w14:textId="77777777" w:rsidR="00D20FA7" w:rsidRPr="00F34851" w:rsidRDefault="00D20FA7" w:rsidP="00F540E5">
            <w:pPr>
              <w:jc w:val="center"/>
              <w:rPr>
                <w:sz w:val="16"/>
                <w:szCs w:val="16"/>
              </w:rPr>
            </w:pPr>
            <w:r w:rsidRPr="00F34851">
              <w:rPr>
                <w:sz w:val="16"/>
                <w:szCs w:val="16"/>
              </w:rPr>
              <w:t>osoby</w:t>
            </w:r>
          </w:p>
        </w:tc>
        <w:tc>
          <w:tcPr>
            <w:tcW w:w="557" w:type="pct"/>
            <w:vAlign w:val="center"/>
          </w:tcPr>
          <w:p w14:paraId="749680BA" w14:textId="77777777" w:rsidR="00D20FA7" w:rsidRPr="00F34851" w:rsidRDefault="00D20FA7" w:rsidP="00F540E5">
            <w:pPr>
              <w:spacing w:line="240" w:lineRule="auto"/>
              <w:jc w:val="center"/>
              <w:rPr>
                <w:sz w:val="16"/>
                <w:szCs w:val="16"/>
              </w:rPr>
            </w:pPr>
            <w:r w:rsidRPr="00F34851">
              <w:rPr>
                <w:sz w:val="16"/>
                <w:szCs w:val="16"/>
              </w:rPr>
              <w:t>EFS</w:t>
            </w:r>
          </w:p>
        </w:tc>
        <w:tc>
          <w:tcPr>
            <w:tcW w:w="639" w:type="pct"/>
            <w:vAlign w:val="center"/>
          </w:tcPr>
          <w:p w14:paraId="4CD55475" w14:textId="77777777" w:rsidR="00D20FA7" w:rsidRPr="00F34851" w:rsidRDefault="00D20FA7" w:rsidP="00F540E5">
            <w:pPr>
              <w:suppressAutoHyphens/>
              <w:spacing w:after="0" w:line="240" w:lineRule="auto"/>
              <w:ind w:left="113" w:right="113"/>
              <w:jc w:val="center"/>
              <w:rPr>
                <w:rFonts w:cs="Tahoma"/>
                <w:sz w:val="16"/>
                <w:szCs w:val="16"/>
              </w:rPr>
            </w:pPr>
            <w:r w:rsidRPr="00F34851">
              <w:rPr>
                <w:rFonts w:cs="Tahoma"/>
                <w:sz w:val="16"/>
                <w:szCs w:val="16"/>
              </w:rPr>
              <w:t>Region</w:t>
            </w:r>
          </w:p>
          <w:p w14:paraId="2F15F422" w14:textId="77777777" w:rsidR="00D20FA7" w:rsidRPr="00F34851" w:rsidRDefault="00D20FA7" w:rsidP="00F540E5">
            <w:pPr>
              <w:suppressAutoHyphens/>
              <w:spacing w:after="0" w:line="240" w:lineRule="auto"/>
              <w:ind w:left="113" w:right="113"/>
              <w:jc w:val="center"/>
              <w:rPr>
                <w:rFonts w:cs="Tahoma"/>
                <w:sz w:val="16"/>
                <w:szCs w:val="16"/>
              </w:rPr>
            </w:pPr>
            <w:r w:rsidRPr="00F34851">
              <w:rPr>
                <w:rFonts w:cs="Tahoma"/>
                <w:sz w:val="16"/>
                <w:szCs w:val="16"/>
              </w:rPr>
              <w:t>słabiej</w:t>
            </w:r>
          </w:p>
          <w:p w14:paraId="784377D7" w14:textId="77777777" w:rsidR="00D20FA7" w:rsidRPr="00F34851" w:rsidRDefault="00D20FA7" w:rsidP="00F540E5">
            <w:pPr>
              <w:spacing w:line="240" w:lineRule="auto"/>
              <w:jc w:val="center"/>
              <w:rPr>
                <w:sz w:val="16"/>
                <w:szCs w:val="16"/>
              </w:rPr>
            </w:pPr>
            <w:r w:rsidRPr="00F34851">
              <w:rPr>
                <w:rFonts w:cs="Tahoma"/>
                <w:sz w:val="16"/>
                <w:szCs w:val="16"/>
              </w:rPr>
              <w:t>rozwinięty</w:t>
            </w:r>
          </w:p>
        </w:tc>
        <w:tc>
          <w:tcPr>
            <w:tcW w:w="180" w:type="pct"/>
            <w:vAlign w:val="center"/>
          </w:tcPr>
          <w:p w14:paraId="4F597BD9" w14:textId="77777777" w:rsidR="00D20FA7" w:rsidRPr="00F34851" w:rsidRDefault="00D20FA7" w:rsidP="00F540E5">
            <w:pPr>
              <w:jc w:val="center"/>
              <w:rPr>
                <w:sz w:val="16"/>
                <w:szCs w:val="16"/>
              </w:rPr>
            </w:pPr>
            <w:r w:rsidRPr="00F34851">
              <w:rPr>
                <w:sz w:val="16"/>
                <w:szCs w:val="16"/>
              </w:rPr>
              <w:t>-</w:t>
            </w:r>
          </w:p>
        </w:tc>
        <w:tc>
          <w:tcPr>
            <w:tcW w:w="196" w:type="pct"/>
            <w:vAlign w:val="center"/>
          </w:tcPr>
          <w:p w14:paraId="36F120B4" w14:textId="77777777" w:rsidR="00D20FA7" w:rsidRPr="00F34851" w:rsidRDefault="00D20FA7" w:rsidP="00F540E5">
            <w:pPr>
              <w:jc w:val="center"/>
              <w:rPr>
                <w:sz w:val="16"/>
                <w:szCs w:val="16"/>
              </w:rPr>
            </w:pPr>
            <w:r w:rsidRPr="00F34851">
              <w:rPr>
                <w:sz w:val="16"/>
                <w:szCs w:val="16"/>
              </w:rPr>
              <w:t>-</w:t>
            </w:r>
          </w:p>
        </w:tc>
        <w:tc>
          <w:tcPr>
            <w:tcW w:w="578" w:type="pct"/>
            <w:vAlign w:val="center"/>
          </w:tcPr>
          <w:p w14:paraId="560C7376" w14:textId="0A39FBB3" w:rsidR="00180EA7" w:rsidRPr="00F34851" w:rsidRDefault="00180EA7" w:rsidP="00180EA7">
            <w:pPr>
              <w:jc w:val="center"/>
              <w:rPr>
                <w:sz w:val="16"/>
                <w:szCs w:val="16"/>
              </w:rPr>
            </w:pPr>
            <w:r>
              <w:rPr>
                <w:sz w:val="16"/>
                <w:szCs w:val="16"/>
              </w:rPr>
              <w:t> 40 329</w:t>
            </w:r>
          </w:p>
          <w:p w14:paraId="36B65BD8" w14:textId="77777777" w:rsidR="00D20FA7" w:rsidRPr="00F34851" w:rsidRDefault="00D20FA7" w:rsidP="00F540E5">
            <w:pPr>
              <w:jc w:val="center"/>
              <w:rPr>
                <w:sz w:val="16"/>
                <w:szCs w:val="16"/>
              </w:rPr>
            </w:pPr>
          </w:p>
        </w:tc>
        <w:tc>
          <w:tcPr>
            <w:tcW w:w="695" w:type="pct"/>
            <w:vAlign w:val="center"/>
          </w:tcPr>
          <w:p w14:paraId="0CEE4F7A" w14:textId="77777777" w:rsidR="00D20FA7" w:rsidRPr="00F34851" w:rsidRDefault="00D20FA7" w:rsidP="00F540E5">
            <w:pPr>
              <w:shd w:val="clear" w:color="auto" w:fill="FFFFFF"/>
              <w:suppressAutoHyphens/>
              <w:spacing w:after="0" w:line="240" w:lineRule="auto"/>
              <w:ind w:left="113" w:right="113"/>
              <w:jc w:val="center"/>
              <w:rPr>
                <w:rFonts w:cs="Tahoma"/>
                <w:bCs/>
                <w:sz w:val="16"/>
                <w:szCs w:val="16"/>
                <w:lang w:eastAsia="en-US"/>
              </w:rPr>
            </w:pPr>
            <w:r w:rsidRPr="00F34851">
              <w:rPr>
                <w:rFonts w:cs="Tahoma"/>
                <w:bCs/>
                <w:sz w:val="16"/>
                <w:szCs w:val="16"/>
                <w:lang w:eastAsia="en-US"/>
              </w:rPr>
              <w:t>System</w:t>
            </w:r>
          </w:p>
          <w:p w14:paraId="2D6BC547" w14:textId="77777777" w:rsidR="00D20FA7" w:rsidRPr="00F34851" w:rsidRDefault="00D20FA7" w:rsidP="00F540E5">
            <w:pPr>
              <w:shd w:val="clear" w:color="auto" w:fill="FFFFFF"/>
              <w:suppressAutoHyphens/>
              <w:spacing w:after="0" w:line="240" w:lineRule="auto"/>
              <w:ind w:left="113" w:right="113"/>
              <w:jc w:val="center"/>
              <w:rPr>
                <w:rFonts w:cs="Tahoma"/>
                <w:bCs/>
                <w:sz w:val="16"/>
                <w:szCs w:val="16"/>
                <w:lang w:eastAsia="en-US"/>
              </w:rPr>
            </w:pPr>
            <w:r w:rsidRPr="00F34851">
              <w:rPr>
                <w:rFonts w:cs="Tahoma"/>
                <w:bCs/>
                <w:sz w:val="16"/>
                <w:szCs w:val="16"/>
                <w:lang w:eastAsia="en-US"/>
              </w:rPr>
              <w:t>Informatyczny</w:t>
            </w:r>
          </w:p>
          <w:p w14:paraId="1A7BF2FC" w14:textId="77777777" w:rsidR="00D20FA7" w:rsidRPr="00F34851" w:rsidRDefault="00D20FA7" w:rsidP="00F540E5">
            <w:pPr>
              <w:jc w:val="center"/>
              <w:rPr>
                <w:sz w:val="16"/>
                <w:szCs w:val="16"/>
              </w:rPr>
            </w:pPr>
            <w:r w:rsidRPr="00F34851">
              <w:rPr>
                <w:rFonts w:cs="Tahoma"/>
                <w:bCs/>
                <w:sz w:val="16"/>
                <w:szCs w:val="16"/>
                <w:lang w:eastAsia="en-US"/>
              </w:rPr>
              <w:t>SL 2014</w:t>
            </w:r>
          </w:p>
        </w:tc>
        <w:tc>
          <w:tcPr>
            <w:tcW w:w="556" w:type="pct"/>
            <w:vAlign w:val="center"/>
          </w:tcPr>
          <w:p w14:paraId="20257E3F" w14:textId="77777777" w:rsidR="00D20FA7" w:rsidRPr="00F34851" w:rsidRDefault="00D20FA7" w:rsidP="00F540E5">
            <w:pPr>
              <w:jc w:val="center"/>
              <w:rPr>
                <w:sz w:val="16"/>
                <w:szCs w:val="16"/>
              </w:rPr>
            </w:pPr>
            <w:r w:rsidRPr="00F34851">
              <w:rPr>
                <w:sz w:val="16"/>
                <w:szCs w:val="16"/>
              </w:rPr>
              <w:t>rocznie</w:t>
            </w:r>
          </w:p>
        </w:tc>
      </w:tr>
      <w:tr w:rsidR="00D20FA7" w:rsidRPr="00F34851" w14:paraId="0F02E006" w14:textId="77777777" w:rsidTr="00A06C70">
        <w:trPr>
          <w:trHeight w:hRule="exact" w:val="1680"/>
        </w:trPr>
        <w:tc>
          <w:tcPr>
            <w:tcW w:w="421" w:type="pct"/>
            <w:vAlign w:val="center"/>
          </w:tcPr>
          <w:p w14:paraId="2C8E79F2" w14:textId="77777777" w:rsidR="00D20FA7" w:rsidRPr="00F34851" w:rsidRDefault="00D20FA7" w:rsidP="00F540E5">
            <w:pPr>
              <w:jc w:val="center"/>
              <w:rPr>
                <w:sz w:val="16"/>
                <w:szCs w:val="16"/>
              </w:rPr>
            </w:pPr>
            <w:r>
              <w:rPr>
                <w:sz w:val="16"/>
                <w:szCs w:val="16"/>
              </w:rPr>
              <w:t>2</w:t>
            </w:r>
            <w:r w:rsidRPr="00F34851">
              <w:rPr>
                <w:sz w:val="16"/>
                <w:szCs w:val="16"/>
              </w:rPr>
              <w:t>.</w:t>
            </w:r>
          </w:p>
        </w:tc>
        <w:tc>
          <w:tcPr>
            <w:tcW w:w="777" w:type="pct"/>
          </w:tcPr>
          <w:p w14:paraId="70E8FFCB" w14:textId="77777777" w:rsidR="00D20FA7" w:rsidRPr="00F34851" w:rsidRDefault="00D20FA7" w:rsidP="00F540E5">
            <w:pPr>
              <w:rPr>
                <w:sz w:val="16"/>
                <w:szCs w:val="16"/>
              </w:rPr>
            </w:pPr>
            <w:r w:rsidRPr="00F34851">
              <w:rPr>
                <w:sz w:val="16"/>
                <w:szCs w:val="16"/>
              </w:rPr>
              <w:t xml:space="preserve">Liczba </w:t>
            </w:r>
            <w:r>
              <w:rPr>
                <w:sz w:val="16"/>
                <w:szCs w:val="16"/>
              </w:rPr>
              <w:t xml:space="preserve">wdrożonych </w:t>
            </w:r>
            <w:r w:rsidRPr="00F34851">
              <w:rPr>
                <w:sz w:val="16"/>
                <w:szCs w:val="16"/>
              </w:rPr>
              <w:t>programów zdrowotnych istotnych z punktu widzenia potrzeb zdrowotnych regionu</w:t>
            </w:r>
            <w:r>
              <w:rPr>
                <w:sz w:val="16"/>
                <w:szCs w:val="16"/>
              </w:rPr>
              <w:t>, w tym pracodawców</w:t>
            </w:r>
          </w:p>
        </w:tc>
        <w:tc>
          <w:tcPr>
            <w:tcW w:w="400" w:type="pct"/>
            <w:vAlign w:val="center"/>
          </w:tcPr>
          <w:p w14:paraId="35AA0881" w14:textId="77777777" w:rsidR="00D20FA7" w:rsidRPr="00F34851" w:rsidRDefault="00D20FA7" w:rsidP="00F540E5">
            <w:pPr>
              <w:jc w:val="center"/>
              <w:rPr>
                <w:sz w:val="16"/>
                <w:szCs w:val="16"/>
              </w:rPr>
            </w:pPr>
            <w:r>
              <w:rPr>
                <w:sz w:val="16"/>
                <w:szCs w:val="16"/>
              </w:rPr>
              <w:t>szt.</w:t>
            </w:r>
          </w:p>
        </w:tc>
        <w:tc>
          <w:tcPr>
            <w:tcW w:w="557" w:type="pct"/>
            <w:vAlign w:val="center"/>
          </w:tcPr>
          <w:p w14:paraId="57151D25" w14:textId="77777777" w:rsidR="00D20FA7" w:rsidRPr="00F34851" w:rsidRDefault="00D20FA7" w:rsidP="00F540E5">
            <w:pPr>
              <w:spacing w:line="240" w:lineRule="auto"/>
              <w:jc w:val="center"/>
              <w:rPr>
                <w:sz w:val="16"/>
                <w:szCs w:val="16"/>
              </w:rPr>
            </w:pPr>
            <w:r w:rsidRPr="00F34851">
              <w:rPr>
                <w:sz w:val="16"/>
                <w:szCs w:val="16"/>
              </w:rPr>
              <w:t>EFS</w:t>
            </w:r>
          </w:p>
        </w:tc>
        <w:tc>
          <w:tcPr>
            <w:tcW w:w="639" w:type="pct"/>
            <w:vAlign w:val="center"/>
          </w:tcPr>
          <w:p w14:paraId="600BFDF0" w14:textId="77777777" w:rsidR="00D20FA7" w:rsidRPr="00F34851" w:rsidRDefault="00D20FA7" w:rsidP="00F540E5">
            <w:pPr>
              <w:suppressAutoHyphens/>
              <w:spacing w:after="0" w:line="240" w:lineRule="auto"/>
              <w:ind w:left="113" w:right="113"/>
              <w:jc w:val="center"/>
              <w:rPr>
                <w:rFonts w:cs="Tahoma"/>
                <w:sz w:val="16"/>
                <w:szCs w:val="16"/>
              </w:rPr>
            </w:pPr>
            <w:r w:rsidRPr="00F34851">
              <w:rPr>
                <w:rFonts w:cs="Tahoma"/>
                <w:sz w:val="16"/>
                <w:szCs w:val="16"/>
              </w:rPr>
              <w:t>Region</w:t>
            </w:r>
          </w:p>
          <w:p w14:paraId="4719D6CD" w14:textId="77777777" w:rsidR="00D20FA7" w:rsidRPr="00F34851" w:rsidRDefault="00D20FA7" w:rsidP="00F540E5">
            <w:pPr>
              <w:suppressAutoHyphens/>
              <w:spacing w:after="0" w:line="240" w:lineRule="auto"/>
              <w:ind w:left="113" w:right="113"/>
              <w:jc w:val="center"/>
              <w:rPr>
                <w:rFonts w:cs="Tahoma"/>
                <w:sz w:val="16"/>
                <w:szCs w:val="16"/>
              </w:rPr>
            </w:pPr>
            <w:r w:rsidRPr="00F34851">
              <w:rPr>
                <w:rFonts w:cs="Tahoma"/>
                <w:sz w:val="16"/>
                <w:szCs w:val="16"/>
              </w:rPr>
              <w:t>słabiej</w:t>
            </w:r>
          </w:p>
          <w:p w14:paraId="45523E8E" w14:textId="77777777" w:rsidR="00D20FA7" w:rsidRPr="00F34851" w:rsidRDefault="00D20FA7" w:rsidP="00F540E5">
            <w:pPr>
              <w:spacing w:line="240" w:lineRule="auto"/>
              <w:jc w:val="center"/>
              <w:rPr>
                <w:sz w:val="16"/>
                <w:szCs w:val="16"/>
              </w:rPr>
            </w:pPr>
            <w:r w:rsidRPr="00F34851">
              <w:rPr>
                <w:rFonts w:cs="Tahoma"/>
                <w:sz w:val="16"/>
                <w:szCs w:val="16"/>
              </w:rPr>
              <w:t>rozwinięty</w:t>
            </w:r>
          </w:p>
        </w:tc>
        <w:tc>
          <w:tcPr>
            <w:tcW w:w="180" w:type="pct"/>
            <w:vAlign w:val="center"/>
          </w:tcPr>
          <w:p w14:paraId="7F369D62" w14:textId="77777777" w:rsidR="00D20FA7" w:rsidRPr="00F34851" w:rsidRDefault="00D20FA7" w:rsidP="00F540E5">
            <w:pPr>
              <w:jc w:val="center"/>
              <w:rPr>
                <w:sz w:val="16"/>
                <w:szCs w:val="16"/>
              </w:rPr>
            </w:pPr>
            <w:r w:rsidRPr="00F34851">
              <w:rPr>
                <w:sz w:val="16"/>
                <w:szCs w:val="16"/>
              </w:rPr>
              <w:t>-</w:t>
            </w:r>
          </w:p>
        </w:tc>
        <w:tc>
          <w:tcPr>
            <w:tcW w:w="196" w:type="pct"/>
            <w:vAlign w:val="center"/>
          </w:tcPr>
          <w:p w14:paraId="6D40A399" w14:textId="77777777" w:rsidR="00D20FA7" w:rsidRPr="00F34851" w:rsidRDefault="00D20FA7" w:rsidP="00F540E5">
            <w:pPr>
              <w:jc w:val="center"/>
              <w:rPr>
                <w:sz w:val="16"/>
                <w:szCs w:val="16"/>
              </w:rPr>
            </w:pPr>
            <w:r w:rsidRPr="00F34851">
              <w:rPr>
                <w:sz w:val="16"/>
                <w:szCs w:val="16"/>
              </w:rPr>
              <w:t>-</w:t>
            </w:r>
          </w:p>
        </w:tc>
        <w:tc>
          <w:tcPr>
            <w:tcW w:w="578" w:type="pct"/>
            <w:vAlign w:val="center"/>
          </w:tcPr>
          <w:p w14:paraId="63D10D1B" w14:textId="77777777" w:rsidR="00D20FA7" w:rsidRPr="00F34851" w:rsidRDefault="00FD60BE" w:rsidP="00F540E5">
            <w:pPr>
              <w:jc w:val="center"/>
              <w:rPr>
                <w:sz w:val="16"/>
                <w:szCs w:val="16"/>
              </w:rPr>
            </w:pPr>
            <w:r>
              <w:rPr>
                <w:sz w:val="16"/>
                <w:szCs w:val="16"/>
              </w:rPr>
              <w:t>10</w:t>
            </w:r>
          </w:p>
        </w:tc>
        <w:tc>
          <w:tcPr>
            <w:tcW w:w="695" w:type="pct"/>
            <w:vAlign w:val="center"/>
          </w:tcPr>
          <w:p w14:paraId="65F0ADA2" w14:textId="77777777" w:rsidR="00D20FA7" w:rsidRPr="00F34851" w:rsidRDefault="00D20FA7" w:rsidP="00F540E5">
            <w:pPr>
              <w:shd w:val="clear" w:color="auto" w:fill="FFFFFF"/>
              <w:suppressAutoHyphens/>
              <w:spacing w:after="0" w:line="240" w:lineRule="auto"/>
              <w:ind w:left="113" w:right="113"/>
              <w:jc w:val="center"/>
              <w:rPr>
                <w:rFonts w:cs="Tahoma"/>
                <w:bCs/>
                <w:sz w:val="16"/>
                <w:szCs w:val="16"/>
                <w:lang w:eastAsia="en-US"/>
              </w:rPr>
            </w:pPr>
            <w:r w:rsidRPr="00F34851">
              <w:rPr>
                <w:rFonts w:cs="Tahoma"/>
                <w:bCs/>
                <w:sz w:val="16"/>
                <w:szCs w:val="16"/>
                <w:lang w:eastAsia="en-US"/>
              </w:rPr>
              <w:t>System</w:t>
            </w:r>
          </w:p>
          <w:p w14:paraId="5D41FE1C" w14:textId="77777777" w:rsidR="00D20FA7" w:rsidRPr="00F34851" w:rsidRDefault="00D20FA7" w:rsidP="00F540E5">
            <w:pPr>
              <w:shd w:val="clear" w:color="auto" w:fill="FFFFFF"/>
              <w:suppressAutoHyphens/>
              <w:spacing w:after="0" w:line="240" w:lineRule="auto"/>
              <w:ind w:left="113" w:right="113"/>
              <w:jc w:val="center"/>
              <w:rPr>
                <w:rFonts w:cs="Tahoma"/>
                <w:bCs/>
                <w:sz w:val="16"/>
                <w:szCs w:val="16"/>
                <w:lang w:eastAsia="en-US"/>
              </w:rPr>
            </w:pPr>
            <w:r w:rsidRPr="00F34851">
              <w:rPr>
                <w:rFonts w:cs="Tahoma"/>
                <w:bCs/>
                <w:sz w:val="16"/>
                <w:szCs w:val="16"/>
                <w:lang w:eastAsia="en-US"/>
              </w:rPr>
              <w:t>Informatyczny</w:t>
            </w:r>
          </w:p>
          <w:p w14:paraId="47BE6558" w14:textId="77777777" w:rsidR="00D20FA7" w:rsidRPr="00F34851" w:rsidRDefault="00D20FA7" w:rsidP="00F540E5">
            <w:pPr>
              <w:jc w:val="center"/>
              <w:rPr>
                <w:sz w:val="16"/>
                <w:szCs w:val="16"/>
              </w:rPr>
            </w:pPr>
            <w:r w:rsidRPr="00F34851">
              <w:rPr>
                <w:rFonts w:cs="Tahoma"/>
                <w:bCs/>
                <w:sz w:val="16"/>
                <w:szCs w:val="16"/>
                <w:lang w:eastAsia="en-US"/>
              </w:rPr>
              <w:t>SL 2014</w:t>
            </w:r>
          </w:p>
        </w:tc>
        <w:tc>
          <w:tcPr>
            <w:tcW w:w="556" w:type="pct"/>
            <w:vAlign w:val="center"/>
          </w:tcPr>
          <w:p w14:paraId="6E42AD65" w14:textId="77777777" w:rsidR="00D20FA7" w:rsidRPr="00F34851" w:rsidRDefault="00D20FA7" w:rsidP="00F540E5">
            <w:pPr>
              <w:jc w:val="center"/>
              <w:rPr>
                <w:sz w:val="16"/>
                <w:szCs w:val="16"/>
              </w:rPr>
            </w:pPr>
            <w:r w:rsidRPr="00F34851">
              <w:rPr>
                <w:sz w:val="16"/>
                <w:szCs w:val="16"/>
              </w:rPr>
              <w:t>rocznie</w:t>
            </w:r>
          </w:p>
        </w:tc>
      </w:tr>
      <w:tr w:rsidR="00D20FA7" w:rsidRPr="00F34851" w14:paraId="0CD30AA8" w14:textId="77777777" w:rsidTr="00A06C70">
        <w:trPr>
          <w:trHeight w:hRule="exact" w:val="1130"/>
        </w:trPr>
        <w:tc>
          <w:tcPr>
            <w:tcW w:w="421" w:type="pct"/>
            <w:vAlign w:val="center"/>
          </w:tcPr>
          <w:p w14:paraId="7C59020B" w14:textId="77777777" w:rsidR="00D20FA7" w:rsidRPr="00F34851" w:rsidRDefault="00D20FA7" w:rsidP="00F540E5">
            <w:pPr>
              <w:jc w:val="center"/>
              <w:rPr>
                <w:sz w:val="16"/>
                <w:szCs w:val="16"/>
              </w:rPr>
            </w:pPr>
            <w:r>
              <w:rPr>
                <w:sz w:val="16"/>
                <w:szCs w:val="16"/>
              </w:rPr>
              <w:t>3.</w:t>
            </w:r>
          </w:p>
        </w:tc>
        <w:tc>
          <w:tcPr>
            <w:tcW w:w="777" w:type="pct"/>
          </w:tcPr>
          <w:p w14:paraId="7DB06537" w14:textId="77777777" w:rsidR="00D20FA7" w:rsidRPr="00F34851" w:rsidRDefault="00D20FA7" w:rsidP="00F540E5">
            <w:pPr>
              <w:rPr>
                <w:sz w:val="16"/>
                <w:szCs w:val="16"/>
              </w:rPr>
            </w:pPr>
            <w:r>
              <w:rPr>
                <w:sz w:val="16"/>
                <w:szCs w:val="16"/>
              </w:rPr>
              <w:t>Liczba osób w wieku 50 lat i więcej objętych wsparciem w programie</w:t>
            </w:r>
          </w:p>
        </w:tc>
        <w:tc>
          <w:tcPr>
            <w:tcW w:w="400" w:type="pct"/>
            <w:vAlign w:val="center"/>
          </w:tcPr>
          <w:p w14:paraId="7327EDAE" w14:textId="77777777" w:rsidR="00D20FA7" w:rsidRPr="00F34851" w:rsidRDefault="00D20FA7" w:rsidP="00F540E5">
            <w:pPr>
              <w:jc w:val="center"/>
              <w:rPr>
                <w:sz w:val="16"/>
                <w:szCs w:val="16"/>
              </w:rPr>
            </w:pPr>
            <w:r w:rsidRPr="00F34851">
              <w:rPr>
                <w:sz w:val="16"/>
                <w:szCs w:val="16"/>
              </w:rPr>
              <w:t>osoby</w:t>
            </w:r>
          </w:p>
        </w:tc>
        <w:tc>
          <w:tcPr>
            <w:tcW w:w="557" w:type="pct"/>
            <w:vAlign w:val="center"/>
          </w:tcPr>
          <w:p w14:paraId="5DD63268" w14:textId="77777777" w:rsidR="00D20FA7" w:rsidRPr="00F34851" w:rsidRDefault="00D20FA7" w:rsidP="00F540E5">
            <w:pPr>
              <w:spacing w:line="240" w:lineRule="auto"/>
              <w:jc w:val="center"/>
              <w:rPr>
                <w:sz w:val="16"/>
                <w:szCs w:val="16"/>
              </w:rPr>
            </w:pPr>
            <w:r w:rsidRPr="00F34851">
              <w:rPr>
                <w:sz w:val="16"/>
                <w:szCs w:val="16"/>
              </w:rPr>
              <w:t>EFS</w:t>
            </w:r>
          </w:p>
        </w:tc>
        <w:tc>
          <w:tcPr>
            <w:tcW w:w="639" w:type="pct"/>
            <w:vAlign w:val="center"/>
          </w:tcPr>
          <w:p w14:paraId="7D58A5E8" w14:textId="77777777" w:rsidR="00D20FA7" w:rsidRPr="00F34851" w:rsidRDefault="00D20FA7" w:rsidP="00F540E5">
            <w:pPr>
              <w:suppressAutoHyphens/>
              <w:spacing w:after="0" w:line="240" w:lineRule="auto"/>
              <w:ind w:left="113" w:right="113"/>
              <w:jc w:val="center"/>
              <w:rPr>
                <w:rFonts w:cs="Tahoma"/>
                <w:sz w:val="16"/>
                <w:szCs w:val="16"/>
              </w:rPr>
            </w:pPr>
            <w:r w:rsidRPr="00F34851">
              <w:rPr>
                <w:rFonts w:cs="Tahoma"/>
                <w:sz w:val="16"/>
                <w:szCs w:val="16"/>
              </w:rPr>
              <w:t>Region</w:t>
            </w:r>
          </w:p>
          <w:p w14:paraId="4CE1A539" w14:textId="77777777" w:rsidR="00D20FA7" w:rsidRPr="00F34851" w:rsidRDefault="00D20FA7" w:rsidP="00F540E5">
            <w:pPr>
              <w:suppressAutoHyphens/>
              <w:spacing w:after="0" w:line="240" w:lineRule="auto"/>
              <w:ind w:left="113" w:right="113"/>
              <w:jc w:val="center"/>
              <w:rPr>
                <w:rFonts w:cs="Tahoma"/>
                <w:sz w:val="16"/>
                <w:szCs w:val="16"/>
              </w:rPr>
            </w:pPr>
            <w:r w:rsidRPr="00F34851">
              <w:rPr>
                <w:rFonts w:cs="Tahoma"/>
                <w:sz w:val="16"/>
                <w:szCs w:val="16"/>
              </w:rPr>
              <w:t>słabiej</w:t>
            </w:r>
          </w:p>
          <w:p w14:paraId="078C63F0" w14:textId="77777777" w:rsidR="00D20FA7" w:rsidRPr="00F34851" w:rsidRDefault="00D20FA7" w:rsidP="00F540E5">
            <w:pPr>
              <w:suppressAutoHyphens/>
              <w:spacing w:after="0" w:line="240" w:lineRule="auto"/>
              <w:ind w:left="113" w:right="113"/>
              <w:jc w:val="center"/>
              <w:rPr>
                <w:rFonts w:cs="Tahoma"/>
                <w:sz w:val="16"/>
                <w:szCs w:val="16"/>
              </w:rPr>
            </w:pPr>
            <w:r w:rsidRPr="00F34851">
              <w:rPr>
                <w:rFonts w:cs="Tahoma"/>
                <w:sz w:val="16"/>
                <w:szCs w:val="16"/>
              </w:rPr>
              <w:t>rozwinięty</w:t>
            </w:r>
          </w:p>
        </w:tc>
        <w:tc>
          <w:tcPr>
            <w:tcW w:w="180" w:type="pct"/>
            <w:vAlign w:val="center"/>
          </w:tcPr>
          <w:p w14:paraId="2FE294B4" w14:textId="77777777" w:rsidR="00D20FA7" w:rsidRPr="00F34851" w:rsidRDefault="00D20FA7" w:rsidP="00F540E5">
            <w:pPr>
              <w:jc w:val="center"/>
              <w:rPr>
                <w:sz w:val="16"/>
                <w:szCs w:val="16"/>
              </w:rPr>
            </w:pPr>
            <w:r w:rsidRPr="00F34851">
              <w:rPr>
                <w:sz w:val="16"/>
                <w:szCs w:val="16"/>
              </w:rPr>
              <w:t>-</w:t>
            </w:r>
          </w:p>
        </w:tc>
        <w:tc>
          <w:tcPr>
            <w:tcW w:w="196" w:type="pct"/>
            <w:vAlign w:val="center"/>
          </w:tcPr>
          <w:p w14:paraId="226F7ECE" w14:textId="77777777" w:rsidR="00D20FA7" w:rsidRPr="00F34851" w:rsidRDefault="00D20FA7" w:rsidP="00F540E5">
            <w:pPr>
              <w:jc w:val="center"/>
              <w:rPr>
                <w:sz w:val="16"/>
                <w:szCs w:val="16"/>
              </w:rPr>
            </w:pPr>
            <w:r w:rsidRPr="00F34851">
              <w:rPr>
                <w:sz w:val="16"/>
                <w:szCs w:val="16"/>
              </w:rPr>
              <w:t>-</w:t>
            </w:r>
          </w:p>
        </w:tc>
        <w:tc>
          <w:tcPr>
            <w:tcW w:w="578" w:type="pct"/>
            <w:vAlign w:val="center"/>
          </w:tcPr>
          <w:p w14:paraId="2A606E44" w14:textId="77777777" w:rsidR="00D20FA7" w:rsidRPr="00F34851" w:rsidRDefault="00D20FA7" w:rsidP="00F540E5">
            <w:pPr>
              <w:jc w:val="center"/>
              <w:rPr>
                <w:sz w:val="16"/>
                <w:szCs w:val="16"/>
              </w:rPr>
            </w:pPr>
            <w:r>
              <w:rPr>
                <w:sz w:val="16"/>
                <w:szCs w:val="16"/>
              </w:rPr>
              <w:t>24 961</w:t>
            </w:r>
          </w:p>
        </w:tc>
        <w:tc>
          <w:tcPr>
            <w:tcW w:w="695" w:type="pct"/>
            <w:vAlign w:val="center"/>
          </w:tcPr>
          <w:p w14:paraId="507300D7" w14:textId="77777777" w:rsidR="00D20FA7" w:rsidRPr="00F34851" w:rsidRDefault="00D20FA7" w:rsidP="00F540E5">
            <w:pPr>
              <w:shd w:val="clear" w:color="auto" w:fill="FFFFFF"/>
              <w:suppressAutoHyphens/>
              <w:spacing w:after="0" w:line="240" w:lineRule="auto"/>
              <w:ind w:left="113" w:right="113"/>
              <w:jc w:val="center"/>
              <w:rPr>
                <w:rFonts w:cs="Tahoma"/>
                <w:bCs/>
                <w:sz w:val="16"/>
                <w:szCs w:val="16"/>
                <w:lang w:eastAsia="en-US"/>
              </w:rPr>
            </w:pPr>
            <w:r w:rsidRPr="00F34851">
              <w:rPr>
                <w:rFonts w:cs="Tahoma"/>
                <w:bCs/>
                <w:sz w:val="16"/>
                <w:szCs w:val="16"/>
                <w:lang w:eastAsia="en-US"/>
              </w:rPr>
              <w:t>System</w:t>
            </w:r>
          </w:p>
          <w:p w14:paraId="66F425A6" w14:textId="77777777" w:rsidR="00D20FA7" w:rsidRPr="00F34851" w:rsidRDefault="00D20FA7" w:rsidP="00F540E5">
            <w:pPr>
              <w:shd w:val="clear" w:color="auto" w:fill="FFFFFF"/>
              <w:suppressAutoHyphens/>
              <w:spacing w:after="0" w:line="240" w:lineRule="auto"/>
              <w:ind w:left="113" w:right="113"/>
              <w:jc w:val="center"/>
              <w:rPr>
                <w:rFonts w:cs="Tahoma"/>
                <w:bCs/>
                <w:sz w:val="16"/>
                <w:szCs w:val="16"/>
                <w:lang w:eastAsia="en-US"/>
              </w:rPr>
            </w:pPr>
            <w:r w:rsidRPr="00F34851">
              <w:rPr>
                <w:rFonts w:cs="Tahoma"/>
                <w:bCs/>
                <w:sz w:val="16"/>
                <w:szCs w:val="16"/>
                <w:lang w:eastAsia="en-US"/>
              </w:rPr>
              <w:t>Informatyczny</w:t>
            </w:r>
          </w:p>
          <w:p w14:paraId="3F554093" w14:textId="77777777" w:rsidR="00D20FA7" w:rsidRPr="00F34851" w:rsidRDefault="00D20FA7" w:rsidP="00F540E5">
            <w:pPr>
              <w:shd w:val="clear" w:color="auto" w:fill="FFFFFF"/>
              <w:suppressAutoHyphens/>
              <w:spacing w:after="0" w:line="240" w:lineRule="auto"/>
              <w:ind w:left="113" w:right="113"/>
              <w:jc w:val="center"/>
              <w:rPr>
                <w:rFonts w:cs="Tahoma"/>
                <w:bCs/>
                <w:sz w:val="16"/>
                <w:szCs w:val="16"/>
                <w:lang w:eastAsia="en-US"/>
              </w:rPr>
            </w:pPr>
            <w:r w:rsidRPr="00F34851">
              <w:rPr>
                <w:rFonts w:cs="Tahoma"/>
                <w:bCs/>
                <w:sz w:val="16"/>
                <w:szCs w:val="16"/>
                <w:lang w:eastAsia="en-US"/>
              </w:rPr>
              <w:t>SL 2014</w:t>
            </w:r>
          </w:p>
        </w:tc>
        <w:tc>
          <w:tcPr>
            <w:tcW w:w="556" w:type="pct"/>
            <w:vAlign w:val="center"/>
          </w:tcPr>
          <w:p w14:paraId="449B1720" w14:textId="77777777" w:rsidR="00D20FA7" w:rsidRPr="00F34851" w:rsidRDefault="00D20FA7" w:rsidP="00F540E5">
            <w:pPr>
              <w:jc w:val="center"/>
              <w:rPr>
                <w:sz w:val="16"/>
                <w:szCs w:val="16"/>
              </w:rPr>
            </w:pPr>
            <w:r w:rsidRPr="00F34851">
              <w:rPr>
                <w:sz w:val="16"/>
                <w:szCs w:val="16"/>
              </w:rPr>
              <w:t>rocznie</w:t>
            </w:r>
          </w:p>
        </w:tc>
      </w:tr>
      <w:tr w:rsidR="00624AB4" w:rsidRPr="00F34851" w14:paraId="685F3321" w14:textId="77777777" w:rsidTr="00A06C70">
        <w:trPr>
          <w:trHeight w:hRule="exact" w:val="1721"/>
        </w:trPr>
        <w:tc>
          <w:tcPr>
            <w:tcW w:w="421" w:type="pct"/>
            <w:vAlign w:val="center"/>
          </w:tcPr>
          <w:p w14:paraId="762AD96C" w14:textId="38A5B41D" w:rsidR="00624AB4" w:rsidRDefault="00A06C70" w:rsidP="00F540E5">
            <w:pPr>
              <w:jc w:val="center"/>
              <w:rPr>
                <w:sz w:val="16"/>
                <w:szCs w:val="16"/>
              </w:rPr>
            </w:pPr>
            <w:r>
              <w:rPr>
                <w:sz w:val="16"/>
                <w:szCs w:val="16"/>
              </w:rPr>
              <w:t xml:space="preserve"> </w:t>
            </w:r>
            <w:r w:rsidR="00624AB4">
              <w:rPr>
                <w:sz w:val="16"/>
                <w:szCs w:val="16"/>
              </w:rPr>
              <w:t>4</w:t>
            </w:r>
          </w:p>
        </w:tc>
        <w:tc>
          <w:tcPr>
            <w:tcW w:w="777" w:type="pct"/>
          </w:tcPr>
          <w:p w14:paraId="64E40A34" w14:textId="12B60528" w:rsidR="00624AB4" w:rsidRDefault="00624AB4" w:rsidP="00F540E5">
            <w:pPr>
              <w:rPr>
                <w:sz w:val="16"/>
                <w:szCs w:val="16"/>
              </w:rPr>
            </w:pPr>
            <w:r w:rsidRPr="00624AB4">
              <w:rPr>
                <w:sz w:val="16"/>
                <w:szCs w:val="16"/>
              </w:rPr>
              <w:t>Liczba osób objętych wsparciem w zakresie zwalczania lub przeciwdziałania skutkom pandemii COVID-19</w:t>
            </w:r>
            <w:r w:rsidR="00A06C70">
              <w:rPr>
                <w:sz w:val="16"/>
                <w:szCs w:val="16"/>
              </w:rPr>
              <w:t xml:space="preserve">  (CV31)</w:t>
            </w:r>
          </w:p>
        </w:tc>
        <w:tc>
          <w:tcPr>
            <w:tcW w:w="400" w:type="pct"/>
            <w:vAlign w:val="center"/>
          </w:tcPr>
          <w:p w14:paraId="1B686467" w14:textId="729559F2" w:rsidR="00624AB4" w:rsidRPr="00F34851" w:rsidRDefault="00624AB4" w:rsidP="00F540E5">
            <w:pPr>
              <w:jc w:val="center"/>
              <w:rPr>
                <w:sz w:val="16"/>
                <w:szCs w:val="16"/>
              </w:rPr>
            </w:pPr>
            <w:r>
              <w:rPr>
                <w:sz w:val="16"/>
                <w:szCs w:val="16"/>
              </w:rPr>
              <w:t>osoby</w:t>
            </w:r>
          </w:p>
        </w:tc>
        <w:tc>
          <w:tcPr>
            <w:tcW w:w="557" w:type="pct"/>
            <w:vAlign w:val="center"/>
          </w:tcPr>
          <w:p w14:paraId="0EE09265" w14:textId="2EB61D73" w:rsidR="00624AB4" w:rsidRPr="00F34851" w:rsidRDefault="00624AB4" w:rsidP="00F540E5">
            <w:pPr>
              <w:spacing w:line="240" w:lineRule="auto"/>
              <w:jc w:val="center"/>
              <w:rPr>
                <w:sz w:val="16"/>
                <w:szCs w:val="16"/>
              </w:rPr>
            </w:pPr>
            <w:r>
              <w:rPr>
                <w:sz w:val="16"/>
                <w:szCs w:val="16"/>
              </w:rPr>
              <w:t>EFS</w:t>
            </w:r>
          </w:p>
        </w:tc>
        <w:tc>
          <w:tcPr>
            <w:tcW w:w="639" w:type="pct"/>
            <w:vAlign w:val="center"/>
          </w:tcPr>
          <w:p w14:paraId="1EBEFCFE" w14:textId="77777777" w:rsidR="00624AB4" w:rsidRPr="00624AB4" w:rsidRDefault="00624AB4" w:rsidP="00624AB4">
            <w:pPr>
              <w:suppressAutoHyphens/>
              <w:spacing w:after="0" w:line="240" w:lineRule="auto"/>
              <w:ind w:left="113" w:right="113"/>
              <w:jc w:val="center"/>
              <w:rPr>
                <w:rFonts w:cs="Tahoma"/>
                <w:sz w:val="16"/>
                <w:szCs w:val="16"/>
              </w:rPr>
            </w:pPr>
            <w:r w:rsidRPr="00624AB4">
              <w:rPr>
                <w:rFonts w:cs="Tahoma"/>
                <w:sz w:val="16"/>
                <w:szCs w:val="16"/>
              </w:rPr>
              <w:t>Region</w:t>
            </w:r>
          </w:p>
          <w:p w14:paraId="1FFC6D59" w14:textId="77777777" w:rsidR="00624AB4" w:rsidRPr="00624AB4" w:rsidRDefault="00624AB4" w:rsidP="00624AB4">
            <w:pPr>
              <w:suppressAutoHyphens/>
              <w:spacing w:after="0" w:line="240" w:lineRule="auto"/>
              <w:ind w:left="113" w:right="113"/>
              <w:jc w:val="center"/>
              <w:rPr>
                <w:rFonts w:cs="Tahoma"/>
                <w:sz w:val="16"/>
                <w:szCs w:val="16"/>
              </w:rPr>
            </w:pPr>
            <w:r w:rsidRPr="00624AB4">
              <w:rPr>
                <w:rFonts w:cs="Tahoma"/>
                <w:sz w:val="16"/>
                <w:szCs w:val="16"/>
              </w:rPr>
              <w:t>słabiej</w:t>
            </w:r>
          </w:p>
          <w:p w14:paraId="585CF166" w14:textId="31FBB757" w:rsidR="00624AB4" w:rsidRPr="00F34851" w:rsidRDefault="00624AB4" w:rsidP="00624AB4">
            <w:pPr>
              <w:suppressAutoHyphens/>
              <w:spacing w:after="0" w:line="240" w:lineRule="auto"/>
              <w:ind w:left="113" w:right="113"/>
              <w:jc w:val="center"/>
              <w:rPr>
                <w:rFonts w:cs="Tahoma"/>
                <w:sz w:val="16"/>
                <w:szCs w:val="16"/>
              </w:rPr>
            </w:pPr>
            <w:r w:rsidRPr="00624AB4">
              <w:rPr>
                <w:rFonts w:cs="Tahoma"/>
                <w:sz w:val="16"/>
                <w:szCs w:val="16"/>
              </w:rPr>
              <w:t>rozwinięty</w:t>
            </w:r>
          </w:p>
        </w:tc>
        <w:tc>
          <w:tcPr>
            <w:tcW w:w="180" w:type="pct"/>
            <w:vAlign w:val="center"/>
          </w:tcPr>
          <w:p w14:paraId="00A5C58D" w14:textId="24074F02" w:rsidR="00624AB4" w:rsidRPr="00F34851" w:rsidRDefault="00624AB4" w:rsidP="00F540E5">
            <w:pPr>
              <w:jc w:val="center"/>
              <w:rPr>
                <w:sz w:val="16"/>
                <w:szCs w:val="16"/>
              </w:rPr>
            </w:pPr>
            <w:r>
              <w:rPr>
                <w:sz w:val="16"/>
                <w:szCs w:val="16"/>
              </w:rPr>
              <w:t>-</w:t>
            </w:r>
          </w:p>
        </w:tc>
        <w:tc>
          <w:tcPr>
            <w:tcW w:w="196" w:type="pct"/>
            <w:vAlign w:val="center"/>
          </w:tcPr>
          <w:p w14:paraId="7298707C" w14:textId="476EC8C8" w:rsidR="00624AB4" w:rsidRPr="00F34851" w:rsidRDefault="00624AB4" w:rsidP="00F540E5">
            <w:pPr>
              <w:jc w:val="center"/>
              <w:rPr>
                <w:sz w:val="16"/>
                <w:szCs w:val="16"/>
              </w:rPr>
            </w:pPr>
            <w:r>
              <w:rPr>
                <w:sz w:val="16"/>
                <w:szCs w:val="16"/>
              </w:rPr>
              <w:t>-</w:t>
            </w:r>
          </w:p>
        </w:tc>
        <w:tc>
          <w:tcPr>
            <w:tcW w:w="578" w:type="pct"/>
            <w:vAlign w:val="center"/>
          </w:tcPr>
          <w:p w14:paraId="5D204313" w14:textId="40E63968" w:rsidR="00624AB4" w:rsidRDefault="00624AB4" w:rsidP="00F540E5">
            <w:pPr>
              <w:jc w:val="center"/>
              <w:rPr>
                <w:sz w:val="16"/>
                <w:szCs w:val="16"/>
              </w:rPr>
            </w:pPr>
            <w:r>
              <w:rPr>
                <w:sz w:val="16"/>
                <w:szCs w:val="16"/>
              </w:rPr>
              <w:t>3 000</w:t>
            </w:r>
          </w:p>
        </w:tc>
        <w:tc>
          <w:tcPr>
            <w:tcW w:w="695" w:type="pct"/>
            <w:vAlign w:val="center"/>
          </w:tcPr>
          <w:p w14:paraId="101627BA" w14:textId="77777777" w:rsidR="00624AB4" w:rsidRPr="00624AB4" w:rsidRDefault="00624AB4" w:rsidP="00624AB4">
            <w:pPr>
              <w:shd w:val="clear" w:color="auto" w:fill="FFFFFF"/>
              <w:suppressAutoHyphens/>
              <w:spacing w:after="0" w:line="240" w:lineRule="auto"/>
              <w:ind w:left="113" w:right="113"/>
              <w:jc w:val="center"/>
              <w:rPr>
                <w:rFonts w:cs="Tahoma"/>
                <w:bCs/>
                <w:sz w:val="16"/>
                <w:szCs w:val="16"/>
                <w:lang w:eastAsia="en-US"/>
              </w:rPr>
            </w:pPr>
            <w:r w:rsidRPr="00624AB4">
              <w:rPr>
                <w:rFonts w:cs="Tahoma"/>
                <w:bCs/>
                <w:sz w:val="16"/>
                <w:szCs w:val="16"/>
                <w:lang w:eastAsia="en-US"/>
              </w:rPr>
              <w:t>System</w:t>
            </w:r>
          </w:p>
          <w:p w14:paraId="3CFED3C7" w14:textId="77777777" w:rsidR="00624AB4" w:rsidRPr="00624AB4" w:rsidRDefault="00624AB4" w:rsidP="00624AB4">
            <w:pPr>
              <w:shd w:val="clear" w:color="auto" w:fill="FFFFFF"/>
              <w:suppressAutoHyphens/>
              <w:spacing w:after="0" w:line="240" w:lineRule="auto"/>
              <w:ind w:left="113" w:right="113"/>
              <w:jc w:val="center"/>
              <w:rPr>
                <w:rFonts w:cs="Tahoma"/>
                <w:bCs/>
                <w:sz w:val="16"/>
                <w:szCs w:val="16"/>
                <w:lang w:eastAsia="en-US"/>
              </w:rPr>
            </w:pPr>
            <w:r w:rsidRPr="00624AB4">
              <w:rPr>
                <w:rFonts w:cs="Tahoma"/>
                <w:bCs/>
                <w:sz w:val="16"/>
                <w:szCs w:val="16"/>
                <w:lang w:eastAsia="en-US"/>
              </w:rPr>
              <w:t>Informatyczny</w:t>
            </w:r>
          </w:p>
          <w:p w14:paraId="39BA2936" w14:textId="170F3E88" w:rsidR="00624AB4" w:rsidRPr="00F34851" w:rsidRDefault="00624AB4" w:rsidP="00624AB4">
            <w:pPr>
              <w:shd w:val="clear" w:color="auto" w:fill="FFFFFF"/>
              <w:suppressAutoHyphens/>
              <w:spacing w:after="0" w:line="240" w:lineRule="auto"/>
              <w:ind w:left="113" w:right="113"/>
              <w:jc w:val="center"/>
              <w:rPr>
                <w:rFonts w:cs="Tahoma"/>
                <w:bCs/>
                <w:sz w:val="16"/>
                <w:szCs w:val="16"/>
                <w:lang w:eastAsia="en-US"/>
              </w:rPr>
            </w:pPr>
            <w:r w:rsidRPr="00624AB4">
              <w:rPr>
                <w:rFonts w:cs="Tahoma"/>
                <w:bCs/>
                <w:sz w:val="16"/>
                <w:szCs w:val="16"/>
                <w:lang w:eastAsia="en-US"/>
              </w:rPr>
              <w:t>SL 2014</w:t>
            </w:r>
          </w:p>
        </w:tc>
        <w:tc>
          <w:tcPr>
            <w:tcW w:w="556" w:type="pct"/>
            <w:vAlign w:val="center"/>
          </w:tcPr>
          <w:p w14:paraId="35CBD961" w14:textId="616FE8EF" w:rsidR="00624AB4" w:rsidRPr="00F34851" w:rsidRDefault="00624AB4" w:rsidP="00F540E5">
            <w:pPr>
              <w:jc w:val="center"/>
              <w:rPr>
                <w:sz w:val="16"/>
                <w:szCs w:val="16"/>
              </w:rPr>
            </w:pPr>
            <w:r>
              <w:rPr>
                <w:sz w:val="16"/>
                <w:szCs w:val="16"/>
              </w:rPr>
              <w:t>rocznie</w:t>
            </w:r>
          </w:p>
        </w:tc>
      </w:tr>
      <w:tr w:rsidR="00624AB4" w:rsidRPr="00F34851" w14:paraId="4DBD72C6" w14:textId="77777777" w:rsidTr="00A06C70">
        <w:trPr>
          <w:trHeight w:hRule="exact" w:val="1570"/>
        </w:trPr>
        <w:tc>
          <w:tcPr>
            <w:tcW w:w="421" w:type="pct"/>
            <w:vAlign w:val="center"/>
          </w:tcPr>
          <w:p w14:paraId="100CE7B4" w14:textId="61C30BCB" w:rsidR="00624AB4" w:rsidRDefault="00624AB4" w:rsidP="00F540E5">
            <w:pPr>
              <w:jc w:val="center"/>
              <w:rPr>
                <w:sz w:val="16"/>
                <w:szCs w:val="16"/>
              </w:rPr>
            </w:pPr>
            <w:r>
              <w:rPr>
                <w:sz w:val="16"/>
                <w:szCs w:val="16"/>
              </w:rPr>
              <w:t>5</w:t>
            </w:r>
          </w:p>
        </w:tc>
        <w:tc>
          <w:tcPr>
            <w:tcW w:w="777" w:type="pct"/>
          </w:tcPr>
          <w:p w14:paraId="5A219F83" w14:textId="6460D0EF" w:rsidR="00624AB4" w:rsidRDefault="00624AB4" w:rsidP="00F540E5">
            <w:pPr>
              <w:rPr>
                <w:sz w:val="16"/>
                <w:szCs w:val="16"/>
              </w:rPr>
            </w:pPr>
            <w:r w:rsidRPr="00624AB4">
              <w:rPr>
                <w:sz w:val="16"/>
                <w:szCs w:val="16"/>
              </w:rPr>
              <w:t>Wartość wydatków kwalifikowalnych przeznaczonych na działania związane z pandemią COVID-19</w:t>
            </w:r>
            <w:r w:rsidR="00483FD4">
              <w:rPr>
                <w:sz w:val="16"/>
                <w:szCs w:val="16"/>
              </w:rPr>
              <w:t xml:space="preserve"> (CV</w:t>
            </w:r>
            <w:r w:rsidR="00A06C70">
              <w:rPr>
                <w:sz w:val="16"/>
                <w:szCs w:val="16"/>
              </w:rPr>
              <w:t>30)</w:t>
            </w:r>
          </w:p>
        </w:tc>
        <w:tc>
          <w:tcPr>
            <w:tcW w:w="400" w:type="pct"/>
            <w:vAlign w:val="center"/>
          </w:tcPr>
          <w:p w14:paraId="56F13B22" w14:textId="27A1144E" w:rsidR="00624AB4" w:rsidRPr="00F34851" w:rsidRDefault="00624AB4" w:rsidP="00F540E5">
            <w:pPr>
              <w:jc w:val="center"/>
              <w:rPr>
                <w:sz w:val="16"/>
                <w:szCs w:val="16"/>
              </w:rPr>
            </w:pPr>
            <w:r>
              <w:rPr>
                <w:sz w:val="16"/>
                <w:szCs w:val="16"/>
              </w:rPr>
              <w:t>EUR</w:t>
            </w:r>
          </w:p>
        </w:tc>
        <w:tc>
          <w:tcPr>
            <w:tcW w:w="557" w:type="pct"/>
            <w:vAlign w:val="center"/>
          </w:tcPr>
          <w:p w14:paraId="7F765952" w14:textId="70A28210" w:rsidR="00624AB4" w:rsidRPr="00F34851" w:rsidRDefault="00624AB4" w:rsidP="00F540E5">
            <w:pPr>
              <w:spacing w:line="240" w:lineRule="auto"/>
              <w:jc w:val="center"/>
              <w:rPr>
                <w:sz w:val="16"/>
                <w:szCs w:val="16"/>
              </w:rPr>
            </w:pPr>
            <w:r>
              <w:rPr>
                <w:sz w:val="16"/>
                <w:szCs w:val="16"/>
              </w:rPr>
              <w:t>EFS</w:t>
            </w:r>
          </w:p>
        </w:tc>
        <w:tc>
          <w:tcPr>
            <w:tcW w:w="639" w:type="pct"/>
            <w:vAlign w:val="center"/>
          </w:tcPr>
          <w:p w14:paraId="4A44303E" w14:textId="77777777" w:rsidR="00624AB4" w:rsidRPr="00624AB4" w:rsidRDefault="00624AB4" w:rsidP="00624AB4">
            <w:pPr>
              <w:suppressAutoHyphens/>
              <w:spacing w:after="0" w:line="240" w:lineRule="auto"/>
              <w:ind w:left="113" w:right="113"/>
              <w:jc w:val="center"/>
              <w:rPr>
                <w:rFonts w:cs="Tahoma"/>
                <w:sz w:val="16"/>
                <w:szCs w:val="16"/>
              </w:rPr>
            </w:pPr>
            <w:r w:rsidRPr="00624AB4">
              <w:rPr>
                <w:rFonts w:cs="Tahoma"/>
                <w:sz w:val="16"/>
                <w:szCs w:val="16"/>
              </w:rPr>
              <w:t>Region</w:t>
            </w:r>
          </w:p>
          <w:p w14:paraId="34FB85FA" w14:textId="77777777" w:rsidR="00624AB4" w:rsidRPr="00624AB4" w:rsidRDefault="00624AB4" w:rsidP="00624AB4">
            <w:pPr>
              <w:suppressAutoHyphens/>
              <w:spacing w:after="0" w:line="240" w:lineRule="auto"/>
              <w:ind w:left="113" w:right="113"/>
              <w:jc w:val="center"/>
              <w:rPr>
                <w:rFonts w:cs="Tahoma"/>
                <w:sz w:val="16"/>
                <w:szCs w:val="16"/>
              </w:rPr>
            </w:pPr>
            <w:r w:rsidRPr="00624AB4">
              <w:rPr>
                <w:rFonts w:cs="Tahoma"/>
                <w:sz w:val="16"/>
                <w:szCs w:val="16"/>
              </w:rPr>
              <w:t>słabiej</w:t>
            </w:r>
          </w:p>
          <w:p w14:paraId="7A4D940C" w14:textId="304F9E4A" w:rsidR="00624AB4" w:rsidRPr="00F34851" w:rsidRDefault="00624AB4" w:rsidP="00624AB4">
            <w:pPr>
              <w:suppressAutoHyphens/>
              <w:spacing w:after="0" w:line="240" w:lineRule="auto"/>
              <w:ind w:left="113" w:right="113"/>
              <w:jc w:val="center"/>
              <w:rPr>
                <w:rFonts w:cs="Tahoma"/>
                <w:sz w:val="16"/>
                <w:szCs w:val="16"/>
              </w:rPr>
            </w:pPr>
            <w:r w:rsidRPr="00624AB4">
              <w:rPr>
                <w:rFonts w:cs="Tahoma"/>
                <w:sz w:val="16"/>
                <w:szCs w:val="16"/>
              </w:rPr>
              <w:t>rozwinięty</w:t>
            </w:r>
          </w:p>
        </w:tc>
        <w:tc>
          <w:tcPr>
            <w:tcW w:w="180" w:type="pct"/>
            <w:vAlign w:val="center"/>
          </w:tcPr>
          <w:p w14:paraId="0D359AE8" w14:textId="52BC6D11" w:rsidR="00624AB4" w:rsidRPr="00F34851" w:rsidRDefault="00624AB4" w:rsidP="00F540E5">
            <w:pPr>
              <w:jc w:val="center"/>
              <w:rPr>
                <w:sz w:val="16"/>
                <w:szCs w:val="16"/>
              </w:rPr>
            </w:pPr>
            <w:r>
              <w:rPr>
                <w:sz w:val="16"/>
                <w:szCs w:val="16"/>
              </w:rPr>
              <w:t>-</w:t>
            </w:r>
          </w:p>
        </w:tc>
        <w:tc>
          <w:tcPr>
            <w:tcW w:w="196" w:type="pct"/>
            <w:vAlign w:val="center"/>
          </w:tcPr>
          <w:p w14:paraId="5C846436" w14:textId="21B0F7AD" w:rsidR="00624AB4" w:rsidRPr="00F34851" w:rsidRDefault="00624AB4" w:rsidP="00F540E5">
            <w:pPr>
              <w:jc w:val="center"/>
              <w:rPr>
                <w:sz w:val="16"/>
                <w:szCs w:val="16"/>
              </w:rPr>
            </w:pPr>
            <w:r>
              <w:rPr>
                <w:sz w:val="16"/>
                <w:szCs w:val="16"/>
              </w:rPr>
              <w:t>-</w:t>
            </w:r>
          </w:p>
        </w:tc>
        <w:tc>
          <w:tcPr>
            <w:tcW w:w="578" w:type="pct"/>
            <w:vAlign w:val="center"/>
          </w:tcPr>
          <w:p w14:paraId="5E0552B8" w14:textId="00F4088F" w:rsidR="00624AB4" w:rsidRDefault="007D7D3C" w:rsidP="00F540E5">
            <w:pPr>
              <w:jc w:val="center"/>
              <w:rPr>
                <w:sz w:val="16"/>
                <w:szCs w:val="16"/>
              </w:rPr>
            </w:pPr>
            <w:r>
              <w:rPr>
                <w:sz w:val="16"/>
                <w:szCs w:val="16"/>
              </w:rPr>
              <w:t>3 807 460</w:t>
            </w:r>
          </w:p>
        </w:tc>
        <w:tc>
          <w:tcPr>
            <w:tcW w:w="695" w:type="pct"/>
            <w:vAlign w:val="center"/>
          </w:tcPr>
          <w:p w14:paraId="2B115EE1" w14:textId="77777777" w:rsidR="00624AB4" w:rsidRPr="00624AB4" w:rsidRDefault="00624AB4" w:rsidP="00624AB4">
            <w:pPr>
              <w:shd w:val="clear" w:color="auto" w:fill="FFFFFF"/>
              <w:suppressAutoHyphens/>
              <w:spacing w:after="0" w:line="240" w:lineRule="auto"/>
              <w:ind w:left="113" w:right="113"/>
              <w:jc w:val="center"/>
              <w:rPr>
                <w:rFonts w:cs="Tahoma"/>
                <w:bCs/>
                <w:sz w:val="16"/>
                <w:szCs w:val="16"/>
                <w:lang w:eastAsia="en-US"/>
              </w:rPr>
            </w:pPr>
            <w:r w:rsidRPr="00624AB4">
              <w:rPr>
                <w:rFonts w:cs="Tahoma"/>
                <w:bCs/>
                <w:sz w:val="16"/>
                <w:szCs w:val="16"/>
                <w:lang w:eastAsia="en-US"/>
              </w:rPr>
              <w:t>System</w:t>
            </w:r>
          </w:p>
          <w:p w14:paraId="5471A080" w14:textId="77777777" w:rsidR="00624AB4" w:rsidRPr="00624AB4" w:rsidRDefault="00624AB4" w:rsidP="00624AB4">
            <w:pPr>
              <w:shd w:val="clear" w:color="auto" w:fill="FFFFFF"/>
              <w:suppressAutoHyphens/>
              <w:spacing w:after="0" w:line="240" w:lineRule="auto"/>
              <w:ind w:left="113" w:right="113"/>
              <w:jc w:val="center"/>
              <w:rPr>
                <w:rFonts w:cs="Tahoma"/>
                <w:bCs/>
                <w:sz w:val="16"/>
                <w:szCs w:val="16"/>
                <w:lang w:eastAsia="en-US"/>
              </w:rPr>
            </w:pPr>
            <w:r w:rsidRPr="00624AB4">
              <w:rPr>
                <w:rFonts w:cs="Tahoma"/>
                <w:bCs/>
                <w:sz w:val="16"/>
                <w:szCs w:val="16"/>
                <w:lang w:eastAsia="en-US"/>
              </w:rPr>
              <w:t>Informatyczny</w:t>
            </w:r>
          </w:p>
          <w:p w14:paraId="0D43344A" w14:textId="26272246" w:rsidR="00624AB4" w:rsidRPr="00F34851" w:rsidRDefault="00624AB4" w:rsidP="00624AB4">
            <w:pPr>
              <w:shd w:val="clear" w:color="auto" w:fill="FFFFFF"/>
              <w:suppressAutoHyphens/>
              <w:spacing w:after="0" w:line="240" w:lineRule="auto"/>
              <w:ind w:left="113" w:right="113"/>
              <w:jc w:val="center"/>
              <w:rPr>
                <w:rFonts w:cs="Tahoma"/>
                <w:bCs/>
                <w:sz w:val="16"/>
                <w:szCs w:val="16"/>
                <w:lang w:eastAsia="en-US"/>
              </w:rPr>
            </w:pPr>
            <w:r w:rsidRPr="00624AB4">
              <w:rPr>
                <w:rFonts w:cs="Tahoma"/>
                <w:bCs/>
                <w:sz w:val="16"/>
                <w:szCs w:val="16"/>
                <w:lang w:eastAsia="en-US"/>
              </w:rPr>
              <w:t>SL 2014</w:t>
            </w:r>
          </w:p>
        </w:tc>
        <w:tc>
          <w:tcPr>
            <w:tcW w:w="556" w:type="pct"/>
            <w:vAlign w:val="center"/>
          </w:tcPr>
          <w:p w14:paraId="6639AD62" w14:textId="43293289" w:rsidR="00624AB4" w:rsidRPr="00F34851" w:rsidRDefault="00624AB4" w:rsidP="00F540E5">
            <w:pPr>
              <w:jc w:val="center"/>
              <w:rPr>
                <w:sz w:val="16"/>
                <w:szCs w:val="16"/>
              </w:rPr>
            </w:pPr>
            <w:r>
              <w:rPr>
                <w:sz w:val="16"/>
                <w:szCs w:val="16"/>
              </w:rPr>
              <w:t>rocznie</w:t>
            </w:r>
          </w:p>
        </w:tc>
      </w:tr>
    </w:tbl>
    <w:p w14:paraId="174C9551" w14:textId="77777777" w:rsidR="00D20FA7" w:rsidRPr="00F34851" w:rsidRDefault="00D20FA7" w:rsidP="00D20FA7">
      <w:pPr>
        <w:spacing w:before="240" w:line="240" w:lineRule="auto"/>
        <w:jc w:val="both"/>
        <w:rPr>
          <w:b/>
          <w:color w:val="548DD4"/>
          <w:szCs w:val="24"/>
        </w:rPr>
      </w:pPr>
      <w:r w:rsidRPr="00F34851">
        <w:rPr>
          <w:rFonts w:cs="Arial Narrow"/>
          <w:b/>
          <w:szCs w:val="24"/>
        </w:rPr>
        <w:br w:type="page"/>
      </w:r>
      <w:r w:rsidRPr="00F34851">
        <w:rPr>
          <w:b/>
          <w:color w:val="548DD4"/>
          <w:szCs w:val="24"/>
        </w:rPr>
        <w:t xml:space="preserve">2.A.7 (X) Innowacje społeczne, współpraca ponadnarodowa i wkład EFS w realizację celów tematycznych 1-7. </w:t>
      </w:r>
    </w:p>
    <w:p w14:paraId="7009066F" w14:textId="77777777" w:rsidR="00D20FA7" w:rsidRPr="00F34851" w:rsidRDefault="00D20FA7" w:rsidP="00D20FA7">
      <w:pPr>
        <w:spacing w:before="120" w:line="240" w:lineRule="auto"/>
        <w:jc w:val="both"/>
        <w:rPr>
          <w:szCs w:val="24"/>
        </w:rPr>
      </w:pPr>
      <w:r w:rsidRPr="00F34851">
        <w:rPr>
          <w:szCs w:val="24"/>
        </w:rPr>
        <w:t>W ramach przedmiotowej Osi Priorytetowej nie planuje si</w:t>
      </w:r>
      <w:r w:rsidRPr="00F34851">
        <w:rPr>
          <w:rFonts w:cs="Arial"/>
          <w:szCs w:val="24"/>
        </w:rPr>
        <w:t>ę</w:t>
      </w:r>
      <w:r w:rsidRPr="00F34851">
        <w:rPr>
          <w:szCs w:val="24"/>
        </w:rPr>
        <w:t xml:space="preserve"> dzia</w:t>
      </w:r>
      <w:r w:rsidRPr="00F34851">
        <w:rPr>
          <w:rFonts w:cs="Arial"/>
          <w:szCs w:val="24"/>
        </w:rPr>
        <w:t>ł</w:t>
      </w:r>
      <w:r w:rsidRPr="00F34851">
        <w:rPr>
          <w:szCs w:val="24"/>
        </w:rPr>
        <w:t>a</w:t>
      </w:r>
      <w:r w:rsidRPr="00F34851">
        <w:rPr>
          <w:rFonts w:cs="Arial"/>
          <w:szCs w:val="24"/>
        </w:rPr>
        <w:t>ń</w:t>
      </w:r>
      <w:r w:rsidRPr="00F34851">
        <w:rPr>
          <w:szCs w:val="24"/>
        </w:rPr>
        <w:t xml:space="preserve"> w zakresie innowacji spo</w:t>
      </w:r>
      <w:r w:rsidRPr="00F34851">
        <w:rPr>
          <w:rFonts w:cs="Arial"/>
          <w:szCs w:val="24"/>
        </w:rPr>
        <w:t>ł</w:t>
      </w:r>
      <w:r w:rsidRPr="00F34851">
        <w:rPr>
          <w:szCs w:val="24"/>
        </w:rPr>
        <w:t xml:space="preserve">ecznych </w:t>
      </w:r>
      <w:r w:rsidRPr="00F34851">
        <w:rPr>
          <w:szCs w:val="24"/>
        </w:rPr>
        <w:br/>
        <w:t>i wsp</w:t>
      </w:r>
      <w:r w:rsidRPr="00F34851">
        <w:rPr>
          <w:rFonts w:cs="Arial Rounded MT Bold"/>
          <w:szCs w:val="24"/>
        </w:rPr>
        <w:t>ó</w:t>
      </w:r>
      <w:r w:rsidRPr="00F34851">
        <w:rPr>
          <w:rFonts w:cs="Arial"/>
          <w:szCs w:val="24"/>
        </w:rPr>
        <w:t>ł</w:t>
      </w:r>
      <w:r w:rsidRPr="00F34851">
        <w:rPr>
          <w:szCs w:val="24"/>
        </w:rPr>
        <w:t>pracy ponadnarodowej.</w:t>
      </w:r>
    </w:p>
    <w:p w14:paraId="2548D181" w14:textId="77777777" w:rsidR="00D20FA7" w:rsidRPr="00F34851" w:rsidRDefault="00D20FA7" w:rsidP="00D20FA7">
      <w:pPr>
        <w:spacing w:line="240" w:lineRule="auto"/>
        <w:jc w:val="both"/>
        <w:rPr>
          <w:szCs w:val="24"/>
        </w:rPr>
      </w:pPr>
      <w:r w:rsidRPr="00F34851">
        <w:rPr>
          <w:szCs w:val="24"/>
        </w:rPr>
        <w:t>Dzia</w:t>
      </w:r>
      <w:r w:rsidRPr="00F34851">
        <w:rPr>
          <w:rFonts w:cs="Arial"/>
          <w:szCs w:val="24"/>
        </w:rPr>
        <w:t>ł</w:t>
      </w:r>
      <w:r w:rsidRPr="00F34851">
        <w:rPr>
          <w:szCs w:val="24"/>
        </w:rPr>
        <w:t xml:space="preserve">ania przewidziane do realizacji w zakresie Osi priorytetowej </w:t>
      </w:r>
      <w:r w:rsidRPr="00F34851">
        <w:rPr>
          <w:i/>
          <w:szCs w:val="24"/>
        </w:rPr>
        <w:t>Adaptacyjno</w:t>
      </w:r>
      <w:r w:rsidRPr="00F34851">
        <w:rPr>
          <w:rFonts w:cs="Arial"/>
          <w:i/>
          <w:szCs w:val="24"/>
        </w:rPr>
        <w:t>ść</w:t>
      </w:r>
      <w:r w:rsidRPr="00F34851">
        <w:rPr>
          <w:szCs w:val="24"/>
        </w:rPr>
        <w:t xml:space="preserve"> </w:t>
      </w:r>
      <w:r w:rsidRPr="00F34851">
        <w:rPr>
          <w:i/>
          <w:szCs w:val="24"/>
        </w:rPr>
        <w:t>pracowników</w:t>
      </w:r>
      <w:r w:rsidRPr="00F34851">
        <w:rPr>
          <w:i/>
          <w:szCs w:val="24"/>
        </w:rPr>
        <w:br/>
        <w:t>i przedsiębiorstw w regionie</w:t>
      </w:r>
      <w:r w:rsidRPr="00F34851">
        <w:rPr>
          <w:szCs w:val="24"/>
        </w:rPr>
        <w:t xml:space="preserve"> przyczyni</w:t>
      </w:r>
      <w:r w:rsidRPr="00F34851">
        <w:rPr>
          <w:rFonts w:cs="Arial"/>
          <w:szCs w:val="24"/>
        </w:rPr>
        <w:t>ą</w:t>
      </w:r>
      <w:r w:rsidRPr="00F34851">
        <w:rPr>
          <w:szCs w:val="24"/>
        </w:rPr>
        <w:t xml:space="preserve"> si</w:t>
      </w:r>
      <w:r w:rsidRPr="00F34851">
        <w:rPr>
          <w:rFonts w:cs="Arial"/>
          <w:szCs w:val="24"/>
        </w:rPr>
        <w:t>ę</w:t>
      </w:r>
      <w:r w:rsidRPr="00F34851">
        <w:rPr>
          <w:szCs w:val="24"/>
        </w:rPr>
        <w:t xml:space="preserve"> do wdra</w:t>
      </w:r>
      <w:r w:rsidRPr="00F34851">
        <w:rPr>
          <w:rFonts w:cs="Arial"/>
          <w:szCs w:val="24"/>
        </w:rPr>
        <w:t>ż</w:t>
      </w:r>
      <w:r w:rsidRPr="00F34851">
        <w:rPr>
          <w:szCs w:val="24"/>
        </w:rPr>
        <w:t>ania interwencji zaplanowanej w ramach nast</w:t>
      </w:r>
      <w:r w:rsidRPr="00F34851">
        <w:rPr>
          <w:rFonts w:cs="Arial"/>
          <w:szCs w:val="24"/>
        </w:rPr>
        <w:t>ę</w:t>
      </w:r>
      <w:r w:rsidRPr="00F34851">
        <w:rPr>
          <w:szCs w:val="24"/>
        </w:rPr>
        <w:t>puj</w:t>
      </w:r>
      <w:r w:rsidRPr="00F34851">
        <w:rPr>
          <w:rFonts w:cs="Arial"/>
          <w:szCs w:val="24"/>
        </w:rPr>
        <w:t>ą</w:t>
      </w:r>
      <w:r w:rsidRPr="00F34851">
        <w:rPr>
          <w:szCs w:val="24"/>
        </w:rPr>
        <w:t>cych celów tematycznych:</w:t>
      </w:r>
      <w:r>
        <w:rPr>
          <w:szCs w:val="24"/>
        </w:rPr>
        <w:t xml:space="preserve"> </w:t>
      </w:r>
    </w:p>
    <w:p w14:paraId="7599FB08" w14:textId="77777777" w:rsidR="00D20FA7" w:rsidRPr="00F34851" w:rsidRDefault="00D20FA7" w:rsidP="00985A84">
      <w:pPr>
        <w:numPr>
          <w:ilvl w:val="0"/>
          <w:numId w:val="65"/>
        </w:numPr>
        <w:autoSpaceDE w:val="0"/>
        <w:autoSpaceDN w:val="0"/>
        <w:adjustRightInd w:val="0"/>
        <w:spacing w:line="240" w:lineRule="auto"/>
        <w:ind w:left="426" w:hanging="426"/>
        <w:jc w:val="both"/>
        <w:rPr>
          <w:szCs w:val="24"/>
        </w:rPr>
      </w:pPr>
      <w:r w:rsidRPr="00F34851">
        <w:rPr>
          <w:szCs w:val="24"/>
        </w:rPr>
        <w:t>CT 2 poprzez organizacj</w:t>
      </w:r>
      <w:r w:rsidRPr="00F34851">
        <w:rPr>
          <w:rFonts w:cs="Arial"/>
          <w:szCs w:val="24"/>
        </w:rPr>
        <w:t>ę</w:t>
      </w:r>
      <w:r w:rsidRPr="00F34851">
        <w:rPr>
          <w:szCs w:val="24"/>
        </w:rPr>
        <w:t xml:space="preserve"> szkole</w:t>
      </w:r>
      <w:r w:rsidRPr="00F34851">
        <w:rPr>
          <w:rFonts w:cs="Arial"/>
          <w:szCs w:val="24"/>
        </w:rPr>
        <w:t>ń</w:t>
      </w:r>
      <w:r w:rsidRPr="00F34851">
        <w:rPr>
          <w:szCs w:val="24"/>
        </w:rPr>
        <w:t xml:space="preserve"> dla pracowników związanych z kompetencjami cyfrowymi (PI</w:t>
      </w:r>
      <w:r>
        <w:rPr>
          <w:szCs w:val="24"/>
        </w:rPr>
        <w:t xml:space="preserve"> </w:t>
      </w:r>
      <w:r w:rsidRPr="00F34851">
        <w:rPr>
          <w:szCs w:val="24"/>
        </w:rPr>
        <w:t>8v</w:t>
      </w:r>
      <w:r>
        <w:rPr>
          <w:szCs w:val="24"/>
        </w:rPr>
        <w:t xml:space="preserve"> EFS</w:t>
      </w:r>
      <w:r w:rsidRPr="00F34851">
        <w:rPr>
          <w:szCs w:val="24"/>
        </w:rPr>
        <w:t>), a tak</w:t>
      </w:r>
      <w:r w:rsidRPr="00F34851">
        <w:rPr>
          <w:rFonts w:cs="Arial"/>
          <w:szCs w:val="24"/>
        </w:rPr>
        <w:t>ż</w:t>
      </w:r>
      <w:r w:rsidRPr="00F34851">
        <w:rPr>
          <w:szCs w:val="24"/>
        </w:rPr>
        <w:t xml:space="preserve">e poprzez wykorzystanie TIK jako </w:t>
      </w:r>
      <w:r w:rsidRPr="00F34851">
        <w:rPr>
          <w:rFonts w:cs="Arial"/>
          <w:szCs w:val="24"/>
        </w:rPr>
        <w:t>ź</w:t>
      </w:r>
      <w:r w:rsidRPr="00F34851">
        <w:rPr>
          <w:szCs w:val="24"/>
        </w:rPr>
        <w:t>r</w:t>
      </w:r>
      <w:r w:rsidRPr="00F34851">
        <w:rPr>
          <w:rFonts w:cs="Arial Rounded MT Bold"/>
          <w:szCs w:val="24"/>
        </w:rPr>
        <w:t>ó</w:t>
      </w:r>
      <w:r w:rsidRPr="00F34851">
        <w:rPr>
          <w:szCs w:val="24"/>
        </w:rPr>
        <w:t>d</w:t>
      </w:r>
      <w:r w:rsidRPr="00F34851">
        <w:rPr>
          <w:rFonts w:cs="Arial"/>
          <w:szCs w:val="24"/>
        </w:rPr>
        <w:t>ł</w:t>
      </w:r>
      <w:r w:rsidRPr="00F34851">
        <w:rPr>
          <w:szCs w:val="24"/>
        </w:rPr>
        <w:t>a informacji o programach profilaktycznych,</w:t>
      </w:r>
      <w:r w:rsidR="00F26D8D">
        <w:rPr>
          <w:szCs w:val="24"/>
        </w:rPr>
        <w:t xml:space="preserve">   </w:t>
      </w:r>
      <w:r>
        <w:rPr>
          <w:szCs w:val="24"/>
        </w:rPr>
        <w:t xml:space="preserve"> </w:t>
      </w:r>
      <w:r w:rsidRPr="00F34851">
        <w:rPr>
          <w:szCs w:val="24"/>
        </w:rPr>
        <w:t>np. mailing do firm, bank us</w:t>
      </w:r>
      <w:r w:rsidRPr="00F34851">
        <w:rPr>
          <w:rFonts w:cs="Arial"/>
          <w:szCs w:val="24"/>
        </w:rPr>
        <w:t>ł</w:t>
      </w:r>
      <w:r w:rsidRPr="00F34851">
        <w:rPr>
          <w:szCs w:val="24"/>
        </w:rPr>
        <w:t>ug profilaktycznych (EFRR) realizowanych w ramach dzia</w:t>
      </w:r>
      <w:r w:rsidRPr="00F34851">
        <w:rPr>
          <w:rFonts w:cs="Arial"/>
          <w:szCs w:val="24"/>
        </w:rPr>
        <w:t>ł</w:t>
      </w:r>
      <w:r w:rsidRPr="00F34851">
        <w:rPr>
          <w:szCs w:val="24"/>
        </w:rPr>
        <w:t>a</w:t>
      </w:r>
      <w:r w:rsidRPr="00F34851">
        <w:rPr>
          <w:rFonts w:cs="Arial"/>
          <w:szCs w:val="24"/>
        </w:rPr>
        <w:t>ń</w:t>
      </w:r>
      <w:r w:rsidRPr="00F34851">
        <w:rPr>
          <w:szCs w:val="24"/>
        </w:rPr>
        <w:t xml:space="preserve"> na rzecz wdro</w:t>
      </w:r>
      <w:r w:rsidRPr="00F34851">
        <w:rPr>
          <w:rFonts w:cs="Arial"/>
          <w:szCs w:val="24"/>
        </w:rPr>
        <w:t>ż</w:t>
      </w:r>
      <w:r w:rsidRPr="00F34851">
        <w:rPr>
          <w:szCs w:val="24"/>
        </w:rPr>
        <w:t>enia program</w:t>
      </w:r>
      <w:r w:rsidRPr="00F34851">
        <w:rPr>
          <w:rFonts w:cs="Arial Rounded MT Bold"/>
          <w:szCs w:val="24"/>
        </w:rPr>
        <w:t>ó</w:t>
      </w:r>
      <w:r w:rsidRPr="00F34851">
        <w:rPr>
          <w:szCs w:val="24"/>
        </w:rPr>
        <w:t>w profilaktycznych (PI 8vi</w:t>
      </w:r>
      <w:r>
        <w:rPr>
          <w:szCs w:val="24"/>
        </w:rPr>
        <w:t xml:space="preserve"> </w:t>
      </w:r>
      <w:r w:rsidRPr="00F34851">
        <w:rPr>
          <w:szCs w:val="24"/>
        </w:rPr>
        <w:t>EFS);</w:t>
      </w:r>
    </w:p>
    <w:p w14:paraId="2F405273" w14:textId="77777777" w:rsidR="00D20FA7" w:rsidRPr="00F34851" w:rsidRDefault="00D20FA7" w:rsidP="00985A84">
      <w:pPr>
        <w:numPr>
          <w:ilvl w:val="0"/>
          <w:numId w:val="65"/>
        </w:numPr>
        <w:autoSpaceDE w:val="0"/>
        <w:autoSpaceDN w:val="0"/>
        <w:adjustRightInd w:val="0"/>
        <w:spacing w:line="240" w:lineRule="auto"/>
        <w:ind w:left="426" w:hanging="426"/>
        <w:jc w:val="both"/>
        <w:rPr>
          <w:szCs w:val="24"/>
        </w:rPr>
      </w:pPr>
      <w:r w:rsidRPr="00F34851">
        <w:rPr>
          <w:szCs w:val="24"/>
        </w:rPr>
        <w:t>CT 3 poprzez popraw</w:t>
      </w:r>
      <w:r w:rsidRPr="00F34851">
        <w:rPr>
          <w:rFonts w:cs="Arial"/>
          <w:szCs w:val="24"/>
        </w:rPr>
        <w:t>ę</w:t>
      </w:r>
      <w:r w:rsidRPr="00F34851">
        <w:rPr>
          <w:szCs w:val="24"/>
        </w:rPr>
        <w:t xml:space="preserve"> konkurencyjno</w:t>
      </w:r>
      <w:r w:rsidRPr="00F34851">
        <w:rPr>
          <w:rFonts w:cs="Arial"/>
          <w:szCs w:val="24"/>
        </w:rPr>
        <w:t>ś</w:t>
      </w:r>
      <w:r w:rsidRPr="00F34851">
        <w:rPr>
          <w:szCs w:val="24"/>
        </w:rPr>
        <w:t>ci i stabilno</w:t>
      </w:r>
      <w:r w:rsidRPr="00F34851">
        <w:rPr>
          <w:rFonts w:cs="Arial"/>
          <w:szCs w:val="24"/>
        </w:rPr>
        <w:t>ś</w:t>
      </w:r>
      <w:r w:rsidRPr="00F34851">
        <w:rPr>
          <w:szCs w:val="24"/>
        </w:rPr>
        <w:t>ci ma</w:t>
      </w:r>
      <w:r w:rsidRPr="00F34851">
        <w:rPr>
          <w:rFonts w:cs="Arial"/>
          <w:szCs w:val="24"/>
        </w:rPr>
        <w:t>ł</w:t>
      </w:r>
      <w:r w:rsidRPr="00F34851">
        <w:rPr>
          <w:szCs w:val="24"/>
        </w:rPr>
        <w:t xml:space="preserve">ych i </w:t>
      </w:r>
      <w:r w:rsidRPr="00F34851">
        <w:rPr>
          <w:rFonts w:cs="Arial"/>
          <w:szCs w:val="24"/>
        </w:rPr>
        <w:t>ś</w:t>
      </w:r>
      <w:r w:rsidRPr="00F34851">
        <w:rPr>
          <w:szCs w:val="24"/>
        </w:rPr>
        <w:t>rednich przedsi</w:t>
      </w:r>
      <w:r w:rsidRPr="00F34851">
        <w:rPr>
          <w:rFonts w:cs="Arial"/>
          <w:szCs w:val="24"/>
        </w:rPr>
        <w:t>ę</w:t>
      </w:r>
      <w:r w:rsidRPr="00F34851">
        <w:rPr>
          <w:szCs w:val="24"/>
        </w:rPr>
        <w:t>biorstw dzi</w:t>
      </w:r>
      <w:r w:rsidRPr="00F34851">
        <w:rPr>
          <w:rFonts w:cs="Arial"/>
          <w:szCs w:val="24"/>
        </w:rPr>
        <w:t>ę</w:t>
      </w:r>
      <w:r w:rsidRPr="00F34851">
        <w:rPr>
          <w:szCs w:val="24"/>
        </w:rPr>
        <w:t>ki wspieraniu zdolno</w:t>
      </w:r>
      <w:r w:rsidRPr="00F34851">
        <w:rPr>
          <w:rFonts w:cs="Arial"/>
          <w:szCs w:val="24"/>
        </w:rPr>
        <w:t>ś</w:t>
      </w:r>
      <w:r w:rsidRPr="00F34851">
        <w:rPr>
          <w:szCs w:val="24"/>
        </w:rPr>
        <w:t>ci przystosowania si</w:t>
      </w:r>
      <w:r w:rsidRPr="00F34851">
        <w:rPr>
          <w:rFonts w:cs="Arial"/>
          <w:szCs w:val="24"/>
        </w:rPr>
        <w:t>ę</w:t>
      </w:r>
      <w:r w:rsidRPr="00F34851">
        <w:rPr>
          <w:szCs w:val="24"/>
        </w:rPr>
        <w:t xml:space="preserve"> przedsi</w:t>
      </w:r>
      <w:r w:rsidRPr="00F34851">
        <w:rPr>
          <w:rFonts w:cs="Arial"/>
          <w:szCs w:val="24"/>
        </w:rPr>
        <w:t>ę</w:t>
      </w:r>
      <w:r w:rsidRPr="00F34851">
        <w:rPr>
          <w:szCs w:val="24"/>
        </w:rPr>
        <w:t>biorstw, kadry zarz</w:t>
      </w:r>
      <w:r w:rsidRPr="00F34851">
        <w:rPr>
          <w:rFonts w:cs="Arial"/>
          <w:szCs w:val="24"/>
        </w:rPr>
        <w:t>ą</w:t>
      </w:r>
      <w:r w:rsidRPr="00F34851">
        <w:rPr>
          <w:szCs w:val="24"/>
        </w:rPr>
        <w:t>dzaj</w:t>
      </w:r>
      <w:r w:rsidRPr="00F34851">
        <w:rPr>
          <w:rFonts w:cs="Arial"/>
          <w:szCs w:val="24"/>
        </w:rPr>
        <w:t>ą</w:t>
      </w:r>
      <w:r w:rsidRPr="00F34851">
        <w:rPr>
          <w:szCs w:val="24"/>
        </w:rPr>
        <w:t>cej i pracownik</w:t>
      </w:r>
      <w:r w:rsidRPr="00F34851">
        <w:rPr>
          <w:rFonts w:cs="Arial Rounded MT Bold"/>
          <w:szCs w:val="24"/>
        </w:rPr>
        <w:t>ó</w:t>
      </w:r>
      <w:r w:rsidRPr="00F34851">
        <w:rPr>
          <w:szCs w:val="24"/>
        </w:rPr>
        <w:t>w do zmian, wzrost inwestycji w kapita</w:t>
      </w:r>
      <w:r w:rsidRPr="00F34851">
        <w:rPr>
          <w:rFonts w:cs="Arial"/>
          <w:szCs w:val="24"/>
        </w:rPr>
        <w:t>ł</w:t>
      </w:r>
      <w:r w:rsidRPr="00F34851">
        <w:rPr>
          <w:szCs w:val="24"/>
        </w:rPr>
        <w:t xml:space="preserve"> ludzki. W ramach interwencji EFS mo</w:t>
      </w:r>
      <w:r w:rsidRPr="00F34851">
        <w:rPr>
          <w:rFonts w:cs="Arial"/>
          <w:szCs w:val="24"/>
        </w:rPr>
        <w:t>ż</w:t>
      </w:r>
      <w:r w:rsidRPr="00F34851">
        <w:rPr>
          <w:szCs w:val="24"/>
        </w:rPr>
        <w:t>liwa b</w:t>
      </w:r>
      <w:r w:rsidRPr="00F34851">
        <w:rPr>
          <w:rFonts w:cs="Arial"/>
          <w:szCs w:val="24"/>
        </w:rPr>
        <w:t>ę</w:t>
      </w:r>
      <w:r w:rsidRPr="00F34851">
        <w:rPr>
          <w:szCs w:val="24"/>
        </w:rPr>
        <w:t>dzie realizacja projektów szkoleniowych i doradczych ukierunkowanych na konkretne potrzeby przedsi</w:t>
      </w:r>
      <w:r w:rsidRPr="00F34851">
        <w:rPr>
          <w:rFonts w:cs="Arial"/>
          <w:szCs w:val="24"/>
        </w:rPr>
        <w:t>ę</w:t>
      </w:r>
      <w:r w:rsidRPr="00F34851">
        <w:rPr>
          <w:szCs w:val="24"/>
        </w:rPr>
        <w:t>biorc</w:t>
      </w:r>
      <w:r w:rsidRPr="00F34851">
        <w:rPr>
          <w:rFonts w:cs="Arial Rounded MT Bold"/>
          <w:szCs w:val="24"/>
        </w:rPr>
        <w:t>ó</w:t>
      </w:r>
      <w:r w:rsidRPr="00F34851">
        <w:rPr>
          <w:szCs w:val="24"/>
        </w:rPr>
        <w:t>w, którzy uzyskali dofinansowanie na rozwój przedsi</w:t>
      </w:r>
      <w:r w:rsidRPr="00F34851">
        <w:rPr>
          <w:rFonts w:cs="Arial"/>
          <w:szCs w:val="24"/>
        </w:rPr>
        <w:t>ę</w:t>
      </w:r>
      <w:r w:rsidRPr="00F34851">
        <w:rPr>
          <w:szCs w:val="24"/>
        </w:rPr>
        <w:t>biorstw w ramach PI 3</w:t>
      </w:r>
      <w:r w:rsidRPr="007D53DC">
        <w:rPr>
          <w:szCs w:val="24"/>
        </w:rPr>
        <w:t>a, 3b, 3</w:t>
      </w:r>
      <w:r w:rsidRPr="00F34851">
        <w:rPr>
          <w:szCs w:val="24"/>
        </w:rPr>
        <w:t>c i w przypadku potrzeby stworzenia nowych miejsc pracy, zak</w:t>
      </w:r>
      <w:r w:rsidRPr="00F34851">
        <w:rPr>
          <w:rFonts w:cs="Arial"/>
          <w:szCs w:val="24"/>
        </w:rPr>
        <w:t>ł</w:t>
      </w:r>
      <w:r w:rsidRPr="00F34851">
        <w:rPr>
          <w:szCs w:val="24"/>
        </w:rPr>
        <w:t>adaj</w:t>
      </w:r>
      <w:r w:rsidRPr="00F34851">
        <w:rPr>
          <w:rFonts w:cs="Arial"/>
          <w:szCs w:val="24"/>
        </w:rPr>
        <w:t>ą</w:t>
      </w:r>
      <w:r w:rsidRPr="00F34851">
        <w:rPr>
          <w:szCs w:val="24"/>
        </w:rPr>
        <w:t xml:space="preserve"> r</w:t>
      </w:r>
      <w:r w:rsidRPr="00F34851">
        <w:rPr>
          <w:rFonts w:cs="Arial Rounded MT Bold"/>
          <w:szCs w:val="24"/>
        </w:rPr>
        <w:t>ó</w:t>
      </w:r>
      <w:r w:rsidRPr="00F34851">
        <w:rPr>
          <w:szCs w:val="24"/>
        </w:rPr>
        <w:t>wnolegle dopasowanie kwalifikacji nowych pracownik</w:t>
      </w:r>
      <w:r w:rsidRPr="00F34851">
        <w:rPr>
          <w:rFonts w:cs="Arial Rounded MT Bold"/>
          <w:szCs w:val="24"/>
        </w:rPr>
        <w:t>ó</w:t>
      </w:r>
      <w:r w:rsidRPr="00F34851">
        <w:rPr>
          <w:szCs w:val="24"/>
        </w:rPr>
        <w:t>w b</w:t>
      </w:r>
      <w:r w:rsidRPr="00F34851">
        <w:rPr>
          <w:rFonts w:cs="Arial"/>
          <w:szCs w:val="24"/>
        </w:rPr>
        <w:t>ą</w:t>
      </w:r>
      <w:r w:rsidRPr="00F34851">
        <w:rPr>
          <w:szCs w:val="24"/>
        </w:rPr>
        <w:t>d</w:t>
      </w:r>
      <w:r w:rsidRPr="00F34851">
        <w:rPr>
          <w:rFonts w:cs="Arial"/>
          <w:szCs w:val="24"/>
        </w:rPr>
        <w:t>ź</w:t>
      </w:r>
      <w:r w:rsidRPr="00F34851">
        <w:rPr>
          <w:szCs w:val="24"/>
        </w:rPr>
        <w:t xml:space="preserve"> pracownik</w:t>
      </w:r>
      <w:r w:rsidRPr="00F34851">
        <w:rPr>
          <w:rFonts w:cs="Arial Rounded MT Bold"/>
          <w:szCs w:val="24"/>
        </w:rPr>
        <w:t>ó</w:t>
      </w:r>
      <w:r w:rsidRPr="00F34851">
        <w:rPr>
          <w:szCs w:val="24"/>
        </w:rPr>
        <w:t>w zatrudnionych, co do kt</w:t>
      </w:r>
      <w:r w:rsidRPr="00F34851">
        <w:rPr>
          <w:rFonts w:cs="Arial Rounded MT Bold"/>
          <w:szCs w:val="24"/>
        </w:rPr>
        <w:t>ó</w:t>
      </w:r>
      <w:r w:rsidRPr="00F34851">
        <w:rPr>
          <w:szCs w:val="24"/>
        </w:rPr>
        <w:t>rych konieczne jest podj</w:t>
      </w:r>
      <w:r w:rsidRPr="00F34851">
        <w:rPr>
          <w:rFonts w:cs="Arial"/>
          <w:szCs w:val="24"/>
        </w:rPr>
        <w:t>ę</w:t>
      </w:r>
      <w:r w:rsidRPr="00F34851">
        <w:rPr>
          <w:szCs w:val="24"/>
        </w:rPr>
        <w:t>cie dzia</w:t>
      </w:r>
      <w:r w:rsidRPr="00F34851">
        <w:rPr>
          <w:rFonts w:cs="Arial"/>
          <w:szCs w:val="24"/>
        </w:rPr>
        <w:t>ł</w:t>
      </w:r>
      <w:r w:rsidRPr="00F34851">
        <w:rPr>
          <w:szCs w:val="24"/>
        </w:rPr>
        <w:t>a</w:t>
      </w:r>
      <w:r w:rsidRPr="00F34851">
        <w:rPr>
          <w:rFonts w:cs="Arial"/>
          <w:szCs w:val="24"/>
        </w:rPr>
        <w:t>ń</w:t>
      </w:r>
      <w:r w:rsidRPr="00F34851">
        <w:rPr>
          <w:szCs w:val="24"/>
        </w:rPr>
        <w:t xml:space="preserve"> adaptacyjnych do inwestycji w przedsi</w:t>
      </w:r>
      <w:r w:rsidRPr="00F34851">
        <w:rPr>
          <w:rFonts w:cs="Arial"/>
          <w:szCs w:val="24"/>
        </w:rPr>
        <w:t>ę</w:t>
      </w:r>
      <w:r w:rsidRPr="00F34851">
        <w:rPr>
          <w:szCs w:val="24"/>
        </w:rPr>
        <w:t>biorstwie; w przypadku natomiast inwestycji w nowoczesny park maszynowy (produkcyjny) mo</w:t>
      </w:r>
      <w:r w:rsidRPr="00F34851">
        <w:rPr>
          <w:rFonts w:cs="Arial"/>
          <w:szCs w:val="24"/>
        </w:rPr>
        <w:t>ż</w:t>
      </w:r>
      <w:r w:rsidRPr="00F34851">
        <w:rPr>
          <w:szCs w:val="24"/>
        </w:rPr>
        <w:t>liwe s</w:t>
      </w:r>
      <w:r w:rsidRPr="00F34851">
        <w:rPr>
          <w:rFonts w:cs="Arial"/>
          <w:szCs w:val="24"/>
        </w:rPr>
        <w:t>ą</w:t>
      </w:r>
      <w:r w:rsidRPr="00F34851">
        <w:rPr>
          <w:szCs w:val="24"/>
        </w:rPr>
        <w:t xml:space="preserve"> dzia</w:t>
      </w:r>
      <w:r w:rsidRPr="00F34851">
        <w:rPr>
          <w:rFonts w:cs="Arial"/>
          <w:szCs w:val="24"/>
        </w:rPr>
        <w:t>ł</w:t>
      </w:r>
      <w:r w:rsidRPr="00F34851">
        <w:rPr>
          <w:szCs w:val="24"/>
        </w:rPr>
        <w:t>ania przekwalifikuj</w:t>
      </w:r>
      <w:r w:rsidRPr="00F34851">
        <w:rPr>
          <w:rFonts w:cs="Arial"/>
          <w:szCs w:val="24"/>
        </w:rPr>
        <w:t>ą</w:t>
      </w:r>
      <w:r w:rsidRPr="00F34851">
        <w:rPr>
          <w:szCs w:val="24"/>
        </w:rPr>
        <w:t>ce pracownik</w:t>
      </w:r>
      <w:r w:rsidRPr="00F34851">
        <w:rPr>
          <w:rFonts w:cs="Arial Rounded MT Bold"/>
          <w:szCs w:val="24"/>
        </w:rPr>
        <w:t>ó</w:t>
      </w:r>
      <w:r w:rsidRPr="00F34851">
        <w:rPr>
          <w:szCs w:val="24"/>
        </w:rPr>
        <w:t>w, je</w:t>
      </w:r>
      <w:r w:rsidRPr="00F34851">
        <w:rPr>
          <w:rFonts w:cs="Arial"/>
          <w:szCs w:val="24"/>
        </w:rPr>
        <w:t>ś</w:t>
      </w:r>
      <w:r w:rsidRPr="00F34851">
        <w:rPr>
          <w:szCs w:val="24"/>
        </w:rPr>
        <w:t>li tego typu inwestycja b</w:t>
      </w:r>
      <w:r w:rsidRPr="00F34851">
        <w:rPr>
          <w:rFonts w:cs="Arial"/>
          <w:szCs w:val="24"/>
        </w:rPr>
        <w:t>ę</w:t>
      </w:r>
      <w:r w:rsidRPr="00F34851">
        <w:rPr>
          <w:szCs w:val="24"/>
        </w:rPr>
        <w:t>dzie wi</w:t>
      </w:r>
      <w:r w:rsidRPr="00F34851">
        <w:rPr>
          <w:rFonts w:cs="Arial"/>
          <w:szCs w:val="24"/>
        </w:rPr>
        <w:t>ą</w:t>
      </w:r>
      <w:r w:rsidRPr="00F34851">
        <w:rPr>
          <w:szCs w:val="24"/>
        </w:rPr>
        <w:t>za</w:t>
      </w:r>
      <w:r w:rsidRPr="00F34851">
        <w:rPr>
          <w:rFonts w:cs="Arial"/>
          <w:szCs w:val="24"/>
        </w:rPr>
        <w:t>ć</w:t>
      </w:r>
      <w:r w:rsidRPr="00F34851">
        <w:rPr>
          <w:szCs w:val="24"/>
        </w:rPr>
        <w:t xml:space="preserve"> si</w:t>
      </w:r>
      <w:r w:rsidRPr="00F34851">
        <w:rPr>
          <w:rFonts w:cs="Arial"/>
          <w:szCs w:val="24"/>
        </w:rPr>
        <w:t>ę</w:t>
      </w:r>
      <w:r w:rsidRPr="00F34851">
        <w:rPr>
          <w:szCs w:val="24"/>
        </w:rPr>
        <w:t xml:space="preserve"> z koniecznością przesunięcia pracowników do innych działów i innych stanowisk pracy w przedsiębiorstwach </w:t>
      </w:r>
      <w:r w:rsidRPr="003B07E2">
        <w:rPr>
          <w:szCs w:val="24"/>
        </w:rPr>
        <w:t xml:space="preserve">(PI 8v EFS). </w:t>
      </w:r>
      <w:r w:rsidRPr="0051712E">
        <w:rPr>
          <w:szCs w:val="24"/>
        </w:rPr>
        <w:t>Planowane s</w:t>
      </w:r>
      <w:r w:rsidRPr="0051712E">
        <w:rPr>
          <w:rFonts w:cs="Arial"/>
          <w:szCs w:val="24"/>
        </w:rPr>
        <w:t>ą</w:t>
      </w:r>
      <w:r w:rsidRPr="0051712E">
        <w:rPr>
          <w:szCs w:val="24"/>
        </w:rPr>
        <w:t xml:space="preserve"> r</w:t>
      </w:r>
      <w:r w:rsidRPr="0051712E">
        <w:rPr>
          <w:rFonts w:cs="Arial Rounded MT Bold"/>
          <w:szCs w:val="24"/>
        </w:rPr>
        <w:t>ó</w:t>
      </w:r>
      <w:r w:rsidRPr="0051712E">
        <w:rPr>
          <w:szCs w:val="24"/>
        </w:rPr>
        <w:t>wnie</w:t>
      </w:r>
      <w:r w:rsidRPr="0051712E">
        <w:rPr>
          <w:rFonts w:cs="Arial"/>
          <w:szCs w:val="24"/>
        </w:rPr>
        <w:t>ż</w:t>
      </w:r>
      <w:r w:rsidRPr="0051712E">
        <w:rPr>
          <w:szCs w:val="24"/>
        </w:rPr>
        <w:t xml:space="preserve"> dzia</w:t>
      </w:r>
      <w:r w:rsidRPr="0051712E">
        <w:rPr>
          <w:rFonts w:cs="Arial"/>
          <w:szCs w:val="24"/>
        </w:rPr>
        <w:t>ł</w:t>
      </w:r>
      <w:r w:rsidRPr="0051712E">
        <w:rPr>
          <w:szCs w:val="24"/>
        </w:rPr>
        <w:t>ania przekwalifikowuj</w:t>
      </w:r>
      <w:r w:rsidRPr="0051712E">
        <w:rPr>
          <w:rFonts w:cs="Arial"/>
          <w:szCs w:val="24"/>
        </w:rPr>
        <w:t>ą</w:t>
      </w:r>
      <w:r w:rsidRPr="0051712E">
        <w:rPr>
          <w:szCs w:val="24"/>
        </w:rPr>
        <w:t>ce pracownik</w:t>
      </w:r>
      <w:r w:rsidRPr="0051712E">
        <w:rPr>
          <w:rFonts w:cs="Arial Rounded MT Bold"/>
          <w:szCs w:val="24"/>
        </w:rPr>
        <w:t>ó</w:t>
      </w:r>
      <w:r w:rsidRPr="0051712E">
        <w:rPr>
          <w:szCs w:val="24"/>
        </w:rPr>
        <w:t>w zagrożonych zwolnieniem (PI 8v EFS</w:t>
      </w:r>
      <w:r w:rsidRPr="00F34851">
        <w:rPr>
          <w:szCs w:val="24"/>
        </w:rPr>
        <w:t xml:space="preserve">). </w:t>
      </w:r>
    </w:p>
    <w:p w14:paraId="51A7D906" w14:textId="77777777" w:rsidR="00D20FA7" w:rsidRPr="00F34851" w:rsidRDefault="00D20FA7" w:rsidP="00D20FA7">
      <w:pPr>
        <w:shd w:val="clear" w:color="auto" w:fill="FFFFFF"/>
        <w:tabs>
          <w:tab w:val="left" w:pos="1373"/>
        </w:tabs>
        <w:spacing w:line="240" w:lineRule="auto"/>
        <w:rPr>
          <w:rFonts w:cs="Arial"/>
          <w:iCs/>
          <w:color w:val="548DD4"/>
          <w:sz w:val="16"/>
          <w:szCs w:val="16"/>
        </w:rPr>
      </w:pPr>
      <w:r w:rsidRPr="00F34851">
        <w:rPr>
          <w:rFonts w:cs="Arial"/>
          <w:b/>
          <w:bCs/>
          <w:color w:val="548DD4"/>
          <w:szCs w:val="24"/>
        </w:rPr>
        <w:br w:type="page"/>
        <w:t>2.A.8 (X) Ramy wykonania</w:t>
      </w:r>
      <w:r w:rsidRPr="00F34851">
        <w:rPr>
          <w:rFonts w:cs="Arial"/>
          <w:i/>
          <w:iCs/>
          <w:color w:val="548DD4"/>
          <w:sz w:val="16"/>
          <w:szCs w:val="16"/>
        </w:rPr>
        <w:t xml:space="preserve"> </w:t>
      </w:r>
    </w:p>
    <w:p w14:paraId="2F3D8D74" w14:textId="77777777" w:rsidR="00D20FA7" w:rsidRDefault="00D20FA7" w:rsidP="00D20FA7">
      <w:pPr>
        <w:spacing w:after="0" w:line="240" w:lineRule="auto"/>
        <w:rPr>
          <w:rFonts w:cs="Tahoma"/>
          <w:bCs/>
          <w:noProof/>
          <w:szCs w:val="24"/>
        </w:rPr>
      </w:pPr>
    </w:p>
    <w:p w14:paraId="67685F8C" w14:textId="77777777" w:rsidR="00D20FA7" w:rsidRPr="00F34851" w:rsidRDefault="00D20FA7" w:rsidP="00D20FA7">
      <w:pPr>
        <w:spacing w:after="0" w:line="240" w:lineRule="auto"/>
        <w:jc w:val="both"/>
        <w:rPr>
          <w:rFonts w:cs="Arial Narrow"/>
          <w:b/>
          <w:bCs/>
          <w:color w:val="548DD4"/>
          <w:sz w:val="16"/>
          <w:szCs w:val="16"/>
        </w:rPr>
      </w:pPr>
      <w:r w:rsidRPr="00F34851">
        <w:rPr>
          <w:rFonts w:cs="Arial"/>
          <w:i/>
          <w:iCs/>
          <w:sz w:val="16"/>
          <w:szCs w:val="16"/>
        </w:rPr>
        <w:t>Tabela 6 (X): Ramy wykonania osi priorytetowej (w podziale na fundusze i kategorie regionów w stosownych przypadkach</w:t>
      </w:r>
      <w:r w:rsidRPr="00F34851">
        <w:rPr>
          <w:rFonts w:cs="Arial"/>
          <w:sz w:val="16"/>
          <w:szCs w:val="16"/>
        </w:rPr>
        <w:t xml:space="preserve"> (podstawa: art. 96 ust. 2 akapit pierwszy lit. b) ppkt (v) oraz załącznik II do rozporządzenia (UE) nr 1303/2013</w:t>
      </w:r>
    </w:p>
    <w:tbl>
      <w:tblPr>
        <w:tblW w:w="5571" w:type="pct"/>
        <w:tblInd w:w="-743" w:type="dxa"/>
        <w:tblLayout w:type="fixed"/>
        <w:tblCellMar>
          <w:left w:w="0" w:type="dxa"/>
          <w:right w:w="0" w:type="dxa"/>
        </w:tblCellMar>
        <w:tblLook w:val="04A0" w:firstRow="1" w:lastRow="0" w:firstColumn="1" w:lastColumn="0" w:noHBand="0" w:noVBand="1"/>
      </w:tblPr>
      <w:tblGrid>
        <w:gridCol w:w="1244"/>
        <w:gridCol w:w="968"/>
        <w:gridCol w:w="520"/>
        <w:gridCol w:w="857"/>
        <w:gridCol w:w="63"/>
        <w:gridCol w:w="771"/>
        <w:gridCol w:w="551"/>
        <w:gridCol w:w="807"/>
        <w:gridCol w:w="301"/>
        <w:gridCol w:w="420"/>
        <w:gridCol w:w="349"/>
        <w:gridCol w:w="363"/>
        <w:gridCol w:w="272"/>
        <w:gridCol w:w="535"/>
        <w:gridCol w:w="966"/>
        <w:gridCol w:w="1099"/>
      </w:tblGrid>
      <w:tr w:rsidR="00FD60BE" w:rsidRPr="00F34851" w14:paraId="240C7668" w14:textId="77777777" w:rsidTr="00FD60BE">
        <w:trPr>
          <w:trHeight w:val="1085"/>
        </w:trPr>
        <w:tc>
          <w:tcPr>
            <w:tcW w:w="617" w:type="pct"/>
            <w:vMerge w:val="restart"/>
            <w:tcBorders>
              <w:top w:val="single" w:sz="8" w:space="0" w:color="auto"/>
              <w:left w:val="single" w:sz="8" w:space="0" w:color="auto"/>
              <w:bottom w:val="single" w:sz="8" w:space="0" w:color="auto"/>
              <w:right w:val="single" w:sz="8" w:space="0" w:color="auto"/>
            </w:tcBorders>
            <w:shd w:val="clear" w:color="auto" w:fill="8DB3E2"/>
            <w:tcMar>
              <w:top w:w="0" w:type="dxa"/>
              <w:left w:w="108" w:type="dxa"/>
              <w:bottom w:w="0" w:type="dxa"/>
              <w:right w:w="108" w:type="dxa"/>
            </w:tcMar>
            <w:textDirection w:val="btLr"/>
            <w:hideMark/>
          </w:tcPr>
          <w:p w14:paraId="2A2677D8" w14:textId="77777777" w:rsidR="00FD60BE" w:rsidRPr="002E7170" w:rsidRDefault="00FD60BE" w:rsidP="00FD60BE">
            <w:pPr>
              <w:spacing w:before="60" w:after="60"/>
              <w:ind w:left="113" w:right="113"/>
              <w:jc w:val="center"/>
              <w:rPr>
                <w:sz w:val="16"/>
                <w:szCs w:val="16"/>
              </w:rPr>
            </w:pPr>
            <w:r w:rsidRPr="002E7170">
              <w:rPr>
                <w:sz w:val="16"/>
                <w:szCs w:val="16"/>
              </w:rPr>
              <w:t>Oś priorytetowa</w:t>
            </w:r>
          </w:p>
        </w:tc>
        <w:tc>
          <w:tcPr>
            <w:tcW w:w="480" w:type="pct"/>
            <w:vMerge w:val="restart"/>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textDirection w:val="btLr"/>
            <w:hideMark/>
          </w:tcPr>
          <w:p w14:paraId="20D06838" w14:textId="77777777" w:rsidR="00FD60BE" w:rsidRPr="002E7170" w:rsidRDefault="00FD60BE" w:rsidP="00FD60BE">
            <w:pPr>
              <w:spacing w:before="60" w:after="60"/>
              <w:ind w:left="113" w:right="113"/>
              <w:jc w:val="center"/>
              <w:rPr>
                <w:sz w:val="16"/>
                <w:szCs w:val="16"/>
              </w:rPr>
            </w:pPr>
            <w:r w:rsidRPr="002E7170">
              <w:rPr>
                <w:sz w:val="16"/>
                <w:szCs w:val="16"/>
              </w:rPr>
              <w:t>Typ wskaźnika (KEW, wskaźnik</w:t>
            </w:r>
            <w:r>
              <w:rPr>
                <w:sz w:val="16"/>
                <w:szCs w:val="16"/>
              </w:rPr>
              <w:t xml:space="preserve"> </w:t>
            </w:r>
            <w:r w:rsidRPr="002E7170">
              <w:rPr>
                <w:sz w:val="16"/>
                <w:szCs w:val="16"/>
              </w:rPr>
              <w:t>finansowy, produktu, lub jeśli właściwe – wskaźnik rezultatu)</w:t>
            </w:r>
          </w:p>
        </w:tc>
        <w:tc>
          <w:tcPr>
            <w:tcW w:w="258" w:type="pct"/>
            <w:vMerge w:val="restart"/>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textDirection w:val="btLr"/>
            <w:hideMark/>
          </w:tcPr>
          <w:p w14:paraId="763B0282" w14:textId="77777777" w:rsidR="00FD60BE" w:rsidRPr="002E7170" w:rsidRDefault="00FD60BE" w:rsidP="00FD60BE">
            <w:pPr>
              <w:spacing w:before="60" w:after="60"/>
              <w:ind w:left="113" w:right="113"/>
              <w:jc w:val="center"/>
              <w:rPr>
                <w:sz w:val="16"/>
                <w:szCs w:val="16"/>
              </w:rPr>
            </w:pPr>
            <w:r w:rsidRPr="002E7170">
              <w:rPr>
                <w:sz w:val="16"/>
                <w:szCs w:val="16"/>
              </w:rPr>
              <w:t>Nr identyfikacyjny.</w:t>
            </w:r>
          </w:p>
        </w:tc>
        <w:tc>
          <w:tcPr>
            <w:tcW w:w="425" w:type="pct"/>
            <w:vMerge w:val="restart"/>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textDirection w:val="btLr"/>
            <w:hideMark/>
          </w:tcPr>
          <w:p w14:paraId="50DC3115" w14:textId="77777777" w:rsidR="00FD60BE" w:rsidRPr="002E7170" w:rsidRDefault="00FD60BE" w:rsidP="00FD60BE">
            <w:pPr>
              <w:spacing w:before="60" w:after="60"/>
              <w:ind w:left="113" w:right="113"/>
              <w:jc w:val="center"/>
              <w:rPr>
                <w:sz w:val="16"/>
                <w:szCs w:val="16"/>
              </w:rPr>
            </w:pPr>
            <w:r w:rsidRPr="002E7170">
              <w:rPr>
                <w:sz w:val="16"/>
                <w:szCs w:val="16"/>
              </w:rPr>
              <w:t>Wskaźnik lub KEW</w:t>
            </w:r>
          </w:p>
        </w:tc>
        <w:tc>
          <w:tcPr>
            <w:tcW w:w="413" w:type="pct"/>
            <w:gridSpan w:val="2"/>
            <w:vMerge w:val="restart"/>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textDirection w:val="btLr"/>
            <w:hideMark/>
          </w:tcPr>
          <w:p w14:paraId="2A53D636" w14:textId="77777777" w:rsidR="00FD60BE" w:rsidRPr="002E7170" w:rsidRDefault="00FD60BE" w:rsidP="00FD60BE">
            <w:pPr>
              <w:spacing w:before="60" w:after="60"/>
              <w:ind w:left="113" w:right="113"/>
              <w:jc w:val="center"/>
              <w:rPr>
                <w:sz w:val="16"/>
                <w:szCs w:val="16"/>
              </w:rPr>
            </w:pPr>
            <w:r w:rsidRPr="002E7170">
              <w:rPr>
                <w:sz w:val="16"/>
                <w:szCs w:val="16"/>
              </w:rPr>
              <w:t>Jednostka pomiaru (w stosownych przypadkach)</w:t>
            </w:r>
          </w:p>
        </w:tc>
        <w:tc>
          <w:tcPr>
            <w:tcW w:w="273" w:type="pct"/>
            <w:vMerge w:val="restart"/>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textDirection w:val="btLr"/>
            <w:hideMark/>
          </w:tcPr>
          <w:p w14:paraId="6D4D9873" w14:textId="77777777" w:rsidR="00FD60BE" w:rsidRPr="002E7170" w:rsidRDefault="00FD60BE" w:rsidP="00FD60BE">
            <w:pPr>
              <w:spacing w:before="60" w:after="60"/>
              <w:ind w:left="113" w:right="113"/>
              <w:jc w:val="center"/>
              <w:rPr>
                <w:sz w:val="16"/>
                <w:szCs w:val="16"/>
              </w:rPr>
            </w:pPr>
            <w:r w:rsidRPr="002E7170">
              <w:rPr>
                <w:sz w:val="16"/>
                <w:szCs w:val="16"/>
              </w:rPr>
              <w:t>Fundusz</w:t>
            </w:r>
          </w:p>
        </w:tc>
        <w:tc>
          <w:tcPr>
            <w:tcW w:w="400" w:type="pct"/>
            <w:vMerge w:val="restart"/>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textDirection w:val="btLr"/>
            <w:hideMark/>
          </w:tcPr>
          <w:p w14:paraId="54DE74E1" w14:textId="77777777" w:rsidR="00FD60BE" w:rsidRPr="002E7170" w:rsidRDefault="00FD60BE" w:rsidP="00FD60BE">
            <w:pPr>
              <w:spacing w:before="60" w:after="60"/>
              <w:ind w:left="113" w:right="113"/>
              <w:jc w:val="center"/>
              <w:rPr>
                <w:sz w:val="16"/>
                <w:szCs w:val="16"/>
              </w:rPr>
            </w:pPr>
            <w:r w:rsidRPr="002E7170">
              <w:rPr>
                <w:sz w:val="16"/>
                <w:szCs w:val="16"/>
              </w:rPr>
              <w:t>Kategoria regionu</w:t>
            </w:r>
          </w:p>
        </w:tc>
        <w:tc>
          <w:tcPr>
            <w:tcW w:w="530" w:type="pct"/>
            <w:gridSpan w:val="3"/>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textDirection w:val="btLr"/>
            <w:hideMark/>
          </w:tcPr>
          <w:p w14:paraId="7536B460" w14:textId="77777777" w:rsidR="00FD60BE" w:rsidRPr="002E7170" w:rsidRDefault="00FD60BE" w:rsidP="00FD60BE">
            <w:pPr>
              <w:spacing w:before="60" w:after="60"/>
              <w:ind w:left="113" w:right="113"/>
              <w:jc w:val="center"/>
              <w:rPr>
                <w:sz w:val="16"/>
                <w:szCs w:val="16"/>
              </w:rPr>
            </w:pPr>
            <w:r w:rsidRPr="002E7170">
              <w:rPr>
                <w:sz w:val="16"/>
                <w:szCs w:val="16"/>
              </w:rPr>
              <w:t>Cel pośredni (2018)</w:t>
            </w:r>
          </w:p>
        </w:tc>
        <w:tc>
          <w:tcPr>
            <w:tcW w:w="580" w:type="pct"/>
            <w:gridSpan w:val="3"/>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textDirection w:val="btLr"/>
            <w:hideMark/>
          </w:tcPr>
          <w:p w14:paraId="4EB2C282" w14:textId="77777777" w:rsidR="00FD60BE" w:rsidRPr="002E7170" w:rsidRDefault="00FD60BE" w:rsidP="00FD60BE">
            <w:pPr>
              <w:spacing w:before="60" w:after="60"/>
              <w:ind w:left="113" w:right="113"/>
              <w:jc w:val="center"/>
              <w:rPr>
                <w:sz w:val="16"/>
                <w:szCs w:val="16"/>
              </w:rPr>
            </w:pPr>
            <w:r w:rsidRPr="002E7170">
              <w:rPr>
                <w:sz w:val="16"/>
                <w:szCs w:val="16"/>
              </w:rPr>
              <w:t>Cel końcowy (2023)</w:t>
            </w:r>
            <w:r w:rsidRPr="002E7170">
              <w:rPr>
                <w:b/>
                <w:bCs/>
                <w:sz w:val="16"/>
                <w:szCs w:val="16"/>
                <w:vertAlign w:val="superscript"/>
              </w:rPr>
              <w:footnoteReference w:customMarkFollows="1" w:id="73"/>
              <w:t>[1]</w:t>
            </w:r>
          </w:p>
        </w:tc>
        <w:tc>
          <w:tcPr>
            <w:tcW w:w="479" w:type="pct"/>
            <w:vMerge w:val="restart"/>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textDirection w:val="btLr"/>
            <w:hideMark/>
          </w:tcPr>
          <w:p w14:paraId="3ADCC3FA" w14:textId="77777777" w:rsidR="00FD60BE" w:rsidRPr="002E7170" w:rsidRDefault="00FD60BE" w:rsidP="00FD60BE">
            <w:pPr>
              <w:spacing w:before="60" w:after="60"/>
              <w:ind w:left="113" w:right="113"/>
              <w:jc w:val="center"/>
              <w:rPr>
                <w:sz w:val="16"/>
                <w:szCs w:val="16"/>
              </w:rPr>
            </w:pPr>
            <w:r w:rsidRPr="002E7170">
              <w:rPr>
                <w:sz w:val="16"/>
                <w:szCs w:val="16"/>
              </w:rPr>
              <w:t>Źródło danych</w:t>
            </w:r>
          </w:p>
        </w:tc>
        <w:tc>
          <w:tcPr>
            <w:tcW w:w="545" w:type="pct"/>
            <w:vMerge w:val="restart"/>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textDirection w:val="btLr"/>
            <w:hideMark/>
          </w:tcPr>
          <w:p w14:paraId="425723FD" w14:textId="77777777" w:rsidR="00FD60BE" w:rsidRPr="002E7170" w:rsidRDefault="00FD60BE" w:rsidP="00FD60BE">
            <w:pPr>
              <w:spacing w:before="60" w:after="60"/>
              <w:ind w:left="113" w:right="113"/>
              <w:jc w:val="center"/>
              <w:rPr>
                <w:sz w:val="16"/>
                <w:szCs w:val="16"/>
              </w:rPr>
            </w:pPr>
            <w:r w:rsidRPr="002E7170">
              <w:rPr>
                <w:sz w:val="16"/>
                <w:szCs w:val="16"/>
              </w:rPr>
              <w:t>Wyjaśnienie adekwatności wskaźnika (w stosownych przypadkach)</w:t>
            </w:r>
            <w:r w:rsidRPr="002E7170">
              <w:rPr>
                <w:b/>
                <w:bCs/>
                <w:sz w:val="16"/>
                <w:szCs w:val="16"/>
                <w:vertAlign w:val="superscript"/>
              </w:rPr>
              <w:footnoteReference w:customMarkFollows="1" w:id="74"/>
              <w:t>[2]</w:t>
            </w:r>
          </w:p>
        </w:tc>
      </w:tr>
      <w:tr w:rsidR="00FD60BE" w:rsidRPr="00F34851" w14:paraId="731E0EC5" w14:textId="77777777" w:rsidTr="00FD60BE">
        <w:trPr>
          <w:trHeight w:val="856"/>
        </w:trPr>
        <w:tc>
          <w:tcPr>
            <w:tcW w:w="617" w:type="pct"/>
            <w:vMerge/>
            <w:tcBorders>
              <w:top w:val="single" w:sz="8" w:space="0" w:color="auto"/>
              <w:left w:val="single" w:sz="8" w:space="0" w:color="auto"/>
              <w:bottom w:val="single" w:sz="8" w:space="0" w:color="auto"/>
              <w:right w:val="single" w:sz="8" w:space="0" w:color="auto"/>
            </w:tcBorders>
            <w:vAlign w:val="center"/>
            <w:hideMark/>
          </w:tcPr>
          <w:p w14:paraId="0D2730ED" w14:textId="77777777" w:rsidR="00FD60BE" w:rsidRPr="00F34851" w:rsidRDefault="00FD60BE" w:rsidP="00FD60BE">
            <w:pPr>
              <w:rPr>
                <w:sz w:val="20"/>
                <w:szCs w:val="20"/>
              </w:rPr>
            </w:pPr>
          </w:p>
        </w:tc>
        <w:tc>
          <w:tcPr>
            <w:tcW w:w="480" w:type="pct"/>
            <w:vMerge/>
            <w:tcBorders>
              <w:top w:val="single" w:sz="8" w:space="0" w:color="auto"/>
              <w:left w:val="nil"/>
              <w:bottom w:val="single" w:sz="8" w:space="0" w:color="auto"/>
              <w:right w:val="single" w:sz="8" w:space="0" w:color="auto"/>
            </w:tcBorders>
            <w:vAlign w:val="center"/>
            <w:hideMark/>
          </w:tcPr>
          <w:p w14:paraId="338CAFF7" w14:textId="77777777" w:rsidR="00FD60BE" w:rsidRPr="00F34851" w:rsidRDefault="00FD60BE" w:rsidP="00FD60BE">
            <w:pPr>
              <w:rPr>
                <w:sz w:val="20"/>
                <w:szCs w:val="20"/>
              </w:rPr>
            </w:pPr>
          </w:p>
        </w:tc>
        <w:tc>
          <w:tcPr>
            <w:tcW w:w="258" w:type="pct"/>
            <w:vMerge/>
            <w:tcBorders>
              <w:top w:val="single" w:sz="8" w:space="0" w:color="auto"/>
              <w:left w:val="nil"/>
              <w:bottom w:val="single" w:sz="8" w:space="0" w:color="auto"/>
              <w:right w:val="single" w:sz="8" w:space="0" w:color="auto"/>
            </w:tcBorders>
            <w:vAlign w:val="center"/>
            <w:hideMark/>
          </w:tcPr>
          <w:p w14:paraId="37477597" w14:textId="77777777" w:rsidR="00FD60BE" w:rsidRPr="00F34851" w:rsidRDefault="00FD60BE" w:rsidP="00FD60BE">
            <w:pPr>
              <w:rPr>
                <w:sz w:val="20"/>
                <w:szCs w:val="20"/>
              </w:rPr>
            </w:pPr>
          </w:p>
        </w:tc>
        <w:tc>
          <w:tcPr>
            <w:tcW w:w="425" w:type="pct"/>
            <w:vMerge/>
            <w:tcBorders>
              <w:top w:val="single" w:sz="8" w:space="0" w:color="auto"/>
              <w:left w:val="nil"/>
              <w:bottom w:val="single" w:sz="8" w:space="0" w:color="auto"/>
              <w:right w:val="single" w:sz="8" w:space="0" w:color="auto"/>
            </w:tcBorders>
            <w:vAlign w:val="center"/>
            <w:hideMark/>
          </w:tcPr>
          <w:p w14:paraId="4B76FA0C" w14:textId="77777777" w:rsidR="00FD60BE" w:rsidRPr="00F34851" w:rsidRDefault="00FD60BE" w:rsidP="00FD60BE">
            <w:pPr>
              <w:rPr>
                <w:sz w:val="20"/>
                <w:szCs w:val="20"/>
              </w:rPr>
            </w:pPr>
          </w:p>
        </w:tc>
        <w:tc>
          <w:tcPr>
            <w:tcW w:w="413" w:type="pct"/>
            <w:gridSpan w:val="2"/>
            <w:vMerge/>
            <w:tcBorders>
              <w:top w:val="single" w:sz="8" w:space="0" w:color="auto"/>
              <w:left w:val="nil"/>
              <w:bottom w:val="single" w:sz="8" w:space="0" w:color="auto"/>
              <w:right w:val="single" w:sz="8" w:space="0" w:color="auto"/>
            </w:tcBorders>
            <w:vAlign w:val="center"/>
            <w:hideMark/>
          </w:tcPr>
          <w:p w14:paraId="2E63702F" w14:textId="77777777" w:rsidR="00FD60BE" w:rsidRPr="00F34851" w:rsidRDefault="00FD60BE" w:rsidP="00FD60BE">
            <w:pPr>
              <w:rPr>
                <w:sz w:val="20"/>
                <w:szCs w:val="20"/>
              </w:rPr>
            </w:pPr>
          </w:p>
        </w:tc>
        <w:tc>
          <w:tcPr>
            <w:tcW w:w="273" w:type="pct"/>
            <w:vMerge/>
            <w:tcBorders>
              <w:top w:val="single" w:sz="8" w:space="0" w:color="auto"/>
              <w:left w:val="nil"/>
              <w:bottom w:val="single" w:sz="8" w:space="0" w:color="auto"/>
              <w:right w:val="single" w:sz="8" w:space="0" w:color="auto"/>
            </w:tcBorders>
            <w:vAlign w:val="center"/>
            <w:hideMark/>
          </w:tcPr>
          <w:p w14:paraId="37D37C0A" w14:textId="77777777" w:rsidR="00FD60BE" w:rsidRPr="00F34851" w:rsidRDefault="00FD60BE" w:rsidP="00FD60BE">
            <w:pPr>
              <w:rPr>
                <w:sz w:val="20"/>
                <w:szCs w:val="20"/>
              </w:rPr>
            </w:pPr>
          </w:p>
        </w:tc>
        <w:tc>
          <w:tcPr>
            <w:tcW w:w="400" w:type="pct"/>
            <w:vMerge/>
            <w:tcBorders>
              <w:top w:val="single" w:sz="8" w:space="0" w:color="auto"/>
              <w:left w:val="nil"/>
              <w:bottom w:val="single" w:sz="8" w:space="0" w:color="auto"/>
              <w:right w:val="single" w:sz="8" w:space="0" w:color="auto"/>
            </w:tcBorders>
            <w:vAlign w:val="center"/>
            <w:hideMark/>
          </w:tcPr>
          <w:p w14:paraId="474A519E" w14:textId="77777777" w:rsidR="00FD60BE" w:rsidRPr="00F34851" w:rsidRDefault="00FD60BE" w:rsidP="00FD60BE">
            <w:pPr>
              <w:rPr>
                <w:sz w:val="20"/>
                <w:szCs w:val="20"/>
              </w:rPr>
            </w:pPr>
          </w:p>
        </w:tc>
        <w:tc>
          <w:tcPr>
            <w:tcW w:w="14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29E6E7" w14:textId="77777777" w:rsidR="00FD60BE" w:rsidRPr="002E7170" w:rsidRDefault="00FD60BE" w:rsidP="00FD60BE">
            <w:pPr>
              <w:spacing w:before="60" w:after="60"/>
              <w:jc w:val="center"/>
              <w:rPr>
                <w:sz w:val="16"/>
                <w:szCs w:val="16"/>
              </w:rPr>
            </w:pPr>
            <w:r w:rsidRPr="002E7170">
              <w:rPr>
                <w:sz w:val="16"/>
                <w:szCs w:val="16"/>
              </w:rPr>
              <w:t>M</w:t>
            </w:r>
          </w:p>
        </w:tc>
        <w:tc>
          <w:tcPr>
            <w:tcW w:w="2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8BF0DB" w14:textId="77777777" w:rsidR="00FD60BE" w:rsidRPr="002E7170" w:rsidRDefault="00FD60BE" w:rsidP="00FD60BE">
            <w:pPr>
              <w:spacing w:before="60" w:after="60"/>
              <w:jc w:val="center"/>
              <w:rPr>
                <w:sz w:val="16"/>
                <w:szCs w:val="16"/>
              </w:rPr>
            </w:pPr>
            <w:r w:rsidRPr="002E7170">
              <w:rPr>
                <w:sz w:val="16"/>
                <w:szCs w:val="16"/>
              </w:rPr>
              <w:t>K</w:t>
            </w:r>
          </w:p>
        </w:tc>
        <w:tc>
          <w:tcPr>
            <w:tcW w:w="1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A3B93B" w14:textId="77777777" w:rsidR="00FD60BE" w:rsidRPr="002E7170" w:rsidRDefault="00FD60BE" w:rsidP="00FD60BE">
            <w:pPr>
              <w:spacing w:before="60" w:after="60"/>
              <w:jc w:val="center"/>
              <w:rPr>
                <w:sz w:val="16"/>
                <w:szCs w:val="16"/>
              </w:rPr>
            </w:pPr>
            <w:r w:rsidRPr="002E7170">
              <w:rPr>
                <w:sz w:val="16"/>
                <w:szCs w:val="16"/>
              </w:rPr>
              <w:t>O</w:t>
            </w:r>
          </w:p>
        </w:tc>
        <w:tc>
          <w:tcPr>
            <w:tcW w:w="18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05E4B3" w14:textId="77777777" w:rsidR="00FD60BE" w:rsidRPr="002E7170" w:rsidRDefault="00FD60BE" w:rsidP="00FD60BE">
            <w:pPr>
              <w:spacing w:before="60" w:after="60"/>
              <w:jc w:val="center"/>
              <w:rPr>
                <w:sz w:val="16"/>
                <w:szCs w:val="16"/>
              </w:rPr>
            </w:pPr>
            <w:r w:rsidRPr="002E7170">
              <w:rPr>
                <w:sz w:val="16"/>
                <w:szCs w:val="16"/>
              </w:rPr>
              <w:t>M</w:t>
            </w:r>
          </w:p>
        </w:tc>
        <w:tc>
          <w:tcPr>
            <w:tcW w:w="1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237FD1" w14:textId="77777777" w:rsidR="00FD60BE" w:rsidRPr="002E7170" w:rsidRDefault="00FD60BE" w:rsidP="00FD60BE">
            <w:pPr>
              <w:spacing w:before="60" w:after="60"/>
              <w:jc w:val="center"/>
              <w:rPr>
                <w:sz w:val="16"/>
                <w:szCs w:val="16"/>
              </w:rPr>
            </w:pPr>
            <w:r w:rsidRPr="002E7170">
              <w:rPr>
                <w:sz w:val="16"/>
                <w:szCs w:val="16"/>
              </w:rPr>
              <w:t>K</w:t>
            </w:r>
          </w:p>
        </w:tc>
        <w:tc>
          <w:tcPr>
            <w:tcW w:w="26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EB5821" w14:textId="77777777" w:rsidR="00FD60BE" w:rsidRPr="002E7170" w:rsidRDefault="00FD60BE" w:rsidP="00FD60BE">
            <w:pPr>
              <w:spacing w:before="60" w:after="60"/>
              <w:jc w:val="center"/>
              <w:rPr>
                <w:sz w:val="16"/>
                <w:szCs w:val="16"/>
              </w:rPr>
            </w:pPr>
            <w:r w:rsidRPr="002E7170">
              <w:rPr>
                <w:sz w:val="16"/>
                <w:szCs w:val="16"/>
              </w:rPr>
              <w:t>O</w:t>
            </w:r>
          </w:p>
        </w:tc>
        <w:tc>
          <w:tcPr>
            <w:tcW w:w="479" w:type="pct"/>
            <w:vMerge/>
            <w:tcBorders>
              <w:top w:val="single" w:sz="8" w:space="0" w:color="auto"/>
              <w:left w:val="nil"/>
              <w:bottom w:val="single" w:sz="8" w:space="0" w:color="auto"/>
              <w:right w:val="single" w:sz="8" w:space="0" w:color="auto"/>
            </w:tcBorders>
            <w:vAlign w:val="center"/>
            <w:hideMark/>
          </w:tcPr>
          <w:p w14:paraId="12A0D6B6" w14:textId="77777777" w:rsidR="00FD60BE" w:rsidRPr="00F34851" w:rsidRDefault="00FD60BE" w:rsidP="00FD60BE">
            <w:pPr>
              <w:rPr>
                <w:sz w:val="20"/>
                <w:szCs w:val="20"/>
              </w:rPr>
            </w:pPr>
          </w:p>
        </w:tc>
        <w:tc>
          <w:tcPr>
            <w:tcW w:w="545" w:type="pct"/>
            <w:vMerge/>
            <w:tcBorders>
              <w:top w:val="single" w:sz="8" w:space="0" w:color="auto"/>
              <w:left w:val="nil"/>
              <w:bottom w:val="single" w:sz="8" w:space="0" w:color="auto"/>
              <w:right w:val="single" w:sz="8" w:space="0" w:color="auto"/>
            </w:tcBorders>
            <w:vAlign w:val="center"/>
            <w:hideMark/>
          </w:tcPr>
          <w:p w14:paraId="3F59CD19" w14:textId="77777777" w:rsidR="00FD60BE" w:rsidRPr="00F34851" w:rsidRDefault="00FD60BE" w:rsidP="00FD60BE">
            <w:pPr>
              <w:rPr>
                <w:sz w:val="20"/>
                <w:szCs w:val="20"/>
              </w:rPr>
            </w:pPr>
          </w:p>
        </w:tc>
      </w:tr>
      <w:tr w:rsidR="00FA3A13" w:rsidRPr="00F34851" w14:paraId="48E9B61B" w14:textId="77777777" w:rsidTr="00FD60BE">
        <w:trPr>
          <w:trHeight w:val="281"/>
        </w:trPr>
        <w:tc>
          <w:tcPr>
            <w:tcW w:w="6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329A1D6" w14:textId="77777777" w:rsidR="00FA3A13" w:rsidRPr="00F34851" w:rsidRDefault="00FA3A13" w:rsidP="00FA3A13">
            <w:pPr>
              <w:shd w:val="clear" w:color="auto" w:fill="FFFFFF"/>
              <w:spacing w:after="0"/>
              <w:jc w:val="center"/>
              <w:rPr>
                <w:sz w:val="16"/>
                <w:szCs w:val="16"/>
              </w:rPr>
            </w:pPr>
            <w:r w:rsidRPr="00F34851">
              <w:rPr>
                <w:sz w:val="16"/>
                <w:szCs w:val="16"/>
              </w:rPr>
              <w:t>X</w:t>
            </w:r>
            <w:r>
              <w:rPr>
                <w:sz w:val="16"/>
                <w:szCs w:val="16"/>
              </w:rPr>
              <w:t xml:space="preserve">. </w:t>
            </w:r>
            <w:r w:rsidRPr="00F34851">
              <w:rPr>
                <w:sz w:val="16"/>
                <w:szCs w:val="16"/>
              </w:rPr>
              <w:t>Adaptacyjność pracowników i przedsiębiorstw w regionie</w:t>
            </w:r>
          </w:p>
        </w:tc>
        <w:tc>
          <w:tcPr>
            <w:tcW w:w="480" w:type="pct"/>
            <w:tcBorders>
              <w:top w:val="nil"/>
              <w:left w:val="nil"/>
              <w:bottom w:val="single" w:sz="8" w:space="0" w:color="auto"/>
              <w:right w:val="single" w:sz="8" w:space="0" w:color="auto"/>
            </w:tcBorders>
            <w:tcMar>
              <w:top w:w="0" w:type="dxa"/>
              <w:left w:w="108" w:type="dxa"/>
              <w:bottom w:w="0" w:type="dxa"/>
              <w:right w:w="108" w:type="dxa"/>
            </w:tcMar>
            <w:vAlign w:val="center"/>
          </w:tcPr>
          <w:p w14:paraId="4F327BC3" w14:textId="77777777" w:rsidR="00FA3A13" w:rsidRPr="00F34851" w:rsidRDefault="00FA3A13" w:rsidP="00FA3A13">
            <w:pPr>
              <w:shd w:val="clear" w:color="auto" w:fill="FFFFFF"/>
              <w:spacing w:after="0"/>
              <w:jc w:val="center"/>
              <w:rPr>
                <w:sz w:val="16"/>
                <w:szCs w:val="16"/>
              </w:rPr>
            </w:pPr>
            <w:r w:rsidRPr="00F34851">
              <w:rPr>
                <w:sz w:val="16"/>
                <w:szCs w:val="16"/>
              </w:rPr>
              <w:t>Wskaźnik produktu</w:t>
            </w:r>
            <w:r>
              <w:rPr>
                <w:sz w:val="16"/>
                <w:szCs w:val="16"/>
              </w:rPr>
              <w:t xml:space="preserve"> #1</w:t>
            </w:r>
          </w:p>
        </w:tc>
        <w:tc>
          <w:tcPr>
            <w:tcW w:w="258" w:type="pct"/>
            <w:tcBorders>
              <w:top w:val="nil"/>
              <w:left w:val="nil"/>
              <w:bottom w:val="single" w:sz="8" w:space="0" w:color="auto"/>
              <w:right w:val="single" w:sz="8" w:space="0" w:color="auto"/>
            </w:tcBorders>
            <w:tcMar>
              <w:top w:w="0" w:type="dxa"/>
              <w:left w:w="108" w:type="dxa"/>
              <w:bottom w:w="0" w:type="dxa"/>
              <w:right w:w="108" w:type="dxa"/>
            </w:tcMar>
            <w:vAlign w:val="center"/>
          </w:tcPr>
          <w:p w14:paraId="5EC2CCB1" w14:textId="77777777" w:rsidR="00FA3A13" w:rsidRPr="00F34851" w:rsidRDefault="00FA3A13" w:rsidP="00FA3A13">
            <w:pPr>
              <w:shd w:val="clear" w:color="auto" w:fill="FFFFFF"/>
              <w:spacing w:after="0"/>
              <w:rPr>
                <w:sz w:val="16"/>
                <w:szCs w:val="16"/>
              </w:rPr>
            </w:pPr>
          </w:p>
        </w:tc>
        <w:tc>
          <w:tcPr>
            <w:tcW w:w="456"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72338EDE" w14:textId="77777777" w:rsidR="00FA3A13" w:rsidRPr="00F34851" w:rsidRDefault="00FA3A13" w:rsidP="00FA3A13">
            <w:pPr>
              <w:shd w:val="clear" w:color="auto" w:fill="FFFFFF"/>
              <w:spacing w:after="0"/>
              <w:rPr>
                <w:sz w:val="16"/>
                <w:szCs w:val="16"/>
              </w:rPr>
            </w:pPr>
            <w:r w:rsidRPr="006055A5">
              <w:rPr>
                <w:sz w:val="16"/>
                <w:szCs w:val="16"/>
              </w:rPr>
              <w:t>Liczba osób</w:t>
            </w:r>
            <w:r>
              <w:rPr>
                <w:sz w:val="16"/>
                <w:szCs w:val="16"/>
              </w:rPr>
              <w:t xml:space="preserve"> </w:t>
            </w:r>
            <w:r w:rsidRPr="006055A5">
              <w:rPr>
                <w:sz w:val="16"/>
                <w:szCs w:val="16"/>
              </w:rPr>
              <w:t xml:space="preserve">opiekujących się dziećmi w wieku do lat </w:t>
            </w:r>
            <w:r>
              <w:rPr>
                <w:sz w:val="16"/>
                <w:szCs w:val="16"/>
              </w:rPr>
              <w:t xml:space="preserve">3 </w:t>
            </w:r>
            <w:r w:rsidRPr="006055A5">
              <w:rPr>
                <w:sz w:val="16"/>
                <w:szCs w:val="16"/>
              </w:rPr>
              <w:t>objętych wsparciem w programie</w:t>
            </w:r>
          </w:p>
        </w:tc>
        <w:tc>
          <w:tcPr>
            <w:tcW w:w="382" w:type="pct"/>
            <w:tcBorders>
              <w:top w:val="nil"/>
              <w:left w:val="nil"/>
              <w:bottom w:val="single" w:sz="8" w:space="0" w:color="auto"/>
              <w:right w:val="single" w:sz="8" w:space="0" w:color="auto"/>
            </w:tcBorders>
            <w:tcMar>
              <w:top w:w="0" w:type="dxa"/>
              <w:left w:w="108" w:type="dxa"/>
              <w:bottom w:w="0" w:type="dxa"/>
              <w:right w:w="108" w:type="dxa"/>
            </w:tcMar>
            <w:vAlign w:val="center"/>
          </w:tcPr>
          <w:p w14:paraId="3EFCE26B" w14:textId="77777777" w:rsidR="00FA3A13" w:rsidRPr="00F34851" w:rsidRDefault="00FA3A13" w:rsidP="00FA3A13">
            <w:pPr>
              <w:shd w:val="clear" w:color="auto" w:fill="FFFFFF"/>
              <w:spacing w:after="0"/>
              <w:jc w:val="center"/>
              <w:rPr>
                <w:sz w:val="16"/>
                <w:szCs w:val="16"/>
              </w:rPr>
            </w:pPr>
            <w:r>
              <w:rPr>
                <w:sz w:val="16"/>
                <w:szCs w:val="16"/>
              </w:rPr>
              <w:t>osoby</w:t>
            </w:r>
          </w:p>
        </w:tc>
        <w:tc>
          <w:tcPr>
            <w:tcW w:w="273" w:type="pct"/>
            <w:tcBorders>
              <w:top w:val="nil"/>
              <w:left w:val="nil"/>
              <w:bottom w:val="single" w:sz="8" w:space="0" w:color="auto"/>
              <w:right w:val="single" w:sz="8" w:space="0" w:color="auto"/>
            </w:tcBorders>
            <w:tcMar>
              <w:top w:w="0" w:type="dxa"/>
              <w:left w:w="108" w:type="dxa"/>
              <w:bottom w:w="0" w:type="dxa"/>
              <w:right w:w="108" w:type="dxa"/>
            </w:tcMar>
            <w:vAlign w:val="center"/>
          </w:tcPr>
          <w:p w14:paraId="068701CF" w14:textId="77777777" w:rsidR="00FA3A13" w:rsidRPr="00F34851" w:rsidRDefault="00FA3A13" w:rsidP="00FA3A13">
            <w:pPr>
              <w:shd w:val="clear" w:color="auto" w:fill="FFFFFF"/>
              <w:spacing w:after="0"/>
              <w:jc w:val="center"/>
              <w:rPr>
                <w:sz w:val="16"/>
                <w:szCs w:val="16"/>
              </w:rPr>
            </w:pPr>
            <w:r>
              <w:rPr>
                <w:sz w:val="16"/>
                <w:szCs w:val="16"/>
              </w:rPr>
              <w:t>EFS</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tcPr>
          <w:p w14:paraId="045D1B00" w14:textId="77777777" w:rsidR="00FA3A13" w:rsidRPr="00F34851" w:rsidRDefault="00FA3A13" w:rsidP="00FA3A13">
            <w:pPr>
              <w:spacing w:after="0"/>
              <w:jc w:val="center"/>
              <w:rPr>
                <w:sz w:val="16"/>
                <w:szCs w:val="16"/>
              </w:rPr>
            </w:pPr>
            <w:r w:rsidRPr="00F34851">
              <w:rPr>
                <w:sz w:val="16"/>
                <w:szCs w:val="16"/>
              </w:rPr>
              <w:t>Region słabiej rozwinięty</w:t>
            </w:r>
          </w:p>
        </w:tc>
        <w:tc>
          <w:tcPr>
            <w:tcW w:w="149" w:type="pct"/>
            <w:tcBorders>
              <w:top w:val="nil"/>
              <w:left w:val="nil"/>
              <w:bottom w:val="single" w:sz="8" w:space="0" w:color="auto"/>
              <w:right w:val="single" w:sz="8" w:space="0" w:color="auto"/>
            </w:tcBorders>
            <w:tcMar>
              <w:top w:w="0" w:type="dxa"/>
              <w:left w:w="108" w:type="dxa"/>
              <w:bottom w:w="0" w:type="dxa"/>
              <w:right w:w="108" w:type="dxa"/>
            </w:tcMar>
            <w:vAlign w:val="center"/>
          </w:tcPr>
          <w:p w14:paraId="02E17657" w14:textId="77777777" w:rsidR="00FA3A13" w:rsidRPr="00F34851" w:rsidRDefault="00FA3A13" w:rsidP="00FA3A13">
            <w:pPr>
              <w:shd w:val="clear" w:color="auto" w:fill="FFFFFF"/>
              <w:spacing w:after="0"/>
              <w:jc w:val="center"/>
              <w:rPr>
                <w:sz w:val="16"/>
                <w:szCs w:val="16"/>
              </w:rPr>
            </w:pPr>
            <w:r>
              <w:rPr>
                <w:sz w:val="16"/>
                <w:szCs w:val="16"/>
              </w:rPr>
              <w:t>-</w:t>
            </w:r>
          </w:p>
        </w:tc>
        <w:tc>
          <w:tcPr>
            <w:tcW w:w="208" w:type="pct"/>
            <w:tcBorders>
              <w:top w:val="nil"/>
              <w:left w:val="nil"/>
              <w:bottom w:val="single" w:sz="8" w:space="0" w:color="auto"/>
              <w:right w:val="single" w:sz="8" w:space="0" w:color="auto"/>
            </w:tcBorders>
            <w:tcMar>
              <w:top w:w="0" w:type="dxa"/>
              <w:left w:w="108" w:type="dxa"/>
              <w:bottom w:w="0" w:type="dxa"/>
              <w:right w:w="108" w:type="dxa"/>
            </w:tcMar>
            <w:vAlign w:val="center"/>
          </w:tcPr>
          <w:p w14:paraId="1E85A8F2" w14:textId="77777777" w:rsidR="00FA3A13" w:rsidRPr="00F34851" w:rsidRDefault="00FA3A13" w:rsidP="00FA3A13">
            <w:pPr>
              <w:shd w:val="clear" w:color="auto" w:fill="FFFFFF"/>
              <w:spacing w:after="0"/>
              <w:jc w:val="center"/>
              <w:rPr>
                <w:sz w:val="16"/>
                <w:szCs w:val="16"/>
              </w:rPr>
            </w:pPr>
            <w:r>
              <w:rPr>
                <w:sz w:val="16"/>
                <w:szCs w:val="16"/>
              </w:rPr>
              <w:t> -</w:t>
            </w:r>
          </w:p>
        </w:tc>
        <w:tc>
          <w:tcPr>
            <w:tcW w:w="173" w:type="pct"/>
            <w:tcBorders>
              <w:top w:val="nil"/>
              <w:left w:val="nil"/>
              <w:bottom w:val="single" w:sz="8" w:space="0" w:color="auto"/>
              <w:right w:val="single" w:sz="8" w:space="0" w:color="auto"/>
            </w:tcBorders>
            <w:tcMar>
              <w:top w:w="0" w:type="dxa"/>
              <w:left w:w="108" w:type="dxa"/>
              <w:bottom w:w="0" w:type="dxa"/>
              <w:right w:w="108" w:type="dxa"/>
            </w:tcMar>
            <w:vAlign w:val="center"/>
          </w:tcPr>
          <w:p w14:paraId="08AF0E62" w14:textId="77777777" w:rsidR="00FA3A13" w:rsidRPr="00F34851" w:rsidRDefault="00FA3A13" w:rsidP="00FA3A13">
            <w:pPr>
              <w:shd w:val="clear" w:color="auto" w:fill="FFFFFF"/>
              <w:spacing w:after="0"/>
              <w:jc w:val="center"/>
              <w:rPr>
                <w:sz w:val="16"/>
                <w:szCs w:val="16"/>
              </w:rPr>
            </w:pPr>
            <w:r>
              <w:rPr>
                <w:sz w:val="16"/>
                <w:szCs w:val="16"/>
              </w:rPr>
              <w:t>1 462</w:t>
            </w:r>
          </w:p>
        </w:tc>
        <w:tc>
          <w:tcPr>
            <w:tcW w:w="180" w:type="pct"/>
            <w:tcBorders>
              <w:top w:val="nil"/>
              <w:left w:val="nil"/>
              <w:bottom w:val="single" w:sz="8" w:space="0" w:color="auto"/>
              <w:right w:val="single" w:sz="8" w:space="0" w:color="auto"/>
            </w:tcBorders>
            <w:tcMar>
              <w:top w:w="0" w:type="dxa"/>
              <w:left w:w="108" w:type="dxa"/>
              <w:bottom w:w="0" w:type="dxa"/>
              <w:right w:w="108" w:type="dxa"/>
            </w:tcMar>
            <w:vAlign w:val="center"/>
          </w:tcPr>
          <w:p w14:paraId="3EC76E23" w14:textId="77777777" w:rsidR="00FA3A13" w:rsidRPr="00F34851" w:rsidRDefault="00FA3A13" w:rsidP="00FA3A13">
            <w:pPr>
              <w:spacing w:after="0"/>
              <w:jc w:val="center"/>
              <w:rPr>
                <w:sz w:val="16"/>
                <w:szCs w:val="16"/>
              </w:rPr>
            </w:pPr>
            <w:r>
              <w:rPr>
                <w:sz w:val="16"/>
                <w:szCs w:val="16"/>
              </w:rPr>
              <w:t>-</w:t>
            </w:r>
          </w:p>
        </w:tc>
        <w:tc>
          <w:tcPr>
            <w:tcW w:w="135" w:type="pct"/>
            <w:tcBorders>
              <w:top w:val="nil"/>
              <w:left w:val="nil"/>
              <w:bottom w:val="single" w:sz="8" w:space="0" w:color="auto"/>
              <w:right w:val="single" w:sz="8" w:space="0" w:color="auto"/>
            </w:tcBorders>
            <w:tcMar>
              <w:top w:w="0" w:type="dxa"/>
              <w:left w:w="108" w:type="dxa"/>
              <w:bottom w:w="0" w:type="dxa"/>
              <w:right w:w="108" w:type="dxa"/>
            </w:tcMar>
            <w:vAlign w:val="center"/>
          </w:tcPr>
          <w:p w14:paraId="03D918D3" w14:textId="77777777" w:rsidR="00FA3A13" w:rsidRPr="00F34851" w:rsidRDefault="00FA3A13" w:rsidP="00FA3A13">
            <w:pPr>
              <w:spacing w:after="0"/>
              <w:jc w:val="center"/>
              <w:rPr>
                <w:sz w:val="16"/>
                <w:szCs w:val="16"/>
              </w:rPr>
            </w:pPr>
            <w:r>
              <w:rPr>
                <w:sz w:val="16"/>
                <w:szCs w:val="16"/>
              </w:rPr>
              <w:t> -</w:t>
            </w:r>
          </w:p>
        </w:tc>
        <w:tc>
          <w:tcPr>
            <w:tcW w:w="265" w:type="pct"/>
            <w:tcBorders>
              <w:top w:val="nil"/>
              <w:left w:val="nil"/>
              <w:bottom w:val="single" w:sz="8" w:space="0" w:color="auto"/>
              <w:right w:val="single" w:sz="8" w:space="0" w:color="auto"/>
            </w:tcBorders>
            <w:tcMar>
              <w:top w:w="0" w:type="dxa"/>
              <w:left w:w="108" w:type="dxa"/>
              <w:bottom w:w="0" w:type="dxa"/>
              <w:right w:w="108" w:type="dxa"/>
            </w:tcMar>
            <w:vAlign w:val="center"/>
          </w:tcPr>
          <w:p w14:paraId="3A99FD8A" w14:textId="7B937739" w:rsidR="00FA3A13" w:rsidRDefault="00FA3A13" w:rsidP="00FA3A13">
            <w:pPr>
              <w:spacing w:after="0"/>
              <w:jc w:val="center"/>
              <w:rPr>
                <w:sz w:val="16"/>
                <w:szCs w:val="16"/>
              </w:rPr>
            </w:pPr>
          </w:p>
          <w:p w14:paraId="40A07B63" w14:textId="77777777" w:rsidR="00FA3A13" w:rsidRPr="00F34851" w:rsidRDefault="00FA3A13" w:rsidP="00FA3A13">
            <w:pPr>
              <w:spacing w:after="0"/>
              <w:jc w:val="center"/>
              <w:rPr>
                <w:sz w:val="16"/>
                <w:szCs w:val="16"/>
              </w:rPr>
            </w:pPr>
            <w:r>
              <w:rPr>
                <w:sz w:val="16"/>
                <w:szCs w:val="16"/>
              </w:rPr>
              <w:t>4 482</w:t>
            </w:r>
          </w:p>
        </w:tc>
        <w:tc>
          <w:tcPr>
            <w:tcW w:w="479" w:type="pct"/>
            <w:tcBorders>
              <w:top w:val="nil"/>
              <w:left w:val="nil"/>
              <w:bottom w:val="single" w:sz="8" w:space="0" w:color="auto"/>
              <w:right w:val="single" w:sz="8" w:space="0" w:color="auto"/>
            </w:tcBorders>
            <w:tcMar>
              <w:top w:w="0" w:type="dxa"/>
              <w:left w:w="108" w:type="dxa"/>
              <w:bottom w:w="0" w:type="dxa"/>
              <w:right w:w="108" w:type="dxa"/>
            </w:tcMar>
            <w:vAlign w:val="center"/>
          </w:tcPr>
          <w:p w14:paraId="67AA6027" w14:textId="77777777" w:rsidR="00FA3A13" w:rsidRPr="00F34851" w:rsidRDefault="00FA3A13" w:rsidP="00FA3A13">
            <w:pPr>
              <w:shd w:val="clear" w:color="auto" w:fill="FFFFFF"/>
              <w:suppressAutoHyphens/>
              <w:spacing w:after="0"/>
              <w:ind w:left="113" w:right="113"/>
              <w:jc w:val="center"/>
              <w:rPr>
                <w:rFonts w:cs="Tahoma"/>
                <w:bCs/>
                <w:sz w:val="16"/>
                <w:szCs w:val="16"/>
              </w:rPr>
            </w:pPr>
            <w:r w:rsidRPr="00F34851">
              <w:rPr>
                <w:rFonts w:cs="Tahoma"/>
                <w:bCs/>
                <w:sz w:val="16"/>
                <w:szCs w:val="16"/>
              </w:rPr>
              <w:t>System</w:t>
            </w:r>
          </w:p>
          <w:p w14:paraId="0E37942F" w14:textId="77777777" w:rsidR="00FA3A13" w:rsidRPr="00F34851" w:rsidRDefault="00FA3A13" w:rsidP="00FA3A13">
            <w:pPr>
              <w:shd w:val="clear" w:color="auto" w:fill="FFFFFF"/>
              <w:suppressAutoHyphens/>
              <w:spacing w:after="0"/>
              <w:ind w:left="113" w:right="113"/>
              <w:jc w:val="center"/>
              <w:rPr>
                <w:rFonts w:cs="Tahoma"/>
                <w:bCs/>
                <w:sz w:val="16"/>
                <w:szCs w:val="16"/>
              </w:rPr>
            </w:pPr>
            <w:r w:rsidRPr="00F34851">
              <w:rPr>
                <w:rFonts w:cs="Tahoma"/>
                <w:bCs/>
                <w:sz w:val="16"/>
                <w:szCs w:val="16"/>
              </w:rPr>
              <w:t>Informatyczny</w:t>
            </w:r>
          </w:p>
          <w:p w14:paraId="053C84A7" w14:textId="77777777" w:rsidR="00FA3A13" w:rsidRPr="00F34851" w:rsidRDefault="00FA3A13" w:rsidP="00FA3A13">
            <w:pPr>
              <w:shd w:val="clear" w:color="auto" w:fill="FFFFFF"/>
              <w:suppressAutoHyphens/>
              <w:spacing w:after="0"/>
              <w:ind w:left="113" w:right="113"/>
              <w:jc w:val="center"/>
              <w:rPr>
                <w:rFonts w:cs="Tahoma"/>
                <w:bCs/>
                <w:sz w:val="16"/>
                <w:szCs w:val="16"/>
              </w:rPr>
            </w:pPr>
            <w:r w:rsidRPr="00F34851">
              <w:rPr>
                <w:rFonts w:cs="Tahoma"/>
                <w:bCs/>
                <w:sz w:val="16"/>
                <w:szCs w:val="16"/>
              </w:rPr>
              <w:t>SL 2014</w:t>
            </w:r>
          </w:p>
        </w:tc>
        <w:tc>
          <w:tcPr>
            <w:tcW w:w="545" w:type="pct"/>
            <w:tcBorders>
              <w:top w:val="nil"/>
              <w:left w:val="nil"/>
              <w:bottom w:val="single" w:sz="8" w:space="0" w:color="auto"/>
              <w:right w:val="single" w:sz="8" w:space="0" w:color="auto"/>
            </w:tcBorders>
            <w:tcMar>
              <w:top w:w="0" w:type="dxa"/>
              <w:left w:w="108" w:type="dxa"/>
              <w:bottom w:w="0" w:type="dxa"/>
              <w:right w:w="108" w:type="dxa"/>
            </w:tcMar>
            <w:vAlign w:val="center"/>
          </w:tcPr>
          <w:p w14:paraId="53588950" w14:textId="2FC300BE" w:rsidR="00FA3A13" w:rsidRPr="00F34851" w:rsidRDefault="00FA3A13" w:rsidP="00FA3A13">
            <w:pPr>
              <w:shd w:val="clear" w:color="auto" w:fill="FFFFFF"/>
              <w:spacing w:after="0"/>
              <w:jc w:val="center"/>
              <w:rPr>
                <w:rFonts w:eastAsia="Calibri"/>
                <w:sz w:val="16"/>
                <w:szCs w:val="16"/>
              </w:rPr>
            </w:pPr>
            <w:r w:rsidRPr="00F34851">
              <w:rPr>
                <w:rFonts w:eastAsia="Calibri"/>
                <w:sz w:val="16"/>
                <w:szCs w:val="16"/>
              </w:rPr>
              <w:t xml:space="preserve">Powiązane z nim typy projektów odpowiadają za </w:t>
            </w:r>
            <w:r>
              <w:rPr>
                <w:rFonts w:eastAsia="Calibri"/>
                <w:sz w:val="16"/>
                <w:szCs w:val="16"/>
              </w:rPr>
              <w:t xml:space="preserve">28,80% </w:t>
            </w:r>
            <w:r w:rsidRPr="00F34851">
              <w:rPr>
                <w:rFonts w:eastAsia="Calibri"/>
                <w:sz w:val="16"/>
                <w:szCs w:val="16"/>
              </w:rPr>
              <w:t>alokacji osi priorytetowej</w:t>
            </w:r>
          </w:p>
          <w:p w14:paraId="569FBB85" w14:textId="77777777" w:rsidR="00FA3A13" w:rsidRPr="00F34851" w:rsidRDefault="00FA3A13" w:rsidP="00FA3A13">
            <w:pPr>
              <w:shd w:val="clear" w:color="auto" w:fill="FFFFFF"/>
              <w:spacing w:after="0"/>
              <w:jc w:val="center"/>
              <w:rPr>
                <w:rFonts w:eastAsia="Calibri"/>
                <w:sz w:val="16"/>
                <w:szCs w:val="16"/>
              </w:rPr>
            </w:pPr>
          </w:p>
        </w:tc>
      </w:tr>
      <w:tr w:rsidR="00FA3A13" w:rsidRPr="00F34851" w14:paraId="7F116F73" w14:textId="77777777" w:rsidTr="00FD60BE">
        <w:trPr>
          <w:trHeight w:val="281"/>
        </w:trPr>
        <w:tc>
          <w:tcPr>
            <w:tcW w:w="6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8FC0D03" w14:textId="77777777" w:rsidR="00FA3A13" w:rsidRPr="00F34851" w:rsidRDefault="00FA3A13" w:rsidP="00FA3A13">
            <w:pPr>
              <w:shd w:val="clear" w:color="auto" w:fill="FFFFFF"/>
              <w:spacing w:after="0"/>
              <w:jc w:val="center"/>
              <w:rPr>
                <w:sz w:val="16"/>
                <w:szCs w:val="16"/>
              </w:rPr>
            </w:pPr>
            <w:r w:rsidRPr="00F34851">
              <w:rPr>
                <w:sz w:val="16"/>
                <w:szCs w:val="16"/>
              </w:rPr>
              <w:t>X</w:t>
            </w:r>
            <w:r>
              <w:rPr>
                <w:sz w:val="16"/>
                <w:szCs w:val="16"/>
              </w:rPr>
              <w:t xml:space="preserve">. </w:t>
            </w:r>
            <w:r w:rsidRPr="00F34851">
              <w:rPr>
                <w:sz w:val="16"/>
                <w:szCs w:val="16"/>
              </w:rPr>
              <w:t>Adaptacyjność pracowników i przedsiębiorstw w regionie</w:t>
            </w:r>
          </w:p>
        </w:tc>
        <w:tc>
          <w:tcPr>
            <w:tcW w:w="480" w:type="pct"/>
            <w:tcBorders>
              <w:top w:val="nil"/>
              <w:left w:val="nil"/>
              <w:bottom w:val="single" w:sz="8" w:space="0" w:color="auto"/>
              <w:right w:val="single" w:sz="8" w:space="0" w:color="auto"/>
            </w:tcBorders>
            <w:tcMar>
              <w:top w:w="0" w:type="dxa"/>
              <w:left w:w="108" w:type="dxa"/>
              <w:bottom w:w="0" w:type="dxa"/>
              <w:right w:w="108" w:type="dxa"/>
            </w:tcMar>
            <w:vAlign w:val="center"/>
          </w:tcPr>
          <w:p w14:paraId="088C18D1" w14:textId="77777777" w:rsidR="00FA3A13" w:rsidRPr="00F34851" w:rsidRDefault="00FA3A13" w:rsidP="00FA3A13">
            <w:pPr>
              <w:shd w:val="clear" w:color="auto" w:fill="FFFFFF"/>
              <w:spacing w:after="0"/>
              <w:jc w:val="center"/>
              <w:rPr>
                <w:sz w:val="16"/>
                <w:szCs w:val="16"/>
              </w:rPr>
            </w:pPr>
            <w:r w:rsidRPr="00F34851">
              <w:rPr>
                <w:sz w:val="16"/>
                <w:szCs w:val="16"/>
              </w:rPr>
              <w:t>Wskaźnik produktu</w:t>
            </w:r>
            <w:r>
              <w:rPr>
                <w:sz w:val="16"/>
                <w:szCs w:val="16"/>
              </w:rPr>
              <w:t xml:space="preserve"> #2</w:t>
            </w:r>
          </w:p>
        </w:tc>
        <w:tc>
          <w:tcPr>
            <w:tcW w:w="258" w:type="pct"/>
            <w:tcBorders>
              <w:top w:val="nil"/>
              <w:left w:val="nil"/>
              <w:bottom w:val="single" w:sz="8" w:space="0" w:color="auto"/>
              <w:right w:val="single" w:sz="8" w:space="0" w:color="auto"/>
            </w:tcBorders>
            <w:tcMar>
              <w:top w:w="0" w:type="dxa"/>
              <w:left w:w="108" w:type="dxa"/>
              <w:bottom w:w="0" w:type="dxa"/>
              <w:right w:w="108" w:type="dxa"/>
            </w:tcMar>
            <w:vAlign w:val="center"/>
          </w:tcPr>
          <w:p w14:paraId="01A0AC8C" w14:textId="77777777" w:rsidR="00FA3A13" w:rsidRPr="00F34851" w:rsidRDefault="00FA3A13" w:rsidP="00FA3A13">
            <w:pPr>
              <w:shd w:val="clear" w:color="auto" w:fill="FFFFFF"/>
              <w:spacing w:after="0"/>
              <w:rPr>
                <w:sz w:val="16"/>
                <w:szCs w:val="16"/>
              </w:rPr>
            </w:pPr>
            <w:r>
              <w:rPr>
                <w:sz w:val="16"/>
                <w:szCs w:val="16"/>
              </w:rPr>
              <w:t>(CO05)</w:t>
            </w:r>
          </w:p>
        </w:tc>
        <w:tc>
          <w:tcPr>
            <w:tcW w:w="456"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0C082731" w14:textId="77777777" w:rsidR="00FA3A13" w:rsidRPr="00F34851" w:rsidRDefault="00FA3A13" w:rsidP="00FA3A13">
            <w:pPr>
              <w:shd w:val="clear" w:color="auto" w:fill="FFFFFF"/>
              <w:spacing w:after="0"/>
              <w:rPr>
                <w:sz w:val="16"/>
                <w:szCs w:val="16"/>
              </w:rPr>
            </w:pPr>
            <w:r w:rsidRPr="00F34851">
              <w:rPr>
                <w:sz w:val="16"/>
                <w:szCs w:val="16"/>
              </w:rPr>
              <w:t>Liczba osób pracujących objętych wsparciem w programie (łącznie z pracującymi na własny rachunek) (C</w:t>
            </w:r>
            <w:r>
              <w:rPr>
                <w:sz w:val="16"/>
                <w:szCs w:val="16"/>
              </w:rPr>
              <w:t>O</w:t>
            </w:r>
            <w:r w:rsidRPr="00F34851">
              <w:rPr>
                <w:sz w:val="16"/>
                <w:szCs w:val="16"/>
              </w:rPr>
              <w:t>05)</w:t>
            </w:r>
          </w:p>
        </w:tc>
        <w:tc>
          <w:tcPr>
            <w:tcW w:w="382" w:type="pct"/>
            <w:tcBorders>
              <w:top w:val="nil"/>
              <w:left w:val="nil"/>
              <w:bottom w:val="single" w:sz="8" w:space="0" w:color="auto"/>
              <w:right w:val="single" w:sz="8" w:space="0" w:color="auto"/>
            </w:tcBorders>
            <w:tcMar>
              <w:top w:w="0" w:type="dxa"/>
              <w:left w:w="108" w:type="dxa"/>
              <w:bottom w:w="0" w:type="dxa"/>
              <w:right w:w="108" w:type="dxa"/>
            </w:tcMar>
            <w:vAlign w:val="center"/>
          </w:tcPr>
          <w:p w14:paraId="2FD43C59" w14:textId="77777777" w:rsidR="00FA3A13" w:rsidRPr="00F34851" w:rsidRDefault="00FA3A13" w:rsidP="00FA3A13">
            <w:pPr>
              <w:shd w:val="clear" w:color="auto" w:fill="FFFFFF"/>
              <w:spacing w:after="0"/>
              <w:jc w:val="center"/>
              <w:rPr>
                <w:sz w:val="16"/>
                <w:szCs w:val="16"/>
              </w:rPr>
            </w:pPr>
            <w:r w:rsidRPr="00F34851">
              <w:rPr>
                <w:sz w:val="16"/>
                <w:szCs w:val="16"/>
              </w:rPr>
              <w:t>osob</w:t>
            </w:r>
            <w:r>
              <w:rPr>
                <w:sz w:val="16"/>
                <w:szCs w:val="16"/>
              </w:rPr>
              <w:t>y</w:t>
            </w:r>
          </w:p>
        </w:tc>
        <w:tc>
          <w:tcPr>
            <w:tcW w:w="273" w:type="pct"/>
            <w:tcBorders>
              <w:top w:val="nil"/>
              <w:left w:val="nil"/>
              <w:bottom w:val="single" w:sz="8" w:space="0" w:color="auto"/>
              <w:right w:val="single" w:sz="8" w:space="0" w:color="auto"/>
            </w:tcBorders>
            <w:tcMar>
              <w:top w:w="0" w:type="dxa"/>
              <w:left w:w="108" w:type="dxa"/>
              <w:bottom w:w="0" w:type="dxa"/>
              <w:right w:w="108" w:type="dxa"/>
            </w:tcMar>
            <w:vAlign w:val="center"/>
          </w:tcPr>
          <w:p w14:paraId="7C1BF47D" w14:textId="77777777" w:rsidR="00FA3A13" w:rsidRPr="00F34851" w:rsidRDefault="00FA3A13" w:rsidP="00FA3A13">
            <w:pPr>
              <w:shd w:val="clear" w:color="auto" w:fill="FFFFFF"/>
              <w:spacing w:after="0"/>
              <w:jc w:val="center"/>
              <w:rPr>
                <w:sz w:val="16"/>
                <w:szCs w:val="16"/>
              </w:rPr>
            </w:pPr>
            <w:r w:rsidRPr="00F34851">
              <w:rPr>
                <w:sz w:val="16"/>
                <w:szCs w:val="16"/>
              </w:rPr>
              <w:t>EFS</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tcPr>
          <w:p w14:paraId="577F52E9" w14:textId="77777777" w:rsidR="00FA3A13" w:rsidRPr="00F34851" w:rsidRDefault="00FA3A13" w:rsidP="00FA3A13">
            <w:pPr>
              <w:spacing w:after="0"/>
              <w:jc w:val="center"/>
            </w:pPr>
            <w:r w:rsidRPr="00F34851">
              <w:rPr>
                <w:sz w:val="16"/>
                <w:szCs w:val="16"/>
              </w:rPr>
              <w:t>Region słabiej rozwinięty</w:t>
            </w:r>
          </w:p>
        </w:tc>
        <w:tc>
          <w:tcPr>
            <w:tcW w:w="149" w:type="pct"/>
            <w:tcBorders>
              <w:top w:val="nil"/>
              <w:left w:val="nil"/>
              <w:bottom w:val="single" w:sz="8" w:space="0" w:color="auto"/>
              <w:right w:val="single" w:sz="8" w:space="0" w:color="auto"/>
            </w:tcBorders>
            <w:tcMar>
              <w:top w:w="0" w:type="dxa"/>
              <w:left w:w="108" w:type="dxa"/>
              <w:bottom w:w="0" w:type="dxa"/>
              <w:right w:w="108" w:type="dxa"/>
            </w:tcMar>
            <w:vAlign w:val="center"/>
          </w:tcPr>
          <w:p w14:paraId="4A9CA1AA" w14:textId="77777777" w:rsidR="00FA3A13" w:rsidRPr="00F34851" w:rsidRDefault="00FA3A13" w:rsidP="00FA3A13">
            <w:pPr>
              <w:shd w:val="clear" w:color="auto" w:fill="FFFFFF"/>
              <w:spacing w:after="0"/>
              <w:jc w:val="center"/>
              <w:rPr>
                <w:sz w:val="16"/>
                <w:szCs w:val="16"/>
              </w:rPr>
            </w:pPr>
            <w:r w:rsidRPr="00F34851">
              <w:rPr>
                <w:sz w:val="16"/>
                <w:szCs w:val="16"/>
              </w:rPr>
              <w:t>-</w:t>
            </w:r>
          </w:p>
        </w:tc>
        <w:tc>
          <w:tcPr>
            <w:tcW w:w="208" w:type="pct"/>
            <w:tcBorders>
              <w:top w:val="nil"/>
              <w:left w:val="nil"/>
              <w:bottom w:val="single" w:sz="8" w:space="0" w:color="auto"/>
              <w:right w:val="single" w:sz="8" w:space="0" w:color="auto"/>
            </w:tcBorders>
            <w:tcMar>
              <w:top w:w="0" w:type="dxa"/>
              <w:left w:w="108" w:type="dxa"/>
              <w:bottom w:w="0" w:type="dxa"/>
              <w:right w:w="108" w:type="dxa"/>
            </w:tcMar>
            <w:vAlign w:val="center"/>
          </w:tcPr>
          <w:p w14:paraId="75F2DB9C" w14:textId="77777777" w:rsidR="00FA3A13" w:rsidRPr="00F34851" w:rsidRDefault="00FA3A13" w:rsidP="00FA3A13">
            <w:pPr>
              <w:shd w:val="clear" w:color="auto" w:fill="FFFFFF"/>
              <w:spacing w:after="0"/>
              <w:jc w:val="center"/>
              <w:rPr>
                <w:sz w:val="16"/>
                <w:szCs w:val="16"/>
              </w:rPr>
            </w:pPr>
            <w:r w:rsidRPr="00F34851">
              <w:rPr>
                <w:sz w:val="16"/>
                <w:szCs w:val="16"/>
              </w:rPr>
              <w:t>-</w:t>
            </w:r>
          </w:p>
        </w:tc>
        <w:tc>
          <w:tcPr>
            <w:tcW w:w="173" w:type="pct"/>
            <w:tcBorders>
              <w:top w:val="nil"/>
              <w:left w:val="nil"/>
              <w:bottom w:val="single" w:sz="8" w:space="0" w:color="auto"/>
              <w:right w:val="single" w:sz="8" w:space="0" w:color="auto"/>
            </w:tcBorders>
            <w:tcMar>
              <w:top w:w="0" w:type="dxa"/>
              <w:left w:w="108" w:type="dxa"/>
              <w:bottom w:w="0" w:type="dxa"/>
              <w:right w:w="108" w:type="dxa"/>
            </w:tcMar>
            <w:vAlign w:val="center"/>
          </w:tcPr>
          <w:p w14:paraId="00DFDC3F" w14:textId="77777777" w:rsidR="00FA3A13" w:rsidRPr="00F34851" w:rsidRDefault="00FA3A13" w:rsidP="00FA3A13">
            <w:pPr>
              <w:shd w:val="clear" w:color="auto" w:fill="FFFFFF"/>
              <w:spacing w:after="0"/>
              <w:jc w:val="center"/>
              <w:rPr>
                <w:sz w:val="16"/>
                <w:szCs w:val="16"/>
              </w:rPr>
            </w:pPr>
            <w:r>
              <w:rPr>
                <w:sz w:val="16"/>
                <w:szCs w:val="16"/>
              </w:rPr>
              <w:t>4056</w:t>
            </w:r>
          </w:p>
        </w:tc>
        <w:tc>
          <w:tcPr>
            <w:tcW w:w="180" w:type="pct"/>
            <w:tcBorders>
              <w:top w:val="nil"/>
              <w:left w:val="nil"/>
              <w:bottom w:val="single" w:sz="8" w:space="0" w:color="auto"/>
              <w:right w:val="single" w:sz="8" w:space="0" w:color="auto"/>
            </w:tcBorders>
            <w:tcMar>
              <w:top w:w="0" w:type="dxa"/>
              <w:left w:w="108" w:type="dxa"/>
              <w:bottom w:w="0" w:type="dxa"/>
              <w:right w:w="108" w:type="dxa"/>
            </w:tcMar>
            <w:vAlign w:val="center"/>
          </w:tcPr>
          <w:p w14:paraId="27111802" w14:textId="77777777" w:rsidR="00FA3A13" w:rsidRPr="00F34851" w:rsidRDefault="00FA3A13" w:rsidP="00FA3A13">
            <w:pPr>
              <w:spacing w:after="0"/>
              <w:jc w:val="center"/>
              <w:rPr>
                <w:sz w:val="16"/>
                <w:szCs w:val="16"/>
              </w:rPr>
            </w:pPr>
            <w:r w:rsidRPr="00F34851">
              <w:rPr>
                <w:sz w:val="16"/>
                <w:szCs w:val="16"/>
              </w:rPr>
              <w:t>-</w:t>
            </w:r>
          </w:p>
        </w:tc>
        <w:tc>
          <w:tcPr>
            <w:tcW w:w="135" w:type="pct"/>
            <w:tcBorders>
              <w:top w:val="nil"/>
              <w:left w:val="nil"/>
              <w:bottom w:val="single" w:sz="8" w:space="0" w:color="auto"/>
              <w:right w:val="single" w:sz="8" w:space="0" w:color="auto"/>
            </w:tcBorders>
            <w:tcMar>
              <w:top w:w="0" w:type="dxa"/>
              <w:left w:w="108" w:type="dxa"/>
              <w:bottom w:w="0" w:type="dxa"/>
              <w:right w:w="108" w:type="dxa"/>
            </w:tcMar>
            <w:vAlign w:val="center"/>
          </w:tcPr>
          <w:p w14:paraId="55D2C444" w14:textId="77777777" w:rsidR="00FA3A13" w:rsidRPr="00F34851" w:rsidRDefault="00FA3A13" w:rsidP="00FA3A13">
            <w:pPr>
              <w:spacing w:after="0"/>
              <w:jc w:val="center"/>
              <w:rPr>
                <w:sz w:val="16"/>
                <w:szCs w:val="16"/>
              </w:rPr>
            </w:pPr>
            <w:r w:rsidRPr="00F34851">
              <w:rPr>
                <w:sz w:val="16"/>
                <w:szCs w:val="16"/>
              </w:rPr>
              <w:t>-</w:t>
            </w:r>
          </w:p>
        </w:tc>
        <w:tc>
          <w:tcPr>
            <w:tcW w:w="265" w:type="pct"/>
            <w:tcBorders>
              <w:top w:val="nil"/>
              <w:left w:val="nil"/>
              <w:bottom w:val="single" w:sz="8" w:space="0" w:color="auto"/>
              <w:right w:val="single" w:sz="8" w:space="0" w:color="auto"/>
            </w:tcBorders>
            <w:tcMar>
              <w:top w:w="0" w:type="dxa"/>
              <w:left w:w="108" w:type="dxa"/>
              <w:bottom w:w="0" w:type="dxa"/>
              <w:right w:w="108" w:type="dxa"/>
            </w:tcMar>
            <w:vAlign w:val="center"/>
          </w:tcPr>
          <w:p w14:paraId="11C04B3F" w14:textId="77777777" w:rsidR="00FA3A13" w:rsidRPr="00F34851" w:rsidRDefault="00FA3A13" w:rsidP="00FA3A13">
            <w:pPr>
              <w:spacing w:after="0"/>
              <w:jc w:val="center"/>
              <w:rPr>
                <w:sz w:val="16"/>
                <w:szCs w:val="16"/>
              </w:rPr>
            </w:pPr>
            <w:r>
              <w:rPr>
                <w:sz w:val="16"/>
                <w:szCs w:val="16"/>
              </w:rPr>
              <w:t>27 038</w:t>
            </w:r>
          </w:p>
        </w:tc>
        <w:tc>
          <w:tcPr>
            <w:tcW w:w="479" w:type="pct"/>
            <w:tcBorders>
              <w:top w:val="nil"/>
              <w:left w:val="nil"/>
              <w:bottom w:val="single" w:sz="8" w:space="0" w:color="auto"/>
              <w:right w:val="single" w:sz="8" w:space="0" w:color="auto"/>
            </w:tcBorders>
            <w:tcMar>
              <w:top w:w="0" w:type="dxa"/>
              <w:left w:w="108" w:type="dxa"/>
              <w:bottom w:w="0" w:type="dxa"/>
              <w:right w:w="108" w:type="dxa"/>
            </w:tcMar>
            <w:vAlign w:val="center"/>
          </w:tcPr>
          <w:p w14:paraId="1913664A" w14:textId="77777777" w:rsidR="00FA3A13" w:rsidRPr="00F34851" w:rsidRDefault="00FA3A13" w:rsidP="00FA3A13">
            <w:pPr>
              <w:shd w:val="clear" w:color="auto" w:fill="FFFFFF"/>
              <w:suppressAutoHyphens/>
              <w:spacing w:after="0"/>
              <w:ind w:left="113" w:right="113"/>
              <w:jc w:val="center"/>
              <w:rPr>
                <w:rFonts w:cs="Tahoma"/>
                <w:bCs/>
                <w:sz w:val="16"/>
                <w:szCs w:val="16"/>
              </w:rPr>
            </w:pPr>
            <w:r w:rsidRPr="00F34851">
              <w:rPr>
                <w:rFonts w:cs="Tahoma"/>
                <w:bCs/>
                <w:sz w:val="16"/>
                <w:szCs w:val="16"/>
              </w:rPr>
              <w:t>System</w:t>
            </w:r>
          </w:p>
          <w:p w14:paraId="1847D36B" w14:textId="77777777" w:rsidR="00FA3A13" w:rsidRPr="00F34851" w:rsidRDefault="00FA3A13" w:rsidP="00FA3A13">
            <w:pPr>
              <w:shd w:val="clear" w:color="auto" w:fill="FFFFFF"/>
              <w:suppressAutoHyphens/>
              <w:spacing w:after="0"/>
              <w:ind w:left="113" w:right="113"/>
              <w:jc w:val="center"/>
              <w:rPr>
                <w:rFonts w:cs="Tahoma"/>
                <w:bCs/>
                <w:sz w:val="16"/>
                <w:szCs w:val="16"/>
              </w:rPr>
            </w:pPr>
            <w:r w:rsidRPr="00F34851">
              <w:rPr>
                <w:rFonts w:cs="Tahoma"/>
                <w:bCs/>
                <w:sz w:val="16"/>
                <w:szCs w:val="16"/>
              </w:rPr>
              <w:t>Informatyczny</w:t>
            </w:r>
          </w:p>
          <w:p w14:paraId="16865BA2" w14:textId="77777777" w:rsidR="00FA3A13" w:rsidRPr="00F34851" w:rsidRDefault="00FA3A13" w:rsidP="00FA3A13">
            <w:pPr>
              <w:shd w:val="clear" w:color="auto" w:fill="FFFFFF"/>
              <w:spacing w:after="0"/>
              <w:ind w:left="113" w:right="113"/>
              <w:jc w:val="center"/>
              <w:rPr>
                <w:sz w:val="16"/>
                <w:szCs w:val="16"/>
              </w:rPr>
            </w:pPr>
            <w:r w:rsidRPr="00F34851">
              <w:rPr>
                <w:rFonts w:cs="Tahoma"/>
                <w:bCs/>
                <w:sz w:val="16"/>
                <w:szCs w:val="16"/>
              </w:rPr>
              <w:t>SL 2014</w:t>
            </w:r>
          </w:p>
        </w:tc>
        <w:tc>
          <w:tcPr>
            <w:tcW w:w="545" w:type="pct"/>
            <w:tcBorders>
              <w:top w:val="nil"/>
              <w:left w:val="nil"/>
              <w:bottom w:val="single" w:sz="8" w:space="0" w:color="auto"/>
              <w:right w:val="single" w:sz="8" w:space="0" w:color="auto"/>
            </w:tcBorders>
            <w:tcMar>
              <w:top w:w="0" w:type="dxa"/>
              <w:left w:w="108" w:type="dxa"/>
              <w:bottom w:w="0" w:type="dxa"/>
              <w:right w:w="108" w:type="dxa"/>
            </w:tcMar>
            <w:vAlign w:val="center"/>
          </w:tcPr>
          <w:p w14:paraId="696739A1" w14:textId="27AB41D6" w:rsidR="007F5B26" w:rsidRPr="00F34851" w:rsidRDefault="007F5B26" w:rsidP="007F5B26">
            <w:pPr>
              <w:shd w:val="clear" w:color="auto" w:fill="FFFFFF"/>
              <w:spacing w:after="0"/>
              <w:jc w:val="center"/>
              <w:rPr>
                <w:rFonts w:eastAsia="Calibri"/>
                <w:sz w:val="16"/>
                <w:szCs w:val="16"/>
              </w:rPr>
            </w:pPr>
            <w:r w:rsidRPr="00F34851">
              <w:rPr>
                <w:rFonts w:eastAsia="Calibri"/>
                <w:sz w:val="16"/>
                <w:szCs w:val="16"/>
              </w:rPr>
              <w:t xml:space="preserve">Powiązane z nim typy projektów odpowiadają za </w:t>
            </w:r>
            <w:r>
              <w:rPr>
                <w:rFonts w:eastAsia="Calibri"/>
                <w:sz w:val="16"/>
                <w:szCs w:val="16"/>
              </w:rPr>
              <w:t>51,98</w:t>
            </w:r>
            <w:r w:rsidRPr="00F34851">
              <w:rPr>
                <w:rFonts w:eastAsia="Calibri"/>
                <w:sz w:val="16"/>
                <w:szCs w:val="16"/>
              </w:rPr>
              <w:t>% alokacji osi priorytetowej</w:t>
            </w:r>
          </w:p>
          <w:p w14:paraId="3AC3A804" w14:textId="77777777" w:rsidR="00FA3A13" w:rsidRPr="00F34851" w:rsidRDefault="00FA3A13" w:rsidP="00FA3A13">
            <w:pPr>
              <w:spacing w:after="0"/>
              <w:jc w:val="center"/>
            </w:pPr>
          </w:p>
        </w:tc>
      </w:tr>
      <w:tr w:rsidR="00FD60BE" w:rsidRPr="00F34851" w14:paraId="2B84C855" w14:textId="77777777" w:rsidTr="00FD60BE">
        <w:trPr>
          <w:trHeight w:val="281"/>
        </w:trPr>
        <w:tc>
          <w:tcPr>
            <w:tcW w:w="6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AED925A" w14:textId="77777777" w:rsidR="00FD60BE" w:rsidRPr="0051712E" w:rsidRDefault="00FD60BE" w:rsidP="00FD60BE">
            <w:pPr>
              <w:shd w:val="clear" w:color="auto" w:fill="FFFFFF"/>
              <w:spacing w:after="0"/>
              <w:rPr>
                <w:sz w:val="16"/>
                <w:szCs w:val="16"/>
              </w:rPr>
            </w:pPr>
            <w:r w:rsidRPr="0051712E">
              <w:rPr>
                <w:sz w:val="16"/>
                <w:szCs w:val="16"/>
              </w:rPr>
              <w:t>X</w:t>
            </w:r>
            <w:r>
              <w:rPr>
                <w:sz w:val="16"/>
                <w:szCs w:val="16"/>
              </w:rPr>
              <w:t xml:space="preserve">. </w:t>
            </w:r>
            <w:r w:rsidRPr="0051712E">
              <w:rPr>
                <w:sz w:val="16"/>
                <w:szCs w:val="16"/>
              </w:rPr>
              <w:t>Adaptacyjność pracowników i przedsiębiorstw w regionie</w:t>
            </w:r>
          </w:p>
        </w:tc>
        <w:tc>
          <w:tcPr>
            <w:tcW w:w="480" w:type="pct"/>
            <w:tcBorders>
              <w:top w:val="nil"/>
              <w:left w:val="nil"/>
              <w:bottom w:val="single" w:sz="8" w:space="0" w:color="auto"/>
              <w:right w:val="single" w:sz="8" w:space="0" w:color="auto"/>
            </w:tcBorders>
            <w:tcMar>
              <w:top w:w="0" w:type="dxa"/>
              <w:left w:w="108" w:type="dxa"/>
              <w:bottom w:w="0" w:type="dxa"/>
              <w:right w:w="108" w:type="dxa"/>
            </w:tcMar>
            <w:vAlign w:val="center"/>
          </w:tcPr>
          <w:p w14:paraId="67145F09" w14:textId="77777777" w:rsidR="00FD60BE" w:rsidRPr="0051712E" w:rsidRDefault="00FD60BE" w:rsidP="00FD60BE">
            <w:pPr>
              <w:shd w:val="clear" w:color="auto" w:fill="FFFFFF"/>
              <w:spacing w:after="0"/>
              <w:jc w:val="center"/>
              <w:rPr>
                <w:sz w:val="16"/>
                <w:szCs w:val="16"/>
              </w:rPr>
            </w:pPr>
            <w:r w:rsidRPr="0051712E">
              <w:rPr>
                <w:sz w:val="16"/>
                <w:szCs w:val="16"/>
              </w:rPr>
              <w:t>Wskaźnik finansowy</w:t>
            </w:r>
          </w:p>
        </w:tc>
        <w:tc>
          <w:tcPr>
            <w:tcW w:w="258" w:type="pct"/>
            <w:tcBorders>
              <w:top w:val="nil"/>
              <w:left w:val="nil"/>
              <w:bottom w:val="single" w:sz="8" w:space="0" w:color="auto"/>
              <w:right w:val="single" w:sz="8" w:space="0" w:color="auto"/>
            </w:tcBorders>
            <w:tcMar>
              <w:top w:w="0" w:type="dxa"/>
              <w:left w:w="108" w:type="dxa"/>
              <w:bottom w:w="0" w:type="dxa"/>
              <w:right w:w="108" w:type="dxa"/>
            </w:tcMar>
            <w:vAlign w:val="center"/>
          </w:tcPr>
          <w:p w14:paraId="138EBC08" w14:textId="77777777" w:rsidR="00FD60BE" w:rsidRPr="0051712E" w:rsidRDefault="00FD60BE" w:rsidP="00FD60BE">
            <w:pPr>
              <w:shd w:val="clear" w:color="auto" w:fill="FFFFFF"/>
              <w:spacing w:after="0"/>
              <w:rPr>
                <w:sz w:val="16"/>
                <w:szCs w:val="16"/>
              </w:rPr>
            </w:pPr>
          </w:p>
        </w:tc>
        <w:tc>
          <w:tcPr>
            <w:tcW w:w="456"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65D037A0" w14:textId="77777777" w:rsidR="00FD60BE" w:rsidRPr="0051712E" w:rsidRDefault="00FD60BE" w:rsidP="00FD60BE">
            <w:pPr>
              <w:shd w:val="clear" w:color="auto" w:fill="FFFFFF"/>
              <w:spacing w:after="0"/>
              <w:rPr>
                <w:sz w:val="16"/>
                <w:szCs w:val="16"/>
              </w:rPr>
            </w:pPr>
            <w:r>
              <w:rPr>
                <w:sz w:val="16"/>
                <w:szCs w:val="16"/>
              </w:rPr>
              <w:t>Całkowita k</w:t>
            </w:r>
            <w:r w:rsidRPr="0051712E">
              <w:rPr>
                <w:sz w:val="16"/>
                <w:szCs w:val="16"/>
              </w:rPr>
              <w:t>wota certyfikowanych wydatków</w:t>
            </w:r>
            <w:r>
              <w:rPr>
                <w:sz w:val="16"/>
                <w:szCs w:val="16"/>
              </w:rPr>
              <w:t xml:space="preserve"> kwalifikowalnych</w:t>
            </w:r>
            <w:r w:rsidRPr="0051712E">
              <w:rPr>
                <w:sz w:val="16"/>
                <w:szCs w:val="16"/>
              </w:rPr>
              <w:t xml:space="preserve"> </w:t>
            </w:r>
          </w:p>
        </w:tc>
        <w:tc>
          <w:tcPr>
            <w:tcW w:w="382" w:type="pct"/>
            <w:tcBorders>
              <w:top w:val="nil"/>
              <w:left w:val="nil"/>
              <w:bottom w:val="single" w:sz="8" w:space="0" w:color="auto"/>
              <w:right w:val="single" w:sz="8" w:space="0" w:color="auto"/>
            </w:tcBorders>
            <w:tcMar>
              <w:top w:w="0" w:type="dxa"/>
              <w:left w:w="108" w:type="dxa"/>
              <w:bottom w:w="0" w:type="dxa"/>
              <w:right w:w="108" w:type="dxa"/>
            </w:tcMar>
            <w:vAlign w:val="center"/>
          </w:tcPr>
          <w:p w14:paraId="7FF2E238" w14:textId="77777777" w:rsidR="00FD60BE" w:rsidRPr="0051712E" w:rsidRDefault="00FD60BE" w:rsidP="00FD60BE">
            <w:pPr>
              <w:shd w:val="clear" w:color="auto" w:fill="FFFFFF"/>
              <w:spacing w:after="0"/>
              <w:jc w:val="center"/>
              <w:rPr>
                <w:sz w:val="16"/>
                <w:szCs w:val="16"/>
              </w:rPr>
            </w:pPr>
            <w:r w:rsidRPr="0051712E">
              <w:rPr>
                <w:sz w:val="16"/>
                <w:szCs w:val="16"/>
              </w:rPr>
              <w:t>EUR</w:t>
            </w:r>
          </w:p>
        </w:tc>
        <w:tc>
          <w:tcPr>
            <w:tcW w:w="273" w:type="pct"/>
            <w:tcBorders>
              <w:top w:val="nil"/>
              <w:left w:val="nil"/>
              <w:bottom w:val="single" w:sz="8" w:space="0" w:color="auto"/>
              <w:right w:val="single" w:sz="8" w:space="0" w:color="auto"/>
            </w:tcBorders>
            <w:tcMar>
              <w:top w:w="0" w:type="dxa"/>
              <w:left w:w="108" w:type="dxa"/>
              <w:bottom w:w="0" w:type="dxa"/>
              <w:right w:w="108" w:type="dxa"/>
            </w:tcMar>
            <w:vAlign w:val="center"/>
          </w:tcPr>
          <w:p w14:paraId="23DD6A2B" w14:textId="77777777" w:rsidR="00FD60BE" w:rsidRPr="0051712E" w:rsidRDefault="00FD60BE" w:rsidP="00FD60BE">
            <w:pPr>
              <w:shd w:val="clear" w:color="auto" w:fill="FFFFFF"/>
              <w:spacing w:after="0"/>
              <w:jc w:val="center"/>
              <w:rPr>
                <w:sz w:val="16"/>
                <w:szCs w:val="16"/>
              </w:rPr>
            </w:pPr>
            <w:r w:rsidRPr="0051712E">
              <w:rPr>
                <w:sz w:val="16"/>
                <w:szCs w:val="16"/>
              </w:rPr>
              <w:t>EFS</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tcPr>
          <w:p w14:paraId="003EB5C9" w14:textId="77777777" w:rsidR="00FD60BE" w:rsidRPr="0051712E" w:rsidRDefault="00FD60BE" w:rsidP="00FD60BE">
            <w:pPr>
              <w:spacing w:after="0"/>
              <w:jc w:val="center"/>
            </w:pPr>
            <w:r w:rsidRPr="0051712E">
              <w:rPr>
                <w:sz w:val="16"/>
                <w:szCs w:val="16"/>
              </w:rPr>
              <w:t>Region słabiej rozwinięty</w:t>
            </w:r>
          </w:p>
        </w:tc>
        <w:tc>
          <w:tcPr>
            <w:tcW w:w="149" w:type="pct"/>
            <w:tcBorders>
              <w:top w:val="nil"/>
              <w:left w:val="nil"/>
              <w:bottom w:val="single" w:sz="8" w:space="0" w:color="auto"/>
              <w:right w:val="single" w:sz="8" w:space="0" w:color="auto"/>
            </w:tcBorders>
            <w:tcMar>
              <w:top w:w="0" w:type="dxa"/>
              <w:left w:w="108" w:type="dxa"/>
              <w:bottom w:w="0" w:type="dxa"/>
              <w:right w:w="108" w:type="dxa"/>
            </w:tcMar>
            <w:vAlign w:val="center"/>
          </w:tcPr>
          <w:p w14:paraId="00D0A269" w14:textId="77777777" w:rsidR="00FD60BE" w:rsidRPr="0051712E" w:rsidRDefault="00FD60BE" w:rsidP="00FD60BE">
            <w:pPr>
              <w:shd w:val="clear" w:color="auto" w:fill="FFFFFF"/>
              <w:spacing w:after="0"/>
              <w:jc w:val="center"/>
              <w:rPr>
                <w:sz w:val="16"/>
                <w:szCs w:val="16"/>
              </w:rPr>
            </w:pPr>
            <w:r w:rsidRPr="0051712E">
              <w:rPr>
                <w:sz w:val="16"/>
                <w:szCs w:val="16"/>
              </w:rPr>
              <w:t>-</w:t>
            </w:r>
          </w:p>
        </w:tc>
        <w:tc>
          <w:tcPr>
            <w:tcW w:w="208" w:type="pct"/>
            <w:tcBorders>
              <w:top w:val="nil"/>
              <w:left w:val="nil"/>
              <w:bottom w:val="single" w:sz="8" w:space="0" w:color="auto"/>
              <w:right w:val="single" w:sz="8" w:space="0" w:color="auto"/>
            </w:tcBorders>
            <w:tcMar>
              <w:top w:w="0" w:type="dxa"/>
              <w:left w:w="108" w:type="dxa"/>
              <w:bottom w:w="0" w:type="dxa"/>
              <w:right w:w="108" w:type="dxa"/>
            </w:tcMar>
            <w:vAlign w:val="center"/>
          </w:tcPr>
          <w:p w14:paraId="5EF34713" w14:textId="77777777" w:rsidR="00FD60BE" w:rsidRPr="0051712E" w:rsidRDefault="00FD60BE" w:rsidP="00FD60BE">
            <w:pPr>
              <w:shd w:val="clear" w:color="auto" w:fill="FFFFFF"/>
              <w:spacing w:after="0"/>
              <w:jc w:val="center"/>
              <w:rPr>
                <w:sz w:val="16"/>
                <w:szCs w:val="16"/>
              </w:rPr>
            </w:pPr>
            <w:r w:rsidRPr="0051712E">
              <w:rPr>
                <w:sz w:val="16"/>
                <w:szCs w:val="16"/>
              </w:rPr>
              <w:t>-</w:t>
            </w:r>
          </w:p>
        </w:tc>
        <w:tc>
          <w:tcPr>
            <w:tcW w:w="173" w:type="pct"/>
            <w:tcBorders>
              <w:top w:val="nil"/>
              <w:left w:val="nil"/>
              <w:bottom w:val="single" w:sz="8" w:space="0" w:color="auto"/>
              <w:right w:val="single" w:sz="8" w:space="0" w:color="auto"/>
            </w:tcBorders>
            <w:tcMar>
              <w:top w:w="0" w:type="dxa"/>
              <w:left w:w="108" w:type="dxa"/>
              <w:bottom w:w="0" w:type="dxa"/>
              <w:right w:w="108" w:type="dxa"/>
            </w:tcMar>
            <w:vAlign w:val="center"/>
          </w:tcPr>
          <w:p w14:paraId="35FA7D34" w14:textId="77777777" w:rsidR="00FD60BE" w:rsidRPr="0051712E" w:rsidRDefault="00FD60BE" w:rsidP="00BE3701">
            <w:pPr>
              <w:shd w:val="clear" w:color="auto" w:fill="FFFFFF"/>
              <w:spacing w:after="0"/>
              <w:jc w:val="center"/>
              <w:rPr>
                <w:sz w:val="16"/>
                <w:szCs w:val="16"/>
              </w:rPr>
            </w:pPr>
            <w:r>
              <w:rPr>
                <w:sz w:val="16"/>
                <w:szCs w:val="16"/>
              </w:rPr>
              <w:t xml:space="preserve"> </w:t>
            </w:r>
            <w:r w:rsidR="00F33037">
              <w:rPr>
                <w:sz w:val="16"/>
                <w:szCs w:val="16"/>
              </w:rPr>
              <w:t xml:space="preserve"> </w:t>
            </w:r>
            <w:r w:rsidR="003C655C">
              <w:rPr>
                <w:sz w:val="16"/>
                <w:szCs w:val="16"/>
              </w:rPr>
              <w:t>12186284</w:t>
            </w:r>
          </w:p>
        </w:tc>
        <w:tc>
          <w:tcPr>
            <w:tcW w:w="180" w:type="pct"/>
            <w:tcBorders>
              <w:top w:val="nil"/>
              <w:left w:val="nil"/>
              <w:bottom w:val="single" w:sz="8" w:space="0" w:color="auto"/>
              <w:right w:val="single" w:sz="8" w:space="0" w:color="auto"/>
            </w:tcBorders>
            <w:tcMar>
              <w:top w:w="0" w:type="dxa"/>
              <w:left w:w="108" w:type="dxa"/>
              <w:bottom w:w="0" w:type="dxa"/>
              <w:right w:w="108" w:type="dxa"/>
            </w:tcMar>
            <w:vAlign w:val="center"/>
          </w:tcPr>
          <w:p w14:paraId="65A2161F" w14:textId="77777777" w:rsidR="00FD60BE" w:rsidRPr="0051712E" w:rsidRDefault="00FD60BE" w:rsidP="00FD60BE">
            <w:pPr>
              <w:spacing w:after="0"/>
              <w:jc w:val="center"/>
              <w:rPr>
                <w:sz w:val="16"/>
                <w:szCs w:val="16"/>
              </w:rPr>
            </w:pPr>
            <w:r w:rsidRPr="0051712E">
              <w:rPr>
                <w:sz w:val="16"/>
                <w:szCs w:val="16"/>
              </w:rPr>
              <w:t>-</w:t>
            </w:r>
          </w:p>
        </w:tc>
        <w:tc>
          <w:tcPr>
            <w:tcW w:w="135" w:type="pct"/>
            <w:tcBorders>
              <w:top w:val="nil"/>
              <w:left w:val="nil"/>
              <w:bottom w:val="single" w:sz="8" w:space="0" w:color="auto"/>
              <w:right w:val="single" w:sz="8" w:space="0" w:color="auto"/>
            </w:tcBorders>
            <w:tcMar>
              <w:top w:w="0" w:type="dxa"/>
              <w:left w:w="108" w:type="dxa"/>
              <w:bottom w:w="0" w:type="dxa"/>
              <w:right w:w="108" w:type="dxa"/>
            </w:tcMar>
            <w:vAlign w:val="center"/>
          </w:tcPr>
          <w:p w14:paraId="16378220" w14:textId="77777777" w:rsidR="00FD60BE" w:rsidRPr="0051712E" w:rsidRDefault="00FD60BE" w:rsidP="00FD60BE">
            <w:pPr>
              <w:spacing w:after="0"/>
              <w:jc w:val="center"/>
              <w:rPr>
                <w:sz w:val="16"/>
                <w:szCs w:val="16"/>
              </w:rPr>
            </w:pPr>
            <w:r w:rsidRPr="0051712E">
              <w:rPr>
                <w:sz w:val="16"/>
                <w:szCs w:val="16"/>
              </w:rPr>
              <w:t>-</w:t>
            </w:r>
          </w:p>
        </w:tc>
        <w:tc>
          <w:tcPr>
            <w:tcW w:w="265" w:type="pct"/>
            <w:tcBorders>
              <w:top w:val="nil"/>
              <w:left w:val="nil"/>
              <w:bottom w:val="single" w:sz="8" w:space="0" w:color="auto"/>
              <w:right w:val="single" w:sz="8" w:space="0" w:color="auto"/>
            </w:tcBorders>
            <w:tcMar>
              <w:top w:w="0" w:type="dxa"/>
              <w:left w:w="108" w:type="dxa"/>
              <w:bottom w:w="0" w:type="dxa"/>
              <w:right w:w="108" w:type="dxa"/>
            </w:tcMar>
            <w:vAlign w:val="center"/>
          </w:tcPr>
          <w:p w14:paraId="7395AEF6" w14:textId="380F64DF" w:rsidR="00FD60BE" w:rsidRPr="0051712E" w:rsidRDefault="002478A1" w:rsidP="00443730">
            <w:pPr>
              <w:spacing w:after="0"/>
              <w:jc w:val="center"/>
              <w:rPr>
                <w:sz w:val="16"/>
                <w:szCs w:val="16"/>
              </w:rPr>
            </w:pPr>
            <w:r>
              <w:rPr>
                <w:sz w:val="16"/>
                <w:szCs w:val="16"/>
              </w:rPr>
              <w:t>     </w:t>
            </w:r>
            <w:r w:rsidR="00FE04A1">
              <w:rPr>
                <w:sz w:val="16"/>
                <w:szCs w:val="16"/>
              </w:rPr>
              <w:t xml:space="preserve">134599 </w:t>
            </w:r>
            <w:r w:rsidR="00443730">
              <w:rPr>
                <w:sz w:val="16"/>
                <w:szCs w:val="16"/>
              </w:rPr>
              <w:t>163</w:t>
            </w:r>
          </w:p>
        </w:tc>
        <w:tc>
          <w:tcPr>
            <w:tcW w:w="479" w:type="pct"/>
            <w:tcBorders>
              <w:top w:val="nil"/>
              <w:left w:val="nil"/>
              <w:bottom w:val="single" w:sz="8" w:space="0" w:color="auto"/>
              <w:right w:val="single" w:sz="8" w:space="0" w:color="auto"/>
            </w:tcBorders>
            <w:tcMar>
              <w:top w:w="0" w:type="dxa"/>
              <w:left w:w="108" w:type="dxa"/>
              <w:bottom w:w="0" w:type="dxa"/>
              <w:right w:w="108" w:type="dxa"/>
            </w:tcMar>
            <w:vAlign w:val="center"/>
          </w:tcPr>
          <w:p w14:paraId="5065FAB1" w14:textId="77777777" w:rsidR="00FD60BE" w:rsidRPr="0051712E" w:rsidRDefault="00FD60BE" w:rsidP="00FD60BE">
            <w:pPr>
              <w:shd w:val="clear" w:color="auto" w:fill="FFFFFF"/>
              <w:suppressAutoHyphens/>
              <w:spacing w:after="0"/>
              <w:ind w:left="113" w:right="113"/>
              <w:jc w:val="center"/>
              <w:rPr>
                <w:rFonts w:cs="Tahoma"/>
                <w:bCs/>
                <w:sz w:val="16"/>
                <w:szCs w:val="16"/>
              </w:rPr>
            </w:pPr>
            <w:r w:rsidRPr="0051712E">
              <w:rPr>
                <w:rFonts w:cs="Tahoma"/>
                <w:bCs/>
                <w:sz w:val="16"/>
                <w:szCs w:val="16"/>
              </w:rPr>
              <w:t>System</w:t>
            </w:r>
          </w:p>
          <w:p w14:paraId="734F44B8" w14:textId="77777777" w:rsidR="00FD60BE" w:rsidRPr="0051712E" w:rsidRDefault="00FD60BE" w:rsidP="00FD60BE">
            <w:pPr>
              <w:shd w:val="clear" w:color="auto" w:fill="FFFFFF"/>
              <w:suppressAutoHyphens/>
              <w:spacing w:after="0"/>
              <w:ind w:left="113" w:right="113"/>
              <w:jc w:val="center"/>
              <w:rPr>
                <w:rFonts w:cs="Tahoma"/>
                <w:bCs/>
                <w:sz w:val="16"/>
                <w:szCs w:val="16"/>
              </w:rPr>
            </w:pPr>
            <w:r w:rsidRPr="0051712E">
              <w:rPr>
                <w:rFonts w:cs="Tahoma"/>
                <w:bCs/>
                <w:sz w:val="16"/>
                <w:szCs w:val="16"/>
              </w:rPr>
              <w:t>Informatyczny</w:t>
            </w:r>
          </w:p>
          <w:p w14:paraId="430C40AD" w14:textId="77777777" w:rsidR="00FD60BE" w:rsidRPr="00F34851" w:rsidRDefault="00FD60BE" w:rsidP="00FD60BE">
            <w:pPr>
              <w:shd w:val="clear" w:color="auto" w:fill="FFFFFF"/>
              <w:spacing w:after="0"/>
              <w:ind w:left="113" w:right="113"/>
              <w:jc w:val="center"/>
              <w:rPr>
                <w:sz w:val="16"/>
                <w:szCs w:val="16"/>
              </w:rPr>
            </w:pPr>
            <w:r w:rsidRPr="0051712E">
              <w:rPr>
                <w:rFonts w:cs="Tahoma"/>
                <w:bCs/>
                <w:sz w:val="16"/>
                <w:szCs w:val="16"/>
              </w:rPr>
              <w:t>SL 2014</w:t>
            </w:r>
          </w:p>
        </w:tc>
        <w:tc>
          <w:tcPr>
            <w:tcW w:w="545" w:type="pct"/>
            <w:tcBorders>
              <w:top w:val="nil"/>
              <w:left w:val="nil"/>
              <w:bottom w:val="single" w:sz="8" w:space="0" w:color="auto"/>
              <w:right w:val="single" w:sz="8" w:space="0" w:color="auto"/>
            </w:tcBorders>
            <w:tcMar>
              <w:top w:w="0" w:type="dxa"/>
              <w:left w:w="108" w:type="dxa"/>
              <w:bottom w:w="0" w:type="dxa"/>
              <w:right w:w="108" w:type="dxa"/>
            </w:tcMar>
          </w:tcPr>
          <w:p w14:paraId="481A142C" w14:textId="77777777" w:rsidR="00FD60BE" w:rsidRPr="00F34851" w:rsidRDefault="00FD60BE" w:rsidP="00FD60BE">
            <w:pPr>
              <w:spacing w:after="0"/>
            </w:pPr>
          </w:p>
        </w:tc>
      </w:tr>
    </w:tbl>
    <w:p w14:paraId="20063162" w14:textId="77777777" w:rsidR="00D20FA7" w:rsidRPr="00F34851" w:rsidRDefault="00D20FA7" w:rsidP="00D20FA7">
      <w:pPr>
        <w:keepNext/>
        <w:spacing w:before="240" w:line="240" w:lineRule="auto"/>
        <w:jc w:val="both"/>
        <w:rPr>
          <w:bCs/>
          <w:iCs/>
          <w:sz w:val="20"/>
          <w:szCs w:val="24"/>
          <w:lang w:val="en-GB"/>
        </w:rPr>
      </w:pPr>
    </w:p>
    <w:p w14:paraId="28A1418A" w14:textId="77777777" w:rsidR="00D20FA7" w:rsidRPr="00F34851" w:rsidRDefault="00D20FA7" w:rsidP="00D20FA7">
      <w:pPr>
        <w:keepNext/>
        <w:spacing w:before="240" w:line="240" w:lineRule="auto"/>
        <w:jc w:val="both"/>
        <w:rPr>
          <w:b/>
          <w:color w:val="548DD4"/>
        </w:rPr>
      </w:pPr>
      <w:r w:rsidRPr="00F34851">
        <w:rPr>
          <w:b/>
          <w:color w:val="548DD4"/>
        </w:rPr>
        <w:t xml:space="preserve">2.A.9 (X) Kategorie interwencji </w:t>
      </w:r>
    </w:p>
    <w:p w14:paraId="4D5C02CE" w14:textId="77777777" w:rsidR="00D20FA7" w:rsidRPr="00F34851" w:rsidRDefault="00D20FA7" w:rsidP="00D20FA7">
      <w:pPr>
        <w:spacing w:before="100" w:beforeAutospacing="1" w:after="100" w:afterAutospacing="1" w:line="240" w:lineRule="auto"/>
        <w:jc w:val="both"/>
        <w:rPr>
          <w:szCs w:val="24"/>
        </w:rPr>
      </w:pPr>
      <w:r w:rsidRPr="00F34851">
        <w:rPr>
          <w:sz w:val="20"/>
          <w:szCs w:val="24"/>
        </w:rPr>
        <w:t>Określone w tabelach 7 – 11 kody interwencji wynikają z ROZPORZĄDZENIA WYKONAWCZEGO KOMISJI (UE) NR 215/2014 z dnia 7 marca 2014 r. ustanawiającego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w:t>
      </w:r>
      <w:r>
        <w:rPr>
          <w:sz w:val="20"/>
          <w:szCs w:val="24"/>
        </w:rPr>
        <w:t> </w:t>
      </w:r>
      <w:r w:rsidRPr="00F34851">
        <w:rPr>
          <w:sz w:val="20"/>
          <w:szCs w:val="24"/>
        </w:rPr>
        <w:t>Rybackiego w zakresie metod wsparcia w odniesieniu do zmian klimatu, określania celów pośrednich i końcowych na potrzeby ram wykonania oraz klasyfikacji kategorii interwencji w odniesieniu do europejskich funduszy strukturalnych i</w:t>
      </w:r>
      <w:r>
        <w:rPr>
          <w:sz w:val="20"/>
          <w:szCs w:val="24"/>
        </w:rPr>
        <w:t> </w:t>
      </w:r>
      <w:r w:rsidRPr="00F34851">
        <w:rPr>
          <w:sz w:val="20"/>
          <w:szCs w:val="24"/>
        </w:rPr>
        <w:t>inwestycyjnych.</w:t>
      </w:r>
    </w:p>
    <w:p w14:paraId="5DE4711A" w14:textId="77777777" w:rsidR="00D20FA7" w:rsidRPr="00F34851" w:rsidRDefault="00D20FA7" w:rsidP="00D20FA7">
      <w:pPr>
        <w:tabs>
          <w:tab w:val="left" w:pos="11130"/>
        </w:tabs>
        <w:rPr>
          <w:sz w:val="16"/>
          <w:szCs w:val="16"/>
        </w:rPr>
      </w:pPr>
      <w:r w:rsidRPr="00F34851">
        <w:rPr>
          <w:rFonts w:cs="Arial Narrow"/>
          <w:i/>
          <w:iCs/>
          <w:sz w:val="16"/>
          <w:szCs w:val="16"/>
        </w:rPr>
        <w:t>Tabele 7-11 (X) Kategorie interwencji</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2552"/>
        <w:gridCol w:w="3543"/>
      </w:tblGrid>
      <w:tr w:rsidR="00D20FA7" w:rsidRPr="00F34851" w14:paraId="1B28A001" w14:textId="77777777" w:rsidTr="00F540E5">
        <w:trPr>
          <w:trHeight w:val="336"/>
        </w:trPr>
        <w:tc>
          <w:tcPr>
            <w:tcW w:w="9072" w:type="dxa"/>
            <w:gridSpan w:val="3"/>
            <w:vAlign w:val="center"/>
          </w:tcPr>
          <w:p w14:paraId="1FD3CB3D" w14:textId="77777777" w:rsidR="00D20FA7" w:rsidRPr="00F34851" w:rsidRDefault="00D20FA7" w:rsidP="00F540E5">
            <w:pPr>
              <w:autoSpaceDE w:val="0"/>
              <w:autoSpaceDN w:val="0"/>
              <w:adjustRightInd w:val="0"/>
              <w:spacing w:after="0" w:line="240" w:lineRule="auto"/>
              <w:rPr>
                <w:rFonts w:cs="TimesNewRoman"/>
                <w:b/>
                <w:color w:val="000000"/>
                <w:sz w:val="20"/>
                <w:szCs w:val="18"/>
                <w:lang w:eastAsia="en-US"/>
              </w:rPr>
            </w:pPr>
            <w:r w:rsidRPr="00F34851">
              <w:rPr>
                <w:b/>
                <w:color w:val="000000"/>
                <w:sz w:val="20"/>
                <w:szCs w:val="18"/>
                <w:lang w:eastAsia="en-US"/>
              </w:rPr>
              <w:t>Tabela 7: Wymiar 1 – Zakres interwencji</w:t>
            </w:r>
          </w:p>
        </w:tc>
      </w:tr>
      <w:tr w:rsidR="00D20FA7" w:rsidRPr="00F34851" w14:paraId="7C43AE21" w14:textId="77777777" w:rsidTr="00F540E5">
        <w:trPr>
          <w:trHeight w:val="270"/>
        </w:trPr>
        <w:tc>
          <w:tcPr>
            <w:tcW w:w="2977" w:type="dxa"/>
            <w:vAlign w:val="center"/>
          </w:tcPr>
          <w:p w14:paraId="008F0CBA" w14:textId="77777777" w:rsidR="00D20FA7" w:rsidRPr="00F34851" w:rsidRDefault="00D20FA7" w:rsidP="00F540E5">
            <w:pPr>
              <w:autoSpaceDE w:val="0"/>
              <w:autoSpaceDN w:val="0"/>
              <w:adjustRightInd w:val="0"/>
              <w:spacing w:after="0" w:line="240" w:lineRule="auto"/>
              <w:rPr>
                <w:bCs/>
                <w:sz w:val="20"/>
                <w:szCs w:val="18"/>
                <w:lang w:eastAsia="en-US"/>
              </w:rPr>
            </w:pPr>
            <w:r w:rsidRPr="00F34851">
              <w:rPr>
                <w:sz w:val="20"/>
                <w:szCs w:val="18"/>
                <w:lang w:eastAsia="en-US"/>
              </w:rPr>
              <w:t>Fundusz</w:t>
            </w:r>
          </w:p>
        </w:tc>
        <w:tc>
          <w:tcPr>
            <w:tcW w:w="6095" w:type="dxa"/>
            <w:gridSpan w:val="2"/>
            <w:vAlign w:val="center"/>
          </w:tcPr>
          <w:p w14:paraId="0AE7DE31" w14:textId="77777777" w:rsidR="00D20FA7" w:rsidRPr="00F34851" w:rsidRDefault="00D20FA7" w:rsidP="00F540E5">
            <w:pPr>
              <w:autoSpaceDE w:val="0"/>
              <w:autoSpaceDN w:val="0"/>
              <w:adjustRightInd w:val="0"/>
              <w:spacing w:after="0" w:line="240" w:lineRule="auto"/>
              <w:rPr>
                <w:bCs/>
                <w:sz w:val="20"/>
                <w:szCs w:val="18"/>
                <w:lang w:val="en-GB" w:eastAsia="en-US"/>
              </w:rPr>
            </w:pPr>
            <w:r w:rsidRPr="00F34851">
              <w:rPr>
                <w:bCs/>
                <w:sz w:val="20"/>
                <w:szCs w:val="18"/>
                <w:lang w:val="en-GB" w:eastAsia="en-US"/>
              </w:rPr>
              <w:t>Europejski Fundusz Społeczny</w:t>
            </w:r>
          </w:p>
        </w:tc>
      </w:tr>
      <w:tr w:rsidR="00D20FA7" w:rsidRPr="00F34851" w14:paraId="2C38EFA0" w14:textId="77777777" w:rsidTr="00F540E5">
        <w:trPr>
          <w:trHeight w:val="274"/>
        </w:trPr>
        <w:tc>
          <w:tcPr>
            <w:tcW w:w="2977" w:type="dxa"/>
            <w:vAlign w:val="center"/>
          </w:tcPr>
          <w:p w14:paraId="4B7C1366" w14:textId="77777777" w:rsidR="00D20FA7" w:rsidRPr="00F34851" w:rsidRDefault="00D20FA7" w:rsidP="00F540E5">
            <w:pPr>
              <w:autoSpaceDE w:val="0"/>
              <w:autoSpaceDN w:val="0"/>
              <w:adjustRightInd w:val="0"/>
              <w:spacing w:after="0" w:line="240" w:lineRule="auto"/>
              <w:rPr>
                <w:bCs/>
                <w:sz w:val="20"/>
                <w:szCs w:val="18"/>
                <w:lang w:eastAsia="en-US"/>
              </w:rPr>
            </w:pPr>
            <w:r w:rsidRPr="00F34851">
              <w:rPr>
                <w:sz w:val="20"/>
                <w:szCs w:val="18"/>
                <w:lang w:eastAsia="en-US"/>
              </w:rPr>
              <w:t>Kategoria regionu</w:t>
            </w:r>
          </w:p>
        </w:tc>
        <w:tc>
          <w:tcPr>
            <w:tcW w:w="6095" w:type="dxa"/>
            <w:gridSpan w:val="2"/>
            <w:vAlign w:val="center"/>
          </w:tcPr>
          <w:p w14:paraId="72010565" w14:textId="77777777" w:rsidR="00D20FA7" w:rsidRPr="00F34851" w:rsidRDefault="00D20FA7" w:rsidP="00F540E5">
            <w:pPr>
              <w:autoSpaceDE w:val="0"/>
              <w:autoSpaceDN w:val="0"/>
              <w:adjustRightInd w:val="0"/>
              <w:spacing w:after="0" w:line="240" w:lineRule="auto"/>
              <w:rPr>
                <w:color w:val="8DB3E2"/>
                <w:sz w:val="20"/>
                <w:szCs w:val="18"/>
                <w:lang w:val="en-GB" w:eastAsia="en-US"/>
              </w:rPr>
            </w:pPr>
            <w:r w:rsidRPr="00F34851">
              <w:rPr>
                <w:sz w:val="20"/>
                <w:szCs w:val="18"/>
                <w:lang w:val="en-GB" w:eastAsia="en-US"/>
              </w:rPr>
              <w:t>Region słabiej rozwinięty</w:t>
            </w:r>
          </w:p>
        </w:tc>
      </w:tr>
      <w:tr w:rsidR="00D20FA7" w:rsidRPr="00F34851" w14:paraId="18DD3C1B" w14:textId="77777777" w:rsidTr="00F540E5">
        <w:trPr>
          <w:trHeight w:val="267"/>
        </w:trPr>
        <w:tc>
          <w:tcPr>
            <w:tcW w:w="2977" w:type="dxa"/>
            <w:vAlign w:val="center"/>
          </w:tcPr>
          <w:p w14:paraId="1F4D9163" w14:textId="77777777" w:rsidR="00D20FA7" w:rsidRPr="00F34851" w:rsidRDefault="00D20FA7" w:rsidP="00F540E5">
            <w:pPr>
              <w:spacing w:after="0" w:line="240" w:lineRule="auto"/>
              <w:jc w:val="center"/>
              <w:rPr>
                <w:b/>
                <w:sz w:val="18"/>
                <w:szCs w:val="18"/>
                <w:lang w:eastAsia="en-US"/>
              </w:rPr>
            </w:pPr>
            <w:r w:rsidRPr="00F34851">
              <w:rPr>
                <w:b/>
                <w:sz w:val="18"/>
                <w:szCs w:val="18"/>
                <w:lang w:eastAsia="en-US"/>
              </w:rPr>
              <w:t>Oś priorytetowa</w:t>
            </w:r>
          </w:p>
        </w:tc>
        <w:tc>
          <w:tcPr>
            <w:tcW w:w="2552" w:type="dxa"/>
            <w:vAlign w:val="center"/>
          </w:tcPr>
          <w:p w14:paraId="7DCF48A5" w14:textId="77777777" w:rsidR="00D20FA7" w:rsidRPr="00F34851" w:rsidRDefault="00D20FA7" w:rsidP="00F540E5">
            <w:pPr>
              <w:spacing w:after="0" w:line="240" w:lineRule="auto"/>
              <w:jc w:val="center"/>
              <w:rPr>
                <w:sz w:val="18"/>
                <w:szCs w:val="18"/>
                <w:lang w:eastAsia="en-US"/>
              </w:rPr>
            </w:pPr>
            <w:r w:rsidRPr="00F34851">
              <w:rPr>
                <w:b/>
                <w:sz w:val="18"/>
                <w:szCs w:val="18"/>
                <w:lang w:eastAsia="en-US"/>
              </w:rPr>
              <w:t>Kod</w:t>
            </w:r>
          </w:p>
        </w:tc>
        <w:tc>
          <w:tcPr>
            <w:tcW w:w="3543" w:type="dxa"/>
            <w:vAlign w:val="center"/>
          </w:tcPr>
          <w:p w14:paraId="1422DF4D" w14:textId="77777777" w:rsidR="00D20FA7" w:rsidRPr="00F34851" w:rsidRDefault="00D20FA7" w:rsidP="00F540E5">
            <w:pPr>
              <w:spacing w:after="0" w:line="240" w:lineRule="auto"/>
              <w:jc w:val="center"/>
              <w:rPr>
                <w:sz w:val="18"/>
                <w:szCs w:val="18"/>
                <w:lang w:eastAsia="en-US"/>
              </w:rPr>
            </w:pPr>
            <w:r w:rsidRPr="00F34851">
              <w:rPr>
                <w:b/>
                <w:sz w:val="18"/>
                <w:szCs w:val="18"/>
                <w:lang w:eastAsia="en-US"/>
              </w:rPr>
              <w:t>Kwota (w EUR)</w:t>
            </w:r>
          </w:p>
        </w:tc>
      </w:tr>
      <w:tr w:rsidR="00A83289" w:rsidRPr="00F34851" w14:paraId="1E294A77" w14:textId="77777777" w:rsidTr="00F540E5">
        <w:tc>
          <w:tcPr>
            <w:tcW w:w="2977" w:type="dxa"/>
            <w:vAlign w:val="center"/>
          </w:tcPr>
          <w:p w14:paraId="7A5794F2" w14:textId="77777777" w:rsidR="00A83289" w:rsidRPr="00F34851" w:rsidRDefault="00A83289" w:rsidP="00A83289">
            <w:pPr>
              <w:suppressAutoHyphens/>
              <w:spacing w:after="0" w:line="240" w:lineRule="auto"/>
              <w:jc w:val="center"/>
              <w:rPr>
                <w:sz w:val="18"/>
                <w:szCs w:val="18"/>
                <w:lang w:eastAsia="en-US"/>
              </w:rPr>
            </w:pPr>
            <w:r w:rsidRPr="00F34851">
              <w:rPr>
                <w:sz w:val="18"/>
                <w:szCs w:val="18"/>
                <w:lang w:eastAsia="en-US"/>
              </w:rPr>
              <w:t xml:space="preserve">X. Adaptacyjność pracowników i przedsiębiorstw w regionie </w:t>
            </w:r>
          </w:p>
          <w:p w14:paraId="0CFA1083" w14:textId="77777777" w:rsidR="00A83289" w:rsidRPr="00F34851" w:rsidRDefault="00A83289" w:rsidP="00A83289">
            <w:pPr>
              <w:suppressAutoHyphens/>
              <w:spacing w:after="0" w:line="240" w:lineRule="auto"/>
              <w:jc w:val="center"/>
              <w:rPr>
                <w:color w:val="8DB3E2"/>
                <w:sz w:val="18"/>
                <w:szCs w:val="18"/>
                <w:lang w:eastAsia="en-US"/>
              </w:rPr>
            </w:pPr>
          </w:p>
        </w:tc>
        <w:tc>
          <w:tcPr>
            <w:tcW w:w="2552" w:type="dxa"/>
            <w:vAlign w:val="center"/>
          </w:tcPr>
          <w:p w14:paraId="70582A28" w14:textId="77777777" w:rsidR="00A83289" w:rsidRPr="00F34851" w:rsidRDefault="00A83289" w:rsidP="00A83289">
            <w:pPr>
              <w:suppressAutoHyphens/>
              <w:spacing w:after="0" w:line="240" w:lineRule="auto"/>
              <w:jc w:val="center"/>
              <w:rPr>
                <w:b/>
                <w:sz w:val="18"/>
                <w:szCs w:val="18"/>
                <w:lang w:val="en-GB" w:eastAsia="en-US"/>
              </w:rPr>
            </w:pPr>
            <w:r w:rsidRPr="00F34851">
              <w:rPr>
                <w:b/>
                <w:sz w:val="18"/>
                <w:szCs w:val="18"/>
                <w:lang w:val="en-GB" w:eastAsia="en-US"/>
              </w:rPr>
              <w:t>105</w:t>
            </w:r>
          </w:p>
        </w:tc>
        <w:tc>
          <w:tcPr>
            <w:tcW w:w="3543" w:type="dxa"/>
            <w:vAlign w:val="center"/>
          </w:tcPr>
          <w:p w14:paraId="65CA54EF" w14:textId="655509AA" w:rsidR="00A83289" w:rsidRPr="00565A30" w:rsidRDefault="00A83289" w:rsidP="00A83289">
            <w:pPr>
              <w:suppressAutoHyphens/>
              <w:spacing w:after="0" w:line="240" w:lineRule="auto"/>
              <w:jc w:val="center"/>
              <w:rPr>
                <w:sz w:val="18"/>
                <w:szCs w:val="18"/>
                <w:lang w:val="en-GB" w:eastAsia="en-US"/>
              </w:rPr>
            </w:pPr>
            <w:r>
              <w:rPr>
                <w:sz w:val="18"/>
                <w:szCs w:val="18"/>
                <w:lang w:val="en-GB" w:eastAsia="en-US"/>
              </w:rPr>
              <w:t xml:space="preserve"> 32 948 375 </w:t>
            </w:r>
          </w:p>
        </w:tc>
      </w:tr>
      <w:tr w:rsidR="00A83289" w:rsidRPr="00F34851" w14:paraId="4BA0AE22" w14:textId="77777777" w:rsidTr="00F540E5">
        <w:tc>
          <w:tcPr>
            <w:tcW w:w="2977" w:type="dxa"/>
            <w:vAlign w:val="center"/>
          </w:tcPr>
          <w:p w14:paraId="311A7CEA" w14:textId="77777777" w:rsidR="00A83289" w:rsidRPr="00F34851" w:rsidRDefault="00A83289" w:rsidP="00A83289">
            <w:pPr>
              <w:suppressAutoHyphens/>
              <w:spacing w:after="0" w:line="240" w:lineRule="auto"/>
              <w:jc w:val="center"/>
              <w:rPr>
                <w:sz w:val="18"/>
                <w:szCs w:val="18"/>
                <w:lang w:eastAsia="en-US"/>
              </w:rPr>
            </w:pPr>
            <w:r w:rsidRPr="00F34851">
              <w:rPr>
                <w:sz w:val="18"/>
                <w:szCs w:val="18"/>
                <w:lang w:eastAsia="en-US"/>
              </w:rPr>
              <w:t>X. Adaptacyjność pracowników i przedsiębiorstw w regionie</w:t>
            </w:r>
          </w:p>
        </w:tc>
        <w:tc>
          <w:tcPr>
            <w:tcW w:w="2552" w:type="dxa"/>
            <w:vAlign w:val="center"/>
          </w:tcPr>
          <w:p w14:paraId="6036F3FF" w14:textId="77777777" w:rsidR="00A83289" w:rsidRPr="00F34851" w:rsidRDefault="00A83289" w:rsidP="00A83289">
            <w:pPr>
              <w:suppressAutoHyphens/>
              <w:spacing w:after="0" w:line="240" w:lineRule="auto"/>
              <w:jc w:val="center"/>
              <w:rPr>
                <w:b/>
                <w:sz w:val="18"/>
                <w:szCs w:val="18"/>
                <w:lang w:val="en-GB" w:eastAsia="en-US"/>
              </w:rPr>
            </w:pPr>
            <w:r w:rsidRPr="00F34851">
              <w:rPr>
                <w:b/>
                <w:sz w:val="18"/>
                <w:szCs w:val="18"/>
                <w:lang w:val="en-GB" w:eastAsia="en-US"/>
              </w:rPr>
              <w:t>106</w:t>
            </w:r>
          </w:p>
        </w:tc>
        <w:tc>
          <w:tcPr>
            <w:tcW w:w="3543" w:type="dxa"/>
            <w:vAlign w:val="center"/>
          </w:tcPr>
          <w:p w14:paraId="7FADDA67" w14:textId="70096E5B" w:rsidR="00A83289" w:rsidRPr="00F34851" w:rsidRDefault="007F5B26" w:rsidP="00A83289">
            <w:pPr>
              <w:suppressAutoHyphens/>
              <w:spacing w:after="0" w:line="240" w:lineRule="auto"/>
              <w:jc w:val="center"/>
              <w:rPr>
                <w:sz w:val="18"/>
                <w:szCs w:val="18"/>
                <w:lang w:val="en-GB" w:eastAsia="en-US"/>
              </w:rPr>
            </w:pPr>
            <w:r>
              <w:rPr>
                <w:sz w:val="18"/>
                <w:szCs w:val="18"/>
                <w:lang w:val="en-GB" w:eastAsia="en-US"/>
              </w:rPr>
              <w:t xml:space="preserve">59 470 410 </w:t>
            </w:r>
          </w:p>
        </w:tc>
      </w:tr>
      <w:tr w:rsidR="00A83289" w:rsidRPr="00F34851" w14:paraId="446A195A" w14:textId="77777777" w:rsidTr="00F540E5">
        <w:tc>
          <w:tcPr>
            <w:tcW w:w="2977" w:type="dxa"/>
            <w:vAlign w:val="center"/>
          </w:tcPr>
          <w:p w14:paraId="6E452CFC" w14:textId="77777777" w:rsidR="00A83289" w:rsidRPr="00F34851" w:rsidRDefault="00A83289" w:rsidP="00A83289">
            <w:pPr>
              <w:spacing w:after="0" w:line="240" w:lineRule="auto"/>
              <w:jc w:val="center"/>
              <w:rPr>
                <w:sz w:val="18"/>
                <w:szCs w:val="18"/>
                <w:lang w:eastAsia="en-GB"/>
              </w:rPr>
            </w:pPr>
            <w:r w:rsidRPr="00F34851">
              <w:rPr>
                <w:sz w:val="18"/>
                <w:szCs w:val="18"/>
                <w:lang w:eastAsia="en-US"/>
              </w:rPr>
              <w:t>X. Adaptacyjność pracowników i przedsiębiorstw w regionie</w:t>
            </w:r>
          </w:p>
        </w:tc>
        <w:tc>
          <w:tcPr>
            <w:tcW w:w="2552" w:type="dxa"/>
            <w:vAlign w:val="center"/>
          </w:tcPr>
          <w:p w14:paraId="6EDBA931" w14:textId="77777777" w:rsidR="00A83289" w:rsidRPr="00F34851" w:rsidRDefault="00A83289" w:rsidP="00A83289">
            <w:pPr>
              <w:spacing w:after="0" w:line="240" w:lineRule="auto"/>
              <w:jc w:val="center"/>
              <w:rPr>
                <w:sz w:val="18"/>
                <w:szCs w:val="18"/>
                <w:lang w:val="en-GB" w:eastAsia="en-GB"/>
              </w:rPr>
            </w:pPr>
            <w:r w:rsidRPr="00F34851">
              <w:rPr>
                <w:b/>
                <w:sz w:val="18"/>
                <w:szCs w:val="18"/>
                <w:lang w:val="en-GB" w:eastAsia="en-US"/>
              </w:rPr>
              <w:t>107</w:t>
            </w:r>
          </w:p>
        </w:tc>
        <w:tc>
          <w:tcPr>
            <w:tcW w:w="3543" w:type="dxa"/>
            <w:vAlign w:val="center"/>
          </w:tcPr>
          <w:p w14:paraId="7BF6C17F" w14:textId="34DB7B11" w:rsidR="00A83289" w:rsidRPr="00F34851" w:rsidRDefault="007F5B26" w:rsidP="00443730">
            <w:pPr>
              <w:suppressAutoHyphens/>
              <w:spacing w:after="0" w:line="240" w:lineRule="auto"/>
              <w:jc w:val="center"/>
              <w:rPr>
                <w:sz w:val="18"/>
                <w:szCs w:val="18"/>
                <w:lang w:val="en-GB" w:eastAsia="en-US"/>
              </w:rPr>
            </w:pPr>
            <w:r>
              <w:rPr>
                <w:sz w:val="18"/>
                <w:szCs w:val="18"/>
                <w:lang w:val="en-GB" w:eastAsia="en-US"/>
              </w:rPr>
              <w:t>21 990 503</w:t>
            </w:r>
          </w:p>
        </w:tc>
      </w:tr>
    </w:tbl>
    <w:p w14:paraId="355B610C" w14:textId="77777777" w:rsidR="00D20FA7" w:rsidRPr="00F34851" w:rsidRDefault="00D20FA7" w:rsidP="00D20FA7">
      <w:pPr>
        <w:suppressAutoHyphens/>
        <w:rPr>
          <w:b/>
          <w:sz w:val="10"/>
          <w:szCs w:val="10"/>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5"/>
        <w:gridCol w:w="2515"/>
        <w:gridCol w:w="3494"/>
      </w:tblGrid>
      <w:tr w:rsidR="00D20FA7" w:rsidRPr="00F34851" w14:paraId="52B537BF" w14:textId="77777777" w:rsidTr="00F540E5">
        <w:trPr>
          <w:trHeight w:val="236"/>
        </w:trPr>
        <w:tc>
          <w:tcPr>
            <w:tcW w:w="9072" w:type="dxa"/>
            <w:gridSpan w:val="3"/>
            <w:vAlign w:val="center"/>
          </w:tcPr>
          <w:p w14:paraId="0DA6CA8D" w14:textId="77777777" w:rsidR="00D20FA7" w:rsidRPr="00F34851" w:rsidRDefault="00D20FA7" w:rsidP="00F540E5">
            <w:pPr>
              <w:autoSpaceDE w:val="0"/>
              <w:autoSpaceDN w:val="0"/>
              <w:adjustRightInd w:val="0"/>
              <w:spacing w:after="0" w:line="240" w:lineRule="auto"/>
              <w:rPr>
                <w:rFonts w:cs="TimesNewRoman"/>
                <w:b/>
                <w:color w:val="000000"/>
                <w:sz w:val="20"/>
                <w:szCs w:val="20"/>
                <w:lang w:eastAsia="en-US"/>
              </w:rPr>
            </w:pPr>
            <w:r w:rsidRPr="00F34851">
              <w:rPr>
                <w:b/>
                <w:color w:val="000000"/>
                <w:sz w:val="20"/>
                <w:szCs w:val="20"/>
                <w:lang w:eastAsia="en-US"/>
              </w:rPr>
              <w:t>Tabela 8: Wymiar 2 – Forma finansowania</w:t>
            </w:r>
          </w:p>
        </w:tc>
      </w:tr>
      <w:tr w:rsidR="00D20FA7" w:rsidRPr="00F34851" w14:paraId="2E2887F0" w14:textId="77777777" w:rsidTr="00F540E5">
        <w:trPr>
          <w:trHeight w:val="298"/>
        </w:trPr>
        <w:tc>
          <w:tcPr>
            <w:tcW w:w="2977" w:type="dxa"/>
            <w:vAlign w:val="center"/>
          </w:tcPr>
          <w:p w14:paraId="0D2880E4" w14:textId="77777777" w:rsidR="00D20FA7" w:rsidRPr="00F34851" w:rsidRDefault="00D20FA7" w:rsidP="00F540E5">
            <w:pPr>
              <w:autoSpaceDE w:val="0"/>
              <w:autoSpaceDN w:val="0"/>
              <w:adjustRightInd w:val="0"/>
              <w:spacing w:after="0" w:line="240" w:lineRule="auto"/>
              <w:rPr>
                <w:bCs/>
                <w:sz w:val="20"/>
                <w:szCs w:val="20"/>
                <w:lang w:eastAsia="en-US"/>
              </w:rPr>
            </w:pPr>
            <w:r w:rsidRPr="00F34851">
              <w:rPr>
                <w:sz w:val="20"/>
                <w:szCs w:val="20"/>
                <w:lang w:eastAsia="en-US"/>
              </w:rPr>
              <w:t>Fundusz</w:t>
            </w:r>
          </w:p>
        </w:tc>
        <w:tc>
          <w:tcPr>
            <w:tcW w:w="6095" w:type="dxa"/>
            <w:gridSpan w:val="2"/>
            <w:vAlign w:val="center"/>
          </w:tcPr>
          <w:p w14:paraId="65E570E2" w14:textId="77777777" w:rsidR="00D20FA7" w:rsidRPr="00F34851" w:rsidRDefault="00D20FA7" w:rsidP="00F540E5">
            <w:pPr>
              <w:autoSpaceDE w:val="0"/>
              <w:autoSpaceDN w:val="0"/>
              <w:adjustRightInd w:val="0"/>
              <w:spacing w:after="0" w:line="240" w:lineRule="auto"/>
              <w:rPr>
                <w:bCs/>
                <w:sz w:val="20"/>
                <w:szCs w:val="20"/>
                <w:lang w:val="en-GB" w:eastAsia="en-US"/>
              </w:rPr>
            </w:pPr>
            <w:r w:rsidRPr="00F34851">
              <w:rPr>
                <w:bCs/>
                <w:sz w:val="20"/>
                <w:szCs w:val="20"/>
                <w:lang w:val="en-GB" w:eastAsia="en-US"/>
              </w:rPr>
              <w:t>Europejski Fundusz Społeczny</w:t>
            </w:r>
          </w:p>
        </w:tc>
      </w:tr>
      <w:tr w:rsidR="00D20FA7" w:rsidRPr="00F34851" w14:paraId="461851E3" w14:textId="77777777" w:rsidTr="00F540E5">
        <w:trPr>
          <w:trHeight w:val="260"/>
        </w:trPr>
        <w:tc>
          <w:tcPr>
            <w:tcW w:w="2977" w:type="dxa"/>
            <w:vAlign w:val="center"/>
          </w:tcPr>
          <w:p w14:paraId="63F3C300" w14:textId="77777777" w:rsidR="00D20FA7" w:rsidRPr="00F34851" w:rsidRDefault="00D20FA7" w:rsidP="00F540E5">
            <w:pPr>
              <w:autoSpaceDE w:val="0"/>
              <w:autoSpaceDN w:val="0"/>
              <w:adjustRightInd w:val="0"/>
              <w:spacing w:after="0" w:line="240" w:lineRule="auto"/>
              <w:rPr>
                <w:bCs/>
                <w:sz w:val="20"/>
                <w:szCs w:val="20"/>
                <w:lang w:eastAsia="en-US"/>
              </w:rPr>
            </w:pPr>
            <w:r w:rsidRPr="00F34851">
              <w:rPr>
                <w:sz w:val="20"/>
                <w:szCs w:val="20"/>
                <w:lang w:eastAsia="en-US"/>
              </w:rPr>
              <w:t>Kategoria regionu</w:t>
            </w:r>
          </w:p>
        </w:tc>
        <w:tc>
          <w:tcPr>
            <w:tcW w:w="6095" w:type="dxa"/>
            <w:gridSpan w:val="2"/>
            <w:vAlign w:val="center"/>
          </w:tcPr>
          <w:p w14:paraId="198CB56A" w14:textId="77777777" w:rsidR="00D20FA7" w:rsidRPr="00F34851" w:rsidRDefault="00D20FA7" w:rsidP="00F540E5">
            <w:pPr>
              <w:autoSpaceDE w:val="0"/>
              <w:autoSpaceDN w:val="0"/>
              <w:adjustRightInd w:val="0"/>
              <w:spacing w:after="0" w:line="240" w:lineRule="auto"/>
              <w:rPr>
                <w:color w:val="8DB3E2"/>
                <w:sz w:val="20"/>
                <w:szCs w:val="20"/>
                <w:lang w:val="en-GB" w:eastAsia="en-US"/>
              </w:rPr>
            </w:pPr>
            <w:r w:rsidRPr="00F34851">
              <w:rPr>
                <w:sz w:val="20"/>
                <w:szCs w:val="20"/>
                <w:lang w:val="en-GB" w:eastAsia="en-US"/>
              </w:rPr>
              <w:t>Region słabiej rozwinięty</w:t>
            </w:r>
          </w:p>
        </w:tc>
      </w:tr>
      <w:tr w:rsidR="00D20FA7" w:rsidRPr="00F34851" w14:paraId="5FF98157" w14:textId="77777777" w:rsidTr="00F540E5">
        <w:trPr>
          <w:trHeight w:val="267"/>
        </w:trPr>
        <w:tc>
          <w:tcPr>
            <w:tcW w:w="2977" w:type="dxa"/>
            <w:vAlign w:val="center"/>
          </w:tcPr>
          <w:p w14:paraId="2E0A5C04" w14:textId="77777777" w:rsidR="00D20FA7" w:rsidRPr="00F34851" w:rsidRDefault="00D20FA7" w:rsidP="00F540E5">
            <w:pPr>
              <w:spacing w:after="0" w:line="240" w:lineRule="auto"/>
              <w:jc w:val="center"/>
              <w:rPr>
                <w:b/>
                <w:sz w:val="18"/>
                <w:szCs w:val="18"/>
                <w:lang w:eastAsia="en-US"/>
              </w:rPr>
            </w:pPr>
            <w:r w:rsidRPr="00F34851">
              <w:rPr>
                <w:b/>
                <w:sz w:val="18"/>
                <w:szCs w:val="18"/>
                <w:lang w:eastAsia="en-US"/>
              </w:rPr>
              <w:t>Oś priorytetowa</w:t>
            </w:r>
          </w:p>
        </w:tc>
        <w:tc>
          <w:tcPr>
            <w:tcW w:w="2552" w:type="dxa"/>
            <w:vAlign w:val="center"/>
          </w:tcPr>
          <w:p w14:paraId="5E78C42B" w14:textId="77777777" w:rsidR="00D20FA7" w:rsidRPr="00F34851" w:rsidRDefault="00D20FA7" w:rsidP="00F540E5">
            <w:pPr>
              <w:spacing w:after="0" w:line="240" w:lineRule="auto"/>
              <w:jc w:val="center"/>
              <w:rPr>
                <w:sz w:val="18"/>
                <w:szCs w:val="18"/>
                <w:lang w:eastAsia="en-US"/>
              </w:rPr>
            </w:pPr>
            <w:r w:rsidRPr="00F34851">
              <w:rPr>
                <w:b/>
                <w:sz w:val="18"/>
                <w:szCs w:val="18"/>
                <w:lang w:eastAsia="en-US"/>
              </w:rPr>
              <w:t>Kod</w:t>
            </w:r>
          </w:p>
        </w:tc>
        <w:tc>
          <w:tcPr>
            <w:tcW w:w="3543" w:type="dxa"/>
            <w:vAlign w:val="center"/>
          </w:tcPr>
          <w:p w14:paraId="5A0A80BC" w14:textId="77777777" w:rsidR="00D20FA7" w:rsidRPr="00F34851" w:rsidRDefault="00D20FA7" w:rsidP="00F540E5">
            <w:pPr>
              <w:spacing w:after="0" w:line="240" w:lineRule="auto"/>
              <w:jc w:val="center"/>
              <w:rPr>
                <w:sz w:val="18"/>
                <w:szCs w:val="18"/>
                <w:lang w:eastAsia="en-US"/>
              </w:rPr>
            </w:pPr>
            <w:r w:rsidRPr="00F34851">
              <w:rPr>
                <w:b/>
                <w:sz w:val="18"/>
                <w:szCs w:val="18"/>
                <w:lang w:eastAsia="en-US"/>
              </w:rPr>
              <w:t>Kwota (w EUR)</w:t>
            </w:r>
          </w:p>
        </w:tc>
      </w:tr>
      <w:tr w:rsidR="00D20FA7" w:rsidRPr="00F34851" w14:paraId="6E8A95B0" w14:textId="77777777" w:rsidTr="00F540E5">
        <w:tc>
          <w:tcPr>
            <w:tcW w:w="2977" w:type="dxa"/>
            <w:vAlign w:val="center"/>
          </w:tcPr>
          <w:p w14:paraId="01E3C6AB" w14:textId="77777777" w:rsidR="00D20FA7" w:rsidRPr="00F34851" w:rsidRDefault="00D20FA7" w:rsidP="00F540E5">
            <w:pPr>
              <w:suppressAutoHyphens/>
              <w:spacing w:after="0" w:line="240" w:lineRule="auto"/>
              <w:jc w:val="center"/>
              <w:rPr>
                <w:color w:val="8DB3E2"/>
                <w:sz w:val="18"/>
                <w:szCs w:val="18"/>
                <w:lang w:eastAsia="en-US"/>
              </w:rPr>
            </w:pPr>
            <w:r w:rsidRPr="00F34851">
              <w:rPr>
                <w:sz w:val="18"/>
                <w:szCs w:val="18"/>
                <w:lang w:eastAsia="en-US"/>
              </w:rPr>
              <w:t>X. Adaptacyjność pracowników i przedsiębiorstw w regionie</w:t>
            </w:r>
          </w:p>
        </w:tc>
        <w:tc>
          <w:tcPr>
            <w:tcW w:w="2552" w:type="dxa"/>
            <w:vAlign w:val="center"/>
          </w:tcPr>
          <w:p w14:paraId="1A493C5B" w14:textId="77777777" w:rsidR="00D20FA7" w:rsidRPr="00F34851" w:rsidRDefault="00D20FA7" w:rsidP="00F540E5">
            <w:pPr>
              <w:suppressAutoHyphens/>
              <w:spacing w:after="0" w:line="240" w:lineRule="auto"/>
              <w:jc w:val="center"/>
              <w:rPr>
                <w:b/>
                <w:sz w:val="18"/>
                <w:szCs w:val="18"/>
                <w:lang w:val="en-GB" w:eastAsia="en-US"/>
              </w:rPr>
            </w:pPr>
            <w:r w:rsidRPr="00F34851">
              <w:rPr>
                <w:b/>
                <w:sz w:val="18"/>
                <w:szCs w:val="18"/>
                <w:lang w:val="en-GB" w:eastAsia="en-US"/>
              </w:rPr>
              <w:t>01</w:t>
            </w:r>
          </w:p>
        </w:tc>
        <w:tc>
          <w:tcPr>
            <w:tcW w:w="3543" w:type="dxa"/>
            <w:vAlign w:val="center"/>
          </w:tcPr>
          <w:p w14:paraId="55AD25A9" w14:textId="71ABE7D0" w:rsidR="00D20FA7" w:rsidRPr="00F34851" w:rsidRDefault="00373E3B" w:rsidP="00443730">
            <w:pPr>
              <w:suppressAutoHyphens/>
              <w:spacing w:after="0" w:line="240" w:lineRule="auto"/>
              <w:jc w:val="center"/>
              <w:rPr>
                <w:sz w:val="18"/>
                <w:szCs w:val="18"/>
                <w:lang w:val="en-GB" w:eastAsia="en-US"/>
              </w:rPr>
            </w:pPr>
            <w:r>
              <w:rPr>
                <w:sz w:val="18"/>
                <w:szCs w:val="18"/>
                <w:lang w:val="en-GB" w:eastAsia="en-US"/>
              </w:rPr>
              <w:t xml:space="preserve">  114 409 </w:t>
            </w:r>
            <w:r w:rsidR="00443730">
              <w:rPr>
                <w:sz w:val="18"/>
                <w:szCs w:val="18"/>
                <w:lang w:val="en-GB" w:eastAsia="en-US"/>
              </w:rPr>
              <w:t>2</w:t>
            </w:r>
            <w:r>
              <w:rPr>
                <w:sz w:val="18"/>
                <w:szCs w:val="18"/>
                <w:lang w:val="en-GB" w:eastAsia="en-US"/>
              </w:rPr>
              <w:t>88</w:t>
            </w:r>
          </w:p>
        </w:tc>
      </w:tr>
    </w:tbl>
    <w:p w14:paraId="559D8436" w14:textId="77777777" w:rsidR="00D20FA7" w:rsidRPr="00F34851" w:rsidRDefault="00D20FA7" w:rsidP="00D20FA7">
      <w:pPr>
        <w:suppressAutoHyphens/>
        <w:rPr>
          <w:b/>
          <w:sz w:val="10"/>
          <w:szCs w:val="10"/>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6"/>
        <w:gridCol w:w="2515"/>
        <w:gridCol w:w="3493"/>
      </w:tblGrid>
      <w:tr w:rsidR="00D20FA7" w:rsidRPr="00F34851" w14:paraId="0DF97BA9" w14:textId="77777777" w:rsidTr="006535F8">
        <w:trPr>
          <w:trHeight w:val="364"/>
        </w:trPr>
        <w:tc>
          <w:tcPr>
            <w:tcW w:w="8954" w:type="dxa"/>
            <w:gridSpan w:val="3"/>
            <w:vAlign w:val="center"/>
          </w:tcPr>
          <w:p w14:paraId="16E5EE73" w14:textId="77777777" w:rsidR="00D20FA7" w:rsidRPr="00F34851" w:rsidRDefault="00D20FA7" w:rsidP="00F540E5">
            <w:pPr>
              <w:autoSpaceDE w:val="0"/>
              <w:autoSpaceDN w:val="0"/>
              <w:adjustRightInd w:val="0"/>
              <w:spacing w:after="0" w:line="240" w:lineRule="auto"/>
              <w:rPr>
                <w:rFonts w:cs="TimesNewRoman"/>
                <w:b/>
                <w:color w:val="000000"/>
                <w:sz w:val="20"/>
                <w:szCs w:val="20"/>
                <w:lang w:eastAsia="en-US"/>
              </w:rPr>
            </w:pPr>
            <w:r w:rsidRPr="00F34851">
              <w:rPr>
                <w:b/>
                <w:color w:val="000000"/>
                <w:sz w:val="20"/>
                <w:szCs w:val="20"/>
                <w:lang w:eastAsia="en-US"/>
              </w:rPr>
              <w:t>Tabela 9: Wymiar 3 – Typ obszaru</w:t>
            </w:r>
          </w:p>
        </w:tc>
      </w:tr>
      <w:tr w:rsidR="00D20FA7" w:rsidRPr="00F34851" w14:paraId="4DDBAA7F" w14:textId="77777777" w:rsidTr="006535F8">
        <w:trPr>
          <w:trHeight w:val="269"/>
        </w:trPr>
        <w:tc>
          <w:tcPr>
            <w:tcW w:w="2946" w:type="dxa"/>
            <w:vAlign w:val="center"/>
          </w:tcPr>
          <w:p w14:paraId="3709B99E" w14:textId="77777777" w:rsidR="00D20FA7" w:rsidRPr="00F34851" w:rsidRDefault="00D20FA7" w:rsidP="00F540E5">
            <w:pPr>
              <w:autoSpaceDE w:val="0"/>
              <w:autoSpaceDN w:val="0"/>
              <w:adjustRightInd w:val="0"/>
              <w:spacing w:after="0" w:line="240" w:lineRule="auto"/>
              <w:rPr>
                <w:bCs/>
                <w:sz w:val="20"/>
                <w:szCs w:val="20"/>
                <w:lang w:eastAsia="en-US"/>
              </w:rPr>
            </w:pPr>
            <w:r w:rsidRPr="00F34851">
              <w:rPr>
                <w:sz w:val="20"/>
                <w:szCs w:val="20"/>
                <w:lang w:eastAsia="en-US"/>
              </w:rPr>
              <w:t>Fundusz</w:t>
            </w:r>
          </w:p>
        </w:tc>
        <w:tc>
          <w:tcPr>
            <w:tcW w:w="6008" w:type="dxa"/>
            <w:gridSpan w:val="2"/>
            <w:vAlign w:val="center"/>
          </w:tcPr>
          <w:p w14:paraId="0B22B739" w14:textId="77777777" w:rsidR="00D20FA7" w:rsidRPr="00F34851" w:rsidRDefault="00D20FA7" w:rsidP="00F540E5">
            <w:pPr>
              <w:autoSpaceDE w:val="0"/>
              <w:autoSpaceDN w:val="0"/>
              <w:adjustRightInd w:val="0"/>
              <w:spacing w:after="0" w:line="240" w:lineRule="auto"/>
              <w:rPr>
                <w:bCs/>
                <w:sz w:val="20"/>
                <w:szCs w:val="20"/>
                <w:lang w:val="en-GB" w:eastAsia="en-US"/>
              </w:rPr>
            </w:pPr>
            <w:r w:rsidRPr="00F34851">
              <w:rPr>
                <w:bCs/>
                <w:sz w:val="20"/>
                <w:szCs w:val="20"/>
                <w:lang w:val="en-GB" w:eastAsia="en-US"/>
              </w:rPr>
              <w:t>Europejski Fundusz Społeczny</w:t>
            </w:r>
          </w:p>
        </w:tc>
      </w:tr>
      <w:tr w:rsidR="00D20FA7" w:rsidRPr="00F34851" w14:paraId="537429DA" w14:textId="77777777" w:rsidTr="006535F8">
        <w:trPr>
          <w:trHeight w:val="287"/>
        </w:trPr>
        <w:tc>
          <w:tcPr>
            <w:tcW w:w="2946" w:type="dxa"/>
            <w:vAlign w:val="center"/>
          </w:tcPr>
          <w:p w14:paraId="7F28AB17" w14:textId="77777777" w:rsidR="00D20FA7" w:rsidRPr="00F34851" w:rsidRDefault="00D20FA7" w:rsidP="00F540E5">
            <w:pPr>
              <w:autoSpaceDE w:val="0"/>
              <w:autoSpaceDN w:val="0"/>
              <w:adjustRightInd w:val="0"/>
              <w:spacing w:after="0" w:line="240" w:lineRule="auto"/>
              <w:rPr>
                <w:bCs/>
                <w:sz w:val="20"/>
                <w:szCs w:val="20"/>
                <w:lang w:eastAsia="en-US"/>
              </w:rPr>
            </w:pPr>
            <w:r w:rsidRPr="00F34851">
              <w:rPr>
                <w:sz w:val="20"/>
                <w:szCs w:val="20"/>
                <w:lang w:eastAsia="en-US"/>
              </w:rPr>
              <w:t>Kategoria regionu</w:t>
            </w:r>
          </w:p>
        </w:tc>
        <w:tc>
          <w:tcPr>
            <w:tcW w:w="6008" w:type="dxa"/>
            <w:gridSpan w:val="2"/>
            <w:vAlign w:val="center"/>
          </w:tcPr>
          <w:p w14:paraId="56389335" w14:textId="77777777" w:rsidR="00D20FA7" w:rsidRPr="00F34851" w:rsidRDefault="00D20FA7" w:rsidP="00F540E5">
            <w:pPr>
              <w:autoSpaceDE w:val="0"/>
              <w:autoSpaceDN w:val="0"/>
              <w:adjustRightInd w:val="0"/>
              <w:spacing w:after="0" w:line="240" w:lineRule="auto"/>
              <w:rPr>
                <w:color w:val="8DB3E2"/>
                <w:sz w:val="20"/>
                <w:szCs w:val="20"/>
              </w:rPr>
            </w:pPr>
            <w:r w:rsidRPr="00F34851">
              <w:rPr>
                <w:sz w:val="20"/>
                <w:szCs w:val="20"/>
              </w:rPr>
              <w:t xml:space="preserve">Region słabiej </w:t>
            </w:r>
            <w:r w:rsidRPr="00F34851">
              <w:rPr>
                <w:sz w:val="20"/>
                <w:szCs w:val="20"/>
                <w:lang w:eastAsia="en-US"/>
              </w:rPr>
              <w:t>rozwinięty</w:t>
            </w:r>
          </w:p>
        </w:tc>
      </w:tr>
      <w:tr w:rsidR="00D20FA7" w:rsidRPr="00F34851" w14:paraId="383C51B4" w14:textId="77777777" w:rsidTr="006535F8">
        <w:trPr>
          <w:trHeight w:val="267"/>
        </w:trPr>
        <w:tc>
          <w:tcPr>
            <w:tcW w:w="2946" w:type="dxa"/>
            <w:vAlign w:val="center"/>
          </w:tcPr>
          <w:p w14:paraId="2A76629E" w14:textId="77777777" w:rsidR="00D20FA7" w:rsidRPr="00F34851" w:rsidRDefault="00D20FA7" w:rsidP="00F540E5">
            <w:pPr>
              <w:spacing w:after="0" w:line="240" w:lineRule="auto"/>
              <w:jc w:val="center"/>
              <w:rPr>
                <w:b/>
                <w:sz w:val="18"/>
                <w:szCs w:val="18"/>
                <w:lang w:eastAsia="en-US"/>
              </w:rPr>
            </w:pPr>
            <w:r w:rsidRPr="00F34851">
              <w:rPr>
                <w:b/>
                <w:sz w:val="18"/>
                <w:szCs w:val="18"/>
                <w:lang w:eastAsia="en-US"/>
              </w:rPr>
              <w:t>Oś priorytetowa</w:t>
            </w:r>
          </w:p>
        </w:tc>
        <w:tc>
          <w:tcPr>
            <w:tcW w:w="2515" w:type="dxa"/>
            <w:vAlign w:val="center"/>
          </w:tcPr>
          <w:p w14:paraId="1AB219BF" w14:textId="77777777" w:rsidR="00D20FA7" w:rsidRPr="00F34851" w:rsidRDefault="00D20FA7" w:rsidP="00F540E5">
            <w:pPr>
              <w:spacing w:after="0" w:line="240" w:lineRule="auto"/>
              <w:jc w:val="center"/>
              <w:rPr>
                <w:sz w:val="18"/>
                <w:szCs w:val="18"/>
                <w:lang w:eastAsia="en-US"/>
              </w:rPr>
            </w:pPr>
            <w:r w:rsidRPr="00F34851">
              <w:rPr>
                <w:b/>
                <w:sz w:val="18"/>
                <w:szCs w:val="18"/>
                <w:lang w:eastAsia="en-US"/>
              </w:rPr>
              <w:t>Kod</w:t>
            </w:r>
          </w:p>
        </w:tc>
        <w:tc>
          <w:tcPr>
            <w:tcW w:w="3493" w:type="dxa"/>
            <w:vAlign w:val="center"/>
          </w:tcPr>
          <w:p w14:paraId="3D927FC4" w14:textId="77777777" w:rsidR="00D20FA7" w:rsidRPr="00F34851" w:rsidRDefault="00D20FA7" w:rsidP="00F540E5">
            <w:pPr>
              <w:spacing w:after="0" w:line="240" w:lineRule="auto"/>
              <w:jc w:val="center"/>
              <w:rPr>
                <w:sz w:val="18"/>
                <w:szCs w:val="18"/>
                <w:lang w:eastAsia="en-US"/>
              </w:rPr>
            </w:pPr>
            <w:r w:rsidRPr="00F34851">
              <w:rPr>
                <w:b/>
                <w:sz w:val="18"/>
                <w:szCs w:val="18"/>
                <w:lang w:eastAsia="en-US"/>
              </w:rPr>
              <w:t>Kwota (w EUR)</w:t>
            </w:r>
          </w:p>
        </w:tc>
      </w:tr>
      <w:tr w:rsidR="00A83289" w:rsidRPr="00F34851" w14:paraId="629B1A19" w14:textId="77777777" w:rsidTr="006535F8">
        <w:trPr>
          <w:trHeight w:val="267"/>
        </w:trPr>
        <w:tc>
          <w:tcPr>
            <w:tcW w:w="2946" w:type="dxa"/>
            <w:vAlign w:val="center"/>
          </w:tcPr>
          <w:p w14:paraId="7D173583" w14:textId="77777777" w:rsidR="00A83289" w:rsidRPr="00F34851" w:rsidRDefault="00A83289" w:rsidP="00A83289">
            <w:pPr>
              <w:spacing w:after="0" w:line="240" w:lineRule="auto"/>
              <w:jc w:val="center"/>
              <w:rPr>
                <w:b/>
                <w:sz w:val="18"/>
                <w:szCs w:val="18"/>
                <w:lang w:eastAsia="en-US"/>
              </w:rPr>
            </w:pPr>
            <w:r w:rsidRPr="00F34851">
              <w:rPr>
                <w:sz w:val="18"/>
                <w:szCs w:val="18"/>
                <w:lang w:eastAsia="en-US"/>
              </w:rPr>
              <w:t>X. Adaptacyjność pracowników i przedsiębiorstw w regionie</w:t>
            </w:r>
          </w:p>
        </w:tc>
        <w:tc>
          <w:tcPr>
            <w:tcW w:w="2515" w:type="dxa"/>
            <w:vAlign w:val="center"/>
          </w:tcPr>
          <w:p w14:paraId="7E6CDB98" w14:textId="77777777" w:rsidR="00A83289" w:rsidRPr="00F34851" w:rsidRDefault="00A83289" w:rsidP="00A83289">
            <w:pPr>
              <w:spacing w:after="0" w:line="240" w:lineRule="auto"/>
              <w:jc w:val="center"/>
              <w:rPr>
                <w:b/>
                <w:sz w:val="18"/>
                <w:szCs w:val="18"/>
                <w:lang w:eastAsia="en-US"/>
              </w:rPr>
            </w:pPr>
            <w:r>
              <w:rPr>
                <w:b/>
                <w:sz w:val="18"/>
                <w:szCs w:val="18"/>
                <w:lang w:eastAsia="en-US"/>
              </w:rPr>
              <w:t>03</w:t>
            </w:r>
          </w:p>
        </w:tc>
        <w:tc>
          <w:tcPr>
            <w:tcW w:w="3493" w:type="dxa"/>
            <w:vAlign w:val="center"/>
          </w:tcPr>
          <w:p w14:paraId="33D024C2" w14:textId="77777777" w:rsidR="00A83289" w:rsidRDefault="00A83289" w:rsidP="00A83289">
            <w:pPr>
              <w:spacing w:after="0" w:line="240" w:lineRule="auto"/>
              <w:jc w:val="center"/>
              <w:rPr>
                <w:sz w:val="18"/>
                <w:szCs w:val="18"/>
                <w:lang w:val="en-GB" w:eastAsia="en-US"/>
              </w:rPr>
            </w:pPr>
            <w:r>
              <w:rPr>
                <w:sz w:val="18"/>
                <w:szCs w:val="18"/>
                <w:lang w:val="en-GB" w:eastAsia="en-US"/>
              </w:rPr>
              <w:t> </w:t>
            </w:r>
          </w:p>
          <w:p w14:paraId="531EFDEB" w14:textId="77777777" w:rsidR="00A83289" w:rsidRDefault="00A83289" w:rsidP="00A83289">
            <w:pPr>
              <w:spacing w:after="0" w:line="240" w:lineRule="auto"/>
              <w:jc w:val="center"/>
              <w:rPr>
                <w:sz w:val="18"/>
                <w:szCs w:val="18"/>
                <w:lang w:val="en-GB" w:eastAsia="en-US"/>
              </w:rPr>
            </w:pPr>
            <w:r>
              <w:rPr>
                <w:sz w:val="18"/>
                <w:szCs w:val="18"/>
                <w:lang w:val="en-GB" w:eastAsia="en-US"/>
              </w:rPr>
              <w:t>5 858 829</w:t>
            </w:r>
          </w:p>
          <w:p w14:paraId="027877DD" w14:textId="7CC39FE5" w:rsidR="00A83289" w:rsidRPr="00F34851" w:rsidRDefault="00A83289" w:rsidP="00A83289">
            <w:pPr>
              <w:spacing w:after="0" w:line="240" w:lineRule="auto"/>
              <w:jc w:val="center"/>
              <w:rPr>
                <w:b/>
                <w:sz w:val="18"/>
                <w:szCs w:val="18"/>
                <w:lang w:eastAsia="en-US"/>
              </w:rPr>
            </w:pPr>
          </w:p>
        </w:tc>
      </w:tr>
      <w:tr w:rsidR="00A83289" w:rsidRPr="00F34851" w14:paraId="5A8D3978" w14:textId="77777777" w:rsidTr="006535F8">
        <w:trPr>
          <w:trHeight w:val="267"/>
        </w:trPr>
        <w:tc>
          <w:tcPr>
            <w:tcW w:w="2946" w:type="dxa"/>
            <w:vAlign w:val="center"/>
          </w:tcPr>
          <w:p w14:paraId="73450F7E" w14:textId="77777777" w:rsidR="00A83289" w:rsidRPr="00F34851" w:rsidRDefault="00A83289" w:rsidP="00A83289">
            <w:pPr>
              <w:spacing w:after="0" w:line="240" w:lineRule="auto"/>
              <w:jc w:val="center"/>
              <w:rPr>
                <w:sz w:val="18"/>
                <w:szCs w:val="18"/>
                <w:lang w:eastAsia="en-US"/>
              </w:rPr>
            </w:pPr>
            <w:r w:rsidRPr="00F34851">
              <w:rPr>
                <w:sz w:val="18"/>
                <w:szCs w:val="18"/>
                <w:lang w:eastAsia="en-US"/>
              </w:rPr>
              <w:t>X. Adaptacyjność pracowników i przedsiębiorstw w regionie</w:t>
            </w:r>
          </w:p>
        </w:tc>
        <w:tc>
          <w:tcPr>
            <w:tcW w:w="2515" w:type="dxa"/>
            <w:vAlign w:val="center"/>
          </w:tcPr>
          <w:p w14:paraId="3B704085" w14:textId="77777777" w:rsidR="00A83289" w:rsidRPr="00F34851" w:rsidRDefault="00A83289" w:rsidP="00A83289">
            <w:pPr>
              <w:spacing w:after="0" w:line="240" w:lineRule="auto"/>
              <w:jc w:val="center"/>
              <w:rPr>
                <w:b/>
                <w:sz w:val="18"/>
                <w:szCs w:val="18"/>
                <w:lang w:eastAsia="en-US"/>
              </w:rPr>
            </w:pPr>
            <w:r w:rsidRPr="00F34851">
              <w:rPr>
                <w:b/>
                <w:sz w:val="18"/>
                <w:szCs w:val="18"/>
                <w:lang w:eastAsia="en-US"/>
              </w:rPr>
              <w:t>07</w:t>
            </w:r>
          </w:p>
        </w:tc>
        <w:tc>
          <w:tcPr>
            <w:tcW w:w="3493" w:type="dxa"/>
            <w:vAlign w:val="center"/>
          </w:tcPr>
          <w:p w14:paraId="66FFF93C" w14:textId="77777777" w:rsidR="00A83289" w:rsidRDefault="00A83289" w:rsidP="00A83289">
            <w:pPr>
              <w:spacing w:after="0" w:line="240" w:lineRule="auto"/>
              <w:jc w:val="center"/>
              <w:rPr>
                <w:sz w:val="18"/>
                <w:szCs w:val="18"/>
                <w:lang w:val="en-GB" w:eastAsia="en-US"/>
              </w:rPr>
            </w:pPr>
            <w:r>
              <w:rPr>
                <w:sz w:val="18"/>
                <w:szCs w:val="18"/>
                <w:lang w:val="en-GB" w:eastAsia="en-US"/>
              </w:rPr>
              <w:t> </w:t>
            </w:r>
          </w:p>
          <w:p w14:paraId="5BFB80E8" w14:textId="0980215F" w:rsidR="00A83289" w:rsidRPr="00F34851" w:rsidRDefault="00373E3B" w:rsidP="00443730">
            <w:pPr>
              <w:spacing w:after="0" w:line="240" w:lineRule="auto"/>
              <w:jc w:val="center"/>
              <w:rPr>
                <w:sz w:val="18"/>
                <w:szCs w:val="18"/>
                <w:lang w:eastAsia="en-US"/>
              </w:rPr>
            </w:pPr>
            <w:r>
              <w:rPr>
                <w:sz w:val="18"/>
                <w:szCs w:val="18"/>
                <w:lang w:eastAsia="en-US"/>
              </w:rPr>
              <w:t xml:space="preserve">108 550 </w:t>
            </w:r>
            <w:r w:rsidR="00443730">
              <w:rPr>
                <w:sz w:val="18"/>
                <w:szCs w:val="18"/>
                <w:lang w:eastAsia="en-US"/>
              </w:rPr>
              <w:t>4</w:t>
            </w:r>
            <w:r>
              <w:rPr>
                <w:sz w:val="18"/>
                <w:szCs w:val="18"/>
                <w:lang w:eastAsia="en-US"/>
              </w:rPr>
              <w:t>59</w:t>
            </w:r>
          </w:p>
        </w:tc>
      </w:tr>
    </w:tbl>
    <w:p w14:paraId="76E28DBA" w14:textId="77777777" w:rsidR="00D20FA7" w:rsidRPr="00F34851" w:rsidRDefault="00D20FA7" w:rsidP="00D20FA7">
      <w:pPr>
        <w:rPr>
          <w:sz w:val="10"/>
          <w:szCs w:val="1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2693"/>
        <w:gridCol w:w="3544"/>
      </w:tblGrid>
      <w:tr w:rsidR="00D20FA7" w:rsidRPr="00F34851" w14:paraId="55D2645D" w14:textId="77777777" w:rsidTr="00F540E5">
        <w:trPr>
          <w:trHeight w:val="248"/>
          <w:jc w:val="center"/>
        </w:trPr>
        <w:tc>
          <w:tcPr>
            <w:tcW w:w="9039" w:type="dxa"/>
            <w:gridSpan w:val="3"/>
            <w:vAlign w:val="center"/>
          </w:tcPr>
          <w:p w14:paraId="6C64104E" w14:textId="77777777" w:rsidR="00D20FA7" w:rsidRPr="00F34851" w:rsidRDefault="00D20FA7" w:rsidP="00F540E5">
            <w:pPr>
              <w:autoSpaceDE w:val="0"/>
              <w:autoSpaceDN w:val="0"/>
              <w:adjustRightInd w:val="0"/>
              <w:spacing w:after="0"/>
              <w:rPr>
                <w:b/>
                <w:color w:val="000000"/>
                <w:sz w:val="20"/>
                <w:szCs w:val="20"/>
                <w:lang w:eastAsia="en-US"/>
              </w:rPr>
            </w:pPr>
            <w:r w:rsidRPr="00F34851">
              <w:rPr>
                <w:b/>
                <w:color w:val="000000"/>
                <w:sz w:val="20"/>
                <w:szCs w:val="20"/>
                <w:lang w:eastAsia="en-US"/>
              </w:rPr>
              <w:t>Tabela 10: Wymiar 4 – Terytorialne mechanizmy wdrażania</w:t>
            </w:r>
          </w:p>
        </w:tc>
      </w:tr>
      <w:tr w:rsidR="00D20FA7" w:rsidRPr="00F34851" w14:paraId="77A42BF1" w14:textId="77777777" w:rsidTr="00F540E5">
        <w:trPr>
          <w:trHeight w:val="280"/>
          <w:jc w:val="center"/>
        </w:trPr>
        <w:tc>
          <w:tcPr>
            <w:tcW w:w="2802" w:type="dxa"/>
            <w:vAlign w:val="center"/>
          </w:tcPr>
          <w:p w14:paraId="03613083" w14:textId="77777777" w:rsidR="00D20FA7" w:rsidRPr="00F34851" w:rsidRDefault="00D20FA7" w:rsidP="00F540E5">
            <w:pPr>
              <w:autoSpaceDE w:val="0"/>
              <w:autoSpaceDN w:val="0"/>
              <w:adjustRightInd w:val="0"/>
              <w:spacing w:after="0"/>
              <w:rPr>
                <w:bCs/>
                <w:sz w:val="20"/>
                <w:szCs w:val="20"/>
                <w:lang w:eastAsia="en-US"/>
              </w:rPr>
            </w:pPr>
            <w:r w:rsidRPr="00F34851">
              <w:rPr>
                <w:sz w:val="20"/>
                <w:szCs w:val="20"/>
                <w:lang w:eastAsia="en-US"/>
              </w:rPr>
              <w:t>Fundusz</w:t>
            </w:r>
          </w:p>
        </w:tc>
        <w:tc>
          <w:tcPr>
            <w:tcW w:w="6237" w:type="dxa"/>
            <w:gridSpan w:val="2"/>
            <w:vAlign w:val="center"/>
          </w:tcPr>
          <w:p w14:paraId="428EB435" w14:textId="77777777" w:rsidR="00D20FA7" w:rsidRPr="00F34851" w:rsidRDefault="00D20FA7" w:rsidP="00F540E5">
            <w:pPr>
              <w:autoSpaceDE w:val="0"/>
              <w:autoSpaceDN w:val="0"/>
              <w:adjustRightInd w:val="0"/>
              <w:spacing w:after="0" w:line="240" w:lineRule="auto"/>
              <w:rPr>
                <w:bCs/>
                <w:sz w:val="20"/>
                <w:szCs w:val="20"/>
                <w:lang w:val="en-GB" w:eastAsia="en-US"/>
              </w:rPr>
            </w:pPr>
            <w:r w:rsidRPr="00F34851">
              <w:rPr>
                <w:bCs/>
                <w:sz w:val="20"/>
                <w:szCs w:val="20"/>
                <w:lang w:val="en-GB" w:eastAsia="en-US"/>
              </w:rPr>
              <w:t>Europejski Fundusz Społeczny</w:t>
            </w:r>
          </w:p>
        </w:tc>
      </w:tr>
      <w:tr w:rsidR="00D20FA7" w:rsidRPr="00F34851" w14:paraId="576FBEA0" w14:textId="77777777" w:rsidTr="00F540E5">
        <w:trPr>
          <w:trHeight w:val="270"/>
          <w:jc w:val="center"/>
        </w:trPr>
        <w:tc>
          <w:tcPr>
            <w:tcW w:w="2802" w:type="dxa"/>
            <w:vAlign w:val="center"/>
          </w:tcPr>
          <w:p w14:paraId="7036C2D2" w14:textId="77777777" w:rsidR="00D20FA7" w:rsidRPr="00F34851" w:rsidRDefault="00D20FA7" w:rsidP="00F540E5">
            <w:pPr>
              <w:autoSpaceDE w:val="0"/>
              <w:autoSpaceDN w:val="0"/>
              <w:adjustRightInd w:val="0"/>
              <w:spacing w:after="0"/>
              <w:rPr>
                <w:bCs/>
                <w:sz w:val="20"/>
                <w:szCs w:val="20"/>
                <w:lang w:eastAsia="en-US"/>
              </w:rPr>
            </w:pPr>
            <w:r w:rsidRPr="00F34851">
              <w:rPr>
                <w:sz w:val="20"/>
                <w:szCs w:val="20"/>
                <w:lang w:eastAsia="en-US"/>
              </w:rPr>
              <w:t>Kategoria regionu</w:t>
            </w:r>
          </w:p>
        </w:tc>
        <w:tc>
          <w:tcPr>
            <w:tcW w:w="6237" w:type="dxa"/>
            <w:gridSpan w:val="2"/>
            <w:vAlign w:val="center"/>
          </w:tcPr>
          <w:p w14:paraId="7FDCDF4E" w14:textId="77777777" w:rsidR="00D20FA7" w:rsidRPr="00F34851" w:rsidRDefault="00D20FA7" w:rsidP="00F540E5">
            <w:pPr>
              <w:autoSpaceDE w:val="0"/>
              <w:autoSpaceDN w:val="0"/>
              <w:adjustRightInd w:val="0"/>
              <w:spacing w:after="0" w:line="240" w:lineRule="auto"/>
              <w:rPr>
                <w:color w:val="8DB3E2"/>
                <w:sz w:val="20"/>
                <w:szCs w:val="20"/>
                <w:lang w:val="en-GB" w:eastAsia="en-US"/>
              </w:rPr>
            </w:pPr>
            <w:r w:rsidRPr="00F34851">
              <w:rPr>
                <w:sz w:val="20"/>
                <w:szCs w:val="20"/>
                <w:lang w:val="en-GB" w:eastAsia="en-US"/>
              </w:rPr>
              <w:t>Region słabiej rozwinięty</w:t>
            </w:r>
          </w:p>
        </w:tc>
      </w:tr>
      <w:tr w:rsidR="00D20FA7" w:rsidRPr="00F34851" w14:paraId="7250FAEA" w14:textId="77777777" w:rsidTr="00F540E5">
        <w:trPr>
          <w:trHeight w:val="315"/>
          <w:jc w:val="center"/>
        </w:trPr>
        <w:tc>
          <w:tcPr>
            <w:tcW w:w="2802" w:type="dxa"/>
            <w:vAlign w:val="center"/>
          </w:tcPr>
          <w:p w14:paraId="74F0F3BD" w14:textId="77777777" w:rsidR="00D20FA7" w:rsidRPr="00F34851" w:rsidRDefault="00D20FA7" w:rsidP="00F540E5">
            <w:pPr>
              <w:spacing w:after="0" w:line="240" w:lineRule="auto"/>
              <w:jc w:val="center"/>
              <w:rPr>
                <w:b/>
                <w:sz w:val="18"/>
                <w:szCs w:val="18"/>
                <w:lang w:eastAsia="en-US"/>
              </w:rPr>
            </w:pPr>
            <w:r w:rsidRPr="00F34851">
              <w:rPr>
                <w:b/>
                <w:sz w:val="18"/>
                <w:szCs w:val="18"/>
                <w:lang w:eastAsia="en-US"/>
              </w:rPr>
              <w:t>Oś priorytetowa</w:t>
            </w:r>
          </w:p>
        </w:tc>
        <w:tc>
          <w:tcPr>
            <w:tcW w:w="2693" w:type="dxa"/>
            <w:vAlign w:val="center"/>
          </w:tcPr>
          <w:p w14:paraId="5AC37DEA" w14:textId="77777777" w:rsidR="00D20FA7" w:rsidRPr="00F34851" w:rsidRDefault="00D20FA7" w:rsidP="00F540E5">
            <w:pPr>
              <w:spacing w:after="0" w:line="240" w:lineRule="auto"/>
              <w:jc w:val="center"/>
              <w:rPr>
                <w:sz w:val="18"/>
                <w:szCs w:val="18"/>
                <w:lang w:eastAsia="en-US"/>
              </w:rPr>
            </w:pPr>
            <w:r w:rsidRPr="00F34851">
              <w:rPr>
                <w:b/>
                <w:sz w:val="18"/>
                <w:szCs w:val="18"/>
                <w:lang w:eastAsia="en-US"/>
              </w:rPr>
              <w:t>Kod</w:t>
            </w:r>
          </w:p>
        </w:tc>
        <w:tc>
          <w:tcPr>
            <w:tcW w:w="3544" w:type="dxa"/>
            <w:vAlign w:val="center"/>
          </w:tcPr>
          <w:p w14:paraId="18C25559" w14:textId="77777777" w:rsidR="00D20FA7" w:rsidRPr="00F34851" w:rsidRDefault="00D20FA7" w:rsidP="00F540E5">
            <w:pPr>
              <w:spacing w:after="0" w:line="240" w:lineRule="auto"/>
              <w:jc w:val="center"/>
              <w:rPr>
                <w:sz w:val="18"/>
                <w:szCs w:val="18"/>
                <w:lang w:eastAsia="en-US"/>
              </w:rPr>
            </w:pPr>
            <w:r w:rsidRPr="00F34851">
              <w:rPr>
                <w:b/>
                <w:sz w:val="18"/>
                <w:szCs w:val="18"/>
                <w:lang w:eastAsia="en-US"/>
              </w:rPr>
              <w:t>Kwota (w EUR)</w:t>
            </w:r>
          </w:p>
        </w:tc>
      </w:tr>
      <w:tr w:rsidR="00D20FA7" w:rsidRPr="00F34851" w14:paraId="6B1B5F09" w14:textId="77777777" w:rsidTr="00F540E5">
        <w:trPr>
          <w:trHeight w:val="252"/>
          <w:jc w:val="center"/>
        </w:trPr>
        <w:tc>
          <w:tcPr>
            <w:tcW w:w="2802" w:type="dxa"/>
            <w:vAlign w:val="center"/>
          </w:tcPr>
          <w:p w14:paraId="27B6DD11" w14:textId="77777777" w:rsidR="00D20FA7" w:rsidRPr="00F34851" w:rsidRDefault="00D20FA7" w:rsidP="00F540E5">
            <w:pPr>
              <w:spacing w:after="0" w:line="240" w:lineRule="auto"/>
              <w:jc w:val="center"/>
              <w:rPr>
                <w:sz w:val="18"/>
                <w:szCs w:val="18"/>
                <w:lang w:eastAsia="en-US"/>
              </w:rPr>
            </w:pPr>
            <w:r w:rsidRPr="00F34851">
              <w:rPr>
                <w:sz w:val="18"/>
                <w:szCs w:val="18"/>
                <w:lang w:eastAsia="en-US"/>
              </w:rPr>
              <w:t>X. Adaptacyjność pracowników i przedsiębiorstw w regionie</w:t>
            </w:r>
          </w:p>
        </w:tc>
        <w:tc>
          <w:tcPr>
            <w:tcW w:w="2693" w:type="dxa"/>
            <w:vAlign w:val="center"/>
          </w:tcPr>
          <w:p w14:paraId="2D4BAAF8" w14:textId="77777777" w:rsidR="00D20FA7" w:rsidRPr="00F34851" w:rsidRDefault="00D20FA7" w:rsidP="00F540E5">
            <w:pPr>
              <w:spacing w:after="0" w:line="240" w:lineRule="auto"/>
              <w:jc w:val="center"/>
              <w:rPr>
                <w:b/>
                <w:sz w:val="18"/>
                <w:szCs w:val="18"/>
                <w:lang w:eastAsia="en-US"/>
              </w:rPr>
            </w:pPr>
            <w:r w:rsidRPr="00F34851">
              <w:rPr>
                <w:b/>
                <w:sz w:val="18"/>
                <w:szCs w:val="18"/>
                <w:lang w:eastAsia="en-US"/>
              </w:rPr>
              <w:t>07</w:t>
            </w:r>
          </w:p>
        </w:tc>
        <w:tc>
          <w:tcPr>
            <w:tcW w:w="3544" w:type="dxa"/>
            <w:vAlign w:val="center"/>
          </w:tcPr>
          <w:p w14:paraId="1795DBBB" w14:textId="05B6DCD7" w:rsidR="00D20FA7" w:rsidRPr="00F34851" w:rsidRDefault="00A83289" w:rsidP="00A83289">
            <w:pPr>
              <w:suppressAutoHyphens/>
              <w:spacing w:after="0"/>
              <w:jc w:val="center"/>
              <w:rPr>
                <w:sz w:val="18"/>
                <w:szCs w:val="18"/>
                <w:lang w:val="en-GB" w:eastAsia="en-US"/>
              </w:rPr>
            </w:pPr>
            <w:r>
              <w:rPr>
                <w:sz w:val="18"/>
                <w:szCs w:val="18"/>
                <w:lang w:val="en-GB" w:eastAsia="en-US"/>
              </w:rPr>
              <w:t> </w:t>
            </w:r>
            <w:r w:rsidR="00373E3B">
              <w:rPr>
                <w:sz w:val="18"/>
                <w:szCs w:val="18"/>
                <w:lang w:val="en-GB" w:eastAsia="en-US"/>
              </w:rPr>
              <w:t>  114 409 </w:t>
            </w:r>
            <w:r w:rsidR="00443730">
              <w:rPr>
                <w:sz w:val="18"/>
                <w:szCs w:val="18"/>
                <w:lang w:val="en-GB" w:eastAsia="en-US"/>
              </w:rPr>
              <w:t>2</w:t>
            </w:r>
            <w:r w:rsidR="00373E3B">
              <w:rPr>
                <w:sz w:val="18"/>
                <w:szCs w:val="18"/>
                <w:lang w:val="en-GB" w:eastAsia="en-US"/>
              </w:rPr>
              <w:t>88 </w:t>
            </w:r>
          </w:p>
        </w:tc>
      </w:tr>
    </w:tbl>
    <w:p w14:paraId="1419CEC3" w14:textId="77777777" w:rsidR="00D20FA7" w:rsidRPr="00F34851" w:rsidRDefault="00D20FA7" w:rsidP="00D20FA7">
      <w:pPr>
        <w:suppressAutoHyphens/>
        <w:rPr>
          <w:b/>
          <w:sz w:val="10"/>
          <w:szCs w:val="10"/>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2693"/>
        <w:gridCol w:w="3544"/>
      </w:tblGrid>
      <w:tr w:rsidR="00D20FA7" w:rsidRPr="00F34851" w14:paraId="3CD94AE3" w14:textId="77777777" w:rsidTr="00F540E5">
        <w:trPr>
          <w:trHeight w:val="232"/>
          <w:jc w:val="center"/>
        </w:trPr>
        <w:tc>
          <w:tcPr>
            <w:tcW w:w="9039" w:type="dxa"/>
            <w:gridSpan w:val="3"/>
            <w:vAlign w:val="center"/>
          </w:tcPr>
          <w:p w14:paraId="3D1DD74C" w14:textId="77777777" w:rsidR="00D20FA7" w:rsidRPr="00F34851" w:rsidRDefault="00D20FA7" w:rsidP="00F540E5">
            <w:pPr>
              <w:autoSpaceDE w:val="0"/>
              <w:autoSpaceDN w:val="0"/>
              <w:adjustRightInd w:val="0"/>
              <w:spacing w:after="0"/>
              <w:rPr>
                <w:rFonts w:cs="TimesNewRoman"/>
                <w:b/>
                <w:color w:val="000000"/>
                <w:sz w:val="20"/>
                <w:szCs w:val="20"/>
                <w:lang w:eastAsia="en-US"/>
              </w:rPr>
            </w:pPr>
            <w:r w:rsidRPr="00F34851">
              <w:rPr>
                <w:b/>
                <w:color w:val="000000"/>
                <w:sz w:val="20"/>
                <w:szCs w:val="20"/>
                <w:lang w:eastAsia="en-US"/>
              </w:rPr>
              <w:t>Tabela 11: Wymiar 6 – Temat uzupełniający EFS</w:t>
            </w:r>
            <w:r w:rsidRPr="00F34851">
              <w:rPr>
                <w:b/>
                <w:color w:val="000000"/>
                <w:sz w:val="20"/>
                <w:szCs w:val="20"/>
                <w:vertAlign w:val="superscript"/>
                <w:lang w:eastAsia="en-US"/>
              </w:rPr>
              <w:footnoteReference w:id="75"/>
            </w:r>
            <w:r w:rsidRPr="00F34851">
              <w:rPr>
                <w:b/>
                <w:color w:val="000000"/>
                <w:sz w:val="20"/>
                <w:szCs w:val="20"/>
                <w:lang w:eastAsia="en-US"/>
              </w:rPr>
              <w:t xml:space="preserve"> (wyłącznie EFS)</w:t>
            </w:r>
          </w:p>
        </w:tc>
      </w:tr>
      <w:tr w:rsidR="00D20FA7" w:rsidRPr="00F34851" w14:paraId="495A1925" w14:textId="77777777" w:rsidTr="00F540E5">
        <w:trPr>
          <w:trHeight w:val="264"/>
          <w:jc w:val="center"/>
        </w:trPr>
        <w:tc>
          <w:tcPr>
            <w:tcW w:w="2802" w:type="dxa"/>
            <w:vAlign w:val="center"/>
          </w:tcPr>
          <w:p w14:paraId="771ABCDB" w14:textId="77777777" w:rsidR="00D20FA7" w:rsidRPr="00F34851" w:rsidRDefault="00D20FA7" w:rsidP="00F540E5">
            <w:pPr>
              <w:autoSpaceDE w:val="0"/>
              <w:autoSpaceDN w:val="0"/>
              <w:adjustRightInd w:val="0"/>
              <w:spacing w:after="0"/>
              <w:rPr>
                <w:bCs/>
                <w:sz w:val="20"/>
                <w:szCs w:val="20"/>
                <w:lang w:eastAsia="en-US"/>
              </w:rPr>
            </w:pPr>
            <w:r w:rsidRPr="00F34851">
              <w:rPr>
                <w:sz w:val="20"/>
                <w:szCs w:val="20"/>
                <w:lang w:eastAsia="en-US"/>
              </w:rPr>
              <w:t>Fundusz</w:t>
            </w:r>
          </w:p>
        </w:tc>
        <w:tc>
          <w:tcPr>
            <w:tcW w:w="6237" w:type="dxa"/>
            <w:gridSpan w:val="2"/>
            <w:vAlign w:val="center"/>
          </w:tcPr>
          <w:p w14:paraId="57CC07F5" w14:textId="77777777" w:rsidR="00D20FA7" w:rsidRPr="00F34851" w:rsidRDefault="00D20FA7" w:rsidP="00F540E5">
            <w:pPr>
              <w:autoSpaceDE w:val="0"/>
              <w:autoSpaceDN w:val="0"/>
              <w:adjustRightInd w:val="0"/>
              <w:spacing w:after="0" w:line="240" w:lineRule="auto"/>
              <w:rPr>
                <w:bCs/>
                <w:sz w:val="20"/>
                <w:szCs w:val="20"/>
                <w:lang w:val="en-GB" w:eastAsia="en-US"/>
              </w:rPr>
            </w:pPr>
            <w:r w:rsidRPr="00F34851">
              <w:rPr>
                <w:bCs/>
                <w:sz w:val="20"/>
                <w:szCs w:val="20"/>
                <w:lang w:val="en-GB" w:eastAsia="en-US"/>
              </w:rPr>
              <w:t>Europejski Fundusz Społeczny</w:t>
            </w:r>
          </w:p>
        </w:tc>
      </w:tr>
      <w:tr w:rsidR="00D20FA7" w:rsidRPr="00F34851" w14:paraId="46FD3F85" w14:textId="77777777" w:rsidTr="00F540E5">
        <w:trPr>
          <w:trHeight w:val="282"/>
          <w:jc w:val="center"/>
        </w:trPr>
        <w:tc>
          <w:tcPr>
            <w:tcW w:w="2802" w:type="dxa"/>
            <w:vAlign w:val="center"/>
          </w:tcPr>
          <w:p w14:paraId="208383CC" w14:textId="77777777" w:rsidR="00D20FA7" w:rsidRPr="00F34851" w:rsidRDefault="00D20FA7" w:rsidP="00F540E5">
            <w:pPr>
              <w:autoSpaceDE w:val="0"/>
              <w:autoSpaceDN w:val="0"/>
              <w:adjustRightInd w:val="0"/>
              <w:spacing w:after="0"/>
              <w:rPr>
                <w:bCs/>
                <w:sz w:val="20"/>
                <w:szCs w:val="20"/>
                <w:lang w:eastAsia="en-US"/>
              </w:rPr>
            </w:pPr>
            <w:r w:rsidRPr="00F34851">
              <w:rPr>
                <w:sz w:val="20"/>
                <w:szCs w:val="20"/>
                <w:lang w:eastAsia="en-US"/>
              </w:rPr>
              <w:t>Kategoria regionu</w:t>
            </w:r>
          </w:p>
        </w:tc>
        <w:tc>
          <w:tcPr>
            <w:tcW w:w="6237" w:type="dxa"/>
            <w:gridSpan w:val="2"/>
            <w:vAlign w:val="center"/>
          </w:tcPr>
          <w:p w14:paraId="7063FD67" w14:textId="77777777" w:rsidR="00D20FA7" w:rsidRPr="00F34851" w:rsidRDefault="00D20FA7" w:rsidP="00F540E5">
            <w:pPr>
              <w:autoSpaceDE w:val="0"/>
              <w:autoSpaceDN w:val="0"/>
              <w:adjustRightInd w:val="0"/>
              <w:spacing w:after="0" w:line="240" w:lineRule="auto"/>
              <w:rPr>
                <w:color w:val="8DB3E2"/>
                <w:sz w:val="20"/>
                <w:szCs w:val="20"/>
                <w:lang w:val="en-GB" w:eastAsia="en-US"/>
              </w:rPr>
            </w:pPr>
            <w:r w:rsidRPr="00F34851">
              <w:rPr>
                <w:sz w:val="20"/>
                <w:szCs w:val="20"/>
                <w:lang w:val="en-GB" w:eastAsia="en-US"/>
              </w:rPr>
              <w:t>Region słabiej rozwinięty</w:t>
            </w:r>
          </w:p>
        </w:tc>
      </w:tr>
      <w:tr w:rsidR="00D20FA7" w:rsidRPr="00F34851" w14:paraId="22BD8CA3" w14:textId="77777777" w:rsidTr="00F540E5">
        <w:trPr>
          <w:trHeight w:val="267"/>
          <w:jc w:val="center"/>
        </w:trPr>
        <w:tc>
          <w:tcPr>
            <w:tcW w:w="2802" w:type="dxa"/>
            <w:vAlign w:val="center"/>
          </w:tcPr>
          <w:p w14:paraId="7C7AA8C1" w14:textId="77777777" w:rsidR="00D20FA7" w:rsidRPr="00F34851" w:rsidRDefault="00D20FA7" w:rsidP="00F540E5">
            <w:pPr>
              <w:spacing w:after="0" w:line="240" w:lineRule="auto"/>
              <w:jc w:val="center"/>
              <w:rPr>
                <w:b/>
                <w:sz w:val="18"/>
                <w:szCs w:val="18"/>
                <w:lang w:eastAsia="en-US"/>
              </w:rPr>
            </w:pPr>
            <w:r w:rsidRPr="00F34851">
              <w:rPr>
                <w:b/>
                <w:sz w:val="18"/>
                <w:szCs w:val="18"/>
                <w:lang w:eastAsia="en-US"/>
              </w:rPr>
              <w:t>Oś priorytetowa</w:t>
            </w:r>
          </w:p>
        </w:tc>
        <w:tc>
          <w:tcPr>
            <w:tcW w:w="2693" w:type="dxa"/>
            <w:vAlign w:val="center"/>
          </w:tcPr>
          <w:p w14:paraId="08A8F358" w14:textId="77777777" w:rsidR="00D20FA7" w:rsidRPr="00F34851" w:rsidRDefault="00D20FA7" w:rsidP="00F540E5">
            <w:pPr>
              <w:spacing w:after="0" w:line="240" w:lineRule="auto"/>
              <w:jc w:val="center"/>
              <w:rPr>
                <w:sz w:val="18"/>
                <w:szCs w:val="18"/>
                <w:lang w:eastAsia="en-US"/>
              </w:rPr>
            </w:pPr>
            <w:r w:rsidRPr="00F34851">
              <w:rPr>
                <w:b/>
                <w:sz w:val="18"/>
                <w:szCs w:val="18"/>
                <w:lang w:eastAsia="en-US"/>
              </w:rPr>
              <w:t>Kod</w:t>
            </w:r>
          </w:p>
        </w:tc>
        <w:tc>
          <w:tcPr>
            <w:tcW w:w="3544" w:type="dxa"/>
            <w:vAlign w:val="center"/>
          </w:tcPr>
          <w:p w14:paraId="548C3AEE" w14:textId="77777777" w:rsidR="00D20FA7" w:rsidRPr="00F34851" w:rsidRDefault="00D20FA7" w:rsidP="00F540E5">
            <w:pPr>
              <w:spacing w:after="0" w:line="240" w:lineRule="auto"/>
              <w:jc w:val="center"/>
              <w:rPr>
                <w:sz w:val="18"/>
                <w:szCs w:val="18"/>
                <w:lang w:eastAsia="en-US"/>
              </w:rPr>
            </w:pPr>
            <w:r w:rsidRPr="00F34851">
              <w:rPr>
                <w:b/>
                <w:sz w:val="18"/>
                <w:szCs w:val="18"/>
                <w:lang w:eastAsia="en-US"/>
              </w:rPr>
              <w:t>Kwota (w EUR)</w:t>
            </w:r>
          </w:p>
        </w:tc>
      </w:tr>
      <w:tr w:rsidR="00D20FA7" w:rsidRPr="00F34851" w14:paraId="07073196" w14:textId="77777777" w:rsidTr="00F540E5">
        <w:trPr>
          <w:jc w:val="center"/>
        </w:trPr>
        <w:tc>
          <w:tcPr>
            <w:tcW w:w="2802" w:type="dxa"/>
            <w:vAlign w:val="center"/>
          </w:tcPr>
          <w:p w14:paraId="5CC90A53" w14:textId="77777777" w:rsidR="00D20FA7" w:rsidRPr="00F34851" w:rsidRDefault="00D20FA7" w:rsidP="00F540E5">
            <w:pPr>
              <w:spacing w:after="0" w:line="240" w:lineRule="auto"/>
              <w:jc w:val="center"/>
              <w:rPr>
                <w:sz w:val="18"/>
                <w:szCs w:val="18"/>
                <w:lang w:eastAsia="en-US"/>
              </w:rPr>
            </w:pPr>
            <w:r w:rsidRPr="00F34851">
              <w:rPr>
                <w:sz w:val="18"/>
                <w:szCs w:val="18"/>
                <w:lang w:eastAsia="en-US"/>
              </w:rPr>
              <w:t>X. Adaptacyjność pracowników i przedsiębiorstw w regionie</w:t>
            </w:r>
          </w:p>
        </w:tc>
        <w:tc>
          <w:tcPr>
            <w:tcW w:w="2693" w:type="dxa"/>
            <w:vAlign w:val="center"/>
          </w:tcPr>
          <w:p w14:paraId="279E0C70" w14:textId="77777777" w:rsidR="00D20FA7" w:rsidRPr="00F34851" w:rsidRDefault="00D20FA7" w:rsidP="00F540E5">
            <w:pPr>
              <w:spacing w:after="0" w:line="240" w:lineRule="auto"/>
              <w:jc w:val="center"/>
              <w:rPr>
                <w:b/>
                <w:sz w:val="18"/>
                <w:szCs w:val="18"/>
                <w:lang w:eastAsia="en-US"/>
              </w:rPr>
            </w:pPr>
            <w:r w:rsidRPr="00F34851">
              <w:rPr>
                <w:b/>
                <w:sz w:val="18"/>
                <w:szCs w:val="18"/>
                <w:lang w:eastAsia="en-US"/>
              </w:rPr>
              <w:t>08</w:t>
            </w:r>
          </w:p>
        </w:tc>
        <w:tc>
          <w:tcPr>
            <w:tcW w:w="3544" w:type="dxa"/>
            <w:vAlign w:val="center"/>
          </w:tcPr>
          <w:p w14:paraId="7B0EEF81" w14:textId="48F302AB" w:rsidR="00D20FA7" w:rsidRPr="00F34851" w:rsidRDefault="00A83289" w:rsidP="00A83289">
            <w:pPr>
              <w:suppressAutoHyphens/>
              <w:spacing w:after="0"/>
              <w:jc w:val="center"/>
              <w:rPr>
                <w:sz w:val="18"/>
                <w:szCs w:val="18"/>
                <w:lang w:val="en-GB" w:eastAsia="en-US"/>
              </w:rPr>
            </w:pPr>
            <w:r>
              <w:rPr>
                <w:sz w:val="18"/>
                <w:szCs w:val="18"/>
                <w:lang w:val="en-GB" w:eastAsia="en-US"/>
              </w:rPr>
              <w:t> </w:t>
            </w:r>
            <w:r w:rsidR="00373E3B">
              <w:rPr>
                <w:sz w:val="18"/>
                <w:szCs w:val="18"/>
                <w:lang w:val="en-GB" w:eastAsia="en-US"/>
              </w:rPr>
              <w:t> 114 409 </w:t>
            </w:r>
            <w:r w:rsidR="00443730">
              <w:rPr>
                <w:sz w:val="18"/>
                <w:szCs w:val="18"/>
                <w:lang w:val="en-GB" w:eastAsia="en-US"/>
              </w:rPr>
              <w:t>2</w:t>
            </w:r>
            <w:r w:rsidR="00373E3B">
              <w:rPr>
                <w:sz w:val="18"/>
                <w:szCs w:val="18"/>
                <w:lang w:val="en-GB" w:eastAsia="en-US"/>
              </w:rPr>
              <w:t>88  </w:t>
            </w:r>
          </w:p>
        </w:tc>
      </w:tr>
    </w:tbl>
    <w:p w14:paraId="3A05F593" w14:textId="77777777" w:rsidR="00581631" w:rsidRDefault="00581631" w:rsidP="00D20FA7">
      <w:pPr>
        <w:spacing w:before="240" w:after="240" w:line="240" w:lineRule="auto"/>
        <w:jc w:val="both"/>
        <w:rPr>
          <w:rFonts w:cs="Arial Narrow"/>
          <w:b/>
          <w:bCs/>
          <w:color w:val="548DD4"/>
          <w:szCs w:val="24"/>
        </w:rPr>
      </w:pPr>
    </w:p>
    <w:p w14:paraId="11AAD715" w14:textId="77777777" w:rsidR="00D20FA7" w:rsidRPr="00F34851" w:rsidRDefault="00D20FA7" w:rsidP="00D20FA7">
      <w:pPr>
        <w:spacing w:before="240" w:after="240" w:line="240" w:lineRule="auto"/>
        <w:jc w:val="both"/>
        <w:rPr>
          <w:rFonts w:cs="Arial Narrow"/>
          <w:b/>
          <w:bCs/>
          <w:color w:val="548DD4"/>
          <w:szCs w:val="24"/>
        </w:rPr>
      </w:pPr>
      <w:r w:rsidRPr="00F34851">
        <w:rPr>
          <w:rFonts w:cs="Arial Narrow"/>
          <w:b/>
          <w:bCs/>
          <w:color w:val="548DD4"/>
          <w:szCs w:val="24"/>
        </w:rPr>
        <w:t>2.A.10 (X) Podsumowanie planowanego wykorzystania pomocy technicznej, z uwzględnieniem, w razie potrzeby, działań wzmacniających potencjał administracyjny instytucji zaangażowanych w zarządzanie programami i ich kontrolę oraz beneficjentów</w:t>
      </w:r>
    </w:p>
    <w:p w14:paraId="6209E977" w14:textId="77777777" w:rsidR="00D20FA7" w:rsidRDefault="00D20FA7" w:rsidP="009F2F9E">
      <w:pPr>
        <w:spacing w:line="240" w:lineRule="auto"/>
        <w:jc w:val="both"/>
      </w:pPr>
      <w:r w:rsidRPr="00F34851">
        <w:rPr>
          <w:rFonts w:cs="Arial Narrow"/>
          <w:szCs w:val="24"/>
        </w:rPr>
        <w:t>Nie dotyczy. Planowane wykorzystanie pomocy technicznej zostało opisane w osi priorytetowej XII – Pomoc techniczna.</w:t>
      </w:r>
      <w:r w:rsidR="009F2F9E">
        <w:br w:type="page"/>
      </w:r>
    </w:p>
    <w:p w14:paraId="314E53D9" w14:textId="77777777" w:rsidR="00A83BDE" w:rsidRPr="00F34851" w:rsidRDefault="00A83BDE" w:rsidP="00A83BDE">
      <w:pPr>
        <w:shd w:val="clear" w:color="auto" w:fill="8DB3E2"/>
        <w:rPr>
          <w:rFonts w:cs="Arial Narrow"/>
          <w:b/>
          <w:bCs/>
          <w:szCs w:val="24"/>
        </w:rPr>
      </w:pPr>
      <w:r w:rsidRPr="00F34851">
        <w:rPr>
          <w:rFonts w:cs="Arial Narrow"/>
          <w:b/>
          <w:bCs/>
          <w:szCs w:val="24"/>
        </w:rPr>
        <w:t>2.A.1 (XI)</w:t>
      </w:r>
    </w:p>
    <w:p w14:paraId="24F3689A" w14:textId="77777777" w:rsidR="00A83BDE" w:rsidRPr="00F34851" w:rsidRDefault="00A83BDE" w:rsidP="00A83BDE">
      <w:pPr>
        <w:keepNext/>
        <w:keepLines/>
        <w:shd w:val="clear" w:color="auto" w:fill="8DB3E2"/>
        <w:spacing w:before="200" w:after="0"/>
        <w:jc w:val="both"/>
        <w:outlineLvl w:val="2"/>
        <w:rPr>
          <w:rFonts w:eastAsia="Calibri" w:cs="Arial Narrow"/>
          <w:bCs/>
          <w:color w:val="4F81BD"/>
          <w:szCs w:val="24"/>
        </w:rPr>
      </w:pPr>
      <w:bookmarkStart w:id="25" w:name="_Toc398915445"/>
      <w:bookmarkStart w:id="26" w:name="_Toc92290648"/>
      <w:r w:rsidRPr="00F34851">
        <w:rPr>
          <w:rFonts w:eastAsia="Calibri" w:cs="Arial Narrow"/>
          <w:b/>
          <w:szCs w:val="24"/>
        </w:rPr>
        <w:t xml:space="preserve">Oś </w:t>
      </w:r>
      <w:r w:rsidR="006D7674">
        <w:rPr>
          <w:rFonts w:eastAsia="Calibri" w:cs="Arial Narrow"/>
          <w:b/>
          <w:szCs w:val="24"/>
        </w:rPr>
        <w:t>p</w:t>
      </w:r>
      <w:r w:rsidRPr="00F34851">
        <w:rPr>
          <w:rFonts w:eastAsia="Calibri" w:cs="Arial Narrow"/>
          <w:b/>
          <w:szCs w:val="24"/>
        </w:rPr>
        <w:t>riorytetowa XI –</w:t>
      </w:r>
      <w:bookmarkEnd w:id="25"/>
      <w:r w:rsidRPr="00F34851">
        <w:rPr>
          <w:rFonts w:eastAsia="Calibri" w:cs="Arial Narrow"/>
          <w:b/>
          <w:szCs w:val="24"/>
        </w:rPr>
        <w:t xml:space="preserve"> Edukacja, Kwalifikacje, Umiejętności</w:t>
      </w:r>
      <w:bookmarkEnd w:id="26"/>
    </w:p>
    <w:p w14:paraId="29009B56" w14:textId="77777777" w:rsidR="00A83BDE" w:rsidRPr="00F34851" w:rsidRDefault="00A83BDE" w:rsidP="00A83BDE">
      <w:pPr>
        <w:spacing w:after="0" w:line="240" w:lineRule="auto"/>
        <w:rPr>
          <w:b/>
          <w:bCs/>
          <w:iCs/>
          <w:color w:val="FF0000"/>
          <w:szCs w:val="24"/>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9"/>
        <w:gridCol w:w="5695"/>
      </w:tblGrid>
      <w:tr w:rsidR="00A83BDE" w:rsidRPr="00F34851" w14:paraId="65A638F3" w14:textId="77777777" w:rsidTr="00FB0C82">
        <w:trPr>
          <w:trHeight w:val="491"/>
        </w:trPr>
        <w:tc>
          <w:tcPr>
            <w:tcW w:w="3294" w:type="dxa"/>
            <w:vAlign w:val="center"/>
          </w:tcPr>
          <w:p w14:paraId="1753FF59" w14:textId="77777777" w:rsidR="00A83BDE" w:rsidRPr="00F34851" w:rsidRDefault="00A83BDE" w:rsidP="00FB0C82">
            <w:pPr>
              <w:spacing w:after="0" w:line="240" w:lineRule="auto"/>
              <w:rPr>
                <w:i/>
                <w:szCs w:val="24"/>
              </w:rPr>
            </w:pPr>
            <w:r w:rsidRPr="00F34851">
              <w:rPr>
                <w:szCs w:val="24"/>
              </w:rPr>
              <w:t>Nr identyfikacyjny osi priorytetowej</w:t>
            </w:r>
          </w:p>
        </w:tc>
        <w:tc>
          <w:tcPr>
            <w:tcW w:w="5778" w:type="dxa"/>
            <w:vAlign w:val="center"/>
          </w:tcPr>
          <w:p w14:paraId="0C77A94A" w14:textId="77777777" w:rsidR="00A83BDE" w:rsidRPr="00F34851" w:rsidRDefault="00A83BDE" w:rsidP="00FB0C82">
            <w:pPr>
              <w:spacing w:after="0" w:line="240" w:lineRule="auto"/>
              <w:rPr>
                <w:b/>
                <w:lang w:val="en-GB"/>
              </w:rPr>
            </w:pPr>
            <w:r w:rsidRPr="00F34851">
              <w:rPr>
                <w:b/>
                <w:lang w:val="en-GB"/>
              </w:rPr>
              <w:t>XI</w:t>
            </w:r>
          </w:p>
        </w:tc>
      </w:tr>
      <w:tr w:rsidR="00A83BDE" w:rsidRPr="00F34851" w14:paraId="2668225A" w14:textId="77777777" w:rsidTr="00FB0C82">
        <w:trPr>
          <w:trHeight w:val="422"/>
        </w:trPr>
        <w:tc>
          <w:tcPr>
            <w:tcW w:w="3294" w:type="dxa"/>
            <w:vAlign w:val="center"/>
          </w:tcPr>
          <w:p w14:paraId="34E39D8A" w14:textId="77777777" w:rsidR="00A83BDE" w:rsidRPr="00F34851" w:rsidRDefault="00A83BDE" w:rsidP="00FB0C82">
            <w:pPr>
              <w:spacing w:after="0" w:line="240" w:lineRule="auto"/>
              <w:rPr>
                <w:i/>
                <w:szCs w:val="24"/>
              </w:rPr>
            </w:pPr>
            <w:r w:rsidRPr="00F34851">
              <w:rPr>
                <w:szCs w:val="24"/>
              </w:rPr>
              <w:t>Nazwa osi priorytetowej</w:t>
            </w:r>
          </w:p>
        </w:tc>
        <w:tc>
          <w:tcPr>
            <w:tcW w:w="5778" w:type="dxa"/>
            <w:vAlign w:val="center"/>
          </w:tcPr>
          <w:p w14:paraId="1B1F9A1E" w14:textId="77777777" w:rsidR="00A83BDE" w:rsidRPr="00F34851" w:rsidRDefault="00A83BDE" w:rsidP="00FB0C82">
            <w:pPr>
              <w:spacing w:after="0" w:line="240" w:lineRule="auto"/>
              <w:rPr>
                <w:b/>
                <w:lang w:val="en-GB"/>
              </w:rPr>
            </w:pPr>
            <w:r w:rsidRPr="00F34851">
              <w:rPr>
                <w:b/>
              </w:rPr>
              <w:t>Edukacja, Kwalifikacje, Umiejętności</w:t>
            </w:r>
          </w:p>
        </w:tc>
      </w:tr>
    </w:tbl>
    <w:p w14:paraId="03FAAC0B" w14:textId="77777777" w:rsidR="00A83BDE" w:rsidRPr="00F34851" w:rsidRDefault="00A83BDE" w:rsidP="00A83BDE">
      <w:pPr>
        <w:spacing w:after="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8"/>
        <w:gridCol w:w="4346"/>
      </w:tblGrid>
      <w:tr w:rsidR="00A83BDE" w:rsidRPr="00F34851" w14:paraId="6B05EA1C" w14:textId="77777777" w:rsidTr="00FB0C82">
        <w:tc>
          <w:tcPr>
            <w:tcW w:w="4662" w:type="dxa"/>
          </w:tcPr>
          <w:p w14:paraId="42A6D133" w14:textId="77777777" w:rsidR="00A83BDE" w:rsidRPr="00F34851" w:rsidRDefault="00D45DC1" w:rsidP="00FB0C82">
            <w:pPr>
              <w:spacing w:before="100" w:beforeAutospacing="1" w:after="0" w:line="240" w:lineRule="auto"/>
              <w:jc w:val="both"/>
              <w:rPr>
                <w:rFonts w:eastAsia="Calibri"/>
                <w:szCs w:val="20"/>
                <w:lang w:eastAsia="en-GB"/>
              </w:rPr>
            </w:pPr>
            <w:r w:rsidRPr="00F34851">
              <w:rPr>
                <w:rFonts w:eastAsia="Calibri"/>
                <w:szCs w:val="20"/>
                <w:lang w:eastAsia="en-GB"/>
              </w:rPr>
              <w:fldChar w:fldCharType="begin" w:fldLock="1">
                <w:ffData>
                  <w:name w:val="Check1"/>
                  <w:enabled/>
                  <w:calcOnExit w:val="0"/>
                  <w:checkBox>
                    <w:sizeAuto/>
                    <w:default w:val="0"/>
                  </w:checkBox>
                </w:ffData>
              </w:fldChar>
            </w:r>
            <w:r w:rsidR="00A83BDE" w:rsidRPr="00F34851">
              <w:rPr>
                <w:rFonts w:eastAsia="Calibri"/>
                <w:szCs w:val="20"/>
                <w:lang w:eastAsia="en-GB"/>
              </w:rPr>
              <w:instrText xml:space="preserve"> FORMCHECKBOX </w:instrText>
            </w:r>
            <w:r w:rsidR="00536018">
              <w:rPr>
                <w:rFonts w:eastAsia="Calibri"/>
                <w:szCs w:val="20"/>
                <w:lang w:eastAsia="en-GB"/>
              </w:rPr>
            </w:r>
            <w:r w:rsidR="00536018">
              <w:rPr>
                <w:rFonts w:eastAsia="Calibri"/>
                <w:szCs w:val="20"/>
                <w:lang w:eastAsia="en-GB"/>
              </w:rPr>
              <w:fldChar w:fldCharType="separate"/>
            </w:r>
            <w:r w:rsidRPr="00F34851">
              <w:rPr>
                <w:rFonts w:eastAsia="Calibri"/>
                <w:szCs w:val="20"/>
                <w:lang w:eastAsia="en-GB"/>
              </w:rPr>
              <w:fldChar w:fldCharType="end"/>
            </w:r>
            <w:r w:rsidR="00A83BDE" w:rsidRPr="00F34851">
              <w:rPr>
                <w:rFonts w:eastAsia="Calibri"/>
                <w:szCs w:val="20"/>
                <w:lang w:eastAsia="en-GB"/>
              </w:rPr>
              <w:t xml:space="preserve"> Całość osi priorytetowej zostanie zrealizowana wyłącznie przy wykorzystaniu instrumentów finansowych</w:t>
            </w:r>
          </w:p>
        </w:tc>
        <w:tc>
          <w:tcPr>
            <w:tcW w:w="4410" w:type="dxa"/>
          </w:tcPr>
          <w:p w14:paraId="14B47C01" w14:textId="77777777" w:rsidR="00A83BDE" w:rsidRPr="00F34851" w:rsidRDefault="00A83BDE" w:rsidP="00FB0C82">
            <w:pPr>
              <w:spacing w:before="100" w:beforeAutospacing="1" w:after="0" w:line="240" w:lineRule="auto"/>
              <w:jc w:val="both"/>
              <w:rPr>
                <w:rFonts w:eastAsia="Calibri"/>
                <w:szCs w:val="20"/>
                <w:lang w:eastAsia="en-GB"/>
              </w:rPr>
            </w:pPr>
            <w:r w:rsidRPr="00F34851">
              <w:rPr>
                <w:rFonts w:eastAsia="Calibri"/>
                <w:szCs w:val="20"/>
                <w:lang w:eastAsia="en-GB"/>
              </w:rPr>
              <w:t>Nie dotyczy</w:t>
            </w:r>
          </w:p>
        </w:tc>
      </w:tr>
      <w:tr w:rsidR="00A83BDE" w:rsidRPr="00F34851" w14:paraId="49106C3A" w14:textId="77777777" w:rsidTr="00FB0C82">
        <w:tc>
          <w:tcPr>
            <w:tcW w:w="4662" w:type="dxa"/>
          </w:tcPr>
          <w:p w14:paraId="5CF31368" w14:textId="77777777" w:rsidR="00A83BDE" w:rsidRPr="00F34851" w:rsidRDefault="00D45DC1" w:rsidP="00FB0C82">
            <w:pPr>
              <w:spacing w:before="100" w:beforeAutospacing="1" w:after="0" w:line="240" w:lineRule="auto"/>
              <w:jc w:val="both"/>
              <w:rPr>
                <w:rFonts w:eastAsia="Calibri"/>
                <w:szCs w:val="20"/>
                <w:lang w:eastAsia="en-GB"/>
              </w:rPr>
            </w:pPr>
            <w:r w:rsidRPr="00F34851">
              <w:rPr>
                <w:rFonts w:eastAsia="Calibri"/>
                <w:szCs w:val="20"/>
                <w:lang w:eastAsia="en-GB"/>
              </w:rPr>
              <w:fldChar w:fldCharType="begin" w:fldLock="1">
                <w:ffData>
                  <w:name w:val="Check2"/>
                  <w:enabled/>
                  <w:calcOnExit w:val="0"/>
                  <w:checkBox>
                    <w:sizeAuto/>
                    <w:default w:val="0"/>
                  </w:checkBox>
                </w:ffData>
              </w:fldChar>
            </w:r>
            <w:r w:rsidR="00A83BDE" w:rsidRPr="00F34851">
              <w:rPr>
                <w:rFonts w:eastAsia="Calibri"/>
                <w:szCs w:val="20"/>
                <w:lang w:eastAsia="en-GB"/>
              </w:rPr>
              <w:instrText xml:space="preserve"> FORMCHECKBOX </w:instrText>
            </w:r>
            <w:r w:rsidR="00536018">
              <w:rPr>
                <w:rFonts w:eastAsia="Calibri"/>
                <w:szCs w:val="20"/>
                <w:lang w:eastAsia="en-GB"/>
              </w:rPr>
            </w:r>
            <w:r w:rsidR="00536018">
              <w:rPr>
                <w:rFonts w:eastAsia="Calibri"/>
                <w:szCs w:val="20"/>
                <w:lang w:eastAsia="en-GB"/>
              </w:rPr>
              <w:fldChar w:fldCharType="separate"/>
            </w:r>
            <w:r w:rsidRPr="00F34851">
              <w:rPr>
                <w:rFonts w:eastAsia="Calibri"/>
                <w:szCs w:val="20"/>
                <w:lang w:eastAsia="en-GB"/>
              </w:rPr>
              <w:fldChar w:fldCharType="end"/>
            </w:r>
            <w:r w:rsidR="00A83BDE" w:rsidRPr="00F34851">
              <w:rPr>
                <w:rFonts w:eastAsia="Calibri"/>
                <w:szCs w:val="20"/>
                <w:lang w:eastAsia="en-GB"/>
              </w:rPr>
              <w:t xml:space="preserve"> Całość osi priorytetowej zostanie zrealizowana wyłącznie przy wykorzystaniu instrumentów finansowych utworzonych na poziomie Unii </w:t>
            </w:r>
          </w:p>
        </w:tc>
        <w:tc>
          <w:tcPr>
            <w:tcW w:w="4410" w:type="dxa"/>
          </w:tcPr>
          <w:p w14:paraId="743C5186" w14:textId="77777777" w:rsidR="00A83BDE" w:rsidRPr="00F34851" w:rsidRDefault="00A83BDE" w:rsidP="00FB0C82">
            <w:pPr>
              <w:spacing w:before="100" w:beforeAutospacing="1" w:after="0" w:line="240" w:lineRule="auto"/>
              <w:jc w:val="both"/>
              <w:rPr>
                <w:rFonts w:eastAsia="Calibri"/>
                <w:szCs w:val="20"/>
                <w:lang w:eastAsia="en-GB"/>
              </w:rPr>
            </w:pPr>
            <w:r w:rsidRPr="00F34851">
              <w:rPr>
                <w:rFonts w:eastAsia="Calibri"/>
                <w:szCs w:val="20"/>
                <w:lang w:eastAsia="en-GB"/>
              </w:rPr>
              <w:t>Nie dotyczy</w:t>
            </w:r>
          </w:p>
        </w:tc>
      </w:tr>
      <w:tr w:rsidR="00A83BDE" w:rsidRPr="00F34851" w14:paraId="71A49E31" w14:textId="77777777" w:rsidTr="00FB0C82">
        <w:tc>
          <w:tcPr>
            <w:tcW w:w="4662" w:type="dxa"/>
          </w:tcPr>
          <w:p w14:paraId="1614D24D" w14:textId="77777777" w:rsidR="00A83BDE" w:rsidRPr="00F34851" w:rsidRDefault="00D45DC1" w:rsidP="00FB0C82">
            <w:pPr>
              <w:spacing w:before="100" w:beforeAutospacing="1" w:after="0" w:line="240" w:lineRule="auto"/>
              <w:jc w:val="both"/>
              <w:rPr>
                <w:rFonts w:eastAsia="Calibri"/>
                <w:szCs w:val="20"/>
                <w:lang w:eastAsia="en-GB"/>
              </w:rPr>
            </w:pPr>
            <w:r w:rsidRPr="00F34851">
              <w:rPr>
                <w:rFonts w:eastAsia="Calibri"/>
                <w:szCs w:val="20"/>
                <w:lang w:eastAsia="en-GB"/>
              </w:rPr>
              <w:fldChar w:fldCharType="begin" w:fldLock="1">
                <w:ffData>
                  <w:name w:val="Check3"/>
                  <w:enabled/>
                  <w:calcOnExit w:val="0"/>
                  <w:checkBox>
                    <w:sizeAuto/>
                    <w:default w:val="0"/>
                  </w:checkBox>
                </w:ffData>
              </w:fldChar>
            </w:r>
            <w:r w:rsidR="00A83BDE" w:rsidRPr="00F34851">
              <w:rPr>
                <w:rFonts w:eastAsia="Calibri"/>
                <w:szCs w:val="20"/>
                <w:lang w:eastAsia="en-GB"/>
              </w:rPr>
              <w:instrText xml:space="preserve"> FORMCHECKBOX </w:instrText>
            </w:r>
            <w:r w:rsidR="00536018">
              <w:rPr>
                <w:rFonts w:eastAsia="Calibri"/>
                <w:szCs w:val="20"/>
                <w:lang w:eastAsia="en-GB"/>
              </w:rPr>
            </w:r>
            <w:r w:rsidR="00536018">
              <w:rPr>
                <w:rFonts w:eastAsia="Calibri"/>
                <w:szCs w:val="20"/>
                <w:lang w:eastAsia="en-GB"/>
              </w:rPr>
              <w:fldChar w:fldCharType="separate"/>
            </w:r>
            <w:r w:rsidRPr="00F34851">
              <w:rPr>
                <w:rFonts w:eastAsia="Calibri"/>
                <w:szCs w:val="20"/>
                <w:lang w:eastAsia="en-GB"/>
              </w:rPr>
              <w:fldChar w:fldCharType="end"/>
            </w:r>
            <w:r w:rsidR="00A83BDE" w:rsidRPr="00F34851">
              <w:rPr>
                <w:rFonts w:eastAsia="Calibri"/>
                <w:szCs w:val="20"/>
                <w:lang w:eastAsia="en-GB"/>
              </w:rPr>
              <w:t xml:space="preserve"> Całość osi priorytetowej zostanie zrealizowana przy zastosowaniu formuły rozwoju lokalnego kierowanego przez społeczność</w:t>
            </w:r>
          </w:p>
        </w:tc>
        <w:tc>
          <w:tcPr>
            <w:tcW w:w="4410" w:type="dxa"/>
          </w:tcPr>
          <w:p w14:paraId="37D496A9" w14:textId="77777777" w:rsidR="00A83BDE" w:rsidRPr="00F34851" w:rsidRDefault="00A83BDE" w:rsidP="00FB0C82">
            <w:pPr>
              <w:spacing w:before="100" w:beforeAutospacing="1" w:after="0" w:line="240" w:lineRule="auto"/>
              <w:jc w:val="both"/>
              <w:rPr>
                <w:rFonts w:eastAsia="Calibri"/>
                <w:szCs w:val="20"/>
                <w:lang w:eastAsia="en-GB"/>
              </w:rPr>
            </w:pPr>
            <w:r w:rsidRPr="00F34851">
              <w:rPr>
                <w:rFonts w:eastAsia="Calibri"/>
                <w:szCs w:val="20"/>
                <w:lang w:eastAsia="en-GB"/>
              </w:rPr>
              <w:t>Nie dotyczy</w:t>
            </w:r>
          </w:p>
        </w:tc>
      </w:tr>
      <w:tr w:rsidR="00A83BDE" w:rsidRPr="00F34851" w14:paraId="68C0F07D" w14:textId="77777777" w:rsidTr="00FB0C82">
        <w:tc>
          <w:tcPr>
            <w:tcW w:w="4662" w:type="dxa"/>
          </w:tcPr>
          <w:p w14:paraId="5355C4F8" w14:textId="77777777" w:rsidR="00A83BDE" w:rsidRPr="00F34851" w:rsidRDefault="00D45DC1" w:rsidP="00FB0C82">
            <w:pPr>
              <w:spacing w:before="100" w:beforeAutospacing="1" w:after="0" w:line="240" w:lineRule="auto"/>
              <w:jc w:val="both"/>
              <w:rPr>
                <w:rFonts w:eastAsia="Calibri"/>
                <w:szCs w:val="20"/>
                <w:lang w:eastAsia="en-GB"/>
              </w:rPr>
            </w:pPr>
            <w:r w:rsidRPr="00F34851">
              <w:rPr>
                <w:rFonts w:eastAsia="Calibri"/>
                <w:szCs w:val="20"/>
                <w:lang w:eastAsia="en-GB"/>
              </w:rPr>
              <w:fldChar w:fldCharType="begin" w:fldLock="1">
                <w:ffData>
                  <w:name w:val="Check3"/>
                  <w:enabled/>
                  <w:calcOnExit w:val="0"/>
                  <w:checkBox>
                    <w:sizeAuto/>
                    <w:default w:val="0"/>
                  </w:checkBox>
                </w:ffData>
              </w:fldChar>
            </w:r>
            <w:r w:rsidR="00A83BDE" w:rsidRPr="00F34851">
              <w:rPr>
                <w:rFonts w:eastAsia="Calibri"/>
                <w:szCs w:val="20"/>
                <w:lang w:eastAsia="en-GB"/>
              </w:rPr>
              <w:instrText xml:space="preserve"> FORMCHECKBOX </w:instrText>
            </w:r>
            <w:r w:rsidR="00536018">
              <w:rPr>
                <w:rFonts w:eastAsia="Calibri"/>
                <w:szCs w:val="20"/>
                <w:lang w:eastAsia="en-GB"/>
              </w:rPr>
            </w:r>
            <w:r w:rsidR="00536018">
              <w:rPr>
                <w:rFonts w:eastAsia="Calibri"/>
                <w:szCs w:val="20"/>
                <w:lang w:eastAsia="en-GB"/>
              </w:rPr>
              <w:fldChar w:fldCharType="separate"/>
            </w:r>
            <w:r w:rsidRPr="00F34851">
              <w:rPr>
                <w:rFonts w:eastAsia="Calibri"/>
                <w:szCs w:val="20"/>
                <w:lang w:eastAsia="en-GB"/>
              </w:rPr>
              <w:fldChar w:fldCharType="end"/>
            </w:r>
            <w:r w:rsidR="00A83BDE" w:rsidRPr="00F34851">
              <w:rPr>
                <w:rFonts w:eastAsia="Calibri"/>
                <w:szCs w:val="20"/>
                <w:lang w:eastAsia="en-GB"/>
              </w:rPr>
              <w:t xml:space="preserve"> W odniesieniu do EFS: całość osi priorytetowej jest poświęcona innowacjom społecznym, współpracy ponadnarodowej lub obydwu tym obszarom</w:t>
            </w:r>
            <w:r w:rsidR="00A83BDE" w:rsidRPr="00F34851">
              <w:rPr>
                <w:rFonts w:eastAsia="Calibri"/>
                <w:i/>
                <w:szCs w:val="20"/>
                <w:lang w:eastAsia="en-GB"/>
              </w:rPr>
              <w:t xml:space="preserve"> </w:t>
            </w:r>
          </w:p>
        </w:tc>
        <w:tc>
          <w:tcPr>
            <w:tcW w:w="4410" w:type="dxa"/>
          </w:tcPr>
          <w:p w14:paraId="1C725203" w14:textId="77777777" w:rsidR="00A83BDE" w:rsidRPr="00F34851" w:rsidRDefault="00A83BDE" w:rsidP="00FB0C82">
            <w:pPr>
              <w:spacing w:before="100" w:beforeAutospacing="1" w:after="0" w:line="240" w:lineRule="auto"/>
              <w:jc w:val="both"/>
              <w:rPr>
                <w:rFonts w:eastAsia="Calibri"/>
                <w:szCs w:val="20"/>
                <w:lang w:eastAsia="en-GB"/>
              </w:rPr>
            </w:pPr>
            <w:r w:rsidRPr="00F34851">
              <w:rPr>
                <w:rFonts w:eastAsia="Calibri"/>
                <w:szCs w:val="20"/>
                <w:lang w:eastAsia="en-GB"/>
              </w:rPr>
              <w:t>Nie dotyczy</w:t>
            </w:r>
          </w:p>
        </w:tc>
      </w:tr>
    </w:tbl>
    <w:p w14:paraId="4CD6DC7A" w14:textId="77777777" w:rsidR="00A83BDE" w:rsidRPr="00F34851" w:rsidRDefault="00A83BDE" w:rsidP="00A83BDE">
      <w:pPr>
        <w:spacing w:after="0"/>
        <w:rPr>
          <w:vanish/>
        </w:rPr>
      </w:pPr>
    </w:p>
    <w:p w14:paraId="69D511D4" w14:textId="77777777" w:rsidR="00A83BDE" w:rsidRPr="00F34851" w:rsidRDefault="00A83BDE" w:rsidP="00A83BDE">
      <w:pPr>
        <w:spacing w:before="240" w:after="240" w:line="240" w:lineRule="auto"/>
        <w:jc w:val="both"/>
        <w:rPr>
          <w:rFonts w:cs="Arial Narrow"/>
          <w:b/>
          <w:bCs/>
          <w:color w:val="548DD4"/>
          <w:szCs w:val="24"/>
        </w:rPr>
      </w:pPr>
      <w:r w:rsidRPr="00F34851">
        <w:rPr>
          <w:rFonts w:cs="Arial Narrow"/>
          <w:b/>
          <w:bCs/>
          <w:color w:val="548DD4"/>
          <w:szCs w:val="24"/>
        </w:rPr>
        <w:t xml:space="preserve">2.A.2 (XI) </w:t>
      </w:r>
      <w:r w:rsidRPr="00F34851">
        <w:rPr>
          <w:rFonts w:eastAsia="MS Mincho" w:cs="Tahoma,Bold"/>
          <w:b/>
          <w:bCs/>
          <w:color w:val="5B9BD5"/>
          <w:szCs w:val="24"/>
          <w:lang w:eastAsia="ja-JP"/>
        </w:rPr>
        <w:t>Uzasadnienie utworzenia osi priorytetowej obejmującej więcej niż jedną kategorię regionu, więcej niż jeden cel tematyczny lub więcej niż jeden fundusz</w:t>
      </w:r>
    </w:p>
    <w:p w14:paraId="2E19E63B" w14:textId="77777777" w:rsidR="00A83BDE" w:rsidRPr="00F34851" w:rsidRDefault="00A83BDE" w:rsidP="00A83BDE">
      <w:pPr>
        <w:rPr>
          <w:b/>
          <w:color w:val="548DD4"/>
          <w:szCs w:val="24"/>
        </w:rPr>
      </w:pPr>
      <w:r w:rsidRPr="00F34851">
        <w:rPr>
          <w:b/>
          <w:color w:val="548DD4"/>
          <w:szCs w:val="24"/>
        </w:rPr>
        <w:t>2.A.3 (XI) Fundusz, kategoria regionu i podstawa dla kalkulacji wsparcia unijnego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6"/>
        <w:gridCol w:w="5588"/>
      </w:tblGrid>
      <w:tr w:rsidR="00A83BDE" w:rsidRPr="00F34851" w14:paraId="36609641" w14:textId="77777777" w:rsidTr="00FB0C82">
        <w:tc>
          <w:tcPr>
            <w:tcW w:w="3402" w:type="dxa"/>
          </w:tcPr>
          <w:p w14:paraId="32A234B5" w14:textId="77777777" w:rsidR="00A83BDE" w:rsidRPr="00F34851" w:rsidRDefault="00A83BDE" w:rsidP="00FB0C82">
            <w:pPr>
              <w:spacing w:after="0" w:line="240" w:lineRule="auto"/>
              <w:rPr>
                <w:szCs w:val="24"/>
              </w:rPr>
            </w:pPr>
            <w:r w:rsidRPr="00F34851">
              <w:rPr>
                <w:szCs w:val="24"/>
              </w:rPr>
              <w:t>Fundusz</w:t>
            </w:r>
          </w:p>
        </w:tc>
        <w:tc>
          <w:tcPr>
            <w:tcW w:w="5670" w:type="dxa"/>
            <w:vAlign w:val="center"/>
          </w:tcPr>
          <w:p w14:paraId="13CCE457" w14:textId="77777777" w:rsidR="00A83BDE" w:rsidRPr="00F34851" w:rsidRDefault="00A83BDE" w:rsidP="00FB0C82">
            <w:pPr>
              <w:spacing w:after="0" w:line="240" w:lineRule="auto"/>
              <w:rPr>
                <w:szCs w:val="24"/>
                <w:lang w:val="en-GB"/>
              </w:rPr>
            </w:pPr>
            <w:r w:rsidRPr="00F34851">
              <w:rPr>
                <w:szCs w:val="24"/>
                <w:lang w:val="en-GB"/>
              </w:rPr>
              <w:t>Europejski Fundusz Społeczny</w:t>
            </w:r>
          </w:p>
        </w:tc>
      </w:tr>
      <w:tr w:rsidR="00A83BDE" w:rsidRPr="00F34851" w14:paraId="4B491700" w14:textId="77777777" w:rsidTr="00FB0C82">
        <w:tc>
          <w:tcPr>
            <w:tcW w:w="3402" w:type="dxa"/>
          </w:tcPr>
          <w:p w14:paraId="3270FB61" w14:textId="77777777" w:rsidR="00A83BDE" w:rsidRPr="00F34851" w:rsidRDefault="00A83BDE" w:rsidP="00FB0C82">
            <w:pPr>
              <w:spacing w:after="0" w:line="240" w:lineRule="auto"/>
              <w:rPr>
                <w:szCs w:val="24"/>
              </w:rPr>
            </w:pPr>
            <w:r w:rsidRPr="00F34851">
              <w:rPr>
                <w:szCs w:val="24"/>
              </w:rPr>
              <w:t>Kategoria regionu</w:t>
            </w:r>
          </w:p>
        </w:tc>
        <w:tc>
          <w:tcPr>
            <w:tcW w:w="5670" w:type="dxa"/>
            <w:vAlign w:val="center"/>
          </w:tcPr>
          <w:p w14:paraId="336881D2" w14:textId="77777777" w:rsidR="00A83BDE" w:rsidRPr="00F34851" w:rsidRDefault="00A83BDE" w:rsidP="00FB0C82">
            <w:pPr>
              <w:spacing w:after="0" w:line="240" w:lineRule="auto"/>
              <w:rPr>
                <w:szCs w:val="24"/>
                <w:lang w:val="en-GB"/>
              </w:rPr>
            </w:pPr>
            <w:r w:rsidRPr="00F34851">
              <w:rPr>
                <w:szCs w:val="24"/>
                <w:lang w:val="en-GB"/>
              </w:rPr>
              <w:t>Region słabiej rozwinięty</w:t>
            </w:r>
          </w:p>
        </w:tc>
      </w:tr>
      <w:tr w:rsidR="00A83BDE" w:rsidRPr="00F34851" w14:paraId="39A30DF4" w14:textId="77777777" w:rsidTr="00FB0C82">
        <w:tc>
          <w:tcPr>
            <w:tcW w:w="3402" w:type="dxa"/>
          </w:tcPr>
          <w:p w14:paraId="4E04404D" w14:textId="77777777" w:rsidR="00A83BDE" w:rsidRPr="00F34851" w:rsidRDefault="00A83BDE" w:rsidP="00FB0C82">
            <w:pPr>
              <w:spacing w:after="0" w:line="240" w:lineRule="auto"/>
              <w:rPr>
                <w:szCs w:val="24"/>
              </w:rPr>
            </w:pPr>
            <w:r w:rsidRPr="00F34851">
              <w:rPr>
                <w:szCs w:val="24"/>
              </w:rPr>
              <w:t>Podstawa kalkulacji (wydatki kwalifikowalne ogółem lub publiczne wydatki kwalifikowalne)</w:t>
            </w:r>
          </w:p>
        </w:tc>
        <w:tc>
          <w:tcPr>
            <w:tcW w:w="5670" w:type="dxa"/>
            <w:vAlign w:val="center"/>
          </w:tcPr>
          <w:p w14:paraId="1423B9FE" w14:textId="77777777" w:rsidR="00A83BDE" w:rsidRPr="00F34851" w:rsidRDefault="00A83BDE" w:rsidP="00FB0C82">
            <w:pPr>
              <w:spacing w:after="0" w:line="240" w:lineRule="auto"/>
              <w:rPr>
                <w:szCs w:val="24"/>
              </w:rPr>
            </w:pPr>
            <w:r w:rsidRPr="00F34851">
              <w:rPr>
                <w:szCs w:val="24"/>
              </w:rPr>
              <w:t>Wydatki kwalifikowalne ogółem</w:t>
            </w:r>
          </w:p>
        </w:tc>
      </w:tr>
      <w:tr w:rsidR="00A83BDE" w:rsidRPr="00F34851" w14:paraId="744EC0BB" w14:textId="77777777" w:rsidTr="00FB0C82">
        <w:tc>
          <w:tcPr>
            <w:tcW w:w="3402" w:type="dxa"/>
          </w:tcPr>
          <w:p w14:paraId="3F5B2AD3" w14:textId="77777777" w:rsidR="00A83BDE" w:rsidRPr="00F34851" w:rsidRDefault="00A83BDE" w:rsidP="00FB0C82">
            <w:pPr>
              <w:spacing w:after="0" w:line="240" w:lineRule="auto"/>
              <w:rPr>
                <w:szCs w:val="24"/>
              </w:rPr>
            </w:pPr>
            <w:r w:rsidRPr="00F34851">
              <w:rPr>
                <w:szCs w:val="24"/>
              </w:rPr>
              <w:t>Kategoria regionu dla regionów najbardziej oddalonych i północnych słabo zaludnionych regionów (w stosownych przypadkach)</w:t>
            </w:r>
          </w:p>
        </w:tc>
        <w:tc>
          <w:tcPr>
            <w:tcW w:w="5670" w:type="dxa"/>
            <w:vAlign w:val="center"/>
          </w:tcPr>
          <w:p w14:paraId="2786AAAF" w14:textId="77777777" w:rsidR="00A83BDE" w:rsidRPr="00F34851" w:rsidRDefault="00A83BDE" w:rsidP="00FB0C82">
            <w:pPr>
              <w:spacing w:after="0" w:line="240" w:lineRule="auto"/>
              <w:rPr>
                <w:szCs w:val="24"/>
              </w:rPr>
            </w:pPr>
            <w:r w:rsidRPr="00F34851">
              <w:rPr>
                <w:szCs w:val="24"/>
              </w:rPr>
              <w:t>Nie dotyczy</w:t>
            </w:r>
          </w:p>
        </w:tc>
      </w:tr>
    </w:tbl>
    <w:p w14:paraId="0C44B8E1" w14:textId="77777777" w:rsidR="00A83BDE" w:rsidRPr="00F34851" w:rsidRDefault="00A83BDE" w:rsidP="00A83BDE">
      <w:pPr>
        <w:rPr>
          <w:b/>
          <w:szCs w:val="24"/>
        </w:rPr>
      </w:pPr>
    </w:p>
    <w:p w14:paraId="4375356D" w14:textId="77777777" w:rsidR="00A83BDE" w:rsidRPr="00F34851" w:rsidRDefault="00A83BDE" w:rsidP="00A83BDE">
      <w:pPr>
        <w:spacing w:after="0" w:line="240" w:lineRule="auto"/>
        <w:rPr>
          <w:b/>
          <w:color w:val="548DD4"/>
        </w:rPr>
      </w:pPr>
      <w:r w:rsidRPr="00F34851">
        <w:rPr>
          <w:b/>
          <w:color w:val="548DD4"/>
        </w:rPr>
        <w:br w:type="page"/>
      </w:r>
    </w:p>
    <w:p w14:paraId="028F7E74" w14:textId="77777777" w:rsidR="00A83BDE" w:rsidRPr="00F34851" w:rsidRDefault="00A83BDE" w:rsidP="00A83BDE">
      <w:pPr>
        <w:spacing w:after="0" w:line="240" w:lineRule="auto"/>
        <w:rPr>
          <w:rFonts w:cs="Arial Narrow"/>
          <w:b/>
          <w:szCs w:val="24"/>
        </w:rPr>
      </w:pPr>
    </w:p>
    <w:p w14:paraId="55F2D22D" w14:textId="77777777" w:rsidR="00A83BDE" w:rsidRPr="00F34851" w:rsidRDefault="00A83BDE" w:rsidP="00A83BDE">
      <w:pPr>
        <w:shd w:val="clear" w:color="auto" w:fill="C6D9F1"/>
        <w:autoSpaceDE w:val="0"/>
        <w:autoSpaceDN w:val="0"/>
        <w:adjustRightInd w:val="0"/>
        <w:spacing w:after="0" w:line="240" w:lineRule="auto"/>
        <w:jc w:val="both"/>
        <w:rPr>
          <w:rFonts w:cs="Arial Narrow"/>
          <w:b/>
          <w:bCs/>
          <w:szCs w:val="24"/>
        </w:rPr>
      </w:pPr>
      <w:r w:rsidRPr="00F34851">
        <w:rPr>
          <w:rFonts w:cs="Arial Narrow"/>
          <w:b/>
          <w:szCs w:val="24"/>
        </w:rPr>
        <w:t xml:space="preserve">2.A.4.(XI-10i) </w:t>
      </w:r>
      <w:r w:rsidRPr="00F34851">
        <w:rPr>
          <w:rFonts w:cs="Arial Narrow"/>
          <w:b/>
          <w:bCs/>
          <w:szCs w:val="24"/>
        </w:rPr>
        <w:t>Priorytet inwestycyjny</w:t>
      </w:r>
      <w:r w:rsidRPr="00F34851">
        <w:rPr>
          <w:b/>
        </w:rPr>
        <w:t xml:space="preserve"> 10i Ograniczenie i zapobieganie przedwczesnemu kończeniu nauki szkolnej oraz zapewnianie równego dostępu do dobrej jakości wczesnej edukacji elementarnej oraz kształcenia podstawowego, gimnazjalnego i ponadgimnazjalnego, z uwzględnieniem formalnych, nieformalnych i pozaformalnych ścieżek kształcenia umożliwiających ponowne podjęcie kształcenia i szkolenia</w:t>
      </w:r>
    </w:p>
    <w:p w14:paraId="5F75DE5E" w14:textId="77777777" w:rsidR="00A83BDE" w:rsidRPr="00F34851" w:rsidRDefault="00A83BDE" w:rsidP="00A83BDE">
      <w:pPr>
        <w:spacing w:after="0" w:line="240" w:lineRule="auto"/>
        <w:rPr>
          <w:b/>
          <w:szCs w:val="24"/>
        </w:rPr>
      </w:pPr>
    </w:p>
    <w:p w14:paraId="47E09AB5" w14:textId="77777777" w:rsidR="00A83BDE" w:rsidRPr="00F34851" w:rsidRDefault="00A83BDE" w:rsidP="00A83BDE">
      <w:pPr>
        <w:spacing w:before="240"/>
        <w:jc w:val="both"/>
        <w:rPr>
          <w:b/>
          <w:color w:val="548DD4"/>
        </w:rPr>
      </w:pPr>
      <w:r w:rsidRPr="00F34851">
        <w:rPr>
          <w:b/>
          <w:color w:val="548DD4"/>
        </w:rPr>
        <w:t>2.A.5 (XI-10i) Cele szczegółowe priorytetu inwestycyjnego i oczekiwane rezultaty</w:t>
      </w:r>
    </w:p>
    <w:p w14:paraId="0E9BF470" w14:textId="77777777" w:rsidR="00A83BDE" w:rsidRPr="00F34851" w:rsidRDefault="00A83BDE" w:rsidP="00A83BDE">
      <w:pPr>
        <w:rPr>
          <w:b/>
          <w:szCs w:val="24"/>
        </w:rPr>
      </w:pPr>
      <w:r w:rsidRPr="00F34851">
        <w:rPr>
          <w:b/>
          <w:szCs w:val="24"/>
        </w:rPr>
        <w:t>Cel szczegółowy 1</w:t>
      </w:r>
    </w:p>
    <w:p w14:paraId="5E324998" w14:textId="6DAD5F87" w:rsidR="00593311" w:rsidRPr="00593311" w:rsidRDefault="00593311" w:rsidP="00593311">
      <w:pPr>
        <w:jc w:val="both"/>
        <w:rPr>
          <w:szCs w:val="24"/>
        </w:rPr>
      </w:pPr>
      <w:r w:rsidRPr="00593311">
        <w:rPr>
          <w:szCs w:val="24"/>
        </w:rPr>
        <w:t>Zwiększenie uczestnictwa dzieci w wysokiej jakości edukacji przedszkolnej (Alokacja EFS -18 462 923)</w:t>
      </w:r>
    </w:p>
    <w:p w14:paraId="7E0C8E50" w14:textId="77777777" w:rsidR="00A83BDE" w:rsidRPr="00F34851" w:rsidRDefault="00A83BDE" w:rsidP="00A83BDE">
      <w:pPr>
        <w:spacing w:before="120" w:line="240" w:lineRule="auto"/>
        <w:jc w:val="both"/>
        <w:rPr>
          <w:b/>
          <w:szCs w:val="24"/>
        </w:rPr>
      </w:pPr>
      <w:r w:rsidRPr="00F34851">
        <w:rPr>
          <w:b/>
          <w:szCs w:val="24"/>
        </w:rPr>
        <w:t>Cel szczegółowy 2</w:t>
      </w:r>
    </w:p>
    <w:p w14:paraId="42BC8D7F" w14:textId="77777777" w:rsidR="00FD60BE" w:rsidRPr="00F34851" w:rsidRDefault="00FD60BE" w:rsidP="00FD60BE">
      <w:pPr>
        <w:spacing w:before="120"/>
        <w:jc w:val="both"/>
        <w:rPr>
          <w:szCs w:val="24"/>
        </w:rPr>
      </w:pPr>
      <w:r w:rsidRPr="00AE1CF0">
        <w:rPr>
          <w:szCs w:val="24"/>
        </w:rPr>
        <w:t xml:space="preserve">Podniesienie u uczniów kompetencji kluczowych </w:t>
      </w:r>
      <w:r>
        <w:rPr>
          <w:szCs w:val="24"/>
        </w:rPr>
        <w:t xml:space="preserve">i umiejętności uniwersalnych niezbędnych na rynku pracy </w:t>
      </w:r>
      <w:r w:rsidRPr="00AE1CF0">
        <w:rPr>
          <w:szCs w:val="24"/>
        </w:rPr>
        <w:t>oraz rozwijanie indywidualnego podejścia do ucznia, szczególnie ze specjalnymi potrzebami edukacyjnymi</w:t>
      </w:r>
    </w:p>
    <w:p w14:paraId="568D137B" w14:textId="77777777" w:rsidR="00A83BDE" w:rsidRPr="00F34851" w:rsidRDefault="00A83BDE" w:rsidP="00A83BDE">
      <w:pPr>
        <w:spacing w:before="120"/>
        <w:jc w:val="both"/>
        <w:rPr>
          <w:rFonts w:cs="Arial"/>
          <w:b/>
          <w:szCs w:val="24"/>
        </w:rPr>
      </w:pPr>
      <w:r w:rsidRPr="00F34851">
        <w:rPr>
          <w:rFonts w:cs="Arial"/>
          <w:b/>
          <w:szCs w:val="24"/>
        </w:rPr>
        <w:t>Uzasadnienie celów szczegółowych – oczekiwane rezultaty</w:t>
      </w:r>
    </w:p>
    <w:p w14:paraId="7D31476C" w14:textId="77777777" w:rsidR="00FD60BE" w:rsidRPr="00F34851" w:rsidRDefault="00FD60BE" w:rsidP="00FD60BE">
      <w:pPr>
        <w:spacing w:line="240" w:lineRule="auto"/>
        <w:jc w:val="both"/>
        <w:rPr>
          <w:szCs w:val="24"/>
        </w:rPr>
      </w:pPr>
      <w:r w:rsidRPr="00F34851">
        <w:rPr>
          <w:szCs w:val="24"/>
        </w:rPr>
        <w:t xml:space="preserve">Działania zaplanowane w ramach pierwszego celu szczegółowego przyczynią się do </w:t>
      </w:r>
      <w:r>
        <w:rPr>
          <w:szCs w:val="24"/>
        </w:rPr>
        <w:t xml:space="preserve">wygenerowania dodatkowych miejsc przedszkolnych, wpływających na wzrost całkowitej liczby miejsc w przedszkolach i innych formach wychowania przedszkolnego. Pozwoli to na </w:t>
      </w:r>
      <w:r w:rsidRPr="00F34851">
        <w:rPr>
          <w:szCs w:val="24"/>
        </w:rPr>
        <w:t>tworzeni</w:t>
      </w:r>
      <w:r>
        <w:rPr>
          <w:szCs w:val="24"/>
        </w:rPr>
        <w:t>e</w:t>
      </w:r>
      <w:r w:rsidRPr="00F34851">
        <w:rPr>
          <w:szCs w:val="24"/>
        </w:rPr>
        <w:t xml:space="preserve"> warunków równych szans edukacyjnych dzieci oraz ograniczenia barier i dysproporcji w dostępie do usług edukacji przedszkolnej</w:t>
      </w:r>
      <w:r>
        <w:rPr>
          <w:szCs w:val="24"/>
        </w:rPr>
        <w:t>,</w:t>
      </w:r>
      <w:r w:rsidRPr="00F34851">
        <w:rPr>
          <w:szCs w:val="24"/>
        </w:rPr>
        <w:t xml:space="preserve"> co w efekcie wpłynie na upowszechnienie uczestnictwa dzieci w wieku przedszkolnym w różnych formach wczesnej edukacji, dostosowanych jakościowo i przestrzennie do lokalnych i regionalnych potrzeb. Interwencja przyczyni się również do poprawy jakości kształcenia zwłaszcza poprzez lepsze przygotowanie nauczycieli oraz poprawę warunków wczesnej opieki i edukacji dzieci w wieku przedszkolnym z terenu województwa łódzkiego.</w:t>
      </w:r>
    </w:p>
    <w:p w14:paraId="668DF018" w14:textId="77777777" w:rsidR="00FD60BE" w:rsidRPr="00F34851" w:rsidRDefault="00FD60BE" w:rsidP="00FD60BE">
      <w:pPr>
        <w:spacing w:line="240" w:lineRule="auto"/>
        <w:jc w:val="both"/>
        <w:rPr>
          <w:szCs w:val="24"/>
        </w:rPr>
      </w:pPr>
      <w:r w:rsidRPr="00F34851">
        <w:rPr>
          <w:szCs w:val="24"/>
        </w:rPr>
        <w:t>Efektem działań na rzecz realizacji celu drugiego stanie się wzmocnienie jakości oferty edukacyjnej instytucji systemu oświaty</w:t>
      </w:r>
      <w:r>
        <w:rPr>
          <w:szCs w:val="24"/>
        </w:rPr>
        <w:t>,</w:t>
      </w:r>
      <w:r w:rsidRPr="00F34851">
        <w:rPr>
          <w:szCs w:val="24"/>
        </w:rPr>
        <w:t xml:space="preserve"> realizujących </w:t>
      </w:r>
      <w:r>
        <w:rPr>
          <w:szCs w:val="24"/>
        </w:rPr>
        <w:t xml:space="preserve">podstawę programową </w:t>
      </w:r>
      <w:r w:rsidRPr="00F34851">
        <w:rPr>
          <w:szCs w:val="24"/>
        </w:rPr>
        <w:t>kształceni</w:t>
      </w:r>
      <w:r>
        <w:rPr>
          <w:szCs w:val="24"/>
        </w:rPr>
        <w:t>a</w:t>
      </w:r>
      <w:r w:rsidRPr="00F34851">
        <w:rPr>
          <w:szCs w:val="24"/>
        </w:rPr>
        <w:t xml:space="preserve"> ogólne</w:t>
      </w:r>
      <w:r>
        <w:rPr>
          <w:szCs w:val="24"/>
        </w:rPr>
        <w:t>go</w:t>
      </w:r>
      <w:r w:rsidRPr="00F34851">
        <w:rPr>
          <w:szCs w:val="24"/>
        </w:rPr>
        <w:t xml:space="preserve"> w</w:t>
      </w:r>
      <w:r>
        <w:rPr>
          <w:szCs w:val="24"/>
        </w:rPr>
        <w:t xml:space="preserve"> </w:t>
      </w:r>
      <w:r w:rsidRPr="00F34851">
        <w:rPr>
          <w:szCs w:val="24"/>
        </w:rPr>
        <w:t>formach szkolnych</w:t>
      </w:r>
      <w:r>
        <w:rPr>
          <w:szCs w:val="24"/>
        </w:rPr>
        <w:t>.</w:t>
      </w:r>
      <w:r w:rsidRPr="00F34851">
        <w:rPr>
          <w:szCs w:val="24"/>
        </w:rPr>
        <w:t xml:space="preserve"> </w:t>
      </w:r>
      <w:r>
        <w:rPr>
          <w:szCs w:val="24"/>
        </w:rPr>
        <w:t>U</w:t>
      </w:r>
      <w:r w:rsidRPr="00F34851">
        <w:rPr>
          <w:szCs w:val="24"/>
        </w:rPr>
        <w:t xml:space="preserve">kierunkowane </w:t>
      </w:r>
      <w:r>
        <w:rPr>
          <w:szCs w:val="24"/>
        </w:rPr>
        <w:t xml:space="preserve">ono będzie </w:t>
      </w:r>
      <w:r w:rsidRPr="00F34851">
        <w:rPr>
          <w:szCs w:val="24"/>
        </w:rPr>
        <w:t xml:space="preserve">na rozwój kompetencji kluczowych </w:t>
      </w:r>
      <w:r>
        <w:rPr>
          <w:szCs w:val="24"/>
        </w:rPr>
        <w:t xml:space="preserve">uczniów </w:t>
      </w:r>
      <w:r w:rsidRPr="00FD1605">
        <w:rPr>
          <w:szCs w:val="24"/>
        </w:rPr>
        <w:t>i umiejętności uniwersal</w:t>
      </w:r>
      <w:r>
        <w:rPr>
          <w:szCs w:val="24"/>
        </w:rPr>
        <w:t>nych niezbędnych na rynku pracy (umiejętności matematyczno-</w:t>
      </w:r>
      <w:r w:rsidRPr="00540C08">
        <w:rPr>
          <w:szCs w:val="24"/>
        </w:rPr>
        <w:t>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r w:rsidRPr="00F34851">
        <w:rPr>
          <w:rFonts w:cs="Calibri"/>
          <w:szCs w:val="24"/>
        </w:rPr>
        <w:t>. Ponadto d</w:t>
      </w:r>
      <w:r w:rsidRPr="00F34851">
        <w:rPr>
          <w:szCs w:val="24"/>
        </w:rPr>
        <w:t>ziałania wpłyną na</w:t>
      </w:r>
      <w:r>
        <w:rPr>
          <w:szCs w:val="24"/>
        </w:rPr>
        <w:t xml:space="preserve"> </w:t>
      </w:r>
      <w:r w:rsidRPr="00F34851">
        <w:rPr>
          <w:szCs w:val="24"/>
        </w:rPr>
        <w:t xml:space="preserve">stworzenie sprzyjających warunków do uczenia i nauczania eksperymentalnego oraz korzystania z nowoczesnych technologii informacyjno-komunikacyjnych. </w:t>
      </w:r>
    </w:p>
    <w:p w14:paraId="6E40BE47" w14:textId="77777777" w:rsidR="00FD60BE" w:rsidRPr="00F34851" w:rsidRDefault="00FD60BE" w:rsidP="00FD60BE">
      <w:pPr>
        <w:spacing w:line="240" w:lineRule="auto"/>
        <w:jc w:val="both"/>
        <w:rPr>
          <w:szCs w:val="24"/>
        </w:rPr>
      </w:pPr>
      <w:r w:rsidRPr="00F34851">
        <w:rPr>
          <w:rFonts w:cs="Calibri"/>
          <w:szCs w:val="24"/>
        </w:rPr>
        <w:t>Wyposażenie dzieci i młodzieży w odpowiednie kompetencje, umiejętności i postawy warunkować będzie ograniczenie przedwczesnego kończenia nauki szkolnej</w:t>
      </w:r>
      <w:r>
        <w:rPr>
          <w:rFonts w:cs="Calibri"/>
          <w:szCs w:val="24"/>
        </w:rPr>
        <w:t>,</w:t>
      </w:r>
      <w:r w:rsidRPr="00F34851">
        <w:rPr>
          <w:rFonts w:cs="Calibri"/>
          <w:szCs w:val="24"/>
        </w:rPr>
        <w:t xml:space="preserve"> zwiększając tym samym szanse młodych ludzi na zatrudnienie i rozwój gospodarki opartej na wiedzy</w:t>
      </w:r>
      <w:r w:rsidRPr="00F34851">
        <w:rPr>
          <w:szCs w:val="24"/>
        </w:rPr>
        <w:t>. Planowane działania przyczynią się do poprawy dostępu do wysokiej jakości usług edukacyjnych, osiąganie lepszych efektów kształcenia ogólnego, wyrównywanie szans edukacyjnych uczniów z terenu województwa łódzkiego.</w:t>
      </w:r>
    </w:p>
    <w:p w14:paraId="44D0A9C5" w14:textId="77777777" w:rsidR="00A83BDE" w:rsidRDefault="00A83BDE" w:rsidP="00A83BDE">
      <w:pPr>
        <w:spacing w:after="0" w:line="240" w:lineRule="auto"/>
        <w:jc w:val="both"/>
        <w:rPr>
          <w:szCs w:val="24"/>
        </w:rPr>
      </w:pPr>
    </w:p>
    <w:p w14:paraId="140DCDB3" w14:textId="77777777" w:rsidR="00FD60BE" w:rsidRPr="00F34851" w:rsidRDefault="00FD60BE" w:rsidP="00A83BDE">
      <w:pPr>
        <w:spacing w:after="0" w:line="240" w:lineRule="auto"/>
        <w:jc w:val="both"/>
        <w:rPr>
          <w:szCs w:val="24"/>
        </w:rPr>
      </w:pPr>
    </w:p>
    <w:p w14:paraId="70990B6A" w14:textId="77777777" w:rsidR="00A83BDE" w:rsidRPr="00F34851" w:rsidRDefault="00A83BDE" w:rsidP="00A83BDE">
      <w:pPr>
        <w:autoSpaceDE w:val="0"/>
        <w:autoSpaceDN w:val="0"/>
        <w:adjustRightInd w:val="0"/>
        <w:spacing w:after="0" w:line="240" w:lineRule="auto"/>
        <w:jc w:val="both"/>
        <w:rPr>
          <w:rFonts w:cs="Arial"/>
          <w:bCs/>
          <w:i/>
          <w:sz w:val="16"/>
          <w:szCs w:val="16"/>
        </w:rPr>
      </w:pPr>
      <w:r w:rsidRPr="00F34851">
        <w:rPr>
          <w:bCs/>
          <w:i/>
          <w:sz w:val="20"/>
          <w:szCs w:val="24"/>
        </w:rPr>
        <w:t xml:space="preserve">Tabela 4 (XI-10i): </w:t>
      </w:r>
      <w:r w:rsidRPr="00F34851">
        <w:rPr>
          <w:rFonts w:cs="Arial"/>
          <w:bCs/>
          <w:i/>
          <w:sz w:val="16"/>
          <w:szCs w:val="16"/>
        </w:rPr>
        <w:t>Wspólne wskaźniki rezultatu dla których ustalono wartość docelową oraz specyficzne dla programu wskaźniki rezultatu odpowiadające celowi szczegółowemu w podziale na priorytety inwestycyjne i kategorie regionów (w odniesieniu do Europejskiego Funduszu Społecznego).</w:t>
      </w:r>
    </w:p>
    <w:tbl>
      <w:tblPr>
        <w:tblW w:w="55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1"/>
        <w:gridCol w:w="1280"/>
        <w:gridCol w:w="919"/>
        <w:gridCol w:w="658"/>
        <w:gridCol w:w="691"/>
        <w:gridCol w:w="279"/>
        <w:gridCol w:w="275"/>
        <w:gridCol w:w="713"/>
        <w:gridCol w:w="648"/>
        <w:gridCol w:w="642"/>
        <w:gridCol w:w="555"/>
        <w:gridCol w:w="569"/>
        <w:gridCol w:w="765"/>
        <w:gridCol w:w="983"/>
        <w:gridCol w:w="689"/>
      </w:tblGrid>
      <w:tr w:rsidR="00FD60BE" w:rsidRPr="00F34851" w14:paraId="69DE7CA4" w14:textId="77777777" w:rsidTr="009D12D5">
        <w:trPr>
          <w:trHeight w:val="1602"/>
        </w:trPr>
        <w:tc>
          <w:tcPr>
            <w:tcW w:w="213" w:type="pct"/>
            <w:vMerge w:val="restart"/>
            <w:textDirection w:val="btLr"/>
            <w:vAlign w:val="center"/>
          </w:tcPr>
          <w:p w14:paraId="3A57D4F9" w14:textId="77777777" w:rsidR="00FD60BE" w:rsidRPr="00F34851" w:rsidRDefault="00FD60BE" w:rsidP="00FD60BE">
            <w:pPr>
              <w:suppressAutoHyphens/>
              <w:jc w:val="center"/>
              <w:rPr>
                <w:rFonts w:cs="Tahoma"/>
                <w:sz w:val="16"/>
                <w:szCs w:val="16"/>
                <w:lang w:eastAsia="en-US"/>
              </w:rPr>
            </w:pPr>
            <w:r w:rsidRPr="00F34851">
              <w:rPr>
                <w:sz w:val="16"/>
                <w:szCs w:val="16"/>
              </w:rPr>
              <w:t>Lp.</w:t>
            </w:r>
          </w:p>
        </w:tc>
        <w:tc>
          <w:tcPr>
            <w:tcW w:w="634" w:type="pct"/>
            <w:vMerge w:val="restart"/>
            <w:textDirection w:val="btLr"/>
            <w:vAlign w:val="center"/>
          </w:tcPr>
          <w:p w14:paraId="56922AD9" w14:textId="77777777" w:rsidR="00FD60BE" w:rsidRPr="00F34851" w:rsidRDefault="00FD60BE" w:rsidP="00FD60BE">
            <w:pPr>
              <w:suppressAutoHyphens/>
              <w:jc w:val="center"/>
              <w:rPr>
                <w:rFonts w:cs="Tahoma"/>
                <w:sz w:val="16"/>
                <w:szCs w:val="16"/>
                <w:lang w:eastAsia="en-US"/>
              </w:rPr>
            </w:pPr>
            <w:r w:rsidRPr="00F34851">
              <w:rPr>
                <w:sz w:val="16"/>
                <w:szCs w:val="16"/>
              </w:rPr>
              <w:t>Wskaźnik</w:t>
            </w:r>
          </w:p>
        </w:tc>
        <w:tc>
          <w:tcPr>
            <w:tcW w:w="455" w:type="pct"/>
            <w:vMerge w:val="restart"/>
            <w:textDirection w:val="btLr"/>
            <w:vAlign w:val="center"/>
          </w:tcPr>
          <w:p w14:paraId="4082B13B" w14:textId="77777777" w:rsidR="00FD60BE" w:rsidRPr="00F34851" w:rsidRDefault="00FD60BE" w:rsidP="00FD60BE">
            <w:pPr>
              <w:tabs>
                <w:tab w:val="left" w:pos="0"/>
              </w:tabs>
              <w:suppressAutoHyphens/>
              <w:jc w:val="center"/>
              <w:rPr>
                <w:rFonts w:cs="Tahoma"/>
                <w:sz w:val="16"/>
                <w:szCs w:val="16"/>
                <w:lang w:eastAsia="en-US"/>
              </w:rPr>
            </w:pPr>
            <w:r w:rsidRPr="00F34851">
              <w:rPr>
                <w:sz w:val="16"/>
                <w:szCs w:val="16"/>
              </w:rPr>
              <w:t>Kategoria regionu</w:t>
            </w:r>
          </w:p>
        </w:tc>
        <w:tc>
          <w:tcPr>
            <w:tcW w:w="326" w:type="pct"/>
            <w:vMerge w:val="restart"/>
            <w:textDirection w:val="btLr"/>
            <w:vAlign w:val="center"/>
          </w:tcPr>
          <w:p w14:paraId="70D5FB93" w14:textId="77777777" w:rsidR="00FD60BE" w:rsidRPr="00F34851" w:rsidRDefault="00FD60BE" w:rsidP="00FD60BE">
            <w:pPr>
              <w:suppressAutoHyphens/>
              <w:jc w:val="center"/>
              <w:rPr>
                <w:rFonts w:cs="Tahoma"/>
                <w:sz w:val="16"/>
                <w:szCs w:val="16"/>
                <w:lang w:eastAsia="en-US"/>
              </w:rPr>
            </w:pPr>
            <w:r w:rsidRPr="00F34851">
              <w:rPr>
                <w:sz w:val="16"/>
                <w:szCs w:val="16"/>
              </w:rPr>
              <w:t>Jednostka pomiaru wskaźnika</w:t>
            </w:r>
          </w:p>
        </w:tc>
        <w:tc>
          <w:tcPr>
            <w:tcW w:w="342" w:type="pct"/>
            <w:vMerge w:val="restart"/>
            <w:textDirection w:val="btLr"/>
            <w:vAlign w:val="center"/>
          </w:tcPr>
          <w:p w14:paraId="5C2119C2" w14:textId="77777777" w:rsidR="00FD60BE" w:rsidRPr="00F34851" w:rsidRDefault="00FD60BE" w:rsidP="00FD60BE">
            <w:pPr>
              <w:autoSpaceDE w:val="0"/>
              <w:autoSpaceDN w:val="0"/>
              <w:adjustRightInd w:val="0"/>
              <w:spacing w:after="0" w:line="240" w:lineRule="auto"/>
              <w:jc w:val="center"/>
              <w:rPr>
                <w:rFonts w:cs="Tahoma"/>
                <w:sz w:val="16"/>
                <w:szCs w:val="16"/>
                <w:lang w:eastAsia="en-US"/>
              </w:rPr>
            </w:pPr>
            <w:r w:rsidRPr="00F34851">
              <w:rPr>
                <w:rFonts w:cs="Tahoma"/>
                <w:sz w:val="16"/>
                <w:szCs w:val="16"/>
                <w:lang w:eastAsia="en-US"/>
              </w:rPr>
              <w:t>Wspólny wskaźnik produktu stosowany jako podstawa do ustalania celów</w:t>
            </w:r>
          </w:p>
        </w:tc>
        <w:tc>
          <w:tcPr>
            <w:tcW w:w="627" w:type="pct"/>
            <w:gridSpan w:val="3"/>
            <w:textDirection w:val="btLr"/>
            <w:vAlign w:val="center"/>
          </w:tcPr>
          <w:p w14:paraId="7CE5FBEB" w14:textId="77777777" w:rsidR="00FD60BE" w:rsidRPr="00F34851" w:rsidRDefault="00FD60BE" w:rsidP="00FD60BE">
            <w:pPr>
              <w:suppressAutoHyphens/>
              <w:jc w:val="center"/>
              <w:rPr>
                <w:sz w:val="16"/>
                <w:szCs w:val="16"/>
              </w:rPr>
            </w:pPr>
            <w:r w:rsidRPr="00F34851">
              <w:rPr>
                <w:sz w:val="16"/>
                <w:szCs w:val="16"/>
              </w:rPr>
              <w:t>Wartość bazowa</w:t>
            </w:r>
          </w:p>
        </w:tc>
        <w:tc>
          <w:tcPr>
            <w:tcW w:w="321" w:type="pct"/>
            <w:vMerge w:val="restart"/>
            <w:textDirection w:val="btLr"/>
            <w:vAlign w:val="center"/>
          </w:tcPr>
          <w:p w14:paraId="1DFE5B69" w14:textId="77777777" w:rsidR="00FD60BE" w:rsidRPr="00F34851" w:rsidRDefault="00FD60BE" w:rsidP="00FD60BE">
            <w:pPr>
              <w:suppressAutoHyphens/>
              <w:jc w:val="center"/>
              <w:rPr>
                <w:rFonts w:cs="Tahoma"/>
                <w:sz w:val="16"/>
                <w:szCs w:val="16"/>
                <w:lang w:eastAsia="en-US"/>
              </w:rPr>
            </w:pPr>
            <w:r w:rsidRPr="00F34851">
              <w:rPr>
                <w:sz w:val="16"/>
                <w:szCs w:val="16"/>
              </w:rPr>
              <w:t>Jednostka pomiaru dla wartości bazowej i docelowej</w:t>
            </w:r>
          </w:p>
        </w:tc>
        <w:tc>
          <w:tcPr>
            <w:tcW w:w="318" w:type="pct"/>
            <w:vMerge w:val="restart"/>
            <w:textDirection w:val="btLr"/>
            <w:vAlign w:val="center"/>
          </w:tcPr>
          <w:p w14:paraId="42059A7E" w14:textId="77777777" w:rsidR="00FD60BE" w:rsidRPr="00F34851" w:rsidRDefault="00FD60BE" w:rsidP="00FD60BE">
            <w:pPr>
              <w:suppressAutoHyphens/>
              <w:jc w:val="center"/>
              <w:rPr>
                <w:rFonts w:cs="Tahoma"/>
                <w:sz w:val="16"/>
                <w:szCs w:val="16"/>
                <w:lang w:eastAsia="en-US"/>
              </w:rPr>
            </w:pPr>
            <w:r w:rsidRPr="00F34851">
              <w:rPr>
                <w:sz w:val="16"/>
                <w:szCs w:val="16"/>
              </w:rPr>
              <w:t>Rok bazowy</w:t>
            </w:r>
          </w:p>
        </w:tc>
        <w:tc>
          <w:tcPr>
            <w:tcW w:w="935" w:type="pct"/>
            <w:gridSpan w:val="3"/>
            <w:textDirection w:val="btLr"/>
            <w:vAlign w:val="center"/>
          </w:tcPr>
          <w:p w14:paraId="6C04BB52" w14:textId="77777777" w:rsidR="00FD60BE" w:rsidRPr="00F34851" w:rsidRDefault="00FD60BE" w:rsidP="00FD60BE">
            <w:pPr>
              <w:suppressAutoHyphens/>
              <w:jc w:val="center"/>
              <w:rPr>
                <w:sz w:val="16"/>
                <w:szCs w:val="16"/>
              </w:rPr>
            </w:pPr>
            <w:r w:rsidRPr="00F34851">
              <w:rPr>
                <w:sz w:val="16"/>
                <w:szCs w:val="16"/>
              </w:rPr>
              <w:t>Wartość docelowa (2023)</w:t>
            </w:r>
          </w:p>
        </w:tc>
        <w:tc>
          <w:tcPr>
            <w:tcW w:w="487" w:type="pct"/>
            <w:vMerge w:val="restart"/>
            <w:textDirection w:val="btLr"/>
            <w:vAlign w:val="center"/>
          </w:tcPr>
          <w:p w14:paraId="0C933A0B" w14:textId="77777777" w:rsidR="00FD60BE" w:rsidRPr="00F34851" w:rsidRDefault="00FD60BE" w:rsidP="00FD60BE">
            <w:pPr>
              <w:tabs>
                <w:tab w:val="left" w:pos="0"/>
              </w:tabs>
              <w:suppressAutoHyphens/>
              <w:jc w:val="center"/>
              <w:rPr>
                <w:rFonts w:cs="Tahoma"/>
                <w:sz w:val="16"/>
                <w:szCs w:val="16"/>
                <w:lang w:eastAsia="en-US"/>
              </w:rPr>
            </w:pPr>
            <w:r w:rsidRPr="00F34851">
              <w:rPr>
                <w:sz w:val="16"/>
                <w:szCs w:val="16"/>
              </w:rPr>
              <w:t>Źródło danych</w:t>
            </w:r>
          </w:p>
        </w:tc>
        <w:tc>
          <w:tcPr>
            <w:tcW w:w="341" w:type="pct"/>
            <w:vMerge w:val="restart"/>
            <w:textDirection w:val="btLr"/>
            <w:vAlign w:val="center"/>
          </w:tcPr>
          <w:p w14:paraId="07267837" w14:textId="77777777" w:rsidR="00FD60BE" w:rsidRPr="00F34851" w:rsidRDefault="00FD60BE" w:rsidP="00FD60BE">
            <w:pPr>
              <w:suppressAutoHyphens/>
              <w:jc w:val="center"/>
              <w:rPr>
                <w:rFonts w:cs="Tahoma"/>
                <w:sz w:val="16"/>
                <w:szCs w:val="16"/>
                <w:lang w:eastAsia="en-US"/>
              </w:rPr>
            </w:pPr>
            <w:r w:rsidRPr="00F34851">
              <w:rPr>
                <w:sz w:val="16"/>
                <w:szCs w:val="16"/>
              </w:rPr>
              <w:t>Częstotliwość pomiaru</w:t>
            </w:r>
          </w:p>
        </w:tc>
      </w:tr>
      <w:tr w:rsidR="00FD60BE" w:rsidRPr="00F34851" w14:paraId="35B55B65" w14:textId="77777777" w:rsidTr="00FD60BE">
        <w:trPr>
          <w:trHeight w:val="20"/>
        </w:trPr>
        <w:tc>
          <w:tcPr>
            <w:tcW w:w="213" w:type="pct"/>
            <w:vMerge/>
          </w:tcPr>
          <w:p w14:paraId="1760954B" w14:textId="77777777" w:rsidR="00FD60BE" w:rsidRPr="00F34851" w:rsidRDefault="00FD60BE" w:rsidP="00FD60BE">
            <w:pPr>
              <w:spacing w:after="0" w:line="240" w:lineRule="auto"/>
              <w:rPr>
                <w:rFonts w:cs="Tahoma"/>
                <w:sz w:val="16"/>
                <w:szCs w:val="16"/>
                <w:lang w:eastAsia="en-US"/>
              </w:rPr>
            </w:pPr>
          </w:p>
        </w:tc>
        <w:tc>
          <w:tcPr>
            <w:tcW w:w="634" w:type="pct"/>
            <w:vMerge/>
          </w:tcPr>
          <w:p w14:paraId="6F4C1F6E" w14:textId="77777777" w:rsidR="00FD60BE" w:rsidRPr="00F34851" w:rsidRDefault="00FD60BE" w:rsidP="00FD60BE">
            <w:pPr>
              <w:spacing w:after="0" w:line="240" w:lineRule="auto"/>
              <w:rPr>
                <w:rFonts w:cs="Tahoma"/>
                <w:sz w:val="16"/>
                <w:szCs w:val="16"/>
                <w:lang w:eastAsia="en-US"/>
              </w:rPr>
            </w:pPr>
          </w:p>
        </w:tc>
        <w:tc>
          <w:tcPr>
            <w:tcW w:w="455" w:type="pct"/>
            <w:vMerge/>
          </w:tcPr>
          <w:p w14:paraId="565EC036" w14:textId="77777777" w:rsidR="00FD60BE" w:rsidRPr="00F34851" w:rsidRDefault="00FD60BE" w:rsidP="00FD60BE">
            <w:pPr>
              <w:tabs>
                <w:tab w:val="left" w:pos="0"/>
              </w:tabs>
              <w:spacing w:after="0" w:line="240" w:lineRule="auto"/>
              <w:rPr>
                <w:rFonts w:cs="Tahoma"/>
                <w:sz w:val="16"/>
                <w:szCs w:val="16"/>
                <w:lang w:eastAsia="en-US"/>
              </w:rPr>
            </w:pPr>
          </w:p>
        </w:tc>
        <w:tc>
          <w:tcPr>
            <w:tcW w:w="326" w:type="pct"/>
            <w:vMerge/>
          </w:tcPr>
          <w:p w14:paraId="0C00BE33" w14:textId="77777777" w:rsidR="00FD60BE" w:rsidRPr="00F34851" w:rsidRDefault="00FD60BE" w:rsidP="00FD60BE">
            <w:pPr>
              <w:spacing w:after="0" w:line="240" w:lineRule="auto"/>
              <w:rPr>
                <w:rFonts w:cs="Tahoma"/>
                <w:sz w:val="16"/>
                <w:szCs w:val="16"/>
                <w:lang w:eastAsia="en-US"/>
              </w:rPr>
            </w:pPr>
          </w:p>
        </w:tc>
        <w:tc>
          <w:tcPr>
            <w:tcW w:w="342" w:type="pct"/>
            <w:vMerge/>
          </w:tcPr>
          <w:p w14:paraId="138D5132" w14:textId="77777777" w:rsidR="00FD60BE" w:rsidRPr="00F34851" w:rsidRDefault="00FD60BE" w:rsidP="00FD60BE">
            <w:pPr>
              <w:spacing w:after="0" w:line="240" w:lineRule="auto"/>
              <w:rPr>
                <w:rFonts w:cs="Tahoma"/>
                <w:sz w:val="16"/>
                <w:szCs w:val="16"/>
                <w:lang w:eastAsia="en-US"/>
              </w:rPr>
            </w:pPr>
          </w:p>
        </w:tc>
        <w:tc>
          <w:tcPr>
            <w:tcW w:w="138" w:type="pct"/>
            <w:vAlign w:val="center"/>
          </w:tcPr>
          <w:p w14:paraId="2F709427" w14:textId="77777777" w:rsidR="00FD60BE" w:rsidRPr="00F34851" w:rsidRDefault="00FD60BE" w:rsidP="00FD60BE">
            <w:pPr>
              <w:jc w:val="center"/>
              <w:rPr>
                <w:rFonts w:cs="Calibri"/>
                <w:sz w:val="16"/>
                <w:szCs w:val="16"/>
              </w:rPr>
            </w:pPr>
            <w:r w:rsidRPr="00F34851">
              <w:rPr>
                <w:rFonts w:cs="Calibri"/>
                <w:sz w:val="16"/>
                <w:szCs w:val="16"/>
              </w:rPr>
              <w:t>M</w:t>
            </w:r>
          </w:p>
        </w:tc>
        <w:tc>
          <w:tcPr>
            <w:tcW w:w="136" w:type="pct"/>
            <w:vAlign w:val="center"/>
          </w:tcPr>
          <w:p w14:paraId="0CF05D5C" w14:textId="77777777" w:rsidR="00FD60BE" w:rsidRPr="00F34851" w:rsidRDefault="00FD60BE" w:rsidP="00FD60BE">
            <w:pPr>
              <w:jc w:val="center"/>
              <w:rPr>
                <w:rFonts w:cs="Calibri"/>
                <w:sz w:val="16"/>
                <w:szCs w:val="16"/>
              </w:rPr>
            </w:pPr>
            <w:r w:rsidRPr="00F34851">
              <w:rPr>
                <w:rFonts w:cs="Calibri"/>
                <w:sz w:val="16"/>
                <w:szCs w:val="16"/>
              </w:rPr>
              <w:t>K</w:t>
            </w:r>
          </w:p>
        </w:tc>
        <w:tc>
          <w:tcPr>
            <w:tcW w:w="353" w:type="pct"/>
            <w:vAlign w:val="center"/>
          </w:tcPr>
          <w:p w14:paraId="7C3A46F1" w14:textId="77777777" w:rsidR="00FD60BE" w:rsidRPr="00F34851" w:rsidRDefault="00FD60BE" w:rsidP="00FD60BE">
            <w:pPr>
              <w:jc w:val="center"/>
              <w:rPr>
                <w:rFonts w:cs="Calibri"/>
                <w:sz w:val="16"/>
                <w:szCs w:val="16"/>
              </w:rPr>
            </w:pPr>
            <w:r w:rsidRPr="00F34851">
              <w:rPr>
                <w:rFonts w:cs="Calibri"/>
                <w:sz w:val="16"/>
                <w:szCs w:val="16"/>
              </w:rPr>
              <w:t>O</w:t>
            </w:r>
          </w:p>
        </w:tc>
        <w:tc>
          <w:tcPr>
            <w:tcW w:w="321" w:type="pct"/>
            <w:vMerge/>
            <w:vAlign w:val="center"/>
          </w:tcPr>
          <w:p w14:paraId="62C0986A" w14:textId="77777777" w:rsidR="00FD60BE" w:rsidRPr="00F34851" w:rsidRDefault="00FD60BE" w:rsidP="00FD60BE">
            <w:pPr>
              <w:spacing w:after="0" w:line="240" w:lineRule="auto"/>
              <w:jc w:val="center"/>
              <w:rPr>
                <w:rFonts w:cs="Tahoma"/>
                <w:sz w:val="16"/>
                <w:szCs w:val="16"/>
                <w:lang w:eastAsia="en-US"/>
              </w:rPr>
            </w:pPr>
          </w:p>
        </w:tc>
        <w:tc>
          <w:tcPr>
            <w:tcW w:w="318" w:type="pct"/>
            <w:vMerge/>
            <w:vAlign w:val="center"/>
          </w:tcPr>
          <w:p w14:paraId="11A406EF" w14:textId="77777777" w:rsidR="00FD60BE" w:rsidRPr="00F34851" w:rsidRDefault="00FD60BE" w:rsidP="00FD60BE">
            <w:pPr>
              <w:spacing w:after="0" w:line="240" w:lineRule="auto"/>
              <w:jc w:val="center"/>
              <w:rPr>
                <w:rFonts w:cs="Tahoma"/>
                <w:sz w:val="16"/>
                <w:szCs w:val="16"/>
                <w:lang w:eastAsia="en-US"/>
              </w:rPr>
            </w:pPr>
          </w:p>
        </w:tc>
        <w:tc>
          <w:tcPr>
            <w:tcW w:w="275" w:type="pct"/>
            <w:vAlign w:val="center"/>
          </w:tcPr>
          <w:p w14:paraId="5CAAABEE" w14:textId="77777777" w:rsidR="00FD60BE" w:rsidRPr="00F34851" w:rsidRDefault="00FD60BE" w:rsidP="00FD60BE">
            <w:pPr>
              <w:jc w:val="center"/>
              <w:rPr>
                <w:rFonts w:cs="Calibri"/>
                <w:sz w:val="16"/>
                <w:szCs w:val="16"/>
              </w:rPr>
            </w:pPr>
            <w:r w:rsidRPr="00F34851">
              <w:rPr>
                <w:rFonts w:cs="Calibri"/>
                <w:sz w:val="16"/>
                <w:szCs w:val="16"/>
              </w:rPr>
              <w:t>M</w:t>
            </w:r>
          </w:p>
        </w:tc>
        <w:tc>
          <w:tcPr>
            <w:tcW w:w="282" w:type="pct"/>
            <w:vAlign w:val="center"/>
          </w:tcPr>
          <w:p w14:paraId="1A92B0A4" w14:textId="77777777" w:rsidR="00FD60BE" w:rsidRPr="00F34851" w:rsidRDefault="00FD60BE" w:rsidP="00FD60BE">
            <w:pPr>
              <w:jc w:val="center"/>
              <w:rPr>
                <w:rFonts w:cs="Calibri"/>
                <w:sz w:val="16"/>
                <w:szCs w:val="16"/>
              </w:rPr>
            </w:pPr>
            <w:r w:rsidRPr="00F34851">
              <w:rPr>
                <w:rFonts w:cs="Calibri"/>
                <w:sz w:val="16"/>
                <w:szCs w:val="16"/>
              </w:rPr>
              <w:t>K</w:t>
            </w:r>
          </w:p>
        </w:tc>
        <w:tc>
          <w:tcPr>
            <w:tcW w:w="379" w:type="pct"/>
            <w:vAlign w:val="center"/>
          </w:tcPr>
          <w:p w14:paraId="088F3BA1" w14:textId="77777777" w:rsidR="00FD60BE" w:rsidRPr="00F34851" w:rsidRDefault="00FD60BE" w:rsidP="00FD60BE">
            <w:pPr>
              <w:jc w:val="center"/>
              <w:rPr>
                <w:rFonts w:cs="Calibri"/>
                <w:sz w:val="16"/>
                <w:szCs w:val="16"/>
              </w:rPr>
            </w:pPr>
            <w:r w:rsidRPr="00F34851">
              <w:rPr>
                <w:rFonts w:cs="Calibri"/>
                <w:sz w:val="16"/>
                <w:szCs w:val="16"/>
              </w:rPr>
              <w:t>O</w:t>
            </w:r>
          </w:p>
        </w:tc>
        <w:tc>
          <w:tcPr>
            <w:tcW w:w="487" w:type="pct"/>
            <w:vMerge/>
          </w:tcPr>
          <w:p w14:paraId="79EF3DDE" w14:textId="77777777" w:rsidR="00FD60BE" w:rsidRPr="00F34851" w:rsidRDefault="00FD60BE" w:rsidP="00FD60BE">
            <w:pPr>
              <w:tabs>
                <w:tab w:val="left" w:pos="0"/>
              </w:tabs>
              <w:spacing w:after="0" w:line="240" w:lineRule="auto"/>
              <w:rPr>
                <w:rFonts w:cs="Tahoma"/>
                <w:sz w:val="16"/>
                <w:szCs w:val="16"/>
                <w:lang w:eastAsia="en-US"/>
              </w:rPr>
            </w:pPr>
          </w:p>
        </w:tc>
        <w:tc>
          <w:tcPr>
            <w:tcW w:w="341" w:type="pct"/>
            <w:vMerge/>
          </w:tcPr>
          <w:p w14:paraId="6A255832" w14:textId="77777777" w:rsidR="00FD60BE" w:rsidRPr="00F34851" w:rsidRDefault="00FD60BE" w:rsidP="00FD60BE">
            <w:pPr>
              <w:spacing w:after="0" w:line="240" w:lineRule="auto"/>
              <w:rPr>
                <w:rFonts w:cs="Tahoma"/>
                <w:sz w:val="16"/>
                <w:szCs w:val="16"/>
                <w:lang w:eastAsia="en-US"/>
              </w:rPr>
            </w:pPr>
          </w:p>
        </w:tc>
      </w:tr>
      <w:tr w:rsidR="00FD60BE" w:rsidRPr="00F34851" w14:paraId="0CCEFA0B" w14:textId="77777777" w:rsidTr="00FD60BE">
        <w:trPr>
          <w:trHeight w:val="20"/>
        </w:trPr>
        <w:tc>
          <w:tcPr>
            <w:tcW w:w="5000" w:type="pct"/>
            <w:gridSpan w:val="15"/>
            <w:vAlign w:val="center"/>
          </w:tcPr>
          <w:p w14:paraId="097FF462" w14:textId="77777777" w:rsidR="00FD60BE" w:rsidRPr="00F34851" w:rsidRDefault="00FD60BE" w:rsidP="00FD60BE">
            <w:pPr>
              <w:spacing w:before="120" w:line="240" w:lineRule="auto"/>
              <w:rPr>
                <w:rFonts w:cs="Calibri"/>
                <w:sz w:val="16"/>
                <w:szCs w:val="16"/>
              </w:rPr>
            </w:pPr>
            <w:r>
              <w:rPr>
                <w:rFonts w:cs="Calibri"/>
                <w:sz w:val="16"/>
                <w:szCs w:val="16"/>
              </w:rPr>
              <w:t xml:space="preserve">Cel szczegółowy 1: </w:t>
            </w:r>
            <w:r w:rsidRPr="000B149F">
              <w:rPr>
                <w:rFonts w:cs="Calibri"/>
                <w:bCs/>
                <w:sz w:val="16"/>
                <w:szCs w:val="16"/>
              </w:rPr>
              <w:t>Zwiększenie uczestnictwa dzieci w wysokiej jakości edukacji przedszkolnej</w:t>
            </w:r>
          </w:p>
        </w:tc>
      </w:tr>
      <w:tr w:rsidR="009D12D5" w:rsidRPr="00F34851" w14:paraId="0CD0B381" w14:textId="77777777" w:rsidTr="00FD60BE">
        <w:trPr>
          <w:trHeight w:val="20"/>
        </w:trPr>
        <w:tc>
          <w:tcPr>
            <w:tcW w:w="213" w:type="pct"/>
            <w:vAlign w:val="center"/>
          </w:tcPr>
          <w:p w14:paraId="7B5B3270" w14:textId="77777777" w:rsidR="009D12D5" w:rsidRPr="00F34851" w:rsidRDefault="009D12D5" w:rsidP="009D12D5">
            <w:pPr>
              <w:suppressAutoHyphens/>
              <w:spacing w:after="0"/>
              <w:jc w:val="center"/>
              <w:rPr>
                <w:sz w:val="16"/>
                <w:szCs w:val="16"/>
              </w:rPr>
            </w:pPr>
            <w:r w:rsidRPr="00F34851">
              <w:rPr>
                <w:sz w:val="16"/>
                <w:szCs w:val="16"/>
              </w:rPr>
              <w:t>1</w:t>
            </w:r>
          </w:p>
        </w:tc>
        <w:tc>
          <w:tcPr>
            <w:tcW w:w="634" w:type="pct"/>
            <w:vAlign w:val="center"/>
          </w:tcPr>
          <w:p w14:paraId="74AAE699" w14:textId="77777777" w:rsidR="009D12D5" w:rsidRPr="00F34851" w:rsidRDefault="009D12D5" w:rsidP="009D12D5">
            <w:pPr>
              <w:tabs>
                <w:tab w:val="num" w:pos="0"/>
              </w:tabs>
              <w:suppressAutoHyphens/>
              <w:spacing w:after="0"/>
              <w:rPr>
                <w:rFonts w:cs="Calibri"/>
                <w:bCs/>
                <w:sz w:val="16"/>
                <w:szCs w:val="16"/>
              </w:rPr>
            </w:pPr>
            <w:r w:rsidRPr="00F34851">
              <w:rPr>
                <w:rFonts w:cs="Calibri"/>
                <w:bCs/>
                <w:sz w:val="16"/>
                <w:szCs w:val="16"/>
              </w:rPr>
              <w:t xml:space="preserve">Liczba miejsc wychowania przedszkolnego, które funkcjonują 2 lata po uzyskaniu dofinansowania ze środków EFS </w:t>
            </w:r>
          </w:p>
        </w:tc>
        <w:tc>
          <w:tcPr>
            <w:tcW w:w="455" w:type="pct"/>
            <w:vAlign w:val="center"/>
          </w:tcPr>
          <w:p w14:paraId="5B5D7BC8" w14:textId="77777777" w:rsidR="009D12D5" w:rsidRPr="00F34851" w:rsidRDefault="009D12D5" w:rsidP="009D12D5">
            <w:pPr>
              <w:tabs>
                <w:tab w:val="left" w:pos="0"/>
                <w:tab w:val="left" w:pos="695"/>
              </w:tabs>
              <w:suppressAutoHyphens/>
              <w:spacing w:after="0"/>
              <w:jc w:val="center"/>
              <w:rPr>
                <w:rFonts w:cs="Tahoma"/>
                <w:sz w:val="16"/>
                <w:szCs w:val="16"/>
                <w:lang w:eastAsia="en-US"/>
              </w:rPr>
            </w:pPr>
            <w:r>
              <w:rPr>
                <w:rFonts w:cs="Tahoma"/>
                <w:sz w:val="16"/>
                <w:szCs w:val="16"/>
                <w:lang w:eastAsia="en-US"/>
              </w:rPr>
              <w:t>Region słabiej</w:t>
            </w:r>
            <w:r w:rsidRPr="00F34851">
              <w:rPr>
                <w:rFonts w:cs="Tahoma"/>
                <w:sz w:val="16"/>
                <w:szCs w:val="16"/>
                <w:lang w:eastAsia="en-US"/>
              </w:rPr>
              <w:t xml:space="preserve"> rozwinięty</w:t>
            </w:r>
          </w:p>
        </w:tc>
        <w:tc>
          <w:tcPr>
            <w:tcW w:w="326" w:type="pct"/>
            <w:vAlign w:val="center"/>
          </w:tcPr>
          <w:p w14:paraId="2C629FC5" w14:textId="77777777" w:rsidR="009D12D5" w:rsidRPr="00F34851" w:rsidRDefault="009D12D5" w:rsidP="009D12D5">
            <w:pPr>
              <w:suppressAutoHyphens/>
              <w:spacing w:after="0"/>
              <w:jc w:val="center"/>
              <w:rPr>
                <w:rFonts w:cs="Calibri"/>
                <w:sz w:val="16"/>
                <w:szCs w:val="16"/>
              </w:rPr>
            </w:pPr>
            <w:r w:rsidRPr="00F34851">
              <w:rPr>
                <w:rFonts w:cs="Calibri"/>
                <w:sz w:val="16"/>
                <w:szCs w:val="16"/>
              </w:rPr>
              <w:t>szt.</w:t>
            </w:r>
          </w:p>
        </w:tc>
        <w:tc>
          <w:tcPr>
            <w:tcW w:w="342" w:type="pct"/>
            <w:vAlign w:val="center"/>
          </w:tcPr>
          <w:p w14:paraId="5E98028F" w14:textId="77777777" w:rsidR="009D12D5" w:rsidRPr="00F34851" w:rsidRDefault="009D12D5" w:rsidP="009D12D5">
            <w:pPr>
              <w:spacing w:after="0"/>
              <w:jc w:val="center"/>
              <w:rPr>
                <w:rFonts w:cs="Calibri"/>
                <w:sz w:val="16"/>
                <w:szCs w:val="16"/>
              </w:rPr>
            </w:pPr>
            <w:r>
              <w:rPr>
                <w:rFonts w:cs="Calibri"/>
                <w:sz w:val="16"/>
                <w:szCs w:val="16"/>
              </w:rPr>
              <w:t>nie dotyczy</w:t>
            </w:r>
          </w:p>
        </w:tc>
        <w:tc>
          <w:tcPr>
            <w:tcW w:w="138" w:type="pct"/>
            <w:vAlign w:val="center"/>
          </w:tcPr>
          <w:p w14:paraId="08A7186C" w14:textId="77777777" w:rsidR="009D12D5" w:rsidRPr="00F34851" w:rsidRDefault="009D12D5" w:rsidP="009D12D5">
            <w:pPr>
              <w:spacing w:after="0"/>
              <w:jc w:val="center"/>
              <w:rPr>
                <w:rFonts w:cs="Calibri"/>
                <w:sz w:val="16"/>
                <w:szCs w:val="16"/>
              </w:rPr>
            </w:pPr>
            <w:r w:rsidRPr="00F34851">
              <w:rPr>
                <w:rFonts w:cs="Calibri"/>
                <w:sz w:val="16"/>
                <w:szCs w:val="16"/>
              </w:rPr>
              <w:t>-</w:t>
            </w:r>
          </w:p>
        </w:tc>
        <w:tc>
          <w:tcPr>
            <w:tcW w:w="136" w:type="pct"/>
            <w:vAlign w:val="center"/>
          </w:tcPr>
          <w:p w14:paraId="0D608D00" w14:textId="77777777" w:rsidR="009D12D5" w:rsidRPr="00F34851" w:rsidRDefault="009D12D5" w:rsidP="009D12D5">
            <w:pPr>
              <w:spacing w:after="0"/>
              <w:jc w:val="center"/>
              <w:rPr>
                <w:rFonts w:cs="Calibri"/>
                <w:sz w:val="16"/>
                <w:szCs w:val="16"/>
              </w:rPr>
            </w:pPr>
            <w:r w:rsidRPr="00F34851">
              <w:rPr>
                <w:rFonts w:cs="Calibri"/>
                <w:sz w:val="16"/>
                <w:szCs w:val="16"/>
              </w:rPr>
              <w:t>-</w:t>
            </w:r>
          </w:p>
        </w:tc>
        <w:tc>
          <w:tcPr>
            <w:tcW w:w="353" w:type="pct"/>
            <w:vAlign w:val="center"/>
          </w:tcPr>
          <w:p w14:paraId="4C0E0175" w14:textId="77777777" w:rsidR="009D12D5" w:rsidRPr="00F34851" w:rsidRDefault="009D12D5" w:rsidP="009D12D5">
            <w:pPr>
              <w:spacing w:after="0"/>
              <w:jc w:val="center"/>
              <w:rPr>
                <w:rFonts w:cs="Calibri"/>
                <w:sz w:val="16"/>
                <w:szCs w:val="16"/>
              </w:rPr>
            </w:pPr>
            <w:r>
              <w:rPr>
                <w:rFonts w:cs="Calibri"/>
                <w:sz w:val="16"/>
                <w:szCs w:val="16"/>
              </w:rPr>
              <w:t>100</w:t>
            </w:r>
          </w:p>
        </w:tc>
        <w:tc>
          <w:tcPr>
            <w:tcW w:w="321" w:type="pct"/>
            <w:vAlign w:val="center"/>
          </w:tcPr>
          <w:p w14:paraId="505AB1C8" w14:textId="77777777" w:rsidR="009D12D5" w:rsidRPr="00F34851" w:rsidRDefault="009D12D5" w:rsidP="009D12D5">
            <w:pPr>
              <w:spacing w:after="0"/>
              <w:jc w:val="center"/>
              <w:rPr>
                <w:rFonts w:cs="Calibri"/>
                <w:sz w:val="16"/>
                <w:szCs w:val="16"/>
              </w:rPr>
            </w:pPr>
            <w:r>
              <w:rPr>
                <w:rFonts w:cs="Calibri"/>
                <w:sz w:val="16"/>
                <w:szCs w:val="16"/>
              </w:rPr>
              <w:t>%</w:t>
            </w:r>
          </w:p>
        </w:tc>
        <w:tc>
          <w:tcPr>
            <w:tcW w:w="318" w:type="pct"/>
            <w:vAlign w:val="center"/>
          </w:tcPr>
          <w:p w14:paraId="42631C0C" w14:textId="77777777" w:rsidR="009D12D5" w:rsidRPr="00F34851" w:rsidRDefault="009D12D5" w:rsidP="009D12D5">
            <w:pPr>
              <w:spacing w:after="0"/>
              <w:jc w:val="center"/>
              <w:rPr>
                <w:rFonts w:cs="Calibri"/>
                <w:sz w:val="16"/>
                <w:szCs w:val="16"/>
              </w:rPr>
            </w:pPr>
            <w:r w:rsidRPr="00F34851">
              <w:rPr>
                <w:rFonts w:cs="Calibri"/>
                <w:sz w:val="16"/>
                <w:szCs w:val="16"/>
              </w:rPr>
              <w:t>2014</w:t>
            </w:r>
          </w:p>
        </w:tc>
        <w:tc>
          <w:tcPr>
            <w:tcW w:w="275" w:type="pct"/>
            <w:vAlign w:val="center"/>
          </w:tcPr>
          <w:p w14:paraId="6F37E2C1" w14:textId="77777777" w:rsidR="009D12D5" w:rsidRPr="00F34851" w:rsidRDefault="009D12D5" w:rsidP="009D12D5">
            <w:pPr>
              <w:spacing w:after="0"/>
              <w:jc w:val="center"/>
              <w:rPr>
                <w:rFonts w:cs="Calibri"/>
                <w:sz w:val="16"/>
                <w:szCs w:val="16"/>
              </w:rPr>
            </w:pPr>
            <w:r w:rsidRPr="00F34851">
              <w:rPr>
                <w:rFonts w:cs="Calibri"/>
                <w:sz w:val="16"/>
                <w:szCs w:val="16"/>
              </w:rPr>
              <w:t>-</w:t>
            </w:r>
          </w:p>
        </w:tc>
        <w:tc>
          <w:tcPr>
            <w:tcW w:w="282" w:type="pct"/>
            <w:vAlign w:val="center"/>
          </w:tcPr>
          <w:p w14:paraId="4E03039E" w14:textId="77777777" w:rsidR="009D12D5" w:rsidRPr="00F34851" w:rsidRDefault="009D12D5" w:rsidP="009D12D5">
            <w:pPr>
              <w:spacing w:after="0"/>
              <w:jc w:val="center"/>
              <w:rPr>
                <w:rFonts w:cs="Calibri"/>
                <w:sz w:val="16"/>
                <w:szCs w:val="16"/>
              </w:rPr>
            </w:pPr>
            <w:r w:rsidRPr="00F34851">
              <w:rPr>
                <w:rFonts w:cs="Calibri"/>
                <w:sz w:val="16"/>
                <w:szCs w:val="16"/>
              </w:rPr>
              <w:t>-</w:t>
            </w:r>
          </w:p>
        </w:tc>
        <w:tc>
          <w:tcPr>
            <w:tcW w:w="379" w:type="pct"/>
            <w:vAlign w:val="center"/>
          </w:tcPr>
          <w:p w14:paraId="64AEA7D4" w14:textId="77777777" w:rsidR="009D12D5" w:rsidRPr="00F34851" w:rsidRDefault="009D12D5" w:rsidP="009D12D5">
            <w:pPr>
              <w:spacing w:after="0"/>
              <w:jc w:val="center"/>
              <w:rPr>
                <w:rFonts w:cs="Calibri"/>
                <w:sz w:val="16"/>
                <w:szCs w:val="16"/>
              </w:rPr>
            </w:pPr>
            <w:r>
              <w:rPr>
                <w:rFonts w:cs="Calibri"/>
                <w:sz w:val="16"/>
                <w:szCs w:val="16"/>
              </w:rPr>
              <w:t>90</w:t>
            </w:r>
          </w:p>
        </w:tc>
        <w:tc>
          <w:tcPr>
            <w:tcW w:w="487" w:type="pct"/>
            <w:vAlign w:val="center"/>
          </w:tcPr>
          <w:p w14:paraId="1B694B48" w14:textId="77777777" w:rsidR="009D12D5" w:rsidRPr="00F34851" w:rsidRDefault="009D12D5" w:rsidP="009D12D5">
            <w:pPr>
              <w:tabs>
                <w:tab w:val="left" w:pos="0"/>
              </w:tabs>
              <w:spacing w:after="0"/>
              <w:jc w:val="center"/>
              <w:rPr>
                <w:rFonts w:cs="Calibri"/>
                <w:sz w:val="16"/>
                <w:szCs w:val="16"/>
              </w:rPr>
            </w:pPr>
            <w:r w:rsidRPr="005E45BE">
              <w:rPr>
                <w:rFonts w:cs="Calibri"/>
                <w:bCs/>
                <w:sz w:val="16"/>
                <w:szCs w:val="16"/>
              </w:rPr>
              <w:t>badanie ewaluacyjne</w:t>
            </w:r>
          </w:p>
        </w:tc>
        <w:tc>
          <w:tcPr>
            <w:tcW w:w="341" w:type="pct"/>
            <w:vAlign w:val="center"/>
          </w:tcPr>
          <w:p w14:paraId="3179C5C6" w14:textId="77777777" w:rsidR="009D12D5" w:rsidRDefault="009D12D5" w:rsidP="009D12D5">
            <w:pPr>
              <w:spacing w:after="0"/>
              <w:jc w:val="center"/>
              <w:rPr>
                <w:rFonts w:cs="Calibri"/>
                <w:sz w:val="16"/>
                <w:szCs w:val="16"/>
              </w:rPr>
            </w:pPr>
            <w:r>
              <w:rPr>
                <w:rFonts w:cs="Calibri"/>
                <w:sz w:val="16"/>
                <w:szCs w:val="16"/>
              </w:rPr>
              <w:t>okresowo  -</w:t>
            </w:r>
          </w:p>
          <w:p w14:paraId="27A514BF" w14:textId="77777777" w:rsidR="009D12D5" w:rsidRDefault="009D12D5" w:rsidP="009D12D5">
            <w:pPr>
              <w:spacing w:after="0"/>
              <w:jc w:val="center"/>
              <w:rPr>
                <w:rFonts w:cs="Calibri"/>
                <w:sz w:val="16"/>
                <w:szCs w:val="16"/>
              </w:rPr>
            </w:pPr>
            <w:r w:rsidRPr="00EE1A45">
              <w:rPr>
                <w:rFonts w:cs="Calibri"/>
                <w:sz w:val="16"/>
                <w:szCs w:val="16"/>
              </w:rPr>
              <w:t>trzykrotnie w okresie programowania</w:t>
            </w:r>
          </w:p>
          <w:p w14:paraId="0319B8BC" w14:textId="77777777" w:rsidR="009D12D5" w:rsidRPr="00F34851" w:rsidRDefault="009D12D5" w:rsidP="009D12D5">
            <w:pPr>
              <w:spacing w:after="0"/>
              <w:jc w:val="center"/>
              <w:rPr>
                <w:rFonts w:cs="Calibri"/>
                <w:sz w:val="16"/>
                <w:szCs w:val="16"/>
              </w:rPr>
            </w:pPr>
            <w:r>
              <w:rPr>
                <w:rFonts w:cs="Calibri"/>
                <w:sz w:val="16"/>
                <w:szCs w:val="16"/>
              </w:rPr>
              <w:t xml:space="preserve"> </w:t>
            </w:r>
          </w:p>
        </w:tc>
      </w:tr>
      <w:tr w:rsidR="00FD60BE" w:rsidRPr="00F34851" w14:paraId="6A6E888F" w14:textId="77777777" w:rsidTr="00FD60BE">
        <w:trPr>
          <w:trHeight w:val="20"/>
        </w:trPr>
        <w:tc>
          <w:tcPr>
            <w:tcW w:w="5000" w:type="pct"/>
            <w:gridSpan w:val="15"/>
            <w:vAlign w:val="center"/>
          </w:tcPr>
          <w:p w14:paraId="3D831FFA" w14:textId="77777777" w:rsidR="00FD60BE" w:rsidRPr="00F34851" w:rsidRDefault="00FD60BE" w:rsidP="00FD60BE">
            <w:pPr>
              <w:spacing w:before="120"/>
              <w:rPr>
                <w:rFonts w:cs="Calibri"/>
                <w:sz w:val="16"/>
                <w:szCs w:val="16"/>
              </w:rPr>
            </w:pPr>
            <w:r>
              <w:rPr>
                <w:rFonts w:cs="Calibri"/>
                <w:sz w:val="16"/>
                <w:szCs w:val="16"/>
              </w:rPr>
              <w:t xml:space="preserve">Cel szczegółowy 2: </w:t>
            </w:r>
            <w:r w:rsidRPr="00AE1CF0">
              <w:rPr>
                <w:rFonts w:cs="Calibri"/>
                <w:bCs/>
                <w:sz w:val="16"/>
                <w:szCs w:val="16"/>
              </w:rPr>
              <w:t xml:space="preserve">Podniesienie u uczniów kompetencji kluczowych </w:t>
            </w:r>
            <w:r w:rsidRPr="00F565B0">
              <w:rPr>
                <w:rFonts w:cs="Calibri"/>
                <w:bCs/>
                <w:sz w:val="16"/>
                <w:szCs w:val="16"/>
              </w:rPr>
              <w:t xml:space="preserve">i umiejętności uniwersalnych niezbędnych na rynku pracy </w:t>
            </w:r>
            <w:r w:rsidRPr="00AE1CF0">
              <w:rPr>
                <w:rFonts w:cs="Calibri"/>
                <w:bCs/>
                <w:sz w:val="16"/>
                <w:szCs w:val="16"/>
              </w:rPr>
              <w:t>oraz rozwijanie indywidualnego podejścia do ucznia, szczególnie ze specjalnymi potrzebami edukacyjnymi</w:t>
            </w:r>
          </w:p>
        </w:tc>
      </w:tr>
      <w:tr w:rsidR="00FD60BE" w:rsidRPr="00F34851" w14:paraId="3F8943E3" w14:textId="77777777" w:rsidTr="00FD60BE">
        <w:trPr>
          <w:trHeight w:val="20"/>
        </w:trPr>
        <w:tc>
          <w:tcPr>
            <w:tcW w:w="213" w:type="pct"/>
            <w:vAlign w:val="center"/>
          </w:tcPr>
          <w:p w14:paraId="2D79C332" w14:textId="77777777" w:rsidR="00FD60BE" w:rsidRPr="00F34851" w:rsidRDefault="00FD60BE" w:rsidP="00FD60BE">
            <w:pPr>
              <w:suppressAutoHyphens/>
              <w:jc w:val="center"/>
              <w:rPr>
                <w:sz w:val="16"/>
                <w:szCs w:val="16"/>
              </w:rPr>
            </w:pPr>
            <w:r>
              <w:rPr>
                <w:sz w:val="16"/>
                <w:szCs w:val="16"/>
              </w:rPr>
              <w:t>2</w:t>
            </w:r>
          </w:p>
        </w:tc>
        <w:tc>
          <w:tcPr>
            <w:tcW w:w="634" w:type="pct"/>
            <w:vAlign w:val="center"/>
          </w:tcPr>
          <w:p w14:paraId="3342288F" w14:textId="77777777" w:rsidR="00FD60BE" w:rsidRPr="00F34851" w:rsidRDefault="00FD60BE" w:rsidP="00CB26A2">
            <w:pPr>
              <w:tabs>
                <w:tab w:val="num" w:pos="0"/>
              </w:tabs>
              <w:suppressAutoHyphens/>
              <w:spacing w:after="0"/>
              <w:rPr>
                <w:rFonts w:cs="Calibri"/>
                <w:bCs/>
                <w:sz w:val="16"/>
                <w:szCs w:val="16"/>
              </w:rPr>
            </w:pPr>
            <w:r w:rsidRPr="00EA51CD">
              <w:rPr>
                <w:rFonts w:cs="Calibri"/>
                <w:bCs/>
                <w:sz w:val="16"/>
                <w:szCs w:val="16"/>
              </w:rPr>
              <w:t xml:space="preserve">Liczba uczniów, którzy nabyli kompetencje  kluczowe lub umiejętności uniwersalne </w:t>
            </w:r>
            <w:r>
              <w:rPr>
                <w:rFonts w:cs="Calibri"/>
                <w:bCs/>
                <w:sz w:val="16"/>
                <w:szCs w:val="16"/>
              </w:rPr>
              <w:t xml:space="preserve">po opuszczeniu programu </w:t>
            </w:r>
          </w:p>
        </w:tc>
        <w:tc>
          <w:tcPr>
            <w:tcW w:w="455" w:type="pct"/>
            <w:vAlign w:val="center"/>
          </w:tcPr>
          <w:p w14:paraId="0C1AD629" w14:textId="77777777" w:rsidR="00FD60BE" w:rsidRPr="00F34851" w:rsidRDefault="00FD60BE" w:rsidP="00FD60BE">
            <w:pPr>
              <w:tabs>
                <w:tab w:val="left" w:pos="0"/>
              </w:tabs>
              <w:suppressAutoHyphens/>
              <w:spacing w:after="0"/>
              <w:jc w:val="center"/>
              <w:rPr>
                <w:rFonts w:cs="Tahoma"/>
                <w:sz w:val="16"/>
                <w:szCs w:val="16"/>
                <w:lang w:eastAsia="en-US"/>
              </w:rPr>
            </w:pPr>
            <w:r w:rsidRPr="00F34851">
              <w:rPr>
                <w:rFonts w:cs="Tahoma"/>
                <w:sz w:val="16"/>
                <w:szCs w:val="16"/>
                <w:lang w:eastAsia="en-US"/>
              </w:rPr>
              <w:t>Region</w:t>
            </w:r>
          </w:p>
          <w:p w14:paraId="7C969F0F" w14:textId="77777777" w:rsidR="00FD60BE" w:rsidRPr="00F34851" w:rsidRDefault="00FD60BE" w:rsidP="00FD60BE">
            <w:pPr>
              <w:tabs>
                <w:tab w:val="left" w:pos="0"/>
              </w:tabs>
              <w:suppressAutoHyphens/>
              <w:spacing w:after="0"/>
              <w:jc w:val="center"/>
              <w:rPr>
                <w:rFonts w:cs="Tahoma"/>
                <w:sz w:val="16"/>
                <w:szCs w:val="16"/>
                <w:lang w:eastAsia="en-US"/>
              </w:rPr>
            </w:pPr>
            <w:r w:rsidRPr="00F34851">
              <w:rPr>
                <w:rFonts w:cs="Tahoma"/>
                <w:sz w:val="16"/>
                <w:szCs w:val="16"/>
                <w:lang w:eastAsia="en-US"/>
              </w:rPr>
              <w:t>słabiej</w:t>
            </w:r>
          </w:p>
          <w:p w14:paraId="3960FD2F" w14:textId="77777777" w:rsidR="00FD60BE" w:rsidRPr="00F34851" w:rsidRDefault="00FD60BE" w:rsidP="00FD60BE">
            <w:pPr>
              <w:tabs>
                <w:tab w:val="left" w:pos="0"/>
              </w:tabs>
              <w:suppressAutoHyphens/>
              <w:spacing w:after="0"/>
              <w:jc w:val="center"/>
              <w:rPr>
                <w:rFonts w:cs="Tahoma"/>
                <w:sz w:val="16"/>
                <w:szCs w:val="16"/>
                <w:lang w:eastAsia="en-US"/>
              </w:rPr>
            </w:pPr>
            <w:r w:rsidRPr="00F34851" w:rsidDel="00C700D2">
              <w:rPr>
                <w:rFonts w:cs="Tahoma"/>
                <w:sz w:val="16"/>
                <w:szCs w:val="16"/>
                <w:lang w:eastAsia="en-US"/>
              </w:rPr>
              <w:t>rozwinięty</w:t>
            </w:r>
          </w:p>
        </w:tc>
        <w:tc>
          <w:tcPr>
            <w:tcW w:w="326" w:type="pct"/>
            <w:vAlign w:val="center"/>
          </w:tcPr>
          <w:p w14:paraId="58DDBBEE" w14:textId="77777777" w:rsidR="00FD60BE" w:rsidRPr="00F34851" w:rsidRDefault="00FD60BE" w:rsidP="00FD60BE">
            <w:pPr>
              <w:suppressAutoHyphens/>
              <w:jc w:val="center"/>
              <w:rPr>
                <w:rFonts w:cs="Calibri"/>
                <w:sz w:val="16"/>
                <w:szCs w:val="16"/>
              </w:rPr>
            </w:pPr>
            <w:r w:rsidRPr="00F34851">
              <w:rPr>
                <w:rFonts w:cs="Calibri"/>
                <w:sz w:val="16"/>
                <w:szCs w:val="16"/>
              </w:rPr>
              <w:t>osoby</w:t>
            </w:r>
          </w:p>
        </w:tc>
        <w:tc>
          <w:tcPr>
            <w:tcW w:w="342" w:type="pct"/>
            <w:vAlign w:val="center"/>
          </w:tcPr>
          <w:p w14:paraId="4D7F7AB8" w14:textId="77777777" w:rsidR="00FD60BE" w:rsidRPr="00F34851" w:rsidRDefault="00FD60BE" w:rsidP="00FD60BE">
            <w:pPr>
              <w:jc w:val="center"/>
              <w:rPr>
                <w:rFonts w:cs="Calibri"/>
                <w:sz w:val="16"/>
                <w:szCs w:val="16"/>
              </w:rPr>
            </w:pPr>
            <w:r>
              <w:rPr>
                <w:rFonts w:cs="Calibri"/>
                <w:sz w:val="16"/>
                <w:szCs w:val="16"/>
              </w:rPr>
              <w:t>nie dotyczy</w:t>
            </w:r>
          </w:p>
        </w:tc>
        <w:tc>
          <w:tcPr>
            <w:tcW w:w="138" w:type="pct"/>
            <w:vAlign w:val="center"/>
          </w:tcPr>
          <w:p w14:paraId="2E93B5D8" w14:textId="77777777" w:rsidR="00FD60BE" w:rsidRPr="00F34851" w:rsidRDefault="00FD60BE" w:rsidP="00FD60BE">
            <w:pPr>
              <w:jc w:val="center"/>
              <w:rPr>
                <w:rFonts w:cs="Calibri"/>
                <w:sz w:val="16"/>
                <w:szCs w:val="16"/>
              </w:rPr>
            </w:pPr>
            <w:r w:rsidRPr="00F34851">
              <w:rPr>
                <w:rFonts w:cs="Calibri"/>
                <w:sz w:val="16"/>
                <w:szCs w:val="16"/>
              </w:rPr>
              <w:t>-</w:t>
            </w:r>
          </w:p>
        </w:tc>
        <w:tc>
          <w:tcPr>
            <w:tcW w:w="136" w:type="pct"/>
            <w:vAlign w:val="center"/>
          </w:tcPr>
          <w:p w14:paraId="73B3E081" w14:textId="77777777" w:rsidR="00FD60BE" w:rsidRPr="00F34851" w:rsidRDefault="00FD60BE" w:rsidP="00FD60BE">
            <w:pPr>
              <w:jc w:val="center"/>
              <w:rPr>
                <w:rFonts w:cs="Calibri"/>
                <w:sz w:val="16"/>
                <w:szCs w:val="16"/>
              </w:rPr>
            </w:pPr>
            <w:r w:rsidRPr="00F34851">
              <w:rPr>
                <w:rFonts w:cs="Calibri"/>
                <w:sz w:val="16"/>
                <w:szCs w:val="16"/>
              </w:rPr>
              <w:t>-</w:t>
            </w:r>
          </w:p>
        </w:tc>
        <w:tc>
          <w:tcPr>
            <w:tcW w:w="353" w:type="pct"/>
            <w:vAlign w:val="center"/>
          </w:tcPr>
          <w:p w14:paraId="56B8A82D" w14:textId="77777777" w:rsidR="00FD60BE" w:rsidRPr="00F34851" w:rsidRDefault="00FD60BE" w:rsidP="00FD60BE">
            <w:pPr>
              <w:jc w:val="center"/>
              <w:rPr>
                <w:rFonts w:cs="Calibri"/>
                <w:sz w:val="16"/>
                <w:szCs w:val="16"/>
              </w:rPr>
            </w:pPr>
            <w:r>
              <w:rPr>
                <w:rFonts w:cs="Calibri"/>
                <w:sz w:val="16"/>
                <w:szCs w:val="16"/>
              </w:rPr>
              <w:t>100</w:t>
            </w:r>
          </w:p>
        </w:tc>
        <w:tc>
          <w:tcPr>
            <w:tcW w:w="321" w:type="pct"/>
            <w:vAlign w:val="center"/>
          </w:tcPr>
          <w:p w14:paraId="0518B52C" w14:textId="77777777" w:rsidR="00FD60BE" w:rsidRPr="00F34851" w:rsidRDefault="00FD60BE" w:rsidP="00FD60BE">
            <w:pPr>
              <w:jc w:val="center"/>
              <w:rPr>
                <w:rFonts w:cs="Calibri"/>
                <w:sz w:val="16"/>
                <w:szCs w:val="16"/>
              </w:rPr>
            </w:pPr>
            <w:r>
              <w:rPr>
                <w:rFonts w:cs="Calibri"/>
                <w:sz w:val="16"/>
                <w:szCs w:val="16"/>
              </w:rPr>
              <w:t>%</w:t>
            </w:r>
          </w:p>
        </w:tc>
        <w:tc>
          <w:tcPr>
            <w:tcW w:w="318" w:type="pct"/>
            <w:vAlign w:val="center"/>
          </w:tcPr>
          <w:p w14:paraId="1FEAFEE6" w14:textId="77777777" w:rsidR="00FD60BE" w:rsidRPr="00F34851" w:rsidRDefault="00FD60BE" w:rsidP="00FD60BE">
            <w:pPr>
              <w:jc w:val="center"/>
              <w:rPr>
                <w:rFonts w:cs="Calibri"/>
                <w:sz w:val="16"/>
                <w:szCs w:val="16"/>
              </w:rPr>
            </w:pPr>
            <w:r w:rsidRPr="00F34851">
              <w:rPr>
                <w:rFonts w:cs="Calibri"/>
                <w:sz w:val="16"/>
                <w:szCs w:val="16"/>
              </w:rPr>
              <w:t>2014</w:t>
            </w:r>
          </w:p>
        </w:tc>
        <w:tc>
          <w:tcPr>
            <w:tcW w:w="275" w:type="pct"/>
            <w:vAlign w:val="center"/>
          </w:tcPr>
          <w:p w14:paraId="154193F3" w14:textId="77777777" w:rsidR="00FD60BE" w:rsidRPr="00F34851" w:rsidRDefault="00FD60BE" w:rsidP="00FD60BE">
            <w:pPr>
              <w:jc w:val="center"/>
              <w:rPr>
                <w:rFonts w:cs="Calibri"/>
                <w:sz w:val="16"/>
                <w:szCs w:val="16"/>
              </w:rPr>
            </w:pPr>
            <w:r w:rsidRPr="00F34851">
              <w:rPr>
                <w:rFonts w:cs="Calibri"/>
                <w:sz w:val="16"/>
                <w:szCs w:val="16"/>
              </w:rPr>
              <w:t>-</w:t>
            </w:r>
          </w:p>
        </w:tc>
        <w:tc>
          <w:tcPr>
            <w:tcW w:w="282" w:type="pct"/>
            <w:vAlign w:val="center"/>
          </w:tcPr>
          <w:p w14:paraId="0FD59551" w14:textId="77777777" w:rsidR="00FD60BE" w:rsidRPr="00F34851" w:rsidRDefault="00FD60BE" w:rsidP="00FD60BE">
            <w:pPr>
              <w:jc w:val="center"/>
              <w:rPr>
                <w:rFonts w:cs="Calibri"/>
                <w:sz w:val="16"/>
                <w:szCs w:val="16"/>
              </w:rPr>
            </w:pPr>
            <w:r w:rsidRPr="00F34851">
              <w:rPr>
                <w:rFonts w:cs="Calibri"/>
                <w:sz w:val="16"/>
                <w:szCs w:val="16"/>
              </w:rPr>
              <w:t>-</w:t>
            </w:r>
          </w:p>
        </w:tc>
        <w:tc>
          <w:tcPr>
            <w:tcW w:w="379" w:type="pct"/>
            <w:vAlign w:val="center"/>
          </w:tcPr>
          <w:p w14:paraId="0FCDF535" w14:textId="77777777" w:rsidR="00FD60BE" w:rsidRPr="00F34851" w:rsidRDefault="00FD60BE" w:rsidP="00FD60BE">
            <w:pPr>
              <w:jc w:val="center"/>
              <w:rPr>
                <w:rFonts w:cs="Calibri"/>
                <w:sz w:val="16"/>
                <w:szCs w:val="16"/>
              </w:rPr>
            </w:pPr>
            <w:r>
              <w:rPr>
                <w:rFonts w:cs="Calibri"/>
                <w:sz w:val="16"/>
                <w:szCs w:val="16"/>
              </w:rPr>
              <w:t>80</w:t>
            </w:r>
          </w:p>
        </w:tc>
        <w:tc>
          <w:tcPr>
            <w:tcW w:w="487" w:type="pct"/>
            <w:vAlign w:val="center"/>
          </w:tcPr>
          <w:p w14:paraId="6B44AF3E" w14:textId="77777777" w:rsidR="00FD60BE" w:rsidRPr="00F34851" w:rsidRDefault="00FD60BE" w:rsidP="00FD60BE">
            <w:pPr>
              <w:tabs>
                <w:tab w:val="left" w:pos="0"/>
              </w:tabs>
              <w:jc w:val="center"/>
              <w:rPr>
                <w:rFonts w:cs="Calibri"/>
                <w:sz w:val="16"/>
                <w:szCs w:val="16"/>
              </w:rPr>
            </w:pPr>
            <w:r w:rsidRPr="00D73A6C">
              <w:rPr>
                <w:rFonts w:cs="Calibri"/>
                <w:bCs/>
                <w:sz w:val="16"/>
                <w:szCs w:val="16"/>
              </w:rPr>
              <w:t>System Informatyczny SL 2014</w:t>
            </w:r>
          </w:p>
        </w:tc>
        <w:tc>
          <w:tcPr>
            <w:tcW w:w="341" w:type="pct"/>
            <w:vAlign w:val="center"/>
          </w:tcPr>
          <w:p w14:paraId="4503D82E" w14:textId="77777777" w:rsidR="00FD60BE" w:rsidRPr="00F34851" w:rsidRDefault="00FD60BE" w:rsidP="00FD60BE">
            <w:pPr>
              <w:jc w:val="center"/>
              <w:rPr>
                <w:rFonts w:cs="Calibri"/>
                <w:sz w:val="16"/>
                <w:szCs w:val="16"/>
              </w:rPr>
            </w:pPr>
            <w:r w:rsidRPr="00F34851">
              <w:rPr>
                <w:rFonts w:cs="Calibri"/>
                <w:sz w:val="16"/>
                <w:szCs w:val="16"/>
              </w:rPr>
              <w:t>rocznie</w:t>
            </w:r>
          </w:p>
        </w:tc>
      </w:tr>
      <w:tr w:rsidR="00FD60BE" w:rsidRPr="00F34851" w14:paraId="7AB5C971" w14:textId="77777777" w:rsidTr="00FD60BE">
        <w:trPr>
          <w:trHeight w:val="20"/>
        </w:trPr>
        <w:tc>
          <w:tcPr>
            <w:tcW w:w="213" w:type="pct"/>
            <w:vAlign w:val="center"/>
          </w:tcPr>
          <w:p w14:paraId="0FFE39E1" w14:textId="77777777" w:rsidR="00FD60BE" w:rsidRPr="00F34851" w:rsidRDefault="00FD60BE" w:rsidP="00FD60BE">
            <w:pPr>
              <w:tabs>
                <w:tab w:val="left" w:pos="0"/>
              </w:tabs>
              <w:suppressAutoHyphens/>
              <w:jc w:val="center"/>
              <w:rPr>
                <w:sz w:val="16"/>
                <w:szCs w:val="16"/>
                <w:lang w:eastAsia="zh-CN"/>
              </w:rPr>
            </w:pPr>
            <w:r>
              <w:rPr>
                <w:sz w:val="16"/>
                <w:szCs w:val="16"/>
              </w:rPr>
              <w:t>3</w:t>
            </w:r>
          </w:p>
        </w:tc>
        <w:tc>
          <w:tcPr>
            <w:tcW w:w="634" w:type="pct"/>
            <w:vAlign w:val="center"/>
          </w:tcPr>
          <w:p w14:paraId="26FF1B1F" w14:textId="77777777" w:rsidR="00FD60BE" w:rsidRDefault="00FD60BE" w:rsidP="00FD60BE">
            <w:pPr>
              <w:tabs>
                <w:tab w:val="num" w:pos="0"/>
              </w:tabs>
              <w:suppressAutoHyphens/>
              <w:spacing w:after="0"/>
              <w:rPr>
                <w:rFonts w:cs="Calibri"/>
                <w:bCs/>
                <w:sz w:val="16"/>
                <w:szCs w:val="16"/>
              </w:rPr>
            </w:pPr>
            <w:r w:rsidRPr="00F34851">
              <w:rPr>
                <w:rFonts w:cs="Calibri"/>
                <w:bCs/>
                <w:sz w:val="16"/>
                <w:szCs w:val="16"/>
              </w:rPr>
              <w:t>Liczba nauczycieli, którzy uzyskali kwalifikacje lub nabyli kompetencje po opuszczeniu programu</w:t>
            </w:r>
          </w:p>
          <w:p w14:paraId="23C03873" w14:textId="77777777" w:rsidR="00FD60BE" w:rsidRPr="00F34851" w:rsidRDefault="00FD60BE" w:rsidP="00FD60BE">
            <w:pPr>
              <w:tabs>
                <w:tab w:val="num" w:pos="0"/>
              </w:tabs>
              <w:suppressAutoHyphens/>
              <w:spacing w:after="0"/>
              <w:rPr>
                <w:rFonts w:cs="Calibri"/>
                <w:bCs/>
                <w:sz w:val="16"/>
                <w:szCs w:val="16"/>
              </w:rPr>
            </w:pPr>
            <w:r>
              <w:rPr>
                <w:rFonts w:cs="Calibri"/>
                <w:bCs/>
                <w:sz w:val="16"/>
                <w:szCs w:val="16"/>
              </w:rPr>
              <w:t>(cel szczegółowy 1 i 2)</w:t>
            </w:r>
          </w:p>
        </w:tc>
        <w:tc>
          <w:tcPr>
            <w:tcW w:w="455" w:type="pct"/>
            <w:vAlign w:val="center"/>
          </w:tcPr>
          <w:p w14:paraId="2042527F" w14:textId="77777777" w:rsidR="00FD60BE" w:rsidRPr="00F34851" w:rsidRDefault="00FD60BE" w:rsidP="00FD60BE">
            <w:pPr>
              <w:tabs>
                <w:tab w:val="left" w:pos="0"/>
              </w:tabs>
              <w:suppressAutoHyphens/>
              <w:spacing w:after="0"/>
              <w:jc w:val="center"/>
              <w:rPr>
                <w:rFonts w:cs="Tahoma"/>
                <w:sz w:val="16"/>
                <w:szCs w:val="16"/>
                <w:lang w:eastAsia="en-US"/>
              </w:rPr>
            </w:pPr>
            <w:r w:rsidRPr="00F34851">
              <w:rPr>
                <w:rFonts w:cs="Tahoma"/>
                <w:sz w:val="16"/>
                <w:szCs w:val="16"/>
                <w:lang w:eastAsia="en-US"/>
              </w:rPr>
              <w:t>Region</w:t>
            </w:r>
          </w:p>
          <w:p w14:paraId="2B6386E3" w14:textId="77777777" w:rsidR="00FD60BE" w:rsidRPr="00F34851" w:rsidRDefault="00FD60BE" w:rsidP="00FD60BE">
            <w:pPr>
              <w:tabs>
                <w:tab w:val="left" w:pos="0"/>
              </w:tabs>
              <w:suppressAutoHyphens/>
              <w:spacing w:after="0"/>
              <w:jc w:val="center"/>
              <w:rPr>
                <w:rFonts w:cs="Tahoma"/>
                <w:sz w:val="16"/>
                <w:szCs w:val="16"/>
                <w:lang w:eastAsia="en-US"/>
              </w:rPr>
            </w:pPr>
            <w:r w:rsidRPr="00F34851">
              <w:rPr>
                <w:rFonts w:cs="Tahoma"/>
                <w:sz w:val="16"/>
                <w:szCs w:val="16"/>
                <w:lang w:eastAsia="en-US"/>
              </w:rPr>
              <w:t>słabiej</w:t>
            </w:r>
          </w:p>
          <w:p w14:paraId="243A8783" w14:textId="77777777" w:rsidR="00FD60BE" w:rsidRPr="00F34851" w:rsidRDefault="00FD60BE" w:rsidP="00FD60BE">
            <w:pPr>
              <w:tabs>
                <w:tab w:val="left" w:pos="0"/>
              </w:tabs>
              <w:suppressAutoHyphens/>
              <w:spacing w:after="0"/>
              <w:jc w:val="center"/>
              <w:rPr>
                <w:rFonts w:cs="Tahoma"/>
                <w:sz w:val="16"/>
                <w:szCs w:val="16"/>
                <w:lang w:eastAsia="en-US"/>
              </w:rPr>
            </w:pPr>
            <w:r w:rsidRPr="00F34851" w:rsidDel="00C700D2">
              <w:rPr>
                <w:rFonts w:cs="Tahoma"/>
                <w:sz w:val="16"/>
                <w:szCs w:val="16"/>
                <w:lang w:eastAsia="en-US"/>
              </w:rPr>
              <w:t>rozwinięty</w:t>
            </w:r>
          </w:p>
        </w:tc>
        <w:tc>
          <w:tcPr>
            <w:tcW w:w="326" w:type="pct"/>
            <w:vAlign w:val="center"/>
          </w:tcPr>
          <w:p w14:paraId="746D6648" w14:textId="77777777" w:rsidR="00FD60BE" w:rsidRPr="00F34851" w:rsidRDefault="00FD60BE" w:rsidP="00FD60BE">
            <w:pPr>
              <w:suppressAutoHyphens/>
              <w:jc w:val="center"/>
              <w:rPr>
                <w:rFonts w:cs="Calibri"/>
                <w:sz w:val="16"/>
                <w:szCs w:val="16"/>
              </w:rPr>
            </w:pPr>
            <w:r w:rsidRPr="00F34851">
              <w:rPr>
                <w:rFonts w:cs="Calibri"/>
                <w:sz w:val="16"/>
                <w:szCs w:val="16"/>
              </w:rPr>
              <w:t>osoby</w:t>
            </w:r>
          </w:p>
        </w:tc>
        <w:tc>
          <w:tcPr>
            <w:tcW w:w="342" w:type="pct"/>
            <w:vAlign w:val="center"/>
          </w:tcPr>
          <w:p w14:paraId="23F9D31E" w14:textId="77777777" w:rsidR="00FD60BE" w:rsidRPr="00F34851" w:rsidRDefault="00FD60BE" w:rsidP="00FD60BE">
            <w:pPr>
              <w:jc w:val="center"/>
              <w:rPr>
                <w:rFonts w:cs="Calibri"/>
                <w:sz w:val="16"/>
                <w:szCs w:val="16"/>
              </w:rPr>
            </w:pPr>
            <w:r>
              <w:rPr>
                <w:rFonts w:cs="Calibri"/>
                <w:sz w:val="16"/>
                <w:szCs w:val="16"/>
              </w:rPr>
              <w:t>nie dotyczy</w:t>
            </w:r>
          </w:p>
        </w:tc>
        <w:tc>
          <w:tcPr>
            <w:tcW w:w="138" w:type="pct"/>
            <w:vAlign w:val="center"/>
          </w:tcPr>
          <w:p w14:paraId="4224DC39" w14:textId="77777777" w:rsidR="00FD60BE" w:rsidRPr="00F34851" w:rsidRDefault="00FD60BE" w:rsidP="00FD60BE">
            <w:pPr>
              <w:jc w:val="center"/>
              <w:rPr>
                <w:rFonts w:cs="Calibri"/>
                <w:sz w:val="16"/>
                <w:szCs w:val="16"/>
              </w:rPr>
            </w:pPr>
            <w:r w:rsidRPr="00F34851">
              <w:rPr>
                <w:rFonts w:cs="Calibri"/>
                <w:sz w:val="16"/>
                <w:szCs w:val="16"/>
              </w:rPr>
              <w:t>-</w:t>
            </w:r>
          </w:p>
        </w:tc>
        <w:tc>
          <w:tcPr>
            <w:tcW w:w="136" w:type="pct"/>
            <w:vAlign w:val="center"/>
          </w:tcPr>
          <w:p w14:paraId="1B2144A3" w14:textId="77777777" w:rsidR="00FD60BE" w:rsidRPr="00F34851" w:rsidRDefault="00FD60BE" w:rsidP="00FD60BE">
            <w:pPr>
              <w:jc w:val="center"/>
              <w:rPr>
                <w:rFonts w:cs="Calibri"/>
                <w:sz w:val="16"/>
                <w:szCs w:val="16"/>
              </w:rPr>
            </w:pPr>
            <w:r w:rsidRPr="00F34851">
              <w:rPr>
                <w:rFonts w:cs="Calibri"/>
                <w:sz w:val="16"/>
                <w:szCs w:val="16"/>
              </w:rPr>
              <w:t>-</w:t>
            </w:r>
          </w:p>
        </w:tc>
        <w:tc>
          <w:tcPr>
            <w:tcW w:w="353" w:type="pct"/>
            <w:vAlign w:val="center"/>
          </w:tcPr>
          <w:p w14:paraId="6652D118" w14:textId="77777777" w:rsidR="00FD60BE" w:rsidRPr="00F34851" w:rsidRDefault="00FD60BE" w:rsidP="00FD60BE">
            <w:pPr>
              <w:jc w:val="center"/>
              <w:rPr>
                <w:rFonts w:cs="Calibri"/>
                <w:sz w:val="16"/>
                <w:szCs w:val="16"/>
              </w:rPr>
            </w:pPr>
            <w:r>
              <w:rPr>
                <w:rFonts w:cs="Calibri"/>
                <w:sz w:val="16"/>
                <w:szCs w:val="16"/>
              </w:rPr>
              <w:t>100</w:t>
            </w:r>
          </w:p>
        </w:tc>
        <w:tc>
          <w:tcPr>
            <w:tcW w:w="321" w:type="pct"/>
            <w:vAlign w:val="center"/>
          </w:tcPr>
          <w:p w14:paraId="122C622F" w14:textId="77777777" w:rsidR="00FD60BE" w:rsidRPr="00F34851" w:rsidRDefault="00FD60BE" w:rsidP="00FD60BE">
            <w:pPr>
              <w:jc w:val="center"/>
              <w:rPr>
                <w:rFonts w:cs="Calibri"/>
                <w:sz w:val="16"/>
                <w:szCs w:val="16"/>
              </w:rPr>
            </w:pPr>
            <w:r>
              <w:rPr>
                <w:rFonts w:cs="Calibri"/>
                <w:sz w:val="16"/>
                <w:szCs w:val="16"/>
              </w:rPr>
              <w:t>%</w:t>
            </w:r>
          </w:p>
        </w:tc>
        <w:tc>
          <w:tcPr>
            <w:tcW w:w="318" w:type="pct"/>
            <w:vAlign w:val="center"/>
          </w:tcPr>
          <w:p w14:paraId="4BBF5E18" w14:textId="77777777" w:rsidR="00FD60BE" w:rsidRPr="00F34851" w:rsidRDefault="00FD60BE" w:rsidP="00FD60BE">
            <w:pPr>
              <w:jc w:val="center"/>
              <w:rPr>
                <w:rFonts w:cs="Calibri"/>
                <w:sz w:val="16"/>
                <w:szCs w:val="16"/>
              </w:rPr>
            </w:pPr>
            <w:r w:rsidRPr="00F34851">
              <w:rPr>
                <w:rFonts w:cs="Calibri"/>
                <w:sz w:val="16"/>
                <w:szCs w:val="16"/>
              </w:rPr>
              <w:t>2014</w:t>
            </w:r>
          </w:p>
        </w:tc>
        <w:tc>
          <w:tcPr>
            <w:tcW w:w="275" w:type="pct"/>
            <w:vAlign w:val="center"/>
          </w:tcPr>
          <w:p w14:paraId="0789A154" w14:textId="77777777" w:rsidR="00FD60BE" w:rsidRPr="00F34851" w:rsidRDefault="00FD60BE" w:rsidP="00FD60BE">
            <w:pPr>
              <w:jc w:val="center"/>
              <w:rPr>
                <w:rFonts w:cs="Calibri"/>
                <w:sz w:val="16"/>
                <w:szCs w:val="16"/>
              </w:rPr>
            </w:pPr>
            <w:r w:rsidRPr="00F34851">
              <w:rPr>
                <w:rFonts w:cs="Calibri"/>
                <w:sz w:val="16"/>
                <w:szCs w:val="16"/>
              </w:rPr>
              <w:t>-</w:t>
            </w:r>
          </w:p>
        </w:tc>
        <w:tc>
          <w:tcPr>
            <w:tcW w:w="282" w:type="pct"/>
            <w:vAlign w:val="center"/>
          </w:tcPr>
          <w:p w14:paraId="45FEC87D" w14:textId="77777777" w:rsidR="00FD60BE" w:rsidRPr="00F34851" w:rsidRDefault="00FD60BE" w:rsidP="00FD60BE">
            <w:pPr>
              <w:jc w:val="center"/>
              <w:rPr>
                <w:rFonts w:cs="Calibri"/>
                <w:sz w:val="16"/>
                <w:szCs w:val="16"/>
              </w:rPr>
            </w:pPr>
            <w:r w:rsidRPr="00F34851">
              <w:rPr>
                <w:rFonts w:cs="Calibri"/>
                <w:sz w:val="16"/>
                <w:szCs w:val="16"/>
              </w:rPr>
              <w:t>-</w:t>
            </w:r>
          </w:p>
        </w:tc>
        <w:tc>
          <w:tcPr>
            <w:tcW w:w="379" w:type="pct"/>
            <w:vAlign w:val="center"/>
          </w:tcPr>
          <w:p w14:paraId="5A5E4D5C" w14:textId="77777777" w:rsidR="00FD60BE" w:rsidRPr="00F34851" w:rsidRDefault="00FD60BE" w:rsidP="00FD60BE">
            <w:pPr>
              <w:jc w:val="center"/>
              <w:rPr>
                <w:rFonts w:cs="Calibri"/>
                <w:sz w:val="16"/>
                <w:szCs w:val="16"/>
              </w:rPr>
            </w:pPr>
            <w:r>
              <w:rPr>
                <w:rFonts w:cs="Calibri"/>
                <w:sz w:val="16"/>
                <w:szCs w:val="16"/>
              </w:rPr>
              <w:t>80</w:t>
            </w:r>
          </w:p>
        </w:tc>
        <w:tc>
          <w:tcPr>
            <w:tcW w:w="487" w:type="pct"/>
            <w:vAlign w:val="center"/>
          </w:tcPr>
          <w:p w14:paraId="6ECA961D" w14:textId="77777777" w:rsidR="00FD60BE" w:rsidRPr="00F34851" w:rsidRDefault="00FD60BE" w:rsidP="00FD60BE">
            <w:pPr>
              <w:tabs>
                <w:tab w:val="left" w:pos="0"/>
              </w:tabs>
              <w:jc w:val="center"/>
              <w:rPr>
                <w:rFonts w:cs="Calibri"/>
                <w:sz w:val="16"/>
                <w:szCs w:val="16"/>
              </w:rPr>
            </w:pPr>
            <w:r w:rsidRPr="00D73A6C">
              <w:rPr>
                <w:rFonts w:cs="Calibri"/>
                <w:bCs/>
                <w:sz w:val="16"/>
                <w:szCs w:val="16"/>
              </w:rPr>
              <w:t>System Informatyczny SL 2014</w:t>
            </w:r>
          </w:p>
        </w:tc>
        <w:tc>
          <w:tcPr>
            <w:tcW w:w="341" w:type="pct"/>
            <w:vAlign w:val="center"/>
          </w:tcPr>
          <w:p w14:paraId="6CEDD29D" w14:textId="77777777" w:rsidR="00FD60BE" w:rsidRPr="00F34851" w:rsidRDefault="00FD60BE" w:rsidP="00FD60BE">
            <w:pPr>
              <w:jc w:val="center"/>
              <w:rPr>
                <w:rFonts w:cs="Calibri"/>
                <w:sz w:val="16"/>
                <w:szCs w:val="16"/>
              </w:rPr>
            </w:pPr>
            <w:r w:rsidRPr="00F34851">
              <w:rPr>
                <w:rFonts w:cs="Calibri"/>
                <w:sz w:val="16"/>
                <w:szCs w:val="16"/>
              </w:rPr>
              <w:t>rocznie</w:t>
            </w:r>
          </w:p>
        </w:tc>
      </w:tr>
      <w:tr w:rsidR="00FD60BE" w:rsidRPr="00F34851" w14:paraId="2C72360B" w14:textId="77777777" w:rsidTr="00FD60BE">
        <w:trPr>
          <w:trHeight w:val="20"/>
        </w:trPr>
        <w:tc>
          <w:tcPr>
            <w:tcW w:w="213" w:type="pct"/>
            <w:vAlign w:val="center"/>
          </w:tcPr>
          <w:p w14:paraId="2AFDF05C" w14:textId="77777777" w:rsidR="00FD60BE" w:rsidRPr="00F34851" w:rsidRDefault="00FD60BE" w:rsidP="00FD60BE">
            <w:pPr>
              <w:suppressAutoHyphens/>
              <w:jc w:val="center"/>
              <w:rPr>
                <w:sz w:val="16"/>
                <w:szCs w:val="16"/>
              </w:rPr>
            </w:pPr>
            <w:r>
              <w:rPr>
                <w:sz w:val="16"/>
                <w:szCs w:val="16"/>
              </w:rPr>
              <w:t>4</w:t>
            </w:r>
          </w:p>
        </w:tc>
        <w:tc>
          <w:tcPr>
            <w:tcW w:w="634" w:type="pct"/>
            <w:vAlign w:val="center"/>
          </w:tcPr>
          <w:p w14:paraId="6AFABA15" w14:textId="77777777" w:rsidR="00FD60BE" w:rsidRPr="00F34851" w:rsidRDefault="00FD60BE" w:rsidP="00FD60BE">
            <w:pPr>
              <w:tabs>
                <w:tab w:val="num" w:pos="0"/>
              </w:tabs>
              <w:suppressAutoHyphens/>
              <w:spacing w:after="0"/>
              <w:rPr>
                <w:rFonts w:cs="Calibri"/>
                <w:bCs/>
                <w:sz w:val="16"/>
                <w:szCs w:val="16"/>
              </w:rPr>
            </w:pPr>
            <w:r w:rsidRPr="00F34851">
              <w:rPr>
                <w:rFonts w:cs="Calibri"/>
                <w:bCs/>
                <w:sz w:val="16"/>
                <w:szCs w:val="16"/>
              </w:rPr>
              <w:t>Liczba szkół, w których pracownie przedmiotowe wykorzystują doposażenie</w:t>
            </w:r>
            <w:r>
              <w:rPr>
                <w:rFonts w:cs="Calibri"/>
                <w:bCs/>
                <w:sz w:val="16"/>
                <w:szCs w:val="16"/>
              </w:rPr>
              <w:t xml:space="preserve"> </w:t>
            </w:r>
            <w:r w:rsidRPr="00F34851">
              <w:rPr>
                <w:rFonts w:cs="Calibri"/>
                <w:bCs/>
                <w:sz w:val="16"/>
                <w:szCs w:val="16"/>
              </w:rPr>
              <w:t>do prowadzenia zajęć edukacyjnych</w:t>
            </w:r>
          </w:p>
        </w:tc>
        <w:tc>
          <w:tcPr>
            <w:tcW w:w="455" w:type="pct"/>
            <w:vAlign w:val="center"/>
          </w:tcPr>
          <w:p w14:paraId="2FC1AE77" w14:textId="77777777" w:rsidR="00FD60BE" w:rsidRPr="00F34851" w:rsidRDefault="00FD60BE" w:rsidP="00FD60BE">
            <w:pPr>
              <w:tabs>
                <w:tab w:val="left" w:pos="0"/>
              </w:tabs>
              <w:suppressAutoHyphens/>
              <w:spacing w:after="0"/>
              <w:jc w:val="center"/>
              <w:rPr>
                <w:rFonts w:cs="Tahoma"/>
                <w:sz w:val="16"/>
                <w:szCs w:val="16"/>
                <w:lang w:eastAsia="en-US"/>
              </w:rPr>
            </w:pPr>
            <w:r w:rsidRPr="00F34851">
              <w:rPr>
                <w:rFonts w:cs="Tahoma"/>
                <w:sz w:val="16"/>
                <w:szCs w:val="16"/>
                <w:lang w:eastAsia="en-US"/>
              </w:rPr>
              <w:t>Region</w:t>
            </w:r>
          </w:p>
          <w:p w14:paraId="344EE85E" w14:textId="77777777" w:rsidR="00FD60BE" w:rsidRPr="00F34851" w:rsidRDefault="00FD60BE" w:rsidP="00FD60BE">
            <w:pPr>
              <w:tabs>
                <w:tab w:val="left" w:pos="0"/>
              </w:tabs>
              <w:suppressAutoHyphens/>
              <w:spacing w:after="0"/>
              <w:jc w:val="center"/>
              <w:rPr>
                <w:rFonts w:cs="Tahoma"/>
                <w:sz w:val="16"/>
                <w:szCs w:val="16"/>
                <w:lang w:eastAsia="en-US"/>
              </w:rPr>
            </w:pPr>
            <w:r w:rsidRPr="00F34851">
              <w:rPr>
                <w:rFonts w:cs="Tahoma"/>
                <w:sz w:val="16"/>
                <w:szCs w:val="16"/>
                <w:lang w:eastAsia="en-US"/>
              </w:rPr>
              <w:t>słabiej</w:t>
            </w:r>
          </w:p>
          <w:p w14:paraId="52352F85" w14:textId="77777777" w:rsidR="00FD60BE" w:rsidRPr="00F34851" w:rsidRDefault="00FD60BE" w:rsidP="00FD60BE">
            <w:pPr>
              <w:tabs>
                <w:tab w:val="left" w:pos="0"/>
              </w:tabs>
              <w:suppressAutoHyphens/>
              <w:spacing w:after="0"/>
              <w:jc w:val="center"/>
              <w:rPr>
                <w:rFonts w:cs="Tahoma"/>
                <w:sz w:val="16"/>
                <w:szCs w:val="16"/>
                <w:lang w:eastAsia="en-US"/>
              </w:rPr>
            </w:pPr>
            <w:r w:rsidRPr="00F34851" w:rsidDel="00C700D2">
              <w:rPr>
                <w:rFonts w:cs="Tahoma"/>
                <w:sz w:val="16"/>
                <w:szCs w:val="16"/>
                <w:lang w:eastAsia="en-US"/>
              </w:rPr>
              <w:t>rozwinięty</w:t>
            </w:r>
          </w:p>
        </w:tc>
        <w:tc>
          <w:tcPr>
            <w:tcW w:w="326" w:type="pct"/>
            <w:vAlign w:val="center"/>
          </w:tcPr>
          <w:p w14:paraId="5D6CE532" w14:textId="77777777" w:rsidR="00FD60BE" w:rsidRPr="00F34851" w:rsidRDefault="00FD60BE" w:rsidP="00FD60BE">
            <w:pPr>
              <w:suppressAutoHyphens/>
              <w:jc w:val="center"/>
              <w:rPr>
                <w:rFonts w:cs="Calibri"/>
                <w:sz w:val="16"/>
                <w:szCs w:val="16"/>
              </w:rPr>
            </w:pPr>
            <w:r w:rsidRPr="00F34851">
              <w:rPr>
                <w:rFonts w:cs="Calibri"/>
                <w:sz w:val="16"/>
                <w:szCs w:val="16"/>
              </w:rPr>
              <w:t>szt.</w:t>
            </w:r>
          </w:p>
        </w:tc>
        <w:tc>
          <w:tcPr>
            <w:tcW w:w="342" w:type="pct"/>
            <w:vAlign w:val="center"/>
          </w:tcPr>
          <w:p w14:paraId="35A18DE0" w14:textId="77777777" w:rsidR="00FD60BE" w:rsidRPr="00F34851" w:rsidRDefault="00FD60BE" w:rsidP="00FD60BE">
            <w:pPr>
              <w:jc w:val="center"/>
              <w:rPr>
                <w:rFonts w:cs="Calibri"/>
                <w:sz w:val="16"/>
                <w:szCs w:val="16"/>
              </w:rPr>
            </w:pPr>
            <w:r>
              <w:rPr>
                <w:rFonts w:cs="Calibri"/>
                <w:sz w:val="16"/>
                <w:szCs w:val="16"/>
              </w:rPr>
              <w:t>nie dotyczy</w:t>
            </w:r>
          </w:p>
        </w:tc>
        <w:tc>
          <w:tcPr>
            <w:tcW w:w="138" w:type="pct"/>
            <w:vAlign w:val="center"/>
          </w:tcPr>
          <w:p w14:paraId="11CC94A2" w14:textId="77777777" w:rsidR="00FD60BE" w:rsidRPr="00F34851" w:rsidRDefault="00FD60BE" w:rsidP="00FD60BE">
            <w:pPr>
              <w:jc w:val="center"/>
              <w:rPr>
                <w:rFonts w:cs="Calibri"/>
                <w:sz w:val="16"/>
                <w:szCs w:val="16"/>
              </w:rPr>
            </w:pPr>
            <w:r w:rsidRPr="00F34851">
              <w:rPr>
                <w:rFonts w:cs="Calibri"/>
                <w:sz w:val="16"/>
                <w:szCs w:val="16"/>
              </w:rPr>
              <w:t>-</w:t>
            </w:r>
          </w:p>
        </w:tc>
        <w:tc>
          <w:tcPr>
            <w:tcW w:w="136" w:type="pct"/>
            <w:vAlign w:val="center"/>
          </w:tcPr>
          <w:p w14:paraId="706EBE8D" w14:textId="77777777" w:rsidR="00FD60BE" w:rsidRPr="00F34851" w:rsidRDefault="00FD60BE" w:rsidP="00FD60BE">
            <w:pPr>
              <w:jc w:val="center"/>
              <w:rPr>
                <w:rFonts w:cs="Calibri"/>
                <w:sz w:val="16"/>
                <w:szCs w:val="16"/>
              </w:rPr>
            </w:pPr>
            <w:r w:rsidRPr="00F34851">
              <w:rPr>
                <w:rFonts w:cs="Calibri"/>
                <w:sz w:val="16"/>
                <w:szCs w:val="16"/>
              </w:rPr>
              <w:t>-</w:t>
            </w:r>
          </w:p>
        </w:tc>
        <w:tc>
          <w:tcPr>
            <w:tcW w:w="353" w:type="pct"/>
            <w:vAlign w:val="center"/>
          </w:tcPr>
          <w:p w14:paraId="63910DCC" w14:textId="77777777" w:rsidR="00FD60BE" w:rsidRPr="00F34851" w:rsidRDefault="00FD60BE" w:rsidP="00FD60BE">
            <w:pPr>
              <w:jc w:val="center"/>
              <w:rPr>
                <w:rFonts w:cs="Calibri"/>
                <w:sz w:val="16"/>
                <w:szCs w:val="16"/>
              </w:rPr>
            </w:pPr>
            <w:r>
              <w:rPr>
                <w:rFonts w:cs="Calibri"/>
                <w:sz w:val="16"/>
                <w:szCs w:val="16"/>
              </w:rPr>
              <w:t>100</w:t>
            </w:r>
          </w:p>
        </w:tc>
        <w:tc>
          <w:tcPr>
            <w:tcW w:w="321" w:type="pct"/>
            <w:vAlign w:val="center"/>
          </w:tcPr>
          <w:p w14:paraId="4ECB3E93" w14:textId="77777777" w:rsidR="00FD60BE" w:rsidRPr="00F34851" w:rsidRDefault="00FD60BE" w:rsidP="00FD60BE">
            <w:pPr>
              <w:jc w:val="center"/>
              <w:rPr>
                <w:rFonts w:cs="Calibri"/>
                <w:sz w:val="16"/>
                <w:szCs w:val="16"/>
              </w:rPr>
            </w:pPr>
            <w:r>
              <w:rPr>
                <w:rFonts w:cs="Calibri"/>
                <w:sz w:val="16"/>
                <w:szCs w:val="16"/>
              </w:rPr>
              <w:t>%</w:t>
            </w:r>
          </w:p>
        </w:tc>
        <w:tc>
          <w:tcPr>
            <w:tcW w:w="318" w:type="pct"/>
            <w:vAlign w:val="center"/>
          </w:tcPr>
          <w:p w14:paraId="662C63B8" w14:textId="77777777" w:rsidR="00FD60BE" w:rsidRPr="00F34851" w:rsidRDefault="00FD60BE" w:rsidP="00FD60BE">
            <w:pPr>
              <w:jc w:val="center"/>
              <w:rPr>
                <w:rFonts w:cs="Calibri"/>
                <w:sz w:val="16"/>
                <w:szCs w:val="16"/>
              </w:rPr>
            </w:pPr>
            <w:r w:rsidRPr="00F34851">
              <w:rPr>
                <w:rFonts w:cs="Calibri"/>
                <w:sz w:val="16"/>
                <w:szCs w:val="16"/>
              </w:rPr>
              <w:t>2014</w:t>
            </w:r>
          </w:p>
        </w:tc>
        <w:tc>
          <w:tcPr>
            <w:tcW w:w="275" w:type="pct"/>
            <w:vAlign w:val="center"/>
          </w:tcPr>
          <w:p w14:paraId="4FFA6D46" w14:textId="77777777" w:rsidR="00FD60BE" w:rsidRPr="00F34851" w:rsidRDefault="00FD60BE" w:rsidP="00FD60BE">
            <w:pPr>
              <w:jc w:val="center"/>
              <w:rPr>
                <w:rFonts w:cs="Calibri"/>
                <w:sz w:val="16"/>
                <w:szCs w:val="16"/>
              </w:rPr>
            </w:pPr>
            <w:r w:rsidRPr="00F34851">
              <w:rPr>
                <w:rFonts w:cs="Calibri"/>
                <w:sz w:val="16"/>
                <w:szCs w:val="16"/>
              </w:rPr>
              <w:t>-</w:t>
            </w:r>
          </w:p>
        </w:tc>
        <w:tc>
          <w:tcPr>
            <w:tcW w:w="282" w:type="pct"/>
            <w:vAlign w:val="center"/>
          </w:tcPr>
          <w:p w14:paraId="553EF1B1" w14:textId="77777777" w:rsidR="00FD60BE" w:rsidRPr="00F34851" w:rsidRDefault="00FD60BE" w:rsidP="00FD60BE">
            <w:pPr>
              <w:jc w:val="center"/>
              <w:rPr>
                <w:rFonts w:cs="Calibri"/>
                <w:sz w:val="16"/>
                <w:szCs w:val="16"/>
              </w:rPr>
            </w:pPr>
            <w:r w:rsidRPr="00F34851">
              <w:rPr>
                <w:rFonts w:cs="Calibri"/>
                <w:sz w:val="16"/>
                <w:szCs w:val="16"/>
              </w:rPr>
              <w:t>-</w:t>
            </w:r>
          </w:p>
        </w:tc>
        <w:tc>
          <w:tcPr>
            <w:tcW w:w="379" w:type="pct"/>
            <w:vAlign w:val="center"/>
          </w:tcPr>
          <w:p w14:paraId="6ACAF647" w14:textId="77777777" w:rsidR="00FD60BE" w:rsidRPr="00F34851" w:rsidRDefault="00FD60BE" w:rsidP="00FD60BE">
            <w:pPr>
              <w:jc w:val="center"/>
              <w:rPr>
                <w:rFonts w:cs="Calibri"/>
                <w:sz w:val="16"/>
                <w:szCs w:val="16"/>
              </w:rPr>
            </w:pPr>
            <w:r>
              <w:rPr>
                <w:rFonts w:cs="Calibri"/>
                <w:sz w:val="16"/>
                <w:szCs w:val="16"/>
              </w:rPr>
              <w:t>95</w:t>
            </w:r>
          </w:p>
        </w:tc>
        <w:tc>
          <w:tcPr>
            <w:tcW w:w="487" w:type="pct"/>
            <w:vAlign w:val="center"/>
          </w:tcPr>
          <w:p w14:paraId="0756FFFA" w14:textId="77777777" w:rsidR="00FD60BE" w:rsidRPr="00F34851" w:rsidRDefault="00FD60BE" w:rsidP="00FD60BE">
            <w:pPr>
              <w:tabs>
                <w:tab w:val="left" w:pos="0"/>
              </w:tabs>
              <w:jc w:val="center"/>
              <w:rPr>
                <w:rFonts w:cs="Calibri"/>
                <w:sz w:val="16"/>
                <w:szCs w:val="16"/>
              </w:rPr>
            </w:pPr>
            <w:r w:rsidRPr="00D73A6C">
              <w:rPr>
                <w:rFonts w:cs="Calibri"/>
                <w:bCs/>
                <w:sz w:val="16"/>
                <w:szCs w:val="16"/>
              </w:rPr>
              <w:t>System Informatyczny SL 2014</w:t>
            </w:r>
          </w:p>
        </w:tc>
        <w:tc>
          <w:tcPr>
            <w:tcW w:w="341" w:type="pct"/>
            <w:vAlign w:val="center"/>
          </w:tcPr>
          <w:p w14:paraId="2FA6C8CD" w14:textId="77777777" w:rsidR="00FD60BE" w:rsidRPr="00F34851" w:rsidRDefault="00FD60BE" w:rsidP="00FD60BE">
            <w:pPr>
              <w:jc w:val="center"/>
              <w:rPr>
                <w:rFonts w:cs="Calibri"/>
                <w:sz w:val="16"/>
                <w:szCs w:val="16"/>
              </w:rPr>
            </w:pPr>
            <w:r w:rsidRPr="00F34851">
              <w:rPr>
                <w:rFonts w:cs="Calibri"/>
                <w:sz w:val="16"/>
                <w:szCs w:val="16"/>
              </w:rPr>
              <w:t>rocznie</w:t>
            </w:r>
          </w:p>
        </w:tc>
      </w:tr>
      <w:tr w:rsidR="00FD60BE" w:rsidRPr="00F34851" w14:paraId="2FC0F400" w14:textId="77777777" w:rsidTr="00FD60BE">
        <w:trPr>
          <w:trHeight w:val="20"/>
        </w:trPr>
        <w:tc>
          <w:tcPr>
            <w:tcW w:w="213" w:type="pct"/>
            <w:vAlign w:val="center"/>
          </w:tcPr>
          <w:p w14:paraId="3490081B" w14:textId="77777777" w:rsidR="00FD60BE" w:rsidRPr="00F34851" w:rsidRDefault="00FD60BE" w:rsidP="00FD60BE">
            <w:pPr>
              <w:suppressAutoHyphens/>
              <w:jc w:val="center"/>
              <w:rPr>
                <w:rFonts w:cs="Tahoma"/>
                <w:sz w:val="16"/>
                <w:szCs w:val="16"/>
                <w:lang w:eastAsia="en-US"/>
              </w:rPr>
            </w:pPr>
            <w:r>
              <w:rPr>
                <w:sz w:val="16"/>
                <w:szCs w:val="16"/>
              </w:rPr>
              <w:t>5</w:t>
            </w:r>
          </w:p>
        </w:tc>
        <w:tc>
          <w:tcPr>
            <w:tcW w:w="634" w:type="pct"/>
            <w:vAlign w:val="center"/>
          </w:tcPr>
          <w:p w14:paraId="1493D1EC" w14:textId="77777777" w:rsidR="00FD60BE" w:rsidRPr="00F34851" w:rsidRDefault="00FD60BE" w:rsidP="00FD60BE">
            <w:pPr>
              <w:tabs>
                <w:tab w:val="num" w:pos="0"/>
              </w:tabs>
              <w:suppressAutoHyphens/>
              <w:spacing w:after="0"/>
              <w:rPr>
                <w:sz w:val="16"/>
                <w:szCs w:val="16"/>
              </w:rPr>
            </w:pPr>
            <w:r w:rsidRPr="00F34851">
              <w:rPr>
                <w:rFonts w:cs="Calibri"/>
                <w:bCs/>
                <w:sz w:val="16"/>
                <w:szCs w:val="16"/>
              </w:rPr>
              <w:t>Liczba szkół i placówek systemu oświaty wykorzystujących sprzęt TIK do prowadzenia zajęć edukacyjnych</w:t>
            </w:r>
          </w:p>
        </w:tc>
        <w:tc>
          <w:tcPr>
            <w:tcW w:w="455" w:type="pct"/>
            <w:vAlign w:val="center"/>
          </w:tcPr>
          <w:p w14:paraId="05E9039C" w14:textId="77777777" w:rsidR="00FD60BE" w:rsidRPr="00F34851" w:rsidRDefault="00FD60BE" w:rsidP="00FD60BE">
            <w:pPr>
              <w:tabs>
                <w:tab w:val="left" w:pos="0"/>
              </w:tabs>
              <w:spacing w:after="0"/>
              <w:jc w:val="center"/>
              <w:rPr>
                <w:rFonts w:cs="Tahoma"/>
                <w:sz w:val="16"/>
                <w:szCs w:val="16"/>
                <w:lang w:eastAsia="en-US"/>
              </w:rPr>
            </w:pPr>
            <w:r w:rsidRPr="00F34851">
              <w:rPr>
                <w:rFonts w:cs="Tahoma"/>
                <w:sz w:val="16"/>
                <w:szCs w:val="16"/>
                <w:lang w:eastAsia="en-US"/>
              </w:rPr>
              <w:t>Region</w:t>
            </w:r>
          </w:p>
          <w:p w14:paraId="573C25FA" w14:textId="77777777" w:rsidR="00FD60BE" w:rsidRPr="00F34851" w:rsidRDefault="00FD60BE" w:rsidP="00FD60BE">
            <w:pPr>
              <w:tabs>
                <w:tab w:val="left" w:pos="0"/>
              </w:tabs>
              <w:spacing w:after="0"/>
              <w:jc w:val="center"/>
              <w:rPr>
                <w:rFonts w:cs="Tahoma"/>
                <w:sz w:val="16"/>
                <w:szCs w:val="16"/>
                <w:lang w:eastAsia="en-US"/>
              </w:rPr>
            </w:pPr>
            <w:r w:rsidRPr="00F34851">
              <w:rPr>
                <w:rFonts w:cs="Tahoma"/>
                <w:sz w:val="16"/>
                <w:szCs w:val="16"/>
                <w:lang w:eastAsia="en-US"/>
              </w:rPr>
              <w:t>słabiej</w:t>
            </w:r>
          </w:p>
          <w:p w14:paraId="3989CB67" w14:textId="77777777" w:rsidR="00FD60BE" w:rsidRPr="00F34851" w:rsidRDefault="00FD60BE" w:rsidP="00FD60BE">
            <w:pPr>
              <w:tabs>
                <w:tab w:val="left" w:pos="0"/>
              </w:tabs>
              <w:spacing w:after="0"/>
              <w:jc w:val="center"/>
              <w:rPr>
                <w:sz w:val="16"/>
                <w:szCs w:val="16"/>
              </w:rPr>
            </w:pPr>
            <w:r w:rsidRPr="00F34851" w:rsidDel="00C700D2">
              <w:rPr>
                <w:rFonts w:cs="Tahoma"/>
                <w:sz w:val="16"/>
                <w:szCs w:val="16"/>
                <w:lang w:eastAsia="en-US"/>
              </w:rPr>
              <w:t>rozwinięty</w:t>
            </w:r>
          </w:p>
        </w:tc>
        <w:tc>
          <w:tcPr>
            <w:tcW w:w="326" w:type="pct"/>
            <w:vAlign w:val="center"/>
          </w:tcPr>
          <w:p w14:paraId="764CF140" w14:textId="77777777" w:rsidR="00FD60BE" w:rsidRPr="00F34851" w:rsidRDefault="00FD60BE" w:rsidP="00FD60BE">
            <w:pPr>
              <w:suppressAutoHyphens/>
              <w:jc w:val="center"/>
              <w:rPr>
                <w:rFonts w:cs="Calibri"/>
                <w:sz w:val="16"/>
                <w:szCs w:val="16"/>
              </w:rPr>
            </w:pPr>
            <w:r w:rsidRPr="00F34851">
              <w:rPr>
                <w:rFonts w:cs="Calibri"/>
                <w:sz w:val="16"/>
                <w:szCs w:val="16"/>
              </w:rPr>
              <w:t>szt.</w:t>
            </w:r>
          </w:p>
        </w:tc>
        <w:tc>
          <w:tcPr>
            <w:tcW w:w="342" w:type="pct"/>
            <w:vAlign w:val="center"/>
          </w:tcPr>
          <w:p w14:paraId="00D0255B" w14:textId="77777777" w:rsidR="00FD60BE" w:rsidRPr="00F34851" w:rsidRDefault="00FD60BE" w:rsidP="00FD60BE">
            <w:pPr>
              <w:jc w:val="center"/>
              <w:rPr>
                <w:rFonts w:cs="Calibri"/>
                <w:sz w:val="16"/>
                <w:szCs w:val="16"/>
              </w:rPr>
            </w:pPr>
            <w:r>
              <w:rPr>
                <w:rFonts w:cs="Calibri"/>
                <w:sz w:val="16"/>
                <w:szCs w:val="16"/>
              </w:rPr>
              <w:t>nie dotyczy</w:t>
            </w:r>
          </w:p>
        </w:tc>
        <w:tc>
          <w:tcPr>
            <w:tcW w:w="138" w:type="pct"/>
            <w:vAlign w:val="center"/>
          </w:tcPr>
          <w:p w14:paraId="4C35C656" w14:textId="77777777" w:rsidR="00FD60BE" w:rsidRPr="00F34851" w:rsidRDefault="00FD60BE" w:rsidP="00FD60BE">
            <w:pPr>
              <w:jc w:val="center"/>
              <w:rPr>
                <w:rFonts w:cs="Calibri"/>
                <w:sz w:val="16"/>
                <w:szCs w:val="16"/>
              </w:rPr>
            </w:pPr>
            <w:r w:rsidRPr="00F34851">
              <w:rPr>
                <w:rFonts w:cs="Calibri"/>
                <w:sz w:val="16"/>
                <w:szCs w:val="16"/>
              </w:rPr>
              <w:t>-</w:t>
            </w:r>
          </w:p>
        </w:tc>
        <w:tc>
          <w:tcPr>
            <w:tcW w:w="136" w:type="pct"/>
            <w:vAlign w:val="center"/>
          </w:tcPr>
          <w:p w14:paraId="4606A683" w14:textId="77777777" w:rsidR="00FD60BE" w:rsidRPr="00F34851" w:rsidRDefault="00FD60BE" w:rsidP="00FD60BE">
            <w:pPr>
              <w:jc w:val="center"/>
              <w:rPr>
                <w:rFonts w:cs="Calibri"/>
                <w:sz w:val="16"/>
                <w:szCs w:val="16"/>
              </w:rPr>
            </w:pPr>
            <w:r w:rsidRPr="00F34851">
              <w:rPr>
                <w:rFonts w:cs="Calibri"/>
                <w:sz w:val="16"/>
                <w:szCs w:val="16"/>
              </w:rPr>
              <w:t>-</w:t>
            </w:r>
          </w:p>
        </w:tc>
        <w:tc>
          <w:tcPr>
            <w:tcW w:w="353" w:type="pct"/>
            <w:vAlign w:val="center"/>
          </w:tcPr>
          <w:p w14:paraId="082EC9A8" w14:textId="77777777" w:rsidR="00FD60BE" w:rsidRPr="00F34851" w:rsidRDefault="00FD60BE" w:rsidP="00FD60BE">
            <w:pPr>
              <w:jc w:val="center"/>
              <w:rPr>
                <w:rFonts w:cs="Calibri"/>
                <w:sz w:val="16"/>
                <w:szCs w:val="16"/>
              </w:rPr>
            </w:pPr>
            <w:r>
              <w:rPr>
                <w:rFonts w:cs="Calibri"/>
                <w:sz w:val="16"/>
                <w:szCs w:val="16"/>
              </w:rPr>
              <w:t>5,76</w:t>
            </w:r>
          </w:p>
        </w:tc>
        <w:tc>
          <w:tcPr>
            <w:tcW w:w="321" w:type="pct"/>
            <w:vAlign w:val="center"/>
          </w:tcPr>
          <w:p w14:paraId="05FAF240" w14:textId="77777777" w:rsidR="00FD60BE" w:rsidRPr="00F34851" w:rsidRDefault="00FD60BE" w:rsidP="00FD60BE">
            <w:pPr>
              <w:jc w:val="center"/>
              <w:rPr>
                <w:rFonts w:cs="Calibri"/>
                <w:sz w:val="16"/>
                <w:szCs w:val="16"/>
              </w:rPr>
            </w:pPr>
            <w:r>
              <w:rPr>
                <w:rFonts w:cs="Calibri"/>
                <w:sz w:val="16"/>
                <w:szCs w:val="16"/>
              </w:rPr>
              <w:t>%</w:t>
            </w:r>
          </w:p>
        </w:tc>
        <w:tc>
          <w:tcPr>
            <w:tcW w:w="318" w:type="pct"/>
            <w:vAlign w:val="center"/>
          </w:tcPr>
          <w:p w14:paraId="072C27EB" w14:textId="77777777" w:rsidR="00FD60BE" w:rsidRPr="00F34851" w:rsidRDefault="00FD60BE" w:rsidP="00FD60BE">
            <w:pPr>
              <w:jc w:val="center"/>
              <w:rPr>
                <w:rFonts w:cs="Calibri"/>
                <w:sz w:val="16"/>
                <w:szCs w:val="16"/>
              </w:rPr>
            </w:pPr>
            <w:r w:rsidRPr="00F34851">
              <w:rPr>
                <w:rFonts w:cs="Calibri"/>
                <w:sz w:val="16"/>
                <w:szCs w:val="16"/>
              </w:rPr>
              <w:t>2014</w:t>
            </w:r>
          </w:p>
        </w:tc>
        <w:tc>
          <w:tcPr>
            <w:tcW w:w="275" w:type="pct"/>
            <w:vAlign w:val="center"/>
          </w:tcPr>
          <w:p w14:paraId="44040B5B" w14:textId="77777777" w:rsidR="00FD60BE" w:rsidRPr="00F34851" w:rsidRDefault="00FD60BE" w:rsidP="00FD60BE">
            <w:pPr>
              <w:jc w:val="center"/>
              <w:rPr>
                <w:rFonts w:cs="Calibri"/>
                <w:sz w:val="16"/>
                <w:szCs w:val="16"/>
              </w:rPr>
            </w:pPr>
            <w:r w:rsidRPr="00F34851">
              <w:rPr>
                <w:rFonts w:cs="Calibri"/>
                <w:sz w:val="16"/>
                <w:szCs w:val="16"/>
              </w:rPr>
              <w:t>-</w:t>
            </w:r>
          </w:p>
        </w:tc>
        <w:tc>
          <w:tcPr>
            <w:tcW w:w="282" w:type="pct"/>
            <w:vAlign w:val="center"/>
          </w:tcPr>
          <w:p w14:paraId="6A34899B" w14:textId="77777777" w:rsidR="00FD60BE" w:rsidRPr="00F34851" w:rsidRDefault="00FD60BE" w:rsidP="00FD60BE">
            <w:pPr>
              <w:jc w:val="center"/>
              <w:rPr>
                <w:rFonts w:cs="Calibri"/>
                <w:sz w:val="16"/>
                <w:szCs w:val="16"/>
              </w:rPr>
            </w:pPr>
            <w:r w:rsidRPr="00F34851">
              <w:rPr>
                <w:rFonts w:cs="Calibri"/>
                <w:sz w:val="16"/>
                <w:szCs w:val="16"/>
              </w:rPr>
              <w:t>-</w:t>
            </w:r>
          </w:p>
        </w:tc>
        <w:tc>
          <w:tcPr>
            <w:tcW w:w="379" w:type="pct"/>
            <w:vAlign w:val="center"/>
          </w:tcPr>
          <w:p w14:paraId="7C90008E" w14:textId="77777777" w:rsidR="00FD60BE" w:rsidRPr="00F34851" w:rsidRDefault="00FD60BE" w:rsidP="00FD60BE">
            <w:pPr>
              <w:jc w:val="center"/>
              <w:rPr>
                <w:rFonts w:cs="Calibri"/>
                <w:sz w:val="16"/>
                <w:szCs w:val="16"/>
              </w:rPr>
            </w:pPr>
            <w:r>
              <w:rPr>
                <w:rFonts w:cs="Calibri"/>
                <w:sz w:val="16"/>
                <w:szCs w:val="16"/>
              </w:rPr>
              <w:t>95</w:t>
            </w:r>
          </w:p>
        </w:tc>
        <w:tc>
          <w:tcPr>
            <w:tcW w:w="487" w:type="pct"/>
            <w:vAlign w:val="center"/>
          </w:tcPr>
          <w:p w14:paraId="3B725474" w14:textId="77777777" w:rsidR="00FD60BE" w:rsidRPr="00F34851" w:rsidRDefault="00FD60BE" w:rsidP="00FD60BE">
            <w:pPr>
              <w:tabs>
                <w:tab w:val="left" w:pos="0"/>
              </w:tabs>
              <w:jc w:val="center"/>
              <w:rPr>
                <w:rFonts w:cs="Calibri"/>
                <w:sz w:val="16"/>
                <w:szCs w:val="16"/>
              </w:rPr>
            </w:pPr>
            <w:r w:rsidRPr="00D73A6C">
              <w:rPr>
                <w:rFonts w:cs="Calibri"/>
                <w:bCs/>
                <w:sz w:val="16"/>
                <w:szCs w:val="16"/>
              </w:rPr>
              <w:t>System Informatyczny SL 2014</w:t>
            </w:r>
          </w:p>
        </w:tc>
        <w:tc>
          <w:tcPr>
            <w:tcW w:w="341" w:type="pct"/>
            <w:vAlign w:val="center"/>
          </w:tcPr>
          <w:p w14:paraId="2C1EAC33" w14:textId="77777777" w:rsidR="00FD60BE" w:rsidRPr="00F34851" w:rsidRDefault="00FD60BE" w:rsidP="00FD60BE">
            <w:pPr>
              <w:jc w:val="center"/>
              <w:rPr>
                <w:rFonts w:cs="Calibri"/>
                <w:sz w:val="16"/>
                <w:szCs w:val="16"/>
              </w:rPr>
            </w:pPr>
            <w:r w:rsidRPr="00F34851">
              <w:rPr>
                <w:rFonts w:cs="Calibri"/>
                <w:sz w:val="16"/>
                <w:szCs w:val="16"/>
              </w:rPr>
              <w:t>rocznie</w:t>
            </w:r>
          </w:p>
        </w:tc>
      </w:tr>
      <w:tr w:rsidR="00FD60BE" w:rsidRPr="00F34851" w14:paraId="20F2F81A" w14:textId="77777777" w:rsidTr="00FD60BE">
        <w:trPr>
          <w:trHeight w:val="20"/>
        </w:trPr>
        <w:tc>
          <w:tcPr>
            <w:tcW w:w="213" w:type="pct"/>
            <w:vAlign w:val="center"/>
          </w:tcPr>
          <w:p w14:paraId="185D64D1" w14:textId="77777777" w:rsidR="00FD60BE" w:rsidRPr="00F34851" w:rsidRDefault="00FD60BE" w:rsidP="00FD60BE">
            <w:pPr>
              <w:tabs>
                <w:tab w:val="left" w:pos="0"/>
              </w:tabs>
              <w:suppressAutoHyphens/>
              <w:jc w:val="center"/>
              <w:rPr>
                <w:sz w:val="16"/>
                <w:szCs w:val="16"/>
              </w:rPr>
            </w:pPr>
            <w:r>
              <w:rPr>
                <w:sz w:val="16"/>
                <w:szCs w:val="16"/>
              </w:rPr>
              <w:t>6</w:t>
            </w:r>
          </w:p>
        </w:tc>
        <w:tc>
          <w:tcPr>
            <w:tcW w:w="634" w:type="pct"/>
            <w:vAlign w:val="center"/>
          </w:tcPr>
          <w:p w14:paraId="51F15DF9" w14:textId="77777777" w:rsidR="00FD60BE" w:rsidRPr="00F34851" w:rsidRDefault="00FD60BE" w:rsidP="00FD60BE">
            <w:pPr>
              <w:tabs>
                <w:tab w:val="num" w:pos="0"/>
              </w:tabs>
              <w:suppressAutoHyphens/>
              <w:spacing w:after="0"/>
              <w:rPr>
                <w:rFonts w:cs="Calibri"/>
                <w:bCs/>
                <w:sz w:val="16"/>
                <w:szCs w:val="16"/>
              </w:rPr>
            </w:pPr>
            <w:r w:rsidRPr="00F34851">
              <w:rPr>
                <w:rFonts w:cs="Calibri"/>
                <w:bCs/>
                <w:sz w:val="16"/>
                <w:szCs w:val="16"/>
              </w:rPr>
              <w:t>Liczba nauczycieli prowadzących zajęcia z wykorzystaniem TIK dzięki EFS</w:t>
            </w:r>
          </w:p>
        </w:tc>
        <w:tc>
          <w:tcPr>
            <w:tcW w:w="455" w:type="pct"/>
            <w:vAlign w:val="center"/>
          </w:tcPr>
          <w:p w14:paraId="33AEEE34" w14:textId="77777777" w:rsidR="00FD60BE" w:rsidRPr="00F34851" w:rsidRDefault="00FD60BE" w:rsidP="00FD60BE">
            <w:pPr>
              <w:tabs>
                <w:tab w:val="left" w:pos="0"/>
              </w:tabs>
              <w:suppressAutoHyphens/>
              <w:spacing w:after="0"/>
              <w:jc w:val="center"/>
              <w:rPr>
                <w:rFonts w:cs="Tahoma"/>
                <w:sz w:val="16"/>
                <w:szCs w:val="16"/>
                <w:lang w:eastAsia="en-US"/>
              </w:rPr>
            </w:pPr>
            <w:r w:rsidRPr="00F34851">
              <w:rPr>
                <w:rFonts w:cs="Tahoma"/>
                <w:sz w:val="16"/>
                <w:szCs w:val="16"/>
                <w:lang w:eastAsia="en-US"/>
              </w:rPr>
              <w:t>Region</w:t>
            </w:r>
          </w:p>
          <w:p w14:paraId="58F50513" w14:textId="77777777" w:rsidR="00FD60BE" w:rsidRPr="00F34851" w:rsidRDefault="00FD60BE" w:rsidP="00FD60BE">
            <w:pPr>
              <w:tabs>
                <w:tab w:val="left" w:pos="0"/>
              </w:tabs>
              <w:suppressAutoHyphens/>
              <w:spacing w:after="0"/>
              <w:jc w:val="center"/>
              <w:rPr>
                <w:rFonts w:cs="Tahoma"/>
                <w:sz w:val="16"/>
                <w:szCs w:val="16"/>
                <w:lang w:eastAsia="en-US"/>
              </w:rPr>
            </w:pPr>
            <w:r w:rsidRPr="00F34851">
              <w:rPr>
                <w:rFonts w:cs="Tahoma"/>
                <w:sz w:val="16"/>
                <w:szCs w:val="16"/>
                <w:lang w:eastAsia="en-US"/>
              </w:rPr>
              <w:t>słabiej</w:t>
            </w:r>
          </w:p>
          <w:p w14:paraId="4AD08EFB" w14:textId="77777777" w:rsidR="00FD60BE" w:rsidRPr="00F34851" w:rsidRDefault="00FD60BE" w:rsidP="00FD60BE">
            <w:pPr>
              <w:tabs>
                <w:tab w:val="left" w:pos="0"/>
              </w:tabs>
              <w:suppressAutoHyphens/>
              <w:spacing w:after="0"/>
              <w:jc w:val="center"/>
              <w:rPr>
                <w:rFonts w:cs="Tahoma"/>
                <w:sz w:val="16"/>
                <w:szCs w:val="16"/>
                <w:lang w:eastAsia="en-US"/>
              </w:rPr>
            </w:pPr>
            <w:r w:rsidRPr="00F34851" w:rsidDel="00C700D2">
              <w:rPr>
                <w:rFonts w:cs="Tahoma"/>
                <w:sz w:val="16"/>
                <w:szCs w:val="16"/>
                <w:lang w:eastAsia="en-US"/>
              </w:rPr>
              <w:t>rozwinięty</w:t>
            </w:r>
          </w:p>
        </w:tc>
        <w:tc>
          <w:tcPr>
            <w:tcW w:w="326" w:type="pct"/>
            <w:vAlign w:val="center"/>
          </w:tcPr>
          <w:p w14:paraId="3E0A0E4C" w14:textId="77777777" w:rsidR="00FD60BE" w:rsidRPr="00F34851" w:rsidRDefault="00FD60BE" w:rsidP="00FD60BE">
            <w:pPr>
              <w:suppressAutoHyphens/>
              <w:jc w:val="center"/>
              <w:rPr>
                <w:rFonts w:cs="Calibri"/>
                <w:sz w:val="16"/>
                <w:szCs w:val="16"/>
              </w:rPr>
            </w:pPr>
            <w:r w:rsidRPr="00F34851">
              <w:rPr>
                <w:rFonts w:cs="Calibri"/>
                <w:sz w:val="16"/>
                <w:szCs w:val="16"/>
              </w:rPr>
              <w:t>osoby</w:t>
            </w:r>
          </w:p>
        </w:tc>
        <w:tc>
          <w:tcPr>
            <w:tcW w:w="342" w:type="pct"/>
            <w:vAlign w:val="center"/>
          </w:tcPr>
          <w:p w14:paraId="22D34EA8" w14:textId="77777777" w:rsidR="00FD60BE" w:rsidRPr="00F34851" w:rsidRDefault="00FD60BE" w:rsidP="00FD60BE">
            <w:pPr>
              <w:jc w:val="center"/>
              <w:rPr>
                <w:rFonts w:cs="Calibri"/>
                <w:sz w:val="16"/>
                <w:szCs w:val="16"/>
              </w:rPr>
            </w:pPr>
            <w:r>
              <w:rPr>
                <w:rFonts w:cs="Calibri"/>
                <w:sz w:val="16"/>
                <w:szCs w:val="16"/>
              </w:rPr>
              <w:t>nie dotyczy</w:t>
            </w:r>
          </w:p>
        </w:tc>
        <w:tc>
          <w:tcPr>
            <w:tcW w:w="138" w:type="pct"/>
            <w:vAlign w:val="center"/>
          </w:tcPr>
          <w:p w14:paraId="1F7D3CBA" w14:textId="77777777" w:rsidR="00FD60BE" w:rsidRPr="00F34851" w:rsidRDefault="00FD60BE" w:rsidP="00FD60BE">
            <w:pPr>
              <w:jc w:val="center"/>
              <w:rPr>
                <w:rFonts w:cs="Calibri"/>
                <w:sz w:val="16"/>
                <w:szCs w:val="16"/>
              </w:rPr>
            </w:pPr>
            <w:r w:rsidRPr="00F34851">
              <w:rPr>
                <w:rFonts w:cs="Calibri"/>
                <w:sz w:val="16"/>
                <w:szCs w:val="16"/>
              </w:rPr>
              <w:t>-</w:t>
            </w:r>
          </w:p>
        </w:tc>
        <w:tc>
          <w:tcPr>
            <w:tcW w:w="136" w:type="pct"/>
            <w:vAlign w:val="center"/>
          </w:tcPr>
          <w:p w14:paraId="228F802B" w14:textId="77777777" w:rsidR="00FD60BE" w:rsidRPr="00F34851" w:rsidRDefault="00FD60BE" w:rsidP="00FD60BE">
            <w:pPr>
              <w:jc w:val="center"/>
              <w:rPr>
                <w:rFonts w:cs="Calibri"/>
                <w:sz w:val="16"/>
                <w:szCs w:val="16"/>
              </w:rPr>
            </w:pPr>
            <w:r w:rsidRPr="00F34851">
              <w:rPr>
                <w:rFonts w:cs="Calibri"/>
                <w:sz w:val="16"/>
                <w:szCs w:val="16"/>
              </w:rPr>
              <w:t>-</w:t>
            </w:r>
          </w:p>
        </w:tc>
        <w:tc>
          <w:tcPr>
            <w:tcW w:w="353" w:type="pct"/>
            <w:vAlign w:val="center"/>
          </w:tcPr>
          <w:p w14:paraId="7634A7DE" w14:textId="77777777" w:rsidR="00FD60BE" w:rsidRPr="00F34851" w:rsidRDefault="00FD60BE" w:rsidP="00FD60BE">
            <w:pPr>
              <w:jc w:val="center"/>
              <w:rPr>
                <w:rFonts w:cs="Calibri"/>
                <w:sz w:val="16"/>
                <w:szCs w:val="16"/>
              </w:rPr>
            </w:pPr>
            <w:r>
              <w:rPr>
                <w:rFonts w:cs="Calibri"/>
                <w:sz w:val="16"/>
                <w:szCs w:val="16"/>
              </w:rPr>
              <w:t>89</w:t>
            </w:r>
          </w:p>
        </w:tc>
        <w:tc>
          <w:tcPr>
            <w:tcW w:w="321" w:type="pct"/>
            <w:vAlign w:val="center"/>
          </w:tcPr>
          <w:p w14:paraId="5D18DCF8" w14:textId="77777777" w:rsidR="00FD60BE" w:rsidRPr="00F34851" w:rsidRDefault="00FD60BE" w:rsidP="00FD60BE">
            <w:pPr>
              <w:jc w:val="center"/>
              <w:rPr>
                <w:rFonts w:cs="Calibri"/>
                <w:sz w:val="16"/>
                <w:szCs w:val="16"/>
              </w:rPr>
            </w:pPr>
            <w:r>
              <w:rPr>
                <w:rFonts w:cs="Calibri"/>
                <w:sz w:val="16"/>
                <w:szCs w:val="16"/>
              </w:rPr>
              <w:t>%</w:t>
            </w:r>
          </w:p>
        </w:tc>
        <w:tc>
          <w:tcPr>
            <w:tcW w:w="318" w:type="pct"/>
            <w:vAlign w:val="center"/>
          </w:tcPr>
          <w:p w14:paraId="1DE1F089" w14:textId="77777777" w:rsidR="00FD60BE" w:rsidRPr="00F34851" w:rsidRDefault="00FD60BE" w:rsidP="00FD60BE">
            <w:pPr>
              <w:jc w:val="center"/>
              <w:rPr>
                <w:rFonts w:cs="Calibri"/>
                <w:sz w:val="16"/>
                <w:szCs w:val="16"/>
              </w:rPr>
            </w:pPr>
            <w:r w:rsidRPr="00F34851">
              <w:rPr>
                <w:rFonts w:cs="Calibri"/>
                <w:sz w:val="16"/>
                <w:szCs w:val="16"/>
              </w:rPr>
              <w:t>2014</w:t>
            </w:r>
          </w:p>
        </w:tc>
        <w:tc>
          <w:tcPr>
            <w:tcW w:w="275" w:type="pct"/>
            <w:vAlign w:val="center"/>
          </w:tcPr>
          <w:p w14:paraId="7FD57475" w14:textId="77777777" w:rsidR="00FD60BE" w:rsidRPr="00F34851" w:rsidRDefault="00FD60BE" w:rsidP="00FD60BE">
            <w:pPr>
              <w:jc w:val="center"/>
              <w:rPr>
                <w:rFonts w:cs="Calibri"/>
                <w:sz w:val="16"/>
                <w:szCs w:val="16"/>
              </w:rPr>
            </w:pPr>
            <w:r w:rsidRPr="00F34851">
              <w:rPr>
                <w:rFonts w:cs="Calibri"/>
                <w:sz w:val="16"/>
                <w:szCs w:val="16"/>
              </w:rPr>
              <w:t>-</w:t>
            </w:r>
          </w:p>
        </w:tc>
        <w:tc>
          <w:tcPr>
            <w:tcW w:w="282" w:type="pct"/>
            <w:vAlign w:val="center"/>
          </w:tcPr>
          <w:p w14:paraId="3AE1B1A7" w14:textId="77777777" w:rsidR="00FD60BE" w:rsidRPr="00F34851" w:rsidRDefault="00FD60BE" w:rsidP="00FD60BE">
            <w:pPr>
              <w:jc w:val="center"/>
              <w:rPr>
                <w:rFonts w:cs="Calibri"/>
                <w:sz w:val="16"/>
                <w:szCs w:val="16"/>
              </w:rPr>
            </w:pPr>
            <w:r w:rsidRPr="00F34851">
              <w:rPr>
                <w:rFonts w:cs="Calibri"/>
                <w:sz w:val="16"/>
                <w:szCs w:val="16"/>
              </w:rPr>
              <w:t>-</w:t>
            </w:r>
          </w:p>
        </w:tc>
        <w:tc>
          <w:tcPr>
            <w:tcW w:w="379" w:type="pct"/>
            <w:vAlign w:val="center"/>
          </w:tcPr>
          <w:p w14:paraId="7F6924F6" w14:textId="77777777" w:rsidR="00FD60BE" w:rsidRPr="00F34851" w:rsidRDefault="00FD60BE" w:rsidP="00FD60BE">
            <w:pPr>
              <w:jc w:val="center"/>
              <w:rPr>
                <w:rFonts w:cs="Calibri"/>
                <w:sz w:val="16"/>
                <w:szCs w:val="16"/>
              </w:rPr>
            </w:pPr>
            <w:r>
              <w:rPr>
                <w:rFonts w:cs="Calibri"/>
                <w:sz w:val="16"/>
                <w:szCs w:val="16"/>
              </w:rPr>
              <w:t>50</w:t>
            </w:r>
          </w:p>
        </w:tc>
        <w:tc>
          <w:tcPr>
            <w:tcW w:w="487" w:type="pct"/>
            <w:vAlign w:val="center"/>
          </w:tcPr>
          <w:p w14:paraId="7FBBF4A3" w14:textId="77777777" w:rsidR="00FD60BE" w:rsidRPr="00F34851" w:rsidRDefault="00FD60BE" w:rsidP="00FD60BE">
            <w:pPr>
              <w:tabs>
                <w:tab w:val="left" w:pos="0"/>
              </w:tabs>
              <w:jc w:val="center"/>
              <w:rPr>
                <w:rFonts w:cs="Calibri"/>
                <w:sz w:val="16"/>
                <w:szCs w:val="16"/>
              </w:rPr>
            </w:pPr>
            <w:r w:rsidRPr="00F34851">
              <w:rPr>
                <w:rFonts w:cs="Calibri"/>
                <w:sz w:val="16"/>
                <w:szCs w:val="16"/>
              </w:rPr>
              <w:t>Badanie ewaluacyjne</w:t>
            </w:r>
          </w:p>
        </w:tc>
        <w:tc>
          <w:tcPr>
            <w:tcW w:w="341" w:type="pct"/>
            <w:vAlign w:val="center"/>
          </w:tcPr>
          <w:p w14:paraId="68A51A68" w14:textId="77777777" w:rsidR="00FD60BE" w:rsidRPr="00F34851" w:rsidRDefault="00FD60BE" w:rsidP="00FD60BE">
            <w:pPr>
              <w:jc w:val="center"/>
              <w:rPr>
                <w:rFonts w:cs="Calibri"/>
                <w:sz w:val="16"/>
                <w:szCs w:val="16"/>
              </w:rPr>
            </w:pPr>
            <w:r w:rsidRPr="00CE679A">
              <w:rPr>
                <w:rFonts w:cs="Calibri"/>
                <w:sz w:val="16"/>
                <w:szCs w:val="16"/>
              </w:rPr>
              <w:t>okresowo</w:t>
            </w:r>
          </w:p>
        </w:tc>
      </w:tr>
    </w:tbl>
    <w:p w14:paraId="2424BBA3" w14:textId="77777777" w:rsidR="00A83BDE" w:rsidRPr="00F34851" w:rsidRDefault="00A83BDE" w:rsidP="00A83BDE">
      <w:pPr>
        <w:autoSpaceDE w:val="0"/>
        <w:autoSpaceDN w:val="0"/>
        <w:adjustRightInd w:val="0"/>
        <w:spacing w:after="0" w:line="240" w:lineRule="auto"/>
        <w:jc w:val="both"/>
        <w:rPr>
          <w:rFonts w:eastAsia="MS Mincho;ＭＳ 明朝"/>
          <w:color w:val="FF0000"/>
          <w:sz w:val="16"/>
          <w:szCs w:val="16"/>
          <w:lang w:eastAsia="ja-JP"/>
        </w:rPr>
      </w:pPr>
    </w:p>
    <w:p w14:paraId="303F2CEA" w14:textId="77777777" w:rsidR="00A83BDE" w:rsidRPr="00F34851" w:rsidRDefault="00A83BDE" w:rsidP="00A83BDE">
      <w:pPr>
        <w:autoSpaceDE w:val="0"/>
        <w:autoSpaceDN w:val="0"/>
        <w:adjustRightInd w:val="0"/>
        <w:spacing w:after="0" w:line="240" w:lineRule="auto"/>
        <w:jc w:val="both"/>
        <w:rPr>
          <w:b/>
          <w:color w:val="548DD4"/>
        </w:rPr>
      </w:pPr>
      <w:r w:rsidRPr="00F34851">
        <w:rPr>
          <w:b/>
          <w:color w:val="548DD4"/>
        </w:rPr>
        <w:t>2.A.6 (XI-10i) Przedsięwzięcie, które ma zostać objęte wsparciem w ramach priorytetu inwestycyjnego</w:t>
      </w:r>
    </w:p>
    <w:p w14:paraId="02AAD88A" w14:textId="77777777" w:rsidR="00A83BDE" w:rsidRPr="00F34851" w:rsidRDefault="00A83BDE" w:rsidP="00A83BDE">
      <w:pPr>
        <w:spacing w:after="0"/>
        <w:jc w:val="both"/>
        <w:rPr>
          <w:szCs w:val="24"/>
        </w:rPr>
      </w:pPr>
    </w:p>
    <w:p w14:paraId="6F41DD34" w14:textId="77777777" w:rsidR="00A83BDE" w:rsidRPr="00F34851" w:rsidRDefault="00A83BDE" w:rsidP="00A83BDE">
      <w:pPr>
        <w:autoSpaceDE w:val="0"/>
        <w:autoSpaceDN w:val="0"/>
        <w:adjustRightInd w:val="0"/>
        <w:spacing w:after="0" w:line="240" w:lineRule="auto"/>
        <w:jc w:val="both"/>
        <w:rPr>
          <w:b/>
          <w:color w:val="548DD4"/>
        </w:rPr>
      </w:pPr>
      <w:r w:rsidRPr="00F34851">
        <w:rPr>
          <w:b/>
          <w:color w:val="548DD4"/>
        </w:rPr>
        <w:t>2.A.6.1 (XI-10i) Opis typów i przykłady przedsięwzięć, które mają zostać objęte wsparciem, ich oczekiwany wkład w realizację celów szczegółowych, w stosownych przypadkach, wskazanie głównych grup docelowych, poszczególnych terytoriów docelowych i typów beneficjentów</w:t>
      </w:r>
    </w:p>
    <w:p w14:paraId="4CD00123" w14:textId="77777777" w:rsidR="00A83BDE" w:rsidRPr="00F34851" w:rsidRDefault="00A83BDE" w:rsidP="00A83BDE">
      <w:pPr>
        <w:spacing w:after="0" w:line="240" w:lineRule="auto"/>
        <w:jc w:val="both"/>
        <w:rPr>
          <w:szCs w:val="24"/>
        </w:rPr>
      </w:pPr>
    </w:p>
    <w:p w14:paraId="62C88630" w14:textId="77777777" w:rsidR="00FD60BE" w:rsidRDefault="00FD60BE" w:rsidP="00FD60BE">
      <w:pPr>
        <w:spacing w:line="240" w:lineRule="auto"/>
        <w:jc w:val="both"/>
        <w:rPr>
          <w:szCs w:val="24"/>
        </w:rPr>
      </w:pPr>
      <w:r w:rsidRPr="00F34851">
        <w:rPr>
          <w:szCs w:val="24"/>
        </w:rPr>
        <w:t xml:space="preserve">Do słabych stron regionu należą nierówności w dostępie do edukacji przedszkolnej, zróżnicowana jakość usług edukacyjnych oraz niski wskaźnik upowszechnienia edukacji przedszkolnej. Dotyczy to głównie dzieci 3-4 letnich oraz dzieci zamieszkujących obszary wiejskie. Zdiagnozowanym problemem jest niedostosowanie przestrzenne sieci placówek wychowania przedszkolnego do lokalnych i regionalnych potrzeb, w tym znaczne różnice w dostępie do edukacji przedszkolnej pomiędzy obszarami miejskimi a wiejskimi. Na obszarach wiejskich uczestnictwo dzieci w wychowaniu przedszkolnym jest nadal wyraźnie niższe niż w miastach. </w:t>
      </w:r>
    </w:p>
    <w:p w14:paraId="41D0BD8C" w14:textId="77777777" w:rsidR="00FD60BE" w:rsidRPr="00D421C2" w:rsidRDefault="00FD60BE" w:rsidP="00FD60BE">
      <w:pPr>
        <w:spacing w:line="240" w:lineRule="auto"/>
        <w:jc w:val="both"/>
        <w:rPr>
          <w:szCs w:val="24"/>
        </w:rPr>
      </w:pPr>
      <w:r w:rsidRPr="00D421C2">
        <w:rPr>
          <w:szCs w:val="24"/>
        </w:rPr>
        <w:t>Zwiększenie dostępu do wysokiej jakości edukacji możliwe będzie dzięki upowszechnieniu wychowania przedszkolnego i wzmacnianiu roli edukacji przedszkolnej. W ramach Priorytetu realizowane będą kompleksowe działania na rzecz tworzenia warunków powszechnego dostępu do edukacji od najwcześniejszych lat życia dziecka oraz wysokiej jakości usług edukacyjnych świadczonych w szczególności na rzecz dzieci o specjalnych potrzebach edukacyjnych, w tym wsparcia ucznia młodszego czyli takiego, który każdy kolejny etap edukacyjny rozpoczyna rok wcześniej. Wzmacniane będą zatem działania instytucji oświatowych ukierunkowane na pomoc dzieciom i uczniom, którzy ze względu na czynniki ekonomiczne, społeczne czy kulturowe nie funkcjonują prawidłowo w systemie wczesnej edukacji elementarnej oraz kształcenia ogólnego. Pojęcie specjalnych potrzeb edukacyjnych i wychowawczych odnosić się będzie do tej grupy dzieci i uczniów, która ma niskie osiągnięcia w nauce, uczniów z niepełnosprawnościami, uczniów pochodzących z mniejszości narodowych lub etnicznych, uczniów pochodzących z rodzin patologicznych oraz uczniów dotkniętych patologiami społecznymi itp., a także młodzieży, która ze względu na różne czynniki przedwcześnie opuściła system szkolnictwa.</w:t>
      </w:r>
    </w:p>
    <w:p w14:paraId="00048319" w14:textId="77777777" w:rsidR="00FD60BE" w:rsidRPr="00D421C2" w:rsidRDefault="00FD60BE" w:rsidP="00FD60BE">
      <w:pPr>
        <w:spacing w:line="240" w:lineRule="auto"/>
        <w:jc w:val="both"/>
        <w:rPr>
          <w:szCs w:val="24"/>
        </w:rPr>
      </w:pPr>
      <w:r w:rsidRPr="00D421C2">
        <w:rPr>
          <w:szCs w:val="24"/>
        </w:rPr>
        <w:t>Zakres interwencji obejmować będzie poprawę jakości i oferty zajęć edukacyjnych, w tym realizację dodatkowych zajęć wspierających (np. logopedycznych, specjalistycznych i korekcyjnych) oraz podnoszących kompetencje uczniów. Istotna będzie również wczesna diagnoza i wdrażanie działań korekcyjnych, sprzyjających indywidualizacji pracy z dzieckiem dla ograniczania barier rozwojowych. Podjęte działania znacząco wpłyną na lepsze przygotowanie dzieci do dalszych etapów edukacji oraz wyrównywanie szans edukacyjnych i zniwelowanie dysproporcji w procesie dalszego kształcenia. Szczególnie ważne będzie objęcie wsparciem dzieci z niepełnosprawnościami oraz współfinansowanie dla placówek specjalnych.</w:t>
      </w:r>
    </w:p>
    <w:p w14:paraId="48260463" w14:textId="77777777" w:rsidR="00FD60BE" w:rsidRPr="00D421C2" w:rsidRDefault="00FD60BE" w:rsidP="00FD60BE">
      <w:pPr>
        <w:spacing w:line="240" w:lineRule="auto"/>
        <w:jc w:val="both"/>
        <w:rPr>
          <w:szCs w:val="24"/>
        </w:rPr>
      </w:pPr>
      <w:r w:rsidRPr="00D421C2">
        <w:rPr>
          <w:szCs w:val="24"/>
        </w:rPr>
        <w:t>Wsparcie przyczyni się do wspomagania rozwoju fizycznego i psychicznego dzieci oraz dostosowania infrastruktury umożliwiającej przełamywanie niżu demograficznego. Pomoc skupiać powinna się przede wszystkim na wyrównywaniu szans edukacyjnych oraz uzupełniających do tych działań inwestycjach w rozwój infrastruktury edukacyjnej.</w:t>
      </w:r>
    </w:p>
    <w:p w14:paraId="75832D8B" w14:textId="77777777" w:rsidR="00FD60BE" w:rsidRPr="00D421C2" w:rsidRDefault="00FD60BE" w:rsidP="00FD60BE">
      <w:pPr>
        <w:spacing w:line="240" w:lineRule="auto"/>
        <w:jc w:val="both"/>
        <w:rPr>
          <w:szCs w:val="24"/>
        </w:rPr>
      </w:pPr>
      <w:r w:rsidRPr="00D421C2">
        <w:rPr>
          <w:szCs w:val="24"/>
        </w:rPr>
        <w:t>Dla zwiększenia udziału dzieci w wieku</w:t>
      </w:r>
      <w:r>
        <w:rPr>
          <w:szCs w:val="24"/>
        </w:rPr>
        <w:t xml:space="preserve"> przedszkolnym</w:t>
      </w:r>
      <w:r w:rsidRPr="00D421C2">
        <w:rPr>
          <w:szCs w:val="24"/>
        </w:rPr>
        <w:t xml:space="preserve"> w edukacji przedszkolnej planuje się działania służące generowaniu nowych miejsc wychowania przedszkolnego (w szczególności na obszarach o najniższym stopniu upowszechnienia wychowania przedszkolnego, obszarach o niskiej dostępności do tanich i wysokiej jakości usług przedszkolnych, obszarach słabiej rozwiniętych, w tym defaworyzowanych, wiejskich, w aglomeracjach i na obszarach miejskich). Wsparcie kierowane będzie do już istniejących przedszkoli i innych form wychowania przedszkolnego. Zaplanowane działania wspierać mają również tworzenie nowych placówek, przy uwzględnieniu realnych potrzeb i trendów demograficznych, skutkujących w długoterminowej perspektywie zmniejszaniem się liczby dzieci/uczniów. Działania będą miały także wpływ na poprawę sytuacji kobiet na rynku pracy w kontekście możliwości godzenia życia prywatnego i zawodowego. Liczba utworzonych w ramach udzielonego wsparcia projektowego nowych miejsc edukacji przedszkolnej będzie odpowiadała faktycznemu i prognozowanemu zapotrzebowaniu na usługi edukacji przedszkolnej w regionie z uwzględnieniem prognoz demograficznych. Po zakończeniu finansowania projektowego beneficjenci będą zobowiązani do zachowania trwałości utworzonych w ramach RPO WŁ na lata 2014-2020 miejsc edukacji przedszkolnej, poprzez stosowanie kryteriów wyboru projektów. Wkład funduszy strukturalnych w realizację działań ukierunkowanych na upowszechnienie edukacji przedszkolnej w regionie nie będzie zastępować publicznych lub równoważnych wydatków przeznaczonych na ten cel. </w:t>
      </w:r>
    </w:p>
    <w:p w14:paraId="4477248F" w14:textId="77777777" w:rsidR="00FD60BE" w:rsidRDefault="00FD60BE" w:rsidP="00FD60BE">
      <w:pPr>
        <w:spacing w:line="240" w:lineRule="auto"/>
        <w:jc w:val="both"/>
        <w:rPr>
          <w:szCs w:val="24"/>
        </w:rPr>
      </w:pPr>
      <w:r w:rsidRPr="00D421C2">
        <w:rPr>
          <w:szCs w:val="24"/>
        </w:rPr>
        <w:t xml:space="preserve">Zjawiskiem niekorzystnym w województwie łódzkim jest silna polaryzacja przestrzenna ludności pod względem wykształcenia. Najniższym poziomem wykształcenia charakteryzuje się ludność peryferyjnych obszarów wiejskich. Uczniowie szkół z miast osiągają wyższe średnie wyniki egzaminów kończących szkołę podstawową i gimnazjum od uczniów szkół z terenów wiejskich i z mniejszych miast. Obserwowane są również dysproporcje w zakresie warunków nauczania i wyposażenia szkół. W konsekwencji zdiagnozowanych problemów edukacji w regionie wsparcie uzyskają działania skierowane na poprawę efektów kształcenia w szkołach oraz zwiększanie kompetencji kluczowych istotnych z punktu widzenia sprawnego funkcjonowania na rynku pracy. Wsparcie kształcenia ogólnego skoncentrowane zostanie na rozwijaniu kompetencji kluczowych dla przyszłej zatrudnialności </w:t>
      </w:r>
      <w:r w:rsidRPr="00F565B0">
        <w:rPr>
          <w:szCs w:val="24"/>
        </w:rPr>
        <w:t>i umiejętności uniwersalnych niezbędnych na rynku pracy</w:t>
      </w:r>
      <w:r>
        <w:rPr>
          <w:szCs w:val="24"/>
        </w:rPr>
        <w:t xml:space="preserve"> </w:t>
      </w:r>
      <w:r w:rsidRPr="00540C08">
        <w:rPr>
          <w:szCs w:val="24"/>
        </w:rPr>
        <w:t>(umiejętności matematyczno 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r w:rsidRPr="00D421C2">
        <w:rPr>
          <w:szCs w:val="24"/>
        </w:rPr>
        <w:t>. Podnoszone będą umiejętności praktyczne uczniów, jak i bardziej uniwersalne tzw. „kompetencje miękkie” obejmujące umiejętności interpersonalne, pracy grupowej, przejrzystego komunikowania się, samoorganizacji, nowatorskiego podejścia do rozwiązywania problemów.</w:t>
      </w:r>
    </w:p>
    <w:p w14:paraId="29C24D8E" w14:textId="77777777" w:rsidR="00FD60BE" w:rsidRDefault="00FD60BE" w:rsidP="00FD60BE">
      <w:pPr>
        <w:spacing w:line="240" w:lineRule="auto"/>
        <w:jc w:val="both"/>
        <w:rPr>
          <w:szCs w:val="24"/>
        </w:rPr>
      </w:pPr>
      <w:r w:rsidRPr="00D421C2">
        <w:rPr>
          <w:szCs w:val="24"/>
        </w:rPr>
        <w:t>Planuje się stosować preferencje do</w:t>
      </w:r>
      <w:r>
        <w:rPr>
          <w:szCs w:val="24"/>
        </w:rPr>
        <w:t>tyczące</w:t>
      </w:r>
      <w:r w:rsidRPr="00D421C2">
        <w:rPr>
          <w:szCs w:val="24"/>
        </w:rPr>
        <w:t xml:space="preserve"> kierowania wsparcia do szkół</w:t>
      </w:r>
      <w:r>
        <w:rPr>
          <w:szCs w:val="24"/>
        </w:rPr>
        <w:t xml:space="preserve"> i uczniów</w:t>
      </w:r>
      <w:r w:rsidRPr="00D421C2">
        <w:rPr>
          <w:szCs w:val="24"/>
        </w:rPr>
        <w:t xml:space="preserve">, </w:t>
      </w:r>
      <w:r>
        <w:rPr>
          <w:szCs w:val="24"/>
        </w:rPr>
        <w:t>u</w:t>
      </w:r>
      <w:r w:rsidRPr="00D421C2">
        <w:rPr>
          <w:szCs w:val="24"/>
        </w:rPr>
        <w:t xml:space="preserve"> których zdiagnozowane zostaną największe</w:t>
      </w:r>
      <w:r>
        <w:rPr>
          <w:szCs w:val="24"/>
        </w:rPr>
        <w:t xml:space="preserve"> lub specjalne</w:t>
      </w:r>
      <w:r w:rsidRPr="00D421C2">
        <w:rPr>
          <w:szCs w:val="24"/>
        </w:rPr>
        <w:t xml:space="preserve"> </w:t>
      </w:r>
      <w:r>
        <w:rPr>
          <w:szCs w:val="24"/>
        </w:rPr>
        <w:t xml:space="preserve">potrzeby </w:t>
      </w:r>
      <w:r w:rsidRPr="00D421C2">
        <w:rPr>
          <w:szCs w:val="24"/>
        </w:rPr>
        <w:t>w zakresie edukacji. Realizowane będą kompleksowe projekty obejmujące diagnozę, opracowany w oparciu o nią program rozwoju szkoły odpowiadający na jej specyficzne problemy i pozwalający na wyrównywanie poziomu kompetencji społecznych i umiejętności uniwersalnych uczniów, niezbędnych do rozpoczęcia kolejnego etapu edukacji lub wejścia na rynek pracy.</w:t>
      </w:r>
    </w:p>
    <w:p w14:paraId="1E25FEA1" w14:textId="77777777" w:rsidR="00FD60BE" w:rsidRDefault="00FD60BE" w:rsidP="00FD60BE">
      <w:pPr>
        <w:spacing w:line="240" w:lineRule="auto"/>
        <w:jc w:val="both"/>
        <w:rPr>
          <w:szCs w:val="24"/>
        </w:rPr>
      </w:pPr>
      <w:r w:rsidRPr="00D421C2">
        <w:rPr>
          <w:szCs w:val="24"/>
        </w:rPr>
        <w:t>Częścią interwencji będzie tworzenie sprawnych systemów doskonalenia nauczycieli, spójnych z rozwojem szkół. Działania w zakresie podnoszenia kwalifikacji nauczycieli koncentrować powinny się na obszarach deficytowych oraz zapewniać nauczycielom możliwość szkolenia i doskonalenia zawodowego jako elementu poprawy jakości pracy szkół przy wykorzystaniu najbardziej efektywnych form rozwoju zawodowego np. udziale w sieciach współpracy nauczycieli, korzystania z mentoringu lub coachingu. Szczególnie istotne będzie uzupełnianie kompetencji nauczycieli w obszarze korzystania z nowoczesnych technologii informacyjno-komunikacyjnych w nauczaniu wszystkich przedmiotów, wykorzystania metod eksperymentu naukowego w edukacji, a także wykorzystywania narzędzi diagnostyki psychologiczno-pedagogicznej i metod zindywidualizowanego podejścia do ucznia. Wspierane będą przedsięwzięcia realizowane na rzecz stosowania metod nauczania i wychowania oraz form organizacyjnych sprzyjających kształtowaniu u uczniów kreatywności, innowacyjności oraz pracy zespołowej. Przewiduje się zastosowanie indywidualnego podejścia do ucznia, wsparcie rozwoju uczniów zdolnych, ucznia młodszego, uczniów ze szczególnymi potrzebami edukacyjnymi, w tym uczniów z niepełnosprawnościami i młodzieży zagrożonej przedwczesnym kończeniem nauki, z wykorzystaniem narzędzi diagnostyki psychologiczno-pedagogicznej. Dla wzmocnienia efektów kształcenia realizowane będą projekty przyczyniające się do poprawy warunków dydaktycznych w szkołach. Wszelkie inwestycje w sprzęt i doposażenie muszą jednak zostać należycie uzasadnione i uzależnione od konkretnych rozpoznanych potrzeb dla spełnienia warunku niezbędności i efektywności jego wykorzystania. Przewiduje się doposażenie szkolnych laboratoriów/pracowni przedmiotowych oraz szkolenie nauczycieli dla tworzenia warunków nowoczesnego nauczania wykorzystującego metody eksperymentu. Wyposażenie/doposażenie w nowoczesny sprzęt i materiały dydaktyczne pracowni, zwłaszcza matematycznych i przyrodniczych stanowić będzie istotny czynnik wzbudzający zainteresowanie uczniów przedmiotami matematyczno-przyrodniczymi i wspierający wybór ścieżki edukacyjnej związanej z naukami ścisłymi, zaś w dłuższej perspektywie zwiększający liczbę studentów na tych kierunkach.</w:t>
      </w:r>
    </w:p>
    <w:p w14:paraId="32A62940" w14:textId="77777777" w:rsidR="00FD60BE" w:rsidRPr="00D421C2" w:rsidRDefault="00FD60BE" w:rsidP="00FD60BE">
      <w:pPr>
        <w:spacing w:line="240" w:lineRule="auto"/>
        <w:jc w:val="both"/>
        <w:rPr>
          <w:szCs w:val="24"/>
        </w:rPr>
      </w:pPr>
      <w:r w:rsidRPr="00D421C2">
        <w:rPr>
          <w:szCs w:val="24"/>
        </w:rPr>
        <w:t>Kolejnym z działań będzie inwestowanie w kompetencje i umiejętności uczniów i nauczycieli w zakresie stosowania nowoczesnych technologii informacyjno-komunikacyjnych oraz upowszechnienie edukacji cyfrowej i medialnej na wszystkich poziomach kształcenia. Planowane będzie zwiększenie stopnia wykorzystania technik cyfrowych w procesie edukacji poprzez doposażenie szkół w nowoczesne pomoce dydaktyczne oraz wsparcie metodyczne nauczycieli w zakresie budowania kompetencji cyfrowych oraz posługiwania się zakupionym wyposażeniem w pracy dydaktycznej. Kluczowym będzie doskonalenie umiejętności nauczycieli w celu stosowania w większym stopniu interaktywnych metod pracy w nauczaniu wszystkich przedmiotów poprzez szkolenia, inne formy doskonalenia umiejętności i kompetencji zawodowych nauczycieli oraz wyposażenie ich w materiały metodyczne i dydaktyczne, rozwijanie oferty elektronicznych zasobów edukacyjnych co zapewni szersze użycie w szkołach technologii informacyjno-komunikacyjnych w indywidulanej pracy z uczniem.</w:t>
      </w:r>
    </w:p>
    <w:p w14:paraId="2B895005" w14:textId="77777777" w:rsidR="00FD60BE" w:rsidRPr="00D421C2" w:rsidRDefault="00FD60BE" w:rsidP="00FD60BE">
      <w:pPr>
        <w:spacing w:line="240" w:lineRule="auto"/>
        <w:jc w:val="both"/>
        <w:rPr>
          <w:szCs w:val="24"/>
        </w:rPr>
      </w:pPr>
      <w:r w:rsidRPr="00D421C2">
        <w:rPr>
          <w:szCs w:val="24"/>
        </w:rPr>
        <w:t xml:space="preserve">Działania w zakresie wyposażenia/doposażenia szkół w nowoczesny sprzęt i materiały dydaktyczne będą uzależnione od diagnozy zapotrzebowania odbiorców wsparcia na tego typu działania oraz będą zgodne ze standardem wyposażenia określonym w </w:t>
      </w:r>
      <w:r w:rsidRPr="00D421C2">
        <w:rPr>
          <w:i/>
          <w:szCs w:val="24"/>
        </w:rPr>
        <w:t>Wytycznych w zakresie zasad realizacji przedsięwzięć z udziałem środków Europejskiego Funduszu Społecznego na lata 2014-2020 w obszarze edukacji</w:t>
      </w:r>
      <w:r w:rsidRPr="00D421C2">
        <w:rPr>
          <w:szCs w:val="24"/>
        </w:rPr>
        <w:t>. Wszelkie wyżej wymienione inwestycje oraz komplementarne do zapewnionej bazy technologicznej zadania obejmujące przygotowanie nauczycieli do ich wykorzystania będą miały na celu podniesienie jakości działań edukacyjnych realizowanych przez szkoły.</w:t>
      </w:r>
    </w:p>
    <w:p w14:paraId="4DCFAC81" w14:textId="77777777" w:rsidR="00FD60BE" w:rsidRPr="00D421C2" w:rsidRDefault="00FD60BE" w:rsidP="00FD60BE">
      <w:pPr>
        <w:spacing w:line="240" w:lineRule="auto"/>
        <w:jc w:val="both"/>
        <w:rPr>
          <w:szCs w:val="24"/>
        </w:rPr>
      </w:pPr>
      <w:r w:rsidRPr="00D421C2">
        <w:rPr>
          <w:bCs/>
          <w:iCs/>
          <w:szCs w:val="24"/>
        </w:rPr>
        <w:t>Projekty związane z wyposażeniem pracowni TIK („Cyfrowa szkoła”) oraz pracowni przedmiotowych będą komplementarne z zajęciami dodatkowymi dla uczniów oraz doskonaleniem nauczycieli finansowanymi ze środków publicznych (w tym EFS), a łączny limit wydatków związanych z zakupem sprzętu (środków trwałych) nie przekroczy 30% alokacji na cały PI 10i (włączając cross-financing</w:t>
      </w:r>
      <w:r>
        <w:rPr>
          <w:bCs/>
          <w:iCs/>
          <w:szCs w:val="24"/>
        </w:rPr>
        <w:t>).</w:t>
      </w:r>
    </w:p>
    <w:p w14:paraId="706810D0" w14:textId="7F448187" w:rsidR="00593311" w:rsidRPr="00593311" w:rsidRDefault="00FD60BE" w:rsidP="00593311">
      <w:pPr>
        <w:autoSpaceDE w:val="0"/>
        <w:autoSpaceDN w:val="0"/>
        <w:adjustRightInd w:val="0"/>
        <w:spacing w:before="240" w:after="0" w:line="240" w:lineRule="auto"/>
        <w:jc w:val="both"/>
        <w:rPr>
          <w:bCs/>
          <w:iCs/>
          <w:szCs w:val="24"/>
        </w:rPr>
      </w:pPr>
      <w:r w:rsidRPr="00F34851">
        <w:rPr>
          <w:rFonts w:cs="Arial Narrow"/>
          <w:szCs w:val="24"/>
        </w:rPr>
        <w:t xml:space="preserve">W ramach PI 10i </w:t>
      </w:r>
      <w:r w:rsidRPr="00F34851">
        <w:rPr>
          <w:bCs/>
          <w:iCs/>
          <w:szCs w:val="24"/>
        </w:rPr>
        <w:t>przewiduje się wykorzystanie mechanizmu cross-financing</w:t>
      </w:r>
      <w:r>
        <w:rPr>
          <w:bCs/>
          <w:iCs/>
          <w:szCs w:val="24"/>
        </w:rPr>
        <w:t>u</w:t>
      </w:r>
      <w:r w:rsidRPr="00F34851">
        <w:rPr>
          <w:bCs/>
          <w:iCs/>
          <w:szCs w:val="24"/>
        </w:rPr>
        <w:t>, gdy jego zastosowanie jest uzasadnione z punktu widzenia skuteczności lub efektywności osiągania założonych celów i rezultatów. Realizowane w ramach cross-financingu działania mogą być stosowane w przypadku, kiedy stanowią integralną część projektu zapewniając komplementarność wydatków ponoszonych w ramach cross-financingu ze środkami wydatkowanymi w ramach PI 10a. W stosunku do Beneficjentów zastosowany zostanie wymóg wykazania, że koszty ponoszone w ramach cross-financingu pozostają niezbędne do odpowiedniej realizacji operacji i są bezpośrednio z nią powiązane. W ramach PI nie przewiduje się możliwości kwalifikowania zakupu nieruchomości i infrastruktury z wyjątkiem wydatków ponoszonych w ramach zasady elastyczności (cross-financing).</w:t>
      </w:r>
      <w:r w:rsidR="00593311" w:rsidRPr="00593311">
        <w:rPr>
          <w:bCs/>
          <w:iCs/>
          <w:szCs w:val="24"/>
        </w:rPr>
        <w:t xml:space="preserve"> </w:t>
      </w:r>
    </w:p>
    <w:p w14:paraId="78ED819F" w14:textId="77777777" w:rsidR="00FD60BE" w:rsidRPr="00F34851" w:rsidRDefault="00FD60BE" w:rsidP="00FD60BE">
      <w:pPr>
        <w:autoSpaceDE w:val="0"/>
        <w:autoSpaceDN w:val="0"/>
        <w:adjustRightInd w:val="0"/>
        <w:spacing w:before="240" w:after="0" w:line="240" w:lineRule="auto"/>
        <w:jc w:val="both"/>
        <w:rPr>
          <w:szCs w:val="24"/>
        </w:rPr>
      </w:pPr>
      <w:r w:rsidRPr="00F34851">
        <w:rPr>
          <w:szCs w:val="24"/>
        </w:rPr>
        <w:t>Działania świadomościowe (między innymi kampanie informacyjne i działania upowszechniające) nie mogą stanowić głównej formy wsparcia w projektach współfinansowanych z EFS. Przedsięwzięcia świadomościowe będą mogły być finansowane z EFS jedynie, gdy będą niezbędne do realizacji działań wdrożeniowych w danym projekcie, rozumianych jako konkretne rozwiązania, które zostaną zastosowane w odpowiedzi na problemy określonych w projekcie grup beneficjentów.</w:t>
      </w:r>
    </w:p>
    <w:p w14:paraId="4A92B396" w14:textId="77777777" w:rsidR="00FD60BE" w:rsidRDefault="00FD60BE" w:rsidP="00FD60BE">
      <w:pPr>
        <w:spacing w:after="0" w:line="240" w:lineRule="auto"/>
        <w:jc w:val="both"/>
        <w:rPr>
          <w:bCs/>
          <w:iCs/>
          <w:szCs w:val="24"/>
        </w:rPr>
      </w:pPr>
    </w:p>
    <w:p w14:paraId="79006106" w14:textId="77777777" w:rsidR="00FD60BE" w:rsidRPr="00F34851" w:rsidRDefault="00FD60BE" w:rsidP="00FD60BE">
      <w:pPr>
        <w:spacing w:after="0" w:line="240" w:lineRule="auto"/>
        <w:jc w:val="both"/>
        <w:rPr>
          <w:bCs/>
          <w:iCs/>
          <w:szCs w:val="24"/>
        </w:rPr>
      </w:pPr>
      <w:r w:rsidRPr="00F34851">
        <w:rPr>
          <w:bCs/>
          <w:iCs/>
          <w:szCs w:val="24"/>
        </w:rPr>
        <w:t>Wsparciem w ramach PI 10i zostanie objęty obszar całego województwa łódzkiego.</w:t>
      </w:r>
    </w:p>
    <w:p w14:paraId="1E9713B9" w14:textId="77777777" w:rsidR="00FD60BE" w:rsidRPr="00F34851" w:rsidRDefault="00FD60BE" w:rsidP="00FD60BE">
      <w:pPr>
        <w:spacing w:after="0" w:line="240" w:lineRule="auto"/>
        <w:jc w:val="both"/>
        <w:rPr>
          <w:bCs/>
          <w:iCs/>
          <w:color w:val="000000"/>
          <w:szCs w:val="24"/>
        </w:rPr>
      </w:pPr>
    </w:p>
    <w:p w14:paraId="24DC7374" w14:textId="77777777" w:rsidR="00FD60BE" w:rsidRPr="00F34851" w:rsidRDefault="00FD60BE" w:rsidP="00FD60BE">
      <w:pPr>
        <w:spacing w:after="0" w:line="240" w:lineRule="auto"/>
        <w:jc w:val="both"/>
        <w:rPr>
          <w:bCs/>
          <w:iCs/>
          <w:color w:val="000000"/>
          <w:szCs w:val="24"/>
        </w:rPr>
      </w:pPr>
      <w:r w:rsidRPr="00F34851">
        <w:rPr>
          <w:bCs/>
          <w:iCs/>
          <w:color w:val="000000"/>
          <w:szCs w:val="24"/>
        </w:rPr>
        <w:t xml:space="preserve">Powyższe działania z jednej strony bezpośrednio przyczynią się do </w:t>
      </w:r>
      <w:r>
        <w:rPr>
          <w:bCs/>
          <w:iCs/>
          <w:color w:val="000000"/>
          <w:szCs w:val="24"/>
        </w:rPr>
        <w:t xml:space="preserve">zwiększenia liczby miejsc w </w:t>
      </w:r>
      <w:r w:rsidRPr="00F34851">
        <w:rPr>
          <w:bCs/>
          <w:iCs/>
          <w:color w:val="000000"/>
          <w:szCs w:val="24"/>
        </w:rPr>
        <w:t>edukacji przedszkolnej, a z drugiej służą podniesieniu jakości nauczania w zakresie kompetencji kluczowych.</w:t>
      </w:r>
    </w:p>
    <w:p w14:paraId="3845FB6A" w14:textId="77777777" w:rsidR="00A83BDE" w:rsidRPr="00F34851" w:rsidRDefault="00A83BDE" w:rsidP="00A83BDE">
      <w:pPr>
        <w:spacing w:after="0" w:line="240" w:lineRule="auto"/>
        <w:jc w:val="both"/>
        <w:rPr>
          <w:bCs/>
          <w:iCs/>
          <w:szCs w:val="24"/>
        </w:rPr>
      </w:pPr>
    </w:p>
    <w:p w14:paraId="6FCAD5EA" w14:textId="77777777" w:rsidR="00A83BDE" w:rsidRPr="00F34851" w:rsidRDefault="00A83BDE" w:rsidP="00A83BDE">
      <w:pPr>
        <w:spacing w:line="240" w:lineRule="auto"/>
        <w:contextualSpacing/>
        <w:jc w:val="both"/>
        <w:rPr>
          <w:b/>
          <w:bCs/>
          <w:iCs/>
          <w:szCs w:val="24"/>
        </w:rPr>
      </w:pPr>
      <w:r w:rsidRPr="00F34851">
        <w:rPr>
          <w:b/>
          <w:bCs/>
          <w:iCs/>
          <w:szCs w:val="24"/>
        </w:rPr>
        <w:t>Typy przedsięwzięć:</w:t>
      </w:r>
    </w:p>
    <w:p w14:paraId="537D6BFD" w14:textId="77777777" w:rsidR="00FD60BE" w:rsidRPr="00F34851" w:rsidRDefault="00FD60BE" w:rsidP="00985A84">
      <w:pPr>
        <w:numPr>
          <w:ilvl w:val="0"/>
          <w:numId w:val="66"/>
        </w:numPr>
        <w:spacing w:before="120" w:after="0" w:line="240" w:lineRule="auto"/>
        <w:ind w:left="440" w:hanging="440"/>
        <w:contextualSpacing/>
        <w:jc w:val="both"/>
        <w:rPr>
          <w:rFonts w:eastAsia="Calibri"/>
          <w:szCs w:val="24"/>
          <w:lang w:eastAsia="en-US"/>
        </w:rPr>
      </w:pPr>
      <w:r w:rsidRPr="00F34851">
        <w:rPr>
          <w:rFonts w:eastAsia="Calibri"/>
          <w:szCs w:val="24"/>
          <w:lang w:eastAsia="en-US"/>
        </w:rPr>
        <w:t xml:space="preserve">upowszechnienie wysokiej jakości edukacji przedszkolnej na obszarach o zdiagnozowanym deficycie dostępu do wysokiej jakości usług edukacji przedszkolnej, na obszarach słabiej rozwiniętych, wiejskich, defaworyzowanych, obejmujące: </w:t>
      </w:r>
    </w:p>
    <w:p w14:paraId="0DA4BE07" w14:textId="77777777" w:rsidR="00FD60BE" w:rsidRPr="00F34851" w:rsidRDefault="00FD60BE" w:rsidP="00985A84">
      <w:pPr>
        <w:numPr>
          <w:ilvl w:val="1"/>
          <w:numId w:val="66"/>
        </w:numPr>
        <w:spacing w:before="120" w:after="0" w:line="240" w:lineRule="auto"/>
        <w:ind w:left="990" w:hanging="440"/>
        <w:contextualSpacing/>
        <w:jc w:val="both"/>
        <w:rPr>
          <w:rFonts w:eastAsia="Calibri"/>
          <w:szCs w:val="24"/>
          <w:lang w:eastAsia="en-US"/>
        </w:rPr>
      </w:pPr>
      <w:r w:rsidRPr="00F34851">
        <w:rPr>
          <w:rFonts w:eastAsia="Calibri"/>
          <w:szCs w:val="24"/>
          <w:lang w:eastAsia="en-US"/>
        </w:rPr>
        <w:t xml:space="preserve">wsparcie istniejących instytucji wychowania przedszkolnego (przedszkola, oddziały przedszkolne, inne formy wychowania przedszkolnego) w zakresie generowania i funkcjonowania nowych miejsc przedszkolnych oraz poprawy jakości </w:t>
      </w:r>
      <w:r>
        <w:rPr>
          <w:rFonts w:eastAsia="Calibri"/>
          <w:szCs w:val="24"/>
          <w:lang w:eastAsia="en-US"/>
        </w:rPr>
        <w:t xml:space="preserve">i oferty zajęć </w:t>
      </w:r>
      <w:r w:rsidRPr="00F34851">
        <w:rPr>
          <w:rFonts w:eastAsia="Calibri"/>
          <w:szCs w:val="24"/>
          <w:lang w:eastAsia="en-US"/>
        </w:rPr>
        <w:t>edukacyjnych</w:t>
      </w:r>
    </w:p>
    <w:p w14:paraId="041AC25A" w14:textId="77777777" w:rsidR="00FD60BE" w:rsidRPr="00F34851" w:rsidRDefault="00FD60BE" w:rsidP="00985A84">
      <w:pPr>
        <w:numPr>
          <w:ilvl w:val="1"/>
          <w:numId w:val="66"/>
        </w:numPr>
        <w:spacing w:before="120" w:after="0" w:line="240" w:lineRule="auto"/>
        <w:ind w:left="990" w:hanging="440"/>
        <w:contextualSpacing/>
        <w:jc w:val="both"/>
        <w:rPr>
          <w:rFonts w:eastAsia="Calibri"/>
          <w:szCs w:val="24"/>
          <w:lang w:eastAsia="en-US"/>
        </w:rPr>
      </w:pPr>
      <w:r w:rsidRPr="00F34851">
        <w:rPr>
          <w:rFonts w:eastAsia="Calibri"/>
          <w:szCs w:val="24"/>
          <w:lang w:eastAsia="en-US"/>
        </w:rPr>
        <w:t xml:space="preserve">tworzenie placówek wychowania przedszkolnego </w:t>
      </w:r>
      <w:r>
        <w:rPr>
          <w:rFonts w:eastAsia="Calibri"/>
          <w:szCs w:val="24"/>
          <w:lang w:eastAsia="en-US"/>
        </w:rPr>
        <w:t xml:space="preserve">na bazie istniejącej infrastruktury </w:t>
      </w:r>
      <w:r w:rsidRPr="00F34851">
        <w:rPr>
          <w:rFonts w:eastAsia="Calibri"/>
          <w:szCs w:val="24"/>
          <w:lang w:eastAsia="en-US"/>
        </w:rPr>
        <w:t>i/lub adaptacj</w:t>
      </w:r>
      <w:r>
        <w:rPr>
          <w:rFonts w:eastAsia="Calibri"/>
          <w:szCs w:val="24"/>
          <w:lang w:eastAsia="en-US"/>
        </w:rPr>
        <w:t>a</w:t>
      </w:r>
      <w:r w:rsidRPr="00F34851">
        <w:rPr>
          <w:rFonts w:eastAsia="Calibri"/>
          <w:szCs w:val="24"/>
          <w:lang w:eastAsia="en-US"/>
        </w:rPr>
        <w:t xml:space="preserve"> istniejącej infrastruktury przedszkolnej w celu dostosowania do potrzeb i możliwości dzieci w wieku przedszkolnym, na terenach województwa o najwyższym zapotrzebowaniu na usługi edukacji przedszkolnej </w:t>
      </w:r>
    </w:p>
    <w:p w14:paraId="119EA5D4" w14:textId="77777777" w:rsidR="00FD60BE" w:rsidRPr="00F34851" w:rsidRDefault="00FD60BE" w:rsidP="00985A84">
      <w:pPr>
        <w:numPr>
          <w:ilvl w:val="1"/>
          <w:numId w:val="66"/>
        </w:numPr>
        <w:spacing w:before="120" w:after="0" w:line="240" w:lineRule="auto"/>
        <w:ind w:left="990" w:hanging="440"/>
        <w:contextualSpacing/>
        <w:jc w:val="both"/>
        <w:rPr>
          <w:rFonts w:eastAsia="Calibri"/>
          <w:szCs w:val="24"/>
          <w:lang w:eastAsia="en-US"/>
        </w:rPr>
      </w:pPr>
      <w:r w:rsidRPr="00F34851">
        <w:rPr>
          <w:rFonts w:eastAsia="Calibri"/>
          <w:szCs w:val="24"/>
          <w:lang w:eastAsia="en-US"/>
        </w:rPr>
        <w:t>rozszerzenie oferty ośrodków wychowania przedszkolnego o organizację i prowadzenie dodatkowych zajęć wspierających na rzecz wyrównywania szans edukacyjnych dzieci w szczególności o specjalnych potrzebach edukacyjnych, tj. realizowane w celu wyrównania stwierdzonych deficytów oraz podnoszenia jakości edukacji</w:t>
      </w:r>
    </w:p>
    <w:p w14:paraId="0E4C7329" w14:textId="77777777" w:rsidR="00FD60BE" w:rsidRPr="00F34851" w:rsidRDefault="00FD60BE" w:rsidP="00985A84">
      <w:pPr>
        <w:numPr>
          <w:ilvl w:val="1"/>
          <w:numId w:val="66"/>
        </w:numPr>
        <w:spacing w:before="120" w:after="0" w:line="240" w:lineRule="auto"/>
        <w:ind w:left="990" w:hanging="440"/>
        <w:contextualSpacing/>
        <w:jc w:val="both"/>
        <w:rPr>
          <w:rFonts w:eastAsia="Calibri"/>
          <w:szCs w:val="24"/>
          <w:lang w:eastAsia="en-US"/>
        </w:rPr>
      </w:pPr>
      <w:r w:rsidRPr="00F34851">
        <w:rPr>
          <w:rFonts w:eastAsia="Calibri"/>
          <w:szCs w:val="24"/>
          <w:lang w:eastAsia="en-US"/>
        </w:rPr>
        <w:t>doskonalenie umiejętności i kompetencji zawodowych nauczycieli niezbędnych do pracy z dziećmi w wieku przedszkolnym, w tym dziećmi ze specjalnymi potrzebami edukacyjnymi</w:t>
      </w:r>
    </w:p>
    <w:p w14:paraId="25EAA7C4" w14:textId="77777777" w:rsidR="00FD60BE" w:rsidRDefault="00FD60BE" w:rsidP="00985A84">
      <w:pPr>
        <w:numPr>
          <w:ilvl w:val="0"/>
          <w:numId w:val="66"/>
        </w:numPr>
        <w:spacing w:before="120" w:after="0" w:line="240" w:lineRule="auto"/>
        <w:ind w:left="426" w:hanging="426"/>
        <w:contextualSpacing/>
        <w:jc w:val="both"/>
        <w:rPr>
          <w:rFonts w:eastAsia="Calibri"/>
          <w:szCs w:val="24"/>
          <w:lang w:eastAsia="en-US"/>
        </w:rPr>
      </w:pPr>
      <w:r w:rsidRPr="00F34851">
        <w:rPr>
          <w:rFonts w:eastAsia="Calibri"/>
          <w:szCs w:val="24"/>
          <w:lang w:eastAsia="en-US"/>
        </w:rPr>
        <w:t>kompleksowe</w:t>
      </w:r>
      <w:r w:rsidRPr="00BC22E2">
        <w:rPr>
          <w:rFonts w:eastAsia="Calibri"/>
          <w:szCs w:val="24"/>
          <w:lang w:eastAsia="en-US"/>
        </w:rPr>
        <w:t xml:space="preserve">  programy rozwoju szkół i placówek kształcenia ogólnego (w tym szkół specjalnych), w szczególności cechujących się największymi</w:t>
      </w:r>
      <w:r>
        <w:rPr>
          <w:rFonts w:eastAsia="Calibri"/>
          <w:szCs w:val="24"/>
          <w:lang w:eastAsia="en-US"/>
        </w:rPr>
        <w:t xml:space="preserve"> lub specjalnymi</w:t>
      </w:r>
      <w:r w:rsidRPr="00BC22E2">
        <w:rPr>
          <w:rFonts w:eastAsia="Calibri"/>
          <w:szCs w:val="24"/>
          <w:lang w:eastAsia="en-US"/>
        </w:rPr>
        <w:t xml:space="preserve"> potrzebami w zakresie edukacji  obejmujące:</w:t>
      </w:r>
    </w:p>
    <w:p w14:paraId="3632C2B3" w14:textId="77777777" w:rsidR="00FD60BE" w:rsidRDefault="00FD60BE" w:rsidP="00985A84">
      <w:pPr>
        <w:numPr>
          <w:ilvl w:val="0"/>
          <w:numId w:val="70"/>
        </w:numPr>
        <w:spacing w:after="0"/>
        <w:contextualSpacing/>
        <w:jc w:val="both"/>
        <w:rPr>
          <w:rFonts w:eastAsia="Calibri"/>
          <w:szCs w:val="24"/>
          <w:lang w:eastAsia="en-US"/>
        </w:rPr>
      </w:pPr>
      <w:r w:rsidRPr="00F34851">
        <w:rPr>
          <w:rFonts w:eastAsia="Calibri"/>
          <w:szCs w:val="24"/>
          <w:lang w:eastAsia="en-US"/>
        </w:rPr>
        <w:t>kształtowanie i rozwijanie u uczniów kompetencji kluczowych</w:t>
      </w:r>
      <w:r w:rsidRPr="009F198F">
        <w:rPr>
          <w:rFonts w:eastAsia="Calibri"/>
          <w:szCs w:val="24"/>
          <w:lang w:eastAsia="en-US"/>
        </w:rPr>
        <w:t xml:space="preserve"> </w:t>
      </w:r>
      <w:r>
        <w:rPr>
          <w:rFonts w:eastAsia="Calibri"/>
          <w:szCs w:val="24"/>
          <w:lang w:eastAsia="en-US"/>
        </w:rPr>
        <w:t>i umiejętności uniwersalnych</w:t>
      </w:r>
      <w:r w:rsidRPr="009F198F">
        <w:rPr>
          <w:rFonts w:eastAsia="Calibri"/>
          <w:szCs w:val="24"/>
          <w:lang w:eastAsia="en-US"/>
        </w:rPr>
        <w:t xml:space="preserve"> </w:t>
      </w:r>
      <w:r>
        <w:rPr>
          <w:rFonts w:eastAsia="Calibri"/>
          <w:szCs w:val="24"/>
          <w:lang w:eastAsia="en-US"/>
        </w:rPr>
        <w:t>niezbędnych</w:t>
      </w:r>
      <w:r w:rsidRPr="009F198F">
        <w:rPr>
          <w:rFonts w:eastAsia="Calibri"/>
          <w:szCs w:val="24"/>
          <w:lang w:eastAsia="en-US"/>
        </w:rPr>
        <w:t xml:space="preserve"> na rynku pracy (umiejętności m</w:t>
      </w:r>
      <w:r>
        <w:rPr>
          <w:rFonts w:eastAsia="Calibri"/>
          <w:szCs w:val="24"/>
          <w:lang w:eastAsia="en-US"/>
        </w:rPr>
        <w:t>atematyczno-</w:t>
      </w:r>
      <w:r w:rsidRPr="009F198F">
        <w:rPr>
          <w:rFonts w:eastAsia="Calibri"/>
          <w:szCs w:val="24"/>
          <w:lang w:eastAsia="en-US"/>
        </w:rPr>
        <w:t>przyrodnicze, umiejętności po</w:t>
      </w:r>
      <w:r>
        <w:rPr>
          <w:rFonts w:eastAsia="Calibri"/>
          <w:szCs w:val="24"/>
          <w:lang w:eastAsia="en-US"/>
        </w:rPr>
        <w:t xml:space="preserve">sługiwania się językami obcymi, </w:t>
      </w:r>
      <w:r w:rsidRPr="009F198F">
        <w:rPr>
          <w:rFonts w:eastAsia="Calibri"/>
          <w:szCs w:val="24"/>
          <w:lang w:eastAsia="en-US"/>
        </w:rPr>
        <w:t>w tym język polski dla cudzoziemców i osób powracaj</w:t>
      </w:r>
      <w:r>
        <w:rPr>
          <w:rFonts w:eastAsia="Calibri"/>
          <w:szCs w:val="24"/>
          <w:lang w:eastAsia="en-US"/>
        </w:rPr>
        <w:t>ących do Polski oraz ich rodzin</w:t>
      </w:r>
      <w:r w:rsidRPr="009F198F">
        <w:rPr>
          <w:rFonts w:eastAsia="Calibri"/>
          <w:szCs w:val="24"/>
          <w:lang w:eastAsia="en-US"/>
        </w:rPr>
        <w:t>, ICT, umiejętność rozumienia,  kreatywność, innowacyjność, przedsiębiorczość, krytyczne myślenie, rozwiązywanie problemów, umiejętność uczenia się, umiejętność pracy zespołowej w kontekście środowiska pracy)</w:t>
      </w:r>
      <w:r>
        <w:rPr>
          <w:rFonts w:eastAsia="Calibri"/>
          <w:szCs w:val="24"/>
          <w:lang w:eastAsia="en-US"/>
        </w:rPr>
        <w:t xml:space="preserve"> </w:t>
      </w:r>
      <w:r w:rsidRPr="00232BAE">
        <w:rPr>
          <w:rFonts w:eastAsia="Calibri"/>
          <w:szCs w:val="24"/>
          <w:lang w:eastAsia="en-US"/>
        </w:rPr>
        <w:t>a także doradztwo edukacyjno - zawodowe uczniów</w:t>
      </w:r>
      <w:r w:rsidRPr="00F34851">
        <w:rPr>
          <w:rFonts w:eastAsia="Calibri"/>
          <w:szCs w:val="24"/>
          <w:lang w:eastAsia="en-US"/>
        </w:rPr>
        <w:t xml:space="preserve">. Jako kompetencje kluczowe oraz postawy/umiejętności niezbędne na rynku pracy należy rozumieć kompetencje </w:t>
      </w:r>
      <w:r>
        <w:rPr>
          <w:rFonts w:eastAsia="Calibri"/>
          <w:szCs w:val="24"/>
          <w:lang w:eastAsia="en-US"/>
        </w:rPr>
        <w:t>z</w:t>
      </w:r>
      <w:r w:rsidRPr="00F34851">
        <w:rPr>
          <w:rFonts w:eastAsia="Calibri"/>
          <w:szCs w:val="24"/>
          <w:lang w:eastAsia="en-US"/>
        </w:rPr>
        <w:t xml:space="preserve"> katalogu określonego w Zaleceniach Parlamentu Europejskiego i Rady (2006/962/WE z dnia 18 grudnia 2006 r.) w sprawie kompetencji kluczowych w procesie uczenia się przez całe życie</w:t>
      </w:r>
      <w:r>
        <w:rPr>
          <w:rFonts w:eastAsia="Calibri"/>
          <w:szCs w:val="24"/>
          <w:lang w:eastAsia="en-US"/>
        </w:rPr>
        <w:t>.</w:t>
      </w:r>
    </w:p>
    <w:p w14:paraId="54642538" w14:textId="77777777" w:rsidR="00FD60BE" w:rsidRDefault="00FD60BE" w:rsidP="00985A84">
      <w:pPr>
        <w:numPr>
          <w:ilvl w:val="0"/>
          <w:numId w:val="70"/>
        </w:numPr>
        <w:spacing w:after="0"/>
        <w:contextualSpacing/>
        <w:jc w:val="both"/>
        <w:rPr>
          <w:rFonts w:eastAsia="Calibri"/>
          <w:szCs w:val="24"/>
          <w:lang w:eastAsia="en-US"/>
        </w:rPr>
      </w:pPr>
      <w:r w:rsidRPr="00BC22E2">
        <w:rPr>
          <w:rFonts w:eastAsia="Calibri"/>
          <w:szCs w:val="24"/>
          <w:lang w:eastAsia="en-US"/>
        </w:rPr>
        <w:t>indywidualizację pracy z uczniem o specjalnych potrzebach edukacyjnych, w szczególności uczniem z niepełnosprawnościami</w:t>
      </w:r>
    </w:p>
    <w:p w14:paraId="20F4A72B" w14:textId="77777777" w:rsidR="00FD60BE" w:rsidRPr="00BC22E2" w:rsidRDefault="00FD60BE" w:rsidP="00985A84">
      <w:pPr>
        <w:numPr>
          <w:ilvl w:val="0"/>
          <w:numId w:val="70"/>
        </w:numPr>
        <w:spacing w:after="0"/>
        <w:contextualSpacing/>
        <w:jc w:val="both"/>
        <w:rPr>
          <w:rFonts w:eastAsia="Calibri"/>
          <w:szCs w:val="24"/>
          <w:lang w:eastAsia="en-US"/>
        </w:rPr>
      </w:pPr>
      <w:r w:rsidRPr="00BC22E2">
        <w:rPr>
          <w:szCs w:val="24"/>
          <w:lang w:eastAsia="en-US"/>
        </w:rPr>
        <w:t>doskonalenie umiejętności i kompetencji zawodowych i pedagogicznych nauczycieli</w:t>
      </w:r>
      <w:r w:rsidRPr="00BC22E2">
        <w:rPr>
          <w:szCs w:val="24"/>
        </w:rPr>
        <w:t xml:space="preserve"> skoncentrowane na obszarach deficytowych i stanowiące element poprawy jakości pracy szkół obejmujące:</w:t>
      </w:r>
    </w:p>
    <w:p w14:paraId="64BDDD95" w14:textId="77777777" w:rsidR="00FD60BE" w:rsidRPr="00F34851" w:rsidRDefault="00FD60BE" w:rsidP="00985A84">
      <w:pPr>
        <w:numPr>
          <w:ilvl w:val="1"/>
          <w:numId w:val="71"/>
        </w:numPr>
        <w:suppressAutoHyphens/>
        <w:spacing w:after="0" w:line="240" w:lineRule="auto"/>
        <w:ind w:left="1418" w:hanging="284"/>
        <w:jc w:val="both"/>
        <w:rPr>
          <w:szCs w:val="24"/>
        </w:rPr>
      </w:pPr>
      <w:r w:rsidRPr="00F34851">
        <w:rPr>
          <w:szCs w:val="24"/>
        </w:rPr>
        <w:t>kształcenie umiejętności i kompetencji w zakresie stosowania metod oraz form organizacyjnych sprzyjających kształtowaniu i rozwijaniu u uczniów kompetencji kluczowych</w:t>
      </w:r>
      <w:r>
        <w:rPr>
          <w:szCs w:val="24"/>
        </w:rPr>
        <w:t xml:space="preserve"> i umiejętności uniwersalnych niezbędnych na rynku pracy</w:t>
      </w:r>
    </w:p>
    <w:p w14:paraId="62EA8979" w14:textId="77777777" w:rsidR="00FD60BE" w:rsidRPr="00F34851" w:rsidRDefault="00FD60BE" w:rsidP="00985A84">
      <w:pPr>
        <w:numPr>
          <w:ilvl w:val="1"/>
          <w:numId w:val="71"/>
        </w:numPr>
        <w:suppressAutoHyphens/>
        <w:spacing w:after="0" w:line="240" w:lineRule="auto"/>
        <w:ind w:left="1418" w:hanging="284"/>
        <w:jc w:val="both"/>
        <w:rPr>
          <w:szCs w:val="24"/>
        </w:rPr>
      </w:pPr>
      <w:r w:rsidRPr="00F34851">
        <w:rPr>
          <w:szCs w:val="24"/>
        </w:rPr>
        <w:t>podnoszenie kompetencji w zakresie korzystania z nowoczesnych technologii</w:t>
      </w:r>
      <w:r>
        <w:rPr>
          <w:szCs w:val="24"/>
        </w:rPr>
        <w:t>,</w:t>
      </w:r>
      <w:r w:rsidRPr="00F34851">
        <w:rPr>
          <w:szCs w:val="24"/>
        </w:rPr>
        <w:t xml:space="preserve"> w</w:t>
      </w:r>
      <w:r>
        <w:rPr>
          <w:szCs w:val="24"/>
        </w:rPr>
        <w:t xml:space="preserve"> tym </w:t>
      </w:r>
      <w:r w:rsidRPr="00F34851">
        <w:rPr>
          <w:szCs w:val="24"/>
        </w:rPr>
        <w:t>wykorzystania narzędzi TIK w nauczaniu przedmiotowym</w:t>
      </w:r>
    </w:p>
    <w:p w14:paraId="5AA8D9D2" w14:textId="77777777" w:rsidR="00FD60BE" w:rsidRPr="00F34851" w:rsidRDefault="00FD60BE" w:rsidP="00985A84">
      <w:pPr>
        <w:numPr>
          <w:ilvl w:val="1"/>
          <w:numId w:val="71"/>
        </w:numPr>
        <w:suppressAutoHyphens/>
        <w:spacing w:after="0" w:line="240" w:lineRule="auto"/>
        <w:ind w:left="1418" w:hanging="284"/>
        <w:jc w:val="both"/>
        <w:rPr>
          <w:szCs w:val="24"/>
        </w:rPr>
      </w:pPr>
      <w:r w:rsidRPr="00F34851">
        <w:rPr>
          <w:szCs w:val="24"/>
        </w:rPr>
        <w:t>kształcenie umiejętności i kompetencji niezbędnych do prowadzenia procesu nauczania w oparciu o metody eksperymentu w edukacji</w:t>
      </w:r>
    </w:p>
    <w:p w14:paraId="1AB93897" w14:textId="77777777" w:rsidR="00FD60BE" w:rsidRPr="00F34851" w:rsidRDefault="00FD60BE" w:rsidP="00985A84">
      <w:pPr>
        <w:numPr>
          <w:ilvl w:val="1"/>
          <w:numId w:val="71"/>
        </w:numPr>
        <w:suppressAutoHyphens/>
        <w:spacing w:after="0" w:line="240" w:lineRule="auto"/>
        <w:ind w:left="1418" w:hanging="284"/>
        <w:jc w:val="both"/>
        <w:rPr>
          <w:szCs w:val="24"/>
        </w:rPr>
      </w:pPr>
      <w:r>
        <w:rPr>
          <w:szCs w:val="24"/>
        </w:rPr>
        <w:t>wykorzystywanie</w:t>
      </w:r>
      <w:r w:rsidRPr="00F34851">
        <w:rPr>
          <w:szCs w:val="24"/>
        </w:rPr>
        <w:t xml:space="preserve"> narzędzi diagnostyki psychologiczno-pedagogicznej i indywidualnej pracy z uczniem, uczniem ze specjalnymi potrzebami edukacyjnymi, w tym uczniem </w:t>
      </w:r>
      <w:r>
        <w:rPr>
          <w:szCs w:val="24"/>
        </w:rPr>
        <w:t xml:space="preserve">z </w:t>
      </w:r>
      <w:r w:rsidRPr="00F34851">
        <w:rPr>
          <w:szCs w:val="24"/>
        </w:rPr>
        <w:t>niepełnosprawn</w:t>
      </w:r>
      <w:r>
        <w:rPr>
          <w:szCs w:val="24"/>
        </w:rPr>
        <w:t>ościami</w:t>
      </w:r>
    </w:p>
    <w:p w14:paraId="4EBCB087" w14:textId="77777777" w:rsidR="00FD60BE" w:rsidRPr="002D5044" w:rsidRDefault="00FD60BE" w:rsidP="00985A84">
      <w:pPr>
        <w:pStyle w:val="Akapitzlist"/>
        <w:numPr>
          <w:ilvl w:val="0"/>
          <w:numId w:val="70"/>
        </w:numPr>
        <w:spacing w:after="0"/>
        <w:jc w:val="both"/>
        <w:rPr>
          <w:szCs w:val="24"/>
          <w:lang w:val="pl-PL"/>
        </w:rPr>
      </w:pPr>
      <w:r w:rsidRPr="002D5044">
        <w:rPr>
          <w:szCs w:val="24"/>
          <w:lang w:val="pl-PL"/>
        </w:rPr>
        <w:t>tworzenie w szkołach warunków do prowadzenia procesu nauczania w oparciu o metodę eksperymentu w edukacji w zakresie:</w:t>
      </w:r>
    </w:p>
    <w:p w14:paraId="37CD034F" w14:textId="77777777" w:rsidR="00FD60BE" w:rsidRPr="00F34851" w:rsidRDefault="00FD60BE" w:rsidP="00985A84">
      <w:pPr>
        <w:numPr>
          <w:ilvl w:val="0"/>
          <w:numId w:val="72"/>
        </w:numPr>
        <w:spacing w:after="0"/>
        <w:ind w:left="1418" w:hanging="284"/>
        <w:contextualSpacing/>
        <w:jc w:val="both"/>
        <w:rPr>
          <w:rFonts w:eastAsia="Calibri"/>
          <w:szCs w:val="24"/>
          <w:lang w:eastAsia="en-US"/>
        </w:rPr>
      </w:pPr>
      <w:r w:rsidRPr="00F34851">
        <w:rPr>
          <w:rFonts w:eastAsia="Calibri"/>
          <w:szCs w:val="24"/>
          <w:lang w:eastAsia="en-US"/>
        </w:rPr>
        <w:t>wyposażenia pracowni przedmiotowych funkcjonujących w szkołach i placówkach w nowoczesne narzędzia do nauczania przyrody, biologii, geografii, fizyki, chemii</w:t>
      </w:r>
    </w:p>
    <w:p w14:paraId="4F04C67D" w14:textId="77777777" w:rsidR="00FD60BE" w:rsidRPr="00F34851" w:rsidRDefault="00FD60BE" w:rsidP="00985A84">
      <w:pPr>
        <w:numPr>
          <w:ilvl w:val="0"/>
          <w:numId w:val="72"/>
        </w:numPr>
        <w:spacing w:after="0"/>
        <w:ind w:left="1418" w:hanging="284"/>
        <w:contextualSpacing/>
        <w:jc w:val="both"/>
        <w:rPr>
          <w:rFonts w:eastAsia="Calibri"/>
          <w:szCs w:val="24"/>
          <w:lang w:eastAsia="en-US"/>
        </w:rPr>
      </w:pPr>
      <w:r w:rsidRPr="00F34851">
        <w:rPr>
          <w:rFonts w:eastAsia="Calibri"/>
          <w:szCs w:val="24"/>
          <w:lang w:eastAsia="en-US"/>
        </w:rPr>
        <w:t>bezpośredniego objęcia wsparciem uczniów w rozwijaniu kompetencji w zakresie przedmiotów matematyczno</w:t>
      </w:r>
      <w:r>
        <w:rPr>
          <w:rFonts w:eastAsia="Calibri"/>
          <w:szCs w:val="24"/>
          <w:lang w:eastAsia="en-US"/>
        </w:rPr>
        <w:t>-</w:t>
      </w:r>
      <w:r w:rsidRPr="00F34851">
        <w:rPr>
          <w:rFonts w:eastAsia="Calibri"/>
          <w:szCs w:val="24"/>
          <w:lang w:eastAsia="en-US"/>
        </w:rPr>
        <w:t>przyrodniczych, z wykorzystaniem zakupionego wyposażenia i/lub wiedzy przeszkolonych nauczycieli</w:t>
      </w:r>
    </w:p>
    <w:p w14:paraId="053F8C9E" w14:textId="77777777" w:rsidR="00FD60BE" w:rsidRPr="00F34851" w:rsidRDefault="00FD60BE" w:rsidP="00985A84">
      <w:pPr>
        <w:numPr>
          <w:ilvl w:val="0"/>
          <w:numId w:val="70"/>
        </w:numPr>
        <w:spacing w:after="0"/>
        <w:contextualSpacing/>
        <w:jc w:val="both"/>
        <w:rPr>
          <w:rFonts w:eastAsia="Calibri"/>
          <w:szCs w:val="24"/>
          <w:lang w:eastAsia="en-US"/>
        </w:rPr>
      </w:pPr>
      <w:r w:rsidRPr="00F34851">
        <w:rPr>
          <w:rFonts w:eastAsia="Calibri"/>
          <w:szCs w:val="24"/>
          <w:lang w:eastAsia="en-US"/>
        </w:rPr>
        <w:t>tworzenie w szkołach i placówkach systemu oświaty warunków do korzystania z nowoczesnych technologii informacyjno–komunikacyjnych w zakresie:</w:t>
      </w:r>
    </w:p>
    <w:p w14:paraId="72024FC1" w14:textId="77777777" w:rsidR="00FD60BE" w:rsidRPr="00F34851" w:rsidRDefault="00FD60BE" w:rsidP="00985A84">
      <w:pPr>
        <w:numPr>
          <w:ilvl w:val="0"/>
          <w:numId w:val="73"/>
        </w:numPr>
        <w:spacing w:after="0"/>
        <w:ind w:left="1418" w:hanging="284"/>
        <w:contextualSpacing/>
        <w:jc w:val="both"/>
        <w:rPr>
          <w:rFonts w:eastAsia="Calibri"/>
          <w:szCs w:val="24"/>
          <w:lang w:eastAsia="en-US"/>
        </w:rPr>
      </w:pPr>
      <w:r w:rsidRPr="00F34851">
        <w:rPr>
          <w:rFonts w:eastAsia="Calibri"/>
          <w:szCs w:val="24"/>
          <w:lang w:eastAsia="en-US"/>
        </w:rPr>
        <w:t xml:space="preserve">wyposażenia w sprzęt TIK do prowadzenia zajęć edukacyjnych według standardów opisanych w </w:t>
      </w:r>
      <w:r w:rsidRPr="009E63C2">
        <w:rPr>
          <w:rFonts w:eastAsia="Calibri"/>
          <w:i/>
          <w:szCs w:val="24"/>
          <w:lang w:eastAsia="en-US"/>
        </w:rPr>
        <w:t>Wytycznych w zakresie zasad realizacji przedsięwzięć z udziałem środków Europejskiego Funduszu Społecznego na lata 2014-2020 w obszarze edukacji</w:t>
      </w:r>
    </w:p>
    <w:p w14:paraId="5DBA8E75" w14:textId="77777777" w:rsidR="00FD60BE" w:rsidRPr="00F34851" w:rsidRDefault="00FD60BE" w:rsidP="00985A84">
      <w:pPr>
        <w:numPr>
          <w:ilvl w:val="0"/>
          <w:numId w:val="73"/>
        </w:numPr>
        <w:spacing w:after="0"/>
        <w:ind w:left="1418" w:hanging="284"/>
        <w:contextualSpacing/>
        <w:jc w:val="both"/>
        <w:rPr>
          <w:rFonts w:eastAsia="Calibri"/>
          <w:szCs w:val="24"/>
          <w:lang w:eastAsia="en-US"/>
        </w:rPr>
      </w:pPr>
      <w:r w:rsidRPr="00F34851">
        <w:rPr>
          <w:rFonts w:eastAsia="Calibri"/>
          <w:szCs w:val="24"/>
          <w:lang w:eastAsia="en-US"/>
        </w:rPr>
        <w:t xml:space="preserve">bezpośredniego objęcia wsparciem uczniów w rozwijaniu kompetencji kluczowych w zakresie TIK oraz </w:t>
      </w:r>
      <w:r>
        <w:rPr>
          <w:rFonts w:eastAsia="Calibri"/>
          <w:szCs w:val="24"/>
          <w:lang w:eastAsia="en-US"/>
        </w:rPr>
        <w:t xml:space="preserve">objęcia </w:t>
      </w:r>
      <w:r w:rsidRPr="00F34851">
        <w:rPr>
          <w:rFonts w:eastAsia="Calibri"/>
          <w:szCs w:val="24"/>
          <w:lang w:eastAsia="en-US"/>
        </w:rPr>
        <w:t xml:space="preserve">nauczycieli doskonaleniem </w:t>
      </w:r>
      <w:r>
        <w:rPr>
          <w:rFonts w:eastAsia="Calibri"/>
          <w:szCs w:val="24"/>
          <w:lang w:eastAsia="en-US"/>
        </w:rPr>
        <w:t>z zakresu</w:t>
      </w:r>
      <w:r w:rsidRPr="00F34851">
        <w:rPr>
          <w:rFonts w:eastAsia="Calibri"/>
          <w:szCs w:val="24"/>
          <w:lang w:eastAsia="en-US"/>
        </w:rPr>
        <w:t xml:space="preserve"> wykorzystywania nowoczesnych metod i środków nauczania oraz posługiwani</w:t>
      </w:r>
      <w:r>
        <w:rPr>
          <w:rFonts w:eastAsia="Calibri"/>
          <w:szCs w:val="24"/>
          <w:lang w:eastAsia="en-US"/>
        </w:rPr>
        <w:t>a</w:t>
      </w:r>
      <w:r w:rsidRPr="00F34851">
        <w:rPr>
          <w:rFonts w:eastAsia="Calibri"/>
          <w:szCs w:val="24"/>
          <w:lang w:eastAsia="en-US"/>
        </w:rPr>
        <w:t xml:space="preserve"> się zakupionym wyposażeniem w pracy dydaktycznej</w:t>
      </w:r>
    </w:p>
    <w:p w14:paraId="58F7F558" w14:textId="77777777" w:rsidR="00FD60BE" w:rsidRPr="00F34851" w:rsidRDefault="00FD60BE" w:rsidP="00FD60BE">
      <w:pPr>
        <w:spacing w:after="0" w:line="240" w:lineRule="auto"/>
        <w:jc w:val="both"/>
        <w:rPr>
          <w:bCs/>
          <w:iCs/>
          <w:color w:val="000000"/>
          <w:szCs w:val="24"/>
        </w:rPr>
      </w:pPr>
    </w:p>
    <w:p w14:paraId="3B8C1ED0" w14:textId="77777777" w:rsidR="00FD60BE" w:rsidRPr="00F34851" w:rsidRDefault="00FD60BE" w:rsidP="00FD60BE">
      <w:pPr>
        <w:spacing w:line="240" w:lineRule="auto"/>
        <w:rPr>
          <w:rFonts w:eastAsia="Calibri"/>
          <w:b/>
          <w:szCs w:val="24"/>
          <w:lang w:eastAsia="en-US"/>
        </w:rPr>
      </w:pPr>
      <w:r w:rsidRPr="00F34851">
        <w:rPr>
          <w:rFonts w:eastAsia="Calibri"/>
          <w:b/>
          <w:szCs w:val="24"/>
          <w:lang w:eastAsia="en-US"/>
        </w:rPr>
        <w:t>Główne typy beneficjentów:</w:t>
      </w:r>
    </w:p>
    <w:p w14:paraId="0986F658" w14:textId="77777777" w:rsidR="00FD60BE" w:rsidRPr="00F34851" w:rsidRDefault="00FD60BE" w:rsidP="00FD60BE">
      <w:pPr>
        <w:tabs>
          <w:tab w:val="num" w:pos="0"/>
        </w:tabs>
        <w:spacing w:after="0" w:line="240" w:lineRule="auto"/>
        <w:jc w:val="both"/>
        <w:rPr>
          <w:szCs w:val="24"/>
        </w:rPr>
      </w:pPr>
      <w:r w:rsidRPr="00F34851">
        <w:rPr>
          <w:szCs w:val="24"/>
        </w:rPr>
        <w:t>Wszystkie podmioty</w:t>
      </w:r>
      <w:r>
        <w:rPr>
          <w:szCs w:val="24"/>
        </w:rPr>
        <w:t xml:space="preserve"> </w:t>
      </w:r>
      <w:r w:rsidRPr="00F34851">
        <w:rPr>
          <w:szCs w:val="24"/>
        </w:rPr>
        <w:t>–</w:t>
      </w:r>
      <w:r>
        <w:rPr>
          <w:szCs w:val="24"/>
        </w:rPr>
        <w:t xml:space="preserve"> </w:t>
      </w:r>
      <w:r w:rsidRPr="00F34851">
        <w:rPr>
          <w:szCs w:val="24"/>
        </w:rPr>
        <w:t>z wyłączeniem osób fizycznych (nie dotyczy osób prowadzących działalność gospodarczą lub oświatową na podstawie przepisów odrębnych).</w:t>
      </w:r>
    </w:p>
    <w:p w14:paraId="19A54D36" w14:textId="77777777" w:rsidR="00FD60BE" w:rsidRPr="00F34851" w:rsidRDefault="00FD60BE" w:rsidP="00FD60BE">
      <w:pPr>
        <w:tabs>
          <w:tab w:val="num" w:pos="0"/>
        </w:tabs>
        <w:spacing w:after="0" w:line="240" w:lineRule="auto"/>
        <w:jc w:val="both"/>
        <w:rPr>
          <w:b/>
          <w:szCs w:val="24"/>
        </w:rPr>
      </w:pPr>
    </w:p>
    <w:p w14:paraId="758FCFC7" w14:textId="77777777" w:rsidR="00FD60BE" w:rsidRPr="00F34851" w:rsidRDefault="00FD60BE" w:rsidP="00FD60BE">
      <w:pPr>
        <w:tabs>
          <w:tab w:val="num" w:pos="0"/>
        </w:tabs>
        <w:spacing w:line="240" w:lineRule="auto"/>
        <w:rPr>
          <w:b/>
          <w:szCs w:val="24"/>
        </w:rPr>
      </w:pPr>
      <w:r w:rsidRPr="00F34851">
        <w:rPr>
          <w:b/>
          <w:szCs w:val="24"/>
        </w:rPr>
        <w:t>Grupy docelowe:</w:t>
      </w:r>
    </w:p>
    <w:p w14:paraId="29230A38" w14:textId="77777777" w:rsidR="00FD60BE" w:rsidRPr="00F34851" w:rsidRDefault="00FD60BE" w:rsidP="00985A84">
      <w:pPr>
        <w:numPr>
          <w:ilvl w:val="1"/>
          <w:numId w:val="67"/>
        </w:numPr>
        <w:tabs>
          <w:tab w:val="num" w:pos="440"/>
        </w:tabs>
        <w:suppressAutoHyphens/>
        <w:spacing w:after="0" w:line="240" w:lineRule="auto"/>
        <w:ind w:left="440" w:hanging="440"/>
        <w:jc w:val="both"/>
        <w:rPr>
          <w:szCs w:val="24"/>
        </w:rPr>
      </w:pPr>
      <w:r w:rsidRPr="00F34851">
        <w:rPr>
          <w:szCs w:val="24"/>
        </w:rPr>
        <w:t>dzieci w wieku przedszkolnym</w:t>
      </w:r>
    </w:p>
    <w:p w14:paraId="404BC2D0" w14:textId="77777777" w:rsidR="00FD60BE" w:rsidRPr="00830D40" w:rsidRDefault="00FD60BE" w:rsidP="00985A84">
      <w:pPr>
        <w:numPr>
          <w:ilvl w:val="1"/>
          <w:numId w:val="67"/>
        </w:numPr>
        <w:tabs>
          <w:tab w:val="num" w:pos="440"/>
        </w:tabs>
        <w:suppressAutoHyphens/>
        <w:spacing w:after="0" w:line="240" w:lineRule="auto"/>
        <w:ind w:left="440" w:hanging="440"/>
        <w:jc w:val="both"/>
        <w:rPr>
          <w:szCs w:val="24"/>
        </w:rPr>
      </w:pPr>
      <w:r w:rsidRPr="00F34851">
        <w:rPr>
          <w:szCs w:val="24"/>
        </w:rPr>
        <w:t xml:space="preserve">uczniowie szkół </w:t>
      </w:r>
      <w:r>
        <w:rPr>
          <w:szCs w:val="24"/>
        </w:rPr>
        <w:t>i placówek systemu oświaty  kształcenia ogólnego</w:t>
      </w:r>
    </w:p>
    <w:p w14:paraId="357D6F71" w14:textId="77777777" w:rsidR="00FD60BE" w:rsidRPr="00F34851" w:rsidRDefault="00FD60BE" w:rsidP="00985A84">
      <w:pPr>
        <w:numPr>
          <w:ilvl w:val="1"/>
          <w:numId w:val="67"/>
        </w:numPr>
        <w:tabs>
          <w:tab w:val="num" w:pos="440"/>
        </w:tabs>
        <w:suppressAutoHyphens/>
        <w:spacing w:after="0" w:line="240" w:lineRule="auto"/>
        <w:ind w:left="440" w:hanging="440"/>
        <w:jc w:val="both"/>
        <w:rPr>
          <w:szCs w:val="24"/>
        </w:rPr>
      </w:pPr>
      <w:r w:rsidRPr="00F34851">
        <w:rPr>
          <w:szCs w:val="24"/>
        </w:rPr>
        <w:t xml:space="preserve">nauczyciele przedszkoli, szkół i placówek systemu oświaty </w:t>
      </w:r>
      <w:r>
        <w:rPr>
          <w:szCs w:val="24"/>
        </w:rPr>
        <w:t>kształcenia ogólnego</w:t>
      </w:r>
    </w:p>
    <w:p w14:paraId="28291FA3" w14:textId="0109843E" w:rsidR="00FD60BE" w:rsidRDefault="00FD60BE" w:rsidP="00985A84">
      <w:pPr>
        <w:numPr>
          <w:ilvl w:val="1"/>
          <w:numId w:val="67"/>
        </w:numPr>
        <w:tabs>
          <w:tab w:val="num" w:pos="440"/>
        </w:tabs>
        <w:suppressAutoHyphens/>
        <w:spacing w:after="0" w:line="240" w:lineRule="auto"/>
        <w:ind w:left="440" w:hanging="440"/>
        <w:jc w:val="both"/>
        <w:rPr>
          <w:szCs w:val="24"/>
        </w:rPr>
      </w:pPr>
      <w:r w:rsidRPr="00F34851">
        <w:rPr>
          <w:szCs w:val="24"/>
        </w:rPr>
        <w:t xml:space="preserve">przedszkola oraz inne formy wychowania przedszkolnego, szkoły i placówki systemu oświaty </w:t>
      </w:r>
      <w:r>
        <w:rPr>
          <w:szCs w:val="24"/>
        </w:rPr>
        <w:t>kształcenia ogólnego</w:t>
      </w:r>
      <w:r w:rsidRPr="00F34851">
        <w:rPr>
          <w:szCs w:val="24"/>
        </w:rPr>
        <w:t xml:space="preserve"> (z wyłączeniem szkół dla dorosłych) i ich organy prowadzące</w:t>
      </w:r>
    </w:p>
    <w:p w14:paraId="6522E389" w14:textId="0974CF8F" w:rsidR="00F2772C" w:rsidRDefault="00F2772C" w:rsidP="00F2772C">
      <w:pPr>
        <w:suppressAutoHyphens/>
        <w:spacing w:after="0" w:line="240" w:lineRule="auto"/>
        <w:jc w:val="both"/>
        <w:rPr>
          <w:szCs w:val="24"/>
        </w:rPr>
      </w:pPr>
    </w:p>
    <w:p w14:paraId="05067B63" w14:textId="1E6E449B" w:rsidR="00F2772C" w:rsidRPr="00871F43" w:rsidRDefault="00F2772C" w:rsidP="00F2772C">
      <w:pPr>
        <w:suppressAutoHyphens/>
        <w:spacing w:after="0" w:line="240" w:lineRule="auto"/>
        <w:jc w:val="both"/>
        <w:rPr>
          <w:b/>
          <w:szCs w:val="24"/>
        </w:rPr>
      </w:pPr>
      <w:r w:rsidRPr="00871F43">
        <w:rPr>
          <w:b/>
          <w:szCs w:val="24"/>
        </w:rPr>
        <w:t>Możliwe jest także wsparcie dla osób uciekających z terenu Ukrainy w związku z atakiem Federacji Rosyjskiej na Ukrainę, które przybyły legalnie na terytorium RP od dnia 24 lutego 2022 r. – zgodnie ze zdiagnozowanymi potrzebami.</w:t>
      </w:r>
    </w:p>
    <w:p w14:paraId="614B5DA4" w14:textId="77777777" w:rsidR="00F2772C" w:rsidRPr="00F34851" w:rsidRDefault="00F2772C" w:rsidP="00F2772C">
      <w:pPr>
        <w:suppressAutoHyphens/>
        <w:spacing w:after="0" w:line="240" w:lineRule="auto"/>
        <w:jc w:val="both"/>
        <w:rPr>
          <w:szCs w:val="24"/>
        </w:rPr>
      </w:pPr>
    </w:p>
    <w:p w14:paraId="4CAF8509" w14:textId="77777777" w:rsidR="00A83BDE" w:rsidRPr="00F34851" w:rsidRDefault="00A83BDE" w:rsidP="00A83BDE">
      <w:pPr>
        <w:spacing w:before="240"/>
        <w:jc w:val="both"/>
        <w:rPr>
          <w:b/>
          <w:color w:val="548DD4"/>
        </w:rPr>
      </w:pPr>
      <w:r w:rsidRPr="00F34851">
        <w:rPr>
          <w:b/>
          <w:color w:val="548DD4"/>
        </w:rPr>
        <w:t>2.A.6.2 (XI-10i) Kierunkowe zasady wyboru operacji</w:t>
      </w:r>
    </w:p>
    <w:p w14:paraId="048F756D" w14:textId="77777777" w:rsidR="00FD60BE" w:rsidRPr="00F34851" w:rsidRDefault="00FD60BE" w:rsidP="00FD60BE">
      <w:pPr>
        <w:autoSpaceDE w:val="0"/>
        <w:autoSpaceDN w:val="0"/>
        <w:adjustRightInd w:val="0"/>
        <w:spacing w:after="0" w:line="240" w:lineRule="auto"/>
        <w:jc w:val="both"/>
        <w:rPr>
          <w:szCs w:val="24"/>
        </w:rPr>
      </w:pPr>
      <w:r w:rsidRPr="00F34851">
        <w:rPr>
          <w:szCs w:val="24"/>
        </w:rPr>
        <w:t xml:space="preserve">Trybem wyboru projektów będzie tryb konkursowy, który w procedurze konkurencyjnej pozwoli wybrać do dofinansowania projekty zapewniające w najwyższym stopniu efektywną realizację celu szczegółowego i osiągnięcie zakładanych rezultatów PI 10i. </w:t>
      </w:r>
    </w:p>
    <w:p w14:paraId="0E989132" w14:textId="77777777" w:rsidR="00FD60BE" w:rsidRPr="00F34851" w:rsidRDefault="00FD60BE" w:rsidP="00FD60BE">
      <w:pPr>
        <w:autoSpaceDE w:val="0"/>
        <w:autoSpaceDN w:val="0"/>
        <w:adjustRightInd w:val="0"/>
        <w:spacing w:after="0" w:line="240" w:lineRule="auto"/>
        <w:jc w:val="both"/>
        <w:rPr>
          <w:szCs w:val="24"/>
        </w:rPr>
      </w:pPr>
      <w:r w:rsidRPr="00F34851">
        <w:rPr>
          <w:szCs w:val="24"/>
        </w:rPr>
        <w:t>Sposób weryfikacji projektów będzie zdeterminowany przez szczegółowe kryteria, które zostaną zatwierdzone przez KM RPO WŁ na lata 2014-2020 (zgodnie z art. 110 ust. 2 lit. a rozporządzenia ogólnego). Stosowane kryteria wyboru projektów będą precyzyjne, mierzalne i obiektywne i służyć będą zapewnieniu selekcji wysokiej jakości projektów. Kryteria uwzględniać będą horyzontalne zasady ustanowione w art. 7 i 8 rozporządzenia ogólnego w zakresie równości mężczyzn i kobiet oraz niedyskryminacji (w tym także ze względu na niepełnosprawność), a także zrównoważonego rozwoju.</w:t>
      </w:r>
    </w:p>
    <w:p w14:paraId="0E06E04B" w14:textId="77777777" w:rsidR="00FD60BE" w:rsidRPr="00F34851" w:rsidRDefault="00FD60BE" w:rsidP="00FD60BE">
      <w:pPr>
        <w:autoSpaceDE w:val="0"/>
        <w:autoSpaceDN w:val="0"/>
        <w:adjustRightInd w:val="0"/>
        <w:spacing w:after="0" w:line="240" w:lineRule="auto"/>
        <w:jc w:val="both"/>
        <w:rPr>
          <w:szCs w:val="24"/>
        </w:rPr>
      </w:pPr>
      <w:r w:rsidRPr="00F34851">
        <w:rPr>
          <w:szCs w:val="24"/>
        </w:rPr>
        <w:t>Procedury wyboru i oceny projektów zostaną określone przez IZ RPO WŁ (zgodnie z art. 125 ust. 3 lit. a rozporządzenia ogólnego) w dokumentach wdrożeniowych z uwzględnieniem stosownych regulacji unijnych i krajowych zgodnie z założeniami Umowy Partnerstwa (rozdział 5.2).</w:t>
      </w:r>
    </w:p>
    <w:p w14:paraId="38D74868" w14:textId="77777777" w:rsidR="00FD60BE" w:rsidRPr="00F34851" w:rsidRDefault="00FD60BE" w:rsidP="00FD60BE">
      <w:pPr>
        <w:autoSpaceDE w:val="0"/>
        <w:autoSpaceDN w:val="0"/>
        <w:adjustRightInd w:val="0"/>
        <w:spacing w:after="0" w:line="240" w:lineRule="auto"/>
        <w:jc w:val="both"/>
        <w:rPr>
          <w:szCs w:val="24"/>
        </w:rPr>
      </w:pPr>
      <w:r w:rsidRPr="00F34851">
        <w:rPr>
          <w:szCs w:val="24"/>
        </w:rPr>
        <w:t>System wyboru projektów będzie koncentrował się na zapewnieniu efektywności procesu selekcji, przejrzystości, bezstronności dokonywanej oceny oraz sprawności proceduralnej. Ma on gwarantować efektywne wydatkowanie środków unijnych, poprzez obiektywny i rzetelny wybór projektów, które umożliwią osiągnięcie długookresowych celów rozwojowych.</w:t>
      </w:r>
    </w:p>
    <w:p w14:paraId="3601893C" w14:textId="77777777" w:rsidR="00AA24A1" w:rsidRDefault="00AA24A1" w:rsidP="00AA24A1">
      <w:pPr>
        <w:autoSpaceDE w:val="0"/>
        <w:autoSpaceDN w:val="0"/>
        <w:adjustRightInd w:val="0"/>
        <w:spacing w:after="0" w:line="240" w:lineRule="auto"/>
        <w:jc w:val="both"/>
        <w:rPr>
          <w:szCs w:val="24"/>
        </w:rPr>
      </w:pPr>
    </w:p>
    <w:p w14:paraId="73FA9943" w14:textId="77777777" w:rsidR="00E24B6A" w:rsidRPr="00540595" w:rsidRDefault="00E24B6A" w:rsidP="00540595">
      <w:pPr>
        <w:jc w:val="both"/>
        <w:rPr>
          <w:rFonts w:ascii="Calibri" w:hAnsi="Calibri"/>
          <w:sz w:val="22"/>
        </w:rPr>
      </w:pPr>
      <w:r w:rsidRPr="00540595">
        <w:t>Wsparcie dla szkół likwidowanych w wyniku reformy systemu oświaty będzie skierowane jedynie do uczniów tych szkół.</w:t>
      </w:r>
    </w:p>
    <w:p w14:paraId="6FD690B4" w14:textId="77777777" w:rsidR="00FD60BE" w:rsidRPr="00F34851" w:rsidRDefault="00FD60BE" w:rsidP="00FD60BE">
      <w:pPr>
        <w:autoSpaceDE w:val="0"/>
        <w:autoSpaceDN w:val="0"/>
        <w:adjustRightInd w:val="0"/>
        <w:spacing w:after="0" w:line="240" w:lineRule="auto"/>
        <w:jc w:val="both"/>
        <w:rPr>
          <w:szCs w:val="24"/>
        </w:rPr>
      </w:pPr>
      <w:r w:rsidRPr="00F34851">
        <w:rPr>
          <w:szCs w:val="24"/>
        </w:rPr>
        <w:t>W ramach PI 10i nie przewiduje się zastosowania trybu pozakonkursowego.</w:t>
      </w:r>
    </w:p>
    <w:p w14:paraId="157A42DA" w14:textId="77777777" w:rsidR="00FD60BE" w:rsidRPr="00F34851" w:rsidRDefault="00FD60BE" w:rsidP="00FD60BE">
      <w:pPr>
        <w:spacing w:before="240" w:line="240" w:lineRule="auto"/>
        <w:jc w:val="both"/>
      </w:pPr>
      <w:r w:rsidRPr="00F34851">
        <w:t>Wszystkie przedsięwzięcia w ramach PI 10i muszą być zgodne z SRWŁ 2020.</w:t>
      </w:r>
    </w:p>
    <w:p w14:paraId="0E63699C" w14:textId="77777777" w:rsidR="00FD60BE" w:rsidRPr="00F34851" w:rsidRDefault="00FD60BE" w:rsidP="00FD60BE">
      <w:pPr>
        <w:spacing w:before="240" w:line="240" w:lineRule="auto"/>
        <w:jc w:val="both"/>
        <w:rPr>
          <w:szCs w:val="24"/>
        </w:rPr>
      </w:pPr>
      <w:r w:rsidRPr="00F34851">
        <w:rPr>
          <w:szCs w:val="24"/>
        </w:rPr>
        <w:t>W ramach edukacji przedszkolnej preferowane będą projekty:</w:t>
      </w:r>
    </w:p>
    <w:p w14:paraId="16D732EE" w14:textId="77777777" w:rsidR="00FD60BE" w:rsidRPr="00F34851" w:rsidRDefault="00FD60BE" w:rsidP="00985A84">
      <w:pPr>
        <w:numPr>
          <w:ilvl w:val="0"/>
          <w:numId w:val="74"/>
        </w:numPr>
        <w:spacing w:before="240" w:line="240" w:lineRule="auto"/>
        <w:contextualSpacing/>
        <w:jc w:val="both"/>
        <w:rPr>
          <w:rFonts w:eastAsia="Calibri"/>
          <w:szCs w:val="24"/>
          <w:lang w:eastAsia="en-US"/>
        </w:rPr>
      </w:pPr>
      <w:r w:rsidRPr="00F34851">
        <w:rPr>
          <w:rFonts w:eastAsia="Calibri"/>
          <w:szCs w:val="24"/>
          <w:lang w:eastAsia="en-US"/>
        </w:rPr>
        <w:t>zakładające tworzenie oddziałów integracyjnych</w:t>
      </w:r>
    </w:p>
    <w:p w14:paraId="58C9A336" w14:textId="77777777" w:rsidR="00FD60BE" w:rsidRPr="00F34851" w:rsidRDefault="00FD60BE" w:rsidP="00985A84">
      <w:pPr>
        <w:numPr>
          <w:ilvl w:val="0"/>
          <w:numId w:val="74"/>
        </w:numPr>
        <w:spacing w:before="240" w:line="240" w:lineRule="auto"/>
        <w:contextualSpacing/>
        <w:jc w:val="both"/>
        <w:rPr>
          <w:rFonts w:eastAsia="Calibri"/>
          <w:szCs w:val="24"/>
          <w:lang w:eastAsia="en-US"/>
        </w:rPr>
      </w:pPr>
      <w:r w:rsidRPr="00F34851">
        <w:rPr>
          <w:rFonts w:eastAsia="Calibri"/>
          <w:szCs w:val="24"/>
          <w:lang w:eastAsia="en-US"/>
        </w:rPr>
        <w:t>realizowane na obszarach o niskim poziomie upowszechnienia edukacji przedszkolnej</w:t>
      </w:r>
    </w:p>
    <w:p w14:paraId="4A8724C9" w14:textId="77777777" w:rsidR="00FD60BE" w:rsidRPr="00F34851" w:rsidRDefault="00FD60BE" w:rsidP="00985A84">
      <w:pPr>
        <w:numPr>
          <w:ilvl w:val="0"/>
          <w:numId w:val="74"/>
        </w:numPr>
        <w:spacing w:before="240" w:line="240" w:lineRule="auto"/>
        <w:contextualSpacing/>
        <w:jc w:val="both"/>
        <w:rPr>
          <w:rFonts w:eastAsia="Calibri"/>
          <w:szCs w:val="24"/>
          <w:lang w:eastAsia="en-US"/>
        </w:rPr>
      </w:pPr>
      <w:r w:rsidRPr="00F34851">
        <w:rPr>
          <w:rFonts w:eastAsia="Calibri"/>
          <w:szCs w:val="24"/>
          <w:lang w:eastAsia="en-US"/>
        </w:rPr>
        <w:t>realizowane na obszarach wiejskich</w:t>
      </w:r>
    </w:p>
    <w:p w14:paraId="3D9B0883" w14:textId="77777777" w:rsidR="00FD60BE" w:rsidRDefault="00FD60BE" w:rsidP="00985A84">
      <w:pPr>
        <w:numPr>
          <w:ilvl w:val="0"/>
          <w:numId w:val="74"/>
        </w:numPr>
        <w:spacing w:before="240" w:line="240" w:lineRule="auto"/>
        <w:contextualSpacing/>
        <w:jc w:val="both"/>
        <w:rPr>
          <w:rFonts w:eastAsia="Calibri"/>
          <w:szCs w:val="24"/>
          <w:lang w:eastAsia="en-US"/>
        </w:rPr>
      </w:pPr>
      <w:r w:rsidRPr="00F34851">
        <w:rPr>
          <w:rFonts w:eastAsia="Calibri"/>
          <w:szCs w:val="24"/>
          <w:lang w:eastAsia="en-US"/>
        </w:rPr>
        <w:t>komplementarne z inwestycjami EFRR w dziedzinie edukacji.</w:t>
      </w:r>
    </w:p>
    <w:p w14:paraId="7FA26D17" w14:textId="77777777" w:rsidR="00FD60BE" w:rsidRPr="00F34851" w:rsidRDefault="00FD60BE" w:rsidP="00FD60BE">
      <w:pPr>
        <w:spacing w:before="240" w:line="240" w:lineRule="auto"/>
        <w:ind w:left="360"/>
        <w:contextualSpacing/>
        <w:jc w:val="both"/>
        <w:rPr>
          <w:rFonts w:eastAsia="Calibri"/>
          <w:szCs w:val="24"/>
          <w:lang w:eastAsia="en-US"/>
        </w:rPr>
      </w:pPr>
    </w:p>
    <w:p w14:paraId="154013F4" w14:textId="77777777" w:rsidR="00FD60BE" w:rsidRPr="002B6527" w:rsidRDefault="00FD60BE" w:rsidP="00FD60BE">
      <w:pPr>
        <w:spacing w:before="240" w:line="240" w:lineRule="auto"/>
        <w:contextualSpacing/>
        <w:jc w:val="both"/>
        <w:rPr>
          <w:rFonts w:eastAsia="Calibri"/>
          <w:color w:val="000000"/>
          <w:szCs w:val="24"/>
          <w:lang w:eastAsia="en-US"/>
        </w:rPr>
      </w:pPr>
      <w:r w:rsidRPr="002B6527">
        <w:rPr>
          <w:rFonts w:eastAsia="Calibri"/>
          <w:color w:val="000000"/>
          <w:szCs w:val="24"/>
          <w:lang w:eastAsia="en-US"/>
        </w:rPr>
        <w:t>W ramach kształcenia ogólnego preferowane będą projekty:</w:t>
      </w:r>
    </w:p>
    <w:p w14:paraId="564A3036" w14:textId="77777777" w:rsidR="00FD60BE" w:rsidRPr="002B6527" w:rsidRDefault="00FD60BE" w:rsidP="00985A84">
      <w:pPr>
        <w:numPr>
          <w:ilvl w:val="0"/>
          <w:numId w:val="75"/>
        </w:numPr>
        <w:spacing w:before="240" w:line="240" w:lineRule="auto"/>
        <w:contextualSpacing/>
        <w:jc w:val="both"/>
        <w:rPr>
          <w:rFonts w:eastAsia="Calibri"/>
          <w:color w:val="000000"/>
          <w:szCs w:val="24"/>
          <w:lang w:eastAsia="en-US"/>
        </w:rPr>
      </w:pPr>
      <w:r w:rsidRPr="00F67BF0">
        <w:rPr>
          <w:rFonts w:eastAsia="Calibri"/>
          <w:color w:val="000000"/>
          <w:szCs w:val="24"/>
          <w:lang w:eastAsia="en-US"/>
        </w:rPr>
        <w:t xml:space="preserve">kierowane do szkół i uczniów, u których zdiagnozowane zostaną największe lub specjalne potrzeby w zakresie edukacji </w:t>
      </w:r>
      <w:r w:rsidRPr="002B6527">
        <w:rPr>
          <w:rFonts w:eastAsia="Calibri"/>
          <w:color w:val="000000"/>
          <w:szCs w:val="24"/>
          <w:lang w:eastAsia="en-US"/>
        </w:rPr>
        <w:t xml:space="preserve"> </w:t>
      </w:r>
    </w:p>
    <w:p w14:paraId="772866C6" w14:textId="77777777" w:rsidR="00FD60BE" w:rsidRPr="002B6527" w:rsidRDefault="00FD60BE" w:rsidP="00985A84">
      <w:pPr>
        <w:numPr>
          <w:ilvl w:val="0"/>
          <w:numId w:val="75"/>
        </w:numPr>
        <w:spacing w:before="240" w:line="240" w:lineRule="auto"/>
        <w:contextualSpacing/>
        <w:jc w:val="both"/>
        <w:rPr>
          <w:rFonts w:eastAsia="Calibri"/>
          <w:color w:val="000000"/>
          <w:szCs w:val="24"/>
          <w:lang w:eastAsia="en-US"/>
        </w:rPr>
      </w:pPr>
      <w:r w:rsidRPr="002B6527">
        <w:rPr>
          <w:rFonts w:eastAsia="Calibri"/>
          <w:color w:val="000000"/>
          <w:szCs w:val="24"/>
          <w:lang w:eastAsia="en-US"/>
        </w:rPr>
        <w:t>realizowane w szkołach integracyjnych i specjalnych</w:t>
      </w:r>
    </w:p>
    <w:p w14:paraId="63FBADFE" w14:textId="77777777" w:rsidR="00FD60BE" w:rsidRPr="002B6527" w:rsidRDefault="00FD60BE" w:rsidP="00985A84">
      <w:pPr>
        <w:numPr>
          <w:ilvl w:val="0"/>
          <w:numId w:val="75"/>
        </w:numPr>
        <w:spacing w:before="240" w:line="240" w:lineRule="auto"/>
        <w:contextualSpacing/>
        <w:jc w:val="both"/>
        <w:rPr>
          <w:rFonts w:eastAsia="Calibri"/>
          <w:color w:val="000000"/>
          <w:szCs w:val="24"/>
          <w:lang w:eastAsia="en-US"/>
        </w:rPr>
      </w:pPr>
      <w:r w:rsidRPr="002B6527">
        <w:rPr>
          <w:rFonts w:eastAsia="Calibri"/>
          <w:color w:val="000000"/>
          <w:szCs w:val="24"/>
          <w:lang w:eastAsia="en-US"/>
        </w:rPr>
        <w:t>zlokalizowane na obszarach wiejskich i defaworyzowanych.</w:t>
      </w:r>
    </w:p>
    <w:p w14:paraId="494ED10D" w14:textId="77777777" w:rsidR="00FD60BE" w:rsidRPr="002B6527" w:rsidRDefault="00FD60BE" w:rsidP="00FD60BE">
      <w:pPr>
        <w:spacing w:before="240" w:line="240" w:lineRule="auto"/>
        <w:ind w:left="360"/>
        <w:contextualSpacing/>
        <w:jc w:val="both"/>
        <w:rPr>
          <w:rFonts w:eastAsia="Calibri"/>
          <w:color w:val="000000"/>
          <w:szCs w:val="24"/>
          <w:lang w:eastAsia="en-US"/>
        </w:rPr>
      </w:pPr>
    </w:p>
    <w:p w14:paraId="6FB6A926" w14:textId="77777777" w:rsidR="00FD60BE" w:rsidRDefault="00FD60BE" w:rsidP="00FD60BE">
      <w:pPr>
        <w:shd w:val="clear" w:color="auto" w:fill="FFFFFF"/>
        <w:spacing w:before="100" w:beforeAutospacing="1" w:after="100" w:afterAutospacing="1" w:line="240" w:lineRule="auto"/>
        <w:jc w:val="both"/>
        <w:rPr>
          <w:rFonts w:eastAsia="Calibri"/>
          <w:szCs w:val="24"/>
          <w:lang w:eastAsia="en-US"/>
        </w:rPr>
      </w:pPr>
      <w:r w:rsidRPr="0084392D">
        <w:rPr>
          <w:rFonts w:eastAsia="Calibri"/>
          <w:szCs w:val="24"/>
          <w:lang w:eastAsia="en-US"/>
        </w:rPr>
        <w:t>Projekty związane z zakupem sprzętu lub infrastruktury (w ramach cross-financingu) w szkołach i placówkach edukacyjnych będą finansowane wyłącznie, jeżeli zostanie zagwarantowana trwałość inwestycji z EFS. Kryteria będą uwzględniać wyniki edukacyjne szkół i premiować szkoły położone na terenach wiejskich.</w:t>
      </w:r>
    </w:p>
    <w:p w14:paraId="4D84174E" w14:textId="77777777" w:rsidR="00FD60BE" w:rsidRPr="00F34851" w:rsidRDefault="00FD60BE" w:rsidP="00FD60BE">
      <w:pPr>
        <w:spacing w:before="240" w:line="240" w:lineRule="auto"/>
        <w:contextualSpacing/>
        <w:jc w:val="both"/>
        <w:rPr>
          <w:rFonts w:eastAsia="Calibri"/>
          <w:szCs w:val="24"/>
          <w:lang w:eastAsia="en-US"/>
        </w:rPr>
      </w:pPr>
      <w:r w:rsidRPr="000655A6">
        <w:rPr>
          <w:rFonts w:eastAsia="Calibri"/>
          <w:szCs w:val="24"/>
          <w:lang w:eastAsia="en-US"/>
        </w:rPr>
        <w:t xml:space="preserve">W ramach osi priorytetowej dopuszczalne </w:t>
      </w:r>
      <w:r>
        <w:rPr>
          <w:rFonts w:eastAsia="Calibri"/>
          <w:szCs w:val="24"/>
          <w:lang w:eastAsia="en-US"/>
        </w:rPr>
        <w:t xml:space="preserve">jest zastosowanie mechanizmu </w:t>
      </w:r>
      <w:r w:rsidRPr="000655A6">
        <w:rPr>
          <w:rFonts w:eastAsia="Calibri"/>
          <w:szCs w:val="24"/>
          <w:lang w:eastAsia="en-US"/>
        </w:rPr>
        <w:t>cross-</w:t>
      </w:r>
      <w:r>
        <w:rPr>
          <w:rFonts w:eastAsia="Calibri"/>
          <w:szCs w:val="24"/>
          <w:lang w:eastAsia="en-US"/>
        </w:rPr>
        <w:t>financingu</w:t>
      </w:r>
      <w:r w:rsidRPr="000655A6">
        <w:rPr>
          <w:rFonts w:eastAsia="Calibri"/>
          <w:szCs w:val="24"/>
          <w:lang w:eastAsia="en-US"/>
        </w:rPr>
        <w:t xml:space="preserve"> w wy</w:t>
      </w:r>
      <w:r>
        <w:rPr>
          <w:rFonts w:eastAsia="Calibri"/>
          <w:szCs w:val="24"/>
          <w:lang w:eastAsia="en-US"/>
        </w:rPr>
        <w:t xml:space="preserve">sokości nieprzekraczającej 10% </w:t>
      </w:r>
      <w:r w:rsidRPr="000655A6">
        <w:rPr>
          <w:rFonts w:eastAsia="Calibri"/>
          <w:szCs w:val="24"/>
          <w:lang w:eastAsia="en-US"/>
        </w:rPr>
        <w:t xml:space="preserve">unijnego wkładu w oś priorytetową, </w:t>
      </w:r>
      <w:r>
        <w:rPr>
          <w:rFonts w:eastAsia="Calibri"/>
          <w:szCs w:val="24"/>
          <w:lang w:eastAsia="en-US"/>
        </w:rPr>
        <w:t xml:space="preserve">pod warunkiem, że koszty te są </w:t>
      </w:r>
      <w:r w:rsidRPr="000655A6">
        <w:rPr>
          <w:rFonts w:eastAsia="Calibri"/>
          <w:szCs w:val="24"/>
          <w:lang w:eastAsia="en-US"/>
        </w:rPr>
        <w:t>konieczne do odpowiedniej realizacji op</w:t>
      </w:r>
      <w:r>
        <w:rPr>
          <w:rFonts w:eastAsia="Calibri"/>
          <w:szCs w:val="24"/>
          <w:lang w:eastAsia="en-US"/>
        </w:rPr>
        <w:t>eracji i są bezpośrednio z nią związane.</w:t>
      </w:r>
    </w:p>
    <w:p w14:paraId="5F7EF8F4" w14:textId="77777777" w:rsidR="00A83BDE" w:rsidRPr="00F34851" w:rsidRDefault="00A83BDE" w:rsidP="00A83BDE">
      <w:pPr>
        <w:spacing w:before="240"/>
        <w:jc w:val="both"/>
        <w:rPr>
          <w:b/>
          <w:color w:val="548DD4"/>
        </w:rPr>
      </w:pPr>
      <w:r w:rsidRPr="00F34851">
        <w:rPr>
          <w:b/>
          <w:color w:val="548DD4"/>
        </w:rPr>
        <w:t>2.A.6.3 (XI-10i) Planowane wykorzystanie instrumentów finansowych (w stosownych przypadkach)</w:t>
      </w:r>
    </w:p>
    <w:p w14:paraId="25219EE1" w14:textId="77777777" w:rsidR="00A83BDE" w:rsidRPr="00F34851" w:rsidRDefault="00C161D9" w:rsidP="00A83BDE">
      <w:pPr>
        <w:spacing w:line="240" w:lineRule="auto"/>
        <w:jc w:val="both"/>
      </w:pPr>
      <w:r w:rsidRPr="00C161D9">
        <w:rPr>
          <w:rFonts w:cs="Arial Narrow"/>
          <w:szCs w:val="24"/>
        </w:rPr>
        <w:t xml:space="preserve">Zgodnie z przeprowadzoną na podstawie art. 37 rozporządzenia ogólnego analizą ex-ante instrumentów finansowych, w ramach priorytetu inwestycyjnego </w:t>
      </w:r>
      <w:r>
        <w:rPr>
          <w:rFonts w:cs="Arial Narrow"/>
          <w:szCs w:val="24"/>
        </w:rPr>
        <w:t>10i</w:t>
      </w:r>
      <w:r w:rsidRPr="00C161D9">
        <w:rPr>
          <w:rFonts w:cs="Arial Narrow"/>
          <w:szCs w:val="24"/>
        </w:rPr>
        <w:t xml:space="preserve"> nie przewiduje się wykorzystania instrumentów finansowych. Planuje się wsparcie w formie bezzwrotnych dotacji</w:t>
      </w:r>
      <w:r>
        <w:rPr>
          <w:rFonts w:cs="Arial Narrow"/>
          <w:szCs w:val="24"/>
        </w:rPr>
        <w:t>.</w:t>
      </w:r>
    </w:p>
    <w:p w14:paraId="15D8E958" w14:textId="77777777" w:rsidR="00A83BDE" w:rsidRPr="00F34851" w:rsidRDefault="00A83BDE" w:rsidP="00A83BDE">
      <w:pPr>
        <w:spacing w:before="240"/>
        <w:jc w:val="both"/>
        <w:rPr>
          <w:b/>
          <w:color w:val="548DD4"/>
        </w:rPr>
      </w:pPr>
      <w:r w:rsidRPr="00F34851">
        <w:rPr>
          <w:b/>
          <w:color w:val="548DD4"/>
        </w:rPr>
        <w:t>2.A.6.4. (XI-10i) Planowane wykorzystanie dużych projektów (w stosownych przypadkach)</w:t>
      </w:r>
    </w:p>
    <w:p w14:paraId="3D7C9303" w14:textId="77777777" w:rsidR="00A83BDE" w:rsidRPr="00F34851" w:rsidRDefault="00A83BDE" w:rsidP="00A83BDE">
      <w:pPr>
        <w:suppressAutoHyphens/>
        <w:spacing w:before="240" w:after="60" w:line="240" w:lineRule="auto"/>
        <w:jc w:val="both"/>
        <w:rPr>
          <w:szCs w:val="24"/>
        </w:rPr>
      </w:pPr>
      <w:r w:rsidRPr="00F34851">
        <w:rPr>
          <w:szCs w:val="24"/>
        </w:rPr>
        <w:t>W ramach PI 10i nie przewiduje się wsparcia dużych projektów w rozumieniu art. 100-103 rozporządzenia ogólnego.</w:t>
      </w:r>
    </w:p>
    <w:p w14:paraId="6F209CD9" w14:textId="77777777" w:rsidR="00A83BDE" w:rsidRPr="00F34851" w:rsidRDefault="00A83BDE" w:rsidP="00A83BDE">
      <w:pPr>
        <w:autoSpaceDE w:val="0"/>
        <w:autoSpaceDN w:val="0"/>
        <w:adjustRightInd w:val="0"/>
        <w:spacing w:before="120" w:after="0" w:line="240" w:lineRule="auto"/>
        <w:jc w:val="both"/>
        <w:rPr>
          <w:b/>
          <w:color w:val="548DD4"/>
        </w:rPr>
      </w:pPr>
      <w:r w:rsidRPr="00F34851">
        <w:rPr>
          <w:b/>
          <w:color w:val="548DD4"/>
        </w:rPr>
        <w:br w:type="page"/>
        <w:t>2.A.6.5 (XI-10i) Wskaźniki produktu w podziale na priorytety inwestycyjne oraz, w stosownych przypadkach, na kategorie regionu</w:t>
      </w:r>
    </w:p>
    <w:p w14:paraId="512E2AF7" w14:textId="77777777" w:rsidR="00A83BDE" w:rsidRPr="00F34851" w:rsidRDefault="00A83BDE" w:rsidP="00A83BDE">
      <w:pPr>
        <w:autoSpaceDE w:val="0"/>
        <w:autoSpaceDN w:val="0"/>
        <w:adjustRightInd w:val="0"/>
        <w:spacing w:after="0" w:line="240" w:lineRule="auto"/>
        <w:jc w:val="both"/>
        <w:rPr>
          <w:b/>
          <w:color w:val="548DD4"/>
        </w:rPr>
      </w:pPr>
    </w:p>
    <w:p w14:paraId="73332290" w14:textId="77777777" w:rsidR="00A83BDE" w:rsidRPr="00F34851" w:rsidRDefault="00A83BDE" w:rsidP="00A83BDE">
      <w:pPr>
        <w:shd w:val="clear" w:color="auto" w:fill="FFFFFF"/>
        <w:spacing w:after="0" w:line="211" w:lineRule="exact"/>
        <w:ind w:right="709"/>
        <w:jc w:val="both"/>
        <w:rPr>
          <w:rFonts w:cs="Arial"/>
          <w:i/>
          <w:iCs/>
          <w:sz w:val="16"/>
          <w:szCs w:val="16"/>
        </w:rPr>
      </w:pPr>
      <w:r w:rsidRPr="00F34851">
        <w:rPr>
          <w:rFonts w:cs="Tahoma"/>
          <w:bCs/>
          <w:i/>
          <w:sz w:val="18"/>
          <w:szCs w:val="20"/>
        </w:rPr>
        <w:t xml:space="preserve">Tabela 5 (XI-10i): </w:t>
      </w:r>
      <w:r w:rsidRPr="00F34851">
        <w:rPr>
          <w:rFonts w:cs="Arial"/>
          <w:i/>
          <w:iCs/>
          <w:sz w:val="16"/>
          <w:szCs w:val="16"/>
        </w:rPr>
        <w:t>Wspólne i specyficzne dla programu wskaźniki produktu (wg priorytetu inwestycyjnego, w podziale na kategorie regionów - w odniesieniu do EFS oraz w stosownych przypadkach w odniesieniu do EFRR)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8"/>
        <w:gridCol w:w="1412"/>
        <w:gridCol w:w="828"/>
        <w:gridCol w:w="750"/>
        <w:gridCol w:w="1026"/>
        <w:gridCol w:w="480"/>
        <w:gridCol w:w="611"/>
        <w:gridCol w:w="1321"/>
        <w:gridCol w:w="1260"/>
        <w:gridCol w:w="656"/>
      </w:tblGrid>
      <w:tr w:rsidR="00FD60BE" w:rsidRPr="00636A8B" w14:paraId="725A0596" w14:textId="77777777" w:rsidTr="00715E9B">
        <w:trPr>
          <w:trHeight w:val="1575"/>
        </w:trPr>
        <w:tc>
          <w:tcPr>
            <w:tcW w:w="396" w:type="pct"/>
            <w:vMerge w:val="restart"/>
            <w:textDirection w:val="btLr"/>
            <w:vAlign w:val="center"/>
          </w:tcPr>
          <w:p w14:paraId="0BC1F08B" w14:textId="77777777" w:rsidR="00FD60BE" w:rsidRPr="00636A8B" w:rsidRDefault="00FD60BE" w:rsidP="00FD60BE">
            <w:pPr>
              <w:suppressAutoHyphens/>
              <w:jc w:val="center"/>
              <w:rPr>
                <w:rFonts w:cs="Tahoma"/>
                <w:sz w:val="16"/>
                <w:szCs w:val="16"/>
                <w:lang w:eastAsia="en-US"/>
              </w:rPr>
            </w:pPr>
            <w:r w:rsidRPr="00636A8B">
              <w:rPr>
                <w:sz w:val="16"/>
                <w:szCs w:val="16"/>
              </w:rPr>
              <w:t>Lp.</w:t>
            </w:r>
          </w:p>
        </w:tc>
        <w:tc>
          <w:tcPr>
            <w:tcW w:w="779" w:type="pct"/>
            <w:vMerge w:val="restart"/>
            <w:textDirection w:val="btLr"/>
            <w:vAlign w:val="center"/>
          </w:tcPr>
          <w:p w14:paraId="2A35AC49" w14:textId="77777777" w:rsidR="00FD60BE" w:rsidRPr="00636A8B" w:rsidRDefault="00FD60BE" w:rsidP="00FD60BE">
            <w:pPr>
              <w:suppressAutoHyphens/>
              <w:jc w:val="center"/>
              <w:rPr>
                <w:rFonts w:cs="Tahoma"/>
                <w:sz w:val="16"/>
                <w:szCs w:val="16"/>
                <w:lang w:eastAsia="en-US"/>
              </w:rPr>
            </w:pPr>
            <w:r w:rsidRPr="00636A8B">
              <w:rPr>
                <w:sz w:val="16"/>
                <w:szCs w:val="16"/>
              </w:rPr>
              <w:t>Wskaźnik</w:t>
            </w:r>
          </w:p>
        </w:tc>
        <w:tc>
          <w:tcPr>
            <w:tcW w:w="457" w:type="pct"/>
            <w:vMerge w:val="restart"/>
            <w:textDirection w:val="btLr"/>
            <w:vAlign w:val="center"/>
          </w:tcPr>
          <w:p w14:paraId="681F314D" w14:textId="77777777" w:rsidR="00FD60BE" w:rsidRPr="00636A8B" w:rsidRDefault="00FD60BE" w:rsidP="00FD60BE">
            <w:pPr>
              <w:suppressAutoHyphens/>
              <w:jc w:val="center"/>
              <w:rPr>
                <w:rFonts w:cs="Tahoma"/>
                <w:sz w:val="16"/>
                <w:szCs w:val="16"/>
                <w:lang w:eastAsia="en-US"/>
              </w:rPr>
            </w:pPr>
            <w:r w:rsidRPr="00636A8B">
              <w:rPr>
                <w:sz w:val="16"/>
                <w:szCs w:val="16"/>
              </w:rPr>
              <w:t xml:space="preserve">Jednostka </w:t>
            </w:r>
            <w:r w:rsidRPr="00636A8B">
              <w:rPr>
                <w:sz w:val="16"/>
                <w:szCs w:val="16"/>
              </w:rPr>
              <w:br/>
              <w:t>pomiaru</w:t>
            </w:r>
          </w:p>
        </w:tc>
        <w:tc>
          <w:tcPr>
            <w:tcW w:w="414" w:type="pct"/>
            <w:vMerge w:val="restart"/>
            <w:textDirection w:val="btLr"/>
            <w:vAlign w:val="center"/>
          </w:tcPr>
          <w:p w14:paraId="0FB34D70" w14:textId="77777777" w:rsidR="00FD60BE" w:rsidRPr="00636A8B" w:rsidRDefault="00FD60BE" w:rsidP="00FD60BE">
            <w:pPr>
              <w:suppressAutoHyphens/>
              <w:jc w:val="center"/>
              <w:rPr>
                <w:rFonts w:cs="Tahoma"/>
                <w:sz w:val="16"/>
                <w:szCs w:val="16"/>
                <w:lang w:eastAsia="en-US"/>
              </w:rPr>
            </w:pPr>
            <w:r w:rsidRPr="00636A8B">
              <w:rPr>
                <w:sz w:val="16"/>
                <w:szCs w:val="16"/>
              </w:rPr>
              <w:t>fundusz</w:t>
            </w:r>
          </w:p>
        </w:tc>
        <w:tc>
          <w:tcPr>
            <w:tcW w:w="566" w:type="pct"/>
            <w:vMerge w:val="restart"/>
            <w:textDirection w:val="btLr"/>
            <w:vAlign w:val="center"/>
          </w:tcPr>
          <w:p w14:paraId="6CAE7BD4" w14:textId="77777777" w:rsidR="00FD60BE" w:rsidRPr="00636A8B" w:rsidRDefault="00FD60BE" w:rsidP="00FD60BE">
            <w:pPr>
              <w:suppressAutoHyphens/>
              <w:jc w:val="center"/>
              <w:rPr>
                <w:rFonts w:cs="Tahoma"/>
                <w:sz w:val="16"/>
                <w:szCs w:val="16"/>
                <w:lang w:eastAsia="en-US"/>
              </w:rPr>
            </w:pPr>
            <w:r w:rsidRPr="00636A8B">
              <w:rPr>
                <w:sz w:val="16"/>
                <w:szCs w:val="16"/>
              </w:rPr>
              <w:t>Kategoria regionu (w stosownych przypadkach)</w:t>
            </w:r>
          </w:p>
        </w:tc>
        <w:tc>
          <w:tcPr>
            <w:tcW w:w="1331" w:type="pct"/>
            <w:gridSpan w:val="3"/>
            <w:textDirection w:val="btLr"/>
            <w:vAlign w:val="center"/>
          </w:tcPr>
          <w:p w14:paraId="7CD1726B" w14:textId="77777777" w:rsidR="00FD60BE" w:rsidRPr="00636A8B" w:rsidRDefault="00FD60BE" w:rsidP="00FD60BE">
            <w:pPr>
              <w:suppressAutoHyphens/>
              <w:jc w:val="center"/>
              <w:rPr>
                <w:sz w:val="16"/>
                <w:szCs w:val="16"/>
              </w:rPr>
            </w:pPr>
            <w:r w:rsidRPr="00636A8B">
              <w:rPr>
                <w:sz w:val="16"/>
                <w:szCs w:val="16"/>
              </w:rPr>
              <w:t>Wartość docelowa (2023)</w:t>
            </w:r>
          </w:p>
        </w:tc>
        <w:tc>
          <w:tcPr>
            <w:tcW w:w="695" w:type="pct"/>
            <w:vMerge w:val="restart"/>
            <w:textDirection w:val="btLr"/>
            <w:vAlign w:val="center"/>
          </w:tcPr>
          <w:p w14:paraId="0A1F5D33" w14:textId="77777777" w:rsidR="00FD60BE" w:rsidRPr="00636A8B" w:rsidRDefault="00FD60BE" w:rsidP="00FD60BE">
            <w:pPr>
              <w:suppressAutoHyphens/>
              <w:jc w:val="center"/>
              <w:rPr>
                <w:rFonts w:cs="Tahoma"/>
                <w:sz w:val="16"/>
                <w:szCs w:val="16"/>
                <w:lang w:eastAsia="en-US"/>
              </w:rPr>
            </w:pPr>
            <w:r w:rsidRPr="00636A8B">
              <w:rPr>
                <w:sz w:val="16"/>
                <w:szCs w:val="16"/>
              </w:rPr>
              <w:t>Źródło danych</w:t>
            </w:r>
          </w:p>
        </w:tc>
        <w:tc>
          <w:tcPr>
            <w:tcW w:w="362" w:type="pct"/>
            <w:vMerge w:val="restart"/>
            <w:textDirection w:val="btLr"/>
            <w:vAlign w:val="center"/>
          </w:tcPr>
          <w:p w14:paraId="70471769" w14:textId="77777777" w:rsidR="00FD60BE" w:rsidRPr="00636A8B" w:rsidRDefault="00FD60BE" w:rsidP="00FD60BE">
            <w:pPr>
              <w:suppressAutoHyphens/>
              <w:jc w:val="center"/>
              <w:rPr>
                <w:rFonts w:cs="Tahoma"/>
                <w:sz w:val="16"/>
                <w:szCs w:val="16"/>
                <w:lang w:eastAsia="en-US"/>
              </w:rPr>
            </w:pPr>
            <w:r w:rsidRPr="00636A8B">
              <w:rPr>
                <w:sz w:val="16"/>
                <w:szCs w:val="16"/>
              </w:rPr>
              <w:t>Częstotliwość pomiaru</w:t>
            </w:r>
          </w:p>
        </w:tc>
      </w:tr>
      <w:tr w:rsidR="00FD60BE" w:rsidRPr="00636A8B" w14:paraId="1296774B" w14:textId="77777777" w:rsidTr="00715E9B">
        <w:trPr>
          <w:trHeight w:val="20"/>
        </w:trPr>
        <w:tc>
          <w:tcPr>
            <w:tcW w:w="0" w:type="auto"/>
            <w:vMerge/>
          </w:tcPr>
          <w:p w14:paraId="029541CF" w14:textId="77777777" w:rsidR="00FD60BE" w:rsidRPr="00636A8B" w:rsidRDefault="00FD60BE" w:rsidP="00FD60BE">
            <w:pPr>
              <w:spacing w:after="0" w:line="240" w:lineRule="auto"/>
              <w:rPr>
                <w:rFonts w:cs="Tahoma"/>
                <w:sz w:val="16"/>
                <w:szCs w:val="16"/>
                <w:lang w:eastAsia="en-US"/>
              </w:rPr>
            </w:pPr>
          </w:p>
        </w:tc>
        <w:tc>
          <w:tcPr>
            <w:tcW w:w="0" w:type="auto"/>
            <w:vMerge/>
          </w:tcPr>
          <w:p w14:paraId="330A4E7C" w14:textId="77777777" w:rsidR="00FD60BE" w:rsidRPr="00636A8B" w:rsidRDefault="00FD60BE" w:rsidP="00FD60BE">
            <w:pPr>
              <w:spacing w:after="0" w:line="240" w:lineRule="auto"/>
              <w:rPr>
                <w:rFonts w:cs="Tahoma"/>
                <w:sz w:val="16"/>
                <w:szCs w:val="16"/>
                <w:lang w:eastAsia="en-US"/>
              </w:rPr>
            </w:pPr>
          </w:p>
        </w:tc>
        <w:tc>
          <w:tcPr>
            <w:tcW w:w="0" w:type="auto"/>
            <w:vMerge/>
          </w:tcPr>
          <w:p w14:paraId="2D71ABF0" w14:textId="77777777" w:rsidR="00FD60BE" w:rsidRPr="00636A8B" w:rsidRDefault="00FD60BE" w:rsidP="00FD60BE">
            <w:pPr>
              <w:spacing w:after="0" w:line="240" w:lineRule="auto"/>
              <w:rPr>
                <w:rFonts w:cs="Tahoma"/>
                <w:sz w:val="16"/>
                <w:szCs w:val="16"/>
                <w:lang w:eastAsia="en-US"/>
              </w:rPr>
            </w:pPr>
          </w:p>
        </w:tc>
        <w:tc>
          <w:tcPr>
            <w:tcW w:w="0" w:type="auto"/>
            <w:vMerge/>
          </w:tcPr>
          <w:p w14:paraId="7CDDEC34" w14:textId="77777777" w:rsidR="00FD60BE" w:rsidRPr="00636A8B" w:rsidRDefault="00FD60BE" w:rsidP="00FD60BE">
            <w:pPr>
              <w:spacing w:after="0" w:line="240" w:lineRule="auto"/>
              <w:rPr>
                <w:rFonts w:cs="Tahoma"/>
                <w:sz w:val="16"/>
                <w:szCs w:val="16"/>
                <w:lang w:eastAsia="en-US"/>
              </w:rPr>
            </w:pPr>
          </w:p>
        </w:tc>
        <w:tc>
          <w:tcPr>
            <w:tcW w:w="0" w:type="auto"/>
            <w:vMerge/>
          </w:tcPr>
          <w:p w14:paraId="68BB74CF" w14:textId="77777777" w:rsidR="00FD60BE" w:rsidRPr="00636A8B" w:rsidRDefault="00FD60BE" w:rsidP="00FD60BE">
            <w:pPr>
              <w:spacing w:after="0" w:line="240" w:lineRule="auto"/>
              <w:rPr>
                <w:rFonts w:cs="Tahoma"/>
                <w:sz w:val="16"/>
                <w:szCs w:val="16"/>
                <w:lang w:eastAsia="en-US"/>
              </w:rPr>
            </w:pPr>
          </w:p>
        </w:tc>
        <w:tc>
          <w:tcPr>
            <w:tcW w:w="265" w:type="pct"/>
            <w:vAlign w:val="center"/>
          </w:tcPr>
          <w:p w14:paraId="7A7D1505" w14:textId="77777777" w:rsidR="00FD60BE" w:rsidRPr="00636A8B" w:rsidRDefault="00FD60BE" w:rsidP="00FD60BE">
            <w:pPr>
              <w:suppressAutoHyphens/>
              <w:jc w:val="center"/>
              <w:rPr>
                <w:rFonts w:cs="Tahoma"/>
                <w:sz w:val="16"/>
                <w:szCs w:val="16"/>
                <w:lang w:eastAsia="en-US"/>
              </w:rPr>
            </w:pPr>
            <w:r w:rsidRPr="00636A8B">
              <w:rPr>
                <w:rFonts w:cs="Tahoma"/>
                <w:sz w:val="16"/>
                <w:szCs w:val="16"/>
                <w:lang w:eastAsia="en-US"/>
              </w:rPr>
              <w:t>K</w:t>
            </w:r>
          </w:p>
        </w:tc>
        <w:tc>
          <w:tcPr>
            <w:tcW w:w="337" w:type="pct"/>
            <w:vAlign w:val="center"/>
          </w:tcPr>
          <w:p w14:paraId="2B9C4945" w14:textId="77777777" w:rsidR="00FD60BE" w:rsidRPr="00636A8B" w:rsidRDefault="00FD60BE" w:rsidP="00FD60BE">
            <w:pPr>
              <w:jc w:val="center"/>
              <w:rPr>
                <w:rFonts w:cs="Tahoma"/>
                <w:sz w:val="16"/>
                <w:szCs w:val="16"/>
                <w:lang w:eastAsia="en-US"/>
              </w:rPr>
            </w:pPr>
            <w:r w:rsidRPr="00636A8B">
              <w:rPr>
                <w:rFonts w:cs="Tahoma"/>
                <w:sz w:val="16"/>
                <w:szCs w:val="16"/>
                <w:lang w:eastAsia="en-US"/>
              </w:rPr>
              <w:t>M</w:t>
            </w:r>
          </w:p>
        </w:tc>
        <w:tc>
          <w:tcPr>
            <w:tcW w:w="728" w:type="pct"/>
            <w:vAlign w:val="center"/>
          </w:tcPr>
          <w:p w14:paraId="25B397A3" w14:textId="77777777" w:rsidR="00FD60BE" w:rsidRPr="00636A8B" w:rsidRDefault="00FD60BE" w:rsidP="00FD60BE">
            <w:pPr>
              <w:jc w:val="center"/>
              <w:rPr>
                <w:rFonts w:cs="Tahoma"/>
                <w:sz w:val="16"/>
                <w:szCs w:val="16"/>
                <w:lang w:eastAsia="en-US"/>
              </w:rPr>
            </w:pPr>
            <w:r w:rsidRPr="00636A8B">
              <w:rPr>
                <w:rFonts w:cs="Tahoma"/>
                <w:sz w:val="16"/>
                <w:szCs w:val="16"/>
                <w:lang w:eastAsia="en-US"/>
              </w:rPr>
              <w:t>O</w:t>
            </w:r>
          </w:p>
        </w:tc>
        <w:tc>
          <w:tcPr>
            <w:tcW w:w="0" w:type="auto"/>
            <w:vMerge/>
          </w:tcPr>
          <w:p w14:paraId="75CD0B33" w14:textId="77777777" w:rsidR="00FD60BE" w:rsidRPr="00636A8B" w:rsidRDefault="00FD60BE" w:rsidP="00FD60BE">
            <w:pPr>
              <w:spacing w:after="0" w:line="240" w:lineRule="auto"/>
              <w:rPr>
                <w:rFonts w:cs="Tahoma"/>
                <w:sz w:val="16"/>
                <w:szCs w:val="16"/>
                <w:lang w:eastAsia="en-US"/>
              </w:rPr>
            </w:pPr>
          </w:p>
        </w:tc>
        <w:tc>
          <w:tcPr>
            <w:tcW w:w="0" w:type="auto"/>
            <w:vMerge/>
          </w:tcPr>
          <w:p w14:paraId="56338C33" w14:textId="77777777" w:rsidR="00FD60BE" w:rsidRPr="00636A8B" w:rsidRDefault="00FD60BE" w:rsidP="00FD60BE">
            <w:pPr>
              <w:spacing w:after="0" w:line="240" w:lineRule="auto"/>
              <w:rPr>
                <w:rFonts w:cs="Tahoma"/>
                <w:sz w:val="16"/>
                <w:szCs w:val="16"/>
                <w:lang w:eastAsia="en-US"/>
              </w:rPr>
            </w:pPr>
          </w:p>
        </w:tc>
      </w:tr>
      <w:tr w:rsidR="00FD60BE" w:rsidRPr="00636A8B" w14:paraId="5BDFCB99" w14:textId="77777777" w:rsidTr="00715E9B">
        <w:trPr>
          <w:trHeight w:val="871"/>
        </w:trPr>
        <w:tc>
          <w:tcPr>
            <w:tcW w:w="396" w:type="pct"/>
            <w:vAlign w:val="center"/>
          </w:tcPr>
          <w:p w14:paraId="316B27E7" w14:textId="77777777" w:rsidR="00FD60BE" w:rsidRPr="00636A8B" w:rsidRDefault="00FD60BE" w:rsidP="00FD60BE">
            <w:pPr>
              <w:tabs>
                <w:tab w:val="num" w:pos="0"/>
              </w:tabs>
              <w:suppressAutoHyphens/>
              <w:spacing w:after="0"/>
              <w:jc w:val="center"/>
              <w:rPr>
                <w:rFonts w:cs="Tahoma"/>
                <w:sz w:val="16"/>
                <w:szCs w:val="16"/>
                <w:lang w:eastAsia="en-US"/>
              </w:rPr>
            </w:pPr>
            <w:r w:rsidRPr="00636A8B">
              <w:rPr>
                <w:sz w:val="16"/>
                <w:szCs w:val="16"/>
              </w:rPr>
              <w:t>1</w:t>
            </w:r>
          </w:p>
        </w:tc>
        <w:tc>
          <w:tcPr>
            <w:tcW w:w="779" w:type="pct"/>
            <w:vAlign w:val="center"/>
          </w:tcPr>
          <w:p w14:paraId="76E69079" w14:textId="77777777" w:rsidR="00FD60BE" w:rsidRPr="00636A8B" w:rsidRDefault="00FD60BE" w:rsidP="00FD60BE">
            <w:pPr>
              <w:suppressAutoHyphens/>
              <w:spacing w:after="0"/>
              <w:rPr>
                <w:sz w:val="16"/>
                <w:szCs w:val="16"/>
              </w:rPr>
            </w:pPr>
            <w:r w:rsidRPr="00636A8B">
              <w:rPr>
                <w:rFonts w:cs="Calibri"/>
                <w:sz w:val="16"/>
                <w:szCs w:val="16"/>
              </w:rPr>
              <w:t xml:space="preserve">Liczba miejsc wychowania przedszkolnego dofinansowanych </w:t>
            </w:r>
            <w:r w:rsidRPr="00636A8B">
              <w:rPr>
                <w:rFonts w:cs="Calibri"/>
                <w:sz w:val="16"/>
                <w:szCs w:val="16"/>
              </w:rPr>
              <w:br/>
              <w:t>w programie</w:t>
            </w:r>
          </w:p>
        </w:tc>
        <w:tc>
          <w:tcPr>
            <w:tcW w:w="457" w:type="pct"/>
            <w:vAlign w:val="center"/>
          </w:tcPr>
          <w:p w14:paraId="06415DB5" w14:textId="77777777" w:rsidR="00FD60BE" w:rsidRPr="00636A8B" w:rsidRDefault="00FD60BE" w:rsidP="00FD60BE">
            <w:pPr>
              <w:tabs>
                <w:tab w:val="num" w:pos="0"/>
              </w:tabs>
              <w:suppressAutoHyphens/>
              <w:spacing w:after="0"/>
              <w:jc w:val="center"/>
              <w:rPr>
                <w:rFonts w:cs="Tahoma"/>
                <w:sz w:val="16"/>
                <w:szCs w:val="16"/>
                <w:lang w:eastAsia="en-US"/>
              </w:rPr>
            </w:pPr>
            <w:r w:rsidRPr="00636A8B">
              <w:rPr>
                <w:sz w:val="16"/>
                <w:szCs w:val="16"/>
              </w:rPr>
              <w:t>szt.</w:t>
            </w:r>
          </w:p>
        </w:tc>
        <w:tc>
          <w:tcPr>
            <w:tcW w:w="414" w:type="pct"/>
            <w:vAlign w:val="center"/>
          </w:tcPr>
          <w:p w14:paraId="14B4A406" w14:textId="77777777" w:rsidR="00FD60BE" w:rsidRPr="00636A8B" w:rsidRDefault="00FD60BE" w:rsidP="00FD60BE">
            <w:pPr>
              <w:suppressAutoHyphens/>
              <w:spacing w:after="0"/>
              <w:jc w:val="center"/>
              <w:rPr>
                <w:rFonts w:cs="Tahoma"/>
                <w:sz w:val="16"/>
                <w:szCs w:val="16"/>
                <w:lang w:eastAsia="en-US"/>
              </w:rPr>
            </w:pPr>
            <w:r w:rsidRPr="00636A8B">
              <w:rPr>
                <w:sz w:val="16"/>
                <w:szCs w:val="16"/>
              </w:rPr>
              <w:t>EFS</w:t>
            </w:r>
          </w:p>
        </w:tc>
        <w:tc>
          <w:tcPr>
            <w:tcW w:w="566" w:type="pct"/>
            <w:vAlign w:val="center"/>
          </w:tcPr>
          <w:p w14:paraId="710547A7" w14:textId="77777777" w:rsidR="00FD60BE" w:rsidRPr="00636A8B" w:rsidRDefault="00FD60BE" w:rsidP="00FD60BE">
            <w:pPr>
              <w:suppressAutoHyphens/>
              <w:spacing w:after="0"/>
              <w:ind w:left="113" w:right="113"/>
              <w:jc w:val="center"/>
              <w:rPr>
                <w:rFonts w:cs="Tahoma"/>
                <w:sz w:val="16"/>
                <w:szCs w:val="15"/>
                <w:lang w:eastAsia="en-US"/>
              </w:rPr>
            </w:pPr>
            <w:r w:rsidRPr="00636A8B">
              <w:rPr>
                <w:rFonts w:cs="Tahoma"/>
                <w:sz w:val="16"/>
                <w:szCs w:val="15"/>
                <w:lang w:eastAsia="en-US"/>
              </w:rPr>
              <w:t>Region</w:t>
            </w:r>
          </w:p>
          <w:p w14:paraId="729ACAD3" w14:textId="77777777" w:rsidR="00FD60BE" w:rsidRPr="00636A8B" w:rsidRDefault="00FD60BE" w:rsidP="00FD60BE">
            <w:pPr>
              <w:suppressAutoHyphens/>
              <w:spacing w:after="0"/>
              <w:ind w:left="113" w:right="113"/>
              <w:jc w:val="center"/>
              <w:rPr>
                <w:rFonts w:cs="Tahoma"/>
                <w:sz w:val="16"/>
                <w:szCs w:val="15"/>
                <w:lang w:eastAsia="en-US"/>
              </w:rPr>
            </w:pPr>
            <w:r w:rsidRPr="00636A8B">
              <w:rPr>
                <w:rFonts w:cs="Tahoma"/>
                <w:sz w:val="16"/>
                <w:szCs w:val="15"/>
                <w:lang w:eastAsia="en-US"/>
              </w:rPr>
              <w:t>słabiej</w:t>
            </w:r>
          </w:p>
          <w:p w14:paraId="3763F5EA" w14:textId="77777777" w:rsidR="00FD60BE" w:rsidRPr="00636A8B" w:rsidRDefault="00FD60BE" w:rsidP="00FD60BE">
            <w:pPr>
              <w:spacing w:after="0"/>
              <w:jc w:val="center"/>
            </w:pPr>
            <w:r w:rsidRPr="00636A8B">
              <w:rPr>
                <w:rFonts w:cs="Tahoma"/>
                <w:sz w:val="16"/>
                <w:szCs w:val="15"/>
                <w:lang w:eastAsia="en-US"/>
              </w:rPr>
              <w:t>rozwinięty</w:t>
            </w:r>
          </w:p>
        </w:tc>
        <w:tc>
          <w:tcPr>
            <w:tcW w:w="265" w:type="pct"/>
            <w:vAlign w:val="center"/>
          </w:tcPr>
          <w:p w14:paraId="10DDF631" w14:textId="77777777" w:rsidR="00FD60BE" w:rsidRPr="00636A8B" w:rsidRDefault="00FD60BE" w:rsidP="00FD60BE">
            <w:pPr>
              <w:suppressAutoHyphens/>
              <w:spacing w:after="0"/>
              <w:jc w:val="center"/>
              <w:rPr>
                <w:rFonts w:cs="Tahoma"/>
                <w:sz w:val="16"/>
                <w:szCs w:val="16"/>
                <w:lang w:eastAsia="en-US"/>
              </w:rPr>
            </w:pPr>
            <w:r w:rsidRPr="00636A8B">
              <w:rPr>
                <w:rFonts w:cs="Tahoma"/>
                <w:sz w:val="16"/>
                <w:szCs w:val="16"/>
                <w:lang w:eastAsia="en-US"/>
              </w:rPr>
              <w:t>-</w:t>
            </w:r>
          </w:p>
        </w:tc>
        <w:tc>
          <w:tcPr>
            <w:tcW w:w="337" w:type="pct"/>
            <w:vAlign w:val="center"/>
          </w:tcPr>
          <w:p w14:paraId="2E3A63A9" w14:textId="77777777" w:rsidR="00FD60BE" w:rsidRPr="00636A8B" w:rsidRDefault="00FD60BE" w:rsidP="00FD60BE">
            <w:pPr>
              <w:spacing w:after="0"/>
              <w:jc w:val="center"/>
            </w:pPr>
            <w:r w:rsidRPr="00636A8B">
              <w:rPr>
                <w:rFonts w:cs="Tahoma"/>
                <w:sz w:val="16"/>
                <w:szCs w:val="16"/>
                <w:lang w:eastAsia="en-US"/>
              </w:rPr>
              <w:t>-</w:t>
            </w:r>
          </w:p>
        </w:tc>
        <w:tc>
          <w:tcPr>
            <w:tcW w:w="728" w:type="pct"/>
            <w:vAlign w:val="center"/>
          </w:tcPr>
          <w:p w14:paraId="110E042B" w14:textId="77777777" w:rsidR="00FD60BE" w:rsidRPr="00636A8B" w:rsidRDefault="00FD60BE" w:rsidP="00FD60BE">
            <w:pPr>
              <w:suppressAutoHyphens/>
              <w:spacing w:after="0"/>
              <w:jc w:val="center"/>
              <w:rPr>
                <w:rFonts w:cs="Tahoma"/>
                <w:sz w:val="16"/>
                <w:szCs w:val="16"/>
                <w:lang w:eastAsia="en-US"/>
              </w:rPr>
            </w:pPr>
            <w:r w:rsidRPr="00636A8B">
              <w:rPr>
                <w:rFonts w:cs="Tahoma"/>
                <w:sz w:val="16"/>
                <w:szCs w:val="16"/>
                <w:lang w:eastAsia="en-US"/>
              </w:rPr>
              <w:t>2678</w:t>
            </w:r>
          </w:p>
        </w:tc>
        <w:tc>
          <w:tcPr>
            <w:tcW w:w="695" w:type="pct"/>
            <w:vAlign w:val="center"/>
          </w:tcPr>
          <w:p w14:paraId="61C29AD2" w14:textId="77777777" w:rsidR="00FD60BE" w:rsidRPr="00636A8B" w:rsidRDefault="00FD60BE" w:rsidP="00FD60BE">
            <w:pPr>
              <w:shd w:val="clear" w:color="auto" w:fill="FFFFFF"/>
              <w:suppressAutoHyphens/>
              <w:spacing w:after="0" w:line="240" w:lineRule="auto"/>
              <w:ind w:left="113" w:right="113"/>
              <w:jc w:val="center"/>
              <w:rPr>
                <w:rFonts w:cs="Tahoma"/>
                <w:bCs/>
                <w:sz w:val="16"/>
                <w:szCs w:val="16"/>
                <w:lang w:eastAsia="en-US"/>
              </w:rPr>
            </w:pPr>
            <w:r w:rsidRPr="00636A8B">
              <w:rPr>
                <w:rFonts w:cs="Tahoma"/>
                <w:bCs/>
                <w:sz w:val="16"/>
                <w:szCs w:val="16"/>
                <w:lang w:eastAsia="en-US"/>
              </w:rPr>
              <w:t>System</w:t>
            </w:r>
          </w:p>
          <w:p w14:paraId="01BA42C9" w14:textId="77777777" w:rsidR="00FD60BE" w:rsidRPr="00636A8B" w:rsidRDefault="00FD60BE" w:rsidP="00FD60BE">
            <w:pPr>
              <w:shd w:val="clear" w:color="auto" w:fill="FFFFFF"/>
              <w:suppressAutoHyphens/>
              <w:spacing w:after="0" w:line="240" w:lineRule="auto"/>
              <w:ind w:left="113" w:right="113"/>
              <w:jc w:val="center"/>
              <w:rPr>
                <w:rFonts w:cs="Tahoma"/>
                <w:bCs/>
                <w:sz w:val="16"/>
                <w:szCs w:val="16"/>
                <w:lang w:eastAsia="en-US"/>
              </w:rPr>
            </w:pPr>
            <w:r w:rsidRPr="00636A8B">
              <w:rPr>
                <w:rFonts w:cs="Tahoma"/>
                <w:bCs/>
                <w:sz w:val="16"/>
                <w:szCs w:val="16"/>
                <w:lang w:eastAsia="en-US"/>
              </w:rPr>
              <w:t>Informatyczny</w:t>
            </w:r>
          </w:p>
          <w:p w14:paraId="61A0B9FC" w14:textId="77777777" w:rsidR="00FD60BE" w:rsidRPr="00636A8B" w:rsidRDefault="00FD60BE" w:rsidP="00FD60BE">
            <w:pPr>
              <w:spacing w:after="0"/>
              <w:jc w:val="center"/>
            </w:pPr>
            <w:r w:rsidRPr="00636A8B">
              <w:rPr>
                <w:rFonts w:cs="Tahoma"/>
                <w:bCs/>
                <w:sz w:val="16"/>
                <w:szCs w:val="16"/>
                <w:lang w:eastAsia="en-US"/>
              </w:rPr>
              <w:t>SL 2014</w:t>
            </w:r>
          </w:p>
        </w:tc>
        <w:tc>
          <w:tcPr>
            <w:tcW w:w="362" w:type="pct"/>
            <w:vAlign w:val="center"/>
          </w:tcPr>
          <w:p w14:paraId="6E0BF5C0" w14:textId="77777777" w:rsidR="00FD60BE" w:rsidRPr="00636A8B" w:rsidRDefault="00FD60BE" w:rsidP="00FD60BE">
            <w:pPr>
              <w:spacing w:after="0"/>
              <w:jc w:val="center"/>
            </w:pPr>
            <w:r w:rsidRPr="00636A8B">
              <w:rPr>
                <w:rFonts w:cs="Tahoma"/>
                <w:sz w:val="16"/>
                <w:szCs w:val="16"/>
                <w:lang w:eastAsia="en-US"/>
              </w:rPr>
              <w:t>rocznie</w:t>
            </w:r>
          </w:p>
        </w:tc>
      </w:tr>
      <w:tr w:rsidR="00FD60BE" w:rsidRPr="00636A8B" w14:paraId="457A1114" w14:textId="77777777" w:rsidTr="00715E9B">
        <w:trPr>
          <w:trHeight w:val="871"/>
        </w:trPr>
        <w:tc>
          <w:tcPr>
            <w:tcW w:w="396" w:type="pct"/>
            <w:vAlign w:val="center"/>
          </w:tcPr>
          <w:p w14:paraId="3392885F" w14:textId="77777777" w:rsidR="00FD60BE" w:rsidRPr="00636A8B" w:rsidRDefault="00FD60BE" w:rsidP="00FD60BE">
            <w:pPr>
              <w:tabs>
                <w:tab w:val="num" w:pos="0"/>
              </w:tabs>
              <w:suppressAutoHyphens/>
              <w:spacing w:after="0"/>
              <w:jc w:val="center"/>
              <w:rPr>
                <w:sz w:val="16"/>
                <w:szCs w:val="16"/>
              </w:rPr>
            </w:pPr>
            <w:r w:rsidRPr="00636A8B">
              <w:rPr>
                <w:sz w:val="16"/>
                <w:szCs w:val="16"/>
              </w:rPr>
              <w:t>2</w:t>
            </w:r>
          </w:p>
        </w:tc>
        <w:tc>
          <w:tcPr>
            <w:tcW w:w="779" w:type="pct"/>
            <w:vAlign w:val="center"/>
          </w:tcPr>
          <w:p w14:paraId="17866B8C" w14:textId="77777777" w:rsidR="00FD60BE" w:rsidRPr="00636A8B" w:rsidRDefault="00FD60BE" w:rsidP="00FD60BE">
            <w:pPr>
              <w:suppressAutoHyphens/>
              <w:spacing w:after="0"/>
              <w:rPr>
                <w:rFonts w:cs="Calibri"/>
                <w:sz w:val="16"/>
                <w:szCs w:val="16"/>
              </w:rPr>
            </w:pPr>
            <w:r w:rsidRPr="00636A8B">
              <w:rPr>
                <w:rFonts w:cs="Calibri"/>
                <w:sz w:val="16"/>
                <w:szCs w:val="16"/>
              </w:rPr>
              <w:t>Liczba dzieci objętych w ramach programu dodatkowymi zajęciami zwiększającymi ich szanse edukacyjne w edukacji przedszkolnej</w:t>
            </w:r>
          </w:p>
        </w:tc>
        <w:tc>
          <w:tcPr>
            <w:tcW w:w="457" w:type="pct"/>
            <w:vAlign w:val="center"/>
          </w:tcPr>
          <w:p w14:paraId="1AD894D5" w14:textId="77777777" w:rsidR="00FD60BE" w:rsidRPr="00636A8B" w:rsidRDefault="00FD60BE" w:rsidP="00FD60BE">
            <w:pPr>
              <w:tabs>
                <w:tab w:val="num" w:pos="0"/>
              </w:tabs>
              <w:suppressAutoHyphens/>
              <w:spacing w:after="0"/>
              <w:jc w:val="center"/>
              <w:rPr>
                <w:sz w:val="16"/>
                <w:szCs w:val="16"/>
              </w:rPr>
            </w:pPr>
            <w:r w:rsidRPr="00636A8B">
              <w:rPr>
                <w:sz w:val="16"/>
                <w:szCs w:val="16"/>
              </w:rPr>
              <w:t>osoby</w:t>
            </w:r>
          </w:p>
        </w:tc>
        <w:tc>
          <w:tcPr>
            <w:tcW w:w="414" w:type="pct"/>
            <w:vAlign w:val="center"/>
          </w:tcPr>
          <w:p w14:paraId="01D260FC" w14:textId="77777777" w:rsidR="00FD60BE" w:rsidRPr="00636A8B" w:rsidRDefault="00FD60BE" w:rsidP="00FD60BE">
            <w:pPr>
              <w:suppressAutoHyphens/>
              <w:spacing w:after="0"/>
              <w:jc w:val="center"/>
              <w:rPr>
                <w:sz w:val="16"/>
                <w:szCs w:val="16"/>
              </w:rPr>
            </w:pPr>
            <w:r w:rsidRPr="00636A8B">
              <w:rPr>
                <w:rFonts w:cs="Tahoma"/>
                <w:sz w:val="16"/>
                <w:szCs w:val="16"/>
                <w:lang w:eastAsia="en-US"/>
              </w:rPr>
              <w:t>EFS</w:t>
            </w:r>
          </w:p>
        </w:tc>
        <w:tc>
          <w:tcPr>
            <w:tcW w:w="566" w:type="pct"/>
            <w:vAlign w:val="center"/>
          </w:tcPr>
          <w:p w14:paraId="7EDF6076" w14:textId="77777777" w:rsidR="00FD60BE" w:rsidRPr="00636A8B" w:rsidRDefault="00FD60BE" w:rsidP="00FD60BE">
            <w:pPr>
              <w:suppressAutoHyphens/>
              <w:spacing w:after="0"/>
              <w:ind w:left="113" w:right="113"/>
              <w:jc w:val="center"/>
              <w:rPr>
                <w:rFonts w:cs="Tahoma"/>
                <w:sz w:val="16"/>
                <w:szCs w:val="15"/>
                <w:lang w:eastAsia="en-US"/>
              </w:rPr>
            </w:pPr>
            <w:r w:rsidRPr="00636A8B">
              <w:rPr>
                <w:rFonts w:cs="Tahoma"/>
                <w:sz w:val="16"/>
                <w:szCs w:val="15"/>
                <w:lang w:eastAsia="en-US"/>
              </w:rPr>
              <w:t>Region</w:t>
            </w:r>
          </w:p>
          <w:p w14:paraId="5A84828F" w14:textId="77777777" w:rsidR="00FD60BE" w:rsidRPr="00636A8B" w:rsidRDefault="00FD60BE" w:rsidP="00FD60BE">
            <w:pPr>
              <w:suppressAutoHyphens/>
              <w:spacing w:after="0"/>
              <w:ind w:left="113" w:right="113"/>
              <w:jc w:val="center"/>
              <w:rPr>
                <w:rFonts w:cs="Tahoma"/>
                <w:sz w:val="16"/>
                <w:szCs w:val="15"/>
                <w:lang w:eastAsia="en-US"/>
              </w:rPr>
            </w:pPr>
            <w:r w:rsidRPr="00636A8B">
              <w:rPr>
                <w:rFonts w:cs="Tahoma"/>
                <w:sz w:val="16"/>
                <w:szCs w:val="15"/>
                <w:lang w:eastAsia="en-US"/>
              </w:rPr>
              <w:t>słabiej</w:t>
            </w:r>
          </w:p>
          <w:p w14:paraId="289183E3" w14:textId="77777777" w:rsidR="00FD60BE" w:rsidRPr="00636A8B" w:rsidRDefault="00FD60BE" w:rsidP="00FD60BE">
            <w:pPr>
              <w:suppressAutoHyphens/>
              <w:spacing w:after="0"/>
              <w:ind w:left="113" w:right="113"/>
              <w:jc w:val="center"/>
              <w:rPr>
                <w:rFonts w:cs="Tahoma"/>
                <w:sz w:val="16"/>
                <w:szCs w:val="15"/>
                <w:lang w:eastAsia="en-US"/>
              </w:rPr>
            </w:pPr>
            <w:r w:rsidRPr="00636A8B">
              <w:rPr>
                <w:rFonts w:cs="Tahoma"/>
                <w:sz w:val="16"/>
                <w:szCs w:val="15"/>
                <w:lang w:eastAsia="en-US"/>
              </w:rPr>
              <w:t>rozwinięty</w:t>
            </w:r>
          </w:p>
        </w:tc>
        <w:tc>
          <w:tcPr>
            <w:tcW w:w="265" w:type="pct"/>
            <w:vAlign w:val="center"/>
          </w:tcPr>
          <w:p w14:paraId="717D706E" w14:textId="77777777" w:rsidR="00FD60BE" w:rsidRPr="00636A8B" w:rsidRDefault="00FD60BE" w:rsidP="00FD60BE">
            <w:pPr>
              <w:suppressAutoHyphens/>
              <w:spacing w:after="0"/>
              <w:jc w:val="center"/>
              <w:rPr>
                <w:rFonts w:cs="Tahoma"/>
                <w:sz w:val="16"/>
                <w:szCs w:val="16"/>
                <w:lang w:eastAsia="en-US"/>
              </w:rPr>
            </w:pPr>
            <w:r w:rsidRPr="00636A8B">
              <w:rPr>
                <w:rFonts w:cs="Tahoma"/>
                <w:sz w:val="16"/>
                <w:szCs w:val="16"/>
                <w:lang w:eastAsia="en-US"/>
              </w:rPr>
              <w:t>-</w:t>
            </w:r>
          </w:p>
        </w:tc>
        <w:tc>
          <w:tcPr>
            <w:tcW w:w="337" w:type="pct"/>
            <w:vAlign w:val="center"/>
          </w:tcPr>
          <w:p w14:paraId="744F2B69" w14:textId="77777777" w:rsidR="00FD60BE" w:rsidRPr="00636A8B" w:rsidRDefault="00FD60BE" w:rsidP="00FD60BE">
            <w:pPr>
              <w:spacing w:after="0"/>
              <w:jc w:val="center"/>
              <w:rPr>
                <w:rFonts w:cs="Tahoma"/>
                <w:sz w:val="16"/>
                <w:szCs w:val="16"/>
                <w:lang w:eastAsia="en-US"/>
              </w:rPr>
            </w:pPr>
            <w:r w:rsidRPr="00636A8B">
              <w:rPr>
                <w:rFonts w:cs="Tahoma"/>
                <w:sz w:val="16"/>
                <w:szCs w:val="16"/>
                <w:lang w:eastAsia="en-US"/>
              </w:rPr>
              <w:t>-</w:t>
            </w:r>
          </w:p>
        </w:tc>
        <w:tc>
          <w:tcPr>
            <w:tcW w:w="728" w:type="pct"/>
            <w:vAlign w:val="center"/>
          </w:tcPr>
          <w:p w14:paraId="1C415A4D" w14:textId="77777777" w:rsidR="00FD60BE" w:rsidRPr="00636A8B" w:rsidRDefault="00FD60BE" w:rsidP="00FD60BE">
            <w:pPr>
              <w:suppressAutoHyphens/>
              <w:spacing w:after="0"/>
              <w:jc w:val="center"/>
              <w:rPr>
                <w:rFonts w:cs="Tahoma"/>
                <w:sz w:val="16"/>
                <w:szCs w:val="16"/>
                <w:lang w:eastAsia="en-US"/>
              </w:rPr>
            </w:pPr>
            <w:r w:rsidRPr="00636A8B">
              <w:rPr>
                <w:rFonts w:cs="Tahoma"/>
                <w:sz w:val="16"/>
                <w:szCs w:val="16"/>
                <w:lang w:eastAsia="en-US"/>
              </w:rPr>
              <w:t xml:space="preserve"> 2678</w:t>
            </w:r>
          </w:p>
        </w:tc>
        <w:tc>
          <w:tcPr>
            <w:tcW w:w="695" w:type="pct"/>
            <w:vAlign w:val="center"/>
          </w:tcPr>
          <w:p w14:paraId="1231F8E4" w14:textId="77777777" w:rsidR="00FD60BE" w:rsidRPr="00636A8B" w:rsidRDefault="00FD60BE" w:rsidP="00FD60BE">
            <w:pPr>
              <w:shd w:val="clear" w:color="auto" w:fill="FFFFFF"/>
              <w:suppressAutoHyphens/>
              <w:spacing w:after="0" w:line="240" w:lineRule="auto"/>
              <w:ind w:left="113" w:right="113"/>
              <w:jc w:val="center"/>
              <w:rPr>
                <w:rFonts w:cs="Tahoma"/>
                <w:bCs/>
                <w:sz w:val="16"/>
                <w:szCs w:val="16"/>
                <w:lang w:eastAsia="en-US"/>
              </w:rPr>
            </w:pPr>
            <w:r w:rsidRPr="00636A8B">
              <w:rPr>
                <w:rFonts w:cs="Tahoma"/>
                <w:bCs/>
                <w:sz w:val="16"/>
                <w:szCs w:val="16"/>
                <w:lang w:eastAsia="en-US"/>
              </w:rPr>
              <w:t>System</w:t>
            </w:r>
          </w:p>
          <w:p w14:paraId="22261028" w14:textId="77777777" w:rsidR="00FD60BE" w:rsidRPr="00636A8B" w:rsidRDefault="00FD60BE" w:rsidP="00FD60BE">
            <w:pPr>
              <w:shd w:val="clear" w:color="auto" w:fill="FFFFFF"/>
              <w:suppressAutoHyphens/>
              <w:spacing w:after="0" w:line="240" w:lineRule="auto"/>
              <w:ind w:left="113" w:right="113"/>
              <w:jc w:val="center"/>
              <w:rPr>
                <w:rFonts w:cs="Tahoma"/>
                <w:bCs/>
                <w:sz w:val="16"/>
                <w:szCs w:val="16"/>
                <w:lang w:eastAsia="en-US"/>
              </w:rPr>
            </w:pPr>
            <w:r w:rsidRPr="00636A8B">
              <w:rPr>
                <w:rFonts w:cs="Tahoma"/>
                <w:bCs/>
                <w:sz w:val="16"/>
                <w:szCs w:val="16"/>
                <w:lang w:eastAsia="en-US"/>
              </w:rPr>
              <w:t>Informatyczny</w:t>
            </w:r>
          </w:p>
          <w:p w14:paraId="29469364" w14:textId="77777777" w:rsidR="00FD60BE" w:rsidRPr="00636A8B" w:rsidRDefault="00FD60BE" w:rsidP="00FD60BE">
            <w:pPr>
              <w:shd w:val="clear" w:color="auto" w:fill="FFFFFF"/>
              <w:suppressAutoHyphens/>
              <w:spacing w:after="0" w:line="240" w:lineRule="auto"/>
              <w:ind w:left="113" w:right="113"/>
              <w:jc w:val="center"/>
              <w:rPr>
                <w:rFonts w:cs="Tahoma"/>
                <w:bCs/>
                <w:sz w:val="16"/>
                <w:szCs w:val="16"/>
                <w:lang w:eastAsia="en-US"/>
              </w:rPr>
            </w:pPr>
            <w:r w:rsidRPr="00636A8B">
              <w:rPr>
                <w:rFonts w:cs="Tahoma"/>
                <w:bCs/>
                <w:sz w:val="16"/>
                <w:szCs w:val="16"/>
                <w:lang w:eastAsia="en-US"/>
              </w:rPr>
              <w:t>SL 2014</w:t>
            </w:r>
          </w:p>
        </w:tc>
        <w:tc>
          <w:tcPr>
            <w:tcW w:w="362" w:type="pct"/>
            <w:vAlign w:val="center"/>
          </w:tcPr>
          <w:p w14:paraId="13913A66" w14:textId="77777777" w:rsidR="00FD60BE" w:rsidRPr="00636A8B" w:rsidRDefault="00FD60BE" w:rsidP="00FD60BE">
            <w:pPr>
              <w:spacing w:after="0"/>
              <w:jc w:val="center"/>
              <w:rPr>
                <w:rFonts w:cs="Tahoma"/>
                <w:sz w:val="16"/>
                <w:szCs w:val="16"/>
                <w:lang w:eastAsia="en-US"/>
              </w:rPr>
            </w:pPr>
            <w:r w:rsidRPr="00636A8B">
              <w:rPr>
                <w:rFonts w:cs="Tahoma"/>
                <w:sz w:val="16"/>
                <w:szCs w:val="16"/>
                <w:lang w:eastAsia="en-US"/>
              </w:rPr>
              <w:t>rocznie</w:t>
            </w:r>
          </w:p>
        </w:tc>
      </w:tr>
      <w:tr w:rsidR="00FD60BE" w:rsidRPr="00636A8B" w14:paraId="5B21BE37" w14:textId="77777777" w:rsidTr="00715E9B">
        <w:trPr>
          <w:trHeight w:val="532"/>
        </w:trPr>
        <w:tc>
          <w:tcPr>
            <w:tcW w:w="396" w:type="pct"/>
            <w:vAlign w:val="center"/>
          </w:tcPr>
          <w:p w14:paraId="76EE04AE" w14:textId="77777777" w:rsidR="00FD60BE" w:rsidRPr="00636A8B" w:rsidRDefault="00FD60BE" w:rsidP="00FD60BE">
            <w:pPr>
              <w:tabs>
                <w:tab w:val="num" w:pos="0"/>
              </w:tabs>
              <w:suppressAutoHyphens/>
              <w:spacing w:after="0"/>
              <w:jc w:val="center"/>
              <w:rPr>
                <w:sz w:val="16"/>
                <w:szCs w:val="16"/>
              </w:rPr>
            </w:pPr>
            <w:r w:rsidRPr="00636A8B">
              <w:rPr>
                <w:sz w:val="16"/>
                <w:szCs w:val="16"/>
              </w:rPr>
              <w:t>3</w:t>
            </w:r>
          </w:p>
        </w:tc>
        <w:tc>
          <w:tcPr>
            <w:tcW w:w="779" w:type="pct"/>
            <w:vAlign w:val="center"/>
          </w:tcPr>
          <w:p w14:paraId="24366DF1" w14:textId="77777777" w:rsidR="00FD60BE" w:rsidRPr="00636A8B" w:rsidRDefault="00FD60BE" w:rsidP="002F6B6C">
            <w:pPr>
              <w:tabs>
                <w:tab w:val="num" w:pos="0"/>
              </w:tabs>
              <w:suppressAutoHyphens/>
              <w:spacing w:after="0"/>
              <w:rPr>
                <w:sz w:val="16"/>
                <w:szCs w:val="16"/>
              </w:rPr>
            </w:pPr>
            <w:r w:rsidRPr="00636A8B">
              <w:rPr>
                <w:sz w:val="16"/>
                <w:szCs w:val="16"/>
              </w:rPr>
              <w:t>Liczba uczniów obj</w:t>
            </w:r>
            <w:r w:rsidR="002F6B6C">
              <w:rPr>
                <w:sz w:val="16"/>
                <w:szCs w:val="16"/>
              </w:rPr>
              <w:t>ę</w:t>
            </w:r>
            <w:r w:rsidRPr="00636A8B">
              <w:rPr>
                <w:sz w:val="16"/>
                <w:szCs w:val="16"/>
              </w:rPr>
              <w:t xml:space="preserve">tych wsparciem w zakresie rozwijania kompetencji kluczowych lub umiejętności uniwersalnych w programie </w:t>
            </w:r>
          </w:p>
        </w:tc>
        <w:tc>
          <w:tcPr>
            <w:tcW w:w="457" w:type="pct"/>
            <w:vAlign w:val="center"/>
          </w:tcPr>
          <w:p w14:paraId="57246B39" w14:textId="77777777" w:rsidR="00FD60BE" w:rsidRPr="00636A8B" w:rsidRDefault="00FD60BE" w:rsidP="00FD60BE">
            <w:pPr>
              <w:tabs>
                <w:tab w:val="num" w:pos="0"/>
              </w:tabs>
              <w:suppressAutoHyphens/>
              <w:spacing w:after="0"/>
              <w:jc w:val="center"/>
              <w:rPr>
                <w:sz w:val="16"/>
                <w:szCs w:val="16"/>
              </w:rPr>
            </w:pPr>
            <w:r w:rsidRPr="00636A8B">
              <w:rPr>
                <w:sz w:val="16"/>
                <w:szCs w:val="16"/>
              </w:rPr>
              <w:t>osoby</w:t>
            </w:r>
          </w:p>
        </w:tc>
        <w:tc>
          <w:tcPr>
            <w:tcW w:w="414" w:type="pct"/>
            <w:vAlign w:val="center"/>
          </w:tcPr>
          <w:p w14:paraId="2B325E26" w14:textId="77777777" w:rsidR="00FD60BE" w:rsidRPr="00636A8B" w:rsidRDefault="00FD60BE" w:rsidP="00FD60BE">
            <w:pPr>
              <w:suppressAutoHyphens/>
              <w:spacing w:after="0"/>
              <w:jc w:val="center"/>
              <w:rPr>
                <w:sz w:val="16"/>
                <w:szCs w:val="16"/>
              </w:rPr>
            </w:pPr>
            <w:r w:rsidRPr="00636A8B">
              <w:rPr>
                <w:rFonts w:cs="Tahoma"/>
                <w:sz w:val="16"/>
                <w:szCs w:val="16"/>
                <w:lang w:eastAsia="en-US"/>
              </w:rPr>
              <w:t>EFS</w:t>
            </w:r>
          </w:p>
        </w:tc>
        <w:tc>
          <w:tcPr>
            <w:tcW w:w="566" w:type="pct"/>
            <w:vAlign w:val="center"/>
          </w:tcPr>
          <w:p w14:paraId="4652959F" w14:textId="77777777" w:rsidR="00FD60BE" w:rsidRPr="00636A8B" w:rsidRDefault="00FD60BE" w:rsidP="00FD60BE">
            <w:pPr>
              <w:suppressAutoHyphens/>
              <w:spacing w:after="0"/>
              <w:ind w:left="113" w:right="113"/>
              <w:jc w:val="center"/>
              <w:rPr>
                <w:rFonts w:cs="Tahoma"/>
                <w:sz w:val="16"/>
                <w:szCs w:val="15"/>
                <w:lang w:eastAsia="en-US"/>
              </w:rPr>
            </w:pPr>
            <w:r w:rsidRPr="00636A8B">
              <w:rPr>
                <w:rFonts w:cs="Tahoma"/>
                <w:sz w:val="16"/>
                <w:szCs w:val="15"/>
                <w:lang w:eastAsia="en-US"/>
              </w:rPr>
              <w:t>Region</w:t>
            </w:r>
          </w:p>
          <w:p w14:paraId="6942C8FB" w14:textId="77777777" w:rsidR="00FD60BE" w:rsidRPr="00636A8B" w:rsidRDefault="00FD60BE" w:rsidP="00FD60BE">
            <w:pPr>
              <w:suppressAutoHyphens/>
              <w:spacing w:after="0"/>
              <w:ind w:left="113" w:right="113"/>
              <w:jc w:val="center"/>
              <w:rPr>
                <w:rFonts w:cs="Tahoma"/>
                <w:sz w:val="16"/>
                <w:szCs w:val="15"/>
                <w:lang w:eastAsia="en-US"/>
              </w:rPr>
            </w:pPr>
            <w:r w:rsidRPr="00636A8B">
              <w:rPr>
                <w:rFonts w:cs="Tahoma"/>
                <w:sz w:val="16"/>
                <w:szCs w:val="15"/>
                <w:lang w:eastAsia="en-US"/>
              </w:rPr>
              <w:t>słabiej</w:t>
            </w:r>
          </w:p>
          <w:p w14:paraId="42252551" w14:textId="77777777" w:rsidR="00FD60BE" w:rsidRPr="00636A8B" w:rsidRDefault="00FD60BE" w:rsidP="00FD60BE">
            <w:pPr>
              <w:spacing w:after="0"/>
              <w:jc w:val="center"/>
            </w:pPr>
            <w:r w:rsidRPr="00636A8B">
              <w:rPr>
                <w:rFonts w:cs="Tahoma"/>
                <w:sz w:val="16"/>
                <w:szCs w:val="15"/>
                <w:lang w:eastAsia="en-US"/>
              </w:rPr>
              <w:t>rozwinięty</w:t>
            </w:r>
          </w:p>
        </w:tc>
        <w:tc>
          <w:tcPr>
            <w:tcW w:w="265" w:type="pct"/>
            <w:vAlign w:val="center"/>
          </w:tcPr>
          <w:p w14:paraId="26156FFD" w14:textId="77777777" w:rsidR="00FD60BE" w:rsidRPr="00636A8B" w:rsidRDefault="00FD60BE" w:rsidP="00FD60BE">
            <w:pPr>
              <w:spacing w:after="0"/>
              <w:jc w:val="center"/>
            </w:pPr>
            <w:r w:rsidRPr="00636A8B">
              <w:rPr>
                <w:rFonts w:cs="Tahoma"/>
                <w:sz w:val="16"/>
                <w:szCs w:val="16"/>
                <w:lang w:eastAsia="en-US"/>
              </w:rPr>
              <w:t>-</w:t>
            </w:r>
          </w:p>
        </w:tc>
        <w:tc>
          <w:tcPr>
            <w:tcW w:w="337" w:type="pct"/>
            <w:vAlign w:val="center"/>
          </w:tcPr>
          <w:p w14:paraId="1F761567" w14:textId="77777777" w:rsidR="00FD60BE" w:rsidRPr="00636A8B" w:rsidRDefault="00FD60BE" w:rsidP="00FD60BE">
            <w:pPr>
              <w:spacing w:after="0"/>
              <w:jc w:val="center"/>
            </w:pPr>
            <w:r w:rsidRPr="00636A8B">
              <w:rPr>
                <w:rFonts w:cs="Tahoma"/>
                <w:sz w:val="16"/>
                <w:szCs w:val="16"/>
                <w:lang w:eastAsia="en-US"/>
              </w:rPr>
              <w:t>-</w:t>
            </w:r>
          </w:p>
        </w:tc>
        <w:tc>
          <w:tcPr>
            <w:tcW w:w="728" w:type="pct"/>
            <w:vAlign w:val="center"/>
          </w:tcPr>
          <w:p w14:paraId="101FD7C1" w14:textId="77777777" w:rsidR="00FD60BE" w:rsidRPr="00636A8B" w:rsidRDefault="00FD60BE" w:rsidP="00FD60BE">
            <w:pPr>
              <w:spacing w:after="0"/>
              <w:jc w:val="center"/>
            </w:pPr>
            <w:r w:rsidRPr="00636A8B">
              <w:rPr>
                <w:rFonts w:cs="Tahoma"/>
                <w:sz w:val="16"/>
                <w:szCs w:val="16"/>
                <w:lang w:eastAsia="en-US"/>
              </w:rPr>
              <w:t xml:space="preserve"> 6450</w:t>
            </w:r>
          </w:p>
        </w:tc>
        <w:tc>
          <w:tcPr>
            <w:tcW w:w="695" w:type="pct"/>
            <w:vAlign w:val="center"/>
          </w:tcPr>
          <w:p w14:paraId="30A4B798" w14:textId="77777777" w:rsidR="00FD60BE" w:rsidRPr="00636A8B" w:rsidRDefault="00FD60BE" w:rsidP="00FD60BE">
            <w:pPr>
              <w:shd w:val="clear" w:color="auto" w:fill="FFFFFF"/>
              <w:suppressAutoHyphens/>
              <w:spacing w:after="0" w:line="240" w:lineRule="auto"/>
              <w:ind w:left="113" w:right="113"/>
              <w:jc w:val="center"/>
              <w:rPr>
                <w:rFonts w:cs="Tahoma"/>
                <w:bCs/>
                <w:sz w:val="16"/>
                <w:szCs w:val="16"/>
                <w:lang w:eastAsia="en-US"/>
              </w:rPr>
            </w:pPr>
            <w:r w:rsidRPr="00636A8B">
              <w:rPr>
                <w:rFonts w:cs="Tahoma"/>
                <w:bCs/>
                <w:sz w:val="16"/>
                <w:szCs w:val="16"/>
                <w:lang w:eastAsia="en-US"/>
              </w:rPr>
              <w:t>System</w:t>
            </w:r>
          </w:p>
          <w:p w14:paraId="3A2409B3" w14:textId="77777777" w:rsidR="00FD60BE" w:rsidRPr="00636A8B" w:rsidRDefault="00FD60BE" w:rsidP="00FD60BE">
            <w:pPr>
              <w:shd w:val="clear" w:color="auto" w:fill="FFFFFF"/>
              <w:suppressAutoHyphens/>
              <w:spacing w:after="0" w:line="240" w:lineRule="auto"/>
              <w:ind w:left="113" w:right="113"/>
              <w:jc w:val="center"/>
              <w:rPr>
                <w:rFonts w:cs="Tahoma"/>
                <w:bCs/>
                <w:sz w:val="16"/>
                <w:szCs w:val="16"/>
                <w:lang w:eastAsia="en-US"/>
              </w:rPr>
            </w:pPr>
            <w:r w:rsidRPr="00636A8B">
              <w:rPr>
                <w:rFonts w:cs="Tahoma"/>
                <w:bCs/>
                <w:sz w:val="16"/>
                <w:szCs w:val="16"/>
                <w:lang w:eastAsia="en-US"/>
              </w:rPr>
              <w:t>Informatyczny</w:t>
            </w:r>
          </w:p>
          <w:p w14:paraId="1394FCCF" w14:textId="77777777" w:rsidR="00FD60BE" w:rsidRPr="00636A8B" w:rsidRDefault="00FD60BE" w:rsidP="00FD60BE">
            <w:pPr>
              <w:spacing w:after="0"/>
              <w:jc w:val="center"/>
            </w:pPr>
            <w:r w:rsidRPr="00636A8B">
              <w:rPr>
                <w:rFonts w:cs="Tahoma"/>
                <w:bCs/>
                <w:sz w:val="16"/>
                <w:szCs w:val="16"/>
                <w:lang w:eastAsia="en-US"/>
              </w:rPr>
              <w:t>SL 2014</w:t>
            </w:r>
          </w:p>
        </w:tc>
        <w:tc>
          <w:tcPr>
            <w:tcW w:w="362" w:type="pct"/>
            <w:vAlign w:val="center"/>
          </w:tcPr>
          <w:p w14:paraId="55B35070" w14:textId="77777777" w:rsidR="00FD60BE" w:rsidRPr="00636A8B" w:rsidRDefault="00FD60BE" w:rsidP="00FD60BE">
            <w:pPr>
              <w:spacing w:after="0"/>
              <w:jc w:val="center"/>
            </w:pPr>
            <w:r w:rsidRPr="00636A8B">
              <w:rPr>
                <w:rFonts w:cs="Tahoma"/>
                <w:sz w:val="16"/>
                <w:szCs w:val="16"/>
                <w:lang w:eastAsia="en-US"/>
              </w:rPr>
              <w:t>rocznie</w:t>
            </w:r>
          </w:p>
        </w:tc>
      </w:tr>
      <w:tr w:rsidR="00FD60BE" w:rsidRPr="00636A8B" w14:paraId="04010731" w14:textId="77777777" w:rsidTr="00715E9B">
        <w:trPr>
          <w:trHeight w:val="20"/>
        </w:trPr>
        <w:tc>
          <w:tcPr>
            <w:tcW w:w="396" w:type="pct"/>
            <w:vAlign w:val="center"/>
          </w:tcPr>
          <w:p w14:paraId="388B228A" w14:textId="77777777" w:rsidR="00FD60BE" w:rsidRPr="00636A8B" w:rsidRDefault="00FD60BE" w:rsidP="00FD60BE">
            <w:pPr>
              <w:tabs>
                <w:tab w:val="num" w:pos="0"/>
              </w:tabs>
              <w:suppressAutoHyphens/>
              <w:spacing w:after="0"/>
              <w:jc w:val="center"/>
              <w:rPr>
                <w:sz w:val="16"/>
                <w:szCs w:val="16"/>
              </w:rPr>
            </w:pPr>
            <w:r w:rsidRPr="00636A8B">
              <w:rPr>
                <w:sz w:val="16"/>
                <w:szCs w:val="16"/>
              </w:rPr>
              <w:t>4</w:t>
            </w:r>
          </w:p>
        </w:tc>
        <w:tc>
          <w:tcPr>
            <w:tcW w:w="779" w:type="pct"/>
            <w:vAlign w:val="center"/>
          </w:tcPr>
          <w:p w14:paraId="4CB8EAD0" w14:textId="77777777" w:rsidR="00FD60BE" w:rsidRPr="00636A8B" w:rsidRDefault="00FD60BE" w:rsidP="00FD60BE">
            <w:pPr>
              <w:spacing w:after="0"/>
              <w:rPr>
                <w:rFonts w:cs="Calibri"/>
                <w:sz w:val="16"/>
                <w:szCs w:val="16"/>
              </w:rPr>
            </w:pPr>
            <w:r w:rsidRPr="00636A8B">
              <w:rPr>
                <w:rFonts w:cs="Calibri"/>
                <w:sz w:val="16"/>
                <w:szCs w:val="16"/>
              </w:rPr>
              <w:t>Liczba nauczycieli objętych wsparciem w programie</w:t>
            </w:r>
          </w:p>
          <w:p w14:paraId="6D150FDE" w14:textId="77777777" w:rsidR="00FD60BE" w:rsidRPr="00636A8B" w:rsidRDefault="00FD60BE" w:rsidP="00FD60BE">
            <w:pPr>
              <w:spacing w:after="0"/>
              <w:rPr>
                <w:rFonts w:cs="Calibri"/>
                <w:sz w:val="16"/>
                <w:szCs w:val="16"/>
              </w:rPr>
            </w:pPr>
            <w:r w:rsidRPr="00636A8B">
              <w:rPr>
                <w:rFonts w:cs="Calibri"/>
                <w:sz w:val="16"/>
                <w:szCs w:val="16"/>
              </w:rPr>
              <w:t>(cel szczegółowy 1 i 2)</w:t>
            </w:r>
          </w:p>
        </w:tc>
        <w:tc>
          <w:tcPr>
            <w:tcW w:w="457" w:type="pct"/>
            <w:vAlign w:val="center"/>
          </w:tcPr>
          <w:p w14:paraId="5C0E9D79" w14:textId="77777777" w:rsidR="00FD60BE" w:rsidRPr="00636A8B" w:rsidRDefault="00FD60BE" w:rsidP="00FD60BE">
            <w:pPr>
              <w:spacing w:after="0"/>
              <w:jc w:val="center"/>
              <w:rPr>
                <w:sz w:val="16"/>
                <w:szCs w:val="16"/>
              </w:rPr>
            </w:pPr>
            <w:r w:rsidRPr="00636A8B">
              <w:rPr>
                <w:sz w:val="16"/>
                <w:szCs w:val="16"/>
              </w:rPr>
              <w:t>osoby</w:t>
            </w:r>
          </w:p>
        </w:tc>
        <w:tc>
          <w:tcPr>
            <w:tcW w:w="414" w:type="pct"/>
            <w:vAlign w:val="center"/>
          </w:tcPr>
          <w:p w14:paraId="37BC2577" w14:textId="77777777" w:rsidR="00FD60BE" w:rsidRPr="00636A8B" w:rsidRDefault="00FD60BE" w:rsidP="00FD60BE">
            <w:pPr>
              <w:suppressAutoHyphens/>
              <w:spacing w:after="0"/>
              <w:jc w:val="center"/>
              <w:rPr>
                <w:rFonts w:cs="Tahoma"/>
                <w:sz w:val="16"/>
                <w:szCs w:val="16"/>
                <w:lang w:eastAsia="en-US"/>
              </w:rPr>
            </w:pPr>
            <w:r w:rsidRPr="00636A8B">
              <w:rPr>
                <w:sz w:val="16"/>
                <w:szCs w:val="16"/>
              </w:rPr>
              <w:t>EFS</w:t>
            </w:r>
          </w:p>
        </w:tc>
        <w:tc>
          <w:tcPr>
            <w:tcW w:w="566" w:type="pct"/>
            <w:vAlign w:val="center"/>
          </w:tcPr>
          <w:p w14:paraId="47F61F65" w14:textId="77777777" w:rsidR="00FD60BE" w:rsidRPr="00636A8B" w:rsidRDefault="00FD60BE" w:rsidP="00FD60BE">
            <w:pPr>
              <w:suppressAutoHyphens/>
              <w:spacing w:after="0"/>
              <w:ind w:left="113" w:right="113"/>
              <w:jc w:val="center"/>
              <w:rPr>
                <w:rFonts w:cs="Tahoma"/>
                <w:sz w:val="16"/>
                <w:szCs w:val="15"/>
                <w:lang w:eastAsia="en-US"/>
              </w:rPr>
            </w:pPr>
            <w:r w:rsidRPr="00636A8B">
              <w:rPr>
                <w:rFonts w:cs="Tahoma"/>
                <w:sz w:val="16"/>
                <w:szCs w:val="15"/>
                <w:lang w:eastAsia="en-US"/>
              </w:rPr>
              <w:t>Region</w:t>
            </w:r>
          </w:p>
          <w:p w14:paraId="481F4560" w14:textId="77777777" w:rsidR="00FD60BE" w:rsidRPr="00636A8B" w:rsidRDefault="00FD60BE" w:rsidP="00FD60BE">
            <w:pPr>
              <w:suppressAutoHyphens/>
              <w:spacing w:after="0"/>
              <w:ind w:left="113" w:right="113"/>
              <w:jc w:val="center"/>
              <w:rPr>
                <w:rFonts w:cs="Tahoma"/>
                <w:sz w:val="16"/>
                <w:szCs w:val="15"/>
                <w:lang w:eastAsia="en-US"/>
              </w:rPr>
            </w:pPr>
            <w:r w:rsidRPr="00636A8B">
              <w:rPr>
                <w:rFonts w:cs="Tahoma"/>
                <w:sz w:val="16"/>
                <w:szCs w:val="15"/>
                <w:lang w:eastAsia="en-US"/>
              </w:rPr>
              <w:t>słabiej</w:t>
            </w:r>
          </w:p>
          <w:p w14:paraId="72B54BFD" w14:textId="77777777" w:rsidR="00FD60BE" w:rsidRPr="00636A8B" w:rsidRDefault="00FD60BE" w:rsidP="00FD60BE">
            <w:pPr>
              <w:suppressAutoHyphens/>
              <w:spacing w:after="0"/>
              <w:ind w:left="113" w:right="113"/>
              <w:jc w:val="center"/>
              <w:rPr>
                <w:rFonts w:cs="Tahoma"/>
                <w:sz w:val="16"/>
                <w:szCs w:val="15"/>
                <w:lang w:eastAsia="en-US"/>
              </w:rPr>
            </w:pPr>
            <w:r w:rsidRPr="00636A8B">
              <w:rPr>
                <w:rFonts w:cs="Tahoma"/>
                <w:sz w:val="16"/>
                <w:szCs w:val="15"/>
                <w:lang w:eastAsia="en-US"/>
              </w:rPr>
              <w:t>rozwinięty</w:t>
            </w:r>
          </w:p>
        </w:tc>
        <w:tc>
          <w:tcPr>
            <w:tcW w:w="265" w:type="pct"/>
            <w:vAlign w:val="center"/>
          </w:tcPr>
          <w:p w14:paraId="30311A21" w14:textId="77777777" w:rsidR="00FD60BE" w:rsidRPr="00636A8B" w:rsidRDefault="00FD60BE" w:rsidP="00FD60BE">
            <w:pPr>
              <w:spacing w:after="0"/>
              <w:jc w:val="center"/>
              <w:rPr>
                <w:rFonts w:cs="Tahoma"/>
                <w:sz w:val="16"/>
                <w:szCs w:val="16"/>
                <w:lang w:eastAsia="en-US"/>
              </w:rPr>
            </w:pPr>
            <w:r w:rsidRPr="00636A8B">
              <w:rPr>
                <w:rFonts w:cs="Tahoma"/>
                <w:sz w:val="16"/>
                <w:szCs w:val="16"/>
                <w:lang w:eastAsia="en-US"/>
              </w:rPr>
              <w:t>-</w:t>
            </w:r>
          </w:p>
        </w:tc>
        <w:tc>
          <w:tcPr>
            <w:tcW w:w="337" w:type="pct"/>
            <w:vAlign w:val="center"/>
          </w:tcPr>
          <w:p w14:paraId="66C42925" w14:textId="77777777" w:rsidR="00FD60BE" w:rsidRPr="00636A8B" w:rsidRDefault="00FD60BE" w:rsidP="00FD60BE">
            <w:pPr>
              <w:spacing w:after="0"/>
              <w:jc w:val="center"/>
              <w:rPr>
                <w:rFonts w:cs="Tahoma"/>
                <w:sz w:val="16"/>
                <w:szCs w:val="16"/>
                <w:lang w:eastAsia="en-US"/>
              </w:rPr>
            </w:pPr>
            <w:r w:rsidRPr="00636A8B">
              <w:rPr>
                <w:rFonts w:cs="Tahoma"/>
                <w:sz w:val="16"/>
                <w:szCs w:val="16"/>
                <w:lang w:eastAsia="en-US"/>
              </w:rPr>
              <w:t>-</w:t>
            </w:r>
          </w:p>
        </w:tc>
        <w:tc>
          <w:tcPr>
            <w:tcW w:w="728" w:type="pct"/>
            <w:vAlign w:val="center"/>
          </w:tcPr>
          <w:p w14:paraId="0E6B6362" w14:textId="77777777" w:rsidR="00FD60BE" w:rsidRPr="00636A8B" w:rsidRDefault="00FD60BE" w:rsidP="00FD60BE">
            <w:pPr>
              <w:spacing w:after="0"/>
              <w:jc w:val="center"/>
              <w:rPr>
                <w:rFonts w:cs="Tahoma"/>
                <w:sz w:val="16"/>
                <w:szCs w:val="16"/>
                <w:lang w:eastAsia="en-US"/>
              </w:rPr>
            </w:pPr>
            <w:r w:rsidRPr="00636A8B">
              <w:rPr>
                <w:rFonts w:cs="Tahoma"/>
                <w:sz w:val="16"/>
                <w:szCs w:val="16"/>
                <w:lang w:eastAsia="en-US"/>
              </w:rPr>
              <w:t xml:space="preserve"> 1248</w:t>
            </w:r>
          </w:p>
        </w:tc>
        <w:tc>
          <w:tcPr>
            <w:tcW w:w="695" w:type="pct"/>
            <w:vAlign w:val="center"/>
          </w:tcPr>
          <w:p w14:paraId="48D07281" w14:textId="77777777" w:rsidR="00FD60BE" w:rsidRPr="00636A8B" w:rsidRDefault="00FD60BE" w:rsidP="00FD60BE">
            <w:pPr>
              <w:shd w:val="clear" w:color="auto" w:fill="FFFFFF"/>
              <w:suppressAutoHyphens/>
              <w:spacing w:after="0" w:line="240" w:lineRule="auto"/>
              <w:ind w:left="113" w:right="113"/>
              <w:jc w:val="center"/>
              <w:rPr>
                <w:rFonts w:cs="Tahoma"/>
                <w:bCs/>
                <w:sz w:val="16"/>
                <w:szCs w:val="16"/>
                <w:lang w:eastAsia="en-US"/>
              </w:rPr>
            </w:pPr>
            <w:r w:rsidRPr="00636A8B">
              <w:rPr>
                <w:rFonts w:cs="Tahoma"/>
                <w:bCs/>
                <w:sz w:val="16"/>
                <w:szCs w:val="16"/>
                <w:lang w:eastAsia="en-US"/>
              </w:rPr>
              <w:t>System</w:t>
            </w:r>
          </w:p>
          <w:p w14:paraId="7FC598C6" w14:textId="77777777" w:rsidR="00FD60BE" w:rsidRPr="00636A8B" w:rsidRDefault="00FD60BE" w:rsidP="00FD60BE">
            <w:pPr>
              <w:shd w:val="clear" w:color="auto" w:fill="FFFFFF"/>
              <w:suppressAutoHyphens/>
              <w:spacing w:after="0" w:line="240" w:lineRule="auto"/>
              <w:ind w:left="113" w:right="113"/>
              <w:jc w:val="center"/>
              <w:rPr>
                <w:rFonts w:cs="Tahoma"/>
                <w:bCs/>
                <w:sz w:val="16"/>
                <w:szCs w:val="16"/>
                <w:lang w:eastAsia="en-US"/>
              </w:rPr>
            </w:pPr>
            <w:r w:rsidRPr="00636A8B">
              <w:rPr>
                <w:rFonts w:cs="Tahoma"/>
                <w:bCs/>
                <w:sz w:val="16"/>
                <w:szCs w:val="16"/>
                <w:lang w:eastAsia="en-US"/>
              </w:rPr>
              <w:t>Informatyczny</w:t>
            </w:r>
          </w:p>
          <w:p w14:paraId="5A82E2EF" w14:textId="77777777" w:rsidR="00FD60BE" w:rsidRPr="00636A8B" w:rsidRDefault="00FD60BE" w:rsidP="00FD60BE">
            <w:pPr>
              <w:shd w:val="clear" w:color="auto" w:fill="FFFFFF"/>
              <w:suppressAutoHyphens/>
              <w:spacing w:after="0" w:line="240" w:lineRule="auto"/>
              <w:ind w:left="113" w:right="113"/>
              <w:jc w:val="center"/>
              <w:rPr>
                <w:rFonts w:cs="Tahoma"/>
                <w:bCs/>
                <w:sz w:val="16"/>
                <w:szCs w:val="16"/>
                <w:lang w:eastAsia="en-US"/>
              </w:rPr>
            </w:pPr>
            <w:r w:rsidRPr="00636A8B">
              <w:rPr>
                <w:rFonts w:cs="Tahoma"/>
                <w:bCs/>
                <w:sz w:val="16"/>
                <w:szCs w:val="16"/>
                <w:lang w:eastAsia="en-US"/>
              </w:rPr>
              <w:t>SL 2014</w:t>
            </w:r>
          </w:p>
        </w:tc>
        <w:tc>
          <w:tcPr>
            <w:tcW w:w="362" w:type="pct"/>
            <w:vAlign w:val="center"/>
          </w:tcPr>
          <w:p w14:paraId="6A48C02A" w14:textId="77777777" w:rsidR="00FD60BE" w:rsidRPr="00636A8B" w:rsidRDefault="00FD60BE" w:rsidP="00FD60BE">
            <w:pPr>
              <w:spacing w:after="0"/>
              <w:jc w:val="center"/>
              <w:rPr>
                <w:rFonts w:cs="Tahoma"/>
                <w:sz w:val="16"/>
                <w:szCs w:val="16"/>
                <w:lang w:eastAsia="en-US"/>
              </w:rPr>
            </w:pPr>
            <w:r w:rsidRPr="00636A8B">
              <w:rPr>
                <w:rFonts w:cs="Tahoma"/>
                <w:sz w:val="16"/>
                <w:szCs w:val="16"/>
                <w:lang w:eastAsia="en-US"/>
              </w:rPr>
              <w:t>rocznie</w:t>
            </w:r>
          </w:p>
        </w:tc>
      </w:tr>
      <w:tr w:rsidR="00FD60BE" w:rsidRPr="00636A8B" w14:paraId="4D7F703D" w14:textId="77777777" w:rsidTr="00715E9B">
        <w:trPr>
          <w:trHeight w:val="20"/>
        </w:trPr>
        <w:tc>
          <w:tcPr>
            <w:tcW w:w="396" w:type="pct"/>
            <w:vAlign w:val="center"/>
          </w:tcPr>
          <w:p w14:paraId="367DA6E9" w14:textId="77777777" w:rsidR="00FD60BE" w:rsidRPr="00636A8B" w:rsidRDefault="00FD60BE" w:rsidP="00FD60BE">
            <w:pPr>
              <w:tabs>
                <w:tab w:val="num" w:pos="0"/>
              </w:tabs>
              <w:suppressAutoHyphens/>
              <w:spacing w:after="0"/>
              <w:jc w:val="center"/>
              <w:rPr>
                <w:rFonts w:cs="Tahoma"/>
                <w:sz w:val="16"/>
                <w:szCs w:val="16"/>
                <w:lang w:eastAsia="en-US"/>
              </w:rPr>
            </w:pPr>
            <w:r w:rsidRPr="00636A8B">
              <w:rPr>
                <w:sz w:val="16"/>
                <w:szCs w:val="16"/>
              </w:rPr>
              <w:t>5</w:t>
            </w:r>
          </w:p>
        </w:tc>
        <w:tc>
          <w:tcPr>
            <w:tcW w:w="779" w:type="pct"/>
            <w:vAlign w:val="center"/>
          </w:tcPr>
          <w:p w14:paraId="0D7916C2" w14:textId="77777777" w:rsidR="00FD60BE" w:rsidRPr="00636A8B" w:rsidRDefault="00FD60BE" w:rsidP="00FD60BE">
            <w:pPr>
              <w:tabs>
                <w:tab w:val="num" w:pos="0"/>
              </w:tabs>
              <w:suppressAutoHyphens/>
              <w:spacing w:after="0"/>
              <w:rPr>
                <w:sz w:val="16"/>
                <w:szCs w:val="16"/>
              </w:rPr>
            </w:pPr>
            <w:r w:rsidRPr="00636A8B">
              <w:rPr>
                <w:rFonts w:cs="Calibri"/>
                <w:sz w:val="16"/>
                <w:szCs w:val="16"/>
              </w:rPr>
              <w:t xml:space="preserve">Liczba szkół, których pracownie przedmiotowe zostały doposażone </w:t>
            </w:r>
            <w:r w:rsidRPr="00636A8B">
              <w:rPr>
                <w:rFonts w:cs="Calibri"/>
                <w:sz w:val="16"/>
                <w:szCs w:val="16"/>
              </w:rPr>
              <w:br/>
              <w:t>w programie</w:t>
            </w:r>
          </w:p>
        </w:tc>
        <w:tc>
          <w:tcPr>
            <w:tcW w:w="457" w:type="pct"/>
            <w:vAlign w:val="center"/>
          </w:tcPr>
          <w:p w14:paraId="796AC958" w14:textId="77777777" w:rsidR="00FD60BE" w:rsidRPr="00636A8B" w:rsidRDefault="00FD60BE" w:rsidP="00FD60BE">
            <w:pPr>
              <w:tabs>
                <w:tab w:val="num" w:pos="0"/>
              </w:tabs>
              <w:suppressAutoHyphens/>
              <w:spacing w:after="0"/>
              <w:jc w:val="center"/>
              <w:rPr>
                <w:rFonts w:cs="Tahoma"/>
                <w:sz w:val="16"/>
                <w:szCs w:val="16"/>
                <w:lang w:eastAsia="en-US"/>
              </w:rPr>
            </w:pPr>
            <w:r w:rsidRPr="00636A8B">
              <w:rPr>
                <w:sz w:val="16"/>
                <w:szCs w:val="16"/>
              </w:rPr>
              <w:t>szt.</w:t>
            </w:r>
          </w:p>
        </w:tc>
        <w:tc>
          <w:tcPr>
            <w:tcW w:w="414" w:type="pct"/>
            <w:vAlign w:val="center"/>
          </w:tcPr>
          <w:p w14:paraId="10BB3001" w14:textId="77777777" w:rsidR="00FD60BE" w:rsidRPr="00636A8B" w:rsidRDefault="00FD60BE" w:rsidP="00FD60BE">
            <w:pPr>
              <w:suppressAutoHyphens/>
              <w:spacing w:after="0"/>
              <w:jc w:val="center"/>
              <w:rPr>
                <w:rFonts w:cs="Tahoma"/>
                <w:sz w:val="16"/>
                <w:szCs w:val="16"/>
                <w:lang w:eastAsia="en-US"/>
              </w:rPr>
            </w:pPr>
            <w:r w:rsidRPr="00636A8B">
              <w:rPr>
                <w:sz w:val="16"/>
                <w:szCs w:val="16"/>
              </w:rPr>
              <w:t>EFS</w:t>
            </w:r>
          </w:p>
        </w:tc>
        <w:tc>
          <w:tcPr>
            <w:tcW w:w="566" w:type="pct"/>
            <w:vAlign w:val="center"/>
          </w:tcPr>
          <w:p w14:paraId="782D53BA" w14:textId="77777777" w:rsidR="00FD60BE" w:rsidRPr="00636A8B" w:rsidRDefault="00FD60BE" w:rsidP="00FD60BE">
            <w:pPr>
              <w:suppressAutoHyphens/>
              <w:spacing w:after="0"/>
              <w:ind w:left="113" w:right="113"/>
              <w:jc w:val="center"/>
              <w:rPr>
                <w:rFonts w:cs="Tahoma"/>
                <w:sz w:val="16"/>
                <w:szCs w:val="15"/>
                <w:lang w:eastAsia="en-US"/>
              </w:rPr>
            </w:pPr>
            <w:r w:rsidRPr="00636A8B">
              <w:rPr>
                <w:rFonts w:cs="Tahoma"/>
                <w:sz w:val="16"/>
                <w:szCs w:val="15"/>
                <w:lang w:eastAsia="en-US"/>
              </w:rPr>
              <w:t>Region</w:t>
            </w:r>
          </w:p>
          <w:p w14:paraId="7DF1FDB4" w14:textId="77777777" w:rsidR="00FD60BE" w:rsidRPr="00636A8B" w:rsidRDefault="00FD60BE" w:rsidP="00FD60BE">
            <w:pPr>
              <w:suppressAutoHyphens/>
              <w:spacing w:after="0"/>
              <w:ind w:left="113" w:right="113"/>
              <w:jc w:val="center"/>
              <w:rPr>
                <w:rFonts w:cs="Tahoma"/>
                <w:sz w:val="16"/>
                <w:szCs w:val="15"/>
                <w:lang w:eastAsia="en-US"/>
              </w:rPr>
            </w:pPr>
            <w:r w:rsidRPr="00636A8B">
              <w:rPr>
                <w:rFonts w:cs="Tahoma"/>
                <w:sz w:val="16"/>
                <w:szCs w:val="15"/>
                <w:lang w:eastAsia="en-US"/>
              </w:rPr>
              <w:t>słabiej</w:t>
            </w:r>
          </w:p>
          <w:p w14:paraId="479EDB66" w14:textId="77777777" w:rsidR="00FD60BE" w:rsidRPr="00636A8B" w:rsidRDefault="00FD60BE" w:rsidP="00FD60BE">
            <w:pPr>
              <w:spacing w:after="0"/>
              <w:jc w:val="center"/>
            </w:pPr>
            <w:r w:rsidRPr="00636A8B">
              <w:rPr>
                <w:rFonts w:cs="Tahoma"/>
                <w:sz w:val="16"/>
                <w:szCs w:val="15"/>
                <w:lang w:eastAsia="en-US"/>
              </w:rPr>
              <w:t>rozwinięty</w:t>
            </w:r>
          </w:p>
        </w:tc>
        <w:tc>
          <w:tcPr>
            <w:tcW w:w="265" w:type="pct"/>
            <w:vAlign w:val="center"/>
          </w:tcPr>
          <w:p w14:paraId="3453BF62" w14:textId="77777777" w:rsidR="00FD60BE" w:rsidRPr="00636A8B" w:rsidRDefault="00FD60BE" w:rsidP="00FD60BE">
            <w:pPr>
              <w:spacing w:after="0"/>
              <w:jc w:val="center"/>
            </w:pPr>
            <w:r w:rsidRPr="00636A8B">
              <w:rPr>
                <w:rFonts w:cs="Tahoma"/>
                <w:sz w:val="16"/>
                <w:szCs w:val="16"/>
                <w:lang w:eastAsia="en-US"/>
              </w:rPr>
              <w:t>-</w:t>
            </w:r>
          </w:p>
        </w:tc>
        <w:tc>
          <w:tcPr>
            <w:tcW w:w="337" w:type="pct"/>
            <w:vAlign w:val="center"/>
          </w:tcPr>
          <w:p w14:paraId="0BE1D897" w14:textId="77777777" w:rsidR="00FD60BE" w:rsidRPr="00636A8B" w:rsidRDefault="00FD60BE" w:rsidP="00FD60BE">
            <w:pPr>
              <w:spacing w:after="0"/>
              <w:jc w:val="center"/>
            </w:pPr>
            <w:r w:rsidRPr="00636A8B">
              <w:rPr>
                <w:rFonts w:cs="Tahoma"/>
                <w:sz w:val="16"/>
                <w:szCs w:val="16"/>
                <w:lang w:eastAsia="en-US"/>
              </w:rPr>
              <w:t>-</w:t>
            </w:r>
          </w:p>
        </w:tc>
        <w:tc>
          <w:tcPr>
            <w:tcW w:w="728" w:type="pct"/>
            <w:vAlign w:val="center"/>
          </w:tcPr>
          <w:p w14:paraId="723EBEFE" w14:textId="77777777" w:rsidR="00FD60BE" w:rsidRPr="00636A8B" w:rsidRDefault="00FD60BE" w:rsidP="00FD60BE">
            <w:pPr>
              <w:spacing w:after="0"/>
              <w:jc w:val="center"/>
            </w:pPr>
            <w:r w:rsidRPr="00636A8B">
              <w:rPr>
                <w:rFonts w:cs="Tahoma"/>
                <w:sz w:val="16"/>
                <w:szCs w:val="16"/>
                <w:lang w:eastAsia="en-US"/>
              </w:rPr>
              <w:t>289</w:t>
            </w:r>
          </w:p>
        </w:tc>
        <w:tc>
          <w:tcPr>
            <w:tcW w:w="695" w:type="pct"/>
            <w:vAlign w:val="center"/>
          </w:tcPr>
          <w:p w14:paraId="6C320192" w14:textId="77777777" w:rsidR="00FD60BE" w:rsidRPr="00636A8B" w:rsidRDefault="00FD60BE" w:rsidP="00FD60BE">
            <w:pPr>
              <w:shd w:val="clear" w:color="auto" w:fill="FFFFFF"/>
              <w:suppressAutoHyphens/>
              <w:spacing w:after="0" w:line="240" w:lineRule="auto"/>
              <w:ind w:left="113" w:right="113"/>
              <w:jc w:val="center"/>
              <w:rPr>
                <w:rFonts w:cs="Tahoma"/>
                <w:bCs/>
                <w:sz w:val="16"/>
                <w:szCs w:val="16"/>
                <w:lang w:eastAsia="en-US"/>
              </w:rPr>
            </w:pPr>
            <w:r w:rsidRPr="00636A8B">
              <w:rPr>
                <w:rFonts w:cs="Tahoma"/>
                <w:bCs/>
                <w:sz w:val="16"/>
                <w:szCs w:val="16"/>
                <w:lang w:eastAsia="en-US"/>
              </w:rPr>
              <w:t>System</w:t>
            </w:r>
          </w:p>
          <w:p w14:paraId="55731C13" w14:textId="77777777" w:rsidR="00FD60BE" w:rsidRPr="00636A8B" w:rsidRDefault="00FD60BE" w:rsidP="00FD60BE">
            <w:pPr>
              <w:shd w:val="clear" w:color="auto" w:fill="FFFFFF"/>
              <w:suppressAutoHyphens/>
              <w:spacing w:after="0" w:line="240" w:lineRule="auto"/>
              <w:ind w:left="113" w:right="113"/>
              <w:jc w:val="center"/>
              <w:rPr>
                <w:rFonts w:cs="Tahoma"/>
                <w:bCs/>
                <w:sz w:val="16"/>
                <w:szCs w:val="16"/>
                <w:lang w:eastAsia="en-US"/>
              </w:rPr>
            </w:pPr>
            <w:r w:rsidRPr="00636A8B">
              <w:rPr>
                <w:rFonts w:cs="Tahoma"/>
                <w:bCs/>
                <w:sz w:val="16"/>
                <w:szCs w:val="16"/>
                <w:lang w:eastAsia="en-US"/>
              </w:rPr>
              <w:t>Informatyczny</w:t>
            </w:r>
          </w:p>
          <w:p w14:paraId="3C08DD3E" w14:textId="77777777" w:rsidR="00FD60BE" w:rsidRPr="00636A8B" w:rsidRDefault="00FD60BE" w:rsidP="00FD60BE">
            <w:pPr>
              <w:spacing w:after="0"/>
              <w:jc w:val="center"/>
            </w:pPr>
            <w:r w:rsidRPr="00636A8B">
              <w:rPr>
                <w:rFonts w:cs="Tahoma"/>
                <w:bCs/>
                <w:sz w:val="16"/>
                <w:szCs w:val="16"/>
                <w:lang w:eastAsia="en-US"/>
              </w:rPr>
              <w:t>SL 2014</w:t>
            </w:r>
          </w:p>
        </w:tc>
        <w:tc>
          <w:tcPr>
            <w:tcW w:w="362" w:type="pct"/>
            <w:vAlign w:val="center"/>
          </w:tcPr>
          <w:p w14:paraId="3B1C7348" w14:textId="77777777" w:rsidR="00FD60BE" w:rsidRPr="00636A8B" w:rsidRDefault="00FD60BE" w:rsidP="00FD60BE">
            <w:pPr>
              <w:spacing w:after="0"/>
              <w:jc w:val="center"/>
            </w:pPr>
            <w:r w:rsidRPr="00636A8B">
              <w:rPr>
                <w:rFonts w:cs="Tahoma"/>
                <w:sz w:val="16"/>
                <w:szCs w:val="16"/>
                <w:lang w:eastAsia="en-US"/>
              </w:rPr>
              <w:t>rocznie</w:t>
            </w:r>
          </w:p>
        </w:tc>
      </w:tr>
      <w:tr w:rsidR="00FD60BE" w:rsidRPr="00636A8B" w14:paraId="3639F72F" w14:textId="77777777" w:rsidTr="00715E9B">
        <w:trPr>
          <w:trHeight w:val="20"/>
        </w:trPr>
        <w:tc>
          <w:tcPr>
            <w:tcW w:w="396" w:type="pct"/>
            <w:vAlign w:val="center"/>
          </w:tcPr>
          <w:p w14:paraId="2D01C142" w14:textId="77777777" w:rsidR="00FD60BE" w:rsidRPr="00636A8B" w:rsidRDefault="00FD60BE" w:rsidP="00FD60BE">
            <w:pPr>
              <w:tabs>
                <w:tab w:val="num" w:pos="0"/>
              </w:tabs>
              <w:suppressAutoHyphens/>
              <w:spacing w:after="0"/>
              <w:jc w:val="center"/>
              <w:rPr>
                <w:sz w:val="16"/>
                <w:szCs w:val="16"/>
              </w:rPr>
            </w:pPr>
            <w:r w:rsidRPr="00636A8B">
              <w:rPr>
                <w:sz w:val="16"/>
                <w:szCs w:val="16"/>
              </w:rPr>
              <w:t>6</w:t>
            </w:r>
          </w:p>
        </w:tc>
        <w:tc>
          <w:tcPr>
            <w:tcW w:w="779" w:type="pct"/>
            <w:vAlign w:val="center"/>
          </w:tcPr>
          <w:p w14:paraId="375FC670" w14:textId="77777777" w:rsidR="00FD60BE" w:rsidRPr="00636A8B" w:rsidRDefault="00FD60BE" w:rsidP="00FD60BE">
            <w:pPr>
              <w:spacing w:after="0"/>
              <w:rPr>
                <w:sz w:val="16"/>
                <w:szCs w:val="16"/>
              </w:rPr>
            </w:pPr>
            <w:r w:rsidRPr="00636A8B">
              <w:rPr>
                <w:rFonts w:cs="Calibri"/>
                <w:sz w:val="16"/>
                <w:szCs w:val="16"/>
              </w:rPr>
              <w:t>Liczba szkół i placówek systemu oświaty wyposażonych w ramach programu w sprzęt TIK do prowadzenia zajęć edukacyjnych</w:t>
            </w:r>
          </w:p>
        </w:tc>
        <w:tc>
          <w:tcPr>
            <w:tcW w:w="457" w:type="pct"/>
            <w:vAlign w:val="center"/>
          </w:tcPr>
          <w:p w14:paraId="704C78C6" w14:textId="77777777" w:rsidR="00FD60BE" w:rsidRPr="00636A8B" w:rsidRDefault="00FD60BE" w:rsidP="00FD60BE">
            <w:pPr>
              <w:spacing w:after="0"/>
              <w:jc w:val="center"/>
              <w:rPr>
                <w:sz w:val="16"/>
                <w:szCs w:val="16"/>
              </w:rPr>
            </w:pPr>
            <w:r w:rsidRPr="00636A8B">
              <w:rPr>
                <w:sz w:val="16"/>
                <w:szCs w:val="16"/>
              </w:rPr>
              <w:t>szt.</w:t>
            </w:r>
          </w:p>
        </w:tc>
        <w:tc>
          <w:tcPr>
            <w:tcW w:w="414" w:type="pct"/>
            <w:vAlign w:val="center"/>
          </w:tcPr>
          <w:p w14:paraId="40C225B6" w14:textId="77777777" w:rsidR="00FD60BE" w:rsidRPr="00636A8B" w:rsidRDefault="00FD60BE" w:rsidP="00FD60BE">
            <w:pPr>
              <w:suppressAutoHyphens/>
              <w:spacing w:after="0"/>
              <w:jc w:val="center"/>
              <w:rPr>
                <w:sz w:val="16"/>
                <w:szCs w:val="16"/>
              </w:rPr>
            </w:pPr>
            <w:r w:rsidRPr="00636A8B">
              <w:rPr>
                <w:rFonts w:cs="Tahoma"/>
                <w:sz w:val="16"/>
                <w:szCs w:val="16"/>
                <w:lang w:eastAsia="en-US"/>
              </w:rPr>
              <w:t>EFS</w:t>
            </w:r>
          </w:p>
        </w:tc>
        <w:tc>
          <w:tcPr>
            <w:tcW w:w="566" w:type="pct"/>
            <w:vAlign w:val="center"/>
          </w:tcPr>
          <w:p w14:paraId="732D929A" w14:textId="77777777" w:rsidR="00FD60BE" w:rsidRPr="00636A8B" w:rsidRDefault="00FD60BE" w:rsidP="00FD60BE">
            <w:pPr>
              <w:suppressAutoHyphens/>
              <w:spacing w:after="0"/>
              <w:ind w:left="113" w:right="113"/>
              <w:jc w:val="center"/>
              <w:rPr>
                <w:rFonts w:cs="Tahoma"/>
                <w:sz w:val="16"/>
                <w:szCs w:val="15"/>
                <w:lang w:eastAsia="en-US"/>
              </w:rPr>
            </w:pPr>
            <w:r w:rsidRPr="00636A8B">
              <w:rPr>
                <w:rFonts w:cs="Tahoma"/>
                <w:sz w:val="16"/>
                <w:szCs w:val="15"/>
                <w:lang w:eastAsia="en-US"/>
              </w:rPr>
              <w:t>Region</w:t>
            </w:r>
          </w:p>
          <w:p w14:paraId="365E15D5" w14:textId="77777777" w:rsidR="00FD60BE" w:rsidRPr="00636A8B" w:rsidRDefault="00FD60BE" w:rsidP="00FD60BE">
            <w:pPr>
              <w:suppressAutoHyphens/>
              <w:spacing w:after="0"/>
              <w:ind w:left="113" w:right="113"/>
              <w:jc w:val="center"/>
              <w:rPr>
                <w:rFonts w:cs="Tahoma"/>
                <w:sz w:val="16"/>
                <w:szCs w:val="15"/>
                <w:lang w:eastAsia="en-US"/>
              </w:rPr>
            </w:pPr>
            <w:r w:rsidRPr="00636A8B">
              <w:rPr>
                <w:rFonts w:cs="Tahoma"/>
                <w:sz w:val="16"/>
                <w:szCs w:val="15"/>
                <w:lang w:eastAsia="en-US"/>
              </w:rPr>
              <w:t>słabiej</w:t>
            </w:r>
          </w:p>
          <w:p w14:paraId="527857D5" w14:textId="77777777" w:rsidR="00FD60BE" w:rsidRPr="00636A8B" w:rsidRDefault="00FD60BE" w:rsidP="00FD60BE">
            <w:pPr>
              <w:spacing w:after="0"/>
              <w:jc w:val="center"/>
            </w:pPr>
            <w:r w:rsidRPr="00636A8B">
              <w:rPr>
                <w:rFonts w:cs="Tahoma"/>
                <w:sz w:val="16"/>
                <w:szCs w:val="15"/>
                <w:lang w:eastAsia="en-US"/>
              </w:rPr>
              <w:t>rozwinięty</w:t>
            </w:r>
          </w:p>
        </w:tc>
        <w:tc>
          <w:tcPr>
            <w:tcW w:w="265" w:type="pct"/>
            <w:vAlign w:val="center"/>
          </w:tcPr>
          <w:p w14:paraId="6DCE5CD8" w14:textId="77777777" w:rsidR="00FD60BE" w:rsidRPr="00636A8B" w:rsidRDefault="00FD60BE" w:rsidP="00FD60BE">
            <w:pPr>
              <w:spacing w:after="0"/>
              <w:jc w:val="center"/>
            </w:pPr>
            <w:r w:rsidRPr="00636A8B">
              <w:rPr>
                <w:rFonts w:cs="Tahoma"/>
                <w:sz w:val="16"/>
                <w:szCs w:val="16"/>
                <w:lang w:eastAsia="en-US"/>
              </w:rPr>
              <w:t>-</w:t>
            </w:r>
          </w:p>
        </w:tc>
        <w:tc>
          <w:tcPr>
            <w:tcW w:w="337" w:type="pct"/>
            <w:vAlign w:val="center"/>
          </w:tcPr>
          <w:p w14:paraId="20CCBBD6" w14:textId="77777777" w:rsidR="00FD60BE" w:rsidRPr="00636A8B" w:rsidRDefault="00FD60BE" w:rsidP="00FD60BE">
            <w:pPr>
              <w:spacing w:after="0"/>
              <w:jc w:val="center"/>
            </w:pPr>
            <w:r w:rsidRPr="00636A8B">
              <w:rPr>
                <w:rFonts w:cs="Tahoma"/>
                <w:sz w:val="16"/>
                <w:szCs w:val="16"/>
                <w:lang w:eastAsia="en-US"/>
              </w:rPr>
              <w:t>-</w:t>
            </w:r>
          </w:p>
        </w:tc>
        <w:tc>
          <w:tcPr>
            <w:tcW w:w="728" w:type="pct"/>
            <w:vAlign w:val="center"/>
          </w:tcPr>
          <w:p w14:paraId="694ED3D6" w14:textId="77777777" w:rsidR="00FD60BE" w:rsidRPr="00636A8B" w:rsidRDefault="00FD60BE" w:rsidP="00FD60BE">
            <w:pPr>
              <w:spacing w:after="0"/>
              <w:jc w:val="center"/>
            </w:pPr>
            <w:r w:rsidRPr="00636A8B">
              <w:rPr>
                <w:rFonts w:cs="Tahoma"/>
                <w:sz w:val="16"/>
                <w:szCs w:val="16"/>
                <w:lang w:eastAsia="en-US"/>
              </w:rPr>
              <w:t xml:space="preserve"> 289</w:t>
            </w:r>
          </w:p>
        </w:tc>
        <w:tc>
          <w:tcPr>
            <w:tcW w:w="695" w:type="pct"/>
            <w:vAlign w:val="center"/>
          </w:tcPr>
          <w:p w14:paraId="1021A371" w14:textId="77777777" w:rsidR="00FD60BE" w:rsidRPr="00636A8B" w:rsidRDefault="00FD60BE" w:rsidP="00FD60BE">
            <w:pPr>
              <w:shd w:val="clear" w:color="auto" w:fill="FFFFFF"/>
              <w:suppressAutoHyphens/>
              <w:spacing w:after="0" w:line="240" w:lineRule="auto"/>
              <w:ind w:left="113" w:right="113"/>
              <w:jc w:val="center"/>
              <w:rPr>
                <w:rFonts w:cs="Tahoma"/>
                <w:bCs/>
                <w:sz w:val="16"/>
                <w:szCs w:val="16"/>
                <w:lang w:eastAsia="en-US"/>
              </w:rPr>
            </w:pPr>
            <w:r w:rsidRPr="00636A8B">
              <w:rPr>
                <w:rFonts w:cs="Tahoma"/>
                <w:bCs/>
                <w:sz w:val="16"/>
                <w:szCs w:val="16"/>
                <w:lang w:eastAsia="en-US"/>
              </w:rPr>
              <w:t>System</w:t>
            </w:r>
          </w:p>
          <w:p w14:paraId="7587F2B3" w14:textId="77777777" w:rsidR="00FD60BE" w:rsidRPr="00636A8B" w:rsidRDefault="00FD60BE" w:rsidP="00FD60BE">
            <w:pPr>
              <w:shd w:val="clear" w:color="auto" w:fill="FFFFFF"/>
              <w:suppressAutoHyphens/>
              <w:spacing w:after="0" w:line="240" w:lineRule="auto"/>
              <w:ind w:left="113" w:right="113"/>
              <w:jc w:val="center"/>
              <w:rPr>
                <w:rFonts w:cs="Tahoma"/>
                <w:bCs/>
                <w:sz w:val="16"/>
                <w:szCs w:val="16"/>
                <w:lang w:eastAsia="en-US"/>
              </w:rPr>
            </w:pPr>
            <w:r w:rsidRPr="00636A8B">
              <w:rPr>
                <w:rFonts w:cs="Tahoma"/>
                <w:bCs/>
                <w:sz w:val="16"/>
                <w:szCs w:val="16"/>
                <w:lang w:eastAsia="en-US"/>
              </w:rPr>
              <w:t>Informatyczny</w:t>
            </w:r>
          </w:p>
          <w:p w14:paraId="7B76B642" w14:textId="77777777" w:rsidR="00FD60BE" w:rsidRPr="00636A8B" w:rsidRDefault="00FD60BE" w:rsidP="00FD60BE">
            <w:pPr>
              <w:spacing w:after="0"/>
              <w:jc w:val="center"/>
            </w:pPr>
            <w:r w:rsidRPr="00636A8B">
              <w:rPr>
                <w:rFonts w:cs="Tahoma"/>
                <w:bCs/>
                <w:sz w:val="16"/>
                <w:szCs w:val="16"/>
                <w:lang w:eastAsia="en-US"/>
              </w:rPr>
              <w:t>SL 2014</w:t>
            </w:r>
          </w:p>
        </w:tc>
        <w:tc>
          <w:tcPr>
            <w:tcW w:w="362" w:type="pct"/>
            <w:vAlign w:val="center"/>
          </w:tcPr>
          <w:p w14:paraId="143AFE49" w14:textId="77777777" w:rsidR="00FD60BE" w:rsidRPr="00636A8B" w:rsidRDefault="00FD60BE" w:rsidP="00FD60BE">
            <w:pPr>
              <w:spacing w:after="0"/>
              <w:jc w:val="center"/>
            </w:pPr>
            <w:r w:rsidRPr="00636A8B">
              <w:rPr>
                <w:rFonts w:cs="Tahoma"/>
                <w:sz w:val="16"/>
                <w:szCs w:val="16"/>
                <w:lang w:eastAsia="en-US"/>
              </w:rPr>
              <w:t>rocznie</w:t>
            </w:r>
          </w:p>
        </w:tc>
      </w:tr>
      <w:tr w:rsidR="00FD60BE" w:rsidRPr="00636A8B" w14:paraId="376994DB" w14:textId="77777777" w:rsidTr="00715E9B">
        <w:trPr>
          <w:trHeight w:val="20"/>
        </w:trPr>
        <w:tc>
          <w:tcPr>
            <w:tcW w:w="396" w:type="pct"/>
          </w:tcPr>
          <w:p w14:paraId="68CC968C" w14:textId="77777777" w:rsidR="00FD60BE" w:rsidRPr="00636A8B" w:rsidRDefault="00FD60BE" w:rsidP="00715E9B">
            <w:pPr>
              <w:tabs>
                <w:tab w:val="num" w:pos="0"/>
              </w:tabs>
              <w:suppressAutoHyphens/>
              <w:spacing w:after="0"/>
              <w:jc w:val="center"/>
              <w:rPr>
                <w:sz w:val="16"/>
                <w:szCs w:val="16"/>
              </w:rPr>
            </w:pPr>
            <w:r w:rsidRPr="00636A8B">
              <w:rPr>
                <w:sz w:val="16"/>
                <w:szCs w:val="16"/>
              </w:rPr>
              <w:t>7</w:t>
            </w:r>
          </w:p>
        </w:tc>
        <w:tc>
          <w:tcPr>
            <w:tcW w:w="779" w:type="pct"/>
            <w:vAlign w:val="center"/>
          </w:tcPr>
          <w:p w14:paraId="0BB855D9" w14:textId="77777777" w:rsidR="00FD60BE" w:rsidRPr="00636A8B" w:rsidRDefault="00FD60BE" w:rsidP="00FD60BE">
            <w:pPr>
              <w:spacing w:after="0"/>
              <w:rPr>
                <w:rFonts w:cs="Calibri"/>
                <w:sz w:val="16"/>
                <w:szCs w:val="16"/>
              </w:rPr>
            </w:pPr>
            <w:r w:rsidRPr="00636A8B">
              <w:rPr>
                <w:rFonts w:cs="Calibri"/>
                <w:sz w:val="16"/>
                <w:szCs w:val="16"/>
              </w:rPr>
              <w:t xml:space="preserve">Liczba nauczycieli objętych wsparciem z zakresu TIK </w:t>
            </w:r>
            <w:r w:rsidRPr="00636A8B">
              <w:rPr>
                <w:rFonts w:cs="Calibri"/>
                <w:sz w:val="16"/>
                <w:szCs w:val="16"/>
              </w:rPr>
              <w:br/>
              <w:t>w programie</w:t>
            </w:r>
          </w:p>
        </w:tc>
        <w:tc>
          <w:tcPr>
            <w:tcW w:w="457" w:type="pct"/>
            <w:vAlign w:val="center"/>
          </w:tcPr>
          <w:p w14:paraId="39C22945" w14:textId="77777777" w:rsidR="00FD60BE" w:rsidRPr="00636A8B" w:rsidRDefault="00FD60BE" w:rsidP="00FD60BE">
            <w:pPr>
              <w:spacing w:after="0"/>
              <w:jc w:val="center"/>
              <w:rPr>
                <w:sz w:val="16"/>
                <w:szCs w:val="16"/>
              </w:rPr>
            </w:pPr>
            <w:r w:rsidRPr="00636A8B">
              <w:rPr>
                <w:sz w:val="16"/>
                <w:szCs w:val="16"/>
              </w:rPr>
              <w:t>osoby</w:t>
            </w:r>
          </w:p>
        </w:tc>
        <w:tc>
          <w:tcPr>
            <w:tcW w:w="414" w:type="pct"/>
            <w:vAlign w:val="center"/>
          </w:tcPr>
          <w:p w14:paraId="68B601D3" w14:textId="77777777" w:rsidR="00FD60BE" w:rsidRPr="00636A8B" w:rsidRDefault="00FD60BE" w:rsidP="00FD60BE">
            <w:pPr>
              <w:suppressAutoHyphens/>
              <w:spacing w:after="0"/>
              <w:jc w:val="center"/>
              <w:rPr>
                <w:rFonts w:cs="Tahoma"/>
                <w:sz w:val="16"/>
                <w:szCs w:val="16"/>
                <w:lang w:eastAsia="en-US"/>
              </w:rPr>
            </w:pPr>
            <w:r w:rsidRPr="00636A8B">
              <w:rPr>
                <w:sz w:val="16"/>
                <w:szCs w:val="16"/>
              </w:rPr>
              <w:t>EFS</w:t>
            </w:r>
          </w:p>
        </w:tc>
        <w:tc>
          <w:tcPr>
            <w:tcW w:w="566" w:type="pct"/>
            <w:vAlign w:val="center"/>
          </w:tcPr>
          <w:p w14:paraId="2970D99D" w14:textId="77777777" w:rsidR="00FD60BE" w:rsidRPr="00636A8B" w:rsidRDefault="00FD60BE" w:rsidP="00FD60BE">
            <w:pPr>
              <w:suppressAutoHyphens/>
              <w:spacing w:after="0"/>
              <w:ind w:left="113" w:right="113"/>
              <w:jc w:val="center"/>
              <w:rPr>
                <w:rFonts w:cs="Tahoma"/>
                <w:sz w:val="16"/>
                <w:szCs w:val="15"/>
                <w:lang w:eastAsia="en-US"/>
              </w:rPr>
            </w:pPr>
            <w:r w:rsidRPr="00636A8B">
              <w:rPr>
                <w:rFonts w:cs="Tahoma"/>
                <w:sz w:val="16"/>
                <w:szCs w:val="15"/>
                <w:lang w:eastAsia="en-US"/>
              </w:rPr>
              <w:t>Region</w:t>
            </w:r>
          </w:p>
          <w:p w14:paraId="69592D55" w14:textId="77777777" w:rsidR="00FD60BE" w:rsidRPr="00636A8B" w:rsidRDefault="00FD60BE" w:rsidP="00FD60BE">
            <w:pPr>
              <w:suppressAutoHyphens/>
              <w:spacing w:after="0"/>
              <w:ind w:left="113" w:right="113"/>
              <w:jc w:val="center"/>
              <w:rPr>
                <w:rFonts w:cs="Tahoma"/>
                <w:sz w:val="16"/>
                <w:szCs w:val="15"/>
                <w:lang w:eastAsia="en-US"/>
              </w:rPr>
            </w:pPr>
            <w:r w:rsidRPr="00636A8B">
              <w:rPr>
                <w:rFonts w:cs="Tahoma"/>
                <w:sz w:val="16"/>
                <w:szCs w:val="15"/>
                <w:lang w:eastAsia="en-US"/>
              </w:rPr>
              <w:t>słabiej</w:t>
            </w:r>
          </w:p>
          <w:p w14:paraId="1D2CF2CB" w14:textId="77777777" w:rsidR="00FD60BE" w:rsidRPr="00636A8B" w:rsidRDefault="00FD60BE" w:rsidP="00FD60BE">
            <w:pPr>
              <w:suppressAutoHyphens/>
              <w:spacing w:after="0"/>
              <w:ind w:left="113" w:right="113"/>
              <w:jc w:val="center"/>
              <w:rPr>
                <w:rFonts w:cs="Tahoma"/>
                <w:sz w:val="16"/>
                <w:szCs w:val="15"/>
                <w:lang w:eastAsia="en-US"/>
              </w:rPr>
            </w:pPr>
            <w:r w:rsidRPr="00636A8B">
              <w:rPr>
                <w:rFonts w:cs="Tahoma"/>
                <w:sz w:val="16"/>
                <w:szCs w:val="15"/>
                <w:lang w:eastAsia="en-US"/>
              </w:rPr>
              <w:t>rozwinięty</w:t>
            </w:r>
          </w:p>
        </w:tc>
        <w:tc>
          <w:tcPr>
            <w:tcW w:w="265" w:type="pct"/>
            <w:vAlign w:val="center"/>
          </w:tcPr>
          <w:p w14:paraId="606B1236" w14:textId="77777777" w:rsidR="00FD60BE" w:rsidRPr="00636A8B" w:rsidRDefault="00FD60BE" w:rsidP="00FD60BE">
            <w:pPr>
              <w:spacing w:after="0"/>
              <w:jc w:val="center"/>
              <w:rPr>
                <w:rFonts w:cs="Tahoma"/>
                <w:sz w:val="16"/>
                <w:szCs w:val="16"/>
                <w:lang w:eastAsia="en-US"/>
              </w:rPr>
            </w:pPr>
            <w:r w:rsidRPr="00636A8B">
              <w:rPr>
                <w:rFonts w:cs="Tahoma"/>
                <w:sz w:val="16"/>
                <w:szCs w:val="16"/>
                <w:lang w:eastAsia="en-US"/>
              </w:rPr>
              <w:t>-</w:t>
            </w:r>
          </w:p>
        </w:tc>
        <w:tc>
          <w:tcPr>
            <w:tcW w:w="337" w:type="pct"/>
            <w:vAlign w:val="center"/>
          </w:tcPr>
          <w:p w14:paraId="06A691DD" w14:textId="77777777" w:rsidR="00FD60BE" w:rsidRPr="00636A8B" w:rsidRDefault="00FD60BE" w:rsidP="00FD60BE">
            <w:pPr>
              <w:spacing w:after="0"/>
              <w:jc w:val="center"/>
              <w:rPr>
                <w:rFonts w:cs="Tahoma"/>
                <w:sz w:val="16"/>
                <w:szCs w:val="16"/>
                <w:lang w:eastAsia="en-US"/>
              </w:rPr>
            </w:pPr>
            <w:r w:rsidRPr="00636A8B">
              <w:rPr>
                <w:rFonts w:cs="Tahoma"/>
                <w:sz w:val="16"/>
                <w:szCs w:val="16"/>
                <w:lang w:eastAsia="en-US"/>
              </w:rPr>
              <w:t>-</w:t>
            </w:r>
          </w:p>
        </w:tc>
        <w:tc>
          <w:tcPr>
            <w:tcW w:w="728" w:type="pct"/>
            <w:vAlign w:val="center"/>
          </w:tcPr>
          <w:p w14:paraId="3F368282" w14:textId="77777777" w:rsidR="00FD60BE" w:rsidRPr="00636A8B" w:rsidRDefault="00FD60BE" w:rsidP="00FD60BE">
            <w:pPr>
              <w:spacing w:after="0"/>
              <w:jc w:val="center"/>
              <w:rPr>
                <w:rFonts w:cs="Tahoma"/>
                <w:sz w:val="16"/>
                <w:szCs w:val="16"/>
                <w:lang w:eastAsia="en-US"/>
              </w:rPr>
            </w:pPr>
            <w:r w:rsidRPr="00636A8B">
              <w:rPr>
                <w:rFonts w:cs="Tahoma"/>
                <w:sz w:val="16"/>
                <w:szCs w:val="16"/>
                <w:lang w:eastAsia="en-US"/>
              </w:rPr>
              <w:t>1248</w:t>
            </w:r>
          </w:p>
        </w:tc>
        <w:tc>
          <w:tcPr>
            <w:tcW w:w="695" w:type="pct"/>
            <w:vAlign w:val="center"/>
          </w:tcPr>
          <w:p w14:paraId="29398A0C" w14:textId="77777777" w:rsidR="00FD60BE" w:rsidRPr="00636A8B" w:rsidRDefault="00FD60BE" w:rsidP="00FD60BE">
            <w:pPr>
              <w:shd w:val="clear" w:color="auto" w:fill="FFFFFF"/>
              <w:suppressAutoHyphens/>
              <w:spacing w:after="0" w:line="240" w:lineRule="auto"/>
              <w:ind w:left="113" w:right="113"/>
              <w:jc w:val="center"/>
              <w:rPr>
                <w:rFonts w:cs="Tahoma"/>
                <w:bCs/>
                <w:sz w:val="16"/>
                <w:szCs w:val="16"/>
                <w:lang w:eastAsia="en-US"/>
              </w:rPr>
            </w:pPr>
            <w:r w:rsidRPr="00636A8B">
              <w:rPr>
                <w:rFonts w:cs="Tahoma"/>
                <w:bCs/>
                <w:sz w:val="16"/>
                <w:szCs w:val="16"/>
                <w:lang w:eastAsia="en-US"/>
              </w:rPr>
              <w:t>System</w:t>
            </w:r>
          </w:p>
          <w:p w14:paraId="1F71B984" w14:textId="77777777" w:rsidR="00FD60BE" w:rsidRPr="00636A8B" w:rsidRDefault="00FD60BE" w:rsidP="00FD60BE">
            <w:pPr>
              <w:shd w:val="clear" w:color="auto" w:fill="FFFFFF"/>
              <w:suppressAutoHyphens/>
              <w:spacing w:after="0" w:line="240" w:lineRule="auto"/>
              <w:ind w:left="113" w:right="113"/>
              <w:jc w:val="center"/>
              <w:rPr>
                <w:rFonts w:cs="Tahoma"/>
                <w:bCs/>
                <w:sz w:val="16"/>
                <w:szCs w:val="16"/>
                <w:lang w:eastAsia="en-US"/>
              </w:rPr>
            </w:pPr>
            <w:r w:rsidRPr="00636A8B">
              <w:rPr>
                <w:rFonts w:cs="Tahoma"/>
                <w:bCs/>
                <w:sz w:val="16"/>
                <w:szCs w:val="16"/>
                <w:lang w:eastAsia="en-US"/>
              </w:rPr>
              <w:t>Informatyczny</w:t>
            </w:r>
          </w:p>
          <w:p w14:paraId="68E6B78B" w14:textId="77777777" w:rsidR="00FD60BE" w:rsidRPr="00636A8B" w:rsidRDefault="00FD60BE" w:rsidP="00FD60BE">
            <w:pPr>
              <w:shd w:val="clear" w:color="auto" w:fill="FFFFFF"/>
              <w:suppressAutoHyphens/>
              <w:spacing w:after="0" w:line="240" w:lineRule="auto"/>
              <w:ind w:left="113" w:right="113"/>
              <w:jc w:val="center"/>
              <w:rPr>
                <w:rFonts w:cs="Tahoma"/>
                <w:bCs/>
                <w:sz w:val="16"/>
                <w:szCs w:val="16"/>
                <w:lang w:eastAsia="en-US"/>
              </w:rPr>
            </w:pPr>
            <w:r w:rsidRPr="00636A8B">
              <w:rPr>
                <w:rFonts w:cs="Tahoma"/>
                <w:bCs/>
                <w:sz w:val="16"/>
                <w:szCs w:val="16"/>
                <w:lang w:eastAsia="en-US"/>
              </w:rPr>
              <w:t>SL 2014</w:t>
            </w:r>
          </w:p>
        </w:tc>
        <w:tc>
          <w:tcPr>
            <w:tcW w:w="362" w:type="pct"/>
            <w:vAlign w:val="center"/>
          </w:tcPr>
          <w:p w14:paraId="761C5158" w14:textId="77777777" w:rsidR="00FD60BE" w:rsidRPr="00636A8B" w:rsidRDefault="00FD60BE" w:rsidP="00FD60BE">
            <w:pPr>
              <w:spacing w:after="0"/>
              <w:jc w:val="center"/>
              <w:rPr>
                <w:rFonts w:cs="Tahoma"/>
                <w:sz w:val="16"/>
                <w:szCs w:val="16"/>
                <w:lang w:eastAsia="en-US"/>
              </w:rPr>
            </w:pPr>
            <w:r w:rsidRPr="00636A8B">
              <w:rPr>
                <w:rFonts w:cs="Tahoma"/>
                <w:sz w:val="16"/>
                <w:szCs w:val="16"/>
                <w:lang w:eastAsia="en-US"/>
              </w:rPr>
              <w:t>rocznie</w:t>
            </w:r>
          </w:p>
        </w:tc>
      </w:tr>
      <w:tr w:rsidR="00715E9B" w:rsidRPr="00636A8B" w14:paraId="0CBDD093" w14:textId="77777777" w:rsidTr="00715E9B">
        <w:trPr>
          <w:trHeight w:val="20"/>
        </w:trPr>
        <w:tc>
          <w:tcPr>
            <w:tcW w:w="396" w:type="pct"/>
          </w:tcPr>
          <w:p w14:paraId="2BF9E8F9" w14:textId="3D930BB9" w:rsidR="00715E9B" w:rsidRPr="00636A8B" w:rsidRDefault="00715E9B" w:rsidP="00715E9B">
            <w:pPr>
              <w:tabs>
                <w:tab w:val="num" w:pos="0"/>
              </w:tabs>
              <w:suppressAutoHyphens/>
              <w:spacing w:after="0"/>
              <w:jc w:val="center"/>
              <w:rPr>
                <w:sz w:val="16"/>
                <w:szCs w:val="16"/>
              </w:rPr>
            </w:pPr>
            <w:r>
              <w:rPr>
                <w:sz w:val="16"/>
                <w:szCs w:val="16"/>
              </w:rPr>
              <w:t>8</w:t>
            </w:r>
          </w:p>
        </w:tc>
        <w:tc>
          <w:tcPr>
            <w:tcW w:w="779" w:type="pct"/>
            <w:vAlign w:val="center"/>
          </w:tcPr>
          <w:p w14:paraId="368D94A4" w14:textId="77777777" w:rsidR="007F5B26" w:rsidRPr="004A24B2" w:rsidRDefault="007F5B26" w:rsidP="007F5B26">
            <w:pPr>
              <w:spacing w:after="0" w:line="240" w:lineRule="auto"/>
              <w:rPr>
                <w:rFonts w:cs="Tahoma"/>
                <w:iCs/>
                <w:color w:val="000000"/>
                <w:sz w:val="16"/>
                <w:szCs w:val="16"/>
              </w:rPr>
            </w:pPr>
            <w:r>
              <w:rPr>
                <w:rFonts w:cs="Tahoma"/>
                <w:iCs/>
                <w:color w:val="000000"/>
                <w:sz w:val="16"/>
                <w:szCs w:val="16"/>
              </w:rPr>
              <w:t>L</w:t>
            </w:r>
            <w:r w:rsidRPr="004A24B2">
              <w:rPr>
                <w:rFonts w:cs="Tahoma"/>
                <w:iCs/>
                <w:color w:val="000000"/>
                <w:sz w:val="16"/>
                <w:szCs w:val="16"/>
              </w:rPr>
              <w:t>iczba</w:t>
            </w:r>
          </w:p>
          <w:p w14:paraId="708C1DA2" w14:textId="77777777" w:rsidR="007F5B26" w:rsidRPr="004A24B2" w:rsidRDefault="007F5B26" w:rsidP="007F5B26">
            <w:pPr>
              <w:spacing w:after="0" w:line="240" w:lineRule="auto"/>
              <w:rPr>
                <w:rFonts w:cs="Tahoma"/>
                <w:iCs/>
                <w:color w:val="000000"/>
                <w:sz w:val="16"/>
                <w:szCs w:val="16"/>
              </w:rPr>
            </w:pPr>
            <w:r w:rsidRPr="004A24B2">
              <w:rPr>
                <w:rFonts w:cs="Tahoma"/>
                <w:iCs/>
                <w:color w:val="000000"/>
                <w:sz w:val="16"/>
                <w:szCs w:val="16"/>
              </w:rPr>
              <w:t>osób, którym udzielono ochrony czasowej w związku z wojną w Ukrainie, objętych</w:t>
            </w:r>
          </w:p>
          <w:p w14:paraId="4A59C9AF" w14:textId="630D0521" w:rsidR="007F5B26" w:rsidRDefault="007F5B26" w:rsidP="007F5B26">
            <w:pPr>
              <w:spacing w:after="0"/>
              <w:rPr>
                <w:rFonts w:cs="Tahoma"/>
                <w:iCs/>
                <w:color w:val="000000"/>
                <w:sz w:val="16"/>
                <w:szCs w:val="16"/>
              </w:rPr>
            </w:pPr>
            <w:r w:rsidRPr="004A24B2">
              <w:rPr>
                <w:rFonts w:cs="Tahoma"/>
                <w:iCs/>
                <w:color w:val="000000"/>
                <w:sz w:val="16"/>
                <w:szCs w:val="16"/>
              </w:rPr>
              <w:t>wsparciem w programie</w:t>
            </w:r>
            <w:r>
              <w:rPr>
                <w:rFonts w:cs="Tahoma"/>
                <w:iCs/>
                <w:color w:val="000000"/>
                <w:sz w:val="16"/>
                <w:szCs w:val="16"/>
              </w:rPr>
              <w:t xml:space="preserve"> </w:t>
            </w:r>
          </w:p>
          <w:p w14:paraId="2D6B5D9E" w14:textId="719B25E6" w:rsidR="00715E9B" w:rsidRPr="00636A8B" w:rsidRDefault="007F5B26" w:rsidP="007F5B26">
            <w:pPr>
              <w:spacing w:after="0"/>
              <w:rPr>
                <w:rFonts w:cs="Calibri"/>
                <w:sz w:val="16"/>
                <w:szCs w:val="16"/>
              </w:rPr>
            </w:pPr>
            <w:r w:rsidRPr="00BF39DE">
              <w:rPr>
                <w:rFonts w:cs="Calibri"/>
                <w:sz w:val="16"/>
                <w:szCs w:val="16"/>
              </w:rPr>
              <w:t>CPRO1</w:t>
            </w:r>
          </w:p>
        </w:tc>
        <w:tc>
          <w:tcPr>
            <w:tcW w:w="457" w:type="pct"/>
            <w:vAlign w:val="center"/>
          </w:tcPr>
          <w:p w14:paraId="0AF342FB" w14:textId="1E2F697A" w:rsidR="00715E9B" w:rsidRPr="00636A8B" w:rsidRDefault="00715E9B" w:rsidP="00715E9B">
            <w:pPr>
              <w:spacing w:after="0"/>
              <w:jc w:val="center"/>
              <w:rPr>
                <w:sz w:val="16"/>
                <w:szCs w:val="16"/>
              </w:rPr>
            </w:pPr>
            <w:r>
              <w:rPr>
                <w:rFonts w:cs="Tahoma"/>
                <w:color w:val="000000"/>
                <w:sz w:val="16"/>
                <w:szCs w:val="16"/>
              </w:rPr>
              <w:t>osoby</w:t>
            </w:r>
          </w:p>
        </w:tc>
        <w:tc>
          <w:tcPr>
            <w:tcW w:w="414" w:type="pct"/>
            <w:vAlign w:val="center"/>
          </w:tcPr>
          <w:p w14:paraId="315D3CB9" w14:textId="1BEE3807" w:rsidR="00715E9B" w:rsidRPr="00636A8B" w:rsidRDefault="00715E9B" w:rsidP="00715E9B">
            <w:pPr>
              <w:suppressAutoHyphens/>
              <w:spacing w:after="0"/>
              <w:jc w:val="center"/>
              <w:rPr>
                <w:sz w:val="16"/>
                <w:szCs w:val="16"/>
              </w:rPr>
            </w:pPr>
            <w:r>
              <w:rPr>
                <w:rFonts w:cs="Tahoma"/>
                <w:color w:val="000000"/>
                <w:sz w:val="16"/>
                <w:szCs w:val="16"/>
              </w:rPr>
              <w:t>EFS</w:t>
            </w:r>
          </w:p>
        </w:tc>
        <w:tc>
          <w:tcPr>
            <w:tcW w:w="566" w:type="pct"/>
            <w:vAlign w:val="center"/>
          </w:tcPr>
          <w:p w14:paraId="1CE81BB1" w14:textId="77777777" w:rsidR="00715E9B" w:rsidRPr="004A24B2" w:rsidRDefault="00715E9B" w:rsidP="00715E9B">
            <w:pPr>
              <w:suppressAutoHyphens/>
              <w:spacing w:after="0" w:line="240" w:lineRule="auto"/>
              <w:ind w:left="113" w:right="113"/>
              <w:jc w:val="center"/>
              <w:rPr>
                <w:rFonts w:cs="Tahoma"/>
                <w:sz w:val="16"/>
                <w:szCs w:val="16"/>
              </w:rPr>
            </w:pPr>
            <w:r w:rsidRPr="004A24B2">
              <w:rPr>
                <w:rFonts w:cs="Tahoma"/>
                <w:sz w:val="16"/>
                <w:szCs w:val="16"/>
              </w:rPr>
              <w:t>Region</w:t>
            </w:r>
          </w:p>
          <w:p w14:paraId="0F7B2328" w14:textId="77777777" w:rsidR="00715E9B" w:rsidRPr="004A24B2" w:rsidRDefault="00715E9B" w:rsidP="00715E9B">
            <w:pPr>
              <w:suppressAutoHyphens/>
              <w:spacing w:after="0" w:line="240" w:lineRule="auto"/>
              <w:ind w:left="113" w:right="113"/>
              <w:jc w:val="center"/>
              <w:rPr>
                <w:rFonts w:cs="Tahoma"/>
                <w:sz w:val="16"/>
                <w:szCs w:val="16"/>
              </w:rPr>
            </w:pPr>
            <w:r w:rsidRPr="004A24B2">
              <w:rPr>
                <w:rFonts w:cs="Tahoma"/>
                <w:sz w:val="16"/>
                <w:szCs w:val="16"/>
              </w:rPr>
              <w:t>słabiej</w:t>
            </w:r>
          </w:p>
          <w:p w14:paraId="60EF5F1F" w14:textId="02005E72" w:rsidR="00715E9B" w:rsidRPr="00636A8B" w:rsidRDefault="00715E9B" w:rsidP="00715E9B">
            <w:pPr>
              <w:suppressAutoHyphens/>
              <w:spacing w:after="0"/>
              <w:ind w:left="113" w:right="113"/>
              <w:jc w:val="center"/>
              <w:rPr>
                <w:rFonts w:cs="Tahoma"/>
                <w:sz w:val="16"/>
                <w:szCs w:val="15"/>
                <w:lang w:eastAsia="en-US"/>
              </w:rPr>
            </w:pPr>
            <w:r w:rsidRPr="004A24B2">
              <w:rPr>
                <w:rFonts w:cs="Tahoma"/>
                <w:sz w:val="16"/>
                <w:szCs w:val="16"/>
              </w:rPr>
              <w:t>rozwinięty</w:t>
            </w:r>
          </w:p>
        </w:tc>
        <w:tc>
          <w:tcPr>
            <w:tcW w:w="265" w:type="pct"/>
            <w:vAlign w:val="center"/>
          </w:tcPr>
          <w:p w14:paraId="5A2100E7" w14:textId="6333F5A2" w:rsidR="00715E9B" w:rsidRPr="00636A8B" w:rsidRDefault="00715E9B" w:rsidP="00715E9B">
            <w:pPr>
              <w:spacing w:after="0"/>
              <w:jc w:val="center"/>
              <w:rPr>
                <w:rFonts w:cs="Tahoma"/>
                <w:sz w:val="16"/>
                <w:szCs w:val="16"/>
                <w:lang w:eastAsia="en-US"/>
              </w:rPr>
            </w:pPr>
            <w:r>
              <w:rPr>
                <w:sz w:val="16"/>
                <w:szCs w:val="16"/>
              </w:rPr>
              <w:t>-</w:t>
            </w:r>
          </w:p>
        </w:tc>
        <w:tc>
          <w:tcPr>
            <w:tcW w:w="337" w:type="pct"/>
            <w:vAlign w:val="center"/>
          </w:tcPr>
          <w:p w14:paraId="3F2C7330" w14:textId="5B6326DD" w:rsidR="00715E9B" w:rsidRPr="00636A8B" w:rsidRDefault="00715E9B" w:rsidP="00715E9B">
            <w:pPr>
              <w:spacing w:after="0"/>
              <w:jc w:val="center"/>
              <w:rPr>
                <w:rFonts w:cs="Tahoma"/>
                <w:sz w:val="16"/>
                <w:szCs w:val="16"/>
                <w:lang w:eastAsia="en-US"/>
              </w:rPr>
            </w:pPr>
            <w:r>
              <w:rPr>
                <w:sz w:val="16"/>
                <w:szCs w:val="16"/>
              </w:rPr>
              <w:t>-</w:t>
            </w:r>
          </w:p>
        </w:tc>
        <w:tc>
          <w:tcPr>
            <w:tcW w:w="728" w:type="pct"/>
            <w:vAlign w:val="center"/>
          </w:tcPr>
          <w:p w14:paraId="274BC70A" w14:textId="05D6C30E" w:rsidR="00715E9B" w:rsidRPr="00636A8B" w:rsidRDefault="00715E9B" w:rsidP="00715E9B">
            <w:pPr>
              <w:spacing w:after="0"/>
              <w:jc w:val="center"/>
              <w:rPr>
                <w:rFonts w:cs="Tahoma"/>
                <w:sz w:val="16"/>
                <w:szCs w:val="16"/>
                <w:lang w:eastAsia="en-US"/>
              </w:rPr>
            </w:pPr>
            <w:r>
              <w:rPr>
                <w:rFonts w:cs="Tahoma"/>
                <w:color w:val="000000"/>
                <w:sz w:val="16"/>
                <w:szCs w:val="16"/>
              </w:rPr>
              <w:t>0</w:t>
            </w:r>
          </w:p>
        </w:tc>
        <w:tc>
          <w:tcPr>
            <w:tcW w:w="695" w:type="pct"/>
            <w:vAlign w:val="center"/>
          </w:tcPr>
          <w:p w14:paraId="1B05B09A" w14:textId="77777777" w:rsidR="00715E9B" w:rsidRPr="00D20FA7" w:rsidRDefault="00715E9B" w:rsidP="00715E9B">
            <w:pPr>
              <w:shd w:val="clear" w:color="auto" w:fill="FFFFFF"/>
              <w:spacing w:after="0" w:line="240" w:lineRule="auto"/>
              <w:jc w:val="center"/>
              <w:rPr>
                <w:rFonts w:cs="Tahoma"/>
                <w:bCs/>
                <w:sz w:val="16"/>
                <w:szCs w:val="16"/>
                <w:lang w:eastAsia="en-US"/>
              </w:rPr>
            </w:pPr>
            <w:r w:rsidRPr="00D20FA7">
              <w:rPr>
                <w:rFonts w:cs="Tahoma"/>
                <w:bCs/>
                <w:sz w:val="16"/>
                <w:szCs w:val="16"/>
                <w:lang w:eastAsia="en-US"/>
              </w:rPr>
              <w:t>System</w:t>
            </w:r>
          </w:p>
          <w:p w14:paraId="4454C67B" w14:textId="77777777" w:rsidR="00715E9B" w:rsidRPr="00D20FA7" w:rsidRDefault="00715E9B" w:rsidP="00715E9B">
            <w:pPr>
              <w:shd w:val="clear" w:color="auto" w:fill="FFFFFF"/>
              <w:spacing w:after="0" w:line="240" w:lineRule="auto"/>
              <w:jc w:val="center"/>
              <w:rPr>
                <w:rFonts w:cs="Tahoma"/>
                <w:bCs/>
                <w:sz w:val="16"/>
                <w:szCs w:val="16"/>
                <w:lang w:eastAsia="en-US"/>
              </w:rPr>
            </w:pPr>
            <w:r w:rsidRPr="00D20FA7">
              <w:rPr>
                <w:rFonts w:cs="Tahoma"/>
                <w:bCs/>
                <w:sz w:val="16"/>
                <w:szCs w:val="16"/>
                <w:lang w:eastAsia="en-US"/>
              </w:rPr>
              <w:t>Informatyczny</w:t>
            </w:r>
          </w:p>
          <w:p w14:paraId="211F92DE" w14:textId="034F41EA" w:rsidR="00715E9B" w:rsidRPr="00636A8B" w:rsidRDefault="00715E9B" w:rsidP="00715E9B">
            <w:pPr>
              <w:shd w:val="clear" w:color="auto" w:fill="FFFFFF"/>
              <w:suppressAutoHyphens/>
              <w:spacing w:after="0" w:line="240" w:lineRule="auto"/>
              <w:ind w:left="113" w:right="113"/>
              <w:jc w:val="center"/>
              <w:rPr>
                <w:rFonts w:cs="Tahoma"/>
                <w:bCs/>
                <w:sz w:val="16"/>
                <w:szCs w:val="16"/>
                <w:lang w:eastAsia="en-US"/>
              </w:rPr>
            </w:pPr>
            <w:r w:rsidRPr="00D20FA7">
              <w:rPr>
                <w:rFonts w:cs="Tahoma"/>
                <w:bCs/>
                <w:sz w:val="16"/>
                <w:szCs w:val="16"/>
                <w:lang w:eastAsia="en-US"/>
              </w:rPr>
              <w:t>SL 2014</w:t>
            </w:r>
          </w:p>
        </w:tc>
        <w:tc>
          <w:tcPr>
            <w:tcW w:w="362" w:type="pct"/>
            <w:vAlign w:val="center"/>
          </w:tcPr>
          <w:p w14:paraId="53520605" w14:textId="12A070B2" w:rsidR="00715E9B" w:rsidRPr="00636A8B" w:rsidRDefault="00715E9B" w:rsidP="00715E9B">
            <w:pPr>
              <w:spacing w:after="0"/>
              <w:jc w:val="center"/>
              <w:rPr>
                <w:rFonts w:cs="Tahoma"/>
                <w:sz w:val="16"/>
                <w:szCs w:val="16"/>
                <w:lang w:eastAsia="en-US"/>
              </w:rPr>
            </w:pPr>
            <w:r w:rsidRPr="00D20FA7">
              <w:rPr>
                <w:sz w:val="16"/>
                <w:szCs w:val="16"/>
              </w:rPr>
              <w:t>rocznie</w:t>
            </w:r>
          </w:p>
        </w:tc>
      </w:tr>
    </w:tbl>
    <w:p w14:paraId="68806102" w14:textId="77777777" w:rsidR="00A83BDE" w:rsidRPr="00F34851" w:rsidRDefault="00A83BDE" w:rsidP="00A83BDE">
      <w:pPr>
        <w:spacing w:after="0" w:line="240" w:lineRule="auto"/>
        <w:rPr>
          <w:b/>
          <w:color w:val="548DD4"/>
        </w:rPr>
      </w:pPr>
      <w:r w:rsidRPr="00F34851">
        <w:rPr>
          <w:b/>
          <w:color w:val="548DD4"/>
        </w:rPr>
        <w:br w:type="page"/>
      </w:r>
    </w:p>
    <w:p w14:paraId="2016868F" w14:textId="77777777" w:rsidR="00A83BDE" w:rsidRPr="00F34851" w:rsidRDefault="00A83BDE" w:rsidP="00A83BDE">
      <w:pPr>
        <w:shd w:val="clear" w:color="auto" w:fill="C6D9F1"/>
        <w:autoSpaceDE w:val="0"/>
        <w:autoSpaceDN w:val="0"/>
        <w:adjustRightInd w:val="0"/>
        <w:spacing w:after="0" w:line="240" w:lineRule="auto"/>
        <w:jc w:val="both"/>
        <w:rPr>
          <w:rFonts w:cs="Arial Narrow"/>
          <w:b/>
          <w:bCs/>
          <w:szCs w:val="24"/>
        </w:rPr>
      </w:pPr>
      <w:r w:rsidRPr="00F34851">
        <w:rPr>
          <w:rFonts w:cs="Arial Narrow"/>
          <w:b/>
          <w:szCs w:val="24"/>
        </w:rPr>
        <w:t xml:space="preserve">2.A.4.(XI-10iii) </w:t>
      </w:r>
      <w:r w:rsidRPr="00F34851">
        <w:rPr>
          <w:rFonts w:cs="Arial Narrow"/>
          <w:b/>
          <w:bCs/>
          <w:szCs w:val="24"/>
        </w:rPr>
        <w:t xml:space="preserve">Priorytet inwestycyjny </w:t>
      </w:r>
      <w:r w:rsidRPr="00F34851">
        <w:rPr>
          <w:b/>
        </w:rPr>
        <w:t>10iii Wyrównywanie dostępu do uczenia się przez całe życie o charakterze formalnym, nieformalnym i pozaformalnym wszystkich grup wiekowych, poszerzanie wiedzy, podnoszenie umiejętności i kompetencji siły roboczej oraz promowanie elastycznych ścieżek kształcenia, w tym poprzez doradztwo zawodowe i potwierdzanie nabytych kompetencji</w:t>
      </w:r>
    </w:p>
    <w:p w14:paraId="1B34E6F4" w14:textId="77777777" w:rsidR="00A83BDE" w:rsidRPr="00F34851" w:rsidRDefault="00A83BDE" w:rsidP="00A83BDE">
      <w:pPr>
        <w:spacing w:after="0" w:line="240" w:lineRule="auto"/>
      </w:pPr>
    </w:p>
    <w:p w14:paraId="578CF1A9" w14:textId="77777777" w:rsidR="00A83BDE" w:rsidRPr="00F34851" w:rsidRDefault="00A83BDE" w:rsidP="00A83BDE">
      <w:pPr>
        <w:spacing w:before="240"/>
        <w:jc w:val="both"/>
        <w:rPr>
          <w:b/>
          <w:color w:val="548DD4"/>
        </w:rPr>
      </w:pPr>
      <w:r w:rsidRPr="00F34851">
        <w:rPr>
          <w:b/>
          <w:color w:val="548DD4"/>
        </w:rPr>
        <w:t>2.A.5 (XI-10iii) Cele szczegółowe priorytetu inwestycyjnego i oczekiwane rezultaty</w:t>
      </w:r>
    </w:p>
    <w:p w14:paraId="551FC420" w14:textId="77777777" w:rsidR="00A83BDE" w:rsidRPr="00F34851" w:rsidRDefault="00A83BDE" w:rsidP="00A83BDE">
      <w:pPr>
        <w:spacing w:line="240" w:lineRule="auto"/>
        <w:jc w:val="both"/>
        <w:rPr>
          <w:b/>
          <w:szCs w:val="24"/>
        </w:rPr>
      </w:pPr>
      <w:r w:rsidRPr="00F34851">
        <w:rPr>
          <w:b/>
          <w:szCs w:val="24"/>
        </w:rPr>
        <w:t>Cel szczegółowy</w:t>
      </w:r>
    </w:p>
    <w:p w14:paraId="3EB3D066" w14:textId="77777777" w:rsidR="00A83BDE" w:rsidRDefault="00A83BDE" w:rsidP="00A83BDE">
      <w:pPr>
        <w:spacing w:before="120"/>
        <w:jc w:val="both"/>
        <w:rPr>
          <w:szCs w:val="24"/>
        </w:rPr>
      </w:pPr>
      <w:r w:rsidRPr="00F34851">
        <w:rPr>
          <w:szCs w:val="24"/>
        </w:rPr>
        <w:t xml:space="preserve">Podniesienie kompetencji kluczowych osób dorosłych </w:t>
      </w:r>
      <w:r>
        <w:rPr>
          <w:szCs w:val="24"/>
        </w:rPr>
        <w:t xml:space="preserve">znajdujących się w szczególnie niekorzystnej sytuacji na rynku pracy, </w:t>
      </w:r>
      <w:r w:rsidRPr="00F34851">
        <w:rPr>
          <w:szCs w:val="24"/>
        </w:rPr>
        <w:t xml:space="preserve">w obszarze ICT i języków obcych </w:t>
      </w:r>
    </w:p>
    <w:p w14:paraId="134EAB8E" w14:textId="77777777" w:rsidR="00A83BDE" w:rsidRPr="00F34851" w:rsidRDefault="00A83BDE" w:rsidP="00A83BDE">
      <w:pPr>
        <w:spacing w:before="120"/>
        <w:jc w:val="both"/>
        <w:rPr>
          <w:rFonts w:cs="Arial"/>
          <w:b/>
          <w:szCs w:val="24"/>
        </w:rPr>
      </w:pPr>
      <w:r w:rsidRPr="00F34851">
        <w:rPr>
          <w:rFonts w:cs="Arial"/>
          <w:b/>
          <w:szCs w:val="24"/>
        </w:rPr>
        <w:t>Uzasadnienie celu szczegółowego – oczekiwane rezultaty</w:t>
      </w:r>
    </w:p>
    <w:p w14:paraId="4C181989" w14:textId="77777777" w:rsidR="00A83BDE" w:rsidRPr="00F34851" w:rsidRDefault="00A83BDE" w:rsidP="00A83BDE">
      <w:pPr>
        <w:spacing w:line="240" w:lineRule="auto"/>
        <w:jc w:val="both"/>
        <w:rPr>
          <w:bCs/>
          <w:iCs/>
          <w:szCs w:val="24"/>
        </w:rPr>
      </w:pPr>
      <w:r w:rsidRPr="00F34851">
        <w:rPr>
          <w:bCs/>
          <w:iCs/>
          <w:szCs w:val="24"/>
        </w:rPr>
        <w:t xml:space="preserve">Realizacja zaplanowanych działań w ramach celu szczegółowego przyczyni się do podniesienia kompetencji osób dorosłych w obszarze ICT i języków obcych, identyfikowanych jako kluczowe dla możliwości podjęcia zatrudnienia i zwiększenia uczestnictwa osób dorosłych w uczeniu się przez całe życie. Spodziewanym efektem podjętych działań na rzecz realizacji celu stanie się dostosowanie kwalifikacji osób dorosłych </w:t>
      </w:r>
      <w:r>
        <w:rPr>
          <w:szCs w:val="24"/>
        </w:rPr>
        <w:t>znajdujących się w szczególnie niekorzystnej sytuacji na rynku pracy</w:t>
      </w:r>
      <w:r w:rsidRPr="00F34851">
        <w:rPr>
          <w:bCs/>
          <w:iCs/>
          <w:szCs w:val="24"/>
        </w:rPr>
        <w:t xml:space="preserve"> </w:t>
      </w:r>
      <w:r>
        <w:rPr>
          <w:bCs/>
          <w:iCs/>
          <w:szCs w:val="24"/>
        </w:rPr>
        <w:t xml:space="preserve">- z uwagi na niski poziom wykształcenia lub wiek - </w:t>
      </w:r>
      <w:r w:rsidRPr="00F34851">
        <w:rPr>
          <w:bCs/>
          <w:iCs/>
          <w:szCs w:val="24"/>
        </w:rPr>
        <w:t xml:space="preserve">do </w:t>
      </w:r>
      <w:r>
        <w:rPr>
          <w:bCs/>
          <w:iCs/>
          <w:szCs w:val="24"/>
        </w:rPr>
        <w:t xml:space="preserve">potrzeb </w:t>
      </w:r>
      <w:r w:rsidRPr="00F34851">
        <w:rPr>
          <w:bCs/>
          <w:iCs/>
          <w:szCs w:val="24"/>
        </w:rPr>
        <w:t xml:space="preserve">gospodarki regionu, poprawa ich sytuacji na rynku pracy oraz możliwość dalszej samorealizacji i rozwoju osobistego regionalnych zasobów ludzkich. </w:t>
      </w:r>
    </w:p>
    <w:p w14:paraId="53988A64" w14:textId="77777777" w:rsidR="00A83BDE" w:rsidRPr="00F34851" w:rsidRDefault="00A83BDE" w:rsidP="00A83BDE">
      <w:pPr>
        <w:spacing w:line="240" w:lineRule="auto"/>
        <w:jc w:val="both"/>
        <w:rPr>
          <w:bCs/>
          <w:iCs/>
          <w:szCs w:val="24"/>
        </w:rPr>
      </w:pPr>
      <w:r w:rsidRPr="00F34851">
        <w:rPr>
          <w:bCs/>
          <w:iCs/>
          <w:szCs w:val="24"/>
        </w:rPr>
        <w:t xml:space="preserve">W efekcie interwencja przyczyni się do wzmocnienia integracji społecznej i zatrudnienia osób objętych wsparciem oraz budowy i rozwoju społeczeństwa i gospodarki opartych na wiedzy. </w:t>
      </w:r>
    </w:p>
    <w:p w14:paraId="1E01EE34" w14:textId="77777777" w:rsidR="00A83BDE" w:rsidRPr="00F34851" w:rsidRDefault="00A83BDE" w:rsidP="00A83BDE">
      <w:pPr>
        <w:spacing w:after="0" w:line="240" w:lineRule="auto"/>
        <w:jc w:val="both"/>
        <w:rPr>
          <w:bCs/>
          <w:i/>
          <w:szCs w:val="24"/>
        </w:rPr>
      </w:pPr>
      <w:r w:rsidRPr="00F34851">
        <w:rPr>
          <w:rFonts w:cs="Arial"/>
          <w:bCs/>
          <w:i/>
          <w:sz w:val="20"/>
          <w:szCs w:val="24"/>
        </w:rPr>
        <w:t xml:space="preserve">Tabela 4 (XI-10iii): </w:t>
      </w:r>
      <w:r w:rsidRPr="00F34851">
        <w:rPr>
          <w:rFonts w:cs="Arial"/>
          <w:bCs/>
          <w:i/>
          <w:sz w:val="16"/>
          <w:szCs w:val="16"/>
        </w:rPr>
        <w:t>Wspólne wskaźniki rezultatu dla których ustalono wartość docelową oraz specyficzne dla programu wskaźniki rezultatu odpowiadające celowi szczegółowemu w podziale na priorytety inwestycyjne i kategorie regionów (w odniesieniu do Europejskiego Funduszu Społecznego).</w:t>
      </w:r>
    </w:p>
    <w:tbl>
      <w:tblPr>
        <w:tblW w:w="50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
        <w:gridCol w:w="1123"/>
        <w:gridCol w:w="1125"/>
        <w:gridCol w:w="640"/>
        <w:gridCol w:w="1048"/>
        <w:gridCol w:w="281"/>
        <w:gridCol w:w="283"/>
        <w:gridCol w:w="565"/>
        <w:gridCol w:w="565"/>
        <w:gridCol w:w="503"/>
        <w:gridCol w:w="255"/>
        <w:gridCol w:w="301"/>
        <w:gridCol w:w="534"/>
        <w:gridCol w:w="1123"/>
        <w:gridCol w:w="517"/>
      </w:tblGrid>
      <w:tr w:rsidR="00A83BDE" w:rsidRPr="00F34851" w14:paraId="610FDE77" w14:textId="77777777" w:rsidTr="00FB0C82">
        <w:trPr>
          <w:cantSplit/>
          <w:trHeight w:val="1602"/>
        </w:trPr>
        <w:tc>
          <w:tcPr>
            <w:tcW w:w="170" w:type="pct"/>
            <w:vMerge w:val="restart"/>
            <w:tcMar>
              <w:top w:w="0" w:type="dxa"/>
              <w:left w:w="28" w:type="dxa"/>
              <w:bottom w:w="0" w:type="dxa"/>
              <w:right w:w="28" w:type="dxa"/>
            </w:tcMar>
            <w:textDirection w:val="btLr"/>
            <w:vAlign w:val="center"/>
          </w:tcPr>
          <w:p w14:paraId="4B1C0C7E" w14:textId="77777777" w:rsidR="00A83BDE" w:rsidRPr="00F34851" w:rsidRDefault="00A83BDE" w:rsidP="00FB0C82">
            <w:pPr>
              <w:suppressAutoHyphens/>
              <w:jc w:val="center"/>
              <w:rPr>
                <w:rFonts w:cs="Tahoma"/>
                <w:sz w:val="16"/>
                <w:szCs w:val="16"/>
                <w:lang w:eastAsia="en-US"/>
              </w:rPr>
            </w:pPr>
            <w:r w:rsidRPr="00F34851">
              <w:rPr>
                <w:sz w:val="16"/>
                <w:szCs w:val="16"/>
              </w:rPr>
              <w:t>Lp.</w:t>
            </w:r>
          </w:p>
        </w:tc>
        <w:tc>
          <w:tcPr>
            <w:tcW w:w="612" w:type="pct"/>
            <w:vMerge w:val="restart"/>
            <w:tcMar>
              <w:top w:w="0" w:type="dxa"/>
              <w:left w:w="28" w:type="dxa"/>
              <w:bottom w:w="0" w:type="dxa"/>
              <w:right w:w="28" w:type="dxa"/>
            </w:tcMar>
            <w:textDirection w:val="btLr"/>
            <w:vAlign w:val="center"/>
          </w:tcPr>
          <w:p w14:paraId="0E18222E" w14:textId="77777777" w:rsidR="00A83BDE" w:rsidRPr="00F34851" w:rsidRDefault="00A83BDE" w:rsidP="00FB0C82">
            <w:pPr>
              <w:suppressAutoHyphens/>
              <w:jc w:val="center"/>
              <w:rPr>
                <w:rFonts w:cs="Tahoma"/>
                <w:sz w:val="16"/>
                <w:szCs w:val="16"/>
                <w:lang w:eastAsia="en-US"/>
              </w:rPr>
            </w:pPr>
            <w:r w:rsidRPr="00F34851">
              <w:rPr>
                <w:sz w:val="16"/>
                <w:szCs w:val="16"/>
              </w:rPr>
              <w:t>Wskaźnik</w:t>
            </w:r>
          </w:p>
        </w:tc>
        <w:tc>
          <w:tcPr>
            <w:tcW w:w="613" w:type="pct"/>
            <w:vMerge w:val="restart"/>
            <w:tcMar>
              <w:top w:w="0" w:type="dxa"/>
              <w:left w:w="28" w:type="dxa"/>
              <w:bottom w:w="0" w:type="dxa"/>
              <w:right w:w="28" w:type="dxa"/>
            </w:tcMar>
            <w:textDirection w:val="btLr"/>
            <w:vAlign w:val="center"/>
          </w:tcPr>
          <w:p w14:paraId="4EE40179" w14:textId="77777777" w:rsidR="00A83BDE" w:rsidRPr="00F34851" w:rsidRDefault="00A83BDE" w:rsidP="00FB0C82">
            <w:pPr>
              <w:suppressAutoHyphens/>
              <w:jc w:val="center"/>
              <w:rPr>
                <w:rFonts w:cs="Tahoma"/>
                <w:sz w:val="16"/>
                <w:szCs w:val="16"/>
                <w:lang w:eastAsia="en-US"/>
              </w:rPr>
            </w:pPr>
            <w:r w:rsidRPr="00F34851">
              <w:rPr>
                <w:sz w:val="16"/>
                <w:szCs w:val="16"/>
              </w:rPr>
              <w:t>Kategoria regionu</w:t>
            </w:r>
          </w:p>
        </w:tc>
        <w:tc>
          <w:tcPr>
            <w:tcW w:w="349" w:type="pct"/>
            <w:vMerge w:val="restart"/>
            <w:tcMar>
              <w:top w:w="0" w:type="dxa"/>
              <w:left w:w="28" w:type="dxa"/>
              <w:bottom w:w="0" w:type="dxa"/>
              <w:right w:w="28" w:type="dxa"/>
            </w:tcMar>
            <w:textDirection w:val="btLr"/>
            <w:vAlign w:val="center"/>
          </w:tcPr>
          <w:p w14:paraId="1C1952BB" w14:textId="77777777" w:rsidR="00A83BDE" w:rsidRPr="00F34851" w:rsidRDefault="00A83BDE" w:rsidP="00FB0C82">
            <w:pPr>
              <w:suppressAutoHyphens/>
              <w:jc w:val="center"/>
              <w:rPr>
                <w:rFonts w:cs="Tahoma"/>
                <w:sz w:val="16"/>
                <w:szCs w:val="16"/>
                <w:lang w:eastAsia="en-US"/>
              </w:rPr>
            </w:pPr>
            <w:r w:rsidRPr="00F34851">
              <w:rPr>
                <w:sz w:val="16"/>
                <w:szCs w:val="16"/>
              </w:rPr>
              <w:t>Jednostka pomiaru wskaźnika</w:t>
            </w:r>
          </w:p>
        </w:tc>
        <w:tc>
          <w:tcPr>
            <w:tcW w:w="571" w:type="pct"/>
            <w:vMerge w:val="restart"/>
            <w:tcMar>
              <w:top w:w="0" w:type="dxa"/>
              <w:left w:w="28" w:type="dxa"/>
              <w:bottom w:w="0" w:type="dxa"/>
              <w:right w:w="28" w:type="dxa"/>
            </w:tcMar>
            <w:textDirection w:val="btLr"/>
            <w:vAlign w:val="center"/>
          </w:tcPr>
          <w:p w14:paraId="12878642" w14:textId="77777777" w:rsidR="00A83BDE" w:rsidRPr="00F34851" w:rsidRDefault="00A83BDE" w:rsidP="00FB0C82">
            <w:pPr>
              <w:autoSpaceDE w:val="0"/>
              <w:autoSpaceDN w:val="0"/>
              <w:adjustRightInd w:val="0"/>
              <w:spacing w:after="0" w:line="240" w:lineRule="auto"/>
              <w:jc w:val="center"/>
              <w:rPr>
                <w:rFonts w:cs="Tahoma"/>
                <w:sz w:val="16"/>
                <w:szCs w:val="16"/>
                <w:lang w:eastAsia="en-US"/>
              </w:rPr>
            </w:pPr>
            <w:r w:rsidRPr="00F34851">
              <w:rPr>
                <w:rFonts w:cs="Tahoma"/>
                <w:sz w:val="16"/>
                <w:szCs w:val="16"/>
                <w:lang w:eastAsia="en-US"/>
              </w:rPr>
              <w:t>Wspólny wskaźnik Produktu stosowany jako podstawa do ustalania celów</w:t>
            </w:r>
          </w:p>
        </w:tc>
        <w:tc>
          <w:tcPr>
            <w:tcW w:w="615" w:type="pct"/>
            <w:gridSpan w:val="3"/>
            <w:tcMar>
              <w:top w:w="0" w:type="dxa"/>
              <w:left w:w="28" w:type="dxa"/>
              <w:bottom w:w="0" w:type="dxa"/>
              <w:right w:w="28" w:type="dxa"/>
            </w:tcMar>
            <w:textDirection w:val="btLr"/>
            <w:vAlign w:val="center"/>
          </w:tcPr>
          <w:p w14:paraId="74365FE6" w14:textId="77777777" w:rsidR="00A83BDE" w:rsidRPr="00F34851" w:rsidRDefault="00A83BDE" w:rsidP="00FB0C82">
            <w:pPr>
              <w:suppressAutoHyphens/>
              <w:jc w:val="center"/>
              <w:rPr>
                <w:sz w:val="16"/>
                <w:szCs w:val="16"/>
              </w:rPr>
            </w:pPr>
            <w:r w:rsidRPr="00F34851">
              <w:rPr>
                <w:sz w:val="16"/>
                <w:szCs w:val="16"/>
              </w:rPr>
              <w:t>Wartość bazowa</w:t>
            </w:r>
          </w:p>
        </w:tc>
        <w:tc>
          <w:tcPr>
            <w:tcW w:w="308" w:type="pct"/>
            <w:vMerge w:val="restart"/>
            <w:tcMar>
              <w:top w:w="0" w:type="dxa"/>
              <w:left w:w="28" w:type="dxa"/>
              <w:bottom w:w="0" w:type="dxa"/>
              <w:right w:w="28" w:type="dxa"/>
            </w:tcMar>
            <w:textDirection w:val="btLr"/>
            <w:vAlign w:val="center"/>
          </w:tcPr>
          <w:p w14:paraId="6509F729" w14:textId="77777777" w:rsidR="00A83BDE" w:rsidRPr="00F34851" w:rsidRDefault="00A83BDE" w:rsidP="00FB0C82">
            <w:pPr>
              <w:suppressAutoHyphens/>
              <w:jc w:val="center"/>
              <w:rPr>
                <w:rFonts w:cs="Tahoma"/>
                <w:sz w:val="16"/>
                <w:szCs w:val="16"/>
                <w:lang w:eastAsia="en-US"/>
              </w:rPr>
            </w:pPr>
            <w:r w:rsidRPr="00F34851">
              <w:rPr>
                <w:sz w:val="16"/>
                <w:szCs w:val="16"/>
              </w:rPr>
              <w:t>Jednostka pomiaru dla wartości bazowej i docelowej</w:t>
            </w:r>
          </w:p>
        </w:tc>
        <w:tc>
          <w:tcPr>
            <w:tcW w:w="274" w:type="pct"/>
            <w:vMerge w:val="restart"/>
            <w:tcMar>
              <w:top w:w="0" w:type="dxa"/>
              <w:left w:w="28" w:type="dxa"/>
              <w:bottom w:w="0" w:type="dxa"/>
              <w:right w:w="28" w:type="dxa"/>
            </w:tcMar>
            <w:textDirection w:val="btLr"/>
            <w:vAlign w:val="center"/>
          </w:tcPr>
          <w:p w14:paraId="4A5BBC6E" w14:textId="77777777" w:rsidR="00A83BDE" w:rsidRPr="00F34851" w:rsidRDefault="00A83BDE" w:rsidP="00FB0C82">
            <w:pPr>
              <w:suppressAutoHyphens/>
              <w:jc w:val="center"/>
              <w:rPr>
                <w:rFonts w:cs="Tahoma"/>
                <w:sz w:val="16"/>
                <w:szCs w:val="16"/>
                <w:lang w:eastAsia="en-US"/>
              </w:rPr>
            </w:pPr>
            <w:r w:rsidRPr="00F34851">
              <w:rPr>
                <w:sz w:val="16"/>
                <w:szCs w:val="16"/>
              </w:rPr>
              <w:t>Rok bazowy</w:t>
            </w:r>
          </w:p>
        </w:tc>
        <w:tc>
          <w:tcPr>
            <w:tcW w:w="594" w:type="pct"/>
            <w:gridSpan w:val="3"/>
            <w:tcMar>
              <w:top w:w="0" w:type="dxa"/>
              <w:left w:w="28" w:type="dxa"/>
              <w:bottom w:w="0" w:type="dxa"/>
              <w:right w:w="28" w:type="dxa"/>
            </w:tcMar>
            <w:textDirection w:val="btLr"/>
            <w:vAlign w:val="center"/>
          </w:tcPr>
          <w:p w14:paraId="3C58AE50" w14:textId="77777777" w:rsidR="00A83BDE" w:rsidRPr="00F34851" w:rsidRDefault="00A83BDE" w:rsidP="00FB0C82">
            <w:pPr>
              <w:suppressAutoHyphens/>
              <w:jc w:val="center"/>
              <w:rPr>
                <w:sz w:val="16"/>
                <w:szCs w:val="16"/>
              </w:rPr>
            </w:pPr>
            <w:r w:rsidRPr="00F34851">
              <w:rPr>
                <w:sz w:val="16"/>
                <w:szCs w:val="16"/>
              </w:rPr>
              <w:t>Wartość docelowa (2023)</w:t>
            </w:r>
          </w:p>
        </w:tc>
        <w:tc>
          <w:tcPr>
            <w:tcW w:w="612" w:type="pct"/>
            <w:vMerge w:val="restart"/>
            <w:tcMar>
              <w:top w:w="0" w:type="dxa"/>
              <w:left w:w="28" w:type="dxa"/>
              <w:bottom w:w="0" w:type="dxa"/>
              <w:right w:w="28" w:type="dxa"/>
            </w:tcMar>
            <w:textDirection w:val="btLr"/>
            <w:vAlign w:val="center"/>
          </w:tcPr>
          <w:p w14:paraId="3124118C" w14:textId="77777777" w:rsidR="00A83BDE" w:rsidRPr="00F34851" w:rsidRDefault="00A83BDE" w:rsidP="00FB0C82">
            <w:pPr>
              <w:suppressAutoHyphens/>
              <w:jc w:val="center"/>
              <w:rPr>
                <w:rFonts w:cs="Tahoma"/>
                <w:sz w:val="16"/>
                <w:szCs w:val="16"/>
                <w:lang w:eastAsia="en-US"/>
              </w:rPr>
            </w:pPr>
            <w:r w:rsidRPr="00F34851">
              <w:rPr>
                <w:sz w:val="16"/>
                <w:szCs w:val="16"/>
              </w:rPr>
              <w:t>Źródło danych</w:t>
            </w:r>
          </w:p>
        </w:tc>
        <w:tc>
          <w:tcPr>
            <w:tcW w:w="282" w:type="pct"/>
            <w:vMerge w:val="restart"/>
            <w:tcMar>
              <w:top w:w="0" w:type="dxa"/>
              <w:left w:w="28" w:type="dxa"/>
              <w:bottom w:w="0" w:type="dxa"/>
              <w:right w:w="28" w:type="dxa"/>
            </w:tcMar>
            <w:textDirection w:val="btLr"/>
            <w:vAlign w:val="center"/>
          </w:tcPr>
          <w:p w14:paraId="4FC20392" w14:textId="77777777" w:rsidR="00A83BDE" w:rsidRPr="00F34851" w:rsidRDefault="00A83BDE" w:rsidP="00FB0C82">
            <w:pPr>
              <w:suppressAutoHyphens/>
              <w:jc w:val="center"/>
              <w:rPr>
                <w:rFonts w:cs="Tahoma"/>
                <w:sz w:val="16"/>
                <w:szCs w:val="16"/>
                <w:lang w:eastAsia="en-US"/>
              </w:rPr>
            </w:pPr>
            <w:r w:rsidRPr="00F34851">
              <w:rPr>
                <w:sz w:val="16"/>
                <w:szCs w:val="16"/>
              </w:rPr>
              <w:t>Częstotliwość pomiaru</w:t>
            </w:r>
          </w:p>
        </w:tc>
      </w:tr>
      <w:tr w:rsidR="00A83BDE" w:rsidRPr="00F34851" w14:paraId="5B08D2EA" w14:textId="77777777" w:rsidTr="00FB0C82">
        <w:trPr>
          <w:trHeight w:val="20"/>
        </w:trPr>
        <w:tc>
          <w:tcPr>
            <w:tcW w:w="170" w:type="pct"/>
            <w:vMerge/>
            <w:vAlign w:val="center"/>
          </w:tcPr>
          <w:p w14:paraId="38D660AF" w14:textId="77777777" w:rsidR="00A83BDE" w:rsidRPr="00F34851" w:rsidRDefault="00A83BDE" w:rsidP="00FB0C82">
            <w:pPr>
              <w:spacing w:after="0" w:line="240" w:lineRule="auto"/>
              <w:rPr>
                <w:rFonts w:cs="Tahoma"/>
                <w:sz w:val="16"/>
                <w:szCs w:val="16"/>
                <w:lang w:eastAsia="en-US"/>
              </w:rPr>
            </w:pPr>
          </w:p>
        </w:tc>
        <w:tc>
          <w:tcPr>
            <w:tcW w:w="612" w:type="pct"/>
            <w:vMerge/>
            <w:vAlign w:val="center"/>
          </w:tcPr>
          <w:p w14:paraId="1347F12B" w14:textId="77777777" w:rsidR="00A83BDE" w:rsidRPr="00F34851" w:rsidRDefault="00A83BDE" w:rsidP="00FB0C82">
            <w:pPr>
              <w:spacing w:after="0" w:line="240" w:lineRule="auto"/>
              <w:rPr>
                <w:rFonts w:cs="Tahoma"/>
                <w:sz w:val="16"/>
                <w:szCs w:val="16"/>
                <w:lang w:eastAsia="en-US"/>
              </w:rPr>
            </w:pPr>
          </w:p>
        </w:tc>
        <w:tc>
          <w:tcPr>
            <w:tcW w:w="613" w:type="pct"/>
            <w:vMerge/>
            <w:vAlign w:val="center"/>
          </w:tcPr>
          <w:p w14:paraId="49FBBF0F" w14:textId="77777777" w:rsidR="00A83BDE" w:rsidRPr="00F34851" w:rsidRDefault="00A83BDE" w:rsidP="00FB0C82">
            <w:pPr>
              <w:spacing w:after="0" w:line="240" w:lineRule="auto"/>
              <w:rPr>
                <w:rFonts w:cs="Tahoma"/>
                <w:sz w:val="16"/>
                <w:szCs w:val="16"/>
                <w:lang w:eastAsia="en-US"/>
              </w:rPr>
            </w:pPr>
          </w:p>
        </w:tc>
        <w:tc>
          <w:tcPr>
            <w:tcW w:w="349" w:type="pct"/>
            <w:vMerge/>
            <w:vAlign w:val="center"/>
          </w:tcPr>
          <w:p w14:paraId="59DD8461" w14:textId="77777777" w:rsidR="00A83BDE" w:rsidRPr="00F34851" w:rsidRDefault="00A83BDE" w:rsidP="00FB0C82">
            <w:pPr>
              <w:spacing w:after="0" w:line="240" w:lineRule="auto"/>
              <w:rPr>
                <w:rFonts w:cs="Tahoma"/>
                <w:sz w:val="16"/>
                <w:szCs w:val="16"/>
                <w:lang w:eastAsia="en-US"/>
              </w:rPr>
            </w:pPr>
          </w:p>
        </w:tc>
        <w:tc>
          <w:tcPr>
            <w:tcW w:w="571" w:type="pct"/>
            <w:vMerge/>
            <w:vAlign w:val="center"/>
          </w:tcPr>
          <w:p w14:paraId="222C6697" w14:textId="77777777" w:rsidR="00A83BDE" w:rsidRPr="00F34851" w:rsidRDefault="00A83BDE" w:rsidP="00FB0C82">
            <w:pPr>
              <w:spacing w:after="0" w:line="240" w:lineRule="auto"/>
              <w:rPr>
                <w:rFonts w:cs="Tahoma"/>
                <w:sz w:val="16"/>
                <w:szCs w:val="16"/>
                <w:lang w:eastAsia="en-US"/>
              </w:rPr>
            </w:pPr>
          </w:p>
        </w:tc>
        <w:tc>
          <w:tcPr>
            <w:tcW w:w="153" w:type="pct"/>
            <w:tcMar>
              <w:top w:w="0" w:type="dxa"/>
              <w:left w:w="28" w:type="dxa"/>
              <w:bottom w:w="0" w:type="dxa"/>
              <w:right w:w="28" w:type="dxa"/>
            </w:tcMar>
            <w:vAlign w:val="center"/>
          </w:tcPr>
          <w:p w14:paraId="1C68712B" w14:textId="77777777" w:rsidR="00A83BDE" w:rsidRPr="00F34851" w:rsidRDefault="00A83BDE" w:rsidP="00FB0C82">
            <w:pPr>
              <w:jc w:val="center"/>
              <w:rPr>
                <w:rFonts w:cs="Calibri"/>
                <w:sz w:val="16"/>
                <w:szCs w:val="16"/>
              </w:rPr>
            </w:pPr>
            <w:r w:rsidRPr="00F34851">
              <w:rPr>
                <w:rFonts w:cs="Calibri"/>
                <w:sz w:val="16"/>
                <w:szCs w:val="16"/>
              </w:rPr>
              <w:t>M</w:t>
            </w:r>
          </w:p>
        </w:tc>
        <w:tc>
          <w:tcPr>
            <w:tcW w:w="154" w:type="pct"/>
            <w:vAlign w:val="center"/>
          </w:tcPr>
          <w:p w14:paraId="6DCA4EF1" w14:textId="77777777" w:rsidR="00A83BDE" w:rsidRPr="00F34851" w:rsidRDefault="00A83BDE" w:rsidP="00FB0C82">
            <w:pPr>
              <w:jc w:val="center"/>
              <w:rPr>
                <w:rFonts w:cs="Calibri"/>
                <w:sz w:val="16"/>
                <w:szCs w:val="16"/>
              </w:rPr>
            </w:pPr>
            <w:r w:rsidRPr="00F34851">
              <w:rPr>
                <w:rFonts w:cs="Calibri"/>
                <w:sz w:val="16"/>
                <w:szCs w:val="16"/>
              </w:rPr>
              <w:t>K</w:t>
            </w:r>
          </w:p>
        </w:tc>
        <w:tc>
          <w:tcPr>
            <w:tcW w:w="308" w:type="pct"/>
            <w:vAlign w:val="center"/>
          </w:tcPr>
          <w:p w14:paraId="054368F8" w14:textId="77777777" w:rsidR="00A83BDE" w:rsidRPr="00F34851" w:rsidRDefault="00A83BDE" w:rsidP="00FB0C82">
            <w:pPr>
              <w:jc w:val="center"/>
              <w:rPr>
                <w:rFonts w:cs="Calibri"/>
                <w:sz w:val="16"/>
                <w:szCs w:val="16"/>
              </w:rPr>
            </w:pPr>
            <w:r w:rsidRPr="00F34851">
              <w:rPr>
                <w:rFonts w:cs="Calibri"/>
                <w:sz w:val="16"/>
                <w:szCs w:val="16"/>
              </w:rPr>
              <w:t>O</w:t>
            </w:r>
          </w:p>
        </w:tc>
        <w:tc>
          <w:tcPr>
            <w:tcW w:w="308" w:type="pct"/>
            <w:vMerge/>
            <w:vAlign w:val="center"/>
          </w:tcPr>
          <w:p w14:paraId="061E977D" w14:textId="77777777" w:rsidR="00A83BDE" w:rsidRPr="00F34851" w:rsidRDefault="00A83BDE" w:rsidP="00FB0C82">
            <w:pPr>
              <w:spacing w:after="0" w:line="240" w:lineRule="auto"/>
              <w:jc w:val="center"/>
              <w:rPr>
                <w:rFonts w:cs="Tahoma"/>
                <w:sz w:val="16"/>
                <w:szCs w:val="16"/>
                <w:lang w:eastAsia="en-US"/>
              </w:rPr>
            </w:pPr>
          </w:p>
        </w:tc>
        <w:tc>
          <w:tcPr>
            <w:tcW w:w="274" w:type="pct"/>
            <w:vMerge/>
            <w:vAlign w:val="center"/>
          </w:tcPr>
          <w:p w14:paraId="5EA63C06" w14:textId="77777777" w:rsidR="00A83BDE" w:rsidRPr="00F34851" w:rsidRDefault="00A83BDE" w:rsidP="00FB0C82">
            <w:pPr>
              <w:spacing w:after="0" w:line="240" w:lineRule="auto"/>
              <w:jc w:val="center"/>
              <w:rPr>
                <w:rFonts w:cs="Tahoma"/>
                <w:sz w:val="16"/>
                <w:szCs w:val="16"/>
                <w:lang w:eastAsia="en-US"/>
              </w:rPr>
            </w:pPr>
          </w:p>
        </w:tc>
        <w:tc>
          <w:tcPr>
            <w:tcW w:w="139" w:type="pct"/>
            <w:tcMar>
              <w:top w:w="0" w:type="dxa"/>
              <w:left w:w="28" w:type="dxa"/>
              <w:bottom w:w="0" w:type="dxa"/>
              <w:right w:w="28" w:type="dxa"/>
            </w:tcMar>
            <w:vAlign w:val="center"/>
          </w:tcPr>
          <w:p w14:paraId="2A599310" w14:textId="77777777" w:rsidR="00A83BDE" w:rsidRPr="00F34851" w:rsidRDefault="00A83BDE" w:rsidP="00FB0C82">
            <w:pPr>
              <w:jc w:val="center"/>
              <w:rPr>
                <w:rFonts w:cs="Calibri"/>
                <w:sz w:val="16"/>
                <w:szCs w:val="16"/>
              </w:rPr>
            </w:pPr>
            <w:r w:rsidRPr="00F34851">
              <w:rPr>
                <w:rFonts w:cs="Calibri"/>
                <w:sz w:val="16"/>
                <w:szCs w:val="16"/>
              </w:rPr>
              <w:t>M</w:t>
            </w:r>
          </w:p>
        </w:tc>
        <w:tc>
          <w:tcPr>
            <w:tcW w:w="164" w:type="pct"/>
            <w:vAlign w:val="center"/>
          </w:tcPr>
          <w:p w14:paraId="496BA155" w14:textId="77777777" w:rsidR="00A83BDE" w:rsidRPr="00F34851" w:rsidRDefault="00A83BDE" w:rsidP="00FB0C82">
            <w:pPr>
              <w:jc w:val="center"/>
              <w:rPr>
                <w:rFonts w:cs="Calibri"/>
                <w:sz w:val="16"/>
                <w:szCs w:val="16"/>
              </w:rPr>
            </w:pPr>
            <w:r w:rsidRPr="00F34851">
              <w:rPr>
                <w:rFonts w:cs="Calibri"/>
                <w:sz w:val="16"/>
                <w:szCs w:val="16"/>
              </w:rPr>
              <w:t>K</w:t>
            </w:r>
          </w:p>
        </w:tc>
        <w:tc>
          <w:tcPr>
            <w:tcW w:w="291" w:type="pct"/>
            <w:vAlign w:val="center"/>
          </w:tcPr>
          <w:p w14:paraId="41190F86" w14:textId="77777777" w:rsidR="00A83BDE" w:rsidRPr="00F34851" w:rsidRDefault="00A83BDE" w:rsidP="00FB0C82">
            <w:pPr>
              <w:jc w:val="center"/>
              <w:rPr>
                <w:rFonts w:cs="Calibri"/>
                <w:sz w:val="16"/>
                <w:szCs w:val="16"/>
              </w:rPr>
            </w:pPr>
            <w:r w:rsidRPr="00F34851">
              <w:rPr>
                <w:rFonts w:cs="Calibri"/>
                <w:sz w:val="16"/>
                <w:szCs w:val="16"/>
              </w:rPr>
              <w:t>O</w:t>
            </w:r>
          </w:p>
        </w:tc>
        <w:tc>
          <w:tcPr>
            <w:tcW w:w="612" w:type="pct"/>
            <w:vMerge/>
            <w:vAlign w:val="center"/>
          </w:tcPr>
          <w:p w14:paraId="797552C1" w14:textId="77777777" w:rsidR="00A83BDE" w:rsidRPr="00F34851" w:rsidRDefault="00A83BDE" w:rsidP="00FB0C82">
            <w:pPr>
              <w:spacing w:after="0" w:line="240" w:lineRule="auto"/>
              <w:rPr>
                <w:rFonts w:cs="Tahoma"/>
                <w:sz w:val="16"/>
                <w:szCs w:val="16"/>
                <w:lang w:eastAsia="en-US"/>
              </w:rPr>
            </w:pPr>
          </w:p>
        </w:tc>
        <w:tc>
          <w:tcPr>
            <w:tcW w:w="282" w:type="pct"/>
            <w:vMerge/>
            <w:vAlign w:val="center"/>
          </w:tcPr>
          <w:p w14:paraId="24F4B678" w14:textId="77777777" w:rsidR="00A83BDE" w:rsidRPr="00F34851" w:rsidRDefault="00A83BDE" w:rsidP="00FB0C82">
            <w:pPr>
              <w:spacing w:after="0" w:line="240" w:lineRule="auto"/>
              <w:rPr>
                <w:rFonts w:cs="Tahoma"/>
                <w:sz w:val="16"/>
                <w:szCs w:val="16"/>
                <w:lang w:eastAsia="en-US"/>
              </w:rPr>
            </w:pPr>
          </w:p>
        </w:tc>
      </w:tr>
      <w:tr w:rsidR="00A83BDE" w:rsidRPr="00F34851" w14:paraId="288E4F39" w14:textId="77777777" w:rsidTr="00FB0C82">
        <w:trPr>
          <w:trHeight w:val="2085"/>
        </w:trPr>
        <w:tc>
          <w:tcPr>
            <w:tcW w:w="170" w:type="pct"/>
            <w:vAlign w:val="center"/>
          </w:tcPr>
          <w:p w14:paraId="7C90331F" w14:textId="77777777" w:rsidR="00A83BDE" w:rsidRPr="00F34851" w:rsidRDefault="00A83BDE" w:rsidP="00FB0C82">
            <w:pPr>
              <w:suppressAutoHyphens/>
              <w:jc w:val="center"/>
              <w:rPr>
                <w:sz w:val="16"/>
                <w:szCs w:val="16"/>
              </w:rPr>
            </w:pPr>
            <w:r w:rsidRPr="00F34851">
              <w:rPr>
                <w:sz w:val="16"/>
                <w:szCs w:val="16"/>
              </w:rPr>
              <w:t>1</w:t>
            </w:r>
            <w:r w:rsidR="00585F8F">
              <w:rPr>
                <w:sz w:val="16"/>
                <w:szCs w:val="16"/>
              </w:rPr>
              <w:t>.</w:t>
            </w:r>
          </w:p>
        </w:tc>
        <w:tc>
          <w:tcPr>
            <w:tcW w:w="612" w:type="pct"/>
            <w:tcBorders>
              <w:right w:val="single" w:sz="4" w:space="0" w:color="FF0000"/>
            </w:tcBorders>
            <w:vAlign w:val="center"/>
          </w:tcPr>
          <w:p w14:paraId="43061D7A" w14:textId="77777777" w:rsidR="00A83BDE" w:rsidRPr="00F34851" w:rsidRDefault="00A83BDE" w:rsidP="00FB0C82">
            <w:pPr>
              <w:suppressAutoHyphens/>
              <w:rPr>
                <w:rFonts w:cs="Calibri"/>
                <w:sz w:val="16"/>
                <w:szCs w:val="16"/>
              </w:rPr>
            </w:pPr>
            <w:r w:rsidRPr="00F34851">
              <w:rPr>
                <w:rFonts w:cs="Calibri"/>
                <w:sz w:val="16"/>
                <w:szCs w:val="16"/>
              </w:rPr>
              <w:t>Liczba osób o niskich kwalifikacjach, które uzyskały kwalifikacje lub nabyły kompetencje po opuszczeniu programu</w:t>
            </w:r>
            <w:r>
              <w:rPr>
                <w:rFonts w:cs="Calibri"/>
                <w:sz w:val="16"/>
                <w:szCs w:val="16"/>
              </w:rPr>
              <w:t xml:space="preserve"> </w:t>
            </w:r>
          </w:p>
        </w:tc>
        <w:tc>
          <w:tcPr>
            <w:tcW w:w="613" w:type="pct"/>
            <w:vAlign w:val="center"/>
          </w:tcPr>
          <w:p w14:paraId="5CA5BCD7" w14:textId="77777777" w:rsidR="00A83BDE" w:rsidRPr="00F34851" w:rsidRDefault="00A83BDE" w:rsidP="00FB0C82">
            <w:pPr>
              <w:suppressAutoHyphens/>
              <w:spacing w:after="0"/>
              <w:ind w:left="113" w:right="113"/>
              <w:jc w:val="center"/>
              <w:rPr>
                <w:rFonts w:cs="Tahoma"/>
                <w:sz w:val="16"/>
                <w:szCs w:val="15"/>
                <w:lang w:eastAsia="en-US"/>
              </w:rPr>
            </w:pPr>
            <w:r w:rsidRPr="00F34851">
              <w:rPr>
                <w:rFonts w:cs="Tahoma"/>
                <w:sz w:val="16"/>
                <w:szCs w:val="15"/>
                <w:lang w:eastAsia="en-US"/>
              </w:rPr>
              <w:t>Region słabiej rozwinięty</w:t>
            </w:r>
          </w:p>
          <w:p w14:paraId="5D4A770B" w14:textId="77777777" w:rsidR="00A83BDE" w:rsidRPr="00F34851" w:rsidRDefault="00A83BDE" w:rsidP="00FB0C82">
            <w:pPr>
              <w:suppressAutoHyphens/>
              <w:spacing w:after="0"/>
              <w:ind w:left="113" w:right="113"/>
              <w:jc w:val="center"/>
              <w:rPr>
                <w:rFonts w:cs="Tahoma"/>
                <w:sz w:val="16"/>
                <w:szCs w:val="15"/>
                <w:lang w:eastAsia="en-US"/>
              </w:rPr>
            </w:pPr>
          </w:p>
        </w:tc>
        <w:tc>
          <w:tcPr>
            <w:tcW w:w="349" w:type="pct"/>
            <w:vAlign w:val="center"/>
          </w:tcPr>
          <w:p w14:paraId="0CC5D344" w14:textId="77777777" w:rsidR="00A83BDE" w:rsidRPr="00F34851" w:rsidRDefault="00A83BDE" w:rsidP="00FB0C82">
            <w:pPr>
              <w:suppressAutoHyphens/>
              <w:jc w:val="center"/>
              <w:rPr>
                <w:rFonts w:cs="Calibri"/>
                <w:sz w:val="16"/>
                <w:szCs w:val="16"/>
              </w:rPr>
            </w:pPr>
            <w:r w:rsidRPr="00F34851">
              <w:rPr>
                <w:rFonts w:cs="Calibri"/>
                <w:sz w:val="16"/>
                <w:szCs w:val="16"/>
              </w:rPr>
              <w:t>osoby</w:t>
            </w:r>
          </w:p>
        </w:tc>
        <w:tc>
          <w:tcPr>
            <w:tcW w:w="571" w:type="pct"/>
            <w:vAlign w:val="center"/>
          </w:tcPr>
          <w:p w14:paraId="1C468B42" w14:textId="77777777" w:rsidR="00A83BDE" w:rsidRPr="00F34851" w:rsidRDefault="00A83BDE" w:rsidP="00FB0C82">
            <w:pPr>
              <w:jc w:val="center"/>
              <w:rPr>
                <w:rFonts w:cs="Calibri"/>
                <w:sz w:val="16"/>
                <w:szCs w:val="16"/>
              </w:rPr>
            </w:pPr>
            <w:r>
              <w:rPr>
                <w:rFonts w:cs="Calibri"/>
                <w:sz w:val="16"/>
                <w:szCs w:val="16"/>
              </w:rPr>
              <w:t>nie dotyczy</w:t>
            </w:r>
          </w:p>
        </w:tc>
        <w:tc>
          <w:tcPr>
            <w:tcW w:w="153" w:type="pct"/>
            <w:vAlign w:val="center"/>
          </w:tcPr>
          <w:p w14:paraId="59591541" w14:textId="77777777" w:rsidR="00A83BDE" w:rsidRPr="00F34851" w:rsidRDefault="00A83BDE" w:rsidP="00FB0C82">
            <w:pPr>
              <w:jc w:val="center"/>
              <w:rPr>
                <w:rFonts w:cs="Calibri"/>
                <w:sz w:val="16"/>
                <w:szCs w:val="16"/>
              </w:rPr>
            </w:pPr>
            <w:r w:rsidRPr="00F34851">
              <w:rPr>
                <w:rFonts w:cs="Calibri"/>
                <w:sz w:val="16"/>
                <w:szCs w:val="16"/>
              </w:rPr>
              <w:t>-</w:t>
            </w:r>
          </w:p>
        </w:tc>
        <w:tc>
          <w:tcPr>
            <w:tcW w:w="154" w:type="pct"/>
            <w:vAlign w:val="center"/>
          </w:tcPr>
          <w:p w14:paraId="499133E2" w14:textId="77777777" w:rsidR="00A83BDE" w:rsidRPr="00F34851" w:rsidRDefault="00A83BDE" w:rsidP="00FB0C82">
            <w:pPr>
              <w:jc w:val="center"/>
              <w:rPr>
                <w:rFonts w:cs="Calibri"/>
                <w:sz w:val="16"/>
                <w:szCs w:val="16"/>
              </w:rPr>
            </w:pPr>
            <w:r w:rsidRPr="00F34851">
              <w:rPr>
                <w:rFonts w:cs="Calibri"/>
                <w:sz w:val="16"/>
                <w:szCs w:val="16"/>
              </w:rPr>
              <w:t>-</w:t>
            </w:r>
          </w:p>
        </w:tc>
        <w:tc>
          <w:tcPr>
            <w:tcW w:w="308" w:type="pct"/>
            <w:vAlign w:val="center"/>
          </w:tcPr>
          <w:p w14:paraId="628033B3" w14:textId="77777777" w:rsidR="00A83BDE" w:rsidRPr="00F34851" w:rsidRDefault="00A83BDE" w:rsidP="00FB0C82">
            <w:pPr>
              <w:jc w:val="center"/>
              <w:rPr>
                <w:rFonts w:cs="Calibri"/>
                <w:sz w:val="16"/>
                <w:szCs w:val="16"/>
              </w:rPr>
            </w:pPr>
            <w:r>
              <w:rPr>
                <w:rFonts w:cs="Calibri"/>
                <w:sz w:val="16"/>
                <w:szCs w:val="16"/>
              </w:rPr>
              <w:t>86</w:t>
            </w:r>
          </w:p>
        </w:tc>
        <w:tc>
          <w:tcPr>
            <w:tcW w:w="308" w:type="pct"/>
            <w:vAlign w:val="center"/>
          </w:tcPr>
          <w:p w14:paraId="6B4C489F" w14:textId="77777777" w:rsidR="00A83BDE" w:rsidRPr="00F34851" w:rsidRDefault="00A83BDE" w:rsidP="00FB0C82">
            <w:pPr>
              <w:jc w:val="center"/>
              <w:rPr>
                <w:rFonts w:cs="Calibri"/>
                <w:sz w:val="16"/>
                <w:szCs w:val="16"/>
              </w:rPr>
            </w:pPr>
            <w:r>
              <w:rPr>
                <w:rFonts w:cs="Calibri"/>
                <w:sz w:val="16"/>
                <w:szCs w:val="16"/>
              </w:rPr>
              <w:t>%</w:t>
            </w:r>
          </w:p>
        </w:tc>
        <w:tc>
          <w:tcPr>
            <w:tcW w:w="274" w:type="pct"/>
            <w:vAlign w:val="center"/>
          </w:tcPr>
          <w:p w14:paraId="688AD97F" w14:textId="77777777" w:rsidR="00A83BDE" w:rsidRPr="00F34851" w:rsidRDefault="00A83BDE" w:rsidP="00FB0C82">
            <w:pPr>
              <w:jc w:val="center"/>
              <w:rPr>
                <w:rFonts w:cs="Calibri"/>
                <w:sz w:val="16"/>
                <w:szCs w:val="16"/>
              </w:rPr>
            </w:pPr>
            <w:r w:rsidRPr="00F34851">
              <w:rPr>
                <w:rFonts w:cs="Calibri"/>
                <w:sz w:val="16"/>
                <w:szCs w:val="16"/>
              </w:rPr>
              <w:t>2014</w:t>
            </w:r>
          </w:p>
        </w:tc>
        <w:tc>
          <w:tcPr>
            <w:tcW w:w="139" w:type="pct"/>
            <w:vAlign w:val="center"/>
          </w:tcPr>
          <w:p w14:paraId="31C6BFF8" w14:textId="77777777" w:rsidR="00A83BDE" w:rsidRPr="00F34851" w:rsidRDefault="00A83BDE" w:rsidP="00FB0C82">
            <w:pPr>
              <w:jc w:val="center"/>
              <w:rPr>
                <w:rFonts w:cs="Calibri"/>
                <w:sz w:val="16"/>
                <w:szCs w:val="16"/>
              </w:rPr>
            </w:pPr>
            <w:r w:rsidRPr="00F34851">
              <w:rPr>
                <w:rFonts w:cs="Calibri"/>
                <w:sz w:val="16"/>
                <w:szCs w:val="16"/>
              </w:rPr>
              <w:t>-</w:t>
            </w:r>
          </w:p>
        </w:tc>
        <w:tc>
          <w:tcPr>
            <w:tcW w:w="164" w:type="pct"/>
            <w:vAlign w:val="center"/>
          </w:tcPr>
          <w:p w14:paraId="30BF56F9" w14:textId="77777777" w:rsidR="00A83BDE" w:rsidRPr="00F34851" w:rsidRDefault="00A83BDE" w:rsidP="00FB0C82">
            <w:pPr>
              <w:jc w:val="center"/>
              <w:rPr>
                <w:rFonts w:cs="Calibri"/>
                <w:sz w:val="16"/>
                <w:szCs w:val="16"/>
              </w:rPr>
            </w:pPr>
            <w:r w:rsidRPr="00F34851">
              <w:rPr>
                <w:rFonts w:cs="Calibri"/>
                <w:sz w:val="16"/>
                <w:szCs w:val="16"/>
              </w:rPr>
              <w:t>-</w:t>
            </w:r>
          </w:p>
        </w:tc>
        <w:tc>
          <w:tcPr>
            <w:tcW w:w="291" w:type="pct"/>
            <w:vAlign w:val="center"/>
          </w:tcPr>
          <w:p w14:paraId="37786C0B" w14:textId="77777777" w:rsidR="00A83BDE" w:rsidRPr="00F34851" w:rsidRDefault="00A83BDE" w:rsidP="00FB0C82">
            <w:pPr>
              <w:jc w:val="center"/>
              <w:rPr>
                <w:rFonts w:cs="Calibri"/>
                <w:sz w:val="16"/>
                <w:szCs w:val="16"/>
              </w:rPr>
            </w:pPr>
            <w:r>
              <w:rPr>
                <w:rFonts w:cs="Calibri"/>
                <w:sz w:val="16"/>
                <w:szCs w:val="16"/>
              </w:rPr>
              <w:t>80</w:t>
            </w:r>
          </w:p>
        </w:tc>
        <w:tc>
          <w:tcPr>
            <w:tcW w:w="612" w:type="pct"/>
            <w:tcMar>
              <w:top w:w="0" w:type="dxa"/>
              <w:left w:w="28" w:type="dxa"/>
              <w:bottom w:w="0" w:type="dxa"/>
              <w:right w:w="28" w:type="dxa"/>
            </w:tcMar>
            <w:vAlign w:val="center"/>
          </w:tcPr>
          <w:p w14:paraId="21D5B6D1" w14:textId="77777777" w:rsidR="00A83BDE" w:rsidRPr="00F34851" w:rsidRDefault="00A83BDE" w:rsidP="00FB0C82">
            <w:pPr>
              <w:jc w:val="center"/>
              <w:rPr>
                <w:rFonts w:cs="Calibri"/>
                <w:sz w:val="16"/>
                <w:szCs w:val="16"/>
              </w:rPr>
            </w:pPr>
            <w:r w:rsidRPr="00D73A6C">
              <w:rPr>
                <w:rFonts w:cs="Calibri"/>
                <w:bCs/>
                <w:sz w:val="16"/>
                <w:szCs w:val="16"/>
              </w:rPr>
              <w:t>System Informatyczny SL 2014</w:t>
            </w:r>
          </w:p>
        </w:tc>
        <w:tc>
          <w:tcPr>
            <w:tcW w:w="282" w:type="pct"/>
            <w:tcMar>
              <w:top w:w="0" w:type="dxa"/>
              <w:left w:w="28" w:type="dxa"/>
              <w:bottom w:w="0" w:type="dxa"/>
              <w:right w:w="28" w:type="dxa"/>
            </w:tcMar>
            <w:vAlign w:val="center"/>
          </w:tcPr>
          <w:p w14:paraId="1ED33B15" w14:textId="77777777" w:rsidR="00A83BDE" w:rsidRPr="00F34851" w:rsidRDefault="00A83BDE" w:rsidP="00FB0C82">
            <w:pPr>
              <w:jc w:val="center"/>
              <w:rPr>
                <w:rFonts w:cs="Calibri"/>
                <w:sz w:val="16"/>
                <w:szCs w:val="16"/>
              </w:rPr>
            </w:pPr>
            <w:r w:rsidRPr="00F34851">
              <w:rPr>
                <w:rFonts w:cs="Calibri"/>
                <w:sz w:val="16"/>
                <w:szCs w:val="16"/>
              </w:rPr>
              <w:t>rocznie</w:t>
            </w:r>
          </w:p>
        </w:tc>
      </w:tr>
      <w:tr w:rsidR="00A83BDE" w:rsidRPr="00F34851" w14:paraId="30C1DF8C" w14:textId="77777777" w:rsidTr="00FB0C82">
        <w:trPr>
          <w:trHeight w:val="2085"/>
        </w:trPr>
        <w:tc>
          <w:tcPr>
            <w:tcW w:w="170" w:type="pct"/>
            <w:vAlign w:val="center"/>
          </w:tcPr>
          <w:p w14:paraId="76821931" w14:textId="77777777" w:rsidR="00A83BDE" w:rsidRPr="00F34851" w:rsidRDefault="00A83BDE" w:rsidP="00FB0C82">
            <w:pPr>
              <w:suppressAutoHyphens/>
              <w:jc w:val="center"/>
              <w:rPr>
                <w:sz w:val="16"/>
                <w:szCs w:val="16"/>
              </w:rPr>
            </w:pPr>
            <w:r w:rsidRPr="00F34851">
              <w:rPr>
                <w:sz w:val="16"/>
                <w:szCs w:val="16"/>
              </w:rPr>
              <w:t>2</w:t>
            </w:r>
            <w:r w:rsidR="00585F8F">
              <w:rPr>
                <w:sz w:val="16"/>
                <w:szCs w:val="16"/>
              </w:rPr>
              <w:t>.</w:t>
            </w:r>
          </w:p>
        </w:tc>
        <w:tc>
          <w:tcPr>
            <w:tcW w:w="612" w:type="pct"/>
            <w:tcBorders>
              <w:right w:val="single" w:sz="4" w:space="0" w:color="FF0000"/>
            </w:tcBorders>
            <w:vAlign w:val="center"/>
          </w:tcPr>
          <w:p w14:paraId="780D64AF" w14:textId="77777777" w:rsidR="00A83BDE" w:rsidRPr="00F34851" w:rsidDel="00380475" w:rsidRDefault="00A83BDE" w:rsidP="00FB0C82">
            <w:pPr>
              <w:suppressAutoHyphens/>
              <w:rPr>
                <w:rFonts w:cs="Calibri"/>
                <w:sz w:val="16"/>
                <w:szCs w:val="16"/>
              </w:rPr>
            </w:pPr>
            <w:r w:rsidRPr="00F34851">
              <w:rPr>
                <w:rFonts w:cs="Calibri"/>
                <w:sz w:val="16"/>
                <w:szCs w:val="16"/>
              </w:rPr>
              <w:t>Liczba osób w wieku 50 lat i więcej, które uzyskały kwalifikacje lub nabyły kompetencje po opuszczeniu programu</w:t>
            </w:r>
          </w:p>
        </w:tc>
        <w:tc>
          <w:tcPr>
            <w:tcW w:w="613" w:type="pct"/>
            <w:vAlign w:val="center"/>
          </w:tcPr>
          <w:p w14:paraId="34DC7F64" w14:textId="77777777" w:rsidR="00A83BDE" w:rsidRPr="00F34851" w:rsidRDefault="00A83BDE" w:rsidP="00FB0C82">
            <w:pPr>
              <w:suppressAutoHyphens/>
              <w:spacing w:after="0"/>
              <w:ind w:left="113" w:right="113"/>
              <w:jc w:val="center"/>
              <w:rPr>
                <w:rFonts w:cs="Tahoma"/>
                <w:sz w:val="16"/>
                <w:szCs w:val="15"/>
                <w:lang w:eastAsia="en-US"/>
              </w:rPr>
            </w:pPr>
            <w:r w:rsidRPr="00F34851">
              <w:rPr>
                <w:rFonts w:cs="Tahoma"/>
                <w:sz w:val="16"/>
                <w:szCs w:val="15"/>
                <w:lang w:eastAsia="en-US"/>
              </w:rPr>
              <w:t>Region słabiej rozwinięty</w:t>
            </w:r>
          </w:p>
        </w:tc>
        <w:tc>
          <w:tcPr>
            <w:tcW w:w="349" w:type="pct"/>
            <w:vAlign w:val="center"/>
          </w:tcPr>
          <w:p w14:paraId="0A0FF5E0" w14:textId="77777777" w:rsidR="00A83BDE" w:rsidRPr="00F34851" w:rsidRDefault="00A83BDE" w:rsidP="00FB0C82">
            <w:pPr>
              <w:suppressAutoHyphens/>
              <w:jc w:val="center"/>
              <w:rPr>
                <w:rFonts w:cs="Calibri"/>
                <w:sz w:val="16"/>
                <w:szCs w:val="16"/>
              </w:rPr>
            </w:pPr>
            <w:r w:rsidRPr="00F34851">
              <w:rPr>
                <w:rFonts w:cs="Calibri"/>
                <w:sz w:val="16"/>
                <w:szCs w:val="16"/>
              </w:rPr>
              <w:t>osoby</w:t>
            </w:r>
          </w:p>
        </w:tc>
        <w:tc>
          <w:tcPr>
            <w:tcW w:w="571" w:type="pct"/>
            <w:vAlign w:val="center"/>
          </w:tcPr>
          <w:p w14:paraId="21583DFC" w14:textId="77777777" w:rsidR="00A83BDE" w:rsidRPr="00F34851" w:rsidRDefault="00A83BDE" w:rsidP="00FB0C82">
            <w:pPr>
              <w:jc w:val="center"/>
              <w:rPr>
                <w:rFonts w:cs="Calibri"/>
                <w:sz w:val="16"/>
                <w:szCs w:val="16"/>
              </w:rPr>
            </w:pPr>
            <w:r>
              <w:rPr>
                <w:rFonts w:cs="Calibri"/>
                <w:sz w:val="16"/>
                <w:szCs w:val="16"/>
              </w:rPr>
              <w:t>nie dotyczy</w:t>
            </w:r>
          </w:p>
        </w:tc>
        <w:tc>
          <w:tcPr>
            <w:tcW w:w="153" w:type="pct"/>
            <w:vAlign w:val="center"/>
          </w:tcPr>
          <w:p w14:paraId="514EBB72" w14:textId="77777777" w:rsidR="00A83BDE" w:rsidRPr="00F34851" w:rsidRDefault="00A83BDE" w:rsidP="00FB0C82">
            <w:pPr>
              <w:jc w:val="center"/>
              <w:rPr>
                <w:rFonts w:cs="Calibri"/>
                <w:sz w:val="16"/>
                <w:szCs w:val="16"/>
              </w:rPr>
            </w:pPr>
            <w:r w:rsidRPr="00F34851">
              <w:rPr>
                <w:rFonts w:cs="Calibri"/>
                <w:sz w:val="16"/>
                <w:szCs w:val="16"/>
              </w:rPr>
              <w:t>-</w:t>
            </w:r>
          </w:p>
        </w:tc>
        <w:tc>
          <w:tcPr>
            <w:tcW w:w="154" w:type="pct"/>
            <w:vAlign w:val="center"/>
          </w:tcPr>
          <w:p w14:paraId="5479E884" w14:textId="77777777" w:rsidR="00A83BDE" w:rsidRPr="00F34851" w:rsidRDefault="00A83BDE" w:rsidP="00FB0C82">
            <w:pPr>
              <w:jc w:val="center"/>
              <w:rPr>
                <w:rFonts w:cs="Calibri"/>
                <w:sz w:val="16"/>
                <w:szCs w:val="16"/>
              </w:rPr>
            </w:pPr>
            <w:r w:rsidRPr="00F34851">
              <w:rPr>
                <w:rFonts w:cs="Calibri"/>
                <w:sz w:val="16"/>
                <w:szCs w:val="16"/>
              </w:rPr>
              <w:t>-</w:t>
            </w:r>
          </w:p>
        </w:tc>
        <w:tc>
          <w:tcPr>
            <w:tcW w:w="308" w:type="pct"/>
            <w:vAlign w:val="center"/>
          </w:tcPr>
          <w:p w14:paraId="63DA0391" w14:textId="77777777" w:rsidR="00A83BDE" w:rsidRPr="00F34851" w:rsidRDefault="00A83BDE" w:rsidP="00FB0C82">
            <w:pPr>
              <w:jc w:val="center"/>
              <w:rPr>
                <w:rFonts w:cs="Calibri"/>
                <w:sz w:val="16"/>
                <w:szCs w:val="16"/>
              </w:rPr>
            </w:pPr>
            <w:r>
              <w:rPr>
                <w:rFonts w:cs="Calibri"/>
                <w:sz w:val="16"/>
                <w:szCs w:val="16"/>
              </w:rPr>
              <w:t>86</w:t>
            </w:r>
          </w:p>
        </w:tc>
        <w:tc>
          <w:tcPr>
            <w:tcW w:w="308" w:type="pct"/>
            <w:vAlign w:val="center"/>
          </w:tcPr>
          <w:p w14:paraId="3DC7B5EE" w14:textId="77777777" w:rsidR="00A83BDE" w:rsidRPr="00F34851" w:rsidRDefault="00A83BDE" w:rsidP="00FB0C82">
            <w:pPr>
              <w:jc w:val="center"/>
              <w:rPr>
                <w:rFonts w:cs="Calibri"/>
                <w:sz w:val="16"/>
                <w:szCs w:val="16"/>
              </w:rPr>
            </w:pPr>
            <w:r>
              <w:rPr>
                <w:rFonts w:cs="Calibri"/>
                <w:sz w:val="16"/>
                <w:szCs w:val="16"/>
              </w:rPr>
              <w:t>%</w:t>
            </w:r>
          </w:p>
        </w:tc>
        <w:tc>
          <w:tcPr>
            <w:tcW w:w="274" w:type="pct"/>
            <w:vAlign w:val="center"/>
          </w:tcPr>
          <w:p w14:paraId="319B46A6" w14:textId="77777777" w:rsidR="00A83BDE" w:rsidRPr="00F34851" w:rsidRDefault="00A83BDE" w:rsidP="00FB0C82">
            <w:pPr>
              <w:jc w:val="center"/>
              <w:rPr>
                <w:rFonts w:cs="Calibri"/>
                <w:sz w:val="16"/>
                <w:szCs w:val="16"/>
              </w:rPr>
            </w:pPr>
            <w:r w:rsidRPr="00F34851">
              <w:rPr>
                <w:rFonts w:cs="Calibri"/>
                <w:sz w:val="16"/>
                <w:szCs w:val="16"/>
              </w:rPr>
              <w:t>2014</w:t>
            </w:r>
          </w:p>
        </w:tc>
        <w:tc>
          <w:tcPr>
            <w:tcW w:w="139" w:type="pct"/>
            <w:vAlign w:val="center"/>
          </w:tcPr>
          <w:p w14:paraId="2CF22A51" w14:textId="77777777" w:rsidR="00A83BDE" w:rsidRPr="00F34851" w:rsidRDefault="00A83BDE" w:rsidP="00FB0C82">
            <w:pPr>
              <w:jc w:val="center"/>
              <w:rPr>
                <w:rFonts w:cs="Calibri"/>
                <w:sz w:val="16"/>
                <w:szCs w:val="16"/>
              </w:rPr>
            </w:pPr>
            <w:r w:rsidRPr="00F34851">
              <w:rPr>
                <w:rFonts w:cs="Calibri"/>
                <w:sz w:val="16"/>
                <w:szCs w:val="16"/>
              </w:rPr>
              <w:t>-</w:t>
            </w:r>
          </w:p>
        </w:tc>
        <w:tc>
          <w:tcPr>
            <w:tcW w:w="164" w:type="pct"/>
            <w:vAlign w:val="center"/>
          </w:tcPr>
          <w:p w14:paraId="614E415C" w14:textId="77777777" w:rsidR="00A83BDE" w:rsidRPr="00F34851" w:rsidRDefault="00A83BDE" w:rsidP="00FB0C82">
            <w:pPr>
              <w:jc w:val="center"/>
              <w:rPr>
                <w:rFonts w:cs="Calibri"/>
                <w:sz w:val="16"/>
                <w:szCs w:val="16"/>
              </w:rPr>
            </w:pPr>
            <w:r w:rsidRPr="00F34851">
              <w:rPr>
                <w:rFonts w:cs="Calibri"/>
                <w:sz w:val="16"/>
                <w:szCs w:val="16"/>
              </w:rPr>
              <w:t>-</w:t>
            </w:r>
          </w:p>
        </w:tc>
        <w:tc>
          <w:tcPr>
            <w:tcW w:w="291" w:type="pct"/>
            <w:vAlign w:val="center"/>
          </w:tcPr>
          <w:p w14:paraId="122E61C2" w14:textId="77777777" w:rsidR="00A83BDE" w:rsidRPr="00F34851" w:rsidRDefault="00A83BDE" w:rsidP="00FB0C82">
            <w:pPr>
              <w:jc w:val="center"/>
              <w:rPr>
                <w:rFonts w:cs="Calibri"/>
                <w:sz w:val="16"/>
                <w:szCs w:val="16"/>
              </w:rPr>
            </w:pPr>
            <w:r>
              <w:rPr>
                <w:rFonts w:cs="Calibri"/>
                <w:sz w:val="16"/>
                <w:szCs w:val="16"/>
              </w:rPr>
              <w:t>80</w:t>
            </w:r>
          </w:p>
        </w:tc>
        <w:tc>
          <w:tcPr>
            <w:tcW w:w="612" w:type="pct"/>
            <w:tcMar>
              <w:top w:w="0" w:type="dxa"/>
              <w:left w:w="28" w:type="dxa"/>
              <w:bottom w:w="0" w:type="dxa"/>
              <w:right w:w="28" w:type="dxa"/>
            </w:tcMar>
            <w:vAlign w:val="center"/>
          </w:tcPr>
          <w:p w14:paraId="18690235" w14:textId="77777777" w:rsidR="00A83BDE" w:rsidRPr="00F34851" w:rsidRDefault="00A83BDE" w:rsidP="00FB0C82">
            <w:pPr>
              <w:jc w:val="center"/>
              <w:rPr>
                <w:rFonts w:cs="Calibri"/>
                <w:sz w:val="16"/>
                <w:szCs w:val="16"/>
              </w:rPr>
            </w:pPr>
            <w:r w:rsidRPr="00D73A6C">
              <w:rPr>
                <w:rFonts w:cs="Calibri"/>
                <w:bCs/>
                <w:sz w:val="16"/>
                <w:szCs w:val="16"/>
              </w:rPr>
              <w:t>System Informatyczny SL 2014</w:t>
            </w:r>
          </w:p>
        </w:tc>
        <w:tc>
          <w:tcPr>
            <w:tcW w:w="282" w:type="pct"/>
            <w:tcMar>
              <w:top w:w="0" w:type="dxa"/>
              <w:left w:w="28" w:type="dxa"/>
              <w:bottom w:w="0" w:type="dxa"/>
              <w:right w:w="28" w:type="dxa"/>
            </w:tcMar>
            <w:vAlign w:val="center"/>
          </w:tcPr>
          <w:p w14:paraId="0F865D9C" w14:textId="77777777" w:rsidR="00A83BDE" w:rsidRPr="00F34851" w:rsidRDefault="00A83BDE" w:rsidP="00FB0C82">
            <w:pPr>
              <w:jc w:val="center"/>
              <w:rPr>
                <w:rFonts w:cs="Calibri"/>
                <w:sz w:val="16"/>
                <w:szCs w:val="16"/>
              </w:rPr>
            </w:pPr>
            <w:r w:rsidRPr="00F34851">
              <w:rPr>
                <w:rFonts w:cs="Calibri"/>
                <w:sz w:val="16"/>
                <w:szCs w:val="16"/>
              </w:rPr>
              <w:t>rocznie</w:t>
            </w:r>
          </w:p>
        </w:tc>
      </w:tr>
      <w:tr w:rsidR="00A83BDE" w:rsidRPr="00F34851" w14:paraId="20CC7797" w14:textId="77777777" w:rsidTr="00FB0C82">
        <w:trPr>
          <w:trHeight w:val="2085"/>
        </w:trPr>
        <w:tc>
          <w:tcPr>
            <w:tcW w:w="170" w:type="pct"/>
            <w:vAlign w:val="center"/>
          </w:tcPr>
          <w:p w14:paraId="18A9C857" w14:textId="77777777" w:rsidR="00A83BDE" w:rsidRPr="00F34851" w:rsidRDefault="00A83BDE" w:rsidP="00FB0C82">
            <w:pPr>
              <w:suppressAutoHyphens/>
              <w:jc w:val="center"/>
              <w:rPr>
                <w:sz w:val="16"/>
                <w:szCs w:val="16"/>
              </w:rPr>
            </w:pPr>
            <w:r w:rsidRPr="00F34851">
              <w:rPr>
                <w:sz w:val="16"/>
                <w:szCs w:val="16"/>
              </w:rPr>
              <w:t>3</w:t>
            </w:r>
            <w:r w:rsidR="00585F8F">
              <w:rPr>
                <w:sz w:val="16"/>
                <w:szCs w:val="16"/>
              </w:rPr>
              <w:t>.</w:t>
            </w:r>
          </w:p>
        </w:tc>
        <w:tc>
          <w:tcPr>
            <w:tcW w:w="612" w:type="pct"/>
            <w:tcBorders>
              <w:right w:val="single" w:sz="4" w:space="0" w:color="FF0000"/>
            </w:tcBorders>
            <w:vAlign w:val="center"/>
          </w:tcPr>
          <w:p w14:paraId="44777A36" w14:textId="77777777" w:rsidR="00A83BDE" w:rsidRPr="00F34851" w:rsidRDefault="00A83BDE" w:rsidP="00FB0C82">
            <w:pPr>
              <w:suppressAutoHyphens/>
              <w:rPr>
                <w:rFonts w:cs="Calibri"/>
                <w:sz w:val="16"/>
                <w:szCs w:val="16"/>
              </w:rPr>
            </w:pPr>
            <w:r w:rsidRPr="00F34851">
              <w:rPr>
                <w:rFonts w:cs="Calibri"/>
                <w:sz w:val="16"/>
                <w:szCs w:val="16"/>
              </w:rPr>
              <w:t xml:space="preserve">Liczba osób w wieku 25 lat i więcej, które uzyskały kwalifikacje lub nabyły kompetencje po opuszczeniu programu </w:t>
            </w:r>
          </w:p>
        </w:tc>
        <w:tc>
          <w:tcPr>
            <w:tcW w:w="613" w:type="pct"/>
            <w:vAlign w:val="center"/>
          </w:tcPr>
          <w:p w14:paraId="369843D5" w14:textId="77777777" w:rsidR="00A83BDE" w:rsidRPr="00F34851" w:rsidRDefault="00A83BDE" w:rsidP="00FB0C82">
            <w:pPr>
              <w:suppressAutoHyphens/>
              <w:spacing w:after="0"/>
              <w:ind w:left="113" w:right="113"/>
              <w:jc w:val="center"/>
              <w:rPr>
                <w:rFonts w:cs="Tahoma"/>
                <w:sz w:val="16"/>
                <w:szCs w:val="15"/>
                <w:lang w:eastAsia="en-US"/>
              </w:rPr>
            </w:pPr>
            <w:r w:rsidRPr="00F34851">
              <w:rPr>
                <w:rFonts w:cs="Tahoma"/>
                <w:sz w:val="16"/>
                <w:szCs w:val="15"/>
                <w:lang w:eastAsia="en-US"/>
              </w:rPr>
              <w:t>Region słabiej rozwinięty</w:t>
            </w:r>
          </w:p>
        </w:tc>
        <w:tc>
          <w:tcPr>
            <w:tcW w:w="349" w:type="pct"/>
            <w:vAlign w:val="center"/>
          </w:tcPr>
          <w:p w14:paraId="0A6F1088" w14:textId="77777777" w:rsidR="00A83BDE" w:rsidRPr="00F34851" w:rsidRDefault="00A83BDE" w:rsidP="00FB0C82">
            <w:pPr>
              <w:suppressAutoHyphens/>
              <w:jc w:val="center"/>
              <w:rPr>
                <w:rFonts w:cs="Calibri"/>
                <w:sz w:val="16"/>
                <w:szCs w:val="16"/>
              </w:rPr>
            </w:pPr>
            <w:r w:rsidRPr="00F34851">
              <w:rPr>
                <w:rFonts w:cs="Calibri"/>
                <w:sz w:val="16"/>
                <w:szCs w:val="16"/>
              </w:rPr>
              <w:t>osoby</w:t>
            </w:r>
          </w:p>
        </w:tc>
        <w:tc>
          <w:tcPr>
            <w:tcW w:w="571" w:type="pct"/>
            <w:vAlign w:val="center"/>
          </w:tcPr>
          <w:p w14:paraId="61D9F630" w14:textId="77777777" w:rsidR="00A83BDE" w:rsidRPr="00F34851" w:rsidRDefault="00A83BDE" w:rsidP="00FB0C82">
            <w:pPr>
              <w:jc w:val="center"/>
              <w:rPr>
                <w:rFonts w:cs="Calibri"/>
                <w:sz w:val="16"/>
                <w:szCs w:val="16"/>
              </w:rPr>
            </w:pPr>
            <w:r>
              <w:rPr>
                <w:rFonts w:cs="Calibri"/>
                <w:sz w:val="16"/>
                <w:szCs w:val="16"/>
              </w:rPr>
              <w:t>nie dotyczy</w:t>
            </w:r>
            <w:r w:rsidRPr="00F34851">
              <w:rPr>
                <w:rFonts w:cs="Calibri"/>
                <w:sz w:val="16"/>
                <w:szCs w:val="16"/>
              </w:rPr>
              <w:t xml:space="preserve"> </w:t>
            </w:r>
          </w:p>
        </w:tc>
        <w:tc>
          <w:tcPr>
            <w:tcW w:w="153" w:type="pct"/>
            <w:vAlign w:val="center"/>
          </w:tcPr>
          <w:p w14:paraId="01C685E7" w14:textId="77777777" w:rsidR="00A83BDE" w:rsidRPr="00F34851" w:rsidRDefault="00A83BDE" w:rsidP="00FB0C82">
            <w:pPr>
              <w:jc w:val="center"/>
              <w:rPr>
                <w:rFonts w:cs="Calibri"/>
                <w:sz w:val="16"/>
                <w:szCs w:val="16"/>
              </w:rPr>
            </w:pPr>
            <w:r w:rsidRPr="00F34851">
              <w:rPr>
                <w:rFonts w:cs="Calibri"/>
                <w:sz w:val="16"/>
                <w:szCs w:val="16"/>
              </w:rPr>
              <w:t>-</w:t>
            </w:r>
          </w:p>
        </w:tc>
        <w:tc>
          <w:tcPr>
            <w:tcW w:w="154" w:type="pct"/>
            <w:vAlign w:val="center"/>
          </w:tcPr>
          <w:p w14:paraId="380BA910" w14:textId="77777777" w:rsidR="00A83BDE" w:rsidRPr="00F34851" w:rsidRDefault="00A83BDE" w:rsidP="00FB0C82">
            <w:pPr>
              <w:jc w:val="center"/>
              <w:rPr>
                <w:rFonts w:cs="Calibri"/>
                <w:sz w:val="16"/>
                <w:szCs w:val="16"/>
              </w:rPr>
            </w:pPr>
            <w:r w:rsidRPr="00F34851">
              <w:rPr>
                <w:rFonts w:cs="Calibri"/>
                <w:sz w:val="16"/>
                <w:szCs w:val="16"/>
              </w:rPr>
              <w:t>-</w:t>
            </w:r>
          </w:p>
        </w:tc>
        <w:tc>
          <w:tcPr>
            <w:tcW w:w="308" w:type="pct"/>
            <w:vAlign w:val="center"/>
          </w:tcPr>
          <w:p w14:paraId="3261A2DB" w14:textId="77777777" w:rsidR="00A83BDE" w:rsidRPr="00F34851" w:rsidRDefault="00A83BDE" w:rsidP="00FB0C82">
            <w:pPr>
              <w:jc w:val="center"/>
              <w:rPr>
                <w:rFonts w:cs="Calibri"/>
                <w:sz w:val="16"/>
                <w:szCs w:val="16"/>
              </w:rPr>
            </w:pPr>
            <w:r>
              <w:rPr>
                <w:rFonts w:cs="Calibri"/>
                <w:sz w:val="16"/>
                <w:szCs w:val="16"/>
              </w:rPr>
              <w:t>86</w:t>
            </w:r>
          </w:p>
        </w:tc>
        <w:tc>
          <w:tcPr>
            <w:tcW w:w="308" w:type="pct"/>
            <w:vAlign w:val="center"/>
          </w:tcPr>
          <w:p w14:paraId="66B18672" w14:textId="77777777" w:rsidR="00A83BDE" w:rsidRPr="00F34851" w:rsidRDefault="00A83BDE" w:rsidP="00FB0C82">
            <w:pPr>
              <w:spacing w:line="360" w:lineRule="auto"/>
              <w:jc w:val="center"/>
              <w:rPr>
                <w:rFonts w:cs="Calibri"/>
                <w:sz w:val="16"/>
                <w:szCs w:val="16"/>
              </w:rPr>
            </w:pPr>
            <w:r>
              <w:rPr>
                <w:rFonts w:cs="Calibri"/>
                <w:sz w:val="16"/>
                <w:szCs w:val="16"/>
              </w:rPr>
              <w:t>%</w:t>
            </w:r>
          </w:p>
        </w:tc>
        <w:tc>
          <w:tcPr>
            <w:tcW w:w="274" w:type="pct"/>
            <w:vAlign w:val="center"/>
          </w:tcPr>
          <w:p w14:paraId="437FA9EB" w14:textId="77777777" w:rsidR="00A83BDE" w:rsidRPr="00F34851" w:rsidRDefault="00A83BDE" w:rsidP="00FB0C82">
            <w:pPr>
              <w:jc w:val="center"/>
              <w:rPr>
                <w:rFonts w:cs="Calibri"/>
                <w:sz w:val="16"/>
                <w:szCs w:val="16"/>
              </w:rPr>
            </w:pPr>
            <w:r w:rsidRPr="00F34851">
              <w:rPr>
                <w:rFonts w:cs="Calibri"/>
                <w:sz w:val="16"/>
                <w:szCs w:val="16"/>
              </w:rPr>
              <w:t xml:space="preserve">2014 </w:t>
            </w:r>
          </w:p>
        </w:tc>
        <w:tc>
          <w:tcPr>
            <w:tcW w:w="139" w:type="pct"/>
            <w:vAlign w:val="center"/>
          </w:tcPr>
          <w:p w14:paraId="13A6626F" w14:textId="77777777" w:rsidR="00A83BDE" w:rsidRPr="00F34851" w:rsidRDefault="00A83BDE" w:rsidP="00FB0C82">
            <w:pPr>
              <w:jc w:val="center"/>
              <w:rPr>
                <w:rFonts w:cs="Calibri"/>
                <w:sz w:val="16"/>
                <w:szCs w:val="16"/>
              </w:rPr>
            </w:pPr>
            <w:r w:rsidRPr="00F34851">
              <w:rPr>
                <w:rFonts w:cs="Calibri"/>
                <w:sz w:val="16"/>
                <w:szCs w:val="16"/>
              </w:rPr>
              <w:t>-</w:t>
            </w:r>
          </w:p>
        </w:tc>
        <w:tc>
          <w:tcPr>
            <w:tcW w:w="164" w:type="pct"/>
            <w:vAlign w:val="center"/>
          </w:tcPr>
          <w:p w14:paraId="711AE96E" w14:textId="77777777" w:rsidR="00A83BDE" w:rsidRPr="00F34851" w:rsidRDefault="00A83BDE" w:rsidP="00FB0C82">
            <w:pPr>
              <w:jc w:val="center"/>
              <w:rPr>
                <w:rFonts w:cs="Calibri"/>
                <w:sz w:val="16"/>
                <w:szCs w:val="16"/>
              </w:rPr>
            </w:pPr>
            <w:r w:rsidRPr="00F34851">
              <w:rPr>
                <w:rFonts w:cs="Calibri"/>
                <w:sz w:val="16"/>
                <w:szCs w:val="16"/>
              </w:rPr>
              <w:t>-</w:t>
            </w:r>
          </w:p>
        </w:tc>
        <w:tc>
          <w:tcPr>
            <w:tcW w:w="291" w:type="pct"/>
            <w:vAlign w:val="center"/>
          </w:tcPr>
          <w:p w14:paraId="307A0823" w14:textId="77777777" w:rsidR="00A83BDE" w:rsidRPr="00F34851" w:rsidRDefault="00A83BDE" w:rsidP="00FB0C82">
            <w:pPr>
              <w:jc w:val="center"/>
              <w:rPr>
                <w:rFonts w:cs="Calibri"/>
                <w:sz w:val="16"/>
                <w:szCs w:val="16"/>
              </w:rPr>
            </w:pPr>
            <w:r>
              <w:rPr>
                <w:rFonts w:cs="Calibri"/>
                <w:sz w:val="16"/>
                <w:szCs w:val="16"/>
              </w:rPr>
              <w:t>80</w:t>
            </w:r>
          </w:p>
        </w:tc>
        <w:tc>
          <w:tcPr>
            <w:tcW w:w="612" w:type="pct"/>
            <w:tcMar>
              <w:top w:w="0" w:type="dxa"/>
              <w:left w:w="28" w:type="dxa"/>
              <w:bottom w:w="0" w:type="dxa"/>
              <w:right w:w="28" w:type="dxa"/>
            </w:tcMar>
            <w:vAlign w:val="center"/>
          </w:tcPr>
          <w:p w14:paraId="54970533" w14:textId="77777777" w:rsidR="00A83BDE" w:rsidRPr="00F34851" w:rsidRDefault="00A83BDE" w:rsidP="00FB0C82">
            <w:pPr>
              <w:jc w:val="center"/>
              <w:rPr>
                <w:rFonts w:cs="Calibri"/>
                <w:sz w:val="16"/>
                <w:szCs w:val="16"/>
              </w:rPr>
            </w:pPr>
            <w:r w:rsidRPr="00D73A6C">
              <w:rPr>
                <w:rFonts w:cs="Calibri"/>
                <w:bCs/>
                <w:sz w:val="16"/>
                <w:szCs w:val="16"/>
              </w:rPr>
              <w:t>System Informatyczny SL 2014</w:t>
            </w:r>
          </w:p>
        </w:tc>
        <w:tc>
          <w:tcPr>
            <w:tcW w:w="282" w:type="pct"/>
            <w:tcMar>
              <w:top w:w="0" w:type="dxa"/>
              <w:left w:w="28" w:type="dxa"/>
              <w:bottom w:w="0" w:type="dxa"/>
              <w:right w:w="28" w:type="dxa"/>
            </w:tcMar>
            <w:vAlign w:val="center"/>
          </w:tcPr>
          <w:p w14:paraId="40AF513D" w14:textId="77777777" w:rsidR="00A83BDE" w:rsidRPr="00F34851" w:rsidRDefault="00A83BDE" w:rsidP="00FB0C82">
            <w:pPr>
              <w:jc w:val="center"/>
              <w:rPr>
                <w:rFonts w:cs="Calibri"/>
                <w:sz w:val="16"/>
                <w:szCs w:val="16"/>
              </w:rPr>
            </w:pPr>
            <w:r w:rsidRPr="00F34851">
              <w:rPr>
                <w:rFonts w:cs="Calibri"/>
                <w:sz w:val="16"/>
                <w:szCs w:val="16"/>
              </w:rPr>
              <w:t xml:space="preserve">rocznie </w:t>
            </w:r>
          </w:p>
        </w:tc>
      </w:tr>
    </w:tbl>
    <w:p w14:paraId="5F149AF2" w14:textId="77777777" w:rsidR="00A83BDE" w:rsidRPr="00F34851" w:rsidRDefault="00A83BDE" w:rsidP="00A83BDE">
      <w:pPr>
        <w:spacing w:after="0" w:line="240" w:lineRule="auto"/>
        <w:rPr>
          <w:bCs/>
          <w:i/>
          <w:sz w:val="20"/>
          <w:szCs w:val="24"/>
        </w:rPr>
      </w:pPr>
    </w:p>
    <w:p w14:paraId="34890D82" w14:textId="77777777" w:rsidR="00A83BDE" w:rsidRPr="00F34851" w:rsidRDefault="00A83BDE" w:rsidP="00A83BDE">
      <w:pPr>
        <w:autoSpaceDE w:val="0"/>
        <w:autoSpaceDN w:val="0"/>
        <w:adjustRightInd w:val="0"/>
        <w:spacing w:after="0" w:line="240" w:lineRule="auto"/>
        <w:jc w:val="both"/>
        <w:rPr>
          <w:b/>
          <w:color w:val="548DD4"/>
        </w:rPr>
      </w:pPr>
    </w:p>
    <w:p w14:paraId="08D7F4AB" w14:textId="77777777" w:rsidR="00A83BDE" w:rsidRPr="00F34851" w:rsidRDefault="00A83BDE" w:rsidP="00A83BDE">
      <w:pPr>
        <w:autoSpaceDE w:val="0"/>
        <w:autoSpaceDN w:val="0"/>
        <w:adjustRightInd w:val="0"/>
        <w:spacing w:after="0" w:line="240" w:lineRule="auto"/>
        <w:jc w:val="both"/>
        <w:rPr>
          <w:b/>
          <w:color w:val="548DD4"/>
        </w:rPr>
      </w:pPr>
      <w:r w:rsidRPr="00F34851">
        <w:rPr>
          <w:b/>
          <w:color w:val="548DD4"/>
        </w:rPr>
        <w:t>2.A.6 (XI-10iii) Przedsięwzięcie, które ma zostać objęte wsparciem w ramach priorytetu inwestycyjnego</w:t>
      </w:r>
    </w:p>
    <w:p w14:paraId="5FD1FFB0" w14:textId="77777777" w:rsidR="00A83BDE" w:rsidRPr="00F34851" w:rsidRDefault="00A83BDE" w:rsidP="00A83BDE">
      <w:pPr>
        <w:spacing w:after="0"/>
        <w:jc w:val="both"/>
        <w:rPr>
          <w:szCs w:val="24"/>
        </w:rPr>
      </w:pPr>
    </w:p>
    <w:p w14:paraId="164AEC4A" w14:textId="77777777" w:rsidR="00A83BDE" w:rsidRPr="00F34851" w:rsidRDefault="00A83BDE" w:rsidP="00A83BDE">
      <w:pPr>
        <w:autoSpaceDE w:val="0"/>
        <w:autoSpaceDN w:val="0"/>
        <w:adjustRightInd w:val="0"/>
        <w:spacing w:after="0" w:line="240" w:lineRule="auto"/>
        <w:jc w:val="both"/>
        <w:rPr>
          <w:b/>
          <w:color w:val="548DD4"/>
        </w:rPr>
      </w:pPr>
      <w:r w:rsidRPr="00F34851">
        <w:rPr>
          <w:b/>
          <w:color w:val="548DD4"/>
        </w:rPr>
        <w:t>2.A.6.1 (XI-10iii) Opis typów i przykłady przedsięwzięć, które mają zostać objęte wsparciem, ich oczekiwany wkład w realizację celów szczegółowych, w stosownych przypadkach, wskazanie głównych grup docelowych, poszczególnych terytoriów docelowych i typów beneficjentów</w:t>
      </w:r>
    </w:p>
    <w:p w14:paraId="53579532" w14:textId="77777777" w:rsidR="00A83BDE" w:rsidRPr="00F34851" w:rsidRDefault="00A83BDE" w:rsidP="00A83BDE">
      <w:pPr>
        <w:spacing w:after="0" w:line="240" w:lineRule="auto"/>
        <w:jc w:val="both"/>
        <w:rPr>
          <w:szCs w:val="24"/>
        </w:rPr>
      </w:pPr>
    </w:p>
    <w:p w14:paraId="62036F7C" w14:textId="77777777" w:rsidR="00FD60BE" w:rsidRPr="00F34851" w:rsidRDefault="00FD60BE" w:rsidP="00FD60BE">
      <w:pPr>
        <w:spacing w:after="0" w:line="240" w:lineRule="auto"/>
        <w:jc w:val="both"/>
        <w:rPr>
          <w:szCs w:val="24"/>
        </w:rPr>
      </w:pPr>
      <w:r w:rsidRPr="00F34851">
        <w:rPr>
          <w:szCs w:val="24"/>
        </w:rPr>
        <w:t xml:space="preserve">Zdiagnozowanym problemem na obszarze województwa łódzkiego jest bardzo niski (3,4%) udział osób w wieku 25-64 lata w kształceniu ustawicznym. Osoby dorosłe często nie dostrzegają zasadności podnoszenia kompetencji i kwalifikacji oraz korzyści płynących ze stałego podnoszenia wiedzy i umiejętności. Badania kompetencji osób dorosłych dowodzą, że istotnym wyzwaniem w Polsce, jak i w regionie, jest niski poziom kompetencji kluczowych osób starszych i osób o niższych kwalifikacjach. Mając na uwadze procesy depopulacyjne, starzenie się społeczeństwa oraz przesuwającą się granicę wieku produkcyjnego niezbędne są działania na rzecz uzupełniania i/lub podnoszenia kwalifikacji i kompetencji osób dorosłych w obszarze ICT i języków obcych, jako kluczowych z punktu widzenia możliwości podjęcia lub kontynuacji zatrudnienia. Koncentracja wsparcia zostanie ograniczona do wyżej wymienionych obszarów jako tych, na które jest największe zapotrzebowanie na rynku pracy. </w:t>
      </w:r>
    </w:p>
    <w:p w14:paraId="38D8DD76" w14:textId="77777777" w:rsidR="00FD60BE" w:rsidRPr="00F34851" w:rsidRDefault="00FD60BE" w:rsidP="00FD60BE">
      <w:pPr>
        <w:spacing w:after="0" w:line="240" w:lineRule="auto"/>
        <w:jc w:val="both"/>
        <w:rPr>
          <w:szCs w:val="24"/>
        </w:rPr>
      </w:pPr>
      <w:r w:rsidRPr="00F34851">
        <w:rPr>
          <w:szCs w:val="24"/>
        </w:rPr>
        <w:t>Wspieraną grupą będą w szczególności osoby powyżej 50 roku życia, o niskich kwalifikacjach, zamieszkujące tereny wiejskie oraz</w:t>
      </w:r>
      <w:r w:rsidRPr="00830D40">
        <w:rPr>
          <w:szCs w:val="24"/>
        </w:rPr>
        <w:t xml:space="preserve"> </w:t>
      </w:r>
      <w:r>
        <w:rPr>
          <w:szCs w:val="24"/>
        </w:rPr>
        <w:t xml:space="preserve">osoby </w:t>
      </w:r>
      <w:r w:rsidRPr="00830D40">
        <w:rPr>
          <w:szCs w:val="24"/>
        </w:rPr>
        <w:t>z niepełnosprawnościami.</w:t>
      </w:r>
      <w:r w:rsidRPr="00F34851">
        <w:rPr>
          <w:szCs w:val="24"/>
        </w:rPr>
        <w:t xml:space="preserve"> Wsparcie uzależnione od diagnozy edukacyjnej konkretnego uczestnika zostanie skierowane do osób z grup defaworyzowanych</w:t>
      </w:r>
      <w:r>
        <w:rPr>
          <w:szCs w:val="24"/>
        </w:rPr>
        <w:t>,</w:t>
      </w:r>
      <w:r w:rsidRPr="00F34851">
        <w:rPr>
          <w:szCs w:val="24"/>
        </w:rPr>
        <w:t xml:space="preserve"> czyli wykazujących największą lukę kompetencyjną i posiadających największe potrzeby w dostępie do edukacji.</w:t>
      </w:r>
    </w:p>
    <w:p w14:paraId="72B4C38B" w14:textId="77777777" w:rsidR="00FD60BE" w:rsidRPr="00F34851" w:rsidRDefault="00FD60BE" w:rsidP="00FD60BE">
      <w:pPr>
        <w:spacing w:after="0" w:line="240" w:lineRule="auto"/>
        <w:jc w:val="both"/>
        <w:rPr>
          <w:szCs w:val="24"/>
        </w:rPr>
      </w:pPr>
      <w:r w:rsidRPr="00F34851">
        <w:rPr>
          <w:szCs w:val="24"/>
        </w:rPr>
        <w:t>Wobec powyższego realizowane będą szkolenia i kursy dla osób dorosłych, które z własnej inicjatywy będą zainteresowane nabyciem, uzupełnieniem i podwyższeniem umiejętności lub kompetencji cyfrowych i językowych. Wysoką jakość działań realizowanych w ramach interwencji gwarantować będzie obowiązkowy system walidacji i certyfikacji. Działania będą musiały być ukierunkowane na przeprowadzenie formalnej oceny i certyfikacji umiejętności i kompetencji osiągniętych przez uczestników wsparcia.</w:t>
      </w:r>
    </w:p>
    <w:p w14:paraId="1BBE96DF" w14:textId="77777777" w:rsidR="00FD60BE" w:rsidRPr="00F34851" w:rsidRDefault="00FD60BE" w:rsidP="00FD60BE">
      <w:pPr>
        <w:spacing w:after="0" w:line="240" w:lineRule="auto"/>
        <w:jc w:val="both"/>
        <w:rPr>
          <w:szCs w:val="24"/>
        </w:rPr>
      </w:pPr>
    </w:p>
    <w:p w14:paraId="79AEA7B9" w14:textId="77777777" w:rsidR="00FD60BE" w:rsidRPr="00F34851" w:rsidRDefault="00FD60BE" w:rsidP="00FD60BE">
      <w:pPr>
        <w:spacing w:line="240" w:lineRule="auto"/>
        <w:jc w:val="both"/>
        <w:rPr>
          <w:szCs w:val="24"/>
        </w:rPr>
      </w:pPr>
      <w:r w:rsidRPr="00F34851">
        <w:rPr>
          <w:szCs w:val="24"/>
        </w:rPr>
        <w:t>Działania świadomościowe (między innymi kampanie informacyjne i działania upowszechniające) nie mogą stanowić głównej formy wsparcia w projektach współfinansowanych z EFS. Przedsięwzięcia świadomościowe będą mogły być finansowane z EFS jedynie, gdy będą niezbędne do realizacji działań wdrożeniowych w danym projekcie, rozumianych jako konkretne rozwiązania, które zostaną zastosowane w odpowiedzi na problemy określonych w projekcie grup beneficjentów.</w:t>
      </w:r>
    </w:p>
    <w:p w14:paraId="3C6565AF" w14:textId="77777777" w:rsidR="00FD60BE" w:rsidRPr="00F34851" w:rsidRDefault="00FD60BE" w:rsidP="00FD60BE">
      <w:pPr>
        <w:autoSpaceDE w:val="0"/>
        <w:autoSpaceDN w:val="0"/>
        <w:adjustRightInd w:val="0"/>
        <w:spacing w:before="120" w:after="0" w:line="240" w:lineRule="auto"/>
        <w:jc w:val="both"/>
        <w:rPr>
          <w:bCs/>
          <w:iCs/>
          <w:szCs w:val="24"/>
        </w:rPr>
      </w:pPr>
      <w:r w:rsidRPr="00F34851">
        <w:rPr>
          <w:rFonts w:cs="Arial Narrow"/>
          <w:szCs w:val="24"/>
        </w:rPr>
        <w:t xml:space="preserve">W ramach PI 10iii </w:t>
      </w:r>
      <w:r w:rsidRPr="00F34851">
        <w:rPr>
          <w:bCs/>
          <w:iCs/>
          <w:szCs w:val="24"/>
        </w:rPr>
        <w:t>przewiduje się wykorzystanie mechanizmu cross-financingu, gdy jego zastosowanie jest uzasadnione z punktu widzenia skuteczności lub efektywności osiągania założonych celów i rezultatów. Realizowane w ramach cross-financingu działania mogą być stosowane w przypadku, kiedy stanowią integralną część projektu.</w:t>
      </w:r>
      <w:r>
        <w:rPr>
          <w:bCs/>
          <w:iCs/>
          <w:szCs w:val="24"/>
        </w:rPr>
        <w:t xml:space="preserve"> </w:t>
      </w:r>
      <w:r w:rsidRPr="00F34851">
        <w:rPr>
          <w:bCs/>
          <w:iCs/>
          <w:szCs w:val="24"/>
        </w:rPr>
        <w:t>W stosunku do Beneficjentów zastosowany zostanie wymóg wykazania, że koszty ponoszone w ramach cross-financingu pozostają niezbędne do odpowiedniej realizacji operacji i są bezpośrednio z nią powiązane. W ramach PI nie przewiduje się możliwości kwalifikowania zakupu nieruchomości i infrastruktury z wyjątkiem wydatków ponoszonych w ramach zasady elastyczności (cross-financing).</w:t>
      </w:r>
    </w:p>
    <w:p w14:paraId="18FABF9F" w14:textId="77777777" w:rsidR="00FD60BE" w:rsidRPr="00F34851" w:rsidRDefault="00FD60BE" w:rsidP="00FD60BE">
      <w:pPr>
        <w:spacing w:before="120" w:line="240" w:lineRule="auto"/>
        <w:jc w:val="both"/>
        <w:rPr>
          <w:bCs/>
          <w:iCs/>
          <w:szCs w:val="24"/>
        </w:rPr>
      </w:pPr>
      <w:r w:rsidRPr="00F34851">
        <w:rPr>
          <w:bCs/>
          <w:iCs/>
          <w:szCs w:val="24"/>
        </w:rPr>
        <w:t>Wsparciem w ramach PI 10iii zostanie objęty obszar całego województwa łódzkiego.</w:t>
      </w:r>
    </w:p>
    <w:p w14:paraId="6695F074" w14:textId="77777777" w:rsidR="00FD60BE" w:rsidRDefault="00FD60BE" w:rsidP="00FD60BE">
      <w:pPr>
        <w:spacing w:after="0" w:line="240" w:lineRule="auto"/>
        <w:jc w:val="both"/>
        <w:rPr>
          <w:bCs/>
          <w:iCs/>
          <w:szCs w:val="24"/>
        </w:rPr>
      </w:pPr>
      <w:r w:rsidRPr="00F34851">
        <w:rPr>
          <w:bCs/>
          <w:iCs/>
          <w:szCs w:val="24"/>
        </w:rPr>
        <w:t>Powyższe działania przyczynią się do zwiększenia uczestnictwa osób dorosłych w kształceniu ustawicznym.</w:t>
      </w:r>
    </w:p>
    <w:p w14:paraId="21368D1A" w14:textId="77777777" w:rsidR="00FD60BE" w:rsidRDefault="00FD60BE" w:rsidP="00FD60BE">
      <w:pPr>
        <w:spacing w:after="0" w:line="240" w:lineRule="auto"/>
        <w:jc w:val="both"/>
        <w:rPr>
          <w:bCs/>
          <w:iCs/>
          <w:szCs w:val="24"/>
        </w:rPr>
      </w:pPr>
    </w:p>
    <w:p w14:paraId="44CFD4B2" w14:textId="77777777" w:rsidR="00FD60BE" w:rsidRDefault="00FD60BE" w:rsidP="00FD60BE">
      <w:pPr>
        <w:spacing w:after="0" w:line="240" w:lineRule="auto"/>
        <w:jc w:val="both"/>
        <w:rPr>
          <w:bCs/>
          <w:iCs/>
          <w:szCs w:val="24"/>
        </w:rPr>
      </w:pPr>
      <w:r>
        <w:rPr>
          <w:bCs/>
          <w:iCs/>
          <w:szCs w:val="24"/>
        </w:rPr>
        <w:t>Z uwagi na zobowiązanie władz polskich w zakresie wypełnienia warunkowości ex-ante nr 10.3, zawarte w PO WER, prowadzenie działań w ramach 10iii nadzorowanych przez IZ RPO województwa łódzkiego jest uzależnione od wypełnienia tych zobowiązań na szczeblu ogólnokrajowym przez IZ PO WER.</w:t>
      </w:r>
    </w:p>
    <w:p w14:paraId="741F779E" w14:textId="77777777" w:rsidR="00FD60BE" w:rsidRPr="00F34851" w:rsidRDefault="00FD60BE" w:rsidP="00FD60BE">
      <w:pPr>
        <w:spacing w:after="0" w:line="240" w:lineRule="auto"/>
        <w:jc w:val="both"/>
        <w:rPr>
          <w:b/>
          <w:color w:val="548DD4"/>
        </w:rPr>
      </w:pPr>
    </w:p>
    <w:p w14:paraId="763CE91F" w14:textId="77777777" w:rsidR="00A83BDE" w:rsidRPr="00F34851" w:rsidRDefault="00A83BDE" w:rsidP="00A83BDE">
      <w:pPr>
        <w:spacing w:line="240" w:lineRule="auto"/>
        <w:jc w:val="both"/>
        <w:rPr>
          <w:b/>
          <w:bCs/>
          <w:iCs/>
          <w:szCs w:val="24"/>
        </w:rPr>
      </w:pPr>
      <w:r w:rsidRPr="00F34851">
        <w:rPr>
          <w:b/>
          <w:bCs/>
          <w:iCs/>
          <w:szCs w:val="24"/>
        </w:rPr>
        <w:t>Typy przedsięwzięć:</w:t>
      </w:r>
    </w:p>
    <w:p w14:paraId="19C84CDD" w14:textId="77777777" w:rsidR="00A83BDE" w:rsidRPr="00F34851" w:rsidRDefault="00A83BDE" w:rsidP="00985A84">
      <w:pPr>
        <w:numPr>
          <w:ilvl w:val="0"/>
          <w:numId w:val="76"/>
        </w:numPr>
        <w:suppressAutoHyphens/>
        <w:spacing w:after="0" w:line="240" w:lineRule="auto"/>
        <w:ind w:left="426" w:hanging="426"/>
        <w:jc w:val="both"/>
        <w:rPr>
          <w:szCs w:val="24"/>
        </w:rPr>
      </w:pPr>
      <w:r w:rsidRPr="00F34851">
        <w:rPr>
          <w:szCs w:val="24"/>
        </w:rPr>
        <w:t>szkolenia i kursy skierowane do osób dorosłych, które z własnej inicjatywy są zainteresowane nabyciem, uzupełnieniem lub podwyższeniem umiejętności oraz kompetencji cyfrowych i językowych</w:t>
      </w:r>
    </w:p>
    <w:p w14:paraId="343984D7" w14:textId="77777777" w:rsidR="00A83BDE" w:rsidRPr="00F34851" w:rsidRDefault="00A83BDE" w:rsidP="00A83BDE">
      <w:pPr>
        <w:spacing w:after="0" w:line="240" w:lineRule="auto"/>
        <w:jc w:val="both"/>
        <w:rPr>
          <w:bCs/>
          <w:iCs/>
          <w:szCs w:val="24"/>
        </w:rPr>
      </w:pPr>
    </w:p>
    <w:p w14:paraId="1DA9FBAF" w14:textId="77777777" w:rsidR="00A83BDE" w:rsidRPr="00F34851" w:rsidRDefault="00A83BDE" w:rsidP="00A83BDE">
      <w:pPr>
        <w:tabs>
          <w:tab w:val="num" w:pos="0"/>
        </w:tabs>
        <w:spacing w:line="240" w:lineRule="auto"/>
        <w:rPr>
          <w:b/>
          <w:szCs w:val="24"/>
        </w:rPr>
      </w:pPr>
      <w:r w:rsidRPr="00F34851">
        <w:rPr>
          <w:b/>
          <w:szCs w:val="24"/>
        </w:rPr>
        <w:t>Główne typy beneficjentów:</w:t>
      </w:r>
    </w:p>
    <w:p w14:paraId="1D29184E" w14:textId="77777777" w:rsidR="00A83BDE" w:rsidRPr="00F34851" w:rsidRDefault="00A83BDE" w:rsidP="00A83BDE">
      <w:pPr>
        <w:tabs>
          <w:tab w:val="num" w:pos="0"/>
        </w:tabs>
        <w:spacing w:line="240" w:lineRule="auto"/>
        <w:jc w:val="both"/>
        <w:rPr>
          <w:szCs w:val="24"/>
        </w:rPr>
      </w:pPr>
      <w:r w:rsidRPr="00F34851">
        <w:rPr>
          <w:szCs w:val="24"/>
        </w:rPr>
        <w:t>Wszystkie podmioty – z wyłączeniem osób fizycznych (nie dotyczy osób prowadzących działalność gospodarczą lub oświatową na podstawie przepisów odrębnych)</w:t>
      </w:r>
    </w:p>
    <w:p w14:paraId="4C9636DC" w14:textId="77777777" w:rsidR="00A83BDE" w:rsidRPr="00F34851" w:rsidRDefault="00A83BDE" w:rsidP="00A83BDE">
      <w:pPr>
        <w:tabs>
          <w:tab w:val="num" w:pos="0"/>
        </w:tabs>
        <w:spacing w:line="240" w:lineRule="auto"/>
        <w:rPr>
          <w:b/>
          <w:szCs w:val="24"/>
        </w:rPr>
      </w:pPr>
      <w:r w:rsidRPr="00F34851">
        <w:rPr>
          <w:b/>
          <w:szCs w:val="24"/>
        </w:rPr>
        <w:t>Grupa docelowa:</w:t>
      </w:r>
    </w:p>
    <w:p w14:paraId="39C37D8C" w14:textId="77777777" w:rsidR="00A83BDE" w:rsidRPr="00F34851" w:rsidRDefault="00A83BDE" w:rsidP="00A83BDE">
      <w:pPr>
        <w:autoSpaceDE w:val="0"/>
        <w:autoSpaceDN w:val="0"/>
        <w:adjustRightInd w:val="0"/>
        <w:spacing w:after="0" w:line="240" w:lineRule="auto"/>
        <w:rPr>
          <w:szCs w:val="24"/>
        </w:rPr>
      </w:pPr>
      <w:r w:rsidRPr="00F34851">
        <w:rPr>
          <w:szCs w:val="24"/>
        </w:rPr>
        <w:t>- osoby dorosłe z własnej inicjatywy uczestniczące w szkoleniach i kursach, w szczególności osoby o niskich kwalifikacjach, osoby powyżej 50 roku życia.</w:t>
      </w:r>
    </w:p>
    <w:p w14:paraId="3233216C" w14:textId="77777777" w:rsidR="00B67819" w:rsidRPr="00B67819" w:rsidRDefault="00B67819" w:rsidP="00B67819">
      <w:pPr>
        <w:autoSpaceDE w:val="0"/>
        <w:autoSpaceDN w:val="0"/>
        <w:adjustRightInd w:val="0"/>
        <w:spacing w:after="0" w:line="240" w:lineRule="auto"/>
        <w:rPr>
          <w:szCs w:val="24"/>
        </w:rPr>
      </w:pPr>
    </w:p>
    <w:p w14:paraId="6E960266" w14:textId="682ABE90" w:rsidR="00B67819" w:rsidRPr="00B67819" w:rsidRDefault="00B67819" w:rsidP="00B67819">
      <w:pPr>
        <w:autoSpaceDE w:val="0"/>
        <w:autoSpaceDN w:val="0"/>
        <w:adjustRightInd w:val="0"/>
        <w:spacing w:after="0" w:line="240" w:lineRule="auto"/>
        <w:rPr>
          <w:b/>
          <w:szCs w:val="24"/>
        </w:rPr>
      </w:pPr>
      <w:r w:rsidRPr="00B67819">
        <w:rPr>
          <w:b/>
          <w:szCs w:val="24"/>
        </w:rPr>
        <w:t>Możliwe jest także wsparcie dla osób uciekających z terenu Ukrainy w związku z atakiem Federacji Rosyjskiej na Ukrainę, które przybyły legalnie na terytorium RP od dnia 24 lutego 2022 r. – zgodnie ze zdiagnozowanymi potrzebami.</w:t>
      </w:r>
    </w:p>
    <w:p w14:paraId="1BB445B8" w14:textId="77777777" w:rsidR="00A83BDE" w:rsidRPr="00F34851" w:rsidRDefault="00A83BDE" w:rsidP="00A83BDE">
      <w:pPr>
        <w:autoSpaceDE w:val="0"/>
        <w:autoSpaceDN w:val="0"/>
        <w:adjustRightInd w:val="0"/>
        <w:spacing w:after="0" w:line="240" w:lineRule="auto"/>
        <w:rPr>
          <w:szCs w:val="24"/>
        </w:rPr>
      </w:pPr>
    </w:p>
    <w:p w14:paraId="6DE35FDC" w14:textId="77777777" w:rsidR="00A83BDE" w:rsidRPr="00F34851" w:rsidRDefault="00A83BDE" w:rsidP="00A83BDE">
      <w:pPr>
        <w:autoSpaceDE w:val="0"/>
        <w:autoSpaceDN w:val="0"/>
        <w:adjustRightInd w:val="0"/>
        <w:spacing w:after="0" w:line="240" w:lineRule="auto"/>
        <w:jc w:val="both"/>
        <w:rPr>
          <w:b/>
          <w:color w:val="548DD4"/>
        </w:rPr>
      </w:pPr>
      <w:r w:rsidRPr="00F34851">
        <w:rPr>
          <w:b/>
          <w:color w:val="548DD4"/>
        </w:rPr>
        <w:t>2.A.6.2 (XI-10iii) Kierunkowe zasady wyboru operacji</w:t>
      </w:r>
    </w:p>
    <w:p w14:paraId="46E167B8" w14:textId="77777777" w:rsidR="00A83BDE" w:rsidRPr="00F34851" w:rsidRDefault="00A83BDE" w:rsidP="00A83BDE">
      <w:pPr>
        <w:autoSpaceDE w:val="0"/>
        <w:autoSpaceDN w:val="0"/>
        <w:adjustRightInd w:val="0"/>
        <w:spacing w:after="0" w:line="240" w:lineRule="auto"/>
        <w:jc w:val="both"/>
        <w:rPr>
          <w:szCs w:val="24"/>
        </w:rPr>
      </w:pPr>
      <w:r w:rsidRPr="00F34851">
        <w:rPr>
          <w:szCs w:val="24"/>
        </w:rPr>
        <w:t xml:space="preserve">Trybem wyboru projektów będzie tryb konkursowy, który w procedurze konkurencyjnej pozwoli wybrać do dofinansowania projekty zapewniające w najwyższym stopniu efektywną realizację celu szczegółowego i osiągnięcie zakładanych rezultatów PI 10iii. </w:t>
      </w:r>
    </w:p>
    <w:p w14:paraId="5054CDCB" w14:textId="77777777" w:rsidR="00A83BDE" w:rsidRPr="00F34851" w:rsidRDefault="00A83BDE" w:rsidP="00A83BDE">
      <w:pPr>
        <w:autoSpaceDE w:val="0"/>
        <w:autoSpaceDN w:val="0"/>
        <w:adjustRightInd w:val="0"/>
        <w:spacing w:after="0" w:line="240" w:lineRule="auto"/>
        <w:jc w:val="both"/>
        <w:rPr>
          <w:szCs w:val="24"/>
        </w:rPr>
      </w:pPr>
      <w:r w:rsidRPr="00F34851">
        <w:rPr>
          <w:szCs w:val="24"/>
        </w:rPr>
        <w:t>Sposób weryfikacji projektów będzie zdeterminowany przez szczegółowe kryteria, które zostaną zatwierdzone przez KM RPO WŁ na lata 2014-2020 (zgodnie z art. 110 ust. 2 lit. a rozporządzenia ogólnego). Stosowane kryteria wyboru projektów będą precyzyjne, mierzalne i obiektywne i służyć będą zapewnieniu selekcji wysokiej jakości projektów. Kryteria uwzględniać będą horyzontalne zasady ustanowione w art. 7 i 8 rozporządzenia ogólnego w zakresie równości mężczyzn i kobiet oraz niedyskryminacji (w tym także ze względu na niepełnosprawność), a także zrównoważonego rozwoju.</w:t>
      </w:r>
    </w:p>
    <w:p w14:paraId="6067B751" w14:textId="77777777" w:rsidR="00A83BDE" w:rsidRPr="00F34851" w:rsidRDefault="00A83BDE" w:rsidP="00A83BDE">
      <w:pPr>
        <w:autoSpaceDE w:val="0"/>
        <w:autoSpaceDN w:val="0"/>
        <w:adjustRightInd w:val="0"/>
        <w:spacing w:after="0" w:line="240" w:lineRule="auto"/>
        <w:jc w:val="both"/>
        <w:rPr>
          <w:szCs w:val="24"/>
        </w:rPr>
      </w:pPr>
      <w:r w:rsidRPr="00F34851">
        <w:rPr>
          <w:szCs w:val="24"/>
        </w:rPr>
        <w:t>Procedury wyboru i oceny projektów zostaną określone przez IZ RPO WŁ (zgodnie z art. 125 ust. 3 lit. a rozporządzenia ogólnego) w dokumentach wdrożeniowych z uwzględnieniem stosownych regulacji unijnych i krajowych zgodnie z założeniami Umowy Partnerstwa (rozdział 5.2).</w:t>
      </w:r>
    </w:p>
    <w:p w14:paraId="05F07EB6" w14:textId="77777777" w:rsidR="00A83BDE" w:rsidRPr="00F34851" w:rsidRDefault="00A83BDE" w:rsidP="00A83BDE">
      <w:pPr>
        <w:autoSpaceDE w:val="0"/>
        <w:autoSpaceDN w:val="0"/>
        <w:adjustRightInd w:val="0"/>
        <w:spacing w:after="0" w:line="240" w:lineRule="auto"/>
        <w:jc w:val="both"/>
        <w:rPr>
          <w:szCs w:val="24"/>
        </w:rPr>
      </w:pPr>
      <w:r w:rsidRPr="00F34851">
        <w:rPr>
          <w:szCs w:val="24"/>
        </w:rPr>
        <w:t>System wyboru projektów będzie koncentrował się na zapewnieniu efektywności procesu selekcji, przejrzystości, bezstronności dokonywanej oceny oraz sprawności proceduralnej. Ma on gwarantować efektywne wydatkowanie środków unijnych, poprzez obiektywny i rzetelny wybór projektów, które umożliwią osiągnięcie długookresowych celów rozwojowych.</w:t>
      </w:r>
    </w:p>
    <w:p w14:paraId="7639CF40" w14:textId="77777777" w:rsidR="00A83BDE" w:rsidRPr="00F34851" w:rsidRDefault="00A83BDE" w:rsidP="00A83BDE">
      <w:pPr>
        <w:spacing w:after="0" w:line="240" w:lineRule="auto"/>
        <w:jc w:val="both"/>
        <w:rPr>
          <w:sz w:val="10"/>
          <w:szCs w:val="10"/>
        </w:rPr>
      </w:pPr>
    </w:p>
    <w:p w14:paraId="22D0C0DD" w14:textId="77777777" w:rsidR="00A83BDE" w:rsidRPr="00F34851" w:rsidRDefault="00A83BDE" w:rsidP="00A83BDE">
      <w:pPr>
        <w:autoSpaceDE w:val="0"/>
        <w:autoSpaceDN w:val="0"/>
        <w:adjustRightInd w:val="0"/>
        <w:spacing w:after="0" w:line="240" w:lineRule="auto"/>
        <w:jc w:val="both"/>
        <w:rPr>
          <w:szCs w:val="24"/>
        </w:rPr>
      </w:pPr>
      <w:r w:rsidRPr="00F34851">
        <w:rPr>
          <w:szCs w:val="24"/>
        </w:rPr>
        <w:t>W ramach PI 10iii nie przewiduje się zastosowania trybu pozakonkursowego.</w:t>
      </w:r>
    </w:p>
    <w:p w14:paraId="3D83A671" w14:textId="77777777" w:rsidR="00A83BDE" w:rsidRPr="00F34851" w:rsidRDefault="00A83BDE" w:rsidP="00A83BDE">
      <w:pPr>
        <w:spacing w:after="0" w:line="240" w:lineRule="auto"/>
        <w:jc w:val="both"/>
        <w:rPr>
          <w:sz w:val="10"/>
          <w:szCs w:val="10"/>
        </w:rPr>
      </w:pPr>
    </w:p>
    <w:p w14:paraId="7E9513D0" w14:textId="77777777" w:rsidR="00A83BDE" w:rsidRPr="00F34851" w:rsidRDefault="00A83BDE" w:rsidP="00A83BDE">
      <w:pPr>
        <w:spacing w:after="0" w:line="240" w:lineRule="auto"/>
        <w:jc w:val="both"/>
      </w:pPr>
      <w:r w:rsidRPr="00F34851">
        <w:t>Wszystkie przedsięwzięcia w ramach PI 10iii muszą być zgodne z SRWŁ 2020</w:t>
      </w:r>
    </w:p>
    <w:p w14:paraId="38261FCE" w14:textId="77777777" w:rsidR="00A83BDE" w:rsidRPr="00F34851" w:rsidRDefault="00A83BDE" w:rsidP="00A83BDE">
      <w:pPr>
        <w:spacing w:after="0" w:line="240" w:lineRule="auto"/>
        <w:jc w:val="both"/>
      </w:pPr>
    </w:p>
    <w:p w14:paraId="299EE473" w14:textId="77777777" w:rsidR="00A83BDE" w:rsidRPr="00F34851" w:rsidRDefault="00A83BDE" w:rsidP="00A83BDE">
      <w:pPr>
        <w:spacing w:after="0" w:line="240" w:lineRule="auto"/>
        <w:jc w:val="both"/>
      </w:pPr>
      <w:r w:rsidRPr="00F34851">
        <w:t>Preferowane będą projekty:</w:t>
      </w:r>
      <w:r>
        <w:t xml:space="preserve"> </w:t>
      </w:r>
    </w:p>
    <w:p w14:paraId="4FAED59C" w14:textId="77777777" w:rsidR="00A83BDE" w:rsidRPr="00F34851" w:rsidRDefault="00A83BDE" w:rsidP="00A83BDE">
      <w:pPr>
        <w:spacing w:after="0" w:line="240" w:lineRule="auto"/>
        <w:ind w:left="360"/>
        <w:contextualSpacing/>
        <w:jc w:val="both"/>
        <w:rPr>
          <w:rFonts w:eastAsia="Calibri"/>
          <w:sz w:val="10"/>
          <w:szCs w:val="10"/>
          <w:lang w:eastAsia="en-US"/>
        </w:rPr>
      </w:pPr>
    </w:p>
    <w:p w14:paraId="0145A69B" w14:textId="77777777" w:rsidR="00FD60BE" w:rsidRPr="00F34851" w:rsidRDefault="00FD60BE" w:rsidP="00985A84">
      <w:pPr>
        <w:numPr>
          <w:ilvl w:val="0"/>
          <w:numId w:val="77"/>
        </w:numPr>
        <w:spacing w:after="0" w:line="240" w:lineRule="auto"/>
        <w:ind w:left="284" w:hanging="284"/>
        <w:contextualSpacing/>
        <w:jc w:val="both"/>
        <w:rPr>
          <w:rFonts w:eastAsia="Calibri"/>
          <w:szCs w:val="20"/>
          <w:lang w:eastAsia="en-US"/>
        </w:rPr>
      </w:pPr>
      <w:r w:rsidRPr="00F34851">
        <w:rPr>
          <w:rFonts w:eastAsia="Calibri"/>
          <w:szCs w:val="20"/>
          <w:lang w:eastAsia="en-US"/>
        </w:rPr>
        <w:t>skierowane na rzecz osób będących w szczególnie niekorzystnej sytuacji na rynku pracy:</w:t>
      </w:r>
    </w:p>
    <w:p w14:paraId="68152F1F" w14:textId="77777777" w:rsidR="00FD60BE" w:rsidRPr="00F34851" w:rsidRDefault="00FD60BE" w:rsidP="00985A84">
      <w:pPr>
        <w:numPr>
          <w:ilvl w:val="0"/>
          <w:numId w:val="78"/>
        </w:numPr>
        <w:spacing w:after="0" w:line="240" w:lineRule="auto"/>
        <w:ind w:left="641" w:hanging="357"/>
        <w:contextualSpacing/>
        <w:jc w:val="both"/>
        <w:rPr>
          <w:rFonts w:eastAsia="Calibri"/>
          <w:szCs w:val="20"/>
          <w:lang w:eastAsia="en-US"/>
        </w:rPr>
      </w:pPr>
      <w:r w:rsidRPr="00F34851">
        <w:rPr>
          <w:rFonts w:eastAsia="Calibri"/>
          <w:szCs w:val="20"/>
          <w:lang w:eastAsia="en-US"/>
        </w:rPr>
        <w:t>osoby o niskich kwalifikacjach i kompetencjach;</w:t>
      </w:r>
    </w:p>
    <w:p w14:paraId="0FBD958D" w14:textId="77777777" w:rsidR="00FD60BE" w:rsidRPr="00F34851" w:rsidRDefault="00FD60BE" w:rsidP="00985A84">
      <w:pPr>
        <w:numPr>
          <w:ilvl w:val="0"/>
          <w:numId w:val="78"/>
        </w:numPr>
        <w:spacing w:after="0" w:line="240" w:lineRule="auto"/>
        <w:ind w:left="641" w:hanging="357"/>
        <w:contextualSpacing/>
        <w:jc w:val="both"/>
        <w:rPr>
          <w:rFonts w:eastAsia="Calibri"/>
          <w:szCs w:val="20"/>
          <w:lang w:val="en-US" w:eastAsia="en-US"/>
        </w:rPr>
      </w:pPr>
      <w:r w:rsidRPr="00F34851">
        <w:rPr>
          <w:rFonts w:eastAsia="Calibri"/>
          <w:szCs w:val="20"/>
          <w:lang w:eastAsia="en-US"/>
        </w:rPr>
        <w:t xml:space="preserve">osoby powyżej 50 roku życia; </w:t>
      </w:r>
    </w:p>
    <w:p w14:paraId="771F06A1" w14:textId="77777777" w:rsidR="00FD60BE" w:rsidRPr="000540A4" w:rsidRDefault="00FD60BE" w:rsidP="00985A84">
      <w:pPr>
        <w:numPr>
          <w:ilvl w:val="0"/>
          <w:numId w:val="78"/>
        </w:numPr>
        <w:spacing w:after="0" w:line="240" w:lineRule="auto"/>
        <w:ind w:left="641" w:hanging="357"/>
        <w:contextualSpacing/>
        <w:jc w:val="both"/>
        <w:rPr>
          <w:rFonts w:eastAsia="Calibri"/>
          <w:szCs w:val="20"/>
          <w:lang w:val="en-US" w:eastAsia="en-US"/>
        </w:rPr>
      </w:pPr>
      <w:r w:rsidRPr="00F34851">
        <w:rPr>
          <w:rFonts w:eastAsia="Calibri"/>
          <w:szCs w:val="20"/>
          <w:lang w:eastAsia="en-US"/>
        </w:rPr>
        <w:t xml:space="preserve">osoby </w:t>
      </w:r>
      <w:r>
        <w:rPr>
          <w:rFonts w:eastAsia="Calibri"/>
          <w:szCs w:val="20"/>
          <w:lang w:eastAsia="en-US"/>
        </w:rPr>
        <w:t xml:space="preserve">z </w:t>
      </w:r>
      <w:r w:rsidRPr="00F34851">
        <w:rPr>
          <w:rFonts w:eastAsia="Calibri"/>
          <w:szCs w:val="20"/>
          <w:lang w:eastAsia="en-US"/>
        </w:rPr>
        <w:t>niepełnosprawn</w:t>
      </w:r>
      <w:r>
        <w:rPr>
          <w:rFonts w:eastAsia="Calibri"/>
          <w:szCs w:val="20"/>
          <w:lang w:eastAsia="en-US"/>
        </w:rPr>
        <w:t>ościami</w:t>
      </w:r>
      <w:r w:rsidRPr="00F34851">
        <w:rPr>
          <w:rFonts w:eastAsia="Calibri"/>
          <w:szCs w:val="20"/>
          <w:lang w:eastAsia="en-US"/>
        </w:rPr>
        <w:t>;</w:t>
      </w:r>
    </w:p>
    <w:p w14:paraId="7C4E4878" w14:textId="77777777" w:rsidR="00FD60BE" w:rsidRDefault="00FD60BE" w:rsidP="00985A84">
      <w:pPr>
        <w:numPr>
          <w:ilvl w:val="0"/>
          <w:numId w:val="78"/>
        </w:numPr>
        <w:spacing w:after="0" w:line="240" w:lineRule="auto"/>
        <w:ind w:left="641" w:hanging="357"/>
        <w:contextualSpacing/>
        <w:jc w:val="both"/>
        <w:rPr>
          <w:rFonts w:eastAsia="Calibri"/>
          <w:szCs w:val="20"/>
          <w:lang w:val="en-US" w:eastAsia="en-US"/>
        </w:rPr>
      </w:pPr>
      <w:r w:rsidRPr="00F34851">
        <w:rPr>
          <w:rFonts w:eastAsia="Calibri"/>
          <w:szCs w:val="20"/>
          <w:lang w:eastAsia="en-US"/>
        </w:rPr>
        <w:t>osoby z terenów wiejskich.</w:t>
      </w:r>
    </w:p>
    <w:p w14:paraId="623F18B4" w14:textId="77777777" w:rsidR="00FD60BE" w:rsidRPr="00BA2FEF" w:rsidRDefault="00FD60BE" w:rsidP="00FD60BE">
      <w:pPr>
        <w:spacing w:after="0" w:line="240" w:lineRule="auto"/>
        <w:contextualSpacing/>
        <w:jc w:val="both"/>
        <w:rPr>
          <w:rFonts w:eastAsia="Calibri"/>
          <w:szCs w:val="20"/>
          <w:lang w:eastAsia="en-US"/>
        </w:rPr>
      </w:pPr>
      <w:r w:rsidRPr="00BA2FEF">
        <w:rPr>
          <w:rFonts w:eastAsia="Calibri"/>
          <w:szCs w:val="20"/>
          <w:lang w:eastAsia="en-US"/>
        </w:rPr>
        <w:t xml:space="preserve">W ramach osi priorytetowej dopuszczalne jest </w:t>
      </w:r>
      <w:r>
        <w:rPr>
          <w:rFonts w:eastAsia="Calibri"/>
          <w:szCs w:val="20"/>
          <w:lang w:eastAsia="en-US"/>
        </w:rPr>
        <w:t xml:space="preserve">zastosowanie mechanizmu </w:t>
      </w:r>
      <w:r w:rsidRPr="00BA2FEF">
        <w:rPr>
          <w:rFonts w:eastAsia="Calibri"/>
          <w:szCs w:val="20"/>
          <w:lang w:eastAsia="en-US"/>
        </w:rPr>
        <w:t>cross-financing</w:t>
      </w:r>
      <w:r>
        <w:rPr>
          <w:rFonts w:eastAsia="Calibri"/>
          <w:szCs w:val="20"/>
          <w:lang w:eastAsia="en-US"/>
        </w:rPr>
        <w:t>u</w:t>
      </w:r>
      <w:r w:rsidRPr="00BA2FEF">
        <w:rPr>
          <w:rFonts w:eastAsia="Calibri"/>
          <w:szCs w:val="20"/>
          <w:lang w:eastAsia="en-US"/>
        </w:rPr>
        <w:t>w wysokości nieprzekraczającej 10% unijnego wkładu w oś priorytetową, pod warunkiem, że koszty te są konieczne do odpowiedniej realizacji operacji i</w:t>
      </w:r>
      <w:r>
        <w:rPr>
          <w:rFonts w:eastAsia="Calibri"/>
          <w:szCs w:val="20"/>
          <w:lang w:eastAsia="en-US"/>
        </w:rPr>
        <w:t xml:space="preserve"> są bezpośrednio z nią związane</w:t>
      </w:r>
      <w:r w:rsidRPr="00BA2FEF">
        <w:rPr>
          <w:rFonts w:eastAsia="Calibri"/>
          <w:szCs w:val="20"/>
          <w:lang w:eastAsia="en-US"/>
        </w:rPr>
        <w:t>.</w:t>
      </w:r>
    </w:p>
    <w:p w14:paraId="29A3AE00" w14:textId="77777777" w:rsidR="00A83BDE" w:rsidRPr="00F34851" w:rsidRDefault="00A83BDE" w:rsidP="00A83BDE">
      <w:pPr>
        <w:spacing w:before="240"/>
        <w:jc w:val="both"/>
        <w:rPr>
          <w:b/>
          <w:color w:val="548DD4"/>
        </w:rPr>
      </w:pPr>
      <w:r w:rsidRPr="00F34851">
        <w:rPr>
          <w:b/>
          <w:color w:val="548DD4"/>
        </w:rPr>
        <w:t>2.A.6.3 (XI-10iii) Planowane wykorzystanie instrumentów finansowych (w stosownych przypadkach)</w:t>
      </w:r>
    </w:p>
    <w:p w14:paraId="0756EC1A" w14:textId="77777777" w:rsidR="00A83BDE" w:rsidRPr="00F34851" w:rsidRDefault="002C2AD2" w:rsidP="00A83BDE">
      <w:pPr>
        <w:spacing w:line="240" w:lineRule="auto"/>
        <w:jc w:val="both"/>
      </w:pPr>
      <w:r w:rsidRPr="002C2AD2">
        <w:rPr>
          <w:rFonts w:cs="Arial Narrow"/>
          <w:szCs w:val="24"/>
        </w:rPr>
        <w:t xml:space="preserve">Zgodnie z przeprowadzoną na podstawie art. 37 rozporządzenia ogólnego analizą ex-ante instrumentów finansowych, w ramach priorytetu inwestycyjnego </w:t>
      </w:r>
      <w:r>
        <w:rPr>
          <w:rFonts w:cs="Arial Narrow"/>
          <w:szCs w:val="24"/>
        </w:rPr>
        <w:t>10iii</w:t>
      </w:r>
      <w:r w:rsidRPr="002C2AD2">
        <w:rPr>
          <w:rFonts w:cs="Arial Narrow"/>
          <w:szCs w:val="24"/>
        </w:rPr>
        <w:t xml:space="preserve"> nie przewiduje się wykorzystania instrumentów finansowych. Planuje się wsparcie w formie bezzwrotnych dotacji</w:t>
      </w:r>
      <w:r>
        <w:rPr>
          <w:rFonts w:cs="Arial Narrow"/>
          <w:szCs w:val="24"/>
        </w:rPr>
        <w:t>.</w:t>
      </w:r>
      <w:r w:rsidR="00A83BDE" w:rsidRPr="00F34851">
        <w:rPr>
          <w:szCs w:val="24"/>
        </w:rPr>
        <w:t xml:space="preserve"> </w:t>
      </w:r>
    </w:p>
    <w:p w14:paraId="2CAC5A78" w14:textId="77777777" w:rsidR="00A83BDE" w:rsidRPr="00F34851" w:rsidRDefault="00A83BDE" w:rsidP="00A83BDE">
      <w:pPr>
        <w:spacing w:before="240"/>
        <w:jc w:val="both"/>
        <w:rPr>
          <w:b/>
          <w:color w:val="548DD4"/>
        </w:rPr>
      </w:pPr>
      <w:r w:rsidRPr="00F34851">
        <w:rPr>
          <w:b/>
          <w:color w:val="548DD4"/>
        </w:rPr>
        <w:t>2.A.6.4. (XI-10iii) Planowane wykorzystanie dużych projektów (w stosownych przypadkach)</w:t>
      </w:r>
    </w:p>
    <w:p w14:paraId="6B1769D5" w14:textId="77777777" w:rsidR="00A83BDE" w:rsidRPr="00F34851" w:rsidRDefault="00A83BDE" w:rsidP="00A83BDE">
      <w:pPr>
        <w:suppressAutoHyphens/>
        <w:spacing w:before="240" w:after="60" w:line="240" w:lineRule="auto"/>
        <w:jc w:val="both"/>
        <w:rPr>
          <w:szCs w:val="24"/>
        </w:rPr>
      </w:pPr>
      <w:r w:rsidRPr="00F34851">
        <w:rPr>
          <w:szCs w:val="24"/>
        </w:rPr>
        <w:t>W ramach PI 10iii nie przewiduje się wsparcia dużych projektów w rozumieniu art.100-103 rozporządzenia ogólnego.</w:t>
      </w:r>
    </w:p>
    <w:p w14:paraId="7C441214" w14:textId="77777777" w:rsidR="00A83BDE" w:rsidRPr="00F34851" w:rsidRDefault="00A83BDE" w:rsidP="00A83BDE">
      <w:pPr>
        <w:autoSpaceDE w:val="0"/>
        <w:autoSpaceDN w:val="0"/>
        <w:adjustRightInd w:val="0"/>
        <w:spacing w:before="240" w:after="0" w:line="240" w:lineRule="auto"/>
        <w:jc w:val="both"/>
        <w:rPr>
          <w:b/>
          <w:color w:val="548DD4"/>
        </w:rPr>
      </w:pPr>
      <w:r w:rsidRPr="00F34851">
        <w:rPr>
          <w:b/>
          <w:color w:val="548DD4"/>
        </w:rPr>
        <w:t>2.A.6.5 (XI-10iii) Wskaźniki produktu w podziale na priorytety inwestycyjne oraz, w stosownych przypadkach, na kategorie regionu</w:t>
      </w:r>
    </w:p>
    <w:p w14:paraId="5A76734A" w14:textId="77777777" w:rsidR="00A83BDE" w:rsidRPr="00F34851" w:rsidRDefault="00A83BDE" w:rsidP="00A83BDE">
      <w:pPr>
        <w:autoSpaceDE w:val="0"/>
        <w:autoSpaceDN w:val="0"/>
        <w:adjustRightInd w:val="0"/>
        <w:spacing w:after="0" w:line="240" w:lineRule="auto"/>
        <w:jc w:val="both"/>
        <w:rPr>
          <w:bCs/>
          <w:i/>
          <w:sz w:val="20"/>
          <w:szCs w:val="24"/>
        </w:rPr>
      </w:pPr>
    </w:p>
    <w:p w14:paraId="0D31B8A0" w14:textId="77777777" w:rsidR="00A83BDE" w:rsidRPr="00F34851" w:rsidRDefault="00A83BDE" w:rsidP="00A83BDE">
      <w:pPr>
        <w:autoSpaceDE w:val="0"/>
        <w:autoSpaceDN w:val="0"/>
        <w:adjustRightInd w:val="0"/>
        <w:spacing w:after="0" w:line="240" w:lineRule="auto"/>
        <w:jc w:val="both"/>
        <w:rPr>
          <w:bCs/>
          <w:i/>
          <w:sz w:val="20"/>
          <w:szCs w:val="24"/>
        </w:rPr>
      </w:pPr>
      <w:r w:rsidRPr="00F34851">
        <w:rPr>
          <w:rFonts w:cs="Tahoma"/>
          <w:bCs/>
          <w:i/>
          <w:sz w:val="20"/>
          <w:szCs w:val="24"/>
          <w:lang w:eastAsia="en-US"/>
        </w:rPr>
        <w:t xml:space="preserve">Tabela 5 (XI-10iii): </w:t>
      </w:r>
      <w:r w:rsidRPr="00F34851">
        <w:rPr>
          <w:bCs/>
          <w:i/>
          <w:sz w:val="20"/>
          <w:szCs w:val="24"/>
        </w:rPr>
        <w:t xml:space="preserve">Wspólne i specyficzne dla programu wskaźniki produktu (wg priorytetu inwestycyjnego, w podziale </w:t>
      </w:r>
      <w:r w:rsidRPr="00F34851">
        <w:rPr>
          <w:bCs/>
          <w:i/>
          <w:sz w:val="20"/>
          <w:szCs w:val="24"/>
        </w:rPr>
        <w:br/>
        <w:t>na kategorie regionów - w odniesieniu do EFS oraz w stosownych przypadkach w odniesieniu do EFRR)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4"/>
        <w:gridCol w:w="1733"/>
        <w:gridCol w:w="836"/>
        <w:gridCol w:w="625"/>
        <w:gridCol w:w="1026"/>
        <w:gridCol w:w="304"/>
        <w:gridCol w:w="326"/>
        <w:gridCol w:w="1231"/>
        <w:gridCol w:w="1260"/>
        <w:gridCol w:w="1097"/>
      </w:tblGrid>
      <w:tr w:rsidR="00A83BDE" w:rsidRPr="00F34851" w14:paraId="337B77B7" w14:textId="77777777" w:rsidTr="00521FA3">
        <w:trPr>
          <w:cantSplit/>
          <w:trHeight w:val="1575"/>
          <w:jc w:val="center"/>
        </w:trPr>
        <w:tc>
          <w:tcPr>
            <w:tcW w:w="345" w:type="pct"/>
            <w:vMerge w:val="restart"/>
            <w:textDirection w:val="btLr"/>
            <w:vAlign w:val="center"/>
          </w:tcPr>
          <w:p w14:paraId="47848454" w14:textId="77777777" w:rsidR="00A83BDE" w:rsidRPr="00F34851" w:rsidRDefault="00A83BDE" w:rsidP="00FB0C82">
            <w:pPr>
              <w:suppressAutoHyphens/>
              <w:jc w:val="center"/>
              <w:rPr>
                <w:rFonts w:cs="Tahoma"/>
                <w:sz w:val="16"/>
                <w:szCs w:val="16"/>
                <w:lang w:eastAsia="en-US"/>
              </w:rPr>
            </w:pPr>
            <w:r w:rsidRPr="00F34851">
              <w:rPr>
                <w:sz w:val="16"/>
                <w:szCs w:val="16"/>
              </w:rPr>
              <w:t>Lp.</w:t>
            </w:r>
          </w:p>
        </w:tc>
        <w:tc>
          <w:tcPr>
            <w:tcW w:w="956" w:type="pct"/>
            <w:vMerge w:val="restart"/>
            <w:textDirection w:val="btLr"/>
            <w:vAlign w:val="center"/>
          </w:tcPr>
          <w:p w14:paraId="41D558D1" w14:textId="77777777" w:rsidR="00A83BDE" w:rsidRPr="00F34851" w:rsidRDefault="00A83BDE" w:rsidP="00FB0C82">
            <w:pPr>
              <w:suppressAutoHyphens/>
              <w:jc w:val="center"/>
              <w:rPr>
                <w:rFonts w:cs="Tahoma"/>
                <w:sz w:val="16"/>
                <w:szCs w:val="16"/>
                <w:lang w:eastAsia="en-US"/>
              </w:rPr>
            </w:pPr>
            <w:r w:rsidRPr="00F34851">
              <w:rPr>
                <w:sz w:val="16"/>
                <w:szCs w:val="16"/>
              </w:rPr>
              <w:t>Wskaźnik</w:t>
            </w:r>
          </w:p>
        </w:tc>
        <w:tc>
          <w:tcPr>
            <w:tcW w:w="461" w:type="pct"/>
            <w:vMerge w:val="restart"/>
            <w:textDirection w:val="btLr"/>
            <w:vAlign w:val="center"/>
          </w:tcPr>
          <w:p w14:paraId="30BD1CA6" w14:textId="77777777" w:rsidR="00A83BDE" w:rsidRPr="00F34851" w:rsidRDefault="00A83BDE" w:rsidP="00FB0C82">
            <w:pPr>
              <w:suppressAutoHyphens/>
              <w:jc w:val="center"/>
              <w:rPr>
                <w:rFonts w:cs="Tahoma"/>
                <w:sz w:val="16"/>
                <w:szCs w:val="16"/>
                <w:lang w:eastAsia="en-US"/>
              </w:rPr>
            </w:pPr>
            <w:r w:rsidRPr="00F34851">
              <w:rPr>
                <w:sz w:val="16"/>
                <w:szCs w:val="16"/>
              </w:rPr>
              <w:t xml:space="preserve">Jednostka </w:t>
            </w:r>
            <w:r w:rsidRPr="00F34851">
              <w:rPr>
                <w:sz w:val="16"/>
                <w:szCs w:val="16"/>
              </w:rPr>
              <w:br/>
              <w:t>pomiaru</w:t>
            </w:r>
          </w:p>
        </w:tc>
        <w:tc>
          <w:tcPr>
            <w:tcW w:w="345" w:type="pct"/>
            <w:vMerge w:val="restart"/>
            <w:textDirection w:val="btLr"/>
            <w:vAlign w:val="center"/>
          </w:tcPr>
          <w:p w14:paraId="6200D429" w14:textId="77777777" w:rsidR="00A83BDE" w:rsidRPr="00F34851" w:rsidRDefault="00A83BDE" w:rsidP="00FB0C82">
            <w:pPr>
              <w:suppressAutoHyphens/>
              <w:jc w:val="center"/>
              <w:rPr>
                <w:rFonts w:cs="Tahoma"/>
                <w:sz w:val="16"/>
                <w:szCs w:val="16"/>
                <w:lang w:eastAsia="en-US"/>
              </w:rPr>
            </w:pPr>
            <w:r w:rsidRPr="00F34851">
              <w:rPr>
                <w:sz w:val="16"/>
                <w:szCs w:val="16"/>
              </w:rPr>
              <w:t>fundusz</w:t>
            </w:r>
          </w:p>
        </w:tc>
        <w:tc>
          <w:tcPr>
            <w:tcW w:w="566" w:type="pct"/>
            <w:vMerge w:val="restart"/>
            <w:textDirection w:val="btLr"/>
            <w:vAlign w:val="center"/>
          </w:tcPr>
          <w:p w14:paraId="54D80A27" w14:textId="77777777" w:rsidR="00A83BDE" w:rsidRPr="00F34851" w:rsidRDefault="00A83BDE" w:rsidP="00FB0C82">
            <w:pPr>
              <w:suppressAutoHyphens/>
              <w:jc w:val="center"/>
              <w:rPr>
                <w:rFonts w:cs="Tahoma"/>
                <w:sz w:val="16"/>
                <w:szCs w:val="16"/>
                <w:lang w:eastAsia="en-US"/>
              </w:rPr>
            </w:pPr>
            <w:r w:rsidRPr="00F34851">
              <w:rPr>
                <w:sz w:val="16"/>
                <w:szCs w:val="16"/>
              </w:rPr>
              <w:t xml:space="preserve">Kategoria regionu </w:t>
            </w:r>
            <w:r w:rsidR="001D0D02">
              <w:rPr>
                <w:sz w:val="16"/>
                <w:szCs w:val="16"/>
              </w:rPr>
              <w:br/>
            </w:r>
            <w:r w:rsidRPr="00F34851">
              <w:rPr>
                <w:sz w:val="16"/>
                <w:szCs w:val="16"/>
              </w:rPr>
              <w:t>(w stosownych przypadkach)</w:t>
            </w:r>
          </w:p>
        </w:tc>
        <w:tc>
          <w:tcPr>
            <w:tcW w:w="1026" w:type="pct"/>
            <w:gridSpan w:val="3"/>
            <w:textDirection w:val="btLr"/>
            <w:vAlign w:val="center"/>
          </w:tcPr>
          <w:p w14:paraId="7F0A4B29" w14:textId="77777777" w:rsidR="00A83BDE" w:rsidRPr="00F34851" w:rsidRDefault="00A83BDE" w:rsidP="00FB0C82">
            <w:pPr>
              <w:suppressAutoHyphens/>
              <w:jc w:val="center"/>
              <w:rPr>
                <w:sz w:val="16"/>
                <w:szCs w:val="16"/>
              </w:rPr>
            </w:pPr>
            <w:r w:rsidRPr="00F34851">
              <w:rPr>
                <w:sz w:val="16"/>
                <w:szCs w:val="16"/>
              </w:rPr>
              <w:t xml:space="preserve">Wartość docelowa </w:t>
            </w:r>
            <w:r w:rsidRPr="00F34851">
              <w:rPr>
                <w:sz w:val="16"/>
                <w:szCs w:val="16"/>
              </w:rPr>
              <w:br/>
              <w:t>(2023)</w:t>
            </w:r>
          </w:p>
        </w:tc>
        <w:tc>
          <w:tcPr>
            <w:tcW w:w="695" w:type="pct"/>
            <w:vMerge w:val="restart"/>
            <w:textDirection w:val="btLr"/>
            <w:vAlign w:val="center"/>
          </w:tcPr>
          <w:p w14:paraId="48F271A9" w14:textId="77777777" w:rsidR="00A83BDE" w:rsidRPr="00F34851" w:rsidRDefault="00A83BDE" w:rsidP="00FB0C82">
            <w:pPr>
              <w:suppressAutoHyphens/>
              <w:jc w:val="center"/>
              <w:rPr>
                <w:rFonts w:cs="Tahoma"/>
                <w:sz w:val="16"/>
                <w:szCs w:val="16"/>
                <w:lang w:eastAsia="en-US"/>
              </w:rPr>
            </w:pPr>
            <w:r w:rsidRPr="00F34851">
              <w:rPr>
                <w:sz w:val="16"/>
                <w:szCs w:val="16"/>
              </w:rPr>
              <w:t>Źródło danych</w:t>
            </w:r>
          </w:p>
        </w:tc>
        <w:tc>
          <w:tcPr>
            <w:tcW w:w="605" w:type="pct"/>
            <w:vMerge w:val="restart"/>
            <w:textDirection w:val="btLr"/>
            <w:vAlign w:val="center"/>
          </w:tcPr>
          <w:p w14:paraId="17FF2D59" w14:textId="77777777" w:rsidR="00A83BDE" w:rsidRPr="00F34851" w:rsidRDefault="00A83BDE" w:rsidP="00FB0C82">
            <w:pPr>
              <w:suppressAutoHyphens/>
              <w:jc w:val="center"/>
              <w:rPr>
                <w:rFonts w:cs="Tahoma"/>
                <w:sz w:val="16"/>
                <w:szCs w:val="16"/>
                <w:lang w:eastAsia="en-US"/>
              </w:rPr>
            </w:pPr>
            <w:r w:rsidRPr="00F34851">
              <w:rPr>
                <w:sz w:val="16"/>
                <w:szCs w:val="16"/>
              </w:rPr>
              <w:t>Częstotliwość pomiaru</w:t>
            </w:r>
          </w:p>
        </w:tc>
      </w:tr>
      <w:tr w:rsidR="00A83BDE" w:rsidRPr="00F34851" w14:paraId="3C096819" w14:textId="77777777" w:rsidTr="00521FA3">
        <w:trPr>
          <w:trHeight w:val="258"/>
          <w:jc w:val="center"/>
        </w:trPr>
        <w:tc>
          <w:tcPr>
            <w:tcW w:w="0" w:type="auto"/>
            <w:vMerge/>
            <w:vAlign w:val="center"/>
          </w:tcPr>
          <w:p w14:paraId="22AC6CCB" w14:textId="77777777" w:rsidR="00A83BDE" w:rsidRPr="00F34851" w:rsidRDefault="00A83BDE" w:rsidP="00FB0C82">
            <w:pPr>
              <w:spacing w:after="0" w:line="240" w:lineRule="auto"/>
              <w:rPr>
                <w:rFonts w:cs="Tahoma"/>
                <w:sz w:val="16"/>
                <w:szCs w:val="16"/>
                <w:lang w:eastAsia="en-US"/>
              </w:rPr>
            </w:pPr>
          </w:p>
        </w:tc>
        <w:tc>
          <w:tcPr>
            <w:tcW w:w="0" w:type="auto"/>
            <w:vMerge/>
            <w:vAlign w:val="center"/>
          </w:tcPr>
          <w:p w14:paraId="4BD65BE5" w14:textId="77777777" w:rsidR="00A83BDE" w:rsidRPr="00F34851" w:rsidRDefault="00A83BDE" w:rsidP="00FB0C82">
            <w:pPr>
              <w:spacing w:after="0" w:line="240" w:lineRule="auto"/>
              <w:rPr>
                <w:rFonts w:cs="Tahoma"/>
                <w:sz w:val="16"/>
                <w:szCs w:val="16"/>
                <w:lang w:eastAsia="en-US"/>
              </w:rPr>
            </w:pPr>
          </w:p>
        </w:tc>
        <w:tc>
          <w:tcPr>
            <w:tcW w:w="0" w:type="auto"/>
            <w:vMerge/>
            <w:vAlign w:val="center"/>
          </w:tcPr>
          <w:p w14:paraId="79904A36" w14:textId="77777777" w:rsidR="00A83BDE" w:rsidRPr="00F34851" w:rsidRDefault="00A83BDE" w:rsidP="00FB0C82">
            <w:pPr>
              <w:spacing w:after="0" w:line="240" w:lineRule="auto"/>
              <w:rPr>
                <w:rFonts w:cs="Tahoma"/>
                <w:sz w:val="16"/>
                <w:szCs w:val="16"/>
                <w:lang w:eastAsia="en-US"/>
              </w:rPr>
            </w:pPr>
          </w:p>
        </w:tc>
        <w:tc>
          <w:tcPr>
            <w:tcW w:w="0" w:type="auto"/>
            <w:vMerge/>
            <w:vAlign w:val="center"/>
          </w:tcPr>
          <w:p w14:paraId="2F7BFAA5" w14:textId="77777777" w:rsidR="00A83BDE" w:rsidRPr="00F34851" w:rsidRDefault="00A83BDE" w:rsidP="00FB0C82">
            <w:pPr>
              <w:spacing w:after="0" w:line="240" w:lineRule="auto"/>
              <w:rPr>
                <w:rFonts w:cs="Tahoma"/>
                <w:sz w:val="16"/>
                <w:szCs w:val="16"/>
                <w:lang w:eastAsia="en-US"/>
              </w:rPr>
            </w:pPr>
          </w:p>
        </w:tc>
        <w:tc>
          <w:tcPr>
            <w:tcW w:w="0" w:type="auto"/>
            <w:vMerge/>
            <w:vAlign w:val="center"/>
          </w:tcPr>
          <w:p w14:paraId="424B5DB0" w14:textId="77777777" w:rsidR="00A83BDE" w:rsidRPr="00F34851" w:rsidRDefault="00A83BDE" w:rsidP="00FB0C82">
            <w:pPr>
              <w:spacing w:after="0" w:line="240" w:lineRule="auto"/>
              <w:rPr>
                <w:rFonts w:cs="Tahoma"/>
                <w:sz w:val="16"/>
                <w:szCs w:val="16"/>
                <w:lang w:eastAsia="en-US"/>
              </w:rPr>
            </w:pPr>
          </w:p>
        </w:tc>
        <w:tc>
          <w:tcPr>
            <w:tcW w:w="168" w:type="pct"/>
            <w:vAlign w:val="center"/>
          </w:tcPr>
          <w:p w14:paraId="6056094B" w14:textId="77777777" w:rsidR="00A83BDE" w:rsidRPr="00F34851" w:rsidRDefault="00A83BDE" w:rsidP="00FB0C82">
            <w:pPr>
              <w:suppressAutoHyphens/>
              <w:jc w:val="center"/>
              <w:rPr>
                <w:rFonts w:cs="Tahoma"/>
                <w:sz w:val="16"/>
                <w:szCs w:val="16"/>
                <w:lang w:eastAsia="en-US"/>
              </w:rPr>
            </w:pPr>
            <w:r w:rsidRPr="00F34851">
              <w:rPr>
                <w:rFonts w:cs="Tahoma"/>
                <w:sz w:val="16"/>
                <w:szCs w:val="16"/>
                <w:lang w:eastAsia="en-US"/>
              </w:rPr>
              <w:t>K</w:t>
            </w:r>
          </w:p>
        </w:tc>
        <w:tc>
          <w:tcPr>
            <w:tcW w:w="180" w:type="pct"/>
            <w:vAlign w:val="center"/>
          </w:tcPr>
          <w:p w14:paraId="5FAF72B6" w14:textId="77777777" w:rsidR="00A83BDE" w:rsidRPr="00F34851" w:rsidRDefault="00A83BDE" w:rsidP="00FB0C82">
            <w:pPr>
              <w:jc w:val="center"/>
              <w:rPr>
                <w:rFonts w:cs="Tahoma"/>
                <w:sz w:val="16"/>
                <w:szCs w:val="16"/>
                <w:lang w:eastAsia="en-US"/>
              </w:rPr>
            </w:pPr>
            <w:r w:rsidRPr="00F34851">
              <w:rPr>
                <w:rFonts w:cs="Tahoma"/>
                <w:sz w:val="16"/>
                <w:szCs w:val="16"/>
                <w:lang w:eastAsia="en-US"/>
              </w:rPr>
              <w:t>M</w:t>
            </w:r>
          </w:p>
        </w:tc>
        <w:tc>
          <w:tcPr>
            <w:tcW w:w="679" w:type="pct"/>
            <w:vAlign w:val="center"/>
          </w:tcPr>
          <w:p w14:paraId="68D0A29B" w14:textId="77777777" w:rsidR="00A83BDE" w:rsidRPr="00F34851" w:rsidRDefault="00A83BDE" w:rsidP="00FB0C82">
            <w:pPr>
              <w:jc w:val="center"/>
              <w:rPr>
                <w:rFonts w:cs="Tahoma"/>
                <w:sz w:val="16"/>
                <w:szCs w:val="16"/>
                <w:lang w:eastAsia="en-US"/>
              </w:rPr>
            </w:pPr>
            <w:r w:rsidRPr="00F34851">
              <w:rPr>
                <w:rFonts w:cs="Tahoma"/>
                <w:sz w:val="16"/>
                <w:szCs w:val="16"/>
                <w:lang w:eastAsia="en-US"/>
              </w:rPr>
              <w:t>O</w:t>
            </w:r>
          </w:p>
        </w:tc>
        <w:tc>
          <w:tcPr>
            <w:tcW w:w="0" w:type="auto"/>
            <w:vMerge/>
            <w:vAlign w:val="center"/>
          </w:tcPr>
          <w:p w14:paraId="26FB0321" w14:textId="77777777" w:rsidR="00A83BDE" w:rsidRPr="00F34851" w:rsidRDefault="00A83BDE" w:rsidP="00FB0C82">
            <w:pPr>
              <w:spacing w:after="0" w:line="240" w:lineRule="auto"/>
              <w:rPr>
                <w:rFonts w:cs="Tahoma"/>
                <w:sz w:val="16"/>
                <w:szCs w:val="16"/>
                <w:lang w:eastAsia="en-US"/>
              </w:rPr>
            </w:pPr>
          </w:p>
        </w:tc>
        <w:tc>
          <w:tcPr>
            <w:tcW w:w="0" w:type="auto"/>
            <w:vMerge/>
            <w:vAlign w:val="center"/>
          </w:tcPr>
          <w:p w14:paraId="06B3D545" w14:textId="77777777" w:rsidR="00A83BDE" w:rsidRPr="00F34851" w:rsidRDefault="00A83BDE" w:rsidP="00FB0C82">
            <w:pPr>
              <w:spacing w:after="0" w:line="240" w:lineRule="auto"/>
              <w:rPr>
                <w:rFonts w:cs="Tahoma"/>
                <w:sz w:val="16"/>
                <w:szCs w:val="16"/>
                <w:lang w:eastAsia="en-US"/>
              </w:rPr>
            </w:pPr>
          </w:p>
        </w:tc>
      </w:tr>
      <w:tr w:rsidR="00A83BDE" w:rsidRPr="00F34851" w14:paraId="22593C2B" w14:textId="77777777" w:rsidTr="00521FA3">
        <w:trPr>
          <w:trHeight w:val="532"/>
          <w:jc w:val="center"/>
        </w:trPr>
        <w:tc>
          <w:tcPr>
            <w:tcW w:w="345" w:type="pct"/>
            <w:vAlign w:val="center"/>
          </w:tcPr>
          <w:p w14:paraId="4FEB4B1E" w14:textId="77777777" w:rsidR="00A83BDE" w:rsidRPr="00F34851" w:rsidRDefault="00A83BDE" w:rsidP="00FB0C82">
            <w:pPr>
              <w:tabs>
                <w:tab w:val="num" w:pos="0"/>
              </w:tabs>
              <w:suppressAutoHyphens/>
              <w:spacing w:before="120"/>
              <w:jc w:val="center"/>
              <w:rPr>
                <w:sz w:val="16"/>
                <w:szCs w:val="16"/>
              </w:rPr>
            </w:pPr>
            <w:r w:rsidRPr="00F34851">
              <w:rPr>
                <w:sz w:val="16"/>
                <w:szCs w:val="16"/>
              </w:rPr>
              <w:t>1</w:t>
            </w:r>
            <w:r w:rsidR="00585F8F">
              <w:rPr>
                <w:sz w:val="16"/>
                <w:szCs w:val="16"/>
              </w:rPr>
              <w:t>.</w:t>
            </w:r>
          </w:p>
        </w:tc>
        <w:tc>
          <w:tcPr>
            <w:tcW w:w="956" w:type="pct"/>
            <w:vAlign w:val="center"/>
          </w:tcPr>
          <w:p w14:paraId="10AD950B" w14:textId="77777777" w:rsidR="00A83BDE" w:rsidRPr="00F34851" w:rsidRDefault="00A83BDE" w:rsidP="00FB0C82">
            <w:pPr>
              <w:tabs>
                <w:tab w:val="num" w:pos="0"/>
              </w:tabs>
              <w:suppressAutoHyphens/>
              <w:spacing w:after="0"/>
              <w:rPr>
                <w:rFonts w:cs="Calibri"/>
                <w:sz w:val="16"/>
                <w:szCs w:val="16"/>
              </w:rPr>
            </w:pPr>
            <w:r w:rsidRPr="00F34851">
              <w:rPr>
                <w:rFonts w:cs="Calibri"/>
                <w:sz w:val="16"/>
                <w:szCs w:val="16"/>
              </w:rPr>
              <w:t>Liczba osób o niskich kwalifikacjach objętych wsparciem w programie</w:t>
            </w:r>
            <w:r>
              <w:rPr>
                <w:rFonts w:cs="Calibri"/>
                <w:sz w:val="16"/>
                <w:szCs w:val="16"/>
              </w:rPr>
              <w:t xml:space="preserve"> </w:t>
            </w:r>
          </w:p>
        </w:tc>
        <w:tc>
          <w:tcPr>
            <w:tcW w:w="461" w:type="pct"/>
            <w:vAlign w:val="center"/>
          </w:tcPr>
          <w:p w14:paraId="6E3B83FC" w14:textId="77777777" w:rsidR="00A83BDE" w:rsidRPr="00F34851" w:rsidRDefault="00A83BDE" w:rsidP="00FB0C82">
            <w:pPr>
              <w:tabs>
                <w:tab w:val="num" w:pos="0"/>
              </w:tabs>
              <w:suppressAutoHyphens/>
              <w:spacing w:before="120"/>
              <w:jc w:val="center"/>
              <w:rPr>
                <w:sz w:val="16"/>
                <w:szCs w:val="16"/>
              </w:rPr>
            </w:pPr>
            <w:r w:rsidRPr="00F34851">
              <w:rPr>
                <w:sz w:val="16"/>
                <w:szCs w:val="16"/>
              </w:rPr>
              <w:t>osoby</w:t>
            </w:r>
          </w:p>
        </w:tc>
        <w:tc>
          <w:tcPr>
            <w:tcW w:w="345" w:type="pct"/>
            <w:vAlign w:val="center"/>
          </w:tcPr>
          <w:p w14:paraId="7C435533" w14:textId="77777777" w:rsidR="00A83BDE" w:rsidRPr="00F34851" w:rsidRDefault="00A83BDE" w:rsidP="00FB0C82">
            <w:pPr>
              <w:suppressAutoHyphens/>
              <w:spacing w:before="120"/>
              <w:jc w:val="center"/>
              <w:rPr>
                <w:rFonts w:cs="Tahoma"/>
                <w:sz w:val="16"/>
                <w:szCs w:val="16"/>
                <w:lang w:eastAsia="en-US"/>
              </w:rPr>
            </w:pPr>
            <w:r w:rsidRPr="00F34851">
              <w:rPr>
                <w:rFonts w:cs="Tahoma"/>
                <w:sz w:val="16"/>
                <w:szCs w:val="16"/>
                <w:lang w:eastAsia="en-US"/>
              </w:rPr>
              <w:t>EFS</w:t>
            </w:r>
          </w:p>
        </w:tc>
        <w:tc>
          <w:tcPr>
            <w:tcW w:w="566" w:type="pct"/>
            <w:vAlign w:val="center"/>
          </w:tcPr>
          <w:p w14:paraId="3E289311" w14:textId="77777777" w:rsidR="00A83BDE" w:rsidRPr="00F34851" w:rsidRDefault="00A83BDE" w:rsidP="00FB0C82">
            <w:pPr>
              <w:suppressAutoHyphens/>
              <w:spacing w:after="0"/>
              <w:ind w:left="113" w:right="113"/>
              <w:jc w:val="center"/>
              <w:rPr>
                <w:rFonts w:cs="Tahoma"/>
                <w:sz w:val="16"/>
                <w:szCs w:val="15"/>
                <w:lang w:eastAsia="en-US"/>
              </w:rPr>
            </w:pPr>
            <w:r w:rsidRPr="00F34851">
              <w:rPr>
                <w:rFonts w:cs="Tahoma"/>
                <w:sz w:val="16"/>
                <w:szCs w:val="15"/>
                <w:lang w:eastAsia="en-US"/>
              </w:rPr>
              <w:t>Region</w:t>
            </w:r>
          </w:p>
          <w:p w14:paraId="359ED1A9" w14:textId="77777777" w:rsidR="00A83BDE" w:rsidRPr="00F34851" w:rsidRDefault="00A83BDE" w:rsidP="00FB0C82">
            <w:pPr>
              <w:suppressAutoHyphens/>
              <w:spacing w:after="0"/>
              <w:ind w:left="113" w:right="113"/>
              <w:jc w:val="center"/>
              <w:rPr>
                <w:rFonts w:cs="Tahoma"/>
                <w:sz w:val="16"/>
                <w:szCs w:val="15"/>
                <w:lang w:eastAsia="en-US"/>
              </w:rPr>
            </w:pPr>
            <w:r w:rsidRPr="00F34851">
              <w:rPr>
                <w:rFonts w:cs="Tahoma"/>
                <w:sz w:val="16"/>
                <w:szCs w:val="15"/>
                <w:lang w:eastAsia="en-US"/>
              </w:rPr>
              <w:t>słabiej</w:t>
            </w:r>
          </w:p>
          <w:p w14:paraId="28DE1C1C" w14:textId="77777777" w:rsidR="00A83BDE" w:rsidRPr="00F34851" w:rsidRDefault="00A83BDE" w:rsidP="00FB0C82">
            <w:pPr>
              <w:suppressAutoHyphens/>
              <w:spacing w:after="0"/>
              <w:ind w:left="113" w:right="113"/>
              <w:jc w:val="center"/>
              <w:rPr>
                <w:rFonts w:cs="Tahoma"/>
                <w:sz w:val="16"/>
                <w:szCs w:val="15"/>
                <w:lang w:eastAsia="en-US"/>
              </w:rPr>
            </w:pPr>
            <w:r w:rsidRPr="00F34851">
              <w:rPr>
                <w:rFonts w:cs="Tahoma"/>
                <w:sz w:val="16"/>
                <w:szCs w:val="15"/>
                <w:lang w:eastAsia="en-US"/>
              </w:rPr>
              <w:t>rozwinięty</w:t>
            </w:r>
          </w:p>
        </w:tc>
        <w:tc>
          <w:tcPr>
            <w:tcW w:w="168" w:type="pct"/>
            <w:vAlign w:val="center"/>
          </w:tcPr>
          <w:p w14:paraId="6BE91E3C" w14:textId="77777777" w:rsidR="00A83BDE" w:rsidRPr="00F34851" w:rsidRDefault="00A83BDE" w:rsidP="00FB0C82">
            <w:pPr>
              <w:jc w:val="center"/>
              <w:rPr>
                <w:rFonts w:cs="Tahoma"/>
                <w:sz w:val="16"/>
                <w:szCs w:val="16"/>
                <w:lang w:eastAsia="en-US"/>
              </w:rPr>
            </w:pPr>
            <w:r w:rsidRPr="00F34851">
              <w:rPr>
                <w:rFonts w:cs="Tahoma"/>
                <w:sz w:val="16"/>
                <w:szCs w:val="16"/>
                <w:lang w:eastAsia="en-US"/>
              </w:rPr>
              <w:t>-</w:t>
            </w:r>
          </w:p>
        </w:tc>
        <w:tc>
          <w:tcPr>
            <w:tcW w:w="180" w:type="pct"/>
            <w:vAlign w:val="center"/>
          </w:tcPr>
          <w:p w14:paraId="6939C93F" w14:textId="77777777" w:rsidR="00A83BDE" w:rsidRPr="00F34851" w:rsidRDefault="00A83BDE" w:rsidP="00FB0C82">
            <w:pPr>
              <w:jc w:val="center"/>
              <w:rPr>
                <w:rFonts w:cs="Tahoma"/>
                <w:sz w:val="16"/>
                <w:szCs w:val="16"/>
                <w:lang w:eastAsia="en-US"/>
              </w:rPr>
            </w:pPr>
            <w:r w:rsidRPr="00F34851">
              <w:rPr>
                <w:rFonts w:cs="Tahoma"/>
                <w:sz w:val="16"/>
                <w:szCs w:val="16"/>
                <w:lang w:eastAsia="en-US"/>
              </w:rPr>
              <w:t>-</w:t>
            </w:r>
          </w:p>
        </w:tc>
        <w:tc>
          <w:tcPr>
            <w:tcW w:w="679" w:type="pct"/>
            <w:vAlign w:val="center"/>
          </w:tcPr>
          <w:p w14:paraId="68EA73FD" w14:textId="77777777" w:rsidR="00907970" w:rsidRDefault="00907970" w:rsidP="00907970">
            <w:pPr>
              <w:jc w:val="center"/>
              <w:rPr>
                <w:rFonts w:cs="Calibri"/>
                <w:sz w:val="16"/>
                <w:szCs w:val="16"/>
              </w:rPr>
            </w:pPr>
            <w:r>
              <w:rPr>
                <w:rFonts w:cs="Calibri"/>
                <w:sz w:val="16"/>
                <w:szCs w:val="16"/>
              </w:rPr>
              <w:t xml:space="preserve">4 416 </w:t>
            </w:r>
          </w:p>
          <w:p w14:paraId="0570A5A7" w14:textId="72B253D1" w:rsidR="00A83BDE" w:rsidRPr="00F34851" w:rsidRDefault="00A83BDE" w:rsidP="00907970">
            <w:pPr>
              <w:jc w:val="center"/>
              <w:rPr>
                <w:rFonts w:cs="Calibri"/>
                <w:sz w:val="16"/>
                <w:szCs w:val="16"/>
              </w:rPr>
            </w:pPr>
          </w:p>
        </w:tc>
        <w:tc>
          <w:tcPr>
            <w:tcW w:w="695" w:type="pct"/>
            <w:vAlign w:val="center"/>
          </w:tcPr>
          <w:p w14:paraId="4D8FAAFE" w14:textId="77777777" w:rsidR="00A83BDE" w:rsidRPr="00F34851" w:rsidRDefault="00A83BDE" w:rsidP="00FB0C82">
            <w:pPr>
              <w:shd w:val="clear" w:color="auto" w:fill="FFFFFF"/>
              <w:suppressAutoHyphens/>
              <w:spacing w:after="0" w:line="240" w:lineRule="auto"/>
              <w:ind w:left="113" w:right="113"/>
              <w:jc w:val="center"/>
              <w:rPr>
                <w:rFonts w:cs="Tahoma"/>
                <w:bCs/>
                <w:sz w:val="16"/>
                <w:szCs w:val="16"/>
                <w:lang w:eastAsia="en-US"/>
              </w:rPr>
            </w:pPr>
            <w:r w:rsidRPr="00F34851">
              <w:rPr>
                <w:rFonts w:cs="Tahoma"/>
                <w:bCs/>
                <w:sz w:val="16"/>
                <w:szCs w:val="16"/>
                <w:lang w:eastAsia="en-US"/>
              </w:rPr>
              <w:t>System</w:t>
            </w:r>
          </w:p>
          <w:p w14:paraId="1B9FBC60" w14:textId="77777777" w:rsidR="00A83BDE" w:rsidRPr="00F34851" w:rsidRDefault="00A83BDE" w:rsidP="00FB0C82">
            <w:pPr>
              <w:shd w:val="clear" w:color="auto" w:fill="FFFFFF"/>
              <w:suppressAutoHyphens/>
              <w:spacing w:after="0" w:line="240" w:lineRule="auto"/>
              <w:ind w:left="113" w:right="113"/>
              <w:jc w:val="center"/>
              <w:rPr>
                <w:rFonts w:cs="Tahoma"/>
                <w:bCs/>
                <w:sz w:val="16"/>
                <w:szCs w:val="16"/>
                <w:lang w:eastAsia="en-US"/>
              </w:rPr>
            </w:pPr>
            <w:r w:rsidRPr="00F34851">
              <w:rPr>
                <w:rFonts w:cs="Tahoma"/>
                <w:bCs/>
                <w:sz w:val="16"/>
                <w:szCs w:val="16"/>
                <w:lang w:eastAsia="en-US"/>
              </w:rPr>
              <w:t>Informatyczny</w:t>
            </w:r>
          </w:p>
          <w:p w14:paraId="5A0A6A24" w14:textId="77777777" w:rsidR="00A83BDE" w:rsidRPr="00F34851" w:rsidRDefault="00A83BDE" w:rsidP="00FB0C82">
            <w:pPr>
              <w:shd w:val="clear" w:color="auto" w:fill="FFFFFF"/>
              <w:suppressAutoHyphens/>
              <w:spacing w:after="0" w:line="240" w:lineRule="auto"/>
              <w:ind w:left="113" w:right="113"/>
              <w:jc w:val="center"/>
              <w:rPr>
                <w:rFonts w:cs="Tahoma"/>
                <w:bCs/>
                <w:sz w:val="16"/>
                <w:szCs w:val="16"/>
                <w:lang w:eastAsia="en-US"/>
              </w:rPr>
            </w:pPr>
            <w:r w:rsidRPr="00F34851">
              <w:rPr>
                <w:rFonts w:cs="Tahoma"/>
                <w:bCs/>
                <w:sz w:val="16"/>
                <w:szCs w:val="16"/>
                <w:lang w:eastAsia="en-US"/>
              </w:rPr>
              <w:t>SL 2014</w:t>
            </w:r>
          </w:p>
        </w:tc>
        <w:tc>
          <w:tcPr>
            <w:tcW w:w="605" w:type="pct"/>
            <w:vAlign w:val="center"/>
          </w:tcPr>
          <w:p w14:paraId="5C96DAEA" w14:textId="77777777" w:rsidR="00A83BDE" w:rsidRPr="00F34851" w:rsidRDefault="00A83BDE" w:rsidP="00FB0C82">
            <w:pPr>
              <w:jc w:val="center"/>
              <w:rPr>
                <w:rFonts w:cs="Tahoma"/>
                <w:sz w:val="16"/>
                <w:szCs w:val="16"/>
                <w:lang w:eastAsia="en-US"/>
              </w:rPr>
            </w:pPr>
            <w:r w:rsidRPr="00F34851">
              <w:rPr>
                <w:rFonts w:cs="Tahoma"/>
                <w:sz w:val="16"/>
                <w:szCs w:val="16"/>
                <w:lang w:eastAsia="en-US"/>
              </w:rPr>
              <w:t>rocznie</w:t>
            </w:r>
          </w:p>
        </w:tc>
      </w:tr>
      <w:tr w:rsidR="00A83BDE" w:rsidRPr="00F34851" w14:paraId="624556E6" w14:textId="77777777" w:rsidTr="00521FA3">
        <w:trPr>
          <w:trHeight w:val="1684"/>
          <w:jc w:val="center"/>
        </w:trPr>
        <w:tc>
          <w:tcPr>
            <w:tcW w:w="345" w:type="pct"/>
            <w:vAlign w:val="center"/>
          </w:tcPr>
          <w:p w14:paraId="54660C72" w14:textId="77777777" w:rsidR="00A83BDE" w:rsidRPr="00F34851" w:rsidRDefault="00A83BDE" w:rsidP="00FB0C82">
            <w:pPr>
              <w:tabs>
                <w:tab w:val="num" w:pos="0"/>
              </w:tabs>
              <w:suppressAutoHyphens/>
              <w:spacing w:before="120"/>
              <w:jc w:val="center"/>
              <w:rPr>
                <w:sz w:val="16"/>
                <w:szCs w:val="16"/>
              </w:rPr>
            </w:pPr>
            <w:r w:rsidRPr="00F34851">
              <w:rPr>
                <w:sz w:val="16"/>
                <w:szCs w:val="16"/>
              </w:rPr>
              <w:t>2</w:t>
            </w:r>
            <w:r w:rsidR="00585F8F">
              <w:rPr>
                <w:sz w:val="16"/>
                <w:szCs w:val="16"/>
              </w:rPr>
              <w:t>.</w:t>
            </w:r>
          </w:p>
        </w:tc>
        <w:tc>
          <w:tcPr>
            <w:tcW w:w="956" w:type="pct"/>
            <w:vAlign w:val="center"/>
          </w:tcPr>
          <w:p w14:paraId="69F84E8C" w14:textId="77777777" w:rsidR="00A83BDE" w:rsidRPr="00F34851" w:rsidDel="00EA758C" w:rsidRDefault="00A83BDE" w:rsidP="00FB0C82">
            <w:pPr>
              <w:tabs>
                <w:tab w:val="num" w:pos="0"/>
              </w:tabs>
              <w:suppressAutoHyphens/>
              <w:spacing w:after="0"/>
              <w:rPr>
                <w:rFonts w:cs="Calibri"/>
                <w:sz w:val="16"/>
                <w:szCs w:val="16"/>
              </w:rPr>
            </w:pPr>
            <w:r w:rsidRPr="00F34851">
              <w:rPr>
                <w:rFonts w:cs="Calibri"/>
                <w:sz w:val="16"/>
                <w:szCs w:val="16"/>
              </w:rPr>
              <w:t xml:space="preserve">Liczba osób w wieku 50 lat i więcej objętych wsparciem w programie </w:t>
            </w:r>
          </w:p>
        </w:tc>
        <w:tc>
          <w:tcPr>
            <w:tcW w:w="461" w:type="pct"/>
            <w:vAlign w:val="center"/>
          </w:tcPr>
          <w:p w14:paraId="75EA4898" w14:textId="77777777" w:rsidR="00A83BDE" w:rsidRPr="00F34851" w:rsidRDefault="00A83BDE" w:rsidP="00FB0C82">
            <w:pPr>
              <w:tabs>
                <w:tab w:val="num" w:pos="0"/>
              </w:tabs>
              <w:suppressAutoHyphens/>
              <w:spacing w:before="120"/>
              <w:jc w:val="center"/>
              <w:rPr>
                <w:sz w:val="16"/>
                <w:szCs w:val="16"/>
              </w:rPr>
            </w:pPr>
            <w:r w:rsidRPr="00F34851">
              <w:rPr>
                <w:sz w:val="16"/>
                <w:szCs w:val="16"/>
              </w:rPr>
              <w:t>osob</w:t>
            </w:r>
            <w:r>
              <w:rPr>
                <w:sz w:val="16"/>
                <w:szCs w:val="16"/>
              </w:rPr>
              <w:t>y</w:t>
            </w:r>
          </w:p>
        </w:tc>
        <w:tc>
          <w:tcPr>
            <w:tcW w:w="345" w:type="pct"/>
            <w:vAlign w:val="center"/>
          </w:tcPr>
          <w:p w14:paraId="37EFD319" w14:textId="77777777" w:rsidR="00A83BDE" w:rsidRPr="00F34851" w:rsidRDefault="00A83BDE" w:rsidP="00FB0C82">
            <w:pPr>
              <w:suppressAutoHyphens/>
              <w:spacing w:before="120"/>
              <w:jc w:val="center"/>
              <w:rPr>
                <w:rFonts w:cs="Tahoma"/>
                <w:sz w:val="16"/>
                <w:szCs w:val="16"/>
                <w:lang w:eastAsia="en-US"/>
              </w:rPr>
            </w:pPr>
            <w:r w:rsidRPr="00F34851">
              <w:rPr>
                <w:rFonts w:cs="Tahoma"/>
                <w:sz w:val="16"/>
                <w:szCs w:val="16"/>
                <w:lang w:eastAsia="en-US"/>
              </w:rPr>
              <w:t>EFS</w:t>
            </w:r>
          </w:p>
        </w:tc>
        <w:tc>
          <w:tcPr>
            <w:tcW w:w="566" w:type="pct"/>
            <w:vAlign w:val="center"/>
          </w:tcPr>
          <w:p w14:paraId="068244DF" w14:textId="77777777" w:rsidR="00A83BDE" w:rsidRPr="00F34851" w:rsidRDefault="00A83BDE" w:rsidP="00FB0C82">
            <w:pPr>
              <w:suppressAutoHyphens/>
              <w:spacing w:after="0"/>
              <w:ind w:left="113" w:right="113"/>
              <w:jc w:val="center"/>
              <w:rPr>
                <w:rFonts w:cs="Tahoma"/>
                <w:sz w:val="16"/>
                <w:szCs w:val="15"/>
                <w:lang w:eastAsia="en-US"/>
              </w:rPr>
            </w:pPr>
            <w:r w:rsidRPr="00F34851">
              <w:rPr>
                <w:rFonts w:cs="Tahoma"/>
                <w:sz w:val="16"/>
                <w:szCs w:val="15"/>
                <w:lang w:eastAsia="en-US"/>
              </w:rPr>
              <w:t>Region</w:t>
            </w:r>
          </w:p>
          <w:p w14:paraId="4E98C9DF" w14:textId="77777777" w:rsidR="00A83BDE" w:rsidRPr="00F34851" w:rsidRDefault="00A83BDE" w:rsidP="00FB0C82">
            <w:pPr>
              <w:suppressAutoHyphens/>
              <w:spacing w:after="0"/>
              <w:ind w:left="113" w:right="113"/>
              <w:jc w:val="center"/>
              <w:rPr>
                <w:rFonts w:cs="Tahoma"/>
                <w:sz w:val="16"/>
                <w:szCs w:val="15"/>
                <w:lang w:eastAsia="en-US"/>
              </w:rPr>
            </w:pPr>
            <w:r w:rsidRPr="00F34851">
              <w:rPr>
                <w:rFonts w:cs="Tahoma"/>
                <w:sz w:val="16"/>
                <w:szCs w:val="15"/>
                <w:lang w:eastAsia="en-US"/>
              </w:rPr>
              <w:t>słabiej</w:t>
            </w:r>
          </w:p>
          <w:p w14:paraId="568545F4" w14:textId="77777777" w:rsidR="00A83BDE" w:rsidRPr="00F34851" w:rsidRDefault="00A83BDE" w:rsidP="00FB0C82">
            <w:pPr>
              <w:suppressAutoHyphens/>
              <w:spacing w:after="0"/>
              <w:ind w:left="113" w:right="113"/>
              <w:jc w:val="center"/>
              <w:rPr>
                <w:rFonts w:cs="Tahoma"/>
                <w:sz w:val="16"/>
                <w:szCs w:val="15"/>
                <w:lang w:eastAsia="en-US"/>
              </w:rPr>
            </w:pPr>
            <w:r w:rsidRPr="00F34851">
              <w:rPr>
                <w:rFonts w:cs="Tahoma"/>
                <w:sz w:val="16"/>
                <w:szCs w:val="15"/>
                <w:lang w:eastAsia="en-US"/>
              </w:rPr>
              <w:t>rozwinięty</w:t>
            </w:r>
          </w:p>
        </w:tc>
        <w:tc>
          <w:tcPr>
            <w:tcW w:w="168" w:type="pct"/>
            <w:vAlign w:val="center"/>
          </w:tcPr>
          <w:p w14:paraId="51D98897" w14:textId="77777777" w:rsidR="00A83BDE" w:rsidRPr="00F34851" w:rsidRDefault="00A83BDE" w:rsidP="00FB0C82">
            <w:pPr>
              <w:jc w:val="center"/>
              <w:rPr>
                <w:rFonts w:cs="Tahoma"/>
                <w:sz w:val="16"/>
                <w:szCs w:val="16"/>
                <w:lang w:eastAsia="en-US"/>
              </w:rPr>
            </w:pPr>
            <w:r w:rsidRPr="00F34851">
              <w:rPr>
                <w:rFonts w:cs="Tahoma"/>
                <w:sz w:val="16"/>
                <w:szCs w:val="16"/>
                <w:lang w:eastAsia="en-US"/>
              </w:rPr>
              <w:t>-</w:t>
            </w:r>
          </w:p>
        </w:tc>
        <w:tc>
          <w:tcPr>
            <w:tcW w:w="180" w:type="pct"/>
            <w:vAlign w:val="center"/>
          </w:tcPr>
          <w:p w14:paraId="2159F8BA" w14:textId="77777777" w:rsidR="00A83BDE" w:rsidRPr="00F34851" w:rsidRDefault="00A83BDE" w:rsidP="00FB0C82">
            <w:pPr>
              <w:jc w:val="center"/>
              <w:rPr>
                <w:rFonts w:cs="Tahoma"/>
                <w:sz w:val="16"/>
                <w:szCs w:val="16"/>
                <w:lang w:eastAsia="en-US"/>
              </w:rPr>
            </w:pPr>
            <w:r w:rsidRPr="00F34851">
              <w:rPr>
                <w:rFonts w:cs="Tahoma"/>
                <w:sz w:val="16"/>
                <w:szCs w:val="16"/>
                <w:lang w:eastAsia="en-US"/>
              </w:rPr>
              <w:t>-</w:t>
            </w:r>
          </w:p>
        </w:tc>
        <w:tc>
          <w:tcPr>
            <w:tcW w:w="679" w:type="pct"/>
            <w:vAlign w:val="center"/>
          </w:tcPr>
          <w:p w14:paraId="13A7B251" w14:textId="77777777" w:rsidR="00907970" w:rsidRDefault="00907970" w:rsidP="00907970">
            <w:pPr>
              <w:jc w:val="center"/>
              <w:rPr>
                <w:rFonts w:cs="Calibri"/>
                <w:sz w:val="16"/>
                <w:szCs w:val="16"/>
              </w:rPr>
            </w:pPr>
            <w:r>
              <w:rPr>
                <w:rFonts w:cs="Calibri"/>
                <w:sz w:val="16"/>
                <w:szCs w:val="16"/>
              </w:rPr>
              <w:t>4 263</w:t>
            </w:r>
          </w:p>
          <w:p w14:paraId="2370907D" w14:textId="3E4663C6" w:rsidR="00A83BDE" w:rsidRPr="00F34851" w:rsidDel="00EA758C" w:rsidRDefault="00A83BDE" w:rsidP="00907970">
            <w:pPr>
              <w:jc w:val="center"/>
              <w:rPr>
                <w:rFonts w:cs="Calibri"/>
                <w:sz w:val="16"/>
                <w:szCs w:val="16"/>
              </w:rPr>
            </w:pPr>
          </w:p>
        </w:tc>
        <w:tc>
          <w:tcPr>
            <w:tcW w:w="695" w:type="pct"/>
            <w:vAlign w:val="center"/>
          </w:tcPr>
          <w:p w14:paraId="3063D4B1" w14:textId="77777777" w:rsidR="00A83BDE" w:rsidRPr="00F34851" w:rsidRDefault="00A83BDE" w:rsidP="00FB0C82">
            <w:pPr>
              <w:shd w:val="clear" w:color="auto" w:fill="FFFFFF"/>
              <w:suppressAutoHyphens/>
              <w:spacing w:after="0" w:line="240" w:lineRule="auto"/>
              <w:ind w:left="113" w:right="113"/>
              <w:jc w:val="center"/>
              <w:rPr>
                <w:rFonts w:cs="Tahoma"/>
                <w:bCs/>
                <w:sz w:val="16"/>
                <w:szCs w:val="16"/>
                <w:lang w:eastAsia="en-US"/>
              </w:rPr>
            </w:pPr>
            <w:r w:rsidRPr="00F34851">
              <w:rPr>
                <w:rFonts w:cs="Tahoma"/>
                <w:bCs/>
                <w:sz w:val="16"/>
                <w:szCs w:val="16"/>
                <w:lang w:eastAsia="en-US"/>
              </w:rPr>
              <w:t>System</w:t>
            </w:r>
          </w:p>
          <w:p w14:paraId="00E35682" w14:textId="77777777" w:rsidR="00A83BDE" w:rsidRPr="00F34851" w:rsidRDefault="00A83BDE" w:rsidP="00FB0C82">
            <w:pPr>
              <w:shd w:val="clear" w:color="auto" w:fill="FFFFFF"/>
              <w:suppressAutoHyphens/>
              <w:spacing w:after="0" w:line="240" w:lineRule="auto"/>
              <w:ind w:left="113" w:right="113"/>
              <w:jc w:val="center"/>
              <w:rPr>
                <w:rFonts w:cs="Tahoma"/>
                <w:bCs/>
                <w:sz w:val="16"/>
                <w:szCs w:val="16"/>
                <w:lang w:eastAsia="en-US"/>
              </w:rPr>
            </w:pPr>
            <w:r w:rsidRPr="00F34851">
              <w:rPr>
                <w:rFonts w:cs="Tahoma"/>
                <w:bCs/>
                <w:sz w:val="16"/>
                <w:szCs w:val="16"/>
                <w:lang w:eastAsia="en-US"/>
              </w:rPr>
              <w:t>Informatyczny</w:t>
            </w:r>
          </w:p>
          <w:p w14:paraId="2C7A624A" w14:textId="77777777" w:rsidR="00A83BDE" w:rsidRPr="00F34851" w:rsidRDefault="00A83BDE" w:rsidP="00FB0C82">
            <w:pPr>
              <w:shd w:val="clear" w:color="auto" w:fill="FFFFFF"/>
              <w:suppressAutoHyphens/>
              <w:spacing w:after="0" w:line="240" w:lineRule="auto"/>
              <w:ind w:left="113" w:right="113"/>
              <w:jc w:val="center"/>
              <w:rPr>
                <w:rFonts w:cs="Tahoma"/>
                <w:bCs/>
                <w:sz w:val="16"/>
                <w:szCs w:val="16"/>
                <w:lang w:eastAsia="en-US"/>
              </w:rPr>
            </w:pPr>
            <w:r w:rsidRPr="00F34851">
              <w:rPr>
                <w:rFonts w:cs="Tahoma"/>
                <w:bCs/>
                <w:sz w:val="16"/>
                <w:szCs w:val="16"/>
                <w:lang w:eastAsia="en-US"/>
              </w:rPr>
              <w:t>SL 2014</w:t>
            </w:r>
          </w:p>
        </w:tc>
        <w:tc>
          <w:tcPr>
            <w:tcW w:w="605" w:type="pct"/>
            <w:vAlign w:val="center"/>
          </w:tcPr>
          <w:p w14:paraId="6E19790A" w14:textId="77777777" w:rsidR="00A83BDE" w:rsidRPr="00F34851" w:rsidRDefault="00A83BDE" w:rsidP="00FB0C82">
            <w:pPr>
              <w:jc w:val="center"/>
              <w:rPr>
                <w:rFonts w:cs="Tahoma"/>
                <w:sz w:val="16"/>
                <w:szCs w:val="16"/>
                <w:lang w:eastAsia="en-US"/>
              </w:rPr>
            </w:pPr>
            <w:r w:rsidRPr="00F34851">
              <w:rPr>
                <w:rFonts w:cs="Tahoma"/>
                <w:sz w:val="16"/>
                <w:szCs w:val="16"/>
                <w:lang w:eastAsia="en-US"/>
              </w:rPr>
              <w:t>rocznie</w:t>
            </w:r>
          </w:p>
        </w:tc>
      </w:tr>
      <w:tr w:rsidR="00A83BDE" w:rsidRPr="00F34851" w14:paraId="2E43C234" w14:textId="77777777" w:rsidTr="00521FA3">
        <w:trPr>
          <w:trHeight w:val="1684"/>
          <w:jc w:val="center"/>
        </w:trPr>
        <w:tc>
          <w:tcPr>
            <w:tcW w:w="345" w:type="pct"/>
            <w:vAlign w:val="center"/>
          </w:tcPr>
          <w:p w14:paraId="1923AB1F" w14:textId="77777777" w:rsidR="00A83BDE" w:rsidRPr="00F34851" w:rsidRDefault="00A83BDE" w:rsidP="00FB0C82">
            <w:pPr>
              <w:tabs>
                <w:tab w:val="num" w:pos="0"/>
              </w:tabs>
              <w:suppressAutoHyphens/>
              <w:spacing w:before="120"/>
              <w:jc w:val="center"/>
              <w:rPr>
                <w:sz w:val="16"/>
                <w:szCs w:val="16"/>
              </w:rPr>
            </w:pPr>
            <w:r w:rsidRPr="00F34851">
              <w:rPr>
                <w:sz w:val="16"/>
                <w:szCs w:val="16"/>
              </w:rPr>
              <w:t>3</w:t>
            </w:r>
            <w:r w:rsidR="00585F8F">
              <w:rPr>
                <w:sz w:val="16"/>
                <w:szCs w:val="16"/>
              </w:rPr>
              <w:t>.</w:t>
            </w:r>
          </w:p>
        </w:tc>
        <w:tc>
          <w:tcPr>
            <w:tcW w:w="956" w:type="pct"/>
            <w:vAlign w:val="center"/>
          </w:tcPr>
          <w:p w14:paraId="08687784" w14:textId="77777777" w:rsidR="00A83BDE" w:rsidRPr="00F34851" w:rsidRDefault="00A83BDE" w:rsidP="00FB0C82">
            <w:pPr>
              <w:tabs>
                <w:tab w:val="num" w:pos="0"/>
              </w:tabs>
              <w:suppressAutoHyphens/>
              <w:spacing w:after="0"/>
              <w:rPr>
                <w:rFonts w:cs="Tahoma"/>
                <w:sz w:val="16"/>
                <w:szCs w:val="16"/>
                <w:lang w:eastAsia="en-US"/>
              </w:rPr>
            </w:pPr>
            <w:r w:rsidRPr="00F34851">
              <w:rPr>
                <w:rFonts w:cs="Calibri"/>
                <w:sz w:val="16"/>
                <w:szCs w:val="16"/>
              </w:rPr>
              <w:t xml:space="preserve">Liczba osób w wieku 25 lat i więcej objętych wsparciem w programie </w:t>
            </w:r>
          </w:p>
        </w:tc>
        <w:tc>
          <w:tcPr>
            <w:tcW w:w="461" w:type="pct"/>
            <w:vAlign w:val="center"/>
          </w:tcPr>
          <w:p w14:paraId="2ABDBFB9" w14:textId="77777777" w:rsidR="00A83BDE" w:rsidRPr="00F34851" w:rsidRDefault="00A83BDE" w:rsidP="00FB0C82">
            <w:pPr>
              <w:tabs>
                <w:tab w:val="num" w:pos="0"/>
              </w:tabs>
              <w:suppressAutoHyphens/>
              <w:spacing w:before="120"/>
              <w:jc w:val="center"/>
              <w:rPr>
                <w:sz w:val="16"/>
                <w:szCs w:val="16"/>
              </w:rPr>
            </w:pPr>
            <w:r w:rsidRPr="00F34851">
              <w:rPr>
                <w:sz w:val="16"/>
                <w:szCs w:val="16"/>
              </w:rPr>
              <w:t>osoby</w:t>
            </w:r>
          </w:p>
        </w:tc>
        <w:tc>
          <w:tcPr>
            <w:tcW w:w="345" w:type="pct"/>
            <w:vAlign w:val="center"/>
          </w:tcPr>
          <w:p w14:paraId="4C70DB99" w14:textId="77777777" w:rsidR="00A83BDE" w:rsidRPr="00F34851" w:rsidRDefault="00A83BDE" w:rsidP="00FB0C82">
            <w:pPr>
              <w:suppressAutoHyphens/>
              <w:spacing w:before="120"/>
              <w:jc w:val="center"/>
              <w:rPr>
                <w:sz w:val="16"/>
                <w:szCs w:val="16"/>
              </w:rPr>
            </w:pPr>
            <w:r w:rsidRPr="00F34851">
              <w:rPr>
                <w:rFonts w:cs="Tahoma"/>
                <w:sz w:val="16"/>
                <w:szCs w:val="16"/>
                <w:lang w:eastAsia="en-US"/>
              </w:rPr>
              <w:t>EFS</w:t>
            </w:r>
          </w:p>
        </w:tc>
        <w:tc>
          <w:tcPr>
            <w:tcW w:w="566" w:type="pct"/>
            <w:vAlign w:val="center"/>
          </w:tcPr>
          <w:p w14:paraId="20A549AF" w14:textId="77777777" w:rsidR="00A83BDE" w:rsidRPr="00F34851" w:rsidRDefault="00A83BDE" w:rsidP="00FB0C82">
            <w:pPr>
              <w:suppressAutoHyphens/>
              <w:spacing w:after="0"/>
              <w:ind w:left="113" w:right="113"/>
              <w:jc w:val="center"/>
              <w:rPr>
                <w:rFonts w:cs="Tahoma"/>
                <w:sz w:val="16"/>
                <w:szCs w:val="15"/>
                <w:lang w:eastAsia="en-US"/>
              </w:rPr>
            </w:pPr>
            <w:r w:rsidRPr="00F34851">
              <w:rPr>
                <w:rFonts w:cs="Tahoma"/>
                <w:sz w:val="16"/>
                <w:szCs w:val="15"/>
                <w:lang w:eastAsia="en-US"/>
              </w:rPr>
              <w:t>Region</w:t>
            </w:r>
          </w:p>
          <w:p w14:paraId="000894E5" w14:textId="77777777" w:rsidR="00A83BDE" w:rsidRPr="00F34851" w:rsidRDefault="00A83BDE" w:rsidP="00FB0C82">
            <w:pPr>
              <w:suppressAutoHyphens/>
              <w:spacing w:after="0"/>
              <w:ind w:left="113" w:right="113"/>
              <w:jc w:val="center"/>
              <w:rPr>
                <w:rFonts w:cs="Tahoma"/>
                <w:sz w:val="16"/>
                <w:szCs w:val="15"/>
                <w:lang w:eastAsia="en-US"/>
              </w:rPr>
            </w:pPr>
            <w:r w:rsidRPr="00F34851">
              <w:rPr>
                <w:rFonts w:cs="Tahoma"/>
                <w:sz w:val="16"/>
                <w:szCs w:val="15"/>
                <w:lang w:eastAsia="en-US"/>
              </w:rPr>
              <w:t>słabiej</w:t>
            </w:r>
          </w:p>
          <w:p w14:paraId="6444D242" w14:textId="77777777" w:rsidR="00A83BDE" w:rsidRPr="00F34851" w:rsidRDefault="00A83BDE" w:rsidP="00FB0C82">
            <w:pPr>
              <w:jc w:val="center"/>
            </w:pPr>
            <w:r w:rsidRPr="00F34851">
              <w:rPr>
                <w:rFonts w:cs="Tahoma"/>
                <w:sz w:val="16"/>
                <w:szCs w:val="15"/>
                <w:lang w:eastAsia="en-US"/>
              </w:rPr>
              <w:t>rozwinięty</w:t>
            </w:r>
          </w:p>
        </w:tc>
        <w:tc>
          <w:tcPr>
            <w:tcW w:w="168" w:type="pct"/>
            <w:vAlign w:val="center"/>
          </w:tcPr>
          <w:p w14:paraId="3F43093E" w14:textId="77777777" w:rsidR="00A83BDE" w:rsidRPr="00F34851" w:rsidRDefault="00A83BDE" w:rsidP="00FB0C82">
            <w:pPr>
              <w:jc w:val="center"/>
            </w:pPr>
            <w:r w:rsidRPr="00F34851">
              <w:rPr>
                <w:rFonts w:cs="Tahoma"/>
                <w:sz w:val="16"/>
                <w:szCs w:val="16"/>
                <w:lang w:eastAsia="en-US"/>
              </w:rPr>
              <w:t>-</w:t>
            </w:r>
          </w:p>
        </w:tc>
        <w:tc>
          <w:tcPr>
            <w:tcW w:w="180" w:type="pct"/>
            <w:vAlign w:val="center"/>
          </w:tcPr>
          <w:p w14:paraId="09C659C8" w14:textId="77777777" w:rsidR="00A83BDE" w:rsidRPr="00F34851" w:rsidRDefault="00A83BDE" w:rsidP="00FB0C82">
            <w:pPr>
              <w:jc w:val="center"/>
            </w:pPr>
            <w:r w:rsidRPr="00F34851">
              <w:rPr>
                <w:rFonts w:cs="Tahoma"/>
                <w:sz w:val="16"/>
                <w:szCs w:val="16"/>
                <w:lang w:eastAsia="en-US"/>
              </w:rPr>
              <w:t>-</w:t>
            </w:r>
          </w:p>
        </w:tc>
        <w:tc>
          <w:tcPr>
            <w:tcW w:w="679" w:type="pct"/>
            <w:vAlign w:val="center"/>
          </w:tcPr>
          <w:p w14:paraId="196F015C" w14:textId="77777777" w:rsidR="00A83BDE" w:rsidRPr="00F34851" w:rsidRDefault="00A83BDE" w:rsidP="00FB0C82">
            <w:pPr>
              <w:jc w:val="center"/>
              <w:rPr>
                <w:sz w:val="16"/>
                <w:szCs w:val="16"/>
              </w:rPr>
            </w:pPr>
            <w:r>
              <w:rPr>
                <w:sz w:val="16"/>
                <w:szCs w:val="16"/>
              </w:rPr>
              <w:t xml:space="preserve"> 1293</w:t>
            </w:r>
          </w:p>
        </w:tc>
        <w:tc>
          <w:tcPr>
            <w:tcW w:w="695" w:type="pct"/>
            <w:vAlign w:val="center"/>
          </w:tcPr>
          <w:p w14:paraId="5293E6A2" w14:textId="77777777" w:rsidR="00A83BDE" w:rsidRPr="00F34851" w:rsidRDefault="00A83BDE" w:rsidP="00FB0C82">
            <w:pPr>
              <w:shd w:val="clear" w:color="auto" w:fill="FFFFFF"/>
              <w:suppressAutoHyphens/>
              <w:spacing w:after="0" w:line="240" w:lineRule="auto"/>
              <w:ind w:left="113" w:right="113"/>
              <w:jc w:val="center"/>
              <w:rPr>
                <w:rFonts w:cs="Tahoma"/>
                <w:bCs/>
                <w:sz w:val="16"/>
                <w:szCs w:val="16"/>
                <w:lang w:eastAsia="en-US"/>
              </w:rPr>
            </w:pPr>
            <w:r w:rsidRPr="00F34851">
              <w:rPr>
                <w:rFonts w:cs="Tahoma"/>
                <w:bCs/>
                <w:sz w:val="16"/>
                <w:szCs w:val="16"/>
                <w:lang w:eastAsia="en-US"/>
              </w:rPr>
              <w:t>System</w:t>
            </w:r>
          </w:p>
          <w:p w14:paraId="0F03C83F" w14:textId="77777777" w:rsidR="00A83BDE" w:rsidRPr="00F34851" w:rsidRDefault="00A83BDE" w:rsidP="00FB0C82">
            <w:pPr>
              <w:shd w:val="clear" w:color="auto" w:fill="FFFFFF"/>
              <w:suppressAutoHyphens/>
              <w:spacing w:after="0" w:line="240" w:lineRule="auto"/>
              <w:ind w:left="113" w:right="113"/>
              <w:jc w:val="center"/>
              <w:rPr>
                <w:rFonts w:cs="Tahoma"/>
                <w:bCs/>
                <w:sz w:val="16"/>
                <w:szCs w:val="16"/>
                <w:lang w:eastAsia="en-US"/>
              </w:rPr>
            </w:pPr>
            <w:r w:rsidRPr="00F34851">
              <w:rPr>
                <w:rFonts w:cs="Tahoma"/>
                <w:bCs/>
                <w:sz w:val="16"/>
                <w:szCs w:val="16"/>
                <w:lang w:eastAsia="en-US"/>
              </w:rPr>
              <w:t>Informatyczny</w:t>
            </w:r>
          </w:p>
          <w:p w14:paraId="1F25C1E0" w14:textId="77777777" w:rsidR="00A83BDE" w:rsidRPr="00F34851" w:rsidRDefault="00A83BDE" w:rsidP="00FB0C82">
            <w:pPr>
              <w:jc w:val="center"/>
            </w:pPr>
            <w:r w:rsidRPr="00F34851">
              <w:rPr>
                <w:rFonts w:cs="Tahoma"/>
                <w:bCs/>
                <w:sz w:val="16"/>
                <w:szCs w:val="16"/>
                <w:lang w:eastAsia="en-US"/>
              </w:rPr>
              <w:t>SL 2014</w:t>
            </w:r>
          </w:p>
        </w:tc>
        <w:tc>
          <w:tcPr>
            <w:tcW w:w="605" w:type="pct"/>
            <w:vAlign w:val="center"/>
          </w:tcPr>
          <w:p w14:paraId="068B6F91" w14:textId="77777777" w:rsidR="00A83BDE" w:rsidRPr="00F34851" w:rsidRDefault="00A83BDE" w:rsidP="00FB0C82">
            <w:pPr>
              <w:jc w:val="center"/>
            </w:pPr>
            <w:r w:rsidRPr="00F34851">
              <w:rPr>
                <w:rFonts w:cs="Tahoma"/>
                <w:sz w:val="16"/>
                <w:szCs w:val="16"/>
                <w:lang w:eastAsia="en-US"/>
              </w:rPr>
              <w:t>rocznie</w:t>
            </w:r>
          </w:p>
        </w:tc>
      </w:tr>
      <w:tr w:rsidR="00521FA3" w:rsidRPr="00F34851" w14:paraId="5FB17418" w14:textId="77777777" w:rsidTr="00562402">
        <w:trPr>
          <w:trHeight w:val="1684"/>
          <w:jc w:val="center"/>
        </w:trPr>
        <w:tc>
          <w:tcPr>
            <w:tcW w:w="345" w:type="pct"/>
            <w:vAlign w:val="center"/>
          </w:tcPr>
          <w:p w14:paraId="4120EB84" w14:textId="3B74C6FB" w:rsidR="00521FA3" w:rsidRPr="00F34851" w:rsidRDefault="00521FA3" w:rsidP="00521FA3">
            <w:pPr>
              <w:tabs>
                <w:tab w:val="num" w:pos="0"/>
              </w:tabs>
              <w:suppressAutoHyphens/>
              <w:spacing w:before="120"/>
              <w:jc w:val="center"/>
              <w:rPr>
                <w:sz w:val="16"/>
                <w:szCs w:val="16"/>
              </w:rPr>
            </w:pPr>
            <w:r>
              <w:rPr>
                <w:sz w:val="16"/>
                <w:szCs w:val="16"/>
              </w:rPr>
              <w:t>4.</w:t>
            </w:r>
          </w:p>
        </w:tc>
        <w:tc>
          <w:tcPr>
            <w:tcW w:w="956" w:type="pct"/>
            <w:shd w:val="clear" w:color="auto" w:fill="FFFFFF"/>
            <w:vAlign w:val="center"/>
          </w:tcPr>
          <w:p w14:paraId="45A0AB2E" w14:textId="77777777" w:rsidR="007F5B26" w:rsidRPr="004A24B2" w:rsidRDefault="007F5B26" w:rsidP="007F5B26">
            <w:pPr>
              <w:spacing w:after="0" w:line="240" w:lineRule="auto"/>
              <w:rPr>
                <w:rFonts w:cs="Tahoma"/>
                <w:iCs/>
                <w:color w:val="000000"/>
                <w:sz w:val="16"/>
                <w:szCs w:val="16"/>
              </w:rPr>
            </w:pPr>
            <w:r>
              <w:rPr>
                <w:rFonts w:cs="Tahoma"/>
                <w:iCs/>
                <w:color w:val="000000"/>
                <w:sz w:val="16"/>
                <w:szCs w:val="16"/>
              </w:rPr>
              <w:t>L</w:t>
            </w:r>
            <w:r w:rsidRPr="004A24B2">
              <w:rPr>
                <w:rFonts w:cs="Tahoma"/>
                <w:iCs/>
                <w:color w:val="000000"/>
                <w:sz w:val="16"/>
                <w:szCs w:val="16"/>
              </w:rPr>
              <w:t>iczba</w:t>
            </w:r>
          </w:p>
          <w:p w14:paraId="3FD3D8E8" w14:textId="77777777" w:rsidR="007F5B26" w:rsidRPr="004A24B2" w:rsidRDefault="007F5B26" w:rsidP="007F5B26">
            <w:pPr>
              <w:spacing w:after="0" w:line="240" w:lineRule="auto"/>
              <w:rPr>
                <w:rFonts w:cs="Tahoma"/>
                <w:iCs/>
                <w:color w:val="000000"/>
                <w:sz w:val="16"/>
                <w:szCs w:val="16"/>
              </w:rPr>
            </w:pPr>
            <w:r w:rsidRPr="004A24B2">
              <w:rPr>
                <w:rFonts w:cs="Tahoma"/>
                <w:iCs/>
                <w:color w:val="000000"/>
                <w:sz w:val="16"/>
                <w:szCs w:val="16"/>
              </w:rPr>
              <w:t>osób, którym udzielono ochrony czasowej w związku z wojną w Ukrainie, objętych</w:t>
            </w:r>
          </w:p>
          <w:p w14:paraId="3D351AEB" w14:textId="334A5032" w:rsidR="007F5B26" w:rsidRDefault="007F5B26" w:rsidP="007F5B26">
            <w:pPr>
              <w:tabs>
                <w:tab w:val="num" w:pos="0"/>
              </w:tabs>
              <w:suppressAutoHyphens/>
              <w:spacing w:after="0"/>
              <w:rPr>
                <w:rFonts w:cs="Tahoma"/>
                <w:iCs/>
                <w:color w:val="000000"/>
                <w:sz w:val="16"/>
                <w:szCs w:val="16"/>
              </w:rPr>
            </w:pPr>
            <w:r w:rsidRPr="004A24B2">
              <w:rPr>
                <w:rFonts w:cs="Tahoma"/>
                <w:iCs/>
                <w:color w:val="000000"/>
                <w:sz w:val="16"/>
                <w:szCs w:val="16"/>
              </w:rPr>
              <w:t>wsparciem w programie</w:t>
            </w:r>
            <w:r>
              <w:rPr>
                <w:rFonts w:cs="Tahoma"/>
                <w:iCs/>
                <w:color w:val="000000"/>
                <w:sz w:val="16"/>
                <w:szCs w:val="16"/>
              </w:rPr>
              <w:t xml:space="preserve"> </w:t>
            </w:r>
          </w:p>
          <w:p w14:paraId="26F8042A" w14:textId="39566CA8" w:rsidR="00521FA3" w:rsidRPr="00F34851" w:rsidRDefault="007F5B26" w:rsidP="007F5B26">
            <w:pPr>
              <w:tabs>
                <w:tab w:val="num" w:pos="0"/>
              </w:tabs>
              <w:suppressAutoHyphens/>
              <w:spacing w:after="0"/>
              <w:rPr>
                <w:rFonts w:cs="Calibri"/>
                <w:sz w:val="16"/>
                <w:szCs w:val="16"/>
              </w:rPr>
            </w:pPr>
            <w:r w:rsidRPr="00BF39DE">
              <w:rPr>
                <w:rFonts w:cs="Calibri"/>
                <w:sz w:val="16"/>
                <w:szCs w:val="16"/>
              </w:rPr>
              <w:t>CPRO1</w:t>
            </w:r>
          </w:p>
        </w:tc>
        <w:tc>
          <w:tcPr>
            <w:tcW w:w="461" w:type="pct"/>
            <w:shd w:val="clear" w:color="auto" w:fill="FFFFFF"/>
            <w:vAlign w:val="center"/>
          </w:tcPr>
          <w:p w14:paraId="13C4979A" w14:textId="71D774E6" w:rsidR="00521FA3" w:rsidRPr="00F34851" w:rsidRDefault="00521FA3" w:rsidP="00521FA3">
            <w:pPr>
              <w:tabs>
                <w:tab w:val="num" w:pos="0"/>
              </w:tabs>
              <w:suppressAutoHyphens/>
              <w:spacing w:before="120"/>
              <w:jc w:val="center"/>
              <w:rPr>
                <w:sz w:val="16"/>
                <w:szCs w:val="16"/>
              </w:rPr>
            </w:pPr>
            <w:r>
              <w:rPr>
                <w:rFonts w:cs="Tahoma"/>
                <w:color w:val="000000"/>
                <w:sz w:val="16"/>
                <w:szCs w:val="16"/>
              </w:rPr>
              <w:t>osoby</w:t>
            </w:r>
          </w:p>
        </w:tc>
        <w:tc>
          <w:tcPr>
            <w:tcW w:w="345" w:type="pct"/>
            <w:shd w:val="clear" w:color="auto" w:fill="FFFFFF"/>
            <w:vAlign w:val="center"/>
          </w:tcPr>
          <w:p w14:paraId="77F8A856" w14:textId="71AC93D0" w:rsidR="00521FA3" w:rsidRPr="00F34851" w:rsidRDefault="00521FA3" w:rsidP="00521FA3">
            <w:pPr>
              <w:suppressAutoHyphens/>
              <w:spacing w:before="120"/>
              <w:jc w:val="center"/>
              <w:rPr>
                <w:rFonts w:cs="Tahoma"/>
                <w:sz w:val="16"/>
                <w:szCs w:val="16"/>
                <w:lang w:eastAsia="en-US"/>
              </w:rPr>
            </w:pPr>
            <w:r>
              <w:rPr>
                <w:rFonts w:cs="Tahoma"/>
                <w:color w:val="000000"/>
                <w:sz w:val="16"/>
                <w:szCs w:val="16"/>
              </w:rPr>
              <w:t>EFS</w:t>
            </w:r>
          </w:p>
        </w:tc>
        <w:tc>
          <w:tcPr>
            <w:tcW w:w="566" w:type="pct"/>
            <w:shd w:val="clear" w:color="auto" w:fill="FFFFFF"/>
            <w:vAlign w:val="center"/>
          </w:tcPr>
          <w:p w14:paraId="04AF80F0" w14:textId="77777777" w:rsidR="00521FA3" w:rsidRPr="004A24B2" w:rsidRDefault="00521FA3" w:rsidP="00521FA3">
            <w:pPr>
              <w:suppressAutoHyphens/>
              <w:spacing w:after="0" w:line="240" w:lineRule="auto"/>
              <w:ind w:left="113" w:right="113"/>
              <w:jc w:val="center"/>
              <w:rPr>
                <w:rFonts w:cs="Tahoma"/>
                <w:sz w:val="16"/>
                <w:szCs w:val="16"/>
              </w:rPr>
            </w:pPr>
            <w:r w:rsidRPr="004A24B2">
              <w:rPr>
                <w:rFonts w:cs="Tahoma"/>
                <w:sz w:val="16"/>
                <w:szCs w:val="16"/>
              </w:rPr>
              <w:t>Region</w:t>
            </w:r>
          </w:p>
          <w:p w14:paraId="5BF219BA" w14:textId="77777777" w:rsidR="00521FA3" w:rsidRPr="004A24B2" w:rsidRDefault="00521FA3" w:rsidP="00521FA3">
            <w:pPr>
              <w:suppressAutoHyphens/>
              <w:spacing w:after="0" w:line="240" w:lineRule="auto"/>
              <w:ind w:left="113" w:right="113"/>
              <w:jc w:val="center"/>
              <w:rPr>
                <w:rFonts w:cs="Tahoma"/>
                <w:sz w:val="16"/>
                <w:szCs w:val="16"/>
              </w:rPr>
            </w:pPr>
            <w:r w:rsidRPr="004A24B2">
              <w:rPr>
                <w:rFonts w:cs="Tahoma"/>
                <w:sz w:val="16"/>
                <w:szCs w:val="16"/>
              </w:rPr>
              <w:t>słabiej</w:t>
            </w:r>
          </w:p>
          <w:p w14:paraId="195EF0B1" w14:textId="71D1EAA8" w:rsidR="00521FA3" w:rsidRPr="00F34851" w:rsidRDefault="00521FA3" w:rsidP="00521FA3">
            <w:pPr>
              <w:suppressAutoHyphens/>
              <w:spacing w:after="0"/>
              <w:ind w:left="113" w:right="113"/>
              <w:jc w:val="center"/>
              <w:rPr>
                <w:rFonts w:cs="Tahoma"/>
                <w:sz w:val="16"/>
                <w:szCs w:val="15"/>
                <w:lang w:eastAsia="en-US"/>
              </w:rPr>
            </w:pPr>
            <w:r w:rsidRPr="004A24B2">
              <w:rPr>
                <w:rFonts w:cs="Tahoma"/>
                <w:sz w:val="16"/>
                <w:szCs w:val="16"/>
              </w:rPr>
              <w:t>rozwinięty</w:t>
            </w:r>
          </w:p>
        </w:tc>
        <w:tc>
          <w:tcPr>
            <w:tcW w:w="168" w:type="pct"/>
            <w:shd w:val="clear" w:color="auto" w:fill="FFFFFF"/>
            <w:vAlign w:val="center"/>
          </w:tcPr>
          <w:p w14:paraId="6A447D1B" w14:textId="1D241310" w:rsidR="00521FA3" w:rsidRPr="00F34851" w:rsidRDefault="00521FA3" w:rsidP="00521FA3">
            <w:pPr>
              <w:jc w:val="center"/>
              <w:rPr>
                <w:rFonts w:cs="Tahoma"/>
                <w:sz w:val="16"/>
                <w:szCs w:val="16"/>
                <w:lang w:eastAsia="en-US"/>
              </w:rPr>
            </w:pPr>
            <w:r>
              <w:rPr>
                <w:sz w:val="16"/>
                <w:szCs w:val="16"/>
              </w:rPr>
              <w:t>-</w:t>
            </w:r>
          </w:p>
        </w:tc>
        <w:tc>
          <w:tcPr>
            <w:tcW w:w="180" w:type="pct"/>
            <w:shd w:val="clear" w:color="auto" w:fill="FFFFFF"/>
            <w:vAlign w:val="center"/>
          </w:tcPr>
          <w:p w14:paraId="60806799" w14:textId="0BFC132C" w:rsidR="00521FA3" w:rsidRPr="00F34851" w:rsidRDefault="00521FA3" w:rsidP="00521FA3">
            <w:pPr>
              <w:jc w:val="center"/>
              <w:rPr>
                <w:rFonts w:cs="Tahoma"/>
                <w:sz w:val="16"/>
                <w:szCs w:val="16"/>
                <w:lang w:eastAsia="en-US"/>
              </w:rPr>
            </w:pPr>
            <w:r>
              <w:rPr>
                <w:sz w:val="16"/>
                <w:szCs w:val="16"/>
              </w:rPr>
              <w:t>-</w:t>
            </w:r>
          </w:p>
        </w:tc>
        <w:tc>
          <w:tcPr>
            <w:tcW w:w="679" w:type="pct"/>
            <w:shd w:val="clear" w:color="auto" w:fill="FFFFFF"/>
            <w:vAlign w:val="center"/>
          </w:tcPr>
          <w:p w14:paraId="39133CE9" w14:textId="607847F6" w:rsidR="00521FA3" w:rsidRDefault="00521FA3" w:rsidP="00521FA3">
            <w:pPr>
              <w:jc w:val="center"/>
              <w:rPr>
                <w:sz w:val="16"/>
                <w:szCs w:val="16"/>
              </w:rPr>
            </w:pPr>
            <w:r>
              <w:rPr>
                <w:rFonts w:cs="Tahoma"/>
                <w:color w:val="000000"/>
                <w:sz w:val="16"/>
                <w:szCs w:val="16"/>
              </w:rPr>
              <w:t>0</w:t>
            </w:r>
          </w:p>
        </w:tc>
        <w:tc>
          <w:tcPr>
            <w:tcW w:w="695" w:type="pct"/>
            <w:shd w:val="clear" w:color="auto" w:fill="FFFFFF"/>
            <w:vAlign w:val="center"/>
          </w:tcPr>
          <w:p w14:paraId="016DA56D" w14:textId="77777777" w:rsidR="00521FA3" w:rsidRPr="00D20FA7" w:rsidRDefault="00521FA3" w:rsidP="00521FA3">
            <w:pPr>
              <w:shd w:val="clear" w:color="auto" w:fill="FFFFFF"/>
              <w:spacing w:after="0" w:line="240" w:lineRule="auto"/>
              <w:jc w:val="center"/>
              <w:rPr>
                <w:rFonts w:cs="Tahoma"/>
                <w:bCs/>
                <w:sz w:val="16"/>
                <w:szCs w:val="16"/>
                <w:lang w:eastAsia="en-US"/>
              </w:rPr>
            </w:pPr>
            <w:r w:rsidRPr="00D20FA7">
              <w:rPr>
                <w:rFonts w:cs="Tahoma"/>
                <w:bCs/>
                <w:sz w:val="16"/>
                <w:szCs w:val="16"/>
                <w:lang w:eastAsia="en-US"/>
              </w:rPr>
              <w:t>System</w:t>
            </w:r>
          </w:p>
          <w:p w14:paraId="66700024" w14:textId="77777777" w:rsidR="00521FA3" w:rsidRPr="00D20FA7" w:rsidRDefault="00521FA3" w:rsidP="00521FA3">
            <w:pPr>
              <w:shd w:val="clear" w:color="auto" w:fill="FFFFFF"/>
              <w:spacing w:after="0" w:line="240" w:lineRule="auto"/>
              <w:jc w:val="center"/>
              <w:rPr>
                <w:rFonts w:cs="Tahoma"/>
                <w:bCs/>
                <w:sz w:val="16"/>
                <w:szCs w:val="16"/>
                <w:lang w:eastAsia="en-US"/>
              </w:rPr>
            </w:pPr>
            <w:r w:rsidRPr="00D20FA7">
              <w:rPr>
                <w:rFonts w:cs="Tahoma"/>
                <w:bCs/>
                <w:sz w:val="16"/>
                <w:szCs w:val="16"/>
                <w:lang w:eastAsia="en-US"/>
              </w:rPr>
              <w:t>Informatyczny</w:t>
            </w:r>
          </w:p>
          <w:p w14:paraId="321498CD" w14:textId="71C25219" w:rsidR="00521FA3" w:rsidRPr="00F34851" w:rsidRDefault="00521FA3" w:rsidP="00521FA3">
            <w:pPr>
              <w:shd w:val="clear" w:color="auto" w:fill="FFFFFF"/>
              <w:suppressAutoHyphens/>
              <w:spacing w:after="0" w:line="240" w:lineRule="auto"/>
              <w:ind w:left="113" w:right="113"/>
              <w:jc w:val="center"/>
              <w:rPr>
                <w:rFonts w:cs="Tahoma"/>
                <w:bCs/>
                <w:sz w:val="16"/>
                <w:szCs w:val="16"/>
                <w:lang w:eastAsia="en-US"/>
              </w:rPr>
            </w:pPr>
            <w:r w:rsidRPr="00D20FA7">
              <w:rPr>
                <w:rFonts w:cs="Tahoma"/>
                <w:bCs/>
                <w:sz w:val="16"/>
                <w:szCs w:val="16"/>
                <w:lang w:eastAsia="en-US"/>
              </w:rPr>
              <w:t>SL 2014</w:t>
            </w:r>
          </w:p>
        </w:tc>
        <w:tc>
          <w:tcPr>
            <w:tcW w:w="605" w:type="pct"/>
            <w:shd w:val="clear" w:color="auto" w:fill="FFFFFF"/>
            <w:vAlign w:val="center"/>
          </w:tcPr>
          <w:p w14:paraId="5B36C85D" w14:textId="46D47966" w:rsidR="00521FA3" w:rsidRPr="00F34851" w:rsidRDefault="00521FA3" w:rsidP="00521FA3">
            <w:pPr>
              <w:jc w:val="center"/>
              <w:rPr>
                <w:rFonts w:cs="Tahoma"/>
                <w:sz w:val="16"/>
                <w:szCs w:val="16"/>
                <w:lang w:eastAsia="en-US"/>
              </w:rPr>
            </w:pPr>
            <w:r w:rsidRPr="00D20FA7">
              <w:rPr>
                <w:sz w:val="16"/>
                <w:szCs w:val="16"/>
              </w:rPr>
              <w:t>rocznie</w:t>
            </w:r>
          </w:p>
        </w:tc>
      </w:tr>
    </w:tbl>
    <w:p w14:paraId="787E0507" w14:textId="77777777" w:rsidR="00A83BDE" w:rsidRPr="00F34851" w:rsidRDefault="00A83BDE" w:rsidP="00A83BDE">
      <w:pPr>
        <w:spacing w:after="0" w:line="240" w:lineRule="auto"/>
      </w:pPr>
      <w:r w:rsidRPr="00F34851">
        <w:br w:type="page"/>
      </w:r>
    </w:p>
    <w:p w14:paraId="1593C9F8" w14:textId="77777777" w:rsidR="00A83BDE" w:rsidRPr="00F34851" w:rsidRDefault="00A83BDE" w:rsidP="00A83BDE">
      <w:pPr>
        <w:shd w:val="clear" w:color="auto" w:fill="C6D9F1"/>
        <w:autoSpaceDE w:val="0"/>
        <w:autoSpaceDN w:val="0"/>
        <w:adjustRightInd w:val="0"/>
        <w:spacing w:after="0" w:line="240" w:lineRule="auto"/>
        <w:jc w:val="both"/>
        <w:rPr>
          <w:b/>
          <w:color w:val="548DD4"/>
          <w:szCs w:val="24"/>
        </w:rPr>
      </w:pPr>
      <w:r w:rsidRPr="00F34851">
        <w:rPr>
          <w:rFonts w:cs="Arial Narrow"/>
          <w:b/>
          <w:szCs w:val="24"/>
        </w:rPr>
        <w:t xml:space="preserve">2.A.4.(XI-10iv) </w:t>
      </w:r>
      <w:r w:rsidRPr="00F34851">
        <w:rPr>
          <w:rFonts w:cs="Arial Narrow"/>
          <w:b/>
          <w:bCs/>
          <w:szCs w:val="24"/>
        </w:rPr>
        <w:t xml:space="preserve">Priorytet inwestycyjny </w:t>
      </w:r>
      <w:r w:rsidRPr="00F34851">
        <w:rPr>
          <w:b/>
          <w:szCs w:val="24"/>
        </w:rPr>
        <w:t xml:space="preserve">10iv Lepsze dostosowanie systemów kształcenia </w:t>
      </w:r>
      <w:r w:rsidRPr="00F34851">
        <w:rPr>
          <w:b/>
          <w:szCs w:val="24"/>
        </w:rPr>
        <w:br/>
        <w:t xml:space="preserve">i szkolenia do potrzeb rynku pracy, ułatwianie przechodzenia z etapu kształcenia do etapu zatrudnienia oraz wzmacnianie systemów kształcenia i szkolenia zawodowego i ich jakości, </w:t>
      </w:r>
      <w:r w:rsidRPr="00F34851">
        <w:rPr>
          <w:b/>
          <w:szCs w:val="24"/>
        </w:rPr>
        <w:br/>
        <w:t xml:space="preserve">w tym poprzez mechanizmy prognozowania umiejętności, dostosowania programów nauczania oraz tworzenia i rozwoju systemów uczenia się poprzez praktyczną naukę zawodu realizowaną </w:t>
      </w:r>
      <w:r w:rsidRPr="00F34851">
        <w:rPr>
          <w:b/>
          <w:szCs w:val="24"/>
        </w:rPr>
        <w:br/>
        <w:t>w ścisłej współpracy z pracodawcami</w:t>
      </w:r>
    </w:p>
    <w:p w14:paraId="61B7DC46" w14:textId="77777777" w:rsidR="00A83BDE" w:rsidRPr="00F34851" w:rsidRDefault="00A83BDE" w:rsidP="00A83BDE">
      <w:pPr>
        <w:spacing w:after="0" w:line="240" w:lineRule="auto"/>
      </w:pPr>
    </w:p>
    <w:p w14:paraId="658A5793" w14:textId="77777777" w:rsidR="00A83BDE" w:rsidRPr="00F34851" w:rsidRDefault="00A83BDE" w:rsidP="00A83BDE">
      <w:pPr>
        <w:spacing w:before="240"/>
        <w:jc w:val="both"/>
        <w:rPr>
          <w:b/>
          <w:color w:val="548DD4"/>
        </w:rPr>
      </w:pPr>
      <w:r w:rsidRPr="00F34851">
        <w:rPr>
          <w:b/>
          <w:color w:val="548DD4"/>
        </w:rPr>
        <w:t>2.A.5 (XI-10iv) Cele szczegółowe priorytetu inwestycyjnego i oczekiwane rezultaty</w:t>
      </w:r>
    </w:p>
    <w:p w14:paraId="074E7CB2" w14:textId="77777777" w:rsidR="00A83BDE" w:rsidRPr="00F34851" w:rsidRDefault="00A83BDE" w:rsidP="00A83BDE">
      <w:pPr>
        <w:spacing w:before="120" w:line="240" w:lineRule="auto"/>
        <w:jc w:val="both"/>
        <w:rPr>
          <w:b/>
          <w:szCs w:val="24"/>
        </w:rPr>
      </w:pPr>
      <w:r w:rsidRPr="00F34851">
        <w:rPr>
          <w:b/>
          <w:szCs w:val="24"/>
        </w:rPr>
        <w:t>Cel szczegółowy 1</w:t>
      </w:r>
    </w:p>
    <w:p w14:paraId="6912676B" w14:textId="77777777" w:rsidR="00F02190" w:rsidRPr="00A755E6" w:rsidRDefault="00F02190" w:rsidP="00F02190">
      <w:pPr>
        <w:spacing w:before="120" w:line="240" w:lineRule="auto"/>
        <w:jc w:val="both"/>
        <w:rPr>
          <w:szCs w:val="24"/>
        </w:rPr>
      </w:pPr>
      <w:r w:rsidRPr="00A755E6">
        <w:rPr>
          <w:szCs w:val="24"/>
        </w:rPr>
        <w:t xml:space="preserve">Wsparcie na rzecz podnoszenia u uczniów kompetencji kluczowych i umiejętności uniwersalnych niezbędnych na rynku pracy oraz poprawa zdolności do zatrudnienia absolwentów kształcenia i szkolenia zawodowego </w:t>
      </w:r>
    </w:p>
    <w:p w14:paraId="02165AE7" w14:textId="77777777" w:rsidR="00A83BDE" w:rsidRPr="00F34851" w:rsidRDefault="00A83BDE" w:rsidP="00A83BDE">
      <w:pPr>
        <w:spacing w:before="120" w:line="240" w:lineRule="auto"/>
        <w:jc w:val="both"/>
        <w:rPr>
          <w:b/>
          <w:szCs w:val="24"/>
        </w:rPr>
      </w:pPr>
      <w:r w:rsidRPr="00F34851">
        <w:rPr>
          <w:b/>
          <w:szCs w:val="24"/>
        </w:rPr>
        <w:t>Cel szczegółowy 2</w:t>
      </w:r>
    </w:p>
    <w:p w14:paraId="2EA9FA07" w14:textId="77777777" w:rsidR="00A83BDE" w:rsidRPr="00F34851" w:rsidRDefault="00A83BDE" w:rsidP="00A83BDE">
      <w:pPr>
        <w:spacing w:before="120" w:line="240" w:lineRule="auto"/>
        <w:jc w:val="both"/>
        <w:rPr>
          <w:szCs w:val="24"/>
        </w:rPr>
      </w:pPr>
      <w:r w:rsidRPr="00F34851">
        <w:rPr>
          <w:szCs w:val="24"/>
        </w:rPr>
        <w:t>Dostosowanie kierunków kształcenia i szkolenia zawodowego do regionalnego rynku pracy we współpracy z otoczeniem społeczno-gospodarczym</w:t>
      </w:r>
    </w:p>
    <w:p w14:paraId="49E9BB88" w14:textId="77777777" w:rsidR="00A83BDE" w:rsidRPr="00F34851" w:rsidRDefault="00A83BDE" w:rsidP="00A83BDE">
      <w:pPr>
        <w:spacing w:before="120"/>
        <w:jc w:val="both"/>
        <w:rPr>
          <w:rFonts w:cs="Arial"/>
          <w:b/>
          <w:szCs w:val="24"/>
        </w:rPr>
      </w:pPr>
      <w:r w:rsidRPr="00F34851">
        <w:rPr>
          <w:rFonts w:cs="Arial"/>
          <w:b/>
          <w:szCs w:val="24"/>
        </w:rPr>
        <w:t>Uzasadnienie celów szczegółowych – oczekiwane rezultaty</w:t>
      </w:r>
    </w:p>
    <w:p w14:paraId="26CC2AD9" w14:textId="77777777" w:rsidR="00A83BDE" w:rsidRPr="00F34851" w:rsidRDefault="00A83BDE" w:rsidP="00A83BDE">
      <w:pPr>
        <w:spacing w:line="240" w:lineRule="auto"/>
        <w:jc w:val="both"/>
        <w:rPr>
          <w:rFonts w:cs="Calibri"/>
          <w:szCs w:val="24"/>
        </w:rPr>
      </w:pPr>
      <w:r w:rsidRPr="00F34851">
        <w:rPr>
          <w:rFonts w:cs="Calibri"/>
          <w:szCs w:val="24"/>
        </w:rPr>
        <w:t xml:space="preserve">Działania zaplanowane w ramach pierwszego celu szczegółowego pozwolą na osiągnięcie lepszych efektów kształcenia, czyli lepsze przygotowanie absolwentów szkół i placówek kształcenia zawodowego jako pracowników do funkcjonowania na rynku pracy. Tym samym rezultatem interwencji stanie się zwiększenie szans absolwentów na zatrudnienie, wzrost aktywności zawodowej osób młodych oraz zmniejszenie bezrobocia. </w:t>
      </w:r>
    </w:p>
    <w:p w14:paraId="01948387" w14:textId="77777777" w:rsidR="00A83BDE" w:rsidRPr="00F34851" w:rsidRDefault="00A83BDE" w:rsidP="00A83BDE">
      <w:pPr>
        <w:spacing w:line="240" w:lineRule="auto"/>
        <w:jc w:val="both"/>
        <w:rPr>
          <w:szCs w:val="24"/>
        </w:rPr>
      </w:pPr>
      <w:r w:rsidRPr="00F34851">
        <w:rPr>
          <w:rFonts w:cs="Calibri"/>
          <w:szCs w:val="24"/>
        </w:rPr>
        <w:t xml:space="preserve">Spodziewanym efektem podjętych działań w ramach drugiego celu szczegółowego będzie lepsze dostosowanie kształcenia zawodowego do potrzeb rynku pracy dzięki modernizacji i wysokiej jakości kształcenia zawodowego w regionie oraz podniesienie kwalifikacji kadr gospodarki regionu. Interwencja przyczyni się do tworzenia warunków kształcenia zawodowego zbliżonych do rzeczywistego środowiska pracy. Zapewni to wysoką jakość nauczania dzięki doposażeniu warsztatów i pracowni w nowoczesny sprzęt i materiały dydaktyczne oraz doskonalenie zawodowe i podnoszenie kwalifikacji kadry dydaktycznej szkolnictwa zawodowego. Efektem działań będzie </w:t>
      </w:r>
      <w:r>
        <w:rPr>
          <w:rFonts w:cs="Calibri"/>
          <w:szCs w:val="24"/>
        </w:rPr>
        <w:t xml:space="preserve">poprawa efektywności kształcenia zawodowego oraz </w:t>
      </w:r>
      <w:r w:rsidRPr="00F34851">
        <w:rPr>
          <w:rFonts w:cs="Calibri"/>
          <w:szCs w:val="24"/>
        </w:rPr>
        <w:t>dostosowanie systemu edukacji zawodowej do potrzeb rynku pracy województwa łódzkiego.</w:t>
      </w:r>
    </w:p>
    <w:p w14:paraId="39868A77" w14:textId="77777777" w:rsidR="00A83BDE" w:rsidRPr="00F34851" w:rsidRDefault="00A83BDE" w:rsidP="00A83BDE">
      <w:pPr>
        <w:autoSpaceDE w:val="0"/>
        <w:autoSpaceDN w:val="0"/>
        <w:adjustRightInd w:val="0"/>
        <w:spacing w:after="0" w:line="240" w:lineRule="auto"/>
        <w:jc w:val="both"/>
        <w:rPr>
          <w:bCs/>
          <w:i/>
          <w:sz w:val="20"/>
          <w:szCs w:val="24"/>
        </w:rPr>
      </w:pPr>
    </w:p>
    <w:p w14:paraId="797AC873" w14:textId="77777777" w:rsidR="00A83BDE" w:rsidRPr="00F34851" w:rsidRDefault="00A83BDE" w:rsidP="00A83BDE">
      <w:pPr>
        <w:autoSpaceDE w:val="0"/>
        <w:autoSpaceDN w:val="0"/>
        <w:adjustRightInd w:val="0"/>
        <w:spacing w:after="0" w:line="240" w:lineRule="auto"/>
        <w:jc w:val="both"/>
        <w:rPr>
          <w:bCs/>
          <w:i/>
          <w:sz w:val="20"/>
          <w:szCs w:val="24"/>
        </w:rPr>
      </w:pPr>
      <w:r w:rsidRPr="00F34851">
        <w:rPr>
          <w:bCs/>
          <w:i/>
          <w:sz w:val="20"/>
          <w:szCs w:val="24"/>
        </w:rPr>
        <w:t>Tabela 4: (XI-10iv)</w:t>
      </w:r>
      <w:r w:rsidRPr="00F34851">
        <w:rPr>
          <w:b/>
          <w:color w:val="548DD4"/>
        </w:rPr>
        <w:t xml:space="preserve"> </w:t>
      </w:r>
      <w:r w:rsidRPr="00F34851">
        <w:rPr>
          <w:bCs/>
          <w:i/>
          <w:sz w:val="20"/>
          <w:szCs w:val="24"/>
        </w:rPr>
        <w:t>Wspólne wskaźniki rezultatu dla których ustalono wartość docelową oraz specyficzne dla programu wskaźniki rezultatu odpowiadające celowi szczegółowemu w podziale na priorytety inwestycyjne i kategorie regionów (w odniesieniu do Europejskiego Funduszu Społecznego).</w:t>
      </w:r>
    </w:p>
    <w:p w14:paraId="7668EB8B" w14:textId="77777777" w:rsidR="00A83BDE" w:rsidRPr="00F34851" w:rsidRDefault="00A83BDE" w:rsidP="00A83BDE">
      <w:pPr>
        <w:autoSpaceDE w:val="0"/>
        <w:autoSpaceDN w:val="0"/>
        <w:adjustRightInd w:val="0"/>
        <w:spacing w:after="0" w:line="240" w:lineRule="auto"/>
        <w:jc w:val="both"/>
        <w:rPr>
          <w:bCs/>
          <w:i/>
          <w:sz w:val="20"/>
          <w:szCs w:val="24"/>
        </w:rPr>
      </w:pPr>
    </w:p>
    <w:tbl>
      <w:tblPr>
        <w:tblW w:w="56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
        <w:gridCol w:w="1426"/>
        <w:gridCol w:w="941"/>
        <w:gridCol w:w="528"/>
        <w:gridCol w:w="837"/>
        <w:gridCol w:w="414"/>
        <w:gridCol w:w="412"/>
        <w:gridCol w:w="835"/>
        <w:gridCol w:w="690"/>
        <w:gridCol w:w="537"/>
        <w:gridCol w:w="426"/>
        <w:gridCol w:w="375"/>
        <w:gridCol w:w="549"/>
        <w:gridCol w:w="1057"/>
        <w:gridCol w:w="651"/>
      </w:tblGrid>
      <w:tr w:rsidR="0043380C" w:rsidRPr="00A755E6" w14:paraId="75C7E5FE" w14:textId="77777777" w:rsidTr="00E8459A">
        <w:trPr>
          <w:trHeight w:val="1602"/>
          <w:jc w:val="center"/>
        </w:trPr>
        <w:tc>
          <w:tcPr>
            <w:tcW w:w="257" w:type="pct"/>
            <w:vMerge w:val="restart"/>
            <w:textDirection w:val="btLr"/>
            <w:vAlign w:val="center"/>
          </w:tcPr>
          <w:p w14:paraId="322138CB" w14:textId="77777777" w:rsidR="0043380C" w:rsidRPr="00A755E6" w:rsidRDefault="0043380C" w:rsidP="00E8459A">
            <w:pPr>
              <w:suppressAutoHyphens/>
              <w:jc w:val="center"/>
              <w:rPr>
                <w:rFonts w:cs="Tahoma"/>
                <w:sz w:val="16"/>
                <w:szCs w:val="16"/>
                <w:lang w:eastAsia="en-US"/>
              </w:rPr>
            </w:pPr>
            <w:r w:rsidRPr="00A755E6">
              <w:rPr>
                <w:sz w:val="16"/>
                <w:szCs w:val="16"/>
              </w:rPr>
              <w:t>Lp.</w:t>
            </w:r>
          </w:p>
        </w:tc>
        <w:tc>
          <w:tcPr>
            <w:tcW w:w="699" w:type="pct"/>
            <w:vMerge w:val="restart"/>
            <w:textDirection w:val="btLr"/>
            <w:vAlign w:val="center"/>
          </w:tcPr>
          <w:p w14:paraId="3F8CA2FB" w14:textId="77777777" w:rsidR="0043380C" w:rsidRPr="00A755E6" w:rsidRDefault="0043380C" w:rsidP="00E8459A">
            <w:pPr>
              <w:suppressAutoHyphens/>
              <w:jc w:val="center"/>
              <w:rPr>
                <w:rFonts w:cs="Tahoma"/>
                <w:sz w:val="16"/>
                <w:szCs w:val="16"/>
                <w:lang w:eastAsia="en-US"/>
              </w:rPr>
            </w:pPr>
            <w:r w:rsidRPr="00A755E6">
              <w:rPr>
                <w:sz w:val="16"/>
                <w:szCs w:val="16"/>
              </w:rPr>
              <w:t>Wskaźnik</w:t>
            </w:r>
          </w:p>
        </w:tc>
        <w:tc>
          <w:tcPr>
            <w:tcW w:w="461" w:type="pct"/>
            <w:vMerge w:val="restart"/>
            <w:textDirection w:val="btLr"/>
            <w:vAlign w:val="center"/>
          </w:tcPr>
          <w:p w14:paraId="11554BDB" w14:textId="77777777" w:rsidR="0043380C" w:rsidRPr="00A755E6" w:rsidRDefault="0043380C" w:rsidP="00E8459A">
            <w:pPr>
              <w:suppressAutoHyphens/>
              <w:jc w:val="center"/>
              <w:rPr>
                <w:rFonts w:cs="Tahoma"/>
                <w:sz w:val="16"/>
                <w:szCs w:val="16"/>
                <w:lang w:eastAsia="en-US"/>
              </w:rPr>
            </w:pPr>
            <w:r w:rsidRPr="00A755E6">
              <w:rPr>
                <w:sz w:val="16"/>
                <w:szCs w:val="16"/>
              </w:rPr>
              <w:t>Kategoria regionu</w:t>
            </w:r>
          </w:p>
        </w:tc>
        <w:tc>
          <w:tcPr>
            <w:tcW w:w="259" w:type="pct"/>
            <w:vMerge w:val="restart"/>
            <w:textDirection w:val="btLr"/>
            <w:vAlign w:val="center"/>
          </w:tcPr>
          <w:p w14:paraId="104BCDC7" w14:textId="77777777" w:rsidR="0043380C" w:rsidRPr="00A755E6" w:rsidRDefault="0043380C" w:rsidP="00E8459A">
            <w:pPr>
              <w:suppressAutoHyphens/>
              <w:jc w:val="center"/>
              <w:rPr>
                <w:rFonts w:cs="Tahoma"/>
                <w:sz w:val="16"/>
                <w:szCs w:val="16"/>
                <w:lang w:eastAsia="en-US"/>
              </w:rPr>
            </w:pPr>
            <w:r w:rsidRPr="00A755E6">
              <w:rPr>
                <w:sz w:val="16"/>
                <w:szCs w:val="16"/>
              </w:rPr>
              <w:t>Jednostka pomiaru wskaźnika</w:t>
            </w:r>
          </w:p>
        </w:tc>
        <w:tc>
          <w:tcPr>
            <w:tcW w:w="410" w:type="pct"/>
            <w:vMerge w:val="restart"/>
            <w:textDirection w:val="btLr"/>
            <w:vAlign w:val="center"/>
          </w:tcPr>
          <w:p w14:paraId="47220E21" w14:textId="77777777" w:rsidR="0043380C" w:rsidRPr="00A755E6" w:rsidRDefault="0043380C" w:rsidP="00E8459A">
            <w:pPr>
              <w:autoSpaceDE w:val="0"/>
              <w:autoSpaceDN w:val="0"/>
              <w:adjustRightInd w:val="0"/>
              <w:spacing w:after="0" w:line="240" w:lineRule="auto"/>
              <w:jc w:val="center"/>
              <w:rPr>
                <w:rFonts w:cs="Tahoma"/>
                <w:sz w:val="16"/>
                <w:szCs w:val="16"/>
                <w:lang w:eastAsia="en-US"/>
              </w:rPr>
            </w:pPr>
            <w:r w:rsidRPr="00A755E6">
              <w:rPr>
                <w:rFonts w:cs="Tahoma"/>
                <w:sz w:val="16"/>
                <w:szCs w:val="16"/>
                <w:lang w:eastAsia="en-US"/>
              </w:rPr>
              <w:t>Wspólny wskaźnik Produktu stosowany jako podstawa do ustalania celów</w:t>
            </w:r>
          </w:p>
        </w:tc>
        <w:tc>
          <w:tcPr>
            <w:tcW w:w="814" w:type="pct"/>
            <w:gridSpan w:val="3"/>
            <w:textDirection w:val="btLr"/>
            <w:vAlign w:val="center"/>
          </w:tcPr>
          <w:p w14:paraId="0084E2BB" w14:textId="77777777" w:rsidR="0043380C" w:rsidRPr="00A755E6" w:rsidRDefault="0043380C" w:rsidP="00E8459A">
            <w:pPr>
              <w:suppressAutoHyphens/>
              <w:jc w:val="center"/>
              <w:rPr>
                <w:sz w:val="16"/>
                <w:szCs w:val="16"/>
              </w:rPr>
            </w:pPr>
            <w:r w:rsidRPr="00A755E6">
              <w:rPr>
                <w:sz w:val="16"/>
                <w:szCs w:val="16"/>
              </w:rPr>
              <w:t>Wartość bazowa</w:t>
            </w:r>
          </w:p>
        </w:tc>
        <w:tc>
          <w:tcPr>
            <w:tcW w:w="338" w:type="pct"/>
            <w:vMerge w:val="restart"/>
            <w:textDirection w:val="btLr"/>
            <w:vAlign w:val="center"/>
          </w:tcPr>
          <w:p w14:paraId="04FAD224" w14:textId="77777777" w:rsidR="0043380C" w:rsidRPr="00A755E6" w:rsidRDefault="0043380C" w:rsidP="00E8459A">
            <w:pPr>
              <w:suppressAutoHyphens/>
              <w:spacing w:after="0" w:line="240" w:lineRule="auto"/>
              <w:jc w:val="center"/>
              <w:rPr>
                <w:rFonts w:cs="Tahoma"/>
                <w:sz w:val="16"/>
                <w:szCs w:val="16"/>
                <w:lang w:eastAsia="en-US"/>
              </w:rPr>
            </w:pPr>
            <w:r w:rsidRPr="00A755E6">
              <w:rPr>
                <w:sz w:val="16"/>
                <w:szCs w:val="16"/>
              </w:rPr>
              <w:t>Jednostka pomiaru dla wartości bazowej i docelowej</w:t>
            </w:r>
          </w:p>
        </w:tc>
        <w:tc>
          <w:tcPr>
            <w:tcW w:w="263" w:type="pct"/>
            <w:vMerge w:val="restart"/>
            <w:textDirection w:val="btLr"/>
            <w:vAlign w:val="center"/>
          </w:tcPr>
          <w:p w14:paraId="255C5705" w14:textId="77777777" w:rsidR="0043380C" w:rsidRPr="00A755E6" w:rsidRDefault="0043380C" w:rsidP="00E8459A">
            <w:pPr>
              <w:suppressAutoHyphens/>
              <w:jc w:val="center"/>
              <w:rPr>
                <w:rFonts w:cs="Tahoma"/>
                <w:sz w:val="16"/>
                <w:szCs w:val="16"/>
                <w:lang w:eastAsia="en-US"/>
              </w:rPr>
            </w:pPr>
            <w:r w:rsidRPr="00A755E6">
              <w:rPr>
                <w:sz w:val="16"/>
                <w:szCs w:val="16"/>
              </w:rPr>
              <w:t>Rok bazowy</w:t>
            </w:r>
          </w:p>
        </w:tc>
        <w:tc>
          <w:tcPr>
            <w:tcW w:w="662" w:type="pct"/>
            <w:gridSpan w:val="3"/>
            <w:textDirection w:val="btLr"/>
            <w:vAlign w:val="center"/>
          </w:tcPr>
          <w:p w14:paraId="628312AB" w14:textId="77777777" w:rsidR="0043380C" w:rsidRPr="00A755E6" w:rsidRDefault="0043380C" w:rsidP="00E8459A">
            <w:pPr>
              <w:suppressAutoHyphens/>
              <w:jc w:val="center"/>
              <w:rPr>
                <w:sz w:val="16"/>
                <w:szCs w:val="16"/>
              </w:rPr>
            </w:pPr>
            <w:r w:rsidRPr="00A755E6">
              <w:rPr>
                <w:sz w:val="16"/>
                <w:szCs w:val="16"/>
              </w:rPr>
              <w:t>Wartość docelowa (2023)</w:t>
            </w:r>
          </w:p>
        </w:tc>
        <w:tc>
          <w:tcPr>
            <w:tcW w:w="518" w:type="pct"/>
            <w:vMerge w:val="restart"/>
            <w:textDirection w:val="btLr"/>
            <w:vAlign w:val="center"/>
          </w:tcPr>
          <w:p w14:paraId="59701F58" w14:textId="77777777" w:rsidR="0043380C" w:rsidRPr="00A755E6" w:rsidRDefault="0043380C" w:rsidP="00E8459A">
            <w:pPr>
              <w:suppressAutoHyphens/>
              <w:jc w:val="center"/>
              <w:rPr>
                <w:rFonts w:cs="Tahoma"/>
                <w:sz w:val="16"/>
                <w:szCs w:val="16"/>
                <w:lang w:eastAsia="en-US"/>
              </w:rPr>
            </w:pPr>
            <w:r w:rsidRPr="00A755E6">
              <w:rPr>
                <w:sz w:val="16"/>
                <w:szCs w:val="16"/>
              </w:rPr>
              <w:t>Źródło danych</w:t>
            </w:r>
          </w:p>
        </w:tc>
        <w:tc>
          <w:tcPr>
            <w:tcW w:w="319" w:type="pct"/>
            <w:vMerge w:val="restart"/>
            <w:textDirection w:val="btLr"/>
            <w:vAlign w:val="center"/>
          </w:tcPr>
          <w:p w14:paraId="3D6F66CF" w14:textId="77777777" w:rsidR="0043380C" w:rsidRPr="00A755E6" w:rsidRDefault="0043380C" w:rsidP="00E8459A">
            <w:pPr>
              <w:suppressAutoHyphens/>
              <w:jc w:val="center"/>
              <w:rPr>
                <w:rFonts w:cs="Tahoma"/>
                <w:sz w:val="16"/>
                <w:szCs w:val="16"/>
                <w:lang w:eastAsia="en-US"/>
              </w:rPr>
            </w:pPr>
            <w:r w:rsidRPr="00A755E6">
              <w:rPr>
                <w:sz w:val="16"/>
                <w:szCs w:val="16"/>
              </w:rPr>
              <w:t>Częstotliwość pomiaru</w:t>
            </w:r>
          </w:p>
        </w:tc>
      </w:tr>
      <w:tr w:rsidR="0043380C" w:rsidRPr="00A755E6" w14:paraId="000B8687" w14:textId="77777777" w:rsidTr="00E8459A">
        <w:trPr>
          <w:trHeight w:val="20"/>
          <w:jc w:val="center"/>
        </w:trPr>
        <w:tc>
          <w:tcPr>
            <w:tcW w:w="257" w:type="pct"/>
            <w:vMerge/>
          </w:tcPr>
          <w:p w14:paraId="10CF3677" w14:textId="77777777" w:rsidR="0043380C" w:rsidRPr="00A755E6" w:rsidRDefault="0043380C" w:rsidP="00E8459A">
            <w:pPr>
              <w:spacing w:after="0" w:line="240" w:lineRule="auto"/>
              <w:rPr>
                <w:rFonts w:cs="Tahoma"/>
                <w:sz w:val="16"/>
                <w:szCs w:val="16"/>
                <w:lang w:eastAsia="en-US"/>
              </w:rPr>
            </w:pPr>
          </w:p>
        </w:tc>
        <w:tc>
          <w:tcPr>
            <w:tcW w:w="699" w:type="pct"/>
            <w:vMerge/>
          </w:tcPr>
          <w:p w14:paraId="78692A00" w14:textId="77777777" w:rsidR="0043380C" w:rsidRPr="00A755E6" w:rsidRDefault="0043380C" w:rsidP="00E8459A">
            <w:pPr>
              <w:spacing w:after="0" w:line="240" w:lineRule="auto"/>
              <w:rPr>
                <w:rFonts w:cs="Tahoma"/>
                <w:sz w:val="16"/>
                <w:szCs w:val="16"/>
                <w:lang w:eastAsia="en-US"/>
              </w:rPr>
            </w:pPr>
          </w:p>
        </w:tc>
        <w:tc>
          <w:tcPr>
            <w:tcW w:w="461" w:type="pct"/>
            <w:vMerge/>
          </w:tcPr>
          <w:p w14:paraId="757D39BC" w14:textId="77777777" w:rsidR="0043380C" w:rsidRPr="00A755E6" w:rsidRDefault="0043380C" w:rsidP="00E8459A">
            <w:pPr>
              <w:spacing w:after="0" w:line="240" w:lineRule="auto"/>
              <w:rPr>
                <w:rFonts w:cs="Tahoma"/>
                <w:sz w:val="16"/>
                <w:szCs w:val="16"/>
                <w:lang w:eastAsia="en-US"/>
              </w:rPr>
            </w:pPr>
          </w:p>
        </w:tc>
        <w:tc>
          <w:tcPr>
            <w:tcW w:w="259" w:type="pct"/>
            <w:vMerge/>
          </w:tcPr>
          <w:p w14:paraId="601CC553" w14:textId="77777777" w:rsidR="0043380C" w:rsidRPr="00A755E6" w:rsidRDefault="0043380C" w:rsidP="00E8459A">
            <w:pPr>
              <w:spacing w:after="0" w:line="240" w:lineRule="auto"/>
              <w:rPr>
                <w:rFonts w:cs="Tahoma"/>
                <w:sz w:val="16"/>
                <w:szCs w:val="16"/>
                <w:lang w:eastAsia="en-US"/>
              </w:rPr>
            </w:pPr>
          </w:p>
        </w:tc>
        <w:tc>
          <w:tcPr>
            <w:tcW w:w="410" w:type="pct"/>
            <w:vMerge/>
          </w:tcPr>
          <w:p w14:paraId="4ACAEDDF" w14:textId="77777777" w:rsidR="0043380C" w:rsidRPr="00A755E6" w:rsidRDefault="0043380C" w:rsidP="00E8459A">
            <w:pPr>
              <w:spacing w:after="0" w:line="240" w:lineRule="auto"/>
              <w:rPr>
                <w:rFonts w:cs="Tahoma"/>
                <w:sz w:val="16"/>
                <w:szCs w:val="16"/>
                <w:lang w:eastAsia="en-US"/>
              </w:rPr>
            </w:pPr>
          </w:p>
        </w:tc>
        <w:tc>
          <w:tcPr>
            <w:tcW w:w="203" w:type="pct"/>
          </w:tcPr>
          <w:p w14:paraId="6614735A" w14:textId="77777777" w:rsidR="0043380C" w:rsidRPr="00A755E6" w:rsidRDefault="0043380C" w:rsidP="00E8459A">
            <w:pPr>
              <w:jc w:val="center"/>
              <w:rPr>
                <w:rFonts w:cs="Calibri"/>
                <w:sz w:val="16"/>
                <w:szCs w:val="16"/>
              </w:rPr>
            </w:pPr>
            <w:r w:rsidRPr="00A755E6">
              <w:rPr>
                <w:rFonts w:cs="Calibri"/>
                <w:sz w:val="16"/>
                <w:szCs w:val="16"/>
              </w:rPr>
              <w:t>M</w:t>
            </w:r>
          </w:p>
        </w:tc>
        <w:tc>
          <w:tcPr>
            <w:tcW w:w="202" w:type="pct"/>
          </w:tcPr>
          <w:p w14:paraId="399A40C0" w14:textId="77777777" w:rsidR="0043380C" w:rsidRPr="00A755E6" w:rsidRDefault="0043380C" w:rsidP="00E8459A">
            <w:pPr>
              <w:jc w:val="center"/>
              <w:rPr>
                <w:rFonts w:cs="Calibri"/>
                <w:sz w:val="16"/>
                <w:szCs w:val="16"/>
              </w:rPr>
            </w:pPr>
            <w:r w:rsidRPr="00A755E6">
              <w:rPr>
                <w:rFonts w:cs="Calibri"/>
                <w:sz w:val="16"/>
                <w:szCs w:val="16"/>
              </w:rPr>
              <w:t>K</w:t>
            </w:r>
          </w:p>
        </w:tc>
        <w:tc>
          <w:tcPr>
            <w:tcW w:w="409" w:type="pct"/>
          </w:tcPr>
          <w:p w14:paraId="6DB2E5A8" w14:textId="77777777" w:rsidR="0043380C" w:rsidRPr="00A755E6" w:rsidRDefault="0043380C" w:rsidP="00E8459A">
            <w:pPr>
              <w:jc w:val="center"/>
              <w:rPr>
                <w:rFonts w:cs="Calibri"/>
                <w:sz w:val="16"/>
                <w:szCs w:val="16"/>
              </w:rPr>
            </w:pPr>
            <w:r w:rsidRPr="00A755E6">
              <w:rPr>
                <w:rFonts w:cs="Calibri"/>
                <w:sz w:val="16"/>
                <w:szCs w:val="16"/>
              </w:rPr>
              <w:t>O</w:t>
            </w:r>
          </w:p>
        </w:tc>
        <w:tc>
          <w:tcPr>
            <w:tcW w:w="338" w:type="pct"/>
            <w:vMerge/>
          </w:tcPr>
          <w:p w14:paraId="03214B0E" w14:textId="77777777" w:rsidR="0043380C" w:rsidRPr="00A755E6" w:rsidRDefault="0043380C" w:rsidP="00E8459A">
            <w:pPr>
              <w:spacing w:after="0" w:line="240" w:lineRule="auto"/>
              <w:rPr>
                <w:rFonts w:cs="Tahoma"/>
                <w:sz w:val="16"/>
                <w:szCs w:val="16"/>
                <w:lang w:eastAsia="en-US"/>
              </w:rPr>
            </w:pPr>
          </w:p>
        </w:tc>
        <w:tc>
          <w:tcPr>
            <w:tcW w:w="263" w:type="pct"/>
            <w:vMerge/>
          </w:tcPr>
          <w:p w14:paraId="2F4916A7" w14:textId="77777777" w:rsidR="0043380C" w:rsidRPr="00A755E6" w:rsidRDefault="0043380C" w:rsidP="00E8459A">
            <w:pPr>
              <w:spacing w:after="0" w:line="240" w:lineRule="auto"/>
              <w:rPr>
                <w:rFonts w:cs="Tahoma"/>
                <w:sz w:val="16"/>
                <w:szCs w:val="16"/>
                <w:lang w:eastAsia="en-US"/>
              </w:rPr>
            </w:pPr>
          </w:p>
        </w:tc>
        <w:tc>
          <w:tcPr>
            <w:tcW w:w="209" w:type="pct"/>
          </w:tcPr>
          <w:p w14:paraId="21F6D1D9" w14:textId="77777777" w:rsidR="0043380C" w:rsidRPr="00A755E6" w:rsidRDefault="0043380C" w:rsidP="00E8459A">
            <w:pPr>
              <w:jc w:val="center"/>
              <w:rPr>
                <w:rFonts w:cs="Calibri"/>
                <w:sz w:val="16"/>
                <w:szCs w:val="16"/>
              </w:rPr>
            </w:pPr>
            <w:r w:rsidRPr="00A755E6">
              <w:rPr>
                <w:rFonts w:cs="Calibri"/>
                <w:sz w:val="16"/>
                <w:szCs w:val="16"/>
              </w:rPr>
              <w:t>M</w:t>
            </w:r>
          </w:p>
        </w:tc>
        <w:tc>
          <w:tcPr>
            <w:tcW w:w="184" w:type="pct"/>
          </w:tcPr>
          <w:p w14:paraId="14DD3FC3" w14:textId="77777777" w:rsidR="0043380C" w:rsidRPr="00A755E6" w:rsidRDefault="0043380C" w:rsidP="00E8459A">
            <w:pPr>
              <w:jc w:val="center"/>
              <w:rPr>
                <w:rFonts w:cs="Calibri"/>
                <w:sz w:val="16"/>
                <w:szCs w:val="16"/>
              </w:rPr>
            </w:pPr>
            <w:r w:rsidRPr="00A755E6">
              <w:rPr>
                <w:rFonts w:cs="Calibri"/>
                <w:sz w:val="16"/>
                <w:szCs w:val="16"/>
              </w:rPr>
              <w:t>K</w:t>
            </w:r>
          </w:p>
        </w:tc>
        <w:tc>
          <w:tcPr>
            <w:tcW w:w="269" w:type="pct"/>
          </w:tcPr>
          <w:p w14:paraId="06E3CBB9" w14:textId="77777777" w:rsidR="0043380C" w:rsidRPr="00A755E6" w:rsidRDefault="0043380C" w:rsidP="00E8459A">
            <w:pPr>
              <w:jc w:val="center"/>
              <w:rPr>
                <w:rFonts w:cs="Calibri"/>
                <w:sz w:val="16"/>
                <w:szCs w:val="16"/>
              </w:rPr>
            </w:pPr>
            <w:r w:rsidRPr="00A755E6">
              <w:rPr>
                <w:rFonts w:cs="Calibri"/>
                <w:sz w:val="16"/>
                <w:szCs w:val="16"/>
              </w:rPr>
              <w:t>O</w:t>
            </w:r>
          </w:p>
        </w:tc>
        <w:tc>
          <w:tcPr>
            <w:tcW w:w="518" w:type="pct"/>
            <w:vMerge/>
          </w:tcPr>
          <w:p w14:paraId="6C0B2E4E" w14:textId="77777777" w:rsidR="0043380C" w:rsidRPr="00A755E6" w:rsidRDefault="0043380C" w:rsidP="00E8459A">
            <w:pPr>
              <w:spacing w:after="0" w:line="240" w:lineRule="auto"/>
              <w:rPr>
                <w:rFonts w:cs="Tahoma"/>
                <w:sz w:val="16"/>
                <w:szCs w:val="16"/>
                <w:lang w:eastAsia="en-US"/>
              </w:rPr>
            </w:pPr>
          </w:p>
        </w:tc>
        <w:tc>
          <w:tcPr>
            <w:tcW w:w="319" w:type="pct"/>
            <w:vMerge/>
          </w:tcPr>
          <w:p w14:paraId="03FC45B9" w14:textId="77777777" w:rsidR="0043380C" w:rsidRPr="00A755E6" w:rsidRDefault="0043380C" w:rsidP="00E8459A">
            <w:pPr>
              <w:spacing w:after="0" w:line="240" w:lineRule="auto"/>
              <w:rPr>
                <w:rFonts w:cs="Tahoma"/>
                <w:sz w:val="16"/>
                <w:szCs w:val="16"/>
                <w:lang w:eastAsia="en-US"/>
              </w:rPr>
            </w:pPr>
          </w:p>
        </w:tc>
      </w:tr>
      <w:tr w:rsidR="0043380C" w:rsidRPr="00A755E6" w14:paraId="21016D95" w14:textId="77777777" w:rsidTr="00E8459A">
        <w:trPr>
          <w:trHeight w:val="269"/>
          <w:jc w:val="center"/>
        </w:trPr>
        <w:tc>
          <w:tcPr>
            <w:tcW w:w="4681" w:type="pct"/>
            <w:gridSpan w:val="14"/>
            <w:vAlign w:val="center"/>
          </w:tcPr>
          <w:p w14:paraId="5534A4FC" w14:textId="77777777" w:rsidR="0043380C" w:rsidRPr="00A755E6" w:rsidRDefault="0043380C" w:rsidP="00E8459A">
            <w:pPr>
              <w:spacing w:before="120" w:line="240" w:lineRule="auto"/>
              <w:jc w:val="both"/>
              <w:rPr>
                <w:sz w:val="16"/>
                <w:szCs w:val="16"/>
              </w:rPr>
            </w:pPr>
            <w:r w:rsidRPr="00A755E6">
              <w:rPr>
                <w:sz w:val="16"/>
                <w:szCs w:val="16"/>
              </w:rPr>
              <w:t>Cel szczegółowy 1:</w:t>
            </w:r>
            <w:r w:rsidRPr="00A755E6">
              <w:t xml:space="preserve"> </w:t>
            </w:r>
            <w:r w:rsidRPr="00A755E6">
              <w:rPr>
                <w:sz w:val="16"/>
                <w:szCs w:val="16"/>
              </w:rPr>
              <w:t>Wsparcie na rzecz podnoszenia u uczniów kompetencji kluczowych i umiejętności uniwersalnych niezbędnych na rynku pracy oraz  poprawa zdolności do zatrudnienia absolwentów kształcenia i szkolenia zawodowego</w:t>
            </w:r>
          </w:p>
        </w:tc>
        <w:tc>
          <w:tcPr>
            <w:tcW w:w="319" w:type="pct"/>
            <w:vAlign w:val="center"/>
          </w:tcPr>
          <w:p w14:paraId="5FAA3D60" w14:textId="77777777" w:rsidR="0043380C" w:rsidRPr="00A755E6" w:rsidRDefault="0043380C" w:rsidP="00E8459A">
            <w:pPr>
              <w:jc w:val="center"/>
              <w:rPr>
                <w:sz w:val="16"/>
                <w:szCs w:val="16"/>
              </w:rPr>
            </w:pPr>
          </w:p>
        </w:tc>
      </w:tr>
      <w:tr w:rsidR="0043380C" w:rsidRPr="00A755E6" w14:paraId="743E632A" w14:textId="77777777" w:rsidTr="00E8459A">
        <w:trPr>
          <w:trHeight w:val="269"/>
          <w:jc w:val="center"/>
        </w:trPr>
        <w:tc>
          <w:tcPr>
            <w:tcW w:w="257" w:type="pct"/>
            <w:vAlign w:val="center"/>
          </w:tcPr>
          <w:p w14:paraId="4ED5C193" w14:textId="77777777" w:rsidR="0043380C" w:rsidRPr="00A755E6" w:rsidRDefault="0043380C" w:rsidP="00E8459A">
            <w:pPr>
              <w:suppressAutoHyphens/>
              <w:jc w:val="center"/>
              <w:rPr>
                <w:sz w:val="16"/>
                <w:szCs w:val="16"/>
              </w:rPr>
            </w:pPr>
            <w:r w:rsidRPr="00A755E6">
              <w:rPr>
                <w:sz w:val="16"/>
                <w:szCs w:val="16"/>
              </w:rPr>
              <w:t>1</w:t>
            </w:r>
          </w:p>
        </w:tc>
        <w:tc>
          <w:tcPr>
            <w:tcW w:w="699" w:type="pct"/>
          </w:tcPr>
          <w:p w14:paraId="796FF313" w14:textId="77777777" w:rsidR="0043380C" w:rsidRPr="00A755E6" w:rsidRDefault="0043380C" w:rsidP="00E8459A">
            <w:pPr>
              <w:suppressAutoHyphens/>
              <w:rPr>
                <w:sz w:val="16"/>
                <w:szCs w:val="16"/>
              </w:rPr>
            </w:pPr>
            <w:r w:rsidRPr="00A755E6">
              <w:rPr>
                <w:sz w:val="16"/>
                <w:szCs w:val="16"/>
              </w:rPr>
              <w:t>Liczba uczniów szkół i placówek kształcenia zawodowego objętych wsparciem w programie, uczestniczących w kształceniu lub pracujących po 6 miesiącach po ukończeniu nauki</w:t>
            </w:r>
          </w:p>
        </w:tc>
        <w:tc>
          <w:tcPr>
            <w:tcW w:w="461" w:type="pct"/>
            <w:vAlign w:val="center"/>
          </w:tcPr>
          <w:p w14:paraId="56CD1577" w14:textId="77777777" w:rsidR="0043380C" w:rsidRPr="00A755E6" w:rsidRDefault="0043380C" w:rsidP="00E8459A">
            <w:pPr>
              <w:suppressAutoHyphens/>
              <w:spacing w:after="0"/>
              <w:ind w:left="113"/>
              <w:jc w:val="center"/>
              <w:rPr>
                <w:rFonts w:cs="Tahoma"/>
                <w:sz w:val="16"/>
                <w:szCs w:val="15"/>
                <w:lang w:eastAsia="en-US"/>
              </w:rPr>
            </w:pPr>
            <w:r w:rsidRPr="00A755E6">
              <w:rPr>
                <w:rFonts w:cs="Tahoma"/>
                <w:sz w:val="16"/>
                <w:szCs w:val="15"/>
                <w:lang w:eastAsia="en-US"/>
              </w:rPr>
              <w:t>Region słabiej rozwinięty</w:t>
            </w:r>
          </w:p>
        </w:tc>
        <w:tc>
          <w:tcPr>
            <w:tcW w:w="259" w:type="pct"/>
            <w:vAlign w:val="center"/>
          </w:tcPr>
          <w:p w14:paraId="14BD4FEC" w14:textId="77777777" w:rsidR="0043380C" w:rsidRPr="00A755E6" w:rsidRDefault="0043380C" w:rsidP="00E8459A">
            <w:pPr>
              <w:suppressAutoHyphens/>
              <w:ind w:left="-41"/>
              <w:jc w:val="center"/>
              <w:rPr>
                <w:rFonts w:cs="Calibri"/>
                <w:sz w:val="16"/>
                <w:szCs w:val="16"/>
              </w:rPr>
            </w:pPr>
            <w:r w:rsidRPr="00A755E6">
              <w:rPr>
                <w:rFonts w:cs="Calibri"/>
                <w:sz w:val="16"/>
                <w:szCs w:val="16"/>
              </w:rPr>
              <w:t>osoby</w:t>
            </w:r>
          </w:p>
        </w:tc>
        <w:tc>
          <w:tcPr>
            <w:tcW w:w="410" w:type="pct"/>
            <w:vAlign w:val="center"/>
          </w:tcPr>
          <w:p w14:paraId="3DAFD478" w14:textId="77777777" w:rsidR="0043380C" w:rsidRPr="00A755E6" w:rsidRDefault="0043380C" w:rsidP="00E8459A">
            <w:pPr>
              <w:jc w:val="center"/>
              <w:rPr>
                <w:rFonts w:cs="Calibri"/>
                <w:sz w:val="16"/>
                <w:szCs w:val="16"/>
              </w:rPr>
            </w:pPr>
            <w:r w:rsidRPr="00A755E6">
              <w:rPr>
                <w:rFonts w:cs="Calibri"/>
                <w:sz w:val="16"/>
                <w:szCs w:val="16"/>
              </w:rPr>
              <w:t>nie dotyczy</w:t>
            </w:r>
          </w:p>
        </w:tc>
        <w:tc>
          <w:tcPr>
            <w:tcW w:w="203" w:type="pct"/>
            <w:vAlign w:val="center"/>
          </w:tcPr>
          <w:p w14:paraId="1D76E13A" w14:textId="77777777" w:rsidR="0043380C" w:rsidRPr="00A755E6" w:rsidRDefault="0043380C" w:rsidP="00E8459A">
            <w:pPr>
              <w:jc w:val="center"/>
              <w:rPr>
                <w:rFonts w:cs="Calibri"/>
                <w:sz w:val="16"/>
                <w:szCs w:val="16"/>
              </w:rPr>
            </w:pPr>
            <w:r w:rsidRPr="00A755E6">
              <w:rPr>
                <w:rFonts w:cs="Calibri"/>
                <w:sz w:val="16"/>
                <w:szCs w:val="16"/>
              </w:rPr>
              <w:t>-</w:t>
            </w:r>
          </w:p>
        </w:tc>
        <w:tc>
          <w:tcPr>
            <w:tcW w:w="202" w:type="pct"/>
            <w:vAlign w:val="center"/>
          </w:tcPr>
          <w:p w14:paraId="74AB3B8B" w14:textId="77777777" w:rsidR="0043380C" w:rsidRPr="00A755E6" w:rsidRDefault="0043380C" w:rsidP="00E8459A">
            <w:pPr>
              <w:jc w:val="center"/>
              <w:rPr>
                <w:rFonts w:cs="Calibri"/>
                <w:sz w:val="16"/>
                <w:szCs w:val="16"/>
              </w:rPr>
            </w:pPr>
            <w:r w:rsidRPr="00A755E6">
              <w:rPr>
                <w:rFonts w:cs="Calibri"/>
                <w:sz w:val="16"/>
                <w:szCs w:val="16"/>
              </w:rPr>
              <w:t>-</w:t>
            </w:r>
          </w:p>
        </w:tc>
        <w:tc>
          <w:tcPr>
            <w:tcW w:w="409" w:type="pct"/>
            <w:vAlign w:val="center"/>
          </w:tcPr>
          <w:p w14:paraId="68183CA7" w14:textId="77777777" w:rsidR="0043380C" w:rsidRPr="00A755E6" w:rsidDel="00AD3075" w:rsidRDefault="0043380C" w:rsidP="00E8459A">
            <w:pPr>
              <w:jc w:val="center"/>
              <w:rPr>
                <w:rFonts w:cs="Calibri"/>
                <w:sz w:val="16"/>
                <w:szCs w:val="16"/>
              </w:rPr>
            </w:pPr>
            <w:r w:rsidRPr="00A755E6">
              <w:rPr>
                <w:rFonts w:cs="Calibri"/>
                <w:sz w:val="16"/>
                <w:szCs w:val="16"/>
              </w:rPr>
              <w:t>48</w:t>
            </w:r>
          </w:p>
        </w:tc>
        <w:tc>
          <w:tcPr>
            <w:tcW w:w="338" w:type="pct"/>
            <w:vAlign w:val="center"/>
          </w:tcPr>
          <w:p w14:paraId="04DBC7EF" w14:textId="77777777" w:rsidR="0043380C" w:rsidRPr="00A755E6" w:rsidDel="00AD3075" w:rsidRDefault="0043380C" w:rsidP="00E8459A">
            <w:pPr>
              <w:jc w:val="center"/>
              <w:rPr>
                <w:rFonts w:cs="Calibri"/>
                <w:sz w:val="16"/>
                <w:szCs w:val="16"/>
              </w:rPr>
            </w:pPr>
            <w:r w:rsidRPr="00A755E6">
              <w:rPr>
                <w:rFonts w:cs="Calibri"/>
                <w:sz w:val="16"/>
                <w:szCs w:val="16"/>
              </w:rPr>
              <w:t xml:space="preserve"> %</w:t>
            </w:r>
          </w:p>
        </w:tc>
        <w:tc>
          <w:tcPr>
            <w:tcW w:w="263" w:type="pct"/>
            <w:vAlign w:val="center"/>
          </w:tcPr>
          <w:p w14:paraId="7E91D990" w14:textId="77777777" w:rsidR="0043380C" w:rsidRPr="00A755E6" w:rsidRDefault="0043380C" w:rsidP="00E8459A">
            <w:pPr>
              <w:jc w:val="center"/>
              <w:rPr>
                <w:rFonts w:cs="Calibri"/>
                <w:sz w:val="16"/>
                <w:szCs w:val="16"/>
              </w:rPr>
            </w:pPr>
            <w:r w:rsidRPr="00A755E6">
              <w:rPr>
                <w:rFonts w:cs="Calibri"/>
                <w:sz w:val="16"/>
                <w:szCs w:val="16"/>
              </w:rPr>
              <w:t>2014</w:t>
            </w:r>
          </w:p>
        </w:tc>
        <w:tc>
          <w:tcPr>
            <w:tcW w:w="209" w:type="pct"/>
            <w:vAlign w:val="center"/>
          </w:tcPr>
          <w:p w14:paraId="3C545CED" w14:textId="77777777" w:rsidR="0043380C" w:rsidRPr="00A755E6" w:rsidRDefault="0043380C" w:rsidP="00E8459A">
            <w:pPr>
              <w:jc w:val="center"/>
              <w:rPr>
                <w:rFonts w:cs="Calibri"/>
                <w:sz w:val="16"/>
                <w:szCs w:val="16"/>
              </w:rPr>
            </w:pPr>
            <w:r w:rsidRPr="00A755E6">
              <w:rPr>
                <w:rFonts w:cs="Calibri"/>
                <w:sz w:val="16"/>
                <w:szCs w:val="16"/>
              </w:rPr>
              <w:t>-</w:t>
            </w:r>
          </w:p>
        </w:tc>
        <w:tc>
          <w:tcPr>
            <w:tcW w:w="184" w:type="pct"/>
            <w:vAlign w:val="center"/>
          </w:tcPr>
          <w:p w14:paraId="0B7DD46E" w14:textId="77777777" w:rsidR="0043380C" w:rsidRPr="00A755E6" w:rsidRDefault="0043380C" w:rsidP="00E8459A">
            <w:pPr>
              <w:jc w:val="center"/>
              <w:rPr>
                <w:rFonts w:cs="Calibri"/>
                <w:sz w:val="16"/>
                <w:szCs w:val="16"/>
              </w:rPr>
            </w:pPr>
            <w:r w:rsidRPr="00A755E6">
              <w:rPr>
                <w:rFonts w:cs="Calibri"/>
                <w:sz w:val="16"/>
                <w:szCs w:val="16"/>
              </w:rPr>
              <w:t>-</w:t>
            </w:r>
          </w:p>
        </w:tc>
        <w:tc>
          <w:tcPr>
            <w:tcW w:w="269" w:type="pct"/>
            <w:vAlign w:val="center"/>
          </w:tcPr>
          <w:p w14:paraId="754B3BC0" w14:textId="77777777" w:rsidR="0043380C" w:rsidRPr="00A755E6" w:rsidDel="00AD3075" w:rsidRDefault="0043380C" w:rsidP="00E8459A">
            <w:pPr>
              <w:jc w:val="center"/>
              <w:rPr>
                <w:rFonts w:cs="Calibri"/>
                <w:sz w:val="16"/>
                <w:szCs w:val="16"/>
              </w:rPr>
            </w:pPr>
            <w:r w:rsidRPr="00A755E6">
              <w:rPr>
                <w:rFonts w:cs="Calibri"/>
                <w:sz w:val="16"/>
                <w:szCs w:val="16"/>
              </w:rPr>
              <w:t>70</w:t>
            </w:r>
          </w:p>
        </w:tc>
        <w:tc>
          <w:tcPr>
            <w:tcW w:w="518" w:type="pct"/>
            <w:vAlign w:val="center"/>
          </w:tcPr>
          <w:p w14:paraId="62403301" w14:textId="77777777" w:rsidR="0043380C" w:rsidRPr="00A755E6" w:rsidRDefault="0043380C" w:rsidP="00E8459A">
            <w:pPr>
              <w:jc w:val="center"/>
              <w:rPr>
                <w:rFonts w:cs="Calibri"/>
                <w:bCs/>
                <w:sz w:val="16"/>
                <w:szCs w:val="16"/>
              </w:rPr>
            </w:pPr>
            <w:r w:rsidRPr="00A755E6">
              <w:rPr>
                <w:rFonts w:cs="Calibri"/>
                <w:sz w:val="16"/>
                <w:szCs w:val="16"/>
              </w:rPr>
              <w:t>badanie ewaluacyjne</w:t>
            </w:r>
          </w:p>
        </w:tc>
        <w:tc>
          <w:tcPr>
            <w:tcW w:w="319" w:type="pct"/>
            <w:vAlign w:val="center"/>
          </w:tcPr>
          <w:p w14:paraId="53F189C0" w14:textId="77777777" w:rsidR="0043380C" w:rsidRPr="00A755E6" w:rsidRDefault="0043380C" w:rsidP="00E8459A">
            <w:pPr>
              <w:jc w:val="center"/>
              <w:rPr>
                <w:rFonts w:cs="Calibri"/>
                <w:sz w:val="16"/>
                <w:szCs w:val="16"/>
              </w:rPr>
            </w:pPr>
            <w:r w:rsidRPr="00E77995">
              <w:rPr>
                <w:rFonts w:cs="Calibri"/>
                <w:sz w:val="16"/>
                <w:szCs w:val="16"/>
              </w:rPr>
              <w:t>okresowo</w:t>
            </w:r>
          </w:p>
        </w:tc>
      </w:tr>
      <w:tr w:rsidR="0043380C" w:rsidRPr="00A755E6" w14:paraId="014AD608" w14:textId="77777777" w:rsidTr="00E8459A">
        <w:trPr>
          <w:trHeight w:val="269"/>
          <w:jc w:val="center"/>
        </w:trPr>
        <w:tc>
          <w:tcPr>
            <w:tcW w:w="257" w:type="pct"/>
            <w:vAlign w:val="center"/>
          </w:tcPr>
          <w:p w14:paraId="186F28FD" w14:textId="77777777" w:rsidR="0043380C" w:rsidRPr="00A755E6" w:rsidDel="00355970" w:rsidRDefault="0043380C" w:rsidP="00E8459A">
            <w:pPr>
              <w:suppressAutoHyphens/>
              <w:jc w:val="center"/>
              <w:rPr>
                <w:sz w:val="16"/>
                <w:szCs w:val="16"/>
              </w:rPr>
            </w:pPr>
            <w:r w:rsidRPr="00A755E6">
              <w:rPr>
                <w:sz w:val="16"/>
                <w:szCs w:val="16"/>
              </w:rPr>
              <w:t>2</w:t>
            </w:r>
          </w:p>
        </w:tc>
        <w:tc>
          <w:tcPr>
            <w:tcW w:w="699" w:type="pct"/>
          </w:tcPr>
          <w:p w14:paraId="7B842695" w14:textId="77777777" w:rsidR="0043380C" w:rsidRPr="00A755E6" w:rsidRDefault="0043380C" w:rsidP="00E8459A">
            <w:pPr>
              <w:suppressAutoHyphens/>
              <w:rPr>
                <w:sz w:val="16"/>
                <w:szCs w:val="16"/>
              </w:rPr>
            </w:pPr>
            <w:r w:rsidRPr="00A755E6">
              <w:rPr>
                <w:sz w:val="16"/>
                <w:szCs w:val="16"/>
              </w:rPr>
              <w:t>Liczba osób, które uzyskały kwalifikacje w ramach pozaszkolnych form kształcenia</w:t>
            </w:r>
          </w:p>
        </w:tc>
        <w:tc>
          <w:tcPr>
            <w:tcW w:w="461" w:type="pct"/>
            <w:vAlign w:val="center"/>
          </w:tcPr>
          <w:p w14:paraId="17C91692" w14:textId="77777777" w:rsidR="0043380C" w:rsidRPr="00A755E6" w:rsidRDefault="0043380C" w:rsidP="00E8459A">
            <w:pPr>
              <w:suppressAutoHyphens/>
              <w:spacing w:after="0"/>
              <w:ind w:left="113"/>
              <w:jc w:val="center"/>
              <w:rPr>
                <w:rFonts w:cs="Tahoma"/>
                <w:sz w:val="16"/>
                <w:szCs w:val="15"/>
                <w:lang w:eastAsia="en-US"/>
              </w:rPr>
            </w:pPr>
            <w:r w:rsidRPr="00A755E6">
              <w:rPr>
                <w:rFonts w:cs="Tahoma"/>
                <w:sz w:val="16"/>
                <w:szCs w:val="15"/>
                <w:lang w:eastAsia="en-US"/>
              </w:rPr>
              <w:t>Region słabiej rozwinięty</w:t>
            </w:r>
          </w:p>
        </w:tc>
        <w:tc>
          <w:tcPr>
            <w:tcW w:w="259" w:type="pct"/>
            <w:vAlign w:val="center"/>
          </w:tcPr>
          <w:p w14:paraId="18739D02" w14:textId="77777777" w:rsidR="0043380C" w:rsidRPr="00A755E6" w:rsidRDefault="0043380C" w:rsidP="00E8459A">
            <w:pPr>
              <w:suppressAutoHyphens/>
              <w:ind w:left="-41"/>
              <w:jc w:val="center"/>
              <w:rPr>
                <w:rFonts w:cs="Calibri"/>
                <w:sz w:val="16"/>
                <w:szCs w:val="16"/>
              </w:rPr>
            </w:pPr>
            <w:r w:rsidRPr="00A755E6">
              <w:rPr>
                <w:rFonts w:cs="Calibri"/>
                <w:sz w:val="16"/>
                <w:szCs w:val="16"/>
              </w:rPr>
              <w:t>osoby</w:t>
            </w:r>
          </w:p>
        </w:tc>
        <w:tc>
          <w:tcPr>
            <w:tcW w:w="410" w:type="pct"/>
            <w:vAlign w:val="center"/>
          </w:tcPr>
          <w:p w14:paraId="265B1185" w14:textId="77777777" w:rsidR="0043380C" w:rsidRPr="00A755E6" w:rsidRDefault="0043380C" w:rsidP="00E8459A">
            <w:pPr>
              <w:jc w:val="center"/>
              <w:rPr>
                <w:rFonts w:cs="Calibri"/>
                <w:sz w:val="16"/>
                <w:szCs w:val="16"/>
              </w:rPr>
            </w:pPr>
            <w:r w:rsidRPr="00A755E6">
              <w:rPr>
                <w:rFonts w:cs="Calibri"/>
                <w:sz w:val="16"/>
                <w:szCs w:val="16"/>
              </w:rPr>
              <w:t>nie dotyczy</w:t>
            </w:r>
          </w:p>
        </w:tc>
        <w:tc>
          <w:tcPr>
            <w:tcW w:w="203" w:type="pct"/>
            <w:vAlign w:val="center"/>
          </w:tcPr>
          <w:p w14:paraId="0EBBF336" w14:textId="77777777" w:rsidR="0043380C" w:rsidRPr="00A755E6" w:rsidRDefault="0043380C" w:rsidP="00E8459A">
            <w:pPr>
              <w:jc w:val="center"/>
              <w:rPr>
                <w:rFonts w:cs="Calibri"/>
                <w:sz w:val="16"/>
                <w:szCs w:val="16"/>
              </w:rPr>
            </w:pPr>
            <w:r w:rsidRPr="00A755E6">
              <w:rPr>
                <w:rFonts w:cs="Calibri"/>
                <w:sz w:val="16"/>
                <w:szCs w:val="16"/>
              </w:rPr>
              <w:t>-</w:t>
            </w:r>
          </w:p>
        </w:tc>
        <w:tc>
          <w:tcPr>
            <w:tcW w:w="202" w:type="pct"/>
            <w:vAlign w:val="center"/>
          </w:tcPr>
          <w:p w14:paraId="5B6E1490" w14:textId="77777777" w:rsidR="0043380C" w:rsidRPr="00A755E6" w:rsidRDefault="0043380C" w:rsidP="00E8459A">
            <w:pPr>
              <w:jc w:val="center"/>
              <w:rPr>
                <w:rFonts w:cs="Calibri"/>
                <w:sz w:val="16"/>
                <w:szCs w:val="16"/>
              </w:rPr>
            </w:pPr>
            <w:r w:rsidRPr="00A755E6">
              <w:rPr>
                <w:rFonts w:cs="Calibri"/>
                <w:sz w:val="16"/>
                <w:szCs w:val="16"/>
              </w:rPr>
              <w:t>-</w:t>
            </w:r>
          </w:p>
        </w:tc>
        <w:tc>
          <w:tcPr>
            <w:tcW w:w="409" w:type="pct"/>
            <w:vAlign w:val="center"/>
          </w:tcPr>
          <w:p w14:paraId="2917D020" w14:textId="77777777" w:rsidR="0043380C" w:rsidRPr="00A755E6" w:rsidDel="00AD3075" w:rsidRDefault="0043380C" w:rsidP="00E8459A">
            <w:pPr>
              <w:jc w:val="center"/>
              <w:rPr>
                <w:rFonts w:cs="Calibri"/>
                <w:sz w:val="16"/>
                <w:szCs w:val="16"/>
              </w:rPr>
            </w:pPr>
            <w:r w:rsidRPr="00A755E6">
              <w:rPr>
                <w:rFonts w:cs="Calibri"/>
                <w:sz w:val="16"/>
                <w:szCs w:val="16"/>
              </w:rPr>
              <w:t>86</w:t>
            </w:r>
          </w:p>
        </w:tc>
        <w:tc>
          <w:tcPr>
            <w:tcW w:w="338" w:type="pct"/>
            <w:vAlign w:val="center"/>
          </w:tcPr>
          <w:p w14:paraId="1198201D" w14:textId="77777777" w:rsidR="0043380C" w:rsidRPr="00A755E6" w:rsidDel="00AD3075" w:rsidRDefault="0043380C" w:rsidP="00E8459A">
            <w:pPr>
              <w:jc w:val="center"/>
              <w:rPr>
                <w:rFonts w:cs="Calibri"/>
                <w:sz w:val="16"/>
                <w:szCs w:val="16"/>
              </w:rPr>
            </w:pPr>
            <w:r w:rsidRPr="00A755E6">
              <w:rPr>
                <w:rFonts w:cs="Calibri"/>
                <w:sz w:val="16"/>
                <w:szCs w:val="16"/>
              </w:rPr>
              <w:t>%</w:t>
            </w:r>
          </w:p>
        </w:tc>
        <w:tc>
          <w:tcPr>
            <w:tcW w:w="263" w:type="pct"/>
            <w:vAlign w:val="center"/>
          </w:tcPr>
          <w:p w14:paraId="1414ACC3" w14:textId="77777777" w:rsidR="0043380C" w:rsidRPr="00A755E6" w:rsidRDefault="0043380C" w:rsidP="00E8459A">
            <w:pPr>
              <w:jc w:val="center"/>
              <w:rPr>
                <w:rFonts w:cs="Calibri"/>
                <w:sz w:val="16"/>
                <w:szCs w:val="16"/>
              </w:rPr>
            </w:pPr>
            <w:r w:rsidRPr="00A755E6">
              <w:rPr>
                <w:rFonts w:cs="Calibri"/>
                <w:sz w:val="16"/>
                <w:szCs w:val="16"/>
              </w:rPr>
              <w:t>2014</w:t>
            </w:r>
          </w:p>
        </w:tc>
        <w:tc>
          <w:tcPr>
            <w:tcW w:w="209" w:type="pct"/>
            <w:vAlign w:val="center"/>
          </w:tcPr>
          <w:p w14:paraId="78347F77" w14:textId="77777777" w:rsidR="0043380C" w:rsidRPr="00A755E6" w:rsidRDefault="0043380C" w:rsidP="00E8459A">
            <w:pPr>
              <w:jc w:val="center"/>
              <w:rPr>
                <w:rFonts w:cs="Calibri"/>
                <w:sz w:val="16"/>
                <w:szCs w:val="16"/>
              </w:rPr>
            </w:pPr>
            <w:r w:rsidRPr="00A755E6">
              <w:rPr>
                <w:rFonts w:cs="Calibri"/>
                <w:sz w:val="16"/>
                <w:szCs w:val="16"/>
              </w:rPr>
              <w:t>-</w:t>
            </w:r>
          </w:p>
        </w:tc>
        <w:tc>
          <w:tcPr>
            <w:tcW w:w="184" w:type="pct"/>
            <w:vAlign w:val="center"/>
          </w:tcPr>
          <w:p w14:paraId="110AF524" w14:textId="77777777" w:rsidR="0043380C" w:rsidRPr="00A755E6" w:rsidRDefault="0043380C" w:rsidP="00E8459A">
            <w:pPr>
              <w:jc w:val="center"/>
              <w:rPr>
                <w:rFonts w:cs="Calibri"/>
                <w:sz w:val="16"/>
                <w:szCs w:val="16"/>
              </w:rPr>
            </w:pPr>
            <w:r w:rsidRPr="00A755E6">
              <w:rPr>
                <w:rFonts w:cs="Calibri"/>
                <w:sz w:val="16"/>
                <w:szCs w:val="16"/>
              </w:rPr>
              <w:t>-</w:t>
            </w:r>
          </w:p>
        </w:tc>
        <w:tc>
          <w:tcPr>
            <w:tcW w:w="269" w:type="pct"/>
            <w:vAlign w:val="center"/>
          </w:tcPr>
          <w:p w14:paraId="6C6B11C2" w14:textId="77777777" w:rsidR="0043380C" w:rsidRPr="00A755E6" w:rsidDel="00AD3075" w:rsidRDefault="0043380C" w:rsidP="00E8459A">
            <w:pPr>
              <w:jc w:val="center"/>
              <w:rPr>
                <w:rFonts w:cs="Calibri"/>
                <w:sz w:val="16"/>
                <w:szCs w:val="16"/>
              </w:rPr>
            </w:pPr>
            <w:r w:rsidRPr="00A755E6">
              <w:rPr>
                <w:rFonts w:cs="Calibri"/>
                <w:sz w:val="16"/>
                <w:szCs w:val="16"/>
              </w:rPr>
              <w:t>86</w:t>
            </w:r>
          </w:p>
        </w:tc>
        <w:tc>
          <w:tcPr>
            <w:tcW w:w="518" w:type="pct"/>
            <w:vAlign w:val="center"/>
          </w:tcPr>
          <w:p w14:paraId="62953BB5" w14:textId="77777777" w:rsidR="0043380C" w:rsidRPr="00A755E6" w:rsidRDefault="0043380C" w:rsidP="00E8459A">
            <w:pPr>
              <w:jc w:val="center"/>
              <w:rPr>
                <w:rFonts w:cs="Calibri"/>
                <w:bCs/>
                <w:sz w:val="16"/>
                <w:szCs w:val="16"/>
              </w:rPr>
            </w:pPr>
            <w:r w:rsidRPr="00A755E6">
              <w:rPr>
                <w:rFonts w:cs="Calibri"/>
                <w:bCs/>
                <w:sz w:val="16"/>
                <w:szCs w:val="16"/>
              </w:rPr>
              <w:t>System Informatyczny SL 2014</w:t>
            </w:r>
          </w:p>
        </w:tc>
        <w:tc>
          <w:tcPr>
            <w:tcW w:w="319" w:type="pct"/>
            <w:vAlign w:val="center"/>
          </w:tcPr>
          <w:p w14:paraId="12206EE4" w14:textId="77777777" w:rsidR="0043380C" w:rsidRPr="00A755E6" w:rsidRDefault="0043380C" w:rsidP="00E8459A">
            <w:pPr>
              <w:jc w:val="center"/>
              <w:rPr>
                <w:rFonts w:cs="Calibri"/>
                <w:sz w:val="16"/>
                <w:szCs w:val="16"/>
              </w:rPr>
            </w:pPr>
            <w:r w:rsidRPr="00A755E6">
              <w:rPr>
                <w:rFonts w:cs="Calibri"/>
                <w:sz w:val="16"/>
                <w:szCs w:val="16"/>
              </w:rPr>
              <w:t>rocznie</w:t>
            </w:r>
          </w:p>
        </w:tc>
      </w:tr>
      <w:tr w:rsidR="0043380C" w:rsidRPr="00A755E6" w14:paraId="7CCBFAA7" w14:textId="77777777" w:rsidTr="00E8459A">
        <w:trPr>
          <w:trHeight w:val="269"/>
          <w:jc w:val="center"/>
        </w:trPr>
        <w:tc>
          <w:tcPr>
            <w:tcW w:w="257" w:type="pct"/>
            <w:vAlign w:val="center"/>
          </w:tcPr>
          <w:p w14:paraId="2F01A309" w14:textId="77777777" w:rsidR="0043380C" w:rsidRPr="00A755E6" w:rsidRDefault="0043380C" w:rsidP="00E8459A">
            <w:pPr>
              <w:suppressAutoHyphens/>
              <w:jc w:val="center"/>
              <w:rPr>
                <w:sz w:val="16"/>
                <w:szCs w:val="16"/>
              </w:rPr>
            </w:pPr>
            <w:r w:rsidRPr="00A755E6">
              <w:rPr>
                <w:sz w:val="16"/>
                <w:szCs w:val="16"/>
              </w:rPr>
              <w:t>3</w:t>
            </w:r>
          </w:p>
        </w:tc>
        <w:tc>
          <w:tcPr>
            <w:tcW w:w="699" w:type="pct"/>
          </w:tcPr>
          <w:p w14:paraId="6CD8579A" w14:textId="77777777" w:rsidR="0043380C" w:rsidRPr="00A755E6" w:rsidRDefault="0043380C" w:rsidP="00CB26A2">
            <w:pPr>
              <w:suppressAutoHyphens/>
              <w:rPr>
                <w:sz w:val="16"/>
                <w:szCs w:val="16"/>
              </w:rPr>
            </w:pPr>
            <w:r w:rsidRPr="00A755E6">
              <w:rPr>
                <w:sz w:val="16"/>
                <w:szCs w:val="16"/>
              </w:rPr>
              <w:t xml:space="preserve">Liczba uczniów, którzy nabyli kompetencje  kluczowe </w:t>
            </w:r>
            <w:r w:rsidR="00CB26A2">
              <w:rPr>
                <w:sz w:val="16"/>
                <w:szCs w:val="16"/>
              </w:rPr>
              <w:t>lub</w:t>
            </w:r>
            <w:r w:rsidRPr="00A755E6">
              <w:rPr>
                <w:sz w:val="16"/>
                <w:szCs w:val="16"/>
              </w:rPr>
              <w:t xml:space="preserve"> umiejętności uniwersalne po opuszczeniu programu </w:t>
            </w:r>
          </w:p>
        </w:tc>
        <w:tc>
          <w:tcPr>
            <w:tcW w:w="461" w:type="pct"/>
            <w:vAlign w:val="center"/>
          </w:tcPr>
          <w:p w14:paraId="42A5914A" w14:textId="77777777" w:rsidR="0043380C" w:rsidRPr="00A755E6" w:rsidRDefault="0043380C" w:rsidP="00E8459A">
            <w:pPr>
              <w:suppressAutoHyphens/>
              <w:spacing w:after="0"/>
              <w:ind w:left="113"/>
              <w:jc w:val="center"/>
              <w:rPr>
                <w:rFonts w:cs="Tahoma"/>
                <w:sz w:val="16"/>
                <w:szCs w:val="15"/>
                <w:lang w:eastAsia="en-US"/>
              </w:rPr>
            </w:pPr>
            <w:r w:rsidRPr="00A755E6">
              <w:rPr>
                <w:rFonts w:cs="Tahoma"/>
                <w:sz w:val="16"/>
                <w:szCs w:val="15"/>
                <w:lang w:eastAsia="en-US"/>
              </w:rPr>
              <w:t>Region słabiej rozwinięty</w:t>
            </w:r>
          </w:p>
        </w:tc>
        <w:tc>
          <w:tcPr>
            <w:tcW w:w="259" w:type="pct"/>
            <w:vAlign w:val="center"/>
          </w:tcPr>
          <w:p w14:paraId="64C39A20" w14:textId="77777777" w:rsidR="0043380C" w:rsidRPr="00A755E6" w:rsidRDefault="0043380C" w:rsidP="00E8459A">
            <w:pPr>
              <w:suppressAutoHyphens/>
              <w:ind w:left="-41"/>
              <w:jc w:val="center"/>
              <w:rPr>
                <w:rFonts w:cs="Calibri"/>
                <w:sz w:val="16"/>
                <w:szCs w:val="16"/>
              </w:rPr>
            </w:pPr>
            <w:r w:rsidRPr="00A755E6">
              <w:rPr>
                <w:rFonts w:cs="Calibri"/>
                <w:sz w:val="16"/>
                <w:szCs w:val="16"/>
              </w:rPr>
              <w:t>osoby</w:t>
            </w:r>
          </w:p>
        </w:tc>
        <w:tc>
          <w:tcPr>
            <w:tcW w:w="410" w:type="pct"/>
            <w:vAlign w:val="center"/>
          </w:tcPr>
          <w:p w14:paraId="3EFC9A16" w14:textId="77777777" w:rsidR="0043380C" w:rsidRPr="00A755E6" w:rsidRDefault="0043380C" w:rsidP="00E8459A">
            <w:pPr>
              <w:jc w:val="center"/>
              <w:rPr>
                <w:rFonts w:cs="Calibri"/>
                <w:sz w:val="16"/>
                <w:szCs w:val="16"/>
              </w:rPr>
            </w:pPr>
            <w:r w:rsidRPr="00A755E6">
              <w:rPr>
                <w:rFonts w:cs="Calibri"/>
                <w:sz w:val="16"/>
                <w:szCs w:val="16"/>
              </w:rPr>
              <w:t>nie dotyczy</w:t>
            </w:r>
          </w:p>
        </w:tc>
        <w:tc>
          <w:tcPr>
            <w:tcW w:w="203" w:type="pct"/>
            <w:vAlign w:val="center"/>
          </w:tcPr>
          <w:p w14:paraId="7BB01D5F" w14:textId="77777777" w:rsidR="0043380C" w:rsidRPr="00A755E6" w:rsidRDefault="0043380C" w:rsidP="00E8459A">
            <w:pPr>
              <w:jc w:val="center"/>
              <w:rPr>
                <w:rFonts w:cs="Calibri"/>
                <w:sz w:val="16"/>
                <w:szCs w:val="16"/>
              </w:rPr>
            </w:pPr>
            <w:r w:rsidRPr="00A755E6">
              <w:rPr>
                <w:rFonts w:cs="Calibri"/>
                <w:sz w:val="16"/>
                <w:szCs w:val="16"/>
              </w:rPr>
              <w:t>-</w:t>
            </w:r>
          </w:p>
        </w:tc>
        <w:tc>
          <w:tcPr>
            <w:tcW w:w="202" w:type="pct"/>
            <w:vAlign w:val="center"/>
          </w:tcPr>
          <w:p w14:paraId="2E63CE7B" w14:textId="77777777" w:rsidR="0043380C" w:rsidRPr="00A755E6" w:rsidRDefault="0043380C" w:rsidP="00E8459A">
            <w:pPr>
              <w:jc w:val="center"/>
              <w:rPr>
                <w:rFonts w:cs="Calibri"/>
                <w:sz w:val="16"/>
                <w:szCs w:val="16"/>
              </w:rPr>
            </w:pPr>
            <w:r w:rsidRPr="00A755E6">
              <w:rPr>
                <w:rFonts w:cs="Calibri"/>
                <w:sz w:val="16"/>
                <w:szCs w:val="16"/>
              </w:rPr>
              <w:t>-</w:t>
            </w:r>
          </w:p>
        </w:tc>
        <w:tc>
          <w:tcPr>
            <w:tcW w:w="409" w:type="pct"/>
            <w:vAlign w:val="center"/>
          </w:tcPr>
          <w:p w14:paraId="45F52005" w14:textId="77777777" w:rsidR="0043380C" w:rsidRPr="00A755E6" w:rsidRDefault="0043380C" w:rsidP="00E8459A">
            <w:pPr>
              <w:jc w:val="center"/>
              <w:rPr>
                <w:rFonts w:cs="Calibri"/>
                <w:sz w:val="16"/>
                <w:szCs w:val="16"/>
              </w:rPr>
            </w:pPr>
            <w:r w:rsidRPr="00A755E6">
              <w:rPr>
                <w:rFonts w:cs="Calibri"/>
                <w:sz w:val="16"/>
                <w:szCs w:val="16"/>
              </w:rPr>
              <w:t>100</w:t>
            </w:r>
          </w:p>
        </w:tc>
        <w:tc>
          <w:tcPr>
            <w:tcW w:w="338" w:type="pct"/>
            <w:vAlign w:val="center"/>
          </w:tcPr>
          <w:p w14:paraId="67DA49C3" w14:textId="77777777" w:rsidR="0043380C" w:rsidRPr="00A755E6" w:rsidRDefault="0043380C" w:rsidP="00E8459A">
            <w:pPr>
              <w:jc w:val="center"/>
              <w:rPr>
                <w:rFonts w:cs="Calibri"/>
                <w:sz w:val="16"/>
                <w:szCs w:val="16"/>
              </w:rPr>
            </w:pPr>
            <w:r w:rsidRPr="00A755E6">
              <w:rPr>
                <w:rFonts w:cs="Calibri"/>
                <w:sz w:val="16"/>
                <w:szCs w:val="16"/>
              </w:rPr>
              <w:t>%</w:t>
            </w:r>
          </w:p>
        </w:tc>
        <w:tc>
          <w:tcPr>
            <w:tcW w:w="263" w:type="pct"/>
            <w:vAlign w:val="center"/>
          </w:tcPr>
          <w:p w14:paraId="3C4CB7E6" w14:textId="77777777" w:rsidR="0043380C" w:rsidRPr="00A755E6" w:rsidRDefault="0043380C" w:rsidP="00E8459A">
            <w:pPr>
              <w:jc w:val="center"/>
              <w:rPr>
                <w:rFonts w:cs="Calibri"/>
                <w:sz w:val="16"/>
                <w:szCs w:val="16"/>
              </w:rPr>
            </w:pPr>
            <w:r w:rsidRPr="00A755E6">
              <w:rPr>
                <w:rFonts w:cs="Calibri"/>
                <w:sz w:val="16"/>
                <w:szCs w:val="16"/>
              </w:rPr>
              <w:t>2014</w:t>
            </w:r>
          </w:p>
        </w:tc>
        <w:tc>
          <w:tcPr>
            <w:tcW w:w="209" w:type="pct"/>
            <w:vAlign w:val="center"/>
          </w:tcPr>
          <w:p w14:paraId="6637C845" w14:textId="77777777" w:rsidR="0043380C" w:rsidRPr="00A755E6" w:rsidRDefault="0043380C" w:rsidP="00E8459A">
            <w:pPr>
              <w:jc w:val="center"/>
              <w:rPr>
                <w:rFonts w:cs="Calibri"/>
                <w:sz w:val="16"/>
                <w:szCs w:val="16"/>
              </w:rPr>
            </w:pPr>
            <w:r w:rsidRPr="00A755E6">
              <w:rPr>
                <w:rFonts w:cs="Calibri"/>
                <w:sz w:val="16"/>
                <w:szCs w:val="16"/>
              </w:rPr>
              <w:t>-</w:t>
            </w:r>
          </w:p>
        </w:tc>
        <w:tc>
          <w:tcPr>
            <w:tcW w:w="184" w:type="pct"/>
            <w:vAlign w:val="center"/>
          </w:tcPr>
          <w:p w14:paraId="050AF77B" w14:textId="77777777" w:rsidR="0043380C" w:rsidRPr="00A755E6" w:rsidRDefault="0043380C" w:rsidP="00E8459A">
            <w:pPr>
              <w:jc w:val="center"/>
              <w:rPr>
                <w:rFonts w:cs="Calibri"/>
                <w:sz w:val="16"/>
                <w:szCs w:val="16"/>
              </w:rPr>
            </w:pPr>
            <w:r w:rsidRPr="00A755E6">
              <w:rPr>
                <w:rFonts w:cs="Calibri"/>
                <w:sz w:val="16"/>
                <w:szCs w:val="16"/>
              </w:rPr>
              <w:t>-</w:t>
            </w:r>
          </w:p>
        </w:tc>
        <w:tc>
          <w:tcPr>
            <w:tcW w:w="269" w:type="pct"/>
            <w:vAlign w:val="center"/>
          </w:tcPr>
          <w:p w14:paraId="10C4D931" w14:textId="77777777" w:rsidR="0043380C" w:rsidRPr="00A755E6" w:rsidRDefault="0043380C" w:rsidP="00E8459A">
            <w:pPr>
              <w:jc w:val="center"/>
              <w:rPr>
                <w:rFonts w:cs="Calibri"/>
                <w:sz w:val="16"/>
                <w:szCs w:val="16"/>
              </w:rPr>
            </w:pPr>
            <w:r w:rsidRPr="00A755E6">
              <w:rPr>
                <w:rFonts w:cs="Calibri"/>
                <w:sz w:val="16"/>
                <w:szCs w:val="16"/>
              </w:rPr>
              <w:t>80</w:t>
            </w:r>
          </w:p>
        </w:tc>
        <w:tc>
          <w:tcPr>
            <w:tcW w:w="518" w:type="pct"/>
            <w:vAlign w:val="center"/>
          </w:tcPr>
          <w:p w14:paraId="6ACCE66B" w14:textId="77777777" w:rsidR="0043380C" w:rsidRPr="00A755E6" w:rsidRDefault="0043380C" w:rsidP="00E8459A">
            <w:pPr>
              <w:jc w:val="center"/>
              <w:rPr>
                <w:rFonts w:cs="Calibri"/>
                <w:bCs/>
                <w:sz w:val="16"/>
                <w:szCs w:val="16"/>
              </w:rPr>
            </w:pPr>
            <w:r w:rsidRPr="00A755E6">
              <w:rPr>
                <w:rFonts w:cs="Calibri"/>
                <w:bCs/>
                <w:sz w:val="16"/>
                <w:szCs w:val="16"/>
              </w:rPr>
              <w:t>System Informatyczny SL 2014</w:t>
            </w:r>
          </w:p>
        </w:tc>
        <w:tc>
          <w:tcPr>
            <w:tcW w:w="319" w:type="pct"/>
            <w:vAlign w:val="center"/>
          </w:tcPr>
          <w:p w14:paraId="51B08ADC" w14:textId="77777777" w:rsidR="0043380C" w:rsidRPr="00A755E6" w:rsidRDefault="0043380C" w:rsidP="00E8459A">
            <w:pPr>
              <w:jc w:val="center"/>
              <w:rPr>
                <w:rFonts w:cs="Calibri"/>
                <w:sz w:val="16"/>
                <w:szCs w:val="16"/>
              </w:rPr>
            </w:pPr>
            <w:r w:rsidRPr="00A755E6">
              <w:rPr>
                <w:rFonts w:cs="Calibri"/>
                <w:sz w:val="16"/>
                <w:szCs w:val="16"/>
              </w:rPr>
              <w:t>rocznie</w:t>
            </w:r>
          </w:p>
        </w:tc>
      </w:tr>
      <w:tr w:rsidR="0043380C" w:rsidRPr="00A755E6" w14:paraId="33B8F612" w14:textId="77777777" w:rsidTr="00E8459A">
        <w:trPr>
          <w:trHeight w:val="269"/>
          <w:jc w:val="center"/>
        </w:trPr>
        <w:tc>
          <w:tcPr>
            <w:tcW w:w="5000" w:type="pct"/>
            <w:gridSpan w:val="15"/>
            <w:vAlign w:val="center"/>
          </w:tcPr>
          <w:p w14:paraId="385BC59D" w14:textId="77777777" w:rsidR="0043380C" w:rsidRPr="00A755E6" w:rsidRDefault="0043380C" w:rsidP="00E8459A">
            <w:pPr>
              <w:rPr>
                <w:rFonts w:cs="Calibri"/>
                <w:sz w:val="16"/>
                <w:szCs w:val="16"/>
              </w:rPr>
            </w:pPr>
            <w:r w:rsidRPr="00A755E6">
              <w:rPr>
                <w:sz w:val="16"/>
                <w:szCs w:val="16"/>
              </w:rPr>
              <w:t>Cel szczegółowy 2: Dostosowanie kierunków kształcenia i szkolenia zawodowego do regionalnego rynku pracy we współpracy z otoczeniem społeczno-gospodarczym</w:t>
            </w:r>
          </w:p>
        </w:tc>
      </w:tr>
      <w:tr w:rsidR="0043380C" w:rsidRPr="00A755E6" w14:paraId="137F23F8" w14:textId="77777777" w:rsidTr="00E8459A">
        <w:trPr>
          <w:trHeight w:val="269"/>
          <w:jc w:val="center"/>
        </w:trPr>
        <w:tc>
          <w:tcPr>
            <w:tcW w:w="257" w:type="pct"/>
            <w:vAlign w:val="center"/>
          </w:tcPr>
          <w:p w14:paraId="59C4E8CE" w14:textId="77777777" w:rsidR="0043380C" w:rsidRPr="00A755E6" w:rsidRDefault="0043380C" w:rsidP="00E8459A">
            <w:pPr>
              <w:suppressAutoHyphens/>
              <w:jc w:val="center"/>
              <w:rPr>
                <w:sz w:val="16"/>
                <w:szCs w:val="16"/>
              </w:rPr>
            </w:pPr>
            <w:r w:rsidRPr="00A755E6">
              <w:rPr>
                <w:sz w:val="16"/>
                <w:szCs w:val="16"/>
              </w:rPr>
              <w:t>3</w:t>
            </w:r>
          </w:p>
        </w:tc>
        <w:tc>
          <w:tcPr>
            <w:tcW w:w="699" w:type="pct"/>
          </w:tcPr>
          <w:p w14:paraId="7223FFA0" w14:textId="77777777" w:rsidR="0043380C" w:rsidRPr="00A755E6" w:rsidRDefault="0043380C" w:rsidP="00E8459A">
            <w:pPr>
              <w:suppressAutoHyphens/>
              <w:rPr>
                <w:sz w:val="16"/>
                <w:szCs w:val="16"/>
              </w:rPr>
            </w:pPr>
            <w:r w:rsidRPr="00A755E6">
              <w:rPr>
                <w:sz w:val="16"/>
                <w:szCs w:val="16"/>
              </w:rPr>
              <w:t>Liczba szkół i placówek kształcenia zawodowego wykorzystujących doposażenie zakupione dzięki EFS</w:t>
            </w:r>
          </w:p>
        </w:tc>
        <w:tc>
          <w:tcPr>
            <w:tcW w:w="461" w:type="pct"/>
            <w:vAlign w:val="center"/>
          </w:tcPr>
          <w:p w14:paraId="6A128054" w14:textId="77777777" w:rsidR="0043380C" w:rsidRPr="00A755E6" w:rsidRDefault="0043380C" w:rsidP="00E8459A">
            <w:pPr>
              <w:suppressAutoHyphens/>
              <w:spacing w:after="0"/>
              <w:ind w:left="113"/>
              <w:jc w:val="center"/>
              <w:rPr>
                <w:rFonts w:cs="Tahoma"/>
                <w:sz w:val="16"/>
                <w:szCs w:val="15"/>
                <w:lang w:eastAsia="en-US"/>
              </w:rPr>
            </w:pPr>
            <w:r w:rsidRPr="00A755E6">
              <w:rPr>
                <w:rFonts w:cs="Tahoma"/>
                <w:sz w:val="16"/>
                <w:szCs w:val="15"/>
                <w:lang w:eastAsia="en-US"/>
              </w:rPr>
              <w:t>Region słabiej rozwinięty</w:t>
            </w:r>
          </w:p>
        </w:tc>
        <w:tc>
          <w:tcPr>
            <w:tcW w:w="259" w:type="pct"/>
            <w:vAlign w:val="center"/>
          </w:tcPr>
          <w:p w14:paraId="62D2033C" w14:textId="77777777" w:rsidR="0043380C" w:rsidRPr="00A755E6" w:rsidRDefault="0043380C" w:rsidP="00E8459A">
            <w:pPr>
              <w:suppressAutoHyphens/>
              <w:ind w:left="-41"/>
              <w:jc w:val="center"/>
              <w:rPr>
                <w:rFonts w:cs="Calibri"/>
                <w:sz w:val="16"/>
                <w:szCs w:val="16"/>
              </w:rPr>
            </w:pPr>
            <w:r w:rsidRPr="00A755E6">
              <w:rPr>
                <w:rFonts w:cs="Calibri"/>
                <w:sz w:val="16"/>
                <w:szCs w:val="16"/>
              </w:rPr>
              <w:t>szt.</w:t>
            </w:r>
          </w:p>
        </w:tc>
        <w:tc>
          <w:tcPr>
            <w:tcW w:w="410" w:type="pct"/>
            <w:vAlign w:val="center"/>
          </w:tcPr>
          <w:p w14:paraId="2DD30424" w14:textId="77777777" w:rsidR="0043380C" w:rsidRPr="00A755E6" w:rsidRDefault="0043380C" w:rsidP="00E8459A">
            <w:pPr>
              <w:jc w:val="center"/>
              <w:rPr>
                <w:rFonts w:cs="Calibri"/>
                <w:sz w:val="16"/>
                <w:szCs w:val="16"/>
              </w:rPr>
            </w:pPr>
            <w:r w:rsidRPr="00A755E6">
              <w:rPr>
                <w:rFonts w:cs="Calibri"/>
                <w:sz w:val="16"/>
                <w:szCs w:val="16"/>
              </w:rPr>
              <w:t>nie dotyczy</w:t>
            </w:r>
          </w:p>
        </w:tc>
        <w:tc>
          <w:tcPr>
            <w:tcW w:w="203" w:type="pct"/>
            <w:vAlign w:val="center"/>
          </w:tcPr>
          <w:p w14:paraId="1352AFC6" w14:textId="77777777" w:rsidR="0043380C" w:rsidRPr="00A755E6" w:rsidRDefault="0043380C" w:rsidP="00E8459A">
            <w:pPr>
              <w:jc w:val="center"/>
              <w:rPr>
                <w:rFonts w:cs="Calibri"/>
                <w:sz w:val="16"/>
                <w:szCs w:val="16"/>
              </w:rPr>
            </w:pPr>
            <w:r w:rsidRPr="00A755E6">
              <w:rPr>
                <w:rFonts w:cs="Calibri"/>
                <w:sz w:val="16"/>
                <w:szCs w:val="16"/>
              </w:rPr>
              <w:t>-</w:t>
            </w:r>
          </w:p>
        </w:tc>
        <w:tc>
          <w:tcPr>
            <w:tcW w:w="202" w:type="pct"/>
            <w:vAlign w:val="center"/>
          </w:tcPr>
          <w:p w14:paraId="662DF879" w14:textId="77777777" w:rsidR="0043380C" w:rsidRPr="00A755E6" w:rsidRDefault="0043380C" w:rsidP="00E8459A">
            <w:pPr>
              <w:jc w:val="center"/>
              <w:rPr>
                <w:rFonts w:cs="Calibri"/>
                <w:sz w:val="16"/>
                <w:szCs w:val="16"/>
              </w:rPr>
            </w:pPr>
            <w:r w:rsidRPr="00A755E6">
              <w:rPr>
                <w:rFonts w:cs="Calibri"/>
                <w:sz w:val="16"/>
                <w:szCs w:val="16"/>
              </w:rPr>
              <w:t>-</w:t>
            </w:r>
          </w:p>
        </w:tc>
        <w:tc>
          <w:tcPr>
            <w:tcW w:w="409" w:type="pct"/>
            <w:vAlign w:val="center"/>
          </w:tcPr>
          <w:p w14:paraId="0CA226FB" w14:textId="77777777" w:rsidR="0043380C" w:rsidRPr="00A755E6" w:rsidRDefault="0043380C" w:rsidP="00E8459A">
            <w:pPr>
              <w:jc w:val="center"/>
              <w:rPr>
                <w:rFonts w:cs="Calibri"/>
                <w:sz w:val="16"/>
                <w:szCs w:val="16"/>
              </w:rPr>
            </w:pPr>
            <w:r w:rsidRPr="00A755E6">
              <w:rPr>
                <w:rFonts w:cs="Calibri"/>
                <w:sz w:val="16"/>
                <w:szCs w:val="16"/>
              </w:rPr>
              <w:t>100</w:t>
            </w:r>
          </w:p>
        </w:tc>
        <w:tc>
          <w:tcPr>
            <w:tcW w:w="338" w:type="pct"/>
            <w:vAlign w:val="center"/>
          </w:tcPr>
          <w:p w14:paraId="43BE29AD" w14:textId="77777777" w:rsidR="0043380C" w:rsidRPr="00A755E6" w:rsidRDefault="0043380C" w:rsidP="00E8459A">
            <w:pPr>
              <w:jc w:val="center"/>
              <w:rPr>
                <w:rFonts w:cs="Calibri"/>
                <w:sz w:val="16"/>
                <w:szCs w:val="16"/>
              </w:rPr>
            </w:pPr>
            <w:r w:rsidRPr="00A755E6">
              <w:rPr>
                <w:rFonts w:cs="Calibri"/>
                <w:sz w:val="16"/>
                <w:szCs w:val="16"/>
              </w:rPr>
              <w:t>%</w:t>
            </w:r>
          </w:p>
        </w:tc>
        <w:tc>
          <w:tcPr>
            <w:tcW w:w="263" w:type="pct"/>
            <w:vAlign w:val="center"/>
          </w:tcPr>
          <w:p w14:paraId="7151980E" w14:textId="77777777" w:rsidR="0043380C" w:rsidRPr="00A755E6" w:rsidRDefault="0043380C" w:rsidP="00E8459A">
            <w:pPr>
              <w:jc w:val="center"/>
              <w:rPr>
                <w:rFonts w:cs="Calibri"/>
                <w:sz w:val="16"/>
                <w:szCs w:val="16"/>
              </w:rPr>
            </w:pPr>
            <w:r w:rsidRPr="00A755E6">
              <w:rPr>
                <w:rFonts w:cs="Calibri"/>
                <w:sz w:val="16"/>
                <w:szCs w:val="16"/>
              </w:rPr>
              <w:t>2014</w:t>
            </w:r>
          </w:p>
        </w:tc>
        <w:tc>
          <w:tcPr>
            <w:tcW w:w="209" w:type="pct"/>
            <w:vAlign w:val="center"/>
          </w:tcPr>
          <w:p w14:paraId="6243327E" w14:textId="77777777" w:rsidR="0043380C" w:rsidRPr="00A755E6" w:rsidRDefault="0043380C" w:rsidP="00E8459A">
            <w:pPr>
              <w:jc w:val="center"/>
              <w:rPr>
                <w:rFonts w:cs="Calibri"/>
                <w:sz w:val="16"/>
                <w:szCs w:val="16"/>
              </w:rPr>
            </w:pPr>
            <w:r w:rsidRPr="00A755E6">
              <w:rPr>
                <w:rFonts w:cs="Calibri"/>
                <w:sz w:val="16"/>
                <w:szCs w:val="16"/>
              </w:rPr>
              <w:t>-</w:t>
            </w:r>
          </w:p>
        </w:tc>
        <w:tc>
          <w:tcPr>
            <w:tcW w:w="184" w:type="pct"/>
            <w:vAlign w:val="center"/>
          </w:tcPr>
          <w:p w14:paraId="46F4EAB5" w14:textId="77777777" w:rsidR="0043380C" w:rsidRPr="00A755E6" w:rsidRDefault="0043380C" w:rsidP="00E8459A">
            <w:pPr>
              <w:jc w:val="center"/>
              <w:rPr>
                <w:rFonts w:cs="Calibri"/>
                <w:sz w:val="16"/>
                <w:szCs w:val="16"/>
              </w:rPr>
            </w:pPr>
            <w:r w:rsidRPr="00A755E6">
              <w:rPr>
                <w:rFonts w:cs="Calibri"/>
                <w:sz w:val="16"/>
                <w:szCs w:val="16"/>
              </w:rPr>
              <w:t>-</w:t>
            </w:r>
          </w:p>
        </w:tc>
        <w:tc>
          <w:tcPr>
            <w:tcW w:w="269" w:type="pct"/>
            <w:vAlign w:val="center"/>
          </w:tcPr>
          <w:p w14:paraId="3CDD00EA" w14:textId="77777777" w:rsidR="0043380C" w:rsidRPr="00A755E6" w:rsidRDefault="0043380C" w:rsidP="00E8459A">
            <w:pPr>
              <w:jc w:val="center"/>
              <w:rPr>
                <w:rFonts w:cs="Calibri"/>
                <w:sz w:val="16"/>
                <w:szCs w:val="16"/>
              </w:rPr>
            </w:pPr>
            <w:r w:rsidRPr="00A755E6">
              <w:rPr>
                <w:rFonts w:cs="Calibri"/>
                <w:sz w:val="16"/>
                <w:szCs w:val="16"/>
              </w:rPr>
              <w:t xml:space="preserve">  95</w:t>
            </w:r>
          </w:p>
        </w:tc>
        <w:tc>
          <w:tcPr>
            <w:tcW w:w="518" w:type="pct"/>
            <w:vAlign w:val="center"/>
          </w:tcPr>
          <w:p w14:paraId="0578DEB6" w14:textId="77777777" w:rsidR="0043380C" w:rsidRPr="00A755E6" w:rsidRDefault="0043380C" w:rsidP="00E8459A">
            <w:pPr>
              <w:jc w:val="center"/>
              <w:rPr>
                <w:rFonts w:cs="Calibri"/>
                <w:sz w:val="16"/>
                <w:szCs w:val="16"/>
              </w:rPr>
            </w:pPr>
            <w:r w:rsidRPr="00A755E6">
              <w:rPr>
                <w:rFonts w:cs="Calibri"/>
                <w:bCs/>
                <w:sz w:val="16"/>
                <w:szCs w:val="16"/>
              </w:rPr>
              <w:t>System Informatyczny SL 2014</w:t>
            </w:r>
          </w:p>
        </w:tc>
        <w:tc>
          <w:tcPr>
            <w:tcW w:w="319" w:type="pct"/>
            <w:vAlign w:val="center"/>
          </w:tcPr>
          <w:p w14:paraId="0904AD75" w14:textId="77777777" w:rsidR="0043380C" w:rsidRPr="00A755E6" w:rsidRDefault="0043380C" w:rsidP="00E8459A">
            <w:pPr>
              <w:jc w:val="center"/>
              <w:rPr>
                <w:rFonts w:cs="Calibri"/>
                <w:sz w:val="16"/>
                <w:szCs w:val="16"/>
              </w:rPr>
            </w:pPr>
            <w:r w:rsidRPr="00A755E6">
              <w:rPr>
                <w:rFonts w:cs="Calibri"/>
                <w:sz w:val="16"/>
                <w:szCs w:val="16"/>
              </w:rPr>
              <w:t>rocznie</w:t>
            </w:r>
          </w:p>
        </w:tc>
      </w:tr>
      <w:tr w:rsidR="0043380C" w:rsidRPr="00A755E6" w14:paraId="5C1AD769" w14:textId="77777777" w:rsidTr="00E8459A">
        <w:trPr>
          <w:trHeight w:val="20"/>
          <w:jc w:val="center"/>
        </w:trPr>
        <w:tc>
          <w:tcPr>
            <w:tcW w:w="257" w:type="pct"/>
            <w:vAlign w:val="center"/>
          </w:tcPr>
          <w:p w14:paraId="0F9398FE" w14:textId="77777777" w:rsidR="0043380C" w:rsidRPr="00A755E6" w:rsidRDefault="0043380C" w:rsidP="00E8459A">
            <w:pPr>
              <w:suppressAutoHyphens/>
              <w:jc w:val="center"/>
              <w:rPr>
                <w:sz w:val="16"/>
                <w:szCs w:val="16"/>
              </w:rPr>
            </w:pPr>
            <w:r w:rsidRPr="00A755E6">
              <w:rPr>
                <w:sz w:val="16"/>
                <w:szCs w:val="16"/>
              </w:rPr>
              <w:t>4</w:t>
            </w:r>
          </w:p>
        </w:tc>
        <w:tc>
          <w:tcPr>
            <w:tcW w:w="699" w:type="pct"/>
          </w:tcPr>
          <w:p w14:paraId="2C610F15" w14:textId="77777777" w:rsidR="0043380C" w:rsidRPr="00A755E6" w:rsidRDefault="0043380C" w:rsidP="00E8459A">
            <w:pPr>
              <w:suppressAutoHyphens/>
              <w:rPr>
                <w:sz w:val="16"/>
                <w:szCs w:val="16"/>
              </w:rPr>
            </w:pPr>
            <w:r w:rsidRPr="00A755E6">
              <w:rPr>
                <w:sz w:val="16"/>
                <w:szCs w:val="16"/>
              </w:rPr>
              <w:t>Liczba nauczycieli kształcenia zawodowego oraz instruktorów praktycznej nauki zawodu, którzy uzyskali kwalifikacje lub nabyli kompetencje po opuszczeniu programu</w:t>
            </w:r>
          </w:p>
        </w:tc>
        <w:tc>
          <w:tcPr>
            <w:tcW w:w="461" w:type="pct"/>
            <w:vAlign w:val="center"/>
          </w:tcPr>
          <w:p w14:paraId="228C650F" w14:textId="77777777" w:rsidR="0043380C" w:rsidRPr="00A755E6" w:rsidRDefault="0043380C" w:rsidP="00E8459A">
            <w:pPr>
              <w:suppressAutoHyphens/>
              <w:spacing w:after="0"/>
              <w:ind w:left="113"/>
              <w:jc w:val="center"/>
              <w:rPr>
                <w:rFonts w:cs="Tahoma"/>
                <w:sz w:val="16"/>
                <w:szCs w:val="15"/>
                <w:lang w:eastAsia="en-US"/>
              </w:rPr>
            </w:pPr>
            <w:r w:rsidRPr="00A755E6">
              <w:rPr>
                <w:rFonts w:cs="Tahoma"/>
                <w:sz w:val="16"/>
                <w:szCs w:val="15"/>
                <w:lang w:eastAsia="en-US"/>
              </w:rPr>
              <w:t>Region słabiej rozwinięty</w:t>
            </w:r>
          </w:p>
        </w:tc>
        <w:tc>
          <w:tcPr>
            <w:tcW w:w="259" w:type="pct"/>
            <w:vAlign w:val="center"/>
          </w:tcPr>
          <w:p w14:paraId="7F0DAE69" w14:textId="77777777" w:rsidR="0043380C" w:rsidRPr="00A755E6" w:rsidRDefault="0043380C" w:rsidP="00E8459A">
            <w:pPr>
              <w:suppressAutoHyphens/>
              <w:ind w:left="-41"/>
              <w:jc w:val="center"/>
              <w:rPr>
                <w:rFonts w:cs="Calibri"/>
                <w:sz w:val="16"/>
                <w:szCs w:val="16"/>
              </w:rPr>
            </w:pPr>
            <w:r w:rsidRPr="00A755E6">
              <w:rPr>
                <w:rFonts w:cs="Calibri"/>
                <w:sz w:val="16"/>
                <w:szCs w:val="16"/>
              </w:rPr>
              <w:t>osoby</w:t>
            </w:r>
          </w:p>
        </w:tc>
        <w:tc>
          <w:tcPr>
            <w:tcW w:w="410" w:type="pct"/>
            <w:vAlign w:val="center"/>
          </w:tcPr>
          <w:p w14:paraId="4AE8FAAA" w14:textId="77777777" w:rsidR="0043380C" w:rsidRPr="00A755E6" w:rsidRDefault="0043380C" w:rsidP="00E8459A">
            <w:pPr>
              <w:jc w:val="center"/>
              <w:rPr>
                <w:rFonts w:cs="Calibri"/>
                <w:sz w:val="16"/>
                <w:szCs w:val="16"/>
              </w:rPr>
            </w:pPr>
            <w:r w:rsidRPr="00A755E6">
              <w:rPr>
                <w:rFonts w:cs="Calibri"/>
                <w:sz w:val="16"/>
                <w:szCs w:val="16"/>
              </w:rPr>
              <w:t>nie dotyczy</w:t>
            </w:r>
          </w:p>
        </w:tc>
        <w:tc>
          <w:tcPr>
            <w:tcW w:w="203" w:type="pct"/>
            <w:vAlign w:val="center"/>
          </w:tcPr>
          <w:p w14:paraId="66E523CC" w14:textId="77777777" w:rsidR="0043380C" w:rsidRPr="00A755E6" w:rsidRDefault="0043380C" w:rsidP="00E8459A">
            <w:pPr>
              <w:jc w:val="center"/>
              <w:rPr>
                <w:rFonts w:cs="Calibri"/>
                <w:sz w:val="16"/>
                <w:szCs w:val="16"/>
              </w:rPr>
            </w:pPr>
            <w:r w:rsidRPr="00A755E6">
              <w:rPr>
                <w:rFonts w:cs="Calibri"/>
                <w:sz w:val="16"/>
                <w:szCs w:val="16"/>
              </w:rPr>
              <w:t>-</w:t>
            </w:r>
          </w:p>
        </w:tc>
        <w:tc>
          <w:tcPr>
            <w:tcW w:w="202" w:type="pct"/>
            <w:vAlign w:val="center"/>
          </w:tcPr>
          <w:p w14:paraId="7F9B335B" w14:textId="77777777" w:rsidR="0043380C" w:rsidRPr="00A755E6" w:rsidRDefault="0043380C" w:rsidP="00E8459A">
            <w:pPr>
              <w:jc w:val="center"/>
              <w:rPr>
                <w:rFonts w:cs="Calibri"/>
                <w:sz w:val="16"/>
                <w:szCs w:val="16"/>
              </w:rPr>
            </w:pPr>
            <w:r w:rsidRPr="00A755E6">
              <w:rPr>
                <w:rFonts w:cs="Calibri"/>
                <w:sz w:val="16"/>
                <w:szCs w:val="16"/>
              </w:rPr>
              <w:t>-</w:t>
            </w:r>
          </w:p>
        </w:tc>
        <w:tc>
          <w:tcPr>
            <w:tcW w:w="409" w:type="pct"/>
            <w:vAlign w:val="center"/>
          </w:tcPr>
          <w:p w14:paraId="000E19A2" w14:textId="77777777" w:rsidR="0043380C" w:rsidRPr="00A755E6" w:rsidRDefault="0043380C" w:rsidP="00E8459A">
            <w:pPr>
              <w:jc w:val="center"/>
              <w:rPr>
                <w:rFonts w:cs="Calibri"/>
                <w:sz w:val="16"/>
                <w:szCs w:val="16"/>
              </w:rPr>
            </w:pPr>
            <w:r w:rsidRPr="00A755E6">
              <w:rPr>
                <w:rFonts w:cs="Calibri"/>
                <w:sz w:val="16"/>
                <w:szCs w:val="16"/>
              </w:rPr>
              <w:t>100</w:t>
            </w:r>
          </w:p>
        </w:tc>
        <w:tc>
          <w:tcPr>
            <w:tcW w:w="338" w:type="pct"/>
            <w:vAlign w:val="center"/>
          </w:tcPr>
          <w:p w14:paraId="37F9FACC" w14:textId="77777777" w:rsidR="0043380C" w:rsidRPr="00A755E6" w:rsidRDefault="0043380C" w:rsidP="00E8459A">
            <w:pPr>
              <w:jc w:val="center"/>
              <w:rPr>
                <w:rFonts w:cs="Calibri"/>
                <w:sz w:val="16"/>
                <w:szCs w:val="16"/>
              </w:rPr>
            </w:pPr>
            <w:r w:rsidRPr="00A755E6">
              <w:rPr>
                <w:rFonts w:cs="Calibri"/>
                <w:sz w:val="16"/>
                <w:szCs w:val="16"/>
              </w:rPr>
              <w:t>%</w:t>
            </w:r>
          </w:p>
        </w:tc>
        <w:tc>
          <w:tcPr>
            <w:tcW w:w="263" w:type="pct"/>
            <w:vAlign w:val="center"/>
          </w:tcPr>
          <w:p w14:paraId="0C173EA1" w14:textId="77777777" w:rsidR="0043380C" w:rsidRPr="00A755E6" w:rsidRDefault="0043380C" w:rsidP="00E8459A">
            <w:pPr>
              <w:jc w:val="center"/>
              <w:rPr>
                <w:rFonts w:cs="Calibri"/>
                <w:sz w:val="16"/>
                <w:szCs w:val="16"/>
              </w:rPr>
            </w:pPr>
            <w:r w:rsidRPr="00A755E6">
              <w:rPr>
                <w:rFonts w:cs="Calibri"/>
                <w:sz w:val="16"/>
                <w:szCs w:val="16"/>
              </w:rPr>
              <w:t>2014</w:t>
            </w:r>
          </w:p>
        </w:tc>
        <w:tc>
          <w:tcPr>
            <w:tcW w:w="209" w:type="pct"/>
            <w:vAlign w:val="center"/>
          </w:tcPr>
          <w:p w14:paraId="72CA516B" w14:textId="77777777" w:rsidR="0043380C" w:rsidRPr="00A755E6" w:rsidRDefault="0043380C" w:rsidP="00E8459A">
            <w:pPr>
              <w:jc w:val="center"/>
              <w:rPr>
                <w:rFonts w:cs="Calibri"/>
                <w:sz w:val="16"/>
                <w:szCs w:val="16"/>
              </w:rPr>
            </w:pPr>
            <w:r w:rsidRPr="00A755E6">
              <w:rPr>
                <w:rFonts w:cs="Calibri"/>
                <w:sz w:val="16"/>
                <w:szCs w:val="16"/>
              </w:rPr>
              <w:t>-</w:t>
            </w:r>
          </w:p>
        </w:tc>
        <w:tc>
          <w:tcPr>
            <w:tcW w:w="184" w:type="pct"/>
            <w:vAlign w:val="center"/>
          </w:tcPr>
          <w:p w14:paraId="56A27925" w14:textId="77777777" w:rsidR="0043380C" w:rsidRPr="00A755E6" w:rsidRDefault="0043380C" w:rsidP="00E8459A">
            <w:pPr>
              <w:jc w:val="center"/>
              <w:rPr>
                <w:rFonts w:cs="Calibri"/>
                <w:sz w:val="16"/>
                <w:szCs w:val="16"/>
              </w:rPr>
            </w:pPr>
            <w:r w:rsidRPr="00A755E6">
              <w:rPr>
                <w:rFonts w:cs="Calibri"/>
                <w:sz w:val="16"/>
                <w:szCs w:val="16"/>
              </w:rPr>
              <w:t>-</w:t>
            </w:r>
          </w:p>
        </w:tc>
        <w:tc>
          <w:tcPr>
            <w:tcW w:w="269" w:type="pct"/>
            <w:vAlign w:val="center"/>
          </w:tcPr>
          <w:p w14:paraId="320E6346" w14:textId="77777777" w:rsidR="0043380C" w:rsidRPr="00A755E6" w:rsidRDefault="0043380C" w:rsidP="00E8459A">
            <w:pPr>
              <w:jc w:val="center"/>
              <w:rPr>
                <w:rFonts w:cs="Calibri"/>
                <w:sz w:val="16"/>
                <w:szCs w:val="16"/>
              </w:rPr>
            </w:pPr>
            <w:r>
              <w:rPr>
                <w:rFonts w:cs="Calibri"/>
                <w:sz w:val="16"/>
                <w:szCs w:val="16"/>
              </w:rPr>
              <w:t>80</w:t>
            </w:r>
          </w:p>
        </w:tc>
        <w:tc>
          <w:tcPr>
            <w:tcW w:w="518" w:type="pct"/>
            <w:vAlign w:val="center"/>
          </w:tcPr>
          <w:p w14:paraId="6D033E4E" w14:textId="77777777" w:rsidR="0043380C" w:rsidRPr="00A755E6" w:rsidRDefault="0043380C" w:rsidP="00E8459A">
            <w:pPr>
              <w:jc w:val="center"/>
              <w:rPr>
                <w:rFonts w:cs="Calibri"/>
                <w:sz w:val="16"/>
                <w:szCs w:val="16"/>
              </w:rPr>
            </w:pPr>
            <w:r w:rsidRPr="00A755E6">
              <w:rPr>
                <w:rFonts w:cs="Calibri"/>
                <w:bCs/>
                <w:sz w:val="16"/>
                <w:szCs w:val="16"/>
              </w:rPr>
              <w:t>System Informatyczny SL 2014</w:t>
            </w:r>
          </w:p>
        </w:tc>
        <w:tc>
          <w:tcPr>
            <w:tcW w:w="319" w:type="pct"/>
            <w:vAlign w:val="center"/>
          </w:tcPr>
          <w:p w14:paraId="307A3A49" w14:textId="77777777" w:rsidR="0043380C" w:rsidRPr="00A755E6" w:rsidRDefault="0043380C" w:rsidP="00E8459A">
            <w:pPr>
              <w:jc w:val="center"/>
              <w:rPr>
                <w:rFonts w:cs="Calibri"/>
                <w:sz w:val="16"/>
                <w:szCs w:val="16"/>
              </w:rPr>
            </w:pPr>
            <w:r w:rsidRPr="00A755E6">
              <w:rPr>
                <w:rFonts w:cs="Calibri"/>
                <w:sz w:val="16"/>
                <w:szCs w:val="16"/>
              </w:rPr>
              <w:t>rocznie</w:t>
            </w:r>
          </w:p>
        </w:tc>
      </w:tr>
    </w:tbl>
    <w:p w14:paraId="0CC6CFA2" w14:textId="77777777" w:rsidR="00A83BDE" w:rsidRPr="00F34851" w:rsidRDefault="00A83BDE" w:rsidP="00A83BDE">
      <w:pPr>
        <w:autoSpaceDE w:val="0"/>
        <w:autoSpaceDN w:val="0"/>
        <w:adjustRightInd w:val="0"/>
        <w:spacing w:after="0" w:line="240" w:lineRule="auto"/>
        <w:jc w:val="both"/>
        <w:rPr>
          <w:bCs/>
          <w:i/>
          <w:sz w:val="20"/>
          <w:szCs w:val="24"/>
        </w:rPr>
      </w:pPr>
    </w:p>
    <w:p w14:paraId="42183053" w14:textId="77777777" w:rsidR="00A83BDE" w:rsidRPr="00F34851" w:rsidRDefault="00A83BDE" w:rsidP="00A83BDE">
      <w:pPr>
        <w:autoSpaceDE w:val="0"/>
        <w:autoSpaceDN w:val="0"/>
        <w:adjustRightInd w:val="0"/>
        <w:spacing w:after="0" w:line="240" w:lineRule="auto"/>
        <w:jc w:val="both"/>
        <w:rPr>
          <w:bCs/>
          <w:i/>
          <w:sz w:val="20"/>
          <w:szCs w:val="24"/>
        </w:rPr>
      </w:pPr>
    </w:p>
    <w:p w14:paraId="3502BC04" w14:textId="77777777" w:rsidR="00A83BDE" w:rsidRPr="00F34851" w:rsidRDefault="00A83BDE" w:rsidP="00A83BDE">
      <w:pPr>
        <w:autoSpaceDE w:val="0"/>
        <w:autoSpaceDN w:val="0"/>
        <w:adjustRightInd w:val="0"/>
        <w:spacing w:after="0" w:line="240" w:lineRule="auto"/>
        <w:jc w:val="both"/>
        <w:rPr>
          <w:b/>
          <w:color w:val="548DD4"/>
        </w:rPr>
      </w:pPr>
      <w:r w:rsidRPr="00F34851">
        <w:rPr>
          <w:b/>
          <w:color w:val="548DD4"/>
        </w:rPr>
        <w:t>2.A.6 (XI-10iv) Przedsięwzięcie, które ma zostać objęte wsparciem w ramach priorytetu inwestycyjnego</w:t>
      </w:r>
    </w:p>
    <w:p w14:paraId="44F3B374" w14:textId="77777777" w:rsidR="00A83BDE" w:rsidRPr="00F34851" w:rsidRDefault="00A83BDE" w:rsidP="00A83BDE">
      <w:pPr>
        <w:spacing w:after="0"/>
        <w:jc w:val="both"/>
        <w:rPr>
          <w:szCs w:val="24"/>
        </w:rPr>
      </w:pPr>
    </w:p>
    <w:p w14:paraId="5438465A" w14:textId="77777777" w:rsidR="00A83BDE" w:rsidRPr="00F34851" w:rsidRDefault="00A83BDE" w:rsidP="00A83BDE">
      <w:pPr>
        <w:autoSpaceDE w:val="0"/>
        <w:autoSpaceDN w:val="0"/>
        <w:adjustRightInd w:val="0"/>
        <w:spacing w:after="0" w:line="240" w:lineRule="auto"/>
        <w:jc w:val="both"/>
        <w:rPr>
          <w:b/>
          <w:color w:val="548DD4"/>
        </w:rPr>
      </w:pPr>
      <w:r w:rsidRPr="00F34851">
        <w:rPr>
          <w:b/>
          <w:color w:val="548DD4"/>
        </w:rPr>
        <w:t>2.A.6.1 (XI-10iv) Opis typów i przykłady przedsięwzięć, które mają zostać objęte wsparciem, ich oczekiwany wkład w realizację celów szczegółowych, w stosownych przypadkach, wskazanie głównych grup docelowych, poszczególnych terytoriów docelowych i typów beneficjentów</w:t>
      </w:r>
    </w:p>
    <w:p w14:paraId="0DEFC30A" w14:textId="77777777" w:rsidR="002D1BC6" w:rsidRDefault="002D1BC6" w:rsidP="002D1BC6">
      <w:pPr>
        <w:spacing w:line="240" w:lineRule="auto"/>
        <w:jc w:val="both"/>
        <w:rPr>
          <w:szCs w:val="24"/>
        </w:rPr>
      </w:pPr>
    </w:p>
    <w:p w14:paraId="421A1007" w14:textId="77777777" w:rsidR="002D1BC6" w:rsidRPr="00A755E6" w:rsidRDefault="002D1BC6" w:rsidP="002D1BC6">
      <w:pPr>
        <w:spacing w:line="240" w:lineRule="auto"/>
        <w:jc w:val="both"/>
        <w:rPr>
          <w:szCs w:val="24"/>
        </w:rPr>
      </w:pPr>
      <w:r w:rsidRPr="00A755E6">
        <w:rPr>
          <w:szCs w:val="24"/>
        </w:rPr>
        <w:t xml:space="preserve">Szkolnictwo zawodowe w województwie łódzkim stoi przed wyzwaniami związanymi z sytuacją demograficzną oraz koniecznością zmiany gospodarki regionalnej w kierunku tworzenia gospodarki opartej na wiedzy. Region cechuje niedopasowanie części kierunków kształcenia do potrzeb regionalnych i lokalnych rynków pracy. Problem dotyczy niedostosowania oferty edukacyjnej do kierunków rozwoju województwa. Sposób kształcenia zawodowego, w tym proporcja czasu przeznaczonego na zajęcia praktyczne do zajęć teoretycznych uznawana jest jako nieadekwatna do potrzeb. Pracodawcy i absolwenci szkół zawodowych zwracają uwagę na niedostateczne praktyczne przygotowanie do wykonywania zawodu i konieczność wzmocnienia kształcenia praktycznego w programie nauczania. O niezadowalających efektach kształcenia zawodowego świadczą niskie wyniki egzaminów zawodowych oraz zmniejszająca się liczba szkół. Zdiagnozowano także brak elastyczności szkolnictwa zawodowego uniemożliwiający sprawne dostosowanie wiedzy, kompetencji i umiejętności absolwenta do potrzeb konkretnego pracodawcy. Kompetencje kształtowane w procesie edukacji formalnej nie są wystarczające do efektywnego wykonywania pracy bezpośrednio po zakończeniu szkoły. Podobnie oferta kształcenia ustawicznego pozostaje nadal mało efektywna i niedostatecznie dostosowana do potrzeb zmieniającej się sytuacji gospodarczej wymagającej od mieszkańców regionu nabywania nowych lub dostosowywania posiadanych kompetencji i kwalifikacji. Pracodawcy niewystarczająco wspierają swych pracowników w zakresie różnych form podnoszenia kompetencji, które powinny być doskonalone, oraz odpowiadać na wyzwania zmieniających się technologii, procesów społecznych i gospodarczych. Dużym problemem jest również baza dydaktyczna kształcenia zawodowego i ustawicznego, która nie przekłada się na rzeczywiste odzwierciedlenie środowiska pracy. </w:t>
      </w:r>
    </w:p>
    <w:p w14:paraId="7CE5BBA0" w14:textId="77777777" w:rsidR="002D1BC6" w:rsidRPr="00A755E6" w:rsidRDefault="002D1BC6" w:rsidP="002D1BC6">
      <w:pPr>
        <w:spacing w:after="0" w:line="240" w:lineRule="auto"/>
        <w:jc w:val="both"/>
        <w:rPr>
          <w:szCs w:val="24"/>
        </w:rPr>
      </w:pPr>
      <w:r>
        <w:rPr>
          <w:szCs w:val="24"/>
        </w:rPr>
        <w:t>W</w:t>
      </w:r>
      <w:r w:rsidRPr="00A755E6">
        <w:rPr>
          <w:szCs w:val="24"/>
        </w:rPr>
        <w:t xml:space="preserve"> ramach Priorytetu Inwestycyjnego podejmowane będą działania mające na celu wsparcie kształcenia zawodowego  w powiązaniu z rynkiem pracy, z uwzględnieniem preferencji dla branż mających strategiczne znaczenie dla rozwoju gospodarki, identyfikowanych w dokumentach strategicznych lub definiujących inteligentne specjalizacje Priorytetem będzie właściwe rozpoznanie potrzeb szkół i potrzeb pracodawców, odnośnie wzajemnych oczekiwań dotyczących współpracy i jej efektów. Wspierane będą przedsięwzięcia dostosowujące ofertę edukacyjną szkół do potrzeb rynku pracy i oczekiwań pracodawców przy wykorzystaniu europejskich i krajowych źródeł prognozowania w zakresie edukacji i szkolnictwa oraz przedsięwzięcia włączające pracodawców w system kształcenia i egzaminowania. </w:t>
      </w:r>
    </w:p>
    <w:p w14:paraId="145BD639" w14:textId="77777777" w:rsidR="002D1BC6" w:rsidRPr="00A755E6" w:rsidRDefault="002D1BC6" w:rsidP="002D1BC6">
      <w:pPr>
        <w:spacing w:after="0" w:line="240" w:lineRule="auto"/>
        <w:jc w:val="both"/>
        <w:rPr>
          <w:rFonts w:cs="Calibri"/>
          <w:szCs w:val="24"/>
        </w:rPr>
      </w:pPr>
      <w:r w:rsidRPr="00A755E6">
        <w:rPr>
          <w:szCs w:val="24"/>
        </w:rPr>
        <w:t>Ponadto działania zostaną ukierunkowane na współpracę szkół i placówek edukacyjnych z ich otoczeniem, w szczególności służące rozwojowi tzw. partnerstw wiedzy (szkoły, pracodawcy, uczelnie) dla wypracowania i wdrożenia kierunków kształcenia</w:t>
      </w:r>
      <w:r w:rsidRPr="00A755E6">
        <w:rPr>
          <w:b/>
          <w:szCs w:val="24"/>
        </w:rPr>
        <w:t xml:space="preserve"> </w:t>
      </w:r>
      <w:r w:rsidRPr="00A755E6">
        <w:rPr>
          <w:szCs w:val="24"/>
        </w:rPr>
        <w:t>zgodnych z potrzebami regionalnych pracodawców</w:t>
      </w:r>
      <w:r w:rsidRPr="00A755E6">
        <w:rPr>
          <w:b/>
          <w:szCs w:val="24"/>
        </w:rPr>
        <w:t xml:space="preserve"> </w:t>
      </w:r>
      <w:r w:rsidRPr="00A755E6">
        <w:rPr>
          <w:rFonts w:cs="Calibri"/>
          <w:szCs w:val="24"/>
        </w:rPr>
        <w:t xml:space="preserve">oraz skoncentrowane na branżach, które charakteryzują się silnym potencjałem rozwojowym, a jednocześnie napotykają na trudności w rekrutacji odpowiednio wykwalifikowanych pracowników. </w:t>
      </w:r>
    </w:p>
    <w:p w14:paraId="22360E2B" w14:textId="77777777" w:rsidR="002D1BC6" w:rsidRPr="00A755E6" w:rsidRDefault="002D1BC6" w:rsidP="002D1BC6">
      <w:pPr>
        <w:spacing w:after="0" w:line="240" w:lineRule="auto"/>
        <w:jc w:val="both"/>
        <w:rPr>
          <w:szCs w:val="24"/>
        </w:rPr>
      </w:pPr>
      <w:r w:rsidRPr="00A755E6">
        <w:rPr>
          <w:szCs w:val="24"/>
        </w:rPr>
        <w:t xml:space="preserve">Wsparcie będzie realizowane na rzecz budowania trwałej współpracy szkół z pracodawcami oraz </w:t>
      </w:r>
      <w:r w:rsidRPr="00A755E6">
        <w:rPr>
          <w:rFonts w:cs="Calibri"/>
          <w:szCs w:val="24"/>
        </w:rPr>
        <w:t xml:space="preserve">tworzenia sieci współpracy w zakresie wymiany informacji, zasobów, kontaktów. Kluczowym elementem będzie </w:t>
      </w:r>
      <w:r w:rsidRPr="00A755E6">
        <w:rPr>
          <w:szCs w:val="24"/>
        </w:rPr>
        <w:t xml:space="preserve">organizacja staży i praktyk w przedsiębiorstwach dla uczniów, które </w:t>
      </w:r>
      <w:r w:rsidRPr="00A755E6">
        <w:rPr>
          <w:rFonts w:cs="Calibri"/>
          <w:szCs w:val="24"/>
        </w:rPr>
        <w:t xml:space="preserve">charakteryzować się będą wysoką jakością potwierdzoną zgodnością </w:t>
      </w:r>
      <w:r w:rsidRPr="00A755E6">
        <w:rPr>
          <w:rFonts w:cs="Calibri"/>
          <w:i/>
          <w:szCs w:val="24"/>
        </w:rPr>
        <w:t>z Wytycznymi w zakresie zasad realizacji przedsięwzięć z udziałem środków Europejskiego Funduszu Społecznego na lata 2014-2020</w:t>
      </w:r>
      <w:r w:rsidRPr="00A755E6">
        <w:rPr>
          <w:rFonts w:cs="Calibri"/>
          <w:szCs w:val="24"/>
        </w:rPr>
        <w:t xml:space="preserve"> </w:t>
      </w:r>
      <w:r w:rsidRPr="00A755E6">
        <w:rPr>
          <w:rFonts w:cs="Calibri"/>
          <w:i/>
          <w:szCs w:val="24"/>
        </w:rPr>
        <w:t xml:space="preserve">w obszarze edukacji. </w:t>
      </w:r>
      <w:r w:rsidRPr="00A755E6">
        <w:rPr>
          <w:rFonts w:cs="Calibri"/>
          <w:szCs w:val="24"/>
        </w:rPr>
        <w:t>Obok wspierania staży i praktyk podejmowane będą działania na rzecz realizacji kompleksowych programów kształcenia praktycznego organizowanych w miejscu pracy.</w:t>
      </w:r>
      <w:r w:rsidRPr="00A755E6">
        <w:rPr>
          <w:rFonts w:cs="Calibri"/>
          <w:i/>
          <w:szCs w:val="24"/>
        </w:rPr>
        <w:t xml:space="preserve">  </w:t>
      </w:r>
      <w:r w:rsidRPr="00A755E6">
        <w:rPr>
          <w:szCs w:val="24"/>
        </w:rPr>
        <w:t>Rezultatem tej współpracy będzie zwiększenie dostępu uczniów do nowoczesnych technik i technologii, wspólne przygotowywanie programów nauczania, organizacja zajęć praktycznych, szkoleń w miejscu pracy oraz prowadzenie kwalifikacyjnych kursów zawodowych - w celu tworzenia modeli praktycznego kształcenia i szkolenia zawodowego. Zaplanowana interwencja obejmie również poszerzenie oferty kursów zawodowych dla osób dorosłych realizowanych we współpracy z pracodawcami. Planuje się organizację tradycyjnych pozaszkolnych form kształcenia ustawicznego (m.in. kwalifikacyjnych kursów zawodowych i kursów umiejętności zawodowych) oraz kursów umożliwiających uzyskanie wiedzy, umiejętności, uprawnień i kwalifikacji zawodowych. W ramach Priorytetu planuje się skierować wsparcie do szkół zawodowych, w których zdiagnozowane zostaną największe potrzeby wprowadzenia całościowej, kompleksowej poprawy jakości nauczania, a ich wybór powinien wynikać z potrzeb regionalnej gospodarki i zasady wspierania szkół słabszych. Realizowane będą zatem projekty obejmujące kompleksowe programy rozwoju szkół wskazujące cel planowanej zmiany (modernizacji szkoły) obejmujące zarówno działania dotyczące młodzieży, jak i nauczycieli, programów nauczania, stosowanych metod dydaktycznych i zarządzania procesami kształcenia w szkole. Priorytetem dla wsparcia kształcenia zawodowego będą działania skierowane na poprawę efektów kształcenia w szkołach zawodowych oraz wzmocnienie roli kompetencji i kwalifikacji zawodowych, a także umiejętności praktycznych istotnych z punktu widzenia sprawnego wejścia absolwentów na rynek pracy i adaptacji do zmieniających się na nim warunków. Podejmowane będą także działania mające na celu podniesienie u uczniów kompetencji kluczowych i umiejętności uniwersalnych niezbędnych na rynku pracy</w:t>
      </w:r>
      <w:r w:rsidRPr="00A755E6">
        <w:t xml:space="preserve"> </w:t>
      </w:r>
      <w:r w:rsidRPr="00A755E6">
        <w:rPr>
          <w:szCs w:val="24"/>
        </w:rPr>
        <w:t>(umiejętności matematyczno 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 Jako działania uzupełniające w programach rozwoju szkół wspierany powinien być rozwój całożyciowego doradztwa zawodowego, zapewnienie dostępu do odpowiedniej informacji edukacyjno-zawodowej oraz przygotowanie uczniów do prawidłowego funkcjonowania w środowisku rynku pracy. Interwencja pozwoli na przygotowanie szkół zawodowych do realizacji wysokiej jakości usług poradnictwa edukacyjno-zawodowego z wykorzystaniem narzędzi diagnostycznych i materiałów metodycznych wspomagających proces rozpoznawania predyspozycji i zainteresowań zawodowych uczniów.</w:t>
      </w:r>
      <w:r w:rsidRPr="00A664B1">
        <w:rPr>
          <w:szCs w:val="24"/>
        </w:rPr>
        <w:t xml:space="preserve"> Ponadto aby zachęcić młodzież do nauki oganizowana będzie pomoc stypendialna dla uczniów szczególnie uzdolnionych.</w:t>
      </w:r>
    </w:p>
    <w:p w14:paraId="0ECA49B6" w14:textId="77777777" w:rsidR="002D1BC6" w:rsidRPr="00A755E6" w:rsidRDefault="002D1BC6" w:rsidP="002D1BC6">
      <w:pPr>
        <w:autoSpaceDE w:val="0"/>
        <w:autoSpaceDN w:val="0"/>
        <w:adjustRightInd w:val="0"/>
        <w:spacing w:after="0" w:line="240" w:lineRule="auto"/>
        <w:jc w:val="both"/>
        <w:rPr>
          <w:szCs w:val="24"/>
        </w:rPr>
      </w:pPr>
      <w:r w:rsidRPr="00A755E6">
        <w:rPr>
          <w:szCs w:val="24"/>
        </w:rPr>
        <w:t xml:space="preserve">Rekomendowane będą programy zakładające wdrażanie w szkołach modułowych programów kształcenia zawodowego. Dla zwiększenia efektów interwencji w ramach Priorytetu realizowane będą działania dotyczące poprawy warunków dydaktycznych kształcenia zawodowego. Braki w nowoczesnym wyposażeniu przekładają się na ofertę edukacyjną, proces dydaktyczny oraz jakość kształcenia w tych placówkach. Przewiduje się zatem wsparcie szkół i placówek kształcenia zawodowego poprzez doposażenie w nowoczesny sprzęt, materiały dydaktyczne, nowoczesne technologie, materiały i urządzenia niezbędne do realizacji podstawy programowej kształcenia w zawodach. </w:t>
      </w:r>
    </w:p>
    <w:p w14:paraId="017A868A" w14:textId="77777777" w:rsidR="002D1BC6" w:rsidRPr="00A755E6" w:rsidRDefault="002D1BC6" w:rsidP="002D1BC6">
      <w:pPr>
        <w:autoSpaceDE w:val="0"/>
        <w:autoSpaceDN w:val="0"/>
        <w:adjustRightInd w:val="0"/>
        <w:spacing w:after="0" w:line="240" w:lineRule="auto"/>
        <w:jc w:val="both"/>
        <w:rPr>
          <w:szCs w:val="24"/>
        </w:rPr>
      </w:pPr>
      <w:r w:rsidRPr="00A755E6">
        <w:rPr>
          <w:szCs w:val="24"/>
        </w:rPr>
        <w:t xml:space="preserve">Wsparcie będzie realizowane z uwzględnieniem narzędzi i materiałów dydaktycznych wspomagających modernizację kształcenia zawodowego, w tym wyposażenie pracowni i warsztatów szkolnych, w oparciu o wypracowane rekomendacje Krajowego Ośrodka Wspierania Edukacji Zawodowej i Ustawicznej. W działania będą zaangażowani pracodawcy tak, aby w jak największym stopniu stworzone warunki kształcenia odpowiadały na potrzeby rynku i zaowocowały wykształceniem wysokiej klasy specjalistów, poszukiwanych na rynku pracy. Działania w zakresie wyposażenia/doposażenia szkół w nowoczesny sprzęt i materiały dydaktyczne będą uzależnione od diagnozy zapotrzebowania odbiorców wsparcia na tego typu działania oraz będą zgodne ze standardem wyposażenia określonym w </w:t>
      </w:r>
      <w:r w:rsidRPr="00A755E6">
        <w:rPr>
          <w:i/>
          <w:szCs w:val="24"/>
        </w:rPr>
        <w:t xml:space="preserve">Wytycznych w zakresie zasad realizacji przedsięwzięć z udziałem środków Europejskiego Funduszu Społecznego na lata 2014-2020 w obszarze edukacji. </w:t>
      </w:r>
      <w:r w:rsidRPr="00A755E6">
        <w:rPr>
          <w:szCs w:val="24"/>
        </w:rPr>
        <w:t>Zaplanowana interwencja w zakresie zakupu wyposażenia szkół i placówek kształcenia zawodowego realizowana będzie mogła być przy spełnieniu warunku dokonania analizy potrzeb szkolnictwa zawodowego i wyzwań regionalnego rynku pracy.</w:t>
      </w:r>
    </w:p>
    <w:p w14:paraId="5488112E" w14:textId="77777777" w:rsidR="002D1BC6" w:rsidRPr="00A755E6" w:rsidRDefault="002D1BC6" w:rsidP="002D1BC6">
      <w:pPr>
        <w:autoSpaceDE w:val="0"/>
        <w:autoSpaceDN w:val="0"/>
        <w:adjustRightInd w:val="0"/>
        <w:spacing w:after="0" w:line="240" w:lineRule="auto"/>
        <w:jc w:val="both"/>
        <w:rPr>
          <w:szCs w:val="24"/>
        </w:rPr>
      </w:pPr>
      <w:r w:rsidRPr="00A755E6">
        <w:rPr>
          <w:szCs w:val="24"/>
        </w:rPr>
        <w:t xml:space="preserve">Uzupełniające działania będą również skierowane na rozwój oferty ukierunkowanych branżowo centrów kształcenia zawodowego i ustawicznego w zakresie kształcenia dla potrzeb regionalnego i lokalnego rynku pracy. Działania te wpłyną na poprawę zdolności do zatrudnienia przyszłych absolwentów dzięki wykształceniu specjalistów w branżach, w których występują braki odpowiednio wykwalifikowanych pracowników oraz szybko rozwijających się sektorach regionalnych specjalizacji. </w:t>
      </w:r>
    </w:p>
    <w:p w14:paraId="030802A2" w14:textId="77777777" w:rsidR="002D1BC6" w:rsidRPr="00A755E6" w:rsidRDefault="002D1BC6" w:rsidP="002D1BC6">
      <w:pPr>
        <w:autoSpaceDE w:val="0"/>
        <w:autoSpaceDN w:val="0"/>
        <w:adjustRightInd w:val="0"/>
        <w:spacing w:after="0" w:line="240" w:lineRule="auto"/>
        <w:jc w:val="both"/>
        <w:rPr>
          <w:szCs w:val="24"/>
        </w:rPr>
      </w:pPr>
      <w:r w:rsidRPr="00A755E6">
        <w:rPr>
          <w:szCs w:val="24"/>
        </w:rPr>
        <w:t>Ważnym elementem uzupełniającym interwencję będą także działania na rzecz doskonalenia umiejętności nauczycieli zawodów we współpracy z uczelniami i rynkiem pracy. Współpraca ta służyć będzie budowaniu kompetencji nauczycieli i instruktorów zawodu odpowiadających na potrzeby gospodarki. Planuje się szerszy udział pracodawców w organizacji staży i praktyk zawodowych dla nauczycieli. Pozwoli to na zwiększenie dostępu do nowoczesnych technik i technologii oraz aktualizowanie wiedzy nauczycieli, którzy będą mieli bezpośredni kontakt z rzeczywistym środowiskiem pracy. W ofercie kierowanej do nauczycieli znajdą się również szkolenia, studia podyplomowe i inne formy doskonalenia mające na celu poprawę jakości pracy kadry dydaktycznej oraz przeciwdziałanie brakom kadrowym w kształceniu zawodowym. Realizowane przedsięwzięcia uwzględniać będą komplementarnie do zapewnionej bazy technologicznej dla szkół, zadania obejmujące przygotowanie nauczycieli do wykorzystywania nowoczesnych metod i środków nauczania oraz posługiwania się zakupionym wyposażeniem w pracy dydaktycznej.</w:t>
      </w:r>
    </w:p>
    <w:p w14:paraId="6559B586" w14:textId="77777777" w:rsidR="002D1BC6" w:rsidRPr="00A755E6" w:rsidRDefault="002D1BC6" w:rsidP="002D1BC6">
      <w:pPr>
        <w:autoSpaceDE w:val="0"/>
        <w:autoSpaceDN w:val="0"/>
        <w:adjustRightInd w:val="0"/>
        <w:spacing w:after="0" w:line="240" w:lineRule="auto"/>
        <w:jc w:val="both"/>
        <w:rPr>
          <w:szCs w:val="24"/>
        </w:rPr>
      </w:pPr>
    </w:p>
    <w:p w14:paraId="3D95CA1F" w14:textId="77777777" w:rsidR="002D1BC6" w:rsidRPr="00A755E6" w:rsidRDefault="002D1BC6" w:rsidP="002D1BC6">
      <w:pPr>
        <w:autoSpaceDE w:val="0"/>
        <w:autoSpaceDN w:val="0"/>
        <w:adjustRightInd w:val="0"/>
        <w:spacing w:after="0" w:line="240" w:lineRule="auto"/>
        <w:jc w:val="both"/>
        <w:rPr>
          <w:bCs/>
          <w:iCs/>
          <w:szCs w:val="24"/>
        </w:rPr>
      </w:pPr>
      <w:r w:rsidRPr="00A755E6">
        <w:rPr>
          <w:rFonts w:cs="Arial Narrow"/>
          <w:szCs w:val="24"/>
        </w:rPr>
        <w:t xml:space="preserve">W ramach PI 10iv </w:t>
      </w:r>
      <w:r w:rsidRPr="00A755E6">
        <w:rPr>
          <w:bCs/>
          <w:iCs/>
          <w:szCs w:val="24"/>
        </w:rPr>
        <w:t xml:space="preserve">przewiduje się wykorzystanie mechanizmu cross-financingu, gdy jego zastosowanie jest uzasadnione z punktu widzenia skuteczności lub efektywności osiągania założonych celów i rezultatów. Realizowane w ramach cross-financingu działania mogą być stosowane w przypadku, kiedy stanowią integralną część projektu. </w:t>
      </w:r>
    </w:p>
    <w:p w14:paraId="3677DC15" w14:textId="77777777" w:rsidR="002D1BC6" w:rsidRPr="00A755E6" w:rsidRDefault="002D1BC6" w:rsidP="002D1BC6">
      <w:pPr>
        <w:autoSpaceDE w:val="0"/>
        <w:autoSpaceDN w:val="0"/>
        <w:adjustRightInd w:val="0"/>
        <w:spacing w:after="0" w:line="240" w:lineRule="auto"/>
        <w:jc w:val="both"/>
        <w:rPr>
          <w:bCs/>
          <w:iCs/>
          <w:szCs w:val="24"/>
        </w:rPr>
      </w:pPr>
      <w:r w:rsidRPr="00A755E6">
        <w:rPr>
          <w:bCs/>
          <w:iCs/>
          <w:szCs w:val="24"/>
        </w:rPr>
        <w:t>Instytucja Zarządzająca planując wsparcie w PI 10iv dokonuje analizy potrzeb szkół zawodowych pod kątem wyzwań regionalnego rynku pracy. Wsparcie w zakresie zakupu wyposażenia w 10iv realizowane jest w oparciu o powyższą analizę.</w:t>
      </w:r>
    </w:p>
    <w:p w14:paraId="2F42DCC9" w14:textId="77777777" w:rsidR="002D1BC6" w:rsidRPr="00A755E6" w:rsidRDefault="002D1BC6" w:rsidP="002D1BC6">
      <w:pPr>
        <w:autoSpaceDE w:val="0"/>
        <w:autoSpaceDN w:val="0"/>
        <w:adjustRightInd w:val="0"/>
        <w:spacing w:after="0" w:line="240" w:lineRule="auto"/>
        <w:jc w:val="both"/>
        <w:rPr>
          <w:bCs/>
          <w:iCs/>
          <w:szCs w:val="24"/>
        </w:rPr>
      </w:pPr>
      <w:r w:rsidRPr="00A755E6">
        <w:rPr>
          <w:bCs/>
          <w:iCs/>
          <w:szCs w:val="24"/>
        </w:rPr>
        <w:t>W stosunku do beneficjentów zastosowany zostanie wymóg wykazania, że koszty ponoszone w ramach cross-financingu pozostają niezbędne do odpowiedniej realizacji operacji i są bezpośrednio z nią powiązane.</w:t>
      </w:r>
    </w:p>
    <w:p w14:paraId="331CC59D" w14:textId="77777777" w:rsidR="002D1BC6" w:rsidRPr="00A755E6" w:rsidRDefault="002D1BC6" w:rsidP="002D1BC6">
      <w:pPr>
        <w:shd w:val="clear" w:color="auto" w:fill="FFFFFF"/>
        <w:spacing w:after="0" w:line="240" w:lineRule="auto"/>
        <w:jc w:val="both"/>
        <w:rPr>
          <w:bCs/>
          <w:iCs/>
          <w:szCs w:val="24"/>
        </w:rPr>
      </w:pPr>
      <w:r w:rsidRPr="00A755E6">
        <w:rPr>
          <w:szCs w:val="24"/>
        </w:rPr>
        <w:t>Limit wydatków związanych z doposażeniem szkół i placówek kształcenia zawodowego w sprzęt niezbędny do realizacji kształcenia zawodowego</w:t>
      </w:r>
      <w:r w:rsidR="00532FEC">
        <w:rPr>
          <w:szCs w:val="24"/>
        </w:rPr>
        <w:t xml:space="preserve"> </w:t>
      </w:r>
      <w:r w:rsidRPr="00A755E6">
        <w:rPr>
          <w:szCs w:val="24"/>
        </w:rPr>
        <w:t xml:space="preserve">(środki trwałe) nie przekroczy 20% całkowitej alokacji PI 10iv (włączając cross-financing). Wysokość limitu zostanie zweryfikowana w trakcie przeglądu śródokresowego programu. </w:t>
      </w:r>
    </w:p>
    <w:p w14:paraId="71D5F385" w14:textId="77777777" w:rsidR="002D1BC6" w:rsidRPr="00A755E6" w:rsidRDefault="002D1BC6" w:rsidP="002D1BC6">
      <w:pPr>
        <w:shd w:val="clear" w:color="auto" w:fill="FFFFFF"/>
        <w:spacing w:after="0" w:line="240" w:lineRule="auto"/>
        <w:jc w:val="both"/>
        <w:rPr>
          <w:bCs/>
          <w:iCs/>
          <w:szCs w:val="24"/>
        </w:rPr>
      </w:pPr>
    </w:p>
    <w:p w14:paraId="37EC2D34" w14:textId="77777777" w:rsidR="002D1BC6" w:rsidRPr="00A755E6" w:rsidRDefault="002D1BC6" w:rsidP="002D1BC6">
      <w:pPr>
        <w:spacing w:after="0" w:line="240" w:lineRule="auto"/>
        <w:jc w:val="both"/>
        <w:rPr>
          <w:bCs/>
          <w:iCs/>
          <w:szCs w:val="24"/>
        </w:rPr>
      </w:pPr>
      <w:r w:rsidRPr="00A755E6">
        <w:rPr>
          <w:bCs/>
          <w:iCs/>
          <w:szCs w:val="24"/>
        </w:rPr>
        <w:t>W ramach PI nie przewiduje się możliwości kwalifikowania zakupu nieruchomości i infrastruktury z wyjątkiem wydatków ponoszonych w ramach zasady elastyczności (cross-financing).</w:t>
      </w:r>
    </w:p>
    <w:p w14:paraId="7A8EEF57" w14:textId="77777777" w:rsidR="002D1BC6" w:rsidRPr="00A755E6" w:rsidRDefault="002D1BC6" w:rsidP="002D1BC6">
      <w:pPr>
        <w:spacing w:before="120" w:line="240" w:lineRule="auto"/>
        <w:jc w:val="both"/>
        <w:rPr>
          <w:bCs/>
          <w:iCs/>
          <w:szCs w:val="24"/>
        </w:rPr>
      </w:pPr>
      <w:r w:rsidRPr="00A755E6">
        <w:rPr>
          <w:bCs/>
          <w:iCs/>
          <w:szCs w:val="24"/>
        </w:rPr>
        <w:t>Wsparciem w ramach PI 10iv zostanie objęty obszar całego województwa łódzkiego.</w:t>
      </w:r>
    </w:p>
    <w:p w14:paraId="726D47F9" w14:textId="77777777" w:rsidR="00593311" w:rsidRDefault="002D1BC6" w:rsidP="00593311">
      <w:pPr>
        <w:suppressAutoHyphens/>
        <w:spacing w:after="0" w:line="240" w:lineRule="auto"/>
        <w:jc w:val="both"/>
        <w:rPr>
          <w:rFonts w:eastAsia="Calibri"/>
          <w:bCs/>
          <w:iCs/>
          <w:szCs w:val="24"/>
          <w:lang w:eastAsia="en-US"/>
        </w:rPr>
      </w:pPr>
      <w:r w:rsidRPr="00A755E6">
        <w:rPr>
          <w:rFonts w:eastAsia="Calibri"/>
          <w:bCs/>
          <w:iCs/>
          <w:szCs w:val="24"/>
          <w:lang w:eastAsia="en-US"/>
        </w:rPr>
        <w:t>Powyższe działania przyczynią się do podniesienia jakości nauczania szkolnictwa zawodowego, szczególnie służąc powiązaniu kierunków kształcenia z potrzebami regionalnego rynku pracy.</w:t>
      </w:r>
    </w:p>
    <w:p w14:paraId="622268D7" w14:textId="7DBD4175" w:rsidR="002D1BC6" w:rsidRPr="00A755E6" w:rsidRDefault="002D1BC6" w:rsidP="002D1BC6">
      <w:pPr>
        <w:autoSpaceDE w:val="0"/>
        <w:autoSpaceDN w:val="0"/>
        <w:adjustRightInd w:val="0"/>
        <w:spacing w:before="240" w:after="0" w:line="240" w:lineRule="auto"/>
        <w:jc w:val="both"/>
        <w:rPr>
          <w:szCs w:val="24"/>
        </w:rPr>
      </w:pPr>
      <w:r w:rsidRPr="00A755E6">
        <w:rPr>
          <w:szCs w:val="24"/>
        </w:rPr>
        <w:t>Działania świadomościowe (między innymi kampanie informacyjne i działania upowszechniające) nie mogą stanowić głównej formy wsparcia w projektach współfinansowanych z EFS. Przedsięwzięcia świadomościowe będą mogły być finansowane z EFS jedynie, gdy będą niezbędne do realizacji działań wdrożeniowych w danym projekcie, rozumianych jako konkretne rozwiązania, które zostaną zastosowane w odpowiedzi na problemy określonych w projekcie grup beneficjentów</w:t>
      </w:r>
    </w:p>
    <w:p w14:paraId="5D1CE110" w14:textId="77777777" w:rsidR="002D1BC6" w:rsidRPr="00A755E6" w:rsidRDefault="002D1BC6" w:rsidP="002D1BC6">
      <w:pPr>
        <w:spacing w:after="0" w:line="240" w:lineRule="auto"/>
        <w:jc w:val="both"/>
        <w:rPr>
          <w:b/>
          <w:bCs/>
          <w:iCs/>
          <w:szCs w:val="24"/>
        </w:rPr>
      </w:pPr>
    </w:p>
    <w:p w14:paraId="37F2FE4D" w14:textId="77777777" w:rsidR="002D1BC6" w:rsidRPr="00F34851" w:rsidRDefault="002D1BC6" w:rsidP="002D1BC6">
      <w:pPr>
        <w:spacing w:after="0" w:line="240" w:lineRule="auto"/>
      </w:pPr>
    </w:p>
    <w:p w14:paraId="0012A180" w14:textId="77777777" w:rsidR="002D1BC6" w:rsidRPr="00F34851" w:rsidRDefault="002D1BC6" w:rsidP="002D1BC6">
      <w:pPr>
        <w:spacing w:after="0" w:line="240" w:lineRule="auto"/>
        <w:jc w:val="both"/>
        <w:rPr>
          <w:b/>
          <w:bCs/>
          <w:iCs/>
          <w:szCs w:val="24"/>
        </w:rPr>
      </w:pPr>
    </w:p>
    <w:p w14:paraId="65CA5096" w14:textId="77777777" w:rsidR="002D1BC6" w:rsidRPr="00F34851" w:rsidRDefault="002D1BC6" w:rsidP="002D1BC6">
      <w:pPr>
        <w:spacing w:line="240" w:lineRule="auto"/>
        <w:jc w:val="both"/>
        <w:rPr>
          <w:b/>
          <w:bCs/>
          <w:iCs/>
          <w:szCs w:val="24"/>
        </w:rPr>
      </w:pPr>
      <w:r w:rsidRPr="00F34851">
        <w:rPr>
          <w:b/>
          <w:bCs/>
          <w:iCs/>
          <w:szCs w:val="24"/>
        </w:rPr>
        <w:t xml:space="preserve">Typy przedsięwzięć </w:t>
      </w:r>
    </w:p>
    <w:p w14:paraId="1D828754" w14:textId="77777777" w:rsidR="002D1BC6" w:rsidRPr="00F34851" w:rsidRDefault="002D1BC6" w:rsidP="00985A84">
      <w:pPr>
        <w:numPr>
          <w:ilvl w:val="0"/>
          <w:numId w:val="77"/>
        </w:numPr>
        <w:suppressAutoHyphens/>
        <w:spacing w:after="0" w:line="240" w:lineRule="auto"/>
        <w:contextualSpacing/>
        <w:jc w:val="both"/>
        <w:rPr>
          <w:rFonts w:eastAsia="Calibri"/>
          <w:szCs w:val="24"/>
          <w:lang w:eastAsia="en-US"/>
        </w:rPr>
      </w:pPr>
      <w:r w:rsidRPr="00F34851">
        <w:rPr>
          <w:rFonts w:eastAsia="Calibri"/>
          <w:szCs w:val="24"/>
          <w:lang w:eastAsia="en-US"/>
        </w:rPr>
        <w:t xml:space="preserve">wsparcie szkół i placówek prowadzących kształcenie zawodowe, </w:t>
      </w:r>
      <w:r>
        <w:rPr>
          <w:rFonts w:eastAsia="Calibri"/>
          <w:szCs w:val="24"/>
          <w:lang w:eastAsia="en-US"/>
        </w:rPr>
        <w:t xml:space="preserve">w zakresie </w:t>
      </w:r>
      <w:r>
        <w:rPr>
          <w:szCs w:val="24"/>
        </w:rPr>
        <w:t>wdrażania</w:t>
      </w:r>
      <w:r w:rsidRPr="00F34851">
        <w:rPr>
          <w:szCs w:val="24"/>
        </w:rPr>
        <w:t xml:space="preserve"> kompleksowych programów rozwoju </w:t>
      </w:r>
      <w:r>
        <w:rPr>
          <w:szCs w:val="24"/>
        </w:rPr>
        <w:t xml:space="preserve">szkół - w zakresie podnoszenia kompetencji kluczowych </w:t>
      </w:r>
      <w:r>
        <w:rPr>
          <w:szCs w:val="24"/>
        </w:rPr>
        <w:br/>
        <w:t xml:space="preserve">i umiejętności uniwersalnych oraz przygotowania zawodowego uczniów - </w:t>
      </w:r>
      <w:r w:rsidRPr="00F34851">
        <w:rPr>
          <w:szCs w:val="24"/>
        </w:rPr>
        <w:t>przyczyniających się do poprawy jakości i efektywności kształcenia zawodowego w powiązaniu z rynkiem pracy</w:t>
      </w:r>
      <w:r>
        <w:rPr>
          <w:szCs w:val="24"/>
        </w:rPr>
        <w:t>,</w:t>
      </w:r>
      <w:r w:rsidRPr="00F34851">
        <w:rPr>
          <w:rFonts w:eastAsia="Calibri"/>
          <w:szCs w:val="24"/>
          <w:lang w:eastAsia="en-US"/>
        </w:rPr>
        <w:t xml:space="preserve"> obejmujące:</w:t>
      </w:r>
    </w:p>
    <w:p w14:paraId="338E53CB" w14:textId="77777777" w:rsidR="002D1BC6" w:rsidRDefault="002D1BC6" w:rsidP="00985A84">
      <w:pPr>
        <w:numPr>
          <w:ilvl w:val="1"/>
          <w:numId w:val="79"/>
        </w:numPr>
        <w:suppressAutoHyphens/>
        <w:spacing w:after="0" w:line="240" w:lineRule="auto"/>
        <w:ind w:left="568" w:hanging="284"/>
        <w:jc w:val="both"/>
        <w:rPr>
          <w:szCs w:val="24"/>
        </w:rPr>
      </w:pPr>
      <w:r w:rsidRPr="00F34851">
        <w:rPr>
          <w:szCs w:val="24"/>
        </w:rPr>
        <w:t xml:space="preserve"> </w:t>
      </w:r>
      <w:r>
        <w:rPr>
          <w:szCs w:val="24"/>
        </w:rPr>
        <w:t xml:space="preserve">kształtowanie i rozwijanie u uczniów </w:t>
      </w:r>
      <w:r w:rsidRPr="00F34851">
        <w:rPr>
          <w:szCs w:val="24"/>
        </w:rPr>
        <w:t xml:space="preserve">kompetencji </w:t>
      </w:r>
      <w:r>
        <w:rPr>
          <w:szCs w:val="24"/>
        </w:rPr>
        <w:t xml:space="preserve">i kwalifikacji zawodowych oraz </w:t>
      </w:r>
      <w:r w:rsidRPr="00F34851">
        <w:rPr>
          <w:szCs w:val="24"/>
        </w:rPr>
        <w:t xml:space="preserve">umiejętności </w:t>
      </w:r>
      <w:r>
        <w:rPr>
          <w:szCs w:val="24"/>
        </w:rPr>
        <w:t xml:space="preserve">praktycznych </w:t>
      </w:r>
      <w:r w:rsidRPr="00F34851">
        <w:rPr>
          <w:szCs w:val="24"/>
        </w:rPr>
        <w:t>istotnych z punktu widzenia przyszłej zatrudnialności</w:t>
      </w:r>
      <w:r>
        <w:rPr>
          <w:szCs w:val="24"/>
        </w:rPr>
        <w:t xml:space="preserve">, a także organizację staży </w:t>
      </w:r>
      <w:r>
        <w:rPr>
          <w:szCs w:val="24"/>
        </w:rPr>
        <w:br/>
        <w:t>i praktyk</w:t>
      </w:r>
    </w:p>
    <w:p w14:paraId="76316803" w14:textId="77777777" w:rsidR="002D1BC6" w:rsidRPr="00F34851" w:rsidRDefault="002D1BC6" w:rsidP="00985A84">
      <w:pPr>
        <w:numPr>
          <w:ilvl w:val="1"/>
          <w:numId w:val="79"/>
        </w:numPr>
        <w:suppressAutoHyphens/>
        <w:spacing w:after="0" w:line="240" w:lineRule="auto"/>
        <w:ind w:left="568" w:hanging="284"/>
        <w:jc w:val="both"/>
        <w:rPr>
          <w:szCs w:val="24"/>
        </w:rPr>
      </w:pPr>
      <w:r w:rsidRPr="00401E59">
        <w:rPr>
          <w:szCs w:val="24"/>
        </w:rPr>
        <w:t xml:space="preserve">kształtowanie u uczniów szkół prowadzących kształcenie zawodowe kompetencji kluczowych </w:t>
      </w:r>
      <w:r w:rsidRPr="00401E59">
        <w:rPr>
          <w:szCs w:val="24"/>
        </w:rPr>
        <w:br/>
        <w:t>i umiejętności uniwersalnych niezbędnych na rynku pracy (umiejętności matematyczno 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6070300D" w14:textId="77777777" w:rsidR="002D1BC6" w:rsidRPr="00C0761E" w:rsidRDefault="002D1BC6" w:rsidP="00985A84">
      <w:pPr>
        <w:numPr>
          <w:ilvl w:val="1"/>
          <w:numId w:val="79"/>
        </w:numPr>
        <w:suppressAutoHyphens/>
        <w:spacing w:after="0" w:line="240" w:lineRule="auto"/>
        <w:ind w:left="568" w:hanging="284"/>
        <w:jc w:val="both"/>
        <w:rPr>
          <w:szCs w:val="24"/>
        </w:rPr>
      </w:pPr>
      <w:r w:rsidRPr="00C0761E">
        <w:rPr>
          <w:szCs w:val="24"/>
          <w:lang w:eastAsia="en-US"/>
        </w:rPr>
        <w:t>doskonalenie umiejętności i kompetencji zawodowych nauczycieli i instruktorów zawodu</w:t>
      </w:r>
      <w:r w:rsidRPr="00C0761E">
        <w:rPr>
          <w:szCs w:val="24"/>
        </w:rPr>
        <w:t xml:space="preserve"> skoncentrowane na obszarach deficytowych </w:t>
      </w:r>
      <w:r>
        <w:rPr>
          <w:szCs w:val="24"/>
        </w:rPr>
        <w:t>i odpowiadające na potrzeby rynku pracy</w:t>
      </w:r>
    </w:p>
    <w:p w14:paraId="4AF05164" w14:textId="77777777" w:rsidR="002D1BC6" w:rsidRDefault="002D1BC6" w:rsidP="00985A84">
      <w:pPr>
        <w:numPr>
          <w:ilvl w:val="1"/>
          <w:numId w:val="79"/>
        </w:numPr>
        <w:suppressAutoHyphens/>
        <w:spacing w:after="0" w:line="240" w:lineRule="auto"/>
        <w:ind w:left="568" w:hanging="284"/>
        <w:jc w:val="both"/>
        <w:rPr>
          <w:szCs w:val="24"/>
        </w:rPr>
      </w:pPr>
      <w:r w:rsidRPr="00CB1CE2">
        <w:rPr>
          <w:szCs w:val="24"/>
        </w:rPr>
        <w:t xml:space="preserve">wyposażenie/doposażenie pracowni i warsztatów szkolnych dla zawodów szkolnictwa zawodowego w nowoczesny sprzęt, materiały dydaktyczne zapewniające wysoką jakość kształcenia i umożliwiające realizację podstawy programowej kształcenia zawodowego </w:t>
      </w:r>
    </w:p>
    <w:p w14:paraId="006F4E09" w14:textId="77777777" w:rsidR="002D1BC6" w:rsidRPr="00F34851" w:rsidRDefault="002D1BC6" w:rsidP="00985A84">
      <w:pPr>
        <w:numPr>
          <w:ilvl w:val="0"/>
          <w:numId w:val="68"/>
        </w:numPr>
        <w:suppressAutoHyphens/>
        <w:spacing w:after="0" w:line="240" w:lineRule="auto"/>
        <w:ind w:left="284" w:hanging="284"/>
        <w:jc w:val="both"/>
        <w:rPr>
          <w:szCs w:val="24"/>
        </w:rPr>
      </w:pPr>
      <w:r w:rsidRPr="00F34851">
        <w:rPr>
          <w:szCs w:val="24"/>
        </w:rPr>
        <w:t xml:space="preserve">upowszechnianie wszelkich form współpracy szkół i placówek kształcenia zawodowego </w:t>
      </w:r>
      <w:r>
        <w:rPr>
          <w:szCs w:val="24"/>
        </w:rPr>
        <w:br/>
      </w:r>
      <w:r w:rsidRPr="00F34851">
        <w:rPr>
          <w:szCs w:val="24"/>
        </w:rPr>
        <w:t>z otoczeniem społeczno-gospodarczym, obejmujące:</w:t>
      </w:r>
    </w:p>
    <w:p w14:paraId="4911678A" w14:textId="77777777" w:rsidR="002D1BC6" w:rsidRPr="00F34851" w:rsidRDefault="002D1BC6" w:rsidP="00985A84">
      <w:pPr>
        <w:numPr>
          <w:ilvl w:val="1"/>
          <w:numId w:val="68"/>
        </w:numPr>
        <w:suppressAutoHyphens/>
        <w:spacing w:after="0" w:line="240" w:lineRule="auto"/>
        <w:ind w:left="568" w:hanging="284"/>
        <w:contextualSpacing/>
        <w:jc w:val="both"/>
        <w:rPr>
          <w:rFonts w:eastAsia="Calibri"/>
          <w:szCs w:val="24"/>
          <w:lang w:eastAsia="en-US"/>
        </w:rPr>
      </w:pPr>
      <w:r w:rsidRPr="00F34851">
        <w:rPr>
          <w:rFonts w:eastAsia="Calibri"/>
          <w:szCs w:val="24"/>
          <w:lang w:eastAsia="en-US"/>
        </w:rPr>
        <w:t>współpracę z instytucjami rynku pracy, uczelniami, przedsiębiorstwami w zakresie realizacji programów rozwoj</w:t>
      </w:r>
      <w:r>
        <w:rPr>
          <w:rFonts w:eastAsia="Calibri"/>
          <w:szCs w:val="24"/>
          <w:lang w:eastAsia="en-US"/>
        </w:rPr>
        <w:t xml:space="preserve">u </w:t>
      </w:r>
      <w:r w:rsidRPr="00F34851">
        <w:rPr>
          <w:rFonts w:eastAsia="Calibri"/>
          <w:szCs w:val="24"/>
          <w:lang w:eastAsia="en-US"/>
        </w:rPr>
        <w:t>szkół, w szczególności poprzez organizację staży i praktyk dla uczniów</w:t>
      </w:r>
    </w:p>
    <w:p w14:paraId="3BBE02C9" w14:textId="77777777" w:rsidR="002D1BC6" w:rsidRPr="00F34851" w:rsidRDefault="002D1BC6" w:rsidP="00985A84">
      <w:pPr>
        <w:numPr>
          <w:ilvl w:val="1"/>
          <w:numId w:val="68"/>
        </w:numPr>
        <w:suppressAutoHyphens/>
        <w:spacing w:after="0" w:line="240" w:lineRule="auto"/>
        <w:ind w:left="568" w:hanging="284"/>
        <w:jc w:val="both"/>
        <w:rPr>
          <w:szCs w:val="24"/>
        </w:rPr>
      </w:pPr>
      <w:r w:rsidRPr="00F34851">
        <w:rPr>
          <w:szCs w:val="24"/>
        </w:rPr>
        <w:t>rozwój całożyciowego doradztwa zawodowego uczniów</w:t>
      </w:r>
    </w:p>
    <w:p w14:paraId="037D9C4F" w14:textId="77777777" w:rsidR="002D1BC6" w:rsidRPr="00F34851" w:rsidRDefault="002D1BC6" w:rsidP="00985A84">
      <w:pPr>
        <w:numPr>
          <w:ilvl w:val="1"/>
          <w:numId w:val="68"/>
        </w:numPr>
        <w:suppressAutoHyphens/>
        <w:spacing w:after="0" w:line="240" w:lineRule="auto"/>
        <w:ind w:left="568" w:hanging="284"/>
        <w:jc w:val="both"/>
        <w:rPr>
          <w:szCs w:val="24"/>
        </w:rPr>
      </w:pPr>
      <w:r w:rsidRPr="00F34851">
        <w:rPr>
          <w:szCs w:val="24"/>
        </w:rPr>
        <w:t>doskonalenie umiejętności i kompetencji zawodowych nauczycieli zawodu oraz instruktorów praktycznej nauki zawodu we współpracy z uczelniami i rynkiem pracy; poszerzanie oferty staży i praktyk dla nauczycieli w przedsiębiorstwach</w:t>
      </w:r>
    </w:p>
    <w:p w14:paraId="04E23A86" w14:textId="77777777" w:rsidR="002D1BC6" w:rsidRPr="00F34851" w:rsidRDefault="002D1BC6" w:rsidP="00985A84">
      <w:pPr>
        <w:numPr>
          <w:ilvl w:val="0"/>
          <w:numId w:val="68"/>
        </w:numPr>
        <w:suppressAutoHyphens/>
        <w:spacing w:after="0" w:line="240" w:lineRule="auto"/>
        <w:ind w:left="284" w:hanging="284"/>
        <w:jc w:val="both"/>
        <w:rPr>
          <w:szCs w:val="24"/>
        </w:rPr>
      </w:pPr>
      <w:r w:rsidRPr="00F34851">
        <w:rPr>
          <w:szCs w:val="24"/>
        </w:rPr>
        <w:t>modernizacja oferty kształcenia zawodowego i dostosowanie jej do potrzeb regionalnego rynku pracy, w szczególności poprzez współpracę z przedsiębiorcami włączającą ich w proces kształcenia zawodowego i egzaminowania</w:t>
      </w:r>
    </w:p>
    <w:p w14:paraId="75EBE684" w14:textId="77777777" w:rsidR="002D1BC6" w:rsidRPr="00F34851" w:rsidRDefault="002D1BC6" w:rsidP="00985A84">
      <w:pPr>
        <w:numPr>
          <w:ilvl w:val="0"/>
          <w:numId w:val="68"/>
        </w:numPr>
        <w:suppressAutoHyphens/>
        <w:spacing w:after="0" w:line="240" w:lineRule="auto"/>
        <w:ind w:left="284" w:hanging="284"/>
        <w:jc w:val="both"/>
        <w:rPr>
          <w:szCs w:val="24"/>
        </w:rPr>
      </w:pPr>
      <w:r w:rsidRPr="00F34851">
        <w:rPr>
          <w:szCs w:val="24"/>
        </w:rPr>
        <w:t>tworzenie i/lub rozwój ukierunkowanych branżowo centrów kształcenia zawodowego i ustawicznego lub innych jednostek realizujących zbieżne zadania</w:t>
      </w:r>
    </w:p>
    <w:p w14:paraId="75F74CDD" w14:textId="77777777" w:rsidR="002D1BC6" w:rsidRDefault="002D1BC6" w:rsidP="00985A84">
      <w:pPr>
        <w:numPr>
          <w:ilvl w:val="0"/>
          <w:numId w:val="68"/>
        </w:numPr>
        <w:suppressAutoHyphens/>
        <w:spacing w:after="0" w:line="240" w:lineRule="auto"/>
        <w:ind w:left="284" w:hanging="284"/>
        <w:jc w:val="both"/>
        <w:rPr>
          <w:szCs w:val="24"/>
        </w:rPr>
      </w:pPr>
      <w:r w:rsidRPr="00F34851">
        <w:rPr>
          <w:szCs w:val="24"/>
        </w:rPr>
        <w:t>organizacja pozaszkolnych form kształcenia zawodowego we współpracy z pracodawcami (kwalifikacyjne kursy zawodowe, kursy umiejętności zawodowych inne kursy), w tym w celu przeciwdziałania brakom kadrowym w kształceniu zawodowym</w:t>
      </w:r>
    </w:p>
    <w:p w14:paraId="2B4C9E51" w14:textId="77777777" w:rsidR="002D1BC6" w:rsidRDefault="002D1BC6" w:rsidP="00985A84">
      <w:pPr>
        <w:numPr>
          <w:ilvl w:val="0"/>
          <w:numId w:val="68"/>
        </w:numPr>
        <w:suppressAutoHyphens/>
        <w:spacing w:after="0" w:line="240" w:lineRule="auto"/>
        <w:ind w:left="284" w:hanging="284"/>
        <w:jc w:val="both"/>
        <w:rPr>
          <w:szCs w:val="24"/>
        </w:rPr>
      </w:pPr>
      <w:r w:rsidRPr="00401E59">
        <w:rPr>
          <w:szCs w:val="24"/>
        </w:rPr>
        <w:t xml:space="preserve">realizacja kompleksowych programów kształcenia praktycznego organizowanych w miejscu pracy  </w:t>
      </w:r>
    </w:p>
    <w:p w14:paraId="35624FC9" w14:textId="77777777" w:rsidR="002D1BC6" w:rsidRPr="00A664B1" w:rsidRDefault="002D1BC6" w:rsidP="00985A84">
      <w:pPr>
        <w:pStyle w:val="Akapitzlist"/>
        <w:numPr>
          <w:ilvl w:val="0"/>
          <w:numId w:val="68"/>
        </w:numPr>
        <w:ind w:left="284" w:hanging="284"/>
        <w:rPr>
          <w:rFonts w:eastAsia="Times New Roman"/>
          <w:szCs w:val="24"/>
          <w:lang w:val="pl-PL" w:eastAsia="pl-PL"/>
        </w:rPr>
      </w:pPr>
      <w:r w:rsidRPr="00A664B1">
        <w:rPr>
          <w:rFonts w:eastAsia="Times New Roman"/>
          <w:szCs w:val="24"/>
          <w:lang w:val="pl-PL" w:eastAsia="pl-PL"/>
        </w:rPr>
        <w:t xml:space="preserve">realizacja programu stypendialnego skierowanego do uczniów zdolnych szkół kształcenia zawodowego </w:t>
      </w:r>
    </w:p>
    <w:p w14:paraId="179B9B01" w14:textId="77777777" w:rsidR="002D1BC6" w:rsidRDefault="002D1BC6" w:rsidP="002D1BC6">
      <w:pPr>
        <w:spacing w:line="240" w:lineRule="auto"/>
        <w:jc w:val="both"/>
        <w:rPr>
          <w:b/>
          <w:szCs w:val="24"/>
        </w:rPr>
      </w:pPr>
    </w:p>
    <w:p w14:paraId="479625B1" w14:textId="77777777" w:rsidR="002D1BC6" w:rsidRPr="00F34851" w:rsidRDefault="002D1BC6" w:rsidP="002D1BC6">
      <w:pPr>
        <w:spacing w:line="240" w:lineRule="auto"/>
        <w:jc w:val="both"/>
        <w:rPr>
          <w:b/>
          <w:szCs w:val="24"/>
        </w:rPr>
      </w:pPr>
      <w:r w:rsidRPr="00F34851">
        <w:rPr>
          <w:b/>
          <w:szCs w:val="24"/>
        </w:rPr>
        <w:t>Główne typy beneficjentów:</w:t>
      </w:r>
    </w:p>
    <w:p w14:paraId="6630D735" w14:textId="77777777" w:rsidR="002D1BC6" w:rsidRPr="00F34851" w:rsidRDefault="002D1BC6" w:rsidP="002D1BC6">
      <w:pPr>
        <w:tabs>
          <w:tab w:val="num" w:pos="0"/>
        </w:tabs>
        <w:spacing w:after="0" w:line="240" w:lineRule="auto"/>
        <w:jc w:val="both"/>
        <w:rPr>
          <w:szCs w:val="24"/>
        </w:rPr>
      </w:pPr>
      <w:r w:rsidRPr="00F34851">
        <w:rPr>
          <w:szCs w:val="24"/>
        </w:rPr>
        <w:t>Wszystkie podmioty – z wyłączeniem osób fizycznych (nie dotyczy osób prowadzących działalność gospodarczą lub oświatową na podstawie przepisów odrębnych).</w:t>
      </w:r>
    </w:p>
    <w:p w14:paraId="7ABCF945" w14:textId="77777777" w:rsidR="002D1BC6" w:rsidRPr="00F34851" w:rsidRDefault="002D1BC6" w:rsidP="002D1BC6">
      <w:pPr>
        <w:tabs>
          <w:tab w:val="num" w:pos="0"/>
        </w:tabs>
        <w:spacing w:after="0" w:line="240" w:lineRule="auto"/>
        <w:rPr>
          <w:b/>
          <w:szCs w:val="24"/>
        </w:rPr>
      </w:pPr>
    </w:p>
    <w:p w14:paraId="3EB3D749" w14:textId="77777777" w:rsidR="002D1BC6" w:rsidRPr="00F34851" w:rsidRDefault="002D1BC6" w:rsidP="002D1BC6">
      <w:pPr>
        <w:tabs>
          <w:tab w:val="num" w:pos="0"/>
        </w:tabs>
        <w:spacing w:line="240" w:lineRule="auto"/>
        <w:rPr>
          <w:b/>
          <w:szCs w:val="24"/>
        </w:rPr>
      </w:pPr>
      <w:r w:rsidRPr="00F34851">
        <w:rPr>
          <w:b/>
          <w:szCs w:val="24"/>
        </w:rPr>
        <w:t>Grupa docelowa:</w:t>
      </w:r>
    </w:p>
    <w:p w14:paraId="1456D1E1" w14:textId="77777777" w:rsidR="002D1BC6" w:rsidRPr="003C3C2A" w:rsidRDefault="002D1BC6" w:rsidP="00985A84">
      <w:pPr>
        <w:numPr>
          <w:ilvl w:val="0"/>
          <w:numId w:val="69"/>
        </w:numPr>
        <w:spacing w:after="0" w:line="240" w:lineRule="auto"/>
        <w:ind w:left="426" w:hanging="426"/>
        <w:jc w:val="both"/>
        <w:rPr>
          <w:szCs w:val="24"/>
        </w:rPr>
      </w:pPr>
      <w:r w:rsidRPr="00F34851">
        <w:rPr>
          <w:szCs w:val="24"/>
        </w:rPr>
        <w:t>uczniowie</w:t>
      </w:r>
      <w:r>
        <w:rPr>
          <w:szCs w:val="24"/>
        </w:rPr>
        <w:t>,</w:t>
      </w:r>
      <w:r w:rsidRPr="00F34851">
        <w:rPr>
          <w:szCs w:val="24"/>
        </w:rPr>
        <w:t xml:space="preserve"> wychowankowie i słuchacze szkół i placówek prowadzących kształcenie zawodowe, w tym osoby </w:t>
      </w:r>
      <w:r>
        <w:rPr>
          <w:szCs w:val="24"/>
        </w:rPr>
        <w:t xml:space="preserve">z </w:t>
      </w:r>
      <w:r w:rsidRPr="00F34851">
        <w:rPr>
          <w:szCs w:val="24"/>
        </w:rPr>
        <w:t>niepełnosprawn</w:t>
      </w:r>
      <w:r>
        <w:rPr>
          <w:szCs w:val="24"/>
        </w:rPr>
        <w:t>ościami</w:t>
      </w:r>
    </w:p>
    <w:p w14:paraId="61BE6DB7" w14:textId="77777777" w:rsidR="002D1BC6" w:rsidRDefault="002D1BC6" w:rsidP="00985A84">
      <w:pPr>
        <w:numPr>
          <w:ilvl w:val="0"/>
          <w:numId w:val="69"/>
        </w:numPr>
        <w:spacing w:after="0" w:line="240" w:lineRule="auto"/>
        <w:ind w:left="426" w:hanging="426"/>
        <w:jc w:val="both"/>
        <w:rPr>
          <w:szCs w:val="24"/>
        </w:rPr>
      </w:pPr>
      <w:r w:rsidRPr="00F34851">
        <w:rPr>
          <w:szCs w:val="24"/>
        </w:rPr>
        <w:t>nauczyciele</w:t>
      </w:r>
      <w:r>
        <w:rPr>
          <w:szCs w:val="24"/>
        </w:rPr>
        <w:t>, w tym nauczyciele kształcenia zawodowego</w:t>
      </w:r>
      <w:r w:rsidRPr="00F34851">
        <w:rPr>
          <w:szCs w:val="24"/>
        </w:rPr>
        <w:t xml:space="preserve"> i instruktorzy praktycznej nauki zawodu szkół i placówek systemu oświaty prowadzących kształcenie zawodowe </w:t>
      </w:r>
    </w:p>
    <w:p w14:paraId="61840289" w14:textId="77777777" w:rsidR="002D1BC6" w:rsidRPr="00F34851" w:rsidRDefault="002D1BC6" w:rsidP="00985A84">
      <w:pPr>
        <w:numPr>
          <w:ilvl w:val="0"/>
          <w:numId w:val="69"/>
        </w:numPr>
        <w:spacing w:after="0" w:line="240" w:lineRule="auto"/>
        <w:ind w:left="426" w:hanging="426"/>
        <w:jc w:val="both"/>
        <w:rPr>
          <w:szCs w:val="24"/>
        </w:rPr>
      </w:pPr>
      <w:r w:rsidRPr="00F34851">
        <w:rPr>
          <w:szCs w:val="24"/>
        </w:rPr>
        <w:t>szkoły i placówki systemu oświaty prowadzące kształcenie zawodowe i ich organy prowadzące</w:t>
      </w:r>
    </w:p>
    <w:p w14:paraId="206221AE" w14:textId="77777777" w:rsidR="002D1BC6" w:rsidRPr="00F34851" w:rsidRDefault="002D1BC6" w:rsidP="00985A84">
      <w:pPr>
        <w:numPr>
          <w:ilvl w:val="0"/>
          <w:numId w:val="69"/>
        </w:numPr>
        <w:spacing w:after="0" w:line="240" w:lineRule="auto"/>
        <w:ind w:left="426" w:hanging="426"/>
        <w:jc w:val="both"/>
        <w:rPr>
          <w:szCs w:val="24"/>
        </w:rPr>
      </w:pPr>
      <w:r>
        <w:rPr>
          <w:szCs w:val="24"/>
        </w:rPr>
        <w:t>osoby dorosłe zainteresowane z własnej inicjatywy zdobyciem, uzupełnieniem lub podnoszeniem kompetencji lub kwalifikacji zawodowych</w:t>
      </w:r>
    </w:p>
    <w:p w14:paraId="6FB2D6DE" w14:textId="77777777" w:rsidR="002D1BC6" w:rsidRPr="00D757DE" w:rsidRDefault="002D1BC6" w:rsidP="00985A84">
      <w:pPr>
        <w:numPr>
          <w:ilvl w:val="0"/>
          <w:numId w:val="69"/>
        </w:numPr>
        <w:autoSpaceDE w:val="0"/>
        <w:autoSpaceDN w:val="0"/>
        <w:adjustRightInd w:val="0"/>
        <w:spacing w:after="0" w:line="240" w:lineRule="auto"/>
        <w:ind w:left="426" w:hanging="426"/>
        <w:jc w:val="both"/>
        <w:rPr>
          <w:b/>
        </w:rPr>
      </w:pPr>
      <w:r w:rsidRPr="00D757DE">
        <w:rPr>
          <w:szCs w:val="24"/>
        </w:rPr>
        <w:t>partnerzy społeczno–gospodarczy</w:t>
      </w:r>
    </w:p>
    <w:p w14:paraId="3AE9E781" w14:textId="2F8A8758" w:rsidR="002D1BC6" w:rsidRPr="00252ED4" w:rsidRDefault="002D1BC6" w:rsidP="00985A84">
      <w:pPr>
        <w:numPr>
          <w:ilvl w:val="0"/>
          <w:numId w:val="69"/>
        </w:numPr>
        <w:autoSpaceDE w:val="0"/>
        <w:autoSpaceDN w:val="0"/>
        <w:adjustRightInd w:val="0"/>
        <w:spacing w:after="0" w:line="240" w:lineRule="auto"/>
        <w:ind w:left="426" w:hanging="426"/>
        <w:jc w:val="both"/>
        <w:rPr>
          <w:b/>
        </w:rPr>
      </w:pPr>
      <w:r w:rsidRPr="00D757DE">
        <w:rPr>
          <w:szCs w:val="24"/>
        </w:rPr>
        <w:t>pracodawcy/przedsiębiorcy (z wyłączeniem dużych przedsiębiorstw)</w:t>
      </w:r>
    </w:p>
    <w:p w14:paraId="4A3100BD" w14:textId="0F38220F" w:rsidR="00252ED4" w:rsidRDefault="00252ED4" w:rsidP="00252ED4">
      <w:pPr>
        <w:autoSpaceDE w:val="0"/>
        <w:autoSpaceDN w:val="0"/>
        <w:adjustRightInd w:val="0"/>
        <w:spacing w:after="0" w:line="240" w:lineRule="auto"/>
        <w:jc w:val="both"/>
        <w:rPr>
          <w:szCs w:val="24"/>
        </w:rPr>
      </w:pPr>
    </w:p>
    <w:p w14:paraId="546366DA" w14:textId="782D3A46" w:rsidR="00252ED4" w:rsidRPr="00252ED4" w:rsidRDefault="00252ED4" w:rsidP="00252ED4">
      <w:pPr>
        <w:autoSpaceDE w:val="0"/>
        <w:autoSpaceDN w:val="0"/>
        <w:adjustRightInd w:val="0"/>
        <w:spacing w:after="0" w:line="240" w:lineRule="auto"/>
        <w:jc w:val="both"/>
        <w:rPr>
          <w:b/>
          <w:szCs w:val="24"/>
        </w:rPr>
      </w:pPr>
      <w:r w:rsidRPr="00252ED4">
        <w:rPr>
          <w:b/>
          <w:szCs w:val="24"/>
        </w:rPr>
        <w:t>Możliwe jest także wsparcie dla osób uciekających z terenu Ukrainy w związku z atakiem Federacji Rosyjskiej na Ukrainę, które przybyły legalnie na terytorium RP od dnia 24 lutego 2022 r. – zgodnie ze zdiagnozowanymi potrzebami.</w:t>
      </w:r>
    </w:p>
    <w:p w14:paraId="777F3FE2" w14:textId="77777777" w:rsidR="00252ED4" w:rsidRPr="00D757DE" w:rsidRDefault="00252ED4" w:rsidP="00252ED4">
      <w:pPr>
        <w:autoSpaceDE w:val="0"/>
        <w:autoSpaceDN w:val="0"/>
        <w:adjustRightInd w:val="0"/>
        <w:spacing w:after="0" w:line="240" w:lineRule="auto"/>
        <w:jc w:val="both"/>
        <w:rPr>
          <w:b/>
        </w:rPr>
      </w:pPr>
    </w:p>
    <w:p w14:paraId="3A630639" w14:textId="77777777" w:rsidR="00A83BDE" w:rsidRPr="008136CC" w:rsidRDefault="00A83BDE" w:rsidP="00D757DE">
      <w:pPr>
        <w:spacing w:before="240" w:line="240" w:lineRule="auto"/>
        <w:jc w:val="both"/>
        <w:rPr>
          <w:b/>
          <w:color w:val="548DD4"/>
        </w:rPr>
      </w:pPr>
      <w:r w:rsidRPr="008136CC">
        <w:rPr>
          <w:b/>
          <w:color w:val="548DD4"/>
        </w:rPr>
        <w:t>2.A.6.2 (XI-10iv) Kierunkowe zasady wyboru operacji</w:t>
      </w:r>
    </w:p>
    <w:p w14:paraId="03F281B1" w14:textId="77777777" w:rsidR="002D1BC6" w:rsidRPr="00A664B1" w:rsidRDefault="002D1BC6" w:rsidP="002D1BC6">
      <w:pPr>
        <w:autoSpaceDE w:val="0"/>
        <w:autoSpaceDN w:val="0"/>
        <w:adjustRightInd w:val="0"/>
        <w:spacing w:after="0" w:line="240" w:lineRule="auto"/>
        <w:jc w:val="both"/>
        <w:rPr>
          <w:szCs w:val="24"/>
        </w:rPr>
      </w:pPr>
      <w:r w:rsidRPr="00A664B1">
        <w:rPr>
          <w:szCs w:val="24"/>
        </w:rPr>
        <w:t xml:space="preserve">W ramach PI 10iv przewiduje się wybór projektów do dofinansowania głównie w trybie konkursowym. Tryb pozakonkursowy dotyczył będzie wyłącznie projektu stypendialnego. </w:t>
      </w:r>
    </w:p>
    <w:p w14:paraId="096613A2" w14:textId="77777777" w:rsidR="002D1BC6" w:rsidRPr="00F34851" w:rsidRDefault="002D1BC6" w:rsidP="002D1BC6">
      <w:pPr>
        <w:autoSpaceDE w:val="0"/>
        <w:autoSpaceDN w:val="0"/>
        <w:adjustRightInd w:val="0"/>
        <w:spacing w:after="0" w:line="240" w:lineRule="auto"/>
        <w:jc w:val="both"/>
        <w:rPr>
          <w:szCs w:val="24"/>
        </w:rPr>
      </w:pPr>
      <w:r w:rsidRPr="00A664B1">
        <w:rPr>
          <w:szCs w:val="24"/>
        </w:rPr>
        <w:t>Projekt stypendialny realizowany będzie przez -</w:t>
      </w:r>
      <w:r w:rsidRPr="00A664B1">
        <w:rPr>
          <w:szCs w:val="24"/>
        </w:rPr>
        <w:tab/>
        <w:t>Jednostki Organizacyjne Urzędu Marszałkowskiego Województwa Łódzkiego z uwagi na znajomość specyfiki regionu i skali problemu, a także doświadczenie merytoryczne i praktyczne z perspektywy 2007-2013, co stanowi wartość dodaną tych działań. Podejście takie zapewni systemowy i przewidywalny charakter programu oraz zakres jednolitych kryteriów i reguł wyboru w skali całego Województwa</w:t>
      </w:r>
      <w:r>
        <w:rPr>
          <w:szCs w:val="24"/>
        </w:rPr>
        <w:t xml:space="preserve">Zastosowanie określonego trybu </w:t>
      </w:r>
      <w:r w:rsidRPr="00F34851">
        <w:rPr>
          <w:szCs w:val="24"/>
        </w:rPr>
        <w:t xml:space="preserve">pozwoli wybrać do dofinansowania projekty zapewniające w najwyższym stopniu efektywną realizację celu szczegółowego i osiągnięcie zakładanych rezultatów PI 10iv. </w:t>
      </w:r>
    </w:p>
    <w:p w14:paraId="2C0BE766" w14:textId="77777777" w:rsidR="002D1BC6" w:rsidRPr="00F34851" w:rsidRDefault="002D1BC6" w:rsidP="002D1BC6">
      <w:pPr>
        <w:autoSpaceDE w:val="0"/>
        <w:autoSpaceDN w:val="0"/>
        <w:adjustRightInd w:val="0"/>
        <w:spacing w:after="0" w:line="240" w:lineRule="auto"/>
        <w:jc w:val="both"/>
        <w:rPr>
          <w:szCs w:val="24"/>
        </w:rPr>
      </w:pPr>
      <w:r w:rsidRPr="00F34851">
        <w:rPr>
          <w:szCs w:val="24"/>
        </w:rPr>
        <w:t>Sposób weryfikacji projektów będzie zdeterminowany przez szczegółowe kryteria, które zostaną zatwierdzone przez KM RPO WŁ na lata 2014-2020 (zgodnie z art. 110 ust. 2 lit. a rozporządzenia ogólnego). Stosowane kryteria wyboru projektów będą precyzyjne, mierzalne i obiektywne i służyć będą zapewnieniu selekcji wysokiej jakości projektów. Kryteria uwzględniać będą horyzontalne zasady ustanowione w art. 7 i 8 rozporządzenia ogólnego w zakresie równości mężczyzn i kobiet oraz niedyskryminacji (w tym także ze względu na niepełnosprawność), a także zrównoważonego rozwoju.</w:t>
      </w:r>
    </w:p>
    <w:p w14:paraId="5FB8FAB6" w14:textId="77777777" w:rsidR="002D1BC6" w:rsidRPr="00F34851" w:rsidRDefault="002D1BC6" w:rsidP="002D1BC6">
      <w:pPr>
        <w:autoSpaceDE w:val="0"/>
        <w:autoSpaceDN w:val="0"/>
        <w:adjustRightInd w:val="0"/>
        <w:spacing w:after="0" w:line="240" w:lineRule="auto"/>
        <w:jc w:val="both"/>
        <w:rPr>
          <w:szCs w:val="24"/>
        </w:rPr>
      </w:pPr>
      <w:r w:rsidRPr="00F34851">
        <w:rPr>
          <w:szCs w:val="24"/>
        </w:rPr>
        <w:t>Procedury wyboru i oceny projektów zostaną określone przez IZ RPO WŁ (zgodnie z art. 125 ust. 3 lit. a rozporządzenia ogólnego) w dokumentach wdrożeniowych z uwzględnieniem stosownych regulacji unijnych i krajowych zgodnie z założeniami Umowy Partnerstwa (rozdział 5.2).</w:t>
      </w:r>
    </w:p>
    <w:p w14:paraId="5676FCF8" w14:textId="77777777" w:rsidR="002D1BC6" w:rsidRPr="00F34851" w:rsidRDefault="002D1BC6" w:rsidP="002D1BC6">
      <w:pPr>
        <w:autoSpaceDE w:val="0"/>
        <w:autoSpaceDN w:val="0"/>
        <w:adjustRightInd w:val="0"/>
        <w:spacing w:after="0" w:line="240" w:lineRule="auto"/>
        <w:jc w:val="both"/>
        <w:rPr>
          <w:szCs w:val="24"/>
        </w:rPr>
      </w:pPr>
      <w:r w:rsidRPr="00F34851">
        <w:rPr>
          <w:szCs w:val="24"/>
        </w:rPr>
        <w:t>System wyboru projektów będzie koncentrował się na zapewnieniu efektywności procesu selekcji, przejrzystości, bezstronności dokonywanej oceny oraz sprawności proceduralnej. Ma on gwarantować efektywne wydatkowanie środków unijnych, poprzez obiektywny i rzetelny wybór projektów, które umożliwią osiągnięcie długookresowych celów rozwojowych.</w:t>
      </w:r>
    </w:p>
    <w:p w14:paraId="2DD3A2AB" w14:textId="77777777" w:rsidR="002D1BC6" w:rsidRDefault="002D1BC6" w:rsidP="002D1BC6">
      <w:pPr>
        <w:autoSpaceDE w:val="0"/>
        <w:autoSpaceDN w:val="0"/>
        <w:adjustRightInd w:val="0"/>
        <w:spacing w:after="0" w:line="240" w:lineRule="auto"/>
        <w:jc w:val="both"/>
      </w:pPr>
    </w:p>
    <w:p w14:paraId="2B14352B" w14:textId="77777777" w:rsidR="00E24B6A" w:rsidRPr="00305CC5" w:rsidRDefault="00E24B6A" w:rsidP="00305CC5">
      <w:pPr>
        <w:jc w:val="both"/>
        <w:rPr>
          <w:rFonts w:ascii="Calibri" w:hAnsi="Calibri"/>
          <w:sz w:val="22"/>
        </w:rPr>
      </w:pPr>
      <w:r w:rsidRPr="00305CC5">
        <w:t>Wsparcie dla szkół likwidowanych w wyniku reformy systemu oświaty będzie skierowane jedynie do uczniów tych szkół.</w:t>
      </w:r>
    </w:p>
    <w:p w14:paraId="41486B31" w14:textId="77777777" w:rsidR="0040367A" w:rsidRPr="00F34851" w:rsidRDefault="0040367A" w:rsidP="002D1BC6">
      <w:pPr>
        <w:autoSpaceDE w:val="0"/>
        <w:autoSpaceDN w:val="0"/>
        <w:adjustRightInd w:val="0"/>
        <w:spacing w:after="0" w:line="240" w:lineRule="auto"/>
        <w:jc w:val="both"/>
      </w:pPr>
    </w:p>
    <w:p w14:paraId="124515F6" w14:textId="77777777" w:rsidR="002D1BC6" w:rsidRPr="00F34851" w:rsidRDefault="002D1BC6" w:rsidP="002D1BC6">
      <w:pPr>
        <w:autoSpaceDE w:val="0"/>
        <w:autoSpaceDN w:val="0"/>
        <w:adjustRightInd w:val="0"/>
        <w:spacing w:after="0" w:line="240" w:lineRule="auto"/>
        <w:jc w:val="both"/>
      </w:pPr>
    </w:p>
    <w:p w14:paraId="7F684C10" w14:textId="77777777" w:rsidR="002D1BC6" w:rsidRPr="00F34851" w:rsidRDefault="002D1BC6" w:rsidP="002D1BC6">
      <w:pPr>
        <w:autoSpaceDE w:val="0"/>
        <w:autoSpaceDN w:val="0"/>
        <w:adjustRightInd w:val="0"/>
        <w:spacing w:after="0" w:line="240" w:lineRule="auto"/>
        <w:jc w:val="both"/>
        <w:rPr>
          <w:szCs w:val="24"/>
        </w:rPr>
      </w:pPr>
      <w:r w:rsidRPr="00F34851">
        <w:t>Wszystkie przedsięwzięcia w ramach PI 10iv muszą być zgodne z SRWŁ 2020.</w:t>
      </w:r>
    </w:p>
    <w:p w14:paraId="5F3B0FE0" w14:textId="77777777" w:rsidR="002D1BC6" w:rsidRPr="00F34851" w:rsidRDefault="002D1BC6" w:rsidP="002D1BC6">
      <w:pPr>
        <w:spacing w:after="0" w:line="240" w:lineRule="auto"/>
        <w:jc w:val="both"/>
        <w:rPr>
          <w:szCs w:val="24"/>
        </w:rPr>
      </w:pPr>
    </w:p>
    <w:p w14:paraId="77DCED32" w14:textId="77777777" w:rsidR="002D1BC6" w:rsidRPr="00F34851" w:rsidRDefault="002D1BC6" w:rsidP="002D1BC6">
      <w:pPr>
        <w:spacing w:after="0" w:line="240" w:lineRule="auto"/>
        <w:jc w:val="both"/>
        <w:rPr>
          <w:szCs w:val="24"/>
        </w:rPr>
      </w:pPr>
      <w:r w:rsidRPr="00F34851">
        <w:rPr>
          <w:szCs w:val="24"/>
        </w:rPr>
        <w:t xml:space="preserve">Preferowane będą projekty: </w:t>
      </w:r>
    </w:p>
    <w:p w14:paraId="71849BC9" w14:textId="77777777" w:rsidR="002D1BC6" w:rsidRPr="00F34851" w:rsidRDefault="002D1BC6" w:rsidP="002D1BC6">
      <w:pPr>
        <w:spacing w:after="0" w:line="240" w:lineRule="auto"/>
        <w:jc w:val="both"/>
        <w:rPr>
          <w:szCs w:val="24"/>
        </w:rPr>
      </w:pPr>
    </w:p>
    <w:p w14:paraId="07595B58" w14:textId="77777777" w:rsidR="002D1BC6" w:rsidRPr="00133E02" w:rsidRDefault="002D1BC6" w:rsidP="00985A84">
      <w:pPr>
        <w:numPr>
          <w:ilvl w:val="0"/>
          <w:numId w:val="80"/>
        </w:numPr>
        <w:autoSpaceDE w:val="0"/>
        <w:autoSpaceDN w:val="0"/>
        <w:adjustRightInd w:val="0"/>
        <w:spacing w:after="0" w:line="240" w:lineRule="auto"/>
        <w:jc w:val="both"/>
        <w:rPr>
          <w:rFonts w:eastAsia="Calibri"/>
          <w:szCs w:val="24"/>
          <w:lang w:eastAsia="en-US"/>
        </w:rPr>
      </w:pPr>
      <w:r w:rsidRPr="00133E02">
        <w:rPr>
          <w:rFonts w:eastAsia="Calibri"/>
          <w:szCs w:val="24"/>
          <w:lang w:eastAsia="en-US"/>
        </w:rPr>
        <w:t xml:space="preserve">realizowane w szkołach cechujących się największymi </w:t>
      </w:r>
      <w:r>
        <w:rPr>
          <w:rFonts w:eastAsia="Calibri"/>
          <w:szCs w:val="24"/>
          <w:lang w:eastAsia="en-US"/>
        </w:rPr>
        <w:t xml:space="preserve">lub specjalnymi </w:t>
      </w:r>
      <w:r w:rsidRPr="00133E02">
        <w:rPr>
          <w:rFonts w:eastAsia="Calibri"/>
          <w:szCs w:val="24"/>
          <w:lang w:eastAsia="en-US"/>
        </w:rPr>
        <w:t xml:space="preserve">potrzebami w zakresie edukacji </w:t>
      </w:r>
    </w:p>
    <w:p w14:paraId="0A11F30C" w14:textId="77777777" w:rsidR="002D1BC6" w:rsidRPr="00133E02" w:rsidRDefault="002D1BC6" w:rsidP="00985A84">
      <w:pPr>
        <w:numPr>
          <w:ilvl w:val="0"/>
          <w:numId w:val="80"/>
        </w:numPr>
        <w:autoSpaceDE w:val="0"/>
        <w:autoSpaceDN w:val="0"/>
        <w:adjustRightInd w:val="0"/>
        <w:spacing w:after="0" w:line="240" w:lineRule="auto"/>
        <w:jc w:val="both"/>
        <w:rPr>
          <w:rFonts w:eastAsia="Calibri"/>
          <w:szCs w:val="24"/>
          <w:lang w:eastAsia="en-US"/>
        </w:rPr>
      </w:pPr>
      <w:r w:rsidRPr="00133E02">
        <w:rPr>
          <w:rFonts w:eastAsia="Calibri"/>
          <w:szCs w:val="24"/>
          <w:lang w:eastAsia="en-US"/>
        </w:rPr>
        <w:t>kompleksowe projekty rozwoju szkół przyczyniające się do poprawy jakości i efektywności kształcenia zawodowego realizowane we współpracy z instytucjami z otoczenia społeczno-gospodarczego szkoły, w tym pracodawcami/przedsiębiorcami</w:t>
      </w:r>
    </w:p>
    <w:p w14:paraId="6DA5D00D" w14:textId="77777777" w:rsidR="002D1BC6" w:rsidRPr="00133E02" w:rsidRDefault="002D1BC6" w:rsidP="00985A84">
      <w:pPr>
        <w:numPr>
          <w:ilvl w:val="0"/>
          <w:numId w:val="80"/>
        </w:numPr>
        <w:autoSpaceDE w:val="0"/>
        <w:autoSpaceDN w:val="0"/>
        <w:adjustRightInd w:val="0"/>
        <w:spacing w:after="0" w:line="240" w:lineRule="auto"/>
        <w:jc w:val="both"/>
        <w:rPr>
          <w:rFonts w:eastAsia="Calibri"/>
          <w:szCs w:val="24"/>
          <w:lang w:eastAsia="en-US"/>
        </w:rPr>
      </w:pPr>
      <w:r w:rsidRPr="00133E02">
        <w:rPr>
          <w:rFonts w:eastAsia="Calibri"/>
          <w:szCs w:val="24"/>
          <w:lang w:eastAsia="en-US"/>
        </w:rPr>
        <w:t>zakładające organizację wysokiej jakości staży i praktyk dla uczniów w przedsiębiorstwach</w:t>
      </w:r>
    </w:p>
    <w:p w14:paraId="0D2B6183" w14:textId="77777777" w:rsidR="002D1BC6" w:rsidRPr="00133E02" w:rsidRDefault="002D1BC6" w:rsidP="00985A84">
      <w:pPr>
        <w:numPr>
          <w:ilvl w:val="0"/>
          <w:numId w:val="80"/>
        </w:numPr>
        <w:autoSpaceDE w:val="0"/>
        <w:autoSpaceDN w:val="0"/>
        <w:adjustRightInd w:val="0"/>
        <w:spacing w:after="0" w:line="240" w:lineRule="auto"/>
        <w:jc w:val="both"/>
        <w:rPr>
          <w:rFonts w:eastAsia="Calibri"/>
          <w:szCs w:val="24"/>
          <w:lang w:eastAsia="en-US"/>
        </w:rPr>
      </w:pPr>
      <w:r w:rsidRPr="00133E02">
        <w:rPr>
          <w:rFonts w:eastAsia="Calibri"/>
          <w:szCs w:val="24"/>
          <w:lang w:eastAsia="en-US"/>
        </w:rPr>
        <w:t>obejmujące wsparciem osoby z niepełnosprawnosciami</w:t>
      </w:r>
    </w:p>
    <w:p w14:paraId="54488986" w14:textId="77777777" w:rsidR="002D1BC6" w:rsidRPr="00305CC5" w:rsidRDefault="002D1BC6" w:rsidP="00985A84">
      <w:pPr>
        <w:pStyle w:val="Akapitzlist"/>
        <w:numPr>
          <w:ilvl w:val="0"/>
          <w:numId w:val="80"/>
        </w:numPr>
        <w:jc w:val="both"/>
        <w:rPr>
          <w:szCs w:val="24"/>
          <w:lang w:val="pl-PL"/>
        </w:rPr>
      </w:pPr>
      <w:r w:rsidRPr="00305CC5">
        <w:rPr>
          <w:szCs w:val="24"/>
          <w:lang w:val="pl-PL"/>
        </w:rPr>
        <w:t>zakładające kształcenie w branżach w których występują braki odpowiednio wykwalifikowanych pracowników</w:t>
      </w:r>
      <w:r w:rsidRPr="00696131">
        <w:rPr>
          <w:lang w:val="pl-PL"/>
        </w:rPr>
        <w:t xml:space="preserve"> w tym </w:t>
      </w:r>
      <w:r w:rsidRPr="00305CC5">
        <w:rPr>
          <w:szCs w:val="24"/>
          <w:lang w:val="pl-PL"/>
        </w:rPr>
        <w:t xml:space="preserve">wspieranie kierunków kształcenia związanych z nowoczesnymi technologiami </w:t>
      </w:r>
      <w:r w:rsidRPr="00305CC5">
        <w:rPr>
          <w:szCs w:val="24"/>
          <w:lang w:val="pl-PL"/>
        </w:rPr>
        <w:br/>
        <w:t>( w szczególności wpisujących się do zakresu tzw. kluczowych technologii wspomagających (z ang. Key Enabling Technologies, KET) oraz procesami cyfryzacji przemysłu, wnoszące wartość dodaną na rzecz modernizacji procesów produkcyjnych</w:t>
      </w:r>
      <w:r w:rsidR="00305CC5" w:rsidRPr="00F05303" w:rsidDel="00305CC5">
        <w:rPr>
          <w:szCs w:val="24"/>
          <w:lang w:val="pl-PL"/>
        </w:rPr>
        <w:t xml:space="preserve"> </w:t>
      </w:r>
    </w:p>
    <w:p w14:paraId="7DD0B696" w14:textId="77777777" w:rsidR="002D1BC6" w:rsidRPr="00627C04" w:rsidRDefault="002D1BC6" w:rsidP="00985A84">
      <w:pPr>
        <w:pStyle w:val="Akapitzlist"/>
        <w:numPr>
          <w:ilvl w:val="0"/>
          <w:numId w:val="80"/>
        </w:numPr>
        <w:jc w:val="both"/>
        <w:rPr>
          <w:szCs w:val="24"/>
          <w:lang w:val="pl-PL"/>
        </w:rPr>
      </w:pPr>
      <w:r w:rsidRPr="00627C04">
        <w:rPr>
          <w:szCs w:val="24"/>
          <w:lang w:val="pl-PL"/>
        </w:rPr>
        <w:t>komplementarne z inwestycjami EFRR w dziedzinie edukacji</w:t>
      </w:r>
    </w:p>
    <w:p w14:paraId="4AF9A1B0" w14:textId="77777777" w:rsidR="002D1BC6" w:rsidRDefault="002D1BC6" w:rsidP="002D1BC6">
      <w:pPr>
        <w:autoSpaceDE w:val="0"/>
        <w:autoSpaceDN w:val="0"/>
        <w:adjustRightInd w:val="0"/>
        <w:spacing w:after="0" w:line="240" w:lineRule="auto"/>
        <w:jc w:val="both"/>
        <w:rPr>
          <w:b/>
          <w:color w:val="548DD4"/>
        </w:rPr>
      </w:pPr>
    </w:p>
    <w:p w14:paraId="65BCA6E4" w14:textId="77777777" w:rsidR="002D1BC6" w:rsidRDefault="002D1BC6" w:rsidP="002D1BC6">
      <w:pPr>
        <w:autoSpaceDE w:val="0"/>
        <w:autoSpaceDN w:val="0"/>
        <w:adjustRightInd w:val="0"/>
        <w:spacing w:after="0" w:line="240" w:lineRule="auto"/>
        <w:jc w:val="both"/>
        <w:rPr>
          <w:szCs w:val="24"/>
        </w:rPr>
      </w:pPr>
      <w:r w:rsidRPr="00931B1A">
        <w:rPr>
          <w:szCs w:val="24"/>
        </w:rPr>
        <w:t>Projekty związane z zakupem sprzętu lub infrastruktury (w ramach cross-financingu) w szkołach i placówkach edukacyjnych będą finansowane wyłącznie, jeżeli zostanie zagwarantowana trwałość inwestycji z EFS. Kryteria będą uwzględniać wyniki edukacyjne szkół i premiować szkoły położone na terenach wiejskich.</w:t>
      </w:r>
    </w:p>
    <w:p w14:paraId="115B5D63" w14:textId="77777777" w:rsidR="002D1BC6" w:rsidRDefault="002D1BC6" w:rsidP="002D1BC6">
      <w:pPr>
        <w:autoSpaceDE w:val="0"/>
        <w:autoSpaceDN w:val="0"/>
        <w:adjustRightInd w:val="0"/>
        <w:spacing w:after="0" w:line="240" w:lineRule="auto"/>
        <w:jc w:val="both"/>
        <w:rPr>
          <w:szCs w:val="24"/>
        </w:rPr>
      </w:pPr>
    </w:p>
    <w:p w14:paraId="791A494C" w14:textId="77777777" w:rsidR="00A83BDE" w:rsidRDefault="002D1BC6" w:rsidP="00A83BDE">
      <w:pPr>
        <w:autoSpaceDE w:val="0"/>
        <w:autoSpaceDN w:val="0"/>
        <w:adjustRightInd w:val="0"/>
        <w:spacing w:after="0" w:line="240" w:lineRule="auto"/>
        <w:jc w:val="both"/>
        <w:rPr>
          <w:rFonts w:eastAsia="Calibri"/>
          <w:szCs w:val="20"/>
          <w:lang w:eastAsia="en-US"/>
        </w:rPr>
      </w:pPr>
      <w:r w:rsidRPr="00BA2FEF">
        <w:rPr>
          <w:rFonts w:eastAsia="Calibri"/>
          <w:szCs w:val="20"/>
          <w:lang w:eastAsia="en-US"/>
        </w:rPr>
        <w:t xml:space="preserve">W ramach osi priorytetowej dopuszczalne jest </w:t>
      </w:r>
      <w:r>
        <w:rPr>
          <w:rFonts w:eastAsia="Calibri"/>
          <w:szCs w:val="20"/>
          <w:lang w:eastAsia="en-US"/>
        </w:rPr>
        <w:t xml:space="preserve">zastosowanie mechnizmu </w:t>
      </w:r>
      <w:r w:rsidRPr="00BA2FEF">
        <w:rPr>
          <w:rFonts w:eastAsia="Calibri"/>
          <w:szCs w:val="20"/>
          <w:lang w:eastAsia="en-US"/>
        </w:rPr>
        <w:t>cross-financing</w:t>
      </w:r>
      <w:r>
        <w:rPr>
          <w:rFonts w:eastAsia="Calibri"/>
          <w:szCs w:val="20"/>
          <w:lang w:eastAsia="en-US"/>
        </w:rPr>
        <w:t>u</w:t>
      </w:r>
      <w:r w:rsidRPr="00BA2FEF">
        <w:rPr>
          <w:rFonts w:eastAsia="Calibri"/>
          <w:szCs w:val="20"/>
          <w:lang w:eastAsia="en-US"/>
        </w:rPr>
        <w:t>, w wysokości nieprzekraczającej 10% unijnego wkładu w oś priorytetową, pod warunkiem, że koszty te są konieczne do odpowiedniej realizacji operacji i</w:t>
      </w:r>
      <w:r>
        <w:rPr>
          <w:rFonts w:eastAsia="Calibri"/>
          <w:szCs w:val="20"/>
          <w:lang w:eastAsia="en-US"/>
        </w:rPr>
        <w:t xml:space="preserve"> są bezpośrednio z nią związane</w:t>
      </w:r>
      <w:r w:rsidR="00DB679D">
        <w:rPr>
          <w:rFonts w:eastAsia="Calibri"/>
          <w:szCs w:val="20"/>
          <w:lang w:eastAsia="en-US"/>
        </w:rPr>
        <w:t>.</w:t>
      </w:r>
    </w:p>
    <w:p w14:paraId="007ADA81" w14:textId="77777777" w:rsidR="00DB679D" w:rsidRPr="00931B1A" w:rsidRDefault="00DB679D" w:rsidP="00A83BDE">
      <w:pPr>
        <w:autoSpaceDE w:val="0"/>
        <w:autoSpaceDN w:val="0"/>
        <w:adjustRightInd w:val="0"/>
        <w:spacing w:after="0" w:line="240" w:lineRule="auto"/>
        <w:jc w:val="both"/>
        <w:rPr>
          <w:szCs w:val="24"/>
        </w:rPr>
      </w:pPr>
    </w:p>
    <w:p w14:paraId="041D3DF1" w14:textId="77777777" w:rsidR="00A83BDE" w:rsidRDefault="00A83BDE" w:rsidP="00A83BDE">
      <w:pPr>
        <w:autoSpaceDE w:val="0"/>
        <w:autoSpaceDN w:val="0"/>
        <w:adjustRightInd w:val="0"/>
        <w:spacing w:after="0" w:line="240" w:lineRule="auto"/>
        <w:jc w:val="both"/>
        <w:rPr>
          <w:b/>
          <w:color w:val="548DD4"/>
        </w:rPr>
      </w:pPr>
      <w:r w:rsidRPr="00F34851">
        <w:rPr>
          <w:b/>
          <w:color w:val="548DD4"/>
        </w:rPr>
        <w:t>2.A.6.3 (XI-10iv) Planowane wykorzystanie instrumentów finansowych (w stosownych przypadkach)</w:t>
      </w:r>
    </w:p>
    <w:p w14:paraId="70DDE711" w14:textId="77777777" w:rsidR="00A83BDE" w:rsidRDefault="002C2AD2" w:rsidP="00A83BDE">
      <w:pPr>
        <w:spacing w:before="240"/>
        <w:jc w:val="both"/>
        <w:rPr>
          <w:rFonts w:cs="Arial Narrow"/>
          <w:szCs w:val="24"/>
        </w:rPr>
      </w:pPr>
      <w:r w:rsidRPr="002C2AD2">
        <w:rPr>
          <w:rFonts w:cs="Arial Narrow"/>
          <w:szCs w:val="24"/>
        </w:rPr>
        <w:t xml:space="preserve">Zgodnie z przeprowadzoną na podstawie art. 37 rozporządzenia ogólnego analizą ex-ante instrumentów finansowych, w ramach priorytetu inwestycyjnego </w:t>
      </w:r>
      <w:r>
        <w:rPr>
          <w:rFonts w:cs="Arial Narrow"/>
          <w:szCs w:val="24"/>
        </w:rPr>
        <w:t>10iv</w:t>
      </w:r>
      <w:r w:rsidRPr="002C2AD2">
        <w:rPr>
          <w:rFonts w:cs="Arial Narrow"/>
          <w:szCs w:val="24"/>
        </w:rPr>
        <w:t xml:space="preserve"> nie przewiduje się wykorzystania instrumentów finansowych. Planuje się wsparcie w formie bezzwrotnych dotacji</w:t>
      </w:r>
      <w:r>
        <w:rPr>
          <w:rFonts w:cs="Arial Narrow"/>
          <w:szCs w:val="24"/>
        </w:rPr>
        <w:t>.</w:t>
      </w:r>
    </w:p>
    <w:p w14:paraId="0BF67C6F" w14:textId="77777777" w:rsidR="00A83BDE" w:rsidRPr="00F34851" w:rsidRDefault="00A83BDE" w:rsidP="00A83BDE">
      <w:pPr>
        <w:spacing w:before="240"/>
        <w:jc w:val="both"/>
        <w:rPr>
          <w:b/>
          <w:color w:val="548DD4"/>
        </w:rPr>
      </w:pPr>
      <w:r w:rsidRPr="00F34851">
        <w:rPr>
          <w:b/>
          <w:color w:val="548DD4"/>
        </w:rPr>
        <w:t>2.A.6.4. (XI-10iv) Planowane wykorzystanie dużych projektów (w stosownych przypadkach)</w:t>
      </w:r>
    </w:p>
    <w:p w14:paraId="0A106F4A" w14:textId="77777777" w:rsidR="00A83BDE" w:rsidRPr="00F34851" w:rsidRDefault="00A83BDE" w:rsidP="00A83BDE">
      <w:pPr>
        <w:suppressAutoHyphens/>
        <w:spacing w:before="240" w:after="60" w:line="240" w:lineRule="auto"/>
        <w:jc w:val="both"/>
        <w:rPr>
          <w:szCs w:val="24"/>
        </w:rPr>
      </w:pPr>
      <w:r w:rsidRPr="00F34851">
        <w:rPr>
          <w:szCs w:val="24"/>
        </w:rPr>
        <w:t>W ramach PI 10iv nie przewiduje się wsparcia dużych projektów w rozumieniu art.100-103 rozporządzenia ogólnego.</w:t>
      </w:r>
    </w:p>
    <w:p w14:paraId="338A2FDE" w14:textId="77777777" w:rsidR="00A83BDE" w:rsidRPr="00F34851" w:rsidRDefault="00A83BDE" w:rsidP="00A83BDE">
      <w:pPr>
        <w:autoSpaceDE w:val="0"/>
        <w:autoSpaceDN w:val="0"/>
        <w:adjustRightInd w:val="0"/>
        <w:spacing w:after="0" w:line="240" w:lineRule="auto"/>
        <w:jc w:val="both"/>
        <w:rPr>
          <w:bCs/>
          <w:i/>
          <w:sz w:val="20"/>
          <w:szCs w:val="24"/>
        </w:rPr>
      </w:pPr>
    </w:p>
    <w:p w14:paraId="575B2426" w14:textId="77777777" w:rsidR="00A83BDE" w:rsidRPr="00F34851" w:rsidRDefault="00A83BDE" w:rsidP="00A83BDE">
      <w:pPr>
        <w:autoSpaceDE w:val="0"/>
        <w:autoSpaceDN w:val="0"/>
        <w:adjustRightInd w:val="0"/>
        <w:spacing w:after="0" w:line="240" w:lineRule="auto"/>
        <w:jc w:val="both"/>
        <w:rPr>
          <w:b/>
          <w:color w:val="548DD4"/>
        </w:rPr>
      </w:pPr>
      <w:r w:rsidRPr="00F34851">
        <w:rPr>
          <w:b/>
          <w:color w:val="548DD4"/>
        </w:rPr>
        <w:t xml:space="preserve">2.A.6.5 (XI-10iv) Wskaźniki produktu w podziale na priorytety inwestycyjne oraz, </w:t>
      </w:r>
      <w:r w:rsidRPr="00F34851">
        <w:rPr>
          <w:b/>
          <w:color w:val="548DD4"/>
        </w:rPr>
        <w:br/>
        <w:t>w stosownych przypadkach, na kategorie regionu</w:t>
      </w:r>
    </w:p>
    <w:p w14:paraId="5E86B11A" w14:textId="77777777" w:rsidR="00A83BDE" w:rsidRPr="00F34851" w:rsidRDefault="00A83BDE" w:rsidP="00A83BDE">
      <w:pPr>
        <w:autoSpaceDE w:val="0"/>
        <w:autoSpaceDN w:val="0"/>
        <w:adjustRightInd w:val="0"/>
        <w:spacing w:after="0" w:line="240" w:lineRule="auto"/>
        <w:jc w:val="both"/>
        <w:rPr>
          <w:bCs/>
          <w:i/>
          <w:sz w:val="20"/>
          <w:szCs w:val="24"/>
        </w:rPr>
      </w:pPr>
    </w:p>
    <w:p w14:paraId="7045107A" w14:textId="77777777" w:rsidR="00A83BDE" w:rsidRPr="00F34851" w:rsidRDefault="00A83BDE" w:rsidP="00A83BDE">
      <w:pPr>
        <w:autoSpaceDE w:val="0"/>
        <w:autoSpaceDN w:val="0"/>
        <w:adjustRightInd w:val="0"/>
        <w:spacing w:after="0" w:line="240" w:lineRule="auto"/>
        <w:jc w:val="both"/>
        <w:rPr>
          <w:bCs/>
          <w:i/>
          <w:sz w:val="20"/>
          <w:szCs w:val="24"/>
        </w:rPr>
      </w:pPr>
    </w:p>
    <w:p w14:paraId="249616F3" w14:textId="77777777" w:rsidR="00A83BDE" w:rsidRPr="00F34851" w:rsidRDefault="00A83BDE" w:rsidP="00A83BDE">
      <w:pPr>
        <w:autoSpaceDE w:val="0"/>
        <w:autoSpaceDN w:val="0"/>
        <w:adjustRightInd w:val="0"/>
        <w:spacing w:after="0" w:line="240" w:lineRule="auto"/>
        <w:jc w:val="both"/>
        <w:rPr>
          <w:bCs/>
          <w:i/>
          <w:sz w:val="20"/>
          <w:szCs w:val="24"/>
        </w:rPr>
      </w:pPr>
      <w:r w:rsidRPr="00F34851">
        <w:rPr>
          <w:bCs/>
          <w:i/>
          <w:sz w:val="20"/>
          <w:szCs w:val="24"/>
        </w:rPr>
        <w:t>Tabela 5: (XI-10iv) Wspólne i specyficzne dla programu wskaźniki produktu (wg priorytetu inwestycyjnego, w podziale na kategorie regionów - w odniesieniu do EFS oraz w stosownych przypadkach w odniesieniu do EFRR)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2275"/>
        <w:gridCol w:w="839"/>
        <w:gridCol w:w="770"/>
        <w:gridCol w:w="1026"/>
        <w:gridCol w:w="375"/>
        <w:gridCol w:w="375"/>
        <w:gridCol w:w="875"/>
        <w:gridCol w:w="1260"/>
        <w:gridCol w:w="639"/>
      </w:tblGrid>
      <w:tr w:rsidR="00DB0D56" w:rsidRPr="00F34851" w14:paraId="31EBE3B8" w14:textId="77777777" w:rsidTr="00715E9B">
        <w:trPr>
          <w:cantSplit/>
          <w:trHeight w:val="1575"/>
          <w:jc w:val="center"/>
        </w:trPr>
        <w:tc>
          <w:tcPr>
            <w:tcW w:w="347" w:type="pct"/>
            <w:vMerge w:val="restart"/>
            <w:textDirection w:val="btLr"/>
            <w:vAlign w:val="center"/>
          </w:tcPr>
          <w:p w14:paraId="2CFB4138" w14:textId="77777777" w:rsidR="00DB0D56" w:rsidRPr="00F34851" w:rsidRDefault="00DB0D56" w:rsidP="0018496B">
            <w:pPr>
              <w:suppressAutoHyphens/>
              <w:jc w:val="center"/>
              <w:rPr>
                <w:rFonts w:cs="Tahoma"/>
                <w:sz w:val="16"/>
                <w:szCs w:val="16"/>
                <w:lang w:eastAsia="en-US"/>
              </w:rPr>
            </w:pPr>
            <w:r w:rsidRPr="00F34851">
              <w:rPr>
                <w:sz w:val="16"/>
                <w:szCs w:val="16"/>
              </w:rPr>
              <w:t>Lp.</w:t>
            </w:r>
          </w:p>
        </w:tc>
        <w:tc>
          <w:tcPr>
            <w:tcW w:w="1255" w:type="pct"/>
            <w:vMerge w:val="restart"/>
            <w:textDirection w:val="btLr"/>
            <w:vAlign w:val="center"/>
          </w:tcPr>
          <w:p w14:paraId="3E01CC1F" w14:textId="77777777" w:rsidR="00DB0D56" w:rsidRPr="00F34851" w:rsidRDefault="00DB0D56" w:rsidP="0018496B">
            <w:pPr>
              <w:suppressAutoHyphens/>
              <w:jc w:val="center"/>
              <w:rPr>
                <w:rFonts w:cs="Tahoma"/>
                <w:sz w:val="16"/>
                <w:szCs w:val="16"/>
                <w:lang w:eastAsia="en-US"/>
              </w:rPr>
            </w:pPr>
            <w:r w:rsidRPr="00F34851">
              <w:rPr>
                <w:sz w:val="16"/>
                <w:szCs w:val="16"/>
              </w:rPr>
              <w:t>Wskaźnik</w:t>
            </w:r>
          </w:p>
        </w:tc>
        <w:tc>
          <w:tcPr>
            <w:tcW w:w="463" w:type="pct"/>
            <w:vMerge w:val="restart"/>
            <w:textDirection w:val="btLr"/>
            <w:vAlign w:val="center"/>
          </w:tcPr>
          <w:p w14:paraId="6600A5BD" w14:textId="77777777" w:rsidR="00DB0D56" w:rsidRPr="00F34851" w:rsidRDefault="00DB0D56" w:rsidP="0018496B">
            <w:pPr>
              <w:suppressAutoHyphens/>
              <w:jc w:val="center"/>
              <w:rPr>
                <w:rFonts w:cs="Tahoma"/>
                <w:sz w:val="16"/>
                <w:szCs w:val="16"/>
                <w:lang w:eastAsia="en-US"/>
              </w:rPr>
            </w:pPr>
            <w:r w:rsidRPr="00F34851">
              <w:rPr>
                <w:sz w:val="16"/>
                <w:szCs w:val="16"/>
              </w:rPr>
              <w:t xml:space="preserve">Jednostka </w:t>
            </w:r>
            <w:r w:rsidRPr="00F34851">
              <w:rPr>
                <w:sz w:val="16"/>
                <w:szCs w:val="16"/>
              </w:rPr>
              <w:br/>
              <w:t>pomiaru</w:t>
            </w:r>
          </w:p>
        </w:tc>
        <w:tc>
          <w:tcPr>
            <w:tcW w:w="425" w:type="pct"/>
            <w:vMerge w:val="restart"/>
            <w:textDirection w:val="btLr"/>
            <w:vAlign w:val="center"/>
          </w:tcPr>
          <w:p w14:paraId="41E333C1" w14:textId="77777777" w:rsidR="00DB0D56" w:rsidRPr="00F34851" w:rsidRDefault="00DB0D56" w:rsidP="0018496B">
            <w:pPr>
              <w:suppressAutoHyphens/>
              <w:jc w:val="center"/>
              <w:rPr>
                <w:rFonts w:cs="Tahoma"/>
                <w:sz w:val="16"/>
                <w:szCs w:val="16"/>
                <w:lang w:eastAsia="en-US"/>
              </w:rPr>
            </w:pPr>
            <w:r w:rsidRPr="00F34851">
              <w:rPr>
                <w:sz w:val="16"/>
                <w:szCs w:val="16"/>
              </w:rPr>
              <w:t>fundusz</w:t>
            </w:r>
          </w:p>
        </w:tc>
        <w:tc>
          <w:tcPr>
            <w:tcW w:w="566" w:type="pct"/>
            <w:vMerge w:val="restart"/>
            <w:textDirection w:val="btLr"/>
            <w:vAlign w:val="center"/>
          </w:tcPr>
          <w:p w14:paraId="444542C3" w14:textId="77777777" w:rsidR="00DB0D56" w:rsidRPr="00F34851" w:rsidRDefault="00DB0D56" w:rsidP="0018496B">
            <w:pPr>
              <w:suppressAutoHyphens/>
              <w:jc w:val="center"/>
              <w:rPr>
                <w:rFonts w:cs="Tahoma"/>
                <w:sz w:val="16"/>
                <w:szCs w:val="16"/>
                <w:lang w:eastAsia="en-US"/>
              </w:rPr>
            </w:pPr>
            <w:r w:rsidRPr="00F34851">
              <w:rPr>
                <w:sz w:val="16"/>
                <w:szCs w:val="16"/>
              </w:rPr>
              <w:t>Kategoria regionu (w stosownych przypadkach)</w:t>
            </w:r>
          </w:p>
        </w:tc>
        <w:tc>
          <w:tcPr>
            <w:tcW w:w="897" w:type="pct"/>
            <w:gridSpan w:val="3"/>
            <w:textDirection w:val="btLr"/>
            <w:vAlign w:val="center"/>
          </w:tcPr>
          <w:p w14:paraId="301F0FE7" w14:textId="77777777" w:rsidR="00DB0D56" w:rsidRPr="00F34851" w:rsidRDefault="00DB0D56" w:rsidP="0018496B">
            <w:pPr>
              <w:suppressAutoHyphens/>
              <w:jc w:val="center"/>
              <w:rPr>
                <w:sz w:val="16"/>
                <w:szCs w:val="16"/>
              </w:rPr>
            </w:pPr>
            <w:r w:rsidRPr="00F34851">
              <w:rPr>
                <w:sz w:val="16"/>
                <w:szCs w:val="16"/>
              </w:rPr>
              <w:t>Wartość docelowa (2023)</w:t>
            </w:r>
          </w:p>
        </w:tc>
        <w:tc>
          <w:tcPr>
            <w:tcW w:w="695" w:type="pct"/>
            <w:vMerge w:val="restart"/>
            <w:textDirection w:val="btLr"/>
            <w:vAlign w:val="center"/>
          </w:tcPr>
          <w:p w14:paraId="32B1DB53" w14:textId="77777777" w:rsidR="00DB0D56" w:rsidRPr="00F34851" w:rsidRDefault="00DB0D56" w:rsidP="0018496B">
            <w:pPr>
              <w:suppressAutoHyphens/>
              <w:jc w:val="center"/>
              <w:rPr>
                <w:rFonts w:cs="Tahoma"/>
                <w:sz w:val="16"/>
                <w:szCs w:val="16"/>
                <w:lang w:eastAsia="en-US"/>
              </w:rPr>
            </w:pPr>
            <w:r w:rsidRPr="00F34851">
              <w:rPr>
                <w:sz w:val="16"/>
                <w:szCs w:val="16"/>
              </w:rPr>
              <w:t>Źródło danych</w:t>
            </w:r>
          </w:p>
        </w:tc>
        <w:tc>
          <w:tcPr>
            <w:tcW w:w="353" w:type="pct"/>
            <w:vMerge w:val="restart"/>
            <w:textDirection w:val="btLr"/>
            <w:vAlign w:val="center"/>
          </w:tcPr>
          <w:p w14:paraId="6C37C0CA" w14:textId="77777777" w:rsidR="00DB0D56" w:rsidRPr="00F34851" w:rsidRDefault="00DB0D56" w:rsidP="0018496B">
            <w:pPr>
              <w:suppressAutoHyphens/>
              <w:jc w:val="center"/>
              <w:rPr>
                <w:rFonts w:cs="Tahoma"/>
                <w:sz w:val="16"/>
                <w:szCs w:val="16"/>
                <w:lang w:eastAsia="en-US"/>
              </w:rPr>
            </w:pPr>
            <w:r w:rsidRPr="00F34851">
              <w:rPr>
                <w:sz w:val="16"/>
                <w:szCs w:val="16"/>
              </w:rPr>
              <w:t>Częstotliwość pomiaru</w:t>
            </w:r>
          </w:p>
        </w:tc>
      </w:tr>
      <w:tr w:rsidR="00DB0D56" w:rsidRPr="00F34851" w14:paraId="5E34D85E" w14:textId="77777777" w:rsidTr="00715E9B">
        <w:trPr>
          <w:trHeight w:val="20"/>
          <w:jc w:val="center"/>
        </w:trPr>
        <w:tc>
          <w:tcPr>
            <w:tcW w:w="0" w:type="auto"/>
            <w:vMerge/>
            <w:vAlign w:val="center"/>
          </w:tcPr>
          <w:p w14:paraId="418BD7B2" w14:textId="77777777" w:rsidR="00DB0D56" w:rsidRPr="00F34851" w:rsidRDefault="00DB0D56" w:rsidP="0018496B">
            <w:pPr>
              <w:spacing w:after="0" w:line="240" w:lineRule="auto"/>
              <w:rPr>
                <w:rFonts w:cs="Tahoma"/>
                <w:sz w:val="16"/>
                <w:szCs w:val="16"/>
                <w:lang w:eastAsia="en-US"/>
              </w:rPr>
            </w:pPr>
          </w:p>
        </w:tc>
        <w:tc>
          <w:tcPr>
            <w:tcW w:w="0" w:type="auto"/>
            <w:vMerge/>
            <w:vAlign w:val="center"/>
          </w:tcPr>
          <w:p w14:paraId="2CDE96F1" w14:textId="77777777" w:rsidR="00DB0D56" w:rsidRPr="00F34851" w:rsidRDefault="00DB0D56" w:rsidP="0018496B">
            <w:pPr>
              <w:spacing w:after="0" w:line="240" w:lineRule="auto"/>
              <w:rPr>
                <w:rFonts w:cs="Tahoma"/>
                <w:sz w:val="16"/>
                <w:szCs w:val="16"/>
                <w:lang w:eastAsia="en-US"/>
              </w:rPr>
            </w:pPr>
          </w:p>
        </w:tc>
        <w:tc>
          <w:tcPr>
            <w:tcW w:w="0" w:type="auto"/>
            <w:vMerge/>
            <w:vAlign w:val="center"/>
          </w:tcPr>
          <w:p w14:paraId="725155C4" w14:textId="77777777" w:rsidR="00DB0D56" w:rsidRPr="00F34851" w:rsidRDefault="00DB0D56" w:rsidP="0018496B">
            <w:pPr>
              <w:spacing w:after="0" w:line="240" w:lineRule="auto"/>
              <w:rPr>
                <w:rFonts w:cs="Tahoma"/>
                <w:sz w:val="16"/>
                <w:szCs w:val="16"/>
                <w:lang w:eastAsia="en-US"/>
              </w:rPr>
            </w:pPr>
          </w:p>
        </w:tc>
        <w:tc>
          <w:tcPr>
            <w:tcW w:w="0" w:type="auto"/>
            <w:vMerge/>
            <w:vAlign w:val="center"/>
          </w:tcPr>
          <w:p w14:paraId="35544594" w14:textId="77777777" w:rsidR="00DB0D56" w:rsidRPr="00F34851" w:rsidRDefault="00DB0D56" w:rsidP="0018496B">
            <w:pPr>
              <w:spacing w:after="0" w:line="240" w:lineRule="auto"/>
              <w:rPr>
                <w:rFonts w:cs="Tahoma"/>
                <w:sz w:val="16"/>
                <w:szCs w:val="16"/>
                <w:lang w:eastAsia="en-US"/>
              </w:rPr>
            </w:pPr>
          </w:p>
        </w:tc>
        <w:tc>
          <w:tcPr>
            <w:tcW w:w="0" w:type="auto"/>
            <w:vMerge/>
            <w:vAlign w:val="center"/>
          </w:tcPr>
          <w:p w14:paraId="7CFDFE87" w14:textId="77777777" w:rsidR="00DB0D56" w:rsidRPr="00F34851" w:rsidRDefault="00DB0D56" w:rsidP="0018496B">
            <w:pPr>
              <w:spacing w:after="0" w:line="240" w:lineRule="auto"/>
              <w:rPr>
                <w:rFonts w:cs="Tahoma"/>
                <w:sz w:val="16"/>
                <w:szCs w:val="16"/>
                <w:lang w:eastAsia="en-US"/>
              </w:rPr>
            </w:pPr>
          </w:p>
        </w:tc>
        <w:tc>
          <w:tcPr>
            <w:tcW w:w="207" w:type="pct"/>
            <w:vAlign w:val="center"/>
          </w:tcPr>
          <w:p w14:paraId="371A70FD" w14:textId="77777777" w:rsidR="00DB0D56" w:rsidRPr="00F34851" w:rsidRDefault="00DB0D56" w:rsidP="0018496B">
            <w:pPr>
              <w:suppressAutoHyphens/>
              <w:jc w:val="center"/>
              <w:rPr>
                <w:rFonts w:cs="Tahoma"/>
                <w:sz w:val="16"/>
                <w:szCs w:val="16"/>
                <w:lang w:eastAsia="en-US"/>
              </w:rPr>
            </w:pPr>
            <w:r w:rsidRPr="00F34851">
              <w:rPr>
                <w:rFonts w:cs="Tahoma"/>
                <w:sz w:val="16"/>
                <w:szCs w:val="16"/>
                <w:lang w:eastAsia="en-US"/>
              </w:rPr>
              <w:t>K</w:t>
            </w:r>
          </w:p>
        </w:tc>
        <w:tc>
          <w:tcPr>
            <w:tcW w:w="207" w:type="pct"/>
            <w:vAlign w:val="center"/>
          </w:tcPr>
          <w:p w14:paraId="0C6D5BC7" w14:textId="77777777" w:rsidR="00DB0D56" w:rsidRPr="00F34851" w:rsidRDefault="00DB0D56" w:rsidP="0018496B">
            <w:pPr>
              <w:jc w:val="center"/>
              <w:rPr>
                <w:rFonts w:cs="Tahoma"/>
                <w:sz w:val="16"/>
                <w:szCs w:val="16"/>
                <w:lang w:eastAsia="en-US"/>
              </w:rPr>
            </w:pPr>
            <w:r w:rsidRPr="00F34851">
              <w:rPr>
                <w:rFonts w:cs="Tahoma"/>
                <w:sz w:val="16"/>
                <w:szCs w:val="16"/>
                <w:lang w:eastAsia="en-US"/>
              </w:rPr>
              <w:t>M</w:t>
            </w:r>
          </w:p>
        </w:tc>
        <w:tc>
          <w:tcPr>
            <w:tcW w:w="482" w:type="pct"/>
            <w:vAlign w:val="center"/>
          </w:tcPr>
          <w:p w14:paraId="5A6687CE" w14:textId="77777777" w:rsidR="00DB0D56" w:rsidRPr="00F34851" w:rsidRDefault="00DB0D56" w:rsidP="0018496B">
            <w:pPr>
              <w:jc w:val="center"/>
              <w:rPr>
                <w:rFonts w:cs="Tahoma"/>
                <w:sz w:val="16"/>
                <w:szCs w:val="16"/>
                <w:lang w:eastAsia="en-US"/>
              </w:rPr>
            </w:pPr>
            <w:r w:rsidRPr="00F34851">
              <w:rPr>
                <w:rFonts w:cs="Tahoma"/>
                <w:sz w:val="16"/>
                <w:szCs w:val="16"/>
                <w:lang w:eastAsia="en-US"/>
              </w:rPr>
              <w:t>O</w:t>
            </w:r>
          </w:p>
        </w:tc>
        <w:tc>
          <w:tcPr>
            <w:tcW w:w="0" w:type="auto"/>
            <w:vMerge/>
            <w:vAlign w:val="center"/>
          </w:tcPr>
          <w:p w14:paraId="2A74D19D" w14:textId="77777777" w:rsidR="00DB0D56" w:rsidRPr="00F34851" w:rsidRDefault="00DB0D56" w:rsidP="0018496B">
            <w:pPr>
              <w:spacing w:after="0" w:line="240" w:lineRule="auto"/>
              <w:rPr>
                <w:rFonts w:cs="Tahoma"/>
                <w:sz w:val="16"/>
                <w:szCs w:val="16"/>
                <w:lang w:eastAsia="en-US"/>
              </w:rPr>
            </w:pPr>
          </w:p>
        </w:tc>
        <w:tc>
          <w:tcPr>
            <w:tcW w:w="0" w:type="auto"/>
            <w:vMerge/>
            <w:vAlign w:val="center"/>
          </w:tcPr>
          <w:p w14:paraId="5E9A3D77" w14:textId="77777777" w:rsidR="00DB0D56" w:rsidRPr="00F34851" w:rsidRDefault="00DB0D56" w:rsidP="0018496B">
            <w:pPr>
              <w:spacing w:after="0" w:line="240" w:lineRule="auto"/>
              <w:rPr>
                <w:rFonts w:cs="Tahoma"/>
                <w:sz w:val="16"/>
                <w:szCs w:val="16"/>
                <w:lang w:eastAsia="en-US"/>
              </w:rPr>
            </w:pPr>
          </w:p>
        </w:tc>
      </w:tr>
      <w:tr w:rsidR="00DB0D56" w:rsidRPr="00F34851" w14:paraId="6094AF3B" w14:textId="77777777" w:rsidTr="00715E9B">
        <w:trPr>
          <w:trHeight w:val="20"/>
          <w:jc w:val="center"/>
        </w:trPr>
        <w:tc>
          <w:tcPr>
            <w:tcW w:w="347" w:type="pct"/>
            <w:vAlign w:val="center"/>
          </w:tcPr>
          <w:p w14:paraId="2C5D7BB2" w14:textId="77777777" w:rsidR="00DB0D56" w:rsidRPr="00F34851" w:rsidRDefault="00DB0D56" w:rsidP="0018496B">
            <w:pPr>
              <w:tabs>
                <w:tab w:val="num" w:pos="0"/>
              </w:tabs>
              <w:suppressAutoHyphens/>
              <w:spacing w:before="120"/>
              <w:jc w:val="center"/>
              <w:rPr>
                <w:sz w:val="16"/>
                <w:szCs w:val="16"/>
              </w:rPr>
            </w:pPr>
            <w:r>
              <w:rPr>
                <w:sz w:val="16"/>
                <w:szCs w:val="16"/>
              </w:rPr>
              <w:t>1</w:t>
            </w:r>
          </w:p>
        </w:tc>
        <w:tc>
          <w:tcPr>
            <w:tcW w:w="1255" w:type="pct"/>
            <w:vAlign w:val="center"/>
          </w:tcPr>
          <w:p w14:paraId="195F2492" w14:textId="77777777" w:rsidR="00DB0D56" w:rsidRPr="00F34851" w:rsidRDefault="00DB0D56" w:rsidP="0018496B">
            <w:pPr>
              <w:tabs>
                <w:tab w:val="num" w:pos="0"/>
              </w:tabs>
              <w:suppressAutoHyphens/>
              <w:rPr>
                <w:rFonts w:cs="Calibri"/>
                <w:color w:val="000000"/>
                <w:sz w:val="16"/>
                <w:szCs w:val="16"/>
              </w:rPr>
            </w:pPr>
            <w:r w:rsidRPr="00F34851">
              <w:rPr>
                <w:rFonts w:cs="Calibri"/>
                <w:sz w:val="16"/>
                <w:szCs w:val="16"/>
              </w:rPr>
              <w:t>Liczba uczniów szkół i placówek kształcenia zawodowego uczestniczących w stażach i praktykach u pracodawcy</w:t>
            </w:r>
          </w:p>
        </w:tc>
        <w:tc>
          <w:tcPr>
            <w:tcW w:w="463" w:type="pct"/>
            <w:vAlign w:val="center"/>
          </w:tcPr>
          <w:p w14:paraId="720AC4C3" w14:textId="77777777" w:rsidR="00DB0D56" w:rsidRPr="00F34851" w:rsidRDefault="00DB0D56" w:rsidP="0018496B">
            <w:pPr>
              <w:jc w:val="center"/>
              <w:rPr>
                <w:sz w:val="16"/>
                <w:szCs w:val="16"/>
              </w:rPr>
            </w:pPr>
            <w:r w:rsidRPr="00F34851">
              <w:rPr>
                <w:sz w:val="16"/>
                <w:szCs w:val="16"/>
              </w:rPr>
              <w:t>osoby</w:t>
            </w:r>
          </w:p>
        </w:tc>
        <w:tc>
          <w:tcPr>
            <w:tcW w:w="425" w:type="pct"/>
            <w:vAlign w:val="center"/>
          </w:tcPr>
          <w:p w14:paraId="222B50DF" w14:textId="77777777" w:rsidR="00DB0D56" w:rsidRPr="00F34851" w:rsidRDefault="00DB0D56" w:rsidP="0018496B">
            <w:pPr>
              <w:suppressAutoHyphens/>
              <w:spacing w:before="120"/>
              <w:jc w:val="center"/>
              <w:rPr>
                <w:rFonts w:cs="Tahoma"/>
                <w:sz w:val="16"/>
                <w:szCs w:val="16"/>
                <w:lang w:eastAsia="en-US"/>
              </w:rPr>
            </w:pPr>
            <w:r w:rsidRPr="00F34851">
              <w:rPr>
                <w:sz w:val="16"/>
                <w:szCs w:val="16"/>
              </w:rPr>
              <w:t>EFS</w:t>
            </w:r>
          </w:p>
        </w:tc>
        <w:tc>
          <w:tcPr>
            <w:tcW w:w="566" w:type="pct"/>
            <w:vAlign w:val="center"/>
          </w:tcPr>
          <w:p w14:paraId="72CA415E" w14:textId="77777777" w:rsidR="00DB0D56" w:rsidRPr="00F34851" w:rsidRDefault="00DB0D56" w:rsidP="0018496B">
            <w:pPr>
              <w:suppressAutoHyphens/>
              <w:spacing w:after="0"/>
              <w:ind w:left="113" w:right="113"/>
              <w:jc w:val="center"/>
              <w:rPr>
                <w:rFonts w:cs="Tahoma"/>
                <w:sz w:val="16"/>
                <w:szCs w:val="15"/>
                <w:lang w:eastAsia="en-US"/>
              </w:rPr>
            </w:pPr>
            <w:r w:rsidRPr="00F34851">
              <w:rPr>
                <w:rFonts w:cs="Tahoma"/>
                <w:sz w:val="16"/>
                <w:szCs w:val="15"/>
                <w:lang w:eastAsia="en-US"/>
              </w:rPr>
              <w:t>Region</w:t>
            </w:r>
          </w:p>
          <w:p w14:paraId="543AA27E" w14:textId="77777777" w:rsidR="00DB0D56" w:rsidRPr="00F34851" w:rsidRDefault="00DB0D56" w:rsidP="0018496B">
            <w:pPr>
              <w:suppressAutoHyphens/>
              <w:spacing w:after="0"/>
              <w:ind w:left="113" w:right="113"/>
              <w:jc w:val="center"/>
              <w:rPr>
                <w:rFonts w:cs="Tahoma"/>
                <w:sz w:val="16"/>
                <w:szCs w:val="15"/>
                <w:lang w:eastAsia="en-US"/>
              </w:rPr>
            </w:pPr>
            <w:r w:rsidRPr="00F34851">
              <w:rPr>
                <w:rFonts w:cs="Tahoma"/>
                <w:sz w:val="16"/>
                <w:szCs w:val="15"/>
                <w:lang w:eastAsia="en-US"/>
              </w:rPr>
              <w:t>słabiej</w:t>
            </w:r>
          </w:p>
          <w:p w14:paraId="6878929D" w14:textId="77777777" w:rsidR="00DB0D56" w:rsidRPr="00F34851" w:rsidRDefault="00DB0D56" w:rsidP="0018496B">
            <w:pPr>
              <w:suppressAutoHyphens/>
              <w:spacing w:after="0"/>
              <w:ind w:left="113" w:right="113"/>
              <w:jc w:val="center"/>
              <w:rPr>
                <w:rFonts w:cs="Tahoma"/>
                <w:sz w:val="16"/>
                <w:szCs w:val="15"/>
                <w:lang w:eastAsia="en-US"/>
              </w:rPr>
            </w:pPr>
            <w:r w:rsidRPr="00F34851">
              <w:rPr>
                <w:rFonts w:cs="Tahoma"/>
                <w:sz w:val="16"/>
                <w:szCs w:val="15"/>
                <w:lang w:eastAsia="en-US"/>
              </w:rPr>
              <w:t>rozwinięty</w:t>
            </w:r>
          </w:p>
        </w:tc>
        <w:tc>
          <w:tcPr>
            <w:tcW w:w="207" w:type="pct"/>
            <w:vAlign w:val="center"/>
          </w:tcPr>
          <w:p w14:paraId="749D7EE1" w14:textId="77777777" w:rsidR="00DB0D56" w:rsidRPr="00F34851" w:rsidRDefault="00DB0D56" w:rsidP="0018496B">
            <w:pPr>
              <w:jc w:val="center"/>
              <w:rPr>
                <w:rFonts w:cs="Tahoma"/>
                <w:sz w:val="16"/>
                <w:szCs w:val="16"/>
                <w:lang w:eastAsia="en-US"/>
              </w:rPr>
            </w:pPr>
            <w:r w:rsidRPr="00F34851">
              <w:rPr>
                <w:rFonts w:cs="Tahoma"/>
                <w:sz w:val="16"/>
                <w:szCs w:val="16"/>
                <w:lang w:eastAsia="en-US"/>
              </w:rPr>
              <w:t>-</w:t>
            </w:r>
          </w:p>
        </w:tc>
        <w:tc>
          <w:tcPr>
            <w:tcW w:w="207" w:type="pct"/>
            <w:vAlign w:val="center"/>
          </w:tcPr>
          <w:p w14:paraId="59196284" w14:textId="77777777" w:rsidR="00DB0D56" w:rsidRPr="00F34851" w:rsidRDefault="00DB0D56" w:rsidP="0018496B">
            <w:pPr>
              <w:jc w:val="center"/>
              <w:rPr>
                <w:rFonts w:cs="Tahoma"/>
                <w:sz w:val="16"/>
                <w:szCs w:val="16"/>
                <w:lang w:eastAsia="en-US"/>
              </w:rPr>
            </w:pPr>
            <w:r w:rsidRPr="00F34851">
              <w:rPr>
                <w:rFonts w:cs="Tahoma"/>
                <w:sz w:val="16"/>
                <w:szCs w:val="16"/>
                <w:lang w:eastAsia="en-US"/>
              </w:rPr>
              <w:t>-</w:t>
            </w:r>
          </w:p>
        </w:tc>
        <w:tc>
          <w:tcPr>
            <w:tcW w:w="482" w:type="pct"/>
            <w:vAlign w:val="center"/>
          </w:tcPr>
          <w:p w14:paraId="3DE547A2" w14:textId="77777777" w:rsidR="00DB0D56" w:rsidRDefault="00DB0D56" w:rsidP="0018496B">
            <w:pPr>
              <w:jc w:val="center"/>
              <w:rPr>
                <w:sz w:val="16"/>
                <w:szCs w:val="16"/>
              </w:rPr>
            </w:pPr>
            <w:r>
              <w:rPr>
                <w:sz w:val="16"/>
                <w:szCs w:val="16"/>
              </w:rPr>
              <w:t xml:space="preserve"> 11215</w:t>
            </w:r>
          </w:p>
        </w:tc>
        <w:tc>
          <w:tcPr>
            <w:tcW w:w="695" w:type="pct"/>
            <w:vAlign w:val="center"/>
          </w:tcPr>
          <w:p w14:paraId="1FF9D7FD" w14:textId="77777777" w:rsidR="00DB0D56" w:rsidRPr="00F34851" w:rsidRDefault="00DB0D56" w:rsidP="0018496B">
            <w:pPr>
              <w:shd w:val="clear" w:color="auto" w:fill="FFFFFF"/>
              <w:suppressAutoHyphens/>
              <w:spacing w:after="0" w:line="240" w:lineRule="auto"/>
              <w:ind w:left="113" w:right="113"/>
              <w:jc w:val="center"/>
              <w:rPr>
                <w:rFonts w:cs="Tahoma"/>
                <w:bCs/>
                <w:sz w:val="16"/>
                <w:szCs w:val="16"/>
                <w:lang w:eastAsia="en-US"/>
              </w:rPr>
            </w:pPr>
            <w:r w:rsidRPr="00F34851">
              <w:rPr>
                <w:rFonts w:cs="Tahoma"/>
                <w:bCs/>
                <w:sz w:val="16"/>
                <w:szCs w:val="16"/>
                <w:lang w:eastAsia="en-US"/>
              </w:rPr>
              <w:t>System</w:t>
            </w:r>
          </w:p>
          <w:p w14:paraId="4EDFB8FC" w14:textId="77777777" w:rsidR="00DB0D56" w:rsidRPr="00F34851" w:rsidRDefault="00DB0D56" w:rsidP="0018496B">
            <w:pPr>
              <w:shd w:val="clear" w:color="auto" w:fill="FFFFFF"/>
              <w:suppressAutoHyphens/>
              <w:spacing w:after="0" w:line="240" w:lineRule="auto"/>
              <w:ind w:left="113" w:right="113"/>
              <w:jc w:val="center"/>
              <w:rPr>
                <w:rFonts w:cs="Tahoma"/>
                <w:bCs/>
                <w:sz w:val="16"/>
                <w:szCs w:val="16"/>
                <w:lang w:eastAsia="en-US"/>
              </w:rPr>
            </w:pPr>
            <w:r w:rsidRPr="00F34851">
              <w:rPr>
                <w:rFonts w:cs="Tahoma"/>
                <w:bCs/>
                <w:sz w:val="16"/>
                <w:szCs w:val="16"/>
                <w:lang w:eastAsia="en-US"/>
              </w:rPr>
              <w:t>Informatyczny</w:t>
            </w:r>
          </w:p>
          <w:p w14:paraId="77C87E99" w14:textId="77777777" w:rsidR="00DB0D56" w:rsidRPr="00F34851" w:rsidRDefault="00DB0D56" w:rsidP="0018496B">
            <w:pPr>
              <w:shd w:val="clear" w:color="auto" w:fill="FFFFFF"/>
              <w:suppressAutoHyphens/>
              <w:spacing w:after="0" w:line="240" w:lineRule="auto"/>
              <w:ind w:left="113" w:right="113"/>
              <w:jc w:val="center"/>
              <w:rPr>
                <w:rFonts w:cs="Tahoma"/>
                <w:bCs/>
                <w:sz w:val="16"/>
                <w:szCs w:val="16"/>
                <w:lang w:eastAsia="en-US"/>
              </w:rPr>
            </w:pPr>
            <w:r w:rsidRPr="00F34851">
              <w:rPr>
                <w:rFonts w:cs="Tahoma"/>
                <w:bCs/>
                <w:sz w:val="16"/>
                <w:szCs w:val="16"/>
                <w:lang w:eastAsia="en-US"/>
              </w:rPr>
              <w:t>SL 2014</w:t>
            </w:r>
          </w:p>
        </w:tc>
        <w:tc>
          <w:tcPr>
            <w:tcW w:w="353" w:type="pct"/>
            <w:vAlign w:val="center"/>
          </w:tcPr>
          <w:p w14:paraId="61ADB8BA" w14:textId="77777777" w:rsidR="00DB0D56" w:rsidRPr="00F34851" w:rsidRDefault="00DB0D56" w:rsidP="0018496B">
            <w:pPr>
              <w:jc w:val="center"/>
              <w:rPr>
                <w:rFonts w:cs="Tahoma"/>
                <w:sz w:val="16"/>
                <w:szCs w:val="16"/>
                <w:lang w:eastAsia="en-US"/>
              </w:rPr>
            </w:pPr>
            <w:r w:rsidRPr="00F34851">
              <w:rPr>
                <w:rFonts w:cs="Tahoma"/>
                <w:sz w:val="16"/>
                <w:szCs w:val="16"/>
                <w:lang w:eastAsia="en-US"/>
              </w:rPr>
              <w:t>rocznie</w:t>
            </w:r>
          </w:p>
        </w:tc>
      </w:tr>
      <w:tr w:rsidR="00DB0D56" w:rsidRPr="00F34851" w14:paraId="1891B2B0" w14:textId="77777777" w:rsidTr="00715E9B">
        <w:trPr>
          <w:trHeight w:val="20"/>
          <w:jc w:val="center"/>
        </w:trPr>
        <w:tc>
          <w:tcPr>
            <w:tcW w:w="347" w:type="pct"/>
            <w:vAlign w:val="center"/>
          </w:tcPr>
          <w:p w14:paraId="43134758" w14:textId="77777777" w:rsidR="00DB0D56" w:rsidRPr="00F34851" w:rsidRDefault="00DB0D56" w:rsidP="0018496B">
            <w:pPr>
              <w:tabs>
                <w:tab w:val="num" w:pos="0"/>
              </w:tabs>
              <w:suppressAutoHyphens/>
              <w:spacing w:before="120"/>
              <w:jc w:val="center"/>
              <w:rPr>
                <w:sz w:val="16"/>
                <w:szCs w:val="16"/>
              </w:rPr>
            </w:pPr>
            <w:r>
              <w:rPr>
                <w:sz w:val="16"/>
                <w:szCs w:val="16"/>
              </w:rPr>
              <w:t>2</w:t>
            </w:r>
          </w:p>
        </w:tc>
        <w:tc>
          <w:tcPr>
            <w:tcW w:w="1255" w:type="pct"/>
            <w:vAlign w:val="center"/>
          </w:tcPr>
          <w:p w14:paraId="55A4DDCC" w14:textId="77777777" w:rsidR="00DB0D56" w:rsidRPr="00F34851" w:rsidRDefault="00DB0D56" w:rsidP="0018496B">
            <w:pPr>
              <w:tabs>
                <w:tab w:val="num" w:pos="0"/>
              </w:tabs>
              <w:suppressAutoHyphens/>
              <w:rPr>
                <w:rFonts w:cs="Calibri"/>
                <w:color w:val="000000"/>
                <w:sz w:val="16"/>
                <w:szCs w:val="16"/>
              </w:rPr>
            </w:pPr>
            <w:r w:rsidRPr="00F34851">
              <w:rPr>
                <w:rFonts w:cs="Calibri"/>
                <w:color w:val="000000"/>
                <w:sz w:val="16"/>
                <w:szCs w:val="16"/>
              </w:rPr>
              <w:t xml:space="preserve">Liczba osób uczestniczących w pozaszkolnych formach kształcenia w programie </w:t>
            </w:r>
          </w:p>
        </w:tc>
        <w:tc>
          <w:tcPr>
            <w:tcW w:w="463" w:type="pct"/>
            <w:vAlign w:val="center"/>
          </w:tcPr>
          <w:p w14:paraId="30DDCB5A" w14:textId="77777777" w:rsidR="00DB0D56" w:rsidRPr="00F34851" w:rsidRDefault="00DB0D56" w:rsidP="0018496B">
            <w:pPr>
              <w:jc w:val="center"/>
              <w:rPr>
                <w:sz w:val="16"/>
                <w:szCs w:val="16"/>
              </w:rPr>
            </w:pPr>
            <w:r w:rsidRPr="00F34851">
              <w:rPr>
                <w:sz w:val="16"/>
                <w:szCs w:val="16"/>
              </w:rPr>
              <w:t>osoby</w:t>
            </w:r>
          </w:p>
        </w:tc>
        <w:tc>
          <w:tcPr>
            <w:tcW w:w="425" w:type="pct"/>
            <w:vAlign w:val="center"/>
          </w:tcPr>
          <w:p w14:paraId="47CF1948" w14:textId="77777777" w:rsidR="00DB0D56" w:rsidRPr="00F34851" w:rsidRDefault="00DB0D56" w:rsidP="0018496B">
            <w:pPr>
              <w:suppressAutoHyphens/>
              <w:spacing w:before="120"/>
              <w:jc w:val="center"/>
              <w:rPr>
                <w:rFonts w:cs="Tahoma"/>
                <w:sz w:val="16"/>
                <w:szCs w:val="16"/>
                <w:lang w:eastAsia="en-US"/>
              </w:rPr>
            </w:pPr>
            <w:r w:rsidRPr="00F34851">
              <w:rPr>
                <w:rFonts w:cs="Tahoma"/>
                <w:sz w:val="16"/>
                <w:szCs w:val="16"/>
                <w:lang w:eastAsia="en-US"/>
              </w:rPr>
              <w:t>EFS</w:t>
            </w:r>
          </w:p>
        </w:tc>
        <w:tc>
          <w:tcPr>
            <w:tcW w:w="566" w:type="pct"/>
            <w:vAlign w:val="center"/>
          </w:tcPr>
          <w:p w14:paraId="6F09B3F9" w14:textId="77777777" w:rsidR="00DB0D56" w:rsidRPr="00F34851" w:rsidRDefault="00DB0D56" w:rsidP="0018496B">
            <w:pPr>
              <w:suppressAutoHyphens/>
              <w:spacing w:after="0"/>
              <w:ind w:left="113" w:right="113"/>
              <w:jc w:val="center"/>
              <w:rPr>
                <w:rFonts w:cs="Tahoma"/>
                <w:sz w:val="16"/>
                <w:szCs w:val="15"/>
                <w:lang w:eastAsia="en-US"/>
              </w:rPr>
            </w:pPr>
            <w:r w:rsidRPr="00F34851">
              <w:rPr>
                <w:rFonts w:cs="Tahoma"/>
                <w:sz w:val="16"/>
                <w:szCs w:val="15"/>
                <w:lang w:eastAsia="en-US"/>
              </w:rPr>
              <w:t>Region</w:t>
            </w:r>
          </w:p>
          <w:p w14:paraId="624A48F9" w14:textId="77777777" w:rsidR="00DB0D56" w:rsidRPr="00F34851" w:rsidRDefault="00DB0D56" w:rsidP="0018496B">
            <w:pPr>
              <w:suppressAutoHyphens/>
              <w:spacing w:after="0"/>
              <w:ind w:left="113" w:right="113"/>
              <w:jc w:val="center"/>
              <w:rPr>
                <w:rFonts w:cs="Tahoma"/>
                <w:sz w:val="16"/>
                <w:szCs w:val="15"/>
                <w:lang w:eastAsia="en-US"/>
              </w:rPr>
            </w:pPr>
            <w:r w:rsidRPr="00F34851">
              <w:rPr>
                <w:rFonts w:cs="Tahoma"/>
                <w:sz w:val="16"/>
                <w:szCs w:val="15"/>
                <w:lang w:eastAsia="en-US"/>
              </w:rPr>
              <w:t>słabiej</w:t>
            </w:r>
          </w:p>
          <w:p w14:paraId="56DE597D" w14:textId="77777777" w:rsidR="00DB0D56" w:rsidRPr="00F34851" w:rsidRDefault="00DB0D56" w:rsidP="0018496B">
            <w:pPr>
              <w:suppressAutoHyphens/>
              <w:spacing w:after="0"/>
              <w:ind w:left="113" w:right="113"/>
              <w:jc w:val="center"/>
              <w:rPr>
                <w:rFonts w:cs="Tahoma"/>
                <w:sz w:val="16"/>
                <w:szCs w:val="15"/>
                <w:lang w:eastAsia="en-US"/>
              </w:rPr>
            </w:pPr>
            <w:r w:rsidRPr="00F34851">
              <w:rPr>
                <w:rFonts w:cs="Tahoma"/>
                <w:sz w:val="16"/>
                <w:szCs w:val="15"/>
                <w:lang w:eastAsia="en-US"/>
              </w:rPr>
              <w:t>rozwinięty</w:t>
            </w:r>
          </w:p>
        </w:tc>
        <w:tc>
          <w:tcPr>
            <w:tcW w:w="207" w:type="pct"/>
            <w:vAlign w:val="center"/>
          </w:tcPr>
          <w:p w14:paraId="2B1BF2DE" w14:textId="77777777" w:rsidR="00DB0D56" w:rsidRPr="00F34851" w:rsidRDefault="00DB0D56" w:rsidP="0018496B">
            <w:pPr>
              <w:jc w:val="center"/>
              <w:rPr>
                <w:rFonts w:cs="Tahoma"/>
                <w:sz w:val="16"/>
                <w:szCs w:val="16"/>
                <w:lang w:eastAsia="en-US"/>
              </w:rPr>
            </w:pPr>
            <w:r w:rsidRPr="00F34851">
              <w:rPr>
                <w:rFonts w:cs="Tahoma"/>
                <w:sz w:val="16"/>
                <w:szCs w:val="16"/>
                <w:lang w:eastAsia="en-US"/>
              </w:rPr>
              <w:t>-</w:t>
            </w:r>
          </w:p>
        </w:tc>
        <w:tc>
          <w:tcPr>
            <w:tcW w:w="207" w:type="pct"/>
            <w:vAlign w:val="center"/>
          </w:tcPr>
          <w:p w14:paraId="6A40FC0C" w14:textId="77777777" w:rsidR="00DB0D56" w:rsidRPr="00F34851" w:rsidRDefault="00DB0D56" w:rsidP="0018496B">
            <w:pPr>
              <w:jc w:val="center"/>
              <w:rPr>
                <w:rFonts w:cs="Tahoma"/>
                <w:sz w:val="16"/>
                <w:szCs w:val="16"/>
                <w:lang w:eastAsia="en-US"/>
              </w:rPr>
            </w:pPr>
            <w:r w:rsidRPr="00F34851">
              <w:rPr>
                <w:rFonts w:cs="Tahoma"/>
                <w:sz w:val="16"/>
                <w:szCs w:val="16"/>
                <w:lang w:eastAsia="en-US"/>
              </w:rPr>
              <w:t>-</w:t>
            </w:r>
          </w:p>
        </w:tc>
        <w:tc>
          <w:tcPr>
            <w:tcW w:w="482" w:type="pct"/>
            <w:vAlign w:val="center"/>
          </w:tcPr>
          <w:p w14:paraId="5A124A8C" w14:textId="77777777" w:rsidR="00DB0D56" w:rsidRDefault="00DB0D56" w:rsidP="0018496B">
            <w:pPr>
              <w:jc w:val="center"/>
              <w:rPr>
                <w:sz w:val="16"/>
                <w:szCs w:val="16"/>
              </w:rPr>
            </w:pPr>
            <w:r>
              <w:rPr>
                <w:sz w:val="16"/>
                <w:szCs w:val="16"/>
              </w:rPr>
              <w:t>4112</w:t>
            </w:r>
          </w:p>
        </w:tc>
        <w:tc>
          <w:tcPr>
            <w:tcW w:w="695" w:type="pct"/>
            <w:vAlign w:val="center"/>
          </w:tcPr>
          <w:p w14:paraId="0AC2D62C" w14:textId="77777777" w:rsidR="00DB0D56" w:rsidRPr="00F34851" w:rsidRDefault="00DB0D56" w:rsidP="0018496B">
            <w:pPr>
              <w:shd w:val="clear" w:color="auto" w:fill="FFFFFF"/>
              <w:suppressAutoHyphens/>
              <w:spacing w:after="0" w:line="240" w:lineRule="auto"/>
              <w:ind w:left="113" w:right="113"/>
              <w:jc w:val="center"/>
              <w:rPr>
                <w:rFonts w:cs="Tahoma"/>
                <w:bCs/>
                <w:sz w:val="16"/>
                <w:szCs w:val="16"/>
                <w:lang w:eastAsia="en-US"/>
              </w:rPr>
            </w:pPr>
            <w:r w:rsidRPr="00F34851">
              <w:rPr>
                <w:rFonts w:cs="Tahoma"/>
                <w:bCs/>
                <w:sz w:val="16"/>
                <w:szCs w:val="16"/>
                <w:lang w:eastAsia="en-US"/>
              </w:rPr>
              <w:t>System</w:t>
            </w:r>
          </w:p>
          <w:p w14:paraId="6F9F0C61" w14:textId="77777777" w:rsidR="00DB0D56" w:rsidRPr="00F34851" w:rsidRDefault="00DB0D56" w:rsidP="0018496B">
            <w:pPr>
              <w:shd w:val="clear" w:color="auto" w:fill="FFFFFF"/>
              <w:suppressAutoHyphens/>
              <w:spacing w:after="0" w:line="240" w:lineRule="auto"/>
              <w:ind w:left="113" w:right="113"/>
              <w:jc w:val="center"/>
              <w:rPr>
                <w:rFonts w:cs="Tahoma"/>
                <w:bCs/>
                <w:sz w:val="16"/>
                <w:szCs w:val="16"/>
                <w:lang w:eastAsia="en-US"/>
              </w:rPr>
            </w:pPr>
            <w:r w:rsidRPr="00F34851">
              <w:rPr>
                <w:rFonts w:cs="Tahoma"/>
                <w:bCs/>
                <w:sz w:val="16"/>
                <w:szCs w:val="16"/>
                <w:lang w:eastAsia="en-US"/>
              </w:rPr>
              <w:t>Informatyczny</w:t>
            </w:r>
          </w:p>
          <w:p w14:paraId="43AAE07F" w14:textId="77777777" w:rsidR="00DB0D56" w:rsidRPr="00F34851" w:rsidRDefault="00DB0D56" w:rsidP="0018496B">
            <w:pPr>
              <w:shd w:val="clear" w:color="auto" w:fill="FFFFFF"/>
              <w:suppressAutoHyphens/>
              <w:spacing w:after="0" w:line="240" w:lineRule="auto"/>
              <w:ind w:left="113" w:right="113"/>
              <w:jc w:val="center"/>
              <w:rPr>
                <w:rFonts w:cs="Tahoma"/>
                <w:bCs/>
                <w:sz w:val="16"/>
                <w:szCs w:val="16"/>
                <w:lang w:eastAsia="en-US"/>
              </w:rPr>
            </w:pPr>
            <w:r w:rsidRPr="00F34851">
              <w:rPr>
                <w:rFonts w:cs="Tahoma"/>
                <w:bCs/>
                <w:sz w:val="16"/>
                <w:szCs w:val="16"/>
                <w:lang w:eastAsia="en-US"/>
              </w:rPr>
              <w:t>SL 2014</w:t>
            </w:r>
          </w:p>
        </w:tc>
        <w:tc>
          <w:tcPr>
            <w:tcW w:w="353" w:type="pct"/>
            <w:vAlign w:val="center"/>
          </w:tcPr>
          <w:p w14:paraId="0D733A56" w14:textId="77777777" w:rsidR="00DB0D56" w:rsidRPr="00F34851" w:rsidRDefault="00DB0D56" w:rsidP="0018496B">
            <w:pPr>
              <w:jc w:val="center"/>
              <w:rPr>
                <w:rFonts w:cs="Tahoma"/>
                <w:sz w:val="16"/>
                <w:szCs w:val="16"/>
                <w:lang w:eastAsia="en-US"/>
              </w:rPr>
            </w:pPr>
            <w:r w:rsidRPr="00F34851">
              <w:rPr>
                <w:rFonts w:cs="Tahoma"/>
                <w:sz w:val="16"/>
                <w:szCs w:val="16"/>
                <w:lang w:eastAsia="en-US"/>
              </w:rPr>
              <w:t>rocznie</w:t>
            </w:r>
          </w:p>
        </w:tc>
      </w:tr>
      <w:tr w:rsidR="00DB0D56" w:rsidRPr="00F34851" w14:paraId="059E6C1E" w14:textId="77777777" w:rsidTr="00715E9B">
        <w:trPr>
          <w:trHeight w:val="20"/>
          <w:jc w:val="center"/>
        </w:trPr>
        <w:tc>
          <w:tcPr>
            <w:tcW w:w="347" w:type="pct"/>
            <w:vAlign w:val="center"/>
          </w:tcPr>
          <w:p w14:paraId="2880BB51" w14:textId="77777777" w:rsidR="00DB0D56" w:rsidRPr="00F34851" w:rsidRDefault="00DB0D56" w:rsidP="0018496B">
            <w:pPr>
              <w:tabs>
                <w:tab w:val="num" w:pos="0"/>
              </w:tabs>
              <w:suppressAutoHyphens/>
              <w:spacing w:before="120"/>
              <w:jc w:val="center"/>
              <w:rPr>
                <w:sz w:val="16"/>
                <w:szCs w:val="16"/>
              </w:rPr>
            </w:pPr>
            <w:r>
              <w:rPr>
                <w:sz w:val="16"/>
                <w:szCs w:val="16"/>
              </w:rPr>
              <w:t>3</w:t>
            </w:r>
          </w:p>
        </w:tc>
        <w:tc>
          <w:tcPr>
            <w:tcW w:w="1255" w:type="pct"/>
            <w:vAlign w:val="center"/>
          </w:tcPr>
          <w:p w14:paraId="6D9EE0CC" w14:textId="77777777" w:rsidR="00DB0D56" w:rsidRPr="00F34851" w:rsidRDefault="00DB0D56" w:rsidP="0018496B">
            <w:pPr>
              <w:tabs>
                <w:tab w:val="num" w:pos="0"/>
              </w:tabs>
              <w:suppressAutoHyphens/>
              <w:rPr>
                <w:rFonts w:cs="Calibri"/>
                <w:color w:val="000000"/>
                <w:sz w:val="16"/>
                <w:szCs w:val="16"/>
              </w:rPr>
            </w:pPr>
            <w:r w:rsidRPr="00F34851">
              <w:rPr>
                <w:rFonts w:cs="Calibri"/>
                <w:color w:val="000000"/>
                <w:sz w:val="16"/>
                <w:szCs w:val="16"/>
              </w:rPr>
              <w:t xml:space="preserve">Liczba szkół i placówek kształcenia zawodowego doposażonych </w:t>
            </w:r>
            <w:r>
              <w:rPr>
                <w:rFonts w:cs="Calibri"/>
                <w:color w:val="000000"/>
                <w:sz w:val="16"/>
                <w:szCs w:val="16"/>
              </w:rPr>
              <w:t xml:space="preserve">w programie </w:t>
            </w:r>
            <w:r w:rsidRPr="00F34851">
              <w:rPr>
                <w:rFonts w:cs="Calibri"/>
                <w:color w:val="000000"/>
                <w:sz w:val="16"/>
                <w:szCs w:val="16"/>
              </w:rPr>
              <w:t>w sprzęt i materiały dydaktyczne niezbędne do realizacji kształcenia zawodowego</w:t>
            </w:r>
          </w:p>
        </w:tc>
        <w:tc>
          <w:tcPr>
            <w:tcW w:w="463" w:type="pct"/>
            <w:vAlign w:val="center"/>
          </w:tcPr>
          <w:p w14:paraId="0322F22A" w14:textId="77777777" w:rsidR="00DB0D56" w:rsidRPr="00F34851" w:rsidRDefault="00DB0D56" w:rsidP="0018496B">
            <w:pPr>
              <w:jc w:val="center"/>
              <w:rPr>
                <w:sz w:val="16"/>
                <w:szCs w:val="16"/>
              </w:rPr>
            </w:pPr>
            <w:r w:rsidRPr="00F34851">
              <w:rPr>
                <w:sz w:val="16"/>
                <w:szCs w:val="16"/>
              </w:rPr>
              <w:t>szt.</w:t>
            </w:r>
          </w:p>
        </w:tc>
        <w:tc>
          <w:tcPr>
            <w:tcW w:w="425" w:type="pct"/>
            <w:vAlign w:val="center"/>
          </w:tcPr>
          <w:p w14:paraId="6EB0F911" w14:textId="77777777" w:rsidR="00DB0D56" w:rsidRPr="00F34851" w:rsidRDefault="00DB0D56" w:rsidP="0018496B">
            <w:pPr>
              <w:suppressAutoHyphens/>
              <w:spacing w:before="120"/>
              <w:jc w:val="center"/>
              <w:rPr>
                <w:rFonts w:cs="Tahoma"/>
                <w:sz w:val="16"/>
                <w:szCs w:val="16"/>
                <w:lang w:eastAsia="en-US"/>
              </w:rPr>
            </w:pPr>
            <w:r w:rsidRPr="00F34851">
              <w:rPr>
                <w:rFonts w:cs="Tahoma"/>
                <w:sz w:val="16"/>
                <w:szCs w:val="16"/>
                <w:lang w:eastAsia="en-US"/>
              </w:rPr>
              <w:t>EFS</w:t>
            </w:r>
          </w:p>
        </w:tc>
        <w:tc>
          <w:tcPr>
            <w:tcW w:w="566" w:type="pct"/>
            <w:vAlign w:val="center"/>
          </w:tcPr>
          <w:p w14:paraId="164FE9C8" w14:textId="77777777" w:rsidR="00DB0D56" w:rsidRPr="00F34851" w:rsidRDefault="00DB0D56" w:rsidP="0018496B">
            <w:pPr>
              <w:suppressAutoHyphens/>
              <w:spacing w:after="0"/>
              <w:ind w:left="113" w:right="113"/>
              <w:jc w:val="center"/>
              <w:rPr>
                <w:rFonts w:cs="Tahoma"/>
                <w:sz w:val="16"/>
                <w:szCs w:val="15"/>
                <w:lang w:eastAsia="en-US"/>
              </w:rPr>
            </w:pPr>
            <w:r w:rsidRPr="00F34851">
              <w:rPr>
                <w:rFonts w:cs="Tahoma"/>
                <w:sz w:val="16"/>
                <w:szCs w:val="15"/>
                <w:lang w:eastAsia="en-US"/>
              </w:rPr>
              <w:t>Region</w:t>
            </w:r>
          </w:p>
          <w:p w14:paraId="12C857BB" w14:textId="77777777" w:rsidR="00DB0D56" w:rsidRPr="00F34851" w:rsidRDefault="00DB0D56" w:rsidP="0018496B">
            <w:pPr>
              <w:suppressAutoHyphens/>
              <w:spacing w:after="0"/>
              <w:ind w:left="113" w:right="113"/>
              <w:jc w:val="center"/>
              <w:rPr>
                <w:rFonts w:cs="Tahoma"/>
                <w:sz w:val="16"/>
                <w:szCs w:val="15"/>
                <w:lang w:eastAsia="en-US"/>
              </w:rPr>
            </w:pPr>
            <w:r w:rsidRPr="00F34851">
              <w:rPr>
                <w:rFonts w:cs="Tahoma"/>
                <w:sz w:val="16"/>
                <w:szCs w:val="15"/>
                <w:lang w:eastAsia="en-US"/>
              </w:rPr>
              <w:t>słabiej</w:t>
            </w:r>
          </w:p>
          <w:p w14:paraId="2ADA4BA5" w14:textId="77777777" w:rsidR="00DB0D56" w:rsidRPr="00F34851" w:rsidRDefault="00DB0D56" w:rsidP="0018496B">
            <w:pPr>
              <w:suppressAutoHyphens/>
              <w:spacing w:after="0"/>
              <w:ind w:left="113" w:right="113"/>
              <w:jc w:val="center"/>
              <w:rPr>
                <w:rFonts w:cs="Tahoma"/>
                <w:sz w:val="16"/>
                <w:szCs w:val="15"/>
                <w:lang w:eastAsia="en-US"/>
              </w:rPr>
            </w:pPr>
            <w:r w:rsidRPr="00F34851">
              <w:rPr>
                <w:rFonts w:cs="Tahoma"/>
                <w:sz w:val="16"/>
                <w:szCs w:val="15"/>
                <w:lang w:eastAsia="en-US"/>
              </w:rPr>
              <w:t>rozwinięty</w:t>
            </w:r>
          </w:p>
        </w:tc>
        <w:tc>
          <w:tcPr>
            <w:tcW w:w="207" w:type="pct"/>
            <w:vAlign w:val="center"/>
          </w:tcPr>
          <w:p w14:paraId="1394C0F3" w14:textId="77777777" w:rsidR="00DB0D56" w:rsidRPr="00F34851" w:rsidRDefault="00DB0D56" w:rsidP="0018496B">
            <w:pPr>
              <w:jc w:val="center"/>
              <w:rPr>
                <w:rFonts w:cs="Tahoma"/>
                <w:sz w:val="16"/>
                <w:szCs w:val="16"/>
                <w:lang w:eastAsia="en-US"/>
              </w:rPr>
            </w:pPr>
            <w:r w:rsidRPr="00F34851">
              <w:rPr>
                <w:rFonts w:cs="Tahoma"/>
                <w:sz w:val="16"/>
                <w:szCs w:val="16"/>
                <w:lang w:eastAsia="en-US"/>
              </w:rPr>
              <w:t>-</w:t>
            </w:r>
          </w:p>
        </w:tc>
        <w:tc>
          <w:tcPr>
            <w:tcW w:w="207" w:type="pct"/>
            <w:vAlign w:val="center"/>
          </w:tcPr>
          <w:p w14:paraId="4CBAF31B" w14:textId="77777777" w:rsidR="00DB0D56" w:rsidRPr="00F34851" w:rsidRDefault="00DB0D56" w:rsidP="0018496B">
            <w:pPr>
              <w:jc w:val="center"/>
              <w:rPr>
                <w:rFonts w:cs="Tahoma"/>
                <w:sz w:val="16"/>
                <w:szCs w:val="16"/>
                <w:lang w:eastAsia="en-US"/>
              </w:rPr>
            </w:pPr>
            <w:r w:rsidRPr="00F34851">
              <w:rPr>
                <w:rFonts w:cs="Tahoma"/>
                <w:sz w:val="16"/>
                <w:szCs w:val="16"/>
                <w:lang w:eastAsia="en-US"/>
              </w:rPr>
              <w:t>-</w:t>
            </w:r>
          </w:p>
        </w:tc>
        <w:tc>
          <w:tcPr>
            <w:tcW w:w="482" w:type="pct"/>
            <w:vAlign w:val="center"/>
          </w:tcPr>
          <w:p w14:paraId="3B0D41EE" w14:textId="77777777" w:rsidR="00DB0D56" w:rsidRDefault="00DB0D56" w:rsidP="0018496B">
            <w:pPr>
              <w:jc w:val="center"/>
              <w:rPr>
                <w:sz w:val="16"/>
                <w:szCs w:val="16"/>
              </w:rPr>
            </w:pPr>
            <w:r>
              <w:rPr>
                <w:sz w:val="16"/>
                <w:szCs w:val="16"/>
              </w:rPr>
              <w:t>226</w:t>
            </w:r>
          </w:p>
        </w:tc>
        <w:tc>
          <w:tcPr>
            <w:tcW w:w="695" w:type="pct"/>
            <w:vAlign w:val="center"/>
          </w:tcPr>
          <w:p w14:paraId="06A70940" w14:textId="77777777" w:rsidR="00DB0D56" w:rsidRPr="00F34851" w:rsidRDefault="00DB0D56" w:rsidP="0018496B">
            <w:pPr>
              <w:shd w:val="clear" w:color="auto" w:fill="FFFFFF"/>
              <w:suppressAutoHyphens/>
              <w:spacing w:after="0" w:line="240" w:lineRule="auto"/>
              <w:ind w:left="113" w:right="113"/>
              <w:jc w:val="center"/>
              <w:rPr>
                <w:rFonts w:cs="Tahoma"/>
                <w:bCs/>
                <w:sz w:val="16"/>
                <w:szCs w:val="16"/>
                <w:lang w:eastAsia="en-US"/>
              </w:rPr>
            </w:pPr>
            <w:r w:rsidRPr="00F34851">
              <w:rPr>
                <w:rFonts w:cs="Tahoma"/>
                <w:bCs/>
                <w:sz w:val="16"/>
                <w:szCs w:val="16"/>
                <w:lang w:eastAsia="en-US"/>
              </w:rPr>
              <w:t>System</w:t>
            </w:r>
          </w:p>
          <w:p w14:paraId="511AA228" w14:textId="77777777" w:rsidR="00DB0D56" w:rsidRPr="00F34851" w:rsidRDefault="00DB0D56" w:rsidP="0018496B">
            <w:pPr>
              <w:shd w:val="clear" w:color="auto" w:fill="FFFFFF"/>
              <w:suppressAutoHyphens/>
              <w:spacing w:after="0" w:line="240" w:lineRule="auto"/>
              <w:ind w:left="113" w:right="113"/>
              <w:jc w:val="center"/>
              <w:rPr>
                <w:rFonts w:cs="Tahoma"/>
                <w:bCs/>
                <w:sz w:val="16"/>
                <w:szCs w:val="16"/>
                <w:lang w:eastAsia="en-US"/>
              </w:rPr>
            </w:pPr>
            <w:r w:rsidRPr="00F34851">
              <w:rPr>
                <w:rFonts w:cs="Tahoma"/>
                <w:bCs/>
                <w:sz w:val="16"/>
                <w:szCs w:val="16"/>
                <w:lang w:eastAsia="en-US"/>
              </w:rPr>
              <w:t>Informatyczny</w:t>
            </w:r>
          </w:p>
          <w:p w14:paraId="05CBC46F" w14:textId="77777777" w:rsidR="00DB0D56" w:rsidRPr="00F34851" w:rsidRDefault="00DB0D56" w:rsidP="0018496B">
            <w:pPr>
              <w:shd w:val="clear" w:color="auto" w:fill="FFFFFF"/>
              <w:suppressAutoHyphens/>
              <w:spacing w:after="0" w:line="240" w:lineRule="auto"/>
              <w:ind w:left="113" w:right="113"/>
              <w:jc w:val="center"/>
              <w:rPr>
                <w:rFonts w:cs="Tahoma"/>
                <w:bCs/>
                <w:sz w:val="16"/>
                <w:szCs w:val="16"/>
                <w:lang w:eastAsia="en-US"/>
              </w:rPr>
            </w:pPr>
            <w:r w:rsidRPr="00F34851">
              <w:rPr>
                <w:rFonts w:cs="Tahoma"/>
                <w:bCs/>
                <w:sz w:val="16"/>
                <w:szCs w:val="16"/>
                <w:lang w:eastAsia="en-US"/>
              </w:rPr>
              <w:t>SL 2014</w:t>
            </w:r>
          </w:p>
        </w:tc>
        <w:tc>
          <w:tcPr>
            <w:tcW w:w="353" w:type="pct"/>
            <w:vAlign w:val="center"/>
          </w:tcPr>
          <w:p w14:paraId="753B7903" w14:textId="77777777" w:rsidR="00DB0D56" w:rsidRPr="00F34851" w:rsidRDefault="00DB0D56" w:rsidP="0018496B">
            <w:pPr>
              <w:jc w:val="center"/>
              <w:rPr>
                <w:rFonts w:cs="Tahoma"/>
                <w:sz w:val="16"/>
                <w:szCs w:val="16"/>
                <w:lang w:eastAsia="en-US"/>
              </w:rPr>
            </w:pPr>
            <w:r w:rsidRPr="00F34851">
              <w:rPr>
                <w:rFonts w:cs="Tahoma"/>
                <w:sz w:val="16"/>
                <w:szCs w:val="16"/>
                <w:lang w:eastAsia="en-US"/>
              </w:rPr>
              <w:t>rocznie</w:t>
            </w:r>
          </w:p>
        </w:tc>
      </w:tr>
      <w:tr w:rsidR="00DB0D56" w:rsidRPr="00F34851" w14:paraId="4CD2A903" w14:textId="77777777" w:rsidTr="00715E9B">
        <w:trPr>
          <w:trHeight w:val="20"/>
          <w:jc w:val="center"/>
        </w:trPr>
        <w:tc>
          <w:tcPr>
            <w:tcW w:w="347" w:type="pct"/>
            <w:vAlign w:val="center"/>
          </w:tcPr>
          <w:p w14:paraId="29A67079" w14:textId="77777777" w:rsidR="00DB0D56" w:rsidRPr="00F34851" w:rsidRDefault="00DB0D56" w:rsidP="0018496B">
            <w:pPr>
              <w:tabs>
                <w:tab w:val="num" w:pos="0"/>
              </w:tabs>
              <w:suppressAutoHyphens/>
              <w:spacing w:before="120"/>
              <w:jc w:val="center"/>
              <w:rPr>
                <w:sz w:val="16"/>
                <w:szCs w:val="16"/>
              </w:rPr>
            </w:pPr>
            <w:r>
              <w:rPr>
                <w:sz w:val="16"/>
                <w:szCs w:val="16"/>
              </w:rPr>
              <w:t>4</w:t>
            </w:r>
          </w:p>
        </w:tc>
        <w:tc>
          <w:tcPr>
            <w:tcW w:w="1255" w:type="pct"/>
            <w:vAlign w:val="center"/>
          </w:tcPr>
          <w:p w14:paraId="7135A6EC" w14:textId="77777777" w:rsidR="00DB0D56" w:rsidRPr="00F34851" w:rsidRDefault="00DB0D56" w:rsidP="0018496B">
            <w:pPr>
              <w:tabs>
                <w:tab w:val="num" w:pos="0"/>
              </w:tabs>
              <w:suppressAutoHyphens/>
              <w:rPr>
                <w:rFonts w:cs="Calibri"/>
                <w:color w:val="000000"/>
                <w:sz w:val="16"/>
                <w:szCs w:val="16"/>
              </w:rPr>
            </w:pPr>
            <w:r w:rsidRPr="00F34851">
              <w:rPr>
                <w:rFonts w:cs="Calibri"/>
                <w:sz w:val="16"/>
                <w:szCs w:val="16"/>
              </w:rPr>
              <w:t>Liczba nauczycieli kształcenia zawodowego oraz instruktorów praktycznej nauki zawodu objętych wsparciem w programie</w:t>
            </w:r>
          </w:p>
        </w:tc>
        <w:tc>
          <w:tcPr>
            <w:tcW w:w="463" w:type="pct"/>
            <w:vAlign w:val="center"/>
          </w:tcPr>
          <w:p w14:paraId="3251AB30" w14:textId="77777777" w:rsidR="00DB0D56" w:rsidRPr="00F34851" w:rsidRDefault="00DB0D56" w:rsidP="0018496B">
            <w:pPr>
              <w:jc w:val="center"/>
              <w:rPr>
                <w:sz w:val="16"/>
                <w:szCs w:val="16"/>
              </w:rPr>
            </w:pPr>
            <w:r w:rsidRPr="00F34851">
              <w:rPr>
                <w:sz w:val="16"/>
                <w:szCs w:val="16"/>
              </w:rPr>
              <w:t>osoby</w:t>
            </w:r>
          </w:p>
        </w:tc>
        <w:tc>
          <w:tcPr>
            <w:tcW w:w="425" w:type="pct"/>
            <w:vAlign w:val="center"/>
          </w:tcPr>
          <w:p w14:paraId="0221293B" w14:textId="77777777" w:rsidR="00DB0D56" w:rsidRPr="00F34851" w:rsidRDefault="00DB0D56" w:rsidP="0018496B">
            <w:pPr>
              <w:suppressAutoHyphens/>
              <w:spacing w:before="120"/>
              <w:jc w:val="center"/>
              <w:rPr>
                <w:rFonts w:cs="Tahoma"/>
                <w:sz w:val="16"/>
                <w:szCs w:val="16"/>
                <w:lang w:eastAsia="en-US"/>
              </w:rPr>
            </w:pPr>
            <w:r w:rsidRPr="00F34851">
              <w:rPr>
                <w:rFonts w:cs="Tahoma"/>
                <w:sz w:val="16"/>
                <w:szCs w:val="16"/>
                <w:lang w:eastAsia="en-US"/>
              </w:rPr>
              <w:t>EFS</w:t>
            </w:r>
          </w:p>
        </w:tc>
        <w:tc>
          <w:tcPr>
            <w:tcW w:w="566" w:type="pct"/>
            <w:vAlign w:val="center"/>
          </w:tcPr>
          <w:p w14:paraId="4D377946" w14:textId="77777777" w:rsidR="00DB0D56" w:rsidRPr="00F34851" w:rsidRDefault="00DB0D56" w:rsidP="0018496B">
            <w:pPr>
              <w:suppressAutoHyphens/>
              <w:spacing w:after="0"/>
              <w:ind w:left="113" w:right="113"/>
              <w:jc w:val="center"/>
              <w:rPr>
                <w:rFonts w:cs="Tahoma"/>
                <w:sz w:val="16"/>
                <w:szCs w:val="15"/>
                <w:lang w:eastAsia="en-US"/>
              </w:rPr>
            </w:pPr>
            <w:r w:rsidRPr="00F34851">
              <w:rPr>
                <w:rFonts w:cs="Tahoma"/>
                <w:sz w:val="16"/>
                <w:szCs w:val="15"/>
                <w:lang w:eastAsia="en-US"/>
              </w:rPr>
              <w:t>Region</w:t>
            </w:r>
          </w:p>
          <w:p w14:paraId="64345F27" w14:textId="77777777" w:rsidR="00DB0D56" w:rsidRPr="00F34851" w:rsidRDefault="00DB0D56" w:rsidP="0018496B">
            <w:pPr>
              <w:suppressAutoHyphens/>
              <w:spacing w:after="0"/>
              <w:ind w:left="113" w:right="113"/>
              <w:jc w:val="center"/>
              <w:rPr>
                <w:rFonts w:cs="Tahoma"/>
                <w:sz w:val="16"/>
                <w:szCs w:val="15"/>
                <w:lang w:eastAsia="en-US"/>
              </w:rPr>
            </w:pPr>
            <w:r w:rsidRPr="00F34851">
              <w:rPr>
                <w:rFonts w:cs="Tahoma"/>
                <w:sz w:val="16"/>
                <w:szCs w:val="15"/>
                <w:lang w:eastAsia="en-US"/>
              </w:rPr>
              <w:t>słabiej</w:t>
            </w:r>
          </w:p>
          <w:p w14:paraId="48333B27" w14:textId="77777777" w:rsidR="00DB0D56" w:rsidRPr="00F34851" w:rsidRDefault="00DB0D56" w:rsidP="0018496B">
            <w:pPr>
              <w:suppressAutoHyphens/>
              <w:spacing w:after="0"/>
              <w:ind w:left="113" w:right="113"/>
              <w:jc w:val="center"/>
              <w:rPr>
                <w:rFonts w:cs="Tahoma"/>
                <w:sz w:val="16"/>
                <w:szCs w:val="15"/>
                <w:lang w:eastAsia="en-US"/>
              </w:rPr>
            </w:pPr>
            <w:r w:rsidRPr="00F34851">
              <w:rPr>
                <w:rFonts w:cs="Tahoma"/>
                <w:sz w:val="16"/>
                <w:szCs w:val="15"/>
                <w:lang w:eastAsia="en-US"/>
              </w:rPr>
              <w:t>rozwinięty</w:t>
            </w:r>
          </w:p>
        </w:tc>
        <w:tc>
          <w:tcPr>
            <w:tcW w:w="207" w:type="pct"/>
            <w:vAlign w:val="center"/>
          </w:tcPr>
          <w:p w14:paraId="707114CB" w14:textId="77777777" w:rsidR="00DB0D56" w:rsidRPr="00F34851" w:rsidRDefault="00DB0D56" w:rsidP="0018496B">
            <w:pPr>
              <w:jc w:val="center"/>
              <w:rPr>
                <w:rFonts w:cs="Tahoma"/>
                <w:sz w:val="16"/>
                <w:szCs w:val="16"/>
                <w:lang w:eastAsia="en-US"/>
              </w:rPr>
            </w:pPr>
            <w:r w:rsidRPr="00F34851">
              <w:rPr>
                <w:rFonts w:cs="Tahoma"/>
                <w:sz w:val="16"/>
                <w:szCs w:val="16"/>
                <w:lang w:eastAsia="en-US"/>
              </w:rPr>
              <w:t>-</w:t>
            </w:r>
          </w:p>
        </w:tc>
        <w:tc>
          <w:tcPr>
            <w:tcW w:w="207" w:type="pct"/>
            <w:vAlign w:val="center"/>
          </w:tcPr>
          <w:p w14:paraId="3D37907B" w14:textId="77777777" w:rsidR="00DB0D56" w:rsidRPr="00F34851" w:rsidRDefault="00DB0D56" w:rsidP="0018496B">
            <w:pPr>
              <w:jc w:val="center"/>
              <w:rPr>
                <w:rFonts w:cs="Tahoma"/>
                <w:sz w:val="16"/>
                <w:szCs w:val="16"/>
                <w:lang w:eastAsia="en-US"/>
              </w:rPr>
            </w:pPr>
            <w:r w:rsidRPr="00F34851">
              <w:rPr>
                <w:rFonts w:cs="Tahoma"/>
                <w:sz w:val="16"/>
                <w:szCs w:val="16"/>
                <w:lang w:eastAsia="en-US"/>
              </w:rPr>
              <w:t>-</w:t>
            </w:r>
          </w:p>
        </w:tc>
        <w:tc>
          <w:tcPr>
            <w:tcW w:w="482" w:type="pct"/>
            <w:vAlign w:val="center"/>
          </w:tcPr>
          <w:p w14:paraId="17AE8558" w14:textId="77777777" w:rsidR="00DB0D56" w:rsidRDefault="00DB0D56" w:rsidP="0018496B">
            <w:pPr>
              <w:jc w:val="center"/>
              <w:rPr>
                <w:sz w:val="16"/>
                <w:szCs w:val="16"/>
              </w:rPr>
            </w:pPr>
            <w:r>
              <w:rPr>
                <w:sz w:val="16"/>
                <w:szCs w:val="16"/>
              </w:rPr>
              <w:t xml:space="preserve"> 2381</w:t>
            </w:r>
          </w:p>
        </w:tc>
        <w:tc>
          <w:tcPr>
            <w:tcW w:w="695" w:type="pct"/>
            <w:vAlign w:val="center"/>
          </w:tcPr>
          <w:p w14:paraId="1D3E3F76" w14:textId="77777777" w:rsidR="00DB0D56" w:rsidRPr="00F34851" w:rsidRDefault="00DB0D56" w:rsidP="0018496B">
            <w:pPr>
              <w:shd w:val="clear" w:color="auto" w:fill="FFFFFF"/>
              <w:suppressAutoHyphens/>
              <w:spacing w:after="0" w:line="240" w:lineRule="auto"/>
              <w:ind w:left="113" w:right="113"/>
              <w:jc w:val="center"/>
              <w:rPr>
                <w:rFonts w:cs="Tahoma"/>
                <w:bCs/>
                <w:sz w:val="16"/>
                <w:szCs w:val="16"/>
                <w:lang w:eastAsia="en-US"/>
              </w:rPr>
            </w:pPr>
            <w:r w:rsidRPr="00F34851">
              <w:rPr>
                <w:rFonts w:cs="Tahoma"/>
                <w:bCs/>
                <w:sz w:val="16"/>
                <w:szCs w:val="16"/>
                <w:lang w:eastAsia="en-US"/>
              </w:rPr>
              <w:t>System</w:t>
            </w:r>
          </w:p>
          <w:p w14:paraId="78155812" w14:textId="77777777" w:rsidR="00DB0D56" w:rsidRPr="00F34851" w:rsidRDefault="00DB0D56" w:rsidP="0018496B">
            <w:pPr>
              <w:shd w:val="clear" w:color="auto" w:fill="FFFFFF"/>
              <w:suppressAutoHyphens/>
              <w:spacing w:after="0" w:line="240" w:lineRule="auto"/>
              <w:ind w:left="113" w:right="113"/>
              <w:jc w:val="center"/>
              <w:rPr>
                <w:rFonts w:cs="Tahoma"/>
                <w:bCs/>
                <w:sz w:val="16"/>
                <w:szCs w:val="16"/>
                <w:lang w:eastAsia="en-US"/>
              </w:rPr>
            </w:pPr>
            <w:r w:rsidRPr="00F34851">
              <w:rPr>
                <w:rFonts w:cs="Tahoma"/>
                <w:bCs/>
                <w:sz w:val="16"/>
                <w:szCs w:val="16"/>
                <w:lang w:eastAsia="en-US"/>
              </w:rPr>
              <w:t>Informatyczny</w:t>
            </w:r>
          </w:p>
          <w:p w14:paraId="65E0B24F" w14:textId="77777777" w:rsidR="00DB0D56" w:rsidRPr="00F34851" w:rsidRDefault="00DB0D56" w:rsidP="0018496B">
            <w:pPr>
              <w:shd w:val="clear" w:color="auto" w:fill="FFFFFF"/>
              <w:suppressAutoHyphens/>
              <w:spacing w:after="0" w:line="240" w:lineRule="auto"/>
              <w:ind w:left="113" w:right="113"/>
              <w:jc w:val="center"/>
              <w:rPr>
                <w:rFonts w:cs="Tahoma"/>
                <w:bCs/>
                <w:sz w:val="16"/>
                <w:szCs w:val="16"/>
                <w:lang w:eastAsia="en-US"/>
              </w:rPr>
            </w:pPr>
            <w:r w:rsidRPr="00F34851">
              <w:rPr>
                <w:rFonts w:cs="Tahoma"/>
                <w:bCs/>
                <w:sz w:val="16"/>
                <w:szCs w:val="16"/>
                <w:lang w:eastAsia="en-US"/>
              </w:rPr>
              <w:t>SL 2014</w:t>
            </w:r>
          </w:p>
        </w:tc>
        <w:tc>
          <w:tcPr>
            <w:tcW w:w="353" w:type="pct"/>
            <w:vAlign w:val="center"/>
          </w:tcPr>
          <w:p w14:paraId="78255FA1" w14:textId="77777777" w:rsidR="00DB0D56" w:rsidRPr="00F34851" w:rsidRDefault="00DB0D56" w:rsidP="0018496B">
            <w:pPr>
              <w:jc w:val="center"/>
              <w:rPr>
                <w:rFonts w:cs="Tahoma"/>
                <w:sz w:val="16"/>
                <w:szCs w:val="16"/>
                <w:lang w:eastAsia="en-US"/>
              </w:rPr>
            </w:pPr>
            <w:r w:rsidRPr="00F34851">
              <w:rPr>
                <w:rFonts w:cs="Tahoma"/>
                <w:sz w:val="16"/>
                <w:szCs w:val="16"/>
                <w:lang w:eastAsia="en-US"/>
              </w:rPr>
              <w:t>rocznie</w:t>
            </w:r>
          </w:p>
        </w:tc>
      </w:tr>
      <w:tr w:rsidR="00DB0D56" w:rsidRPr="00F34851" w14:paraId="7D159177" w14:textId="77777777" w:rsidTr="00715E9B">
        <w:trPr>
          <w:trHeight w:val="20"/>
          <w:jc w:val="center"/>
        </w:trPr>
        <w:tc>
          <w:tcPr>
            <w:tcW w:w="347" w:type="pct"/>
            <w:vAlign w:val="center"/>
          </w:tcPr>
          <w:p w14:paraId="48AAA5F1" w14:textId="77777777" w:rsidR="00DB0D56" w:rsidRPr="00F34851" w:rsidRDefault="00DB0D56" w:rsidP="0018496B">
            <w:pPr>
              <w:tabs>
                <w:tab w:val="num" w:pos="0"/>
              </w:tabs>
              <w:suppressAutoHyphens/>
              <w:spacing w:before="120"/>
              <w:jc w:val="center"/>
              <w:rPr>
                <w:sz w:val="16"/>
                <w:szCs w:val="16"/>
              </w:rPr>
            </w:pPr>
            <w:r>
              <w:rPr>
                <w:sz w:val="16"/>
                <w:szCs w:val="16"/>
              </w:rPr>
              <w:t>5</w:t>
            </w:r>
          </w:p>
        </w:tc>
        <w:tc>
          <w:tcPr>
            <w:tcW w:w="1255" w:type="pct"/>
            <w:vAlign w:val="center"/>
          </w:tcPr>
          <w:p w14:paraId="55ACDDD3" w14:textId="77777777" w:rsidR="00DB0D56" w:rsidRPr="00F34851" w:rsidRDefault="00DB0D56" w:rsidP="0018496B">
            <w:pPr>
              <w:tabs>
                <w:tab w:val="num" w:pos="0"/>
              </w:tabs>
              <w:suppressAutoHyphens/>
              <w:rPr>
                <w:rFonts w:cs="Calibri"/>
                <w:color w:val="000000"/>
                <w:sz w:val="16"/>
                <w:szCs w:val="16"/>
              </w:rPr>
            </w:pPr>
            <w:r w:rsidRPr="00F34851">
              <w:rPr>
                <w:rFonts w:cs="Calibri"/>
                <w:color w:val="000000"/>
                <w:sz w:val="16"/>
                <w:szCs w:val="16"/>
              </w:rPr>
              <w:t>Liczba podmiotów realizujących zadania centrum kształcenia zawodowego i ustawicznego objętych wsparciem w programie</w:t>
            </w:r>
          </w:p>
        </w:tc>
        <w:tc>
          <w:tcPr>
            <w:tcW w:w="463" w:type="pct"/>
            <w:vAlign w:val="center"/>
          </w:tcPr>
          <w:p w14:paraId="63C6C83C" w14:textId="77777777" w:rsidR="00DB0D56" w:rsidRPr="00F34851" w:rsidRDefault="00DB0D56" w:rsidP="0018496B">
            <w:pPr>
              <w:jc w:val="center"/>
              <w:rPr>
                <w:sz w:val="16"/>
                <w:szCs w:val="16"/>
              </w:rPr>
            </w:pPr>
            <w:r w:rsidRPr="00F34851">
              <w:rPr>
                <w:sz w:val="16"/>
                <w:szCs w:val="16"/>
              </w:rPr>
              <w:t>szt.</w:t>
            </w:r>
          </w:p>
        </w:tc>
        <w:tc>
          <w:tcPr>
            <w:tcW w:w="425" w:type="pct"/>
            <w:vAlign w:val="center"/>
          </w:tcPr>
          <w:p w14:paraId="5BFC84CE" w14:textId="77777777" w:rsidR="00DB0D56" w:rsidRPr="00F34851" w:rsidRDefault="00DB0D56" w:rsidP="0018496B">
            <w:pPr>
              <w:suppressAutoHyphens/>
              <w:spacing w:before="120"/>
              <w:jc w:val="center"/>
              <w:rPr>
                <w:rFonts w:cs="Tahoma"/>
                <w:sz w:val="16"/>
                <w:szCs w:val="16"/>
                <w:lang w:eastAsia="en-US"/>
              </w:rPr>
            </w:pPr>
            <w:r w:rsidRPr="00F34851">
              <w:rPr>
                <w:rFonts w:cs="Tahoma"/>
                <w:sz w:val="16"/>
                <w:szCs w:val="16"/>
                <w:lang w:eastAsia="en-US"/>
              </w:rPr>
              <w:t>EFS</w:t>
            </w:r>
          </w:p>
        </w:tc>
        <w:tc>
          <w:tcPr>
            <w:tcW w:w="566" w:type="pct"/>
            <w:vAlign w:val="center"/>
          </w:tcPr>
          <w:p w14:paraId="017FB8F8" w14:textId="77777777" w:rsidR="00DB0D56" w:rsidRPr="00F34851" w:rsidRDefault="00DB0D56" w:rsidP="0018496B">
            <w:pPr>
              <w:suppressAutoHyphens/>
              <w:spacing w:after="0"/>
              <w:ind w:left="113" w:right="113"/>
              <w:jc w:val="center"/>
              <w:rPr>
                <w:rFonts w:cs="Tahoma"/>
                <w:sz w:val="16"/>
                <w:szCs w:val="15"/>
                <w:lang w:eastAsia="en-US"/>
              </w:rPr>
            </w:pPr>
            <w:r w:rsidRPr="00F34851">
              <w:rPr>
                <w:rFonts w:cs="Tahoma"/>
                <w:sz w:val="16"/>
                <w:szCs w:val="15"/>
                <w:lang w:eastAsia="en-US"/>
              </w:rPr>
              <w:t>Region</w:t>
            </w:r>
          </w:p>
          <w:p w14:paraId="1BE7A550" w14:textId="77777777" w:rsidR="00DB0D56" w:rsidRPr="00F34851" w:rsidRDefault="00DB0D56" w:rsidP="0018496B">
            <w:pPr>
              <w:suppressAutoHyphens/>
              <w:spacing w:after="0"/>
              <w:ind w:left="113" w:right="113"/>
              <w:jc w:val="center"/>
              <w:rPr>
                <w:rFonts w:cs="Tahoma"/>
                <w:sz w:val="16"/>
                <w:szCs w:val="15"/>
                <w:lang w:eastAsia="en-US"/>
              </w:rPr>
            </w:pPr>
            <w:r w:rsidRPr="00F34851">
              <w:rPr>
                <w:rFonts w:cs="Tahoma"/>
                <w:sz w:val="16"/>
                <w:szCs w:val="15"/>
                <w:lang w:eastAsia="en-US"/>
              </w:rPr>
              <w:t>słabiej</w:t>
            </w:r>
          </w:p>
          <w:p w14:paraId="20BDAFC7" w14:textId="77777777" w:rsidR="00DB0D56" w:rsidRPr="00F34851" w:rsidRDefault="00DB0D56" w:rsidP="0018496B">
            <w:pPr>
              <w:suppressAutoHyphens/>
              <w:spacing w:after="0"/>
              <w:ind w:left="113" w:right="113"/>
              <w:jc w:val="center"/>
              <w:rPr>
                <w:rFonts w:cs="Tahoma"/>
                <w:sz w:val="16"/>
                <w:szCs w:val="15"/>
                <w:lang w:eastAsia="en-US"/>
              </w:rPr>
            </w:pPr>
            <w:r w:rsidRPr="00F34851">
              <w:rPr>
                <w:rFonts w:cs="Tahoma"/>
                <w:sz w:val="16"/>
                <w:szCs w:val="15"/>
                <w:lang w:eastAsia="en-US"/>
              </w:rPr>
              <w:t>rozwinięty</w:t>
            </w:r>
          </w:p>
        </w:tc>
        <w:tc>
          <w:tcPr>
            <w:tcW w:w="207" w:type="pct"/>
            <w:vAlign w:val="center"/>
          </w:tcPr>
          <w:p w14:paraId="280D2FBC" w14:textId="77777777" w:rsidR="00DB0D56" w:rsidRPr="00F34851" w:rsidRDefault="00DB0D56" w:rsidP="0018496B">
            <w:pPr>
              <w:jc w:val="center"/>
              <w:rPr>
                <w:rFonts w:cs="Tahoma"/>
                <w:sz w:val="16"/>
                <w:szCs w:val="16"/>
                <w:lang w:eastAsia="en-US"/>
              </w:rPr>
            </w:pPr>
            <w:r w:rsidRPr="00F34851">
              <w:rPr>
                <w:rFonts w:cs="Tahoma"/>
                <w:sz w:val="16"/>
                <w:szCs w:val="16"/>
                <w:lang w:eastAsia="en-US"/>
              </w:rPr>
              <w:t>-</w:t>
            </w:r>
          </w:p>
        </w:tc>
        <w:tc>
          <w:tcPr>
            <w:tcW w:w="207" w:type="pct"/>
            <w:vAlign w:val="center"/>
          </w:tcPr>
          <w:p w14:paraId="1CED179A" w14:textId="77777777" w:rsidR="00DB0D56" w:rsidRPr="00F34851" w:rsidRDefault="00DB0D56" w:rsidP="0018496B">
            <w:pPr>
              <w:jc w:val="center"/>
              <w:rPr>
                <w:rFonts w:cs="Tahoma"/>
                <w:sz w:val="16"/>
                <w:szCs w:val="16"/>
                <w:lang w:eastAsia="en-US"/>
              </w:rPr>
            </w:pPr>
            <w:r w:rsidRPr="00F34851">
              <w:rPr>
                <w:rFonts w:cs="Tahoma"/>
                <w:sz w:val="16"/>
                <w:szCs w:val="16"/>
                <w:lang w:eastAsia="en-US"/>
              </w:rPr>
              <w:t>-</w:t>
            </w:r>
          </w:p>
        </w:tc>
        <w:tc>
          <w:tcPr>
            <w:tcW w:w="482" w:type="pct"/>
            <w:vAlign w:val="center"/>
          </w:tcPr>
          <w:p w14:paraId="4EAF380A" w14:textId="77777777" w:rsidR="00DB0D56" w:rsidRDefault="00DB0D56" w:rsidP="0018496B">
            <w:pPr>
              <w:jc w:val="center"/>
              <w:rPr>
                <w:sz w:val="16"/>
                <w:szCs w:val="16"/>
              </w:rPr>
            </w:pPr>
            <w:r>
              <w:rPr>
                <w:sz w:val="16"/>
                <w:szCs w:val="16"/>
              </w:rPr>
              <w:t>17</w:t>
            </w:r>
          </w:p>
        </w:tc>
        <w:tc>
          <w:tcPr>
            <w:tcW w:w="695" w:type="pct"/>
            <w:vAlign w:val="center"/>
          </w:tcPr>
          <w:p w14:paraId="3305A599" w14:textId="77777777" w:rsidR="00DB0D56" w:rsidRPr="00F34851" w:rsidRDefault="00DB0D56" w:rsidP="0018496B">
            <w:pPr>
              <w:shd w:val="clear" w:color="auto" w:fill="FFFFFF"/>
              <w:suppressAutoHyphens/>
              <w:spacing w:after="0" w:line="240" w:lineRule="auto"/>
              <w:ind w:left="113" w:right="113"/>
              <w:jc w:val="center"/>
              <w:rPr>
                <w:rFonts w:cs="Tahoma"/>
                <w:bCs/>
                <w:sz w:val="16"/>
                <w:szCs w:val="16"/>
                <w:lang w:eastAsia="en-US"/>
              </w:rPr>
            </w:pPr>
            <w:r w:rsidRPr="00F34851">
              <w:rPr>
                <w:rFonts w:cs="Tahoma"/>
                <w:bCs/>
                <w:sz w:val="16"/>
                <w:szCs w:val="16"/>
                <w:lang w:eastAsia="en-US"/>
              </w:rPr>
              <w:t>System</w:t>
            </w:r>
          </w:p>
          <w:p w14:paraId="7AAEA529" w14:textId="77777777" w:rsidR="00DB0D56" w:rsidRPr="00F34851" w:rsidRDefault="00DB0D56" w:rsidP="0018496B">
            <w:pPr>
              <w:shd w:val="clear" w:color="auto" w:fill="FFFFFF"/>
              <w:suppressAutoHyphens/>
              <w:spacing w:after="0" w:line="240" w:lineRule="auto"/>
              <w:ind w:left="113" w:right="113"/>
              <w:jc w:val="center"/>
              <w:rPr>
                <w:rFonts w:cs="Tahoma"/>
                <w:bCs/>
                <w:sz w:val="16"/>
                <w:szCs w:val="16"/>
                <w:lang w:eastAsia="en-US"/>
              </w:rPr>
            </w:pPr>
            <w:r w:rsidRPr="00F34851">
              <w:rPr>
                <w:rFonts w:cs="Tahoma"/>
                <w:bCs/>
                <w:sz w:val="16"/>
                <w:szCs w:val="16"/>
                <w:lang w:eastAsia="en-US"/>
              </w:rPr>
              <w:t>Informatyczny</w:t>
            </w:r>
          </w:p>
          <w:p w14:paraId="19031A25" w14:textId="77777777" w:rsidR="00DB0D56" w:rsidRPr="00F34851" w:rsidRDefault="00DB0D56" w:rsidP="0018496B">
            <w:pPr>
              <w:shd w:val="clear" w:color="auto" w:fill="FFFFFF"/>
              <w:suppressAutoHyphens/>
              <w:spacing w:after="0" w:line="240" w:lineRule="auto"/>
              <w:ind w:left="113" w:right="113"/>
              <w:jc w:val="center"/>
              <w:rPr>
                <w:rFonts w:cs="Tahoma"/>
                <w:bCs/>
                <w:sz w:val="16"/>
                <w:szCs w:val="16"/>
                <w:lang w:eastAsia="en-US"/>
              </w:rPr>
            </w:pPr>
            <w:r w:rsidRPr="00F34851">
              <w:rPr>
                <w:rFonts w:cs="Tahoma"/>
                <w:bCs/>
                <w:sz w:val="16"/>
                <w:szCs w:val="16"/>
                <w:lang w:eastAsia="en-US"/>
              </w:rPr>
              <w:t>SL 2014</w:t>
            </w:r>
          </w:p>
        </w:tc>
        <w:tc>
          <w:tcPr>
            <w:tcW w:w="353" w:type="pct"/>
            <w:vAlign w:val="center"/>
          </w:tcPr>
          <w:p w14:paraId="270EC7D9" w14:textId="77777777" w:rsidR="00DB0D56" w:rsidRPr="00F34851" w:rsidRDefault="00DB0D56" w:rsidP="0018496B">
            <w:pPr>
              <w:jc w:val="center"/>
              <w:rPr>
                <w:rFonts w:cs="Tahoma"/>
                <w:sz w:val="16"/>
                <w:szCs w:val="16"/>
                <w:lang w:eastAsia="en-US"/>
              </w:rPr>
            </w:pPr>
            <w:r w:rsidRPr="00F34851">
              <w:rPr>
                <w:rFonts w:cs="Tahoma"/>
                <w:sz w:val="16"/>
                <w:szCs w:val="16"/>
                <w:lang w:eastAsia="en-US"/>
              </w:rPr>
              <w:t>rocznie</w:t>
            </w:r>
          </w:p>
        </w:tc>
      </w:tr>
      <w:tr w:rsidR="00DB0D56" w:rsidRPr="00F34851" w14:paraId="028602B0" w14:textId="77777777" w:rsidTr="00715E9B">
        <w:trPr>
          <w:trHeight w:val="20"/>
          <w:jc w:val="center"/>
        </w:trPr>
        <w:tc>
          <w:tcPr>
            <w:tcW w:w="347" w:type="pct"/>
            <w:vAlign w:val="center"/>
          </w:tcPr>
          <w:p w14:paraId="3F7A86EE" w14:textId="77777777" w:rsidR="00DB0D56" w:rsidRDefault="00DB0D56" w:rsidP="0018496B">
            <w:pPr>
              <w:tabs>
                <w:tab w:val="num" w:pos="0"/>
              </w:tabs>
              <w:suppressAutoHyphens/>
              <w:spacing w:before="120"/>
              <w:jc w:val="center"/>
              <w:rPr>
                <w:sz w:val="16"/>
                <w:szCs w:val="16"/>
              </w:rPr>
            </w:pPr>
            <w:r>
              <w:rPr>
                <w:sz w:val="16"/>
                <w:szCs w:val="16"/>
              </w:rPr>
              <w:t>6</w:t>
            </w:r>
          </w:p>
        </w:tc>
        <w:tc>
          <w:tcPr>
            <w:tcW w:w="1255" w:type="pct"/>
            <w:vAlign w:val="center"/>
          </w:tcPr>
          <w:p w14:paraId="5A97264F" w14:textId="77777777" w:rsidR="00DB0D56" w:rsidRPr="00F34851" w:rsidRDefault="00DB0D56" w:rsidP="002F6B6C">
            <w:pPr>
              <w:tabs>
                <w:tab w:val="num" w:pos="0"/>
              </w:tabs>
              <w:suppressAutoHyphens/>
              <w:rPr>
                <w:rFonts w:cs="Calibri"/>
                <w:color w:val="000000"/>
                <w:sz w:val="16"/>
                <w:szCs w:val="16"/>
              </w:rPr>
            </w:pPr>
            <w:r w:rsidRPr="0081768F">
              <w:rPr>
                <w:rFonts w:cs="Calibri"/>
                <w:color w:val="000000"/>
                <w:sz w:val="16"/>
                <w:szCs w:val="16"/>
              </w:rPr>
              <w:t>Liczba uczniów obj</w:t>
            </w:r>
            <w:r w:rsidR="002F6B6C">
              <w:rPr>
                <w:rFonts w:cs="Calibri"/>
                <w:color w:val="000000"/>
                <w:sz w:val="16"/>
                <w:szCs w:val="16"/>
              </w:rPr>
              <w:t>ę</w:t>
            </w:r>
            <w:r w:rsidRPr="0081768F">
              <w:rPr>
                <w:rFonts w:cs="Calibri"/>
                <w:color w:val="000000"/>
                <w:sz w:val="16"/>
                <w:szCs w:val="16"/>
              </w:rPr>
              <w:t xml:space="preserve">tych wsparciem w zakresie rozwijania kompetencji kluczowych </w:t>
            </w:r>
            <w:r w:rsidR="00CB26A2">
              <w:rPr>
                <w:rFonts w:cs="Calibri"/>
                <w:color w:val="000000"/>
                <w:sz w:val="16"/>
                <w:szCs w:val="16"/>
              </w:rPr>
              <w:t>lub</w:t>
            </w:r>
            <w:r w:rsidRPr="0081768F">
              <w:rPr>
                <w:rFonts w:cs="Calibri"/>
                <w:color w:val="000000"/>
                <w:sz w:val="16"/>
                <w:szCs w:val="16"/>
              </w:rPr>
              <w:t xml:space="preserve"> umiejętności uniwersalnych w programie </w:t>
            </w:r>
          </w:p>
        </w:tc>
        <w:tc>
          <w:tcPr>
            <w:tcW w:w="463" w:type="pct"/>
            <w:vAlign w:val="center"/>
          </w:tcPr>
          <w:p w14:paraId="73A59A55" w14:textId="77777777" w:rsidR="00DB0D56" w:rsidRPr="00F34851" w:rsidRDefault="00DB0D56" w:rsidP="0018496B">
            <w:pPr>
              <w:jc w:val="center"/>
              <w:rPr>
                <w:sz w:val="16"/>
                <w:szCs w:val="16"/>
              </w:rPr>
            </w:pPr>
            <w:r>
              <w:rPr>
                <w:sz w:val="16"/>
                <w:szCs w:val="16"/>
              </w:rPr>
              <w:t>osoby</w:t>
            </w:r>
          </w:p>
        </w:tc>
        <w:tc>
          <w:tcPr>
            <w:tcW w:w="425" w:type="pct"/>
            <w:vAlign w:val="center"/>
          </w:tcPr>
          <w:p w14:paraId="331EB5D3" w14:textId="77777777" w:rsidR="00DB0D56" w:rsidRPr="00F34851" w:rsidRDefault="00DB0D56" w:rsidP="0018496B">
            <w:pPr>
              <w:suppressAutoHyphens/>
              <w:spacing w:before="120"/>
              <w:jc w:val="center"/>
              <w:rPr>
                <w:rFonts w:cs="Tahoma"/>
                <w:sz w:val="16"/>
                <w:szCs w:val="16"/>
                <w:lang w:eastAsia="en-US"/>
              </w:rPr>
            </w:pPr>
            <w:r>
              <w:rPr>
                <w:rFonts w:cs="Tahoma"/>
                <w:sz w:val="16"/>
                <w:szCs w:val="16"/>
                <w:lang w:eastAsia="en-US"/>
              </w:rPr>
              <w:t>EFS</w:t>
            </w:r>
          </w:p>
        </w:tc>
        <w:tc>
          <w:tcPr>
            <w:tcW w:w="566" w:type="pct"/>
            <w:vAlign w:val="center"/>
          </w:tcPr>
          <w:p w14:paraId="3C323EBD" w14:textId="77777777" w:rsidR="00DB0D56" w:rsidRPr="00F97B3C" w:rsidRDefault="00DB0D56" w:rsidP="0018496B">
            <w:pPr>
              <w:suppressAutoHyphens/>
              <w:spacing w:after="0"/>
              <w:ind w:left="113" w:right="113"/>
              <w:jc w:val="center"/>
              <w:rPr>
                <w:rFonts w:cs="Tahoma"/>
                <w:sz w:val="16"/>
                <w:szCs w:val="15"/>
                <w:lang w:eastAsia="en-US"/>
              </w:rPr>
            </w:pPr>
            <w:r w:rsidRPr="00F97B3C">
              <w:rPr>
                <w:rFonts w:cs="Tahoma"/>
                <w:sz w:val="16"/>
                <w:szCs w:val="15"/>
                <w:lang w:eastAsia="en-US"/>
              </w:rPr>
              <w:t>Region</w:t>
            </w:r>
          </w:p>
          <w:p w14:paraId="6E9D9F64" w14:textId="77777777" w:rsidR="00DB0D56" w:rsidRPr="00F97B3C" w:rsidRDefault="00DB0D56" w:rsidP="0018496B">
            <w:pPr>
              <w:suppressAutoHyphens/>
              <w:spacing w:after="0"/>
              <w:ind w:left="113" w:right="113"/>
              <w:jc w:val="center"/>
              <w:rPr>
                <w:rFonts w:cs="Tahoma"/>
                <w:sz w:val="16"/>
                <w:szCs w:val="15"/>
                <w:lang w:eastAsia="en-US"/>
              </w:rPr>
            </w:pPr>
            <w:r w:rsidRPr="00F97B3C">
              <w:rPr>
                <w:rFonts w:cs="Tahoma"/>
                <w:sz w:val="16"/>
                <w:szCs w:val="15"/>
                <w:lang w:eastAsia="en-US"/>
              </w:rPr>
              <w:t>słabiej</w:t>
            </w:r>
          </w:p>
          <w:p w14:paraId="2FF8AB27" w14:textId="77777777" w:rsidR="00DB0D56" w:rsidRPr="00F34851" w:rsidRDefault="00DB0D56" w:rsidP="0018496B">
            <w:pPr>
              <w:suppressAutoHyphens/>
              <w:spacing w:after="0"/>
              <w:ind w:left="113" w:right="113"/>
              <w:jc w:val="center"/>
              <w:rPr>
                <w:rFonts w:cs="Tahoma"/>
                <w:sz w:val="16"/>
                <w:szCs w:val="15"/>
                <w:lang w:eastAsia="en-US"/>
              </w:rPr>
            </w:pPr>
            <w:r w:rsidRPr="00F97B3C">
              <w:rPr>
                <w:rFonts w:cs="Tahoma"/>
                <w:sz w:val="16"/>
                <w:szCs w:val="15"/>
                <w:lang w:eastAsia="en-US"/>
              </w:rPr>
              <w:t>rozwinięty</w:t>
            </w:r>
          </w:p>
        </w:tc>
        <w:tc>
          <w:tcPr>
            <w:tcW w:w="207" w:type="pct"/>
            <w:vAlign w:val="center"/>
          </w:tcPr>
          <w:p w14:paraId="71CAB954" w14:textId="77777777" w:rsidR="00DB0D56" w:rsidRPr="00F34851" w:rsidRDefault="00DB0D56" w:rsidP="0018496B">
            <w:pPr>
              <w:jc w:val="center"/>
              <w:rPr>
                <w:rFonts w:cs="Tahoma"/>
                <w:sz w:val="16"/>
                <w:szCs w:val="16"/>
                <w:lang w:eastAsia="en-US"/>
              </w:rPr>
            </w:pPr>
            <w:r>
              <w:rPr>
                <w:rFonts w:cs="Tahoma"/>
                <w:sz w:val="16"/>
                <w:szCs w:val="16"/>
                <w:lang w:eastAsia="en-US"/>
              </w:rPr>
              <w:t>-</w:t>
            </w:r>
          </w:p>
        </w:tc>
        <w:tc>
          <w:tcPr>
            <w:tcW w:w="207" w:type="pct"/>
            <w:vAlign w:val="center"/>
          </w:tcPr>
          <w:p w14:paraId="0934B445" w14:textId="77777777" w:rsidR="00DB0D56" w:rsidRPr="00F34851" w:rsidRDefault="00DB0D56" w:rsidP="0018496B">
            <w:pPr>
              <w:jc w:val="center"/>
              <w:rPr>
                <w:rFonts w:cs="Tahoma"/>
                <w:sz w:val="16"/>
                <w:szCs w:val="16"/>
                <w:lang w:eastAsia="en-US"/>
              </w:rPr>
            </w:pPr>
            <w:r>
              <w:rPr>
                <w:rFonts w:cs="Tahoma"/>
                <w:sz w:val="16"/>
                <w:szCs w:val="16"/>
                <w:lang w:eastAsia="en-US"/>
              </w:rPr>
              <w:t>-</w:t>
            </w:r>
          </w:p>
        </w:tc>
        <w:tc>
          <w:tcPr>
            <w:tcW w:w="482" w:type="pct"/>
            <w:vAlign w:val="center"/>
          </w:tcPr>
          <w:p w14:paraId="45F46C25" w14:textId="77777777" w:rsidR="00DB0D56" w:rsidRDefault="00DB0D56" w:rsidP="0018496B">
            <w:pPr>
              <w:jc w:val="center"/>
              <w:rPr>
                <w:sz w:val="16"/>
                <w:szCs w:val="16"/>
              </w:rPr>
            </w:pPr>
            <w:r>
              <w:rPr>
                <w:sz w:val="16"/>
                <w:szCs w:val="16"/>
              </w:rPr>
              <w:t>1569</w:t>
            </w:r>
          </w:p>
        </w:tc>
        <w:tc>
          <w:tcPr>
            <w:tcW w:w="695" w:type="pct"/>
            <w:vAlign w:val="center"/>
          </w:tcPr>
          <w:p w14:paraId="4CE5A04E" w14:textId="77777777" w:rsidR="00DB0D56" w:rsidRPr="00F34851" w:rsidRDefault="00DB0D56" w:rsidP="0018496B">
            <w:pPr>
              <w:shd w:val="clear" w:color="auto" w:fill="FFFFFF"/>
              <w:suppressAutoHyphens/>
              <w:spacing w:after="0" w:line="240" w:lineRule="auto"/>
              <w:ind w:left="113" w:right="113"/>
              <w:jc w:val="center"/>
              <w:rPr>
                <w:rFonts w:cs="Tahoma"/>
                <w:bCs/>
                <w:sz w:val="16"/>
                <w:szCs w:val="16"/>
                <w:lang w:eastAsia="en-US"/>
              </w:rPr>
            </w:pPr>
            <w:r w:rsidRPr="00F34851">
              <w:rPr>
                <w:rFonts w:cs="Tahoma"/>
                <w:bCs/>
                <w:sz w:val="16"/>
                <w:szCs w:val="16"/>
                <w:lang w:eastAsia="en-US"/>
              </w:rPr>
              <w:t>System</w:t>
            </w:r>
          </w:p>
          <w:p w14:paraId="2043BA83" w14:textId="77777777" w:rsidR="00DB0D56" w:rsidRPr="00F34851" w:rsidRDefault="00DB0D56" w:rsidP="0018496B">
            <w:pPr>
              <w:shd w:val="clear" w:color="auto" w:fill="FFFFFF"/>
              <w:suppressAutoHyphens/>
              <w:spacing w:after="0" w:line="240" w:lineRule="auto"/>
              <w:ind w:left="113" w:right="113"/>
              <w:jc w:val="center"/>
              <w:rPr>
                <w:rFonts w:cs="Tahoma"/>
                <w:bCs/>
                <w:sz w:val="16"/>
                <w:szCs w:val="16"/>
                <w:lang w:eastAsia="en-US"/>
              </w:rPr>
            </w:pPr>
            <w:r w:rsidRPr="00F34851">
              <w:rPr>
                <w:rFonts w:cs="Tahoma"/>
                <w:bCs/>
                <w:sz w:val="16"/>
                <w:szCs w:val="16"/>
                <w:lang w:eastAsia="en-US"/>
              </w:rPr>
              <w:t>Informatyczny</w:t>
            </w:r>
          </w:p>
          <w:p w14:paraId="6156F5D3" w14:textId="77777777" w:rsidR="00DB0D56" w:rsidRPr="00F34851" w:rsidRDefault="00DB0D56" w:rsidP="0018496B">
            <w:pPr>
              <w:shd w:val="clear" w:color="auto" w:fill="FFFFFF"/>
              <w:suppressAutoHyphens/>
              <w:spacing w:after="0" w:line="240" w:lineRule="auto"/>
              <w:ind w:left="113" w:right="113"/>
              <w:jc w:val="center"/>
              <w:rPr>
                <w:rFonts w:cs="Tahoma"/>
                <w:bCs/>
                <w:sz w:val="16"/>
                <w:szCs w:val="16"/>
                <w:lang w:eastAsia="en-US"/>
              </w:rPr>
            </w:pPr>
            <w:r w:rsidRPr="00F34851">
              <w:rPr>
                <w:rFonts w:cs="Tahoma"/>
                <w:bCs/>
                <w:sz w:val="16"/>
                <w:szCs w:val="16"/>
                <w:lang w:eastAsia="en-US"/>
              </w:rPr>
              <w:t>SL 2014</w:t>
            </w:r>
          </w:p>
        </w:tc>
        <w:tc>
          <w:tcPr>
            <w:tcW w:w="353" w:type="pct"/>
            <w:vAlign w:val="center"/>
          </w:tcPr>
          <w:p w14:paraId="60218F5E" w14:textId="77777777" w:rsidR="00DB0D56" w:rsidRPr="00F34851" w:rsidRDefault="00DB0D56" w:rsidP="0018496B">
            <w:pPr>
              <w:jc w:val="center"/>
              <w:rPr>
                <w:rFonts w:cs="Tahoma"/>
                <w:sz w:val="16"/>
                <w:szCs w:val="16"/>
                <w:lang w:eastAsia="en-US"/>
              </w:rPr>
            </w:pPr>
            <w:r w:rsidRPr="00F34851">
              <w:rPr>
                <w:rFonts w:cs="Tahoma"/>
                <w:sz w:val="16"/>
                <w:szCs w:val="16"/>
                <w:lang w:eastAsia="en-US"/>
              </w:rPr>
              <w:t>rocznie</w:t>
            </w:r>
          </w:p>
        </w:tc>
      </w:tr>
      <w:tr w:rsidR="00715E9B" w:rsidRPr="00F34851" w14:paraId="59D5B142" w14:textId="77777777" w:rsidTr="00715E9B">
        <w:trPr>
          <w:trHeight w:val="20"/>
          <w:jc w:val="center"/>
        </w:trPr>
        <w:tc>
          <w:tcPr>
            <w:tcW w:w="347" w:type="pct"/>
            <w:vAlign w:val="center"/>
          </w:tcPr>
          <w:p w14:paraId="37958015" w14:textId="4F925A4D" w:rsidR="00715E9B" w:rsidRDefault="00715E9B" w:rsidP="00715E9B">
            <w:pPr>
              <w:tabs>
                <w:tab w:val="num" w:pos="0"/>
              </w:tabs>
              <w:suppressAutoHyphens/>
              <w:spacing w:before="120"/>
              <w:jc w:val="center"/>
              <w:rPr>
                <w:sz w:val="16"/>
                <w:szCs w:val="16"/>
              </w:rPr>
            </w:pPr>
            <w:r>
              <w:rPr>
                <w:sz w:val="16"/>
                <w:szCs w:val="16"/>
              </w:rPr>
              <w:t>7</w:t>
            </w:r>
          </w:p>
        </w:tc>
        <w:tc>
          <w:tcPr>
            <w:tcW w:w="1255" w:type="pct"/>
            <w:vAlign w:val="center"/>
          </w:tcPr>
          <w:p w14:paraId="065E625C" w14:textId="77777777" w:rsidR="007F5B26" w:rsidRPr="004A24B2" w:rsidRDefault="007F5B26" w:rsidP="007F5B26">
            <w:pPr>
              <w:spacing w:after="0" w:line="240" w:lineRule="auto"/>
              <w:rPr>
                <w:rFonts w:cs="Tahoma"/>
                <w:iCs/>
                <w:color w:val="000000"/>
                <w:sz w:val="16"/>
                <w:szCs w:val="16"/>
              </w:rPr>
            </w:pPr>
            <w:r>
              <w:rPr>
                <w:rFonts w:cs="Tahoma"/>
                <w:iCs/>
                <w:color w:val="000000"/>
                <w:sz w:val="16"/>
                <w:szCs w:val="16"/>
              </w:rPr>
              <w:t>L</w:t>
            </w:r>
            <w:r w:rsidRPr="004A24B2">
              <w:rPr>
                <w:rFonts w:cs="Tahoma"/>
                <w:iCs/>
                <w:color w:val="000000"/>
                <w:sz w:val="16"/>
                <w:szCs w:val="16"/>
              </w:rPr>
              <w:t>iczba</w:t>
            </w:r>
          </w:p>
          <w:p w14:paraId="6DF024C2" w14:textId="77777777" w:rsidR="007F5B26" w:rsidRPr="004A24B2" w:rsidRDefault="007F5B26" w:rsidP="007F5B26">
            <w:pPr>
              <w:spacing w:after="0" w:line="240" w:lineRule="auto"/>
              <w:rPr>
                <w:rFonts w:cs="Tahoma"/>
                <w:iCs/>
                <w:color w:val="000000"/>
                <w:sz w:val="16"/>
                <w:szCs w:val="16"/>
              </w:rPr>
            </w:pPr>
            <w:r w:rsidRPr="004A24B2">
              <w:rPr>
                <w:rFonts w:cs="Tahoma"/>
                <w:iCs/>
                <w:color w:val="000000"/>
                <w:sz w:val="16"/>
                <w:szCs w:val="16"/>
              </w:rPr>
              <w:t>osób, którym udzielono ochrony czasowej w związku z wojną w Ukrainie, objętych</w:t>
            </w:r>
          </w:p>
          <w:p w14:paraId="7D5F8696" w14:textId="44F359B1" w:rsidR="00715E9B" w:rsidRPr="007F5B26" w:rsidRDefault="007F5B26" w:rsidP="007F5B26">
            <w:pPr>
              <w:tabs>
                <w:tab w:val="num" w:pos="0"/>
              </w:tabs>
              <w:suppressAutoHyphens/>
              <w:rPr>
                <w:rFonts w:cs="Tahoma"/>
                <w:iCs/>
                <w:color w:val="000000"/>
                <w:sz w:val="16"/>
                <w:szCs w:val="16"/>
              </w:rPr>
            </w:pPr>
            <w:r w:rsidRPr="004A24B2">
              <w:rPr>
                <w:rFonts w:cs="Tahoma"/>
                <w:iCs/>
                <w:color w:val="000000"/>
                <w:sz w:val="16"/>
                <w:szCs w:val="16"/>
              </w:rPr>
              <w:t>wsparciem w programie</w:t>
            </w:r>
            <w:r>
              <w:rPr>
                <w:rFonts w:cs="Tahoma"/>
                <w:iCs/>
                <w:color w:val="000000"/>
                <w:sz w:val="16"/>
                <w:szCs w:val="16"/>
              </w:rPr>
              <w:t xml:space="preserve">  </w:t>
            </w:r>
            <w:r w:rsidRPr="00BF39DE">
              <w:rPr>
                <w:rFonts w:cs="Calibri"/>
                <w:color w:val="000000"/>
                <w:sz w:val="16"/>
                <w:szCs w:val="16"/>
              </w:rPr>
              <w:t>CPRO1</w:t>
            </w:r>
          </w:p>
        </w:tc>
        <w:tc>
          <w:tcPr>
            <w:tcW w:w="463" w:type="pct"/>
            <w:vAlign w:val="center"/>
          </w:tcPr>
          <w:p w14:paraId="54BB1AFB" w14:textId="6133F362" w:rsidR="00715E9B" w:rsidRDefault="00715E9B" w:rsidP="00715E9B">
            <w:pPr>
              <w:jc w:val="center"/>
              <w:rPr>
                <w:sz w:val="16"/>
                <w:szCs w:val="16"/>
              </w:rPr>
            </w:pPr>
            <w:r>
              <w:rPr>
                <w:rFonts w:cs="Tahoma"/>
                <w:color w:val="000000"/>
                <w:sz w:val="16"/>
                <w:szCs w:val="16"/>
              </w:rPr>
              <w:t>osoby</w:t>
            </w:r>
          </w:p>
        </w:tc>
        <w:tc>
          <w:tcPr>
            <w:tcW w:w="425" w:type="pct"/>
            <w:vAlign w:val="center"/>
          </w:tcPr>
          <w:p w14:paraId="2906FE01" w14:textId="210CEE6A" w:rsidR="00715E9B" w:rsidRDefault="00715E9B" w:rsidP="00715E9B">
            <w:pPr>
              <w:suppressAutoHyphens/>
              <w:spacing w:before="120"/>
              <w:jc w:val="center"/>
              <w:rPr>
                <w:rFonts w:cs="Tahoma"/>
                <w:sz w:val="16"/>
                <w:szCs w:val="16"/>
                <w:lang w:eastAsia="en-US"/>
              </w:rPr>
            </w:pPr>
            <w:r>
              <w:rPr>
                <w:rFonts w:cs="Tahoma"/>
                <w:color w:val="000000"/>
                <w:sz w:val="16"/>
                <w:szCs w:val="16"/>
              </w:rPr>
              <w:t>EFS</w:t>
            </w:r>
          </w:p>
        </w:tc>
        <w:tc>
          <w:tcPr>
            <w:tcW w:w="566" w:type="pct"/>
            <w:vAlign w:val="center"/>
          </w:tcPr>
          <w:p w14:paraId="08231CFF" w14:textId="77777777" w:rsidR="00715E9B" w:rsidRPr="004A24B2" w:rsidRDefault="00715E9B" w:rsidP="00715E9B">
            <w:pPr>
              <w:suppressAutoHyphens/>
              <w:spacing w:after="0" w:line="240" w:lineRule="auto"/>
              <w:ind w:left="113" w:right="113"/>
              <w:jc w:val="center"/>
              <w:rPr>
                <w:rFonts w:cs="Tahoma"/>
                <w:sz w:val="16"/>
                <w:szCs w:val="16"/>
              </w:rPr>
            </w:pPr>
            <w:r w:rsidRPr="004A24B2">
              <w:rPr>
                <w:rFonts w:cs="Tahoma"/>
                <w:sz w:val="16"/>
                <w:szCs w:val="16"/>
              </w:rPr>
              <w:t>Region</w:t>
            </w:r>
          </w:p>
          <w:p w14:paraId="461C16DD" w14:textId="77777777" w:rsidR="00715E9B" w:rsidRPr="004A24B2" w:rsidRDefault="00715E9B" w:rsidP="00715E9B">
            <w:pPr>
              <w:suppressAutoHyphens/>
              <w:spacing w:after="0" w:line="240" w:lineRule="auto"/>
              <w:ind w:left="113" w:right="113"/>
              <w:jc w:val="center"/>
              <w:rPr>
                <w:rFonts w:cs="Tahoma"/>
                <w:sz w:val="16"/>
                <w:szCs w:val="16"/>
              </w:rPr>
            </w:pPr>
            <w:r w:rsidRPr="004A24B2">
              <w:rPr>
                <w:rFonts w:cs="Tahoma"/>
                <w:sz w:val="16"/>
                <w:szCs w:val="16"/>
              </w:rPr>
              <w:t>słabiej</w:t>
            </w:r>
          </w:p>
          <w:p w14:paraId="0C4B38A5" w14:textId="3EA5E6EA" w:rsidR="00715E9B" w:rsidRPr="00F97B3C" w:rsidRDefault="00715E9B" w:rsidP="00715E9B">
            <w:pPr>
              <w:suppressAutoHyphens/>
              <w:spacing w:after="0"/>
              <w:ind w:left="113" w:right="113"/>
              <w:jc w:val="center"/>
              <w:rPr>
                <w:rFonts w:cs="Tahoma"/>
                <w:sz w:val="16"/>
                <w:szCs w:val="15"/>
                <w:lang w:eastAsia="en-US"/>
              </w:rPr>
            </w:pPr>
            <w:r w:rsidRPr="004A24B2">
              <w:rPr>
                <w:rFonts w:cs="Tahoma"/>
                <w:sz w:val="16"/>
                <w:szCs w:val="16"/>
              </w:rPr>
              <w:t>rozwinięty</w:t>
            </w:r>
          </w:p>
        </w:tc>
        <w:tc>
          <w:tcPr>
            <w:tcW w:w="207" w:type="pct"/>
            <w:vAlign w:val="center"/>
          </w:tcPr>
          <w:p w14:paraId="3CC8C1F9" w14:textId="7D98758C" w:rsidR="00715E9B" w:rsidRDefault="00715E9B" w:rsidP="00715E9B">
            <w:pPr>
              <w:jc w:val="center"/>
              <w:rPr>
                <w:rFonts w:cs="Tahoma"/>
                <w:sz w:val="16"/>
                <w:szCs w:val="16"/>
                <w:lang w:eastAsia="en-US"/>
              </w:rPr>
            </w:pPr>
            <w:r>
              <w:rPr>
                <w:sz w:val="16"/>
                <w:szCs w:val="16"/>
              </w:rPr>
              <w:t>-</w:t>
            </w:r>
          </w:p>
        </w:tc>
        <w:tc>
          <w:tcPr>
            <w:tcW w:w="207" w:type="pct"/>
            <w:vAlign w:val="center"/>
          </w:tcPr>
          <w:p w14:paraId="7CC6317D" w14:textId="5CE27431" w:rsidR="00715E9B" w:rsidRDefault="00715E9B" w:rsidP="00715E9B">
            <w:pPr>
              <w:jc w:val="center"/>
              <w:rPr>
                <w:rFonts w:cs="Tahoma"/>
                <w:sz w:val="16"/>
                <w:szCs w:val="16"/>
                <w:lang w:eastAsia="en-US"/>
              </w:rPr>
            </w:pPr>
            <w:r>
              <w:rPr>
                <w:sz w:val="16"/>
                <w:szCs w:val="16"/>
              </w:rPr>
              <w:t>-</w:t>
            </w:r>
          </w:p>
        </w:tc>
        <w:tc>
          <w:tcPr>
            <w:tcW w:w="482" w:type="pct"/>
            <w:vAlign w:val="center"/>
          </w:tcPr>
          <w:p w14:paraId="5A6585EA" w14:textId="76907136" w:rsidR="00715E9B" w:rsidRDefault="00715E9B" w:rsidP="00715E9B">
            <w:pPr>
              <w:jc w:val="center"/>
              <w:rPr>
                <w:sz w:val="16"/>
                <w:szCs w:val="16"/>
              </w:rPr>
            </w:pPr>
            <w:r>
              <w:rPr>
                <w:rFonts w:cs="Tahoma"/>
                <w:color w:val="000000"/>
                <w:sz w:val="16"/>
                <w:szCs w:val="16"/>
              </w:rPr>
              <w:t>0</w:t>
            </w:r>
          </w:p>
        </w:tc>
        <w:tc>
          <w:tcPr>
            <w:tcW w:w="695" w:type="pct"/>
            <w:vAlign w:val="center"/>
          </w:tcPr>
          <w:p w14:paraId="1E5416A9" w14:textId="77777777" w:rsidR="00715E9B" w:rsidRPr="00D20FA7" w:rsidRDefault="00715E9B" w:rsidP="00715E9B">
            <w:pPr>
              <w:shd w:val="clear" w:color="auto" w:fill="FFFFFF"/>
              <w:spacing w:after="0" w:line="240" w:lineRule="auto"/>
              <w:jc w:val="center"/>
              <w:rPr>
                <w:rFonts w:cs="Tahoma"/>
                <w:bCs/>
                <w:sz w:val="16"/>
                <w:szCs w:val="16"/>
                <w:lang w:eastAsia="en-US"/>
              </w:rPr>
            </w:pPr>
            <w:r w:rsidRPr="00D20FA7">
              <w:rPr>
                <w:rFonts w:cs="Tahoma"/>
                <w:bCs/>
                <w:sz w:val="16"/>
                <w:szCs w:val="16"/>
                <w:lang w:eastAsia="en-US"/>
              </w:rPr>
              <w:t>System</w:t>
            </w:r>
          </w:p>
          <w:p w14:paraId="1AF6168E" w14:textId="77777777" w:rsidR="00715E9B" w:rsidRPr="00D20FA7" w:rsidRDefault="00715E9B" w:rsidP="00715E9B">
            <w:pPr>
              <w:shd w:val="clear" w:color="auto" w:fill="FFFFFF"/>
              <w:spacing w:after="0" w:line="240" w:lineRule="auto"/>
              <w:jc w:val="center"/>
              <w:rPr>
                <w:rFonts w:cs="Tahoma"/>
                <w:bCs/>
                <w:sz w:val="16"/>
                <w:szCs w:val="16"/>
                <w:lang w:eastAsia="en-US"/>
              </w:rPr>
            </w:pPr>
            <w:r w:rsidRPr="00D20FA7">
              <w:rPr>
                <w:rFonts w:cs="Tahoma"/>
                <w:bCs/>
                <w:sz w:val="16"/>
                <w:szCs w:val="16"/>
                <w:lang w:eastAsia="en-US"/>
              </w:rPr>
              <w:t>Informatyczny</w:t>
            </w:r>
          </w:p>
          <w:p w14:paraId="03CF4571" w14:textId="6DCC1229" w:rsidR="00715E9B" w:rsidRPr="00F34851" w:rsidRDefault="00715E9B" w:rsidP="00715E9B">
            <w:pPr>
              <w:shd w:val="clear" w:color="auto" w:fill="FFFFFF"/>
              <w:suppressAutoHyphens/>
              <w:spacing w:after="0" w:line="240" w:lineRule="auto"/>
              <w:ind w:left="113" w:right="113"/>
              <w:jc w:val="center"/>
              <w:rPr>
                <w:rFonts w:cs="Tahoma"/>
                <w:bCs/>
                <w:sz w:val="16"/>
                <w:szCs w:val="16"/>
                <w:lang w:eastAsia="en-US"/>
              </w:rPr>
            </w:pPr>
            <w:r w:rsidRPr="00D20FA7">
              <w:rPr>
                <w:rFonts w:cs="Tahoma"/>
                <w:bCs/>
                <w:sz w:val="16"/>
                <w:szCs w:val="16"/>
                <w:lang w:eastAsia="en-US"/>
              </w:rPr>
              <w:t>SL 2014</w:t>
            </w:r>
          </w:p>
        </w:tc>
        <w:tc>
          <w:tcPr>
            <w:tcW w:w="353" w:type="pct"/>
            <w:vAlign w:val="center"/>
          </w:tcPr>
          <w:p w14:paraId="41A7B4F3" w14:textId="48E1A129" w:rsidR="00715E9B" w:rsidRPr="00F34851" w:rsidRDefault="00715E9B" w:rsidP="00715E9B">
            <w:pPr>
              <w:jc w:val="center"/>
              <w:rPr>
                <w:rFonts w:cs="Tahoma"/>
                <w:sz w:val="16"/>
                <w:szCs w:val="16"/>
                <w:lang w:eastAsia="en-US"/>
              </w:rPr>
            </w:pPr>
            <w:r w:rsidRPr="00D20FA7">
              <w:rPr>
                <w:sz w:val="16"/>
                <w:szCs w:val="16"/>
              </w:rPr>
              <w:t>rocznie</w:t>
            </w:r>
          </w:p>
        </w:tc>
      </w:tr>
    </w:tbl>
    <w:p w14:paraId="6A21BEE0" w14:textId="77777777" w:rsidR="00A83BDE" w:rsidRPr="00F34851" w:rsidRDefault="00A83BDE" w:rsidP="00A83BDE">
      <w:pPr>
        <w:spacing w:before="240" w:line="240" w:lineRule="auto"/>
        <w:jc w:val="both"/>
        <w:rPr>
          <w:b/>
          <w:color w:val="548DD4"/>
          <w:szCs w:val="24"/>
        </w:rPr>
      </w:pPr>
    </w:p>
    <w:p w14:paraId="2BA48646" w14:textId="77777777" w:rsidR="00A83BDE" w:rsidRPr="00F34851" w:rsidRDefault="00A83BDE" w:rsidP="00A83BDE">
      <w:pPr>
        <w:spacing w:before="240" w:line="240" w:lineRule="auto"/>
        <w:jc w:val="both"/>
        <w:rPr>
          <w:b/>
          <w:color w:val="548DD4"/>
          <w:szCs w:val="24"/>
        </w:rPr>
      </w:pPr>
      <w:r w:rsidRPr="00F34851">
        <w:rPr>
          <w:b/>
          <w:color w:val="548DD4"/>
          <w:szCs w:val="24"/>
        </w:rPr>
        <w:t xml:space="preserve">2.A.7 (XI) Innowacje społeczne, współpraca ponadnarodowa i wkład EFS w realizację celów tematycznych 1-7. </w:t>
      </w:r>
    </w:p>
    <w:p w14:paraId="61BFEF50" w14:textId="77777777" w:rsidR="00A83BDE" w:rsidRPr="00F34851" w:rsidRDefault="00A83BDE" w:rsidP="00A83BDE">
      <w:pPr>
        <w:spacing w:before="120" w:line="240" w:lineRule="auto"/>
        <w:jc w:val="both"/>
        <w:rPr>
          <w:szCs w:val="24"/>
        </w:rPr>
      </w:pPr>
      <w:r w:rsidRPr="00F34851">
        <w:rPr>
          <w:szCs w:val="24"/>
        </w:rPr>
        <w:t>W ramach przedmiotowej Osi Priorytetowej nie planuje si</w:t>
      </w:r>
      <w:r w:rsidRPr="00F34851">
        <w:rPr>
          <w:rFonts w:cs="Arial"/>
          <w:szCs w:val="24"/>
        </w:rPr>
        <w:t>ę</w:t>
      </w:r>
      <w:r w:rsidRPr="00F34851">
        <w:rPr>
          <w:szCs w:val="24"/>
        </w:rPr>
        <w:t xml:space="preserve"> dzia</w:t>
      </w:r>
      <w:r w:rsidRPr="00F34851">
        <w:rPr>
          <w:rFonts w:cs="Arial"/>
          <w:szCs w:val="24"/>
        </w:rPr>
        <w:t>ł</w:t>
      </w:r>
      <w:r w:rsidRPr="00F34851">
        <w:rPr>
          <w:szCs w:val="24"/>
        </w:rPr>
        <w:t>a</w:t>
      </w:r>
      <w:r w:rsidRPr="00F34851">
        <w:rPr>
          <w:rFonts w:cs="Arial"/>
          <w:szCs w:val="24"/>
        </w:rPr>
        <w:t>ń</w:t>
      </w:r>
      <w:r w:rsidRPr="00F34851">
        <w:rPr>
          <w:szCs w:val="24"/>
        </w:rPr>
        <w:t xml:space="preserve"> w zakresie innowacji spo</w:t>
      </w:r>
      <w:r w:rsidRPr="00F34851">
        <w:rPr>
          <w:rFonts w:cs="Arial"/>
          <w:szCs w:val="24"/>
        </w:rPr>
        <w:t>ł</w:t>
      </w:r>
      <w:r w:rsidRPr="00F34851">
        <w:rPr>
          <w:szCs w:val="24"/>
        </w:rPr>
        <w:t xml:space="preserve">ecznych </w:t>
      </w:r>
      <w:r w:rsidRPr="00F34851">
        <w:rPr>
          <w:szCs w:val="24"/>
        </w:rPr>
        <w:br/>
        <w:t>i wsp</w:t>
      </w:r>
      <w:r w:rsidRPr="00F34851">
        <w:rPr>
          <w:rFonts w:cs="Arial Rounded MT Bold"/>
          <w:szCs w:val="24"/>
        </w:rPr>
        <w:t>ó</w:t>
      </w:r>
      <w:r w:rsidRPr="00F34851">
        <w:rPr>
          <w:rFonts w:cs="Arial"/>
          <w:szCs w:val="24"/>
        </w:rPr>
        <w:t>ł</w:t>
      </w:r>
      <w:r w:rsidRPr="00F34851">
        <w:rPr>
          <w:szCs w:val="24"/>
        </w:rPr>
        <w:t>pracy ponadnarodowej.</w:t>
      </w:r>
    </w:p>
    <w:p w14:paraId="1B4CBFA2" w14:textId="77777777" w:rsidR="00A83BDE" w:rsidRPr="00F34851" w:rsidRDefault="00A83BDE" w:rsidP="00A83BDE">
      <w:pPr>
        <w:spacing w:line="240" w:lineRule="auto"/>
        <w:jc w:val="both"/>
        <w:rPr>
          <w:szCs w:val="24"/>
        </w:rPr>
      </w:pPr>
      <w:r w:rsidRPr="00F34851">
        <w:rPr>
          <w:szCs w:val="24"/>
        </w:rPr>
        <w:t>Dzia</w:t>
      </w:r>
      <w:r w:rsidRPr="00F34851">
        <w:rPr>
          <w:rFonts w:cs="Arial"/>
          <w:szCs w:val="24"/>
        </w:rPr>
        <w:t>ł</w:t>
      </w:r>
      <w:r w:rsidRPr="00F34851">
        <w:rPr>
          <w:szCs w:val="24"/>
        </w:rPr>
        <w:t xml:space="preserve">ania przewidziane do realizacji w zakresie Osi priorytetowej </w:t>
      </w:r>
      <w:r w:rsidRPr="00F34851">
        <w:rPr>
          <w:i/>
          <w:szCs w:val="24"/>
        </w:rPr>
        <w:t>Edukacja, Kwalifikacje, Umiejętności</w:t>
      </w:r>
      <w:r w:rsidRPr="00F34851">
        <w:rPr>
          <w:szCs w:val="24"/>
        </w:rPr>
        <w:t xml:space="preserve"> przyczyni</w:t>
      </w:r>
      <w:r w:rsidRPr="00F34851">
        <w:rPr>
          <w:rFonts w:cs="Arial"/>
          <w:szCs w:val="24"/>
        </w:rPr>
        <w:t>ą</w:t>
      </w:r>
      <w:r w:rsidRPr="00F34851">
        <w:rPr>
          <w:szCs w:val="24"/>
        </w:rPr>
        <w:t xml:space="preserve"> si</w:t>
      </w:r>
      <w:r w:rsidRPr="00F34851">
        <w:rPr>
          <w:rFonts w:cs="Arial"/>
          <w:szCs w:val="24"/>
        </w:rPr>
        <w:t>ę</w:t>
      </w:r>
      <w:r w:rsidRPr="00F34851">
        <w:rPr>
          <w:szCs w:val="24"/>
        </w:rPr>
        <w:t xml:space="preserve"> do wdra</w:t>
      </w:r>
      <w:r w:rsidRPr="00F34851">
        <w:rPr>
          <w:rFonts w:cs="Arial"/>
          <w:szCs w:val="24"/>
        </w:rPr>
        <w:t>ż</w:t>
      </w:r>
      <w:r w:rsidRPr="00F34851">
        <w:rPr>
          <w:szCs w:val="24"/>
        </w:rPr>
        <w:t>ania interwencji zaplanowanej w ramach nast</w:t>
      </w:r>
      <w:r w:rsidRPr="00F34851">
        <w:rPr>
          <w:rFonts w:cs="Arial"/>
          <w:szCs w:val="24"/>
        </w:rPr>
        <w:t>ę</w:t>
      </w:r>
      <w:r w:rsidRPr="00F34851">
        <w:rPr>
          <w:szCs w:val="24"/>
        </w:rPr>
        <w:t>puj</w:t>
      </w:r>
      <w:r w:rsidRPr="00F34851">
        <w:rPr>
          <w:rFonts w:cs="Arial"/>
          <w:szCs w:val="24"/>
        </w:rPr>
        <w:t>ą</w:t>
      </w:r>
      <w:r w:rsidRPr="00F34851">
        <w:rPr>
          <w:szCs w:val="24"/>
        </w:rPr>
        <w:t>cych celów tematycznych:</w:t>
      </w:r>
      <w:r>
        <w:rPr>
          <w:szCs w:val="24"/>
        </w:rPr>
        <w:t xml:space="preserve"> </w:t>
      </w:r>
    </w:p>
    <w:p w14:paraId="6A606F15" w14:textId="77777777" w:rsidR="00A83BDE" w:rsidRPr="00F34851" w:rsidRDefault="00A83BDE" w:rsidP="00985A84">
      <w:pPr>
        <w:numPr>
          <w:ilvl w:val="0"/>
          <w:numId w:val="65"/>
        </w:numPr>
        <w:autoSpaceDE w:val="0"/>
        <w:autoSpaceDN w:val="0"/>
        <w:adjustRightInd w:val="0"/>
        <w:spacing w:line="240" w:lineRule="auto"/>
        <w:ind w:left="426" w:hanging="426"/>
        <w:jc w:val="both"/>
        <w:rPr>
          <w:szCs w:val="24"/>
        </w:rPr>
      </w:pPr>
      <w:r w:rsidRPr="00F34851">
        <w:rPr>
          <w:szCs w:val="24"/>
        </w:rPr>
        <w:t>CT 2 poprzez realizacj</w:t>
      </w:r>
      <w:r w:rsidRPr="00F34851">
        <w:rPr>
          <w:rFonts w:cs="Arial"/>
          <w:szCs w:val="24"/>
        </w:rPr>
        <w:t>ę</w:t>
      </w:r>
      <w:r w:rsidRPr="00F34851">
        <w:rPr>
          <w:szCs w:val="24"/>
        </w:rPr>
        <w:t xml:space="preserve"> i rozw</w:t>
      </w:r>
      <w:r w:rsidRPr="00F34851">
        <w:rPr>
          <w:rFonts w:cs="Arial Rounded MT Bold"/>
          <w:szCs w:val="24"/>
        </w:rPr>
        <w:t>ó</w:t>
      </w:r>
      <w:r w:rsidRPr="00F34851">
        <w:rPr>
          <w:szCs w:val="24"/>
        </w:rPr>
        <w:t>j w szko</w:t>
      </w:r>
      <w:r w:rsidRPr="00F34851">
        <w:rPr>
          <w:rFonts w:cs="Arial"/>
          <w:szCs w:val="24"/>
        </w:rPr>
        <w:t>ł</w:t>
      </w:r>
      <w:r w:rsidRPr="00F34851">
        <w:rPr>
          <w:szCs w:val="24"/>
        </w:rPr>
        <w:t>ach program</w:t>
      </w:r>
      <w:r w:rsidRPr="00F34851">
        <w:rPr>
          <w:rFonts w:cs="Arial Rounded MT Bold"/>
          <w:szCs w:val="24"/>
        </w:rPr>
        <w:t>ó</w:t>
      </w:r>
      <w:r w:rsidRPr="00F34851">
        <w:rPr>
          <w:szCs w:val="24"/>
        </w:rPr>
        <w:t>w edukacji cyfrowej oraz organizacj</w:t>
      </w:r>
      <w:r w:rsidRPr="00F34851">
        <w:rPr>
          <w:rFonts w:cs="Arial"/>
          <w:szCs w:val="24"/>
        </w:rPr>
        <w:t>ę</w:t>
      </w:r>
      <w:r w:rsidRPr="00F34851">
        <w:rPr>
          <w:szCs w:val="24"/>
        </w:rPr>
        <w:t xml:space="preserve"> szkole</w:t>
      </w:r>
      <w:r w:rsidRPr="00F34851">
        <w:rPr>
          <w:rFonts w:cs="Arial"/>
          <w:szCs w:val="24"/>
        </w:rPr>
        <w:t>ń</w:t>
      </w:r>
      <w:r w:rsidRPr="00F34851">
        <w:rPr>
          <w:szCs w:val="24"/>
        </w:rPr>
        <w:t xml:space="preserve"> dedykowanych podnoszeniu kompetencji cyfrowych spo</w:t>
      </w:r>
      <w:r w:rsidRPr="00F34851">
        <w:rPr>
          <w:rFonts w:cs="Arial"/>
          <w:szCs w:val="24"/>
        </w:rPr>
        <w:t>ł</w:t>
      </w:r>
      <w:r w:rsidRPr="00F34851">
        <w:rPr>
          <w:szCs w:val="24"/>
        </w:rPr>
        <w:t>ecze</w:t>
      </w:r>
      <w:r w:rsidRPr="00F34851">
        <w:rPr>
          <w:rFonts w:cs="Arial"/>
          <w:szCs w:val="24"/>
        </w:rPr>
        <w:t>ń</w:t>
      </w:r>
      <w:r w:rsidRPr="00F34851">
        <w:rPr>
          <w:szCs w:val="24"/>
        </w:rPr>
        <w:t>stwa (PI 10iii 10iv EFS).</w:t>
      </w:r>
    </w:p>
    <w:p w14:paraId="1092728A" w14:textId="77777777" w:rsidR="00A83BDE" w:rsidRPr="00F34851" w:rsidRDefault="00A83BDE" w:rsidP="00985A84">
      <w:pPr>
        <w:numPr>
          <w:ilvl w:val="0"/>
          <w:numId w:val="65"/>
        </w:numPr>
        <w:autoSpaceDE w:val="0"/>
        <w:autoSpaceDN w:val="0"/>
        <w:adjustRightInd w:val="0"/>
        <w:spacing w:line="240" w:lineRule="auto"/>
        <w:ind w:left="426" w:hanging="426"/>
        <w:jc w:val="both"/>
        <w:rPr>
          <w:szCs w:val="24"/>
        </w:rPr>
      </w:pPr>
      <w:r w:rsidRPr="00F34851">
        <w:rPr>
          <w:szCs w:val="24"/>
        </w:rPr>
        <w:t>CT 3 poprzez edukację przedsiębiorczości (PI 10i), wspieranie podmiot</w:t>
      </w:r>
      <w:r w:rsidRPr="00F34851">
        <w:rPr>
          <w:rFonts w:cs="Arial Rounded MT Bold"/>
          <w:szCs w:val="24"/>
        </w:rPr>
        <w:t>ó</w:t>
      </w:r>
      <w:r w:rsidRPr="00F34851">
        <w:rPr>
          <w:szCs w:val="24"/>
        </w:rPr>
        <w:t xml:space="preserve">w </w:t>
      </w:r>
      <w:r w:rsidRPr="00F34851">
        <w:rPr>
          <w:rFonts w:cs="Arial"/>
          <w:szCs w:val="24"/>
        </w:rPr>
        <w:t>ś</w:t>
      </w:r>
      <w:r w:rsidRPr="00F34851">
        <w:rPr>
          <w:szCs w:val="24"/>
        </w:rPr>
        <w:t>wiadcz</w:t>
      </w:r>
      <w:r w:rsidRPr="00F34851">
        <w:rPr>
          <w:rFonts w:cs="Arial"/>
          <w:szCs w:val="24"/>
        </w:rPr>
        <w:t>ą</w:t>
      </w:r>
      <w:r w:rsidRPr="00F34851">
        <w:rPr>
          <w:szCs w:val="24"/>
        </w:rPr>
        <w:t>cych us</w:t>
      </w:r>
      <w:r w:rsidRPr="00F34851">
        <w:rPr>
          <w:rFonts w:cs="Arial"/>
          <w:szCs w:val="24"/>
        </w:rPr>
        <w:t>ł</w:t>
      </w:r>
      <w:r w:rsidRPr="00F34851">
        <w:rPr>
          <w:szCs w:val="24"/>
        </w:rPr>
        <w:t>ugi edukacyjne zorientowane na praktyczne kszta</w:t>
      </w:r>
      <w:r w:rsidRPr="00F34851">
        <w:rPr>
          <w:rFonts w:cs="Arial"/>
          <w:szCs w:val="24"/>
        </w:rPr>
        <w:t>ł</w:t>
      </w:r>
      <w:r w:rsidRPr="00F34851">
        <w:rPr>
          <w:szCs w:val="24"/>
        </w:rPr>
        <w:t>cenie lub szkolenie zawodowe (PI 10iii i 10iv. Przewidziane jest uzupe</w:t>
      </w:r>
      <w:r w:rsidRPr="00F34851">
        <w:rPr>
          <w:rFonts w:cs="Arial"/>
          <w:szCs w:val="24"/>
        </w:rPr>
        <w:t>ł</w:t>
      </w:r>
      <w:r w:rsidRPr="00F34851">
        <w:rPr>
          <w:szCs w:val="24"/>
        </w:rPr>
        <w:t xml:space="preserve">nienie interwencji w zakresie PI 3c poprzez </w:t>
      </w:r>
      <w:r w:rsidRPr="00F34851">
        <w:rPr>
          <w:rFonts w:cs="Arial"/>
          <w:szCs w:val="24"/>
        </w:rPr>
        <w:t>łą</w:t>
      </w:r>
      <w:r w:rsidRPr="00F34851">
        <w:rPr>
          <w:szCs w:val="24"/>
        </w:rPr>
        <w:t>czenie realizacji projekt</w:t>
      </w:r>
      <w:r w:rsidRPr="00F34851">
        <w:rPr>
          <w:rFonts w:cs="Arial Rounded MT Bold"/>
          <w:szCs w:val="24"/>
        </w:rPr>
        <w:t>ó</w:t>
      </w:r>
      <w:r w:rsidRPr="00F34851">
        <w:rPr>
          <w:szCs w:val="24"/>
        </w:rPr>
        <w:t>w zak</w:t>
      </w:r>
      <w:r w:rsidRPr="00F34851">
        <w:rPr>
          <w:rFonts w:cs="Arial"/>
          <w:szCs w:val="24"/>
        </w:rPr>
        <w:t>ł</w:t>
      </w:r>
      <w:r w:rsidRPr="00F34851">
        <w:rPr>
          <w:szCs w:val="24"/>
        </w:rPr>
        <w:t>adaj</w:t>
      </w:r>
      <w:r w:rsidRPr="00F34851">
        <w:rPr>
          <w:rFonts w:cs="Arial"/>
          <w:szCs w:val="24"/>
        </w:rPr>
        <w:t>ą</w:t>
      </w:r>
      <w:r w:rsidRPr="00F34851">
        <w:rPr>
          <w:szCs w:val="24"/>
        </w:rPr>
        <w:t xml:space="preserve">cych wsparcie dla przedszkoli lub form wychowania przedszkolnego (PI 10i EFS) </w:t>
      </w:r>
      <w:r w:rsidRPr="00F34851">
        <w:rPr>
          <w:szCs w:val="24"/>
        </w:rPr>
        <w:br/>
        <w:t>z projektami, w których przewidziano wsparcie rozwoju firm (o ile z rozwojem powi</w:t>
      </w:r>
      <w:r w:rsidRPr="00F34851">
        <w:rPr>
          <w:rFonts w:cs="Arial"/>
          <w:szCs w:val="24"/>
        </w:rPr>
        <w:t>ą</w:t>
      </w:r>
      <w:r w:rsidRPr="00F34851">
        <w:rPr>
          <w:szCs w:val="24"/>
        </w:rPr>
        <w:t>zany jest wzrost poziomu zatrudnienia – EFRR). Istotne znaczenie dla wzmacniania konkurencyjno</w:t>
      </w:r>
      <w:r w:rsidRPr="00F34851">
        <w:rPr>
          <w:rFonts w:cs="Arial"/>
          <w:szCs w:val="24"/>
        </w:rPr>
        <w:t>ś</w:t>
      </w:r>
      <w:r w:rsidRPr="00F34851">
        <w:rPr>
          <w:szCs w:val="24"/>
        </w:rPr>
        <w:t>ci M</w:t>
      </w:r>
      <w:r w:rsidRPr="00F34851">
        <w:rPr>
          <w:rFonts w:cs="Arial"/>
          <w:szCs w:val="24"/>
        </w:rPr>
        <w:t>Ś</w:t>
      </w:r>
      <w:r w:rsidRPr="00F34851">
        <w:rPr>
          <w:szCs w:val="24"/>
        </w:rPr>
        <w:t>P b</w:t>
      </w:r>
      <w:r w:rsidRPr="00F34851">
        <w:rPr>
          <w:rFonts w:cs="Arial"/>
          <w:szCs w:val="24"/>
        </w:rPr>
        <w:t>ę</w:t>
      </w:r>
      <w:r w:rsidRPr="00F34851">
        <w:rPr>
          <w:szCs w:val="24"/>
        </w:rPr>
        <w:t>dzie mia</w:t>
      </w:r>
      <w:r w:rsidRPr="00F34851">
        <w:rPr>
          <w:rFonts w:cs="Arial"/>
          <w:szCs w:val="24"/>
        </w:rPr>
        <w:t>ł</w:t>
      </w:r>
      <w:r w:rsidRPr="00F34851">
        <w:rPr>
          <w:szCs w:val="24"/>
        </w:rPr>
        <w:t>o r</w:t>
      </w:r>
      <w:r w:rsidRPr="00F34851">
        <w:rPr>
          <w:rFonts w:cs="Arial Rounded MT Bold"/>
          <w:szCs w:val="24"/>
        </w:rPr>
        <w:t>ó</w:t>
      </w:r>
      <w:r w:rsidRPr="00F34851">
        <w:rPr>
          <w:szCs w:val="24"/>
        </w:rPr>
        <w:t>wnie</w:t>
      </w:r>
      <w:r w:rsidRPr="00F34851">
        <w:rPr>
          <w:rFonts w:cs="Arial"/>
          <w:szCs w:val="24"/>
        </w:rPr>
        <w:t>ż</w:t>
      </w:r>
      <w:r w:rsidRPr="00F34851">
        <w:rPr>
          <w:szCs w:val="24"/>
        </w:rPr>
        <w:t xml:space="preserve"> wsparcie udzielane w ramach PI 10iii i 10iv, zmierzaj</w:t>
      </w:r>
      <w:r w:rsidRPr="00F34851">
        <w:rPr>
          <w:rFonts w:cs="Arial"/>
          <w:szCs w:val="24"/>
        </w:rPr>
        <w:t>ą</w:t>
      </w:r>
      <w:r w:rsidRPr="00F34851">
        <w:rPr>
          <w:szCs w:val="24"/>
        </w:rPr>
        <w:t>ce do lepszego dopasowania kszta</w:t>
      </w:r>
      <w:r w:rsidRPr="00F34851">
        <w:rPr>
          <w:rFonts w:cs="Arial"/>
          <w:szCs w:val="24"/>
        </w:rPr>
        <w:t>ł</w:t>
      </w:r>
      <w:r w:rsidRPr="00F34851">
        <w:rPr>
          <w:szCs w:val="24"/>
        </w:rPr>
        <w:t>cenia do potrzeb rynku pracy;</w:t>
      </w:r>
    </w:p>
    <w:p w14:paraId="5D40DFEA" w14:textId="77777777" w:rsidR="00A83BDE" w:rsidRPr="00F34851" w:rsidRDefault="00A83BDE" w:rsidP="00985A84">
      <w:pPr>
        <w:numPr>
          <w:ilvl w:val="0"/>
          <w:numId w:val="65"/>
        </w:numPr>
        <w:autoSpaceDE w:val="0"/>
        <w:autoSpaceDN w:val="0"/>
        <w:adjustRightInd w:val="0"/>
        <w:spacing w:line="240" w:lineRule="auto"/>
        <w:ind w:left="426" w:hanging="426"/>
        <w:jc w:val="both"/>
        <w:rPr>
          <w:szCs w:val="24"/>
        </w:rPr>
      </w:pPr>
      <w:r w:rsidRPr="00F34851">
        <w:rPr>
          <w:szCs w:val="24"/>
        </w:rPr>
        <w:t xml:space="preserve">CT 4 i 5 poprzez </w:t>
      </w:r>
      <w:r w:rsidRPr="00F34851">
        <w:rPr>
          <w:rFonts w:cs="Arial"/>
          <w:color w:val="000000"/>
          <w:szCs w:val="24"/>
        </w:rPr>
        <w:t>usprawnienie w ramach 10iii, 10iv systemów kształcenia i szkolenia, które umożliwi dostosowanie kwalifikacji, podnoszenie umiejętności siły roboczej i tworzenie miejsc pracy w sektorach związanych ze środowiskiem naturalnym i energią.</w:t>
      </w:r>
    </w:p>
    <w:p w14:paraId="1CDAEE4D" w14:textId="77777777" w:rsidR="00A83BDE" w:rsidRPr="00F34851" w:rsidRDefault="00A83BDE" w:rsidP="00A83BDE">
      <w:pPr>
        <w:shd w:val="clear" w:color="auto" w:fill="FFFFFF"/>
        <w:tabs>
          <w:tab w:val="left" w:pos="1373"/>
        </w:tabs>
        <w:spacing w:line="240" w:lineRule="auto"/>
        <w:rPr>
          <w:rFonts w:cs="Arial"/>
          <w:iCs/>
          <w:color w:val="548DD4"/>
          <w:sz w:val="16"/>
          <w:szCs w:val="16"/>
        </w:rPr>
      </w:pPr>
      <w:r w:rsidRPr="00F34851">
        <w:rPr>
          <w:rFonts w:cs="Arial"/>
          <w:b/>
          <w:bCs/>
          <w:color w:val="548DD4"/>
          <w:szCs w:val="24"/>
        </w:rPr>
        <w:t>2.A.8 (XI) Ramy wykonania</w:t>
      </w:r>
      <w:r w:rsidRPr="00F34851">
        <w:rPr>
          <w:rFonts w:cs="Arial"/>
          <w:i/>
          <w:iCs/>
          <w:color w:val="548DD4"/>
          <w:sz w:val="16"/>
          <w:szCs w:val="16"/>
        </w:rPr>
        <w:t xml:space="preserve"> </w:t>
      </w:r>
    </w:p>
    <w:p w14:paraId="15F4AEBB" w14:textId="77777777" w:rsidR="00A83BDE" w:rsidRPr="00F34851" w:rsidRDefault="00A83BDE" w:rsidP="00A83BDE">
      <w:pPr>
        <w:spacing w:after="0" w:line="240" w:lineRule="auto"/>
        <w:jc w:val="both"/>
        <w:rPr>
          <w:rFonts w:cs="Arial Narrow"/>
          <w:b/>
          <w:bCs/>
          <w:color w:val="548DD4"/>
          <w:sz w:val="16"/>
          <w:szCs w:val="16"/>
        </w:rPr>
      </w:pPr>
      <w:r w:rsidRPr="00F34851">
        <w:rPr>
          <w:rFonts w:cs="Arial"/>
          <w:i/>
          <w:iCs/>
          <w:sz w:val="16"/>
          <w:szCs w:val="16"/>
        </w:rPr>
        <w:t>Tabela 6 (XI): Ramy wykonania osi priorytetowej (w podziale na fundusze i kategorie regionów w stosownych przypadkach</w:t>
      </w:r>
      <w:r w:rsidRPr="00F34851">
        <w:rPr>
          <w:rFonts w:cs="Arial"/>
          <w:sz w:val="16"/>
          <w:szCs w:val="16"/>
        </w:rPr>
        <w:t xml:space="preserve"> (podstawa: art. 96 ust. 2 akapit pierwszy lit. b) ppkt (v) oraz załącznik II do rozporządzenia (UE) nr 1303/2013</w:t>
      </w:r>
    </w:p>
    <w:p w14:paraId="66DFFC98" w14:textId="77777777" w:rsidR="00A83BDE" w:rsidRPr="006A46EA" w:rsidRDefault="00A83BDE" w:rsidP="00A83BDE">
      <w:pPr>
        <w:rPr>
          <w:bCs/>
          <w:iCs/>
          <w:sz w:val="20"/>
          <w:szCs w:val="24"/>
        </w:rPr>
      </w:pPr>
    </w:p>
    <w:tbl>
      <w:tblPr>
        <w:tblW w:w="5789" w:type="pct"/>
        <w:tblInd w:w="-743" w:type="dxa"/>
        <w:tblLayout w:type="fixed"/>
        <w:tblCellMar>
          <w:left w:w="0" w:type="dxa"/>
          <w:right w:w="0" w:type="dxa"/>
        </w:tblCellMar>
        <w:tblLook w:val="04A0" w:firstRow="1" w:lastRow="0" w:firstColumn="1" w:lastColumn="0" w:noHBand="0" w:noVBand="1"/>
      </w:tblPr>
      <w:tblGrid>
        <w:gridCol w:w="1042"/>
        <w:gridCol w:w="813"/>
        <w:gridCol w:w="356"/>
        <w:gridCol w:w="1180"/>
        <w:gridCol w:w="618"/>
        <w:gridCol w:w="692"/>
        <w:gridCol w:w="861"/>
        <w:gridCol w:w="241"/>
        <w:gridCol w:w="277"/>
        <w:gridCol w:w="692"/>
        <w:gridCol w:w="275"/>
        <w:gridCol w:w="275"/>
        <w:gridCol w:w="696"/>
        <w:gridCol w:w="1230"/>
        <w:gridCol w:w="1232"/>
      </w:tblGrid>
      <w:tr w:rsidR="00DB0D56" w:rsidRPr="00F34851" w14:paraId="4E3B314D" w14:textId="77777777" w:rsidTr="00593311">
        <w:trPr>
          <w:trHeight w:val="1085"/>
        </w:trPr>
        <w:tc>
          <w:tcPr>
            <w:tcW w:w="497" w:type="pct"/>
            <w:vMerge w:val="restart"/>
            <w:tcBorders>
              <w:top w:val="single" w:sz="8" w:space="0" w:color="auto"/>
              <w:left w:val="single" w:sz="8" w:space="0" w:color="auto"/>
              <w:bottom w:val="single" w:sz="8" w:space="0" w:color="auto"/>
              <w:right w:val="single" w:sz="8" w:space="0" w:color="auto"/>
            </w:tcBorders>
            <w:shd w:val="clear" w:color="auto" w:fill="8DB3E2"/>
            <w:tcMar>
              <w:top w:w="0" w:type="dxa"/>
              <w:left w:w="108" w:type="dxa"/>
              <w:bottom w:w="0" w:type="dxa"/>
              <w:right w:w="108" w:type="dxa"/>
            </w:tcMar>
            <w:textDirection w:val="btLr"/>
            <w:vAlign w:val="center"/>
            <w:hideMark/>
          </w:tcPr>
          <w:p w14:paraId="39EA4A0E" w14:textId="77777777" w:rsidR="00DB0D56" w:rsidRPr="00BC664B" w:rsidRDefault="00DB0D56" w:rsidP="0018496B">
            <w:pPr>
              <w:spacing w:before="60" w:after="60"/>
              <w:ind w:left="113" w:right="113"/>
              <w:jc w:val="center"/>
              <w:rPr>
                <w:sz w:val="16"/>
                <w:szCs w:val="16"/>
              </w:rPr>
            </w:pPr>
            <w:r w:rsidRPr="00BC664B">
              <w:rPr>
                <w:sz w:val="16"/>
                <w:szCs w:val="16"/>
              </w:rPr>
              <w:t>Oś priorytetowa</w:t>
            </w:r>
          </w:p>
        </w:tc>
        <w:tc>
          <w:tcPr>
            <w:tcW w:w="388" w:type="pct"/>
            <w:vMerge w:val="restart"/>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textDirection w:val="btLr"/>
            <w:vAlign w:val="center"/>
            <w:hideMark/>
          </w:tcPr>
          <w:p w14:paraId="6C27D812" w14:textId="77777777" w:rsidR="00DB0D56" w:rsidRPr="00BC664B" w:rsidRDefault="00DB0D56" w:rsidP="0018496B">
            <w:pPr>
              <w:spacing w:before="60" w:after="60"/>
              <w:ind w:left="113" w:right="113"/>
              <w:jc w:val="center"/>
              <w:rPr>
                <w:sz w:val="16"/>
                <w:szCs w:val="16"/>
              </w:rPr>
            </w:pPr>
            <w:r w:rsidRPr="00BC664B">
              <w:rPr>
                <w:sz w:val="16"/>
                <w:szCs w:val="16"/>
              </w:rPr>
              <w:t>Typ wskaźnika (KEW, wskaźnik</w:t>
            </w:r>
            <w:r>
              <w:rPr>
                <w:sz w:val="16"/>
                <w:szCs w:val="16"/>
              </w:rPr>
              <w:t xml:space="preserve"> </w:t>
            </w:r>
            <w:r w:rsidRPr="00BC664B">
              <w:rPr>
                <w:sz w:val="16"/>
                <w:szCs w:val="16"/>
              </w:rPr>
              <w:t>finansowy, produktu, lub jeśli właściwe – wskaźnik rezultatu)</w:t>
            </w:r>
          </w:p>
        </w:tc>
        <w:tc>
          <w:tcPr>
            <w:tcW w:w="170" w:type="pct"/>
            <w:vMerge w:val="restart"/>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textDirection w:val="btLr"/>
            <w:vAlign w:val="center"/>
            <w:hideMark/>
          </w:tcPr>
          <w:p w14:paraId="4F991456" w14:textId="77777777" w:rsidR="00DB0D56" w:rsidRPr="00BC664B" w:rsidRDefault="00DB0D56" w:rsidP="0018496B">
            <w:pPr>
              <w:spacing w:before="60" w:after="60"/>
              <w:ind w:left="113" w:right="113"/>
              <w:jc w:val="center"/>
              <w:rPr>
                <w:sz w:val="16"/>
                <w:szCs w:val="16"/>
              </w:rPr>
            </w:pPr>
            <w:r w:rsidRPr="00BC664B">
              <w:rPr>
                <w:sz w:val="16"/>
                <w:szCs w:val="16"/>
              </w:rPr>
              <w:t>Nr identyfikacyjny.</w:t>
            </w:r>
          </w:p>
        </w:tc>
        <w:tc>
          <w:tcPr>
            <w:tcW w:w="563" w:type="pct"/>
            <w:vMerge w:val="restart"/>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textDirection w:val="btLr"/>
            <w:vAlign w:val="center"/>
            <w:hideMark/>
          </w:tcPr>
          <w:p w14:paraId="3EAE135D" w14:textId="77777777" w:rsidR="00DB0D56" w:rsidRPr="00BC664B" w:rsidRDefault="00DB0D56" w:rsidP="0018496B">
            <w:pPr>
              <w:spacing w:before="60" w:after="60"/>
              <w:ind w:left="113" w:right="113"/>
              <w:jc w:val="center"/>
              <w:rPr>
                <w:sz w:val="16"/>
                <w:szCs w:val="16"/>
              </w:rPr>
            </w:pPr>
            <w:r w:rsidRPr="00BC664B">
              <w:rPr>
                <w:sz w:val="16"/>
                <w:szCs w:val="16"/>
              </w:rPr>
              <w:t>Wskaźnik lub KEW</w:t>
            </w:r>
          </w:p>
        </w:tc>
        <w:tc>
          <w:tcPr>
            <w:tcW w:w="295" w:type="pct"/>
            <w:vMerge w:val="restart"/>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textDirection w:val="btLr"/>
            <w:vAlign w:val="center"/>
            <w:hideMark/>
          </w:tcPr>
          <w:p w14:paraId="3729B4BF" w14:textId="77777777" w:rsidR="00DB0D56" w:rsidRPr="00BC664B" w:rsidRDefault="00DB0D56" w:rsidP="0018496B">
            <w:pPr>
              <w:spacing w:before="60" w:after="60"/>
              <w:ind w:left="113" w:right="113"/>
              <w:jc w:val="center"/>
              <w:rPr>
                <w:sz w:val="16"/>
                <w:szCs w:val="16"/>
              </w:rPr>
            </w:pPr>
            <w:r w:rsidRPr="00BC664B">
              <w:rPr>
                <w:sz w:val="16"/>
                <w:szCs w:val="16"/>
              </w:rPr>
              <w:t>Jednostka pomiaru (w stosownych przypadkach)</w:t>
            </w:r>
          </w:p>
        </w:tc>
        <w:tc>
          <w:tcPr>
            <w:tcW w:w="330" w:type="pct"/>
            <w:vMerge w:val="restart"/>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textDirection w:val="btLr"/>
            <w:vAlign w:val="center"/>
            <w:hideMark/>
          </w:tcPr>
          <w:p w14:paraId="5607D4AF" w14:textId="77777777" w:rsidR="00DB0D56" w:rsidRPr="00BC664B" w:rsidRDefault="00DB0D56" w:rsidP="0018496B">
            <w:pPr>
              <w:spacing w:before="60" w:after="60"/>
              <w:ind w:left="113" w:right="113"/>
              <w:jc w:val="center"/>
              <w:rPr>
                <w:sz w:val="16"/>
                <w:szCs w:val="16"/>
              </w:rPr>
            </w:pPr>
            <w:r w:rsidRPr="00BC664B">
              <w:rPr>
                <w:sz w:val="16"/>
                <w:szCs w:val="16"/>
              </w:rPr>
              <w:t>Fundusz</w:t>
            </w:r>
          </w:p>
        </w:tc>
        <w:tc>
          <w:tcPr>
            <w:tcW w:w="411" w:type="pct"/>
            <w:vMerge w:val="restart"/>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textDirection w:val="btLr"/>
            <w:vAlign w:val="center"/>
            <w:hideMark/>
          </w:tcPr>
          <w:p w14:paraId="05771A7D" w14:textId="77777777" w:rsidR="00DB0D56" w:rsidRPr="00BC664B" w:rsidRDefault="00DB0D56" w:rsidP="0018496B">
            <w:pPr>
              <w:spacing w:before="60" w:after="60"/>
              <w:ind w:left="113" w:right="113"/>
              <w:jc w:val="center"/>
              <w:rPr>
                <w:sz w:val="16"/>
                <w:szCs w:val="16"/>
              </w:rPr>
            </w:pPr>
            <w:r w:rsidRPr="00BC664B">
              <w:rPr>
                <w:sz w:val="16"/>
                <w:szCs w:val="16"/>
              </w:rPr>
              <w:t>Kategoria regionu</w:t>
            </w:r>
          </w:p>
        </w:tc>
        <w:tc>
          <w:tcPr>
            <w:tcW w:w="577" w:type="pct"/>
            <w:gridSpan w:val="3"/>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textDirection w:val="btLr"/>
            <w:vAlign w:val="center"/>
            <w:hideMark/>
          </w:tcPr>
          <w:p w14:paraId="453FE9E1" w14:textId="77777777" w:rsidR="00DB0D56" w:rsidRPr="00BC664B" w:rsidRDefault="00DB0D56" w:rsidP="0018496B">
            <w:pPr>
              <w:spacing w:before="60" w:after="60"/>
              <w:ind w:left="113" w:right="113"/>
              <w:jc w:val="center"/>
              <w:rPr>
                <w:sz w:val="16"/>
                <w:szCs w:val="16"/>
              </w:rPr>
            </w:pPr>
            <w:r w:rsidRPr="00BC664B">
              <w:rPr>
                <w:sz w:val="16"/>
                <w:szCs w:val="16"/>
              </w:rPr>
              <w:t>Cel pośredni (2018)</w:t>
            </w:r>
          </w:p>
        </w:tc>
        <w:tc>
          <w:tcPr>
            <w:tcW w:w="594" w:type="pct"/>
            <w:gridSpan w:val="3"/>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textDirection w:val="btLr"/>
            <w:vAlign w:val="center"/>
            <w:hideMark/>
          </w:tcPr>
          <w:p w14:paraId="3FFC269E" w14:textId="77777777" w:rsidR="00DB0D56" w:rsidRPr="00BC664B" w:rsidRDefault="00DB0D56" w:rsidP="0018496B">
            <w:pPr>
              <w:spacing w:before="60" w:after="60"/>
              <w:ind w:left="113" w:right="113"/>
              <w:jc w:val="center"/>
              <w:rPr>
                <w:sz w:val="16"/>
                <w:szCs w:val="16"/>
              </w:rPr>
            </w:pPr>
            <w:r w:rsidRPr="00BC664B">
              <w:rPr>
                <w:sz w:val="16"/>
                <w:szCs w:val="16"/>
              </w:rPr>
              <w:t>Cel końcowy (2023)</w:t>
            </w:r>
            <w:r w:rsidRPr="00BC664B">
              <w:rPr>
                <w:b/>
                <w:bCs/>
                <w:sz w:val="16"/>
                <w:szCs w:val="16"/>
                <w:vertAlign w:val="superscript"/>
              </w:rPr>
              <w:footnoteReference w:customMarkFollows="1" w:id="76"/>
              <w:t>[1]</w:t>
            </w:r>
          </w:p>
        </w:tc>
        <w:tc>
          <w:tcPr>
            <w:tcW w:w="587" w:type="pct"/>
            <w:vMerge w:val="restart"/>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textDirection w:val="btLr"/>
            <w:vAlign w:val="center"/>
            <w:hideMark/>
          </w:tcPr>
          <w:p w14:paraId="476258FC" w14:textId="77777777" w:rsidR="00DB0D56" w:rsidRPr="00BC664B" w:rsidRDefault="00DB0D56" w:rsidP="0018496B">
            <w:pPr>
              <w:spacing w:before="60" w:after="60"/>
              <w:ind w:left="113" w:right="113"/>
              <w:jc w:val="center"/>
              <w:rPr>
                <w:sz w:val="16"/>
                <w:szCs w:val="16"/>
              </w:rPr>
            </w:pPr>
            <w:r w:rsidRPr="00BC664B">
              <w:rPr>
                <w:sz w:val="16"/>
                <w:szCs w:val="16"/>
              </w:rPr>
              <w:t>Źródło danych</w:t>
            </w:r>
          </w:p>
        </w:tc>
        <w:tc>
          <w:tcPr>
            <w:tcW w:w="588" w:type="pct"/>
            <w:vMerge w:val="restart"/>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textDirection w:val="btLr"/>
            <w:vAlign w:val="center"/>
            <w:hideMark/>
          </w:tcPr>
          <w:p w14:paraId="22FC905E" w14:textId="77777777" w:rsidR="00DB0D56" w:rsidRPr="00BC664B" w:rsidRDefault="00DB0D56" w:rsidP="0018496B">
            <w:pPr>
              <w:spacing w:before="60" w:after="60"/>
              <w:ind w:left="113" w:right="113"/>
              <w:jc w:val="center"/>
              <w:rPr>
                <w:sz w:val="16"/>
                <w:szCs w:val="16"/>
              </w:rPr>
            </w:pPr>
            <w:r w:rsidRPr="00BC664B">
              <w:rPr>
                <w:sz w:val="16"/>
                <w:szCs w:val="16"/>
              </w:rPr>
              <w:t>Wyjaśnienie adekwatności wskaźnika (w stosownych przypadkach)</w:t>
            </w:r>
            <w:r w:rsidRPr="00BC664B">
              <w:rPr>
                <w:b/>
                <w:bCs/>
                <w:sz w:val="16"/>
                <w:szCs w:val="16"/>
                <w:vertAlign w:val="superscript"/>
              </w:rPr>
              <w:footnoteReference w:customMarkFollows="1" w:id="77"/>
              <w:t>[2]</w:t>
            </w:r>
          </w:p>
        </w:tc>
      </w:tr>
      <w:tr w:rsidR="00DB0D56" w:rsidRPr="00F34851" w14:paraId="7959AFEC" w14:textId="77777777" w:rsidTr="00593311">
        <w:trPr>
          <w:trHeight w:val="856"/>
        </w:trPr>
        <w:tc>
          <w:tcPr>
            <w:tcW w:w="497" w:type="pct"/>
            <w:vMerge/>
            <w:tcBorders>
              <w:top w:val="single" w:sz="8" w:space="0" w:color="auto"/>
              <w:left w:val="single" w:sz="8" w:space="0" w:color="auto"/>
              <w:bottom w:val="single" w:sz="8" w:space="0" w:color="auto"/>
              <w:right w:val="single" w:sz="8" w:space="0" w:color="auto"/>
            </w:tcBorders>
            <w:vAlign w:val="center"/>
            <w:hideMark/>
          </w:tcPr>
          <w:p w14:paraId="4FDF37EE" w14:textId="77777777" w:rsidR="00DB0D56" w:rsidRPr="00F34851" w:rsidRDefault="00DB0D56" w:rsidP="0018496B">
            <w:pPr>
              <w:rPr>
                <w:sz w:val="20"/>
                <w:szCs w:val="20"/>
              </w:rPr>
            </w:pPr>
          </w:p>
        </w:tc>
        <w:tc>
          <w:tcPr>
            <w:tcW w:w="388" w:type="pct"/>
            <w:vMerge/>
            <w:tcBorders>
              <w:top w:val="single" w:sz="8" w:space="0" w:color="auto"/>
              <w:left w:val="nil"/>
              <w:bottom w:val="single" w:sz="8" w:space="0" w:color="auto"/>
              <w:right w:val="single" w:sz="8" w:space="0" w:color="auto"/>
            </w:tcBorders>
            <w:vAlign w:val="center"/>
            <w:hideMark/>
          </w:tcPr>
          <w:p w14:paraId="417180F3" w14:textId="77777777" w:rsidR="00DB0D56" w:rsidRPr="00F34851" w:rsidRDefault="00DB0D56" w:rsidP="0018496B">
            <w:pPr>
              <w:rPr>
                <w:sz w:val="20"/>
                <w:szCs w:val="20"/>
              </w:rPr>
            </w:pPr>
          </w:p>
        </w:tc>
        <w:tc>
          <w:tcPr>
            <w:tcW w:w="170" w:type="pct"/>
            <w:vMerge/>
            <w:tcBorders>
              <w:top w:val="single" w:sz="8" w:space="0" w:color="auto"/>
              <w:left w:val="nil"/>
              <w:bottom w:val="single" w:sz="8" w:space="0" w:color="auto"/>
              <w:right w:val="single" w:sz="8" w:space="0" w:color="auto"/>
            </w:tcBorders>
            <w:vAlign w:val="center"/>
            <w:hideMark/>
          </w:tcPr>
          <w:p w14:paraId="3A6CBBCD" w14:textId="77777777" w:rsidR="00DB0D56" w:rsidRPr="00F34851" w:rsidRDefault="00DB0D56" w:rsidP="0018496B">
            <w:pPr>
              <w:rPr>
                <w:sz w:val="20"/>
                <w:szCs w:val="20"/>
              </w:rPr>
            </w:pPr>
          </w:p>
        </w:tc>
        <w:tc>
          <w:tcPr>
            <w:tcW w:w="563" w:type="pct"/>
            <w:vMerge/>
            <w:tcBorders>
              <w:top w:val="single" w:sz="8" w:space="0" w:color="auto"/>
              <w:left w:val="nil"/>
              <w:bottom w:val="single" w:sz="8" w:space="0" w:color="auto"/>
              <w:right w:val="single" w:sz="8" w:space="0" w:color="auto"/>
            </w:tcBorders>
            <w:vAlign w:val="center"/>
            <w:hideMark/>
          </w:tcPr>
          <w:p w14:paraId="786D72EC" w14:textId="77777777" w:rsidR="00DB0D56" w:rsidRPr="00F34851" w:rsidRDefault="00DB0D56" w:rsidP="0018496B">
            <w:pPr>
              <w:rPr>
                <w:sz w:val="20"/>
                <w:szCs w:val="20"/>
              </w:rPr>
            </w:pPr>
          </w:p>
        </w:tc>
        <w:tc>
          <w:tcPr>
            <w:tcW w:w="295" w:type="pct"/>
            <w:vMerge/>
            <w:tcBorders>
              <w:top w:val="single" w:sz="8" w:space="0" w:color="auto"/>
              <w:left w:val="nil"/>
              <w:bottom w:val="single" w:sz="8" w:space="0" w:color="auto"/>
              <w:right w:val="single" w:sz="8" w:space="0" w:color="auto"/>
            </w:tcBorders>
            <w:vAlign w:val="center"/>
            <w:hideMark/>
          </w:tcPr>
          <w:p w14:paraId="19DEC491" w14:textId="77777777" w:rsidR="00DB0D56" w:rsidRPr="00F34851" w:rsidRDefault="00DB0D56" w:rsidP="0018496B">
            <w:pPr>
              <w:rPr>
                <w:sz w:val="20"/>
                <w:szCs w:val="20"/>
              </w:rPr>
            </w:pPr>
          </w:p>
        </w:tc>
        <w:tc>
          <w:tcPr>
            <w:tcW w:w="330" w:type="pct"/>
            <w:vMerge/>
            <w:tcBorders>
              <w:top w:val="single" w:sz="8" w:space="0" w:color="auto"/>
              <w:left w:val="nil"/>
              <w:bottom w:val="single" w:sz="8" w:space="0" w:color="auto"/>
              <w:right w:val="single" w:sz="8" w:space="0" w:color="auto"/>
            </w:tcBorders>
            <w:vAlign w:val="center"/>
            <w:hideMark/>
          </w:tcPr>
          <w:p w14:paraId="1227B9D5" w14:textId="77777777" w:rsidR="00DB0D56" w:rsidRPr="00F34851" w:rsidRDefault="00DB0D56" w:rsidP="0018496B">
            <w:pPr>
              <w:rPr>
                <w:sz w:val="20"/>
                <w:szCs w:val="20"/>
              </w:rPr>
            </w:pPr>
          </w:p>
        </w:tc>
        <w:tc>
          <w:tcPr>
            <w:tcW w:w="411" w:type="pct"/>
            <w:vMerge/>
            <w:tcBorders>
              <w:top w:val="single" w:sz="8" w:space="0" w:color="auto"/>
              <w:left w:val="nil"/>
              <w:bottom w:val="single" w:sz="8" w:space="0" w:color="auto"/>
              <w:right w:val="single" w:sz="8" w:space="0" w:color="auto"/>
            </w:tcBorders>
            <w:vAlign w:val="center"/>
            <w:hideMark/>
          </w:tcPr>
          <w:p w14:paraId="1910DAFA" w14:textId="77777777" w:rsidR="00DB0D56" w:rsidRPr="00F34851" w:rsidRDefault="00DB0D56" w:rsidP="0018496B">
            <w:pPr>
              <w:rPr>
                <w:sz w:val="20"/>
                <w:szCs w:val="20"/>
              </w:rPr>
            </w:pPr>
          </w:p>
        </w:tc>
        <w:tc>
          <w:tcPr>
            <w:tcW w:w="1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AD5DF2" w14:textId="77777777" w:rsidR="00DB0D56" w:rsidRPr="00BC664B" w:rsidRDefault="00DB0D56" w:rsidP="0018496B">
            <w:pPr>
              <w:spacing w:before="60" w:after="60"/>
              <w:jc w:val="center"/>
              <w:rPr>
                <w:sz w:val="16"/>
                <w:szCs w:val="16"/>
              </w:rPr>
            </w:pPr>
            <w:r w:rsidRPr="00BC664B">
              <w:rPr>
                <w:sz w:val="16"/>
                <w:szCs w:val="16"/>
              </w:rPr>
              <w:t>M</w:t>
            </w:r>
          </w:p>
        </w:tc>
        <w:tc>
          <w:tcPr>
            <w:tcW w:w="1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F9DE70" w14:textId="77777777" w:rsidR="00DB0D56" w:rsidRPr="00BC664B" w:rsidRDefault="00DB0D56" w:rsidP="0018496B">
            <w:pPr>
              <w:spacing w:before="60" w:after="60"/>
              <w:jc w:val="center"/>
              <w:rPr>
                <w:sz w:val="16"/>
                <w:szCs w:val="16"/>
              </w:rPr>
            </w:pPr>
            <w:r w:rsidRPr="00BC664B">
              <w:rPr>
                <w:sz w:val="16"/>
                <w:szCs w:val="16"/>
              </w:rPr>
              <w:t>K</w:t>
            </w:r>
          </w:p>
        </w:tc>
        <w:tc>
          <w:tcPr>
            <w:tcW w:w="3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D73A25" w14:textId="77777777" w:rsidR="00DB0D56" w:rsidRPr="00BC664B" w:rsidRDefault="00DB0D56" w:rsidP="0018496B">
            <w:pPr>
              <w:spacing w:before="60" w:after="60"/>
              <w:jc w:val="center"/>
              <w:rPr>
                <w:sz w:val="16"/>
                <w:szCs w:val="16"/>
              </w:rPr>
            </w:pPr>
            <w:r w:rsidRPr="00BC664B">
              <w:rPr>
                <w:sz w:val="16"/>
                <w:szCs w:val="16"/>
              </w:rPr>
              <w:t>O</w:t>
            </w:r>
          </w:p>
        </w:tc>
        <w:tc>
          <w:tcPr>
            <w:tcW w:w="1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DE4D8C" w14:textId="77777777" w:rsidR="00DB0D56" w:rsidRPr="00BC664B" w:rsidRDefault="00DB0D56" w:rsidP="0018496B">
            <w:pPr>
              <w:spacing w:before="60" w:after="60"/>
              <w:jc w:val="center"/>
              <w:rPr>
                <w:sz w:val="16"/>
                <w:szCs w:val="16"/>
              </w:rPr>
            </w:pPr>
            <w:r w:rsidRPr="00BC664B">
              <w:rPr>
                <w:sz w:val="16"/>
                <w:szCs w:val="16"/>
              </w:rPr>
              <w:t>M</w:t>
            </w:r>
          </w:p>
        </w:tc>
        <w:tc>
          <w:tcPr>
            <w:tcW w:w="1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1BEDC" w14:textId="77777777" w:rsidR="00DB0D56" w:rsidRPr="00BC664B" w:rsidRDefault="00DB0D56" w:rsidP="0018496B">
            <w:pPr>
              <w:spacing w:before="60" w:after="60"/>
              <w:jc w:val="center"/>
              <w:rPr>
                <w:sz w:val="16"/>
                <w:szCs w:val="16"/>
              </w:rPr>
            </w:pPr>
            <w:r w:rsidRPr="00BC664B">
              <w:rPr>
                <w:sz w:val="16"/>
                <w:szCs w:val="16"/>
              </w:rPr>
              <w:t>K</w:t>
            </w:r>
          </w:p>
        </w:tc>
        <w:tc>
          <w:tcPr>
            <w:tcW w:w="3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13F74F" w14:textId="77777777" w:rsidR="00DB0D56" w:rsidRPr="00BC664B" w:rsidRDefault="00DB0D56" w:rsidP="0018496B">
            <w:pPr>
              <w:spacing w:before="60" w:after="60"/>
              <w:jc w:val="center"/>
              <w:rPr>
                <w:sz w:val="16"/>
                <w:szCs w:val="16"/>
              </w:rPr>
            </w:pPr>
            <w:r w:rsidRPr="00BC664B">
              <w:rPr>
                <w:sz w:val="16"/>
                <w:szCs w:val="16"/>
              </w:rPr>
              <w:t>O</w:t>
            </w:r>
          </w:p>
        </w:tc>
        <w:tc>
          <w:tcPr>
            <w:tcW w:w="587" w:type="pct"/>
            <w:vMerge/>
            <w:tcBorders>
              <w:top w:val="single" w:sz="8" w:space="0" w:color="auto"/>
              <w:left w:val="nil"/>
              <w:bottom w:val="single" w:sz="8" w:space="0" w:color="auto"/>
              <w:right w:val="single" w:sz="8" w:space="0" w:color="auto"/>
            </w:tcBorders>
            <w:vAlign w:val="center"/>
            <w:hideMark/>
          </w:tcPr>
          <w:p w14:paraId="75034F10" w14:textId="77777777" w:rsidR="00DB0D56" w:rsidRPr="00F34851" w:rsidRDefault="00DB0D56" w:rsidP="0018496B">
            <w:pPr>
              <w:rPr>
                <w:sz w:val="20"/>
                <w:szCs w:val="20"/>
              </w:rPr>
            </w:pPr>
          </w:p>
        </w:tc>
        <w:tc>
          <w:tcPr>
            <w:tcW w:w="588" w:type="pct"/>
            <w:vMerge/>
            <w:tcBorders>
              <w:top w:val="single" w:sz="8" w:space="0" w:color="auto"/>
              <w:left w:val="nil"/>
              <w:bottom w:val="single" w:sz="8" w:space="0" w:color="auto"/>
              <w:right w:val="single" w:sz="8" w:space="0" w:color="auto"/>
            </w:tcBorders>
            <w:vAlign w:val="center"/>
            <w:hideMark/>
          </w:tcPr>
          <w:p w14:paraId="1AFD0FF3" w14:textId="77777777" w:rsidR="00DB0D56" w:rsidRPr="00F34851" w:rsidRDefault="00DB0D56" w:rsidP="0018496B">
            <w:pPr>
              <w:rPr>
                <w:sz w:val="20"/>
                <w:szCs w:val="20"/>
              </w:rPr>
            </w:pPr>
          </w:p>
        </w:tc>
      </w:tr>
      <w:tr w:rsidR="00DB0D56" w:rsidRPr="00F34851" w14:paraId="1AEC945C" w14:textId="77777777" w:rsidTr="00593311">
        <w:trPr>
          <w:trHeight w:val="281"/>
        </w:trPr>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BED7FD" w14:textId="77777777" w:rsidR="00DB0D56" w:rsidRPr="00F34851" w:rsidRDefault="00DB0D56" w:rsidP="0018496B">
            <w:pPr>
              <w:shd w:val="clear" w:color="auto" w:fill="FFFFFF"/>
              <w:jc w:val="center"/>
              <w:rPr>
                <w:sz w:val="16"/>
                <w:szCs w:val="16"/>
              </w:rPr>
            </w:pPr>
            <w:r>
              <w:rPr>
                <w:sz w:val="16"/>
                <w:szCs w:val="16"/>
              </w:rPr>
              <w:t>XI. Edukacja, Kwalifikacje, Umiejętności</w:t>
            </w:r>
          </w:p>
        </w:tc>
        <w:tc>
          <w:tcPr>
            <w:tcW w:w="388" w:type="pct"/>
            <w:tcBorders>
              <w:top w:val="nil"/>
              <w:left w:val="nil"/>
              <w:bottom w:val="single" w:sz="8" w:space="0" w:color="auto"/>
              <w:right w:val="single" w:sz="8" w:space="0" w:color="auto"/>
            </w:tcBorders>
            <w:tcMar>
              <w:top w:w="0" w:type="dxa"/>
              <w:left w:w="108" w:type="dxa"/>
              <w:bottom w:w="0" w:type="dxa"/>
              <w:right w:w="108" w:type="dxa"/>
            </w:tcMar>
            <w:vAlign w:val="center"/>
          </w:tcPr>
          <w:p w14:paraId="3470C413" w14:textId="77777777" w:rsidR="00DB0D56" w:rsidRPr="00F34851" w:rsidRDefault="00DB0D56" w:rsidP="0018496B">
            <w:pPr>
              <w:shd w:val="clear" w:color="auto" w:fill="FFFFFF"/>
              <w:jc w:val="center"/>
              <w:rPr>
                <w:sz w:val="16"/>
                <w:szCs w:val="16"/>
              </w:rPr>
            </w:pPr>
            <w:r>
              <w:rPr>
                <w:sz w:val="16"/>
                <w:szCs w:val="16"/>
              </w:rPr>
              <w:t>Wskaźnik produktu #1</w:t>
            </w:r>
          </w:p>
        </w:tc>
        <w:tc>
          <w:tcPr>
            <w:tcW w:w="170" w:type="pct"/>
            <w:tcBorders>
              <w:top w:val="nil"/>
              <w:left w:val="nil"/>
              <w:bottom w:val="single" w:sz="8" w:space="0" w:color="auto"/>
              <w:right w:val="single" w:sz="8" w:space="0" w:color="auto"/>
            </w:tcBorders>
            <w:tcMar>
              <w:top w:w="0" w:type="dxa"/>
              <w:left w:w="108" w:type="dxa"/>
              <w:bottom w:w="0" w:type="dxa"/>
              <w:right w:w="108" w:type="dxa"/>
            </w:tcMar>
            <w:vAlign w:val="center"/>
          </w:tcPr>
          <w:p w14:paraId="651EEB76" w14:textId="77777777" w:rsidR="00DB0D56" w:rsidRPr="00F34851" w:rsidRDefault="00DB0D56" w:rsidP="0018496B">
            <w:pPr>
              <w:shd w:val="clear" w:color="auto" w:fill="FFFFFF"/>
              <w:rPr>
                <w:sz w:val="16"/>
                <w:szCs w:val="16"/>
              </w:rPr>
            </w:pPr>
          </w:p>
        </w:tc>
        <w:tc>
          <w:tcPr>
            <w:tcW w:w="563" w:type="pct"/>
            <w:tcBorders>
              <w:top w:val="nil"/>
              <w:left w:val="nil"/>
              <w:bottom w:val="single" w:sz="8" w:space="0" w:color="auto"/>
              <w:right w:val="single" w:sz="8" w:space="0" w:color="auto"/>
            </w:tcBorders>
            <w:tcMar>
              <w:top w:w="0" w:type="dxa"/>
              <w:left w:w="108" w:type="dxa"/>
              <w:bottom w:w="0" w:type="dxa"/>
              <w:right w:w="108" w:type="dxa"/>
            </w:tcMar>
            <w:vAlign w:val="center"/>
          </w:tcPr>
          <w:p w14:paraId="6E3BFC0C" w14:textId="77777777" w:rsidR="00DB0D56" w:rsidRPr="00F34851" w:rsidRDefault="00DB0D56" w:rsidP="0018496B">
            <w:pPr>
              <w:shd w:val="clear" w:color="auto" w:fill="FFFFFF"/>
              <w:rPr>
                <w:sz w:val="16"/>
                <w:szCs w:val="16"/>
              </w:rPr>
            </w:pPr>
            <w:r>
              <w:rPr>
                <w:color w:val="000000"/>
                <w:sz w:val="16"/>
                <w:szCs w:val="16"/>
              </w:rPr>
              <w:t>Liczba szkół i placówek kształcenia zawodowego doposażonych w programie w sprzęt i materiały dydaktyczne niezbędne do realizacji kształcenia zawodowego</w:t>
            </w:r>
          </w:p>
        </w:tc>
        <w:tc>
          <w:tcPr>
            <w:tcW w:w="295" w:type="pct"/>
            <w:tcBorders>
              <w:top w:val="nil"/>
              <w:left w:val="nil"/>
              <w:bottom w:val="single" w:sz="8" w:space="0" w:color="auto"/>
              <w:right w:val="single" w:sz="8" w:space="0" w:color="auto"/>
            </w:tcBorders>
            <w:tcMar>
              <w:top w:w="0" w:type="dxa"/>
              <w:left w:w="108" w:type="dxa"/>
              <w:bottom w:w="0" w:type="dxa"/>
              <w:right w:w="108" w:type="dxa"/>
            </w:tcMar>
            <w:vAlign w:val="center"/>
          </w:tcPr>
          <w:p w14:paraId="0E41495B" w14:textId="77777777" w:rsidR="00DB0D56" w:rsidRPr="00F34851" w:rsidRDefault="00DB0D56" w:rsidP="0018496B">
            <w:pPr>
              <w:shd w:val="clear" w:color="auto" w:fill="FFFFFF"/>
              <w:jc w:val="center"/>
              <w:rPr>
                <w:sz w:val="16"/>
                <w:szCs w:val="16"/>
              </w:rPr>
            </w:pPr>
            <w:r>
              <w:rPr>
                <w:sz w:val="16"/>
                <w:szCs w:val="16"/>
              </w:rPr>
              <w:t>szt.</w:t>
            </w:r>
          </w:p>
        </w:tc>
        <w:tc>
          <w:tcPr>
            <w:tcW w:w="330" w:type="pct"/>
            <w:tcBorders>
              <w:top w:val="nil"/>
              <w:left w:val="nil"/>
              <w:bottom w:val="single" w:sz="8" w:space="0" w:color="auto"/>
              <w:right w:val="single" w:sz="8" w:space="0" w:color="auto"/>
            </w:tcBorders>
            <w:tcMar>
              <w:top w:w="0" w:type="dxa"/>
              <w:left w:w="108" w:type="dxa"/>
              <w:bottom w:w="0" w:type="dxa"/>
              <w:right w:w="108" w:type="dxa"/>
            </w:tcMar>
            <w:vAlign w:val="center"/>
          </w:tcPr>
          <w:p w14:paraId="79A7D83C" w14:textId="77777777" w:rsidR="00DB0D56" w:rsidRPr="00F34851" w:rsidRDefault="00DB0D56" w:rsidP="0018496B">
            <w:pPr>
              <w:shd w:val="clear" w:color="auto" w:fill="FFFFFF"/>
              <w:jc w:val="center"/>
              <w:rPr>
                <w:sz w:val="16"/>
                <w:szCs w:val="16"/>
              </w:rPr>
            </w:pPr>
            <w:r>
              <w:rPr>
                <w:sz w:val="16"/>
                <w:szCs w:val="16"/>
              </w:rPr>
              <w:t>EFS</w:t>
            </w:r>
          </w:p>
        </w:tc>
        <w:tc>
          <w:tcPr>
            <w:tcW w:w="411" w:type="pct"/>
            <w:tcBorders>
              <w:top w:val="nil"/>
              <w:left w:val="nil"/>
              <w:bottom w:val="single" w:sz="8" w:space="0" w:color="auto"/>
              <w:right w:val="single" w:sz="8" w:space="0" w:color="auto"/>
            </w:tcBorders>
            <w:tcMar>
              <w:top w:w="0" w:type="dxa"/>
              <w:left w:w="108" w:type="dxa"/>
              <w:bottom w:w="0" w:type="dxa"/>
              <w:right w:w="108" w:type="dxa"/>
            </w:tcMar>
            <w:vAlign w:val="center"/>
          </w:tcPr>
          <w:p w14:paraId="371F6E22" w14:textId="77777777" w:rsidR="00DB0D56" w:rsidRPr="00F34851" w:rsidRDefault="00DB0D56" w:rsidP="0018496B">
            <w:pPr>
              <w:jc w:val="center"/>
            </w:pPr>
            <w:r>
              <w:rPr>
                <w:sz w:val="16"/>
                <w:szCs w:val="16"/>
              </w:rPr>
              <w:t>Region słabiej rozwinięty</w:t>
            </w:r>
          </w:p>
        </w:tc>
        <w:tc>
          <w:tcPr>
            <w:tcW w:w="115" w:type="pct"/>
            <w:tcBorders>
              <w:top w:val="nil"/>
              <w:left w:val="nil"/>
              <w:bottom w:val="single" w:sz="8" w:space="0" w:color="auto"/>
              <w:right w:val="single" w:sz="8" w:space="0" w:color="auto"/>
            </w:tcBorders>
            <w:tcMar>
              <w:top w:w="0" w:type="dxa"/>
              <w:left w:w="108" w:type="dxa"/>
              <w:bottom w:w="0" w:type="dxa"/>
              <w:right w:w="108" w:type="dxa"/>
            </w:tcMar>
            <w:vAlign w:val="center"/>
          </w:tcPr>
          <w:p w14:paraId="4BD0DD67" w14:textId="77777777" w:rsidR="00DB0D56" w:rsidRPr="00F34851" w:rsidRDefault="00DB0D56" w:rsidP="0018496B">
            <w:pPr>
              <w:shd w:val="clear" w:color="auto" w:fill="FFFFFF"/>
              <w:jc w:val="center"/>
              <w:rPr>
                <w:sz w:val="16"/>
                <w:szCs w:val="16"/>
              </w:rPr>
            </w:pPr>
            <w:r>
              <w:rPr>
                <w:sz w:val="16"/>
                <w:szCs w:val="16"/>
              </w:rPr>
              <w:t>-</w:t>
            </w:r>
          </w:p>
        </w:tc>
        <w:tc>
          <w:tcPr>
            <w:tcW w:w="132" w:type="pct"/>
            <w:tcBorders>
              <w:top w:val="nil"/>
              <w:left w:val="nil"/>
              <w:bottom w:val="single" w:sz="8" w:space="0" w:color="auto"/>
              <w:right w:val="single" w:sz="8" w:space="0" w:color="auto"/>
            </w:tcBorders>
            <w:tcMar>
              <w:top w:w="0" w:type="dxa"/>
              <w:left w:w="108" w:type="dxa"/>
              <w:bottom w:w="0" w:type="dxa"/>
              <w:right w:w="108" w:type="dxa"/>
            </w:tcMar>
            <w:vAlign w:val="center"/>
          </w:tcPr>
          <w:p w14:paraId="26CA8419" w14:textId="77777777" w:rsidR="00DB0D56" w:rsidRPr="00F34851" w:rsidRDefault="00DB0D56" w:rsidP="0018496B">
            <w:pPr>
              <w:shd w:val="clear" w:color="auto" w:fill="FFFFFF"/>
              <w:jc w:val="center"/>
              <w:rPr>
                <w:sz w:val="16"/>
                <w:szCs w:val="16"/>
              </w:rPr>
            </w:pPr>
            <w:r>
              <w:rPr>
                <w:sz w:val="16"/>
                <w:szCs w:val="16"/>
              </w:rPr>
              <w:t>-</w:t>
            </w:r>
          </w:p>
        </w:tc>
        <w:tc>
          <w:tcPr>
            <w:tcW w:w="330" w:type="pct"/>
            <w:tcBorders>
              <w:top w:val="nil"/>
              <w:left w:val="nil"/>
              <w:bottom w:val="single" w:sz="8" w:space="0" w:color="auto"/>
              <w:right w:val="single" w:sz="8" w:space="0" w:color="auto"/>
            </w:tcBorders>
            <w:tcMar>
              <w:top w:w="0" w:type="dxa"/>
              <w:left w:w="108" w:type="dxa"/>
              <w:bottom w:w="0" w:type="dxa"/>
              <w:right w:w="108" w:type="dxa"/>
            </w:tcMar>
            <w:vAlign w:val="center"/>
          </w:tcPr>
          <w:p w14:paraId="423A7817" w14:textId="77777777" w:rsidR="00DB0D56" w:rsidRPr="00F34851" w:rsidRDefault="00DB0D56" w:rsidP="0018496B">
            <w:pPr>
              <w:shd w:val="clear" w:color="auto" w:fill="FFFFFF"/>
              <w:jc w:val="center"/>
              <w:rPr>
                <w:sz w:val="16"/>
                <w:szCs w:val="16"/>
              </w:rPr>
            </w:pPr>
            <w:r>
              <w:rPr>
                <w:sz w:val="16"/>
                <w:szCs w:val="16"/>
              </w:rPr>
              <w:t xml:space="preserve"> 68</w:t>
            </w:r>
          </w:p>
        </w:tc>
        <w:tc>
          <w:tcPr>
            <w:tcW w:w="131" w:type="pct"/>
            <w:tcBorders>
              <w:top w:val="nil"/>
              <w:left w:val="nil"/>
              <w:bottom w:val="single" w:sz="8" w:space="0" w:color="auto"/>
              <w:right w:val="single" w:sz="8" w:space="0" w:color="auto"/>
            </w:tcBorders>
            <w:tcMar>
              <w:top w:w="0" w:type="dxa"/>
              <w:left w:w="108" w:type="dxa"/>
              <w:bottom w:w="0" w:type="dxa"/>
              <w:right w:w="108" w:type="dxa"/>
            </w:tcMar>
            <w:vAlign w:val="center"/>
          </w:tcPr>
          <w:p w14:paraId="581DEF5C" w14:textId="77777777" w:rsidR="00DB0D56" w:rsidRPr="00F34851" w:rsidRDefault="00DB0D56" w:rsidP="0018496B">
            <w:pPr>
              <w:jc w:val="center"/>
              <w:rPr>
                <w:sz w:val="16"/>
                <w:szCs w:val="16"/>
              </w:rPr>
            </w:pPr>
            <w:r>
              <w:rPr>
                <w:sz w:val="16"/>
                <w:szCs w:val="16"/>
              </w:rPr>
              <w:t>-</w:t>
            </w:r>
          </w:p>
        </w:tc>
        <w:tc>
          <w:tcPr>
            <w:tcW w:w="131" w:type="pct"/>
            <w:tcBorders>
              <w:top w:val="nil"/>
              <w:left w:val="nil"/>
              <w:bottom w:val="single" w:sz="8" w:space="0" w:color="auto"/>
              <w:right w:val="single" w:sz="8" w:space="0" w:color="auto"/>
            </w:tcBorders>
            <w:tcMar>
              <w:top w:w="0" w:type="dxa"/>
              <w:left w:w="108" w:type="dxa"/>
              <w:bottom w:w="0" w:type="dxa"/>
              <w:right w:w="108" w:type="dxa"/>
            </w:tcMar>
            <w:vAlign w:val="center"/>
          </w:tcPr>
          <w:p w14:paraId="0F747092" w14:textId="77777777" w:rsidR="00DB0D56" w:rsidRPr="00F34851" w:rsidRDefault="00DB0D56" w:rsidP="0018496B">
            <w:pPr>
              <w:jc w:val="center"/>
              <w:rPr>
                <w:sz w:val="16"/>
                <w:szCs w:val="16"/>
              </w:rPr>
            </w:pPr>
            <w:r>
              <w:rPr>
                <w:sz w:val="16"/>
                <w:szCs w:val="16"/>
              </w:rPr>
              <w:t>-</w:t>
            </w:r>
          </w:p>
        </w:tc>
        <w:tc>
          <w:tcPr>
            <w:tcW w:w="332" w:type="pct"/>
            <w:tcBorders>
              <w:top w:val="nil"/>
              <w:left w:val="nil"/>
              <w:bottom w:val="single" w:sz="8" w:space="0" w:color="auto"/>
              <w:right w:val="single" w:sz="8" w:space="0" w:color="auto"/>
            </w:tcBorders>
            <w:tcMar>
              <w:top w:w="0" w:type="dxa"/>
              <w:left w:w="108" w:type="dxa"/>
              <w:bottom w:w="0" w:type="dxa"/>
              <w:right w:w="108" w:type="dxa"/>
            </w:tcMar>
            <w:vAlign w:val="center"/>
          </w:tcPr>
          <w:p w14:paraId="010F43D8" w14:textId="77777777" w:rsidR="00DB0D56" w:rsidRPr="00F34851" w:rsidRDefault="00DB0D56" w:rsidP="0018496B">
            <w:pPr>
              <w:jc w:val="center"/>
              <w:rPr>
                <w:sz w:val="16"/>
                <w:szCs w:val="16"/>
              </w:rPr>
            </w:pPr>
            <w:r>
              <w:rPr>
                <w:sz w:val="16"/>
                <w:szCs w:val="16"/>
              </w:rPr>
              <w:t xml:space="preserve"> 226</w:t>
            </w:r>
          </w:p>
        </w:tc>
        <w:tc>
          <w:tcPr>
            <w:tcW w:w="587" w:type="pct"/>
            <w:tcBorders>
              <w:top w:val="nil"/>
              <w:left w:val="nil"/>
              <w:bottom w:val="single" w:sz="8" w:space="0" w:color="auto"/>
              <w:right w:val="single" w:sz="8" w:space="0" w:color="auto"/>
            </w:tcBorders>
            <w:tcMar>
              <w:top w:w="0" w:type="dxa"/>
              <w:left w:w="108" w:type="dxa"/>
              <w:bottom w:w="0" w:type="dxa"/>
              <w:right w:w="108" w:type="dxa"/>
            </w:tcMar>
            <w:vAlign w:val="center"/>
          </w:tcPr>
          <w:p w14:paraId="41AA6ECA" w14:textId="77777777" w:rsidR="00DB0D56" w:rsidRPr="00F34851" w:rsidRDefault="00DB0D56" w:rsidP="0018496B">
            <w:pPr>
              <w:shd w:val="clear" w:color="auto" w:fill="FFFFFF"/>
              <w:ind w:left="113" w:right="113"/>
              <w:jc w:val="center"/>
              <w:rPr>
                <w:sz w:val="16"/>
                <w:szCs w:val="16"/>
              </w:rPr>
            </w:pPr>
            <w:r>
              <w:rPr>
                <w:sz w:val="16"/>
                <w:szCs w:val="16"/>
              </w:rPr>
              <w:t>System Informatyczny SL 2014</w:t>
            </w:r>
          </w:p>
        </w:tc>
        <w:tc>
          <w:tcPr>
            <w:tcW w:w="588" w:type="pct"/>
            <w:tcBorders>
              <w:top w:val="nil"/>
              <w:left w:val="nil"/>
              <w:bottom w:val="single" w:sz="8" w:space="0" w:color="auto"/>
              <w:right w:val="single" w:sz="8" w:space="0" w:color="auto"/>
            </w:tcBorders>
            <w:tcMar>
              <w:top w:w="0" w:type="dxa"/>
              <w:left w:w="108" w:type="dxa"/>
              <w:bottom w:w="0" w:type="dxa"/>
              <w:right w:w="108" w:type="dxa"/>
            </w:tcMar>
            <w:vAlign w:val="center"/>
          </w:tcPr>
          <w:p w14:paraId="5672E6ED" w14:textId="46C4B8BC" w:rsidR="007F5B26" w:rsidRDefault="007F5B26" w:rsidP="007F5B26">
            <w:pPr>
              <w:rPr>
                <w:sz w:val="16"/>
                <w:szCs w:val="16"/>
              </w:rPr>
            </w:pPr>
            <w:r>
              <w:rPr>
                <w:sz w:val="16"/>
                <w:szCs w:val="16"/>
              </w:rPr>
              <w:t>Powiązane ze wskaźnikiem produktu typy projektów odpowiadają za 28,26% alokacji Osi XI</w:t>
            </w:r>
          </w:p>
          <w:p w14:paraId="541DEBD1" w14:textId="77777777" w:rsidR="00DB0D56" w:rsidRPr="00F34851" w:rsidRDefault="00DB0D56" w:rsidP="0018496B"/>
        </w:tc>
      </w:tr>
      <w:tr w:rsidR="00B33C20" w:rsidRPr="00F34851" w14:paraId="2C58D99E" w14:textId="77777777" w:rsidTr="00593311">
        <w:trPr>
          <w:trHeight w:val="281"/>
        </w:trPr>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044253" w14:textId="77777777" w:rsidR="00B33C20" w:rsidRPr="00F34851" w:rsidRDefault="00B33C20" w:rsidP="00B33C20">
            <w:pPr>
              <w:shd w:val="clear" w:color="auto" w:fill="FFFFFF"/>
              <w:jc w:val="center"/>
              <w:rPr>
                <w:sz w:val="16"/>
                <w:szCs w:val="16"/>
              </w:rPr>
            </w:pPr>
            <w:r>
              <w:rPr>
                <w:sz w:val="16"/>
                <w:szCs w:val="16"/>
              </w:rPr>
              <w:t>XI. Edukacja, Kwalifikacje, Umiejętności</w:t>
            </w:r>
          </w:p>
        </w:tc>
        <w:tc>
          <w:tcPr>
            <w:tcW w:w="388" w:type="pct"/>
            <w:tcBorders>
              <w:top w:val="nil"/>
              <w:left w:val="nil"/>
              <w:bottom w:val="single" w:sz="8" w:space="0" w:color="auto"/>
              <w:right w:val="single" w:sz="8" w:space="0" w:color="auto"/>
            </w:tcBorders>
            <w:tcMar>
              <w:top w:w="0" w:type="dxa"/>
              <w:left w:w="108" w:type="dxa"/>
              <w:bottom w:w="0" w:type="dxa"/>
              <w:right w:w="108" w:type="dxa"/>
            </w:tcMar>
            <w:vAlign w:val="center"/>
          </w:tcPr>
          <w:p w14:paraId="1B7126C6" w14:textId="77777777" w:rsidR="00B33C20" w:rsidRPr="00F34851" w:rsidRDefault="00B33C20" w:rsidP="00B33C20">
            <w:pPr>
              <w:shd w:val="clear" w:color="auto" w:fill="FFFFFF"/>
              <w:jc w:val="center"/>
              <w:rPr>
                <w:sz w:val="16"/>
                <w:szCs w:val="16"/>
              </w:rPr>
            </w:pPr>
            <w:r>
              <w:rPr>
                <w:sz w:val="16"/>
                <w:szCs w:val="16"/>
              </w:rPr>
              <w:t>Wskaźnik produktu #2</w:t>
            </w:r>
          </w:p>
        </w:tc>
        <w:tc>
          <w:tcPr>
            <w:tcW w:w="170" w:type="pct"/>
            <w:tcBorders>
              <w:top w:val="nil"/>
              <w:left w:val="nil"/>
              <w:bottom w:val="single" w:sz="8" w:space="0" w:color="auto"/>
              <w:right w:val="single" w:sz="8" w:space="0" w:color="auto"/>
            </w:tcBorders>
            <w:tcMar>
              <w:top w:w="0" w:type="dxa"/>
              <w:left w:w="108" w:type="dxa"/>
              <w:bottom w:w="0" w:type="dxa"/>
              <w:right w:w="108" w:type="dxa"/>
            </w:tcMar>
            <w:vAlign w:val="center"/>
          </w:tcPr>
          <w:p w14:paraId="5EE92B62" w14:textId="77777777" w:rsidR="00B33C20" w:rsidRPr="00F34851" w:rsidRDefault="00B33C20" w:rsidP="00B33C20">
            <w:pPr>
              <w:shd w:val="clear" w:color="auto" w:fill="FFFFFF"/>
              <w:rPr>
                <w:sz w:val="16"/>
                <w:szCs w:val="16"/>
              </w:rPr>
            </w:pPr>
          </w:p>
        </w:tc>
        <w:tc>
          <w:tcPr>
            <w:tcW w:w="563" w:type="pct"/>
            <w:tcBorders>
              <w:top w:val="nil"/>
              <w:left w:val="nil"/>
              <w:bottom w:val="single" w:sz="8" w:space="0" w:color="auto"/>
              <w:right w:val="single" w:sz="8" w:space="0" w:color="auto"/>
            </w:tcBorders>
            <w:tcMar>
              <w:top w:w="0" w:type="dxa"/>
              <w:left w:w="108" w:type="dxa"/>
              <w:bottom w:w="0" w:type="dxa"/>
              <w:right w:w="108" w:type="dxa"/>
            </w:tcMar>
            <w:vAlign w:val="center"/>
          </w:tcPr>
          <w:p w14:paraId="32322F73" w14:textId="77777777" w:rsidR="00B33C20" w:rsidRPr="00F34851" w:rsidRDefault="00B33C20" w:rsidP="00B33C20">
            <w:pPr>
              <w:shd w:val="clear" w:color="auto" w:fill="FFFFFF"/>
              <w:rPr>
                <w:sz w:val="16"/>
                <w:szCs w:val="16"/>
              </w:rPr>
            </w:pPr>
            <w:r>
              <w:rPr>
                <w:sz w:val="16"/>
                <w:szCs w:val="16"/>
              </w:rPr>
              <w:t>Liczba uczniów szkół i placówek kształcenia zawodowego uczestniczących w stażach i praktykach u pracodawcy</w:t>
            </w:r>
          </w:p>
        </w:tc>
        <w:tc>
          <w:tcPr>
            <w:tcW w:w="295" w:type="pct"/>
            <w:tcBorders>
              <w:top w:val="nil"/>
              <w:left w:val="nil"/>
              <w:bottom w:val="single" w:sz="8" w:space="0" w:color="auto"/>
              <w:right w:val="single" w:sz="8" w:space="0" w:color="auto"/>
            </w:tcBorders>
            <w:tcMar>
              <w:top w:w="0" w:type="dxa"/>
              <w:left w:w="108" w:type="dxa"/>
              <w:bottom w:w="0" w:type="dxa"/>
              <w:right w:w="108" w:type="dxa"/>
            </w:tcMar>
            <w:vAlign w:val="center"/>
          </w:tcPr>
          <w:p w14:paraId="4A530CAB" w14:textId="77777777" w:rsidR="00B33C20" w:rsidRPr="00F34851" w:rsidRDefault="00B33C20" w:rsidP="00B33C20">
            <w:pPr>
              <w:shd w:val="clear" w:color="auto" w:fill="FFFFFF"/>
              <w:jc w:val="center"/>
              <w:rPr>
                <w:sz w:val="16"/>
                <w:szCs w:val="16"/>
              </w:rPr>
            </w:pPr>
            <w:r>
              <w:rPr>
                <w:sz w:val="16"/>
                <w:szCs w:val="16"/>
              </w:rPr>
              <w:t>osoby</w:t>
            </w:r>
          </w:p>
        </w:tc>
        <w:tc>
          <w:tcPr>
            <w:tcW w:w="330" w:type="pct"/>
            <w:tcBorders>
              <w:top w:val="nil"/>
              <w:left w:val="nil"/>
              <w:bottom w:val="single" w:sz="8" w:space="0" w:color="auto"/>
              <w:right w:val="single" w:sz="8" w:space="0" w:color="auto"/>
            </w:tcBorders>
            <w:tcMar>
              <w:top w:w="0" w:type="dxa"/>
              <w:left w:w="108" w:type="dxa"/>
              <w:bottom w:w="0" w:type="dxa"/>
              <w:right w:w="108" w:type="dxa"/>
            </w:tcMar>
            <w:vAlign w:val="center"/>
          </w:tcPr>
          <w:p w14:paraId="6F19D74E" w14:textId="77777777" w:rsidR="00B33C20" w:rsidRPr="00F34851" w:rsidRDefault="00B33C20" w:rsidP="00B33C20">
            <w:pPr>
              <w:shd w:val="clear" w:color="auto" w:fill="FFFFFF"/>
              <w:jc w:val="center"/>
              <w:rPr>
                <w:sz w:val="16"/>
                <w:szCs w:val="16"/>
              </w:rPr>
            </w:pPr>
            <w:r>
              <w:rPr>
                <w:sz w:val="16"/>
                <w:szCs w:val="16"/>
              </w:rPr>
              <w:t>EFS</w:t>
            </w:r>
          </w:p>
        </w:tc>
        <w:tc>
          <w:tcPr>
            <w:tcW w:w="411" w:type="pct"/>
            <w:tcBorders>
              <w:top w:val="nil"/>
              <w:left w:val="nil"/>
              <w:bottom w:val="single" w:sz="8" w:space="0" w:color="auto"/>
              <w:right w:val="single" w:sz="8" w:space="0" w:color="auto"/>
            </w:tcBorders>
            <w:tcMar>
              <w:top w:w="0" w:type="dxa"/>
              <w:left w:w="108" w:type="dxa"/>
              <w:bottom w:w="0" w:type="dxa"/>
              <w:right w:w="108" w:type="dxa"/>
            </w:tcMar>
            <w:vAlign w:val="center"/>
          </w:tcPr>
          <w:p w14:paraId="4D65CDB6" w14:textId="77777777" w:rsidR="00B33C20" w:rsidRPr="00F34851" w:rsidRDefault="00B33C20" w:rsidP="00B33C20">
            <w:pPr>
              <w:jc w:val="center"/>
            </w:pPr>
            <w:r>
              <w:rPr>
                <w:sz w:val="16"/>
                <w:szCs w:val="16"/>
              </w:rPr>
              <w:t>Region słabiej rozwinięty</w:t>
            </w:r>
          </w:p>
        </w:tc>
        <w:tc>
          <w:tcPr>
            <w:tcW w:w="115" w:type="pct"/>
            <w:tcBorders>
              <w:top w:val="nil"/>
              <w:left w:val="nil"/>
              <w:bottom w:val="single" w:sz="8" w:space="0" w:color="auto"/>
              <w:right w:val="single" w:sz="8" w:space="0" w:color="auto"/>
            </w:tcBorders>
            <w:tcMar>
              <w:top w:w="0" w:type="dxa"/>
              <w:left w:w="108" w:type="dxa"/>
              <w:bottom w:w="0" w:type="dxa"/>
              <w:right w:w="108" w:type="dxa"/>
            </w:tcMar>
            <w:vAlign w:val="center"/>
          </w:tcPr>
          <w:p w14:paraId="55919B0E" w14:textId="77777777" w:rsidR="00B33C20" w:rsidRPr="00F34851" w:rsidRDefault="00B33C20" w:rsidP="00B33C20">
            <w:pPr>
              <w:shd w:val="clear" w:color="auto" w:fill="FFFFFF"/>
              <w:jc w:val="center"/>
              <w:rPr>
                <w:sz w:val="16"/>
                <w:szCs w:val="16"/>
              </w:rPr>
            </w:pPr>
            <w:r>
              <w:rPr>
                <w:sz w:val="16"/>
                <w:szCs w:val="16"/>
              </w:rPr>
              <w:t>-</w:t>
            </w:r>
          </w:p>
        </w:tc>
        <w:tc>
          <w:tcPr>
            <w:tcW w:w="132" w:type="pct"/>
            <w:tcBorders>
              <w:top w:val="nil"/>
              <w:left w:val="nil"/>
              <w:bottom w:val="single" w:sz="8" w:space="0" w:color="auto"/>
              <w:right w:val="single" w:sz="8" w:space="0" w:color="auto"/>
            </w:tcBorders>
            <w:tcMar>
              <w:top w:w="0" w:type="dxa"/>
              <w:left w:w="108" w:type="dxa"/>
              <w:bottom w:w="0" w:type="dxa"/>
              <w:right w:w="108" w:type="dxa"/>
            </w:tcMar>
            <w:vAlign w:val="center"/>
          </w:tcPr>
          <w:p w14:paraId="4DF63D0E" w14:textId="77777777" w:rsidR="00B33C20" w:rsidRPr="00F34851" w:rsidRDefault="00B33C20" w:rsidP="00B33C20">
            <w:pPr>
              <w:shd w:val="clear" w:color="auto" w:fill="FFFFFF"/>
              <w:jc w:val="center"/>
              <w:rPr>
                <w:sz w:val="16"/>
                <w:szCs w:val="16"/>
              </w:rPr>
            </w:pPr>
            <w:r>
              <w:rPr>
                <w:sz w:val="16"/>
                <w:szCs w:val="16"/>
              </w:rPr>
              <w:t>-</w:t>
            </w:r>
          </w:p>
        </w:tc>
        <w:tc>
          <w:tcPr>
            <w:tcW w:w="330" w:type="pct"/>
            <w:tcBorders>
              <w:top w:val="nil"/>
              <w:left w:val="nil"/>
              <w:bottom w:val="single" w:sz="8" w:space="0" w:color="auto"/>
              <w:right w:val="single" w:sz="8" w:space="0" w:color="auto"/>
            </w:tcBorders>
            <w:tcMar>
              <w:top w:w="0" w:type="dxa"/>
              <w:left w:w="108" w:type="dxa"/>
              <w:bottom w:w="0" w:type="dxa"/>
              <w:right w:w="108" w:type="dxa"/>
            </w:tcMar>
            <w:vAlign w:val="center"/>
          </w:tcPr>
          <w:p w14:paraId="7A911B2C" w14:textId="77777777" w:rsidR="00B33C20" w:rsidRPr="00F34851" w:rsidRDefault="00B33C20" w:rsidP="00B33C20">
            <w:pPr>
              <w:shd w:val="clear" w:color="auto" w:fill="FFFFFF"/>
              <w:jc w:val="center"/>
              <w:rPr>
                <w:sz w:val="16"/>
                <w:szCs w:val="16"/>
              </w:rPr>
            </w:pPr>
            <w:r>
              <w:rPr>
                <w:sz w:val="16"/>
                <w:szCs w:val="16"/>
              </w:rPr>
              <w:t xml:space="preserve"> 3365</w:t>
            </w:r>
          </w:p>
        </w:tc>
        <w:tc>
          <w:tcPr>
            <w:tcW w:w="131" w:type="pct"/>
            <w:tcBorders>
              <w:top w:val="nil"/>
              <w:left w:val="nil"/>
              <w:bottom w:val="single" w:sz="8" w:space="0" w:color="auto"/>
              <w:right w:val="single" w:sz="8" w:space="0" w:color="auto"/>
            </w:tcBorders>
            <w:tcMar>
              <w:top w:w="0" w:type="dxa"/>
              <w:left w:w="108" w:type="dxa"/>
              <w:bottom w:w="0" w:type="dxa"/>
              <w:right w:w="108" w:type="dxa"/>
            </w:tcMar>
            <w:vAlign w:val="center"/>
          </w:tcPr>
          <w:p w14:paraId="2BCC6610" w14:textId="77777777" w:rsidR="00B33C20" w:rsidRPr="00F34851" w:rsidRDefault="00B33C20" w:rsidP="00B33C20">
            <w:pPr>
              <w:jc w:val="center"/>
              <w:rPr>
                <w:sz w:val="16"/>
                <w:szCs w:val="16"/>
              </w:rPr>
            </w:pPr>
            <w:r>
              <w:rPr>
                <w:sz w:val="16"/>
                <w:szCs w:val="16"/>
              </w:rPr>
              <w:t>-</w:t>
            </w:r>
          </w:p>
        </w:tc>
        <w:tc>
          <w:tcPr>
            <w:tcW w:w="131" w:type="pct"/>
            <w:tcBorders>
              <w:top w:val="nil"/>
              <w:left w:val="nil"/>
              <w:bottom w:val="single" w:sz="8" w:space="0" w:color="auto"/>
              <w:right w:val="single" w:sz="8" w:space="0" w:color="auto"/>
            </w:tcBorders>
            <w:tcMar>
              <w:top w:w="0" w:type="dxa"/>
              <w:left w:w="108" w:type="dxa"/>
              <w:bottom w:w="0" w:type="dxa"/>
              <w:right w:w="108" w:type="dxa"/>
            </w:tcMar>
            <w:vAlign w:val="center"/>
          </w:tcPr>
          <w:p w14:paraId="5B74500C" w14:textId="77777777" w:rsidR="00B33C20" w:rsidRPr="00F34851" w:rsidRDefault="00B33C20" w:rsidP="00B33C20">
            <w:pPr>
              <w:jc w:val="center"/>
              <w:rPr>
                <w:sz w:val="16"/>
                <w:szCs w:val="16"/>
              </w:rPr>
            </w:pPr>
            <w:r>
              <w:rPr>
                <w:sz w:val="16"/>
                <w:szCs w:val="16"/>
              </w:rPr>
              <w:t>-</w:t>
            </w:r>
          </w:p>
        </w:tc>
        <w:tc>
          <w:tcPr>
            <w:tcW w:w="332" w:type="pct"/>
            <w:tcBorders>
              <w:top w:val="nil"/>
              <w:left w:val="nil"/>
              <w:bottom w:val="single" w:sz="8" w:space="0" w:color="auto"/>
              <w:right w:val="single" w:sz="8" w:space="0" w:color="auto"/>
            </w:tcBorders>
            <w:tcMar>
              <w:top w:w="0" w:type="dxa"/>
              <w:left w:w="108" w:type="dxa"/>
              <w:bottom w:w="0" w:type="dxa"/>
              <w:right w:w="108" w:type="dxa"/>
            </w:tcMar>
            <w:vAlign w:val="center"/>
          </w:tcPr>
          <w:p w14:paraId="182FCD34" w14:textId="77777777" w:rsidR="00B33C20" w:rsidRPr="00F34851" w:rsidRDefault="00B33C20" w:rsidP="00B33C20">
            <w:pPr>
              <w:jc w:val="center"/>
              <w:rPr>
                <w:sz w:val="16"/>
                <w:szCs w:val="16"/>
              </w:rPr>
            </w:pPr>
            <w:r>
              <w:rPr>
                <w:sz w:val="16"/>
                <w:szCs w:val="16"/>
              </w:rPr>
              <w:t xml:space="preserve"> 11215</w:t>
            </w:r>
          </w:p>
        </w:tc>
        <w:tc>
          <w:tcPr>
            <w:tcW w:w="587" w:type="pct"/>
            <w:tcBorders>
              <w:top w:val="nil"/>
              <w:left w:val="nil"/>
              <w:bottom w:val="single" w:sz="8" w:space="0" w:color="auto"/>
              <w:right w:val="single" w:sz="8" w:space="0" w:color="auto"/>
            </w:tcBorders>
            <w:tcMar>
              <w:top w:w="0" w:type="dxa"/>
              <w:left w:w="108" w:type="dxa"/>
              <w:bottom w:w="0" w:type="dxa"/>
              <w:right w:w="108" w:type="dxa"/>
            </w:tcMar>
            <w:vAlign w:val="center"/>
          </w:tcPr>
          <w:p w14:paraId="7CE00C7E" w14:textId="77777777" w:rsidR="00B33C20" w:rsidRPr="00F34851" w:rsidRDefault="00B33C20" w:rsidP="00B33C20">
            <w:pPr>
              <w:shd w:val="clear" w:color="auto" w:fill="FFFFFF"/>
              <w:ind w:left="113" w:right="113"/>
              <w:jc w:val="center"/>
              <w:rPr>
                <w:sz w:val="16"/>
                <w:szCs w:val="16"/>
              </w:rPr>
            </w:pPr>
            <w:r>
              <w:rPr>
                <w:sz w:val="16"/>
                <w:szCs w:val="16"/>
              </w:rPr>
              <w:t>System Informatyczny SL 2014</w:t>
            </w:r>
          </w:p>
        </w:tc>
        <w:tc>
          <w:tcPr>
            <w:tcW w:w="588" w:type="pct"/>
            <w:tcBorders>
              <w:top w:val="nil"/>
              <w:left w:val="nil"/>
              <w:bottom w:val="single" w:sz="8" w:space="0" w:color="auto"/>
              <w:right w:val="single" w:sz="8" w:space="0" w:color="auto"/>
            </w:tcBorders>
            <w:tcMar>
              <w:top w:w="0" w:type="dxa"/>
              <w:left w:w="108" w:type="dxa"/>
              <w:bottom w:w="0" w:type="dxa"/>
              <w:right w:w="108" w:type="dxa"/>
            </w:tcMar>
            <w:vAlign w:val="center"/>
          </w:tcPr>
          <w:p w14:paraId="3F0034D6" w14:textId="03EFF18C" w:rsidR="007F5B26" w:rsidRDefault="007F5B26" w:rsidP="007F5B26">
            <w:pPr>
              <w:rPr>
                <w:sz w:val="16"/>
                <w:szCs w:val="16"/>
              </w:rPr>
            </w:pPr>
            <w:r>
              <w:rPr>
                <w:sz w:val="16"/>
                <w:szCs w:val="16"/>
              </w:rPr>
              <w:t>Powiązane ze wskaźnikiem produktu typy projektów odpowiadają za 14,42% alokacji Osi XI</w:t>
            </w:r>
          </w:p>
          <w:p w14:paraId="1A00D0D9" w14:textId="77777777" w:rsidR="00B33C20" w:rsidRPr="00F34851" w:rsidRDefault="00B33C20" w:rsidP="00B33C20"/>
        </w:tc>
      </w:tr>
      <w:tr w:rsidR="00B33C20" w:rsidRPr="00F34851" w14:paraId="214837BA" w14:textId="77777777" w:rsidTr="00593311">
        <w:trPr>
          <w:trHeight w:val="281"/>
        </w:trPr>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7A1527F" w14:textId="77777777" w:rsidR="00B33C20" w:rsidRPr="00F34851" w:rsidRDefault="00B33C20" w:rsidP="00B33C20">
            <w:pPr>
              <w:shd w:val="clear" w:color="auto" w:fill="FFFFFF"/>
              <w:jc w:val="center"/>
              <w:rPr>
                <w:sz w:val="16"/>
                <w:szCs w:val="16"/>
              </w:rPr>
            </w:pPr>
            <w:r>
              <w:rPr>
                <w:sz w:val="16"/>
                <w:szCs w:val="16"/>
              </w:rPr>
              <w:t>XI. Edukacja, Kwalifikacje, Umiejętności</w:t>
            </w:r>
          </w:p>
        </w:tc>
        <w:tc>
          <w:tcPr>
            <w:tcW w:w="388" w:type="pct"/>
            <w:tcBorders>
              <w:top w:val="nil"/>
              <w:left w:val="nil"/>
              <w:bottom w:val="single" w:sz="8" w:space="0" w:color="auto"/>
              <w:right w:val="single" w:sz="8" w:space="0" w:color="auto"/>
            </w:tcBorders>
            <w:tcMar>
              <w:top w:w="0" w:type="dxa"/>
              <w:left w:w="108" w:type="dxa"/>
              <w:bottom w:w="0" w:type="dxa"/>
              <w:right w:w="108" w:type="dxa"/>
            </w:tcMar>
            <w:vAlign w:val="center"/>
          </w:tcPr>
          <w:p w14:paraId="32E6B2A5" w14:textId="77777777" w:rsidR="00B33C20" w:rsidRPr="00F34851" w:rsidRDefault="00B33C20" w:rsidP="00B33C20">
            <w:pPr>
              <w:shd w:val="clear" w:color="auto" w:fill="FFFFFF"/>
              <w:jc w:val="center"/>
              <w:rPr>
                <w:sz w:val="16"/>
                <w:szCs w:val="16"/>
              </w:rPr>
            </w:pPr>
            <w:r>
              <w:rPr>
                <w:sz w:val="16"/>
                <w:szCs w:val="16"/>
              </w:rPr>
              <w:t>Wskaźnik produktu #3</w:t>
            </w:r>
          </w:p>
        </w:tc>
        <w:tc>
          <w:tcPr>
            <w:tcW w:w="170" w:type="pct"/>
            <w:tcBorders>
              <w:top w:val="nil"/>
              <w:left w:val="nil"/>
              <w:bottom w:val="single" w:sz="8" w:space="0" w:color="auto"/>
              <w:right w:val="single" w:sz="8" w:space="0" w:color="auto"/>
            </w:tcBorders>
            <w:tcMar>
              <w:top w:w="0" w:type="dxa"/>
              <w:left w:w="108" w:type="dxa"/>
              <w:bottom w:w="0" w:type="dxa"/>
              <w:right w:w="108" w:type="dxa"/>
            </w:tcMar>
            <w:vAlign w:val="center"/>
          </w:tcPr>
          <w:p w14:paraId="57603BFB" w14:textId="77777777" w:rsidR="00B33C20" w:rsidRPr="00F34851" w:rsidRDefault="00B33C20" w:rsidP="00B33C20">
            <w:pPr>
              <w:shd w:val="clear" w:color="auto" w:fill="FFFFFF"/>
              <w:rPr>
                <w:sz w:val="16"/>
                <w:szCs w:val="16"/>
              </w:rPr>
            </w:pPr>
          </w:p>
        </w:tc>
        <w:tc>
          <w:tcPr>
            <w:tcW w:w="563" w:type="pct"/>
            <w:tcBorders>
              <w:top w:val="nil"/>
              <w:left w:val="nil"/>
              <w:bottom w:val="single" w:sz="8" w:space="0" w:color="auto"/>
              <w:right w:val="single" w:sz="8" w:space="0" w:color="auto"/>
            </w:tcBorders>
            <w:tcMar>
              <w:top w:w="0" w:type="dxa"/>
              <w:left w:w="108" w:type="dxa"/>
              <w:bottom w:w="0" w:type="dxa"/>
              <w:right w:w="108" w:type="dxa"/>
            </w:tcMar>
            <w:vAlign w:val="center"/>
          </w:tcPr>
          <w:p w14:paraId="21E9F66F" w14:textId="77777777" w:rsidR="00B33C20" w:rsidRPr="00F34851" w:rsidRDefault="00B33C20" w:rsidP="00B33C20">
            <w:pPr>
              <w:shd w:val="clear" w:color="auto" w:fill="FFFFFF"/>
              <w:rPr>
                <w:sz w:val="16"/>
                <w:szCs w:val="16"/>
              </w:rPr>
            </w:pPr>
            <w:r>
              <w:rPr>
                <w:sz w:val="16"/>
                <w:szCs w:val="16"/>
              </w:rPr>
              <w:t xml:space="preserve">Liczba szkół i placówek systemu oświaty </w:t>
            </w:r>
            <w:r w:rsidRPr="00F34851">
              <w:rPr>
                <w:rFonts w:cs="Calibri"/>
                <w:sz w:val="16"/>
                <w:szCs w:val="16"/>
              </w:rPr>
              <w:t xml:space="preserve">wyposażonych w ramach programu w </w:t>
            </w:r>
            <w:r>
              <w:rPr>
                <w:sz w:val="16"/>
                <w:szCs w:val="16"/>
              </w:rPr>
              <w:t xml:space="preserve"> sprzęt TIK do prowadzenia zajęć edukacyjnych</w:t>
            </w:r>
          </w:p>
        </w:tc>
        <w:tc>
          <w:tcPr>
            <w:tcW w:w="295" w:type="pct"/>
            <w:tcBorders>
              <w:top w:val="nil"/>
              <w:left w:val="nil"/>
              <w:bottom w:val="single" w:sz="8" w:space="0" w:color="auto"/>
              <w:right w:val="single" w:sz="8" w:space="0" w:color="auto"/>
            </w:tcBorders>
            <w:tcMar>
              <w:top w:w="0" w:type="dxa"/>
              <w:left w:w="108" w:type="dxa"/>
              <w:bottom w:w="0" w:type="dxa"/>
              <w:right w:w="108" w:type="dxa"/>
            </w:tcMar>
            <w:vAlign w:val="center"/>
          </w:tcPr>
          <w:p w14:paraId="279FC988" w14:textId="77777777" w:rsidR="00B33C20" w:rsidRPr="00F34851" w:rsidRDefault="00B33C20" w:rsidP="00B33C20">
            <w:pPr>
              <w:shd w:val="clear" w:color="auto" w:fill="FFFFFF"/>
              <w:jc w:val="center"/>
              <w:rPr>
                <w:sz w:val="16"/>
                <w:szCs w:val="16"/>
              </w:rPr>
            </w:pPr>
            <w:r>
              <w:rPr>
                <w:sz w:val="16"/>
                <w:szCs w:val="16"/>
              </w:rPr>
              <w:t>szt.</w:t>
            </w:r>
          </w:p>
        </w:tc>
        <w:tc>
          <w:tcPr>
            <w:tcW w:w="330" w:type="pct"/>
            <w:tcBorders>
              <w:top w:val="nil"/>
              <w:left w:val="nil"/>
              <w:bottom w:val="single" w:sz="8" w:space="0" w:color="auto"/>
              <w:right w:val="single" w:sz="8" w:space="0" w:color="auto"/>
            </w:tcBorders>
            <w:tcMar>
              <w:top w:w="0" w:type="dxa"/>
              <w:left w:w="108" w:type="dxa"/>
              <w:bottom w:w="0" w:type="dxa"/>
              <w:right w:w="108" w:type="dxa"/>
            </w:tcMar>
            <w:vAlign w:val="center"/>
          </w:tcPr>
          <w:p w14:paraId="38032BA4" w14:textId="77777777" w:rsidR="00B33C20" w:rsidRPr="00F34851" w:rsidRDefault="00B33C20" w:rsidP="00B33C20">
            <w:pPr>
              <w:shd w:val="clear" w:color="auto" w:fill="FFFFFF"/>
              <w:jc w:val="center"/>
              <w:rPr>
                <w:sz w:val="16"/>
                <w:szCs w:val="16"/>
              </w:rPr>
            </w:pPr>
            <w:r>
              <w:rPr>
                <w:sz w:val="16"/>
                <w:szCs w:val="16"/>
              </w:rPr>
              <w:t>EFS</w:t>
            </w:r>
          </w:p>
        </w:tc>
        <w:tc>
          <w:tcPr>
            <w:tcW w:w="411" w:type="pct"/>
            <w:tcBorders>
              <w:top w:val="nil"/>
              <w:left w:val="nil"/>
              <w:bottom w:val="single" w:sz="8" w:space="0" w:color="auto"/>
              <w:right w:val="single" w:sz="8" w:space="0" w:color="auto"/>
            </w:tcBorders>
            <w:tcMar>
              <w:top w:w="0" w:type="dxa"/>
              <w:left w:w="108" w:type="dxa"/>
              <w:bottom w:w="0" w:type="dxa"/>
              <w:right w:w="108" w:type="dxa"/>
            </w:tcMar>
            <w:vAlign w:val="center"/>
          </w:tcPr>
          <w:p w14:paraId="6CAE061F" w14:textId="77777777" w:rsidR="00B33C20" w:rsidRPr="00F34851" w:rsidRDefault="00B33C20" w:rsidP="00B33C20">
            <w:pPr>
              <w:jc w:val="center"/>
            </w:pPr>
            <w:r>
              <w:rPr>
                <w:sz w:val="16"/>
                <w:szCs w:val="16"/>
              </w:rPr>
              <w:t>Region słabiej rozwinięty</w:t>
            </w:r>
          </w:p>
        </w:tc>
        <w:tc>
          <w:tcPr>
            <w:tcW w:w="115" w:type="pct"/>
            <w:tcBorders>
              <w:top w:val="nil"/>
              <w:left w:val="nil"/>
              <w:bottom w:val="single" w:sz="8" w:space="0" w:color="auto"/>
              <w:right w:val="single" w:sz="8" w:space="0" w:color="auto"/>
            </w:tcBorders>
            <w:tcMar>
              <w:top w:w="0" w:type="dxa"/>
              <w:left w:w="108" w:type="dxa"/>
              <w:bottom w:w="0" w:type="dxa"/>
              <w:right w:w="108" w:type="dxa"/>
            </w:tcMar>
            <w:vAlign w:val="center"/>
          </w:tcPr>
          <w:p w14:paraId="6B2DC167" w14:textId="77777777" w:rsidR="00B33C20" w:rsidRPr="00F34851" w:rsidRDefault="00B33C20" w:rsidP="00B33C20">
            <w:pPr>
              <w:shd w:val="clear" w:color="auto" w:fill="FFFFFF"/>
              <w:jc w:val="center"/>
              <w:rPr>
                <w:sz w:val="16"/>
                <w:szCs w:val="16"/>
              </w:rPr>
            </w:pPr>
            <w:r>
              <w:rPr>
                <w:sz w:val="16"/>
                <w:szCs w:val="16"/>
              </w:rPr>
              <w:t>-</w:t>
            </w:r>
          </w:p>
        </w:tc>
        <w:tc>
          <w:tcPr>
            <w:tcW w:w="132" w:type="pct"/>
            <w:tcBorders>
              <w:top w:val="nil"/>
              <w:left w:val="nil"/>
              <w:bottom w:val="single" w:sz="8" w:space="0" w:color="auto"/>
              <w:right w:val="single" w:sz="8" w:space="0" w:color="auto"/>
            </w:tcBorders>
            <w:tcMar>
              <w:top w:w="0" w:type="dxa"/>
              <w:left w:w="108" w:type="dxa"/>
              <w:bottom w:w="0" w:type="dxa"/>
              <w:right w:w="108" w:type="dxa"/>
            </w:tcMar>
            <w:vAlign w:val="center"/>
          </w:tcPr>
          <w:p w14:paraId="55618D38" w14:textId="77777777" w:rsidR="00B33C20" w:rsidRPr="00F34851" w:rsidRDefault="00B33C20" w:rsidP="00B33C20">
            <w:pPr>
              <w:shd w:val="clear" w:color="auto" w:fill="FFFFFF"/>
              <w:jc w:val="center"/>
              <w:rPr>
                <w:sz w:val="16"/>
                <w:szCs w:val="16"/>
              </w:rPr>
            </w:pPr>
            <w:r>
              <w:rPr>
                <w:sz w:val="16"/>
                <w:szCs w:val="16"/>
              </w:rPr>
              <w:t>-</w:t>
            </w:r>
          </w:p>
        </w:tc>
        <w:tc>
          <w:tcPr>
            <w:tcW w:w="330" w:type="pct"/>
            <w:tcBorders>
              <w:top w:val="nil"/>
              <w:left w:val="nil"/>
              <w:bottom w:val="single" w:sz="8" w:space="0" w:color="auto"/>
              <w:right w:val="single" w:sz="8" w:space="0" w:color="auto"/>
            </w:tcBorders>
            <w:tcMar>
              <w:top w:w="0" w:type="dxa"/>
              <w:left w:w="108" w:type="dxa"/>
              <w:bottom w:w="0" w:type="dxa"/>
              <w:right w:w="108" w:type="dxa"/>
            </w:tcMar>
            <w:vAlign w:val="center"/>
          </w:tcPr>
          <w:p w14:paraId="1A73807A" w14:textId="77777777" w:rsidR="00B33C20" w:rsidRPr="00F34851" w:rsidRDefault="00B33C20" w:rsidP="00B33C20">
            <w:pPr>
              <w:shd w:val="clear" w:color="auto" w:fill="FFFFFF"/>
              <w:jc w:val="center"/>
              <w:rPr>
                <w:sz w:val="16"/>
                <w:szCs w:val="16"/>
              </w:rPr>
            </w:pPr>
            <w:r>
              <w:rPr>
                <w:sz w:val="16"/>
                <w:szCs w:val="16"/>
              </w:rPr>
              <w:t xml:space="preserve"> 87</w:t>
            </w:r>
          </w:p>
        </w:tc>
        <w:tc>
          <w:tcPr>
            <w:tcW w:w="131" w:type="pct"/>
            <w:tcBorders>
              <w:top w:val="nil"/>
              <w:left w:val="nil"/>
              <w:bottom w:val="single" w:sz="8" w:space="0" w:color="auto"/>
              <w:right w:val="single" w:sz="8" w:space="0" w:color="auto"/>
            </w:tcBorders>
            <w:tcMar>
              <w:top w:w="0" w:type="dxa"/>
              <w:left w:w="108" w:type="dxa"/>
              <w:bottom w:w="0" w:type="dxa"/>
              <w:right w:w="108" w:type="dxa"/>
            </w:tcMar>
            <w:vAlign w:val="center"/>
          </w:tcPr>
          <w:p w14:paraId="5C1487B5" w14:textId="77777777" w:rsidR="00B33C20" w:rsidRPr="00F34851" w:rsidRDefault="00B33C20" w:rsidP="00B33C20">
            <w:pPr>
              <w:jc w:val="center"/>
              <w:rPr>
                <w:sz w:val="16"/>
                <w:szCs w:val="16"/>
              </w:rPr>
            </w:pPr>
            <w:r>
              <w:rPr>
                <w:sz w:val="16"/>
                <w:szCs w:val="16"/>
              </w:rPr>
              <w:t>-</w:t>
            </w:r>
          </w:p>
        </w:tc>
        <w:tc>
          <w:tcPr>
            <w:tcW w:w="131" w:type="pct"/>
            <w:tcBorders>
              <w:top w:val="nil"/>
              <w:left w:val="nil"/>
              <w:bottom w:val="single" w:sz="8" w:space="0" w:color="auto"/>
              <w:right w:val="single" w:sz="8" w:space="0" w:color="auto"/>
            </w:tcBorders>
            <w:tcMar>
              <w:top w:w="0" w:type="dxa"/>
              <w:left w:w="108" w:type="dxa"/>
              <w:bottom w:w="0" w:type="dxa"/>
              <w:right w:w="108" w:type="dxa"/>
            </w:tcMar>
            <w:vAlign w:val="center"/>
          </w:tcPr>
          <w:p w14:paraId="1AA71E39" w14:textId="77777777" w:rsidR="00B33C20" w:rsidRPr="00F34851" w:rsidRDefault="00B33C20" w:rsidP="00B33C20">
            <w:pPr>
              <w:jc w:val="center"/>
              <w:rPr>
                <w:sz w:val="16"/>
                <w:szCs w:val="16"/>
              </w:rPr>
            </w:pPr>
            <w:r>
              <w:rPr>
                <w:sz w:val="16"/>
                <w:szCs w:val="16"/>
              </w:rPr>
              <w:t>-</w:t>
            </w:r>
          </w:p>
        </w:tc>
        <w:tc>
          <w:tcPr>
            <w:tcW w:w="332" w:type="pct"/>
            <w:tcBorders>
              <w:top w:val="nil"/>
              <w:left w:val="nil"/>
              <w:bottom w:val="single" w:sz="8" w:space="0" w:color="auto"/>
              <w:right w:val="single" w:sz="8" w:space="0" w:color="auto"/>
            </w:tcBorders>
            <w:tcMar>
              <w:top w:w="0" w:type="dxa"/>
              <w:left w:w="108" w:type="dxa"/>
              <w:bottom w:w="0" w:type="dxa"/>
              <w:right w:w="108" w:type="dxa"/>
            </w:tcMar>
            <w:vAlign w:val="center"/>
          </w:tcPr>
          <w:p w14:paraId="183F20AA" w14:textId="77777777" w:rsidR="00B33C20" w:rsidRPr="00F34851" w:rsidRDefault="00B33C20" w:rsidP="00B33C20">
            <w:pPr>
              <w:jc w:val="center"/>
              <w:rPr>
                <w:sz w:val="16"/>
                <w:szCs w:val="16"/>
              </w:rPr>
            </w:pPr>
            <w:r>
              <w:rPr>
                <w:sz w:val="16"/>
                <w:szCs w:val="16"/>
              </w:rPr>
              <w:t xml:space="preserve"> 289</w:t>
            </w:r>
          </w:p>
        </w:tc>
        <w:tc>
          <w:tcPr>
            <w:tcW w:w="587" w:type="pct"/>
            <w:tcBorders>
              <w:top w:val="nil"/>
              <w:left w:val="nil"/>
              <w:bottom w:val="single" w:sz="8" w:space="0" w:color="auto"/>
              <w:right w:val="single" w:sz="8" w:space="0" w:color="auto"/>
            </w:tcBorders>
            <w:tcMar>
              <w:top w:w="0" w:type="dxa"/>
              <w:left w:w="108" w:type="dxa"/>
              <w:bottom w:w="0" w:type="dxa"/>
              <w:right w:w="108" w:type="dxa"/>
            </w:tcMar>
            <w:vAlign w:val="center"/>
          </w:tcPr>
          <w:p w14:paraId="48D4D6D3" w14:textId="77777777" w:rsidR="00B33C20" w:rsidRPr="00F34851" w:rsidRDefault="00B33C20" w:rsidP="00B33C20">
            <w:pPr>
              <w:shd w:val="clear" w:color="auto" w:fill="FFFFFF"/>
              <w:ind w:left="113" w:right="113"/>
              <w:jc w:val="center"/>
              <w:rPr>
                <w:sz w:val="16"/>
                <w:szCs w:val="16"/>
              </w:rPr>
            </w:pPr>
            <w:r>
              <w:rPr>
                <w:sz w:val="16"/>
                <w:szCs w:val="16"/>
              </w:rPr>
              <w:t>System Informatyczny SL 2014</w:t>
            </w:r>
          </w:p>
        </w:tc>
        <w:tc>
          <w:tcPr>
            <w:tcW w:w="588" w:type="pct"/>
            <w:tcBorders>
              <w:top w:val="nil"/>
              <w:left w:val="nil"/>
              <w:bottom w:val="single" w:sz="8" w:space="0" w:color="auto"/>
              <w:right w:val="single" w:sz="8" w:space="0" w:color="auto"/>
            </w:tcBorders>
            <w:tcMar>
              <w:top w:w="0" w:type="dxa"/>
              <w:left w:w="108" w:type="dxa"/>
              <w:bottom w:w="0" w:type="dxa"/>
              <w:right w:w="108" w:type="dxa"/>
            </w:tcMar>
            <w:vAlign w:val="center"/>
          </w:tcPr>
          <w:p w14:paraId="128C6E48" w14:textId="271234E5" w:rsidR="007F5B26" w:rsidRPr="001305B8" w:rsidRDefault="007F5B26" w:rsidP="007F5B26">
            <w:pPr>
              <w:rPr>
                <w:sz w:val="16"/>
                <w:szCs w:val="16"/>
              </w:rPr>
            </w:pPr>
            <w:r w:rsidRPr="001305B8">
              <w:rPr>
                <w:sz w:val="16"/>
                <w:szCs w:val="16"/>
              </w:rPr>
              <w:t xml:space="preserve">Powiązane ze wskaźnikiem produktu typy projektów odpowiadają za </w:t>
            </w:r>
            <w:r>
              <w:rPr>
                <w:sz w:val="16"/>
                <w:szCs w:val="16"/>
              </w:rPr>
              <w:t>13,04</w:t>
            </w:r>
            <w:r w:rsidRPr="001305B8">
              <w:rPr>
                <w:sz w:val="16"/>
                <w:szCs w:val="16"/>
              </w:rPr>
              <w:t>% alokacji Osi XI</w:t>
            </w:r>
          </w:p>
          <w:p w14:paraId="0F67EEFE" w14:textId="77777777" w:rsidR="00B33C20" w:rsidRPr="00F34851" w:rsidRDefault="00B33C20" w:rsidP="00B33C20"/>
        </w:tc>
      </w:tr>
      <w:tr w:rsidR="00593311" w:rsidRPr="00F34851" w14:paraId="2545567F" w14:textId="77777777" w:rsidTr="00593311">
        <w:trPr>
          <w:trHeight w:val="281"/>
        </w:trPr>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A8EAFE9" w14:textId="77777777" w:rsidR="00593311" w:rsidRPr="00F34851" w:rsidRDefault="00593311" w:rsidP="00593311">
            <w:pPr>
              <w:shd w:val="clear" w:color="auto" w:fill="FFFFFF"/>
              <w:jc w:val="center"/>
              <w:rPr>
                <w:sz w:val="16"/>
                <w:szCs w:val="16"/>
              </w:rPr>
            </w:pPr>
            <w:r w:rsidRPr="006832D2">
              <w:rPr>
                <w:sz w:val="16"/>
                <w:szCs w:val="16"/>
              </w:rPr>
              <w:t>XI</w:t>
            </w:r>
            <w:r>
              <w:rPr>
                <w:sz w:val="16"/>
                <w:szCs w:val="16"/>
              </w:rPr>
              <w:t xml:space="preserve">. </w:t>
            </w:r>
            <w:r w:rsidRPr="006832D2">
              <w:rPr>
                <w:sz w:val="16"/>
                <w:szCs w:val="16"/>
              </w:rPr>
              <w:t>Edukacja, Kwalifikacje, Umiejętności</w:t>
            </w:r>
          </w:p>
        </w:tc>
        <w:tc>
          <w:tcPr>
            <w:tcW w:w="388" w:type="pct"/>
            <w:tcBorders>
              <w:top w:val="nil"/>
              <w:left w:val="nil"/>
              <w:bottom w:val="single" w:sz="8" w:space="0" w:color="auto"/>
              <w:right w:val="single" w:sz="8" w:space="0" w:color="auto"/>
            </w:tcBorders>
            <w:tcMar>
              <w:top w:w="0" w:type="dxa"/>
              <w:left w:w="108" w:type="dxa"/>
              <w:bottom w:w="0" w:type="dxa"/>
              <w:right w:w="108" w:type="dxa"/>
            </w:tcMar>
            <w:vAlign w:val="center"/>
          </w:tcPr>
          <w:p w14:paraId="7EFF7993" w14:textId="77777777" w:rsidR="00593311" w:rsidRPr="00F34851" w:rsidRDefault="00593311" w:rsidP="00593311">
            <w:pPr>
              <w:shd w:val="clear" w:color="auto" w:fill="FFFFFF"/>
              <w:jc w:val="center"/>
              <w:rPr>
                <w:sz w:val="16"/>
                <w:szCs w:val="16"/>
              </w:rPr>
            </w:pPr>
            <w:r w:rsidRPr="006832D2">
              <w:rPr>
                <w:sz w:val="16"/>
                <w:szCs w:val="16"/>
              </w:rPr>
              <w:t xml:space="preserve">Wskaźnik </w:t>
            </w:r>
            <w:r>
              <w:rPr>
                <w:sz w:val="16"/>
                <w:szCs w:val="16"/>
              </w:rPr>
              <w:t>finansowy</w:t>
            </w:r>
          </w:p>
        </w:tc>
        <w:tc>
          <w:tcPr>
            <w:tcW w:w="170" w:type="pct"/>
            <w:tcBorders>
              <w:top w:val="nil"/>
              <w:left w:val="nil"/>
              <w:bottom w:val="single" w:sz="8" w:space="0" w:color="auto"/>
              <w:right w:val="single" w:sz="8" w:space="0" w:color="auto"/>
            </w:tcBorders>
            <w:tcMar>
              <w:top w:w="0" w:type="dxa"/>
              <w:left w:w="108" w:type="dxa"/>
              <w:bottom w:w="0" w:type="dxa"/>
              <w:right w:w="108" w:type="dxa"/>
            </w:tcMar>
            <w:vAlign w:val="center"/>
          </w:tcPr>
          <w:p w14:paraId="29E7E6E1" w14:textId="77777777" w:rsidR="00593311" w:rsidRPr="00F34851" w:rsidRDefault="00593311" w:rsidP="00593311">
            <w:pPr>
              <w:shd w:val="clear" w:color="auto" w:fill="FFFFFF"/>
              <w:rPr>
                <w:sz w:val="16"/>
                <w:szCs w:val="16"/>
              </w:rPr>
            </w:pPr>
          </w:p>
        </w:tc>
        <w:tc>
          <w:tcPr>
            <w:tcW w:w="563" w:type="pct"/>
            <w:tcBorders>
              <w:top w:val="nil"/>
              <w:left w:val="nil"/>
              <w:bottom w:val="single" w:sz="8" w:space="0" w:color="auto"/>
              <w:right w:val="single" w:sz="8" w:space="0" w:color="auto"/>
            </w:tcBorders>
            <w:tcMar>
              <w:top w:w="0" w:type="dxa"/>
              <w:left w:w="108" w:type="dxa"/>
              <w:bottom w:w="0" w:type="dxa"/>
              <w:right w:w="108" w:type="dxa"/>
            </w:tcMar>
            <w:vAlign w:val="center"/>
          </w:tcPr>
          <w:p w14:paraId="4090FD8F" w14:textId="77777777" w:rsidR="00593311" w:rsidRPr="00F34851" w:rsidRDefault="00593311" w:rsidP="00593311">
            <w:pPr>
              <w:shd w:val="clear" w:color="auto" w:fill="FFFFFF"/>
              <w:rPr>
                <w:sz w:val="16"/>
                <w:szCs w:val="16"/>
              </w:rPr>
            </w:pPr>
            <w:r w:rsidRPr="00D96FB7">
              <w:rPr>
                <w:sz w:val="16"/>
                <w:szCs w:val="16"/>
              </w:rPr>
              <w:t>Całkowita kwota certyfikowanych wydatków kwalifikowalnych</w:t>
            </w:r>
          </w:p>
        </w:tc>
        <w:tc>
          <w:tcPr>
            <w:tcW w:w="295" w:type="pct"/>
            <w:tcBorders>
              <w:top w:val="nil"/>
              <w:left w:val="nil"/>
              <w:bottom w:val="single" w:sz="8" w:space="0" w:color="auto"/>
              <w:right w:val="single" w:sz="8" w:space="0" w:color="auto"/>
            </w:tcBorders>
            <w:tcMar>
              <w:top w:w="0" w:type="dxa"/>
              <w:left w:w="108" w:type="dxa"/>
              <w:bottom w:w="0" w:type="dxa"/>
              <w:right w:w="108" w:type="dxa"/>
            </w:tcMar>
            <w:vAlign w:val="center"/>
          </w:tcPr>
          <w:p w14:paraId="155C3D28" w14:textId="77777777" w:rsidR="00593311" w:rsidRPr="00F34851" w:rsidRDefault="00593311" w:rsidP="00593311">
            <w:pPr>
              <w:shd w:val="clear" w:color="auto" w:fill="FFFFFF"/>
              <w:jc w:val="center"/>
              <w:rPr>
                <w:sz w:val="16"/>
                <w:szCs w:val="16"/>
              </w:rPr>
            </w:pPr>
            <w:r w:rsidRPr="006832D2">
              <w:rPr>
                <w:sz w:val="16"/>
                <w:szCs w:val="16"/>
              </w:rPr>
              <w:t>EUR</w:t>
            </w:r>
          </w:p>
        </w:tc>
        <w:tc>
          <w:tcPr>
            <w:tcW w:w="330" w:type="pct"/>
            <w:tcBorders>
              <w:top w:val="nil"/>
              <w:left w:val="nil"/>
              <w:bottom w:val="single" w:sz="8" w:space="0" w:color="auto"/>
              <w:right w:val="single" w:sz="8" w:space="0" w:color="auto"/>
            </w:tcBorders>
            <w:tcMar>
              <w:top w:w="0" w:type="dxa"/>
              <w:left w:w="108" w:type="dxa"/>
              <w:bottom w:w="0" w:type="dxa"/>
              <w:right w:w="108" w:type="dxa"/>
            </w:tcMar>
            <w:vAlign w:val="center"/>
          </w:tcPr>
          <w:p w14:paraId="0EA2D1B8" w14:textId="77777777" w:rsidR="00593311" w:rsidRPr="00F34851" w:rsidRDefault="00593311" w:rsidP="00593311">
            <w:pPr>
              <w:shd w:val="clear" w:color="auto" w:fill="FFFFFF"/>
              <w:jc w:val="center"/>
              <w:rPr>
                <w:sz w:val="16"/>
                <w:szCs w:val="16"/>
              </w:rPr>
            </w:pPr>
            <w:r w:rsidRPr="006832D2">
              <w:rPr>
                <w:sz w:val="16"/>
                <w:szCs w:val="16"/>
              </w:rPr>
              <w:t>EFS</w:t>
            </w:r>
          </w:p>
        </w:tc>
        <w:tc>
          <w:tcPr>
            <w:tcW w:w="411" w:type="pct"/>
            <w:tcBorders>
              <w:top w:val="nil"/>
              <w:left w:val="nil"/>
              <w:bottom w:val="single" w:sz="8" w:space="0" w:color="auto"/>
              <w:right w:val="single" w:sz="8" w:space="0" w:color="auto"/>
            </w:tcBorders>
            <w:tcMar>
              <w:top w:w="0" w:type="dxa"/>
              <w:left w:w="108" w:type="dxa"/>
              <w:bottom w:w="0" w:type="dxa"/>
              <w:right w:w="108" w:type="dxa"/>
            </w:tcMar>
            <w:vAlign w:val="center"/>
          </w:tcPr>
          <w:p w14:paraId="17543D70" w14:textId="77777777" w:rsidR="00593311" w:rsidRPr="00F34851" w:rsidRDefault="00593311" w:rsidP="00593311">
            <w:pPr>
              <w:shd w:val="clear" w:color="auto" w:fill="FFFFFF"/>
              <w:jc w:val="center"/>
              <w:rPr>
                <w:sz w:val="16"/>
                <w:szCs w:val="16"/>
              </w:rPr>
            </w:pPr>
            <w:r w:rsidRPr="006832D2">
              <w:rPr>
                <w:sz w:val="16"/>
                <w:szCs w:val="16"/>
              </w:rPr>
              <w:t>Region słabiej rozwinięty</w:t>
            </w:r>
          </w:p>
        </w:tc>
        <w:tc>
          <w:tcPr>
            <w:tcW w:w="115" w:type="pct"/>
            <w:tcBorders>
              <w:top w:val="nil"/>
              <w:left w:val="nil"/>
              <w:bottom w:val="single" w:sz="8" w:space="0" w:color="auto"/>
              <w:right w:val="single" w:sz="8" w:space="0" w:color="auto"/>
            </w:tcBorders>
            <w:tcMar>
              <w:top w:w="0" w:type="dxa"/>
              <w:left w:w="108" w:type="dxa"/>
              <w:bottom w:w="0" w:type="dxa"/>
              <w:right w:w="108" w:type="dxa"/>
            </w:tcMar>
            <w:vAlign w:val="center"/>
          </w:tcPr>
          <w:p w14:paraId="15C5B101" w14:textId="77777777" w:rsidR="00593311" w:rsidRPr="00F34851" w:rsidRDefault="00593311" w:rsidP="00593311">
            <w:pPr>
              <w:shd w:val="clear" w:color="auto" w:fill="FFFFFF"/>
              <w:jc w:val="center"/>
              <w:rPr>
                <w:sz w:val="16"/>
                <w:szCs w:val="16"/>
              </w:rPr>
            </w:pPr>
            <w:r>
              <w:rPr>
                <w:sz w:val="16"/>
                <w:szCs w:val="16"/>
              </w:rPr>
              <w:t>-</w:t>
            </w:r>
          </w:p>
        </w:tc>
        <w:tc>
          <w:tcPr>
            <w:tcW w:w="132" w:type="pct"/>
            <w:tcBorders>
              <w:top w:val="nil"/>
              <w:left w:val="nil"/>
              <w:bottom w:val="single" w:sz="8" w:space="0" w:color="auto"/>
              <w:right w:val="single" w:sz="8" w:space="0" w:color="auto"/>
            </w:tcBorders>
            <w:tcMar>
              <w:top w:w="0" w:type="dxa"/>
              <w:left w:w="108" w:type="dxa"/>
              <w:bottom w:w="0" w:type="dxa"/>
              <w:right w:w="108" w:type="dxa"/>
            </w:tcMar>
            <w:vAlign w:val="center"/>
          </w:tcPr>
          <w:p w14:paraId="5C24397F" w14:textId="77777777" w:rsidR="00593311" w:rsidRPr="00F34851" w:rsidRDefault="00593311" w:rsidP="00593311">
            <w:pPr>
              <w:shd w:val="clear" w:color="auto" w:fill="FFFFFF"/>
              <w:jc w:val="center"/>
              <w:rPr>
                <w:sz w:val="16"/>
                <w:szCs w:val="16"/>
              </w:rPr>
            </w:pPr>
            <w:r>
              <w:rPr>
                <w:sz w:val="16"/>
                <w:szCs w:val="16"/>
              </w:rPr>
              <w:t>-</w:t>
            </w:r>
          </w:p>
        </w:tc>
        <w:tc>
          <w:tcPr>
            <w:tcW w:w="330" w:type="pct"/>
            <w:tcBorders>
              <w:top w:val="nil"/>
              <w:left w:val="nil"/>
              <w:bottom w:val="single" w:sz="8" w:space="0" w:color="auto"/>
              <w:right w:val="single" w:sz="8" w:space="0" w:color="auto"/>
            </w:tcBorders>
            <w:tcMar>
              <w:top w:w="0" w:type="dxa"/>
              <w:left w:w="108" w:type="dxa"/>
              <w:bottom w:w="0" w:type="dxa"/>
              <w:right w:w="108" w:type="dxa"/>
            </w:tcMar>
            <w:vAlign w:val="center"/>
          </w:tcPr>
          <w:p w14:paraId="74BE9793" w14:textId="77777777" w:rsidR="00593311" w:rsidRDefault="00593311" w:rsidP="00593311">
            <w:pPr>
              <w:shd w:val="clear" w:color="auto" w:fill="FFFFFF"/>
              <w:jc w:val="center"/>
              <w:rPr>
                <w:sz w:val="16"/>
                <w:szCs w:val="16"/>
              </w:rPr>
            </w:pPr>
          </w:p>
          <w:p w14:paraId="4EC9C575" w14:textId="77777777" w:rsidR="00593311" w:rsidRPr="0015229A" w:rsidRDefault="00593311" w:rsidP="00593311">
            <w:pPr>
              <w:shd w:val="clear" w:color="auto" w:fill="FFFFFF"/>
              <w:jc w:val="center"/>
              <w:rPr>
                <w:sz w:val="16"/>
                <w:szCs w:val="16"/>
              </w:rPr>
            </w:pPr>
            <w:r w:rsidRPr="000B59EF">
              <w:rPr>
                <w:sz w:val="16"/>
                <w:szCs w:val="16"/>
              </w:rPr>
              <w:t>21 108 962</w:t>
            </w:r>
          </w:p>
        </w:tc>
        <w:tc>
          <w:tcPr>
            <w:tcW w:w="131" w:type="pct"/>
            <w:tcBorders>
              <w:top w:val="nil"/>
              <w:left w:val="nil"/>
              <w:bottom w:val="single" w:sz="8" w:space="0" w:color="auto"/>
              <w:right w:val="single" w:sz="8" w:space="0" w:color="auto"/>
            </w:tcBorders>
            <w:tcMar>
              <w:top w:w="0" w:type="dxa"/>
              <w:left w:w="108" w:type="dxa"/>
              <w:bottom w:w="0" w:type="dxa"/>
              <w:right w:w="108" w:type="dxa"/>
            </w:tcMar>
            <w:vAlign w:val="center"/>
          </w:tcPr>
          <w:p w14:paraId="2DA8F871" w14:textId="77777777" w:rsidR="00593311" w:rsidRPr="00F34851" w:rsidRDefault="00593311" w:rsidP="00593311">
            <w:pPr>
              <w:jc w:val="center"/>
              <w:rPr>
                <w:sz w:val="16"/>
                <w:szCs w:val="16"/>
              </w:rPr>
            </w:pPr>
            <w:r>
              <w:rPr>
                <w:sz w:val="16"/>
                <w:szCs w:val="16"/>
              </w:rPr>
              <w:t>-</w:t>
            </w:r>
          </w:p>
        </w:tc>
        <w:tc>
          <w:tcPr>
            <w:tcW w:w="131" w:type="pct"/>
            <w:tcBorders>
              <w:top w:val="nil"/>
              <w:left w:val="nil"/>
              <w:bottom w:val="single" w:sz="8" w:space="0" w:color="auto"/>
              <w:right w:val="single" w:sz="8" w:space="0" w:color="auto"/>
            </w:tcBorders>
            <w:tcMar>
              <w:top w:w="0" w:type="dxa"/>
              <w:left w:w="108" w:type="dxa"/>
              <w:bottom w:w="0" w:type="dxa"/>
              <w:right w:w="108" w:type="dxa"/>
            </w:tcMar>
            <w:vAlign w:val="center"/>
          </w:tcPr>
          <w:p w14:paraId="464FBFD9" w14:textId="77777777" w:rsidR="00593311" w:rsidRPr="00F34851" w:rsidRDefault="00593311" w:rsidP="00593311">
            <w:pPr>
              <w:jc w:val="center"/>
              <w:rPr>
                <w:sz w:val="16"/>
                <w:szCs w:val="16"/>
              </w:rPr>
            </w:pPr>
            <w:r>
              <w:rPr>
                <w:sz w:val="16"/>
                <w:szCs w:val="16"/>
              </w:rPr>
              <w:t>-</w:t>
            </w:r>
          </w:p>
        </w:tc>
        <w:tc>
          <w:tcPr>
            <w:tcW w:w="332" w:type="pct"/>
            <w:tcBorders>
              <w:top w:val="nil"/>
              <w:left w:val="nil"/>
              <w:bottom w:val="single" w:sz="8" w:space="0" w:color="auto"/>
              <w:right w:val="single" w:sz="8" w:space="0" w:color="auto"/>
            </w:tcBorders>
            <w:tcMar>
              <w:top w:w="0" w:type="dxa"/>
              <w:left w:w="108" w:type="dxa"/>
              <w:bottom w:w="0" w:type="dxa"/>
              <w:right w:w="108" w:type="dxa"/>
            </w:tcMar>
            <w:vAlign w:val="center"/>
          </w:tcPr>
          <w:p w14:paraId="4A640A1B" w14:textId="32FC6706" w:rsidR="00593311" w:rsidRPr="00F34851" w:rsidRDefault="00593311" w:rsidP="00593311">
            <w:pPr>
              <w:shd w:val="clear" w:color="auto" w:fill="FFFFFF"/>
              <w:jc w:val="center"/>
              <w:rPr>
                <w:sz w:val="16"/>
                <w:szCs w:val="16"/>
              </w:rPr>
            </w:pPr>
            <w:r>
              <w:rPr>
                <w:sz w:val="16"/>
                <w:szCs w:val="16"/>
              </w:rPr>
              <w:t>157 874 39</w:t>
            </w:r>
            <w:r w:rsidR="00A14E23">
              <w:rPr>
                <w:sz w:val="16"/>
                <w:szCs w:val="16"/>
              </w:rPr>
              <w:t>8</w:t>
            </w:r>
          </w:p>
        </w:tc>
        <w:tc>
          <w:tcPr>
            <w:tcW w:w="587" w:type="pct"/>
            <w:tcBorders>
              <w:top w:val="nil"/>
              <w:left w:val="nil"/>
              <w:bottom w:val="single" w:sz="8" w:space="0" w:color="auto"/>
              <w:right w:val="single" w:sz="8" w:space="0" w:color="auto"/>
            </w:tcBorders>
            <w:tcMar>
              <w:top w:w="0" w:type="dxa"/>
              <w:left w:w="108" w:type="dxa"/>
              <w:bottom w:w="0" w:type="dxa"/>
              <w:right w:w="108" w:type="dxa"/>
            </w:tcMar>
            <w:vAlign w:val="center"/>
          </w:tcPr>
          <w:p w14:paraId="7AE496A1" w14:textId="77777777" w:rsidR="00593311" w:rsidRPr="00F34851" w:rsidRDefault="00593311" w:rsidP="00593311">
            <w:pPr>
              <w:shd w:val="clear" w:color="auto" w:fill="FFFFFF"/>
              <w:ind w:left="113" w:right="113"/>
              <w:jc w:val="center"/>
              <w:rPr>
                <w:sz w:val="16"/>
                <w:szCs w:val="16"/>
              </w:rPr>
            </w:pPr>
            <w:r w:rsidRPr="006832D2">
              <w:rPr>
                <w:sz w:val="16"/>
                <w:szCs w:val="16"/>
              </w:rPr>
              <w:t>System Informatyczny SL 2014</w:t>
            </w:r>
          </w:p>
        </w:tc>
        <w:tc>
          <w:tcPr>
            <w:tcW w:w="588" w:type="pct"/>
            <w:tcBorders>
              <w:top w:val="nil"/>
              <w:left w:val="nil"/>
              <w:bottom w:val="single" w:sz="8" w:space="0" w:color="auto"/>
              <w:right w:val="single" w:sz="8" w:space="0" w:color="auto"/>
            </w:tcBorders>
            <w:tcMar>
              <w:top w:w="0" w:type="dxa"/>
              <w:left w:w="108" w:type="dxa"/>
              <w:bottom w:w="0" w:type="dxa"/>
              <w:right w:w="108" w:type="dxa"/>
            </w:tcMar>
            <w:vAlign w:val="center"/>
          </w:tcPr>
          <w:p w14:paraId="2E73A31D" w14:textId="77777777" w:rsidR="00593311" w:rsidRPr="00F34851" w:rsidRDefault="00593311" w:rsidP="00593311">
            <w:pPr>
              <w:shd w:val="clear" w:color="auto" w:fill="FFFFFF"/>
            </w:pPr>
            <w:r w:rsidRPr="00D96FB7">
              <w:rPr>
                <w:sz w:val="16"/>
                <w:szCs w:val="16"/>
              </w:rPr>
              <w:t xml:space="preserve">Założone tempo certyfikacji wydatków uwzględnia przede wszystkim doświadczenia związane </w:t>
            </w:r>
            <w:r w:rsidRPr="00D96FB7">
              <w:rPr>
                <w:sz w:val="16"/>
                <w:szCs w:val="16"/>
              </w:rPr>
              <w:br/>
              <w:t>z wdrażaniem komponentu regionalnego PO KL</w:t>
            </w:r>
          </w:p>
        </w:tc>
      </w:tr>
    </w:tbl>
    <w:p w14:paraId="7013FA22" w14:textId="77777777" w:rsidR="00A83BDE" w:rsidRPr="00082A10" w:rsidRDefault="00A83BDE" w:rsidP="00A83BDE">
      <w:pPr>
        <w:rPr>
          <w:bCs/>
          <w:iCs/>
          <w:sz w:val="20"/>
          <w:szCs w:val="24"/>
        </w:rPr>
      </w:pPr>
    </w:p>
    <w:p w14:paraId="496FECCD" w14:textId="77777777" w:rsidR="00A83BDE" w:rsidRPr="00F34851" w:rsidRDefault="00A83BDE" w:rsidP="00A83BDE">
      <w:pPr>
        <w:keepNext/>
        <w:spacing w:before="240" w:line="240" w:lineRule="auto"/>
        <w:jc w:val="both"/>
        <w:rPr>
          <w:b/>
          <w:color w:val="548DD4"/>
        </w:rPr>
      </w:pPr>
      <w:r w:rsidRPr="00F34851">
        <w:rPr>
          <w:b/>
          <w:color w:val="548DD4"/>
        </w:rPr>
        <w:t xml:space="preserve">2.A.9 (XI) Kategorie interwencji </w:t>
      </w:r>
    </w:p>
    <w:p w14:paraId="65DC5773" w14:textId="77777777" w:rsidR="00A83BDE" w:rsidRPr="00F34851" w:rsidRDefault="00A83BDE" w:rsidP="00A83BDE">
      <w:pPr>
        <w:spacing w:before="100" w:beforeAutospacing="1" w:after="100" w:afterAutospacing="1" w:line="240" w:lineRule="auto"/>
        <w:jc w:val="both"/>
        <w:rPr>
          <w:szCs w:val="24"/>
        </w:rPr>
      </w:pPr>
      <w:r w:rsidRPr="00F34851">
        <w:rPr>
          <w:sz w:val="20"/>
          <w:szCs w:val="24"/>
        </w:rPr>
        <w:t>Określone w tabelach 7 – 11 kody interwencji wynikają z ROZPORZĄDZENIA WYKONAWCZEGO KOMISJI (UE) NR 215/2014 z dnia 7 marca 2014 r. ustanawiającego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w zakresie metod wsparcia w odniesieniu do zmian klimatu, określania celów pośrednich i końcowych na potrzeby ram wykonania oraz klasyfikacji kategorii interwencji w odniesieniu do europejskich funduszy strukturalnych i inwestycyjnych.</w:t>
      </w:r>
    </w:p>
    <w:p w14:paraId="5113D4F5" w14:textId="77777777" w:rsidR="00A83BDE" w:rsidRPr="00F34851" w:rsidRDefault="00A83BDE" w:rsidP="00A83BDE">
      <w:pPr>
        <w:tabs>
          <w:tab w:val="left" w:pos="11130"/>
        </w:tabs>
        <w:rPr>
          <w:sz w:val="16"/>
          <w:szCs w:val="16"/>
        </w:rPr>
      </w:pPr>
      <w:r w:rsidRPr="00F34851">
        <w:rPr>
          <w:rFonts w:cs="Arial Narrow"/>
          <w:i/>
          <w:iCs/>
          <w:sz w:val="16"/>
          <w:szCs w:val="16"/>
        </w:rPr>
        <w:t>Tabele 7-11 (XI) Kategorie interwencji</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2552"/>
        <w:gridCol w:w="3543"/>
      </w:tblGrid>
      <w:tr w:rsidR="00A83BDE" w:rsidRPr="00F34851" w14:paraId="4EF77BE6" w14:textId="77777777" w:rsidTr="00FB0C82">
        <w:trPr>
          <w:trHeight w:val="336"/>
        </w:trPr>
        <w:tc>
          <w:tcPr>
            <w:tcW w:w="9072" w:type="dxa"/>
            <w:gridSpan w:val="3"/>
            <w:vAlign w:val="center"/>
          </w:tcPr>
          <w:p w14:paraId="00DD905A" w14:textId="77777777" w:rsidR="00A83BDE" w:rsidRPr="00F34851" w:rsidRDefault="00A83BDE" w:rsidP="00FB0C82">
            <w:pPr>
              <w:autoSpaceDE w:val="0"/>
              <w:autoSpaceDN w:val="0"/>
              <w:adjustRightInd w:val="0"/>
              <w:spacing w:after="0" w:line="240" w:lineRule="auto"/>
              <w:rPr>
                <w:rFonts w:cs="TimesNewRoman"/>
                <w:b/>
                <w:color w:val="000000"/>
                <w:sz w:val="20"/>
                <w:szCs w:val="18"/>
                <w:lang w:eastAsia="en-US"/>
              </w:rPr>
            </w:pPr>
            <w:r w:rsidRPr="00F34851">
              <w:rPr>
                <w:b/>
                <w:color w:val="000000"/>
                <w:sz w:val="20"/>
                <w:szCs w:val="18"/>
                <w:lang w:eastAsia="en-US"/>
              </w:rPr>
              <w:t>Tabela 7: Wymiar 1 – Zakres interwencji</w:t>
            </w:r>
          </w:p>
        </w:tc>
      </w:tr>
      <w:tr w:rsidR="00A83BDE" w:rsidRPr="00F34851" w14:paraId="37230D1E" w14:textId="77777777" w:rsidTr="00FB0C82">
        <w:trPr>
          <w:trHeight w:val="270"/>
        </w:trPr>
        <w:tc>
          <w:tcPr>
            <w:tcW w:w="2977" w:type="dxa"/>
            <w:vAlign w:val="center"/>
          </w:tcPr>
          <w:p w14:paraId="07591108" w14:textId="77777777" w:rsidR="00A83BDE" w:rsidRPr="00F34851" w:rsidRDefault="00A83BDE" w:rsidP="00FB0C82">
            <w:pPr>
              <w:autoSpaceDE w:val="0"/>
              <w:autoSpaceDN w:val="0"/>
              <w:adjustRightInd w:val="0"/>
              <w:spacing w:after="0" w:line="240" w:lineRule="auto"/>
              <w:rPr>
                <w:bCs/>
                <w:sz w:val="20"/>
                <w:szCs w:val="18"/>
                <w:lang w:eastAsia="en-US"/>
              </w:rPr>
            </w:pPr>
            <w:r w:rsidRPr="00F34851">
              <w:rPr>
                <w:sz w:val="20"/>
                <w:szCs w:val="18"/>
                <w:lang w:eastAsia="en-US"/>
              </w:rPr>
              <w:t>Fundusz</w:t>
            </w:r>
          </w:p>
        </w:tc>
        <w:tc>
          <w:tcPr>
            <w:tcW w:w="6095" w:type="dxa"/>
            <w:gridSpan w:val="2"/>
            <w:vAlign w:val="center"/>
          </w:tcPr>
          <w:p w14:paraId="7EEF231D" w14:textId="77777777" w:rsidR="00A83BDE" w:rsidRPr="00F34851" w:rsidRDefault="00A83BDE" w:rsidP="00FB0C82">
            <w:pPr>
              <w:autoSpaceDE w:val="0"/>
              <w:autoSpaceDN w:val="0"/>
              <w:adjustRightInd w:val="0"/>
              <w:spacing w:after="0" w:line="240" w:lineRule="auto"/>
              <w:rPr>
                <w:bCs/>
                <w:sz w:val="20"/>
                <w:szCs w:val="18"/>
                <w:lang w:val="en-GB" w:eastAsia="en-US"/>
              </w:rPr>
            </w:pPr>
            <w:r w:rsidRPr="00F34851">
              <w:rPr>
                <w:bCs/>
                <w:sz w:val="20"/>
                <w:szCs w:val="18"/>
                <w:lang w:val="en-GB" w:eastAsia="en-US"/>
              </w:rPr>
              <w:t>Europejski Fundusz Społeczny</w:t>
            </w:r>
          </w:p>
        </w:tc>
      </w:tr>
      <w:tr w:rsidR="00A83BDE" w:rsidRPr="00F34851" w14:paraId="2F803B32" w14:textId="77777777" w:rsidTr="00FB0C82">
        <w:trPr>
          <w:trHeight w:val="274"/>
        </w:trPr>
        <w:tc>
          <w:tcPr>
            <w:tcW w:w="2977" w:type="dxa"/>
            <w:vAlign w:val="center"/>
          </w:tcPr>
          <w:p w14:paraId="56BAFBDB" w14:textId="77777777" w:rsidR="00A83BDE" w:rsidRPr="00F34851" w:rsidRDefault="00A83BDE" w:rsidP="00FB0C82">
            <w:pPr>
              <w:autoSpaceDE w:val="0"/>
              <w:autoSpaceDN w:val="0"/>
              <w:adjustRightInd w:val="0"/>
              <w:spacing w:after="0" w:line="240" w:lineRule="auto"/>
              <w:rPr>
                <w:bCs/>
                <w:sz w:val="20"/>
                <w:szCs w:val="18"/>
                <w:lang w:eastAsia="en-US"/>
              </w:rPr>
            </w:pPr>
            <w:r w:rsidRPr="00F34851">
              <w:rPr>
                <w:sz w:val="20"/>
                <w:szCs w:val="18"/>
                <w:lang w:eastAsia="en-US"/>
              </w:rPr>
              <w:t>Kategoria regionu</w:t>
            </w:r>
          </w:p>
        </w:tc>
        <w:tc>
          <w:tcPr>
            <w:tcW w:w="6095" w:type="dxa"/>
            <w:gridSpan w:val="2"/>
            <w:vAlign w:val="center"/>
          </w:tcPr>
          <w:p w14:paraId="5E5CF718" w14:textId="77777777" w:rsidR="00A83BDE" w:rsidRPr="00F34851" w:rsidRDefault="00A83BDE" w:rsidP="00FB0C82">
            <w:pPr>
              <w:autoSpaceDE w:val="0"/>
              <w:autoSpaceDN w:val="0"/>
              <w:adjustRightInd w:val="0"/>
              <w:spacing w:after="0" w:line="240" w:lineRule="auto"/>
              <w:rPr>
                <w:color w:val="8DB3E2"/>
                <w:sz w:val="20"/>
                <w:szCs w:val="18"/>
                <w:lang w:val="en-GB" w:eastAsia="en-US"/>
              </w:rPr>
            </w:pPr>
            <w:r w:rsidRPr="00F34851">
              <w:rPr>
                <w:sz w:val="20"/>
                <w:szCs w:val="18"/>
                <w:lang w:val="en-GB" w:eastAsia="en-US"/>
              </w:rPr>
              <w:t>Region słabiej rozwinięty</w:t>
            </w:r>
          </w:p>
        </w:tc>
      </w:tr>
      <w:tr w:rsidR="00A83BDE" w:rsidRPr="00F34851" w14:paraId="120726C1" w14:textId="77777777" w:rsidTr="00FB0C82">
        <w:trPr>
          <w:trHeight w:val="267"/>
        </w:trPr>
        <w:tc>
          <w:tcPr>
            <w:tcW w:w="2977" w:type="dxa"/>
            <w:vAlign w:val="center"/>
          </w:tcPr>
          <w:p w14:paraId="656BC115" w14:textId="77777777" w:rsidR="00A83BDE" w:rsidRPr="00F34851" w:rsidRDefault="00A83BDE" w:rsidP="00FB0C82">
            <w:pPr>
              <w:spacing w:after="0" w:line="240" w:lineRule="auto"/>
              <w:jc w:val="center"/>
              <w:rPr>
                <w:b/>
                <w:sz w:val="18"/>
                <w:szCs w:val="18"/>
                <w:lang w:eastAsia="en-US"/>
              </w:rPr>
            </w:pPr>
            <w:r w:rsidRPr="00F34851">
              <w:rPr>
                <w:b/>
                <w:sz w:val="18"/>
                <w:szCs w:val="18"/>
                <w:lang w:eastAsia="en-US"/>
              </w:rPr>
              <w:t>Oś priorytetowa</w:t>
            </w:r>
          </w:p>
        </w:tc>
        <w:tc>
          <w:tcPr>
            <w:tcW w:w="2552" w:type="dxa"/>
            <w:vAlign w:val="center"/>
          </w:tcPr>
          <w:p w14:paraId="71DB2D40" w14:textId="77777777" w:rsidR="00A83BDE" w:rsidRPr="00F34851" w:rsidRDefault="00A83BDE" w:rsidP="00FB0C82">
            <w:pPr>
              <w:spacing w:after="0" w:line="240" w:lineRule="auto"/>
              <w:jc w:val="center"/>
              <w:rPr>
                <w:sz w:val="18"/>
                <w:szCs w:val="18"/>
                <w:lang w:eastAsia="en-US"/>
              </w:rPr>
            </w:pPr>
            <w:r w:rsidRPr="00F34851">
              <w:rPr>
                <w:b/>
                <w:sz w:val="18"/>
                <w:szCs w:val="18"/>
                <w:lang w:eastAsia="en-US"/>
              </w:rPr>
              <w:t>Kod</w:t>
            </w:r>
          </w:p>
        </w:tc>
        <w:tc>
          <w:tcPr>
            <w:tcW w:w="3543" w:type="dxa"/>
            <w:vAlign w:val="center"/>
          </w:tcPr>
          <w:p w14:paraId="0063DC4D" w14:textId="77777777" w:rsidR="00A83BDE" w:rsidRPr="00F34851" w:rsidRDefault="00A83BDE" w:rsidP="00FB0C82">
            <w:pPr>
              <w:spacing w:after="0" w:line="240" w:lineRule="auto"/>
              <w:jc w:val="center"/>
              <w:rPr>
                <w:sz w:val="18"/>
                <w:szCs w:val="18"/>
                <w:lang w:eastAsia="en-US"/>
              </w:rPr>
            </w:pPr>
            <w:r w:rsidRPr="00F34851">
              <w:rPr>
                <w:b/>
                <w:sz w:val="18"/>
                <w:szCs w:val="18"/>
                <w:lang w:eastAsia="en-US"/>
              </w:rPr>
              <w:t>Kwota (w EUR)</w:t>
            </w:r>
          </w:p>
        </w:tc>
      </w:tr>
      <w:tr w:rsidR="00593311" w:rsidRPr="00F34851" w14:paraId="145AA9E2" w14:textId="77777777" w:rsidTr="00FB0C82">
        <w:tc>
          <w:tcPr>
            <w:tcW w:w="2977" w:type="dxa"/>
            <w:vAlign w:val="center"/>
          </w:tcPr>
          <w:p w14:paraId="3766771B" w14:textId="77777777" w:rsidR="00593311" w:rsidRPr="00F34851" w:rsidRDefault="00593311" w:rsidP="00593311">
            <w:pPr>
              <w:suppressAutoHyphens/>
              <w:spacing w:after="0" w:line="240" w:lineRule="auto"/>
              <w:rPr>
                <w:sz w:val="18"/>
                <w:szCs w:val="18"/>
                <w:lang w:eastAsia="en-GB"/>
              </w:rPr>
            </w:pPr>
            <w:r w:rsidRPr="00F34851">
              <w:rPr>
                <w:sz w:val="18"/>
                <w:szCs w:val="18"/>
                <w:lang w:eastAsia="en-US"/>
              </w:rPr>
              <w:t>XI. Edukacja, Kwalifikacje, Umiejętności</w:t>
            </w:r>
          </w:p>
        </w:tc>
        <w:tc>
          <w:tcPr>
            <w:tcW w:w="2552" w:type="dxa"/>
            <w:vAlign w:val="center"/>
          </w:tcPr>
          <w:p w14:paraId="70F42978" w14:textId="77777777" w:rsidR="00593311" w:rsidRPr="00F34851" w:rsidRDefault="00593311" w:rsidP="00593311">
            <w:pPr>
              <w:spacing w:after="0" w:line="240" w:lineRule="auto"/>
              <w:jc w:val="center"/>
              <w:rPr>
                <w:sz w:val="18"/>
                <w:szCs w:val="18"/>
                <w:lang w:val="en-GB" w:eastAsia="en-GB"/>
              </w:rPr>
            </w:pPr>
            <w:r w:rsidRPr="00F34851">
              <w:rPr>
                <w:b/>
                <w:sz w:val="18"/>
                <w:szCs w:val="18"/>
                <w:lang w:val="en-GB" w:eastAsia="en-US"/>
              </w:rPr>
              <w:t>115</w:t>
            </w:r>
          </w:p>
        </w:tc>
        <w:tc>
          <w:tcPr>
            <w:tcW w:w="3543" w:type="dxa"/>
            <w:vAlign w:val="center"/>
          </w:tcPr>
          <w:p w14:paraId="61E7CAC4" w14:textId="0083EF0A" w:rsidR="00593311" w:rsidRPr="00313593" w:rsidRDefault="007F5B26" w:rsidP="00593311">
            <w:pPr>
              <w:spacing w:after="0" w:line="240" w:lineRule="auto"/>
              <w:jc w:val="center"/>
              <w:rPr>
                <w:sz w:val="18"/>
                <w:szCs w:val="18"/>
                <w:lang w:val="en-GB" w:eastAsia="en-GB"/>
              </w:rPr>
            </w:pPr>
            <w:r>
              <w:rPr>
                <w:sz w:val="18"/>
                <w:szCs w:val="18"/>
                <w:lang w:val="en-GB" w:eastAsia="en-GB"/>
              </w:rPr>
              <w:t xml:space="preserve">  51 505 058 </w:t>
            </w:r>
          </w:p>
        </w:tc>
      </w:tr>
      <w:tr w:rsidR="00593311" w:rsidRPr="00F34851" w14:paraId="41F7C29C" w14:textId="77777777" w:rsidTr="00FB0C82">
        <w:tc>
          <w:tcPr>
            <w:tcW w:w="2977" w:type="dxa"/>
            <w:vAlign w:val="center"/>
          </w:tcPr>
          <w:p w14:paraId="7533ED0F" w14:textId="77777777" w:rsidR="00593311" w:rsidRPr="00F34851" w:rsidRDefault="00593311" w:rsidP="00593311">
            <w:pPr>
              <w:suppressAutoHyphens/>
              <w:spacing w:after="0" w:line="240" w:lineRule="auto"/>
              <w:rPr>
                <w:sz w:val="18"/>
                <w:szCs w:val="18"/>
                <w:lang w:eastAsia="en-GB"/>
              </w:rPr>
            </w:pPr>
            <w:r w:rsidRPr="00F34851">
              <w:rPr>
                <w:sz w:val="18"/>
                <w:szCs w:val="18"/>
                <w:lang w:eastAsia="en-US"/>
              </w:rPr>
              <w:t>XI. Edukacja, Kwalifikacje, Umiejętności</w:t>
            </w:r>
          </w:p>
        </w:tc>
        <w:tc>
          <w:tcPr>
            <w:tcW w:w="2552" w:type="dxa"/>
            <w:vAlign w:val="center"/>
          </w:tcPr>
          <w:p w14:paraId="641A4DDC" w14:textId="77777777" w:rsidR="00593311" w:rsidRPr="00F34851" w:rsidRDefault="00593311" w:rsidP="00593311">
            <w:pPr>
              <w:spacing w:after="0" w:line="240" w:lineRule="auto"/>
              <w:jc w:val="center"/>
              <w:rPr>
                <w:sz w:val="18"/>
                <w:szCs w:val="18"/>
                <w:lang w:val="en-GB" w:eastAsia="en-GB"/>
              </w:rPr>
            </w:pPr>
            <w:r w:rsidRPr="00F34851">
              <w:rPr>
                <w:b/>
                <w:sz w:val="18"/>
                <w:szCs w:val="18"/>
                <w:lang w:val="en-GB" w:eastAsia="en-US"/>
              </w:rPr>
              <w:t>117</w:t>
            </w:r>
          </w:p>
        </w:tc>
        <w:tc>
          <w:tcPr>
            <w:tcW w:w="3543" w:type="dxa"/>
            <w:vAlign w:val="center"/>
          </w:tcPr>
          <w:p w14:paraId="6029E309" w14:textId="2C22A2D8" w:rsidR="00593311" w:rsidRPr="0032480E" w:rsidRDefault="007F5B26" w:rsidP="00593311">
            <w:pPr>
              <w:spacing w:after="0" w:line="240" w:lineRule="auto"/>
              <w:jc w:val="center"/>
              <w:rPr>
                <w:sz w:val="18"/>
                <w:szCs w:val="18"/>
                <w:lang w:val="en-GB" w:eastAsia="en-GB"/>
              </w:rPr>
            </w:pPr>
            <w:r>
              <w:rPr>
                <w:sz w:val="18"/>
                <w:szCs w:val="18"/>
                <w:lang w:val="en-GB" w:eastAsia="en-GB"/>
              </w:rPr>
              <w:t xml:space="preserve">5 281 787 </w:t>
            </w:r>
          </w:p>
        </w:tc>
      </w:tr>
      <w:tr w:rsidR="00593311" w:rsidRPr="00F34851" w14:paraId="09EA8D39" w14:textId="77777777" w:rsidTr="00FB0C82">
        <w:tc>
          <w:tcPr>
            <w:tcW w:w="2977" w:type="dxa"/>
            <w:vAlign w:val="center"/>
          </w:tcPr>
          <w:p w14:paraId="58F1BB8E" w14:textId="77777777" w:rsidR="00593311" w:rsidRPr="00F34851" w:rsidRDefault="00593311" w:rsidP="00593311">
            <w:pPr>
              <w:spacing w:after="0" w:line="240" w:lineRule="auto"/>
              <w:jc w:val="center"/>
              <w:rPr>
                <w:sz w:val="18"/>
                <w:szCs w:val="18"/>
                <w:lang w:eastAsia="en-GB"/>
              </w:rPr>
            </w:pPr>
            <w:r w:rsidRPr="00F34851">
              <w:rPr>
                <w:sz w:val="18"/>
                <w:szCs w:val="18"/>
                <w:lang w:eastAsia="en-US"/>
              </w:rPr>
              <w:t>XI. Edukacja, Kwalifikacje, Umiejętności</w:t>
            </w:r>
          </w:p>
        </w:tc>
        <w:tc>
          <w:tcPr>
            <w:tcW w:w="2552" w:type="dxa"/>
            <w:vAlign w:val="center"/>
          </w:tcPr>
          <w:p w14:paraId="4CB50B1B" w14:textId="77777777" w:rsidR="00593311" w:rsidRPr="00F34851" w:rsidRDefault="00593311" w:rsidP="00593311">
            <w:pPr>
              <w:spacing w:after="0" w:line="240" w:lineRule="auto"/>
              <w:jc w:val="center"/>
              <w:rPr>
                <w:sz w:val="18"/>
                <w:szCs w:val="18"/>
                <w:lang w:val="en-GB" w:eastAsia="en-GB"/>
              </w:rPr>
            </w:pPr>
            <w:r w:rsidRPr="00F34851">
              <w:rPr>
                <w:b/>
                <w:sz w:val="18"/>
                <w:szCs w:val="18"/>
                <w:lang w:val="en-GB" w:eastAsia="en-US"/>
              </w:rPr>
              <w:t>118</w:t>
            </w:r>
          </w:p>
        </w:tc>
        <w:tc>
          <w:tcPr>
            <w:tcW w:w="3543" w:type="dxa"/>
            <w:vAlign w:val="center"/>
          </w:tcPr>
          <w:p w14:paraId="5877E073" w14:textId="47CE0BA4" w:rsidR="00593311" w:rsidRPr="00313593" w:rsidRDefault="00593311" w:rsidP="00593311">
            <w:pPr>
              <w:spacing w:after="0" w:line="240" w:lineRule="auto"/>
              <w:jc w:val="center"/>
              <w:rPr>
                <w:sz w:val="18"/>
                <w:szCs w:val="18"/>
                <w:lang w:val="en-GB" w:eastAsia="en-GB"/>
              </w:rPr>
            </w:pPr>
            <w:r>
              <w:rPr>
                <w:sz w:val="18"/>
                <w:szCs w:val="18"/>
                <w:lang w:val="en-GB" w:eastAsia="en-GB"/>
              </w:rPr>
              <w:t xml:space="preserve"> </w:t>
            </w:r>
            <w:r w:rsidR="007F5B26">
              <w:rPr>
                <w:sz w:val="18"/>
                <w:szCs w:val="18"/>
                <w:lang w:val="en-GB" w:eastAsia="en-GB"/>
              </w:rPr>
              <w:t xml:space="preserve"> 77 406 393 </w:t>
            </w:r>
          </w:p>
        </w:tc>
      </w:tr>
    </w:tbl>
    <w:p w14:paraId="06387756" w14:textId="77777777" w:rsidR="00A83BDE" w:rsidRPr="00F34851" w:rsidRDefault="00A83BDE" w:rsidP="00A83BDE">
      <w:pPr>
        <w:suppressAutoHyphens/>
        <w:rPr>
          <w:b/>
          <w:sz w:val="10"/>
          <w:szCs w:val="10"/>
          <w:lang w:val="en-GB"/>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2514"/>
        <w:gridCol w:w="3644"/>
      </w:tblGrid>
      <w:tr w:rsidR="00A83BDE" w:rsidRPr="00F34851" w14:paraId="1BC5A78F" w14:textId="77777777" w:rsidTr="006D7B4F">
        <w:trPr>
          <w:trHeight w:val="236"/>
        </w:trPr>
        <w:tc>
          <w:tcPr>
            <w:tcW w:w="9101" w:type="dxa"/>
            <w:gridSpan w:val="3"/>
            <w:vAlign w:val="center"/>
          </w:tcPr>
          <w:p w14:paraId="3F46D77D" w14:textId="77777777" w:rsidR="00A83BDE" w:rsidRPr="00F34851" w:rsidRDefault="00A83BDE" w:rsidP="00FB0C82">
            <w:pPr>
              <w:autoSpaceDE w:val="0"/>
              <w:autoSpaceDN w:val="0"/>
              <w:adjustRightInd w:val="0"/>
              <w:spacing w:after="0" w:line="240" w:lineRule="auto"/>
              <w:rPr>
                <w:rFonts w:cs="TimesNewRoman"/>
                <w:b/>
                <w:color w:val="000000"/>
                <w:sz w:val="20"/>
                <w:szCs w:val="20"/>
                <w:lang w:eastAsia="en-US"/>
              </w:rPr>
            </w:pPr>
            <w:r w:rsidRPr="00F34851">
              <w:rPr>
                <w:b/>
                <w:color w:val="000000"/>
                <w:sz w:val="20"/>
                <w:szCs w:val="20"/>
                <w:lang w:eastAsia="en-US"/>
              </w:rPr>
              <w:t>Tabela 8: Wymiar 2 – Forma finansowania</w:t>
            </w:r>
          </w:p>
        </w:tc>
      </w:tr>
      <w:tr w:rsidR="00A83BDE" w:rsidRPr="00F34851" w14:paraId="18E75555" w14:textId="77777777" w:rsidTr="006D7B4F">
        <w:trPr>
          <w:trHeight w:val="298"/>
        </w:trPr>
        <w:tc>
          <w:tcPr>
            <w:tcW w:w="2943" w:type="dxa"/>
            <w:vAlign w:val="center"/>
          </w:tcPr>
          <w:p w14:paraId="08B9E7ED" w14:textId="77777777" w:rsidR="00A83BDE" w:rsidRPr="00F34851" w:rsidRDefault="00A83BDE" w:rsidP="00FB0C82">
            <w:pPr>
              <w:autoSpaceDE w:val="0"/>
              <w:autoSpaceDN w:val="0"/>
              <w:adjustRightInd w:val="0"/>
              <w:spacing w:after="0" w:line="240" w:lineRule="auto"/>
              <w:rPr>
                <w:bCs/>
                <w:sz w:val="20"/>
                <w:szCs w:val="20"/>
                <w:lang w:eastAsia="en-US"/>
              </w:rPr>
            </w:pPr>
            <w:r w:rsidRPr="00F34851">
              <w:rPr>
                <w:sz w:val="20"/>
                <w:szCs w:val="20"/>
                <w:lang w:eastAsia="en-US"/>
              </w:rPr>
              <w:t>Fundusz</w:t>
            </w:r>
          </w:p>
        </w:tc>
        <w:tc>
          <w:tcPr>
            <w:tcW w:w="6158" w:type="dxa"/>
            <w:gridSpan w:val="2"/>
            <w:vAlign w:val="center"/>
          </w:tcPr>
          <w:p w14:paraId="5F0333CE" w14:textId="77777777" w:rsidR="00A83BDE" w:rsidRPr="00F34851" w:rsidRDefault="00A83BDE" w:rsidP="00FB0C82">
            <w:pPr>
              <w:autoSpaceDE w:val="0"/>
              <w:autoSpaceDN w:val="0"/>
              <w:adjustRightInd w:val="0"/>
              <w:spacing w:after="0" w:line="240" w:lineRule="auto"/>
              <w:rPr>
                <w:bCs/>
                <w:sz w:val="20"/>
                <w:szCs w:val="20"/>
                <w:lang w:val="en-GB" w:eastAsia="en-US"/>
              </w:rPr>
            </w:pPr>
            <w:r w:rsidRPr="00F34851">
              <w:rPr>
                <w:bCs/>
                <w:sz w:val="20"/>
                <w:szCs w:val="20"/>
                <w:lang w:val="en-GB" w:eastAsia="en-US"/>
              </w:rPr>
              <w:t>Europejski Fundusz Społeczny</w:t>
            </w:r>
          </w:p>
        </w:tc>
      </w:tr>
      <w:tr w:rsidR="00A83BDE" w:rsidRPr="00F34851" w14:paraId="4D2E2CBA" w14:textId="77777777" w:rsidTr="006D7B4F">
        <w:trPr>
          <w:trHeight w:val="260"/>
        </w:trPr>
        <w:tc>
          <w:tcPr>
            <w:tcW w:w="2943" w:type="dxa"/>
            <w:vAlign w:val="center"/>
          </w:tcPr>
          <w:p w14:paraId="7DC15C24" w14:textId="77777777" w:rsidR="00A83BDE" w:rsidRPr="00F34851" w:rsidRDefault="00A83BDE" w:rsidP="00FB0C82">
            <w:pPr>
              <w:autoSpaceDE w:val="0"/>
              <w:autoSpaceDN w:val="0"/>
              <w:adjustRightInd w:val="0"/>
              <w:spacing w:after="0" w:line="240" w:lineRule="auto"/>
              <w:rPr>
                <w:bCs/>
                <w:sz w:val="20"/>
                <w:szCs w:val="20"/>
                <w:lang w:eastAsia="en-US"/>
              </w:rPr>
            </w:pPr>
            <w:r w:rsidRPr="00F34851">
              <w:rPr>
                <w:sz w:val="20"/>
                <w:szCs w:val="20"/>
                <w:lang w:eastAsia="en-US"/>
              </w:rPr>
              <w:t>Kategoria regionu</w:t>
            </w:r>
          </w:p>
        </w:tc>
        <w:tc>
          <w:tcPr>
            <w:tcW w:w="6158" w:type="dxa"/>
            <w:gridSpan w:val="2"/>
            <w:vAlign w:val="center"/>
          </w:tcPr>
          <w:p w14:paraId="7DF8CF1B" w14:textId="77777777" w:rsidR="00A83BDE" w:rsidRPr="00F34851" w:rsidRDefault="00A83BDE" w:rsidP="00FB0C82">
            <w:pPr>
              <w:autoSpaceDE w:val="0"/>
              <w:autoSpaceDN w:val="0"/>
              <w:adjustRightInd w:val="0"/>
              <w:spacing w:after="0" w:line="240" w:lineRule="auto"/>
              <w:rPr>
                <w:color w:val="8DB3E2"/>
                <w:sz w:val="20"/>
                <w:szCs w:val="20"/>
                <w:lang w:val="en-GB" w:eastAsia="en-US"/>
              </w:rPr>
            </w:pPr>
            <w:r w:rsidRPr="00F34851">
              <w:rPr>
                <w:sz w:val="20"/>
                <w:szCs w:val="20"/>
                <w:lang w:val="en-GB" w:eastAsia="en-US"/>
              </w:rPr>
              <w:t>Region słabiej rozwinięty</w:t>
            </w:r>
          </w:p>
        </w:tc>
      </w:tr>
      <w:tr w:rsidR="00A83BDE" w:rsidRPr="00F34851" w14:paraId="1A54BF0F" w14:textId="77777777" w:rsidTr="006D7B4F">
        <w:trPr>
          <w:trHeight w:val="267"/>
        </w:trPr>
        <w:tc>
          <w:tcPr>
            <w:tcW w:w="2943" w:type="dxa"/>
            <w:vAlign w:val="center"/>
          </w:tcPr>
          <w:p w14:paraId="7F76C763" w14:textId="77777777" w:rsidR="00A83BDE" w:rsidRPr="00F34851" w:rsidRDefault="00A83BDE" w:rsidP="00FB0C82">
            <w:pPr>
              <w:spacing w:after="0" w:line="240" w:lineRule="auto"/>
              <w:jc w:val="center"/>
              <w:rPr>
                <w:b/>
                <w:sz w:val="18"/>
                <w:szCs w:val="18"/>
                <w:lang w:eastAsia="en-US"/>
              </w:rPr>
            </w:pPr>
            <w:r w:rsidRPr="00F34851">
              <w:rPr>
                <w:b/>
                <w:sz w:val="18"/>
                <w:szCs w:val="18"/>
                <w:lang w:eastAsia="en-US"/>
              </w:rPr>
              <w:t>Oś priorytetowa</w:t>
            </w:r>
          </w:p>
        </w:tc>
        <w:tc>
          <w:tcPr>
            <w:tcW w:w="2514" w:type="dxa"/>
            <w:vAlign w:val="center"/>
          </w:tcPr>
          <w:p w14:paraId="0ACC2FC8" w14:textId="77777777" w:rsidR="00A83BDE" w:rsidRPr="00F34851" w:rsidRDefault="00A83BDE" w:rsidP="00FB0C82">
            <w:pPr>
              <w:spacing w:after="0" w:line="240" w:lineRule="auto"/>
              <w:jc w:val="center"/>
              <w:rPr>
                <w:sz w:val="18"/>
                <w:szCs w:val="18"/>
                <w:lang w:eastAsia="en-US"/>
              </w:rPr>
            </w:pPr>
            <w:r w:rsidRPr="00F34851">
              <w:rPr>
                <w:b/>
                <w:sz w:val="18"/>
                <w:szCs w:val="18"/>
                <w:lang w:eastAsia="en-US"/>
              </w:rPr>
              <w:t>Kod</w:t>
            </w:r>
          </w:p>
        </w:tc>
        <w:tc>
          <w:tcPr>
            <w:tcW w:w="3644" w:type="dxa"/>
            <w:vAlign w:val="center"/>
          </w:tcPr>
          <w:p w14:paraId="5651C739" w14:textId="77777777" w:rsidR="00A83BDE" w:rsidRPr="00F34851" w:rsidRDefault="00A83BDE" w:rsidP="00FB0C82">
            <w:pPr>
              <w:spacing w:after="0" w:line="240" w:lineRule="auto"/>
              <w:jc w:val="center"/>
              <w:rPr>
                <w:sz w:val="18"/>
                <w:szCs w:val="18"/>
                <w:lang w:eastAsia="en-US"/>
              </w:rPr>
            </w:pPr>
            <w:r w:rsidRPr="00F34851">
              <w:rPr>
                <w:b/>
                <w:sz w:val="18"/>
                <w:szCs w:val="18"/>
                <w:lang w:eastAsia="en-US"/>
              </w:rPr>
              <w:t>Kwota (w EUR)</w:t>
            </w:r>
          </w:p>
        </w:tc>
      </w:tr>
      <w:tr w:rsidR="00593311" w:rsidRPr="00F34851" w14:paraId="65A71960" w14:textId="77777777" w:rsidTr="006D7B4F">
        <w:tc>
          <w:tcPr>
            <w:tcW w:w="2943" w:type="dxa"/>
            <w:vAlign w:val="center"/>
          </w:tcPr>
          <w:p w14:paraId="403264C3" w14:textId="77777777" w:rsidR="00593311" w:rsidRPr="00F34851" w:rsidRDefault="00593311" w:rsidP="00593311">
            <w:pPr>
              <w:suppressAutoHyphens/>
              <w:spacing w:after="0" w:line="240" w:lineRule="auto"/>
              <w:jc w:val="center"/>
              <w:rPr>
                <w:color w:val="8DB3E2"/>
                <w:sz w:val="18"/>
                <w:szCs w:val="18"/>
                <w:lang w:eastAsia="en-US"/>
              </w:rPr>
            </w:pPr>
            <w:r w:rsidRPr="00F34851">
              <w:rPr>
                <w:sz w:val="18"/>
                <w:szCs w:val="18"/>
                <w:lang w:eastAsia="en-US"/>
              </w:rPr>
              <w:t>XI. Edukacja, Kwalifikacje, Umiejętności</w:t>
            </w:r>
          </w:p>
        </w:tc>
        <w:tc>
          <w:tcPr>
            <w:tcW w:w="2514" w:type="dxa"/>
            <w:vAlign w:val="center"/>
          </w:tcPr>
          <w:p w14:paraId="68505D29" w14:textId="77777777" w:rsidR="00593311" w:rsidRPr="00F34851" w:rsidRDefault="00593311" w:rsidP="00593311">
            <w:pPr>
              <w:suppressAutoHyphens/>
              <w:spacing w:after="0" w:line="240" w:lineRule="auto"/>
              <w:jc w:val="center"/>
              <w:rPr>
                <w:b/>
                <w:sz w:val="18"/>
                <w:szCs w:val="18"/>
                <w:lang w:val="en-GB" w:eastAsia="en-US"/>
              </w:rPr>
            </w:pPr>
            <w:r w:rsidRPr="00F34851">
              <w:rPr>
                <w:b/>
                <w:sz w:val="18"/>
                <w:szCs w:val="18"/>
                <w:lang w:val="en-GB" w:eastAsia="en-US"/>
              </w:rPr>
              <w:t>01</w:t>
            </w:r>
          </w:p>
        </w:tc>
        <w:tc>
          <w:tcPr>
            <w:tcW w:w="3644" w:type="dxa"/>
            <w:vAlign w:val="center"/>
          </w:tcPr>
          <w:p w14:paraId="6E12E34E" w14:textId="485BADAA" w:rsidR="00593311" w:rsidRPr="00F34851" w:rsidRDefault="00593311" w:rsidP="00593311">
            <w:pPr>
              <w:suppressAutoHyphens/>
              <w:spacing w:after="0" w:line="240" w:lineRule="auto"/>
              <w:jc w:val="center"/>
              <w:rPr>
                <w:sz w:val="18"/>
                <w:szCs w:val="18"/>
                <w:lang w:val="en-GB" w:eastAsia="en-US"/>
              </w:rPr>
            </w:pPr>
            <w:r>
              <w:rPr>
                <w:sz w:val="18"/>
                <w:szCs w:val="18"/>
                <w:lang w:val="en-GB" w:eastAsia="en-US"/>
              </w:rPr>
              <w:t>134 193 238</w:t>
            </w:r>
          </w:p>
        </w:tc>
      </w:tr>
    </w:tbl>
    <w:p w14:paraId="56856365" w14:textId="77777777" w:rsidR="00A83BDE" w:rsidRPr="00F34851" w:rsidRDefault="00A83BDE" w:rsidP="00A83BDE">
      <w:pPr>
        <w:suppressAutoHyphens/>
        <w:rPr>
          <w:b/>
          <w:sz w:val="10"/>
          <w:szCs w:val="10"/>
          <w:lang w:val="en-GB"/>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2"/>
        <w:gridCol w:w="2514"/>
        <w:gridCol w:w="3645"/>
      </w:tblGrid>
      <w:tr w:rsidR="00A83BDE" w:rsidRPr="00F34851" w14:paraId="65486EC1" w14:textId="77777777" w:rsidTr="006D7B4F">
        <w:trPr>
          <w:trHeight w:val="364"/>
        </w:trPr>
        <w:tc>
          <w:tcPr>
            <w:tcW w:w="9101" w:type="dxa"/>
            <w:gridSpan w:val="3"/>
            <w:vAlign w:val="center"/>
          </w:tcPr>
          <w:p w14:paraId="56430CA1" w14:textId="77777777" w:rsidR="00A83BDE" w:rsidRPr="00F34851" w:rsidRDefault="00A83BDE" w:rsidP="00FB0C82">
            <w:pPr>
              <w:autoSpaceDE w:val="0"/>
              <w:autoSpaceDN w:val="0"/>
              <w:adjustRightInd w:val="0"/>
              <w:spacing w:after="0" w:line="240" w:lineRule="auto"/>
              <w:rPr>
                <w:rFonts w:cs="TimesNewRoman"/>
                <w:b/>
                <w:color w:val="000000"/>
                <w:sz w:val="20"/>
                <w:szCs w:val="20"/>
                <w:lang w:eastAsia="en-US"/>
              </w:rPr>
            </w:pPr>
            <w:r w:rsidRPr="00F34851">
              <w:rPr>
                <w:b/>
                <w:color w:val="000000"/>
                <w:sz w:val="20"/>
                <w:szCs w:val="20"/>
                <w:lang w:eastAsia="en-US"/>
              </w:rPr>
              <w:t>Tabela 9: Wymiar 3 – Typ obszaru</w:t>
            </w:r>
          </w:p>
        </w:tc>
      </w:tr>
      <w:tr w:rsidR="00A83BDE" w:rsidRPr="00F34851" w14:paraId="1E72AD58" w14:textId="77777777" w:rsidTr="006D7B4F">
        <w:trPr>
          <w:trHeight w:val="269"/>
        </w:trPr>
        <w:tc>
          <w:tcPr>
            <w:tcW w:w="2942" w:type="dxa"/>
            <w:vAlign w:val="center"/>
          </w:tcPr>
          <w:p w14:paraId="26CDBC07" w14:textId="77777777" w:rsidR="00A83BDE" w:rsidRPr="00F34851" w:rsidRDefault="00A83BDE" w:rsidP="00FB0C82">
            <w:pPr>
              <w:autoSpaceDE w:val="0"/>
              <w:autoSpaceDN w:val="0"/>
              <w:adjustRightInd w:val="0"/>
              <w:spacing w:after="0" w:line="240" w:lineRule="auto"/>
              <w:rPr>
                <w:bCs/>
                <w:sz w:val="20"/>
                <w:szCs w:val="20"/>
                <w:lang w:eastAsia="en-US"/>
              </w:rPr>
            </w:pPr>
            <w:r w:rsidRPr="00F34851">
              <w:rPr>
                <w:sz w:val="20"/>
                <w:szCs w:val="20"/>
                <w:lang w:eastAsia="en-US"/>
              </w:rPr>
              <w:t>Fundusz</w:t>
            </w:r>
          </w:p>
        </w:tc>
        <w:tc>
          <w:tcPr>
            <w:tcW w:w="6159" w:type="dxa"/>
            <w:gridSpan w:val="2"/>
            <w:vAlign w:val="center"/>
          </w:tcPr>
          <w:p w14:paraId="3DB3312F" w14:textId="77777777" w:rsidR="00A83BDE" w:rsidRPr="00F34851" w:rsidRDefault="00A83BDE" w:rsidP="00FB0C82">
            <w:pPr>
              <w:autoSpaceDE w:val="0"/>
              <w:autoSpaceDN w:val="0"/>
              <w:adjustRightInd w:val="0"/>
              <w:spacing w:after="0" w:line="240" w:lineRule="auto"/>
              <w:rPr>
                <w:bCs/>
                <w:sz w:val="20"/>
                <w:szCs w:val="20"/>
                <w:lang w:val="en-GB" w:eastAsia="en-US"/>
              </w:rPr>
            </w:pPr>
            <w:r w:rsidRPr="00F34851">
              <w:rPr>
                <w:bCs/>
                <w:sz w:val="20"/>
                <w:szCs w:val="20"/>
                <w:lang w:val="en-GB" w:eastAsia="en-US"/>
              </w:rPr>
              <w:t>Europejski Fundusz Społeczny</w:t>
            </w:r>
          </w:p>
        </w:tc>
      </w:tr>
      <w:tr w:rsidR="00A83BDE" w:rsidRPr="00F34851" w14:paraId="5C1868CD" w14:textId="77777777" w:rsidTr="006D7B4F">
        <w:trPr>
          <w:trHeight w:val="287"/>
        </w:trPr>
        <w:tc>
          <w:tcPr>
            <w:tcW w:w="2942" w:type="dxa"/>
            <w:vAlign w:val="center"/>
          </w:tcPr>
          <w:p w14:paraId="3070D792" w14:textId="77777777" w:rsidR="00A83BDE" w:rsidRPr="00F34851" w:rsidRDefault="00A83BDE" w:rsidP="00FB0C82">
            <w:pPr>
              <w:autoSpaceDE w:val="0"/>
              <w:autoSpaceDN w:val="0"/>
              <w:adjustRightInd w:val="0"/>
              <w:spacing w:after="0" w:line="240" w:lineRule="auto"/>
              <w:rPr>
                <w:bCs/>
                <w:sz w:val="20"/>
                <w:szCs w:val="20"/>
                <w:lang w:eastAsia="en-US"/>
              </w:rPr>
            </w:pPr>
            <w:r w:rsidRPr="00F34851">
              <w:rPr>
                <w:sz w:val="20"/>
                <w:szCs w:val="20"/>
                <w:lang w:eastAsia="en-US"/>
              </w:rPr>
              <w:t>Kategoria regionu</w:t>
            </w:r>
          </w:p>
        </w:tc>
        <w:tc>
          <w:tcPr>
            <w:tcW w:w="6159" w:type="dxa"/>
            <w:gridSpan w:val="2"/>
            <w:vAlign w:val="center"/>
          </w:tcPr>
          <w:p w14:paraId="740AC444" w14:textId="77777777" w:rsidR="00A83BDE" w:rsidRPr="00F34851" w:rsidRDefault="00A83BDE" w:rsidP="00FB0C82">
            <w:pPr>
              <w:autoSpaceDE w:val="0"/>
              <w:autoSpaceDN w:val="0"/>
              <w:adjustRightInd w:val="0"/>
              <w:spacing w:after="0" w:line="240" w:lineRule="auto"/>
              <w:rPr>
                <w:color w:val="8DB3E2"/>
                <w:sz w:val="20"/>
                <w:szCs w:val="20"/>
              </w:rPr>
            </w:pPr>
            <w:r w:rsidRPr="00F34851">
              <w:rPr>
                <w:sz w:val="20"/>
                <w:szCs w:val="20"/>
              </w:rPr>
              <w:t xml:space="preserve">Region słabiej </w:t>
            </w:r>
            <w:r w:rsidRPr="00F34851">
              <w:rPr>
                <w:sz w:val="20"/>
                <w:szCs w:val="20"/>
                <w:lang w:eastAsia="en-US"/>
              </w:rPr>
              <w:t>rozwinięty</w:t>
            </w:r>
          </w:p>
        </w:tc>
      </w:tr>
      <w:tr w:rsidR="00A83BDE" w:rsidRPr="00F34851" w14:paraId="4DD0177E" w14:textId="77777777" w:rsidTr="006D7B4F">
        <w:trPr>
          <w:trHeight w:val="267"/>
        </w:trPr>
        <w:tc>
          <w:tcPr>
            <w:tcW w:w="2942" w:type="dxa"/>
            <w:vAlign w:val="center"/>
          </w:tcPr>
          <w:p w14:paraId="2F79634E" w14:textId="77777777" w:rsidR="00A83BDE" w:rsidRPr="00F34851" w:rsidRDefault="00A83BDE" w:rsidP="00FB0C82">
            <w:pPr>
              <w:spacing w:after="0" w:line="240" w:lineRule="auto"/>
              <w:jc w:val="center"/>
              <w:rPr>
                <w:b/>
                <w:sz w:val="18"/>
                <w:szCs w:val="18"/>
                <w:lang w:eastAsia="en-US"/>
              </w:rPr>
            </w:pPr>
            <w:r w:rsidRPr="00F34851">
              <w:rPr>
                <w:b/>
                <w:sz w:val="18"/>
                <w:szCs w:val="18"/>
                <w:lang w:eastAsia="en-US"/>
              </w:rPr>
              <w:t>Oś priorytetowa</w:t>
            </w:r>
          </w:p>
        </w:tc>
        <w:tc>
          <w:tcPr>
            <w:tcW w:w="2514" w:type="dxa"/>
            <w:vAlign w:val="center"/>
          </w:tcPr>
          <w:p w14:paraId="5EE37137" w14:textId="77777777" w:rsidR="00A83BDE" w:rsidRPr="00F34851" w:rsidRDefault="00A83BDE" w:rsidP="00FB0C82">
            <w:pPr>
              <w:spacing w:after="0" w:line="240" w:lineRule="auto"/>
              <w:jc w:val="center"/>
              <w:rPr>
                <w:sz w:val="18"/>
                <w:szCs w:val="18"/>
                <w:lang w:eastAsia="en-US"/>
              </w:rPr>
            </w:pPr>
            <w:r w:rsidRPr="00F34851">
              <w:rPr>
                <w:b/>
                <w:sz w:val="18"/>
                <w:szCs w:val="18"/>
                <w:lang w:eastAsia="en-US"/>
              </w:rPr>
              <w:t>Kod</w:t>
            </w:r>
          </w:p>
        </w:tc>
        <w:tc>
          <w:tcPr>
            <w:tcW w:w="3645" w:type="dxa"/>
            <w:vAlign w:val="center"/>
          </w:tcPr>
          <w:p w14:paraId="567B2891" w14:textId="77777777" w:rsidR="00A83BDE" w:rsidRPr="00F34851" w:rsidRDefault="00A83BDE" w:rsidP="00FB0C82">
            <w:pPr>
              <w:spacing w:after="0" w:line="240" w:lineRule="auto"/>
              <w:jc w:val="center"/>
              <w:rPr>
                <w:sz w:val="18"/>
                <w:szCs w:val="18"/>
                <w:lang w:eastAsia="en-US"/>
              </w:rPr>
            </w:pPr>
            <w:r w:rsidRPr="00F34851">
              <w:rPr>
                <w:b/>
                <w:sz w:val="18"/>
                <w:szCs w:val="18"/>
                <w:lang w:eastAsia="en-US"/>
              </w:rPr>
              <w:t>Kwota (w EUR)</w:t>
            </w:r>
          </w:p>
        </w:tc>
      </w:tr>
      <w:tr w:rsidR="00593311" w:rsidRPr="00F34851" w14:paraId="591C54BD" w14:textId="77777777" w:rsidTr="006D7B4F">
        <w:trPr>
          <w:trHeight w:val="267"/>
        </w:trPr>
        <w:tc>
          <w:tcPr>
            <w:tcW w:w="2942" w:type="dxa"/>
            <w:vAlign w:val="center"/>
          </w:tcPr>
          <w:p w14:paraId="43222E4A" w14:textId="77777777" w:rsidR="00593311" w:rsidRPr="00F34851" w:rsidRDefault="00593311" w:rsidP="00593311">
            <w:pPr>
              <w:spacing w:after="0" w:line="240" w:lineRule="auto"/>
              <w:jc w:val="center"/>
              <w:rPr>
                <w:b/>
                <w:sz w:val="18"/>
                <w:szCs w:val="18"/>
                <w:lang w:eastAsia="en-US"/>
              </w:rPr>
            </w:pPr>
            <w:r w:rsidRPr="00F34851">
              <w:rPr>
                <w:sz w:val="18"/>
                <w:szCs w:val="18"/>
                <w:lang w:eastAsia="en-US"/>
              </w:rPr>
              <w:t>XI. Edukacja, Kwalifikacje, Umiejętności</w:t>
            </w:r>
          </w:p>
        </w:tc>
        <w:tc>
          <w:tcPr>
            <w:tcW w:w="2514" w:type="dxa"/>
            <w:vAlign w:val="center"/>
          </w:tcPr>
          <w:p w14:paraId="1156ADD8" w14:textId="77777777" w:rsidR="00593311" w:rsidRPr="00F34851" w:rsidRDefault="00593311" w:rsidP="00593311">
            <w:pPr>
              <w:spacing w:after="0" w:line="240" w:lineRule="auto"/>
              <w:jc w:val="center"/>
              <w:rPr>
                <w:b/>
                <w:sz w:val="18"/>
                <w:szCs w:val="18"/>
                <w:lang w:eastAsia="en-US"/>
              </w:rPr>
            </w:pPr>
            <w:r>
              <w:rPr>
                <w:b/>
                <w:sz w:val="18"/>
                <w:szCs w:val="18"/>
                <w:lang w:eastAsia="en-US"/>
              </w:rPr>
              <w:t>03</w:t>
            </w:r>
          </w:p>
        </w:tc>
        <w:tc>
          <w:tcPr>
            <w:tcW w:w="3645" w:type="dxa"/>
            <w:vAlign w:val="center"/>
          </w:tcPr>
          <w:p w14:paraId="4557EC98" w14:textId="002236B8" w:rsidR="00593311" w:rsidRPr="00F34851" w:rsidRDefault="00593311" w:rsidP="00593311">
            <w:pPr>
              <w:spacing w:after="0" w:line="240" w:lineRule="auto"/>
              <w:jc w:val="center"/>
              <w:rPr>
                <w:b/>
                <w:sz w:val="18"/>
                <w:szCs w:val="18"/>
                <w:lang w:eastAsia="en-US"/>
              </w:rPr>
            </w:pPr>
            <w:r>
              <w:rPr>
                <w:sz w:val="18"/>
                <w:szCs w:val="18"/>
                <w:lang w:val="en-GB" w:eastAsia="en-US"/>
              </w:rPr>
              <w:t>16 103 189</w:t>
            </w:r>
          </w:p>
        </w:tc>
      </w:tr>
      <w:tr w:rsidR="00593311" w:rsidRPr="00F34851" w14:paraId="7B8FEEFB" w14:textId="77777777" w:rsidTr="006D7B4F">
        <w:trPr>
          <w:trHeight w:val="267"/>
        </w:trPr>
        <w:tc>
          <w:tcPr>
            <w:tcW w:w="2942" w:type="dxa"/>
            <w:vAlign w:val="center"/>
          </w:tcPr>
          <w:p w14:paraId="2EEBC87A" w14:textId="77777777" w:rsidR="00593311" w:rsidRPr="00F34851" w:rsidRDefault="00593311" w:rsidP="00593311">
            <w:pPr>
              <w:spacing w:after="0" w:line="240" w:lineRule="auto"/>
              <w:jc w:val="center"/>
              <w:rPr>
                <w:sz w:val="18"/>
                <w:szCs w:val="18"/>
                <w:lang w:eastAsia="en-US"/>
              </w:rPr>
            </w:pPr>
            <w:r w:rsidRPr="00F34851">
              <w:rPr>
                <w:sz w:val="18"/>
                <w:szCs w:val="18"/>
                <w:lang w:eastAsia="en-US"/>
              </w:rPr>
              <w:t>XI. Edukacja, Kwalifikacje, Umiejętności</w:t>
            </w:r>
          </w:p>
        </w:tc>
        <w:tc>
          <w:tcPr>
            <w:tcW w:w="2514" w:type="dxa"/>
            <w:vAlign w:val="center"/>
          </w:tcPr>
          <w:p w14:paraId="2676C6CA" w14:textId="77777777" w:rsidR="00593311" w:rsidRPr="00F34851" w:rsidRDefault="00593311" w:rsidP="00593311">
            <w:pPr>
              <w:spacing w:after="0" w:line="240" w:lineRule="auto"/>
              <w:jc w:val="center"/>
              <w:rPr>
                <w:b/>
                <w:sz w:val="18"/>
                <w:szCs w:val="18"/>
                <w:lang w:eastAsia="en-US"/>
              </w:rPr>
            </w:pPr>
            <w:r w:rsidRPr="00F34851">
              <w:rPr>
                <w:b/>
                <w:sz w:val="18"/>
                <w:szCs w:val="18"/>
                <w:lang w:eastAsia="en-US"/>
              </w:rPr>
              <w:t>07</w:t>
            </w:r>
          </w:p>
        </w:tc>
        <w:tc>
          <w:tcPr>
            <w:tcW w:w="3645" w:type="dxa"/>
            <w:vAlign w:val="center"/>
          </w:tcPr>
          <w:p w14:paraId="35B4FE63" w14:textId="1951D58B" w:rsidR="00593311" w:rsidRPr="00F34851" w:rsidRDefault="00593311" w:rsidP="00593311">
            <w:pPr>
              <w:spacing w:after="0" w:line="240" w:lineRule="auto"/>
              <w:jc w:val="center"/>
              <w:rPr>
                <w:sz w:val="18"/>
                <w:szCs w:val="18"/>
                <w:lang w:eastAsia="en-US"/>
              </w:rPr>
            </w:pPr>
            <w:r>
              <w:rPr>
                <w:sz w:val="18"/>
                <w:szCs w:val="18"/>
                <w:lang w:val="en-GB" w:eastAsia="en-US"/>
              </w:rPr>
              <w:t>   118 090 049</w:t>
            </w:r>
          </w:p>
        </w:tc>
      </w:tr>
    </w:tbl>
    <w:p w14:paraId="5BD01D46" w14:textId="77777777" w:rsidR="00A83BDE" w:rsidRPr="00F34851" w:rsidRDefault="00A83BDE" w:rsidP="00A83BDE">
      <w:pPr>
        <w:rPr>
          <w:sz w:val="10"/>
          <w:szCs w:val="10"/>
          <w:lang w:eastAsia="en-US"/>
        </w:rPr>
      </w:pPr>
    </w:p>
    <w:tbl>
      <w:tblPr>
        <w:tblW w:w="9209" w:type="dxa"/>
        <w:tblBorders>
          <w:top w:val="single" w:sz="4" w:space="0" w:color="auto"/>
          <w:left w:val="single" w:sz="4" w:space="0" w:color="auto"/>
          <w:bottom w:val="single" w:sz="4" w:space="0" w:color="auto"/>
          <w:right w:val="single" w:sz="4" w:space="0" w:color="auto"/>
          <w:insideH w:val="single" w:sz="4" w:space="0" w:color="auto"/>
        </w:tblBorders>
        <w:tblLook w:val="00A0" w:firstRow="1" w:lastRow="0" w:firstColumn="1" w:lastColumn="0" w:noHBand="0" w:noVBand="0"/>
      </w:tblPr>
      <w:tblGrid>
        <w:gridCol w:w="3031"/>
        <w:gridCol w:w="2671"/>
        <w:gridCol w:w="3507"/>
      </w:tblGrid>
      <w:tr w:rsidR="00A83BDE" w:rsidRPr="00F34851" w14:paraId="4CB2560B" w14:textId="77777777" w:rsidTr="006D7B4F">
        <w:trPr>
          <w:trHeight w:val="248"/>
        </w:trPr>
        <w:tc>
          <w:tcPr>
            <w:tcW w:w="9209" w:type="dxa"/>
            <w:gridSpan w:val="3"/>
          </w:tcPr>
          <w:p w14:paraId="59FFFDA4" w14:textId="77777777" w:rsidR="00A83BDE" w:rsidRPr="00F34851" w:rsidRDefault="00A83BDE" w:rsidP="00FB0C82">
            <w:pPr>
              <w:autoSpaceDE w:val="0"/>
              <w:autoSpaceDN w:val="0"/>
              <w:adjustRightInd w:val="0"/>
              <w:spacing w:after="0"/>
              <w:rPr>
                <w:b/>
                <w:color w:val="000000"/>
                <w:sz w:val="20"/>
                <w:szCs w:val="20"/>
                <w:lang w:eastAsia="en-US"/>
              </w:rPr>
            </w:pPr>
            <w:r w:rsidRPr="00F34851">
              <w:rPr>
                <w:b/>
                <w:color w:val="000000"/>
                <w:sz w:val="20"/>
                <w:szCs w:val="20"/>
                <w:lang w:eastAsia="en-US"/>
              </w:rPr>
              <w:t>Tabela 10: Wymiar 4 – Terytorialne mechanizmy wdrażania</w:t>
            </w:r>
          </w:p>
        </w:tc>
      </w:tr>
      <w:tr w:rsidR="00A83BDE" w:rsidRPr="00F34851" w14:paraId="56DFF2AD" w14:textId="77777777" w:rsidTr="006D7B4F">
        <w:trPr>
          <w:trHeight w:val="280"/>
        </w:trPr>
        <w:tc>
          <w:tcPr>
            <w:tcW w:w="3031" w:type="dxa"/>
          </w:tcPr>
          <w:p w14:paraId="709BB930" w14:textId="77777777" w:rsidR="00A83BDE" w:rsidRPr="00F34851" w:rsidRDefault="00A83BDE" w:rsidP="00FB0C82">
            <w:pPr>
              <w:autoSpaceDE w:val="0"/>
              <w:autoSpaceDN w:val="0"/>
              <w:adjustRightInd w:val="0"/>
              <w:spacing w:after="0"/>
              <w:rPr>
                <w:bCs/>
                <w:sz w:val="20"/>
                <w:szCs w:val="20"/>
                <w:lang w:eastAsia="en-US"/>
              </w:rPr>
            </w:pPr>
            <w:r w:rsidRPr="00F34851">
              <w:rPr>
                <w:sz w:val="20"/>
                <w:szCs w:val="20"/>
                <w:lang w:eastAsia="en-US"/>
              </w:rPr>
              <w:t>Fundusz</w:t>
            </w:r>
          </w:p>
        </w:tc>
        <w:tc>
          <w:tcPr>
            <w:tcW w:w="6178" w:type="dxa"/>
            <w:gridSpan w:val="2"/>
          </w:tcPr>
          <w:p w14:paraId="211C546F" w14:textId="77777777" w:rsidR="00A83BDE" w:rsidRPr="00F34851" w:rsidRDefault="00A83BDE" w:rsidP="00FB0C82">
            <w:pPr>
              <w:autoSpaceDE w:val="0"/>
              <w:autoSpaceDN w:val="0"/>
              <w:adjustRightInd w:val="0"/>
              <w:spacing w:after="0" w:line="240" w:lineRule="auto"/>
              <w:rPr>
                <w:bCs/>
                <w:sz w:val="20"/>
                <w:szCs w:val="20"/>
                <w:lang w:val="en-GB" w:eastAsia="en-US"/>
              </w:rPr>
            </w:pPr>
            <w:r w:rsidRPr="00F34851">
              <w:rPr>
                <w:bCs/>
                <w:sz w:val="20"/>
                <w:szCs w:val="20"/>
                <w:lang w:val="en-GB" w:eastAsia="en-US"/>
              </w:rPr>
              <w:t>Europejski Fundusz Społeczny</w:t>
            </w:r>
          </w:p>
        </w:tc>
      </w:tr>
      <w:tr w:rsidR="00A83BDE" w:rsidRPr="00F34851" w14:paraId="51A3A7EC" w14:textId="77777777" w:rsidTr="006D7B4F">
        <w:trPr>
          <w:trHeight w:val="270"/>
        </w:trPr>
        <w:tc>
          <w:tcPr>
            <w:tcW w:w="3031" w:type="dxa"/>
          </w:tcPr>
          <w:p w14:paraId="686DB435" w14:textId="77777777" w:rsidR="00A83BDE" w:rsidRPr="00F34851" w:rsidRDefault="00A83BDE" w:rsidP="00FB0C82">
            <w:pPr>
              <w:autoSpaceDE w:val="0"/>
              <w:autoSpaceDN w:val="0"/>
              <w:adjustRightInd w:val="0"/>
              <w:spacing w:after="0"/>
              <w:rPr>
                <w:bCs/>
                <w:sz w:val="20"/>
                <w:szCs w:val="20"/>
                <w:lang w:eastAsia="en-US"/>
              </w:rPr>
            </w:pPr>
            <w:r w:rsidRPr="00F34851">
              <w:rPr>
                <w:sz w:val="20"/>
                <w:szCs w:val="20"/>
                <w:lang w:eastAsia="en-US"/>
              </w:rPr>
              <w:t>Kategoria regionu</w:t>
            </w:r>
          </w:p>
        </w:tc>
        <w:tc>
          <w:tcPr>
            <w:tcW w:w="6178" w:type="dxa"/>
            <w:gridSpan w:val="2"/>
          </w:tcPr>
          <w:p w14:paraId="53A73B88" w14:textId="77777777" w:rsidR="00A83BDE" w:rsidRPr="00F34851" w:rsidRDefault="00A83BDE" w:rsidP="00FB0C82">
            <w:pPr>
              <w:autoSpaceDE w:val="0"/>
              <w:autoSpaceDN w:val="0"/>
              <w:adjustRightInd w:val="0"/>
              <w:spacing w:after="0" w:line="240" w:lineRule="auto"/>
              <w:rPr>
                <w:color w:val="8DB3E2"/>
                <w:sz w:val="20"/>
                <w:szCs w:val="20"/>
                <w:lang w:val="en-GB" w:eastAsia="en-US"/>
              </w:rPr>
            </w:pPr>
            <w:r w:rsidRPr="00F34851">
              <w:rPr>
                <w:sz w:val="20"/>
                <w:szCs w:val="20"/>
                <w:lang w:val="en-GB" w:eastAsia="en-US"/>
              </w:rPr>
              <w:t>Region słabiej rozwinięty</w:t>
            </w:r>
          </w:p>
        </w:tc>
      </w:tr>
      <w:tr w:rsidR="00A83BDE" w:rsidRPr="00F34851" w14:paraId="225790B2" w14:textId="77777777" w:rsidTr="006D7B4F">
        <w:trPr>
          <w:trHeight w:val="315"/>
        </w:trPr>
        <w:tc>
          <w:tcPr>
            <w:tcW w:w="3031" w:type="dxa"/>
          </w:tcPr>
          <w:p w14:paraId="0E6DE892" w14:textId="77777777" w:rsidR="00A83BDE" w:rsidRPr="00F34851" w:rsidRDefault="00A83BDE" w:rsidP="00FB0C82">
            <w:pPr>
              <w:spacing w:after="0" w:line="240" w:lineRule="auto"/>
              <w:jc w:val="center"/>
              <w:rPr>
                <w:b/>
                <w:sz w:val="18"/>
                <w:szCs w:val="18"/>
                <w:lang w:eastAsia="en-US"/>
              </w:rPr>
            </w:pPr>
            <w:r w:rsidRPr="00F34851">
              <w:rPr>
                <w:b/>
                <w:sz w:val="18"/>
                <w:szCs w:val="18"/>
                <w:lang w:eastAsia="en-US"/>
              </w:rPr>
              <w:t>Oś priorytetowa</w:t>
            </w:r>
          </w:p>
        </w:tc>
        <w:tc>
          <w:tcPr>
            <w:tcW w:w="2671" w:type="dxa"/>
          </w:tcPr>
          <w:p w14:paraId="297FE8BB" w14:textId="77777777" w:rsidR="00A83BDE" w:rsidRPr="00F34851" w:rsidRDefault="00A83BDE" w:rsidP="00FB0C82">
            <w:pPr>
              <w:spacing w:after="0" w:line="240" w:lineRule="auto"/>
              <w:jc w:val="center"/>
              <w:rPr>
                <w:sz w:val="18"/>
                <w:szCs w:val="18"/>
                <w:lang w:eastAsia="en-US"/>
              </w:rPr>
            </w:pPr>
            <w:r w:rsidRPr="00F34851">
              <w:rPr>
                <w:b/>
                <w:sz w:val="18"/>
                <w:szCs w:val="18"/>
                <w:lang w:eastAsia="en-US"/>
              </w:rPr>
              <w:t>Kod</w:t>
            </w:r>
          </w:p>
        </w:tc>
        <w:tc>
          <w:tcPr>
            <w:tcW w:w="3507" w:type="dxa"/>
          </w:tcPr>
          <w:p w14:paraId="2B10108C" w14:textId="77777777" w:rsidR="00A83BDE" w:rsidRPr="00F34851" w:rsidRDefault="00A83BDE" w:rsidP="00FB0C82">
            <w:pPr>
              <w:spacing w:after="0" w:line="240" w:lineRule="auto"/>
              <w:jc w:val="center"/>
              <w:rPr>
                <w:sz w:val="18"/>
                <w:szCs w:val="18"/>
                <w:lang w:eastAsia="en-US"/>
              </w:rPr>
            </w:pPr>
            <w:r w:rsidRPr="00F34851">
              <w:rPr>
                <w:b/>
                <w:sz w:val="18"/>
                <w:szCs w:val="18"/>
                <w:lang w:eastAsia="en-US"/>
              </w:rPr>
              <w:t>Kwota (w EUR)</w:t>
            </w:r>
          </w:p>
        </w:tc>
      </w:tr>
      <w:tr w:rsidR="002128D7" w:rsidRPr="00F34851" w14:paraId="3B452A50" w14:textId="77777777" w:rsidTr="006D7B4F">
        <w:trPr>
          <w:trHeight w:val="262"/>
        </w:trPr>
        <w:tc>
          <w:tcPr>
            <w:tcW w:w="3031" w:type="dxa"/>
          </w:tcPr>
          <w:p w14:paraId="1456BB3B" w14:textId="77777777" w:rsidR="002128D7" w:rsidRPr="00F34851" w:rsidRDefault="002128D7" w:rsidP="002128D7">
            <w:pPr>
              <w:spacing w:after="0" w:line="240" w:lineRule="auto"/>
              <w:jc w:val="center"/>
              <w:rPr>
                <w:sz w:val="18"/>
                <w:szCs w:val="18"/>
                <w:lang w:eastAsia="en-US"/>
              </w:rPr>
            </w:pPr>
            <w:r w:rsidRPr="00F34851">
              <w:rPr>
                <w:sz w:val="18"/>
                <w:szCs w:val="18"/>
                <w:lang w:eastAsia="en-US"/>
              </w:rPr>
              <w:t>XI. Edukacja, Kwalifikacje, Umiejętności</w:t>
            </w:r>
          </w:p>
        </w:tc>
        <w:tc>
          <w:tcPr>
            <w:tcW w:w="2671" w:type="dxa"/>
          </w:tcPr>
          <w:p w14:paraId="5E59939C" w14:textId="77777777" w:rsidR="002128D7" w:rsidRPr="00F34851" w:rsidRDefault="002128D7" w:rsidP="002128D7">
            <w:pPr>
              <w:spacing w:after="0" w:line="240" w:lineRule="auto"/>
              <w:jc w:val="center"/>
              <w:rPr>
                <w:b/>
                <w:sz w:val="18"/>
                <w:szCs w:val="18"/>
                <w:lang w:eastAsia="en-US"/>
              </w:rPr>
            </w:pPr>
            <w:r w:rsidRPr="00F34851">
              <w:rPr>
                <w:b/>
                <w:sz w:val="18"/>
                <w:szCs w:val="18"/>
                <w:lang w:eastAsia="en-US"/>
              </w:rPr>
              <w:t>07</w:t>
            </w:r>
          </w:p>
        </w:tc>
        <w:tc>
          <w:tcPr>
            <w:tcW w:w="3507" w:type="dxa"/>
          </w:tcPr>
          <w:p w14:paraId="2D80A4F6" w14:textId="2949EED8" w:rsidR="002128D7" w:rsidRPr="00F34851" w:rsidRDefault="002128D7" w:rsidP="002128D7">
            <w:pPr>
              <w:suppressAutoHyphens/>
              <w:spacing w:after="0"/>
              <w:rPr>
                <w:sz w:val="18"/>
                <w:szCs w:val="18"/>
                <w:lang w:val="en-GB" w:eastAsia="en-US"/>
              </w:rPr>
            </w:pPr>
            <w:r>
              <w:rPr>
                <w:sz w:val="18"/>
                <w:szCs w:val="18"/>
                <w:lang w:val="en-GB" w:eastAsia="en-US"/>
              </w:rPr>
              <w:tab/>
            </w:r>
            <w:r>
              <w:rPr>
                <w:sz w:val="18"/>
                <w:szCs w:val="18"/>
                <w:lang w:val="en-GB" w:eastAsia="en-US"/>
              </w:rPr>
              <w:tab/>
              <w:t>    134 193 238</w:t>
            </w:r>
          </w:p>
        </w:tc>
      </w:tr>
    </w:tbl>
    <w:p w14:paraId="67751AB3" w14:textId="77777777" w:rsidR="00A83BDE" w:rsidRPr="00F34851" w:rsidRDefault="00A83BDE" w:rsidP="00A83BDE">
      <w:pPr>
        <w:suppressAutoHyphens/>
        <w:rPr>
          <w:b/>
          <w:sz w:val="10"/>
          <w:szCs w:val="10"/>
          <w:lang w:val="en-GB"/>
        </w:rPr>
      </w:pPr>
    </w:p>
    <w:tbl>
      <w:tblPr>
        <w:tblW w:w="9214" w:type="dxa"/>
        <w:tblLook w:val="00A0" w:firstRow="1" w:lastRow="0" w:firstColumn="1" w:lastColumn="0" w:noHBand="0" w:noVBand="0"/>
      </w:tblPr>
      <w:tblGrid>
        <w:gridCol w:w="2954"/>
        <w:gridCol w:w="2541"/>
        <w:gridCol w:w="3719"/>
      </w:tblGrid>
      <w:tr w:rsidR="00A83BDE" w:rsidRPr="00F34851" w14:paraId="721A929E" w14:textId="77777777" w:rsidTr="006D7B4F">
        <w:trPr>
          <w:trHeight w:val="232"/>
        </w:trPr>
        <w:tc>
          <w:tcPr>
            <w:tcW w:w="9214" w:type="dxa"/>
            <w:gridSpan w:val="3"/>
          </w:tcPr>
          <w:p w14:paraId="128E247D" w14:textId="77777777" w:rsidR="00A83BDE" w:rsidRPr="00F34851" w:rsidRDefault="00A83BDE" w:rsidP="00FB0C82">
            <w:pPr>
              <w:autoSpaceDE w:val="0"/>
              <w:autoSpaceDN w:val="0"/>
              <w:adjustRightInd w:val="0"/>
              <w:spacing w:after="0"/>
              <w:rPr>
                <w:rFonts w:cs="TimesNewRoman"/>
                <w:b/>
                <w:color w:val="000000"/>
                <w:sz w:val="20"/>
                <w:szCs w:val="20"/>
                <w:lang w:eastAsia="en-US"/>
              </w:rPr>
            </w:pPr>
            <w:r w:rsidRPr="00F34851">
              <w:rPr>
                <w:b/>
                <w:color w:val="000000"/>
                <w:sz w:val="20"/>
                <w:szCs w:val="20"/>
                <w:lang w:eastAsia="en-US"/>
              </w:rPr>
              <w:t>Tabela 11: Wymiar 6 – Temat uzupełniający EFS</w:t>
            </w:r>
            <w:r w:rsidRPr="00F34851">
              <w:rPr>
                <w:b/>
                <w:color w:val="000000"/>
                <w:sz w:val="20"/>
                <w:szCs w:val="20"/>
                <w:vertAlign w:val="superscript"/>
                <w:lang w:eastAsia="en-US"/>
              </w:rPr>
              <w:footnoteReference w:id="78"/>
            </w:r>
            <w:r w:rsidRPr="00F34851">
              <w:rPr>
                <w:b/>
                <w:color w:val="000000"/>
                <w:sz w:val="20"/>
                <w:szCs w:val="20"/>
                <w:lang w:eastAsia="en-US"/>
              </w:rPr>
              <w:t xml:space="preserve"> (wyłącznie EFS)</w:t>
            </w:r>
          </w:p>
        </w:tc>
      </w:tr>
      <w:tr w:rsidR="00A83BDE" w:rsidRPr="00F34851" w14:paraId="00A5EC9F" w14:textId="77777777" w:rsidTr="006D7B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4"/>
        </w:trPr>
        <w:tc>
          <w:tcPr>
            <w:tcW w:w="2954" w:type="dxa"/>
          </w:tcPr>
          <w:p w14:paraId="0077B4FC" w14:textId="77777777" w:rsidR="00A83BDE" w:rsidRPr="00F34851" w:rsidRDefault="00A83BDE" w:rsidP="00FB0C82">
            <w:pPr>
              <w:autoSpaceDE w:val="0"/>
              <w:autoSpaceDN w:val="0"/>
              <w:adjustRightInd w:val="0"/>
              <w:spacing w:after="0"/>
              <w:rPr>
                <w:bCs/>
                <w:sz w:val="20"/>
                <w:szCs w:val="20"/>
                <w:lang w:eastAsia="en-US"/>
              </w:rPr>
            </w:pPr>
            <w:r w:rsidRPr="00F34851">
              <w:rPr>
                <w:sz w:val="20"/>
                <w:szCs w:val="20"/>
                <w:lang w:eastAsia="en-US"/>
              </w:rPr>
              <w:t>Fundusz</w:t>
            </w:r>
          </w:p>
        </w:tc>
        <w:tc>
          <w:tcPr>
            <w:tcW w:w="6260" w:type="dxa"/>
            <w:gridSpan w:val="2"/>
          </w:tcPr>
          <w:p w14:paraId="0B66C526" w14:textId="77777777" w:rsidR="00A83BDE" w:rsidRPr="00F34851" w:rsidRDefault="00A83BDE" w:rsidP="00FB0C82">
            <w:pPr>
              <w:autoSpaceDE w:val="0"/>
              <w:autoSpaceDN w:val="0"/>
              <w:adjustRightInd w:val="0"/>
              <w:spacing w:after="0" w:line="240" w:lineRule="auto"/>
              <w:rPr>
                <w:bCs/>
                <w:sz w:val="20"/>
                <w:szCs w:val="20"/>
                <w:lang w:val="en-GB" w:eastAsia="en-US"/>
              </w:rPr>
            </w:pPr>
            <w:r w:rsidRPr="00F34851">
              <w:rPr>
                <w:bCs/>
                <w:sz w:val="20"/>
                <w:szCs w:val="20"/>
                <w:lang w:val="en-GB" w:eastAsia="en-US"/>
              </w:rPr>
              <w:t>Europejski Fundusz Społeczny</w:t>
            </w:r>
          </w:p>
        </w:tc>
      </w:tr>
      <w:tr w:rsidR="00A83BDE" w:rsidRPr="00F34851" w14:paraId="54EF6AA4" w14:textId="77777777" w:rsidTr="006D7B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trPr>
        <w:tc>
          <w:tcPr>
            <w:tcW w:w="2954" w:type="dxa"/>
          </w:tcPr>
          <w:p w14:paraId="78733602" w14:textId="77777777" w:rsidR="00A83BDE" w:rsidRPr="00F34851" w:rsidRDefault="00A83BDE" w:rsidP="00FB0C82">
            <w:pPr>
              <w:autoSpaceDE w:val="0"/>
              <w:autoSpaceDN w:val="0"/>
              <w:adjustRightInd w:val="0"/>
              <w:spacing w:after="0"/>
              <w:rPr>
                <w:bCs/>
                <w:sz w:val="20"/>
                <w:szCs w:val="20"/>
                <w:lang w:eastAsia="en-US"/>
              </w:rPr>
            </w:pPr>
            <w:r w:rsidRPr="00F34851">
              <w:rPr>
                <w:sz w:val="20"/>
                <w:szCs w:val="20"/>
                <w:lang w:eastAsia="en-US"/>
              </w:rPr>
              <w:t>Kategoria regionu</w:t>
            </w:r>
          </w:p>
        </w:tc>
        <w:tc>
          <w:tcPr>
            <w:tcW w:w="6260" w:type="dxa"/>
            <w:gridSpan w:val="2"/>
          </w:tcPr>
          <w:p w14:paraId="76EBF3A8" w14:textId="77777777" w:rsidR="00A83BDE" w:rsidRPr="00F34851" w:rsidRDefault="00A83BDE" w:rsidP="00FB0C82">
            <w:pPr>
              <w:autoSpaceDE w:val="0"/>
              <w:autoSpaceDN w:val="0"/>
              <w:adjustRightInd w:val="0"/>
              <w:spacing w:after="0" w:line="240" w:lineRule="auto"/>
              <w:rPr>
                <w:color w:val="8DB3E2"/>
                <w:sz w:val="20"/>
                <w:szCs w:val="20"/>
                <w:lang w:val="en-GB" w:eastAsia="en-US"/>
              </w:rPr>
            </w:pPr>
            <w:r w:rsidRPr="00F34851">
              <w:rPr>
                <w:sz w:val="20"/>
                <w:szCs w:val="20"/>
                <w:lang w:val="en-GB" w:eastAsia="en-US"/>
              </w:rPr>
              <w:t>Region słabiej rozwinięty</w:t>
            </w:r>
          </w:p>
        </w:tc>
      </w:tr>
      <w:tr w:rsidR="00A83BDE" w:rsidRPr="00F34851" w14:paraId="47FCB865" w14:textId="77777777" w:rsidTr="00907D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4"/>
        </w:trPr>
        <w:tc>
          <w:tcPr>
            <w:tcW w:w="2954" w:type="dxa"/>
          </w:tcPr>
          <w:p w14:paraId="7FDB0418" w14:textId="77777777" w:rsidR="00A83BDE" w:rsidRPr="00F34851" w:rsidRDefault="00A83BDE" w:rsidP="00FB0C82">
            <w:pPr>
              <w:spacing w:after="0" w:line="240" w:lineRule="auto"/>
              <w:jc w:val="center"/>
              <w:rPr>
                <w:b/>
                <w:sz w:val="18"/>
                <w:szCs w:val="18"/>
                <w:lang w:eastAsia="en-US"/>
              </w:rPr>
            </w:pPr>
            <w:r w:rsidRPr="00F34851">
              <w:rPr>
                <w:b/>
                <w:sz w:val="18"/>
                <w:szCs w:val="18"/>
                <w:lang w:eastAsia="en-US"/>
              </w:rPr>
              <w:t>Oś priorytetowa</w:t>
            </w:r>
          </w:p>
        </w:tc>
        <w:tc>
          <w:tcPr>
            <w:tcW w:w="2541" w:type="dxa"/>
          </w:tcPr>
          <w:p w14:paraId="103909DA" w14:textId="77777777" w:rsidR="00A83BDE" w:rsidRPr="00F34851" w:rsidRDefault="00A83BDE" w:rsidP="00FB0C82">
            <w:pPr>
              <w:spacing w:after="0" w:line="240" w:lineRule="auto"/>
              <w:jc w:val="center"/>
              <w:rPr>
                <w:sz w:val="18"/>
                <w:szCs w:val="18"/>
                <w:lang w:eastAsia="en-US"/>
              </w:rPr>
            </w:pPr>
            <w:r w:rsidRPr="00F34851">
              <w:rPr>
                <w:b/>
                <w:sz w:val="18"/>
                <w:szCs w:val="18"/>
                <w:lang w:eastAsia="en-US"/>
              </w:rPr>
              <w:t>Kod</w:t>
            </w:r>
          </w:p>
        </w:tc>
        <w:tc>
          <w:tcPr>
            <w:tcW w:w="3719" w:type="dxa"/>
          </w:tcPr>
          <w:p w14:paraId="773BB0DB" w14:textId="77777777" w:rsidR="00A83BDE" w:rsidRPr="00F34851" w:rsidRDefault="00A83BDE" w:rsidP="00FB0C82">
            <w:pPr>
              <w:spacing w:after="0" w:line="240" w:lineRule="auto"/>
              <w:jc w:val="center"/>
              <w:rPr>
                <w:sz w:val="18"/>
                <w:szCs w:val="18"/>
                <w:lang w:eastAsia="en-US"/>
              </w:rPr>
            </w:pPr>
            <w:r w:rsidRPr="00F34851">
              <w:rPr>
                <w:b/>
                <w:sz w:val="18"/>
                <w:szCs w:val="18"/>
                <w:lang w:eastAsia="en-US"/>
              </w:rPr>
              <w:t>Kwota (w EUR)</w:t>
            </w:r>
          </w:p>
        </w:tc>
      </w:tr>
      <w:tr w:rsidR="002128D7" w:rsidRPr="00F34851" w14:paraId="43936B41" w14:textId="77777777" w:rsidTr="006D7B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54" w:type="dxa"/>
          </w:tcPr>
          <w:p w14:paraId="453AD7D4" w14:textId="77777777" w:rsidR="002128D7" w:rsidRPr="00F34851" w:rsidRDefault="002128D7" w:rsidP="002128D7">
            <w:pPr>
              <w:spacing w:after="0" w:line="240" w:lineRule="auto"/>
              <w:jc w:val="center"/>
              <w:rPr>
                <w:sz w:val="18"/>
                <w:szCs w:val="18"/>
                <w:lang w:eastAsia="en-US"/>
              </w:rPr>
            </w:pPr>
            <w:r w:rsidRPr="00F34851">
              <w:rPr>
                <w:sz w:val="18"/>
                <w:szCs w:val="18"/>
                <w:lang w:eastAsia="en-US"/>
              </w:rPr>
              <w:t>XI. Edukacja, Kwalifikacje, Umiejętności</w:t>
            </w:r>
          </w:p>
        </w:tc>
        <w:tc>
          <w:tcPr>
            <w:tcW w:w="2541" w:type="dxa"/>
          </w:tcPr>
          <w:p w14:paraId="7D76B162" w14:textId="77777777" w:rsidR="002128D7" w:rsidRPr="00F34851" w:rsidRDefault="002128D7" w:rsidP="002128D7">
            <w:pPr>
              <w:spacing w:after="0" w:line="240" w:lineRule="auto"/>
              <w:jc w:val="center"/>
              <w:rPr>
                <w:b/>
                <w:sz w:val="18"/>
                <w:szCs w:val="18"/>
                <w:lang w:eastAsia="en-US"/>
              </w:rPr>
            </w:pPr>
            <w:r w:rsidRPr="00F34851">
              <w:rPr>
                <w:b/>
                <w:sz w:val="18"/>
                <w:szCs w:val="18"/>
                <w:lang w:eastAsia="en-US"/>
              </w:rPr>
              <w:t>08</w:t>
            </w:r>
          </w:p>
        </w:tc>
        <w:tc>
          <w:tcPr>
            <w:tcW w:w="3719" w:type="dxa"/>
          </w:tcPr>
          <w:p w14:paraId="4D8006D8" w14:textId="3EB54B1E" w:rsidR="002128D7" w:rsidRPr="00F34851" w:rsidRDefault="002128D7" w:rsidP="002128D7">
            <w:pPr>
              <w:suppressAutoHyphens/>
              <w:spacing w:after="0"/>
              <w:jc w:val="center"/>
              <w:rPr>
                <w:sz w:val="18"/>
                <w:szCs w:val="18"/>
                <w:lang w:val="en-GB" w:eastAsia="en-US"/>
              </w:rPr>
            </w:pPr>
            <w:r>
              <w:rPr>
                <w:sz w:val="18"/>
                <w:szCs w:val="18"/>
                <w:lang w:val="en-GB" w:eastAsia="en-US"/>
              </w:rPr>
              <w:tab/>
              <w:t>    134 193 238</w:t>
            </w:r>
            <w:r>
              <w:rPr>
                <w:sz w:val="18"/>
                <w:szCs w:val="18"/>
                <w:lang w:val="en-GB" w:eastAsia="en-US"/>
              </w:rPr>
              <w:tab/>
            </w:r>
          </w:p>
        </w:tc>
      </w:tr>
    </w:tbl>
    <w:p w14:paraId="09866DD7" w14:textId="77777777" w:rsidR="00A83BDE" w:rsidRPr="00F34851" w:rsidRDefault="00A83BDE" w:rsidP="00A83BDE">
      <w:pPr>
        <w:jc w:val="both"/>
        <w:rPr>
          <w:b/>
          <w:bCs/>
          <w:iCs/>
          <w:szCs w:val="24"/>
          <w:u w:val="single"/>
        </w:rPr>
      </w:pPr>
    </w:p>
    <w:p w14:paraId="053080B0" w14:textId="77777777" w:rsidR="00A83BDE" w:rsidRPr="00F34851" w:rsidRDefault="00A83BDE" w:rsidP="00A83BDE">
      <w:pPr>
        <w:spacing w:before="240" w:after="240" w:line="240" w:lineRule="auto"/>
        <w:jc w:val="both"/>
        <w:rPr>
          <w:rFonts w:cs="Arial Narrow"/>
          <w:b/>
          <w:bCs/>
          <w:color w:val="548DD4"/>
          <w:szCs w:val="24"/>
        </w:rPr>
      </w:pPr>
      <w:r w:rsidRPr="00F34851">
        <w:rPr>
          <w:rFonts w:cs="Arial Narrow"/>
          <w:b/>
          <w:bCs/>
          <w:color w:val="548DD4"/>
          <w:szCs w:val="24"/>
        </w:rPr>
        <w:t>2.A.10 (XI) Podsumowanie planowanego wykorzystania pomocy technicznej, z uwzględnieniem, w razie potrzeby, działań wzmacniających potencjał administracyjny instytucji zaangażowanych w zarządzanie programami i ich kontrolę oraz beneficjentów</w:t>
      </w:r>
    </w:p>
    <w:p w14:paraId="30C5A087" w14:textId="77777777" w:rsidR="00B80362" w:rsidRDefault="00A83BDE" w:rsidP="00A83BDE">
      <w:r w:rsidRPr="00F34851">
        <w:rPr>
          <w:rFonts w:cs="Arial Narrow"/>
          <w:szCs w:val="24"/>
        </w:rPr>
        <w:t>Nie dotyczy. Planowane wykorzystanie pomocy technicznej zostało opisane w osi priorytetowej XII – Pomoc techniczna.</w:t>
      </w:r>
    </w:p>
    <w:p w14:paraId="28AC248D" w14:textId="77777777" w:rsidR="00B80362" w:rsidRPr="00F34851" w:rsidRDefault="00B80362" w:rsidP="00B80362">
      <w:pPr>
        <w:spacing w:after="0" w:line="240" w:lineRule="auto"/>
        <w:rPr>
          <w:szCs w:val="24"/>
        </w:rPr>
      </w:pPr>
    </w:p>
    <w:p w14:paraId="6F02EFF7" w14:textId="77777777" w:rsidR="00FE1D86" w:rsidRDefault="00FE1D86" w:rsidP="00FE1D86">
      <w:r>
        <w:br w:type="page"/>
      </w:r>
    </w:p>
    <w:p w14:paraId="63FC8235" w14:textId="77777777" w:rsidR="0024747A" w:rsidRPr="008777A7" w:rsidRDefault="0024747A" w:rsidP="0024747A">
      <w:pPr>
        <w:shd w:val="clear" w:color="auto" w:fill="8DB3E2"/>
        <w:rPr>
          <w:b/>
          <w:szCs w:val="24"/>
        </w:rPr>
      </w:pPr>
      <w:r w:rsidRPr="008777A7">
        <w:rPr>
          <w:b/>
          <w:szCs w:val="24"/>
        </w:rPr>
        <w:t xml:space="preserve">2.A.1 (XIII) </w:t>
      </w:r>
    </w:p>
    <w:p w14:paraId="691C0816" w14:textId="77777777" w:rsidR="0024747A" w:rsidRPr="008777A7" w:rsidRDefault="0024747A" w:rsidP="0024747A">
      <w:pPr>
        <w:keepNext/>
        <w:keepLines/>
        <w:shd w:val="clear" w:color="auto" w:fill="8DB3E2"/>
        <w:spacing w:before="200" w:after="0"/>
        <w:jc w:val="both"/>
        <w:outlineLvl w:val="2"/>
        <w:rPr>
          <w:rFonts w:eastAsia="Calibri"/>
          <w:color w:val="4F81BD"/>
          <w:szCs w:val="20"/>
        </w:rPr>
      </w:pPr>
      <w:bookmarkStart w:id="27" w:name="_Toc92290649"/>
      <w:r w:rsidRPr="008777A7">
        <w:rPr>
          <w:rFonts w:eastAsia="Calibri"/>
          <w:b/>
          <w:szCs w:val="24"/>
        </w:rPr>
        <w:t xml:space="preserve">Oś priorytetowa XIII </w:t>
      </w:r>
      <w:r w:rsidRPr="001474BF">
        <w:rPr>
          <w:rFonts w:eastAsia="Calibri"/>
          <w:b/>
          <w:color w:val="000000" w:themeColor="text1"/>
          <w:szCs w:val="24"/>
        </w:rPr>
        <w:t>– REACT-EU dla Łódzkiego</w:t>
      </w:r>
      <w:bookmarkEnd w:id="27"/>
      <w:r w:rsidRPr="001474BF">
        <w:rPr>
          <w:rFonts w:eastAsia="Calibri"/>
          <w:b/>
          <w:color w:val="000000" w:themeColor="text1"/>
          <w:szCs w:val="24"/>
        </w:rPr>
        <w:t xml:space="preserve"> </w:t>
      </w:r>
    </w:p>
    <w:p w14:paraId="736F3637" w14:textId="77777777" w:rsidR="0024747A" w:rsidRPr="008777A7" w:rsidRDefault="0024747A" w:rsidP="0024747A">
      <w:pPr>
        <w:spacing w:after="0" w:line="240" w:lineRule="auto"/>
        <w:rPr>
          <w:b/>
          <w:bCs/>
          <w:iCs/>
          <w:color w:val="FF0000"/>
          <w:szCs w:val="24"/>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1"/>
        <w:gridCol w:w="5693"/>
      </w:tblGrid>
      <w:tr w:rsidR="0024747A" w:rsidRPr="008777A7" w14:paraId="2E65A5EC" w14:textId="77777777" w:rsidTr="004A007B">
        <w:trPr>
          <w:trHeight w:val="491"/>
        </w:trPr>
        <w:tc>
          <w:tcPr>
            <w:tcW w:w="3294" w:type="dxa"/>
            <w:vAlign w:val="center"/>
          </w:tcPr>
          <w:p w14:paraId="0C7FD059" w14:textId="77777777" w:rsidR="0024747A" w:rsidRPr="008777A7" w:rsidRDefault="0024747A" w:rsidP="004A007B">
            <w:pPr>
              <w:spacing w:after="0" w:line="240" w:lineRule="auto"/>
              <w:rPr>
                <w:i/>
                <w:szCs w:val="24"/>
              </w:rPr>
            </w:pPr>
            <w:r w:rsidRPr="008777A7">
              <w:rPr>
                <w:szCs w:val="24"/>
              </w:rPr>
              <w:t>Nr identyfikacyjny osi priorytetowej</w:t>
            </w:r>
          </w:p>
        </w:tc>
        <w:tc>
          <w:tcPr>
            <w:tcW w:w="5778" w:type="dxa"/>
            <w:vAlign w:val="center"/>
          </w:tcPr>
          <w:p w14:paraId="1E689D42" w14:textId="77777777" w:rsidR="0024747A" w:rsidRPr="008777A7" w:rsidRDefault="0024747A" w:rsidP="004A007B">
            <w:pPr>
              <w:spacing w:after="0" w:line="240" w:lineRule="auto"/>
              <w:rPr>
                <w:rFonts w:eastAsia="Calibri"/>
                <w:b/>
                <w:szCs w:val="20"/>
              </w:rPr>
            </w:pPr>
            <w:r w:rsidRPr="008777A7">
              <w:rPr>
                <w:rFonts w:eastAsia="Calibri"/>
                <w:b/>
                <w:szCs w:val="20"/>
              </w:rPr>
              <w:t>XIII</w:t>
            </w:r>
          </w:p>
        </w:tc>
      </w:tr>
      <w:tr w:rsidR="0024747A" w:rsidRPr="008777A7" w14:paraId="43E2DCAB" w14:textId="77777777" w:rsidTr="004A007B">
        <w:trPr>
          <w:trHeight w:val="422"/>
        </w:trPr>
        <w:tc>
          <w:tcPr>
            <w:tcW w:w="3294" w:type="dxa"/>
            <w:vAlign w:val="center"/>
          </w:tcPr>
          <w:p w14:paraId="0C9B2A60" w14:textId="77777777" w:rsidR="0024747A" w:rsidRPr="008777A7" w:rsidRDefault="0024747A" w:rsidP="004A007B">
            <w:pPr>
              <w:spacing w:after="0" w:line="240" w:lineRule="auto"/>
              <w:rPr>
                <w:i/>
                <w:szCs w:val="24"/>
              </w:rPr>
            </w:pPr>
            <w:r w:rsidRPr="008777A7">
              <w:rPr>
                <w:szCs w:val="24"/>
              </w:rPr>
              <w:t>Nazwa osi priorytetowej</w:t>
            </w:r>
          </w:p>
        </w:tc>
        <w:tc>
          <w:tcPr>
            <w:tcW w:w="5778" w:type="dxa"/>
            <w:vAlign w:val="center"/>
          </w:tcPr>
          <w:p w14:paraId="37B55DF9" w14:textId="77777777" w:rsidR="0024747A" w:rsidRPr="008777A7" w:rsidRDefault="0024747A" w:rsidP="004A007B">
            <w:pPr>
              <w:spacing w:after="0" w:line="240" w:lineRule="auto"/>
              <w:rPr>
                <w:rFonts w:eastAsia="Calibri"/>
                <w:b/>
                <w:szCs w:val="20"/>
              </w:rPr>
            </w:pPr>
            <w:r>
              <w:rPr>
                <w:rFonts w:ascii="Arial" w:hAnsi="Arial" w:cs="Arial"/>
                <w:sz w:val="20"/>
                <w:szCs w:val="20"/>
              </w:rPr>
              <w:t>REACT-EU dla Łódzkiego</w:t>
            </w:r>
            <w:r w:rsidRPr="008777A7">
              <w:rPr>
                <w:rFonts w:eastAsia="Calibri"/>
                <w:b/>
                <w:color w:val="FF0000"/>
                <w:szCs w:val="20"/>
              </w:rPr>
              <w:t xml:space="preserve"> </w:t>
            </w:r>
          </w:p>
        </w:tc>
      </w:tr>
    </w:tbl>
    <w:p w14:paraId="71386356" w14:textId="77777777" w:rsidR="0024747A" w:rsidRPr="008777A7" w:rsidRDefault="0024747A" w:rsidP="0024747A">
      <w:pPr>
        <w:spacing w:after="0"/>
        <w:rPr>
          <w:vanish/>
        </w:rPr>
      </w:pPr>
    </w:p>
    <w:p w14:paraId="1B47C491" w14:textId="77777777" w:rsidR="0024747A" w:rsidRPr="008777A7" w:rsidRDefault="0024747A" w:rsidP="0024747A">
      <w:pPr>
        <w:spacing w:after="0" w:line="240" w:lineRule="auto"/>
        <w:jc w:val="both"/>
        <w:rPr>
          <w:b/>
          <w:color w:val="548DD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8"/>
        <w:gridCol w:w="4346"/>
      </w:tblGrid>
      <w:tr w:rsidR="0024747A" w:rsidRPr="008777A7" w14:paraId="106E7E83" w14:textId="77777777" w:rsidTr="004A007B">
        <w:tc>
          <w:tcPr>
            <w:tcW w:w="4608" w:type="dxa"/>
          </w:tcPr>
          <w:p w14:paraId="2B4CBEED" w14:textId="77777777" w:rsidR="0024747A" w:rsidRPr="008777A7" w:rsidRDefault="0024747A" w:rsidP="004A007B">
            <w:pPr>
              <w:spacing w:before="100" w:beforeAutospacing="1" w:after="0" w:line="240" w:lineRule="auto"/>
              <w:jc w:val="both"/>
              <w:rPr>
                <w:rFonts w:eastAsia="Calibri"/>
                <w:szCs w:val="20"/>
                <w:lang w:eastAsia="en-GB"/>
              </w:rPr>
            </w:pPr>
            <w:r w:rsidRPr="008777A7">
              <w:rPr>
                <w:rFonts w:eastAsia="Calibri"/>
                <w:szCs w:val="20"/>
                <w:lang w:eastAsia="en-GB"/>
              </w:rPr>
              <w:fldChar w:fldCharType="begin" w:fldLock="1">
                <w:ffData>
                  <w:name w:val="Check1"/>
                  <w:enabled/>
                  <w:calcOnExit w:val="0"/>
                  <w:checkBox>
                    <w:sizeAuto/>
                    <w:default w:val="0"/>
                  </w:checkBox>
                </w:ffData>
              </w:fldChar>
            </w:r>
            <w:r w:rsidRPr="008777A7">
              <w:rPr>
                <w:rFonts w:eastAsia="Calibri"/>
                <w:szCs w:val="20"/>
                <w:lang w:eastAsia="en-GB"/>
              </w:rPr>
              <w:instrText xml:space="preserve"> FORMCHECKBOX </w:instrText>
            </w:r>
            <w:r w:rsidR="00536018">
              <w:rPr>
                <w:rFonts w:eastAsia="Calibri"/>
                <w:szCs w:val="20"/>
                <w:lang w:eastAsia="en-GB"/>
              </w:rPr>
            </w:r>
            <w:r w:rsidR="00536018">
              <w:rPr>
                <w:rFonts w:eastAsia="Calibri"/>
                <w:szCs w:val="20"/>
                <w:lang w:eastAsia="en-GB"/>
              </w:rPr>
              <w:fldChar w:fldCharType="separate"/>
            </w:r>
            <w:r w:rsidRPr="008777A7">
              <w:rPr>
                <w:rFonts w:eastAsia="Calibri"/>
                <w:szCs w:val="20"/>
                <w:lang w:eastAsia="en-GB"/>
              </w:rPr>
              <w:fldChar w:fldCharType="end"/>
            </w:r>
            <w:r w:rsidRPr="008777A7">
              <w:rPr>
                <w:rFonts w:eastAsia="Calibri"/>
                <w:szCs w:val="20"/>
                <w:lang w:eastAsia="en-GB"/>
              </w:rPr>
              <w:t xml:space="preserve"> Całość osi priorytetowej zostanie zrealizowana wyłącznie przy wykorzystaniu instrumentów finansowych</w:t>
            </w:r>
          </w:p>
        </w:tc>
        <w:tc>
          <w:tcPr>
            <w:tcW w:w="4346" w:type="dxa"/>
          </w:tcPr>
          <w:p w14:paraId="3A45522E" w14:textId="77777777" w:rsidR="0024747A" w:rsidRPr="008777A7" w:rsidRDefault="0024747A" w:rsidP="004A007B">
            <w:pPr>
              <w:spacing w:before="100" w:beforeAutospacing="1" w:after="0" w:line="240" w:lineRule="auto"/>
              <w:jc w:val="both"/>
              <w:rPr>
                <w:rFonts w:eastAsia="Calibri"/>
                <w:szCs w:val="20"/>
                <w:lang w:eastAsia="en-GB"/>
              </w:rPr>
            </w:pPr>
            <w:r w:rsidRPr="008777A7">
              <w:rPr>
                <w:rFonts w:eastAsia="Calibri"/>
                <w:szCs w:val="20"/>
                <w:lang w:eastAsia="en-GB"/>
              </w:rPr>
              <w:t>Nie dotyczy</w:t>
            </w:r>
          </w:p>
        </w:tc>
      </w:tr>
      <w:tr w:rsidR="0024747A" w:rsidRPr="008777A7" w14:paraId="71491341" w14:textId="77777777" w:rsidTr="004A007B">
        <w:tc>
          <w:tcPr>
            <w:tcW w:w="4608" w:type="dxa"/>
          </w:tcPr>
          <w:p w14:paraId="79F82C39" w14:textId="77777777" w:rsidR="0024747A" w:rsidRPr="008777A7" w:rsidRDefault="0024747A" w:rsidP="004A007B">
            <w:pPr>
              <w:spacing w:before="100" w:beforeAutospacing="1" w:after="0" w:line="240" w:lineRule="auto"/>
              <w:jc w:val="both"/>
              <w:rPr>
                <w:rFonts w:eastAsia="Calibri"/>
                <w:szCs w:val="20"/>
                <w:lang w:eastAsia="en-GB"/>
              </w:rPr>
            </w:pPr>
            <w:r w:rsidRPr="008777A7">
              <w:rPr>
                <w:rFonts w:eastAsia="Calibri"/>
                <w:szCs w:val="20"/>
                <w:lang w:eastAsia="en-GB"/>
              </w:rPr>
              <w:fldChar w:fldCharType="begin" w:fldLock="1">
                <w:ffData>
                  <w:name w:val="Check2"/>
                  <w:enabled/>
                  <w:calcOnExit w:val="0"/>
                  <w:checkBox>
                    <w:sizeAuto/>
                    <w:default w:val="0"/>
                  </w:checkBox>
                </w:ffData>
              </w:fldChar>
            </w:r>
            <w:r w:rsidRPr="008777A7">
              <w:rPr>
                <w:rFonts w:eastAsia="Calibri"/>
                <w:szCs w:val="20"/>
                <w:lang w:eastAsia="en-GB"/>
              </w:rPr>
              <w:instrText xml:space="preserve"> FORMCHECKBOX </w:instrText>
            </w:r>
            <w:r w:rsidR="00536018">
              <w:rPr>
                <w:rFonts w:eastAsia="Calibri"/>
                <w:szCs w:val="20"/>
                <w:lang w:eastAsia="en-GB"/>
              </w:rPr>
            </w:r>
            <w:r w:rsidR="00536018">
              <w:rPr>
                <w:rFonts w:eastAsia="Calibri"/>
                <w:szCs w:val="20"/>
                <w:lang w:eastAsia="en-GB"/>
              </w:rPr>
              <w:fldChar w:fldCharType="separate"/>
            </w:r>
            <w:r w:rsidRPr="008777A7">
              <w:rPr>
                <w:rFonts w:eastAsia="Calibri"/>
                <w:szCs w:val="20"/>
                <w:lang w:eastAsia="en-GB"/>
              </w:rPr>
              <w:fldChar w:fldCharType="end"/>
            </w:r>
            <w:r w:rsidRPr="008777A7">
              <w:rPr>
                <w:rFonts w:eastAsia="Calibri"/>
                <w:szCs w:val="20"/>
                <w:lang w:eastAsia="en-GB"/>
              </w:rPr>
              <w:t xml:space="preserve"> Całość osi priorytetowej zostanie zrealizowana wyłącznie przy wykorzystaniu instrumentów finansowych utworzonych na poziomie Unii </w:t>
            </w:r>
          </w:p>
        </w:tc>
        <w:tc>
          <w:tcPr>
            <w:tcW w:w="4346" w:type="dxa"/>
          </w:tcPr>
          <w:p w14:paraId="40C56F3B" w14:textId="77777777" w:rsidR="0024747A" w:rsidRPr="008777A7" w:rsidRDefault="0024747A" w:rsidP="004A007B">
            <w:pPr>
              <w:spacing w:before="100" w:beforeAutospacing="1" w:after="0" w:line="240" w:lineRule="auto"/>
              <w:jc w:val="both"/>
              <w:rPr>
                <w:rFonts w:eastAsia="Calibri"/>
                <w:szCs w:val="20"/>
                <w:lang w:eastAsia="en-GB"/>
              </w:rPr>
            </w:pPr>
            <w:r w:rsidRPr="008777A7">
              <w:rPr>
                <w:rFonts w:eastAsia="Calibri"/>
                <w:szCs w:val="20"/>
                <w:lang w:eastAsia="en-GB"/>
              </w:rPr>
              <w:t>Nie dotyczy</w:t>
            </w:r>
          </w:p>
        </w:tc>
      </w:tr>
      <w:tr w:rsidR="0024747A" w:rsidRPr="008777A7" w14:paraId="79476942" w14:textId="77777777" w:rsidTr="004A007B">
        <w:tc>
          <w:tcPr>
            <w:tcW w:w="4608" w:type="dxa"/>
          </w:tcPr>
          <w:p w14:paraId="1B74A93D" w14:textId="77777777" w:rsidR="0024747A" w:rsidRPr="008777A7" w:rsidRDefault="0024747A" w:rsidP="004A007B">
            <w:pPr>
              <w:spacing w:before="100" w:beforeAutospacing="1" w:after="0" w:line="240" w:lineRule="auto"/>
              <w:jc w:val="both"/>
              <w:rPr>
                <w:rFonts w:eastAsia="Calibri"/>
                <w:szCs w:val="20"/>
                <w:lang w:eastAsia="en-GB"/>
              </w:rPr>
            </w:pPr>
            <w:r w:rsidRPr="008777A7">
              <w:rPr>
                <w:rFonts w:eastAsia="Calibri"/>
                <w:szCs w:val="20"/>
                <w:lang w:eastAsia="en-GB"/>
              </w:rPr>
              <w:fldChar w:fldCharType="begin" w:fldLock="1">
                <w:ffData>
                  <w:name w:val="Check3"/>
                  <w:enabled/>
                  <w:calcOnExit w:val="0"/>
                  <w:checkBox>
                    <w:sizeAuto/>
                    <w:default w:val="0"/>
                  </w:checkBox>
                </w:ffData>
              </w:fldChar>
            </w:r>
            <w:r w:rsidRPr="008777A7">
              <w:rPr>
                <w:rFonts w:eastAsia="Calibri"/>
                <w:szCs w:val="20"/>
                <w:lang w:eastAsia="en-GB"/>
              </w:rPr>
              <w:instrText xml:space="preserve"> FORMCHECKBOX </w:instrText>
            </w:r>
            <w:r w:rsidR="00536018">
              <w:rPr>
                <w:rFonts w:eastAsia="Calibri"/>
                <w:szCs w:val="20"/>
                <w:lang w:eastAsia="en-GB"/>
              </w:rPr>
            </w:r>
            <w:r w:rsidR="00536018">
              <w:rPr>
                <w:rFonts w:eastAsia="Calibri"/>
                <w:szCs w:val="20"/>
                <w:lang w:eastAsia="en-GB"/>
              </w:rPr>
              <w:fldChar w:fldCharType="separate"/>
            </w:r>
            <w:r w:rsidRPr="008777A7">
              <w:rPr>
                <w:rFonts w:eastAsia="Calibri"/>
                <w:szCs w:val="20"/>
                <w:lang w:eastAsia="en-GB"/>
              </w:rPr>
              <w:fldChar w:fldCharType="end"/>
            </w:r>
            <w:r w:rsidRPr="008777A7">
              <w:rPr>
                <w:rFonts w:eastAsia="Calibri"/>
                <w:szCs w:val="20"/>
                <w:lang w:eastAsia="en-GB"/>
              </w:rPr>
              <w:t xml:space="preserve"> Całość osi priorytetowej zostanie zrealizowana przy zastosowaniu formuły rozwoju lokalnego kierowanego przez społeczność</w:t>
            </w:r>
          </w:p>
        </w:tc>
        <w:tc>
          <w:tcPr>
            <w:tcW w:w="4346" w:type="dxa"/>
          </w:tcPr>
          <w:p w14:paraId="658D501E" w14:textId="77777777" w:rsidR="0024747A" w:rsidRPr="008777A7" w:rsidRDefault="0024747A" w:rsidP="004A007B">
            <w:pPr>
              <w:spacing w:before="100" w:beforeAutospacing="1" w:after="0" w:line="240" w:lineRule="auto"/>
              <w:jc w:val="both"/>
              <w:rPr>
                <w:rFonts w:eastAsia="Calibri"/>
                <w:szCs w:val="20"/>
                <w:lang w:eastAsia="en-GB"/>
              </w:rPr>
            </w:pPr>
            <w:r w:rsidRPr="008777A7">
              <w:rPr>
                <w:rFonts w:eastAsia="Calibri"/>
                <w:szCs w:val="20"/>
                <w:lang w:eastAsia="en-GB"/>
              </w:rPr>
              <w:t>Nie dotyczy</w:t>
            </w:r>
          </w:p>
        </w:tc>
      </w:tr>
      <w:tr w:rsidR="0024747A" w:rsidRPr="008777A7" w14:paraId="45460095" w14:textId="77777777" w:rsidTr="004A007B">
        <w:tc>
          <w:tcPr>
            <w:tcW w:w="4608" w:type="dxa"/>
          </w:tcPr>
          <w:p w14:paraId="439E0B6D" w14:textId="77777777" w:rsidR="0024747A" w:rsidRPr="008777A7" w:rsidRDefault="0024747A" w:rsidP="004A007B">
            <w:pPr>
              <w:spacing w:before="100" w:beforeAutospacing="1" w:after="0" w:line="240" w:lineRule="auto"/>
              <w:jc w:val="both"/>
              <w:rPr>
                <w:rFonts w:eastAsia="Calibri"/>
                <w:szCs w:val="20"/>
                <w:lang w:eastAsia="en-GB"/>
              </w:rPr>
            </w:pPr>
            <w:r w:rsidRPr="008777A7">
              <w:rPr>
                <w:rFonts w:eastAsia="Calibri"/>
                <w:szCs w:val="20"/>
                <w:lang w:eastAsia="en-GB"/>
              </w:rPr>
              <w:fldChar w:fldCharType="begin" w:fldLock="1">
                <w:ffData>
                  <w:name w:val="Check3"/>
                  <w:enabled/>
                  <w:calcOnExit w:val="0"/>
                  <w:checkBox>
                    <w:sizeAuto/>
                    <w:default w:val="0"/>
                  </w:checkBox>
                </w:ffData>
              </w:fldChar>
            </w:r>
            <w:r w:rsidRPr="008777A7">
              <w:rPr>
                <w:rFonts w:eastAsia="Calibri"/>
                <w:szCs w:val="20"/>
                <w:lang w:eastAsia="en-GB"/>
              </w:rPr>
              <w:instrText xml:space="preserve"> FORMCHECKBOX </w:instrText>
            </w:r>
            <w:r w:rsidR="00536018">
              <w:rPr>
                <w:rFonts w:eastAsia="Calibri"/>
                <w:szCs w:val="20"/>
                <w:lang w:eastAsia="en-GB"/>
              </w:rPr>
            </w:r>
            <w:r w:rsidR="00536018">
              <w:rPr>
                <w:rFonts w:eastAsia="Calibri"/>
                <w:szCs w:val="20"/>
                <w:lang w:eastAsia="en-GB"/>
              </w:rPr>
              <w:fldChar w:fldCharType="separate"/>
            </w:r>
            <w:r w:rsidRPr="008777A7">
              <w:rPr>
                <w:rFonts w:eastAsia="Calibri"/>
                <w:szCs w:val="20"/>
                <w:lang w:eastAsia="en-GB"/>
              </w:rPr>
              <w:fldChar w:fldCharType="end"/>
            </w:r>
            <w:r w:rsidRPr="008777A7">
              <w:rPr>
                <w:rFonts w:eastAsia="Calibri"/>
                <w:szCs w:val="20"/>
                <w:lang w:eastAsia="en-GB"/>
              </w:rPr>
              <w:t xml:space="preserve"> W odniesieniu do EFS: całość osi priorytetowej jest poświęcona innowacjom społecznym, współpracy ponadnarodowej lub obydwu tym obszarom</w:t>
            </w:r>
            <w:r w:rsidRPr="008777A7">
              <w:rPr>
                <w:rFonts w:eastAsia="Calibri"/>
                <w:i/>
                <w:szCs w:val="20"/>
                <w:lang w:eastAsia="en-GB"/>
              </w:rPr>
              <w:t xml:space="preserve"> </w:t>
            </w:r>
          </w:p>
        </w:tc>
        <w:tc>
          <w:tcPr>
            <w:tcW w:w="4346" w:type="dxa"/>
          </w:tcPr>
          <w:p w14:paraId="21293795" w14:textId="77777777" w:rsidR="0024747A" w:rsidRPr="008777A7" w:rsidRDefault="0024747A" w:rsidP="004A007B">
            <w:pPr>
              <w:spacing w:before="100" w:beforeAutospacing="1" w:after="0" w:line="240" w:lineRule="auto"/>
              <w:jc w:val="both"/>
              <w:rPr>
                <w:rFonts w:eastAsia="Calibri"/>
                <w:szCs w:val="20"/>
                <w:lang w:eastAsia="en-GB"/>
              </w:rPr>
            </w:pPr>
            <w:r w:rsidRPr="008777A7">
              <w:rPr>
                <w:rFonts w:eastAsia="Calibri"/>
                <w:szCs w:val="20"/>
                <w:lang w:eastAsia="en-GB"/>
              </w:rPr>
              <w:t>Nie dotyczy</w:t>
            </w:r>
          </w:p>
        </w:tc>
      </w:tr>
      <w:tr w:rsidR="0024747A" w:rsidRPr="008777A7" w14:paraId="7348EB26" w14:textId="77777777" w:rsidTr="004A007B">
        <w:tc>
          <w:tcPr>
            <w:tcW w:w="4608" w:type="dxa"/>
          </w:tcPr>
          <w:p w14:paraId="29912979" w14:textId="77777777" w:rsidR="0024747A" w:rsidRPr="008777A7" w:rsidRDefault="0024747A" w:rsidP="004A007B">
            <w:pPr>
              <w:spacing w:before="100" w:beforeAutospacing="1" w:after="0" w:line="240" w:lineRule="auto"/>
              <w:jc w:val="both"/>
              <w:rPr>
                <w:rFonts w:eastAsia="Calibri"/>
                <w:szCs w:val="20"/>
                <w:lang w:eastAsia="en-GB"/>
              </w:rPr>
            </w:pPr>
            <w:r w:rsidRPr="008777A7">
              <w:rPr>
                <w:rFonts w:eastAsia="Calibri"/>
                <w:szCs w:val="20"/>
                <w:lang w:eastAsia="en-GB"/>
              </w:rPr>
              <w:fldChar w:fldCharType="begin" w:fldLock="1">
                <w:ffData>
                  <w:name w:val="Check3"/>
                  <w:enabled/>
                  <w:calcOnExit w:val="0"/>
                  <w:checkBox>
                    <w:sizeAuto/>
                    <w:default w:val="0"/>
                  </w:checkBox>
                </w:ffData>
              </w:fldChar>
            </w:r>
            <w:r w:rsidRPr="008777A7">
              <w:rPr>
                <w:rFonts w:eastAsia="Calibri"/>
                <w:szCs w:val="20"/>
                <w:lang w:eastAsia="en-GB"/>
              </w:rPr>
              <w:instrText xml:space="preserve"> FORMCHECKBOX </w:instrText>
            </w:r>
            <w:r w:rsidR="00536018">
              <w:rPr>
                <w:rFonts w:eastAsia="Calibri"/>
                <w:szCs w:val="20"/>
                <w:lang w:eastAsia="en-GB"/>
              </w:rPr>
            </w:r>
            <w:r w:rsidR="00536018">
              <w:rPr>
                <w:rFonts w:eastAsia="Calibri"/>
                <w:szCs w:val="20"/>
                <w:lang w:eastAsia="en-GB"/>
              </w:rPr>
              <w:fldChar w:fldCharType="separate"/>
            </w:r>
            <w:r w:rsidRPr="008777A7">
              <w:rPr>
                <w:rFonts w:eastAsia="Calibri"/>
                <w:szCs w:val="20"/>
                <w:lang w:eastAsia="en-GB"/>
              </w:rPr>
              <w:fldChar w:fldCharType="end"/>
            </w:r>
            <w:r w:rsidRPr="008777A7">
              <w:rPr>
                <w:rFonts w:eastAsia="Calibri"/>
                <w:szCs w:val="20"/>
                <w:lang w:eastAsia="en-GB"/>
              </w:rPr>
              <w:t xml:space="preserve"> Cała oś priorytetowa jest poświęcona REACT-EU</w:t>
            </w:r>
          </w:p>
        </w:tc>
        <w:tc>
          <w:tcPr>
            <w:tcW w:w="4346" w:type="dxa"/>
          </w:tcPr>
          <w:p w14:paraId="40F0DC87" w14:textId="77777777" w:rsidR="0024747A" w:rsidRPr="008777A7" w:rsidRDefault="0024747A" w:rsidP="004A007B">
            <w:pPr>
              <w:spacing w:before="100" w:beforeAutospacing="1" w:after="0" w:line="240" w:lineRule="auto"/>
              <w:jc w:val="both"/>
              <w:rPr>
                <w:rFonts w:eastAsia="Calibri"/>
                <w:szCs w:val="20"/>
                <w:lang w:eastAsia="en-GB"/>
              </w:rPr>
            </w:pPr>
            <w:r w:rsidRPr="008777A7">
              <w:rPr>
                <w:rFonts w:eastAsia="Calibri"/>
                <w:szCs w:val="20"/>
                <w:lang w:eastAsia="en-GB"/>
              </w:rPr>
              <w:t>Tak</w:t>
            </w:r>
          </w:p>
        </w:tc>
      </w:tr>
    </w:tbl>
    <w:p w14:paraId="4F721547" w14:textId="77777777" w:rsidR="0024747A" w:rsidRPr="008777A7" w:rsidRDefault="0024747A" w:rsidP="0024747A">
      <w:pPr>
        <w:spacing w:before="240" w:line="240" w:lineRule="auto"/>
        <w:jc w:val="both"/>
        <w:rPr>
          <w:b/>
          <w:color w:val="548DD4"/>
        </w:rPr>
      </w:pPr>
    </w:p>
    <w:p w14:paraId="66A72406" w14:textId="77777777" w:rsidR="0024747A" w:rsidRPr="008777A7" w:rsidRDefault="0024747A" w:rsidP="0024747A">
      <w:pPr>
        <w:spacing w:before="240" w:line="240" w:lineRule="auto"/>
        <w:jc w:val="both"/>
        <w:rPr>
          <w:b/>
          <w:color w:val="548DD4"/>
        </w:rPr>
      </w:pPr>
      <w:r w:rsidRPr="008777A7">
        <w:rPr>
          <w:b/>
          <w:color w:val="548DD4"/>
        </w:rPr>
        <w:t xml:space="preserve">2.A.3 (XIII) Fundusz, kategoria regionu i podstawa dla kalkulacji wsparcia unijnego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6"/>
        <w:gridCol w:w="5588"/>
      </w:tblGrid>
      <w:tr w:rsidR="0024747A" w:rsidRPr="008777A7" w14:paraId="2C5BF35D" w14:textId="77777777" w:rsidTr="004A007B">
        <w:tc>
          <w:tcPr>
            <w:tcW w:w="3402" w:type="dxa"/>
          </w:tcPr>
          <w:p w14:paraId="351DF537" w14:textId="77777777" w:rsidR="0024747A" w:rsidRPr="008777A7" w:rsidRDefault="0024747A" w:rsidP="004A007B">
            <w:pPr>
              <w:spacing w:after="0" w:line="240" w:lineRule="auto"/>
              <w:rPr>
                <w:szCs w:val="24"/>
              </w:rPr>
            </w:pPr>
            <w:r w:rsidRPr="008777A7">
              <w:rPr>
                <w:szCs w:val="24"/>
              </w:rPr>
              <w:t>Fundusz</w:t>
            </w:r>
          </w:p>
        </w:tc>
        <w:tc>
          <w:tcPr>
            <w:tcW w:w="5670" w:type="dxa"/>
          </w:tcPr>
          <w:p w14:paraId="5954FC32" w14:textId="77777777" w:rsidR="0024747A" w:rsidRPr="008777A7" w:rsidRDefault="0024747A" w:rsidP="004A007B">
            <w:pPr>
              <w:spacing w:after="0" w:line="240" w:lineRule="auto"/>
              <w:rPr>
                <w:szCs w:val="24"/>
              </w:rPr>
            </w:pPr>
            <w:r w:rsidRPr="008777A7">
              <w:rPr>
                <w:szCs w:val="24"/>
              </w:rPr>
              <w:t>Europejski Fundusz Rozwoju Regionalnego</w:t>
            </w:r>
          </w:p>
        </w:tc>
      </w:tr>
      <w:tr w:rsidR="0024747A" w:rsidRPr="008777A7" w14:paraId="1B08B130" w14:textId="77777777" w:rsidTr="004A007B">
        <w:tc>
          <w:tcPr>
            <w:tcW w:w="3402" w:type="dxa"/>
          </w:tcPr>
          <w:p w14:paraId="5E941186" w14:textId="77777777" w:rsidR="0024747A" w:rsidRPr="008777A7" w:rsidRDefault="0024747A" w:rsidP="004A007B">
            <w:pPr>
              <w:spacing w:after="0" w:line="240" w:lineRule="auto"/>
              <w:rPr>
                <w:szCs w:val="24"/>
              </w:rPr>
            </w:pPr>
            <w:r w:rsidRPr="008777A7">
              <w:rPr>
                <w:szCs w:val="24"/>
              </w:rPr>
              <w:t>Kategoria regionu</w:t>
            </w:r>
          </w:p>
        </w:tc>
        <w:tc>
          <w:tcPr>
            <w:tcW w:w="5670" w:type="dxa"/>
          </w:tcPr>
          <w:p w14:paraId="71711A3E" w14:textId="77777777" w:rsidR="0024747A" w:rsidRPr="008777A7" w:rsidRDefault="0024747A" w:rsidP="004A007B">
            <w:pPr>
              <w:spacing w:after="0" w:line="240" w:lineRule="auto"/>
              <w:rPr>
                <w:szCs w:val="24"/>
              </w:rPr>
            </w:pPr>
            <w:r w:rsidRPr="008777A7">
              <w:rPr>
                <w:szCs w:val="24"/>
              </w:rPr>
              <w:t>Nie dotyczy</w:t>
            </w:r>
          </w:p>
        </w:tc>
      </w:tr>
      <w:tr w:rsidR="0024747A" w:rsidRPr="008777A7" w14:paraId="687665E5" w14:textId="77777777" w:rsidTr="004A007B">
        <w:tc>
          <w:tcPr>
            <w:tcW w:w="3402" w:type="dxa"/>
          </w:tcPr>
          <w:p w14:paraId="3782513C" w14:textId="77777777" w:rsidR="0024747A" w:rsidRPr="008777A7" w:rsidRDefault="0024747A" w:rsidP="004A007B">
            <w:pPr>
              <w:spacing w:after="0" w:line="240" w:lineRule="auto"/>
              <w:rPr>
                <w:szCs w:val="24"/>
              </w:rPr>
            </w:pPr>
            <w:r w:rsidRPr="008777A7">
              <w:rPr>
                <w:szCs w:val="24"/>
              </w:rPr>
              <w:t>Podstawa kalkulacji (wydatki kwalifikowalne ogółem lub publiczne wydatki kwalifikowalne)</w:t>
            </w:r>
          </w:p>
        </w:tc>
        <w:tc>
          <w:tcPr>
            <w:tcW w:w="5670" w:type="dxa"/>
          </w:tcPr>
          <w:p w14:paraId="1D7339A0" w14:textId="77777777" w:rsidR="0024747A" w:rsidRPr="008777A7" w:rsidRDefault="0024747A" w:rsidP="004A007B">
            <w:pPr>
              <w:spacing w:after="0" w:line="240" w:lineRule="auto"/>
              <w:jc w:val="both"/>
              <w:rPr>
                <w:szCs w:val="24"/>
              </w:rPr>
            </w:pPr>
            <w:r w:rsidRPr="008777A7">
              <w:rPr>
                <w:szCs w:val="24"/>
              </w:rPr>
              <w:t>Wydatki kwalifikowalne ogółem</w:t>
            </w:r>
          </w:p>
        </w:tc>
      </w:tr>
      <w:tr w:rsidR="0024747A" w:rsidRPr="008777A7" w14:paraId="6B914187" w14:textId="77777777" w:rsidTr="004A007B">
        <w:tc>
          <w:tcPr>
            <w:tcW w:w="3402" w:type="dxa"/>
          </w:tcPr>
          <w:p w14:paraId="212FF9EE" w14:textId="77777777" w:rsidR="0024747A" w:rsidRPr="008777A7" w:rsidRDefault="0024747A" w:rsidP="004A007B">
            <w:pPr>
              <w:spacing w:after="0" w:line="240" w:lineRule="auto"/>
              <w:rPr>
                <w:szCs w:val="24"/>
              </w:rPr>
            </w:pPr>
            <w:r w:rsidRPr="008777A7">
              <w:rPr>
                <w:szCs w:val="24"/>
              </w:rPr>
              <w:t>Kategoria regionu dla regionów najbardziej oddalonych i północnych słabo zaludnionych regionów (w stosownych przypadkach)</w:t>
            </w:r>
          </w:p>
        </w:tc>
        <w:tc>
          <w:tcPr>
            <w:tcW w:w="5670" w:type="dxa"/>
          </w:tcPr>
          <w:p w14:paraId="4893DCFA" w14:textId="77777777" w:rsidR="0024747A" w:rsidRPr="008777A7" w:rsidRDefault="0024747A" w:rsidP="004A007B">
            <w:pPr>
              <w:spacing w:after="0" w:line="240" w:lineRule="auto"/>
              <w:jc w:val="both"/>
              <w:rPr>
                <w:szCs w:val="24"/>
              </w:rPr>
            </w:pPr>
            <w:r w:rsidRPr="008777A7">
              <w:rPr>
                <w:szCs w:val="24"/>
              </w:rPr>
              <w:t>Nie dotyczy</w:t>
            </w:r>
          </w:p>
        </w:tc>
      </w:tr>
    </w:tbl>
    <w:p w14:paraId="3E8BC8A9" w14:textId="77777777" w:rsidR="0024747A" w:rsidRPr="008777A7" w:rsidRDefault="0024747A" w:rsidP="0024747A">
      <w:pPr>
        <w:spacing w:before="240" w:line="240" w:lineRule="auto"/>
        <w:jc w:val="both"/>
        <w:rPr>
          <w:rFonts w:cs="Arial"/>
          <w:b/>
          <w:bCs/>
          <w:szCs w:val="24"/>
        </w:rPr>
      </w:pPr>
    </w:p>
    <w:p w14:paraId="139DD589" w14:textId="77777777" w:rsidR="0024747A" w:rsidRPr="008777A7" w:rsidRDefault="0024747A" w:rsidP="0024747A">
      <w:pPr>
        <w:shd w:val="clear" w:color="auto" w:fill="C6D9F1"/>
        <w:autoSpaceDE w:val="0"/>
        <w:autoSpaceDN w:val="0"/>
        <w:adjustRightInd w:val="0"/>
        <w:spacing w:after="0" w:line="240" w:lineRule="auto"/>
        <w:jc w:val="both"/>
        <w:rPr>
          <w:b/>
          <w:szCs w:val="24"/>
        </w:rPr>
      </w:pPr>
      <w:r w:rsidRPr="008777A7">
        <w:rPr>
          <w:rFonts w:cs="Arial"/>
          <w:b/>
          <w:bCs/>
          <w:szCs w:val="24"/>
        </w:rPr>
        <w:t>2.A.</w:t>
      </w:r>
      <w:r w:rsidRPr="001474BF">
        <w:rPr>
          <w:rFonts w:cs="Arial"/>
          <w:b/>
          <w:bCs/>
          <w:color w:val="000000" w:themeColor="text1"/>
          <w:szCs w:val="24"/>
        </w:rPr>
        <w:t xml:space="preserve">4 (XIII) </w:t>
      </w:r>
      <w:r w:rsidRPr="008777A7">
        <w:rPr>
          <w:rFonts w:cs="Arial"/>
          <w:b/>
          <w:bCs/>
          <w:szCs w:val="24"/>
        </w:rPr>
        <w:t>Priorytet inwestycyjny</w:t>
      </w:r>
      <w:r w:rsidRPr="008777A7">
        <w:rPr>
          <w:rFonts w:cs="Arial"/>
          <w:b/>
          <w:bCs/>
          <w:i/>
          <w:iCs/>
          <w:szCs w:val="24"/>
        </w:rPr>
        <w:t xml:space="preserve"> </w:t>
      </w:r>
      <w:r w:rsidRPr="008777A7">
        <w:rPr>
          <w:b/>
          <w:bCs/>
          <w:szCs w:val="24"/>
        </w:rPr>
        <w:t>Wspieranie kryzysowych działań naprawczych w kontekście pandemii COVID-19 i przygotowania do ekologicznej i cyfrowej odbudowy gospodarki zwiększającej jej odporność.</w:t>
      </w:r>
    </w:p>
    <w:p w14:paraId="2915AFF4" w14:textId="77777777" w:rsidR="0024747A" w:rsidRPr="008777A7" w:rsidRDefault="0024747A" w:rsidP="0024747A">
      <w:pPr>
        <w:spacing w:before="240"/>
        <w:jc w:val="both"/>
        <w:rPr>
          <w:b/>
          <w:color w:val="548DD4"/>
        </w:rPr>
      </w:pPr>
      <w:r w:rsidRPr="008777A7">
        <w:rPr>
          <w:b/>
          <w:color w:val="548DD4"/>
        </w:rPr>
        <w:t>2.A.5 (XIII) Cele szczegółowe odpowiadające priorytetowi inwestycyjnemu i oczekiwane rezultaty</w:t>
      </w:r>
    </w:p>
    <w:p w14:paraId="400BEC8C" w14:textId="77777777" w:rsidR="0024747A" w:rsidRPr="008777A7" w:rsidRDefault="0024747A" w:rsidP="0024747A">
      <w:pPr>
        <w:spacing w:before="120" w:line="240" w:lineRule="auto"/>
        <w:rPr>
          <w:b/>
        </w:rPr>
      </w:pPr>
      <w:r w:rsidRPr="008777A7">
        <w:rPr>
          <w:b/>
        </w:rPr>
        <w:t>Cel szczegółowy 1</w:t>
      </w:r>
    </w:p>
    <w:p w14:paraId="247E8696" w14:textId="77777777" w:rsidR="0024747A" w:rsidRPr="008777A7" w:rsidRDefault="0024747A" w:rsidP="0024747A">
      <w:pPr>
        <w:spacing w:before="120" w:line="240" w:lineRule="auto"/>
        <w:rPr>
          <w:rFonts w:cs="Arial"/>
          <w:szCs w:val="24"/>
        </w:rPr>
      </w:pPr>
      <w:r w:rsidRPr="008777A7">
        <w:rPr>
          <w:rFonts w:cs="Arial"/>
          <w:szCs w:val="24"/>
        </w:rPr>
        <w:t>Odbudowa i zwiększenie odporności gospodarczej przedsiębiorstw po kryzysie związanym z COVID-19.</w:t>
      </w:r>
    </w:p>
    <w:p w14:paraId="24FDE629" w14:textId="77777777" w:rsidR="0024747A" w:rsidRPr="008777A7" w:rsidRDefault="0024747A" w:rsidP="0024747A">
      <w:pPr>
        <w:spacing w:before="120" w:line="240" w:lineRule="auto"/>
        <w:rPr>
          <w:b/>
        </w:rPr>
      </w:pPr>
      <w:r w:rsidRPr="008777A7">
        <w:rPr>
          <w:b/>
        </w:rPr>
        <w:t>Cel szczegółowy 2</w:t>
      </w:r>
    </w:p>
    <w:p w14:paraId="3B73792E" w14:textId="77777777" w:rsidR="0024747A" w:rsidRPr="008777A7" w:rsidRDefault="0024747A" w:rsidP="0024747A">
      <w:pPr>
        <w:spacing w:before="120" w:line="240" w:lineRule="auto"/>
        <w:rPr>
          <w:rFonts w:cs="Arial"/>
          <w:szCs w:val="24"/>
        </w:rPr>
      </w:pPr>
      <w:r w:rsidRPr="008777A7">
        <w:rPr>
          <w:rFonts w:cs="Arial"/>
          <w:szCs w:val="24"/>
        </w:rPr>
        <w:t>Wspieranie zielonej transformacji.</w:t>
      </w:r>
    </w:p>
    <w:p w14:paraId="57FC9BB9" w14:textId="77777777" w:rsidR="0024747A" w:rsidRPr="008777A7" w:rsidRDefault="0024747A" w:rsidP="0024747A">
      <w:pPr>
        <w:spacing w:before="120" w:line="240" w:lineRule="auto"/>
        <w:rPr>
          <w:b/>
        </w:rPr>
      </w:pPr>
      <w:r w:rsidRPr="008777A7">
        <w:rPr>
          <w:b/>
        </w:rPr>
        <w:t>Cel szczegółowy 3</w:t>
      </w:r>
    </w:p>
    <w:p w14:paraId="10EEE306" w14:textId="77777777" w:rsidR="0024747A" w:rsidRPr="008777A7" w:rsidRDefault="0024747A" w:rsidP="0024747A">
      <w:pPr>
        <w:spacing w:before="120" w:line="240" w:lineRule="auto"/>
        <w:rPr>
          <w:rFonts w:cs="Arial"/>
          <w:szCs w:val="24"/>
        </w:rPr>
      </w:pPr>
      <w:r w:rsidRPr="008777A7">
        <w:rPr>
          <w:rFonts w:cs="Arial"/>
          <w:szCs w:val="24"/>
        </w:rPr>
        <w:t>Budowanie odporności systemu ochrony zdrowia.</w:t>
      </w:r>
    </w:p>
    <w:p w14:paraId="3788165A" w14:textId="77777777" w:rsidR="0024747A" w:rsidRPr="008777A7" w:rsidRDefault="0024747A" w:rsidP="0024747A">
      <w:pPr>
        <w:spacing w:before="120" w:line="240" w:lineRule="auto"/>
        <w:rPr>
          <w:b/>
        </w:rPr>
      </w:pPr>
      <w:r w:rsidRPr="008777A7">
        <w:rPr>
          <w:b/>
        </w:rPr>
        <w:t>Uzasadnienie celu szczegółowego – oczekiwane rezultaty</w:t>
      </w:r>
    </w:p>
    <w:p w14:paraId="7ACE44DF" w14:textId="77777777" w:rsidR="0024747A" w:rsidRPr="008777A7" w:rsidRDefault="0024747A" w:rsidP="0024747A">
      <w:pPr>
        <w:spacing w:before="120" w:line="240" w:lineRule="auto"/>
        <w:rPr>
          <w:b/>
        </w:rPr>
      </w:pPr>
      <w:r w:rsidRPr="008777A7">
        <w:rPr>
          <w:b/>
        </w:rPr>
        <w:t>Cel szczegółowy 1</w:t>
      </w:r>
    </w:p>
    <w:p w14:paraId="56351878" w14:textId="77777777" w:rsidR="0024747A" w:rsidRPr="008777A7" w:rsidRDefault="0024747A" w:rsidP="0024747A">
      <w:pPr>
        <w:autoSpaceDE w:val="0"/>
        <w:autoSpaceDN w:val="0"/>
        <w:adjustRightInd w:val="0"/>
        <w:spacing w:before="120" w:line="240" w:lineRule="auto"/>
        <w:jc w:val="both"/>
        <w:rPr>
          <w:rFonts w:cs="Arial"/>
          <w:color w:val="000000"/>
          <w:szCs w:val="20"/>
        </w:rPr>
      </w:pPr>
      <w:r w:rsidRPr="008777A7">
        <w:rPr>
          <w:rFonts w:cs="Arial"/>
          <w:color w:val="000000"/>
          <w:szCs w:val="20"/>
        </w:rPr>
        <w:t>Pandemia COVID-19 wpłynęła na szereg branż regionalnej gospodarki. Przedsiębiorcy byli zmuszeni do zawieszania lub zamykania działalności albo zmiany jej profilu. W celu odbudowania gospodarki, a także zapewnienia jej większej odporności na przyszłe kryzysy niezbędne jest udzielenie wsparcia podmiotom, które odgrywają kluczową rolę w regionalnej gospodarce. Interwencja ukierunkowana będzie na mobilizację środków prywatnych w celu rozwoju potencjału MŚP, ich transformacji cyfrowej i ekologicznej. Działania te przyczynią się do podwyższenia konkurencyjności MŚP, ich wzmocnienia i uodpornienia na kryzysy.</w:t>
      </w:r>
    </w:p>
    <w:p w14:paraId="4DF89E5E" w14:textId="77777777" w:rsidR="0024747A" w:rsidRPr="008777A7" w:rsidRDefault="0024747A" w:rsidP="0024747A">
      <w:pPr>
        <w:spacing w:before="120" w:line="240" w:lineRule="auto"/>
        <w:rPr>
          <w:b/>
        </w:rPr>
      </w:pPr>
      <w:r w:rsidRPr="008777A7">
        <w:rPr>
          <w:b/>
        </w:rPr>
        <w:t>Cel szczegółowy 2</w:t>
      </w:r>
    </w:p>
    <w:p w14:paraId="55E04FC4" w14:textId="77777777" w:rsidR="0024747A" w:rsidRPr="008777A7" w:rsidRDefault="0024747A" w:rsidP="0024747A">
      <w:pPr>
        <w:spacing w:before="120" w:line="240" w:lineRule="auto"/>
        <w:jc w:val="both"/>
        <w:rPr>
          <w:rFonts w:cs="Calibri"/>
          <w:szCs w:val="24"/>
        </w:rPr>
      </w:pPr>
      <w:r w:rsidRPr="008777A7">
        <w:rPr>
          <w:rFonts w:cs="Calibri"/>
          <w:szCs w:val="24"/>
        </w:rPr>
        <w:t>W celu przygotowania do ekologicznej odbudowy gospodarki niezbędne są działania z zakresu inwestycji w odnawialne źródła energii. Posłużą one kontynuacji już podjętych działań, wpłyną na zmniejszenie emisyjności gospodarki, poprawę jakości powietrza, poprawę stanu środowiska w regionie. Ukierunkowanie wsparcia na inwestycje w OZE pomoże zapobiec pogłębianiu się dysproporcji i nierównomiernemu procesowi odbudowy, pozwoli na wzmocnienie i uzupełnienie interwencji skierowanej na wspieranie zielonej transformacji.</w:t>
      </w:r>
    </w:p>
    <w:p w14:paraId="19610752" w14:textId="77777777" w:rsidR="0024747A" w:rsidRPr="008777A7" w:rsidRDefault="0024747A" w:rsidP="0024747A">
      <w:pPr>
        <w:spacing w:before="120" w:line="240" w:lineRule="auto"/>
        <w:rPr>
          <w:b/>
        </w:rPr>
      </w:pPr>
      <w:r w:rsidRPr="008777A7">
        <w:rPr>
          <w:b/>
        </w:rPr>
        <w:t>Cel szczegółowy 3</w:t>
      </w:r>
    </w:p>
    <w:p w14:paraId="3A628498" w14:textId="77777777" w:rsidR="0024747A" w:rsidRPr="008777A7" w:rsidRDefault="0024747A" w:rsidP="0024747A">
      <w:pPr>
        <w:spacing w:before="120" w:line="240" w:lineRule="auto"/>
        <w:jc w:val="both"/>
        <w:rPr>
          <w:rFonts w:cs="Calibri"/>
          <w:szCs w:val="24"/>
        </w:rPr>
      </w:pPr>
      <w:r w:rsidRPr="008777A7">
        <w:rPr>
          <w:rFonts w:cs="Calibri"/>
          <w:szCs w:val="24"/>
        </w:rPr>
        <w:t>Dynamika pandemii COVID-19 w województwie łódzkim zasadniczo nie odbiega od jej przebiegu w skali kraju. U ok. 4% ludności zamieszkującej region potwierdzono chorobę. Pandemia COVID-19 znacząco pogorszyła sytuację demograficzną województwa, która była jedną z najgorszych w kraju.</w:t>
      </w:r>
    </w:p>
    <w:p w14:paraId="708590B6" w14:textId="77777777" w:rsidR="0024747A" w:rsidRPr="008777A7" w:rsidRDefault="0024747A" w:rsidP="0024747A">
      <w:pPr>
        <w:spacing w:before="120" w:line="240" w:lineRule="auto"/>
        <w:jc w:val="both"/>
        <w:rPr>
          <w:rFonts w:cs="Calibri"/>
          <w:szCs w:val="24"/>
        </w:rPr>
      </w:pPr>
      <w:r w:rsidRPr="008777A7">
        <w:rPr>
          <w:rFonts w:cs="Calibri"/>
          <w:szCs w:val="24"/>
        </w:rPr>
        <w:t>Wybuch pandemii znacząco wpłynął na lecznictwo szpitalne, podstawową opiekę zdrowotną, ale także ambulatoryjną opiekę specjalistyczną. Mieszkańców hospitalizowano z powodu zachorowania na COVID-19, ale również w wyniku wystąpienia powikłań po jej przebyciu. Po zakończeniu hospitalizacji pacjenci byli obejmowani opieką w AOS. W szpitalach znalazły się także osoby obserwowane w kierunku zarażenia SARS-CoV-2. Wsparcie postcovidowe dla pacjentów jest niezwykle ważne i dotyczy znacznej liczby osób, a inwestycje w tym zakresie pozwolą odbudować zdrowie mieszkańców regionu po pandemii. Dodatkowo konieczne jest udzielanie wsparcia w sektorach, które z uwagi na pandemię udzielały znacząco mniej świadczeń zdrowotnych, w tym w szczególności w zakresie leczenia specjalistycznego. Pacjenci mieli ograniczony dostęp do diagnostyki, zawieszano wykonywanie części zabiegów i świadczeń, wydłużano czas oczekiwania na świadczenia, odwoływano zabiegi lub świadczenia z obawy przed zakażaniem COVID-19. Zaplanowane wsparcie pozwoli na wzmocnienie systemu ochrony zdrowia w regionie, co przełoży się na poprawę w obszarze świadczeń zdrowotnych udzielanych mieszkańcom oraz pozwoli na niwelowanie skutków pandemii COVID-19.</w:t>
      </w:r>
    </w:p>
    <w:p w14:paraId="4F0D799F" w14:textId="77777777" w:rsidR="0024747A" w:rsidRPr="008777A7" w:rsidRDefault="0024747A" w:rsidP="0024747A">
      <w:pPr>
        <w:autoSpaceDE w:val="0"/>
        <w:autoSpaceDN w:val="0"/>
        <w:adjustRightInd w:val="0"/>
        <w:spacing w:after="0" w:line="240" w:lineRule="auto"/>
        <w:rPr>
          <w:rFonts w:ascii="Arial" w:hAnsi="Arial" w:cs="Arial"/>
          <w:color w:val="000000"/>
          <w:sz w:val="20"/>
          <w:szCs w:val="20"/>
        </w:rPr>
      </w:pPr>
    </w:p>
    <w:p w14:paraId="52FFAAFE" w14:textId="77777777" w:rsidR="0024747A" w:rsidRPr="008777A7" w:rsidRDefault="0024747A" w:rsidP="0024747A">
      <w:pPr>
        <w:suppressAutoHyphens/>
        <w:spacing w:before="240" w:after="60" w:line="240" w:lineRule="auto"/>
        <w:jc w:val="both"/>
        <w:rPr>
          <w:rFonts w:cs="Tahoma"/>
          <w:bCs/>
          <w:i/>
          <w:sz w:val="18"/>
          <w:szCs w:val="20"/>
        </w:rPr>
      </w:pPr>
      <w:r w:rsidRPr="008777A7">
        <w:rPr>
          <w:rFonts w:cs="Tahoma"/>
          <w:bCs/>
          <w:i/>
          <w:sz w:val="18"/>
          <w:szCs w:val="20"/>
        </w:rPr>
        <w:t>Tabela 3 (XIII): Specyficzne dla programu wskaźniki rezultatu (w podziale na cele szczegółowe) (dla EFRR, Funduszu Spójności oraz EFRR REACT-EU)</w:t>
      </w:r>
    </w:p>
    <w:tbl>
      <w:tblPr>
        <w:tblW w:w="5000" w:type="pct"/>
        <w:tblCellMar>
          <w:left w:w="40" w:type="dxa"/>
          <w:right w:w="40" w:type="dxa"/>
        </w:tblCellMar>
        <w:tblLook w:val="0000" w:firstRow="0" w:lastRow="0" w:firstColumn="0" w:lastColumn="0" w:noHBand="0" w:noVBand="0"/>
      </w:tblPr>
      <w:tblGrid>
        <w:gridCol w:w="572"/>
        <w:gridCol w:w="1302"/>
        <w:gridCol w:w="866"/>
        <w:gridCol w:w="1156"/>
        <w:gridCol w:w="737"/>
        <w:gridCol w:w="987"/>
        <w:gridCol w:w="987"/>
        <w:gridCol w:w="982"/>
        <w:gridCol w:w="1467"/>
      </w:tblGrid>
      <w:tr w:rsidR="0024747A" w:rsidRPr="008777A7" w14:paraId="2B2A12CD" w14:textId="77777777" w:rsidTr="00715F38">
        <w:trPr>
          <w:cantSplit/>
          <w:trHeight w:hRule="exact" w:val="1523"/>
        </w:trPr>
        <w:tc>
          <w:tcPr>
            <w:tcW w:w="315"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354FB122" w14:textId="77777777" w:rsidR="0024747A" w:rsidRPr="008777A7" w:rsidRDefault="0024747A" w:rsidP="004A007B">
            <w:pPr>
              <w:shd w:val="clear" w:color="auto" w:fill="FFFFFF"/>
              <w:spacing w:after="0" w:line="240" w:lineRule="auto"/>
              <w:jc w:val="center"/>
              <w:rPr>
                <w:sz w:val="16"/>
                <w:szCs w:val="16"/>
              </w:rPr>
            </w:pPr>
            <w:r w:rsidRPr="008777A7">
              <w:rPr>
                <w:sz w:val="16"/>
                <w:szCs w:val="16"/>
              </w:rPr>
              <w:t>Lp.</w:t>
            </w:r>
          </w:p>
        </w:tc>
        <w:tc>
          <w:tcPr>
            <w:tcW w:w="719"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4D4B3D8B" w14:textId="77777777" w:rsidR="0024747A" w:rsidRPr="008777A7" w:rsidRDefault="0024747A" w:rsidP="004A007B">
            <w:pPr>
              <w:shd w:val="clear" w:color="auto" w:fill="FFFFFF"/>
              <w:spacing w:after="0" w:line="240" w:lineRule="auto"/>
              <w:jc w:val="center"/>
              <w:rPr>
                <w:sz w:val="16"/>
                <w:szCs w:val="16"/>
              </w:rPr>
            </w:pPr>
            <w:r w:rsidRPr="008777A7">
              <w:rPr>
                <w:sz w:val="16"/>
                <w:szCs w:val="16"/>
              </w:rPr>
              <w:t>Wskaźnik</w:t>
            </w:r>
          </w:p>
        </w:tc>
        <w:tc>
          <w:tcPr>
            <w:tcW w:w="478"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5A84CF51" w14:textId="77777777" w:rsidR="0024747A" w:rsidRPr="008777A7" w:rsidRDefault="0024747A" w:rsidP="004A007B">
            <w:pPr>
              <w:shd w:val="clear" w:color="auto" w:fill="FFFFFF"/>
              <w:spacing w:after="0" w:line="240" w:lineRule="auto"/>
              <w:jc w:val="center"/>
              <w:rPr>
                <w:sz w:val="16"/>
                <w:szCs w:val="16"/>
              </w:rPr>
            </w:pPr>
            <w:r w:rsidRPr="008777A7">
              <w:rPr>
                <w:sz w:val="16"/>
                <w:szCs w:val="16"/>
              </w:rPr>
              <w:t>Jednostka pomiaru</w:t>
            </w:r>
          </w:p>
        </w:tc>
        <w:tc>
          <w:tcPr>
            <w:tcW w:w="638"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34123DC1" w14:textId="77777777" w:rsidR="0024747A" w:rsidRPr="008777A7" w:rsidRDefault="0024747A" w:rsidP="004A007B">
            <w:pPr>
              <w:shd w:val="clear" w:color="auto" w:fill="FFFFFF"/>
              <w:spacing w:after="0" w:line="240" w:lineRule="auto"/>
              <w:jc w:val="center"/>
              <w:rPr>
                <w:sz w:val="16"/>
                <w:szCs w:val="16"/>
              </w:rPr>
            </w:pPr>
            <w:r w:rsidRPr="008777A7">
              <w:rPr>
                <w:sz w:val="16"/>
                <w:szCs w:val="16"/>
              </w:rPr>
              <w:t>kategoria regionu</w:t>
            </w:r>
          </w:p>
          <w:p w14:paraId="3AD7DB19" w14:textId="77777777" w:rsidR="0024747A" w:rsidRPr="008777A7" w:rsidRDefault="0024747A" w:rsidP="004A007B">
            <w:pPr>
              <w:shd w:val="clear" w:color="auto" w:fill="FFFFFF"/>
              <w:spacing w:after="0" w:line="240" w:lineRule="auto"/>
              <w:jc w:val="center"/>
              <w:rPr>
                <w:sz w:val="16"/>
                <w:szCs w:val="16"/>
              </w:rPr>
            </w:pPr>
            <w:r w:rsidRPr="008777A7">
              <w:rPr>
                <w:sz w:val="16"/>
                <w:szCs w:val="16"/>
              </w:rPr>
              <w:t>( w stosownych przypadkach)</w:t>
            </w:r>
          </w:p>
        </w:tc>
        <w:tc>
          <w:tcPr>
            <w:tcW w:w="407"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05FD1A96" w14:textId="77777777" w:rsidR="0024747A" w:rsidRPr="008777A7" w:rsidRDefault="0024747A" w:rsidP="004A007B">
            <w:pPr>
              <w:shd w:val="clear" w:color="auto" w:fill="FFFFFF"/>
              <w:spacing w:after="0" w:line="240" w:lineRule="auto"/>
              <w:jc w:val="center"/>
              <w:rPr>
                <w:sz w:val="16"/>
                <w:szCs w:val="16"/>
              </w:rPr>
            </w:pPr>
            <w:r w:rsidRPr="008777A7">
              <w:rPr>
                <w:sz w:val="16"/>
                <w:szCs w:val="16"/>
              </w:rPr>
              <w:t>Wartość bazowa</w:t>
            </w:r>
          </w:p>
        </w:tc>
        <w:tc>
          <w:tcPr>
            <w:tcW w:w="545"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59F1B16D" w14:textId="77777777" w:rsidR="0024747A" w:rsidRPr="008777A7" w:rsidRDefault="0024747A" w:rsidP="004A007B">
            <w:pPr>
              <w:shd w:val="clear" w:color="auto" w:fill="FFFFFF"/>
              <w:spacing w:after="0" w:line="240" w:lineRule="auto"/>
              <w:jc w:val="center"/>
              <w:rPr>
                <w:sz w:val="16"/>
                <w:szCs w:val="16"/>
              </w:rPr>
            </w:pPr>
            <w:r w:rsidRPr="008777A7">
              <w:rPr>
                <w:sz w:val="16"/>
                <w:szCs w:val="16"/>
              </w:rPr>
              <w:t>Rok bazowy</w:t>
            </w:r>
          </w:p>
        </w:tc>
        <w:tc>
          <w:tcPr>
            <w:tcW w:w="545"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283080A2" w14:textId="77777777" w:rsidR="0024747A" w:rsidRPr="008777A7" w:rsidRDefault="0024747A" w:rsidP="004A007B">
            <w:pPr>
              <w:shd w:val="clear" w:color="auto" w:fill="FFFFFF"/>
              <w:spacing w:after="0" w:line="240" w:lineRule="auto"/>
              <w:jc w:val="center"/>
              <w:rPr>
                <w:sz w:val="16"/>
                <w:szCs w:val="16"/>
              </w:rPr>
            </w:pPr>
            <w:r w:rsidRPr="008777A7">
              <w:rPr>
                <w:sz w:val="16"/>
                <w:szCs w:val="16"/>
              </w:rPr>
              <w:t>Wartość docelowa</w:t>
            </w:r>
          </w:p>
          <w:p w14:paraId="67C39F1D" w14:textId="77777777" w:rsidR="0024747A" w:rsidRPr="008777A7" w:rsidRDefault="0024747A" w:rsidP="004A007B">
            <w:pPr>
              <w:shd w:val="clear" w:color="auto" w:fill="FFFFFF"/>
              <w:spacing w:after="0" w:line="240" w:lineRule="auto"/>
              <w:jc w:val="center"/>
              <w:rPr>
                <w:sz w:val="16"/>
                <w:szCs w:val="16"/>
              </w:rPr>
            </w:pPr>
            <w:r w:rsidRPr="008777A7">
              <w:rPr>
                <w:sz w:val="16"/>
                <w:szCs w:val="16"/>
              </w:rPr>
              <w:t>( 2023)</w:t>
            </w:r>
          </w:p>
        </w:tc>
        <w:tc>
          <w:tcPr>
            <w:tcW w:w="542"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56BC1AB0" w14:textId="77777777" w:rsidR="0024747A" w:rsidRPr="008777A7" w:rsidRDefault="0024747A" w:rsidP="004A007B">
            <w:pPr>
              <w:shd w:val="clear" w:color="auto" w:fill="FFFFFF"/>
              <w:spacing w:after="0" w:line="240" w:lineRule="auto"/>
              <w:jc w:val="center"/>
              <w:rPr>
                <w:sz w:val="16"/>
                <w:szCs w:val="16"/>
              </w:rPr>
            </w:pPr>
            <w:r w:rsidRPr="008777A7">
              <w:rPr>
                <w:sz w:val="16"/>
                <w:szCs w:val="16"/>
              </w:rPr>
              <w:t>Źródło danych</w:t>
            </w:r>
          </w:p>
        </w:tc>
        <w:tc>
          <w:tcPr>
            <w:tcW w:w="810"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0958B525" w14:textId="77777777" w:rsidR="0024747A" w:rsidRPr="008777A7" w:rsidRDefault="0024747A" w:rsidP="004A007B">
            <w:pPr>
              <w:shd w:val="clear" w:color="auto" w:fill="FFFFFF"/>
              <w:spacing w:after="0" w:line="240" w:lineRule="auto"/>
              <w:jc w:val="center"/>
              <w:rPr>
                <w:sz w:val="16"/>
                <w:szCs w:val="16"/>
              </w:rPr>
            </w:pPr>
            <w:r w:rsidRPr="008777A7">
              <w:rPr>
                <w:sz w:val="16"/>
                <w:szCs w:val="16"/>
              </w:rPr>
              <w:t>Częstotliwość pomiaru</w:t>
            </w:r>
          </w:p>
        </w:tc>
      </w:tr>
      <w:tr w:rsidR="00C913CB" w:rsidRPr="008777A7" w14:paraId="75DCF0EB" w14:textId="77777777" w:rsidTr="00715F38">
        <w:trPr>
          <w:trHeight w:hRule="exact" w:val="1672"/>
        </w:trPr>
        <w:tc>
          <w:tcPr>
            <w:tcW w:w="315" w:type="pct"/>
            <w:tcBorders>
              <w:top w:val="single" w:sz="6" w:space="0" w:color="auto"/>
              <w:left w:val="single" w:sz="6" w:space="0" w:color="auto"/>
              <w:bottom w:val="single" w:sz="6" w:space="0" w:color="auto"/>
              <w:right w:val="single" w:sz="6" w:space="0" w:color="auto"/>
            </w:tcBorders>
            <w:shd w:val="clear" w:color="auto" w:fill="FFFFFF"/>
            <w:vAlign w:val="center"/>
          </w:tcPr>
          <w:p w14:paraId="08200B75" w14:textId="77777777" w:rsidR="00C913CB" w:rsidRPr="008777A7" w:rsidRDefault="00C913CB" w:rsidP="00C913CB">
            <w:pPr>
              <w:suppressAutoHyphens/>
              <w:spacing w:after="0" w:line="240" w:lineRule="auto"/>
              <w:jc w:val="center"/>
              <w:rPr>
                <w:rFonts w:cs="Tahoma"/>
                <w:sz w:val="16"/>
                <w:szCs w:val="16"/>
              </w:rPr>
            </w:pPr>
            <w:r w:rsidRPr="008777A7">
              <w:rPr>
                <w:rFonts w:cs="Tahoma"/>
                <w:sz w:val="16"/>
                <w:szCs w:val="17"/>
              </w:rPr>
              <w:t>1.</w:t>
            </w:r>
          </w:p>
        </w:tc>
        <w:tc>
          <w:tcPr>
            <w:tcW w:w="719" w:type="pct"/>
            <w:tcBorders>
              <w:top w:val="single" w:sz="6" w:space="0" w:color="auto"/>
              <w:left w:val="single" w:sz="6" w:space="0" w:color="auto"/>
              <w:bottom w:val="single" w:sz="6" w:space="0" w:color="auto"/>
              <w:right w:val="single" w:sz="6" w:space="0" w:color="auto"/>
            </w:tcBorders>
            <w:shd w:val="clear" w:color="auto" w:fill="FFFFFF"/>
            <w:vAlign w:val="center"/>
          </w:tcPr>
          <w:p w14:paraId="24AF4018" w14:textId="77777777" w:rsidR="0076462D" w:rsidRPr="0076462D" w:rsidRDefault="0076462D" w:rsidP="0076462D">
            <w:pPr>
              <w:suppressAutoHyphens/>
              <w:spacing w:after="0" w:line="240" w:lineRule="auto"/>
              <w:rPr>
                <w:rFonts w:cs="Tahoma"/>
                <w:sz w:val="16"/>
                <w:szCs w:val="16"/>
              </w:rPr>
            </w:pPr>
            <w:r w:rsidRPr="0076462D">
              <w:rPr>
                <w:rFonts w:cs="Tahoma"/>
                <w:sz w:val="16"/>
                <w:szCs w:val="16"/>
              </w:rPr>
              <w:t xml:space="preserve">Udział przedsiębiorstw </w:t>
            </w:r>
            <w:r w:rsidRPr="0076462D" w:rsidDel="00D15092">
              <w:rPr>
                <w:rFonts w:cs="Tahoma"/>
                <w:sz w:val="16"/>
                <w:szCs w:val="16"/>
              </w:rPr>
              <w:t xml:space="preserve"> </w:t>
            </w:r>
            <w:r w:rsidRPr="0076462D">
              <w:rPr>
                <w:rFonts w:cs="Tahoma"/>
                <w:sz w:val="16"/>
                <w:szCs w:val="16"/>
              </w:rPr>
              <w:t xml:space="preserve">przemysłowych </w:t>
            </w:r>
          </w:p>
          <w:p w14:paraId="723AA764" w14:textId="77777777" w:rsidR="0076462D" w:rsidRPr="0076462D" w:rsidRDefault="0076462D" w:rsidP="0076462D">
            <w:pPr>
              <w:suppressAutoHyphens/>
              <w:spacing w:after="0" w:line="240" w:lineRule="auto"/>
              <w:rPr>
                <w:rFonts w:cs="Tahoma"/>
                <w:sz w:val="16"/>
                <w:szCs w:val="16"/>
              </w:rPr>
            </w:pPr>
            <w:r w:rsidRPr="0076462D">
              <w:rPr>
                <w:rFonts w:cs="Tahoma"/>
                <w:sz w:val="16"/>
                <w:szCs w:val="16"/>
              </w:rPr>
              <w:t>które</w:t>
            </w:r>
          </w:p>
          <w:p w14:paraId="4F349CE4" w14:textId="77777777" w:rsidR="0076462D" w:rsidRPr="0076462D" w:rsidRDefault="0076462D" w:rsidP="0076462D">
            <w:pPr>
              <w:suppressAutoHyphens/>
              <w:spacing w:after="0" w:line="240" w:lineRule="auto"/>
              <w:rPr>
                <w:rFonts w:cs="Tahoma"/>
                <w:sz w:val="16"/>
                <w:szCs w:val="16"/>
              </w:rPr>
            </w:pPr>
            <w:r w:rsidRPr="0076462D">
              <w:rPr>
                <w:rFonts w:cs="Tahoma"/>
                <w:sz w:val="16"/>
                <w:szCs w:val="16"/>
              </w:rPr>
              <w:t>wprowadziły innowacje w %</w:t>
            </w:r>
          </w:p>
          <w:p w14:paraId="506437D5" w14:textId="3073B085" w:rsidR="00C913CB" w:rsidRPr="008777A7" w:rsidRDefault="0076462D" w:rsidP="0076462D">
            <w:pPr>
              <w:suppressAutoHyphens/>
              <w:spacing w:after="0" w:line="240" w:lineRule="auto"/>
              <w:rPr>
                <w:rFonts w:cs="Tahoma"/>
                <w:sz w:val="16"/>
                <w:szCs w:val="16"/>
              </w:rPr>
            </w:pPr>
            <w:r w:rsidRPr="0076462D">
              <w:rPr>
                <w:rFonts w:cs="Tahoma"/>
                <w:sz w:val="16"/>
                <w:szCs w:val="16"/>
              </w:rPr>
              <w:t>ogółu przedsiębiorstw</w:t>
            </w:r>
          </w:p>
        </w:tc>
        <w:tc>
          <w:tcPr>
            <w:tcW w:w="478" w:type="pct"/>
            <w:tcBorders>
              <w:top w:val="single" w:sz="6" w:space="0" w:color="auto"/>
              <w:left w:val="single" w:sz="6" w:space="0" w:color="auto"/>
              <w:bottom w:val="single" w:sz="6" w:space="0" w:color="auto"/>
              <w:right w:val="single" w:sz="6" w:space="0" w:color="auto"/>
            </w:tcBorders>
            <w:shd w:val="clear" w:color="auto" w:fill="FFFFFF"/>
            <w:vAlign w:val="center"/>
          </w:tcPr>
          <w:p w14:paraId="2FBEC64A" w14:textId="4DBCBD3E" w:rsidR="00C913CB" w:rsidRPr="008777A7" w:rsidRDefault="00C913CB" w:rsidP="00C913CB">
            <w:pPr>
              <w:suppressAutoHyphens/>
              <w:spacing w:after="0" w:line="240" w:lineRule="auto"/>
              <w:jc w:val="center"/>
              <w:rPr>
                <w:rFonts w:cs="Tahoma"/>
                <w:sz w:val="16"/>
                <w:szCs w:val="16"/>
              </w:rPr>
            </w:pPr>
            <w:r w:rsidRPr="00D84CFA">
              <w:rPr>
                <w:rFonts w:cs="Tahoma"/>
                <w:sz w:val="16"/>
                <w:szCs w:val="17"/>
              </w:rPr>
              <w:t>%</w:t>
            </w:r>
          </w:p>
        </w:tc>
        <w:tc>
          <w:tcPr>
            <w:tcW w:w="638" w:type="pct"/>
            <w:tcBorders>
              <w:top w:val="single" w:sz="6" w:space="0" w:color="auto"/>
              <w:left w:val="single" w:sz="6" w:space="0" w:color="auto"/>
              <w:bottom w:val="single" w:sz="6" w:space="0" w:color="auto"/>
              <w:right w:val="single" w:sz="6" w:space="0" w:color="auto"/>
            </w:tcBorders>
            <w:shd w:val="clear" w:color="auto" w:fill="FFFFFF"/>
            <w:vAlign w:val="center"/>
          </w:tcPr>
          <w:p w14:paraId="44C9CB8A" w14:textId="420D16C6" w:rsidR="00C913CB" w:rsidRPr="008777A7" w:rsidRDefault="00A86558" w:rsidP="00C913CB">
            <w:pPr>
              <w:suppressAutoHyphens/>
              <w:spacing w:after="0" w:line="240" w:lineRule="auto"/>
              <w:jc w:val="center"/>
              <w:rPr>
                <w:rFonts w:cs="Tahoma"/>
                <w:sz w:val="16"/>
                <w:szCs w:val="16"/>
              </w:rPr>
            </w:pPr>
            <w:r>
              <w:rPr>
                <w:rFonts w:cs="Tahoma"/>
                <w:sz w:val="16"/>
                <w:szCs w:val="15"/>
                <w:lang w:eastAsia="en-US"/>
              </w:rPr>
              <w:t>Nie dotyczy</w:t>
            </w:r>
          </w:p>
        </w:tc>
        <w:tc>
          <w:tcPr>
            <w:tcW w:w="407" w:type="pct"/>
            <w:tcBorders>
              <w:top w:val="single" w:sz="6" w:space="0" w:color="auto"/>
              <w:left w:val="single" w:sz="6" w:space="0" w:color="auto"/>
              <w:bottom w:val="single" w:sz="6" w:space="0" w:color="auto"/>
              <w:right w:val="single" w:sz="6" w:space="0" w:color="auto"/>
            </w:tcBorders>
            <w:shd w:val="clear" w:color="auto" w:fill="FFFFFF"/>
            <w:vAlign w:val="center"/>
          </w:tcPr>
          <w:p w14:paraId="3A51F0A2" w14:textId="0B2F8D37" w:rsidR="00C913CB" w:rsidRDefault="00C913CB" w:rsidP="00633CFE">
            <w:pPr>
              <w:suppressAutoHyphens/>
              <w:spacing w:after="0" w:line="240" w:lineRule="auto"/>
              <w:jc w:val="center"/>
              <w:rPr>
                <w:rFonts w:cs="Tahoma"/>
                <w:sz w:val="16"/>
                <w:szCs w:val="17"/>
              </w:rPr>
            </w:pPr>
          </w:p>
          <w:p w14:paraId="0C9251FD" w14:textId="2442B388" w:rsidR="00EC6781" w:rsidRPr="008777A7" w:rsidRDefault="00EC6781" w:rsidP="00633CFE">
            <w:pPr>
              <w:suppressAutoHyphens/>
              <w:spacing w:after="0" w:line="240" w:lineRule="auto"/>
              <w:jc w:val="center"/>
              <w:rPr>
                <w:rFonts w:cs="Tahoma"/>
                <w:sz w:val="16"/>
                <w:szCs w:val="16"/>
              </w:rPr>
            </w:pPr>
            <w:r>
              <w:rPr>
                <w:rFonts w:cs="Tahoma"/>
                <w:sz w:val="16"/>
                <w:szCs w:val="17"/>
              </w:rPr>
              <w:t>19,20</w:t>
            </w:r>
          </w:p>
        </w:tc>
        <w:tc>
          <w:tcPr>
            <w:tcW w:w="545" w:type="pct"/>
            <w:tcBorders>
              <w:top w:val="single" w:sz="6" w:space="0" w:color="auto"/>
              <w:left w:val="single" w:sz="6" w:space="0" w:color="auto"/>
              <w:bottom w:val="single" w:sz="6" w:space="0" w:color="auto"/>
              <w:right w:val="single" w:sz="6" w:space="0" w:color="auto"/>
            </w:tcBorders>
            <w:shd w:val="clear" w:color="auto" w:fill="FFFFFF"/>
            <w:vAlign w:val="center"/>
          </w:tcPr>
          <w:p w14:paraId="64601D1E" w14:textId="3A491DF2" w:rsidR="00C913CB" w:rsidRPr="008777A7" w:rsidRDefault="00C913CB" w:rsidP="00633CFE">
            <w:pPr>
              <w:suppressAutoHyphens/>
              <w:spacing w:after="0" w:line="240" w:lineRule="auto"/>
              <w:jc w:val="center"/>
              <w:rPr>
                <w:rFonts w:cs="Tahoma"/>
                <w:sz w:val="16"/>
                <w:szCs w:val="16"/>
              </w:rPr>
            </w:pPr>
            <w:r w:rsidRPr="00D84CFA">
              <w:rPr>
                <w:rFonts w:cs="Tahoma"/>
                <w:sz w:val="16"/>
                <w:szCs w:val="17"/>
              </w:rPr>
              <w:t>201</w:t>
            </w:r>
            <w:r w:rsidR="00633CFE">
              <w:rPr>
                <w:rFonts w:cs="Tahoma"/>
                <w:sz w:val="16"/>
                <w:szCs w:val="17"/>
              </w:rPr>
              <w:t>9</w:t>
            </w:r>
          </w:p>
        </w:tc>
        <w:tc>
          <w:tcPr>
            <w:tcW w:w="545" w:type="pct"/>
            <w:tcBorders>
              <w:top w:val="single" w:sz="6" w:space="0" w:color="auto"/>
              <w:left w:val="single" w:sz="6" w:space="0" w:color="auto"/>
              <w:bottom w:val="single" w:sz="6" w:space="0" w:color="auto"/>
              <w:right w:val="single" w:sz="6" w:space="0" w:color="auto"/>
            </w:tcBorders>
            <w:shd w:val="clear" w:color="auto" w:fill="FFFFFF"/>
            <w:vAlign w:val="center"/>
          </w:tcPr>
          <w:p w14:paraId="5649E94E" w14:textId="220E91C6" w:rsidR="00C913CB" w:rsidRPr="008777A7" w:rsidRDefault="00F4200F" w:rsidP="00C913CB">
            <w:pPr>
              <w:suppressAutoHyphens/>
              <w:spacing w:after="0" w:line="240" w:lineRule="auto"/>
              <w:jc w:val="center"/>
              <w:rPr>
                <w:rFonts w:cs="Tahoma"/>
                <w:sz w:val="16"/>
                <w:szCs w:val="16"/>
              </w:rPr>
            </w:pPr>
            <w:r>
              <w:rPr>
                <w:rFonts w:cs="Tahoma"/>
                <w:sz w:val="16"/>
                <w:szCs w:val="17"/>
              </w:rPr>
              <w:t>21,56</w:t>
            </w:r>
          </w:p>
        </w:tc>
        <w:tc>
          <w:tcPr>
            <w:tcW w:w="542" w:type="pct"/>
            <w:tcBorders>
              <w:top w:val="single" w:sz="6" w:space="0" w:color="auto"/>
              <w:left w:val="single" w:sz="6" w:space="0" w:color="auto"/>
              <w:bottom w:val="single" w:sz="6" w:space="0" w:color="auto"/>
              <w:right w:val="single" w:sz="6" w:space="0" w:color="auto"/>
            </w:tcBorders>
            <w:shd w:val="clear" w:color="auto" w:fill="FFFFFF"/>
            <w:vAlign w:val="center"/>
          </w:tcPr>
          <w:p w14:paraId="6C883445" w14:textId="70FAA028" w:rsidR="00C913CB" w:rsidRPr="008777A7" w:rsidRDefault="00C913CB" w:rsidP="00C913CB">
            <w:pPr>
              <w:suppressAutoHyphens/>
              <w:spacing w:after="0" w:line="240" w:lineRule="auto"/>
              <w:jc w:val="center"/>
              <w:rPr>
                <w:rFonts w:cs="Tahoma"/>
                <w:sz w:val="16"/>
                <w:szCs w:val="16"/>
              </w:rPr>
            </w:pPr>
            <w:r w:rsidRPr="00D84CFA">
              <w:rPr>
                <w:rFonts w:cs="Tahoma"/>
                <w:sz w:val="16"/>
                <w:szCs w:val="17"/>
              </w:rPr>
              <w:t>GUS</w:t>
            </w:r>
          </w:p>
        </w:tc>
        <w:tc>
          <w:tcPr>
            <w:tcW w:w="810" w:type="pct"/>
            <w:tcBorders>
              <w:top w:val="single" w:sz="6" w:space="0" w:color="auto"/>
              <w:left w:val="single" w:sz="6" w:space="0" w:color="auto"/>
              <w:bottom w:val="single" w:sz="6" w:space="0" w:color="auto"/>
              <w:right w:val="single" w:sz="6" w:space="0" w:color="auto"/>
            </w:tcBorders>
            <w:shd w:val="clear" w:color="auto" w:fill="FFFFFF"/>
            <w:vAlign w:val="center"/>
          </w:tcPr>
          <w:p w14:paraId="404A1A3A" w14:textId="59DF22EE" w:rsidR="00C913CB" w:rsidRPr="008777A7" w:rsidRDefault="00C913CB" w:rsidP="00C913CB">
            <w:pPr>
              <w:suppressAutoHyphens/>
              <w:spacing w:after="0" w:line="240" w:lineRule="auto"/>
              <w:jc w:val="center"/>
              <w:rPr>
                <w:rFonts w:cs="Tahoma"/>
                <w:sz w:val="16"/>
                <w:szCs w:val="16"/>
              </w:rPr>
            </w:pPr>
            <w:r w:rsidRPr="00D84CFA">
              <w:rPr>
                <w:rFonts w:cs="Tahoma"/>
                <w:sz w:val="16"/>
                <w:szCs w:val="17"/>
              </w:rPr>
              <w:t>rocznie</w:t>
            </w:r>
          </w:p>
        </w:tc>
      </w:tr>
      <w:tr w:rsidR="00C913CB" w:rsidRPr="008777A7" w14:paraId="529CB8A5" w14:textId="77777777" w:rsidTr="00505823">
        <w:trPr>
          <w:trHeight w:hRule="exact" w:val="1672"/>
        </w:trPr>
        <w:tc>
          <w:tcPr>
            <w:tcW w:w="315" w:type="pct"/>
            <w:tcBorders>
              <w:top w:val="single" w:sz="6" w:space="0" w:color="auto"/>
              <w:left w:val="single" w:sz="6" w:space="0" w:color="auto"/>
              <w:bottom w:val="single" w:sz="4" w:space="0" w:color="auto"/>
              <w:right w:val="single" w:sz="6" w:space="0" w:color="auto"/>
            </w:tcBorders>
            <w:shd w:val="clear" w:color="auto" w:fill="FFFFFF"/>
            <w:vAlign w:val="center"/>
          </w:tcPr>
          <w:p w14:paraId="7F18E7A7" w14:textId="5EBE601A" w:rsidR="00C913CB" w:rsidRPr="008777A7" w:rsidRDefault="00C913CB" w:rsidP="00C913CB">
            <w:pPr>
              <w:suppressAutoHyphens/>
              <w:spacing w:after="0" w:line="240" w:lineRule="auto"/>
              <w:jc w:val="center"/>
              <w:rPr>
                <w:rFonts w:cs="Tahoma"/>
                <w:sz w:val="16"/>
                <w:szCs w:val="17"/>
              </w:rPr>
            </w:pPr>
            <w:r>
              <w:rPr>
                <w:rFonts w:cs="Tahoma"/>
                <w:sz w:val="16"/>
                <w:szCs w:val="17"/>
              </w:rPr>
              <w:t>2.</w:t>
            </w:r>
          </w:p>
        </w:tc>
        <w:tc>
          <w:tcPr>
            <w:tcW w:w="719" w:type="pct"/>
            <w:tcBorders>
              <w:top w:val="single" w:sz="4" w:space="0" w:color="auto"/>
              <w:left w:val="single" w:sz="4" w:space="0" w:color="auto"/>
              <w:bottom w:val="single" w:sz="4" w:space="0" w:color="auto"/>
              <w:right w:val="single" w:sz="4" w:space="0" w:color="auto"/>
            </w:tcBorders>
            <w:shd w:val="clear" w:color="auto" w:fill="FFFFFF"/>
            <w:vAlign w:val="center"/>
          </w:tcPr>
          <w:p w14:paraId="608CA41E" w14:textId="77777777" w:rsidR="00C913CB" w:rsidRPr="00D84CFA" w:rsidRDefault="00C913CB" w:rsidP="00C913CB">
            <w:pPr>
              <w:suppressAutoHyphens/>
              <w:spacing w:after="0" w:line="240" w:lineRule="auto"/>
              <w:rPr>
                <w:rFonts w:cs="Tahoma"/>
                <w:sz w:val="16"/>
                <w:szCs w:val="17"/>
              </w:rPr>
            </w:pPr>
            <w:r w:rsidRPr="00D84CFA">
              <w:rPr>
                <w:rFonts w:cs="Tahoma"/>
                <w:sz w:val="16"/>
                <w:szCs w:val="17"/>
              </w:rPr>
              <w:t xml:space="preserve">Udział przedsiębiorstw </w:t>
            </w:r>
          </w:p>
          <w:p w14:paraId="0E80ED44" w14:textId="77777777" w:rsidR="00C913CB" w:rsidRPr="00D84CFA" w:rsidRDefault="00C913CB" w:rsidP="00C913CB">
            <w:pPr>
              <w:suppressAutoHyphens/>
              <w:spacing w:after="0" w:line="240" w:lineRule="auto"/>
              <w:rPr>
                <w:rFonts w:cs="Tahoma"/>
                <w:sz w:val="16"/>
                <w:szCs w:val="17"/>
              </w:rPr>
            </w:pPr>
            <w:r w:rsidRPr="00D84CFA">
              <w:rPr>
                <w:rFonts w:cs="Tahoma"/>
                <w:sz w:val="16"/>
                <w:szCs w:val="17"/>
              </w:rPr>
              <w:t>z sektora usług, które</w:t>
            </w:r>
          </w:p>
          <w:p w14:paraId="031AFF6E" w14:textId="77777777" w:rsidR="00C913CB" w:rsidRPr="00D84CFA" w:rsidRDefault="00C913CB" w:rsidP="00C913CB">
            <w:pPr>
              <w:suppressAutoHyphens/>
              <w:spacing w:after="0" w:line="240" w:lineRule="auto"/>
              <w:rPr>
                <w:rFonts w:cs="Tahoma"/>
                <w:sz w:val="16"/>
                <w:szCs w:val="17"/>
              </w:rPr>
            </w:pPr>
            <w:r w:rsidRPr="00D84CFA">
              <w:rPr>
                <w:rFonts w:cs="Tahoma"/>
                <w:sz w:val="16"/>
                <w:szCs w:val="17"/>
              </w:rPr>
              <w:t>wprowadziły innowacje w %</w:t>
            </w:r>
          </w:p>
          <w:p w14:paraId="797BFB3C" w14:textId="3DC5DB81" w:rsidR="00C913CB" w:rsidRPr="00D84CFA" w:rsidRDefault="00C913CB" w:rsidP="00C913CB">
            <w:pPr>
              <w:suppressAutoHyphens/>
              <w:spacing w:after="0" w:line="240" w:lineRule="auto"/>
              <w:rPr>
                <w:rFonts w:cs="Tahoma"/>
                <w:sz w:val="16"/>
                <w:szCs w:val="17"/>
              </w:rPr>
            </w:pPr>
            <w:r w:rsidRPr="00D84CFA">
              <w:rPr>
                <w:rFonts w:cs="Tahoma"/>
                <w:sz w:val="16"/>
                <w:szCs w:val="17"/>
              </w:rPr>
              <w:t>ogółu przedsiębiorstw</w:t>
            </w: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tcPr>
          <w:p w14:paraId="24621985" w14:textId="6A82B4B6" w:rsidR="00C913CB" w:rsidRPr="00D84CFA" w:rsidRDefault="00C913CB" w:rsidP="00C913CB">
            <w:pPr>
              <w:suppressAutoHyphens/>
              <w:spacing w:after="0" w:line="240" w:lineRule="auto"/>
              <w:jc w:val="center"/>
              <w:rPr>
                <w:rFonts w:cs="Tahoma"/>
                <w:sz w:val="16"/>
                <w:szCs w:val="17"/>
              </w:rPr>
            </w:pPr>
            <w:r w:rsidRPr="00D84CFA">
              <w:rPr>
                <w:rFonts w:cs="Tahoma"/>
                <w:sz w:val="16"/>
                <w:szCs w:val="17"/>
              </w:rPr>
              <w:t>%</w:t>
            </w:r>
          </w:p>
        </w:tc>
        <w:tc>
          <w:tcPr>
            <w:tcW w:w="638" w:type="pct"/>
            <w:tcBorders>
              <w:top w:val="single" w:sz="4" w:space="0" w:color="auto"/>
              <w:left w:val="single" w:sz="4" w:space="0" w:color="auto"/>
              <w:bottom w:val="single" w:sz="4" w:space="0" w:color="auto"/>
              <w:right w:val="single" w:sz="4" w:space="0" w:color="auto"/>
            </w:tcBorders>
            <w:shd w:val="clear" w:color="auto" w:fill="FFFFFF"/>
            <w:vAlign w:val="center"/>
          </w:tcPr>
          <w:p w14:paraId="6279CC5F" w14:textId="766D2605" w:rsidR="00C913CB" w:rsidRPr="00D84CFA" w:rsidRDefault="00A86558" w:rsidP="00C913CB">
            <w:pPr>
              <w:suppressAutoHyphens/>
              <w:spacing w:after="0" w:line="240" w:lineRule="auto"/>
              <w:jc w:val="center"/>
              <w:rPr>
                <w:rFonts w:cs="Tahoma"/>
                <w:sz w:val="16"/>
                <w:szCs w:val="15"/>
                <w:lang w:eastAsia="en-US"/>
              </w:rPr>
            </w:pPr>
            <w:r>
              <w:rPr>
                <w:rFonts w:cs="Tahoma"/>
                <w:sz w:val="16"/>
                <w:szCs w:val="15"/>
                <w:lang w:eastAsia="en-US"/>
              </w:rPr>
              <w:t>Nie dotyczy</w:t>
            </w:r>
          </w:p>
        </w:tc>
        <w:tc>
          <w:tcPr>
            <w:tcW w:w="407" w:type="pct"/>
            <w:tcBorders>
              <w:top w:val="single" w:sz="4" w:space="0" w:color="auto"/>
              <w:left w:val="single" w:sz="4" w:space="0" w:color="auto"/>
              <w:bottom w:val="single" w:sz="4" w:space="0" w:color="auto"/>
              <w:right w:val="single" w:sz="4" w:space="0" w:color="auto"/>
            </w:tcBorders>
            <w:shd w:val="clear" w:color="auto" w:fill="FFFFFF"/>
            <w:vAlign w:val="center"/>
          </w:tcPr>
          <w:p w14:paraId="75A2362B" w14:textId="54588C98" w:rsidR="00C913CB" w:rsidRPr="00D84CFA" w:rsidRDefault="00C913CB" w:rsidP="00633CFE">
            <w:pPr>
              <w:suppressAutoHyphens/>
              <w:spacing w:after="0" w:line="240" w:lineRule="auto"/>
              <w:jc w:val="center"/>
              <w:rPr>
                <w:rFonts w:cs="Tahoma"/>
                <w:sz w:val="16"/>
                <w:szCs w:val="17"/>
              </w:rPr>
            </w:pPr>
            <w:r>
              <w:rPr>
                <w:rFonts w:cs="Tahoma"/>
                <w:sz w:val="16"/>
                <w:szCs w:val="17"/>
              </w:rPr>
              <w:t>10,</w:t>
            </w:r>
            <w:r w:rsidR="00633CFE">
              <w:rPr>
                <w:rFonts w:cs="Tahoma"/>
                <w:sz w:val="16"/>
                <w:szCs w:val="17"/>
              </w:rPr>
              <w:t>40</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14:paraId="6B0511C5" w14:textId="641689F2" w:rsidR="00C913CB" w:rsidRPr="00D84CFA" w:rsidRDefault="00C913CB" w:rsidP="00633CFE">
            <w:pPr>
              <w:suppressAutoHyphens/>
              <w:spacing w:after="0" w:line="240" w:lineRule="auto"/>
              <w:jc w:val="center"/>
              <w:rPr>
                <w:rFonts w:cs="Tahoma"/>
                <w:sz w:val="16"/>
                <w:szCs w:val="17"/>
              </w:rPr>
            </w:pPr>
            <w:r>
              <w:rPr>
                <w:rFonts w:cs="Tahoma"/>
                <w:sz w:val="16"/>
                <w:szCs w:val="17"/>
              </w:rPr>
              <w:t>201</w:t>
            </w:r>
            <w:r w:rsidR="00633CFE">
              <w:rPr>
                <w:rFonts w:cs="Tahoma"/>
                <w:sz w:val="16"/>
                <w:szCs w:val="17"/>
              </w:rPr>
              <w:t>9</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14:paraId="3C87A00A" w14:textId="4FB6E3E0" w:rsidR="00C913CB" w:rsidRPr="00D84CFA" w:rsidRDefault="00F4200F" w:rsidP="00C913CB">
            <w:pPr>
              <w:suppressAutoHyphens/>
              <w:spacing w:after="0" w:line="240" w:lineRule="auto"/>
              <w:jc w:val="center"/>
              <w:rPr>
                <w:rFonts w:cs="Tahoma"/>
                <w:sz w:val="16"/>
                <w:szCs w:val="17"/>
              </w:rPr>
            </w:pPr>
            <w:r>
              <w:rPr>
                <w:rFonts w:cs="Tahoma"/>
                <w:sz w:val="16"/>
                <w:szCs w:val="17"/>
              </w:rPr>
              <w:t>11,72</w:t>
            </w:r>
          </w:p>
        </w:tc>
        <w:tc>
          <w:tcPr>
            <w:tcW w:w="542" w:type="pct"/>
            <w:tcBorders>
              <w:top w:val="single" w:sz="4" w:space="0" w:color="auto"/>
              <w:left w:val="single" w:sz="4" w:space="0" w:color="auto"/>
              <w:bottom w:val="single" w:sz="4" w:space="0" w:color="auto"/>
              <w:right w:val="single" w:sz="4" w:space="0" w:color="auto"/>
            </w:tcBorders>
            <w:shd w:val="clear" w:color="auto" w:fill="FFFFFF"/>
            <w:vAlign w:val="center"/>
          </w:tcPr>
          <w:p w14:paraId="3A1361A5" w14:textId="6C25F8A4" w:rsidR="00C913CB" w:rsidRPr="00D84CFA" w:rsidRDefault="00C913CB" w:rsidP="00C913CB">
            <w:pPr>
              <w:suppressAutoHyphens/>
              <w:spacing w:after="0" w:line="240" w:lineRule="auto"/>
              <w:jc w:val="center"/>
              <w:rPr>
                <w:rFonts w:cs="Tahoma"/>
                <w:sz w:val="16"/>
                <w:szCs w:val="17"/>
              </w:rPr>
            </w:pPr>
            <w:r>
              <w:rPr>
                <w:rFonts w:cs="Tahoma"/>
                <w:sz w:val="16"/>
                <w:szCs w:val="17"/>
              </w:rPr>
              <w:t>GUS</w:t>
            </w:r>
          </w:p>
        </w:tc>
        <w:tc>
          <w:tcPr>
            <w:tcW w:w="810" w:type="pct"/>
            <w:tcBorders>
              <w:top w:val="single" w:sz="4" w:space="0" w:color="auto"/>
              <w:left w:val="single" w:sz="4" w:space="0" w:color="auto"/>
              <w:bottom w:val="single" w:sz="4" w:space="0" w:color="auto"/>
              <w:right w:val="single" w:sz="4" w:space="0" w:color="auto"/>
            </w:tcBorders>
            <w:shd w:val="clear" w:color="auto" w:fill="FFFFFF"/>
            <w:vAlign w:val="center"/>
          </w:tcPr>
          <w:p w14:paraId="1495D1C2" w14:textId="07C089B1" w:rsidR="00C913CB" w:rsidRPr="00D84CFA" w:rsidRDefault="00C913CB" w:rsidP="00C913CB">
            <w:pPr>
              <w:suppressAutoHyphens/>
              <w:spacing w:after="0" w:line="240" w:lineRule="auto"/>
              <w:jc w:val="center"/>
              <w:rPr>
                <w:rFonts w:cs="Tahoma"/>
                <w:sz w:val="16"/>
                <w:szCs w:val="17"/>
              </w:rPr>
            </w:pPr>
            <w:r>
              <w:rPr>
                <w:rFonts w:cs="Tahoma"/>
                <w:sz w:val="16"/>
                <w:szCs w:val="17"/>
              </w:rPr>
              <w:t>rocznie</w:t>
            </w:r>
          </w:p>
        </w:tc>
      </w:tr>
      <w:tr w:rsidR="00172BC2" w:rsidRPr="008777A7" w14:paraId="573D4A4B" w14:textId="77777777" w:rsidTr="00715F38">
        <w:trPr>
          <w:trHeight w:hRule="exact" w:val="1672"/>
        </w:trPr>
        <w:tc>
          <w:tcPr>
            <w:tcW w:w="315" w:type="pct"/>
            <w:tcBorders>
              <w:top w:val="single" w:sz="6" w:space="0" w:color="auto"/>
              <w:left w:val="single" w:sz="6" w:space="0" w:color="auto"/>
              <w:bottom w:val="single" w:sz="4" w:space="0" w:color="auto"/>
              <w:right w:val="single" w:sz="6" w:space="0" w:color="auto"/>
            </w:tcBorders>
            <w:shd w:val="clear" w:color="auto" w:fill="FFFFFF"/>
            <w:vAlign w:val="center"/>
          </w:tcPr>
          <w:p w14:paraId="47AF88CF" w14:textId="6FB0F5CF" w:rsidR="00172BC2" w:rsidRDefault="00172BC2" w:rsidP="00172BC2">
            <w:pPr>
              <w:suppressAutoHyphens/>
              <w:spacing w:after="0" w:line="240" w:lineRule="auto"/>
              <w:jc w:val="center"/>
              <w:rPr>
                <w:rFonts w:cs="Tahoma"/>
                <w:sz w:val="16"/>
                <w:szCs w:val="17"/>
              </w:rPr>
            </w:pPr>
            <w:r>
              <w:rPr>
                <w:rFonts w:cs="Tahoma"/>
                <w:sz w:val="16"/>
                <w:szCs w:val="17"/>
              </w:rPr>
              <w:t>3.</w:t>
            </w:r>
          </w:p>
        </w:tc>
        <w:tc>
          <w:tcPr>
            <w:tcW w:w="719" w:type="pct"/>
            <w:tcBorders>
              <w:top w:val="single" w:sz="4" w:space="0" w:color="auto"/>
              <w:left w:val="single" w:sz="4" w:space="0" w:color="auto"/>
              <w:bottom w:val="single" w:sz="4" w:space="0" w:color="auto"/>
              <w:right w:val="single" w:sz="4" w:space="0" w:color="auto"/>
            </w:tcBorders>
            <w:shd w:val="clear" w:color="auto" w:fill="FFFFFF"/>
            <w:vAlign w:val="center"/>
          </w:tcPr>
          <w:p w14:paraId="34203C66" w14:textId="3E002433" w:rsidR="00172BC2" w:rsidRPr="00D84CFA" w:rsidRDefault="00172BC2" w:rsidP="00172BC2">
            <w:pPr>
              <w:suppressAutoHyphens/>
              <w:spacing w:after="0" w:line="240" w:lineRule="auto"/>
              <w:rPr>
                <w:rFonts w:cs="Tahoma"/>
                <w:sz w:val="16"/>
                <w:szCs w:val="17"/>
              </w:rPr>
            </w:pPr>
            <w:r w:rsidRPr="0063130D">
              <w:rPr>
                <w:rFonts w:cs="Tahoma"/>
                <w:sz w:val="16"/>
                <w:szCs w:val="17"/>
              </w:rPr>
              <w:t>Udział produkcji energii elektrycznej ze źródeł odnawialnych w produkcji energii elektrycznej ogółem</w:t>
            </w: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tcPr>
          <w:p w14:paraId="53B9EEAB" w14:textId="68DE9D28" w:rsidR="00172BC2" w:rsidRPr="00D84CFA" w:rsidRDefault="00172BC2" w:rsidP="00172BC2">
            <w:pPr>
              <w:suppressAutoHyphens/>
              <w:spacing w:after="0" w:line="240" w:lineRule="auto"/>
              <w:jc w:val="center"/>
              <w:rPr>
                <w:rFonts w:cs="Tahoma"/>
                <w:sz w:val="16"/>
                <w:szCs w:val="17"/>
              </w:rPr>
            </w:pPr>
            <w:r w:rsidRPr="00D84CFA">
              <w:rPr>
                <w:rFonts w:cs="Tahoma"/>
                <w:sz w:val="16"/>
                <w:szCs w:val="17"/>
              </w:rPr>
              <w:t>%</w:t>
            </w:r>
          </w:p>
        </w:tc>
        <w:tc>
          <w:tcPr>
            <w:tcW w:w="638" w:type="pct"/>
            <w:tcBorders>
              <w:top w:val="single" w:sz="4" w:space="0" w:color="auto"/>
              <w:left w:val="single" w:sz="4" w:space="0" w:color="auto"/>
              <w:bottom w:val="single" w:sz="4" w:space="0" w:color="auto"/>
              <w:right w:val="single" w:sz="4" w:space="0" w:color="auto"/>
            </w:tcBorders>
            <w:shd w:val="clear" w:color="auto" w:fill="FFFFFF"/>
            <w:vAlign w:val="center"/>
          </w:tcPr>
          <w:p w14:paraId="1F05F941" w14:textId="5AF447C5" w:rsidR="00172BC2" w:rsidRPr="00D84CFA" w:rsidRDefault="00A86558" w:rsidP="00172BC2">
            <w:pPr>
              <w:suppressAutoHyphens/>
              <w:spacing w:after="0" w:line="240" w:lineRule="auto"/>
              <w:jc w:val="center"/>
              <w:rPr>
                <w:rFonts w:cs="Tahoma"/>
                <w:sz w:val="16"/>
                <w:szCs w:val="15"/>
                <w:lang w:eastAsia="en-US"/>
              </w:rPr>
            </w:pPr>
            <w:r>
              <w:rPr>
                <w:rFonts w:cs="Tahoma"/>
                <w:sz w:val="16"/>
                <w:szCs w:val="15"/>
                <w:lang w:eastAsia="en-US"/>
              </w:rPr>
              <w:t>Nie dotyczy</w:t>
            </w:r>
          </w:p>
        </w:tc>
        <w:tc>
          <w:tcPr>
            <w:tcW w:w="407" w:type="pct"/>
            <w:tcBorders>
              <w:top w:val="single" w:sz="4" w:space="0" w:color="auto"/>
              <w:left w:val="single" w:sz="4" w:space="0" w:color="auto"/>
              <w:bottom w:val="single" w:sz="4" w:space="0" w:color="auto"/>
              <w:right w:val="single" w:sz="4" w:space="0" w:color="auto"/>
            </w:tcBorders>
            <w:shd w:val="clear" w:color="auto" w:fill="FFFFFF"/>
            <w:vAlign w:val="center"/>
          </w:tcPr>
          <w:p w14:paraId="4337F201" w14:textId="68722469" w:rsidR="00172BC2" w:rsidRDefault="00633CFE" w:rsidP="00172BC2">
            <w:pPr>
              <w:suppressAutoHyphens/>
              <w:spacing w:after="0" w:line="240" w:lineRule="auto"/>
              <w:jc w:val="center"/>
              <w:rPr>
                <w:rFonts w:cs="Tahoma"/>
                <w:sz w:val="16"/>
                <w:szCs w:val="17"/>
              </w:rPr>
            </w:pPr>
            <w:r>
              <w:rPr>
                <w:rFonts w:cs="Tahoma"/>
                <w:sz w:val="16"/>
                <w:szCs w:val="17"/>
              </w:rPr>
              <w:t>6,0</w:t>
            </w:r>
            <w:r w:rsidR="00F4200F">
              <w:rPr>
                <w:rFonts w:cs="Tahoma"/>
                <w:sz w:val="16"/>
                <w:szCs w:val="17"/>
              </w:rPr>
              <w:t>0</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14:paraId="544BDD77" w14:textId="7DEBB3CC" w:rsidR="00172BC2" w:rsidRDefault="00172BC2" w:rsidP="00633CFE">
            <w:pPr>
              <w:suppressAutoHyphens/>
              <w:spacing w:after="0" w:line="240" w:lineRule="auto"/>
              <w:jc w:val="center"/>
              <w:rPr>
                <w:rFonts w:cs="Tahoma"/>
                <w:sz w:val="16"/>
                <w:szCs w:val="17"/>
              </w:rPr>
            </w:pPr>
            <w:r>
              <w:rPr>
                <w:rFonts w:cs="Tahoma"/>
                <w:sz w:val="16"/>
                <w:szCs w:val="17"/>
              </w:rPr>
              <w:t>20</w:t>
            </w:r>
            <w:r w:rsidR="00633CFE">
              <w:rPr>
                <w:rFonts w:cs="Tahoma"/>
                <w:sz w:val="16"/>
                <w:szCs w:val="17"/>
              </w:rPr>
              <w:t>20</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14:paraId="7D7BF48B" w14:textId="565D8947" w:rsidR="00172BC2" w:rsidRDefault="00F4200F" w:rsidP="00172BC2">
            <w:pPr>
              <w:suppressAutoHyphens/>
              <w:spacing w:after="0" w:line="240" w:lineRule="auto"/>
              <w:jc w:val="center"/>
              <w:rPr>
                <w:rFonts w:cs="Tahoma"/>
                <w:sz w:val="16"/>
                <w:szCs w:val="17"/>
              </w:rPr>
            </w:pPr>
            <w:r>
              <w:rPr>
                <w:rFonts w:cs="Tahoma"/>
                <w:sz w:val="16"/>
                <w:szCs w:val="17"/>
              </w:rPr>
              <w:t>7,17</w:t>
            </w:r>
          </w:p>
        </w:tc>
        <w:tc>
          <w:tcPr>
            <w:tcW w:w="542" w:type="pct"/>
            <w:tcBorders>
              <w:top w:val="single" w:sz="4" w:space="0" w:color="auto"/>
              <w:left w:val="single" w:sz="4" w:space="0" w:color="auto"/>
              <w:bottom w:val="single" w:sz="4" w:space="0" w:color="auto"/>
              <w:right w:val="single" w:sz="4" w:space="0" w:color="auto"/>
            </w:tcBorders>
            <w:shd w:val="clear" w:color="auto" w:fill="FFFFFF"/>
            <w:vAlign w:val="center"/>
          </w:tcPr>
          <w:p w14:paraId="1761824B" w14:textId="71C49EC0" w:rsidR="00172BC2" w:rsidRDefault="00172BC2" w:rsidP="00172BC2">
            <w:pPr>
              <w:suppressAutoHyphens/>
              <w:spacing w:after="0" w:line="240" w:lineRule="auto"/>
              <w:jc w:val="center"/>
              <w:rPr>
                <w:rFonts w:cs="Tahoma"/>
                <w:sz w:val="16"/>
                <w:szCs w:val="17"/>
              </w:rPr>
            </w:pPr>
            <w:r>
              <w:rPr>
                <w:rFonts w:cs="Tahoma"/>
                <w:sz w:val="16"/>
                <w:szCs w:val="17"/>
              </w:rPr>
              <w:t>GUS/ BDL</w:t>
            </w:r>
          </w:p>
        </w:tc>
        <w:tc>
          <w:tcPr>
            <w:tcW w:w="810" w:type="pct"/>
            <w:tcBorders>
              <w:top w:val="single" w:sz="4" w:space="0" w:color="auto"/>
              <w:left w:val="single" w:sz="4" w:space="0" w:color="auto"/>
              <w:bottom w:val="single" w:sz="4" w:space="0" w:color="auto"/>
              <w:right w:val="single" w:sz="4" w:space="0" w:color="auto"/>
            </w:tcBorders>
            <w:shd w:val="clear" w:color="auto" w:fill="FFFFFF"/>
            <w:vAlign w:val="center"/>
          </w:tcPr>
          <w:p w14:paraId="12D02C39" w14:textId="1E55A24D" w:rsidR="00172BC2" w:rsidRDefault="00172BC2" w:rsidP="00172BC2">
            <w:pPr>
              <w:suppressAutoHyphens/>
              <w:spacing w:after="0" w:line="240" w:lineRule="auto"/>
              <w:jc w:val="center"/>
              <w:rPr>
                <w:rFonts w:cs="Tahoma"/>
                <w:sz w:val="16"/>
                <w:szCs w:val="17"/>
              </w:rPr>
            </w:pPr>
            <w:r>
              <w:rPr>
                <w:rFonts w:cs="Tahoma"/>
                <w:sz w:val="16"/>
                <w:szCs w:val="17"/>
              </w:rPr>
              <w:t xml:space="preserve">rocznie </w:t>
            </w:r>
          </w:p>
        </w:tc>
      </w:tr>
      <w:tr w:rsidR="00C52A0E" w:rsidRPr="008777A7" w14:paraId="5DBE1003" w14:textId="77777777" w:rsidTr="00715F38">
        <w:trPr>
          <w:trHeight w:hRule="exact" w:val="1672"/>
        </w:trPr>
        <w:tc>
          <w:tcPr>
            <w:tcW w:w="315" w:type="pct"/>
            <w:tcBorders>
              <w:top w:val="single" w:sz="4" w:space="0" w:color="auto"/>
              <w:left w:val="single" w:sz="4" w:space="0" w:color="auto"/>
              <w:bottom w:val="single" w:sz="4" w:space="0" w:color="auto"/>
              <w:right w:val="single" w:sz="4" w:space="0" w:color="auto"/>
            </w:tcBorders>
            <w:vAlign w:val="center"/>
          </w:tcPr>
          <w:p w14:paraId="122EF281" w14:textId="5D683F7C" w:rsidR="00C52A0E" w:rsidRDefault="00715F38" w:rsidP="00715F38">
            <w:pPr>
              <w:suppressAutoHyphens/>
              <w:spacing w:after="0" w:line="240" w:lineRule="auto"/>
              <w:jc w:val="center"/>
              <w:rPr>
                <w:rFonts w:cs="Tahoma"/>
                <w:sz w:val="16"/>
                <w:szCs w:val="17"/>
              </w:rPr>
            </w:pPr>
            <w:r>
              <w:rPr>
                <w:rFonts w:cs="Tahoma"/>
                <w:sz w:val="16"/>
                <w:szCs w:val="16"/>
                <w:lang w:eastAsia="en-US"/>
              </w:rPr>
              <w:t>4</w:t>
            </w:r>
            <w:r w:rsidR="00C52A0E" w:rsidRPr="005F4418">
              <w:rPr>
                <w:rFonts w:cs="Tahoma"/>
                <w:sz w:val="16"/>
                <w:szCs w:val="16"/>
                <w:lang w:eastAsia="en-US"/>
              </w:rPr>
              <w:t>.</w:t>
            </w:r>
          </w:p>
        </w:tc>
        <w:tc>
          <w:tcPr>
            <w:tcW w:w="719" w:type="pct"/>
            <w:tcBorders>
              <w:top w:val="single" w:sz="4" w:space="0" w:color="auto"/>
              <w:left w:val="single" w:sz="4" w:space="0" w:color="auto"/>
              <w:bottom w:val="single" w:sz="4" w:space="0" w:color="auto"/>
              <w:right w:val="single" w:sz="4" w:space="0" w:color="auto"/>
            </w:tcBorders>
            <w:vAlign w:val="center"/>
          </w:tcPr>
          <w:p w14:paraId="2E19EFCB" w14:textId="0CB1CEF1" w:rsidR="00C52A0E" w:rsidRPr="00D84CFA" w:rsidRDefault="00C52A0E" w:rsidP="00C52A0E">
            <w:pPr>
              <w:suppressAutoHyphens/>
              <w:spacing w:after="0" w:line="240" w:lineRule="auto"/>
              <w:rPr>
                <w:rFonts w:cs="Tahoma"/>
                <w:sz w:val="16"/>
                <w:szCs w:val="17"/>
              </w:rPr>
            </w:pPr>
            <w:r w:rsidRPr="005F4418">
              <w:rPr>
                <w:rFonts w:cs="Calibri"/>
                <w:color w:val="000000"/>
                <w:sz w:val="16"/>
                <w:szCs w:val="16"/>
              </w:rPr>
              <w:t>Średni czas pobytu w szpitalu</w:t>
            </w:r>
          </w:p>
        </w:tc>
        <w:tc>
          <w:tcPr>
            <w:tcW w:w="478" w:type="pct"/>
            <w:tcBorders>
              <w:top w:val="single" w:sz="4" w:space="0" w:color="auto"/>
              <w:left w:val="single" w:sz="4" w:space="0" w:color="auto"/>
              <w:bottom w:val="single" w:sz="4" w:space="0" w:color="auto"/>
              <w:right w:val="single" w:sz="4" w:space="0" w:color="auto"/>
            </w:tcBorders>
            <w:vAlign w:val="center"/>
          </w:tcPr>
          <w:p w14:paraId="341109AD" w14:textId="16CB6381" w:rsidR="00C52A0E" w:rsidRPr="00D84CFA" w:rsidRDefault="00500CFB" w:rsidP="00C52A0E">
            <w:pPr>
              <w:suppressAutoHyphens/>
              <w:spacing w:after="0" w:line="240" w:lineRule="auto"/>
              <w:jc w:val="center"/>
              <w:rPr>
                <w:rFonts w:cs="Tahoma"/>
                <w:sz w:val="16"/>
                <w:szCs w:val="17"/>
              </w:rPr>
            </w:pPr>
            <w:r>
              <w:rPr>
                <w:rFonts w:cs="Tahoma"/>
                <w:sz w:val="16"/>
                <w:szCs w:val="17"/>
              </w:rPr>
              <w:t>dni</w:t>
            </w:r>
          </w:p>
        </w:tc>
        <w:tc>
          <w:tcPr>
            <w:tcW w:w="638" w:type="pct"/>
            <w:tcBorders>
              <w:top w:val="single" w:sz="4" w:space="0" w:color="auto"/>
              <w:left w:val="single" w:sz="4" w:space="0" w:color="auto"/>
              <w:bottom w:val="single" w:sz="4" w:space="0" w:color="auto"/>
              <w:right w:val="single" w:sz="4" w:space="0" w:color="auto"/>
            </w:tcBorders>
            <w:vAlign w:val="center"/>
          </w:tcPr>
          <w:p w14:paraId="0CACFDE7" w14:textId="1645F040" w:rsidR="00C52A0E" w:rsidRPr="00D84CFA" w:rsidRDefault="00A86558" w:rsidP="00C52A0E">
            <w:pPr>
              <w:suppressAutoHyphens/>
              <w:spacing w:after="0" w:line="240" w:lineRule="auto"/>
              <w:jc w:val="center"/>
              <w:rPr>
                <w:rFonts w:cs="Tahoma"/>
                <w:sz w:val="16"/>
                <w:szCs w:val="15"/>
                <w:lang w:eastAsia="en-US"/>
              </w:rPr>
            </w:pPr>
            <w:r>
              <w:rPr>
                <w:rFonts w:cs="Tahoma"/>
                <w:sz w:val="16"/>
                <w:szCs w:val="16"/>
                <w:lang w:eastAsia="en-US"/>
              </w:rPr>
              <w:t>Nie dotyczy</w:t>
            </w:r>
          </w:p>
        </w:tc>
        <w:tc>
          <w:tcPr>
            <w:tcW w:w="407" w:type="pct"/>
            <w:tcBorders>
              <w:top w:val="single" w:sz="4" w:space="0" w:color="auto"/>
              <w:left w:val="single" w:sz="4" w:space="0" w:color="auto"/>
              <w:bottom w:val="single" w:sz="4" w:space="0" w:color="auto"/>
              <w:right w:val="single" w:sz="4" w:space="0" w:color="auto"/>
            </w:tcBorders>
            <w:vAlign w:val="center"/>
          </w:tcPr>
          <w:p w14:paraId="63954867" w14:textId="141E8D9C" w:rsidR="00C52A0E" w:rsidRDefault="00633CFE" w:rsidP="00C52A0E">
            <w:pPr>
              <w:suppressAutoHyphens/>
              <w:spacing w:after="0" w:line="240" w:lineRule="auto"/>
              <w:jc w:val="center"/>
              <w:rPr>
                <w:rFonts w:cs="Tahoma"/>
                <w:sz w:val="16"/>
                <w:szCs w:val="17"/>
              </w:rPr>
            </w:pPr>
            <w:r>
              <w:rPr>
                <w:rFonts w:cs="Tahoma"/>
                <w:sz w:val="16"/>
                <w:szCs w:val="16"/>
                <w:lang w:eastAsia="en-US"/>
              </w:rPr>
              <w:t>5,06</w:t>
            </w:r>
          </w:p>
        </w:tc>
        <w:tc>
          <w:tcPr>
            <w:tcW w:w="545" w:type="pct"/>
            <w:tcBorders>
              <w:top w:val="single" w:sz="4" w:space="0" w:color="auto"/>
              <w:left w:val="single" w:sz="4" w:space="0" w:color="auto"/>
              <w:bottom w:val="single" w:sz="4" w:space="0" w:color="auto"/>
              <w:right w:val="single" w:sz="4" w:space="0" w:color="auto"/>
            </w:tcBorders>
            <w:vAlign w:val="center"/>
          </w:tcPr>
          <w:p w14:paraId="71078E2D" w14:textId="732B62A6" w:rsidR="00C52A0E" w:rsidRDefault="00C52A0E" w:rsidP="00633CFE">
            <w:pPr>
              <w:suppressAutoHyphens/>
              <w:spacing w:after="0" w:line="240" w:lineRule="auto"/>
              <w:jc w:val="center"/>
              <w:rPr>
                <w:rFonts w:cs="Tahoma"/>
                <w:sz w:val="16"/>
                <w:szCs w:val="17"/>
              </w:rPr>
            </w:pPr>
            <w:r>
              <w:rPr>
                <w:rFonts w:cs="Tahoma"/>
                <w:sz w:val="16"/>
                <w:szCs w:val="16"/>
                <w:lang w:eastAsia="en-US"/>
              </w:rPr>
              <w:t>201</w:t>
            </w:r>
            <w:r w:rsidR="00633CFE">
              <w:rPr>
                <w:rFonts w:cs="Tahoma"/>
                <w:sz w:val="16"/>
                <w:szCs w:val="16"/>
                <w:lang w:eastAsia="en-US"/>
              </w:rPr>
              <w:t>9</w:t>
            </w:r>
          </w:p>
        </w:tc>
        <w:tc>
          <w:tcPr>
            <w:tcW w:w="545" w:type="pct"/>
            <w:tcBorders>
              <w:top w:val="single" w:sz="4" w:space="0" w:color="auto"/>
              <w:left w:val="single" w:sz="4" w:space="0" w:color="auto"/>
              <w:bottom w:val="single" w:sz="4" w:space="0" w:color="auto"/>
              <w:right w:val="single" w:sz="4" w:space="0" w:color="auto"/>
            </w:tcBorders>
            <w:vAlign w:val="center"/>
          </w:tcPr>
          <w:p w14:paraId="49E650BA" w14:textId="6274775C" w:rsidR="00C52A0E" w:rsidRDefault="00F4200F" w:rsidP="00C52A0E">
            <w:pPr>
              <w:suppressAutoHyphens/>
              <w:spacing w:after="0" w:line="240" w:lineRule="auto"/>
              <w:jc w:val="center"/>
              <w:rPr>
                <w:rFonts w:cs="Tahoma"/>
                <w:sz w:val="16"/>
                <w:szCs w:val="17"/>
              </w:rPr>
            </w:pPr>
            <w:r>
              <w:rPr>
                <w:rFonts w:cs="Tahoma"/>
                <w:sz w:val="16"/>
                <w:szCs w:val="16"/>
                <w:lang w:eastAsia="en-US"/>
              </w:rPr>
              <w:t>5,00</w:t>
            </w:r>
          </w:p>
        </w:tc>
        <w:tc>
          <w:tcPr>
            <w:tcW w:w="542" w:type="pct"/>
            <w:tcBorders>
              <w:top w:val="single" w:sz="4" w:space="0" w:color="auto"/>
              <w:left w:val="single" w:sz="4" w:space="0" w:color="auto"/>
              <w:bottom w:val="single" w:sz="4" w:space="0" w:color="auto"/>
              <w:right w:val="single" w:sz="4" w:space="0" w:color="auto"/>
            </w:tcBorders>
            <w:vAlign w:val="center"/>
          </w:tcPr>
          <w:p w14:paraId="23B3DD7E" w14:textId="2F277794" w:rsidR="00C52A0E" w:rsidRDefault="00C52A0E" w:rsidP="00C52A0E">
            <w:pPr>
              <w:suppressAutoHyphens/>
              <w:spacing w:after="0" w:line="240" w:lineRule="auto"/>
              <w:jc w:val="center"/>
              <w:rPr>
                <w:rFonts w:cs="Tahoma"/>
                <w:sz w:val="16"/>
                <w:szCs w:val="17"/>
              </w:rPr>
            </w:pPr>
            <w:r w:rsidRPr="005F4418">
              <w:rPr>
                <w:sz w:val="16"/>
                <w:szCs w:val="20"/>
              </w:rPr>
              <w:t>NIZP PZH</w:t>
            </w:r>
          </w:p>
        </w:tc>
        <w:tc>
          <w:tcPr>
            <w:tcW w:w="810" w:type="pct"/>
            <w:tcBorders>
              <w:top w:val="single" w:sz="4" w:space="0" w:color="auto"/>
              <w:left w:val="single" w:sz="4" w:space="0" w:color="auto"/>
              <w:bottom w:val="single" w:sz="4" w:space="0" w:color="auto"/>
              <w:right w:val="single" w:sz="4" w:space="0" w:color="auto"/>
            </w:tcBorders>
            <w:vAlign w:val="center"/>
          </w:tcPr>
          <w:p w14:paraId="4644F028" w14:textId="182347C7" w:rsidR="00C52A0E" w:rsidRDefault="00C52A0E" w:rsidP="00C52A0E">
            <w:pPr>
              <w:suppressAutoHyphens/>
              <w:spacing w:after="0" w:line="240" w:lineRule="auto"/>
              <w:jc w:val="center"/>
              <w:rPr>
                <w:rFonts w:cs="Tahoma"/>
                <w:sz w:val="16"/>
                <w:szCs w:val="17"/>
              </w:rPr>
            </w:pPr>
            <w:r w:rsidRPr="005F4418">
              <w:rPr>
                <w:rFonts w:cs="Tahoma"/>
                <w:sz w:val="16"/>
                <w:szCs w:val="16"/>
                <w:lang w:eastAsia="en-US"/>
              </w:rPr>
              <w:t>rocznie</w:t>
            </w:r>
          </w:p>
        </w:tc>
      </w:tr>
    </w:tbl>
    <w:p w14:paraId="38135D02" w14:textId="77777777" w:rsidR="0024747A" w:rsidRPr="008777A7" w:rsidRDefault="0024747A" w:rsidP="0024747A">
      <w:pPr>
        <w:spacing w:before="120" w:line="240" w:lineRule="auto"/>
        <w:jc w:val="both"/>
        <w:rPr>
          <w:b/>
          <w:color w:val="548DD4"/>
        </w:rPr>
      </w:pPr>
      <w:r w:rsidRPr="008777A7">
        <w:rPr>
          <w:b/>
          <w:color w:val="548DD4"/>
        </w:rPr>
        <w:t xml:space="preserve">2.A.6 (XIII) Przedsięwzięcie, które ma zostać objęte wsparciem w ramach priorytetu inwestycyjnego </w:t>
      </w:r>
    </w:p>
    <w:p w14:paraId="59E3F675" w14:textId="77777777" w:rsidR="0024747A" w:rsidRPr="008777A7" w:rsidRDefault="0024747A" w:rsidP="0024747A">
      <w:pPr>
        <w:spacing w:before="120" w:line="240" w:lineRule="auto"/>
        <w:jc w:val="both"/>
        <w:rPr>
          <w:b/>
          <w:color w:val="548DD4"/>
        </w:rPr>
      </w:pPr>
      <w:r w:rsidRPr="008777A7">
        <w:rPr>
          <w:b/>
          <w:color w:val="548DD4"/>
        </w:rPr>
        <w:t>2.A.6.1 (XIII) Opis typów i przykłady przedsięwzięć, które mają otrzymać wsparcie, oraz ich oczekiwany wkład w realizację celów szczegółowych oraz, w stosownych przypadkach, wskazanie głównych grup docelowych, poszczególnych terytoriów docelowych i typów beneficjentów</w:t>
      </w:r>
    </w:p>
    <w:p w14:paraId="1972D374" w14:textId="77777777" w:rsidR="0024747A" w:rsidRPr="008777A7" w:rsidRDefault="0024747A" w:rsidP="0024747A">
      <w:pPr>
        <w:spacing w:before="120" w:line="240" w:lineRule="auto"/>
        <w:jc w:val="both"/>
        <w:rPr>
          <w:bCs/>
          <w:iCs/>
          <w:szCs w:val="24"/>
        </w:rPr>
      </w:pPr>
      <w:r w:rsidRPr="008777A7">
        <w:rPr>
          <w:bCs/>
          <w:iCs/>
          <w:szCs w:val="24"/>
        </w:rPr>
        <w:t xml:space="preserve">Dofinansowanie przeznaczone jest na wsparcie MŚP w regionie łódzkim w zakresie odbudowy i zwiększenia odporności gospodarczej po kryzysie związanym z COVID-19. Wspierane będą działania przyczyniające się do zmiany profilu dotychczasowej działalności lub zwiększenia konkurencyjności dotkniętych kryzysem przedsiębiorców MŚP. Interwencja będzie ukierunkowana przede wszystkim na działania inwestycyjne, w tym związane są z transformacją cyfrową i ekologiczną (zwiększające efektywność energetyczną przedsiębiorstw). </w:t>
      </w:r>
    </w:p>
    <w:p w14:paraId="6526C0A9" w14:textId="77777777" w:rsidR="0024747A" w:rsidRPr="008777A7" w:rsidRDefault="0024747A" w:rsidP="0024747A">
      <w:pPr>
        <w:spacing w:before="120" w:line="240" w:lineRule="auto"/>
        <w:jc w:val="both"/>
        <w:rPr>
          <w:bCs/>
          <w:iCs/>
          <w:szCs w:val="24"/>
        </w:rPr>
      </w:pPr>
      <w:r w:rsidRPr="008777A7">
        <w:rPr>
          <w:bCs/>
          <w:iCs/>
          <w:szCs w:val="24"/>
        </w:rPr>
        <w:t xml:space="preserve">Ponadto podjęta zostanie interwencja w zakresie finansowania inwestycji w zakresie produkcji lub produkcji i dystrybucji energii elektrycznej lub cieplnej ze źródeł odnawialnych. Przedsięwzięcia w zakresie zastępowania konwencjonalnych źródeł energii energią ze źródeł odnawialnych przyspieszą transformację w stronę neutralności klimatycznej. </w:t>
      </w:r>
    </w:p>
    <w:p w14:paraId="1ABA0417" w14:textId="77777777" w:rsidR="0024747A" w:rsidRPr="008777A7" w:rsidRDefault="0024747A" w:rsidP="0024747A">
      <w:pPr>
        <w:spacing w:before="120" w:line="240" w:lineRule="auto"/>
        <w:jc w:val="both"/>
        <w:rPr>
          <w:bCs/>
          <w:iCs/>
          <w:szCs w:val="24"/>
        </w:rPr>
      </w:pPr>
      <w:r w:rsidRPr="008777A7">
        <w:rPr>
          <w:bCs/>
          <w:iCs/>
          <w:szCs w:val="24"/>
        </w:rPr>
        <w:t>Interwencja w obszarze ochrony zdrowia będzie dotyczyć realizacji kryzysowych działań naprawczych, których głównym celem jest niwelowanie skutków wystąpienia pandemii oraz podejmowanie działań zwiększających odporność systemu zdrowia na przyszłe kryzysy. Projekty wybierane do wsparcia będą związane m.in. z procesem leczenia pacjentów po przebytej COVID-19 oraz ich rehabilitacją, a także wsparciem podmiotów udzielających świadczeń zwrotnych w obszarze leczenia onkologicznego, który jest niezwykle istotny z punktu widzenia sytuacji epidemiologicznej w regionie.  Przewidywane działania dotyczą diagnostyki i leczenia na poziomie szpitalnym oraz ambulatoryjnej opieki specjalistycznej.</w:t>
      </w:r>
    </w:p>
    <w:p w14:paraId="6D3BA106" w14:textId="77777777" w:rsidR="0024747A" w:rsidRPr="008777A7" w:rsidRDefault="0024747A" w:rsidP="0024747A">
      <w:pPr>
        <w:rPr>
          <w:b/>
        </w:rPr>
      </w:pPr>
      <w:r w:rsidRPr="008777A7">
        <w:rPr>
          <w:b/>
        </w:rPr>
        <w:t>Typy przedsięwzięć przewidziane w ramach PI:</w:t>
      </w:r>
    </w:p>
    <w:p w14:paraId="239D45A3" w14:textId="77777777" w:rsidR="0024747A" w:rsidRPr="008777A7" w:rsidRDefault="0024747A" w:rsidP="0024747A">
      <w:pPr>
        <w:pStyle w:val="Akapitzlist"/>
        <w:numPr>
          <w:ilvl w:val="0"/>
          <w:numId w:val="119"/>
        </w:numPr>
        <w:spacing w:before="120" w:line="240" w:lineRule="auto"/>
        <w:contextualSpacing w:val="0"/>
        <w:jc w:val="both"/>
        <w:rPr>
          <w:rFonts w:eastAsia="Times New Roman"/>
          <w:szCs w:val="24"/>
          <w:lang w:val="pl-PL" w:eastAsia="pl-PL"/>
        </w:rPr>
      </w:pPr>
      <w:r w:rsidRPr="008777A7">
        <w:rPr>
          <w:rFonts w:eastAsia="Times New Roman"/>
          <w:szCs w:val="24"/>
          <w:lang w:val="pl-PL" w:eastAsia="pl-PL"/>
        </w:rPr>
        <w:t>wsparcie MŚP negatywnie dotkniętych skutkami epidemii COVID-19</w:t>
      </w:r>
    </w:p>
    <w:p w14:paraId="63854BC4" w14:textId="77777777" w:rsidR="0024747A" w:rsidRPr="008777A7" w:rsidRDefault="0024747A" w:rsidP="0024747A">
      <w:pPr>
        <w:pStyle w:val="Akapitzlist"/>
        <w:numPr>
          <w:ilvl w:val="0"/>
          <w:numId w:val="119"/>
        </w:numPr>
        <w:spacing w:before="120" w:line="240" w:lineRule="auto"/>
        <w:contextualSpacing w:val="0"/>
        <w:jc w:val="both"/>
        <w:rPr>
          <w:rFonts w:eastAsia="Times New Roman"/>
          <w:szCs w:val="24"/>
          <w:lang w:val="pl-PL" w:eastAsia="pl-PL"/>
        </w:rPr>
      </w:pPr>
      <w:r w:rsidRPr="008777A7">
        <w:rPr>
          <w:rFonts w:eastAsia="Times New Roman"/>
          <w:szCs w:val="24"/>
          <w:lang w:val="pl-PL" w:eastAsia="pl-PL"/>
        </w:rPr>
        <w:t>wsparcie infrastruktury służącej do wytwarzania energii elektrycznej lub cieplnej, pochodzącej ze źródeł odnawialnych. Jako element projektu możliwe będą inwestycje w sieci o napięciu poniżej 110 kV, umożliwiające przyłączenie jednostek wytwarzania energii z OZE do sieci</w:t>
      </w:r>
    </w:p>
    <w:p w14:paraId="0BB877F9" w14:textId="77777777" w:rsidR="0024747A" w:rsidRPr="008777A7" w:rsidRDefault="0024747A" w:rsidP="0024747A">
      <w:pPr>
        <w:numPr>
          <w:ilvl w:val="0"/>
          <w:numId w:val="119"/>
        </w:numPr>
        <w:spacing w:before="120" w:line="240" w:lineRule="auto"/>
        <w:ind w:left="714" w:hanging="357"/>
        <w:jc w:val="both"/>
        <w:rPr>
          <w:rStyle w:val="FontStyle15"/>
          <w:szCs w:val="24"/>
        </w:rPr>
      </w:pPr>
      <w:r w:rsidRPr="008777A7">
        <w:rPr>
          <w:szCs w:val="24"/>
        </w:rPr>
        <w:t xml:space="preserve">wsparcie obiektów infrastruktury ochrony zdrowia, w tym w zakresie realizacji interwencji mającej na celu </w:t>
      </w:r>
      <w:r w:rsidRPr="008777A7">
        <w:rPr>
          <w:iCs/>
          <w:szCs w:val="24"/>
        </w:rPr>
        <w:t>niwelowanie skutków pandemii COVID-19</w:t>
      </w:r>
      <w:r w:rsidRPr="008777A7">
        <w:rPr>
          <w:b/>
          <w:iCs/>
          <w:szCs w:val="24"/>
        </w:rPr>
        <w:t xml:space="preserve"> </w:t>
      </w:r>
    </w:p>
    <w:p w14:paraId="3EDF2FCC" w14:textId="77777777" w:rsidR="0024747A" w:rsidRPr="008777A7" w:rsidRDefault="0024747A" w:rsidP="0024747A">
      <w:pPr>
        <w:spacing w:after="0" w:line="240" w:lineRule="auto"/>
        <w:jc w:val="both"/>
        <w:rPr>
          <w:bCs/>
          <w:iCs/>
          <w:szCs w:val="24"/>
        </w:rPr>
      </w:pPr>
    </w:p>
    <w:p w14:paraId="1339829F" w14:textId="77777777" w:rsidR="0024747A" w:rsidRPr="008777A7" w:rsidRDefault="0024747A" w:rsidP="0024747A">
      <w:pPr>
        <w:rPr>
          <w:b/>
        </w:rPr>
      </w:pPr>
      <w:r w:rsidRPr="008777A7">
        <w:rPr>
          <w:b/>
        </w:rPr>
        <w:t>Główne typy beneficjentów:</w:t>
      </w:r>
    </w:p>
    <w:p w14:paraId="2054DB9D" w14:textId="77777777" w:rsidR="0024747A" w:rsidRPr="008777A7" w:rsidRDefault="0024747A" w:rsidP="0024747A">
      <w:pPr>
        <w:spacing w:after="0" w:line="240" w:lineRule="auto"/>
        <w:jc w:val="both"/>
        <w:rPr>
          <w:bCs/>
          <w:iCs/>
          <w:szCs w:val="24"/>
        </w:rPr>
      </w:pPr>
      <w:r w:rsidRPr="008777A7">
        <w:rPr>
          <w:bCs/>
          <w:iCs/>
          <w:szCs w:val="24"/>
        </w:rPr>
        <w:t>Typ projektu 1: MŚP</w:t>
      </w:r>
    </w:p>
    <w:p w14:paraId="7279E54E" w14:textId="77777777" w:rsidR="0024747A" w:rsidRPr="008777A7" w:rsidRDefault="0024747A" w:rsidP="0024747A">
      <w:pPr>
        <w:spacing w:after="0" w:line="240" w:lineRule="auto"/>
        <w:jc w:val="both"/>
        <w:rPr>
          <w:bCs/>
          <w:iCs/>
          <w:szCs w:val="24"/>
        </w:rPr>
      </w:pPr>
    </w:p>
    <w:p w14:paraId="495EE848" w14:textId="77777777" w:rsidR="0024747A" w:rsidRPr="008777A7" w:rsidRDefault="0024747A" w:rsidP="0024747A">
      <w:pPr>
        <w:spacing w:after="0" w:line="240" w:lineRule="auto"/>
        <w:jc w:val="both"/>
        <w:rPr>
          <w:bCs/>
          <w:iCs/>
          <w:szCs w:val="24"/>
        </w:rPr>
      </w:pPr>
      <w:r w:rsidRPr="008777A7">
        <w:rPr>
          <w:bCs/>
          <w:iCs/>
          <w:szCs w:val="24"/>
        </w:rPr>
        <w:t>Typ projektu 2:</w:t>
      </w:r>
    </w:p>
    <w:p w14:paraId="5901F13D" w14:textId="77777777" w:rsidR="0024747A" w:rsidRPr="008777A7" w:rsidRDefault="0024747A" w:rsidP="0024747A">
      <w:pPr>
        <w:pStyle w:val="Akapitzlist"/>
        <w:numPr>
          <w:ilvl w:val="0"/>
          <w:numId w:val="121"/>
        </w:numPr>
        <w:spacing w:after="0" w:line="240" w:lineRule="auto"/>
        <w:jc w:val="both"/>
        <w:rPr>
          <w:bCs/>
          <w:iCs/>
          <w:szCs w:val="24"/>
          <w:lang w:val="pl-PL"/>
        </w:rPr>
      </w:pPr>
      <w:r w:rsidRPr="008777A7">
        <w:rPr>
          <w:bCs/>
          <w:iCs/>
          <w:szCs w:val="24"/>
          <w:lang w:val="pl-PL"/>
        </w:rPr>
        <w:t>jednostki samorządu terytorialnego, związki, porozumienia i stowarzyszenia jst,</w:t>
      </w:r>
    </w:p>
    <w:p w14:paraId="3A909E42" w14:textId="77777777" w:rsidR="0024747A" w:rsidRPr="008777A7" w:rsidRDefault="0024747A" w:rsidP="0024747A">
      <w:pPr>
        <w:pStyle w:val="Akapitzlist"/>
        <w:numPr>
          <w:ilvl w:val="0"/>
          <w:numId w:val="121"/>
        </w:numPr>
        <w:spacing w:after="0" w:line="240" w:lineRule="auto"/>
        <w:jc w:val="both"/>
        <w:rPr>
          <w:bCs/>
          <w:iCs/>
          <w:szCs w:val="24"/>
          <w:lang w:val="pl-PL"/>
        </w:rPr>
      </w:pPr>
      <w:r w:rsidRPr="008777A7">
        <w:rPr>
          <w:bCs/>
          <w:iCs/>
          <w:szCs w:val="24"/>
          <w:lang w:val="pl-PL"/>
        </w:rPr>
        <w:t>jednostki organizacyjne jst posiadające osobowość prawną,</w:t>
      </w:r>
    </w:p>
    <w:p w14:paraId="59140F6F" w14:textId="77777777" w:rsidR="0024747A" w:rsidRPr="008777A7" w:rsidRDefault="0024747A" w:rsidP="0024747A">
      <w:pPr>
        <w:pStyle w:val="Akapitzlist"/>
        <w:numPr>
          <w:ilvl w:val="0"/>
          <w:numId w:val="121"/>
        </w:numPr>
        <w:spacing w:after="0" w:line="240" w:lineRule="auto"/>
        <w:jc w:val="both"/>
        <w:rPr>
          <w:bCs/>
          <w:iCs/>
          <w:szCs w:val="24"/>
          <w:lang w:val="pl-PL"/>
        </w:rPr>
      </w:pPr>
      <w:r w:rsidRPr="008777A7">
        <w:rPr>
          <w:bCs/>
          <w:iCs/>
          <w:szCs w:val="24"/>
          <w:lang w:val="pl-PL"/>
        </w:rPr>
        <w:t>przedsiębiorcy, w tym przedsiębiorstwa energetyczne,</w:t>
      </w:r>
    </w:p>
    <w:p w14:paraId="71A0FDC6" w14:textId="77777777" w:rsidR="0024747A" w:rsidRPr="008777A7" w:rsidRDefault="0024747A" w:rsidP="0024747A">
      <w:pPr>
        <w:pStyle w:val="Akapitzlist"/>
        <w:numPr>
          <w:ilvl w:val="0"/>
          <w:numId w:val="121"/>
        </w:numPr>
        <w:spacing w:after="0" w:line="240" w:lineRule="auto"/>
        <w:jc w:val="both"/>
        <w:rPr>
          <w:bCs/>
          <w:iCs/>
          <w:szCs w:val="24"/>
          <w:lang w:val="pl-PL"/>
        </w:rPr>
      </w:pPr>
      <w:r w:rsidRPr="008777A7">
        <w:rPr>
          <w:bCs/>
          <w:iCs/>
          <w:szCs w:val="24"/>
          <w:lang w:val="pl-PL"/>
        </w:rPr>
        <w:t>spółdzielnie i wspólnoty mieszkaniowe, TBS,</w:t>
      </w:r>
      <w:r w:rsidRPr="008777A7">
        <w:rPr>
          <w:bCs/>
          <w:iCs/>
          <w:szCs w:val="24"/>
          <w:lang w:val="pl-PL"/>
        </w:rPr>
        <w:tab/>
      </w:r>
    </w:p>
    <w:p w14:paraId="483476B6" w14:textId="77777777" w:rsidR="0024747A" w:rsidRPr="008777A7" w:rsidRDefault="0024747A" w:rsidP="0024747A">
      <w:pPr>
        <w:pStyle w:val="Akapitzlist"/>
        <w:numPr>
          <w:ilvl w:val="0"/>
          <w:numId w:val="121"/>
        </w:numPr>
        <w:spacing w:after="0" w:line="240" w:lineRule="auto"/>
        <w:jc w:val="both"/>
        <w:rPr>
          <w:bCs/>
          <w:iCs/>
          <w:szCs w:val="24"/>
          <w:lang w:val="pl-PL"/>
        </w:rPr>
      </w:pPr>
      <w:r w:rsidRPr="008777A7">
        <w:rPr>
          <w:bCs/>
          <w:iCs/>
          <w:szCs w:val="24"/>
          <w:lang w:val="pl-PL"/>
        </w:rPr>
        <w:t>jednostki naukowe,</w:t>
      </w:r>
    </w:p>
    <w:p w14:paraId="1FBAFF9B" w14:textId="77777777" w:rsidR="0024747A" w:rsidRPr="008777A7" w:rsidRDefault="0024747A" w:rsidP="0024747A">
      <w:pPr>
        <w:pStyle w:val="Akapitzlist"/>
        <w:numPr>
          <w:ilvl w:val="0"/>
          <w:numId w:val="121"/>
        </w:numPr>
        <w:spacing w:after="0" w:line="240" w:lineRule="auto"/>
        <w:jc w:val="both"/>
        <w:rPr>
          <w:bCs/>
          <w:iCs/>
          <w:szCs w:val="24"/>
          <w:lang w:val="pl-PL"/>
        </w:rPr>
      </w:pPr>
      <w:r w:rsidRPr="008777A7">
        <w:rPr>
          <w:bCs/>
          <w:iCs/>
          <w:szCs w:val="24"/>
          <w:lang w:val="pl-PL"/>
        </w:rPr>
        <w:t>uczelnie,</w:t>
      </w:r>
    </w:p>
    <w:p w14:paraId="63ECAED4" w14:textId="77777777" w:rsidR="0024747A" w:rsidRPr="008777A7" w:rsidRDefault="0024747A" w:rsidP="0024747A">
      <w:pPr>
        <w:pStyle w:val="Akapitzlist"/>
        <w:numPr>
          <w:ilvl w:val="0"/>
          <w:numId w:val="121"/>
        </w:numPr>
        <w:spacing w:after="0" w:line="240" w:lineRule="auto"/>
        <w:jc w:val="both"/>
        <w:rPr>
          <w:bCs/>
          <w:iCs/>
          <w:szCs w:val="24"/>
          <w:lang w:val="pl-PL"/>
        </w:rPr>
      </w:pPr>
      <w:r w:rsidRPr="008777A7">
        <w:rPr>
          <w:bCs/>
          <w:iCs/>
          <w:szCs w:val="24"/>
          <w:lang w:val="pl-PL"/>
        </w:rPr>
        <w:t>organizacje pozarządowe,</w:t>
      </w:r>
    </w:p>
    <w:p w14:paraId="09FBECD6" w14:textId="77777777" w:rsidR="0024747A" w:rsidRPr="008777A7" w:rsidRDefault="0024747A" w:rsidP="0024747A">
      <w:pPr>
        <w:pStyle w:val="Akapitzlist"/>
        <w:numPr>
          <w:ilvl w:val="0"/>
          <w:numId w:val="121"/>
        </w:numPr>
        <w:spacing w:after="0" w:line="240" w:lineRule="auto"/>
        <w:jc w:val="both"/>
        <w:rPr>
          <w:bCs/>
          <w:iCs/>
          <w:szCs w:val="24"/>
          <w:lang w:val="pl-PL"/>
        </w:rPr>
      </w:pPr>
      <w:r w:rsidRPr="008777A7">
        <w:rPr>
          <w:bCs/>
          <w:iCs/>
          <w:szCs w:val="24"/>
          <w:lang w:val="pl-PL"/>
        </w:rPr>
        <w:t>podmioty lecznicze,</w:t>
      </w:r>
    </w:p>
    <w:p w14:paraId="20B97DD9" w14:textId="77777777" w:rsidR="0024747A" w:rsidRPr="008777A7" w:rsidRDefault="0024747A" w:rsidP="0024747A">
      <w:pPr>
        <w:pStyle w:val="Akapitzlist"/>
        <w:numPr>
          <w:ilvl w:val="0"/>
          <w:numId w:val="121"/>
        </w:numPr>
        <w:spacing w:after="0" w:line="240" w:lineRule="auto"/>
        <w:jc w:val="both"/>
        <w:rPr>
          <w:bCs/>
          <w:iCs/>
          <w:szCs w:val="24"/>
          <w:lang w:val="pl-PL"/>
        </w:rPr>
      </w:pPr>
      <w:r w:rsidRPr="008777A7">
        <w:rPr>
          <w:bCs/>
          <w:iCs/>
          <w:szCs w:val="24"/>
          <w:lang w:val="pl-PL"/>
        </w:rPr>
        <w:t>PGL Lasy Państwowe i jego jednostki organizacyjne,</w:t>
      </w:r>
    </w:p>
    <w:p w14:paraId="071DB8D7" w14:textId="77777777" w:rsidR="0024747A" w:rsidRPr="008777A7" w:rsidRDefault="0024747A" w:rsidP="0024747A">
      <w:pPr>
        <w:pStyle w:val="Akapitzlist"/>
        <w:numPr>
          <w:ilvl w:val="0"/>
          <w:numId w:val="121"/>
        </w:numPr>
        <w:spacing w:after="0" w:line="240" w:lineRule="auto"/>
        <w:jc w:val="both"/>
        <w:rPr>
          <w:bCs/>
          <w:iCs/>
          <w:szCs w:val="24"/>
          <w:lang w:val="pl-PL"/>
        </w:rPr>
      </w:pPr>
      <w:r w:rsidRPr="008777A7">
        <w:rPr>
          <w:bCs/>
          <w:iCs/>
          <w:szCs w:val="24"/>
          <w:lang w:val="pl-PL"/>
        </w:rPr>
        <w:t>organy administracji rządowej oraz jednostki podległe lub nadzorowane.</w:t>
      </w:r>
    </w:p>
    <w:p w14:paraId="1A48BCC4" w14:textId="77777777" w:rsidR="0024747A" w:rsidRPr="008777A7" w:rsidRDefault="0024747A" w:rsidP="0024747A">
      <w:pPr>
        <w:spacing w:after="0" w:line="240" w:lineRule="auto"/>
        <w:jc w:val="both"/>
        <w:rPr>
          <w:bCs/>
          <w:iCs/>
          <w:szCs w:val="24"/>
        </w:rPr>
      </w:pPr>
    </w:p>
    <w:p w14:paraId="737E6891" w14:textId="77777777" w:rsidR="0024747A" w:rsidRPr="008777A7" w:rsidRDefault="0024747A" w:rsidP="0024747A">
      <w:pPr>
        <w:spacing w:after="0" w:line="240" w:lineRule="auto"/>
        <w:jc w:val="both"/>
        <w:rPr>
          <w:bCs/>
          <w:iCs/>
          <w:szCs w:val="24"/>
        </w:rPr>
      </w:pPr>
      <w:r w:rsidRPr="008777A7">
        <w:rPr>
          <w:bCs/>
          <w:iCs/>
          <w:szCs w:val="24"/>
        </w:rPr>
        <w:t>Typ projektu 3:</w:t>
      </w:r>
    </w:p>
    <w:p w14:paraId="537E79D0" w14:textId="267FB9C4" w:rsidR="0024747A" w:rsidRPr="008777A7" w:rsidRDefault="0024747A" w:rsidP="0024747A">
      <w:pPr>
        <w:pStyle w:val="Akapitzlist"/>
        <w:numPr>
          <w:ilvl w:val="0"/>
          <w:numId w:val="120"/>
        </w:numPr>
        <w:spacing w:after="0" w:line="228" w:lineRule="auto"/>
        <w:jc w:val="both"/>
        <w:rPr>
          <w:rFonts w:cs="Arial"/>
          <w:szCs w:val="24"/>
          <w:lang w:val="pl-PL"/>
        </w:rPr>
      </w:pPr>
      <w:r w:rsidRPr="008777A7">
        <w:rPr>
          <w:rFonts w:cs="Arial"/>
          <w:szCs w:val="24"/>
          <w:lang w:val="pl-PL"/>
        </w:rPr>
        <w:t>w ramach projektów dotyczących wsparcia rehabilitacji pacjentów po COVID-19 - podmioty wykonujące działalność leczniczą, posiadające podpisaną umowę z Narodowym Funduszem Zdrowia na realizację świadczeń w zakresie rehabilitacji leczniczej w trybie stacjonarnym oraz ambulatoryjn</w:t>
      </w:r>
      <w:r w:rsidR="00727BCD">
        <w:rPr>
          <w:rFonts w:cs="Arial"/>
          <w:szCs w:val="24"/>
          <w:lang w:val="pl-PL"/>
        </w:rPr>
        <w:t>ym</w:t>
      </w:r>
      <w:r>
        <w:rPr>
          <w:rFonts w:cs="Arial"/>
          <w:szCs w:val="24"/>
          <w:lang w:val="pl-PL"/>
        </w:rPr>
        <w:t>,</w:t>
      </w:r>
      <w:r w:rsidRPr="008777A7">
        <w:rPr>
          <w:rFonts w:cs="Arial"/>
          <w:szCs w:val="24"/>
          <w:lang w:val="pl-PL"/>
        </w:rPr>
        <w:t xml:space="preserve"> </w:t>
      </w:r>
    </w:p>
    <w:p w14:paraId="3613F336" w14:textId="77777777" w:rsidR="0024747A" w:rsidRPr="004A007B" w:rsidRDefault="0024747A" w:rsidP="0024747A">
      <w:pPr>
        <w:pStyle w:val="Akapitzlist"/>
        <w:numPr>
          <w:ilvl w:val="0"/>
          <w:numId w:val="120"/>
        </w:numPr>
        <w:spacing w:after="0" w:line="228" w:lineRule="auto"/>
        <w:jc w:val="both"/>
        <w:rPr>
          <w:bCs/>
          <w:iCs/>
          <w:szCs w:val="24"/>
          <w:lang w:val="pl-PL"/>
        </w:rPr>
      </w:pPr>
      <w:r w:rsidRPr="008777A7">
        <w:rPr>
          <w:lang w:val="pl-PL"/>
        </w:rPr>
        <w:t>podmioty lecznicze udzielające świadczeń opieki zdrowotnej finansowanych ze środków publicznych: samodzielne publiczne zakłady opieki zdrowotnej, przedsiębiorcy, jednostki budżetowe oraz lekarze, pielęgniarki i fizjoterapeuci, którzy wykonują swój zawód w ramach działalności leczniczej i udzielają świadczeń opieki zdrowotnej finansowanych ze środków publicznych</w:t>
      </w:r>
      <w:r>
        <w:rPr>
          <w:lang w:val="pl-PL"/>
        </w:rPr>
        <w:t>.</w:t>
      </w:r>
    </w:p>
    <w:p w14:paraId="36661F82" w14:textId="77777777" w:rsidR="0024747A" w:rsidRPr="008777A7" w:rsidRDefault="0024747A" w:rsidP="0024747A">
      <w:pPr>
        <w:spacing w:after="0" w:line="240" w:lineRule="auto"/>
        <w:jc w:val="both"/>
        <w:rPr>
          <w:bCs/>
          <w:iCs/>
          <w:szCs w:val="24"/>
        </w:rPr>
      </w:pPr>
    </w:p>
    <w:p w14:paraId="06D37D3F" w14:textId="77777777" w:rsidR="0024747A" w:rsidRPr="008777A7" w:rsidRDefault="0024747A" w:rsidP="0024747A">
      <w:pPr>
        <w:rPr>
          <w:b/>
        </w:rPr>
      </w:pPr>
      <w:r w:rsidRPr="008777A7">
        <w:rPr>
          <w:b/>
        </w:rPr>
        <w:t xml:space="preserve">Główne grupy docelowe: </w:t>
      </w:r>
    </w:p>
    <w:p w14:paraId="7A788425" w14:textId="77777777" w:rsidR="0024747A" w:rsidRPr="008777A7" w:rsidRDefault="0024747A" w:rsidP="00914418">
      <w:pPr>
        <w:spacing w:after="0" w:line="360" w:lineRule="auto"/>
        <w:jc w:val="both"/>
        <w:rPr>
          <w:bCs/>
          <w:iCs/>
          <w:szCs w:val="24"/>
        </w:rPr>
      </w:pPr>
      <w:r w:rsidRPr="008777A7">
        <w:rPr>
          <w:bCs/>
          <w:iCs/>
          <w:szCs w:val="24"/>
        </w:rPr>
        <w:t xml:space="preserve">Typ projektu 1: MŚP. </w:t>
      </w:r>
    </w:p>
    <w:p w14:paraId="7C726A5C" w14:textId="77777777" w:rsidR="0024747A" w:rsidRPr="008777A7" w:rsidRDefault="0024747A" w:rsidP="00914418">
      <w:pPr>
        <w:spacing w:after="0" w:line="360" w:lineRule="auto"/>
        <w:jc w:val="both"/>
        <w:rPr>
          <w:bCs/>
          <w:iCs/>
          <w:szCs w:val="24"/>
        </w:rPr>
      </w:pPr>
      <w:r w:rsidRPr="008777A7">
        <w:rPr>
          <w:bCs/>
          <w:iCs/>
          <w:szCs w:val="24"/>
        </w:rPr>
        <w:t>Typ projektu 2: osoby, instytucje i przedsiębiorstwa korzystające z rezultatów projektu.</w:t>
      </w:r>
    </w:p>
    <w:p w14:paraId="32F7FD6C" w14:textId="77777777" w:rsidR="0024747A" w:rsidRPr="008777A7" w:rsidRDefault="0024747A" w:rsidP="00914418">
      <w:pPr>
        <w:spacing w:after="0" w:line="360" w:lineRule="auto"/>
        <w:jc w:val="both"/>
        <w:rPr>
          <w:bCs/>
          <w:iCs/>
          <w:szCs w:val="24"/>
        </w:rPr>
      </w:pPr>
      <w:r w:rsidRPr="008777A7">
        <w:rPr>
          <w:bCs/>
          <w:iCs/>
          <w:szCs w:val="24"/>
        </w:rPr>
        <w:t>Typ projektu 3:</w:t>
      </w:r>
      <w:r w:rsidRPr="008777A7">
        <w:t xml:space="preserve"> </w:t>
      </w:r>
      <w:r w:rsidRPr="008777A7">
        <w:rPr>
          <w:bCs/>
          <w:iCs/>
          <w:szCs w:val="24"/>
        </w:rPr>
        <w:t>mieszkańcy województwa łódzkiego, podmioty korzystające z rezultatów projektu.</w:t>
      </w:r>
    </w:p>
    <w:p w14:paraId="6EC1F1FF" w14:textId="77777777" w:rsidR="0024747A" w:rsidRPr="008777A7" w:rsidRDefault="0024747A" w:rsidP="0024747A">
      <w:pPr>
        <w:jc w:val="both"/>
        <w:rPr>
          <w:bCs/>
          <w:iCs/>
          <w:szCs w:val="24"/>
        </w:rPr>
      </w:pPr>
    </w:p>
    <w:p w14:paraId="216DB4B5" w14:textId="77777777" w:rsidR="0024747A" w:rsidRPr="008777A7" w:rsidRDefault="0024747A" w:rsidP="0024747A">
      <w:pPr>
        <w:spacing w:before="120" w:line="240" w:lineRule="auto"/>
        <w:jc w:val="both"/>
        <w:rPr>
          <w:b/>
          <w:color w:val="548DD4"/>
        </w:rPr>
      </w:pPr>
      <w:r w:rsidRPr="008777A7">
        <w:rPr>
          <w:b/>
          <w:color w:val="548DD4"/>
        </w:rPr>
        <w:t>2.A.6.2 (</w:t>
      </w:r>
      <w:r w:rsidRPr="001474BF">
        <w:rPr>
          <w:b/>
          <w:color w:val="548DD4"/>
        </w:rPr>
        <w:t>XIII</w:t>
      </w:r>
      <w:r w:rsidRPr="008777A7">
        <w:rPr>
          <w:b/>
          <w:color w:val="548DD4"/>
        </w:rPr>
        <w:t>) Kierunkowe zasady wyboru operacji</w:t>
      </w:r>
    </w:p>
    <w:p w14:paraId="70990CD0" w14:textId="768BCC51" w:rsidR="00715F38" w:rsidRPr="007B3692" w:rsidRDefault="00715F38" w:rsidP="00715F38">
      <w:pPr>
        <w:spacing w:before="120" w:line="240" w:lineRule="auto"/>
        <w:jc w:val="both"/>
        <w:rPr>
          <w:szCs w:val="24"/>
        </w:rPr>
      </w:pPr>
      <w:r w:rsidRPr="008777A7">
        <w:rPr>
          <w:szCs w:val="24"/>
        </w:rPr>
        <w:t xml:space="preserve">Podstawowym trybem wyboru projektów będzie tryb konkursowy, który w procedurze konkurencyjnej pozwoli wybrać do dofinansowania projekty zapewniające w najwyższym stopniu efektywną realizację celu szczegółowego, osiągnięcie zakładanych rezultatów oraz wysoką wartość dodaną dla wkładu UE. </w:t>
      </w:r>
    </w:p>
    <w:p w14:paraId="3A8D837F" w14:textId="77777777" w:rsidR="00715F38" w:rsidRPr="008777A7" w:rsidRDefault="00715F38" w:rsidP="00715F38">
      <w:pPr>
        <w:spacing w:before="120" w:line="240" w:lineRule="auto"/>
        <w:jc w:val="both"/>
        <w:rPr>
          <w:szCs w:val="24"/>
        </w:rPr>
      </w:pPr>
      <w:r w:rsidRPr="008777A7">
        <w:rPr>
          <w:szCs w:val="24"/>
        </w:rPr>
        <w:t xml:space="preserve">Sposób weryfikacji projektów będzie określony przez szczegółowe kryteria, które zostaną zatwierdzone przez KM RPO WŁ </w:t>
      </w:r>
      <w:r w:rsidRPr="008777A7">
        <w:t xml:space="preserve">na lata </w:t>
      </w:r>
      <w:r w:rsidRPr="008777A7">
        <w:rPr>
          <w:szCs w:val="24"/>
        </w:rPr>
        <w:t>2014-2020 (zgodnie z art. 110 ust. 2 lit. a rozporządzenia ogólnego). Stosowane kryteria wyboru projektów będą precyzyjne, mierzalne i obiektywne. Uwzględniać będą one horyzontalne zasady ustanowione w art. 7 i 8 rozporządzenia ogólnego w zakresie równości mężczyzn i kobiet oraz niedyskryminacji, a także zrównoważonego rozwoju.</w:t>
      </w:r>
    </w:p>
    <w:p w14:paraId="61FA6365" w14:textId="77777777" w:rsidR="00715F38" w:rsidRPr="008777A7" w:rsidRDefault="00715F38" w:rsidP="00715F38">
      <w:pPr>
        <w:spacing w:line="240" w:lineRule="auto"/>
        <w:jc w:val="both"/>
        <w:rPr>
          <w:rFonts w:cs="Calibri"/>
          <w:szCs w:val="24"/>
        </w:rPr>
      </w:pPr>
      <w:r w:rsidRPr="008777A7">
        <w:rPr>
          <w:szCs w:val="24"/>
        </w:rPr>
        <w:t>Procedury wyboru i oceny projektów zostaną określone przez IZ RPO WŁ (zgodnie z art. 125 ust. 3 lit. a rozporządzenia ogólnego) w dokumentach wdrożeniowych z uwzględnieniem stosownych regulacji unijnych i krajowych.</w:t>
      </w:r>
    </w:p>
    <w:p w14:paraId="5DC405BD" w14:textId="77777777" w:rsidR="00715F38" w:rsidRPr="008777A7" w:rsidRDefault="00715F38" w:rsidP="00715F38">
      <w:pPr>
        <w:spacing w:before="120" w:line="240" w:lineRule="auto"/>
        <w:jc w:val="both"/>
        <w:rPr>
          <w:szCs w:val="24"/>
        </w:rPr>
      </w:pPr>
      <w:r w:rsidRPr="008777A7">
        <w:rPr>
          <w:szCs w:val="24"/>
        </w:rPr>
        <w:t>System wyboru projektów będzie koncentrował się na zapewnieniu efektywności procesu selekcji, przejrzystości, bezstronności dokonywanej oceny oraz sprawności proceduralnej. Ma on gwarantować efektywne wydatkowanie środków unijnych, poprzez obiektywny i rzetelny wybór projektów, które umożliwią osiągnięcie długookresowych celów rozwojowych.</w:t>
      </w:r>
    </w:p>
    <w:p w14:paraId="441CFAA7" w14:textId="7B2E3767" w:rsidR="00715F38" w:rsidRPr="0049192E" w:rsidRDefault="00715F38" w:rsidP="00715F38">
      <w:pPr>
        <w:spacing w:before="120" w:line="240" w:lineRule="auto"/>
        <w:jc w:val="both"/>
        <w:rPr>
          <w:rFonts w:cs="Arial"/>
          <w:szCs w:val="24"/>
        </w:rPr>
      </w:pPr>
      <w:r w:rsidRPr="008777A7">
        <w:rPr>
          <w:szCs w:val="24"/>
        </w:rPr>
        <w:t xml:space="preserve">Projekty w zakresie ochrony zdrowia będą kwalifikowalne pod warunkiem zgodności z Planem działań uzgodnionym przez Komitet Sterujący </w:t>
      </w:r>
      <w:r w:rsidR="00292446">
        <w:rPr>
          <w:szCs w:val="24"/>
        </w:rPr>
        <w:t xml:space="preserve">ds. koordynacji interwencji EFSI w sektorze zdrowia </w:t>
      </w:r>
      <w:r w:rsidRPr="008777A7">
        <w:rPr>
          <w:szCs w:val="24"/>
        </w:rPr>
        <w:t xml:space="preserve">oraz </w:t>
      </w:r>
      <w:r>
        <w:rPr>
          <w:szCs w:val="24"/>
        </w:rPr>
        <w:t xml:space="preserve">regionalnymi i lokalnymi potrzebami wynikającymi z aktualnych danych. </w:t>
      </w:r>
      <w:r w:rsidRPr="008777A7">
        <w:rPr>
          <w:szCs w:val="24"/>
        </w:rPr>
        <w:t xml:space="preserve">Projekty będą wybierane zgodnie z </w:t>
      </w:r>
      <w:r>
        <w:rPr>
          <w:szCs w:val="24"/>
        </w:rPr>
        <w:t xml:space="preserve">kryteriami wyboru zgodnymi z </w:t>
      </w:r>
      <w:r w:rsidRPr="008777A7">
        <w:rPr>
          <w:szCs w:val="24"/>
        </w:rPr>
        <w:t>rekomendacja</w:t>
      </w:r>
      <w:r>
        <w:rPr>
          <w:szCs w:val="24"/>
        </w:rPr>
        <w:t xml:space="preserve">mi Komitetu Sterującego określonymi w Planie działań. </w:t>
      </w:r>
      <w:r w:rsidR="00292446">
        <w:rPr>
          <w:szCs w:val="24"/>
        </w:rPr>
        <w:t xml:space="preserve">Dopuszcza się możliwość zastosowania trybu pozakonkursowego, pod warunkiem jego uzgodnienia w Planie działań z Komitetem Sterującym. </w:t>
      </w:r>
      <w:r w:rsidRPr="008777A7">
        <w:rPr>
          <w:szCs w:val="24"/>
        </w:rPr>
        <w:t xml:space="preserve">W zakresie onkologii wymagana jest zgodność wsparcia z Narodową Strategią Onkologiczną na lata 2020-2030. </w:t>
      </w:r>
    </w:p>
    <w:p w14:paraId="26C8AE17" w14:textId="77777777" w:rsidR="00715F38" w:rsidRPr="008777A7" w:rsidRDefault="00715F38" w:rsidP="00715F38">
      <w:pPr>
        <w:spacing w:line="240" w:lineRule="auto"/>
        <w:jc w:val="both"/>
        <w:rPr>
          <w:bCs/>
          <w:iCs/>
          <w:szCs w:val="24"/>
        </w:rPr>
      </w:pPr>
      <w:r w:rsidRPr="008777A7">
        <w:rPr>
          <w:bCs/>
          <w:iCs/>
          <w:szCs w:val="24"/>
        </w:rPr>
        <w:t>W ramach PI nie wyklucza się wystąpienia pomocy publicznej, dlatego też przy udzielaniu wsparcia przestrzegane będą zasady pomocy publicznej, wynikające z przepisów prawa polskiego i unijnego.</w:t>
      </w:r>
    </w:p>
    <w:p w14:paraId="7BCB5E86" w14:textId="77777777" w:rsidR="00715F38" w:rsidRPr="008777A7" w:rsidRDefault="00715F38" w:rsidP="00715F38">
      <w:pPr>
        <w:spacing w:before="240" w:line="240" w:lineRule="auto"/>
        <w:jc w:val="both"/>
        <w:rPr>
          <w:szCs w:val="24"/>
        </w:rPr>
      </w:pPr>
      <w:r w:rsidRPr="008777A7">
        <w:t>Wszystkie przedsięwzięcia muszą być zgodne z SRWŁ 2020.</w:t>
      </w:r>
    </w:p>
    <w:p w14:paraId="15E8F4AD" w14:textId="77777777" w:rsidR="0024747A" w:rsidRPr="008777A7" w:rsidRDefault="0024747A" w:rsidP="0024747A">
      <w:pPr>
        <w:spacing w:before="120" w:line="240" w:lineRule="auto"/>
        <w:jc w:val="both"/>
      </w:pPr>
      <w:r w:rsidRPr="008777A7">
        <w:rPr>
          <w:b/>
          <w:color w:val="548DD4"/>
        </w:rPr>
        <w:t>2.A.6.3 (</w:t>
      </w:r>
      <w:r w:rsidRPr="001474BF">
        <w:rPr>
          <w:b/>
          <w:color w:val="548DD4"/>
        </w:rPr>
        <w:t>XIII</w:t>
      </w:r>
      <w:r w:rsidRPr="008777A7">
        <w:rPr>
          <w:b/>
          <w:color w:val="548DD4"/>
        </w:rPr>
        <w:t>) Planowane wykorzystanie instrumentów finansowych (w stosownych przypadkach)</w:t>
      </w:r>
    </w:p>
    <w:p w14:paraId="24FF5B8E" w14:textId="77777777" w:rsidR="0024747A" w:rsidRPr="008777A7" w:rsidRDefault="0024747A" w:rsidP="0024747A">
      <w:pPr>
        <w:spacing w:before="120" w:line="240" w:lineRule="auto"/>
        <w:jc w:val="both"/>
      </w:pPr>
      <w:r w:rsidRPr="008777A7">
        <w:t>W ramach priorytetu inwestycyjnego nie przewiduje się wykorzystania instrumentów finansowych.</w:t>
      </w:r>
    </w:p>
    <w:p w14:paraId="73680DBB" w14:textId="77777777" w:rsidR="0024747A" w:rsidRPr="008777A7" w:rsidRDefault="0024747A" w:rsidP="0024747A">
      <w:pPr>
        <w:spacing w:before="240" w:line="240" w:lineRule="auto"/>
        <w:jc w:val="both"/>
        <w:rPr>
          <w:b/>
          <w:color w:val="548DD4"/>
        </w:rPr>
      </w:pPr>
      <w:r w:rsidRPr="008777A7">
        <w:rPr>
          <w:b/>
          <w:color w:val="548DD4"/>
        </w:rPr>
        <w:t>2.A.6.4. (</w:t>
      </w:r>
      <w:r w:rsidRPr="001474BF">
        <w:rPr>
          <w:b/>
          <w:color w:val="548DD4"/>
        </w:rPr>
        <w:t>XIII</w:t>
      </w:r>
      <w:r w:rsidRPr="008777A7">
        <w:rPr>
          <w:b/>
          <w:color w:val="548DD4"/>
        </w:rPr>
        <w:t>) Planowane wykorzystanie dużych projektów (w stosownych przypadkach)</w:t>
      </w:r>
    </w:p>
    <w:p w14:paraId="79E3B325" w14:textId="77777777" w:rsidR="0024747A" w:rsidRPr="008777A7" w:rsidRDefault="0024747A" w:rsidP="0024747A">
      <w:pPr>
        <w:tabs>
          <w:tab w:val="num" w:pos="270"/>
        </w:tabs>
        <w:spacing w:before="120" w:line="240" w:lineRule="auto"/>
        <w:jc w:val="both"/>
        <w:rPr>
          <w:szCs w:val="24"/>
        </w:rPr>
      </w:pPr>
      <w:r w:rsidRPr="008777A7">
        <w:t>W ramach PI nie przewiduje się wsparcia dużych projektów w rozumieniu art.100-103 rozporządzenia ogólnego.</w:t>
      </w:r>
    </w:p>
    <w:p w14:paraId="2F5C8828" w14:textId="77777777" w:rsidR="0024747A" w:rsidRPr="008777A7" w:rsidRDefault="0024747A" w:rsidP="0024747A">
      <w:pPr>
        <w:spacing w:before="240" w:line="240" w:lineRule="auto"/>
        <w:jc w:val="both"/>
        <w:rPr>
          <w:b/>
          <w:color w:val="548DD4"/>
        </w:rPr>
      </w:pPr>
      <w:r w:rsidRPr="008777A7">
        <w:rPr>
          <w:b/>
          <w:color w:val="548DD4"/>
        </w:rPr>
        <w:t>2.A.6.5 (</w:t>
      </w:r>
      <w:r w:rsidRPr="001474BF">
        <w:rPr>
          <w:b/>
          <w:color w:val="548DD4"/>
        </w:rPr>
        <w:t>XIII</w:t>
      </w:r>
      <w:r w:rsidRPr="008777A7">
        <w:rPr>
          <w:b/>
          <w:color w:val="548DD4"/>
        </w:rPr>
        <w:t>) Wskaźniki produktu w podziale na priorytety inwestycyjne oraz, w stosownych przypadkach, na kategorie regionu</w:t>
      </w:r>
    </w:p>
    <w:p w14:paraId="0BE027CC" w14:textId="16378E87" w:rsidR="0024747A" w:rsidRDefault="0024747A" w:rsidP="0024747A">
      <w:pPr>
        <w:suppressAutoHyphens/>
        <w:spacing w:before="240" w:after="60" w:line="240" w:lineRule="auto"/>
        <w:jc w:val="both"/>
        <w:rPr>
          <w:rFonts w:cs="Tahoma"/>
          <w:bCs/>
          <w:i/>
          <w:sz w:val="18"/>
          <w:szCs w:val="20"/>
        </w:rPr>
      </w:pPr>
      <w:r w:rsidRPr="008777A7">
        <w:rPr>
          <w:rFonts w:cs="Tahoma"/>
          <w:bCs/>
          <w:i/>
          <w:sz w:val="18"/>
          <w:szCs w:val="20"/>
        </w:rPr>
        <w:t>Tabela 5 (XIII): Wspólne i specyficzne dla programu wskaźniki produktu (wg priorytetu inwestycyjnego, w podziale na kategorie regionów - w odniesieniu do EFS oraz w stosownych przypadkach w odniesieniu do EFRR)</w:t>
      </w:r>
    </w:p>
    <w:tbl>
      <w:tblPr>
        <w:tblpPr w:leftFromText="141" w:rightFromText="141" w:vertAnchor="text" w:horzAnchor="margin" w:tblpY="7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2"/>
        <w:gridCol w:w="1281"/>
        <w:gridCol w:w="851"/>
        <w:gridCol w:w="992"/>
        <w:gridCol w:w="1417"/>
        <w:gridCol w:w="562"/>
        <w:gridCol w:w="471"/>
        <w:gridCol w:w="522"/>
        <w:gridCol w:w="1139"/>
        <w:gridCol w:w="1417"/>
      </w:tblGrid>
      <w:tr w:rsidR="00AE49DC" w:rsidRPr="00AE49DC" w14:paraId="2AEE8324" w14:textId="77777777" w:rsidTr="00AE49DC">
        <w:trPr>
          <w:cantSplit/>
          <w:trHeight w:hRule="exact" w:val="1288"/>
        </w:trPr>
        <w:tc>
          <w:tcPr>
            <w:tcW w:w="562" w:type="dxa"/>
            <w:vMerge w:val="restart"/>
            <w:shd w:val="clear" w:color="auto" w:fill="FFFFFF"/>
            <w:textDirection w:val="btLr"/>
            <w:vAlign w:val="center"/>
          </w:tcPr>
          <w:p w14:paraId="5CA0699B" w14:textId="77777777" w:rsidR="00AE49DC" w:rsidRPr="00AE49DC" w:rsidRDefault="00AE49DC" w:rsidP="00AE49DC">
            <w:pPr>
              <w:shd w:val="clear" w:color="auto" w:fill="FFFFFF"/>
              <w:spacing w:after="0" w:line="240" w:lineRule="auto"/>
              <w:jc w:val="center"/>
              <w:rPr>
                <w:sz w:val="16"/>
                <w:szCs w:val="16"/>
              </w:rPr>
            </w:pPr>
            <w:r w:rsidRPr="00AE49DC">
              <w:rPr>
                <w:sz w:val="16"/>
                <w:szCs w:val="16"/>
              </w:rPr>
              <w:t>Lp.</w:t>
            </w:r>
          </w:p>
        </w:tc>
        <w:tc>
          <w:tcPr>
            <w:tcW w:w="1281" w:type="dxa"/>
            <w:vMerge w:val="restart"/>
            <w:shd w:val="clear" w:color="auto" w:fill="FFFFFF"/>
            <w:textDirection w:val="btLr"/>
            <w:vAlign w:val="center"/>
          </w:tcPr>
          <w:p w14:paraId="11004823" w14:textId="77777777" w:rsidR="00AE49DC" w:rsidRPr="00AE49DC" w:rsidRDefault="00AE49DC" w:rsidP="00AE49DC">
            <w:pPr>
              <w:shd w:val="clear" w:color="auto" w:fill="FFFFFF"/>
              <w:spacing w:after="0" w:line="240" w:lineRule="auto"/>
              <w:jc w:val="center"/>
              <w:rPr>
                <w:sz w:val="16"/>
                <w:szCs w:val="16"/>
              </w:rPr>
            </w:pPr>
            <w:r w:rsidRPr="00AE49DC">
              <w:rPr>
                <w:sz w:val="16"/>
                <w:szCs w:val="16"/>
              </w:rPr>
              <w:t>Wskaźnik</w:t>
            </w:r>
          </w:p>
          <w:p w14:paraId="52DC1E9C" w14:textId="77777777" w:rsidR="00AE49DC" w:rsidRPr="00AE49DC" w:rsidRDefault="00AE49DC" w:rsidP="00AE49DC">
            <w:pPr>
              <w:spacing w:after="0" w:line="240" w:lineRule="auto"/>
              <w:jc w:val="center"/>
              <w:rPr>
                <w:sz w:val="16"/>
                <w:szCs w:val="16"/>
              </w:rPr>
            </w:pPr>
          </w:p>
        </w:tc>
        <w:tc>
          <w:tcPr>
            <w:tcW w:w="851" w:type="dxa"/>
            <w:vMerge w:val="restart"/>
            <w:shd w:val="clear" w:color="auto" w:fill="FFFFFF"/>
            <w:textDirection w:val="btLr"/>
            <w:vAlign w:val="center"/>
          </w:tcPr>
          <w:p w14:paraId="618F33D7" w14:textId="77777777" w:rsidR="00AE49DC" w:rsidRPr="00AE49DC" w:rsidRDefault="00AE49DC" w:rsidP="00AE49DC">
            <w:pPr>
              <w:shd w:val="clear" w:color="auto" w:fill="FFFFFF"/>
              <w:spacing w:after="0" w:line="240" w:lineRule="auto"/>
              <w:jc w:val="center"/>
              <w:rPr>
                <w:sz w:val="16"/>
                <w:szCs w:val="16"/>
              </w:rPr>
            </w:pPr>
            <w:r w:rsidRPr="00AE49DC">
              <w:rPr>
                <w:sz w:val="16"/>
                <w:szCs w:val="16"/>
              </w:rPr>
              <w:t>Jednostka pomiaru</w:t>
            </w:r>
          </w:p>
          <w:p w14:paraId="4DC4B1E5" w14:textId="77777777" w:rsidR="00AE49DC" w:rsidRPr="00AE49DC" w:rsidRDefault="00AE49DC" w:rsidP="00AE49DC">
            <w:pPr>
              <w:spacing w:after="0" w:line="240" w:lineRule="auto"/>
              <w:jc w:val="center"/>
              <w:rPr>
                <w:sz w:val="16"/>
                <w:szCs w:val="16"/>
              </w:rPr>
            </w:pPr>
          </w:p>
        </w:tc>
        <w:tc>
          <w:tcPr>
            <w:tcW w:w="992" w:type="dxa"/>
            <w:vMerge w:val="restart"/>
            <w:shd w:val="clear" w:color="auto" w:fill="FFFFFF"/>
            <w:textDirection w:val="btLr"/>
            <w:vAlign w:val="center"/>
          </w:tcPr>
          <w:p w14:paraId="0DE98286" w14:textId="77777777" w:rsidR="00AE49DC" w:rsidRPr="00AE49DC" w:rsidRDefault="00AE49DC" w:rsidP="00AE49DC">
            <w:pPr>
              <w:shd w:val="clear" w:color="auto" w:fill="FFFFFF"/>
              <w:spacing w:after="0" w:line="240" w:lineRule="auto"/>
              <w:jc w:val="center"/>
              <w:rPr>
                <w:sz w:val="16"/>
                <w:szCs w:val="16"/>
              </w:rPr>
            </w:pPr>
            <w:r w:rsidRPr="00AE49DC">
              <w:rPr>
                <w:sz w:val="16"/>
                <w:szCs w:val="16"/>
              </w:rPr>
              <w:t>Fundusz</w:t>
            </w:r>
          </w:p>
          <w:p w14:paraId="52410A79" w14:textId="77777777" w:rsidR="00AE49DC" w:rsidRPr="00AE49DC" w:rsidRDefault="00AE49DC" w:rsidP="00AE49DC">
            <w:pPr>
              <w:spacing w:after="0" w:line="240" w:lineRule="auto"/>
              <w:jc w:val="center"/>
              <w:rPr>
                <w:sz w:val="16"/>
                <w:szCs w:val="16"/>
              </w:rPr>
            </w:pPr>
          </w:p>
        </w:tc>
        <w:tc>
          <w:tcPr>
            <w:tcW w:w="1417" w:type="dxa"/>
            <w:vMerge w:val="restart"/>
            <w:shd w:val="clear" w:color="auto" w:fill="FFFFFF"/>
            <w:textDirection w:val="btLr"/>
            <w:vAlign w:val="center"/>
          </w:tcPr>
          <w:p w14:paraId="243B9BDA" w14:textId="77777777" w:rsidR="00AE49DC" w:rsidRPr="00AE49DC" w:rsidRDefault="00AE49DC" w:rsidP="00AE49DC">
            <w:pPr>
              <w:shd w:val="clear" w:color="auto" w:fill="FFFFFF"/>
              <w:spacing w:after="0" w:line="240" w:lineRule="auto"/>
              <w:jc w:val="center"/>
              <w:rPr>
                <w:sz w:val="16"/>
                <w:szCs w:val="16"/>
              </w:rPr>
            </w:pPr>
            <w:r w:rsidRPr="00AE49DC">
              <w:rPr>
                <w:sz w:val="16"/>
                <w:szCs w:val="16"/>
              </w:rPr>
              <w:t xml:space="preserve">Kategoria regionu </w:t>
            </w:r>
            <w:r w:rsidRPr="00AE49DC">
              <w:rPr>
                <w:sz w:val="16"/>
                <w:szCs w:val="16"/>
              </w:rPr>
              <w:br/>
              <w:t>( w stosownych przypadkach)</w:t>
            </w:r>
          </w:p>
          <w:p w14:paraId="1DD6B025" w14:textId="77777777" w:rsidR="00AE49DC" w:rsidRPr="00AE49DC" w:rsidRDefault="00AE49DC" w:rsidP="00AE49DC">
            <w:pPr>
              <w:spacing w:after="0" w:line="240" w:lineRule="auto"/>
              <w:jc w:val="center"/>
              <w:rPr>
                <w:sz w:val="16"/>
                <w:szCs w:val="16"/>
              </w:rPr>
            </w:pPr>
          </w:p>
        </w:tc>
        <w:tc>
          <w:tcPr>
            <w:tcW w:w="1555" w:type="dxa"/>
            <w:gridSpan w:val="3"/>
            <w:shd w:val="clear" w:color="auto" w:fill="FFFFFF"/>
            <w:textDirection w:val="btLr"/>
            <w:vAlign w:val="center"/>
          </w:tcPr>
          <w:p w14:paraId="50304CE3" w14:textId="77777777" w:rsidR="00AE49DC" w:rsidRPr="00AE49DC" w:rsidRDefault="00AE49DC" w:rsidP="00AE49DC">
            <w:pPr>
              <w:shd w:val="clear" w:color="auto" w:fill="FFFFFF"/>
              <w:spacing w:after="0" w:line="240" w:lineRule="auto"/>
              <w:jc w:val="center"/>
              <w:rPr>
                <w:sz w:val="16"/>
                <w:szCs w:val="16"/>
              </w:rPr>
            </w:pPr>
            <w:r w:rsidRPr="00AE49DC">
              <w:rPr>
                <w:sz w:val="16"/>
                <w:szCs w:val="16"/>
              </w:rPr>
              <w:t>Wartość docelowa</w:t>
            </w:r>
          </w:p>
          <w:p w14:paraId="68028B4F" w14:textId="77777777" w:rsidR="00AE49DC" w:rsidRPr="00AE49DC" w:rsidRDefault="00AE49DC" w:rsidP="00AE49DC">
            <w:pPr>
              <w:shd w:val="clear" w:color="auto" w:fill="FFFFFF"/>
              <w:spacing w:after="0" w:line="240" w:lineRule="auto"/>
              <w:jc w:val="center"/>
              <w:rPr>
                <w:sz w:val="16"/>
                <w:szCs w:val="16"/>
              </w:rPr>
            </w:pPr>
            <w:r w:rsidRPr="00AE49DC">
              <w:rPr>
                <w:sz w:val="16"/>
                <w:szCs w:val="16"/>
              </w:rPr>
              <w:t>( 2023)</w:t>
            </w:r>
          </w:p>
          <w:p w14:paraId="44A756A7" w14:textId="77777777" w:rsidR="00AE49DC" w:rsidRPr="00AE49DC" w:rsidRDefault="00AE49DC" w:rsidP="00AE49DC">
            <w:pPr>
              <w:shd w:val="clear" w:color="auto" w:fill="FFFFFF"/>
              <w:spacing w:after="0" w:line="240" w:lineRule="auto"/>
              <w:jc w:val="center"/>
              <w:rPr>
                <w:sz w:val="16"/>
                <w:szCs w:val="16"/>
              </w:rPr>
            </w:pPr>
          </w:p>
        </w:tc>
        <w:tc>
          <w:tcPr>
            <w:tcW w:w="1139" w:type="dxa"/>
            <w:vMerge w:val="restart"/>
            <w:shd w:val="clear" w:color="auto" w:fill="FFFFFF"/>
            <w:textDirection w:val="btLr"/>
            <w:vAlign w:val="center"/>
          </w:tcPr>
          <w:p w14:paraId="62B40F4B" w14:textId="77777777" w:rsidR="00AE49DC" w:rsidRPr="00AE49DC" w:rsidRDefault="00AE49DC" w:rsidP="00AE49DC">
            <w:pPr>
              <w:shd w:val="clear" w:color="auto" w:fill="FFFFFF"/>
              <w:spacing w:after="0" w:line="240" w:lineRule="auto"/>
              <w:jc w:val="center"/>
              <w:rPr>
                <w:sz w:val="16"/>
                <w:szCs w:val="16"/>
              </w:rPr>
            </w:pPr>
            <w:r w:rsidRPr="00AE49DC">
              <w:rPr>
                <w:sz w:val="16"/>
                <w:szCs w:val="16"/>
              </w:rPr>
              <w:t>Źródło danych</w:t>
            </w:r>
          </w:p>
        </w:tc>
        <w:tc>
          <w:tcPr>
            <w:tcW w:w="1417" w:type="dxa"/>
            <w:vMerge w:val="restart"/>
            <w:shd w:val="clear" w:color="auto" w:fill="FFFFFF"/>
            <w:textDirection w:val="btLr"/>
            <w:vAlign w:val="center"/>
          </w:tcPr>
          <w:p w14:paraId="30BBAD27" w14:textId="77777777" w:rsidR="00AE49DC" w:rsidRPr="00AE49DC" w:rsidRDefault="00AE49DC" w:rsidP="00AE49DC">
            <w:pPr>
              <w:shd w:val="clear" w:color="auto" w:fill="FFFFFF"/>
              <w:spacing w:after="0" w:line="240" w:lineRule="auto"/>
              <w:jc w:val="center"/>
              <w:rPr>
                <w:sz w:val="16"/>
                <w:szCs w:val="16"/>
              </w:rPr>
            </w:pPr>
            <w:r w:rsidRPr="00AE49DC">
              <w:rPr>
                <w:sz w:val="16"/>
                <w:szCs w:val="16"/>
              </w:rPr>
              <w:t>Częstotliwość pomiaru</w:t>
            </w:r>
          </w:p>
        </w:tc>
      </w:tr>
      <w:tr w:rsidR="00AE49DC" w:rsidRPr="00AE49DC" w14:paraId="43BA7A8C" w14:textId="77777777" w:rsidTr="00AE49DC">
        <w:trPr>
          <w:trHeight w:hRule="exact" w:val="428"/>
        </w:trPr>
        <w:tc>
          <w:tcPr>
            <w:tcW w:w="562" w:type="dxa"/>
            <w:vMerge/>
            <w:shd w:val="clear" w:color="auto" w:fill="FFFFFF"/>
          </w:tcPr>
          <w:p w14:paraId="1B29CAFB" w14:textId="77777777" w:rsidR="00AE49DC" w:rsidRPr="00AE49DC" w:rsidRDefault="00AE49DC" w:rsidP="00AE49DC">
            <w:pPr>
              <w:spacing w:after="0" w:line="240" w:lineRule="auto"/>
              <w:rPr>
                <w:sz w:val="16"/>
                <w:szCs w:val="16"/>
              </w:rPr>
            </w:pPr>
          </w:p>
        </w:tc>
        <w:tc>
          <w:tcPr>
            <w:tcW w:w="1281" w:type="dxa"/>
            <w:vMerge/>
            <w:shd w:val="clear" w:color="auto" w:fill="FFFFFF"/>
          </w:tcPr>
          <w:p w14:paraId="2D5CBCED" w14:textId="77777777" w:rsidR="00AE49DC" w:rsidRPr="00AE49DC" w:rsidRDefault="00AE49DC" w:rsidP="00AE49DC">
            <w:pPr>
              <w:spacing w:after="0" w:line="240" w:lineRule="auto"/>
              <w:rPr>
                <w:sz w:val="16"/>
                <w:szCs w:val="16"/>
              </w:rPr>
            </w:pPr>
          </w:p>
        </w:tc>
        <w:tc>
          <w:tcPr>
            <w:tcW w:w="851" w:type="dxa"/>
            <w:vMerge/>
            <w:shd w:val="clear" w:color="auto" w:fill="FFFFFF"/>
          </w:tcPr>
          <w:p w14:paraId="59C89D59" w14:textId="77777777" w:rsidR="00AE49DC" w:rsidRPr="00AE49DC" w:rsidRDefault="00AE49DC" w:rsidP="00AE49DC">
            <w:pPr>
              <w:spacing w:after="0" w:line="240" w:lineRule="auto"/>
              <w:rPr>
                <w:sz w:val="16"/>
                <w:szCs w:val="16"/>
              </w:rPr>
            </w:pPr>
          </w:p>
        </w:tc>
        <w:tc>
          <w:tcPr>
            <w:tcW w:w="992" w:type="dxa"/>
            <w:vMerge/>
            <w:shd w:val="clear" w:color="auto" w:fill="FFFFFF"/>
          </w:tcPr>
          <w:p w14:paraId="00494397" w14:textId="77777777" w:rsidR="00AE49DC" w:rsidRPr="00AE49DC" w:rsidRDefault="00AE49DC" w:rsidP="00AE49DC">
            <w:pPr>
              <w:spacing w:after="0" w:line="240" w:lineRule="auto"/>
              <w:rPr>
                <w:sz w:val="16"/>
                <w:szCs w:val="16"/>
              </w:rPr>
            </w:pPr>
          </w:p>
        </w:tc>
        <w:tc>
          <w:tcPr>
            <w:tcW w:w="1417" w:type="dxa"/>
            <w:vMerge/>
            <w:shd w:val="clear" w:color="auto" w:fill="FFFFFF"/>
            <w:textDirection w:val="btLr"/>
          </w:tcPr>
          <w:p w14:paraId="15B2ACAF" w14:textId="77777777" w:rsidR="00AE49DC" w:rsidRPr="00AE49DC" w:rsidRDefault="00AE49DC" w:rsidP="00AE49DC">
            <w:pPr>
              <w:spacing w:after="0" w:line="240" w:lineRule="auto"/>
              <w:rPr>
                <w:sz w:val="16"/>
                <w:szCs w:val="16"/>
              </w:rPr>
            </w:pPr>
          </w:p>
        </w:tc>
        <w:tc>
          <w:tcPr>
            <w:tcW w:w="562" w:type="dxa"/>
            <w:shd w:val="clear" w:color="auto" w:fill="FFFFFF"/>
            <w:vAlign w:val="center"/>
          </w:tcPr>
          <w:p w14:paraId="02976B3A" w14:textId="77777777" w:rsidR="00AE49DC" w:rsidRPr="00AE49DC" w:rsidRDefault="00AE49DC" w:rsidP="00AE49DC">
            <w:pPr>
              <w:shd w:val="clear" w:color="auto" w:fill="FFFFFF"/>
              <w:spacing w:after="0" w:line="240" w:lineRule="auto"/>
              <w:jc w:val="center"/>
              <w:rPr>
                <w:sz w:val="16"/>
                <w:szCs w:val="16"/>
              </w:rPr>
            </w:pPr>
            <w:r w:rsidRPr="00AE49DC">
              <w:rPr>
                <w:sz w:val="16"/>
                <w:szCs w:val="16"/>
              </w:rPr>
              <w:t>M</w:t>
            </w:r>
          </w:p>
        </w:tc>
        <w:tc>
          <w:tcPr>
            <w:tcW w:w="471" w:type="dxa"/>
            <w:shd w:val="clear" w:color="auto" w:fill="FFFFFF"/>
            <w:vAlign w:val="center"/>
          </w:tcPr>
          <w:p w14:paraId="05F95404" w14:textId="77777777" w:rsidR="00AE49DC" w:rsidRPr="00AE49DC" w:rsidRDefault="00AE49DC" w:rsidP="00AE49DC">
            <w:pPr>
              <w:shd w:val="clear" w:color="auto" w:fill="FFFFFF"/>
              <w:spacing w:after="0" w:line="240" w:lineRule="auto"/>
              <w:jc w:val="center"/>
              <w:rPr>
                <w:sz w:val="16"/>
                <w:szCs w:val="16"/>
              </w:rPr>
            </w:pPr>
            <w:r w:rsidRPr="00AE49DC">
              <w:rPr>
                <w:sz w:val="16"/>
                <w:szCs w:val="16"/>
              </w:rPr>
              <w:t>K</w:t>
            </w:r>
          </w:p>
        </w:tc>
        <w:tc>
          <w:tcPr>
            <w:tcW w:w="522" w:type="dxa"/>
            <w:shd w:val="clear" w:color="auto" w:fill="FFFFFF"/>
            <w:vAlign w:val="center"/>
          </w:tcPr>
          <w:p w14:paraId="4918CF1D" w14:textId="77777777" w:rsidR="00AE49DC" w:rsidRPr="00AE49DC" w:rsidRDefault="00AE49DC" w:rsidP="00AE49DC">
            <w:pPr>
              <w:shd w:val="clear" w:color="auto" w:fill="FFFFFF"/>
              <w:spacing w:after="0" w:line="240" w:lineRule="auto"/>
              <w:jc w:val="center"/>
              <w:rPr>
                <w:sz w:val="16"/>
                <w:szCs w:val="16"/>
              </w:rPr>
            </w:pPr>
            <w:r w:rsidRPr="00AE49DC">
              <w:rPr>
                <w:sz w:val="16"/>
                <w:szCs w:val="16"/>
              </w:rPr>
              <w:t>O</w:t>
            </w:r>
          </w:p>
        </w:tc>
        <w:tc>
          <w:tcPr>
            <w:tcW w:w="1139" w:type="dxa"/>
            <w:vMerge/>
            <w:shd w:val="clear" w:color="auto" w:fill="FFFFFF"/>
          </w:tcPr>
          <w:p w14:paraId="57CE6E43" w14:textId="77777777" w:rsidR="00AE49DC" w:rsidRPr="00AE49DC" w:rsidRDefault="00AE49DC" w:rsidP="00AE49DC">
            <w:pPr>
              <w:shd w:val="clear" w:color="auto" w:fill="FFFFFF"/>
              <w:spacing w:after="0" w:line="240" w:lineRule="auto"/>
              <w:rPr>
                <w:sz w:val="16"/>
                <w:szCs w:val="16"/>
              </w:rPr>
            </w:pPr>
          </w:p>
        </w:tc>
        <w:tc>
          <w:tcPr>
            <w:tcW w:w="1417" w:type="dxa"/>
            <w:vMerge/>
            <w:shd w:val="clear" w:color="auto" w:fill="FFFFFF"/>
          </w:tcPr>
          <w:p w14:paraId="2568E233" w14:textId="77777777" w:rsidR="00AE49DC" w:rsidRPr="00AE49DC" w:rsidRDefault="00AE49DC" w:rsidP="00AE49DC">
            <w:pPr>
              <w:shd w:val="clear" w:color="auto" w:fill="FFFFFF"/>
              <w:spacing w:after="0" w:line="240" w:lineRule="auto"/>
              <w:rPr>
                <w:sz w:val="16"/>
                <w:szCs w:val="16"/>
              </w:rPr>
            </w:pPr>
          </w:p>
        </w:tc>
      </w:tr>
      <w:tr w:rsidR="00AE49DC" w:rsidRPr="00AE49DC" w14:paraId="3A3D3AC5" w14:textId="77777777" w:rsidTr="00AE49DC">
        <w:trPr>
          <w:trHeight w:hRule="exact" w:val="843"/>
        </w:trPr>
        <w:tc>
          <w:tcPr>
            <w:tcW w:w="562" w:type="dxa"/>
            <w:shd w:val="clear" w:color="auto" w:fill="FFFFFF"/>
            <w:vAlign w:val="center"/>
          </w:tcPr>
          <w:p w14:paraId="63FC134A" w14:textId="77777777" w:rsidR="00AE49DC" w:rsidRPr="00AE49DC" w:rsidRDefault="00AE49DC" w:rsidP="00AE49DC">
            <w:pPr>
              <w:suppressAutoHyphens/>
              <w:spacing w:after="0" w:line="240" w:lineRule="auto"/>
              <w:jc w:val="center"/>
              <w:rPr>
                <w:rFonts w:cs="Tahoma"/>
                <w:color w:val="000000"/>
                <w:sz w:val="16"/>
                <w:szCs w:val="16"/>
              </w:rPr>
            </w:pPr>
            <w:r w:rsidRPr="00AE49DC">
              <w:rPr>
                <w:rFonts w:cs="Tahoma"/>
                <w:color w:val="000000"/>
                <w:sz w:val="16"/>
                <w:szCs w:val="16"/>
              </w:rPr>
              <w:t>1.</w:t>
            </w:r>
          </w:p>
        </w:tc>
        <w:tc>
          <w:tcPr>
            <w:tcW w:w="1281" w:type="dxa"/>
            <w:tcBorders>
              <w:top w:val="single" w:sz="4" w:space="0" w:color="auto"/>
              <w:left w:val="single" w:sz="4" w:space="0" w:color="auto"/>
              <w:bottom w:val="single" w:sz="4" w:space="0" w:color="auto"/>
              <w:right w:val="single" w:sz="4" w:space="0" w:color="auto"/>
            </w:tcBorders>
            <w:shd w:val="clear" w:color="auto" w:fill="FFFFFF"/>
            <w:vAlign w:val="center"/>
          </w:tcPr>
          <w:p w14:paraId="587CF432" w14:textId="77777777" w:rsidR="00AE49DC" w:rsidRPr="00AE49DC" w:rsidRDefault="00AE49DC" w:rsidP="00AE49DC">
            <w:pPr>
              <w:suppressAutoHyphens/>
              <w:spacing w:after="0" w:line="240" w:lineRule="auto"/>
              <w:rPr>
                <w:rFonts w:cs="Tahoma"/>
                <w:sz w:val="16"/>
                <w:szCs w:val="16"/>
              </w:rPr>
            </w:pPr>
            <w:r w:rsidRPr="00AE49DC">
              <w:rPr>
                <w:rFonts w:cs="Tahoma"/>
                <w:sz w:val="16"/>
                <w:szCs w:val="16"/>
              </w:rPr>
              <w:t>Liczba przedsiębiorstw otrzymujących wsparcie(CO01)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CB0F4BC" w14:textId="77777777" w:rsidR="00AE49DC" w:rsidRPr="00541301" w:rsidRDefault="00AE49DC" w:rsidP="00AE49DC">
            <w:pPr>
              <w:suppressAutoHyphens/>
              <w:spacing w:after="0" w:line="240" w:lineRule="auto"/>
              <w:jc w:val="center"/>
              <w:rPr>
                <w:rFonts w:cs="Tahoma"/>
                <w:sz w:val="16"/>
                <w:szCs w:val="16"/>
              </w:rPr>
            </w:pPr>
            <w:r w:rsidRPr="00AE49DC">
              <w:rPr>
                <w:rFonts w:cs="Tahoma"/>
                <w:sz w:val="16"/>
                <w:szCs w:val="16"/>
              </w:rPr>
              <w:t>przedsiębiorstwa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BA9B095" w14:textId="77777777" w:rsidR="00AE49DC" w:rsidRPr="00AE49DC" w:rsidRDefault="00AE49DC" w:rsidP="00AE49DC">
            <w:pPr>
              <w:suppressAutoHyphens/>
              <w:spacing w:after="0" w:line="240" w:lineRule="auto"/>
              <w:jc w:val="center"/>
              <w:rPr>
                <w:rFonts w:cs="Tahoma"/>
                <w:color w:val="000000"/>
                <w:sz w:val="16"/>
                <w:szCs w:val="16"/>
              </w:rPr>
            </w:pPr>
            <w:r w:rsidRPr="00AE49DC">
              <w:rPr>
                <w:rFonts w:cs="Tahoma"/>
                <w:sz w:val="16"/>
                <w:szCs w:val="16"/>
              </w:rPr>
              <w:t>EFRR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B6B8BF4" w14:textId="6D1E5796" w:rsidR="00AE49DC" w:rsidRPr="00AE49DC" w:rsidRDefault="00A86558" w:rsidP="00AE49DC">
            <w:pPr>
              <w:suppressAutoHyphens/>
              <w:spacing w:after="0" w:line="240" w:lineRule="auto"/>
              <w:jc w:val="center"/>
              <w:rPr>
                <w:rFonts w:cs="Tahoma"/>
                <w:color w:val="000000"/>
                <w:sz w:val="16"/>
                <w:szCs w:val="16"/>
              </w:rPr>
            </w:pPr>
            <w:r>
              <w:rPr>
                <w:rFonts w:cs="Tahoma"/>
                <w:sz w:val="16"/>
                <w:szCs w:val="16"/>
              </w:rPr>
              <w:t>Nie dotyczy</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14:paraId="07E4D7CD" w14:textId="77777777" w:rsidR="00AE49DC" w:rsidRPr="00AE49DC" w:rsidRDefault="00AE49DC" w:rsidP="00AE49DC">
            <w:pPr>
              <w:shd w:val="clear" w:color="auto" w:fill="FFFFFF"/>
              <w:spacing w:after="0" w:line="240" w:lineRule="auto"/>
              <w:jc w:val="center"/>
              <w:rPr>
                <w:sz w:val="16"/>
                <w:szCs w:val="16"/>
              </w:rPr>
            </w:pPr>
            <w:r w:rsidRPr="00AE49DC">
              <w:rPr>
                <w:sz w:val="16"/>
                <w:szCs w:val="16"/>
              </w:rPr>
              <w:t>-</w:t>
            </w:r>
          </w:p>
        </w:tc>
        <w:tc>
          <w:tcPr>
            <w:tcW w:w="471" w:type="dxa"/>
            <w:tcBorders>
              <w:top w:val="single" w:sz="4" w:space="0" w:color="auto"/>
              <w:left w:val="single" w:sz="4" w:space="0" w:color="auto"/>
              <w:bottom w:val="single" w:sz="4" w:space="0" w:color="auto"/>
              <w:right w:val="single" w:sz="4" w:space="0" w:color="auto"/>
            </w:tcBorders>
            <w:shd w:val="clear" w:color="auto" w:fill="FFFFFF"/>
            <w:vAlign w:val="center"/>
          </w:tcPr>
          <w:p w14:paraId="713783E0" w14:textId="77777777" w:rsidR="00AE49DC" w:rsidRPr="00AE49DC" w:rsidRDefault="00AE49DC" w:rsidP="00AE49DC">
            <w:pPr>
              <w:shd w:val="clear" w:color="auto" w:fill="FFFFFF"/>
              <w:spacing w:after="0" w:line="240" w:lineRule="auto"/>
              <w:jc w:val="center"/>
              <w:rPr>
                <w:sz w:val="16"/>
                <w:szCs w:val="16"/>
              </w:rPr>
            </w:pPr>
            <w:r w:rsidRPr="00AE49DC">
              <w:rPr>
                <w:sz w:val="16"/>
                <w:szCs w:val="16"/>
              </w:rPr>
              <w:t>-</w:t>
            </w:r>
          </w:p>
        </w:tc>
        <w:tc>
          <w:tcPr>
            <w:tcW w:w="522" w:type="dxa"/>
            <w:tcBorders>
              <w:top w:val="single" w:sz="4" w:space="0" w:color="auto"/>
              <w:left w:val="single" w:sz="4" w:space="0" w:color="auto"/>
              <w:bottom w:val="single" w:sz="4" w:space="0" w:color="auto"/>
              <w:right w:val="single" w:sz="4" w:space="0" w:color="auto"/>
            </w:tcBorders>
            <w:shd w:val="clear" w:color="auto" w:fill="FFFFFF"/>
            <w:vAlign w:val="center"/>
          </w:tcPr>
          <w:p w14:paraId="3936CAC9" w14:textId="37107184" w:rsidR="00242DF2" w:rsidRDefault="00242DF2" w:rsidP="00AE49DC">
            <w:pPr>
              <w:suppressAutoHyphens/>
              <w:spacing w:after="0" w:line="240" w:lineRule="auto"/>
              <w:jc w:val="center"/>
              <w:rPr>
                <w:rFonts w:cs="Tahoma"/>
                <w:sz w:val="16"/>
                <w:szCs w:val="16"/>
              </w:rPr>
            </w:pPr>
          </w:p>
          <w:p w14:paraId="79CB0F40" w14:textId="4C0F9DBB" w:rsidR="00AE49DC" w:rsidRPr="00AE49DC" w:rsidRDefault="008E446D" w:rsidP="00AE49DC">
            <w:pPr>
              <w:suppressAutoHyphens/>
              <w:spacing w:after="0" w:line="240" w:lineRule="auto"/>
              <w:jc w:val="center"/>
              <w:rPr>
                <w:rFonts w:cs="Tahoma"/>
                <w:sz w:val="16"/>
                <w:szCs w:val="16"/>
              </w:rPr>
            </w:pPr>
            <w:r>
              <w:rPr>
                <w:rFonts w:cs="Tahoma"/>
                <w:sz w:val="16"/>
                <w:szCs w:val="16"/>
              </w:rPr>
              <w:t>45</w:t>
            </w:r>
          </w:p>
        </w:tc>
        <w:tc>
          <w:tcPr>
            <w:tcW w:w="1139" w:type="dxa"/>
            <w:tcBorders>
              <w:top w:val="single" w:sz="4" w:space="0" w:color="auto"/>
              <w:left w:val="single" w:sz="4" w:space="0" w:color="auto"/>
              <w:bottom w:val="single" w:sz="4" w:space="0" w:color="auto"/>
              <w:right w:val="single" w:sz="4" w:space="0" w:color="auto"/>
            </w:tcBorders>
            <w:shd w:val="clear" w:color="auto" w:fill="FFFFFF"/>
            <w:vAlign w:val="center"/>
          </w:tcPr>
          <w:p w14:paraId="7E14F339" w14:textId="77777777" w:rsidR="00AE49DC" w:rsidRPr="00AE49DC" w:rsidRDefault="00AE49DC" w:rsidP="00AE49DC">
            <w:pPr>
              <w:suppressAutoHyphens/>
              <w:spacing w:after="0" w:line="240" w:lineRule="auto"/>
              <w:jc w:val="center"/>
              <w:rPr>
                <w:rFonts w:cs="Tahoma"/>
                <w:sz w:val="16"/>
                <w:szCs w:val="16"/>
              </w:rPr>
            </w:pPr>
            <w:r w:rsidRPr="00AE49DC">
              <w:rPr>
                <w:rFonts w:cs="Tahoma"/>
                <w:sz w:val="16"/>
                <w:szCs w:val="16"/>
              </w:rPr>
              <w:t>System Informatyczny</w:t>
            </w:r>
          </w:p>
          <w:p w14:paraId="04C3BDFB" w14:textId="77777777" w:rsidR="00AE49DC" w:rsidRPr="00AE49DC" w:rsidRDefault="00AE49DC" w:rsidP="00AE49DC">
            <w:pPr>
              <w:suppressAutoHyphens/>
              <w:spacing w:after="0" w:line="240" w:lineRule="auto"/>
              <w:jc w:val="center"/>
              <w:rPr>
                <w:rFonts w:cs="Tahoma"/>
                <w:sz w:val="16"/>
                <w:szCs w:val="16"/>
              </w:rPr>
            </w:pPr>
            <w:r w:rsidRPr="00AE49DC">
              <w:rPr>
                <w:rFonts w:cs="Tahoma"/>
                <w:sz w:val="16"/>
                <w:szCs w:val="16"/>
              </w:rPr>
              <w:t>SL 2014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45C0BCA" w14:textId="77777777" w:rsidR="00AE49DC" w:rsidRPr="00AE49DC" w:rsidRDefault="00AE49DC" w:rsidP="00AE49DC">
            <w:pPr>
              <w:suppressAutoHyphens/>
              <w:spacing w:after="0" w:line="240" w:lineRule="auto"/>
              <w:jc w:val="center"/>
              <w:rPr>
                <w:rFonts w:cs="Tahoma"/>
                <w:sz w:val="16"/>
                <w:szCs w:val="16"/>
              </w:rPr>
            </w:pPr>
            <w:r w:rsidRPr="00AE49DC">
              <w:rPr>
                <w:rFonts w:cs="Tahoma"/>
                <w:sz w:val="16"/>
                <w:szCs w:val="16"/>
              </w:rPr>
              <w:t>rocznie</w:t>
            </w:r>
          </w:p>
        </w:tc>
      </w:tr>
      <w:tr w:rsidR="00AE49DC" w:rsidRPr="00AE49DC" w14:paraId="6587AB8B" w14:textId="77777777" w:rsidTr="00AE49DC">
        <w:trPr>
          <w:trHeight w:hRule="exact" w:val="832"/>
        </w:trPr>
        <w:tc>
          <w:tcPr>
            <w:tcW w:w="562" w:type="dxa"/>
            <w:shd w:val="clear" w:color="auto" w:fill="FFFFFF"/>
            <w:vAlign w:val="center"/>
          </w:tcPr>
          <w:p w14:paraId="5A04711B" w14:textId="77777777" w:rsidR="00AE49DC" w:rsidRPr="00AE49DC" w:rsidRDefault="00AE49DC" w:rsidP="00AE49DC">
            <w:pPr>
              <w:suppressAutoHyphens/>
              <w:spacing w:after="0" w:line="240" w:lineRule="auto"/>
              <w:jc w:val="center"/>
              <w:rPr>
                <w:rFonts w:cs="Tahoma"/>
                <w:color w:val="000000"/>
                <w:sz w:val="16"/>
                <w:szCs w:val="16"/>
              </w:rPr>
            </w:pPr>
            <w:r w:rsidRPr="00AE49DC">
              <w:rPr>
                <w:rFonts w:cs="Tahoma"/>
                <w:color w:val="000000"/>
                <w:sz w:val="16"/>
                <w:szCs w:val="16"/>
              </w:rPr>
              <w:t>2.</w:t>
            </w:r>
          </w:p>
        </w:tc>
        <w:tc>
          <w:tcPr>
            <w:tcW w:w="1281" w:type="dxa"/>
            <w:tcBorders>
              <w:top w:val="single" w:sz="4" w:space="0" w:color="auto"/>
              <w:left w:val="single" w:sz="4" w:space="0" w:color="auto"/>
              <w:bottom w:val="single" w:sz="4" w:space="0" w:color="auto"/>
              <w:right w:val="single" w:sz="4" w:space="0" w:color="auto"/>
            </w:tcBorders>
            <w:shd w:val="clear" w:color="auto" w:fill="FFFFFF"/>
            <w:vAlign w:val="center"/>
          </w:tcPr>
          <w:p w14:paraId="7773F4F8" w14:textId="77777777" w:rsidR="00AE49DC" w:rsidRPr="00AE49DC" w:rsidRDefault="00AE49DC" w:rsidP="00AE49DC">
            <w:pPr>
              <w:suppressAutoHyphens/>
              <w:spacing w:after="0" w:line="240" w:lineRule="auto"/>
              <w:rPr>
                <w:rFonts w:cs="Tahoma"/>
                <w:sz w:val="16"/>
                <w:szCs w:val="16"/>
              </w:rPr>
            </w:pPr>
            <w:r w:rsidRPr="00AE49DC">
              <w:rPr>
                <w:rFonts w:cs="Tahoma"/>
                <w:sz w:val="16"/>
                <w:szCs w:val="16"/>
              </w:rPr>
              <w:t>Liczba przedsiębiorstw otrzymujących dotacje (CO02)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689B7F8" w14:textId="77777777" w:rsidR="00AE49DC" w:rsidRPr="00541301" w:rsidRDefault="00AE49DC" w:rsidP="00AE49DC">
            <w:pPr>
              <w:suppressAutoHyphens/>
              <w:spacing w:after="0" w:line="240" w:lineRule="auto"/>
              <w:jc w:val="center"/>
              <w:rPr>
                <w:rFonts w:cs="Tahoma"/>
                <w:sz w:val="16"/>
                <w:szCs w:val="16"/>
              </w:rPr>
            </w:pPr>
            <w:r w:rsidRPr="00AE49DC">
              <w:rPr>
                <w:rFonts w:cs="Tahoma"/>
                <w:sz w:val="16"/>
                <w:szCs w:val="16"/>
              </w:rPr>
              <w:t>przedsiębiorstwa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C6371E5" w14:textId="77777777" w:rsidR="00AE49DC" w:rsidRPr="00AE49DC" w:rsidRDefault="00AE49DC" w:rsidP="00AE49DC">
            <w:pPr>
              <w:suppressAutoHyphens/>
              <w:spacing w:after="0" w:line="240" w:lineRule="auto"/>
              <w:jc w:val="center"/>
              <w:rPr>
                <w:rFonts w:cs="Tahoma"/>
                <w:color w:val="000000"/>
                <w:sz w:val="16"/>
                <w:szCs w:val="16"/>
              </w:rPr>
            </w:pPr>
            <w:r w:rsidRPr="00AE49DC">
              <w:rPr>
                <w:rFonts w:cs="Tahoma"/>
                <w:sz w:val="16"/>
                <w:szCs w:val="16"/>
              </w:rPr>
              <w:t>EFRR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01EB08D" w14:textId="743BB196" w:rsidR="00AE49DC" w:rsidRPr="00AE49DC" w:rsidRDefault="00A86558" w:rsidP="00AE49DC">
            <w:pPr>
              <w:suppressAutoHyphens/>
              <w:spacing w:after="0" w:line="240" w:lineRule="auto"/>
              <w:jc w:val="center"/>
              <w:rPr>
                <w:rFonts w:cs="Tahoma"/>
                <w:color w:val="000000"/>
                <w:sz w:val="16"/>
                <w:szCs w:val="16"/>
              </w:rPr>
            </w:pPr>
            <w:r>
              <w:rPr>
                <w:rFonts w:cs="Tahoma"/>
                <w:sz w:val="16"/>
                <w:szCs w:val="16"/>
              </w:rPr>
              <w:t>Nie dotyczy</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14:paraId="7467EB0F" w14:textId="77777777" w:rsidR="00AE49DC" w:rsidRPr="00AE49DC" w:rsidRDefault="00AE49DC" w:rsidP="00AE49DC">
            <w:pPr>
              <w:shd w:val="clear" w:color="auto" w:fill="FFFFFF"/>
              <w:spacing w:after="0" w:line="240" w:lineRule="auto"/>
              <w:jc w:val="center"/>
              <w:rPr>
                <w:sz w:val="16"/>
                <w:szCs w:val="16"/>
              </w:rPr>
            </w:pPr>
            <w:r w:rsidRPr="00AE49DC">
              <w:rPr>
                <w:sz w:val="16"/>
                <w:szCs w:val="16"/>
              </w:rPr>
              <w:t>-</w:t>
            </w:r>
          </w:p>
        </w:tc>
        <w:tc>
          <w:tcPr>
            <w:tcW w:w="471" w:type="dxa"/>
            <w:tcBorders>
              <w:top w:val="single" w:sz="4" w:space="0" w:color="auto"/>
              <w:left w:val="single" w:sz="4" w:space="0" w:color="auto"/>
              <w:bottom w:val="single" w:sz="4" w:space="0" w:color="auto"/>
              <w:right w:val="single" w:sz="4" w:space="0" w:color="auto"/>
            </w:tcBorders>
            <w:shd w:val="clear" w:color="auto" w:fill="FFFFFF"/>
            <w:vAlign w:val="center"/>
          </w:tcPr>
          <w:p w14:paraId="51B1967C" w14:textId="77777777" w:rsidR="00AE49DC" w:rsidRPr="00AE49DC" w:rsidRDefault="00AE49DC" w:rsidP="00AE49DC">
            <w:pPr>
              <w:shd w:val="clear" w:color="auto" w:fill="FFFFFF"/>
              <w:spacing w:after="0" w:line="240" w:lineRule="auto"/>
              <w:jc w:val="center"/>
              <w:rPr>
                <w:sz w:val="16"/>
                <w:szCs w:val="16"/>
              </w:rPr>
            </w:pPr>
            <w:r w:rsidRPr="00AE49DC">
              <w:rPr>
                <w:sz w:val="16"/>
                <w:szCs w:val="16"/>
              </w:rPr>
              <w:t>-</w:t>
            </w:r>
          </w:p>
        </w:tc>
        <w:tc>
          <w:tcPr>
            <w:tcW w:w="522" w:type="dxa"/>
            <w:tcBorders>
              <w:top w:val="single" w:sz="4" w:space="0" w:color="auto"/>
              <w:left w:val="single" w:sz="4" w:space="0" w:color="auto"/>
              <w:bottom w:val="single" w:sz="4" w:space="0" w:color="auto"/>
              <w:right w:val="single" w:sz="4" w:space="0" w:color="auto"/>
            </w:tcBorders>
            <w:shd w:val="clear" w:color="auto" w:fill="FFFFFF"/>
            <w:vAlign w:val="center"/>
          </w:tcPr>
          <w:p w14:paraId="24E6EC97" w14:textId="6E1D5085" w:rsidR="00AE49DC" w:rsidRPr="00AE49DC" w:rsidRDefault="008E446D" w:rsidP="00B734AD">
            <w:pPr>
              <w:suppressAutoHyphens/>
              <w:spacing w:after="0" w:line="240" w:lineRule="auto"/>
              <w:jc w:val="center"/>
              <w:rPr>
                <w:rFonts w:cs="Tahoma"/>
                <w:sz w:val="16"/>
                <w:szCs w:val="16"/>
              </w:rPr>
            </w:pPr>
            <w:r>
              <w:rPr>
                <w:rFonts w:cs="Tahoma"/>
                <w:sz w:val="16"/>
                <w:szCs w:val="16"/>
              </w:rPr>
              <w:t>30</w:t>
            </w:r>
          </w:p>
        </w:tc>
        <w:tc>
          <w:tcPr>
            <w:tcW w:w="1139" w:type="dxa"/>
            <w:tcBorders>
              <w:top w:val="single" w:sz="4" w:space="0" w:color="auto"/>
              <w:left w:val="single" w:sz="4" w:space="0" w:color="auto"/>
              <w:bottom w:val="single" w:sz="4" w:space="0" w:color="auto"/>
              <w:right w:val="single" w:sz="4" w:space="0" w:color="auto"/>
            </w:tcBorders>
            <w:shd w:val="clear" w:color="auto" w:fill="FFFFFF"/>
            <w:vAlign w:val="center"/>
          </w:tcPr>
          <w:p w14:paraId="4A0F12A7" w14:textId="77777777" w:rsidR="00AE49DC" w:rsidRPr="00AE49DC" w:rsidRDefault="00AE49DC" w:rsidP="00AE49DC">
            <w:pPr>
              <w:suppressAutoHyphens/>
              <w:spacing w:after="0" w:line="240" w:lineRule="auto"/>
              <w:jc w:val="center"/>
              <w:rPr>
                <w:rFonts w:cs="Tahoma"/>
                <w:sz w:val="16"/>
                <w:szCs w:val="16"/>
              </w:rPr>
            </w:pPr>
            <w:r w:rsidRPr="00AE49DC">
              <w:rPr>
                <w:rFonts w:cs="Tahoma"/>
                <w:sz w:val="16"/>
                <w:szCs w:val="16"/>
              </w:rPr>
              <w:t>System Informatyczny</w:t>
            </w:r>
          </w:p>
          <w:p w14:paraId="3F4B7A8B" w14:textId="77777777" w:rsidR="00AE49DC" w:rsidRPr="00AE49DC" w:rsidRDefault="00AE49DC" w:rsidP="00AE49DC">
            <w:pPr>
              <w:suppressAutoHyphens/>
              <w:spacing w:after="0" w:line="240" w:lineRule="auto"/>
              <w:jc w:val="center"/>
              <w:rPr>
                <w:rFonts w:cs="Tahoma"/>
                <w:sz w:val="16"/>
                <w:szCs w:val="16"/>
              </w:rPr>
            </w:pPr>
            <w:r w:rsidRPr="00AE49DC">
              <w:rPr>
                <w:rFonts w:cs="Tahoma"/>
                <w:sz w:val="16"/>
                <w:szCs w:val="16"/>
              </w:rPr>
              <w:t>SL 2014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DA8F339" w14:textId="77777777" w:rsidR="00AE49DC" w:rsidRPr="00AE49DC" w:rsidRDefault="00AE49DC" w:rsidP="00AE49DC">
            <w:pPr>
              <w:suppressAutoHyphens/>
              <w:spacing w:after="0" w:line="240" w:lineRule="auto"/>
              <w:jc w:val="center"/>
              <w:rPr>
                <w:rFonts w:cs="Tahoma"/>
                <w:sz w:val="16"/>
                <w:szCs w:val="16"/>
              </w:rPr>
            </w:pPr>
            <w:r w:rsidRPr="00AE49DC">
              <w:rPr>
                <w:rFonts w:cs="Tahoma"/>
                <w:sz w:val="16"/>
                <w:szCs w:val="16"/>
              </w:rPr>
              <w:t>rocznie</w:t>
            </w:r>
          </w:p>
        </w:tc>
      </w:tr>
      <w:tr w:rsidR="00AE49DC" w:rsidRPr="00AE49DC" w14:paraId="49F59B93" w14:textId="77777777" w:rsidTr="00AE49DC">
        <w:trPr>
          <w:trHeight w:hRule="exact" w:val="1141"/>
        </w:trPr>
        <w:tc>
          <w:tcPr>
            <w:tcW w:w="562" w:type="dxa"/>
            <w:shd w:val="clear" w:color="auto" w:fill="FFFFFF"/>
            <w:vAlign w:val="center"/>
          </w:tcPr>
          <w:p w14:paraId="20CCEB89" w14:textId="77777777" w:rsidR="00AE49DC" w:rsidRPr="00AE49DC" w:rsidRDefault="00AE49DC" w:rsidP="00AE49DC">
            <w:pPr>
              <w:suppressAutoHyphens/>
              <w:spacing w:after="0" w:line="240" w:lineRule="auto"/>
              <w:jc w:val="center"/>
              <w:rPr>
                <w:rFonts w:cs="Tahoma"/>
                <w:color w:val="000000"/>
                <w:sz w:val="16"/>
                <w:szCs w:val="16"/>
              </w:rPr>
            </w:pPr>
            <w:r w:rsidRPr="00AE49DC">
              <w:rPr>
                <w:rFonts w:cs="Tahoma"/>
                <w:color w:val="000000"/>
                <w:sz w:val="16"/>
                <w:szCs w:val="16"/>
              </w:rPr>
              <w:t>3.</w:t>
            </w:r>
          </w:p>
        </w:tc>
        <w:tc>
          <w:tcPr>
            <w:tcW w:w="1281" w:type="dxa"/>
            <w:shd w:val="clear" w:color="auto" w:fill="FFFFFF"/>
            <w:vAlign w:val="center"/>
          </w:tcPr>
          <w:p w14:paraId="707499CB" w14:textId="77777777" w:rsidR="00AE49DC" w:rsidRPr="00AE49DC" w:rsidRDefault="00AE49DC" w:rsidP="00AE49DC">
            <w:pPr>
              <w:suppressAutoHyphens/>
              <w:spacing w:after="0" w:line="240" w:lineRule="auto"/>
              <w:rPr>
                <w:rFonts w:cs="Tahoma"/>
                <w:sz w:val="16"/>
                <w:szCs w:val="16"/>
              </w:rPr>
            </w:pPr>
            <w:r w:rsidRPr="00AE49DC">
              <w:rPr>
                <w:rFonts w:cs="Tahoma"/>
                <w:sz w:val="16"/>
                <w:szCs w:val="16"/>
              </w:rPr>
              <w:t>Dodatkowa zdolność wytwarzania energii ze źródeł odnawialnych (CO30)</w:t>
            </w:r>
          </w:p>
          <w:p w14:paraId="443CF556" w14:textId="77777777" w:rsidR="00AE49DC" w:rsidRPr="00AE49DC" w:rsidRDefault="00AE49DC" w:rsidP="00AE49DC">
            <w:pPr>
              <w:suppressAutoHyphens/>
              <w:spacing w:after="0" w:line="240" w:lineRule="auto"/>
              <w:rPr>
                <w:rFonts w:cs="Tahoma"/>
                <w:sz w:val="16"/>
                <w:szCs w:val="16"/>
              </w:rPr>
            </w:pPr>
          </w:p>
        </w:tc>
        <w:tc>
          <w:tcPr>
            <w:tcW w:w="851" w:type="dxa"/>
            <w:shd w:val="clear" w:color="auto" w:fill="FFFFFF"/>
            <w:vAlign w:val="center"/>
          </w:tcPr>
          <w:p w14:paraId="719CAFFE" w14:textId="77777777" w:rsidR="00AE49DC" w:rsidRPr="00541301" w:rsidRDefault="00AE49DC" w:rsidP="00AE49DC">
            <w:pPr>
              <w:suppressAutoHyphens/>
              <w:spacing w:after="0" w:line="240" w:lineRule="auto"/>
              <w:jc w:val="center"/>
              <w:rPr>
                <w:rFonts w:cs="Tahoma"/>
                <w:sz w:val="16"/>
                <w:szCs w:val="16"/>
              </w:rPr>
            </w:pPr>
            <w:r w:rsidRPr="00541301">
              <w:rPr>
                <w:rFonts w:cs="Tahoma"/>
                <w:sz w:val="16"/>
                <w:szCs w:val="16"/>
              </w:rPr>
              <w:t>MW</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318959E" w14:textId="77777777" w:rsidR="00AE49DC" w:rsidRPr="00AE49DC" w:rsidRDefault="00AE49DC" w:rsidP="00AE49DC">
            <w:pPr>
              <w:suppressAutoHyphens/>
              <w:spacing w:after="0" w:line="240" w:lineRule="auto"/>
              <w:jc w:val="center"/>
              <w:rPr>
                <w:rFonts w:cs="Tahoma"/>
                <w:color w:val="000000"/>
                <w:sz w:val="16"/>
                <w:szCs w:val="16"/>
              </w:rPr>
            </w:pPr>
            <w:r w:rsidRPr="00AE49DC">
              <w:rPr>
                <w:rFonts w:cs="Tahoma"/>
                <w:sz w:val="16"/>
                <w:szCs w:val="16"/>
              </w:rPr>
              <w:t>EFRR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E0733A2" w14:textId="21366D3F" w:rsidR="00AE49DC" w:rsidRPr="00AE49DC" w:rsidRDefault="00A86558" w:rsidP="00AE49DC">
            <w:pPr>
              <w:suppressAutoHyphens/>
              <w:spacing w:after="0" w:line="240" w:lineRule="auto"/>
              <w:jc w:val="center"/>
              <w:rPr>
                <w:rFonts w:cs="Tahoma"/>
                <w:color w:val="000000"/>
                <w:sz w:val="16"/>
                <w:szCs w:val="16"/>
              </w:rPr>
            </w:pPr>
            <w:r>
              <w:rPr>
                <w:rFonts w:cs="Tahoma"/>
                <w:sz w:val="16"/>
                <w:szCs w:val="16"/>
              </w:rPr>
              <w:t>Nie dotyczy</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14:paraId="35549B41" w14:textId="77777777" w:rsidR="00AE49DC" w:rsidRPr="00AE49DC" w:rsidRDefault="00AE49DC" w:rsidP="00AE49DC">
            <w:pPr>
              <w:shd w:val="clear" w:color="auto" w:fill="FFFFFF"/>
              <w:spacing w:after="0" w:line="240" w:lineRule="auto"/>
              <w:jc w:val="center"/>
              <w:rPr>
                <w:sz w:val="16"/>
                <w:szCs w:val="16"/>
              </w:rPr>
            </w:pPr>
            <w:r w:rsidRPr="00AE49DC">
              <w:rPr>
                <w:sz w:val="16"/>
                <w:szCs w:val="16"/>
              </w:rPr>
              <w:t>-</w:t>
            </w:r>
          </w:p>
        </w:tc>
        <w:tc>
          <w:tcPr>
            <w:tcW w:w="471" w:type="dxa"/>
            <w:tcBorders>
              <w:top w:val="single" w:sz="4" w:space="0" w:color="auto"/>
              <w:left w:val="single" w:sz="4" w:space="0" w:color="auto"/>
              <w:bottom w:val="single" w:sz="4" w:space="0" w:color="auto"/>
              <w:right w:val="single" w:sz="4" w:space="0" w:color="auto"/>
            </w:tcBorders>
            <w:shd w:val="clear" w:color="auto" w:fill="FFFFFF"/>
            <w:vAlign w:val="center"/>
          </w:tcPr>
          <w:p w14:paraId="09D4E3E9" w14:textId="77777777" w:rsidR="00AE49DC" w:rsidRPr="00AE49DC" w:rsidRDefault="00AE49DC" w:rsidP="00AE49DC">
            <w:pPr>
              <w:shd w:val="clear" w:color="auto" w:fill="FFFFFF"/>
              <w:spacing w:after="0" w:line="240" w:lineRule="auto"/>
              <w:jc w:val="center"/>
              <w:rPr>
                <w:sz w:val="16"/>
                <w:szCs w:val="16"/>
              </w:rPr>
            </w:pPr>
            <w:r w:rsidRPr="00AE49DC">
              <w:rPr>
                <w:sz w:val="16"/>
                <w:szCs w:val="16"/>
              </w:rPr>
              <w:t>-</w:t>
            </w:r>
          </w:p>
        </w:tc>
        <w:tc>
          <w:tcPr>
            <w:tcW w:w="522" w:type="dxa"/>
            <w:tcBorders>
              <w:top w:val="single" w:sz="4" w:space="0" w:color="auto"/>
              <w:left w:val="single" w:sz="4" w:space="0" w:color="auto"/>
              <w:bottom w:val="single" w:sz="4" w:space="0" w:color="auto"/>
              <w:right w:val="single" w:sz="4" w:space="0" w:color="auto"/>
            </w:tcBorders>
            <w:shd w:val="clear" w:color="000000" w:fill="FFFFFF"/>
            <w:vAlign w:val="center"/>
          </w:tcPr>
          <w:p w14:paraId="55DBA88A" w14:textId="1F7F8885" w:rsidR="00541301" w:rsidRPr="00541301" w:rsidRDefault="00651EC8" w:rsidP="00AE49DC">
            <w:pPr>
              <w:suppressAutoHyphens/>
              <w:spacing w:after="0" w:line="240" w:lineRule="auto"/>
              <w:jc w:val="center"/>
              <w:rPr>
                <w:rFonts w:cs="Tahoma"/>
                <w:sz w:val="16"/>
                <w:szCs w:val="16"/>
              </w:rPr>
            </w:pPr>
            <w:r>
              <w:rPr>
                <w:rFonts w:cs="Tahoma"/>
                <w:sz w:val="16"/>
                <w:szCs w:val="16"/>
              </w:rPr>
              <w:t>10</w:t>
            </w:r>
          </w:p>
          <w:p w14:paraId="47380636" w14:textId="2F8BC541" w:rsidR="00AE49DC" w:rsidRPr="00AE49DC" w:rsidRDefault="00AE49DC" w:rsidP="00AE49DC">
            <w:pPr>
              <w:suppressAutoHyphens/>
              <w:spacing w:after="0" w:line="240" w:lineRule="auto"/>
              <w:jc w:val="center"/>
              <w:rPr>
                <w:rFonts w:cs="Tahoma"/>
                <w:sz w:val="16"/>
                <w:szCs w:val="16"/>
              </w:rPr>
            </w:pPr>
          </w:p>
        </w:tc>
        <w:tc>
          <w:tcPr>
            <w:tcW w:w="1139" w:type="dxa"/>
            <w:tcBorders>
              <w:top w:val="single" w:sz="4" w:space="0" w:color="auto"/>
              <w:left w:val="single" w:sz="4" w:space="0" w:color="auto"/>
              <w:bottom w:val="single" w:sz="4" w:space="0" w:color="auto"/>
              <w:right w:val="single" w:sz="4" w:space="0" w:color="auto"/>
            </w:tcBorders>
            <w:shd w:val="clear" w:color="auto" w:fill="FFFFFF"/>
            <w:vAlign w:val="center"/>
          </w:tcPr>
          <w:p w14:paraId="4B5311AB" w14:textId="77777777" w:rsidR="00AE49DC" w:rsidRPr="00AE49DC" w:rsidRDefault="00AE49DC" w:rsidP="00AE49DC">
            <w:pPr>
              <w:suppressAutoHyphens/>
              <w:spacing w:after="0" w:line="240" w:lineRule="auto"/>
              <w:jc w:val="center"/>
              <w:rPr>
                <w:rFonts w:cs="Tahoma"/>
                <w:sz w:val="16"/>
                <w:szCs w:val="16"/>
              </w:rPr>
            </w:pPr>
            <w:r w:rsidRPr="00AE49DC">
              <w:rPr>
                <w:rFonts w:cs="Tahoma"/>
                <w:sz w:val="16"/>
                <w:szCs w:val="16"/>
              </w:rPr>
              <w:t>System Informatyczny</w:t>
            </w:r>
          </w:p>
          <w:p w14:paraId="4CD9B4F9" w14:textId="77777777" w:rsidR="00AE49DC" w:rsidRPr="00AE49DC" w:rsidRDefault="00AE49DC" w:rsidP="00AE49DC">
            <w:pPr>
              <w:suppressAutoHyphens/>
              <w:spacing w:after="0" w:line="240" w:lineRule="auto"/>
              <w:jc w:val="center"/>
              <w:rPr>
                <w:rFonts w:cs="Tahoma"/>
                <w:sz w:val="16"/>
                <w:szCs w:val="16"/>
              </w:rPr>
            </w:pPr>
            <w:r w:rsidRPr="00AE49DC">
              <w:rPr>
                <w:rFonts w:cs="Tahoma"/>
                <w:sz w:val="16"/>
                <w:szCs w:val="16"/>
              </w:rPr>
              <w:t>SL 2014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70084DB" w14:textId="77777777" w:rsidR="00AE49DC" w:rsidRPr="00AE49DC" w:rsidRDefault="00AE49DC" w:rsidP="00AE49DC">
            <w:pPr>
              <w:suppressAutoHyphens/>
              <w:spacing w:after="0" w:line="240" w:lineRule="auto"/>
              <w:jc w:val="center"/>
              <w:rPr>
                <w:rFonts w:cs="Tahoma"/>
                <w:sz w:val="16"/>
                <w:szCs w:val="16"/>
              </w:rPr>
            </w:pPr>
            <w:r w:rsidRPr="00AE49DC">
              <w:rPr>
                <w:rFonts w:cs="Tahoma"/>
                <w:sz w:val="16"/>
                <w:szCs w:val="16"/>
              </w:rPr>
              <w:t>rocznie</w:t>
            </w:r>
          </w:p>
        </w:tc>
      </w:tr>
      <w:tr w:rsidR="00AE49DC" w:rsidRPr="00AE49DC" w14:paraId="25C5A4E5" w14:textId="77777777" w:rsidTr="00AE49DC">
        <w:trPr>
          <w:trHeight w:hRule="exact" w:val="1141"/>
        </w:trPr>
        <w:tc>
          <w:tcPr>
            <w:tcW w:w="562" w:type="dxa"/>
            <w:shd w:val="clear" w:color="auto" w:fill="FFFFFF"/>
            <w:vAlign w:val="center"/>
          </w:tcPr>
          <w:p w14:paraId="6E5E4452" w14:textId="77777777" w:rsidR="00AE49DC" w:rsidRPr="00AE49DC" w:rsidRDefault="00AE49DC" w:rsidP="00AE49DC">
            <w:pPr>
              <w:suppressAutoHyphens/>
              <w:spacing w:after="0" w:line="240" w:lineRule="auto"/>
              <w:jc w:val="center"/>
              <w:rPr>
                <w:rFonts w:cs="Tahoma"/>
                <w:color w:val="000000"/>
                <w:sz w:val="16"/>
                <w:szCs w:val="16"/>
              </w:rPr>
            </w:pPr>
            <w:r w:rsidRPr="00AE49DC">
              <w:rPr>
                <w:rFonts w:cs="Tahoma"/>
                <w:color w:val="000000"/>
                <w:sz w:val="16"/>
                <w:szCs w:val="16"/>
              </w:rPr>
              <w:t>4.</w:t>
            </w:r>
          </w:p>
        </w:tc>
        <w:tc>
          <w:tcPr>
            <w:tcW w:w="1281" w:type="dxa"/>
            <w:shd w:val="clear" w:color="auto" w:fill="FFFFFF"/>
            <w:vAlign w:val="center"/>
          </w:tcPr>
          <w:p w14:paraId="316FE98A" w14:textId="77777777" w:rsidR="00AE49DC" w:rsidRPr="00541301" w:rsidRDefault="00AE49DC" w:rsidP="00541301">
            <w:pPr>
              <w:suppressAutoHyphens/>
              <w:spacing w:after="0" w:line="240" w:lineRule="auto"/>
              <w:rPr>
                <w:rFonts w:cs="Tahoma"/>
                <w:sz w:val="16"/>
                <w:szCs w:val="16"/>
              </w:rPr>
            </w:pPr>
            <w:r w:rsidRPr="00541301">
              <w:rPr>
                <w:rFonts w:cs="Tahoma"/>
                <w:sz w:val="16"/>
                <w:szCs w:val="16"/>
              </w:rPr>
              <w:t>Liczba jednostek wytwarzania energii elektrycznej z OZE</w:t>
            </w:r>
          </w:p>
          <w:p w14:paraId="2D5F0E67" w14:textId="77777777" w:rsidR="00AE49DC" w:rsidRPr="00AE49DC" w:rsidRDefault="00AE49DC" w:rsidP="00541301">
            <w:pPr>
              <w:suppressAutoHyphens/>
              <w:spacing w:after="0" w:line="240" w:lineRule="auto"/>
              <w:rPr>
                <w:rFonts w:cs="Tahoma"/>
                <w:sz w:val="16"/>
                <w:szCs w:val="16"/>
              </w:rPr>
            </w:pPr>
          </w:p>
        </w:tc>
        <w:tc>
          <w:tcPr>
            <w:tcW w:w="851" w:type="dxa"/>
            <w:shd w:val="clear" w:color="auto" w:fill="FFFFFF"/>
            <w:vAlign w:val="center"/>
          </w:tcPr>
          <w:p w14:paraId="32B852E5" w14:textId="77777777" w:rsidR="00AE49DC" w:rsidRPr="00541301" w:rsidRDefault="00AE49DC" w:rsidP="00AE49DC">
            <w:pPr>
              <w:suppressAutoHyphens/>
              <w:spacing w:after="0" w:line="240" w:lineRule="auto"/>
              <w:jc w:val="center"/>
              <w:rPr>
                <w:rFonts w:cs="Tahoma"/>
                <w:sz w:val="16"/>
                <w:szCs w:val="16"/>
              </w:rPr>
            </w:pPr>
            <w:r w:rsidRPr="00541301">
              <w:rPr>
                <w:rFonts w:cs="Tahoma"/>
                <w:sz w:val="16"/>
                <w:szCs w:val="16"/>
              </w:rPr>
              <w:t>szt.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450EDFC" w14:textId="77777777" w:rsidR="00AE49DC" w:rsidRPr="00AE49DC" w:rsidRDefault="00AE49DC" w:rsidP="00AE49DC">
            <w:pPr>
              <w:suppressAutoHyphens/>
              <w:spacing w:after="0" w:line="240" w:lineRule="auto"/>
              <w:jc w:val="center"/>
              <w:rPr>
                <w:rFonts w:cs="Tahoma"/>
                <w:color w:val="000000"/>
                <w:sz w:val="16"/>
                <w:szCs w:val="16"/>
              </w:rPr>
            </w:pPr>
            <w:r w:rsidRPr="00AE49DC">
              <w:rPr>
                <w:rFonts w:cs="Tahoma"/>
                <w:sz w:val="16"/>
                <w:szCs w:val="16"/>
              </w:rPr>
              <w:t>EFRR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968F66E" w14:textId="11F2ACE6" w:rsidR="00AE49DC" w:rsidRPr="00AE49DC" w:rsidRDefault="00A86558" w:rsidP="00AE49DC">
            <w:pPr>
              <w:suppressAutoHyphens/>
              <w:spacing w:after="0" w:line="240" w:lineRule="auto"/>
              <w:jc w:val="center"/>
              <w:rPr>
                <w:rFonts w:cs="Tahoma"/>
                <w:color w:val="000000"/>
                <w:sz w:val="16"/>
                <w:szCs w:val="16"/>
              </w:rPr>
            </w:pPr>
            <w:r>
              <w:rPr>
                <w:rFonts w:cs="Tahoma"/>
                <w:sz w:val="16"/>
                <w:szCs w:val="16"/>
              </w:rPr>
              <w:t>Nie dotyczy</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14:paraId="2AC2D1B3" w14:textId="77777777" w:rsidR="00AE49DC" w:rsidRPr="00AE49DC" w:rsidRDefault="00AE49DC" w:rsidP="00AE49DC">
            <w:pPr>
              <w:shd w:val="clear" w:color="auto" w:fill="FFFFFF"/>
              <w:spacing w:after="0" w:line="240" w:lineRule="auto"/>
              <w:jc w:val="center"/>
              <w:rPr>
                <w:sz w:val="16"/>
                <w:szCs w:val="16"/>
              </w:rPr>
            </w:pPr>
            <w:r w:rsidRPr="00AE49DC">
              <w:rPr>
                <w:sz w:val="16"/>
                <w:szCs w:val="16"/>
              </w:rPr>
              <w:t>-</w:t>
            </w:r>
          </w:p>
        </w:tc>
        <w:tc>
          <w:tcPr>
            <w:tcW w:w="471" w:type="dxa"/>
            <w:tcBorders>
              <w:top w:val="single" w:sz="4" w:space="0" w:color="auto"/>
              <w:left w:val="single" w:sz="4" w:space="0" w:color="auto"/>
              <w:bottom w:val="single" w:sz="4" w:space="0" w:color="auto"/>
              <w:right w:val="single" w:sz="4" w:space="0" w:color="auto"/>
            </w:tcBorders>
            <w:shd w:val="clear" w:color="auto" w:fill="FFFFFF"/>
            <w:vAlign w:val="center"/>
          </w:tcPr>
          <w:p w14:paraId="0EF37D8C" w14:textId="77777777" w:rsidR="00AE49DC" w:rsidRPr="00AE49DC" w:rsidRDefault="00AE49DC" w:rsidP="00AE49DC">
            <w:pPr>
              <w:shd w:val="clear" w:color="auto" w:fill="FFFFFF"/>
              <w:spacing w:after="0" w:line="240" w:lineRule="auto"/>
              <w:jc w:val="center"/>
              <w:rPr>
                <w:sz w:val="16"/>
                <w:szCs w:val="16"/>
              </w:rPr>
            </w:pPr>
            <w:r w:rsidRPr="00AE49DC">
              <w:rPr>
                <w:sz w:val="16"/>
                <w:szCs w:val="16"/>
              </w:rPr>
              <w:t>-</w:t>
            </w:r>
          </w:p>
        </w:tc>
        <w:tc>
          <w:tcPr>
            <w:tcW w:w="522" w:type="dxa"/>
            <w:tcBorders>
              <w:top w:val="nil"/>
              <w:left w:val="single" w:sz="4" w:space="0" w:color="auto"/>
              <w:bottom w:val="single" w:sz="4" w:space="0" w:color="auto"/>
              <w:right w:val="single" w:sz="4" w:space="0" w:color="auto"/>
            </w:tcBorders>
            <w:shd w:val="clear" w:color="000000" w:fill="FFFFFF"/>
            <w:vAlign w:val="center"/>
          </w:tcPr>
          <w:p w14:paraId="0947D6F8" w14:textId="201B09BC" w:rsidR="00AE49DC" w:rsidRPr="00541301" w:rsidRDefault="00AE49DC" w:rsidP="00AE49DC">
            <w:pPr>
              <w:suppressAutoHyphens/>
              <w:spacing w:after="0" w:line="240" w:lineRule="auto"/>
              <w:jc w:val="center"/>
              <w:rPr>
                <w:rFonts w:cs="Tahoma"/>
                <w:sz w:val="16"/>
                <w:szCs w:val="16"/>
              </w:rPr>
            </w:pPr>
          </w:p>
          <w:p w14:paraId="2E241C35" w14:textId="7AA52390" w:rsidR="00541301" w:rsidRPr="00AE49DC" w:rsidRDefault="00651EC8" w:rsidP="00AE49DC">
            <w:pPr>
              <w:suppressAutoHyphens/>
              <w:spacing w:after="0" w:line="240" w:lineRule="auto"/>
              <w:jc w:val="center"/>
              <w:rPr>
                <w:rFonts w:cs="Tahoma"/>
                <w:sz w:val="16"/>
                <w:szCs w:val="16"/>
              </w:rPr>
            </w:pPr>
            <w:r>
              <w:rPr>
                <w:rFonts w:cs="Tahoma"/>
                <w:sz w:val="16"/>
                <w:szCs w:val="16"/>
              </w:rPr>
              <w:t>384</w:t>
            </w:r>
          </w:p>
        </w:tc>
        <w:tc>
          <w:tcPr>
            <w:tcW w:w="1139" w:type="dxa"/>
            <w:tcBorders>
              <w:top w:val="single" w:sz="4" w:space="0" w:color="auto"/>
              <w:left w:val="single" w:sz="4" w:space="0" w:color="auto"/>
              <w:bottom w:val="single" w:sz="4" w:space="0" w:color="auto"/>
              <w:right w:val="single" w:sz="4" w:space="0" w:color="auto"/>
            </w:tcBorders>
            <w:shd w:val="clear" w:color="auto" w:fill="FFFFFF"/>
            <w:vAlign w:val="center"/>
          </w:tcPr>
          <w:p w14:paraId="3A5AE782" w14:textId="77777777" w:rsidR="00AE49DC" w:rsidRPr="00AE49DC" w:rsidRDefault="00AE49DC" w:rsidP="00AE49DC">
            <w:pPr>
              <w:suppressAutoHyphens/>
              <w:spacing w:after="0" w:line="240" w:lineRule="auto"/>
              <w:jc w:val="center"/>
              <w:rPr>
                <w:rFonts w:cs="Tahoma"/>
                <w:sz w:val="16"/>
                <w:szCs w:val="16"/>
              </w:rPr>
            </w:pPr>
            <w:r w:rsidRPr="00AE49DC">
              <w:rPr>
                <w:rFonts w:cs="Tahoma"/>
                <w:sz w:val="16"/>
                <w:szCs w:val="16"/>
              </w:rPr>
              <w:t>System Informatyczny</w:t>
            </w:r>
          </w:p>
          <w:p w14:paraId="4C70404A" w14:textId="77777777" w:rsidR="00AE49DC" w:rsidRPr="00AE49DC" w:rsidRDefault="00AE49DC" w:rsidP="00AE49DC">
            <w:pPr>
              <w:suppressAutoHyphens/>
              <w:spacing w:after="0" w:line="240" w:lineRule="auto"/>
              <w:jc w:val="center"/>
              <w:rPr>
                <w:rFonts w:cs="Tahoma"/>
                <w:sz w:val="16"/>
                <w:szCs w:val="16"/>
              </w:rPr>
            </w:pPr>
            <w:r w:rsidRPr="00AE49DC">
              <w:rPr>
                <w:rFonts w:cs="Tahoma"/>
                <w:sz w:val="16"/>
                <w:szCs w:val="16"/>
              </w:rPr>
              <w:t>SL 2014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95F3D77" w14:textId="77777777" w:rsidR="00AE49DC" w:rsidRPr="00AE49DC" w:rsidRDefault="00AE49DC" w:rsidP="00AE49DC">
            <w:pPr>
              <w:suppressAutoHyphens/>
              <w:spacing w:after="0" w:line="240" w:lineRule="auto"/>
              <w:jc w:val="center"/>
              <w:rPr>
                <w:rFonts w:cs="Tahoma"/>
                <w:sz w:val="16"/>
                <w:szCs w:val="16"/>
              </w:rPr>
            </w:pPr>
            <w:r w:rsidRPr="00AE49DC">
              <w:rPr>
                <w:rFonts w:cs="Tahoma"/>
                <w:sz w:val="16"/>
                <w:szCs w:val="16"/>
              </w:rPr>
              <w:t>rocznie</w:t>
            </w:r>
          </w:p>
        </w:tc>
      </w:tr>
      <w:tr w:rsidR="00AE49DC" w:rsidRPr="00AE49DC" w14:paraId="07DDBB1E" w14:textId="77777777" w:rsidTr="00AE49DC">
        <w:trPr>
          <w:trHeight w:hRule="exact" w:val="1141"/>
        </w:trPr>
        <w:tc>
          <w:tcPr>
            <w:tcW w:w="562" w:type="dxa"/>
            <w:shd w:val="clear" w:color="auto" w:fill="FFFFFF"/>
            <w:vAlign w:val="center"/>
          </w:tcPr>
          <w:p w14:paraId="2A53B48B" w14:textId="77777777" w:rsidR="00AE49DC" w:rsidRPr="00AE49DC" w:rsidRDefault="00AE49DC" w:rsidP="00AE49DC">
            <w:pPr>
              <w:suppressAutoHyphens/>
              <w:spacing w:after="0" w:line="240" w:lineRule="auto"/>
              <w:jc w:val="center"/>
              <w:rPr>
                <w:rFonts w:cs="Tahoma"/>
                <w:color w:val="000000"/>
                <w:sz w:val="16"/>
                <w:szCs w:val="16"/>
              </w:rPr>
            </w:pPr>
            <w:r w:rsidRPr="00AE49DC">
              <w:rPr>
                <w:rFonts w:cs="Tahoma"/>
                <w:color w:val="000000"/>
                <w:sz w:val="16"/>
                <w:szCs w:val="16"/>
              </w:rPr>
              <w:t>5.</w:t>
            </w:r>
          </w:p>
        </w:tc>
        <w:tc>
          <w:tcPr>
            <w:tcW w:w="1281" w:type="dxa"/>
            <w:shd w:val="clear" w:color="auto" w:fill="FFFFFF"/>
            <w:vAlign w:val="center"/>
          </w:tcPr>
          <w:p w14:paraId="6841F9AE" w14:textId="77777777" w:rsidR="00AE49DC" w:rsidRPr="00541301" w:rsidRDefault="00AE49DC" w:rsidP="00541301">
            <w:pPr>
              <w:suppressAutoHyphens/>
              <w:spacing w:after="0" w:line="240" w:lineRule="auto"/>
              <w:rPr>
                <w:rFonts w:cs="Tahoma"/>
                <w:sz w:val="16"/>
                <w:szCs w:val="16"/>
              </w:rPr>
            </w:pPr>
            <w:r w:rsidRPr="00541301">
              <w:rPr>
                <w:rFonts w:cs="Tahoma"/>
                <w:sz w:val="16"/>
                <w:szCs w:val="16"/>
              </w:rPr>
              <w:t>Liczba jednostek wytwarzania energii cieplnej z OZE</w:t>
            </w:r>
          </w:p>
          <w:p w14:paraId="46148976" w14:textId="77777777" w:rsidR="00AE49DC" w:rsidRPr="00AE49DC" w:rsidRDefault="00AE49DC" w:rsidP="00541301">
            <w:pPr>
              <w:suppressAutoHyphens/>
              <w:spacing w:after="0" w:line="240" w:lineRule="auto"/>
              <w:rPr>
                <w:rFonts w:cs="Tahoma"/>
                <w:sz w:val="16"/>
                <w:szCs w:val="16"/>
              </w:rPr>
            </w:pPr>
          </w:p>
        </w:tc>
        <w:tc>
          <w:tcPr>
            <w:tcW w:w="851" w:type="dxa"/>
            <w:shd w:val="clear" w:color="auto" w:fill="FFFFFF"/>
            <w:vAlign w:val="center"/>
          </w:tcPr>
          <w:p w14:paraId="1CEA5A5F" w14:textId="77777777" w:rsidR="00AE49DC" w:rsidRPr="00541301" w:rsidRDefault="00AE49DC" w:rsidP="00AE49DC">
            <w:pPr>
              <w:suppressAutoHyphens/>
              <w:spacing w:after="0" w:line="240" w:lineRule="auto"/>
              <w:jc w:val="center"/>
              <w:rPr>
                <w:rFonts w:cs="Tahoma"/>
                <w:sz w:val="16"/>
                <w:szCs w:val="16"/>
              </w:rPr>
            </w:pPr>
            <w:r w:rsidRPr="00541301">
              <w:rPr>
                <w:rFonts w:cs="Tahoma"/>
                <w:sz w:val="16"/>
                <w:szCs w:val="16"/>
              </w:rPr>
              <w:t>szt.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599B491" w14:textId="77777777" w:rsidR="00AE49DC" w:rsidRPr="00AE49DC" w:rsidRDefault="00AE49DC" w:rsidP="00AE49DC">
            <w:pPr>
              <w:suppressAutoHyphens/>
              <w:spacing w:after="0" w:line="240" w:lineRule="auto"/>
              <w:jc w:val="center"/>
              <w:rPr>
                <w:rFonts w:cs="Tahoma"/>
                <w:color w:val="000000"/>
                <w:sz w:val="16"/>
                <w:szCs w:val="16"/>
              </w:rPr>
            </w:pPr>
            <w:r w:rsidRPr="00AE49DC">
              <w:rPr>
                <w:rFonts w:cs="Tahoma"/>
                <w:sz w:val="16"/>
                <w:szCs w:val="16"/>
              </w:rPr>
              <w:t>EFRR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9061A68" w14:textId="6CEC601E" w:rsidR="00AE49DC" w:rsidRPr="00AE49DC" w:rsidRDefault="00A86558" w:rsidP="00AE49DC">
            <w:pPr>
              <w:suppressAutoHyphens/>
              <w:spacing w:after="0" w:line="240" w:lineRule="auto"/>
              <w:jc w:val="center"/>
              <w:rPr>
                <w:rFonts w:cs="Tahoma"/>
                <w:color w:val="000000"/>
                <w:sz w:val="16"/>
                <w:szCs w:val="16"/>
              </w:rPr>
            </w:pPr>
            <w:r>
              <w:rPr>
                <w:rFonts w:cs="Tahoma"/>
                <w:sz w:val="16"/>
                <w:szCs w:val="16"/>
              </w:rPr>
              <w:t>Nie dotyczy</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14:paraId="6A2FBFD3" w14:textId="77777777" w:rsidR="00AE49DC" w:rsidRPr="00AE49DC" w:rsidRDefault="00AE49DC" w:rsidP="00AE49DC">
            <w:pPr>
              <w:shd w:val="clear" w:color="auto" w:fill="FFFFFF"/>
              <w:spacing w:after="0" w:line="240" w:lineRule="auto"/>
              <w:jc w:val="center"/>
              <w:rPr>
                <w:sz w:val="16"/>
                <w:szCs w:val="16"/>
              </w:rPr>
            </w:pPr>
            <w:r w:rsidRPr="00AE49DC">
              <w:rPr>
                <w:sz w:val="16"/>
                <w:szCs w:val="16"/>
              </w:rPr>
              <w:t>-</w:t>
            </w:r>
          </w:p>
        </w:tc>
        <w:tc>
          <w:tcPr>
            <w:tcW w:w="471" w:type="dxa"/>
            <w:tcBorders>
              <w:top w:val="single" w:sz="4" w:space="0" w:color="auto"/>
              <w:left w:val="single" w:sz="4" w:space="0" w:color="auto"/>
              <w:bottom w:val="single" w:sz="4" w:space="0" w:color="auto"/>
              <w:right w:val="single" w:sz="4" w:space="0" w:color="auto"/>
            </w:tcBorders>
            <w:shd w:val="clear" w:color="auto" w:fill="FFFFFF"/>
            <w:vAlign w:val="center"/>
          </w:tcPr>
          <w:p w14:paraId="44DEFCC2" w14:textId="77777777" w:rsidR="00AE49DC" w:rsidRPr="00AE49DC" w:rsidRDefault="00AE49DC" w:rsidP="00AE49DC">
            <w:pPr>
              <w:shd w:val="clear" w:color="auto" w:fill="FFFFFF"/>
              <w:spacing w:after="0" w:line="240" w:lineRule="auto"/>
              <w:jc w:val="center"/>
              <w:rPr>
                <w:sz w:val="16"/>
                <w:szCs w:val="16"/>
              </w:rPr>
            </w:pPr>
            <w:r w:rsidRPr="00AE49DC">
              <w:rPr>
                <w:sz w:val="16"/>
                <w:szCs w:val="16"/>
              </w:rPr>
              <w:t>-</w:t>
            </w:r>
          </w:p>
        </w:tc>
        <w:tc>
          <w:tcPr>
            <w:tcW w:w="522" w:type="dxa"/>
            <w:tcBorders>
              <w:top w:val="nil"/>
              <w:left w:val="single" w:sz="4" w:space="0" w:color="auto"/>
              <w:bottom w:val="single" w:sz="4" w:space="0" w:color="auto"/>
              <w:right w:val="single" w:sz="4" w:space="0" w:color="auto"/>
            </w:tcBorders>
            <w:shd w:val="clear" w:color="000000" w:fill="FFFFFF"/>
            <w:vAlign w:val="center"/>
          </w:tcPr>
          <w:p w14:paraId="70309303" w14:textId="485130D6" w:rsidR="00AE49DC" w:rsidRDefault="00AE49DC" w:rsidP="00AE49DC">
            <w:pPr>
              <w:suppressAutoHyphens/>
              <w:spacing w:after="0" w:line="240" w:lineRule="auto"/>
              <w:jc w:val="center"/>
              <w:rPr>
                <w:rFonts w:cs="Tahoma"/>
                <w:sz w:val="16"/>
                <w:szCs w:val="16"/>
              </w:rPr>
            </w:pPr>
          </w:p>
          <w:p w14:paraId="3D614647" w14:textId="2C5255EE" w:rsidR="00541301" w:rsidRPr="00541301" w:rsidRDefault="00651EC8" w:rsidP="00AE49DC">
            <w:pPr>
              <w:suppressAutoHyphens/>
              <w:spacing w:after="0" w:line="240" w:lineRule="auto"/>
              <w:jc w:val="center"/>
              <w:rPr>
                <w:rFonts w:cs="Tahoma"/>
                <w:sz w:val="16"/>
                <w:szCs w:val="16"/>
              </w:rPr>
            </w:pPr>
            <w:r>
              <w:rPr>
                <w:rFonts w:cs="Tahoma"/>
                <w:sz w:val="16"/>
                <w:szCs w:val="16"/>
              </w:rPr>
              <w:t>911</w:t>
            </w:r>
          </w:p>
          <w:p w14:paraId="39938906" w14:textId="2E077C19" w:rsidR="00541301" w:rsidRPr="00AE49DC" w:rsidRDefault="00541301" w:rsidP="00AE49DC">
            <w:pPr>
              <w:suppressAutoHyphens/>
              <w:spacing w:after="0" w:line="240" w:lineRule="auto"/>
              <w:jc w:val="center"/>
              <w:rPr>
                <w:rFonts w:cs="Tahoma"/>
                <w:sz w:val="16"/>
                <w:szCs w:val="16"/>
              </w:rPr>
            </w:pPr>
          </w:p>
        </w:tc>
        <w:tc>
          <w:tcPr>
            <w:tcW w:w="1139" w:type="dxa"/>
            <w:tcBorders>
              <w:top w:val="single" w:sz="4" w:space="0" w:color="auto"/>
              <w:left w:val="single" w:sz="4" w:space="0" w:color="auto"/>
              <w:bottom w:val="single" w:sz="4" w:space="0" w:color="auto"/>
              <w:right w:val="single" w:sz="4" w:space="0" w:color="auto"/>
            </w:tcBorders>
            <w:shd w:val="clear" w:color="auto" w:fill="FFFFFF"/>
            <w:vAlign w:val="center"/>
          </w:tcPr>
          <w:p w14:paraId="6BFC9041" w14:textId="77777777" w:rsidR="00AE49DC" w:rsidRPr="00AE49DC" w:rsidRDefault="00AE49DC" w:rsidP="00AE49DC">
            <w:pPr>
              <w:suppressAutoHyphens/>
              <w:spacing w:after="0" w:line="240" w:lineRule="auto"/>
              <w:jc w:val="center"/>
              <w:rPr>
                <w:rFonts w:cs="Tahoma"/>
                <w:sz w:val="16"/>
                <w:szCs w:val="16"/>
              </w:rPr>
            </w:pPr>
            <w:r w:rsidRPr="00AE49DC">
              <w:rPr>
                <w:rFonts w:cs="Tahoma"/>
                <w:sz w:val="16"/>
                <w:szCs w:val="16"/>
              </w:rPr>
              <w:t>System Informatyczny</w:t>
            </w:r>
          </w:p>
          <w:p w14:paraId="53370F17" w14:textId="77777777" w:rsidR="00AE49DC" w:rsidRPr="00AE49DC" w:rsidRDefault="00AE49DC" w:rsidP="00AE49DC">
            <w:pPr>
              <w:suppressAutoHyphens/>
              <w:spacing w:after="0" w:line="240" w:lineRule="auto"/>
              <w:jc w:val="center"/>
              <w:rPr>
                <w:rFonts w:cs="Tahoma"/>
                <w:sz w:val="16"/>
                <w:szCs w:val="16"/>
              </w:rPr>
            </w:pPr>
            <w:r w:rsidRPr="00AE49DC">
              <w:rPr>
                <w:rFonts w:cs="Tahoma"/>
                <w:sz w:val="16"/>
                <w:szCs w:val="16"/>
              </w:rPr>
              <w:t>SL 2014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24ABA67" w14:textId="77777777" w:rsidR="00AE49DC" w:rsidRPr="00AE49DC" w:rsidRDefault="00AE49DC" w:rsidP="00AE49DC">
            <w:pPr>
              <w:suppressAutoHyphens/>
              <w:spacing w:after="0" w:line="240" w:lineRule="auto"/>
              <w:jc w:val="center"/>
              <w:rPr>
                <w:rFonts w:cs="Tahoma"/>
                <w:sz w:val="16"/>
                <w:szCs w:val="16"/>
              </w:rPr>
            </w:pPr>
            <w:r w:rsidRPr="00AE49DC">
              <w:rPr>
                <w:rFonts w:cs="Tahoma"/>
                <w:sz w:val="16"/>
                <w:szCs w:val="16"/>
              </w:rPr>
              <w:t>rocznie</w:t>
            </w:r>
          </w:p>
        </w:tc>
      </w:tr>
      <w:tr w:rsidR="00AE49DC" w:rsidRPr="00AE49DC" w14:paraId="73A2B4FB" w14:textId="77777777" w:rsidTr="00AE49DC">
        <w:trPr>
          <w:trHeight w:hRule="exact" w:val="1141"/>
        </w:trPr>
        <w:tc>
          <w:tcPr>
            <w:tcW w:w="562" w:type="dxa"/>
            <w:shd w:val="clear" w:color="auto" w:fill="FFFFFF"/>
            <w:vAlign w:val="center"/>
          </w:tcPr>
          <w:p w14:paraId="60601C21" w14:textId="77777777" w:rsidR="00AE49DC" w:rsidRPr="00AE49DC" w:rsidRDefault="00AE49DC" w:rsidP="00AE49DC">
            <w:pPr>
              <w:suppressAutoHyphens/>
              <w:spacing w:after="0" w:line="240" w:lineRule="auto"/>
              <w:jc w:val="center"/>
              <w:rPr>
                <w:rFonts w:cs="Tahoma"/>
                <w:color w:val="000000"/>
                <w:sz w:val="16"/>
                <w:szCs w:val="16"/>
              </w:rPr>
            </w:pPr>
            <w:r w:rsidRPr="00AE49DC">
              <w:rPr>
                <w:rFonts w:cs="Tahoma"/>
                <w:color w:val="000000"/>
                <w:sz w:val="16"/>
                <w:szCs w:val="16"/>
              </w:rPr>
              <w:t>6.</w:t>
            </w:r>
          </w:p>
        </w:tc>
        <w:tc>
          <w:tcPr>
            <w:tcW w:w="1281" w:type="dxa"/>
            <w:shd w:val="clear" w:color="auto" w:fill="FFFFFF"/>
            <w:vAlign w:val="center"/>
          </w:tcPr>
          <w:p w14:paraId="62241197" w14:textId="77777777" w:rsidR="00AE49DC" w:rsidRPr="00541301" w:rsidRDefault="00AE49DC" w:rsidP="00541301">
            <w:pPr>
              <w:suppressAutoHyphens/>
              <w:spacing w:after="0" w:line="240" w:lineRule="auto"/>
              <w:rPr>
                <w:rFonts w:cs="Tahoma"/>
                <w:sz w:val="16"/>
                <w:szCs w:val="16"/>
              </w:rPr>
            </w:pPr>
            <w:r w:rsidRPr="00541301">
              <w:rPr>
                <w:rFonts w:cs="Tahoma"/>
                <w:sz w:val="16"/>
                <w:szCs w:val="16"/>
              </w:rPr>
              <w:t>Szacowany roczny spadek emisji gazów cieplarnianych (CO34)</w:t>
            </w:r>
          </w:p>
          <w:p w14:paraId="1CC3C931" w14:textId="77777777" w:rsidR="00AE49DC" w:rsidRPr="00AE49DC" w:rsidRDefault="00AE49DC" w:rsidP="00541301">
            <w:pPr>
              <w:suppressAutoHyphens/>
              <w:spacing w:after="0" w:line="240" w:lineRule="auto"/>
              <w:rPr>
                <w:rFonts w:cs="Tahoma"/>
                <w:sz w:val="16"/>
                <w:szCs w:val="16"/>
              </w:rPr>
            </w:pPr>
          </w:p>
        </w:tc>
        <w:tc>
          <w:tcPr>
            <w:tcW w:w="851" w:type="dxa"/>
            <w:shd w:val="clear" w:color="auto" w:fill="FFFFFF"/>
            <w:vAlign w:val="center"/>
          </w:tcPr>
          <w:p w14:paraId="1E0A0F88" w14:textId="77777777" w:rsidR="00AE49DC" w:rsidRPr="00541301" w:rsidRDefault="00AE49DC" w:rsidP="00AE49DC">
            <w:pPr>
              <w:suppressAutoHyphens/>
              <w:spacing w:after="0" w:line="240" w:lineRule="auto"/>
              <w:jc w:val="center"/>
              <w:rPr>
                <w:rFonts w:cs="Tahoma"/>
                <w:sz w:val="16"/>
                <w:szCs w:val="16"/>
              </w:rPr>
            </w:pPr>
            <w:r w:rsidRPr="00541301">
              <w:rPr>
                <w:rFonts w:cs="Tahoma"/>
                <w:sz w:val="16"/>
                <w:szCs w:val="16"/>
              </w:rPr>
              <w:t>tony ekwiwalentu CO2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30286C3" w14:textId="77777777" w:rsidR="00AE49DC" w:rsidRPr="00AE49DC" w:rsidRDefault="00AE49DC" w:rsidP="00AE49DC">
            <w:pPr>
              <w:suppressAutoHyphens/>
              <w:spacing w:after="0" w:line="240" w:lineRule="auto"/>
              <w:jc w:val="center"/>
              <w:rPr>
                <w:rFonts w:cs="Tahoma"/>
                <w:color w:val="000000"/>
                <w:sz w:val="16"/>
                <w:szCs w:val="16"/>
              </w:rPr>
            </w:pPr>
            <w:r w:rsidRPr="00AE49DC">
              <w:rPr>
                <w:rFonts w:cs="Tahoma"/>
                <w:sz w:val="16"/>
                <w:szCs w:val="16"/>
              </w:rPr>
              <w:t>EFRR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6A0E2F6" w14:textId="72A4A858" w:rsidR="00AE49DC" w:rsidRPr="00AE49DC" w:rsidRDefault="00A86558" w:rsidP="00AE49DC">
            <w:pPr>
              <w:suppressAutoHyphens/>
              <w:spacing w:after="0" w:line="240" w:lineRule="auto"/>
              <w:jc w:val="center"/>
              <w:rPr>
                <w:rFonts w:cs="Tahoma"/>
                <w:color w:val="000000"/>
                <w:sz w:val="16"/>
                <w:szCs w:val="16"/>
              </w:rPr>
            </w:pPr>
            <w:r>
              <w:rPr>
                <w:rFonts w:cs="Tahoma"/>
                <w:sz w:val="16"/>
                <w:szCs w:val="16"/>
              </w:rPr>
              <w:t>Nie dotyczy</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14:paraId="452FD6FA" w14:textId="77777777" w:rsidR="00AE49DC" w:rsidRPr="00AE49DC" w:rsidRDefault="00AE49DC" w:rsidP="00AE49DC">
            <w:pPr>
              <w:shd w:val="clear" w:color="auto" w:fill="FFFFFF"/>
              <w:spacing w:after="0" w:line="240" w:lineRule="auto"/>
              <w:jc w:val="center"/>
              <w:rPr>
                <w:sz w:val="16"/>
                <w:szCs w:val="16"/>
              </w:rPr>
            </w:pPr>
            <w:r w:rsidRPr="00AE49DC">
              <w:rPr>
                <w:sz w:val="16"/>
                <w:szCs w:val="16"/>
              </w:rPr>
              <w:t>-</w:t>
            </w:r>
          </w:p>
        </w:tc>
        <w:tc>
          <w:tcPr>
            <w:tcW w:w="471" w:type="dxa"/>
            <w:tcBorders>
              <w:top w:val="single" w:sz="4" w:space="0" w:color="auto"/>
              <w:left w:val="single" w:sz="4" w:space="0" w:color="auto"/>
              <w:bottom w:val="single" w:sz="4" w:space="0" w:color="auto"/>
              <w:right w:val="single" w:sz="4" w:space="0" w:color="auto"/>
            </w:tcBorders>
            <w:shd w:val="clear" w:color="auto" w:fill="FFFFFF"/>
            <w:vAlign w:val="center"/>
          </w:tcPr>
          <w:p w14:paraId="575705F7" w14:textId="77777777" w:rsidR="00AE49DC" w:rsidRPr="00AE49DC" w:rsidRDefault="00AE49DC" w:rsidP="00AE49DC">
            <w:pPr>
              <w:shd w:val="clear" w:color="auto" w:fill="FFFFFF"/>
              <w:spacing w:after="0" w:line="240" w:lineRule="auto"/>
              <w:jc w:val="center"/>
              <w:rPr>
                <w:sz w:val="16"/>
                <w:szCs w:val="16"/>
              </w:rPr>
            </w:pPr>
            <w:r w:rsidRPr="00AE49DC">
              <w:rPr>
                <w:sz w:val="16"/>
                <w:szCs w:val="16"/>
              </w:rPr>
              <w:t>-</w:t>
            </w:r>
          </w:p>
        </w:tc>
        <w:tc>
          <w:tcPr>
            <w:tcW w:w="522" w:type="dxa"/>
            <w:tcBorders>
              <w:top w:val="nil"/>
              <w:left w:val="single" w:sz="4" w:space="0" w:color="auto"/>
              <w:bottom w:val="single" w:sz="4" w:space="0" w:color="auto"/>
              <w:right w:val="single" w:sz="4" w:space="0" w:color="auto"/>
            </w:tcBorders>
            <w:shd w:val="clear" w:color="000000" w:fill="FFFFFF"/>
            <w:vAlign w:val="center"/>
          </w:tcPr>
          <w:p w14:paraId="408CCA12" w14:textId="6DB766CC" w:rsidR="00AE49DC" w:rsidRPr="00541301" w:rsidRDefault="00651EC8" w:rsidP="00AE49DC">
            <w:pPr>
              <w:suppressAutoHyphens/>
              <w:spacing w:after="0" w:line="240" w:lineRule="auto"/>
              <w:jc w:val="center"/>
              <w:rPr>
                <w:rFonts w:cs="Tahoma"/>
                <w:sz w:val="16"/>
                <w:szCs w:val="16"/>
              </w:rPr>
            </w:pPr>
            <w:r>
              <w:rPr>
                <w:rFonts w:cs="Tahoma"/>
                <w:sz w:val="16"/>
                <w:szCs w:val="16"/>
              </w:rPr>
              <w:t>10 441</w:t>
            </w:r>
          </w:p>
          <w:p w14:paraId="7430D93F" w14:textId="6DCB5CC7" w:rsidR="00AE49DC" w:rsidRPr="00AE49DC" w:rsidRDefault="00AE49DC" w:rsidP="00AE49DC">
            <w:pPr>
              <w:suppressAutoHyphens/>
              <w:spacing w:after="0" w:line="240" w:lineRule="auto"/>
              <w:jc w:val="center"/>
              <w:rPr>
                <w:rFonts w:cs="Tahoma"/>
                <w:sz w:val="16"/>
                <w:szCs w:val="16"/>
              </w:rPr>
            </w:pPr>
          </w:p>
        </w:tc>
        <w:tc>
          <w:tcPr>
            <w:tcW w:w="1139" w:type="dxa"/>
            <w:tcBorders>
              <w:top w:val="single" w:sz="4" w:space="0" w:color="auto"/>
              <w:left w:val="single" w:sz="4" w:space="0" w:color="auto"/>
              <w:bottom w:val="single" w:sz="4" w:space="0" w:color="auto"/>
              <w:right w:val="single" w:sz="4" w:space="0" w:color="auto"/>
            </w:tcBorders>
            <w:shd w:val="clear" w:color="auto" w:fill="FFFFFF"/>
            <w:vAlign w:val="center"/>
          </w:tcPr>
          <w:p w14:paraId="110B3562" w14:textId="77777777" w:rsidR="00AE49DC" w:rsidRPr="00AE49DC" w:rsidRDefault="00AE49DC" w:rsidP="00AE49DC">
            <w:pPr>
              <w:suppressAutoHyphens/>
              <w:spacing w:after="0" w:line="240" w:lineRule="auto"/>
              <w:jc w:val="center"/>
              <w:rPr>
                <w:rFonts w:cs="Tahoma"/>
                <w:sz w:val="16"/>
                <w:szCs w:val="16"/>
              </w:rPr>
            </w:pPr>
            <w:r w:rsidRPr="00AE49DC">
              <w:rPr>
                <w:rFonts w:cs="Tahoma"/>
                <w:sz w:val="16"/>
                <w:szCs w:val="16"/>
              </w:rPr>
              <w:t>System Informatyczny</w:t>
            </w:r>
          </w:p>
          <w:p w14:paraId="760BAEDD" w14:textId="77777777" w:rsidR="00AE49DC" w:rsidRPr="00AE49DC" w:rsidRDefault="00AE49DC" w:rsidP="00AE49DC">
            <w:pPr>
              <w:suppressAutoHyphens/>
              <w:spacing w:after="0" w:line="240" w:lineRule="auto"/>
              <w:jc w:val="center"/>
              <w:rPr>
                <w:rFonts w:cs="Tahoma"/>
                <w:sz w:val="16"/>
                <w:szCs w:val="16"/>
              </w:rPr>
            </w:pPr>
            <w:r w:rsidRPr="00AE49DC">
              <w:rPr>
                <w:rFonts w:cs="Tahoma"/>
                <w:sz w:val="16"/>
                <w:szCs w:val="16"/>
              </w:rPr>
              <w:t>SL 2014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9405251" w14:textId="77777777" w:rsidR="00AE49DC" w:rsidRPr="00AE49DC" w:rsidRDefault="00AE49DC" w:rsidP="00AE49DC">
            <w:pPr>
              <w:suppressAutoHyphens/>
              <w:spacing w:after="0" w:line="240" w:lineRule="auto"/>
              <w:jc w:val="center"/>
              <w:rPr>
                <w:rFonts w:cs="Tahoma"/>
                <w:sz w:val="16"/>
                <w:szCs w:val="16"/>
              </w:rPr>
            </w:pPr>
            <w:r w:rsidRPr="00AE49DC">
              <w:rPr>
                <w:rFonts w:cs="Tahoma"/>
                <w:sz w:val="16"/>
                <w:szCs w:val="16"/>
              </w:rPr>
              <w:t>rocznie</w:t>
            </w:r>
          </w:p>
        </w:tc>
      </w:tr>
      <w:tr w:rsidR="00AE49DC" w:rsidRPr="00AE49DC" w14:paraId="028D0E7B" w14:textId="77777777" w:rsidTr="00AE49DC">
        <w:trPr>
          <w:trHeight w:hRule="exact" w:val="1696"/>
        </w:trPr>
        <w:tc>
          <w:tcPr>
            <w:tcW w:w="562" w:type="dxa"/>
            <w:shd w:val="clear" w:color="auto" w:fill="FFFFFF"/>
            <w:vAlign w:val="center"/>
          </w:tcPr>
          <w:p w14:paraId="4405ECEE" w14:textId="77777777" w:rsidR="00AE49DC" w:rsidRPr="00AE49DC" w:rsidRDefault="00AE49DC" w:rsidP="00AE49DC">
            <w:pPr>
              <w:suppressAutoHyphens/>
              <w:spacing w:after="0" w:line="240" w:lineRule="auto"/>
              <w:jc w:val="center"/>
              <w:rPr>
                <w:rFonts w:cs="Tahoma"/>
                <w:color w:val="000000"/>
                <w:sz w:val="16"/>
                <w:szCs w:val="16"/>
              </w:rPr>
            </w:pPr>
            <w:r w:rsidRPr="00AE49DC">
              <w:rPr>
                <w:rFonts w:cs="Tahoma"/>
                <w:color w:val="000000"/>
                <w:sz w:val="16"/>
                <w:szCs w:val="16"/>
              </w:rPr>
              <w:t>7.</w:t>
            </w:r>
          </w:p>
        </w:tc>
        <w:tc>
          <w:tcPr>
            <w:tcW w:w="1281" w:type="dxa"/>
            <w:shd w:val="clear" w:color="auto" w:fill="FFFFFF"/>
            <w:vAlign w:val="center"/>
          </w:tcPr>
          <w:p w14:paraId="325F4818" w14:textId="77777777" w:rsidR="00AE49DC" w:rsidRPr="00AE49DC" w:rsidRDefault="00AE49DC" w:rsidP="00AE49DC">
            <w:pPr>
              <w:suppressAutoHyphens/>
              <w:spacing w:after="0" w:line="240" w:lineRule="auto"/>
              <w:rPr>
                <w:rFonts w:cs="Tahoma"/>
                <w:sz w:val="16"/>
                <w:szCs w:val="16"/>
              </w:rPr>
            </w:pPr>
            <w:r w:rsidRPr="00AE49DC">
              <w:rPr>
                <w:rFonts w:cs="Tahoma"/>
                <w:sz w:val="16"/>
                <w:szCs w:val="16"/>
              </w:rPr>
              <w:t>Liczba podmiotów objętych wsparciem w zakresie zwalczania lub przeciwdziałania skutkom pandemii COVID-19 (CV33)</w:t>
            </w:r>
          </w:p>
        </w:tc>
        <w:tc>
          <w:tcPr>
            <w:tcW w:w="851" w:type="dxa"/>
            <w:shd w:val="clear" w:color="auto" w:fill="FFFFFF"/>
            <w:vAlign w:val="center"/>
          </w:tcPr>
          <w:p w14:paraId="0C5D8E33" w14:textId="77777777" w:rsidR="00AE49DC" w:rsidRPr="00541301" w:rsidRDefault="00AE49DC" w:rsidP="00AE49DC">
            <w:pPr>
              <w:suppressAutoHyphens/>
              <w:spacing w:after="0" w:line="240" w:lineRule="auto"/>
              <w:jc w:val="center"/>
              <w:rPr>
                <w:rFonts w:cs="Tahoma"/>
                <w:sz w:val="16"/>
                <w:szCs w:val="16"/>
              </w:rPr>
            </w:pPr>
            <w:r w:rsidRPr="00541301">
              <w:rPr>
                <w:rFonts w:cs="Tahoma"/>
                <w:sz w:val="16"/>
                <w:szCs w:val="16"/>
              </w:rPr>
              <w:t>szt.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C24E6F5" w14:textId="77777777" w:rsidR="00AE49DC" w:rsidRPr="00AE49DC" w:rsidRDefault="00AE49DC" w:rsidP="00AE49DC">
            <w:pPr>
              <w:suppressAutoHyphens/>
              <w:spacing w:after="0" w:line="240" w:lineRule="auto"/>
              <w:jc w:val="center"/>
              <w:rPr>
                <w:rFonts w:cs="Tahoma"/>
                <w:color w:val="000000"/>
                <w:sz w:val="16"/>
                <w:szCs w:val="16"/>
              </w:rPr>
            </w:pPr>
            <w:r w:rsidRPr="00AE49DC">
              <w:rPr>
                <w:rFonts w:cs="Tahoma"/>
                <w:sz w:val="16"/>
                <w:szCs w:val="16"/>
              </w:rPr>
              <w:t>EFRR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C6E46F0" w14:textId="3BF5F781" w:rsidR="00AE49DC" w:rsidRPr="00AE49DC" w:rsidRDefault="00A86558" w:rsidP="00AE49DC">
            <w:pPr>
              <w:suppressAutoHyphens/>
              <w:spacing w:after="0" w:line="240" w:lineRule="auto"/>
              <w:jc w:val="center"/>
              <w:rPr>
                <w:rFonts w:cs="Tahoma"/>
                <w:color w:val="000000"/>
                <w:sz w:val="16"/>
                <w:szCs w:val="16"/>
              </w:rPr>
            </w:pPr>
            <w:r>
              <w:rPr>
                <w:rFonts w:cs="Tahoma"/>
                <w:sz w:val="16"/>
                <w:szCs w:val="16"/>
              </w:rPr>
              <w:t>Nie odtyczy</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14:paraId="1DA43690" w14:textId="77777777" w:rsidR="00AE49DC" w:rsidRPr="00AE49DC" w:rsidRDefault="00AE49DC" w:rsidP="00AE49DC">
            <w:pPr>
              <w:shd w:val="clear" w:color="auto" w:fill="FFFFFF"/>
              <w:spacing w:after="0" w:line="240" w:lineRule="auto"/>
              <w:jc w:val="center"/>
              <w:rPr>
                <w:sz w:val="16"/>
                <w:szCs w:val="16"/>
              </w:rPr>
            </w:pPr>
            <w:r w:rsidRPr="00AE49DC">
              <w:rPr>
                <w:sz w:val="16"/>
                <w:szCs w:val="16"/>
              </w:rPr>
              <w:t>-</w:t>
            </w:r>
          </w:p>
        </w:tc>
        <w:tc>
          <w:tcPr>
            <w:tcW w:w="471" w:type="dxa"/>
            <w:tcBorders>
              <w:top w:val="single" w:sz="4" w:space="0" w:color="auto"/>
              <w:left w:val="single" w:sz="4" w:space="0" w:color="auto"/>
              <w:bottom w:val="single" w:sz="4" w:space="0" w:color="auto"/>
              <w:right w:val="single" w:sz="4" w:space="0" w:color="auto"/>
            </w:tcBorders>
            <w:shd w:val="clear" w:color="auto" w:fill="FFFFFF"/>
            <w:vAlign w:val="center"/>
          </w:tcPr>
          <w:p w14:paraId="3FCDEFD4" w14:textId="77777777" w:rsidR="00AE49DC" w:rsidRPr="00AE49DC" w:rsidRDefault="00AE49DC" w:rsidP="00AE49DC">
            <w:pPr>
              <w:shd w:val="clear" w:color="auto" w:fill="FFFFFF"/>
              <w:spacing w:after="0" w:line="240" w:lineRule="auto"/>
              <w:jc w:val="center"/>
              <w:rPr>
                <w:sz w:val="16"/>
                <w:szCs w:val="16"/>
              </w:rPr>
            </w:pPr>
            <w:r w:rsidRPr="00AE49DC">
              <w:rPr>
                <w:sz w:val="16"/>
                <w:szCs w:val="16"/>
              </w:rPr>
              <w:t>-</w:t>
            </w:r>
          </w:p>
        </w:tc>
        <w:tc>
          <w:tcPr>
            <w:tcW w:w="522" w:type="dxa"/>
            <w:shd w:val="clear" w:color="auto" w:fill="FFFFFF"/>
            <w:vAlign w:val="center"/>
          </w:tcPr>
          <w:p w14:paraId="5A7676B9" w14:textId="77777777" w:rsidR="00AE49DC" w:rsidRPr="00AE49DC" w:rsidRDefault="00AE49DC" w:rsidP="00AE49DC">
            <w:pPr>
              <w:suppressAutoHyphens/>
              <w:spacing w:after="0" w:line="240" w:lineRule="auto"/>
              <w:jc w:val="center"/>
              <w:rPr>
                <w:rFonts w:cs="Tahoma"/>
                <w:sz w:val="16"/>
                <w:szCs w:val="16"/>
              </w:rPr>
            </w:pPr>
            <w:r w:rsidRPr="00AE49DC">
              <w:rPr>
                <w:rFonts w:cs="Tahoma"/>
                <w:sz w:val="16"/>
                <w:szCs w:val="16"/>
              </w:rPr>
              <w:t>3</w:t>
            </w:r>
          </w:p>
        </w:tc>
        <w:tc>
          <w:tcPr>
            <w:tcW w:w="1139" w:type="dxa"/>
            <w:tcBorders>
              <w:top w:val="single" w:sz="4" w:space="0" w:color="auto"/>
              <w:left w:val="single" w:sz="4" w:space="0" w:color="auto"/>
              <w:bottom w:val="single" w:sz="4" w:space="0" w:color="auto"/>
              <w:right w:val="single" w:sz="4" w:space="0" w:color="auto"/>
            </w:tcBorders>
            <w:shd w:val="clear" w:color="auto" w:fill="FFFFFF"/>
            <w:vAlign w:val="center"/>
          </w:tcPr>
          <w:p w14:paraId="0DB587D4" w14:textId="77777777" w:rsidR="00AE49DC" w:rsidRPr="00AE49DC" w:rsidRDefault="00AE49DC" w:rsidP="00AE49DC">
            <w:pPr>
              <w:suppressAutoHyphens/>
              <w:spacing w:after="0" w:line="240" w:lineRule="auto"/>
              <w:jc w:val="center"/>
              <w:rPr>
                <w:rFonts w:cs="Tahoma"/>
                <w:sz w:val="16"/>
                <w:szCs w:val="16"/>
              </w:rPr>
            </w:pPr>
            <w:r w:rsidRPr="00AE49DC">
              <w:rPr>
                <w:rFonts w:cs="Tahoma"/>
                <w:sz w:val="16"/>
                <w:szCs w:val="16"/>
              </w:rPr>
              <w:t>System Informatyczny</w:t>
            </w:r>
          </w:p>
          <w:p w14:paraId="082883B8" w14:textId="77777777" w:rsidR="00AE49DC" w:rsidRPr="00AE49DC" w:rsidRDefault="00AE49DC" w:rsidP="00AE49DC">
            <w:pPr>
              <w:suppressAutoHyphens/>
              <w:spacing w:after="0" w:line="240" w:lineRule="auto"/>
              <w:jc w:val="center"/>
              <w:rPr>
                <w:rFonts w:cs="Tahoma"/>
                <w:sz w:val="16"/>
                <w:szCs w:val="16"/>
              </w:rPr>
            </w:pPr>
            <w:r w:rsidRPr="00AE49DC">
              <w:rPr>
                <w:rFonts w:cs="Tahoma"/>
                <w:sz w:val="16"/>
                <w:szCs w:val="16"/>
              </w:rPr>
              <w:t>SL 2014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551EA0F" w14:textId="77777777" w:rsidR="00AE49DC" w:rsidRPr="00AE49DC" w:rsidRDefault="00AE49DC" w:rsidP="00AE49DC">
            <w:pPr>
              <w:suppressAutoHyphens/>
              <w:spacing w:after="0" w:line="240" w:lineRule="auto"/>
              <w:jc w:val="center"/>
              <w:rPr>
                <w:rFonts w:cs="Tahoma"/>
                <w:sz w:val="16"/>
                <w:szCs w:val="16"/>
              </w:rPr>
            </w:pPr>
            <w:r w:rsidRPr="00AE49DC">
              <w:rPr>
                <w:rFonts w:cs="Tahoma"/>
                <w:sz w:val="16"/>
                <w:szCs w:val="16"/>
              </w:rPr>
              <w:t>rocznie</w:t>
            </w:r>
          </w:p>
        </w:tc>
      </w:tr>
      <w:tr w:rsidR="00AE49DC" w:rsidRPr="00AE49DC" w14:paraId="2B8070C4" w14:textId="77777777" w:rsidTr="00AE49DC">
        <w:trPr>
          <w:trHeight w:hRule="exact" w:val="1141"/>
        </w:trPr>
        <w:tc>
          <w:tcPr>
            <w:tcW w:w="562" w:type="dxa"/>
            <w:shd w:val="clear" w:color="auto" w:fill="FFFFFF"/>
            <w:vAlign w:val="center"/>
          </w:tcPr>
          <w:p w14:paraId="78712DAB" w14:textId="77777777" w:rsidR="00AE49DC" w:rsidRPr="00AE49DC" w:rsidRDefault="00AE49DC" w:rsidP="00AE49DC">
            <w:pPr>
              <w:suppressAutoHyphens/>
              <w:spacing w:after="0" w:line="240" w:lineRule="auto"/>
              <w:jc w:val="center"/>
              <w:rPr>
                <w:rFonts w:cs="Tahoma"/>
                <w:color w:val="000000"/>
                <w:sz w:val="16"/>
                <w:szCs w:val="16"/>
              </w:rPr>
            </w:pPr>
            <w:r w:rsidRPr="00AE49DC">
              <w:rPr>
                <w:rFonts w:cs="Tahoma"/>
                <w:color w:val="000000"/>
                <w:sz w:val="16"/>
                <w:szCs w:val="16"/>
              </w:rPr>
              <w:t>8.</w:t>
            </w:r>
          </w:p>
        </w:tc>
        <w:tc>
          <w:tcPr>
            <w:tcW w:w="1281" w:type="dxa"/>
            <w:shd w:val="clear" w:color="auto" w:fill="FFFFFF"/>
            <w:vAlign w:val="center"/>
          </w:tcPr>
          <w:p w14:paraId="28F1E0AD" w14:textId="2DB332BC" w:rsidR="00AE49DC" w:rsidRPr="00AE49DC" w:rsidRDefault="00AE49DC" w:rsidP="00AE49DC">
            <w:pPr>
              <w:suppressAutoHyphens/>
              <w:spacing w:after="0" w:line="240" w:lineRule="auto"/>
              <w:rPr>
                <w:rFonts w:cs="Tahoma"/>
                <w:sz w:val="16"/>
                <w:szCs w:val="16"/>
              </w:rPr>
            </w:pPr>
            <w:r w:rsidRPr="00AE49DC">
              <w:rPr>
                <w:rFonts w:cs="Tahoma"/>
                <w:sz w:val="16"/>
                <w:szCs w:val="16"/>
              </w:rPr>
              <w:t>Wartość zakupionego sprzętu medycznego (CV2)</w:t>
            </w:r>
          </w:p>
          <w:p w14:paraId="62451873" w14:textId="77777777" w:rsidR="00AE49DC" w:rsidRPr="00AE49DC" w:rsidRDefault="00AE49DC" w:rsidP="00AE49DC">
            <w:pPr>
              <w:suppressAutoHyphens/>
              <w:spacing w:after="0" w:line="240" w:lineRule="auto"/>
              <w:rPr>
                <w:rFonts w:cs="Tahoma"/>
                <w:sz w:val="16"/>
                <w:szCs w:val="16"/>
              </w:rPr>
            </w:pPr>
          </w:p>
        </w:tc>
        <w:tc>
          <w:tcPr>
            <w:tcW w:w="851" w:type="dxa"/>
            <w:shd w:val="clear" w:color="auto" w:fill="FFFFFF"/>
            <w:vAlign w:val="center"/>
          </w:tcPr>
          <w:p w14:paraId="0FC7D82F" w14:textId="77777777" w:rsidR="00AE49DC" w:rsidRPr="00AE49DC" w:rsidRDefault="00AE49DC" w:rsidP="00AE49DC">
            <w:pPr>
              <w:suppressAutoHyphens/>
              <w:spacing w:after="0" w:line="240" w:lineRule="auto"/>
              <w:jc w:val="center"/>
              <w:rPr>
                <w:rFonts w:cs="Tahoma"/>
                <w:color w:val="000000"/>
                <w:sz w:val="16"/>
                <w:szCs w:val="16"/>
              </w:rPr>
            </w:pPr>
            <w:r w:rsidRPr="00AE49DC">
              <w:rPr>
                <w:rFonts w:cs="Tahoma"/>
                <w:color w:val="000000"/>
                <w:sz w:val="16"/>
                <w:szCs w:val="16"/>
              </w:rPr>
              <w:t>EUR</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0BD45D7" w14:textId="77777777" w:rsidR="00AE49DC" w:rsidRPr="00AE49DC" w:rsidRDefault="00AE49DC" w:rsidP="00AE49DC">
            <w:pPr>
              <w:suppressAutoHyphens/>
              <w:spacing w:after="0" w:line="240" w:lineRule="auto"/>
              <w:jc w:val="center"/>
              <w:rPr>
                <w:rFonts w:cs="Tahoma"/>
                <w:color w:val="000000"/>
                <w:sz w:val="16"/>
                <w:szCs w:val="16"/>
              </w:rPr>
            </w:pPr>
            <w:r w:rsidRPr="00AE49DC">
              <w:rPr>
                <w:rFonts w:cs="Tahoma"/>
                <w:sz w:val="16"/>
                <w:szCs w:val="16"/>
              </w:rPr>
              <w:t>EFRR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FF9DC46" w14:textId="6207913D" w:rsidR="00AE49DC" w:rsidRPr="00AE49DC" w:rsidRDefault="00A86558" w:rsidP="00AE49DC">
            <w:pPr>
              <w:suppressAutoHyphens/>
              <w:spacing w:after="0" w:line="240" w:lineRule="auto"/>
              <w:jc w:val="center"/>
              <w:rPr>
                <w:rFonts w:cs="Tahoma"/>
                <w:color w:val="000000"/>
                <w:sz w:val="16"/>
                <w:szCs w:val="16"/>
              </w:rPr>
            </w:pPr>
            <w:r>
              <w:rPr>
                <w:rFonts w:cs="Tahoma"/>
                <w:sz w:val="16"/>
                <w:szCs w:val="16"/>
              </w:rPr>
              <w:t>Nie dotyczy</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14:paraId="5F846955" w14:textId="77777777" w:rsidR="00AE49DC" w:rsidRPr="00AE49DC" w:rsidRDefault="00AE49DC" w:rsidP="00AE49DC">
            <w:pPr>
              <w:shd w:val="clear" w:color="auto" w:fill="FFFFFF"/>
              <w:spacing w:after="0" w:line="240" w:lineRule="auto"/>
              <w:jc w:val="center"/>
              <w:rPr>
                <w:sz w:val="16"/>
                <w:szCs w:val="16"/>
              </w:rPr>
            </w:pPr>
            <w:r w:rsidRPr="00AE49DC">
              <w:rPr>
                <w:sz w:val="16"/>
                <w:szCs w:val="16"/>
              </w:rPr>
              <w:t>-</w:t>
            </w:r>
          </w:p>
        </w:tc>
        <w:tc>
          <w:tcPr>
            <w:tcW w:w="471" w:type="dxa"/>
            <w:tcBorders>
              <w:top w:val="single" w:sz="4" w:space="0" w:color="auto"/>
              <w:left w:val="single" w:sz="4" w:space="0" w:color="auto"/>
              <w:bottom w:val="single" w:sz="4" w:space="0" w:color="auto"/>
              <w:right w:val="single" w:sz="4" w:space="0" w:color="auto"/>
            </w:tcBorders>
            <w:shd w:val="clear" w:color="auto" w:fill="FFFFFF"/>
            <w:vAlign w:val="center"/>
          </w:tcPr>
          <w:p w14:paraId="75C9BE1D" w14:textId="77777777" w:rsidR="00AE49DC" w:rsidRPr="00AE49DC" w:rsidRDefault="00AE49DC" w:rsidP="00AE49DC">
            <w:pPr>
              <w:shd w:val="clear" w:color="auto" w:fill="FFFFFF"/>
              <w:spacing w:after="0" w:line="240" w:lineRule="auto"/>
              <w:jc w:val="center"/>
              <w:rPr>
                <w:sz w:val="16"/>
                <w:szCs w:val="16"/>
              </w:rPr>
            </w:pPr>
            <w:r w:rsidRPr="00AE49DC">
              <w:rPr>
                <w:sz w:val="16"/>
                <w:szCs w:val="16"/>
              </w:rPr>
              <w:t>-</w:t>
            </w:r>
          </w:p>
        </w:tc>
        <w:tc>
          <w:tcPr>
            <w:tcW w:w="522" w:type="dxa"/>
            <w:shd w:val="clear" w:color="auto" w:fill="FFFFFF"/>
            <w:vAlign w:val="center"/>
          </w:tcPr>
          <w:p w14:paraId="578F4F60" w14:textId="77777777" w:rsidR="00AE49DC" w:rsidRPr="00AE49DC" w:rsidRDefault="00AE49DC" w:rsidP="00AE49DC">
            <w:pPr>
              <w:suppressAutoHyphens/>
              <w:spacing w:after="0" w:line="240" w:lineRule="auto"/>
              <w:jc w:val="center"/>
              <w:rPr>
                <w:rFonts w:cs="Tahoma"/>
                <w:sz w:val="16"/>
                <w:szCs w:val="16"/>
              </w:rPr>
            </w:pPr>
            <w:r w:rsidRPr="00AE49DC">
              <w:rPr>
                <w:rFonts w:cs="Tahoma"/>
                <w:sz w:val="16"/>
                <w:szCs w:val="16"/>
              </w:rPr>
              <w:t>1 522 000</w:t>
            </w:r>
          </w:p>
          <w:p w14:paraId="2FE504FF" w14:textId="77777777" w:rsidR="00AE49DC" w:rsidRPr="00AE49DC" w:rsidRDefault="00AE49DC" w:rsidP="00AE49DC">
            <w:pPr>
              <w:suppressAutoHyphens/>
              <w:spacing w:after="0" w:line="240" w:lineRule="auto"/>
              <w:jc w:val="center"/>
              <w:rPr>
                <w:rFonts w:cs="Tahoma"/>
                <w:sz w:val="16"/>
                <w:szCs w:val="16"/>
              </w:rPr>
            </w:pPr>
          </w:p>
        </w:tc>
        <w:tc>
          <w:tcPr>
            <w:tcW w:w="1139" w:type="dxa"/>
            <w:tcBorders>
              <w:top w:val="single" w:sz="4" w:space="0" w:color="auto"/>
              <w:left w:val="single" w:sz="4" w:space="0" w:color="auto"/>
              <w:bottom w:val="single" w:sz="4" w:space="0" w:color="auto"/>
              <w:right w:val="single" w:sz="4" w:space="0" w:color="auto"/>
            </w:tcBorders>
            <w:shd w:val="clear" w:color="auto" w:fill="FFFFFF"/>
            <w:vAlign w:val="center"/>
          </w:tcPr>
          <w:p w14:paraId="7FFD6C6C" w14:textId="77777777" w:rsidR="00AE49DC" w:rsidRPr="00AE49DC" w:rsidRDefault="00AE49DC" w:rsidP="00AE49DC">
            <w:pPr>
              <w:suppressAutoHyphens/>
              <w:spacing w:after="0" w:line="240" w:lineRule="auto"/>
              <w:jc w:val="center"/>
              <w:rPr>
                <w:rFonts w:cs="Tahoma"/>
                <w:sz w:val="16"/>
                <w:szCs w:val="16"/>
              </w:rPr>
            </w:pPr>
            <w:r w:rsidRPr="00AE49DC">
              <w:rPr>
                <w:rFonts w:cs="Tahoma"/>
                <w:sz w:val="16"/>
                <w:szCs w:val="16"/>
              </w:rPr>
              <w:t>System Informatyczny</w:t>
            </w:r>
          </w:p>
          <w:p w14:paraId="38355782" w14:textId="77777777" w:rsidR="00AE49DC" w:rsidRPr="00AE49DC" w:rsidRDefault="00AE49DC" w:rsidP="00AE49DC">
            <w:pPr>
              <w:suppressAutoHyphens/>
              <w:spacing w:after="0" w:line="240" w:lineRule="auto"/>
              <w:jc w:val="center"/>
              <w:rPr>
                <w:rFonts w:cs="Tahoma"/>
                <w:sz w:val="16"/>
                <w:szCs w:val="16"/>
              </w:rPr>
            </w:pPr>
            <w:r w:rsidRPr="00AE49DC">
              <w:rPr>
                <w:rFonts w:cs="Tahoma"/>
                <w:sz w:val="16"/>
                <w:szCs w:val="16"/>
              </w:rPr>
              <w:t>SL 2014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16ADBD5" w14:textId="77777777" w:rsidR="00AE49DC" w:rsidRPr="00AE49DC" w:rsidRDefault="00AE49DC" w:rsidP="00AE49DC">
            <w:pPr>
              <w:suppressAutoHyphens/>
              <w:spacing w:after="0" w:line="240" w:lineRule="auto"/>
              <w:jc w:val="center"/>
              <w:rPr>
                <w:rFonts w:cs="Tahoma"/>
                <w:sz w:val="16"/>
                <w:szCs w:val="16"/>
              </w:rPr>
            </w:pPr>
            <w:r w:rsidRPr="00AE49DC">
              <w:rPr>
                <w:rFonts w:cs="Tahoma"/>
                <w:sz w:val="16"/>
                <w:szCs w:val="16"/>
              </w:rPr>
              <w:t>rocznie</w:t>
            </w:r>
          </w:p>
        </w:tc>
      </w:tr>
      <w:tr w:rsidR="00AE49DC" w:rsidRPr="00AE49DC" w14:paraId="47266758" w14:textId="77777777" w:rsidTr="00AE49DC">
        <w:trPr>
          <w:trHeight w:hRule="exact" w:val="1141"/>
        </w:trPr>
        <w:tc>
          <w:tcPr>
            <w:tcW w:w="562" w:type="dxa"/>
            <w:shd w:val="clear" w:color="auto" w:fill="FFFFFF"/>
            <w:vAlign w:val="center"/>
          </w:tcPr>
          <w:p w14:paraId="7972E8BD" w14:textId="77777777" w:rsidR="00AE49DC" w:rsidRPr="00AE49DC" w:rsidRDefault="00AE49DC" w:rsidP="00AE49DC">
            <w:pPr>
              <w:suppressAutoHyphens/>
              <w:spacing w:after="0" w:line="240" w:lineRule="auto"/>
              <w:jc w:val="center"/>
              <w:rPr>
                <w:rFonts w:cs="Tahoma"/>
                <w:color w:val="000000"/>
                <w:sz w:val="16"/>
                <w:szCs w:val="16"/>
              </w:rPr>
            </w:pPr>
            <w:r w:rsidRPr="00AE49DC">
              <w:rPr>
                <w:rFonts w:cs="Tahoma"/>
                <w:color w:val="000000"/>
                <w:sz w:val="16"/>
                <w:szCs w:val="16"/>
              </w:rPr>
              <w:t>9.</w:t>
            </w:r>
          </w:p>
        </w:tc>
        <w:tc>
          <w:tcPr>
            <w:tcW w:w="1281" w:type="dxa"/>
            <w:shd w:val="clear" w:color="auto" w:fill="FFFFFF"/>
            <w:vAlign w:val="center"/>
          </w:tcPr>
          <w:p w14:paraId="48579D2F" w14:textId="4EAE1443" w:rsidR="00AE49DC" w:rsidRPr="00AE49DC" w:rsidRDefault="00AE49DC" w:rsidP="00AE49DC">
            <w:pPr>
              <w:suppressAutoHyphens/>
              <w:spacing w:after="0" w:line="240" w:lineRule="auto"/>
              <w:rPr>
                <w:rFonts w:cs="Tahoma"/>
                <w:sz w:val="16"/>
                <w:szCs w:val="16"/>
              </w:rPr>
            </w:pPr>
            <w:r w:rsidRPr="00AE49DC">
              <w:rPr>
                <w:rFonts w:cs="Tahoma"/>
                <w:sz w:val="16"/>
                <w:szCs w:val="16"/>
              </w:rPr>
              <w:t>Ludność objęta ulepszonymi usługami zdrowotnymi (C</w:t>
            </w:r>
            <w:r w:rsidR="00B83227">
              <w:rPr>
                <w:rFonts w:cs="Tahoma"/>
                <w:sz w:val="16"/>
                <w:szCs w:val="16"/>
              </w:rPr>
              <w:t>O</w:t>
            </w:r>
            <w:r w:rsidRPr="00AE49DC">
              <w:rPr>
                <w:rFonts w:cs="Tahoma"/>
                <w:sz w:val="16"/>
                <w:szCs w:val="16"/>
              </w:rPr>
              <w:t>36)</w:t>
            </w:r>
          </w:p>
        </w:tc>
        <w:tc>
          <w:tcPr>
            <w:tcW w:w="851" w:type="dxa"/>
            <w:shd w:val="clear" w:color="auto" w:fill="FFFFFF"/>
            <w:vAlign w:val="center"/>
          </w:tcPr>
          <w:p w14:paraId="6435FE19" w14:textId="77777777" w:rsidR="00AE49DC" w:rsidRPr="00AE49DC" w:rsidRDefault="00AE49DC" w:rsidP="00AE49DC">
            <w:pPr>
              <w:suppressAutoHyphens/>
              <w:spacing w:after="0" w:line="240" w:lineRule="auto"/>
              <w:jc w:val="center"/>
              <w:rPr>
                <w:rFonts w:cs="Tahoma"/>
                <w:color w:val="000000"/>
                <w:sz w:val="16"/>
                <w:szCs w:val="16"/>
              </w:rPr>
            </w:pPr>
            <w:r w:rsidRPr="00AE49DC">
              <w:rPr>
                <w:rFonts w:cs="Tahoma"/>
                <w:color w:val="000000"/>
                <w:sz w:val="16"/>
                <w:szCs w:val="16"/>
              </w:rPr>
              <w:t>osoby</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661DFC0" w14:textId="77777777" w:rsidR="00AE49DC" w:rsidRPr="00AE49DC" w:rsidRDefault="00AE49DC" w:rsidP="00AE49DC">
            <w:pPr>
              <w:suppressAutoHyphens/>
              <w:spacing w:after="0" w:line="240" w:lineRule="auto"/>
              <w:jc w:val="center"/>
              <w:rPr>
                <w:rFonts w:cs="Tahoma"/>
                <w:color w:val="000000"/>
                <w:sz w:val="16"/>
                <w:szCs w:val="16"/>
              </w:rPr>
            </w:pPr>
            <w:r w:rsidRPr="00AE49DC">
              <w:rPr>
                <w:rFonts w:cs="Tahoma"/>
                <w:sz w:val="16"/>
                <w:szCs w:val="16"/>
              </w:rPr>
              <w:t>EFRR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55B5CF8" w14:textId="5896C229" w:rsidR="00AE49DC" w:rsidRPr="00AE49DC" w:rsidRDefault="00A86558" w:rsidP="00AE49DC">
            <w:pPr>
              <w:suppressAutoHyphens/>
              <w:spacing w:after="0" w:line="240" w:lineRule="auto"/>
              <w:jc w:val="center"/>
              <w:rPr>
                <w:rFonts w:cs="Tahoma"/>
                <w:color w:val="000000"/>
                <w:sz w:val="16"/>
                <w:szCs w:val="16"/>
              </w:rPr>
            </w:pPr>
            <w:r>
              <w:rPr>
                <w:rFonts w:cs="Tahoma"/>
                <w:sz w:val="16"/>
                <w:szCs w:val="16"/>
              </w:rPr>
              <w:t>Nie dotyczy</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14:paraId="5D0A6870" w14:textId="77777777" w:rsidR="00AE49DC" w:rsidRPr="00AE49DC" w:rsidRDefault="00AE49DC" w:rsidP="00AE49DC">
            <w:pPr>
              <w:shd w:val="clear" w:color="auto" w:fill="FFFFFF"/>
              <w:spacing w:after="0" w:line="240" w:lineRule="auto"/>
              <w:jc w:val="center"/>
              <w:rPr>
                <w:sz w:val="16"/>
                <w:szCs w:val="16"/>
              </w:rPr>
            </w:pPr>
            <w:r w:rsidRPr="00AE49DC">
              <w:rPr>
                <w:sz w:val="16"/>
                <w:szCs w:val="16"/>
              </w:rPr>
              <w:t>-</w:t>
            </w:r>
          </w:p>
        </w:tc>
        <w:tc>
          <w:tcPr>
            <w:tcW w:w="471" w:type="dxa"/>
            <w:tcBorders>
              <w:top w:val="single" w:sz="4" w:space="0" w:color="auto"/>
              <w:left w:val="single" w:sz="4" w:space="0" w:color="auto"/>
              <w:bottom w:val="single" w:sz="4" w:space="0" w:color="auto"/>
              <w:right w:val="single" w:sz="4" w:space="0" w:color="auto"/>
            </w:tcBorders>
            <w:shd w:val="clear" w:color="auto" w:fill="FFFFFF"/>
            <w:vAlign w:val="center"/>
          </w:tcPr>
          <w:p w14:paraId="7355826D" w14:textId="77777777" w:rsidR="00AE49DC" w:rsidRPr="00AE49DC" w:rsidRDefault="00AE49DC" w:rsidP="00AE49DC">
            <w:pPr>
              <w:shd w:val="clear" w:color="auto" w:fill="FFFFFF"/>
              <w:spacing w:after="0" w:line="240" w:lineRule="auto"/>
              <w:jc w:val="center"/>
              <w:rPr>
                <w:sz w:val="16"/>
                <w:szCs w:val="16"/>
              </w:rPr>
            </w:pPr>
            <w:r w:rsidRPr="00AE49DC">
              <w:rPr>
                <w:sz w:val="16"/>
                <w:szCs w:val="16"/>
              </w:rPr>
              <w:t>-</w:t>
            </w:r>
          </w:p>
        </w:tc>
        <w:tc>
          <w:tcPr>
            <w:tcW w:w="522" w:type="dxa"/>
            <w:shd w:val="clear" w:color="auto" w:fill="FFFFFF"/>
            <w:vAlign w:val="center"/>
          </w:tcPr>
          <w:p w14:paraId="32798576" w14:textId="77777777" w:rsidR="00AE49DC" w:rsidRPr="00AE49DC" w:rsidRDefault="00AE49DC" w:rsidP="00AE49DC">
            <w:pPr>
              <w:suppressAutoHyphens/>
              <w:spacing w:after="0" w:line="240" w:lineRule="auto"/>
              <w:jc w:val="center"/>
              <w:rPr>
                <w:rFonts w:cs="Tahoma"/>
                <w:sz w:val="16"/>
                <w:szCs w:val="16"/>
              </w:rPr>
            </w:pPr>
            <w:r w:rsidRPr="00AE49DC">
              <w:rPr>
                <w:rFonts w:cs="Tahoma"/>
                <w:sz w:val="16"/>
                <w:szCs w:val="16"/>
              </w:rPr>
              <w:t>6 700</w:t>
            </w:r>
          </w:p>
        </w:tc>
        <w:tc>
          <w:tcPr>
            <w:tcW w:w="1139" w:type="dxa"/>
            <w:tcBorders>
              <w:top w:val="single" w:sz="4" w:space="0" w:color="auto"/>
              <w:left w:val="single" w:sz="4" w:space="0" w:color="auto"/>
              <w:bottom w:val="single" w:sz="4" w:space="0" w:color="auto"/>
              <w:right w:val="single" w:sz="4" w:space="0" w:color="auto"/>
            </w:tcBorders>
            <w:shd w:val="clear" w:color="auto" w:fill="FFFFFF"/>
            <w:vAlign w:val="center"/>
          </w:tcPr>
          <w:p w14:paraId="7B01CF10" w14:textId="77777777" w:rsidR="00AE49DC" w:rsidRPr="00AE49DC" w:rsidRDefault="00AE49DC" w:rsidP="00AE49DC">
            <w:pPr>
              <w:suppressAutoHyphens/>
              <w:spacing w:after="0" w:line="240" w:lineRule="auto"/>
              <w:jc w:val="center"/>
              <w:rPr>
                <w:rFonts w:cs="Tahoma"/>
                <w:sz w:val="16"/>
                <w:szCs w:val="16"/>
              </w:rPr>
            </w:pPr>
            <w:r w:rsidRPr="00AE49DC">
              <w:rPr>
                <w:rFonts w:cs="Tahoma"/>
                <w:sz w:val="16"/>
                <w:szCs w:val="16"/>
              </w:rPr>
              <w:t>System Informatyczny</w:t>
            </w:r>
          </w:p>
          <w:p w14:paraId="0F7198CB" w14:textId="77777777" w:rsidR="00AE49DC" w:rsidRPr="00AE49DC" w:rsidRDefault="00AE49DC" w:rsidP="00AE49DC">
            <w:pPr>
              <w:suppressAutoHyphens/>
              <w:spacing w:after="0" w:line="240" w:lineRule="auto"/>
              <w:jc w:val="center"/>
              <w:rPr>
                <w:rFonts w:cs="Tahoma"/>
                <w:sz w:val="16"/>
                <w:szCs w:val="16"/>
              </w:rPr>
            </w:pPr>
            <w:r w:rsidRPr="00AE49DC">
              <w:rPr>
                <w:rFonts w:cs="Tahoma"/>
                <w:sz w:val="16"/>
                <w:szCs w:val="16"/>
              </w:rPr>
              <w:t>SL 2014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FF6084" w14:textId="77777777" w:rsidR="00AE49DC" w:rsidRPr="00AE49DC" w:rsidRDefault="00AE49DC" w:rsidP="00AE49DC">
            <w:pPr>
              <w:suppressAutoHyphens/>
              <w:spacing w:after="0" w:line="240" w:lineRule="auto"/>
              <w:jc w:val="center"/>
              <w:rPr>
                <w:rFonts w:cs="Tahoma"/>
                <w:sz w:val="16"/>
                <w:szCs w:val="16"/>
              </w:rPr>
            </w:pPr>
            <w:r w:rsidRPr="00AE49DC">
              <w:rPr>
                <w:rFonts w:cs="Tahoma"/>
                <w:sz w:val="16"/>
                <w:szCs w:val="16"/>
              </w:rPr>
              <w:t>rocznie</w:t>
            </w:r>
          </w:p>
        </w:tc>
      </w:tr>
    </w:tbl>
    <w:p w14:paraId="281AD4E7" w14:textId="074C3080" w:rsidR="0024747A" w:rsidRPr="008777A7" w:rsidRDefault="0024747A" w:rsidP="0024747A">
      <w:pPr>
        <w:spacing w:after="0" w:line="240" w:lineRule="auto"/>
        <w:rPr>
          <w:b/>
          <w:color w:val="548DD4"/>
        </w:rPr>
      </w:pPr>
    </w:p>
    <w:p w14:paraId="2866625C" w14:textId="77777777" w:rsidR="0024747A" w:rsidRPr="008777A7" w:rsidRDefault="0024747A" w:rsidP="0024747A">
      <w:pPr>
        <w:spacing w:after="0" w:line="240" w:lineRule="auto"/>
        <w:rPr>
          <w:b/>
          <w:color w:val="548DD4"/>
        </w:rPr>
      </w:pPr>
      <w:r w:rsidRPr="008777A7">
        <w:rPr>
          <w:b/>
          <w:color w:val="548DD4"/>
        </w:rPr>
        <w:t>2.A.7 (XIII) Innowacje społeczne, współpraca ponadnarodowa i wkład w realizację celów tematycznych 1–7 oraz 13</w:t>
      </w:r>
      <w:r w:rsidRPr="008777A7" w:rsidDel="008658A2">
        <w:rPr>
          <w:b/>
          <w:color w:val="548DD4"/>
        </w:rPr>
        <w:t xml:space="preserve"> </w:t>
      </w:r>
    </w:p>
    <w:p w14:paraId="7AD81EFD" w14:textId="77777777" w:rsidR="0024747A" w:rsidRPr="008777A7" w:rsidRDefault="0024747A" w:rsidP="0024747A">
      <w:pPr>
        <w:spacing w:before="120" w:line="240" w:lineRule="auto"/>
      </w:pPr>
      <w:r w:rsidRPr="008777A7">
        <w:t>Nie dotyczy.</w:t>
      </w:r>
    </w:p>
    <w:p w14:paraId="5029B942" w14:textId="263BC762" w:rsidR="0024747A" w:rsidRDefault="0024747A" w:rsidP="0024747A">
      <w:pPr>
        <w:rPr>
          <w:b/>
          <w:color w:val="548DD4"/>
        </w:rPr>
      </w:pPr>
      <w:r w:rsidRPr="008777A7">
        <w:rPr>
          <w:b/>
          <w:color w:val="548DD4"/>
        </w:rPr>
        <w:t xml:space="preserve">2.A.8 (XIII) Ramy wykonania </w:t>
      </w:r>
    </w:p>
    <w:p w14:paraId="5E5CAF59" w14:textId="5ED2F37D" w:rsidR="00B02E59" w:rsidRPr="00B02E59" w:rsidRDefault="00B02E59" w:rsidP="00B02E59">
      <w:pPr>
        <w:spacing w:before="120" w:line="240" w:lineRule="auto"/>
      </w:pPr>
      <w:r w:rsidRPr="008777A7">
        <w:t>Nie dotyczy.</w:t>
      </w:r>
    </w:p>
    <w:p w14:paraId="6BB501CD" w14:textId="77777777" w:rsidR="0024747A" w:rsidRPr="008777A7" w:rsidRDefault="0024747A" w:rsidP="0024747A">
      <w:pPr>
        <w:keepNext/>
        <w:spacing w:before="240" w:line="240" w:lineRule="auto"/>
        <w:jc w:val="both"/>
        <w:rPr>
          <w:b/>
          <w:color w:val="FF0000"/>
        </w:rPr>
      </w:pPr>
      <w:r w:rsidRPr="008777A7">
        <w:rPr>
          <w:b/>
          <w:color w:val="548DD4"/>
        </w:rPr>
        <w:t xml:space="preserve">2.A.9 (XIII) Kategorie interwencji </w:t>
      </w:r>
    </w:p>
    <w:p w14:paraId="1A12F3BC" w14:textId="77777777" w:rsidR="0024747A" w:rsidRPr="008777A7" w:rsidRDefault="0024747A" w:rsidP="0024747A">
      <w:pPr>
        <w:pStyle w:val="doc-ti"/>
        <w:jc w:val="both"/>
        <w:rPr>
          <w:rFonts w:ascii="Arial Narrow" w:hAnsi="Arial Narrow"/>
        </w:rPr>
      </w:pPr>
      <w:r w:rsidRPr="008777A7">
        <w:rPr>
          <w:rFonts w:ascii="Arial Narrow" w:hAnsi="Arial Narrow"/>
          <w:sz w:val="20"/>
        </w:rPr>
        <w:t>Określone w tabelach 7 – 11 kody interwencji wynikają z ROZPORZĄDZENIA WYKONAWCZEGO KOMISJI (UE) NR 215/2014 z dnia 7 marca 2014 r. ustanawiającego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w zakresie metod wsparcia w odniesieniu do zmian klimatu, określania celów pośrednich i końcowych na potrzeby ram wykonania oraz klasyfikacji kategorii interwencji w odniesieniu do europejskich funduszy strukturalnych i inwestycyjnych.</w:t>
      </w:r>
    </w:p>
    <w:p w14:paraId="641D3A41" w14:textId="77777777" w:rsidR="0024747A" w:rsidRPr="008777A7" w:rsidRDefault="0024747A" w:rsidP="0024747A">
      <w:pPr>
        <w:rPr>
          <w:i/>
          <w:noProof/>
          <w:sz w:val="20"/>
          <w:szCs w:val="20"/>
        </w:rPr>
      </w:pPr>
      <w:r w:rsidRPr="008777A7">
        <w:rPr>
          <w:i/>
          <w:noProof/>
          <w:sz w:val="20"/>
          <w:szCs w:val="20"/>
        </w:rPr>
        <w:t>Tabele 7-11 (XIII): Kategorie interwencji</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3118"/>
        <w:gridCol w:w="2977"/>
      </w:tblGrid>
      <w:tr w:rsidR="0024747A" w:rsidRPr="008777A7" w14:paraId="4195B7E8" w14:textId="77777777" w:rsidTr="004A007B">
        <w:trPr>
          <w:trHeight w:val="364"/>
        </w:trPr>
        <w:tc>
          <w:tcPr>
            <w:tcW w:w="9072" w:type="dxa"/>
            <w:gridSpan w:val="3"/>
          </w:tcPr>
          <w:p w14:paraId="5050A9FA" w14:textId="77777777" w:rsidR="0024747A" w:rsidRPr="008777A7" w:rsidRDefault="0024747A" w:rsidP="004A007B">
            <w:pPr>
              <w:autoSpaceDE w:val="0"/>
              <w:autoSpaceDN w:val="0"/>
              <w:adjustRightInd w:val="0"/>
              <w:spacing w:after="0" w:line="240" w:lineRule="auto"/>
              <w:rPr>
                <w:rFonts w:cs="TimesNewRoman"/>
                <w:b/>
                <w:color w:val="000000"/>
                <w:sz w:val="20"/>
                <w:szCs w:val="20"/>
              </w:rPr>
            </w:pPr>
            <w:r w:rsidRPr="008777A7">
              <w:rPr>
                <w:b/>
                <w:color w:val="000000"/>
                <w:sz w:val="20"/>
                <w:szCs w:val="20"/>
              </w:rPr>
              <w:t>Tabela 7: Wymiar 1 – Zakres interwencji</w:t>
            </w:r>
          </w:p>
        </w:tc>
      </w:tr>
      <w:tr w:rsidR="0024747A" w:rsidRPr="008777A7" w14:paraId="1D4235FD" w14:textId="77777777" w:rsidTr="004A007B">
        <w:trPr>
          <w:trHeight w:val="364"/>
        </w:trPr>
        <w:tc>
          <w:tcPr>
            <w:tcW w:w="2977" w:type="dxa"/>
          </w:tcPr>
          <w:p w14:paraId="27BD2230" w14:textId="77777777" w:rsidR="0024747A" w:rsidRPr="008777A7" w:rsidRDefault="0024747A" w:rsidP="004A007B">
            <w:pPr>
              <w:autoSpaceDE w:val="0"/>
              <w:autoSpaceDN w:val="0"/>
              <w:adjustRightInd w:val="0"/>
              <w:spacing w:after="0" w:line="240" w:lineRule="auto"/>
              <w:rPr>
                <w:bCs/>
                <w:sz w:val="20"/>
                <w:szCs w:val="20"/>
              </w:rPr>
            </w:pPr>
            <w:r w:rsidRPr="008777A7">
              <w:rPr>
                <w:sz w:val="20"/>
                <w:szCs w:val="20"/>
              </w:rPr>
              <w:t>Fundusz</w:t>
            </w:r>
          </w:p>
        </w:tc>
        <w:tc>
          <w:tcPr>
            <w:tcW w:w="6095" w:type="dxa"/>
            <w:gridSpan w:val="2"/>
          </w:tcPr>
          <w:p w14:paraId="1DD55C4A" w14:textId="77777777" w:rsidR="0024747A" w:rsidRPr="008777A7" w:rsidRDefault="0024747A" w:rsidP="004A007B">
            <w:pPr>
              <w:autoSpaceDE w:val="0"/>
              <w:autoSpaceDN w:val="0"/>
              <w:adjustRightInd w:val="0"/>
              <w:spacing w:after="0" w:line="240" w:lineRule="auto"/>
              <w:rPr>
                <w:bCs/>
                <w:sz w:val="20"/>
                <w:szCs w:val="20"/>
              </w:rPr>
            </w:pPr>
            <w:r w:rsidRPr="008777A7">
              <w:rPr>
                <w:bCs/>
                <w:sz w:val="20"/>
                <w:szCs w:val="20"/>
              </w:rPr>
              <w:t>Europejski Fundusz Rozwoju Regionalnego</w:t>
            </w:r>
          </w:p>
        </w:tc>
      </w:tr>
      <w:tr w:rsidR="0024747A" w:rsidRPr="008777A7" w14:paraId="30469A62" w14:textId="77777777" w:rsidTr="004A007B">
        <w:trPr>
          <w:trHeight w:val="364"/>
        </w:trPr>
        <w:tc>
          <w:tcPr>
            <w:tcW w:w="2977" w:type="dxa"/>
          </w:tcPr>
          <w:p w14:paraId="101DD9BE" w14:textId="77777777" w:rsidR="0024747A" w:rsidRPr="008777A7" w:rsidRDefault="0024747A" w:rsidP="004A007B">
            <w:pPr>
              <w:autoSpaceDE w:val="0"/>
              <w:autoSpaceDN w:val="0"/>
              <w:adjustRightInd w:val="0"/>
              <w:spacing w:after="0" w:line="240" w:lineRule="auto"/>
              <w:rPr>
                <w:bCs/>
                <w:sz w:val="20"/>
                <w:szCs w:val="20"/>
              </w:rPr>
            </w:pPr>
            <w:r w:rsidRPr="008777A7">
              <w:rPr>
                <w:sz w:val="20"/>
                <w:szCs w:val="20"/>
              </w:rPr>
              <w:t>Kategoria regionu</w:t>
            </w:r>
          </w:p>
        </w:tc>
        <w:tc>
          <w:tcPr>
            <w:tcW w:w="6095" w:type="dxa"/>
            <w:gridSpan w:val="2"/>
          </w:tcPr>
          <w:p w14:paraId="643715A7" w14:textId="77777777" w:rsidR="0024747A" w:rsidRPr="008777A7" w:rsidRDefault="0024747A" w:rsidP="004A007B">
            <w:pPr>
              <w:autoSpaceDE w:val="0"/>
              <w:autoSpaceDN w:val="0"/>
              <w:adjustRightInd w:val="0"/>
              <w:spacing w:after="0" w:line="240" w:lineRule="auto"/>
              <w:rPr>
                <w:bCs/>
                <w:sz w:val="20"/>
                <w:szCs w:val="20"/>
              </w:rPr>
            </w:pPr>
            <w:r w:rsidRPr="008777A7">
              <w:rPr>
                <w:bCs/>
                <w:sz w:val="20"/>
                <w:szCs w:val="20"/>
              </w:rPr>
              <w:t>Nie dotyczy</w:t>
            </w:r>
          </w:p>
        </w:tc>
      </w:tr>
      <w:tr w:rsidR="0024747A" w:rsidRPr="008777A7" w14:paraId="21D6A657" w14:textId="77777777" w:rsidTr="004A007B">
        <w:trPr>
          <w:trHeight w:val="267"/>
        </w:trPr>
        <w:tc>
          <w:tcPr>
            <w:tcW w:w="2977" w:type="dxa"/>
          </w:tcPr>
          <w:p w14:paraId="1F9D7EF7" w14:textId="77777777" w:rsidR="0024747A" w:rsidRPr="008777A7" w:rsidRDefault="0024747A" w:rsidP="004A007B">
            <w:pPr>
              <w:spacing w:after="0" w:line="240" w:lineRule="auto"/>
              <w:jc w:val="center"/>
              <w:rPr>
                <w:b/>
                <w:sz w:val="20"/>
                <w:szCs w:val="20"/>
              </w:rPr>
            </w:pPr>
            <w:r w:rsidRPr="008777A7">
              <w:rPr>
                <w:b/>
                <w:sz w:val="20"/>
                <w:szCs w:val="20"/>
              </w:rPr>
              <w:t>Oś priorytetowa</w:t>
            </w:r>
          </w:p>
        </w:tc>
        <w:tc>
          <w:tcPr>
            <w:tcW w:w="3118" w:type="dxa"/>
          </w:tcPr>
          <w:p w14:paraId="781C89A4" w14:textId="77777777" w:rsidR="0024747A" w:rsidRPr="008777A7" w:rsidRDefault="0024747A" w:rsidP="004A007B">
            <w:pPr>
              <w:spacing w:after="0" w:line="240" w:lineRule="auto"/>
              <w:jc w:val="center"/>
              <w:rPr>
                <w:sz w:val="20"/>
                <w:szCs w:val="20"/>
              </w:rPr>
            </w:pPr>
            <w:r w:rsidRPr="008777A7">
              <w:rPr>
                <w:b/>
                <w:sz w:val="20"/>
                <w:szCs w:val="20"/>
              </w:rPr>
              <w:t>Kod</w:t>
            </w:r>
          </w:p>
        </w:tc>
        <w:tc>
          <w:tcPr>
            <w:tcW w:w="2977" w:type="dxa"/>
          </w:tcPr>
          <w:p w14:paraId="79D95674" w14:textId="77777777" w:rsidR="0024747A" w:rsidRPr="008777A7" w:rsidRDefault="0024747A" w:rsidP="004A007B">
            <w:pPr>
              <w:spacing w:after="0" w:line="240" w:lineRule="auto"/>
              <w:jc w:val="center"/>
              <w:rPr>
                <w:sz w:val="20"/>
                <w:szCs w:val="20"/>
              </w:rPr>
            </w:pPr>
            <w:r w:rsidRPr="008777A7">
              <w:rPr>
                <w:b/>
                <w:sz w:val="20"/>
                <w:szCs w:val="20"/>
              </w:rPr>
              <w:t>Kwota (w EUR)</w:t>
            </w:r>
          </w:p>
        </w:tc>
      </w:tr>
      <w:tr w:rsidR="0024747A" w:rsidRPr="008777A7" w14:paraId="27A03C44" w14:textId="77777777" w:rsidTr="004A007B">
        <w:tc>
          <w:tcPr>
            <w:tcW w:w="2977" w:type="dxa"/>
          </w:tcPr>
          <w:p w14:paraId="42B8175F" w14:textId="77777777" w:rsidR="0024747A" w:rsidRPr="008777A7" w:rsidRDefault="0024747A" w:rsidP="004A007B">
            <w:pPr>
              <w:suppressAutoHyphens/>
              <w:spacing w:after="0" w:line="240" w:lineRule="auto"/>
              <w:jc w:val="center"/>
              <w:rPr>
                <w:sz w:val="20"/>
                <w:szCs w:val="20"/>
              </w:rPr>
            </w:pPr>
            <w:r w:rsidRPr="008777A7">
              <w:rPr>
                <w:sz w:val="20"/>
                <w:szCs w:val="20"/>
              </w:rPr>
              <w:t>XIII</w:t>
            </w:r>
            <w:r>
              <w:rPr>
                <w:sz w:val="20"/>
                <w:szCs w:val="20"/>
              </w:rPr>
              <w:t xml:space="preserve"> </w:t>
            </w:r>
            <w:r w:rsidRPr="00865180">
              <w:rPr>
                <w:rFonts w:cs="Arial"/>
                <w:sz w:val="20"/>
                <w:szCs w:val="20"/>
              </w:rPr>
              <w:t>REACT-EU dla Łódzkiego</w:t>
            </w:r>
          </w:p>
        </w:tc>
        <w:tc>
          <w:tcPr>
            <w:tcW w:w="3118" w:type="dxa"/>
            <w:vAlign w:val="center"/>
          </w:tcPr>
          <w:p w14:paraId="2B656118" w14:textId="77777777" w:rsidR="0024747A" w:rsidRPr="008777A7" w:rsidRDefault="0024747A" w:rsidP="004A007B">
            <w:pPr>
              <w:spacing w:after="0" w:line="240" w:lineRule="auto"/>
              <w:jc w:val="center"/>
              <w:rPr>
                <w:sz w:val="20"/>
                <w:szCs w:val="20"/>
                <w:lang w:eastAsia="en-GB"/>
              </w:rPr>
            </w:pPr>
            <w:r w:rsidRPr="008777A7">
              <w:rPr>
                <w:sz w:val="20"/>
                <w:szCs w:val="20"/>
                <w:lang w:eastAsia="en-GB"/>
              </w:rPr>
              <w:t>001</w:t>
            </w:r>
            <w:r w:rsidRPr="008777A7">
              <w:rPr>
                <w:sz w:val="20"/>
                <w:szCs w:val="20"/>
                <w:lang w:eastAsia="en-GB"/>
              </w:rPr>
              <w:br/>
              <w:t>Ogólne inwestycje produkcyjne w małych i średnich przedsiębiorstwach (MŚP)</w:t>
            </w:r>
          </w:p>
        </w:tc>
        <w:tc>
          <w:tcPr>
            <w:tcW w:w="2977" w:type="dxa"/>
            <w:vAlign w:val="center"/>
          </w:tcPr>
          <w:p w14:paraId="6B4A976E" w14:textId="2FEF8A0F" w:rsidR="0024747A" w:rsidRPr="008777A7" w:rsidDel="007358A2" w:rsidRDefault="00332C45" w:rsidP="004A007B">
            <w:pPr>
              <w:suppressAutoHyphens/>
              <w:spacing w:after="0" w:line="240" w:lineRule="auto"/>
              <w:jc w:val="center"/>
              <w:rPr>
                <w:sz w:val="20"/>
                <w:szCs w:val="20"/>
              </w:rPr>
            </w:pPr>
            <w:r>
              <w:rPr>
                <w:sz w:val="20"/>
                <w:szCs w:val="20"/>
              </w:rPr>
              <w:t>4 215 418</w:t>
            </w:r>
          </w:p>
        </w:tc>
      </w:tr>
      <w:tr w:rsidR="0024747A" w:rsidRPr="008777A7" w14:paraId="2DF3AB7A" w14:textId="77777777" w:rsidTr="004A007B">
        <w:tc>
          <w:tcPr>
            <w:tcW w:w="2977" w:type="dxa"/>
          </w:tcPr>
          <w:p w14:paraId="4934C65B" w14:textId="77777777" w:rsidR="0024747A" w:rsidRPr="008777A7" w:rsidRDefault="0024747A" w:rsidP="004A007B">
            <w:pPr>
              <w:suppressAutoHyphens/>
              <w:spacing w:after="0" w:line="240" w:lineRule="auto"/>
              <w:jc w:val="center"/>
              <w:rPr>
                <w:sz w:val="20"/>
                <w:szCs w:val="20"/>
              </w:rPr>
            </w:pPr>
            <w:r w:rsidRPr="008777A7">
              <w:rPr>
                <w:sz w:val="20"/>
                <w:szCs w:val="20"/>
              </w:rPr>
              <w:t>XIII</w:t>
            </w:r>
            <w:r>
              <w:rPr>
                <w:sz w:val="20"/>
                <w:szCs w:val="20"/>
              </w:rPr>
              <w:t xml:space="preserve"> </w:t>
            </w:r>
            <w:r w:rsidRPr="00865180">
              <w:rPr>
                <w:rFonts w:cs="Arial"/>
                <w:sz w:val="20"/>
                <w:szCs w:val="20"/>
              </w:rPr>
              <w:t>REACT-EU dla Łódzkiego</w:t>
            </w:r>
          </w:p>
        </w:tc>
        <w:tc>
          <w:tcPr>
            <w:tcW w:w="3118" w:type="dxa"/>
            <w:vAlign w:val="center"/>
          </w:tcPr>
          <w:p w14:paraId="08AA801B" w14:textId="77777777" w:rsidR="0024747A" w:rsidRPr="008777A7" w:rsidRDefault="0024747A" w:rsidP="004A007B">
            <w:pPr>
              <w:spacing w:after="0" w:line="240" w:lineRule="auto"/>
              <w:jc w:val="center"/>
              <w:rPr>
                <w:sz w:val="20"/>
                <w:szCs w:val="20"/>
                <w:lang w:eastAsia="en-GB"/>
              </w:rPr>
            </w:pPr>
            <w:r w:rsidRPr="008777A7">
              <w:rPr>
                <w:sz w:val="20"/>
                <w:szCs w:val="20"/>
                <w:lang w:eastAsia="en-GB"/>
              </w:rPr>
              <w:t xml:space="preserve">009 </w:t>
            </w:r>
          </w:p>
          <w:p w14:paraId="100146A1" w14:textId="77777777" w:rsidR="0024747A" w:rsidRPr="008777A7" w:rsidRDefault="0024747A" w:rsidP="004A007B">
            <w:pPr>
              <w:spacing w:after="0" w:line="240" w:lineRule="auto"/>
              <w:jc w:val="center"/>
              <w:rPr>
                <w:sz w:val="20"/>
                <w:szCs w:val="20"/>
                <w:lang w:eastAsia="en-GB"/>
              </w:rPr>
            </w:pPr>
            <w:r w:rsidRPr="008777A7">
              <w:rPr>
                <w:sz w:val="20"/>
                <w:szCs w:val="20"/>
                <w:lang w:eastAsia="en-GB"/>
              </w:rPr>
              <w:t>Energia odnawialna: wiatrowa</w:t>
            </w:r>
          </w:p>
        </w:tc>
        <w:tc>
          <w:tcPr>
            <w:tcW w:w="2977" w:type="dxa"/>
            <w:vAlign w:val="center"/>
          </w:tcPr>
          <w:p w14:paraId="1BFF5885" w14:textId="46A15DE2" w:rsidR="0024747A" w:rsidRPr="008777A7" w:rsidDel="0003250F" w:rsidRDefault="00BA0F8A" w:rsidP="004A007B">
            <w:pPr>
              <w:suppressAutoHyphens/>
              <w:spacing w:after="0" w:line="240" w:lineRule="auto"/>
              <w:jc w:val="center"/>
              <w:rPr>
                <w:sz w:val="20"/>
                <w:szCs w:val="20"/>
              </w:rPr>
            </w:pPr>
            <w:r>
              <w:rPr>
                <w:sz w:val="20"/>
                <w:szCs w:val="20"/>
              </w:rPr>
              <w:t>337 189</w:t>
            </w:r>
          </w:p>
        </w:tc>
      </w:tr>
      <w:tr w:rsidR="0024747A" w:rsidRPr="008777A7" w14:paraId="0C5881C1" w14:textId="77777777" w:rsidTr="004A007B">
        <w:tc>
          <w:tcPr>
            <w:tcW w:w="2977" w:type="dxa"/>
          </w:tcPr>
          <w:p w14:paraId="780633E5" w14:textId="77777777" w:rsidR="0024747A" w:rsidRPr="008777A7" w:rsidRDefault="0024747A" w:rsidP="004A007B">
            <w:pPr>
              <w:suppressAutoHyphens/>
              <w:spacing w:after="0" w:line="240" w:lineRule="auto"/>
              <w:jc w:val="center"/>
              <w:rPr>
                <w:sz w:val="20"/>
                <w:szCs w:val="20"/>
              </w:rPr>
            </w:pPr>
            <w:r w:rsidRPr="008777A7">
              <w:rPr>
                <w:sz w:val="20"/>
                <w:szCs w:val="20"/>
              </w:rPr>
              <w:t>XIII</w:t>
            </w:r>
            <w:r>
              <w:rPr>
                <w:sz w:val="20"/>
                <w:szCs w:val="20"/>
              </w:rPr>
              <w:t xml:space="preserve"> </w:t>
            </w:r>
            <w:r w:rsidRPr="00865180">
              <w:rPr>
                <w:rFonts w:cs="Arial"/>
                <w:sz w:val="20"/>
                <w:szCs w:val="20"/>
              </w:rPr>
              <w:t>REACT-EU dla Łódzkiego</w:t>
            </w:r>
          </w:p>
        </w:tc>
        <w:tc>
          <w:tcPr>
            <w:tcW w:w="3118" w:type="dxa"/>
            <w:vAlign w:val="center"/>
          </w:tcPr>
          <w:p w14:paraId="2101CA76" w14:textId="77777777" w:rsidR="0024747A" w:rsidRPr="008777A7" w:rsidRDefault="0024747A" w:rsidP="004A007B">
            <w:pPr>
              <w:spacing w:after="0" w:line="240" w:lineRule="auto"/>
              <w:jc w:val="center"/>
              <w:rPr>
                <w:rStyle w:val="markedcontent"/>
                <w:rFonts w:eastAsia="Calibri"/>
                <w:sz w:val="20"/>
                <w:szCs w:val="20"/>
              </w:rPr>
            </w:pPr>
            <w:r w:rsidRPr="008777A7">
              <w:rPr>
                <w:rStyle w:val="markedcontent"/>
                <w:rFonts w:eastAsia="Calibri"/>
                <w:sz w:val="20"/>
                <w:szCs w:val="20"/>
              </w:rPr>
              <w:t xml:space="preserve">010 </w:t>
            </w:r>
          </w:p>
          <w:p w14:paraId="5CC0C47E" w14:textId="77777777" w:rsidR="0024747A" w:rsidRPr="008777A7" w:rsidRDefault="0024747A" w:rsidP="004A007B">
            <w:pPr>
              <w:spacing w:after="0" w:line="240" w:lineRule="auto"/>
              <w:jc w:val="center"/>
              <w:rPr>
                <w:sz w:val="20"/>
                <w:szCs w:val="20"/>
                <w:lang w:eastAsia="en-GB"/>
              </w:rPr>
            </w:pPr>
            <w:r w:rsidRPr="008777A7">
              <w:rPr>
                <w:rStyle w:val="markedcontent"/>
                <w:rFonts w:eastAsia="Calibri"/>
                <w:sz w:val="20"/>
                <w:szCs w:val="20"/>
              </w:rPr>
              <w:t>Energia odnawialna: słoneczna</w:t>
            </w:r>
          </w:p>
        </w:tc>
        <w:tc>
          <w:tcPr>
            <w:tcW w:w="2977" w:type="dxa"/>
            <w:vAlign w:val="center"/>
          </w:tcPr>
          <w:p w14:paraId="6A3EF561" w14:textId="1390354C" w:rsidR="0024747A" w:rsidRPr="008777A7" w:rsidDel="0003250F" w:rsidRDefault="0079523A" w:rsidP="004A007B">
            <w:pPr>
              <w:suppressAutoHyphens/>
              <w:spacing w:after="0" w:line="240" w:lineRule="auto"/>
              <w:jc w:val="center"/>
              <w:rPr>
                <w:sz w:val="20"/>
                <w:szCs w:val="20"/>
              </w:rPr>
            </w:pPr>
            <w:r>
              <w:rPr>
                <w:sz w:val="20"/>
                <w:szCs w:val="20"/>
              </w:rPr>
              <w:t>14 122 626</w:t>
            </w:r>
          </w:p>
        </w:tc>
      </w:tr>
      <w:tr w:rsidR="0024747A" w:rsidRPr="008777A7" w14:paraId="4C76CA78" w14:textId="77777777" w:rsidTr="004A007B">
        <w:tc>
          <w:tcPr>
            <w:tcW w:w="2977" w:type="dxa"/>
          </w:tcPr>
          <w:p w14:paraId="3A7671BA" w14:textId="77777777" w:rsidR="0024747A" w:rsidRPr="008777A7" w:rsidRDefault="0024747A" w:rsidP="004A007B">
            <w:pPr>
              <w:suppressAutoHyphens/>
              <w:spacing w:after="0" w:line="240" w:lineRule="auto"/>
              <w:jc w:val="center"/>
              <w:rPr>
                <w:sz w:val="20"/>
                <w:szCs w:val="20"/>
              </w:rPr>
            </w:pPr>
            <w:r w:rsidRPr="008777A7">
              <w:rPr>
                <w:sz w:val="20"/>
                <w:szCs w:val="20"/>
              </w:rPr>
              <w:t>XIII</w:t>
            </w:r>
            <w:r>
              <w:rPr>
                <w:sz w:val="20"/>
                <w:szCs w:val="20"/>
              </w:rPr>
              <w:t xml:space="preserve"> </w:t>
            </w:r>
            <w:r w:rsidRPr="00865180">
              <w:rPr>
                <w:rFonts w:cs="Arial"/>
                <w:sz w:val="20"/>
                <w:szCs w:val="20"/>
              </w:rPr>
              <w:t>REACT-EU dla Łódzkiego</w:t>
            </w:r>
          </w:p>
        </w:tc>
        <w:tc>
          <w:tcPr>
            <w:tcW w:w="3118" w:type="dxa"/>
            <w:vAlign w:val="center"/>
          </w:tcPr>
          <w:p w14:paraId="6CF5B147" w14:textId="77777777" w:rsidR="0024747A" w:rsidRPr="008777A7" w:rsidRDefault="0024747A" w:rsidP="004A007B">
            <w:pPr>
              <w:spacing w:after="0" w:line="240" w:lineRule="auto"/>
              <w:jc w:val="center"/>
              <w:rPr>
                <w:sz w:val="20"/>
                <w:szCs w:val="20"/>
                <w:lang w:eastAsia="en-GB"/>
              </w:rPr>
            </w:pPr>
            <w:r w:rsidRPr="008777A7">
              <w:rPr>
                <w:sz w:val="20"/>
                <w:szCs w:val="20"/>
                <w:lang w:eastAsia="en-GB"/>
              </w:rPr>
              <w:t xml:space="preserve">011 </w:t>
            </w:r>
          </w:p>
          <w:p w14:paraId="289EE04A" w14:textId="77777777" w:rsidR="0024747A" w:rsidRPr="008777A7" w:rsidRDefault="0024747A" w:rsidP="004A007B">
            <w:pPr>
              <w:spacing w:after="0" w:line="240" w:lineRule="auto"/>
              <w:jc w:val="center"/>
              <w:rPr>
                <w:sz w:val="20"/>
                <w:szCs w:val="20"/>
                <w:lang w:eastAsia="en-GB"/>
              </w:rPr>
            </w:pPr>
            <w:r w:rsidRPr="008777A7">
              <w:rPr>
                <w:sz w:val="20"/>
                <w:szCs w:val="20"/>
                <w:lang w:eastAsia="en-GB"/>
              </w:rPr>
              <w:t>Energia odnawialna: z biomasy</w:t>
            </w:r>
          </w:p>
        </w:tc>
        <w:tc>
          <w:tcPr>
            <w:tcW w:w="2977" w:type="dxa"/>
            <w:vAlign w:val="center"/>
          </w:tcPr>
          <w:p w14:paraId="720F3525" w14:textId="77777777" w:rsidR="0024747A" w:rsidRPr="008777A7" w:rsidDel="0003250F" w:rsidRDefault="0024747A" w:rsidP="004A007B">
            <w:pPr>
              <w:suppressAutoHyphens/>
              <w:spacing w:after="0" w:line="240" w:lineRule="auto"/>
              <w:jc w:val="center"/>
              <w:rPr>
                <w:sz w:val="20"/>
                <w:szCs w:val="20"/>
              </w:rPr>
            </w:pPr>
            <w:r w:rsidRPr="008777A7">
              <w:rPr>
                <w:sz w:val="20"/>
                <w:szCs w:val="20"/>
              </w:rPr>
              <w:t>312 000</w:t>
            </w:r>
          </w:p>
        </w:tc>
      </w:tr>
      <w:tr w:rsidR="0024747A" w:rsidRPr="008777A7" w14:paraId="3C759015" w14:textId="77777777" w:rsidTr="004A007B">
        <w:tc>
          <w:tcPr>
            <w:tcW w:w="2977" w:type="dxa"/>
          </w:tcPr>
          <w:p w14:paraId="04424B84" w14:textId="77777777" w:rsidR="0024747A" w:rsidRPr="008777A7" w:rsidRDefault="0024747A" w:rsidP="004A007B">
            <w:pPr>
              <w:suppressAutoHyphens/>
              <w:spacing w:after="0" w:line="240" w:lineRule="auto"/>
              <w:jc w:val="center"/>
              <w:rPr>
                <w:sz w:val="20"/>
                <w:szCs w:val="20"/>
              </w:rPr>
            </w:pPr>
            <w:r w:rsidRPr="008777A7">
              <w:rPr>
                <w:sz w:val="20"/>
                <w:szCs w:val="20"/>
              </w:rPr>
              <w:t>XIII</w:t>
            </w:r>
            <w:r>
              <w:rPr>
                <w:sz w:val="20"/>
                <w:szCs w:val="20"/>
              </w:rPr>
              <w:t xml:space="preserve"> </w:t>
            </w:r>
            <w:r w:rsidRPr="00865180">
              <w:rPr>
                <w:rFonts w:cs="Arial"/>
                <w:sz w:val="20"/>
                <w:szCs w:val="20"/>
              </w:rPr>
              <w:t>REACT-EU dla Łódzkiego</w:t>
            </w:r>
          </w:p>
        </w:tc>
        <w:tc>
          <w:tcPr>
            <w:tcW w:w="3118" w:type="dxa"/>
            <w:vAlign w:val="center"/>
          </w:tcPr>
          <w:p w14:paraId="7E57CC55" w14:textId="77777777" w:rsidR="0024747A" w:rsidRPr="008777A7" w:rsidRDefault="0024747A" w:rsidP="004A007B">
            <w:pPr>
              <w:spacing w:after="0" w:line="240" w:lineRule="auto"/>
              <w:jc w:val="center"/>
              <w:rPr>
                <w:sz w:val="20"/>
                <w:szCs w:val="20"/>
                <w:lang w:eastAsia="en-GB"/>
              </w:rPr>
            </w:pPr>
            <w:r w:rsidRPr="008777A7">
              <w:rPr>
                <w:sz w:val="20"/>
                <w:szCs w:val="20"/>
                <w:lang w:eastAsia="en-GB"/>
              </w:rPr>
              <w:t xml:space="preserve">012 </w:t>
            </w:r>
          </w:p>
          <w:p w14:paraId="0946E0BA" w14:textId="77777777" w:rsidR="0024747A" w:rsidRPr="008777A7" w:rsidRDefault="0024747A" w:rsidP="004A007B">
            <w:pPr>
              <w:spacing w:after="0" w:line="240" w:lineRule="auto"/>
              <w:jc w:val="center"/>
              <w:rPr>
                <w:sz w:val="20"/>
                <w:szCs w:val="20"/>
                <w:lang w:eastAsia="en-GB"/>
              </w:rPr>
            </w:pPr>
            <w:r w:rsidRPr="008777A7">
              <w:rPr>
                <w:sz w:val="20"/>
                <w:szCs w:val="20"/>
                <w:lang w:eastAsia="en-GB"/>
              </w:rPr>
              <w:t>Pozostałe rodzaje energii odnawialnej (w tym hydroelektryczna, geotermalna i morska) oraz integracja energii odnawialnej (w tym magazynowanie, zamiana energii elektrycznej na gaz oraz infrastruktura wytwarzania energii odnawialnej z wodoru)</w:t>
            </w:r>
          </w:p>
        </w:tc>
        <w:tc>
          <w:tcPr>
            <w:tcW w:w="2977" w:type="dxa"/>
            <w:vAlign w:val="center"/>
          </w:tcPr>
          <w:p w14:paraId="7F27FF2E" w14:textId="4F6567A8" w:rsidR="0024747A" w:rsidRPr="008777A7" w:rsidDel="0003250F" w:rsidRDefault="0071100B" w:rsidP="004A007B">
            <w:pPr>
              <w:suppressAutoHyphens/>
              <w:spacing w:after="0" w:line="240" w:lineRule="auto"/>
              <w:jc w:val="center"/>
              <w:rPr>
                <w:sz w:val="20"/>
                <w:szCs w:val="20"/>
              </w:rPr>
            </w:pPr>
            <w:r>
              <w:rPr>
                <w:sz w:val="20"/>
                <w:szCs w:val="20"/>
              </w:rPr>
              <w:t>195 354</w:t>
            </w:r>
          </w:p>
        </w:tc>
      </w:tr>
      <w:tr w:rsidR="0024747A" w:rsidRPr="008777A7" w14:paraId="7AB31DF5" w14:textId="77777777" w:rsidTr="004A007B">
        <w:tc>
          <w:tcPr>
            <w:tcW w:w="2977" w:type="dxa"/>
          </w:tcPr>
          <w:p w14:paraId="05253F96" w14:textId="77777777" w:rsidR="0024747A" w:rsidRPr="008777A7" w:rsidRDefault="0024747A" w:rsidP="004A007B">
            <w:pPr>
              <w:spacing w:after="0" w:line="240" w:lineRule="auto"/>
              <w:jc w:val="center"/>
              <w:rPr>
                <w:sz w:val="20"/>
                <w:szCs w:val="20"/>
                <w:lang w:eastAsia="en-GB"/>
              </w:rPr>
            </w:pPr>
            <w:r w:rsidRPr="008777A7">
              <w:rPr>
                <w:sz w:val="20"/>
                <w:szCs w:val="20"/>
              </w:rPr>
              <w:t>XIII</w:t>
            </w:r>
            <w:r>
              <w:rPr>
                <w:sz w:val="20"/>
                <w:szCs w:val="20"/>
              </w:rPr>
              <w:t xml:space="preserve"> </w:t>
            </w:r>
            <w:r w:rsidRPr="00865180">
              <w:rPr>
                <w:rFonts w:cs="Arial"/>
                <w:sz w:val="20"/>
                <w:szCs w:val="20"/>
              </w:rPr>
              <w:t>REACT-EU dla Łódzkiego</w:t>
            </w:r>
          </w:p>
        </w:tc>
        <w:tc>
          <w:tcPr>
            <w:tcW w:w="3118" w:type="dxa"/>
            <w:vAlign w:val="center"/>
          </w:tcPr>
          <w:p w14:paraId="01051BB0" w14:textId="77777777" w:rsidR="0024747A" w:rsidRPr="008777A7" w:rsidRDefault="0024747A" w:rsidP="004A007B">
            <w:pPr>
              <w:spacing w:after="0" w:line="240" w:lineRule="auto"/>
              <w:jc w:val="center"/>
              <w:rPr>
                <w:sz w:val="20"/>
                <w:szCs w:val="20"/>
                <w:lang w:eastAsia="en-GB"/>
              </w:rPr>
            </w:pPr>
            <w:r w:rsidRPr="008777A7">
              <w:rPr>
                <w:sz w:val="20"/>
                <w:szCs w:val="20"/>
                <w:lang w:eastAsia="en-GB"/>
              </w:rPr>
              <w:t>068</w:t>
            </w:r>
            <w:r w:rsidRPr="008777A7">
              <w:rPr>
                <w:sz w:val="20"/>
                <w:szCs w:val="20"/>
                <w:lang w:eastAsia="en-GB"/>
              </w:rPr>
              <w:br/>
              <w:t>Projekty w zakresie efektywności energetycznej i projekty demonstracyjne w MŚP oraz środki wsparcia</w:t>
            </w:r>
          </w:p>
        </w:tc>
        <w:tc>
          <w:tcPr>
            <w:tcW w:w="2977" w:type="dxa"/>
            <w:vAlign w:val="center"/>
          </w:tcPr>
          <w:p w14:paraId="3C03D946" w14:textId="77777777" w:rsidR="0024747A" w:rsidRPr="008777A7" w:rsidRDefault="0024747A" w:rsidP="004A007B">
            <w:pPr>
              <w:spacing w:after="0" w:line="240" w:lineRule="auto"/>
              <w:jc w:val="center"/>
              <w:rPr>
                <w:sz w:val="20"/>
                <w:szCs w:val="20"/>
                <w:lang w:eastAsia="en-GB"/>
              </w:rPr>
            </w:pPr>
            <w:r w:rsidRPr="008777A7">
              <w:rPr>
                <w:sz w:val="20"/>
                <w:szCs w:val="20"/>
                <w:lang w:eastAsia="en-GB"/>
              </w:rPr>
              <w:t>500 000</w:t>
            </w:r>
          </w:p>
        </w:tc>
      </w:tr>
      <w:tr w:rsidR="0024747A" w:rsidRPr="008777A7" w14:paraId="0D267594" w14:textId="77777777" w:rsidTr="004A007B">
        <w:tc>
          <w:tcPr>
            <w:tcW w:w="2977" w:type="dxa"/>
          </w:tcPr>
          <w:p w14:paraId="449128E7" w14:textId="77777777" w:rsidR="0024747A" w:rsidRPr="008777A7" w:rsidRDefault="0024747A" w:rsidP="004A007B">
            <w:pPr>
              <w:spacing w:after="0" w:line="240" w:lineRule="auto"/>
              <w:jc w:val="center"/>
              <w:rPr>
                <w:sz w:val="20"/>
                <w:szCs w:val="20"/>
                <w:lang w:eastAsia="en-GB"/>
              </w:rPr>
            </w:pPr>
            <w:r w:rsidRPr="008777A7">
              <w:rPr>
                <w:sz w:val="20"/>
                <w:szCs w:val="20"/>
              </w:rPr>
              <w:t>XIII</w:t>
            </w:r>
            <w:r>
              <w:rPr>
                <w:sz w:val="20"/>
                <w:szCs w:val="20"/>
              </w:rPr>
              <w:t xml:space="preserve"> </w:t>
            </w:r>
            <w:r w:rsidRPr="00865180">
              <w:rPr>
                <w:rFonts w:cs="Arial"/>
                <w:sz w:val="20"/>
                <w:szCs w:val="20"/>
              </w:rPr>
              <w:t>REACT-EU dla Łódzkiego</w:t>
            </w:r>
          </w:p>
        </w:tc>
        <w:tc>
          <w:tcPr>
            <w:tcW w:w="3118" w:type="dxa"/>
            <w:vAlign w:val="center"/>
          </w:tcPr>
          <w:p w14:paraId="0FDB0B26" w14:textId="77777777" w:rsidR="0024747A" w:rsidRPr="008777A7" w:rsidRDefault="0024747A" w:rsidP="004A007B">
            <w:pPr>
              <w:spacing w:after="0" w:line="240" w:lineRule="auto"/>
              <w:jc w:val="center"/>
              <w:rPr>
                <w:sz w:val="20"/>
                <w:szCs w:val="20"/>
                <w:lang w:eastAsia="en-GB"/>
              </w:rPr>
            </w:pPr>
            <w:r w:rsidRPr="008777A7">
              <w:rPr>
                <w:sz w:val="20"/>
                <w:szCs w:val="20"/>
                <w:lang w:eastAsia="en-GB"/>
              </w:rPr>
              <w:t>069</w:t>
            </w:r>
            <w:r w:rsidRPr="008777A7">
              <w:rPr>
                <w:sz w:val="20"/>
                <w:szCs w:val="20"/>
                <w:lang w:eastAsia="en-GB"/>
              </w:rPr>
              <w:br/>
              <w:t>Wsparcie ekologicznych procesów produkcyjnych oraz efektywnego wykorzystywania zasobów w MŚP</w:t>
            </w:r>
          </w:p>
        </w:tc>
        <w:tc>
          <w:tcPr>
            <w:tcW w:w="2977" w:type="dxa"/>
            <w:vAlign w:val="center"/>
          </w:tcPr>
          <w:p w14:paraId="6147737D" w14:textId="77777777" w:rsidR="0024747A" w:rsidRPr="008777A7" w:rsidRDefault="0024747A" w:rsidP="004A007B">
            <w:pPr>
              <w:spacing w:after="0" w:line="240" w:lineRule="auto"/>
              <w:jc w:val="center"/>
              <w:rPr>
                <w:sz w:val="20"/>
                <w:szCs w:val="20"/>
                <w:lang w:eastAsia="en-GB"/>
              </w:rPr>
            </w:pPr>
            <w:r w:rsidRPr="008777A7">
              <w:rPr>
                <w:sz w:val="20"/>
                <w:szCs w:val="20"/>
                <w:lang w:eastAsia="en-GB"/>
              </w:rPr>
              <w:t>500 000</w:t>
            </w:r>
          </w:p>
        </w:tc>
      </w:tr>
      <w:tr w:rsidR="0024747A" w:rsidRPr="008777A7" w14:paraId="341FB9AB" w14:textId="77777777" w:rsidTr="004A007B">
        <w:tc>
          <w:tcPr>
            <w:tcW w:w="2977" w:type="dxa"/>
          </w:tcPr>
          <w:p w14:paraId="17796936" w14:textId="77777777" w:rsidR="0024747A" w:rsidRPr="008777A7" w:rsidRDefault="0024747A" w:rsidP="004A007B">
            <w:pPr>
              <w:spacing w:after="0" w:line="240" w:lineRule="auto"/>
              <w:jc w:val="center"/>
              <w:rPr>
                <w:sz w:val="20"/>
                <w:szCs w:val="20"/>
                <w:lang w:eastAsia="en-GB"/>
              </w:rPr>
            </w:pPr>
            <w:r w:rsidRPr="008777A7">
              <w:rPr>
                <w:sz w:val="20"/>
                <w:szCs w:val="20"/>
              </w:rPr>
              <w:t>XIII</w:t>
            </w:r>
            <w:r>
              <w:rPr>
                <w:sz w:val="20"/>
                <w:szCs w:val="20"/>
              </w:rPr>
              <w:t xml:space="preserve"> </w:t>
            </w:r>
            <w:r w:rsidRPr="00865180">
              <w:rPr>
                <w:rFonts w:cs="Arial"/>
                <w:sz w:val="20"/>
                <w:szCs w:val="20"/>
              </w:rPr>
              <w:t>REACT-EU dla Łódzkiego</w:t>
            </w:r>
          </w:p>
        </w:tc>
        <w:tc>
          <w:tcPr>
            <w:tcW w:w="3118" w:type="dxa"/>
            <w:vAlign w:val="center"/>
          </w:tcPr>
          <w:p w14:paraId="27C60A2B" w14:textId="77777777" w:rsidR="0024747A" w:rsidRPr="008777A7" w:rsidRDefault="0024747A" w:rsidP="004A007B">
            <w:pPr>
              <w:spacing w:after="0" w:line="240" w:lineRule="auto"/>
              <w:jc w:val="center"/>
              <w:rPr>
                <w:sz w:val="20"/>
                <w:szCs w:val="20"/>
                <w:lang w:eastAsia="en-GB"/>
              </w:rPr>
            </w:pPr>
            <w:r w:rsidRPr="008777A7">
              <w:rPr>
                <w:rStyle w:val="markedcontent"/>
                <w:rFonts w:eastAsia="Calibri"/>
                <w:sz w:val="20"/>
                <w:szCs w:val="20"/>
              </w:rPr>
              <w:t>053 Infrastruktura ochrony zdrowia</w:t>
            </w:r>
          </w:p>
        </w:tc>
        <w:tc>
          <w:tcPr>
            <w:tcW w:w="2977" w:type="dxa"/>
            <w:vAlign w:val="center"/>
          </w:tcPr>
          <w:p w14:paraId="7380ED62" w14:textId="29BC277D" w:rsidR="0024747A" w:rsidRPr="008777A7" w:rsidRDefault="00B5444F" w:rsidP="00232C25">
            <w:pPr>
              <w:spacing w:after="0" w:line="240" w:lineRule="auto"/>
              <w:jc w:val="center"/>
              <w:rPr>
                <w:sz w:val="20"/>
                <w:szCs w:val="20"/>
                <w:lang w:eastAsia="en-GB"/>
              </w:rPr>
            </w:pPr>
            <w:r w:rsidRPr="008777A7">
              <w:rPr>
                <w:sz w:val="20"/>
                <w:szCs w:val="20"/>
                <w:lang w:eastAsia="en-GB"/>
              </w:rPr>
              <w:t>9</w:t>
            </w:r>
            <w:r>
              <w:rPr>
                <w:sz w:val="20"/>
                <w:szCs w:val="20"/>
                <w:lang w:eastAsia="en-GB"/>
              </w:rPr>
              <w:t> 895 811</w:t>
            </w:r>
          </w:p>
        </w:tc>
      </w:tr>
      <w:tr w:rsidR="0024747A" w:rsidRPr="008777A7" w14:paraId="1134808C" w14:textId="77777777" w:rsidTr="004A007B">
        <w:tc>
          <w:tcPr>
            <w:tcW w:w="2977" w:type="dxa"/>
          </w:tcPr>
          <w:p w14:paraId="4022B2B5" w14:textId="77777777" w:rsidR="0024747A" w:rsidRPr="008777A7" w:rsidRDefault="0024747A" w:rsidP="004A007B">
            <w:pPr>
              <w:spacing w:after="0" w:line="240" w:lineRule="auto"/>
              <w:jc w:val="center"/>
              <w:rPr>
                <w:sz w:val="20"/>
                <w:szCs w:val="20"/>
                <w:lang w:eastAsia="en-GB"/>
              </w:rPr>
            </w:pPr>
            <w:r w:rsidRPr="008777A7">
              <w:rPr>
                <w:sz w:val="20"/>
                <w:szCs w:val="20"/>
              </w:rPr>
              <w:t>XIII</w:t>
            </w:r>
            <w:r>
              <w:rPr>
                <w:sz w:val="20"/>
                <w:szCs w:val="20"/>
              </w:rPr>
              <w:t xml:space="preserve"> </w:t>
            </w:r>
            <w:r w:rsidRPr="00865180">
              <w:rPr>
                <w:rFonts w:cs="Arial"/>
                <w:sz w:val="20"/>
                <w:szCs w:val="20"/>
              </w:rPr>
              <w:t>REACT-EU dla Łódzkiego</w:t>
            </w:r>
          </w:p>
        </w:tc>
        <w:tc>
          <w:tcPr>
            <w:tcW w:w="3118" w:type="dxa"/>
            <w:vAlign w:val="center"/>
          </w:tcPr>
          <w:p w14:paraId="0E2E9E93" w14:textId="77777777" w:rsidR="0024747A" w:rsidRPr="008777A7" w:rsidRDefault="0024747A" w:rsidP="004A007B">
            <w:pPr>
              <w:spacing w:after="0" w:line="240" w:lineRule="auto"/>
              <w:jc w:val="center"/>
              <w:rPr>
                <w:sz w:val="20"/>
                <w:szCs w:val="20"/>
                <w:lang w:eastAsia="en-GB"/>
              </w:rPr>
            </w:pPr>
            <w:r w:rsidRPr="008777A7">
              <w:rPr>
                <w:sz w:val="20"/>
                <w:szCs w:val="20"/>
                <w:lang w:eastAsia="en-GB"/>
              </w:rPr>
              <w:t>101</w:t>
            </w:r>
            <w:r w:rsidRPr="008777A7">
              <w:rPr>
                <w:rStyle w:val="Nagwek1Znak"/>
                <w:rFonts w:ascii="Arial Narrow" w:hAnsi="Arial Narrow"/>
                <w:sz w:val="20"/>
              </w:rPr>
              <w:t xml:space="preserve"> </w:t>
            </w:r>
            <w:r w:rsidRPr="008777A7">
              <w:rPr>
                <w:rStyle w:val="markedcontent"/>
                <w:rFonts w:eastAsia="Calibri"/>
                <w:sz w:val="20"/>
                <w:szCs w:val="20"/>
              </w:rPr>
              <w:t>Finansowanie krzyżowe w ramach EFRR (wsparcie dla przedsięwzięć typowych dla EFS, koniecznych dla zadowalającego wdrożenia części przedsięwzięć związanej bezpośrednio z EFRR)</w:t>
            </w:r>
          </w:p>
        </w:tc>
        <w:tc>
          <w:tcPr>
            <w:tcW w:w="2977" w:type="dxa"/>
            <w:vAlign w:val="center"/>
          </w:tcPr>
          <w:p w14:paraId="2D86388F" w14:textId="77777777" w:rsidR="0024747A" w:rsidRPr="008777A7" w:rsidRDefault="0024747A" w:rsidP="004A007B">
            <w:pPr>
              <w:spacing w:after="0" w:line="240" w:lineRule="auto"/>
              <w:jc w:val="center"/>
              <w:rPr>
                <w:sz w:val="20"/>
                <w:szCs w:val="20"/>
                <w:lang w:eastAsia="en-GB"/>
              </w:rPr>
            </w:pPr>
          </w:p>
        </w:tc>
      </w:tr>
    </w:tbl>
    <w:p w14:paraId="26342FFC" w14:textId="77777777" w:rsidR="0024747A" w:rsidRPr="008777A7" w:rsidRDefault="0024747A" w:rsidP="0024747A">
      <w:pPr>
        <w:suppressAutoHyphens/>
        <w:spacing w:after="0" w:line="240" w:lineRule="auto"/>
        <w:jc w:val="both"/>
        <w:rPr>
          <w:rFonts w:cs="Tahoma"/>
          <w:bCs/>
          <w:i/>
          <w:noProof/>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6"/>
        <w:gridCol w:w="3071"/>
        <w:gridCol w:w="2937"/>
      </w:tblGrid>
      <w:tr w:rsidR="0024747A" w:rsidRPr="008777A7" w14:paraId="153985FF" w14:textId="77777777" w:rsidTr="004A007B">
        <w:trPr>
          <w:trHeight w:val="364"/>
        </w:trPr>
        <w:tc>
          <w:tcPr>
            <w:tcW w:w="8954" w:type="dxa"/>
            <w:gridSpan w:val="3"/>
          </w:tcPr>
          <w:p w14:paraId="3B21A812" w14:textId="77777777" w:rsidR="0024747A" w:rsidRPr="008777A7" w:rsidRDefault="0024747A" w:rsidP="004A007B">
            <w:pPr>
              <w:autoSpaceDE w:val="0"/>
              <w:autoSpaceDN w:val="0"/>
              <w:adjustRightInd w:val="0"/>
              <w:spacing w:after="0" w:line="240" w:lineRule="auto"/>
              <w:rPr>
                <w:rFonts w:cs="TimesNewRoman"/>
                <w:b/>
                <w:color w:val="000000"/>
                <w:sz w:val="20"/>
                <w:szCs w:val="20"/>
              </w:rPr>
            </w:pPr>
            <w:r w:rsidRPr="008777A7">
              <w:rPr>
                <w:b/>
                <w:color w:val="000000"/>
                <w:sz w:val="20"/>
                <w:szCs w:val="20"/>
              </w:rPr>
              <w:t>Tabela 8: Wymiar 2 – Forma finansowania</w:t>
            </w:r>
          </w:p>
        </w:tc>
      </w:tr>
      <w:tr w:rsidR="0024747A" w:rsidRPr="008777A7" w14:paraId="1AEFC291" w14:textId="77777777" w:rsidTr="004A007B">
        <w:trPr>
          <w:trHeight w:val="364"/>
        </w:trPr>
        <w:tc>
          <w:tcPr>
            <w:tcW w:w="2946" w:type="dxa"/>
          </w:tcPr>
          <w:p w14:paraId="5AD637BD" w14:textId="77777777" w:rsidR="0024747A" w:rsidRPr="008777A7" w:rsidRDefault="0024747A" w:rsidP="004A007B">
            <w:pPr>
              <w:autoSpaceDE w:val="0"/>
              <w:autoSpaceDN w:val="0"/>
              <w:adjustRightInd w:val="0"/>
              <w:spacing w:after="0" w:line="240" w:lineRule="auto"/>
              <w:rPr>
                <w:bCs/>
                <w:sz w:val="20"/>
                <w:szCs w:val="20"/>
              </w:rPr>
            </w:pPr>
            <w:r w:rsidRPr="008777A7">
              <w:rPr>
                <w:sz w:val="20"/>
                <w:szCs w:val="20"/>
              </w:rPr>
              <w:t>Fundusz</w:t>
            </w:r>
          </w:p>
        </w:tc>
        <w:tc>
          <w:tcPr>
            <w:tcW w:w="6008" w:type="dxa"/>
            <w:gridSpan w:val="2"/>
          </w:tcPr>
          <w:p w14:paraId="67253F06" w14:textId="77777777" w:rsidR="0024747A" w:rsidRPr="008777A7" w:rsidRDefault="0024747A" w:rsidP="004A007B">
            <w:pPr>
              <w:autoSpaceDE w:val="0"/>
              <w:autoSpaceDN w:val="0"/>
              <w:adjustRightInd w:val="0"/>
              <w:spacing w:after="0" w:line="240" w:lineRule="auto"/>
              <w:rPr>
                <w:bCs/>
                <w:sz w:val="20"/>
                <w:szCs w:val="20"/>
              </w:rPr>
            </w:pPr>
            <w:r w:rsidRPr="008777A7">
              <w:rPr>
                <w:bCs/>
                <w:sz w:val="20"/>
                <w:szCs w:val="20"/>
              </w:rPr>
              <w:t>Europejski Fundusz Rozwoju Regionalnego</w:t>
            </w:r>
          </w:p>
        </w:tc>
      </w:tr>
      <w:tr w:rsidR="0024747A" w:rsidRPr="008777A7" w14:paraId="19D63837" w14:textId="77777777" w:rsidTr="004A007B">
        <w:trPr>
          <w:trHeight w:val="364"/>
        </w:trPr>
        <w:tc>
          <w:tcPr>
            <w:tcW w:w="2946" w:type="dxa"/>
          </w:tcPr>
          <w:p w14:paraId="7B07F20A" w14:textId="77777777" w:rsidR="0024747A" w:rsidRPr="008777A7" w:rsidRDefault="0024747A" w:rsidP="004A007B">
            <w:pPr>
              <w:autoSpaceDE w:val="0"/>
              <w:autoSpaceDN w:val="0"/>
              <w:adjustRightInd w:val="0"/>
              <w:spacing w:after="0" w:line="240" w:lineRule="auto"/>
              <w:rPr>
                <w:bCs/>
                <w:sz w:val="20"/>
                <w:szCs w:val="20"/>
              </w:rPr>
            </w:pPr>
            <w:r w:rsidRPr="008777A7">
              <w:rPr>
                <w:sz w:val="20"/>
                <w:szCs w:val="20"/>
              </w:rPr>
              <w:t>Kategoria regionu</w:t>
            </w:r>
          </w:p>
        </w:tc>
        <w:tc>
          <w:tcPr>
            <w:tcW w:w="6008" w:type="dxa"/>
            <w:gridSpan w:val="2"/>
          </w:tcPr>
          <w:p w14:paraId="7ADD60C4" w14:textId="77777777" w:rsidR="0024747A" w:rsidRPr="008777A7" w:rsidRDefault="0024747A" w:rsidP="004A007B">
            <w:pPr>
              <w:autoSpaceDE w:val="0"/>
              <w:autoSpaceDN w:val="0"/>
              <w:adjustRightInd w:val="0"/>
              <w:spacing w:after="0" w:line="240" w:lineRule="auto"/>
              <w:rPr>
                <w:i/>
                <w:color w:val="8DB3E2"/>
                <w:sz w:val="20"/>
                <w:szCs w:val="20"/>
              </w:rPr>
            </w:pPr>
            <w:r w:rsidRPr="008777A7">
              <w:rPr>
                <w:bCs/>
                <w:sz w:val="20"/>
                <w:szCs w:val="20"/>
              </w:rPr>
              <w:t>Nie dotyczy</w:t>
            </w:r>
          </w:p>
        </w:tc>
      </w:tr>
      <w:tr w:rsidR="0024747A" w:rsidRPr="008777A7" w14:paraId="53BC7762" w14:textId="77777777" w:rsidTr="004A007B">
        <w:trPr>
          <w:trHeight w:val="267"/>
        </w:trPr>
        <w:tc>
          <w:tcPr>
            <w:tcW w:w="2946" w:type="dxa"/>
          </w:tcPr>
          <w:p w14:paraId="4A3756F1" w14:textId="77777777" w:rsidR="0024747A" w:rsidRPr="008777A7" w:rsidRDefault="0024747A" w:rsidP="004A007B">
            <w:pPr>
              <w:spacing w:after="0" w:line="240" w:lineRule="auto"/>
              <w:jc w:val="center"/>
              <w:rPr>
                <w:b/>
                <w:sz w:val="20"/>
                <w:szCs w:val="20"/>
              </w:rPr>
            </w:pPr>
            <w:r w:rsidRPr="008777A7">
              <w:rPr>
                <w:b/>
                <w:sz w:val="20"/>
                <w:szCs w:val="20"/>
              </w:rPr>
              <w:t>Oś priorytetowa</w:t>
            </w:r>
          </w:p>
        </w:tc>
        <w:tc>
          <w:tcPr>
            <w:tcW w:w="3071" w:type="dxa"/>
          </w:tcPr>
          <w:p w14:paraId="480F47E6" w14:textId="77777777" w:rsidR="0024747A" w:rsidRPr="008777A7" w:rsidRDefault="0024747A" w:rsidP="004A007B">
            <w:pPr>
              <w:spacing w:after="0" w:line="240" w:lineRule="auto"/>
              <w:jc w:val="center"/>
              <w:rPr>
                <w:sz w:val="20"/>
                <w:szCs w:val="20"/>
              </w:rPr>
            </w:pPr>
            <w:r w:rsidRPr="008777A7">
              <w:rPr>
                <w:b/>
                <w:sz w:val="20"/>
                <w:szCs w:val="20"/>
              </w:rPr>
              <w:t>Kod</w:t>
            </w:r>
          </w:p>
        </w:tc>
        <w:tc>
          <w:tcPr>
            <w:tcW w:w="2937" w:type="dxa"/>
          </w:tcPr>
          <w:p w14:paraId="0D460F0F" w14:textId="77777777" w:rsidR="0024747A" w:rsidRPr="008777A7" w:rsidRDefault="0024747A" w:rsidP="004A007B">
            <w:pPr>
              <w:spacing w:after="0" w:line="240" w:lineRule="auto"/>
              <w:jc w:val="center"/>
              <w:rPr>
                <w:sz w:val="20"/>
                <w:szCs w:val="20"/>
              </w:rPr>
            </w:pPr>
            <w:r w:rsidRPr="008777A7">
              <w:rPr>
                <w:b/>
                <w:sz w:val="20"/>
                <w:szCs w:val="20"/>
              </w:rPr>
              <w:t>Kwota (w EUR)</w:t>
            </w:r>
          </w:p>
        </w:tc>
      </w:tr>
      <w:tr w:rsidR="0024747A" w:rsidRPr="008777A7" w14:paraId="3EA9F38C" w14:textId="77777777" w:rsidTr="004A007B">
        <w:tc>
          <w:tcPr>
            <w:tcW w:w="2946" w:type="dxa"/>
          </w:tcPr>
          <w:p w14:paraId="003CC8A4" w14:textId="77777777" w:rsidR="0024747A" w:rsidRPr="008777A7" w:rsidRDefault="0024747A" w:rsidP="004A007B">
            <w:pPr>
              <w:suppressAutoHyphens/>
              <w:spacing w:after="0" w:line="240" w:lineRule="auto"/>
              <w:jc w:val="center"/>
              <w:rPr>
                <w:i/>
                <w:sz w:val="20"/>
                <w:szCs w:val="20"/>
              </w:rPr>
            </w:pPr>
            <w:r w:rsidRPr="008777A7">
              <w:rPr>
                <w:sz w:val="20"/>
                <w:szCs w:val="20"/>
              </w:rPr>
              <w:t>XIII</w:t>
            </w:r>
            <w:r>
              <w:rPr>
                <w:sz w:val="20"/>
                <w:szCs w:val="20"/>
              </w:rPr>
              <w:t xml:space="preserve"> </w:t>
            </w:r>
            <w:r w:rsidRPr="00865180">
              <w:rPr>
                <w:rFonts w:cs="Arial"/>
                <w:sz w:val="20"/>
                <w:szCs w:val="20"/>
              </w:rPr>
              <w:t>REACT-EU dla Łódzkiego</w:t>
            </w:r>
          </w:p>
        </w:tc>
        <w:tc>
          <w:tcPr>
            <w:tcW w:w="3071" w:type="dxa"/>
            <w:vAlign w:val="center"/>
          </w:tcPr>
          <w:p w14:paraId="36E9ED7B" w14:textId="77777777" w:rsidR="0024747A" w:rsidRPr="008777A7" w:rsidRDefault="0024747A" w:rsidP="004A007B">
            <w:pPr>
              <w:suppressAutoHyphens/>
              <w:spacing w:after="0" w:line="240" w:lineRule="auto"/>
              <w:jc w:val="center"/>
              <w:rPr>
                <w:sz w:val="20"/>
                <w:szCs w:val="20"/>
              </w:rPr>
            </w:pPr>
            <w:r w:rsidRPr="008777A7">
              <w:rPr>
                <w:sz w:val="20"/>
                <w:szCs w:val="20"/>
                <w:lang w:eastAsia="en-GB"/>
              </w:rPr>
              <w:t>01</w:t>
            </w:r>
          </w:p>
        </w:tc>
        <w:tc>
          <w:tcPr>
            <w:tcW w:w="2937" w:type="dxa"/>
            <w:vAlign w:val="center"/>
          </w:tcPr>
          <w:p w14:paraId="4748607A" w14:textId="1E5961E7" w:rsidR="0024747A" w:rsidRPr="008777A7" w:rsidRDefault="0024747A" w:rsidP="0079523A">
            <w:pPr>
              <w:suppressAutoHyphens/>
              <w:spacing w:after="0" w:line="240" w:lineRule="auto"/>
              <w:jc w:val="center"/>
              <w:rPr>
                <w:sz w:val="20"/>
                <w:szCs w:val="20"/>
              </w:rPr>
            </w:pPr>
            <w:r w:rsidRPr="008777A7">
              <w:rPr>
                <w:sz w:val="20"/>
                <w:szCs w:val="20"/>
              </w:rPr>
              <w:t xml:space="preserve">  </w:t>
            </w:r>
            <w:r w:rsidR="0079523A">
              <w:rPr>
                <w:sz w:val="20"/>
                <w:szCs w:val="20"/>
              </w:rPr>
              <w:t>30 078 398</w:t>
            </w:r>
          </w:p>
        </w:tc>
      </w:tr>
    </w:tbl>
    <w:p w14:paraId="18F129CA" w14:textId="77777777" w:rsidR="0024747A" w:rsidRPr="008777A7" w:rsidRDefault="0024747A" w:rsidP="0024747A">
      <w:pPr>
        <w:suppressAutoHyphens/>
        <w:spacing w:after="0" w:line="240" w:lineRule="auto"/>
        <w:jc w:val="both"/>
        <w:rPr>
          <w:rFonts w:cs="Tahoma"/>
          <w:bCs/>
          <w:i/>
          <w:noProof/>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5"/>
        <w:gridCol w:w="3073"/>
        <w:gridCol w:w="2936"/>
      </w:tblGrid>
      <w:tr w:rsidR="0024747A" w:rsidRPr="008777A7" w14:paraId="11D936DD" w14:textId="77777777" w:rsidTr="004A007B">
        <w:trPr>
          <w:trHeight w:val="364"/>
        </w:trPr>
        <w:tc>
          <w:tcPr>
            <w:tcW w:w="9073" w:type="dxa"/>
            <w:gridSpan w:val="3"/>
          </w:tcPr>
          <w:p w14:paraId="76DCDB62" w14:textId="77777777" w:rsidR="0024747A" w:rsidRPr="008777A7" w:rsidRDefault="0024747A" w:rsidP="004A007B">
            <w:pPr>
              <w:autoSpaceDE w:val="0"/>
              <w:autoSpaceDN w:val="0"/>
              <w:adjustRightInd w:val="0"/>
              <w:spacing w:after="0" w:line="240" w:lineRule="auto"/>
              <w:rPr>
                <w:rFonts w:cs="TimesNewRoman"/>
                <w:b/>
                <w:color w:val="000000"/>
                <w:sz w:val="20"/>
                <w:szCs w:val="20"/>
              </w:rPr>
            </w:pPr>
            <w:r w:rsidRPr="008777A7">
              <w:rPr>
                <w:b/>
                <w:color w:val="000000"/>
                <w:sz w:val="20"/>
                <w:szCs w:val="20"/>
              </w:rPr>
              <w:t>Tabela 9: Wymiar 3 – Typ obszaru</w:t>
            </w:r>
          </w:p>
        </w:tc>
      </w:tr>
      <w:tr w:rsidR="0024747A" w:rsidRPr="008777A7" w14:paraId="64F39A05" w14:textId="77777777" w:rsidTr="004A007B">
        <w:trPr>
          <w:trHeight w:val="364"/>
        </w:trPr>
        <w:tc>
          <w:tcPr>
            <w:tcW w:w="2977" w:type="dxa"/>
          </w:tcPr>
          <w:p w14:paraId="551A844A" w14:textId="77777777" w:rsidR="0024747A" w:rsidRPr="008777A7" w:rsidRDefault="0024747A" w:rsidP="004A007B">
            <w:pPr>
              <w:autoSpaceDE w:val="0"/>
              <w:autoSpaceDN w:val="0"/>
              <w:adjustRightInd w:val="0"/>
              <w:spacing w:after="0" w:line="240" w:lineRule="auto"/>
              <w:rPr>
                <w:bCs/>
                <w:sz w:val="20"/>
                <w:szCs w:val="20"/>
              </w:rPr>
            </w:pPr>
            <w:r w:rsidRPr="008777A7">
              <w:rPr>
                <w:sz w:val="20"/>
                <w:szCs w:val="20"/>
              </w:rPr>
              <w:t>Fundusz</w:t>
            </w:r>
          </w:p>
        </w:tc>
        <w:tc>
          <w:tcPr>
            <w:tcW w:w="6096" w:type="dxa"/>
            <w:gridSpan w:val="2"/>
          </w:tcPr>
          <w:p w14:paraId="7551FA13" w14:textId="77777777" w:rsidR="0024747A" w:rsidRPr="008777A7" w:rsidRDefault="0024747A" w:rsidP="004A007B">
            <w:pPr>
              <w:autoSpaceDE w:val="0"/>
              <w:autoSpaceDN w:val="0"/>
              <w:adjustRightInd w:val="0"/>
              <w:spacing w:after="0" w:line="240" w:lineRule="auto"/>
              <w:rPr>
                <w:bCs/>
                <w:sz w:val="20"/>
                <w:szCs w:val="20"/>
              </w:rPr>
            </w:pPr>
            <w:r w:rsidRPr="008777A7">
              <w:rPr>
                <w:bCs/>
                <w:sz w:val="20"/>
                <w:szCs w:val="20"/>
              </w:rPr>
              <w:t>Europejski Fundusz Rozwoju Regionalnego</w:t>
            </w:r>
          </w:p>
        </w:tc>
      </w:tr>
      <w:tr w:rsidR="0024747A" w:rsidRPr="008777A7" w14:paraId="762CA6EF" w14:textId="77777777" w:rsidTr="004A007B">
        <w:trPr>
          <w:trHeight w:val="364"/>
        </w:trPr>
        <w:tc>
          <w:tcPr>
            <w:tcW w:w="2977" w:type="dxa"/>
          </w:tcPr>
          <w:p w14:paraId="70689A0A" w14:textId="77777777" w:rsidR="0024747A" w:rsidRPr="008777A7" w:rsidRDefault="0024747A" w:rsidP="004A007B">
            <w:pPr>
              <w:autoSpaceDE w:val="0"/>
              <w:autoSpaceDN w:val="0"/>
              <w:adjustRightInd w:val="0"/>
              <w:spacing w:after="0" w:line="240" w:lineRule="auto"/>
              <w:rPr>
                <w:bCs/>
                <w:sz w:val="20"/>
                <w:szCs w:val="20"/>
              </w:rPr>
            </w:pPr>
            <w:r w:rsidRPr="008777A7">
              <w:rPr>
                <w:sz w:val="20"/>
                <w:szCs w:val="20"/>
              </w:rPr>
              <w:t>Kategoria regionu</w:t>
            </w:r>
          </w:p>
        </w:tc>
        <w:tc>
          <w:tcPr>
            <w:tcW w:w="6096" w:type="dxa"/>
            <w:gridSpan w:val="2"/>
          </w:tcPr>
          <w:p w14:paraId="77EA64DF" w14:textId="77777777" w:rsidR="0024747A" w:rsidRPr="008777A7" w:rsidRDefault="0024747A" w:rsidP="004A007B">
            <w:pPr>
              <w:autoSpaceDE w:val="0"/>
              <w:autoSpaceDN w:val="0"/>
              <w:adjustRightInd w:val="0"/>
              <w:spacing w:after="0" w:line="240" w:lineRule="auto"/>
              <w:rPr>
                <w:i/>
                <w:color w:val="8DB3E2"/>
                <w:sz w:val="20"/>
                <w:szCs w:val="20"/>
              </w:rPr>
            </w:pPr>
            <w:r w:rsidRPr="008777A7">
              <w:rPr>
                <w:bCs/>
                <w:sz w:val="20"/>
                <w:szCs w:val="20"/>
              </w:rPr>
              <w:t>Nie dotyczy</w:t>
            </w:r>
          </w:p>
        </w:tc>
      </w:tr>
      <w:tr w:rsidR="0024747A" w:rsidRPr="008777A7" w14:paraId="542DB223" w14:textId="77777777" w:rsidTr="004A007B">
        <w:trPr>
          <w:trHeight w:val="267"/>
        </w:trPr>
        <w:tc>
          <w:tcPr>
            <w:tcW w:w="2977" w:type="dxa"/>
          </w:tcPr>
          <w:p w14:paraId="2A0D1CA1" w14:textId="77777777" w:rsidR="0024747A" w:rsidRPr="008777A7" w:rsidRDefault="0024747A" w:rsidP="004A007B">
            <w:pPr>
              <w:spacing w:after="0" w:line="240" w:lineRule="auto"/>
              <w:jc w:val="center"/>
              <w:rPr>
                <w:b/>
                <w:sz w:val="20"/>
                <w:szCs w:val="20"/>
              </w:rPr>
            </w:pPr>
            <w:r w:rsidRPr="008777A7">
              <w:rPr>
                <w:b/>
                <w:sz w:val="20"/>
                <w:szCs w:val="20"/>
              </w:rPr>
              <w:t>Oś priorytetowa</w:t>
            </w:r>
          </w:p>
        </w:tc>
        <w:tc>
          <w:tcPr>
            <w:tcW w:w="3119" w:type="dxa"/>
          </w:tcPr>
          <w:p w14:paraId="5410256D" w14:textId="77777777" w:rsidR="0024747A" w:rsidRPr="008777A7" w:rsidRDefault="0024747A" w:rsidP="004A007B">
            <w:pPr>
              <w:spacing w:after="0" w:line="240" w:lineRule="auto"/>
              <w:jc w:val="center"/>
              <w:rPr>
                <w:sz w:val="20"/>
                <w:szCs w:val="20"/>
              </w:rPr>
            </w:pPr>
            <w:r w:rsidRPr="008777A7">
              <w:rPr>
                <w:b/>
                <w:sz w:val="20"/>
                <w:szCs w:val="20"/>
              </w:rPr>
              <w:t>Kod</w:t>
            </w:r>
          </w:p>
        </w:tc>
        <w:tc>
          <w:tcPr>
            <w:tcW w:w="2977" w:type="dxa"/>
          </w:tcPr>
          <w:p w14:paraId="0A78B7BE" w14:textId="77777777" w:rsidR="0024747A" w:rsidRPr="008777A7" w:rsidRDefault="0024747A" w:rsidP="004A007B">
            <w:pPr>
              <w:spacing w:after="0" w:line="240" w:lineRule="auto"/>
              <w:jc w:val="center"/>
              <w:rPr>
                <w:sz w:val="20"/>
                <w:szCs w:val="20"/>
              </w:rPr>
            </w:pPr>
            <w:r w:rsidRPr="008777A7">
              <w:rPr>
                <w:b/>
                <w:sz w:val="20"/>
                <w:szCs w:val="20"/>
              </w:rPr>
              <w:t>Kwota (w EUR)</w:t>
            </w:r>
          </w:p>
        </w:tc>
      </w:tr>
      <w:tr w:rsidR="0024747A" w:rsidRPr="008777A7" w14:paraId="1538E478" w14:textId="77777777" w:rsidTr="004A007B">
        <w:tc>
          <w:tcPr>
            <w:tcW w:w="2977" w:type="dxa"/>
          </w:tcPr>
          <w:p w14:paraId="7817D8CE" w14:textId="77777777" w:rsidR="0024747A" w:rsidRPr="008777A7" w:rsidRDefault="0024747A" w:rsidP="004A007B">
            <w:pPr>
              <w:suppressAutoHyphens/>
              <w:spacing w:after="0" w:line="240" w:lineRule="auto"/>
              <w:jc w:val="center"/>
              <w:rPr>
                <w:sz w:val="20"/>
                <w:szCs w:val="20"/>
              </w:rPr>
            </w:pPr>
            <w:r w:rsidRPr="008777A7">
              <w:rPr>
                <w:sz w:val="20"/>
                <w:szCs w:val="20"/>
              </w:rPr>
              <w:t>XIII</w:t>
            </w:r>
            <w:r>
              <w:rPr>
                <w:sz w:val="20"/>
                <w:szCs w:val="20"/>
              </w:rPr>
              <w:t xml:space="preserve"> </w:t>
            </w:r>
            <w:r w:rsidRPr="00865180">
              <w:rPr>
                <w:rFonts w:cs="Arial"/>
                <w:sz w:val="20"/>
                <w:szCs w:val="20"/>
              </w:rPr>
              <w:t>REACT-EU dla Łódzkiego</w:t>
            </w:r>
          </w:p>
        </w:tc>
        <w:tc>
          <w:tcPr>
            <w:tcW w:w="3119" w:type="dxa"/>
            <w:vAlign w:val="center"/>
          </w:tcPr>
          <w:p w14:paraId="45E54CD9" w14:textId="77777777" w:rsidR="0024747A" w:rsidRPr="008777A7" w:rsidRDefault="0024747A" w:rsidP="004A007B">
            <w:pPr>
              <w:suppressAutoHyphens/>
              <w:spacing w:after="0" w:line="240" w:lineRule="auto"/>
              <w:jc w:val="center"/>
              <w:rPr>
                <w:sz w:val="20"/>
                <w:szCs w:val="20"/>
              </w:rPr>
            </w:pPr>
            <w:r w:rsidRPr="008777A7">
              <w:rPr>
                <w:sz w:val="20"/>
                <w:szCs w:val="20"/>
              </w:rPr>
              <w:t>01</w:t>
            </w:r>
          </w:p>
        </w:tc>
        <w:tc>
          <w:tcPr>
            <w:tcW w:w="2977" w:type="dxa"/>
            <w:vAlign w:val="center"/>
          </w:tcPr>
          <w:p w14:paraId="08C1FDF9" w14:textId="77777777" w:rsidR="0024747A" w:rsidRPr="008777A7" w:rsidRDefault="0024747A" w:rsidP="004A007B">
            <w:pPr>
              <w:suppressAutoHyphens/>
              <w:spacing w:after="0" w:line="240" w:lineRule="auto"/>
              <w:jc w:val="center"/>
              <w:rPr>
                <w:sz w:val="20"/>
                <w:szCs w:val="20"/>
              </w:rPr>
            </w:pPr>
            <w:r w:rsidRPr="008777A7">
              <w:rPr>
                <w:sz w:val="20"/>
                <w:szCs w:val="20"/>
              </w:rPr>
              <w:t>17 560 000</w:t>
            </w:r>
          </w:p>
        </w:tc>
      </w:tr>
      <w:tr w:rsidR="0024747A" w:rsidRPr="008777A7" w14:paraId="6B82D61F" w14:textId="77777777" w:rsidTr="004A007B">
        <w:tc>
          <w:tcPr>
            <w:tcW w:w="2977" w:type="dxa"/>
          </w:tcPr>
          <w:p w14:paraId="42A18D1C" w14:textId="77777777" w:rsidR="0024747A" w:rsidRPr="008777A7" w:rsidRDefault="0024747A" w:rsidP="004A007B">
            <w:pPr>
              <w:spacing w:after="0" w:line="240" w:lineRule="auto"/>
              <w:jc w:val="center"/>
              <w:rPr>
                <w:sz w:val="20"/>
                <w:szCs w:val="20"/>
                <w:lang w:eastAsia="en-GB"/>
              </w:rPr>
            </w:pPr>
            <w:r w:rsidRPr="008777A7">
              <w:rPr>
                <w:sz w:val="20"/>
                <w:szCs w:val="20"/>
              </w:rPr>
              <w:t>XIII</w:t>
            </w:r>
            <w:r>
              <w:rPr>
                <w:sz w:val="20"/>
                <w:szCs w:val="20"/>
              </w:rPr>
              <w:t xml:space="preserve"> </w:t>
            </w:r>
            <w:r w:rsidRPr="00865180">
              <w:rPr>
                <w:rFonts w:cs="Arial"/>
                <w:sz w:val="20"/>
                <w:szCs w:val="20"/>
              </w:rPr>
              <w:t>REACT-EU dla Łódzkiego</w:t>
            </w:r>
          </w:p>
        </w:tc>
        <w:tc>
          <w:tcPr>
            <w:tcW w:w="3119" w:type="dxa"/>
            <w:vAlign w:val="center"/>
          </w:tcPr>
          <w:p w14:paraId="4AAF49E2" w14:textId="77777777" w:rsidR="0024747A" w:rsidRPr="008777A7" w:rsidRDefault="0024747A" w:rsidP="004A007B">
            <w:pPr>
              <w:spacing w:after="0" w:line="240" w:lineRule="auto"/>
              <w:jc w:val="center"/>
              <w:rPr>
                <w:sz w:val="20"/>
                <w:szCs w:val="20"/>
                <w:lang w:eastAsia="en-GB"/>
              </w:rPr>
            </w:pPr>
            <w:r w:rsidRPr="008777A7">
              <w:rPr>
                <w:sz w:val="20"/>
                <w:szCs w:val="20"/>
                <w:lang w:eastAsia="en-GB"/>
              </w:rPr>
              <w:t>02</w:t>
            </w:r>
          </w:p>
        </w:tc>
        <w:tc>
          <w:tcPr>
            <w:tcW w:w="2977" w:type="dxa"/>
            <w:vAlign w:val="center"/>
          </w:tcPr>
          <w:p w14:paraId="41B22D5B" w14:textId="660DA4B8" w:rsidR="0024747A" w:rsidRPr="008777A7" w:rsidRDefault="0079523A" w:rsidP="004A007B">
            <w:pPr>
              <w:spacing w:after="0" w:line="240" w:lineRule="auto"/>
              <w:jc w:val="center"/>
              <w:rPr>
                <w:sz w:val="20"/>
                <w:szCs w:val="20"/>
                <w:lang w:eastAsia="en-GB"/>
              </w:rPr>
            </w:pPr>
            <w:r>
              <w:rPr>
                <w:sz w:val="20"/>
                <w:szCs w:val="20"/>
                <w:lang w:eastAsia="en-GB"/>
              </w:rPr>
              <w:t>9 022 044</w:t>
            </w:r>
          </w:p>
        </w:tc>
      </w:tr>
      <w:tr w:rsidR="0024747A" w:rsidRPr="008777A7" w14:paraId="4C1D6978" w14:textId="77777777" w:rsidTr="004A007B">
        <w:tc>
          <w:tcPr>
            <w:tcW w:w="2977" w:type="dxa"/>
          </w:tcPr>
          <w:p w14:paraId="155D49D7" w14:textId="77777777" w:rsidR="0024747A" w:rsidRPr="008777A7" w:rsidRDefault="0024747A" w:rsidP="004A007B">
            <w:pPr>
              <w:spacing w:after="0" w:line="240" w:lineRule="auto"/>
              <w:jc w:val="center"/>
              <w:rPr>
                <w:sz w:val="20"/>
                <w:szCs w:val="20"/>
                <w:lang w:eastAsia="en-GB"/>
              </w:rPr>
            </w:pPr>
            <w:r w:rsidRPr="008777A7">
              <w:rPr>
                <w:sz w:val="20"/>
                <w:szCs w:val="20"/>
              </w:rPr>
              <w:t>XIII</w:t>
            </w:r>
            <w:r>
              <w:rPr>
                <w:sz w:val="20"/>
                <w:szCs w:val="20"/>
              </w:rPr>
              <w:t xml:space="preserve"> </w:t>
            </w:r>
            <w:r w:rsidRPr="00865180">
              <w:rPr>
                <w:rFonts w:cs="Arial"/>
                <w:sz w:val="20"/>
                <w:szCs w:val="20"/>
              </w:rPr>
              <w:t>REACT-EU dla Łódzkiego</w:t>
            </w:r>
          </w:p>
        </w:tc>
        <w:tc>
          <w:tcPr>
            <w:tcW w:w="3119" w:type="dxa"/>
            <w:vAlign w:val="center"/>
          </w:tcPr>
          <w:p w14:paraId="36E68A35" w14:textId="77777777" w:rsidR="0024747A" w:rsidRPr="008777A7" w:rsidRDefault="0024747A" w:rsidP="004A007B">
            <w:pPr>
              <w:spacing w:after="0" w:line="240" w:lineRule="auto"/>
              <w:jc w:val="center"/>
              <w:rPr>
                <w:sz w:val="20"/>
                <w:szCs w:val="20"/>
                <w:lang w:eastAsia="en-GB"/>
              </w:rPr>
            </w:pPr>
            <w:r w:rsidRPr="008777A7">
              <w:rPr>
                <w:sz w:val="20"/>
                <w:szCs w:val="20"/>
                <w:lang w:eastAsia="en-GB"/>
              </w:rPr>
              <w:t>03</w:t>
            </w:r>
          </w:p>
        </w:tc>
        <w:tc>
          <w:tcPr>
            <w:tcW w:w="2977" w:type="dxa"/>
            <w:vAlign w:val="center"/>
          </w:tcPr>
          <w:p w14:paraId="4550E992" w14:textId="77777777" w:rsidR="0024747A" w:rsidRPr="008777A7" w:rsidRDefault="0024747A" w:rsidP="004A007B">
            <w:pPr>
              <w:spacing w:after="0" w:line="240" w:lineRule="auto"/>
              <w:jc w:val="center"/>
              <w:rPr>
                <w:sz w:val="20"/>
                <w:szCs w:val="20"/>
                <w:lang w:eastAsia="en-GB"/>
              </w:rPr>
            </w:pPr>
            <w:r w:rsidRPr="008777A7">
              <w:rPr>
                <w:sz w:val="20"/>
                <w:szCs w:val="20"/>
                <w:lang w:eastAsia="en-GB"/>
              </w:rPr>
              <w:t>3 496 354</w:t>
            </w:r>
          </w:p>
        </w:tc>
      </w:tr>
    </w:tbl>
    <w:p w14:paraId="1F63FBDC" w14:textId="77777777" w:rsidR="0024747A" w:rsidRPr="008777A7" w:rsidRDefault="0024747A" w:rsidP="0024747A">
      <w:pPr>
        <w:suppressAutoHyphens/>
        <w:spacing w:after="0" w:line="240" w:lineRule="auto"/>
        <w:jc w:val="both"/>
        <w:rPr>
          <w:rFonts w:cs="Tahoma"/>
          <w:bCs/>
          <w:i/>
          <w:noProof/>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5"/>
        <w:gridCol w:w="3073"/>
        <w:gridCol w:w="2936"/>
      </w:tblGrid>
      <w:tr w:rsidR="0024747A" w:rsidRPr="008777A7" w14:paraId="7E42FCF2" w14:textId="77777777" w:rsidTr="004A007B">
        <w:trPr>
          <w:trHeight w:val="364"/>
        </w:trPr>
        <w:tc>
          <w:tcPr>
            <w:tcW w:w="9073" w:type="dxa"/>
            <w:gridSpan w:val="3"/>
          </w:tcPr>
          <w:p w14:paraId="59C1E38A" w14:textId="77777777" w:rsidR="0024747A" w:rsidRPr="008777A7" w:rsidRDefault="0024747A" w:rsidP="004A007B">
            <w:pPr>
              <w:autoSpaceDE w:val="0"/>
              <w:autoSpaceDN w:val="0"/>
              <w:adjustRightInd w:val="0"/>
              <w:spacing w:after="0" w:line="240" w:lineRule="auto"/>
              <w:rPr>
                <w:b/>
                <w:color w:val="000000"/>
                <w:sz w:val="20"/>
                <w:szCs w:val="20"/>
              </w:rPr>
            </w:pPr>
            <w:r w:rsidRPr="008777A7">
              <w:rPr>
                <w:b/>
                <w:color w:val="000000"/>
                <w:sz w:val="20"/>
                <w:szCs w:val="20"/>
              </w:rPr>
              <w:t>Tabela 10: Wymiar 4 – Terytorialne mechanizmy wdrażania</w:t>
            </w:r>
          </w:p>
        </w:tc>
      </w:tr>
      <w:tr w:rsidR="0024747A" w:rsidRPr="008777A7" w14:paraId="1EE028F0" w14:textId="77777777" w:rsidTr="004A007B">
        <w:trPr>
          <w:trHeight w:val="364"/>
        </w:trPr>
        <w:tc>
          <w:tcPr>
            <w:tcW w:w="2977" w:type="dxa"/>
          </w:tcPr>
          <w:p w14:paraId="6AEECB9E" w14:textId="77777777" w:rsidR="0024747A" w:rsidRPr="008777A7" w:rsidRDefault="0024747A" w:rsidP="004A007B">
            <w:pPr>
              <w:autoSpaceDE w:val="0"/>
              <w:autoSpaceDN w:val="0"/>
              <w:adjustRightInd w:val="0"/>
              <w:spacing w:after="0" w:line="240" w:lineRule="auto"/>
              <w:rPr>
                <w:bCs/>
                <w:sz w:val="20"/>
                <w:szCs w:val="20"/>
              </w:rPr>
            </w:pPr>
            <w:r w:rsidRPr="008777A7">
              <w:rPr>
                <w:sz w:val="20"/>
                <w:szCs w:val="20"/>
              </w:rPr>
              <w:t>Fundusz</w:t>
            </w:r>
          </w:p>
        </w:tc>
        <w:tc>
          <w:tcPr>
            <w:tcW w:w="6096" w:type="dxa"/>
            <w:gridSpan w:val="2"/>
          </w:tcPr>
          <w:p w14:paraId="66066867" w14:textId="77777777" w:rsidR="0024747A" w:rsidRPr="008777A7" w:rsidRDefault="0024747A" w:rsidP="004A007B">
            <w:pPr>
              <w:autoSpaceDE w:val="0"/>
              <w:autoSpaceDN w:val="0"/>
              <w:adjustRightInd w:val="0"/>
              <w:spacing w:after="0" w:line="240" w:lineRule="auto"/>
              <w:rPr>
                <w:bCs/>
                <w:sz w:val="20"/>
                <w:szCs w:val="20"/>
              </w:rPr>
            </w:pPr>
            <w:r w:rsidRPr="008777A7">
              <w:rPr>
                <w:bCs/>
                <w:sz w:val="20"/>
                <w:szCs w:val="20"/>
              </w:rPr>
              <w:t>Europejski Fundusz Rozwoju Regionalnego</w:t>
            </w:r>
          </w:p>
        </w:tc>
      </w:tr>
      <w:tr w:rsidR="0024747A" w:rsidRPr="008777A7" w14:paraId="61A221F6" w14:textId="77777777" w:rsidTr="004A007B">
        <w:trPr>
          <w:trHeight w:val="364"/>
        </w:trPr>
        <w:tc>
          <w:tcPr>
            <w:tcW w:w="2977" w:type="dxa"/>
          </w:tcPr>
          <w:p w14:paraId="188F39C9" w14:textId="77777777" w:rsidR="0024747A" w:rsidRPr="008777A7" w:rsidRDefault="0024747A" w:rsidP="004A007B">
            <w:pPr>
              <w:autoSpaceDE w:val="0"/>
              <w:autoSpaceDN w:val="0"/>
              <w:adjustRightInd w:val="0"/>
              <w:spacing w:after="0" w:line="240" w:lineRule="auto"/>
              <w:rPr>
                <w:bCs/>
                <w:sz w:val="20"/>
                <w:szCs w:val="20"/>
              </w:rPr>
            </w:pPr>
            <w:r w:rsidRPr="008777A7">
              <w:rPr>
                <w:sz w:val="20"/>
                <w:szCs w:val="20"/>
              </w:rPr>
              <w:t>Kategoria regionu</w:t>
            </w:r>
          </w:p>
        </w:tc>
        <w:tc>
          <w:tcPr>
            <w:tcW w:w="6096" w:type="dxa"/>
            <w:gridSpan w:val="2"/>
          </w:tcPr>
          <w:p w14:paraId="49A88925" w14:textId="77777777" w:rsidR="0024747A" w:rsidRPr="008777A7" w:rsidRDefault="0024747A" w:rsidP="004A007B">
            <w:pPr>
              <w:autoSpaceDE w:val="0"/>
              <w:autoSpaceDN w:val="0"/>
              <w:adjustRightInd w:val="0"/>
              <w:spacing w:after="0" w:line="240" w:lineRule="auto"/>
              <w:rPr>
                <w:i/>
                <w:color w:val="8DB3E2"/>
                <w:sz w:val="20"/>
                <w:szCs w:val="20"/>
              </w:rPr>
            </w:pPr>
            <w:r w:rsidRPr="008777A7">
              <w:rPr>
                <w:bCs/>
                <w:sz w:val="20"/>
                <w:szCs w:val="20"/>
              </w:rPr>
              <w:t>Nie dotyczy</w:t>
            </w:r>
          </w:p>
        </w:tc>
      </w:tr>
      <w:tr w:rsidR="0024747A" w:rsidRPr="008777A7" w14:paraId="61FE6985" w14:textId="77777777" w:rsidTr="004A007B">
        <w:trPr>
          <w:trHeight w:val="267"/>
        </w:trPr>
        <w:tc>
          <w:tcPr>
            <w:tcW w:w="2977" w:type="dxa"/>
          </w:tcPr>
          <w:p w14:paraId="23FDCC2F" w14:textId="77777777" w:rsidR="0024747A" w:rsidRPr="008777A7" w:rsidRDefault="0024747A" w:rsidP="004A007B">
            <w:pPr>
              <w:spacing w:after="0" w:line="240" w:lineRule="auto"/>
              <w:jc w:val="center"/>
              <w:rPr>
                <w:b/>
                <w:sz w:val="20"/>
                <w:szCs w:val="20"/>
              </w:rPr>
            </w:pPr>
            <w:r w:rsidRPr="008777A7">
              <w:rPr>
                <w:b/>
                <w:sz w:val="20"/>
                <w:szCs w:val="20"/>
              </w:rPr>
              <w:t>Oś priorytetowa</w:t>
            </w:r>
          </w:p>
        </w:tc>
        <w:tc>
          <w:tcPr>
            <w:tcW w:w="3119" w:type="dxa"/>
          </w:tcPr>
          <w:p w14:paraId="5A8EFD8A" w14:textId="77777777" w:rsidR="0024747A" w:rsidRPr="008777A7" w:rsidRDefault="0024747A" w:rsidP="004A007B">
            <w:pPr>
              <w:spacing w:after="0" w:line="240" w:lineRule="auto"/>
              <w:jc w:val="center"/>
              <w:rPr>
                <w:sz w:val="20"/>
                <w:szCs w:val="20"/>
              </w:rPr>
            </w:pPr>
            <w:r w:rsidRPr="008777A7">
              <w:rPr>
                <w:b/>
                <w:sz w:val="20"/>
                <w:szCs w:val="20"/>
              </w:rPr>
              <w:t>Kod</w:t>
            </w:r>
          </w:p>
        </w:tc>
        <w:tc>
          <w:tcPr>
            <w:tcW w:w="2977" w:type="dxa"/>
          </w:tcPr>
          <w:p w14:paraId="3AA18880" w14:textId="77777777" w:rsidR="0024747A" w:rsidRPr="008777A7" w:rsidRDefault="0024747A" w:rsidP="004A007B">
            <w:pPr>
              <w:spacing w:after="0" w:line="240" w:lineRule="auto"/>
              <w:jc w:val="center"/>
              <w:rPr>
                <w:sz w:val="20"/>
                <w:szCs w:val="20"/>
              </w:rPr>
            </w:pPr>
            <w:r w:rsidRPr="008777A7">
              <w:rPr>
                <w:b/>
                <w:sz w:val="20"/>
                <w:szCs w:val="20"/>
              </w:rPr>
              <w:t>Kwota (w EUR)</w:t>
            </w:r>
          </w:p>
        </w:tc>
      </w:tr>
      <w:tr w:rsidR="0024747A" w:rsidRPr="008777A7" w14:paraId="037A37F8" w14:textId="77777777" w:rsidTr="004A007B">
        <w:tc>
          <w:tcPr>
            <w:tcW w:w="2977" w:type="dxa"/>
          </w:tcPr>
          <w:p w14:paraId="7822F70B" w14:textId="77777777" w:rsidR="0024747A" w:rsidRPr="008777A7" w:rsidRDefault="0024747A" w:rsidP="004A007B">
            <w:pPr>
              <w:suppressAutoHyphens/>
              <w:spacing w:after="0" w:line="240" w:lineRule="auto"/>
              <w:jc w:val="center"/>
              <w:rPr>
                <w:i/>
                <w:color w:val="8DB3E2"/>
                <w:sz w:val="20"/>
                <w:szCs w:val="20"/>
              </w:rPr>
            </w:pPr>
            <w:r w:rsidRPr="008777A7">
              <w:rPr>
                <w:sz w:val="20"/>
                <w:szCs w:val="20"/>
              </w:rPr>
              <w:t>XIII</w:t>
            </w:r>
            <w:r>
              <w:rPr>
                <w:sz w:val="20"/>
                <w:szCs w:val="20"/>
              </w:rPr>
              <w:t xml:space="preserve"> </w:t>
            </w:r>
            <w:r w:rsidRPr="00865180">
              <w:rPr>
                <w:rFonts w:cs="Arial"/>
                <w:sz w:val="20"/>
                <w:szCs w:val="20"/>
              </w:rPr>
              <w:t>REACT-EU dla Łódzkiego</w:t>
            </w:r>
          </w:p>
        </w:tc>
        <w:tc>
          <w:tcPr>
            <w:tcW w:w="3119" w:type="dxa"/>
            <w:vAlign w:val="center"/>
          </w:tcPr>
          <w:p w14:paraId="706C5821" w14:textId="77777777" w:rsidR="0024747A" w:rsidRPr="008777A7" w:rsidRDefault="0024747A" w:rsidP="004A007B">
            <w:pPr>
              <w:suppressAutoHyphens/>
              <w:spacing w:after="0" w:line="240" w:lineRule="auto"/>
              <w:jc w:val="center"/>
              <w:rPr>
                <w:sz w:val="20"/>
                <w:szCs w:val="20"/>
              </w:rPr>
            </w:pPr>
            <w:r w:rsidRPr="008777A7">
              <w:rPr>
                <w:sz w:val="20"/>
                <w:szCs w:val="20"/>
              </w:rPr>
              <w:t>07</w:t>
            </w:r>
          </w:p>
        </w:tc>
        <w:tc>
          <w:tcPr>
            <w:tcW w:w="2977" w:type="dxa"/>
            <w:vAlign w:val="center"/>
          </w:tcPr>
          <w:p w14:paraId="077DE300" w14:textId="347523D3" w:rsidR="0024747A" w:rsidRPr="008777A7" w:rsidRDefault="0079523A" w:rsidP="004A007B">
            <w:pPr>
              <w:suppressAutoHyphens/>
              <w:spacing w:after="0" w:line="240" w:lineRule="auto"/>
              <w:jc w:val="center"/>
              <w:rPr>
                <w:sz w:val="20"/>
                <w:szCs w:val="20"/>
              </w:rPr>
            </w:pPr>
            <w:r>
              <w:rPr>
                <w:sz w:val="20"/>
                <w:szCs w:val="20"/>
              </w:rPr>
              <w:t>30 078 398</w:t>
            </w:r>
          </w:p>
        </w:tc>
      </w:tr>
    </w:tbl>
    <w:p w14:paraId="02C1C4B8" w14:textId="77777777" w:rsidR="0024747A" w:rsidRPr="008777A7" w:rsidRDefault="0024747A" w:rsidP="0024747A">
      <w:pPr>
        <w:suppressAutoHyphens/>
        <w:spacing w:after="0" w:line="240" w:lineRule="auto"/>
        <w:jc w:val="both"/>
        <w:rPr>
          <w:rFonts w:cs="Tahoma"/>
          <w:bCs/>
          <w:i/>
          <w:noProof/>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3075"/>
        <w:gridCol w:w="2936"/>
      </w:tblGrid>
      <w:tr w:rsidR="0024747A" w:rsidRPr="008777A7" w14:paraId="64F5C47B" w14:textId="77777777" w:rsidTr="004A007B">
        <w:trPr>
          <w:trHeight w:val="364"/>
        </w:trPr>
        <w:tc>
          <w:tcPr>
            <w:tcW w:w="9073" w:type="dxa"/>
            <w:gridSpan w:val="3"/>
          </w:tcPr>
          <w:p w14:paraId="5EA46CFB" w14:textId="77777777" w:rsidR="0024747A" w:rsidRPr="008777A7" w:rsidRDefault="0024747A" w:rsidP="004A007B">
            <w:pPr>
              <w:autoSpaceDE w:val="0"/>
              <w:autoSpaceDN w:val="0"/>
              <w:adjustRightInd w:val="0"/>
              <w:spacing w:after="0" w:line="240" w:lineRule="auto"/>
              <w:rPr>
                <w:rFonts w:cs="TimesNewRoman"/>
                <w:b/>
                <w:color w:val="000000"/>
                <w:sz w:val="20"/>
                <w:szCs w:val="20"/>
              </w:rPr>
            </w:pPr>
            <w:r w:rsidRPr="008777A7">
              <w:rPr>
                <w:b/>
                <w:color w:val="000000"/>
                <w:sz w:val="20"/>
                <w:szCs w:val="20"/>
              </w:rPr>
              <w:t>Tabela 11: Wymiar 6 – Temat uzupełniający EFS i EFS REACT-EU (wyłącznie EFS)</w:t>
            </w:r>
          </w:p>
        </w:tc>
      </w:tr>
      <w:tr w:rsidR="0024747A" w:rsidRPr="008777A7" w14:paraId="57AE6665" w14:textId="77777777" w:rsidTr="004A007B">
        <w:trPr>
          <w:trHeight w:val="364"/>
        </w:trPr>
        <w:tc>
          <w:tcPr>
            <w:tcW w:w="2977" w:type="dxa"/>
          </w:tcPr>
          <w:p w14:paraId="437F97B9" w14:textId="77777777" w:rsidR="0024747A" w:rsidRPr="008777A7" w:rsidRDefault="0024747A" w:rsidP="004A007B">
            <w:pPr>
              <w:autoSpaceDE w:val="0"/>
              <w:autoSpaceDN w:val="0"/>
              <w:adjustRightInd w:val="0"/>
              <w:spacing w:after="0" w:line="240" w:lineRule="auto"/>
              <w:rPr>
                <w:bCs/>
                <w:sz w:val="20"/>
                <w:szCs w:val="20"/>
              </w:rPr>
            </w:pPr>
            <w:r w:rsidRPr="008777A7">
              <w:rPr>
                <w:sz w:val="20"/>
                <w:szCs w:val="20"/>
              </w:rPr>
              <w:t>Fundusz</w:t>
            </w:r>
          </w:p>
        </w:tc>
        <w:tc>
          <w:tcPr>
            <w:tcW w:w="6096" w:type="dxa"/>
            <w:gridSpan w:val="2"/>
          </w:tcPr>
          <w:p w14:paraId="10EC6369" w14:textId="77777777" w:rsidR="0024747A" w:rsidRPr="008777A7" w:rsidRDefault="0024747A" w:rsidP="004A007B">
            <w:pPr>
              <w:autoSpaceDE w:val="0"/>
              <w:autoSpaceDN w:val="0"/>
              <w:adjustRightInd w:val="0"/>
              <w:spacing w:after="0" w:line="240" w:lineRule="auto"/>
              <w:rPr>
                <w:bCs/>
                <w:sz w:val="20"/>
                <w:szCs w:val="20"/>
              </w:rPr>
            </w:pPr>
            <w:r w:rsidRPr="008777A7">
              <w:rPr>
                <w:bCs/>
                <w:sz w:val="20"/>
                <w:szCs w:val="20"/>
              </w:rPr>
              <w:t>Europejski Fundusz Rozwoju Regionalnego</w:t>
            </w:r>
          </w:p>
        </w:tc>
      </w:tr>
      <w:tr w:rsidR="0024747A" w:rsidRPr="008777A7" w14:paraId="4BE98419" w14:textId="77777777" w:rsidTr="004A007B">
        <w:trPr>
          <w:trHeight w:val="364"/>
        </w:trPr>
        <w:tc>
          <w:tcPr>
            <w:tcW w:w="2977" w:type="dxa"/>
          </w:tcPr>
          <w:p w14:paraId="589B13D2" w14:textId="77777777" w:rsidR="0024747A" w:rsidRPr="008777A7" w:rsidRDefault="0024747A" w:rsidP="004A007B">
            <w:pPr>
              <w:autoSpaceDE w:val="0"/>
              <w:autoSpaceDN w:val="0"/>
              <w:adjustRightInd w:val="0"/>
              <w:spacing w:after="0" w:line="240" w:lineRule="auto"/>
              <w:rPr>
                <w:bCs/>
                <w:sz w:val="20"/>
                <w:szCs w:val="20"/>
              </w:rPr>
            </w:pPr>
            <w:r w:rsidRPr="008777A7">
              <w:rPr>
                <w:sz w:val="20"/>
                <w:szCs w:val="20"/>
              </w:rPr>
              <w:t>Kategoria regionu</w:t>
            </w:r>
          </w:p>
        </w:tc>
        <w:tc>
          <w:tcPr>
            <w:tcW w:w="6096" w:type="dxa"/>
            <w:gridSpan w:val="2"/>
          </w:tcPr>
          <w:p w14:paraId="5054450A" w14:textId="77777777" w:rsidR="0024747A" w:rsidRPr="008777A7" w:rsidRDefault="0024747A" w:rsidP="004A007B">
            <w:pPr>
              <w:autoSpaceDE w:val="0"/>
              <w:autoSpaceDN w:val="0"/>
              <w:adjustRightInd w:val="0"/>
              <w:spacing w:after="0" w:line="240" w:lineRule="auto"/>
              <w:rPr>
                <w:i/>
                <w:color w:val="8DB3E2"/>
                <w:sz w:val="20"/>
                <w:szCs w:val="20"/>
              </w:rPr>
            </w:pPr>
            <w:r w:rsidRPr="008777A7">
              <w:rPr>
                <w:bCs/>
                <w:sz w:val="20"/>
                <w:szCs w:val="20"/>
              </w:rPr>
              <w:t>Nie dotyczy</w:t>
            </w:r>
          </w:p>
        </w:tc>
      </w:tr>
      <w:tr w:rsidR="0024747A" w:rsidRPr="008777A7" w14:paraId="423AA2AE" w14:textId="77777777" w:rsidTr="004A007B">
        <w:trPr>
          <w:trHeight w:val="267"/>
        </w:trPr>
        <w:tc>
          <w:tcPr>
            <w:tcW w:w="2977" w:type="dxa"/>
          </w:tcPr>
          <w:p w14:paraId="587D8966" w14:textId="77777777" w:rsidR="0024747A" w:rsidRPr="008777A7" w:rsidRDefault="0024747A" w:rsidP="004A007B">
            <w:pPr>
              <w:spacing w:after="0" w:line="240" w:lineRule="auto"/>
              <w:jc w:val="center"/>
              <w:rPr>
                <w:b/>
                <w:sz w:val="20"/>
                <w:szCs w:val="20"/>
              </w:rPr>
            </w:pPr>
            <w:r w:rsidRPr="008777A7">
              <w:rPr>
                <w:b/>
                <w:sz w:val="20"/>
                <w:szCs w:val="20"/>
              </w:rPr>
              <w:t>Oś priorytetowa</w:t>
            </w:r>
          </w:p>
        </w:tc>
        <w:tc>
          <w:tcPr>
            <w:tcW w:w="3119" w:type="dxa"/>
          </w:tcPr>
          <w:p w14:paraId="630CF17C" w14:textId="77777777" w:rsidR="0024747A" w:rsidRPr="008777A7" w:rsidRDefault="0024747A" w:rsidP="004A007B">
            <w:pPr>
              <w:spacing w:after="0" w:line="240" w:lineRule="auto"/>
              <w:jc w:val="center"/>
              <w:rPr>
                <w:sz w:val="20"/>
                <w:szCs w:val="20"/>
              </w:rPr>
            </w:pPr>
            <w:r w:rsidRPr="008777A7">
              <w:rPr>
                <w:b/>
                <w:sz w:val="20"/>
                <w:szCs w:val="20"/>
              </w:rPr>
              <w:t>Kod</w:t>
            </w:r>
          </w:p>
        </w:tc>
        <w:tc>
          <w:tcPr>
            <w:tcW w:w="2977" w:type="dxa"/>
          </w:tcPr>
          <w:p w14:paraId="0298FD50" w14:textId="77777777" w:rsidR="0024747A" w:rsidRPr="008777A7" w:rsidRDefault="0024747A" w:rsidP="004A007B">
            <w:pPr>
              <w:spacing w:after="0" w:line="240" w:lineRule="auto"/>
              <w:jc w:val="center"/>
              <w:rPr>
                <w:sz w:val="20"/>
                <w:szCs w:val="20"/>
              </w:rPr>
            </w:pPr>
            <w:r w:rsidRPr="008777A7">
              <w:rPr>
                <w:b/>
                <w:sz w:val="20"/>
                <w:szCs w:val="20"/>
              </w:rPr>
              <w:t>Kwota (w EUR)</w:t>
            </w:r>
          </w:p>
        </w:tc>
      </w:tr>
      <w:tr w:rsidR="0024747A" w:rsidRPr="008777A7" w14:paraId="1349CDD1" w14:textId="77777777" w:rsidTr="004A007B">
        <w:tc>
          <w:tcPr>
            <w:tcW w:w="2977" w:type="dxa"/>
          </w:tcPr>
          <w:p w14:paraId="5E7FC507" w14:textId="77777777" w:rsidR="0024747A" w:rsidRPr="008777A7" w:rsidRDefault="0024747A" w:rsidP="004A007B">
            <w:pPr>
              <w:suppressAutoHyphens/>
              <w:spacing w:after="0" w:line="240" w:lineRule="auto"/>
              <w:jc w:val="center"/>
              <w:rPr>
                <w:i/>
                <w:color w:val="8DB3E2"/>
                <w:sz w:val="20"/>
                <w:szCs w:val="20"/>
              </w:rPr>
            </w:pPr>
            <w:r w:rsidRPr="008777A7">
              <w:rPr>
                <w:sz w:val="20"/>
                <w:szCs w:val="20"/>
              </w:rPr>
              <w:t>XIII</w:t>
            </w:r>
            <w:r>
              <w:rPr>
                <w:sz w:val="20"/>
                <w:szCs w:val="20"/>
              </w:rPr>
              <w:t xml:space="preserve"> </w:t>
            </w:r>
            <w:r w:rsidRPr="00865180">
              <w:rPr>
                <w:rFonts w:cs="Arial"/>
                <w:sz w:val="20"/>
                <w:szCs w:val="20"/>
              </w:rPr>
              <w:t>REACT-EU dla Łódzkiego</w:t>
            </w:r>
          </w:p>
        </w:tc>
        <w:tc>
          <w:tcPr>
            <w:tcW w:w="3119" w:type="dxa"/>
            <w:vAlign w:val="center"/>
          </w:tcPr>
          <w:p w14:paraId="66B689E3" w14:textId="77777777" w:rsidR="0024747A" w:rsidRPr="008777A7" w:rsidRDefault="0024747A" w:rsidP="004A007B">
            <w:pPr>
              <w:suppressAutoHyphens/>
              <w:spacing w:after="0" w:line="240" w:lineRule="auto"/>
              <w:jc w:val="center"/>
              <w:rPr>
                <w:sz w:val="20"/>
                <w:szCs w:val="20"/>
              </w:rPr>
            </w:pPr>
            <w:r w:rsidRPr="008777A7">
              <w:rPr>
                <w:sz w:val="20"/>
                <w:szCs w:val="20"/>
              </w:rPr>
              <w:t>Nie dotyczy</w:t>
            </w:r>
          </w:p>
        </w:tc>
        <w:tc>
          <w:tcPr>
            <w:tcW w:w="2977" w:type="dxa"/>
            <w:vAlign w:val="center"/>
          </w:tcPr>
          <w:p w14:paraId="03D4BC55" w14:textId="77777777" w:rsidR="0024747A" w:rsidRPr="008777A7" w:rsidRDefault="0024747A" w:rsidP="004A007B">
            <w:pPr>
              <w:suppressAutoHyphens/>
              <w:spacing w:after="0" w:line="240" w:lineRule="auto"/>
              <w:jc w:val="center"/>
              <w:rPr>
                <w:sz w:val="20"/>
                <w:szCs w:val="20"/>
              </w:rPr>
            </w:pPr>
            <w:r w:rsidRPr="008777A7">
              <w:rPr>
                <w:sz w:val="20"/>
                <w:szCs w:val="20"/>
              </w:rPr>
              <w:t>Nie dotyczy</w:t>
            </w:r>
          </w:p>
        </w:tc>
      </w:tr>
    </w:tbl>
    <w:p w14:paraId="1169829A" w14:textId="77777777" w:rsidR="0024747A" w:rsidRPr="008777A7" w:rsidRDefault="0024747A" w:rsidP="0024747A">
      <w:pPr>
        <w:spacing w:before="240" w:line="240" w:lineRule="auto"/>
        <w:jc w:val="both"/>
        <w:rPr>
          <w:b/>
          <w:color w:val="548DD4"/>
        </w:rPr>
      </w:pPr>
      <w:r w:rsidRPr="008777A7">
        <w:rPr>
          <w:b/>
          <w:color w:val="548DD4"/>
        </w:rPr>
        <w:t>2.A.10 (XIII) Podsumowanie planowanego wykorzystania pomocy technicznej, z uwzględnieniem, w razie potrzeby, działań wzmacniających potencjał administracyjny instytucji zaangażowanych w zarządzanie programami i ich kontrolę oraz beneficjentów.</w:t>
      </w:r>
    </w:p>
    <w:p w14:paraId="17C3FFDA" w14:textId="118FF28D" w:rsidR="0024747A" w:rsidRPr="008777A7" w:rsidRDefault="0024747A" w:rsidP="0024747A">
      <w:pPr>
        <w:sectPr w:rsidR="0024747A" w:rsidRPr="008777A7">
          <w:footerReference w:type="default" r:id="rId12"/>
          <w:pgSz w:w="11906" w:h="16838"/>
          <w:pgMar w:top="1417" w:right="1417" w:bottom="1417" w:left="1417" w:header="708" w:footer="708" w:gutter="0"/>
          <w:cols w:space="708"/>
          <w:docGrid w:linePitch="360"/>
        </w:sectPr>
      </w:pPr>
      <w:r w:rsidRPr="008777A7">
        <w:t xml:space="preserve">Nie dotyczy. Planowane wykorzystanie pomocy technicznej zostało opisane w osi priorytetowej </w:t>
      </w:r>
      <w:r w:rsidRPr="00D12EAC">
        <w:t>XIV</w:t>
      </w:r>
      <w:r w:rsidRPr="008777A7">
        <w:rPr>
          <w:color w:val="FF0000"/>
        </w:rPr>
        <w:t xml:space="preserve"> </w:t>
      </w:r>
      <w:r w:rsidRPr="008777A7">
        <w:t>– Pomoc techniczna</w:t>
      </w:r>
      <w:r>
        <w:t xml:space="preserve"> </w:t>
      </w:r>
      <w:r w:rsidRPr="002A3D54">
        <w:t xml:space="preserve"> REACT-EU</w:t>
      </w:r>
      <w:r w:rsidRPr="008777A7">
        <w:t>.</w:t>
      </w:r>
    </w:p>
    <w:p w14:paraId="5EBCC027" w14:textId="23699000" w:rsidR="00FE1D86" w:rsidRDefault="00FE1D86" w:rsidP="007C05F9">
      <w:pPr>
        <w:pStyle w:val="Nagwek2"/>
        <w:spacing w:before="0" w:after="120"/>
        <w:jc w:val="both"/>
        <w:rPr>
          <w:rFonts w:ascii="Arial Narrow" w:hAnsi="Arial Narrow"/>
        </w:rPr>
      </w:pPr>
      <w:bookmarkStart w:id="28" w:name="_Toc92290650"/>
      <w:r>
        <w:rPr>
          <w:rFonts w:ascii="Arial Narrow" w:hAnsi="Arial Narrow"/>
        </w:rPr>
        <w:t>Sekcja 2.B Opis osi priorytetowych dotyczących pomocy technicznej</w:t>
      </w:r>
      <w:bookmarkEnd w:id="28"/>
      <w:r>
        <w:rPr>
          <w:rFonts w:ascii="Arial Narrow" w:hAnsi="Arial Narrow"/>
        </w:rPr>
        <w:t xml:space="preserve"> </w:t>
      </w:r>
    </w:p>
    <w:p w14:paraId="0A2487E4" w14:textId="77777777" w:rsidR="00FE1D86" w:rsidRDefault="00FE1D86" w:rsidP="00FE1D86">
      <w:pPr>
        <w:shd w:val="clear" w:color="auto" w:fill="8DB3E2"/>
        <w:rPr>
          <w:b/>
          <w:szCs w:val="24"/>
        </w:rPr>
      </w:pPr>
      <w:r>
        <w:rPr>
          <w:b/>
          <w:szCs w:val="24"/>
        </w:rPr>
        <w:t>2.B.1 (</w:t>
      </w:r>
      <w:r w:rsidR="00136ADC">
        <w:rPr>
          <w:b/>
          <w:szCs w:val="24"/>
        </w:rPr>
        <w:t>X</w:t>
      </w:r>
      <w:r>
        <w:rPr>
          <w:b/>
          <w:szCs w:val="24"/>
        </w:rPr>
        <w:t xml:space="preserve">II) </w:t>
      </w:r>
    </w:p>
    <w:p w14:paraId="367DE2A3" w14:textId="77777777" w:rsidR="00FE1D86" w:rsidRDefault="00FE1D86" w:rsidP="007C05F9">
      <w:pPr>
        <w:pStyle w:val="Nagwek3"/>
        <w:shd w:val="clear" w:color="auto" w:fill="8DB3E2"/>
        <w:jc w:val="both"/>
        <w:rPr>
          <w:rFonts w:ascii="Arial Narrow" w:hAnsi="Arial Narrow"/>
          <w:color w:val="auto"/>
          <w:sz w:val="24"/>
          <w:szCs w:val="24"/>
        </w:rPr>
      </w:pPr>
      <w:bookmarkStart w:id="29" w:name="_Toc92290651"/>
      <w:r>
        <w:rPr>
          <w:rFonts w:ascii="Arial Narrow" w:hAnsi="Arial Narrow"/>
          <w:color w:val="auto"/>
          <w:sz w:val="24"/>
          <w:szCs w:val="24"/>
        </w:rPr>
        <w:t xml:space="preserve">Oś Priorytetowa </w:t>
      </w:r>
      <w:r w:rsidR="00136ADC">
        <w:rPr>
          <w:rFonts w:ascii="Arial Narrow" w:hAnsi="Arial Narrow"/>
          <w:color w:val="auto"/>
          <w:sz w:val="24"/>
          <w:szCs w:val="24"/>
        </w:rPr>
        <w:t>X</w:t>
      </w:r>
      <w:r>
        <w:rPr>
          <w:rFonts w:ascii="Arial Narrow" w:hAnsi="Arial Narrow"/>
          <w:color w:val="auto"/>
          <w:sz w:val="24"/>
          <w:szCs w:val="24"/>
        </w:rPr>
        <w:t>II – Pomoc techniczna</w:t>
      </w:r>
      <w:bookmarkEnd w:id="29"/>
    </w:p>
    <w:p w14:paraId="166C5285" w14:textId="77777777" w:rsidR="00FE1D86" w:rsidRDefault="00FE1D86" w:rsidP="00FE1D86">
      <w:pPr>
        <w:spacing w:after="0" w:line="240" w:lineRule="auto"/>
        <w:jc w:val="both"/>
        <w:rPr>
          <w:b/>
          <w:color w:val="548DD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1"/>
        <w:gridCol w:w="5693"/>
      </w:tblGrid>
      <w:tr w:rsidR="00FE1D86" w14:paraId="18D3498A" w14:textId="77777777" w:rsidTr="00DF5E34">
        <w:trPr>
          <w:trHeight w:val="491"/>
        </w:trPr>
        <w:tc>
          <w:tcPr>
            <w:tcW w:w="3294" w:type="dxa"/>
            <w:tcBorders>
              <w:top w:val="single" w:sz="4" w:space="0" w:color="auto"/>
              <w:left w:val="single" w:sz="4" w:space="0" w:color="auto"/>
              <w:bottom w:val="single" w:sz="4" w:space="0" w:color="auto"/>
              <w:right w:val="single" w:sz="4" w:space="0" w:color="auto"/>
            </w:tcBorders>
            <w:vAlign w:val="center"/>
            <w:hideMark/>
          </w:tcPr>
          <w:p w14:paraId="54A680D9" w14:textId="77777777" w:rsidR="00FE1D86" w:rsidRDefault="00FE1D86" w:rsidP="00DF5E34">
            <w:pPr>
              <w:spacing w:after="0" w:line="240" w:lineRule="auto"/>
              <w:rPr>
                <w:i/>
                <w:szCs w:val="24"/>
              </w:rPr>
            </w:pPr>
            <w:r>
              <w:rPr>
                <w:szCs w:val="24"/>
              </w:rPr>
              <w:t>Nr identyfikacyjny osi priorytetowej</w:t>
            </w:r>
          </w:p>
        </w:tc>
        <w:tc>
          <w:tcPr>
            <w:tcW w:w="5778" w:type="dxa"/>
            <w:tcBorders>
              <w:top w:val="single" w:sz="4" w:space="0" w:color="auto"/>
              <w:left w:val="single" w:sz="4" w:space="0" w:color="auto"/>
              <w:bottom w:val="single" w:sz="4" w:space="0" w:color="auto"/>
              <w:right w:val="single" w:sz="4" w:space="0" w:color="auto"/>
            </w:tcBorders>
            <w:vAlign w:val="center"/>
            <w:hideMark/>
          </w:tcPr>
          <w:p w14:paraId="12A9D815" w14:textId="77777777" w:rsidR="00FE1D86" w:rsidRDefault="00136ADC" w:rsidP="00DF5E34">
            <w:pPr>
              <w:pStyle w:val="Text1"/>
              <w:spacing w:before="0" w:after="0"/>
              <w:ind w:left="0"/>
              <w:jc w:val="left"/>
              <w:rPr>
                <w:rFonts w:ascii="Arial Narrow" w:hAnsi="Arial Narrow"/>
                <w:b/>
                <w:szCs w:val="24"/>
                <w:lang w:eastAsia="en-GB"/>
              </w:rPr>
            </w:pPr>
            <w:r>
              <w:rPr>
                <w:rFonts w:ascii="Arial Narrow" w:hAnsi="Arial Narrow"/>
                <w:b/>
                <w:szCs w:val="24"/>
                <w:lang w:eastAsia="en-GB"/>
              </w:rPr>
              <w:t>X</w:t>
            </w:r>
            <w:r w:rsidR="00FE1D86">
              <w:rPr>
                <w:rFonts w:ascii="Arial Narrow" w:hAnsi="Arial Narrow"/>
                <w:b/>
                <w:szCs w:val="24"/>
                <w:lang w:eastAsia="en-GB"/>
              </w:rPr>
              <w:t>II</w:t>
            </w:r>
          </w:p>
        </w:tc>
      </w:tr>
      <w:tr w:rsidR="00FE1D86" w14:paraId="39D044A6" w14:textId="77777777" w:rsidTr="00DF5E34">
        <w:trPr>
          <w:trHeight w:val="422"/>
        </w:trPr>
        <w:tc>
          <w:tcPr>
            <w:tcW w:w="3294" w:type="dxa"/>
            <w:tcBorders>
              <w:top w:val="single" w:sz="4" w:space="0" w:color="auto"/>
              <w:left w:val="single" w:sz="4" w:space="0" w:color="auto"/>
              <w:bottom w:val="single" w:sz="4" w:space="0" w:color="auto"/>
              <w:right w:val="single" w:sz="4" w:space="0" w:color="auto"/>
            </w:tcBorders>
            <w:vAlign w:val="center"/>
            <w:hideMark/>
          </w:tcPr>
          <w:p w14:paraId="7CB8F78A" w14:textId="77777777" w:rsidR="00FE1D86" w:rsidRDefault="00FE1D86" w:rsidP="00DF5E34">
            <w:pPr>
              <w:spacing w:after="0" w:line="240" w:lineRule="auto"/>
              <w:rPr>
                <w:i/>
                <w:szCs w:val="24"/>
              </w:rPr>
            </w:pPr>
            <w:r>
              <w:rPr>
                <w:szCs w:val="24"/>
              </w:rPr>
              <w:t>Nazwa osi priorytetowej</w:t>
            </w:r>
          </w:p>
        </w:tc>
        <w:tc>
          <w:tcPr>
            <w:tcW w:w="5778" w:type="dxa"/>
            <w:tcBorders>
              <w:top w:val="single" w:sz="4" w:space="0" w:color="auto"/>
              <w:left w:val="single" w:sz="4" w:space="0" w:color="auto"/>
              <w:bottom w:val="single" w:sz="4" w:space="0" w:color="auto"/>
              <w:right w:val="single" w:sz="4" w:space="0" w:color="auto"/>
            </w:tcBorders>
            <w:vAlign w:val="center"/>
            <w:hideMark/>
          </w:tcPr>
          <w:p w14:paraId="5EFD631D" w14:textId="77777777" w:rsidR="00FE1D86" w:rsidRDefault="00FE1D86" w:rsidP="00DF5E34">
            <w:pPr>
              <w:pStyle w:val="Text1"/>
              <w:spacing w:before="0" w:after="0"/>
              <w:ind w:left="0"/>
              <w:jc w:val="left"/>
              <w:rPr>
                <w:rFonts w:ascii="Arial Narrow" w:hAnsi="Arial Narrow"/>
                <w:b/>
                <w:szCs w:val="24"/>
                <w:lang w:eastAsia="en-GB"/>
              </w:rPr>
            </w:pPr>
            <w:r>
              <w:rPr>
                <w:rFonts w:ascii="Arial Narrow" w:hAnsi="Arial Narrow"/>
                <w:b/>
                <w:szCs w:val="24"/>
                <w:lang w:eastAsia="en-GB"/>
              </w:rPr>
              <w:t>Pomoc techniczna</w:t>
            </w:r>
          </w:p>
        </w:tc>
      </w:tr>
    </w:tbl>
    <w:p w14:paraId="05E66A7A" w14:textId="77777777" w:rsidR="00FE1D86" w:rsidRDefault="00FE1D86" w:rsidP="00FE1D86">
      <w:pPr>
        <w:spacing w:before="240" w:line="240" w:lineRule="auto"/>
        <w:jc w:val="both"/>
        <w:rPr>
          <w:b/>
          <w:color w:val="548DD4"/>
        </w:rPr>
      </w:pPr>
      <w:r>
        <w:rPr>
          <w:b/>
          <w:color w:val="548DD4"/>
        </w:rPr>
        <w:t>2.B.2 (</w:t>
      </w:r>
      <w:r w:rsidR="00136ADC">
        <w:rPr>
          <w:b/>
          <w:color w:val="548DD4"/>
        </w:rPr>
        <w:t>X</w:t>
      </w:r>
      <w:r>
        <w:rPr>
          <w:b/>
          <w:color w:val="548DD4"/>
        </w:rPr>
        <w:t>II) Przyczyny utworzenia osi priorytetowej obejmującej więcej niż jedną kategorię regionu (w stosownych przypadkach)</w:t>
      </w:r>
    </w:p>
    <w:p w14:paraId="738F7973" w14:textId="77777777" w:rsidR="00FE1D86" w:rsidRDefault="00FE1D86" w:rsidP="00351563">
      <w:r>
        <w:t>Nie dotyczy</w:t>
      </w:r>
      <w:r w:rsidR="00351563">
        <w:t>.</w:t>
      </w:r>
    </w:p>
    <w:p w14:paraId="62331448" w14:textId="77777777" w:rsidR="00FE1D86" w:rsidRDefault="00FE1D86" w:rsidP="00FE1D86">
      <w:pPr>
        <w:spacing w:before="240" w:line="240" w:lineRule="auto"/>
        <w:jc w:val="both"/>
        <w:rPr>
          <w:b/>
          <w:color w:val="548DD4"/>
        </w:rPr>
      </w:pPr>
      <w:r>
        <w:rPr>
          <w:b/>
          <w:color w:val="548DD4"/>
        </w:rPr>
        <w:t>2.B.3 (</w:t>
      </w:r>
      <w:r w:rsidR="00136ADC">
        <w:rPr>
          <w:b/>
          <w:color w:val="548DD4"/>
        </w:rPr>
        <w:t>X</w:t>
      </w:r>
      <w:r>
        <w:rPr>
          <w:b/>
          <w:color w:val="548DD4"/>
        </w:rPr>
        <w:t>II) Fundusz oraz kategoria regionu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6"/>
        <w:gridCol w:w="5588"/>
      </w:tblGrid>
      <w:tr w:rsidR="00FE1D86" w14:paraId="73264AD7" w14:textId="77777777" w:rsidTr="00DF5E34">
        <w:tc>
          <w:tcPr>
            <w:tcW w:w="3402" w:type="dxa"/>
            <w:tcBorders>
              <w:top w:val="single" w:sz="4" w:space="0" w:color="auto"/>
              <w:left w:val="single" w:sz="4" w:space="0" w:color="auto"/>
              <w:bottom w:val="single" w:sz="4" w:space="0" w:color="auto"/>
              <w:right w:val="single" w:sz="4" w:space="0" w:color="auto"/>
            </w:tcBorders>
            <w:hideMark/>
          </w:tcPr>
          <w:p w14:paraId="5C9DF063" w14:textId="77777777" w:rsidR="00FE1D86" w:rsidRDefault="00FE1D86" w:rsidP="00DF5E34">
            <w:pPr>
              <w:spacing w:after="0" w:line="240" w:lineRule="auto"/>
              <w:rPr>
                <w:szCs w:val="24"/>
              </w:rPr>
            </w:pPr>
            <w:r>
              <w:rPr>
                <w:szCs w:val="24"/>
              </w:rPr>
              <w:t>Fundusz</w:t>
            </w:r>
          </w:p>
        </w:tc>
        <w:tc>
          <w:tcPr>
            <w:tcW w:w="5670" w:type="dxa"/>
            <w:tcBorders>
              <w:top w:val="single" w:sz="4" w:space="0" w:color="auto"/>
              <w:left w:val="single" w:sz="4" w:space="0" w:color="auto"/>
              <w:bottom w:val="single" w:sz="4" w:space="0" w:color="auto"/>
              <w:right w:val="single" w:sz="4" w:space="0" w:color="auto"/>
            </w:tcBorders>
            <w:hideMark/>
          </w:tcPr>
          <w:p w14:paraId="321BE4D3" w14:textId="77777777" w:rsidR="00FE1D86" w:rsidRDefault="00FE1D86" w:rsidP="00DF5E34">
            <w:pPr>
              <w:spacing w:after="0" w:line="240" w:lineRule="auto"/>
              <w:rPr>
                <w:szCs w:val="24"/>
              </w:rPr>
            </w:pPr>
            <w:r>
              <w:rPr>
                <w:szCs w:val="24"/>
              </w:rPr>
              <w:t>Europejski Fundusz Społeczny</w:t>
            </w:r>
          </w:p>
        </w:tc>
      </w:tr>
      <w:tr w:rsidR="00FE1D86" w14:paraId="2CFA459A" w14:textId="77777777" w:rsidTr="00DF5E34">
        <w:tc>
          <w:tcPr>
            <w:tcW w:w="3402" w:type="dxa"/>
            <w:tcBorders>
              <w:top w:val="single" w:sz="4" w:space="0" w:color="auto"/>
              <w:left w:val="single" w:sz="4" w:space="0" w:color="auto"/>
              <w:bottom w:val="single" w:sz="4" w:space="0" w:color="auto"/>
              <w:right w:val="single" w:sz="4" w:space="0" w:color="auto"/>
            </w:tcBorders>
            <w:hideMark/>
          </w:tcPr>
          <w:p w14:paraId="1F12124B" w14:textId="77777777" w:rsidR="00FE1D86" w:rsidRDefault="00FE1D86" w:rsidP="00DF5E34">
            <w:pPr>
              <w:spacing w:after="0" w:line="240" w:lineRule="auto"/>
              <w:rPr>
                <w:szCs w:val="24"/>
              </w:rPr>
            </w:pPr>
            <w:r>
              <w:rPr>
                <w:szCs w:val="24"/>
              </w:rPr>
              <w:t>Kategoria regionu</w:t>
            </w:r>
          </w:p>
        </w:tc>
        <w:tc>
          <w:tcPr>
            <w:tcW w:w="5670" w:type="dxa"/>
            <w:tcBorders>
              <w:top w:val="single" w:sz="4" w:space="0" w:color="auto"/>
              <w:left w:val="single" w:sz="4" w:space="0" w:color="auto"/>
              <w:bottom w:val="single" w:sz="4" w:space="0" w:color="auto"/>
              <w:right w:val="single" w:sz="4" w:space="0" w:color="auto"/>
            </w:tcBorders>
            <w:hideMark/>
          </w:tcPr>
          <w:p w14:paraId="13548836" w14:textId="77777777" w:rsidR="00FE1D86" w:rsidRDefault="00FE1D86" w:rsidP="00DF5E34">
            <w:pPr>
              <w:spacing w:after="0" w:line="240" w:lineRule="auto"/>
              <w:jc w:val="both"/>
              <w:rPr>
                <w:szCs w:val="24"/>
              </w:rPr>
            </w:pPr>
            <w:r>
              <w:rPr>
                <w:szCs w:val="24"/>
              </w:rPr>
              <w:t>Region słabiej rozwinięty</w:t>
            </w:r>
          </w:p>
        </w:tc>
      </w:tr>
      <w:tr w:rsidR="00FE1D86" w14:paraId="1A645D28" w14:textId="77777777" w:rsidTr="00DF5E34">
        <w:tc>
          <w:tcPr>
            <w:tcW w:w="3402" w:type="dxa"/>
            <w:tcBorders>
              <w:top w:val="single" w:sz="4" w:space="0" w:color="auto"/>
              <w:left w:val="single" w:sz="4" w:space="0" w:color="auto"/>
              <w:bottom w:val="single" w:sz="4" w:space="0" w:color="auto"/>
              <w:right w:val="single" w:sz="4" w:space="0" w:color="auto"/>
            </w:tcBorders>
            <w:hideMark/>
          </w:tcPr>
          <w:p w14:paraId="184CF173" w14:textId="77777777" w:rsidR="00FE1D86" w:rsidRDefault="00FE1D86" w:rsidP="00DF5E34">
            <w:pPr>
              <w:spacing w:after="0" w:line="240" w:lineRule="auto"/>
              <w:jc w:val="both"/>
              <w:rPr>
                <w:szCs w:val="24"/>
              </w:rPr>
            </w:pPr>
            <w:r>
              <w:rPr>
                <w:szCs w:val="24"/>
              </w:rPr>
              <w:t>Podstawa kalkulacji (wydatki kwalifikowalne ogółem lub publiczne wydatki kwalifikowalne)</w:t>
            </w:r>
          </w:p>
        </w:tc>
        <w:tc>
          <w:tcPr>
            <w:tcW w:w="5670" w:type="dxa"/>
            <w:tcBorders>
              <w:top w:val="single" w:sz="4" w:space="0" w:color="auto"/>
              <w:left w:val="single" w:sz="4" w:space="0" w:color="auto"/>
              <w:bottom w:val="single" w:sz="4" w:space="0" w:color="auto"/>
              <w:right w:val="single" w:sz="4" w:space="0" w:color="auto"/>
            </w:tcBorders>
            <w:hideMark/>
          </w:tcPr>
          <w:p w14:paraId="5AD78DB6" w14:textId="77777777" w:rsidR="00FE1D86" w:rsidRDefault="00FE1D86" w:rsidP="00DF5E34">
            <w:pPr>
              <w:spacing w:after="0" w:line="240" w:lineRule="auto"/>
              <w:jc w:val="both"/>
              <w:rPr>
                <w:szCs w:val="24"/>
              </w:rPr>
            </w:pPr>
            <w:r>
              <w:rPr>
                <w:szCs w:val="24"/>
              </w:rPr>
              <w:t>Wydatki kwalifikowalne ogółem</w:t>
            </w:r>
          </w:p>
        </w:tc>
      </w:tr>
    </w:tbl>
    <w:p w14:paraId="17567970" w14:textId="77777777" w:rsidR="00DB0B06" w:rsidRDefault="00DB0B06" w:rsidP="00DB0B06">
      <w:pPr>
        <w:spacing w:before="240" w:line="240" w:lineRule="auto"/>
        <w:jc w:val="both"/>
        <w:rPr>
          <w:b/>
          <w:color w:val="548DD4"/>
        </w:rPr>
      </w:pPr>
      <w:r>
        <w:rPr>
          <w:b/>
          <w:color w:val="548DD4"/>
        </w:rPr>
        <w:t>2.B.4 (XII) Cele szczegółowe i oczekiwane rezultaty</w:t>
      </w:r>
    </w:p>
    <w:p w14:paraId="6B7D701D" w14:textId="77777777" w:rsidR="00DB0B06" w:rsidRDefault="00DB0B06" w:rsidP="00DB0B06">
      <w:pPr>
        <w:spacing w:line="240" w:lineRule="auto"/>
        <w:jc w:val="both"/>
        <w:rPr>
          <w:b/>
          <w:szCs w:val="24"/>
        </w:rPr>
      </w:pPr>
      <w:r>
        <w:rPr>
          <w:b/>
          <w:szCs w:val="24"/>
        </w:rPr>
        <w:t xml:space="preserve">Głównym celem XII Osi Priorytetowej Pomoc Techniczna jest zapewnienie systemu skutecznej i efektywnej realizacji Regionalnego Programu Operacyjnego Województwa Łódzkiego na lata 2014-2020. </w:t>
      </w:r>
    </w:p>
    <w:p w14:paraId="4642EBBD" w14:textId="77777777" w:rsidR="00DB0B06" w:rsidRDefault="00DB0B06" w:rsidP="001422BD">
      <w:pPr>
        <w:spacing w:before="240" w:line="240" w:lineRule="auto"/>
        <w:jc w:val="both"/>
        <w:rPr>
          <w:b/>
          <w:szCs w:val="24"/>
        </w:rPr>
      </w:pPr>
      <w:r>
        <w:rPr>
          <w:b/>
          <w:szCs w:val="24"/>
        </w:rPr>
        <w:t>Cel szczegółowy 1: Niezbędne zasoby ludzkie oraz warunki zapewniające sprawne działanie instytucji zaangażowanych w realizację RPO WŁ</w:t>
      </w:r>
      <w:r w:rsidR="00057D2B">
        <w:rPr>
          <w:b/>
          <w:szCs w:val="24"/>
        </w:rPr>
        <w:t xml:space="preserve"> na lata</w:t>
      </w:r>
      <w:r>
        <w:rPr>
          <w:b/>
          <w:szCs w:val="24"/>
        </w:rPr>
        <w:t xml:space="preserve"> 2014-2020</w:t>
      </w:r>
    </w:p>
    <w:p w14:paraId="105A9E62" w14:textId="77777777" w:rsidR="00DB0B06" w:rsidRDefault="00DB0B06" w:rsidP="00DB0B06">
      <w:pPr>
        <w:spacing w:line="240" w:lineRule="auto"/>
        <w:jc w:val="both"/>
        <w:rPr>
          <w:rFonts w:cs="Arial"/>
          <w:b/>
          <w:szCs w:val="24"/>
        </w:rPr>
      </w:pPr>
      <w:r>
        <w:rPr>
          <w:rFonts w:cs="Arial"/>
          <w:b/>
          <w:szCs w:val="24"/>
        </w:rPr>
        <w:t xml:space="preserve">Oczekiwany rezultat 1: Kompetentne zasoby kadrowe oraz inne niezbędne umożliwiające sprawne realizowanie RPO WŁ </w:t>
      </w:r>
      <w:r w:rsidR="00057D2B">
        <w:rPr>
          <w:rFonts w:cs="Arial"/>
          <w:b/>
          <w:szCs w:val="24"/>
        </w:rPr>
        <w:t xml:space="preserve">na lata </w:t>
      </w:r>
      <w:r>
        <w:rPr>
          <w:rFonts w:cs="Arial"/>
          <w:b/>
          <w:szCs w:val="24"/>
        </w:rPr>
        <w:t xml:space="preserve">2014-2020, a także monitorowanie postępów przy jego wdrażaniu. </w:t>
      </w:r>
    </w:p>
    <w:p w14:paraId="7F7ADE94" w14:textId="77777777" w:rsidR="00DB0B06" w:rsidRDefault="00DB0B06" w:rsidP="001422BD">
      <w:pPr>
        <w:spacing w:before="240" w:line="240" w:lineRule="auto"/>
        <w:jc w:val="both"/>
        <w:rPr>
          <w:b/>
          <w:szCs w:val="24"/>
        </w:rPr>
      </w:pPr>
      <w:r>
        <w:rPr>
          <w:b/>
          <w:szCs w:val="24"/>
        </w:rPr>
        <w:t>Cel szczegółowy 2:</w:t>
      </w:r>
      <w:r w:rsidR="00CD608A">
        <w:rPr>
          <w:b/>
          <w:szCs w:val="24"/>
        </w:rPr>
        <w:t xml:space="preserve"> </w:t>
      </w:r>
      <w:r w:rsidRPr="00662DFA">
        <w:rPr>
          <w:b/>
          <w:szCs w:val="24"/>
        </w:rPr>
        <w:t xml:space="preserve">Sprawny system </w:t>
      </w:r>
      <w:r>
        <w:rPr>
          <w:b/>
          <w:szCs w:val="24"/>
        </w:rPr>
        <w:t>realizacji</w:t>
      </w:r>
      <w:r w:rsidRPr="00662DFA">
        <w:rPr>
          <w:b/>
          <w:szCs w:val="24"/>
        </w:rPr>
        <w:t xml:space="preserve"> </w:t>
      </w:r>
      <w:r>
        <w:rPr>
          <w:b/>
          <w:szCs w:val="24"/>
        </w:rPr>
        <w:t>RPO WŁ na lata 2014-2020.</w:t>
      </w:r>
    </w:p>
    <w:p w14:paraId="27B9D0D3" w14:textId="77777777" w:rsidR="00DB0B06" w:rsidRDefault="00DB0B06" w:rsidP="00DB0B06">
      <w:pPr>
        <w:autoSpaceDE w:val="0"/>
        <w:autoSpaceDN w:val="0"/>
        <w:adjustRightInd w:val="0"/>
        <w:spacing w:after="0" w:line="240" w:lineRule="auto"/>
        <w:jc w:val="both"/>
        <w:rPr>
          <w:rFonts w:cs="Arial"/>
          <w:i/>
          <w:szCs w:val="24"/>
        </w:rPr>
      </w:pPr>
      <w:r>
        <w:rPr>
          <w:rFonts w:cs="Arial"/>
          <w:b/>
          <w:szCs w:val="24"/>
        </w:rPr>
        <w:t xml:space="preserve">Oczekiwany rezultat 2: Wzmocnione kompetencje instytucji, w tym usprawnione działania systemów informatycznych. </w:t>
      </w:r>
    </w:p>
    <w:p w14:paraId="1E8CE846" w14:textId="77777777" w:rsidR="00DB0B06" w:rsidRDefault="00DB0B06" w:rsidP="001422BD">
      <w:pPr>
        <w:spacing w:before="240" w:line="240" w:lineRule="auto"/>
        <w:jc w:val="both"/>
        <w:rPr>
          <w:b/>
          <w:szCs w:val="24"/>
        </w:rPr>
      </w:pPr>
      <w:r>
        <w:rPr>
          <w:b/>
          <w:szCs w:val="24"/>
        </w:rPr>
        <w:t xml:space="preserve">Cel szczegółowy 3: Podniesienie kompetencji potencjalnych beneficjentów i beneficjentów oraz zagwarantowanie prawidłowej realizacji projektów w ramach RPO WŁ </w:t>
      </w:r>
      <w:r w:rsidR="00057D2B">
        <w:rPr>
          <w:b/>
          <w:szCs w:val="24"/>
        </w:rPr>
        <w:t xml:space="preserve">na lata </w:t>
      </w:r>
      <w:r>
        <w:rPr>
          <w:b/>
          <w:szCs w:val="24"/>
        </w:rPr>
        <w:t xml:space="preserve">2014-2020. </w:t>
      </w:r>
    </w:p>
    <w:p w14:paraId="1EB7930F" w14:textId="77777777" w:rsidR="00DB0B06" w:rsidRDefault="00DB0B06" w:rsidP="00DB0B06">
      <w:pPr>
        <w:spacing w:line="240" w:lineRule="auto"/>
        <w:jc w:val="both"/>
        <w:rPr>
          <w:b/>
          <w:szCs w:val="24"/>
        </w:rPr>
      </w:pPr>
      <w:r>
        <w:rPr>
          <w:b/>
          <w:szCs w:val="24"/>
        </w:rPr>
        <w:t xml:space="preserve">Oczekiwany rezultat 3: Wzrost liczby potencjalnych beneficjentów ubiegających się o dofinansowanie i beneficjentów prawidłowo realizujących projekty w ramach RPO WŁ </w:t>
      </w:r>
      <w:r w:rsidR="00057D2B">
        <w:rPr>
          <w:b/>
          <w:szCs w:val="24"/>
        </w:rPr>
        <w:t xml:space="preserve">na lata </w:t>
      </w:r>
      <w:r>
        <w:rPr>
          <w:b/>
          <w:szCs w:val="24"/>
        </w:rPr>
        <w:t>2014-2020.</w:t>
      </w:r>
    </w:p>
    <w:p w14:paraId="039160D3" w14:textId="77777777" w:rsidR="00DB0B06" w:rsidRPr="00200A42" w:rsidRDefault="00DB0B06" w:rsidP="001422BD">
      <w:pPr>
        <w:spacing w:before="240" w:line="240" w:lineRule="auto"/>
        <w:jc w:val="both"/>
        <w:rPr>
          <w:rFonts w:cs="Arial"/>
          <w:b/>
          <w:i/>
          <w:szCs w:val="20"/>
        </w:rPr>
      </w:pPr>
      <w:r w:rsidRPr="00662DFA">
        <w:rPr>
          <w:b/>
          <w:szCs w:val="24"/>
        </w:rPr>
        <w:t xml:space="preserve">Cel szczegółowy 4: Zapewnienie społeczeństwu właściwej informacji </w:t>
      </w:r>
      <w:r>
        <w:rPr>
          <w:b/>
          <w:szCs w:val="24"/>
        </w:rPr>
        <w:t xml:space="preserve">o RPO WŁ na lata 2014-2020. </w:t>
      </w:r>
    </w:p>
    <w:p w14:paraId="7B3C1EDE" w14:textId="77777777" w:rsidR="00DB0B06" w:rsidRDefault="00DB0B06" w:rsidP="00DB0B06">
      <w:pPr>
        <w:autoSpaceDE w:val="0"/>
        <w:autoSpaceDN w:val="0"/>
        <w:adjustRightInd w:val="0"/>
        <w:spacing w:after="0" w:line="240" w:lineRule="auto"/>
        <w:jc w:val="both"/>
        <w:rPr>
          <w:rFonts w:cs="Arial"/>
          <w:b/>
          <w:szCs w:val="20"/>
        </w:rPr>
      </w:pPr>
      <w:r>
        <w:rPr>
          <w:rFonts w:cs="Arial"/>
          <w:b/>
          <w:szCs w:val="24"/>
        </w:rPr>
        <w:t xml:space="preserve">Oczekiwany rezultat 4: </w:t>
      </w:r>
      <w:r w:rsidRPr="005E20D8">
        <w:rPr>
          <w:rFonts w:cs="Arial"/>
          <w:b/>
          <w:szCs w:val="24"/>
        </w:rPr>
        <w:t>W</w:t>
      </w:r>
      <w:r w:rsidRPr="005E20D8">
        <w:rPr>
          <w:rFonts w:cs="Arial"/>
          <w:b/>
          <w:szCs w:val="20"/>
        </w:rPr>
        <w:t xml:space="preserve">ysoki poziom świadomości na temat wpływu </w:t>
      </w:r>
      <w:r w:rsidR="00D25696">
        <w:rPr>
          <w:rFonts w:cs="Arial"/>
          <w:b/>
          <w:szCs w:val="20"/>
        </w:rPr>
        <w:t>F</w:t>
      </w:r>
      <w:r w:rsidRPr="005E20D8">
        <w:rPr>
          <w:rFonts w:cs="Arial"/>
          <w:b/>
          <w:szCs w:val="20"/>
        </w:rPr>
        <w:t xml:space="preserve">unduszy </w:t>
      </w:r>
      <w:r w:rsidR="00D25696">
        <w:rPr>
          <w:rFonts w:cs="Arial"/>
          <w:b/>
          <w:szCs w:val="20"/>
        </w:rPr>
        <w:t>E</w:t>
      </w:r>
      <w:r w:rsidRPr="005E20D8">
        <w:rPr>
          <w:rFonts w:cs="Arial"/>
          <w:b/>
          <w:szCs w:val="20"/>
        </w:rPr>
        <w:t>uropejskich, w</w:t>
      </w:r>
      <w:r>
        <w:rPr>
          <w:rFonts w:cs="Arial"/>
          <w:b/>
          <w:szCs w:val="20"/>
        </w:rPr>
        <w:t> </w:t>
      </w:r>
      <w:r w:rsidRPr="005E20D8">
        <w:rPr>
          <w:rFonts w:cs="Arial"/>
          <w:b/>
          <w:szCs w:val="20"/>
        </w:rPr>
        <w:t xml:space="preserve">tym </w:t>
      </w:r>
      <w:r>
        <w:rPr>
          <w:rFonts w:cs="Arial"/>
          <w:b/>
          <w:szCs w:val="20"/>
        </w:rPr>
        <w:t xml:space="preserve">w szczególności działań </w:t>
      </w:r>
      <w:r w:rsidRPr="005E20D8">
        <w:rPr>
          <w:rFonts w:cs="Arial"/>
          <w:b/>
          <w:szCs w:val="20"/>
        </w:rPr>
        <w:t>wdrażanych w ramach RPO WŁ na lata 2014-2020 na rozwój regionu i jakość życia jego mieszkańców</w:t>
      </w:r>
      <w:r>
        <w:rPr>
          <w:rFonts w:cs="Arial"/>
          <w:b/>
          <w:szCs w:val="20"/>
        </w:rPr>
        <w:t>.</w:t>
      </w:r>
    </w:p>
    <w:p w14:paraId="4C792EE5" w14:textId="77777777" w:rsidR="00DB0B06" w:rsidRDefault="00DB0B06" w:rsidP="00DB0B06">
      <w:pPr>
        <w:spacing w:after="0" w:line="240" w:lineRule="auto"/>
      </w:pPr>
      <w:r>
        <w:rPr>
          <w:rFonts w:cs="Arial"/>
          <w:b/>
          <w:szCs w:val="20"/>
        </w:rPr>
        <w:br w:type="page"/>
      </w:r>
      <w:r>
        <w:rPr>
          <w:b/>
          <w:color w:val="548DD4"/>
        </w:rPr>
        <w:t>2.B.5 (XII) Wskaźniki rezultatu</w:t>
      </w:r>
    </w:p>
    <w:p w14:paraId="6008F7F5" w14:textId="77777777" w:rsidR="00DB0B06" w:rsidRDefault="00DB0B06" w:rsidP="00DB0B06">
      <w:pPr>
        <w:spacing w:after="0" w:line="240" w:lineRule="auto"/>
        <w:jc w:val="both"/>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2"/>
        <w:gridCol w:w="2573"/>
        <w:gridCol w:w="1399"/>
        <w:gridCol w:w="302"/>
        <w:gridCol w:w="425"/>
        <w:gridCol w:w="284"/>
        <w:gridCol w:w="709"/>
        <w:gridCol w:w="425"/>
        <w:gridCol w:w="425"/>
        <w:gridCol w:w="284"/>
        <w:gridCol w:w="992"/>
        <w:gridCol w:w="1134"/>
      </w:tblGrid>
      <w:tr w:rsidR="00DB0B06" w:rsidRPr="00DE4D54" w14:paraId="558F91B1" w14:textId="77777777" w:rsidTr="006C7BF4">
        <w:trPr>
          <w:trHeight w:val="433"/>
        </w:trPr>
        <w:tc>
          <w:tcPr>
            <w:tcW w:w="512" w:type="dxa"/>
            <w:vMerge w:val="restart"/>
          </w:tcPr>
          <w:p w14:paraId="531D5A01" w14:textId="77777777" w:rsidR="00DB0B06" w:rsidRPr="00AF44C1" w:rsidRDefault="00AF44C1" w:rsidP="006C7BF4">
            <w:pPr>
              <w:spacing w:before="240" w:after="0" w:line="240" w:lineRule="auto"/>
              <w:jc w:val="center"/>
              <w:rPr>
                <w:b/>
                <w:strike/>
                <w:sz w:val="16"/>
                <w:szCs w:val="16"/>
              </w:rPr>
            </w:pPr>
            <w:r w:rsidRPr="00AF44C1">
              <w:rPr>
                <w:b/>
                <w:sz w:val="16"/>
                <w:szCs w:val="16"/>
              </w:rPr>
              <w:t>Nr identyfikacyjny</w:t>
            </w:r>
          </w:p>
        </w:tc>
        <w:tc>
          <w:tcPr>
            <w:tcW w:w="2573" w:type="dxa"/>
            <w:vMerge w:val="restart"/>
          </w:tcPr>
          <w:p w14:paraId="2812B6B3" w14:textId="77777777" w:rsidR="00DB0B06" w:rsidRPr="000C3A42" w:rsidRDefault="00DB0B06" w:rsidP="006C7BF4">
            <w:pPr>
              <w:spacing w:before="240" w:after="0" w:line="240" w:lineRule="auto"/>
              <w:jc w:val="center"/>
              <w:rPr>
                <w:b/>
                <w:sz w:val="16"/>
                <w:szCs w:val="16"/>
              </w:rPr>
            </w:pPr>
            <w:r w:rsidRPr="000C3A42">
              <w:rPr>
                <w:b/>
                <w:sz w:val="16"/>
                <w:szCs w:val="16"/>
              </w:rPr>
              <w:t>Wskaźniki</w:t>
            </w:r>
          </w:p>
        </w:tc>
        <w:tc>
          <w:tcPr>
            <w:tcW w:w="1399" w:type="dxa"/>
            <w:vMerge w:val="restart"/>
          </w:tcPr>
          <w:p w14:paraId="70F7BECD" w14:textId="77777777" w:rsidR="00DB0B06" w:rsidRPr="000C3A42" w:rsidRDefault="00DB0B06" w:rsidP="006C7BF4">
            <w:pPr>
              <w:spacing w:before="240" w:after="0" w:line="240" w:lineRule="auto"/>
              <w:jc w:val="center"/>
              <w:rPr>
                <w:b/>
                <w:sz w:val="16"/>
                <w:szCs w:val="16"/>
              </w:rPr>
            </w:pPr>
            <w:r w:rsidRPr="000C3A42">
              <w:rPr>
                <w:b/>
                <w:sz w:val="16"/>
                <w:szCs w:val="16"/>
              </w:rPr>
              <w:t>Jednostka pomiaru</w:t>
            </w:r>
          </w:p>
        </w:tc>
        <w:tc>
          <w:tcPr>
            <w:tcW w:w="1011" w:type="dxa"/>
            <w:gridSpan w:val="3"/>
          </w:tcPr>
          <w:p w14:paraId="6B5FAD24" w14:textId="77777777" w:rsidR="00DB0B06" w:rsidRPr="000C3A42" w:rsidRDefault="00DB0B06" w:rsidP="006C7BF4">
            <w:pPr>
              <w:spacing w:before="240" w:after="0" w:line="240" w:lineRule="auto"/>
              <w:jc w:val="center"/>
              <w:rPr>
                <w:b/>
                <w:sz w:val="16"/>
                <w:szCs w:val="16"/>
              </w:rPr>
            </w:pPr>
            <w:r w:rsidRPr="000C3A42">
              <w:rPr>
                <w:b/>
                <w:sz w:val="16"/>
                <w:szCs w:val="16"/>
              </w:rPr>
              <w:t>Wartość bazowa</w:t>
            </w:r>
          </w:p>
        </w:tc>
        <w:tc>
          <w:tcPr>
            <w:tcW w:w="709" w:type="dxa"/>
            <w:vMerge w:val="restart"/>
            <w:vAlign w:val="center"/>
          </w:tcPr>
          <w:p w14:paraId="508222DB" w14:textId="77777777" w:rsidR="00DB0B06" w:rsidRPr="000C3A42" w:rsidRDefault="00DB0B06" w:rsidP="006C7BF4">
            <w:pPr>
              <w:spacing w:before="240" w:after="0" w:line="240" w:lineRule="auto"/>
              <w:jc w:val="center"/>
              <w:rPr>
                <w:b/>
                <w:sz w:val="16"/>
                <w:szCs w:val="16"/>
              </w:rPr>
            </w:pPr>
            <w:r w:rsidRPr="000C3A42">
              <w:rPr>
                <w:b/>
                <w:sz w:val="16"/>
                <w:szCs w:val="16"/>
              </w:rPr>
              <w:t>Rok bazowy</w:t>
            </w:r>
          </w:p>
        </w:tc>
        <w:tc>
          <w:tcPr>
            <w:tcW w:w="1134" w:type="dxa"/>
            <w:gridSpan w:val="3"/>
            <w:vAlign w:val="center"/>
          </w:tcPr>
          <w:p w14:paraId="2B80113D" w14:textId="77777777" w:rsidR="00DB0B06" w:rsidRPr="000C3A42" w:rsidRDefault="00DB0B06" w:rsidP="006C7BF4">
            <w:pPr>
              <w:spacing w:after="0" w:line="240" w:lineRule="auto"/>
              <w:jc w:val="center"/>
              <w:rPr>
                <w:b/>
                <w:sz w:val="16"/>
                <w:szCs w:val="16"/>
              </w:rPr>
            </w:pPr>
            <w:r w:rsidRPr="000C3A42">
              <w:rPr>
                <w:b/>
                <w:sz w:val="16"/>
                <w:szCs w:val="16"/>
              </w:rPr>
              <w:t>Wartość docelowa</w:t>
            </w:r>
          </w:p>
          <w:p w14:paraId="6B22174A" w14:textId="77777777" w:rsidR="00DB0B06" w:rsidRPr="000C3A42" w:rsidRDefault="00DB0B06" w:rsidP="006C7BF4">
            <w:pPr>
              <w:spacing w:after="0" w:line="240" w:lineRule="auto"/>
              <w:jc w:val="center"/>
              <w:rPr>
                <w:b/>
                <w:sz w:val="16"/>
                <w:szCs w:val="16"/>
              </w:rPr>
            </w:pPr>
            <w:r w:rsidRPr="000C3A42">
              <w:rPr>
                <w:b/>
                <w:sz w:val="16"/>
                <w:szCs w:val="16"/>
              </w:rPr>
              <w:t>(na rok 2023)</w:t>
            </w:r>
          </w:p>
        </w:tc>
        <w:tc>
          <w:tcPr>
            <w:tcW w:w="992" w:type="dxa"/>
            <w:vMerge w:val="restart"/>
            <w:vAlign w:val="center"/>
          </w:tcPr>
          <w:p w14:paraId="15E472B0" w14:textId="77777777" w:rsidR="00DB0B06" w:rsidRPr="000C3A42" w:rsidRDefault="00DB0B06" w:rsidP="006C7BF4">
            <w:pPr>
              <w:spacing w:after="0" w:line="240" w:lineRule="auto"/>
              <w:jc w:val="center"/>
              <w:rPr>
                <w:b/>
                <w:sz w:val="16"/>
                <w:szCs w:val="16"/>
              </w:rPr>
            </w:pPr>
            <w:r w:rsidRPr="000C3A42">
              <w:rPr>
                <w:b/>
                <w:sz w:val="16"/>
                <w:szCs w:val="16"/>
              </w:rPr>
              <w:t>Źródło danych</w:t>
            </w:r>
          </w:p>
        </w:tc>
        <w:tc>
          <w:tcPr>
            <w:tcW w:w="1134" w:type="dxa"/>
            <w:vMerge w:val="restart"/>
            <w:vAlign w:val="center"/>
          </w:tcPr>
          <w:p w14:paraId="781086B4" w14:textId="77777777" w:rsidR="00DB0B06" w:rsidRDefault="00DB0B06" w:rsidP="006C7BF4">
            <w:pPr>
              <w:spacing w:after="0" w:line="240" w:lineRule="auto"/>
              <w:jc w:val="center"/>
              <w:rPr>
                <w:b/>
                <w:sz w:val="16"/>
                <w:szCs w:val="16"/>
              </w:rPr>
            </w:pPr>
            <w:r w:rsidRPr="000C3A42">
              <w:rPr>
                <w:b/>
                <w:sz w:val="16"/>
                <w:szCs w:val="16"/>
              </w:rPr>
              <w:t>Częstotliwość</w:t>
            </w:r>
          </w:p>
          <w:p w14:paraId="2D0C8D25" w14:textId="77777777" w:rsidR="00DB0B06" w:rsidRPr="000C3A42" w:rsidRDefault="00DB0B06" w:rsidP="006C7BF4">
            <w:pPr>
              <w:spacing w:after="0" w:line="240" w:lineRule="auto"/>
              <w:jc w:val="center"/>
              <w:rPr>
                <w:b/>
                <w:sz w:val="16"/>
                <w:szCs w:val="16"/>
              </w:rPr>
            </w:pPr>
            <w:r>
              <w:rPr>
                <w:b/>
                <w:sz w:val="16"/>
                <w:szCs w:val="16"/>
              </w:rPr>
              <w:t>pomiaru</w:t>
            </w:r>
          </w:p>
        </w:tc>
      </w:tr>
      <w:tr w:rsidR="00DB0B06" w:rsidRPr="00DE4D54" w14:paraId="0348F71A" w14:textId="77777777" w:rsidTr="006C7BF4">
        <w:trPr>
          <w:trHeight w:val="446"/>
        </w:trPr>
        <w:tc>
          <w:tcPr>
            <w:tcW w:w="512" w:type="dxa"/>
            <w:vMerge/>
          </w:tcPr>
          <w:p w14:paraId="7FD5178D" w14:textId="77777777" w:rsidR="00DB0B06" w:rsidRPr="000C3A42" w:rsidRDefault="00DB0B06" w:rsidP="006C7BF4">
            <w:pPr>
              <w:spacing w:before="240" w:after="0" w:line="240" w:lineRule="auto"/>
              <w:jc w:val="center"/>
              <w:rPr>
                <w:b/>
                <w:szCs w:val="20"/>
              </w:rPr>
            </w:pPr>
          </w:p>
        </w:tc>
        <w:tc>
          <w:tcPr>
            <w:tcW w:w="2573" w:type="dxa"/>
            <w:vMerge/>
          </w:tcPr>
          <w:p w14:paraId="2CF57DC6" w14:textId="77777777" w:rsidR="00DB0B06" w:rsidRPr="000C3A42" w:rsidRDefault="00DB0B06" w:rsidP="006C7BF4">
            <w:pPr>
              <w:spacing w:before="240" w:after="0" w:line="240" w:lineRule="auto"/>
              <w:jc w:val="center"/>
              <w:rPr>
                <w:b/>
                <w:szCs w:val="20"/>
              </w:rPr>
            </w:pPr>
          </w:p>
        </w:tc>
        <w:tc>
          <w:tcPr>
            <w:tcW w:w="1399" w:type="dxa"/>
            <w:vMerge/>
          </w:tcPr>
          <w:p w14:paraId="60E6F104" w14:textId="77777777" w:rsidR="00DB0B06" w:rsidRPr="000C3A42" w:rsidRDefault="00DB0B06" w:rsidP="006C7BF4">
            <w:pPr>
              <w:spacing w:before="240" w:after="0" w:line="240" w:lineRule="auto"/>
              <w:jc w:val="center"/>
              <w:rPr>
                <w:b/>
                <w:szCs w:val="20"/>
              </w:rPr>
            </w:pPr>
          </w:p>
        </w:tc>
        <w:tc>
          <w:tcPr>
            <w:tcW w:w="302" w:type="dxa"/>
          </w:tcPr>
          <w:p w14:paraId="16B9095C" w14:textId="77777777" w:rsidR="00DB0B06" w:rsidRPr="000C3A42" w:rsidRDefault="00DB0B06" w:rsidP="006C7BF4">
            <w:pPr>
              <w:spacing w:before="240" w:after="0" w:line="240" w:lineRule="auto"/>
              <w:jc w:val="center"/>
              <w:rPr>
                <w:b/>
                <w:sz w:val="16"/>
                <w:szCs w:val="16"/>
              </w:rPr>
            </w:pPr>
            <w:r w:rsidRPr="000C3A42">
              <w:rPr>
                <w:b/>
                <w:sz w:val="16"/>
                <w:szCs w:val="16"/>
              </w:rPr>
              <w:t>M</w:t>
            </w:r>
          </w:p>
        </w:tc>
        <w:tc>
          <w:tcPr>
            <w:tcW w:w="425" w:type="dxa"/>
          </w:tcPr>
          <w:p w14:paraId="53A8DF45" w14:textId="77777777" w:rsidR="00DB0B06" w:rsidRPr="000C3A42" w:rsidRDefault="00DB0B06" w:rsidP="006C7BF4">
            <w:pPr>
              <w:spacing w:before="240" w:after="0" w:line="240" w:lineRule="auto"/>
              <w:jc w:val="center"/>
              <w:rPr>
                <w:b/>
                <w:sz w:val="16"/>
                <w:szCs w:val="16"/>
              </w:rPr>
            </w:pPr>
            <w:r w:rsidRPr="000C3A42">
              <w:rPr>
                <w:b/>
                <w:sz w:val="16"/>
                <w:szCs w:val="16"/>
              </w:rPr>
              <w:t>K</w:t>
            </w:r>
          </w:p>
        </w:tc>
        <w:tc>
          <w:tcPr>
            <w:tcW w:w="284" w:type="dxa"/>
          </w:tcPr>
          <w:p w14:paraId="108A3389" w14:textId="77777777" w:rsidR="00DB0B06" w:rsidRPr="000C3A42" w:rsidRDefault="00DB0B06" w:rsidP="006C7BF4">
            <w:pPr>
              <w:spacing w:before="240" w:after="0" w:line="240" w:lineRule="auto"/>
              <w:jc w:val="center"/>
              <w:rPr>
                <w:b/>
                <w:sz w:val="16"/>
                <w:szCs w:val="16"/>
              </w:rPr>
            </w:pPr>
            <w:r w:rsidRPr="000C3A42">
              <w:rPr>
                <w:b/>
                <w:sz w:val="16"/>
                <w:szCs w:val="16"/>
              </w:rPr>
              <w:t>O</w:t>
            </w:r>
          </w:p>
        </w:tc>
        <w:tc>
          <w:tcPr>
            <w:tcW w:w="709" w:type="dxa"/>
            <w:vMerge/>
          </w:tcPr>
          <w:p w14:paraId="20E7BD9A" w14:textId="77777777" w:rsidR="00DB0B06" w:rsidRPr="000C3A42" w:rsidRDefault="00DB0B06" w:rsidP="006C7BF4">
            <w:pPr>
              <w:spacing w:before="240" w:after="0" w:line="240" w:lineRule="auto"/>
              <w:jc w:val="center"/>
              <w:rPr>
                <w:b/>
                <w:sz w:val="16"/>
                <w:szCs w:val="16"/>
              </w:rPr>
            </w:pPr>
          </w:p>
        </w:tc>
        <w:tc>
          <w:tcPr>
            <w:tcW w:w="425" w:type="dxa"/>
          </w:tcPr>
          <w:p w14:paraId="75618493" w14:textId="77777777" w:rsidR="00DB0B06" w:rsidRPr="000C3A42" w:rsidRDefault="00DB0B06" w:rsidP="006C7BF4">
            <w:pPr>
              <w:spacing w:before="240" w:after="0" w:line="240" w:lineRule="auto"/>
              <w:jc w:val="center"/>
              <w:rPr>
                <w:b/>
                <w:sz w:val="16"/>
                <w:szCs w:val="16"/>
              </w:rPr>
            </w:pPr>
            <w:r w:rsidRPr="000C3A42">
              <w:rPr>
                <w:b/>
                <w:sz w:val="16"/>
                <w:szCs w:val="16"/>
              </w:rPr>
              <w:t>M</w:t>
            </w:r>
          </w:p>
        </w:tc>
        <w:tc>
          <w:tcPr>
            <w:tcW w:w="425" w:type="dxa"/>
          </w:tcPr>
          <w:p w14:paraId="3927EE1E" w14:textId="77777777" w:rsidR="00DB0B06" w:rsidRPr="000C3A42" w:rsidRDefault="00DB0B06" w:rsidP="006C7BF4">
            <w:pPr>
              <w:spacing w:before="240" w:after="0" w:line="240" w:lineRule="auto"/>
              <w:jc w:val="center"/>
              <w:rPr>
                <w:b/>
                <w:sz w:val="16"/>
                <w:szCs w:val="16"/>
              </w:rPr>
            </w:pPr>
            <w:r w:rsidRPr="000C3A42">
              <w:rPr>
                <w:b/>
                <w:sz w:val="16"/>
                <w:szCs w:val="16"/>
              </w:rPr>
              <w:t>K</w:t>
            </w:r>
          </w:p>
        </w:tc>
        <w:tc>
          <w:tcPr>
            <w:tcW w:w="284" w:type="dxa"/>
          </w:tcPr>
          <w:p w14:paraId="4BE6D255" w14:textId="77777777" w:rsidR="00DB0B06" w:rsidRPr="000C3A42" w:rsidRDefault="00DB0B06" w:rsidP="006C7BF4">
            <w:pPr>
              <w:spacing w:before="240" w:after="0" w:line="240" w:lineRule="auto"/>
              <w:jc w:val="center"/>
              <w:rPr>
                <w:b/>
                <w:sz w:val="16"/>
                <w:szCs w:val="16"/>
              </w:rPr>
            </w:pPr>
            <w:r w:rsidRPr="000C3A42">
              <w:rPr>
                <w:b/>
                <w:sz w:val="16"/>
                <w:szCs w:val="16"/>
              </w:rPr>
              <w:t>O</w:t>
            </w:r>
          </w:p>
        </w:tc>
        <w:tc>
          <w:tcPr>
            <w:tcW w:w="992" w:type="dxa"/>
            <w:vMerge/>
          </w:tcPr>
          <w:p w14:paraId="711FF41F" w14:textId="77777777" w:rsidR="00DB0B06" w:rsidRPr="000C3A42" w:rsidRDefault="00DB0B06" w:rsidP="006C7BF4">
            <w:pPr>
              <w:spacing w:before="240" w:after="0" w:line="240" w:lineRule="auto"/>
              <w:jc w:val="center"/>
              <w:rPr>
                <w:b/>
                <w:szCs w:val="20"/>
              </w:rPr>
            </w:pPr>
          </w:p>
        </w:tc>
        <w:tc>
          <w:tcPr>
            <w:tcW w:w="1134" w:type="dxa"/>
            <w:vMerge/>
          </w:tcPr>
          <w:p w14:paraId="71E54304" w14:textId="77777777" w:rsidR="00DB0B06" w:rsidRPr="000C3A42" w:rsidRDefault="00DB0B06" w:rsidP="006C7BF4">
            <w:pPr>
              <w:spacing w:before="240" w:after="0" w:line="240" w:lineRule="auto"/>
              <w:jc w:val="center"/>
              <w:rPr>
                <w:b/>
                <w:szCs w:val="20"/>
              </w:rPr>
            </w:pPr>
          </w:p>
        </w:tc>
      </w:tr>
      <w:tr w:rsidR="00DB0B06" w:rsidRPr="00DE4D54" w14:paraId="40A5A124" w14:textId="77777777" w:rsidTr="00D176CB">
        <w:trPr>
          <w:trHeight w:val="767"/>
        </w:trPr>
        <w:tc>
          <w:tcPr>
            <w:tcW w:w="512" w:type="dxa"/>
            <w:tcBorders>
              <w:bottom w:val="single" w:sz="4" w:space="0" w:color="auto"/>
            </w:tcBorders>
          </w:tcPr>
          <w:p w14:paraId="213C63A8" w14:textId="77777777" w:rsidR="00DB0B06" w:rsidRPr="00AF44C1" w:rsidRDefault="00AF44C1" w:rsidP="006C7BF4">
            <w:pPr>
              <w:spacing w:before="240" w:after="0" w:line="240" w:lineRule="auto"/>
              <w:jc w:val="center"/>
              <w:rPr>
                <w:b/>
                <w:strike/>
                <w:sz w:val="16"/>
                <w:szCs w:val="16"/>
              </w:rPr>
            </w:pPr>
            <w:r w:rsidRPr="00AF44C1">
              <w:rPr>
                <w:b/>
                <w:sz w:val="16"/>
                <w:szCs w:val="16"/>
              </w:rPr>
              <w:t>143</w:t>
            </w:r>
          </w:p>
        </w:tc>
        <w:tc>
          <w:tcPr>
            <w:tcW w:w="2573" w:type="dxa"/>
            <w:tcBorders>
              <w:bottom w:val="single" w:sz="4" w:space="0" w:color="auto"/>
            </w:tcBorders>
            <w:vAlign w:val="center"/>
          </w:tcPr>
          <w:p w14:paraId="24C7FB41" w14:textId="77777777" w:rsidR="00DB0B06" w:rsidRPr="00057D2B" w:rsidRDefault="00DB0B06" w:rsidP="006C7BF4">
            <w:pPr>
              <w:spacing w:after="0" w:line="240" w:lineRule="auto"/>
              <w:jc w:val="both"/>
              <w:rPr>
                <w:sz w:val="20"/>
                <w:szCs w:val="20"/>
              </w:rPr>
            </w:pPr>
            <w:r w:rsidRPr="00057D2B">
              <w:rPr>
                <w:sz w:val="20"/>
                <w:szCs w:val="20"/>
              </w:rPr>
              <w:t>Poziom fluktuacji pracowników w instytucjach zaangażowanych w politykę spójności</w:t>
            </w:r>
          </w:p>
        </w:tc>
        <w:tc>
          <w:tcPr>
            <w:tcW w:w="1399" w:type="dxa"/>
            <w:tcBorders>
              <w:bottom w:val="single" w:sz="4" w:space="0" w:color="auto"/>
            </w:tcBorders>
            <w:vAlign w:val="center"/>
          </w:tcPr>
          <w:p w14:paraId="26FEA137" w14:textId="77777777" w:rsidR="00DB0B06" w:rsidRPr="00057D2B" w:rsidRDefault="00F26D8D" w:rsidP="00D176CB">
            <w:pPr>
              <w:spacing w:after="0" w:line="240" w:lineRule="auto"/>
              <w:rPr>
                <w:sz w:val="20"/>
                <w:szCs w:val="20"/>
              </w:rPr>
            </w:pPr>
            <w:r>
              <w:rPr>
                <w:sz w:val="20"/>
                <w:szCs w:val="20"/>
              </w:rPr>
              <w:t xml:space="preserve">  </w:t>
            </w:r>
            <w:r w:rsidR="00CD608A" w:rsidRPr="00057D2B">
              <w:rPr>
                <w:sz w:val="20"/>
                <w:szCs w:val="20"/>
              </w:rPr>
              <w:t xml:space="preserve"> </w:t>
            </w:r>
            <w:r w:rsidR="00DB0B06" w:rsidRPr="00057D2B">
              <w:rPr>
                <w:sz w:val="20"/>
                <w:szCs w:val="20"/>
              </w:rPr>
              <w:t>%</w:t>
            </w:r>
          </w:p>
        </w:tc>
        <w:tc>
          <w:tcPr>
            <w:tcW w:w="1011" w:type="dxa"/>
            <w:gridSpan w:val="3"/>
            <w:tcBorders>
              <w:bottom w:val="single" w:sz="4" w:space="0" w:color="auto"/>
            </w:tcBorders>
            <w:vAlign w:val="center"/>
          </w:tcPr>
          <w:p w14:paraId="117B8217" w14:textId="77777777" w:rsidR="00DB0B06" w:rsidRPr="00057D2B" w:rsidRDefault="00DB0B06" w:rsidP="006C7BF4">
            <w:pPr>
              <w:spacing w:before="240" w:after="0" w:line="240" w:lineRule="auto"/>
              <w:jc w:val="center"/>
              <w:rPr>
                <w:sz w:val="20"/>
                <w:szCs w:val="20"/>
              </w:rPr>
            </w:pPr>
            <w:r w:rsidRPr="00057D2B">
              <w:rPr>
                <w:sz w:val="20"/>
                <w:szCs w:val="20"/>
              </w:rPr>
              <w:t>2,9</w:t>
            </w:r>
          </w:p>
        </w:tc>
        <w:tc>
          <w:tcPr>
            <w:tcW w:w="709" w:type="dxa"/>
            <w:tcBorders>
              <w:bottom w:val="single" w:sz="4" w:space="0" w:color="auto"/>
            </w:tcBorders>
            <w:vAlign w:val="center"/>
          </w:tcPr>
          <w:p w14:paraId="4A3A6E4B" w14:textId="77777777" w:rsidR="00DB0B06" w:rsidRPr="00057D2B" w:rsidRDefault="00DB0B06" w:rsidP="006C7BF4">
            <w:pPr>
              <w:spacing w:before="240" w:after="0" w:line="240" w:lineRule="auto"/>
              <w:jc w:val="center"/>
              <w:rPr>
                <w:sz w:val="20"/>
                <w:szCs w:val="20"/>
              </w:rPr>
            </w:pPr>
            <w:r w:rsidRPr="00057D2B">
              <w:rPr>
                <w:sz w:val="20"/>
                <w:szCs w:val="20"/>
              </w:rPr>
              <w:t>2013</w:t>
            </w:r>
          </w:p>
        </w:tc>
        <w:tc>
          <w:tcPr>
            <w:tcW w:w="1134" w:type="dxa"/>
            <w:gridSpan w:val="3"/>
            <w:tcBorders>
              <w:bottom w:val="single" w:sz="4" w:space="0" w:color="auto"/>
            </w:tcBorders>
            <w:vAlign w:val="center"/>
          </w:tcPr>
          <w:p w14:paraId="3EA60717" w14:textId="77777777" w:rsidR="00DB0B06" w:rsidRPr="00057D2B" w:rsidRDefault="00DB0B06" w:rsidP="006C7BF4">
            <w:pPr>
              <w:spacing w:before="240" w:after="0" w:line="240" w:lineRule="auto"/>
              <w:jc w:val="center"/>
              <w:rPr>
                <w:sz w:val="20"/>
                <w:szCs w:val="20"/>
              </w:rPr>
            </w:pPr>
            <w:r w:rsidRPr="00057D2B">
              <w:rPr>
                <w:sz w:val="20"/>
                <w:szCs w:val="20"/>
              </w:rPr>
              <w:t>2,9</w:t>
            </w:r>
          </w:p>
        </w:tc>
        <w:tc>
          <w:tcPr>
            <w:tcW w:w="992" w:type="dxa"/>
            <w:tcBorders>
              <w:bottom w:val="single" w:sz="4" w:space="0" w:color="auto"/>
            </w:tcBorders>
            <w:vAlign w:val="center"/>
          </w:tcPr>
          <w:p w14:paraId="026AE104" w14:textId="77777777" w:rsidR="00DB0B06" w:rsidRPr="00057D2B" w:rsidRDefault="00C00618" w:rsidP="006C7BF4">
            <w:pPr>
              <w:spacing w:before="240" w:after="0" w:line="240" w:lineRule="auto"/>
              <w:jc w:val="center"/>
              <w:rPr>
                <w:sz w:val="20"/>
                <w:szCs w:val="20"/>
              </w:rPr>
            </w:pPr>
            <w:r w:rsidRPr="00057D2B">
              <w:rPr>
                <w:sz w:val="20"/>
                <w:szCs w:val="20"/>
              </w:rPr>
              <w:t>badanie</w:t>
            </w:r>
          </w:p>
        </w:tc>
        <w:tc>
          <w:tcPr>
            <w:tcW w:w="1134" w:type="dxa"/>
            <w:tcBorders>
              <w:bottom w:val="single" w:sz="4" w:space="0" w:color="auto"/>
            </w:tcBorders>
            <w:vAlign w:val="center"/>
          </w:tcPr>
          <w:p w14:paraId="5946F9E5" w14:textId="77777777" w:rsidR="003B6F99" w:rsidRPr="00057D2B" w:rsidRDefault="003B6F99" w:rsidP="006C7BF4">
            <w:pPr>
              <w:spacing w:before="240" w:after="0" w:line="240" w:lineRule="auto"/>
              <w:jc w:val="center"/>
              <w:rPr>
                <w:sz w:val="20"/>
                <w:szCs w:val="20"/>
              </w:rPr>
            </w:pPr>
            <w:r w:rsidRPr="00057D2B">
              <w:rPr>
                <w:sz w:val="20"/>
                <w:szCs w:val="20"/>
              </w:rPr>
              <w:t>rocznie</w:t>
            </w:r>
          </w:p>
          <w:p w14:paraId="12ED9CD0" w14:textId="77777777" w:rsidR="00DB0B06" w:rsidRPr="00057D2B" w:rsidRDefault="003B6F99" w:rsidP="006C7BF4">
            <w:pPr>
              <w:spacing w:before="240" w:after="0" w:line="240" w:lineRule="auto"/>
              <w:jc w:val="center"/>
              <w:rPr>
                <w:sz w:val="20"/>
                <w:szCs w:val="20"/>
              </w:rPr>
            </w:pPr>
            <w:r w:rsidRPr="00057D2B">
              <w:rPr>
                <w:sz w:val="20"/>
                <w:szCs w:val="20"/>
              </w:rPr>
              <w:t xml:space="preserve"> </w:t>
            </w:r>
          </w:p>
        </w:tc>
      </w:tr>
      <w:tr w:rsidR="00DB0B06" w:rsidRPr="00DE4D54" w14:paraId="3CB5C14C" w14:textId="77777777" w:rsidTr="00D176CB">
        <w:trPr>
          <w:trHeight w:val="500"/>
        </w:trPr>
        <w:tc>
          <w:tcPr>
            <w:tcW w:w="512" w:type="dxa"/>
            <w:tcBorders>
              <w:top w:val="single" w:sz="4" w:space="0" w:color="auto"/>
              <w:left w:val="single" w:sz="4" w:space="0" w:color="auto"/>
              <w:bottom w:val="single" w:sz="4" w:space="0" w:color="auto"/>
              <w:right w:val="single" w:sz="4" w:space="0" w:color="auto"/>
            </w:tcBorders>
          </w:tcPr>
          <w:p w14:paraId="2D23CA28" w14:textId="77777777" w:rsidR="00DB0B06" w:rsidRPr="00AF44C1" w:rsidRDefault="00AF44C1" w:rsidP="006C7BF4">
            <w:pPr>
              <w:spacing w:before="240" w:after="0" w:line="240" w:lineRule="auto"/>
              <w:jc w:val="center"/>
              <w:rPr>
                <w:b/>
                <w:strike/>
                <w:sz w:val="16"/>
                <w:szCs w:val="16"/>
              </w:rPr>
            </w:pPr>
            <w:r w:rsidRPr="00AF44C1">
              <w:rPr>
                <w:b/>
                <w:sz w:val="16"/>
                <w:szCs w:val="16"/>
              </w:rPr>
              <w:t>146</w:t>
            </w:r>
          </w:p>
        </w:tc>
        <w:tc>
          <w:tcPr>
            <w:tcW w:w="2573" w:type="dxa"/>
            <w:tcBorders>
              <w:top w:val="single" w:sz="4" w:space="0" w:color="auto"/>
              <w:left w:val="single" w:sz="4" w:space="0" w:color="auto"/>
              <w:bottom w:val="single" w:sz="4" w:space="0" w:color="auto"/>
              <w:right w:val="single" w:sz="4" w:space="0" w:color="auto"/>
            </w:tcBorders>
          </w:tcPr>
          <w:p w14:paraId="510F1F78" w14:textId="77777777" w:rsidR="00DB0B06" w:rsidRPr="00057D2B" w:rsidRDefault="00DB0B06" w:rsidP="006C7BF4">
            <w:pPr>
              <w:spacing w:after="0" w:line="240" w:lineRule="auto"/>
              <w:jc w:val="both"/>
              <w:rPr>
                <w:sz w:val="20"/>
                <w:szCs w:val="20"/>
              </w:rPr>
            </w:pPr>
            <w:r w:rsidRPr="00057D2B">
              <w:rPr>
                <w:sz w:val="20"/>
                <w:szCs w:val="20"/>
              </w:rPr>
              <w:t>Ocena przydatności form szkoleniowych dla beneficjentów</w:t>
            </w:r>
          </w:p>
        </w:tc>
        <w:tc>
          <w:tcPr>
            <w:tcW w:w="1399" w:type="dxa"/>
            <w:tcBorders>
              <w:top w:val="single" w:sz="4" w:space="0" w:color="auto"/>
              <w:left w:val="single" w:sz="4" w:space="0" w:color="auto"/>
              <w:bottom w:val="single" w:sz="4" w:space="0" w:color="auto"/>
              <w:right w:val="single" w:sz="4" w:space="0" w:color="auto"/>
            </w:tcBorders>
          </w:tcPr>
          <w:p w14:paraId="4C372E9C" w14:textId="77777777" w:rsidR="00DB0B06" w:rsidRPr="00057D2B" w:rsidRDefault="00DB0B06" w:rsidP="006C7BF4">
            <w:pPr>
              <w:spacing w:after="0" w:line="240" w:lineRule="auto"/>
              <w:jc w:val="center"/>
              <w:rPr>
                <w:sz w:val="20"/>
                <w:szCs w:val="20"/>
              </w:rPr>
            </w:pPr>
          </w:p>
          <w:p w14:paraId="7C0405B6" w14:textId="77777777" w:rsidR="00DB0B06" w:rsidRPr="00057D2B" w:rsidRDefault="00DB0B06" w:rsidP="006C7BF4">
            <w:pPr>
              <w:spacing w:after="0" w:line="240" w:lineRule="auto"/>
              <w:jc w:val="center"/>
              <w:rPr>
                <w:sz w:val="20"/>
                <w:szCs w:val="20"/>
              </w:rPr>
            </w:pPr>
            <w:r w:rsidRPr="00057D2B">
              <w:rPr>
                <w:sz w:val="20"/>
                <w:szCs w:val="20"/>
              </w:rPr>
              <w:t xml:space="preserve">skala </w:t>
            </w:r>
            <w:r w:rsidR="00C00618" w:rsidRPr="00057D2B">
              <w:rPr>
                <w:sz w:val="20"/>
                <w:szCs w:val="20"/>
              </w:rPr>
              <w:t>1</w:t>
            </w:r>
            <w:r w:rsidRPr="00057D2B">
              <w:rPr>
                <w:sz w:val="20"/>
                <w:szCs w:val="20"/>
              </w:rPr>
              <w:t>-5</w:t>
            </w:r>
          </w:p>
        </w:tc>
        <w:tc>
          <w:tcPr>
            <w:tcW w:w="1011" w:type="dxa"/>
            <w:gridSpan w:val="3"/>
            <w:tcBorders>
              <w:top w:val="single" w:sz="4" w:space="0" w:color="auto"/>
              <w:left w:val="single" w:sz="4" w:space="0" w:color="auto"/>
              <w:bottom w:val="single" w:sz="4" w:space="0" w:color="auto"/>
              <w:right w:val="single" w:sz="4" w:space="0" w:color="auto"/>
            </w:tcBorders>
          </w:tcPr>
          <w:p w14:paraId="415C1EAA" w14:textId="77777777" w:rsidR="00DB0B06" w:rsidRPr="00057D2B" w:rsidRDefault="00DB0B06" w:rsidP="006C7BF4">
            <w:pPr>
              <w:spacing w:before="240" w:after="0" w:line="240" w:lineRule="auto"/>
              <w:jc w:val="center"/>
              <w:rPr>
                <w:sz w:val="20"/>
                <w:szCs w:val="20"/>
              </w:rPr>
            </w:pPr>
            <w:r w:rsidRPr="00057D2B">
              <w:rPr>
                <w:sz w:val="20"/>
                <w:szCs w:val="20"/>
              </w:rPr>
              <w:t>4,2</w:t>
            </w:r>
          </w:p>
        </w:tc>
        <w:tc>
          <w:tcPr>
            <w:tcW w:w="709" w:type="dxa"/>
            <w:tcBorders>
              <w:top w:val="single" w:sz="4" w:space="0" w:color="auto"/>
              <w:left w:val="single" w:sz="4" w:space="0" w:color="auto"/>
              <w:bottom w:val="single" w:sz="4" w:space="0" w:color="auto"/>
              <w:right w:val="single" w:sz="4" w:space="0" w:color="auto"/>
            </w:tcBorders>
          </w:tcPr>
          <w:p w14:paraId="061129DE" w14:textId="77777777" w:rsidR="00DB0B06" w:rsidRPr="00057D2B" w:rsidRDefault="00DB0B06" w:rsidP="006C7BF4">
            <w:pPr>
              <w:spacing w:before="240" w:after="0" w:line="240" w:lineRule="auto"/>
              <w:jc w:val="center"/>
              <w:rPr>
                <w:sz w:val="20"/>
                <w:szCs w:val="20"/>
              </w:rPr>
            </w:pPr>
            <w:r w:rsidRPr="00057D2B">
              <w:rPr>
                <w:sz w:val="20"/>
                <w:szCs w:val="20"/>
              </w:rPr>
              <w:t>2013</w:t>
            </w:r>
          </w:p>
        </w:tc>
        <w:tc>
          <w:tcPr>
            <w:tcW w:w="1134" w:type="dxa"/>
            <w:gridSpan w:val="3"/>
            <w:tcBorders>
              <w:top w:val="single" w:sz="4" w:space="0" w:color="auto"/>
              <w:left w:val="single" w:sz="4" w:space="0" w:color="auto"/>
              <w:bottom w:val="single" w:sz="4" w:space="0" w:color="auto"/>
              <w:right w:val="single" w:sz="4" w:space="0" w:color="auto"/>
            </w:tcBorders>
          </w:tcPr>
          <w:p w14:paraId="5B7FCF69" w14:textId="77777777" w:rsidR="00DB0B06" w:rsidRPr="00057D2B" w:rsidRDefault="00DB0B06" w:rsidP="006C7BF4">
            <w:pPr>
              <w:spacing w:before="240" w:after="0" w:line="240" w:lineRule="auto"/>
              <w:jc w:val="center"/>
              <w:rPr>
                <w:sz w:val="20"/>
                <w:szCs w:val="20"/>
              </w:rPr>
            </w:pPr>
            <w:r w:rsidRPr="00057D2B">
              <w:rPr>
                <w:sz w:val="20"/>
                <w:szCs w:val="20"/>
              </w:rPr>
              <w:t>4,</w:t>
            </w:r>
            <w:r w:rsidR="00D25696">
              <w:rPr>
                <w:sz w:val="20"/>
                <w:szCs w:val="20"/>
              </w:rPr>
              <w:t>5</w:t>
            </w:r>
          </w:p>
        </w:tc>
        <w:tc>
          <w:tcPr>
            <w:tcW w:w="992" w:type="dxa"/>
            <w:tcBorders>
              <w:top w:val="single" w:sz="4" w:space="0" w:color="auto"/>
              <w:left w:val="single" w:sz="4" w:space="0" w:color="auto"/>
              <w:bottom w:val="single" w:sz="4" w:space="0" w:color="auto"/>
              <w:right w:val="single" w:sz="4" w:space="0" w:color="auto"/>
            </w:tcBorders>
          </w:tcPr>
          <w:p w14:paraId="5144DDF6" w14:textId="77777777" w:rsidR="00DB0B06" w:rsidRPr="00057D2B" w:rsidRDefault="00C00618" w:rsidP="00C00618">
            <w:pPr>
              <w:spacing w:after="0" w:line="240" w:lineRule="auto"/>
              <w:jc w:val="center"/>
              <w:rPr>
                <w:sz w:val="20"/>
                <w:szCs w:val="20"/>
              </w:rPr>
            </w:pPr>
            <w:r w:rsidRPr="00057D2B">
              <w:rPr>
                <w:sz w:val="20"/>
                <w:szCs w:val="20"/>
              </w:rPr>
              <w:t>badanie ankietowe</w:t>
            </w:r>
          </w:p>
        </w:tc>
        <w:tc>
          <w:tcPr>
            <w:tcW w:w="1134" w:type="dxa"/>
            <w:tcBorders>
              <w:top w:val="single" w:sz="4" w:space="0" w:color="auto"/>
              <w:left w:val="single" w:sz="4" w:space="0" w:color="auto"/>
              <w:bottom w:val="single" w:sz="4" w:space="0" w:color="auto"/>
              <w:right w:val="single" w:sz="4" w:space="0" w:color="auto"/>
            </w:tcBorders>
          </w:tcPr>
          <w:p w14:paraId="5A041902" w14:textId="77777777" w:rsidR="003B6F99" w:rsidRPr="00057D2B" w:rsidRDefault="003B6F99" w:rsidP="006C7BF4">
            <w:pPr>
              <w:spacing w:before="240" w:after="0" w:line="240" w:lineRule="auto"/>
              <w:jc w:val="center"/>
              <w:rPr>
                <w:sz w:val="20"/>
                <w:szCs w:val="20"/>
              </w:rPr>
            </w:pPr>
            <w:r w:rsidRPr="00057D2B">
              <w:rPr>
                <w:sz w:val="20"/>
                <w:szCs w:val="20"/>
              </w:rPr>
              <w:t>rocznie</w:t>
            </w:r>
          </w:p>
          <w:p w14:paraId="6A40381E" w14:textId="77777777" w:rsidR="00DB0B06" w:rsidRPr="00057D2B" w:rsidRDefault="00DB0B06" w:rsidP="006C7BF4">
            <w:pPr>
              <w:spacing w:before="240" w:after="0" w:line="240" w:lineRule="auto"/>
              <w:jc w:val="center"/>
              <w:rPr>
                <w:sz w:val="20"/>
                <w:szCs w:val="20"/>
              </w:rPr>
            </w:pPr>
          </w:p>
        </w:tc>
      </w:tr>
      <w:tr w:rsidR="00DB0B06" w:rsidRPr="00DE4D54" w14:paraId="21DDCF8D" w14:textId="77777777" w:rsidTr="00D176CB">
        <w:trPr>
          <w:trHeight w:val="578"/>
        </w:trPr>
        <w:tc>
          <w:tcPr>
            <w:tcW w:w="512" w:type="dxa"/>
            <w:tcBorders>
              <w:top w:val="single" w:sz="4" w:space="0" w:color="auto"/>
              <w:left w:val="single" w:sz="4" w:space="0" w:color="auto"/>
              <w:bottom w:val="single" w:sz="4" w:space="0" w:color="auto"/>
              <w:right w:val="single" w:sz="4" w:space="0" w:color="auto"/>
            </w:tcBorders>
          </w:tcPr>
          <w:p w14:paraId="23C557C1" w14:textId="77777777" w:rsidR="00DB0B06" w:rsidRPr="00AF44C1" w:rsidRDefault="00AF44C1" w:rsidP="006C7BF4">
            <w:pPr>
              <w:spacing w:before="240" w:after="0" w:line="240" w:lineRule="auto"/>
              <w:jc w:val="center"/>
              <w:rPr>
                <w:b/>
                <w:strike/>
                <w:sz w:val="16"/>
                <w:szCs w:val="16"/>
              </w:rPr>
            </w:pPr>
            <w:r w:rsidRPr="00AF44C1">
              <w:rPr>
                <w:b/>
                <w:sz w:val="16"/>
                <w:szCs w:val="16"/>
              </w:rPr>
              <w:t>144</w:t>
            </w:r>
          </w:p>
        </w:tc>
        <w:tc>
          <w:tcPr>
            <w:tcW w:w="2573" w:type="dxa"/>
            <w:tcBorders>
              <w:top w:val="single" w:sz="4" w:space="0" w:color="auto"/>
              <w:left w:val="single" w:sz="4" w:space="0" w:color="auto"/>
              <w:bottom w:val="single" w:sz="4" w:space="0" w:color="auto"/>
              <w:right w:val="single" w:sz="4" w:space="0" w:color="auto"/>
            </w:tcBorders>
          </w:tcPr>
          <w:p w14:paraId="64C4441A" w14:textId="77777777" w:rsidR="00DB0B06" w:rsidRPr="00057D2B" w:rsidRDefault="00DB0B06" w:rsidP="003B6F99">
            <w:pPr>
              <w:spacing w:after="0" w:line="240" w:lineRule="auto"/>
              <w:jc w:val="both"/>
              <w:rPr>
                <w:sz w:val="20"/>
                <w:szCs w:val="20"/>
              </w:rPr>
            </w:pPr>
            <w:r w:rsidRPr="00057D2B">
              <w:rPr>
                <w:sz w:val="20"/>
                <w:szCs w:val="20"/>
              </w:rPr>
              <w:t xml:space="preserve">Średnioroczna </w:t>
            </w:r>
            <w:r w:rsidR="003B6F99" w:rsidRPr="00057D2B">
              <w:rPr>
                <w:sz w:val="20"/>
                <w:szCs w:val="20"/>
              </w:rPr>
              <w:t xml:space="preserve">liczba form szkoleniowych </w:t>
            </w:r>
            <w:r w:rsidRPr="00057D2B">
              <w:rPr>
                <w:sz w:val="20"/>
                <w:szCs w:val="20"/>
              </w:rPr>
              <w:t>na jednego pracownika instytucji sytemu wdrażania FE</w:t>
            </w:r>
          </w:p>
        </w:tc>
        <w:tc>
          <w:tcPr>
            <w:tcW w:w="1399" w:type="dxa"/>
            <w:tcBorders>
              <w:top w:val="single" w:sz="4" w:space="0" w:color="auto"/>
              <w:left w:val="single" w:sz="4" w:space="0" w:color="auto"/>
              <w:bottom w:val="single" w:sz="4" w:space="0" w:color="auto"/>
              <w:right w:val="single" w:sz="4" w:space="0" w:color="auto"/>
            </w:tcBorders>
          </w:tcPr>
          <w:p w14:paraId="5875941A" w14:textId="77777777" w:rsidR="00DB0B06" w:rsidRPr="00057D2B" w:rsidRDefault="00DB0B06" w:rsidP="006C7BF4">
            <w:pPr>
              <w:spacing w:after="0" w:line="240" w:lineRule="auto"/>
              <w:jc w:val="center"/>
              <w:rPr>
                <w:sz w:val="20"/>
                <w:szCs w:val="20"/>
              </w:rPr>
            </w:pPr>
          </w:p>
          <w:p w14:paraId="31BF908C" w14:textId="77777777" w:rsidR="00F6089E" w:rsidRPr="00057D2B" w:rsidRDefault="00F6089E" w:rsidP="006C7BF4">
            <w:pPr>
              <w:spacing w:after="0" w:line="240" w:lineRule="auto"/>
              <w:jc w:val="center"/>
              <w:rPr>
                <w:sz w:val="20"/>
                <w:szCs w:val="20"/>
              </w:rPr>
            </w:pPr>
            <w:r w:rsidRPr="00057D2B">
              <w:rPr>
                <w:sz w:val="20"/>
                <w:szCs w:val="20"/>
              </w:rPr>
              <w:t>liczba</w:t>
            </w:r>
          </w:p>
          <w:p w14:paraId="1D19224E" w14:textId="77777777" w:rsidR="00DB0B06" w:rsidRPr="00057D2B" w:rsidRDefault="00DB0B06" w:rsidP="006C7BF4">
            <w:pPr>
              <w:spacing w:after="0" w:line="240" w:lineRule="auto"/>
              <w:jc w:val="center"/>
              <w:rPr>
                <w:sz w:val="20"/>
                <w:szCs w:val="20"/>
              </w:rPr>
            </w:pPr>
          </w:p>
        </w:tc>
        <w:tc>
          <w:tcPr>
            <w:tcW w:w="1011" w:type="dxa"/>
            <w:gridSpan w:val="3"/>
            <w:tcBorders>
              <w:top w:val="single" w:sz="4" w:space="0" w:color="auto"/>
              <w:left w:val="single" w:sz="4" w:space="0" w:color="auto"/>
              <w:bottom w:val="single" w:sz="4" w:space="0" w:color="auto"/>
              <w:right w:val="single" w:sz="4" w:space="0" w:color="auto"/>
            </w:tcBorders>
          </w:tcPr>
          <w:p w14:paraId="6845BCD6" w14:textId="77777777" w:rsidR="00DB0B06" w:rsidRPr="00057D2B" w:rsidRDefault="00DB0B06" w:rsidP="006C7BF4">
            <w:pPr>
              <w:spacing w:before="240" w:after="0" w:line="240" w:lineRule="auto"/>
              <w:jc w:val="center"/>
              <w:rPr>
                <w:sz w:val="20"/>
                <w:szCs w:val="20"/>
              </w:rPr>
            </w:pPr>
            <w:r w:rsidRPr="00057D2B">
              <w:rPr>
                <w:sz w:val="20"/>
                <w:szCs w:val="20"/>
              </w:rPr>
              <w:t>1,4</w:t>
            </w:r>
          </w:p>
        </w:tc>
        <w:tc>
          <w:tcPr>
            <w:tcW w:w="709" w:type="dxa"/>
            <w:tcBorders>
              <w:top w:val="single" w:sz="4" w:space="0" w:color="auto"/>
              <w:left w:val="single" w:sz="4" w:space="0" w:color="auto"/>
              <w:bottom w:val="single" w:sz="4" w:space="0" w:color="auto"/>
              <w:right w:val="single" w:sz="4" w:space="0" w:color="auto"/>
            </w:tcBorders>
          </w:tcPr>
          <w:p w14:paraId="566A47EA" w14:textId="77777777" w:rsidR="00DB0B06" w:rsidRPr="00057D2B" w:rsidRDefault="00DB0B06" w:rsidP="006C7BF4">
            <w:pPr>
              <w:spacing w:before="240" w:after="0" w:line="240" w:lineRule="auto"/>
              <w:jc w:val="center"/>
              <w:rPr>
                <w:sz w:val="20"/>
                <w:szCs w:val="20"/>
              </w:rPr>
            </w:pPr>
            <w:r w:rsidRPr="00057D2B">
              <w:rPr>
                <w:sz w:val="20"/>
                <w:szCs w:val="20"/>
              </w:rPr>
              <w:t>2013</w:t>
            </w:r>
          </w:p>
        </w:tc>
        <w:tc>
          <w:tcPr>
            <w:tcW w:w="1134" w:type="dxa"/>
            <w:gridSpan w:val="3"/>
            <w:tcBorders>
              <w:top w:val="single" w:sz="4" w:space="0" w:color="auto"/>
              <w:left w:val="single" w:sz="4" w:space="0" w:color="auto"/>
              <w:bottom w:val="single" w:sz="4" w:space="0" w:color="auto"/>
              <w:right w:val="single" w:sz="4" w:space="0" w:color="auto"/>
            </w:tcBorders>
          </w:tcPr>
          <w:p w14:paraId="4655C49C" w14:textId="77777777" w:rsidR="00DB0B06" w:rsidRPr="00057D2B" w:rsidRDefault="00DB0B06" w:rsidP="006C7BF4">
            <w:pPr>
              <w:spacing w:before="240" w:after="0" w:line="240" w:lineRule="auto"/>
              <w:jc w:val="center"/>
              <w:rPr>
                <w:sz w:val="20"/>
                <w:szCs w:val="20"/>
              </w:rPr>
            </w:pPr>
            <w:r w:rsidRPr="00057D2B">
              <w:rPr>
                <w:sz w:val="20"/>
                <w:szCs w:val="20"/>
              </w:rPr>
              <w:t>1,5</w:t>
            </w:r>
          </w:p>
        </w:tc>
        <w:tc>
          <w:tcPr>
            <w:tcW w:w="992" w:type="dxa"/>
            <w:tcBorders>
              <w:top w:val="single" w:sz="4" w:space="0" w:color="auto"/>
              <w:left w:val="single" w:sz="4" w:space="0" w:color="auto"/>
              <w:bottom w:val="single" w:sz="4" w:space="0" w:color="auto"/>
              <w:right w:val="single" w:sz="4" w:space="0" w:color="auto"/>
            </w:tcBorders>
          </w:tcPr>
          <w:p w14:paraId="63645E06" w14:textId="119D22C5" w:rsidR="00DB0B06" w:rsidRPr="00057D2B" w:rsidRDefault="00812C3B" w:rsidP="006C7BF4">
            <w:pPr>
              <w:spacing w:after="0" w:line="240" w:lineRule="auto"/>
              <w:jc w:val="center"/>
              <w:rPr>
                <w:sz w:val="20"/>
                <w:szCs w:val="20"/>
              </w:rPr>
            </w:pPr>
            <w:r>
              <w:rPr>
                <w:sz w:val="20"/>
                <w:szCs w:val="20"/>
              </w:rPr>
              <w:t>centralny system teleinformatyczny</w:t>
            </w:r>
          </w:p>
        </w:tc>
        <w:tc>
          <w:tcPr>
            <w:tcW w:w="1134" w:type="dxa"/>
            <w:tcBorders>
              <w:top w:val="single" w:sz="4" w:space="0" w:color="auto"/>
              <w:left w:val="single" w:sz="4" w:space="0" w:color="auto"/>
              <w:bottom w:val="single" w:sz="4" w:space="0" w:color="auto"/>
              <w:right w:val="single" w:sz="4" w:space="0" w:color="auto"/>
            </w:tcBorders>
          </w:tcPr>
          <w:p w14:paraId="1C7805B7" w14:textId="77777777" w:rsidR="003B6F99" w:rsidRPr="00057D2B" w:rsidRDefault="003B6F99" w:rsidP="006C7BF4">
            <w:pPr>
              <w:spacing w:before="240" w:after="0" w:line="240" w:lineRule="auto"/>
              <w:jc w:val="center"/>
              <w:rPr>
                <w:sz w:val="20"/>
                <w:szCs w:val="20"/>
              </w:rPr>
            </w:pPr>
            <w:r w:rsidRPr="00057D2B">
              <w:rPr>
                <w:sz w:val="20"/>
                <w:szCs w:val="20"/>
              </w:rPr>
              <w:t>rocznie</w:t>
            </w:r>
          </w:p>
          <w:p w14:paraId="438008C9" w14:textId="77777777" w:rsidR="00DB0B06" w:rsidRPr="00057D2B" w:rsidRDefault="00DB0B06" w:rsidP="006C7BF4">
            <w:pPr>
              <w:spacing w:before="240" w:after="0" w:line="240" w:lineRule="auto"/>
              <w:jc w:val="center"/>
              <w:rPr>
                <w:sz w:val="20"/>
                <w:szCs w:val="20"/>
              </w:rPr>
            </w:pPr>
          </w:p>
        </w:tc>
      </w:tr>
      <w:tr w:rsidR="00DB0B06" w:rsidRPr="00DE4D54" w14:paraId="05DB0324" w14:textId="77777777" w:rsidTr="00D176CB">
        <w:trPr>
          <w:trHeight w:val="500"/>
        </w:trPr>
        <w:tc>
          <w:tcPr>
            <w:tcW w:w="512" w:type="dxa"/>
            <w:tcBorders>
              <w:top w:val="single" w:sz="4" w:space="0" w:color="auto"/>
              <w:left w:val="single" w:sz="4" w:space="0" w:color="auto"/>
              <w:bottom w:val="single" w:sz="4" w:space="0" w:color="auto"/>
              <w:right w:val="single" w:sz="4" w:space="0" w:color="auto"/>
            </w:tcBorders>
          </w:tcPr>
          <w:p w14:paraId="55702778" w14:textId="544BAC38" w:rsidR="00DB0B06" w:rsidRPr="00AF44C1" w:rsidRDefault="00AF44C1" w:rsidP="00C5677E">
            <w:pPr>
              <w:spacing w:before="240" w:after="0" w:line="240" w:lineRule="auto"/>
              <w:jc w:val="center"/>
              <w:rPr>
                <w:b/>
                <w:strike/>
                <w:sz w:val="16"/>
                <w:szCs w:val="16"/>
              </w:rPr>
            </w:pPr>
            <w:r w:rsidRPr="00AF44C1">
              <w:rPr>
                <w:b/>
                <w:sz w:val="16"/>
                <w:szCs w:val="16"/>
              </w:rPr>
              <w:t>14</w:t>
            </w:r>
            <w:r w:rsidR="00C5677E">
              <w:rPr>
                <w:b/>
                <w:sz w:val="16"/>
                <w:szCs w:val="16"/>
              </w:rPr>
              <w:t>7</w:t>
            </w:r>
          </w:p>
        </w:tc>
        <w:tc>
          <w:tcPr>
            <w:tcW w:w="2573" w:type="dxa"/>
            <w:tcBorders>
              <w:top w:val="single" w:sz="4" w:space="0" w:color="auto"/>
              <w:left w:val="single" w:sz="4" w:space="0" w:color="auto"/>
              <w:bottom w:val="single" w:sz="4" w:space="0" w:color="auto"/>
              <w:right w:val="single" w:sz="4" w:space="0" w:color="auto"/>
            </w:tcBorders>
          </w:tcPr>
          <w:p w14:paraId="4AA6F8DD" w14:textId="77777777" w:rsidR="00DB0B06" w:rsidRPr="00057D2B" w:rsidRDefault="00DB0B06" w:rsidP="006C7BF4">
            <w:pPr>
              <w:spacing w:after="0" w:line="240" w:lineRule="auto"/>
              <w:jc w:val="both"/>
              <w:rPr>
                <w:sz w:val="20"/>
                <w:szCs w:val="20"/>
              </w:rPr>
            </w:pPr>
            <w:r w:rsidRPr="00057D2B">
              <w:rPr>
                <w:sz w:val="20"/>
                <w:szCs w:val="20"/>
              </w:rPr>
              <w:t>Średni czas zatwierdzenia projektu (od złożenia wniosku o dofinansowanie do podpisania umowy)</w:t>
            </w:r>
          </w:p>
        </w:tc>
        <w:tc>
          <w:tcPr>
            <w:tcW w:w="1399" w:type="dxa"/>
            <w:tcBorders>
              <w:top w:val="single" w:sz="4" w:space="0" w:color="auto"/>
              <w:left w:val="single" w:sz="4" w:space="0" w:color="auto"/>
              <w:bottom w:val="single" w:sz="4" w:space="0" w:color="auto"/>
              <w:right w:val="single" w:sz="4" w:space="0" w:color="auto"/>
            </w:tcBorders>
          </w:tcPr>
          <w:p w14:paraId="02A62110" w14:textId="77777777" w:rsidR="00DB0B06" w:rsidRPr="00057D2B" w:rsidRDefault="00DB0B06" w:rsidP="006C7BF4">
            <w:pPr>
              <w:spacing w:after="0" w:line="240" w:lineRule="auto"/>
              <w:jc w:val="center"/>
              <w:rPr>
                <w:sz w:val="20"/>
                <w:szCs w:val="20"/>
              </w:rPr>
            </w:pPr>
          </w:p>
          <w:p w14:paraId="3A4F1012" w14:textId="761AB336" w:rsidR="00DB0B06" w:rsidRPr="00057D2B" w:rsidRDefault="00DB0B06" w:rsidP="00812C3B">
            <w:pPr>
              <w:spacing w:after="0" w:line="240" w:lineRule="auto"/>
              <w:jc w:val="center"/>
              <w:rPr>
                <w:sz w:val="20"/>
                <w:szCs w:val="20"/>
              </w:rPr>
            </w:pPr>
            <w:r w:rsidRPr="00057D2B">
              <w:rPr>
                <w:sz w:val="20"/>
                <w:szCs w:val="20"/>
              </w:rPr>
              <w:t xml:space="preserve">liczba </w:t>
            </w:r>
          </w:p>
        </w:tc>
        <w:tc>
          <w:tcPr>
            <w:tcW w:w="1011" w:type="dxa"/>
            <w:gridSpan w:val="3"/>
            <w:tcBorders>
              <w:top w:val="single" w:sz="4" w:space="0" w:color="auto"/>
              <w:left w:val="single" w:sz="4" w:space="0" w:color="auto"/>
              <w:bottom w:val="single" w:sz="4" w:space="0" w:color="auto"/>
              <w:right w:val="single" w:sz="4" w:space="0" w:color="auto"/>
            </w:tcBorders>
          </w:tcPr>
          <w:p w14:paraId="0628514B" w14:textId="77777777" w:rsidR="00DB0B06" w:rsidRPr="00057D2B" w:rsidRDefault="00DB0B06" w:rsidP="006C7BF4">
            <w:pPr>
              <w:spacing w:before="240" w:after="0" w:line="240" w:lineRule="auto"/>
              <w:jc w:val="center"/>
              <w:rPr>
                <w:sz w:val="20"/>
                <w:szCs w:val="20"/>
              </w:rPr>
            </w:pPr>
            <w:r w:rsidRPr="00057D2B">
              <w:rPr>
                <w:sz w:val="20"/>
                <w:szCs w:val="20"/>
              </w:rPr>
              <w:t>168,36</w:t>
            </w:r>
          </w:p>
        </w:tc>
        <w:tc>
          <w:tcPr>
            <w:tcW w:w="709" w:type="dxa"/>
            <w:tcBorders>
              <w:top w:val="single" w:sz="4" w:space="0" w:color="auto"/>
              <w:left w:val="single" w:sz="4" w:space="0" w:color="auto"/>
              <w:bottom w:val="single" w:sz="4" w:space="0" w:color="auto"/>
              <w:right w:val="single" w:sz="4" w:space="0" w:color="auto"/>
            </w:tcBorders>
          </w:tcPr>
          <w:p w14:paraId="53C3710D" w14:textId="77777777" w:rsidR="00DB0B06" w:rsidRPr="00057D2B" w:rsidRDefault="00DB0B06" w:rsidP="006C7BF4">
            <w:pPr>
              <w:spacing w:before="240" w:after="0" w:line="240" w:lineRule="auto"/>
              <w:jc w:val="center"/>
              <w:rPr>
                <w:sz w:val="20"/>
                <w:szCs w:val="20"/>
              </w:rPr>
            </w:pPr>
            <w:r w:rsidRPr="00057D2B">
              <w:rPr>
                <w:sz w:val="20"/>
                <w:szCs w:val="20"/>
              </w:rPr>
              <w:t>2013</w:t>
            </w:r>
          </w:p>
        </w:tc>
        <w:tc>
          <w:tcPr>
            <w:tcW w:w="1134" w:type="dxa"/>
            <w:gridSpan w:val="3"/>
            <w:tcBorders>
              <w:top w:val="single" w:sz="4" w:space="0" w:color="auto"/>
              <w:left w:val="single" w:sz="4" w:space="0" w:color="auto"/>
              <w:bottom w:val="single" w:sz="4" w:space="0" w:color="auto"/>
              <w:right w:val="single" w:sz="4" w:space="0" w:color="auto"/>
            </w:tcBorders>
          </w:tcPr>
          <w:p w14:paraId="0BD4F284" w14:textId="77777777" w:rsidR="00DB0B06" w:rsidRPr="00057D2B" w:rsidRDefault="00DB0B06" w:rsidP="006C7BF4">
            <w:pPr>
              <w:spacing w:before="240" w:after="0" w:line="240" w:lineRule="auto"/>
              <w:jc w:val="center"/>
              <w:rPr>
                <w:sz w:val="20"/>
                <w:szCs w:val="20"/>
              </w:rPr>
            </w:pPr>
            <w:r w:rsidRPr="00057D2B">
              <w:rPr>
                <w:sz w:val="20"/>
                <w:szCs w:val="20"/>
              </w:rPr>
              <w:t>138*</w:t>
            </w:r>
          </w:p>
        </w:tc>
        <w:tc>
          <w:tcPr>
            <w:tcW w:w="992" w:type="dxa"/>
            <w:tcBorders>
              <w:top w:val="single" w:sz="4" w:space="0" w:color="auto"/>
              <w:left w:val="single" w:sz="4" w:space="0" w:color="auto"/>
              <w:bottom w:val="single" w:sz="4" w:space="0" w:color="auto"/>
              <w:right w:val="single" w:sz="4" w:space="0" w:color="auto"/>
            </w:tcBorders>
          </w:tcPr>
          <w:p w14:paraId="03686FEC" w14:textId="795A1AC5" w:rsidR="00DB0B06" w:rsidRPr="00057D2B" w:rsidRDefault="00812C3B" w:rsidP="006C7BF4">
            <w:pPr>
              <w:spacing w:after="0" w:line="240" w:lineRule="auto"/>
              <w:jc w:val="center"/>
              <w:rPr>
                <w:sz w:val="20"/>
                <w:szCs w:val="20"/>
              </w:rPr>
            </w:pPr>
            <w:r>
              <w:rPr>
                <w:sz w:val="20"/>
                <w:szCs w:val="20"/>
              </w:rPr>
              <w:t>centralny system teleinformatyczny</w:t>
            </w:r>
          </w:p>
        </w:tc>
        <w:tc>
          <w:tcPr>
            <w:tcW w:w="1134" w:type="dxa"/>
            <w:tcBorders>
              <w:top w:val="single" w:sz="4" w:space="0" w:color="auto"/>
              <w:left w:val="single" w:sz="4" w:space="0" w:color="auto"/>
              <w:bottom w:val="single" w:sz="4" w:space="0" w:color="auto"/>
              <w:right w:val="single" w:sz="4" w:space="0" w:color="auto"/>
            </w:tcBorders>
          </w:tcPr>
          <w:p w14:paraId="589A6C87" w14:textId="77777777" w:rsidR="003B6F99" w:rsidRPr="00057D2B" w:rsidRDefault="003B6F99" w:rsidP="006C7BF4">
            <w:pPr>
              <w:spacing w:before="240" w:after="0" w:line="240" w:lineRule="auto"/>
              <w:jc w:val="center"/>
              <w:rPr>
                <w:sz w:val="20"/>
                <w:szCs w:val="20"/>
              </w:rPr>
            </w:pPr>
            <w:r w:rsidRPr="00057D2B">
              <w:rPr>
                <w:sz w:val="20"/>
                <w:szCs w:val="20"/>
              </w:rPr>
              <w:t>rocznie</w:t>
            </w:r>
          </w:p>
          <w:p w14:paraId="37424EEF" w14:textId="77777777" w:rsidR="00DB0B06" w:rsidRPr="00057D2B" w:rsidRDefault="00DB0B06" w:rsidP="006C7BF4">
            <w:pPr>
              <w:spacing w:before="240" w:after="0" w:line="240" w:lineRule="auto"/>
              <w:jc w:val="center"/>
              <w:rPr>
                <w:sz w:val="20"/>
                <w:szCs w:val="20"/>
              </w:rPr>
            </w:pPr>
          </w:p>
        </w:tc>
      </w:tr>
      <w:tr w:rsidR="001B4916" w:rsidRPr="00DE4D54" w14:paraId="35BDDA68" w14:textId="77777777" w:rsidTr="00511E40">
        <w:trPr>
          <w:trHeight w:val="500"/>
        </w:trPr>
        <w:tc>
          <w:tcPr>
            <w:tcW w:w="512" w:type="dxa"/>
            <w:tcBorders>
              <w:top w:val="single" w:sz="4" w:space="0" w:color="auto"/>
              <w:left w:val="single" w:sz="4" w:space="0" w:color="auto"/>
              <w:bottom w:val="single" w:sz="4" w:space="0" w:color="auto"/>
              <w:right w:val="single" w:sz="4" w:space="0" w:color="auto"/>
            </w:tcBorders>
            <w:vAlign w:val="center"/>
          </w:tcPr>
          <w:p w14:paraId="5FAE3FC5" w14:textId="7C3A6CF8" w:rsidR="001B4916" w:rsidRPr="00AF44C1" w:rsidRDefault="00B933A7" w:rsidP="001B4916">
            <w:pPr>
              <w:spacing w:after="0" w:line="240" w:lineRule="auto"/>
              <w:jc w:val="center"/>
              <w:rPr>
                <w:b/>
                <w:sz w:val="16"/>
                <w:szCs w:val="16"/>
              </w:rPr>
            </w:pPr>
            <w:r>
              <w:rPr>
                <w:b/>
                <w:sz w:val="16"/>
                <w:szCs w:val="16"/>
              </w:rPr>
              <w:t>174</w:t>
            </w:r>
          </w:p>
        </w:tc>
        <w:tc>
          <w:tcPr>
            <w:tcW w:w="2573" w:type="dxa"/>
            <w:tcBorders>
              <w:top w:val="single" w:sz="4" w:space="0" w:color="auto"/>
              <w:left w:val="single" w:sz="4" w:space="0" w:color="auto"/>
              <w:bottom w:val="single" w:sz="4" w:space="0" w:color="auto"/>
              <w:right w:val="single" w:sz="4" w:space="0" w:color="auto"/>
            </w:tcBorders>
          </w:tcPr>
          <w:p w14:paraId="3AD15763" w14:textId="4656FA9D" w:rsidR="001B4916" w:rsidRPr="00057D2B" w:rsidRDefault="001B4916" w:rsidP="001B4916">
            <w:pPr>
              <w:spacing w:after="0" w:line="240" w:lineRule="auto"/>
              <w:jc w:val="both"/>
              <w:rPr>
                <w:sz w:val="20"/>
                <w:szCs w:val="20"/>
              </w:rPr>
            </w:pPr>
            <w:r w:rsidRPr="009C2709">
              <w:rPr>
                <w:sz w:val="20"/>
                <w:szCs w:val="20"/>
              </w:rPr>
              <w:t>Odsetek mieszkańców województwa dostrzegających wpływ FE na rozwój województwa</w:t>
            </w:r>
            <w:r w:rsidR="00B933A7">
              <w:rPr>
                <w:sz w:val="20"/>
                <w:szCs w:val="20"/>
              </w:rPr>
              <w:t xml:space="preserve"> łódzkiego</w:t>
            </w:r>
          </w:p>
        </w:tc>
        <w:tc>
          <w:tcPr>
            <w:tcW w:w="1399" w:type="dxa"/>
            <w:tcBorders>
              <w:top w:val="single" w:sz="4" w:space="0" w:color="auto"/>
              <w:left w:val="single" w:sz="4" w:space="0" w:color="auto"/>
              <w:bottom w:val="single" w:sz="4" w:space="0" w:color="auto"/>
              <w:right w:val="single" w:sz="4" w:space="0" w:color="auto"/>
            </w:tcBorders>
            <w:vAlign w:val="center"/>
          </w:tcPr>
          <w:p w14:paraId="0C123D3F" w14:textId="5E518796" w:rsidR="001B4916" w:rsidRPr="00057D2B" w:rsidRDefault="001B4916" w:rsidP="001B4916">
            <w:pPr>
              <w:spacing w:after="0" w:line="240" w:lineRule="auto"/>
              <w:jc w:val="center"/>
              <w:rPr>
                <w:sz w:val="20"/>
                <w:szCs w:val="20"/>
              </w:rPr>
            </w:pPr>
            <w:r>
              <w:rPr>
                <w:sz w:val="20"/>
                <w:szCs w:val="20"/>
              </w:rPr>
              <w:t>%</w:t>
            </w:r>
          </w:p>
        </w:tc>
        <w:tc>
          <w:tcPr>
            <w:tcW w:w="1011" w:type="dxa"/>
            <w:gridSpan w:val="3"/>
            <w:tcBorders>
              <w:top w:val="single" w:sz="4" w:space="0" w:color="auto"/>
              <w:left w:val="single" w:sz="4" w:space="0" w:color="auto"/>
              <w:bottom w:val="single" w:sz="4" w:space="0" w:color="auto"/>
              <w:right w:val="single" w:sz="4" w:space="0" w:color="auto"/>
            </w:tcBorders>
            <w:vAlign w:val="center"/>
          </w:tcPr>
          <w:p w14:paraId="32C449EB" w14:textId="78CB7A14" w:rsidR="001B4916" w:rsidRPr="00057D2B" w:rsidRDefault="001B4916" w:rsidP="001B4916">
            <w:pPr>
              <w:spacing w:after="0" w:line="240" w:lineRule="auto"/>
              <w:jc w:val="center"/>
              <w:rPr>
                <w:sz w:val="20"/>
                <w:szCs w:val="20"/>
              </w:rPr>
            </w:pPr>
            <w:r>
              <w:rPr>
                <w:sz w:val="20"/>
                <w:szCs w:val="20"/>
              </w:rPr>
              <w:t>77%</w:t>
            </w:r>
          </w:p>
        </w:tc>
        <w:tc>
          <w:tcPr>
            <w:tcW w:w="709" w:type="dxa"/>
            <w:tcBorders>
              <w:top w:val="single" w:sz="4" w:space="0" w:color="auto"/>
              <w:left w:val="single" w:sz="4" w:space="0" w:color="auto"/>
              <w:bottom w:val="single" w:sz="4" w:space="0" w:color="auto"/>
              <w:right w:val="single" w:sz="4" w:space="0" w:color="auto"/>
            </w:tcBorders>
            <w:vAlign w:val="center"/>
          </w:tcPr>
          <w:p w14:paraId="2F548068" w14:textId="31174362" w:rsidR="001B4916" w:rsidRPr="00057D2B" w:rsidRDefault="001B4916" w:rsidP="001B4916">
            <w:pPr>
              <w:spacing w:after="0" w:line="240" w:lineRule="auto"/>
              <w:jc w:val="center"/>
              <w:rPr>
                <w:sz w:val="20"/>
                <w:szCs w:val="20"/>
              </w:rPr>
            </w:pPr>
            <w:r>
              <w:rPr>
                <w:sz w:val="20"/>
                <w:szCs w:val="20"/>
              </w:rPr>
              <w:t>2020</w:t>
            </w:r>
          </w:p>
        </w:tc>
        <w:tc>
          <w:tcPr>
            <w:tcW w:w="1134" w:type="dxa"/>
            <w:gridSpan w:val="3"/>
            <w:tcBorders>
              <w:top w:val="single" w:sz="4" w:space="0" w:color="auto"/>
              <w:left w:val="single" w:sz="4" w:space="0" w:color="auto"/>
              <w:bottom w:val="single" w:sz="4" w:space="0" w:color="auto"/>
              <w:right w:val="single" w:sz="4" w:space="0" w:color="auto"/>
            </w:tcBorders>
            <w:vAlign w:val="center"/>
          </w:tcPr>
          <w:p w14:paraId="57CEECEC" w14:textId="6480D2A7" w:rsidR="001B4916" w:rsidRPr="00057D2B" w:rsidRDefault="001B4916" w:rsidP="001B4916">
            <w:pPr>
              <w:spacing w:after="0" w:line="240" w:lineRule="auto"/>
              <w:jc w:val="center"/>
              <w:rPr>
                <w:sz w:val="20"/>
                <w:szCs w:val="20"/>
              </w:rPr>
            </w:pPr>
            <w:r>
              <w:rPr>
                <w:sz w:val="20"/>
                <w:szCs w:val="20"/>
              </w:rPr>
              <w:t>92%</w:t>
            </w:r>
          </w:p>
        </w:tc>
        <w:tc>
          <w:tcPr>
            <w:tcW w:w="992" w:type="dxa"/>
            <w:tcBorders>
              <w:top w:val="single" w:sz="4" w:space="0" w:color="auto"/>
              <w:left w:val="single" w:sz="4" w:space="0" w:color="auto"/>
              <w:bottom w:val="single" w:sz="4" w:space="0" w:color="auto"/>
              <w:right w:val="single" w:sz="4" w:space="0" w:color="auto"/>
            </w:tcBorders>
            <w:vAlign w:val="center"/>
          </w:tcPr>
          <w:p w14:paraId="48134B0B" w14:textId="77777777" w:rsidR="000A2D07" w:rsidRPr="000A2D07" w:rsidRDefault="000A2D07" w:rsidP="000A2D07">
            <w:pPr>
              <w:spacing w:after="0" w:line="240" w:lineRule="auto"/>
              <w:jc w:val="center"/>
              <w:rPr>
                <w:sz w:val="20"/>
                <w:szCs w:val="20"/>
              </w:rPr>
            </w:pPr>
            <w:r w:rsidRPr="000A2D07">
              <w:rPr>
                <w:sz w:val="20"/>
                <w:szCs w:val="20"/>
              </w:rPr>
              <w:t>Badania</w:t>
            </w:r>
          </w:p>
          <w:p w14:paraId="2732CFEC" w14:textId="77777777" w:rsidR="000A2D07" w:rsidRPr="000A2D07" w:rsidRDefault="000A2D07" w:rsidP="000A2D07">
            <w:pPr>
              <w:spacing w:after="0" w:line="240" w:lineRule="auto"/>
              <w:jc w:val="center"/>
              <w:rPr>
                <w:sz w:val="20"/>
                <w:szCs w:val="20"/>
              </w:rPr>
            </w:pPr>
            <w:r w:rsidRPr="000A2D07">
              <w:rPr>
                <w:sz w:val="20"/>
                <w:szCs w:val="20"/>
              </w:rPr>
              <w:t>społeczne</w:t>
            </w:r>
          </w:p>
          <w:p w14:paraId="635F4BED" w14:textId="77777777" w:rsidR="000A2D07" w:rsidRPr="000A2D07" w:rsidRDefault="000A2D07" w:rsidP="000A2D07">
            <w:pPr>
              <w:spacing w:after="0" w:line="240" w:lineRule="auto"/>
              <w:jc w:val="center"/>
              <w:rPr>
                <w:sz w:val="20"/>
                <w:szCs w:val="20"/>
              </w:rPr>
            </w:pPr>
            <w:r w:rsidRPr="000A2D07">
              <w:rPr>
                <w:sz w:val="20"/>
                <w:szCs w:val="20"/>
              </w:rPr>
              <w:t>realizowane</w:t>
            </w:r>
          </w:p>
          <w:p w14:paraId="59F0AFF8" w14:textId="77777777" w:rsidR="000A2D07" w:rsidRPr="000A2D07" w:rsidRDefault="000A2D07" w:rsidP="000A2D07">
            <w:pPr>
              <w:spacing w:after="0" w:line="240" w:lineRule="auto"/>
              <w:jc w:val="center"/>
              <w:rPr>
                <w:sz w:val="20"/>
                <w:szCs w:val="20"/>
              </w:rPr>
            </w:pPr>
            <w:r w:rsidRPr="000A2D07">
              <w:rPr>
                <w:sz w:val="20"/>
                <w:szCs w:val="20"/>
              </w:rPr>
              <w:t>na zlecenie</w:t>
            </w:r>
          </w:p>
          <w:p w14:paraId="3863FD17" w14:textId="68736C83" w:rsidR="001B4916" w:rsidRDefault="000A2D07" w:rsidP="000A2D07">
            <w:pPr>
              <w:spacing w:after="0" w:line="240" w:lineRule="auto"/>
              <w:jc w:val="center"/>
              <w:rPr>
                <w:sz w:val="20"/>
                <w:szCs w:val="20"/>
              </w:rPr>
            </w:pPr>
            <w:r w:rsidRPr="000A2D07">
              <w:rPr>
                <w:sz w:val="20"/>
                <w:szCs w:val="20"/>
              </w:rPr>
              <w:t>MFiPR</w:t>
            </w:r>
          </w:p>
        </w:tc>
        <w:tc>
          <w:tcPr>
            <w:tcW w:w="1134" w:type="dxa"/>
            <w:tcBorders>
              <w:top w:val="single" w:sz="4" w:space="0" w:color="auto"/>
              <w:left w:val="single" w:sz="4" w:space="0" w:color="auto"/>
              <w:bottom w:val="single" w:sz="4" w:space="0" w:color="auto"/>
              <w:right w:val="single" w:sz="4" w:space="0" w:color="auto"/>
            </w:tcBorders>
            <w:vAlign w:val="center"/>
          </w:tcPr>
          <w:p w14:paraId="6EF12FA6" w14:textId="2F16D8B3" w:rsidR="001B4916" w:rsidRPr="00057D2B" w:rsidRDefault="000A2D07" w:rsidP="001B4916">
            <w:pPr>
              <w:spacing w:after="0" w:line="240" w:lineRule="auto"/>
              <w:jc w:val="center"/>
              <w:rPr>
                <w:sz w:val="20"/>
                <w:szCs w:val="20"/>
              </w:rPr>
            </w:pPr>
            <w:r w:rsidRPr="000A2D07">
              <w:rPr>
                <w:sz w:val="20"/>
                <w:szCs w:val="20"/>
              </w:rPr>
              <w:t>Raz na 2 lata</w:t>
            </w:r>
          </w:p>
        </w:tc>
      </w:tr>
    </w:tbl>
    <w:p w14:paraId="3E14272A" w14:textId="77777777" w:rsidR="00DB0B06" w:rsidRPr="00D176CB" w:rsidRDefault="00DB0B06" w:rsidP="00DB0B06">
      <w:pPr>
        <w:keepNext/>
        <w:spacing w:before="240" w:line="240" w:lineRule="auto"/>
        <w:jc w:val="both"/>
        <w:rPr>
          <w:sz w:val="16"/>
          <w:szCs w:val="16"/>
        </w:rPr>
      </w:pPr>
      <w:r w:rsidRPr="00D176CB">
        <w:rPr>
          <w:sz w:val="16"/>
          <w:szCs w:val="16"/>
        </w:rPr>
        <w:t xml:space="preserve">* podana wartość dotyczy obecnego okresu, w którym zgodnie z zapisami Podręcznika Procedur średni czas zatwierdzenia projektu wynosi 138 dni, jednakże z przyczyn niezależnych od IZ, w obecnym okresie czas ten wyniósł 168,36 dni. </w:t>
      </w:r>
    </w:p>
    <w:p w14:paraId="262F3ABF" w14:textId="77777777" w:rsidR="00DB0B06" w:rsidRDefault="00DB0B06" w:rsidP="00DB0B06">
      <w:pPr>
        <w:keepNext/>
        <w:spacing w:before="240" w:line="240" w:lineRule="auto"/>
        <w:jc w:val="both"/>
        <w:rPr>
          <w:b/>
          <w:color w:val="548DD4"/>
        </w:rPr>
      </w:pPr>
      <w:r>
        <w:rPr>
          <w:b/>
          <w:color w:val="548DD4"/>
        </w:rPr>
        <w:t>2.B.6 (XII) Przedsięwzięcia, które mają zostać objęte wsparciem oraz ich oczekiwany wkład</w:t>
      </w:r>
      <w:r w:rsidR="00CD608A">
        <w:rPr>
          <w:b/>
          <w:color w:val="548DD4"/>
        </w:rPr>
        <w:t xml:space="preserve"> </w:t>
      </w:r>
      <w:r>
        <w:rPr>
          <w:b/>
          <w:color w:val="548DD4"/>
        </w:rPr>
        <w:t xml:space="preserve">w realizację celów szczegółowych </w:t>
      </w:r>
    </w:p>
    <w:p w14:paraId="7CED659C" w14:textId="77777777" w:rsidR="00DB0B06" w:rsidRDefault="00DB0B06" w:rsidP="00DB0B06">
      <w:pPr>
        <w:spacing w:before="240" w:line="240" w:lineRule="auto"/>
        <w:jc w:val="both"/>
        <w:rPr>
          <w:b/>
          <w:color w:val="548DD4"/>
        </w:rPr>
      </w:pPr>
      <w:r>
        <w:rPr>
          <w:b/>
          <w:color w:val="548DD4"/>
        </w:rPr>
        <w:t>2.B.6.1 (XII) Opis przedsięwzięć, które mają zostać objęte wsparciem oraz ich oczekiwany wkład</w:t>
      </w:r>
      <w:r w:rsidR="00CD608A">
        <w:rPr>
          <w:b/>
          <w:color w:val="548DD4"/>
        </w:rPr>
        <w:t xml:space="preserve"> </w:t>
      </w:r>
      <w:r>
        <w:rPr>
          <w:b/>
          <w:color w:val="548DD4"/>
        </w:rPr>
        <w:t>w realizację celów szczegółowych</w:t>
      </w:r>
    </w:p>
    <w:p w14:paraId="4F4E6137" w14:textId="1EF9E6D8" w:rsidR="004227CC" w:rsidRPr="004227CC" w:rsidRDefault="004227CC" w:rsidP="004227CC">
      <w:pPr>
        <w:spacing w:before="120" w:line="240" w:lineRule="auto"/>
        <w:jc w:val="both"/>
        <w:rPr>
          <w:szCs w:val="24"/>
        </w:rPr>
      </w:pPr>
      <w:r w:rsidRPr="004227CC">
        <w:rPr>
          <w:szCs w:val="24"/>
        </w:rPr>
        <w:t>W ramach</w:t>
      </w:r>
      <w:r w:rsidRPr="004227CC">
        <w:rPr>
          <w:b/>
          <w:szCs w:val="24"/>
        </w:rPr>
        <w:t xml:space="preserve"> celu szczegółowego 1 </w:t>
      </w:r>
      <w:r w:rsidRPr="004227CC">
        <w:rPr>
          <w:szCs w:val="24"/>
        </w:rPr>
        <w:t xml:space="preserve">realizowane będą działania służące zapewnieniu odpowiedniego potencjału organizacyjnego, instytucjonalnego i kadrowego instytucji związanych z realizacją Programu. Wsparcie zostanie skierowane na utrzymanie i wzmocnienie kadry pracowników zaangażowanych w zarządzanie i wdrażanie </w:t>
      </w:r>
      <w:r w:rsidR="00825887">
        <w:rPr>
          <w:szCs w:val="24"/>
        </w:rPr>
        <w:t>P</w:t>
      </w:r>
      <w:r w:rsidRPr="004227CC">
        <w:rPr>
          <w:szCs w:val="24"/>
        </w:rPr>
        <w:t>rogramu i zapewnienie</w:t>
      </w:r>
      <w:r w:rsidR="00B02E59">
        <w:rPr>
          <w:szCs w:val="24"/>
        </w:rPr>
        <w:t xml:space="preserve"> </w:t>
      </w:r>
      <w:r w:rsidRPr="004227CC">
        <w:rPr>
          <w:szCs w:val="24"/>
        </w:rPr>
        <w:t>zaplecza technicznego i organizacyjnego, w tym:</w:t>
      </w:r>
      <w:r w:rsidRPr="004227CC">
        <w:rPr>
          <w:rFonts w:cs="TimesNewRoman"/>
          <w:szCs w:val="24"/>
        </w:rPr>
        <w:t xml:space="preserve"> </w:t>
      </w:r>
      <w:r w:rsidRPr="004227CC">
        <w:rPr>
          <w:szCs w:val="24"/>
        </w:rPr>
        <w:t>powierzchni</w:t>
      </w:r>
      <w:r w:rsidRPr="004227CC">
        <w:rPr>
          <w:rFonts w:cs="TimesNewRoman"/>
          <w:szCs w:val="24"/>
        </w:rPr>
        <w:t xml:space="preserve"> </w:t>
      </w:r>
      <w:r w:rsidRPr="004227CC">
        <w:rPr>
          <w:szCs w:val="24"/>
        </w:rPr>
        <w:t>biurow</w:t>
      </w:r>
      <w:r w:rsidRPr="004227CC">
        <w:rPr>
          <w:rFonts w:cs="TimesNewRoman"/>
          <w:szCs w:val="24"/>
        </w:rPr>
        <w:t xml:space="preserve">ej </w:t>
      </w:r>
      <w:r w:rsidRPr="004227CC">
        <w:rPr>
          <w:szCs w:val="24"/>
        </w:rPr>
        <w:t>i magazynow</w:t>
      </w:r>
      <w:r w:rsidRPr="004227CC">
        <w:rPr>
          <w:rFonts w:cs="TimesNewRoman"/>
          <w:szCs w:val="24"/>
        </w:rPr>
        <w:t>ej</w:t>
      </w:r>
      <w:r w:rsidRPr="004227CC">
        <w:rPr>
          <w:szCs w:val="24"/>
        </w:rPr>
        <w:t>, wyposa</w:t>
      </w:r>
      <w:r w:rsidRPr="004227CC">
        <w:rPr>
          <w:rFonts w:cs="TimesNewRoman"/>
          <w:szCs w:val="24"/>
        </w:rPr>
        <w:t>ż</w:t>
      </w:r>
      <w:r w:rsidRPr="004227CC">
        <w:rPr>
          <w:szCs w:val="24"/>
        </w:rPr>
        <w:t>enia stanowisk pracy.</w:t>
      </w:r>
    </w:p>
    <w:p w14:paraId="0CF46801" w14:textId="0BCE2DBB" w:rsidR="004227CC" w:rsidRPr="004227CC" w:rsidRDefault="004227CC" w:rsidP="004227CC">
      <w:pPr>
        <w:autoSpaceDE w:val="0"/>
        <w:autoSpaceDN w:val="0"/>
        <w:adjustRightInd w:val="0"/>
        <w:spacing w:before="120" w:line="240" w:lineRule="auto"/>
        <w:jc w:val="both"/>
        <w:rPr>
          <w:szCs w:val="24"/>
        </w:rPr>
      </w:pPr>
      <w:r w:rsidRPr="004227CC">
        <w:rPr>
          <w:szCs w:val="24"/>
        </w:rPr>
        <w:t>Wspierane będą też zadania dotyczące zamkni</w:t>
      </w:r>
      <w:r w:rsidRPr="004227CC">
        <w:rPr>
          <w:rFonts w:cs="TimesNewRoman"/>
          <w:szCs w:val="24"/>
        </w:rPr>
        <w:t>ę</w:t>
      </w:r>
      <w:r w:rsidRPr="004227CC">
        <w:rPr>
          <w:szCs w:val="24"/>
        </w:rPr>
        <w:t>cia pomocy dla RPO WŁ na lata 2007-2013, poprzednich perspektyw finansowych i opracowania dokumentów dla kolejnego okresu programowania.</w:t>
      </w:r>
    </w:p>
    <w:p w14:paraId="1746ACDB" w14:textId="7FBD2117" w:rsidR="004227CC" w:rsidRPr="004227CC" w:rsidRDefault="004227CC" w:rsidP="004227CC">
      <w:pPr>
        <w:autoSpaceDE w:val="0"/>
        <w:autoSpaceDN w:val="0"/>
        <w:adjustRightInd w:val="0"/>
        <w:spacing w:before="120" w:line="240" w:lineRule="auto"/>
        <w:jc w:val="both"/>
        <w:rPr>
          <w:szCs w:val="24"/>
        </w:rPr>
      </w:pPr>
      <w:r w:rsidRPr="004227CC">
        <w:rPr>
          <w:szCs w:val="24"/>
        </w:rPr>
        <w:t>Działania służące realizacji celu 1 obejmą m.in.:</w:t>
      </w:r>
    </w:p>
    <w:p w14:paraId="0D6213C5" w14:textId="77777777" w:rsidR="004227CC" w:rsidRPr="004227CC" w:rsidRDefault="004227CC" w:rsidP="004227CC">
      <w:pPr>
        <w:numPr>
          <w:ilvl w:val="0"/>
          <w:numId w:val="58"/>
        </w:numPr>
        <w:autoSpaceDE w:val="0"/>
        <w:autoSpaceDN w:val="0"/>
        <w:adjustRightInd w:val="0"/>
        <w:spacing w:before="120" w:after="160" w:line="240" w:lineRule="auto"/>
        <w:ind w:left="714" w:hanging="357"/>
        <w:jc w:val="both"/>
        <w:rPr>
          <w:rFonts w:cs="Arial"/>
          <w:szCs w:val="20"/>
        </w:rPr>
      </w:pPr>
      <w:r w:rsidRPr="004227CC">
        <w:rPr>
          <w:rFonts w:cs="Arial"/>
          <w:szCs w:val="20"/>
        </w:rPr>
        <w:t>Finansowanie wynagrodzeń pracowników pracujących na rzecz Programu.</w:t>
      </w:r>
    </w:p>
    <w:p w14:paraId="069D279D" w14:textId="77777777" w:rsidR="004227CC" w:rsidRPr="004227CC" w:rsidRDefault="004227CC" w:rsidP="004227CC">
      <w:pPr>
        <w:numPr>
          <w:ilvl w:val="0"/>
          <w:numId w:val="58"/>
        </w:numPr>
        <w:autoSpaceDE w:val="0"/>
        <w:autoSpaceDN w:val="0"/>
        <w:adjustRightInd w:val="0"/>
        <w:spacing w:before="120" w:after="160" w:line="240" w:lineRule="auto"/>
        <w:ind w:left="714" w:hanging="357"/>
        <w:jc w:val="both"/>
        <w:rPr>
          <w:rFonts w:cs="Arial"/>
          <w:szCs w:val="20"/>
        </w:rPr>
      </w:pPr>
      <w:r w:rsidRPr="004227CC">
        <w:rPr>
          <w:rFonts w:cs="Arial"/>
          <w:szCs w:val="20"/>
        </w:rPr>
        <w:t>Podnoszenie kwalifikacji zawodowych pracowników pracujących na rzecz Programu.</w:t>
      </w:r>
    </w:p>
    <w:p w14:paraId="56056A9B" w14:textId="15AB7E79" w:rsidR="004227CC" w:rsidRPr="004227CC" w:rsidRDefault="004227CC" w:rsidP="004227CC">
      <w:pPr>
        <w:numPr>
          <w:ilvl w:val="0"/>
          <w:numId w:val="58"/>
        </w:numPr>
        <w:autoSpaceDE w:val="0"/>
        <w:autoSpaceDN w:val="0"/>
        <w:adjustRightInd w:val="0"/>
        <w:spacing w:before="120" w:after="160" w:line="240" w:lineRule="auto"/>
        <w:jc w:val="both"/>
        <w:rPr>
          <w:rFonts w:cs="Arial"/>
          <w:szCs w:val="20"/>
        </w:rPr>
      </w:pPr>
      <w:r w:rsidRPr="004227CC">
        <w:rPr>
          <w:rFonts w:cs="Arial"/>
          <w:szCs w:val="20"/>
        </w:rPr>
        <w:t>Finansowanie kosztów organizacyjnych, technicznych i administracyjnych niezbędnych do zapewnienia sprawnego funkcjonowania podmiotów zaangażowanych w proces realizacji Programu.</w:t>
      </w:r>
    </w:p>
    <w:p w14:paraId="56F8EA8B" w14:textId="6F1F9908" w:rsidR="00DB0B06" w:rsidRPr="004227CC" w:rsidRDefault="004227CC" w:rsidP="004227CC">
      <w:pPr>
        <w:autoSpaceDE w:val="0"/>
        <w:autoSpaceDN w:val="0"/>
        <w:adjustRightInd w:val="0"/>
        <w:spacing w:before="120" w:line="240" w:lineRule="auto"/>
        <w:jc w:val="both"/>
        <w:rPr>
          <w:rFonts w:cs="Arial"/>
          <w:szCs w:val="20"/>
        </w:rPr>
      </w:pPr>
      <w:r w:rsidRPr="004227CC">
        <w:t>Realizacja celu 1 monitorowana będzie przy pomocy wskaźników produktu nr 112, 114.</w:t>
      </w:r>
    </w:p>
    <w:p w14:paraId="32699FC8" w14:textId="7D1C1BC1" w:rsidR="004227CC" w:rsidRPr="004227CC" w:rsidRDefault="004227CC" w:rsidP="004227CC">
      <w:pPr>
        <w:autoSpaceDE w:val="0"/>
        <w:autoSpaceDN w:val="0"/>
        <w:adjustRightInd w:val="0"/>
        <w:spacing w:before="120" w:line="240" w:lineRule="auto"/>
        <w:jc w:val="both"/>
        <w:rPr>
          <w:szCs w:val="24"/>
        </w:rPr>
      </w:pPr>
      <w:r w:rsidRPr="004227CC">
        <w:rPr>
          <w:szCs w:val="24"/>
        </w:rPr>
        <w:t xml:space="preserve">W ramach </w:t>
      </w:r>
      <w:r w:rsidRPr="004227CC">
        <w:rPr>
          <w:b/>
          <w:szCs w:val="24"/>
        </w:rPr>
        <w:t>celu szczegółowego nr 2</w:t>
      </w:r>
      <w:r w:rsidRPr="004227CC">
        <w:rPr>
          <w:szCs w:val="24"/>
        </w:rPr>
        <w:t xml:space="preserve"> realizowane będą działania zwi</w:t>
      </w:r>
      <w:r w:rsidRPr="004227CC">
        <w:rPr>
          <w:rFonts w:cs="TimesNewRoman"/>
          <w:szCs w:val="24"/>
        </w:rPr>
        <w:t>ą</w:t>
      </w:r>
      <w:r w:rsidRPr="004227CC">
        <w:rPr>
          <w:szCs w:val="24"/>
        </w:rPr>
        <w:t>zane z procesem oceny i selekcji projektów dofinansowanych w ramach Programu i funkcjonowaniem</w:t>
      </w:r>
      <w:r w:rsidRPr="004227CC">
        <w:rPr>
          <w:rFonts w:cs="TimesNewRoman"/>
          <w:szCs w:val="24"/>
        </w:rPr>
        <w:t xml:space="preserve"> </w:t>
      </w:r>
      <w:r w:rsidRPr="004227CC">
        <w:rPr>
          <w:szCs w:val="24"/>
        </w:rPr>
        <w:t>KM RPO WŁ na lata 2014-2020, innych podmiotów o charakterze opiniodawczo-doradczym, w tym koordynacja funkcjonowania ekonomii społecznej w ramach ROT, ROIS, ROIP w ramach Programu. Wspierana będzie ocen</w:t>
      </w:r>
      <w:r w:rsidRPr="004227CC">
        <w:rPr>
          <w:rFonts w:cs="TimesNewRoman"/>
          <w:szCs w:val="24"/>
        </w:rPr>
        <w:t xml:space="preserve">a </w:t>
      </w:r>
      <w:r w:rsidRPr="004227CC">
        <w:rPr>
          <w:szCs w:val="24"/>
        </w:rPr>
        <w:t>realizacji Programu, adekwatności podejmowanych działa</w:t>
      </w:r>
      <w:r w:rsidRPr="004227CC">
        <w:rPr>
          <w:rFonts w:cs="TimesNewRoman"/>
          <w:szCs w:val="24"/>
        </w:rPr>
        <w:t xml:space="preserve">ń </w:t>
      </w:r>
      <w:r w:rsidRPr="004227CC">
        <w:rPr>
          <w:szCs w:val="24"/>
        </w:rPr>
        <w:t>i oddziaływania zaanga</w:t>
      </w:r>
      <w:r w:rsidRPr="004227CC">
        <w:rPr>
          <w:rFonts w:cs="TimesNewRoman"/>
          <w:szCs w:val="24"/>
        </w:rPr>
        <w:t>ż</w:t>
      </w:r>
      <w:r w:rsidRPr="004227CC">
        <w:rPr>
          <w:szCs w:val="24"/>
        </w:rPr>
        <w:t xml:space="preserve">owanych </w:t>
      </w:r>
      <w:r w:rsidRPr="004227CC">
        <w:rPr>
          <w:rFonts w:cs="TimesNewRoman"/>
          <w:szCs w:val="24"/>
        </w:rPr>
        <w:t>ś</w:t>
      </w:r>
      <w:r w:rsidRPr="004227CC">
        <w:rPr>
          <w:szCs w:val="24"/>
        </w:rPr>
        <w:t>rodków na rozwój województwa.</w:t>
      </w:r>
    </w:p>
    <w:p w14:paraId="02147E61" w14:textId="3A61C249" w:rsidR="004227CC" w:rsidRPr="004227CC" w:rsidRDefault="004227CC" w:rsidP="004227CC">
      <w:pPr>
        <w:autoSpaceDE w:val="0"/>
        <w:autoSpaceDN w:val="0"/>
        <w:adjustRightInd w:val="0"/>
        <w:spacing w:before="120" w:line="240" w:lineRule="auto"/>
        <w:jc w:val="both"/>
        <w:rPr>
          <w:szCs w:val="24"/>
        </w:rPr>
      </w:pPr>
      <w:r w:rsidRPr="004227CC">
        <w:rPr>
          <w:szCs w:val="24"/>
        </w:rPr>
        <w:t>Działania służące realizacji celu 2 obejmują m.in.:</w:t>
      </w:r>
    </w:p>
    <w:p w14:paraId="6740F0A7" w14:textId="36E94F0A" w:rsidR="004227CC" w:rsidRPr="004227CC" w:rsidRDefault="004227CC" w:rsidP="004227CC">
      <w:pPr>
        <w:numPr>
          <w:ilvl w:val="0"/>
          <w:numId w:val="82"/>
        </w:numPr>
        <w:autoSpaceDE w:val="0"/>
        <w:autoSpaceDN w:val="0"/>
        <w:adjustRightInd w:val="0"/>
        <w:spacing w:before="120" w:after="160" w:line="240" w:lineRule="auto"/>
        <w:jc w:val="both"/>
        <w:rPr>
          <w:rFonts w:eastAsia="Calibri" w:cs="Arial"/>
          <w:szCs w:val="20"/>
          <w:lang w:eastAsia="en-US"/>
        </w:rPr>
      </w:pPr>
      <w:r w:rsidRPr="004227CC">
        <w:rPr>
          <w:rFonts w:eastAsia="Calibri" w:cs="Arial"/>
          <w:szCs w:val="20"/>
          <w:lang w:eastAsia="en-US"/>
        </w:rPr>
        <w:t>Finansowanie wsparcia eksperckiego i prawnego, ewaluacji, analiz, ocen, audytów, ekspertyz i innych dokumentów niezbędnych do prawidłowego przygotowania i realizacji Programu, w tym dokumentów strategicznych np. SRWŁ 2020.</w:t>
      </w:r>
    </w:p>
    <w:p w14:paraId="415D3753" w14:textId="77777777" w:rsidR="004227CC" w:rsidRPr="004227CC" w:rsidRDefault="004227CC" w:rsidP="004227CC">
      <w:pPr>
        <w:numPr>
          <w:ilvl w:val="0"/>
          <w:numId w:val="82"/>
        </w:numPr>
        <w:autoSpaceDE w:val="0"/>
        <w:autoSpaceDN w:val="0"/>
        <w:adjustRightInd w:val="0"/>
        <w:spacing w:before="120" w:after="160" w:line="240" w:lineRule="auto"/>
        <w:jc w:val="both"/>
        <w:rPr>
          <w:rFonts w:eastAsia="Calibri" w:cs="Arial"/>
          <w:szCs w:val="20"/>
          <w:lang w:eastAsia="en-US"/>
        </w:rPr>
      </w:pPr>
      <w:r w:rsidRPr="004227CC">
        <w:rPr>
          <w:rFonts w:eastAsia="Calibri" w:cs="Arial"/>
          <w:szCs w:val="20"/>
          <w:lang w:eastAsia="en-US"/>
        </w:rPr>
        <w:t>Budowę, wdrożenie i utrzymanie systemu informatycznego obsługującego procesy zarządzania, wdrażania, monitorowania, kontroli i oceny Programu.</w:t>
      </w:r>
    </w:p>
    <w:p w14:paraId="302030E9" w14:textId="2F8A1025" w:rsidR="004227CC" w:rsidRPr="004227CC" w:rsidRDefault="004227CC" w:rsidP="004227CC">
      <w:pPr>
        <w:numPr>
          <w:ilvl w:val="0"/>
          <w:numId w:val="82"/>
        </w:numPr>
        <w:autoSpaceDE w:val="0"/>
        <w:autoSpaceDN w:val="0"/>
        <w:adjustRightInd w:val="0"/>
        <w:spacing w:before="120" w:after="160" w:line="240" w:lineRule="auto"/>
        <w:jc w:val="both"/>
        <w:rPr>
          <w:rFonts w:eastAsia="Calibri" w:cs="Arial"/>
          <w:szCs w:val="20"/>
          <w:lang w:eastAsia="en-US"/>
        </w:rPr>
      </w:pPr>
      <w:r w:rsidRPr="004227CC">
        <w:rPr>
          <w:rFonts w:eastAsia="Calibri" w:cs="Arial"/>
          <w:szCs w:val="20"/>
          <w:lang w:eastAsia="en-US"/>
        </w:rPr>
        <w:t>Finansowanie narzędzi informatycznych na potrzeby wdrażania Programu.</w:t>
      </w:r>
    </w:p>
    <w:p w14:paraId="5E01389A" w14:textId="32F45BE6" w:rsidR="004227CC" w:rsidRPr="004227CC" w:rsidRDefault="004227CC" w:rsidP="004227CC">
      <w:pPr>
        <w:numPr>
          <w:ilvl w:val="0"/>
          <w:numId w:val="82"/>
        </w:numPr>
        <w:autoSpaceDE w:val="0"/>
        <w:autoSpaceDN w:val="0"/>
        <w:adjustRightInd w:val="0"/>
        <w:spacing w:before="120" w:after="160" w:line="240" w:lineRule="auto"/>
        <w:jc w:val="both"/>
        <w:rPr>
          <w:rFonts w:eastAsia="Calibri" w:cs="Arial"/>
          <w:szCs w:val="20"/>
          <w:lang w:eastAsia="en-US"/>
        </w:rPr>
      </w:pPr>
      <w:r w:rsidRPr="004227CC">
        <w:rPr>
          <w:rFonts w:eastAsia="Calibri"/>
          <w:szCs w:val="20"/>
          <w:lang w:eastAsia="en-US"/>
        </w:rPr>
        <w:t>Wsparcia działania Komitetów, Grup Roboczych, innych ciał dialogu społecznego i podmiotów o charakterze opiniodawczo-doradczym funkcjonujących w zależności od zidentyfikowanych potrzeb.</w:t>
      </w:r>
    </w:p>
    <w:p w14:paraId="6FE5639A" w14:textId="77777777" w:rsidR="004227CC" w:rsidRPr="004227CC" w:rsidRDefault="004227CC" w:rsidP="004227CC">
      <w:pPr>
        <w:numPr>
          <w:ilvl w:val="0"/>
          <w:numId w:val="82"/>
        </w:numPr>
        <w:autoSpaceDE w:val="0"/>
        <w:autoSpaceDN w:val="0"/>
        <w:adjustRightInd w:val="0"/>
        <w:spacing w:before="120" w:after="160" w:line="240" w:lineRule="auto"/>
        <w:jc w:val="both"/>
        <w:rPr>
          <w:rFonts w:eastAsia="Calibri" w:cs="Arial"/>
          <w:szCs w:val="20"/>
          <w:lang w:eastAsia="en-US"/>
        </w:rPr>
      </w:pPr>
      <w:r w:rsidRPr="004227CC">
        <w:rPr>
          <w:rFonts w:eastAsia="Calibri"/>
          <w:iCs/>
          <w:color w:val="000000"/>
          <w:szCs w:val="24"/>
          <w:lang w:eastAsia="en-US"/>
        </w:rPr>
        <w:t>Zapewnienie monitoringu, ewaluacji i aktualizacji regionalnej strategii inteligentnych specjalizacji</w:t>
      </w:r>
      <w:r w:rsidRPr="004227CC">
        <w:rPr>
          <w:rFonts w:eastAsia="Calibri"/>
          <w:iCs/>
          <w:color w:val="000000"/>
          <w:szCs w:val="24"/>
          <w:vertAlign w:val="superscript"/>
          <w:lang w:eastAsia="en-US"/>
        </w:rPr>
        <w:footnoteReference w:id="79"/>
      </w:r>
      <w:r w:rsidRPr="004227CC">
        <w:rPr>
          <w:rFonts w:eastAsia="Calibri"/>
          <w:iCs/>
          <w:color w:val="000000"/>
          <w:szCs w:val="24"/>
          <w:lang w:eastAsia="en-US"/>
        </w:rPr>
        <w:t>, obejmujące:</w:t>
      </w:r>
    </w:p>
    <w:p w14:paraId="64CD5D2C" w14:textId="50232B70" w:rsidR="004227CC" w:rsidRPr="004227CC" w:rsidRDefault="004227CC" w:rsidP="004227CC">
      <w:pPr>
        <w:numPr>
          <w:ilvl w:val="0"/>
          <w:numId w:val="85"/>
        </w:numPr>
        <w:spacing w:before="120" w:after="160" w:line="240" w:lineRule="auto"/>
        <w:ind w:left="993" w:hanging="284"/>
        <w:jc w:val="both"/>
        <w:rPr>
          <w:rFonts w:cs="Tahoma"/>
          <w:color w:val="000000"/>
          <w:szCs w:val="20"/>
        </w:rPr>
      </w:pPr>
      <w:r w:rsidRPr="004227CC">
        <w:rPr>
          <w:iCs/>
          <w:color w:val="000000"/>
          <w:szCs w:val="24"/>
        </w:rPr>
        <w:t>proces przedsiębiorczego odkrywania, angażujący regionalne instytucje zarządzając</w:t>
      </w:r>
      <w:r w:rsidR="00B02E59">
        <w:rPr>
          <w:iCs/>
          <w:color w:val="000000"/>
          <w:szCs w:val="24"/>
        </w:rPr>
        <w:t>e</w:t>
      </w:r>
      <w:r w:rsidRPr="004227CC">
        <w:rPr>
          <w:iCs/>
          <w:color w:val="000000"/>
          <w:szCs w:val="24"/>
        </w:rPr>
        <w:t xml:space="preserve"> i pośredniczące, oraz zainteresowane podmioty takie, jak uniwersytety, inne instytucje szkolnictwa wyższego, przedsiębiorców, oraz partnerów społecznych.</w:t>
      </w:r>
    </w:p>
    <w:p w14:paraId="357C513A" w14:textId="704657A1" w:rsidR="004227CC" w:rsidRPr="004227CC" w:rsidRDefault="004227CC" w:rsidP="004227CC">
      <w:pPr>
        <w:spacing w:before="120" w:line="240" w:lineRule="auto"/>
        <w:jc w:val="both"/>
        <w:rPr>
          <w:rFonts w:cs="Arial"/>
          <w:szCs w:val="20"/>
        </w:rPr>
      </w:pPr>
      <w:r w:rsidRPr="004227CC">
        <w:t>Realizacja celu 2 monitorowana będzie przy pomocy wskaźników produktu nr 116, 117.</w:t>
      </w:r>
    </w:p>
    <w:p w14:paraId="789BB7D8" w14:textId="4885DB1E" w:rsidR="004227CC" w:rsidRPr="004227CC" w:rsidRDefault="004227CC" w:rsidP="004227CC">
      <w:pPr>
        <w:autoSpaceDE w:val="0"/>
        <w:autoSpaceDN w:val="0"/>
        <w:adjustRightInd w:val="0"/>
        <w:spacing w:before="120" w:line="240" w:lineRule="auto"/>
        <w:jc w:val="both"/>
        <w:rPr>
          <w:szCs w:val="24"/>
        </w:rPr>
      </w:pPr>
      <w:r w:rsidRPr="004227CC">
        <w:rPr>
          <w:szCs w:val="24"/>
        </w:rPr>
        <w:t>W ramach</w:t>
      </w:r>
      <w:r w:rsidRPr="004227CC">
        <w:rPr>
          <w:b/>
          <w:szCs w:val="24"/>
        </w:rPr>
        <w:t xml:space="preserve"> celu szczegółowego</w:t>
      </w:r>
      <w:r w:rsidR="00286E7E">
        <w:rPr>
          <w:b/>
          <w:szCs w:val="24"/>
        </w:rPr>
        <w:t xml:space="preserve"> </w:t>
      </w:r>
      <w:r w:rsidRPr="004227CC">
        <w:rPr>
          <w:b/>
          <w:szCs w:val="24"/>
        </w:rPr>
        <w:t xml:space="preserve">3 </w:t>
      </w:r>
      <w:r w:rsidRPr="004227CC">
        <w:rPr>
          <w:szCs w:val="24"/>
        </w:rPr>
        <w:t>realizowane będą działania ukierunkowane na podnoszenie kompetencji potencjalnych beneficjentów i beneficjentów poprzez informowanie o mo</w:t>
      </w:r>
      <w:r w:rsidRPr="004227CC">
        <w:rPr>
          <w:rFonts w:cs="TimesNewRoman"/>
          <w:szCs w:val="24"/>
        </w:rPr>
        <w:t>ż</w:t>
      </w:r>
      <w:r w:rsidRPr="004227CC">
        <w:rPr>
          <w:szCs w:val="24"/>
        </w:rPr>
        <w:t>liwo</w:t>
      </w:r>
      <w:r w:rsidRPr="004227CC">
        <w:rPr>
          <w:rFonts w:cs="TimesNewRoman"/>
          <w:szCs w:val="24"/>
        </w:rPr>
        <w:t>ś</w:t>
      </w:r>
      <w:r w:rsidRPr="004227CC">
        <w:rPr>
          <w:szCs w:val="24"/>
        </w:rPr>
        <w:t>ciach finansowania projektów w ramach Programu, sposobach pozyskania wsparcia, dostarczanie beneficjentom informacji. Planowane jest też wsparcie doradcze potencjalnych beneficjentów i beneficjentów Programu w zakresie przygotowania dokumentacji projektowej. Przewiduje się realizację projektów w ramach „Project pipeline” i wsparcie innowacyjnych projektów dla OP I.</w:t>
      </w:r>
    </w:p>
    <w:p w14:paraId="08E8E151" w14:textId="5233F18D" w:rsidR="004227CC" w:rsidRPr="004227CC" w:rsidRDefault="004227CC" w:rsidP="004227CC">
      <w:pPr>
        <w:autoSpaceDE w:val="0"/>
        <w:autoSpaceDN w:val="0"/>
        <w:adjustRightInd w:val="0"/>
        <w:spacing w:before="120" w:line="240" w:lineRule="auto"/>
        <w:jc w:val="both"/>
        <w:rPr>
          <w:szCs w:val="24"/>
        </w:rPr>
      </w:pPr>
      <w:r w:rsidRPr="004227CC">
        <w:rPr>
          <w:szCs w:val="24"/>
        </w:rPr>
        <w:t>Działania służące realizacji celu 3 obejmą m.in.:</w:t>
      </w:r>
    </w:p>
    <w:p w14:paraId="6918A00A" w14:textId="2DC69E64" w:rsidR="004227CC" w:rsidRPr="004227CC" w:rsidRDefault="004227CC" w:rsidP="004227CC">
      <w:pPr>
        <w:numPr>
          <w:ilvl w:val="0"/>
          <w:numId w:val="59"/>
        </w:numPr>
        <w:autoSpaceDE w:val="0"/>
        <w:autoSpaceDN w:val="0"/>
        <w:adjustRightInd w:val="0"/>
        <w:spacing w:before="120" w:after="160" w:line="240" w:lineRule="auto"/>
        <w:ind w:left="714" w:hanging="357"/>
        <w:jc w:val="both"/>
        <w:rPr>
          <w:rFonts w:cs="Arial"/>
          <w:szCs w:val="20"/>
        </w:rPr>
      </w:pPr>
      <w:r w:rsidRPr="004227CC">
        <w:rPr>
          <w:rFonts w:cs="Arial"/>
          <w:szCs w:val="20"/>
        </w:rPr>
        <w:t xml:space="preserve">Organizację specjalistycznych form szkoleniowych dla </w:t>
      </w:r>
      <w:r w:rsidRPr="004227CC">
        <w:rPr>
          <w:szCs w:val="24"/>
        </w:rPr>
        <w:t>potencjalnych beneficjentów i beneficjentów Programu.</w:t>
      </w:r>
    </w:p>
    <w:p w14:paraId="70C081A3" w14:textId="77777777" w:rsidR="004227CC" w:rsidRPr="004227CC" w:rsidRDefault="004227CC" w:rsidP="004227CC">
      <w:pPr>
        <w:numPr>
          <w:ilvl w:val="0"/>
          <w:numId w:val="59"/>
        </w:numPr>
        <w:autoSpaceDE w:val="0"/>
        <w:autoSpaceDN w:val="0"/>
        <w:adjustRightInd w:val="0"/>
        <w:spacing w:before="120" w:after="160" w:line="240" w:lineRule="auto"/>
        <w:ind w:left="714" w:hanging="357"/>
        <w:jc w:val="both"/>
        <w:rPr>
          <w:rFonts w:cs="Arial"/>
          <w:szCs w:val="20"/>
        </w:rPr>
      </w:pPr>
      <w:r w:rsidRPr="004227CC">
        <w:rPr>
          <w:rFonts w:cs="Arial"/>
          <w:szCs w:val="20"/>
        </w:rPr>
        <w:t>Doradztwo w zakresie przygotowania dokumentacji projektowej dla potencjalnych wnioskodawców Programu.</w:t>
      </w:r>
    </w:p>
    <w:p w14:paraId="243A3A89" w14:textId="37B738F2" w:rsidR="004227CC" w:rsidRPr="004227CC" w:rsidRDefault="004227CC" w:rsidP="004227CC">
      <w:pPr>
        <w:numPr>
          <w:ilvl w:val="0"/>
          <w:numId w:val="59"/>
        </w:numPr>
        <w:autoSpaceDE w:val="0"/>
        <w:autoSpaceDN w:val="0"/>
        <w:adjustRightInd w:val="0"/>
        <w:spacing w:before="120" w:after="160" w:line="240" w:lineRule="auto"/>
        <w:jc w:val="both"/>
        <w:rPr>
          <w:rFonts w:cs="Arial"/>
          <w:szCs w:val="20"/>
        </w:rPr>
      </w:pPr>
      <w:r w:rsidRPr="004227CC">
        <w:rPr>
          <w:rFonts w:cs="Arial"/>
          <w:szCs w:val="20"/>
        </w:rPr>
        <w:t>Przygotowanie dokumentacji projektowej w ramach „Project pipeline” dla projektów RPO WŁ na lata 2014-2020 wskazanych w dokumentach przygotowanych na potrzeby warunkowości ex ante, dla których wskazano tryb pozakonkursowy, przygotowanie do realizacji projektów w ramach przyszłych interwencji strukturalnych poprzez dofinansowanie opracowania dokumentacji projektowej wybranych projektów o charakterze strategicznym dla rozwoju woj. łódzkiego.</w:t>
      </w:r>
    </w:p>
    <w:p w14:paraId="68E45808" w14:textId="0B1074DC" w:rsidR="004227CC" w:rsidRPr="004227CC" w:rsidRDefault="004227CC" w:rsidP="004227CC">
      <w:pPr>
        <w:numPr>
          <w:ilvl w:val="0"/>
          <w:numId w:val="59"/>
        </w:numPr>
        <w:autoSpaceDE w:val="0"/>
        <w:autoSpaceDN w:val="0"/>
        <w:adjustRightInd w:val="0"/>
        <w:spacing w:before="120" w:after="160" w:line="240" w:lineRule="auto"/>
        <w:jc w:val="both"/>
        <w:rPr>
          <w:rFonts w:cs="Arial"/>
          <w:szCs w:val="20"/>
        </w:rPr>
      </w:pPr>
      <w:r w:rsidRPr="004227CC">
        <w:rPr>
          <w:rFonts w:cs="Arial"/>
          <w:szCs w:val="20"/>
        </w:rPr>
        <w:t>Wsparcie systemów inkubacji, przygotowania i realizacji innowacyjnych projektów dla OP I.</w:t>
      </w:r>
    </w:p>
    <w:p w14:paraId="4FBCF01E" w14:textId="216287B9" w:rsidR="00286E7E" w:rsidRDefault="004227CC" w:rsidP="004227CC">
      <w:pPr>
        <w:spacing w:before="120" w:line="240" w:lineRule="auto"/>
        <w:jc w:val="both"/>
      </w:pPr>
      <w:r w:rsidRPr="004227CC">
        <w:t>Realizacja celu 3 monitorowana będzie przy pomocy wskaźnika produktu nr 113</w:t>
      </w:r>
      <w:r w:rsidR="00FC4574">
        <w:t>.</w:t>
      </w:r>
    </w:p>
    <w:p w14:paraId="58E0DD53" w14:textId="350C8065" w:rsidR="004227CC" w:rsidRPr="004227CC" w:rsidRDefault="004227CC" w:rsidP="004227CC">
      <w:pPr>
        <w:spacing w:before="120" w:line="240" w:lineRule="auto"/>
        <w:jc w:val="both"/>
        <w:rPr>
          <w:rFonts w:eastAsia="Calibri"/>
          <w:szCs w:val="24"/>
          <w:lang w:eastAsia="en-US"/>
        </w:rPr>
      </w:pPr>
      <w:r w:rsidRPr="004227CC">
        <w:rPr>
          <w:szCs w:val="24"/>
        </w:rPr>
        <w:t>W ramach</w:t>
      </w:r>
      <w:r w:rsidRPr="004227CC">
        <w:rPr>
          <w:b/>
          <w:szCs w:val="24"/>
        </w:rPr>
        <w:t xml:space="preserve"> celu szczegółowego 4</w:t>
      </w:r>
      <w:r w:rsidRPr="004227CC">
        <w:rPr>
          <w:szCs w:val="24"/>
        </w:rPr>
        <w:t xml:space="preserve"> realizowane będą działania informacyjne i promocyjne ukierunkowane na dostarczenie mieszka</w:t>
      </w:r>
      <w:r w:rsidRPr="004227CC">
        <w:rPr>
          <w:rFonts w:cs="TimesNewRoman"/>
          <w:szCs w:val="24"/>
        </w:rPr>
        <w:t>ń</w:t>
      </w:r>
      <w:r w:rsidRPr="004227CC">
        <w:rPr>
          <w:szCs w:val="24"/>
        </w:rPr>
        <w:t xml:space="preserve">com województwa, beneficjentom i potencjalnym beneficjentom rzetelnej, kompleksowej i spójnej wiedzy o zakresie wsparcia, wymaganiach, celach interwencji Programu , w tym działań finansowanych ze środków REACT-EU. </w:t>
      </w:r>
      <w:r w:rsidRPr="004227CC">
        <w:rPr>
          <w:rFonts w:cs="Arial"/>
          <w:szCs w:val="24"/>
        </w:rPr>
        <w:t>Do opinii publicznej będą kierowane działania komunikacyjne, w tym informujące o celach i efektach wdrażania Programu, w tym inicjatywy REACT-EU z uwzględnieniem europejskich wartości polityki spójności oraz współpracy europejskiej w obszarze zwalczania COVID-19. Działania będą spójne z horyzontalnymi działaniami informacyjno-promocyjnymi oraz komplementarne z działaniami finansowanymi z PO PT.</w:t>
      </w:r>
    </w:p>
    <w:p w14:paraId="4597965D" w14:textId="7F5AB7F1" w:rsidR="004227CC" w:rsidRPr="004227CC" w:rsidRDefault="004227CC" w:rsidP="004227CC">
      <w:pPr>
        <w:spacing w:before="120" w:line="240" w:lineRule="auto"/>
        <w:jc w:val="both"/>
        <w:rPr>
          <w:rFonts w:eastAsia="Calibri"/>
          <w:szCs w:val="24"/>
          <w:lang w:eastAsia="en-US"/>
        </w:rPr>
      </w:pPr>
      <w:r w:rsidRPr="004227CC">
        <w:rPr>
          <w:rFonts w:eastAsia="Calibri"/>
          <w:szCs w:val="24"/>
          <w:lang w:eastAsia="en-US"/>
        </w:rPr>
        <w:t>Celem działań będzie pokazanie pozytywnego wpływu wsparcia z Funduszy Europejskich i zapewnienie szerokiego społecznego poparcia dla działań finansowanych w ramach Programu. W celu uniknięcia podwójnych standardów komunikacji oprócz instytucji zaangażowanych w realizację Programu w działania komunikacyjne zaangażowane będą też inne władze publiczne, jeśli są one właściwe terytorialnie lub rzeczowo dla danej inwestycji finansowanej z Programu. IZ dołoży wszelkich starań, by komunikaty tworzone przez władze publiczne niewłączone bezpośrednio w realizację Programu, ale właściwe terytorialnie lub rzeczowo dla danej inwestycji, spełniały kryteria rzetelnej informacji wykorzystania Funduszy Europejskich do realizacji działań rozwojowych regionu.</w:t>
      </w:r>
    </w:p>
    <w:p w14:paraId="653F1962" w14:textId="564F875E" w:rsidR="004227CC" w:rsidRPr="004227CC" w:rsidRDefault="004227CC" w:rsidP="004227CC">
      <w:pPr>
        <w:autoSpaceDE w:val="0"/>
        <w:autoSpaceDN w:val="0"/>
        <w:adjustRightInd w:val="0"/>
        <w:spacing w:before="120" w:line="240" w:lineRule="auto"/>
        <w:jc w:val="both"/>
        <w:rPr>
          <w:szCs w:val="24"/>
        </w:rPr>
      </w:pPr>
      <w:r w:rsidRPr="004227CC">
        <w:rPr>
          <w:szCs w:val="24"/>
        </w:rPr>
        <w:t>Działania służące realizacji celu 4 obejmą m.in.:</w:t>
      </w:r>
    </w:p>
    <w:p w14:paraId="40BDA3B0" w14:textId="440913DD" w:rsidR="004227CC" w:rsidRPr="004227CC" w:rsidRDefault="004227CC" w:rsidP="004227CC">
      <w:pPr>
        <w:numPr>
          <w:ilvl w:val="0"/>
          <w:numId w:val="60"/>
        </w:numPr>
        <w:autoSpaceDE w:val="0"/>
        <w:autoSpaceDN w:val="0"/>
        <w:adjustRightInd w:val="0"/>
        <w:spacing w:before="120" w:after="160" w:line="240" w:lineRule="auto"/>
        <w:jc w:val="both"/>
        <w:rPr>
          <w:rFonts w:cs="Arial"/>
          <w:szCs w:val="20"/>
        </w:rPr>
      </w:pPr>
      <w:r w:rsidRPr="004227CC">
        <w:rPr>
          <w:rFonts w:cs="Arial"/>
          <w:szCs w:val="20"/>
        </w:rPr>
        <w:t>Koordynację działań informacyjno-promocyjnych, w tym badanie ich efektów i wymianę doświadczeń.</w:t>
      </w:r>
    </w:p>
    <w:p w14:paraId="463D5DAB" w14:textId="2B4BE2A6" w:rsidR="004227CC" w:rsidRPr="004227CC" w:rsidRDefault="004227CC" w:rsidP="004227CC">
      <w:pPr>
        <w:numPr>
          <w:ilvl w:val="0"/>
          <w:numId w:val="60"/>
        </w:numPr>
        <w:autoSpaceDE w:val="0"/>
        <w:autoSpaceDN w:val="0"/>
        <w:adjustRightInd w:val="0"/>
        <w:spacing w:before="120" w:after="160" w:line="240" w:lineRule="auto"/>
        <w:jc w:val="both"/>
        <w:rPr>
          <w:rFonts w:cs="Arial"/>
          <w:szCs w:val="20"/>
        </w:rPr>
      </w:pPr>
      <w:r w:rsidRPr="004227CC">
        <w:rPr>
          <w:rFonts w:cs="Arial"/>
          <w:szCs w:val="20"/>
        </w:rPr>
        <w:t>Prowadzenie działań informacyjnych, w tym portali internetowych i współpracy z beneficjentami, instytucjami europejskimi, krajowymi, regionalnymi, partnerami społ.- gosp.</w:t>
      </w:r>
    </w:p>
    <w:p w14:paraId="3B3F54F2" w14:textId="1942BA39" w:rsidR="004227CC" w:rsidRPr="004227CC" w:rsidRDefault="004227CC" w:rsidP="004227CC">
      <w:pPr>
        <w:numPr>
          <w:ilvl w:val="0"/>
          <w:numId w:val="60"/>
        </w:numPr>
        <w:autoSpaceDE w:val="0"/>
        <w:autoSpaceDN w:val="0"/>
        <w:adjustRightInd w:val="0"/>
        <w:spacing w:before="120" w:after="160" w:line="240" w:lineRule="auto"/>
        <w:jc w:val="both"/>
        <w:rPr>
          <w:rFonts w:cs="Arial"/>
          <w:szCs w:val="20"/>
        </w:rPr>
      </w:pPr>
      <w:r w:rsidRPr="004227CC">
        <w:rPr>
          <w:rFonts w:cs="Arial"/>
          <w:szCs w:val="20"/>
        </w:rPr>
        <w:t>Prowadzenie działań informacyjno-promocyjnych, w tym kampanii informacyjno-promocyjnych i współpracy z mediami.</w:t>
      </w:r>
    </w:p>
    <w:p w14:paraId="07AA8A01" w14:textId="77777777" w:rsidR="004227CC" w:rsidRPr="004227CC" w:rsidRDefault="004227CC" w:rsidP="004227CC">
      <w:pPr>
        <w:numPr>
          <w:ilvl w:val="0"/>
          <w:numId w:val="60"/>
        </w:numPr>
        <w:autoSpaceDE w:val="0"/>
        <w:autoSpaceDN w:val="0"/>
        <w:adjustRightInd w:val="0"/>
        <w:spacing w:before="120" w:after="160" w:line="240" w:lineRule="auto"/>
        <w:jc w:val="both"/>
        <w:rPr>
          <w:rFonts w:cs="Arial"/>
          <w:szCs w:val="20"/>
        </w:rPr>
      </w:pPr>
      <w:r w:rsidRPr="004227CC">
        <w:rPr>
          <w:rFonts w:cs="Arial"/>
          <w:szCs w:val="20"/>
        </w:rPr>
        <w:t>Przygotowywanie publikacji, w tym materiałów informacyjno-promocyjnych.</w:t>
      </w:r>
    </w:p>
    <w:p w14:paraId="347D03C8" w14:textId="77777777" w:rsidR="004227CC" w:rsidRPr="004227CC" w:rsidRDefault="004227CC" w:rsidP="004227CC">
      <w:pPr>
        <w:numPr>
          <w:ilvl w:val="0"/>
          <w:numId w:val="60"/>
        </w:numPr>
        <w:autoSpaceDE w:val="0"/>
        <w:autoSpaceDN w:val="0"/>
        <w:adjustRightInd w:val="0"/>
        <w:spacing w:before="120" w:after="160" w:line="240" w:lineRule="auto"/>
        <w:jc w:val="both"/>
        <w:rPr>
          <w:rFonts w:cs="Arial"/>
          <w:szCs w:val="20"/>
        </w:rPr>
      </w:pPr>
      <w:r w:rsidRPr="004227CC">
        <w:rPr>
          <w:rFonts w:cs="Arial"/>
          <w:szCs w:val="20"/>
        </w:rPr>
        <w:t>Organizację imprez otwartych, w tym konferencji i eventów.</w:t>
      </w:r>
    </w:p>
    <w:p w14:paraId="1374DC19" w14:textId="2B92E22B" w:rsidR="004227CC" w:rsidRPr="004227CC" w:rsidRDefault="004227CC" w:rsidP="004227CC">
      <w:pPr>
        <w:autoSpaceDE w:val="0"/>
        <w:autoSpaceDN w:val="0"/>
        <w:adjustRightInd w:val="0"/>
        <w:spacing w:before="120" w:line="240" w:lineRule="auto"/>
        <w:jc w:val="both"/>
        <w:rPr>
          <w:i/>
          <w:szCs w:val="24"/>
        </w:rPr>
      </w:pPr>
      <w:r w:rsidRPr="004227CC">
        <w:t>Realizacja celu 4 monitorowana będzie przy pomocy wskaźnika produktu nr 115</w:t>
      </w:r>
      <w:r w:rsidR="00B02E59">
        <w:t xml:space="preserve">, </w:t>
      </w:r>
      <w:r w:rsidR="00B933A7">
        <w:t>136.</w:t>
      </w:r>
    </w:p>
    <w:p w14:paraId="10AA9758" w14:textId="0FFAD960" w:rsidR="004227CC" w:rsidRPr="004227CC" w:rsidRDefault="004227CC" w:rsidP="004227CC">
      <w:pPr>
        <w:autoSpaceDE w:val="0"/>
        <w:autoSpaceDN w:val="0"/>
        <w:adjustRightInd w:val="0"/>
        <w:spacing w:before="120" w:line="240" w:lineRule="auto"/>
        <w:jc w:val="both"/>
        <w:rPr>
          <w:bCs/>
          <w:szCs w:val="24"/>
        </w:rPr>
      </w:pPr>
      <w:r w:rsidRPr="004227CC">
        <w:t>Prowadzone działania zapewnią kontynuowanie mechanizmów stosowanych już w perspektywie 2007-2013, nakierowanych na zapobieganie, wykrywanie i przeciwdziałanie nadużyciom finansowym, w tym korupcji, poprzez m.in. zwiększenie przejrzystości, zaangażowanie społeczeństwa obywatelskiego, organizacje nadzorujące typu "watch dog", działania zapobiegawcze, ocenę ryzyka, działania edukacyjne, stosownie do potrzeb IZ oraz zgodnie z wytycznymi.</w:t>
      </w:r>
    </w:p>
    <w:p w14:paraId="7B7CB321" w14:textId="0FA18063" w:rsidR="004227CC" w:rsidRDefault="004227CC" w:rsidP="00DB0B06">
      <w:pPr>
        <w:spacing w:before="240" w:line="240" w:lineRule="auto"/>
        <w:jc w:val="both"/>
        <w:rPr>
          <w:szCs w:val="24"/>
        </w:rPr>
      </w:pPr>
      <w:r w:rsidRPr="004227CC">
        <w:rPr>
          <w:bCs/>
          <w:szCs w:val="24"/>
        </w:rPr>
        <w:t>Główni beneficjenci OP XII to instytucje zaangażowane we wdrażanie Programu tj. I</w:t>
      </w:r>
      <w:r w:rsidRPr="004227CC">
        <w:rPr>
          <w:szCs w:val="24"/>
        </w:rPr>
        <w:t>Z RPO WŁ i IP.</w:t>
      </w:r>
    </w:p>
    <w:p w14:paraId="5FA05C60" w14:textId="77777777" w:rsidR="00DB0B06" w:rsidRDefault="00DB0B06" w:rsidP="00DB0B06">
      <w:pPr>
        <w:spacing w:before="240" w:line="240" w:lineRule="auto"/>
        <w:jc w:val="both"/>
        <w:rPr>
          <w:b/>
          <w:color w:val="548DD4"/>
        </w:rPr>
      </w:pPr>
      <w:r>
        <w:rPr>
          <w:b/>
          <w:color w:val="548DD4"/>
        </w:rPr>
        <w:t>2.B.6.2 (XII) Wskaźniki produktu, które mają przyczynić się do osiągnięcia rezultatów</w:t>
      </w:r>
    </w:p>
    <w:p w14:paraId="2604B468" w14:textId="77777777" w:rsidR="00DB0B06" w:rsidRDefault="00DB0B06" w:rsidP="00D176CB">
      <w:pPr>
        <w:spacing w:before="240" w:after="200" w:line="240" w:lineRule="auto"/>
        <w:jc w:val="both"/>
        <w:rPr>
          <w:rFonts w:cs="Tahoma"/>
          <w:bCs/>
          <w:i/>
          <w:sz w:val="18"/>
          <w:szCs w:val="20"/>
        </w:rPr>
      </w:pPr>
      <w:r>
        <w:rPr>
          <w:rFonts w:cs="Tahoma"/>
          <w:bCs/>
          <w:i/>
          <w:sz w:val="18"/>
          <w:szCs w:val="20"/>
        </w:rPr>
        <w:t>Tabela 13: Wskaźniki produktu</w:t>
      </w:r>
      <w:r w:rsidR="00F26D8D">
        <w:rPr>
          <w:rFonts w:cs="Tahoma"/>
          <w:bCs/>
          <w:i/>
          <w:sz w:val="18"/>
          <w:szCs w:val="20"/>
        </w:rPr>
        <w:t xml:space="preserve"> </w:t>
      </w:r>
      <w:r>
        <w:rPr>
          <w:rFonts w:cs="Tahoma"/>
          <w:bCs/>
          <w:i/>
          <w:sz w:val="18"/>
          <w:szCs w:val="20"/>
        </w:rPr>
        <w:t>(w podziale na osie priorytetowe)</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1"/>
        <w:gridCol w:w="3358"/>
        <w:gridCol w:w="993"/>
        <w:gridCol w:w="567"/>
        <w:gridCol w:w="567"/>
        <w:gridCol w:w="1056"/>
        <w:gridCol w:w="786"/>
      </w:tblGrid>
      <w:tr w:rsidR="00DB0B06" w14:paraId="27144A37" w14:textId="77777777" w:rsidTr="00D176CB">
        <w:trPr>
          <w:trHeight w:val="20"/>
          <w:jc w:val="center"/>
        </w:trPr>
        <w:tc>
          <w:tcPr>
            <w:tcW w:w="611" w:type="dxa"/>
            <w:vMerge w:val="restart"/>
          </w:tcPr>
          <w:p w14:paraId="1D89B1FB" w14:textId="77777777" w:rsidR="00DB0B06" w:rsidRDefault="00AF44C1" w:rsidP="006C7BF4">
            <w:pPr>
              <w:spacing w:after="0" w:line="240" w:lineRule="auto"/>
              <w:jc w:val="center"/>
              <w:rPr>
                <w:sz w:val="20"/>
                <w:szCs w:val="20"/>
              </w:rPr>
            </w:pPr>
            <w:r>
              <w:rPr>
                <w:sz w:val="20"/>
                <w:szCs w:val="20"/>
              </w:rPr>
              <w:t>NR identyfikacyjn</w:t>
            </w:r>
            <w:r w:rsidR="00DB0B06">
              <w:rPr>
                <w:sz w:val="20"/>
                <w:szCs w:val="20"/>
              </w:rPr>
              <w:t>.</w:t>
            </w:r>
          </w:p>
        </w:tc>
        <w:tc>
          <w:tcPr>
            <w:tcW w:w="3358" w:type="dxa"/>
            <w:vMerge w:val="restart"/>
          </w:tcPr>
          <w:p w14:paraId="467DA680" w14:textId="77777777" w:rsidR="00DB0B06" w:rsidRDefault="00DB0B06" w:rsidP="006C7BF4">
            <w:pPr>
              <w:spacing w:after="0" w:line="240" w:lineRule="auto"/>
              <w:jc w:val="center"/>
              <w:rPr>
                <w:sz w:val="20"/>
                <w:szCs w:val="20"/>
              </w:rPr>
            </w:pPr>
            <w:r>
              <w:rPr>
                <w:sz w:val="20"/>
                <w:szCs w:val="20"/>
              </w:rPr>
              <w:t>Wskaźnik</w:t>
            </w:r>
          </w:p>
        </w:tc>
        <w:tc>
          <w:tcPr>
            <w:tcW w:w="993" w:type="dxa"/>
            <w:vMerge w:val="restart"/>
          </w:tcPr>
          <w:p w14:paraId="5D695ECE" w14:textId="77777777" w:rsidR="00DB0B06" w:rsidRDefault="00DB0B06" w:rsidP="006C7BF4">
            <w:pPr>
              <w:spacing w:after="0" w:line="240" w:lineRule="auto"/>
              <w:jc w:val="center"/>
              <w:rPr>
                <w:sz w:val="20"/>
                <w:szCs w:val="20"/>
              </w:rPr>
            </w:pPr>
            <w:r>
              <w:rPr>
                <w:sz w:val="20"/>
                <w:szCs w:val="20"/>
              </w:rPr>
              <w:t>Jednostka pomiaru</w:t>
            </w:r>
          </w:p>
        </w:tc>
        <w:tc>
          <w:tcPr>
            <w:tcW w:w="2190" w:type="dxa"/>
            <w:gridSpan w:val="3"/>
          </w:tcPr>
          <w:p w14:paraId="2E66EAAA" w14:textId="77777777" w:rsidR="00DB0B06" w:rsidRDefault="00DB0B06" w:rsidP="006C7BF4">
            <w:pPr>
              <w:spacing w:after="0" w:line="240" w:lineRule="auto"/>
              <w:jc w:val="center"/>
              <w:rPr>
                <w:sz w:val="20"/>
                <w:szCs w:val="20"/>
              </w:rPr>
            </w:pPr>
            <w:r>
              <w:rPr>
                <w:sz w:val="20"/>
                <w:szCs w:val="20"/>
              </w:rPr>
              <w:t xml:space="preserve">Wartość docelowa </w:t>
            </w:r>
            <w:r>
              <w:rPr>
                <w:sz w:val="20"/>
                <w:szCs w:val="20"/>
              </w:rPr>
              <w:br/>
              <w:t>(na rok 2023)</w:t>
            </w:r>
            <w:r>
              <w:rPr>
                <w:sz w:val="20"/>
                <w:szCs w:val="20"/>
                <w:vertAlign w:val="superscript"/>
              </w:rPr>
              <w:t>*</w:t>
            </w:r>
          </w:p>
        </w:tc>
        <w:tc>
          <w:tcPr>
            <w:tcW w:w="786" w:type="dxa"/>
            <w:vMerge w:val="restart"/>
          </w:tcPr>
          <w:p w14:paraId="3D454FD4" w14:textId="77777777" w:rsidR="00DB0B06" w:rsidRDefault="00DB0B06" w:rsidP="006C7BF4">
            <w:pPr>
              <w:spacing w:after="0" w:line="240" w:lineRule="auto"/>
              <w:jc w:val="center"/>
              <w:rPr>
                <w:sz w:val="20"/>
                <w:szCs w:val="20"/>
              </w:rPr>
            </w:pPr>
            <w:r>
              <w:rPr>
                <w:sz w:val="20"/>
                <w:szCs w:val="20"/>
              </w:rPr>
              <w:t>Źródło danych</w:t>
            </w:r>
          </w:p>
        </w:tc>
      </w:tr>
      <w:tr w:rsidR="00DB0B06" w14:paraId="79442683" w14:textId="77777777" w:rsidTr="00D176CB">
        <w:trPr>
          <w:trHeight w:val="20"/>
          <w:jc w:val="center"/>
        </w:trPr>
        <w:tc>
          <w:tcPr>
            <w:tcW w:w="611" w:type="dxa"/>
            <w:vMerge/>
          </w:tcPr>
          <w:p w14:paraId="506FDD6C" w14:textId="77777777" w:rsidR="00DB0B06" w:rsidRDefault="00DB0B06" w:rsidP="006C7BF4">
            <w:pPr>
              <w:spacing w:after="0" w:line="240" w:lineRule="auto"/>
              <w:rPr>
                <w:sz w:val="20"/>
                <w:szCs w:val="20"/>
              </w:rPr>
            </w:pPr>
          </w:p>
        </w:tc>
        <w:tc>
          <w:tcPr>
            <w:tcW w:w="3358" w:type="dxa"/>
            <w:vMerge/>
          </w:tcPr>
          <w:p w14:paraId="6E8E4FF9" w14:textId="77777777" w:rsidR="00DB0B06" w:rsidRDefault="00DB0B06" w:rsidP="006C7BF4">
            <w:pPr>
              <w:spacing w:after="0" w:line="240" w:lineRule="auto"/>
              <w:rPr>
                <w:sz w:val="20"/>
                <w:szCs w:val="20"/>
              </w:rPr>
            </w:pPr>
          </w:p>
        </w:tc>
        <w:tc>
          <w:tcPr>
            <w:tcW w:w="993" w:type="dxa"/>
            <w:vMerge/>
          </w:tcPr>
          <w:p w14:paraId="649EF832" w14:textId="77777777" w:rsidR="00DB0B06" w:rsidRDefault="00DB0B06" w:rsidP="006C7BF4">
            <w:pPr>
              <w:spacing w:after="0" w:line="240" w:lineRule="auto"/>
              <w:rPr>
                <w:sz w:val="20"/>
                <w:szCs w:val="20"/>
              </w:rPr>
            </w:pPr>
          </w:p>
        </w:tc>
        <w:tc>
          <w:tcPr>
            <w:tcW w:w="567" w:type="dxa"/>
          </w:tcPr>
          <w:p w14:paraId="41A47001" w14:textId="77777777" w:rsidR="00DB0B06" w:rsidRDefault="00DB0B06" w:rsidP="006C7BF4">
            <w:pPr>
              <w:spacing w:after="0" w:line="240" w:lineRule="auto"/>
              <w:jc w:val="center"/>
              <w:rPr>
                <w:sz w:val="20"/>
                <w:szCs w:val="20"/>
              </w:rPr>
            </w:pPr>
            <w:r>
              <w:rPr>
                <w:sz w:val="20"/>
                <w:szCs w:val="20"/>
              </w:rPr>
              <w:t>M</w:t>
            </w:r>
          </w:p>
        </w:tc>
        <w:tc>
          <w:tcPr>
            <w:tcW w:w="567" w:type="dxa"/>
          </w:tcPr>
          <w:p w14:paraId="5C69A809" w14:textId="77777777" w:rsidR="00DB0B06" w:rsidRDefault="00DB0B06" w:rsidP="006C7BF4">
            <w:pPr>
              <w:spacing w:after="0" w:line="240" w:lineRule="auto"/>
              <w:jc w:val="center"/>
              <w:rPr>
                <w:sz w:val="20"/>
                <w:szCs w:val="20"/>
              </w:rPr>
            </w:pPr>
            <w:r>
              <w:rPr>
                <w:sz w:val="20"/>
                <w:szCs w:val="20"/>
              </w:rPr>
              <w:t>K</w:t>
            </w:r>
          </w:p>
        </w:tc>
        <w:tc>
          <w:tcPr>
            <w:tcW w:w="1056" w:type="dxa"/>
          </w:tcPr>
          <w:p w14:paraId="5C603AA8" w14:textId="77777777" w:rsidR="00DB0B06" w:rsidRDefault="00DB0B06" w:rsidP="006C7BF4">
            <w:pPr>
              <w:spacing w:after="0" w:line="240" w:lineRule="auto"/>
              <w:jc w:val="center"/>
              <w:rPr>
                <w:sz w:val="20"/>
                <w:szCs w:val="20"/>
              </w:rPr>
            </w:pPr>
            <w:r>
              <w:rPr>
                <w:sz w:val="20"/>
                <w:szCs w:val="20"/>
              </w:rPr>
              <w:t>O</w:t>
            </w:r>
          </w:p>
        </w:tc>
        <w:tc>
          <w:tcPr>
            <w:tcW w:w="786" w:type="dxa"/>
            <w:vMerge/>
          </w:tcPr>
          <w:p w14:paraId="72B7339E" w14:textId="77777777" w:rsidR="00DB0B06" w:rsidRDefault="00DB0B06" w:rsidP="006C7BF4">
            <w:pPr>
              <w:spacing w:after="0" w:line="240" w:lineRule="auto"/>
              <w:rPr>
                <w:sz w:val="20"/>
                <w:szCs w:val="20"/>
              </w:rPr>
            </w:pPr>
          </w:p>
        </w:tc>
      </w:tr>
      <w:tr w:rsidR="001D0D02" w14:paraId="73BC09A1" w14:textId="77777777" w:rsidTr="00BD78F8">
        <w:trPr>
          <w:trHeight w:val="20"/>
          <w:jc w:val="center"/>
        </w:trPr>
        <w:tc>
          <w:tcPr>
            <w:tcW w:w="611" w:type="dxa"/>
            <w:vAlign w:val="center"/>
          </w:tcPr>
          <w:p w14:paraId="46866201" w14:textId="77777777" w:rsidR="001D0D02" w:rsidRDefault="00AF44C1" w:rsidP="00AF44C1">
            <w:pPr>
              <w:spacing w:after="0" w:line="240" w:lineRule="auto"/>
              <w:jc w:val="center"/>
              <w:rPr>
                <w:sz w:val="20"/>
                <w:szCs w:val="20"/>
              </w:rPr>
            </w:pPr>
            <w:r>
              <w:rPr>
                <w:sz w:val="20"/>
                <w:szCs w:val="20"/>
              </w:rPr>
              <w:t>112</w:t>
            </w:r>
          </w:p>
        </w:tc>
        <w:tc>
          <w:tcPr>
            <w:tcW w:w="3358" w:type="dxa"/>
          </w:tcPr>
          <w:p w14:paraId="2C6AA84A" w14:textId="77777777" w:rsidR="001D0D02" w:rsidRDefault="001D0D02" w:rsidP="006C7BF4">
            <w:pPr>
              <w:spacing w:after="0" w:line="240" w:lineRule="auto"/>
              <w:jc w:val="both"/>
              <w:rPr>
                <w:sz w:val="20"/>
                <w:szCs w:val="20"/>
              </w:rPr>
            </w:pPr>
            <w:r>
              <w:rPr>
                <w:sz w:val="20"/>
                <w:szCs w:val="20"/>
              </w:rPr>
              <w:t>Liczba etatomiesięcy finansowanych ze środków pomocy technicznej</w:t>
            </w:r>
          </w:p>
        </w:tc>
        <w:tc>
          <w:tcPr>
            <w:tcW w:w="993" w:type="dxa"/>
          </w:tcPr>
          <w:p w14:paraId="12C6F641" w14:textId="77777777" w:rsidR="001D0D02" w:rsidRDefault="001D0D02" w:rsidP="006C7BF4">
            <w:pPr>
              <w:spacing w:after="0" w:line="240" w:lineRule="auto"/>
              <w:jc w:val="center"/>
              <w:rPr>
                <w:sz w:val="20"/>
                <w:szCs w:val="20"/>
              </w:rPr>
            </w:pPr>
            <w:r>
              <w:rPr>
                <w:sz w:val="20"/>
                <w:szCs w:val="20"/>
              </w:rPr>
              <w:t xml:space="preserve">szt. </w:t>
            </w:r>
          </w:p>
        </w:tc>
        <w:tc>
          <w:tcPr>
            <w:tcW w:w="1134" w:type="dxa"/>
            <w:gridSpan w:val="2"/>
          </w:tcPr>
          <w:p w14:paraId="75E1C725" w14:textId="77777777" w:rsidR="001D0D02" w:rsidRDefault="00AF44C1" w:rsidP="006C7BF4">
            <w:pPr>
              <w:spacing w:after="0" w:line="240" w:lineRule="auto"/>
              <w:jc w:val="center"/>
              <w:rPr>
                <w:sz w:val="20"/>
                <w:szCs w:val="20"/>
              </w:rPr>
            </w:pPr>
            <w:r>
              <w:rPr>
                <w:sz w:val="20"/>
                <w:szCs w:val="20"/>
              </w:rPr>
              <w:t>N</w:t>
            </w:r>
            <w:r w:rsidR="001D0D02">
              <w:rPr>
                <w:sz w:val="20"/>
                <w:szCs w:val="20"/>
              </w:rPr>
              <w:t>ie dotycz</w:t>
            </w:r>
            <w:r w:rsidR="00C3610F">
              <w:rPr>
                <w:sz w:val="20"/>
                <w:szCs w:val="20"/>
              </w:rPr>
              <w:t>y</w:t>
            </w:r>
          </w:p>
        </w:tc>
        <w:tc>
          <w:tcPr>
            <w:tcW w:w="1056" w:type="dxa"/>
          </w:tcPr>
          <w:p w14:paraId="71A1C4BC" w14:textId="77777777" w:rsidR="001D0D02" w:rsidRDefault="001D0D02" w:rsidP="006C7BF4">
            <w:pPr>
              <w:spacing w:after="0" w:line="240" w:lineRule="auto"/>
              <w:jc w:val="center"/>
              <w:rPr>
                <w:sz w:val="20"/>
                <w:szCs w:val="20"/>
              </w:rPr>
            </w:pPr>
            <w:r w:rsidRPr="00220DEC">
              <w:rPr>
                <w:sz w:val="20"/>
                <w:szCs w:val="20"/>
              </w:rPr>
              <w:t>nie dotycz</w:t>
            </w:r>
            <w:r w:rsidR="00C3610F">
              <w:rPr>
                <w:sz w:val="20"/>
                <w:szCs w:val="20"/>
              </w:rPr>
              <w:t>y</w:t>
            </w:r>
          </w:p>
        </w:tc>
        <w:tc>
          <w:tcPr>
            <w:tcW w:w="786" w:type="dxa"/>
          </w:tcPr>
          <w:p w14:paraId="66054885" w14:textId="77777777" w:rsidR="001D0D02" w:rsidRDefault="001D0D02" w:rsidP="006C7BF4">
            <w:pPr>
              <w:spacing w:after="0" w:line="240" w:lineRule="auto"/>
              <w:jc w:val="center"/>
              <w:rPr>
                <w:sz w:val="20"/>
                <w:szCs w:val="20"/>
              </w:rPr>
            </w:pPr>
            <w:r>
              <w:rPr>
                <w:sz w:val="20"/>
                <w:szCs w:val="20"/>
              </w:rPr>
              <w:t>IZ</w:t>
            </w:r>
          </w:p>
        </w:tc>
      </w:tr>
      <w:tr w:rsidR="001D0D02" w14:paraId="1515685C" w14:textId="77777777" w:rsidTr="00BD78F8">
        <w:trPr>
          <w:trHeight w:val="20"/>
          <w:jc w:val="center"/>
        </w:trPr>
        <w:tc>
          <w:tcPr>
            <w:tcW w:w="611" w:type="dxa"/>
            <w:vAlign w:val="center"/>
          </w:tcPr>
          <w:p w14:paraId="0FCA543C" w14:textId="77777777" w:rsidR="001D0D02" w:rsidRPr="00AF44C1" w:rsidRDefault="00AF44C1" w:rsidP="006C7BF4">
            <w:pPr>
              <w:spacing w:after="0" w:line="240" w:lineRule="auto"/>
              <w:jc w:val="center"/>
              <w:rPr>
                <w:strike/>
                <w:sz w:val="20"/>
                <w:szCs w:val="20"/>
              </w:rPr>
            </w:pPr>
            <w:r w:rsidRPr="00AF44C1">
              <w:rPr>
                <w:sz w:val="20"/>
                <w:szCs w:val="20"/>
              </w:rPr>
              <w:t>113</w:t>
            </w:r>
          </w:p>
        </w:tc>
        <w:tc>
          <w:tcPr>
            <w:tcW w:w="3358" w:type="dxa"/>
          </w:tcPr>
          <w:p w14:paraId="600E4741" w14:textId="77777777" w:rsidR="001D0D02" w:rsidRDefault="001D0D02" w:rsidP="006C7BF4">
            <w:pPr>
              <w:spacing w:after="0" w:line="240" w:lineRule="auto"/>
              <w:jc w:val="both"/>
              <w:rPr>
                <w:sz w:val="20"/>
                <w:szCs w:val="20"/>
              </w:rPr>
            </w:pPr>
            <w:r>
              <w:rPr>
                <w:sz w:val="20"/>
                <w:szCs w:val="20"/>
              </w:rPr>
              <w:t>Liczba uczestników form szkoleniowych dla beneficjentów</w:t>
            </w:r>
          </w:p>
        </w:tc>
        <w:tc>
          <w:tcPr>
            <w:tcW w:w="993" w:type="dxa"/>
          </w:tcPr>
          <w:p w14:paraId="1ED07111" w14:textId="77777777" w:rsidR="001D0D02" w:rsidRDefault="001D0D02" w:rsidP="006C7BF4">
            <w:pPr>
              <w:spacing w:after="0" w:line="240" w:lineRule="auto"/>
              <w:jc w:val="center"/>
              <w:rPr>
                <w:sz w:val="20"/>
                <w:szCs w:val="20"/>
              </w:rPr>
            </w:pPr>
            <w:r>
              <w:rPr>
                <w:sz w:val="20"/>
                <w:szCs w:val="20"/>
              </w:rPr>
              <w:t>osoby</w:t>
            </w:r>
          </w:p>
        </w:tc>
        <w:tc>
          <w:tcPr>
            <w:tcW w:w="1134" w:type="dxa"/>
            <w:gridSpan w:val="2"/>
          </w:tcPr>
          <w:p w14:paraId="3D8E5498" w14:textId="77777777" w:rsidR="001D0D02" w:rsidRDefault="001D0D02" w:rsidP="006C7BF4">
            <w:pPr>
              <w:spacing w:after="0" w:line="240" w:lineRule="auto"/>
              <w:jc w:val="center"/>
              <w:rPr>
                <w:sz w:val="20"/>
                <w:szCs w:val="20"/>
              </w:rPr>
            </w:pPr>
            <w:r w:rsidRPr="000A072C">
              <w:rPr>
                <w:sz w:val="20"/>
                <w:szCs w:val="20"/>
              </w:rPr>
              <w:t>nie dotycz</w:t>
            </w:r>
            <w:r w:rsidR="00C3610F">
              <w:rPr>
                <w:sz w:val="20"/>
                <w:szCs w:val="20"/>
              </w:rPr>
              <w:t>y</w:t>
            </w:r>
          </w:p>
        </w:tc>
        <w:tc>
          <w:tcPr>
            <w:tcW w:w="1056" w:type="dxa"/>
          </w:tcPr>
          <w:p w14:paraId="185026A2" w14:textId="77777777" w:rsidR="001D0D02" w:rsidRDefault="001D0D02" w:rsidP="006C7BF4">
            <w:pPr>
              <w:spacing w:after="0" w:line="240" w:lineRule="auto"/>
              <w:jc w:val="center"/>
              <w:rPr>
                <w:sz w:val="20"/>
                <w:szCs w:val="20"/>
              </w:rPr>
            </w:pPr>
            <w:r w:rsidRPr="00220DEC">
              <w:rPr>
                <w:sz w:val="20"/>
                <w:szCs w:val="20"/>
              </w:rPr>
              <w:t>nie dotycz</w:t>
            </w:r>
            <w:r w:rsidR="00C3610F">
              <w:rPr>
                <w:sz w:val="20"/>
                <w:szCs w:val="20"/>
              </w:rPr>
              <w:t>y</w:t>
            </w:r>
          </w:p>
        </w:tc>
        <w:tc>
          <w:tcPr>
            <w:tcW w:w="786" w:type="dxa"/>
          </w:tcPr>
          <w:p w14:paraId="55E6DF67" w14:textId="77777777" w:rsidR="001D0D02" w:rsidRDefault="001D0D02" w:rsidP="006C7BF4">
            <w:pPr>
              <w:spacing w:after="0" w:line="240" w:lineRule="auto"/>
              <w:jc w:val="center"/>
              <w:rPr>
                <w:sz w:val="20"/>
                <w:szCs w:val="20"/>
              </w:rPr>
            </w:pPr>
            <w:r>
              <w:rPr>
                <w:sz w:val="20"/>
                <w:szCs w:val="20"/>
              </w:rPr>
              <w:t>IZ</w:t>
            </w:r>
          </w:p>
        </w:tc>
      </w:tr>
      <w:tr w:rsidR="001D0D02" w14:paraId="4E30FADB" w14:textId="77777777" w:rsidTr="00BD78F8">
        <w:trPr>
          <w:trHeight w:val="20"/>
          <w:jc w:val="center"/>
        </w:trPr>
        <w:tc>
          <w:tcPr>
            <w:tcW w:w="611" w:type="dxa"/>
            <w:vAlign w:val="center"/>
          </w:tcPr>
          <w:p w14:paraId="71514126" w14:textId="77777777" w:rsidR="001D0D02" w:rsidRPr="00AF44C1" w:rsidRDefault="00AF44C1" w:rsidP="006C7BF4">
            <w:pPr>
              <w:spacing w:after="0" w:line="240" w:lineRule="auto"/>
              <w:jc w:val="center"/>
              <w:rPr>
                <w:strike/>
                <w:sz w:val="20"/>
                <w:szCs w:val="20"/>
              </w:rPr>
            </w:pPr>
            <w:r w:rsidRPr="00AF44C1">
              <w:rPr>
                <w:sz w:val="20"/>
                <w:szCs w:val="20"/>
              </w:rPr>
              <w:t>114</w:t>
            </w:r>
          </w:p>
        </w:tc>
        <w:tc>
          <w:tcPr>
            <w:tcW w:w="3358" w:type="dxa"/>
          </w:tcPr>
          <w:p w14:paraId="553D43B1" w14:textId="77777777" w:rsidR="001D0D02" w:rsidRDefault="001D0D02" w:rsidP="006C7BF4">
            <w:pPr>
              <w:spacing w:after="0" w:line="240" w:lineRule="auto"/>
              <w:jc w:val="both"/>
              <w:rPr>
                <w:sz w:val="20"/>
                <w:szCs w:val="20"/>
              </w:rPr>
            </w:pPr>
            <w:r>
              <w:rPr>
                <w:sz w:val="20"/>
                <w:szCs w:val="20"/>
              </w:rPr>
              <w:t xml:space="preserve">Liczba uczestników form szkoleniowych dla instytucji </w:t>
            </w:r>
          </w:p>
        </w:tc>
        <w:tc>
          <w:tcPr>
            <w:tcW w:w="993" w:type="dxa"/>
          </w:tcPr>
          <w:p w14:paraId="2A5AC4EE" w14:textId="77777777" w:rsidR="001D0D02" w:rsidRDefault="001D0D02" w:rsidP="006C7BF4">
            <w:pPr>
              <w:spacing w:after="0" w:line="240" w:lineRule="auto"/>
              <w:jc w:val="center"/>
              <w:rPr>
                <w:sz w:val="20"/>
                <w:szCs w:val="20"/>
              </w:rPr>
            </w:pPr>
            <w:r>
              <w:rPr>
                <w:sz w:val="20"/>
                <w:szCs w:val="20"/>
              </w:rPr>
              <w:t>osoby</w:t>
            </w:r>
          </w:p>
        </w:tc>
        <w:tc>
          <w:tcPr>
            <w:tcW w:w="1134" w:type="dxa"/>
            <w:gridSpan w:val="2"/>
          </w:tcPr>
          <w:p w14:paraId="774199F3" w14:textId="77777777" w:rsidR="001D0D02" w:rsidRDefault="001D0D02" w:rsidP="006C7BF4">
            <w:pPr>
              <w:spacing w:after="0" w:line="240" w:lineRule="auto"/>
              <w:jc w:val="center"/>
              <w:rPr>
                <w:sz w:val="20"/>
                <w:szCs w:val="20"/>
              </w:rPr>
            </w:pPr>
            <w:r w:rsidRPr="000A072C">
              <w:rPr>
                <w:sz w:val="20"/>
                <w:szCs w:val="20"/>
              </w:rPr>
              <w:t>nie dotycz</w:t>
            </w:r>
            <w:r w:rsidR="00C3610F">
              <w:rPr>
                <w:sz w:val="20"/>
                <w:szCs w:val="20"/>
              </w:rPr>
              <w:t>y</w:t>
            </w:r>
          </w:p>
        </w:tc>
        <w:tc>
          <w:tcPr>
            <w:tcW w:w="1056" w:type="dxa"/>
          </w:tcPr>
          <w:p w14:paraId="2ABC0806" w14:textId="77777777" w:rsidR="001D0D02" w:rsidRDefault="001D0D02" w:rsidP="006C7BF4">
            <w:pPr>
              <w:spacing w:after="0" w:line="240" w:lineRule="auto"/>
              <w:jc w:val="center"/>
              <w:rPr>
                <w:sz w:val="20"/>
                <w:szCs w:val="20"/>
              </w:rPr>
            </w:pPr>
            <w:r w:rsidRPr="00220DEC">
              <w:rPr>
                <w:sz w:val="20"/>
                <w:szCs w:val="20"/>
              </w:rPr>
              <w:t>nie dotycz</w:t>
            </w:r>
            <w:r w:rsidR="00C3610F">
              <w:rPr>
                <w:sz w:val="20"/>
                <w:szCs w:val="20"/>
              </w:rPr>
              <w:t>y</w:t>
            </w:r>
          </w:p>
        </w:tc>
        <w:tc>
          <w:tcPr>
            <w:tcW w:w="786" w:type="dxa"/>
          </w:tcPr>
          <w:p w14:paraId="0A8C94B1" w14:textId="77777777" w:rsidR="001D0D02" w:rsidRDefault="001D0D02" w:rsidP="006C7BF4">
            <w:pPr>
              <w:spacing w:after="0" w:line="240" w:lineRule="auto"/>
              <w:jc w:val="center"/>
              <w:rPr>
                <w:sz w:val="20"/>
                <w:szCs w:val="20"/>
              </w:rPr>
            </w:pPr>
            <w:r>
              <w:rPr>
                <w:sz w:val="20"/>
                <w:szCs w:val="20"/>
              </w:rPr>
              <w:t>IZ</w:t>
            </w:r>
          </w:p>
        </w:tc>
      </w:tr>
      <w:tr w:rsidR="001D0D02" w14:paraId="7C48AE59" w14:textId="77777777" w:rsidTr="00BD78F8">
        <w:trPr>
          <w:trHeight w:val="20"/>
          <w:jc w:val="center"/>
        </w:trPr>
        <w:tc>
          <w:tcPr>
            <w:tcW w:w="611" w:type="dxa"/>
            <w:vAlign w:val="center"/>
          </w:tcPr>
          <w:p w14:paraId="48147202" w14:textId="77777777" w:rsidR="001D0D02" w:rsidRPr="00AF44C1" w:rsidRDefault="00AF44C1" w:rsidP="00BD78F8">
            <w:pPr>
              <w:tabs>
                <w:tab w:val="center" w:pos="197"/>
              </w:tabs>
              <w:spacing w:after="0" w:line="240" w:lineRule="auto"/>
              <w:jc w:val="center"/>
              <w:rPr>
                <w:sz w:val="20"/>
                <w:szCs w:val="20"/>
              </w:rPr>
            </w:pPr>
            <w:r>
              <w:rPr>
                <w:sz w:val="20"/>
                <w:szCs w:val="20"/>
              </w:rPr>
              <w:t>115</w:t>
            </w:r>
          </w:p>
        </w:tc>
        <w:tc>
          <w:tcPr>
            <w:tcW w:w="3358" w:type="dxa"/>
          </w:tcPr>
          <w:p w14:paraId="53669762" w14:textId="77777777" w:rsidR="001D0D02" w:rsidRDefault="001D0D02" w:rsidP="006C7BF4">
            <w:pPr>
              <w:spacing w:after="0" w:line="240" w:lineRule="auto"/>
              <w:jc w:val="both"/>
              <w:rPr>
                <w:sz w:val="20"/>
                <w:szCs w:val="20"/>
              </w:rPr>
            </w:pPr>
            <w:r>
              <w:rPr>
                <w:sz w:val="20"/>
                <w:szCs w:val="20"/>
              </w:rPr>
              <w:t>Liczba odwiedzin portalu informacyjnego/serwisu internetowego</w:t>
            </w:r>
          </w:p>
        </w:tc>
        <w:tc>
          <w:tcPr>
            <w:tcW w:w="993" w:type="dxa"/>
          </w:tcPr>
          <w:p w14:paraId="6E4DBFC5" w14:textId="41C70C10" w:rsidR="001D0D02" w:rsidRDefault="001D0D02" w:rsidP="00A657C9">
            <w:pPr>
              <w:spacing w:after="0" w:line="240" w:lineRule="auto"/>
              <w:jc w:val="center"/>
              <w:rPr>
                <w:sz w:val="20"/>
                <w:szCs w:val="20"/>
              </w:rPr>
            </w:pPr>
            <w:r>
              <w:rPr>
                <w:sz w:val="20"/>
                <w:szCs w:val="20"/>
              </w:rPr>
              <w:t>szt.</w:t>
            </w:r>
          </w:p>
        </w:tc>
        <w:tc>
          <w:tcPr>
            <w:tcW w:w="1134" w:type="dxa"/>
            <w:gridSpan w:val="2"/>
          </w:tcPr>
          <w:p w14:paraId="37C2D8E2" w14:textId="77777777" w:rsidR="001D0D02" w:rsidRDefault="001D0D02" w:rsidP="006C7BF4">
            <w:pPr>
              <w:spacing w:after="0" w:line="240" w:lineRule="auto"/>
              <w:jc w:val="center"/>
              <w:rPr>
                <w:sz w:val="20"/>
                <w:szCs w:val="20"/>
              </w:rPr>
            </w:pPr>
            <w:r w:rsidRPr="000A072C">
              <w:rPr>
                <w:sz w:val="20"/>
                <w:szCs w:val="20"/>
              </w:rPr>
              <w:t>nie dotycz</w:t>
            </w:r>
            <w:r w:rsidR="00C3610F">
              <w:rPr>
                <w:sz w:val="20"/>
                <w:szCs w:val="20"/>
              </w:rPr>
              <w:t>y</w:t>
            </w:r>
          </w:p>
        </w:tc>
        <w:tc>
          <w:tcPr>
            <w:tcW w:w="1056" w:type="dxa"/>
          </w:tcPr>
          <w:p w14:paraId="49073ABB" w14:textId="77777777" w:rsidR="001D0D02" w:rsidRDefault="001D0D02" w:rsidP="006C7BF4">
            <w:pPr>
              <w:spacing w:after="0" w:line="240" w:lineRule="auto"/>
              <w:jc w:val="center"/>
              <w:rPr>
                <w:sz w:val="20"/>
                <w:szCs w:val="20"/>
              </w:rPr>
            </w:pPr>
            <w:r w:rsidRPr="00220DEC">
              <w:rPr>
                <w:sz w:val="20"/>
                <w:szCs w:val="20"/>
              </w:rPr>
              <w:t>nie dotycz</w:t>
            </w:r>
            <w:r w:rsidR="00C3610F">
              <w:rPr>
                <w:sz w:val="20"/>
                <w:szCs w:val="20"/>
              </w:rPr>
              <w:t>y</w:t>
            </w:r>
          </w:p>
        </w:tc>
        <w:tc>
          <w:tcPr>
            <w:tcW w:w="786" w:type="dxa"/>
          </w:tcPr>
          <w:p w14:paraId="3564EF9A" w14:textId="77777777" w:rsidR="001D0D02" w:rsidRDefault="001D0D02" w:rsidP="006C7BF4">
            <w:pPr>
              <w:spacing w:after="0" w:line="240" w:lineRule="auto"/>
              <w:jc w:val="center"/>
              <w:rPr>
                <w:sz w:val="20"/>
                <w:szCs w:val="20"/>
              </w:rPr>
            </w:pPr>
            <w:r>
              <w:rPr>
                <w:sz w:val="20"/>
                <w:szCs w:val="20"/>
              </w:rPr>
              <w:t>IZ</w:t>
            </w:r>
          </w:p>
        </w:tc>
      </w:tr>
      <w:tr w:rsidR="001D0D02" w14:paraId="7B53774E" w14:textId="77777777" w:rsidTr="00BD78F8">
        <w:trPr>
          <w:trHeight w:val="20"/>
          <w:jc w:val="center"/>
        </w:trPr>
        <w:tc>
          <w:tcPr>
            <w:tcW w:w="611" w:type="dxa"/>
            <w:vAlign w:val="center"/>
          </w:tcPr>
          <w:p w14:paraId="0B559082" w14:textId="77777777" w:rsidR="001D0D02" w:rsidRPr="00AF44C1" w:rsidRDefault="00B85D62" w:rsidP="00BD78F8">
            <w:pPr>
              <w:spacing w:after="0" w:line="240" w:lineRule="auto"/>
              <w:jc w:val="center"/>
              <w:rPr>
                <w:strike/>
                <w:sz w:val="20"/>
                <w:szCs w:val="20"/>
              </w:rPr>
            </w:pPr>
            <w:r>
              <w:rPr>
                <w:sz w:val="20"/>
                <w:szCs w:val="20"/>
              </w:rPr>
              <w:t>116</w:t>
            </w:r>
          </w:p>
        </w:tc>
        <w:tc>
          <w:tcPr>
            <w:tcW w:w="3358" w:type="dxa"/>
          </w:tcPr>
          <w:p w14:paraId="6C958E96" w14:textId="77777777" w:rsidR="001D0D02" w:rsidRDefault="001D0D02" w:rsidP="006C7BF4">
            <w:pPr>
              <w:spacing w:before="120" w:after="0" w:line="240" w:lineRule="auto"/>
              <w:jc w:val="both"/>
              <w:rPr>
                <w:rFonts w:cs="Arial"/>
                <w:sz w:val="20"/>
                <w:szCs w:val="20"/>
              </w:rPr>
            </w:pPr>
            <w:r>
              <w:rPr>
                <w:rFonts w:cs="Arial"/>
                <w:sz w:val="20"/>
                <w:szCs w:val="20"/>
              </w:rPr>
              <w:t>Liczba przeprowadzonych ewaluacji</w:t>
            </w:r>
          </w:p>
        </w:tc>
        <w:tc>
          <w:tcPr>
            <w:tcW w:w="993" w:type="dxa"/>
          </w:tcPr>
          <w:p w14:paraId="545B9D2C" w14:textId="0C26A133" w:rsidR="001D0D02" w:rsidRDefault="001D0D02" w:rsidP="00A657C9">
            <w:pPr>
              <w:spacing w:after="0" w:line="240" w:lineRule="auto"/>
              <w:jc w:val="center"/>
              <w:rPr>
                <w:sz w:val="20"/>
                <w:szCs w:val="20"/>
              </w:rPr>
            </w:pPr>
            <w:r>
              <w:rPr>
                <w:sz w:val="20"/>
                <w:szCs w:val="20"/>
              </w:rPr>
              <w:t>szt.</w:t>
            </w:r>
          </w:p>
        </w:tc>
        <w:tc>
          <w:tcPr>
            <w:tcW w:w="1134" w:type="dxa"/>
            <w:gridSpan w:val="2"/>
          </w:tcPr>
          <w:p w14:paraId="59A97FD8" w14:textId="77777777" w:rsidR="001D0D02" w:rsidRDefault="001D0D02" w:rsidP="006C7BF4">
            <w:pPr>
              <w:spacing w:after="0" w:line="240" w:lineRule="auto"/>
              <w:jc w:val="center"/>
              <w:rPr>
                <w:sz w:val="20"/>
                <w:szCs w:val="20"/>
              </w:rPr>
            </w:pPr>
            <w:r w:rsidRPr="000A072C">
              <w:rPr>
                <w:sz w:val="20"/>
                <w:szCs w:val="20"/>
              </w:rPr>
              <w:t>nie dotycz</w:t>
            </w:r>
            <w:r w:rsidR="00C3610F">
              <w:rPr>
                <w:sz w:val="20"/>
                <w:szCs w:val="20"/>
              </w:rPr>
              <w:t>y</w:t>
            </w:r>
          </w:p>
        </w:tc>
        <w:tc>
          <w:tcPr>
            <w:tcW w:w="1056" w:type="dxa"/>
          </w:tcPr>
          <w:p w14:paraId="569A59A9" w14:textId="77777777" w:rsidR="001D0D02" w:rsidRDefault="001D0D02" w:rsidP="006C7BF4">
            <w:pPr>
              <w:spacing w:after="0" w:line="240" w:lineRule="auto"/>
              <w:jc w:val="center"/>
              <w:rPr>
                <w:sz w:val="20"/>
                <w:szCs w:val="20"/>
              </w:rPr>
            </w:pPr>
            <w:r w:rsidRPr="00220DEC">
              <w:rPr>
                <w:sz w:val="20"/>
                <w:szCs w:val="20"/>
              </w:rPr>
              <w:t>nie dotycz</w:t>
            </w:r>
            <w:r w:rsidR="00C3610F">
              <w:rPr>
                <w:sz w:val="20"/>
                <w:szCs w:val="20"/>
              </w:rPr>
              <w:t>y</w:t>
            </w:r>
          </w:p>
        </w:tc>
        <w:tc>
          <w:tcPr>
            <w:tcW w:w="786" w:type="dxa"/>
          </w:tcPr>
          <w:p w14:paraId="7A6E7A37" w14:textId="77777777" w:rsidR="001D0D02" w:rsidRDefault="001D0D02" w:rsidP="006C7BF4">
            <w:pPr>
              <w:spacing w:after="0" w:line="240" w:lineRule="auto"/>
              <w:jc w:val="center"/>
              <w:rPr>
                <w:sz w:val="20"/>
                <w:szCs w:val="20"/>
              </w:rPr>
            </w:pPr>
            <w:r>
              <w:rPr>
                <w:sz w:val="20"/>
                <w:szCs w:val="20"/>
              </w:rPr>
              <w:t>IZ</w:t>
            </w:r>
          </w:p>
        </w:tc>
      </w:tr>
      <w:tr w:rsidR="001D0D02" w14:paraId="7E44620C" w14:textId="77777777" w:rsidTr="00BD78F8">
        <w:trPr>
          <w:trHeight w:val="20"/>
          <w:jc w:val="center"/>
        </w:trPr>
        <w:tc>
          <w:tcPr>
            <w:tcW w:w="611" w:type="dxa"/>
            <w:vAlign w:val="center"/>
          </w:tcPr>
          <w:p w14:paraId="4C14D7C2" w14:textId="77777777" w:rsidR="001D0D02" w:rsidRDefault="00B85D62" w:rsidP="006C7BF4">
            <w:pPr>
              <w:spacing w:after="0" w:line="240" w:lineRule="auto"/>
              <w:jc w:val="center"/>
              <w:rPr>
                <w:sz w:val="20"/>
                <w:szCs w:val="20"/>
              </w:rPr>
            </w:pPr>
            <w:r>
              <w:rPr>
                <w:sz w:val="20"/>
                <w:szCs w:val="20"/>
              </w:rPr>
              <w:t>117</w:t>
            </w:r>
          </w:p>
        </w:tc>
        <w:tc>
          <w:tcPr>
            <w:tcW w:w="3358" w:type="dxa"/>
          </w:tcPr>
          <w:p w14:paraId="56A60105" w14:textId="77777777" w:rsidR="001D0D02" w:rsidRDefault="001D0D02" w:rsidP="006C7BF4">
            <w:pPr>
              <w:spacing w:after="0" w:line="240" w:lineRule="auto"/>
              <w:jc w:val="both"/>
              <w:rPr>
                <w:sz w:val="20"/>
                <w:szCs w:val="20"/>
              </w:rPr>
            </w:pPr>
            <w:r>
              <w:rPr>
                <w:rFonts w:cs="Arial"/>
                <w:sz w:val="20"/>
                <w:szCs w:val="20"/>
              </w:rPr>
              <w:t>Liczba posiedzeń sieci tematycznych, grup roboczych, komitetów oraz innych ciał angażujących partnerów spoza administracji publicznej</w:t>
            </w:r>
          </w:p>
        </w:tc>
        <w:tc>
          <w:tcPr>
            <w:tcW w:w="993" w:type="dxa"/>
          </w:tcPr>
          <w:p w14:paraId="4CEB59A8" w14:textId="4102DDC5" w:rsidR="001D0D02" w:rsidRDefault="001D0D02" w:rsidP="00A657C9">
            <w:pPr>
              <w:spacing w:after="0" w:line="240" w:lineRule="auto"/>
              <w:jc w:val="center"/>
              <w:rPr>
                <w:sz w:val="20"/>
                <w:szCs w:val="20"/>
              </w:rPr>
            </w:pPr>
            <w:r>
              <w:rPr>
                <w:sz w:val="20"/>
                <w:szCs w:val="20"/>
              </w:rPr>
              <w:t>szt.</w:t>
            </w:r>
          </w:p>
        </w:tc>
        <w:tc>
          <w:tcPr>
            <w:tcW w:w="1134" w:type="dxa"/>
            <w:gridSpan w:val="2"/>
          </w:tcPr>
          <w:p w14:paraId="7BDB5725" w14:textId="77777777" w:rsidR="001D0D02" w:rsidRDefault="001D0D02" w:rsidP="006C7BF4">
            <w:pPr>
              <w:spacing w:after="0" w:line="240" w:lineRule="auto"/>
              <w:jc w:val="center"/>
              <w:rPr>
                <w:sz w:val="20"/>
                <w:szCs w:val="20"/>
              </w:rPr>
            </w:pPr>
            <w:r w:rsidRPr="000A072C">
              <w:rPr>
                <w:sz w:val="20"/>
                <w:szCs w:val="20"/>
              </w:rPr>
              <w:t>nie dotycz</w:t>
            </w:r>
            <w:r w:rsidR="00C3610F">
              <w:rPr>
                <w:sz w:val="20"/>
                <w:szCs w:val="20"/>
              </w:rPr>
              <w:t>y</w:t>
            </w:r>
          </w:p>
        </w:tc>
        <w:tc>
          <w:tcPr>
            <w:tcW w:w="1056" w:type="dxa"/>
          </w:tcPr>
          <w:p w14:paraId="28AB33D5" w14:textId="77777777" w:rsidR="001D0D02" w:rsidRDefault="001D0D02" w:rsidP="006C7BF4">
            <w:pPr>
              <w:spacing w:after="0" w:line="240" w:lineRule="auto"/>
              <w:jc w:val="center"/>
              <w:rPr>
                <w:sz w:val="20"/>
                <w:szCs w:val="20"/>
              </w:rPr>
            </w:pPr>
            <w:r w:rsidRPr="00220DEC">
              <w:rPr>
                <w:sz w:val="20"/>
                <w:szCs w:val="20"/>
              </w:rPr>
              <w:t>nie dotycz</w:t>
            </w:r>
            <w:r w:rsidR="00C3610F">
              <w:rPr>
                <w:sz w:val="20"/>
                <w:szCs w:val="20"/>
              </w:rPr>
              <w:t>y</w:t>
            </w:r>
          </w:p>
        </w:tc>
        <w:tc>
          <w:tcPr>
            <w:tcW w:w="786" w:type="dxa"/>
          </w:tcPr>
          <w:p w14:paraId="4AF042ED" w14:textId="77777777" w:rsidR="001D0D02" w:rsidRDefault="001D0D02" w:rsidP="006C7BF4">
            <w:pPr>
              <w:spacing w:after="0" w:line="240" w:lineRule="auto"/>
              <w:jc w:val="center"/>
              <w:rPr>
                <w:sz w:val="20"/>
                <w:szCs w:val="20"/>
              </w:rPr>
            </w:pPr>
            <w:r>
              <w:rPr>
                <w:sz w:val="20"/>
                <w:szCs w:val="20"/>
              </w:rPr>
              <w:t>IZ</w:t>
            </w:r>
          </w:p>
        </w:tc>
      </w:tr>
      <w:tr w:rsidR="001B4916" w14:paraId="7404289C" w14:textId="77777777" w:rsidTr="00511E40">
        <w:trPr>
          <w:trHeight w:val="20"/>
          <w:jc w:val="center"/>
        </w:trPr>
        <w:tc>
          <w:tcPr>
            <w:tcW w:w="611" w:type="dxa"/>
            <w:vAlign w:val="center"/>
          </w:tcPr>
          <w:p w14:paraId="38C56E61" w14:textId="4F3CECDE" w:rsidR="001B4916" w:rsidRDefault="00B02E59" w:rsidP="001B4916">
            <w:pPr>
              <w:spacing w:after="0" w:line="240" w:lineRule="auto"/>
              <w:jc w:val="center"/>
              <w:rPr>
                <w:sz w:val="20"/>
                <w:szCs w:val="20"/>
              </w:rPr>
            </w:pPr>
            <w:r>
              <w:rPr>
                <w:sz w:val="20"/>
                <w:szCs w:val="20"/>
              </w:rPr>
              <w:t>136</w:t>
            </w:r>
          </w:p>
        </w:tc>
        <w:tc>
          <w:tcPr>
            <w:tcW w:w="3358" w:type="dxa"/>
          </w:tcPr>
          <w:p w14:paraId="09284C31" w14:textId="2E9575BA" w:rsidR="001B4916" w:rsidRDefault="001B4916" w:rsidP="001B4916">
            <w:pPr>
              <w:spacing w:after="0" w:line="240" w:lineRule="auto"/>
              <w:jc w:val="both"/>
              <w:rPr>
                <w:rFonts w:cs="Arial"/>
                <w:sz w:val="20"/>
                <w:szCs w:val="20"/>
              </w:rPr>
            </w:pPr>
            <w:r w:rsidRPr="009C2709">
              <w:rPr>
                <w:rFonts w:cs="Arial"/>
                <w:sz w:val="20"/>
                <w:szCs w:val="20"/>
              </w:rPr>
              <w:t>Liczba materiałów informacyjnych lub promocyjnych na temat React-EU wydanych w formie elektronicznej</w:t>
            </w:r>
          </w:p>
        </w:tc>
        <w:tc>
          <w:tcPr>
            <w:tcW w:w="993" w:type="dxa"/>
            <w:vAlign w:val="center"/>
          </w:tcPr>
          <w:p w14:paraId="69FFBC2E" w14:textId="36D22BE0" w:rsidR="001B4916" w:rsidRDefault="001B4916" w:rsidP="001B4916">
            <w:pPr>
              <w:spacing w:after="0" w:line="240" w:lineRule="auto"/>
              <w:jc w:val="center"/>
              <w:rPr>
                <w:sz w:val="20"/>
                <w:szCs w:val="20"/>
              </w:rPr>
            </w:pPr>
            <w:r>
              <w:rPr>
                <w:sz w:val="20"/>
                <w:szCs w:val="20"/>
              </w:rPr>
              <w:t>szt.</w:t>
            </w:r>
          </w:p>
        </w:tc>
        <w:tc>
          <w:tcPr>
            <w:tcW w:w="1134" w:type="dxa"/>
            <w:gridSpan w:val="2"/>
            <w:vAlign w:val="center"/>
          </w:tcPr>
          <w:p w14:paraId="12E31C63" w14:textId="37E9F8E8" w:rsidR="001B4916" w:rsidRPr="000A072C" w:rsidRDefault="001B4916" w:rsidP="001B4916">
            <w:pPr>
              <w:spacing w:after="0" w:line="240" w:lineRule="auto"/>
              <w:jc w:val="center"/>
              <w:rPr>
                <w:sz w:val="20"/>
                <w:szCs w:val="20"/>
              </w:rPr>
            </w:pPr>
            <w:r>
              <w:rPr>
                <w:sz w:val="20"/>
                <w:szCs w:val="20"/>
              </w:rPr>
              <w:t>nie dotyczy</w:t>
            </w:r>
          </w:p>
        </w:tc>
        <w:tc>
          <w:tcPr>
            <w:tcW w:w="1056" w:type="dxa"/>
            <w:vAlign w:val="center"/>
          </w:tcPr>
          <w:p w14:paraId="2DC4B61E" w14:textId="25FEAF87" w:rsidR="001B4916" w:rsidRPr="00220DEC" w:rsidRDefault="001B4916" w:rsidP="001B4916">
            <w:pPr>
              <w:spacing w:after="0" w:line="240" w:lineRule="auto"/>
              <w:jc w:val="center"/>
              <w:rPr>
                <w:sz w:val="20"/>
                <w:szCs w:val="20"/>
              </w:rPr>
            </w:pPr>
            <w:r>
              <w:rPr>
                <w:sz w:val="20"/>
                <w:szCs w:val="20"/>
              </w:rPr>
              <w:t>nie dotyczy</w:t>
            </w:r>
          </w:p>
        </w:tc>
        <w:tc>
          <w:tcPr>
            <w:tcW w:w="786" w:type="dxa"/>
            <w:vAlign w:val="center"/>
          </w:tcPr>
          <w:p w14:paraId="6E8B608E" w14:textId="36A0A051" w:rsidR="001B4916" w:rsidRDefault="001B4916" w:rsidP="001B4916">
            <w:pPr>
              <w:spacing w:after="0" w:line="240" w:lineRule="auto"/>
              <w:jc w:val="center"/>
              <w:rPr>
                <w:sz w:val="20"/>
                <w:szCs w:val="20"/>
              </w:rPr>
            </w:pPr>
            <w:r>
              <w:rPr>
                <w:sz w:val="20"/>
                <w:szCs w:val="20"/>
              </w:rPr>
              <w:t>IZ</w:t>
            </w:r>
          </w:p>
        </w:tc>
      </w:tr>
    </w:tbl>
    <w:p w14:paraId="20727267" w14:textId="77777777" w:rsidR="00DB0B06" w:rsidRPr="00D176CB" w:rsidRDefault="00DB0B06" w:rsidP="00DB0B06">
      <w:pPr>
        <w:spacing w:before="240" w:line="240" w:lineRule="auto"/>
        <w:jc w:val="both"/>
        <w:rPr>
          <w:b/>
          <w:sz w:val="16"/>
          <w:szCs w:val="16"/>
        </w:rPr>
      </w:pPr>
      <w:r w:rsidRPr="00D176CB">
        <w:rPr>
          <w:b/>
          <w:sz w:val="16"/>
          <w:szCs w:val="16"/>
        </w:rPr>
        <w:t xml:space="preserve">* Rozporządzenie ogólne nie nakłada obowiązku ustalenia wartości docelowej dla wskaźników produktu w Osiach Pomocy Technicznej. </w:t>
      </w:r>
    </w:p>
    <w:p w14:paraId="619B9FA0" w14:textId="77777777" w:rsidR="00DB0B06" w:rsidRDefault="00DB0B06" w:rsidP="00DB0B06">
      <w:pPr>
        <w:spacing w:before="240" w:line="240" w:lineRule="auto"/>
        <w:jc w:val="both"/>
        <w:rPr>
          <w:b/>
          <w:color w:val="548DD4"/>
        </w:rPr>
      </w:pPr>
      <w:r>
        <w:rPr>
          <w:b/>
          <w:color w:val="548DD4"/>
        </w:rPr>
        <w:t xml:space="preserve">2.B.7 (XII) Kategorie interwencji </w:t>
      </w:r>
    </w:p>
    <w:p w14:paraId="2A479E89" w14:textId="77777777" w:rsidR="00DB0B06" w:rsidRDefault="00DB0B06" w:rsidP="00DB0B06">
      <w:pPr>
        <w:pStyle w:val="doc-ti"/>
        <w:jc w:val="both"/>
        <w:rPr>
          <w:rFonts w:ascii="Arial Narrow" w:hAnsi="Arial Narrow"/>
          <w:sz w:val="20"/>
        </w:rPr>
      </w:pPr>
      <w:r>
        <w:rPr>
          <w:rFonts w:ascii="Arial Narrow" w:hAnsi="Arial Narrow"/>
          <w:sz w:val="20"/>
        </w:rPr>
        <w:t>Określone w tabelach 14 – 16 kody interwencji wynikają z ROZPORZĄDZENIA WYKONAWCZEGO KOMISJI (UE) NR 215/2014 z dnia 7 marca 2014 r. ustanawiającego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w zakresie metod wsparcia w odniesieniu do zmian klimatu, określania celów pośrednich i końcowych na potrzeby ram wykonania oraz klasyfikacji kategorii interwencji w odniesieniu do europejskich funduszy strukturalnych i inwestycyjnych.</w:t>
      </w:r>
    </w:p>
    <w:p w14:paraId="1899A658" w14:textId="77777777" w:rsidR="00DB0B06" w:rsidRDefault="00DB0B06" w:rsidP="00DB0B06">
      <w:pPr>
        <w:suppressAutoHyphens/>
        <w:spacing w:before="240" w:after="60" w:line="240" w:lineRule="auto"/>
        <w:jc w:val="both"/>
        <w:rPr>
          <w:rFonts w:cs="Tahoma"/>
          <w:b/>
          <w:bCs/>
          <w:i/>
          <w:sz w:val="18"/>
          <w:szCs w:val="20"/>
        </w:rPr>
      </w:pPr>
      <w:r>
        <w:rPr>
          <w:rFonts w:cs="Tahoma"/>
          <w:bCs/>
          <w:i/>
          <w:sz w:val="18"/>
          <w:szCs w:val="20"/>
        </w:rPr>
        <w:t xml:space="preserve">Tabela 14-16: Kategorie interwencji </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00"/>
        <w:gridCol w:w="3117"/>
        <w:gridCol w:w="3058"/>
      </w:tblGrid>
      <w:tr w:rsidR="00DB0B06" w14:paraId="6634CAE7" w14:textId="77777777" w:rsidTr="0077731C">
        <w:trPr>
          <w:trHeight w:val="364"/>
        </w:trPr>
        <w:tc>
          <w:tcPr>
            <w:tcW w:w="9075" w:type="dxa"/>
            <w:gridSpan w:val="3"/>
            <w:vAlign w:val="center"/>
          </w:tcPr>
          <w:p w14:paraId="598F36C3" w14:textId="77777777" w:rsidR="00DB0B06" w:rsidRDefault="00DB0B06" w:rsidP="006C7BF4">
            <w:pPr>
              <w:autoSpaceDE w:val="0"/>
              <w:autoSpaceDN w:val="0"/>
              <w:adjustRightInd w:val="0"/>
              <w:spacing w:after="0" w:line="240" w:lineRule="auto"/>
              <w:jc w:val="both"/>
              <w:rPr>
                <w:rFonts w:cs="TimesNewRoman"/>
                <w:b/>
                <w:sz w:val="20"/>
                <w:szCs w:val="20"/>
              </w:rPr>
            </w:pPr>
            <w:r>
              <w:rPr>
                <w:b/>
                <w:sz w:val="20"/>
                <w:szCs w:val="20"/>
              </w:rPr>
              <w:t>Tabela 14: Wymiar 1 – Zakres interwencji</w:t>
            </w:r>
          </w:p>
        </w:tc>
      </w:tr>
      <w:tr w:rsidR="00DB0B06" w14:paraId="48FC45F7" w14:textId="77777777" w:rsidTr="0077731C">
        <w:trPr>
          <w:trHeight w:val="364"/>
        </w:trPr>
        <w:tc>
          <w:tcPr>
            <w:tcW w:w="2900" w:type="dxa"/>
            <w:vAlign w:val="center"/>
          </w:tcPr>
          <w:p w14:paraId="1258E79F" w14:textId="77777777" w:rsidR="00DB0B06" w:rsidRDefault="00DB0B06" w:rsidP="006C7BF4">
            <w:pPr>
              <w:autoSpaceDE w:val="0"/>
              <w:autoSpaceDN w:val="0"/>
              <w:adjustRightInd w:val="0"/>
              <w:spacing w:after="0" w:line="240" w:lineRule="auto"/>
              <w:rPr>
                <w:bCs/>
                <w:sz w:val="20"/>
                <w:szCs w:val="20"/>
              </w:rPr>
            </w:pPr>
            <w:r>
              <w:rPr>
                <w:sz w:val="20"/>
                <w:szCs w:val="20"/>
              </w:rPr>
              <w:t>Kategoria regionu</w:t>
            </w:r>
          </w:p>
        </w:tc>
        <w:tc>
          <w:tcPr>
            <w:tcW w:w="6175" w:type="dxa"/>
            <w:gridSpan w:val="2"/>
            <w:vAlign w:val="center"/>
          </w:tcPr>
          <w:p w14:paraId="77BA8138" w14:textId="77777777" w:rsidR="00DB0B06" w:rsidRDefault="00DB0B06" w:rsidP="006C7BF4">
            <w:pPr>
              <w:autoSpaceDE w:val="0"/>
              <w:autoSpaceDN w:val="0"/>
              <w:adjustRightInd w:val="0"/>
              <w:spacing w:after="0" w:line="240" w:lineRule="auto"/>
              <w:rPr>
                <w:sz w:val="20"/>
                <w:szCs w:val="20"/>
              </w:rPr>
            </w:pPr>
            <w:r>
              <w:rPr>
                <w:sz w:val="20"/>
                <w:szCs w:val="20"/>
              </w:rPr>
              <w:t>Region słabiej rozwinięty</w:t>
            </w:r>
          </w:p>
        </w:tc>
      </w:tr>
      <w:tr w:rsidR="00DB0B06" w14:paraId="59CF693F" w14:textId="77777777" w:rsidTr="0077731C">
        <w:trPr>
          <w:trHeight w:val="267"/>
        </w:trPr>
        <w:tc>
          <w:tcPr>
            <w:tcW w:w="2900" w:type="dxa"/>
            <w:vAlign w:val="center"/>
          </w:tcPr>
          <w:p w14:paraId="1115020E" w14:textId="77777777" w:rsidR="00DB0B06" w:rsidRDefault="00DB0B06" w:rsidP="006C7BF4">
            <w:pPr>
              <w:spacing w:after="0" w:line="240" w:lineRule="auto"/>
              <w:jc w:val="center"/>
              <w:rPr>
                <w:b/>
                <w:sz w:val="20"/>
                <w:szCs w:val="20"/>
              </w:rPr>
            </w:pPr>
            <w:r>
              <w:rPr>
                <w:b/>
                <w:sz w:val="20"/>
                <w:szCs w:val="20"/>
              </w:rPr>
              <w:t>Oś priorytetowa</w:t>
            </w:r>
          </w:p>
        </w:tc>
        <w:tc>
          <w:tcPr>
            <w:tcW w:w="3117" w:type="dxa"/>
            <w:vAlign w:val="center"/>
          </w:tcPr>
          <w:p w14:paraId="6DFC8715" w14:textId="77777777" w:rsidR="00DB0B06" w:rsidRDefault="00DB0B06" w:rsidP="006C7BF4">
            <w:pPr>
              <w:spacing w:after="0" w:line="240" w:lineRule="auto"/>
              <w:jc w:val="center"/>
              <w:rPr>
                <w:sz w:val="20"/>
                <w:szCs w:val="20"/>
              </w:rPr>
            </w:pPr>
            <w:r>
              <w:rPr>
                <w:b/>
                <w:sz w:val="20"/>
                <w:szCs w:val="20"/>
              </w:rPr>
              <w:t>Kod</w:t>
            </w:r>
          </w:p>
        </w:tc>
        <w:tc>
          <w:tcPr>
            <w:tcW w:w="3058" w:type="dxa"/>
            <w:vAlign w:val="center"/>
          </w:tcPr>
          <w:p w14:paraId="0BD73315" w14:textId="77777777" w:rsidR="00DB0B06" w:rsidRDefault="00DB0B06" w:rsidP="006C7BF4">
            <w:pPr>
              <w:spacing w:after="0" w:line="240" w:lineRule="auto"/>
              <w:jc w:val="center"/>
              <w:rPr>
                <w:sz w:val="20"/>
                <w:szCs w:val="20"/>
              </w:rPr>
            </w:pPr>
            <w:r>
              <w:rPr>
                <w:b/>
                <w:sz w:val="20"/>
                <w:szCs w:val="20"/>
              </w:rPr>
              <w:t>Kwota (w EUR)</w:t>
            </w:r>
          </w:p>
        </w:tc>
      </w:tr>
      <w:tr w:rsidR="0077731C" w14:paraId="23D344C3" w14:textId="77777777" w:rsidTr="0077731C">
        <w:tc>
          <w:tcPr>
            <w:tcW w:w="2900" w:type="dxa"/>
          </w:tcPr>
          <w:p w14:paraId="05056DB5" w14:textId="77777777" w:rsidR="0077731C" w:rsidRDefault="0077731C" w:rsidP="006C7BF4">
            <w:pPr>
              <w:suppressAutoHyphens/>
              <w:spacing w:after="0" w:line="240" w:lineRule="auto"/>
              <w:jc w:val="center"/>
              <w:rPr>
                <w:sz w:val="20"/>
                <w:szCs w:val="20"/>
              </w:rPr>
            </w:pPr>
            <w:r>
              <w:rPr>
                <w:sz w:val="20"/>
                <w:szCs w:val="20"/>
              </w:rPr>
              <w:t>XII. Pomoc techniczna</w:t>
            </w:r>
          </w:p>
        </w:tc>
        <w:tc>
          <w:tcPr>
            <w:tcW w:w="3117" w:type="dxa"/>
          </w:tcPr>
          <w:p w14:paraId="3C4E67BC" w14:textId="77777777" w:rsidR="0077731C" w:rsidRDefault="0077731C" w:rsidP="006C7BF4">
            <w:pPr>
              <w:suppressAutoHyphens/>
              <w:spacing w:after="0" w:line="240" w:lineRule="auto"/>
              <w:jc w:val="center"/>
              <w:rPr>
                <w:sz w:val="20"/>
                <w:szCs w:val="20"/>
              </w:rPr>
            </w:pPr>
            <w:r>
              <w:rPr>
                <w:sz w:val="20"/>
                <w:szCs w:val="20"/>
              </w:rPr>
              <w:t>121</w:t>
            </w:r>
          </w:p>
        </w:tc>
        <w:tc>
          <w:tcPr>
            <w:tcW w:w="3058" w:type="dxa"/>
            <w:vAlign w:val="center"/>
          </w:tcPr>
          <w:p w14:paraId="26EE6CDE" w14:textId="67620EC9" w:rsidR="0077731C" w:rsidRDefault="009927B1" w:rsidP="009927B1">
            <w:pPr>
              <w:suppressAutoHyphens/>
              <w:spacing w:after="0" w:line="240" w:lineRule="auto"/>
              <w:jc w:val="center"/>
              <w:rPr>
                <w:sz w:val="20"/>
                <w:szCs w:val="20"/>
              </w:rPr>
            </w:pPr>
            <w:r>
              <w:rPr>
                <w:sz w:val="20"/>
                <w:szCs w:val="20"/>
              </w:rPr>
              <w:t>7</w:t>
            </w:r>
            <w:r w:rsidR="002032C3">
              <w:rPr>
                <w:sz w:val="20"/>
                <w:szCs w:val="20"/>
              </w:rPr>
              <w:t>3</w:t>
            </w:r>
            <w:r w:rsidR="0071100B">
              <w:rPr>
                <w:sz w:val="20"/>
                <w:szCs w:val="20"/>
              </w:rPr>
              <w:t> 229 740</w:t>
            </w:r>
          </w:p>
        </w:tc>
      </w:tr>
      <w:tr w:rsidR="0077731C" w14:paraId="2D38609D" w14:textId="77777777" w:rsidTr="0077731C">
        <w:tc>
          <w:tcPr>
            <w:tcW w:w="2900" w:type="dxa"/>
          </w:tcPr>
          <w:p w14:paraId="7B01A495" w14:textId="77777777" w:rsidR="0077731C" w:rsidRPr="009D5D39" w:rsidRDefault="0077731C" w:rsidP="006C7BF4">
            <w:pPr>
              <w:pStyle w:val="Text1"/>
              <w:spacing w:before="0" w:after="0"/>
              <w:ind w:left="0"/>
              <w:jc w:val="center"/>
              <w:rPr>
                <w:rFonts w:ascii="Arial Narrow" w:hAnsi="Arial Narrow"/>
                <w:sz w:val="20"/>
                <w:szCs w:val="22"/>
                <w:lang w:eastAsia="en-GB"/>
              </w:rPr>
            </w:pPr>
            <w:r w:rsidRPr="009D5D39">
              <w:rPr>
                <w:rFonts w:ascii="Arial Narrow" w:hAnsi="Arial Narrow"/>
                <w:sz w:val="20"/>
                <w:szCs w:val="22"/>
                <w:lang w:eastAsia="en-US"/>
              </w:rPr>
              <w:t>XII. Pomoc techniczna</w:t>
            </w:r>
          </w:p>
        </w:tc>
        <w:tc>
          <w:tcPr>
            <w:tcW w:w="3117" w:type="dxa"/>
          </w:tcPr>
          <w:p w14:paraId="0913EDBB" w14:textId="77777777" w:rsidR="0077731C" w:rsidRPr="009D5D39" w:rsidRDefault="0077731C" w:rsidP="006C7BF4">
            <w:pPr>
              <w:pStyle w:val="Text1"/>
              <w:spacing w:before="0" w:after="0"/>
              <w:ind w:left="0"/>
              <w:jc w:val="center"/>
              <w:rPr>
                <w:rFonts w:ascii="Arial Narrow" w:hAnsi="Arial Narrow"/>
                <w:sz w:val="20"/>
                <w:szCs w:val="22"/>
                <w:lang w:eastAsia="en-GB"/>
              </w:rPr>
            </w:pPr>
            <w:r w:rsidRPr="009D5D39">
              <w:rPr>
                <w:rFonts w:ascii="Arial Narrow" w:hAnsi="Arial Narrow"/>
                <w:sz w:val="20"/>
                <w:szCs w:val="22"/>
                <w:lang w:eastAsia="en-GB"/>
              </w:rPr>
              <w:t>122</w:t>
            </w:r>
          </w:p>
        </w:tc>
        <w:tc>
          <w:tcPr>
            <w:tcW w:w="3058" w:type="dxa"/>
          </w:tcPr>
          <w:p w14:paraId="5C93CD50" w14:textId="625F00DE" w:rsidR="0077731C" w:rsidRPr="009D5D39" w:rsidRDefault="002032C3" w:rsidP="006C7BF4">
            <w:pPr>
              <w:pStyle w:val="Text1"/>
              <w:spacing w:before="0" w:after="0"/>
              <w:ind w:left="0"/>
              <w:jc w:val="center"/>
              <w:rPr>
                <w:rFonts w:ascii="Arial Narrow" w:hAnsi="Arial Narrow"/>
                <w:sz w:val="20"/>
                <w:szCs w:val="22"/>
                <w:lang w:eastAsia="en-GB"/>
              </w:rPr>
            </w:pPr>
            <w:r>
              <w:rPr>
                <w:rFonts w:ascii="Arial Narrow" w:hAnsi="Arial Narrow"/>
                <w:sz w:val="20"/>
                <w:szCs w:val="22"/>
                <w:lang w:eastAsia="en-GB"/>
              </w:rPr>
              <w:t>5</w:t>
            </w:r>
            <w:r w:rsidR="0071100B">
              <w:rPr>
                <w:rFonts w:ascii="Arial Narrow" w:hAnsi="Arial Narrow"/>
                <w:sz w:val="20"/>
                <w:szCs w:val="22"/>
                <w:lang w:eastAsia="en-GB"/>
              </w:rPr>
              <w:t>00</w:t>
            </w:r>
            <w:r w:rsidR="005B62E3">
              <w:rPr>
                <w:rFonts w:ascii="Arial Narrow" w:hAnsi="Arial Narrow"/>
                <w:sz w:val="20"/>
                <w:szCs w:val="22"/>
                <w:lang w:eastAsia="en-GB"/>
              </w:rPr>
              <w:t xml:space="preserve"> 000</w:t>
            </w:r>
          </w:p>
        </w:tc>
      </w:tr>
      <w:tr w:rsidR="0077731C" w14:paraId="11EF1694" w14:textId="77777777" w:rsidTr="0077731C">
        <w:tc>
          <w:tcPr>
            <w:tcW w:w="2900" w:type="dxa"/>
          </w:tcPr>
          <w:p w14:paraId="66DF25C0" w14:textId="77777777" w:rsidR="0077731C" w:rsidRPr="009D5D39" w:rsidRDefault="0077731C" w:rsidP="006C7BF4">
            <w:pPr>
              <w:pStyle w:val="Text1"/>
              <w:spacing w:before="0" w:after="0"/>
              <w:ind w:left="0"/>
              <w:jc w:val="center"/>
              <w:rPr>
                <w:rFonts w:ascii="Arial Narrow" w:hAnsi="Arial Narrow"/>
                <w:sz w:val="20"/>
                <w:szCs w:val="22"/>
                <w:lang w:eastAsia="en-GB"/>
              </w:rPr>
            </w:pPr>
            <w:r w:rsidRPr="009D5D39">
              <w:rPr>
                <w:rFonts w:ascii="Arial Narrow" w:hAnsi="Arial Narrow"/>
                <w:sz w:val="20"/>
                <w:szCs w:val="22"/>
                <w:lang w:eastAsia="en-US"/>
              </w:rPr>
              <w:t>XII. Pomoc techniczna</w:t>
            </w:r>
          </w:p>
        </w:tc>
        <w:tc>
          <w:tcPr>
            <w:tcW w:w="3117" w:type="dxa"/>
          </w:tcPr>
          <w:p w14:paraId="19B811DE" w14:textId="77777777" w:rsidR="0077731C" w:rsidRPr="009D5D39" w:rsidRDefault="0077731C" w:rsidP="006C7BF4">
            <w:pPr>
              <w:pStyle w:val="Text1"/>
              <w:spacing w:before="0" w:after="0"/>
              <w:ind w:left="0"/>
              <w:jc w:val="center"/>
              <w:rPr>
                <w:rFonts w:ascii="Arial Narrow" w:hAnsi="Arial Narrow"/>
                <w:sz w:val="20"/>
                <w:szCs w:val="22"/>
                <w:lang w:eastAsia="en-GB"/>
              </w:rPr>
            </w:pPr>
            <w:r w:rsidRPr="009D5D39">
              <w:rPr>
                <w:rFonts w:ascii="Arial Narrow" w:hAnsi="Arial Narrow"/>
                <w:sz w:val="20"/>
                <w:szCs w:val="22"/>
                <w:lang w:eastAsia="en-GB"/>
              </w:rPr>
              <w:t>123</w:t>
            </w:r>
          </w:p>
        </w:tc>
        <w:tc>
          <w:tcPr>
            <w:tcW w:w="3058" w:type="dxa"/>
          </w:tcPr>
          <w:p w14:paraId="45922054" w14:textId="0CD0FA59" w:rsidR="0077731C" w:rsidRPr="009D5D39" w:rsidRDefault="002032C3" w:rsidP="009927B1">
            <w:pPr>
              <w:pStyle w:val="Text1"/>
              <w:spacing w:before="0" w:after="0"/>
              <w:ind w:left="0"/>
              <w:jc w:val="center"/>
              <w:rPr>
                <w:rFonts w:ascii="Arial Narrow" w:hAnsi="Arial Narrow"/>
                <w:sz w:val="20"/>
                <w:szCs w:val="22"/>
                <w:lang w:eastAsia="en-GB"/>
              </w:rPr>
            </w:pPr>
            <w:r>
              <w:rPr>
                <w:rFonts w:ascii="Arial Narrow" w:hAnsi="Arial Narrow"/>
                <w:sz w:val="20"/>
                <w:szCs w:val="22"/>
                <w:lang w:eastAsia="en-GB"/>
              </w:rPr>
              <w:t>8</w:t>
            </w:r>
            <w:r w:rsidR="0071100B">
              <w:rPr>
                <w:rFonts w:ascii="Arial Narrow" w:hAnsi="Arial Narrow"/>
                <w:sz w:val="20"/>
                <w:szCs w:val="22"/>
                <w:lang w:eastAsia="en-GB"/>
              </w:rPr>
              <w:t> 287 501</w:t>
            </w:r>
          </w:p>
        </w:tc>
      </w:tr>
    </w:tbl>
    <w:p w14:paraId="1C41DA00" w14:textId="77777777" w:rsidR="00DB0B06" w:rsidRDefault="00DB0B06" w:rsidP="00DB0B06">
      <w:pPr>
        <w:suppressAutoHyphens/>
        <w:rPr>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5"/>
        <w:gridCol w:w="3073"/>
        <w:gridCol w:w="2936"/>
      </w:tblGrid>
      <w:tr w:rsidR="00DB0B06" w14:paraId="455EA635" w14:textId="77777777" w:rsidTr="006C7BF4">
        <w:trPr>
          <w:trHeight w:val="364"/>
        </w:trPr>
        <w:tc>
          <w:tcPr>
            <w:tcW w:w="9073" w:type="dxa"/>
            <w:gridSpan w:val="3"/>
            <w:vAlign w:val="center"/>
          </w:tcPr>
          <w:p w14:paraId="2554E840" w14:textId="77777777" w:rsidR="00DB0B06" w:rsidRDefault="00DB0B06" w:rsidP="006C7BF4">
            <w:pPr>
              <w:autoSpaceDE w:val="0"/>
              <w:autoSpaceDN w:val="0"/>
              <w:adjustRightInd w:val="0"/>
              <w:spacing w:after="0" w:line="240" w:lineRule="auto"/>
              <w:rPr>
                <w:rFonts w:cs="TimesNewRoman"/>
                <w:b/>
                <w:sz w:val="20"/>
                <w:szCs w:val="20"/>
              </w:rPr>
            </w:pPr>
            <w:r>
              <w:rPr>
                <w:b/>
                <w:sz w:val="20"/>
                <w:szCs w:val="20"/>
              </w:rPr>
              <w:t>Tabela 15: Wymiar 2 – Forma finansowania</w:t>
            </w:r>
          </w:p>
        </w:tc>
      </w:tr>
      <w:tr w:rsidR="00DB0B06" w14:paraId="1476DDF5" w14:textId="77777777" w:rsidTr="006C7BF4">
        <w:trPr>
          <w:trHeight w:val="364"/>
        </w:trPr>
        <w:tc>
          <w:tcPr>
            <w:tcW w:w="2977" w:type="dxa"/>
            <w:vAlign w:val="center"/>
          </w:tcPr>
          <w:p w14:paraId="5B1B199E" w14:textId="77777777" w:rsidR="00DB0B06" w:rsidRDefault="00DB0B06" w:rsidP="006C7BF4">
            <w:pPr>
              <w:autoSpaceDE w:val="0"/>
              <w:autoSpaceDN w:val="0"/>
              <w:adjustRightInd w:val="0"/>
              <w:spacing w:after="0" w:line="240" w:lineRule="auto"/>
              <w:rPr>
                <w:bCs/>
                <w:sz w:val="20"/>
                <w:szCs w:val="20"/>
              </w:rPr>
            </w:pPr>
            <w:r>
              <w:rPr>
                <w:sz w:val="20"/>
                <w:szCs w:val="20"/>
              </w:rPr>
              <w:t>Kategoria regionu</w:t>
            </w:r>
          </w:p>
        </w:tc>
        <w:tc>
          <w:tcPr>
            <w:tcW w:w="6096" w:type="dxa"/>
            <w:gridSpan w:val="2"/>
            <w:vAlign w:val="center"/>
          </w:tcPr>
          <w:p w14:paraId="39B29E7C" w14:textId="77777777" w:rsidR="00DB0B06" w:rsidRDefault="00DB0B06" w:rsidP="006C7BF4">
            <w:pPr>
              <w:autoSpaceDE w:val="0"/>
              <w:autoSpaceDN w:val="0"/>
              <w:adjustRightInd w:val="0"/>
              <w:spacing w:after="0" w:line="240" w:lineRule="auto"/>
              <w:rPr>
                <w:sz w:val="20"/>
                <w:szCs w:val="20"/>
                <w:lang w:val="en-GB"/>
              </w:rPr>
            </w:pPr>
            <w:r>
              <w:rPr>
                <w:sz w:val="20"/>
                <w:szCs w:val="20"/>
              </w:rPr>
              <w:t>Region słabiej rozwinięty</w:t>
            </w:r>
          </w:p>
        </w:tc>
      </w:tr>
      <w:tr w:rsidR="00DB0B06" w14:paraId="1CE53CAC" w14:textId="77777777" w:rsidTr="006C7BF4">
        <w:trPr>
          <w:trHeight w:val="267"/>
        </w:trPr>
        <w:tc>
          <w:tcPr>
            <w:tcW w:w="2977" w:type="dxa"/>
            <w:vAlign w:val="center"/>
          </w:tcPr>
          <w:p w14:paraId="2F2DAA7D" w14:textId="77777777" w:rsidR="00DB0B06" w:rsidRDefault="00DB0B06" w:rsidP="006C7BF4">
            <w:pPr>
              <w:spacing w:after="0" w:line="240" w:lineRule="auto"/>
              <w:jc w:val="center"/>
              <w:rPr>
                <w:b/>
                <w:sz w:val="20"/>
                <w:szCs w:val="20"/>
              </w:rPr>
            </w:pPr>
            <w:r>
              <w:rPr>
                <w:b/>
                <w:sz w:val="20"/>
                <w:szCs w:val="20"/>
              </w:rPr>
              <w:t>Oś priorytetowa</w:t>
            </w:r>
          </w:p>
        </w:tc>
        <w:tc>
          <w:tcPr>
            <w:tcW w:w="3119" w:type="dxa"/>
            <w:vAlign w:val="center"/>
          </w:tcPr>
          <w:p w14:paraId="05F256E1" w14:textId="77777777" w:rsidR="00DB0B06" w:rsidRDefault="00DB0B06" w:rsidP="006C7BF4">
            <w:pPr>
              <w:spacing w:after="0" w:line="240" w:lineRule="auto"/>
              <w:jc w:val="center"/>
              <w:rPr>
                <w:sz w:val="20"/>
                <w:szCs w:val="20"/>
              </w:rPr>
            </w:pPr>
            <w:r>
              <w:rPr>
                <w:b/>
                <w:sz w:val="20"/>
                <w:szCs w:val="20"/>
              </w:rPr>
              <w:t>Kod</w:t>
            </w:r>
          </w:p>
        </w:tc>
        <w:tc>
          <w:tcPr>
            <w:tcW w:w="2977" w:type="dxa"/>
            <w:vAlign w:val="center"/>
          </w:tcPr>
          <w:p w14:paraId="3CFBA492" w14:textId="77777777" w:rsidR="00DB0B06" w:rsidRDefault="00DB0B06" w:rsidP="006C7BF4">
            <w:pPr>
              <w:spacing w:after="0" w:line="240" w:lineRule="auto"/>
              <w:jc w:val="center"/>
              <w:rPr>
                <w:sz w:val="20"/>
                <w:szCs w:val="20"/>
              </w:rPr>
            </w:pPr>
            <w:r>
              <w:rPr>
                <w:b/>
                <w:sz w:val="20"/>
                <w:szCs w:val="20"/>
              </w:rPr>
              <w:t>Kwota (w EUR)</w:t>
            </w:r>
          </w:p>
        </w:tc>
      </w:tr>
      <w:tr w:rsidR="00DB0B06" w14:paraId="1439CCBA" w14:textId="77777777" w:rsidTr="006C7BF4">
        <w:tc>
          <w:tcPr>
            <w:tcW w:w="2977" w:type="dxa"/>
          </w:tcPr>
          <w:p w14:paraId="21555ED7" w14:textId="77777777" w:rsidR="00DB0B06" w:rsidRDefault="00DB0B06" w:rsidP="006C7BF4">
            <w:pPr>
              <w:suppressAutoHyphens/>
              <w:spacing w:after="0" w:line="240" w:lineRule="auto"/>
              <w:jc w:val="center"/>
              <w:rPr>
                <w:i/>
                <w:sz w:val="20"/>
                <w:szCs w:val="20"/>
                <w:lang w:val="en-GB"/>
              </w:rPr>
            </w:pPr>
            <w:r>
              <w:rPr>
                <w:sz w:val="20"/>
                <w:szCs w:val="20"/>
              </w:rPr>
              <w:t>XII. Pomoc techniczna</w:t>
            </w:r>
          </w:p>
        </w:tc>
        <w:tc>
          <w:tcPr>
            <w:tcW w:w="3119" w:type="dxa"/>
          </w:tcPr>
          <w:p w14:paraId="6324151A" w14:textId="77777777" w:rsidR="00DB0B06" w:rsidRDefault="00DB0B06" w:rsidP="006C7BF4">
            <w:pPr>
              <w:suppressAutoHyphens/>
              <w:spacing w:after="0" w:line="240" w:lineRule="auto"/>
              <w:jc w:val="center"/>
              <w:rPr>
                <w:sz w:val="20"/>
                <w:szCs w:val="20"/>
                <w:lang w:val="en-GB"/>
              </w:rPr>
            </w:pPr>
            <w:r>
              <w:rPr>
                <w:sz w:val="20"/>
                <w:szCs w:val="20"/>
                <w:lang w:val="en-GB"/>
              </w:rPr>
              <w:t>01</w:t>
            </w:r>
          </w:p>
        </w:tc>
        <w:tc>
          <w:tcPr>
            <w:tcW w:w="2977" w:type="dxa"/>
          </w:tcPr>
          <w:p w14:paraId="7A4A6CB8" w14:textId="77777777" w:rsidR="00DB0B06" w:rsidRDefault="00220E0F" w:rsidP="006C7BF4">
            <w:pPr>
              <w:suppressAutoHyphens/>
              <w:spacing w:after="0" w:line="240" w:lineRule="auto"/>
              <w:jc w:val="center"/>
              <w:rPr>
                <w:sz w:val="20"/>
                <w:szCs w:val="20"/>
                <w:lang w:val="en-GB"/>
              </w:rPr>
            </w:pPr>
            <w:r>
              <w:rPr>
                <w:sz w:val="20"/>
                <w:szCs w:val="20"/>
              </w:rPr>
              <w:t>82 017 241</w:t>
            </w:r>
          </w:p>
        </w:tc>
      </w:tr>
    </w:tbl>
    <w:p w14:paraId="086FB50B" w14:textId="77777777" w:rsidR="00DB0B06" w:rsidRDefault="00DB0B06" w:rsidP="00DB0B06">
      <w:pPr>
        <w:suppressAutoHyphens/>
        <w:rPr>
          <w:b/>
          <w:sz w:val="20"/>
          <w:szCs w:val="20"/>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5"/>
        <w:gridCol w:w="3073"/>
        <w:gridCol w:w="2936"/>
      </w:tblGrid>
      <w:tr w:rsidR="00DB0B06" w14:paraId="35B5F08D" w14:textId="77777777" w:rsidTr="006C7BF4">
        <w:trPr>
          <w:trHeight w:val="364"/>
        </w:trPr>
        <w:tc>
          <w:tcPr>
            <w:tcW w:w="9073" w:type="dxa"/>
            <w:gridSpan w:val="3"/>
            <w:vAlign w:val="center"/>
          </w:tcPr>
          <w:p w14:paraId="408126AF" w14:textId="77777777" w:rsidR="00DB0B06" w:rsidRDefault="00DB0B06" w:rsidP="006C7BF4">
            <w:pPr>
              <w:autoSpaceDE w:val="0"/>
              <w:autoSpaceDN w:val="0"/>
              <w:adjustRightInd w:val="0"/>
              <w:spacing w:after="0" w:line="240" w:lineRule="auto"/>
              <w:rPr>
                <w:rFonts w:cs="TimesNewRoman"/>
                <w:b/>
                <w:sz w:val="20"/>
                <w:szCs w:val="20"/>
              </w:rPr>
            </w:pPr>
            <w:r>
              <w:rPr>
                <w:b/>
                <w:sz w:val="20"/>
                <w:szCs w:val="20"/>
              </w:rPr>
              <w:t xml:space="preserve">Tabela 16: Wymiar 3 – Typ obszaru </w:t>
            </w:r>
          </w:p>
        </w:tc>
      </w:tr>
      <w:tr w:rsidR="00DB0B06" w14:paraId="576ABBA1" w14:textId="77777777" w:rsidTr="006C7BF4">
        <w:trPr>
          <w:trHeight w:val="364"/>
        </w:trPr>
        <w:tc>
          <w:tcPr>
            <w:tcW w:w="2977" w:type="dxa"/>
            <w:vAlign w:val="center"/>
          </w:tcPr>
          <w:p w14:paraId="1FDA170F" w14:textId="77777777" w:rsidR="00DB0B06" w:rsidRDefault="00DB0B06" w:rsidP="006C7BF4">
            <w:pPr>
              <w:autoSpaceDE w:val="0"/>
              <w:autoSpaceDN w:val="0"/>
              <w:adjustRightInd w:val="0"/>
              <w:spacing w:after="0" w:line="240" w:lineRule="auto"/>
              <w:rPr>
                <w:bCs/>
                <w:sz w:val="20"/>
                <w:szCs w:val="20"/>
              </w:rPr>
            </w:pPr>
            <w:r>
              <w:rPr>
                <w:sz w:val="20"/>
                <w:szCs w:val="20"/>
              </w:rPr>
              <w:t>Kategoria regionu</w:t>
            </w:r>
          </w:p>
        </w:tc>
        <w:tc>
          <w:tcPr>
            <w:tcW w:w="6096" w:type="dxa"/>
            <w:gridSpan w:val="2"/>
            <w:vAlign w:val="center"/>
          </w:tcPr>
          <w:p w14:paraId="0CB35905" w14:textId="77777777" w:rsidR="00DB0B06" w:rsidRDefault="00DB0B06" w:rsidP="006C7BF4">
            <w:pPr>
              <w:autoSpaceDE w:val="0"/>
              <w:autoSpaceDN w:val="0"/>
              <w:adjustRightInd w:val="0"/>
              <w:spacing w:after="0" w:line="240" w:lineRule="auto"/>
              <w:rPr>
                <w:i/>
                <w:sz w:val="20"/>
                <w:szCs w:val="20"/>
                <w:lang w:val="en-GB"/>
              </w:rPr>
            </w:pPr>
            <w:r>
              <w:rPr>
                <w:sz w:val="20"/>
                <w:szCs w:val="20"/>
              </w:rPr>
              <w:t>Region słabiej rozwinięty</w:t>
            </w:r>
          </w:p>
        </w:tc>
      </w:tr>
      <w:tr w:rsidR="00DB0B06" w14:paraId="4BC9D391" w14:textId="77777777" w:rsidTr="006C7BF4">
        <w:trPr>
          <w:trHeight w:val="267"/>
        </w:trPr>
        <w:tc>
          <w:tcPr>
            <w:tcW w:w="2977" w:type="dxa"/>
            <w:vAlign w:val="center"/>
          </w:tcPr>
          <w:p w14:paraId="34ACECC6" w14:textId="77777777" w:rsidR="00DB0B06" w:rsidRDefault="00DB0B06" w:rsidP="006C7BF4">
            <w:pPr>
              <w:spacing w:after="0" w:line="240" w:lineRule="auto"/>
              <w:jc w:val="center"/>
              <w:rPr>
                <w:b/>
                <w:sz w:val="20"/>
                <w:szCs w:val="20"/>
              </w:rPr>
            </w:pPr>
            <w:r>
              <w:rPr>
                <w:b/>
                <w:sz w:val="20"/>
                <w:szCs w:val="20"/>
              </w:rPr>
              <w:t>Oś priorytetowa</w:t>
            </w:r>
          </w:p>
        </w:tc>
        <w:tc>
          <w:tcPr>
            <w:tcW w:w="3119" w:type="dxa"/>
            <w:vAlign w:val="center"/>
          </w:tcPr>
          <w:p w14:paraId="6904473C" w14:textId="77777777" w:rsidR="00DB0B06" w:rsidRDefault="00DB0B06" w:rsidP="006C7BF4">
            <w:pPr>
              <w:spacing w:after="0" w:line="240" w:lineRule="auto"/>
              <w:jc w:val="center"/>
              <w:rPr>
                <w:sz w:val="20"/>
                <w:szCs w:val="20"/>
              </w:rPr>
            </w:pPr>
            <w:r>
              <w:rPr>
                <w:b/>
                <w:sz w:val="20"/>
                <w:szCs w:val="20"/>
              </w:rPr>
              <w:t>Kod</w:t>
            </w:r>
          </w:p>
        </w:tc>
        <w:tc>
          <w:tcPr>
            <w:tcW w:w="2977" w:type="dxa"/>
            <w:vAlign w:val="center"/>
          </w:tcPr>
          <w:p w14:paraId="642DCACC" w14:textId="77777777" w:rsidR="00DB0B06" w:rsidRDefault="00DB0B06" w:rsidP="006C7BF4">
            <w:pPr>
              <w:spacing w:after="0" w:line="240" w:lineRule="auto"/>
              <w:jc w:val="center"/>
              <w:rPr>
                <w:sz w:val="20"/>
                <w:szCs w:val="20"/>
              </w:rPr>
            </w:pPr>
            <w:r>
              <w:rPr>
                <w:b/>
                <w:sz w:val="20"/>
                <w:szCs w:val="20"/>
              </w:rPr>
              <w:t>Kwota (w EUR)</w:t>
            </w:r>
          </w:p>
        </w:tc>
      </w:tr>
      <w:tr w:rsidR="00DB0B06" w14:paraId="22F14FC3" w14:textId="77777777" w:rsidTr="006C7BF4">
        <w:tc>
          <w:tcPr>
            <w:tcW w:w="2977" w:type="dxa"/>
          </w:tcPr>
          <w:p w14:paraId="18C64B41" w14:textId="77777777" w:rsidR="00DB0B06" w:rsidRDefault="00DB0B06" w:rsidP="006C7BF4">
            <w:pPr>
              <w:suppressAutoHyphens/>
              <w:spacing w:after="0" w:line="240" w:lineRule="auto"/>
              <w:jc w:val="center"/>
              <w:rPr>
                <w:i/>
                <w:sz w:val="20"/>
                <w:szCs w:val="20"/>
                <w:lang w:val="en-GB"/>
              </w:rPr>
            </w:pPr>
            <w:r>
              <w:rPr>
                <w:sz w:val="20"/>
                <w:szCs w:val="20"/>
              </w:rPr>
              <w:t>XII. Pomoc techniczna</w:t>
            </w:r>
          </w:p>
        </w:tc>
        <w:tc>
          <w:tcPr>
            <w:tcW w:w="3119" w:type="dxa"/>
          </w:tcPr>
          <w:p w14:paraId="0A41AD78" w14:textId="77777777" w:rsidR="00DB0B06" w:rsidRDefault="00DB0B06" w:rsidP="006C7BF4">
            <w:pPr>
              <w:suppressAutoHyphens/>
              <w:spacing w:after="0" w:line="240" w:lineRule="auto"/>
              <w:jc w:val="center"/>
              <w:rPr>
                <w:sz w:val="20"/>
                <w:szCs w:val="20"/>
                <w:lang w:val="en-GB"/>
              </w:rPr>
            </w:pPr>
            <w:r>
              <w:rPr>
                <w:sz w:val="20"/>
                <w:szCs w:val="20"/>
                <w:lang w:val="en-GB"/>
              </w:rPr>
              <w:t>07</w:t>
            </w:r>
          </w:p>
        </w:tc>
        <w:tc>
          <w:tcPr>
            <w:tcW w:w="2977" w:type="dxa"/>
            <w:vAlign w:val="center"/>
          </w:tcPr>
          <w:p w14:paraId="14A8988F" w14:textId="77777777" w:rsidR="00DB0B06" w:rsidRDefault="00220E0F" w:rsidP="006C7BF4">
            <w:pPr>
              <w:suppressAutoHyphens/>
              <w:spacing w:after="0" w:line="240" w:lineRule="auto"/>
              <w:jc w:val="center"/>
              <w:rPr>
                <w:sz w:val="20"/>
                <w:szCs w:val="20"/>
                <w:lang w:val="en-GB"/>
              </w:rPr>
            </w:pPr>
            <w:r>
              <w:rPr>
                <w:sz w:val="20"/>
                <w:szCs w:val="20"/>
              </w:rPr>
              <w:t>82 017 241</w:t>
            </w:r>
          </w:p>
        </w:tc>
      </w:tr>
    </w:tbl>
    <w:p w14:paraId="1E8DACF4" w14:textId="30D9FCE9" w:rsidR="00DB0B06" w:rsidRDefault="00DB0B06" w:rsidP="00DB0B06"/>
    <w:p w14:paraId="35C847DE" w14:textId="022FA77C" w:rsidR="00AF1C8A" w:rsidRDefault="00AF1C8A" w:rsidP="00DB0B06"/>
    <w:p w14:paraId="7938E55C" w14:textId="46960648" w:rsidR="00AF1C8A" w:rsidRDefault="00AF1C8A" w:rsidP="00DB0B06"/>
    <w:p w14:paraId="047BC629" w14:textId="3904D40B" w:rsidR="00D911C4" w:rsidRDefault="00D911C4">
      <w:pPr>
        <w:spacing w:after="0" w:line="240" w:lineRule="auto"/>
      </w:pPr>
      <w:r>
        <w:br w:type="page"/>
      </w:r>
    </w:p>
    <w:p w14:paraId="3C0826C1" w14:textId="082B776B" w:rsidR="00126399" w:rsidRPr="00126399" w:rsidRDefault="00126399" w:rsidP="00290AAA">
      <w:pPr>
        <w:rPr>
          <w:rFonts w:eastAsia="Calibri"/>
        </w:rPr>
      </w:pPr>
    </w:p>
    <w:p w14:paraId="1FC38977" w14:textId="77777777" w:rsidR="00126399" w:rsidRPr="00126399" w:rsidRDefault="00126399" w:rsidP="00126399">
      <w:pPr>
        <w:shd w:val="clear" w:color="auto" w:fill="8DB3E2"/>
        <w:rPr>
          <w:b/>
          <w:szCs w:val="24"/>
        </w:rPr>
      </w:pPr>
      <w:r w:rsidRPr="00126399">
        <w:rPr>
          <w:b/>
          <w:szCs w:val="24"/>
        </w:rPr>
        <w:t xml:space="preserve">2.B.1 (XIV) </w:t>
      </w:r>
    </w:p>
    <w:p w14:paraId="2B7D5B6B" w14:textId="586C9DFE" w:rsidR="00126399" w:rsidRPr="00126399" w:rsidRDefault="00126399" w:rsidP="00126399">
      <w:pPr>
        <w:keepNext/>
        <w:keepLines/>
        <w:shd w:val="clear" w:color="auto" w:fill="8DB3E2"/>
        <w:spacing w:before="200" w:after="0"/>
        <w:jc w:val="both"/>
        <w:outlineLvl w:val="2"/>
        <w:rPr>
          <w:rFonts w:eastAsia="Calibri"/>
          <w:b/>
          <w:szCs w:val="24"/>
        </w:rPr>
      </w:pPr>
      <w:bookmarkStart w:id="30" w:name="_Toc92290652"/>
      <w:r w:rsidRPr="00126399">
        <w:rPr>
          <w:rFonts w:eastAsia="Calibri"/>
          <w:b/>
          <w:szCs w:val="24"/>
        </w:rPr>
        <w:t>Oś Priory</w:t>
      </w:r>
      <w:r w:rsidR="00E10EDF">
        <w:rPr>
          <w:rFonts w:eastAsia="Calibri"/>
          <w:b/>
          <w:szCs w:val="24"/>
        </w:rPr>
        <w:t xml:space="preserve">tetowa XIV – Pomoc techniczna </w:t>
      </w:r>
      <w:r w:rsidRPr="00126399">
        <w:rPr>
          <w:rFonts w:eastAsia="Calibri"/>
          <w:b/>
          <w:szCs w:val="24"/>
        </w:rPr>
        <w:t>REACT-EU</w:t>
      </w:r>
      <w:bookmarkEnd w:id="30"/>
    </w:p>
    <w:p w14:paraId="0328F2C3" w14:textId="77777777" w:rsidR="00126399" w:rsidRPr="00126399" w:rsidRDefault="00126399" w:rsidP="00126399">
      <w:pPr>
        <w:spacing w:after="0" w:line="240" w:lineRule="auto"/>
        <w:jc w:val="both"/>
        <w:rPr>
          <w:b/>
          <w:color w:val="548DD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1"/>
        <w:gridCol w:w="5693"/>
      </w:tblGrid>
      <w:tr w:rsidR="00126399" w:rsidRPr="00126399" w14:paraId="51FE9DFF" w14:textId="77777777" w:rsidTr="00FF62E9">
        <w:trPr>
          <w:trHeight w:val="491"/>
        </w:trPr>
        <w:tc>
          <w:tcPr>
            <w:tcW w:w="3261" w:type="dxa"/>
            <w:tcBorders>
              <w:top w:val="single" w:sz="4" w:space="0" w:color="auto"/>
              <w:left w:val="single" w:sz="4" w:space="0" w:color="auto"/>
              <w:bottom w:val="single" w:sz="4" w:space="0" w:color="auto"/>
              <w:right w:val="single" w:sz="4" w:space="0" w:color="auto"/>
            </w:tcBorders>
            <w:vAlign w:val="center"/>
            <w:hideMark/>
          </w:tcPr>
          <w:p w14:paraId="54F5E2FA" w14:textId="77777777" w:rsidR="00126399" w:rsidRPr="00126399" w:rsidRDefault="00126399" w:rsidP="00126399">
            <w:pPr>
              <w:spacing w:after="0" w:line="240" w:lineRule="auto"/>
              <w:rPr>
                <w:i/>
                <w:szCs w:val="24"/>
              </w:rPr>
            </w:pPr>
            <w:r w:rsidRPr="00126399">
              <w:rPr>
                <w:szCs w:val="24"/>
              </w:rPr>
              <w:t>Nr identyfikacyjny osi priorytetowej</w:t>
            </w:r>
          </w:p>
        </w:tc>
        <w:tc>
          <w:tcPr>
            <w:tcW w:w="5693" w:type="dxa"/>
            <w:tcBorders>
              <w:top w:val="single" w:sz="4" w:space="0" w:color="auto"/>
              <w:left w:val="single" w:sz="4" w:space="0" w:color="auto"/>
              <w:bottom w:val="single" w:sz="4" w:space="0" w:color="auto"/>
              <w:right w:val="single" w:sz="4" w:space="0" w:color="auto"/>
            </w:tcBorders>
            <w:vAlign w:val="center"/>
            <w:hideMark/>
          </w:tcPr>
          <w:p w14:paraId="78117D3E" w14:textId="77777777" w:rsidR="00126399" w:rsidRPr="00126399" w:rsidRDefault="00126399" w:rsidP="00126399">
            <w:pPr>
              <w:spacing w:after="0" w:line="240" w:lineRule="auto"/>
              <w:rPr>
                <w:rFonts w:eastAsia="Calibri"/>
                <w:b/>
                <w:szCs w:val="24"/>
                <w:lang w:eastAsia="en-GB"/>
              </w:rPr>
            </w:pPr>
            <w:r w:rsidRPr="00126399">
              <w:rPr>
                <w:rFonts w:eastAsia="Calibri"/>
                <w:b/>
                <w:szCs w:val="24"/>
                <w:lang w:eastAsia="en-GB"/>
              </w:rPr>
              <w:t>XIV</w:t>
            </w:r>
          </w:p>
        </w:tc>
      </w:tr>
      <w:tr w:rsidR="00126399" w:rsidRPr="00126399" w14:paraId="78B19D51" w14:textId="77777777" w:rsidTr="00FF62E9">
        <w:trPr>
          <w:trHeight w:val="422"/>
        </w:trPr>
        <w:tc>
          <w:tcPr>
            <w:tcW w:w="3261" w:type="dxa"/>
            <w:tcBorders>
              <w:top w:val="single" w:sz="4" w:space="0" w:color="auto"/>
              <w:left w:val="single" w:sz="4" w:space="0" w:color="auto"/>
              <w:bottom w:val="single" w:sz="4" w:space="0" w:color="auto"/>
              <w:right w:val="single" w:sz="4" w:space="0" w:color="auto"/>
            </w:tcBorders>
            <w:vAlign w:val="center"/>
            <w:hideMark/>
          </w:tcPr>
          <w:p w14:paraId="30001DD3" w14:textId="77777777" w:rsidR="00126399" w:rsidRPr="00126399" w:rsidRDefault="00126399" w:rsidP="00126399">
            <w:pPr>
              <w:spacing w:after="0" w:line="240" w:lineRule="auto"/>
              <w:rPr>
                <w:i/>
                <w:szCs w:val="24"/>
              </w:rPr>
            </w:pPr>
            <w:r w:rsidRPr="00126399">
              <w:rPr>
                <w:szCs w:val="24"/>
              </w:rPr>
              <w:t>Nazwa osi priorytetowej</w:t>
            </w:r>
          </w:p>
        </w:tc>
        <w:tc>
          <w:tcPr>
            <w:tcW w:w="5693" w:type="dxa"/>
            <w:tcBorders>
              <w:top w:val="single" w:sz="4" w:space="0" w:color="auto"/>
              <w:left w:val="single" w:sz="4" w:space="0" w:color="auto"/>
              <w:bottom w:val="single" w:sz="4" w:space="0" w:color="auto"/>
              <w:right w:val="single" w:sz="4" w:space="0" w:color="auto"/>
            </w:tcBorders>
            <w:vAlign w:val="center"/>
            <w:hideMark/>
          </w:tcPr>
          <w:p w14:paraId="0F84E77F" w14:textId="06BAD3B2" w:rsidR="00126399" w:rsidRPr="00126399" w:rsidRDefault="00E10EDF" w:rsidP="00126399">
            <w:pPr>
              <w:spacing w:after="0" w:line="240" w:lineRule="auto"/>
              <w:rPr>
                <w:rFonts w:eastAsia="Calibri"/>
                <w:b/>
                <w:szCs w:val="24"/>
                <w:lang w:eastAsia="en-GB"/>
              </w:rPr>
            </w:pPr>
            <w:r>
              <w:rPr>
                <w:rFonts w:eastAsia="Calibri"/>
                <w:b/>
                <w:szCs w:val="24"/>
                <w:lang w:eastAsia="en-GB"/>
              </w:rPr>
              <w:t xml:space="preserve">Pomoc techniczna </w:t>
            </w:r>
            <w:r w:rsidR="00126399" w:rsidRPr="00126399">
              <w:rPr>
                <w:rFonts w:eastAsia="Calibri"/>
                <w:b/>
                <w:szCs w:val="24"/>
                <w:lang w:eastAsia="en-GB"/>
              </w:rPr>
              <w:t>REACT-EU</w:t>
            </w:r>
          </w:p>
        </w:tc>
      </w:tr>
      <w:tr w:rsidR="00126399" w:rsidRPr="00126399" w14:paraId="12460B45" w14:textId="77777777" w:rsidTr="00FF62E9">
        <w:trPr>
          <w:trHeight w:val="422"/>
        </w:trPr>
        <w:tc>
          <w:tcPr>
            <w:tcW w:w="3261" w:type="dxa"/>
            <w:tcBorders>
              <w:top w:val="single" w:sz="4" w:space="0" w:color="auto"/>
              <w:left w:val="single" w:sz="4" w:space="0" w:color="auto"/>
              <w:bottom w:val="single" w:sz="4" w:space="0" w:color="auto"/>
              <w:right w:val="single" w:sz="4" w:space="0" w:color="auto"/>
            </w:tcBorders>
            <w:vAlign w:val="center"/>
          </w:tcPr>
          <w:p w14:paraId="50ED36BE" w14:textId="77777777" w:rsidR="00126399" w:rsidRPr="00126399" w:rsidRDefault="00126399" w:rsidP="00126399">
            <w:pPr>
              <w:spacing w:after="0" w:line="240" w:lineRule="auto"/>
              <w:rPr>
                <w:szCs w:val="24"/>
              </w:rPr>
            </w:pPr>
            <w:r w:rsidRPr="00126399">
              <w:fldChar w:fldCharType="begin" w:fldLock="1">
                <w:ffData>
                  <w:name w:val="Check3"/>
                  <w:enabled/>
                  <w:calcOnExit w:val="0"/>
                  <w:checkBox>
                    <w:sizeAuto/>
                    <w:default w:val="0"/>
                  </w:checkBox>
                </w:ffData>
              </w:fldChar>
            </w:r>
            <w:r w:rsidRPr="00126399">
              <w:instrText xml:space="preserve"> FORMCHECKBOX </w:instrText>
            </w:r>
            <w:r w:rsidR="00536018">
              <w:fldChar w:fldCharType="separate"/>
            </w:r>
            <w:r w:rsidRPr="00126399">
              <w:fldChar w:fldCharType="end"/>
            </w:r>
            <w:r w:rsidRPr="00126399">
              <w:t xml:space="preserve"> </w:t>
            </w:r>
            <w:r w:rsidRPr="00126399">
              <w:rPr>
                <w:szCs w:val="24"/>
              </w:rPr>
              <w:t>Cała oś priorytetowa przeznaczona jest na pomoc techniczną, o której mowa w art. 92b ust. 6 rozporządzenia (UE) nr 1303/2013</w:t>
            </w:r>
          </w:p>
        </w:tc>
        <w:tc>
          <w:tcPr>
            <w:tcW w:w="5693" w:type="dxa"/>
            <w:tcBorders>
              <w:top w:val="single" w:sz="4" w:space="0" w:color="auto"/>
              <w:left w:val="single" w:sz="4" w:space="0" w:color="auto"/>
              <w:bottom w:val="single" w:sz="4" w:space="0" w:color="auto"/>
              <w:right w:val="single" w:sz="4" w:space="0" w:color="auto"/>
            </w:tcBorders>
            <w:vAlign w:val="center"/>
          </w:tcPr>
          <w:p w14:paraId="3759FCDA" w14:textId="77777777" w:rsidR="00126399" w:rsidRPr="00126399" w:rsidRDefault="00126399" w:rsidP="00126399">
            <w:pPr>
              <w:spacing w:after="0" w:line="240" w:lineRule="auto"/>
              <w:rPr>
                <w:rFonts w:eastAsia="Calibri"/>
                <w:b/>
                <w:szCs w:val="24"/>
                <w:lang w:eastAsia="en-GB"/>
              </w:rPr>
            </w:pPr>
            <w:r w:rsidRPr="00126399">
              <w:rPr>
                <w:rFonts w:eastAsia="Calibri"/>
                <w:b/>
                <w:szCs w:val="24"/>
                <w:lang w:eastAsia="en-GB"/>
              </w:rPr>
              <w:t>Tak</w:t>
            </w:r>
          </w:p>
        </w:tc>
      </w:tr>
    </w:tbl>
    <w:p w14:paraId="242B01E7" w14:textId="77777777" w:rsidR="00126399" w:rsidRPr="00126399" w:rsidRDefault="00126399" w:rsidP="00126399">
      <w:pPr>
        <w:spacing w:before="240" w:line="240" w:lineRule="auto"/>
        <w:jc w:val="both"/>
        <w:rPr>
          <w:b/>
          <w:color w:val="548DD4"/>
        </w:rPr>
      </w:pPr>
      <w:r w:rsidRPr="00126399">
        <w:rPr>
          <w:b/>
          <w:color w:val="548DD4"/>
        </w:rPr>
        <w:t>2.B.2 (XIV) Przyczyny utworzenia osi priorytetowej obejmującej więcej niż jedną kategorię regionu (w stosownych przypadkach)</w:t>
      </w:r>
    </w:p>
    <w:p w14:paraId="20F4B85D" w14:textId="77777777" w:rsidR="00126399" w:rsidRPr="00126399" w:rsidRDefault="00126399" w:rsidP="00126399">
      <w:r w:rsidRPr="00126399">
        <w:t>Nie dotyczy.</w:t>
      </w:r>
    </w:p>
    <w:p w14:paraId="67517929" w14:textId="77777777" w:rsidR="00126399" w:rsidRPr="00126399" w:rsidRDefault="00126399" w:rsidP="00126399">
      <w:r w:rsidRPr="00126399">
        <w:rPr>
          <w:b/>
          <w:color w:val="548DD4"/>
        </w:rPr>
        <w:t>2.B.3 (XIV) Fundusz oraz kategoria regionu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6"/>
        <w:gridCol w:w="5588"/>
      </w:tblGrid>
      <w:tr w:rsidR="00126399" w:rsidRPr="00126399" w14:paraId="62F1363B" w14:textId="77777777" w:rsidTr="00FF62E9">
        <w:trPr>
          <w:trHeight w:val="392"/>
        </w:trPr>
        <w:tc>
          <w:tcPr>
            <w:tcW w:w="3366" w:type="dxa"/>
            <w:tcBorders>
              <w:top w:val="single" w:sz="4" w:space="0" w:color="auto"/>
              <w:left w:val="single" w:sz="4" w:space="0" w:color="auto"/>
              <w:bottom w:val="single" w:sz="4" w:space="0" w:color="auto"/>
              <w:right w:val="single" w:sz="4" w:space="0" w:color="auto"/>
            </w:tcBorders>
            <w:vAlign w:val="center"/>
            <w:hideMark/>
          </w:tcPr>
          <w:p w14:paraId="3BA20EA2" w14:textId="77777777" w:rsidR="00126399" w:rsidRPr="00126399" w:rsidRDefault="00126399" w:rsidP="00126399">
            <w:pPr>
              <w:spacing w:after="0" w:line="240" w:lineRule="auto"/>
              <w:rPr>
                <w:szCs w:val="24"/>
              </w:rPr>
            </w:pPr>
            <w:r w:rsidRPr="00126399">
              <w:rPr>
                <w:szCs w:val="24"/>
              </w:rPr>
              <w:t>Fundusz</w:t>
            </w:r>
          </w:p>
        </w:tc>
        <w:tc>
          <w:tcPr>
            <w:tcW w:w="5588" w:type="dxa"/>
            <w:tcBorders>
              <w:top w:val="single" w:sz="4" w:space="0" w:color="auto"/>
              <w:left w:val="single" w:sz="4" w:space="0" w:color="auto"/>
              <w:bottom w:val="single" w:sz="4" w:space="0" w:color="auto"/>
              <w:right w:val="single" w:sz="4" w:space="0" w:color="auto"/>
            </w:tcBorders>
            <w:vAlign w:val="center"/>
            <w:hideMark/>
          </w:tcPr>
          <w:p w14:paraId="5318368A" w14:textId="77777777" w:rsidR="00126399" w:rsidRPr="00126399" w:rsidRDefault="00126399" w:rsidP="00126399">
            <w:pPr>
              <w:spacing w:after="0" w:line="240" w:lineRule="auto"/>
              <w:rPr>
                <w:szCs w:val="24"/>
              </w:rPr>
            </w:pPr>
            <w:r w:rsidRPr="00126399">
              <w:rPr>
                <w:szCs w:val="24"/>
              </w:rPr>
              <w:t>Europejski Fundusz Rozwoju Regionalnego</w:t>
            </w:r>
          </w:p>
        </w:tc>
      </w:tr>
      <w:tr w:rsidR="00126399" w:rsidRPr="00126399" w14:paraId="6E787D76" w14:textId="77777777" w:rsidTr="00FF62E9">
        <w:trPr>
          <w:trHeight w:val="396"/>
        </w:trPr>
        <w:tc>
          <w:tcPr>
            <w:tcW w:w="3366" w:type="dxa"/>
            <w:tcBorders>
              <w:top w:val="single" w:sz="4" w:space="0" w:color="auto"/>
              <w:left w:val="single" w:sz="4" w:space="0" w:color="auto"/>
              <w:bottom w:val="single" w:sz="4" w:space="0" w:color="auto"/>
              <w:right w:val="single" w:sz="4" w:space="0" w:color="auto"/>
            </w:tcBorders>
            <w:vAlign w:val="center"/>
            <w:hideMark/>
          </w:tcPr>
          <w:p w14:paraId="5ABA5710" w14:textId="77777777" w:rsidR="00126399" w:rsidRPr="00126399" w:rsidRDefault="00126399" w:rsidP="00126399">
            <w:pPr>
              <w:spacing w:after="0" w:line="240" w:lineRule="auto"/>
              <w:rPr>
                <w:szCs w:val="24"/>
              </w:rPr>
            </w:pPr>
            <w:r w:rsidRPr="00126399">
              <w:rPr>
                <w:szCs w:val="24"/>
              </w:rPr>
              <w:t>Kategoria regionu</w:t>
            </w:r>
          </w:p>
        </w:tc>
        <w:tc>
          <w:tcPr>
            <w:tcW w:w="5588" w:type="dxa"/>
            <w:tcBorders>
              <w:top w:val="single" w:sz="4" w:space="0" w:color="auto"/>
              <w:left w:val="single" w:sz="4" w:space="0" w:color="auto"/>
              <w:bottom w:val="single" w:sz="4" w:space="0" w:color="auto"/>
              <w:right w:val="single" w:sz="4" w:space="0" w:color="auto"/>
            </w:tcBorders>
            <w:vAlign w:val="center"/>
            <w:hideMark/>
          </w:tcPr>
          <w:p w14:paraId="39AAF4A7" w14:textId="77777777" w:rsidR="00126399" w:rsidRPr="00126399" w:rsidRDefault="00126399" w:rsidP="00126399">
            <w:pPr>
              <w:spacing w:after="0" w:line="240" w:lineRule="auto"/>
              <w:jc w:val="both"/>
              <w:rPr>
                <w:szCs w:val="24"/>
              </w:rPr>
            </w:pPr>
            <w:r w:rsidRPr="00126399">
              <w:rPr>
                <w:szCs w:val="24"/>
              </w:rPr>
              <w:t xml:space="preserve">Nie dotyczy </w:t>
            </w:r>
          </w:p>
        </w:tc>
      </w:tr>
      <w:tr w:rsidR="00126399" w:rsidRPr="00126399" w14:paraId="3F2DEF14" w14:textId="77777777" w:rsidTr="00FF62E9">
        <w:tc>
          <w:tcPr>
            <w:tcW w:w="3366" w:type="dxa"/>
            <w:tcBorders>
              <w:top w:val="single" w:sz="4" w:space="0" w:color="auto"/>
              <w:left w:val="single" w:sz="4" w:space="0" w:color="auto"/>
              <w:bottom w:val="single" w:sz="4" w:space="0" w:color="auto"/>
              <w:right w:val="single" w:sz="4" w:space="0" w:color="auto"/>
            </w:tcBorders>
            <w:vAlign w:val="center"/>
            <w:hideMark/>
          </w:tcPr>
          <w:p w14:paraId="1F720D0F" w14:textId="77777777" w:rsidR="00126399" w:rsidRPr="00126399" w:rsidRDefault="00126399" w:rsidP="00126399">
            <w:pPr>
              <w:spacing w:after="0" w:line="240" w:lineRule="auto"/>
              <w:jc w:val="both"/>
              <w:rPr>
                <w:szCs w:val="24"/>
              </w:rPr>
            </w:pPr>
            <w:r w:rsidRPr="00126399">
              <w:rPr>
                <w:szCs w:val="24"/>
              </w:rPr>
              <w:t>Podstawa kalkulacji (wydatki kwalifikowalne ogółem lub publiczne wydatki kwalifikowalne)</w:t>
            </w:r>
          </w:p>
        </w:tc>
        <w:tc>
          <w:tcPr>
            <w:tcW w:w="5588" w:type="dxa"/>
            <w:tcBorders>
              <w:top w:val="single" w:sz="4" w:space="0" w:color="auto"/>
              <w:left w:val="single" w:sz="4" w:space="0" w:color="auto"/>
              <w:bottom w:val="single" w:sz="4" w:space="0" w:color="auto"/>
              <w:right w:val="single" w:sz="4" w:space="0" w:color="auto"/>
            </w:tcBorders>
            <w:vAlign w:val="center"/>
            <w:hideMark/>
          </w:tcPr>
          <w:p w14:paraId="756BAF38" w14:textId="77777777" w:rsidR="00126399" w:rsidRPr="00126399" w:rsidRDefault="00126399" w:rsidP="00126399">
            <w:pPr>
              <w:spacing w:after="0" w:line="240" w:lineRule="auto"/>
              <w:jc w:val="both"/>
              <w:rPr>
                <w:szCs w:val="24"/>
              </w:rPr>
            </w:pPr>
            <w:r w:rsidRPr="00126399">
              <w:rPr>
                <w:szCs w:val="24"/>
              </w:rPr>
              <w:t>Wydatki kwalifikowalne ogółem</w:t>
            </w:r>
          </w:p>
        </w:tc>
      </w:tr>
    </w:tbl>
    <w:p w14:paraId="6039B64B" w14:textId="77777777" w:rsidR="00126399" w:rsidRPr="00126399" w:rsidRDefault="00126399" w:rsidP="00126399">
      <w:pPr>
        <w:spacing w:before="240" w:line="240" w:lineRule="auto"/>
        <w:jc w:val="both"/>
        <w:rPr>
          <w:b/>
          <w:color w:val="548DD4"/>
        </w:rPr>
      </w:pPr>
      <w:r w:rsidRPr="00126399">
        <w:rPr>
          <w:b/>
          <w:color w:val="548DD4"/>
        </w:rPr>
        <w:t>2.B.4 (XIV) Cele szczegółowe i oczekiwane rezultaty</w:t>
      </w:r>
    </w:p>
    <w:tbl>
      <w:tblPr>
        <w:tblStyle w:val="Tabela-Siatka8"/>
        <w:tblW w:w="0" w:type="auto"/>
        <w:tblInd w:w="137" w:type="dxa"/>
        <w:tblLook w:val="04A0" w:firstRow="1" w:lastRow="0" w:firstColumn="1" w:lastColumn="0" w:noHBand="0" w:noVBand="1"/>
      </w:tblPr>
      <w:tblGrid>
        <w:gridCol w:w="3260"/>
        <w:gridCol w:w="5665"/>
      </w:tblGrid>
      <w:tr w:rsidR="00126399" w:rsidRPr="00126399" w14:paraId="248E4BB5" w14:textId="77777777" w:rsidTr="00FF62E9">
        <w:tc>
          <w:tcPr>
            <w:tcW w:w="3260" w:type="dxa"/>
            <w:vAlign w:val="center"/>
          </w:tcPr>
          <w:p w14:paraId="211347E5" w14:textId="77777777" w:rsidR="00126399" w:rsidRPr="00126399" w:rsidRDefault="00126399" w:rsidP="00126399">
            <w:pPr>
              <w:spacing w:before="240"/>
              <w:jc w:val="both"/>
            </w:pPr>
            <w:r w:rsidRPr="00126399">
              <w:t>ID</w:t>
            </w:r>
          </w:p>
        </w:tc>
        <w:tc>
          <w:tcPr>
            <w:tcW w:w="5665" w:type="dxa"/>
            <w:vAlign w:val="center"/>
          </w:tcPr>
          <w:p w14:paraId="7BB9DE33" w14:textId="77777777" w:rsidR="00126399" w:rsidRPr="00126399" w:rsidRDefault="00126399" w:rsidP="00126399">
            <w:pPr>
              <w:spacing w:before="240"/>
              <w:jc w:val="both"/>
              <w:rPr>
                <w:b/>
              </w:rPr>
            </w:pPr>
            <w:r w:rsidRPr="00126399">
              <w:rPr>
                <w:b/>
              </w:rPr>
              <w:t>XIV</w:t>
            </w:r>
          </w:p>
        </w:tc>
      </w:tr>
      <w:tr w:rsidR="00126399" w:rsidRPr="00126399" w14:paraId="3E57DBE4" w14:textId="77777777" w:rsidTr="00FF62E9">
        <w:trPr>
          <w:trHeight w:val="1239"/>
        </w:trPr>
        <w:tc>
          <w:tcPr>
            <w:tcW w:w="3260" w:type="dxa"/>
            <w:vAlign w:val="center"/>
          </w:tcPr>
          <w:p w14:paraId="01FB17EE" w14:textId="77777777" w:rsidR="00126399" w:rsidRPr="00126399" w:rsidRDefault="00126399" w:rsidP="00126399">
            <w:pPr>
              <w:spacing w:before="240"/>
              <w:jc w:val="both"/>
            </w:pPr>
            <w:r w:rsidRPr="00126399">
              <w:t>Cel szczegółowy</w:t>
            </w:r>
          </w:p>
        </w:tc>
        <w:tc>
          <w:tcPr>
            <w:tcW w:w="5665" w:type="dxa"/>
            <w:vAlign w:val="center"/>
          </w:tcPr>
          <w:p w14:paraId="18D1A948" w14:textId="3B716797" w:rsidR="00126399" w:rsidRPr="003160CE" w:rsidRDefault="00794D07" w:rsidP="00794D07">
            <w:pPr>
              <w:spacing w:before="240"/>
              <w:jc w:val="both"/>
              <w:rPr>
                <w:b/>
                <w:lang w:val="pl-PL"/>
              </w:rPr>
            </w:pPr>
            <w:r w:rsidRPr="00DC7922">
              <w:rPr>
                <w:b/>
                <w:lang w:val="pl-PL"/>
              </w:rPr>
              <w:t xml:space="preserve">Zapewnienie </w:t>
            </w:r>
            <w:r w:rsidR="00126399" w:rsidRPr="003160CE">
              <w:rPr>
                <w:b/>
                <w:lang w:val="pl-PL"/>
              </w:rPr>
              <w:t xml:space="preserve">sprawnego wdrażania RPO WŁ 2014-2020, w tym w zakresie przeciwdziałania negatywnym skutkom pandemii COVID-19 </w:t>
            </w:r>
          </w:p>
        </w:tc>
      </w:tr>
      <w:tr w:rsidR="00126399" w:rsidRPr="00126399" w14:paraId="301602F3" w14:textId="77777777" w:rsidTr="00FF62E9">
        <w:tc>
          <w:tcPr>
            <w:tcW w:w="3260" w:type="dxa"/>
            <w:vAlign w:val="center"/>
          </w:tcPr>
          <w:p w14:paraId="4B9B952A" w14:textId="77777777" w:rsidR="00126399" w:rsidRPr="003160CE" w:rsidRDefault="00126399" w:rsidP="00126399">
            <w:pPr>
              <w:spacing w:before="240"/>
              <w:jc w:val="both"/>
              <w:rPr>
                <w:lang w:val="pl-PL"/>
              </w:rPr>
            </w:pPr>
            <w:r w:rsidRPr="003160CE">
              <w:rPr>
                <w:lang w:val="pl-PL"/>
              </w:rPr>
              <w:t>Rezultaty, które państwo członkowskie zamierza osiągnąć przy wsparciu UE</w:t>
            </w:r>
          </w:p>
        </w:tc>
        <w:tc>
          <w:tcPr>
            <w:tcW w:w="5665" w:type="dxa"/>
            <w:vAlign w:val="center"/>
          </w:tcPr>
          <w:p w14:paraId="2AB65635" w14:textId="52BDE2C6" w:rsidR="00126399" w:rsidRPr="00E956BD" w:rsidRDefault="00E06A80" w:rsidP="00286E7E">
            <w:pPr>
              <w:spacing w:before="240"/>
              <w:jc w:val="both"/>
              <w:rPr>
                <w:b/>
                <w:lang w:val="pl-PL"/>
              </w:rPr>
            </w:pPr>
            <w:r w:rsidRPr="00E956BD">
              <w:rPr>
                <w:b/>
                <w:lang w:val="pl-PL"/>
              </w:rPr>
              <w:t>Utrzymanie</w:t>
            </w:r>
            <w:r w:rsidR="00996C70" w:rsidRPr="00E956BD">
              <w:rPr>
                <w:b/>
                <w:lang w:val="pl-PL"/>
              </w:rPr>
              <w:t xml:space="preserve"> </w:t>
            </w:r>
            <w:r w:rsidRPr="00E956BD">
              <w:rPr>
                <w:b/>
                <w:lang w:val="pl-PL"/>
              </w:rPr>
              <w:t>i wzmocnienie</w:t>
            </w:r>
            <w:r w:rsidR="00675D3B" w:rsidRPr="00E956BD">
              <w:rPr>
                <w:b/>
                <w:lang w:val="pl-PL"/>
              </w:rPr>
              <w:t xml:space="preserve"> kadry</w:t>
            </w:r>
            <w:r w:rsidRPr="00E956BD">
              <w:rPr>
                <w:b/>
                <w:lang w:val="pl-PL"/>
              </w:rPr>
              <w:t xml:space="preserve"> kompetentnych zasobów ludzkich</w:t>
            </w:r>
            <w:r w:rsidR="00675D3B" w:rsidRPr="00E956BD">
              <w:rPr>
                <w:b/>
                <w:lang w:val="pl-PL"/>
              </w:rPr>
              <w:t xml:space="preserve"> </w:t>
            </w:r>
            <w:r w:rsidR="00996C70" w:rsidRPr="00E956BD">
              <w:rPr>
                <w:b/>
                <w:lang w:val="pl-PL"/>
              </w:rPr>
              <w:t xml:space="preserve">odpowiedzialnych za wdrażanie </w:t>
            </w:r>
            <w:r w:rsidR="00794D07" w:rsidRPr="00E956BD">
              <w:rPr>
                <w:b/>
                <w:lang w:val="pl-PL"/>
              </w:rPr>
              <w:t>Programu</w:t>
            </w:r>
          </w:p>
        </w:tc>
      </w:tr>
    </w:tbl>
    <w:p w14:paraId="48F8153C" w14:textId="77777777" w:rsidR="00965A7B" w:rsidRDefault="00965A7B" w:rsidP="00965A7B">
      <w:pPr>
        <w:spacing w:after="0" w:line="240" w:lineRule="auto"/>
        <w:rPr>
          <w:b/>
          <w:color w:val="548DD4"/>
        </w:rPr>
      </w:pPr>
    </w:p>
    <w:p w14:paraId="14A23626" w14:textId="77777777" w:rsidR="00965A7B" w:rsidRDefault="00965A7B">
      <w:pPr>
        <w:spacing w:after="0" w:line="240" w:lineRule="auto"/>
        <w:rPr>
          <w:b/>
          <w:color w:val="548DD4"/>
        </w:rPr>
      </w:pPr>
      <w:r>
        <w:rPr>
          <w:b/>
          <w:color w:val="548DD4"/>
        </w:rPr>
        <w:br w:type="page"/>
      </w:r>
    </w:p>
    <w:p w14:paraId="3B918ECE" w14:textId="699F057B" w:rsidR="00965A7B" w:rsidRPr="00126399" w:rsidRDefault="00965A7B" w:rsidP="00965A7B">
      <w:pPr>
        <w:spacing w:after="0" w:line="240" w:lineRule="auto"/>
      </w:pPr>
      <w:r w:rsidRPr="00126399">
        <w:rPr>
          <w:b/>
          <w:color w:val="548DD4"/>
        </w:rPr>
        <w:t>2.B.5 (XIV) Wskaźniki rezultatu</w:t>
      </w:r>
    </w:p>
    <w:p w14:paraId="5A205857" w14:textId="77777777" w:rsidR="00965A7B" w:rsidRPr="00126399" w:rsidRDefault="00965A7B" w:rsidP="00965A7B">
      <w:pPr>
        <w:spacing w:before="240" w:line="240" w:lineRule="auto"/>
        <w:jc w:val="both"/>
        <w:rPr>
          <w:i/>
          <w:sz w:val="18"/>
          <w:szCs w:val="18"/>
        </w:rPr>
      </w:pPr>
      <w:r w:rsidRPr="00126399">
        <w:rPr>
          <w:i/>
          <w:sz w:val="18"/>
          <w:szCs w:val="18"/>
        </w:rPr>
        <w:t>Tabela 12 Specyficzne dla programu wskaźniki rezultatu (w podziale na cele szczegółowe)</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2268"/>
        <w:gridCol w:w="1276"/>
        <w:gridCol w:w="425"/>
        <w:gridCol w:w="426"/>
        <w:gridCol w:w="425"/>
        <w:gridCol w:w="822"/>
        <w:gridCol w:w="425"/>
        <w:gridCol w:w="312"/>
        <w:gridCol w:w="397"/>
        <w:gridCol w:w="737"/>
        <w:gridCol w:w="992"/>
      </w:tblGrid>
      <w:tr w:rsidR="00965A7B" w:rsidRPr="00126399" w14:paraId="579BEFE8" w14:textId="77777777" w:rsidTr="00A23238">
        <w:trPr>
          <w:trHeight w:val="433"/>
        </w:trPr>
        <w:tc>
          <w:tcPr>
            <w:tcW w:w="562" w:type="dxa"/>
            <w:vMerge w:val="restart"/>
            <w:vAlign w:val="center"/>
          </w:tcPr>
          <w:p w14:paraId="25E9FAD7" w14:textId="77777777" w:rsidR="00965A7B" w:rsidRPr="00126399" w:rsidRDefault="00965A7B" w:rsidP="00A23238">
            <w:pPr>
              <w:spacing w:after="0" w:line="240" w:lineRule="auto"/>
              <w:jc w:val="center"/>
              <w:rPr>
                <w:b/>
                <w:strike/>
                <w:sz w:val="20"/>
                <w:szCs w:val="20"/>
              </w:rPr>
            </w:pPr>
            <w:r w:rsidRPr="00126399">
              <w:rPr>
                <w:b/>
                <w:sz w:val="20"/>
                <w:szCs w:val="20"/>
              </w:rPr>
              <w:t>Nr identyfikacyjny</w:t>
            </w:r>
          </w:p>
        </w:tc>
        <w:tc>
          <w:tcPr>
            <w:tcW w:w="2268" w:type="dxa"/>
            <w:vMerge w:val="restart"/>
            <w:vAlign w:val="center"/>
          </w:tcPr>
          <w:p w14:paraId="1C48DFE7" w14:textId="77777777" w:rsidR="00965A7B" w:rsidRPr="00126399" w:rsidRDefault="00965A7B" w:rsidP="00A23238">
            <w:pPr>
              <w:spacing w:before="240" w:after="0" w:line="240" w:lineRule="auto"/>
              <w:jc w:val="center"/>
              <w:rPr>
                <w:b/>
                <w:sz w:val="20"/>
                <w:szCs w:val="20"/>
              </w:rPr>
            </w:pPr>
            <w:r w:rsidRPr="00126399">
              <w:rPr>
                <w:b/>
                <w:sz w:val="20"/>
                <w:szCs w:val="20"/>
              </w:rPr>
              <w:t>Wskaźniki</w:t>
            </w:r>
          </w:p>
        </w:tc>
        <w:tc>
          <w:tcPr>
            <w:tcW w:w="1276" w:type="dxa"/>
            <w:vMerge w:val="restart"/>
            <w:vAlign w:val="center"/>
          </w:tcPr>
          <w:p w14:paraId="32C25392" w14:textId="77777777" w:rsidR="00965A7B" w:rsidRPr="00126399" w:rsidRDefault="00965A7B" w:rsidP="00A23238">
            <w:pPr>
              <w:spacing w:before="240" w:after="0" w:line="240" w:lineRule="auto"/>
              <w:jc w:val="center"/>
              <w:rPr>
                <w:b/>
                <w:sz w:val="20"/>
                <w:szCs w:val="20"/>
              </w:rPr>
            </w:pPr>
            <w:r w:rsidRPr="00126399">
              <w:rPr>
                <w:b/>
                <w:sz w:val="20"/>
                <w:szCs w:val="20"/>
              </w:rPr>
              <w:t>Jednostka pomiaru</w:t>
            </w:r>
          </w:p>
        </w:tc>
        <w:tc>
          <w:tcPr>
            <w:tcW w:w="1276" w:type="dxa"/>
            <w:gridSpan w:val="3"/>
            <w:vAlign w:val="center"/>
          </w:tcPr>
          <w:p w14:paraId="640CD9C9" w14:textId="77777777" w:rsidR="00965A7B" w:rsidRPr="00126399" w:rsidRDefault="00965A7B" w:rsidP="00A23238">
            <w:pPr>
              <w:spacing w:before="240" w:after="0" w:line="240" w:lineRule="auto"/>
              <w:jc w:val="center"/>
              <w:rPr>
                <w:b/>
                <w:sz w:val="20"/>
                <w:szCs w:val="20"/>
              </w:rPr>
            </w:pPr>
            <w:r w:rsidRPr="00126399">
              <w:rPr>
                <w:b/>
                <w:sz w:val="20"/>
                <w:szCs w:val="20"/>
              </w:rPr>
              <w:t>Wartość bazowa</w:t>
            </w:r>
          </w:p>
        </w:tc>
        <w:tc>
          <w:tcPr>
            <w:tcW w:w="822" w:type="dxa"/>
            <w:vMerge w:val="restart"/>
            <w:vAlign w:val="center"/>
          </w:tcPr>
          <w:p w14:paraId="5C0BD460" w14:textId="77777777" w:rsidR="00965A7B" w:rsidRPr="00126399" w:rsidRDefault="00965A7B" w:rsidP="00A23238">
            <w:pPr>
              <w:spacing w:before="240" w:after="0" w:line="240" w:lineRule="auto"/>
              <w:jc w:val="center"/>
              <w:rPr>
                <w:b/>
                <w:sz w:val="20"/>
                <w:szCs w:val="20"/>
              </w:rPr>
            </w:pPr>
            <w:r w:rsidRPr="00126399">
              <w:rPr>
                <w:b/>
                <w:sz w:val="20"/>
                <w:szCs w:val="20"/>
              </w:rPr>
              <w:t>Rok bazowy</w:t>
            </w:r>
          </w:p>
        </w:tc>
        <w:tc>
          <w:tcPr>
            <w:tcW w:w="1134" w:type="dxa"/>
            <w:gridSpan w:val="3"/>
            <w:vAlign w:val="center"/>
          </w:tcPr>
          <w:p w14:paraId="4CDF5758" w14:textId="77777777" w:rsidR="00965A7B" w:rsidRPr="00126399" w:rsidRDefault="00965A7B" w:rsidP="00A23238">
            <w:pPr>
              <w:spacing w:after="0" w:line="240" w:lineRule="auto"/>
              <w:jc w:val="center"/>
              <w:rPr>
                <w:b/>
                <w:sz w:val="20"/>
                <w:szCs w:val="20"/>
              </w:rPr>
            </w:pPr>
            <w:r w:rsidRPr="00126399">
              <w:rPr>
                <w:b/>
                <w:sz w:val="20"/>
                <w:szCs w:val="20"/>
              </w:rPr>
              <w:t>Wartość docelowa</w:t>
            </w:r>
          </w:p>
          <w:p w14:paraId="2F269719" w14:textId="77777777" w:rsidR="00965A7B" w:rsidRPr="00126399" w:rsidRDefault="00965A7B" w:rsidP="00A23238">
            <w:pPr>
              <w:spacing w:after="0" w:line="240" w:lineRule="auto"/>
              <w:jc w:val="center"/>
              <w:rPr>
                <w:b/>
                <w:sz w:val="20"/>
                <w:szCs w:val="20"/>
              </w:rPr>
            </w:pPr>
            <w:r w:rsidRPr="00126399">
              <w:rPr>
                <w:b/>
                <w:sz w:val="20"/>
                <w:szCs w:val="20"/>
              </w:rPr>
              <w:t>(na rok 2023)</w:t>
            </w:r>
          </w:p>
        </w:tc>
        <w:tc>
          <w:tcPr>
            <w:tcW w:w="737" w:type="dxa"/>
            <w:vMerge w:val="restart"/>
            <w:vAlign w:val="center"/>
          </w:tcPr>
          <w:p w14:paraId="767F6289" w14:textId="77777777" w:rsidR="00965A7B" w:rsidRPr="00126399" w:rsidRDefault="00965A7B" w:rsidP="00A23238">
            <w:pPr>
              <w:spacing w:after="0" w:line="240" w:lineRule="auto"/>
              <w:jc w:val="center"/>
              <w:rPr>
                <w:b/>
                <w:sz w:val="20"/>
                <w:szCs w:val="20"/>
              </w:rPr>
            </w:pPr>
            <w:r w:rsidRPr="00126399">
              <w:rPr>
                <w:b/>
                <w:sz w:val="20"/>
                <w:szCs w:val="20"/>
              </w:rPr>
              <w:t>Źródło danych</w:t>
            </w:r>
          </w:p>
        </w:tc>
        <w:tc>
          <w:tcPr>
            <w:tcW w:w="992" w:type="dxa"/>
            <w:vMerge w:val="restart"/>
            <w:vAlign w:val="center"/>
          </w:tcPr>
          <w:p w14:paraId="0FF4146A" w14:textId="77777777" w:rsidR="00965A7B" w:rsidRPr="00126399" w:rsidRDefault="00965A7B" w:rsidP="00A23238">
            <w:pPr>
              <w:spacing w:after="0" w:line="240" w:lineRule="auto"/>
              <w:jc w:val="center"/>
              <w:rPr>
                <w:b/>
                <w:sz w:val="20"/>
                <w:szCs w:val="20"/>
              </w:rPr>
            </w:pPr>
            <w:r w:rsidRPr="00126399">
              <w:rPr>
                <w:b/>
                <w:sz w:val="20"/>
                <w:szCs w:val="20"/>
              </w:rPr>
              <w:t>Częstotliwość</w:t>
            </w:r>
          </w:p>
          <w:p w14:paraId="21BFD6B0" w14:textId="77777777" w:rsidR="00965A7B" w:rsidRPr="00126399" w:rsidRDefault="00965A7B" w:rsidP="00A23238">
            <w:pPr>
              <w:spacing w:after="0" w:line="240" w:lineRule="auto"/>
              <w:jc w:val="center"/>
              <w:rPr>
                <w:b/>
                <w:sz w:val="20"/>
                <w:szCs w:val="20"/>
              </w:rPr>
            </w:pPr>
            <w:r w:rsidRPr="00126399">
              <w:rPr>
                <w:b/>
                <w:sz w:val="20"/>
                <w:szCs w:val="20"/>
              </w:rPr>
              <w:t>pomiaru</w:t>
            </w:r>
          </w:p>
        </w:tc>
      </w:tr>
      <w:tr w:rsidR="00965A7B" w:rsidRPr="00126399" w14:paraId="64779865" w14:textId="77777777" w:rsidTr="00A23238">
        <w:trPr>
          <w:trHeight w:val="446"/>
        </w:trPr>
        <w:tc>
          <w:tcPr>
            <w:tcW w:w="562" w:type="dxa"/>
            <w:vMerge/>
            <w:vAlign w:val="center"/>
          </w:tcPr>
          <w:p w14:paraId="144F8C8C" w14:textId="77777777" w:rsidR="00965A7B" w:rsidRPr="00126399" w:rsidRDefault="00965A7B" w:rsidP="00A23238">
            <w:pPr>
              <w:spacing w:after="0" w:line="240" w:lineRule="auto"/>
              <w:jc w:val="center"/>
              <w:rPr>
                <w:b/>
                <w:szCs w:val="20"/>
              </w:rPr>
            </w:pPr>
          </w:p>
        </w:tc>
        <w:tc>
          <w:tcPr>
            <w:tcW w:w="2268" w:type="dxa"/>
            <w:vMerge/>
            <w:vAlign w:val="center"/>
          </w:tcPr>
          <w:p w14:paraId="4ACF949A" w14:textId="77777777" w:rsidR="00965A7B" w:rsidRPr="00126399" w:rsidRDefault="00965A7B" w:rsidP="00A23238">
            <w:pPr>
              <w:spacing w:after="0" w:line="240" w:lineRule="auto"/>
              <w:jc w:val="center"/>
              <w:rPr>
                <w:b/>
                <w:szCs w:val="20"/>
              </w:rPr>
            </w:pPr>
          </w:p>
        </w:tc>
        <w:tc>
          <w:tcPr>
            <w:tcW w:w="1276" w:type="dxa"/>
            <w:vMerge/>
            <w:vAlign w:val="center"/>
          </w:tcPr>
          <w:p w14:paraId="1884A533" w14:textId="77777777" w:rsidR="00965A7B" w:rsidRPr="00126399" w:rsidRDefault="00965A7B" w:rsidP="00A23238">
            <w:pPr>
              <w:spacing w:after="0" w:line="240" w:lineRule="auto"/>
              <w:jc w:val="center"/>
              <w:rPr>
                <w:b/>
                <w:szCs w:val="20"/>
              </w:rPr>
            </w:pPr>
          </w:p>
        </w:tc>
        <w:tc>
          <w:tcPr>
            <w:tcW w:w="425" w:type="dxa"/>
            <w:vAlign w:val="center"/>
          </w:tcPr>
          <w:p w14:paraId="33C2536B" w14:textId="77777777" w:rsidR="00965A7B" w:rsidRPr="00126399" w:rsidRDefault="00965A7B" w:rsidP="00A23238">
            <w:pPr>
              <w:spacing w:after="0" w:line="240" w:lineRule="auto"/>
              <w:jc w:val="center"/>
              <w:rPr>
                <w:b/>
                <w:sz w:val="16"/>
                <w:szCs w:val="16"/>
              </w:rPr>
            </w:pPr>
            <w:r w:rsidRPr="00126399">
              <w:rPr>
                <w:b/>
                <w:sz w:val="16"/>
                <w:szCs w:val="16"/>
              </w:rPr>
              <w:t>M</w:t>
            </w:r>
          </w:p>
        </w:tc>
        <w:tc>
          <w:tcPr>
            <w:tcW w:w="426" w:type="dxa"/>
            <w:vAlign w:val="center"/>
          </w:tcPr>
          <w:p w14:paraId="41070B0F" w14:textId="77777777" w:rsidR="00965A7B" w:rsidRPr="00126399" w:rsidRDefault="00965A7B" w:rsidP="00A23238">
            <w:pPr>
              <w:spacing w:after="0" w:line="240" w:lineRule="auto"/>
              <w:jc w:val="center"/>
              <w:rPr>
                <w:b/>
                <w:sz w:val="16"/>
                <w:szCs w:val="16"/>
              </w:rPr>
            </w:pPr>
            <w:r w:rsidRPr="00126399">
              <w:rPr>
                <w:b/>
                <w:sz w:val="16"/>
                <w:szCs w:val="16"/>
              </w:rPr>
              <w:t>K</w:t>
            </w:r>
          </w:p>
        </w:tc>
        <w:tc>
          <w:tcPr>
            <w:tcW w:w="425" w:type="dxa"/>
            <w:vAlign w:val="center"/>
          </w:tcPr>
          <w:p w14:paraId="46401A76" w14:textId="77777777" w:rsidR="00965A7B" w:rsidRPr="00126399" w:rsidRDefault="00965A7B" w:rsidP="00A23238">
            <w:pPr>
              <w:spacing w:after="0" w:line="240" w:lineRule="auto"/>
              <w:jc w:val="center"/>
              <w:rPr>
                <w:b/>
                <w:sz w:val="16"/>
                <w:szCs w:val="16"/>
              </w:rPr>
            </w:pPr>
            <w:r w:rsidRPr="00126399">
              <w:rPr>
                <w:b/>
                <w:sz w:val="16"/>
                <w:szCs w:val="16"/>
              </w:rPr>
              <w:t>O</w:t>
            </w:r>
          </w:p>
        </w:tc>
        <w:tc>
          <w:tcPr>
            <w:tcW w:w="822" w:type="dxa"/>
            <w:vMerge/>
            <w:vAlign w:val="center"/>
          </w:tcPr>
          <w:p w14:paraId="2443FCCE" w14:textId="77777777" w:rsidR="00965A7B" w:rsidRPr="00126399" w:rsidRDefault="00965A7B" w:rsidP="00A23238">
            <w:pPr>
              <w:spacing w:after="0" w:line="240" w:lineRule="auto"/>
              <w:jc w:val="center"/>
              <w:rPr>
                <w:b/>
                <w:sz w:val="16"/>
                <w:szCs w:val="16"/>
              </w:rPr>
            </w:pPr>
          </w:p>
        </w:tc>
        <w:tc>
          <w:tcPr>
            <w:tcW w:w="425" w:type="dxa"/>
            <w:vAlign w:val="center"/>
          </w:tcPr>
          <w:p w14:paraId="5F463FCE" w14:textId="77777777" w:rsidR="00965A7B" w:rsidRPr="00126399" w:rsidRDefault="00965A7B" w:rsidP="00A23238">
            <w:pPr>
              <w:spacing w:after="0" w:line="240" w:lineRule="auto"/>
              <w:rPr>
                <w:b/>
                <w:sz w:val="16"/>
                <w:szCs w:val="16"/>
              </w:rPr>
            </w:pPr>
            <w:r w:rsidRPr="00126399">
              <w:rPr>
                <w:b/>
                <w:sz w:val="16"/>
                <w:szCs w:val="16"/>
              </w:rPr>
              <w:t>M</w:t>
            </w:r>
          </w:p>
        </w:tc>
        <w:tc>
          <w:tcPr>
            <w:tcW w:w="312" w:type="dxa"/>
            <w:vAlign w:val="center"/>
          </w:tcPr>
          <w:p w14:paraId="250A9AED" w14:textId="77777777" w:rsidR="00965A7B" w:rsidRPr="00126399" w:rsidRDefault="00965A7B" w:rsidP="00A23238">
            <w:pPr>
              <w:spacing w:after="0" w:line="240" w:lineRule="auto"/>
              <w:jc w:val="center"/>
              <w:rPr>
                <w:b/>
                <w:sz w:val="16"/>
                <w:szCs w:val="16"/>
              </w:rPr>
            </w:pPr>
            <w:r w:rsidRPr="00126399">
              <w:rPr>
                <w:b/>
                <w:sz w:val="16"/>
                <w:szCs w:val="16"/>
              </w:rPr>
              <w:t>K</w:t>
            </w:r>
          </w:p>
        </w:tc>
        <w:tc>
          <w:tcPr>
            <w:tcW w:w="397" w:type="dxa"/>
            <w:vAlign w:val="center"/>
          </w:tcPr>
          <w:p w14:paraId="22E64ED1" w14:textId="77777777" w:rsidR="00965A7B" w:rsidRPr="00126399" w:rsidRDefault="00965A7B" w:rsidP="00A23238">
            <w:pPr>
              <w:spacing w:after="0" w:line="240" w:lineRule="auto"/>
              <w:jc w:val="center"/>
              <w:rPr>
                <w:b/>
                <w:sz w:val="16"/>
                <w:szCs w:val="16"/>
              </w:rPr>
            </w:pPr>
            <w:r w:rsidRPr="00126399">
              <w:rPr>
                <w:b/>
                <w:sz w:val="16"/>
                <w:szCs w:val="16"/>
              </w:rPr>
              <w:t>O</w:t>
            </w:r>
          </w:p>
        </w:tc>
        <w:tc>
          <w:tcPr>
            <w:tcW w:w="737" w:type="dxa"/>
            <w:vMerge/>
            <w:vAlign w:val="center"/>
          </w:tcPr>
          <w:p w14:paraId="786A5DCC" w14:textId="77777777" w:rsidR="00965A7B" w:rsidRPr="00126399" w:rsidRDefault="00965A7B" w:rsidP="00A23238">
            <w:pPr>
              <w:spacing w:after="0" w:line="240" w:lineRule="auto"/>
              <w:jc w:val="center"/>
              <w:rPr>
                <w:b/>
                <w:szCs w:val="20"/>
              </w:rPr>
            </w:pPr>
          </w:p>
        </w:tc>
        <w:tc>
          <w:tcPr>
            <w:tcW w:w="992" w:type="dxa"/>
            <w:vMerge/>
            <w:vAlign w:val="center"/>
          </w:tcPr>
          <w:p w14:paraId="239D4BF4" w14:textId="77777777" w:rsidR="00965A7B" w:rsidRPr="00126399" w:rsidRDefault="00965A7B" w:rsidP="00A23238">
            <w:pPr>
              <w:spacing w:after="0" w:line="240" w:lineRule="auto"/>
              <w:jc w:val="center"/>
              <w:rPr>
                <w:b/>
                <w:szCs w:val="20"/>
              </w:rPr>
            </w:pPr>
          </w:p>
        </w:tc>
      </w:tr>
      <w:tr w:rsidR="00965A7B" w:rsidRPr="00126399" w14:paraId="4BE449E3" w14:textId="77777777" w:rsidTr="00286E7E">
        <w:trPr>
          <w:trHeight w:val="534"/>
        </w:trPr>
        <w:tc>
          <w:tcPr>
            <w:tcW w:w="562" w:type="dxa"/>
            <w:tcBorders>
              <w:bottom w:val="single" w:sz="4" w:space="0" w:color="auto"/>
            </w:tcBorders>
            <w:vAlign w:val="center"/>
          </w:tcPr>
          <w:p w14:paraId="5B1E42D7" w14:textId="77777777" w:rsidR="00965A7B" w:rsidRPr="00126399" w:rsidRDefault="00965A7B" w:rsidP="00A23238">
            <w:pPr>
              <w:spacing w:after="0" w:line="240" w:lineRule="auto"/>
              <w:jc w:val="center"/>
              <w:rPr>
                <w:b/>
                <w:strike/>
                <w:sz w:val="16"/>
                <w:szCs w:val="16"/>
              </w:rPr>
            </w:pPr>
            <w:r w:rsidRPr="00AF44C1">
              <w:rPr>
                <w:b/>
                <w:sz w:val="16"/>
                <w:szCs w:val="16"/>
              </w:rPr>
              <w:t>143</w:t>
            </w:r>
          </w:p>
        </w:tc>
        <w:tc>
          <w:tcPr>
            <w:tcW w:w="2268" w:type="dxa"/>
            <w:tcBorders>
              <w:bottom w:val="single" w:sz="4" w:space="0" w:color="auto"/>
            </w:tcBorders>
            <w:vAlign w:val="center"/>
          </w:tcPr>
          <w:p w14:paraId="32F71E61" w14:textId="77777777" w:rsidR="00965A7B" w:rsidRPr="00126399" w:rsidRDefault="00965A7B" w:rsidP="00A23238">
            <w:pPr>
              <w:spacing w:after="0" w:line="240" w:lineRule="auto"/>
              <w:jc w:val="both"/>
              <w:rPr>
                <w:sz w:val="20"/>
                <w:szCs w:val="20"/>
              </w:rPr>
            </w:pPr>
            <w:r w:rsidRPr="00057D2B">
              <w:rPr>
                <w:sz w:val="20"/>
                <w:szCs w:val="20"/>
              </w:rPr>
              <w:t>Poziom fluktuacji pracowników w instytucjach zaangażowanych w politykę spójności</w:t>
            </w:r>
          </w:p>
        </w:tc>
        <w:tc>
          <w:tcPr>
            <w:tcW w:w="1276" w:type="dxa"/>
            <w:tcBorders>
              <w:bottom w:val="single" w:sz="4" w:space="0" w:color="auto"/>
            </w:tcBorders>
            <w:vAlign w:val="center"/>
          </w:tcPr>
          <w:p w14:paraId="4D5534C5" w14:textId="77777777" w:rsidR="00965A7B" w:rsidRPr="00126399" w:rsidRDefault="00965A7B" w:rsidP="00A23238">
            <w:pPr>
              <w:spacing w:after="0" w:line="240" w:lineRule="auto"/>
              <w:jc w:val="center"/>
              <w:rPr>
                <w:sz w:val="20"/>
                <w:szCs w:val="20"/>
              </w:rPr>
            </w:pPr>
            <w:r w:rsidRPr="00057D2B">
              <w:rPr>
                <w:sz w:val="20"/>
                <w:szCs w:val="20"/>
              </w:rPr>
              <w:t>%</w:t>
            </w:r>
          </w:p>
        </w:tc>
        <w:tc>
          <w:tcPr>
            <w:tcW w:w="1276" w:type="dxa"/>
            <w:gridSpan w:val="3"/>
            <w:tcBorders>
              <w:bottom w:val="single" w:sz="4" w:space="0" w:color="auto"/>
            </w:tcBorders>
            <w:shd w:val="clear" w:color="auto" w:fill="FFFFFF" w:themeFill="background1"/>
            <w:vAlign w:val="center"/>
          </w:tcPr>
          <w:p w14:paraId="58D658FC" w14:textId="59B1AB4E" w:rsidR="00965A7B" w:rsidRPr="00BE5068" w:rsidRDefault="00355FF0" w:rsidP="00A23238">
            <w:pPr>
              <w:spacing w:after="0" w:line="240" w:lineRule="auto"/>
              <w:jc w:val="center"/>
              <w:rPr>
                <w:sz w:val="20"/>
                <w:szCs w:val="20"/>
                <w:highlight w:val="yellow"/>
              </w:rPr>
            </w:pPr>
            <w:r w:rsidRPr="00286E7E">
              <w:rPr>
                <w:sz w:val="20"/>
                <w:szCs w:val="20"/>
              </w:rPr>
              <w:t>5,5</w:t>
            </w:r>
          </w:p>
        </w:tc>
        <w:tc>
          <w:tcPr>
            <w:tcW w:w="822" w:type="dxa"/>
            <w:tcBorders>
              <w:bottom w:val="single" w:sz="4" w:space="0" w:color="auto"/>
            </w:tcBorders>
            <w:shd w:val="clear" w:color="auto" w:fill="FFFFFF" w:themeFill="background1"/>
            <w:vAlign w:val="center"/>
          </w:tcPr>
          <w:p w14:paraId="32209935" w14:textId="5512A890" w:rsidR="00965A7B" w:rsidRPr="00BE5068" w:rsidRDefault="00BE5068" w:rsidP="00A23238">
            <w:pPr>
              <w:spacing w:after="0" w:line="240" w:lineRule="auto"/>
              <w:jc w:val="center"/>
              <w:rPr>
                <w:sz w:val="20"/>
                <w:szCs w:val="20"/>
                <w:highlight w:val="yellow"/>
              </w:rPr>
            </w:pPr>
            <w:r w:rsidRPr="00286E7E">
              <w:rPr>
                <w:sz w:val="20"/>
                <w:szCs w:val="20"/>
              </w:rPr>
              <w:t>2019</w:t>
            </w:r>
          </w:p>
        </w:tc>
        <w:tc>
          <w:tcPr>
            <w:tcW w:w="1134" w:type="dxa"/>
            <w:gridSpan w:val="3"/>
            <w:tcBorders>
              <w:bottom w:val="single" w:sz="4" w:space="0" w:color="auto"/>
            </w:tcBorders>
            <w:shd w:val="clear" w:color="auto" w:fill="FFFFFF" w:themeFill="background1"/>
            <w:vAlign w:val="center"/>
          </w:tcPr>
          <w:p w14:paraId="27A2620B" w14:textId="262DF2A0" w:rsidR="00965A7B" w:rsidRPr="00126399" w:rsidRDefault="00F510B5" w:rsidP="00A23238">
            <w:pPr>
              <w:spacing w:after="0" w:line="240" w:lineRule="auto"/>
              <w:jc w:val="center"/>
              <w:rPr>
                <w:sz w:val="20"/>
                <w:szCs w:val="20"/>
              </w:rPr>
            </w:pPr>
            <w:r w:rsidRPr="00286E7E">
              <w:rPr>
                <w:sz w:val="20"/>
                <w:szCs w:val="20"/>
              </w:rPr>
              <w:t>5,5</w:t>
            </w:r>
          </w:p>
        </w:tc>
        <w:tc>
          <w:tcPr>
            <w:tcW w:w="737" w:type="dxa"/>
            <w:tcBorders>
              <w:bottom w:val="single" w:sz="4" w:space="0" w:color="auto"/>
            </w:tcBorders>
            <w:vAlign w:val="center"/>
          </w:tcPr>
          <w:p w14:paraId="1B980708" w14:textId="77777777" w:rsidR="00965A7B" w:rsidRPr="00126399" w:rsidRDefault="00965A7B" w:rsidP="00A23238">
            <w:pPr>
              <w:spacing w:after="0" w:line="240" w:lineRule="auto"/>
              <w:jc w:val="center"/>
              <w:rPr>
                <w:sz w:val="20"/>
                <w:szCs w:val="20"/>
              </w:rPr>
            </w:pPr>
            <w:r w:rsidRPr="00057D2B">
              <w:rPr>
                <w:sz w:val="20"/>
                <w:szCs w:val="20"/>
              </w:rPr>
              <w:t>badanie</w:t>
            </w:r>
          </w:p>
        </w:tc>
        <w:tc>
          <w:tcPr>
            <w:tcW w:w="992" w:type="dxa"/>
            <w:tcBorders>
              <w:bottom w:val="single" w:sz="4" w:space="0" w:color="auto"/>
            </w:tcBorders>
            <w:vAlign w:val="center"/>
          </w:tcPr>
          <w:p w14:paraId="325278E0" w14:textId="77777777" w:rsidR="00965A7B" w:rsidRPr="00057D2B" w:rsidRDefault="00965A7B" w:rsidP="00A23238">
            <w:pPr>
              <w:spacing w:after="0" w:line="240" w:lineRule="auto"/>
              <w:jc w:val="center"/>
              <w:rPr>
                <w:sz w:val="20"/>
                <w:szCs w:val="20"/>
              </w:rPr>
            </w:pPr>
            <w:r w:rsidRPr="00057D2B">
              <w:rPr>
                <w:sz w:val="20"/>
                <w:szCs w:val="20"/>
              </w:rPr>
              <w:t>rocznie</w:t>
            </w:r>
          </w:p>
          <w:p w14:paraId="20F40158" w14:textId="77777777" w:rsidR="00965A7B" w:rsidRPr="00126399" w:rsidRDefault="00965A7B" w:rsidP="00A23238">
            <w:pPr>
              <w:spacing w:after="0" w:line="240" w:lineRule="auto"/>
              <w:jc w:val="center"/>
              <w:rPr>
                <w:sz w:val="20"/>
                <w:szCs w:val="20"/>
              </w:rPr>
            </w:pPr>
          </w:p>
        </w:tc>
      </w:tr>
      <w:tr w:rsidR="00965A7B" w:rsidRPr="00126399" w14:paraId="3258B479" w14:textId="77777777" w:rsidTr="00286E7E">
        <w:trPr>
          <w:trHeight w:val="500"/>
        </w:trPr>
        <w:tc>
          <w:tcPr>
            <w:tcW w:w="562" w:type="dxa"/>
            <w:tcBorders>
              <w:top w:val="single" w:sz="4" w:space="0" w:color="auto"/>
              <w:left w:val="single" w:sz="4" w:space="0" w:color="auto"/>
              <w:bottom w:val="single" w:sz="4" w:space="0" w:color="auto"/>
              <w:right w:val="single" w:sz="4" w:space="0" w:color="auto"/>
            </w:tcBorders>
            <w:vAlign w:val="center"/>
          </w:tcPr>
          <w:p w14:paraId="0FF356CB" w14:textId="77777777" w:rsidR="00965A7B" w:rsidRPr="00126399" w:rsidRDefault="00965A7B" w:rsidP="00A23238">
            <w:pPr>
              <w:spacing w:after="0" w:line="240" w:lineRule="auto"/>
              <w:jc w:val="center"/>
              <w:rPr>
                <w:b/>
                <w:strike/>
                <w:sz w:val="16"/>
                <w:szCs w:val="16"/>
              </w:rPr>
            </w:pPr>
            <w:r w:rsidRPr="00AF44C1">
              <w:rPr>
                <w:b/>
                <w:sz w:val="16"/>
                <w:szCs w:val="16"/>
              </w:rPr>
              <w:t>144</w:t>
            </w:r>
          </w:p>
        </w:tc>
        <w:tc>
          <w:tcPr>
            <w:tcW w:w="2268" w:type="dxa"/>
            <w:tcBorders>
              <w:top w:val="single" w:sz="4" w:space="0" w:color="auto"/>
              <w:left w:val="single" w:sz="4" w:space="0" w:color="auto"/>
              <w:bottom w:val="single" w:sz="4" w:space="0" w:color="auto"/>
              <w:right w:val="single" w:sz="4" w:space="0" w:color="auto"/>
            </w:tcBorders>
            <w:vAlign w:val="center"/>
          </w:tcPr>
          <w:p w14:paraId="05556E9C" w14:textId="77777777" w:rsidR="00965A7B" w:rsidRPr="00126399" w:rsidRDefault="00965A7B" w:rsidP="00A23238">
            <w:pPr>
              <w:spacing w:after="0" w:line="240" w:lineRule="auto"/>
              <w:jc w:val="both"/>
              <w:rPr>
                <w:sz w:val="20"/>
                <w:szCs w:val="20"/>
              </w:rPr>
            </w:pPr>
            <w:r w:rsidRPr="00057D2B">
              <w:rPr>
                <w:sz w:val="20"/>
                <w:szCs w:val="20"/>
              </w:rPr>
              <w:t>Średnioroczna liczba form szkoleniowych na jednego pracownika instytucji sytemu wdrażania FE</w:t>
            </w:r>
          </w:p>
        </w:tc>
        <w:tc>
          <w:tcPr>
            <w:tcW w:w="1276" w:type="dxa"/>
            <w:tcBorders>
              <w:top w:val="single" w:sz="4" w:space="0" w:color="auto"/>
              <w:left w:val="single" w:sz="4" w:space="0" w:color="auto"/>
              <w:bottom w:val="single" w:sz="4" w:space="0" w:color="auto"/>
              <w:right w:val="single" w:sz="4" w:space="0" w:color="auto"/>
            </w:tcBorders>
            <w:vAlign w:val="center"/>
          </w:tcPr>
          <w:p w14:paraId="39810760" w14:textId="77777777" w:rsidR="00965A7B" w:rsidRPr="00057D2B" w:rsidRDefault="00965A7B" w:rsidP="00A23238">
            <w:pPr>
              <w:spacing w:after="0" w:line="240" w:lineRule="auto"/>
              <w:jc w:val="center"/>
              <w:rPr>
                <w:sz w:val="20"/>
                <w:szCs w:val="20"/>
              </w:rPr>
            </w:pPr>
          </w:p>
          <w:p w14:paraId="2604CA43" w14:textId="77777777" w:rsidR="00965A7B" w:rsidRPr="00057D2B" w:rsidRDefault="00965A7B" w:rsidP="00A23238">
            <w:pPr>
              <w:spacing w:after="0" w:line="240" w:lineRule="auto"/>
              <w:jc w:val="center"/>
              <w:rPr>
                <w:sz w:val="20"/>
                <w:szCs w:val="20"/>
              </w:rPr>
            </w:pPr>
            <w:r w:rsidRPr="00057D2B">
              <w:rPr>
                <w:sz w:val="20"/>
                <w:szCs w:val="20"/>
              </w:rPr>
              <w:t>liczba</w:t>
            </w:r>
          </w:p>
          <w:p w14:paraId="20D044C2" w14:textId="77777777" w:rsidR="00965A7B" w:rsidRPr="00126399" w:rsidRDefault="00965A7B" w:rsidP="00A23238">
            <w:pPr>
              <w:spacing w:after="0" w:line="240" w:lineRule="auto"/>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EA86D6" w14:textId="679267A9" w:rsidR="00965A7B" w:rsidRPr="00BE5068" w:rsidRDefault="00BE5068" w:rsidP="00A23238">
            <w:pPr>
              <w:spacing w:after="0" w:line="240" w:lineRule="auto"/>
              <w:jc w:val="center"/>
              <w:rPr>
                <w:sz w:val="20"/>
                <w:szCs w:val="20"/>
                <w:highlight w:val="yellow"/>
              </w:rPr>
            </w:pPr>
            <w:r w:rsidRPr="00286E7E">
              <w:rPr>
                <w:sz w:val="20"/>
                <w:szCs w:val="20"/>
              </w:rPr>
              <w:t>1,8</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43C111" w14:textId="3ED591EA" w:rsidR="00965A7B" w:rsidRPr="00BE5068" w:rsidRDefault="00BE5068" w:rsidP="00A23238">
            <w:pPr>
              <w:spacing w:after="0" w:line="240" w:lineRule="auto"/>
              <w:jc w:val="center"/>
              <w:rPr>
                <w:sz w:val="20"/>
                <w:szCs w:val="20"/>
                <w:highlight w:val="yellow"/>
              </w:rPr>
            </w:pPr>
            <w:r w:rsidRPr="00286E7E">
              <w:rPr>
                <w:sz w:val="20"/>
                <w:szCs w:val="20"/>
              </w:rPr>
              <w:t>2019</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5296CB" w14:textId="60301637" w:rsidR="00965A7B" w:rsidRPr="00126399" w:rsidRDefault="00F510B5" w:rsidP="00A23238">
            <w:pPr>
              <w:spacing w:after="0" w:line="240" w:lineRule="auto"/>
              <w:jc w:val="center"/>
              <w:rPr>
                <w:sz w:val="20"/>
                <w:szCs w:val="20"/>
              </w:rPr>
            </w:pPr>
            <w:r w:rsidRPr="00286E7E">
              <w:rPr>
                <w:sz w:val="20"/>
                <w:szCs w:val="20"/>
              </w:rPr>
              <w:t>1,8</w:t>
            </w:r>
          </w:p>
        </w:tc>
        <w:tc>
          <w:tcPr>
            <w:tcW w:w="737" w:type="dxa"/>
            <w:tcBorders>
              <w:top w:val="single" w:sz="4" w:space="0" w:color="auto"/>
              <w:left w:val="single" w:sz="4" w:space="0" w:color="auto"/>
              <w:bottom w:val="single" w:sz="4" w:space="0" w:color="auto"/>
              <w:right w:val="single" w:sz="4" w:space="0" w:color="auto"/>
            </w:tcBorders>
            <w:vAlign w:val="center"/>
          </w:tcPr>
          <w:p w14:paraId="656FE00E" w14:textId="77777777" w:rsidR="00965A7B" w:rsidRPr="00126399" w:rsidRDefault="00965A7B" w:rsidP="00A23238">
            <w:pPr>
              <w:spacing w:after="0" w:line="240" w:lineRule="auto"/>
              <w:jc w:val="center"/>
              <w:rPr>
                <w:sz w:val="20"/>
                <w:szCs w:val="20"/>
              </w:rPr>
            </w:pPr>
            <w:r>
              <w:rPr>
                <w:sz w:val="20"/>
                <w:szCs w:val="20"/>
              </w:rPr>
              <w:t>centralny system teleinformatyczny</w:t>
            </w:r>
          </w:p>
        </w:tc>
        <w:tc>
          <w:tcPr>
            <w:tcW w:w="992" w:type="dxa"/>
            <w:tcBorders>
              <w:top w:val="single" w:sz="4" w:space="0" w:color="auto"/>
              <w:left w:val="single" w:sz="4" w:space="0" w:color="auto"/>
              <w:bottom w:val="single" w:sz="4" w:space="0" w:color="auto"/>
              <w:right w:val="single" w:sz="4" w:space="0" w:color="auto"/>
            </w:tcBorders>
            <w:vAlign w:val="center"/>
          </w:tcPr>
          <w:p w14:paraId="0FF37219" w14:textId="77777777" w:rsidR="00965A7B" w:rsidRPr="00057D2B" w:rsidRDefault="00965A7B" w:rsidP="00A23238">
            <w:pPr>
              <w:spacing w:after="0" w:line="240" w:lineRule="auto"/>
              <w:jc w:val="center"/>
              <w:rPr>
                <w:sz w:val="20"/>
                <w:szCs w:val="20"/>
              </w:rPr>
            </w:pPr>
            <w:r w:rsidRPr="00057D2B">
              <w:rPr>
                <w:sz w:val="20"/>
                <w:szCs w:val="20"/>
              </w:rPr>
              <w:t>rocznie</w:t>
            </w:r>
          </w:p>
          <w:p w14:paraId="096CE9F9" w14:textId="77777777" w:rsidR="00965A7B" w:rsidRPr="00126399" w:rsidRDefault="00965A7B" w:rsidP="00A23238">
            <w:pPr>
              <w:spacing w:after="0" w:line="240" w:lineRule="auto"/>
              <w:jc w:val="center"/>
              <w:rPr>
                <w:sz w:val="20"/>
                <w:szCs w:val="20"/>
              </w:rPr>
            </w:pPr>
          </w:p>
        </w:tc>
      </w:tr>
    </w:tbl>
    <w:p w14:paraId="10105695" w14:textId="77777777" w:rsidR="00965A7B" w:rsidRPr="00126399" w:rsidRDefault="00965A7B" w:rsidP="00965A7B">
      <w:pPr>
        <w:spacing w:after="0" w:line="240" w:lineRule="auto"/>
        <w:rPr>
          <w:b/>
          <w:color w:val="548DD4"/>
        </w:rPr>
      </w:pPr>
    </w:p>
    <w:p w14:paraId="577BF9FF" w14:textId="77777777" w:rsidR="00126399" w:rsidRPr="00126399" w:rsidRDefault="00126399" w:rsidP="00126399">
      <w:pPr>
        <w:spacing w:after="0" w:line="240" w:lineRule="auto"/>
        <w:rPr>
          <w:b/>
          <w:color w:val="548DD4"/>
        </w:rPr>
      </w:pPr>
    </w:p>
    <w:p w14:paraId="1E279487" w14:textId="77777777" w:rsidR="00126399" w:rsidRPr="00126399" w:rsidRDefault="00126399" w:rsidP="00126399">
      <w:pPr>
        <w:keepNext/>
        <w:spacing w:before="240" w:line="240" w:lineRule="auto"/>
        <w:jc w:val="both"/>
        <w:rPr>
          <w:b/>
          <w:color w:val="548DD4"/>
        </w:rPr>
      </w:pPr>
      <w:r w:rsidRPr="00126399">
        <w:rPr>
          <w:b/>
          <w:color w:val="548DD4"/>
        </w:rPr>
        <w:t xml:space="preserve">2.B.6 (XIV) Przedsięwzięcia, które mają zostać objęte wsparciem oraz ich oczekiwany wkład w realizację celów szczegółowych </w:t>
      </w:r>
    </w:p>
    <w:p w14:paraId="6F79BAE8" w14:textId="77777777" w:rsidR="00126399" w:rsidRPr="00126399" w:rsidRDefault="00126399" w:rsidP="00126399">
      <w:pPr>
        <w:spacing w:before="240" w:line="240" w:lineRule="auto"/>
        <w:jc w:val="both"/>
        <w:rPr>
          <w:b/>
          <w:color w:val="548DD4"/>
        </w:rPr>
      </w:pPr>
      <w:r w:rsidRPr="00126399">
        <w:rPr>
          <w:b/>
          <w:color w:val="548DD4"/>
        </w:rPr>
        <w:t>2.B.6.1 (XIV) Opis przedsięwzięć, które mają zostać objęte wsparciem oraz ich oczekiwany wkład w realizację celów szczegółowych</w:t>
      </w:r>
    </w:p>
    <w:p w14:paraId="2C045B81" w14:textId="77777777" w:rsidR="00126399" w:rsidRPr="00126399" w:rsidRDefault="00126399" w:rsidP="00126399">
      <w:pPr>
        <w:spacing w:before="60" w:after="0" w:line="240" w:lineRule="auto"/>
        <w:jc w:val="both"/>
        <w:rPr>
          <w:szCs w:val="24"/>
        </w:rPr>
      </w:pPr>
      <w:r w:rsidRPr="00126399">
        <w:rPr>
          <w:szCs w:val="24"/>
        </w:rPr>
        <w:t>Wdrażanie dodatkowych zasobów przeznaczonych na wsparcie działań naprawczych, będących odpowiedzią na sytuację kryzysową wywołaną przez pandemię COVID-19 wymaga zaangażowania środków pomocy technicznej.</w:t>
      </w:r>
    </w:p>
    <w:p w14:paraId="3E373C34" w14:textId="77777777" w:rsidR="00126399" w:rsidRPr="00126399" w:rsidRDefault="00126399" w:rsidP="00126399">
      <w:pPr>
        <w:spacing w:before="60" w:after="60" w:line="240" w:lineRule="auto"/>
        <w:jc w:val="both"/>
        <w:rPr>
          <w:szCs w:val="24"/>
        </w:rPr>
      </w:pPr>
      <w:r w:rsidRPr="00126399">
        <w:rPr>
          <w:szCs w:val="24"/>
        </w:rPr>
        <w:t xml:space="preserve">W utrzymaniu sprawnego systemu wdrażania w trakcie trwania kryzysu wywołanego przez COVID-19 kluczowe znaczenie będzie miało zapewnienie kadry wysoko wykwalifikowanych pracowników. W związku z tym planowane działania ukierunkowane będą na utrzymanie i wzmocnienie obecnej kadry doświadczonych pracowników zaangażowanych w zarządzanie i wdrażanie RPO WŁ 2014-2020. Wsparcie w ramach instrumentu REACT-EU przeznaczone zostanie przede wszystkim  na finansowanie kosztów zatrudnienia, odpowiednie wyposażenie stanowisk pracy oraz podnoszenie kwalifikacji zawodowych.   </w:t>
      </w:r>
    </w:p>
    <w:p w14:paraId="680D76A6" w14:textId="69AFD236" w:rsidR="00126399" w:rsidRPr="00126399" w:rsidRDefault="00126399" w:rsidP="00126399">
      <w:pPr>
        <w:spacing w:before="60" w:after="0" w:line="240" w:lineRule="auto"/>
        <w:jc w:val="both"/>
        <w:rPr>
          <w:szCs w:val="24"/>
        </w:rPr>
      </w:pPr>
      <w:r w:rsidRPr="00126399">
        <w:rPr>
          <w:szCs w:val="24"/>
        </w:rPr>
        <w:t>Działania w ramach</w:t>
      </w:r>
      <w:r w:rsidR="00794D07">
        <w:rPr>
          <w:szCs w:val="24"/>
        </w:rPr>
        <w:t xml:space="preserve"> tej</w:t>
      </w:r>
      <w:r w:rsidRPr="00126399">
        <w:rPr>
          <w:szCs w:val="24"/>
        </w:rPr>
        <w:t xml:space="preserve"> osi będą w głównej mierze skierowane na wspieranie</w:t>
      </w:r>
      <w:r w:rsidR="00AB4CC1">
        <w:rPr>
          <w:szCs w:val="24"/>
        </w:rPr>
        <w:t xml:space="preserve"> </w:t>
      </w:r>
      <w:r w:rsidRPr="00126399">
        <w:rPr>
          <w:szCs w:val="24"/>
        </w:rPr>
        <w:t xml:space="preserve">operacji </w:t>
      </w:r>
      <w:r w:rsidR="00AB4CC1">
        <w:rPr>
          <w:szCs w:val="24"/>
        </w:rPr>
        <w:t xml:space="preserve">związanych </w:t>
      </w:r>
      <w:r w:rsidR="00794D07">
        <w:rPr>
          <w:szCs w:val="24"/>
        </w:rPr>
        <w:t>z REACT-EU</w:t>
      </w:r>
      <w:r w:rsidR="00AB4CC1">
        <w:rPr>
          <w:szCs w:val="24"/>
        </w:rPr>
        <w:t xml:space="preserve"> realizowanych w ramach osi priorytetowej XIII, </w:t>
      </w:r>
      <w:r w:rsidRPr="00126399">
        <w:rPr>
          <w:szCs w:val="24"/>
        </w:rPr>
        <w:t>która w całości przeznaczona będzie na wdrażanie kryzysowych działań naprawczych realizowanych w ramach RPO WŁ 2014-2020 w kontekście pandemii COVID-19, przygotowujących do ekologicznej i cyfrowej odbudowy gospodarki zwiększającej jej odporność.</w:t>
      </w:r>
    </w:p>
    <w:p w14:paraId="678D9D63" w14:textId="28DE2D1B" w:rsidR="00126399" w:rsidRPr="00126399" w:rsidRDefault="00126399" w:rsidP="00126399">
      <w:pPr>
        <w:spacing w:before="60" w:after="0" w:line="240" w:lineRule="auto"/>
        <w:jc w:val="both"/>
        <w:rPr>
          <w:szCs w:val="24"/>
        </w:rPr>
      </w:pPr>
      <w:r w:rsidRPr="00126399">
        <w:rPr>
          <w:szCs w:val="24"/>
        </w:rPr>
        <w:t>W ramach osi realizowane</w:t>
      </w:r>
      <w:r w:rsidR="00286E7E">
        <w:rPr>
          <w:szCs w:val="24"/>
        </w:rPr>
        <w:t xml:space="preserve"> mogą być</w:t>
      </w:r>
      <w:r w:rsidRPr="00126399">
        <w:rPr>
          <w:szCs w:val="24"/>
        </w:rPr>
        <w:t xml:space="preserve"> następujące działania:</w:t>
      </w:r>
    </w:p>
    <w:p w14:paraId="3EDBCC10" w14:textId="4D368409" w:rsidR="00126399" w:rsidRPr="00126399" w:rsidRDefault="00126399" w:rsidP="0024747A">
      <w:pPr>
        <w:numPr>
          <w:ilvl w:val="0"/>
          <w:numId w:val="118"/>
        </w:numPr>
        <w:spacing w:before="60" w:after="0" w:line="240" w:lineRule="auto"/>
        <w:ind w:left="284" w:hanging="141"/>
        <w:contextualSpacing/>
        <w:jc w:val="both"/>
        <w:rPr>
          <w:szCs w:val="24"/>
        </w:rPr>
      </w:pPr>
      <w:r w:rsidRPr="00126399">
        <w:rPr>
          <w:szCs w:val="24"/>
        </w:rPr>
        <w:t>Finansowanie kosztów wynagrodzeń kadry zaangażowanej w zarządzanie i wdrażanie programu operacyjnego.</w:t>
      </w:r>
    </w:p>
    <w:p w14:paraId="11304746" w14:textId="40A92903" w:rsidR="00126399" w:rsidRPr="00126399" w:rsidRDefault="00126399" w:rsidP="0024747A">
      <w:pPr>
        <w:numPr>
          <w:ilvl w:val="0"/>
          <w:numId w:val="118"/>
        </w:numPr>
        <w:spacing w:before="60" w:after="0" w:line="240" w:lineRule="auto"/>
        <w:ind w:left="284" w:hanging="141"/>
        <w:contextualSpacing/>
        <w:jc w:val="both"/>
        <w:rPr>
          <w:szCs w:val="24"/>
        </w:rPr>
      </w:pPr>
      <w:r w:rsidRPr="00126399">
        <w:rPr>
          <w:szCs w:val="24"/>
        </w:rPr>
        <w:t>Podnoszenie kwalifikacji zawodowych pracowników pracujących na rzecz</w:t>
      </w:r>
      <w:r w:rsidR="00794D07" w:rsidRPr="00794D07">
        <w:rPr>
          <w:szCs w:val="24"/>
        </w:rPr>
        <w:t xml:space="preserve"> </w:t>
      </w:r>
      <w:r w:rsidRPr="00126399">
        <w:rPr>
          <w:szCs w:val="24"/>
        </w:rPr>
        <w:t>programu.</w:t>
      </w:r>
    </w:p>
    <w:p w14:paraId="042B0A85" w14:textId="7A36C287" w:rsidR="00126399" w:rsidRPr="00126399" w:rsidRDefault="00126399" w:rsidP="0024747A">
      <w:pPr>
        <w:numPr>
          <w:ilvl w:val="0"/>
          <w:numId w:val="118"/>
        </w:numPr>
        <w:spacing w:before="60" w:after="0" w:line="240" w:lineRule="auto"/>
        <w:ind w:left="284" w:hanging="141"/>
        <w:contextualSpacing/>
        <w:jc w:val="both"/>
        <w:rPr>
          <w:szCs w:val="24"/>
        </w:rPr>
      </w:pPr>
      <w:r w:rsidRPr="00126399">
        <w:rPr>
          <w:szCs w:val="24"/>
        </w:rPr>
        <w:t>Zakup sprzętu komputerowego oraz niezbędnego wyposażenia biurowego.</w:t>
      </w:r>
    </w:p>
    <w:p w14:paraId="023F4BBD" w14:textId="54901F99" w:rsidR="00126399" w:rsidRPr="00126399" w:rsidRDefault="00126399" w:rsidP="00126399">
      <w:pPr>
        <w:autoSpaceDE w:val="0"/>
        <w:autoSpaceDN w:val="0"/>
        <w:adjustRightInd w:val="0"/>
        <w:spacing w:before="240" w:after="0" w:line="240" w:lineRule="auto"/>
        <w:jc w:val="both"/>
        <w:rPr>
          <w:szCs w:val="24"/>
        </w:rPr>
      </w:pPr>
      <w:r w:rsidRPr="00126399">
        <w:rPr>
          <w:szCs w:val="24"/>
        </w:rPr>
        <w:t>Główni beneficjenci OP XIV to instytucje zaangażowane we wdrażanie</w:t>
      </w:r>
      <w:r w:rsidR="00794D07">
        <w:rPr>
          <w:szCs w:val="24"/>
        </w:rPr>
        <w:t xml:space="preserve"> </w:t>
      </w:r>
      <w:r w:rsidRPr="00126399">
        <w:rPr>
          <w:szCs w:val="24"/>
        </w:rPr>
        <w:t xml:space="preserve">RPO WŁ 2014-2020 tj. IZ RPO WŁ na lata 2014-2020 oraz Instytucje Pośredniczące. </w:t>
      </w:r>
    </w:p>
    <w:p w14:paraId="514946B5" w14:textId="2D9463D8" w:rsidR="00126399" w:rsidRPr="00126399" w:rsidRDefault="00126399" w:rsidP="00126399">
      <w:pPr>
        <w:autoSpaceDE w:val="0"/>
        <w:autoSpaceDN w:val="0"/>
        <w:adjustRightInd w:val="0"/>
        <w:spacing w:before="60" w:after="0" w:line="240" w:lineRule="auto"/>
        <w:jc w:val="both"/>
        <w:rPr>
          <w:szCs w:val="24"/>
        </w:rPr>
      </w:pPr>
      <w:r w:rsidRPr="00126399">
        <w:rPr>
          <w:szCs w:val="24"/>
        </w:rPr>
        <w:t>Planowaną formą wsparcia w ramach Osi P</w:t>
      </w:r>
      <w:r w:rsidR="00E10EDF">
        <w:rPr>
          <w:szCs w:val="24"/>
        </w:rPr>
        <w:t xml:space="preserve">riorytetowej Pomoc Techniczna </w:t>
      </w:r>
      <w:r w:rsidRPr="00126399">
        <w:rPr>
          <w:szCs w:val="24"/>
        </w:rPr>
        <w:t>REACT-EU jest pomoc bezzwrotna (dotacja).</w:t>
      </w:r>
    </w:p>
    <w:p w14:paraId="032A7EAD" w14:textId="77777777" w:rsidR="00126399" w:rsidRPr="00126399" w:rsidRDefault="00126399" w:rsidP="00126399">
      <w:pPr>
        <w:spacing w:before="240" w:line="240" w:lineRule="auto"/>
        <w:jc w:val="both"/>
        <w:rPr>
          <w:b/>
          <w:color w:val="548DD4"/>
        </w:rPr>
      </w:pPr>
      <w:r w:rsidRPr="00126399">
        <w:rPr>
          <w:b/>
          <w:color w:val="548DD4"/>
        </w:rPr>
        <w:t>2.B.6.2 (XIV) Wskaźniki produktu, które mają przyczynić się do osiągnięcia rezultatów</w:t>
      </w:r>
    </w:p>
    <w:p w14:paraId="104A7310" w14:textId="77777777" w:rsidR="00126399" w:rsidRPr="00126399" w:rsidRDefault="00126399" w:rsidP="00126399">
      <w:pPr>
        <w:spacing w:before="240" w:after="200" w:line="240" w:lineRule="auto"/>
        <w:jc w:val="both"/>
        <w:rPr>
          <w:rFonts w:cs="Tahoma"/>
          <w:bCs/>
          <w:i/>
          <w:sz w:val="18"/>
          <w:szCs w:val="20"/>
        </w:rPr>
      </w:pPr>
      <w:r w:rsidRPr="00126399">
        <w:rPr>
          <w:rFonts w:cs="Tahoma"/>
          <w:bCs/>
          <w:i/>
          <w:sz w:val="18"/>
          <w:szCs w:val="20"/>
        </w:rPr>
        <w:t>Tabela 13: Wskaźniki produktu (w podziale na osie priorytetowe)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0"/>
        <w:gridCol w:w="3206"/>
        <w:gridCol w:w="1145"/>
        <w:gridCol w:w="567"/>
        <w:gridCol w:w="567"/>
        <w:gridCol w:w="1056"/>
        <w:gridCol w:w="1485"/>
      </w:tblGrid>
      <w:tr w:rsidR="00126399" w:rsidRPr="00126399" w14:paraId="320356E4" w14:textId="77777777" w:rsidTr="00FF62E9">
        <w:trPr>
          <w:trHeight w:val="20"/>
          <w:jc w:val="center"/>
        </w:trPr>
        <w:tc>
          <w:tcPr>
            <w:tcW w:w="900" w:type="dxa"/>
            <w:vMerge w:val="restart"/>
          </w:tcPr>
          <w:p w14:paraId="132CF9D8" w14:textId="77777777" w:rsidR="00126399" w:rsidRPr="00126399" w:rsidRDefault="00126399" w:rsidP="00126399">
            <w:pPr>
              <w:spacing w:after="0" w:line="240" w:lineRule="auto"/>
              <w:jc w:val="center"/>
              <w:rPr>
                <w:b/>
                <w:sz w:val="20"/>
                <w:szCs w:val="20"/>
              </w:rPr>
            </w:pPr>
            <w:r w:rsidRPr="00126399">
              <w:rPr>
                <w:b/>
                <w:sz w:val="20"/>
                <w:szCs w:val="20"/>
              </w:rPr>
              <w:t>Nr identyfikacyjny</w:t>
            </w:r>
          </w:p>
        </w:tc>
        <w:tc>
          <w:tcPr>
            <w:tcW w:w="3206" w:type="dxa"/>
            <w:vMerge w:val="restart"/>
          </w:tcPr>
          <w:p w14:paraId="3F799375" w14:textId="77777777" w:rsidR="00126399" w:rsidRPr="00126399" w:rsidRDefault="00126399" w:rsidP="00126399">
            <w:pPr>
              <w:spacing w:after="0" w:line="240" w:lineRule="auto"/>
              <w:jc w:val="center"/>
              <w:rPr>
                <w:b/>
                <w:sz w:val="20"/>
                <w:szCs w:val="20"/>
              </w:rPr>
            </w:pPr>
            <w:r w:rsidRPr="00126399">
              <w:rPr>
                <w:b/>
                <w:sz w:val="20"/>
                <w:szCs w:val="20"/>
              </w:rPr>
              <w:t>Wskaźnik</w:t>
            </w:r>
          </w:p>
        </w:tc>
        <w:tc>
          <w:tcPr>
            <w:tcW w:w="1145" w:type="dxa"/>
            <w:vMerge w:val="restart"/>
          </w:tcPr>
          <w:p w14:paraId="361ACDFD" w14:textId="77777777" w:rsidR="00126399" w:rsidRPr="00126399" w:rsidRDefault="00126399" w:rsidP="00126399">
            <w:pPr>
              <w:spacing w:after="0" w:line="240" w:lineRule="auto"/>
              <w:jc w:val="center"/>
              <w:rPr>
                <w:b/>
                <w:sz w:val="20"/>
                <w:szCs w:val="20"/>
              </w:rPr>
            </w:pPr>
            <w:r w:rsidRPr="00126399">
              <w:rPr>
                <w:b/>
                <w:sz w:val="20"/>
                <w:szCs w:val="20"/>
              </w:rPr>
              <w:t>Jednostka pomiaru</w:t>
            </w:r>
          </w:p>
        </w:tc>
        <w:tc>
          <w:tcPr>
            <w:tcW w:w="2190" w:type="dxa"/>
            <w:gridSpan w:val="3"/>
          </w:tcPr>
          <w:p w14:paraId="3D5D3E9F" w14:textId="77777777" w:rsidR="00126399" w:rsidRPr="00126399" w:rsidRDefault="00126399" w:rsidP="00126399">
            <w:pPr>
              <w:spacing w:after="0" w:line="240" w:lineRule="auto"/>
              <w:jc w:val="center"/>
              <w:rPr>
                <w:b/>
                <w:sz w:val="20"/>
                <w:szCs w:val="20"/>
              </w:rPr>
            </w:pPr>
            <w:r w:rsidRPr="00126399">
              <w:rPr>
                <w:b/>
                <w:sz w:val="20"/>
                <w:szCs w:val="20"/>
              </w:rPr>
              <w:t xml:space="preserve">Wartość docelowa </w:t>
            </w:r>
            <w:r w:rsidRPr="00126399">
              <w:rPr>
                <w:b/>
                <w:sz w:val="20"/>
                <w:szCs w:val="20"/>
              </w:rPr>
              <w:br/>
              <w:t>(na rok 2023)</w:t>
            </w:r>
          </w:p>
        </w:tc>
        <w:tc>
          <w:tcPr>
            <w:tcW w:w="1485" w:type="dxa"/>
            <w:vMerge w:val="restart"/>
          </w:tcPr>
          <w:p w14:paraId="3D384030" w14:textId="77777777" w:rsidR="00126399" w:rsidRPr="00126399" w:rsidRDefault="00126399" w:rsidP="00126399">
            <w:pPr>
              <w:spacing w:after="0" w:line="240" w:lineRule="auto"/>
              <w:jc w:val="center"/>
              <w:rPr>
                <w:b/>
                <w:sz w:val="20"/>
                <w:szCs w:val="20"/>
              </w:rPr>
            </w:pPr>
            <w:r w:rsidRPr="00126399">
              <w:rPr>
                <w:b/>
                <w:sz w:val="20"/>
                <w:szCs w:val="20"/>
              </w:rPr>
              <w:t>Źródło danych</w:t>
            </w:r>
          </w:p>
        </w:tc>
      </w:tr>
      <w:tr w:rsidR="00126399" w:rsidRPr="00126399" w14:paraId="309A4F47" w14:textId="77777777" w:rsidTr="00FF62E9">
        <w:trPr>
          <w:trHeight w:val="20"/>
          <w:jc w:val="center"/>
        </w:trPr>
        <w:tc>
          <w:tcPr>
            <w:tcW w:w="900" w:type="dxa"/>
            <w:vMerge/>
          </w:tcPr>
          <w:p w14:paraId="4529406B" w14:textId="77777777" w:rsidR="00126399" w:rsidRPr="00126399" w:rsidRDefault="00126399" w:rsidP="00126399">
            <w:pPr>
              <w:spacing w:after="0" w:line="240" w:lineRule="auto"/>
              <w:rPr>
                <w:sz w:val="20"/>
                <w:szCs w:val="20"/>
              </w:rPr>
            </w:pPr>
          </w:p>
        </w:tc>
        <w:tc>
          <w:tcPr>
            <w:tcW w:w="3206" w:type="dxa"/>
            <w:vMerge/>
          </w:tcPr>
          <w:p w14:paraId="5A992FAC" w14:textId="77777777" w:rsidR="00126399" w:rsidRPr="00126399" w:rsidRDefault="00126399" w:rsidP="00126399">
            <w:pPr>
              <w:spacing w:after="0" w:line="240" w:lineRule="auto"/>
              <w:rPr>
                <w:sz w:val="20"/>
                <w:szCs w:val="20"/>
              </w:rPr>
            </w:pPr>
          </w:p>
        </w:tc>
        <w:tc>
          <w:tcPr>
            <w:tcW w:w="1145" w:type="dxa"/>
            <w:vMerge/>
          </w:tcPr>
          <w:p w14:paraId="41C6BB6A" w14:textId="77777777" w:rsidR="00126399" w:rsidRPr="00126399" w:rsidRDefault="00126399" w:rsidP="00126399">
            <w:pPr>
              <w:spacing w:after="0" w:line="240" w:lineRule="auto"/>
              <w:rPr>
                <w:sz w:val="20"/>
                <w:szCs w:val="20"/>
              </w:rPr>
            </w:pPr>
          </w:p>
        </w:tc>
        <w:tc>
          <w:tcPr>
            <w:tcW w:w="567" w:type="dxa"/>
          </w:tcPr>
          <w:p w14:paraId="0010BADC" w14:textId="77777777" w:rsidR="00126399" w:rsidRPr="00126399" w:rsidRDefault="00126399" w:rsidP="00126399">
            <w:pPr>
              <w:spacing w:after="0" w:line="240" w:lineRule="auto"/>
              <w:jc w:val="center"/>
              <w:rPr>
                <w:sz w:val="20"/>
                <w:szCs w:val="20"/>
              </w:rPr>
            </w:pPr>
            <w:r w:rsidRPr="00126399">
              <w:rPr>
                <w:sz w:val="20"/>
                <w:szCs w:val="20"/>
              </w:rPr>
              <w:t>M</w:t>
            </w:r>
          </w:p>
        </w:tc>
        <w:tc>
          <w:tcPr>
            <w:tcW w:w="567" w:type="dxa"/>
          </w:tcPr>
          <w:p w14:paraId="1CDD4C3C" w14:textId="77777777" w:rsidR="00126399" w:rsidRPr="00126399" w:rsidRDefault="00126399" w:rsidP="00126399">
            <w:pPr>
              <w:spacing w:after="0" w:line="240" w:lineRule="auto"/>
              <w:jc w:val="center"/>
              <w:rPr>
                <w:sz w:val="20"/>
                <w:szCs w:val="20"/>
              </w:rPr>
            </w:pPr>
            <w:r w:rsidRPr="00126399">
              <w:rPr>
                <w:sz w:val="20"/>
                <w:szCs w:val="20"/>
              </w:rPr>
              <w:t>K</w:t>
            </w:r>
          </w:p>
        </w:tc>
        <w:tc>
          <w:tcPr>
            <w:tcW w:w="1056" w:type="dxa"/>
          </w:tcPr>
          <w:p w14:paraId="70C26A1E" w14:textId="77777777" w:rsidR="00126399" w:rsidRPr="00126399" w:rsidRDefault="00126399" w:rsidP="00126399">
            <w:pPr>
              <w:spacing w:after="0" w:line="240" w:lineRule="auto"/>
              <w:jc w:val="center"/>
              <w:rPr>
                <w:sz w:val="20"/>
                <w:szCs w:val="20"/>
              </w:rPr>
            </w:pPr>
            <w:r w:rsidRPr="00126399">
              <w:rPr>
                <w:sz w:val="20"/>
                <w:szCs w:val="20"/>
              </w:rPr>
              <w:t>O</w:t>
            </w:r>
          </w:p>
        </w:tc>
        <w:tc>
          <w:tcPr>
            <w:tcW w:w="1485" w:type="dxa"/>
            <w:vMerge/>
          </w:tcPr>
          <w:p w14:paraId="6D6E03F2" w14:textId="77777777" w:rsidR="00126399" w:rsidRPr="00126399" w:rsidRDefault="00126399" w:rsidP="00126399">
            <w:pPr>
              <w:spacing w:after="0" w:line="240" w:lineRule="auto"/>
              <w:rPr>
                <w:sz w:val="20"/>
                <w:szCs w:val="20"/>
              </w:rPr>
            </w:pPr>
          </w:p>
        </w:tc>
      </w:tr>
      <w:tr w:rsidR="00032E32" w:rsidRPr="00126399" w14:paraId="53C81287" w14:textId="77777777" w:rsidTr="00505823">
        <w:trPr>
          <w:trHeight w:val="555"/>
          <w:jc w:val="center"/>
        </w:trPr>
        <w:tc>
          <w:tcPr>
            <w:tcW w:w="900" w:type="dxa"/>
            <w:vAlign w:val="center"/>
          </w:tcPr>
          <w:p w14:paraId="2AE03415" w14:textId="3E7F34C6" w:rsidR="00032E32" w:rsidRPr="00126399" w:rsidRDefault="00032E32" w:rsidP="00032E32">
            <w:pPr>
              <w:spacing w:after="0" w:line="240" w:lineRule="auto"/>
              <w:jc w:val="center"/>
              <w:rPr>
                <w:sz w:val="20"/>
                <w:szCs w:val="20"/>
              </w:rPr>
            </w:pPr>
            <w:r>
              <w:rPr>
                <w:sz w:val="20"/>
                <w:szCs w:val="20"/>
              </w:rPr>
              <w:t>112</w:t>
            </w:r>
          </w:p>
        </w:tc>
        <w:tc>
          <w:tcPr>
            <w:tcW w:w="3206" w:type="dxa"/>
            <w:vAlign w:val="center"/>
          </w:tcPr>
          <w:p w14:paraId="763AC292" w14:textId="3118698C" w:rsidR="00032E32" w:rsidRPr="00126399" w:rsidRDefault="00032E32" w:rsidP="00032E32">
            <w:pPr>
              <w:spacing w:after="0" w:line="240" w:lineRule="auto"/>
              <w:jc w:val="both"/>
              <w:rPr>
                <w:sz w:val="20"/>
                <w:szCs w:val="20"/>
              </w:rPr>
            </w:pPr>
            <w:r>
              <w:rPr>
                <w:sz w:val="20"/>
                <w:szCs w:val="20"/>
              </w:rPr>
              <w:t>Liczba etatomiesięcy finansowanych ze środków pomocy technicznej</w:t>
            </w:r>
          </w:p>
        </w:tc>
        <w:tc>
          <w:tcPr>
            <w:tcW w:w="1145" w:type="dxa"/>
            <w:vAlign w:val="center"/>
          </w:tcPr>
          <w:p w14:paraId="47475D0A" w14:textId="1095DCA1" w:rsidR="00032E32" w:rsidRPr="00126399" w:rsidRDefault="00032E32" w:rsidP="00032E32">
            <w:pPr>
              <w:spacing w:after="0" w:line="240" w:lineRule="auto"/>
              <w:jc w:val="center"/>
              <w:rPr>
                <w:sz w:val="20"/>
                <w:szCs w:val="20"/>
              </w:rPr>
            </w:pPr>
            <w:r>
              <w:rPr>
                <w:sz w:val="20"/>
                <w:szCs w:val="20"/>
              </w:rPr>
              <w:t>szt.</w:t>
            </w:r>
          </w:p>
        </w:tc>
        <w:tc>
          <w:tcPr>
            <w:tcW w:w="1134" w:type="dxa"/>
            <w:gridSpan w:val="2"/>
            <w:vAlign w:val="center"/>
          </w:tcPr>
          <w:p w14:paraId="1B16C3CD" w14:textId="603DCBE0" w:rsidR="00032E32" w:rsidRPr="00126399" w:rsidRDefault="00032E32" w:rsidP="00032E32">
            <w:pPr>
              <w:spacing w:after="0" w:line="240" w:lineRule="auto"/>
              <w:jc w:val="center"/>
              <w:rPr>
                <w:sz w:val="20"/>
                <w:szCs w:val="20"/>
              </w:rPr>
            </w:pPr>
            <w:r>
              <w:rPr>
                <w:sz w:val="20"/>
                <w:szCs w:val="20"/>
              </w:rPr>
              <w:t>nie dotyczy</w:t>
            </w:r>
          </w:p>
        </w:tc>
        <w:tc>
          <w:tcPr>
            <w:tcW w:w="1056" w:type="dxa"/>
            <w:vAlign w:val="center"/>
          </w:tcPr>
          <w:p w14:paraId="53626291" w14:textId="3DC343D7" w:rsidR="00032E32" w:rsidRPr="00126399" w:rsidRDefault="00032E32" w:rsidP="00032E32">
            <w:pPr>
              <w:spacing w:after="0" w:line="240" w:lineRule="auto"/>
              <w:jc w:val="center"/>
              <w:rPr>
                <w:sz w:val="20"/>
                <w:szCs w:val="20"/>
              </w:rPr>
            </w:pPr>
            <w:r>
              <w:rPr>
                <w:sz w:val="20"/>
                <w:szCs w:val="20"/>
              </w:rPr>
              <w:t>nie dotyczy</w:t>
            </w:r>
          </w:p>
        </w:tc>
        <w:tc>
          <w:tcPr>
            <w:tcW w:w="1485" w:type="dxa"/>
            <w:vAlign w:val="center"/>
          </w:tcPr>
          <w:p w14:paraId="006C3F61" w14:textId="070E656D" w:rsidR="00032E32" w:rsidRPr="00126399" w:rsidRDefault="00032E32" w:rsidP="00032E32">
            <w:pPr>
              <w:spacing w:after="0" w:line="240" w:lineRule="auto"/>
              <w:jc w:val="center"/>
              <w:rPr>
                <w:sz w:val="20"/>
                <w:szCs w:val="20"/>
              </w:rPr>
            </w:pPr>
            <w:r>
              <w:rPr>
                <w:sz w:val="20"/>
                <w:szCs w:val="20"/>
              </w:rPr>
              <w:t>IZ</w:t>
            </w:r>
          </w:p>
        </w:tc>
      </w:tr>
      <w:tr w:rsidR="00032E32" w:rsidRPr="00126399" w14:paraId="78D0F9BA" w14:textId="77777777" w:rsidTr="00505823">
        <w:trPr>
          <w:trHeight w:val="446"/>
          <w:jc w:val="center"/>
        </w:trPr>
        <w:tc>
          <w:tcPr>
            <w:tcW w:w="900" w:type="dxa"/>
            <w:vAlign w:val="center"/>
          </w:tcPr>
          <w:p w14:paraId="3D7B97EA" w14:textId="4E55C3AA" w:rsidR="00032E32" w:rsidRPr="00126399" w:rsidRDefault="00032E32" w:rsidP="00032E32">
            <w:pPr>
              <w:spacing w:after="0" w:line="240" w:lineRule="auto"/>
              <w:jc w:val="center"/>
              <w:rPr>
                <w:strike/>
                <w:sz w:val="20"/>
                <w:szCs w:val="20"/>
              </w:rPr>
            </w:pPr>
            <w:r w:rsidRPr="00AF44C1">
              <w:rPr>
                <w:sz w:val="20"/>
                <w:szCs w:val="20"/>
              </w:rPr>
              <w:t>114</w:t>
            </w:r>
          </w:p>
        </w:tc>
        <w:tc>
          <w:tcPr>
            <w:tcW w:w="3206" w:type="dxa"/>
            <w:vAlign w:val="center"/>
          </w:tcPr>
          <w:p w14:paraId="497FCD44" w14:textId="4B402C05" w:rsidR="00032E32" w:rsidRPr="00126399" w:rsidRDefault="00032E32" w:rsidP="00032E32">
            <w:pPr>
              <w:spacing w:after="0" w:line="240" w:lineRule="auto"/>
              <w:jc w:val="both"/>
              <w:rPr>
                <w:sz w:val="20"/>
                <w:szCs w:val="20"/>
              </w:rPr>
            </w:pPr>
            <w:r>
              <w:rPr>
                <w:sz w:val="20"/>
                <w:szCs w:val="20"/>
              </w:rPr>
              <w:t>Liczba uczestników form szkoleniowych dla instytucji</w:t>
            </w:r>
          </w:p>
        </w:tc>
        <w:tc>
          <w:tcPr>
            <w:tcW w:w="1145" w:type="dxa"/>
            <w:vAlign w:val="center"/>
          </w:tcPr>
          <w:p w14:paraId="46F27AB3" w14:textId="77E59ECB" w:rsidR="00032E32" w:rsidRPr="00126399" w:rsidRDefault="00032E32" w:rsidP="00032E32">
            <w:pPr>
              <w:spacing w:after="0" w:line="240" w:lineRule="auto"/>
              <w:jc w:val="center"/>
              <w:rPr>
                <w:sz w:val="20"/>
                <w:szCs w:val="20"/>
              </w:rPr>
            </w:pPr>
            <w:r>
              <w:rPr>
                <w:sz w:val="20"/>
                <w:szCs w:val="20"/>
              </w:rPr>
              <w:t>osoby</w:t>
            </w:r>
          </w:p>
        </w:tc>
        <w:tc>
          <w:tcPr>
            <w:tcW w:w="1134" w:type="dxa"/>
            <w:gridSpan w:val="2"/>
            <w:vAlign w:val="center"/>
          </w:tcPr>
          <w:p w14:paraId="1C9BA4EA" w14:textId="3F09CFED" w:rsidR="00032E32" w:rsidRPr="00126399" w:rsidRDefault="00032E32" w:rsidP="00032E32">
            <w:pPr>
              <w:spacing w:after="0" w:line="240" w:lineRule="auto"/>
              <w:jc w:val="center"/>
              <w:rPr>
                <w:sz w:val="20"/>
                <w:szCs w:val="20"/>
              </w:rPr>
            </w:pPr>
            <w:r>
              <w:rPr>
                <w:sz w:val="20"/>
                <w:szCs w:val="20"/>
              </w:rPr>
              <w:t>nie dotyczy</w:t>
            </w:r>
          </w:p>
        </w:tc>
        <w:tc>
          <w:tcPr>
            <w:tcW w:w="1056" w:type="dxa"/>
            <w:vAlign w:val="center"/>
          </w:tcPr>
          <w:p w14:paraId="1A126D64" w14:textId="767A8C70" w:rsidR="00032E32" w:rsidRPr="00126399" w:rsidRDefault="00032E32" w:rsidP="00032E32">
            <w:pPr>
              <w:spacing w:after="0" w:line="240" w:lineRule="auto"/>
              <w:jc w:val="center"/>
              <w:rPr>
                <w:sz w:val="20"/>
                <w:szCs w:val="20"/>
              </w:rPr>
            </w:pPr>
            <w:r>
              <w:rPr>
                <w:sz w:val="20"/>
                <w:szCs w:val="20"/>
              </w:rPr>
              <w:t>nie dotyczy</w:t>
            </w:r>
          </w:p>
        </w:tc>
        <w:tc>
          <w:tcPr>
            <w:tcW w:w="1485" w:type="dxa"/>
            <w:vAlign w:val="center"/>
          </w:tcPr>
          <w:p w14:paraId="4FFB5AA3" w14:textId="566AA09E" w:rsidR="00032E32" w:rsidRPr="00126399" w:rsidRDefault="00032E32" w:rsidP="00032E32">
            <w:pPr>
              <w:spacing w:after="0" w:line="240" w:lineRule="auto"/>
              <w:jc w:val="center"/>
              <w:rPr>
                <w:sz w:val="20"/>
                <w:szCs w:val="20"/>
              </w:rPr>
            </w:pPr>
            <w:r>
              <w:rPr>
                <w:sz w:val="20"/>
                <w:szCs w:val="20"/>
              </w:rPr>
              <w:t>IZ</w:t>
            </w:r>
          </w:p>
        </w:tc>
      </w:tr>
    </w:tbl>
    <w:p w14:paraId="79D2417C" w14:textId="4AD67C38" w:rsidR="00126399" w:rsidRPr="00126399" w:rsidRDefault="00126399" w:rsidP="00126399">
      <w:pPr>
        <w:spacing w:before="240" w:line="240" w:lineRule="auto"/>
        <w:jc w:val="both"/>
        <w:rPr>
          <w:b/>
          <w:color w:val="548DD4"/>
        </w:rPr>
      </w:pPr>
      <w:r w:rsidRPr="00126399">
        <w:rPr>
          <w:b/>
          <w:color w:val="548DD4"/>
        </w:rPr>
        <w:t xml:space="preserve">2.B.7 (XIV) Kategorie interwencji </w:t>
      </w:r>
    </w:p>
    <w:p w14:paraId="12273912" w14:textId="77777777" w:rsidR="00126399" w:rsidRPr="00126399" w:rsidRDefault="00126399" w:rsidP="00126399">
      <w:pPr>
        <w:spacing w:before="100" w:beforeAutospacing="1" w:after="100" w:afterAutospacing="1" w:line="240" w:lineRule="auto"/>
        <w:jc w:val="both"/>
        <w:rPr>
          <w:sz w:val="20"/>
          <w:szCs w:val="24"/>
        </w:rPr>
      </w:pPr>
      <w:r w:rsidRPr="00126399">
        <w:rPr>
          <w:sz w:val="20"/>
          <w:szCs w:val="24"/>
        </w:rPr>
        <w:t>Określone w tabelach 14 – 16 kody interwencji wynikają z ROZPORZĄDZENIA WYKONAWCZEGO KOMISJI (UE) NR 215/2014 z dnia 7 marca 2014 r. ustanawiającego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w zakresie metod wsparcia w odniesieniu do zmian klimatu, określania celów pośrednich i końcowych na potrzeby ram wykonania oraz klasyfikacji kategorii interwencji w odniesieniu do europejskich funduszy strukturalnych i inwestycyjnych.</w:t>
      </w:r>
    </w:p>
    <w:p w14:paraId="05C532B2" w14:textId="77777777" w:rsidR="00126399" w:rsidRPr="00126399" w:rsidRDefault="00126399" w:rsidP="00126399">
      <w:pPr>
        <w:suppressAutoHyphens/>
        <w:spacing w:before="240" w:after="60" w:line="240" w:lineRule="auto"/>
        <w:jc w:val="both"/>
        <w:rPr>
          <w:rFonts w:cs="Tahoma"/>
          <w:b/>
          <w:bCs/>
          <w:i/>
          <w:sz w:val="18"/>
          <w:szCs w:val="20"/>
        </w:rPr>
      </w:pPr>
      <w:r w:rsidRPr="00126399">
        <w:rPr>
          <w:rFonts w:cs="Tahoma"/>
          <w:bCs/>
          <w:i/>
          <w:sz w:val="18"/>
          <w:szCs w:val="20"/>
        </w:rPr>
        <w:t xml:space="preserve">Tabela 14-16: Kategorie interwencji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00"/>
        <w:gridCol w:w="3117"/>
        <w:gridCol w:w="2942"/>
      </w:tblGrid>
      <w:tr w:rsidR="00126399" w:rsidRPr="00126399" w14:paraId="3D6F6C77" w14:textId="77777777" w:rsidTr="00FF62E9">
        <w:trPr>
          <w:trHeight w:val="364"/>
        </w:trPr>
        <w:tc>
          <w:tcPr>
            <w:tcW w:w="8959" w:type="dxa"/>
            <w:gridSpan w:val="3"/>
            <w:vAlign w:val="center"/>
          </w:tcPr>
          <w:p w14:paraId="79369141" w14:textId="77777777" w:rsidR="00126399" w:rsidRPr="00126399" w:rsidRDefault="00126399" w:rsidP="00126399">
            <w:pPr>
              <w:autoSpaceDE w:val="0"/>
              <w:autoSpaceDN w:val="0"/>
              <w:adjustRightInd w:val="0"/>
              <w:spacing w:after="0" w:line="240" w:lineRule="auto"/>
              <w:jc w:val="both"/>
              <w:rPr>
                <w:rFonts w:cs="TimesNewRoman"/>
                <w:b/>
                <w:sz w:val="20"/>
                <w:szCs w:val="20"/>
              </w:rPr>
            </w:pPr>
            <w:r w:rsidRPr="00126399">
              <w:rPr>
                <w:b/>
                <w:sz w:val="20"/>
                <w:szCs w:val="20"/>
              </w:rPr>
              <w:t>Tabela 14: Wymiar 1 – Zakres interwencji</w:t>
            </w:r>
          </w:p>
        </w:tc>
      </w:tr>
      <w:tr w:rsidR="00126399" w:rsidRPr="00126399" w14:paraId="21E5E809" w14:textId="77777777" w:rsidTr="00FF62E9">
        <w:trPr>
          <w:trHeight w:val="364"/>
        </w:trPr>
        <w:tc>
          <w:tcPr>
            <w:tcW w:w="2900" w:type="dxa"/>
            <w:vAlign w:val="center"/>
          </w:tcPr>
          <w:p w14:paraId="76A0E2D3" w14:textId="77777777" w:rsidR="00126399" w:rsidRPr="00126399" w:rsidRDefault="00126399" w:rsidP="00126399">
            <w:pPr>
              <w:autoSpaceDE w:val="0"/>
              <w:autoSpaceDN w:val="0"/>
              <w:adjustRightInd w:val="0"/>
              <w:spacing w:after="0" w:line="240" w:lineRule="auto"/>
              <w:rPr>
                <w:bCs/>
                <w:sz w:val="20"/>
                <w:szCs w:val="20"/>
              </w:rPr>
            </w:pPr>
            <w:r w:rsidRPr="00126399">
              <w:rPr>
                <w:sz w:val="20"/>
                <w:szCs w:val="20"/>
              </w:rPr>
              <w:t>Kategoria regionu</w:t>
            </w:r>
          </w:p>
        </w:tc>
        <w:tc>
          <w:tcPr>
            <w:tcW w:w="6059" w:type="dxa"/>
            <w:gridSpan w:val="2"/>
            <w:vAlign w:val="center"/>
          </w:tcPr>
          <w:p w14:paraId="152AB171" w14:textId="77777777" w:rsidR="00126399" w:rsidRPr="00126399" w:rsidRDefault="00126399" w:rsidP="00126399">
            <w:pPr>
              <w:autoSpaceDE w:val="0"/>
              <w:autoSpaceDN w:val="0"/>
              <w:adjustRightInd w:val="0"/>
              <w:spacing w:after="0" w:line="240" w:lineRule="auto"/>
              <w:rPr>
                <w:sz w:val="20"/>
                <w:szCs w:val="20"/>
              </w:rPr>
            </w:pPr>
            <w:r w:rsidRPr="00126399">
              <w:rPr>
                <w:sz w:val="20"/>
                <w:szCs w:val="20"/>
              </w:rPr>
              <w:t xml:space="preserve">Nie dotyczy </w:t>
            </w:r>
          </w:p>
        </w:tc>
      </w:tr>
      <w:tr w:rsidR="00126399" w:rsidRPr="00126399" w14:paraId="15F80C04" w14:textId="77777777" w:rsidTr="00FF62E9">
        <w:trPr>
          <w:trHeight w:val="267"/>
        </w:trPr>
        <w:tc>
          <w:tcPr>
            <w:tcW w:w="2900" w:type="dxa"/>
            <w:vAlign w:val="center"/>
          </w:tcPr>
          <w:p w14:paraId="0C036CA7" w14:textId="77777777" w:rsidR="00126399" w:rsidRPr="00126399" w:rsidRDefault="00126399" w:rsidP="00126399">
            <w:pPr>
              <w:spacing w:after="0" w:line="240" w:lineRule="auto"/>
              <w:jc w:val="center"/>
              <w:rPr>
                <w:b/>
                <w:sz w:val="20"/>
                <w:szCs w:val="20"/>
              </w:rPr>
            </w:pPr>
            <w:r w:rsidRPr="00126399">
              <w:rPr>
                <w:b/>
                <w:sz w:val="20"/>
                <w:szCs w:val="20"/>
              </w:rPr>
              <w:t>Oś priorytetowa</w:t>
            </w:r>
          </w:p>
        </w:tc>
        <w:tc>
          <w:tcPr>
            <w:tcW w:w="3117" w:type="dxa"/>
            <w:vAlign w:val="center"/>
          </w:tcPr>
          <w:p w14:paraId="7A6BEBCD" w14:textId="77777777" w:rsidR="00126399" w:rsidRPr="00126399" w:rsidRDefault="00126399" w:rsidP="00126399">
            <w:pPr>
              <w:spacing w:after="0" w:line="240" w:lineRule="auto"/>
              <w:jc w:val="center"/>
              <w:rPr>
                <w:sz w:val="20"/>
                <w:szCs w:val="20"/>
              </w:rPr>
            </w:pPr>
            <w:r w:rsidRPr="00126399">
              <w:rPr>
                <w:b/>
                <w:sz w:val="20"/>
                <w:szCs w:val="20"/>
              </w:rPr>
              <w:t>Kod</w:t>
            </w:r>
          </w:p>
        </w:tc>
        <w:tc>
          <w:tcPr>
            <w:tcW w:w="2942" w:type="dxa"/>
            <w:vAlign w:val="center"/>
          </w:tcPr>
          <w:p w14:paraId="19420CF7" w14:textId="77777777" w:rsidR="00126399" w:rsidRPr="00126399" w:rsidRDefault="00126399" w:rsidP="00126399">
            <w:pPr>
              <w:spacing w:after="0" w:line="240" w:lineRule="auto"/>
              <w:jc w:val="center"/>
              <w:rPr>
                <w:sz w:val="20"/>
                <w:szCs w:val="20"/>
              </w:rPr>
            </w:pPr>
            <w:r w:rsidRPr="00126399">
              <w:rPr>
                <w:b/>
                <w:sz w:val="20"/>
                <w:szCs w:val="20"/>
              </w:rPr>
              <w:t>Kwota (w EUR)</w:t>
            </w:r>
          </w:p>
        </w:tc>
      </w:tr>
      <w:tr w:rsidR="00126399" w:rsidRPr="00126399" w14:paraId="5C658C8B" w14:textId="77777777" w:rsidTr="00FF62E9">
        <w:tc>
          <w:tcPr>
            <w:tcW w:w="2900" w:type="dxa"/>
          </w:tcPr>
          <w:p w14:paraId="67F1B657" w14:textId="5BB739AB" w:rsidR="00126399" w:rsidRPr="00126399" w:rsidRDefault="00E10EDF" w:rsidP="00126399">
            <w:pPr>
              <w:suppressAutoHyphens/>
              <w:spacing w:after="0" w:line="240" w:lineRule="auto"/>
              <w:jc w:val="center"/>
              <w:rPr>
                <w:sz w:val="20"/>
                <w:szCs w:val="20"/>
              </w:rPr>
            </w:pPr>
            <w:r>
              <w:rPr>
                <w:sz w:val="20"/>
                <w:szCs w:val="20"/>
              </w:rPr>
              <w:t xml:space="preserve">XIV Pomoc techniczna </w:t>
            </w:r>
            <w:r w:rsidR="00126399" w:rsidRPr="00126399">
              <w:rPr>
                <w:sz w:val="20"/>
                <w:szCs w:val="20"/>
              </w:rPr>
              <w:t>REACT-EU</w:t>
            </w:r>
          </w:p>
        </w:tc>
        <w:tc>
          <w:tcPr>
            <w:tcW w:w="3117" w:type="dxa"/>
          </w:tcPr>
          <w:p w14:paraId="3EED0CFC" w14:textId="77777777" w:rsidR="00126399" w:rsidRPr="00126399" w:rsidRDefault="00126399" w:rsidP="00126399">
            <w:pPr>
              <w:suppressAutoHyphens/>
              <w:spacing w:after="0" w:line="240" w:lineRule="auto"/>
              <w:jc w:val="center"/>
              <w:rPr>
                <w:sz w:val="20"/>
                <w:szCs w:val="20"/>
              </w:rPr>
            </w:pPr>
            <w:r w:rsidRPr="00126399">
              <w:rPr>
                <w:sz w:val="20"/>
                <w:szCs w:val="20"/>
              </w:rPr>
              <w:t>121</w:t>
            </w:r>
          </w:p>
        </w:tc>
        <w:tc>
          <w:tcPr>
            <w:tcW w:w="2942" w:type="dxa"/>
            <w:vAlign w:val="center"/>
          </w:tcPr>
          <w:p w14:paraId="2717F02C" w14:textId="3ADCAE85" w:rsidR="00126399" w:rsidRPr="00126399" w:rsidRDefault="00126399" w:rsidP="00126399">
            <w:pPr>
              <w:suppressAutoHyphens/>
              <w:spacing w:after="0" w:line="240" w:lineRule="auto"/>
              <w:jc w:val="center"/>
              <w:rPr>
                <w:sz w:val="20"/>
                <w:szCs w:val="20"/>
              </w:rPr>
            </w:pPr>
            <w:r w:rsidRPr="00126399">
              <w:rPr>
                <w:sz w:val="20"/>
                <w:szCs w:val="20"/>
              </w:rPr>
              <w:t>1</w:t>
            </w:r>
            <w:r w:rsidR="0044420B">
              <w:rPr>
                <w:sz w:val="20"/>
                <w:szCs w:val="20"/>
              </w:rPr>
              <w:t> 253 266</w:t>
            </w:r>
          </w:p>
        </w:tc>
      </w:tr>
    </w:tbl>
    <w:p w14:paraId="3ECD920E" w14:textId="77777777" w:rsidR="00126399" w:rsidRPr="00126399" w:rsidRDefault="00126399" w:rsidP="00126399">
      <w:pPr>
        <w:suppressAutoHyphens/>
        <w:rPr>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5"/>
        <w:gridCol w:w="3073"/>
        <w:gridCol w:w="2936"/>
      </w:tblGrid>
      <w:tr w:rsidR="00126399" w:rsidRPr="00126399" w14:paraId="26D64323" w14:textId="77777777" w:rsidTr="00FF62E9">
        <w:trPr>
          <w:trHeight w:val="364"/>
        </w:trPr>
        <w:tc>
          <w:tcPr>
            <w:tcW w:w="9073" w:type="dxa"/>
            <w:gridSpan w:val="3"/>
            <w:vAlign w:val="center"/>
          </w:tcPr>
          <w:p w14:paraId="6F68E997" w14:textId="77777777" w:rsidR="00126399" w:rsidRPr="00126399" w:rsidRDefault="00126399" w:rsidP="00126399">
            <w:pPr>
              <w:autoSpaceDE w:val="0"/>
              <w:autoSpaceDN w:val="0"/>
              <w:adjustRightInd w:val="0"/>
              <w:spacing w:after="0" w:line="240" w:lineRule="auto"/>
              <w:rPr>
                <w:rFonts w:cs="TimesNewRoman"/>
                <w:b/>
                <w:sz w:val="20"/>
                <w:szCs w:val="20"/>
              </w:rPr>
            </w:pPr>
            <w:r w:rsidRPr="00126399">
              <w:rPr>
                <w:b/>
                <w:sz w:val="20"/>
                <w:szCs w:val="20"/>
              </w:rPr>
              <w:t>Tabela 15: Wymiar 2 – Forma finansowania</w:t>
            </w:r>
          </w:p>
        </w:tc>
      </w:tr>
      <w:tr w:rsidR="00126399" w:rsidRPr="00126399" w14:paraId="70D519FC" w14:textId="77777777" w:rsidTr="00FF62E9">
        <w:trPr>
          <w:trHeight w:val="364"/>
        </w:trPr>
        <w:tc>
          <w:tcPr>
            <w:tcW w:w="2977" w:type="dxa"/>
            <w:vAlign w:val="center"/>
          </w:tcPr>
          <w:p w14:paraId="04DA642B" w14:textId="77777777" w:rsidR="00126399" w:rsidRPr="00126399" w:rsidRDefault="00126399" w:rsidP="00126399">
            <w:pPr>
              <w:autoSpaceDE w:val="0"/>
              <w:autoSpaceDN w:val="0"/>
              <w:adjustRightInd w:val="0"/>
              <w:spacing w:after="0" w:line="240" w:lineRule="auto"/>
              <w:rPr>
                <w:bCs/>
                <w:sz w:val="20"/>
                <w:szCs w:val="20"/>
              </w:rPr>
            </w:pPr>
            <w:r w:rsidRPr="00126399">
              <w:rPr>
                <w:sz w:val="20"/>
                <w:szCs w:val="20"/>
              </w:rPr>
              <w:t>Kategoria regionu</w:t>
            </w:r>
          </w:p>
        </w:tc>
        <w:tc>
          <w:tcPr>
            <w:tcW w:w="6096" w:type="dxa"/>
            <w:gridSpan w:val="2"/>
            <w:vAlign w:val="center"/>
          </w:tcPr>
          <w:p w14:paraId="49417FEA" w14:textId="77777777" w:rsidR="00126399" w:rsidRPr="00126399" w:rsidRDefault="00126399" w:rsidP="00126399">
            <w:pPr>
              <w:autoSpaceDE w:val="0"/>
              <w:autoSpaceDN w:val="0"/>
              <w:adjustRightInd w:val="0"/>
              <w:spacing w:after="0" w:line="240" w:lineRule="auto"/>
              <w:rPr>
                <w:sz w:val="20"/>
                <w:szCs w:val="20"/>
                <w:lang w:val="en-GB"/>
              </w:rPr>
            </w:pPr>
            <w:r w:rsidRPr="00126399">
              <w:rPr>
                <w:sz w:val="20"/>
                <w:szCs w:val="20"/>
              </w:rPr>
              <w:t xml:space="preserve">Nie dotyczy </w:t>
            </w:r>
          </w:p>
        </w:tc>
      </w:tr>
      <w:tr w:rsidR="00126399" w:rsidRPr="00126399" w14:paraId="283F35A3" w14:textId="77777777" w:rsidTr="00FF62E9">
        <w:trPr>
          <w:trHeight w:val="267"/>
        </w:trPr>
        <w:tc>
          <w:tcPr>
            <w:tcW w:w="2977" w:type="dxa"/>
            <w:vAlign w:val="center"/>
          </w:tcPr>
          <w:p w14:paraId="3A52BA8E" w14:textId="77777777" w:rsidR="00126399" w:rsidRPr="00126399" w:rsidRDefault="00126399" w:rsidP="00126399">
            <w:pPr>
              <w:spacing w:after="0" w:line="240" w:lineRule="auto"/>
              <w:jc w:val="center"/>
              <w:rPr>
                <w:b/>
                <w:sz w:val="20"/>
                <w:szCs w:val="20"/>
              </w:rPr>
            </w:pPr>
            <w:r w:rsidRPr="00126399">
              <w:rPr>
                <w:b/>
                <w:sz w:val="20"/>
                <w:szCs w:val="20"/>
              </w:rPr>
              <w:t>Oś priorytetowa</w:t>
            </w:r>
          </w:p>
        </w:tc>
        <w:tc>
          <w:tcPr>
            <w:tcW w:w="3119" w:type="dxa"/>
            <w:vAlign w:val="center"/>
          </w:tcPr>
          <w:p w14:paraId="12CBA38B" w14:textId="77777777" w:rsidR="00126399" w:rsidRPr="00126399" w:rsidRDefault="00126399" w:rsidP="00126399">
            <w:pPr>
              <w:spacing w:after="0" w:line="240" w:lineRule="auto"/>
              <w:jc w:val="center"/>
              <w:rPr>
                <w:sz w:val="20"/>
                <w:szCs w:val="20"/>
              </w:rPr>
            </w:pPr>
            <w:r w:rsidRPr="00126399">
              <w:rPr>
                <w:b/>
                <w:sz w:val="20"/>
                <w:szCs w:val="20"/>
              </w:rPr>
              <w:t>Kod</w:t>
            </w:r>
          </w:p>
        </w:tc>
        <w:tc>
          <w:tcPr>
            <w:tcW w:w="2977" w:type="dxa"/>
            <w:vAlign w:val="center"/>
          </w:tcPr>
          <w:p w14:paraId="294DC9B0" w14:textId="77777777" w:rsidR="00126399" w:rsidRPr="00126399" w:rsidRDefault="00126399" w:rsidP="00126399">
            <w:pPr>
              <w:spacing w:after="0" w:line="240" w:lineRule="auto"/>
              <w:jc w:val="center"/>
              <w:rPr>
                <w:sz w:val="20"/>
                <w:szCs w:val="20"/>
              </w:rPr>
            </w:pPr>
            <w:r w:rsidRPr="00126399">
              <w:rPr>
                <w:b/>
                <w:sz w:val="20"/>
                <w:szCs w:val="20"/>
              </w:rPr>
              <w:t>Kwota (w EUR)</w:t>
            </w:r>
          </w:p>
        </w:tc>
      </w:tr>
      <w:tr w:rsidR="00126399" w:rsidRPr="00126399" w14:paraId="29F1FD26" w14:textId="77777777" w:rsidTr="00FF62E9">
        <w:tc>
          <w:tcPr>
            <w:tcW w:w="2977" w:type="dxa"/>
          </w:tcPr>
          <w:p w14:paraId="1BF979BF" w14:textId="4D23F416" w:rsidR="00126399" w:rsidRPr="00126399" w:rsidRDefault="00E10EDF" w:rsidP="00126399">
            <w:pPr>
              <w:suppressAutoHyphens/>
              <w:spacing w:after="0" w:line="240" w:lineRule="auto"/>
              <w:jc w:val="center"/>
              <w:rPr>
                <w:sz w:val="20"/>
                <w:szCs w:val="20"/>
              </w:rPr>
            </w:pPr>
            <w:r>
              <w:rPr>
                <w:sz w:val="20"/>
                <w:szCs w:val="20"/>
              </w:rPr>
              <w:t>XIV Pomoc techniczna</w:t>
            </w:r>
            <w:r w:rsidR="00126399" w:rsidRPr="00126399">
              <w:rPr>
                <w:sz w:val="20"/>
                <w:szCs w:val="20"/>
              </w:rPr>
              <w:t xml:space="preserve"> REACT-EU</w:t>
            </w:r>
          </w:p>
        </w:tc>
        <w:tc>
          <w:tcPr>
            <w:tcW w:w="3119" w:type="dxa"/>
          </w:tcPr>
          <w:p w14:paraId="4CC04B75" w14:textId="77777777" w:rsidR="00126399" w:rsidRPr="00126399" w:rsidRDefault="00126399" w:rsidP="00126399">
            <w:pPr>
              <w:suppressAutoHyphens/>
              <w:spacing w:after="0" w:line="240" w:lineRule="auto"/>
              <w:jc w:val="center"/>
              <w:rPr>
                <w:sz w:val="20"/>
                <w:szCs w:val="20"/>
                <w:lang w:val="en-GB"/>
              </w:rPr>
            </w:pPr>
            <w:r w:rsidRPr="00126399">
              <w:rPr>
                <w:sz w:val="20"/>
                <w:szCs w:val="20"/>
                <w:lang w:val="en-GB"/>
              </w:rPr>
              <w:t>01</w:t>
            </w:r>
          </w:p>
        </w:tc>
        <w:tc>
          <w:tcPr>
            <w:tcW w:w="2977" w:type="dxa"/>
          </w:tcPr>
          <w:p w14:paraId="081BB4C1" w14:textId="46835771" w:rsidR="00126399" w:rsidRPr="00126399" w:rsidRDefault="00126399" w:rsidP="00126399">
            <w:pPr>
              <w:suppressAutoHyphens/>
              <w:spacing w:after="0" w:line="240" w:lineRule="auto"/>
              <w:jc w:val="center"/>
              <w:rPr>
                <w:sz w:val="20"/>
                <w:szCs w:val="20"/>
                <w:lang w:val="en-GB"/>
              </w:rPr>
            </w:pPr>
            <w:r w:rsidRPr="00126399">
              <w:rPr>
                <w:sz w:val="20"/>
                <w:szCs w:val="20"/>
                <w:lang w:val="en-GB"/>
              </w:rPr>
              <w:t>1</w:t>
            </w:r>
            <w:r w:rsidR="0044420B">
              <w:rPr>
                <w:sz w:val="20"/>
                <w:szCs w:val="20"/>
                <w:lang w:val="en-GB"/>
              </w:rPr>
              <w:t> 253 266</w:t>
            </w:r>
          </w:p>
        </w:tc>
      </w:tr>
    </w:tbl>
    <w:p w14:paraId="438954A6" w14:textId="77777777" w:rsidR="00126399" w:rsidRPr="00126399" w:rsidRDefault="00126399" w:rsidP="00126399">
      <w:pPr>
        <w:suppressAutoHyphens/>
        <w:rPr>
          <w:b/>
          <w:sz w:val="20"/>
          <w:szCs w:val="20"/>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5"/>
        <w:gridCol w:w="3073"/>
        <w:gridCol w:w="2936"/>
      </w:tblGrid>
      <w:tr w:rsidR="00126399" w:rsidRPr="00126399" w14:paraId="2887541D" w14:textId="77777777" w:rsidTr="00FF62E9">
        <w:trPr>
          <w:trHeight w:val="364"/>
        </w:trPr>
        <w:tc>
          <w:tcPr>
            <w:tcW w:w="9073" w:type="dxa"/>
            <w:gridSpan w:val="3"/>
            <w:vAlign w:val="center"/>
          </w:tcPr>
          <w:p w14:paraId="068146D7" w14:textId="77777777" w:rsidR="00126399" w:rsidRPr="00126399" w:rsidRDefault="00126399" w:rsidP="00126399">
            <w:pPr>
              <w:autoSpaceDE w:val="0"/>
              <w:autoSpaceDN w:val="0"/>
              <w:adjustRightInd w:val="0"/>
              <w:spacing w:after="0" w:line="240" w:lineRule="auto"/>
              <w:rPr>
                <w:rFonts w:cs="TimesNewRoman"/>
                <w:b/>
                <w:sz w:val="20"/>
                <w:szCs w:val="20"/>
              </w:rPr>
            </w:pPr>
            <w:r w:rsidRPr="00126399">
              <w:rPr>
                <w:b/>
                <w:sz w:val="20"/>
                <w:szCs w:val="20"/>
              </w:rPr>
              <w:t xml:space="preserve">Tabela 16: Wymiar 3 – Typ obszaru </w:t>
            </w:r>
          </w:p>
        </w:tc>
      </w:tr>
      <w:tr w:rsidR="00126399" w:rsidRPr="00126399" w14:paraId="3FDA84B5" w14:textId="77777777" w:rsidTr="00FF62E9">
        <w:trPr>
          <w:trHeight w:val="364"/>
        </w:trPr>
        <w:tc>
          <w:tcPr>
            <w:tcW w:w="2977" w:type="dxa"/>
            <w:vAlign w:val="center"/>
          </w:tcPr>
          <w:p w14:paraId="6AB2A43D" w14:textId="77777777" w:rsidR="00126399" w:rsidRPr="00126399" w:rsidRDefault="00126399" w:rsidP="00126399">
            <w:pPr>
              <w:autoSpaceDE w:val="0"/>
              <w:autoSpaceDN w:val="0"/>
              <w:adjustRightInd w:val="0"/>
              <w:spacing w:after="0" w:line="240" w:lineRule="auto"/>
              <w:rPr>
                <w:bCs/>
                <w:sz w:val="20"/>
                <w:szCs w:val="20"/>
              </w:rPr>
            </w:pPr>
            <w:r w:rsidRPr="00126399">
              <w:rPr>
                <w:sz w:val="20"/>
                <w:szCs w:val="20"/>
              </w:rPr>
              <w:t>Kategoria regionu</w:t>
            </w:r>
          </w:p>
        </w:tc>
        <w:tc>
          <w:tcPr>
            <w:tcW w:w="6096" w:type="dxa"/>
            <w:gridSpan w:val="2"/>
            <w:vAlign w:val="center"/>
          </w:tcPr>
          <w:p w14:paraId="6253B1D8" w14:textId="77777777" w:rsidR="00126399" w:rsidRPr="00126399" w:rsidRDefault="00126399" w:rsidP="00126399">
            <w:pPr>
              <w:autoSpaceDE w:val="0"/>
              <w:autoSpaceDN w:val="0"/>
              <w:adjustRightInd w:val="0"/>
              <w:spacing w:after="0" w:line="240" w:lineRule="auto"/>
              <w:rPr>
                <w:i/>
                <w:sz w:val="20"/>
                <w:szCs w:val="20"/>
                <w:lang w:val="en-GB"/>
              </w:rPr>
            </w:pPr>
            <w:r w:rsidRPr="00126399">
              <w:rPr>
                <w:sz w:val="20"/>
                <w:szCs w:val="20"/>
              </w:rPr>
              <w:t xml:space="preserve">Nie dotyczy </w:t>
            </w:r>
          </w:p>
        </w:tc>
      </w:tr>
      <w:tr w:rsidR="00126399" w:rsidRPr="00126399" w14:paraId="31B7323E" w14:textId="77777777" w:rsidTr="00FF62E9">
        <w:trPr>
          <w:trHeight w:val="267"/>
        </w:trPr>
        <w:tc>
          <w:tcPr>
            <w:tcW w:w="2977" w:type="dxa"/>
            <w:vAlign w:val="center"/>
          </w:tcPr>
          <w:p w14:paraId="3D21FA68" w14:textId="77777777" w:rsidR="00126399" w:rsidRPr="00126399" w:rsidRDefault="00126399" w:rsidP="00126399">
            <w:pPr>
              <w:spacing w:after="0" w:line="240" w:lineRule="auto"/>
              <w:jc w:val="center"/>
              <w:rPr>
                <w:b/>
                <w:sz w:val="20"/>
                <w:szCs w:val="20"/>
              </w:rPr>
            </w:pPr>
            <w:r w:rsidRPr="00126399">
              <w:rPr>
                <w:b/>
                <w:sz w:val="20"/>
                <w:szCs w:val="20"/>
              </w:rPr>
              <w:t>Oś priorytetowa</w:t>
            </w:r>
          </w:p>
        </w:tc>
        <w:tc>
          <w:tcPr>
            <w:tcW w:w="3119" w:type="dxa"/>
            <w:vAlign w:val="center"/>
          </w:tcPr>
          <w:p w14:paraId="5B903BC6" w14:textId="77777777" w:rsidR="00126399" w:rsidRPr="00126399" w:rsidRDefault="00126399" w:rsidP="00126399">
            <w:pPr>
              <w:spacing w:after="0" w:line="240" w:lineRule="auto"/>
              <w:jc w:val="center"/>
              <w:rPr>
                <w:sz w:val="20"/>
                <w:szCs w:val="20"/>
              </w:rPr>
            </w:pPr>
            <w:r w:rsidRPr="00126399">
              <w:rPr>
                <w:b/>
                <w:sz w:val="20"/>
                <w:szCs w:val="20"/>
              </w:rPr>
              <w:t>Kod</w:t>
            </w:r>
          </w:p>
        </w:tc>
        <w:tc>
          <w:tcPr>
            <w:tcW w:w="2977" w:type="dxa"/>
            <w:vAlign w:val="center"/>
          </w:tcPr>
          <w:p w14:paraId="47520C85" w14:textId="77777777" w:rsidR="00126399" w:rsidRPr="00126399" w:rsidRDefault="00126399" w:rsidP="00126399">
            <w:pPr>
              <w:spacing w:after="0" w:line="240" w:lineRule="auto"/>
              <w:jc w:val="center"/>
              <w:rPr>
                <w:sz w:val="20"/>
                <w:szCs w:val="20"/>
              </w:rPr>
            </w:pPr>
            <w:r w:rsidRPr="00126399">
              <w:rPr>
                <w:b/>
                <w:sz w:val="20"/>
                <w:szCs w:val="20"/>
              </w:rPr>
              <w:t>Kwota (w EUR)</w:t>
            </w:r>
          </w:p>
        </w:tc>
      </w:tr>
      <w:tr w:rsidR="00126399" w:rsidRPr="00126399" w14:paraId="1D8314BA" w14:textId="77777777" w:rsidTr="00FF62E9">
        <w:tc>
          <w:tcPr>
            <w:tcW w:w="2977" w:type="dxa"/>
          </w:tcPr>
          <w:p w14:paraId="5C0F4BE3" w14:textId="3F164686" w:rsidR="00126399" w:rsidRPr="00126399" w:rsidRDefault="00E10EDF" w:rsidP="00126399">
            <w:pPr>
              <w:suppressAutoHyphens/>
              <w:spacing w:after="0" w:line="240" w:lineRule="auto"/>
              <w:jc w:val="center"/>
              <w:rPr>
                <w:i/>
                <w:sz w:val="20"/>
                <w:szCs w:val="20"/>
              </w:rPr>
            </w:pPr>
            <w:r>
              <w:rPr>
                <w:sz w:val="20"/>
                <w:szCs w:val="20"/>
              </w:rPr>
              <w:t>XIV Pomoc techniczna</w:t>
            </w:r>
            <w:r w:rsidR="00126399" w:rsidRPr="00126399">
              <w:rPr>
                <w:sz w:val="20"/>
                <w:szCs w:val="20"/>
              </w:rPr>
              <w:t xml:space="preserve"> REACT-EU</w:t>
            </w:r>
          </w:p>
        </w:tc>
        <w:tc>
          <w:tcPr>
            <w:tcW w:w="3119" w:type="dxa"/>
          </w:tcPr>
          <w:p w14:paraId="51DF3BB9" w14:textId="77777777" w:rsidR="00126399" w:rsidRPr="00126399" w:rsidRDefault="00126399" w:rsidP="00126399">
            <w:pPr>
              <w:suppressAutoHyphens/>
              <w:spacing w:after="0" w:line="240" w:lineRule="auto"/>
              <w:jc w:val="center"/>
              <w:rPr>
                <w:sz w:val="20"/>
                <w:szCs w:val="20"/>
                <w:lang w:val="en-GB"/>
              </w:rPr>
            </w:pPr>
            <w:r w:rsidRPr="00126399">
              <w:rPr>
                <w:sz w:val="20"/>
                <w:szCs w:val="20"/>
                <w:lang w:val="en-GB"/>
              </w:rPr>
              <w:t>07</w:t>
            </w:r>
          </w:p>
        </w:tc>
        <w:tc>
          <w:tcPr>
            <w:tcW w:w="2977" w:type="dxa"/>
            <w:vAlign w:val="center"/>
          </w:tcPr>
          <w:p w14:paraId="7C031680" w14:textId="1BB7EE46" w:rsidR="00126399" w:rsidRPr="00126399" w:rsidRDefault="00126399" w:rsidP="00126399">
            <w:pPr>
              <w:suppressAutoHyphens/>
              <w:spacing w:after="0" w:line="240" w:lineRule="auto"/>
              <w:jc w:val="center"/>
              <w:rPr>
                <w:sz w:val="20"/>
                <w:szCs w:val="20"/>
                <w:lang w:val="en-GB"/>
              </w:rPr>
            </w:pPr>
            <w:r w:rsidRPr="00126399">
              <w:rPr>
                <w:sz w:val="20"/>
                <w:szCs w:val="20"/>
                <w:lang w:val="en-GB"/>
              </w:rPr>
              <w:t>1</w:t>
            </w:r>
            <w:r w:rsidR="0044420B">
              <w:rPr>
                <w:sz w:val="20"/>
                <w:szCs w:val="20"/>
                <w:lang w:val="en-GB"/>
              </w:rPr>
              <w:t> 253 266</w:t>
            </w:r>
          </w:p>
        </w:tc>
      </w:tr>
    </w:tbl>
    <w:p w14:paraId="48BEF085" w14:textId="77777777" w:rsidR="00126399" w:rsidRPr="00126399" w:rsidRDefault="00126399" w:rsidP="00126399"/>
    <w:p w14:paraId="601E0D0F" w14:textId="77777777" w:rsidR="00126399" w:rsidRPr="00126399" w:rsidRDefault="00126399" w:rsidP="00126399">
      <w:pPr>
        <w:spacing w:after="0" w:line="240" w:lineRule="auto"/>
      </w:pPr>
    </w:p>
    <w:p w14:paraId="7BE7E41E" w14:textId="77777777" w:rsidR="00126399" w:rsidRPr="00126399" w:rsidRDefault="00126399" w:rsidP="00290AAA"/>
    <w:p w14:paraId="3A23B893" w14:textId="77777777" w:rsidR="00011B8A" w:rsidRDefault="00011B8A">
      <w:pPr>
        <w:spacing w:after="0" w:line="240" w:lineRule="auto"/>
      </w:pPr>
      <w:r>
        <w:br w:type="page"/>
      </w:r>
    </w:p>
    <w:p w14:paraId="076CA517" w14:textId="77777777" w:rsidR="00011B8A" w:rsidRDefault="00011B8A" w:rsidP="007C05F9">
      <w:pPr>
        <w:pStyle w:val="Nagwek1"/>
        <w:spacing w:before="0"/>
        <w:jc w:val="both"/>
        <w:rPr>
          <w:rFonts w:ascii="Arial Narrow" w:hAnsi="Arial Narrow"/>
        </w:rPr>
      </w:pPr>
      <w:bookmarkStart w:id="31" w:name="_Toc92290653"/>
      <w:r w:rsidRPr="00EB6E76">
        <w:rPr>
          <w:rFonts w:ascii="Arial Narrow" w:hAnsi="Arial Narrow"/>
        </w:rPr>
        <w:t xml:space="preserve">SEKCJA </w:t>
      </w:r>
      <w:r>
        <w:rPr>
          <w:rFonts w:ascii="Arial Narrow" w:hAnsi="Arial Narrow"/>
        </w:rPr>
        <w:t>3</w:t>
      </w:r>
      <w:r w:rsidRPr="00EB6E76">
        <w:rPr>
          <w:rFonts w:ascii="Arial Narrow" w:hAnsi="Arial Narrow"/>
        </w:rPr>
        <w:t xml:space="preserve">. </w:t>
      </w:r>
      <w:r>
        <w:rPr>
          <w:rFonts w:ascii="Arial Narrow" w:hAnsi="Arial Narrow"/>
        </w:rPr>
        <w:t>PLAN FINANSOWY</w:t>
      </w:r>
      <w:bookmarkEnd w:id="31"/>
      <w:r>
        <w:rPr>
          <w:rFonts w:ascii="Arial Narrow" w:hAnsi="Arial Narrow"/>
        </w:rPr>
        <w:t xml:space="preserve"> </w:t>
      </w:r>
    </w:p>
    <w:p w14:paraId="6E0613FB" w14:textId="77777777" w:rsidR="00011B8A" w:rsidRPr="00E104BC" w:rsidRDefault="00011B8A" w:rsidP="007C05F9">
      <w:pPr>
        <w:pStyle w:val="Nagwek2"/>
        <w:spacing w:line="240" w:lineRule="auto"/>
        <w:jc w:val="both"/>
        <w:rPr>
          <w:rFonts w:ascii="Arial Narrow" w:hAnsi="Arial Narrow"/>
        </w:rPr>
      </w:pPr>
      <w:bookmarkStart w:id="32" w:name="_Toc92290654"/>
      <w:r w:rsidRPr="00E104BC">
        <w:rPr>
          <w:rFonts w:ascii="Arial Narrow" w:hAnsi="Arial Narrow"/>
        </w:rPr>
        <w:t xml:space="preserve">Sekcja 3.1 </w:t>
      </w:r>
      <w:r>
        <w:rPr>
          <w:rFonts w:ascii="Arial Narrow" w:hAnsi="Arial Narrow"/>
        </w:rPr>
        <w:t>Środki finansowe z poszczególnych funduszy oraz kwoty na rezerwę wykonania</w:t>
      </w:r>
      <w:bookmarkEnd w:id="32"/>
    </w:p>
    <w:p w14:paraId="3387BEE6" w14:textId="1005C653" w:rsidR="00AB4CC1" w:rsidRPr="00AB4CC1" w:rsidRDefault="00AB4CC1" w:rsidP="00AB4CC1">
      <w:pPr>
        <w:autoSpaceDE w:val="0"/>
        <w:autoSpaceDN w:val="0"/>
        <w:adjustRightInd w:val="0"/>
        <w:spacing w:before="240" w:line="240" w:lineRule="auto"/>
        <w:jc w:val="both"/>
        <w:rPr>
          <w:rFonts w:cs="Calibri"/>
          <w:szCs w:val="24"/>
        </w:rPr>
      </w:pPr>
      <w:r w:rsidRPr="00AB4CC1">
        <w:rPr>
          <w:rFonts w:cs="Calibri"/>
          <w:szCs w:val="24"/>
        </w:rPr>
        <w:t xml:space="preserve">Regionalny Program Operacyjny Województwa Łódzkiego na lata 2014-2020 jest programem operacyjnym finansowanym ze środków Europejskiego Funduszu Rozwoju Regionalnego (EFRR) i Europejskiego Funduszu Społecznego (EFS). </w:t>
      </w:r>
      <w:r w:rsidRPr="00AB4CC1">
        <w:rPr>
          <w:szCs w:val="23"/>
        </w:rPr>
        <w:t xml:space="preserve">W 2021 roku do programu zostały przydzielone dodatkowe środki Europejskiego Funduszu Rozwoju Regionalnego w ramach instrumentu REACT-EU (Recovery Assistance for Cohesion and the Territories of Europe). </w:t>
      </w:r>
      <w:r w:rsidRPr="00AB4CC1">
        <w:rPr>
          <w:rFonts w:cs="Calibri"/>
          <w:szCs w:val="24"/>
        </w:rPr>
        <w:t>Obszarem realizacji Programu jest obszar województwa łódzkiego, które jest zaliczone do regionów słabiej rozwiniętych.</w:t>
      </w:r>
    </w:p>
    <w:p w14:paraId="79B3507F" w14:textId="7501383A" w:rsidR="00AB4CC1" w:rsidRPr="00AB4CC1" w:rsidRDefault="00AB4CC1" w:rsidP="00AB4CC1">
      <w:pPr>
        <w:tabs>
          <w:tab w:val="left" w:pos="0"/>
        </w:tabs>
        <w:autoSpaceDE w:val="0"/>
        <w:autoSpaceDN w:val="0"/>
        <w:adjustRightInd w:val="0"/>
        <w:spacing w:line="240" w:lineRule="auto"/>
        <w:jc w:val="both"/>
        <w:rPr>
          <w:rFonts w:cs="Calibri"/>
          <w:szCs w:val="24"/>
        </w:rPr>
      </w:pPr>
      <w:r w:rsidRPr="00AB4CC1">
        <w:rPr>
          <w:rFonts w:cs="Calibri"/>
          <w:szCs w:val="24"/>
        </w:rPr>
        <w:t xml:space="preserve">Alokacja środków unijnych w Programie wynosi 1 621 433 387 EUR EFRR, 634 615 728 EUR EFS i </w:t>
      </w:r>
      <w:r w:rsidR="0044420B">
        <w:rPr>
          <w:rFonts w:cs="Calibri"/>
          <w:szCs w:val="24"/>
        </w:rPr>
        <w:t>31 331 664</w:t>
      </w:r>
      <w:r w:rsidRPr="00AB4CC1">
        <w:rPr>
          <w:rFonts w:cs="Calibri"/>
          <w:szCs w:val="24"/>
        </w:rPr>
        <w:t xml:space="preserve"> EUR EFRR REACT-EU. Minimalne zaangażowanie środków krajowych (publicznych i prywatnych) - szacowane na podstawie art. 120 rozporządzenia ogólnego zakładającego maksymalny poziom dofinansowania każdej osi priorytetowej EFRR i EFS w regionach słabiej rozwiniętych na poziomie 85% (</w:t>
      </w:r>
      <w:r w:rsidRPr="00AB4CC1">
        <w:rPr>
          <w:szCs w:val="24"/>
        </w:rPr>
        <w:t xml:space="preserve">z wyłączniem merytorycznej osi priorytetowej wspieranej z zasobów REACT-EU dla której stosuje się stopę dofinansowania sięgającą do 100 %) </w:t>
      </w:r>
      <w:r w:rsidR="00E401ED">
        <w:rPr>
          <w:rFonts w:cs="Calibri"/>
          <w:szCs w:val="24"/>
        </w:rPr>
        <w:t>–</w:t>
      </w:r>
      <w:r w:rsidRPr="00AB4CC1">
        <w:rPr>
          <w:rFonts w:cs="Calibri"/>
          <w:szCs w:val="24"/>
        </w:rPr>
        <w:t xml:space="preserve"> wynosi 398</w:t>
      </w:r>
      <w:r w:rsidR="00032728">
        <w:rPr>
          <w:rFonts w:cs="Calibri"/>
          <w:szCs w:val="24"/>
        </w:rPr>
        <w:t> </w:t>
      </w:r>
      <w:r w:rsidR="0044420B">
        <w:rPr>
          <w:rFonts w:cs="Calibri"/>
          <w:szCs w:val="24"/>
        </w:rPr>
        <w:t>347</w:t>
      </w:r>
      <w:r w:rsidR="00032728">
        <w:rPr>
          <w:rFonts w:cs="Calibri"/>
          <w:szCs w:val="24"/>
        </w:rPr>
        <w:t xml:space="preserve"> 48</w:t>
      </w:r>
      <w:r w:rsidR="00E401ED">
        <w:rPr>
          <w:rFonts w:cs="Calibri"/>
          <w:szCs w:val="24"/>
        </w:rPr>
        <w:t>8</w:t>
      </w:r>
      <w:r w:rsidRPr="00AB4CC1">
        <w:rPr>
          <w:rFonts w:cs="Calibri"/>
          <w:szCs w:val="24"/>
        </w:rPr>
        <w:t xml:space="preserve"> EUR. Zakłada się, że ostateczne zaangażowanie środków krajowych, głównie prywatnych w momencie zamknięcia Programu będzie mogło być wyższe w zależności od zakresu i stopnia udzielania pomocy publicznej w ramach Programu</w:t>
      </w:r>
      <w:r w:rsidRPr="00AB4CC1">
        <w:rPr>
          <w:rFonts w:cs="Calibri"/>
          <w:szCs w:val="24"/>
          <w:vertAlign w:val="superscript"/>
        </w:rPr>
        <w:footnoteReference w:id="80"/>
      </w:r>
      <w:r w:rsidRPr="00AB4CC1">
        <w:rPr>
          <w:rFonts w:cs="Calibri"/>
          <w:szCs w:val="24"/>
        </w:rPr>
        <w:t xml:space="preserve">. </w:t>
      </w:r>
    </w:p>
    <w:p w14:paraId="6F241B42" w14:textId="77777777" w:rsidR="00AB4CC1" w:rsidRPr="00AB4CC1" w:rsidRDefault="00AB4CC1" w:rsidP="00AB4CC1">
      <w:pPr>
        <w:tabs>
          <w:tab w:val="left" w:pos="0"/>
        </w:tabs>
        <w:autoSpaceDE w:val="0"/>
        <w:autoSpaceDN w:val="0"/>
        <w:adjustRightInd w:val="0"/>
        <w:spacing w:line="240" w:lineRule="auto"/>
        <w:jc w:val="both"/>
        <w:rPr>
          <w:rFonts w:cs="Calibri"/>
          <w:szCs w:val="24"/>
        </w:rPr>
      </w:pPr>
      <w:r w:rsidRPr="00AB4CC1">
        <w:rPr>
          <w:rFonts w:cs="Calibri"/>
          <w:szCs w:val="24"/>
        </w:rPr>
        <w:t>IZ RPO WŁ zapewnia, że wszelkie wsparcie publiczne w ramach RPO WŁ będzie zgodne z przepisami proceduralnymi i materialnymi pomocy publicznej, obowiązującymi w momencie, gdy pomoc publiczna jest przyznana.</w:t>
      </w:r>
    </w:p>
    <w:p w14:paraId="5736AE62" w14:textId="77777777" w:rsidR="00AB4CC1" w:rsidRPr="00AB4CC1" w:rsidRDefault="00AB4CC1" w:rsidP="00AB4CC1">
      <w:pPr>
        <w:tabs>
          <w:tab w:val="left" w:pos="0"/>
        </w:tabs>
        <w:autoSpaceDE w:val="0"/>
        <w:autoSpaceDN w:val="0"/>
        <w:adjustRightInd w:val="0"/>
        <w:spacing w:line="240" w:lineRule="auto"/>
        <w:jc w:val="both"/>
        <w:rPr>
          <w:rFonts w:cs="Calibri"/>
          <w:szCs w:val="24"/>
        </w:rPr>
      </w:pPr>
      <w:r w:rsidRPr="00AB4CC1">
        <w:rPr>
          <w:rFonts w:cs="Calibri"/>
          <w:szCs w:val="24"/>
        </w:rPr>
        <w:t>W priorytetach inwestycyjnych, gdzie w oparciu o przeprowadzone dotychczas badania nie przewiduje się wykorzystania instrumentów finansowych, ich zastosowanie nie jest wykluczone i może być ponownie rozważone w przypadku wsparcia inwestycji, które będą potencjalnie finansowo wykonalne. Decyzja o dokonaniu wkładu programu operacyjnego do instrumentu finansowego będzie poprzedzona oceną ex-ante zgodnie z art. 37 rozporządzenia (UE) 1303/2013.</w:t>
      </w:r>
    </w:p>
    <w:p w14:paraId="67CCC5BC" w14:textId="77777777" w:rsidR="00AB4CC1" w:rsidRPr="00AB4CC1" w:rsidRDefault="00AB4CC1" w:rsidP="00AB4CC1">
      <w:pPr>
        <w:rPr>
          <w:b/>
        </w:rPr>
      </w:pPr>
      <w:r w:rsidRPr="00AB4CC1">
        <w:rPr>
          <w:b/>
        </w:rPr>
        <w:t>Podstawa certyfikacji:</w:t>
      </w:r>
    </w:p>
    <w:p w14:paraId="35CA98DC" w14:textId="77777777" w:rsidR="00AB4CC1" w:rsidRPr="00AB4CC1" w:rsidRDefault="00AB4CC1" w:rsidP="00AB4CC1">
      <w:pPr>
        <w:spacing w:line="240" w:lineRule="auto"/>
        <w:jc w:val="both"/>
        <w:rPr>
          <w:iCs/>
          <w:szCs w:val="24"/>
        </w:rPr>
      </w:pPr>
      <w:r w:rsidRPr="00AB4CC1">
        <w:rPr>
          <w:iCs/>
          <w:szCs w:val="24"/>
        </w:rPr>
        <w:t>Podstawę obliczania wkładu UE w ramach Programu stanowią całkowite wydatki kwalifikowalne.</w:t>
      </w:r>
    </w:p>
    <w:p w14:paraId="3857086A" w14:textId="77777777" w:rsidR="00AB4CC1" w:rsidRPr="00AB4CC1" w:rsidRDefault="00AB4CC1" w:rsidP="00AB4CC1">
      <w:pPr>
        <w:rPr>
          <w:b/>
        </w:rPr>
      </w:pPr>
      <w:r w:rsidRPr="00AB4CC1">
        <w:rPr>
          <w:b/>
        </w:rPr>
        <w:t xml:space="preserve">Kategorie regionów: </w:t>
      </w:r>
    </w:p>
    <w:p w14:paraId="7DEA91D6" w14:textId="77777777" w:rsidR="00AB4CC1" w:rsidRPr="00AB4CC1" w:rsidRDefault="00AB4CC1" w:rsidP="00AB4CC1">
      <w:pPr>
        <w:spacing w:line="240" w:lineRule="auto"/>
        <w:jc w:val="both"/>
        <w:rPr>
          <w:iCs/>
          <w:szCs w:val="24"/>
        </w:rPr>
      </w:pPr>
      <w:r w:rsidRPr="00AB4CC1">
        <w:rPr>
          <w:iCs/>
          <w:szCs w:val="24"/>
        </w:rPr>
        <w:t>Program jest realizowany na obszarze jednego województwa zaliczanego do kategorii regionów słabiej rozwiniętych.</w:t>
      </w:r>
    </w:p>
    <w:p w14:paraId="2AE9BBF3" w14:textId="77777777" w:rsidR="00AB4CC1" w:rsidRPr="00AB4CC1" w:rsidRDefault="00AB4CC1" w:rsidP="00AB4CC1">
      <w:pPr>
        <w:rPr>
          <w:b/>
        </w:rPr>
      </w:pPr>
      <w:r w:rsidRPr="00AB4CC1">
        <w:rPr>
          <w:b/>
        </w:rPr>
        <w:t>Rezerwa wykonania:</w:t>
      </w:r>
    </w:p>
    <w:p w14:paraId="63DC20D5" w14:textId="77777777" w:rsidR="00AB4CC1" w:rsidRPr="00AB4CC1" w:rsidRDefault="00AB4CC1" w:rsidP="00AB4CC1">
      <w:pPr>
        <w:autoSpaceDE w:val="0"/>
        <w:autoSpaceDN w:val="0"/>
        <w:adjustRightInd w:val="0"/>
        <w:spacing w:line="240" w:lineRule="auto"/>
        <w:jc w:val="both"/>
        <w:rPr>
          <w:rFonts w:cs="Calibri"/>
          <w:szCs w:val="24"/>
        </w:rPr>
      </w:pPr>
      <w:r w:rsidRPr="00AB4CC1">
        <w:rPr>
          <w:rFonts w:cs="Calibri"/>
          <w:szCs w:val="24"/>
        </w:rPr>
        <w:t xml:space="preserve">W Programie wyodrębniona została rezerwa wykonania w wysokości 6% jego całkowitej alokacji EFRR oraz 6% jego całkowitej alokacji EFS. </w:t>
      </w:r>
    </w:p>
    <w:p w14:paraId="0EE47721" w14:textId="77777777" w:rsidR="00AB4CC1" w:rsidRPr="00AB4CC1" w:rsidRDefault="00AB4CC1" w:rsidP="00AB4CC1">
      <w:pPr>
        <w:autoSpaceDE w:val="0"/>
        <w:autoSpaceDN w:val="0"/>
        <w:adjustRightInd w:val="0"/>
        <w:spacing w:line="240" w:lineRule="auto"/>
        <w:jc w:val="both"/>
        <w:rPr>
          <w:rFonts w:cs="Calibri"/>
          <w:szCs w:val="24"/>
        </w:rPr>
      </w:pPr>
      <w:r w:rsidRPr="00AB4CC1">
        <w:rPr>
          <w:rFonts w:cs="Calibri"/>
          <w:szCs w:val="24"/>
        </w:rPr>
        <w:t xml:space="preserve">Udział rezerwy wykonania w podziale na lata dla każdego roku wynosi 6% EFRR i 6% EFS (tabela 17). </w:t>
      </w:r>
    </w:p>
    <w:p w14:paraId="6DBAE81B" w14:textId="4AD6FE08" w:rsidR="00AB4CC1" w:rsidRPr="00AB4CC1" w:rsidRDefault="00AB4CC1" w:rsidP="00AB4CC1">
      <w:pPr>
        <w:autoSpaceDE w:val="0"/>
        <w:autoSpaceDN w:val="0"/>
        <w:adjustRightInd w:val="0"/>
        <w:spacing w:line="240" w:lineRule="auto"/>
        <w:jc w:val="both"/>
        <w:rPr>
          <w:rFonts w:cs="Calibri"/>
          <w:szCs w:val="24"/>
        </w:rPr>
      </w:pPr>
      <w:r w:rsidRPr="00AB4CC1">
        <w:rPr>
          <w:rFonts w:cs="Calibri"/>
          <w:szCs w:val="24"/>
        </w:rPr>
        <w:t xml:space="preserve">Rezerwa wykonania ustanawiana jest w każdej Osi priorytetowej Programu w jednakowej proporcji do jej wartości, z wyłączeniem Osi Priorytetowych finansowanych ze środów REACT-EU oraz Osi XII Pomoc techniczna (finansowana wyłącznie z EFS), dla której zgodnie z przepisami nie ustanowiono rezerwy (wyłączenie </w:t>
      </w:r>
      <w:r w:rsidR="00032728">
        <w:rPr>
          <w:rFonts w:cs="Calibri"/>
          <w:szCs w:val="24"/>
        </w:rPr>
        <w:t>o</w:t>
      </w:r>
      <w:r w:rsidRPr="00AB4CC1">
        <w:rPr>
          <w:rFonts w:cs="Calibri"/>
          <w:szCs w:val="24"/>
        </w:rPr>
        <w:t>si pomocy technicznej wymaga dla zachowania wymaganego poziomu na funduszu w programie odpowiedniego zwiększenia rezerwy na inną/inne osie EFS). (tabela 18a)</w:t>
      </w:r>
    </w:p>
    <w:p w14:paraId="366739B6" w14:textId="77777777" w:rsidR="00AB4CC1" w:rsidRPr="00AB4CC1" w:rsidRDefault="00AB4CC1" w:rsidP="00AB4CC1">
      <w:pPr>
        <w:rPr>
          <w:b/>
        </w:rPr>
      </w:pPr>
      <w:r w:rsidRPr="00AB4CC1">
        <w:rPr>
          <w:b/>
        </w:rPr>
        <w:t>Koncentracja tematyczna:</w:t>
      </w:r>
    </w:p>
    <w:p w14:paraId="311DD628" w14:textId="77777777" w:rsidR="00AB4CC1" w:rsidRPr="00AB4CC1" w:rsidRDefault="00AB4CC1" w:rsidP="00AB4CC1">
      <w:pPr>
        <w:spacing w:after="0" w:line="240" w:lineRule="auto"/>
        <w:jc w:val="both"/>
        <w:rPr>
          <w:bCs/>
          <w:i/>
          <w:szCs w:val="24"/>
        </w:rPr>
      </w:pPr>
      <w:r w:rsidRPr="00AB4CC1">
        <w:rPr>
          <w:szCs w:val="24"/>
        </w:rPr>
        <w:t>Założone w Programie poziomy koncentracji wynikają z Umowy Partnerstwa i pozwalają zachować wymagane na poziomie UP przez rozporządzenia unijne poziomy koncentracji.</w:t>
      </w:r>
    </w:p>
    <w:p w14:paraId="60AD8A9B" w14:textId="77777777" w:rsidR="00AB4CC1" w:rsidRPr="00AB4CC1" w:rsidRDefault="00AB4CC1" w:rsidP="00AB4CC1"/>
    <w:p w14:paraId="743D0F2A" w14:textId="77777777" w:rsidR="00011B8A" w:rsidRDefault="00011B8A" w:rsidP="00F23B03"/>
    <w:p w14:paraId="657BBDC9" w14:textId="77777777" w:rsidR="00A12484" w:rsidRPr="006354FB" w:rsidRDefault="00A12484" w:rsidP="004A6813">
      <w:pPr>
        <w:spacing w:line="240" w:lineRule="auto"/>
        <w:jc w:val="both"/>
        <w:rPr>
          <w:b/>
          <w:bCs/>
          <w:sz w:val="32"/>
          <w:szCs w:val="28"/>
        </w:rPr>
        <w:sectPr w:rsidR="00A12484" w:rsidRPr="006354FB" w:rsidSect="006E5445">
          <w:pgSz w:w="11906" w:h="16838"/>
          <w:pgMar w:top="1417" w:right="1417" w:bottom="1417" w:left="1417" w:header="708" w:footer="708" w:gutter="0"/>
          <w:cols w:space="708"/>
          <w:docGrid w:linePitch="360"/>
        </w:sectPr>
      </w:pPr>
    </w:p>
    <w:p w14:paraId="572CA7DA" w14:textId="77777777" w:rsidR="00011B8A" w:rsidRDefault="00011B8A" w:rsidP="00793C5F">
      <w:pPr>
        <w:spacing w:after="0"/>
        <w:jc w:val="both"/>
        <w:rPr>
          <w:bCs/>
          <w:i/>
          <w:sz w:val="20"/>
          <w:szCs w:val="20"/>
        </w:rPr>
      </w:pPr>
    </w:p>
    <w:p w14:paraId="67303C3F" w14:textId="77777777" w:rsidR="00A12484" w:rsidRPr="00E2612A" w:rsidRDefault="00A12484" w:rsidP="00793C5F">
      <w:pPr>
        <w:spacing w:after="0"/>
        <w:jc w:val="both"/>
        <w:rPr>
          <w:bCs/>
          <w:i/>
          <w:sz w:val="20"/>
          <w:szCs w:val="20"/>
        </w:rPr>
      </w:pPr>
      <w:r w:rsidRPr="00E77EE2">
        <w:rPr>
          <w:bCs/>
          <w:i/>
          <w:sz w:val="20"/>
          <w:szCs w:val="20"/>
        </w:rPr>
        <w:t xml:space="preserve">Tabela 17. </w:t>
      </w:r>
      <w:r w:rsidRPr="00E2612A">
        <w:rPr>
          <w:bCs/>
          <w:i/>
          <w:sz w:val="20"/>
          <w:szCs w:val="20"/>
        </w:rPr>
        <w:t>Tabela przedstawiająca całkowitą kwotę środków finansowych przewidzianych jako wkład każdego z funduszy do programu, w podziale na lata i kategorie regionów ze</w:t>
      </w:r>
    </w:p>
    <w:p w14:paraId="408425DD" w14:textId="77777777" w:rsidR="00A12484" w:rsidRPr="00E77EE2" w:rsidRDefault="00A12484" w:rsidP="00793C5F">
      <w:pPr>
        <w:spacing w:after="0"/>
        <w:jc w:val="both"/>
        <w:rPr>
          <w:bCs/>
          <w:i/>
          <w:sz w:val="20"/>
          <w:szCs w:val="20"/>
        </w:rPr>
      </w:pPr>
      <w:r w:rsidRPr="00E2612A">
        <w:rPr>
          <w:bCs/>
          <w:i/>
          <w:sz w:val="20"/>
          <w:szCs w:val="20"/>
        </w:rPr>
        <w:t>wskazaniem wysokości rezerwy wykonania (EUR)</w:t>
      </w:r>
    </w:p>
    <w:tbl>
      <w:tblPr>
        <w:tblpPr w:leftFromText="141" w:rightFromText="141" w:vertAnchor="text" w:horzAnchor="margin" w:tblpXSpec="center" w:tblpY="358"/>
        <w:tblW w:w="16433" w:type="dxa"/>
        <w:tblCellMar>
          <w:left w:w="70" w:type="dxa"/>
          <w:right w:w="70" w:type="dxa"/>
        </w:tblCellMar>
        <w:tblLook w:val="04A0" w:firstRow="1" w:lastRow="0" w:firstColumn="1" w:lastColumn="0" w:noHBand="0" w:noVBand="1"/>
      </w:tblPr>
      <w:tblGrid>
        <w:gridCol w:w="698"/>
        <w:gridCol w:w="708"/>
        <w:gridCol w:w="847"/>
        <w:gridCol w:w="848"/>
        <w:gridCol w:w="847"/>
        <w:gridCol w:w="849"/>
        <w:gridCol w:w="848"/>
        <w:gridCol w:w="707"/>
        <w:gridCol w:w="849"/>
        <w:gridCol w:w="706"/>
        <w:gridCol w:w="849"/>
        <w:gridCol w:w="707"/>
        <w:gridCol w:w="848"/>
        <w:gridCol w:w="707"/>
        <w:gridCol w:w="848"/>
        <w:gridCol w:w="849"/>
        <w:gridCol w:w="742"/>
        <w:gridCol w:w="995"/>
        <w:gridCol w:w="992"/>
        <w:gridCol w:w="989"/>
      </w:tblGrid>
      <w:tr w:rsidR="0034413E" w:rsidRPr="00450F12" w14:paraId="159794BB" w14:textId="447ECEC3" w:rsidTr="00F64F58">
        <w:trPr>
          <w:trHeight w:val="315"/>
        </w:trPr>
        <w:tc>
          <w:tcPr>
            <w:tcW w:w="698" w:type="dxa"/>
            <w:vMerge w:val="restart"/>
            <w:tcBorders>
              <w:top w:val="single" w:sz="8" w:space="0" w:color="000000"/>
              <w:left w:val="single" w:sz="8" w:space="0" w:color="000000"/>
              <w:bottom w:val="single" w:sz="8" w:space="0" w:color="000000"/>
              <w:right w:val="single" w:sz="8" w:space="0" w:color="000000"/>
            </w:tcBorders>
            <w:shd w:val="clear" w:color="000000" w:fill="E0E0E0"/>
            <w:vAlign w:val="center"/>
            <w:hideMark/>
          </w:tcPr>
          <w:p w14:paraId="28AD551F" w14:textId="77777777" w:rsidR="0034413E" w:rsidRPr="00450F12" w:rsidRDefault="0034413E" w:rsidP="00450F12">
            <w:pPr>
              <w:spacing w:after="0" w:line="240" w:lineRule="auto"/>
              <w:rPr>
                <w:color w:val="000000"/>
                <w:sz w:val="16"/>
                <w:szCs w:val="16"/>
              </w:rPr>
            </w:pPr>
            <w:r w:rsidRPr="00450F12">
              <w:rPr>
                <w:color w:val="000000"/>
                <w:sz w:val="16"/>
                <w:szCs w:val="16"/>
              </w:rPr>
              <w:t> </w:t>
            </w:r>
          </w:p>
        </w:tc>
        <w:tc>
          <w:tcPr>
            <w:tcW w:w="708" w:type="dxa"/>
            <w:vMerge w:val="restart"/>
            <w:tcBorders>
              <w:top w:val="single" w:sz="8" w:space="0" w:color="000000"/>
              <w:left w:val="single" w:sz="8" w:space="0" w:color="000000"/>
              <w:bottom w:val="single" w:sz="8" w:space="0" w:color="000000"/>
              <w:right w:val="single" w:sz="8" w:space="0" w:color="000000"/>
            </w:tcBorders>
            <w:shd w:val="clear" w:color="000000" w:fill="E0E0E0"/>
            <w:vAlign w:val="center"/>
            <w:hideMark/>
          </w:tcPr>
          <w:p w14:paraId="1CA744D4" w14:textId="77777777" w:rsidR="0034413E" w:rsidRPr="00450F12" w:rsidRDefault="0034413E" w:rsidP="00450F12">
            <w:pPr>
              <w:spacing w:after="0" w:line="240" w:lineRule="auto"/>
              <w:rPr>
                <w:color w:val="000000"/>
                <w:sz w:val="16"/>
                <w:szCs w:val="16"/>
              </w:rPr>
            </w:pPr>
            <w:r w:rsidRPr="00450F12">
              <w:rPr>
                <w:color w:val="000000"/>
                <w:sz w:val="16"/>
                <w:szCs w:val="16"/>
              </w:rPr>
              <w:t>Kategoria regionu</w:t>
            </w:r>
          </w:p>
        </w:tc>
        <w:tc>
          <w:tcPr>
            <w:tcW w:w="1695" w:type="dxa"/>
            <w:gridSpan w:val="2"/>
            <w:tcBorders>
              <w:top w:val="single" w:sz="8" w:space="0" w:color="000000"/>
              <w:left w:val="nil"/>
              <w:bottom w:val="single" w:sz="8" w:space="0" w:color="000000"/>
              <w:right w:val="single" w:sz="8" w:space="0" w:color="000000"/>
            </w:tcBorders>
            <w:shd w:val="clear" w:color="000000" w:fill="E0E0E0"/>
            <w:vAlign w:val="center"/>
            <w:hideMark/>
          </w:tcPr>
          <w:p w14:paraId="58084631" w14:textId="77777777" w:rsidR="0034413E" w:rsidRPr="00450F12" w:rsidRDefault="0034413E" w:rsidP="00450F12">
            <w:pPr>
              <w:spacing w:after="0" w:line="240" w:lineRule="auto"/>
              <w:jc w:val="center"/>
              <w:rPr>
                <w:color w:val="000000"/>
                <w:sz w:val="16"/>
                <w:szCs w:val="16"/>
              </w:rPr>
            </w:pPr>
            <w:r w:rsidRPr="00450F12">
              <w:rPr>
                <w:color w:val="000000"/>
                <w:sz w:val="16"/>
                <w:szCs w:val="16"/>
              </w:rPr>
              <w:t>2014</w:t>
            </w:r>
          </w:p>
        </w:tc>
        <w:tc>
          <w:tcPr>
            <w:tcW w:w="1696" w:type="dxa"/>
            <w:gridSpan w:val="2"/>
            <w:tcBorders>
              <w:top w:val="single" w:sz="8" w:space="0" w:color="000000"/>
              <w:left w:val="nil"/>
              <w:bottom w:val="single" w:sz="8" w:space="0" w:color="000000"/>
              <w:right w:val="single" w:sz="8" w:space="0" w:color="000000"/>
            </w:tcBorders>
            <w:shd w:val="clear" w:color="000000" w:fill="E0E0E0"/>
            <w:vAlign w:val="center"/>
            <w:hideMark/>
          </w:tcPr>
          <w:p w14:paraId="5079A316" w14:textId="77777777" w:rsidR="0034413E" w:rsidRPr="00450F12" w:rsidRDefault="0034413E" w:rsidP="00450F12">
            <w:pPr>
              <w:spacing w:after="0" w:line="240" w:lineRule="auto"/>
              <w:jc w:val="center"/>
              <w:rPr>
                <w:color w:val="000000"/>
                <w:sz w:val="16"/>
                <w:szCs w:val="16"/>
              </w:rPr>
            </w:pPr>
            <w:r w:rsidRPr="00450F12">
              <w:rPr>
                <w:color w:val="000000"/>
                <w:sz w:val="16"/>
                <w:szCs w:val="16"/>
              </w:rPr>
              <w:t>2015</w:t>
            </w:r>
          </w:p>
        </w:tc>
        <w:tc>
          <w:tcPr>
            <w:tcW w:w="1555" w:type="dxa"/>
            <w:gridSpan w:val="2"/>
            <w:tcBorders>
              <w:top w:val="single" w:sz="8" w:space="0" w:color="000000"/>
              <w:left w:val="nil"/>
              <w:bottom w:val="single" w:sz="8" w:space="0" w:color="000000"/>
              <w:right w:val="single" w:sz="8" w:space="0" w:color="000000"/>
            </w:tcBorders>
            <w:shd w:val="clear" w:color="000000" w:fill="E0E0E0"/>
            <w:vAlign w:val="center"/>
            <w:hideMark/>
          </w:tcPr>
          <w:p w14:paraId="6572624D" w14:textId="77777777" w:rsidR="0034413E" w:rsidRPr="00450F12" w:rsidRDefault="0034413E" w:rsidP="00450F12">
            <w:pPr>
              <w:spacing w:after="0" w:line="240" w:lineRule="auto"/>
              <w:jc w:val="center"/>
              <w:rPr>
                <w:color w:val="000000"/>
                <w:sz w:val="16"/>
                <w:szCs w:val="16"/>
              </w:rPr>
            </w:pPr>
            <w:r w:rsidRPr="00450F12">
              <w:rPr>
                <w:color w:val="000000"/>
                <w:sz w:val="16"/>
                <w:szCs w:val="16"/>
              </w:rPr>
              <w:t>2016</w:t>
            </w:r>
          </w:p>
        </w:tc>
        <w:tc>
          <w:tcPr>
            <w:tcW w:w="1555" w:type="dxa"/>
            <w:gridSpan w:val="2"/>
            <w:tcBorders>
              <w:top w:val="single" w:sz="8" w:space="0" w:color="000000"/>
              <w:left w:val="nil"/>
              <w:bottom w:val="single" w:sz="8" w:space="0" w:color="000000"/>
              <w:right w:val="single" w:sz="8" w:space="0" w:color="000000"/>
            </w:tcBorders>
            <w:shd w:val="clear" w:color="000000" w:fill="E0E0E0"/>
            <w:vAlign w:val="center"/>
            <w:hideMark/>
          </w:tcPr>
          <w:p w14:paraId="7031FF9B" w14:textId="77777777" w:rsidR="0034413E" w:rsidRPr="00450F12" w:rsidRDefault="0034413E" w:rsidP="00450F12">
            <w:pPr>
              <w:spacing w:after="0" w:line="240" w:lineRule="auto"/>
              <w:jc w:val="center"/>
              <w:rPr>
                <w:color w:val="000000"/>
                <w:sz w:val="16"/>
                <w:szCs w:val="16"/>
              </w:rPr>
            </w:pPr>
            <w:r w:rsidRPr="00450F12">
              <w:rPr>
                <w:color w:val="000000"/>
                <w:sz w:val="16"/>
                <w:szCs w:val="16"/>
              </w:rPr>
              <w:t>2017</w:t>
            </w:r>
          </w:p>
        </w:tc>
        <w:tc>
          <w:tcPr>
            <w:tcW w:w="1556" w:type="dxa"/>
            <w:gridSpan w:val="2"/>
            <w:tcBorders>
              <w:top w:val="single" w:sz="8" w:space="0" w:color="000000"/>
              <w:left w:val="nil"/>
              <w:bottom w:val="single" w:sz="8" w:space="0" w:color="000000"/>
              <w:right w:val="single" w:sz="8" w:space="0" w:color="000000"/>
            </w:tcBorders>
            <w:shd w:val="clear" w:color="000000" w:fill="E0E0E0"/>
            <w:vAlign w:val="center"/>
            <w:hideMark/>
          </w:tcPr>
          <w:p w14:paraId="4927E321" w14:textId="77777777" w:rsidR="0034413E" w:rsidRPr="00450F12" w:rsidRDefault="0034413E" w:rsidP="00450F12">
            <w:pPr>
              <w:spacing w:after="0" w:line="240" w:lineRule="auto"/>
              <w:jc w:val="center"/>
              <w:rPr>
                <w:color w:val="000000"/>
                <w:sz w:val="16"/>
                <w:szCs w:val="16"/>
              </w:rPr>
            </w:pPr>
            <w:r w:rsidRPr="00450F12">
              <w:rPr>
                <w:color w:val="000000"/>
                <w:sz w:val="16"/>
                <w:szCs w:val="16"/>
              </w:rPr>
              <w:t>2018</w:t>
            </w:r>
          </w:p>
        </w:tc>
        <w:tc>
          <w:tcPr>
            <w:tcW w:w="1555" w:type="dxa"/>
            <w:gridSpan w:val="2"/>
            <w:tcBorders>
              <w:top w:val="single" w:sz="8" w:space="0" w:color="000000"/>
              <w:left w:val="nil"/>
              <w:bottom w:val="single" w:sz="8" w:space="0" w:color="000000"/>
              <w:right w:val="single" w:sz="8" w:space="0" w:color="000000"/>
            </w:tcBorders>
            <w:shd w:val="clear" w:color="000000" w:fill="E0E0E0"/>
            <w:vAlign w:val="center"/>
            <w:hideMark/>
          </w:tcPr>
          <w:p w14:paraId="1A4152B7" w14:textId="77777777" w:rsidR="0034413E" w:rsidRPr="00450F12" w:rsidRDefault="0034413E" w:rsidP="00450F12">
            <w:pPr>
              <w:spacing w:after="0" w:line="240" w:lineRule="auto"/>
              <w:jc w:val="center"/>
              <w:rPr>
                <w:color w:val="000000"/>
                <w:sz w:val="16"/>
                <w:szCs w:val="16"/>
              </w:rPr>
            </w:pPr>
            <w:r w:rsidRPr="00450F12">
              <w:rPr>
                <w:color w:val="000000"/>
                <w:sz w:val="16"/>
                <w:szCs w:val="16"/>
              </w:rPr>
              <w:t>2019</w:t>
            </w:r>
          </w:p>
        </w:tc>
        <w:tc>
          <w:tcPr>
            <w:tcW w:w="1697" w:type="dxa"/>
            <w:gridSpan w:val="2"/>
            <w:tcBorders>
              <w:top w:val="single" w:sz="8" w:space="0" w:color="000000"/>
              <w:left w:val="nil"/>
              <w:bottom w:val="single" w:sz="8" w:space="0" w:color="000000"/>
              <w:right w:val="single" w:sz="8" w:space="0" w:color="000000"/>
            </w:tcBorders>
            <w:shd w:val="clear" w:color="000000" w:fill="E0E0E0"/>
            <w:vAlign w:val="center"/>
            <w:hideMark/>
          </w:tcPr>
          <w:p w14:paraId="570EF545" w14:textId="77777777" w:rsidR="0034413E" w:rsidRPr="00450F12" w:rsidRDefault="0034413E" w:rsidP="00450F12">
            <w:pPr>
              <w:spacing w:after="0" w:line="240" w:lineRule="auto"/>
              <w:jc w:val="center"/>
              <w:rPr>
                <w:color w:val="000000"/>
                <w:sz w:val="16"/>
                <w:szCs w:val="16"/>
              </w:rPr>
            </w:pPr>
            <w:r w:rsidRPr="00450F12">
              <w:rPr>
                <w:color w:val="000000"/>
                <w:sz w:val="16"/>
                <w:szCs w:val="16"/>
              </w:rPr>
              <w:t>2020</w:t>
            </w:r>
          </w:p>
        </w:tc>
        <w:tc>
          <w:tcPr>
            <w:tcW w:w="742" w:type="dxa"/>
            <w:tcBorders>
              <w:top w:val="single" w:sz="8" w:space="0" w:color="000000"/>
              <w:left w:val="nil"/>
              <w:bottom w:val="single" w:sz="8" w:space="0" w:color="000000"/>
              <w:right w:val="single" w:sz="8" w:space="0" w:color="000000"/>
            </w:tcBorders>
            <w:shd w:val="clear" w:color="000000" w:fill="E0E0E0"/>
            <w:vAlign w:val="center"/>
            <w:hideMark/>
          </w:tcPr>
          <w:p w14:paraId="72BB0FFB" w14:textId="4346A0EC" w:rsidR="0034413E" w:rsidRPr="00450F12" w:rsidRDefault="0034413E" w:rsidP="00450F12">
            <w:pPr>
              <w:spacing w:after="0" w:line="240" w:lineRule="auto"/>
              <w:jc w:val="center"/>
              <w:rPr>
                <w:color w:val="000000"/>
                <w:sz w:val="16"/>
                <w:szCs w:val="16"/>
              </w:rPr>
            </w:pPr>
            <w:r>
              <w:rPr>
                <w:color w:val="000000"/>
                <w:sz w:val="16"/>
                <w:szCs w:val="16"/>
              </w:rPr>
              <w:t>2021</w:t>
            </w:r>
          </w:p>
        </w:tc>
        <w:tc>
          <w:tcPr>
            <w:tcW w:w="995" w:type="dxa"/>
            <w:tcBorders>
              <w:top w:val="single" w:sz="8" w:space="0" w:color="000000"/>
              <w:left w:val="nil"/>
              <w:bottom w:val="single" w:sz="8" w:space="0" w:color="000000"/>
              <w:right w:val="single" w:sz="8" w:space="0" w:color="000000"/>
            </w:tcBorders>
            <w:shd w:val="clear" w:color="000000" w:fill="E0E0E0"/>
            <w:vAlign w:val="center"/>
          </w:tcPr>
          <w:p w14:paraId="73E43A25" w14:textId="4628A1C4" w:rsidR="0034413E" w:rsidRPr="00450F12" w:rsidRDefault="0034413E" w:rsidP="00450F12">
            <w:pPr>
              <w:spacing w:after="0" w:line="240" w:lineRule="auto"/>
              <w:jc w:val="center"/>
              <w:rPr>
                <w:color w:val="000000"/>
                <w:sz w:val="16"/>
                <w:szCs w:val="16"/>
              </w:rPr>
            </w:pPr>
            <w:r>
              <w:rPr>
                <w:color w:val="000000"/>
                <w:sz w:val="16"/>
                <w:szCs w:val="16"/>
              </w:rPr>
              <w:t>2022</w:t>
            </w:r>
          </w:p>
        </w:tc>
        <w:tc>
          <w:tcPr>
            <w:tcW w:w="1981" w:type="dxa"/>
            <w:gridSpan w:val="2"/>
            <w:tcBorders>
              <w:top w:val="single" w:sz="8" w:space="0" w:color="000000"/>
              <w:left w:val="nil"/>
              <w:bottom w:val="single" w:sz="8" w:space="0" w:color="000000"/>
              <w:right w:val="single" w:sz="8" w:space="0" w:color="000000"/>
            </w:tcBorders>
            <w:shd w:val="clear" w:color="000000" w:fill="E0E0E0"/>
            <w:vAlign w:val="center"/>
          </w:tcPr>
          <w:p w14:paraId="4FCEE12F" w14:textId="5A2793E0" w:rsidR="0034413E" w:rsidRPr="00450F12" w:rsidRDefault="0034413E" w:rsidP="00450F12">
            <w:pPr>
              <w:spacing w:after="0" w:line="240" w:lineRule="auto"/>
              <w:jc w:val="center"/>
              <w:rPr>
                <w:color w:val="000000"/>
                <w:sz w:val="16"/>
                <w:szCs w:val="16"/>
              </w:rPr>
            </w:pPr>
            <w:r w:rsidRPr="00450F12">
              <w:rPr>
                <w:color w:val="000000"/>
                <w:sz w:val="16"/>
                <w:szCs w:val="16"/>
              </w:rPr>
              <w:t>Razem</w:t>
            </w:r>
          </w:p>
        </w:tc>
      </w:tr>
      <w:tr w:rsidR="004B0712" w:rsidRPr="00450F12" w14:paraId="57B78356" w14:textId="4EA1B9D1" w:rsidTr="00F64F58">
        <w:trPr>
          <w:trHeight w:val="840"/>
        </w:trPr>
        <w:tc>
          <w:tcPr>
            <w:tcW w:w="698" w:type="dxa"/>
            <w:vMerge/>
            <w:tcBorders>
              <w:top w:val="single" w:sz="8" w:space="0" w:color="000000"/>
              <w:left w:val="single" w:sz="8" w:space="0" w:color="000000"/>
              <w:bottom w:val="single" w:sz="8" w:space="0" w:color="000000"/>
              <w:right w:val="single" w:sz="8" w:space="0" w:color="000000"/>
            </w:tcBorders>
            <w:vAlign w:val="center"/>
            <w:hideMark/>
          </w:tcPr>
          <w:p w14:paraId="73318400" w14:textId="77777777" w:rsidR="0034413E" w:rsidRPr="00450F12" w:rsidRDefault="0034413E" w:rsidP="0034413E">
            <w:pPr>
              <w:spacing w:after="0" w:line="240" w:lineRule="auto"/>
              <w:rPr>
                <w:color w:val="000000"/>
                <w:sz w:val="16"/>
                <w:szCs w:val="16"/>
              </w:rPr>
            </w:pP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14:paraId="4DA1EB6F" w14:textId="77777777" w:rsidR="0034413E" w:rsidRPr="00450F12" w:rsidRDefault="0034413E" w:rsidP="0034413E">
            <w:pPr>
              <w:spacing w:after="0" w:line="240" w:lineRule="auto"/>
              <w:rPr>
                <w:color w:val="000000"/>
                <w:sz w:val="16"/>
                <w:szCs w:val="16"/>
              </w:rPr>
            </w:pPr>
          </w:p>
        </w:tc>
        <w:tc>
          <w:tcPr>
            <w:tcW w:w="847" w:type="dxa"/>
            <w:tcBorders>
              <w:top w:val="nil"/>
              <w:left w:val="nil"/>
              <w:bottom w:val="single" w:sz="8" w:space="0" w:color="000000"/>
              <w:right w:val="single" w:sz="8" w:space="0" w:color="000000"/>
            </w:tcBorders>
            <w:shd w:val="clear" w:color="000000" w:fill="E0E0E0"/>
            <w:textDirection w:val="btLr"/>
            <w:vAlign w:val="center"/>
            <w:hideMark/>
          </w:tcPr>
          <w:p w14:paraId="57D1EFD8" w14:textId="77777777" w:rsidR="0034413E" w:rsidRPr="00450F12" w:rsidRDefault="0034413E" w:rsidP="0034413E">
            <w:pPr>
              <w:spacing w:after="0" w:line="240" w:lineRule="auto"/>
              <w:jc w:val="center"/>
              <w:rPr>
                <w:color w:val="000000"/>
                <w:sz w:val="16"/>
                <w:szCs w:val="16"/>
              </w:rPr>
            </w:pPr>
            <w:r w:rsidRPr="00450F12">
              <w:rPr>
                <w:color w:val="000000"/>
                <w:sz w:val="16"/>
                <w:szCs w:val="16"/>
              </w:rPr>
              <w:t>podstawowa alokacja [1]</w:t>
            </w:r>
          </w:p>
        </w:tc>
        <w:tc>
          <w:tcPr>
            <w:tcW w:w="848" w:type="dxa"/>
            <w:tcBorders>
              <w:top w:val="nil"/>
              <w:left w:val="nil"/>
              <w:bottom w:val="single" w:sz="8" w:space="0" w:color="000000"/>
              <w:right w:val="single" w:sz="8" w:space="0" w:color="000000"/>
            </w:tcBorders>
            <w:shd w:val="clear" w:color="000000" w:fill="E0E0E0"/>
            <w:textDirection w:val="btLr"/>
            <w:vAlign w:val="center"/>
            <w:hideMark/>
          </w:tcPr>
          <w:p w14:paraId="2BEB083D" w14:textId="77777777" w:rsidR="0034413E" w:rsidRPr="00450F12" w:rsidRDefault="0034413E" w:rsidP="0034413E">
            <w:pPr>
              <w:spacing w:after="0" w:line="240" w:lineRule="auto"/>
              <w:jc w:val="center"/>
              <w:rPr>
                <w:color w:val="000000"/>
                <w:sz w:val="16"/>
                <w:szCs w:val="16"/>
              </w:rPr>
            </w:pPr>
            <w:r w:rsidRPr="00450F12">
              <w:rPr>
                <w:color w:val="000000"/>
                <w:sz w:val="16"/>
                <w:szCs w:val="16"/>
              </w:rPr>
              <w:t>rezerwa wykonania</w:t>
            </w:r>
          </w:p>
        </w:tc>
        <w:tc>
          <w:tcPr>
            <w:tcW w:w="847" w:type="dxa"/>
            <w:tcBorders>
              <w:top w:val="nil"/>
              <w:left w:val="nil"/>
              <w:bottom w:val="single" w:sz="8" w:space="0" w:color="000000"/>
              <w:right w:val="dashed" w:sz="8" w:space="0" w:color="auto"/>
            </w:tcBorders>
            <w:shd w:val="clear" w:color="000000" w:fill="E0E0E0"/>
            <w:textDirection w:val="btLr"/>
            <w:vAlign w:val="center"/>
            <w:hideMark/>
          </w:tcPr>
          <w:p w14:paraId="72A7CCAC" w14:textId="77777777" w:rsidR="0034413E" w:rsidRPr="00450F12" w:rsidRDefault="0034413E" w:rsidP="0034413E">
            <w:pPr>
              <w:spacing w:after="0" w:line="240" w:lineRule="auto"/>
              <w:jc w:val="center"/>
              <w:rPr>
                <w:color w:val="000000"/>
                <w:sz w:val="16"/>
                <w:szCs w:val="16"/>
              </w:rPr>
            </w:pPr>
            <w:r w:rsidRPr="00450F12">
              <w:rPr>
                <w:color w:val="000000"/>
                <w:sz w:val="16"/>
                <w:szCs w:val="16"/>
              </w:rPr>
              <w:t>podstawowa alokacja</w:t>
            </w:r>
          </w:p>
        </w:tc>
        <w:tc>
          <w:tcPr>
            <w:tcW w:w="849" w:type="dxa"/>
            <w:tcBorders>
              <w:top w:val="nil"/>
              <w:left w:val="nil"/>
              <w:bottom w:val="single" w:sz="8" w:space="0" w:color="000000"/>
              <w:right w:val="single" w:sz="8" w:space="0" w:color="000000"/>
            </w:tcBorders>
            <w:shd w:val="clear" w:color="000000" w:fill="E0E0E0"/>
            <w:textDirection w:val="btLr"/>
            <w:vAlign w:val="center"/>
            <w:hideMark/>
          </w:tcPr>
          <w:p w14:paraId="2A63CB63" w14:textId="77777777" w:rsidR="0034413E" w:rsidRPr="00450F12" w:rsidRDefault="0034413E" w:rsidP="0034413E">
            <w:pPr>
              <w:spacing w:after="0" w:line="240" w:lineRule="auto"/>
              <w:jc w:val="center"/>
              <w:rPr>
                <w:color w:val="000000"/>
                <w:sz w:val="16"/>
                <w:szCs w:val="16"/>
              </w:rPr>
            </w:pPr>
            <w:r w:rsidRPr="00450F12">
              <w:rPr>
                <w:color w:val="000000"/>
                <w:sz w:val="16"/>
                <w:szCs w:val="16"/>
              </w:rPr>
              <w:t>rezerwa wykonania</w:t>
            </w:r>
          </w:p>
        </w:tc>
        <w:tc>
          <w:tcPr>
            <w:tcW w:w="848" w:type="dxa"/>
            <w:tcBorders>
              <w:top w:val="nil"/>
              <w:left w:val="nil"/>
              <w:bottom w:val="single" w:sz="8" w:space="0" w:color="000000"/>
              <w:right w:val="dashed" w:sz="8" w:space="0" w:color="auto"/>
            </w:tcBorders>
            <w:shd w:val="clear" w:color="000000" w:fill="E0E0E0"/>
            <w:textDirection w:val="btLr"/>
            <w:vAlign w:val="center"/>
            <w:hideMark/>
          </w:tcPr>
          <w:p w14:paraId="517E53D4" w14:textId="77777777" w:rsidR="0034413E" w:rsidRPr="00450F12" w:rsidRDefault="0034413E" w:rsidP="0034413E">
            <w:pPr>
              <w:spacing w:after="0" w:line="240" w:lineRule="auto"/>
              <w:jc w:val="center"/>
              <w:rPr>
                <w:color w:val="000000"/>
                <w:sz w:val="16"/>
                <w:szCs w:val="16"/>
              </w:rPr>
            </w:pPr>
            <w:r w:rsidRPr="00450F12">
              <w:rPr>
                <w:color w:val="000000"/>
                <w:sz w:val="16"/>
                <w:szCs w:val="16"/>
              </w:rPr>
              <w:t>podstawowa alokacja</w:t>
            </w:r>
          </w:p>
        </w:tc>
        <w:tc>
          <w:tcPr>
            <w:tcW w:w="707" w:type="dxa"/>
            <w:tcBorders>
              <w:top w:val="nil"/>
              <w:left w:val="nil"/>
              <w:bottom w:val="single" w:sz="8" w:space="0" w:color="000000"/>
              <w:right w:val="single" w:sz="8" w:space="0" w:color="000000"/>
            </w:tcBorders>
            <w:shd w:val="clear" w:color="000000" w:fill="E0E0E0"/>
            <w:textDirection w:val="btLr"/>
            <w:vAlign w:val="center"/>
            <w:hideMark/>
          </w:tcPr>
          <w:p w14:paraId="7662D510" w14:textId="77777777" w:rsidR="0034413E" w:rsidRPr="00450F12" w:rsidRDefault="0034413E" w:rsidP="0034413E">
            <w:pPr>
              <w:spacing w:after="0" w:line="240" w:lineRule="auto"/>
              <w:jc w:val="center"/>
              <w:rPr>
                <w:color w:val="000000"/>
                <w:sz w:val="16"/>
                <w:szCs w:val="16"/>
              </w:rPr>
            </w:pPr>
            <w:r w:rsidRPr="00450F12">
              <w:rPr>
                <w:color w:val="000000"/>
                <w:sz w:val="16"/>
                <w:szCs w:val="16"/>
              </w:rPr>
              <w:t>rezerwa wykonania</w:t>
            </w:r>
          </w:p>
        </w:tc>
        <w:tc>
          <w:tcPr>
            <w:tcW w:w="849" w:type="dxa"/>
            <w:tcBorders>
              <w:top w:val="nil"/>
              <w:left w:val="nil"/>
              <w:bottom w:val="single" w:sz="8" w:space="0" w:color="000000"/>
              <w:right w:val="dashed" w:sz="8" w:space="0" w:color="auto"/>
            </w:tcBorders>
            <w:shd w:val="clear" w:color="000000" w:fill="E0E0E0"/>
            <w:textDirection w:val="btLr"/>
            <w:vAlign w:val="center"/>
            <w:hideMark/>
          </w:tcPr>
          <w:p w14:paraId="4894B9FA" w14:textId="77777777" w:rsidR="0034413E" w:rsidRPr="00450F12" w:rsidRDefault="0034413E" w:rsidP="0034413E">
            <w:pPr>
              <w:spacing w:after="0" w:line="240" w:lineRule="auto"/>
              <w:jc w:val="center"/>
              <w:rPr>
                <w:color w:val="000000"/>
                <w:sz w:val="16"/>
                <w:szCs w:val="16"/>
              </w:rPr>
            </w:pPr>
            <w:r w:rsidRPr="00450F12">
              <w:rPr>
                <w:color w:val="000000"/>
                <w:sz w:val="16"/>
                <w:szCs w:val="16"/>
              </w:rPr>
              <w:t>podstawowa alokacja</w:t>
            </w:r>
          </w:p>
        </w:tc>
        <w:tc>
          <w:tcPr>
            <w:tcW w:w="706" w:type="dxa"/>
            <w:tcBorders>
              <w:top w:val="nil"/>
              <w:left w:val="nil"/>
              <w:bottom w:val="single" w:sz="8" w:space="0" w:color="000000"/>
              <w:right w:val="single" w:sz="8" w:space="0" w:color="000000"/>
            </w:tcBorders>
            <w:shd w:val="clear" w:color="000000" w:fill="E0E0E0"/>
            <w:textDirection w:val="btLr"/>
            <w:vAlign w:val="center"/>
            <w:hideMark/>
          </w:tcPr>
          <w:p w14:paraId="0CAF8CB5" w14:textId="77777777" w:rsidR="0034413E" w:rsidRPr="00450F12" w:rsidRDefault="0034413E" w:rsidP="0034413E">
            <w:pPr>
              <w:spacing w:after="0" w:line="240" w:lineRule="auto"/>
              <w:jc w:val="center"/>
              <w:rPr>
                <w:color w:val="000000"/>
                <w:sz w:val="16"/>
                <w:szCs w:val="16"/>
              </w:rPr>
            </w:pPr>
            <w:r w:rsidRPr="00450F12">
              <w:rPr>
                <w:color w:val="000000"/>
                <w:sz w:val="16"/>
                <w:szCs w:val="16"/>
              </w:rPr>
              <w:t>rezerwa wykonania</w:t>
            </w:r>
          </w:p>
        </w:tc>
        <w:tc>
          <w:tcPr>
            <w:tcW w:w="849" w:type="dxa"/>
            <w:tcBorders>
              <w:top w:val="nil"/>
              <w:left w:val="nil"/>
              <w:bottom w:val="single" w:sz="8" w:space="0" w:color="000000"/>
              <w:right w:val="dashed" w:sz="8" w:space="0" w:color="auto"/>
            </w:tcBorders>
            <w:shd w:val="clear" w:color="000000" w:fill="E0E0E0"/>
            <w:textDirection w:val="btLr"/>
            <w:vAlign w:val="center"/>
            <w:hideMark/>
          </w:tcPr>
          <w:p w14:paraId="45B5A9E9" w14:textId="77777777" w:rsidR="0034413E" w:rsidRPr="00450F12" w:rsidRDefault="0034413E" w:rsidP="0034413E">
            <w:pPr>
              <w:spacing w:after="0" w:line="240" w:lineRule="auto"/>
              <w:jc w:val="center"/>
              <w:rPr>
                <w:color w:val="000000"/>
                <w:sz w:val="16"/>
                <w:szCs w:val="16"/>
              </w:rPr>
            </w:pPr>
            <w:r w:rsidRPr="00450F12">
              <w:rPr>
                <w:color w:val="000000"/>
                <w:sz w:val="16"/>
                <w:szCs w:val="16"/>
              </w:rPr>
              <w:t>podstawowa alokacja</w:t>
            </w:r>
          </w:p>
        </w:tc>
        <w:tc>
          <w:tcPr>
            <w:tcW w:w="707" w:type="dxa"/>
            <w:tcBorders>
              <w:top w:val="nil"/>
              <w:left w:val="nil"/>
              <w:bottom w:val="single" w:sz="8" w:space="0" w:color="000000"/>
              <w:right w:val="single" w:sz="8" w:space="0" w:color="000000"/>
            </w:tcBorders>
            <w:shd w:val="clear" w:color="000000" w:fill="E0E0E0"/>
            <w:textDirection w:val="btLr"/>
            <w:vAlign w:val="center"/>
            <w:hideMark/>
          </w:tcPr>
          <w:p w14:paraId="65442549" w14:textId="77777777" w:rsidR="0034413E" w:rsidRPr="00450F12" w:rsidRDefault="0034413E" w:rsidP="0034413E">
            <w:pPr>
              <w:spacing w:after="0" w:line="240" w:lineRule="auto"/>
              <w:jc w:val="center"/>
              <w:rPr>
                <w:color w:val="000000"/>
                <w:sz w:val="16"/>
                <w:szCs w:val="16"/>
              </w:rPr>
            </w:pPr>
            <w:r w:rsidRPr="00450F12">
              <w:rPr>
                <w:color w:val="000000"/>
                <w:sz w:val="16"/>
                <w:szCs w:val="16"/>
              </w:rPr>
              <w:t>rezerwa wykonania</w:t>
            </w:r>
          </w:p>
        </w:tc>
        <w:tc>
          <w:tcPr>
            <w:tcW w:w="848" w:type="dxa"/>
            <w:tcBorders>
              <w:top w:val="nil"/>
              <w:left w:val="nil"/>
              <w:bottom w:val="single" w:sz="8" w:space="0" w:color="000000"/>
              <w:right w:val="dashed" w:sz="8" w:space="0" w:color="auto"/>
            </w:tcBorders>
            <w:shd w:val="clear" w:color="000000" w:fill="E0E0E0"/>
            <w:textDirection w:val="btLr"/>
            <w:vAlign w:val="center"/>
            <w:hideMark/>
          </w:tcPr>
          <w:p w14:paraId="025752F7" w14:textId="77777777" w:rsidR="0034413E" w:rsidRPr="00450F12" w:rsidRDefault="0034413E" w:rsidP="0034413E">
            <w:pPr>
              <w:spacing w:after="0" w:line="240" w:lineRule="auto"/>
              <w:jc w:val="center"/>
              <w:rPr>
                <w:color w:val="000000"/>
                <w:sz w:val="16"/>
                <w:szCs w:val="16"/>
              </w:rPr>
            </w:pPr>
            <w:r w:rsidRPr="00450F12">
              <w:rPr>
                <w:color w:val="000000"/>
                <w:sz w:val="16"/>
                <w:szCs w:val="16"/>
              </w:rPr>
              <w:t>podstawowa alokacja</w:t>
            </w:r>
          </w:p>
        </w:tc>
        <w:tc>
          <w:tcPr>
            <w:tcW w:w="707" w:type="dxa"/>
            <w:tcBorders>
              <w:top w:val="nil"/>
              <w:left w:val="nil"/>
              <w:bottom w:val="single" w:sz="8" w:space="0" w:color="000000"/>
              <w:right w:val="single" w:sz="8" w:space="0" w:color="000000"/>
            </w:tcBorders>
            <w:shd w:val="clear" w:color="000000" w:fill="E0E0E0"/>
            <w:textDirection w:val="btLr"/>
            <w:vAlign w:val="center"/>
            <w:hideMark/>
          </w:tcPr>
          <w:p w14:paraId="6B16815B" w14:textId="77777777" w:rsidR="0034413E" w:rsidRPr="00450F12" w:rsidRDefault="0034413E" w:rsidP="0034413E">
            <w:pPr>
              <w:spacing w:after="0" w:line="240" w:lineRule="auto"/>
              <w:jc w:val="center"/>
              <w:rPr>
                <w:color w:val="000000"/>
                <w:sz w:val="16"/>
                <w:szCs w:val="16"/>
              </w:rPr>
            </w:pPr>
            <w:r w:rsidRPr="00450F12">
              <w:rPr>
                <w:color w:val="000000"/>
                <w:sz w:val="16"/>
                <w:szCs w:val="16"/>
              </w:rPr>
              <w:t>rezerwa wykonania</w:t>
            </w:r>
          </w:p>
        </w:tc>
        <w:tc>
          <w:tcPr>
            <w:tcW w:w="848" w:type="dxa"/>
            <w:tcBorders>
              <w:top w:val="nil"/>
              <w:left w:val="nil"/>
              <w:bottom w:val="single" w:sz="8" w:space="0" w:color="000000"/>
              <w:right w:val="dashed" w:sz="8" w:space="0" w:color="auto"/>
            </w:tcBorders>
            <w:shd w:val="clear" w:color="000000" w:fill="E0E0E0"/>
            <w:textDirection w:val="btLr"/>
            <w:vAlign w:val="center"/>
            <w:hideMark/>
          </w:tcPr>
          <w:p w14:paraId="596D5FAB" w14:textId="77777777" w:rsidR="0034413E" w:rsidRPr="00450F12" w:rsidRDefault="0034413E" w:rsidP="0034413E">
            <w:pPr>
              <w:spacing w:after="0" w:line="240" w:lineRule="auto"/>
              <w:jc w:val="center"/>
              <w:rPr>
                <w:color w:val="000000"/>
                <w:sz w:val="16"/>
                <w:szCs w:val="16"/>
              </w:rPr>
            </w:pPr>
            <w:r w:rsidRPr="00450F12">
              <w:rPr>
                <w:color w:val="000000"/>
                <w:sz w:val="16"/>
                <w:szCs w:val="16"/>
              </w:rPr>
              <w:t>podstawowa alokacja</w:t>
            </w:r>
          </w:p>
        </w:tc>
        <w:tc>
          <w:tcPr>
            <w:tcW w:w="849" w:type="dxa"/>
            <w:tcBorders>
              <w:top w:val="nil"/>
              <w:left w:val="nil"/>
              <w:bottom w:val="single" w:sz="8" w:space="0" w:color="000000"/>
              <w:right w:val="single" w:sz="8" w:space="0" w:color="000000"/>
            </w:tcBorders>
            <w:shd w:val="clear" w:color="000000" w:fill="E0E0E0"/>
            <w:textDirection w:val="btLr"/>
            <w:vAlign w:val="center"/>
            <w:hideMark/>
          </w:tcPr>
          <w:p w14:paraId="53FC0B58" w14:textId="77777777" w:rsidR="0034413E" w:rsidRPr="00450F12" w:rsidRDefault="0034413E" w:rsidP="0034413E">
            <w:pPr>
              <w:spacing w:after="0" w:line="240" w:lineRule="auto"/>
              <w:jc w:val="center"/>
              <w:rPr>
                <w:color w:val="000000"/>
                <w:sz w:val="16"/>
                <w:szCs w:val="16"/>
              </w:rPr>
            </w:pPr>
            <w:r w:rsidRPr="00450F12">
              <w:rPr>
                <w:color w:val="000000"/>
                <w:sz w:val="16"/>
                <w:szCs w:val="16"/>
              </w:rPr>
              <w:t>rezerwa wykonania</w:t>
            </w:r>
          </w:p>
        </w:tc>
        <w:tc>
          <w:tcPr>
            <w:tcW w:w="742" w:type="dxa"/>
            <w:tcBorders>
              <w:top w:val="nil"/>
              <w:left w:val="nil"/>
              <w:bottom w:val="single" w:sz="8" w:space="0" w:color="000000"/>
              <w:right w:val="single" w:sz="8" w:space="0" w:color="000000"/>
            </w:tcBorders>
            <w:shd w:val="clear" w:color="000000" w:fill="E0E0E0"/>
            <w:textDirection w:val="btLr"/>
            <w:vAlign w:val="center"/>
            <w:hideMark/>
          </w:tcPr>
          <w:p w14:paraId="3D734250" w14:textId="3396E285" w:rsidR="0034413E" w:rsidRPr="00450F12" w:rsidRDefault="0034413E" w:rsidP="0034413E">
            <w:pPr>
              <w:spacing w:after="0" w:line="240" w:lineRule="auto"/>
              <w:jc w:val="center"/>
              <w:rPr>
                <w:color w:val="000000"/>
                <w:sz w:val="16"/>
                <w:szCs w:val="16"/>
              </w:rPr>
            </w:pPr>
            <w:r w:rsidRPr="00450F12">
              <w:rPr>
                <w:color w:val="000000"/>
                <w:sz w:val="16"/>
                <w:szCs w:val="16"/>
              </w:rPr>
              <w:t>podstawowa alokacja</w:t>
            </w:r>
          </w:p>
        </w:tc>
        <w:tc>
          <w:tcPr>
            <w:tcW w:w="995" w:type="dxa"/>
            <w:tcBorders>
              <w:top w:val="nil"/>
              <w:left w:val="nil"/>
              <w:bottom w:val="single" w:sz="8" w:space="0" w:color="000000"/>
              <w:right w:val="single" w:sz="8" w:space="0" w:color="000000"/>
            </w:tcBorders>
            <w:shd w:val="clear" w:color="000000" w:fill="E0E0E0"/>
            <w:textDirection w:val="btLr"/>
            <w:vAlign w:val="center"/>
          </w:tcPr>
          <w:p w14:paraId="0EC93308" w14:textId="5F3AA79F" w:rsidR="0034413E" w:rsidRPr="00450F12" w:rsidRDefault="0034413E" w:rsidP="0034413E">
            <w:pPr>
              <w:spacing w:after="0" w:line="240" w:lineRule="auto"/>
              <w:jc w:val="center"/>
              <w:rPr>
                <w:color w:val="000000"/>
                <w:sz w:val="16"/>
                <w:szCs w:val="16"/>
              </w:rPr>
            </w:pPr>
            <w:r w:rsidRPr="00450F12">
              <w:rPr>
                <w:color w:val="000000"/>
                <w:sz w:val="16"/>
                <w:szCs w:val="16"/>
              </w:rPr>
              <w:t>podstawowa alokacja</w:t>
            </w:r>
          </w:p>
        </w:tc>
        <w:tc>
          <w:tcPr>
            <w:tcW w:w="992" w:type="dxa"/>
            <w:tcBorders>
              <w:top w:val="nil"/>
              <w:left w:val="nil"/>
              <w:bottom w:val="single" w:sz="8" w:space="0" w:color="000000"/>
              <w:right w:val="dashed" w:sz="8" w:space="0" w:color="auto"/>
            </w:tcBorders>
            <w:shd w:val="clear" w:color="000000" w:fill="E0E0E0"/>
            <w:textDirection w:val="btLr"/>
            <w:vAlign w:val="center"/>
          </w:tcPr>
          <w:p w14:paraId="3E12DF0B" w14:textId="5EC6CA68" w:rsidR="0034413E" w:rsidRPr="00450F12" w:rsidRDefault="0034413E" w:rsidP="0034413E">
            <w:pPr>
              <w:spacing w:after="0" w:line="240" w:lineRule="auto"/>
              <w:jc w:val="center"/>
              <w:rPr>
                <w:color w:val="000000"/>
                <w:sz w:val="16"/>
                <w:szCs w:val="16"/>
              </w:rPr>
            </w:pPr>
            <w:r w:rsidRPr="00450F12">
              <w:rPr>
                <w:color w:val="000000"/>
                <w:sz w:val="16"/>
                <w:szCs w:val="16"/>
              </w:rPr>
              <w:t>podstawowa alokacja</w:t>
            </w:r>
          </w:p>
        </w:tc>
        <w:tc>
          <w:tcPr>
            <w:tcW w:w="989" w:type="dxa"/>
            <w:tcBorders>
              <w:top w:val="nil"/>
              <w:left w:val="nil"/>
              <w:bottom w:val="single" w:sz="8" w:space="0" w:color="000000"/>
              <w:right w:val="single" w:sz="8" w:space="0" w:color="000000"/>
            </w:tcBorders>
            <w:shd w:val="clear" w:color="000000" w:fill="E0E0E0"/>
            <w:textDirection w:val="btLr"/>
            <w:vAlign w:val="center"/>
          </w:tcPr>
          <w:p w14:paraId="2D62566D" w14:textId="0B4FD37F" w:rsidR="0034413E" w:rsidRPr="00450F12" w:rsidRDefault="0034413E" w:rsidP="0034413E">
            <w:pPr>
              <w:spacing w:after="0" w:line="240" w:lineRule="auto"/>
              <w:jc w:val="center"/>
              <w:rPr>
                <w:color w:val="000000"/>
                <w:sz w:val="16"/>
                <w:szCs w:val="16"/>
              </w:rPr>
            </w:pPr>
            <w:r w:rsidRPr="00450F12">
              <w:rPr>
                <w:color w:val="000000"/>
                <w:sz w:val="16"/>
                <w:szCs w:val="16"/>
              </w:rPr>
              <w:t>rezerwa wykonania</w:t>
            </w:r>
          </w:p>
        </w:tc>
      </w:tr>
      <w:tr w:rsidR="004B0712" w:rsidRPr="00450F12" w14:paraId="4ADBAD86" w14:textId="309A62B9" w:rsidTr="00F64F58">
        <w:trPr>
          <w:trHeight w:val="465"/>
        </w:trPr>
        <w:tc>
          <w:tcPr>
            <w:tcW w:w="698" w:type="dxa"/>
            <w:tcBorders>
              <w:top w:val="nil"/>
              <w:left w:val="single" w:sz="8" w:space="0" w:color="000000"/>
              <w:bottom w:val="nil"/>
              <w:right w:val="single" w:sz="8" w:space="0" w:color="000000"/>
            </w:tcBorders>
            <w:shd w:val="clear" w:color="000000" w:fill="F2F2F2"/>
            <w:vAlign w:val="center"/>
            <w:hideMark/>
          </w:tcPr>
          <w:p w14:paraId="36365462" w14:textId="77777777" w:rsidR="0034413E" w:rsidRPr="00450F12" w:rsidRDefault="0034413E" w:rsidP="0034413E">
            <w:pPr>
              <w:spacing w:after="0" w:line="240" w:lineRule="auto"/>
              <w:rPr>
                <w:color w:val="000000"/>
                <w:sz w:val="16"/>
                <w:szCs w:val="16"/>
              </w:rPr>
            </w:pPr>
            <w:r w:rsidRPr="00450F12">
              <w:rPr>
                <w:color w:val="000000"/>
                <w:sz w:val="16"/>
                <w:szCs w:val="16"/>
              </w:rPr>
              <w:t>EFRR</w:t>
            </w:r>
          </w:p>
        </w:tc>
        <w:tc>
          <w:tcPr>
            <w:tcW w:w="708" w:type="dxa"/>
            <w:tcBorders>
              <w:top w:val="nil"/>
              <w:left w:val="nil"/>
              <w:bottom w:val="single" w:sz="8" w:space="0" w:color="000000"/>
              <w:right w:val="single" w:sz="8" w:space="0" w:color="000000"/>
            </w:tcBorders>
            <w:shd w:val="clear" w:color="000000" w:fill="F2F2F2"/>
            <w:vAlign w:val="center"/>
            <w:hideMark/>
          </w:tcPr>
          <w:p w14:paraId="5D4FFAC8" w14:textId="259C42EB" w:rsidR="0034413E" w:rsidRPr="00450F12" w:rsidRDefault="00FA0913" w:rsidP="0034413E">
            <w:pPr>
              <w:spacing w:after="0" w:line="240" w:lineRule="auto"/>
              <w:rPr>
                <w:color w:val="000000"/>
                <w:sz w:val="14"/>
                <w:szCs w:val="14"/>
              </w:rPr>
            </w:pPr>
            <w:r>
              <w:rPr>
                <w:color w:val="000000"/>
                <w:sz w:val="14"/>
                <w:szCs w:val="14"/>
              </w:rPr>
              <w:t>S</w:t>
            </w:r>
            <w:r w:rsidR="0034413E" w:rsidRPr="00450F12">
              <w:rPr>
                <w:color w:val="000000"/>
                <w:sz w:val="14"/>
                <w:szCs w:val="14"/>
              </w:rPr>
              <w:t xml:space="preserve">łabiej rozwinięte </w:t>
            </w:r>
          </w:p>
        </w:tc>
        <w:tc>
          <w:tcPr>
            <w:tcW w:w="847" w:type="dxa"/>
            <w:tcBorders>
              <w:top w:val="nil"/>
              <w:left w:val="nil"/>
              <w:bottom w:val="single" w:sz="8" w:space="0" w:color="000000"/>
              <w:right w:val="dashed" w:sz="8" w:space="0" w:color="auto"/>
            </w:tcBorders>
            <w:shd w:val="clear" w:color="auto" w:fill="auto"/>
            <w:vAlign w:val="center"/>
            <w:hideMark/>
          </w:tcPr>
          <w:p w14:paraId="6054B9EC" w14:textId="77777777" w:rsidR="0034413E" w:rsidRPr="00450F12" w:rsidRDefault="0034413E" w:rsidP="0034413E">
            <w:pPr>
              <w:spacing w:after="0" w:line="240" w:lineRule="auto"/>
              <w:jc w:val="right"/>
              <w:rPr>
                <w:color w:val="000000"/>
                <w:sz w:val="16"/>
                <w:szCs w:val="16"/>
              </w:rPr>
            </w:pPr>
            <w:r>
              <w:rPr>
                <w:rFonts w:ascii="Tahoma" w:hAnsi="Tahoma" w:cs="Tahoma"/>
                <w:color w:val="000000"/>
                <w:sz w:val="16"/>
                <w:szCs w:val="16"/>
              </w:rPr>
              <w:t>185 513 468</w:t>
            </w:r>
          </w:p>
        </w:tc>
        <w:tc>
          <w:tcPr>
            <w:tcW w:w="848" w:type="dxa"/>
            <w:tcBorders>
              <w:top w:val="nil"/>
              <w:left w:val="nil"/>
              <w:bottom w:val="single" w:sz="8" w:space="0" w:color="000000"/>
              <w:right w:val="dashed" w:sz="8" w:space="0" w:color="auto"/>
            </w:tcBorders>
            <w:shd w:val="clear" w:color="auto" w:fill="auto"/>
            <w:vAlign w:val="center"/>
            <w:hideMark/>
          </w:tcPr>
          <w:p w14:paraId="2D6D88D3" w14:textId="77777777" w:rsidR="0034413E" w:rsidRPr="00450F12" w:rsidRDefault="0034413E" w:rsidP="0034413E">
            <w:pPr>
              <w:spacing w:after="0" w:line="240" w:lineRule="auto"/>
              <w:jc w:val="right"/>
              <w:rPr>
                <w:color w:val="000000"/>
                <w:sz w:val="16"/>
                <w:szCs w:val="16"/>
              </w:rPr>
            </w:pPr>
            <w:r>
              <w:rPr>
                <w:rFonts w:ascii="Tahoma" w:hAnsi="Tahoma" w:cs="Tahoma"/>
                <w:color w:val="000000"/>
                <w:sz w:val="16"/>
                <w:szCs w:val="16"/>
              </w:rPr>
              <w:t>11 841 285</w:t>
            </w:r>
          </w:p>
        </w:tc>
        <w:tc>
          <w:tcPr>
            <w:tcW w:w="847" w:type="dxa"/>
            <w:tcBorders>
              <w:top w:val="nil"/>
              <w:left w:val="nil"/>
              <w:bottom w:val="single" w:sz="8" w:space="0" w:color="000000"/>
              <w:right w:val="dashed" w:sz="8" w:space="0" w:color="auto"/>
            </w:tcBorders>
            <w:shd w:val="clear" w:color="auto" w:fill="auto"/>
            <w:vAlign w:val="center"/>
            <w:hideMark/>
          </w:tcPr>
          <w:p w14:paraId="5E26C451" w14:textId="77777777" w:rsidR="0034413E" w:rsidRPr="00450F12" w:rsidRDefault="0034413E" w:rsidP="0034413E">
            <w:pPr>
              <w:spacing w:after="0" w:line="240" w:lineRule="auto"/>
              <w:jc w:val="right"/>
              <w:rPr>
                <w:color w:val="000000"/>
                <w:sz w:val="16"/>
                <w:szCs w:val="16"/>
              </w:rPr>
            </w:pPr>
            <w:r>
              <w:rPr>
                <w:rFonts w:ascii="Tahoma" w:hAnsi="Tahoma" w:cs="Tahoma"/>
                <w:color w:val="000000"/>
                <w:sz w:val="16"/>
                <w:szCs w:val="16"/>
              </w:rPr>
              <w:t>196 397 991</w:t>
            </w:r>
          </w:p>
        </w:tc>
        <w:tc>
          <w:tcPr>
            <w:tcW w:w="849" w:type="dxa"/>
            <w:tcBorders>
              <w:top w:val="nil"/>
              <w:left w:val="nil"/>
              <w:bottom w:val="single" w:sz="8" w:space="0" w:color="000000"/>
              <w:right w:val="dashed" w:sz="8" w:space="0" w:color="auto"/>
            </w:tcBorders>
            <w:shd w:val="clear" w:color="auto" w:fill="auto"/>
            <w:vAlign w:val="center"/>
            <w:hideMark/>
          </w:tcPr>
          <w:p w14:paraId="10464413" w14:textId="77777777" w:rsidR="0034413E" w:rsidRPr="00450F12" w:rsidRDefault="0034413E" w:rsidP="0034413E">
            <w:pPr>
              <w:spacing w:after="0" w:line="240" w:lineRule="auto"/>
              <w:jc w:val="right"/>
              <w:rPr>
                <w:color w:val="000000"/>
                <w:sz w:val="16"/>
                <w:szCs w:val="16"/>
              </w:rPr>
            </w:pPr>
            <w:r>
              <w:rPr>
                <w:rFonts w:ascii="Tahoma" w:hAnsi="Tahoma" w:cs="Tahoma"/>
                <w:color w:val="000000"/>
                <w:sz w:val="16"/>
                <w:szCs w:val="16"/>
              </w:rPr>
              <w:t>12 536 042</w:t>
            </w:r>
          </w:p>
        </w:tc>
        <w:tc>
          <w:tcPr>
            <w:tcW w:w="848" w:type="dxa"/>
            <w:tcBorders>
              <w:top w:val="nil"/>
              <w:left w:val="nil"/>
              <w:bottom w:val="single" w:sz="8" w:space="0" w:color="000000"/>
              <w:right w:val="dashed" w:sz="8" w:space="0" w:color="auto"/>
            </w:tcBorders>
            <w:shd w:val="clear" w:color="auto" w:fill="auto"/>
            <w:vAlign w:val="center"/>
            <w:hideMark/>
          </w:tcPr>
          <w:p w14:paraId="72AE4EE9" w14:textId="77777777" w:rsidR="0034413E" w:rsidRPr="00450F12" w:rsidRDefault="0034413E" w:rsidP="0034413E">
            <w:pPr>
              <w:spacing w:after="0" w:line="240" w:lineRule="auto"/>
              <w:jc w:val="right"/>
              <w:rPr>
                <w:color w:val="000000"/>
                <w:sz w:val="16"/>
                <w:szCs w:val="16"/>
              </w:rPr>
            </w:pPr>
            <w:r>
              <w:rPr>
                <w:rFonts w:ascii="Tahoma" w:hAnsi="Tahoma" w:cs="Tahoma"/>
                <w:color w:val="000000"/>
                <w:sz w:val="16"/>
                <w:szCs w:val="16"/>
              </w:rPr>
              <w:t>207 747 221</w:t>
            </w:r>
          </w:p>
        </w:tc>
        <w:tc>
          <w:tcPr>
            <w:tcW w:w="707" w:type="dxa"/>
            <w:tcBorders>
              <w:top w:val="nil"/>
              <w:left w:val="nil"/>
              <w:bottom w:val="single" w:sz="8" w:space="0" w:color="000000"/>
              <w:right w:val="dashed" w:sz="8" w:space="0" w:color="auto"/>
            </w:tcBorders>
            <w:shd w:val="clear" w:color="auto" w:fill="auto"/>
            <w:vAlign w:val="center"/>
            <w:hideMark/>
          </w:tcPr>
          <w:p w14:paraId="241641D3" w14:textId="77777777" w:rsidR="0034413E" w:rsidRPr="00450F12" w:rsidRDefault="0034413E" w:rsidP="0034413E">
            <w:pPr>
              <w:spacing w:after="0" w:line="240" w:lineRule="auto"/>
              <w:jc w:val="right"/>
              <w:rPr>
                <w:color w:val="000000"/>
                <w:sz w:val="16"/>
                <w:szCs w:val="16"/>
              </w:rPr>
            </w:pPr>
            <w:r>
              <w:rPr>
                <w:rFonts w:ascii="Tahoma" w:hAnsi="Tahoma" w:cs="Tahoma"/>
                <w:color w:val="000000"/>
                <w:sz w:val="16"/>
                <w:szCs w:val="16"/>
              </w:rPr>
              <w:t>13 260 461</w:t>
            </w:r>
          </w:p>
        </w:tc>
        <w:tc>
          <w:tcPr>
            <w:tcW w:w="849" w:type="dxa"/>
            <w:tcBorders>
              <w:top w:val="nil"/>
              <w:left w:val="nil"/>
              <w:bottom w:val="single" w:sz="8" w:space="0" w:color="000000"/>
              <w:right w:val="dashed" w:sz="8" w:space="0" w:color="auto"/>
            </w:tcBorders>
            <w:shd w:val="clear" w:color="auto" w:fill="auto"/>
            <w:vAlign w:val="center"/>
            <w:hideMark/>
          </w:tcPr>
          <w:p w14:paraId="04E7F4D4" w14:textId="77777777" w:rsidR="0034413E" w:rsidRPr="00450F12" w:rsidRDefault="0034413E" w:rsidP="0034413E">
            <w:pPr>
              <w:spacing w:after="0" w:line="240" w:lineRule="auto"/>
              <w:jc w:val="right"/>
              <w:rPr>
                <w:color w:val="000000"/>
                <w:sz w:val="16"/>
                <w:szCs w:val="16"/>
              </w:rPr>
            </w:pPr>
            <w:r>
              <w:rPr>
                <w:rFonts w:ascii="Tahoma" w:hAnsi="Tahoma" w:cs="Tahoma"/>
                <w:color w:val="000000"/>
                <w:sz w:val="16"/>
                <w:szCs w:val="16"/>
              </w:rPr>
              <w:t>218 101 877</w:t>
            </w:r>
          </w:p>
        </w:tc>
        <w:tc>
          <w:tcPr>
            <w:tcW w:w="706" w:type="dxa"/>
            <w:tcBorders>
              <w:top w:val="nil"/>
              <w:left w:val="nil"/>
              <w:bottom w:val="single" w:sz="8" w:space="0" w:color="000000"/>
              <w:right w:val="dashed" w:sz="8" w:space="0" w:color="auto"/>
            </w:tcBorders>
            <w:shd w:val="clear" w:color="auto" w:fill="auto"/>
            <w:vAlign w:val="center"/>
            <w:hideMark/>
          </w:tcPr>
          <w:p w14:paraId="51A80CD5" w14:textId="77777777" w:rsidR="0034413E" w:rsidRPr="00450F12" w:rsidRDefault="0034413E" w:rsidP="0034413E">
            <w:pPr>
              <w:spacing w:after="0" w:line="240" w:lineRule="auto"/>
              <w:jc w:val="right"/>
              <w:rPr>
                <w:color w:val="000000"/>
                <w:sz w:val="16"/>
                <w:szCs w:val="16"/>
              </w:rPr>
            </w:pPr>
            <w:r>
              <w:rPr>
                <w:rFonts w:ascii="Tahoma" w:hAnsi="Tahoma" w:cs="Tahoma"/>
                <w:color w:val="000000"/>
                <w:sz w:val="16"/>
                <w:szCs w:val="16"/>
              </w:rPr>
              <w:t>13 921 397</w:t>
            </w:r>
          </w:p>
        </w:tc>
        <w:tc>
          <w:tcPr>
            <w:tcW w:w="849" w:type="dxa"/>
            <w:tcBorders>
              <w:top w:val="nil"/>
              <w:left w:val="nil"/>
              <w:bottom w:val="single" w:sz="8" w:space="0" w:color="000000"/>
              <w:right w:val="dashed" w:sz="8" w:space="0" w:color="auto"/>
            </w:tcBorders>
            <w:shd w:val="clear" w:color="auto" w:fill="auto"/>
            <w:vAlign w:val="center"/>
            <w:hideMark/>
          </w:tcPr>
          <w:p w14:paraId="37011A7A" w14:textId="77777777" w:rsidR="0034413E" w:rsidRPr="00450F12" w:rsidRDefault="0034413E" w:rsidP="0034413E">
            <w:pPr>
              <w:spacing w:after="0" w:line="240" w:lineRule="auto"/>
              <w:jc w:val="right"/>
              <w:rPr>
                <w:color w:val="000000"/>
                <w:sz w:val="16"/>
                <w:szCs w:val="16"/>
              </w:rPr>
            </w:pPr>
            <w:r>
              <w:rPr>
                <w:rFonts w:ascii="Tahoma" w:hAnsi="Tahoma" w:cs="Tahoma"/>
                <w:color w:val="000000"/>
                <w:sz w:val="16"/>
                <w:szCs w:val="16"/>
              </w:rPr>
              <w:t>228 473 936</w:t>
            </w:r>
          </w:p>
        </w:tc>
        <w:tc>
          <w:tcPr>
            <w:tcW w:w="707" w:type="dxa"/>
            <w:tcBorders>
              <w:top w:val="nil"/>
              <w:left w:val="nil"/>
              <w:bottom w:val="single" w:sz="8" w:space="0" w:color="000000"/>
              <w:right w:val="dashed" w:sz="8" w:space="0" w:color="auto"/>
            </w:tcBorders>
            <w:shd w:val="clear" w:color="auto" w:fill="auto"/>
            <w:vAlign w:val="center"/>
            <w:hideMark/>
          </w:tcPr>
          <w:p w14:paraId="40617EA8" w14:textId="77777777" w:rsidR="0034413E" w:rsidRPr="00450F12" w:rsidRDefault="0034413E" w:rsidP="0034413E">
            <w:pPr>
              <w:spacing w:after="0" w:line="240" w:lineRule="auto"/>
              <w:jc w:val="right"/>
              <w:rPr>
                <w:color w:val="000000"/>
                <w:sz w:val="16"/>
                <w:szCs w:val="16"/>
              </w:rPr>
            </w:pPr>
            <w:r>
              <w:rPr>
                <w:rFonts w:ascii="Tahoma" w:hAnsi="Tahoma" w:cs="Tahoma"/>
                <w:color w:val="000000"/>
                <w:sz w:val="16"/>
                <w:szCs w:val="16"/>
              </w:rPr>
              <w:t>14 583 443</w:t>
            </w:r>
          </w:p>
        </w:tc>
        <w:tc>
          <w:tcPr>
            <w:tcW w:w="848" w:type="dxa"/>
            <w:tcBorders>
              <w:top w:val="nil"/>
              <w:left w:val="nil"/>
              <w:bottom w:val="single" w:sz="8" w:space="0" w:color="000000"/>
              <w:right w:val="dashed" w:sz="8" w:space="0" w:color="auto"/>
            </w:tcBorders>
            <w:shd w:val="clear" w:color="auto" w:fill="auto"/>
            <w:vAlign w:val="center"/>
            <w:hideMark/>
          </w:tcPr>
          <w:p w14:paraId="7744BFAE" w14:textId="77777777" w:rsidR="0034413E" w:rsidRPr="00450F12" w:rsidRDefault="0034413E" w:rsidP="0034413E">
            <w:pPr>
              <w:spacing w:after="0" w:line="240" w:lineRule="auto"/>
              <w:jc w:val="right"/>
              <w:rPr>
                <w:color w:val="000000"/>
                <w:sz w:val="16"/>
                <w:szCs w:val="16"/>
              </w:rPr>
            </w:pPr>
            <w:r>
              <w:rPr>
                <w:rFonts w:ascii="Tahoma" w:hAnsi="Tahoma" w:cs="Tahoma"/>
                <w:color w:val="000000"/>
                <w:sz w:val="16"/>
                <w:szCs w:val="16"/>
              </w:rPr>
              <w:t>238 819 690</w:t>
            </w:r>
          </w:p>
        </w:tc>
        <w:tc>
          <w:tcPr>
            <w:tcW w:w="707" w:type="dxa"/>
            <w:tcBorders>
              <w:top w:val="nil"/>
              <w:left w:val="nil"/>
              <w:bottom w:val="single" w:sz="8" w:space="0" w:color="000000"/>
              <w:right w:val="dashed" w:sz="8" w:space="0" w:color="auto"/>
            </w:tcBorders>
            <w:shd w:val="clear" w:color="auto" w:fill="auto"/>
            <w:vAlign w:val="center"/>
            <w:hideMark/>
          </w:tcPr>
          <w:p w14:paraId="237A6F72" w14:textId="77777777" w:rsidR="0034413E" w:rsidRPr="00450F12" w:rsidRDefault="0034413E" w:rsidP="0034413E">
            <w:pPr>
              <w:spacing w:after="0" w:line="240" w:lineRule="auto"/>
              <w:jc w:val="right"/>
              <w:rPr>
                <w:color w:val="000000"/>
                <w:sz w:val="16"/>
                <w:szCs w:val="16"/>
              </w:rPr>
            </w:pPr>
            <w:r>
              <w:rPr>
                <w:rFonts w:ascii="Tahoma" w:hAnsi="Tahoma" w:cs="Tahoma"/>
                <w:color w:val="000000"/>
                <w:sz w:val="16"/>
                <w:szCs w:val="16"/>
              </w:rPr>
              <w:t>15 243 810</w:t>
            </w:r>
          </w:p>
        </w:tc>
        <w:tc>
          <w:tcPr>
            <w:tcW w:w="848" w:type="dxa"/>
            <w:tcBorders>
              <w:top w:val="nil"/>
              <w:left w:val="nil"/>
              <w:bottom w:val="single" w:sz="8" w:space="0" w:color="000000"/>
              <w:right w:val="dashed" w:sz="8" w:space="0" w:color="auto"/>
            </w:tcBorders>
            <w:shd w:val="clear" w:color="auto" w:fill="auto"/>
            <w:vAlign w:val="center"/>
            <w:hideMark/>
          </w:tcPr>
          <w:p w14:paraId="2B123E5C" w14:textId="77777777" w:rsidR="0034413E" w:rsidRPr="00450F12" w:rsidRDefault="0034413E" w:rsidP="0034413E">
            <w:pPr>
              <w:spacing w:after="0" w:line="240" w:lineRule="auto"/>
              <w:jc w:val="right"/>
              <w:rPr>
                <w:color w:val="000000"/>
                <w:sz w:val="16"/>
                <w:szCs w:val="16"/>
              </w:rPr>
            </w:pPr>
            <w:r>
              <w:rPr>
                <w:rFonts w:ascii="Tahoma" w:hAnsi="Tahoma" w:cs="Tahoma"/>
                <w:color w:val="000000"/>
                <w:sz w:val="16"/>
                <w:szCs w:val="16"/>
              </w:rPr>
              <w:t>249 093 201</w:t>
            </w:r>
          </w:p>
        </w:tc>
        <w:tc>
          <w:tcPr>
            <w:tcW w:w="849" w:type="dxa"/>
            <w:tcBorders>
              <w:top w:val="nil"/>
              <w:left w:val="nil"/>
              <w:bottom w:val="single" w:sz="8" w:space="0" w:color="000000"/>
              <w:right w:val="dashed" w:sz="8" w:space="0" w:color="auto"/>
            </w:tcBorders>
            <w:shd w:val="clear" w:color="auto" w:fill="auto"/>
            <w:vAlign w:val="center"/>
            <w:hideMark/>
          </w:tcPr>
          <w:p w14:paraId="75EF1002" w14:textId="77777777" w:rsidR="0034413E" w:rsidRPr="00450F12" w:rsidRDefault="0034413E" w:rsidP="0034413E">
            <w:pPr>
              <w:spacing w:after="0" w:line="240" w:lineRule="auto"/>
              <w:jc w:val="right"/>
              <w:rPr>
                <w:color w:val="000000"/>
                <w:sz w:val="16"/>
                <w:szCs w:val="16"/>
              </w:rPr>
            </w:pPr>
            <w:r>
              <w:rPr>
                <w:rFonts w:ascii="Tahoma" w:hAnsi="Tahoma" w:cs="Tahoma"/>
                <w:color w:val="000000"/>
                <w:sz w:val="16"/>
                <w:szCs w:val="16"/>
              </w:rPr>
              <w:t>15 899 565</w:t>
            </w:r>
          </w:p>
        </w:tc>
        <w:tc>
          <w:tcPr>
            <w:tcW w:w="742" w:type="dxa"/>
            <w:tcBorders>
              <w:top w:val="nil"/>
              <w:left w:val="nil"/>
              <w:bottom w:val="single" w:sz="8" w:space="0" w:color="000000"/>
              <w:right w:val="dashed" w:sz="8" w:space="0" w:color="auto"/>
            </w:tcBorders>
            <w:shd w:val="clear" w:color="auto" w:fill="auto"/>
            <w:vAlign w:val="center"/>
            <w:hideMark/>
          </w:tcPr>
          <w:p w14:paraId="6F460C98" w14:textId="2C693421" w:rsidR="0034413E" w:rsidRPr="00450F12" w:rsidRDefault="0034413E" w:rsidP="0034413E">
            <w:pPr>
              <w:spacing w:after="0" w:line="240" w:lineRule="auto"/>
              <w:jc w:val="right"/>
              <w:rPr>
                <w:color w:val="000000"/>
                <w:sz w:val="16"/>
                <w:szCs w:val="16"/>
              </w:rPr>
            </w:pPr>
          </w:p>
        </w:tc>
        <w:tc>
          <w:tcPr>
            <w:tcW w:w="995" w:type="dxa"/>
            <w:tcBorders>
              <w:top w:val="nil"/>
              <w:left w:val="nil"/>
              <w:bottom w:val="single" w:sz="8" w:space="0" w:color="000000"/>
              <w:right w:val="dashed" w:sz="8" w:space="0" w:color="auto"/>
            </w:tcBorders>
            <w:shd w:val="clear" w:color="auto" w:fill="auto"/>
            <w:vAlign w:val="center"/>
            <w:hideMark/>
          </w:tcPr>
          <w:p w14:paraId="6D5E0466" w14:textId="143E1DAB" w:rsidR="0034413E" w:rsidRPr="00450F12" w:rsidRDefault="0034413E" w:rsidP="0034413E">
            <w:pPr>
              <w:spacing w:after="0" w:line="240" w:lineRule="auto"/>
              <w:jc w:val="right"/>
              <w:rPr>
                <w:color w:val="000000"/>
                <w:sz w:val="16"/>
                <w:szCs w:val="16"/>
              </w:rPr>
            </w:pPr>
          </w:p>
        </w:tc>
        <w:tc>
          <w:tcPr>
            <w:tcW w:w="992" w:type="dxa"/>
            <w:tcBorders>
              <w:top w:val="nil"/>
              <w:left w:val="nil"/>
              <w:bottom w:val="single" w:sz="8" w:space="0" w:color="000000"/>
              <w:right w:val="dashed" w:sz="8" w:space="0" w:color="auto"/>
            </w:tcBorders>
            <w:shd w:val="clear" w:color="auto" w:fill="auto"/>
            <w:vAlign w:val="center"/>
          </w:tcPr>
          <w:p w14:paraId="213B0EE0" w14:textId="4A238720" w:rsidR="0034413E" w:rsidRDefault="0034413E" w:rsidP="0034413E">
            <w:pPr>
              <w:spacing w:after="0" w:line="240" w:lineRule="auto"/>
              <w:jc w:val="right"/>
              <w:rPr>
                <w:rFonts w:ascii="Tahoma" w:hAnsi="Tahoma" w:cs="Tahoma"/>
                <w:color w:val="000000"/>
                <w:sz w:val="16"/>
                <w:szCs w:val="16"/>
              </w:rPr>
            </w:pPr>
            <w:r>
              <w:rPr>
                <w:rFonts w:ascii="Tahoma" w:hAnsi="Tahoma" w:cs="Tahoma"/>
                <w:color w:val="000000"/>
                <w:sz w:val="16"/>
                <w:szCs w:val="16"/>
              </w:rPr>
              <w:t>1 524 147 384</w:t>
            </w:r>
          </w:p>
        </w:tc>
        <w:tc>
          <w:tcPr>
            <w:tcW w:w="989" w:type="dxa"/>
            <w:tcBorders>
              <w:top w:val="nil"/>
              <w:left w:val="nil"/>
              <w:bottom w:val="single" w:sz="8" w:space="0" w:color="000000"/>
              <w:right w:val="dashed" w:sz="8" w:space="0" w:color="auto"/>
            </w:tcBorders>
            <w:shd w:val="clear" w:color="auto" w:fill="auto"/>
            <w:vAlign w:val="center"/>
          </w:tcPr>
          <w:p w14:paraId="2DCA25DB" w14:textId="5003ACDE" w:rsidR="0034413E" w:rsidRDefault="0034413E" w:rsidP="0034413E">
            <w:pPr>
              <w:spacing w:after="0" w:line="240" w:lineRule="auto"/>
              <w:jc w:val="right"/>
              <w:rPr>
                <w:rFonts w:ascii="Tahoma" w:hAnsi="Tahoma" w:cs="Tahoma"/>
                <w:color w:val="000000"/>
                <w:sz w:val="16"/>
                <w:szCs w:val="16"/>
              </w:rPr>
            </w:pPr>
            <w:r>
              <w:rPr>
                <w:rFonts w:ascii="Tahoma" w:hAnsi="Tahoma" w:cs="Tahoma"/>
                <w:color w:val="000000"/>
                <w:sz w:val="16"/>
                <w:szCs w:val="16"/>
              </w:rPr>
              <w:t>97 286 003</w:t>
            </w:r>
          </w:p>
        </w:tc>
      </w:tr>
      <w:tr w:rsidR="004B0712" w:rsidRPr="00450F12" w14:paraId="777945B3" w14:textId="3F1B0372" w:rsidTr="00F64F58">
        <w:trPr>
          <w:trHeight w:val="465"/>
        </w:trPr>
        <w:tc>
          <w:tcPr>
            <w:tcW w:w="698" w:type="dxa"/>
            <w:tcBorders>
              <w:top w:val="single" w:sz="8" w:space="0" w:color="000000"/>
              <w:left w:val="single" w:sz="8" w:space="0" w:color="000000"/>
              <w:bottom w:val="nil"/>
              <w:right w:val="single" w:sz="8" w:space="0" w:color="000000"/>
            </w:tcBorders>
            <w:shd w:val="clear" w:color="000000" w:fill="F2F2F2"/>
            <w:vAlign w:val="center"/>
            <w:hideMark/>
          </w:tcPr>
          <w:p w14:paraId="689CB9E1" w14:textId="77777777" w:rsidR="0034413E" w:rsidRPr="00450F12" w:rsidRDefault="0034413E" w:rsidP="0034413E">
            <w:pPr>
              <w:spacing w:after="0" w:line="240" w:lineRule="auto"/>
              <w:rPr>
                <w:color w:val="000000"/>
                <w:sz w:val="16"/>
                <w:szCs w:val="16"/>
              </w:rPr>
            </w:pPr>
            <w:r w:rsidRPr="00450F12">
              <w:rPr>
                <w:color w:val="000000"/>
                <w:sz w:val="16"/>
                <w:szCs w:val="16"/>
              </w:rPr>
              <w:t xml:space="preserve">EFS </w:t>
            </w:r>
          </w:p>
        </w:tc>
        <w:tc>
          <w:tcPr>
            <w:tcW w:w="708" w:type="dxa"/>
            <w:tcBorders>
              <w:top w:val="nil"/>
              <w:left w:val="nil"/>
              <w:bottom w:val="single" w:sz="8" w:space="0" w:color="000000"/>
              <w:right w:val="single" w:sz="8" w:space="0" w:color="000000"/>
            </w:tcBorders>
            <w:shd w:val="clear" w:color="000000" w:fill="F2F2F2"/>
            <w:vAlign w:val="center"/>
            <w:hideMark/>
          </w:tcPr>
          <w:p w14:paraId="5F93E286" w14:textId="3EA65D5F" w:rsidR="0034413E" w:rsidRPr="00450F12" w:rsidRDefault="0034413E" w:rsidP="0034413E">
            <w:pPr>
              <w:spacing w:after="0" w:line="240" w:lineRule="auto"/>
              <w:rPr>
                <w:color w:val="000000"/>
                <w:sz w:val="14"/>
                <w:szCs w:val="14"/>
              </w:rPr>
            </w:pPr>
            <w:r w:rsidRPr="00450F12">
              <w:rPr>
                <w:color w:val="000000"/>
                <w:sz w:val="14"/>
                <w:szCs w:val="14"/>
              </w:rPr>
              <w:t xml:space="preserve"> </w:t>
            </w:r>
            <w:r w:rsidR="00FA0913">
              <w:rPr>
                <w:color w:val="000000"/>
                <w:sz w:val="14"/>
                <w:szCs w:val="14"/>
              </w:rPr>
              <w:t>S</w:t>
            </w:r>
            <w:r w:rsidRPr="00450F12">
              <w:rPr>
                <w:color w:val="000000"/>
                <w:sz w:val="14"/>
                <w:szCs w:val="14"/>
              </w:rPr>
              <w:t>łabiej rozwinięte</w:t>
            </w:r>
          </w:p>
        </w:tc>
        <w:tc>
          <w:tcPr>
            <w:tcW w:w="847" w:type="dxa"/>
            <w:tcBorders>
              <w:top w:val="nil"/>
              <w:left w:val="nil"/>
              <w:bottom w:val="single" w:sz="8" w:space="0" w:color="000000"/>
              <w:right w:val="dashed" w:sz="8" w:space="0" w:color="auto"/>
            </w:tcBorders>
            <w:shd w:val="clear" w:color="auto" w:fill="auto"/>
            <w:vAlign w:val="center"/>
            <w:hideMark/>
          </w:tcPr>
          <w:p w14:paraId="47661D33" w14:textId="77777777" w:rsidR="0034413E" w:rsidRPr="00450F12" w:rsidRDefault="0034413E" w:rsidP="0034413E">
            <w:pPr>
              <w:spacing w:after="0" w:line="240" w:lineRule="auto"/>
              <w:jc w:val="right"/>
              <w:rPr>
                <w:color w:val="000000"/>
                <w:sz w:val="16"/>
                <w:szCs w:val="16"/>
              </w:rPr>
            </w:pPr>
            <w:r>
              <w:rPr>
                <w:rFonts w:ascii="Tahoma" w:hAnsi="Tahoma" w:cs="Tahoma"/>
                <w:color w:val="000000"/>
                <w:sz w:val="16"/>
                <w:szCs w:val="16"/>
              </w:rPr>
              <w:t>72 608 449</w:t>
            </w:r>
          </w:p>
        </w:tc>
        <w:tc>
          <w:tcPr>
            <w:tcW w:w="848" w:type="dxa"/>
            <w:tcBorders>
              <w:top w:val="nil"/>
              <w:left w:val="nil"/>
              <w:bottom w:val="single" w:sz="8" w:space="0" w:color="000000"/>
              <w:right w:val="dashed" w:sz="8" w:space="0" w:color="auto"/>
            </w:tcBorders>
            <w:shd w:val="clear" w:color="auto" w:fill="auto"/>
            <w:vAlign w:val="center"/>
            <w:hideMark/>
          </w:tcPr>
          <w:p w14:paraId="337B044C" w14:textId="77777777" w:rsidR="0034413E" w:rsidRPr="00450F12" w:rsidRDefault="0034413E" w:rsidP="0034413E">
            <w:pPr>
              <w:spacing w:after="0" w:line="240" w:lineRule="auto"/>
              <w:jc w:val="right"/>
              <w:rPr>
                <w:color w:val="000000"/>
                <w:sz w:val="16"/>
                <w:szCs w:val="16"/>
              </w:rPr>
            </w:pPr>
            <w:r>
              <w:rPr>
                <w:rFonts w:ascii="Tahoma" w:hAnsi="Tahoma" w:cs="Tahoma"/>
                <w:color w:val="000000"/>
                <w:sz w:val="16"/>
                <w:szCs w:val="16"/>
              </w:rPr>
              <w:t>4 634 582</w:t>
            </w:r>
          </w:p>
        </w:tc>
        <w:tc>
          <w:tcPr>
            <w:tcW w:w="847" w:type="dxa"/>
            <w:tcBorders>
              <w:top w:val="nil"/>
              <w:left w:val="nil"/>
              <w:bottom w:val="single" w:sz="8" w:space="0" w:color="000000"/>
              <w:right w:val="dashed" w:sz="8" w:space="0" w:color="auto"/>
            </w:tcBorders>
            <w:shd w:val="clear" w:color="auto" w:fill="auto"/>
            <w:vAlign w:val="center"/>
            <w:hideMark/>
          </w:tcPr>
          <w:p w14:paraId="11609820" w14:textId="77777777" w:rsidR="0034413E" w:rsidRPr="00450F12" w:rsidRDefault="0034413E" w:rsidP="0034413E">
            <w:pPr>
              <w:spacing w:after="0" w:line="240" w:lineRule="auto"/>
              <w:jc w:val="right"/>
              <w:rPr>
                <w:color w:val="000000"/>
                <w:sz w:val="16"/>
                <w:szCs w:val="16"/>
              </w:rPr>
            </w:pPr>
            <w:r>
              <w:rPr>
                <w:rFonts w:ascii="Tahoma" w:hAnsi="Tahoma" w:cs="Tahoma"/>
                <w:color w:val="000000"/>
                <w:sz w:val="16"/>
                <w:szCs w:val="16"/>
              </w:rPr>
              <w:t>76 868 563</w:t>
            </w:r>
          </w:p>
        </w:tc>
        <w:tc>
          <w:tcPr>
            <w:tcW w:w="849" w:type="dxa"/>
            <w:tcBorders>
              <w:top w:val="nil"/>
              <w:left w:val="nil"/>
              <w:bottom w:val="single" w:sz="8" w:space="0" w:color="000000"/>
              <w:right w:val="dashed" w:sz="8" w:space="0" w:color="auto"/>
            </w:tcBorders>
            <w:shd w:val="clear" w:color="auto" w:fill="auto"/>
            <w:vAlign w:val="center"/>
            <w:hideMark/>
          </w:tcPr>
          <w:p w14:paraId="41B8C629" w14:textId="77777777" w:rsidR="0034413E" w:rsidRPr="00450F12" w:rsidRDefault="0034413E" w:rsidP="0034413E">
            <w:pPr>
              <w:spacing w:after="0" w:line="240" w:lineRule="auto"/>
              <w:jc w:val="right"/>
              <w:rPr>
                <w:color w:val="000000"/>
                <w:sz w:val="16"/>
                <w:szCs w:val="16"/>
              </w:rPr>
            </w:pPr>
            <w:r>
              <w:rPr>
                <w:rFonts w:ascii="Tahoma" w:hAnsi="Tahoma" w:cs="Tahoma"/>
                <w:color w:val="000000"/>
                <w:sz w:val="16"/>
                <w:szCs w:val="16"/>
              </w:rPr>
              <w:t>4 906 504</w:t>
            </w:r>
          </w:p>
        </w:tc>
        <w:tc>
          <w:tcPr>
            <w:tcW w:w="848" w:type="dxa"/>
            <w:tcBorders>
              <w:top w:val="nil"/>
              <w:left w:val="nil"/>
              <w:bottom w:val="single" w:sz="8" w:space="0" w:color="000000"/>
              <w:right w:val="dashed" w:sz="8" w:space="0" w:color="auto"/>
            </w:tcBorders>
            <w:shd w:val="clear" w:color="auto" w:fill="auto"/>
            <w:vAlign w:val="center"/>
            <w:hideMark/>
          </w:tcPr>
          <w:p w14:paraId="6896F81F" w14:textId="77777777" w:rsidR="0034413E" w:rsidRPr="00450F12" w:rsidRDefault="0034413E" w:rsidP="0034413E">
            <w:pPr>
              <w:spacing w:after="0" w:line="240" w:lineRule="auto"/>
              <w:jc w:val="right"/>
              <w:rPr>
                <w:color w:val="000000"/>
                <w:sz w:val="16"/>
                <w:szCs w:val="16"/>
              </w:rPr>
            </w:pPr>
            <w:r>
              <w:rPr>
                <w:rFonts w:ascii="Tahoma" w:hAnsi="Tahoma" w:cs="Tahoma"/>
                <w:color w:val="000000"/>
                <w:sz w:val="16"/>
                <w:szCs w:val="16"/>
              </w:rPr>
              <w:t>81 310 558</w:t>
            </w:r>
          </w:p>
        </w:tc>
        <w:tc>
          <w:tcPr>
            <w:tcW w:w="707" w:type="dxa"/>
            <w:tcBorders>
              <w:top w:val="nil"/>
              <w:left w:val="nil"/>
              <w:bottom w:val="single" w:sz="8" w:space="0" w:color="000000"/>
              <w:right w:val="dashed" w:sz="8" w:space="0" w:color="auto"/>
            </w:tcBorders>
            <w:shd w:val="clear" w:color="auto" w:fill="auto"/>
            <w:vAlign w:val="center"/>
            <w:hideMark/>
          </w:tcPr>
          <w:p w14:paraId="02B9A651" w14:textId="77777777" w:rsidR="0034413E" w:rsidRPr="00450F12" w:rsidRDefault="0034413E" w:rsidP="0034413E">
            <w:pPr>
              <w:spacing w:after="0" w:line="240" w:lineRule="auto"/>
              <w:jc w:val="right"/>
              <w:rPr>
                <w:color w:val="000000"/>
                <w:sz w:val="16"/>
                <w:szCs w:val="16"/>
              </w:rPr>
            </w:pPr>
            <w:r>
              <w:rPr>
                <w:rFonts w:ascii="Tahoma" w:hAnsi="Tahoma" w:cs="Tahoma"/>
                <w:color w:val="000000"/>
                <w:sz w:val="16"/>
                <w:szCs w:val="16"/>
              </w:rPr>
              <w:t>5 190 036</w:t>
            </w:r>
          </w:p>
        </w:tc>
        <w:tc>
          <w:tcPr>
            <w:tcW w:w="849" w:type="dxa"/>
            <w:tcBorders>
              <w:top w:val="nil"/>
              <w:left w:val="nil"/>
              <w:bottom w:val="single" w:sz="8" w:space="0" w:color="000000"/>
              <w:right w:val="dashed" w:sz="8" w:space="0" w:color="auto"/>
            </w:tcBorders>
            <w:shd w:val="clear" w:color="auto" w:fill="auto"/>
            <w:vAlign w:val="center"/>
            <w:hideMark/>
          </w:tcPr>
          <w:p w14:paraId="272E17DE" w14:textId="77777777" w:rsidR="0034413E" w:rsidRPr="00450F12" w:rsidRDefault="0034413E" w:rsidP="0034413E">
            <w:pPr>
              <w:spacing w:after="0" w:line="240" w:lineRule="auto"/>
              <w:jc w:val="right"/>
              <w:rPr>
                <w:color w:val="000000"/>
                <w:sz w:val="16"/>
                <w:szCs w:val="16"/>
              </w:rPr>
            </w:pPr>
            <w:r>
              <w:rPr>
                <w:rFonts w:ascii="Tahoma" w:hAnsi="Tahoma" w:cs="Tahoma"/>
                <w:color w:val="000000"/>
                <w:sz w:val="16"/>
                <w:szCs w:val="16"/>
              </w:rPr>
              <w:t>85 363 286</w:t>
            </w:r>
          </w:p>
        </w:tc>
        <w:tc>
          <w:tcPr>
            <w:tcW w:w="706" w:type="dxa"/>
            <w:tcBorders>
              <w:top w:val="nil"/>
              <w:left w:val="nil"/>
              <w:bottom w:val="single" w:sz="8" w:space="0" w:color="000000"/>
              <w:right w:val="dashed" w:sz="8" w:space="0" w:color="auto"/>
            </w:tcBorders>
            <w:shd w:val="clear" w:color="auto" w:fill="auto"/>
            <w:vAlign w:val="center"/>
            <w:hideMark/>
          </w:tcPr>
          <w:p w14:paraId="2E565A19" w14:textId="77777777" w:rsidR="0034413E" w:rsidRPr="00450F12" w:rsidRDefault="0034413E" w:rsidP="0034413E">
            <w:pPr>
              <w:spacing w:after="0" w:line="240" w:lineRule="auto"/>
              <w:jc w:val="right"/>
              <w:rPr>
                <w:color w:val="000000"/>
                <w:sz w:val="16"/>
                <w:szCs w:val="16"/>
              </w:rPr>
            </w:pPr>
            <w:r>
              <w:rPr>
                <w:rFonts w:ascii="Tahoma" w:hAnsi="Tahoma" w:cs="Tahoma"/>
                <w:color w:val="000000"/>
                <w:sz w:val="16"/>
                <w:szCs w:val="16"/>
              </w:rPr>
              <w:t>5 448 720</w:t>
            </w:r>
          </w:p>
        </w:tc>
        <w:tc>
          <w:tcPr>
            <w:tcW w:w="849" w:type="dxa"/>
            <w:tcBorders>
              <w:top w:val="nil"/>
              <w:left w:val="nil"/>
              <w:bottom w:val="single" w:sz="8" w:space="0" w:color="000000"/>
              <w:right w:val="dashed" w:sz="8" w:space="0" w:color="auto"/>
            </w:tcBorders>
            <w:shd w:val="clear" w:color="auto" w:fill="auto"/>
            <w:vAlign w:val="center"/>
            <w:hideMark/>
          </w:tcPr>
          <w:p w14:paraId="41CB2F46" w14:textId="77777777" w:rsidR="0034413E" w:rsidRPr="00450F12" w:rsidRDefault="0034413E" w:rsidP="0034413E">
            <w:pPr>
              <w:spacing w:after="0" w:line="240" w:lineRule="auto"/>
              <w:jc w:val="right"/>
              <w:rPr>
                <w:color w:val="000000"/>
                <w:sz w:val="16"/>
                <w:szCs w:val="16"/>
              </w:rPr>
            </w:pPr>
            <w:r>
              <w:rPr>
                <w:rFonts w:ascii="Tahoma" w:hAnsi="Tahoma" w:cs="Tahoma"/>
                <w:color w:val="000000"/>
                <w:sz w:val="16"/>
                <w:szCs w:val="16"/>
              </w:rPr>
              <w:t>89 422 825</w:t>
            </w:r>
          </w:p>
        </w:tc>
        <w:tc>
          <w:tcPr>
            <w:tcW w:w="707" w:type="dxa"/>
            <w:tcBorders>
              <w:top w:val="nil"/>
              <w:left w:val="nil"/>
              <w:bottom w:val="single" w:sz="8" w:space="0" w:color="000000"/>
              <w:right w:val="dashed" w:sz="8" w:space="0" w:color="auto"/>
            </w:tcBorders>
            <w:shd w:val="clear" w:color="auto" w:fill="auto"/>
            <w:vAlign w:val="center"/>
            <w:hideMark/>
          </w:tcPr>
          <w:p w14:paraId="2AE16121" w14:textId="77777777" w:rsidR="0034413E" w:rsidRPr="00450F12" w:rsidRDefault="0034413E" w:rsidP="0034413E">
            <w:pPr>
              <w:spacing w:after="0" w:line="240" w:lineRule="auto"/>
              <w:jc w:val="right"/>
              <w:rPr>
                <w:color w:val="000000"/>
                <w:sz w:val="16"/>
                <w:szCs w:val="16"/>
              </w:rPr>
            </w:pPr>
            <w:r>
              <w:rPr>
                <w:rFonts w:ascii="Tahoma" w:hAnsi="Tahoma" w:cs="Tahoma"/>
                <w:color w:val="000000"/>
                <w:sz w:val="16"/>
                <w:szCs w:val="16"/>
              </w:rPr>
              <w:t>5 707 840</w:t>
            </w:r>
          </w:p>
        </w:tc>
        <w:tc>
          <w:tcPr>
            <w:tcW w:w="848" w:type="dxa"/>
            <w:tcBorders>
              <w:top w:val="nil"/>
              <w:left w:val="nil"/>
              <w:bottom w:val="single" w:sz="8" w:space="0" w:color="000000"/>
              <w:right w:val="dashed" w:sz="8" w:space="0" w:color="auto"/>
            </w:tcBorders>
            <w:shd w:val="clear" w:color="auto" w:fill="auto"/>
            <w:vAlign w:val="center"/>
            <w:hideMark/>
          </w:tcPr>
          <w:p w14:paraId="2357FA85" w14:textId="77777777" w:rsidR="0034413E" w:rsidRPr="00450F12" w:rsidRDefault="0034413E" w:rsidP="0034413E">
            <w:pPr>
              <w:spacing w:after="0" w:line="240" w:lineRule="auto"/>
              <w:jc w:val="right"/>
              <w:rPr>
                <w:color w:val="000000"/>
                <w:sz w:val="16"/>
                <w:szCs w:val="16"/>
              </w:rPr>
            </w:pPr>
            <w:r>
              <w:rPr>
                <w:rFonts w:ascii="Tahoma" w:hAnsi="Tahoma" w:cs="Tahoma"/>
                <w:color w:val="000000"/>
                <w:sz w:val="16"/>
                <w:szCs w:val="16"/>
              </w:rPr>
              <w:t>93 472 068</w:t>
            </w:r>
          </w:p>
        </w:tc>
        <w:tc>
          <w:tcPr>
            <w:tcW w:w="707" w:type="dxa"/>
            <w:tcBorders>
              <w:top w:val="nil"/>
              <w:left w:val="nil"/>
              <w:bottom w:val="single" w:sz="8" w:space="0" w:color="000000"/>
              <w:right w:val="dashed" w:sz="8" w:space="0" w:color="auto"/>
            </w:tcBorders>
            <w:shd w:val="clear" w:color="auto" w:fill="auto"/>
            <w:vAlign w:val="center"/>
            <w:hideMark/>
          </w:tcPr>
          <w:p w14:paraId="01327765" w14:textId="77777777" w:rsidR="0034413E" w:rsidRPr="00450F12" w:rsidRDefault="0034413E" w:rsidP="0034413E">
            <w:pPr>
              <w:spacing w:after="0" w:line="240" w:lineRule="auto"/>
              <w:jc w:val="right"/>
              <w:rPr>
                <w:color w:val="000000"/>
                <w:sz w:val="16"/>
                <w:szCs w:val="16"/>
              </w:rPr>
            </w:pPr>
            <w:r>
              <w:rPr>
                <w:rFonts w:ascii="Tahoma" w:hAnsi="Tahoma" w:cs="Tahoma"/>
                <w:color w:val="000000"/>
                <w:sz w:val="16"/>
                <w:szCs w:val="16"/>
              </w:rPr>
              <w:t>5 966 302</w:t>
            </w:r>
          </w:p>
        </w:tc>
        <w:tc>
          <w:tcPr>
            <w:tcW w:w="848" w:type="dxa"/>
            <w:tcBorders>
              <w:top w:val="nil"/>
              <w:left w:val="nil"/>
              <w:bottom w:val="single" w:sz="8" w:space="0" w:color="000000"/>
              <w:right w:val="dashed" w:sz="8" w:space="0" w:color="auto"/>
            </w:tcBorders>
            <w:shd w:val="clear" w:color="auto" w:fill="auto"/>
            <w:vAlign w:val="center"/>
            <w:hideMark/>
          </w:tcPr>
          <w:p w14:paraId="081AFE37" w14:textId="77777777" w:rsidR="0034413E" w:rsidRPr="00450F12" w:rsidRDefault="0034413E" w:rsidP="0034413E">
            <w:pPr>
              <w:spacing w:after="0" w:line="240" w:lineRule="auto"/>
              <w:jc w:val="right"/>
              <w:rPr>
                <w:color w:val="000000"/>
                <w:sz w:val="16"/>
                <w:szCs w:val="16"/>
              </w:rPr>
            </w:pPr>
            <w:r>
              <w:rPr>
                <w:rFonts w:ascii="Tahoma" w:hAnsi="Tahoma" w:cs="Tahoma"/>
                <w:color w:val="000000"/>
                <w:sz w:val="16"/>
                <w:szCs w:val="16"/>
              </w:rPr>
              <w:t>97 493 035</w:t>
            </w:r>
          </w:p>
        </w:tc>
        <w:tc>
          <w:tcPr>
            <w:tcW w:w="849" w:type="dxa"/>
            <w:tcBorders>
              <w:top w:val="nil"/>
              <w:left w:val="nil"/>
              <w:bottom w:val="single" w:sz="8" w:space="0" w:color="000000"/>
              <w:right w:val="dashed" w:sz="8" w:space="0" w:color="auto"/>
            </w:tcBorders>
            <w:shd w:val="clear" w:color="auto" w:fill="auto"/>
            <w:vAlign w:val="center"/>
            <w:hideMark/>
          </w:tcPr>
          <w:p w14:paraId="0E973104" w14:textId="77777777" w:rsidR="0034413E" w:rsidRPr="00450F12" w:rsidRDefault="0034413E" w:rsidP="0034413E">
            <w:pPr>
              <w:spacing w:after="0" w:line="240" w:lineRule="auto"/>
              <w:jc w:val="right"/>
              <w:rPr>
                <w:color w:val="000000"/>
                <w:sz w:val="16"/>
                <w:szCs w:val="16"/>
              </w:rPr>
            </w:pPr>
            <w:r>
              <w:rPr>
                <w:rFonts w:ascii="Tahoma" w:hAnsi="Tahoma" w:cs="Tahoma"/>
                <w:color w:val="000000"/>
                <w:sz w:val="16"/>
                <w:szCs w:val="16"/>
              </w:rPr>
              <w:t>6 222 960</w:t>
            </w:r>
          </w:p>
        </w:tc>
        <w:tc>
          <w:tcPr>
            <w:tcW w:w="742" w:type="dxa"/>
            <w:tcBorders>
              <w:top w:val="nil"/>
              <w:left w:val="nil"/>
              <w:bottom w:val="single" w:sz="8" w:space="0" w:color="000000"/>
              <w:right w:val="dashed" w:sz="8" w:space="0" w:color="auto"/>
            </w:tcBorders>
            <w:shd w:val="clear" w:color="auto" w:fill="auto"/>
            <w:vAlign w:val="center"/>
            <w:hideMark/>
          </w:tcPr>
          <w:p w14:paraId="59402BCC" w14:textId="093BDFCE" w:rsidR="0034413E" w:rsidRPr="00450F12" w:rsidRDefault="0034413E" w:rsidP="0034413E">
            <w:pPr>
              <w:spacing w:after="0" w:line="240" w:lineRule="auto"/>
              <w:jc w:val="right"/>
              <w:rPr>
                <w:color w:val="000000"/>
                <w:sz w:val="16"/>
                <w:szCs w:val="16"/>
              </w:rPr>
            </w:pPr>
          </w:p>
        </w:tc>
        <w:tc>
          <w:tcPr>
            <w:tcW w:w="995" w:type="dxa"/>
            <w:tcBorders>
              <w:top w:val="nil"/>
              <w:left w:val="nil"/>
              <w:bottom w:val="single" w:sz="8" w:space="0" w:color="000000"/>
              <w:right w:val="dashed" w:sz="8" w:space="0" w:color="auto"/>
            </w:tcBorders>
            <w:shd w:val="clear" w:color="auto" w:fill="auto"/>
            <w:vAlign w:val="center"/>
            <w:hideMark/>
          </w:tcPr>
          <w:p w14:paraId="0DDD224B" w14:textId="1749A7B1" w:rsidR="0034413E" w:rsidRPr="00450F12" w:rsidRDefault="0034413E" w:rsidP="0034413E">
            <w:pPr>
              <w:spacing w:after="0" w:line="240" w:lineRule="auto"/>
              <w:jc w:val="right"/>
              <w:rPr>
                <w:color w:val="000000"/>
                <w:sz w:val="16"/>
                <w:szCs w:val="16"/>
              </w:rPr>
            </w:pPr>
          </w:p>
        </w:tc>
        <w:tc>
          <w:tcPr>
            <w:tcW w:w="992" w:type="dxa"/>
            <w:tcBorders>
              <w:top w:val="nil"/>
              <w:left w:val="nil"/>
              <w:bottom w:val="single" w:sz="8" w:space="0" w:color="000000"/>
              <w:right w:val="dashed" w:sz="8" w:space="0" w:color="auto"/>
            </w:tcBorders>
            <w:shd w:val="clear" w:color="auto" w:fill="auto"/>
            <w:vAlign w:val="center"/>
          </w:tcPr>
          <w:p w14:paraId="7E9C8E46" w14:textId="380B9D1C" w:rsidR="0034413E" w:rsidRDefault="0034413E" w:rsidP="0034413E">
            <w:pPr>
              <w:spacing w:after="0" w:line="240" w:lineRule="auto"/>
              <w:jc w:val="right"/>
              <w:rPr>
                <w:rFonts w:ascii="Tahoma" w:hAnsi="Tahoma" w:cs="Tahoma"/>
                <w:color w:val="000000"/>
                <w:sz w:val="16"/>
                <w:szCs w:val="16"/>
              </w:rPr>
            </w:pPr>
            <w:r>
              <w:rPr>
                <w:rFonts w:ascii="Tahoma" w:hAnsi="Tahoma" w:cs="Tahoma"/>
                <w:color w:val="000000"/>
                <w:sz w:val="16"/>
                <w:szCs w:val="16"/>
              </w:rPr>
              <w:t>596 538 784</w:t>
            </w:r>
          </w:p>
        </w:tc>
        <w:tc>
          <w:tcPr>
            <w:tcW w:w="989" w:type="dxa"/>
            <w:tcBorders>
              <w:top w:val="nil"/>
              <w:left w:val="nil"/>
              <w:bottom w:val="single" w:sz="8" w:space="0" w:color="000000"/>
              <w:right w:val="dashed" w:sz="8" w:space="0" w:color="auto"/>
            </w:tcBorders>
            <w:shd w:val="clear" w:color="auto" w:fill="auto"/>
            <w:vAlign w:val="center"/>
          </w:tcPr>
          <w:p w14:paraId="0A6011CC" w14:textId="30971A8F" w:rsidR="0034413E" w:rsidRDefault="0034413E" w:rsidP="0034413E">
            <w:pPr>
              <w:spacing w:after="0" w:line="240" w:lineRule="auto"/>
              <w:jc w:val="right"/>
              <w:rPr>
                <w:rFonts w:ascii="Tahoma" w:hAnsi="Tahoma" w:cs="Tahoma"/>
                <w:color w:val="000000"/>
                <w:sz w:val="16"/>
                <w:szCs w:val="16"/>
              </w:rPr>
            </w:pPr>
            <w:r>
              <w:rPr>
                <w:rFonts w:ascii="Tahoma" w:hAnsi="Tahoma" w:cs="Tahoma"/>
                <w:color w:val="000000"/>
                <w:sz w:val="16"/>
                <w:szCs w:val="16"/>
              </w:rPr>
              <w:t>38 076 944</w:t>
            </w:r>
          </w:p>
        </w:tc>
      </w:tr>
      <w:tr w:rsidR="004B0712" w:rsidRPr="00450F12" w14:paraId="33EC9854" w14:textId="2297695F" w:rsidTr="00F64F58">
        <w:trPr>
          <w:trHeight w:val="465"/>
        </w:trPr>
        <w:tc>
          <w:tcPr>
            <w:tcW w:w="698" w:type="dxa"/>
            <w:tcBorders>
              <w:top w:val="single" w:sz="8" w:space="0" w:color="000000"/>
              <w:left w:val="single" w:sz="8" w:space="0" w:color="000000"/>
              <w:bottom w:val="nil"/>
              <w:right w:val="single" w:sz="8" w:space="0" w:color="000000"/>
            </w:tcBorders>
            <w:shd w:val="clear" w:color="000000" w:fill="F2F2F2"/>
            <w:vAlign w:val="center"/>
          </w:tcPr>
          <w:p w14:paraId="3D898D25" w14:textId="7D27AA5C" w:rsidR="0034413E" w:rsidRPr="00450F12" w:rsidRDefault="0034413E" w:rsidP="0034413E">
            <w:pPr>
              <w:spacing w:after="0" w:line="240" w:lineRule="auto"/>
              <w:rPr>
                <w:color w:val="000000"/>
                <w:sz w:val="16"/>
                <w:szCs w:val="16"/>
              </w:rPr>
            </w:pPr>
            <w:r>
              <w:rPr>
                <w:color w:val="000000"/>
                <w:sz w:val="16"/>
                <w:szCs w:val="16"/>
              </w:rPr>
              <w:t>EFRR REACT-EU</w:t>
            </w:r>
          </w:p>
        </w:tc>
        <w:tc>
          <w:tcPr>
            <w:tcW w:w="708" w:type="dxa"/>
            <w:tcBorders>
              <w:top w:val="nil"/>
              <w:left w:val="nil"/>
              <w:bottom w:val="single" w:sz="8" w:space="0" w:color="000000"/>
              <w:right w:val="single" w:sz="8" w:space="0" w:color="000000"/>
            </w:tcBorders>
            <w:shd w:val="clear" w:color="000000" w:fill="F2F2F2"/>
            <w:vAlign w:val="center"/>
          </w:tcPr>
          <w:p w14:paraId="60F8A16D" w14:textId="77777777" w:rsidR="0034413E" w:rsidRPr="00450F12" w:rsidRDefault="0034413E" w:rsidP="0034413E">
            <w:pPr>
              <w:spacing w:after="0" w:line="240" w:lineRule="auto"/>
              <w:rPr>
                <w:color w:val="000000"/>
                <w:sz w:val="14"/>
                <w:szCs w:val="14"/>
              </w:rPr>
            </w:pPr>
          </w:p>
        </w:tc>
        <w:tc>
          <w:tcPr>
            <w:tcW w:w="847" w:type="dxa"/>
            <w:tcBorders>
              <w:top w:val="nil"/>
              <w:left w:val="nil"/>
              <w:bottom w:val="single" w:sz="8" w:space="0" w:color="000000"/>
              <w:right w:val="dashed" w:sz="8" w:space="0" w:color="auto"/>
            </w:tcBorders>
            <w:shd w:val="clear" w:color="auto" w:fill="auto"/>
            <w:vAlign w:val="center"/>
          </w:tcPr>
          <w:p w14:paraId="3D55BC66" w14:textId="4544BB80" w:rsidR="0034413E" w:rsidRDefault="0034413E" w:rsidP="0034413E">
            <w:pPr>
              <w:spacing w:after="0" w:line="240" w:lineRule="auto"/>
              <w:jc w:val="right"/>
              <w:rPr>
                <w:rFonts w:ascii="Tahoma" w:hAnsi="Tahoma" w:cs="Tahoma"/>
                <w:color w:val="000000"/>
                <w:sz w:val="16"/>
                <w:szCs w:val="16"/>
              </w:rPr>
            </w:pPr>
            <w:r>
              <w:rPr>
                <w:rFonts w:ascii="Tahoma" w:hAnsi="Tahoma" w:cs="Tahoma"/>
                <w:color w:val="000000"/>
                <w:sz w:val="16"/>
                <w:szCs w:val="16"/>
              </w:rPr>
              <w:t>0</w:t>
            </w:r>
          </w:p>
        </w:tc>
        <w:tc>
          <w:tcPr>
            <w:tcW w:w="848" w:type="dxa"/>
            <w:tcBorders>
              <w:top w:val="nil"/>
              <w:left w:val="nil"/>
              <w:bottom w:val="single" w:sz="8" w:space="0" w:color="000000"/>
              <w:right w:val="dashed" w:sz="8" w:space="0" w:color="auto"/>
            </w:tcBorders>
            <w:shd w:val="clear" w:color="auto" w:fill="auto"/>
            <w:vAlign w:val="center"/>
          </w:tcPr>
          <w:p w14:paraId="1D295AD1" w14:textId="220E9464" w:rsidR="0034413E" w:rsidRDefault="0034413E" w:rsidP="0034413E">
            <w:pPr>
              <w:spacing w:after="0" w:line="240" w:lineRule="auto"/>
              <w:jc w:val="right"/>
              <w:rPr>
                <w:rFonts w:ascii="Tahoma" w:hAnsi="Tahoma" w:cs="Tahoma"/>
                <w:color w:val="000000"/>
                <w:sz w:val="16"/>
                <w:szCs w:val="16"/>
              </w:rPr>
            </w:pPr>
            <w:r>
              <w:rPr>
                <w:rFonts w:ascii="Tahoma" w:hAnsi="Tahoma" w:cs="Tahoma"/>
                <w:color w:val="000000"/>
                <w:sz w:val="16"/>
                <w:szCs w:val="16"/>
              </w:rPr>
              <w:t>0</w:t>
            </w:r>
          </w:p>
        </w:tc>
        <w:tc>
          <w:tcPr>
            <w:tcW w:w="847" w:type="dxa"/>
            <w:tcBorders>
              <w:top w:val="nil"/>
              <w:left w:val="nil"/>
              <w:bottom w:val="single" w:sz="8" w:space="0" w:color="000000"/>
              <w:right w:val="dashed" w:sz="8" w:space="0" w:color="auto"/>
            </w:tcBorders>
            <w:shd w:val="clear" w:color="auto" w:fill="auto"/>
            <w:vAlign w:val="center"/>
          </w:tcPr>
          <w:p w14:paraId="568DBB86" w14:textId="66A31C09" w:rsidR="0034413E" w:rsidRDefault="0034413E" w:rsidP="0034413E">
            <w:pPr>
              <w:spacing w:after="0" w:line="240" w:lineRule="auto"/>
              <w:jc w:val="right"/>
              <w:rPr>
                <w:rFonts w:ascii="Tahoma" w:hAnsi="Tahoma" w:cs="Tahoma"/>
                <w:color w:val="000000"/>
                <w:sz w:val="16"/>
                <w:szCs w:val="16"/>
              </w:rPr>
            </w:pPr>
            <w:r>
              <w:rPr>
                <w:rFonts w:ascii="Tahoma" w:hAnsi="Tahoma" w:cs="Tahoma"/>
                <w:color w:val="000000"/>
                <w:sz w:val="16"/>
                <w:szCs w:val="16"/>
              </w:rPr>
              <w:t>0</w:t>
            </w:r>
          </w:p>
        </w:tc>
        <w:tc>
          <w:tcPr>
            <w:tcW w:w="849" w:type="dxa"/>
            <w:tcBorders>
              <w:top w:val="nil"/>
              <w:left w:val="nil"/>
              <w:bottom w:val="single" w:sz="8" w:space="0" w:color="000000"/>
              <w:right w:val="dashed" w:sz="8" w:space="0" w:color="auto"/>
            </w:tcBorders>
            <w:shd w:val="clear" w:color="auto" w:fill="auto"/>
            <w:vAlign w:val="center"/>
          </w:tcPr>
          <w:p w14:paraId="165FD4FB" w14:textId="13AAEA9C" w:rsidR="0034413E" w:rsidRDefault="0034413E" w:rsidP="0034413E">
            <w:pPr>
              <w:spacing w:after="0" w:line="240" w:lineRule="auto"/>
              <w:jc w:val="right"/>
              <w:rPr>
                <w:rFonts w:ascii="Tahoma" w:hAnsi="Tahoma" w:cs="Tahoma"/>
                <w:color w:val="000000"/>
                <w:sz w:val="16"/>
                <w:szCs w:val="16"/>
              </w:rPr>
            </w:pPr>
            <w:r>
              <w:rPr>
                <w:rFonts w:ascii="Tahoma" w:hAnsi="Tahoma" w:cs="Tahoma"/>
                <w:color w:val="000000"/>
                <w:sz w:val="16"/>
                <w:szCs w:val="16"/>
              </w:rPr>
              <w:t>0</w:t>
            </w:r>
          </w:p>
        </w:tc>
        <w:tc>
          <w:tcPr>
            <w:tcW w:w="848" w:type="dxa"/>
            <w:tcBorders>
              <w:top w:val="nil"/>
              <w:left w:val="nil"/>
              <w:bottom w:val="single" w:sz="8" w:space="0" w:color="000000"/>
              <w:right w:val="dashed" w:sz="8" w:space="0" w:color="auto"/>
            </w:tcBorders>
            <w:shd w:val="clear" w:color="auto" w:fill="auto"/>
            <w:vAlign w:val="center"/>
          </w:tcPr>
          <w:p w14:paraId="757A57BA" w14:textId="17706557" w:rsidR="0034413E" w:rsidRDefault="0034413E" w:rsidP="0034413E">
            <w:pPr>
              <w:spacing w:after="0" w:line="240" w:lineRule="auto"/>
              <w:jc w:val="right"/>
              <w:rPr>
                <w:rFonts w:ascii="Tahoma" w:hAnsi="Tahoma" w:cs="Tahoma"/>
                <w:color w:val="000000"/>
                <w:sz w:val="16"/>
                <w:szCs w:val="16"/>
              </w:rPr>
            </w:pPr>
            <w:r>
              <w:rPr>
                <w:rFonts w:ascii="Tahoma" w:hAnsi="Tahoma" w:cs="Tahoma"/>
                <w:color w:val="000000"/>
                <w:sz w:val="16"/>
                <w:szCs w:val="16"/>
              </w:rPr>
              <w:t>0</w:t>
            </w:r>
          </w:p>
        </w:tc>
        <w:tc>
          <w:tcPr>
            <w:tcW w:w="707" w:type="dxa"/>
            <w:tcBorders>
              <w:top w:val="nil"/>
              <w:left w:val="nil"/>
              <w:bottom w:val="single" w:sz="8" w:space="0" w:color="000000"/>
              <w:right w:val="dashed" w:sz="8" w:space="0" w:color="auto"/>
            </w:tcBorders>
            <w:shd w:val="clear" w:color="auto" w:fill="auto"/>
            <w:vAlign w:val="center"/>
          </w:tcPr>
          <w:p w14:paraId="718483C3" w14:textId="366B0BFA" w:rsidR="0034413E" w:rsidRDefault="0034413E" w:rsidP="0034413E">
            <w:pPr>
              <w:spacing w:after="0" w:line="240" w:lineRule="auto"/>
              <w:jc w:val="right"/>
              <w:rPr>
                <w:rFonts w:ascii="Tahoma" w:hAnsi="Tahoma" w:cs="Tahoma"/>
                <w:color w:val="000000"/>
                <w:sz w:val="16"/>
                <w:szCs w:val="16"/>
              </w:rPr>
            </w:pPr>
            <w:r>
              <w:rPr>
                <w:rFonts w:ascii="Tahoma" w:hAnsi="Tahoma" w:cs="Tahoma"/>
                <w:color w:val="000000"/>
                <w:sz w:val="16"/>
                <w:szCs w:val="16"/>
              </w:rPr>
              <w:t>0</w:t>
            </w:r>
          </w:p>
        </w:tc>
        <w:tc>
          <w:tcPr>
            <w:tcW w:w="849" w:type="dxa"/>
            <w:tcBorders>
              <w:top w:val="nil"/>
              <w:left w:val="nil"/>
              <w:bottom w:val="single" w:sz="8" w:space="0" w:color="000000"/>
              <w:right w:val="dashed" w:sz="8" w:space="0" w:color="auto"/>
            </w:tcBorders>
            <w:shd w:val="clear" w:color="auto" w:fill="auto"/>
            <w:vAlign w:val="center"/>
          </w:tcPr>
          <w:p w14:paraId="03BFC029" w14:textId="4B12AF14" w:rsidR="0034413E" w:rsidRDefault="0034413E" w:rsidP="0034413E">
            <w:pPr>
              <w:spacing w:after="0" w:line="240" w:lineRule="auto"/>
              <w:jc w:val="right"/>
              <w:rPr>
                <w:rFonts w:ascii="Tahoma" w:hAnsi="Tahoma" w:cs="Tahoma"/>
                <w:color w:val="000000"/>
                <w:sz w:val="16"/>
                <w:szCs w:val="16"/>
              </w:rPr>
            </w:pPr>
            <w:r>
              <w:rPr>
                <w:rFonts w:ascii="Tahoma" w:hAnsi="Tahoma" w:cs="Tahoma"/>
                <w:color w:val="000000"/>
                <w:sz w:val="16"/>
                <w:szCs w:val="16"/>
              </w:rPr>
              <w:t>0</w:t>
            </w:r>
          </w:p>
        </w:tc>
        <w:tc>
          <w:tcPr>
            <w:tcW w:w="706" w:type="dxa"/>
            <w:tcBorders>
              <w:top w:val="nil"/>
              <w:left w:val="nil"/>
              <w:bottom w:val="single" w:sz="8" w:space="0" w:color="000000"/>
              <w:right w:val="dashed" w:sz="8" w:space="0" w:color="auto"/>
            </w:tcBorders>
            <w:shd w:val="clear" w:color="auto" w:fill="auto"/>
            <w:vAlign w:val="center"/>
          </w:tcPr>
          <w:p w14:paraId="6E3BA328" w14:textId="250FE7B5" w:rsidR="0034413E" w:rsidRDefault="0034413E" w:rsidP="0034413E">
            <w:pPr>
              <w:spacing w:after="0" w:line="240" w:lineRule="auto"/>
              <w:jc w:val="right"/>
              <w:rPr>
                <w:rFonts w:ascii="Tahoma" w:hAnsi="Tahoma" w:cs="Tahoma"/>
                <w:color w:val="000000"/>
                <w:sz w:val="16"/>
                <w:szCs w:val="16"/>
              </w:rPr>
            </w:pPr>
            <w:r>
              <w:rPr>
                <w:rFonts w:ascii="Tahoma" w:hAnsi="Tahoma" w:cs="Tahoma"/>
                <w:color w:val="000000"/>
                <w:sz w:val="16"/>
                <w:szCs w:val="16"/>
              </w:rPr>
              <w:t>0</w:t>
            </w:r>
          </w:p>
        </w:tc>
        <w:tc>
          <w:tcPr>
            <w:tcW w:w="849" w:type="dxa"/>
            <w:tcBorders>
              <w:top w:val="nil"/>
              <w:left w:val="nil"/>
              <w:bottom w:val="single" w:sz="8" w:space="0" w:color="000000"/>
              <w:right w:val="dashed" w:sz="8" w:space="0" w:color="auto"/>
            </w:tcBorders>
            <w:shd w:val="clear" w:color="auto" w:fill="auto"/>
            <w:vAlign w:val="center"/>
          </w:tcPr>
          <w:p w14:paraId="00EF3391" w14:textId="70480F01" w:rsidR="0034413E" w:rsidRDefault="0034413E" w:rsidP="0034413E">
            <w:pPr>
              <w:spacing w:after="0" w:line="240" w:lineRule="auto"/>
              <w:jc w:val="right"/>
              <w:rPr>
                <w:rFonts w:ascii="Tahoma" w:hAnsi="Tahoma" w:cs="Tahoma"/>
                <w:color w:val="000000"/>
                <w:sz w:val="16"/>
                <w:szCs w:val="16"/>
              </w:rPr>
            </w:pPr>
            <w:r>
              <w:rPr>
                <w:rFonts w:ascii="Tahoma" w:hAnsi="Tahoma" w:cs="Tahoma"/>
                <w:color w:val="000000"/>
                <w:sz w:val="16"/>
                <w:szCs w:val="16"/>
              </w:rPr>
              <w:t>0</w:t>
            </w:r>
          </w:p>
        </w:tc>
        <w:tc>
          <w:tcPr>
            <w:tcW w:w="707" w:type="dxa"/>
            <w:tcBorders>
              <w:top w:val="nil"/>
              <w:left w:val="nil"/>
              <w:bottom w:val="single" w:sz="8" w:space="0" w:color="000000"/>
              <w:right w:val="dashed" w:sz="8" w:space="0" w:color="auto"/>
            </w:tcBorders>
            <w:shd w:val="clear" w:color="auto" w:fill="auto"/>
            <w:vAlign w:val="center"/>
          </w:tcPr>
          <w:p w14:paraId="7399E2DE" w14:textId="06FCDED0" w:rsidR="0034413E" w:rsidRDefault="0034413E" w:rsidP="0034413E">
            <w:pPr>
              <w:spacing w:after="0" w:line="240" w:lineRule="auto"/>
              <w:jc w:val="right"/>
              <w:rPr>
                <w:rFonts w:ascii="Tahoma" w:hAnsi="Tahoma" w:cs="Tahoma"/>
                <w:color w:val="000000"/>
                <w:sz w:val="16"/>
                <w:szCs w:val="16"/>
              </w:rPr>
            </w:pPr>
            <w:r>
              <w:rPr>
                <w:rFonts w:ascii="Tahoma" w:hAnsi="Tahoma" w:cs="Tahoma"/>
                <w:color w:val="000000"/>
                <w:sz w:val="16"/>
                <w:szCs w:val="16"/>
              </w:rPr>
              <w:t>0</w:t>
            </w:r>
          </w:p>
        </w:tc>
        <w:tc>
          <w:tcPr>
            <w:tcW w:w="848" w:type="dxa"/>
            <w:tcBorders>
              <w:top w:val="nil"/>
              <w:left w:val="nil"/>
              <w:bottom w:val="single" w:sz="8" w:space="0" w:color="000000"/>
              <w:right w:val="dashed" w:sz="8" w:space="0" w:color="auto"/>
            </w:tcBorders>
            <w:shd w:val="clear" w:color="auto" w:fill="auto"/>
            <w:vAlign w:val="center"/>
          </w:tcPr>
          <w:p w14:paraId="71A14A65" w14:textId="1482A6B8" w:rsidR="0034413E" w:rsidRDefault="0034413E" w:rsidP="0034413E">
            <w:pPr>
              <w:spacing w:after="0" w:line="240" w:lineRule="auto"/>
              <w:jc w:val="right"/>
              <w:rPr>
                <w:rFonts w:ascii="Tahoma" w:hAnsi="Tahoma" w:cs="Tahoma"/>
                <w:color w:val="000000"/>
                <w:sz w:val="16"/>
                <w:szCs w:val="16"/>
              </w:rPr>
            </w:pPr>
            <w:r>
              <w:rPr>
                <w:rFonts w:ascii="Tahoma" w:hAnsi="Tahoma" w:cs="Tahoma"/>
                <w:color w:val="000000"/>
                <w:sz w:val="16"/>
                <w:szCs w:val="16"/>
              </w:rPr>
              <w:t>0</w:t>
            </w:r>
          </w:p>
        </w:tc>
        <w:tc>
          <w:tcPr>
            <w:tcW w:w="707" w:type="dxa"/>
            <w:tcBorders>
              <w:top w:val="nil"/>
              <w:left w:val="nil"/>
              <w:bottom w:val="single" w:sz="8" w:space="0" w:color="000000"/>
              <w:right w:val="dashed" w:sz="8" w:space="0" w:color="auto"/>
            </w:tcBorders>
            <w:shd w:val="clear" w:color="auto" w:fill="auto"/>
            <w:vAlign w:val="center"/>
          </w:tcPr>
          <w:p w14:paraId="53AFF1B6" w14:textId="54F5B217" w:rsidR="0034413E" w:rsidRDefault="0034413E" w:rsidP="0034413E">
            <w:pPr>
              <w:spacing w:after="0" w:line="240" w:lineRule="auto"/>
              <w:jc w:val="right"/>
              <w:rPr>
                <w:rFonts w:ascii="Tahoma" w:hAnsi="Tahoma" w:cs="Tahoma"/>
                <w:color w:val="000000"/>
                <w:sz w:val="16"/>
                <w:szCs w:val="16"/>
              </w:rPr>
            </w:pPr>
            <w:r>
              <w:rPr>
                <w:rFonts w:ascii="Tahoma" w:hAnsi="Tahoma" w:cs="Tahoma"/>
                <w:color w:val="000000"/>
                <w:sz w:val="16"/>
                <w:szCs w:val="16"/>
              </w:rPr>
              <w:t>0</w:t>
            </w:r>
          </w:p>
        </w:tc>
        <w:tc>
          <w:tcPr>
            <w:tcW w:w="848" w:type="dxa"/>
            <w:tcBorders>
              <w:top w:val="nil"/>
              <w:left w:val="nil"/>
              <w:bottom w:val="single" w:sz="8" w:space="0" w:color="000000"/>
              <w:right w:val="dashed" w:sz="8" w:space="0" w:color="auto"/>
            </w:tcBorders>
            <w:shd w:val="clear" w:color="auto" w:fill="auto"/>
            <w:vAlign w:val="center"/>
          </w:tcPr>
          <w:p w14:paraId="1FD8B80C" w14:textId="02BD1ACA" w:rsidR="0034413E" w:rsidRDefault="0034413E" w:rsidP="0034413E">
            <w:pPr>
              <w:spacing w:after="0" w:line="240" w:lineRule="auto"/>
              <w:jc w:val="right"/>
              <w:rPr>
                <w:rFonts w:ascii="Tahoma" w:hAnsi="Tahoma" w:cs="Tahoma"/>
                <w:color w:val="000000"/>
                <w:sz w:val="16"/>
                <w:szCs w:val="16"/>
              </w:rPr>
            </w:pPr>
            <w:r>
              <w:rPr>
                <w:rFonts w:ascii="Tahoma" w:hAnsi="Tahoma" w:cs="Tahoma"/>
                <w:color w:val="000000"/>
                <w:sz w:val="16"/>
                <w:szCs w:val="16"/>
              </w:rPr>
              <w:t>0</w:t>
            </w:r>
          </w:p>
        </w:tc>
        <w:tc>
          <w:tcPr>
            <w:tcW w:w="849" w:type="dxa"/>
            <w:tcBorders>
              <w:top w:val="nil"/>
              <w:left w:val="nil"/>
              <w:bottom w:val="single" w:sz="8" w:space="0" w:color="000000"/>
              <w:right w:val="dashed" w:sz="8" w:space="0" w:color="auto"/>
            </w:tcBorders>
            <w:shd w:val="clear" w:color="auto" w:fill="auto"/>
            <w:vAlign w:val="center"/>
          </w:tcPr>
          <w:p w14:paraId="58197189" w14:textId="6225AEEF" w:rsidR="0034413E" w:rsidRDefault="0034413E" w:rsidP="0034413E">
            <w:pPr>
              <w:spacing w:after="0" w:line="240" w:lineRule="auto"/>
              <w:jc w:val="right"/>
              <w:rPr>
                <w:rFonts w:ascii="Tahoma" w:hAnsi="Tahoma" w:cs="Tahoma"/>
                <w:color w:val="000000"/>
                <w:sz w:val="16"/>
                <w:szCs w:val="16"/>
              </w:rPr>
            </w:pPr>
            <w:r>
              <w:rPr>
                <w:rFonts w:ascii="Tahoma" w:hAnsi="Tahoma" w:cs="Tahoma"/>
                <w:color w:val="000000"/>
                <w:sz w:val="16"/>
                <w:szCs w:val="16"/>
              </w:rPr>
              <w:t>0</w:t>
            </w:r>
          </w:p>
        </w:tc>
        <w:tc>
          <w:tcPr>
            <w:tcW w:w="742" w:type="dxa"/>
            <w:tcBorders>
              <w:top w:val="nil"/>
              <w:left w:val="nil"/>
              <w:bottom w:val="single" w:sz="8" w:space="0" w:color="000000"/>
              <w:right w:val="dashed" w:sz="8" w:space="0" w:color="auto"/>
            </w:tcBorders>
            <w:shd w:val="clear" w:color="auto" w:fill="auto"/>
            <w:vAlign w:val="center"/>
          </w:tcPr>
          <w:p w14:paraId="6325720E" w14:textId="463D5FA5" w:rsidR="0034413E" w:rsidRDefault="00FA0913" w:rsidP="0034413E">
            <w:pPr>
              <w:spacing w:after="0" w:line="240" w:lineRule="auto"/>
              <w:jc w:val="right"/>
              <w:rPr>
                <w:rFonts w:ascii="Tahoma" w:hAnsi="Tahoma" w:cs="Tahoma"/>
                <w:color w:val="000000"/>
                <w:sz w:val="16"/>
                <w:szCs w:val="16"/>
              </w:rPr>
            </w:pPr>
            <w:r>
              <w:rPr>
                <w:rFonts w:ascii="Tahoma" w:hAnsi="Tahoma" w:cs="Tahoma"/>
                <w:color w:val="000000"/>
                <w:sz w:val="16"/>
                <w:szCs w:val="16"/>
              </w:rPr>
              <w:t>0</w:t>
            </w:r>
          </w:p>
        </w:tc>
        <w:tc>
          <w:tcPr>
            <w:tcW w:w="995" w:type="dxa"/>
            <w:tcBorders>
              <w:top w:val="nil"/>
              <w:left w:val="nil"/>
              <w:bottom w:val="single" w:sz="8" w:space="0" w:color="000000"/>
              <w:right w:val="dashed" w:sz="8" w:space="0" w:color="auto"/>
            </w:tcBorders>
            <w:shd w:val="clear" w:color="auto" w:fill="auto"/>
            <w:vAlign w:val="center"/>
          </w:tcPr>
          <w:p w14:paraId="2E956265" w14:textId="34DC6794" w:rsidR="0034413E" w:rsidRDefault="00705D67" w:rsidP="00705D67">
            <w:pPr>
              <w:spacing w:after="0" w:line="240" w:lineRule="auto"/>
              <w:jc w:val="right"/>
              <w:rPr>
                <w:rFonts w:ascii="Tahoma" w:hAnsi="Tahoma" w:cs="Tahoma"/>
                <w:color w:val="000000"/>
                <w:sz w:val="16"/>
                <w:szCs w:val="16"/>
              </w:rPr>
            </w:pPr>
            <w:r>
              <w:rPr>
                <w:rFonts w:ascii="Tahoma" w:hAnsi="Tahoma" w:cs="Tahoma"/>
                <w:color w:val="000000"/>
                <w:sz w:val="16"/>
                <w:szCs w:val="16"/>
              </w:rPr>
              <w:t>31 331 664</w:t>
            </w:r>
          </w:p>
        </w:tc>
        <w:tc>
          <w:tcPr>
            <w:tcW w:w="992" w:type="dxa"/>
            <w:tcBorders>
              <w:top w:val="nil"/>
              <w:left w:val="nil"/>
              <w:bottom w:val="single" w:sz="8" w:space="0" w:color="000000"/>
              <w:right w:val="dashed" w:sz="8" w:space="0" w:color="auto"/>
            </w:tcBorders>
            <w:vAlign w:val="center"/>
          </w:tcPr>
          <w:p w14:paraId="5E8A04C5" w14:textId="067E571C" w:rsidR="0034413E" w:rsidRDefault="00705D67" w:rsidP="0034413E">
            <w:pPr>
              <w:spacing w:after="0" w:line="240" w:lineRule="auto"/>
              <w:jc w:val="right"/>
              <w:rPr>
                <w:rFonts w:ascii="Tahoma" w:hAnsi="Tahoma" w:cs="Tahoma"/>
                <w:color w:val="000000"/>
                <w:sz w:val="16"/>
                <w:szCs w:val="16"/>
              </w:rPr>
            </w:pPr>
            <w:r>
              <w:rPr>
                <w:rFonts w:ascii="Tahoma" w:hAnsi="Tahoma" w:cs="Tahoma"/>
                <w:color w:val="000000"/>
                <w:sz w:val="16"/>
                <w:szCs w:val="16"/>
              </w:rPr>
              <w:t>31</w:t>
            </w:r>
            <w:r w:rsidR="004B0712">
              <w:rPr>
                <w:rFonts w:ascii="Tahoma" w:hAnsi="Tahoma" w:cs="Tahoma"/>
                <w:color w:val="000000"/>
                <w:sz w:val="16"/>
                <w:szCs w:val="16"/>
              </w:rPr>
              <w:t> 331 664</w:t>
            </w:r>
          </w:p>
        </w:tc>
        <w:tc>
          <w:tcPr>
            <w:tcW w:w="989" w:type="dxa"/>
            <w:tcBorders>
              <w:top w:val="nil"/>
              <w:left w:val="nil"/>
              <w:bottom w:val="single" w:sz="8" w:space="0" w:color="000000"/>
              <w:right w:val="dashed" w:sz="8" w:space="0" w:color="auto"/>
            </w:tcBorders>
            <w:vAlign w:val="center"/>
          </w:tcPr>
          <w:p w14:paraId="25B22613" w14:textId="314B16CA" w:rsidR="0034413E" w:rsidRDefault="00FA0913" w:rsidP="0034413E">
            <w:pPr>
              <w:spacing w:after="0" w:line="240" w:lineRule="auto"/>
              <w:jc w:val="right"/>
              <w:rPr>
                <w:rFonts w:ascii="Tahoma" w:hAnsi="Tahoma" w:cs="Tahoma"/>
                <w:color w:val="000000"/>
                <w:sz w:val="16"/>
                <w:szCs w:val="16"/>
              </w:rPr>
            </w:pPr>
            <w:r>
              <w:rPr>
                <w:rFonts w:ascii="Tahoma" w:hAnsi="Tahoma" w:cs="Tahoma"/>
                <w:color w:val="000000"/>
                <w:sz w:val="16"/>
                <w:szCs w:val="16"/>
              </w:rPr>
              <w:t>0</w:t>
            </w:r>
          </w:p>
        </w:tc>
      </w:tr>
      <w:tr w:rsidR="004B0712" w:rsidRPr="00450F12" w14:paraId="1959A213" w14:textId="3E6B6219" w:rsidTr="00F64F58">
        <w:trPr>
          <w:trHeight w:val="315"/>
        </w:trPr>
        <w:tc>
          <w:tcPr>
            <w:tcW w:w="1406" w:type="dxa"/>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14:paraId="0273D58C" w14:textId="77777777" w:rsidR="0034413E" w:rsidRPr="00450F12" w:rsidRDefault="0034413E" w:rsidP="0034413E">
            <w:pPr>
              <w:spacing w:after="0" w:line="240" w:lineRule="auto"/>
              <w:jc w:val="center"/>
              <w:rPr>
                <w:color w:val="000000"/>
                <w:sz w:val="16"/>
                <w:szCs w:val="16"/>
              </w:rPr>
            </w:pPr>
            <w:r w:rsidRPr="00450F12">
              <w:rPr>
                <w:color w:val="000000"/>
                <w:sz w:val="16"/>
                <w:szCs w:val="16"/>
              </w:rPr>
              <w:t>Razem</w:t>
            </w:r>
          </w:p>
        </w:tc>
        <w:tc>
          <w:tcPr>
            <w:tcW w:w="847" w:type="dxa"/>
            <w:tcBorders>
              <w:top w:val="nil"/>
              <w:left w:val="nil"/>
              <w:bottom w:val="single" w:sz="8" w:space="0" w:color="000000"/>
              <w:right w:val="dashed" w:sz="8" w:space="0" w:color="auto"/>
            </w:tcBorders>
            <w:shd w:val="clear" w:color="auto" w:fill="auto"/>
            <w:vAlign w:val="center"/>
            <w:hideMark/>
          </w:tcPr>
          <w:p w14:paraId="30D41688" w14:textId="77777777" w:rsidR="0034413E" w:rsidRPr="00450F12" w:rsidRDefault="0034413E" w:rsidP="0034413E">
            <w:pPr>
              <w:spacing w:after="0" w:line="240" w:lineRule="auto"/>
              <w:jc w:val="right"/>
              <w:rPr>
                <w:color w:val="000000"/>
                <w:sz w:val="16"/>
                <w:szCs w:val="16"/>
              </w:rPr>
            </w:pPr>
            <w:r>
              <w:rPr>
                <w:rFonts w:ascii="Tahoma" w:hAnsi="Tahoma" w:cs="Tahoma"/>
                <w:color w:val="000000"/>
                <w:sz w:val="16"/>
                <w:szCs w:val="16"/>
              </w:rPr>
              <w:t>258 121 917</w:t>
            </w:r>
          </w:p>
        </w:tc>
        <w:tc>
          <w:tcPr>
            <w:tcW w:w="848" w:type="dxa"/>
            <w:tcBorders>
              <w:top w:val="nil"/>
              <w:left w:val="nil"/>
              <w:bottom w:val="single" w:sz="8" w:space="0" w:color="000000"/>
              <w:right w:val="dashed" w:sz="8" w:space="0" w:color="auto"/>
            </w:tcBorders>
            <w:shd w:val="clear" w:color="auto" w:fill="auto"/>
            <w:vAlign w:val="center"/>
            <w:hideMark/>
          </w:tcPr>
          <w:p w14:paraId="53711B80" w14:textId="77777777" w:rsidR="0034413E" w:rsidRPr="00450F12" w:rsidRDefault="0034413E" w:rsidP="0034413E">
            <w:pPr>
              <w:spacing w:after="0" w:line="240" w:lineRule="auto"/>
              <w:jc w:val="right"/>
              <w:rPr>
                <w:color w:val="000000"/>
                <w:sz w:val="16"/>
                <w:szCs w:val="16"/>
              </w:rPr>
            </w:pPr>
            <w:r>
              <w:rPr>
                <w:rFonts w:ascii="Tahoma" w:hAnsi="Tahoma" w:cs="Tahoma"/>
                <w:color w:val="000000"/>
                <w:sz w:val="16"/>
                <w:szCs w:val="16"/>
              </w:rPr>
              <w:t>16 475 867</w:t>
            </w:r>
          </w:p>
        </w:tc>
        <w:tc>
          <w:tcPr>
            <w:tcW w:w="847" w:type="dxa"/>
            <w:tcBorders>
              <w:top w:val="nil"/>
              <w:left w:val="nil"/>
              <w:bottom w:val="single" w:sz="8" w:space="0" w:color="000000"/>
              <w:right w:val="dashed" w:sz="8" w:space="0" w:color="auto"/>
            </w:tcBorders>
            <w:shd w:val="clear" w:color="auto" w:fill="auto"/>
            <w:vAlign w:val="center"/>
            <w:hideMark/>
          </w:tcPr>
          <w:p w14:paraId="3538E1E8" w14:textId="77777777" w:rsidR="0034413E" w:rsidRPr="00450F12" w:rsidRDefault="0034413E" w:rsidP="0034413E">
            <w:pPr>
              <w:spacing w:after="0" w:line="240" w:lineRule="auto"/>
              <w:jc w:val="right"/>
              <w:rPr>
                <w:color w:val="000000"/>
                <w:sz w:val="16"/>
                <w:szCs w:val="16"/>
              </w:rPr>
            </w:pPr>
            <w:r>
              <w:rPr>
                <w:rFonts w:ascii="Tahoma" w:hAnsi="Tahoma" w:cs="Tahoma"/>
                <w:color w:val="000000"/>
                <w:sz w:val="16"/>
                <w:szCs w:val="16"/>
              </w:rPr>
              <w:t>273 266 554</w:t>
            </w:r>
          </w:p>
        </w:tc>
        <w:tc>
          <w:tcPr>
            <w:tcW w:w="849" w:type="dxa"/>
            <w:tcBorders>
              <w:top w:val="nil"/>
              <w:left w:val="nil"/>
              <w:bottom w:val="single" w:sz="8" w:space="0" w:color="000000"/>
              <w:right w:val="dashed" w:sz="8" w:space="0" w:color="auto"/>
            </w:tcBorders>
            <w:shd w:val="clear" w:color="auto" w:fill="auto"/>
            <w:vAlign w:val="center"/>
            <w:hideMark/>
          </w:tcPr>
          <w:p w14:paraId="623F440A" w14:textId="77777777" w:rsidR="0034413E" w:rsidRPr="00450F12" w:rsidRDefault="0034413E" w:rsidP="0034413E">
            <w:pPr>
              <w:spacing w:after="0" w:line="240" w:lineRule="auto"/>
              <w:jc w:val="right"/>
              <w:rPr>
                <w:color w:val="000000"/>
                <w:sz w:val="16"/>
                <w:szCs w:val="16"/>
              </w:rPr>
            </w:pPr>
            <w:r>
              <w:rPr>
                <w:rFonts w:ascii="Tahoma" w:hAnsi="Tahoma" w:cs="Tahoma"/>
                <w:color w:val="000000"/>
                <w:sz w:val="16"/>
                <w:szCs w:val="16"/>
              </w:rPr>
              <w:t>17 442 546</w:t>
            </w:r>
          </w:p>
        </w:tc>
        <w:tc>
          <w:tcPr>
            <w:tcW w:w="848" w:type="dxa"/>
            <w:tcBorders>
              <w:top w:val="nil"/>
              <w:left w:val="nil"/>
              <w:bottom w:val="single" w:sz="8" w:space="0" w:color="000000"/>
              <w:right w:val="dashed" w:sz="8" w:space="0" w:color="auto"/>
            </w:tcBorders>
            <w:shd w:val="clear" w:color="auto" w:fill="auto"/>
            <w:vAlign w:val="center"/>
            <w:hideMark/>
          </w:tcPr>
          <w:p w14:paraId="30222DC4" w14:textId="77777777" w:rsidR="0034413E" w:rsidRPr="00450F12" w:rsidRDefault="0034413E" w:rsidP="0034413E">
            <w:pPr>
              <w:spacing w:after="0" w:line="240" w:lineRule="auto"/>
              <w:jc w:val="right"/>
              <w:rPr>
                <w:color w:val="000000"/>
                <w:sz w:val="16"/>
                <w:szCs w:val="16"/>
              </w:rPr>
            </w:pPr>
            <w:r>
              <w:rPr>
                <w:rFonts w:ascii="Tahoma" w:hAnsi="Tahoma" w:cs="Tahoma"/>
                <w:color w:val="000000"/>
                <w:sz w:val="16"/>
                <w:szCs w:val="16"/>
              </w:rPr>
              <w:t>289 057 779</w:t>
            </w:r>
          </w:p>
        </w:tc>
        <w:tc>
          <w:tcPr>
            <w:tcW w:w="707" w:type="dxa"/>
            <w:tcBorders>
              <w:top w:val="nil"/>
              <w:left w:val="nil"/>
              <w:bottom w:val="single" w:sz="8" w:space="0" w:color="000000"/>
              <w:right w:val="dashed" w:sz="8" w:space="0" w:color="auto"/>
            </w:tcBorders>
            <w:shd w:val="clear" w:color="auto" w:fill="auto"/>
            <w:vAlign w:val="center"/>
            <w:hideMark/>
          </w:tcPr>
          <w:p w14:paraId="2A4294E4" w14:textId="77777777" w:rsidR="0034413E" w:rsidRPr="00450F12" w:rsidRDefault="0034413E" w:rsidP="0034413E">
            <w:pPr>
              <w:spacing w:after="0" w:line="240" w:lineRule="auto"/>
              <w:jc w:val="right"/>
              <w:rPr>
                <w:color w:val="000000"/>
                <w:sz w:val="16"/>
                <w:szCs w:val="16"/>
              </w:rPr>
            </w:pPr>
            <w:r>
              <w:rPr>
                <w:rFonts w:ascii="Tahoma" w:hAnsi="Tahoma" w:cs="Tahoma"/>
                <w:color w:val="000000"/>
                <w:sz w:val="16"/>
                <w:szCs w:val="16"/>
              </w:rPr>
              <w:t>18 450 497</w:t>
            </w:r>
          </w:p>
        </w:tc>
        <w:tc>
          <w:tcPr>
            <w:tcW w:w="849" w:type="dxa"/>
            <w:tcBorders>
              <w:top w:val="nil"/>
              <w:left w:val="nil"/>
              <w:bottom w:val="single" w:sz="8" w:space="0" w:color="000000"/>
              <w:right w:val="dashed" w:sz="8" w:space="0" w:color="auto"/>
            </w:tcBorders>
            <w:shd w:val="clear" w:color="auto" w:fill="auto"/>
            <w:vAlign w:val="center"/>
            <w:hideMark/>
          </w:tcPr>
          <w:p w14:paraId="5756BCC1" w14:textId="77777777" w:rsidR="0034413E" w:rsidRPr="00450F12" w:rsidRDefault="0034413E" w:rsidP="0034413E">
            <w:pPr>
              <w:spacing w:after="0" w:line="240" w:lineRule="auto"/>
              <w:jc w:val="right"/>
              <w:rPr>
                <w:color w:val="000000"/>
                <w:sz w:val="16"/>
                <w:szCs w:val="16"/>
              </w:rPr>
            </w:pPr>
            <w:r>
              <w:rPr>
                <w:rFonts w:ascii="Tahoma" w:hAnsi="Tahoma" w:cs="Tahoma"/>
                <w:color w:val="000000"/>
                <w:sz w:val="16"/>
                <w:szCs w:val="16"/>
              </w:rPr>
              <w:t>303 465 163</w:t>
            </w:r>
          </w:p>
        </w:tc>
        <w:tc>
          <w:tcPr>
            <w:tcW w:w="706" w:type="dxa"/>
            <w:tcBorders>
              <w:top w:val="nil"/>
              <w:left w:val="nil"/>
              <w:bottom w:val="single" w:sz="8" w:space="0" w:color="000000"/>
              <w:right w:val="dashed" w:sz="8" w:space="0" w:color="auto"/>
            </w:tcBorders>
            <w:shd w:val="clear" w:color="auto" w:fill="auto"/>
            <w:vAlign w:val="center"/>
            <w:hideMark/>
          </w:tcPr>
          <w:p w14:paraId="35940E5B" w14:textId="77777777" w:rsidR="0034413E" w:rsidRPr="00450F12" w:rsidRDefault="0034413E" w:rsidP="0034413E">
            <w:pPr>
              <w:spacing w:after="0" w:line="240" w:lineRule="auto"/>
              <w:jc w:val="right"/>
              <w:rPr>
                <w:color w:val="000000"/>
                <w:sz w:val="16"/>
                <w:szCs w:val="16"/>
              </w:rPr>
            </w:pPr>
            <w:r>
              <w:rPr>
                <w:rFonts w:ascii="Tahoma" w:hAnsi="Tahoma" w:cs="Tahoma"/>
                <w:color w:val="000000"/>
                <w:sz w:val="16"/>
                <w:szCs w:val="16"/>
              </w:rPr>
              <w:t>19 370 117</w:t>
            </w:r>
          </w:p>
        </w:tc>
        <w:tc>
          <w:tcPr>
            <w:tcW w:w="849" w:type="dxa"/>
            <w:tcBorders>
              <w:top w:val="nil"/>
              <w:left w:val="nil"/>
              <w:bottom w:val="single" w:sz="8" w:space="0" w:color="000000"/>
              <w:right w:val="dashed" w:sz="8" w:space="0" w:color="auto"/>
            </w:tcBorders>
            <w:shd w:val="clear" w:color="auto" w:fill="auto"/>
            <w:vAlign w:val="center"/>
            <w:hideMark/>
          </w:tcPr>
          <w:p w14:paraId="0BF79586" w14:textId="77777777" w:rsidR="0034413E" w:rsidRPr="00450F12" w:rsidRDefault="0034413E" w:rsidP="0034413E">
            <w:pPr>
              <w:spacing w:after="0" w:line="240" w:lineRule="auto"/>
              <w:jc w:val="right"/>
              <w:rPr>
                <w:color w:val="000000"/>
                <w:sz w:val="16"/>
                <w:szCs w:val="16"/>
              </w:rPr>
            </w:pPr>
            <w:r>
              <w:rPr>
                <w:rFonts w:ascii="Tahoma" w:hAnsi="Tahoma" w:cs="Tahoma"/>
                <w:color w:val="000000"/>
                <w:sz w:val="16"/>
                <w:szCs w:val="16"/>
              </w:rPr>
              <w:t>317 896 761</w:t>
            </w:r>
          </w:p>
        </w:tc>
        <w:tc>
          <w:tcPr>
            <w:tcW w:w="707" w:type="dxa"/>
            <w:tcBorders>
              <w:top w:val="nil"/>
              <w:left w:val="nil"/>
              <w:bottom w:val="single" w:sz="8" w:space="0" w:color="000000"/>
              <w:right w:val="dashed" w:sz="8" w:space="0" w:color="auto"/>
            </w:tcBorders>
            <w:shd w:val="clear" w:color="auto" w:fill="auto"/>
            <w:vAlign w:val="center"/>
            <w:hideMark/>
          </w:tcPr>
          <w:p w14:paraId="342FEEB3" w14:textId="77777777" w:rsidR="0034413E" w:rsidRPr="00450F12" w:rsidRDefault="0034413E" w:rsidP="0034413E">
            <w:pPr>
              <w:spacing w:after="0" w:line="240" w:lineRule="auto"/>
              <w:jc w:val="right"/>
              <w:rPr>
                <w:color w:val="000000"/>
                <w:sz w:val="16"/>
                <w:szCs w:val="16"/>
              </w:rPr>
            </w:pPr>
            <w:r>
              <w:rPr>
                <w:rFonts w:ascii="Tahoma" w:hAnsi="Tahoma" w:cs="Tahoma"/>
                <w:color w:val="000000"/>
                <w:sz w:val="16"/>
                <w:szCs w:val="16"/>
              </w:rPr>
              <w:t>20 291 283</w:t>
            </w:r>
          </w:p>
        </w:tc>
        <w:tc>
          <w:tcPr>
            <w:tcW w:w="848" w:type="dxa"/>
            <w:tcBorders>
              <w:top w:val="nil"/>
              <w:left w:val="nil"/>
              <w:bottom w:val="single" w:sz="8" w:space="0" w:color="000000"/>
              <w:right w:val="dashed" w:sz="8" w:space="0" w:color="auto"/>
            </w:tcBorders>
            <w:shd w:val="clear" w:color="auto" w:fill="auto"/>
            <w:vAlign w:val="center"/>
            <w:hideMark/>
          </w:tcPr>
          <w:p w14:paraId="2DE52BA2" w14:textId="77777777" w:rsidR="0034413E" w:rsidRPr="00450F12" w:rsidRDefault="0034413E" w:rsidP="0034413E">
            <w:pPr>
              <w:spacing w:after="0" w:line="240" w:lineRule="auto"/>
              <w:jc w:val="right"/>
              <w:rPr>
                <w:color w:val="000000"/>
                <w:sz w:val="16"/>
                <w:szCs w:val="16"/>
              </w:rPr>
            </w:pPr>
            <w:r>
              <w:rPr>
                <w:rFonts w:ascii="Tahoma" w:hAnsi="Tahoma" w:cs="Tahoma"/>
                <w:color w:val="000000"/>
                <w:sz w:val="16"/>
                <w:szCs w:val="16"/>
              </w:rPr>
              <w:t>332 291 758</w:t>
            </w:r>
          </w:p>
        </w:tc>
        <w:tc>
          <w:tcPr>
            <w:tcW w:w="707" w:type="dxa"/>
            <w:tcBorders>
              <w:top w:val="nil"/>
              <w:left w:val="nil"/>
              <w:bottom w:val="single" w:sz="8" w:space="0" w:color="000000"/>
              <w:right w:val="dashed" w:sz="8" w:space="0" w:color="auto"/>
            </w:tcBorders>
            <w:shd w:val="clear" w:color="auto" w:fill="auto"/>
            <w:vAlign w:val="center"/>
            <w:hideMark/>
          </w:tcPr>
          <w:p w14:paraId="4BC7C130" w14:textId="77777777" w:rsidR="0034413E" w:rsidRPr="00450F12" w:rsidRDefault="0034413E" w:rsidP="0034413E">
            <w:pPr>
              <w:spacing w:after="0" w:line="240" w:lineRule="auto"/>
              <w:jc w:val="right"/>
              <w:rPr>
                <w:color w:val="000000"/>
                <w:sz w:val="16"/>
                <w:szCs w:val="16"/>
              </w:rPr>
            </w:pPr>
            <w:r>
              <w:rPr>
                <w:rFonts w:ascii="Tahoma" w:hAnsi="Tahoma" w:cs="Tahoma"/>
                <w:color w:val="000000"/>
                <w:sz w:val="16"/>
                <w:szCs w:val="16"/>
              </w:rPr>
              <w:t>21 210 112</w:t>
            </w:r>
          </w:p>
        </w:tc>
        <w:tc>
          <w:tcPr>
            <w:tcW w:w="848" w:type="dxa"/>
            <w:tcBorders>
              <w:top w:val="nil"/>
              <w:left w:val="nil"/>
              <w:bottom w:val="single" w:sz="8" w:space="0" w:color="000000"/>
              <w:right w:val="dashed" w:sz="8" w:space="0" w:color="auto"/>
            </w:tcBorders>
            <w:shd w:val="clear" w:color="auto" w:fill="auto"/>
            <w:vAlign w:val="center"/>
            <w:hideMark/>
          </w:tcPr>
          <w:p w14:paraId="494B3863" w14:textId="77777777" w:rsidR="0034413E" w:rsidRPr="00450F12" w:rsidRDefault="0034413E" w:rsidP="0034413E">
            <w:pPr>
              <w:spacing w:after="0" w:line="240" w:lineRule="auto"/>
              <w:jc w:val="right"/>
              <w:rPr>
                <w:color w:val="000000"/>
                <w:sz w:val="16"/>
                <w:szCs w:val="16"/>
              </w:rPr>
            </w:pPr>
            <w:r>
              <w:rPr>
                <w:rFonts w:ascii="Tahoma" w:hAnsi="Tahoma" w:cs="Tahoma"/>
                <w:color w:val="000000"/>
                <w:sz w:val="16"/>
                <w:szCs w:val="16"/>
              </w:rPr>
              <w:t>346 586 236</w:t>
            </w:r>
          </w:p>
        </w:tc>
        <w:tc>
          <w:tcPr>
            <w:tcW w:w="849" w:type="dxa"/>
            <w:tcBorders>
              <w:top w:val="nil"/>
              <w:left w:val="nil"/>
              <w:bottom w:val="single" w:sz="8" w:space="0" w:color="000000"/>
              <w:right w:val="dashed" w:sz="8" w:space="0" w:color="auto"/>
            </w:tcBorders>
            <w:shd w:val="clear" w:color="auto" w:fill="auto"/>
            <w:vAlign w:val="center"/>
            <w:hideMark/>
          </w:tcPr>
          <w:p w14:paraId="65BF01A8" w14:textId="77777777" w:rsidR="0034413E" w:rsidRPr="00450F12" w:rsidRDefault="0034413E" w:rsidP="0034413E">
            <w:pPr>
              <w:spacing w:after="0" w:line="240" w:lineRule="auto"/>
              <w:jc w:val="right"/>
              <w:rPr>
                <w:color w:val="000000"/>
                <w:sz w:val="16"/>
                <w:szCs w:val="16"/>
              </w:rPr>
            </w:pPr>
            <w:r>
              <w:rPr>
                <w:rFonts w:ascii="Tahoma" w:hAnsi="Tahoma" w:cs="Tahoma"/>
                <w:color w:val="000000"/>
                <w:sz w:val="16"/>
                <w:szCs w:val="16"/>
              </w:rPr>
              <w:t>22 122 525</w:t>
            </w:r>
          </w:p>
        </w:tc>
        <w:tc>
          <w:tcPr>
            <w:tcW w:w="742" w:type="dxa"/>
            <w:tcBorders>
              <w:top w:val="nil"/>
              <w:left w:val="nil"/>
              <w:bottom w:val="single" w:sz="8" w:space="0" w:color="000000"/>
              <w:right w:val="dashed" w:sz="8" w:space="0" w:color="auto"/>
            </w:tcBorders>
            <w:shd w:val="clear" w:color="auto" w:fill="auto"/>
            <w:vAlign w:val="center"/>
            <w:hideMark/>
          </w:tcPr>
          <w:p w14:paraId="6BAF861C" w14:textId="6ADEC069" w:rsidR="0034413E" w:rsidRPr="00450F12" w:rsidRDefault="00FA0913" w:rsidP="0034413E">
            <w:pPr>
              <w:spacing w:after="0" w:line="240" w:lineRule="auto"/>
              <w:jc w:val="right"/>
              <w:rPr>
                <w:color w:val="000000"/>
                <w:sz w:val="16"/>
                <w:szCs w:val="16"/>
              </w:rPr>
            </w:pPr>
            <w:r>
              <w:rPr>
                <w:color w:val="000000"/>
                <w:sz w:val="16"/>
                <w:szCs w:val="16"/>
              </w:rPr>
              <w:t>0</w:t>
            </w:r>
          </w:p>
        </w:tc>
        <w:tc>
          <w:tcPr>
            <w:tcW w:w="995" w:type="dxa"/>
            <w:tcBorders>
              <w:top w:val="nil"/>
              <w:left w:val="nil"/>
              <w:bottom w:val="single" w:sz="8" w:space="0" w:color="000000"/>
              <w:right w:val="dashed" w:sz="8" w:space="0" w:color="auto"/>
            </w:tcBorders>
            <w:shd w:val="clear" w:color="auto" w:fill="auto"/>
            <w:vAlign w:val="center"/>
            <w:hideMark/>
          </w:tcPr>
          <w:p w14:paraId="47B8D895" w14:textId="37E08572" w:rsidR="0034413E" w:rsidRPr="00450F12" w:rsidRDefault="00705D67" w:rsidP="0034413E">
            <w:pPr>
              <w:spacing w:after="0" w:line="240" w:lineRule="auto"/>
              <w:jc w:val="right"/>
              <w:rPr>
                <w:color w:val="000000"/>
                <w:sz w:val="16"/>
                <w:szCs w:val="16"/>
              </w:rPr>
            </w:pPr>
            <w:r>
              <w:rPr>
                <w:rFonts w:ascii="Tahoma" w:hAnsi="Tahoma" w:cs="Tahoma"/>
                <w:color w:val="000000"/>
                <w:sz w:val="16"/>
                <w:szCs w:val="16"/>
              </w:rPr>
              <w:t>31 331 664</w:t>
            </w:r>
          </w:p>
        </w:tc>
        <w:tc>
          <w:tcPr>
            <w:tcW w:w="992" w:type="dxa"/>
            <w:tcBorders>
              <w:top w:val="nil"/>
              <w:left w:val="nil"/>
              <w:bottom w:val="single" w:sz="8" w:space="0" w:color="000000"/>
              <w:right w:val="dashed" w:sz="8" w:space="0" w:color="auto"/>
            </w:tcBorders>
            <w:shd w:val="clear" w:color="auto" w:fill="auto"/>
            <w:vAlign w:val="center"/>
          </w:tcPr>
          <w:p w14:paraId="619B0F8B" w14:textId="3F889636" w:rsidR="0034413E" w:rsidRDefault="0034413E" w:rsidP="0034413E">
            <w:pPr>
              <w:spacing w:after="0" w:line="240" w:lineRule="auto"/>
              <w:jc w:val="right"/>
              <w:rPr>
                <w:rFonts w:ascii="Tahoma" w:hAnsi="Tahoma" w:cs="Tahoma"/>
                <w:color w:val="000000"/>
                <w:sz w:val="16"/>
                <w:szCs w:val="16"/>
              </w:rPr>
            </w:pPr>
            <w:r>
              <w:rPr>
                <w:rFonts w:ascii="Tahoma" w:hAnsi="Tahoma" w:cs="Tahoma"/>
                <w:color w:val="000000"/>
                <w:sz w:val="16"/>
                <w:szCs w:val="16"/>
              </w:rPr>
              <w:t>2</w:t>
            </w:r>
            <w:r w:rsidR="004B0712">
              <w:rPr>
                <w:rFonts w:ascii="Tahoma" w:hAnsi="Tahoma" w:cs="Tahoma"/>
                <w:color w:val="000000"/>
                <w:sz w:val="16"/>
                <w:szCs w:val="16"/>
              </w:rPr>
              <w:t> </w:t>
            </w:r>
            <w:r>
              <w:rPr>
                <w:rFonts w:ascii="Tahoma" w:hAnsi="Tahoma" w:cs="Tahoma"/>
                <w:color w:val="000000"/>
                <w:sz w:val="16"/>
                <w:szCs w:val="16"/>
              </w:rPr>
              <w:t>1</w:t>
            </w:r>
            <w:r w:rsidR="004B0712">
              <w:rPr>
                <w:rFonts w:ascii="Tahoma" w:hAnsi="Tahoma" w:cs="Tahoma"/>
                <w:color w:val="000000"/>
                <w:sz w:val="16"/>
                <w:szCs w:val="16"/>
              </w:rPr>
              <w:t>52 017 832</w:t>
            </w:r>
          </w:p>
        </w:tc>
        <w:tc>
          <w:tcPr>
            <w:tcW w:w="989" w:type="dxa"/>
            <w:tcBorders>
              <w:top w:val="nil"/>
              <w:left w:val="nil"/>
              <w:bottom w:val="single" w:sz="8" w:space="0" w:color="000000"/>
              <w:right w:val="dashed" w:sz="8" w:space="0" w:color="auto"/>
            </w:tcBorders>
            <w:shd w:val="clear" w:color="auto" w:fill="auto"/>
            <w:vAlign w:val="center"/>
          </w:tcPr>
          <w:p w14:paraId="389F1F97" w14:textId="3CFBB3AE" w:rsidR="0034413E" w:rsidRDefault="0034413E" w:rsidP="0034413E">
            <w:pPr>
              <w:spacing w:after="0" w:line="240" w:lineRule="auto"/>
              <w:jc w:val="right"/>
              <w:rPr>
                <w:rFonts w:ascii="Tahoma" w:hAnsi="Tahoma" w:cs="Tahoma"/>
                <w:color w:val="000000"/>
                <w:sz w:val="16"/>
                <w:szCs w:val="16"/>
              </w:rPr>
            </w:pPr>
            <w:r>
              <w:rPr>
                <w:rFonts w:ascii="Tahoma" w:hAnsi="Tahoma" w:cs="Tahoma"/>
                <w:color w:val="000000"/>
                <w:sz w:val="16"/>
                <w:szCs w:val="16"/>
              </w:rPr>
              <w:t>135 362 947</w:t>
            </w:r>
          </w:p>
        </w:tc>
      </w:tr>
    </w:tbl>
    <w:p w14:paraId="1EAB737E" w14:textId="77777777" w:rsidR="00A12484" w:rsidRDefault="00A12484" w:rsidP="006B50A2">
      <w:pPr>
        <w:jc w:val="both"/>
        <w:rPr>
          <w:b/>
          <w:bCs/>
          <w:sz w:val="20"/>
          <w:szCs w:val="20"/>
        </w:rPr>
      </w:pPr>
    </w:p>
    <w:p w14:paraId="069FD6FC" w14:textId="77777777" w:rsidR="00A12484" w:rsidRDefault="00A12484" w:rsidP="006B50A2">
      <w:pPr>
        <w:jc w:val="both"/>
        <w:rPr>
          <w:b/>
          <w:bCs/>
          <w:sz w:val="20"/>
          <w:szCs w:val="20"/>
        </w:rPr>
      </w:pPr>
    </w:p>
    <w:p w14:paraId="3D072477" w14:textId="77777777" w:rsidR="00A12484" w:rsidRDefault="00A12484" w:rsidP="006B50A2">
      <w:pPr>
        <w:jc w:val="both"/>
        <w:rPr>
          <w:b/>
          <w:bCs/>
          <w:sz w:val="20"/>
          <w:szCs w:val="20"/>
        </w:rPr>
      </w:pPr>
    </w:p>
    <w:p w14:paraId="560EB56E" w14:textId="77777777" w:rsidR="00011B8A" w:rsidRDefault="00011B8A" w:rsidP="007C05F9">
      <w:pPr>
        <w:pStyle w:val="Nagwek2"/>
        <w:jc w:val="both"/>
        <w:rPr>
          <w:rFonts w:ascii="Arial Narrow" w:hAnsi="Arial Narrow"/>
        </w:rPr>
        <w:sectPr w:rsidR="00011B8A" w:rsidSect="006E5445">
          <w:pgSz w:w="16838" w:h="11906" w:orient="landscape"/>
          <w:pgMar w:top="1417" w:right="1417" w:bottom="1417" w:left="1417" w:header="708" w:footer="708" w:gutter="0"/>
          <w:cols w:space="708"/>
          <w:docGrid w:linePitch="360"/>
        </w:sectPr>
      </w:pPr>
    </w:p>
    <w:p w14:paraId="0D5332C0" w14:textId="77777777" w:rsidR="00A12484" w:rsidRPr="00E104BC" w:rsidRDefault="00A12484" w:rsidP="007C05F9">
      <w:pPr>
        <w:pStyle w:val="Nagwek2"/>
        <w:jc w:val="both"/>
        <w:rPr>
          <w:rFonts w:ascii="Arial Narrow" w:hAnsi="Arial Narrow"/>
        </w:rPr>
      </w:pPr>
      <w:bookmarkStart w:id="33" w:name="_Toc92290655"/>
      <w:r w:rsidRPr="00E104BC">
        <w:rPr>
          <w:rFonts w:ascii="Arial Narrow" w:hAnsi="Arial Narrow"/>
        </w:rPr>
        <w:t xml:space="preserve">Sekcja 3.2 </w:t>
      </w:r>
      <w:r>
        <w:rPr>
          <w:rFonts w:ascii="Arial Narrow" w:hAnsi="Arial Narrow"/>
        </w:rPr>
        <w:t>Ł</w:t>
      </w:r>
      <w:r w:rsidRPr="00E2612A">
        <w:rPr>
          <w:rFonts w:ascii="Arial Narrow" w:hAnsi="Arial Narrow"/>
        </w:rPr>
        <w:t>ączne środki finansowe w podziale na fundusz oraz współfinansowanie krajowe (</w:t>
      </w:r>
      <w:r>
        <w:rPr>
          <w:rFonts w:ascii="Arial Narrow" w:hAnsi="Arial Narrow"/>
        </w:rPr>
        <w:t>EUR</w:t>
      </w:r>
      <w:r w:rsidRPr="00E2612A">
        <w:rPr>
          <w:rFonts w:ascii="Arial Narrow" w:hAnsi="Arial Narrow"/>
        </w:rPr>
        <w:t>)</w:t>
      </w:r>
      <w:bookmarkEnd w:id="33"/>
    </w:p>
    <w:p w14:paraId="46AACEF0" w14:textId="35C71DDD" w:rsidR="00A23238" w:rsidRDefault="00A12484" w:rsidP="009448DD">
      <w:pPr>
        <w:rPr>
          <w:i/>
          <w:sz w:val="20"/>
          <w:szCs w:val="20"/>
        </w:rPr>
      </w:pPr>
      <w:r w:rsidRPr="00351563">
        <w:rPr>
          <w:i/>
          <w:sz w:val="20"/>
          <w:szCs w:val="20"/>
        </w:rPr>
        <w:t>Tabela 18a</w:t>
      </w:r>
      <w:r w:rsidR="009448DD">
        <w:rPr>
          <w:i/>
          <w:sz w:val="20"/>
          <w:szCs w:val="20"/>
        </w:rPr>
        <w:t>: Plan finansowy programu (EUR)</w:t>
      </w:r>
    </w:p>
    <w:p w14:paraId="32D17630" w14:textId="163EBD75" w:rsidR="00286E7E" w:rsidRDefault="00286E7E" w:rsidP="009448DD">
      <w:pPr>
        <w:rPr>
          <w:i/>
          <w:sz w:val="20"/>
          <w:szCs w:val="20"/>
        </w:rPr>
      </w:pPr>
    </w:p>
    <w:p w14:paraId="5591CA8F" w14:textId="722AAF13" w:rsidR="0047455C" w:rsidRDefault="0047455C" w:rsidP="009448DD">
      <w:pPr>
        <w:rPr>
          <w: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4A0" w:firstRow="1" w:lastRow="0" w:firstColumn="1" w:lastColumn="0" w:noHBand="0" w:noVBand="1"/>
      </w:tblPr>
      <w:tblGrid>
        <w:gridCol w:w="651"/>
        <w:gridCol w:w="490"/>
        <w:gridCol w:w="557"/>
        <w:gridCol w:w="767"/>
        <w:gridCol w:w="806"/>
        <w:gridCol w:w="734"/>
        <w:gridCol w:w="734"/>
        <w:gridCol w:w="734"/>
        <w:gridCol w:w="806"/>
        <w:gridCol w:w="858"/>
        <w:gridCol w:w="977"/>
        <w:gridCol w:w="977"/>
        <w:gridCol w:w="977"/>
        <w:gridCol w:w="390"/>
        <w:gridCol w:w="806"/>
        <w:gridCol w:w="734"/>
        <w:gridCol w:w="734"/>
        <w:gridCol w:w="686"/>
        <w:gridCol w:w="576"/>
      </w:tblGrid>
      <w:tr w:rsidR="0075771A" w:rsidRPr="001F02D6" w14:paraId="32ED94B6" w14:textId="77777777" w:rsidTr="00B132ED">
        <w:trPr>
          <w:jc w:val="center"/>
        </w:trPr>
        <w:tc>
          <w:tcPr>
            <w:tcW w:w="651" w:type="dxa"/>
            <w:vMerge w:val="restart"/>
            <w:shd w:val="clear" w:color="auto" w:fill="auto"/>
          </w:tcPr>
          <w:p w14:paraId="10B49355" w14:textId="77777777" w:rsidR="0075771A" w:rsidRPr="001F02D6" w:rsidRDefault="0075771A" w:rsidP="000A487C">
            <w:pPr>
              <w:spacing w:after="0"/>
              <w:jc w:val="center"/>
              <w:rPr>
                <w:rFonts w:eastAsia="Arial Unicode MS"/>
                <w:b/>
                <w:color w:val="000000"/>
                <w:sz w:val="16"/>
                <w:szCs w:val="16"/>
              </w:rPr>
            </w:pPr>
            <w:r w:rsidRPr="001F02D6">
              <w:rPr>
                <w:b/>
                <w:noProof/>
                <w:color w:val="000000"/>
                <w:sz w:val="16"/>
                <w:szCs w:val="16"/>
                <w:lang w:val="en-GB" w:eastAsia="en-US"/>
              </w:rPr>
              <w:t>Oś priorytetowa</w:t>
            </w:r>
          </w:p>
        </w:tc>
        <w:tc>
          <w:tcPr>
            <w:tcW w:w="490" w:type="dxa"/>
            <w:vMerge w:val="restart"/>
            <w:shd w:val="clear" w:color="auto" w:fill="auto"/>
          </w:tcPr>
          <w:p w14:paraId="7A84ECB5" w14:textId="77777777" w:rsidR="0075771A" w:rsidRPr="001F02D6" w:rsidRDefault="0075771A" w:rsidP="000A487C">
            <w:pPr>
              <w:snapToGrid w:val="0"/>
              <w:spacing w:after="0"/>
              <w:contextualSpacing/>
              <w:jc w:val="center"/>
              <w:rPr>
                <w:b/>
                <w:color w:val="000000"/>
                <w:sz w:val="16"/>
                <w:szCs w:val="16"/>
              </w:rPr>
            </w:pPr>
            <w:r w:rsidRPr="001F02D6">
              <w:rPr>
                <w:b/>
                <w:noProof/>
                <w:color w:val="000000"/>
                <w:sz w:val="16"/>
                <w:szCs w:val="16"/>
                <w:lang w:val="en-GB" w:eastAsia="en-US"/>
              </w:rPr>
              <w:t>Fundusz</w:t>
            </w:r>
          </w:p>
        </w:tc>
        <w:tc>
          <w:tcPr>
            <w:tcW w:w="557" w:type="dxa"/>
            <w:vMerge w:val="restart"/>
            <w:shd w:val="clear" w:color="auto" w:fill="auto"/>
          </w:tcPr>
          <w:p w14:paraId="5879CADF" w14:textId="77777777" w:rsidR="0075771A" w:rsidRPr="001F02D6" w:rsidRDefault="0075771A" w:rsidP="000A487C">
            <w:pPr>
              <w:tabs>
                <w:tab w:val="left" w:pos="426"/>
              </w:tabs>
              <w:spacing w:after="0"/>
              <w:jc w:val="center"/>
              <w:rPr>
                <w:rFonts w:eastAsia="Arial Unicode MS"/>
                <w:b/>
                <w:color w:val="000000"/>
                <w:sz w:val="16"/>
                <w:szCs w:val="16"/>
              </w:rPr>
            </w:pPr>
            <w:r w:rsidRPr="001F02D6">
              <w:rPr>
                <w:b/>
                <w:noProof/>
                <w:color w:val="000000"/>
                <w:sz w:val="16"/>
                <w:szCs w:val="16"/>
                <w:lang w:val="en-GB" w:eastAsia="en-US"/>
              </w:rPr>
              <w:t>Kategoria regionu</w:t>
            </w:r>
          </w:p>
        </w:tc>
        <w:tc>
          <w:tcPr>
            <w:tcW w:w="767" w:type="dxa"/>
            <w:vMerge w:val="restart"/>
            <w:shd w:val="clear" w:color="auto" w:fill="auto"/>
          </w:tcPr>
          <w:p w14:paraId="5368B53C" w14:textId="77777777" w:rsidR="0075771A" w:rsidRPr="001F02D6" w:rsidRDefault="0075771A" w:rsidP="000A487C">
            <w:pPr>
              <w:tabs>
                <w:tab w:val="left" w:pos="426"/>
              </w:tabs>
              <w:spacing w:after="0"/>
              <w:jc w:val="center"/>
              <w:rPr>
                <w:b/>
                <w:color w:val="000000"/>
                <w:sz w:val="16"/>
                <w:szCs w:val="16"/>
              </w:rPr>
            </w:pPr>
            <w:r w:rsidRPr="001F02D6">
              <w:rPr>
                <w:b/>
                <w:noProof/>
                <w:color w:val="000000"/>
                <w:sz w:val="16"/>
                <w:szCs w:val="16"/>
                <w:lang w:eastAsia="en-US"/>
              </w:rPr>
              <w:t>Podstawa kalkulacji wsparcia Unii</w:t>
            </w:r>
          </w:p>
          <w:p w14:paraId="72FDB209" w14:textId="77777777" w:rsidR="0075771A" w:rsidRPr="001F02D6" w:rsidRDefault="0075771A" w:rsidP="000A487C">
            <w:pPr>
              <w:tabs>
                <w:tab w:val="left" w:pos="426"/>
              </w:tabs>
              <w:spacing w:after="0"/>
              <w:jc w:val="center"/>
              <w:rPr>
                <w:b/>
                <w:color w:val="000000"/>
                <w:sz w:val="16"/>
                <w:szCs w:val="16"/>
              </w:rPr>
            </w:pPr>
            <w:r w:rsidRPr="001F02D6">
              <w:rPr>
                <w:b/>
                <w:noProof/>
                <w:color w:val="000000"/>
                <w:sz w:val="16"/>
                <w:szCs w:val="16"/>
                <w:lang w:eastAsia="en-US"/>
              </w:rPr>
              <w:t>(całkowity koszt kwalifikowalny lub publiczny koszt kwalifikowalny)</w:t>
            </w:r>
          </w:p>
        </w:tc>
        <w:tc>
          <w:tcPr>
            <w:tcW w:w="806" w:type="dxa"/>
            <w:vMerge w:val="restart"/>
            <w:shd w:val="clear" w:color="auto" w:fill="auto"/>
          </w:tcPr>
          <w:p w14:paraId="09A3EB0D" w14:textId="77777777" w:rsidR="0075771A" w:rsidRPr="001F02D6" w:rsidRDefault="0075771A" w:rsidP="000A487C">
            <w:pPr>
              <w:tabs>
                <w:tab w:val="left" w:pos="426"/>
              </w:tabs>
              <w:spacing w:after="0"/>
              <w:jc w:val="center"/>
              <w:rPr>
                <w:b/>
                <w:color w:val="000000"/>
                <w:sz w:val="16"/>
                <w:szCs w:val="16"/>
              </w:rPr>
            </w:pPr>
            <w:r w:rsidRPr="001F02D6">
              <w:rPr>
                <w:b/>
                <w:noProof/>
                <w:color w:val="000000"/>
                <w:sz w:val="16"/>
                <w:szCs w:val="16"/>
                <w:lang w:val="en-GB" w:eastAsia="en-US"/>
              </w:rPr>
              <w:t>Wsparcie Unii</w:t>
            </w:r>
          </w:p>
          <w:p w14:paraId="707CF4DD" w14:textId="77777777" w:rsidR="0075771A" w:rsidRPr="001F02D6" w:rsidRDefault="0075771A" w:rsidP="000A487C">
            <w:pPr>
              <w:tabs>
                <w:tab w:val="left" w:pos="426"/>
              </w:tabs>
              <w:spacing w:after="0"/>
              <w:jc w:val="center"/>
              <w:rPr>
                <w:rFonts w:eastAsia="Arial Unicode MS"/>
                <w:b/>
                <w:color w:val="000000"/>
                <w:sz w:val="16"/>
                <w:szCs w:val="16"/>
              </w:rPr>
            </w:pPr>
            <w:r w:rsidRPr="001F02D6">
              <w:rPr>
                <w:b/>
                <w:color w:val="000000"/>
                <w:sz w:val="16"/>
                <w:szCs w:val="16"/>
                <w:lang w:val="en-GB" w:eastAsia="en-US"/>
              </w:rPr>
              <w:t>(a)</w:t>
            </w:r>
          </w:p>
        </w:tc>
        <w:tc>
          <w:tcPr>
            <w:tcW w:w="734" w:type="dxa"/>
            <w:vMerge w:val="restart"/>
            <w:shd w:val="clear" w:color="auto" w:fill="auto"/>
          </w:tcPr>
          <w:p w14:paraId="04CAA365" w14:textId="77777777" w:rsidR="0075771A" w:rsidRPr="001F02D6" w:rsidRDefault="0075771A" w:rsidP="000A487C">
            <w:pPr>
              <w:tabs>
                <w:tab w:val="left" w:pos="426"/>
              </w:tabs>
              <w:spacing w:after="0"/>
              <w:jc w:val="center"/>
              <w:rPr>
                <w:b/>
                <w:color w:val="000000"/>
                <w:sz w:val="16"/>
                <w:szCs w:val="16"/>
              </w:rPr>
            </w:pPr>
            <w:r w:rsidRPr="001F02D6">
              <w:rPr>
                <w:b/>
                <w:noProof/>
                <w:color w:val="000000"/>
                <w:sz w:val="16"/>
                <w:szCs w:val="16"/>
                <w:lang w:eastAsia="en-US"/>
              </w:rPr>
              <w:t>Wkład krajowy</w:t>
            </w:r>
          </w:p>
          <w:p w14:paraId="6CEB1CC0" w14:textId="77777777" w:rsidR="0075771A" w:rsidRPr="001F02D6" w:rsidRDefault="0075771A" w:rsidP="000A487C">
            <w:pPr>
              <w:tabs>
                <w:tab w:val="left" w:pos="426"/>
              </w:tabs>
              <w:spacing w:after="0"/>
              <w:jc w:val="center"/>
              <w:rPr>
                <w:rFonts w:eastAsia="Arial Unicode MS"/>
                <w:b/>
                <w:color w:val="000000"/>
                <w:sz w:val="16"/>
                <w:szCs w:val="16"/>
              </w:rPr>
            </w:pPr>
            <w:r w:rsidRPr="001F02D6">
              <w:rPr>
                <w:b/>
                <w:color w:val="000000"/>
                <w:sz w:val="16"/>
                <w:szCs w:val="16"/>
                <w:lang w:eastAsia="en-US"/>
              </w:rPr>
              <w:t>(b) = (c) + (d)</w:t>
            </w:r>
          </w:p>
        </w:tc>
        <w:tc>
          <w:tcPr>
            <w:tcW w:w="1468" w:type="dxa"/>
            <w:gridSpan w:val="2"/>
            <w:shd w:val="clear" w:color="auto" w:fill="auto"/>
          </w:tcPr>
          <w:p w14:paraId="12BAE165" w14:textId="77777777" w:rsidR="0075771A" w:rsidRPr="001F02D6" w:rsidRDefault="0075771A" w:rsidP="000A487C">
            <w:pPr>
              <w:tabs>
                <w:tab w:val="left" w:pos="426"/>
              </w:tabs>
              <w:spacing w:after="0"/>
              <w:jc w:val="center"/>
              <w:rPr>
                <w:rFonts w:eastAsia="Arial Unicode MS"/>
                <w:b/>
                <w:color w:val="000000"/>
                <w:sz w:val="16"/>
                <w:szCs w:val="16"/>
              </w:rPr>
            </w:pPr>
            <w:r w:rsidRPr="001F02D6">
              <w:rPr>
                <w:rFonts w:eastAsia="Arial Unicode MS"/>
                <w:b/>
                <w:noProof/>
                <w:color w:val="000000"/>
                <w:sz w:val="16"/>
                <w:szCs w:val="16"/>
                <w:lang w:val="en-GB" w:eastAsia="en-US"/>
              </w:rPr>
              <w:t>Szacunkowy podział wkładu krajowego</w:t>
            </w:r>
          </w:p>
        </w:tc>
        <w:tc>
          <w:tcPr>
            <w:tcW w:w="806" w:type="dxa"/>
            <w:shd w:val="clear" w:color="auto" w:fill="auto"/>
          </w:tcPr>
          <w:p w14:paraId="2665AC0C" w14:textId="77777777" w:rsidR="0075771A" w:rsidRPr="001F02D6" w:rsidRDefault="0075771A" w:rsidP="000A487C">
            <w:pPr>
              <w:tabs>
                <w:tab w:val="left" w:pos="426"/>
              </w:tabs>
              <w:spacing w:after="0"/>
              <w:jc w:val="center"/>
              <w:rPr>
                <w:b/>
                <w:color w:val="000000"/>
                <w:sz w:val="16"/>
                <w:szCs w:val="16"/>
              </w:rPr>
            </w:pPr>
            <w:r w:rsidRPr="001F02D6">
              <w:rPr>
                <w:b/>
                <w:noProof/>
                <w:color w:val="000000"/>
                <w:sz w:val="16"/>
                <w:szCs w:val="16"/>
                <w:lang w:eastAsia="en-US"/>
              </w:rPr>
              <w:t>Finansowanie ogółem</w:t>
            </w:r>
          </w:p>
          <w:p w14:paraId="2585FF5C" w14:textId="77777777" w:rsidR="0075771A" w:rsidRPr="001F02D6" w:rsidRDefault="0075771A" w:rsidP="000A487C">
            <w:pPr>
              <w:tabs>
                <w:tab w:val="left" w:pos="426"/>
              </w:tabs>
              <w:spacing w:after="0"/>
              <w:jc w:val="center"/>
              <w:rPr>
                <w:rFonts w:eastAsia="Arial Unicode MS"/>
                <w:b/>
                <w:color w:val="000000"/>
                <w:sz w:val="16"/>
                <w:szCs w:val="16"/>
                <w:lang w:val="pt-PT"/>
              </w:rPr>
            </w:pPr>
            <w:r w:rsidRPr="001F02D6">
              <w:rPr>
                <w:b/>
                <w:color w:val="000000"/>
                <w:sz w:val="16"/>
                <w:szCs w:val="16"/>
                <w:lang w:val="pt-PT" w:eastAsia="en-US"/>
              </w:rPr>
              <w:t>(e) = (a) + (b)</w:t>
            </w:r>
          </w:p>
        </w:tc>
        <w:tc>
          <w:tcPr>
            <w:tcW w:w="858" w:type="dxa"/>
            <w:shd w:val="clear" w:color="auto" w:fill="auto"/>
          </w:tcPr>
          <w:p w14:paraId="20A22C57" w14:textId="77777777" w:rsidR="0075771A" w:rsidRPr="001F02D6" w:rsidRDefault="0075771A" w:rsidP="000A487C">
            <w:pPr>
              <w:tabs>
                <w:tab w:val="left" w:pos="426"/>
              </w:tabs>
              <w:spacing w:after="0"/>
              <w:jc w:val="center"/>
              <w:rPr>
                <w:b/>
                <w:color w:val="000000"/>
                <w:sz w:val="16"/>
                <w:szCs w:val="16"/>
                <w:lang w:val="pt-PT"/>
              </w:rPr>
            </w:pPr>
            <w:r w:rsidRPr="001F02D6">
              <w:rPr>
                <w:b/>
                <w:noProof/>
                <w:color w:val="000000"/>
                <w:sz w:val="16"/>
                <w:szCs w:val="16"/>
                <w:lang w:val="pt-PT" w:eastAsia="en-US"/>
              </w:rPr>
              <w:t>Stopa dofinansowania</w:t>
            </w:r>
          </w:p>
          <w:p w14:paraId="088BB6C3" w14:textId="77777777" w:rsidR="0075771A" w:rsidRPr="001F02D6" w:rsidRDefault="0075771A" w:rsidP="000A487C">
            <w:pPr>
              <w:tabs>
                <w:tab w:val="left" w:pos="426"/>
              </w:tabs>
              <w:spacing w:after="0"/>
              <w:jc w:val="center"/>
              <w:rPr>
                <w:rFonts w:eastAsia="Arial Unicode MS"/>
                <w:b/>
                <w:color w:val="000000"/>
                <w:sz w:val="16"/>
                <w:szCs w:val="16"/>
              </w:rPr>
            </w:pPr>
            <w:r w:rsidRPr="001F02D6">
              <w:rPr>
                <w:b/>
                <w:color w:val="000000"/>
                <w:sz w:val="16"/>
                <w:szCs w:val="16"/>
                <w:lang w:eastAsia="en-US"/>
              </w:rPr>
              <w:t>(f)  = (a) / (e) (2)</w:t>
            </w:r>
          </w:p>
        </w:tc>
        <w:tc>
          <w:tcPr>
            <w:tcW w:w="977" w:type="dxa"/>
            <w:tcBorders>
              <w:bottom w:val="nil"/>
            </w:tcBorders>
            <w:shd w:val="clear" w:color="auto" w:fill="auto"/>
          </w:tcPr>
          <w:p w14:paraId="72EF104F" w14:textId="77777777" w:rsidR="0075771A" w:rsidRPr="001F02D6" w:rsidRDefault="0075771A" w:rsidP="000A487C">
            <w:pPr>
              <w:tabs>
                <w:tab w:val="left" w:pos="426"/>
              </w:tabs>
              <w:spacing w:after="0"/>
              <w:jc w:val="center"/>
              <w:rPr>
                <w:rFonts w:cs="Arial"/>
                <w:b/>
                <w:color w:val="000000"/>
                <w:sz w:val="16"/>
                <w:szCs w:val="16"/>
              </w:rPr>
            </w:pPr>
            <w:r w:rsidRPr="001F02D6">
              <w:rPr>
                <w:rFonts w:cs="Arial"/>
                <w:b/>
                <w:noProof/>
                <w:color w:val="000000"/>
                <w:sz w:val="16"/>
                <w:szCs w:val="16"/>
                <w:lang w:eastAsia="en-US"/>
              </w:rPr>
              <w:t>STOPA DOFINANSOWANIA W WYSOKOŚCI 100 % W ROKU OBRACHUNKOWYM 2020–2021 (3)</w:t>
            </w:r>
          </w:p>
          <w:p w14:paraId="58518CC0" w14:textId="77777777" w:rsidR="0075771A" w:rsidRPr="001F02D6" w:rsidRDefault="0075771A" w:rsidP="000A487C">
            <w:pPr>
              <w:tabs>
                <w:tab w:val="left" w:pos="426"/>
              </w:tabs>
              <w:spacing w:after="0"/>
              <w:rPr>
                <w:b/>
                <w:color w:val="000000"/>
                <w:sz w:val="16"/>
                <w:szCs w:val="16"/>
              </w:rPr>
            </w:pPr>
          </w:p>
        </w:tc>
        <w:tc>
          <w:tcPr>
            <w:tcW w:w="977" w:type="dxa"/>
            <w:tcBorders>
              <w:bottom w:val="nil"/>
            </w:tcBorders>
            <w:shd w:val="clear" w:color="auto" w:fill="auto"/>
          </w:tcPr>
          <w:p w14:paraId="4B918AE0" w14:textId="77777777" w:rsidR="0075771A" w:rsidRPr="001F02D6" w:rsidRDefault="0075771A" w:rsidP="000A487C">
            <w:pPr>
              <w:tabs>
                <w:tab w:val="left" w:pos="426"/>
              </w:tabs>
              <w:spacing w:after="0"/>
              <w:jc w:val="center"/>
              <w:rPr>
                <w:b/>
                <w:color w:val="000000"/>
                <w:sz w:val="16"/>
                <w:szCs w:val="16"/>
              </w:rPr>
            </w:pPr>
            <w:r w:rsidRPr="001F02D6">
              <w:rPr>
                <w:b/>
                <w:noProof/>
                <w:color w:val="000000"/>
                <w:sz w:val="16"/>
                <w:szCs w:val="16"/>
                <w:lang w:eastAsia="en-US"/>
              </w:rPr>
              <w:t>STOPA DOFINANSOWANIA W WYSOKOŚCI 100 % W ROKU OBRACHUNKOWYM 2021–2022 (4)</w:t>
            </w:r>
          </w:p>
        </w:tc>
        <w:tc>
          <w:tcPr>
            <w:tcW w:w="977" w:type="dxa"/>
          </w:tcPr>
          <w:p w14:paraId="632E9292" w14:textId="6A5F6955" w:rsidR="0075771A" w:rsidRPr="001F02D6" w:rsidRDefault="00B132ED" w:rsidP="00B132ED">
            <w:pPr>
              <w:tabs>
                <w:tab w:val="left" w:pos="426"/>
              </w:tabs>
              <w:spacing w:after="0"/>
              <w:jc w:val="center"/>
              <w:rPr>
                <w:b/>
                <w:noProof/>
                <w:color w:val="000000"/>
                <w:sz w:val="16"/>
                <w:szCs w:val="16"/>
                <w:lang w:val="en-GB" w:eastAsia="en-US"/>
              </w:rPr>
            </w:pPr>
            <w:r w:rsidRPr="001F02D6">
              <w:rPr>
                <w:b/>
                <w:noProof/>
                <w:color w:val="000000"/>
                <w:sz w:val="16"/>
                <w:szCs w:val="16"/>
                <w:lang w:eastAsia="en-US"/>
              </w:rPr>
              <w:t>STOPA DOFINANSOWANIA W WYSOKOŚCI 100 % W ROKU OBRACHUNKOWYM 202</w:t>
            </w:r>
            <w:r>
              <w:rPr>
                <w:b/>
                <w:noProof/>
                <w:color w:val="000000"/>
                <w:sz w:val="16"/>
                <w:szCs w:val="16"/>
                <w:lang w:eastAsia="en-US"/>
              </w:rPr>
              <w:t>3</w:t>
            </w:r>
            <w:r w:rsidRPr="001F02D6">
              <w:rPr>
                <w:b/>
                <w:noProof/>
                <w:color w:val="000000"/>
                <w:sz w:val="16"/>
                <w:szCs w:val="16"/>
                <w:lang w:eastAsia="en-US"/>
              </w:rPr>
              <w:t>–202</w:t>
            </w:r>
            <w:r>
              <w:rPr>
                <w:b/>
                <w:noProof/>
                <w:color w:val="000000"/>
                <w:sz w:val="16"/>
                <w:szCs w:val="16"/>
                <w:lang w:eastAsia="en-US"/>
              </w:rPr>
              <w:t>4</w:t>
            </w:r>
            <w:r w:rsidRPr="001F02D6">
              <w:rPr>
                <w:b/>
                <w:noProof/>
                <w:color w:val="000000"/>
                <w:sz w:val="16"/>
                <w:szCs w:val="16"/>
                <w:lang w:eastAsia="en-US"/>
              </w:rPr>
              <w:t xml:space="preserve"> (</w:t>
            </w:r>
            <w:r>
              <w:rPr>
                <w:b/>
                <w:noProof/>
                <w:color w:val="000000"/>
                <w:sz w:val="16"/>
                <w:szCs w:val="16"/>
                <w:lang w:eastAsia="en-US"/>
              </w:rPr>
              <w:t>5</w:t>
            </w:r>
            <w:r w:rsidRPr="001F02D6">
              <w:rPr>
                <w:b/>
                <w:noProof/>
                <w:color w:val="000000"/>
                <w:sz w:val="16"/>
                <w:szCs w:val="16"/>
                <w:lang w:eastAsia="en-US"/>
              </w:rPr>
              <w:t>)</w:t>
            </w:r>
          </w:p>
        </w:tc>
        <w:tc>
          <w:tcPr>
            <w:tcW w:w="390" w:type="dxa"/>
            <w:shd w:val="clear" w:color="auto" w:fill="auto"/>
          </w:tcPr>
          <w:p w14:paraId="29898726" w14:textId="1132C14E" w:rsidR="0075771A" w:rsidRPr="001F02D6" w:rsidRDefault="0075771A" w:rsidP="000A487C">
            <w:pPr>
              <w:tabs>
                <w:tab w:val="left" w:pos="426"/>
              </w:tabs>
              <w:spacing w:after="0"/>
              <w:jc w:val="center"/>
              <w:rPr>
                <w:rFonts w:eastAsia="Arial Unicode MS"/>
                <w:b/>
                <w:color w:val="000000"/>
                <w:sz w:val="16"/>
                <w:szCs w:val="16"/>
              </w:rPr>
            </w:pPr>
            <w:r w:rsidRPr="001F02D6">
              <w:rPr>
                <w:b/>
                <w:noProof/>
                <w:color w:val="000000"/>
                <w:sz w:val="16"/>
                <w:szCs w:val="16"/>
                <w:lang w:val="en-GB" w:eastAsia="en-US"/>
              </w:rPr>
              <w:t>Wkład EBI</w:t>
            </w:r>
            <w:r w:rsidRPr="001F02D6">
              <w:rPr>
                <w:b/>
                <w:color w:val="000000"/>
                <w:sz w:val="16"/>
                <w:szCs w:val="16"/>
                <w:lang w:val="en-GB" w:eastAsia="en-US"/>
              </w:rPr>
              <w:t xml:space="preserve"> (g)</w:t>
            </w:r>
          </w:p>
        </w:tc>
        <w:tc>
          <w:tcPr>
            <w:tcW w:w="1540" w:type="dxa"/>
            <w:gridSpan w:val="2"/>
            <w:shd w:val="clear" w:color="auto" w:fill="auto"/>
          </w:tcPr>
          <w:p w14:paraId="1C127321" w14:textId="77777777" w:rsidR="0075771A" w:rsidRPr="001F02D6" w:rsidRDefault="0075771A" w:rsidP="000A487C">
            <w:pPr>
              <w:spacing w:after="0"/>
              <w:jc w:val="center"/>
              <w:rPr>
                <w:b/>
                <w:color w:val="000000"/>
                <w:sz w:val="16"/>
                <w:szCs w:val="16"/>
              </w:rPr>
            </w:pPr>
            <w:r w:rsidRPr="001F02D6">
              <w:rPr>
                <w:b/>
                <w:noProof/>
                <w:color w:val="000000"/>
                <w:sz w:val="16"/>
                <w:szCs w:val="16"/>
                <w:lang w:val="en-GB" w:eastAsia="en-US"/>
              </w:rPr>
              <w:t>Główna alokacja</w:t>
            </w:r>
            <w:r w:rsidRPr="001F02D6">
              <w:rPr>
                <w:b/>
                <w:color w:val="000000"/>
                <w:sz w:val="16"/>
                <w:szCs w:val="16"/>
                <w:lang w:val="en-GB" w:eastAsia="en-US"/>
              </w:rPr>
              <w:t xml:space="preserve"> </w:t>
            </w:r>
          </w:p>
        </w:tc>
        <w:tc>
          <w:tcPr>
            <w:tcW w:w="1420" w:type="dxa"/>
            <w:gridSpan w:val="2"/>
            <w:shd w:val="clear" w:color="auto" w:fill="auto"/>
          </w:tcPr>
          <w:p w14:paraId="0AD786EB" w14:textId="77777777" w:rsidR="0075771A" w:rsidRPr="001F02D6" w:rsidRDefault="0075771A" w:rsidP="000A487C">
            <w:pPr>
              <w:spacing w:after="0"/>
              <w:jc w:val="center"/>
              <w:rPr>
                <w:b/>
                <w:color w:val="000000"/>
                <w:sz w:val="16"/>
                <w:szCs w:val="16"/>
              </w:rPr>
            </w:pPr>
            <w:r w:rsidRPr="001F02D6">
              <w:rPr>
                <w:b/>
                <w:noProof/>
                <w:color w:val="000000"/>
                <w:sz w:val="16"/>
                <w:szCs w:val="16"/>
                <w:lang w:val="en-GB" w:eastAsia="en-US"/>
              </w:rPr>
              <w:t>Rezerwa wykonania</w:t>
            </w:r>
          </w:p>
        </w:tc>
        <w:tc>
          <w:tcPr>
            <w:tcW w:w="576" w:type="dxa"/>
            <w:shd w:val="clear" w:color="auto" w:fill="auto"/>
          </w:tcPr>
          <w:p w14:paraId="095F9541" w14:textId="77777777" w:rsidR="0075771A" w:rsidRPr="001F02D6" w:rsidRDefault="0075771A" w:rsidP="000A487C">
            <w:pPr>
              <w:spacing w:after="0"/>
              <w:jc w:val="center"/>
              <w:rPr>
                <w:b/>
                <w:color w:val="000000"/>
                <w:sz w:val="16"/>
                <w:szCs w:val="16"/>
              </w:rPr>
            </w:pPr>
            <w:r w:rsidRPr="001F02D6">
              <w:rPr>
                <w:b/>
                <w:noProof/>
                <w:color w:val="000000"/>
                <w:sz w:val="16"/>
                <w:szCs w:val="16"/>
                <w:lang w:eastAsia="en-US"/>
              </w:rPr>
              <w:t>Kwota rezerwy wykonania w stosunku do ogólnej kwoty wsparcia Unii</w:t>
            </w:r>
          </w:p>
        </w:tc>
      </w:tr>
      <w:tr w:rsidR="0075771A" w:rsidRPr="001F02D6" w14:paraId="7227E9B7" w14:textId="77777777" w:rsidTr="00B132ED">
        <w:trPr>
          <w:trHeight w:val="70"/>
          <w:jc w:val="center"/>
        </w:trPr>
        <w:tc>
          <w:tcPr>
            <w:tcW w:w="651" w:type="dxa"/>
            <w:vMerge/>
            <w:shd w:val="clear" w:color="auto" w:fill="auto"/>
          </w:tcPr>
          <w:p w14:paraId="5F6EE980" w14:textId="77777777" w:rsidR="0075771A" w:rsidRPr="001F02D6" w:rsidRDefault="0075771A" w:rsidP="000A487C">
            <w:pPr>
              <w:spacing w:after="0"/>
              <w:jc w:val="center"/>
              <w:rPr>
                <w:b/>
                <w:color w:val="000000"/>
                <w:sz w:val="16"/>
                <w:szCs w:val="16"/>
              </w:rPr>
            </w:pPr>
          </w:p>
        </w:tc>
        <w:tc>
          <w:tcPr>
            <w:tcW w:w="490" w:type="dxa"/>
            <w:vMerge/>
            <w:shd w:val="clear" w:color="auto" w:fill="auto"/>
          </w:tcPr>
          <w:p w14:paraId="3D00B61B" w14:textId="77777777" w:rsidR="0075771A" w:rsidRPr="001F02D6" w:rsidRDefault="0075771A" w:rsidP="000A487C">
            <w:pPr>
              <w:tabs>
                <w:tab w:val="left" w:pos="426"/>
              </w:tabs>
              <w:spacing w:after="0"/>
              <w:jc w:val="center"/>
              <w:rPr>
                <w:b/>
                <w:color w:val="000000"/>
                <w:sz w:val="16"/>
                <w:szCs w:val="16"/>
              </w:rPr>
            </w:pPr>
          </w:p>
        </w:tc>
        <w:tc>
          <w:tcPr>
            <w:tcW w:w="557" w:type="dxa"/>
            <w:vMerge/>
            <w:shd w:val="clear" w:color="auto" w:fill="auto"/>
          </w:tcPr>
          <w:p w14:paraId="5F570525" w14:textId="77777777" w:rsidR="0075771A" w:rsidRPr="001F02D6" w:rsidRDefault="0075771A" w:rsidP="000A487C">
            <w:pPr>
              <w:tabs>
                <w:tab w:val="left" w:pos="426"/>
              </w:tabs>
              <w:spacing w:after="0"/>
              <w:jc w:val="center"/>
              <w:rPr>
                <w:b/>
                <w:color w:val="000000"/>
                <w:sz w:val="16"/>
                <w:szCs w:val="16"/>
              </w:rPr>
            </w:pPr>
          </w:p>
        </w:tc>
        <w:tc>
          <w:tcPr>
            <w:tcW w:w="767" w:type="dxa"/>
            <w:vMerge/>
            <w:shd w:val="clear" w:color="auto" w:fill="auto"/>
          </w:tcPr>
          <w:p w14:paraId="286D4664" w14:textId="77777777" w:rsidR="0075771A" w:rsidRPr="001F02D6" w:rsidRDefault="0075771A" w:rsidP="000A487C">
            <w:pPr>
              <w:tabs>
                <w:tab w:val="left" w:pos="426"/>
              </w:tabs>
              <w:spacing w:after="0"/>
              <w:jc w:val="center"/>
              <w:rPr>
                <w:b/>
                <w:color w:val="000000"/>
                <w:sz w:val="16"/>
                <w:szCs w:val="16"/>
              </w:rPr>
            </w:pPr>
          </w:p>
        </w:tc>
        <w:tc>
          <w:tcPr>
            <w:tcW w:w="806" w:type="dxa"/>
            <w:vMerge/>
            <w:shd w:val="clear" w:color="auto" w:fill="auto"/>
          </w:tcPr>
          <w:p w14:paraId="03323E07" w14:textId="77777777" w:rsidR="0075771A" w:rsidRPr="001F02D6" w:rsidRDefault="0075771A" w:rsidP="000A487C">
            <w:pPr>
              <w:tabs>
                <w:tab w:val="left" w:pos="426"/>
              </w:tabs>
              <w:spacing w:after="0"/>
              <w:jc w:val="center"/>
              <w:rPr>
                <w:b/>
                <w:color w:val="000000"/>
                <w:sz w:val="16"/>
                <w:szCs w:val="16"/>
              </w:rPr>
            </w:pPr>
          </w:p>
        </w:tc>
        <w:tc>
          <w:tcPr>
            <w:tcW w:w="734" w:type="dxa"/>
            <w:vMerge/>
            <w:shd w:val="clear" w:color="auto" w:fill="auto"/>
          </w:tcPr>
          <w:p w14:paraId="398241E6" w14:textId="77777777" w:rsidR="0075771A" w:rsidRPr="001F02D6" w:rsidRDefault="0075771A" w:rsidP="000A487C">
            <w:pPr>
              <w:tabs>
                <w:tab w:val="left" w:pos="426"/>
              </w:tabs>
              <w:spacing w:after="0"/>
              <w:jc w:val="center"/>
              <w:rPr>
                <w:b/>
                <w:color w:val="000000"/>
                <w:sz w:val="16"/>
                <w:szCs w:val="16"/>
              </w:rPr>
            </w:pPr>
          </w:p>
        </w:tc>
        <w:tc>
          <w:tcPr>
            <w:tcW w:w="734" w:type="dxa"/>
            <w:shd w:val="clear" w:color="auto" w:fill="auto"/>
          </w:tcPr>
          <w:p w14:paraId="5526E69A" w14:textId="77777777" w:rsidR="0075771A" w:rsidRPr="001F02D6" w:rsidRDefault="0075771A" w:rsidP="000A487C">
            <w:pPr>
              <w:tabs>
                <w:tab w:val="left" w:pos="426"/>
              </w:tabs>
              <w:spacing w:after="0"/>
              <w:jc w:val="center"/>
              <w:rPr>
                <w:b/>
                <w:color w:val="000000"/>
                <w:sz w:val="16"/>
                <w:szCs w:val="16"/>
              </w:rPr>
            </w:pPr>
            <w:r w:rsidRPr="001F02D6">
              <w:rPr>
                <w:b/>
                <w:noProof/>
                <w:color w:val="000000"/>
                <w:sz w:val="16"/>
                <w:szCs w:val="16"/>
                <w:lang w:val="en-GB" w:eastAsia="en-US"/>
              </w:rPr>
              <w:t>Krajowe środki publiczne</w:t>
            </w:r>
          </w:p>
          <w:p w14:paraId="50698ED1" w14:textId="77777777" w:rsidR="0075771A" w:rsidRPr="001F02D6" w:rsidRDefault="0075771A" w:rsidP="000A487C">
            <w:pPr>
              <w:tabs>
                <w:tab w:val="left" w:pos="426"/>
              </w:tabs>
              <w:spacing w:after="0"/>
              <w:jc w:val="center"/>
              <w:rPr>
                <w:b/>
                <w:color w:val="000000"/>
                <w:sz w:val="16"/>
                <w:szCs w:val="16"/>
              </w:rPr>
            </w:pPr>
            <w:r w:rsidRPr="001F02D6">
              <w:rPr>
                <w:b/>
                <w:color w:val="000000"/>
                <w:sz w:val="16"/>
                <w:szCs w:val="16"/>
                <w:lang w:val="en-GB" w:eastAsia="en-US"/>
              </w:rPr>
              <w:t>(c )</w:t>
            </w:r>
          </w:p>
        </w:tc>
        <w:tc>
          <w:tcPr>
            <w:tcW w:w="734" w:type="dxa"/>
            <w:shd w:val="clear" w:color="auto" w:fill="auto"/>
          </w:tcPr>
          <w:p w14:paraId="7C98BED7" w14:textId="77777777" w:rsidR="0075771A" w:rsidRPr="001F02D6" w:rsidRDefault="0075771A" w:rsidP="000A487C">
            <w:pPr>
              <w:spacing w:after="0"/>
              <w:jc w:val="center"/>
              <w:rPr>
                <w:b/>
                <w:color w:val="000000"/>
                <w:sz w:val="16"/>
                <w:szCs w:val="16"/>
              </w:rPr>
            </w:pPr>
            <w:r w:rsidRPr="001F02D6">
              <w:rPr>
                <w:b/>
                <w:noProof/>
                <w:color w:val="000000"/>
                <w:sz w:val="16"/>
                <w:szCs w:val="16"/>
                <w:lang w:val="en-GB" w:eastAsia="en-US"/>
              </w:rPr>
              <w:t>Krajowe środki prywatne</w:t>
            </w:r>
          </w:p>
          <w:p w14:paraId="0ADE32EC" w14:textId="77777777" w:rsidR="0075771A" w:rsidRPr="001F02D6" w:rsidRDefault="0075771A" w:rsidP="000A487C">
            <w:pPr>
              <w:tabs>
                <w:tab w:val="left" w:pos="426"/>
              </w:tabs>
              <w:spacing w:after="0"/>
              <w:jc w:val="center"/>
              <w:rPr>
                <w:b/>
                <w:color w:val="000000"/>
                <w:sz w:val="16"/>
                <w:szCs w:val="16"/>
              </w:rPr>
            </w:pPr>
            <w:r w:rsidRPr="001F02D6">
              <w:rPr>
                <w:b/>
                <w:color w:val="000000"/>
                <w:sz w:val="16"/>
                <w:szCs w:val="16"/>
                <w:lang w:val="en-GB" w:eastAsia="en-US"/>
              </w:rPr>
              <w:t>(d) (1)</w:t>
            </w:r>
          </w:p>
        </w:tc>
        <w:tc>
          <w:tcPr>
            <w:tcW w:w="806" w:type="dxa"/>
            <w:shd w:val="clear" w:color="auto" w:fill="auto"/>
          </w:tcPr>
          <w:p w14:paraId="0954421B" w14:textId="77777777" w:rsidR="0075771A" w:rsidRPr="001F02D6" w:rsidRDefault="0075771A" w:rsidP="000A487C">
            <w:pPr>
              <w:tabs>
                <w:tab w:val="left" w:pos="426"/>
              </w:tabs>
              <w:spacing w:after="0"/>
              <w:jc w:val="center"/>
              <w:rPr>
                <w:b/>
                <w:color w:val="000000"/>
                <w:sz w:val="16"/>
                <w:szCs w:val="16"/>
              </w:rPr>
            </w:pPr>
          </w:p>
        </w:tc>
        <w:tc>
          <w:tcPr>
            <w:tcW w:w="858" w:type="dxa"/>
            <w:shd w:val="clear" w:color="auto" w:fill="auto"/>
          </w:tcPr>
          <w:p w14:paraId="0078CC65" w14:textId="77777777" w:rsidR="0075771A" w:rsidRPr="001F02D6" w:rsidRDefault="0075771A" w:rsidP="000A487C">
            <w:pPr>
              <w:tabs>
                <w:tab w:val="left" w:pos="426"/>
              </w:tabs>
              <w:spacing w:after="0"/>
              <w:jc w:val="center"/>
              <w:rPr>
                <w:b/>
                <w:color w:val="000000"/>
                <w:sz w:val="16"/>
                <w:szCs w:val="16"/>
              </w:rPr>
            </w:pPr>
          </w:p>
        </w:tc>
        <w:tc>
          <w:tcPr>
            <w:tcW w:w="977" w:type="dxa"/>
            <w:tcBorders>
              <w:bottom w:val="single" w:sz="4" w:space="0" w:color="auto"/>
            </w:tcBorders>
            <w:shd w:val="clear" w:color="auto" w:fill="auto"/>
          </w:tcPr>
          <w:p w14:paraId="3545F637" w14:textId="77777777" w:rsidR="0075771A" w:rsidRPr="001F02D6" w:rsidRDefault="0075771A" w:rsidP="000A487C">
            <w:pPr>
              <w:spacing w:after="0"/>
              <w:jc w:val="center"/>
              <w:rPr>
                <w:b/>
                <w:color w:val="000000"/>
                <w:sz w:val="16"/>
                <w:szCs w:val="16"/>
              </w:rPr>
            </w:pPr>
          </w:p>
        </w:tc>
        <w:tc>
          <w:tcPr>
            <w:tcW w:w="977" w:type="dxa"/>
            <w:tcBorders>
              <w:bottom w:val="single" w:sz="4" w:space="0" w:color="auto"/>
            </w:tcBorders>
            <w:shd w:val="clear" w:color="auto" w:fill="auto"/>
          </w:tcPr>
          <w:p w14:paraId="5803664F" w14:textId="77777777" w:rsidR="0075771A" w:rsidRPr="001F02D6" w:rsidRDefault="0075771A" w:rsidP="000A487C">
            <w:pPr>
              <w:spacing w:after="0"/>
              <w:jc w:val="center"/>
              <w:rPr>
                <w:b/>
                <w:color w:val="000000"/>
                <w:sz w:val="16"/>
                <w:szCs w:val="16"/>
              </w:rPr>
            </w:pPr>
          </w:p>
        </w:tc>
        <w:tc>
          <w:tcPr>
            <w:tcW w:w="977" w:type="dxa"/>
          </w:tcPr>
          <w:p w14:paraId="5043C092" w14:textId="77777777" w:rsidR="0075771A" w:rsidRPr="001F02D6" w:rsidRDefault="0075771A" w:rsidP="000A487C">
            <w:pPr>
              <w:spacing w:after="0"/>
              <w:jc w:val="center"/>
              <w:rPr>
                <w:b/>
                <w:color w:val="000000"/>
                <w:sz w:val="16"/>
                <w:szCs w:val="16"/>
              </w:rPr>
            </w:pPr>
          </w:p>
        </w:tc>
        <w:tc>
          <w:tcPr>
            <w:tcW w:w="390" w:type="dxa"/>
            <w:shd w:val="clear" w:color="auto" w:fill="auto"/>
          </w:tcPr>
          <w:p w14:paraId="1578D13C" w14:textId="0CB9D597" w:rsidR="0075771A" w:rsidRPr="001F02D6" w:rsidRDefault="0075771A" w:rsidP="000A487C">
            <w:pPr>
              <w:spacing w:after="0"/>
              <w:jc w:val="center"/>
              <w:rPr>
                <w:b/>
                <w:color w:val="000000"/>
                <w:sz w:val="16"/>
                <w:szCs w:val="16"/>
              </w:rPr>
            </w:pPr>
          </w:p>
        </w:tc>
        <w:tc>
          <w:tcPr>
            <w:tcW w:w="806" w:type="dxa"/>
            <w:shd w:val="clear" w:color="auto" w:fill="auto"/>
          </w:tcPr>
          <w:p w14:paraId="56FFB593" w14:textId="77777777" w:rsidR="0075771A" w:rsidRPr="001F02D6" w:rsidRDefault="0075771A" w:rsidP="000A487C">
            <w:pPr>
              <w:tabs>
                <w:tab w:val="left" w:pos="426"/>
              </w:tabs>
              <w:spacing w:after="0"/>
              <w:jc w:val="center"/>
              <w:rPr>
                <w:b/>
                <w:color w:val="000000"/>
                <w:sz w:val="16"/>
                <w:szCs w:val="16"/>
                <w:lang w:val="pt-PT"/>
              </w:rPr>
            </w:pPr>
            <w:r w:rsidRPr="001F02D6">
              <w:rPr>
                <w:b/>
                <w:noProof/>
                <w:color w:val="000000"/>
                <w:sz w:val="16"/>
                <w:szCs w:val="16"/>
                <w:lang w:val="pt-PT" w:eastAsia="en-US"/>
              </w:rPr>
              <w:t>Wsparcie Unii</w:t>
            </w:r>
            <w:r w:rsidRPr="001F02D6">
              <w:rPr>
                <w:b/>
                <w:color w:val="000000"/>
                <w:sz w:val="16"/>
                <w:szCs w:val="16"/>
                <w:lang w:val="pt-PT" w:eastAsia="en-US"/>
              </w:rPr>
              <w:t xml:space="preserve"> </w:t>
            </w:r>
            <w:r w:rsidRPr="001F02D6">
              <w:rPr>
                <w:b/>
                <w:sz w:val="16"/>
                <w:szCs w:val="16"/>
                <w:lang w:val="pt-PT" w:eastAsia="en-US"/>
              </w:rPr>
              <w:t>(h) = (a) - (j)</w:t>
            </w:r>
          </w:p>
        </w:tc>
        <w:tc>
          <w:tcPr>
            <w:tcW w:w="734" w:type="dxa"/>
            <w:shd w:val="clear" w:color="auto" w:fill="auto"/>
          </w:tcPr>
          <w:p w14:paraId="2AE5ACE2" w14:textId="77777777" w:rsidR="0075771A" w:rsidRPr="001F02D6" w:rsidRDefault="0075771A" w:rsidP="000A487C">
            <w:pPr>
              <w:spacing w:after="0"/>
              <w:jc w:val="center"/>
              <w:rPr>
                <w:b/>
                <w:color w:val="000000"/>
                <w:sz w:val="16"/>
                <w:szCs w:val="16"/>
                <w:lang w:val="pt-PT"/>
              </w:rPr>
            </w:pPr>
            <w:r w:rsidRPr="001F02D6">
              <w:rPr>
                <w:b/>
                <w:noProof/>
                <w:color w:val="000000"/>
                <w:sz w:val="16"/>
                <w:szCs w:val="16"/>
                <w:lang w:val="pt-PT" w:eastAsia="en-US"/>
              </w:rPr>
              <w:t>Wkład krajowy</w:t>
            </w:r>
          </w:p>
          <w:p w14:paraId="482623D5" w14:textId="77777777" w:rsidR="0075771A" w:rsidRPr="001F02D6" w:rsidRDefault="0075771A" w:rsidP="000A487C">
            <w:pPr>
              <w:spacing w:after="0"/>
              <w:jc w:val="center"/>
              <w:rPr>
                <w:b/>
                <w:color w:val="000000"/>
                <w:sz w:val="16"/>
                <w:szCs w:val="16"/>
                <w:lang w:val="pt-PT"/>
              </w:rPr>
            </w:pPr>
            <w:r w:rsidRPr="001F02D6">
              <w:rPr>
                <w:b/>
                <w:color w:val="000000"/>
                <w:sz w:val="16"/>
                <w:szCs w:val="16"/>
                <w:lang w:val="pt-PT" w:eastAsia="en-US"/>
              </w:rPr>
              <w:t xml:space="preserve"> </w:t>
            </w:r>
            <w:r w:rsidRPr="001F02D6">
              <w:rPr>
                <w:b/>
                <w:sz w:val="16"/>
                <w:szCs w:val="16"/>
                <w:lang w:val="pt-PT" w:eastAsia="en-US"/>
              </w:rPr>
              <w:t>(i) = (b) – (k)</w:t>
            </w:r>
            <w:r w:rsidRPr="001F02D6">
              <w:rPr>
                <w:b/>
                <w:color w:val="000000"/>
                <w:sz w:val="16"/>
                <w:szCs w:val="16"/>
                <w:lang w:val="pt-PT" w:eastAsia="en-US"/>
              </w:rPr>
              <w:t xml:space="preserve"> </w:t>
            </w:r>
          </w:p>
        </w:tc>
        <w:tc>
          <w:tcPr>
            <w:tcW w:w="734" w:type="dxa"/>
            <w:shd w:val="clear" w:color="auto" w:fill="auto"/>
          </w:tcPr>
          <w:p w14:paraId="7A397206" w14:textId="77777777" w:rsidR="0075771A" w:rsidRPr="001F02D6" w:rsidRDefault="0075771A" w:rsidP="000A487C">
            <w:pPr>
              <w:tabs>
                <w:tab w:val="left" w:pos="426"/>
              </w:tabs>
              <w:spacing w:after="0"/>
              <w:jc w:val="center"/>
              <w:rPr>
                <w:b/>
                <w:color w:val="000000"/>
                <w:sz w:val="16"/>
                <w:szCs w:val="16"/>
                <w:lang w:val="pt-PT"/>
              </w:rPr>
            </w:pPr>
            <w:r w:rsidRPr="001F02D6">
              <w:rPr>
                <w:b/>
                <w:noProof/>
                <w:color w:val="000000"/>
                <w:sz w:val="16"/>
                <w:szCs w:val="16"/>
                <w:lang w:val="pt-PT" w:eastAsia="en-US"/>
              </w:rPr>
              <w:t>Wsparcie Unii</w:t>
            </w:r>
            <w:r w:rsidRPr="001F02D6">
              <w:rPr>
                <w:b/>
                <w:color w:val="000000"/>
                <w:sz w:val="16"/>
                <w:szCs w:val="16"/>
                <w:lang w:val="pt-PT" w:eastAsia="en-US"/>
              </w:rPr>
              <w:t xml:space="preserve"> </w:t>
            </w:r>
          </w:p>
          <w:p w14:paraId="08D8539C" w14:textId="77777777" w:rsidR="0075771A" w:rsidRPr="001F02D6" w:rsidRDefault="0075771A" w:rsidP="000A487C">
            <w:pPr>
              <w:tabs>
                <w:tab w:val="left" w:pos="426"/>
              </w:tabs>
              <w:spacing w:after="0"/>
              <w:jc w:val="center"/>
              <w:rPr>
                <w:b/>
                <w:color w:val="000000"/>
                <w:sz w:val="16"/>
                <w:szCs w:val="16"/>
                <w:lang w:val="pt-PT"/>
              </w:rPr>
            </w:pPr>
            <w:r w:rsidRPr="001F02D6">
              <w:rPr>
                <w:b/>
                <w:sz w:val="16"/>
                <w:szCs w:val="16"/>
                <w:lang w:val="pt-PT" w:eastAsia="en-US"/>
              </w:rPr>
              <w:t>(j)</w:t>
            </w:r>
          </w:p>
        </w:tc>
        <w:tc>
          <w:tcPr>
            <w:tcW w:w="686" w:type="dxa"/>
            <w:shd w:val="clear" w:color="auto" w:fill="auto"/>
          </w:tcPr>
          <w:p w14:paraId="6E0C2BDC" w14:textId="77777777" w:rsidR="0075771A" w:rsidRPr="001F02D6" w:rsidRDefault="0075771A" w:rsidP="000A487C">
            <w:pPr>
              <w:spacing w:after="0"/>
              <w:jc w:val="center"/>
              <w:rPr>
                <w:b/>
                <w:color w:val="000000"/>
                <w:sz w:val="16"/>
                <w:szCs w:val="16"/>
                <w:lang w:val="pt-PT"/>
              </w:rPr>
            </w:pPr>
            <w:r w:rsidRPr="001F02D6">
              <w:rPr>
                <w:b/>
                <w:noProof/>
                <w:color w:val="000000"/>
                <w:sz w:val="16"/>
                <w:szCs w:val="16"/>
                <w:lang w:val="pt-PT" w:eastAsia="en-US"/>
              </w:rPr>
              <w:t>Wkład krajowy</w:t>
            </w:r>
            <w:r w:rsidRPr="001F02D6">
              <w:rPr>
                <w:b/>
                <w:color w:val="000000"/>
                <w:sz w:val="16"/>
                <w:szCs w:val="16"/>
                <w:lang w:val="pt-PT" w:eastAsia="en-US"/>
              </w:rPr>
              <w:t xml:space="preserve"> </w:t>
            </w:r>
          </w:p>
          <w:p w14:paraId="63FB8CDB" w14:textId="77777777" w:rsidR="0075771A" w:rsidRPr="001F02D6" w:rsidRDefault="0075771A" w:rsidP="000A487C">
            <w:pPr>
              <w:spacing w:after="0"/>
              <w:jc w:val="center"/>
              <w:rPr>
                <w:b/>
                <w:color w:val="000000"/>
                <w:sz w:val="16"/>
                <w:szCs w:val="16"/>
                <w:lang w:val="pt-PT"/>
              </w:rPr>
            </w:pPr>
            <w:r w:rsidRPr="001F02D6">
              <w:rPr>
                <w:b/>
                <w:sz w:val="16"/>
                <w:szCs w:val="16"/>
                <w:lang w:val="pt-PT" w:eastAsia="en-US"/>
              </w:rPr>
              <w:t>(k) = (b) * ((j) / (a)</w:t>
            </w:r>
          </w:p>
        </w:tc>
        <w:tc>
          <w:tcPr>
            <w:tcW w:w="576" w:type="dxa"/>
            <w:shd w:val="clear" w:color="auto" w:fill="auto"/>
          </w:tcPr>
          <w:p w14:paraId="4457AA2A" w14:textId="77777777" w:rsidR="0075771A" w:rsidRPr="001F02D6" w:rsidRDefault="0075771A" w:rsidP="000A487C">
            <w:pPr>
              <w:spacing w:after="0"/>
              <w:jc w:val="center"/>
              <w:rPr>
                <w:b/>
                <w:color w:val="000000"/>
                <w:sz w:val="16"/>
                <w:szCs w:val="16"/>
                <w:lang w:val="pt-PT"/>
              </w:rPr>
            </w:pPr>
            <w:r w:rsidRPr="001F02D6">
              <w:rPr>
                <w:b/>
                <w:sz w:val="16"/>
                <w:szCs w:val="16"/>
                <w:lang w:val="en-GB" w:eastAsia="en-US"/>
              </w:rPr>
              <w:t>(l) = (j) / (a) * 100</w:t>
            </w:r>
          </w:p>
        </w:tc>
      </w:tr>
      <w:tr w:rsidR="00B132ED" w:rsidRPr="001F02D6" w14:paraId="10F784E6" w14:textId="77777777" w:rsidTr="00B132ED">
        <w:trPr>
          <w:jc w:val="center"/>
        </w:trPr>
        <w:tc>
          <w:tcPr>
            <w:tcW w:w="651" w:type="dxa"/>
            <w:shd w:val="clear" w:color="auto" w:fill="auto"/>
          </w:tcPr>
          <w:p w14:paraId="003E173B" w14:textId="77777777" w:rsidR="00B132ED" w:rsidRPr="001F02D6" w:rsidRDefault="00B132ED" w:rsidP="00B132ED">
            <w:pPr>
              <w:tabs>
                <w:tab w:val="left" w:pos="426"/>
              </w:tabs>
              <w:spacing w:after="0"/>
              <w:rPr>
                <w:rFonts w:eastAsia="Arial Unicode MS"/>
                <w:b/>
                <w:color w:val="000000"/>
                <w:sz w:val="16"/>
                <w:szCs w:val="16"/>
              </w:rPr>
            </w:pPr>
            <w:r w:rsidRPr="001F02D6">
              <w:rPr>
                <w:noProof/>
                <w:color w:val="000000"/>
                <w:sz w:val="16"/>
                <w:szCs w:val="16"/>
                <w:lang w:val="en-GB" w:eastAsia="en-US"/>
              </w:rPr>
              <w:t>I</w:t>
            </w:r>
          </w:p>
        </w:tc>
        <w:tc>
          <w:tcPr>
            <w:tcW w:w="490" w:type="dxa"/>
            <w:shd w:val="clear" w:color="auto" w:fill="auto"/>
          </w:tcPr>
          <w:p w14:paraId="690DEEC0" w14:textId="77777777" w:rsidR="00B132ED" w:rsidRPr="001F02D6" w:rsidRDefault="00B132ED" w:rsidP="00B132ED">
            <w:pPr>
              <w:tabs>
                <w:tab w:val="left" w:pos="426"/>
              </w:tabs>
              <w:spacing w:after="0"/>
              <w:rPr>
                <w:rFonts w:eastAsia="Arial Unicode MS"/>
                <w:color w:val="000000"/>
                <w:sz w:val="16"/>
                <w:szCs w:val="16"/>
              </w:rPr>
            </w:pPr>
            <w:r w:rsidRPr="001F02D6">
              <w:rPr>
                <w:rFonts w:eastAsia="Arial Unicode MS"/>
                <w:noProof/>
                <w:color w:val="000000"/>
                <w:sz w:val="16"/>
                <w:szCs w:val="16"/>
                <w:lang w:val="en-GB" w:eastAsia="en-US"/>
              </w:rPr>
              <w:t>EFRR</w:t>
            </w:r>
          </w:p>
        </w:tc>
        <w:tc>
          <w:tcPr>
            <w:tcW w:w="557" w:type="dxa"/>
            <w:shd w:val="clear" w:color="auto" w:fill="auto"/>
          </w:tcPr>
          <w:p w14:paraId="568D1E0E" w14:textId="77777777" w:rsidR="00B132ED" w:rsidRPr="001F02D6" w:rsidRDefault="00B132ED" w:rsidP="00B132ED">
            <w:pPr>
              <w:tabs>
                <w:tab w:val="left" w:pos="426"/>
              </w:tabs>
              <w:spacing w:after="0"/>
              <w:rPr>
                <w:rFonts w:eastAsia="Arial Unicode MS"/>
                <w:color w:val="000000"/>
                <w:sz w:val="16"/>
                <w:szCs w:val="16"/>
              </w:rPr>
            </w:pPr>
            <w:r w:rsidRPr="001F02D6">
              <w:rPr>
                <w:rFonts w:eastAsia="Arial Unicode MS"/>
                <w:noProof/>
                <w:color w:val="000000"/>
                <w:sz w:val="16"/>
                <w:szCs w:val="16"/>
                <w:lang w:val="en-GB" w:eastAsia="en-US"/>
              </w:rPr>
              <w:t>Słabiej rozwinięte</w:t>
            </w:r>
          </w:p>
        </w:tc>
        <w:tc>
          <w:tcPr>
            <w:tcW w:w="767" w:type="dxa"/>
            <w:shd w:val="clear" w:color="auto" w:fill="auto"/>
          </w:tcPr>
          <w:p w14:paraId="7EC6F34C" w14:textId="77777777" w:rsidR="00B132ED" w:rsidRPr="001F02D6" w:rsidRDefault="00B132ED" w:rsidP="00B132ED">
            <w:pPr>
              <w:tabs>
                <w:tab w:val="left" w:pos="426"/>
              </w:tabs>
              <w:spacing w:after="0"/>
              <w:jc w:val="center"/>
              <w:rPr>
                <w:rFonts w:eastAsia="Arial Unicode MS"/>
                <w:color w:val="000000"/>
                <w:sz w:val="16"/>
                <w:szCs w:val="16"/>
              </w:rPr>
            </w:pPr>
            <w:r w:rsidRPr="001F02D6">
              <w:rPr>
                <w:noProof/>
                <w:sz w:val="16"/>
                <w:szCs w:val="16"/>
                <w:lang w:val="en-GB" w:eastAsia="en-US"/>
              </w:rPr>
              <w:t>Ogółem</w:t>
            </w:r>
            <w:r w:rsidRPr="001F02D6">
              <w:rPr>
                <w:rFonts w:eastAsia="Arial Unicode MS"/>
                <w:color w:val="000000"/>
                <w:sz w:val="16"/>
                <w:szCs w:val="16"/>
                <w:lang w:val="en-GB" w:eastAsia="en-US"/>
              </w:rPr>
              <w:t xml:space="preserve"> </w:t>
            </w:r>
          </w:p>
        </w:tc>
        <w:tc>
          <w:tcPr>
            <w:tcW w:w="806" w:type="dxa"/>
            <w:shd w:val="clear" w:color="auto" w:fill="auto"/>
          </w:tcPr>
          <w:p w14:paraId="3170A03F" w14:textId="0B8AF0BC"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115 742 961,00</w:t>
            </w:r>
          </w:p>
        </w:tc>
        <w:tc>
          <w:tcPr>
            <w:tcW w:w="734" w:type="dxa"/>
            <w:shd w:val="clear" w:color="auto" w:fill="auto"/>
          </w:tcPr>
          <w:p w14:paraId="48C0719E" w14:textId="6C42231A"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20 425 229,00</w:t>
            </w:r>
          </w:p>
        </w:tc>
        <w:tc>
          <w:tcPr>
            <w:tcW w:w="734" w:type="dxa"/>
            <w:shd w:val="clear" w:color="auto" w:fill="auto"/>
          </w:tcPr>
          <w:p w14:paraId="19D3A759" w14:textId="40498F3C"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3 063 785,00</w:t>
            </w:r>
          </w:p>
        </w:tc>
        <w:tc>
          <w:tcPr>
            <w:tcW w:w="734" w:type="dxa"/>
            <w:shd w:val="clear" w:color="auto" w:fill="auto"/>
          </w:tcPr>
          <w:p w14:paraId="67C7B8DA" w14:textId="6108D520"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17 361 444,00</w:t>
            </w:r>
          </w:p>
        </w:tc>
        <w:tc>
          <w:tcPr>
            <w:tcW w:w="806" w:type="dxa"/>
            <w:shd w:val="clear" w:color="auto" w:fill="auto"/>
          </w:tcPr>
          <w:p w14:paraId="740B73E2" w14:textId="2AE50EC8" w:rsidR="00B132ED" w:rsidRPr="001F02D6" w:rsidRDefault="00B132ED" w:rsidP="00B132ED">
            <w:pPr>
              <w:tabs>
                <w:tab w:val="left" w:pos="426"/>
              </w:tabs>
              <w:spacing w:after="0"/>
              <w:jc w:val="right"/>
              <w:rPr>
                <w:rFonts w:eastAsia="Arial Unicode MS"/>
                <w:b/>
                <w:color w:val="000000"/>
                <w:sz w:val="16"/>
                <w:szCs w:val="16"/>
              </w:rPr>
            </w:pPr>
            <w:r w:rsidRPr="001F02D6">
              <w:rPr>
                <w:rFonts w:eastAsia="Arial Unicode MS"/>
                <w:noProof/>
                <w:color w:val="000000"/>
                <w:sz w:val="16"/>
                <w:szCs w:val="16"/>
                <w:lang w:val="en-GB" w:eastAsia="en-US"/>
              </w:rPr>
              <w:t>136 168 190,00</w:t>
            </w:r>
          </w:p>
        </w:tc>
        <w:tc>
          <w:tcPr>
            <w:tcW w:w="858" w:type="dxa"/>
            <w:shd w:val="clear" w:color="auto" w:fill="auto"/>
          </w:tcPr>
          <w:p w14:paraId="7669AC7E" w14:textId="3074E68C"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84,9999996328%</w:t>
            </w:r>
          </w:p>
        </w:tc>
        <w:tc>
          <w:tcPr>
            <w:tcW w:w="977" w:type="dxa"/>
            <w:tcBorders>
              <w:top w:val="single" w:sz="4" w:space="0" w:color="auto"/>
            </w:tcBorders>
            <w:shd w:val="clear" w:color="auto" w:fill="auto"/>
          </w:tcPr>
          <w:p w14:paraId="4F0B66AB" w14:textId="77777777" w:rsidR="00B132ED" w:rsidRPr="001F02D6" w:rsidRDefault="00B132ED" w:rsidP="00B132ED">
            <w:pPr>
              <w:tabs>
                <w:tab w:val="left" w:pos="426"/>
              </w:tabs>
              <w:spacing w:after="0"/>
              <w:jc w:val="right"/>
              <w:rPr>
                <w:rFonts w:eastAsia="Arial Unicode MS"/>
                <w:color w:val="000000"/>
                <w:sz w:val="16"/>
                <w:szCs w:val="16"/>
              </w:rPr>
            </w:pPr>
          </w:p>
        </w:tc>
        <w:tc>
          <w:tcPr>
            <w:tcW w:w="977" w:type="dxa"/>
            <w:tcBorders>
              <w:top w:val="single" w:sz="4" w:space="0" w:color="auto"/>
            </w:tcBorders>
            <w:shd w:val="clear" w:color="auto" w:fill="auto"/>
          </w:tcPr>
          <w:p w14:paraId="036E8292" w14:textId="77777777" w:rsidR="00B132ED" w:rsidRPr="001F02D6" w:rsidRDefault="00B132ED" w:rsidP="00B132ED">
            <w:pPr>
              <w:tabs>
                <w:tab w:val="left" w:pos="426"/>
              </w:tabs>
              <w:spacing w:after="0"/>
              <w:jc w:val="center"/>
              <w:rPr>
                <w:rFonts w:eastAsia="Arial Unicode MS"/>
                <w:color w:val="000000"/>
                <w:sz w:val="16"/>
                <w:szCs w:val="16"/>
              </w:rPr>
            </w:pPr>
            <w:r w:rsidRPr="001F02D6">
              <w:rPr>
                <w:rFonts w:cs="Wingdings"/>
                <w:sz w:val="16"/>
                <w:szCs w:val="16"/>
                <w:lang w:val="en-US" w:eastAsia="en-US"/>
              </w:rPr>
              <w:sym w:font="Wingdings" w:char="F0FC"/>
            </w:r>
          </w:p>
          <w:p w14:paraId="4193C35A" w14:textId="77777777" w:rsidR="00B132ED" w:rsidRPr="001F02D6" w:rsidRDefault="00B132ED" w:rsidP="00B132ED">
            <w:pPr>
              <w:tabs>
                <w:tab w:val="left" w:pos="426"/>
              </w:tabs>
              <w:spacing w:after="0"/>
              <w:jc w:val="right"/>
              <w:rPr>
                <w:rFonts w:eastAsia="Arial Unicode MS"/>
                <w:color w:val="000000"/>
                <w:sz w:val="16"/>
                <w:szCs w:val="16"/>
              </w:rPr>
            </w:pPr>
          </w:p>
        </w:tc>
        <w:tc>
          <w:tcPr>
            <w:tcW w:w="977" w:type="dxa"/>
          </w:tcPr>
          <w:p w14:paraId="7BD26142" w14:textId="77777777" w:rsidR="00B132ED" w:rsidRPr="001F02D6" w:rsidRDefault="00B132ED" w:rsidP="00B132ED">
            <w:pPr>
              <w:tabs>
                <w:tab w:val="left" w:pos="426"/>
              </w:tabs>
              <w:spacing w:after="0"/>
              <w:jc w:val="center"/>
              <w:rPr>
                <w:rFonts w:eastAsia="Arial Unicode MS"/>
                <w:color w:val="000000"/>
                <w:sz w:val="16"/>
                <w:szCs w:val="16"/>
              </w:rPr>
            </w:pPr>
            <w:r w:rsidRPr="001F02D6">
              <w:rPr>
                <w:rFonts w:cs="Wingdings"/>
                <w:sz w:val="16"/>
                <w:szCs w:val="16"/>
                <w:lang w:val="en-US" w:eastAsia="en-US"/>
              </w:rPr>
              <w:sym w:font="Wingdings" w:char="F0FC"/>
            </w:r>
          </w:p>
          <w:p w14:paraId="688AB936" w14:textId="77777777" w:rsidR="00B132ED" w:rsidRPr="001F02D6" w:rsidRDefault="00B132ED" w:rsidP="00B132ED">
            <w:pPr>
              <w:tabs>
                <w:tab w:val="left" w:pos="426"/>
              </w:tabs>
              <w:spacing w:after="0"/>
              <w:jc w:val="right"/>
              <w:rPr>
                <w:rFonts w:eastAsia="Arial Unicode MS"/>
                <w:noProof/>
                <w:color w:val="000000"/>
                <w:sz w:val="16"/>
                <w:szCs w:val="16"/>
                <w:lang w:val="en-GB" w:eastAsia="en-US"/>
              </w:rPr>
            </w:pPr>
          </w:p>
        </w:tc>
        <w:tc>
          <w:tcPr>
            <w:tcW w:w="390" w:type="dxa"/>
            <w:shd w:val="clear" w:color="auto" w:fill="auto"/>
          </w:tcPr>
          <w:p w14:paraId="5CBA22E5" w14:textId="523F7C2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0,00</w:t>
            </w:r>
          </w:p>
        </w:tc>
        <w:tc>
          <w:tcPr>
            <w:tcW w:w="806" w:type="dxa"/>
            <w:shd w:val="clear" w:color="auto" w:fill="auto"/>
          </w:tcPr>
          <w:p w14:paraId="6BD984CE" w14:textId="0FBD652D"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115 742 961,00</w:t>
            </w:r>
          </w:p>
        </w:tc>
        <w:tc>
          <w:tcPr>
            <w:tcW w:w="734" w:type="dxa"/>
            <w:shd w:val="clear" w:color="auto" w:fill="auto"/>
          </w:tcPr>
          <w:p w14:paraId="12C8B5F8" w14:textId="6FDF1A6E" w:rsidR="00B132ED" w:rsidRPr="001F02D6" w:rsidRDefault="00B132ED" w:rsidP="00B132ED">
            <w:pPr>
              <w:tabs>
                <w:tab w:val="left" w:pos="426"/>
              </w:tabs>
              <w:spacing w:after="0"/>
              <w:jc w:val="right"/>
              <w:rPr>
                <w:rFonts w:eastAsia="Arial Unicode MS"/>
                <w:b/>
                <w:color w:val="000000"/>
                <w:sz w:val="16"/>
                <w:szCs w:val="16"/>
              </w:rPr>
            </w:pPr>
            <w:r w:rsidRPr="001F02D6">
              <w:rPr>
                <w:rFonts w:eastAsia="Arial Unicode MS"/>
                <w:noProof/>
                <w:color w:val="000000"/>
                <w:sz w:val="16"/>
                <w:szCs w:val="16"/>
                <w:lang w:val="en-GB" w:eastAsia="en-US"/>
              </w:rPr>
              <w:t>20 425 229,00</w:t>
            </w:r>
          </w:p>
        </w:tc>
        <w:tc>
          <w:tcPr>
            <w:tcW w:w="734" w:type="dxa"/>
            <w:shd w:val="clear" w:color="auto" w:fill="auto"/>
          </w:tcPr>
          <w:p w14:paraId="38F9AA8F"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0,00</w:t>
            </w:r>
          </w:p>
        </w:tc>
        <w:tc>
          <w:tcPr>
            <w:tcW w:w="686" w:type="dxa"/>
            <w:shd w:val="clear" w:color="auto" w:fill="auto"/>
          </w:tcPr>
          <w:p w14:paraId="5D110404"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0,00</w:t>
            </w:r>
          </w:p>
        </w:tc>
        <w:tc>
          <w:tcPr>
            <w:tcW w:w="576" w:type="dxa"/>
            <w:shd w:val="clear" w:color="auto" w:fill="auto"/>
          </w:tcPr>
          <w:p w14:paraId="70D40603"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0,00%</w:t>
            </w:r>
          </w:p>
        </w:tc>
      </w:tr>
      <w:tr w:rsidR="00B132ED" w:rsidRPr="001F02D6" w14:paraId="174890AA" w14:textId="77777777" w:rsidTr="00B132ED">
        <w:trPr>
          <w:jc w:val="center"/>
        </w:trPr>
        <w:tc>
          <w:tcPr>
            <w:tcW w:w="651" w:type="dxa"/>
            <w:shd w:val="clear" w:color="auto" w:fill="auto"/>
          </w:tcPr>
          <w:p w14:paraId="02B21CF0" w14:textId="77777777" w:rsidR="00B132ED" w:rsidRPr="001F02D6" w:rsidRDefault="00B132ED" w:rsidP="00B132ED">
            <w:pPr>
              <w:tabs>
                <w:tab w:val="left" w:pos="426"/>
              </w:tabs>
              <w:spacing w:after="0"/>
              <w:rPr>
                <w:rFonts w:eastAsia="Arial Unicode MS"/>
                <w:b/>
                <w:color w:val="000000"/>
                <w:sz w:val="16"/>
                <w:szCs w:val="16"/>
              </w:rPr>
            </w:pPr>
            <w:r w:rsidRPr="001F02D6">
              <w:rPr>
                <w:noProof/>
                <w:color w:val="000000"/>
                <w:sz w:val="16"/>
                <w:szCs w:val="16"/>
                <w:lang w:val="en-GB" w:eastAsia="en-US"/>
              </w:rPr>
              <w:t>II</w:t>
            </w:r>
          </w:p>
        </w:tc>
        <w:tc>
          <w:tcPr>
            <w:tcW w:w="490" w:type="dxa"/>
            <w:shd w:val="clear" w:color="auto" w:fill="auto"/>
          </w:tcPr>
          <w:p w14:paraId="060CCB34" w14:textId="77777777" w:rsidR="00B132ED" w:rsidRPr="001F02D6" w:rsidRDefault="00B132ED" w:rsidP="00B132ED">
            <w:pPr>
              <w:tabs>
                <w:tab w:val="left" w:pos="426"/>
              </w:tabs>
              <w:spacing w:after="0"/>
              <w:rPr>
                <w:rFonts w:eastAsia="Arial Unicode MS"/>
                <w:color w:val="000000"/>
                <w:sz w:val="16"/>
                <w:szCs w:val="16"/>
              </w:rPr>
            </w:pPr>
            <w:r w:rsidRPr="001F02D6">
              <w:rPr>
                <w:rFonts w:eastAsia="Arial Unicode MS"/>
                <w:noProof/>
                <w:color w:val="000000"/>
                <w:sz w:val="16"/>
                <w:szCs w:val="16"/>
                <w:lang w:val="en-GB" w:eastAsia="en-US"/>
              </w:rPr>
              <w:t>EFRR</w:t>
            </w:r>
          </w:p>
        </w:tc>
        <w:tc>
          <w:tcPr>
            <w:tcW w:w="557" w:type="dxa"/>
            <w:shd w:val="clear" w:color="auto" w:fill="auto"/>
          </w:tcPr>
          <w:p w14:paraId="33DC3D38" w14:textId="77777777" w:rsidR="00B132ED" w:rsidRPr="001F02D6" w:rsidRDefault="00B132ED" w:rsidP="00B132ED">
            <w:pPr>
              <w:tabs>
                <w:tab w:val="left" w:pos="426"/>
              </w:tabs>
              <w:spacing w:after="0"/>
              <w:rPr>
                <w:rFonts w:eastAsia="Arial Unicode MS"/>
                <w:color w:val="000000"/>
                <w:sz w:val="16"/>
                <w:szCs w:val="16"/>
              </w:rPr>
            </w:pPr>
            <w:r w:rsidRPr="001F02D6">
              <w:rPr>
                <w:rFonts w:eastAsia="Arial Unicode MS"/>
                <w:noProof/>
                <w:color w:val="000000"/>
                <w:sz w:val="16"/>
                <w:szCs w:val="16"/>
                <w:lang w:val="en-GB" w:eastAsia="en-US"/>
              </w:rPr>
              <w:t>Słabiej rozwinięte</w:t>
            </w:r>
          </w:p>
        </w:tc>
        <w:tc>
          <w:tcPr>
            <w:tcW w:w="767" w:type="dxa"/>
            <w:shd w:val="clear" w:color="auto" w:fill="auto"/>
          </w:tcPr>
          <w:p w14:paraId="23256813" w14:textId="77777777" w:rsidR="00B132ED" w:rsidRPr="001F02D6" w:rsidRDefault="00B132ED" w:rsidP="00B132ED">
            <w:pPr>
              <w:tabs>
                <w:tab w:val="left" w:pos="426"/>
              </w:tabs>
              <w:spacing w:after="0"/>
              <w:jc w:val="center"/>
              <w:rPr>
                <w:rFonts w:eastAsia="Arial Unicode MS"/>
                <w:color w:val="000000"/>
                <w:sz w:val="16"/>
                <w:szCs w:val="16"/>
              </w:rPr>
            </w:pPr>
            <w:r w:rsidRPr="001F02D6">
              <w:rPr>
                <w:noProof/>
                <w:sz w:val="16"/>
                <w:szCs w:val="16"/>
                <w:lang w:val="en-GB" w:eastAsia="en-US"/>
              </w:rPr>
              <w:t>Ogółem</w:t>
            </w:r>
            <w:r w:rsidRPr="001F02D6">
              <w:rPr>
                <w:rFonts w:eastAsia="Arial Unicode MS"/>
                <w:color w:val="000000"/>
                <w:sz w:val="16"/>
                <w:szCs w:val="16"/>
                <w:lang w:val="en-GB" w:eastAsia="en-US"/>
              </w:rPr>
              <w:t xml:space="preserve"> </w:t>
            </w:r>
          </w:p>
        </w:tc>
        <w:tc>
          <w:tcPr>
            <w:tcW w:w="806" w:type="dxa"/>
            <w:shd w:val="clear" w:color="auto" w:fill="auto"/>
          </w:tcPr>
          <w:p w14:paraId="6D166A38" w14:textId="5D05D8CF"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327 259 740,00</w:t>
            </w:r>
          </w:p>
        </w:tc>
        <w:tc>
          <w:tcPr>
            <w:tcW w:w="734" w:type="dxa"/>
            <w:shd w:val="clear" w:color="auto" w:fill="auto"/>
          </w:tcPr>
          <w:p w14:paraId="0FF5C937" w14:textId="7F496AC0"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57 751 719,00</w:t>
            </w:r>
          </w:p>
        </w:tc>
        <w:tc>
          <w:tcPr>
            <w:tcW w:w="734" w:type="dxa"/>
            <w:shd w:val="clear" w:color="auto" w:fill="auto"/>
          </w:tcPr>
          <w:p w14:paraId="6334FD33" w14:textId="3E913C6A"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8 662 758,00</w:t>
            </w:r>
          </w:p>
        </w:tc>
        <w:tc>
          <w:tcPr>
            <w:tcW w:w="734" w:type="dxa"/>
            <w:shd w:val="clear" w:color="auto" w:fill="auto"/>
          </w:tcPr>
          <w:p w14:paraId="02E26C8A" w14:textId="64C7814D"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49 088 961,00</w:t>
            </w:r>
          </w:p>
        </w:tc>
        <w:tc>
          <w:tcPr>
            <w:tcW w:w="806" w:type="dxa"/>
            <w:shd w:val="clear" w:color="auto" w:fill="auto"/>
          </w:tcPr>
          <w:p w14:paraId="436AA9E6" w14:textId="54B85C29" w:rsidR="00B132ED" w:rsidRPr="001F02D6" w:rsidRDefault="00B132ED" w:rsidP="00B132ED">
            <w:pPr>
              <w:tabs>
                <w:tab w:val="left" w:pos="426"/>
              </w:tabs>
              <w:spacing w:after="0"/>
              <w:jc w:val="right"/>
              <w:rPr>
                <w:rFonts w:eastAsia="Arial Unicode MS"/>
                <w:b/>
                <w:color w:val="000000"/>
                <w:sz w:val="16"/>
                <w:szCs w:val="16"/>
              </w:rPr>
            </w:pPr>
            <w:r w:rsidRPr="001F02D6">
              <w:rPr>
                <w:rFonts w:eastAsia="Arial Unicode MS"/>
                <w:noProof/>
                <w:color w:val="000000"/>
                <w:sz w:val="16"/>
                <w:szCs w:val="16"/>
                <w:lang w:val="en-GB" w:eastAsia="en-US"/>
              </w:rPr>
              <w:t>385 011 459,00</w:t>
            </w:r>
          </w:p>
        </w:tc>
        <w:tc>
          <w:tcPr>
            <w:tcW w:w="858" w:type="dxa"/>
            <w:shd w:val="clear" w:color="auto" w:fill="auto"/>
          </w:tcPr>
          <w:p w14:paraId="6E04A622" w14:textId="3FB46E08"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84,9999999610%</w:t>
            </w:r>
          </w:p>
        </w:tc>
        <w:tc>
          <w:tcPr>
            <w:tcW w:w="977" w:type="dxa"/>
            <w:shd w:val="clear" w:color="auto" w:fill="auto"/>
          </w:tcPr>
          <w:p w14:paraId="4366656E" w14:textId="77777777" w:rsidR="00B132ED" w:rsidRPr="001F02D6" w:rsidRDefault="00B132ED" w:rsidP="00B132ED">
            <w:pPr>
              <w:tabs>
                <w:tab w:val="left" w:pos="426"/>
              </w:tabs>
              <w:spacing w:after="0"/>
              <w:jc w:val="right"/>
              <w:rPr>
                <w:rFonts w:eastAsia="Arial Unicode MS"/>
                <w:color w:val="000000"/>
                <w:sz w:val="16"/>
                <w:szCs w:val="16"/>
              </w:rPr>
            </w:pPr>
          </w:p>
        </w:tc>
        <w:tc>
          <w:tcPr>
            <w:tcW w:w="977" w:type="dxa"/>
            <w:shd w:val="clear" w:color="auto" w:fill="auto"/>
          </w:tcPr>
          <w:p w14:paraId="4A4E0933" w14:textId="77777777" w:rsidR="00B132ED" w:rsidRPr="001F02D6" w:rsidRDefault="00B132ED" w:rsidP="00B132ED">
            <w:pPr>
              <w:tabs>
                <w:tab w:val="left" w:pos="426"/>
              </w:tabs>
              <w:spacing w:after="0"/>
              <w:jc w:val="center"/>
              <w:rPr>
                <w:rFonts w:eastAsia="Arial Unicode MS"/>
                <w:color w:val="000000"/>
                <w:sz w:val="16"/>
                <w:szCs w:val="16"/>
              </w:rPr>
            </w:pPr>
            <w:r w:rsidRPr="001F02D6">
              <w:rPr>
                <w:rFonts w:cs="Wingdings"/>
                <w:sz w:val="16"/>
                <w:szCs w:val="16"/>
                <w:lang w:val="en-US" w:eastAsia="en-US"/>
              </w:rPr>
              <w:sym w:font="Wingdings" w:char="F0FC"/>
            </w:r>
          </w:p>
          <w:p w14:paraId="2EC3B402" w14:textId="77777777" w:rsidR="00B132ED" w:rsidRPr="001F02D6" w:rsidRDefault="00B132ED" w:rsidP="00B132ED">
            <w:pPr>
              <w:tabs>
                <w:tab w:val="left" w:pos="426"/>
              </w:tabs>
              <w:spacing w:after="0"/>
              <w:jc w:val="right"/>
              <w:rPr>
                <w:rFonts w:eastAsia="Arial Unicode MS"/>
                <w:color w:val="000000"/>
                <w:sz w:val="16"/>
                <w:szCs w:val="16"/>
              </w:rPr>
            </w:pPr>
          </w:p>
        </w:tc>
        <w:tc>
          <w:tcPr>
            <w:tcW w:w="977" w:type="dxa"/>
          </w:tcPr>
          <w:p w14:paraId="50EA132B" w14:textId="77777777" w:rsidR="00B132ED" w:rsidRPr="001F02D6" w:rsidRDefault="00B132ED" w:rsidP="00B132ED">
            <w:pPr>
              <w:tabs>
                <w:tab w:val="left" w:pos="426"/>
              </w:tabs>
              <w:spacing w:after="0"/>
              <w:jc w:val="center"/>
              <w:rPr>
                <w:rFonts w:eastAsia="Arial Unicode MS"/>
                <w:color w:val="000000"/>
                <w:sz w:val="16"/>
                <w:szCs w:val="16"/>
              </w:rPr>
            </w:pPr>
            <w:r w:rsidRPr="001F02D6">
              <w:rPr>
                <w:rFonts w:cs="Wingdings"/>
                <w:sz w:val="16"/>
                <w:szCs w:val="16"/>
                <w:lang w:val="en-US" w:eastAsia="en-US"/>
              </w:rPr>
              <w:sym w:font="Wingdings" w:char="F0FC"/>
            </w:r>
          </w:p>
          <w:p w14:paraId="14EEBD72" w14:textId="77777777" w:rsidR="00B132ED" w:rsidRPr="001F02D6" w:rsidRDefault="00B132ED" w:rsidP="00B132ED">
            <w:pPr>
              <w:tabs>
                <w:tab w:val="left" w:pos="426"/>
              </w:tabs>
              <w:spacing w:after="0"/>
              <w:jc w:val="right"/>
              <w:rPr>
                <w:rFonts w:eastAsia="Arial Unicode MS"/>
                <w:noProof/>
                <w:color w:val="000000"/>
                <w:sz w:val="16"/>
                <w:szCs w:val="16"/>
                <w:lang w:val="en-GB" w:eastAsia="en-US"/>
              </w:rPr>
            </w:pPr>
          </w:p>
        </w:tc>
        <w:tc>
          <w:tcPr>
            <w:tcW w:w="390" w:type="dxa"/>
            <w:shd w:val="clear" w:color="auto" w:fill="auto"/>
          </w:tcPr>
          <w:p w14:paraId="24DD7956" w14:textId="2CF02CAD"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0,00</w:t>
            </w:r>
          </w:p>
        </w:tc>
        <w:tc>
          <w:tcPr>
            <w:tcW w:w="806" w:type="dxa"/>
            <w:shd w:val="clear" w:color="auto" w:fill="auto"/>
          </w:tcPr>
          <w:p w14:paraId="5F848C17" w14:textId="07EDFA48"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298 672 427,00</w:t>
            </w:r>
          </w:p>
        </w:tc>
        <w:tc>
          <w:tcPr>
            <w:tcW w:w="734" w:type="dxa"/>
            <w:shd w:val="clear" w:color="auto" w:fill="auto"/>
          </w:tcPr>
          <w:p w14:paraId="7AFF42DE" w14:textId="4FA759AC" w:rsidR="00B132ED" w:rsidRPr="001F02D6" w:rsidRDefault="00B132ED" w:rsidP="00B132ED">
            <w:pPr>
              <w:tabs>
                <w:tab w:val="left" w:pos="426"/>
              </w:tabs>
              <w:spacing w:after="0"/>
              <w:jc w:val="right"/>
              <w:rPr>
                <w:rFonts w:eastAsia="Arial Unicode MS"/>
                <w:b/>
                <w:color w:val="000000"/>
                <w:sz w:val="16"/>
                <w:szCs w:val="16"/>
              </w:rPr>
            </w:pPr>
            <w:r w:rsidRPr="001F02D6">
              <w:rPr>
                <w:rFonts w:eastAsia="Arial Unicode MS"/>
                <w:noProof/>
                <w:color w:val="000000"/>
                <w:sz w:val="16"/>
                <w:szCs w:val="16"/>
                <w:lang w:val="en-GB" w:eastAsia="en-US"/>
              </w:rPr>
              <w:t>52 706 899,00</w:t>
            </w:r>
          </w:p>
        </w:tc>
        <w:tc>
          <w:tcPr>
            <w:tcW w:w="734" w:type="dxa"/>
            <w:shd w:val="clear" w:color="auto" w:fill="auto"/>
          </w:tcPr>
          <w:p w14:paraId="2DB529CC"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28 587 313,00</w:t>
            </w:r>
          </w:p>
        </w:tc>
        <w:tc>
          <w:tcPr>
            <w:tcW w:w="686" w:type="dxa"/>
            <w:shd w:val="clear" w:color="auto" w:fill="auto"/>
          </w:tcPr>
          <w:p w14:paraId="1A11475C"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5 044 820,00</w:t>
            </w:r>
          </w:p>
        </w:tc>
        <w:tc>
          <w:tcPr>
            <w:tcW w:w="576" w:type="dxa"/>
            <w:shd w:val="clear" w:color="auto" w:fill="auto"/>
          </w:tcPr>
          <w:p w14:paraId="23EB5C81" w14:textId="6227FA31"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8,74%</w:t>
            </w:r>
          </w:p>
        </w:tc>
      </w:tr>
      <w:tr w:rsidR="00B132ED" w:rsidRPr="001F02D6" w14:paraId="4967AA28" w14:textId="77777777" w:rsidTr="00B132ED">
        <w:trPr>
          <w:jc w:val="center"/>
        </w:trPr>
        <w:tc>
          <w:tcPr>
            <w:tcW w:w="651" w:type="dxa"/>
            <w:shd w:val="clear" w:color="auto" w:fill="auto"/>
          </w:tcPr>
          <w:p w14:paraId="55E28E64" w14:textId="77777777" w:rsidR="00B132ED" w:rsidRPr="001F02D6" w:rsidRDefault="00B132ED" w:rsidP="00B132ED">
            <w:pPr>
              <w:tabs>
                <w:tab w:val="left" w:pos="426"/>
              </w:tabs>
              <w:spacing w:after="0"/>
              <w:rPr>
                <w:rFonts w:eastAsia="Arial Unicode MS"/>
                <w:b/>
                <w:color w:val="000000"/>
                <w:sz w:val="16"/>
                <w:szCs w:val="16"/>
              </w:rPr>
            </w:pPr>
            <w:r w:rsidRPr="001F02D6">
              <w:rPr>
                <w:noProof/>
                <w:color w:val="000000"/>
                <w:sz w:val="16"/>
                <w:szCs w:val="16"/>
                <w:lang w:val="en-GB" w:eastAsia="en-US"/>
              </w:rPr>
              <w:t>III</w:t>
            </w:r>
          </w:p>
        </w:tc>
        <w:tc>
          <w:tcPr>
            <w:tcW w:w="490" w:type="dxa"/>
            <w:shd w:val="clear" w:color="auto" w:fill="auto"/>
          </w:tcPr>
          <w:p w14:paraId="6F7D7ADA" w14:textId="77777777" w:rsidR="00B132ED" w:rsidRPr="001F02D6" w:rsidRDefault="00B132ED" w:rsidP="00B132ED">
            <w:pPr>
              <w:tabs>
                <w:tab w:val="left" w:pos="426"/>
              </w:tabs>
              <w:spacing w:after="0"/>
              <w:rPr>
                <w:rFonts w:eastAsia="Arial Unicode MS"/>
                <w:color w:val="000000"/>
                <w:sz w:val="16"/>
                <w:szCs w:val="16"/>
              </w:rPr>
            </w:pPr>
            <w:r w:rsidRPr="001F02D6">
              <w:rPr>
                <w:rFonts w:eastAsia="Arial Unicode MS"/>
                <w:noProof/>
                <w:color w:val="000000"/>
                <w:sz w:val="16"/>
                <w:szCs w:val="16"/>
                <w:lang w:val="en-GB" w:eastAsia="en-US"/>
              </w:rPr>
              <w:t>EFRR</w:t>
            </w:r>
          </w:p>
        </w:tc>
        <w:tc>
          <w:tcPr>
            <w:tcW w:w="557" w:type="dxa"/>
            <w:shd w:val="clear" w:color="auto" w:fill="auto"/>
          </w:tcPr>
          <w:p w14:paraId="3BDEE5F2" w14:textId="77777777" w:rsidR="00B132ED" w:rsidRPr="001F02D6" w:rsidRDefault="00B132ED" w:rsidP="00B132ED">
            <w:pPr>
              <w:tabs>
                <w:tab w:val="left" w:pos="426"/>
              </w:tabs>
              <w:spacing w:after="0"/>
              <w:rPr>
                <w:rFonts w:eastAsia="Arial Unicode MS"/>
                <w:color w:val="000000"/>
                <w:sz w:val="16"/>
                <w:szCs w:val="16"/>
              </w:rPr>
            </w:pPr>
            <w:r w:rsidRPr="001F02D6">
              <w:rPr>
                <w:rFonts w:eastAsia="Arial Unicode MS"/>
                <w:noProof/>
                <w:color w:val="000000"/>
                <w:sz w:val="16"/>
                <w:szCs w:val="16"/>
                <w:lang w:val="en-GB" w:eastAsia="en-US"/>
              </w:rPr>
              <w:t>Słabiej rozwinięte</w:t>
            </w:r>
          </w:p>
        </w:tc>
        <w:tc>
          <w:tcPr>
            <w:tcW w:w="767" w:type="dxa"/>
            <w:shd w:val="clear" w:color="auto" w:fill="auto"/>
          </w:tcPr>
          <w:p w14:paraId="71284C5A" w14:textId="77777777" w:rsidR="00B132ED" w:rsidRPr="001F02D6" w:rsidRDefault="00B132ED" w:rsidP="00B132ED">
            <w:pPr>
              <w:tabs>
                <w:tab w:val="left" w:pos="426"/>
              </w:tabs>
              <w:spacing w:after="0"/>
              <w:jc w:val="center"/>
              <w:rPr>
                <w:rFonts w:eastAsia="Arial Unicode MS"/>
                <w:color w:val="000000"/>
                <w:sz w:val="16"/>
                <w:szCs w:val="16"/>
              </w:rPr>
            </w:pPr>
            <w:r w:rsidRPr="001F02D6">
              <w:rPr>
                <w:noProof/>
                <w:sz w:val="16"/>
                <w:szCs w:val="16"/>
                <w:lang w:val="en-GB" w:eastAsia="en-US"/>
              </w:rPr>
              <w:t>Ogółem</w:t>
            </w:r>
            <w:r w:rsidRPr="001F02D6">
              <w:rPr>
                <w:rFonts w:eastAsia="Arial Unicode MS"/>
                <w:color w:val="000000"/>
                <w:sz w:val="16"/>
                <w:szCs w:val="16"/>
                <w:lang w:val="en-GB" w:eastAsia="en-US"/>
              </w:rPr>
              <w:t xml:space="preserve"> </w:t>
            </w:r>
          </w:p>
        </w:tc>
        <w:tc>
          <w:tcPr>
            <w:tcW w:w="806" w:type="dxa"/>
            <w:shd w:val="clear" w:color="auto" w:fill="auto"/>
          </w:tcPr>
          <w:p w14:paraId="320617ED" w14:textId="32B61A6B"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423 023 032,00</w:t>
            </w:r>
          </w:p>
        </w:tc>
        <w:tc>
          <w:tcPr>
            <w:tcW w:w="734" w:type="dxa"/>
            <w:shd w:val="clear" w:color="auto" w:fill="auto"/>
          </w:tcPr>
          <w:p w14:paraId="2ED0A30F" w14:textId="0F2054F0"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74 651 124,00</w:t>
            </w:r>
          </w:p>
        </w:tc>
        <w:tc>
          <w:tcPr>
            <w:tcW w:w="734" w:type="dxa"/>
            <w:shd w:val="clear" w:color="auto" w:fill="auto"/>
          </w:tcPr>
          <w:p w14:paraId="150C46A0" w14:textId="66673B66"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67 186 011,00</w:t>
            </w:r>
          </w:p>
        </w:tc>
        <w:tc>
          <w:tcPr>
            <w:tcW w:w="734" w:type="dxa"/>
            <w:shd w:val="clear" w:color="auto" w:fill="auto"/>
          </w:tcPr>
          <w:p w14:paraId="12FE293E" w14:textId="215EAB72"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7 465 113,00</w:t>
            </w:r>
          </w:p>
        </w:tc>
        <w:tc>
          <w:tcPr>
            <w:tcW w:w="806" w:type="dxa"/>
            <w:shd w:val="clear" w:color="auto" w:fill="auto"/>
          </w:tcPr>
          <w:p w14:paraId="3B80DD15" w14:textId="47E403C3" w:rsidR="00B132ED" w:rsidRPr="001F02D6" w:rsidRDefault="00B132ED" w:rsidP="00B132ED">
            <w:pPr>
              <w:tabs>
                <w:tab w:val="left" w:pos="426"/>
              </w:tabs>
              <w:spacing w:after="0"/>
              <w:jc w:val="right"/>
              <w:rPr>
                <w:rFonts w:eastAsia="Arial Unicode MS"/>
                <w:b/>
                <w:color w:val="000000"/>
                <w:sz w:val="16"/>
                <w:szCs w:val="16"/>
              </w:rPr>
            </w:pPr>
            <w:r w:rsidRPr="001F02D6">
              <w:rPr>
                <w:rFonts w:eastAsia="Arial Unicode MS"/>
                <w:noProof/>
                <w:color w:val="000000"/>
                <w:sz w:val="16"/>
                <w:szCs w:val="16"/>
                <w:lang w:val="en-GB" w:eastAsia="en-US"/>
              </w:rPr>
              <w:t>497 674 156,00</w:t>
            </w:r>
          </w:p>
        </w:tc>
        <w:tc>
          <w:tcPr>
            <w:tcW w:w="858" w:type="dxa"/>
            <w:shd w:val="clear" w:color="auto" w:fill="auto"/>
          </w:tcPr>
          <w:p w14:paraId="59AE32E3" w14:textId="11713765"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84,9999998794%</w:t>
            </w:r>
          </w:p>
        </w:tc>
        <w:tc>
          <w:tcPr>
            <w:tcW w:w="977" w:type="dxa"/>
            <w:shd w:val="clear" w:color="auto" w:fill="auto"/>
          </w:tcPr>
          <w:p w14:paraId="0AE31A84" w14:textId="77777777" w:rsidR="00B132ED" w:rsidRPr="001F02D6" w:rsidRDefault="00B132ED" w:rsidP="00B132ED">
            <w:pPr>
              <w:tabs>
                <w:tab w:val="left" w:pos="426"/>
              </w:tabs>
              <w:spacing w:after="0"/>
              <w:jc w:val="right"/>
              <w:rPr>
                <w:rFonts w:eastAsia="Arial Unicode MS"/>
                <w:color w:val="000000"/>
                <w:sz w:val="16"/>
                <w:szCs w:val="16"/>
              </w:rPr>
            </w:pPr>
          </w:p>
        </w:tc>
        <w:tc>
          <w:tcPr>
            <w:tcW w:w="977" w:type="dxa"/>
            <w:shd w:val="clear" w:color="auto" w:fill="auto"/>
          </w:tcPr>
          <w:p w14:paraId="457CEA95" w14:textId="77777777" w:rsidR="00B132ED" w:rsidRPr="001F02D6" w:rsidRDefault="00B132ED" w:rsidP="00B132ED">
            <w:pPr>
              <w:tabs>
                <w:tab w:val="left" w:pos="426"/>
              </w:tabs>
              <w:spacing w:after="0"/>
              <w:jc w:val="center"/>
              <w:rPr>
                <w:rFonts w:eastAsia="Arial Unicode MS"/>
                <w:color w:val="000000"/>
                <w:sz w:val="16"/>
                <w:szCs w:val="16"/>
              </w:rPr>
            </w:pPr>
            <w:r w:rsidRPr="001F02D6">
              <w:rPr>
                <w:rFonts w:cs="Wingdings"/>
                <w:sz w:val="16"/>
                <w:szCs w:val="16"/>
                <w:lang w:val="en-US" w:eastAsia="en-US"/>
              </w:rPr>
              <w:sym w:font="Wingdings" w:char="F0FC"/>
            </w:r>
          </w:p>
          <w:p w14:paraId="64402B8C" w14:textId="77777777" w:rsidR="00B132ED" w:rsidRPr="001F02D6" w:rsidRDefault="00B132ED" w:rsidP="00B132ED">
            <w:pPr>
              <w:tabs>
                <w:tab w:val="left" w:pos="426"/>
              </w:tabs>
              <w:spacing w:after="0"/>
              <w:jc w:val="right"/>
              <w:rPr>
                <w:rFonts w:eastAsia="Arial Unicode MS"/>
                <w:color w:val="000000"/>
                <w:sz w:val="16"/>
                <w:szCs w:val="16"/>
              </w:rPr>
            </w:pPr>
          </w:p>
        </w:tc>
        <w:tc>
          <w:tcPr>
            <w:tcW w:w="977" w:type="dxa"/>
          </w:tcPr>
          <w:p w14:paraId="3EEE2B91" w14:textId="77777777" w:rsidR="00B132ED" w:rsidRPr="001F02D6" w:rsidRDefault="00B132ED" w:rsidP="00B132ED">
            <w:pPr>
              <w:tabs>
                <w:tab w:val="left" w:pos="426"/>
              </w:tabs>
              <w:spacing w:after="0"/>
              <w:jc w:val="center"/>
              <w:rPr>
                <w:rFonts w:eastAsia="Arial Unicode MS"/>
                <w:color w:val="000000"/>
                <w:sz w:val="16"/>
                <w:szCs w:val="16"/>
              </w:rPr>
            </w:pPr>
            <w:r w:rsidRPr="001F02D6">
              <w:rPr>
                <w:rFonts w:cs="Wingdings"/>
                <w:sz w:val="16"/>
                <w:szCs w:val="16"/>
                <w:lang w:val="en-US" w:eastAsia="en-US"/>
              </w:rPr>
              <w:sym w:font="Wingdings" w:char="F0FC"/>
            </w:r>
          </w:p>
          <w:p w14:paraId="151664B8" w14:textId="77777777" w:rsidR="00B132ED" w:rsidRPr="001F02D6" w:rsidRDefault="00B132ED" w:rsidP="00B132ED">
            <w:pPr>
              <w:tabs>
                <w:tab w:val="left" w:pos="426"/>
              </w:tabs>
              <w:spacing w:after="0"/>
              <w:jc w:val="right"/>
              <w:rPr>
                <w:rFonts w:eastAsia="Arial Unicode MS"/>
                <w:noProof/>
                <w:color w:val="000000"/>
                <w:sz w:val="16"/>
                <w:szCs w:val="16"/>
                <w:lang w:val="en-GB" w:eastAsia="en-US"/>
              </w:rPr>
            </w:pPr>
          </w:p>
        </w:tc>
        <w:tc>
          <w:tcPr>
            <w:tcW w:w="390" w:type="dxa"/>
            <w:shd w:val="clear" w:color="auto" w:fill="auto"/>
          </w:tcPr>
          <w:p w14:paraId="0CD37666" w14:textId="25E674AA"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0,00</w:t>
            </w:r>
          </w:p>
        </w:tc>
        <w:tc>
          <w:tcPr>
            <w:tcW w:w="806" w:type="dxa"/>
            <w:shd w:val="clear" w:color="auto" w:fill="auto"/>
          </w:tcPr>
          <w:p w14:paraId="2771E70C" w14:textId="3F66D23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398 016 658,00</w:t>
            </w:r>
          </w:p>
        </w:tc>
        <w:tc>
          <w:tcPr>
            <w:tcW w:w="734" w:type="dxa"/>
            <w:shd w:val="clear" w:color="auto" w:fill="auto"/>
          </w:tcPr>
          <w:p w14:paraId="57B96F7B" w14:textId="669B6E7B" w:rsidR="00B132ED" w:rsidRPr="001F02D6" w:rsidRDefault="00B132ED" w:rsidP="00B132ED">
            <w:pPr>
              <w:tabs>
                <w:tab w:val="left" w:pos="426"/>
              </w:tabs>
              <w:spacing w:after="0"/>
              <w:jc w:val="right"/>
              <w:rPr>
                <w:rFonts w:eastAsia="Arial Unicode MS"/>
                <w:b/>
                <w:color w:val="000000"/>
                <w:sz w:val="16"/>
                <w:szCs w:val="16"/>
              </w:rPr>
            </w:pPr>
            <w:r w:rsidRPr="001F02D6">
              <w:rPr>
                <w:rFonts w:eastAsia="Arial Unicode MS"/>
                <w:noProof/>
                <w:color w:val="000000"/>
                <w:sz w:val="16"/>
                <w:szCs w:val="16"/>
                <w:lang w:val="en-GB" w:eastAsia="en-US"/>
              </w:rPr>
              <w:t>70 238 234,00</w:t>
            </w:r>
          </w:p>
        </w:tc>
        <w:tc>
          <w:tcPr>
            <w:tcW w:w="734" w:type="dxa"/>
            <w:shd w:val="clear" w:color="auto" w:fill="auto"/>
          </w:tcPr>
          <w:p w14:paraId="7FF69D64"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25 006 374,00</w:t>
            </w:r>
          </w:p>
        </w:tc>
        <w:tc>
          <w:tcPr>
            <w:tcW w:w="686" w:type="dxa"/>
            <w:shd w:val="clear" w:color="auto" w:fill="auto"/>
          </w:tcPr>
          <w:p w14:paraId="3301121F"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4 412 890,00</w:t>
            </w:r>
          </w:p>
        </w:tc>
        <w:tc>
          <w:tcPr>
            <w:tcW w:w="576" w:type="dxa"/>
            <w:shd w:val="clear" w:color="auto" w:fill="auto"/>
          </w:tcPr>
          <w:p w14:paraId="4B20EE6D" w14:textId="73EA511A"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5,91%</w:t>
            </w:r>
          </w:p>
        </w:tc>
      </w:tr>
      <w:tr w:rsidR="00B132ED" w:rsidRPr="001F02D6" w14:paraId="6D38235A" w14:textId="77777777" w:rsidTr="00B132ED">
        <w:trPr>
          <w:jc w:val="center"/>
        </w:trPr>
        <w:tc>
          <w:tcPr>
            <w:tcW w:w="651" w:type="dxa"/>
            <w:shd w:val="clear" w:color="auto" w:fill="auto"/>
          </w:tcPr>
          <w:p w14:paraId="28F7A337" w14:textId="77777777" w:rsidR="00B132ED" w:rsidRPr="001F02D6" w:rsidRDefault="00B132ED" w:rsidP="00B132ED">
            <w:pPr>
              <w:tabs>
                <w:tab w:val="left" w:pos="426"/>
              </w:tabs>
              <w:spacing w:after="0"/>
              <w:rPr>
                <w:rFonts w:eastAsia="Arial Unicode MS"/>
                <w:b/>
                <w:color w:val="000000"/>
                <w:sz w:val="16"/>
                <w:szCs w:val="16"/>
              </w:rPr>
            </w:pPr>
            <w:r w:rsidRPr="001F02D6">
              <w:rPr>
                <w:noProof/>
                <w:color w:val="000000"/>
                <w:sz w:val="16"/>
                <w:szCs w:val="16"/>
                <w:lang w:val="en-GB" w:eastAsia="en-US"/>
              </w:rPr>
              <w:t>IV</w:t>
            </w:r>
          </w:p>
        </w:tc>
        <w:tc>
          <w:tcPr>
            <w:tcW w:w="490" w:type="dxa"/>
            <w:shd w:val="clear" w:color="auto" w:fill="auto"/>
          </w:tcPr>
          <w:p w14:paraId="3F3D30EC" w14:textId="77777777" w:rsidR="00B132ED" w:rsidRPr="001F02D6" w:rsidRDefault="00B132ED" w:rsidP="00B132ED">
            <w:pPr>
              <w:tabs>
                <w:tab w:val="left" w:pos="426"/>
              </w:tabs>
              <w:spacing w:after="0"/>
              <w:rPr>
                <w:rFonts w:eastAsia="Arial Unicode MS"/>
                <w:color w:val="000000"/>
                <w:sz w:val="16"/>
                <w:szCs w:val="16"/>
              </w:rPr>
            </w:pPr>
            <w:r w:rsidRPr="001F02D6">
              <w:rPr>
                <w:rFonts w:eastAsia="Arial Unicode MS"/>
                <w:noProof/>
                <w:color w:val="000000"/>
                <w:sz w:val="16"/>
                <w:szCs w:val="16"/>
                <w:lang w:val="en-GB" w:eastAsia="en-US"/>
              </w:rPr>
              <w:t>EFRR</w:t>
            </w:r>
          </w:p>
        </w:tc>
        <w:tc>
          <w:tcPr>
            <w:tcW w:w="557" w:type="dxa"/>
            <w:shd w:val="clear" w:color="auto" w:fill="auto"/>
          </w:tcPr>
          <w:p w14:paraId="298AB390" w14:textId="77777777" w:rsidR="00B132ED" w:rsidRPr="001F02D6" w:rsidRDefault="00B132ED" w:rsidP="00B132ED">
            <w:pPr>
              <w:tabs>
                <w:tab w:val="left" w:pos="426"/>
              </w:tabs>
              <w:spacing w:after="0"/>
              <w:rPr>
                <w:rFonts w:eastAsia="Arial Unicode MS"/>
                <w:color w:val="000000"/>
                <w:sz w:val="16"/>
                <w:szCs w:val="16"/>
              </w:rPr>
            </w:pPr>
            <w:r w:rsidRPr="001F02D6">
              <w:rPr>
                <w:rFonts w:eastAsia="Arial Unicode MS"/>
                <w:noProof/>
                <w:color w:val="000000"/>
                <w:sz w:val="16"/>
                <w:szCs w:val="16"/>
                <w:lang w:val="en-GB" w:eastAsia="en-US"/>
              </w:rPr>
              <w:t>Słabiej rozwinięte</w:t>
            </w:r>
          </w:p>
        </w:tc>
        <w:tc>
          <w:tcPr>
            <w:tcW w:w="767" w:type="dxa"/>
            <w:shd w:val="clear" w:color="auto" w:fill="auto"/>
          </w:tcPr>
          <w:p w14:paraId="49176F62" w14:textId="77777777" w:rsidR="00B132ED" w:rsidRPr="001F02D6" w:rsidRDefault="00B132ED" w:rsidP="00B132ED">
            <w:pPr>
              <w:tabs>
                <w:tab w:val="left" w:pos="426"/>
              </w:tabs>
              <w:spacing w:after="0"/>
              <w:jc w:val="center"/>
              <w:rPr>
                <w:rFonts w:eastAsia="Arial Unicode MS"/>
                <w:color w:val="000000"/>
                <w:sz w:val="16"/>
                <w:szCs w:val="16"/>
              </w:rPr>
            </w:pPr>
            <w:r w:rsidRPr="001F02D6">
              <w:rPr>
                <w:noProof/>
                <w:sz w:val="16"/>
                <w:szCs w:val="16"/>
                <w:lang w:val="en-GB" w:eastAsia="en-US"/>
              </w:rPr>
              <w:t>Ogółem</w:t>
            </w:r>
            <w:r w:rsidRPr="001F02D6">
              <w:rPr>
                <w:rFonts w:eastAsia="Arial Unicode MS"/>
                <w:color w:val="000000"/>
                <w:sz w:val="16"/>
                <w:szCs w:val="16"/>
                <w:lang w:val="en-GB" w:eastAsia="en-US"/>
              </w:rPr>
              <w:t xml:space="preserve"> </w:t>
            </w:r>
          </w:p>
        </w:tc>
        <w:tc>
          <w:tcPr>
            <w:tcW w:w="806" w:type="dxa"/>
            <w:shd w:val="clear" w:color="auto" w:fill="auto"/>
          </w:tcPr>
          <w:p w14:paraId="2318D4CD" w14:textId="7F364C46"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257 250 425,00</w:t>
            </w:r>
          </w:p>
        </w:tc>
        <w:tc>
          <w:tcPr>
            <w:tcW w:w="734" w:type="dxa"/>
            <w:shd w:val="clear" w:color="auto" w:fill="auto"/>
          </w:tcPr>
          <w:p w14:paraId="0AA879EB" w14:textId="6119271E"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45 397 135,00</w:t>
            </w:r>
          </w:p>
        </w:tc>
        <w:tc>
          <w:tcPr>
            <w:tcW w:w="734" w:type="dxa"/>
            <w:shd w:val="clear" w:color="auto" w:fill="auto"/>
          </w:tcPr>
          <w:p w14:paraId="7C59DDBF" w14:textId="1CFE9652"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27 238 281,00</w:t>
            </w:r>
          </w:p>
        </w:tc>
        <w:tc>
          <w:tcPr>
            <w:tcW w:w="734" w:type="dxa"/>
            <w:shd w:val="clear" w:color="auto" w:fill="auto"/>
          </w:tcPr>
          <w:p w14:paraId="1E9CDD21" w14:textId="6DD99B42"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18 158 854,00</w:t>
            </w:r>
          </w:p>
        </w:tc>
        <w:tc>
          <w:tcPr>
            <w:tcW w:w="806" w:type="dxa"/>
            <w:shd w:val="clear" w:color="auto" w:fill="auto"/>
          </w:tcPr>
          <w:p w14:paraId="02DBEE78" w14:textId="50261A27" w:rsidR="00B132ED" w:rsidRPr="001F02D6" w:rsidRDefault="00B132ED" w:rsidP="00B132ED">
            <w:pPr>
              <w:tabs>
                <w:tab w:val="left" w:pos="426"/>
              </w:tabs>
              <w:spacing w:after="0"/>
              <w:jc w:val="right"/>
              <w:rPr>
                <w:rFonts w:eastAsia="Arial Unicode MS"/>
                <w:b/>
                <w:color w:val="000000"/>
                <w:sz w:val="16"/>
                <w:szCs w:val="16"/>
              </w:rPr>
            </w:pPr>
            <w:r w:rsidRPr="001F02D6">
              <w:rPr>
                <w:rFonts w:eastAsia="Arial Unicode MS"/>
                <w:noProof/>
                <w:color w:val="000000"/>
                <w:sz w:val="16"/>
                <w:szCs w:val="16"/>
                <w:lang w:val="en-GB" w:eastAsia="en-US"/>
              </w:rPr>
              <w:t>302 647 560,00</w:t>
            </w:r>
          </w:p>
        </w:tc>
        <w:tc>
          <w:tcPr>
            <w:tcW w:w="858" w:type="dxa"/>
            <w:shd w:val="clear" w:color="auto" w:fill="auto"/>
          </w:tcPr>
          <w:p w14:paraId="4A581CE7" w14:textId="60C628A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84,9999996696%</w:t>
            </w:r>
          </w:p>
        </w:tc>
        <w:tc>
          <w:tcPr>
            <w:tcW w:w="977" w:type="dxa"/>
            <w:shd w:val="clear" w:color="auto" w:fill="auto"/>
          </w:tcPr>
          <w:p w14:paraId="3159A350" w14:textId="77777777" w:rsidR="00B132ED" w:rsidRPr="001F02D6" w:rsidRDefault="00B132ED" w:rsidP="00B132ED">
            <w:pPr>
              <w:tabs>
                <w:tab w:val="left" w:pos="426"/>
              </w:tabs>
              <w:spacing w:after="0"/>
              <w:jc w:val="right"/>
              <w:rPr>
                <w:rFonts w:eastAsia="Arial Unicode MS"/>
                <w:color w:val="000000"/>
                <w:sz w:val="16"/>
                <w:szCs w:val="16"/>
              </w:rPr>
            </w:pPr>
          </w:p>
        </w:tc>
        <w:tc>
          <w:tcPr>
            <w:tcW w:w="977" w:type="dxa"/>
            <w:shd w:val="clear" w:color="auto" w:fill="auto"/>
          </w:tcPr>
          <w:p w14:paraId="56DAF2ED" w14:textId="77777777" w:rsidR="00B132ED" w:rsidRPr="001F02D6" w:rsidRDefault="00B132ED" w:rsidP="00B132ED">
            <w:pPr>
              <w:tabs>
                <w:tab w:val="left" w:pos="426"/>
              </w:tabs>
              <w:spacing w:after="0"/>
              <w:jc w:val="center"/>
              <w:rPr>
                <w:rFonts w:eastAsia="Arial Unicode MS"/>
                <w:color w:val="000000"/>
                <w:sz w:val="16"/>
                <w:szCs w:val="16"/>
              </w:rPr>
            </w:pPr>
            <w:r w:rsidRPr="001F02D6">
              <w:rPr>
                <w:rFonts w:cs="Wingdings"/>
                <w:sz w:val="16"/>
                <w:szCs w:val="16"/>
                <w:lang w:val="en-US" w:eastAsia="en-US"/>
              </w:rPr>
              <w:sym w:font="Wingdings" w:char="F0FC"/>
            </w:r>
          </w:p>
          <w:p w14:paraId="28A65726" w14:textId="77777777" w:rsidR="00B132ED" w:rsidRPr="001F02D6" w:rsidRDefault="00B132ED" w:rsidP="00B132ED">
            <w:pPr>
              <w:tabs>
                <w:tab w:val="left" w:pos="426"/>
              </w:tabs>
              <w:spacing w:after="0"/>
              <w:jc w:val="right"/>
              <w:rPr>
                <w:rFonts w:eastAsia="Arial Unicode MS"/>
                <w:color w:val="000000"/>
                <w:sz w:val="16"/>
                <w:szCs w:val="16"/>
              </w:rPr>
            </w:pPr>
          </w:p>
        </w:tc>
        <w:tc>
          <w:tcPr>
            <w:tcW w:w="977" w:type="dxa"/>
          </w:tcPr>
          <w:p w14:paraId="520A3670" w14:textId="77777777" w:rsidR="00B132ED" w:rsidRPr="001F02D6" w:rsidRDefault="00B132ED" w:rsidP="00B132ED">
            <w:pPr>
              <w:tabs>
                <w:tab w:val="left" w:pos="426"/>
              </w:tabs>
              <w:spacing w:after="0"/>
              <w:jc w:val="center"/>
              <w:rPr>
                <w:rFonts w:eastAsia="Arial Unicode MS"/>
                <w:color w:val="000000"/>
                <w:sz w:val="16"/>
                <w:szCs w:val="16"/>
              </w:rPr>
            </w:pPr>
            <w:r w:rsidRPr="001F02D6">
              <w:rPr>
                <w:rFonts w:cs="Wingdings"/>
                <w:sz w:val="16"/>
                <w:szCs w:val="16"/>
                <w:lang w:val="en-US" w:eastAsia="en-US"/>
              </w:rPr>
              <w:sym w:font="Wingdings" w:char="F0FC"/>
            </w:r>
          </w:p>
          <w:p w14:paraId="259B2C8F" w14:textId="77777777" w:rsidR="00B132ED" w:rsidRPr="001F02D6" w:rsidRDefault="00B132ED" w:rsidP="00B132ED">
            <w:pPr>
              <w:tabs>
                <w:tab w:val="left" w:pos="426"/>
              </w:tabs>
              <w:spacing w:after="0"/>
              <w:jc w:val="right"/>
              <w:rPr>
                <w:rFonts w:eastAsia="Arial Unicode MS"/>
                <w:noProof/>
                <w:color w:val="000000"/>
                <w:sz w:val="16"/>
                <w:szCs w:val="16"/>
                <w:lang w:val="en-GB" w:eastAsia="en-US"/>
              </w:rPr>
            </w:pPr>
          </w:p>
        </w:tc>
        <w:tc>
          <w:tcPr>
            <w:tcW w:w="390" w:type="dxa"/>
            <w:shd w:val="clear" w:color="auto" w:fill="auto"/>
          </w:tcPr>
          <w:p w14:paraId="106A199C" w14:textId="17229AD9"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0,00</w:t>
            </w:r>
          </w:p>
        </w:tc>
        <w:tc>
          <w:tcPr>
            <w:tcW w:w="806" w:type="dxa"/>
            <w:shd w:val="clear" w:color="auto" w:fill="auto"/>
          </w:tcPr>
          <w:p w14:paraId="5165301D" w14:textId="2D126A62"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243 279 739,00</w:t>
            </w:r>
          </w:p>
        </w:tc>
        <w:tc>
          <w:tcPr>
            <w:tcW w:w="734" w:type="dxa"/>
            <w:shd w:val="clear" w:color="auto" w:fill="auto"/>
          </w:tcPr>
          <w:p w14:paraId="31F3BC73" w14:textId="3687F1AB" w:rsidR="00B132ED" w:rsidRPr="001F02D6" w:rsidRDefault="00B132ED" w:rsidP="00B132ED">
            <w:pPr>
              <w:tabs>
                <w:tab w:val="left" w:pos="426"/>
              </w:tabs>
              <w:spacing w:after="0"/>
              <w:jc w:val="right"/>
              <w:rPr>
                <w:rFonts w:eastAsia="Arial Unicode MS"/>
                <w:b/>
                <w:color w:val="000000"/>
                <w:sz w:val="16"/>
                <w:szCs w:val="16"/>
              </w:rPr>
            </w:pPr>
            <w:r w:rsidRPr="001F02D6">
              <w:rPr>
                <w:rFonts w:eastAsia="Arial Unicode MS"/>
                <w:noProof/>
                <w:color w:val="000000"/>
                <w:sz w:val="16"/>
                <w:szCs w:val="16"/>
                <w:lang w:val="en-GB" w:eastAsia="en-US"/>
              </w:rPr>
              <w:t>42 931 720,00</w:t>
            </w:r>
          </w:p>
        </w:tc>
        <w:tc>
          <w:tcPr>
            <w:tcW w:w="734" w:type="dxa"/>
            <w:shd w:val="clear" w:color="auto" w:fill="auto"/>
          </w:tcPr>
          <w:p w14:paraId="6E91618A"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13 970 686,00</w:t>
            </w:r>
          </w:p>
        </w:tc>
        <w:tc>
          <w:tcPr>
            <w:tcW w:w="686" w:type="dxa"/>
            <w:shd w:val="clear" w:color="auto" w:fill="auto"/>
          </w:tcPr>
          <w:p w14:paraId="5A57DC33"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2 465 415,00</w:t>
            </w:r>
          </w:p>
        </w:tc>
        <w:tc>
          <w:tcPr>
            <w:tcW w:w="576" w:type="dxa"/>
            <w:shd w:val="clear" w:color="auto" w:fill="auto"/>
          </w:tcPr>
          <w:p w14:paraId="77A76E1C" w14:textId="184EEC3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5,43%</w:t>
            </w:r>
          </w:p>
        </w:tc>
      </w:tr>
      <w:tr w:rsidR="00B132ED" w:rsidRPr="001F02D6" w14:paraId="6EED193E" w14:textId="77777777" w:rsidTr="00B132ED">
        <w:trPr>
          <w:jc w:val="center"/>
        </w:trPr>
        <w:tc>
          <w:tcPr>
            <w:tcW w:w="651" w:type="dxa"/>
            <w:shd w:val="clear" w:color="auto" w:fill="auto"/>
          </w:tcPr>
          <w:p w14:paraId="1DB12537" w14:textId="77777777" w:rsidR="00B132ED" w:rsidRPr="001F02D6" w:rsidRDefault="00B132ED" w:rsidP="00B132ED">
            <w:pPr>
              <w:tabs>
                <w:tab w:val="left" w:pos="426"/>
              </w:tabs>
              <w:spacing w:after="0"/>
              <w:rPr>
                <w:rFonts w:eastAsia="Arial Unicode MS"/>
                <w:b/>
                <w:color w:val="000000"/>
                <w:sz w:val="16"/>
                <w:szCs w:val="16"/>
              </w:rPr>
            </w:pPr>
            <w:r w:rsidRPr="001F02D6">
              <w:rPr>
                <w:noProof/>
                <w:color w:val="000000"/>
                <w:sz w:val="16"/>
                <w:szCs w:val="16"/>
                <w:lang w:val="en-GB" w:eastAsia="en-US"/>
              </w:rPr>
              <w:t>V</w:t>
            </w:r>
          </w:p>
        </w:tc>
        <w:tc>
          <w:tcPr>
            <w:tcW w:w="490" w:type="dxa"/>
            <w:shd w:val="clear" w:color="auto" w:fill="auto"/>
          </w:tcPr>
          <w:p w14:paraId="2FED69A7" w14:textId="77777777" w:rsidR="00B132ED" w:rsidRPr="001F02D6" w:rsidRDefault="00B132ED" w:rsidP="00B132ED">
            <w:pPr>
              <w:tabs>
                <w:tab w:val="left" w:pos="426"/>
              </w:tabs>
              <w:spacing w:after="0"/>
              <w:rPr>
                <w:rFonts w:eastAsia="Arial Unicode MS"/>
                <w:color w:val="000000"/>
                <w:sz w:val="16"/>
                <w:szCs w:val="16"/>
              </w:rPr>
            </w:pPr>
            <w:r w:rsidRPr="001F02D6">
              <w:rPr>
                <w:rFonts w:eastAsia="Arial Unicode MS"/>
                <w:noProof/>
                <w:color w:val="000000"/>
                <w:sz w:val="16"/>
                <w:szCs w:val="16"/>
                <w:lang w:val="en-GB" w:eastAsia="en-US"/>
              </w:rPr>
              <w:t>EFRR</w:t>
            </w:r>
          </w:p>
        </w:tc>
        <w:tc>
          <w:tcPr>
            <w:tcW w:w="557" w:type="dxa"/>
            <w:shd w:val="clear" w:color="auto" w:fill="auto"/>
          </w:tcPr>
          <w:p w14:paraId="41FAE7C3" w14:textId="77777777" w:rsidR="00B132ED" w:rsidRPr="001F02D6" w:rsidRDefault="00B132ED" w:rsidP="00B132ED">
            <w:pPr>
              <w:tabs>
                <w:tab w:val="left" w:pos="426"/>
              </w:tabs>
              <w:spacing w:after="0"/>
              <w:rPr>
                <w:rFonts w:eastAsia="Arial Unicode MS"/>
                <w:color w:val="000000"/>
                <w:sz w:val="16"/>
                <w:szCs w:val="16"/>
              </w:rPr>
            </w:pPr>
            <w:r w:rsidRPr="001F02D6">
              <w:rPr>
                <w:rFonts w:eastAsia="Arial Unicode MS"/>
                <w:noProof/>
                <w:color w:val="000000"/>
                <w:sz w:val="16"/>
                <w:szCs w:val="16"/>
                <w:lang w:val="en-GB" w:eastAsia="en-US"/>
              </w:rPr>
              <w:t>Słabiej rozwinięte</w:t>
            </w:r>
          </w:p>
        </w:tc>
        <w:tc>
          <w:tcPr>
            <w:tcW w:w="767" w:type="dxa"/>
            <w:shd w:val="clear" w:color="auto" w:fill="auto"/>
          </w:tcPr>
          <w:p w14:paraId="5199F13D" w14:textId="77777777" w:rsidR="00B132ED" w:rsidRPr="001F02D6" w:rsidRDefault="00B132ED" w:rsidP="00B132ED">
            <w:pPr>
              <w:tabs>
                <w:tab w:val="left" w:pos="426"/>
              </w:tabs>
              <w:spacing w:after="0"/>
              <w:jc w:val="center"/>
              <w:rPr>
                <w:rFonts w:eastAsia="Arial Unicode MS"/>
                <w:color w:val="000000"/>
                <w:sz w:val="16"/>
                <w:szCs w:val="16"/>
              </w:rPr>
            </w:pPr>
            <w:r w:rsidRPr="001F02D6">
              <w:rPr>
                <w:noProof/>
                <w:sz w:val="16"/>
                <w:szCs w:val="16"/>
                <w:lang w:val="en-GB" w:eastAsia="en-US"/>
              </w:rPr>
              <w:t>Ogółem</w:t>
            </w:r>
            <w:r w:rsidRPr="001F02D6">
              <w:rPr>
                <w:rFonts w:eastAsia="Arial Unicode MS"/>
                <w:color w:val="000000"/>
                <w:sz w:val="16"/>
                <w:szCs w:val="16"/>
                <w:lang w:val="en-GB" w:eastAsia="en-US"/>
              </w:rPr>
              <w:t xml:space="preserve"> </w:t>
            </w:r>
          </w:p>
        </w:tc>
        <w:tc>
          <w:tcPr>
            <w:tcW w:w="806" w:type="dxa"/>
            <w:shd w:val="clear" w:color="auto" w:fill="auto"/>
          </w:tcPr>
          <w:p w14:paraId="19C8A35B" w14:textId="26C8AB36"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74 515 990,00</w:t>
            </w:r>
          </w:p>
        </w:tc>
        <w:tc>
          <w:tcPr>
            <w:tcW w:w="734" w:type="dxa"/>
            <w:shd w:val="clear" w:color="auto" w:fill="auto"/>
          </w:tcPr>
          <w:p w14:paraId="412F86A4" w14:textId="7B5CF70D"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13 149 881,00</w:t>
            </w:r>
          </w:p>
        </w:tc>
        <w:tc>
          <w:tcPr>
            <w:tcW w:w="734" w:type="dxa"/>
            <w:shd w:val="clear" w:color="auto" w:fill="auto"/>
          </w:tcPr>
          <w:p w14:paraId="574D1E57" w14:textId="387EB605"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7 889 929,00</w:t>
            </w:r>
          </w:p>
        </w:tc>
        <w:tc>
          <w:tcPr>
            <w:tcW w:w="734" w:type="dxa"/>
            <w:shd w:val="clear" w:color="auto" w:fill="auto"/>
          </w:tcPr>
          <w:p w14:paraId="4491C480" w14:textId="7019A0E0"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5 259 952,00</w:t>
            </w:r>
          </w:p>
        </w:tc>
        <w:tc>
          <w:tcPr>
            <w:tcW w:w="806" w:type="dxa"/>
            <w:shd w:val="clear" w:color="auto" w:fill="auto"/>
          </w:tcPr>
          <w:p w14:paraId="272C34A0" w14:textId="223DA105" w:rsidR="00B132ED" w:rsidRPr="001F02D6" w:rsidRDefault="00B132ED" w:rsidP="00B132ED">
            <w:pPr>
              <w:tabs>
                <w:tab w:val="left" w:pos="426"/>
              </w:tabs>
              <w:spacing w:after="0"/>
              <w:jc w:val="right"/>
              <w:rPr>
                <w:rFonts w:eastAsia="Arial Unicode MS"/>
                <w:b/>
                <w:color w:val="000000"/>
                <w:sz w:val="16"/>
                <w:szCs w:val="16"/>
              </w:rPr>
            </w:pPr>
            <w:r w:rsidRPr="001F02D6">
              <w:rPr>
                <w:rFonts w:eastAsia="Arial Unicode MS"/>
                <w:noProof/>
                <w:color w:val="000000"/>
                <w:sz w:val="16"/>
                <w:szCs w:val="16"/>
                <w:lang w:val="en-GB" w:eastAsia="en-US"/>
              </w:rPr>
              <w:t>87 665 871,00</w:t>
            </w:r>
          </w:p>
        </w:tc>
        <w:tc>
          <w:tcPr>
            <w:tcW w:w="858" w:type="dxa"/>
            <w:shd w:val="clear" w:color="auto" w:fill="auto"/>
          </w:tcPr>
          <w:p w14:paraId="65EB9499" w14:textId="3157092B"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84,9999996008%</w:t>
            </w:r>
          </w:p>
        </w:tc>
        <w:tc>
          <w:tcPr>
            <w:tcW w:w="977" w:type="dxa"/>
            <w:shd w:val="clear" w:color="auto" w:fill="auto"/>
          </w:tcPr>
          <w:p w14:paraId="19B08D72" w14:textId="77777777" w:rsidR="00B132ED" w:rsidRPr="001F02D6" w:rsidRDefault="00B132ED" w:rsidP="00B132ED">
            <w:pPr>
              <w:tabs>
                <w:tab w:val="left" w:pos="426"/>
              </w:tabs>
              <w:spacing w:after="0"/>
              <w:jc w:val="right"/>
              <w:rPr>
                <w:rFonts w:eastAsia="Arial Unicode MS"/>
                <w:color w:val="000000"/>
                <w:sz w:val="16"/>
                <w:szCs w:val="16"/>
              </w:rPr>
            </w:pPr>
          </w:p>
        </w:tc>
        <w:tc>
          <w:tcPr>
            <w:tcW w:w="977" w:type="dxa"/>
            <w:shd w:val="clear" w:color="auto" w:fill="auto"/>
          </w:tcPr>
          <w:p w14:paraId="252F1C6B" w14:textId="77777777" w:rsidR="00B132ED" w:rsidRPr="001F02D6" w:rsidRDefault="00B132ED" w:rsidP="00B132ED">
            <w:pPr>
              <w:tabs>
                <w:tab w:val="left" w:pos="426"/>
              </w:tabs>
              <w:spacing w:after="0"/>
              <w:jc w:val="center"/>
              <w:rPr>
                <w:rFonts w:eastAsia="Arial Unicode MS"/>
                <w:color w:val="000000"/>
                <w:sz w:val="16"/>
                <w:szCs w:val="16"/>
              </w:rPr>
            </w:pPr>
            <w:r w:rsidRPr="001F02D6">
              <w:rPr>
                <w:rFonts w:cs="Wingdings"/>
                <w:sz w:val="16"/>
                <w:szCs w:val="16"/>
                <w:lang w:val="en-US" w:eastAsia="en-US"/>
              </w:rPr>
              <w:sym w:font="Wingdings" w:char="F0FC"/>
            </w:r>
          </w:p>
          <w:p w14:paraId="1B61EBB9" w14:textId="77777777" w:rsidR="00B132ED" w:rsidRPr="001F02D6" w:rsidRDefault="00B132ED" w:rsidP="00B132ED">
            <w:pPr>
              <w:tabs>
                <w:tab w:val="left" w:pos="426"/>
              </w:tabs>
              <w:spacing w:after="0"/>
              <w:jc w:val="right"/>
              <w:rPr>
                <w:rFonts w:eastAsia="Arial Unicode MS"/>
                <w:color w:val="000000"/>
                <w:sz w:val="16"/>
                <w:szCs w:val="16"/>
              </w:rPr>
            </w:pPr>
          </w:p>
        </w:tc>
        <w:tc>
          <w:tcPr>
            <w:tcW w:w="977" w:type="dxa"/>
          </w:tcPr>
          <w:p w14:paraId="6CD73B94" w14:textId="77777777" w:rsidR="00B132ED" w:rsidRPr="001F02D6" w:rsidRDefault="00B132ED" w:rsidP="00B132ED">
            <w:pPr>
              <w:tabs>
                <w:tab w:val="left" w:pos="426"/>
              </w:tabs>
              <w:spacing w:after="0"/>
              <w:jc w:val="center"/>
              <w:rPr>
                <w:rFonts w:eastAsia="Arial Unicode MS"/>
                <w:color w:val="000000"/>
                <w:sz w:val="16"/>
                <w:szCs w:val="16"/>
              </w:rPr>
            </w:pPr>
            <w:r w:rsidRPr="001F02D6">
              <w:rPr>
                <w:rFonts w:cs="Wingdings"/>
                <w:sz w:val="16"/>
                <w:szCs w:val="16"/>
                <w:lang w:val="en-US" w:eastAsia="en-US"/>
              </w:rPr>
              <w:sym w:font="Wingdings" w:char="F0FC"/>
            </w:r>
          </w:p>
          <w:p w14:paraId="7316809E" w14:textId="77777777" w:rsidR="00B132ED" w:rsidRPr="001F02D6" w:rsidRDefault="00B132ED" w:rsidP="00B132ED">
            <w:pPr>
              <w:tabs>
                <w:tab w:val="left" w:pos="426"/>
              </w:tabs>
              <w:spacing w:after="0"/>
              <w:jc w:val="right"/>
              <w:rPr>
                <w:rFonts w:eastAsia="Arial Unicode MS"/>
                <w:noProof/>
                <w:color w:val="000000"/>
                <w:sz w:val="16"/>
                <w:szCs w:val="16"/>
                <w:lang w:val="en-GB" w:eastAsia="en-US"/>
              </w:rPr>
            </w:pPr>
          </w:p>
        </w:tc>
        <w:tc>
          <w:tcPr>
            <w:tcW w:w="390" w:type="dxa"/>
            <w:shd w:val="clear" w:color="auto" w:fill="auto"/>
          </w:tcPr>
          <w:p w14:paraId="169CCA30" w14:textId="4D09267E"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0,00</w:t>
            </w:r>
          </w:p>
        </w:tc>
        <w:tc>
          <w:tcPr>
            <w:tcW w:w="806" w:type="dxa"/>
            <w:shd w:val="clear" w:color="auto" w:fill="auto"/>
          </w:tcPr>
          <w:p w14:paraId="18054CD6" w14:textId="730793FB"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69 206 107,00</w:t>
            </w:r>
          </w:p>
        </w:tc>
        <w:tc>
          <w:tcPr>
            <w:tcW w:w="734" w:type="dxa"/>
            <w:shd w:val="clear" w:color="auto" w:fill="auto"/>
          </w:tcPr>
          <w:p w14:paraId="1E616677" w14:textId="04C4EA77" w:rsidR="00B132ED" w:rsidRPr="001F02D6" w:rsidRDefault="00B132ED" w:rsidP="00B132ED">
            <w:pPr>
              <w:tabs>
                <w:tab w:val="left" w:pos="426"/>
              </w:tabs>
              <w:spacing w:after="0"/>
              <w:jc w:val="right"/>
              <w:rPr>
                <w:rFonts w:eastAsia="Arial Unicode MS"/>
                <w:b/>
                <w:color w:val="000000"/>
                <w:sz w:val="16"/>
                <w:szCs w:val="16"/>
              </w:rPr>
            </w:pPr>
            <w:r w:rsidRPr="001F02D6">
              <w:rPr>
                <w:rFonts w:eastAsia="Arial Unicode MS"/>
                <w:noProof/>
                <w:color w:val="000000"/>
                <w:sz w:val="16"/>
                <w:szCs w:val="16"/>
                <w:lang w:val="en-GB" w:eastAsia="en-US"/>
              </w:rPr>
              <w:t>12 212 843,00</w:t>
            </w:r>
          </w:p>
        </w:tc>
        <w:tc>
          <w:tcPr>
            <w:tcW w:w="734" w:type="dxa"/>
            <w:shd w:val="clear" w:color="auto" w:fill="auto"/>
          </w:tcPr>
          <w:p w14:paraId="19A4A9F7"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5 309 883,00</w:t>
            </w:r>
          </w:p>
        </w:tc>
        <w:tc>
          <w:tcPr>
            <w:tcW w:w="686" w:type="dxa"/>
            <w:shd w:val="clear" w:color="auto" w:fill="auto"/>
          </w:tcPr>
          <w:p w14:paraId="5D192E30"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937 038,00</w:t>
            </w:r>
          </w:p>
        </w:tc>
        <w:tc>
          <w:tcPr>
            <w:tcW w:w="576" w:type="dxa"/>
            <w:shd w:val="clear" w:color="auto" w:fill="auto"/>
          </w:tcPr>
          <w:p w14:paraId="2A0DCFE4" w14:textId="11638876"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7,13%</w:t>
            </w:r>
          </w:p>
        </w:tc>
      </w:tr>
      <w:tr w:rsidR="00B132ED" w:rsidRPr="001F02D6" w14:paraId="696F5895" w14:textId="77777777" w:rsidTr="00B132ED">
        <w:trPr>
          <w:jc w:val="center"/>
        </w:trPr>
        <w:tc>
          <w:tcPr>
            <w:tcW w:w="651" w:type="dxa"/>
            <w:shd w:val="clear" w:color="auto" w:fill="auto"/>
          </w:tcPr>
          <w:p w14:paraId="18EE614D" w14:textId="77777777" w:rsidR="00B132ED" w:rsidRPr="001F02D6" w:rsidRDefault="00B132ED" w:rsidP="00B132ED">
            <w:pPr>
              <w:tabs>
                <w:tab w:val="left" w:pos="426"/>
              </w:tabs>
              <w:spacing w:after="0"/>
              <w:rPr>
                <w:rFonts w:eastAsia="Arial Unicode MS"/>
                <w:b/>
                <w:color w:val="000000"/>
                <w:sz w:val="16"/>
                <w:szCs w:val="16"/>
              </w:rPr>
            </w:pPr>
            <w:r w:rsidRPr="001F02D6">
              <w:rPr>
                <w:noProof/>
                <w:color w:val="000000"/>
                <w:sz w:val="16"/>
                <w:szCs w:val="16"/>
                <w:lang w:val="en-GB" w:eastAsia="en-US"/>
              </w:rPr>
              <w:t>VI</w:t>
            </w:r>
          </w:p>
        </w:tc>
        <w:tc>
          <w:tcPr>
            <w:tcW w:w="490" w:type="dxa"/>
            <w:shd w:val="clear" w:color="auto" w:fill="auto"/>
          </w:tcPr>
          <w:p w14:paraId="0C179188" w14:textId="77777777" w:rsidR="00B132ED" w:rsidRPr="001F02D6" w:rsidRDefault="00B132ED" w:rsidP="00B132ED">
            <w:pPr>
              <w:tabs>
                <w:tab w:val="left" w:pos="426"/>
              </w:tabs>
              <w:spacing w:after="0"/>
              <w:rPr>
                <w:rFonts w:eastAsia="Arial Unicode MS"/>
                <w:color w:val="000000"/>
                <w:sz w:val="16"/>
                <w:szCs w:val="16"/>
              </w:rPr>
            </w:pPr>
            <w:r w:rsidRPr="001F02D6">
              <w:rPr>
                <w:rFonts w:eastAsia="Arial Unicode MS"/>
                <w:noProof/>
                <w:color w:val="000000"/>
                <w:sz w:val="16"/>
                <w:szCs w:val="16"/>
                <w:lang w:val="en-GB" w:eastAsia="en-US"/>
              </w:rPr>
              <w:t>EFRR</w:t>
            </w:r>
          </w:p>
        </w:tc>
        <w:tc>
          <w:tcPr>
            <w:tcW w:w="557" w:type="dxa"/>
            <w:shd w:val="clear" w:color="auto" w:fill="auto"/>
          </w:tcPr>
          <w:p w14:paraId="7F36B79D" w14:textId="77777777" w:rsidR="00B132ED" w:rsidRPr="001F02D6" w:rsidRDefault="00B132ED" w:rsidP="00B132ED">
            <w:pPr>
              <w:tabs>
                <w:tab w:val="left" w:pos="426"/>
              </w:tabs>
              <w:spacing w:after="0"/>
              <w:rPr>
                <w:rFonts w:eastAsia="Arial Unicode MS"/>
                <w:color w:val="000000"/>
                <w:sz w:val="16"/>
                <w:szCs w:val="16"/>
              </w:rPr>
            </w:pPr>
            <w:r w:rsidRPr="001F02D6">
              <w:rPr>
                <w:rFonts w:eastAsia="Arial Unicode MS"/>
                <w:noProof/>
                <w:color w:val="000000"/>
                <w:sz w:val="16"/>
                <w:szCs w:val="16"/>
                <w:lang w:val="en-GB" w:eastAsia="en-US"/>
              </w:rPr>
              <w:t>Słabiej rozwinięte</w:t>
            </w:r>
          </w:p>
        </w:tc>
        <w:tc>
          <w:tcPr>
            <w:tcW w:w="767" w:type="dxa"/>
            <w:shd w:val="clear" w:color="auto" w:fill="auto"/>
          </w:tcPr>
          <w:p w14:paraId="712EFE7D" w14:textId="77777777" w:rsidR="00B132ED" w:rsidRPr="001F02D6" w:rsidRDefault="00B132ED" w:rsidP="00B132ED">
            <w:pPr>
              <w:tabs>
                <w:tab w:val="left" w:pos="426"/>
              </w:tabs>
              <w:spacing w:after="0"/>
              <w:jc w:val="center"/>
              <w:rPr>
                <w:rFonts w:eastAsia="Arial Unicode MS"/>
                <w:color w:val="000000"/>
                <w:sz w:val="16"/>
                <w:szCs w:val="16"/>
              </w:rPr>
            </w:pPr>
            <w:r w:rsidRPr="001F02D6">
              <w:rPr>
                <w:noProof/>
                <w:sz w:val="16"/>
                <w:szCs w:val="16"/>
                <w:lang w:val="en-GB" w:eastAsia="en-US"/>
              </w:rPr>
              <w:t>Ogółem</w:t>
            </w:r>
            <w:r w:rsidRPr="001F02D6">
              <w:rPr>
                <w:rFonts w:eastAsia="Arial Unicode MS"/>
                <w:color w:val="000000"/>
                <w:sz w:val="16"/>
                <w:szCs w:val="16"/>
                <w:lang w:val="en-GB" w:eastAsia="en-US"/>
              </w:rPr>
              <w:t xml:space="preserve"> </w:t>
            </w:r>
          </w:p>
        </w:tc>
        <w:tc>
          <w:tcPr>
            <w:tcW w:w="806" w:type="dxa"/>
            <w:shd w:val="clear" w:color="auto" w:fill="auto"/>
          </w:tcPr>
          <w:p w14:paraId="32E5F660" w14:textId="3276D74F"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269 715 033,00</w:t>
            </w:r>
          </w:p>
        </w:tc>
        <w:tc>
          <w:tcPr>
            <w:tcW w:w="734" w:type="dxa"/>
            <w:shd w:val="clear" w:color="auto" w:fill="auto"/>
          </w:tcPr>
          <w:p w14:paraId="3B29892E" w14:textId="142EAD45"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47 596 772,00</w:t>
            </w:r>
          </w:p>
        </w:tc>
        <w:tc>
          <w:tcPr>
            <w:tcW w:w="734" w:type="dxa"/>
            <w:shd w:val="clear" w:color="auto" w:fill="auto"/>
          </w:tcPr>
          <w:p w14:paraId="43808E6A" w14:textId="5DB9F30D"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33 317 741,00</w:t>
            </w:r>
          </w:p>
        </w:tc>
        <w:tc>
          <w:tcPr>
            <w:tcW w:w="734" w:type="dxa"/>
            <w:shd w:val="clear" w:color="auto" w:fill="auto"/>
          </w:tcPr>
          <w:p w14:paraId="35E45725" w14:textId="41AE2266"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14 279 031,00</w:t>
            </w:r>
          </w:p>
        </w:tc>
        <w:tc>
          <w:tcPr>
            <w:tcW w:w="806" w:type="dxa"/>
            <w:shd w:val="clear" w:color="auto" w:fill="auto"/>
          </w:tcPr>
          <w:p w14:paraId="13EFE9BB" w14:textId="506A7361" w:rsidR="00B132ED" w:rsidRPr="001F02D6" w:rsidRDefault="00B132ED" w:rsidP="00B132ED">
            <w:pPr>
              <w:tabs>
                <w:tab w:val="left" w:pos="426"/>
              </w:tabs>
              <w:spacing w:after="0"/>
              <w:jc w:val="right"/>
              <w:rPr>
                <w:rFonts w:eastAsia="Arial Unicode MS"/>
                <w:b/>
                <w:color w:val="000000"/>
                <w:sz w:val="16"/>
                <w:szCs w:val="16"/>
              </w:rPr>
            </w:pPr>
            <w:r w:rsidRPr="001F02D6">
              <w:rPr>
                <w:rFonts w:eastAsia="Arial Unicode MS"/>
                <w:noProof/>
                <w:color w:val="000000"/>
                <w:sz w:val="16"/>
                <w:szCs w:val="16"/>
                <w:lang w:val="en-GB" w:eastAsia="en-US"/>
              </w:rPr>
              <w:t>317 311 805,00</w:t>
            </w:r>
          </w:p>
        </w:tc>
        <w:tc>
          <w:tcPr>
            <w:tcW w:w="858" w:type="dxa"/>
            <w:shd w:val="clear" w:color="auto" w:fill="auto"/>
          </w:tcPr>
          <w:p w14:paraId="75E662C1" w14:textId="1ED91F4A"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84,9999996061%</w:t>
            </w:r>
          </w:p>
        </w:tc>
        <w:tc>
          <w:tcPr>
            <w:tcW w:w="977" w:type="dxa"/>
            <w:shd w:val="clear" w:color="auto" w:fill="auto"/>
          </w:tcPr>
          <w:p w14:paraId="22676C51" w14:textId="77777777" w:rsidR="00B132ED" w:rsidRPr="001F02D6" w:rsidRDefault="00B132ED" w:rsidP="00B132ED">
            <w:pPr>
              <w:tabs>
                <w:tab w:val="left" w:pos="426"/>
              </w:tabs>
              <w:spacing w:after="0"/>
              <w:jc w:val="right"/>
              <w:rPr>
                <w:rFonts w:eastAsia="Arial Unicode MS"/>
                <w:color w:val="000000"/>
                <w:sz w:val="16"/>
                <w:szCs w:val="16"/>
              </w:rPr>
            </w:pPr>
          </w:p>
        </w:tc>
        <w:tc>
          <w:tcPr>
            <w:tcW w:w="977" w:type="dxa"/>
            <w:shd w:val="clear" w:color="auto" w:fill="auto"/>
          </w:tcPr>
          <w:p w14:paraId="74B32FF9" w14:textId="77777777" w:rsidR="00B132ED" w:rsidRPr="001F02D6" w:rsidRDefault="00B132ED" w:rsidP="00B132ED">
            <w:pPr>
              <w:tabs>
                <w:tab w:val="left" w:pos="426"/>
              </w:tabs>
              <w:spacing w:after="0"/>
              <w:jc w:val="center"/>
              <w:rPr>
                <w:rFonts w:eastAsia="Arial Unicode MS"/>
                <w:color w:val="000000"/>
                <w:sz w:val="16"/>
                <w:szCs w:val="16"/>
              </w:rPr>
            </w:pPr>
            <w:r w:rsidRPr="001F02D6">
              <w:rPr>
                <w:rFonts w:cs="Wingdings"/>
                <w:sz w:val="16"/>
                <w:szCs w:val="16"/>
                <w:lang w:val="en-US" w:eastAsia="en-US"/>
              </w:rPr>
              <w:sym w:font="Wingdings" w:char="F0FC"/>
            </w:r>
          </w:p>
          <w:p w14:paraId="1944476A" w14:textId="77777777" w:rsidR="00B132ED" w:rsidRPr="001F02D6" w:rsidRDefault="00B132ED" w:rsidP="00B132ED">
            <w:pPr>
              <w:tabs>
                <w:tab w:val="left" w:pos="426"/>
              </w:tabs>
              <w:spacing w:after="0"/>
              <w:jc w:val="right"/>
              <w:rPr>
                <w:rFonts w:eastAsia="Arial Unicode MS"/>
                <w:color w:val="000000"/>
                <w:sz w:val="16"/>
                <w:szCs w:val="16"/>
              </w:rPr>
            </w:pPr>
          </w:p>
        </w:tc>
        <w:tc>
          <w:tcPr>
            <w:tcW w:w="977" w:type="dxa"/>
          </w:tcPr>
          <w:p w14:paraId="7784DA25" w14:textId="77777777" w:rsidR="00B132ED" w:rsidRPr="001F02D6" w:rsidRDefault="00B132ED" w:rsidP="00B132ED">
            <w:pPr>
              <w:tabs>
                <w:tab w:val="left" w:pos="426"/>
              </w:tabs>
              <w:spacing w:after="0"/>
              <w:jc w:val="center"/>
              <w:rPr>
                <w:rFonts w:eastAsia="Arial Unicode MS"/>
                <w:color w:val="000000"/>
                <w:sz w:val="16"/>
                <w:szCs w:val="16"/>
              </w:rPr>
            </w:pPr>
            <w:r w:rsidRPr="001F02D6">
              <w:rPr>
                <w:rFonts w:cs="Wingdings"/>
                <w:sz w:val="16"/>
                <w:szCs w:val="16"/>
                <w:lang w:val="en-US" w:eastAsia="en-US"/>
              </w:rPr>
              <w:sym w:font="Wingdings" w:char="F0FC"/>
            </w:r>
          </w:p>
          <w:p w14:paraId="6240DF69" w14:textId="77777777" w:rsidR="00B132ED" w:rsidRPr="001F02D6" w:rsidRDefault="00B132ED" w:rsidP="00B132ED">
            <w:pPr>
              <w:tabs>
                <w:tab w:val="left" w:pos="426"/>
              </w:tabs>
              <w:spacing w:after="0"/>
              <w:jc w:val="right"/>
              <w:rPr>
                <w:rFonts w:eastAsia="Arial Unicode MS"/>
                <w:noProof/>
                <w:color w:val="000000"/>
                <w:sz w:val="16"/>
                <w:szCs w:val="16"/>
                <w:lang w:val="en-GB" w:eastAsia="en-US"/>
              </w:rPr>
            </w:pPr>
          </w:p>
        </w:tc>
        <w:tc>
          <w:tcPr>
            <w:tcW w:w="390" w:type="dxa"/>
            <w:shd w:val="clear" w:color="auto" w:fill="auto"/>
          </w:tcPr>
          <w:p w14:paraId="6B746CF8" w14:textId="41512D3A"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0,00</w:t>
            </w:r>
          </w:p>
        </w:tc>
        <w:tc>
          <w:tcPr>
            <w:tcW w:w="806" w:type="dxa"/>
            <w:shd w:val="clear" w:color="auto" w:fill="auto"/>
          </w:tcPr>
          <w:p w14:paraId="6C856086" w14:textId="0A922590"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252 967 483,00</w:t>
            </w:r>
          </w:p>
        </w:tc>
        <w:tc>
          <w:tcPr>
            <w:tcW w:w="734" w:type="dxa"/>
            <w:shd w:val="clear" w:color="auto" w:fill="auto"/>
          </w:tcPr>
          <w:p w14:paraId="53D4ED63" w14:textId="23B7CA53" w:rsidR="00B132ED" w:rsidRPr="001F02D6" w:rsidRDefault="00B132ED" w:rsidP="00B132ED">
            <w:pPr>
              <w:tabs>
                <w:tab w:val="left" w:pos="426"/>
              </w:tabs>
              <w:spacing w:after="0"/>
              <w:jc w:val="right"/>
              <w:rPr>
                <w:rFonts w:eastAsia="Arial Unicode MS"/>
                <w:b/>
                <w:color w:val="000000"/>
                <w:sz w:val="16"/>
                <w:szCs w:val="16"/>
              </w:rPr>
            </w:pPr>
            <w:r w:rsidRPr="001F02D6">
              <w:rPr>
                <w:rFonts w:eastAsia="Arial Unicode MS"/>
                <w:noProof/>
                <w:color w:val="000000"/>
                <w:sz w:val="16"/>
                <w:szCs w:val="16"/>
                <w:lang w:val="en-GB" w:eastAsia="en-US"/>
              </w:rPr>
              <w:t>44 641 322,00</w:t>
            </w:r>
          </w:p>
        </w:tc>
        <w:tc>
          <w:tcPr>
            <w:tcW w:w="734" w:type="dxa"/>
            <w:shd w:val="clear" w:color="auto" w:fill="auto"/>
          </w:tcPr>
          <w:p w14:paraId="2AA3E0C8"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16 747 550,00</w:t>
            </w:r>
          </w:p>
        </w:tc>
        <w:tc>
          <w:tcPr>
            <w:tcW w:w="686" w:type="dxa"/>
            <w:shd w:val="clear" w:color="auto" w:fill="auto"/>
          </w:tcPr>
          <w:p w14:paraId="6BF32F1F"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2 955 450,00</w:t>
            </w:r>
          </w:p>
        </w:tc>
        <w:tc>
          <w:tcPr>
            <w:tcW w:w="576" w:type="dxa"/>
            <w:shd w:val="clear" w:color="auto" w:fill="auto"/>
          </w:tcPr>
          <w:p w14:paraId="6B63A9A0" w14:textId="5CD990CA"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6,21%</w:t>
            </w:r>
          </w:p>
        </w:tc>
      </w:tr>
      <w:tr w:rsidR="00B132ED" w:rsidRPr="001F02D6" w14:paraId="56FCC345" w14:textId="77777777" w:rsidTr="00B132ED">
        <w:trPr>
          <w:jc w:val="center"/>
        </w:trPr>
        <w:tc>
          <w:tcPr>
            <w:tcW w:w="651" w:type="dxa"/>
            <w:shd w:val="clear" w:color="auto" w:fill="auto"/>
          </w:tcPr>
          <w:p w14:paraId="6FA636E6" w14:textId="77777777" w:rsidR="00B132ED" w:rsidRPr="001F02D6" w:rsidRDefault="00B132ED" w:rsidP="00B132ED">
            <w:pPr>
              <w:tabs>
                <w:tab w:val="left" w:pos="426"/>
              </w:tabs>
              <w:spacing w:after="0"/>
              <w:rPr>
                <w:rFonts w:eastAsia="Arial Unicode MS"/>
                <w:b/>
                <w:color w:val="000000"/>
                <w:sz w:val="16"/>
                <w:szCs w:val="16"/>
              </w:rPr>
            </w:pPr>
            <w:r w:rsidRPr="001F02D6">
              <w:rPr>
                <w:noProof/>
                <w:color w:val="000000"/>
                <w:sz w:val="16"/>
                <w:szCs w:val="16"/>
                <w:lang w:val="en-GB" w:eastAsia="en-US"/>
              </w:rPr>
              <w:t>VII</w:t>
            </w:r>
          </w:p>
        </w:tc>
        <w:tc>
          <w:tcPr>
            <w:tcW w:w="490" w:type="dxa"/>
            <w:shd w:val="clear" w:color="auto" w:fill="auto"/>
          </w:tcPr>
          <w:p w14:paraId="56950F89" w14:textId="77777777" w:rsidR="00B132ED" w:rsidRPr="001F02D6" w:rsidRDefault="00B132ED" w:rsidP="00B132ED">
            <w:pPr>
              <w:tabs>
                <w:tab w:val="left" w:pos="426"/>
              </w:tabs>
              <w:spacing w:after="0"/>
              <w:rPr>
                <w:rFonts w:eastAsia="Arial Unicode MS"/>
                <w:color w:val="000000"/>
                <w:sz w:val="16"/>
                <w:szCs w:val="16"/>
              </w:rPr>
            </w:pPr>
            <w:r w:rsidRPr="001F02D6">
              <w:rPr>
                <w:rFonts w:eastAsia="Arial Unicode MS"/>
                <w:noProof/>
                <w:color w:val="000000"/>
                <w:sz w:val="16"/>
                <w:szCs w:val="16"/>
                <w:lang w:val="en-GB" w:eastAsia="en-US"/>
              </w:rPr>
              <w:t>EFRR</w:t>
            </w:r>
          </w:p>
        </w:tc>
        <w:tc>
          <w:tcPr>
            <w:tcW w:w="557" w:type="dxa"/>
            <w:shd w:val="clear" w:color="auto" w:fill="auto"/>
          </w:tcPr>
          <w:p w14:paraId="2F81EFE2" w14:textId="77777777" w:rsidR="00B132ED" w:rsidRPr="001F02D6" w:rsidRDefault="00B132ED" w:rsidP="00B132ED">
            <w:pPr>
              <w:tabs>
                <w:tab w:val="left" w:pos="426"/>
              </w:tabs>
              <w:spacing w:after="0"/>
              <w:rPr>
                <w:rFonts w:eastAsia="Arial Unicode MS"/>
                <w:color w:val="000000"/>
                <w:sz w:val="16"/>
                <w:szCs w:val="16"/>
              </w:rPr>
            </w:pPr>
            <w:r w:rsidRPr="001F02D6">
              <w:rPr>
                <w:rFonts w:eastAsia="Arial Unicode MS"/>
                <w:noProof/>
                <w:color w:val="000000"/>
                <w:sz w:val="16"/>
                <w:szCs w:val="16"/>
                <w:lang w:val="en-GB" w:eastAsia="en-US"/>
              </w:rPr>
              <w:t>Słabiej rozwinięte</w:t>
            </w:r>
          </w:p>
        </w:tc>
        <w:tc>
          <w:tcPr>
            <w:tcW w:w="767" w:type="dxa"/>
            <w:shd w:val="clear" w:color="auto" w:fill="auto"/>
          </w:tcPr>
          <w:p w14:paraId="26DC8745" w14:textId="77777777" w:rsidR="00B132ED" w:rsidRPr="001F02D6" w:rsidRDefault="00B132ED" w:rsidP="00B132ED">
            <w:pPr>
              <w:tabs>
                <w:tab w:val="left" w:pos="426"/>
              </w:tabs>
              <w:spacing w:after="0"/>
              <w:jc w:val="center"/>
              <w:rPr>
                <w:rFonts w:eastAsia="Arial Unicode MS"/>
                <w:color w:val="000000"/>
                <w:sz w:val="16"/>
                <w:szCs w:val="16"/>
              </w:rPr>
            </w:pPr>
            <w:r w:rsidRPr="001F02D6">
              <w:rPr>
                <w:noProof/>
                <w:sz w:val="16"/>
                <w:szCs w:val="16"/>
                <w:lang w:val="en-GB" w:eastAsia="en-US"/>
              </w:rPr>
              <w:t>Ogółem</w:t>
            </w:r>
            <w:r w:rsidRPr="001F02D6">
              <w:rPr>
                <w:rFonts w:eastAsia="Arial Unicode MS"/>
                <w:color w:val="000000"/>
                <w:sz w:val="16"/>
                <w:szCs w:val="16"/>
                <w:lang w:val="en-GB" w:eastAsia="en-US"/>
              </w:rPr>
              <w:t xml:space="preserve"> </w:t>
            </w:r>
          </w:p>
        </w:tc>
        <w:tc>
          <w:tcPr>
            <w:tcW w:w="806" w:type="dxa"/>
            <w:shd w:val="clear" w:color="auto" w:fill="auto"/>
          </w:tcPr>
          <w:p w14:paraId="753E378F" w14:textId="21948FE5"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153 926 206,00</w:t>
            </w:r>
          </w:p>
        </w:tc>
        <w:tc>
          <w:tcPr>
            <w:tcW w:w="734" w:type="dxa"/>
            <w:shd w:val="clear" w:color="auto" w:fill="auto"/>
          </w:tcPr>
          <w:p w14:paraId="6EE64C74" w14:textId="5B60F6FE"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27 163 449,00</w:t>
            </w:r>
          </w:p>
        </w:tc>
        <w:tc>
          <w:tcPr>
            <w:tcW w:w="734" w:type="dxa"/>
            <w:shd w:val="clear" w:color="auto" w:fill="auto"/>
          </w:tcPr>
          <w:p w14:paraId="140FE060" w14:textId="31F04DF5"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19 014 413,00</w:t>
            </w:r>
          </w:p>
        </w:tc>
        <w:tc>
          <w:tcPr>
            <w:tcW w:w="734" w:type="dxa"/>
            <w:shd w:val="clear" w:color="auto" w:fill="auto"/>
          </w:tcPr>
          <w:p w14:paraId="401F7B72" w14:textId="6AEB881E"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8 149 036,00</w:t>
            </w:r>
          </w:p>
        </w:tc>
        <w:tc>
          <w:tcPr>
            <w:tcW w:w="806" w:type="dxa"/>
            <w:shd w:val="clear" w:color="auto" w:fill="auto"/>
          </w:tcPr>
          <w:p w14:paraId="12CFA393" w14:textId="68D1D81D" w:rsidR="00B132ED" w:rsidRPr="001F02D6" w:rsidRDefault="00B132ED" w:rsidP="00B132ED">
            <w:pPr>
              <w:tabs>
                <w:tab w:val="left" w:pos="426"/>
              </w:tabs>
              <w:spacing w:after="0"/>
              <w:jc w:val="right"/>
              <w:rPr>
                <w:rFonts w:eastAsia="Arial Unicode MS"/>
                <w:b/>
                <w:color w:val="000000"/>
                <w:sz w:val="16"/>
                <w:szCs w:val="16"/>
              </w:rPr>
            </w:pPr>
            <w:r w:rsidRPr="001F02D6">
              <w:rPr>
                <w:rFonts w:eastAsia="Arial Unicode MS"/>
                <w:noProof/>
                <w:color w:val="000000"/>
                <w:sz w:val="16"/>
                <w:szCs w:val="16"/>
                <w:lang w:val="en-GB" w:eastAsia="en-US"/>
              </w:rPr>
              <w:t>181 089 655,00</w:t>
            </w:r>
          </w:p>
        </w:tc>
        <w:tc>
          <w:tcPr>
            <w:tcW w:w="858" w:type="dxa"/>
            <w:shd w:val="clear" w:color="auto" w:fill="auto"/>
          </w:tcPr>
          <w:p w14:paraId="42C30C1A" w14:textId="555CBC0E"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84,9999995858%</w:t>
            </w:r>
          </w:p>
        </w:tc>
        <w:tc>
          <w:tcPr>
            <w:tcW w:w="977" w:type="dxa"/>
            <w:shd w:val="clear" w:color="auto" w:fill="auto"/>
          </w:tcPr>
          <w:p w14:paraId="4FB42925" w14:textId="77777777" w:rsidR="00B132ED" w:rsidRPr="001F02D6" w:rsidRDefault="00B132ED" w:rsidP="00B132ED">
            <w:pPr>
              <w:tabs>
                <w:tab w:val="left" w:pos="426"/>
              </w:tabs>
              <w:spacing w:after="0"/>
              <w:jc w:val="right"/>
              <w:rPr>
                <w:rFonts w:eastAsia="Arial Unicode MS"/>
                <w:color w:val="000000"/>
                <w:sz w:val="16"/>
                <w:szCs w:val="16"/>
              </w:rPr>
            </w:pPr>
          </w:p>
        </w:tc>
        <w:tc>
          <w:tcPr>
            <w:tcW w:w="977" w:type="dxa"/>
            <w:shd w:val="clear" w:color="auto" w:fill="auto"/>
          </w:tcPr>
          <w:p w14:paraId="4D9B5944" w14:textId="77777777" w:rsidR="00B132ED" w:rsidRPr="001F02D6" w:rsidRDefault="00B132ED" w:rsidP="00B132ED">
            <w:pPr>
              <w:tabs>
                <w:tab w:val="left" w:pos="426"/>
              </w:tabs>
              <w:spacing w:after="0"/>
              <w:jc w:val="center"/>
              <w:rPr>
                <w:rFonts w:eastAsia="Arial Unicode MS"/>
                <w:color w:val="000000"/>
                <w:sz w:val="16"/>
                <w:szCs w:val="16"/>
              </w:rPr>
            </w:pPr>
            <w:r w:rsidRPr="001F02D6">
              <w:rPr>
                <w:rFonts w:cs="Wingdings"/>
                <w:sz w:val="16"/>
                <w:szCs w:val="16"/>
                <w:lang w:val="en-US" w:eastAsia="en-US"/>
              </w:rPr>
              <w:sym w:font="Wingdings" w:char="F0FC"/>
            </w:r>
          </w:p>
          <w:p w14:paraId="5BBC63F6" w14:textId="77777777" w:rsidR="00B132ED" w:rsidRPr="001F02D6" w:rsidRDefault="00B132ED" w:rsidP="00B132ED">
            <w:pPr>
              <w:tabs>
                <w:tab w:val="left" w:pos="426"/>
              </w:tabs>
              <w:spacing w:after="0"/>
              <w:jc w:val="right"/>
              <w:rPr>
                <w:rFonts w:eastAsia="Arial Unicode MS"/>
                <w:color w:val="000000"/>
                <w:sz w:val="16"/>
                <w:szCs w:val="16"/>
              </w:rPr>
            </w:pPr>
          </w:p>
        </w:tc>
        <w:tc>
          <w:tcPr>
            <w:tcW w:w="977" w:type="dxa"/>
          </w:tcPr>
          <w:p w14:paraId="3EB1C789" w14:textId="77777777" w:rsidR="00B132ED" w:rsidRPr="001F02D6" w:rsidRDefault="00B132ED" w:rsidP="00B132ED">
            <w:pPr>
              <w:tabs>
                <w:tab w:val="left" w:pos="426"/>
              </w:tabs>
              <w:spacing w:after="0"/>
              <w:jc w:val="center"/>
              <w:rPr>
                <w:rFonts w:eastAsia="Arial Unicode MS"/>
                <w:color w:val="000000"/>
                <w:sz w:val="16"/>
                <w:szCs w:val="16"/>
              </w:rPr>
            </w:pPr>
            <w:r w:rsidRPr="001F02D6">
              <w:rPr>
                <w:rFonts w:cs="Wingdings"/>
                <w:sz w:val="16"/>
                <w:szCs w:val="16"/>
                <w:lang w:val="en-US" w:eastAsia="en-US"/>
              </w:rPr>
              <w:sym w:font="Wingdings" w:char="F0FC"/>
            </w:r>
          </w:p>
          <w:p w14:paraId="2260B261" w14:textId="77777777" w:rsidR="00B132ED" w:rsidRPr="001F02D6" w:rsidRDefault="00B132ED" w:rsidP="00B132ED">
            <w:pPr>
              <w:tabs>
                <w:tab w:val="left" w:pos="426"/>
              </w:tabs>
              <w:spacing w:after="0"/>
              <w:jc w:val="right"/>
              <w:rPr>
                <w:rFonts w:eastAsia="Arial Unicode MS"/>
                <w:noProof/>
                <w:color w:val="000000"/>
                <w:sz w:val="16"/>
                <w:szCs w:val="16"/>
                <w:lang w:val="en-GB" w:eastAsia="en-US"/>
              </w:rPr>
            </w:pPr>
          </w:p>
        </w:tc>
        <w:tc>
          <w:tcPr>
            <w:tcW w:w="390" w:type="dxa"/>
            <w:shd w:val="clear" w:color="auto" w:fill="auto"/>
          </w:tcPr>
          <w:p w14:paraId="6553C189" w14:textId="6DC7BB13"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0,00</w:t>
            </w:r>
          </w:p>
        </w:tc>
        <w:tc>
          <w:tcPr>
            <w:tcW w:w="806" w:type="dxa"/>
            <w:shd w:val="clear" w:color="auto" w:fill="auto"/>
          </w:tcPr>
          <w:p w14:paraId="5934978F" w14:textId="61A75806"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146 262 009,00</w:t>
            </w:r>
          </w:p>
        </w:tc>
        <w:tc>
          <w:tcPr>
            <w:tcW w:w="734" w:type="dxa"/>
            <w:shd w:val="clear" w:color="auto" w:fill="auto"/>
          </w:tcPr>
          <w:p w14:paraId="51A72D47" w14:textId="6BE8D071" w:rsidR="00B132ED" w:rsidRPr="001F02D6" w:rsidRDefault="00B132ED" w:rsidP="00B132ED">
            <w:pPr>
              <w:tabs>
                <w:tab w:val="left" w:pos="426"/>
              </w:tabs>
              <w:spacing w:after="0"/>
              <w:jc w:val="right"/>
              <w:rPr>
                <w:rFonts w:eastAsia="Arial Unicode MS"/>
                <w:b/>
                <w:color w:val="000000"/>
                <w:sz w:val="16"/>
                <w:szCs w:val="16"/>
              </w:rPr>
            </w:pPr>
            <w:r w:rsidRPr="001F02D6">
              <w:rPr>
                <w:rFonts w:eastAsia="Arial Unicode MS"/>
                <w:noProof/>
                <w:color w:val="000000"/>
                <w:sz w:val="16"/>
                <w:szCs w:val="16"/>
                <w:lang w:val="en-GB" w:eastAsia="en-US"/>
              </w:rPr>
              <w:t>25 810 944,00</w:t>
            </w:r>
          </w:p>
        </w:tc>
        <w:tc>
          <w:tcPr>
            <w:tcW w:w="734" w:type="dxa"/>
            <w:shd w:val="clear" w:color="auto" w:fill="auto"/>
          </w:tcPr>
          <w:p w14:paraId="1580DEF4"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7 664 197,00</w:t>
            </w:r>
          </w:p>
        </w:tc>
        <w:tc>
          <w:tcPr>
            <w:tcW w:w="686" w:type="dxa"/>
            <w:shd w:val="clear" w:color="auto" w:fill="auto"/>
          </w:tcPr>
          <w:p w14:paraId="0BF5E82C"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1 352 505,00</w:t>
            </w:r>
          </w:p>
        </w:tc>
        <w:tc>
          <w:tcPr>
            <w:tcW w:w="576" w:type="dxa"/>
            <w:shd w:val="clear" w:color="auto" w:fill="auto"/>
          </w:tcPr>
          <w:p w14:paraId="73D895EE" w14:textId="5D917F54"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4,98%</w:t>
            </w:r>
          </w:p>
        </w:tc>
      </w:tr>
      <w:tr w:rsidR="00B132ED" w:rsidRPr="001F02D6" w14:paraId="191CCA48" w14:textId="77777777" w:rsidTr="00B132ED">
        <w:trPr>
          <w:jc w:val="center"/>
        </w:trPr>
        <w:tc>
          <w:tcPr>
            <w:tcW w:w="651" w:type="dxa"/>
            <w:shd w:val="clear" w:color="auto" w:fill="auto"/>
          </w:tcPr>
          <w:p w14:paraId="39DC18FD" w14:textId="77777777" w:rsidR="00B132ED" w:rsidRPr="001F02D6" w:rsidRDefault="00B132ED" w:rsidP="00B132ED">
            <w:pPr>
              <w:tabs>
                <w:tab w:val="left" w:pos="426"/>
              </w:tabs>
              <w:spacing w:after="0"/>
              <w:rPr>
                <w:rFonts w:eastAsia="Arial Unicode MS"/>
                <w:b/>
                <w:color w:val="000000"/>
                <w:sz w:val="16"/>
                <w:szCs w:val="16"/>
              </w:rPr>
            </w:pPr>
            <w:r w:rsidRPr="001F02D6">
              <w:rPr>
                <w:noProof/>
                <w:color w:val="000000"/>
                <w:sz w:val="16"/>
                <w:szCs w:val="16"/>
                <w:lang w:val="en-GB" w:eastAsia="en-US"/>
              </w:rPr>
              <w:t>VIII</w:t>
            </w:r>
          </w:p>
        </w:tc>
        <w:tc>
          <w:tcPr>
            <w:tcW w:w="490" w:type="dxa"/>
            <w:shd w:val="clear" w:color="auto" w:fill="auto"/>
          </w:tcPr>
          <w:p w14:paraId="4BB78377" w14:textId="77777777" w:rsidR="00B132ED" w:rsidRPr="001F02D6" w:rsidRDefault="00B132ED" w:rsidP="00B132ED">
            <w:pPr>
              <w:tabs>
                <w:tab w:val="left" w:pos="426"/>
              </w:tabs>
              <w:spacing w:after="0"/>
              <w:rPr>
                <w:rFonts w:eastAsia="Arial Unicode MS"/>
                <w:color w:val="000000"/>
                <w:sz w:val="16"/>
                <w:szCs w:val="16"/>
              </w:rPr>
            </w:pPr>
            <w:r w:rsidRPr="001F02D6">
              <w:rPr>
                <w:rFonts w:eastAsia="Arial Unicode MS"/>
                <w:noProof/>
                <w:color w:val="000000"/>
                <w:sz w:val="16"/>
                <w:szCs w:val="16"/>
                <w:lang w:val="en-GB" w:eastAsia="en-US"/>
              </w:rPr>
              <w:t>EFS</w:t>
            </w:r>
          </w:p>
        </w:tc>
        <w:tc>
          <w:tcPr>
            <w:tcW w:w="557" w:type="dxa"/>
            <w:shd w:val="clear" w:color="auto" w:fill="auto"/>
          </w:tcPr>
          <w:p w14:paraId="5A3B591A" w14:textId="77777777" w:rsidR="00B132ED" w:rsidRPr="001F02D6" w:rsidRDefault="00B132ED" w:rsidP="00B132ED">
            <w:pPr>
              <w:tabs>
                <w:tab w:val="left" w:pos="426"/>
              </w:tabs>
              <w:spacing w:after="0"/>
              <w:rPr>
                <w:rFonts w:eastAsia="Arial Unicode MS"/>
                <w:color w:val="000000"/>
                <w:sz w:val="16"/>
                <w:szCs w:val="16"/>
              </w:rPr>
            </w:pPr>
            <w:r w:rsidRPr="001F02D6">
              <w:rPr>
                <w:rFonts w:eastAsia="Arial Unicode MS"/>
                <w:noProof/>
                <w:color w:val="000000"/>
                <w:sz w:val="16"/>
                <w:szCs w:val="16"/>
                <w:lang w:val="en-GB" w:eastAsia="en-US"/>
              </w:rPr>
              <w:t>Słabiej rozwinięte</w:t>
            </w:r>
          </w:p>
        </w:tc>
        <w:tc>
          <w:tcPr>
            <w:tcW w:w="767" w:type="dxa"/>
            <w:shd w:val="clear" w:color="auto" w:fill="auto"/>
          </w:tcPr>
          <w:p w14:paraId="31D6115D" w14:textId="77777777" w:rsidR="00B132ED" w:rsidRPr="001F02D6" w:rsidRDefault="00B132ED" w:rsidP="00B132ED">
            <w:pPr>
              <w:tabs>
                <w:tab w:val="left" w:pos="426"/>
              </w:tabs>
              <w:spacing w:after="0"/>
              <w:jc w:val="center"/>
              <w:rPr>
                <w:rFonts w:eastAsia="Arial Unicode MS"/>
                <w:color w:val="000000"/>
                <w:sz w:val="16"/>
                <w:szCs w:val="16"/>
              </w:rPr>
            </w:pPr>
            <w:r w:rsidRPr="001F02D6">
              <w:rPr>
                <w:noProof/>
                <w:sz w:val="16"/>
                <w:szCs w:val="16"/>
                <w:lang w:val="en-GB" w:eastAsia="en-US"/>
              </w:rPr>
              <w:t>Ogółem</w:t>
            </w:r>
            <w:r w:rsidRPr="001F02D6">
              <w:rPr>
                <w:rFonts w:eastAsia="Arial Unicode MS"/>
                <w:color w:val="000000"/>
                <w:sz w:val="16"/>
                <w:szCs w:val="16"/>
                <w:lang w:val="en-GB" w:eastAsia="en-US"/>
              </w:rPr>
              <w:t xml:space="preserve"> </w:t>
            </w:r>
          </w:p>
        </w:tc>
        <w:tc>
          <w:tcPr>
            <w:tcW w:w="806" w:type="dxa"/>
            <w:shd w:val="clear" w:color="auto" w:fill="auto"/>
          </w:tcPr>
          <w:p w14:paraId="7C64EB3B" w14:textId="31CE9228"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141 892 803,00</w:t>
            </w:r>
          </w:p>
        </w:tc>
        <w:tc>
          <w:tcPr>
            <w:tcW w:w="734" w:type="dxa"/>
            <w:shd w:val="clear" w:color="auto" w:fill="auto"/>
          </w:tcPr>
          <w:p w14:paraId="46A13D74" w14:textId="5CC9DDCC"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25 039 907,00</w:t>
            </w:r>
          </w:p>
        </w:tc>
        <w:tc>
          <w:tcPr>
            <w:tcW w:w="734" w:type="dxa"/>
            <w:shd w:val="clear" w:color="auto" w:fill="auto"/>
          </w:tcPr>
          <w:p w14:paraId="32BF7145" w14:textId="474ED013"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17 527 934,00</w:t>
            </w:r>
          </w:p>
        </w:tc>
        <w:tc>
          <w:tcPr>
            <w:tcW w:w="734" w:type="dxa"/>
            <w:shd w:val="clear" w:color="auto" w:fill="auto"/>
          </w:tcPr>
          <w:p w14:paraId="75692DA5" w14:textId="35913122"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7 511 973,00</w:t>
            </w:r>
          </w:p>
        </w:tc>
        <w:tc>
          <w:tcPr>
            <w:tcW w:w="806" w:type="dxa"/>
            <w:shd w:val="clear" w:color="auto" w:fill="auto"/>
          </w:tcPr>
          <w:p w14:paraId="5F08FB04" w14:textId="1E16C317" w:rsidR="00B132ED" w:rsidRPr="001F02D6" w:rsidRDefault="00B132ED" w:rsidP="00B132ED">
            <w:pPr>
              <w:tabs>
                <w:tab w:val="left" w:pos="426"/>
              </w:tabs>
              <w:spacing w:after="0"/>
              <w:jc w:val="right"/>
              <w:rPr>
                <w:rFonts w:eastAsia="Arial Unicode MS"/>
                <w:b/>
                <w:color w:val="000000"/>
                <w:sz w:val="16"/>
                <w:szCs w:val="16"/>
              </w:rPr>
            </w:pPr>
            <w:r w:rsidRPr="001F02D6">
              <w:rPr>
                <w:rFonts w:eastAsia="Arial Unicode MS"/>
                <w:noProof/>
                <w:color w:val="000000"/>
                <w:sz w:val="16"/>
                <w:szCs w:val="16"/>
                <w:lang w:val="en-GB" w:eastAsia="en-US"/>
              </w:rPr>
              <w:t>166 932 710,00</w:t>
            </w:r>
          </w:p>
        </w:tc>
        <w:tc>
          <w:tcPr>
            <w:tcW w:w="858" w:type="dxa"/>
            <w:shd w:val="clear" w:color="auto" w:fill="auto"/>
          </w:tcPr>
          <w:p w14:paraId="7692ADD4" w14:textId="6A4705BF"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84,9999997005%</w:t>
            </w:r>
          </w:p>
        </w:tc>
        <w:tc>
          <w:tcPr>
            <w:tcW w:w="977" w:type="dxa"/>
            <w:shd w:val="clear" w:color="auto" w:fill="auto"/>
          </w:tcPr>
          <w:p w14:paraId="74239500" w14:textId="77777777" w:rsidR="00B132ED" w:rsidRPr="001F02D6" w:rsidRDefault="00B132ED" w:rsidP="00B132ED">
            <w:pPr>
              <w:tabs>
                <w:tab w:val="left" w:pos="426"/>
              </w:tabs>
              <w:spacing w:after="0"/>
              <w:jc w:val="right"/>
              <w:rPr>
                <w:rFonts w:eastAsia="Arial Unicode MS"/>
                <w:color w:val="000000"/>
                <w:sz w:val="16"/>
                <w:szCs w:val="16"/>
              </w:rPr>
            </w:pPr>
          </w:p>
        </w:tc>
        <w:tc>
          <w:tcPr>
            <w:tcW w:w="977" w:type="dxa"/>
            <w:shd w:val="clear" w:color="auto" w:fill="auto"/>
          </w:tcPr>
          <w:p w14:paraId="14180BED" w14:textId="77777777" w:rsidR="00B132ED" w:rsidRPr="001F02D6" w:rsidRDefault="00B132ED" w:rsidP="00B132ED">
            <w:pPr>
              <w:tabs>
                <w:tab w:val="left" w:pos="426"/>
              </w:tabs>
              <w:spacing w:after="0"/>
              <w:jc w:val="center"/>
              <w:rPr>
                <w:rFonts w:eastAsia="Arial Unicode MS"/>
                <w:color w:val="000000"/>
                <w:sz w:val="16"/>
                <w:szCs w:val="16"/>
              </w:rPr>
            </w:pPr>
            <w:r w:rsidRPr="001F02D6">
              <w:rPr>
                <w:rFonts w:cs="Wingdings"/>
                <w:sz w:val="16"/>
                <w:szCs w:val="16"/>
                <w:lang w:val="en-US" w:eastAsia="en-US"/>
              </w:rPr>
              <w:sym w:font="Wingdings" w:char="F0FC"/>
            </w:r>
          </w:p>
          <w:p w14:paraId="798E3E5D" w14:textId="77777777" w:rsidR="00B132ED" w:rsidRPr="001F02D6" w:rsidRDefault="00B132ED" w:rsidP="00B132ED">
            <w:pPr>
              <w:tabs>
                <w:tab w:val="left" w:pos="426"/>
              </w:tabs>
              <w:spacing w:after="0"/>
              <w:jc w:val="right"/>
              <w:rPr>
                <w:rFonts w:eastAsia="Arial Unicode MS"/>
                <w:color w:val="000000"/>
                <w:sz w:val="16"/>
                <w:szCs w:val="16"/>
              </w:rPr>
            </w:pPr>
          </w:p>
        </w:tc>
        <w:tc>
          <w:tcPr>
            <w:tcW w:w="977" w:type="dxa"/>
          </w:tcPr>
          <w:p w14:paraId="4540A39E" w14:textId="77777777" w:rsidR="00B132ED" w:rsidRPr="001F02D6" w:rsidRDefault="00B132ED" w:rsidP="00B132ED">
            <w:pPr>
              <w:tabs>
                <w:tab w:val="left" w:pos="426"/>
              </w:tabs>
              <w:spacing w:after="0"/>
              <w:jc w:val="center"/>
              <w:rPr>
                <w:rFonts w:eastAsia="Arial Unicode MS"/>
                <w:color w:val="000000"/>
                <w:sz w:val="16"/>
                <w:szCs w:val="16"/>
              </w:rPr>
            </w:pPr>
            <w:r w:rsidRPr="001F02D6">
              <w:rPr>
                <w:rFonts w:cs="Wingdings"/>
                <w:sz w:val="16"/>
                <w:szCs w:val="16"/>
                <w:lang w:val="en-US" w:eastAsia="en-US"/>
              </w:rPr>
              <w:sym w:font="Wingdings" w:char="F0FC"/>
            </w:r>
          </w:p>
          <w:p w14:paraId="2EF184A7" w14:textId="77777777" w:rsidR="00B132ED" w:rsidRPr="001F02D6" w:rsidRDefault="00B132ED" w:rsidP="00B132ED">
            <w:pPr>
              <w:tabs>
                <w:tab w:val="left" w:pos="426"/>
              </w:tabs>
              <w:spacing w:after="0"/>
              <w:jc w:val="right"/>
              <w:rPr>
                <w:rFonts w:eastAsia="Arial Unicode MS"/>
                <w:noProof/>
                <w:color w:val="000000"/>
                <w:sz w:val="16"/>
                <w:szCs w:val="16"/>
                <w:lang w:val="en-GB" w:eastAsia="en-US"/>
              </w:rPr>
            </w:pPr>
          </w:p>
        </w:tc>
        <w:tc>
          <w:tcPr>
            <w:tcW w:w="390" w:type="dxa"/>
            <w:shd w:val="clear" w:color="auto" w:fill="auto"/>
          </w:tcPr>
          <w:p w14:paraId="60FB699F" w14:textId="72A7EB0F"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0,00</w:t>
            </w:r>
          </w:p>
        </w:tc>
        <w:tc>
          <w:tcPr>
            <w:tcW w:w="806" w:type="dxa"/>
            <w:shd w:val="clear" w:color="auto" w:fill="auto"/>
          </w:tcPr>
          <w:p w14:paraId="280FF213" w14:textId="41B459A9"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131 156 559,00</w:t>
            </w:r>
          </w:p>
        </w:tc>
        <w:tc>
          <w:tcPr>
            <w:tcW w:w="734" w:type="dxa"/>
            <w:shd w:val="clear" w:color="auto" w:fill="auto"/>
          </w:tcPr>
          <w:p w14:paraId="06C6794E" w14:textId="3EE08A1A" w:rsidR="00B132ED" w:rsidRPr="001F02D6" w:rsidRDefault="00B132ED" w:rsidP="00B132ED">
            <w:pPr>
              <w:tabs>
                <w:tab w:val="left" w:pos="426"/>
              </w:tabs>
              <w:spacing w:after="0"/>
              <w:jc w:val="right"/>
              <w:rPr>
                <w:rFonts w:eastAsia="Arial Unicode MS"/>
                <w:b/>
                <w:color w:val="000000"/>
                <w:sz w:val="16"/>
                <w:szCs w:val="16"/>
              </w:rPr>
            </w:pPr>
            <w:r w:rsidRPr="001F02D6">
              <w:rPr>
                <w:rFonts w:eastAsia="Arial Unicode MS"/>
                <w:noProof/>
                <w:color w:val="000000"/>
                <w:sz w:val="16"/>
                <w:szCs w:val="16"/>
                <w:lang w:val="en-GB" w:eastAsia="en-US"/>
              </w:rPr>
              <w:t>23 145 276,00</w:t>
            </w:r>
          </w:p>
        </w:tc>
        <w:tc>
          <w:tcPr>
            <w:tcW w:w="734" w:type="dxa"/>
            <w:shd w:val="clear" w:color="auto" w:fill="auto"/>
          </w:tcPr>
          <w:p w14:paraId="072853DF"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10 736 244,00</w:t>
            </w:r>
          </w:p>
        </w:tc>
        <w:tc>
          <w:tcPr>
            <w:tcW w:w="686" w:type="dxa"/>
            <w:shd w:val="clear" w:color="auto" w:fill="auto"/>
          </w:tcPr>
          <w:p w14:paraId="31263DC5"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1 894 631,00</w:t>
            </w:r>
          </w:p>
        </w:tc>
        <w:tc>
          <w:tcPr>
            <w:tcW w:w="576" w:type="dxa"/>
            <w:shd w:val="clear" w:color="auto" w:fill="auto"/>
          </w:tcPr>
          <w:p w14:paraId="231C8B68" w14:textId="471EDBE4"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7,57%</w:t>
            </w:r>
          </w:p>
        </w:tc>
      </w:tr>
      <w:tr w:rsidR="00B132ED" w:rsidRPr="001F02D6" w14:paraId="1C4EF161" w14:textId="77777777" w:rsidTr="00B132ED">
        <w:trPr>
          <w:jc w:val="center"/>
        </w:trPr>
        <w:tc>
          <w:tcPr>
            <w:tcW w:w="651" w:type="dxa"/>
            <w:shd w:val="clear" w:color="auto" w:fill="auto"/>
          </w:tcPr>
          <w:p w14:paraId="0088FA29" w14:textId="77777777" w:rsidR="00B132ED" w:rsidRPr="001F02D6" w:rsidRDefault="00B132ED" w:rsidP="00B132ED">
            <w:pPr>
              <w:tabs>
                <w:tab w:val="left" w:pos="426"/>
              </w:tabs>
              <w:spacing w:after="0"/>
              <w:rPr>
                <w:rFonts w:eastAsia="Arial Unicode MS"/>
                <w:b/>
                <w:color w:val="000000"/>
                <w:sz w:val="16"/>
                <w:szCs w:val="16"/>
              </w:rPr>
            </w:pPr>
            <w:r w:rsidRPr="001F02D6">
              <w:rPr>
                <w:noProof/>
                <w:color w:val="000000"/>
                <w:sz w:val="16"/>
                <w:szCs w:val="16"/>
                <w:lang w:val="en-GB" w:eastAsia="en-US"/>
              </w:rPr>
              <w:t>IX</w:t>
            </w:r>
          </w:p>
        </w:tc>
        <w:tc>
          <w:tcPr>
            <w:tcW w:w="490" w:type="dxa"/>
            <w:shd w:val="clear" w:color="auto" w:fill="auto"/>
          </w:tcPr>
          <w:p w14:paraId="21F1ADBF" w14:textId="77777777" w:rsidR="00B132ED" w:rsidRPr="001F02D6" w:rsidRDefault="00B132ED" w:rsidP="00B132ED">
            <w:pPr>
              <w:tabs>
                <w:tab w:val="left" w:pos="426"/>
              </w:tabs>
              <w:spacing w:after="0"/>
              <w:rPr>
                <w:rFonts w:eastAsia="Arial Unicode MS"/>
                <w:color w:val="000000"/>
                <w:sz w:val="16"/>
                <w:szCs w:val="16"/>
              </w:rPr>
            </w:pPr>
            <w:r w:rsidRPr="001F02D6">
              <w:rPr>
                <w:rFonts w:eastAsia="Arial Unicode MS"/>
                <w:noProof/>
                <w:color w:val="000000"/>
                <w:sz w:val="16"/>
                <w:szCs w:val="16"/>
                <w:lang w:val="en-GB" w:eastAsia="en-US"/>
              </w:rPr>
              <w:t>EFS</w:t>
            </w:r>
          </w:p>
        </w:tc>
        <w:tc>
          <w:tcPr>
            <w:tcW w:w="557" w:type="dxa"/>
            <w:shd w:val="clear" w:color="auto" w:fill="auto"/>
          </w:tcPr>
          <w:p w14:paraId="4FA32A5D" w14:textId="77777777" w:rsidR="00B132ED" w:rsidRPr="001F02D6" w:rsidRDefault="00B132ED" w:rsidP="00B132ED">
            <w:pPr>
              <w:tabs>
                <w:tab w:val="left" w:pos="426"/>
              </w:tabs>
              <w:spacing w:after="0"/>
              <w:rPr>
                <w:rFonts w:eastAsia="Arial Unicode MS"/>
                <w:color w:val="000000"/>
                <w:sz w:val="16"/>
                <w:szCs w:val="16"/>
              </w:rPr>
            </w:pPr>
            <w:r w:rsidRPr="001F02D6">
              <w:rPr>
                <w:rFonts w:eastAsia="Arial Unicode MS"/>
                <w:noProof/>
                <w:color w:val="000000"/>
                <w:sz w:val="16"/>
                <w:szCs w:val="16"/>
                <w:lang w:val="en-GB" w:eastAsia="en-US"/>
              </w:rPr>
              <w:t>Słabiej rozwinięte</w:t>
            </w:r>
          </w:p>
        </w:tc>
        <w:tc>
          <w:tcPr>
            <w:tcW w:w="767" w:type="dxa"/>
            <w:shd w:val="clear" w:color="auto" w:fill="auto"/>
          </w:tcPr>
          <w:p w14:paraId="419D1D0C" w14:textId="77777777" w:rsidR="00B132ED" w:rsidRPr="001F02D6" w:rsidRDefault="00B132ED" w:rsidP="00B132ED">
            <w:pPr>
              <w:tabs>
                <w:tab w:val="left" w:pos="426"/>
              </w:tabs>
              <w:spacing w:after="0"/>
              <w:jc w:val="center"/>
              <w:rPr>
                <w:rFonts w:eastAsia="Arial Unicode MS"/>
                <w:color w:val="000000"/>
                <w:sz w:val="16"/>
                <w:szCs w:val="16"/>
              </w:rPr>
            </w:pPr>
            <w:r w:rsidRPr="001F02D6">
              <w:rPr>
                <w:noProof/>
                <w:sz w:val="16"/>
                <w:szCs w:val="16"/>
                <w:lang w:val="en-GB" w:eastAsia="en-US"/>
              </w:rPr>
              <w:t>Ogółem</w:t>
            </w:r>
            <w:r w:rsidRPr="001F02D6">
              <w:rPr>
                <w:rFonts w:eastAsia="Arial Unicode MS"/>
                <w:color w:val="000000"/>
                <w:sz w:val="16"/>
                <w:szCs w:val="16"/>
                <w:lang w:val="en-GB" w:eastAsia="en-US"/>
              </w:rPr>
              <w:t xml:space="preserve"> </w:t>
            </w:r>
          </w:p>
        </w:tc>
        <w:tc>
          <w:tcPr>
            <w:tcW w:w="806" w:type="dxa"/>
            <w:shd w:val="clear" w:color="auto" w:fill="auto"/>
          </w:tcPr>
          <w:p w14:paraId="43701CB1" w14:textId="05E68882"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162 103 158,00</w:t>
            </w:r>
          </w:p>
        </w:tc>
        <w:tc>
          <w:tcPr>
            <w:tcW w:w="734" w:type="dxa"/>
            <w:shd w:val="clear" w:color="auto" w:fill="auto"/>
          </w:tcPr>
          <w:p w14:paraId="3F098925" w14:textId="780F8C0F"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28 606 441,00</w:t>
            </w:r>
          </w:p>
        </w:tc>
        <w:tc>
          <w:tcPr>
            <w:tcW w:w="734" w:type="dxa"/>
            <w:shd w:val="clear" w:color="auto" w:fill="auto"/>
          </w:tcPr>
          <w:p w14:paraId="6BDF17EC" w14:textId="077D1B6E"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20 024 509,00</w:t>
            </w:r>
          </w:p>
        </w:tc>
        <w:tc>
          <w:tcPr>
            <w:tcW w:w="734" w:type="dxa"/>
            <w:shd w:val="clear" w:color="auto" w:fill="auto"/>
          </w:tcPr>
          <w:p w14:paraId="68A59D83" w14:textId="659207BA"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8 581 932,00</w:t>
            </w:r>
          </w:p>
        </w:tc>
        <w:tc>
          <w:tcPr>
            <w:tcW w:w="806" w:type="dxa"/>
            <w:shd w:val="clear" w:color="auto" w:fill="auto"/>
          </w:tcPr>
          <w:p w14:paraId="34989045" w14:textId="2E3F5053" w:rsidR="00B132ED" w:rsidRPr="001F02D6" w:rsidRDefault="00B132ED" w:rsidP="00B132ED">
            <w:pPr>
              <w:tabs>
                <w:tab w:val="left" w:pos="426"/>
              </w:tabs>
              <w:spacing w:after="0"/>
              <w:jc w:val="right"/>
              <w:rPr>
                <w:rFonts w:eastAsia="Arial Unicode MS"/>
                <w:b/>
                <w:color w:val="000000"/>
                <w:sz w:val="16"/>
                <w:szCs w:val="16"/>
              </w:rPr>
            </w:pPr>
            <w:r w:rsidRPr="001F02D6">
              <w:rPr>
                <w:rFonts w:eastAsia="Arial Unicode MS"/>
                <w:noProof/>
                <w:color w:val="000000"/>
                <w:sz w:val="16"/>
                <w:szCs w:val="16"/>
                <w:lang w:val="en-GB" w:eastAsia="en-US"/>
              </w:rPr>
              <w:t>190 709 599,00</w:t>
            </w:r>
          </w:p>
        </w:tc>
        <w:tc>
          <w:tcPr>
            <w:tcW w:w="858" w:type="dxa"/>
            <w:shd w:val="clear" w:color="auto" w:fill="auto"/>
          </w:tcPr>
          <w:p w14:paraId="5BE36D33" w14:textId="4DF94D41"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84,9999993970%</w:t>
            </w:r>
          </w:p>
        </w:tc>
        <w:tc>
          <w:tcPr>
            <w:tcW w:w="977" w:type="dxa"/>
            <w:shd w:val="clear" w:color="auto" w:fill="auto"/>
          </w:tcPr>
          <w:p w14:paraId="3EE117F7" w14:textId="77777777" w:rsidR="00B132ED" w:rsidRPr="001F02D6" w:rsidRDefault="00B132ED" w:rsidP="00B132ED">
            <w:pPr>
              <w:tabs>
                <w:tab w:val="left" w:pos="426"/>
              </w:tabs>
              <w:spacing w:after="0"/>
              <w:jc w:val="right"/>
              <w:rPr>
                <w:rFonts w:eastAsia="Arial Unicode MS"/>
                <w:color w:val="000000"/>
                <w:sz w:val="16"/>
                <w:szCs w:val="16"/>
              </w:rPr>
            </w:pPr>
          </w:p>
        </w:tc>
        <w:tc>
          <w:tcPr>
            <w:tcW w:w="977" w:type="dxa"/>
            <w:shd w:val="clear" w:color="auto" w:fill="auto"/>
          </w:tcPr>
          <w:p w14:paraId="5C6141C9" w14:textId="77777777" w:rsidR="00B132ED" w:rsidRPr="001F02D6" w:rsidRDefault="00B132ED" w:rsidP="00B132ED">
            <w:pPr>
              <w:tabs>
                <w:tab w:val="left" w:pos="426"/>
              </w:tabs>
              <w:spacing w:after="0"/>
              <w:jc w:val="center"/>
              <w:rPr>
                <w:rFonts w:eastAsia="Arial Unicode MS"/>
                <w:color w:val="000000"/>
                <w:sz w:val="16"/>
                <w:szCs w:val="16"/>
              </w:rPr>
            </w:pPr>
            <w:r w:rsidRPr="001F02D6">
              <w:rPr>
                <w:rFonts w:cs="Wingdings"/>
                <w:sz w:val="16"/>
                <w:szCs w:val="16"/>
                <w:lang w:val="en-US" w:eastAsia="en-US"/>
              </w:rPr>
              <w:sym w:font="Wingdings" w:char="F0FC"/>
            </w:r>
          </w:p>
          <w:p w14:paraId="1A259ACE" w14:textId="77777777" w:rsidR="00B132ED" w:rsidRPr="001F02D6" w:rsidRDefault="00B132ED" w:rsidP="00B132ED">
            <w:pPr>
              <w:tabs>
                <w:tab w:val="left" w:pos="426"/>
              </w:tabs>
              <w:spacing w:after="0"/>
              <w:jc w:val="right"/>
              <w:rPr>
                <w:rFonts w:eastAsia="Arial Unicode MS"/>
                <w:color w:val="000000"/>
                <w:sz w:val="16"/>
                <w:szCs w:val="16"/>
              </w:rPr>
            </w:pPr>
          </w:p>
        </w:tc>
        <w:tc>
          <w:tcPr>
            <w:tcW w:w="977" w:type="dxa"/>
          </w:tcPr>
          <w:p w14:paraId="5BD1BDDD" w14:textId="77777777" w:rsidR="00B132ED" w:rsidRPr="001F02D6" w:rsidRDefault="00B132ED" w:rsidP="00B132ED">
            <w:pPr>
              <w:tabs>
                <w:tab w:val="left" w:pos="426"/>
              </w:tabs>
              <w:spacing w:after="0"/>
              <w:jc w:val="center"/>
              <w:rPr>
                <w:rFonts w:eastAsia="Arial Unicode MS"/>
                <w:color w:val="000000"/>
                <w:sz w:val="16"/>
                <w:szCs w:val="16"/>
              </w:rPr>
            </w:pPr>
            <w:r w:rsidRPr="001F02D6">
              <w:rPr>
                <w:rFonts w:cs="Wingdings"/>
                <w:sz w:val="16"/>
                <w:szCs w:val="16"/>
                <w:lang w:val="en-US" w:eastAsia="en-US"/>
              </w:rPr>
              <w:sym w:font="Wingdings" w:char="F0FC"/>
            </w:r>
          </w:p>
          <w:p w14:paraId="3BD2E0EF" w14:textId="77777777" w:rsidR="00B132ED" w:rsidRPr="001F02D6" w:rsidRDefault="00B132ED" w:rsidP="00B132ED">
            <w:pPr>
              <w:tabs>
                <w:tab w:val="left" w:pos="426"/>
              </w:tabs>
              <w:spacing w:after="0"/>
              <w:jc w:val="right"/>
              <w:rPr>
                <w:rFonts w:eastAsia="Arial Unicode MS"/>
                <w:noProof/>
                <w:color w:val="000000"/>
                <w:sz w:val="16"/>
                <w:szCs w:val="16"/>
                <w:lang w:val="en-GB" w:eastAsia="en-US"/>
              </w:rPr>
            </w:pPr>
          </w:p>
        </w:tc>
        <w:tc>
          <w:tcPr>
            <w:tcW w:w="390" w:type="dxa"/>
            <w:shd w:val="clear" w:color="auto" w:fill="auto"/>
          </w:tcPr>
          <w:p w14:paraId="2FB0A20F" w14:textId="027ACB38"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0,00</w:t>
            </w:r>
          </w:p>
        </w:tc>
        <w:tc>
          <w:tcPr>
            <w:tcW w:w="806" w:type="dxa"/>
            <w:shd w:val="clear" w:color="auto" w:fill="auto"/>
          </w:tcPr>
          <w:p w14:paraId="2645EF65" w14:textId="70158CEE"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151 218 346,00</w:t>
            </w:r>
          </w:p>
        </w:tc>
        <w:tc>
          <w:tcPr>
            <w:tcW w:w="734" w:type="dxa"/>
            <w:shd w:val="clear" w:color="auto" w:fill="auto"/>
          </w:tcPr>
          <w:p w14:paraId="63FDB647" w14:textId="05CC69E5" w:rsidR="00B132ED" w:rsidRPr="001F02D6" w:rsidRDefault="00B132ED" w:rsidP="00B132ED">
            <w:pPr>
              <w:tabs>
                <w:tab w:val="left" w:pos="426"/>
              </w:tabs>
              <w:spacing w:after="0"/>
              <w:jc w:val="right"/>
              <w:rPr>
                <w:rFonts w:eastAsia="Arial Unicode MS"/>
                <w:b/>
                <w:color w:val="000000"/>
                <w:sz w:val="16"/>
                <w:szCs w:val="16"/>
              </w:rPr>
            </w:pPr>
            <w:r w:rsidRPr="001F02D6">
              <w:rPr>
                <w:rFonts w:eastAsia="Arial Unicode MS"/>
                <w:noProof/>
                <w:color w:val="000000"/>
                <w:sz w:val="16"/>
                <w:szCs w:val="16"/>
                <w:lang w:val="en-GB" w:eastAsia="en-US"/>
              </w:rPr>
              <w:t>26 685 592,00</w:t>
            </w:r>
          </w:p>
        </w:tc>
        <w:tc>
          <w:tcPr>
            <w:tcW w:w="734" w:type="dxa"/>
            <w:shd w:val="clear" w:color="auto" w:fill="auto"/>
          </w:tcPr>
          <w:p w14:paraId="1746B1AA"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10 884 812,00</w:t>
            </w:r>
          </w:p>
        </w:tc>
        <w:tc>
          <w:tcPr>
            <w:tcW w:w="686" w:type="dxa"/>
            <w:shd w:val="clear" w:color="auto" w:fill="auto"/>
          </w:tcPr>
          <w:p w14:paraId="0E1A8181"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1 920 849,00</w:t>
            </w:r>
          </w:p>
        </w:tc>
        <w:tc>
          <w:tcPr>
            <w:tcW w:w="576" w:type="dxa"/>
            <w:shd w:val="clear" w:color="auto" w:fill="auto"/>
          </w:tcPr>
          <w:p w14:paraId="29E6F4ED" w14:textId="0E072B2B"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6,71%</w:t>
            </w:r>
          </w:p>
        </w:tc>
      </w:tr>
      <w:tr w:rsidR="00B132ED" w:rsidRPr="001F02D6" w14:paraId="26D2F514" w14:textId="77777777" w:rsidTr="00B132ED">
        <w:trPr>
          <w:jc w:val="center"/>
        </w:trPr>
        <w:tc>
          <w:tcPr>
            <w:tcW w:w="651" w:type="dxa"/>
            <w:shd w:val="clear" w:color="auto" w:fill="auto"/>
          </w:tcPr>
          <w:p w14:paraId="1B8EE271" w14:textId="77777777" w:rsidR="00B132ED" w:rsidRPr="001F02D6" w:rsidRDefault="00B132ED" w:rsidP="00B132ED">
            <w:pPr>
              <w:tabs>
                <w:tab w:val="left" w:pos="426"/>
              </w:tabs>
              <w:spacing w:after="0"/>
              <w:rPr>
                <w:rFonts w:eastAsia="Arial Unicode MS"/>
                <w:b/>
                <w:color w:val="000000"/>
                <w:sz w:val="16"/>
                <w:szCs w:val="16"/>
              </w:rPr>
            </w:pPr>
            <w:r w:rsidRPr="001F02D6">
              <w:rPr>
                <w:noProof/>
                <w:color w:val="000000"/>
                <w:sz w:val="16"/>
                <w:szCs w:val="16"/>
                <w:lang w:val="en-GB" w:eastAsia="en-US"/>
              </w:rPr>
              <w:t>X</w:t>
            </w:r>
          </w:p>
        </w:tc>
        <w:tc>
          <w:tcPr>
            <w:tcW w:w="490" w:type="dxa"/>
            <w:shd w:val="clear" w:color="auto" w:fill="auto"/>
          </w:tcPr>
          <w:p w14:paraId="5391D879" w14:textId="77777777" w:rsidR="00B132ED" w:rsidRPr="001F02D6" w:rsidRDefault="00B132ED" w:rsidP="00B132ED">
            <w:pPr>
              <w:tabs>
                <w:tab w:val="left" w:pos="426"/>
              </w:tabs>
              <w:spacing w:after="0"/>
              <w:rPr>
                <w:rFonts w:eastAsia="Arial Unicode MS"/>
                <w:color w:val="000000"/>
                <w:sz w:val="16"/>
                <w:szCs w:val="16"/>
              </w:rPr>
            </w:pPr>
            <w:r w:rsidRPr="001F02D6">
              <w:rPr>
                <w:rFonts w:eastAsia="Arial Unicode MS"/>
                <w:noProof/>
                <w:color w:val="000000"/>
                <w:sz w:val="16"/>
                <w:szCs w:val="16"/>
                <w:lang w:val="en-GB" w:eastAsia="en-US"/>
              </w:rPr>
              <w:t>EFS</w:t>
            </w:r>
          </w:p>
        </w:tc>
        <w:tc>
          <w:tcPr>
            <w:tcW w:w="557" w:type="dxa"/>
            <w:shd w:val="clear" w:color="auto" w:fill="auto"/>
          </w:tcPr>
          <w:p w14:paraId="1D2A887B" w14:textId="77777777" w:rsidR="00B132ED" w:rsidRPr="001F02D6" w:rsidRDefault="00B132ED" w:rsidP="00B132ED">
            <w:pPr>
              <w:tabs>
                <w:tab w:val="left" w:pos="426"/>
              </w:tabs>
              <w:spacing w:after="0"/>
              <w:rPr>
                <w:rFonts w:eastAsia="Arial Unicode MS"/>
                <w:color w:val="000000"/>
                <w:sz w:val="16"/>
                <w:szCs w:val="16"/>
              </w:rPr>
            </w:pPr>
            <w:r w:rsidRPr="001F02D6">
              <w:rPr>
                <w:rFonts w:eastAsia="Arial Unicode MS"/>
                <w:noProof/>
                <w:color w:val="000000"/>
                <w:sz w:val="16"/>
                <w:szCs w:val="16"/>
                <w:lang w:val="en-GB" w:eastAsia="en-US"/>
              </w:rPr>
              <w:t>Słabiej rozwinięte</w:t>
            </w:r>
          </w:p>
        </w:tc>
        <w:tc>
          <w:tcPr>
            <w:tcW w:w="767" w:type="dxa"/>
            <w:shd w:val="clear" w:color="auto" w:fill="auto"/>
          </w:tcPr>
          <w:p w14:paraId="03C28717" w14:textId="77777777" w:rsidR="00B132ED" w:rsidRPr="001F02D6" w:rsidRDefault="00B132ED" w:rsidP="00B132ED">
            <w:pPr>
              <w:tabs>
                <w:tab w:val="left" w:pos="426"/>
              </w:tabs>
              <w:spacing w:after="0"/>
              <w:jc w:val="center"/>
              <w:rPr>
                <w:rFonts w:eastAsia="Arial Unicode MS"/>
                <w:color w:val="000000"/>
                <w:sz w:val="16"/>
                <w:szCs w:val="16"/>
              </w:rPr>
            </w:pPr>
            <w:r w:rsidRPr="001F02D6">
              <w:rPr>
                <w:noProof/>
                <w:sz w:val="16"/>
                <w:szCs w:val="16"/>
                <w:lang w:val="en-GB" w:eastAsia="en-US"/>
              </w:rPr>
              <w:t>Ogółem</w:t>
            </w:r>
            <w:r w:rsidRPr="001F02D6">
              <w:rPr>
                <w:rFonts w:eastAsia="Arial Unicode MS"/>
                <w:color w:val="000000"/>
                <w:sz w:val="16"/>
                <w:szCs w:val="16"/>
                <w:lang w:val="en-GB" w:eastAsia="en-US"/>
              </w:rPr>
              <w:t xml:space="preserve"> </w:t>
            </w:r>
          </w:p>
        </w:tc>
        <w:tc>
          <w:tcPr>
            <w:tcW w:w="806" w:type="dxa"/>
            <w:shd w:val="clear" w:color="auto" w:fill="auto"/>
          </w:tcPr>
          <w:p w14:paraId="58C53DDE"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114 409 288,00</w:t>
            </w:r>
          </w:p>
        </w:tc>
        <w:tc>
          <w:tcPr>
            <w:tcW w:w="734" w:type="dxa"/>
            <w:shd w:val="clear" w:color="auto" w:fill="auto"/>
          </w:tcPr>
          <w:p w14:paraId="21E3568D"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20 189 875,00</w:t>
            </w:r>
          </w:p>
        </w:tc>
        <w:tc>
          <w:tcPr>
            <w:tcW w:w="734" w:type="dxa"/>
            <w:shd w:val="clear" w:color="auto" w:fill="auto"/>
          </w:tcPr>
          <w:p w14:paraId="297C1E17"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14 132 913,00</w:t>
            </w:r>
          </w:p>
        </w:tc>
        <w:tc>
          <w:tcPr>
            <w:tcW w:w="734" w:type="dxa"/>
            <w:shd w:val="clear" w:color="auto" w:fill="auto"/>
          </w:tcPr>
          <w:p w14:paraId="199B1B0B"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6 056 962,00</w:t>
            </w:r>
          </w:p>
        </w:tc>
        <w:tc>
          <w:tcPr>
            <w:tcW w:w="806" w:type="dxa"/>
            <w:shd w:val="clear" w:color="auto" w:fill="auto"/>
          </w:tcPr>
          <w:p w14:paraId="6E6941CC" w14:textId="77777777" w:rsidR="00B132ED" w:rsidRPr="001F02D6" w:rsidRDefault="00B132ED" w:rsidP="00B132ED">
            <w:pPr>
              <w:tabs>
                <w:tab w:val="left" w:pos="426"/>
              </w:tabs>
              <w:spacing w:after="0"/>
              <w:jc w:val="right"/>
              <w:rPr>
                <w:rFonts w:eastAsia="Arial Unicode MS"/>
                <w:b/>
                <w:color w:val="000000"/>
                <w:sz w:val="16"/>
                <w:szCs w:val="16"/>
              </w:rPr>
            </w:pPr>
            <w:r w:rsidRPr="001F02D6">
              <w:rPr>
                <w:rFonts w:eastAsia="Arial Unicode MS"/>
                <w:noProof/>
                <w:color w:val="000000"/>
                <w:sz w:val="16"/>
                <w:szCs w:val="16"/>
                <w:lang w:val="en-GB" w:eastAsia="en-US"/>
              </w:rPr>
              <w:t>134 599 163,00</w:t>
            </w:r>
          </w:p>
        </w:tc>
        <w:tc>
          <w:tcPr>
            <w:tcW w:w="858" w:type="dxa"/>
            <w:shd w:val="clear" w:color="auto" w:fill="auto"/>
          </w:tcPr>
          <w:p w14:paraId="570E0FEA"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84,9999995914%</w:t>
            </w:r>
          </w:p>
        </w:tc>
        <w:tc>
          <w:tcPr>
            <w:tcW w:w="977" w:type="dxa"/>
            <w:shd w:val="clear" w:color="auto" w:fill="auto"/>
          </w:tcPr>
          <w:p w14:paraId="518577EC" w14:textId="77777777" w:rsidR="00B132ED" w:rsidRPr="001F02D6" w:rsidRDefault="00B132ED" w:rsidP="00B132ED">
            <w:pPr>
              <w:tabs>
                <w:tab w:val="left" w:pos="426"/>
              </w:tabs>
              <w:spacing w:after="0"/>
              <w:jc w:val="right"/>
              <w:rPr>
                <w:rFonts w:eastAsia="Arial Unicode MS"/>
                <w:color w:val="000000"/>
                <w:sz w:val="16"/>
                <w:szCs w:val="16"/>
              </w:rPr>
            </w:pPr>
          </w:p>
        </w:tc>
        <w:tc>
          <w:tcPr>
            <w:tcW w:w="977" w:type="dxa"/>
            <w:shd w:val="clear" w:color="auto" w:fill="auto"/>
          </w:tcPr>
          <w:p w14:paraId="08567281" w14:textId="77777777" w:rsidR="00B132ED" w:rsidRPr="001F02D6" w:rsidRDefault="00B132ED" w:rsidP="00B132ED">
            <w:pPr>
              <w:tabs>
                <w:tab w:val="left" w:pos="426"/>
              </w:tabs>
              <w:spacing w:after="0"/>
              <w:jc w:val="center"/>
              <w:rPr>
                <w:rFonts w:eastAsia="Arial Unicode MS"/>
                <w:color w:val="000000"/>
                <w:sz w:val="16"/>
                <w:szCs w:val="16"/>
              </w:rPr>
            </w:pPr>
            <w:r w:rsidRPr="001F02D6">
              <w:rPr>
                <w:rFonts w:cs="Wingdings"/>
                <w:sz w:val="16"/>
                <w:szCs w:val="16"/>
                <w:lang w:val="en-US" w:eastAsia="en-US"/>
              </w:rPr>
              <w:sym w:font="Wingdings" w:char="F0FC"/>
            </w:r>
          </w:p>
          <w:p w14:paraId="77736333" w14:textId="77777777" w:rsidR="00B132ED" w:rsidRPr="001F02D6" w:rsidRDefault="00B132ED" w:rsidP="00B132ED">
            <w:pPr>
              <w:tabs>
                <w:tab w:val="left" w:pos="426"/>
              </w:tabs>
              <w:spacing w:after="0"/>
              <w:jc w:val="right"/>
              <w:rPr>
                <w:rFonts w:eastAsia="Arial Unicode MS"/>
                <w:color w:val="000000"/>
                <w:sz w:val="16"/>
                <w:szCs w:val="16"/>
              </w:rPr>
            </w:pPr>
          </w:p>
        </w:tc>
        <w:tc>
          <w:tcPr>
            <w:tcW w:w="977" w:type="dxa"/>
          </w:tcPr>
          <w:p w14:paraId="186D9C7B" w14:textId="77777777" w:rsidR="00B132ED" w:rsidRPr="001F02D6" w:rsidRDefault="00B132ED" w:rsidP="00B132ED">
            <w:pPr>
              <w:tabs>
                <w:tab w:val="left" w:pos="426"/>
              </w:tabs>
              <w:spacing w:after="0"/>
              <w:jc w:val="center"/>
              <w:rPr>
                <w:rFonts w:eastAsia="Arial Unicode MS"/>
                <w:color w:val="000000"/>
                <w:sz w:val="16"/>
                <w:szCs w:val="16"/>
              </w:rPr>
            </w:pPr>
            <w:r w:rsidRPr="001F02D6">
              <w:rPr>
                <w:rFonts w:cs="Wingdings"/>
                <w:sz w:val="16"/>
                <w:szCs w:val="16"/>
                <w:lang w:val="en-US" w:eastAsia="en-US"/>
              </w:rPr>
              <w:sym w:font="Wingdings" w:char="F0FC"/>
            </w:r>
          </w:p>
          <w:p w14:paraId="7EC82FFF" w14:textId="77777777" w:rsidR="00B132ED" w:rsidRPr="001F02D6" w:rsidRDefault="00B132ED" w:rsidP="00B132ED">
            <w:pPr>
              <w:tabs>
                <w:tab w:val="left" w:pos="426"/>
              </w:tabs>
              <w:spacing w:after="0"/>
              <w:jc w:val="right"/>
              <w:rPr>
                <w:rFonts w:eastAsia="Arial Unicode MS"/>
                <w:noProof/>
                <w:color w:val="000000"/>
                <w:sz w:val="16"/>
                <w:szCs w:val="16"/>
                <w:lang w:val="en-GB" w:eastAsia="en-US"/>
              </w:rPr>
            </w:pPr>
          </w:p>
        </w:tc>
        <w:tc>
          <w:tcPr>
            <w:tcW w:w="390" w:type="dxa"/>
            <w:shd w:val="clear" w:color="auto" w:fill="auto"/>
          </w:tcPr>
          <w:p w14:paraId="20B19F67" w14:textId="240C1682"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0,00</w:t>
            </w:r>
          </w:p>
        </w:tc>
        <w:tc>
          <w:tcPr>
            <w:tcW w:w="806" w:type="dxa"/>
            <w:shd w:val="clear" w:color="auto" w:fill="auto"/>
          </w:tcPr>
          <w:p w14:paraId="593D0044"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106 684 848,00</w:t>
            </w:r>
          </w:p>
        </w:tc>
        <w:tc>
          <w:tcPr>
            <w:tcW w:w="734" w:type="dxa"/>
            <w:shd w:val="clear" w:color="auto" w:fill="auto"/>
          </w:tcPr>
          <w:p w14:paraId="14402658" w14:textId="77777777" w:rsidR="00B132ED" w:rsidRPr="001F02D6" w:rsidRDefault="00B132ED" w:rsidP="00B132ED">
            <w:pPr>
              <w:tabs>
                <w:tab w:val="left" w:pos="426"/>
              </w:tabs>
              <w:spacing w:after="0"/>
              <w:jc w:val="right"/>
              <w:rPr>
                <w:rFonts w:eastAsia="Arial Unicode MS"/>
                <w:b/>
                <w:color w:val="000000"/>
                <w:sz w:val="16"/>
                <w:szCs w:val="16"/>
              </w:rPr>
            </w:pPr>
            <w:r w:rsidRPr="001F02D6">
              <w:rPr>
                <w:rFonts w:eastAsia="Arial Unicode MS"/>
                <w:noProof/>
                <w:color w:val="000000"/>
                <w:sz w:val="16"/>
                <w:szCs w:val="16"/>
                <w:lang w:val="en-GB" w:eastAsia="en-US"/>
              </w:rPr>
              <w:t>18 826 738,00</w:t>
            </w:r>
          </w:p>
        </w:tc>
        <w:tc>
          <w:tcPr>
            <w:tcW w:w="734" w:type="dxa"/>
            <w:shd w:val="clear" w:color="auto" w:fill="auto"/>
          </w:tcPr>
          <w:p w14:paraId="7C0BB82F"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7 724 440,00</w:t>
            </w:r>
          </w:p>
        </w:tc>
        <w:tc>
          <w:tcPr>
            <w:tcW w:w="686" w:type="dxa"/>
            <w:shd w:val="clear" w:color="auto" w:fill="auto"/>
          </w:tcPr>
          <w:p w14:paraId="68A5E872"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1 363 137,00</w:t>
            </w:r>
          </w:p>
        </w:tc>
        <w:tc>
          <w:tcPr>
            <w:tcW w:w="576" w:type="dxa"/>
            <w:shd w:val="clear" w:color="auto" w:fill="auto"/>
          </w:tcPr>
          <w:p w14:paraId="3FD3438B"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6,75%</w:t>
            </w:r>
          </w:p>
        </w:tc>
      </w:tr>
      <w:tr w:rsidR="00B132ED" w:rsidRPr="001F02D6" w14:paraId="63C13AB3" w14:textId="77777777" w:rsidTr="00B132ED">
        <w:trPr>
          <w:jc w:val="center"/>
        </w:trPr>
        <w:tc>
          <w:tcPr>
            <w:tcW w:w="651" w:type="dxa"/>
            <w:shd w:val="clear" w:color="auto" w:fill="auto"/>
          </w:tcPr>
          <w:p w14:paraId="0610C1FB" w14:textId="77777777" w:rsidR="00B132ED" w:rsidRPr="001F02D6" w:rsidRDefault="00B132ED" w:rsidP="00B132ED">
            <w:pPr>
              <w:tabs>
                <w:tab w:val="left" w:pos="426"/>
              </w:tabs>
              <w:spacing w:after="0"/>
              <w:rPr>
                <w:rFonts w:eastAsia="Arial Unicode MS"/>
                <w:b/>
                <w:color w:val="000000"/>
                <w:sz w:val="16"/>
                <w:szCs w:val="16"/>
              </w:rPr>
            </w:pPr>
            <w:r w:rsidRPr="001F02D6">
              <w:rPr>
                <w:noProof/>
                <w:color w:val="000000"/>
                <w:sz w:val="16"/>
                <w:szCs w:val="16"/>
                <w:lang w:val="en-GB" w:eastAsia="en-US"/>
              </w:rPr>
              <w:t>XI</w:t>
            </w:r>
          </w:p>
        </w:tc>
        <w:tc>
          <w:tcPr>
            <w:tcW w:w="490" w:type="dxa"/>
            <w:shd w:val="clear" w:color="auto" w:fill="auto"/>
          </w:tcPr>
          <w:p w14:paraId="4BEE791F" w14:textId="77777777" w:rsidR="00B132ED" w:rsidRPr="001F02D6" w:rsidRDefault="00B132ED" w:rsidP="00B132ED">
            <w:pPr>
              <w:tabs>
                <w:tab w:val="left" w:pos="426"/>
              </w:tabs>
              <w:spacing w:after="0"/>
              <w:rPr>
                <w:rFonts w:eastAsia="Arial Unicode MS"/>
                <w:color w:val="000000"/>
                <w:sz w:val="16"/>
                <w:szCs w:val="16"/>
              </w:rPr>
            </w:pPr>
            <w:r w:rsidRPr="001F02D6">
              <w:rPr>
                <w:rFonts w:eastAsia="Arial Unicode MS"/>
                <w:noProof/>
                <w:color w:val="000000"/>
                <w:sz w:val="16"/>
                <w:szCs w:val="16"/>
                <w:lang w:val="en-GB" w:eastAsia="en-US"/>
              </w:rPr>
              <w:t>EFS</w:t>
            </w:r>
          </w:p>
        </w:tc>
        <w:tc>
          <w:tcPr>
            <w:tcW w:w="557" w:type="dxa"/>
            <w:shd w:val="clear" w:color="auto" w:fill="auto"/>
          </w:tcPr>
          <w:p w14:paraId="16A98A48" w14:textId="77777777" w:rsidR="00B132ED" w:rsidRPr="001F02D6" w:rsidRDefault="00B132ED" w:rsidP="00B132ED">
            <w:pPr>
              <w:tabs>
                <w:tab w:val="left" w:pos="426"/>
              </w:tabs>
              <w:spacing w:after="0"/>
              <w:rPr>
                <w:rFonts w:eastAsia="Arial Unicode MS"/>
                <w:color w:val="000000"/>
                <w:sz w:val="16"/>
                <w:szCs w:val="16"/>
              </w:rPr>
            </w:pPr>
            <w:r w:rsidRPr="001F02D6">
              <w:rPr>
                <w:rFonts w:eastAsia="Arial Unicode MS"/>
                <w:noProof/>
                <w:color w:val="000000"/>
                <w:sz w:val="16"/>
                <w:szCs w:val="16"/>
                <w:lang w:val="en-GB" w:eastAsia="en-US"/>
              </w:rPr>
              <w:t>Słabiej rozwinięte</w:t>
            </w:r>
          </w:p>
        </w:tc>
        <w:tc>
          <w:tcPr>
            <w:tcW w:w="767" w:type="dxa"/>
            <w:shd w:val="clear" w:color="auto" w:fill="auto"/>
          </w:tcPr>
          <w:p w14:paraId="012AB4D7" w14:textId="77777777" w:rsidR="00B132ED" w:rsidRPr="001F02D6" w:rsidRDefault="00B132ED" w:rsidP="00B132ED">
            <w:pPr>
              <w:tabs>
                <w:tab w:val="left" w:pos="426"/>
              </w:tabs>
              <w:spacing w:after="0"/>
              <w:jc w:val="center"/>
              <w:rPr>
                <w:rFonts w:eastAsia="Arial Unicode MS"/>
                <w:color w:val="000000"/>
                <w:sz w:val="16"/>
                <w:szCs w:val="16"/>
              </w:rPr>
            </w:pPr>
            <w:r w:rsidRPr="001F02D6">
              <w:rPr>
                <w:noProof/>
                <w:sz w:val="16"/>
                <w:szCs w:val="16"/>
                <w:lang w:val="en-GB" w:eastAsia="en-US"/>
              </w:rPr>
              <w:t>Ogółem</w:t>
            </w:r>
            <w:r w:rsidRPr="001F02D6">
              <w:rPr>
                <w:rFonts w:eastAsia="Arial Unicode MS"/>
                <w:color w:val="000000"/>
                <w:sz w:val="16"/>
                <w:szCs w:val="16"/>
                <w:lang w:val="en-GB" w:eastAsia="en-US"/>
              </w:rPr>
              <w:t xml:space="preserve"> </w:t>
            </w:r>
          </w:p>
        </w:tc>
        <w:tc>
          <w:tcPr>
            <w:tcW w:w="806" w:type="dxa"/>
            <w:shd w:val="clear" w:color="auto" w:fill="auto"/>
          </w:tcPr>
          <w:p w14:paraId="5E6856EC"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134 193 238,00</w:t>
            </w:r>
          </w:p>
        </w:tc>
        <w:tc>
          <w:tcPr>
            <w:tcW w:w="734" w:type="dxa"/>
            <w:shd w:val="clear" w:color="auto" w:fill="auto"/>
          </w:tcPr>
          <w:p w14:paraId="63DB8C20"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23 681 160,00</w:t>
            </w:r>
          </w:p>
        </w:tc>
        <w:tc>
          <w:tcPr>
            <w:tcW w:w="734" w:type="dxa"/>
            <w:shd w:val="clear" w:color="auto" w:fill="auto"/>
          </w:tcPr>
          <w:p w14:paraId="789B9E9C"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16 576 811,00</w:t>
            </w:r>
          </w:p>
        </w:tc>
        <w:tc>
          <w:tcPr>
            <w:tcW w:w="734" w:type="dxa"/>
            <w:shd w:val="clear" w:color="auto" w:fill="auto"/>
          </w:tcPr>
          <w:p w14:paraId="0520B199"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7 104 349,00</w:t>
            </w:r>
          </w:p>
        </w:tc>
        <w:tc>
          <w:tcPr>
            <w:tcW w:w="806" w:type="dxa"/>
            <w:shd w:val="clear" w:color="auto" w:fill="auto"/>
          </w:tcPr>
          <w:p w14:paraId="5249F5D9" w14:textId="77777777" w:rsidR="00B132ED" w:rsidRPr="001F02D6" w:rsidRDefault="00B132ED" w:rsidP="00B132ED">
            <w:pPr>
              <w:tabs>
                <w:tab w:val="left" w:pos="426"/>
              </w:tabs>
              <w:spacing w:after="0"/>
              <w:jc w:val="right"/>
              <w:rPr>
                <w:rFonts w:eastAsia="Arial Unicode MS"/>
                <w:b/>
                <w:color w:val="000000"/>
                <w:sz w:val="16"/>
                <w:szCs w:val="16"/>
              </w:rPr>
            </w:pPr>
            <w:r w:rsidRPr="001F02D6">
              <w:rPr>
                <w:rFonts w:eastAsia="Arial Unicode MS"/>
                <w:noProof/>
                <w:color w:val="000000"/>
                <w:sz w:val="16"/>
                <w:szCs w:val="16"/>
                <w:lang w:val="en-GB" w:eastAsia="en-US"/>
              </w:rPr>
              <w:t>157 874 398,00</w:t>
            </w:r>
          </w:p>
        </w:tc>
        <w:tc>
          <w:tcPr>
            <w:tcW w:w="858" w:type="dxa"/>
            <w:shd w:val="clear" w:color="auto" w:fill="auto"/>
          </w:tcPr>
          <w:p w14:paraId="7A6979AB"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84,9999998100%</w:t>
            </w:r>
          </w:p>
        </w:tc>
        <w:tc>
          <w:tcPr>
            <w:tcW w:w="977" w:type="dxa"/>
            <w:shd w:val="clear" w:color="auto" w:fill="auto"/>
          </w:tcPr>
          <w:p w14:paraId="3B6D8E48" w14:textId="77777777" w:rsidR="00B132ED" w:rsidRPr="001F02D6" w:rsidRDefault="00B132ED" w:rsidP="00B132ED">
            <w:pPr>
              <w:tabs>
                <w:tab w:val="left" w:pos="426"/>
              </w:tabs>
              <w:spacing w:after="0"/>
              <w:jc w:val="right"/>
              <w:rPr>
                <w:rFonts w:eastAsia="Arial Unicode MS"/>
                <w:color w:val="000000"/>
                <w:sz w:val="16"/>
                <w:szCs w:val="16"/>
              </w:rPr>
            </w:pPr>
          </w:p>
        </w:tc>
        <w:tc>
          <w:tcPr>
            <w:tcW w:w="977" w:type="dxa"/>
            <w:shd w:val="clear" w:color="auto" w:fill="auto"/>
          </w:tcPr>
          <w:p w14:paraId="74F82F0E" w14:textId="77777777" w:rsidR="00B132ED" w:rsidRPr="001F02D6" w:rsidRDefault="00B132ED" w:rsidP="00B132ED">
            <w:pPr>
              <w:tabs>
                <w:tab w:val="left" w:pos="426"/>
              </w:tabs>
              <w:spacing w:after="0"/>
              <w:jc w:val="center"/>
              <w:rPr>
                <w:rFonts w:eastAsia="Arial Unicode MS"/>
                <w:color w:val="000000"/>
                <w:sz w:val="16"/>
                <w:szCs w:val="16"/>
              </w:rPr>
            </w:pPr>
            <w:r w:rsidRPr="001F02D6">
              <w:rPr>
                <w:rFonts w:cs="Wingdings"/>
                <w:sz w:val="16"/>
                <w:szCs w:val="16"/>
                <w:lang w:val="en-US" w:eastAsia="en-US"/>
              </w:rPr>
              <w:sym w:font="Wingdings" w:char="F0FC"/>
            </w:r>
          </w:p>
          <w:p w14:paraId="70321030" w14:textId="77777777" w:rsidR="00B132ED" w:rsidRPr="001F02D6" w:rsidRDefault="00B132ED" w:rsidP="00B132ED">
            <w:pPr>
              <w:tabs>
                <w:tab w:val="left" w:pos="426"/>
              </w:tabs>
              <w:spacing w:after="0"/>
              <w:jc w:val="right"/>
              <w:rPr>
                <w:rFonts w:eastAsia="Arial Unicode MS"/>
                <w:color w:val="000000"/>
                <w:sz w:val="16"/>
                <w:szCs w:val="16"/>
              </w:rPr>
            </w:pPr>
          </w:p>
        </w:tc>
        <w:tc>
          <w:tcPr>
            <w:tcW w:w="977" w:type="dxa"/>
          </w:tcPr>
          <w:p w14:paraId="4018E251" w14:textId="77777777" w:rsidR="00B132ED" w:rsidRPr="001F02D6" w:rsidRDefault="00B132ED" w:rsidP="00B132ED">
            <w:pPr>
              <w:tabs>
                <w:tab w:val="left" w:pos="426"/>
              </w:tabs>
              <w:spacing w:after="0"/>
              <w:jc w:val="center"/>
              <w:rPr>
                <w:rFonts w:eastAsia="Arial Unicode MS"/>
                <w:color w:val="000000"/>
                <w:sz w:val="16"/>
                <w:szCs w:val="16"/>
              </w:rPr>
            </w:pPr>
            <w:r w:rsidRPr="001F02D6">
              <w:rPr>
                <w:rFonts w:cs="Wingdings"/>
                <w:sz w:val="16"/>
                <w:szCs w:val="16"/>
                <w:lang w:val="en-US" w:eastAsia="en-US"/>
              </w:rPr>
              <w:sym w:font="Wingdings" w:char="F0FC"/>
            </w:r>
          </w:p>
          <w:p w14:paraId="7C66BD8A" w14:textId="77777777" w:rsidR="00B132ED" w:rsidRPr="001F02D6" w:rsidRDefault="00B132ED" w:rsidP="00B132ED">
            <w:pPr>
              <w:tabs>
                <w:tab w:val="left" w:pos="426"/>
              </w:tabs>
              <w:spacing w:after="0"/>
              <w:jc w:val="right"/>
              <w:rPr>
                <w:rFonts w:eastAsia="Arial Unicode MS"/>
                <w:noProof/>
                <w:color w:val="000000"/>
                <w:sz w:val="16"/>
                <w:szCs w:val="16"/>
                <w:lang w:val="en-GB" w:eastAsia="en-US"/>
              </w:rPr>
            </w:pPr>
          </w:p>
        </w:tc>
        <w:tc>
          <w:tcPr>
            <w:tcW w:w="390" w:type="dxa"/>
            <w:shd w:val="clear" w:color="auto" w:fill="auto"/>
          </w:tcPr>
          <w:p w14:paraId="4BA3F50D" w14:textId="60E6415F"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0,00</w:t>
            </w:r>
          </w:p>
        </w:tc>
        <w:tc>
          <w:tcPr>
            <w:tcW w:w="806" w:type="dxa"/>
            <w:shd w:val="clear" w:color="auto" w:fill="auto"/>
          </w:tcPr>
          <w:p w14:paraId="6BFCD80D"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125 461 790,00</w:t>
            </w:r>
          </w:p>
        </w:tc>
        <w:tc>
          <w:tcPr>
            <w:tcW w:w="734" w:type="dxa"/>
            <w:shd w:val="clear" w:color="auto" w:fill="auto"/>
          </w:tcPr>
          <w:p w14:paraId="5DF94CE1" w14:textId="77777777" w:rsidR="00B132ED" w:rsidRPr="001F02D6" w:rsidRDefault="00B132ED" w:rsidP="00B132ED">
            <w:pPr>
              <w:tabs>
                <w:tab w:val="left" w:pos="426"/>
              </w:tabs>
              <w:spacing w:after="0"/>
              <w:jc w:val="right"/>
              <w:rPr>
                <w:rFonts w:eastAsia="Arial Unicode MS"/>
                <w:b/>
                <w:color w:val="000000"/>
                <w:sz w:val="16"/>
                <w:szCs w:val="16"/>
              </w:rPr>
            </w:pPr>
            <w:r w:rsidRPr="001F02D6">
              <w:rPr>
                <w:rFonts w:eastAsia="Arial Unicode MS"/>
                <w:noProof/>
                <w:color w:val="000000"/>
                <w:sz w:val="16"/>
                <w:szCs w:val="16"/>
                <w:lang w:val="en-GB" w:eastAsia="en-US"/>
              </w:rPr>
              <w:t>22 140 316,00</w:t>
            </w:r>
          </w:p>
        </w:tc>
        <w:tc>
          <w:tcPr>
            <w:tcW w:w="734" w:type="dxa"/>
            <w:shd w:val="clear" w:color="auto" w:fill="auto"/>
          </w:tcPr>
          <w:p w14:paraId="40072BC8"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8 731 448,00</w:t>
            </w:r>
          </w:p>
        </w:tc>
        <w:tc>
          <w:tcPr>
            <w:tcW w:w="686" w:type="dxa"/>
            <w:shd w:val="clear" w:color="auto" w:fill="auto"/>
          </w:tcPr>
          <w:p w14:paraId="6E275B8A"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1 540 844,00</w:t>
            </w:r>
          </w:p>
        </w:tc>
        <w:tc>
          <w:tcPr>
            <w:tcW w:w="576" w:type="dxa"/>
            <w:shd w:val="clear" w:color="auto" w:fill="auto"/>
          </w:tcPr>
          <w:p w14:paraId="76EFACB3"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6,51%</w:t>
            </w:r>
          </w:p>
        </w:tc>
      </w:tr>
      <w:tr w:rsidR="00B132ED" w:rsidRPr="001F02D6" w14:paraId="1CDAE489" w14:textId="77777777" w:rsidTr="00B132ED">
        <w:trPr>
          <w:jc w:val="center"/>
        </w:trPr>
        <w:tc>
          <w:tcPr>
            <w:tcW w:w="651" w:type="dxa"/>
            <w:shd w:val="clear" w:color="auto" w:fill="auto"/>
          </w:tcPr>
          <w:p w14:paraId="06F5BF9F" w14:textId="77777777" w:rsidR="00B132ED" w:rsidRPr="001F02D6" w:rsidRDefault="00B132ED" w:rsidP="00B132ED">
            <w:pPr>
              <w:tabs>
                <w:tab w:val="left" w:pos="426"/>
              </w:tabs>
              <w:spacing w:after="0"/>
              <w:rPr>
                <w:rFonts w:eastAsia="Arial Unicode MS"/>
                <w:b/>
                <w:color w:val="000000"/>
                <w:sz w:val="16"/>
                <w:szCs w:val="16"/>
              </w:rPr>
            </w:pPr>
            <w:r w:rsidRPr="001F02D6">
              <w:rPr>
                <w:noProof/>
                <w:color w:val="000000"/>
                <w:sz w:val="16"/>
                <w:szCs w:val="16"/>
                <w:lang w:val="en-GB" w:eastAsia="en-US"/>
              </w:rPr>
              <w:t>XIII</w:t>
            </w:r>
          </w:p>
        </w:tc>
        <w:tc>
          <w:tcPr>
            <w:tcW w:w="490" w:type="dxa"/>
            <w:shd w:val="clear" w:color="auto" w:fill="auto"/>
          </w:tcPr>
          <w:p w14:paraId="1CC4DB08" w14:textId="77777777" w:rsidR="00B132ED" w:rsidRPr="001F02D6" w:rsidRDefault="00B132ED" w:rsidP="00B132ED">
            <w:pPr>
              <w:tabs>
                <w:tab w:val="left" w:pos="426"/>
              </w:tabs>
              <w:spacing w:after="0"/>
              <w:rPr>
                <w:rFonts w:eastAsia="Arial Unicode MS"/>
                <w:color w:val="000000"/>
                <w:sz w:val="16"/>
                <w:szCs w:val="16"/>
              </w:rPr>
            </w:pPr>
            <w:r w:rsidRPr="001F02D6">
              <w:rPr>
                <w:rFonts w:eastAsia="Arial Unicode MS"/>
                <w:noProof/>
                <w:color w:val="000000"/>
                <w:sz w:val="16"/>
                <w:szCs w:val="16"/>
                <w:lang w:val="en-GB" w:eastAsia="en-US"/>
              </w:rPr>
              <w:t>EFRR</w:t>
            </w:r>
          </w:p>
        </w:tc>
        <w:tc>
          <w:tcPr>
            <w:tcW w:w="557" w:type="dxa"/>
            <w:shd w:val="clear" w:color="auto" w:fill="auto"/>
          </w:tcPr>
          <w:p w14:paraId="47137216" w14:textId="77777777" w:rsidR="00B132ED" w:rsidRPr="001F02D6" w:rsidRDefault="00B132ED" w:rsidP="00B132ED">
            <w:pPr>
              <w:tabs>
                <w:tab w:val="left" w:pos="426"/>
              </w:tabs>
              <w:spacing w:after="0"/>
              <w:rPr>
                <w:rFonts w:eastAsia="Arial Unicode MS"/>
                <w:color w:val="000000"/>
                <w:sz w:val="16"/>
                <w:szCs w:val="16"/>
              </w:rPr>
            </w:pPr>
          </w:p>
        </w:tc>
        <w:tc>
          <w:tcPr>
            <w:tcW w:w="767" w:type="dxa"/>
            <w:shd w:val="clear" w:color="auto" w:fill="auto"/>
          </w:tcPr>
          <w:p w14:paraId="500C87F7" w14:textId="77777777" w:rsidR="00B132ED" w:rsidRPr="001F02D6" w:rsidRDefault="00B132ED" w:rsidP="00B132ED">
            <w:pPr>
              <w:tabs>
                <w:tab w:val="left" w:pos="426"/>
              </w:tabs>
              <w:spacing w:after="0"/>
              <w:jc w:val="center"/>
              <w:rPr>
                <w:rFonts w:eastAsia="Arial Unicode MS"/>
                <w:color w:val="000000"/>
                <w:sz w:val="16"/>
                <w:szCs w:val="16"/>
              </w:rPr>
            </w:pPr>
            <w:r w:rsidRPr="001F02D6">
              <w:rPr>
                <w:noProof/>
                <w:sz w:val="16"/>
                <w:szCs w:val="16"/>
                <w:lang w:val="en-GB" w:eastAsia="en-US"/>
              </w:rPr>
              <w:t>Ogółem</w:t>
            </w:r>
            <w:r w:rsidRPr="001F02D6">
              <w:rPr>
                <w:rFonts w:eastAsia="Arial Unicode MS"/>
                <w:color w:val="000000"/>
                <w:sz w:val="16"/>
                <w:szCs w:val="16"/>
                <w:lang w:val="en-GB" w:eastAsia="en-US"/>
              </w:rPr>
              <w:t xml:space="preserve"> </w:t>
            </w:r>
          </w:p>
        </w:tc>
        <w:tc>
          <w:tcPr>
            <w:tcW w:w="806" w:type="dxa"/>
            <w:shd w:val="clear" w:color="auto" w:fill="auto"/>
          </w:tcPr>
          <w:p w14:paraId="0BC8DDA2"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30 078 398,00</w:t>
            </w:r>
          </w:p>
        </w:tc>
        <w:tc>
          <w:tcPr>
            <w:tcW w:w="734" w:type="dxa"/>
            <w:shd w:val="clear" w:color="auto" w:fill="auto"/>
          </w:tcPr>
          <w:p w14:paraId="33EB4D98"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0,00</w:t>
            </w:r>
          </w:p>
        </w:tc>
        <w:tc>
          <w:tcPr>
            <w:tcW w:w="734" w:type="dxa"/>
            <w:shd w:val="clear" w:color="auto" w:fill="auto"/>
          </w:tcPr>
          <w:p w14:paraId="650C8D78"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0,00</w:t>
            </w:r>
          </w:p>
        </w:tc>
        <w:tc>
          <w:tcPr>
            <w:tcW w:w="734" w:type="dxa"/>
            <w:shd w:val="clear" w:color="auto" w:fill="auto"/>
          </w:tcPr>
          <w:p w14:paraId="2D9C18D9" w14:textId="77777777" w:rsidR="00B132ED" w:rsidRPr="001F02D6" w:rsidRDefault="00B132ED" w:rsidP="00B132ED">
            <w:pPr>
              <w:tabs>
                <w:tab w:val="left" w:pos="426"/>
              </w:tabs>
              <w:spacing w:after="0"/>
              <w:jc w:val="right"/>
              <w:rPr>
                <w:rFonts w:eastAsia="Arial Unicode MS"/>
                <w:color w:val="000000"/>
                <w:sz w:val="16"/>
                <w:szCs w:val="16"/>
              </w:rPr>
            </w:pPr>
          </w:p>
        </w:tc>
        <w:tc>
          <w:tcPr>
            <w:tcW w:w="806" w:type="dxa"/>
            <w:shd w:val="clear" w:color="auto" w:fill="auto"/>
          </w:tcPr>
          <w:p w14:paraId="58721805" w14:textId="77777777" w:rsidR="00B132ED" w:rsidRPr="001F02D6" w:rsidRDefault="00B132ED" w:rsidP="00B132ED">
            <w:pPr>
              <w:tabs>
                <w:tab w:val="left" w:pos="426"/>
              </w:tabs>
              <w:spacing w:after="0"/>
              <w:jc w:val="right"/>
              <w:rPr>
                <w:rFonts w:eastAsia="Arial Unicode MS"/>
                <w:b/>
                <w:color w:val="000000"/>
                <w:sz w:val="16"/>
                <w:szCs w:val="16"/>
              </w:rPr>
            </w:pPr>
            <w:r w:rsidRPr="001F02D6">
              <w:rPr>
                <w:rFonts w:eastAsia="Arial Unicode MS"/>
                <w:noProof/>
                <w:color w:val="000000"/>
                <w:sz w:val="16"/>
                <w:szCs w:val="16"/>
                <w:lang w:val="en-GB" w:eastAsia="en-US"/>
              </w:rPr>
              <w:t>30 078 398,00</w:t>
            </w:r>
          </w:p>
        </w:tc>
        <w:tc>
          <w:tcPr>
            <w:tcW w:w="858" w:type="dxa"/>
            <w:shd w:val="clear" w:color="auto" w:fill="auto"/>
          </w:tcPr>
          <w:p w14:paraId="2C1053D4"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100,0000000000%</w:t>
            </w:r>
          </w:p>
        </w:tc>
        <w:tc>
          <w:tcPr>
            <w:tcW w:w="977" w:type="dxa"/>
            <w:shd w:val="clear" w:color="auto" w:fill="auto"/>
          </w:tcPr>
          <w:p w14:paraId="096CC7F5" w14:textId="77777777" w:rsidR="00B132ED" w:rsidRPr="001F02D6" w:rsidRDefault="00B132ED" w:rsidP="00B132ED">
            <w:pPr>
              <w:tabs>
                <w:tab w:val="left" w:pos="426"/>
              </w:tabs>
              <w:spacing w:after="0"/>
              <w:jc w:val="right"/>
              <w:rPr>
                <w:rFonts w:eastAsia="Arial Unicode MS"/>
                <w:color w:val="000000"/>
                <w:sz w:val="16"/>
                <w:szCs w:val="16"/>
              </w:rPr>
            </w:pPr>
          </w:p>
        </w:tc>
        <w:tc>
          <w:tcPr>
            <w:tcW w:w="977" w:type="dxa"/>
            <w:shd w:val="clear" w:color="auto" w:fill="auto"/>
          </w:tcPr>
          <w:p w14:paraId="2D3FB09C" w14:textId="77777777" w:rsidR="00B132ED" w:rsidRPr="001F02D6" w:rsidRDefault="00B132ED" w:rsidP="00B132ED">
            <w:pPr>
              <w:tabs>
                <w:tab w:val="left" w:pos="426"/>
              </w:tabs>
              <w:spacing w:after="0"/>
              <w:jc w:val="right"/>
              <w:rPr>
                <w:rFonts w:eastAsia="Arial Unicode MS"/>
                <w:color w:val="000000"/>
                <w:sz w:val="16"/>
                <w:szCs w:val="16"/>
              </w:rPr>
            </w:pPr>
          </w:p>
        </w:tc>
        <w:tc>
          <w:tcPr>
            <w:tcW w:w="977" w:type="dxa"/>
          </w:tcPr>
          <w:p w14:paraId="7C6F11D1" w14:textId="77777777" w:rsidR="00B132ED" w:rsidRPr="001F02D6" w:rsidRDefault="00B132ED" w:rsidP="00B132ED">
            <w:pPr>
              <w:tabs>
                <w:tab w:val="left" w:pos="426"/>
              </w:tabs>
              <w:spacing w:after="0"/>
              <w:jc w:val="right"/>
              <w:rPr>
                <w:rFonts w:eastAsia="Arial Unicode MS"/>
                <w:color w:val="000000"/>
                <w:sz w:val="16"/>
                <w:szCs w:val="16"/>
              </w:rPr>
            </w:pPr>
          </w:p>
        </w:tc>
        <w:tc>
          <w:tcPr>
            <w:tcW w:w="390" w:type="dxa"/>
            <w:shd w:val="clear" w:color="auto" w:fill="auto"/>
          </w:tcPr>
          <w:p w14:paraId="7F6729C2" w14:textId="0C8243C8" w:rsidR="00B132ED" w:rsidRPr="001F02D6" w:rsidRDefault="00B132ED" w:rsidP="00B132ED">
            <w:pPr>
              <w:tabs>
                <w:tab w:val="left" w:pos="426"/>
              </w:tabs>
              <w:spacing w:after="0"/>
              <w:jc w:val="right"/>
              <w:rPr>
                <w:rFonts w:eastAsia="Arial Unicode MS"/>
                <w:color w:val="000000"/>
                <w:sz w:val="16"/>
                <w:szCs w:val="16"/>
              </w:rPr>
            </w:pPr>
          </w:p>
        </w:tc>
        <w:tc>
          <w:tcPr>
            <w:tcW w:w="806" w:type="dxa"/>
            <w:shd w:val="clear" w:color="auto" w:fill="auto"/>
          </w:tcPr>
          <w:p w14:paraId="33B9F68E"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30 078 398,00</w:t>
            </w:r>
          </w:p>
        </w:tc>
        <w:tc>
          <w:tcPr>
            <w:tcW w:w="734" w:type="dxa"/>
            <w:shd w:val="clear" w:color="auto" w:fill="auto"/>
          </w:tcPr>
          <w:p w14:paraId="003481D4" w14:textId="77777777" w:rsidR="00B132ED" w:rsidRPr="001F02D6" w:rsidRDefault="00B132ED" w:rsidP="00B132ED">
            <w:pPr>
              <w:tabs>
                <w:tab w:val="left" w:pos="426"/>
              </w:tabs>
              <w:spacing w:after="0"/>
              <w:jc w:val="right"/>
              <w:rPr>
                <w:rFonts w:eastAsia="Arial Unicode MS"/>
                <w:b/>
                <w:color w:val="000000"/>
                <w:sz w:val="16"/>
                <w:szCs w:val="16"/>
              </w:rPr>
            </w:pPr>
            <w:r w:rsidRPr="001F02D6">
              <w:rPr>
                <w:rFonts w:eastAsia="Arial Unicode MS"/>
                <w:noProof/>
                <w:color w:val="000000"/>
                <w:sz w:val="16"/>
                <w:szCs w:val="16"/>
                <w:lang w:val="en-GB" w:eastAsia="en-US"/>
              </w:rPr>
              <w:t>0,00</w:t>
            </w:r>
          </w:p>
        </w:tc>
        <w:tc>
          <w:tcPr>
            <w:tcW w:w="734" w:type="dxa"/>
            <w:shd w:val="clear" w:color="auto" w:fill="auto"/>
          </w:tcPr>
          <w:p w14:paraId="79654621" w14:textId="77777777" w:rsidR="00B132ED" w:rsidRPr="001F02D6" w:rsidRDefault="00B132ED" w:rsidP="00B132ED">
            <w:pPr>
              <w:tabs>
                <w:tab w:val="left" w:pos="426"/>
              </w:tabs>
              <w:spacing w:after="0"/>
              <w:jc w:val="right"/>
              <w:rPr>
                <w:rFonts w:eastAsia="Arial Unicode MS"/>
                <w:color w:val="000000"/>
                <w:sz w:val="16"/>
                <w:szCs w:val="16"/>
              </w:rPr>
            </w:pPr>
          </w:p>
        </w:tc>
        <w:tc>
          <w:tcPr>
            <w:tcW w:w="686" w:type="dxa"/>
            <w:shd w:val="clear" w:color="auto" w:fill="auto"/>
          </w:tcPr>
          <w:p w14:paraId="3D404EF6"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0,00</w:t>
            </w:r>
          </w:p>
        </w:tc>
        <w:tc>
          <w:tcPr>
            <w:tcW w:w="576" w:type="dxa"/>
            <w:shd w:val="clear" w:color="auto" w:fill="auto"/>
          </w:tcPr>
          <w:p w14:paraId="6721F5AD"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0,00%</w:t>
            </w:r>
          </w:p>
        </w:tc>
      </w:tr>
      <w:tr w:rsidR="00B132ED" w:rsidRPr="001F02D6" w14:paraId="74B088AF" w14:textId="77777777" w:rsidTr="00B132ED">
        <w:trPr>
          <w:jc w:val="center"/>
        </w:trPr>
        <w:tc>
          <w:tcPr>
            <w:tcW w:w="651" w:type="dxa"/>
            <w:shd w:val="clear" w:color="auto" w:fill="auto"/>
          </w:tcPr>
          <w:p w14:paraId="147E2AD2" w14:textId="77777777" w:rsidR="00B132ED" w:rsidRPr="001F02D6" w:rsidRDefault="00B132ED" w:rsidP="00B132ED">
            <w:pPr>
              <w:tabs>
                <w:tab w:val="left" w:pos="426"/>
              </w:tabs>
              <w:spacing w:after="0"/>
              <w:rPr>
                <w:rFonts w:eastAsia="Arial Unicode MS"/>
                <w:b/>
                <w:color w:val="000000"/>
                <w:sz w:val="16"/>
                <w:szCs w:val="16"/>
              </w:rPr>
            </w:pPr>
            <w:r w:rsidRPr="001F02D6">
              <w:rPr>
                <w:noProof/>
                <w:color w:val="000000"/>
                <w:sz w:val="16"/>
                <w:szCs w:val="16"/>
                <w:lang w:val="en-GB" w:eastAsia="en-US"/>
              </w:rPr>
              <w:t>XII</w:t>
            </w:r>
          </w:p>
        </w:tc>
        <w:tc>
          <w:tcPr>
            <w:tcW w:w="490" w:type="dxa"/>
            <w:shd w:val="clear" w:color="auto" w:fill="auto"/>
          </w:tcPr>
          <w:p w14:paraId="473D85F7" w14:textId="77777777" w:rsidR="00B132ED" w:rsidRPr="001F02D6" w:rsidRDefault="00B132ED" w:rsidP="00B132ED">
            <w:pPr>
              <w:tabs>
                <w:tab w:val="left" w:pos="426"/>
              </w:tabs>
              <w:spacing w:after="0"/>
              <w:rPr>
                <w:rFonts w:eastAsia="Arial Unicode MS"/>
                <w:color w:val="000000"/>
                <w:sz w:val="16"/>
                <w:szCs w:val="16"/>
              </w:rPr>
            </w:pPr>
            <w:r w:rsidRPr="001F02D6">
              <w:rPr>
                <w:rFonts w:eastAsia="Arial Unicode MS"/>
                <w:noProof/>
                <w:color w:val="000000"/>
                <w:sz w:val="16"/>
                <w:szCs w:val="16"/>
                <w:lang w:val="en-GB" w:eastAsia="en-US"/>
              </w:rPr>
              <w:t>EFS</w:t>
            </w:r>
          </w:p>
        </w:tc>
        <w:tc>
          <w:tcPr>
            <w:tcW w:w="557" w:type="dxa"/>
            <w:shd w:val="clear" w:color="auto" w:fill="auto"/>
          </w:tcPr>
          <w:p w14:paraId="1E49401B" w14:textId="77777777" w:rsidR="00B132ED" w:rsidRPr="001F02D6" w:rsidRDefault="00B132ED" w:rsidP="00B132ED">
            <w:pPr>
              <w:tabs>
                <w:tab w:val="left" w:pos="426"/>
              </w:tabs>
              <w:spacing w:after="0"/>
              <w:rPr>
                <w:rFonts w:eastAsia="Arial Unicode MS"/>
                <w:color w:val="000000"/>
                <w:sz w:val="16"/>
                <w:szCs w:val="16"/>
              </w:rPr>
            </w:pPr>
            <w:r w:rsidRPr="001F02D6">
              <w:rPr>
                <w:rFonts w:eastAsia="Arial Unicode MS"/>
                <w:noProof/>
                <w:color w:val="000000"/>
                <w:sz w:val="16"/>
                <w:szCs w:val="16"/>
                <w:lang w:val="en-GB" w:eastAsia="en-US"/>
              </w:rPr>
              <w:t>Słabiej rozwinięte</w:t>
            </w:r>
          </w:p>
        </w:tc>
        <w:tc>
          <w:tcPr>
            <w:tcW w:w="767" w:type="dxa"/>
            <w:shd w:val="clear" w:color="auto" w:fill="auto"/>
          </w:tcPr>
          <w:p w14:paraId="7B2D0A72" w14:textId="77777777" w:rsidR="00B132ED" w:rsidRPr="001F02D6" w:rsidRDefault="00B132ED" w:rsidP="00B132ED">
            <w:pPr>
              <w:tabs>
                <w:tab w:val="left" w:pos="426"/>
              </w:tabs>
              <w:spacing w:after="0"/>
              <w:jc w:val="center"/>
              <w:rPr>
                <w:rFonts w:eastAsia="Arial Unicode MS"/>
                <w:color w:val="000000"/>
                <w:sz w:val="16"/>
                <w:szCs w:val="16"/>
              </w:rPr>
            </w:pPr>
            <w:r w:rsidRPr="001F02D6">
              <w:rPr>
                <w:noProof/>
                <w:sz w:val="16"/>
                <w:szCs w:val="16"/>
                <w:lang w:val="en-GB" w:eastAsia="en-US"/>
              </w:rPr>
              <w:t>Ogółem</w:t>
            </w:r>
            <w:r w:rsidRPr="001F02D6">
              <w:rPr>
                <w:rFonts w:eastAsia="Arial Unicode MS"/>
                <w:color w:val="000000"/>
                <w:sz w:val="16"/>
                <w:szCs w:val="16"/>
                <w:lang w:val="en-GB" w:eastAsia="en-US"/>
              </w:rPr>
              <w:t xml:space="preserve"> </w:t>
            </w:r>
          </w:p>
        </w:tc>
        <w:tc>
          <w:tcPr>
            <w:tcW w:w="806" w:type="dxa"/>
            <w:shd w:val="clear" w:color="auto" w:fill="auto"/>
          </w:tcPr>
          <w:p w14:paraId="09F6B1ED"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82 017 241,00</w:t>
            </w:r>
          </w:p>
        </w:tc>
        <w:tc>
          <w:tcPr>
            <w:tcW w:w="734" w:type="dxa"/>
            <w:shd w:val="clear" w:color="auto" w:fill="auto"/>
          </w:tcPr>
          <w:p w14:paraId="581483F9"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14 473 631,00</w:t>
            </w:r>
          </w:p>
        </w:tc>
        <w:tc>
          <w:tcPr>
            <w:tcW w:w="734" w:type="dxa"/>
            <w:shd w:val="clear" w:color="auto" w:fill="auto"/>
          </w:tcPr>
          <w:p w14:paraId="2617CE1C"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14 473 631,00</w:t>
            </w:r>
          </w:p>
        </w:tc>
        <w:tc>
          <w:tcPr>
            <w:tcW w:w="734" w:type="dxa"/>
            <w:shd w:val="clear" w:color="auto" w:fill="auto"/>
          </w:tcPr>
          <w:p w14:paraId="7A4ADC2A"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0,00</w:t>
            </w:r>
          </w:p>
        </w:tc>
        <w:tc>
          <w:tcPr>
            <w:tcW w:w="806" w:type="dxa"/>
            <w:shd w:val="clear" w:color="auto" w:fill="auto"/>
          </w:tcPr>
          <w:p w14:paraId="24ED28DA" w14:textId="77777777" w:rsidR="00B132ED" w:rsidRPr="001F02D6" w:rsidRDefault="00B132ED" w:rsidP="00B132ED">
            <w:pPr>
              <w:tabs>
                <w:tab w:val="left" w:pos="426"/>
              </w:tabs>
              <w:spacing w:after="0"/>
              <w:jc w:val="right"/>
              <w:rPr>
                <w:rFonts w:eastAsia="Arial Unicode MS"/>
                <w:b/>
                <w:color w:val="000000"/>
                <w:sz w:val="16"/>
                <w:szCs w:val="16"/>
              </w:rPr>
            </w:pPr>
            <w:r w:rsidRPr="001F02D6">
              <w:rPr>
                <w:rFonts w:eastAsia="Arial Unicode MS"/>
                <w:noProof/>
                <w:color w:val="000000"/>
                <w:sz w:val="16"/>
                <w:szCs w:val="16"/>
                <w:lang w:val="en-GB" w:eastAsia="en-US"/>
              </w:rPr>
              <w:t>96 490 872,00</w:t>
            </w:r>
          </w:p>
        </w:tc>
        <w:tc>
          <w:tcPr>
            <w:tcW w:w="858" w:type="dxa"/>
            <w:shd w:val="clear" w:color="auto" w:fill="auto"/>
          </w:tcPr>
          <w:p w14:paraId="3944F4C2"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84,9999997927%</w:t>
            </w:r>
          </w:p>
        </w:tc>
        <w:tc>
          <w:tcPr>
            <w:tcW w:w="977" w:type="dxa"/>
            <w:shd w:val="clear" w:color="auto" w:fill="auto"/>
          </w:tcPr>
          <w:p w14:paraId="256E8DD8" w14:textId="77777777" w:rsidR="00B132ED" w:rsidRPr="001F02D6" w:rsidRDefault="00B132ED" w:rsidP="00B132ED">
            <w:pPr>
              <w:tabs>
                <w:tab w:val="left" w:pos="426"/>
              </w:tabs>
              <w:spacing w:after="0"/>
              <w:jc w:val="right"/>
              <w:rPr>
                <w:rFonts w:eastAsia="Arial Unicode MS"/>
                <w:color w:val="000000"/>
                <w:sz w:val="16"/>
                <w:szCs w:val="16"/>
              </w:rPr>
            </w:pPr>
          </w:p>
        </w:tc>
        <w:tc>
          <w:tcPr>
            <w:tcW w:w="977" w:type="dxa"/>
            <w:shd w:val="clear" w:color="auto" w:fill="auto"/>
          </w:tcPr>
          <w:p w14:paraId="1D44695E" w14:textId="77777777" w:rsidR="00B132ED" w:rsidRPr="001F02D6" w:rsidRDefault="00B132ED" w:rsidP="00B132ED">
            <w:pPr>
              <w:tabs>
                <w:tab w:val="left" w:pos="426"/>
              </w:tabs>
              <w:spacing w:after="0"/>
              <w:jc w:val="center"/>
              <w:rPr>
                <w:rFonts w:eastAsia="Arial Unicode MS"/>
                <w:color w:val="000000"/>
                <w:sz w:val="16"/>
                <w:szCs w:val="16"/>
              </w:rPr>
            </w:pPr>
            <w:r w:rsidRPr="001F02D6">
              <w:rPr>
                <w:rFonts w:cs="Wingdings"/>
                <w:sz w:val="16"/>
                <w:szCs w:val="16"/>
                <w:lang w:val="en-US" w:eastAsia="en-US"/>
              </w:rPr>
              <w:sym w:font="Wingdings" w:char="F0FC"/>
            </w:r>
          </w:p>
          <w:p w14:paraId="648B0314" w14:textId="77777777" w:rsidR="00B132ED" w:rsidRPr="001F02D6" w:rsidRDefault="00B132ED" w:rsidP="00B132ED">
            <w:pPr>
              <w:tabs>
                <w:tab w:val="left" w:pos="426"/>
              </w:tabs>
              <w:spacing w:after="0"/>
              <w:jc w:val="right"/>
              <w:rPr>
                <w:rFonts w:eastAsia="Arial Unicode MS"/>
                <w:color w:val="000000"/>
                <w:sz w:val="16"/>
                <w:szCs w:val="16"/>
              </w:rPr>
            </w:pPr>
          </w:p>
        </w:tc>
        <w:tc>
          <w:tcPr>
            <w:tcW w:w="977" w:type="dxa"/>
          </w:tcPr>
          <w:p w14:paraId="5DF90C7B" w14:textId="77777777" w:rsidR="00B132ED" w:rsidRPr="001F02D6" w:rsidRDefault="00B132ED" w:rsidP="00B132ED">
            <w:pPr>
              <w:tabs>
                <w:tab w:val="left" w:pos="426"/>
              </w:tabs>
              <w:spacing w:after="0"/>
              <w:jc w:val="center"/>
              <w:rPr>
                <w:rFonts w:eastAsia="Arial Unicode MS"/>
                <w:color w:val="000000"/>
                <w:sz w:val="16"/>
                <w:szCs w:val="16"/>
              </w:rPr>
            </w:pPr>
            <w:r w:rsidRPr="001F02D6">
              <w:rPr>
                <w:rFonts w:cs="Wingdings"/>
                <w:sz w:val="16"/>
                <w:szCs w:val="16"/>
                <w:lang w:val="en-US" w:eastAsia="en-US"/>
              </w:rPr>
              <w:sym w:font="Wingdings" w:char="F0FC"/>
            </w:r>
          </w:p>
          <w:p w14:paraId="6C952F49" w14:textId="77777777" w:rsidR="00B132ED" w:rsidRPr="001F02D6" w:rsidRDefault="00B132ED" w:rsidP="00B132ED">
            <w:pPr>
              <w:tabs>
                <w:tab w:val="left" w:pos="426"/>
              </w:tabs>
              <w:spacing w:after="0"/>
              <w:jc w:val="right"/>
              <w:rPr>
                <w:rFonts w:eastAsia="Arial Unicode MS"/>
                <w:noProof/>
                <w:color w:val="000000"/>
                <w:sz w:val="16"/>
                <w:szCs w:val="16"/>
                <w:lang w:val="en-GB" w:eastAsia="en-US"/>
              </w:rPr>
            </w:pPr>
          </w:p>
        </w:tc>
        <w:tc>
          <w:tcPr>
            <w:tcW w:w="390" w:type="dxa"/>
            <w:shd w:val="clear" w:color="auto" w:fill="auto"/>
          </w:tcPr>
          <w:p w14:paraId="4401FE7E" w14:textId="4C0B67AD"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0,00</w:t>
            </w:r>
          </w:p>
        </w:tc>
        <w:tc>
          <w:tcPr>
            <w:tcW w:w="806" w:type="dxa"/>
            <w:shd w:val="clear" w:color="auto" w:fill="auto"/>
          </w:tcPr>
          <w:p w14:paraId="1B8CF4A7"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82 017 241,00</w:t>
            </w:r>
          </w:p>
        </w:tc>
        <w:tc>
          <w:tcPr>
            <w:tcW w:w="734" w:type="dxa"/>
            <w:shd w:val="clear" w:color="auto" w:fill="auto"/>
          </w:tcPr>
          <w:p w14:paraId="09926C16" w14:textId="77777777" w:rsidR="00B132ED" w:rsidRPr="001F02D6" w:rsidRDefault="00B132ED" w:rsidP="00B132ED">
            <w:pPr>
              <w:tabs>
                <w:tab w:val="left" w:pos="426"/>
              </w:tabs>
              <w:spacing w:after="0"/>
              <w:jc w:val="right"/>
              <w:rPr>
                <w:rFonts w:eastAsia="Arial Unicode MS"/>
                <w:b/>
                <w:color w:val="000000"/>
                <w:sz w:val="16"/>
                <w:szCs w:val="16"/>
              </w:rPr>
            </w:pPr>
            <w:r w:rsidRPr="001F02D6">
              <w:rPr>
                <w:rFonts w:eastAsia="Arial Unicode MS"/>
                <w:noProof/>
                <w:color w:val="000000"/>
                <w:sz w:val="16"/>
                <w:szCs w:val="16"/>
                <w:lang w:val="en-GB" w:eastAsia="en-US"/>
              </w:rPr>
              <w:t>14 473 631,00</w:t>
            </w:r>
          </w:p>
        </w:tc>
        <w:tc>
          <w:tcPr>
            <w:tcW w:w="734" w:type="dxa"/>
            <w:shd w:val="clear" w:color="auto" w:fill="auto"/>
          </w:tcPr>
          <w:p w14:paraId="51492B0F" w14:textId="77777777" w:rsidR="00B132ED" w:rsidRPr="001F02D6" w:rsidRDefault="00B132ED" w:rsidP="00B132ED">
            <w:pPr>
              <w:tabs>
                <w:tab w:val="left" w:pos="426"/>
              </w:tabs>
              <w:spacing w:after="0"/>
              <w:jc w:val="right"/>
              <w:rPr>
                <w:rFonts w:eastAsia="Arial Unicode MS"/>
                <w:color w:val="000000"/>
                <w:sz w:val="16"/>
                <w:szCs w:val="16"/>
              </w:rPr>
            </w:pPr>
          </w:p>
        </w:tc>
        <w:tc>
          <w:tcPr>
            <w:tcW w:w="686" w:type="dxa"/>
            <w:shd w:val="clear" w:color="auto" w:fill="auto"/>
          </w:tcPr>
          <w:p w14:paraId="7F05B896" w14:textId="77777777" w:rsidR="00B132ED" w:rsidRPr="001F02D6" w:rsidRDefault="00B132ED" w:rsidP="00B132ED">
            <w:pPr>
              <w:tabs>
                <w:tab w:val="left" w:pos="426"/>
              </w:tabs>
              <w:spacing w:after="0"/>
              <w:jc w:val="right"/>
              <w:rPr>
                <w:rFonts w:eastAsia="Arial Unicode MS"/>
                <w:color w:val="000000"/>
                <w:sz w:val="16"/>
                <w:szCs w:val="16"/>
              </w:rPr>
            </w:pPr>
          </w:p>
        </w:tc>
        <w:tc>
          <w:tcPr>
            <w:tcW w:w="576" w:type="dxa"/>
            <w:shd w:val="clear" w:color="auto" w:fill="auto"/>
          </w:tcPr>
          <w:p w14:paraId="1987400A" w14:textId="77777777" w:rsidR="00B132ED" w:rsidRPr="001F02D6" w:rsidRDefault="00B132ED" w:rsidP="00B132ED">
            <w:pPr>
              <w:tabs>
                <w:tab w:val="left" w:pos="426"/>
              </w:tabs>
              <w:spacing w:after="0"/>
              <w:jc w:val="right"/>
              <w:rPr>
                <w:rFonts w:eastAsia="Arial Unicode MS"/>
                <w:color w:val="000000"/>
                <w:sz w:val="16"/>
                <w:szCs w:val="16"/>
              </w:rPr>
            </w:pPr>
          </w:p>
        </w:tc>
      </w:tr>
      <w:tr w:rsidR="00B132ED" w:rsidRPr="001F02D6" w14:paraId="67C0E4DE" w14:textId="77777777" w:rsidTr="00B132ED">
        <w:trPr>
          <w:jc w:val="center"/>
        </w:trPr>
        <w:tc>
          <w:tcPr>
            <w:tcW w:w="651" w:type="dxa"/>
            <w:shd w:val="clear" w:color="auto" w:fill="auto"/>
          </w:tcPr>
          <w:p w14:paraId="3378A599" w14:textId="77777777" w:rsidR="00B132ED" w:rsidRPr="001F02D6" w:rsidRDefault="00B132ED" w:rsidP="00B132ED">
            <w:pPr>
              <w:tabs>
                <w:tab w:val="left" w:pos="426"/>
              </w:tabs>
              <w:spacing w:after="0"/>
              <w:rPr>
                <w:rFonts w:eastAsia="Arial Unicode MS"/>
                <w:b/>
                <w:color w:val="000000"/>
                <w:sz w:val="16"/>
                <w:szCs w:val="16"/>
              </w:rPr>
            </w:pPr>
            <w:r w:rsidRPr="001F02D6">
              <w:rPr>
                <w:noProof/>
                <w:color w:val="000000"/>
                <w:sz w:val="16"/>
                <w:szCs w:val="16"/>
                <w:lang w:val="en-GB" w:eastAsia="en-US"/>
              </w:rPr>
              <w:t>XIV</w:t>
            </w:r>
          </w:p>
        </w:tc>
        <w:tc>
          <w:tcPr>
            <w:tcW w:w="490" w:type="dxa"/>
            <w:shd w:val="clear" w:color="auto" w:fill="auto"/>
          </w:tcPr>
          <w:p w14:paraId="3675BA85" w14:textId="77777777" w:rsidR="00B132ED" w:rsidRPr="001F02D6" w:rsidRDefault="00B132ED" w:rsidP="00B132ED">
            <w:pPr>
              <w:tabs>
                <w:tab w:val="left" w:pos="426"/>
              </w:tabs>
              <w:spacing w:after="0"/>
              <w:rPr>
                <w:rFonts w:eastAsia="Arial Unicode MS"/>
                <w:color w:val="000000"/>
                <w:sz w:val="16"/>
                <w:szCs w:val="16"/>
              </w:rPr>
            </w:pPr>
            <w:r w:rsidRPr="001F02D6">
              <w:rPr>
                <w:rFonts w:eastAsia="Arial Unicode MS"/>
                <w:noProof/>
                <w:color w:val="000000"/>
                <w:sz w:val="16"/>
                <w:szCs w:val="16"/>
                <w:lang w:val="en-GB" w:eastAsia="en-US"/>
              </w:rPr>
              <w:t>EFRR</w:t>
            </w:r>
          </w:p>
        </w:tc>
        <w:tc>
          <w:tcPr>
            <w:tcW w:w="557" w:type="dxa"/>
            <w:shd w:val="clear" w:color="auto" w:fill="auto"/>
          </w:tcPr>
          <w:p w14:paraId="5D815549" w14:textId="77777777" w:rsidR="00B132ED" w:rsidRPr="001F02D6" w:rsidRDefault="00B132ED" w:rsidP="00B132ED">
            <w:pPr>
              <w:tabs>
                <w:tab w:val="left" w:pos="426"/>
              </w:tabs>
              <w:spacing w:after="0"/>
              <w:rPr>
                <w:rFonts w:eastAsia="Arial Unicode MS"/>
                <w:color w:val="000000"/>
                <w:sz w:val="16"/>
                <w:szCs w:val="16"/>
              </w:rPr>
            </w:pPr>
          </w:p>
        </w:tc>
        <w:tc>
          <w:tcPr>
            <w:tcW w:w="767" w:type="dxa"/>
            <w:shd w:val="clear" w:color="auto" w:fill="auto"/>
          </w:tcPr>
          <w:p w14:paraId="45B1AA9C" w14:textId="77777777" w:rsidR="00B132ED" w:rsidRPr="001F02D6" w:rsidRDefault="00B132ED" w:rsidP="00B132ED">
            <w:pPr>
              <w:tabs>
                <w:tab w:val="left" w:pos="426"/>
              </w:tabs>
              <w:spacing w:after="0"/>
              <w:jc w:val="center"/>
              <w:rPr>
                <w:rFonts w:eastAsia="Arial Unicode MS"/>
                <w:color w:val="000000"/>
                <w:sz w:val="16"/>
                <w:szCs w:val="16"/>
              </w:rPr>
            </w:pPr>
            <w:r w:rsidRPr="001F02D6">
              <w:rPr>
                <w:noProof/>
                <w:sz w:val="16"/>
                <w:szCs w:val="16"/>
                <w:lang w:val="en-GB" w:eastAsia="en-US"/>
              </w:rPr>
              <w:t>Ogółem</w:t>
            </w:r>
            <w:r w:rsidRPr="001F02D6">
              <w:rPr>
                <w:rFonts w:eastAsia="Arial Unicode MS"/>
                <w:color w:val="000000"/>
                <w:sz w:val="16"/>
                <w:szCs w:val="16"/>
                <w:lang w:val="en-GB" w:eastAsia="en-US"/>
              </w:rPr>
              <w:t xml:space="preserve"> </w:t>
            </w:r>
          </w:p>
        </w:tc>
        <w:tc>
          <w:tcPr>
            <w:tcW w:w="806" w:type="dxa"/>
            <w:shd w:val="clear" w:color="auto" w:fill="auto"/>
          </w:tcPr>
          <w:p w14:paraId="4BEAFB63"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1 253 266,00</w:t>
            </w:r>
          </w:p>
        </w:tc>
        <w:tc>
          <w:tcPr>
            <w:tcW w:w="734" w:type="dxa"/>
            <w:shd w:val="clear" w:color="auto" w:fill="auto"/>
          </w:tcPr>
          <w:p w14:paraId="10BAE134"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221 165,00</w:t>
            </w:r>
          </w:p>
        </w:tc>
        <w:tc>
          <w:tcPr>
            <w:tcW w:w="734" w:type="dxa"/>
            <w:shd w:val="clear" w:color="auto" w:fill="auto"/>
          </w:tcPr>
          <w:p w14:paraId="6C5E525E"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221 165,00</w:t>
            </w:r>
          </w:p>
        </w:tc>
        <w:tc>
          <w:tcPr>
            <w:tcW w:w="734" w:type="dxa"/>
            <w:shd w:val="clear" w:color="auto" w:fill="auto"/>
          </w:tcPr>
          <w:p w14:paraId="798ACF1D" w14:textId="77777777" w:rsidR="00B132ED" w:rsidRPr="001F02D6" w:rsidRDefault="00B132ED" w:rsidP="00B132ED">
            <w:pPr>
              <w:tabs>
                <w:tab w:val="left" w:pos="426"/>
              </w:tabs>
              <w:spacing w:after="0"/>
              <w:jc w:val="right"/>
              <w:rPr>
                <w:rFonts w:eastAsia="Arial Unicode MS"/>
                <w:color w:val="000000"/>
                <w:sz w:val="16"/>
                <w:szCs w:val="16"/>
              </w:rPr>
            </w:pPr>
          </w:p>
        </w:tc>
        <w:tc>
          <w:tcPr>
            <w:tcW w:w="806" w:type="dxa"/>
            <w:shd w:val="clear" w:color="auto" w:fill="auto"/>
          </w:tcPr>
          <w:p w14:paraId="5D388C30" w14:textId="77777777" w:rsidR="00B132ED" w:rsidRPr="001F02D6" w:rsidRDefault="00B132ED" w:rsidP="00B132ED">
            <w:pPr>
              <w:tabs>
                <w:tab w:val="left" w:pos="426"/>
              </w:tabs>
              <w:spacing w:after="0"/>
              <w:jc w:val="right"/>
              <w:rPr>
                <w:rFonts w:eastAsia="Arial Unicode MS"/>
                <w:b/>
                <w:color w:val="000000"/>
                <w:sz w:val="16"/>
                <w:szCs w:val="16"/>
              </w:rPr>
            </w:pPr>
            <w:r w:rsidRPr="001F02D6">
              <w:rPr>
                <w:rFonts w:eastAsia="Arial Unicode MS"/>
                <w:noProof/>
                <w:color w:val="000000"/>
                <w:sz w:val="16"/>
                <w:szCs w:val="16"/>
                <w:lang w:val="en-GB" w:eastAsia="en-US"/>
              </w:rPr>
              <w:t>1 474 431,00</w:t>
            </w:r>
          </w:p>
        </w:tc>
        <w:tc>
          <w:tcPr>
            <w:tcW w:w="858" w:type="dxa"/>
            <w:shd w:val="clear" w:color="auto" w:fill="auto"/>
          </w:tcPr>
          <w:p w14:paraId="5D66E2A1"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84,9999762620%</w:t>
            </w:r>
          </w:p>
        </w:tc>
        <w:tc>
          <w:tcPr>
            <w:tcW w:w="977" w:type="dxa"/>
            <w:shd w:val="clear" w:color="auto" w:fill="auto"/>
          </w:tcPr>
          <w:p w14:paraId="4F11287B" w14:textId="77777777" w:rsidR="00B132ED" w:rsidRPr="001F02D6" w:rsidRDefault="00B132ED" w:rsidP="00B132ED">
            <w:pPr>
              <w:tabs>
                <w:tab w:val="left" w:pos="426"/>
              </w:tabs>
              <w:spacing w:after="0"/>
              <w:jc w:val="right"/>
              <w:rPr>
                <w:rFonts w:eastAsia="Arial Unicode MS"/>
                <w:color w:val="000000"/>
                <w:sz w:val="16"/>
                <w:szCs w:val="16"/>
              </w:rPr>
            </w:pPr>
          </w:p>
        </w:tc>
        <w:tc>
          <w:tcPr>
            <w:tcW w:w="977" w:type="dxa"/>
            <w:shd w:val="clear" w:color="auto" w:fill="auto"/>
          </w:tcPr>
          <w:p w14:paraId="604AE966" w14:textId="77777777" w:rsidR="00B132ED" w:rsidRPr="001F02D6" w:rsidRDefault="00B132ED" w:rsidP="00B132ED">
            <w:pPr>
              <w:tabs>
                <w:tab w:val="left" w:pos="426"/>
              </w:tabs>
              <w:spacing w:after="0"/>
              <w:jc w:val="right"/>
              <w:rPr>
                <w:rFonts w:eastAsia="Arial Unicode MS"/>
                <w:color w:val="000000"/>
                <w:sz w:val="16"/>
                <w:szCs w:val="16"/>
              </w:rPr>
            </w:pPr>
          </w:p>
        </w:tc>
        <w:tc>
          <w:tcPr>
            <w:tcW w:w="977" w:type="dxa"/>
          </w:tcPr>
          <w:p w14:paraId="762A43B5" w14:textId="77777777" w:rsidR="00B132ED" w:rsidRPr="001F02D6" w:rsidRDefault="00B132ED" w:rsidP="00B132ED">
            <w:pPr>
              <w:tabs>
                <w:tab w:val="left" w:pos="426"/>
              </w:tabs>
              <w:spacing w:after="0"/>
              <w:jc w:val="right"/>
              <w:rPr>
                <w:rFonts w:eastAsia="Arial Unicode MS"/>
                <w:color w:val="000000"/>
                <w:sz w:val="16"/>
                <w:szCs w:val="16"/>
              </w:rPr>
            </w:pPr>
          </w:p>
        </w:tc>
        <w:tc>
          <w:tcPr>
            <w:tcW w:w="390" w:type="dxa"/>
            <w:shd w:val="clear" w:color="auto" w:fill="auto"/>
          </w:tcPr>
          <w:p w14:paraId="34E8CB6B" w14:textId="324402C0" w:rsidR="00B132ED" w:rsidRPr="001F02D6" w:rsidRDefault="00B132ED" w:rsidP="00B132ED">
            <w:pPr>
              <w:tabs>
                <w:tab w:val="left" w:pos="426"/>
              </w:tabs>
              <w:spacing w:after="0"/>
              <w:jc w:val="right"/>
              <w:rPr>
                <w:rFonts w:eastAsia="Arial Unicode MS"/>
                <w:color w:val="000000"/>
                <w:sz w:val="16"/>
                <w:szCs w:val="16"/>
              </w:rPr>
            </w:pPr>
          </w:p>
        </w:tc>
        <w:tc>
          <w:tcPr>
            <w:tcW w:w="806" w:type="dxa"/>
            <w:shd w:val="clear" w:color="auto" w:fill="auto"/>
          </w:tcPr>
          <w:p w14:paraId="61D087C8"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noProof/>
                <w:color w:val="000000"/>
                <w:sz w:val="16"/>
                <w:szCs w:val="16"/>
                <w:lang w:val="en-GB" w:eastAsia="en-US"/>
              </w:rPr>
              <w:t>1 253 266,00</w:t>
            </w:r>
          </w:p>
        </w:tc>
        <w:tc>
          <w:tcPr>
            <w:tcW w:w="734" w:type="dxa"/>
            <w:shd w:val="clear" w:color="auto" w:fill="auto"/>
          </w:tcPr>
          <w:p w14:paraId="17F6018A" w14:textId="77777777" w:rsidR="00B132ED" w:rsidRPr="001F02D6" w:rsidRDefault="00B132ED" w:rsidP="00B132ED">
            <w:pPr>
              <w:tabs>
                <w:tab w:val="left" w:pos="426"/>
              </w:tabs>
              <w:spacing w:after="0"/>
              <w:jc w:val="right"/>
              <w:rPr>
                <w:rFonts w:eastAsia="Arial Unicode MS"/>
                <w:b/>
                <w:color w:val="000000"/>
                <w:sz w:val="16"/>
                <w:szCs w:val="16"/>
              </w:rPr>
            </w:pPr>
            <w:r w:rsidRPr="001F02D6">
              <w:rPr>
                <w:rFonts w:eastAsia="Arial Unicode MS"/>
                <w:noProof/>
                <w:color w:val="000000"/>
                <w:sz w:val="16"/>
                <w:szCs w:val="16"/>
                <w:lang w:val="en-GB" w:eastAsia="en-US"/>
              </w:rPr>
              <w:t>221 165,00</w:t>
            </w:r>
          </w:p>
        </w:tc>
        <w:tc>
          <w:tcPr>
            <w:tcW w:w="734" w:type="dxa"/>
            <w:shd w:val="clear" w:color="auto" w:fill="auto"/>
          </w:tcPr>
          <w:p w14:paraId="53A5C49A" w14:textId="77777777" w:rsidR="00B132ED" w:rsidRPr="001F02D6" w:rsidRDefault="00B132ED" w:rsidP="00B132ED">
            <w:pPr>
              <w:tabs>
                <w:tab w:val="left" w:pos="426"/>
              </w:tabs>
              <w:spacing w:after="0"/>
              <w:jc w:val="right"/>
              <w:rPr>
                <w:rFonts w:eastAsia="Arial Unicode MS"/>
                <w:color w:val="000000"/>
                <w:sz w:val="16"/>
                <w:szCs w:val="16"/>
              </w:rPr>
            </w:pPr>
          </w:p>
        </w:tc>
        <w:tc>
          <w:tcPr>
            <w:tcW w:w="686" w:type="dxa"/>
            <w:shd w:val="clear" w:color="auto" w:fill="auto"/>
          </w:tcPr>
          <w:p w14:paraId="19742E00" w14:textId="77777777" w:rsidR="00B132ED" w:rsidRPr="001F02D6" w:rsidRDefault="00B132ED" w:rsidP="00B132ED">
            <w:pPr>
              <w:tabs>
                <w:tab w:val="left" w:pos="426"/>
              </w:tabs>
              <w:spacing w:after="0"/>
              <w:jc w:val="right"/>
              <w:rPr>
                <w:rFonts w:eastAsia="Arial Unicode MS"/>
                <w:color w:val="000000"/>
                <w:sz w:val="16"/>
                <w:szCs w:val="16"/>
              </w:rPr>
            </w:pPr>
          </w:p>
        </w:tc>
        <w:tc>
          <w:tcPr>
            <w:tcW w:w="576" w:type="dxa"/>
            <w:shd w:val="clear" w:color="auto" w:fill="auto"/>
          </w:tcPr>
          <w:p w14:paraId="1915789D" w14:textId="77777777" w:rsidR="00B132ED" w:rsidRPr="001F02D6" w:rsidRDefault="00B132ED" w:rsidP="00B132ED">
            <w:pPr>
              <w:tabs>
                <w:tab w:val="left" w:pos="426"/>
              </w:tabs>
              <w:spacing w:after="0"/>
              <w:jc w:val="right"/>
              <w:rPr>
                <w:rFonts w:eastAsia="Arial Unicode MS"/>
                <w:color w:val="000000"/>
                <w:sz w:val="16"/>
                <w:szCs w:val="16"/>
              </w:rPr>
            </w:pPr>
          </w:p>
        </w:tc>
      </w:tr>
      <w:tr w:rsidR="00B132ED" w:rsidRPr="001F02D6" w14:paraId="481550C1" w14:textId="77777777" w:rsidTr="00B132ED">
        <w:trPr>
          <w:jc w:val="center"/>
        </w:trPr>
        <w:tc>
          <w:tcPr>
            <w:tcW w:w="651" w:type="dxa"/>
            <w:shd w:val="clear" w:color="auto" w:fill="auto"/>
          </w:tcPr>
          <w:p w14:paraId="6E18FD93" w14:textId="77777777" w:rsidR="00B132ED" w:rsidRPr="001F02D6" w:rsidRDefault="00B132ED" w:rsidP="00B132ED">
            <w:pPr>
              <w:tabs>
                <w:tab w:val="left" w:pos="426"/>
              </w:tabs>
              <w:spacing w:after="0"/>
              <w:rPr>
                <w:rFonts w:eastAsia="Arial Unicode MS"/>
                <w:b/>
                <w:color w:val="000000"/>
                <w:sz w:val="16"/>
                <w:szCs w:val="16"/>
              </w:rPr>
            </w:pPr>
            <w:r w:rsidRPr="001F02D6">
              <w:rPr>
                <w:b/>
                <w:noProof/>
                <w:color w:val="000000"/>
                <w:sz w:val="16"/>
                <w:szCs w:val="16"/>
                <w:lang w:val="en-GB" w:eastAsia="en-US"/>
              </w:rPr>
              <w:t>Ogółem</w:t>
            </w:r>
          </w:p>
        </w:tc>
        <w:tc>
          <w:tcPr>
            <w:tcW w:w="490" w:type="dxa"/>
            <w:shd w:val="clear" w:color="auto" w:fill="auto"/>
          </w:tcPr>
          <w:p w14:paraId="4FC4E3F1" w14:textId="77777777" w:rsidR="00B132ED" w:rsidRPr="001F02D6" w:rsidRDefault="00B132ED" w:rsidP="00B132ED">
            <w:pPr>
              <w:tabs>
                <w:tab w:val="left" w:pos="426"/>
              </w:tabs>
              <w:spacing w:after="0"/>
              <w:rPr>
                <w:rFonts w:eastAsia="Arial Unicode MS"/>
                <w:color w:val="000000"/>
                <w:sz w:val="16"/>
                <w:szCs w:val="16"/>
              </w:rPr>
            </w:pPr>
            <w:r w:rsidRPr="001F02D6">
              <w:rPr>
                <w:rFonts w:eastAsia="Arial Unicode MS"/>
                <w:b/>
                <w:noProof/>
                <w:color w:val="000000"/>
                <w:sz w:val="16"/>
                <w:szCs w:val="16"/>
                <w:lang w:val="en-GB" w:eastAsia="en-US"/>
              </w:rPr>
              <w:t>EFRR</w:t>
            </w:r>
          </w:p>
        </w:tc>
        <w:tc>
          <w:tcPr>
            <w:tcW w:w="557" w:type="dxa"/>
            <w:shd w:val="clear" w:color="auto" w:fill="auto"/>
          </w:tcPr>
          <w:p w14:paraId="4F6971FC" w14:textId="77777777" w:rsidR="00B132ED" w:rsidRPr="001F02D6" w:rsidRDefault="00B132ED" w:rsidP="00B132ED">
            <w:pPr>
              <w:tabs>
                <w:tab w:val="left" w:pos="426"/>
              </w:tabs>
              <w:spacing w:after="0"/>
              <w:rPr>
                <w:rFonts w:eastAsia="Arial Unicode MS"/>
                <w:color w:val="000000"/>
                <w:sz w:val="16"/>
                <w:szCs w:val="16"/>
              </w:rPr>
            </w:pPr>
            <w:r w:rsidRPr="001F02D6">
              <w:rPr>
                <w:rFonts w:eastAsia="Arial Unicode MS"/>
                <w:b/>
                <w:noProof/>
                <w:color w:val="000000"/>
                <w:sz w:val="16"/>
                <w:szCs w:val="16"/>
                <w:lang w:val="en-GB" w:eastAsia="en-US"/>
              </w:rPr>
              <w:t>Słabiej rozwinięte</w:t>
            </w:r>
          </w:p>
        </w:tc>
        <w:tc>
          <w:tcPr>
            <w:tcW w:w="767" w:type="dxa"/>
            <w:shd w:val="clear" w:color="auto" w:fill="auto"/>
          </w:tcPr>
          <w:p w14:paraId="1B46BDCB" w14:textId="77777777" w:rsidR="00B132ED" w:rsidRPr="001F02D6" w:rsidRDefault="00B132ED" w:rsidP="00B132ED">
            <w:pPr>
              <w:tabs>
                <w:tab w:val="left" w:pos="426"/>
              </w:tabs>
              <w:spacing w:after="0"/>
              <w:jc w:val="center"/>
              <w:rPr>
                <w:rFonts w:eastAsia="Arial Unicode MS"/>
                <w:color w:val="000000"/>
                <w:sz w:val="16"/>
                <w:szCs w:val="16"/>
              </w:rPr>
            </w:pPr>
          </w:p>
        </w:tc>
        <w:tc>
          <w:tcPr>
            <w:tcW w:w="806" w:type="dxa"/>
            <w:shd w:val="clear" w:color="auto" w:fill="auto"/>
          </w:tcPr>
          <w:p w14:paraId="03EBE825"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b/>
                <w:noProof/>
                <w:color w:val="000000"/>
                <w:sz w:val="16"/>
                <w:szCs w:val="16"/>
                <w:lang w:val="en-GB" w:eastAsia="en-US"/>
              </w:rPr>
              <w:t>1 621 433 387,00</w:t>
            </w:r>
          </w:p>
        </w:tc>
        <w:tc>
          <w:tcPr>
            <w:tcW w:w="734" w:type="dxa"/>
            <w:shd w:val="clear" w:color="auto" w:fill="auto"/>
          </w:tcPr>
          <w:p w14:paraId="0C358D4A"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b/>
                <w:noProof/>
                <w:color w:val="000000"/>
                <w:sz w:val="16"/>
                <w:szCs w:val="16"/>
                <w:lang w:val="en-GB" w:eastAsia="en-US"/>
              </w:rPr>
              <w:t>286 135 309,00</w:t>
            </w:r>
          </w:p>
        </w:tc>
        <w:tc>
          <w:tcPr>
            <w:tcW w:w="734" w:type="dxa"/>
            <w:shd w:val="clear" w:color="auto" w:fill="auto"/>
          </w:tcPr>
          <w:p w14:paraId="7D7A0C0C" w14:textId="440FD435"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b/>
                <w:noProof/>
                <w:color w:val="000000"/>
                <w:sz w:val="16"/>
                <w:szCs w:val="16"/>
                <w:lang w:val="en-GB" w:eastAsia="en-US"/>
              </w:rPr>
              <w:t>166 372 918,00</w:t>
            </w:r>
          </w:p>
        </w:tc>
        <w:tc>
          <w:tcPr>
            <w:tcW w:w="734" w:type="dxa"/>
            <w:shd w:val="clear" w:color="auto" w:fill="auto"/>
          </w:tcPr>
          <w:p w14:paraId="4E2D2317" w14:textId="2E4CC8F3"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b/>
                <w:noProof/>
                <w:color w:val="000000"/>
                <w:sz w:val="16"/>
                <w:szCs w:val="16"/>
                <w:lang w:val="en-GB" w:eastAsia="en-US"/>
              </w:rPr>
              <w:t>119 762 391,00</w:t>
            </w:r>
          </w:p>
        </w:tc>
        <w:tc>
          <w:tcPr>
            <w:tcW w:w="806" w:type="dxa"/>
            <w:shd w:val="clear" w:color="auto" w:fill="auto"/>
          </w:tcPr>
          <w:p w14:paraId="34A81793" w14:textId="77777777" w:rsidR="00B132ED" w:rsidRPr="001F02D6" w:rsidRDefault="00B132ED" w:rsidP="00B132ED">
            <w:pPr>
              <w:tabs>
                <w:tab w:val="left" w:pos="426"/>
              </w:tabs>
              <w:spacing w:after="0"/>
              <w:jc w:val="right"/>
              <w:rPr>
                <w:rFonts w:eastAsia="Arial Unicode MS"/>
                <w:b/>
                <w:color w:val="000000"/>
                <w:sz w:val="16"/>
                <w:szCs w:val="16"/>
              </w:rPr>
            </w:pPr>
            <w:r w:rsidRPr="001F02D6">
              <w:rPr>
                <w:rFonts w:eastAsia="Arial Unicode MS"/>
                <w:b/>
                <w:noProof/>
                <w:color w:val="000000"/>
                <w:sz w:val="16"/>
                <w:szCs w:val="16"/>
                <w:lang w:val="en-GB" w:eastAsia="en-US"/>
              </w:rPr>
              <w:t>1 907 568 696,00</w:t>
            </w:r>
          </w:p>
        </w:tc>
        <w:tc>
          <w:tcPr>
            <w:tcW w:w="858" w:type="dxa"/>
            <w:shd w:val="clear" w:color="auto" w:fill="auto"/>
          </w:tcPr>
          <w:p w14:paraId="2F9D43A9"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b/>
                <w:noProof/>
                <w:color w:val="000000"/>
                <w:sz w:val="16"/>
                <w:szCs w:val="16"/>
                <w:lang w:val="en-GB" w:eastAsia="en-US"/>
              </w:rPr>
              <w:t>84,9999997589%</w:t>
            </w:r>
          </w:p>
        </w:tc>
        <w:tc>
          <w:tcPr>
            <w:tcW w:w="977" w:type="dxa"/>
            <w:shd w:val="clear" w:color="auto" w:fill="auto"/>
          </w:tcPr>
          <w:p w14:paraId="3F397B64" w14:textId="77777777" w:rsidR="00B132ED" w:rsidRPr="001F02D6" w:rsidRDefault="00B132ED" w:rsidP="00B132ED">
            <w:pPr>
              <w:tabs>
                <w:tab w:val="left" w:pos="426"/>
              </w:tabs>
              <w:spacing w:after="0"/>
              <w:jc w:val="right"/>
              <w:rPr>
                <w:rFonts w:eastAsia="Arial Unicode MS"/>
                <w:color w:val="000000"/>
                <w:sz w:val="16"/>
                <w:szCs w:val="16"/>
              </w:rPr>
            </w:pPr>
          </w:p>
        </w:tc>
        <w:tc>
          <w:tcPr>
            <w:tcW w:w="977" w:type="dxa"/>
            <w:shd w:val="clear" w:color="auto" w:fill="auto"/>
          </w:tcPr>
          <w:p w14:paraId="1B3F92BB" w14:textId="77777777" w:rsidR="00B132ED" w:rsidRPr="001F02D6" w:rsidRDefault="00B132ED" w:rsidP="00B132ED">
            <w:pPr>
              <w:tabs>
                <w:tab w:val="left" w:pos="426"/>
              </w:tabs>
              <w:spacing w:after="0"/>
              <w:jc w:val="right"/>
              <w:rPr>
                <w:rFonts w:eastAsia="Arial Unicode MS"/>
                <w:color w:val="000000"/>
                <w:sz w:val="16"/>
                <w:szCs w:val="16"/>
              </w:rPr>
            </w:pPr>
          </w:p>
        </w:tc>
        <w:tc>
          <w:tcPr>
            <w:tcW w:w="977" w:type="dxa"/>
          </w:tcPr>
          <w:p w14:paraId="63919782" w14:textId="77777777" w:rsidR="00B132ED" w:rsidRPr="001F02D6" w:rsidRDefault="00B132ED" w:rsidP="00B132ED">
            <w:pPr>
              <w:tabs>
                <w:tab w:val="left" w:pos="426"/>
              </w:tabs>
              <w:spacing w:after="0"/>
              <w:jc w:val="right"/>
              <w:rPr>
                <w:rFonts w:eastAsia="Arial Unicode MS"/>
                <w:color w:val="000000"/>
                <w:sz w:val="16"/>
                <w:szCs w:val="16"/>
              </w:rPr>
            </w:pPr>
          </w:p>
        </w:tc>
        <w:tc>
          <w:tcPr>
            <w:tcW w:w="390" w:type="dxa"/>
            <w:shd w:val="clear" w:color="auto" w:fill="auto"/>
          </w:tcPr>
          <w:p w14:paraId="70ECDCE2" w14:textId="4E746D4A" w:rsidR="00B132ED" w:rsidRPr="001F02D6" w:rsidRDefault="00B132ED" w:rsidP="00B132ED">
            <w:pPr>
              <w:tabs>
                <w:tab w:val="left" w:pos="426"/>
              </w:tabs>
              <w:spacing w:after="0"/>
              <w:jc w:val="right"/>
              <w:rPr>
                <w:rFonts w:eastAsia="Arial Unicode MS"/>
                <w:color w:val="000000"/>
                <w:sz w:val="16"/>
                <w:szCs w:val="16"/>
              </w:rPr>
            </w:pPr>
          </w:p>
        </w:tc>
        <w:tc>
          <w:tcPr>
            <w:tcW w:w="806" w:type="dxa"/>
            <w:shd w:val="clear" w:color="auto" w:fill="auto"/>
          </w:tcPr>
          <w:p w14:paraId="49E2B8D8"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b/>
                <w:noProof/>
                <w:color w:val="000000"/>
                <w:sz w:val="16"/>
                <w:szCs w:val="16"/>
                <w:lang w:val="en-GB" w:eastAsia="en-US"/>
              </w:rPr>
              <w:t>1 524 147 384,00</w:t>
            </w:r>
          </w:p>
        </w:tc>
        <w:tc>
          <w:tcPr>
            <w:tcW w:w="734" w:type="dxa"/>
            <w:shd w:val="clear" w:color="auto" w:fill="auto"/>
          </w:tcPr>
          <w:p w14:paraId="19DA224B" w14:textId="77777777" w:rsidR="00B132ED" w:rsidRPr="001F02D6" w:rsidRDefault="00B132ED" w:rsidP="00B132ED">
            <w:pPr>
              <w:tabs>
                <w:tab w:val="left" w:pos="426"/>
              </w:tabs>
              <w:spacing w:after="0"/>
              <w:jc w:val="right"/>
              <w:rPr>
                <w:rFonts w:eastAsia="Arial Unicode MS"/>
                <w:b/>
                <w:color w:val="000000"/>
                <w:sz w:val="16"/>
                <w:szCs w:val="16"/>
              </w:rPr>
            </w:pPr>
            <w:r w:rsidRPr="001F02D6">
              <w:rPr>
                <w:rFonts w:eastAsia="Arial Unicode MS"/>
                <w:b/>
                <w:noProof/>
                <w:color w:val="000000"/>
                <w:sz w:val="16"/>
                <w:szCs w:val="16"/>
                <w:lang w:val="en-GB" w:eastAsia="en-US"/>
              </w:rPr>
              <w:t>268 967 191,00</w:t>
            </w:r>
          </w:p>
        </w:tc>
        <w:tc>
          <w:tcPr>
            <w:tcW w:w="734" w:type="dxa"/>
            <w:shd w:val="clear" w:color="auto" w:fill="auto"/>
          </w:tcPr>
          <w:p w14:paraId="60625955"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b/>
                <w:noProof/>
                <w:color w:val="000000"/>
                <w:sz w:val="16"/>
                <w:szCs w:val="16"/>
                <w:lang w:val="en-GB" w:eastAsia="en-US"/>
              </w:rPr>
              <w:t>97 286 003,00</w:t>
            </w:r>
          </w:p>
        </w:tc>
        <w:tc>
          <w:tcPr>
            <w:tcW w:w="686" w:type="dxa"/>
            <w:shd w:val="clear" w:color="auto" w:fill="auto"/>
          </w:tcPr>
          <w:p w14:paraId="3809F3A9"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b/>
                <w:noProof/>
                <w:color w:val="000000"/>
                <w:sz w:val="16"/>
                <w:szCs w:val="16"/>
                <w:lang w:val="en-GB" w:eastAsia="en-US"/>
              </w:rPr>
              <w:t>17 168 118,00</w:t>
            </w:r>
          </w:p>
        </w:tc>
        <w:tc>
          <w:tcPr>
            <w:tcW w:w="576" w:type="dxa"/>
            <w:shd w:val="clear" w:color="auto" w:fill="auto"/>
          </w:tcPr>
          <w:p w14:paraId="70D575CE"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b/>
                <w:noProof/>
                <w:color w:val="000000"/>
                <w:sz w:val="16"/>
                <w:szCs w:val="16"/>
                <w:lang w:val="en-GB" w:eastAsia="en-US"/>
              </w:rPr>
              <w:t>6,00%</w:t>
            </w:r>
          </w:p>
        </w:tc>
      </w:tr>
      <w:tr w:rsidR="00B132ED" w:rsidRPr="001F02D6" w14:paraId="4EEBAE4D" w14:textId="77777777" w:rsidTr="00B132ED">
        <w:trPr>
          <w:jc w:val="center"/>
        </w:trPr>
        <w:tc>
          <w:tcPr>
            <w:tcW w:w="651" w:type="dxa"/>
            <w:shd w:val="clear" w:color="auto" w:fill="auto"/>
          </w:tcPr>
          <w:p w14:paraId="74C7CBC2" w14:textId="77777777" w:rsidR="00B132ED" w:rsidRPr="001F02D6" w:rsidRDefault="00B132ED" w:rsidP="00B132ED">
            <w:pPr>
              <w:tabs>
                <w:tab w:val="left" w:pos="426"/>
              </w:tabs>
              <w:spacing w:after="0"/>
              <w:rPr>
                <w:rFonts w:eastAsia="Arial Unicode MS"/>
                <w:b/>
                <w:color w:val="000000"/>
                <w:sz w:val="16"/>
                <w:szCs w:val="16"/>
              </w:rPr>
            </w:pPr>
            <w:r w:rsidRPr="001F02D6">
              <w:rPr>
                <w:b/>
                <w:noProof/>
                <w:color w:val="000000"/>
                <w:sz w:val="16"/>
                <w:szCs w:val="16"/>
                <w:lang w:val="en-GB" w:eastAsia="en-US"/>
              </w:rPr>
              <w:t>Ogółem</w:t>
            </w:r>
          </w:p>
        </w:tc>
        <w:tc>
          <w:tcPr>
            <w:tcW w:w="490" w:type="dxa"/>
            <w:shd w:val="clear" w:color="auto" w:fill="auto"/>
          </w:tcPr>
          <w:p w14:paraId="2FE0D4E7" w14:textId="77777777" w:rsidR="00B132ED" w:rsidRPr="001F02D6" w:rsidRDefault="00B132ED" w:rsidP="00B132ED">
            <w:pPr>
              <w:tabs>
                <w:tab w:val="left" w:pos="426"/>
              </w:tabs>
              <w:spacing w:after="0"/>
              <w:rPr>
                <w:rFonts w:eastAsia="Arial Unicode MS"/>
                <w:color w:val="000000"/>
                <w:sz w:val="16"/>
                <w:szCs w:val="16"/>
              </w:rPr>
            </w:pPr>
            <w:r w:rsidRPr="001F02D6">
              <w:rPr>
                <w:rFonts w:eastAsia="Arial Unicode MS"/>
                <w:b/>
                <w:noProof/>
                <w:color w:val="000000"/>
                <w:sz w:val="16"/>
                <w:szCs w:val="16"/>
                <w:lang w:val="en-GB" w:eastAsia="en-US"/>
              </w:rPr>
              <w:t>EFS</w:t>
            </w:r>
          </w:p>
        </w:tc>
        <w:tc>
          <w:tcPr>
            <w:tcW w:w="557" w:type="dxa"/>
            <w:shd w:val="clear" w:color="auto" w:fill="auto"/>
          </w:tcPr>
          <w:p w14:paraId="5F546C78" w14:textId="77777777" w:rsidR="00B132ED" w:rsidRPr="001F02D6" w:rsidRDefault="00B132ED" w:rsidP="00B132ED">
            <w:pPr>
              <w:tabs>
                <w:tab w:val="left" w:pos="426"/>
              </w:tabs>
              <w:spacing w:after="0"/>
              <w:rPr>
                <w:rFonts w:eastAsia="Arial Unicode MS"/>
                <w:color w:val="000000"/>
                <w:sz w:val="16"/>
                <w:szCs w:val="16"/>
              </w:rPr>
            </w:pPr>
            <w:r w:rsidRPr="001F02D6">
              <w:rPr>
                <w:rFonts w:eastAsia="Arial Unicode MS"/>
                <w:b/>
                <w:noProof/>
                <w:color w:val="000000"/>
                <w:sz w:val="16"/>
                <w:szCs w:val="16"/>
                <w:lang w:val="en-GB" w:eastAsia="en-US"/>
              </w:rPr>
              <w:t>Słabiej rozwinięte</w:t>
            </w:r>
          </w:p>
        </w:tc>
        <w:tc>
          <w:tcPr>
            <w:tcW w:w="767" w:type="dxa"/>
            <w:shd w:val="clear" w:color="auto" w:fill="auto"/>
          </w:tcPr>
          <w:p w14:paraId="44D22D88" w14:textId="77777777" w:rsidR="00B132ED" w:rsidRPr="001F02D6" w:rsidRDefault="00B132ED" w:rsidP="00B132ED">
            <w:pPr>
              <w:tabs>
                <w:tab w:val="left" w:pos="426"/>
              </w:tabs>
              <w:spacing w:after="0"/>
              <w:jc w:val="center"/>
              <w:rPr>
                <w:rFonts w:eastAsia="Arial Unicode MS"/>
                <w:color w:val="000000"/>
                <w:sz w:val="16"/>
                <w:szCs w:val="16"/>
              </w:rPr>
            </w:pPr>
          </w:p>
        </w:tc>
        <w:tc>
          <w:tcPr>
            <w:tcW w:w="806" w:type="dxa"/>
            <w:shd w:val="clear" w:color="auto" w:fill="auto"/>
          </w:tcPr>
          <w:p w14:paraId="4E299080"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b/>
                <w:noProof/>
                <w:color w:val="000000"/>
                <w:sz w:val="16"/>
                <w:szCs w:val="16"/>
                <w:lang w:val="en-GB" w:eastAsia="en-US"/>
              </w:rPr>
              <w:t>634 615 728,00</w:t>
            </w:r>
          </w:p>
        </w:tc>
        <w:tc>
          <w:tcPr>
            <w:tcW w:w="734" w:type="dxa"/>
            <w:shd w:val="clear" w:color="auto" w:fill="auto"/>
          </w:tcPr>
          <w:p w14:paraId="2B994D07"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b/>
                <w:noProof/>
                <w:color w:val="000000"/>
                <w:sz w:val="16"/>
                <w:szCs w:val="16"/>
                <w:lang w:val="en-GB" w:eastAsia="en-US"/>
              </w:rPr>
              <w:t>111 991 014,00</w:t>
            </w:r>
          </w:p>
        </w:tc>
        <w:tc>
          <w:tcPr>
            <w:tcW w:w="734" w:type="dxa"/>
            <w:shd w:val="clear" w:color="auto" w:fill="auto"/>
          </w:tcPr>
          <w:p w14:paraId="332CC6CE"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b/>
                <w:noProof/>
                <w:color w:val="000000"/>
                <w:sz w:val="16"/>
                <w:szCs w:val="16"/>
                <w:lang w:val="en-GB" w:eastAsia="en-US"/>
              </w:rPr>
              <w:t>82 735 798,00</w:t>
            </w:r>
          </w:p>
        </w:tc>
        <w:tc>
          <w:tcPr>
            <w:tcW w:w="734" w:type="dxa"/>
            <w:shd w:val="clear" w:color="auto" w:fill="auto"/>
          </w:tcPr>
          <w:p w14:paraId="57D3AEB1"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b/>
                <w:noProof/>
                <w:color w:val="000000"/>
                <w:sz w:val="16"/>
                <w:szCs w:val="16"/>
                <w:lang w:val="en-GB" w:eastAsia="en-US"/>
              </w:rPr>
              <w:t>29 255 216,00</w:t>
            </w:r>
          </w:p>
        </w:tc>
        <w:tc>
          <w:tcPr>
            <w:tcW w:w="806" w:type="dxa"/>
            <w:shd w:val="clear" w:color="auto" w:fill="auto"/>
          </w:tcPr>
          <w:p w14:paraId="6EE19EAE" w14:textId="77777777" w:rsidR="00B132ED" w:rsidRPr="001F02D6" w:rsidRDefault="00B132ED" w:rsidP="00B132ED">
            <w:pPr>
              <w:tabs>
                <w:tab w:val="left" w:pos="426"/>
              </w:tabs>
              <w:spacing w:after="0"/>
              <w:jc w:val="right"/>
              <w:rPr>
                <w:rFonts w:eastAsia="Arial Unicode MS"/>
                <w:b/>
                <w:color w:val="000000"/>
                <w:sz w:val="16"/>
                <w:szCs w:val="16"/>
              </w:rPr>
            </w:pPr>
            <w:r w:rsidRPr="001F02D6">
              <w:rPr>
                <w:rFonts w:eastAsia="Arial Unicode MS"/>
                <w:b/>
                <w:noProof/>
                <w:color w:val="000000"/>
                <w:sz w:val="16"/>
                <w:szCs w:val="16"/>
                <w:lang w:val="en-GB" w:eastAsia="en-US"/>
              </w:rPr>
              <w:t>746 606 742,00</w:t>
            </w:r>
          </w:p>
        </w:tc>
        <w:tc>
          <w:tcPr>
            <w:tcW w:w="858" w:type="dxa"/>
            <w:shd w:val="clear" w:color="auto" w:fill="auto"/>
          </w:tcPr>
          <w:p w14:paraId="60916601"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b/>
                <w:noProof/>
                <w:color w:val="000000"/>
                <w:sz w:val="16"/>
                <w:szCs w:val="16"/>
                <w:lang w:val="en-GB" w:eastAsia="en-US"/>
              </w:rPr>
              <w:t>84,9999996384%</w:t>
            </w:r>
          </w:p>
        </w:tc>
        <w:tc>
          <w:tcPr>
            <w:tcW w:w="977" w:type="dxa"/>
            <w:shd w:val="clear" w:color="auto" w:fill="auto"/>
          </w:tcPr>
          <w:p w14:paraId="45032AAD" w14:textId="77777777" w:rsidR="00B132ED" w:rsidRPr="001F02D6" w:rsidRDefault="00B132ED" w:rsidP="00B132ED">
            <w:pPr>
              <w:tabs>
                <w:tab w:val="left" w:pos="426"/>
              </w:tabs>
              <w:spacing w:after="0"/>
              <w:jc w:val="right"/>
              <w:rPr>
                <w:rFonts w:eastAsia="Arial Unicode MS"/>
                <w:color w:val="000000"/>
                <w:sz w:val="16"/>
                <w:szCs w:val="16"/>
              </w:rPr>
            </w:pPr>
          </w:p>
        </w:tc>
        <w:tc>
          <w:tcPr>
            <w:tcW w:w="977" w:type="dxa"/>
            <w:shd w:val="clear" w:color="auto" w:fill="auto"/>
          </w:tcPr>
          <w:p w14:paraId="2589016C" w14:textId="77777777" w:rsidR="00B132ED" w:rsidRPr="001F02D6" w:rsidRDefault="00B132ED" w:rsidP="00B132ED">
            <w:pPr>
              <w:tabs>
                <w:tab w:val="left" w:pos="426"/>
              </w:tabs>
              <w:spacing w:after="0"/>
              <w:jc w:val="right"/>
              <w:rPr>
                <w:rFonts w:eastAsia="Arial Unicode MS"/>
                <w:color w:val="000000"/>
                <w:sz w:val="16"/>
                <w:szCs w:val="16"/>
              </w:rPr>
            </w:pPr>
          </w:p>
        </w:tc>
        <w:tc>
          <w:tcPr>
            <w:tcW w:w="977" w:type="dxa"/>
          </w:tcPr>
          <w:p w14:paraId="166A6003" w14:textId="77777777" w:rsidR="00B132ED" w:rsidRPr="001F02D6" w:rsidRDefault="00B132ED" w:rsidP="00B132ED">
            <w:pPr>
              <w:tabs>
                <w:tab w:val="left" w:pos="426"/>
              </w:tabs>
              <w:spacing w:after="0"/>
              <w:jc w:val="right"/>
              <w:rPr>
                <w:rFonts w:eastAsia="Arial Unicode MS"/>
                <w:color w:val="000000"/>
                <w:sz w:val="16"/>
                <w:szCs w:val="16"/>
              </w:rPr>
            </w:pPr>
          </w:p>
        </w:tc>
        <w:tc>
          <w:tcPr>
            <w:tcW w:w="390" w:type="dxa"/>
            <w:shd w:val="clear" w:color="auto" w:fill="auto"/>
          </w:tcPr>
          <w:p w14:paraId="14084628" w14:textId="636E3815" w:rsidR="00B132ED" w:rsidRPr="001F02D6" w:rsidRDefault="00B132ED" w:rsidP="00B132ED">
            <w:pPr>
              <w:tabs>
                <w:tab w:val="left" w:pos="426"/>
              </w:tabs>
              <w:spacing w:after="0"/>
              <w:jc w:val="right"/>
              <w:rPr>
                <w:rFonts w:eastAsia="Arial Unicode MS"/>
                <w:color w:val="000000"/>
                <w:sz w:val="16"/>
                <w:szCs w:val="16"/>
              </w:rPr>
            </w:pPr>
          </w:p>
        </w:tc>
        <w:tc>
          <w:tcPr>
            <w:tcW w:w="806" w:type="dxa"/>
            <w:shd w:val="clear" w:color="auto" w:fill="auto"/>
          </w:tcPr>
          <w:p w14:paraId="1C782FAB"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b/>
                <w:noProof/>
                <w:color w:val="000000"/>
                <w:sz w:val="16"/>
                <w:szCs w:val="16"/>
                <w:lang w:val="en-GB" w:eastAsia="en-US"/>
              </w:rPr>
              <w:t>596 538 784,00</w:t>
            </w:r>
          </w:p>
        </w:tc>
        <w:tc>
          <w:tcPr>
            <w:tcW w:w="734" w:type="dxa"/>
            <w:shd w:val="clear" w:color="auto" w:fill="auto"/>
          </w:tcPr>
          <w:p w14:paraId="49C9835E" w14:textId="77777777" w:rsidR="00B132ED" w:rsidRPr="001F02D6" w:rsidRDefault="00B132ED" w:rsidP="00B132ED">
            <w:pPr>
              <w:tabs>
                <w:tab w:val="left" w:pos="426"/>
              </w:tabs>
              <w:spacing w:after="0"/>
              <w:jc w:val="right"/>
              <w:rPr>
                <w:rFonts w:eastAsia="Arial Unicode MS"/>
                <w:b/>
                <w:color w:val="000000"/>
                <w:sz w:val="16"/>
                <w:szCs w:val="16"/>
              </w:rPr>
            </w:pPr>
            <w:r w:rsidRPr="001F02D6">
              <w:rPr>
                <w:rFonts w:eastAsia="Arial Unicode MS"/>
                <w:b/>
                <w:noProof/>
                <w:color w:val="000000"/>
                <w:sz w:val="16"/>
                <w:szCs w:val="16"/>
                <w:lang w:val="en-GB" w:eastAsia="en-US"/>
              </w:rPr>
              <w:t>105 271 553,00</w:t>
            </w:r>
          </w:p>
        </w:tc>
        <w:tc>
          <w:tcPr>
            <w:tcW w:w="734" w:type="dxa"/>
            <w:shd w:val="clear" w:color="auto" w:fill="auto"/>
          </w:tcPr>
          <w:p w14:paraId="52C19B98"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b/>
                <w:noProof/>
                <w:color w:val="000000"/>
                <w:sz w:val="16"/>
                <w:szCs w:val="16"/>
                <w:lang w:val="en-GB" w:eastAsia="en-US"/>
              </w:rPr>
              <w:t>38 076 944,00</w:t>
            </w:r>
          </w:p>
        </w:tc>
        <w:tc>
          <w:tcPr>
            <w:tcW w:w="686" w:type="dxa"/>
            <w:shd w:val="clear" w:color="auto" w:fill="auto"/>
          </w:tcPr>
          <w:p w14:paraId="687AE604"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b/>
                <w:noProof/>
                <w:color w:val="000000"/>
                <w:sz w:val="16"/>
                <w:szCs w:val="16"/>
                <w:lang w:val="en-GB" w:eastAsia="en-US"/>
              </w:rPr>
              <w:t>6 719 461,00</w:t>
            </w:r>
          </w:p>
        </w:tc>
        <w:tc>
          <w:tcPr>
            <w:tcW w:w="576" w:type="dxa"/>
            <w:shd w:val="clear" w:color="auto" w:fill="auto"/>
          </w:tcPr>
          <w:p w14:paraId="4DD71273"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b/>
                <w:noProof/>
                <w:color w:val="000000"/>
                <w:sz w:val="16"/>
                <w:szCs w:val="16"/>
                <w:lang w:val="en-GB" w:eastAsia="en-US"/>
              </w:rPr>
              <w:t>6,00%</w:t>
            </w:r>
          </w:p>
        </w:tc>
      </w:tr>
      <w:tr w:rsidR="00B132ED" w:rsidRPr="001F02D6" w14:paraId="7C970B58" w14:textId="77777777" w:rsidTr="00B132ED">
        <w:trPr>
          <w:jc w:val="center"/>
        </w:trPr>
        <w:tc>
          <w:tcPr>
            <w:tcW w:w="651" w:type="dxa"/>
            <w:shd w:val="clear" w:color="auto" w:fill="auto"/>
          </w:tcPr>
          <w:p w14:paraId="428AA8B9" w14:textId="77777777" w:rsidR="00B132ED" w:rsidRPr="001F02D6" w:rsidRDefault="00B132ED" w:rsidP="00B132ED">
            <w:pPr>
              <w:tabs>
                <w:tab w:val="left" w:pos="426"/>
              </w:tabs>
              <w:spacing w:after="0"/>
              <w:rPr>
                <w:rFonts w:eastAsia="Arial Unicode MS"/>
                <w:b/>
                <w:color w:val="000000"/>
                <w:sz w:val="16"/>
                <w:szCs w:val="16"/>
              </w:rPr>
            </w:pPr>
            <w:r w:rsidRPr="001F02D6">
              <w:rPr>
                <w:b/>
                <w:noProof/>
                <w:color w:val="000000"/>
                <w:sz w:val="16"/>
                <w:szCs w:val="16"/>
                <w:lang w:val="en-GB" w:eastAsia="en-US"/>
              </w:rPr>
              <w:t>Ogółem</w:t>
            </w:r>
          </w:p>
        </w:tc>
        <w:tc>
          <w:tcPr>
            <w:tcW w:w="490" w:type="dxa"/>
            <w:shd w:val="clear" w:color="auto" w:fill="auto"/>
          </w:tcPr>
          <w:p w14:paraId="5C77987F" w14:textId="77777777" w:rsidR="00B132ED" w:rsidRPr="001F02D6" w:rsidRDefault="00B132ED" w:rsidP="00B132ED">
            <w:pPr>
              <w:tabs>
                <w:tab w:val="left" w:pos="426"/>
              </w:tabs>
              <w:spacing w:after="0"/>
              <w:rPr>
                <w:rFonts w:eastAsia="Arial Unicode MS"/>
                <w:color w:val="000000"/>
                <w:sz w:val="16"/>
                <w:szCs w:val="16"/>
              </w:rPr>
            </w:pPr>
            <w:r w:rsidRPr="001F02D6">
              <w:rPr>
                <w:rFonts w:eastAsia="Arial Unicode MS"/>
                <w:b/>
                <w:noProof/>
                <w:color w:val="000000"/>
                <w:sz w:val="16"/>
                <w:szCs w:val="16"/>
                <w:lang w:val="en-GB" w:eastAsia="en-US"/>
              </w:rPr>
              <w:t>EFRR</w:t>
            </w:r>
            <w:r w:rsidRPr="001F02D6">
              <w:rPr>
                <w:b/>
                <w:bCs/>
                <w:sz w:val="16"/>
                <w:szCs w:val="16"/>
                <w:lang w:val="en-GB" w:eastAsia="en-US"/>
              </w:rPr>
              <w:t xml:space="preserve"> </w:t>
            </w:r>
            <w:r w:rsidRPr="001F02D6">
              <w:rPr>
                <w:b/>
                <w:bCs/>
                <w:noProof/>
                <w:sz w:val="16"/>
                <w:szCs w:val="16"/>
                <w:lang w:val="en-GB" w:eastAsia="en-US"/>
              </w:rPr>
              <w:t>REACT-EU</w:t>
            </w:r>
          </w:p>
        </w:tc>
        <w:tc>
          <w:tcPr>
            <w:tcW w:w="557" w:type="dxa"/>
            <w:shd w:val="clear" w:color="auto" w:fill="auto"/>
          </w:tcPr>
          <w:p w14:paraId="7322316D" w14:textId="77777777" w:rsidR="00B132ED" w:rsidRPr="001F02D6" w:rsidRDefault="00B132ED" w:rsidP="00B132ED">
            <w:pPr>
              <w:tabs>
                <w:tab w:val="left" w:pos="426"/>
              </w:tabs>
              <w:spacing w:after="0"/>
              <w:rPr>
                <w:rFonts w:eastAsia="Arial Unicode MS"/>
                <w:color w:val="000000"/>
                <w:sz w:val="16"/>
                <w:szCs w:val="16"/>
              </w:rPr>
            </w:pPr>
          </w:p>
        </w:tc>
        <w:tc>
          <w:tcPr>
            <w:tcW w:w="767" w:type="dxa"/>
            <w:shd w:val="clear" w:color="auto" w:fill="auto"/>
          </w:tcPr>
          <w:p w14:paraId="01CF1504" w14:textId="77777777" w:rsidR="00B132ED" w:rsidRPr="001F02D6" w:rsidRDefault="00B132ED" w:rsidP="00B132ED">
            <w:pPr>
              <w:tabs>
                <w:tab w:val="left" w:pos="426"/>
              </w:tabs>
              <w:spacing w:after="0"/>
              <w:jc w:val="center"/>
              <w:rPr>
                <w:rFonts w:eastAsia="Arial Unicode MS"/>
                <w:color w:val="000000"/>
                <w:sz w:val="16"/>
                <w:szCs w:val="16"/>
              </w:rPr>
            </w:pPr>
          </w:p>
        </w:tc>
        <w:tc>
          <w:tcPr>
            <w:tcW w:w="806" w:type="dxa"/>
            <w:shd w:val="clear" w:color="auto" w:fill="auto"/>
          </w:tcPr>
          <w:p w14:paraId="0065FC05"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b/>
                <w:noProof/>
                <w:color w:val="000000"/>
                <w:sz w:val="16"/>
                <w:szCs w:val="16"/>
                <w:lang w:val="en-GB" w:eastAsia="en-US"/>
              </w:rPr>
              <w:t>31 331 664,00</w:t>
            </w:r>
          </w:p>
        </w:tc>
        <w:tc>
          <w:tcPr>
            <w:tcW w:w="734" w:type="dxa"/>
            <w:shd w:val="clear" w:color="auto" w:fill="auto"/>
          </w:tcPr>
          <w:p w14:paraId="6381FCD2"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b/>
                <w:noProof/>
                <w:color w:val="000000"/>
                <w:sz w:val="16"/>
                <w:szCs w:val="16"/>
                <w:lang w:val="en-GB" w:eastAsia="en-US"/>
              </w:rPr>
              <w:t>221 165,00</w:t>
            </w:r>
          </w:p>
        </w:tc>
        <w:tc>
          <w:tcPr>
            <w:tcW w:w="734" w:type="dxa"/>
            <w:shd w:val="clear" w:color="auto" w:fill="auto"/>
          </w:tcPr>
          <w:p w14:paraId="0CCCED30"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b/>
                <w:noProof/>
                <w:color w:val="000000"/>
                <w:sz w:val="16"/>
                <w:szCs w:val="16"/>
                <w:lang w:val="en-GB" w:eastAsia="en-US"/>
              </w:rPr>
              <w:t>221 165,00</w:t>
            </w:r>
          </w:p>
        </w:tc>
        <w:tc>
          <w:tcPr>
            <w:tcW w:w="734" w:type="dxa"/>
            <w:shd w:val="clear" w:color="auto" w:fill="auto"/>
          </w:tcPr>
          <w:p w14:paraId="2CB3F90B" w14:textId="77777777" w:rsidR="00B132ED" w:rsidRPr="001F02D6" w:rsidRDefault="00B132ED" w:rsidP="00B132ED">
            <w:pPr>
              <w:tabs>
                <w:tab w:val="left" w:pos="426"/>
              </w:tabs>
              <w:spacing w:after="0"/>
              <w:jc w:val="right"/>
              <w:rPr>
                <w:rFonts w:eastAsia="Arial Unicode MS"/>
                <w:color w:val="000000"/>
                <w:sz w:val="16"/>
                <w:szCs w:val="16"/>
              </w:rPr>
            </w:pPr>
          </w:p>
        </w:tc>
        <w:tc>
          <w:tcPr>
            <w:tcW w:w="806" w:type="dxa"/>
            <w:shd w:val="clear" w:color="auto" w:fill="auto"/>
          </w:tcPr>
          <w:p w14:paraId="0F65F417" w14:textId="77777777" w:rsidR="00B132ED" w:rsidRPr="001F02D6" w:rsidRDefault="00B132ED" w:rsidP="00B132ED">
            <w:pPr>
              <w:tabs>
                <w:tab w:val="left" w:pos="426"/>
              </w:tabs>
              <w:spacing w:after="0"/>
              <w:jc w:val="right"/>
              <w:rPr>
                <w:rFonts w:eastAsia="Arial Unicode MS"/>
                <w:b/>
                <w:color w:val="000000"/>
                <w:sz w:val="16"/>
                <w:szCs w:val="16"/>
              </w:rPr>
            </w:pPr>
            <w:r w:rsidRPr="001F02D6">
              <w:rPr>
                <w:rFonts w:eastAsia="Arial Unicode MS"/>
                <w:b/>
                <w:noProof/>
                <w:color w:val="000000"/>
                <w:sz w:val="16"/>
                <w:szCs w:val="16"/>
                <w:lang w:val="en-GB" w:eastAsia="en-US"/>
              </w:rPr>
              <w:t>31 552 829,00</w:t>
            </w:r>
          </w:p>
        </w:tc>
        <w:tc>
          <w:tcPr>
            <w:tcW w:w="858" w:type="dxa"/>
            <w:shd w:val="clear" w:color="auto" w:fill="auto"/>
          </w:tcPr>
          <w:p w14:paraId="5551C8B5"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b/>
                <w:noProof/>
                <w:color w:val="000000"/>
                <w:sz w:val="16"/>
                <w:szCs w:val="16"/>
                <w:lang w:val="en-GB" w:eastAsia="en-US"/>
              </w:rPr>
              <w:t>99,2990644357%</w:t>
            </w:r>
          </w:p>
        </w:tc>
        <w:tc>
          <w:tcPr>
            <w:tcW w:w="977" w:type="dxa"/>
            <w:shd w:val="clear" w:color="auto" w:fill="auto"/>
          </w:tcPr>
          <w:p w14:paraId="3D8DA3FE" w14:textId="77777777" w:rsidR="00B132ED" w:rsidRPr="001F02D6" w:rsidRDefault="00B132ED" w:rsidP="00B132ED">
            <w:pPr>
              <w:tabs>
                <w:tab w:val="left" w:pos="426"/>
              </w:tabs>
              <w:spacing w:after="0"/>
              <w:jc w:val="right"/>
              <w:rPr>
                <w:rFonts w:eastAsia="Arial Unicode MS"/>
                <w:color w:val="000000"/>
                <w:sz w:val="16"/>
                <w:szCs w:val="16"/>
              </w:rPr>
            </w:pPr>
          </w:p>
        </w:tc>
        <w:tc>
          <w:tcPr>
            <w:tcW w:w="977" w:type="dxa"/>
            <w:shd w:val="clear" w:color="auto" w:fill="auto"/>
          </w:tcPr>
          <w:p w14:paraId="7DD911C0" w14:textId="77777777" w:rsidR="00B132ED" w:rsidRPr="001F02D6" w:rsidRDefault="00B132ED" w:rsidP="00B132ED">
            <w:pPr>
              <w:tabs>
                <w:tab w:val="left" w:pos="426"/>
              </w:tabs>
              <w:spacing w:after="0"/>
              <w:jc w:val="right"/>
              <w:rPr>
                <w:rFonts w:eastAsia="Arial Unicode MS"/>
                <w:color w:val="000000"/>
                <w:sz w:val="16"/>
                <w:szCs w:val="16"/>
              </w:rPr>
            </w:pPr>
          </w:p>
        </w:tc>
        <w:tc>
          <w:tcPr>
            <w:tcW w:w="977" w:type="dxa"/>
          </w:tcPr>
          <w:p w14:paraId="27C9F9A1" w14:textId="77777777" w:rsidR="00B132ED" w:rsidRPr="001F02D6" w:rsidRDefault="00B132ED" w:rsidP="00B132ED">
            <w:pPr>
              <w:tabs>
                <w:tab w:val="left" w:pos="426"/>
              </w:tabs>
              <w:spacing w:after="0"/>
              <w:jc w:val="right"/>
              <w:rPr>
                <w:rFonts w:eastAsia="Arial Unicode MS"/>
                <w:color w:val="000000"/>
                <w:sz w:val="16"/>
                <w:szCs w:val="16"/>
              </w:rPr>
            </w:pPr>
          </w:p>
        </w:tc>
        <w:tc>
          <w:tcPr>
            <w:tcW w:w="390" w:type="dxa"/>
            <w:shd w:val="clear" w:color="auto" w:fill="auto"/>
          </w:tcPr>
          <w:p w14:paraId="0B8AE1B9" w14:textId="09F21987" w:rsidR="00B132ED" w:rsidRPr="001F02D6" w:rsidRDefault="00B132ED" w:rsidP="00B132ED">
            <w:pPr>
              <w:tabs>
                <w:tab w:val="left" w:pos="426"/>
              </w:tabs>
              <w:spacing w:after="0"/>
              <w:jc w:val="right"/>
              <w:rPr>
                <w:rFonts w:eastAsia="Arial Unicode MS"/>
                <w:color w:val="000000"/>
                <w:sz w:val="16"/>
                <w:szCs w:val="16"/>
              </w:rPr>
            </w:pPr>
          </w:p>
        </w:tc>
        <w:tc>
          <w:tcPr>
            <w:tcW w:w="806" w:type="dxa"/>
            <w:shd w:val="clear" w:color="auto" w:fill="auto"/>
          </w:tcPr>
          <w:p w14:paraId="6A022A21"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b/>
                <w:noProof/>
                <w:color w:val="000000"/>
                <w:sz w:val="16"/>
                <w:szCs w:val="16"/>
                <w:lang w:val="en-GB" w:eastAsia="en-US"/>
              </w:rPr>
              <w:t>31 331 664,00</w:t>
            </w:r>
          </w:p>
        </w:tc>
        <w:tc>
          <w:tcPr>
            <w:tcW w:w="734" w:type="dxa"/>
            <w:shd w:val="clear" w:color="auto" w:fill="auto"/>
          </w:tcPr>
          <w:p w14:paraId="70172F78" w14:textId="77777777" w:rsidR="00B132ED" w:rsidRPr="001F02D6" w:rsidRDefault="00B132ED" w:rsidP="00B132ED">
            <w:pPr>
              <w:tabs>
                <w:tab w:val="left" w:pos="426"/>
              </w:tabs>
              <w:spacing w:after="0"/>
              <w:jc w:val="right"/>
              <w:rPr>
                <w:rFonts w:eastAsia="Arial Unicode MS"/>
                <w:b/>
                <w:color w:val="000000"/>
                <w:sz w:val="16"/>
                <w:szCs w:val="16"/>
              </w:rPr>
            </w:pPr>
            <w:r w:rsidRPr="001F02D6">
              <w:rPr>
                <w:rFonts w:eastAsia="Arial Unicode MS"/>
                <w:b/>
                <w:noProof/>
                <w:color w:val="000000"/>
                <w:sz w:val="16"/>
                <w:szCs w:val="16"/>
                <w:lang w:val="en-GB" w:eastAsia="en-US"/>
              </w:rPr>
              <w:t>221 165,00</w:t>
            </w:r>
          </w:p>
        </w:tc>
        <w:tc>
          <w:tcPr>
            <w:tcW w:w="734" w:type="dxa"/>
            <w:shd w:val="clear" w:color="auto" w:fill="auto"/>
          </w:tcPr>
          <w:p w14:paraId="4484F59F"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b/>
                <w:noProof/>
                <w:color w:val="000000"/>
                <w:sz w:val="16"/>
                <w:szCs w:val="16"/>
                <w:lang w:val="en-GB" w:eastAsia="en-US"/>
              </w:rPr>
              <w:t>0,00</w:t>
            </w:r>
          </w:p>
        </w:tc>
        <w:tc>
          <w:tcPr>
            <w:tcW w:w="686" w:type="dxa"/>
            <w:shd w:val="clear" w:color="auto" w:fill="auto"/>
          </w:tcPr>
          <w:p w14:paraId="3BCFA54F"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b/>
                <w:noProof/>
                <w:color w:val="000000"/>
                <w:sz w:val="16"/>
                <w:szCs w:val="16"/>
                <w:lang w:val="en-GB" w:eastAsia="en-US"/>
              </w:rPr>
              <w:t>0,00</w:t>
            </w:r>
          </w:p>
        </w:tc>
        <w:tc>
          <w:tcPr>
            <w:tcW w:w="576" w:type="dxa"/>
            <w:shd w:val="clear" w:color="auto" w:fill="auto"/>
          </w:tcPr>
          <w:p w14:paraId="2805ABA8"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b/>
                <w:noProof/>
                <w:color w:val="000000"/>
                <w:sz w:val="16"/>
                <w:szCs w:val="16"/>
                <w:lang w:val="en-GB" w:eastAsia="en-US"/>
              </w:rPr>
              <w:t>0,00%</w:t>
            </w:r>
          </w:p>
        </w:tc>
      </w:tr>
      <w:tr w:rsidR="00B132ED" w:rsidRPr="001F02D6" w14:paraId="102866F1" w14:textId="77777777" w:rsidTr="00B132ED">
        <w:trPr>
          <w:jc w:val="center"/>
        </w:trPr>
        <w:tc>
          <w:tcPr>
            <w:tcW w:w="651" w:type="dxa"/>
            <w:shd w:val="clear" w:color="auto" w:fill="auto"/>
          </w:tcPr>
          <w:p w14:paraId="499B1B77" w14:textId="77777777" w:rsidR="00B132ED" w:rsidRPr="001F02D6" w:rsidRDefault="00B132ED" w:rsidP="00B132ED">
            <w:pPr>
              <w:tabs>
                <w:tab w:val="left" w:pos="426"/>
              </w:tabs>
              <w:spacing w:after="0"/>
              <w:rPr>
                <w:rFonts w:eastAsia="Arial Unicode MS"/>
                <w:b/>
                <w:color w:val="000000"/>
                <w:sz w:val="16"/>
                <w:szCs w:val="16"/>
              </w:rPr>
            </w:pPr>
            <w:r w:rsidRPr="001F02D6">
              <w:rPr>
                <w:b/>
                <w:noProof/>
                <w:color w:val="000000"/>
                <w:sz w:val="16"/>
                <w:szCs w:val="16"/>
                <w:lang w:val="en-GB" w:eastAsia="en-US"/>
              </w:rPr>
              <w:t>Ogółem</w:t>
            </w:r>
          </w:p>
        </w:tc>
        <w:tc>
          <w:tcPr>
            <w:tcW w:w="490" w:type="dxa"/>
            <w:shd w:val="clear" w:color="auto" w:fill="auto"/>
          </w:tcPr>
          <w:p w14:paraId="5E797EAB" w14:textId="77777777" w:rsidR="00B132ED" w:rsidRPr="001F02D6" w:rsidRDefault="00B132ED" w:rsidP="00B132ED">
            <w:pPr>
              <w:tabs>
                <w:tab w:val="left" w:pos="426"/>
              </w:tabs>
              <w:spacing w:after="0"/>
              <w:rPr>
                <w:rFonts w:eastAsia="Arial Unicode MS"/>
                <w:color w:val="000000"/>
                <w:sz w:val="16"/>
                <w:szCs w:val="16"/>
              </w:rPr>
            </w:pPr>
            <w:r w:rsidRPr="001F02D6">
              <w:rPr>
                <w:b/>
                <w:bCs/>
                <w:sz w:val="16"/>
                <w:szCs w:val="16"/>
                <w:lang w:val="en-GB" w:eastAsia="en-US"/>
              </w:rPr>
              <w:t xml:space="preserve"> </w:t>
            </w:r>
            <w:r w:rsidRPr="001F02D6">
              <w:rPr>
                <w:b/>
                <w:bCs/>
                <w:noProof/>
                <w:sz w:val="16"/>
                <w:szCs w:val="16"/>
                <w:lang w:val="en-GB" w:eastAsia="en-US"/>
              </w:rPr>
              <w:t>REACT-EU</w:t>
            </w:r>
          </w:p>
        </w:tc>
        <w:tc>
          <w:tcPr>
            <w:tcW w:w="557" w:type="dxa"/>
            <w:shd w:val="clear" w:color="auto" w:fill="auto"/>
          </w:tcPr>
          <w:p w14:paraId="75FD492C" w14:textId="77777777" w:rsidR="00B132ED" w:rsidRPr="001F02D6" w:rsidRDefault="00B132ED" w:rsidP="00B132ED">
            <w:pPr>
              <w:tabs>
                <w:tab w:val="left" w:pos="426"/>
              </w:tabs>
              <w:spacing w:after="0"/>
              <w:rPr>
                <w:rFonts w:eastAsia="Arial Unicode MS"/>
                <w:color w:val="000000"/>
                <w:sz w:val="16"/>
                <w:szCs w:val="16"/>
              </w:rPr>
            </w:pPr>
          </w:p>
        </w:tc>
        <w:tc>
          <w:tcPr>
            <w:tcW w:w="767" w:type="dxa"/>
            <w:shd w:val="clear" w:color="auto" w:fill="auto"/>
          </w:tcPr>
          <w:p w14:paraId="10ED2223" w14:textId="77777777" w:rsidR="00B132ED" w:rsidRPr="001F02D6" w:rsidRDefault="00B132ED" w:rsidP="00B132ED">
            <w:pPr>
              <w:tabs>
                <w:tab w:val="left" w:pos="426"/>
              </w:tabs>
              <w:spacing w:after="0"/>
              <w:jc w:val="center"/>
              <w:rPr>
                <w:rFonts w:eastAsia="Arial Unicode MS"/>
                <w:color w:val="000000"/>
                <w:sz w:val="16"/>
                <w:szCs w:val="16"/>
              </w:rPr>
            </w:pPr>
          </w:p>
        </w:tc>
        <w:tc>
          <w:tcPr>
            <w:tcW w:w="806" w:type="dxa"/>
            <w:shd w:val="clear" w:color="auto" w:fill="auto"/>
          </w:tcPr>
          <w:p w14:paraId="744343A5"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b/>
                <w:noProof/>
                <w:color w:val="000000"/>
                <w:sz w:val="16"/>
                <w:szCs w:val="16"/>
                <w:lang w:val="en-GB" w:eastAsia="en-US"/>
              </w:rPr>
              <w:t>31 331 664,00</w:t>
            </w:r>
          </w:p>
        </w:tc>
        <w:tc>
          <w:tcPr>
            <w:tcW w:w="734" w:type="dxa"/>
            <w:shd w:val="clear" w:color="auto" w:fill="auto"/>
          </w:tcPr>
          <w:p w14:paraId="53871437"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b/>
                <w:noProof/>
                <w:color w:val="000000"/>
                <w:sz w:val="16"/>
                <w:szCs w:val="16"/>
                <w:lang w:val="en-GB" w:eastAsia="en-US"/>
              </w:rPr>
              <w:t>221 165,00</w:t>
            </w:r>
          </w:p>
        </w:tc>
        <w:tc>
          <w:tcPr>
            <w:tcW w:w="734" w:type="dxa"/>
            <w:shd w:val="clear" w:color="auto" w:fill="auto"/>
          </w:tcPr>
          <w:p w14:paraId="001F64D1"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b/>
                <w:noProof/>
                <w:color w:val="000000"/>
                <w:sz w:val="16"/>
                <w:szCs w:val="16"/>
                <w:lang w:val="en-GB" w:eastAsia="en-US"/>
              </w:rPr>
              <w:t>221 165,00</w:t>
            </w:r>
          </w:p>
        </w:tc>
        <w:tc>
          <w:tcPr>
            <w:tcW w:w="734" w:type="dxa"/>
            <w:shd w:val="clear" w:color="auto" w:fill="auto"/>
          </w:tcPr>
          <w:p w14:paraId="4F6B4971" w14:textId="77777777" w:rsidR="00B132ED" w:rsidRPr="001F02D6" w:rsidRDefault="00B132ED" w:rsidP="00B132ED">
            <w:pPr>
              <w:tabs>
                <w:tab w:val="left" w:pos="426"/>
              </w:tabs>
              <w:spacing w:after="0"/>
              <w:jc w:val="right"/>
              <w:rPr>
                <w:rFonts w:eastAsia="Arial Unicode MS"/>
                <w:color w:val="000000"/>
                <w:sz w:val="16"/>
                <w:szCs w:val="16"/>
              </w:rPr>
            </w:pPr>
          </w:p>
        </w:tc>
        <w:tc>
          <w:tcPr>
            <w:tcW w:w="806" w:type="dxa"/>
            <w:shd w:val="clear" w:color="auto" w:fill="auto"/>
          </w:tcPr>
          <w:p w14:paraId="61ED51A3" w14:textId="77777777" w:rsidR="00B132ED" w:rsidRPr="001F02D6" w:rsidRDefault="00B132ED" w:rsidP="00B132ED">
            <w:pPr>
              <w:tabs>
                <w:tab w:val="left" w:pos="426"/>
              </w:tabs>
              <w:spacing w:after="0"/>
              <w:jc w:val="right"/>
              <w:rPr>
                <w:rFonts w:eastAsia="Arial Unicode MS"/>
                <w:b/>
                <w:color w:val="000000"/>
                <w:sz w:val="16"/>
                <w:szCs w:val="16"/>
              </w:rPr>
            </w:pPr>
            <w:r w:rsidRPr="001F02D6">
              <w:rPr>
                <w:rFonts w:eastAsia="Arial Unicode MS"/>
                <w:b/>
                <w:noProof/>
                <w:color w:val="000000"/>
                <w:sz w:val="16"/>
                <w:szCs w:val="16"/>
                <w:lang w:val="en-GB" w:eastAsia="en-US"/>
              </w:rPr>
              <w:t>31 552 829,00</w:t>
            </w:r>
          </w:p>
        </w:tc>
        <w:tc>
          <w:tcPr>
            <w:tcW w:w="858" w:type="dxa"/>
            <w:shd w:val="clear" w:color="auto" w:fill="auto"/>
          </w:tcPr>
          <w:p w14:paraId="6861BD6B"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b/>
                <w:noProof/>
                <w:color w:val="000000"/>
                <w:sz w:val="16"/>
                <w:szCs w:val="16"/>
                <w:lang w:val="en-GB" w:eastAsia="en-US"/>
              </w:rPr>
              <w:t>99,2990644357%</w:t>
            </w:r>
          </w:p>
        </w:tc>
        <w:tc>
          <w:tcPr>
            <w:tcW w:w="977" w:type="dxa"/>
            <w:shd w:val="clear" w:color="auto" w:fill="auto"/>
          </w:tcPr>
          <w:p w14:paraId="08AC9E99" w14:textId="77777777" w:rsidR="00B132ED" w:rsidRPr="001F02D6" w:rsidRDefault="00B132ED" w:rsidP="00B132ED">
            <w:pPr>
              <w:tabs>
                <w:tab w:val="left" w:pos="426"/>
              </w:tabs>
              <w:spacing w:after="0"/>
              <w:jc w:val="right"/>
              <w:rPr>
                <w:rFonts w:eastAsia="Arial Unicode MS"/>
                <w:color w:val="000000"/>
                <w:sz w:val="16"/>
                <w:szCs w:val="16"/>
              </w:rPr>
            </w:pPr>
          </w:p>
        </w:tc>
        <w:tc>
          <w:tcPr>
            <w:tcW w:w="977" w:type="dxa"/>
            <w:shd w:val="clear" w:color="auto" w:fill="auto"/>
          </w:tcPr>
          <w:p w14:paraId="614CF632" w14:textId="77777777" w:rsidR="00B132ED" w:rsidRPr="001F02D6" w:rsidRDefault="00B132ED" w:rsidP="00B132ED">
            <w:pPr>
              <w:tabs>
                <w:tab w:val="left" w:pos="426"/>
              </w:tabs>
              <w:spacing w:after="0"/>
              <w:jc w:val="right"/>
              <w:rPr>
                <w:rFonts w:eastAsia="Arial Unicode MS"/>
                <w:color w:val="000000"/>
                <w:sz w:val="16"/>
                <w:szCs w:val="16"/>
              </w:rPr>
            </w:pPr>
          </w:p>
        </w:tc>
        <w:tc>
          <w:tcPr>
            <w:tcW w:w="977" w:type="dxa"/>
          </w:tcPr>
          <w:p w14:paraId="14F6E7BC" w14:textId="77777777" w:rsidR="00B132ED" w:rsidRPr="001F02D6" w:rsidRDefault="00B132ED" w:rsidP="00B132ED">
            <w:pPr>
              <w:tabs>
                <w:tab w:val="left" w:pos="426"/>
              </w:tabs>
              <w:spacing w:after="0"/>
              <w:jc w:val="right"/>
              <w:rPr>
                <w:rFonts w:eastAsia="Arial Unicode MS"/>
                <w:color w:val="000000"/>
                <w:sz w:val="16"/>
                <w:szCs w:val="16"/>
              </w:rPr>
            </w:pPr>
          </w:p>
        </w:tc>
        <w:tc>
          <w:tcPr>
            <w:tcW w:w="390" w:type="dxa"/>
            <w:shd w:val="clear" w:color="auto" w:fill="auto"/>
          </w:tcPr>
          <w:p w14:paraId="608DD938" w14:textId="0A7A6810" w:rsidR="00B132ED" w:rsidRPr="001F02D6" w:rsidRDefault="00B132ED" w:rsidP="00B132ED">
            <w:pPr>
              <w:tabs>
                <w:tab w:val="left" w:pos="426"/>
              </w:tabs>
              <w:spacing w:after="0"/>
              <w:jc w:val="right"/>
              <w:rPr>
                <w:rFonts w:eastAsia="Arial Unicode MS"/>
                <w:color w:val="000000"/>
                <w:sz w:val="16"/>
                <w:szCs w:val="16"/>
              </w:rPr>
            </w:pPr>
          </w:p>
        </w:tc>
        <w:tc>
          <w:tcPr>
            <w:tcW w:w="806" w:type="dxa"/>
            <w:shd w:val="clear" w:color="auto" w:fill="auto"/>
          </w:tcPr>
          <w:p w14:paraId="3CD31941"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b/>
                <w:noProof/>
                <w:color w:val="000000"/>
                <w:sz w:val="16"/>
                <w:szCs w:val="16"/>
                <w:lang w:val="en-GB" w:eastAsia="en-US"/>
              </w:rPr>
              <w:t>31 331 664,00</w:t>
            </w:r>
          </w:p>
        </w:tc>
        <w:tc>
          <w:tcPr>
            <w:tcW w:w="734" w:type="dxa"/>
            <w:shd w:val="clear" w:color="auto" w:fill="auto"/>
          </w:tcPr>
          <w:p w14:paraId="097C9946" w14:textId="77777777" w:rsidR="00B132ED" w:rsidRPr="001F02D6" w:rsidRDefault="00B132ED" w:rsidP="00B132ED">
            <w:pPr>
              <w:tabs>
                <w:tab w:val="left" w:pos="426"/>
              </w:tabs>
              <w:spacing w:after="0"/>
              <w:jc w:val="right"/>
              <w:rPr>
                <w:rFonts w:eastAsia="Arial Unicode MS"/>
                <w:b/>
                <w:color w:val="000000"/>
                <w:sz w:val="16"/>
                <w:szCs w:val="16"/>
              </w:rPr>
            </w:pPr>
            <w:r w:rsidRPr="001F02D6">
              <w:rPr>
                <w:rFonts w:eastAsia="Arial Unicode MS"/>
                <w:b/>
                <w:noProof/>
                <w:color w:val="000000"/>
                <w:sz w:val="16"/>
                <w:szCs w:val="16"/>
                <w:lang w:val="en-GB" w:eastAsia="en-US"/>
              </w:rPr>
              <w:t>221 165,00</w:t>
            </w:r>
          </w:p>
        </w:tc>
        <w:tc>
          <w:tcPr>
            <w:tcW w:w="734" w:type="dxa"/>
            <w:shd w:val="clear" w:color="auto" w:fill="auto"/>
          </w:tcPr>
          <w:p w14:paraId="0C10D0EC"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b/>
                <w:noProof/>
                <w:color w:val="000000"/>
                <w:sz w:val="16"/>
                <w:szCs w:val="16"/>
                <w:lang w:val="en-GB" w:eastAsia="en-US"/>
              </w:rPr>
              <w:t>0,00</w:t>
            </w:r>
          </w:p>
        </w:tc>
        <w:tc>
          <w:tcPr>
            <w:tcW w:w="686" w:type="dxa"/>
            <w:shd w:val="clear" w:color="auto" w:fill="auto"/>
          </w:tcPr>
          <w:p w14:paraId="7C2BB3F0"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b/>
                <w:noProof/>
                <w:color w:val="000000"/>
                <w:sz w:val="16"/>
                <w:szCs w:val="16"/>
                <w:lang w:val="en-GB" w:eastAsia="en-US"/>
              </w:rPr>
              <w:t>0,00</w:t>
            </w:r>
          </w:p>
        </w:tc>
        <w:tc>
          <w:tcPr>
            <w:tcW w:w="576" w:type="dxa"/>
            <w:shd w:val="clear" w:color="auto" w:fill="auto"/>
          </w:tcPr>
          <w:p w14:paraId="33A305F5"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b/>
                <w:noProof/>
                <w:color w:val="000000"/>
                <w:sz w:val="16"/>
                <w:szCs w:val="16"/>
                <w:lang w:val="en-GB" w:eastAsia="en-US"/>
              </w:rPr>
              <w:t>0,00%</w:t>
            </w:r>
          </w:p>
        </w:tc>
      </w:tr>
      <w:tr w:rsidR="00B132ED" w:rsidRPr="001F02D6" w14:paraId="68248C64" w14:textId="77777777" w:rsidTr="00B132ED">
        <w:trPr>
          <w:jc w:val="center"/>
        </w:trPr>
        <w:tc>
          <w:tcPr>
            <w:tcW w:w="651" w:type="dxa"/>
            <w:shd w:val="clear" w:color="auto" w:fill="auto"/>
          </w:tcPr>
          <w:p w14:paraId="7901E458" w14:textId="77777777" w:rsidR="00B132ED" w:rsidRPr="001F02D6" w:rsidRDefault="00B132ED" w:rsidP="00B132ED">
            <w:pPr>
              <w:tabs>
                <w:tab w:val="left" w:pos="426"/>
              </w:tabs>
              <w:spacing w:after="0"/>
              <w:rPr>
                <w:rFonts w:eastAsia="Arial Unicode MS"/>
                <w:b/>
                <w:color w:val="000000"/>
                <w:sz w:val="16"/>
                <w:szCs w:val="16"/>
              </w:rPr>
            </w:pPr>
            <w:r w:rsidRPr="001F02D6">
              <w:rPr>
                <w:b/>
                <w:noProof/>
                <w:color w:val="000000"/>
                <w:sz w:val="16"/>
                <w:szCs w:val="16"/>
                <w:lang w:val="en-GB" w:eastAsia="en-US"/>
              </w:rPr>
              <w:t>Suma całkowita</w:t>
            </w:r>
          </w:p>
        </w:tc>
        <w:tc>
          <w:tcPr>
            <w:tcW w:w="490" w:type="dxa"/>
            <w:shd w:val="clear" w:color="auto" w:fill="auto"/>
          </w:tcPr>
          <w:p w14:paraId="58A1F808" w14:textId="77777777" w:rsidR="00B132ED" w:rsidRPr="001F02D6" w:rsidRDefault="00B132ED" w:rsidP="00B132ED">
            <w:pPr>
              <w:tabs>
                <w:tab w:val="left" w:pos="426"/>
              </w:tabs>
              <w:spacing w:after="0"/>
              <w:rPr>
                <w:rFonts w:eastAsia="Arial Unicode MS"/>
                <w:color w:val="000000"/>
                <w:sz w:val="16"/>
                <w:szCs w:val="16"/>
              </w:rPr>
            </w:pPr>
          </w:p>
        </w:tc>
        <w:tc>
          <w:tcPr>
            <w:tcW w:w="557" w:type="dxa"/>
            <w:shd w:val="clear" w:color="auto" w:fill="auto"/>
          </w:tcPr>
          <w:p w14:paraId="58B532AE" w14:textId="77777777" w:rsidR="00B132ED" w:rsidRPr="001F02D6" w:rsidRDefault="00B132ED" w:rsidP="00B132ED">
            <w:pPr>
              <w:tabs>
                <w:tab w:val="left" w:pos="426"/>
              </w:tabs>
              <w:spacing w:after="0"/>
              <w:rPr>
                <w:rFonts w:eastAsia="Arial Unicode MS"/>
                <w:color w:val="000000"/>
                <w:sz w:val="16"/>
                <w:szCs w:val="16"/>
              </w:rPr>
            </w:pPr>
          </w:p>
        </w:tc>
        <w:tc>
          <w:tcPr>
            <w:tcW w:w="767" w:type="dxa"/>
            <w:shd w:val="clear" w:color="auto" w:fill="auto"/>
          </w:tcPr>
          <w:p w14:paraId="3A662D01" w14:textId="77777777" w:rsidR="00B132ED" w:rsidRPr="001F02D6" w:rsidRDefault="00B132ED" w:rsidP="00B132ED">
            <w:pPr>
              <w:tabs>
                <w:tab w:val="left" w:pos="426"/>
              </w:tabs>
              <w:spacing w:after="0"/>
              <w:jc w:val="center"/>
              <w:rPr>
                <w:rFonts w:eastAsia="Arial Unicode MS"/>
                <w:color w:val="000000"/>
                <w:sz w:val="16"/>
                <w:szCs w:val="16"/>
              </w:rPr>
            </w:pPr>
          </w:p>
        </w:tc>
        <w:tc>
          <w:tcPr>
            <w:tcW w:w="806" w:type="dxa"/>
            <w:shd w:val="clear" w:color="auto" w:fill="auto"/>
          </w:tcPr>
          <w:p w14:paraId="7CD95980"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b/>
                <w:noProof/>
                <w:color w:val="000000"/>
                <w:sz w:val="16"/>
                <w:szCs w:val="16"/>
                <w:lang w:val="en-GB" w:eastAsia="en-US"/>
              </w:rPr>
              <w:t>2 287 380 779,00</w:t>
            </w:r>
          </w:p>
        </w:tc>
        <w:tc>
          <w:tcPr>
            <w:tcW w:w="734" w:type="dxa"/>
            <w:shd w:val="clear" w:color="auto" w:fill="auto"/>
          </w:tcPr>
          <w:p w14:paraId="394B710C"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b/>
                <w:noProof/>
                <w:color w:val="000000"/>
                <w:sz w:val="16"/>
                <w:szCs w:val="16"/>
                <w:lang w:val="en-GB" w:eastAsia="en-US"/>
              </w:rPr>
              <w:t>398 347 488,00</w:t>
            </w:r>
          </w:p>
        </w:tc>
        <w:tc>
          <w:tcPr>
            <w:tcW w:w="734" w:type="dxa"/>
            <w:shd w:val="clear" w:color="auto" w:fill="auto"/>
          </w:tcPr>
          <w:p w14:paraId="1E3CA26B" w14:textId="52C5E7FF"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b/>
                <w:noProof/>
                <w:color w:val="000000"/>
                <w:sz w:val="16"/>
                <w:szCs w:val="16"/>
                <w:lang w:val="en-GB" w:eastAsia="en-US"/>
              </w:rPr>
              <w:t>249 329 881,00</w:t>
            </w:r>
          </w:p>
        </w:tc>
        <w:tc>
          <w:tcPr>
            <w:tcW w:w="734" w:type="dxa"/>
            <w:shd w:val="clear" w:color="auto" w:fill="auto"/>
          </w:tcPr>
          <w:p w14:paraId="172F9A2C" w14:textId="0D61F3B0"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b/>
                <w:noProof/>
                <w:color w:val="000000"/>
                <w:sz w:val="16"/>
                <w:szCs w:val="16"/>
                <w:lang w:val="en-GB" w:eastAsia="en-US"/>
              </w:rPr>
              <w:t>149 017 607,00</w:t>
            </w:r>
          </w:p>
        </w:tc>
        <w:tc>
          <w:tcPr>
            <w:tcW w:w="806" w:type="dxa"/>
            <w:shd w:val="clear" w:color="auto" w:fill="auto"/>
          </w:tcPr>
          <w:p w14:paraId="183A3F69" w14:textId="77777777" w:rsidR="00B132ED" w:rsidRPr="001F02D6" w:rsidRDefault="00B132ED" w:rsidP="00B132ED">
            <w:pPr>
              <w:tabs>
                <w:tab w:val="left" w:pos="426"/>
              </w:tabs>
              <w:spacing w:after="0"/>
              <w:jc w:val="right"/>
              <w:rPr>
                <w:rFonts w:eastAsia="Arial Unicode MS"/>
                <w:b/>
                <w:color w:val="000000"/>
                <w:sz w:val="16"/>
                <w:szCs w:val="16"/>
              </w:rPr>
            </w:pPr>
            <w:r w:rsidRPr="001F02D6">
              <w:rPr>
                <w:rFonts w:eastAsia="Arial Unicode MS"/>
                <w:b/>
                <w:noProof/>
                <w:color w:val="000000"/>
                <w:sz w:val="16"/>
                <w:szCs w:val="16"/>
                <w:lang w:val="en-GB" w:eastAsia="en-US"/>
              </w:rPr>
              <w:t>2 685 728 267,00</w:t>
            </w:r>
          </w:p>
        </w:tc>
        <w:tc>
          <w:tcPr>
            <w:tcW w:w="858" w:type="dxa"/>
            <w:shd w:val="clear" w:color="auto" w:fill="auto"/>
          </w:tcPr>
          <w:p w14:paraId="0D9F662E"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b/>
                <w:noProof/>
                <w:color w:val="000000"/>
                <w:sz w:val="16"/>
                <w:szCs w:val="16"/>
                <w:lang w:val="en-GB" w:eastAsia="en-US"/>
              </w:rPr>
              <w:t>85,1679898933%</w:t>
            </w:r>
          </w:p>
        </w:tc>
        <w:tc>
          <w:tcPr>
            <w:tcW w:w="977" w:type="dxa"/>
            <w:shd w:val="clear" w:color="auto" w:fill="auto"/>
          </w:tcPr>
          <w:p w14:paraId="371FADAE" w14:textId="77777777" w:rsidR="00B132ED" w:rsidRPr="001F02D6" w:rsidRDefault="00B132ED" w:rsidP="00B132ED">
            <w:pPr>
              <w:tabs>
                <w:tab w:val="left" w:pos="426"/>
              </w:tabs>
              <w:spacing w:after="0"/>
              <w:jc w:val="right"/>
              <w:rPr>
                <w:rFonts w:eastAsia="Arial Unicode MS"/>
                <w:color w:val="000000"/>
                <w:sz w:val="16"/>
                <w:szCs w:val="16"/>
              </w:rPr>
            </w:pPr>
          </w:p>
        </w:tc>
        <w:tc>
          <w:tcPr>
            <w:tcW w:w="977" w:type="dxa"/>
            <w:shd w:val="clear" w:color="auto" w:fill="auto"/>
          </w:tcPr>
          <w:p w14:paraId="5556C42D" w14:textId="77777777" w:rsidR="00B132ED" w:rsidRPr="001F02D6" w:rsidRDefault="00B132ED" w:rsidP="00B132ED">
            <w:pPr>
              <w:tabs>
                <w:tab w:val="left" w:pos="426"/>
              </w:tabs>
              <w:spacing w:after="0"/>
              <w:jc w:val="right"/>
              <w:rPr>
                <w:rFonts w:eastAsia="Arial Unicode MS"/>
                <w:color w:val="000000"/>
                <w:sz w:val="16"/>
                <w:szCs w:val="16"/>
              </w:rPr>
            </w:pPr>
          </w:p>
        </w:tc>
        <w:tc>
          <w:tcPr>
            <w:tcW w:w="977" w:type="dxa"/>
          </w:tcPr>
          <w:p w14:paraId="23DCA493" w14:textId="77777777" w:rsidR="00B132ED" w:rsidRPr="001F02D6" w:rsidRDefault="00B132ED" w:rsidP="00B132ED">
            <w:pPr>
              <w:tabs>
                <w:tab w:val="left" w:pos="426"/>
              </w:tabs>
              <w:spacing w:after="0"/>
              <w:jc w:val="right"/>
              <w:rPr>
                <w:rFonts w:eastAsia="Arial Unicode MS"/>
                <w:b/>
                <w:noProof/>
                <w:color w:val="000000"/>
                <w:sz w:val="16"/>
                <w:szCs w:val="16"/>
                <w:lang w:val="en-GB" w:eastAsia="en-US"/>
              </w:rPr>
            </w:pPr>
          </w:p>
        </w:tc>
        <w:tc>
          <w:tcPr>
            <w:tcW w:w="390" w:type="dxa"/>
            <w:shd w:val="clear" w:color="auto" w:fill="auto"/>
          </w:tcPr>
          <w:p w14:paraId="7CB0D5A0" w14:textId="5F24DA6E"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b/>
                <w:noProof/>
                <w:color w:val="000000"/>
                <w:sz w:val="16"/>
                <w:szCs w:val="16"/>
                <w:lang w:val="en-GB" w:eastAsia="en-US"/>
              </w:rPr>
              <w:t>0,00</w:t>
            </w:r>
          </w:p>
        </w:tc>
        <w:tc>
          <w:tcPr>
            <w:tcW w:w="806" w:type="dxa"/>
            <w:shd w:val="clear" w:color="auto" w:fill="auto"/>
          </w:tcPr>
          <w:p w14:paraId="27004ED1"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b/>
                <w:noProof/>
                <w:color w:val="000000"/>
                <w:sz w:val="16"/>
                <w:szCs w:val="16"/>
                <w:lang w:val="en-GB" w:eastAsia="en-US"/>
              </w:rPr>
              <w:t>2 152 017 832,00</w:t>
            </w:r>
          </w:p>
        </w:tc>
        <w:tc>
          <w:tcPr>
            <w:tcW w:w="734" w:type="dxa"/>
            <w:shd w:val="clear" w:color="auto" w:fill="auto"/>
          </w:tcPr>
          <w:p w14:paraId="51DC6CC9" w14:textId="77777777" w:rsidR="00B132ED" w:rsidRPr="001F02D6" w:rsidRDefault="00B132ED" w:rsidP="00B132ED">
            <w:pPr>
              <w:tabs>
                <w:tab w:val="left" w:pos="426"/>
              </w:tabs>
              <w:spacing w:after="0"/>
              <w:jc w:val="right"/>
              <w:rPr>
                <w:rFonts w:eastAsia="Arial Unicode MS"/>
                <w:b/>
                <w:color w:val="000000"/>
                <w:sz w:val="16"/>
                <w:szCs w:val="16"/>
              </w:rPr>
            </w:pPr>
            <w:r w:rsidRPr="001F02D6">
              <w:rPr>
                <w:rFonts w:eastAsia="Arial Unicode MS"/>
                <w:b/>
                <w:noProof/>
                <w:color w:val="000000"/>
                <w:sz w:val="16"/>
                <w:szCs w:val="16"/>
                <w:lang w:val="en-GB" w:eastAsia="en-US"/>
              </w:rPr>
              <w:t>374 459 909,00</w:t>
            </w:r>
          </w:p>
        </w:tc>
        <w:tc>
          <w:tcPr>
            <w:tcW w:w="734" w:type="dxa"/>
            <w:shd w:val="clear" w:color="auto" w:fill="auto"/>
          </w:tcPr>
          <w:p w14:paraId="10463217"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b/>
                <w:noProof/>
                <w:color w:val="000000"/>
                <w:sz w:val="16"/>
                <w:szCs w:val="16"/>
                <w:lang w:val="en-GB" w:eastAsia="en-US"/>
              </w:rPr>
              <w:t>135 362 947,00</w:t>
            </w:r>
          </w:p>
        </w:tc>
        <w:tc>
          <w:tcPr>
            <w:tcW w:w="686" w:type="dxa"/>
            <w:shd w:val="clear" w:color="auto" w:fill="auto"/>
          </w:tcPr>
          <w:p w14:paraId="6FFC5260" w14:textId="77777777" w:rsidR="00B132ED" w:rsidRPr="001F02D6" w:rsidRDefault="00B132ED" w:rsidP="00B132ED">
            <w:pPr>
              <w:tabs>
                <w:tab w:val="left" w:pos="426"/>
              </w:tabs>
              <w:spacing w:after="0"/>
              <w:jc w:val="right"/>
              <w:rPr>
                <w:rFonts w:eastAsia="Arial Unicode MS"/>
                <w:color w:val="000000"/>
                <w:sz w:val="16"/>
                <w:szCs w:val="16"/>
              </w:rPr>
            </w:pPr>
            <w:r w:rsidRPr="001F02D6">
              <w:rPr>
                <w:rFonts w:eastAsia="Arial Unicode MS"/>
                <w:b/>
                <w:noProof/>
                <w:color w:val="000000"/>
                <w:sz w:val="16"/>
                <w:szCs w:val="16"/>
                <w:lang w:val="en-GB" w:eastAsia="en-US"/>
              </w:rPr>
              <w:t>23 887 579,00</w:t>
            </w:r>
          </w:p>
        </w:tc>
        <w:tc>
          <w:tcPr>
            <w:tcW w:w="576" w:type="dxa"/>
            <w:shd w:val="clear" w:color="auto" w:fill="auto"/>
          </w:tcPr>
          <w:p w14:paraId="3DF12BA7" w14:textId="77777777" w:rsidR="00B132ED" w:rsidRPr="001F02D6" w:rsidRDefault="00B132ED" w:rsidP="00B132ED">
            <w:pPr>
              <w:tabs>
                <w:tab w:val="left" w:pos="426"/>
              </w:tabs>
              <w:spacing w:after="0"/>
              <w:jc w:val="right"/>
              <w:rPr>
                <w:rFonts w:eastAsia="Arial Unicode MS"/>
                <w:color w:val="000000"/>
                <w:sz w:val="16"/>
                <w:szCs w:val="16"/>
              </w:rPr>
            </w:pPr>
          </w:p>
        </w:tc>
      </w:tr>
    </w:tbl>
    <w:p w14:paraId="5D2AD9A7" w14:textId="77777777" w:rsidR="000A487C" w:rsidRDefault="000A487C" w:rsidP="000A487C">
      <w:pPr>
        <w:tabs>
          <w:tab w:val="left" w:pos="426"/>
        </w:tabs>
        <w:spacing w:after="0"/>
        <w:rPr>
          <w:sz w:val="16"/>
          <w:szCs w:val="16"/>
        </w:rPr>
      </w:pPr>
      <w:r w:rsidRPr="002559FD">
        <w:rPr>
          <w:noProof/>
          <w:sz w:val="16"/>
          <w:szCs w:val="16"/>
        </w:rPr>
        <w:t>(1) Należy wypełnić wyłącznie wówczas, gdy osie priorytetowe są wyrażone w kosztach całkowitych.</w:t>
      </w:r>
    </w:p>
    <w:p w14:paraId="4FECC923" w14:textId="77777777" w:rsidR="000A487C" w:rsidRDefault="000A487C" w:rsidP="000A487C">
      <w:pPr>
        <w:tabs>
          <w:tab w:val="left" w:pos="426"/>
        </w:tabs>
        <w:spacing w:after="0"/>
        <w:rPr>
          <w:sz w:val="16"/>
          <w:szCs w:val="16"/>
        </w:rPr>
      </w:pPr>
      <w:r w:rsidRPr="00B05E23">
        <w:rPr>
          <w:noProof/>
          <w:sz w:val="16"/>
          <w:szCs w:val="16"/>
        </w:rPr>
        <w:t>(2) Ta stawka może być zaokrąglana do najbliższej liczby całkowitej w tabeli. Dokładna stopa zastosowana do zwrotu płatności odpowiada współczynnikowi (f).</w:t>
      </w:r>
    </w:p>
    <w:p w14:paraId="49ED2C04" w14:textId="77777777" w:rsidR="000A487C" w:rsidRDefault="000A487C" w:rsidP="000A487C">
      <w:pPr>
        <w:tabs>
          <w:tab w:val="left" w:pos="426"/>
        </w:tabs>
        <w:spacing w:after="0"/>
        <w:rPr>
          <w:sz w:val="16"/>
          <w:szCs w:val="16"/>
        </w:rPr>
      </w:pPr>
      <w:r w:rsidRPr="00B05E23">
        <w:rPr>
          <w:noProof/>
          <w:sz w:val="16"/>
          <w:szCs w:val="16"/>
        </w:rPr>
        <w:t>(3) Zaznaczając to pole, państwo członkowskie składa wniosek, zgodnie z art. 25a ust. 1 rozporządzenia (UE) nr 1303/2013, o zastosowanie do wydatków zadeklarowanych we wnioskach o płatność w roku obrachunkowym rozpoczynającym się w dniu 1 lipca 2020 r. i kończącym się w dniu 30 czerwca 2021 r. stopy dofinansowania w wysokości 100 % dla wszystkich/kilku osi priorytetowych w ramach przedmiotowego programu operacyjnego.</w:t>
      </w:r>
    </w:p>
    <w:p w14:paraId="2ABE694D" w14:textId="77777777" w:rsidR="000A487C" w:rsidRPr="002559FD" w:rsidRDefault="000A487C" w:rsidP="000A487C">
      <w:pPr>
        <w:tabs>
          <w:tab w:val="left" w:pos="426"/>
        </w:tabs>
        <w:spacing w:after="0"/>
        <w:rPr>
          <w:b/>
          <w:sz w:val="16"/>
          <w:szCs w:val="16"/>
        </w:rPr>
      </w:pPr>
      <w:r>
        <w:rPr>
          <w:noProof/>
          <w:sz w:val="16"/>
          <w:szCs w:val="16"/>
        </w:rPr>
        <w:t>(4) Zaznaczając to pole, państwo członkowskie składa wniosek, zgodnie z art. 25a ust. 1a rozporządzenia (UE) nr 1303/2013, o zastosowanie do wydatków zadeklarowanych we wnioskach o płatność w roku obrachunkowym rozpoczynającym się w dniu 1 lipca 2021 r. i kończącym się w dniu 30 czerwca 2022 r. stopy dofinansowania w wysokości 100 % dla wszystkich/kilku osi priorytetowych w ramach przedmiotowego programu operacyjnego.</w:t>
      </w:r>
    </w:p>
    <w:p w14:paraId="7F9F18C3" w14:textId="04840438" w:rsidR="00B132ED" w:rsidRPr="002559FD" w:rsidRDefault="00B132ED" w:rsidP="00B132ED">
      <w:pPr>
        <w:tabs>
          <w:tab w:val="left" w:pos="426"/>
        </w:tabs>
        <w:spacing w:after="0"/>
        <w:rPr>
          <w:b/>
          <w:sz w:val="16"/>
          <w:szCs w:val="16"/>
        </w:rPr>
      </w:pPr>
      <w:r>
        <w:rPr>
          <w:noProof/>
          <w:sz w:val="16"/>
          <w:szCs w:val="16"/>
        </w:rPr>
        <w:t>(5) Zaznaczając to pole, państwo członkowskie składa wniosek, zgodnie z art. 25a ust. 1</w:t>
      </w:r>
      <w:r w:rsidR="00E15FF1">
        <w:rPr>
          <w:noProof/>
          <w:sz w:val="16"/>
          <w:szCs w:val="16"/>
        </w:rPr>
        <w:t>b</w:t>
      </w:r>
      <w:r>
        <w:rPr>
          <w:noProof/>
          <w:sz w:val="16"/>
          <w:szCs w:val="16"/>
        </w:rPr>
        <w:t xml:space="preserve"> rozporządzenia (UE) nr 1303/2013, o zastosowanie do wydatków zadeklarowanych we wnioskach o płatność w roku obrachunkowym rozpoczynającym się w dniu 1 lipca 2023 r. i kończącym się w dniu 30 czerwca 2024 r. stopy dofinansowania w wysokości 100 % dla wszystkich/kilku osi priorytetowych w ramach przedmiotowego programu operacyjnego.</w:t>
      </w:r>
    </w:p>
    <w:p w14:paraId="6A8B6F53" w14:textId="77777777" w:rsidR="000A487C" w:rsidRDefault="000A487C" w:rsidP="009448DD">
      <w:pPr>
        <w:rPr>
          <w:i/>
          <w:sz w:val="20"/>
          <w:szCs w:val="20"/>
        </w:rPr>
      </w:pPr>
    </w:p>
    <w:p w14:paraId="6763469F" w14:textId="77777777" w:rsidR="0047455C" w:rsidRPr="009448DD" w:rsidRDefault="0047455C" w:rsidP="0047455C">
      <w:pPr>
        <w:ind w:left="-1276"/>
        <w:rPr>
          <w:i/>
          <w:sz w:val="20"/>
          <w:szCs w:val="20"/>
        </w:rPr>
      </w:pPr>
    </w:p>
    <w:p w14:paraId="54F8390A" w14:textId="279B6DF2" w:rsidR="00A23238" w:rsidRDefault="00A23238" w:rsidP="006B50A2">
      <w:pPr>
        <w:jc w:val="both"/>
        <w:rPr>
          <w:b/>
          <w:bCs/>
          <w:sz w:val="20"/>
          <w:szCs w:val="20"/>
        </w:rPr>
      </w:pPr>
    </w:p>
    <w:p w14:paraId="2A213E4C" w14:textId="7838F737" w:rsidR="00A12484" w:rsidRPr="000472F8" w:rsidRDefault="00A12484" w:rsidP="006B50A2">
      <w:pPr>
        <w:rPr>
          <w:b/>
          <w:bCs/>
          <w:sz w:val="20"/>
          <w:szCs w:val="20"/>
        </w:rPr>
        <w:sectPr w:rsidR="00A12484" w:rsidRPr="000472F8" w:rsidSect="00903BBC">
          <w:pgSz w:w="16838" w:h="11906" w:orient="landscape" w:code="9"/>
          <w:pgMar w:top="1417" w:right="1417" w:bottom="1417" w:left="1417" w:header="708" w:footer="708" w:gutter="0"/>
          <w:cols w:space="708"/>
          <w:docGrid w:linePitch="360"/>
        </w:sectPr>
      </w:pPr>
    </w:p>
    <w:p w14:paraId="585FC4DF" w14:textId="4C840FD9" w:rsidR="00A12484" w:rsidRDefault="00A12484" w:rsidP="00793C5F">
      <w:pPr>
        <w:spacing w:after="0"/>
        <w:jc w:val="both"/>
        <w:rPr>
          <w:bCs/>
          <w:i/>
          <w:sz w:val="20"/>
          <w:szCs w:val="20"/>
        </w:rPr>
      </w:pPr>
      <w:r w:rsidRPr="00E75AB6">
        <w:rPr>
          <w:bCs/>
          <w:i/>
          <w:sz w:val="20"/>
          <w:szCs w:val="20"/>
        </w:rPr>
        <w:t xml:space="preserve">Tabela 18c: </w:t>
      </w:r>
      <w:r w:rsidRPr="00924880">
        <w:rPr>
          <w:bCs/>
          <w:i/>
          <w:sz w:val="20"/>
          <w:szCs w:val="20"/>
        </w:rPr>
        <w:t>Plan finansowy w podziale na osie priorytetowe, fundusze, kategorie regionu i cele tematyczne (EUR)</w:t>
      </w:r>
    </w:p>
    <w:p w14:paraId="6307A23F" w14:textId="1DAB126D" w:rsidR="00286E7E" w:rsidRDefault="00286E7E" w:rsidP="00793C5F">
      <w:pPr>
        <w:spacing w:after="0"/>
        <w:jc w:val="both"/>
        <w:rPr>
          <w:bCs/>
          <w:i/>
          <w:sz w:val="20"/>
          <w:szCs w:val="20"/>
        </w:rPr>
      </w:pPr>
    </w:p>
    <w:p w14:paraId="25F8F6F2" w14:textId="10F8A43F" w:rsidR="00286E7E" w:rsidRDefault="00286E7E" w:rsidP="006B50A2">
      <w:pPr>
        <w:jc w:val="both"/>
        <w:rPr>
          <w:b/>
          <w:bCs/>
          <w:sz w:val="20"/>
          <w:szCs w:val="20"/>
        </w:rPr>
      </w:pPr>
    </w:p>
    <w:tbl>
      <w:tblPr>
        <w:tblW w:w="547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891"/>
        <w:gridCol w:w="973"/>
        <w:gridCol w:w="2029"/>
        <w:gridCol w:w="1493"/>
        <w:gridCol w:w="1357"/>
        <w:gridCol w:w="1661"/>
      </w:tblGrid>
      <w:tr w:rsidR="00555E0C" w:rsidRPr="00A65D1B" w14:paraId="54C4CE22" w14:textId="77777777" w:rsidTr="00555E0C">
        <w:trPr>
          <w:tblHeader/>
        </w:trPr>
        <w:tc>
          <w:tcPr>
            <w:tcW w:w="786" w:type="pct"/>
            <w:shd w:val="clear" w:color="auto" w:fill="auto"/>
          </w:tcPr>
          <w:p w14:paraId="5154EC0E" w14:textId="77777777" w:rsidR="00555E0C" w:rsidRPr="00555E0C" w:rsidRDefault="00555E0C" w:rsidP="00AD2CB9">
            <w:pPr>
              <w:spacing w:after="0"/>
              <w:jc w:val="center"/>
              <w:rPr>
                <w:b/>
                <w:color w:val="000000"/>
                <w:sz w:val="20"/>
                <w:szCs w:val="20"/>
              </w:rPr>
            </w:pPr>
            <w:r w:rsidRPr="00555E0C">
              <w:rPr>
                <w:b/>
                <w:noProof/>
                <w:color w:val="000000"/>
                <w:sz w:val="20"/>
                <w:szCs w:val="20"/>
              </w:rPr>
              <w:t>Oś priorytetowa</w:t>
            </w:r>
          </w:p>
        </w:tc>
        <w:tc>
          <w:tcPr>
            <w:tcW w:w="455" w:type="pct"/>
            <w:shd w:val="clear" w:color="auto" w:fill="auto"/>
          </w:tcPr>
          <w:p w14:paraId="41F0BECF" w14:textId="77777777" w:rsidR="00555E0C" w:rsidRPr="00555E0C" w:rsidRDefault="00555E0C" w:rsidP="00AD2CB9">
            <w:pPr>
              <w:spacing w:after="0"/>
              <w:jc w:val="center"/>
              <w:rPr>
                <w:b/>
                <w:color w:val="000000"/>
                <w:sz w:val="20"/>
                <w:szCs w:val="20"/>
              </w:rPr>
            </w:pPr>
            <w:r w:rsidRPr="00555E0C">
              <w:rPr>
                <w:b/>
                <w:noProof/>
                <w:color w:val="000000"/>
                <w:sz w:val="20"/>
                <w:szCs w:val="20"/>
              </w:rPr>
              <w:t>Fundusz</w:t>
            </w:r>
          </w:p>
        </w:tc>
        <w:tc>
          <w:tcPr>
            <w:tcW w:w="446" w:type="pct"/>
            <w:shd w:val="clear" w:color="auto" w:fill="auto"/>
          </w:tcPr>
          <w:p w14:paraId="4BD4F05A" w14:textId="77777777" w:rsidR="00555E0C" w:rsidRPr="00555E0C" w:rsidRDefault="00555E0C" w:rsidP="00AD2CB9">
            <w:pPr>
              <w:spacing w:after="0"/>
              <w:jc w:val="center"/>
              <w:rPr>
                <w:b/>
                <w:color w:val="000000"/>
                <w:sz w:val="20"/>
                <w:szCs w:val="20"/>
              </w:rPr>
            </w:pPr>
            <w:r w:rsidRPr="00555E0C">
              <w:rPr>
                <w:b/>
                <w:noProof/>
                <w:color w:val="000000"/>
                <w:sz w:val="20"/>
                <w:szCs w:val="20"/>
              </w:rPr>
              <w:t>Kategoria regionu</w:t>
            </w:r>
          </w:p>
        </w:tc>
        <w:tc>
          <w:tcPr>
            <w:tcW w:w="0" w:type="auto"/>
            <w:shd w:val="clear" w:color="auto" w:fill="auto"/>
          </w:tcPr>
          <w:p w14:paraId="43158EC7" w14:textId="77777777" w:rsidR="00555E0C" w:rsidRPr="00555E0C" w:rsidRDefault="00555E0C" w:rsidP="00AD2CB9">
            <w:pPr>
              <w:spacing w:after="0"/>
              <w:jc w:val="center"/>
              <w:rPr>
                <w:b/>
                <w:color w:val="000000"/>
                <w:sz w:val="20"/>
                <w:szCs w:val="20"/>
              </w:rPr>
            </w:pPr>
            <w:r w:rsidRPr="00555E0C">
              <w:rPr>
                <w:b/>
                <w:noProof/>
                <w:color w:val="000000"/>
                <w:sz w:val="20"/>
                <w:szCs w:val="20"/>
              </w:rPr>
              <w:t>Cel tematyczny</w:t>
            </w:r>
          </w:p>
        </w:tc>
        <w:tc>
          <w:tcPr>
            <w:tcW w:w="0" w:type="auto"/>
            <w:shd w:val="clear" w:color="auto" w:fill="auto"/>
          </w:tcPr>
          <w:p w14:paraId="2D133938" w14:textId="77777777" w:rsidR="00555E0C" w:rsidRPr="00555E0C" w:rsidRDefault="00555E0C" w:rsidP="00AD2CB9">
            <w:pPr>
              <w:tabs>
                <w:tab w:val="left" w:pos="426"/>
              </w:tabs>
              <w:spacing w:after="0"/>
              <w:jc w:val="center"/>
              <w:rPr>
                <w:b/>
                <w:color w:val="000000"/>
                <w:sz w:val="20"/>
                <w:szCs w:val="20"/>
              </w:rPr>
            </w:pPr>
            <w:r w:rsidRPr="00555E0C">
              <w:rPr>
                <w:b/>
                <w:noProof/>
                <w:color w:val="000000"/>
                <w:sz w:val="20"/>
                <w:szCs w:val="20"/>
              </w:rPr>
              <w:t>Wsparcie Unii</w:t>
            </w:r>
          </w:p>
        </w:tc>
        <w:tc>
          <w:tcPr>
            <w:tcW w:w="646" w:type="pct"/>
            <w:shd w:val="clear" w:color="auto" w:fill="auto"/>
          </w:tcPr>
          <w:p w14:paraId="5586D36A" w14:textId="77777777" w:rsidR="00555E0C" w:rsidRPr="00555E0C" w:rsidRDefault="00555E0C" w:rsidP="00AD2CB9">
            <w:pPr>
              <w:tabs>
                <w:tab w:val="left" w:pos="426"/>
              </w:tabs>
              <w:spacing w:after="0"/>
              <w:jc w:val="center"/>
              <w:rPr>
                <w:b/>
                <w:color w:val="000000"/>
                <w:sz w:val="20"/>
                <w:szCs w:val="20"/>
              </w:rPr>
            </w:pPr>
            <w:r w:rsidRPr="00555E0C">
              <w:rPr>
                <w:b/>
                <w:noProof/>
                <w:color w:val="000000"/>
                <w:sz w:val="20"/>
                <w:szCs w:val="20"/>
              </w:rPr>
              <w:t>Wkład krajowy</w:t>
            </w:r>
          </w:p>
        </w:tc>
        <w:tc>
          <w:tcPr>
            <w:tcW w:w="857" w:type="pct"/>
            <w:shd w:val="clear" w:color="auto" w:fill="auto"/>
          </w:tcPr>
          <w:p w14:paraId="30695A95" w14:textId="77777777" w:rsidR="00555E0C" w:rsidRPr="00555E0C" w:rsidRDefault="00555E0C" w:rsidP="00AD2CB9">
            <w:pPr>
              <w:spacing w:after="0"/>
              <w:jc w:val="center"/>
              <w:rPr>
                <w:b/>
                <w:color w:val="000000"/>
                <w:sz w:val="20"/>
                <w:szCs w:val="20"/>
              </w:rPr>
            </w:pPr>
            <w:r w:rsidRPr="00555E0C">
              <w:rPr>
                <w:b/>
                <w:bCs/>
                <w:noProof/>
                <w:color w:val="000000"/>
                <w:sz w:val="20"/>
                <w:szCs w:val="20"/>
              </w:rPr>
              <w:t>Finansowanie ogółem</w:t>
            </w:r>
          </w:p>
        </w:tc>
      </w:tr>
      <w:tr w:rsidR="00555E0C" w:rsidRPr="00A65D1B" w14:paraId="1CFB8BCA" w14:textId="77777777" w:rsidTr="00555E0C">
        <w:trPr>
          <w:trHeight w:val="288"/>
        </w:trPr>
        <w:tc>
          <w:tcPr>
            <w:tcW w:w="786" w:type="pct"/>
            <w:shd w:val="clear" w:color="auto" w:fill="auto"/>
          </w:tcPr>
          <w:p w14:paraId="1D24DD8C" w14:textId="77777777" w:rsidR="00555E0C" w:rsidRPr="00555E0C" w:rsidRDefault="00555E0C" w:rsidP="00AD2CB9">
            <w:pPr>
              <w:tabs>
                <w:tab w:val="left" w:pos="426"/>
              </w:tabs>
              <w:spacing w:after="0"/>
              <w:rPr>
                <w:rFonts w:eastAsia="Arial Unicode MS"/>
                <w:sz w:val="20"/>
                <w:szCs w:val="20"/>
              </w:rPr>
            </w:pPr>
            <w:r w:rsidRPr="00555E0C">
              <w:rPr>
                <w:rFonts w:eastAsia="Arial Unicode MS"/>
                <w:sz w:val="20"/>
                <w:szCs w:val="20"/>
              </w:rPr>
              <w:t xml:space="preserve"> </w:t>
            </w:r>
            <w:r w:rsidRPr="00555E0C">
              <w:rPr>
                <w:noProof/>
                <w:sz w:val="20"/>
                <w:szCs w:val="20"/>
              </w:rPr>
              <w:t>Badania, rozwój i komercjalizacja wiedzy</w:t>
            </w:r>
          </w:p>
        </w:tc>
        <w:tc>
          <w:tcPr>
            <w:tcW w:w="455" w:type="pct"/>
            <w:shd w:val="clear" w:color="auto" w:fill="auto"/>
          </w:tcPr>
          <w:p w14:paraId="2A540C9E" w14:textId="77777777" w:rsidR="00555E0C" w:rsidRPr="00555E0C" w:rsidRDefault="00555E0C" w:rsidP="00AD2CB9">
            <w:pPr>
              <w:tabs>
                <w:tab w:val="left" w:pos="426"/>
              </w:tabs>
              <w:spacing w:after="0"/>
              <w:rPr>
                <w:b/>
                <w:sz w:val="20"/>
                <w:szCs w:val="20"/>
              </w:rPr>
            </w:pPr>
            <w:r w:rsidRPr="00555E0C">
              <w:rPr>
                <w:rFonts w:eastAsia="Arial Unicode MS"/>
                <w:noProof/>
                <w:sz w:val="20"/>
                <w:szCs w:val="20"/>
              </w:rPr>
              <w:t>EFRR</w:t>
            </w:r>
          </w:p>
        </w:tc>
        <w:tc>
          <w:tcPr>
            <w:tcW w:w="446" w:type="pct"/>
            <w:shd w:val="clear" w:color="auto" w:fill="auto"/>
          </w:tcPr>
          <w:p w14:paraId="7574CB2F" w14:textId="77777777" w:rsidR="00555E0C" w:rsidRPr="00555E0C" w:rsidRDefault="00555E0C" w:rsidP="00AD2CB9">
            <w:pPr>
              <w:spacing w:after="0"/>
              <w:rPr>
                <w:sz w:val="20"/>
                <w:szCs w:val="20"/>
              </w:rPr>
            </w:pPr>
            <w:r w:rsidRPr="00555E0C">
              <w:rPr>
                <w:noProof/>
                <w:sz w:val="20"/>
                <w:szCs w:val="20"/>
              </w:rPr>
              <w:t>Słabiej rozwinięte</w:t>
            </w:r>
          </w:p>
        </w:tc>
        <w:tc>
          <w:tcPr>
            <w:tcW w:w="0" w:type="auto"/>
            <w:shd w:val="clear" w:color="auto" w:fill="auto"/>
          </w:tcPr>
          <w:p w14:paraId="1CA3B659" w14:textId="77777777" w:rsidR="00555E0C" w:rsidRPr="00555E0C" w:rsidRDefault="00555E0C" w:rsidP="00AD2CB9">
            <w:pPr>
              <w:spacing w:after="0"/>
              <w:rPr>
                <w:sz w:val="20"/>
                <w:szCs w:val="20"/>
              </w:rPr>
            </w:pPr>
            <w:r w:rsidRPr="00555E0C">
              <w:rPr>
                <w:noProof/>
                <w:sz w:val="20"/>
                <w:szCs w:val="20"/>
              </w:rPr>
              <w:t>Wzmacnianie badań naukowych, rozwoju technologicznego i innowacji</w:t>
            </w:r>
          </w:p>
        </w:tc>
        <w:tc>
          <w:tcPr>
            <w:tcW w:w="0" w:type="auto"/>
            <w:shd w:val="clear" w:color="auto" w:fill="auto"/>
          </w:tcPr>
          <w:p w14:paraId="4F9739F1" w14:textId="77777777" w:rsidR="00555E0C" w:rsidRPr="00555E0C" w:rsidRDefault="00555E0C" w:rsidP="00AD2CB9">
            <w:pPr>
              <w:spacing w:after="0"/>
              <w:jc w:val="right"/>
              <w:rPr>
                <w:sz w:val="20"/>
                <w:szCs w:val="20"/>
              </w:rPr>
            </w:pPr>
            <w:r w:rsidRPr="00555E0C">
              <w:rPr>
                <w:noProof/>
                <w:sz w:val="20"/>
                <w:szCs w:val="20"/>
              </w:rPr>
              <w:t>115 742 961,00</w:t>
            </w:r>
          </w:p>
        </w:tc>
        <w:tc>
          <w:tcPr>
            <w:tcW w:w="646" w:type="pct"/>
            <w:shd w:val="clear" w:color="auto" w:fill="auto"/>
          </w:tcPr>
          <w:p w14:paraId="7796A292" w14:textId="77777777" w:rsidR="00555E0C" w:rsidRPr="00555E0C" w:rsidRDefault="00555E0C" w:rsidP="00AD2CB9">
            <w:pPr>
              <w:spacing w:after="0"/>
              <w:jc w:val="right"/>
              <w:rPr>
                <w:sz w:val="20"/>
                <w:szCs w:val="20"/>
              </w:rPr>
            </w:pPr>
            <w:r w:rsidRPr="00555E0C">
              <w:rPr>
                <w:noProof/>
                <w:sz w:val="20"/>
                <w:szCs w:val="20"/>
              </w:rPr>
              <w:t>20 425 229,00</w:t>
            </w:r>
          </w:p>
        </w:tc>
        <w:tc>
          <w:tcPr>
            <w:tcW w:w="857" w:type="pct"/>
            <w:shd w:val="clear" w:color="auto" w:fill="auto"/>
          </w:tcPr>
          <w:p w14:paraId="68E7BAF1" w14:textId="77777777" w:rsidR="00555E0C" w:rsidRPr="00555E0C" w:rsidRDefault="00555E0C" w:rsidP="00AD2CB9">
            <w:pPr>
              <w:tabs>
                <w:tab w:val="left" w:pos="426"/>
              </w:tabs>
              <w:spacing w:after="0"/>
              <w:jc w:val="right"/>
              <w:rPr>
                <w:sz w:val="20"/>
                <w:szCs w:val="20"/>
              </w:rPr>
            </w:pPr>
            <w:r w:rsidRPr="00555E0C">
              <w:rPr>
                <w:rFonts w:eastAsia="Arial Unicode MS"/>
                <w:noProof/>
                <w:sz w:val="20"/>
                <w:szCs w:val="20"/>
              </w:rPr>
              <w:t>136 168 190,00</w:t>
            </w:r>
            <w:r w:rsidRPr="00555E0C">
              <w:rPr>
                <w:rFonts w:eastAsia="Arial Unicode MS"/>
                <w:sz w:val="20"/>
                <w:szCs w:val="20"/>
              </w:rPr>
              <w:t xml:space="preserve"> </w:t>
            </w:r>
          </w:p>
        </w:tc>
      </w:tr>
      <w:tr w:rsidR="00555E0C" w:rsidRPr="00A65D1B" w14:paraId="17EF88C1" w14:textId="77777777" w:rsidTr="00555E0C">
        <w:trPr>
          <w:trHeight w:val="288"/>
        </w:trPr>
        <w:tc>
          <w:tcPr>
            <w:tcW w:w="786" w:type="pct"/>
            <w:shd w:val="clear" w:color="auto" w:fill="auto"/>
          </w:tcPr>
          <w:p w14:paraId="792E8EDC" w14:textId="77777777" w:rsidR="00555E0C" w:rsidRPr="00555E0C" w:rsidRDefault="00555E0C" w:rsidP="00AD2CB9">
            <w:pPr>
              <w:tabs>
                <w:tab w:val="left" w:pos="426"/>
              </w:tabs>
              <w:spacing w:after="0"/>
              <w:rPr>
                <w:rFonts w:eastAsia="Arial Unicode MS"/>
                <w:sz w:val="20"/>
                <w:szCs w:val="20"/>
              </w:rPr>
            </w:pPr>
            <w:r w:rsidRPr="00555E0C">
              <w:rPr>
                <w:rFonts w:eastAsia="Arial Unicode MS"/>
                <w:sz w:val="20"/>
                <w:szCs w:val="20"/>
              </w:rPr>
              <w:t xml:space="preserve"> </w:t>
            </w:r>
            <w:r w:rsidRPr="00555E0C">
              <w:rPr>
                <w:noProof/>
                <w:sz w:val="20"/>
                <w:szCs w:val="20"/>
              </w:rPr>
              <w:t>Innowacyjna i konkurencyjna gospodarka</w:t>
            </w:r>
          </w:p>
        </w:tc>
        <w:tc>
          <w:tcPr>
            <w:tcW w:w="455" w:type="pct"/>
            <w:shd w:val="clear" w:color="auto" w:fill="auto"/>
          </w:tcPr>
          <w:p w14:paraId="0A2B7CE5" w14:textId="77777777" w:rsidR="00555E0C" w:rsidRPr="00555E0C" w:rsidRDefault="00555E0C" w:rsidP="00AD2CB9">
            <w:pPr>
              <w:tabs>
                <w:tab w:val="left" w:pos="426"/>
              </w:tabs>
              <w:spacing w:after="0"/>
              <w:rPr>
                <w:b/>
                <w:sz w:val="20"/>
                <w:szCs w:val="20"/>
              </w:rPr>
            </w:pPr>
            <w:r w:rsidRPr="00555E0C">
              <w:rPr>
                <w:rFonts w:eastAsia="Arial Unicode MS"/>
                <w:noProof/>
                <w:sz w:val="20"/>
                <w:szCs w:val="20"/>
              </w:rPr>
              <w:t>EFRR</w:t>
            </w:r>
          </w:p>
        </w:tc>
        <w:tc>
          <w:tcPr>
            <w:tcW w:w="446" w:type="pct"/>
            <w:shd w:val="clear" w:color="auto" w:fill="auto"/>
          </w:tcPr>
          <w:p w14:paraId="4163111E" w14:textId="77777777" w:rsidR="00555E0C" w:rsidRPr="00555E0C" w:rsidRDefault="00555E0C" w:rsidP="00AD2CB9">
            <w:pPr>
              <w:spacing w:after="0"/>
              <w:rPr>
                <w:sz w:val="20"/>
                <w:szCs w:val="20"/>
              </w:rPr>
            </w:pPr>
            <w:r w:rsidRPr="00555E0C">
              <w:rPr>
                <w:noProof/>
                <w:sz w:val="20"/>
                <w:szCs w:val="20"/>
              </w:rPr>
              <w:t>Słabiej rozwinięte</w:t>
            </w:r>
          </w:p>
        </w:tc>
        <w:tc>
          <w:tcPr>
            <w:tcW w:w="0" w:type="auto"/>
            <w:shd w:val="clear" w:color="auto" w:fill="auto"/>
          </w:tcPr>
          <w:p w14:paraId="10948105" w14:textId="77777777" w:rsidR="00555E0C" w:rsidRPr="00555E0C" w:rsidRDefault="00555E0C" w:rsidP="00AD2CB9">
            <w:pPr>
              <w:spacing w:after="0"/>
              <w:rPr>
                <w:sz w:val="20"/>
                <w:szCs w:val="20"/>
              </w:rPr>
            </w:pPr>
            <w:r w:rsidRPr="00555E0C">
              <w:rPr>
                <w:noProof/>
                <w:sz w:val="20"/>
                <w:szCs w:val="20"/>
              </w:rPr>
              <w:t>Wzmacnianie konkurencyjności małych i średnich przedsiębiorstw, sektora rolnego (w odniesieniu do EFRROW) oraz sektora rybołówstwa i akwakultury (w odniesieniu do EFMR)</w:t>
            </w:r>
          </w:p>
        </w:tc>
        <w:tc>
          <w:tcPr>
            <w:tcW w:w="0" w:type="auto"/>
            <w:shd w:val="clear" w:color="auto" w:fill="auto"/>
          </w:tcPr>
          <w:p w14:paraId="2C265D7B" w14:textId="77777777" w:rsidR="00555E0C" w:rsidRPr="00555E0C" w:rsidRDefault="00555E0C" w:rsidP="00AD2CB9">
            <w:pPr>
              <w:spacing w:after="0"/>
              <w:jc w:val="right"/>
              <w:rPr>
                <w:sz w:val="20"/>
                <w:szCs w:val="20"/>
              </w:rPr>
            </w:pPr>
            <w:r w:rsidRPr="00555E0C">
              <w:rPr>
                <w:noProof/>
                <w:sz w:val="20"/>
                <w:szCs w:val="20"/>
              </w:rPr>
              <w:t>327 259 740,00</w:t>
            </w:r>
          </w:p>
        </w:tc>
        <w:tc>
          <w:tcPr>
            <w:tcW w:w="646" w:type="pct"/>
            <w:shd w:val="clear" w:color="auto" w:fill="auto"/>
          </w:tcPr>
          <w:p w14:paraId="56DD0828" w14:textId="77777777" w:rsidR="00555E0C" w:rsidRPr="00555E0C" w:rsidRDefault="00555E0C" w:rsidP="00AD2CB9">
            <w:pPr>
              <w:spacing w:after="0"/>
              <w:jc w:val="right"/>
              <w:rPr>
                <w:sz w:val="20"/>
                <w:szCs w:val="20"/>
              </w:rPr>
            </w:pPr>
            <w:r w:rsidRPr="00555E0C">
              <w:rPr>
                <w:noProof/>
                <w:sz w:val="20"/>
                <w:szCs w:val="20"/>
              </w:rPr>
              <w:t>57 751 719,00</w:t>
            </w:r>
          </w:p>
        </w:tc>
        <w:tc>
          <w:tcPr>
            <w:tcW w:w="857" w:type="pct"/>
            <w:shd w:val="clear" w:color="auto" w:fill="auto"/>
          </w:tcPr>
          <w:p w14:paraId="788EC384" w14:textId="77777777" w:rsidR="00555E0C" w:rsidRPr="00555E0C" w:rsidRDefault="00555E0C" w:rsidP="00AD2CB9">
            <w:pPr>
              <w:tabs>
                <w:tab w:val="left" w:pos="426"/>
              </w:tabs>
              <w:spacing w:after="0"/>
              <w:jc w:val="right"/>
              <w:rPr>
                <w:sz w:val="20"/>
                <w:szCs w:val="20"/>
              </w:rPr>
            </w:pPr>
            <w:r w:rsidRPr="00555E0C">
              <w:rPr>
                <w:rFonts w:eastAsia="Arial Unicode MS"/>
                <w:noProof/>
                <w:sz w:val="20"/>
                <w:szCs w:val="20"/>
              </w:rPr>
              <w:t>385 011 459,00</w:t>
            </w:r>
            <w:r w:rsidRPr="00555E0C">
              <w:rPr>
                <w:rFonts w:eastAsia="Arial Unicode MS"/>
                <w:sz w:val="20"/>
                <w:szCs w:val="20"/>
              </w:rPr>
              <w:t xml:space="preserve"> </w:t>
            </w:r>
          </w:p>
        </w:tc>
      </w:tr>
      <w:tr w:rsidR="00555E0C" w:rsidRPr="00A65D1B" w14:paraId="626F3708" w14:textId="77777777" w:rsidTr="00555E0C">
        <w:trPr>
          <w:trHeight w:val="288"/>
        </w:trPr>
        <w:tc>
          <w:tcPr>
            <w:tcW w:w="786" w:type="pct"/>
            <w:shd w:val="clear" w:color="auto" w:fill="auto"/>
          </w:tcPr>
          <w:p w14:paraId="5B5E19DF" w14:textId="77777777" w:rsidR="00555E0C" w:rsidRPr="00555E0C" w:rsidRDefault="00555E0C" w:rsidP="00AD2CB9">
            <w:pPr>
              <w:tabs>
                <w:tab w:val="left" w:pos="426"/>
              </w:tabs>
              <w:spacing w:after="0"/>
              <w:rPr>
                <w:rFonts w:eastAsia="Arial Unicode MS"/>
                <w:sz w:val="20"/>
                <w:szCs w:val="20"/>
              </w:rPr>
            </w:pPr>
            <w:r w:rsidRPr="00555E0C">
              <w:rPr>
                <w:rFonts w:eastAsia="Arial Unicode MS"/>
                <w:sz w:val="20"/>
                <w:szCs w:val="20"/>
              </w:rPr>
              <w:t xml:space="preserve"> </w:t>
            </w:r>
            <w:r w:rsidRPr="00555E0C">
              <w:rPr>
                <w:noProof/>
                <w:sz w:val="20"/>
                <w:szCs w:val="20"/>
              </w:rPr>
              <w:t>Transport</w:t>
            </w:r>
          </w:p>
        </w:tc>
        <w:tc>
          <w:tcPr>
            <w:tcW w:w="455" w:type="pct"/>
            <w:shd w:val="clear" w:color="auto" w:fill="auto"/>
          </w:tcPr>
          <w:p w14:paraId="44135DF9" w14:textId="77777777" w:rsidR="00555E0C" w:rsidRPr="00555E0C" w:rsidRDefault="00555E0C" w:rsidP="00AD2CB9">
            <w:pPr>
              <w:tabs>
                <w:tab w:val="left" w:pos="426"/>
              </w:tabs>
              <w:spacing w:after="0"/>
              <w:rPr>
                <w:b/>
                <w:sz w:val="20"/>
                <w:szCs w:val="20"/>
              </w:rPr>
            </w:pPr>
            <w:r w:rsidRPr="00555E0C">
              <w:rPr>
                <w:rFonts w:eastAsia="Arial Unicode MS"/>
                <w:noProof/>
                <w:sz w:val="20"/>
                <w:szCs w:val="20"/>
              </w:rPr>
              <w:t>EFRR</w:t>
            </w:r>
          </w:p>
        </w:tc>
        <w:tc>
          <w:tcPr>
            <w:tcW w:w="446" w:type="pct"/>
            <w:shd w:val="clear" w:color="auto" w:fill="auto"/>
          </w:tcPr>
          <w:p w14:paraId="3608EAC1" w14:textId="77777777" w:rsidR="00555E0C" w:rsidRPr="00555E0C" w:rsidRDefault="00555E0C" w:rsidP="00AD2CB9">
            <w:pPr>
              <w:spacing w:after="0"/>
              <w:rPr>
                <w:sz w:val="20"/>
                <w:szCs w:val="20"/>
              </w:rPr>
            </w:pPr>
            <w:r w:rsidRPr="00555E0C">
              <w:rPr>
                <w:noProof/>
                <w:sz w:val="20"/>
                <w:szCs w:val="20"/>
              </w:rPr>
              <w:t>Słabiej rozwinięte</w:t>
            </w:r>
          </w:p>
        </w:tc>
        <w:tc>
          <w:tcPr>
            <w:tcW w:w="0" w:type="auto"/>
            <w:shd w:val="clear" w:color="auto" w:fill="auto"/>
          </w:tcPr>
          <w:p w14:paraId="0F22CB07" w14:textId="77777777" w:rsidR="00555E0C" w:rsidRPr="00555E0C" w:rsidRDefault="00555E0C" w:rsidP="00AD2CB9">
            <w:pPr>
              <w:spacing w:after="0"/>
              <w:rPr>
                <w:sz w:val="20"/>
                <w:szCs w:val="20"/>
              </w:rPr>
            </w:pPr>
            <w:r w:rsidRPr="00555E0C">
              <w:rPr>
                <w:noProof/>
                <w:sz w:val="20"/>
                <w:szCs w:val="20"/>
              </w:rPr>
              <w:t>Wspieranie przejścia na gospodarkę niskoemisyjną we wszystkich sektorach</w:t>
            </w:r>
          </w:p>
        </w:tc>
        <w:tc>
          <w:tcPr>
            <w:tcW w:w="0" w:type="auto"/>
            <w:shd w:val="clear" w:color="auto" w:fill="auto"/>
          </w:tcPr>
          <w:p w14:paraId="44D38803" w14:textId="77777777" w:rsidR="00555E0C" w:rsidRPr="00555E0C" w:rsidRDefault="00555E0C" w:rsidP="00AD2CB9">
            <w:pPr>
              <w:spacing w:after="0"/>
              <w:jc w:val="right"/>
              <w:rPr>
                <w:sz w:val="20"/>
                <w:szCs w:val="20"/>
              </w:rPr>
            </w:pPr>
            <w:r w:rsidRPr="00555E0C">
              <w:rPr>
                <w:noProof/>
                <w:sz w:val="20"/>
                <w:szCs w:val="20"/>
              </w:rPr>
              <w:t>133 787 966,00</w:t>
            </w:r>
          </w:p>
        </w:tc>
        <w:tc>
          <w:tcPr>
            <w:tcW w:w="646" w:type="pct"/>
            <w:shd w:val="clear" w:color="auto" w:fill="auto"/>
          </w:tcPr>
          <w:p w14:paraId="0215A4F9" w14:textId="77777777" w:rsidR="00555E0C" w:rsidRPr="00555E0C" w:rsidRDefault="00555E0C" w:rsidP="00AD2CB9">
            <w:pPr>
              <w:spacing w:after="0"/>
              <w:jc w:val="right"/>
              <w:rPr>
                <w:sz w:val="20"/>
                <w:szCs w:val="20"/>
              </w:rPr>
            </w:pPr>
            <w:r w:rsidRPr="00555E0C">
              <w:rPr>
                <w:noProof/>
                <w:sz w:val="20"/>
                <w:szCs w:val="20"/>
              </w:rPr>
              <w:t>23 609 641,00</w:t>
            </w:r>
          </w:p>
        </w:tc>
        <w:tc>
          <w:tcPr>
            <w:tcW w:w="857" w:type="pct"/>
            <w:shd w:val="clear" w:color="auto" w:fill="auto"/>
          </w:tcPr>
          <w:p w14:paraId="13669BAF" w14:textId="77777777" w:rsidR="00555E0C" w:rsidRPr="00555E0C" w:rsidRDefault="00555E0C" w:rsidP="00AD2CB9">
            <w:pPr>
              <w:tabs>
                <w:tab w:val="left" w:pos="426"/>
              </w:tabs>
              <w:spacing w:after="0"/>
              <w:jc w:val="right"/>
              <w:rPr>
                <w:sz w:val="20"/>
                <w:szCs w:val="20"/>
              </w:rPr>
            </w:pPr>
            <w:r w:rsidRPr="00555E0C">
              <w:rPr>
                <w:rFonts w:eastAsia="Arial Unicode MS"/>
                <w:noProof/>
                <w:sz w:val="20"/>
                <w:szCs w:val="20"/>
              </w:rPr>
              <w:t>157 397 607,00</w:t>
            </w:r>
            <w:r w:rsidRPr="00555E0C">
              <w:rPr>
                <w:rFonts w:eastAsia="Arial Unicode MS"/>
                <w:sz w:val="20"/>
                <w:szCs w:val="20"/>
              </w:rPr>
              <w:t xml:space="preserve"> </w:t>
            </w:r>
          </w:p>
        </w:tc>
      </w:tr>
      <w:tr w:rsidR="00555E0C" w:rsidRPr="00A65D1B" w14:paraId="47ABBB8A" w14:textId="77777777" w:rsidTr="00555E0C">
        <w:trPr>
          <w:trHeight w:val="288"/>
        </w:trPr>
        <w:tc>
          <w:tcPr>
            <w:tcW w:w="786" w:type="pct"/>
            <w:shd w:val="clear" w:color="auto" w:fill="auto"/>
          </w:tcPr>
          <w:p w14:paraId="5F9F1010" w14:textId="77777777" w:rsidR="00555E0C" w:rsidRPr="00555E0C" w:rsidRDefault="00555E0C" w:rsidP="00AD2CB9">
            <w:pPr>
              <w:tabs>
                <w:tab w:val="left" w:pos="426"/>
              </w:tabs>
              <w:spacing w:after="0"/>
              <w:rPr>
                <w:rFonts w:eastAsia="Arial Unicode MS"/>
                <w:sz w:val="20"/>
                <w:szCs w:val="20"/>
              </w:rPr>
            </w:pPr>
            <w:r w:rsidRPr="00555E0C">
              <w:rPr>
                <w:rFonts w:eastAsia="Arial Unicode MS"/>
                <w:sz w:val="20"/>
                <w:szCs w:val="20"/>
              </w:rPr>
              <w:t xml:space="preserve"> </w:t>
            </w:r>
            <w:r w:rsidRPr="00555E0C">
              <w:rPr>
                <w:noProof/>
                <w:sz w:val="20"/>
                <w:szCs w:val="20"/>
              </w:rPr>
              <w:t>Transport</w:t>
            </w:r>
          </w:p>
        </w:tc>
        <w:tc>
          <w:tcPr>
            <w:tcW w:w="455" w:type="pct"/>
            <w:shd w:val="clear" w:color="auto" w:fill="auto"/>
          </w:tcPr>
          <w:p w14:paraId="74380DB3" w14:textId="77777777" w:rsidR="00555E0C" w:rsidRPr="00555E0C" w:rsidRDefault="00555E0C" w:rsidP="00AD2CB9">
            <w:pPr>
              <w:tabs>
                <w:tab w:val="left" w:pos="426"/>
              </w:tabs>
              <w:spacing w:after="0"/>
              <w:rPr>
                <w:b/>
                <w:sz w:val="20"/>
                <w:szCs w:val="20"/>
              </w:rPr>
            </w:pPr>
            <w:r w:rsidRPr="00555E0C">
              <w:rPr>
                <w:rFonts w:eastAsia="Arial Unicode MS"/>
                <w:noProof/>
                <w:sz w:val="20"/>
                <w:szCs w:val="20"/>
              </w:rPr>
              <w:t>EFRR</w:t>
            </w:r>
          </w:p>
        </w:tc>
        <w:tc>
          <w:tcPr>
            <w:tcW w:w="446" w:type="pct"/>
            <w:shd w:val="clear" w:color="auto" w:fill="auto"/>
          </w:tcPr>
          <w:p w14:paraId="25728EB4" w14:textId="77777777" w:rsidR="00555E0C" w:rsidRPr="00555E0C" w:rsidRDefault="00555E0C" w:rsidP="00AD2CB9">
            <w:pPr>
              <w:spacing w:after="0"/>
              <w:rPr>
                <w:sz w:val="20"/>
                <w:szCs w:val="20"/>
              </w:rPr>
            </w:pPr>
            <w:r w:rsidRPr="00555E0C">
              <w:rPr>
                <w:noProof/>
                <w:sz w:val="20"/>
                <w:szCs w:val="20"/>
              </w:rPr>
              <w:t>Słabiej rozwinięte</w:t>
            </w:r>
          </w:p>
        </w:tc>
        <w:tc>
          <w:tcPr>
            <w:tcW w:w="0" w:type="auto"/>
            <w:shd w:val="clear" w:color="auto" w:fill="auto"/>
          </w:tcPr>
          <w:p w14:paraId="36D960D7" w14:textId="77777777" w:rsidR="00555E0C" w:rsidRPr="00555E0C" w:rsidRDefault="00555E0C" w:rsidP="00AD2CB9">
            <w:pPr>
              <w:spacing w:after="0"/>
              <w:rPr>
                <w:sz w:val="20"/>
                <w:szCs w:val="20"/>
              </w:rPr>
            </w:pPr>
            <w:r w:rsidRPr="00555E0C">
              <w:rPr>
                <w:noProof/>
                <w:sz w:val="20"/>
                <w:szCs w:val="20"/>
              </w:rPr>
              <w:t>Promowanie zrównoważonego transportu i usuwanie niedoborów przepustowości w działaniu najważniejszej infrastruktury sieciowej</w:t>
            </w:r>
          </w:p>
        </w:tc>
        <w:tc>
          <w:tcPr>
            <w:tcW w:w="0" w:type="auto"/>
            <w:shd w:val="clear" w:color="auto" w:fill="auto"/>
          </w:tcPr>
          <w:p w14:paraId="4C64DC97" w14:textId="77777777" w:rsidR="00555E0C" w:rsidRPr="00555E0C" w:rsidRDefault="00555E0C" w:rsidP="00AD2CB9">
            <w:pPr>
              <w:spacing w:after="0"/>
              <w:jc w:val="right"/>
              <w:rPr>
                <w:sz w:val="20"/>
                <w:szCs w:val="20"/>
              </w:rPr>
            </w:pPr>
            <w:r w:rsidRPr="00555E0C">
              <w:rPr>
                <w:noProof/>
                <w:sz w:val="20"/>
                <w:szCs w:val="20"/>
              </w:rPr>
              <w:t>289 235 066,00</w:t>
            </w:r>
          </w:p>
        </w:tc>
        <w:tc>
          <w:tcPr>
            <w:tcW w:w="646" w:type="pct"/>
            <w:shd w:val="clear" w:color="auto" w:fill="auto"/>
          </w:tcPr>
          <w:p w14:paraId="546F6771" w14:textId="77777777" w:rsidR="00555E0C" w:rsidRPr="00555E0C" w:rsidRDefault="00555E0C" w:rsidP="00AD2CB9">
            <w:pPr>
              <w:spacing w:after="0"/>
              <w:jc w:val="right"/>
              <w:rPr>
                <w:sz w:val="20"/>
                <w:szCs w:val="20"/>
              </w:rPr>
            </w:pPr>
            <w:r w:rsidRPr="00555E0C">
              <w:rPr>
                <w:noProof/>
                <w:sz w:val="20"/>
                <w:szCs w:val="20"/>
              </w:rPr>
              <w:t>51 041 483,00</w:t>
            </w:r>
          </w:p>
        </w:tc>
        <w:tc>
          <w:tcPr>
            <w:tcW w:w="857" w:type="pct"/>
            <w:shd w:val="clear" w:color="auto" w:fill="auto"/>
          </w:tcPr>
          <w:p w14:paraId="50E04B0B" w14:textId="77777777" w:rsidR="00555E0C" w:rsidRPr="00555E0C" w:rsidRDefault="00555E0C" w:rsidP="00AD2CB9">
            <w:pPr>
              <w:tabs>
                <w:tab w:val="left" w:pos="426"/>
              </w:tabs>
              <w:spacing w:after="0"/>
              <w:jc w:val="right"/>
              <w:rPr>
                <w:sz w:val="20"/>
                <w:szCs w:val="20"/>
              </w:rPr>
            </w:pPr>
            <w:r w:rsidRPr="00555E0C">
              <w:rPr>
                <w:rFonts w:eastAsia="Arial Unicode MS"/>
                <w:noProof/>
                <w:sz w:val="20"/>
                <w:szCs w:val="20"/>
              </w:rPr>
              <w:t>340 276 549,00</w:t>
            </w:r>
            <w:r w:rsidRPr="00555E0C">
              <w:rPr>
                <w:rFonts w:eastAsia="Arial Unicode MS"/>
                <w:sz w:val="20"/>
                <w:szCs w:val="20"/>
              </w:rPr>
              <w:t xml:space="preserve"> </w:t>
            </w:r>
          </w:p>
        </w:tc>
      </w:tr>
      <w:tr w:rsidR="00555E0C" w:rsidRPr="00A65D1B" w14:paraId="5F4E51EA" w14:textId="77777777" w:rsidTr="00555E0C">
        <w:trPr>
          <w:trHeight w:val="288"/>
        </w:trPr>
        <w:tc>
          <w:tcPr>
            <w:tcW w:w="786" w:type="pct"/>
            <w:shd w:val="clear" w:color="auto" w:fill="auto"/>
          </w:tcPr>
          <w:p w14:paraId="22466F1B" w14:textId="77777777" w:rsidR="00555E0C" w:rsidRPr="00555E0C" w:rsidRDefault="00555E0C" w:rsidP="00AD2CB9">
            <w:pPr>
              <w:tabs>
                <w:tab w:val="left" w:pos="426"/>
              </w:tabs>
              <w:spacing w:after="0"/>
              <w:rPr>
                <w:rFonts w:eastAsia="Arial Unicode MS"/>
                <w:sz w:val="20"/>
                <w:szCs w:val="20"/>
              </w:rPr>
            </w:pPr>
            <w:r w:rsidRPr="00555E0C">
              <w:rPr>
                <w:rFonts w:eastAsia="Arial Unicode MS"/>
                <w:sz w:val="20"/>
                <w:szCs w:val="20"/>
              </w:rPr>
              <w:t xml:space="preserve"> </w:t>
            </w:r>
            <w:r w:rsidRPr="00555E0C">
              <w:rPr>
                <w:noProof/>
                <w:sz w:val="20"/>
                <w:szCs w:val="20"/>
              </w:rPr>
              <w:t>Gospodarka niskoemisyjna</w:t>
            </w:r>
          </w:p>
        </w:tc>
        <w:tc>
          <w:tcPr>
            <w:tcW w:w="455" w:type="pct"/>
            <w:shd w:val="clear" w:color="auto" w:fill="auto"/>
          </w:tcPr>
          <w:p w14:paraId="03212DB6" w14:textId="77777777" w:rsidR="00555E0C" w:rsidRPr="00555E0C" w:rsidRDefault="00555E0C" w:rsidP="00AD2CB9">
            <w:pPr>
              <w:tabs>
                <w:tab w:val="left" w:pos="426"/>
              </w:tabs>
              <w:spacing w:after="0"/>
              <w:rPr>
                <w:b/>
                <w:sz w:val="20"/>
                <w:szCs w:val="20"/>
              </w:rPr>
            </w:pPr>
            <w:r w:rsidRPr="00555E0C">
              <w:rPr>
                <w:rFonts w:eastAsia="Arial Unicode MS"/>
                <w:noProof/>
                <w:sz w:val="20"/>
                <w:szCs w:val="20"/>
              </w:rPr>
              <w:t>EFRR</w:t>
            </w:r>
          </w:p>
        </w:tc>
        <w:tc>
          <w:tcPr>
            <w:tcW w:w="446" w:type="pct"/>
            <w:shd w:val="clear" w:color="auto" w:fill="auto"/>
          </w:tcPr>
          <w:p w14:paraId="2AE35CDC" w14:textId="77777777" w:rsidR="00555E0C" w:rsidRPr="00555E0C" w:rsidRDefault="00555E0C" w:rsidP="00AD2CB9">
            <w:pPr>
              <w:spacing w:after="0"/>
              <w:rPr>
                <w:sz w:val="20"/>
                <w:szCs w:val="20"/>
              </w:rPr>
            </w:pPr>
            <w:r w:rsidRPr="00555E0C">
              <w:rPr>
                <w:noProof/>
                <w:sz w:val="20"/>
                <w:szCs w:val="20"/>
              </w:rPr>
              <w:t>Słabiej rozwinięte</w:t>
            </w:r>
          </w:p>
        </w:tc>
        <w:tc>
          <w:tcPr>
            <w:tcW w:w="0" w:type="auto"/>
            <w:shd w:val="clear" w:color="auto" w:fill="auto"/>
          </w:tcPr>
          <w:p w14:paraId="6F6E312C" w14:textId="77777777" w:rsidR="00555E0C" w:rsidRPr="00555E0C" w:rsidRDefault="00555E0C" w:rsidP="00AD2CB9">
            <w:pPr>
              <w:spacing w:after="0"/>
              <w:rPr>
                <w:sz w:val="20"/>
                <w:szCs w:val="20"/>
              </w:rPr>
            </w:pPr>
            <w:r w:rsidRPr="00555E0C">
              <w:rPr>
                <w:noProof/>
                <w:sz w:val="20"/>
                <w:szCs w:val="20"/>
              </w:rPr>
              <w:t>Wspieranie przejścia na gospodarkę niskoemisyjną we wszystkich sektorach</w:t>
            </w:r>
          </w:p>
        </w:tc>
        <w:tc>
          <w:tcPr>
            <w:tcW w:w="0" w:type="auto"/>
            <w:shd w:val="clear" w:color="auto" w:fill="auto"/>
          </w:tcPr>
          <w:p w14:paraId="7161603D" w14:textId="77777777" w:rsidR="00555E0C" w:rsidRPr="00555E0C" w:rsidRDefault="00555E0C" w:rsidP="00AD2CB9">
            <w:pPr>
              <w:spacing w:after="0"/>
              <w:jc w:val="right"/>
              <w:rPr>
                <w:sz w:val="20"/>
                <w:szCs w:val="20"/>
              </w:rPr>
            </w:pPr>
            <w:r w:rsidRPr="00555E0C">
              <w:rPr>
                <w:noProof/>
                <w:sz w:val="20"/>
                <w:szCs w:val="20"/>
              </w:rPr>
              <w:t>251 403 805,00</w:t>
            </w:r>
          </w:p>
        </w:tc>
        <w:tc>
          <w:tcPr>
            <w:tcW w:w="646" w:type="pct"/>
            <w:shd w:val="clear" w:color="auto" w:fill="auto"/>
          </w:tcPr>
          <w:p w14:paraId="3FB5FCB8" w14:textId="77777777" w:rsidR="00555E0C" w:rsidRPr="00555E0C" w:rsidRDefault="00555E0C" w:rsidP="00AD2CB9">
            <w:pPr>
              <w:spacing w:after="0"/>
              <w:jc w:val="right"/>
              <w:rPr>
                <w:sz w:val="20"/>
                <w:szCs w:val="20"/>
              </w:rPr>
            </w:pPr>
            <w:r w:rsidRPr="00555E0C">
              <w:rPr>
                <w:noProof/>
                <w:sz w:val="20"/>
                <w:szCs w:val="20"/>
              </w:rPr>
              <w:t>44 365 379,00</w:t>
            </w:r>
          </w:p>
        </w:tc>
        <w:tc>
          <w:tcPr>
            <w:tcW w:w="857" w:type="pct"/>
            <w:shd w:val="clear" w:color="auto" w:fill="auto"/>
          </w:tcPr>
          <w:p w14:paraId="43AD02B9" w14:textId="77777777" w:rsidR="00555E0C" w:rsidRPr="00555E0C" w:rsidRDefault="00555E0C" w:rsidP="00AD2CB9">
            <w:pPr>
              <w:tabs>
                <w:tab w:val="left" w:pos="426"/>
              </w:tabs>
              <w:spacing w:after="0"/>
              <w:jc w:val="right"/>
              <w:rPr>
                <w:sz w:val="20"/>
                <w:szCs w:val="20"/>
              </w:rPr>
            </w:pPr>
            <w:r w:rsidRPr="00555E0C">
              <w:rPr>
                <w:rFonts w:eastAsia="Arial Unicode MS"/>
                <w:noProof/>
                <w:sz w:val="20"/>
                <w:szCs w:val="20"/>
              </w:rPr>
              <w:t>295 769 184,00</w:t>
            </w:r>
            <w:r w:rsidRPr="00555E0C">
              <w:rPr>
                <w:rFonts w:eastAsia="Arial Unicode MS"/>
                <w:sz w:val="20"/>
                <w:szCs w:val="20"/>
              </w:rPr>
              <w:t xml:space="preserve"> </w:t>
            </w:r>
          </w:p>
        </w:tc>
      </w:tr>
      <w:tr w:rsidR="00555E0C" w:rsidRPr="00A65D1B" w14:paraId="5C0DB1E7" w14:textId="77777777" w:rsidTr="00555E0C">
        <w:trPr>
          <w:trHeight w:val="288"/>
        </w:trPr>
        <w:tc>
          <w:tcPr>
            <w:tcW w:w="786" w:type="pct"/>
            <w:shd w:val="clear" w:color="auto" w:fill="auto"/>
          </w:tcPr>
          <w:p w14:paraId="5AA96EA0" w14:textId="77777777" w:rsidR="00555E0C" w:rsidRPr="00555E0C" w:rsidRDefault="00555E0C" w:rsidP="00AD2CB9">
            <w:pPr>
              <w:tabs>
                <w:tab w:val="left" w:pos="426"/>
              </w:tabs>
              <w:spacing w:after="0"/>
              <w:rPr>
                <w:rFonts w:eastAsia="Arial Unicode MS"/>
                <w:sz w:val="20"/>
                <w:szCs w:val="20"/>
              </w:rPr>
            </w:pPr>
            <w:r w:rsidRPr="00555E0C">
              <w:rPr>
                <w:rFonts w:eastAsia="Arial Unicode MS"/>
                <w:sz w:val="20"/>
                <w:szCs w:val="20"/>
              </w:rPr>
              <w:t xml:space="preserve"> </w:t>
            </w:r>
            <w:r w:rsidRPr="00555E0C">
              <w:rPr>
                <w:noProof/>
                <w:sz w:val="20"/>
                <w:szCs w:val="20"/>
              </w:rPr>
              <w:t>Gospodarka niskoemisyjna</w:t>
            </w:r>
          </w:p>
        </w:tc>
        <w:tc>
          <w:tcPr>
            <w:tcW w:w="455" w:type="pct"/>
            <w:shd w:val="clear" w:color="auto" w:fill="auto"/>
          </w:tcPr>
          <w:p w14:paraId="3105CA31" w14:textId="77777777" w:rsidR="00555E0C" w:rsidRPr="00555E0C" w:rsidRDefault="00555E0C" w:rsidP="00AD2CB9">
            <w:pPr>
              <w:tabs>
                <w:tab w:val="left" w:pos="426"/>
              </w:tabs>
              <w:spacing w:after="0"/>
              <w:rPr>
                <w:b/>
                <w:sz w:val="20"/>
                <w:szCs w:val="20"/>
              </w:rPr>
            </w:pPr>
            <w:r w:rsidRPr="00555E0C">
              <w:rPr>
                <w:rFonts w:eastAsia="Arial Unicode MS"/>
                <w:noProof/>
                <w:sz w:val="20"/>
                <w:szCs w:val="20"/>
              </w:rPr>
              <w:t>EFRR</w:t>
            </w:r>
          </w:p>
        </w:tc>
        <w:tc>
          <w:tcPr>
            <w:tcW w:w="446" w:type="pct"/>
            <w:shd w:val="clear" w:color="auto" w:fill="auto"/>
          </w:tcPr>
          <w:p w14:paraId="462A7A04" w14:textId="77777777" w:rsidR="00555E0C" w:rsidRPr="00555E0C" w:rsidRDefault="00555E0C" w:rsidP="00AD2CB9">
            <w:pPr>
              <w:spacing w:after="0"/>
              <w:rPr>
                <w:sz w:val="20"/>
                <w:szCs w:val="20"/>
              </w:rPr>
            </w:pPr>
            <w:r w:rsidRPr="00555E0C">
              <w:rPr>
                <w:noProof/>
                <w:sz w:val="20"/>
                <w:szCs w:val="20"/>
              </w:rPr>
              <w:t>Słabiej rozwinięte</w:t>
            </w:r>
          </w:p>
        </w:tc>
        <w:tc>
          <w:tcPr>
            <w:tcW w:w="0" w:type="auto"/>
            <w:shd w:val="clear" w:color="auto" w:fill="auto"/>
          </w:tcPr>
          <w:p w14:paraId="6697B87A" w14:textId="77777777" w:rsidR="00555E0C" w:rsidRPr="00555E0C" w:rsidRDefault="00555E0C" w:rsidP="00AD2CB9">
            <w:pPr>
              <w:spacing w:after="0"/>
              <w:rPr>
                <w:sz w:val="20"/>
                <w:szCs w:val="20"/>
              </w:rPr>
            </w:pPr>
            <w:r w:rsidRPr="00555E0C">
              <w:rPr>
                <w:noProof/>
                <w:sz w:val="20"/>
                <w:szCs w:val="20"/>
              </w:rPr>
              <w:t>Zachowanie i ochrona środowiska naturalnego i wspieranie efektywnego gospodarowania zasobami</w:t>
            </w:r>
          </w:p>
        </w:tc>
        <w:tc>
          <w:tcPr>
            <w:tcW w:w="0" w:type="auto"/>
            <w:shd w:val="clear" w:color="auto" w:fill="auto"/>
          </w:tcPr>
          <w:p w14:paraId="658D1608" w14:textId="77777777" w:rsidR="00555E0C" w:rsidRPr="00555E0C" w:rsidRDefault="00555E0C" w:rsidP="00AD2CB9">
            <w:pPr>
              <w:spacing w:after="0"/>
              <w:jc w:val="right"/>
              <w:rPr>
                <w:sz w:val="20"/>
                <w:szCs w:val="20"/>
              </w:rPr>
            </w:pPr>
            <w:r w:rsidRPr="00555E0C">
              <w:rPr>
                <w:noProof/>
                <w:sz w:val="20"/>
                <w:szCs w:val="20"/>
              </w:rPr>
              <w:t>5 846 620,00</w:t>
            </w:r>
          </w:p>
        </w:tc>
        <w:tc>
          <w:tcPr>
            <w:tcW w:w="646" w:type="pct"/>
            <w:shd w:val="clear" w:color="auto" w:fill="auto"/>
          </w:tcPr>
          <w:p w14:paraId="70931874" w14:textId="77777777" w:rsidR="00555E0C" w:rsidRPr="00555E0C" w:rsidRDefault="00555E0C" w:rsidP="00AD2CB9">
            <w:pPr>
              <w:spacing w:after="0"/>
              <w:jc w:val="right"/>
              <w:rPr>
                <w:sz w:val="20"/>
                <w:szCs w:val="20"/>
              </w:rPr>
            </w:pPr>
            <w:r w:rsidRPr="00555E0C">
              <w:rPr>
                <w:noProof/>
                <w:sz w:val="20"/>
                <w:szCs w:val="20"/>
              </w:rPr>
              <w:t>1 031 756,00</w:t>
            </w:r>
          </w:p>
        </w:tc>
        <w:tc>
          <w:tcPr>
            <w:tcW w:w="857" w:type="pct"/>
            <w:shd w:val="clear" w:color="auto" w:fill="auto"/>
          </w:tcPr>
          <w:p w14:paraId="561E1B64" w14:textId="77777777" w:rsidR="00555E0C" w:rsidRPr="00555E0C" w:rsidRDefault="00555E0C" w:rsidP="00AD2CB9">
            <w:pPr>
              <w:tabs>
                <w:tab w:val="left" w:pos="426"/>
              </w:tabs>
              <w:spacing w:after="0"/>
              <w:jc w:val="right"/>
              <w:rPr>
                <w:sz w:val="20"/>
                <w:szCs w:val="20"/>
              </w:rPr>
            </w:pPr>
            <w:r w:rsidRPr="00555E0C">
              <w:rPr>
                <w:rFonts w:eastAsia="Arial Unicode MS"/>
                <w:noProof/>
                <w:sz w:val="20"/>
                <w:szCs w:val="20"/>
              </w:rPr>
              <w:t>6 878 376,00</w:t>
            </w:r>
            <w:r w:rsidRPr="00555E0C">
              <w:rPr>
                <w:rFonts w:eastAsia="Arial Unicode MS"/>
                <w:sz w:val="20"/>
                <w:szCs w:val="20"/>
              </w:rPr>
              <w:t xml:space="preserve"> </w:t>
            </w:r>
          </w:p>
        </w:tc>
      </w:tr>
      <w:tr w:rsidR="00555E0C" w:rsidRPr="00A65D1B" w14:paraId="0E6E08C5" w14:textId="77777777" w:rsidTr="00555E0C">
        <w:trPr>
          <w:trHeight w:val="288"/>
        </w:trPr>
        <w:tc>
          <w:tcPr>
            <w:tcW w:w="786" w:type="pct"/>
            <w:shd w:val="clear" w:color="auto" w:fill="auto"/>
          </w:tcPr>
          <w:p w14:paraId="146EDE4F" w14:textId="77777777" w:rsidR="00555E0C" w:rsidRPr="00555E0C" w:rsidRDefault="00555E0C" w:rsidP="00AD2CB9">
            <w:pPr>
              <w:tabs>
                <w:tab w:val="left" w:pos="426"/>
              </w:tabs>
              <w:spacing w:after="0"/>
              <w:rPr>
                <w:rFonts w:eastAsia="Arial Unicode MS"/>
                <w:sz w:val="20"/>
                <w:szCs w:val="20"/>
              </w:rPr>
            </w:pPr>
            <w:r w:rsidRPr="00555E0C">
              <w:rPr>
                <w:rFonts w:eastAsia="Arial Unicode MS"/>
                <w:sz w:val="20"/>
                <w:szCs w:val="20"/>
              </w:rPr>
              <w:t xml:space="preserve"> </w:t>
            </w:r>
            <w:r w:rsidRPr="00555E0C">
              <w:rPr>
                <w:noProof/>
                <w:sz w:val="20"/>
                <w:szCs w:val="20"/>
              </w:rPr>
              <w:t>Ochrona środowiska</w:t>
            </w:r>
          </w:p>
        </w:tc>
        <w:tc>
          <w:tcPr>
            <w:tcW w:w="455" w:type="pct"/>
            <w:shd w:val="clear" w:color="auto" w:fill="auto"/>
          </w:tcPr>
          <w:p w14:paraId="7C534C0C" w14:textId="77777777" w:rsidR="00555E0C" w:rsidRPr="00555E0C" w:rsidRDefault="00555E0C" w:rsidP="00AD2CB9">
            <w:pPr>
              <w:tabs>
                <w:tab w:val="left" w:pos="426"/>
              </w:tabs>
              <w:spacing w:after="0"/>
              <w:rPr>
                <w:b/>
                <w:sz w:val="20"/>
                <w:szCs w:val="20"/>
              </w:rPr>
            </w:pPr>
            <w:r w:rsidRPr="00555E0C">
              <w:rPr>
                <w:rFonts w:eastAsia="Arial Unicode MS"/>
                <w:noProof/>
                <w:sz w:val="20"/>
                <w:szCs w:val="20"/>
              </w:rPr>
              <w:t>EFRR</w:t>
            </w:r>
          </w:p>
        </w:tc>
        <w:tc>
          <w:tcPr>
            <w:tcW w:w="446" w:type="pct"/>
            <w:shd w:val="clear" w:color="auto" w:fill="auto"/>
          </w:tcPr>
          <w:p w14:paraId="22994FEA" w14:textId="77777777" w:rsidR="00555E0C" w:rsidRPr="00555E0C" w:rsidRDefault="00555E0C" w:rsidP="00AD2CB9">
            <w:pPr>
              <w:spacing w:after="0"/>
              <w:rPr>
                <w:sz w:val="20"/>
                <w:szCs w:val="20"/>
              </w:rPr>
            </w:pPr>
            <w:r w:rsidRPr="00555E0C">
              <w:rPr>
                <w:noProof/>
                <w:sz w:val="20"/>
                <w:szCs w:val="20"/>
              </w:rPr>
              <w:t>Słabiej rozwinięte</w:t>
            </w:r>
          </w:p>
        </w:tc>
        <w:tc>
          <w:tcPr>
            <w:tcW w:w="0" w:type="auto"/>
            <w:shd w:val="clear" w:color="auto" w:fill="auto"/>
          </w:tcPr>
          <w:p w14:paraId="6E9B78AE" w14:textId="77777777" w:rsidR="00555E0C" w:rsidRPr="00555E0C" w:rsidRDefault="00555E0C" w:rsidP="00AD2CB9">
            <w:pPr>
              <w:spacing w:after="0"/>
              <w:rPr>
                <w:sz w:val="20"/>
                <w:szCs w:val="20"/>
              </w:rPr>
            </w:pPr>
            <w:r w:rsidRPr="00555E0C">
              <w:rPr>
                <w:noProof/>
                <w:sz w:val="20"/>
                <w:szCs w:val="20"/>
              </w:rPr>
              <w:t>Promowanie dostosowania do zmian klimatu, zapobiegania ryzyku i zarządzania ryzykiem</w:t>
            </w:r>
          </w:p>
        </w:tc>
        <w:tc>
          <w:tcPr>
            <w:tcW w:w="0" w:type="auto"/>
            <w:shd w:val="clear" w:color="auto" w:fill="auto"/>
          </w:tcPr>
          <w:p w14:paraId="5D719FA6" w14:textId="77777777" w:rsidR="00555E0C" w:rsidRPr="00555E0C" w:rsidRDefault="00555E0C" w:rsidP="00AD2CB9">
            <w:pPr>
              <w:spacing w:after="0"/>
              <w:jc w:val="right"/>
              <w:rPr>
                <w:sz w:val="20"/>
                <w:szCs w:val="20"/>
              </w:rPr>
            </w:pPr>
            <w:r w:rsidRPr="00555E0C">
              <w:rPr>
                <w:noProof/>
                <w:sz w:val="20"/>
                <w:szCs w:val="20"/>
              </w:rPr>
              <w:t>13 169 587,00</w:t>
            </w:r>
          </w:p>
        </w:tc>
        <w:tc>
          <w:tcPr>
            <w:tcW w:w="646" w:type="pct"/>
            <w:shd w:val="clear" w:color="auto" w:fill="auto"/>
          </w:tcPr>
          <w:p w14:paraId="6B0687A2" w14:textId="77777777" w:rsidR="00555E0C" w:rsidRPr="00555E0C" w:rsidRDefault="00555E0C" w:rsidP="00AD2CB9">
            <w:pPr>
              <w:spacing w:after="0"/>
              <w:jc w:val="right"/>
              <w:rPr>
                <w:sz w:val="20"/>
                <w:szCs w:val="20"/>
              </w:rPr>
            </w:pPr>
            <w:r w:rsidRPr="00555E0C">
              <w:rPr>
                <w:noProof/>
                <w:sz w:val="20"/>
                <w:szCs w:val="20"/>
              </w:rPr>
              <w:t>2 324 046,00</w:t>
            </w:r>
          </w:p>
        </w:tc>
        <w:tc>
          <w:tcPr>
            <w:tcW w:w="857" w:type="pct"/>
            <w:shd w:val="clear" w:color="auto" w:fill="auto"/>
          </w:tcPr>
          <w:p w14:paraId="748E3401" w14:textId="77777777" w:rsidR="00555E0C" w:rsidRPr="00555E0C" w:rsidRDefault="00555E0C" w:rsidP="00AD2CB9">
            <w:pPr>
              <w:tabs>
                <w:tab w:val="left" w:pos="426"/>
              </w:tabs>
              <w:spacing w:after="0"/>
              <w:jc w:val="right"/>
              <w:rPr>
                <w:sz w:val="20"/>
                <w:szCs w:val="20"/>
              </w:rPr>
            </w:pPr>
            <w:r w:rsidRPr="00555E0C">
              <w:rPr>
                <w:rFonts w:eastAsia="Arial Unicode MS"/>
                <w:noProof/>
                <w:sz w:val="20"/>
                <w:szCs w:val="20"/>
              </w:rPr>
              <w:t>15 493 633,00</w:t>
            </w:r>
            <w:r w:rsidRPr="00555E0C">
              <w:rPr>
                <w:rFonts w:eastAsia="Arial Unicode MS"/>
                <w:sz w:val="20"/>
                <w:szCs w:val="20"/>
              </w:rPr>
              <w:t xml:space="preserve"> </w:t>
            </w:r>
          </w:p>
        </w:tc>
      </w:tr>
      <w:tr w:rsidR="00555E0C" w:rsidRPr="00A65D1B" w14:paraId="17ECE365" w14:textId="77777777" w:rsidTr="00555E0C">
        <w:trPr>
          <w:trHeight w:val="288"/>
        </w:trPr>
        <w:tc>
          <w:tcPr>
            <w:tcW w:w="786" w:type="pct"/>
            <w:shd w:val="clear" w:color="auto" w:fill="auto"/>
          </w:tcPr>
          <w:p w14:paraId="2E533187" w14:textId="77777777" w:rsidR="00555E0C" w:rsidRPr="00555E0C" w:rsidRDefault="00555E0C" w:rsidP="00AD2CB9">
            <w:pPr>
              <w:tabs>
                <w:tab w:val="left" w:pos="426"/>
              </w:tabs>
              <w:spacing w:after="0"/>
              <w:rPr>
                <w:rFonts w:eastAsia="Arial Unicode MS"/>
                <w:sz w:val="20"/>
                <w:szCs w:val="20"/>
              </w:rPr>
            </w:pPr>
            <w:r w:rsidRPr="00555E0C">
              <w:rPr>
                <w:rFonts w:eastAsia="Arial Unicode MS"/>
                <w:sz w:val="20"/>
                <w:szCs w:val="20"/>
              </w:rPr>
              <w:t xml:space="preserve"> </w:t>
            </w:r>
            <w:r w:rsidRPr="00555E0C">
              <w:rPr>
                <w:noProof/>
                <w:sz w:val="20"/>
                <w:szCs w:val="20"/>
              </w:rPr>
              <w:t>Ochrona środowiska</w:t>
            </w:r>
          </w:p>
        </w:tc>
        <w:tc>
          <w:tcPr>
            <w:tcW w:w="455" w:type="pct"/>
            <w:shd w:val="clear" w:color="auto" w:fill="auto"/>
          </w:tcPr>
          <w:p w14:paraId="489FD837" w14:textId="77777777" w:rsidR="00555E0C" w:rsidRPr="00555E0C" w:rsidRDefault="00555E0C" w:rsidP="00AD2CB9">
            <w:pPr>
              <w:tabs>
                <w:tab w:val="left" w:pos="426"/>
              </w:tabs>
              <w:spacing w:after="0"/>
              <w:rPr>
                <w:b/>
                <w:sz w:val="20"/>
                <w:szCs w:val="20"/>
              </w:rPr>
            </w:pPr>
            <w:r w:rsidRPr="00555E0C">
              <w:rPr>
                <w:rFonts w:eastAsia="Arial Unicode MS"/>
                <w:noProof/>
                <w:sz w:val="20"/>
                <w:szCs w:val="20"/>
              </w:rPr>
              <w:t>EFRR</w:t>
            </w:r>
          </w:p>
        </w:tc>
        <w:tc>
          <w:tcPr>
            <w:tcW w:w="446" w:type="pct"/>
            <w:shd w:val="clear" w:color="auto" w:fill="auto"/>
          </w:tcPr>
          <w:p w14:paraId="37369D75" w14:textId="77777777" w:rsidR="00555E0C" w:rsidRPr="00555E0C" w:rsidRDefault="00555E0C" w:rsidP="00AD2CB9">
            <w:pPr>
              <w:spacing w:after="0"/>
              <w:rPr>
                <w:sz w:val="20"/>
                <w:szCs w:val="20"/>
              </w:rPr>
            </w:pPr>
            <w:r w:rsidRPr="00555E0C">
              <w:rPr>
                <w:noProof/>
                <w:sz w:val="20"/>
                <w:szCs w:val="20"/>
              </w:rPr>
              <w:t>Słabiej rozwinięte</w:t>
            </w:r>
          </w:p>
        </w:tc>
        <w:tc>
          <w:tcPr>
            <w:tcW w:w="0" w:type="auto"/>
            <w:shd w:val="clear" w:color="auto" w:fill="auto"/>
          </w:tcPr>
          <w:p w14:paraId="4543656C" w14:textId="77777777" w:rsidR="00555E0C" w:rsidRPr="00555E0C" w:rsidRDefault="00555E0C" w:rsidP="00AD2CB9">
            <w:pPr>
              <w:spacing w:after="0"/>
              <w:rPr>
                <w:sz w:val="20"/>
                <w:szCs w:val="20"/>
              </w:rPr>
            </w:pPr>
            <w:r w:rsidRPr="00555E0C">
              <w:rPr>
                <w:noProof/>
                <w:sz w:val="20"/>
                <w:szCs w:val="20"/>
              </w:rPr>
              <w:t>Zachowanie i ochrona środowiska naturalnego i wspieranie efektywnego gospodarowania zasobami</w:t>
            </w:r>
          </w:p>
        </w:tc>
        <w:tc>
          <w:tcPr>
            <w:tcW w:w="0" w:type="auto"/>
            <w:shd w:val="clear" w:color="auto" w:fill="auto"/>
          </w:tcPr>
          <w:p w14:paraId="4596CADB" w14:textId="77777777" w:rsidR="00555E0C" w:rsidRPr="00555E0C" w:rsidRDefault="00555E0C" w:rsidP="00AD2CB9">
            <w:pPr>
              <w:spacing w:after="0"/>
              <w:jc w:val="right"/>
              <w:rPr>
                <w:sz w:val="20"/>
                <w:szCs w:val="20"/>
              </w:rPr>
            </w:pPr>
            <w:r w:rsidRPr="00555E0C">
              <w:rPr>
                <w:noProof/>
                <w:sz w:val="20"/>
                <w:szCs w:val="20"/>
              </w:rPr>
              <w:t>61 346 403,00</w:t>
            </w:r>
          </w:p>
        </w:tc>
        <w:tc>
          <w:tcPr>
            <w:tcW w:w="646" w:type="pct"/>
            <w:shd w:val="clear" w:color="auto" w:fill="auto"/>
          </w:tcPr>
          <w:p w14:paraId="44F11F9B" w14:textId="77777777" w:rsidR="00555E0C" w:rsidRPr="00555E0C" w:rsidRDefault="00555E0C" w:rsidP="00AD2CB9">
            <w:pPr>
              <w:spacing w:after="0"/>
              <w:jc w:val="right"/>
              <w:rPr>
                <w:sz w:val="20"/>
                <w:szCs w:val="20"/>
              </w:rPr>
            </w:pPr>
            <w:r w:rsidRPr="00555E0C">
              <w:rPr>
                <w:noProof/>
                <w:sz w:val="20"/>
                <w:szCs w:val="20"/>
              </w:rPr>
              <w:t>10 825 835,00</w:t>
            </w:r>
          </w:p>
        </w:tc>
        <w:tc>
          <w:tcPr>
            <w:tcW w:w="857" w:type="pct"/>
            <w:shd w:val="clear" w:color="auto" w:fill="auto"/>
          </w:tcPr>
          <w:p w14:paraId="7156544C" w14:textId="77777777" w:rsidR="00555E0C" w:rsidRPr="00555E0C" w:rsidRDefault="00555E0C" w:rsidP="00AD2CB9">
            <w:pPr>
              <w:tabs>
                <w:tab w:val="left" w:pos="426"/>
              </w:tabs>
              <w:spacing w:after="0"/>
              <w:jc w:val="right"/>
              <w:rPr>
                <w:sz w:val="20"/>
                <w:szCs w:val="20"/>
              </w:rPr>
            </w:pPr>
            <w:r w:rsidRPr="00555E0C">
              <w:rPr>
                <w:rFonts w:eastAsia="Arial Unicode MS"/>
                <w:noProof/>
                <w:sz w:val="20"/>
                <w:szCs w:val="20"/>
              </w:rPr>
              <w:t>72 172 238,00</w:t>
            </w:r>
            <w:r w:rsidRPr="00555E0C">
              <w:rPr>
                <w:rFonts w:eastAsia="Arial Unicode MS"/>
                <w:sz w:val="20"/>
                <w:szCs w:val="20"/>
              </w:rPr>
              <w:t xml:space="preserve"> </w:t>
            </w:r>
          </w:p>
        </w:tc>
      </w:tr>
      <w:tr w:rsidR="00555E0C" w:rsidRPr="00A65D1B" w14:paraId="1EEC3E63" w14:textId="77777777" w:rsidTr="00555E0C">
        <w:trPr>
          <w:trHeight w:val="288"/>
        </w:trPr>
        <w:tc>
          <w:tcPr>
            <w:tcW w:w="786" w:type="pct"/>
            <w:shd w:val="clear" w:color="auto" w:fill="auto"/>
          </w:tcPr>
          <w:p w14:paraId="75DC4FDD" w14:textId="77777777" w:rsidR="00555E0C" w:rsidRPr="00555E0C" w:rsidRDefault="00555E0C" w:rsidP="00AD2CB9">
            <w:pPr>
              <w:tabs>
                <w:tab w:val="left" w:pos="426"/>
              </w:tabs>
              <w:spacing w:after="0"/>
              <w:rPr>
                <w:rFonts w:eastAsia="Arial Unicode MS"/>
                <w:sz w:val="20"/>
                <w:szCs w:val="20"/>
              </w:rPr>
            </w:pPr>
            <w:r w:rsidRPr="00555E0C">
              <w:rPr>
                <w:rFonts w:eastAsia="Arial Unicode MS"/>
                <w:sz w:val="20"/>
                <w:szCs w:val="20"/>
              </w:rPr>
              <w:t xml:space="preserve"> </w:t>
            </w:r>
            <w:r w:rsidRPr="00555E0C">
              <w:rPr>
                <w:noProof/>
                <w:sz w:val="20"/>
                <w:szCs w:val="20"/>
              </w:rPr>
              <w:t>Rewitalizacja i potencjał endogeniczny regionu</w:t>
            </w:r>
          </w:p>
        </w:tc>
        <w:tc>
          <w:tcPr>
            <w:tcW w:w="455" w:type="pct"/>
            <w:shd w:val="clear" w:color="auto" w:fill="auto"/>
          </w:tcPr>
          <w:p w14:paraId="1FF0B7A4" w14:textId="77777777" w:rsidR="00555E0C" w:rsidRPr="00555E0C" w:rsidRDefault="00555E0C" w:rsidP="00AD2CB9">
            <w:pPr>
              <w:tabs>
                <w:tab w:val="left" w:pos="426"/>
              </w:tabs>
              <w:spacing w:after="0"/>
              <w:rPr>
                <w:b/>
                <w:sz w:val="20"/>
                <w:szCs w:val="20"/>
              </w:rPr>
            </w:pPr>
            <w:r w:rsidRPr="00555E0C">
              <w:rPr>
                <w:rFonts w:eastAsia="Arial Unicode MS"/>
                <w:noProof/>
                <w:sz w:val="20"/>
                <w:szCs w:val="20"/>
              </w:rPr>
              <w:t>EFRR</w:t>
            </w:r>
          </w:p>
        </w:tc>
        <w:tc>
          <w:tcPr>
            <w:tcW w:w="446" w:type="pct"/>
            <w:shd w:val="clear" w:color="auto" w:fill="auto"/>
          </w:tcPr>
          <w:p w14:paraId="70C1C6D9" w14:textId="77777777" w:rsidR="00555E0C" w:rsidRPr="00555E0C" w:rsidRDefault="00555E0C" w:rsidP="00AD2CB9">
            <w:pPr>
              <w:spacing w:after="0"/>
              <w:rPr>
                <w:sz w:val="20"/>
                <w:szCs w:val="20"/>
              </w:rPr>
            </w:pPr>
            <w:r w:rsidRPr="00555E0C">
              <w:rPr>
                <w:noProof/>
                <w:sz w:val="20"/>
                <w:szCs w:val="20"/>
              </w:rPr>
              <w:t>Słabiej rozwinięte</w:t>
            </w:r>
          </w:p>
        </w:tc>
        <w:tc>
          <w:tcPr>
            <w:tcW w:w="0" w:type="auto"/>
            <w:shd w:val="clear" w:color="auto" w:fill="auto"/>
          </w:tcPr>
          <w:p w14:paraId="54F65C7B" w14:textId="77777777" w:rsidR="00555E0C" w:rsidRPr="00555E0C" w:rsidRDefault="00555E0C" w:rsidP="00AD2CB9">
            <w:pPr>
              <w:spacing w:after="0"/>
              <w:rPr>
                <w:sz w:val="20"/>
                <w:szCs w:val="20"/>
              </w:rPr>
            </w:pPr>
            <w:r w:rsidRPr="00555E0C">
              <w:rPr>
                <w:noProof/>
                <w:sz w:val="20"/>
                <w:szCs w:val="20"/>
              </w:rPr>
              <w:t>Zachowanie i ochrona środowiska naturalnego i wspieranie efektywnego gospodarowania zasobami</w:t>
            </w:r>
          </w:p>
        </w:tc>
        <w:tc>
          <w:tcPr>
            <w:tcW w:w="0" w:type="auto"/>
            <w:shd w:val="clear" w:color="auto" w:fill="auto"/>
          </w:tcPr>
          <w:p w14:paraId="0A46B906" w14:textId="77777777" w:rsidR="00555E0C" w:rsidRPr="00555E0C" w:rsidRDefault="00555E0C" w:rsidP="00AD2CB9">
            <w:pPr>
              <w:spacing w:after="0"/>
              <w:jc w:val="right"/>
              <w:rPr>
                <w:sz w:val="20"/>
                <w:szCs w:val="20"/>
              </w:rPr>
            </w:pPr>
            <w:r w:rsidRPr="00555E0C">
              <w:rPr>
                <w:noProof/>
                <w:sz w:val="20"/>
                <w:szCs w:val="20"/>
              </w:rPr>
              <w:t>33 218 505,00</w:t>
            </w:r>
          </w:p>
        </w:tc>
        <w:tc>
          <w:tcPr>
            <w:tcW w:w="646" w:type="pct"/>
            <w:shd w:val="clear" w:color="auto" w:fill="auto"/>
          </w:tcPr>
          <w:p w14:paraId="5634C297" w14:textId="77777777" w:rsidR="00555E0C" w:rsidRPr="00555E0C" w:rsidRDefault="00555E0C" w:rsidP="00AD2CB9">
            <w:pPr>
              <w:spacing w:after="0"/>
              <w:jc w:val="right"/>
              <w:rPr>
                <w:sz w:val="20"/>
                <w:szCs w:val="20"/>
              </w:rPr>
            </w:pPr>
            <w:r w:rsidRPr="00555E0C">
              <w:rPr>
                <w:noProof/>
                <w:sz w:val="20"/>
                <w:szCs w:val="20"/>
              </w:rPr>
              <w:t>5 862 089,00</w:t>
            </w:r>
          </w:p>
        </w:tc>
        <w:tc>
          <w:tcPr>
            <w:tcW w:w="857" w:type="pct"/>
            <w:shd w:val="clear" w:color="auto" w:fill="auto"/>
          </w:tcPr>
          <w:p w14:paraId="411A0986" w14:textId="77777777" w:rsidR="00555E0C" w:rsidRPr="00555E0C" w:rsidRDefault="00555E0C" w:rsidP="00AD2CB9">
            <w:pPr>
              <w:tabs>
                <w:tab w:val="left" w:pos="426"/>
              </w:tabs>
              <w:spacing w:after="0"/>
              <w:jc w:val="right"/>
              <w:rPr>
                <w:sz w:val="20"/>
                <w:szCs w:val="20"/>
              </w:rPr>
            </w:pPr>
            <w:r w:rsidRPr="00555E0C">
              <w:rPr>
                <w:rFonts w:eastAsia="Arial Unicode MS"/>
                <w:noProof/>
                <w:sz w:val="20"/>
                <w:szCs w:val="20"/>
              </w:rPr>
              <w:t>39 080 594,00</w:t>
            </w:r>
            <w:r w:rsidRPr="00555E0C">
              <w:rPr>
                <w:rFonts w:eastAsia="Arial Unicode MS"/>
                <w:sz w:val="20"/>
                <w:szCs w:val="20"/>
              </w:rPr>
              <w:t xml:space="preserve"> </w:t>
            </w:r>
          </w:p>
        </w:tc>
      </w:tr>
      <w:tr w:rsidR="00555E0C" w:rsidRPr="00A65D1B" w14:paraId="038B6347" w14:textId="77777777" w:rsidTr="00555E0C">
        <w:trPr>
          <w:trHeight w:val="288"/>
        </w:trPr>
        <w:tc>
          <w:tcPr>
            <w:tcW w:w="786" w:type="pct"/>
            <w:shd w:val="clear" w:color="auto" w:fill="auto"/>
          </w:tcPr>
          <w:p w14:paraId="6822143C" w14:textId="77777777" w:rsidR="00555E0C" w:rsidRPr="00555E0C" w:rsidRDefault="00555E0C" w:rsidP="00AD2CB9">
            <w:pPr>
              <w:tabs>
                <w:tab w:val="left" w:pos="426"/>
              </w:tabs>
              <w:spacing w:after="0"/>
              <w:rPr>
                <w:rFonts w:eastAsia="Arial Unicode MS"/>
                <w:sz w:val="20"/>
                <w:szCs w:val="20"/>
              </w:rPr>
            </w:pPr>
            <w:r w:rsidRPr="00555E0C">
              <w:rPr>
                <w:rFonts w:eastAsia="Arial Unicode MS"/>
                <w:sz w:val="20"/>
                <w:szCs w:val="20"/>
              </w:rPr>
              <w:t xml:space="preserve"> </w:t>
            </w:r>
            <w:r w:rsidRPr="00555E0C">
              <w:rPr>
                <w:noProof/>
                <w:sz w:val="20"/>
                <w:szCs w:val="20"/>
              </w:rPr>
              <w:t>Rewitalizacja i potencjał endogeniczny regionu</w:t>
            </w:r>
          </w:p>
        </w:tc>
        <w:tc>
          <w:tcPr>
            <w:tcW w:w="455" w:type="pct"/>
            <w:shd w:val="clear" w:color="auto" w:fill="auto"/>
          </w:tcPr>
          <w:p w14:paraId="7E6F2B71" w14:textId="77777777" w:rsidR="00555E0C" w:rsidRPr="00555E0C" w:rsidRDefault="00555E0C" w:rsidP="00AD2CB9">
            <w:pPr>
              <w:tabs>
                <w:tab w:val="left" w:pos="426"/>
              </w:tabs>
              <w:spacing w:after="0"/>
              <w:rPr>
                <w:b/>
                <w:sz w:val="20"/>
                <w:szCs w:val="20"/>
              </w:rPr>
            </w:pPr>
            <w:r w:rsidRPr="00555E0C">
              <w:rPr>
                <w:rFonts w:eastAsia="Arial Unicode MS"/>
                <w:noProof/>
                <w:sz w:val="20"/>
                <w:szCs w:val="20"/>
              </w:rPr>
              <w:t>EFRR</w:t>
            </w:r>
          </w:p>
        </w:tc>
        <w:tc>
          <w:tcPr>
            <w:tcW w:w="446" w:type="pct"/>
            <w:shd w:val="clear" w:color="auto" w:fill="auto"/>
          </w:tcPr>
          <w:p w14:paraId="09E2929A" w14:textId="77777777" w:rsidR="00555E0C" w:rsidRPr="00555E0C" w:rsidRDefault="00555E0C" w:rsidP="00AD2CB9">
            <w:pPr>
              <w:spacing w:after="0"/>
              <w:rPr>
                <w:sz w:val="20"/>
                <w:szCs w:val="20"/>
              </w:rPr>
            </w:pPr>
            <w:r w:rsidRPr="00555E0C">
              <w:rPr>
                <w:noProof/>
                <w:sz w:val="20"/>
                <w:szCs w:val="20"/>
              </w:rPr>
              <w:t>Słabiej rozwinięte</w:t>
            </w:r>
          </w:p>
        </w:tc>
        <w:tc>
          <w:tcPr>
            <w:tcW w:w="0" w:type="auto"/>
            <w:shd w:val="clear" w:color="auto" w:fill="auto"/>
          </w:tcPr>
          <w:p w14:paraId="541EDDDC" w14:textId="77777777" w:rsidR="00555E0C" w:rsidRPr="00555E0C" w:rsidRDefault="00555E0C" w:rsidP="00AD2CB9">
            <w:pPr>
              <w:spacing w:after="0"/>
              <w:rPr>
                <w:sz w:val="20"/>
                <w:szCs w:val="20"/>
              </w:rPr>
            </w:pPr>
            <w:r w:rsidRPr="00555E0C">
              <w:rPr>
                <w:noProof/>
                <w:sz w:val="20"/>
                <w:szCs w:val="20"/>
              </w:rPr>
              <w:t>Promowanie trwałego i wysokiej jakości zatrudnienia oraz mobilności pracowników</w:t>
            </w:r>
          </w:p>
        </w:tc>
        <w:tc>
          <w:tcPr>
            <w:tcW w:w="0" w:type="auto"/>
            <w:shd w:val="clear" w:color="auto" w:fill="auto"/>
          </w:tcPr>
          <w:p w14:paraId="3F321870" w14:textId="77777777" w:rsidR="00555E0C" w:rsidRPr="00555E0C" w:rsidRDefault="00555E0C" w:rsidP="00AD2CB9">
            <w:pPr>
              <w:spacing w:after="0"/>
              <w:jc w:val="right"/>
              <w:rPr>
                <w:sz w:val="20"/>
                <w:szCs w:val="20"/>
              </w:rPr>
            </w:pPr>
            <w:r w:rsidRPr="00555E0C">
              <w:rPr>
                <w:noProof/>
                <w:sz w:val="20"/>
                <w:szCs w:val="20"/>
              </w:rPr>
              <w:t>53 265 847,00</w:t>
            </w:r>
          </w:p>
        </w:tc>
        <w:tc>
          <w:tcPr>
            <w:tcW w:w="646" w:type="pct"/>
            <w:shd w:val="clear" w:color="auto" w:fill="auto"/>
          </w:tcPr>
          <w:p w14:paraId="7FE06084" w14:textId="77777777" w:rsidR="00555E0C" w:rsidRPr="00555E0C" w:rsidRDefault="00555E0C" w:rsidP="00AD2CB9">
            <w:pPr>
              <w:spacing w:after="0"/>
              <w:jc w:val="right"/>
              <w:rPr>
                <w:sz w:val="20"/>
                <w:szCs w:val="20"/>
              </w:rPr>
            </w:pPr>
            <w:r w:rsidRPr="00555E0C">
              <w:rPr>
                <w:noProof/>
                <w:sz w:val="20"/>
                <w:szCs w:val="20"/>
              </w:rPr>
              <w:t>9 399 856,00</w:t>
            </w:r>
          </w:p>
        </w:tc>
        <w:tc>
          <w:tcPr>
            <w:tcW w:w="857" w:type="pct"/>
            <w:shd w:val="clear" w:color="auto" w:fill="auto"/>
          </w:tcPr>
          <w:p w14:paraId="5DE3B45E" w14:textId="77777777" w:rsidR="00555E0C" w:rsidRPr="00555E0C" w:rsidRDefault="00555E0C" w:rsidP="00AD2CB9">
            <w:pPr>
              <w:tabs>
                <w:tab w:val="left" w:pos="426"/>
              </w:tabs>
              <w:spacing w:after="0"/>
              <w:jc w:val="right"/>
              <w:rPr>
                <w:sz w:val="20"/>
                <w:szCs w:val="20"/>
              </w:rPr>
            </w:pPr>
            <w:r w:rsidRPr="00555E0C">
              <w:rPr>
                <w:rFonts w:eastAsia="Arial Unicode MS"/>
                <w:noProof/>
                <w:sz w:val="20"/>
                <w:szCs w:val="20"/>
              </w:rPr>
              <w:t>62 665 703,00</w:t>
            </w:r>
            <w:r w:rsidRPr="00555E0C">
              <w:rPr>
                <w:rFonts w:eastAsia="Arial Unicode MS"/>
                <w:sz w:val="20"/>
                <w:szCs w:val="20"/>
              </w:rPr>
              <w:t xml:space="preserve"> </w:t>
            </w:r>
          </w:p>
        </w:tc>
      </w:tr>
      <w:tr w:rsidR="00555E0C" w:rsidRPr="00A65D1B" w14:paraId="7AD63D3C" w14:textId="77777777" w:rsidTr="00555E0C">
        <w:trPr>
          <w:trHeight w:val="288"/>
        </w:trPr>
        <w:tc>
          <w:tcPr>
            <w:tcW w:w="786" w:type="pct"/>
            <w:shd w:val="clear" w:color="auto" w:fill="auto"/>
          </w:tcPr>
          <w:p w14:paraId="156C4834" w14:textId="77777777" w:rsidR="00555E0C" w:rsidRPr="00555E0C" w:rsidRDefault="00555E0C" w:rsidP="00AD2CB9">
            <w:pPr>
              <w:tabs>
                <w:tab w:val="left" w:pos="426"/>
              </w:tabs>
              <w:spacing w:after="0"/>
              <w:rPr>
                <w:rFonts w:eastAsia="Arial Unicode MS"/>
                <w:sz w:val="20"/>
                <w:szCs w:val="20"/>
              </w:rPr>
            </w:pPr>
            <w:r w:rsidRPr="00555E0C">
              <w:rPr>
                <w:rFonts w:eastAsia="Arial Unicode MS"/>
                <w:sz w:val="20"/>
                <w:szCs w:val="20"/>
              </w:rPr>
              <w:t xml:space="preserve"> </w:t>
            </w:r>
            <w:r w:rsidRPr="00555E0C">
              <w:rPr>
                <w:noProof/>
                <w:sz w:val="20"/>
                <w:szCs w:val="20"/>
              </w:rPr>
              <w:t>Rewitalizacja i potencjał endogeniczny regionu</w:t>
            </w:r>
          </w:p>
        </w:tc>
        <w:tc>
          <w:tcPr>
            <w:tcW w:w="455" w:type="pct"/>
            <w:shd w:val="clear" w:color="auto" w:fill="auto"/>
          </w:tcPr>
          <w:p w14:paraId="761AA936" w14:textId="77777777" w:rsidR="00555E0C" w:rsidRPr="00555E0C" w:rsidRDefault="00555E0C" w:rsidP="00AD2CB9">
            <w:pPr>
              <w:tabs>
                <w:tab w:val="left" w:pos="426"/>
              </w:tabs>
              <w:spacing w:after="0"/>
              <w:rPr>
                <w:b/>
                <w:sz w:val="20"/>
                <w:szCs w:val="20"/>
              </w:rPr>
            </w:pPr>
            <w:r w:rsidRPr="00555E0C">
              <w:rPr>
                <w:rFonts w:eastAsia="Arial Unicode MS"/>
                <w:noProof/>
                <w:sz w:val="20"/>
                <w:szCs w:val="20"/>
              </w:rPr>
              <w:t>EFRR</w:t>
            </w:r>
          </w:p>
        </w:tc>
        <w:tc>
          <w:tcPr>
            <w:tcW w:w="446" w:type="pct"/>
            <w:shd w:val="clear" w:color="auto" w:fill="auto"/>
          </w:tcPr>
          <w:p w14:paraId="77DA70E7" w14:textId="77777777" w:rsidR="00555E0C" w:rsidRPr="00555E0C" w:rsidRDefault="00555E0C" w:rsidP="00AD2CB9">
            <w:pPr>
              <w:spacing w:after="0"/>
              <w:rPr>
                <w:sz w:val="20"/>
                <w:szCs w:val="20"/>
              </w:rPr>
            </w:pPr>
            <w:r w:rsidRPr="00555E0C">
              <w:rPr>
                <w:noProof/>
                <w:sz w:val="20"/>
                <w:szCs w:val="20"/>
              </w:rPr>
              <w:t>Słabiej rozwinięte</w:t>
            </w:r>
          </w:p>
        </w:tc>
        <w:tc>
          <w:tcPr>
            <w:tcW w:w="0" w:type="auto"/>
            <w:shd w:val="clear" w:color="auto" w:fill="auto"/>
          </w:tcPr>
          <w:p w14:paraId="122A4A87" w14:textId="77777777" w:rsidR="00555E0C" w:rsidRPr="00555E0C" w:rsidRDefault="00555E0C" w:rsidP="00AD2CB9">
            <w:pPr>
              <w:spacing w:after="0"/>
              <w:rPr>
                <w:sz w:val="20"/>
                <w:szCs w:val="20"/>
              </w:rPr>
            </w:pPr>
            <w:r w:rsidRPr="00555E0C">
              <w:rPr>
                <w:noProof/>
                <w:sz w:val="20"/>
                <w:szCs w:val="20"/>
              </w:rPr>
              <w:t>Promowanie włączenia społecznego, walka z ubóstwem i wszelką dyskryminacją</w:t>
            </w:r>
          </w:p>
        </w:tc>
        <w:tc>
          <w:tcPr>
            <w:tcW w:w="0" w:type="auto"/>
            <w:shd w:val="clear" w:color="auto" w:fill="auto"/>
          </w:tcPr>
          <w:p w14:paraId="7B79D336" w14:textId="77777777" w:rsidR="00555E0C" w:rsidRPr="00555E0C" w:rsidRDefault="00555E0C" w:rsidP="00AD2CB9">
            <w:pPr>
              <w:spacing w:after="0"/>
              <w:jc w:val="right"/>
              <w:rPr>
                <w:sz w:val="20"/>
                <w:szCs w:val="20"/>
              </w:rPr>
            </w:pPr>
            <w:r w:rsidRPr="00555E0C">
              <w:rPr>
                <w:noProof/>
                <w:sz w:val="20"/>
                <w:szCs w:val="20"/>
              </w:rPr>
              <w:t>183 230 681,00</w:t>
            </w:r>
          </w:p>
        </w:tc>
        <w:tc>
          <w:tcPr>
            <w:tcW w:w="646" w:type="pct"/>
            <w:shd w:val="clear" w:color="auto" w:fill="auto"/>
          </w:tcPr>
          <w:p w14:paraId="0BA8CB56" w14:textId="77777777" w:rsidR="00555E0C" w:rsidRPr="00555E0C" w:rsidRDefault="00555E0C" w:rsidP="00AD2CB9">
            <w:pPr>
              <w:spacing w:after="0"/>
              <w:jc w:val="right"/>
              <w:rPr>
                <w:sz w:val="20"/>
                <w:szCs w:val="20"/>
              </w:rPr>
            </w:pPr>
            <w:r w:rsidRPr="00555E0C">
              <w:rPr>
                <w:noProof/>
                <w:sz w:val="20"/>
                <w:szCs w:val="20"/>
              </w:rPr>
              <w:t>32 334 827,00</w:t>
            </w:r>
          </w:p>
        </w:tc>
        <w:tc>
          <w:tcPr>
            <w:tcW w:w="857" w:type="pct"/>
            <w:shd w:val="clear" w:color="auto" w:fill="auto"/>
          </w:tcPr>
          <w:p w14:paraId="658D5A83" w14:textId="77777777" w:rsidR="00555E0C" w:rsidRPr="00555E0C" w:rsidRDefault="00555E0C" w:rsidP="00AD2CB9">
            <w:pPr>
              <w:tabs>
                <w:tab w:val="left" w:pos="426"/>
              </w:tabs>
              <w:spacing w:after="0"/>
              <w:jc w:val="right"/>
              <w:rPr>
                <w:sz w:val="20"/>
                <w:szCs w:val="20"/>
              </w:rPr>
            </w:pPr>
            <w:r w:rsidRPr="00555E0C">
              <w:rPr>
                <w:rFonts w:eastAsia="Arial Unicode MS"/>
                <w:noProof/>
                <w:sz w:val="20"/>
                <w:szCs w:val="20"/>
              </w:rPr>
              <w:t>215 565 508,00</w:t>
            </w:r>
            <w:r w:rsidRPr="00555E0C">
              <w:rPr>
                <w:rFonts w:eastAsia="Arial Unicode MS"/>
                <w:sz w:val="20"/>
                <w:szCs w:val="20"/>
              </w:rPr>
              <w:t xml:space="preserve"> </w:t>
            </w:r>
          </w:p>
        </w:tc>
      </w:tr>
      <w:tr w:rsidR="00555E0C" w:rsidRPr="00A65D1B" w14:paraId="11F64E1A" w14:textId="77777777" w:rsidTr="00555E0C">
        <w:trPr>
          <w:trHeight w:val="288"/>
        </w:trPr>
        <w:tc>
          <w:tcPr>
            <w:tcW w:w="786" w:type="pct"/>
            <w:shd w:val="clear" w:color="auto" w:fill="auto"/>
          </w:tcPr>
          <w:p w14:paraId="07F82B59" w14:textId="77777777" w:rsidR="00555E0C" w:rsidRPr="00555E0C" w:rsidRDefault="00555E0C" w:rsidP="00AD2CB9">
            <w:pPr>
              <w:tabs>
                <w:tab w:val="left" w:pos="426"/>
              </w:tabs>
              <w:spacing w:after="0"/>
              <w:rPr>
                <w:rFonts w:eastAsia="Arial Unicode MS"/>
                <w:sz w:val="20"/>
                <w:szCs w:val="20"/>
              </w:rPr>
            </w:pPr>
            <w:r w:rsidRPr="00555E0C">
              <w:rPr>
                <w:rFonts w:eastAsia="Arial Unicode MS"/>
                <w:sz w:val="20"/>
                <w:szCs w:val="20"/>
              </w:rPr>
              <w:t xml:space="preserve"> </w:t>
            </w:r>
            <w:r w:rsidRPr="00555E0C">
              <w:rPr>
                <w:noProof/>
                <w:sz w:val="20"/>
                <w:szCs w:val="20"/>
              </w:rPr>
              <w:t>Infrastruktura dla usług społecznych</w:t>
            </w:r>
          </w:p>
        </w:tc>
        <w:tc>
          <w:tcPr>
            <w:tcW w:w="455" w:type="pct"/>
            <w:shd w:val="clear" w:color="auto" w:fill="auto"/>
          </w:tcPr>
          <w:p w14:paraId="56A3B53F" w14:textId="77777777" w:rsidR="00555E0C" w:rsidRPr="00555E0C" w:rsidRDefault="00555E0C" w:rsidP="00AD2CB9">
            <w:pPr>
              <w:tabs>
                <w:tab w:val="left" w:pos="426"/>
              </w:tabs>
              <w:spacing w:after="0"/>
              <w:rPr>
                <w:b/>
                <w:sz w:val="20"/>
                <w:szCs w:val="20"/>
              </w:rPr>
            </w:pPr>
            <w:r w:rsidRPr="00555E0C">
              <w:rPr>
                <w:rFonts w:eastAsia="Arial Unicode MS"/>
                <w:noProof/>
                <w:sz w:val="20"/>
                <w:szCs w:val="20"/>
              </w:rPr>
              <w:t>EFRR</w:t>
            </w:r>
          </w:p>
        </w:tc>
        <w:tc>
          <w:tcPr>
            <w:tcW w:w="446" w:type="pct"/>
            <w:shd w:val="clear" w:color="auto" w:fill="auto"/>
          </w:tcPr>
          <w:p w14:paraId="616D0967" w14:textId="77777777" w:rsidR="00555E0C" w:rsidRPr="00555E0C" w:rsidRDefault="00555E0C" w:rsidP="00AD2CB9">
            <w:pPr>
              <w:spacing w:after="0"/>
              <w:rPr>
                <w:sz w:val="20"/>
                <w:szCs w:val="20"/>
              </w:rPr>
            </w:pPr>
            <w:r w:rsidRPr="00555E0C">
              <w:rPr>
                <w:noProof/>
                <w:sz w:val="20"/>
                <w:szCs w:val="20"/>
              </w:rPr>
              <w:t>Słabiej rozwinięte</w:t>
            </w:r>
          </w:p>
        </w:tc>
        <w:tc>
          <w:tcPr>
            <w:tcW w:w="0" w:type="auto"/>
            <w:shd w:val="clear" w:color="auto" w:fill="auto"/>
          </w:tcPr>
          <w:p w14:paraId="2F0E9441" w14:textId="77777777" w:rsidR="00555E0C" w:rsidRPr="00555E0C" w:rsidRDefault="00555E0C" w:rsidP="00AD2CB9">
            <w:pPr>
              <w:spacing w:after="0"/>
              <w:rPr>
                <w:sz w:val="20"/>
                <w:szCs w:val="20"/>
              </w:rPr>
            </w:pPr>
            <w:r w:rsidRPr="00555E0C">
              <w:rPr>
                <w:noProof/>
                <w:sz w:val="20"/>
                <w:szCs w:val="20"/>
              </w:rPr>
              <w:t>Zwiększanie dostępności, stopnia wykorzystania i jakości technologii informacyjno-komunikacyjnych</w:t>
            </w:r>
          </w:p>
        </w:tc>
        <w:tc>
          <w:tcPr>
            <w:tcW w:w="0" w:type="auto"/>
            <w:shd w:val="clear" w:color="auto" w:fill="auto"/>
          </w:tcPr>
          <w:p w14:paraId="5D5A414D" w14:textId="77777777" w:rsidR="00555E0C" w:rsidRPr="00555E0C" w:rsidRDefault="00555E0C" w:rsidP="00AD2CB9">
            <w:pPr>
              <w:spacing w:after="0"/>
              <w:jc w:val="right"/>
              <w:rPr>
                <w:sz w:val="20"/>
                <w:szCs w:val="20"/>
              </w:rPr>
            </w:pPr>
            <w:r w:rsidRPr="00555E0C">
              <w:rPr>
                <w:noProof/>
                <w:sz w:val="20"/>
                <w:szCs w:val="20"/>
              </w:rPr>
              <w:t>38 068 926,00</w:t>
            </w:r>
          </w:p>
        </w:tc>
        <w:tc>
          <w:tcPr>
            <w:tcW w:w="646" w:type="pct"/>
            <w:shd w:val="clear" w:color="auto" w:fill="auto"/>
          </w:tcPr>
          <w:p w14:paraId="6A880FF2" w14:textId="77777777" w:rsidR="00555E0C" w:rsidRPr="00555E0C" w:rsidRDefault="00555E0C" w:rsidP="00AD2CB9">
            <w:pPr>
              <w:spacing w:after="0"/>
              <w:jc w:val="right"/>
              <w:rPr>
                <w:sz w:val="20"/>
                <w:szCs w:val="20"/>
              </w:rPr>
            </w:pPr>
            <w:r w:rsidRPr="00555E0C">
              <w:rPr>
                <w:noProof/>
                <w:sz w:val="20"/>
                <w:szCs w:val="20"/>
              </w:rPr>
              <w:t>6 718 046,00</w:t>
            </w:r>
          </w:p>
        </w:tc>
        <w:tc>
          <w:tcPr>
            <w:tcW w:w="857" w:type="pct"/>
            <w:shd w:val="clear" w:color="auto" w:fill="auto"/>
          </w:tcPr>
          <w:p w14:paraId="00D8A31D" w14:textId="77777777" w:rsidR="00555E0C" w:rsidRPr="00555E0C" w:rsidRDefault="00555E0C" w:rsidP="00AD2CB9">
            <w:pPr>
              <w:tabs>
                <w:tab w:val="left" w:pos="426"/>
              </w:tabs>
              <w:spacing w:after="0"/>
              <w:jc w:val="right"/>
              <w:rPr>
                <w:sz w:val="20"/>
                <w:szCs w:val="20"/>
              </w:rPr>
            </w:pPr>
            <w:r w:rsidRPr="00555E0C">
              <w:rPr>
                <w:rFonts w:eastAsia="Arial Unicode MS"/>
                <w:noProof/>
                <w:sz w:val="20"/>
                <w:szCs w:val="20"/>
              </w:rPr>
              <w:t>44 786 972,00</w:t>
            </w:r>
            <w:r w:rsidRPr="00555E0C">
              <w:rPr>
                <w:rFonts w:eastAsia="Arial Unicode MS"/>
                <w:sz w:val="20"/>
                <w:szCs w:val="20"/>
              </w:rPr>
              <w:t xml:space="preserve"> </w:t>
            </w:r>
          </w:p>
        </w:tc>
      </w:tr>
      <w:tr w:rsidR="00555E0C" w:rsidRPr="00A65D1B" w14:paraId="2C597EFC" w14:textId="77777777" w:rsidTr="00555E0C">
        <w:trPr>
          <w:trHeight w:val="288"/>
        </w:trPr>
        <w:tc>
          <w:tcPr>
            <w:tcW w:w="786" w:type="pct"/>
            <w:shd w:val="clear" w:color="auto" w:fill="auto"/>
          </w:tcPr>
          <w:p w14:paraId="311F08A0" w14:textId="77777777" w:rsidR="00555E0C" w:rsidRPr="00555E0C" w:rsidRDefault="00555E0C" w:rsidP="00AD2CB9">
            <w:pPr>
              <w:tabs>
                <w:tab w:val="left" w:pos="426"/>
              </w:tabs>
              <w:spacing w:after="0"/>
              <w:rPr>
                <w:rFonts w:eastAsia="Arial Unicode MS"/>
                <w:sz w:val="20"/>
                <w:szCs w:val="20"/>
              </w:rPr>
            </w:pPr>
            <w:r w:rsidRPr="00555E0C">
              <w:rPr>
                <w:rFonts w:eastAsia="Arial Unicode MS"/>
                <w:sz w:val="20"/>
                <w:szCs w:val="20"/>
              </w:rPr>
              <w:t xml:space="preserve"> </w:t>
            </w:r>
            <w:r w:rsidRPr="00555E0C">
              <w:rPr>
                <w:noProof/>
                <w:sz w:val="20"/>
                <w:szCs w:val="20"/>
              </w:rPr>
              <w:t>Infrastruktura dla usług społecznych</w:t>
            </w:r>
          </w:p>
        </w:tc>
        <w:tc>
          <w:tcPr>
            <w:tcW w:w="455" w:type="pct"/>
            <w:shd w:val="clear" w:color="auto" w:fill="auto"/>
          </w:tcPr>
          <w:p w14:paraId="0E9AA48D" w14:textId="77777777" w:rsidR="00555E0C" w:rsidRPr="00555E0C" w:rsidRDefault="00555E0C" w:rsidP="00AD2CB9">
            <w:pPr>
              <w:tabs>
                <w:tab w:val="left" w:pos="426"/>
              </w:tabs>
              <w:spacing w:after="0"/>
              <w:rPr>
                <w:b/>
                <w:sz w:val="20"/>
                <w:szCs w:val="20"/>
              </w:rPr>
            </w:pPr>
            <w:r w:rsidRPr="00555E0C">
              <w:rPr>
                <w:rFonts w:eastAsia="Arial Unicode MS"/>
                <w:noProof/>
                <w:sz w:val="20"/>
                <w:szCs w:val="20"/>
              </w:rPr>
              <w:t>EFRR</w:t>
            </w:r>
          </w:p>
        </w:tc>
        <w:tc>
          <w:tcPr>
            <w:tcW w:w="446" w:type="pct"/>
            <w:shd w:val="clear" w:color="auto" w:fill="auto"/>
          </w:tcPr>
          <w:p w14:paraId="5DA77CD1" w14:textId="77777777" w:rsidR="00555E0C" w:rsidRPr="00555E0C" w:rsidRDefault="00555E0C" w:rsidP="00AD2CB9">
            <w:pPr>
              <w:spacing w:after="0"/>
              <w:rPr>
                <w:sz w:val="20"/>
                <w:szCs w:val="20"/>
              </w:rPr>
            </w:pPr>
            <w:r w:rsidRPr="00555E0C">
              <w:rPr>
                <w:noProof/>
                <w:sz w:val="20"/>
                <w:szCs w:val="20"/>
              </w:rPr>
              <w:t>Słabiej rozwinięte</w:t>
            </w:r>
          </w:p>
        </w:tc>
        <w:tc>
          <w:tcPr>
            <w:tcW w:w="0" w:type="auto"/>
            <w:shd w:val="clear" w:color="auto" w:fill="auto"/>
          </w:tcPr>
          <w:p w14:paraId="7D6C39F9" w14:textId="77777777" w:rsidR="00555E0C" w:rsidRPr="00555E0C" w:rsidRDefault="00555E0C" w:rsidP="00AD2CB9">
            <w:pPr>
              <w:spacing w:after="0"/>
              <w:rPr>
                <w:sz w:val="20"/>
                <w:szCs w:val="20"/>
              </w:rPr>
            </w:pPr>
            <w:r w:rsidRPr="00555E0C">
              <w:rPr>
                <w:noProof/>
                <w:sz w:val="20"/>
                <w:szCs w:val="20"/>
              </w:rPr>
              <w:t>Promowanie włączenia społecznego, walka z ubóstwem i wszelką dyskryminacją</w:t>
            </w:r>
          </w:p>
        </w:tc>
        <w:tc>
          <w:tcPr>
            <w:tcW w:w="0" w:type="auto"/>
            <w:shd w:val="clear" w:color="auto" w:fill="auto"/>
          </w:tcPr>
          <w:p w14:paraId="3BF8F819" w14:textId="77777777" w:rsidR="00555E0C" w:rsidRPr="00555E0C" w:rsidRDefault="00555E0C" w:rsidP="00AD2CB9">
            <w:pPr>
              <w:spacing w:after="0"/>
              <w:jc w:val="right"/>
              <w:rPr>
                <w:sz w:val="20"/>
                <w:szCs w:val="20"/>
              </w:rPr>
            </w:pPr>
            <w:r w:rsidRPr="00555E0C">
              <w:rPr>
                <w:noProof/>
                <w:sz w:val="20"/>
                <w:szCs w:val="20"/>
              </w:rPr>
              <w:t>91 496 091,00</w:t>
            </w:r>
          </w:p>
        </w:tc>
        <w:tc>
          <w:tcPr>
            <w:tcW w:w="646" w:type="pct"/>
            <w:shd w:val="clear" w:color="auto" w:fill="auto"/>
          </w:tcPr>
          <w:p w14:paraId="5952AD9F" w14:textId="77777777" w:rsidR="00555E0C" w:rsidRPr="00555E0C" w:rsidRDefault="00555E0C" w:rsidP="00AD2CB9">
            <w:pPr>
              <w:spacing w:after="0"/>
              <w:jc w:val="right"/>
              <w:rPr>
                <w:sz w:val="20"/>
                <w:szCs w:val="20"/>
              </w:rPr>
            </w:pPr>
            <w:r w:rsidRPr="00555E0C">
              <w:rPr>
                <w:noProof/>
                <w:sz w:val="20"/>
                <w:szCs w:val="20"/>
              </w:rPr>
              <w:t>16 146 370,00</w:t>
            </w:r>
          </w:p>
        </w:tc>
        <w:tc>
          <w:tcPr>
            <w:tcW w:w="857" w:type="pct"/>
            <w:shd w:val="clear" w:color="auto" w:fill="auto"/>
          </w:tcPr>
          <w:p w14:paraId="53DBA518" w14:textId="77777777" w:rsidR="00555E0C" w:rsidRPr="00555E0C" w:rsidRDefault="00555E0C" w:rsidP="00AD2CB9">
            <w:pPr>
              <w:tabs>
                <w:tab w:val="left" w:pos="426"/>
              </w:tabs>
              <w:spacing w:after="0"/>
              <w:jc w:val="right"/>
              <w:rPr>
                <w:sz w:val="20"/>
                <w:szCs w:val="20"/>
              </w:rPr>
            </w:pPr>
            <w:r w:rsidRPr="00555E0C">
              <w:rPr>
                <w:rFonts w:eastAsia="Arial Unicode MS"/>
                <w:noProof/>
                <w:sz w:val="20"/>
                <w:szCs w:val="20"/>
              </w:rPr>
              <w:t>107 642 461,00</w:t>
            </w:r>
            <w:r w:rsidRPr="00555E0C">
              <w:rPr>
                <w:rFonts w:eastAsia="Arial Unicode MS"/>
                <w:sz w:val="20"/>
                <w:szCs w:val="20"/>
              </w:rPr>
              <w:t xml:space="preserve"> </w:t>
            </w:r>
          </w:p>
        </w:tc>
      </w:tr>
      <w:tr w:rsidR="00555E0C" w:rsidRPr="00A65D1B" w14:paraId="796C1A5B" w14:textId="77777777" w:rsidTr="00555E0C">
        <w:trPr>
          <w:trHeight w:val="288"/>
        </w:trPr>
        <w:tc>
          <w:tcPr>
            <w:tcW w:w="786" w:type="pct"/>
            <w:shd w:val="clear" w:color="auto" w:fill="auto"/>
          </w:tcPr>
          <w:p w14:paraId="0069474B" w14:textId="77777777" w:rsidR="00555E0C" w:rsidRPr="00555E0C" w:rsidRDefault="00555E0C" w:rsidP="00AD2CB9">
            <w:pPr>
              <w:tabs>
                <w:tab w:val="left" w:pos="426"/>
              </w:tabs>
              <w:spacing w:after="0"/>
              <w:rPr>
                <w:rFonts w:eastAsia="Arial Unicode MS"/>
                <w:sz w:val="20"/>
                <w:szCs w:val="20"/>
              </w:rPr>
            </w:pPr>
            <w:r w:rsidRPr="00555E0C">
              <w:rPr>
                <w:rFonts w:eastAsia="Arial Unicode MS"/>
                <w:sz w:val="20"/>
                <w:szCs w:val="20"/>
              </w:rPr>
              <w:t xml:space="preserve"> </w:t>
            </w:r>
            <w:r w:rsidRPr="00555E0C">
              <w:rPr>
                <w:noProof/>
                <w:sz w:val="20"/>
                <w:szCs w:val="20"/>
              </w:rPr>
              <w:t>Infrastruktura dla usług społecznych</w:t>
            </w:r>
          </w:p>
        </w:tc>
        <w:tc>
          <w:tcPr>
            <w:tcW w:w="455" w:type="pct"/>
            <w:shd w:val="clear" w:color="auto" w:fill="auto"/>
          </w:tcPr>
          <w:p w14:paraId="61E0AF22" w14:textId="77777777" w:rsidR="00555E0C" w:rsidRPr="00555E0C" w:rsidRDefault="00555E0C" w:rsidP="00AD2CB9">
            <w:pPr>
              <w:tabs>
                <w:tab w:val="left" w:pos="426"/>
              </w:tabs>
              <w:spacing w:after="0"/>
              <w:rPr>
                <w:b/>
                <w:sz w:val="20"/>
                <w:szCs w:val="20"/>
              </w:rPr>
            </w:pPr>
            <w:r w:rsidRPr="00555E0C">
              <w:rPr>
                <w:rFonts w:eastAsia="Arial Unicode MS"/>
                <w:noProof/>
                <w:sz w:val="20"/>
                <w:szCs w:val="20"/>
              </w:rPr>
              <w:t>EFRR</w:t>
            </w:r>
          </w:p>
        </w:tc>
        <w:tc>
          <w:tcPr>
            <w:tcW w:w="446" w:type="pct"/>
            <w:shd w:val="clear" w:color="auto" w:fill="auto"/>
          </w:tcPr>
          <w:p w14:paraId="03AB8F9C" w14:textId="77777777" w:rsidR="00555E0C" w:rsidRPr="00555E0C" w:rsidRDefault="00555E0C" w:rsidP="00AD2CB9">
            <w:pPr>
              <w:spacing w:after="0"/>
              <w:rPr>
                <w:sz w:val="20"/>
                <w:szCs w:val="20"/>
              </w:rPr>
            </w:pPr>
            <w:r w:rsidRPr="00555E0C">
              <w:rPr>
                <w:noProof/>
                <w:sz w:val="20"/>
                <w:szCs w:val="20"/>
              </w:rPr>
              <w:t>Słabiej rozwinięte</w:t>
            </w:r>
          </w:p>
        </w:tc>
        <w:tc>
          <w:tcPr>
            <w:tcW w:w="0" w:type="auto"/>
            <w:shd w:val="clear" w:color="auto" w:fill="auto"/>
          </w:tcPr>
          <w:p w14:paraId="67B116E1" w14:textId="77777777" w:rsidR="00555E0C" w:rsidRPr="00555E0C" w:rsidRDefault="00555E0C" w:rsidP="00AD2CB9">
            <w:pPr>
              <w:spacing w:after="0"/>
              <w:rPr>
                <w:sz w:val="20"/>
                <w:szCs w:val="20"/>
              </w:rPr>
            </w:pPr>
            <w:r w:rsidRPr="00555E0C">
              <w:rPr>
                <w:noProof/>
                <w:sz w:val="20"/>
                <w:szCs w:val="20"/>
              </w:rPr>
              <w:t>Inwestowanie w kształcenie, szkolenie oraz szkolenie zawodowe na rzecz zdobywania umiejętności i uczenia się przez całe życie.</w:t>
            </w:r>
          </w:p>
        </w:tc>
        <w:tc>
          <w:tcPr>
            <w:tcW w:w="0" w:type="auto"/>
            <w:shd w:val="clear" w:color="auto" w:fill="auto"/>
          </w:tcPr>
          <w:p w14:paraId="0FC7B352" w14:textId="77777777" w:rsidR="00555E0C" w:rsidRPr="00555E0C" w:rsidRDefault="00555E0C" w:rsidP="00AD2CB9">
            <w:pPr>
              <w:spacing w:after="0"/>
              <w:jc w:val="right"/>
              <w:rPr>
                <w:sz w:val="20"/>
                <w:szCs w:val="20"/>
              </w:rPr>
            </w:pPr>
            <w:r w:rsidRPr="00555E0C">
              <w:rPr>
                <w:noProof/>
                <w:sz w:val="20"/>
                <w:szCs w:val="20"/>
              </w:rPr>
              <w:t>24 361 189,00</w:t>
            </w:r>
          </w:p>
        </w:tc>
        <w:tc>
          <w:tcPr>
            <w:tcW w:w="646" w:type="pct"/>
            <w:shd w:val="clear" w:color="auto" w:fill="auto"/>
          </w:tcPr>
          <w:p w14:paraId="7B3714BF" w14:textId="77777777" w:rsidR="00555E0C" w:rsidRPr="00555E0C" w:rsidRDefault="00555E0C" w:rsidP="00AD2CB9">
            <w:pPr>
              <w:spacing w:after="0"/>
              <w:jc w:val="right"/>
              <w:rPr>
                <w:sz w:val="20"/>
                <w:szCs w:val="20"/>
              </w:rPr>
            </w:pPr>
            <w:r w:rsidRPr="00555E0C">
              <w:rPr>
                <w:noProof/>
                <w:sz w:val="20"/>
                <w:szCs w:val="20"/>
              </w:rPr>
              <w:t>4 299 033,00</w:t>
            </w:r>
          </w:p>
        </w:tc>
        <w:tc>
          <w:tcPr>
            <w:tcW w:w="857" w:type="pct"/>
            <w:shd w:val="clear" w:color="auto" w:fill="auto"/>
          </w:tcPr>
          <w:p w14:paraId="0B23D9ED" w14:textId="77777777" w:rsidR="00555E0C" w:rsidRPr="00555E0C" w:rsidRDefault="00555E0C" w:rsidP="00AD2CB9">
            <w:pPr>
              <w:tabs>
                <w:tab w:val="left" w:pos="426"/>
              </w:tabs>
              <w:spacing w:after="0"/>
              <w:jc w:val="right"/>
              <w:rPr>
                <w:sz w:val="20"/>
                <w:szCs w:val="20"/>
              </w:rPr>
            </w:pPr>
            <w:r w:rsidRPr="00555E0C">
              <w:rPr>
                <w:rFonts w:eastAsia="Arial Unicode MS"/>
                <w:noProof/>
                <w:sz w:val="20"/>
                <w:szCs w:val="20"/>
              </w:rPr>
              <w:t>28 660 222,00</w:t>
            </w:r>
            <w:r w:rsidRPr="00555E0C">
              <w:rPr>
                <w:rFonts w:eastAsia="Arial Unicode MS"/>
                <w:sz w:val="20"/>
                <w:szCs w:val="20"/>
              </w:rPr>
              <w:t xml:space="preserve"> </w:t>
            </w:r>
          </w:p>
        </w:tc>
      </w:tr>
      <w:tr w:rsidR="00555E0C" w:rsidRPr="00A65D1B" w14:paraId="0472E282" w14:textId="77777777" w:rsidTr="00555E0C">
        <w:trPr>
          <w:trHeight w:val="288"/>
        </w:trPr>
        <w:tc>
          <w:tcPr>
            <w:tcW w:w="786" w:type="pct"/>
            <w:shd w:val="clear" w:color="auto" w:fill="auto"/>
          </w:tcPr>
          <w:p w14:paraId="433C1D47" w14:textId="77777777" w:rsidR="00555E0C" w:rsidRPr="00555E0C" w:rsidRDefault="00555E0C" w:rsidP="00AD2CB9">
            <w:pPr>
              <w:tabs>
                <w:tab w:val="left" w:pos="426"/>
              </w:tabs>
              <w:spacing w:after="0"/>
              <w:rPr>
                <w:rFonts w:eastAsia="Arial Unicode MS"/>
                <w:sz w:val="20"/>
                <w:szCs w:val="20"/>
              </w:rPr>
            </w:pPr>
            <w:r w:rsidRPr="00555E0C">
              <w:rPr>
                <w:rFonts w:eastAsia="Arial Unicode MS"/>
                <w:sz w:val="20"/>
                <w:szCs w:val="20"/>
              </w:rPr>
              <w:t xml:space="preserve"> </w:t>
            </w:r>
            <w:r w:rsidRPr="00555E0C">
              <w:rPr>
                <w:noProof/>
                <w:sz w:val="20"/>
                <w:szCs w:val="20"/>
              </w:rPr>
              <w:t>Zatrudnienie</w:t>
            </w:r>
          </w:p>
        </w:tc>
        <w:tc>
          <w:tcPr>
            <w:tcW w:w="455" w:type="pct"/>
            <w:shd w:val="clear" w:color="auto" w:fill="auto"/>
          </w:tcPr>
          <w:p w14:paraId="743C0F52" w14:textId="77777777" w:rsidR="00555E0C" w:rsidRPr="00555E0C" w:rsidRDefault="00555E0C" w:rsidP="00AD2CB9">
            <w:pPr>
              <w:tabs>
                <w:tab w:val="left" w:pos="426"/>
              </w:tabs>
              <w:spacing w:after="0"/>
              <w:rPr>
                <w:b/>
                <w:sz w:val="20"/>
                <w:szCs w:val="20"/>
              </w:rPr>
            </w:pPr>
            <w:r w:rsidRPr="00555E0C">
              <w:rPr>
                <w:rFonts w:eastAsia="Arial Unicode MS"/>
                <w:noProof/>
                <w:sz w:val="20"/>
                <w:szCs w:val="20"/>
              </w:rPr>
              <w:t>EFS</w:t>
            </w:r>
          </w:p>
        </w:tc>
        <w:tc>
          <w:tcPr>
            <w:tcW w:w="446" w:type="pct"/>
            <w:shd w:val="clear" w:color="auto" w:fill="auto"/>
          </w:tcPr>
          <w:p w14:paraId="3F24B786" w14:textId="77777777" w:rsidR="00555E0C" w:rsidRPr="00555E0C" w:rsidRDefault="00555E0C" w:rsidP="00AD2CB9">
            <w:pPr>
              <w:spacing w:after="0"/>
              <w:rPr>
                <w:sz w:val="20"/>
                <w:szCs w:val="20"/>
              </w:rPr>
            </w:pPr>
            <w:r w:rsidRPr="00555E0C">
              <w:rPr>
                <w:noProof/>
                <w:sz w:val="20"/>
                <w:szCs w:val="20"/>
              </w:rPr>
              <w:t>Słabiej rozwinięte</w:t>
            </w:r>
          </w:p>
        </w:tc>
        <w:tc>
          <w:tcPr>
            <w:tcW w:w="0" w:type="auto"/>
            <w:shd w:val="clear" w:color="auto" w:fill="auto"/>
          </w:tcPr>
          <w:p w14:paraId="7EA15788" w14:textId="77777777" w:rsidR="00555E0C" w:rsidRPr="00555E0C" w:rsidRDefault="00555E0C" w:rsidP="00AD2CB9">
            <w:pPr>
              <w:spacing w:after="0"/>
              <w:rPr>
                <w:sz w:val="20"/>
                <w:szCs w:val="20"/>
              </w:rPr>
            </w:pPr>
            <w:r w:rsidRPr="00555E0C">
              <w:rPr>
                <w:noProof/>
                <w:sz w:val="20"/>
                <w:szCs w:val="20"/>
              </w:rPr>
              <w:t>Promowanie trwałego i wysokiej jakości zatrudnienia oraz mobilności pracowników</w:t>
            </w:r>
          </w:p>
        </w:tc>
        <w:tc>
          <w:tcPr>
            <w:tcW w:w="0" w:type="auto"/>
            <w:shd w:val="clear" w:color="auto" w:fill="auto"/>
          </w:tcPr>
          <w:p w14:paraId="0EA80408" w14:textId="77777777" w:rsidR="00555E0C" w:rsidRPr="00555E0C" w:rsidRDefault="00555E0C" w:rsidP="00AD2CB9">
            <w:pPr>
              <w:spacing w:after="0"/>
              <w:jc w:val="right"/>
              <w:rPr>
                <w:sz w:val="20"/>
                <w:szCs w:val="20"/>
              </w:rPr>
            </w:pPr>
            <w:r w:rsidRPr="00555E0C">
              <w:rPr>
                <w:noProof/>
                <w:sz w:val="20"/>
                <w:szCs w:val="20"/>
              </w:rPr>
              <w:t>141 892 803,00</w:t>
            </w:r>
          </w:p>
        </w:tc>
        <w:tc>
          <w:tcPr>
            <w:tcW w:w="646" w:type="pct"/>
            <w:shd w:val="clear" w:color="auto" w:fill="auto"/>
          </w:tcPr>
          <w:p w14:paraId="5EAF51B0" w14:textId="77777777" w:rsidR="00555E0C" w:rsidRPr="00555E0C" w:rsidRDefault="00555E0C" w:rsidP="00AD2CB9">
            <w:pPr>
              <w:spacing w:after="0"/>
              <w:jc w:val="right"/>
              <w:rPr>
                <w:sz w:val="20"/>
                <w:szCs w:val="20"/>
              </w:rPr>
            </w:pPr>
            <w:r w:rsidRPr="00555E0C">
              <w:rPr>
                <w:noProof/>
                <w:sz w:val="20"/>
                <w:szCs w:val="20"/>
              </w:rPr>
              <w:t>25 039 907,00</w:t>
            </w:r>
          </w:p>
        </w:tc>
        <w:tc>
          <w:tcPr>
            <w:tcW w:w="857" w:type="pct"/>
            <w:shd w:val="clear" w:color="auto" w:fill="auto"/>
          </w:tcPr>
          <w:p w14:paraId="06DDC247" w14:textId="77777777" w:rsidR="00555E0C" w:rsidRPr="00555E0C" w:rsidRDefault="00555E0C" w:rsidP="00AD2CB9">
            <w:pPr>
              <w:tabs>
                <w:tab w:val="left" w:pos="426"/>
              </w:tabs>
              <w:spacing w:after="0"/>
              <w:jc w:val="right"/>
              <w:rPr>
                <w:sz w:val="20"/>
                <w:szCs w:val="20"/>
              </w:rPr>
            </w:pPr>
            <w:r w:rsidRPr="00555E0C">
              <w:rPr>
                <w:rFonts w:eastAsia="Arial Unicode MS"/>
                <w:noProof/>
                <w:sz w:val="20"/>
                <w:szCs w:val="20"/>
              </w:rPr>
              <w:t>166 932 710,00</w:t>
            </w:r>
            <w:r w:rsidRPr="00555E0C">
              <w:rPr>
                <w:rFonts w:eastAsia="Arial Unicode MS"/>
                <w:sz w:val="20"/>
                <w:szCs w:val="20"/>
              </w:rPr>
              <w:t xml:space="preserve"> </w:t>
            </w:r>
          </w:p>
        </w:tc>
      </w:tr>
      <w:tr w:rsidR="00555E0C" w:rsidRPr="00A65D1B" w14:paraId="1A460E52" w14:textId="77777777" w:rsidTr="00555E0C">
        <w:trPr>
          <w:trHeight w:val="288"/>
        </w:trPr>
        <w:tc>
          <w:tcPr>
            <w:tcW w:w="786" w:type="pct"/>
            <w:shd w:val="clear" w:color="auto" w:fill="auto"/>
          </w:tcPr>
          <w:p w14:paraId="466837FE" w14:textId="77777777" w:rsidR="00555E0C" w:rsidRPr="00555E0C" w:rsidRDefault="00555E0C" w:rsidP="00AD2CB9">
            <w:pPr>
              <w:tabs>
                <w:tab w:val="left" w:pos="426"/>
              </w:tabs>
              <w:spacing w:after="0"/>
              <w:rPr>
                <w:rFonts w:eastAsia="Arial Unicode MS"/>
                <w:sz w:val="20"/>
                <w:szCs w:val="20"/>
              </w:rPr>
            </w:pPr>
            <w:r w:rsidRPr="00555E0C">
              <w:rPr>
                <w:rFonts w:eastAsia="Arial Unicode MS"/>
                <w:sz w:val="20"/>
                <w:szCs w:val="20"/>
              </w:rPr>
              <w:t xml:space="preserve"> </w:t>
            </w:r>
            <w:r w:rsidRPr="00555E0C">
              <w:rPr>
                <w:noProof/>
                <w:sz w:val="20"/>
                <w:szCs w:val="20"/>
              </w:rPr>
              <w:t>Włączenie społeczne</w:t>
            </w:r>
          </w:p>
        </w:tc>
        <w:tc>
          <w:tcPr>
            <w:tcW w:w="455" w:type="pct"/>
            <w:shd w:val="clear" w:color="auto" w:fill="auto"/>
          </w:tcPr>
          <w:p w14:paraId="2738EFE7" w14:textId="77777777" w:rsidR="00555E0C" w:rsidRPr="00555E0C" w:rsidRDefault="00555E0C" w:rsidP="00AD2CB9">
            <w:pPr>
              <w:tabs>
                <w:tab w:val="left" w:pos="426"/>
              </w:tabs>
              <w:spacing w:after="0"/>
              <w:rPr>
                <w:b/>
                <w:sz w:val="20"/>
                <w:szCs w:val="20"/>
              </w:rPr>
            </w:pPr>
            <w:r w:rsidRPr="00555E0C">
              <w:rPr>
                <w:rFonts w:eastAsia="Arial Unicode MS"/>
                <w:noProof/>
                <w:sz w:val="20"/>
                <w:szCs w:val="20"/>
              </w:rPr>
              <w:t>EFS</w:t>
            </w:r>
          </w:p>
        </w:tc>
        <w:tc>
          <w:tcPr>
            <w:tcW w:w="446" w:type="pct"/>
            <w:shd w:val="clear" w:color="auto" w:fill="auto"/>
          </w:tcPr>
          <w:p w14:paraId="4E584895" w14:textId="77777777" w:rsidR="00555E0C" w:rsidRPr="00555E0C" w:rsidRDefault="00555E0C" w:rsidP="00AD2CB9">
            <w:pPr>
              <w:spacing w:after="0"/>
              <w:rPr>
                <w:sz w:val="20"/>
                <w:szCs w:val="20"/>
              </w:rPr>
            </w:pPr>
            <w:r w:rsidRPr="00555E0C">
              <w:rPr>
                <w:noProof/>
                <w:sz w:val="20"/>
                <w:szCs w:val="20"/>
              </w:rPr>
              <w:t>Słabiej rozwinięte</w:t>
            </w:r>
          </w:p>
        </w:tc>
        <w:tc>
          <w:tcPr>
            <w:tcW w:w="0" w:type="auto"/>
            <w:shd w:val="clear" w:color="auto" w:fill="auto"/>
          </w:tcPr>
          <w:p w14:paraId="2BE569E7" w14:textId="77777777" w:rsidR="00555E0C" w:rsidRPr="00555E0C" w:rsidRDefault="00555E0C" w:rsidP="00AD2CB9">
            <w:pPr>
              <w:spacing w:after="0"/>
              <w:rPr>
                <w:sz w:val="20"/>
                <w:szCs w:val="20"/>
              </w:rPr>
            </w:pPr>
            <w:r w:rsidRPr="00555E0C">
              <w:rPr>
                <w:noProof/>
                <w:sz w:val="20"/>
                <w:szCs w:val="20"/>
              </w:rPr>
              <w:t>Promowanie włączenia społecznego, walka z ubóstwem i wszelką dyskryminacją</w:t>
            </w:r>
          </w:p>
        </w:tc>
        <w:tc>
          <w:tcPr>
            <w:tcW w:w="0" w:type="auto"/>
            <w:shd w:val="clear" w:color="auto" w:fill="auto"/>
          </w:tcPr>
          <w:p w14:paraId="1B1C7A5E" w14:textId="77777777" w:rsidR="00555E0C" w:rsidRPr="00555E0C" w:rsidRDefault="00555E0C" w:rsidP="00AD2CB9">
            <w:pPr>
              <w:spacing w:after="0"/>
              <w:jc w:val="right"/>
              <w:rPr>
                <w:sz w:val="20"/>
                <w:szCs w:val="20"/>
              </w:rPr>
            </w:pPr>
            <w:r w:rsidRPr="00555E0C">
              <w:rPr>
                <w:noProof/>
                <w:sz w:val="20"/>
                <w:szCs w:val="20"/>
              </w:rPr>
              <w:t>162 103 158,00</w:t>
            </w:r>
          </w:p>
        </w:tc>
        <w:tc>
          <w:tcPr>
            <w:tcW w:w="646" w:type="pct"/>
            <w:shd w:val="clear" w:color="auto" w:fill="auto"/>
          </w:tcPr>
          <w:p w14:paraId="2E8F2B83" w14:textId="77777777" w:rsidR="00555E0C" w:rsidRPr="00555E0C" w:rsidRDefault="00555E0C" w:rsidP="00AD2CB9">
            <w:pPr>
              <w:spacing w:after="0"/>
              <w:jc w:val="right"/>
              <w:rPr>
                <w:sz w:val="20"/>
                <w:szCs w:val="20"/>
              </w:rPr>
            </w:pPr>
            <w:r w:rsidRPr="00555E0C">
              <w:rPr>
                <w:noProof/>
                <w:sz w:val="20"/>
                <w:szCs w:val="20"/>
              </w:rPr>
              <w:t>28 606 441,00</w:t>
            </w:r>
          </w:p>
        </w:tc>
        <w:tc>
          <w:tcPr>
            <w:tcW w:w="857" w:type="pct"/>
            <w:shd w:val="clear" w:color="auto" w:fill="auto"/>
          </w:tcPr>
          <w:p w14:paraId="4584FF61" w14:textId="77777777" w:rsidR="00555E0C" w:rsidRPr="00555E0C" w:rsidRDefault="00555E0C" w:rsidP="00AD2CB9">
            <w:pPr>
              <w:tabs>
                <w:tab w:val="left" w:pos="426"/>
              </w:tabs>
              <w:spacing w:after="0"/>
              <w:jc w:val="right"/>
              <w:rPr>
                <w:sz w:val="20"/>
                <w:szCs w:val="20"/>
              </w:rPr>
            </w:pPr>
            <w:r w:rsidRPr="00555E0C">
              <w:rPr>
                <w:rFonts w:eastAsia="Arial Unicode MS"/>
                <w:noProof/>
                <w:sz w:val="20"/>
                <w:szCs w:val="20"/>
              </w:rPr>
              <w:t>190 709 599,00</w:t>
            </w:r>
            <w:r w:rsidRPr="00555E0C">
              <w:rPr>
                <w:rFonts w:eastAsia="Arial Unicode MS"/>
                <w:sz w:val="20"/>
                <w:szCs w:val="20"/>
              </w:rPr>
              <w:t xml:space="preserve"> </w:t>
            </w:r>
          </w:p>
        </w:tc>
      </w:tr>
      <w:tr w:rsidR="00555E0C" w:rsidRPr="00A65D1B" w14:paraId="1AA7F386" w14:textId="77777777" w:rsidTr="00555E0C">
        <w:trPr>
          <w:trHeight w:val="288"/>
        </w:trPr>
        <w:tc>
          <w:tcPr>
            <w:tcW w:w="786" w:type="pct"/>
            <w:shd w:val="clear" w:color="auto" w:fill="auto"/>
          </w:tcPr>
          <w:p w14:paraId="0CA030B7" w14:textId="77777777" w:rsidR="00555E0C" w:rsidRPr="00555E0C" w:rsidRDefault="00555E0C" w:rsidP="00AD2CB9">
            <w:pPr>
              <w:tabs>
                <w:tab w:val="left" w:pos="426"/>
              </w:tabs>
              <w:spacing w:after="0"/>
              <w:rPr>
                <w:rFonts w:eastAsia="Arial Unicode MS"/>
                <w:sz w:val="20"/>
                <w:szCs w:val="20"/>
              </w:rPr>
            </w:pPr>
            <w:r w:rsidRPr="00555E0C">
              <w:rPr>
                <w:rFonts w:eastAsia="Arial Unicode MS"/>
                <w:sz w:val="20"/>
                <w:szCs w:val="20"/>
              </w:rPr>
              <w:t xml:space="preserve"> </w:t>
            </w:r>
            <w:r w:rsidRPr="00555E0C">
              <w:rPr>
                <w:noProof/>
                <w:sz w:val="20"/>
                <w:szCs w:val="20"/>
              </w:rPr>
              <w:t>Adaptacyjność pracowników i przedsiębiorstw w regionie</w:t>
            </w:r>
          </w:p>
        </w:tc>
        <w:tc>
          <w:tcPr>
            <w:tcW w:w="455" w:type="pct"/>
            <w:shd w:val="clear" w:color="auto" w:fill="auto"/>
          </w:tcPr>
          <w:p w14:paraId="7879968C" w14:textId="77777777" w:rsidR="00555E0C" w:rsidRPr="00555E0C" w:rsidRDefault="00555E0C" w:rsidP="00AD2CB9">
            <w:pPr>
              <w:tabs>
                <w:tab w:val="left" w:pos="426"/>
              </w:tabs>
              <w:spacing w:after="0"/>
              <w:rPr>
                <w:b/>
                <w:sz w:val="20"/>
                <w:szCs w:val="20"/>
              </w:rPr>
            </w:pPr>
            <w:r w:rsidRPr="00555E0C">
              <w:rPr>
                <w:rFonts w:eastAsia="Arial Unicode MS"/>
                <w:noProof/>
                <w:sz w:val="20"/>
                <w:szCs w:val="20"/>
              </w:rPr>
              <w:t>EFS</w:t>
            </w:r>
          </w:p>
        </w:tc>
        <w:tc>
          <w:tcPr>
            <w:tcW w:w="446" w:type="pct"/>
            <w:shd w:val="clear" w:color="auto" w:fill="auto"/>
          </w:tcPr>
          <w:p w14:paraId="6B91704B" w14:textId="77777777" w:rsidR="00555E0C" w:rsidRPr="00555E0C" w:rsidRDefault="00555E0C" w:rsidP="00AD2CB9">
            <w:pPr>
              <w:spacing w:after="0"/>
              <w:rPr>
                <w:sz w:val="20"/>
                <w:szCs w:val="20"/>
              </w:rPr>
            </w:pPr>
            <w:r w:rsidRPr="00555E0C">
              <w:rPr>
                <w:noProof/>
                <w:sz w:val="20"/>
                <w:szCs w:val="20"/>
              </w:rPr>
              <w:t>Słabiej rozwinięte</w:t>
            </w:r>
          </w:p>
        </w:tc>
        <w:tc>
          <w:tcPr>
            <w:tcW w:w="0" w:type="auto"/>
            <w:shd w:val="clear" w:color="auto" w:fill="auto"/>
          </w:tcPr>
          <w:p w14:paraId="458DDBC4" w14:textId="77777777" w:rsidR="00555E0C" w:rsidRPr="00555E0C" w:rsidRDefault="00555E0C" w:rsidP="00AD2CB9">
            <w:pPr>
              <w:spacing w:after="0"/>
              <w:rPr>
                <w:sz w:val="20"/>
                <w:szCs w:val="20"/>
              </w:rPr>
            </w:pPr>
            <w:r w:rsidRPr="00555E0C">
              <w:rPr>
                <w:noProof/>
                <w:sz w:val="20"/>
                <w:szCs w:val="20"/>
              </w:rPr>
              <w:t>Promowanie trwałego i wysokiej jakości zatrudnienia oraz mobilności pracowników</w:t>
            </w:r>
          </w:p>
        </w:tc>
        <w:tc>
          <w:tcPr>
            <w:tcW w:w="0" w:type="auto"/>
            <w:shd w:val="clear" w:color="auto" w:fill="auto"/>
          </w:tcPr>
          <w:p w14:paraId="6E34C50B" w14:textId="77777777" w:rsidR="00555E0C" w:rsidRPr="00555E0C" w:rsidRDefault="00555E0C" w:rsidP="00AD2CB9">
            <w:pPr>
              <w:spacing w:after="0"/>
              <w:jc w:val="right"/>
              <w:rPr>
                <w:sz w:val="20"/>
                <w:szCs w:val="20"/>
              </w:rPr>
            </w:pPr>
            <w:r w:rsidRPr="00555E0C">
              <w:rPr>
                <w:noProof/>
                <w:sz w:val="20"/>
                <w:szCs w:val="20"/>
              </w:rPr>
              <w:t>114 409 288,00</w:t>
            </w:r>
          </w:p>
        </w:tc>
        <w:tc>
          <w:tcPr>
            <w:tcW w:w="646" w:type="pct"/>
            <w:shd w:val="clear" w:color="auto" w:fill="auto"/>
          </w:tcPr>
          <w:p w14:paraId="797824D6" w14:textId="77777777" w:rsidR="00555E0C" w:rsidRPr="00555E0C" w:rsidRDefault="00555E0C" w:rsidP="00AD2CB9">
            <w:pPr>
              <w:spacing w:after="0"/>
              <w:jc w:val="right"/>
              <w:rPr>
                <w:sz w:val="20"/>
                <w:szCs w:val="20"/>
              </w:rPr>
            </w:pPr>
            <w:r w:rsidRPr="00555E0C">
              <w:rPr>
                <w:noProof/>
                <w:sz w:val="20"/>
                <w:szCs w:val="20"/>
              </w:rPr>
              <w:t>20 189 875,00</w:t>
            </w:r>
          </w:p>
        </w:tc>
        <w:tc>
          <w:tcPr>
            <w:tcW w:w="857" w:type="pct"/>
            <w:shd w:val="clear" w:color="auto" w:fill="auto"/>
          </w:tcPr>
          <w:p w14:paraId="112A3109" w14:textId="77777777" w:rsidR="00555E0C" w:rsidRPr="00555E0C" w:rsidRDefault="00555E0C" w:rsidP="00AD2CB9">
            <w:pPr>
              <w:tabs>
                <w:tab w:val="left" w:pos="426"/>
              </w:tabs>
              <w:spacing w:after="0"/>
              <w:jc w:val="right"/>
              <w:rPr>
                <w:sz w:val="20"/>
                <w:szCs w:val="20"/>
              </w:rPr>
            </w:pPr>
            <w:r w:rsidRPr="00555E0C">
              <w:rPr>
                <w:rFonts w:eastAsia="Arial Unicode MS"/>
                <w:noProof/>
                <w:sz w:val="20"/>
                <w:szCs w:val="20"/>
              </w:rPr>
              <w:t>134 599 163,00</w:t>
            </w:r>
            <w:r w:rsidRPr="00555E0C">
              <w:rPr>
                <w:rFonts w:eastAsia="Arial Unicode MS"/>
                <w:sz w:val="20"/>
                <w:szCs w:val="20"/>
              </w:rPr>
              <w:t xml:space="preserve"> </w:t>
            </w:r>
          </w:p>
        </w:tc>
      </w:tr>
      <w:tr w:rsidR="00555E0C" w:rsidRPr="00A65D1B" w14:paraId="628FA7FF" w14:textId="77777777" w:rsidTr="00555E0C">
        <w:trPr>
          <w:trHeight w:val="288"/>
        </w:trPr>
        <w:tc>
          <w:tcPr>
            <w:tcW w:w="786" w:type="pct"/>
            <w:shd w:val="clear" w:color="auto" w:fill="auto"/>
          </w:tcPr>
          <w:p w14:paraId="38361992" w14:textId="77777777" w:rsidR="00555E0C" w:rsidRPr="00555E0C" w:rsidRDefault="00555E0C" w:rsidP="00AD2CB9">
            <w:pPr>
              <w:tabs>
                <w:tab w:val="left" w:pos="426"/>
              </w:tabs>
              <w:spacing w:after="0"/>
              <w:rPr>
                <w:rFonts w:eastAsia="Arial Unicode MS"/>
                <w:sz w:val="20"/>
                <w:szCs w:val="20"/>
              </w:rPr>
            </w:pPr>
            <w:r w:rsidRPr="00555E0C">
              <w:rPr>
                <w:rFonts w:eastAsia="Arial Unicode MS"/>
                <w:sz w:val="20"/>
                <w:szCs w:val="20"/>
              </w:rPr>
              <w:t xml:space="preserve"> </w:t>
            </w:r>
            <w:r w:rsidRPr="00555E0C">
              <w:rPr>
                <w:noProof/>
                <w:sz w:val="20"/>
                <w:szCs w:val="20"/>
              </w:rPr>
              <w:t>Edukacja, Kwalifikacje, Umiejętności</w:t>
            </w:r>
          </w:p>
        </w:tc>
        <w:tc>
          <w:tcPr>
            <w:tcW w:w="455" w:type="pct"/>
            <w:shd w:val="clear" w:color="auto" w:fill="auto"/>
          </w:tcPr>
          <w:p w14:paraId="0E7FD13B" w14:textId="77777777" w:rsidR="00555E0C" w:rsidRPr="00555E0C" w:rsidRDefault="00555E0C" w:rsidP="00AD2CB9">
            <w:pPr>
              <w:tabs>
                <w:tab w:val="left" w:pos="426"/>
              </w:tabs>
              <w:spacing w:after="0"/>
              <w:rPr>
                <w:b/>
                <w:sz w:val="20"/>
                <w:szCs w:val="20"/>
              </w:rPr>
            </w:pPr>
            <w:r w:rsidRPr="00555E0C">
              <w:rPr>
                <w:rFonts w:eastAsia="Arial Unicode MS"/>
                <w:noProof/>
                <w:sz w:val="20"/>
                <w:szCs w:val="20"/>
              </w:rPr>
              <w:t>EFS</w:t>
            </w:r>
          </w:p>
        </w:tc>
        <w:tc>
          <w:tcPr>
            <w:tcW w:w="446" w:type="pct"/>
            <w:shd w:val="clear" w:color="auto" w:fill="auto"/>
          </w:tcPr>
          <w:p w14:paraId="588A7A15" w14:textId="77777777" w:rsidR="00555E0C" w:rsidRPr="00555E0C" w:rsidRDefault="00555E0C" w:rsidP="00AD2CB9">
            <w:pPr>
              <w:spacing w:after="0"/>
              <w:rPr>
                <w:sz w:val="20"/>
                <w:szCs w:val="20"/>
              </w:rPr>
            </w:pPr>
            <w:r w:rsidRPr="00555E0C">
              <w:rPr>
                <w:noProof/>
                <w:sz w:val="20"/>
                <w:szCs w:val="20"/>
              </w:rPr>
              <w:t>Słabiej rozwinięte</w:t>
            </w:r>
          </w:p>
        </w:tc>
        <w:tc>
          <w:tcPr>
            <w:tcW w:w="0" w:type="auto"/>
            <w:shd w:val="clear" w:color="auto" w:fill="auto"/>
          </w:tcPr>
          <w:p w14:paraId="537A5391" w14:textId="77777777" w:rsidR="00555E0C" w:rsidRPr="00555E0C" w:rsidRDefault="00555E0C" w:rsidP="00AD2CB9">
            <w:pPr>
              <w:spacing w:after="0"/>
              <w:rPr>
                <w:sz w:val="20"/>
                <w:szCs w:val="20"/>
              </w:rPr>
            </w:pPr>
            <w:r w:rsidRPr="00555E0C">
              <w:rPr>
                <w:noProof/>
                <w:sz w:val="20"/>
                <w:szCs w:val="20"/>
              </w:rPr>
              <w:t>Inwestowanie w kształcenie, szkolenie oraz szkolenie zawodowe na rzecz zdobywania umiejętności i uczenia się przez całe życie.</w:t>
            </w:r>
          </w:p>
        </w:tc>
        <w:tc>
          <w:tcPr>
            <w:tcW w:w="0" w:type="auto"/>
            <w:shd w:val="clear" w:color="auto" w:fill="auto"/>
          </w:tcPr>
          <w:p w14:paraId="16E4B6A6" w14:textId="77777777" w:rsidR="00555E0C" w:rsidRPr="00555E0C" w:rsidRDefault="00555E0C" w:rsidP="00AD2CB9">
            <w:pPr>
              <w:spacing w:after="0"/>
              <w:jc w:val="right"/>
              <w:rPr>
                <w:sz w:val="20"/>
                <w:szCs w:val="20"/>
              </w:rPr>
            </w:pPr>
            <w:r w:rsidRPr="00555E0C">
              <w:rPr>
                <w:noProof/>
                <w:sz w:val="20"/>
                <w:szCs w:val="20"/>
              </w:rPr>
              <w:t>134 193 238,00</w:t>
            </w:r>
          </w:p>
        </w:tc>
        <w:tc>
          <w:tcPr>
            <w:tcW w:w="646" w:type="pct"/>
            <w:shd w:val="clear" w:color="auto" w:fill="auto"/>
          </w:tcPr>
          <w:p w14:paraId="5F3FB108" w14:textId="77777777" w:rsidR="00555E0C" w:rsidRPr="00555E0C" w:rsidRDefault="00555E0C" w:rsidP="00AD2CB9">
            <w:pPr>
              <w:spacing w:after="0"/>
              <w:jc w:val="right"/>
              <w:rPr>
                <w:sz w:val="20"/>
                <w:szCs w:val="20"/>
              </w:rPr>
            </w:pPr>
            <w:r w:rsidRPr="00555E0C">
              <w:rPr>
                <w:noProof/>
                <w:sz w:val="20"/>
                <w:szCs w:val="20"/>
              </w:rPr>
              <w:t>23 681 160,00</w:t>
            </w:r>
          </w:p>
        </w:tc>
        <w:tc>
          <w:tcPr>
            <w:tcW w:w="857" w:type="pct"/>
            <w:shd w:val="clear" w:color="auto" w:fill="auto"/>
          </w:tcPr>
          <w:p w14:paraId="297758A0" w14:textId="77777777" w:rsidR="00555E0C" w:rsidRPr="00555E0C" w:rsidRDefault="00555E0C" w:rsidP="00AD2CB9">
            <w:pPr>
              <w:tabs>
                <w:tab w:val="left" w:pos="426"/>
              </w:tabs>
              <w:spacing w:after="0"/>
              <w:jc w:val="right"/>
              <w:rPr>
                <w:sz w:val="20"/>
                <w:szCs w:val="20"/>
              </w:rPr>
            </w:pPr>
            <w:r w:rsidRPr="00555E0C">
              <w:rPr>
                <w:rFonts w:eastAsia="Arial Unicode MS"/>
                <w:noProof/>
                <w:sz w:val="20"/>
                <w:szCs w:val="20"/>
              </w:rPr>
              <w:t>157 874 398,00</w:t>
            </w:r>
            <w:r w:rsidRPr="00555E0C">
              <w:rPr>
                <w:rFonts w:eastAsia="Arial Unicode MS"/>
                <w:sz w:val="20"/>
                <w:szCs w:val="20"/>
              </w:rPr>
              <w:t xml:space="preserve"> </w:t>
            </w:r>
          </w:p>
        </w:tc>
      </w:tr>
      <w:tr w:rsidR="00555E0C" w:rsidRPr="00A65D1B" w14:paraId="624293CE" w14:textId="77777777" w:rsidTr="00555E0C">
        <w:trPr>
          <w:trHeight w:val="288"/>
        </w:trPr>
        <w:tc>
          <w:tcPr>
            <w:tcW w:w="786" w:type="pct"/>
            <w:shd w:val="clear" w:color="auto" w:fill="auto"/>
          </w:tcPr>
          <w:p w14:paraId="3C2CD27B" w14:textId="77777777" w:rsidR="00555E0C" w:rsidRPr="00555E0C" w:rsidRDefault="00555E0C" w:rsidP="00AD2CB9">
            <w:pPr>
              <w:tabs>
                <w:tab w:val="left" w:pos="426"/>
              </w:tabs>
              <w:spacing w:after="0"/>
              <w:rPr>
                <w:rFonts w:eastAsia="Arial Unicode MS"/>
                <w:sz w:val="20"/>
                <w:szCs w:val="20"/>
              </w:rPr>
            </w:pPr>
            <w:r w:rsidRPr="00555E0C">
              <w:rPr>
                <w:rFonts w:eastAsia="Arial Unicode MS"/>
                <w:sz w:val="20"/>
                <w:szCs w:val="20"/>
              </w:rPr>
              <w:t xml:space="preserve"> </w:t>
            </w:r>
            <w:r w:rsidRPr="00555E0C">
              <w:rPr>
                <w:noProof/>
                <w:sz w:val="20"/>
                <w:szCs w:val="20"/>
              </w:rPr>
              <w:t>REACT-EU dla Łódzkiego</w:t>
            </w:r>
          </w:p>
        </w:tc>
        <w:tc>
          <w:tcPr>
            <w:tcW w:w="455" w:type="pct"/>
            <w:shd w:val="clear" w:color="auto" w:fill="auto"/>
          </w:tcPr>
          <w:p w14:paraId="1E93814B" w14:textId="77777777" w:rsidR="00555E0C" w:rsidRPr="00555E0C" w:rsidRDefault="00555E0C" w:rsidP="00AD2CB9">
            <w:pPr>
              <w:tabs>
                <w:tab w:val="left" w:pos="426"/>
              </w:tabs>
              <w:spacing w:after="0"/>
              <w:rPr>
                <w:b/>
                <w:sz w:val="20"/>
                <w:szCs w:val="20"/>
              </w:rPr>
            </w:pPr>
            <w:r w:rsidRPr="00555E0C">
              <w:rPr>
                <w:rFonts w:eastAsia="Arial Unicode MS"/>
                <w:noProof/>
                <w:sz w:val="20"/>
                <w:szCs w:val="20"/>
              </w:rPr>
              <w:t>EFRR</w:t>
            </w:r>
          </w:p>
        </w:tc>
        <w:tc>
          <w:tcPr>
            <w:tcW w:w="446" w:type="pct"/>
            <w:shd w:val="clear" w:color="auto" w:fill="auto"/>
          </w:tcPr>
          <w:p w14:paraId="1BD3CE19" w14:textId="77777777" w:rsidR="00555E0C" w:rsidRPr="00555E0C" w:rsidRDefault="00555E0C" w:rsidP="00AD2CB9">
            <w:pPr>
              <w:spacing w:after="0"/>
              <w:rPr>
                <w:sz w:val="20"/>
                <w:szCs w:val="20"/>
              </w:rPr>
            </w:pPr>
          </w:p>
        </w:tc>
        <w:tc>
          <w:tcPr>
            <w:tcW w:w="0" w:type="auto"/>
            <w:shd w:val="clear" w:color="auto" w:fill="auto"/>
          </w:tcPr>
          <w:p w14:paraId="2796633C" w14:textId="77777777" w:rsidR="00555E0C" w:rsidRPr="00555E0C" w:rsidRDefault="00555E0C" w:rsidP="00AD2CB9">
            <w:pPr>
              <w:spacing w:after="0"/>
              <w:rPr>
                <w:sz w:val="20"/>
                <w:szCs w:val="20"/>
              </w:rPr>
            </w:pPr>
            <w:r w:rsidRPr="00555E0C">
              <w:rPr>
                <w:noProof/>
                <w:sz w:val="20"/>
                <w:szCs w:val="20"/>
              </w:rPr>
              <w:t>Wspieranie kryzysowych działań naprawczych w kontekście pandemii COVID-19 i przygotowania do ekologicznej i cyfrowej odbudowy gospodarki zwiększającej jej odporność</w:t>
            </w:r>
          </w:p>
        </w:tc>
        <w:tc>
          <w:tcPr>
            <w:tcW w:w="0" w:type="auto"/>
            <w:shd w:val="clear" w:color="auto" w:fill="auto"/>
          </w:tcPr>
          <w:p w14:paraId="4F69B995" w14:textId="77777777" w:rsidR="00555E0C" w:rsidRPr="00555E0C" w:rsidRDefault="00555E0C" w:rsidP="00AD2CB9">
            <w:pPr>
              <w:spacing w:after="0"/>
              <w:jc w:val="right"/>
              <w:rPr>
                <w:sz w:val="20"/>
                <w:szCs w:val="20"/>
              </w:rPr>
            </w:pPr>
            <w:r w:rsidRPr="00555E0C">
              <w:rPr>
                <w:noProof/>
                <w:sz w:val="20"/>
                <w:szCs w:val="20"/>
              </w:rPr>
              <w:t>30 078 398,00</w:t>
            </w:r>
          </w:p>
        </w:tc>
        <w:tc>
          <w:tcPr>
            <w:tcW w:w="646" w:type="pct"/>
            <w:shd w:val="clear" w:color="auto" w:fill="auto"/>
          </w:tcPr>
          <w:p w14:paraId="2601593B" w14:textId="77777777" w:rsidR="00555E0C" w:rsidRPr="00555E0C" w:rsidRDefault="00555E0C" w:rsidP="00AD2CB9">
            <w:pPr>
              <w:spacing w:after="0"/>
              <w:jc w:val="right"/>
              <w:rPr>
                <w:sz w:val="20"/>
                <w:szCs w:val="20"/>
              </w:rPr>
            </w:pPr>
            <w:r w:rsidRPr="00555E0C">
              <w:rPr>
                <w:noProof/>
                <w:sz w:val="20"/>
                <w:szCs w:val="20"/>
              </w:rPr>
              <w:t>0,00</w:t>
            </w:r>
          </w:p>
        </w:tc>
        <w:tc>
          <w:tcPr>
            <w:tcW w:w="857" w:type="pct"/>
            <w:shd w:val="clear" w:color="auto" w:fill="auto"/>
          </w:tcPr>
          <w:p w14:paraId="1CC8E695" w14:textId="77777777" w:rsidR="00555E0C" w:rsidRPr="00555E0C" w:rsidRDefault="00555E0C" w:rsidP="00AD2CB9">
            <w:pPr>
              <w:tabs>
                <w:tab w:val="left" w:pos="426"/>
              </w:tabs>
              <w:spacing w:after="0"/>
              <w:jc w:val="right"/>
              <w:rPr>
                <w:sz w:val="20"/>
                <w:szCs w:val="20"/>
              </w:rPr>
            </w:pPr>
            <w:r w:rsidRPr="00555E0C">
              <w:rPr>
                <w:rFonts w:eastAsia="Arial Unicode MS"/>
                <w:noProof/>
                <w:sz w:val="20"/>
                <w:szCs w:val="20"/>
              </w:rPr>
              <w:t>30 078 398,00</w:t>
            </w:r>
            <w:r w:rsidRPr="00555E0C">
              <w:rPr>
                <w:rFonts w:eastAsia="Arial Unicode MS"/>
                <w:sz w:val="20"/>
                <w:szCs w:val="20"/>
              </w:rPr>
              <w:t xml:space="preserve"> </w:t>
            </w:r>
          </w:p>
        </w:tc>
      </w:tr>
      <w:tr w:rsidR="00555E0C" w:rsidRPr="00A65D1B" w14:paraId="6755F7A0" w14:textId="77777777" w:rsidTr="00555E0C">
        <w:trPr>
          <w:trHeight w:val="288"/>
        </w:trPr>
        <w:tc>
          <w:tcPr>
            <w:tcW w:w="786" w:type="pct"/>
            <w:shd w:val="clear" w:color="auto" w:fill="auto"/>
          </w:tcPr>
          <w:p w14:paraId="2F2D3016" w14:textId="77777777" w:rsidR="00555E0C" w:rsidRPr="00555E0C" w:rsidRDefault="00555E0C" w:rsidP="00AD2CB9">
            <w:pPr>
              <w:tabs>
                <w:tab w:val="left" w:pos="426"/>
              </w:tabs>
              <w:spacing w:after="0"/>
              <w:rPr>
                <w:rFonts w:eastAsia="Arial Unicode MS"/>
                <w:sz w:val="20"/>
                <w:szCs w:val="20"/>
              </w:rPr>
            </w:pPr>
            <w:r w:rsidRPr="00555E0C">
              <w:rPr>
                <w:rFonts w:eastAsia="Arial Unicode MS"/>
                <w:sz w:val="20"/>
                <w:szCs w:val="20"/>
              </w:rPr>
              <w:t xml:space="preserve"> </w:t>
            </w:r>
            <w:r w:rsidRPr="00555E0C">
              <w:rPr>
                <w:b/>
                <w:noProof/>
                <w:sz w:val="20"/>
                <w:szCs w:val="20"/>
              </w:rPr>
              <w:t>Ogółem</w:t>
            </w:r>
          </w:p>
        </w:tc>
        <w:tc>
          <w:tcPr>
            <w:tcW w:w="455" w:type="pct"/>
            <w:shd w:val="clear" w:color="auto" w:fill="auto"/>
          </w:tcPr>
          <w:p w14:paraId="739A8532" w14:textId="77777777" w:rsidR="00555E0C" w:rsidRPr="00555E0C" w:rsidRDefault="00555E0C" w:rsidP="00AD2CB9">
            <w:pPr>
              <w:tabs>
                <w:tab w:val="left" w:pos="426"/>
              </w:tabs>
              <w:spacing w:after="0"/>
              <w:rPr>
                <w:b/>
                <w:sz w:val="20"/>
                <w:szCs w:val="20"/>
              </w:rPr>
            </w:pPr>
          </w:p>
        </w:tc>
        <w:tc>
          <w:tcPr>
            <w:tcW w:w="446" w:type="pct"/>
            <w:shd w:val="clear" w:color="auto" w:fill="auto"/>
          </w:tcPr>
          <w:p w14:paraId="09F4BAC4" w14:textId="77777777" w:rsidR="00555E0C" w:rsidRPr="00555E0C" w:rsidRDefault="00555E0C" w:rsidP="00AD2CB9">
            <w:pPr>
              <w:spacing w:after="0"/>
              <w:rPr>
                <w:sz w:val="20"/>
                <w:szCs w:val="20"/>
              </w:rPr>
            </w:pPr>
          </w:p>
        </w:tc>
        <w:tc>
          <w:tcPr>
            <w:tcW w:w="0" w:type="auto"/>
            <w:shd w:val="clear" w:color="auto" w:fill="auto"/>
          </w:tcPr>
          <w:p w14:paraId="0CAD9E63" w14:textId="77777777" w:rsidR="00555E0C" w:rsidRPr="00555E0C" w:rsidRDefault="00555E0C" w:rsidP="00AD2CB9">
            <w:pPr>
              <w:spacing w:after="0"/>
              <w:rPr>
                <w:sz w:val="20"/>
                <w:szCs w:val="20"/>
              </w:rPr>
            </w:pPr>
          </w:p>
        </w:tc>
        <w:tc>
          <w:tcPr>
            <w:tcW w:w="0" w:type="auto"/>
            <w:shd w:val="clear" w:color="auto" w:fill="auto"/>
          </w:tcPr>
          <w:p w14:paraId="7BA203BE" w14:textId="77777777" w:rsidR="00555E0C" w:rsidRPr="00555E0C" w:rsidRDefault="00555E0C" w:rsidP="00AD2CB9">
            <w:pPr>
              <w:spacing w:after="0"/>
              <w:jc w:val="right"/>
              <w:rPr>
                <w:sz w:val="20"/>
                <w:szCs w:val="20"/>
              </w:rPr>
            </w:pPr>
            <w:r w:rsidRPr="00555E0C">
              <w:rPr>
                <w:b/>
                <w:noProof/>
                <w:sz w:val="20"/>
                <w:szCs w:val="20"/>
              </w:rPr>
              <w:t>2 204 110 272,00</w:t>
            </w:r>
          </w:p>
        </w:tc>
        <w:tc>
          <w:tcPr>
            <w:tcW w:w="646" w:type="pct"/>
            <w:shd w:val="clear" w:color="auto" w:fill="auto"/>
          </w:tcPr>
          <w:p w14:paraId="117690AE" w14:textId="77777777" w:rsidR="00555E0C" w:rsidRPr="00555E0C" w:rsidRDefault="00555E0C" w:rsidP="00AD2CB9">
            <w:pPr>
              <w:spacing w:after="0"/>
              <w:jc w:val="right"/>
              <w:rPr>
                <w:sz w:val="20"/>
                <w:szCs w:val="20"/>
              </w:rPr>
            </w:pPr>
            <w:r w:rsidRPr="00555E0C">
              <w:rPr>
                <w:b/>
                <w:noProof/>
                <w:sz w:val="20"/>
                <w:szCs w:val="20"/>
              </w:rPr>
              <w:t>383 652 692,00</w:t>
            </w:r>
          </w:p>
        </w:tc>
        <w:tc>
          <w:tcPr>
            <w:tcW w:w="857" w:type="pct"/>
            <w:shd w:val="clear" w:color="auto" w:fill="auto"/>
          </w:tcPr>
          <w:p w14:paraId="0C99120B" w14:textId="77777777" w:rsidR="00555E0C" w:rsidRPr="00555E0C" w:rsidRDefault="00555E0C" w:rsidP="00AD2CB9">
            <w:pPr>
              <w:tabs>
                <w:tab w:val="left" w:pos="426"/>
              </w:tabs>
              <w:spacing w:after="0"/>
              <w:jc w:val="right"/>
              <w:rPr>
                <w:sz w:val="20"/>
                <w:szCs w:val="20"/>
              </w:rPr>
            </w:pPr>
            <w:r w:rsidRPr="00555E0C">
              <w:rPr>
                <w:rFonts w:eastAsia="Arial Unicode MS"/>
                <w:b/>
                <w:noProof/>
                <w:sz w:val="20"/>
                <w:szCs w:val="20"/>
              </w:rPr>
              <w:t>2 587 762 964,00</w:t>
            </w:r>
            <w:r w:rsidRPr="00555E0C">
              <w:rPr>
                <w:rFonts w:eastAsia="Arial Unicode MS"/>
                <w:sz w:val="20"/>
                <w:szCs w:val="20"/>
              </w:rPr>
              <w:t xml:space="preserve"> </w:t>
            </w:r>
          </w:p>
        </w:tc>
      </w:tr>
    </w:tbl>
    <w:p w14:paraId="2DC1B91D" w14:textId="77777777" w:rsidR="00555E0C" w:rsidRDefault="00555E0C" w:rsidP="006B50A2">
      <w:pPr>
        <w:jc w:val="both"/>
        <w:rPr>
          <w:b/>
          <w:bCs/>
          <w:sz w:val="20"/>
          <w:szCs w:val="20"/>
        </w:rPr>
      </w:pPr>
    </w:p>
    <w:p w14:paraId="0BA99231" w14:textId="590D92CA" w:rsidR="009448DD" w:rsidRDefault="00A12484" w:rsidP="00351563">
      <w:pPr>
        <w:jc w:val="both"/>
        <w:rPr>
          <w:i/>
          <w:sz w:val="20"/>
          <w:szCs w:val="20"/>
        </w:rPr>
      </w:pPr>
      <w:r w:rsidRPr="00351563">
        <w:rPr>
          <w:i/>
          <w:sz w:val="20"/>
          <w:szCs w:val="20"/>
        </w:rPr>
        <w:t>Tabela 19: Szacunkowa kwota wsparcia, która ma być wykorzystana na cele związane ze zmianami klimatu (EUR)</w:t>
      </w:r>
    </w:p>
    <w:p w14:paraId="78C53223" w14:textId="0E4C0702" w:rsidR="00286E7E" w:rsidRDefault="00286E7E" w:rsidP="00351563">
      <w:pPr>
        <w:jc w:val="both"/>
        <w:rPr>
          <w:i/>
          <w:sz w:val="20"/>
          <w:szCs w:val="20"/>
        </w:rPr>
      </w:pPr>
    </w:p>
    <w:tbl>
      <w:tblPr>
        <w:tblW w:w="53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405"/>
        <w:gridCol w:w="3970"/>
        <w:gridCol w:w="3260"/>
      </w:tblGrid>
      <w:tr w:rsidR="00D75E98" w:rsidRPr="006665E6" w14:paraId="475F40E4" w14:textId="77777777" w:rsidTr="00D75E98">
        <w:trPr>
          <w:tblHeader/>
        </w:trPr>
        <w:tc>
          <w:tcPr>
            <w:tcW w:w="1248" w:type="pct"/>
            <w:shd w:val="clear" w:color="auto" w:fill="auto"/>
          </w:tcPr>
          <w:p w14:paraId="7E179EBC" w14:textId="77777777" w:rsidR="00D75E98" w:rsidRPr="00D75E98" w:rsidRDefault="00D75E98" w:rsidP="00AD2CB9">
            <w:pPr>
              <w:spacing w:after="0"/>
              <w:jc w:val="center"/>
              <w:rPr>
                <w:b/>
                <w:color w:val="000000"/>
                <w:szCs w:val="24"/>
              </w:rPr>
            </w:pPr>
            <w:r w:rsidRPr="00D75E98">
              <w:rPr>
                <w:b/>
                <w:noProof/>
                <w:color w:val="000000"/>
                <w:szCs w:val="24"/>
              </w:rPr>
              <w:t>Oś priorytetowa</w:t>
            </w:r>
          </w:p>
        </w:tc>
        <w:tc>
          <w:tcPr>
            <w:tcW w:w="2060" w:type="pct"/>
            <w:shd w:val="clear" w:color="auto" w:fill="auto"/>
          </w:tcPr>
          <w:p w14:paraId="6B317FB1" w14:textId="77777777" w:rsidR="00D75E98" w:rsidRPr="00D75E98" w:rsidRDefault="00D75E98" w:rsidP="00AD2CB9">
            <w:pPr>
              <w:spacing w:after="0"/>
              <w:jc w:val="center"/>
              <w:rPr>
                <w:b/>
                <w:color w:val="000000"/>
                <w:szCs w:val="24"/>
                <w:lang w:val="da-DK"/>
              </w:rPr>
            </w:pPr>
            <w:r w:rsidRPr="00D75E98">
              <w:rPr>
                <w:b/>
                <w:noProof/>
                <w:color w:val="000000"/>
                <w:szCs w:val="24"/>
                <w:lang w:val="da-DK"/>
              </w:rPr>
              <w:t>Szacunkowa kwota wsparcia, która ma być wykorzystana na cele związane ze zmianami klimatu (w EUR)</w:t>
            </w:r>
          </w:p>
        </w:tc>
        <w:tc>
          <w:tcPr>
            <w:tcW w:w="1692" w:type="pct"/>
            <w:shd w:val="clear" w:color="auto" w:fill="auto"/>
          </w:tcPr>
          <w:p w14:paraId="64FC8AA1" w14:textId="77777777" w:rsidR="00D75E98" w:rsidRPr="00D75E98" w:rsidRDefault="00D75E98" w:rsidP="00AD2CB9">
            <w:pPr>
              <w:spacing w:after="0"/>
              <w:jc w:val="center"/>
              <w:rPr>
                <w:b/>
                <w:color w:val="000000"/>
                <w:szCs w:val="24"/>
              </w:rPr>
            </w:pPr>
            <w:r w:rsidRPr="00D75E98">
              <w:rPr>
                <w:b/>
                <w:noProof/>
                <w:color w:val="000000"/>
                <w:szCs w:val="24"/>
              </w:rPr>
              <w:t>Udział w całkowitej alokacji na program operacyjny (%)</w:t>
            </w:r>
          </w:p>
        </w:tc>
      </w:tr>
      <w:tr w:rsidR="00D75E98" w:rsidRPr="006665E6" w14:paraId="607AC758" w14:textId="77777777" w:rsidTr="00D75E98">
        <w:trPr>
          <w:trHeight w:val="288"/>
        </w:trPr>
        <w:tc>
          <w:tcPr>
            <w:tcW w:w="1248" w:type="pct"/>
            <w:shd w:val="clear" w:color="auto" w:fill="auto"/>
          </w:tcPr>
          <w:p w14:paraId="2C495514" w14:textId="77777777" w:rsidR="00D75E98" w:rsidRPr="00D75E98" w:rsidRDefault="00D75E98" w:rsidP="00AD2CB9">
            <w:pPr>
              <w:spacing w:after="0"/>
              <w:rPr>
                <w:szCs w:val="24"/>
              </w:rPr>
            </w:pPr>
            <w:r w:rsidRPr="00D75E98">
              <w:rPr>
                <w:szCs w:val="24"/>
              </w:rPr>
              <w:t xml:space="preserve"> </w:t>
            </w:r>
            <w:r w:rsidRPr="00D75E98">
              <w:rPr>
                <w:noProof/>
                <w:szCs w:val="24"/>
              </w:rPr>
              <w:t>I</w:t>
            </w:r>
          </w:p>
        </w:tc>
        <w:tc>
          <w:tcPr>
            <w:tcW w:w="2060" w:type="pct"/>
            <w:shd w:val="clear" w:color="auto" w:fill="auto"/>
          </w:tcPr>
          <w:p w14:paraId="1451A979" w14:textId="77777777" w:rsidR="00D75E98" w:rsidRPr="00D75E98" w:rsidRDefault="00D75E98" w:rsidP="00AD2CB9">
            <w:pPr>
              <w:spacing w:after="0"/>
              <w:jc w:val="right"/>
              <w:rPr>
                <w:szCs w:val="24"/>
              </w:rPr>
            </w:pPr>
            <w:r w:rsidRPr="00D75E98">
              <w:rPr>
                <w:noProof/>
                <w:szCs w:val="24"/>
              </w:rPr>
              <w:t>5 130 300,00</w:t>
            </w:r>
          </w:p>
        </w:tc>
        <w:tc>
          <w:tcPr>
            <w:tcW w:w="1692" w:type="pct"/>
            <w:shd w:val="clear" w:color="auto" w:fill="auto"/>
          </w:tcPr>
          <w:p w14:paraId="1BDF4C31" w14:textId="77777777" w:rsidR="00D75E98" w:rsidRPr="00D75E98" w:rsidRDefault="00D75E98" w:rsidP="00AD2CB9">
            <w:pPr>
              <w:spacing w:after="0"/>
              <w:jc w:val="right"/>
              <w:rPr>
                <w:b/>
                <w:szCs w:val="24"/>
              </w:rPr>
            </w:pPr>
            <w:r w:rsidRPr="00D75E98">
              <w:rPr>
                <w:noProof/>
                <w:szCs w:val="24"/>
              </w:rPr>
              <w:t>0,22%</w:t>
            </w:r>
            <w:r w:rsidRPr="00D75E98">
              <w:rPr>
                <w:szCs w:val="24"/>
              </w:rPr>
              <w:t xml:space="preserve"> </w:t>
            </w:r>
          </w:p>
        </w:tc>
      </w:tr>
      <w:tr w:rsidR="00D75E98" w:rsidRPr="006665E6" w14:paraId="070C8299" w14:textId="77777777" w:rsidTr="00D75E98">
        <w:trPr>
          <w:trHeight w:val="288"/>
        </w:trPr>
        <w:tc>
          <w:tcPr>
            <w:tcW w:w="1248" w:type="pct"/>
            <w:shd w:val="clear" w:color="auto" w:fill="auto"/>
          </w:tcPr>
          <w:p w14:paraId="613E691D" w14:textId="77777777" w:rsidR="00D75E98" w:rsidRPr="00D75E98" w:rsidRDefault="00D75E98" w:rsidP="00AD2CB9">
            <w:pPr>
              <w:spacing w:after="0"/>
              <w:rPr>
                <w:szCs w:val="24"/>
              </w:rPr>
            </w:pPr>
            <w:r w:rsidRPr="00D75E98">
              <w:rPr>
                <w:szCs w:val="24"/>
              </w:rPr>
              <w:t xml:space="preserve"> </w:t>
            </w:r>
            <w:r w:rsidRPr="00D75E98">
              <w:rPr>
                <w:noProof/>
                <w:szCs w:val="24"/>
              </w:rPr>
              <w:t>II</w:t>
            </w:r>
          </w:p>
        </w:tc>
        <w:tc>
          <w:tcPr>
            <w:tcW w:w="2060" w:type="pct"/>
            <w:shd w:val="clear" w:color="auto" w:fill="auto"/>
          </w:tcPr>
          <w:p w14:paraId="325357D3" w14:textId="77777777" w:rsidR="00D75E98" w:rsidRPr="00D75E98" w:rsidRDefault="00D75E98" w:rsidP="00AD2CB9">
            <w:pPr>
              <w:spacing w:after="0"/>
              <w:jc w:val="right"/>
              <w:rPr>
                <w:szCs w:val="24"/>
              </w:rPr>
            </w:pPr>
            <w:r w:rsidRPr="00D75E98">
              <w:rPr>
                <w:noProof/>
                <w:szCs w:val="24"/>
              </w:rPr>
              <w:t>7 453 134,00</w:t>
            </w:r>
          </w:p>
        </w:tc>
        <w:tc>
          <w:tcPr>
            <w:tcW w:w="1692" w:type="pct"/>
            <w:shd w:val="clear" w:color="auto" w:fill="auto"/>
          </w:tcPr>
          <w:p w14:paraId="425D0EC5" w14:textId="77777777" w:rsidR="00D75E98" w:rsidRPr="00D75E98" w:rsidRDefault="00D75E98" w:rsidP="00AD2CB9">
            <w:pPr>
              <w:spacing w:after="0"/>
              <w:jc w:val="right"/>
              <w:rPr>
                <w:b/>
                <w:szCs w:val="24"/>
              </w:rPr>
            </w:pPr>
            <w:r w:rsidRPr="00D75E98">
              <w:rPr>
                <w:noProof/>
                <w:szCs w:val="24"/>
              </w:rPr>
              <w:t>0,33%</w:t>
            </w:r>
            <w:r w:rsidRPr="00D75E98">
              <w:rPr>
                <w:szCs w:val="24"/>
              </w:rPr>
              <w:t xml:space="preserve"> </w:t>
            </w:r>
          </w:p>
        </w:tc>
      </w:tr>
      <w:tr w:rsidR="00D75E98" w:rsidRPr="006665E6" w14:paraId="1451118D" w14:textId="77777777" w:rsidTr="00D75E98">
        <w:trPr>
          <w:trHeight w:val="288"/>
        </w:trPr>
        <w:tc>
          <w:tcPr>
            <w:tcW w:w="1248" w:type="pct"/>
            <w:shd w:val="clear" w:color="auto" w:fill="auto"/>
          </w:tcPr>
          <w:p w14:paraId="05FAD1B2" w14:textId="77777777" w:rsidR="00D75E98" w:rsidRPr="00D75E98" w:rsidRDefault="00D75E98" w:rsidP="00AD2CB9">
            <w:pPr>
              <w:spacing w:after="0"/>
              <w:rPr>
                <w:szCs w:val="24"/>
              </w:rPr>
            </w:pPr>
            <w:r w:rsidRPr="00D75E98">
              <w:rPr>
                <w:szCs w:val="24"/>
              </w:rPr>
              <w:t xml:space="preserve"> </w:t>
            </w:r>
            <w:r w:rsidRPr="00D75E98">
              <w:rPr>
                <w:noProof/>
                <w:szCs w:val="24"/>
              </w:rPr>
              <w:t>III</w:t>
            </w:r>
          </w:p>
        </w:tc>
        <w:tc>
          <w:tcPr>
            <w:tcW w:w="2060" w:type="pct"/>
            <w:shd w:val="clear" w:color="auto" w:fill="auto"/>
          </w:tcPr>
          <w:p w14:paraId="024B504A" w14:textId="77777777" w:rsidR="00D75E98" w:rsidRPr="00D75E98" w:rsidRDefault="00D75E98" w:rsidP="00AD2CB9">
            <w:pPr>
              <w:spacing w:after="0"/>
              <w:jc w:val="right"/>
              <w:rPr>
                <w:szCs w:val="24"/>
              </w:rPr>
            </w:pPr>
            <w:r w:rsidRPr="00D75E98">
              <w:rPr>
                <w:noProof/>
                <w:szCs w:val="24"/>
              </w:rPr>
              <w:t>108 093 338,80</w:t>
            </w:r>
          </w:p>
        </w:tc>
        <w:tc>
          <w:tcPr>
            <w:tcW w:w="1692" w:type="pct"/>
            <w:shd w:val="clear" w:color="auto" w:fill="auto"/>
          </w:tcPr>
          <w:p w14:paraId="1E53EA52" w14:textId="77777777" w:rsidR="00D75E98" w:rsidRPr="00D75E98" w:rsidRDefault="00D75E98" w:rsidP="00AD2CB9">
            <w:pPr>
              <w:spacing w:after="0"/>
              <w:jc w:val="right"/>
              <w:rPr>
                <w:b/>
                <w:szCs w:val="24"/>
              </w:rPr>
            </w:pPr>
            <w:r w:rsidRPr="00D75E98">
              <w:rPr>
                <w:noProof/>
                <w:szCs w:val="24"/>
              </w:rPr>
              <w:t>4,73%</w:t>
            </w:r>
            <w:r w:rsidRPr="00D75E98">
              <w:rPr>
                <w:szCs w:val="24"/>
              </w:rPr>
              <w:t xml:space="preserve"> </w:t>
            </w:r>
          </w:p>
        </w:tc>
      </w:tr>
      <w:tr w:rsidR="00D75E98" w:rsidRPr="006665E6" w14:paraId="7D7A8592" w14:textId="77777777" w:rsidTr="00D75E98">
        <w:trPr>
          <w:trHeight w:val="288"/>
        </w:trPr>
        <w:tc>
          <w:tcPr>
            <w:tcW w:w="1248" w:type="pct"/>
            <w:shd w:val="clear" w:color="auto" w:fill="auto"/>
          </w:tcPr>
          <w:p w14:paraId="051B1CD4" w14:textId="77777777" w:rsidR="00D75E98" w:rsidRPr="00D75E98" w:rsidRDefault="00D75E98" w:rsidP="00AD2CB9">
            <w:pPr>
              <w:spacing w:after="0"/>
              <w:rPr>
                <w:szCs w:val="24"/>
              </w:rPr>
            </w:pPr>
            <w:r w:rsidRPr="00D75E98">
              <w:rPr>
                <w:szCs w:val="24"/>
              </w:rPr>
              <w:t xml:space="preserve"> </w:t>
            </w:r>
            <w:r w:rsidRPr="00D75E98">
              <w:rPr>
                <w:noProof/>
                <w:szCs w:val="24"/>
              </w:rPr>
              <w:t>IV</w:t>
            </w:r>
          </w:p>
        </w:tc>
        <w:tc>
          <w:tcPr>
            <w:tcW w:w="2060" w:type="pct"/>
            <w:shd w:val="clear" w:color="auto" w:fill="auto"/>
          </w:tcPr>
          <w:p w14:paraId="7C2D92E1" w14:textId="77777777" w:rsidR="00D75E98" w:rsidRPr="00D75E98" w:rsidRDefault="00D75E98" w:rsidP="00AD2CB9">
            <w:pPr>
              <w:spacing w:after="0"/>
              <w:jc w:val="right"/>
              <w:rPr>
                <w:szCs w:val="24"/>
              </w:rPr>
            </w:pPr>
            <w:r w:rsidRPr="00D75E98">
              <w:rPr>
                <w:noProof/>
                <w:szCs w:val="24"/>
              </w:rPr>
              <w:t>243 937 614,00</w:t>
            </w:r>
          </w:p>
        </w:tc>
        <w:tc>
          <w:tcPr>
            <w:tcW w:w="1692" w:type="pct"/>
            <w:shd w:val="clear" w:color="auto" w:fill="auto"/>
          </w:tcPr>
          <w:p w14:paraId="7B68C5D5" w14:textId="77777777" w:rsidR="00D75E98" w:rsidRPr="00D75E98" w:rsidRDefault="00D75E98" w:rsidP="00AD2CB9">
            <w:pPr>
              <w:spacing w:after="0"/>
              <w:jc w:val="right"/>
              <w:rPr>
                <w:b/>
                <w:szCs w:val="24"/>
              </w:rPr>
            </w:pPr>
            <w:r w:rsidRPr="00D75E98">
              <w:rPr>
                <w:noProof/>
                <w:szCs w:val="24"/>
              </w:rPr>
              <w:t>10,66%</w:t>
            </w:r>
            <w:r w:rsidRPr="00D75E98">
              <w:rPr>
                <w:szCs w:val="24"/>
              </w:rPr>
              <w:t xml:space="preserve"> </w:t>
            </w:r>
          </w:p>
        </w:tc>
      </w:tr>
      <w:tr w:rsidR="00D75E98" w:rsidRPr="006665E6" w14:paraId="3B8BA5B7" w14:textId="77777777" w:rsidTr="00D75E98">
        <w:trPr>
          <w:trHeight w:val="288"/>
        </w:trPr>
        <w:tc>
          <w:tcPr>
            <w:tcW w:w="1248" w:type="pct"/>
            <w:shd w:val="clear" w:color="auto" w:fill="auto"/>
          </w:tcPr>
          <w:p w14:paraId="6063225B" w14:textId="77777777" w:rsidR="00D75E98" w:rsidRPr="00D75E98" w:rsidRDefault="00D75E98" w:rsidP="00AD2CB9">
            <w:pPr>
              <w:spacing w:after="0"/>
              <w:rPr>
                <w:szCs w:val="24"/>
              </w:rPr>
            </w:pPr>
            <w:r w:rsidRPr="00D75E98">
              <w:rPr>
                <w:szCs w:val="24"/>
              </w:rPr>
              <w:t xml:space="preserve"> </w:t>
            </w:r>
            <w:r w:rsidRPr="00D75E98">
              <w:rPr>
                <w:noProof/>
                <w:szCs w:val="24"/>
              </w:rPr>
              <w:t>V</w:t>
            </w:r>
          </w:p>
        </w:tc>
        <w:tc>
          <w:tcPr>
            <w:tcW w:w="2060" w:type="pct"/>
            <w:shd w:val="clear" w:color="auto" w:fill="auto"/>
          </w:tcPr>
          <w:p w14:paraId="5629E1B0" w14:textId="77777777" w:rsidR="00D75E98" w:rsidRPr="00D75E98" w:rsidRDefault="00D75E98" w:rsidP="00AD2CB9">
            <w:pPr>
              <w:spacing w:after="0"/>
              <w:jc w:val="right"/>
              <w:rPr>
                <w:szCs w:val="24"/>
              </w:rPr>
            </w:pPr>
            <w:r w:rsidRPr="00D75E98">
              <w:rPr>
                <w:noProof/>
                <w:szCs w:val="24"/>
              </w:rPr>
              <w:t>14 110 405,60</w:t>
            </w:r>
          </w:p>
        </w:tc>
        <w:tc>
          <w:tcPr>
            <w:tcW w:w="1692" w:type="pct"/>
            <w:shd w:val="clear" w:color="auto" w:fill="auto"/>
          </w:tcPr>
          <w:p w14:paraId="1FC3F49B" w14:textId="77777777" w:rsidR="00D75E98" w:rsidRPr="00D75E98" w:rsidRDefault="00D75E98" w:rsidP="00AD2CB9">
            <w:pPr>
              <w:spacing w:after="0"/>
              <w:jc w:val="right"/>
              <w:rPr>
                <w:b/>
                <w:szCs w:val="24"/>
              </w:rPr>
            </w:pPr>
            <w:r w:rsidRPr="00D75E98">
              <w:rPr>
                <w:noProof/>
                <w:szCs w:val="24"/>
              </w:rPr>
              <w:t>0,62%</w:t>
            </w:r>
            <w:r w:rsidRPr="00D75E98">
              <w:rPr>
                <w:szCs w:val="24"/>
              </w:rPr>
              <w:t xml:space="preserve"> </w:t>
            </w:r>
          </w:p>
        </w:tc>
      </w:tr>
      <w:tr w:rsidR="00D75E98" w:rsidRPr="006665E6" w14:paraId="3DB0DAD2" w14:textId="77777777" w:rsidTr="00D75E98">
        <w:trPr>
          <w:trHeight w:val="288"/>
        </w:trPr>
        <w:tc>
          <w:tcPr>
            <w:tcW w:w="1248" w:type="pct"/>
            <w:shd w:val="clear" w:color="auto" w:fill="auto"/>
          </w:tcPr>
          <w:p w14:paraId="77613B4A" w14:textId="77777777" w:rsidR="00D75E98" w:rsidRPr="00D75E98" w:rsidRDefault="00D75E98" w:rsidP="00AD2CB9">
            <w:pPr>
              <w:spacing w:after="0"/>
              <w:rPr>
                <w:szCs w:val="24"/>
              </w:rPr>
            </w:pPr>
            <w:r w:rsidRPr="00D75E98">
              <w:rPr>
                <w:szCs w:val="24"/>
              </w:rPr>
              <w:t xml:space="preserve"> </w:t>
            </w:r>
            <w:r w:rsidRPr="00D75E98">
              <w:rPr>
                <w:noProof/>
                <w:szCs w:val="24"/>
              </w:rPr>
              <w:t>VI</w:t>
            </w:r>
          </w:p>
        </w:tc>
        <w:tc>
          <w:tcPr>
            <w:tcW w:w="2060" w:type="pct"/>
            <w:shd w:val="clear" w:color="auto" w:fill="auto"/>
          </w:tcPr>
          <w:p w14:paraId="682C6F9B" w14:textId="77777777" w:rsidR="00D75E98" w:rsidRPr="00D75E98" w:rsidRDefault="00D75E98" w:rsidP="00AD2CB9">
            <w:pPr>
              <w:spacing w:after="0"/>
              <w:jc w:val="right"/>
              <w:rPr>
                <w:szCs w:val="24"/>
              </w:rPr>
            </w:pPr>
            <w:r w:rsidRPr="00D75E98">
              <w:rPr>
                <w:noProof/>
                <w:szCs w:val="24"/>
              </w:rPr>
              <w:t>69 100 999,00</w:t>
            </w:r>
          </w:p>
        </w:tc>
        <w:tc>
          <w:tcPr>
            <w:tcW w:w="1692" w:type="pct"/>
            <w:shd w:val="clear" w:color="auto" w:fill="auto"/>
          </w:tcPr>
          <w:p w14:paraId="0BC2728A" w14:textId="77777777" w:rsidR="00D75E98" w:rsidRPr="00D75E98" w:rsidRDefault="00D75E98" w:rsidP="00AD2CB9">
            <w:pPr>
              <w:spacing w:after="0"/>
              <w:jc w:val="right"/>
              <w:rPr>
                <w:b/>
                <w:szCs w:val="24"/>
              </w:rPr>
            </w:pPr>
            <w:r w:rsidRPr="00D75E98">
              <w:rPr>
                <w:noProof/>
                <w:szCs w:val="24"/>
              </w:rPr>
              <w:t>3,02%</w:t>
            </w:r>
            <w:r w:rsidRPr="00D75E98">
              <w:rPr>
                <w:szCs w:val="24"/>
              </w:rPr>
              <w:t xml:space="preserve"> </w:t>
            </w:r>
          </w:p>
        </w:tc>
      </w:tr>
      <w:tr w:rsidR="00D75E98" w:rsidRPr="006665E6" w14:paraId="42A114F7" w14:textId="77777777" w:rsidTr="00D75E98">
        <w:trPr>
          <w:trHeight w:val="288"/>
        </w:trPr>
        <w:tc>
          <w:tcPr>
            <w:tcW w:w="1248" w:type="pct"/>
            <w:shd w:val="clear" w:color="auto" w:fill="auto"/>
          </w:tcPr>
          <w:p w14:paraId="44C77717" w14:textId="77777777" w:rsidR="00D75E98" w:rsidRPr="00D75E98" w:rsidRDefault="00D75E98" w:rsidP="00AD2CB9">
            <w:pPr>
              <w:spacing w:after="0"/>
              <w:rPr>
                <w:szCs w:val="24"/>
              </w:rPr>
            </w:pPr>
            <w:r w:rsidRPr="00D75E98">
              <w:rPr>
                <w:szCs w:val="24"/>
              </w:rPr>
              <w:t xml:space="preserve"> </w:t>
            </w:r>
            <w:r w:rsidRPr="00D75E98">
              <w:rPr>
                <w:noProof/>
                <w:szCs w:val="24"/>
              </w:rPr>
              <w:t>XIII</w:t>
            </w:r>
          </w:p>
        </w:tc>
        <w:tc>
          <w:tcPr>
            <w:tcW w:w="2060" w:type="pct"/>
            <w:shd w:val="clear" w:color="auto" w:fill="auto"/>
          </w:tcPr>
          <w:p w14:paraId="33308E2A" w14:textId="3177B089" w:rsidR="00D75E98" w:rsidRPr="00D75E98" w:rsidRDefault="00D75E98" w:rsidP="00AD2CB9">
            <w:pPr>
              <w:spacing w:after="0"/>
              <w:jc w:val="right"/>
              <w:rPr>
                <w:szCs w:val="24"/>
              </w:rPr>
            </w:pPr>
            <w:r w:rsidRPr="00D75E98">
              <w:rPr>
                <w:noProof/>
                <w:szCs w:val="24"/>
              </w:rPr>
              <w:t>15</w:t>
            </w:r>
            <w:r w:rsidR="006F0203">
              <w:rPr>
                <w:noProof/>
                <w:szCs w:val="24"/>
              </w:rPr>
              <w:t> 667</w:t>
            </w:r>
            <w:r w:rsidRPr="00D75E98">
              <w:rPr>
                <w:noProof/>
                <w:szCs w:val="24"/>
              </w:rPr>
              <w:t> 169,00</w:t>
            </w:r>
          </w:p>
        </w:tc>
        <w:tc>
          <w:tcPr>
            <w:tcW w:w="1692" w:type="pct"/>
            <w:shd w:val="clear" w:color="auto" w:fill="auto"/>
          </w:tcPr>
          <w:p w14:paraId="68CAAECE" w14:textId="57BC355C" w:rsidR="00D75E98" w:rsidRPr="00D75E98" w:rsidRDefault="00D75E98" w:rsidP="00AD2CB9">
            <w:pPr>
              <w:spacing w:after="0"/>
              <w:jc w:val="right"/>
              <w:rPr>
                <w:b/>
                <w:szCs w:val="24"/>
              </w:rPr>
            </w:pPr>
            <w:r w:rsidRPr="00D75E98">
              <w:rPr>
                <w:noProof/>
                <w:szCs w:val="24"/>
              </w:rPr>
              <w:t>0,6</w:t>
            </w:r>
            <w:r w:rsidR="006F0203">
              <w:rPr>
                <w:noProof/>
                <w:szCs w:val="24"/>
              </w:rPr>
              <w:t>8</w:t>
            </w:r>
            <w:r w:rsidRPr="00D75E98">
              <w:rPr>
                <w:noProof/>
                <w:szCs w:val="24"/>
              </w:rPr>
              <w:t>%</w:t>
            </w:r>
            <w:r w:rsidRPr="00D75E98">
              <w:rPr>
                <w:szCs w:val="24"/>
              </w:rPr>
              <w:t xml:space="preserve"> </w:t>
            </w:r>
          </w:p>
        </w:tc>
      </w:tr>
      <w:tr w:rsidR="00D75E98" w:rsidRPr="006665E6" w14:paraId="64ECAA7E" w14:textId="77777777" w:rsidTr="00D75E98">
        <w:trPr>
          <w:trHeight w:val="288"/>
        </w:trPr>
        <w:tc>
          <w:tcPr>
            <w:tcW w:w="1248" w:type="pct"/>
            <w:shd w:val="clear" w:color="auto" w:fill="auto"/>
          </w:tcPr>
          <w:p w14:paraId="38AE126F" w14:textId="77777777" w:rsidR="00D75E98" w:rsidRPr="00D75E98" w:rsidRDefault="00D75E98" w:rsidP="00AD2CB9">
            <w:pPr>
              <w:spacing w:after="0"/>
              <w:rPr>
                <w:szCs w:val="24"/>
              </w:rPr>
            </w:pPr>
            <w:r w:rsidRPr="00D75E98">
              <w:rPr>
                <w:szCs w:val="24"/>
              </w:rPr>
              <w:t xml:space="preserve"> </w:t>
            </w:r>
            <w:r w:rsidRPr="00D75E98">
              <w:rPr>
                <w:b/>
                <w:noProof/>
                <w:szCs w:val="24"/>
              </w:rPr>
              <w:t>Ogółem</w:t>
            </w:r>
            <w:r w:rsidRPr="00D75E98">
              <w:rPr>
                <w:szCs w:val="24"/>
              </w:rPr>
              <w:t xml:space="preserve"> </w:t>
            </w:r>
            <w:r w:rsidRPr="00D75E98">
              <w:rPr>
                <w:b/>
                <w:bCs/>
                <w:noProof/>
                <w:szCs w:val="24"/>
              </w:rPr>
              <w:t>REACT-EU</w:t>
            </w:r>
          </w:p>
        </w:tc>
        <w:tc>
          <w:tcPr>
            <w:tcW w:w="2060" w:type="pct"/>
            <w:shd w:val="clear" w:color="auto" w:fill="auto"/>
          </w:tcPr>
          <w:p w14:paraId="090609D7" w14:textId="6A57F019" w:rsidR="00D75E98" w:rsidRPr="00D75E98" w:rsidRDefault="00D75E98" w:rsidP="00AD2CB9">
            <w:pPr>
              <w:spacing w:after="0"/>
              <w:jc w:val="right"/>
              <w:rPr>
                <w:szCs w:val="24"/>
              </w:rPr>
            </w:pPr>
            <w:r w:rsidRPr="00D75E98">
              <w:rPr>
                <w:b/>
                <w:noProof/>
                <w:szCs w:val="24"/>
              </w:rPr>
              <w:t>15 </w:t>
            </w:r>
            <w:r w:rsidR="006F0203">
              <w:rPr>
                <w:b/>
                <w:noProof/>
                <w:szCs w:val="24"/>
              </w:rPr>
              <w:t>667</w:t>
            </w:r>
            <w:r w:rsidRPr="00D75E98">
              <w:rPr>
                <w:b/>
                <w:noProof/>
                <w:szCs w:val="24"/>
              </w:rPr>
              <w:t> 169,00</w:t>
            </w:r>
          </w:p>
        </w:tc>
        <w:tc>
          <w:tcPr>
            <w:tcW w:w="1692" w:type="pct"/>
            <w:shd w:val="clear" w:color="auto" w:fill="auto"/>
          </w:tcPr>
          <w:p w14:paraId="47B42498" w14:textId="4AA2DB94" w:rsidR="00D75E98" w:rsidRPr="00D75E98" w:rsidRDefault="00D75E98" w:rsidP="00AD2CB9">
            <w:pPr>
              <w:spacing w:after="0"/>
              <w:jc w:val="right"/>
              <w:rPr>
                <w:b/>
                <w:szCs w:val="24"/>
              </w:rPr>
            </w:pPr>
            <w:r w:rsidRPr="00D75E98">
              <w:rPr>
                <w:b/>
                <w:noProof/>
                <w:szCs w:val="24"/>
              </w:rPr>
              <w:t>0,6</w:t>
            </w:r>
            <w:r w:rsidR="006F0203">
              <w:rPr>
                <w:b/>
                <w:noProof/>
                <w:szCs w:val="24"/>
              </w:rPr>
              <w:t>8</w:t>
            </w:r>
            <w:r w:rsidRPr="00D75E98">
              <w:rPr>
                <w:b/>
                <w:noProof/>
                <w:szCs w:val="24"/>
              </w:rPr>
              <w:t>%</w:t>
            </w:r>
            <w:r w:rsidRPr="00D75E98">
              <w:rPr>
                <w:szCs w:val="24"/>
              </w:rPr>
              <w:t xml:space="preserve"> </w:t>
            </w:r>
          </w:p>
        </w:tc>
      </w:tr>
      <w:tr w:rsidR="00D75E98" w:rsidRPr="006665E6" w14:paraId="2D3689FE" w14:textId="77777777" w:rsidTr="00D75E98">
        <w:trPr>
          <w:trHeight w:val="288"/>
        </w:trPr>
        <w:tc>
          <w:tcPr>
            <w:tcW w:w="1248" w:type="pct"/>
            <w:shd w:val="clear" w:color="auto" w:fill="auto"/>
          </w:tcPr>
          <w:p w14:paraId="6655845B" w14:textId="77777777" w:rsidR="00D75E98" w:rsidRPr="00D75E98" w:rsidRDefault="00D75E98" w:rsidP="00AD2CB9">
            <w:pPr>
              <w:spacing w:after="0"/>
              <w:rPr>
                <w:szCs w:val="24"/>
              </w:rPr>
            </w:pPr>
            <w:r w:rsidRPr="00D75E98">
              <w:rPr>
                <w:szCs w:val="24"/>
              </w:rPr>
              <w:t xml:space="preserve"> </w:t>
            </w:r>
            <w:r w:rsidRPr="00D75E98">
              <w:rPr>
                <w:b/>
                <w:noProof/>
                <w:szCs w:val="24"/>
              </w:rPr>
              <w:t>Ogółem</w:t>
            </w:r>
          </w:p>
        </w:tc>
        <w:tc>
          <w:tcPr>
            <w:tcW w:w="2060" w:type="pct"/>
            <w:shd w:val="clear" w:color="auto" w:fill="auto"/>
          </w:tcPr>
          <w:p w14:paraId="79C37611" w14:textId="64CE9734" w:rsidR="00D75E98" w:rsidRPr="00D75E98" w:rsidRDefault="00D75E98" w:rsidP="00AD2CB9">
            <w:pPr>
              <w:spacing w:after="0"/>
              <w:jc w:val="right"/>
              <w:rPr>
                <w:szCs w:val="24"/>
              </w:rPr>
            </w:pPr>
            <w:r w:rsidRPr="00D75E98">
              <w:rPr>
                <w:b/>
                <w:noProof/>
                <w:szCs w:val="24"/>
              </w:rPr>
              <w:t>463 </w:t>
            </w:r>
            <w:r w:rsidR="006F0203">
              <w:rPr>
                <w:b/>
                <w:noProof/>
                <w:szCs w:val="24"/>
              </w:rPr>
              <w:t>492</w:t>
            </w:r>
            <w:r w:rsidRPr="00D75E98">
              <w:rPr>
                <w:b/>
                <w:noProof/>
                <w:szCs w:val="24"/>
              </w:rPr>
              <w:t> 960,40</w:t>
            </w:r>
          </w:p>
        </w:tc>
        <w:tc>
          <w:tcPr>
            <w:tcW w:w="1692" w:type="pct"/>
            <w:shd w:val="clear" w:color="auto" w:fill="auto"/>
          </w:tcPr>
          <w:p w14:paraId="5A95504D" w14:textId="648B88F2" w:rsidR="00D75E98" w:rsidRPr="00D75E98" w:rsidRDefault="00D75E98" w:rsidP="00AD2CB9">
            <w:pPr>
              <w:spacing w:after="0"/>
              <w:jc w:val="right"/>
              <w:rPr>
                <w:b/>
                <w:szCs w:val="24"/>
              </w:rPr>
            </w:pPr>
            <w:r w:rsidRPr="00D75E98">
              <w:rPr>
                <w:b/>
                <w:noProof/>
                <w:szCs w:val="24"/>
              </w:rPr>
              <w:t>20,2</w:t>
            </w:r>
            <w:r w:rsidR="006F0203">
              <w:rPr>
                <w:b/>
                <w:noProof/>
                <w:szCs w:val="24"/>
              </w:rPr>
              <w:t>6</w:t>
            </w:r>
            <w:r w:rsidRPr="00D75E98">
              <w:rPr>
                <w:b/>
                <w:noProof/>
                <w:szCs w:val="24"/>
              </w:rPr>
              <w:t>%</w:t>
            </w:r>
            <w:r w:rsidRPr="00D75E98">
              <w:rPr>
                <w:szCs w:val="24"/>
              </w:rPr>
              <w:t xml:space="preserve"> </w:t>
            </w:r>
          </w:p>
        </w:tc>
      </w:tr>
    </w:tbl>
    <w:p w14:paraId="4E345D44" w14:textId="725F12B2" w:rsidR="009448DD" w:rsidRPr="00351563" w:rsidRDefault="009448DD" w:rsidP="00351563">
      <w:pPr>
        <w:jc w:val="both"/>
        <w:rPr>
          <w:i/>
          <w:sz w:val="20"/>
          <w:szCs w:val="20"/>
        </w:rPr>
      </w:pPr>
    </w:p>
    <w:p w14:paraId="4D51D7E9" w14:textId="2C074247" w:rsidR="00A12484" w:rsidRDefault="00A12484">
      <w:pPr>
        <w:spacing w:after="0" w:line="240" w:lineRule="auto"/>
        <w:rPr>
          <w:b/>
          <w:bCs/>
          <w:color w:val="4F81BD"/>
          <w:sz w:val="26"/>
          <w:szCs w:val="26"/>
        </w:rPr>
      </w:pPr>
    </w:p>
    <w:p w14:paraId="75E41FCA" w14:textId="77777777" w:rsidR="007A4259" w:rsidRDefault="007A4259">
      <w:pPr>
        <w:spacing w:after="0" w:line="240" w:lineRule="auto"/>
        <w:rPr>
          <w:rFonts w:eastAsia="Calibri"/>
          <w:b/>
          <w:color w:val="365F91"/>
          <w:sz w:val="28"/>
          <w:szCs w:val="20"/>
        </w:rPr>
      </w:pPr>
      <w:bookmarkStart w:id="34" w:name="_Toc92290656"/>
      <w:r>
        <w:br w:type="page"/>
      </w:r>
    </w:p>
    <w:p w14:paraId="57D4D7EA" w14:textId="007DD1BE" w:rsidR="000A315B" w:rsidRDefault="000A315B" w:rsidP="007C05F9">
      <w:pPr>
        <w:pStyle w:val="Nagwek1"/>
        <w:spacing w:before="0"/>
        <w:jc w:val="both"/>
        <w:rPr>
          <w:rFonts w:ascii="Arial Narrow" w:hAnsi="Arial Narrow"/>
        </w:rPr>
      </w:pPr>
      <w:r w:rsidRPr="00EB6E76">
        <w:rPr>
          <w:rFonts w:ascii="Arial Narrow" w:hAnsi="Arial Narrow"/>
        </w:rPr>
        <w:t xml:space="preserve">SEKCJA </w:t>
      </w:r>
      <w:r>
        <w:rPr>
          <w:rFonts w:ascii="Arial Narrow" w:hAnsi="Arial Narrow"/>
        </w:rPr>
        <w:t>4</w:t>
      </w:r>
      <w:r w:rsidRPr="00EB6E76">
        <w:rPr>
          <w:rFonts w:ascii="Arial Narrow" w:hAnsi="Arial Narrow"/>
        </w:rPr>
        <w:t xml:space="preserve">. </w:t>
      </w:r>
      <w:r>
        <w:rPr>
          <w:rFonts w:ascii="Arial Narrow" w:hAnsi="Arial Narrow"/>
        </w:rPr>
        <w:t>ZINTEGROWANE PODEJŚCIE DO ROZWOJU TERYTORIALNEGO</w:t>
      </w:r>
      <w:bookmarkEnd w:id="34"/>
    </w:p>
    <w:p w14:paraId="1B6C16C8" w14:textId="77777777" w:rsidR="004B0DCF" w:rsidRPr="002E509F" w:rsidRDefault="004B0DCF" w:rsidP="004B0DCF">
      <w:pPr>
        <w:spacing w:before="240" w:line="240" w:lineRule="auto"/>
        <w:jc w:val="both"/>
        <w:rPr>
          <w:szCs w:val="24"/>
        </w:rPr>
      </w:pPr>
      <w:r w:rsidRPr="002E509F">
        <w:rPr>
          <w:szCs w:val="24"/>
        </w:rPr>
        <w:t xml:space="preserve">Efektywność programowania działań rozwojowych w </w:t>
      </w:r>
      <w:r>
        <w:rPr>
          <w:szCs w:val="24"/>
        </w:rPr>
        <w:t>województwie łódzkim</w:t>
      </w:r>
      <w:r w:rsidRPr="002E509F">
        <w:rPr>
          <w:szCs w:val="24"/>
        </w:rPr>
        <w:t xml:space="preserve"> zależy od właściwego dostosowania interwencji do specyfiki poszczególnych obszarów określonych w SRWŁ 2020. </w:t>
      </w:r>
    </w:p>
    <w:p w14:paraId="1CB2CA47" w14:textId="77777777" w:rsidR="004B0DCF" w:rsidRPr="002E509F" w:rsidRDefault="004B0DCF" w:rsidP="004B0DCF">
      <w:pPr>
        <w:spacing w:line="240" w:lineRule="auto"/>
        <w:jc w:val="both"/>
        <w:rPr>
          <w:szCs w:val="24"/>
        </w:rPr>
      </w:pPr>
      <w:r w:rsidRPr="002E509F">
        <w:rPr>
          <w:szCs w:val="24"/>
        </w:rPr>
        <w:t xml:space="preserve">Wsparcie wymiaru miejskiego w RPO WŁ </w:t>
      </w:r>
      <w:r>
        <w:rPr>
          <w:szCs w:val="24"/>
        </w:rPr>
        <w:t xml:space="preserve">na lata </w:t>
      </w:r>
      <w:r w:rsidRPr="002E509F">
        <w:rPr>
          <w:szCs w:val="24"/>
        </w:rPr>
        <w:t>2014-2020 obejmi</w:t>
      </w:r>
      <w:r>
        <w:rPr>
          <w:szCs w:val="24"/>
        </w:rPr>
        <w:t>e wszystkie typy ośrodków miejskich</w:t>
      </w:r>
      <w:r w:rsidR="002354E5">
        <w:rPr>
          <w:szCs w:val="24"/>
        </w:rPr>
        <w:t>,</w:t>
      </w:r>
      <w:r w:rsidRPr="002E509F">
        <w:rPr>
          <w:szCs w:val="24"/>
        </w:rPr>
        <w:t xml:space="preserve"> </w:t>
      </w:r>
      <w:r>
        <w:rPr>
          <w:szCs w:val="24"/>
        </w:rPr>
        <w:t>w tym</w:t>
      </w:r>
      <w:r w:rsidRPr="002E509F">
        <w:rPr>
          <w:szCs w:val="24"/>
        </w:rPr>
        <w:t xml:space="preserve"> wskazanych jako OSI wynikające z założeń pol</w:t>
      </w:r>
      <w:r>
        <w:rPr>
          <w:szCs w:val="24"/>
        </w:rPr>
        <w:t>ityki</w:t>
      </w:r>
      <w:r w:rsidRPr="002E509F">
        <w:rPr>
          <w:szCs w:val="24"/>
        </w:rPr>
        <w:t xml:space="preserve"> państwa oraz pol</w:t>
      </w:r>
      <w:r>
        <w:rPr>
          <w:szCs w:val="24"/>
        </w:rPr>
        <w:t>ityki</w:t>
      </w:r>
      <w:r w:rsidRPr="002E509F">
        <w:rPr>
          <w:szCs w:val="24"/>
        </w:rPr>
        <w:t xml:space="preserve"> rozwoju woj</w:t>
      </w:r>
      <w:r>
        <w:rPr>
          <w:szCs w:val="24"/>
        </w:rPr>
        <w:t>ewództwa</w:t>
      </w:r>
      <w:r w:rsidRPr="002E509F">
        <w:rPr>
          <w:szCs w:val="24"/>
        </w:rPr>
        <w:t>. Realizacja interwencji na obszarach miejsk</w:t>
      </w:r>
      <w:r>
        <w:rPr>
          <w:szCs w:val="24"/>
        </w:rPr>
        <w:t xml:space="preserve">ich prowadzona będzie zgodnie z </w:t>
      </w:r>
      <w:r w:rsidRPr="002E509F">
        <w:rPr>
          <w:szCs w:val="24"/>
        </w:rPr>
        <w:t>zasadami pol</w:t>
      </w:r>
      <w:r>
        <w:rPr>
          <w:szCs w:val="24"/>
        </w:rPr>
        <w:t>ityki</w:t>
      </w:r>
      <w:r w:rsidRPr="002E509F">
        <w:rPr>
          <w:szCs w:val="24"/>
        </w:rPr>
        <w:t xml:space="preserve"> przestrzennej, </w:t>
      </w:r>
      <w:r>
        <w:rPr>
          <w:szCs w:val="24"/>
        </w:rPr>
        <w:t>wskazanymi w sekcji 11</w:t>
      </w:r>
      <w:r w:rsidRPr="002E509F">
        <w:rPr>
          <w:szCs w:val="24"/>
        </w:rPr>
        <w:t>. Mi</w:t>
      </w:r>
      <w:r>
        <w:rPr>
          <w:szCs w:val="24"/>
        </w:rPr>
        <w:t xml:space="preserve">asta małe i </w:t>
      </w:r>
      <w:r w:rsidRPr="002E509F">
        <w:rPr>
          <w:szCs w:val="24"/>
        </w:rPr>
        <w:t>średnie stanowią lokalne centra rozwoju dla obszarów wiejskich, gdzie realizowane działania służyć będą wzmocnieniu potencjałów rozwojowych ośr</w:t>
      </w:r>
      <w:r>
        <w:rPr>
          <w:szCs w:val="24"/>
        </w:rPr>
        <w:t>odków</w:t>
      </w:r>
      <w:r w:rsidRPr="002E509F">
        <w:rPr>
          <w:szCs w:val="24"/>
        </w:rPr>
        <w:t xml:space="preserve"> gminnych oraz poprawie dostępu do usług pub</w:t>
      </w:r>
      <w:r>
        <w:rPr>
          <w:szCs w:val="24"/>
        </w:rPr>
        <w:t>licznych.</w:t>
      </w:r>
    </w:p>
    <w:p w14:paraId="1206D48C" w14:textId="77777777" w:rsidR="004B0DCF" w:rsidRPr="002E509F" w:rsidRDefault="004B0DCF" w:rsidP="004B0DCF">
      <w:pPr>
        <w:spacing w:line="240" w:lineRule="auto"/>
        <w:jc w:val="both"/>
        <w:rPr>
          <w:szCs w:val="24"/>
        </w:rPr>
      </w:pPr>
      <w:r w:rsidRPr="002E509F">
        <w:rPr>
          <w:szCs w:val="24"/>
        </w:rPr>
        <w:t xml:space="preserve">W ramach RPO WŁ </w:t>
      </w:r>
      <w:r>
        <w:rPr>
          <w:szCs w:val="24"/>
        </w:rPr>
        <w:t xml:space="preserve">na lata </w:t>
      </w:r>
      <w:r w:rsidRPr="002E509F">
        <w:rPr>
          <w:szCs w:val="24"/>
        </w:rPr>
        <w:t>2014-2020 wspierany będzie wielofunkcyjny i zrównoważony rozwój obszarów wiejskich, w tym o słabej dostępności do usług pub</w:t>
      </w:r>
      <w:r>
        <w:rPr>
          <w:szCs w:val="24"/>
        </w:rPr>
        <w:t>licznych</w:t>
      </w:r>
      <w:r w:rsidRPr="002E509F">
        <w:rPr>
          <w:szCs w:val="24"/>
        </w:rPr>
        <w:t>. Działania realizowane na obszarach wiejskich będą koncentrowały się na wsparciu przedsiębiorczości i lepszym wykorzystaniu kapitału ludzkiego, w tym reorientacji zawodowej rolników, rewitalizacji społecznej i infrastrukturalnej, infrastruktury wod</w:t>
      </w:r>
      <w:r>
        <w:rPr>
          <w:szCs w:val="24"/>
        </w:rPr>
        <w:t>no</w:t>
      </w:r>
      <w:r w:rsidRPr="002E509F">
        <w:rPr>
          <w:szCs w:val="24"/>
        </w:rPr>
        <w:t>-kan</w:t>
      </w:r>
      <w:r>
        <w:rPr>
          <w:szCs w:val="24"/>
        </w:rPr>
        <w:t>alizacyjnej</w:t>
      </w:r>
      <w:r w:rsidRPr="002E509F">
        <w:rPr>
          <w:szCs w:val="24"/>
        </w:rPr>
        <w:t xml:space="preserve"> i przeciwpowodziowej. Na rozwój obszarów wiejskich zostanie przeznaczone, co najmniej 250 mln EUR.</w:t>
      </w:r>
      <w:r w:rsidR="0060496B">
        <w:rPr>
          <w:szCs w:val="24"/>
        </w:rPr>
        <w:t xml:space="preserve"> Wydatki na obszary wiejskie będą monitorowane i sprawozda</w:t>
      </w:r>
      <w:r w:rsidR="00DF0FB6">
        <w:rPr>
          <w:szCs w:val="24"/>
        </w:rPr>
        <w:t>wa</w:t>
      </w:r>
      <w:r w:rsidR="0060496B">
        <w:rPr>
          <w:szCs w:val="24"/>
        </w:rPr>
        <w:t xml:space="preserve">ne w raportach rocznych z uwzględnieniem – zgodnie z zakresem i logiką interwencji programu – takich </w:t>
      </w:r>
      <w:r w:rsidR="00DF0FB6">
        <w:rPr>
          <w:szCs w:val="24"/>
        </w:rPr>
        <w:t>obszarów jak:</w:t>
      </w:r>
      <w:r w:rsidR="0060496B">
        <w:rPr>
          <w:szCs w:val="24"/>
        </w:rPr>
        <w:t xml:space="preserve"> 1) rozwój przedsiębiorczości i lepsze wykorzystanie kapitału ludzkiego, w tym reorientacji zawodowej rolników, 2) rewitalizacja społeczna i infrastrukturalna, 3) infrastruktura wodno-kanalizacyjna i przeciwpowodziowa.</w:t>
      </w:r>
    </w:p>
    <w:p w14:paraId="2B14AEAA" w14:textId="77777777" w:rsidR="004B0DCF" w:rsidRPr="002E509F" w:rsidRDefault="004B0DCF" w:rsidP="004B0DCF">
      <w:pPr>
        <w:spacing w:line="240" w:lineRule="auto"/>
        <w:jc w:val="both"/>
        <w:rPr>
          <w:szCs w:val="24"/>
        </w:rPr>
      </w:pPr>
      <w:r w:rsidRPr="002E509F">
        <w:rPr>
          <w:szCs w:val="24"/>
        </w:rPr>
        <w:t>Wymiar teryt</w:t>
      </w:r>
      <w:r>
        <w:rPr>
          <w:szCs w:val="24"/>
        </w:rPr>
        <w:t>orialny</w:t>
      </w:r>
      <w:r w:rsidRPr="002E509F">
        <w:rPr>
          <w:szCs w:val="24"/>
        </w:rPr>
        <w:t xml:space="preserve"> w RPO WŁ będzie wdrażany poprzez ZIT na terenie ŁOM oraz </w:t>
      </w:r>
      <w:r w:rsidR="002950A3">
        <w:rPr>
          <w:szCs w:val="24"/>
        </w:rPr>
        <w:t xml:space="preserve">poprzez zastosowanie </w:t>
      </w:r>
      <w:r w:rsidRPr="002E509F">
        <w:rPr>
          <w:szCs w:val="24"/>
        </w:rPr>
        <w:t>preferencji dla proj</w:t>
      </w:r>
      <w:r>
        <w:rPr>
          <w:szCs w:val="24"/>
        </w:rPr>
        <w:t>ektów</w:t>
      </w:r>
      <w:r w:rsidRPr="002E509F">
        <w:rPr>
          <w:szCs w:val="24"/>
        </w:rPr>
        <w:t xml:space="preserve"> realizowanych na terenie pozostałych OSI zidentyfikowanych w SRWŁ 2020 (OSI kraj</w:t>
      </w:r>
      <w:r>
        <w:rPr>
          <w:szCs w:val="24"/>
        </w:rPr>
        <w:t>owe</w:t>
      </w:r>
      <w:r w:rsidRPr="002E509F">
        <w:rPr>
          <w:szCs w:val="24"/>
        </w:rPr>
        <w:t xml:space="preserve"> i reg</w:t>
      </w:r>
      <w:r>
        <w:rPr>
          <w:szCs w:val="24"/>
        </w:rPr>
        <w:t>ionalne</w:t>
      </w:r>
      <w:r w:rsidRPr="002E509F">
        <w:rPr>
          <w:szCs w:val="24"/>
        </w:rPr>
        <w:t>). Na podstawie analiz przeprowadzonych przy opracowaniu SRWŁ 2020 wskazano OSI kraj</w:t>
      </w:r>
      <w:r>
        <w:rPr>
          <w:szCs w:val="24"/>
        </w:rPr>
        <w:t>owe,</w:t>
      </w:r>
      <w:r w:rsidRPr="002E509F">
        <w:rPr>
          <w:szCs w:val="24"/>
        </w:rPr>
        <w:t xml:space="preserve"> do których zaliczono: Łódź i jej OF (28 gmin), ośrodki subregionalne – miasta powiatowe liczące ponad 20 tys. mieszk</w:t>
      </w:r>
      <w:r>
        <w:rPr>
          <w:szCs w:val="24"/>
        </w:rPr>
        <w:t>ańców</w:t>
      </w:r>
      <w:r w:rsidRPr="002E509F">
        <w:rPr>
          <w:szCs w:val="24"/>
        </w:rPr>
        <w:t xml:space="preserve"> i ich obszary funkcjonalne (13), miasta pow</w:t>
      </w:r>
      <w:r>
        <w:rPr>
          <w:szCs w:val="24"/>
        </w:rPr>
        <w:t>iatowe</w:t>
      </w:r>
      <w:r w:rsidRPr="002E509F">
        <w:rPr>
          <w:szCs w:val="24"/>
        </w:rPr>
        <w:t xml:space="preserve"> tracące funkcje społ</w:t>
      </w:r>
      <w:r>
        <w:rPr>
          <w:szCs w:val="24"/>
        </w:rPr>
        <w:t>eczno</w:t>
      </w:r>
      <w:r w:rsidRPr="002E509F">
        <w:rPr>
          <w:szCs w:val="24"/>
        </w:rPr>
        <w:t>-gosp</w:t>
      </w:r>
      <w:r>
        <w:rPr>
          <w:szCs w:val="24"/>
        </w:rPr>
        <w:t>odarcze</w:t>
      </w:r>
      <w:r w:rsidRPr="002E509F">
        <w:rPr>
          <w:szCs w:val="24"/>
        </w:rPr>
        <w:t xml:space="preserve"> (10), obszary wiejskie o słabej dostępności do usług pub</w:t>
      </w:r>
      <w:r>
        <w:rPr>
          <w:szCs w:val="24"/>
        </w:rPr>
        <w:t>licznych</w:t>
      </w:r>
      <w:r w:rsidR="00DF0FB6">
        <w:rPr>
          <w:szCs w:val="24"/>
        </w:rPr>
        <w:t xml:space="preserve"> </w:t>
      </w:r>
      <w:r w:rsidRPr="002E509F">
        <w:rPr>
          <w:szCs w:val="24"/>
        </w:rPr>
        <w:t>(24 gminy).</w:t>
      </w:r>
    </w:p>
    <w:p w14:paraId="537D8540" w14:textId="77777777" w:rsidR="004B0DCF" w:rsidRPr="002E509F" w:rsidRDefault="004B0DCF" w:rsidP="004B0DCF">
      <w:pPr>
        <w:spacing w:line="240" w:lineRule="auto"/>
        <w:jc w:val="both"/>
        <w:rPr>
          <w:szCs w:val="24"/>
        </w:rPr>
      </w:pPr>
      <w:r w:rsidRPr="002E509F">
        <w:rPr>
          <w:szCs w:val="24"/>
        </w:rPr>
        <w:t xml:space="preserve">W celu efektywnego wykorzystania przewag lokalizacyjnych obszarów miejskich i wiejskich, SRWŁ 2020 wskazuje także OSI wynikające z polityki rozwoju WŁ. Należą do nich obszary będące w strefie oddziaływania sieci TEN-T oraz 5 </w:t>
      </w:r>
      <w:r>
        <w:rPr>
          <w:szCs w:val="24"/>
        </w:rPr>
        <w:t>OF</w:t>
      </w:r>
      <w:r w:rsidRPr="002E509F">
        <w:rPr>
          <w:szCs w:val="24"/>
        </w:rPr>
        <w:t xml:space="preserve"> wyodrębnionych na podstawie jednolitych potencjałów endogenicznych: Łódzki Obszar Metropolitalny; Zagłębie Górniczo-Energetyczne Bełchatów–Szczerców–Złoczew; Zagłębie Ceramiczno-Budowlane Opoczno</w:t>
      </w:r>
      <w:r>
        <w:rPr>
          <w:szCs w:val="24"/>
        </w:rPr>
        <w:t>-</w:t>
      </w:r>
      <w:r w:rsidRPr="002E509F">
        <w:rPr>
          <w:szCs w:val="24"/>
        </w:rPr>
        <w:t>Tomaszów Maz.; Obszar Rozwoju Intensywnego Rolnictwa; Obszary Turystyczne Dolin Rzecznych Pilicy, Warty i Bzury. Pol</w:t>
      </w:r>
      <w:r>
        <w:rPr>
          <w:szCs w:val="24"/>
        </w:rPr>
        <w:t>ityka</w:t>
      </w:r>
      <w:r w:rsidRPr="002E509F">
        <w:rPr>
          <w:szCs w:val="24"/>
        </w:rPr>
        <w:t xml:space="preserve"> rozwojowa OSI reg</w:t>
      </w:r>
      <w:r>
        <w:rPr>
          <w:szCs w:val="24"/>
        </w:rPr>
        <w:t>ionalnych</w:t>
      </w:r>
      <w:r w:rsidRPr="002E509F">
        <w:rPr>
          <w:szCs w:val="24"/>
        </w:rPr>
        <w:t xml:space="preserve"> realizowana będzie m.in. poprzez projekty oparte na partnerstwie i współpracy. Umożliwi to wzmocnienie potencjałów, uzyskanie efektu synergii i wzrost efektywności wykorzystania środków finansowych.</w:t>
      </w:r>
    </w:p>
    <w:p w14:paraId="116DCBC2" w14:textId="77777777" w:rsidR="004B0DCF" w:rsidRPr="002E509F" w:rsidRDefault="004B0DCF" w:rsidP="004B0DCF">
      <w:pPr>
        <w:spacing w:line="240" w:lineRule="auto"/>
        <w:jc w:val="both"/>
        <w:rPr>
          <w:szCs w:val="24"/>
        </w:rPr>
      </w:pPr>
      <w:r w:rsidRPr="002E509F">
        <w:rPr>
          <w:szCs w:val="24"/>
        </w:rPr>
        <w:t>Działania na terenie OSI zostaną ukierunkowane p</w:t>
      </w:r>
      <w:r>
        <w:rPr>
          <w:szCs w:val="24"/>
        </w:rPr>
        <w:t xml:space="preserve">rzez zastosowanie preferencji w </w:t>
      </w:r>
      <w:r w:rsidRPr="002E509F">
        <w:rPr>
          <w:szCs w:val="24"/>
        </w:rPr>
        <w:t>kryteriach wybor</w:t>
      </w:r>
      <w:r>
        <w:rPr>
          <w:szCs w:val="24"/>
        </w:rPr>
        <w:t>u</w:t>
      </w:r>
      <w:r w:rsidRPr="002E509F">
        <w:rPr>
          <w:szCs w:val="24"/>
        </w:rPr>
        <w:t xml:space="preserve"> projektów.</w:t>
      </w:r>
    </w:p>
    <w:p w14:paraId="3C2E8D58" w14:textId="77777777" w:rsidR="004B0DCF" w:rsidRDefault="004B0DCF" w:rsidP="004B0DCF">
      <w:pPr>
        <w:spacing w:line="240" w:lineRule="auto"/>
        <w:jc w:val="both"/>
        <w:rPr>
          <w:szCs w:val="24"/>
        </w:rPr>
      </w:pPr>
      <w:r w:rsidRPr="00EC6195">
        <w:rPr>
          <w:szCs w:val="24"/>
        </w:rPr>
        <w:t xml:space="preserve">System preferencji teryt.-funkcj. </w:t>
      </w:r>
      <w:r>
        <w:rPr>
          <w:szCs w:val="24"/>
        </w:rPr>
        <w:t>o</w:t>
      </w:r>
      <w:r w:rsidRPr="00EC6195">
        <w:rPr>
          <w:szCs w:val="24"/>
        </w:rPr>
        <w:t>bejmuje: OP I, CT 1, OSI kraj</w:t>
      </w:r>
      <w:r>
        <w:rPr>
          <w:szCs w:val="24"/>
        </w:rPr>
        <w:t>owe</w:t>
      </w:r>
      <w:r w:rsidRPr="00EC6195">
        <w:rPr>
          <w:szCs w:val="24"/>
        </w:rPr>
        <w:t xml:space="preserve"> i reg</w:t>
      </w:r>
      <w:r>
        <w:rPr>
          <w:szCs w:val="24"/>
        </w:rPr>
        <w:t>ionalne</w:t>
      </w:r>
      <w:r w:rsidRPr="00EC6195">
        <w:rPr>
          <w:szCs w:val="24"/>
        </w:rPr>
        <w:t xml:space="preserve"> wynikające z opisu PI, OP II CT 3, OSI kraj</w:t>
      </w:r>
      <w:r>
        <w:rPr>
          <w:szCs w:val="24"/>
        </w:rPr>
        <w:t>owe</w:t>
      </w:r>
      <w:r w:rsidRPr="00EC6195">
        <w:rPr>
          <w:szCs w:val="24"/>
        </w:rPr>
        <w:t xml:space="preserve"> i reg</w:t>
      </w:r>
      <w:r>
        <w:rPr>
          <w:szCs w:val="24"/>
        </w:rPr>
        <w:t>ionalne</w:t>
      </w:r>
      <w:r w:rsidRPr="00EC6195">
        <w:rPr>
          <w:szCs w:val="24"/>
        </w:rPr>
        <w:t xml:space="preserve"> wynikające z opisu PI; OP III, CT 4, ZIT, OSI kraj</w:t>
      </w:r>
      <w:r>
        <w:rPr>
          <w:szCs w:val="24"/>
        </w:rPr>
        <w:t>owe</w:t>
      </w:r>
      <w:r w:rsidRPr="00EC6195">
        <w:rPr>
          <w:szCs w:val="24"/>
        </w:rPr>
        <w:t xml:space="preserve"> i reg</w:t>
      </w:r>
      <w:r>
        <w:rPr>
          <w:szCs w:val="24"/>
        </w:rPr>
        <w:t>ionalne</w:t>
      </w:r>
      <w:r w:rsidRPr="00EC6195">
        <w:rPr>
          <w:szCs w:val="24"/>
        </w:rPr>
        <w:t xml:space="preserve"> wynikające z opisu PI; OP IV, CT 4, ZIT; OP V, CT 6, ZIT, OP VI, CT 6</w:t>
      </w:r>
      <w:r>
        <w:rPr>
          <w:szCs w:val="24"/>
        </w:rPr>
        <w:t>, 8</w:t>
      </w:r>
      <w:r w:rsidRPr="00EC6195">
        <w:rPr>
          <w:szCs w:val="24"/>
        </w:rPr>
        <w:t xml:space="preserve"> i 9, ZIT, OSI kraj</w:t>
      </w:r>
      <w:r>
        <w:rPr>
          <w:szCs w:val="24"/>
        </w:rPr>
        <w:t>owe</w:t>
      </w:r>
      <w:r w:rsidRPr="00EC6195">
        <w:rPr>
          <w:szCs w:val="24"/>
        </w:rPr>
        <w:t xml:space="preserve"> i reg</w:t>
      </w:r>
      <w:r>
        <w:rPr>
          <w:szCs w:val="24"/>
        </w:rPr>
        <w:t>ionalne</w:t>
      </w:r>
      <w:r w:rsidRPr="00EC6195">
        <w:rPr>
          <w:szCs w:val="24"/>
        </w:rPr>
        <w:t xml:space="preserve"> wynikające z opisu PI, OP VII CT 2, ZIT, OP VIII, CT 8, ZIT, OP IX CT 9, ZIT.</w:t>
      </w:r>
    </w:p>
    <w:p w14:paraId="60F147D4" w14:textId="77777777" w:rsidR="004B0DCF" w:rsidRPr="00D82BEA" w:rsidRDefault="004B0DCF" w:rsidP="004B0DCF">
      <w:pPr>
        <w:spacing w:line="240" w:lineRule="auto"/>
        <w:jc w:val="both"/>
        <w:rPr>
          <w:szCs w:val="24"/>
        </w:rPr>
      </w:pPr>
    </w:p>
    <w:p w14:paraId="235D6835" w14:textId="77777777" w:rsidR="00E83B0A" w:rsidRDefault="00E83B0A">
      <w:pPr>
        <w:spacing w:after="0" w:line="240" w:lineRule="auto"/>
        <w:rPr>
          <w:rFonts w:eastAsia="Calibri"/>
          <w:b/>
          <w:color w:val="4F81BD"/>
          <w:sz w:val="26"/>
          <w:szCs w:val="20"/>
        </w:rPr>
      </w:pPr>
      <w:r>
        <w:br w:type="page"/>
      </w:r>
    </w:p>
    <w:p w14:paraId="51738B13" w14:textId="77777777" w:rsidR="004B0DCF" w:rsidRDefault="004B0DCF" w:rsidP="004B0DCF">
      <w:pPr>
        <w:pStyle w:val="Nagwek2"/>
        <w:jc w:val="both"/>
        <w:rPr>
          <w:rFonts w:ascii="Arial Narrow" w:hAnsi="Arial Narrow"/>
        </w:rPr>
      </w:pPr>
      <w:bookmarkStart w:id="35" w:name="_Toc92290657"/>
      <w:r w:rsidRPr="00E104BC">
        <w:rPr>
          <w:rFonts w:ascii="Arial Narrow" w:hAnsi="Arial Narrow"/>
        </w:rPr>
        <w:t>Sekcja 4.1 R</w:t>
      </w:r>
      <w:r>
        <w:rPr>
          <w:rFonts w:ascii="Arial Narrow" w:hAnsi="Arial Narrow"/>
        </w:rPr>
        <w:t>ozwój lokalny kierowany przez społeczność</w:t>
      </w:r>
      <w:r w:rsidRPr="00E104BC">
        <w:rPr>
          <w:rFonts w:ascii="Arial Narrow" w:hAnsi="Arial Narrow"/>
        </w:rPr>
        <w:t xml:space="preserve"> </w:t>
      </w:r>
      <w:r>
        <w:rPr>
          <w:rFonts w:ascii="Arial Narrow" w:hAnsi="Arial Narrow"/>
        </w:rPr>
        <w:t>(w stosownych przypadkach)</w:t>
      </w:r>
      <w:bookmarkEnd w:id="35"/>
    </w:p>
    <w:p w14:paraId="58AB3F3A" w14:textId="77777777" w:rsidR="004B0DCF" w:rsidRPr="001317C4" w:rsidRDefault="004B0DCF" w:rsidP="004B0DCF"/>
    <w:p w14:paraId="3CA5806B" w14:textId="77777777" w:rsidR="004B0DCF" w:rsidRPr="001317C4" w:rsidRDefault="004B0DCF" w:rsidP="00E83B0A">
      <w:pPr>
        <w:spacing w:line="240" w:lineRule="auto"/>
        <w:jc w:val="both"/>
        <w:rPr>
          <w:rFonts w:eastAsiaTheme="minorHAnsi" w:cstheme="minorBidi"/>
          <w:lang w:eastAsia="en-US"/>
        </w:rPr>
      </w:pPr>
      <w:bookmarkStart w:id="36" w:name="_Toc384897336"/>
      <w:r w:rsidRPr="001317C4">
        <w:rPr>
          <w:rFonts w:eastAsiaTheme="minorHAnsi" w:cstheme="minorBidi"/>
          <w:lang w:eastAsia="en-US"/>
        </w:rPr>
        <w:t>W ramach RPO WŁ na lata 2014-2020 nie planuje się wykorzystania instrumentu Rozwoju Lokalnego Kierowanego przez Społeczność (RLKS) w formule bezpośredniej. Zastosowana zostanie natomiast tzw. formuła pośrednia, tj. wsparcie LGD na obszarach wiejskich i rybackich, wybranych do wsparcia z</w:t>
      </w:r>
      <w:r>
        <w:rPr>
          <w:rFonts w:eastAsiaTheme="minorHAnsi" w:cstheme="minorBidi"/>
          <w:lang w:eastAsia="en-US"/>
        </w:rPr>
        <w:t> </w:t>
      </w:r>
      <w:r w:rsidRPr="001317C4">
        <w:rPr>
          <w:rFonts w:eastAsiaTheme="minorHAnsi" w:cstheme="minorBidi"/>
          <w:lang w:eastAsia="en-US"/>
        </w:rPr>
        <w:t>EFRROW i EFMR, jako beneficjentów zwykłych osi priorytetowych w ramach RPO WŁ na lata 2014-2020 (innych niż realizujących PI 9vi. lub/i 9d.) bez wskazania w momencie wyboru LSR indykatywnego budżetu na projekty realizowane w ramach LSR ze środków EFS i/lub EFRR oraz bez udziału EFS w</w:t>
      </w:r>
      <w:r>
        <w:rPr>
          <w:rFonts w:eastAsiaTheme="minorHAnsi" w:cstheme="minorBidi"/>
          <w:lang w:eastAsia="en-US"/>
        </w:rPr>
        <w:t> </w:t>
      </w:r>
      <w:r w:rsidRPr="001317C4">
        <w:rPr>
          <w:rFonts w:eastAsiaTheme="minorHAnsi" w:cstheme="minorBidi"/>
          <w:lang w:eastAsia="en-US"/>
        </w:rPr>
        <w:t>finansowaniu kosztów przygotowawczych, bieżących i animacji. Zastosowanie formuły pośredniej, zgodnie z UP, uniemożliwia tworzenie LSR/LGD na obszarach miejskich powyżej 20 tys. mieszkańców. W ramach RPO WŁ na lata 2014-2020 zastosowany zostanie jeden z rodzajów wsparcia zaproponowanych w UP, w ramach którego LGD są wskazywane jako jeden z możliwych beneficjentów w konkursach, kierowanych do szerszego grona wnioskodawców.</w:t>
      </w:r>
      <w:r>
        <w:rPr>
          <w:rFonts w:eastAsiaTheme="minorHAnsi" w:cstheme="minorBidi"/>
          <w:lang w:eastAsia="en-US"/>
        </w:rPr>
        <w:t xml:space="preserve"> </w:t>
      </w:r>
      <w:r w:rsidRPr="00425496">
        <w:rPr>
          <w:rFonts w:eastAsiaTheme="minorHAnsi" w:cstheme="minorBidi"/>
          <w:lang w:eastAsia="en-US"/>
        </w:rPr>
        <w:t>Projekty realizowane przez LGD w ramach RPO WŁ na lata 2014-2020 muszą wpisywać się w LSR zatwierdzane dla PROW lub PO Ryby.</w:t>
      </w:r>
    </w:p>
    <w:p w14:paraId="343C5560" w14:textId="77777777" w:rsidR="004B0DCF" w:rsidRPr="001317C4" w:rsidRDefault="004B0DCF" w:rsidP="00E83B0A">
      <w:pPr>
        <w:spacing w:line="240" w:lineRule="auto"/>
        <w:jc w:val="both"/>
        <w:rPr>
          <w:rFonts w:eastAsiaTheme="minorHAnsi" w:cstheme="minorBidi"/>
          <w:lang w:eastAsia="en-US"/>
        </w:rPr>
      </w:pPr>
      <w:r w:rsidRPr="001317C4">
        <w:rPr>
          <w:rFonts w:eastAsiaTheme="minorHAnsi" w:cstheme="minorBidi"/>
          <w:lang w:eastAsia="en-US"/>
        </w:rPr>
        <w:t>W ramach formuły pośredniej wsparciem zostaną objęte projekty przede wszystkim w</w:t>
      </w:r>
      <w:r>
        <w:rPr>
          <w:szCs w:val="24"/>
        </w:rPr>
        <w:t xml:space="preserve"> </w:t>
      </w:r>
      <w:r w:rsidRPr="001317C4">
        <w:rPr>
          <w:rFonts w:eastAsiaTheme="minorHAnsi" w:cstheme="minorBidi"/>
          <w:lang w:eastAsia="en-US"/>
        </w:rPr>
        <w:t>takich obszarach jak:</w:t>
      </w:r>
    </w:p>
    <w:p w14:paraId="09A408D0" w14:textId="77777777" w:rsidR="004B0DCF" w:rsidRPr="00314D8E" w:rsidRDefault="004B0DCF" w:rsidP="00E83B0A">
      <w:pPr>
        <w:spacing w:line="240" w:lineRule="auto"/>
        <w:jc w:val="both"/>
        <w:rPr>
          <w:rFonts w:eastAsiaTheme="minorHAnsi" w:cstheme="minorBidi"/>
          <w:lang w:eastAsia="en-US"/>
        </w:rPr>
      </w:pPr>
      <w:r w:rsidRPr="001317C4">
        <w:rPr>
          <w:rFonts w:eastAsiaTheme="minorHAnsi" w:cstheme="minorBidi"/>
          <w:lang w:eastAsia="en-US"/>
        </w:rPr>
        <w:t>1)</w:t>
      </w:r>
      <w:r w:rsidRPr="001317C4">
        <w:rPr>
          <w:rFonts w:eastAsiaTheme="minorHAnsi" w:cstheme="minorBidi"/>
          <w:lang w:eastAsia="en-US"/>
        </w:rPr>
        <w:tab/>
      </w:r>
      <w:r w:rsidRPr="00314D8E">
        <w:rPr>
          <w:rFonts w:eastAsiaTheme="minorHAnsi" w:cstheme="minorBidi"/>
          <w:lang w:eastAsia="en-US"/>
        </w:rPr>
        <w:t>odbudowa zdolności do rozwoju poprzez zintegrowaną rewitalizację zdegradowanych społecznie, ekonomicznie i fizycznie obszarów miejskich i wiejskich (OP VI i VII);</w:t>
      </w:r>
    </w:p>
    <w:p w14:paraId="74F2CB3B" w14:textId="77777777" w:rsidR="004B0DCF" w:rsidRPr="00314D8E" w:rsidRDefault="004B0DCF" w:rsidP="00E83B0A">
      <w:pPr>
        <w:spacing w:line="240" w:lineRule="auto"/>
        <w:jc w:val="both"/>
        <w:rPr>
          <w:rFonts w:eastAsiaTheme="minorHAnsi" w:cstheme="minorBidi"/>
          <w:lang w:eastAsia="en-US"/>
        </w:rPr>
      </w:pPr>
      <w:r w:rsidRPr="00314D8E">
        <w:rPr>
          <w:rFonts w:eastAsiaTheme="minorHAnsi" w:cstheme="minorBidi"/>
          <w:lang w:eastAsia="en-US"/>
        </w:rPr>
        <w:t>2)</w:t>
      </w:r>
      <w:r w:rsidRPr="00314D8E">
        <w:rPr>
          <w:rFonts w:eastAsiaTheme="minorHAnsi" w:cstheme="minorBidi"/>
          <w:lang w:eastAsia="en-US"/>
        </w:rPr>
        <w:tab/>
        <w:t>działania z zakresu rynku pracy oraz stymulacja wewnętrznego potencjału gospodarczego (OP VIII);</w:t>
      </w:r>
    </w:p>
    <w:p w14:paraId="216B9511" w14:textId="77777777" w:rsidR="004B0DCF" w:rsidRPr="00314D8E" w:rsidRDefault="004B0DCF" w:rsidP="00E83B0A">
      <w:pPr>
        <w:spacing w:line="240" w:lineRule="auto"/>
        <w:jc w:val="both"/>
        <w:rPr>
          <w:rFonts w:eastAsiaTheme="minorHAnsi" w:cstheme="minorBidi"/>
          <w:lang w:eastAsia="en-US"/>
        </w:rPr>
      </w:pPr>
      <w:r w:rsidRPr="00314D8E">
        <w:rPr>
          <w:rFonts w:eastAsiaTheme="minorHAnsi" w:cstheme="minorBidi"/>
          <w:lang w:eastAsia="en-US"/>
        </w:rPr>
        <w:t>3)</w:t>
      </w:r>
      <w:r w:rsidRPr="00314D8E">
        <w:rPr>
          <w:rFonts w:eastAsiaTheme="minorHAnsi" w:cstheme="minorBidi"/>
          <w:lang w:eastAsia="en-US"/>
        </w:rPr>
        <w:tab/>
        <w:t>zwiększenie aktywności społeczno-zawodowej osób wykluczonych lub zagrożonych wykluczeniem społecznym (OP IX);</w:t>
      </w:r>
    </w:p>
    <w:p w14:paraId="37425FC1" w14:textId="77777777" w:rsidR="004B0DCF" w:rsidRDefault="004B0DCF" w:rsidP="00E83B0A">
      <w:pPr>
        <w:spacing w:line="240" w:lineRule="auto"/>
        <w:jc w:val="both"/>
        <w:rPr>
          <w:rFonts w:eastAsiaTheme="minorHAnsi" w:cstheme="minorBidi"/>
          <w:lang w:eastAsia="en-US"/>
        </w:rPr>
      </w:pPr>
      <w:r w:rsidRPr="00314D8E">
        <w:rPr>
          <w:rFonts w:eastAsiaTheme="minorHAnsi" w:cstheme="minorBidi"/>
          <w:lang w:eastAsia="en-US"/>
        </w:rPr>
        <w:t>4)</w:t>
      </w:r>
      <w:r w:rsidRPr="00314D8E">
        <w:rPr>
          <w:rFonts w:eastAsiaTheme="minorHAnsi" w:cstheme="minorBidi"/>
          <w:lang w:eastAsia="en-US"/>
        </w:rPr>
        <w:tab/>
        <w:t>wykorzystanie walorów środowiska przyrodniczego oraz potencjału dziedzictwa kulturowego na rzecz lokalnego rozwoju społeczno-gospodarczego (OP V i VI).</w:t>
      </w:r>
    </w:p>
    <w:p w14:paraId="086039E5" w14:textId="77777777" w:rsidR="004B0DCF" w:rsidRPr="001317C4" w:rsidRDefault="004B0DCF" w:rsidP="00E83B0A">
      <w:pPr>
        <w:spacing w:line="240" w:lineRule="auto"/>
        <w:jc w:val="both"/>
        <w:rPr>
          <w:rFonts w:eastAsiaTheme="minorHAnsi" w:cstheme="minorBidi"/>
          <w:lang w:eastAsia="en-US"/>
        </w:rPr>
      </w:pPr>
    </w:p>
    <w:p w14:paraId="6E99C44E" w14:textId="77777777" w:rsidR="004B0DCF" w:rsidRPr="001317C4" w:rsidRDefault="004B0DCF" w:rsidP="00E83B0A">
      <w:pPr>
        <w:spacing w:line="240" w:lineRule="auto"/>
        <w:jc w:val="both"/>
        <w:rPr>
          <w:rFonts w:eastAsiaTheme="minorHAnsi" w:cstheme="minorBidi"/>
          <w:lang w:eastAsia="en-US"/>
        </w:rPr>
      </w:pPr>
      <w:r w:rsidRPr="001317C4">
        <w:rPr>
          <w:rFonts w:eastAsiaTheme="minorHAnsi" w:cstheme="minorBidi"/>
          <w:lang w:eastAsia="en-US"/>
        </w:rPr>
        <w:t>Dzięki zastosowaniu takiego podejścia możliwy będzie zrównoważony rozwój na poziomie lokalnym, który jest elementem niezbędnym dla efektywnego i pełnego wykorzystania zasobów oraz potencjału regionu.</w:t>
      </w:r>
    </w:p>
    <w:p w14:paraId="1C0CD46E" w14:textId="77777777" w:rsidR="004B0DCF" w:rsidRPr="00E104BC" w:rsidRDefault="004B0DCF" w:rsidP="004B0DCF">
      <w:pPr>
        <w:pStyle w:val="Nagwek2"/>
        <w:jc w:val="both"/>
        <w:rPr>
          <w:rFonts w:ascii="Arial Narrow" w:hAnsi="Arial Narrow"/>
        </w:rPr>
      </w:pPr>
      <w:bookmarkStart w:id="37" w:name="_Toc92290658"/>
      <w:r w:rsidRPr="00E104BC">
        <w:rPr>
          <w:rFonts w:ascii="Arial Narrow" w:hAnsi="Arial Narrow"/>
        </w:rPr>
        <w:t xml:space="preserve">Sekcja 4.2 </w:t>
      </w:r>
      <w:r>
        <w:rPr>
          <w:rFonts w:ascii="Arial Narrow" w:hAnsi="Arial Narrow"/>
        </w:rPr>
        <w:t>Zintegrowane działania na rzecz zrównoważonego rozwoju obszarów miejskich (w stosownych przypadkach)</w:t>
      </w:r>
      <w:bookmarkEnd w:id="36"/>
      <w:bookmarkEnd w:id="37"/>
    </w:p>
    <w:p w14:paraId="333E4F9C" w14:textId="77777777" w:rsidR="004B0DCF" w:rsidRPr="002E509F" w:rsidRDefault="004B0DCF" w:rsidP="004B0DCF">
      <w:pPr>
        <w:spacing w:before="240" w:line="240" w:lineRule="auto"/>
        <w:jc w:val="both"/>
        <w:rPr>
          <w:rFonts w:cs="Arial"/>
          <w:szCs w:val="24"/>
        </w:rPr>
      </w:pPr>
      <w:r w:rsidRPr="002E509F">
        <w:rPr>
          <w:rFonts w:cs="Arial"/>
          <w:szCs w:val="24"/>
        </w:rPr>
        <w:t xml:space="preserve">W ramach RPO WŁ na lata 2014-2020 przedsięwzięcia z zakresu zrównoważonego rozwoju obszarów miejskich realizowane będą </w:t>
      </w:r>
      <w:r>
        <w:rPr>
          <w:rFonts w:cs="Arial"/>
          <w:szCs w:val="24"/>
        </w:rPr>
        <w:t xml:space="preserve">przy wsparciu </w:t>
      </w:r>
      <w:r w:rsidRPr="002E509F">
        <w:rPr>
          <w:rFonts w:cs="Arial"/>
          <w:szCs w:val="24"/>
        </w:rPr>
        <w:t>ZIT.</w:t>
      </w:r>
    </w:p>
    <w:p w14:paraId="7880F0BB" w14:textId="77777777" w:rsidR="004B0DCF" w:rsidRDefault="004B0DCF" w:rsidP="004B0DCF">
      <w:pPr>
        <w:spacing w:line="240" w:lineRule="auto"/>
        <w:jc w:val="both"/>
        <w:rPr>
          <w:szCs w:val="24"/>
        </w:rPr>
      </w:pPr>
      <w:r w:rsidRPr="002E509F">
        <w:rPr>
          <w:rFonts w:cs="Arial"/>
          <w:szCs w:val="24"/>
        </w:rPr>
        <w:t>Uwzględniając cele polityki rozwoju teryt</w:t>
      </w:r>
      <w:r>
        <w:rPr>
          <w:rFonts w:cs="Arial"/>
          <w:szCs w:val="24"/>
        </w:rPr>
        <w:t>orialnego</w:t>
      </w:r>
      <w:r w:rsidRPr="002E509F">
        <w:rPr>
          <w:rFonts w:cs="Arial"/>
          <w:szCs w:val="24"/>
        </w:rPr>
        <w:t xml:space="preserve"> wobec miast w KSRR 2010-2020 i KPZK 2030 polegające m.in. na wzmacnianiu funkcji metropolitarnych miast </w:t>
      </w:r>
      <w:r>
        <w:rPr>
          <w:rFonts w:cs="Arial"/>
          <w:szCs w:val="24"/>
        </w:rPr>
        <w:t>wojewódzkich</w:t>
      </w:r>
      <w:r w:rsidRPr="002E509F">
        <w:rPr>
          <w:rFonts w:cs="Arial"/>
          <w:szCs w:val="24"/>
        </w:rPr>
        <w:t xml:space="preserve"> oraz integracji ich obszarów funkcjonalnych, ZIT </w:t>
      </w:r>
      <w:r w:rsidRPr="002E509F">
        <w:rPr>
          <w:szCs w:val="24"/>
        </w:rPr>
        <w:t xml:space="preserve">realizowany będzie na terenie Łodzi i jej obszaru funkcjonalnego, tzw. ŁOM – ZIT </w:t>
      </w:r>
      <w:r>
        <w:rPr>
          <w:szCs w:val="24"/>
        </w:rPr>
        <w:t>wojewódzki</w:t>
      </w:r>
      <w:r w:rsidRPr="002E509F">
        <w:rPr>
          <w:szCs w:val="24"/>
        </w:rPr>
        <w:t>.</w:t>
      </w:r>
    </w:p>
    <w:p w14:paraId="05A026B4" w14:textId="77777777" w:rsidR="004B0DCF" w:rsidRPr="002E509F" w:rsidRDefault="004B0DCF" w:rsidP="004B0DCF">
      <w:pPr>
        <w:spacing w:line="240" w:lineRule="auto"/>
        <w:jc w:val="both"/>
        <w:rPr>
          <w:rFonts w:cs="Arial"/>
          <w:szCs w:val="24"/>
        </w:rPr>
      </w:pPr>
      <w:r w:rsidRPr="002E509F">
        <w:rPr>
          <w:rFonts w:cs="Arial"/>
          <w:szCs w:val="24"/>
        </w:rPr>
        <w:t xml:space="preserve">ŁOM, zidentyfikowany w SRWŁ 2020, obejmuje </w:t>
      </w:r>
      <w:r>
        <w:rPr>
          <w:rFonts w:cs="Arial"/>
          <w:szCs w:val="24"/>
        </w:rPr>
        <w:t>5</w:t>
      </w:r>
      <w:r w:rsidRPr="002E509F">
        <w:rPr>
          <w:rFonts w:cs="Arial"/>
          <w:szCs w:val="24"/>
        </w:rPr>
        <w:t xml:space="preserve"> powiatów (M. Łódź, zgierski, brzeziński, łódzki wschodni, pabianicki), w tym 7 gmin miejskich, 5 miejsko-wiejskich i 16 wiejskich (M. Łódź, M. Brzeziny, G. Brzeziny, G. Dmosin, G. Jeżów, G. Rogów, G. Andrespol, G. Brójce, M. G. Koluszki, G. Nowosolna, M. G. Rzgów, M. G. Tuszyn, M. Pabianice, G. Pabianice, M. Konstantynów Łódzki, G. Dłutów, G. Dobroń, G. Ksawerów, G. Lutomiersk, M. G. Aleksandrów Łódzki, M. G. Stryków, M. Zgierz, M. Głowno, G. Głowno, M. Ozorków, G. Ozorków, G. Parzęczew, G. Zgierz). Powierzchnia ŁOM wynosi 2 499 km</w:t>
      </w:r>
      <w:r w:rsidRPr="002E509F">
        <w:rPr>
          <w:rFonts w:cs="Arial"/>
          <w:szCs w:val="24"/>
          <w:vertAlign w:val="superscript"/>
        </w:rPr>
        <w:t>2</w:t>
      </w:r>
      <w:r w:rsidRPr="002E509F">
        <w:rPr>
          <w:rFonts w:cs="Arial"/>
          <w:szCs w:val="24"/>
        </w:rPr>
        <w:t>, co stanowi 13,7% powierzchni woj. W</w:t>
      </w:r>
      <w:r>
        <w:rPr>
          <w:rFonts w:cs="Arial"/>
          <w:szCs w:val="24"/>
        </w:rPr>
        <w:t> </w:t>
      </w:r>
      <w:r w:rsidRPr="002E509F">
        <w:rPr>
          <w:rFonts w:cs="Arial"/>
          <w:szCs w:val="24"/>
        </w:rPr>
        <w:t xml:space="preserve">2012 r. obszar zamieszkiwało 1 103 570 osób (43,7% w skali </w:t>
      </w:r>
      <w:r>
        <w:rPr>
          <w:rFonts w:cs="Arial"/>
          <w:szCs w:val="24"/>
        </w:rPr>
        <w:t>województwa</w:t>
      </w:r>
      <w:r w:rsidRPr="002E509F">
        <w:rPr>
          <w:rFonts w:cs="Arial"/>
          <w:szCs w:val="24"/>
        </w:rPr>
        <w:t xml:space="preserve">). ŁOM posiada unikatowe wewnętrzne potencjały dla wykorzystania których, w ramach ZIT </w:t>
      </w:r>
      <w:r>
        <w:rPr>
          <w:rFonts w:cs="Arial"/>
          <w:szCs w:val="24"/>
        </w:rPr>
        <w:t>wojewódzkiego</w:t>
      </w:r>
      <w:r w:rsidRPr="002E509F">
        <w:rPr>
          <w:rFonts w:cs="Arial"/>
          <w:szCs w:val="24"/>
        </w:rPr>
        <w:t xml:space="preserve"> </w:t>
      </w:r>
      <w:r w:rsidRPr="002E509F">
        <w:rPr>
          <w:szCs w:val="24"/>
        </w:rPr>
        <w:t xml:space="preserve">wspierane będą, </w:t>
      </w:r>
      <w:r>
        <w:rPr>
          <w:szCs w:val="24"/>
        </w:rPr>
        <w:t>działania związane z</w:t>
      </w:r>
      <w:r w:rsidRPr="002E509F">
        <w:rPr>
          <w:szCs w:val="24"/>
        </w:rPr>
        <w:t>:</w:t>
      </w:r>
    </w:p>
    <w:p w14:paraId="6BF9891A" w14:textId="77777777" w:rsidR="004B0DCF" w:rsidRPr="0043729B" w:rsidRDefault="004B0DCF" w:rsidP="004B0DCF">
      <w:pPr>
        <w:widowControl w:val="0"/>
        <w:numPr>
          <w:ilvl w:val="0"/>
          <w:numId w:val="4"/>
        </w:numPr>
        <w:autoSpaceDE w:val="0"/>
        <w:autoSpaceDN w:val="0"/>
        <w:adjustRightInd w:val="0"/>
        <w:spacing w:after="0" w:line="240" w:lineRule="auto"/>
        <w:jc w:val="both"/>
        <w:rPr>
          <w:rFonts w:cs="Arial"/>
          <w:szCs w:val="24"/>
        </w:rPr>
      </w:pPr>
      <w:r w:rsidRPr="002E509F">
        <w:rPr>
          <w:rFonts w:cs="Arial"/>
          <w:szCs w:val="24"/>
        </w:rPr>
        <w:t>przywracani</w:t>
      </w:r>
      <w:r>
        <w:rPr>
          <w:rFonts w:cs="Arial"/>
          <w:szCs w:val="24"/>
        </w:rPr>
        <w:t>em</w:t>
      </w:r>
      <w:r w:rsidRPr="002E509F">
        <w:rPr>
          <w:rFonts w:cs="Arial"/>
          <w:szCs w:val="24"/>
        </w:rPr>
        <w:t xml:space="preserve"> funkcji społ</w:t>
      </w:r>
      <w:r>
        <w:rPr>
          <w:rFonts w:cs="Arial"/>
          <w:szCs w:val="24"/>
        </w:rPr>
        <w:t>.</w:t>
      </w:r>
      <w:r w:rsidRPr="002E509F">
        <w:rPr>
          <w:rFonts w:cs="Arial"/>
          <w:szCs w:val="24"/>
        </w:rPr>
        <w:t>-gosp</w:t>
      </w:r>
      <w:r>
        <w:rPr>
          <w:rFonts w:cs="Arial"/>
          <w:szCs w:val="24"/>
        </w:rPr>
        <w:t>.</w:t>
      </w:r>
      <w:r w:rsidRPr="002E509F">
        <w:rPr>
          <w:rFonts w:cs="Arial"/>
          <w:szCs w:val="24"/>
        </w:rPr>
        <w:t xml:space="preserve"> zdegradowanych obszarów poprzez ożywienie społ</w:t>
      </w:r>
      <w:r>
        <w:rPr>
          <w:rFonts w:cs="Arial"/>
          <w:szCs w:val="24"/>
        </w:rPr>
        <w:t>.</w:t>
      </w:r>
      <w:r w:rsidRPr="002E509F">
        <w:rPr>
          <w:rFonts w:cs="Arial"/>
          <w:szCs w:val="24"/>
        </w:rPr>
        <w:t>-gosp</w:t>
      </w:r>
      <w:r>
        <w:rPr>
          <w:rFonts w:cs="Arial"/>
          <w:szCs w:val="24"/>
        </w:rPr>
        <w:t>.</w:t>
      </w:r>
      <w:r w:rsidRPr="002E509F">
        <w:rPr>
          <w:rFonts w:cs="Arial"/>
          <w:szCs w:val="24"/>
        </w:rPr>
        <w:t xml:space="preserve"> na tych obszarach wynikające z rewitalizacji fizycznej, społ</w:t>
      </w:r>
      <w:r>
        <w:rPr>
          <w:rFonts w:cs="Arial"/>
          <w:szCs w:val="24"/>
        </w:rPr>
        <w:t>.</w:t>
      </w:r>
      <w:r w:rsidRPr="002E509F">
        <w:rPr>
          <w:rFonts w:cs="Arial"/>
          <w:szCs w:val="24"/>
        </w:rPr>
        <w:t xml:space="preserve"> i</w:t>
      </w:r>
      <w:r>
        <w:rPr>
          <w:rFonts w:cs="Arial"/>
          <w:szCs w:val="24"/>
        </w:rPr>
        <w:t xml:space="preserve"> </w:t>
      </w:r>
      <w:r w:rsidRPr="002E509F">
        <w:rPr>
          <w:rFonts w:cs="Arial"/>
          <w:szCs w:val="24"/>
        </w:rPr>
        <w:t>gosp</w:t>
      </w:r>
      <w:r>
        <w:rPr>
          <w:rFonts w:cs="Arial"/>
          <w:szCs w:val="24"/>
        </w:rPr>
        <w:t>.</w:t>
      </w:r>
      <w:r w:rsidRPr="002E509F">
        <w:rPr>
          <w:rFonts w:cs="Arial"/>
          <w:szCs w:val="24"/>
        </w:rPr>
        <w:t xml:space="preserve">, ochrony dziedzictwa kulturowego, </w:t>
      </w:r>
      <w:r>
        <w:rPr>
          <w:rFonts w:cs="Arial"/>
          <w:szCs w:val="24"/>
        </w:rPr>
        <w:t xml:space="preserve">wzmocnienia zastosowania TIK, </w:t>
      </w:r>
      <w:r w:rsidRPr="002E509F">
        <w:rPr>
          <w:rFonts w:cs="Arial"/>
          <w:szCs w:val="24"/>
        </w:rPr>
        <w:t>a także działa</w:t>
      </w:r>
      <w:r>
        <w:rPr>
          <w:rFonts w:cs="Arial"/>
          <w:szCs w:val="24"/>
        </w:rPr>
        <w:t>ń</w:t>
      </w:r>
      <w:r w:rsidRPr="002E509F">
        <w:rPr>
          <w:rFonts w:cs="Arial"/>
          <w:szCs w:val="24"/>
        </w:rPr>
        <w:t xml:space="preserve"> dedykowan</w:t>
      </w:r>
      <w:r>
        <w:rPr>
          <w:rFonts w:cs="Arial"/>
          <w:szCs w:val="24"/>
        </w:rPr>
        <w:t xml:space="preserve">ych wsparciu na rynku pracy i włączeniu społecznemu </w:t>
      </w:r>
      <w:r w:rsidRPr="0043729B">
        <w:rPr>
          <w:rFonts w:cs="Arial"/>
          <w:szCs w:val="24"/>
        </w:rPr>
        <w:t>(OP VI, VII, VIII i IX);</w:t>
      </w:r>
    </w:p>
    <w:p w14:paraId="5F0D8FBF" w14:textId="77777777" w:rsidR="004B0DCF" w:rsidRPr="0043729B" w:rsidRDefault="004B0DCF" w:rsidP="004B0DCF">
      <w:pPr>
        <w:widowControl w:val="0"/>
        <w:numPr>
          <w:ilvl w:val="0"/>
          <w:numId w:val="4"/>
        </w:numPr>
        <w:autoSpaceDE w:val="0"/>
        <w:autoSpaceDN w:val="0"/>
        <w:adjustRightInd w:val="0"/>
        <w:spacing w:after="0" w:line="240" w:lineRule="auto"/>
        <w:jc w:val="both"/>
        <w:rPr>
          <w:rFonts w:cs="Arial"/>
          <w:szCs w:val="24"/>
        </w:rPr>
      </w:pPr>
      <w:r>
        <w:rPr>
          <w:rFonts w:cs="Arial"/>
          <w:szCs w:val="24"/>
        </w:rPr>
        <w:t>wspieraniem przejścia na gospodarkę</w:t>
      </w:r>
      <w:r w:rsidRPr="00D12F07">
        <w:rPr>
          <w:rFonts w:cs="Arial"/>
          <w:szCs w:val="24"/>
        </w:rPr>
        <w:t xml:space="preserve"> </w:t>
      </w:r>
      <w:r>
        <w:rPr>
          <w:rFonts w:cs="Arial"/>
          <w:szCs w:val="24"/>
        </w:rPr>
        <w:t>niskoemisyjną</w:t>
      </w:r>
      <w:r w:rsidRPr="00D12F07">
        <w:rPr>
          <w:rFonts w:cs="Arial"/>
          <w:szCs w:val="24"/>
        </w:rPr>
        <w:t xml:space="preserve"> oraz </w:t>
      </w:r>
      <w:r>
        <w:rPr>
          <w:rFonts w:cs="Arial"/>
          <w:szCs w:val="24"/>
        </w:rPr>
        <w:t xml:space="preserve">poprawą </w:t>
      </w:r>
      <w:r w:rsidRPr="00D12F07">
        <w:rPr>
          <w:rFonts w:cs="Arial"/>
          <w:szCs w:val="24"/>
        </w:rPr>
        <w:t>efektywności energetycznej poprzez między innymi zwiększanie efektywności energetycznej budynków publicznych i </w:t>
      </w:r>
      <w:r>
        <w:rPr>
          <w:rFonts w:cs="Arial"/>
          <w:szCs w:val="24"/>
        </w:rPr>
        <w:t>mieszkalnych, a także rozwojem gospodarki wodno-</w:t>
      </w:r>
      <w:r w:rsidRPr="0043729B">
        <w:rPr>
          <w:rFonts w:cs="Arial"/>
          <w:szCs w:val="24"/>
        </w:rPr>
        <w:t>ściekowej (OP</w:t>
      </w:r>
      <w:r>
        <w:rPr>
          <w:szCs w:val="24"/>
        </w:rPr>
        <w:t xml:space="preserve"> </w:t>
      </w:r>
      <w:r w:rsidRPr="0043729B">
        <w:rPr>
          <w:rFonts w:cs="Arial"/>
          <w:szCs w:val="24"/>
        </w:rPr>
        <w:t>III, IV i V)</w:t>
      </w:r>
      <w:r w:rsidR="00B77485">
        <w:rPr>
          <w:rFonts w:cs="Arial"/>
          <w:szCs w:val="24"/>
        </w:rPr>
        <w:t>.</w:t>
      </w:r>
    </w:p>
    <w:p w14:paraId="26508268" w14:textId="77777777" w:rsidR="004B0DCF" w:rsidRPr="00CE26BE" w:rsidRDefault="004B0DCF" w:rsidP="004B0DCF">
      <w:pPr>
        <w:widowControl w:val="0"/>
        <w:autoSpaceDE w:val="0"/>
        <w:autoSpaceDN w:val="0"/>
        <w:adjustRightInd w:val="0"/>
        <w:spacing w:after="0" w:line="240" w:lineRule="auto"/>
        <w:ind w:left="360"/>
        <w:jc w:val="both"/>
      </w:pPr>
    </w:p>
    <w:p w14:paraId="79A79875" w14:textId="77777777" w:rsidR="004B0DCF" w:rsidRPr="002E509F" w:rsidRDefault="004B0DCF" w:rsidP="004B0DCF">
      <w:pPr>
        <w:keepNext/>
        <w:spacing w:after="0" w:line="240" w:lineRule="auto"/>
        <w:jc w:val="center"/>
        <w:rPr>
          <w:sz w:val="20"/>
          <w:szCs w:val="24"/>
        </w:rPr>
      </w:pPr>
      <w:r w:rsidRPr="002E509F">
        <w:rPr>
          <w:sz w:val="20"/>
          <w:szCs w:val="24"/>
        </w:rPr>
        <w:t>Tabela 20: Zintegrowane działania na rzecz zrównoważonego rozwoju obszarów miejskich – szacunkowa alokacja wsparcia z EFRR i szacunkowa alokacja EFS (art. 7.2 rozporządzenia EFRR) oraz szacunkowa alokacja EFS</w:t>
      </w:r>
      <w:r>
        <w:rPr>
          <w:sz w:val="20"/>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2"/>
        <w:gridCol w:w="3423"/>
        <w:gridCol w:w="3017"/>
      </w:tblGrid>
      <w:tr w:rsidR="004B0DCF" w:rsidRPr="001D1466" w14:paraId="533A84E5" w14:textId="77777777" w:rsidTr="004B0DCF">
        <w:trPr>
          <w:trHeight w:val="779"/>
        </w:trPr>
        <w:tc>
          <w:tcPr>
            <w:tcW w:w="2660" w:type="dxa"/>
            <w:shd w:val="clear" w:color="auto" w:fill="DBE5F1"/>
            <w:vAlign w:val="center"/>
          </w:tcPr>
          <w:p w14:paraId="2D90C80D" w14:textId="77777777" w:rsidR="004B0DCF" w:rsidRPr="001D1466" w:rsidRDefault="004B0DCF" w:rsidP="004B0DCF">
            <w:pPr>
              <w:keepNext/>
              <w:jc w:val="center"/>
              <w:rPr>
                <w:szCs w:val="24"/>
              </w:rPr>
            </w:pPr>
            <w:r w:rsidRPr="001D1466">
              <w:rPr>
                <w:szCs w:val="24"/>
              </w:rPr>
              <w:t>Fundusz</w:t>
            </w:r>
          </w:p>
        </w:tc>
        <w:tc>
          <w:tcPr>
            <w:tcW w:w="3481" w:type="dxa"/>
            <w:shd w:val="clear" w:color="auto" w:fill="DBE5F1"/>
            <w:vAlign w:val="center"/>
          </w:tcPr>
          <w:p w14:paraId="265764D4" w14:textId="77777777" w:rsidR="004B0DCF" w:rsidRPr="001D1466" w:rsidRDefault="004B0DCF" w:rsidP="004B0DCF">
            <w:pPr>
              <w:keepNext/>
              <w:spacing w:line="240" w:lineRule="auto"/>
              <w:jc w:val="center"/>
              <w:rPr>
                <w:szCs w:val="24"/>
              </w:rPr>
            </w:pPr>
            <w:r>
              <w:rPr>
                <w:szCs w:val="24"/>
              </w:rPr>
              <w:t xml:space="preserve">Wsparcie z EFRR i EFS </w:t>
            </w:r>
            <w:r>
              <w:rPr>
                <w:szCs w:val="24"/>
              </w:rPr>
              <w:br/>
              <w:t>(wartości szacunkowe)</w:t>
            </w:r>
            <w:r>
              <w:rPr>
                <w:szCs w:val="24"/>
              </w:rPr>
              <w:br/>
            </w:r>
            <w:r w:rsidRPr="001D1466">
              <w:rPr>
                <w:szCs w:val="24"/>
              </w:rPr>
              <w:t>(EUR)</w:t>
            </w:r>
          </w:p>
        </w:tc>
        <w:tc>
          <w:tcPr>
            <w:tcW w:w="3071" w:type="dxa"/>
            <w:shd w:val="clear" w:color="auto" w:fill="DBE5F1"/>
            <w:vAlign w:val="center"/>
          </w:tcPr>
          <w:p w14:paraId="01C3E526" w14:textId="77777777" w:rsidR="004B0DCF" w:rsidRPr="001D1466" w:rsidRDefault="004B0DCF" w:rsidP="004B0DCF">
            <w:pPr>
              <w:keepNext/>
              <w:jc w:val="center"/>
              <w:rPr>
                <w:szCs w:val="24"/>
              </w:rPr>
            </w:pPr>
            <w:r>
              <w:rPr>
                <w:szCs w:val="24"/>
              </w:rPr>
              <w:t>Udział całkowitej alokacji z funduszu w programie</w:t>
            </w:r>
          </w:p>
        </w:tc>
      </w:tr>
      <w:tr w:rsidR="004B0DCF" w:rsidRPr="001D1466" w14:paraId="0F4DC64F" w14:textId="77777777" w:rsidTr="00996D0D">
        <w:trPr>
          <w:trHeight w:val="421"/>
        </w:trPr>
        <w:tc>
          <w:tcPr>
            <w:tcW w:w="2660" w:type="dxa"/>
            <w:vAlign w:val="center"/>
          </w:tcPr>
          <w:p w14:paraId="070937D6" w14:textId="4ACF09E1" w:rsidR="004B0DCF" w:rsidRPr="001D1466" w:rsidRDefault="00B50053" w:rsidP="00B50053">
            <w:pPr>
              <w:jc w:val="center"/>
              <w:rPr>
                <w:szCs w:val="24"/>
              </w:rPr>
            </w:pPr>
            <w:r w:rsidRPr="00B50053">
              <w:rPr>
                <w:szCs w:val="24"/>
              </w:rPr>
              <w:t>Ogółem EFRR bez REACT-EU</w:t>
            </w:r>
          </w:p>
        </w:tc>
        <w:tc>
          <w:tcPr>
            <w:tcW w:w="3481" w:type="dxa"/>
            <w:vAlign w:val="center"/>
          </w:tcPr>
          <w:p w14:paraId="07AFD3C7" w14:textId="147011FC" w:rsidR="004B0DCF" w:rsidRPr="00CE26BE" w:rsidRDefault="00996D0D" w:rsidP="00996D0D">
            <w:pPr>
              <w:jc w:val="center"/>
            </w:pPr>
            <w:r>
              <w:rPr>
                <w:szCs w:val="24"/>
              </w:rPr>
              <w:t>198 908 388</w:t>
            </w:r>
          </w:p>
        </w:tc>
        <w:tc>
          <w:tcPr>
            <w:tcW w:w="3071" w:type="dxa"/>
            <w:vAlign w:val="center"/>
          </w:tcPr>
          <w:p w14:paraId="7F5C3442" w14:textId="31804EC7" w:rsidR="004B0DCF" w:rsidRPr="00CE26BE" w:rsidRDefault="00996D0D" w:rsidP="00996D0D">
            <w:pPr>
              <w:jc w:val="center"/>
            </w:pPr>
            <w:r>
              <w:t>12,27</w:t>
            </w:r>
            <w:r w:rsidR="004B0DCF" w:rsidRPr="00CE26BE">
              <w:t>%</w:t>
            </w:r>
          </w:p>
        </w:tc>
      </w:tr>
      <w:tr w:rsidR="004B0DCF" w:rsidRPr="001D1466" w14:paraId="3802D66F" w14:textId="77777777" w:rsidTr="00996D0D">
        <w:trPr>
          <w:trHeight w:val="413"/>
        </w:trPr>
        <w:tc>
          <w:tcPr>
            <w:tcW w:w="2660" w:type="dxa"/>
            <w:vAlign w:val="center"/>
          </w:tcPr>
          <w:p w14:paraId="35BD81C4" w14:textId="03BACD97" w:rsidR="004B0DCF" w:rsidRPr="001D1466" w:rsidRDefault="00B50053" w:rsidP="00B50053">
            <w:pPr>
              <w:jc w:val="center"/>
              <w:rPr>
                <w:szCs w:val="24"/>
              </w:rPr>
            </w:pPr>
            <w:r w:rsidRPr="00B50053">
              <w:rPr>
                <w:szCs w:val="24"/>
              </w:rPr>
              <w:t xml:space="preserve">Ogółem EFS bez REACT-EU </w:t>
            </w:r>
          </w:p>
        </w:tc>
        <w:tc>
          <w:tcPr>
            <w:tcW w:w="3481" w:type="dxa"/>
            <w:vAlign w:val="center"/>
          </w:tcPr>
          <w:p w14:paraId="42281777" w14:textId="6309F657" w:rsidR="004B0DCF" w:rsidRPr="00CE26BE" w:rsidRDefault="00996D0D" w:rsidP="00996D0D">
            <w:pPr>
              <w:jc w:val="center"/>
            </w:pPr>
            <w:r>
              <w:rPr>
                <w:szCs w:val="24"/>
              </w:rPr>
              <w:t>32 848 612</w:t>
            </w:r>
          </w:p>
        </w:tc>
        <w:tc>
          <w:tcPr>
            <w:tcW w:w="3071" w:type="dxa"/>
            <w:vAlign w:val="center"/>
          </w:tcPr>
          <w:p w14:paraId="17191337" w14:textId="73093FB0" w:rsidR="004B0DCF" w:rsidRPr="00CE26BE" w:rsidRDefault="00996D0D" w:rsidP="00996D0D">
            <w:pPr>
              <w:jc w:val="center"/>
            </w:pPr>
            <w:r>
              <w:rPr>
                <w:szCs w:val="24"/>
              </w:rPr>
              <w:t>5,18</w:t>
            </w:r>
            <w:r w:rsidR="004B0DCF" w:rsidRPr="00CE26BE">
              <w:t>%</w:t>
            </w:r>
          </w:p>
        </w:tc>
      </w:tr>
      <w:tr w:rsidR="004B0DCF" w:rsidRPr="001D1466" w14:paraId="0DE76242" w14:textId="77777777" w:rsidTr="00996D0D">
        <w:trPr>
          <w:trHeight w:val="418"/>
        </w:trPr>
        <w:tc>
          <w:tcPr>
            <w:tcW w:w="2660" w:type="dxa"/>
            <w:vAlign w:val="center"/>
          </w:tcPr>
          <w:p w14:paraId="5FE935AA" w14:textId="306DCCF5" w:rsidR="004B0DCF" w:rsidRPr="001D1466" w:rsidRDefault="00B50053" w:rsidP="00C77691">
            <w:pPr>
              <w:jc w:val="center"/>
              <w:rPr>
                <w:szCs w:val="24"/>
              </w:rPr>
            </w:pPr>
            <w:r w:rsidRPr="00B50053">
              <w:rPr>
                <w:szCs w:val="24"/>
              </w:rPr>
              <w:t>EFRR+EFS OGÓŁEM bez REACT-EU</w:t>
            </w:r>
          </w:p>
        </w:tc>
        <w:tc>
          <w:tcPr>
            <w:tcW w:w="3481" w:type="dxa"/>
            <w:vAlign w:val="center"/>
          </w:tcPr>
          <w:p w14:paraId="10BCB6B1" w14:textId="1D565C4C" w:rsidR="004B0DCF" w:rsidRPr="00CE26BE" w:rsidRDefault="00C45BE1" w:rsidP="00996D0D">
            <w:pPr>
              <w:jc w:val="center"/>
            </w:pPr>
            <w:r>
              <w:rPr>
                <w:szCs w:val="24"/>
              </w:rPr>
              <w:t>231 757 000</w:t>
            </w:r>
          </w:p>
        </w:tc>
        <w:tc>
          <w:tcPr>
            <w:tcW w:w="3071" w:type="dxa"/>
            <w:vAlign w:val="center"/>
          </w:tcPr>
          <w:p w14:paraId="32B96869" w14:textId="20AD7429" w:rsidR="004B0DCF" w:rsidRPr="00CE26BE" w:rsidRDefault="004B0DCF" w:rsidP="0003430F">
            <w:pPr>
              <w:jc w:val="center"/>
            </w:pPr>
            <w:r w:rsidRPr="00CE26BE">
              <w:rPr>
                <w:szCs w:val="24"/>
              </w:rPr>
              <w:t>10,</w:t>
            </w:r>
            <w:r w:rsidR="0003430F">
              <w:rPr>
                <w:szCs w:val="24"/>
              </w:rPr>
              <w:t>15</w:t>
            </w:r>
            <w:r w:rsidRPr="00CE26BE">
              <w:t>%</w:t>
            </w:r>
          </w:p>
        </w:tc>
      </w:tr>
    </w:tbl>
    <w:p w14:paraId="00B136DA" w14:textId="77777777" w:rsidR="004B0DCF" w:rsidRPr="001D1466" w:rsidRDefault="004B0DCF" w:rsidP="004B0DCF">
      <w:pPr>
        <w:ind w:firstLine="708"/>
        <w:jc w:val="both"/>
        <w:rPr>
          <w:szCs w:val="24"/>
        </w:rPr>
      </w:pPr>
    </w:p>
    <w:p w14:paraId="2991F781" w14:textId="77777777" w:rsidR="004B0DCF" w:rsidRPr="00B750DC" w:rsidRDefault="004B0DCF" w:rsidP="004B0DCF">
      <w:pPr>
        <w:spacing w:before="120" w:line="240" w:lineRule="auto"/>
        <w:jc w:val="both"/>
        <w:rPr>
          <w:szCs w:val="24"/>
        </w:rPr>
      </w:pPr>
      <w:r w:rsidRPr="00B750DC">
        <w:rPr>
          <w:szCs w:val="24"/>
        </w:rPr>
        <w:t xml:space="preserve">Zadania, które zostaną powierzone władzom miejskim, związane z realizacją </w:t>
      </w:r>
      <w:r>
        <w:rPr>
          <w:szCs w:val="24"/>
        </w:rPr>
        <w:t>programu</w:t>
      </w:r>
      <w:r w:rsidRPr="00B750DC">
        <w:rPr>
          <w:szCs w:val="24"/>
        </w:rPr>
        <w:t xml:space="preserve"> w ramach ZIT</w:t>
      </w:r>
      <w:r>
        <w:rPr>
          <w:szCs w:val="24"/>
        </w:rPr>
        <w:t>,</w:t>
      </w:r>
      <w:r w:rsidRPr="00B750DC">
        <w:rPr>
          <w:szCs w:val="24"/>
        </w:rPr>
        <w:t xml:space="preserve"> określi pisemne porozumienie pomiędzy władzami miejskimi i IZ. Zgodnie z art. 123 ust. 6 rozporządzenia 1303/2013 władze miejskie realizują zadania związane przynajmniej z wyborem projektów do dofinansowania. Minimalny zakres powierzenia zadań oznacza, że władze miejskie przedkładają IZ listy projektów wyłonionych w konkursie, bądź w przypadku trybu pozakonkursowego, zidentyfikowanych w Strategii ZIT, spriorytetyzowanych w oparciu o kryteria zatwierdzone przez KM</w:t>
      </w:r>
      <w:r w:rsidR="00CF219C">
        <w:rPr>
          <w:szCs w:val="24"/>
        </w:rPr>
        <w:t xml:space="preserve"> dotyczące stopnia zgodności z celami strategii ZIT. IZ</w:t>
      </w:r>
      <w:r w:rsidRPr="00B750DC">
        <w:rPr>
          <w:szCs w:val="24"/>
        </w:rPr>
        <w:t xml:space="preserve"> dokonuje ostatecznego sprawdzenia kwalifikowalności projektów do dofinansowania, zgodnie z art. 7 ust 5 rozporządzenia </w:t>
      </w:r>
      <w:r w:rsidR="00CF219C">
        <w:rPr>
          <w:szCs w:val="24"/>
        </w:rPr>
        <w:t>1301/2013</w:t>
      </w:r>
      <w:r w:rsidRPr="00B750DC">
        <w:rPr>
          <w:szCs w:val="24"/>
        </w:rPr>
        <w:t xml:space="preserve">, chyba że porozumienie przewiduje inaczej. Techniczna organizacja naboru i pełna ocena projektów pod względem formalnym i merytorycznym może być dokonywana przez władze miejskie lub </w:t>
      </w:r>
      <w:r>
        <w:rPr>
          <w:szCs w:val="24"/>
        </w:rPr>
        <w:t>IZ,</w:t>
      </w:r>
      <w:r w:rsidRPr="00B750DC">
        <w:rPr>
          <w:szCs w:val="24"/>
        </w:rPr>
        <w:t xml:space="preserve"> z udziałem w stosownych przypadkach ekspertów zewnętrznych, zgodnie z porozumieni</w:t>
      </w:r>
      <w:r>
        <w:rPr>
          <w:szCs w:val="24"/>
        </w:rPr>
        <w:t>em</w:t>
      </w:r>
      <w:r w:rsidRPr="00B750DC">
        <w:rPr>
          <w:szCs w:val="24"/>
        </w:rPr>
        <w:t>.</w:t>
      </w:r>
    </w:p>
    <w:p w14:paraId="5FD0CD14" w14:textId="77777777" w:rsidR="004B0DCF" w:rsidRDefault="004B0DCF" w:rsidP="004B0DCF">
      <w:pPr>
        <w:spacing w:before="120" w:line="240" w:lineRule="auto"/>
        <w:jc w:val="both"/>
        <w:rPr>
          <w:szCs w:val="24"/>
        </w:rPr>
      </w:pPr>
      <w:r w:rsidRPr="002E509F">
        <w:rPr>
          <w:szCs w:val="24"/>
        </w:rPr>
        <w:t>Realizacja ZIT odbywać się będzie poprzez wyodrębnienie w SzOP RPO WŁ na lata 2014-2020 działań lub poddziałań w ramach tematycznych OP.</w:t>
      </w:r>
    </w:p>
    <w:p w14:paraId="45FEC1AB" w14:textId="77777777" w:rsidR="004B0DCF" w:rsidRPr="002E509F" w:rsidRDefault="004B0DCF" w:rsidP="004B0DCF">
      <w:pPr>
        <w:spacing w:line="240" w:lineRule="auto"/>
        <w:jc w:val="both"/>
        <w:rPr>
          <w:rFonts w:cs="Arial"/>
          <w:szCs w:val="24"/>
        </w:rPr>
      </w:pPr>
      <w:r w:rsidRPr="002E509F">
        <w:rPr>
          <w:rFonts w:cs="Arial"/>
          <w:szCs w:val="24"/>
        </w:rPr>
        <w:t xml:space="preserve">Wykorzystanie ZIT </w:t>
      </w:r>
      <w:r>
        <w:rPr>
          <w:rFonts w:cs="Arial"/>
          <w:szCs w:val="24"/>
        </w:rPr>
        <w:t>woj.</w:t>
      </w:r>
      <w:r w:rsidRPr="002E509F">
        <w:rPr>
          <w:rFonts w:cs="Arial"/>
          <w:szCs w:val="24"/>
        </w:rPr>
        <w:t xml:space="preserve"> powinno przyczynić się do zwiększenia efektywności realizacji polityki spójności w </w:t>
      </w:r>
      <w:r>
        <w:rPr>
          <w:rFonts w:cs="Arial"/>
          <w:szCs w:val="24"/>
        </w:rPr>
        <w:t>woj.</w:t>
      </w:r>
      <w:r w:rsidRPr="002E509F">
        <w:rPr>
          <w:rFonts w:cs="Arial"/>
          <w:szCs w:val="24"/>
        </w:rPr>
        <w:t xml:space="preserve"> łódzkim, w tym w szczególności promować partnerski model współpracy różnych jednostek adm</w:t>
      </w:r>
      <w:r>
        <w:rPr>
          <w:rFonts w:cs="Arial"/>
          <w:szCs w:val="24"/>
        </w:rPr>
        <w:t>inistracyjnych</w:t>
      </w:r>
      <w:r w:rsidRPr="002E509F">
        <w:rPr>
          <w:rFonts w:cs="Arial"/>
          <w:szCs w:val="24"/>
        </w:rPr>
        <w:t xml:space="preserve"> na obszarze funkcjonalnym stolicy woj</w:t>
      </w:r>
      <w:r>
        <w:rPr>
          <w:rFonts w:cs="Arial"/>
          <w:szCs w:val="24"/>
        </w:rPr>
        <w:t>ewództwa</w:t>
      </w:r>
      <w:r w:rsidRPr="002E509F">
        <w:rPr>
          <w:rFonts w:cs="Arial"/>
          <w:szCs w:val="24"/>
        </w:rPr>
        <w:t>.</w:t>
      </w:r>
    </w:p>
    <w:p w14:paraId="59588952" w14:textId="77777777" w:rsidR="004B0DCF" w:rsidRPr="002E509F" w:rsidRDefault="004B0DCF" w:rsidP="004B0DCF">
      <w:pPr>
        <w:spacing w:after="0" w:line="240" w:lineRule="auto"/>
        <w:jc w:val="both"/>
        <w:rPr>
          <w:szCs w:val="24"/>
        </w:rPr>
      </w:pPr>
      <w:r w:rsidRPr="002E509F">
        <w:rPr>
          <w:szCs w:val="24"/>
        </w:rPr>
        <w:t>Dla projektów komplementarnych wskazanych w Strategii ZIT przewiduje się zastosowanie preferencji w kryteriach wyboru projektów.</w:t>
      </w:r>
    </w:p>
    <w:p w14:paraId="34990494" w14:textId="77777777" w:rsidR="004B0DCF" w:rsidRPr="00352FB7" w:rsidRDefault="004B0DCF" w:rsidP="004B0DCF">
      <w:pPr>
        <w:pStyle w:val="Nagwek2"/>
        <w:spacing w:line="240" w:lineRule="auto"/>
        <w:jc w:val="both"/>
        <w:rPr>
          <w:rFonts w:ascii="Arial Narrow" w:hAnsi="Arial Narrow"/>
        </w:rPr>
      </w:pPr>
      <w:bookmarkStart w:id="38" w:name="_Toc384897337"/>
      <w:bookmarkStart w:id="39" w:name="_Toc92290659"/>
      <w:r w:rsidRPr="00E104BC">
        <w:rPr>
          <w:rFonts w:ascii="Arial Narrow" w:hAnsi="Arial Narrow"/>
        </w:rPr>
        <w:t xml:space="preserve">Sekcja 4.3 </w:t>
      </w:r>
      <w:r>
        <w:rPr>
          <w:rFonts w:ascii="Arial Narrow" w:hAnsi="Arial Narrow"/>
        </w:rPr>
        <w:t>Zintegrowane inwestycje terytorialne (ZIT) (w stosownych przypadkach)</w:t>
      </w:r>
      <w:bookmarkEnd w:id="38"/>
      <w:bookmarkEnd w:id="39"/>
    </w:p>
    <w:p w14:paraId="6D5169EB" w14:textId="77777777" w:rsidR="004B0DCF" w:rsidRPr="002E509F" w:rsidRDefault="004B0DCF" w:rsidP="004B0DCF">
      <w:pPr>
        <w:spacing w:before="120" w:line="240" w:lineRule="auto"/>
        <w:jc w:val="both"/>
        <w:rPr>
          <w:szCs w:val="24"/>
        </w:rPr>
      </w:pPr>
      <w:r w:rsidRPr="002E509F">
        <w:rPr>
          <w:szCs w:val="24"/>
        </w:rPr>
        <w:t>W ramach RPO WŁ na lata 2014-2020 nie przewidziano zastosowania ZIT poza zintegrowanymi przedsięwzięciami z zakresu zrównoważonego rozwoju obszarów miejskich.</w:t>
      </w:r>
    </w:p>
    <w:p w14:paraId="67595980" w14:textId="77777777" w:rsidR="004B0DCF" w:rsidRPr="002E509F" w:rsidRDefault="004B0DCF" w:rsidP="004B0DCF">
      <w:pPr>
        <w:pStyle w:val="Nagwek2"/>
        <w:spacing w:line="240" w:lineRule="auto"/>
        <w:jc w:val="both"/>
        <w:rPr>
          <w:rFonts w:ascii="Arial Narrow" w:hAnsi="Arial Narrow"/>
        </w:rPr>
      </w:pPr>
      <w:bookmarkStart w:id="40" w:name="_Toc384897338"/>
      <w:bookmarkStart w:id="41" w:name="_Toc92290660"/>
      <w:r w:rsidRPr="00E104BC">
        <w:rPr>
          <w:rFonts w:ascii="Arial Narrow" w:hAnsi="Arial Narrow"/>
        </w:rPr>
        <w:t xml:space="preserve">Sekcja 4.4 </w:t>
      </w:r>
      <w:r>
        <w:rPr>
          <w:rFonts w:ascii="Arial Narrow" w:hAnsi="Arial Narrow"/>
        </w:rPr>
        <w:t>Rozwiązania na rzecz</w:t>
      </w:r>
      <w:r w:rsidRPr="0010057B">
        <w:rPr>
          <w:rFonts w:ascii="Arial Narrow" w:hAnsi="Arial Narrow"/>
        </w:rPr>
        <w:t xml:space="preserve"> przedsięwzięć międzyregionalnych i transnarodowych w</w:t>
      </w:r>
      <w:r>
        <w:rPr>
          <w:rFonts w:ascii="Arial Narrow" w:hAnsi="Arial Narrow"/>
        </w:rPr>
        <w:t> </w:t>
      </w:r>
      <w:r w:rsidRPr="0010057B">
        <w:rPr>
          <w:rFonts w:ascii="Arial Narrow" w:hAnsi="Arial Narrow"/>
        </w:rPr>
        <w:t xml:space="preserve">ramach </w:t>
      </w:r>
      <w:r>
        <w:rPr>
          <w:rFonts w:ascii="Arial Narrow" w:hAnsi="Arial Narrow"/>
        </w:rPr>
        <w:t xml:space="preserve">danego </w:t>
      </w:r>
      <w:r w:rsidRPr="0010057B">
        <w:rPr>
          <w:rFonts w:ascii="Arial Narrow" w:hAnsi="Arial Narrow"/>
        </w:rPr>
        <w:t>programu operacyjnego, z udziałem beneficjentów znajdujących się w</w:t>
      </w:r>
      <w:r>
        <w:rPr>
          <w:rFonts w:ascii="Arial Narrow" w:hAnsi="Arial Narrow"/>
        </w:rPr>
        <w:t> </w:t>
      </w:r>
      <w:r w:rsidRPr="0010057B">
        <w:rPr>
          <w:rFonts w:ascii="Arial Narrow" w:hAnsi="Arial Narrow"/>
        </w:rPr>
        <w:t>co najmniej jednym innym państwie członkowskim</w:t>
      </w:r>
      <w:r>
        <w:rPr>
          <w:rFonts w:ascii="Arial Narrow" w:hAnsi="Arial Narrow"/>
        </w:rPr>
        <w:t xml:space="preserve"> (w stosownych przypadkach)</w:t>
      </w:r>
      <w:bookmarkEnd w:id="40"/>
      <w:bookmarkEnd w:id="41"/>
    </w:p>
    <w:p w14:paraId="69CB6A86" w14:textId="77777777" w:rsidR="004B0DCF" w:rsidRPr="0083427A" w:rsidRDefault="004B0DCF" w:rsidP="004B0DCF">
      <w:pPr>
        <w:spacing w:before="120" w:line="240" w:lineRule="auto"/>
        <w:jc w:val="both"/>
        <w:rPr>
          <w:rFonts w:cs="Arial"/>
        </w:rPr>
      </w:pPr>
      <w:r w:rsidRPr="002E509F">
        <w:rPr>
          <w:szCs w:val="24"/>
        </w:rPr>
        <w:t>W RPO WŁ na lata 2014-2020 nie przewiduje się realizacji przedsięwzięć międzyregionalnych i transnarodowych, z udziałem beneficjentów znajdujących się w co najmniej jednym innym państwie członkowskim.</w:t>
      </w:r>
    </w:p>
    <w:p w14:paraId="3BC28D84" w14:textId="77777777" w:rsidR="004B0DCF" w:rsidRPr="000406DB" w:rsidRDefault="004B0DCF" w:rsidP="004B0DCF">
      <w:pPr>
        <w:pStyle w:val="Nagwek2"/>
        <w:spacing w:line="240" w:lineRule="auto"/>
        <w:jc w:val="both"/>
        <w:rPr>
          <w:rFonts w:ascii="Arial Narrow" w:hAnsi="Arial Narrow"/>
        </w:rPr>
      </w:pPr>
      <w:bookmarkStart w:id="42" w:name="_Toc384897339"/>
      <w:bookmarkStart w:id="43" w:name="_Toc92290661"/>
      <w:r w:rsidRPr="00E104BC">
        <w:rPr>
          <w:rFonts w:ascii="Arial Narrow" w:hAnsi="Arial Narrow"/>
        </w:rPr>
        <w:t>Sekcja 4.</w:t>
      </w:r>
      <w:r>
        <w:rPr>
          <w:rFonts w:ascii="Arial Narrow" w:hAnsi="Arial Narrow"/>
        </w:rPr>
        <w:t>5</w:t>
      </w:r>
      <w:r w:rsidRPr="00E104BC">
        <w:rPr>
          <w:rFonts w:ascii="Arial Narrow" w:hAnsi="Arial Narrow"/>
        </w:rPr>
        <w:t xml:space="preserve"> </w:t>
      </w:r>
      <w:r>
        <w:rPr>
          <w:rFonts w:ascii="Arial Narrow" w:hAnsi="Arial Narrow"/>
        </w:rPr>
        <w:t>Wkład</w:t>
      </w:r>
      <w:r w:rsidRPr="00E104BC">
        <w:rPr>
          <w:rFonts w:ascii="Arial Narrow" w:hAnsi="Arial Narrow"/>
        </w:rPr>
        <w:t xml:space="preserve"> </w:t>
      </w:r>
      <w:r w:rsidRPr="0010057B">
        <w:rPr>
          <w:rFonts w:ascii="Arial Narrow" w:hAnsi="Arial Narrow"/>
        </w:rPr>
        <w:t>planowanych przedsięwzięć w ramach programu w odniesieniu do strategii makroregionalnych i strategii morskich, z zastrzeżeniem potrzeb obszaru objętego programem zidentyfikowanych przez państwo członkowskie (w stosownych przypadkach)</w:t>
      </w:r>
      <w:bookmarkEnd w:id="42"/>
      <w:bookmarkEnd w:id="43"/>
    </w:p>
    <w:p w14:paraId="31BBDDF1" w14:textId="77777777" w:rsidR="004B0DCF" w:rsidRPr="002E509F" w:rsidRDefault="004B0DCF" w:rsidP="004B0DCF">
      <w:pPr>
        <w:spacing w:before="120" w:line="240" w:lineRule="auto"/>
        <w:jc w:val="both"/>
        <w:rPr>
          <w:szCs w:val="24"/>
        </w:rPr>
      </w:pPr>
      <w:r w:rsidRPr="002E509F">
        <w:rPr>
          <w:szCs w:val="24"/>
        </w:rPr>
        <w:t xml:space="preserve">Programując RPO WŁ na lata 2014-2020 uwzględniono cele </w:t>
      </w:r>
      <w:r w:rsidRPr="002E509F">
        <w:rPr>
          <w:i/>
          <w:szCs w:val="24"/>
        </w:rPr>
        <w:t>Strategii UE dla Regionu Morza Bałtyckiego</w:t>
      </w:r>
      <w:r w:rsidRPr="002E509F">
        <w:rPr>
          <w:szCs w:val="24"/>
        </w:rPr>
        <w:t xml:space="preserve"> (SUE RMB) oraz Obszary priorytetowe określone w Planie Działania. Znajdują one odzwierciedlenie w zapisach osi priorytetowych RPO WŁ na lata 2014-2020 szczególnie w kontekście proponowanych kierunków wsparcia. Realizacja zapisów SUE RMB w ramach RPO WŁ na lata 2014-2020 będ</w:t>
      </w:r>
      <w:r>
        <w:rPr>
          <w:szCs w:val="24"/>
        </w:rPr>
        <w:t xml:space="preserve">zie miała charakter pośredni ze </w:t>
      </w:r>
      <w:r w:rsidRPr="002E509F">
        <w:rPr>
          <w:szCs w:val="24"/>
        </w:rPr>
        <w:t>względu na położenie województwa łódzkiego w centralnej Polsce, bez dostępu do Morza Bałtyckiego.</w:t>
      </w:r>
    </w:p>
    <w:p w14:paraId="0F3E29FD" w14:textId="77777777" w:rsidR="004B0DCF" w:rsidRPr="00B8054C" w:rsidRDefault="004B0DCF" w:rsidP="004B0DCF">
      <w:pPr>
        <w:spacing w:before="120" w:line="240" w:lineRule="auto"/>
        <w:jc w:val="both"/>
        <w:rPr>
          <w:rFonts w:cs="Arial"/>
          <w:szCs w:val="24"/>
        </w:rPr>
      </w:pPr>
      <w:r w:rsidRPr="002E509F">
        <w:rPr>
          <w:rFonts w:cs="Arial"/>
          <w:szCs w:val="24"/>
        </w:rPr>
        <w:t xml:space="preserve">W ramach RPO WŁ na lata 2014-2020 w sposób pośredni realizowane będą wszystkie trzy cele SUE RMB. Największe wsparcie planowane jest w ramach trzeciego celu SUE RMB – </w:t>
      </w:r>
      <w:r>
        <w:rPr>
          <w:rFonts w:cs="Arial"/>
          <w:szCs w:val="24"/>
        </w:rPr>
        <w:t>Zwiększenie dobrobytu</w:t>
      </w:r>
      <w:r w:rsidRPr="002E509F">
        <w:rPr>
          <w:rFonts w:cs="Arial"/>
          <w:szCs w:val="24"/>
        </w:rPr>
        <w:t xml:space="preserve">. Działania z nim skorelowane obejmują inwestycje w sferę B+R, zwłaszcza regionalne inteligentne specjalizacje, transfer technologii i innowacji, rozwój przedsiębiorczości, a także budowanie kapitału ludzkiego i społecznego oraz wsparcie </w:t>
      </w:r>
      <w:r w:rsidRPr="00B8054C">
        <w:rPr>
          <w:rFonts w:cs="Arial"/>
          <w:szCs w:val="24"/>
        </w:rPr>
        <w:t>rynku pracy. Wsparcie na ten cel przewidywane jest w</w:t>
      </w:r>
      <w:r>
        <w:rPr>
          <w:rFonts w:cs="Arial"/>
          <w:szCs w:val="24"/>
        </w:rPr>
        <w:t xml:space="preserve"> </w:t>
      </w:r>
      <w:r w:rsidRPr="00B8054C">
        <w:rPr>
          <w:rFonts w:cs="Arial"/>
          <w:szCs w:val="24"/>
        </w:rPr>
        <w:t xml:space="preserve">ramach ośmiu osi priorytetowych RPO WŁ na lata 2014-2020, tj.: </w:t>
      </w:r>
      <w:r>
        <w:rPr>
          <w:rFonts w:cs="Arial"/>
          <w:szCs w:val="24"/>
        </w:rPr>
        <w:t>OP</w:t>
      </w:r>
      <w:r w:rsidRPr="00B8054C">
        <w:rPr>
          <w:rFonts w:cs="Arial"/>
          <w:szCs w:val="24"/>
        </w:rPr>
        <w:t xml:space="preserve"> I: </w:t>
      </w:r>
      <w:r>
        <w:rPr>
          <w:rFonts w:cs="Arial"/>
          <w:szCs w:val="24"/>
        </w:rPr>
        <w:t>Badania</w:t>
      </w:r>
      <w:r w:rsidRPr="00B8054C">
        <w:rPr>
          <w:rFonts w:cs="Arial"/>
          <w:szCs w:val="24"/>
        </w:rPr>
        <w:t>, rozwój</w:t>
      </w:r>
      <w:r w:rsidRPr="00CE26BE">
        <w:t xml:space="preserve"> i</w:t>
      </w:r>
      <w:r w:rsidRPr="00B8054C">
        <w:rPr>
          <w:rFonts w:cs="Arial"/>
          <w:szCs w:val="24"/>
        </w:rPr>
        <w:t xml:space="preserve"> komercjalizacja wiedzy, </w:t>
      </w:r>
      <w:r>
        <w:rPr>
          <w:rFonts w:cs="Arial"/>
          <w:szCs w:val="24"/>
        </w:rPr>
        <w:t>OP</w:t>
      </w:r>
      <w:r w:rsidRPr="00B8054C">
        <w:rPr>
          <w:rFonts w:cs="Arial"/>
          <w:szCs w:val="24"/>
        </w:rPr>
        <w:t xml:space="preserve"> II: Innowacyjna i konkurencyjna gospodarka, </w:t>
      </w:r>
      <w:r>
        <w:rPr>
          <w:rFonts w:cs="Arial"/>
          <w:szCs w:val="24"/>
        </w:rPr>
        <w:t>OP</w:t>
      </w:r>
      <w:r w:rsidRPr="00B8054C">
        <w:rPr>
          <w:rFonts w:cs="Arial"/>
          <w:szCs w:val="24"/>
        </w:rPr>
        <w:t xml:space="preserve"> VI: </w:t>
      </w:r>
      <w:r w:rsidRPr="00CE26BE">
        <w:t>Rewitalizacja i</w:t>
      </w:r>
      <w:r>
        <w:rPr>
          <w:rFonts w:cs="Arial"/>
          <w:szCs w:val="24"/>
        </w:rPr>
        <w:t> </w:t>
      </w:r>
      <w:r w:rsidRPr="00B8054C">
        <w:rPr>
          <w:rFonts w:cs="Arial"/>
          <w:szCs w:val="24"/>
        </w:rPr>
        <w:t xml:space="preserve">potencjał endogeniczny, </w:t>
      </w:r>
      <w:r>
        <w:rPr>
          <w:rFonts w:cs="Arial"/>
          <w:szCs w:val="24"/>
        </w:rPr>
        <w:t>OP</w:t>
      </w:r>
      <w:r w:rsidRPr="00B8054C">
        <w:rPr>
          <w:rFonts w:cs="Arial"/>
          <w:szCs w:val="24"/>
        </w:rPr>
        <w:t xml:space="preserve"> VII: Infrastruktura</w:t>
      </w:r>
      <w:r w:rsidRPr="00CE26BE">
        <w:t xml:space="preserve"> dla </w:t>
      </w:r>
      <w:r w:rsidRPr="00B8054C">
        <w:rPr>
          <w:rFonts w:cs="Arial"/>
          <w:szCs w:val="24"/>
        </w:rPr>
        <w:t xml:space="preserve">usług społecznych, </w:t>
      </w:r>
      <w:r>
        <w:rPr>
          <w:rFonts w:cs="Arial"/>
          <w:szCs w:val="24"/>
        </w:rPr>
        <w:t>OP</w:t>
      </w:r>
      <w:r w:rsidRPr="00B8054C">
        <w:rPr>
          <w:rFonts w:cs="Arial"/>
          <w:szCs w:val="24"/>
        </w:rPr>
        <w:t xml:space="preserve"> VIII: </w:t>
      </w:r>
      <w:r w:rsidRPr="00CE26BE">
        <w:t>Zatrudnienie</w:t>
      </w:r>
      <w:r w:rsidRPr="00B8054C">
        <w:rPr>
          <w:rFonts w:cs="Arial"/>
          <w:szCs w:val="24"/>
        </w:rPr>
        <w:t xml:space="preserve">, </w:t>
      </w:r>
      <w:r>
        <w:rPr>
          <w:rFonts w:cs="Arial"/>
          <w:szCs w:val="24"/>
        </w:rPr>
        <w:t>OP</w:t>
      </w:r>
      <w:r w:rsidRPr="00B8054C">
        <w:rPr>
          <w:rFonts w:cs="Arial"/>
          <w:szCs w:val="24"/>
        </w:rPr>
        <w:t xml:space="preserve"> IX: Włącznie</w:t>
      </w:r>
      <w:r w:rsidRPr="00CE26BE">
        <w:t xml:space="preserve"> społeczne</w:t>
      </w:r>
      <w:r w:rsidRPr="00B8054C">
        <w:rPr>
          <w:rFonts w:cs="Arial"/>
          <w:szCs w:val="24"/>
        </w:rPr>
        <w:t xml:space="preserve">, </w:t>
      </w:r>
      <w:r>
        <w:rPr>
          <w:rFonts w:cs="Arial"/>
          <w:szCs w:val="24"/>
        </w:rPr>
        <w:t>OP</w:t>
      </w:r>
      <w:r w:rsidRPr="00B8054C">
        <w:rPr>
          <w:rFonts w:cs="Arial"/>
          <w:szCs w:val="24"/>
        </w:rPr>
        <w:t xml:space="preserve"> X:</w:t>
      </w:r>
      <w:r>
        <w:rPr>
          <w:rFonts w:cs="Arial"/>
          <w:szCs w:val="24"/>
        </w:rPr>
        <w:t xml:space="preserve"> </w:t>
      </w:r>
      <w:r w:rsidRPr="00B8054C">
        <w:rPr>
          <w:rFonts w:cs="Arial"/>
          <w:szCs w:val="24"/>
        </w:rPr>
        <w:t>Adaptacyjność pracowników</w:t>
      </w:r>
      <w:r w:rsidRPr="00CE26BE">
        <w:t xml:space="preserve"> i</w:t>
      </w:r>
      <w:r w:rsidRPr="00B8054C">
        <w:rPr>
          <w:rFonts w:cs="Arial"/>
          <w:szCs w:val="24"/>
        </w:rPr>
        <w:t xml:space="preserve"> przedsiębiorstw w regionie, </w:t>
      </w:r>
      <w:r>
        <w:rPr>
          <w:rFonts w:cs="Arial"/>
          <w:szCs w:val="24"/>
        </w:rPr>
        <w:t>OP</w:t>
      </w:r>
      <w:r w:rsidRPr="00B8054C">
        <w:rPr>
          <w:rFonts w:cs="Arial"/>
          <w:szCs w:val="24"/>
        </w:rPr>
        <w:t xml:space="preserve"> XI: Edukacja, Kwalifikacje, Umiejętnoś</w:t>
      </w:r>
      <w:r>
        <w:rPr>
          <w:rFonts w:cs="Arial"/>
          <w:szCs w:val="24"/>
        </w:rPr>
        <w:t>ci</w:t>
      </w:r>
      <w:r w:rsidRPr="00B8054C">
        <w:rPr>
          <w:rFonts w:cs="Arial"/>
          <w:szCs w:val="24"/>
        </w:rPr>
        <w:t>.</w:t>
      </w:r>
    </w:p>
    <w:p w14:paraId="5EDD94AB" w14:textId="77777777" w:rsidR="004B0DCF" w:rsidRPr="007611D1" w:rsidRDefault="004B0DCF" w:rsidP="004B0DCF">
      <w:pPr>
        <w:spacing w:before="120" w:line="240" w:lineRule="auto"/>
        <w:jc w:val="both"/>
        <w:rPr>
          <w:rFonts w:cs="Arial"/>
          <w:szCs w:val="24"/>
        </w:rPr>
      </w:pPr>
      <w:r w:rsidRPr="00B8054C">
        <w:rPr>
          <w:rFonts w:cs="Arial"/>
          <w:szCs w:val="24"/>
        </w:rPr>
        <w:t xml:space="preserve">Duże znaczenie przypisywane jest także celowi drugiemu – </w:t>
      </w:r>
      <w:r>
        <w:rPr>
          <w:rFonts w:cs="Arial"/>
          <w:szCs w:val="24"/>
        </w:rPr>
        <w:t>Rozwój połączeń w regionie</w:t>
      </w:r>
      <w:r w:rsidRPr="00B8054C">
        <w:rPr>
          <w:rFonts w:cs="Arial"/>
          <w:szCs w:val="24"/>
        </w:rPr>
        <w:t>, który planuje się realizować poprzez wspieranie rozwoju systemów transportowych oraz gospodarki niskoemisyjnej i ochrony środowiska (</w:t>
      </w:r>
      <w:r>
        <w:rPr>
          <w:rFonts w:cs="Arial"/>
          <w:szCs w:val="24"/>
        </w:rPr>
        <w:t>OP</w:t>
      </w:r>
      <w:r w:rsidRPr="00B8054C">
        <w:rPr>
          <w:rFonts w:cs="Arial"/>
          <w:szCs w:val="24"/>
        </w:rPr>
        <w:t xml:space="preserve"> </w:t>
      </w:r>
      <w:r>
        <w:rPr>
          <w:rFonts w:cs="Arial"/>
          <w:szCs w:val="24"/>
        </w:rPr>
        <w:t>II</w:t>
      </w:r>
      <w:r w:rsidRPr="00B8054C">
        <w:rPr>
          <w:rFonts w:cs="Arial"/>
          <w:szCs w:val="24"/>
        </w:rPr>
        <w:t xml:space="preserve">I: </w:t>
      </w:r>
      <w:r w:rsidRPr="00CE26BE">
        <w:t>Transport,</w:t>
      </w:r>
      <w:r w:rsidRPr="00B8054C">
        <w:rPr>
          <w:rFonts w:cs="Arial"/>
          <w:szCs w:val="24"/>
        </w:rPr>
        <w:t xml:space="preserve"> </w:t>
      </w:r>
      <w:r>
        <w:rPr>
          <w:rFonts w:cs="Arial"/>
          <w:szCs w:val="24"/>
        </w:rPr>
        <w:t>OP</w:t>
      </w:r>
      <w:r w:rsidRPr="00B8054C">
        <w:rPr>
          <w:szCs w:val="24"/>
        </w:rPr>
        <w:t xml:space="preserve"> </w:t>
      </w:r>
      <w:r w:rsidRPr="00B8054C">
        <w:rPr>
          <w:rFonts w:cs="Arial"/>
          <w:szCs w:val="24"/>
        </w:rPr>
        <w:t xml:space="preserve">IV: </w:t>
      </w:r>
      <w:r w:rsidRPr="00CE26BE">
        <w:t>Gospodarka niskoemisyjna</w:t>
      </w:r>
      <w:r w:rsidRPr="00B8054C">
        <w:rPr>
          <w:rFonts w:cs="Arial"/>
          <w:szCs w:val="24"/>
        </w:rPr>
        <w:t xml:space="preserve">, </w:t>
      </w:r>
      <w:r>
        <w:rPr>
          <w:rFonts w:cs="Arial"/>
          <w:szCs w:val="24"/>
        </w:rPr>
        <w:t>OP</w:t>
      </w:r>
      <w:r w:rsidRPr="00B8054C">
        <w:rPr>
          <w:szCs w:val="24"/>
        </w:rPr>
        <w:t xml:space="preserve"> </w:t>
      </w:r>
      <w:r w:rsidRPr="00B8054C">
        <w:rPr>
          <w:rFonts w:cs="Arial"/>
          <w:szCs w:val="24"/>
        </w:rPr>
        <w:t>V: Ochrona</w:t>
      </w:r>
      <w:r w:rsidRPr="00CE26BE">
        <w:t xml:space="preserve"> środowiska</w:t>
      </w:r>
      <w:r w:rsidRPr="00B8054C">
        <w:rPr>
          <w:rFonts w:cs="Arial"/>
          <w:szCs w:val="24"/>
        </w:rPr>
        <w:t xml:space="preserve">). Natomiast pierwszy cel SUE RMB – </w:t>
      </w:r>
      <w:r>
        <w:rPr>
          <w:rFonts w:cs="Arial"/>
          <w:szCs w:val="24"/>
        </w:rPr>
        <w:t>Ocalenie morza</w:t>
      </w:r>
      <w:r w:rsidRPr="00B8054C">
        <w:rPr>
          <w:rFonts w:cs="Arial"/>
          <w:szCs w:val="24"/>
        </w:rPr>
        <w:t>, znajduje odzwiercie</w:t>
      </w:r>
      <w:r>
        <w:rPr>
          <w:rFonts w:cs="Arial"/>
          <w:szCs w:val="24"/>
        </w:rPr>
        <w:t xml:space="preserve">dlenie w </w:t>
      </w:r>
      <w:r w:rsidRPr="00B8054C">
        <w:rPr>
          <w:rFonts w:cs="Arial"/>
          <w:szCs w:val="24"/>
        </w:rPr>
        <w:t xml:space="preserve">ramach </w:t>
      </w:r>
      <w:r>
        <w:rPr>
          <w:rFonts w:cs="Arial"/>
          <w:szCs w:val="24"/>
        </w:rPr>
        <w:t xml:space="preserve">OP </w:t>
      </w:r>
      <w:r w:rsidRPr="00B8054C">
        <w:rPr>
          <w:rFonts w:cs="Arial"/>
          <w:szCs w:val="24"/>
        </w:rPr>
        <w:t>V: Ochrona</w:t>
      </w:r>
      <w:r w:rsidRPr="00CE26BE">
        <w:t xml:space="preserve"> środowiska</w:t>
      </w:r>
      <w:r>
        <w:rPr>
          <w:rFonts w:cs="Arial"/>
          <w:szCs w:val="24"/>
        </w:rPr>
        <w:t>, gdzie interwencja ukierunkowana jest między innymi na wsparcie projektów dotyczących gospodarki wodno-ściekowej oraz gospodarki odpadami.</w:t>
      </w:r>
    </w:p>
    <w:p w14:paraId="759D4214" w14:textId="77777777" w:rsidR="004B0DCF" w:rsidRPr="002E509F" w:rsidRDefault="004B0DCF" w:rsidP="004B0DCF">
      <w:pPr>
        <w:spacing w:before="120" w:line="240" w:lineRule="auto"/>
        <w:jc w:val="both"/>
        <w:rPr>
          <w:rFonts w:cs="Arial"/>
          <w:szCs w:val="24"/>
        </w:rPr>
      </w:pPr>
      <w:r>
        <w:rPr>
          <w:rFonts w:cs="Arial"/>
          <w:szCs w:val="24"/>
        </w:rPr>
        <w:t>Należy podkreślić, że</w:t>
      </w:r>
      <w:r w:rsidRPr="002E509F">
        <w:rPr>
          <w:rFonts w:cs="Arial"/>
          <w:szCs w:val="24"/>
        </w:rPr>
        <w:t xml:space="preserve"> </w:t>
      </w:r>
      <w:r>
        <w:rPr>
          <w:rFonts w:cs="Arial"/>
          <w:szCs w:val="24"/>
        </w:rPr>
        <w:t>największą</w:t>
      </w:r>
      <w:r w:rsidRPr="002E509F">
        <w:rPr>
          <w:rFonts w:cs="Arial"/>
          <w:szCs w:val="24"/>
        </w:rPr>
        <w:t xml:space="preserve"> spójność z założeniami RPO WŁ na lata 2014-2020 wykazują określone w Planie Działań </w:t>
      </w:r>
      <w:r>
        <w:rPr>
          <w:rFonts w:cs="Arial"/>
          <w:szCs w:val="24"/>
        </w:rPr>
        <w:t xml:space="preserve">następujące </w:t>
      </w:r>
      <w:r w:rsidRPr="002E509F">
        <w:rPr>
          <w:rFonts w:cs="Arial"/>
          <w:szCs w:val="24"/>
        </w:rPr>
        <w:t>Obszary priorytetowe SUE RMB</w:t>
      </w:r>
      <w:r>
        <w:rPr>
          <w:rFonts w:cs="Arial"/>
          <w:szCs w:val="24"/>
        </w:rPr>
        <w:t>:</w:t>
      </w:r>
    </w:p>
    <w:p w14:paraId="2CFCF0ED" w14:textId="77777777" w:rsidR="004B0DCF" w:rsidRPr="0064144B" w:rsidRDefault="004B0DCF" w:rsidP="00985A84">
      <w:pPr>
        <w:numPr>
          <w:ilvl w:val="0"/>
          <w:numId w:val="5"/>
        </w:numPr>
        <w:spacing w:before="120" w:after="0" w:line="240" w:lineRule="auto"/>
        <w:ind w:left="567" w:hanging="567"/>
        <w:contextualSpacing/>
        <w:jc w:val="both"/>
        <w:rPr>
          <w:rFonts w:cs="Arial"/>
          <w:szCs w:val="24"/>
          <w:lang w:val="en-US"/>
        </w:rPr>
      </w:pPr>
      <w:r w:rsidRPr="0064144B">
        <w:rPr>
          <w:rFonts w:cs="Arial"/>
          <w:szCs w:val="24"/>
          <w:lang w:val="en-US"/>
        </w:rPr>
        <w:t xml:space="preserve">PA Innovation – </w:t>
      </w:r>
      <w:r w:rsidRPr="0064144B">
        <w:rPr>
          <w:szCs w:val="24"/>
          <w:lang w:val="en-US"/>
        </w:rPr>
        <w:t>Exploiting the full potential of the region in research and innovation;</w:t>
      </w:r>
    </w:p>
    <w:p w14:paraId="7EB39115" w14:textId="77777777" w:rsidR="004B0DCF" w:rsidRPr="0064144B" w:rsidRDefault="004B0DCF" w:rsidP="00985A84">
      <w:pPr>
        <w:numPr>
          <w:ilvl w:val="0"/>
          <w:numId w:val="5"/>
        </w:numPr>
        <w:spacing w:before="120" w:after="0" w:line="240" w:lineRule="auto"/>
        <w:ind w:left="567" w:hanging="567"/>
        <w:contextualSpacing/>
        <w:jc w:val="both"/>
        <w:rPr>
          <w:rFonts w:cs="Arial"/>
          <w:szCs w:val="24"/>
          <w:lang w:val="en-US"/>
        </w:rPr>
      </w:pPr>
      <w:r w:rsidRPr="0064144B">
        <w:rPr>
          <w:rFonts w:cs="Arial"/>
          <w:szCs w:val="24"/>
          <w:lang w:val="en-US"/>
        </w:rPr>
        <w:t>PA Market – Removing hindrances to the internal market</w:t>
      </w:r>
      <w:r>
        <w:rPr>
          <w:rFonts w:cs="Arial"/>
          <w:szCs w:val="24"/>
          <w:lang w:val="en-US"/>
        </w:rPr>
        <w:t>;</w:t>
      </w:r>
    </w:p>
    <w:p w14:paraId="49D1BC6D" w14:textId="77777777" w:rsidR="004B0DCF" w:rsidRPr="0064144B" w:rsidRDefault="004B0DCF" w:rsidP="00985A84">
      <w:pPr>
        <w:numPr>
          <w:ilvl w:val="0"/>
          <w:numId w:val="5"/>
        </w:numPr>
        <w:spacing w:before="120" w:after="0" w:line="240" w:lineRule="auto"/>
        <w:ind w:left="567" w:hanging="567"/>
        <w:contextualSpacing/>
        <w:jc w:val="both"/>
        <w:rPr>
          <w:rFonts w:cs="Arial"/>
          <w:szCs w:val="24"/>
          <w:lang w:val="en-US"/>
        </w:rPr>
      </w:pPr>
      <w:r w:rsidRPr="0064144B">
        <w:rPr>
          <w:rFonts w:cs="Arial"/>
          <w:szCs w:val="24"/>
          <w:lang w:val="en-US"/>
        </w:rPr>
        <w:t>PA Education – Developing innovative education and youth;</w:t>
      </w:r>
    </w:p>
    <w:p w14:paraId="0E368DB9" w14:textId="77777777" w:rsidR="004B0DCF" w:rsidRPr="0064144B" w:rsidRDefault="004B0DCF" w:rsidP="00985A84">
      <w:pPr>
        <w:numPr>
          <w:ilvl w:val="0"/>
          <w:numId w:val="5"/>
        </w:numPr>
        <w:spacing w:before="120" w:after="0" w:line="240" w:lineRule="auto"/>
        <w:ind w:left="567" w:hanging="567"/>
        <w:contextualSpacing/>
        <w:jc w:val="both"/>
        <w:rPr>
          <w:rFonts w:cs="Arial"/>
          <w:szCs w:val="24"/>
          <w:lang w:val="en-US"/>
        </w:rPr>
      </w:pPr>
      <w:r w:rsidRPr="0064144B">
        <w:rPr>
          <w:rFonts w:cs="Arial"/>
          <w:szCs w:val="24"/>
          <w:lang w:val="en-US"/>
        </w:rPr>
        <w:t xml:space="preserve">PA Health – </w:t>
      </w:r>
      <w:r w:rsidRPr="0064144B">
        <w:rPr>
          <w:szCs w:val="24"/>
          <w:lang w:val="en-US"/>
        </w:rPr>
        <w:t>Improving and promoting people’s healt</w:t>
      </w:r>
      <w:r>
        <w:rPr>
          <w:szCs w:val="24"/>
          <w:lang w:val="en-US"/>
        </w:rPr>
        <w:t>h, including its social aspects.</w:t>
      </w:r>
    </w:p>
    <w:p w14:paraId="5DE7A9CD" w14:textId="77777777" w:rsidR="004B0DCF" w:rsidRPr="005B4024" w:rsidRDefault="004B0DCF" w:rsidP="004B0DCF">
      <w:pPr>
        <w:spacing w:after="0" w:line="240" w:lineRule="auto"/>
        <w:jc w:val="center"/>
        <w:rPr>
          <w:bCs/>
          <w:szCs w:val="26"/>
          <w:lang w:val="en-US"/>
        </w:rPr>
      </w:pPr>
    </w:p>
    <w:p w14:paraId="1B6A1523" w14:textId="77777777" w:rsidR="004B0DCF" w:rsidRPr="00802A6E" w:rsidRDefault="004B0DCF" w:rsidP="004B0DCF">
      <w:pPr>
        <w:spacing w:after="0" w:line="240" w:lineRule="auto"/>
        <w:jc w:val="center"/>
        <w:rPr>
          <w:b/>
          <w:bCs/>
          <w:szCs w:val="26"/>
        </w:rPr>
      </w:pPr>
      <w:r w:rsidRPr="00802A6E">
        <w:rPr>
          <w:b/>
          <w:bCs/>
          <w:szCs w:val="26"/>
        </w:rPr>
        <w:t>Powiązanie RPO WŁ na lata 2014-2020 z SUE RMB</w:t>
      </w:r>
      <w:r>
        <w:rPr>
          <w:b/>
          <w:bCs/>
          <w:szCs w:val="26"/>
        </w:rPr>
        <w:t xml:space="preserve"> </w:t>
      </w:r>
    </w:p>
    <w:p w14:paraId="4FB99643" w14:textId="77777777" w:rsidR="004B0DCF" w:rsidRDefault="004B0DCF" w:rsidP="004B0DCF">
      <w:pPr>
        <w:spacing w:after="0"/>
        <w:jc w:val="both"/>
        <w:rPr>
          <w:rFonts w:eastAsiaTheme="minorHAnsi" w:cstheme="minorBidi"/>
          <w:lang w:eastAsia="en-US"/>
        </w:rPr>
      </w:pPr>
    </w:p>
    <w:tbl>
      <w:tblPr>
        <w:tblStyle w:val="Tabela-Siatka"/>
        <w:tblW w:w="0" w:type="auto"/>
        <w:tblLook w:val="04A0" w:firstRow="1" w:lastRow="0" w:firstColumn="1" w:lastColumn="0" w:noHBand="0" w:noVBand="1"/>
      </w:tblPr>
      <w:tblGrid>
        <w:gridCol w:w="363"/>
        <w:gridCol w:w="892"/>
        <w:gridCol w:w="460"/>
        <w:gridCol w:w="460"/>
        <w:gridCol w:w="460"/>
        <w:gridCol w:w="460"/>
        <w:gridCol w:w="459"/>
        <w:gridCol w:w="459"/>
        <w:gridCol w:w="459"/>
        <w:gridCol w:w="459"/>
        <w:gridCol w:w="459"/>
        <w:gridCol w:w="459"/>
        <w:gridCol w:w="459"/>
        <w:gridCol w:w="459"/>
        <w:gridCol w:w="459"/>
        <w:gridCol w:w="459"/>
        <w:gridCol w:w="459"/>
        <w:gridCol w:w="459"/>
        <w:gridCol w:w="459"/>
      </w:tblGrid>
      <w:tr w:rsidR="004B0DCF" w:rsidRPr="00F45E0E" w14:paraId="04673BE0" w14:textId="77777777" w:rsidTr="004B0DCF">
        <w:trPr>
          <w:trHeight w:val="445"/>
        </w:trPr>
        <w:tc>
          <w:tcPr>
            <w:tcW w:w="0" w:type="auto"/>
            <w:gridSpan w:val="2"/>
            <w:vMerge w:val="restart"/>
            <w:vAlign w:val="center"/>
          </w:tcPr>
          <w:p w14:paraId="1DC66B2C" w14:textId="77777777" w:rsidR="004B0DCF" w:rsidRPr="005F683A" w:rsidRDefault="004B0DCF" w:rsidP="004B0DCF">
            <w:pPr>
              <w:jc w:val="center"/>
              <w:rPr>
                <w:rFonts w:eastAsiaTheme="minorHAnsi" w:cstheme="minorBidi"/>
                <w:sz w:val="18"/>
                <w:szCs w:val="18"/>
                <w:lang w:val="pl-PL" w:eastAsia="en-US"/>
              </w:rPr>
            </w:pPr>
            <w:r w:rsidRPr="005F683A">
              <w:rPr>
                <w:rFonts w:eastAsiaTheme="minorHAnsi" w:cstheme="minorBidi"/>
                <w:sz w:val="18"/>
                <w:szCs w:val="18"/>
                <w:lang w:val="pl-PL" w:eastAsia="en-US"/>
              </w:rPr>
              <w:t>OP RPO WŁ na lata 2014-2020</w:t>
            </w:r>
          </w:p>
        </w:tc>
        <w:tc>
          <w:tcPr>
            <w:tcW w:w="0" w:type="auto"/>
            <w:gridSpan w:val="17"/>
            <w:vAlign w:val="center"/>
          </w:tcPr>
          <w:p w14:paraId="600A40DD" w14:textId="77777777" w:rsidR="004B0DCF" w:rsidRPr="00F45E0E" w:rsidRDefault="004B0DCF" w:rsidP="004B0DCF">
            <w:pPr>
              <w:jc w:val="center"/>
              <w:rPr>
                <w:rFonts w:eastAsiaTheme="minorHAnsi" w:cstheme="minorBidi"/>
                <w:sz w:val="18"/>
                <w:szCs w:val="18"/>
                <w:lang w:eastAsia="en-US"/>
              </w:rPr>
            </w:pPr>
            <w:r w:rsidRPr="00F45E0E">
              <w:rPr>
                <w:rFonts w:eastAsiaTheme="minorHAnsi" w:cstheme="minorBidi"/>
                <w:sz w:val="18"/>
                <w:szCs w:val="18"/>
                <w:lang w:eastAsia="en-US"/>
              </w:rPr>
              <w:t>Obszary priorytetowe SUE RMB</w:t>
            </w:r>
          </w:p>
        </w:tc>
      </w:tr>
      <w:tr w:rsidR="004B0DCF" w:rsidRPr="00F45E0E" w14:paraId="27DB7C07" w14:textId="77777777" w:rsidTr="004B0DCF">
        <w:tc>
          <w:tcPr>
            <w:tcW w:w="0" w:type="auto"/>
            <w:gridSpan w:val="2"/>
            <w:vMerge/>
            <w:vAlign w:val="center"/>
          </w:tcPr>
          <w:p w14:paraId="0770AED6" w14:textId="77777777" w:rsidR="004B0DCF" w:rsidRPr="00F45E0E" w:rsidRDefault="004B0DCF" w:rsidP="004B0DCF">
            <w:pPr>
              <w:jc w:val="center"/>
              <w:rPr>
                <w:rFonts w:eastAsiaTheme="minorHAnsi" w:cstheme="minorBidi"/>
                <w:sz w:val="18"/>
                <w:szCs w:val="18"/>
                <w:lang w:eastAsia="en-US"/>
              </w:rPr>
            </w:pPr>
          </w:p>
        </w:tc>
        <w:tc>
          <w:tcPr>
            <w:tcW w:w="0" w:type="auto"/>
            <w:gridSpan w:val="7"/>
            <w:shd w:val="clear" w:color="auto" w:fill="C2D69B" w:themeFill="accent3" w:themeFillTint="99"/>
            <w:vAlign w:val="center"/>
          </w:tcPr>
          <w:p w14:paraId="08EFEC89" w14:textId="77777777" w:rsidR="004B0DCF" w:rsidRPr="00F45E0E" w:rsidRDefault="004B0DCF" w:rsidP="004B0DCF">
            <w:pPr>
              <w:jc w:val="center"/>
              <w:rPr>
                <w:rFonts w:eastAsiaTheme="minorHAnsi" w:cstheme="minorBidi"/>
                <w:sz w:val="18"/>
                <w:szCs w:val="18"/>
                <w:lang w:eastAsia="en-US"/>
              </w:rPr>
            </w:pPr>
            <w:r w:rsidRPr="00F45E0E">
              <w:rPr>
                <w:rFonts w:eastAsiaTheme="minorHAnsi" w:cstheme="minorBidi"/>
                <w:sz w:val="18"/>
                <w:szCs w:val="18"/>
                <w:lang w:eastAsia="en-US"/>
              </w:rPr>
              <w:t>Cel 1: Ocalenie morza</w:t>
            </w:r>
          </w:p>
        </w:tc>
        <w:tc>
          <w:tcPr>
            <w:tcW w:w="0" w:type="auto"/>
            <w:gridSpan w:val="3"/>
            <w:shd w:val="clear" w:color="auto" w:fill="FABF8F" w:themeFill="accent6" w:themeFillTint="99"/>
            <w:vAlign w:val="center"/>
          </w:tcPr>
          <w:p w14:paraId="7751FE5C" w14:textId="77777777" w:rsidR="004B0DCF" w:rsidRPr="005F683A" w:rsidRDefault="004B0DCF" w:rsidP="004B0DCF">
            <w:pPr>
              <w:jc w:val="center"/>
              <w:rPr>
                <w:rFonts w:eastAsiaTheme="minorHAnsi" w:cstheme="minorBidi"/>
                <w:sz w:val="18"/>
                <w:szCs w:val="18"/>
                <w:lang w:val="pl-PL" w:eastAsia="en-US"/>
              </w:rPr>
            </w:pPr>
            <w:r w:rsidRPr="005F683A">
              <w:rPr>
                <w:rFonts w:eastAsiaTheme="minorHAnsi" w:cstheme="minorBidi"/>
                <w:sz w:val="18"/>
                <w:szCs w:val="18"/>
                <w:lang w:val="pl-PL" w:eastAsia="en-US"/>
              </w:rPr>
              <w:t>Cel 2: Rozwój połączeń w regionie</w:t>
            </w:r>
          </w:p>
        </w:tc>
        <w:tc>
          <w:tcPr>
            <w:tcW w:w="0" w:type="auto"/>
            <w:gridSpan w:val="7"/>
            <w:shd w:val="clear" w:color="auto" w:fill="B8CCE4" w:themeFill="accent1" w:themeFillTint="66"/>
            <w:vAlign w:val="center"/>
          </w:tcPr>
          <w:p w14:paraId="1F981146" w14:textId="77777777" w:rsidR="004B0DCF" w:rsidRPr="00F45E0E" w:rsidRDefault="004B0DCF" w:rsidP="004B0DCF">
            <w:pPr>
              <w:jc w:val="center"/>
              <w:rPr>
                <w:rFonts w:eastAsiaTheme="minorHAnsi" w:cstheme="minorBidi"/>
                <w:sz w:val="18"/>
                <w:szCs w:val="18"/>
                <w:lang w:eastAsia="en-US"/>
              </w:rPr>
            </w:pPr>
            <w:r w:rsidRPr="00F45E0E">
              <w:rPr>
                <w:rFonts w:eastAsiaTheme="minorHAnsi" w:cstheme="minorBidi"/>
                <w:sz w:val="18"/>
                <w:szCs w:val="18"/>
                <w:lang w:eastAsia="en-US"/>
              </w:rPr>
              <w:t>Cel 3: Zwiększenie dobrobytu</w:t>
            </w:r>
          </w:p>
        </w:tc>
      </w:tr>
      <w:tr w:rsidR="004B0DCF" w:rsidRPr="00F45E0E" w14:paraId="799FE6A8" w14:textId="77777777" w:rsidTr="004B0DCF">
        <w:trPr>
          <w:cantSplit/>
          <w:trHeight w:val="1693"/>
        </w:trPr>
        <w:tc>
          <w:tcPr>
            <w:tcW w:w="0" w:type="auto"/>
            <w:gridSpan w:val="2"/>
            <w:vMerge/>
            <w:vAlign w:val="center"/>
          </w:tcPr>
          <w:p w14:paraId="2A31EAF7"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C2D69B" w:themeFill="accent3" w:themeFillTint="99"/>
            <w:textDirection w:val="tbRl"/>
            <w:vAlign w:val="center"/>
          </w:tcPr>
          <w:p w14:paraId="580FD813" w14:textId="77777777" w:rsidR="004B0DCF" w:rsidRPr="00F45E0E" w:rsidRDefault="004B0DCF" w:rsidP="004B0DCF">
            <w:pPr>
              <w:ind w:left="113" w:right="113"/>
              <w:jc w:val="center"/>
              <w:rPr>
                <w:rFonts w:eastAsiaTheme="minorHAnsi" w:cstheme="minorBidi"/>
                <w:sz w:val="18"/>
                <w:szCs w:val="18"/>
                <w:lang w:eastAsia="en-US"/>
              </w:rPr>
            </w:pPr>
            <w:r w:rsidRPr="00F45E0E">
              <w:rPr>
                <w:rFonts w:eastAsiaTheme="minorHAnsi" w:cstheme="minorBidi"/>
                <w:sz w:val="18"/>
                <w:szCs w:val="18"/>
                <w:lang w:eastAsia="en-US"/>
              </w:rPr>
              <w:t>Agri</w:t>
            </w:r>
          </w:p>
        </w:tc>
        <w:tc>
          <w:tcPr>
            <w:tcW w:w="0" w:type="auto"/>
            <w:shd w:val="clear" w:color="auto" w:fill="C2D69B" w:themeFill="accent3" w:themeFillTint="99"/>
            <w:textDirection w:val="tbRl"/>
            <w:vAlign w:val="center"/>
          </w:tcPr>
          <w:p w14:paraId="72E142A4" w14:textId="77777777" w:rsidR="004B0DCF" w:rsidRPr="00F45E0E" w:rsidRDefault="004B0DCF" w:rsidP="004B0DCF">
            <w:pPr>
              <w:ind w:left="113" w:right="113"/>
              <w:jc w:val="center"/>
              <w:rPr>
                <w:rFonts w:eastAsiaTheme="minorHAnsi" w:cstheme="minorBidi"/>
                <w:sz w:val="18"/>
                <w:szCs w:val="18"/>
                <w:lang w:eastAsia="en-US"/>
              </w:rPr>
            </w:pPr>
            <w:r w:rsidRPr="00F45E0E">
              <w:rPr>
                <w:rFonts w:eastAsiaTheme="minorHAnsi" w:cstheme="minorBidi"/>
                <w:sz w:val="18"/>
                <w:szCs w:val="18"/>
                <w:lang w:eastAsia="en-US"/>
              </w:rPr>
              <w:t>Bio</w:t>
            </w:r>
          </w:p>
        </w:tc>
        <w:tc>
          <w:tcPr>
            <w:tcW w:w="0" w:type="auto"/>
            <w:shd w:val="clear" w:color="auto" w:fill="C2D69B" w:themeFill="accent3" w:themeFillTint="99"/>
            <w:textDirection w:val="tbRl"/>
            <w:vAlign w:val="center"/>
          </w:tcPr>
          <w:p w14:paraId="46C68371" w14:textId="77777777" w:rsidR="004B0DCF" w:rsidRPr="00F45E0E" w:rsidRDefault="004B0DCF" w:rsidP="004B0DCF">
            <w:pPr>
              <w:ind w:left="113" w:right="113"/>
              <w:jc w:val="center"/>
              <w:rPr>
                <w:rFonts w:eastAsiaTheme="minorHAnsi" w:cstheme="minorBidi"/>
                <w:sz w:val="18"/>
                <w:szCs w:val="18"/>
                <w:lang w:eastAsia="en-US"/>
              </w:rPr>
            </w:pPr>
            <w:r w:rsidRPr="00F45E0E">
              <w:rPr>
                <w:rFonts w:eastAsiaTheme="minorHAnsi" w:cstheme="minorBidi"/>
                <w:sz w:val="18"/>
                <w:szCs w:val="18"/>
                <w:lang w:eastAsia="en-US"/>
              </w:rPr>
              <w:t>Hazards</w:t>
            </w:r>
          </w:p>
        </w:tc>
        <w:tc>
          <w:tcPr>
            <w:tcW w:w="0" w:type="auto"/>
            <w:shd w:val="clear" w:color="auto" w:fill="C2D69B" w:themeFill="accent3" w:themeFillTint="99"/>
            <w:textDirection w:val="tbRl"/>
            <w:vAlign w:val="center"/>
          </w:tcPr>
          <w:p w14:paraId="48AD5540" w14:textId="77777777" w:rsidR="004B0DCF" w:rsidRPr="00F45E0E" w:rsidRDefault="004B0DCF" w:rsidP="004B0DCF">
            <w:pPr>
              <w:ind w:left="113" w:right="113"/>
              <w:jc w:val="center"/>
              <w:rPr>
                <w:rFonts w:eastAsiaTheme="minorHAnsi" w:cstheme="minorBidi"/>
                <w:sz w:val="18"/>
                <w:szCs w:val="18"/>
                <w:lang w:eastAsia="en-US"/>
              </w:rPr>
            </w:pPr>
            <w:r w:rsidRPr="00F45E0E">
              <w:rPr>
                <w:rFonts w:eastAsiaTheme="minorHAnsi" w:cstheme="minorBidi"/>
                <w:sz w:val="18"/>
                <w:szCs w:val="18"/>
                <w:lang w:eastAsia="en-US"/>
              </w:rPr>
              <w:t>Nutri</w:t>
            </w:r>
          </w:p>
        </w:tc>
        <w:tc>
          <w:tcPr>
            <w:tcW w:w="0" w:type="auto"/>
            <w:shd w:val="clear" w:color="auto" w:fill="C2D69B" w:themeFill="accent3" w:themeFillTint="99"/>
            <w:textDirection w:val="tbRl"/>
            <w:vAlign w:val="center"/>
          </w:tcPr>
          <w:p w14:paraId="3CAC51DD" w14:textId="77777777" w:rsidR="004B0DCF" w:rsidRPr="00F45E0E" w:rsidRDefault="004B0DCF" w:rsidP="004B0DCF">
            <w:pPr>
              <w:ind w:left="113" w:right="113"/>
              <w:jc w:val="center"/>
              <w:rPr>
                <w:rFonts w:eastAsiaTheme="minorHAnsi" w:cstheme="minorBidi"/>
                <w:sz w:val="18"/>
                <w:szCs w:val="18"/>
                <w:lang w:eastAsia="en-US"/>
              </w:rPr>
            </w:pPr>
            <w:r w:rsidRPr="00F45E0E">
              <w:rPr>
                <w:rFonts w:eastAsiaTheme="minorHAnsi" w:cstheme="minorBidi"/>
                <w:sz w:val="18"/>
                <w:szCs w:val="18"/>
                <w:lang w:eastAsia="en-US"/>
              </w:rPr>
              <w:t>Safe</w:t>
            </w:r>
          </w:p>
        </w:tc>
        <w:tc>
          <w:tcPr>
            <w:tcW w:w="0" w:type="auto"/>
            <w:shd w:val="clear" w:color="auto" w:fill="C2D69B" w:themeFill="accent3" w:themeFillTint="99"/>
            <w:textDirection w:val="tbRl"/>
            <w:vAlign w:val="center"/>
          </w:tcPr>
          <w:p w14:paraId="39CD6E6A" w14:textId="77777777" w:rsidR="004B0DCF" w:rsidRPr="00F45E0E" w:rsidRDefault="004B0DCF" w:rsidP="004B0DCF">
            <w:pPr>
              <w:ind w:left="113" w:right="113"/>
              <w:jc w:val="center"/>
              <w:rPr>
                <w:rFonts w:eastAsiaTheme="minorHAnsi" w:cstheme="minorBidi"/>
                <w:sz w:val="18"/>
                <w:szCs w:val="18"/>
                <w:lang w:eastAsia="en-US"/>
              </w:rPr>
            </w:pPr>
            <w:r w:rsidRPr="00F45E0E">
              <w:rPr>
                <w:rFonts w:eastAsiaTheme="minorHAnsi" w:cstheme="minorBidi"/>
                <w:sz w:val="18"/>
                <w:szCs w:val="18"/>
                <w:lang w:eastAsia="en-US"/>
              </w:rPr>
              <w:t>Ship</w:t>
            </w:r>
          </w:p>
        </w:tc>
        <w:tc>
          <w:tcPr>
            <w:tcW w:w="0" w:type="auto"/>
            <w:shd w:val="clear" w:color="auto" w:fill="C2D69B" w:themeFill="accent3" w:themeFillTint="99"/>
            <w:textDirection w:val="tbRl"/>
            <w:vAlign w:val="center"/>
          </w:tcPr>
          <w:p w14:paraId="1911BE43" w14:textId="77777777" w:rsidR="004B0DCF" w:rsidRPr="00F45E0E" w:rsidRDefault="004B0DCF" w:rsidP="004B0DCF">
            <w:pPr>
              <w:ind w:left="113" w:right="113"/>
              <w:jc w:val="center"/>
              <w:rPr>
                <w:rFonts w:eastAsiaTheme="minorHAnsi" w:cstheme="minorBidi"/>
                <w:sz w:val="18"/>
                <w:szCs w:val="18"/>
                <w:lang w:eastAsia="en-US"/>
              </w:rPr>
            </w:pPr>
            <w:r w:rsidRPr="00F45E0E">
              <w:rPr>
                <w:rFonts w:eastAsiaTheme="minorHAnsi" w:cstheme="minorBidi"/>
                <w:sz w:val="18"/>
                <w:szCs w:val="18"/>
                <w:lang w:eastAsia="en-US"/>
              </w:rPr>
              <w:t>Secure</w:t>
            </w:r>
          </w:p>
        </w:tc>
        <w:tc>
          <w:tcPr>
            <w:tcW w:w="471" w:type="dxa"/>
            <w:shd w:val="clear" w:color="auto" w:fill="FABF8F" w:themeFill="accent6" w:themeFillTint="99"/>
            <w:textDirection w:val="tbRl"/>
            <w:vAlign w:val="center"/>
          </w:tcPr>
          <w:p w14:paraId="58BCDD71" w14:textId="77777777" w:rsidR="004B0DCF" w:rsidRPr="00F45E0E" w:rsidRDefault="004B0DCF" w:rsidP="004B0DCF">
            <w:pPr>
              <w:ind w:left="113" w:right="113"/>
              <w:jc w:val="center"/>
              <w:rPr>
                <w:rFonts w:eastAsiaTheme="minorHAnsi" w:cstheme="minorBidi"/>
                <w:sz w:val="18"/>
                <w:szCs w:val="18"/>
                <w:lang w:eastAsia="en-US"/>
              </w:rPr>
            </w:pPr>
            <w:r w:rsidRPr="00F45E0E">
              <w:rPr>
                <w:rFonts w:eastAsiaTheme="minorHAnsi" w:cstheme="minorBidi"/>
                <w:sz w:val="18"/>
                <w:szCs w:val="18"/>
                <w:lang w:eastAsia="en-US"/>
              </w:rPr>
              <w:t>Crime</w:t>
            </w:r>
          </w:p>
        </w:tc>
        <w:tc>
          <w:tcPr>
            <w:tcW w:w="471" w:type="dxa"/>
            <w:shd w:val="clear" w:color="auto" w:fill="FABF8F" w:themeFill="accent6" w:themeFillTint="99"/>
            <w:textDirection w:val="tbRl"/>
            <w:vAlign w:val="center"/>
          </w:tcPr>
          <w:p w14:paraId="60880E5E" w14:textId="77777777" w:rsidR="004B0DCF" w:rsidRPr="00F45E0E" w:rsidRDefault="004B0DCF" w:rsidP="004B0DCF">
            <w:pPr>
              <w:ind w:left="113" w:right="113"/>
              <w:jc w:val="center"/>
              <w:rPr>
                <w:rFonts w:eastAsiaTheme="minorHAnsi" w:cstheme="minorBidi"/>
                <w:sz w:val="18"/>
                <w:szCs w:val="18"/>
                <w:lang w:eastAsia="en-US"/>
              </w:rPr>
            </w:pPr>
            <w:r w:rsidRPr="00F45E0E">
              <w:rPr>
                <w:rFonts w:eastAsiaTheme="minorHAnsi" w:cstheme="minorBidi"/>
                <w:sz w:val="18"/>
                <w:szCs w:val="18"/>
                <w:lang w:eastAsia="en-US"/>
              </w:rPr>
              <w:t>Energy</w:t>
            </w:r>
          </w:p>
        </w:tc>
        <w:tc>
          <w:tcPr>
            <w:tcW w:w="0" w:type="auto"/>
            <w:shd w:val="clear" w:color="auto" w:fill="FABF8F" w:themeFill="accent6" w:themeFillTint="99"/>
            <w:textDirection w:val="tbRl"/>
            <w:vAlign w:val="center"/>
          </w:tcPr>
          <w:p w14:paraId="5E9C0F94" w14:textId="77777777" w:rsidR="004B0DCF" w:rsidRPr="00F45E0E" w:rsidRDefault="004B0DCF" w:rsidP="004B0DCF">
            <w:pPr>
              <w:ind w:left="113" w:right="113"/>
              <w:jc w:val="center"/>
              <w:rPr>
                <w:rFonts w:eastAsiaTheme="minorHAnsi" w:cstheme="minorBidi"/>
                <w:sz w:val="18"/>
                <w:szCs w:val="18"/>
                <w:lang w:eastAsia="en-US"/>
              </w:rPr>
            </w:pPr>
            <w:r w:rsidRPr="00F45E0E">
              <w:rPr>
                <w:rFonts w:eastAsiaTheme="minorHAnsi" w:cstheme="minorBidi"/>
                <w:sz w:val="18"/>
                <w:szCs w:val="18"/>
                <w:lang w:eastAsia="en-US"/>
              </w:rPr>
              <w:t>Transport</w:t>
            </w:r>
          </w:p>
        </w:tc>
        <w:tc>
          <w:tcPr>
            <w:tcW w:w="0" w:type="auto"/>
            <w:shd w:val="clear" w:color="auto" w:fill="B8CCE4" w:themeFill="accent1" w:themeFillTint="66"/>
            <w:textDirection w:val="tbRl"/>
            <w:vAlign w:val="center"/>
          </w:tcPr>
          <w:p w14:paraId="240E7C08" w14:textId="77777777" w:rsidR="004B0DCF" w:rsidRPr="00F45E0E" w:rsidRDefault="004B0DCF" w:rsidP="004B0DCF">
            <w:pPr>
              <w:ind w:left="113" w:right="113"/>
              <w:jc w:val="center"/>
              <w:rPr>
                <w:rFonts w:eastAsiaTheme="minorHAnsi" w:cstheme="minorBidi"/>
                <w:sz w:val="18"/>
                <w:szCs w:val="18"/>
                <w:lang w:eastAsia="en-US"/>
              </w:rPr>
            </w:pPr>
            <w:r w:rsidRPr="00F45E0E">
              <w:rPr>
                <w:rFonts w:eastAsiaTheme="minorHAnsi" w:cstheme="minorBidi"/>
                <w:sz w:val="18"/>
                <w:szCs w:val="18"/>
                <w:lang w:eastAsia="en-US"/>
              </w:rPr>
              <w:t>Culture</w:t>
            </w:r>
          </w:p>
        </w:tc>
        <w:tc>
          <w:tcPr>
            <w:tcW w:w="0" w:type="auto"/>
            <w:shd w:val="clear" w:color="auto" w:fill="B8CCE4" w:themeFill="accent1" w:themeFillTint="66"/>
            <w:textDirection w:val="tbRl"/>
            <w:vAlign w:val="center"/>
          </w:tcPr>
          <w:p w14:paraId="5AB8FB86" w14:textId="77777777" w:rsidR="004B0DCF" w:rsidRPr="00F45E0E" w:rsidRDefault="004B0DCF" w:rsidP="004B0DCF">
            <w:pPr>
              <w:ind w:left="113" w:right="113"/>
              <w:jc w:val="center"/>
              <w:rPr>
                <w:rFonts w:eastAsiaTheme="minorHAnsi" w:cstheme="minorBidi"/>
                <w:sz w:val="18"/>
                <w:szCs w:val="18"/>
                <w:lang w:eastAsia="en-US"/>
              </w:rPr>
            </w:pPr>
            <w:r w:rsidRPr="00F45E0E">
              <w:rPr>
                <w:rFonts w:eastAsiaTheme="minorHAnsi" w:cstheme="minorBidi"/>
                <w:sz w:val="18"/>
                <w:szCs w:val="18"/>
                <w:lang w:eastAsia="en-US"/>
              </w:rPr>
              <w:t>Education</w:t>
            </w:r>
          </w:p>
        </w:tc>
        <w:tc>
          <w:tcPr>
            <w:tcW w:w="0" w:type="auto"/>
            <w:shd w:val="clear" w:color="auto" w:fill="B8CCE4" w:themeFill="accent1" w:themeFillTint="66"/>
            <w:textDirection w:val="tbRl"/>
            <w:vAlign w:val="center"/>
          </w:tcPr>
          <w:p w14:paraId="05961B80" w14:textId="77777777" w:rsidR="004B0DCF" w:rsidRPr="00F45E0E" w:rsidRDefault="004B0DCF" w:rsidP="004B0DCF">
            <w:pPr>
              <w:ind w:left="113" w:right="113"/>
              <w:jc w:val="center"/>
              <w:rPr>
                <w:rFonts w:eastAsiaTheme="minorHAnsi" w:cstheme="minorBidi"/>
                <w:sz w:val="18"/>
                <w:szCs w:val="18"/>
                <w:lang w:eastAsia="en-US"/>
              </w:rPr>
            </w:pPr>
            <w:r w:rsidRPr="00F45E0E">
              <w:rPr>
                <w:rFonts w:eastAsiaTheme="minorHAnsi" w:cstheme="minorBidi"/>
                <w:sz w:val="18"/>
                <w:szCs w:val="18"/>
                <w:lang w:eastAsia="en-US"/>
              </w:rPr>
              <w:t>Health</w:t>
            </w:r>
          </w:p>
        </w:tc>
        <w:tc>
          <w:tcPr>
            <w:tcW w:w="0" w:type="auto"/>
            <w:shd w:val="clear" w:color="auto" w:fill="B8CCE4" w:themeFill="accent1" w:themeFillTint="66"/>
            <w:textDirection w:val="tbRl"/>
            <w:vAlign w:val="center"/>
          </w:tcPr>
          <w:p w14:paraId="6AA9AC7A" w14:textId="77777777" w:rsidR="004B0DCF" w:rsidRPr="00F45E0E" w:rsidRDefault="004B0DCF" w:rsidP="004B0DCF">
            <w:pPr>
              <w:ind w:left="113" w:right="113"/>
              <w:jc w:val="center"/>
              <w:rPr>
                <w:rFonts w:eastAsiaTheme="minorHAnsi" w:cstheme="minorBidi"/>
                <w:sz w:val="18"/>
                <w:szCs w:val="18"/>
                <w:lang w:eastAsia="en-US"/>
              </w:rPr>
            </w:pPr>
            <w:r w:rsidRPr="00F45E0E">
              <w:rPr>
                <w:rFonts w:eastAsiaTheme="minorHAnsi" w:cstheme="minorBidi"/>
                <w:sz w:val="18"/>
                <w:szCs w:val="18"/>
                <w:lang w:eastAsia="en-US"/>
              </w:rPr>
              <w:t>Innovation</w:t>
            </w:r>
          </w:p>
        </w:tc>
        <w:tc>
          <w:tcPr>
            <w:tcW w:w="0" w:type="auto"/>
            <w:shd w:val="clear" w:color="auto" w:fill="B8CCE4" w:themeFill="accent1" w:themeFillTint="66"/>
            <w:textDirection w:val="tbRl"/>
            <w:vAlign w:val="center"/>
          </w:tcPr>
          <w:p w14:paraId="0A4AC041" w14:textId="77777777" w:rsidR="004B0DCF" w:rsidRPr="00F45E0E" w:rsidRDefault="004B0DCF" w:rsidP="004B0DCF">
            <w:pPr>
              <w:ind w:left="113" w:right="113"/>
              <w:jc w:val="center"/>
              <w:rPr>
                <w:rFonts w:eastAsiaTheme="minorHAnsi" w:cstheme="minorBidi"/>
                <w:sz w:val="18"/>
                <w:szCs w:val="18"/>
                <w:lang w:eastAsia="en-US"/>
              </w:rPr>
            </w:pPr>
            <w:r w:rsidRPr="00F45E0E">
              <w:rPr>
                <w:rFonts w:eastAsiaTheme="minorHAnsi" w:cstheme="minorBidi"/>
                <w:sz w:val="18"/>
                <w:szCs w:val="18"/>
                <w:lang w:eastAsia="en-US"/>
              </w:rPr>
              <w:t>Internal Market</w:t>
            </w:r>
          </w:p>
        </w:tc>
        <w:tc>
          <w:tcPr>
            <w:tcW w:w="0" w:type="auto"/>
            <w:shd w:val="clear" w:color="auto" w:fill="B8CCE4" w:themeFill="accent1" w:themeFillTint="66"/>
            <w:textDirection w:val="tbRl"/>
            <w:vAlign w:val="center"/>
          </w:tcPr>
          <w:p w14:paraId="70BE41B8" w14:textId="77777777" w:rsidR="004B0DCF" w:rsidRPr="00F45E0E" w:rsidRDefault="004B0DCF" w:rsidP="004B0DCF">
            <w:pPr>
              <w:ind w:left="113" w:right="113"/>
              <w:jc w:val="center"/>
              <w:rPr>
                <w:rFonts w:eastAsiaTheme="minorHAnsi" w:cstheme="minorBidi"/>
                <w:sz w:val="18"/>
                <w:szCs w:val="18"/>
                <w:lang w:eastAsia="en-US"/>
              </w:rPr>
            </w:pPr>
            <w:r w:rsidRPr="00F45E0E">
              <w:rPr>
                <w:rFonts w:eastAsiaTheme="minorHAnsi" w:cstheme="minorBidi"/>
                <w:sz w:val="18"/>
                <w:szCs w:val="18"/>
                <w:lang w:eastAsia="en-US"/>
              </w:rPr>
              <w:t>SME</w:t>
            </w:r>
          </w:p>
        </w:tc>
        <w:tc>
          <w:tcPr>
            <w:tcW w:w="0" w:type="auto"/>
            <w:shd w:val="clear" w:color="auto" w:fill="B8CCE4" w:themeFill="accent1" w:themeFillTint="66"/>
            <w:textDirection w:val="tbRl"/>
            <w:vAlign w:val="center"/>
          </w:tcPr>
          <w:p w14:paraId="4DEC3451" w14:textId="77777777" w:rsidR="004B0DCF" w:rsidRPr="00F45E0E" w:rsidRDefault="004B0DCF" w:rsidP="004B0DCF">
            <w:pPr>
              <w:ind w:left="113" w:right="113"/>
              <w:jc w:val="center"/>
              <w:rPr>
                <w:rFonts w:eastAsiaTheme="minorHAnsi" w:cstheme="minorBidi"/>
                <w:sz w:val="18"/>
                <w:szCs w:val="18"/>
                <w:lang w:eastAsia="en-US"/>
              </w:rPr>
            </w:pPr>
            <w:r w:rsidRPr="00F45E0E">
              <w:rPr>
                <w:rFonts w:eastAsiaTheme="minorHAnsi" w:cstheme="minorBidi"/>
                <w:sz w:val="18"/>
                <w:szCs w:val="18"/>
                <w:lang w:eastAsia="en-US"/>
              </w:rPr>
              <w:t>Tourisme</w:t>
            </w:r>
          </w:p>
        </w:tc>
      </w:tr>
      <w:tr w:rsidR="004B0DCF" w:rsidRPr="00F45E0E" w14:paraId="3818B82B" w14:textId="77777777" w:rsidTr="004B0DCF">
        <w:tc>
          <w:tcPr>
            <w:tcW w:w="472" w:type="dxa"/>
            <w:vAlign w:val="center"/>
          </w:tcPr>
          <w:p w14:paraId="0660B611" w14:textId="77777777" w:rsidR="004B0DCF" w:rsidRPr="00F45E0E" w:rsidRDefault="004B0DCF" w:rsidP="004B0DCF">
            <w:pPr>
              <w:jc w:val="center"/>
              <w:rPr>
                <w:rFonts w:eastAsiaTheme="minorHAnsi" w:cstheme="minorBidi"/>
                <w:sz w:val="18"/>
                <w:szCs w:val="18"/>
                <w:lang w:eastAsia="en-US"/>
              </w:rPr>
            </w:pPr>
            <w:r>
              <w:rPr>
                <w:rFonts w:eastAsiaTheme="minorHAnsi" w:cstheme="minorBidi"/>
                <w:sz w:val="18"/>
                <w:szCs w:val="18"/>
                <w:lang w:eastAsia="en-US"/>
              </w:rPr>
              <w:t xml:space="preserve">OP </w:t>
            </w:r>
            <w:r w:rsidRPr="00F45E0E">
              <w:rPr>
                <w:rFonts w:eastAsiaTheme="minorHAnsi" w:cstheme="minorBidi"/>
                <w:sz w:val="18"/>
                <w:szCs w:val="18"/>
                <w:lang w:eastAsia="en-US"/>
              </w:rPr>
              <w:t>I</w:t>
            </w:r>
          </w:p>
        </w:tc>
        <w:tc>
          <w:tcPr>
            <w:tcW w:w="1349" w:type="dxa"/>
            <w:vAlign w:val="center"/>
          </w:tcPr>
          <w:p w14:paraId="4735678B" w14:textId="77777777" w:rsidR="004B0DCF" w:rsidRPr="005F683A" w:rsidRDefault="004B0DCF" w:rsidP="004B0DCF">
            <w:pPr>
              <w:jc w:val="center"/>
              <w:rPr>
                <w:rFonts w:eastAsiaTheme="minorHAnsi" w:cstheme="minorBidi"/>
                <w:sz w:val="18"/>
                <w:szCs w:val="18"/>
                <w:lang w:val="pl-PL" w:eastAsia="en-US"/>
              </w:rPr>
            </w:pPr>
            <w:r>
              <w:rPr>
                <w:rFonts w:eastAsiaTheme="minorHAnsi" w:cstheme="minorBidi"/>
                <w:sz w:val="18"/>
                <w:szCs w:val="18"/>
                <w:lang w:val="pl-PL" w:eastAsia="en-US"/>
              </w:rPr>
              <w:t>Badania</w:t>
            </w:r>
            <w:r w:rsidRPr="005F683A">
              <w:rPr>
                <w:rFonts w:eastAsiaTheme="minorHAnsi" w:cstheme="minorBidi"/>
                <w:sz w:val="18"/>
                <w:szCs w:val="18"/>
                <w:lang w:val="pl-PL" w:eastAsia="en-US"/>
              </w:rPr>
              <w:t>, rozwój i komercjalizacja wiedzy</w:t>
            </w:r>
          </w:p>
        </w:tc>
        <w:tc>
          <w:tcPr>
            <w:tcW w:w="0" w:type="auto"/>
            <w:shd w:val="clear" w:color="auto" w:fill="C2D69B" w:themeFill="accent3" w:themeFillTint="99"/>
            <w:vAlign w:val="center"/>
          </w:tcPr>
          <w:p w14:paraId="66D21044" w14:textId="77777777" w:rsidR="004B0DCF" w:rsidRPr="005F683A" w:rsidRDefault="004B0DCF" w:rsidP="004B0DCF">
            <w:pPr>
              <w:jc w:val="center"/>
              <w:rPr>
                <w:rFonts w:eastAsiaTheme="minorHAnsi" w:cstheme="minorBidi"/>
                <w:sz w:val="18"/>
                <w:szCs w:val="18"/>
                <w:lang w:val="pl-PL" w:eastAsia="en-US"/>
              </w:rPr>
            </w:pPr>
          </w:p>
        </w:tc>
        <w:tc>
          <w:tcPr>
            <w:tcW w:w="0" w:type="auto"/>
            <w:shd w:val="clear" w:color="auto" w:fill="C2D69B" w:themeFill="accent3" w:themeFillTint="99"/>
            <w:vAlign w:val="center"/>
          </w:tcPr>
          <w:p w14:paraId="23C6F991" w14:textId="77777777" w:rsidR="004B0DCF" w:rsidRPr="005F683A" w:rsidRDefault="004B0DCF" w:rsidP="004B0DCF">
            <w:pPr>
              <w:jc w:val="center"/>
              <w:rPr>
                <w:rFonts w:eastAsiaTheme="minorHAnsi" w:cstheme="minorBidi"/>
                <w:sz w:val="18"/>
                <w:szCs w:val="18"/>
                <w:lang w:val="pl-PL" w:eastAsia="en-US"/>
              </w:rPr>
            </w:pPr>
          </w:p>
        </w:tc>
        <w:tc>
          <w:tcPr>
            <w:tcW w:w="0" w:type="auto"/>
            <w:shd w:val="clear" w:color="auto" w:fill="C2D69B" w:themeFill="accent3" w:themeFillTint="99"/>
            <w:vAlign w:val="center"/>
          </w:tcPr>
          <w:p w14:paraId="2360E2A1" w14:textId="77777777" w:rsidR="004B0DCF" w:rsidRPr="005F683A" w:rsidRDefault="004B0DCF" w:rsidP="004B0DCF">
            <w:pPr>
              <w:jc w:val="center"/>
              <w:rPr>
                <w:rFonts w:eastAsiaTheme="minorHAnsi" w:cstheme="minorBidi"/>
                <w:sz w:val="18"/>
                <w:szCs w:val="18"/>
                <w:lang w:val="pl-PL" w:eastAsia="en-US"/>
              </w:rPr>
            </w:pPr>
          </w:p>
        </w:tc>
        <w:tc>
          <w:tcPr>
            <w:tcW w:w="0" w:type="auto"/>
            <w:shd w:val="clear" w:color="auto" w:fill="C2D69B" w:themeFill="accent3" w:themeFillTint="99"/>
            <w:vAlign w:val="center"/>
          </w:tcPr>
          <w:p w14:paraId="56E301BE" w14:textId="77777777" w:rsidR="004B0DCF" w:rsidRPr="005F683A" w:rsidRDefault="004B0DCF" w:rsidP="004B0DCF">
            <w:pPr>
              <w:jc w:val="center"/>
              <w:rPr>
                <w:rFonts w:eastAsiaTheme="minorHAnsi" w:cstheme="minorBidi"/>
                <w:sz w:val="18"/>
                <w:szCs w:val="18"/>
                <w:lang w:val="pl-PL" w:eastAsia="en-US"/>
              </w:rPr>
            </w:pPr>
          </w:p>
        </w:tc>
        <w:tc>
          <w:tcPr>
            <w:tcW w:w="0" w:type="auto"/>
            <w:shd w:val="clear" w:color="auto" w:fill="C2D69B" w:themeFill="accent3" w:themeFillTint="99"/>
            <w:vAlign w:val="center"/>
          </w:tcPr>
          <w:p w14:paraId="5DC6CC42" w14:textId="77777777" w:rsidR="004B0DCF" w:rsidRPr="005F683A" w:rsidRDefault="004B0DCF" w:rsidP="004B0DCF">
            <w:pPr>
              <w:jc w:val="center"/>
              <w:rPr>
                <w:rFonts w:eastAsiaTheme="minorHAnsi" w:cstheme="minorBidi"/>
                <w:sz w:val="18"/>
                <w:szCs w:val="18"/>
                <w:lang w:val="pl-PL" w:eastAsia="en-US"/>
              </w:rPr>
            </w:pPr>
          </w:p>
        </w:tc>
        <w:tc>
          <w:tcPr>
            <w:tcW w:w="0" w:type="auto"/>
            <w:shd w:val="clear" w:color="auto" w:fill="C2D69B" w:themeFill="accent3" w:themeFillTint="99"/>
            <w:vAlign w:val="center"/>
          </w:tcPr>
          <w:p w14:paraId="2E96F1F2" w14:textId="77777777" w:rsidR="004B0DCF" w:rsidRPr="005F683A" w:rsidRDefault="004B0DCF" w:rsidP="004B0DCF">
            <w:pPr>
              <w:jc w:val="center"/>
              <w:rPr>
                <w:rFonts w:eastAsiaTheme="minorHAnsi" w:cstheme="minorBidi"/>
                <w:sz w:val="18"/>
                <w:szCs w:val="18"/>
                <w:lang w:val="pl-PL" w:eastAsia="en-US"/>
              </w:rPr>
            </w:pPr>
          </w:p>
        </w:tc>
        <w:tc>
          <w:tcPr>
            <w:tcW w:w="0" w:type="auto"/>
            <w:shd w:val="clear" w:color="auto" w:fill="C2D69B" w:themeFill="accent3" w:themeFillTint="99"/>
            <w:vAlign w:val="center"/>
          </w:tcPr>
          <w:p w14:paraId="6FCC8EF4" w14:textId="77777777" w:rsidR="004B0DCF" w:rsidRPr="005F683A" w:rsidRDefault="004B0DCF" w:rsidP="004B0DCF">
            <w:pPr>
              <w:jc w:val="center"/>
              <w:rPr>
                <w:rFonts w:eastAsiaTheme="minorHAnsi" w:cstheme="minorBidi"/>
                <w:sz w:val="18"/>
                <w:szCs w:val="18"/>
                <w:lang w:val="pl-PL" w:eastAsia="en-US"/>
              </w:rPr>
            </w:pPr>
          </w:p>
        </w:tc>
        <w:tc>
          <w:tcPr>
            <w:tcW w:w="471" w:type="dxa"/>
            <w:shd w:val="clear" w:color="auto" w:fill="FABF8F" w:themeFill="accent6" w:themeFillTint="99"/>
            <w:vAlign w:val="center"/>
          </w:tcPr>
          <w:p w14:paraId="15950FC5" w14:textId="77777777" w:rsidR="004B0DCF" w:rsidRPr="005F683A" w:rsidRDefault="004B0DCF" w:rsidP="004B0DCF">
            <w:pPr>
              <w:jc w:val="center"/>
              <w:rPr>
                <w:rFonts w:eastAsiaTheme="minorHAnsi" w:cstheme="minorBidi"/>
                <w:sz w:val="18"/>
                <w:szCs w:val="18"/>
                <w:lang w:val="pl-PL" w:eastAsia="en-US"/>
              </w:rPr>
            </w:pPr>
          </w:p>
        </w:tc>
        <w:tc>
          <w:tcPr>
            <w:tcW w:w="471" w:type="dxa"/>
            <w:shd w:val="clear" w:color="auto" w:fill="FABF8F" w:themeFill="accent6" w:themeFillTint="99"/>
            <w:vAlign w:val="center"/>
          </w:tcPr>
          <w:p w14:paraId="128AA60D" w14:textId="77777777" w:rsidR="004B0DCF" w:rsidRPr="005F683A" w:rsidRDefault="004B0DCF" w:rsidP="004B0DCF">
            <w:pPr>
              <w:jc w:val="center"/>
              <w:rPr>
                <w:rFonts w:eastAsiaTheme="minorHAnsi" w:cstheme="minorBidi"/>
                <w:sz w:val="18"/>
                <w:szCs w:val="18"/>
                <w:lang w:val="pl-PL" w:eastAsia="en-US"/>
              </w:rPr>
            </w:pPr>
          </w:p>
        </w:tc>
        <w:tc>
          <w:tcPr>
            <w:tcW w:w="0" w:type="auto"/>
            <w:shd w:val="clear" w:color="auto" w:fill="FABF8F" w:themeFill="accent6" w:themeFillTint="99"/>
            <w:vAlign w:val="center"/>
          </w:tcPr>
          <w:p w14:paraId="6C10FE03" w14:textId="77777777" w:rsidR="004B0DCF" w:rsidRPr="005F683A" w:rsidRDefault="004B0DCF" w:rsidP="004B0DCF">
            <w:pPr>
              <w:jc w:val="center"/>
              <w:rPr>
                <w:rFonts w:eastAsiaTheme="minorHAnsi" w:cstheme="minorBidi"/>
                <w:sz w:val="18"/>
                <w:szCs w:val="18"/>
                <w:lang w:val="pl-PL" w:eastAsia="en-US"/>
              </w:rPr>
            </w:pPr>
          </w:p>
        </w:tc>
        <w:tc>
          <w:tcPr>
            <w:tcW w:w="0" w:type="auto"/>
            <w:shd w:val="clear" w:color="auto" w:fill="B8CCE4" w:themeFill="accent1" w:themeFillTint="66"/>
            <w:vAlign w:val="center"/>
          </w:tcPr>
          <w:p w14:paraId="62EDA941" w14:textId="77777777" w:rsidR="004B0DCF" w:rsidRPr="005F683A" w:rsidRDefault="004B0DCF" w:rsidP="004B0DCF">
            <w:pPr>
              <w:jc w:val="center"/>
              <w:rPr>
                <w:rFonts w:eastAsiaTheme="minorHAnsi" w:cstheme="minorBidi"/>
                <w:sz w:val="18"/>
                <w:szCs w:val="18"/>
                <w:lang w:val="pl-PL" w:eastAsia="en-US"/>
              </w:rPr>
            </w:pPr>
          </w:p>
        </w:tc>
        <w:tc>
          <w:tcPr>
            <w:tcW w:w="0" w:type="auto"/>
            <w:shd w:val="clear" w:color="auto" w:fill="B8CCE4" w:themeFill="accent1" w:themeFillTint="66"/>
            <w:vAlign w:val="center"/>
          </w:tcPr>
          <w:p w14:paraId="52831FAB" w14:textId="77777777" w:rsidR="004B0DCF" w:rsidRPr="005F683A" w:rsidRDefault="004B0DCF" w:rsidP="004B0DCF">
            <w:pPr>
              <w:jc w:val="center"/>
              <w:rPr>
                <w:rFonts w:eastAsiaTheme="minorHAnsi" w:cstheme="minorBidi"/>
                <w:sz w:val="18"/>
                <w:szCs w:val="18"/>
                <w:lang w:val="pl-PL" w:eastAsia="en-US"/>
              </w:rPr>
            </w:pPr>
          </w:p>
        </w:tc>
        <w:tc>
          <w:tcPr>
            <w:tcW w:w="0" w:type="auto"/>
            <w:shd w:val="clear" w:color="auto" w:fill="B8CCE4" w:themeFill="accent1" w:themeFillTint="66"/>
            <w:vAlign w:val="center"/>
          </w:tcPr>
          <w:p w14:paraId="0B62C308" w14:textId="77777777" w:rsidR="004B0DCF" w:rsidRPr="005F683A" w:rsidRDefault="004B0DCF" w:rsidP="004B0DCF">
            <w:pPr>
              <w:jc w:val="center"/>
              <w:rPr>
                <w:rFonts w:eastAsiaTheme="minorHAnsi" w:cstheme="minorBidi"/>
                <w:sz w:val="18"/>
                <w:szCs w:val="18"/>
                <w:lang w:val="pl-PL" w:eastAsia="en-US"/>
              </w:rPr>
            </w:pPr>
          </w:p>
        </w:tc>
        <w:tc>
          <w:tcPr>
            <w:tcW w:w="0" w:type="auto"/>
            <w:shd w:val="clear" w:color="auto" w:fill="B8CCE4" w:themeFill="accent1" w:themeFillTint="66"/>
            <w:vAlign w:val="center"/>
          </w:tcPr>
          <w:p w14:paraId="66E0D090" w14:textId="77777777" w:rsidR="004B0DCF" w:rsidRPr="00AC25C6" w:rsidRDefault="004B0DCF" w:rsidP="004B0DCF">
            <w:pPr>
              <w:jc w:val="center"/>
              <w:rPr>
                <w:rFonts w:eastAsiaTheme="minorHAnsi" w:cstheme="minorBidi"/>
                <w:b/>
                <w:sz w:val="18"/>
                <w:szCs w:val="18"/>
                <w:lang w:eastAsia="en-US"/>
              </w:rPr>
            </w:pPr>
            <w:r w:rsidRPr="00AC25C6">
              <w:rPr>
                <w:rFonts w:eastAsiaTheme="minorHAnsi" w:cstheme="minorBidi"/>
                <w:b/>
                <w:sz w:val="18"/>
                <w:szCs w:val="18"/>
                <w:lang w:eastAsia="en-US"/>
              </w:rPr>
              <w:t>X</w:t>
            </w:r>
          </w:p>
        </w:tc>
        <w:tc>
          <w:tcPr>
            <w:tcW w:w="0" w:type="auto"/>
            <w:shd w:val="clear" w:color="auto" w:fill="B8CCE4" w:themeFill="accent1" w:themeFillTint="66"/>
            <w:vAlign w:val="center"/>
          </w:tcPr>
          <w:p w14:paraId="59AE092A" w14:textId="77777777" w:rsidR="004B0DCF" w:rsidRPr="00AC25C6" w:rsidRDefault="004B0DCF" w:rsidP="004B0DCF">
            <w:pPr>
              <w:jc w:val="center"/>
              <w:rPr>
                <w:rFonts w:eastAsiaTheme="minorHAnsi" w:cstheme="minorBidi"/>
                <w:b/>
                <w:sz w:val="18"/>
                <w:szCs w:val="18"/>
                <w:lang w:eastAsia="en-US"/>
              </w:rPr>
            </w:pPr>
            <w:r w:rsidRPr="00AC25C6">
              <w:rPr>
                <w:rFonts w:eastAsiaTheme="minorHAnsi" w:cstheme="minorBidi"/>
                <w:b/>
                <w:sz w:val="18"/>
                <w:szCs w:val="18"/>
                <w:lang w:eastAsia="en-US"/>
              </w:rPr>
              <w:t>X</w:t>
            </w:r>
          </w:p>
        </w:tc>
        <w:tc>
          <w:tcPr>
            <w:tcW w:w="0" w:type="auto"/>
            <w:shd w:val="clear" w:color="auto" w:fill="B8CCE4" w:themeFill="accent1" w:themeFillTint="66"/>
            <w:vAlign w:val="center"/>
          </w:tcPr>
          <w:p w14:paraId="04A27CD5" w14:textId="77777777" w:rsidR="004B0DCF" w:rsidRPr="00AC25C6" w:rsidRDefault="004B0DCF" w:rsidP="004B0DCF">
            <w:pPr>
              <w:jc w:val="center"/>
              <w:rPr>
                <w:rFonts w:eastAsiaTheme="minorHAnsi" w:cstheme="minorBidi"/>
                <w:b/>
                <w:sz w:val="18"/>
                <w:szCs w:val="18"/>
                <w:lang w:eastAsia="en-US"/>
              </w:rPr>
            </w:pPr>
            <w:r w:rsidRPr="00AC25C6">
              <w:rPr>
                <w:rFonts w:eastAsiaTheme="minorHAnsi" w:cstheme="minorBidi"/>
                <w:b/>
                <w:sz w:val="18"/>
                <w:szCs w:val="18"/>
                <w:lang w:eastAsia="en-US"/>
              </w:rPr>
              <w:t>X</w:t>
            </w:r>
          </w:p>
        </w:tc>
        <w:tc>
          <w:tcPr>
            <w:tcW w:w="0" w:type="auto"/>
            <w:shd w:val="clear" w:color="auto" w:fill="B8CCE4" w:themeFill="accent1" w:themeFillTint="66"/>
            <w:vAlign w:val="center"/>
          </w:tcPr>
          <w:p w14:paraId="689BB26C" w14:textId="77777777" w:rsidR="004B0DCF" w:rsidRPr="00F45E0E" w:rsidRDefault="004B0DCF" w:rsidP="004B0DCF">
            <w:pPr>
              <w:jc w:val="center"/>
              <w:rPr>
                <w:rFonts w:eastAsiaTheme="minorHAnsi" w:cstheme="minorBidi"/>
                <w:sz w:val="18"/>
                <w:szCs w:val="18"/>
                <w:lang w:eastAsia="en-US"/>
              </w:rPr>
            </w:pPr>
          </w:p>
        </w:tc>
      </w:tr>
      <w:tr w:rsidR="004B0DCF" w:rsidRPr="00F45E0E" w14:paraId="64BC38C8" w14:textId="77777777" w:rsidTr="004B0DCF">
        <w:tc>
          <w:tcPr>
            <w:tcW w:w="472" w:type="dxa"/>
            <w:vAlign w:val="center"/>
          </w:tcPr>
          <w:p w14:paraId="275E28C8" w14:textId="77777777" w:rsidR="004B0DCF" w:rsidRPr="00F45E0E" w:rsidRDefault="004B0DCF" w:rsidP="004B0DCF">
            <w:pPr>
              <w:jc w:val="center"/>
              <w:rPr>
                <w:rFonts w:eastAsiaTheme="minorHAnsi" w:cstheme="minorBidi"/>
                <w:sz w:val="18"/>
                <w:szCs w:val="18"/>
                <w:lang w:eastAsia="en-US"/>
              </w:rPr>
            </w:pPr>
            <w:r>
              <w:rPr>
                <w:rFonts w:eastAsiaTheme="minorHAnsi" w:cstheme="minorBidi"/>
                <w:sz w:val="18"/>
                <w:szCs w:val="18"/>
                <w:lang w:eastAsia="en-US"/>
              </w:rPr>
              <w:t xml:space="preserve">OP </w:t>
            </w:r>
            <w:r w:rsidRPr="00F45E0E">
              <w:rPr>
                <w:rFonts w:eastAsiaTheme="minorHAnsi" w:cstheme="minorBidi"/>
                <w:sz w:val="18"/>
                <w:szCs w:val="18"/>
                <w:lang w:eastAsia="en-US"/>
              </w:rPr>
              <w:t>II</w:t>
            </w:r>
          </w:p>
        </w:tc>
        <w:tc>
          <w:tcPr>
            <w:tcW w:w="1349" w:type="dxa"/>
            <w:vAlign w:val="center"/>
          </w:tcPr>
          <w:p w14:paraId="624F4E5B" w14:textId="77777777" w:rsidR="004B0DCF" w:rsidRPr="00F45E0E" w:rsidRDefault="004B0DCF" w:rsidP="004B0DCF">
            <w:pPr>
              <w:jc w:val="center"/>
              <w:rPr>
                <w:rFonts w:eastAsiaTheme="minorHAnsi" w:cstheme="minorBidi"/>
                <w:sz w:val="18"/>
                <w:szCs w:val="18"/>
                <w:lang w:eastAsia="en-US"/>
              </w:rPr>
            </w:pPr>
            <w:r w:rsidRPr="00F45E0E">
              <w:rPr>
                <w:rFonts w:eastAsiaTheme="minorHAnsi" w:cstheme="minorBidi"/>
                <w:sz w:val="18"/>
                <w:szCs w:val="18"/>
                <w:lang w:eastAsia="en-US"/>
              </w:rPr>
              <w:t>Innowacyjna i konkurencyjna gospodarka</w:t>
            </w:r>
          </w:p>
        </w:tc>
        <w:tc>
          <w:tcPr>
            <w:tcW w:w="0" w:type="auto"/>
            <w:shd w:val="clear" w:color="auto" w:fill="C2D69B" w:themeFill="accent3" w:themeFillTint="99"/>
            <w:vAlign w:val="center"/>
          </w:tcPr>
          <w:p w14:paraId="177DE0C3"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C2D69B" w:themeFill="accent3" w:themeFillTint="99"/>
            <w:vAlign w:val="center"/>
          </w:tcPr>
          <w:p w14:paraId="53245B4D"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C2D69B" w:themeFill="accent3" w:themeFillTint="99"/>
            <w:vAlign w:val="center"/>
          </w:tcPr>
          <w:p w14:paraId="34CF773C"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C2D69B" w:themeFill="accent3" w:themeFillTint="99"/>
            <w:vAlign w:val="center"/>
          </w:tcPr>
          <w:p w14:paraId="161DFF9B"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C2D69B" w:themeFill="accent3" w:themeFillTint="99"/>
            <w:vAlign w:val="center"/>
          </w:tcPr>
          <w:p w14:paraId="17E3A9BD"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C2D69B" w:themeFill="accent3" w:themeFillTint="99"/>
            <w:vAlign w:val="center"/>
          </w:tcPr>
          <w:p w14:paraId="13F375A1"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C2D69B" w:themeFill="accent3" w:themeFillTint="99"/>
            <w:vAlign w:val="center"/>
          </w:tcPr>
          <w:p w14:paraId="7DF45D47" w14:textId="77777777" w:rsidR="004B0DCF" w:rsidRPr="00F45E0E" w:rsidRDefault="004B0DCF" w:rsidP="004B0DCF">
            <w:pPr>
              <w:jc w:val="center"/>
              <w:rPr>
                <w:rFonts w:eastAsiaTheme="minorHAnsi" w:cstheme="minorBidi"/>
                <w:sz w:val="18"/>
                <w:szCs w:val="18"/>
                <w:lang w:eastAsia="en-US"/>
              </w:rPr>
            </w:pPr>
          </w:p>
        </w:tc>
        <w:tc>
          <w:tcPr>
            <w:tcW w:w="471" w:type="dxa"/>
            <w:shd w:val="clear" w:color="auto" w:fill="FABF8F" w:themeFill="accent6" w:themeFillTint="99"/>
            <w:vAlign w:val="center"/>
          </w:tcPr>
          <w:p w14:paraId="22AB6B0D" w14:textId="77777777" w:rsidR="004B0DCF" w:rsidRPr="00F45E0E" w:rsidRDefault="004B0DCF" w:rsidP="004B0DCF">
            <w:pPr>
              <w:jc w:val="center"/>
              <w:rPr>
                <w:rFonts w:eastAsiaTheme="minorHAnsi" w:cstheme="minorBidi"/>
                <w:sz w:val="18"/>
                <w:szCs w:val="18"/>
                <w:lang w:eastAsia="en-US"/>
              </w:rPr>
            </w:pPr>
          </w:p>
        </w:tc>
        <w:tc>
          <w:tcPr>
            <w:tcW w:w="471" w:type="dxa"/>
            <w:shd w:val="clear" w:color="auto" w:fill="FABF8F" w:themeFill="accent6" w:themeFillTint="99"/>
            <w:vAlign w:val="center"/>
          </w:tcPr>
          <w:p w14:paraId="253687BF"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FABF8F" w:themeFill="accent6" w:themeFillTint="99"/>
            <w:vAlign w:val="center"/>
          </w:tcPr>
          <w:p w14:paraId="380282CE"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B8CCE4" w:themeFill="accent1" w:themeFillTint="66"/>
            <w:vAlign w:val="center"/>
          </w:tcPr>
          <w:p w14:paraId="5360D933"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B8CCE4" w:themeFill="accent1" w:themeFillTint="66"/>
            <w:vAlign w:val="center"/>
          </w:tcPr>
          <w:p w14:paraId="4579547E"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B8CCE4" w:themeFill="accent1" w:themeFillTint="66"/>
            <w:vAlign w:val="center"/>
          </w:tcPr>
          <w:p w14:paraId="5AAB2CE1"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B8CCE4" w:themeFill="accent1" w:themeFillTint="66"/>
            <w:vAlign w:val="center"/>
          </w:tcPr>
          <w:p w14:paraId="73E59C09" w14:textId="77777777" w:rsidR="004B0DCF" w:rsidRPr="00AC25C6" w:rsidRDefault="004B0DCF" w:rsidP="004B0DCF">
            <w:pPr>
              <w:jc w:val="center"/>
              <w:rPr>
                <w:rFonts w:eastAsiaTheme="minorHAnsi" w:cstheme="minorBidi"/>
                <w:b/>
                <w:sz w:val="18"/>
                <w:szCs w:val="18"/>
                <w:lang w:eastAsia="en-US"/>
              </w:rPr>
            </w:pPr>
            <w:r w:rsidRPr="00AC25C6">
              <w:rPr>
                <w:rFonts w:eastAsiaTheme="minorHAnsi" w:cstheme="minorBidi"/>
                <w:b/>
                <w:sz w:val="18"/>
                <w:szCs w:val="18"/>
                <w:lang w:eastAsia="en-US"/>
              </w:rPr>
              <w:t>X</w:t>
            </w:r>
          </w:p>
        </w:tc>
        <w:tc>
          <w:tcPr>
            <w:tcW w:w="0" w:type="auto"/>
            <w:shd w:val="clear" w:color="auto" w:fill="B8CCE4" w:themeFill="accent1" w:themeFillTint="66"/>
            <w:vAlign w:val="center"/>
          </w:tcPr>
          <w:p w14:paraId="4A9FFF7A" w14:textId="77777777" w:rsidR="004B0DCF" w:rsidRPr="00AC25C6" w:rsidRDefault="004B0DCF" w:rsidP="004B0DCF">
            <w:pPr>
              <w:jc w:val="center"/>
              <w:rPr>
                <w:rFonts w:eastAsiaTheme="minorHAnsi" w:cstheme="minorBidi"/>
                <w:b/>
                <w:sz w:val="18"/>
                <w:szCs w:val="18"/>
                <w:lang w:eastAsia="en-US"/>
              </w:rPr>
            </w:pPr>
            <w:r w:rsidRPr="00AC25C6">
              <w:rPr>
                <w:rFonts w:eastAsiaTheme="minorHAnsi" w:cstheme="minorBidi"/>
                <w:b/>
                <w:sz w:val="18"/>
                <w:szCs w:val="18"/>
                <w:lang w:eastAsia="en-US"/>
              </w:rPr>
              <w:t>X</w:t>
            </w:r>
          </w:p>
        </w:tc>
        <w:tc>
          <w:tcPr>
            <w:tcW w:w="0" w:type="auto"/>
            <w:shd w:val="clear" w:color="auto" w:fill="B8CCE4" w:themeFill="accent1" w:themeFillTint="66"/>
            <w:vAlign w:val="center"/>
          </w:tcPr>
          <w:p w14:paraId="7718CF0C" w14:textId="77777777" w:rsidR="004B0DCF" w:rsidRPr="00AC25C6" w:rsidRDefault="004B0DCF" w:rsidP="004B0DCF">
            <w:pPr>
              <w:jc w:val="center"/>
              <w:rPr>
                <w:rFonts w:eastAsiaTheme="minorHAnsi" w:cstheme="minorBidi"/>
                <w:b/>
                <w:sz w:val="18"/>
                <w:szCs w:val="18"/>
                <w:lang w:eastAsia="en-US"/>
              </w:rPr>
            </w:pPr>
            <w:r w:rsidRPr="00AC25C6">
              <w:rPr>
                <w:rFonts w:eastAsiaTheme="minorHAnsi" w:cstheme="minorBidi"/>
                <w:b/>
                <w:sz w:val="18"/>
                <w:szCs w:val="18"/>
                <w:lang w:eastAsia="en-US"/>
              </w:rPr>
              <w:t>X</w:t>
            </w:r>
          </w:p>
        </w:tc>
        <w:tc>
          <w:tcPr>
            <w:tcW w:w="0" w:type="auto"/>
            <w:shd w:val="clear" w:color="auto" w:fill="B8CCE4" w:themeFill="accent1" w:themeFillTint="66"/>
            <w:vAlign w:val="center"/>
          </w:tcPr>
          <w:p w14:paraId="0DCBF680" w14:textId="77777777" w:rsidR="004B0DCF" w:rsidRPr="00F45E0E" w:rsidRDefault="004B0DCF" w:rsidP="004B0DCF">
            <w:pPr>
              <w:jc w:val="center"/>
              <w:rPr>
                <w:rFonts w:eastAsiaTheme="minorHAnsi" w:cstheme="minorBidi"/>
                <w:sz w:val="18"/>
                <w:szCs w:val="18"/>
                <w:lang w:eastAsia="en-US"/>
              </w:rPr>
            </w:pPr>
          </w:p>
        </w:tc>
      </w:tr>
      <w:tr w:rsidR="004B0DCF" w:rsidRPr="00F45E0E" w14:paraId="5D1E36EE" w14:textId="77777777" w:rsidTr="004B0DCF">
        <w:tc>
          <w:tcPr>
            <w:tcW w:w="472" w:type="dxa"/>
            <w:vAlign w:val="center"/>
          </w:tcPr>
          <w:p w14:paraId="23DB37E9" w14:textId="77777777" w:rsidR="004B0DCF" w:rsidRPr="00F45E0E" w:rsidRDefault="004B0DCF" w:rsidP="004B0DCF">
            <w:pPr>
              <w:jc w:val="center"/>
              <w:rPr>
                <w:rFonts w:eastAsiaTheme="minorHAnsi" w:cstheme="minorBidi"/>
                <w:sz w:val="18"/>
                <w:szCs w:val="18"/>
                <w:lang w:eastAsia="en-US"/>
              </w:rPr>
            </w:pPr>
            <w:r>
              <w:rPr>
                <w:rFonts w:eastAsiaTheme="minorHAnsi" w:cstheme="minorBidi"/>
                <w:sz w:val="18"/>
                <w:szCs w:val="18"/>
                <w:lang w:eastAsia="en-US"/>
              </w:rPr>
              <w:t xml:space="preserve">OP </w:t>
            </w:r>
            <w:r w:rsidRPr="00F45E0E">
              <w:rPr>
                <w:rFonts w:eastAsiaTheme="minorHAnsi" w:cstheme="minorBidi"/>
                <w:sz w:val="18"/>
                <w:szCs w:val="18"/>
                <w:lang w:eastAsia="en-US"/>
              </w:rPr>
              <w:t>III</w:t>
            </w:r>
          </w:p>
        </w:tc>
        <w:tc>
          <w:tcPr>
            <w:tcW w:w="1349" w:type="dxa"/>
            <w:vAlign w:val="center"/>
          </w:tcPr>
          <w:p w14:paraId="2BFCA4A9" w14:textId="77777777" w:rsidR="004B0DCF" w:rsidRPr="00F45E0E" w:rsidRDefault="004B0DCF" w:rsidP="004B0DCF">
            <w:pPr>
              <w:jc w:val="center"/>
              <w:rPr>
                <w:rFonts w:eastAsiaTheme="minorHAnsi" w:cstheme="minorBidi"/>
                <w:sz w:val="18"/>
                <w:szCs w:val="18"/>
                <w:lang w:eastAsia="en-US"/>
              </w:rPr>
            </w:pPr>
            <w:r w:rsidRPr="00F45E0E">
              <w:rPr>
                <w:rFonts w:eastAsiaTheme="minorHAnsi" w:cstheme="minorBidi"/>
                <w:sz w:val="18"/>
                <w:szCs w:val="18"/>
                <w:lang w:eastAsia="en-US"/>
              </w:rPr>
              <w:t>Transport</w:t>
            </w:r>
          </w:p>
        </w:tc>
        <w:tc>
          <w:tcPr>
            <w:tcW w:w="0" w:type="auto"/>
            <w:shd w:val="clear" w:color="auto" w:fill="C2D69B" w:themeFill="accent3" w:themeFillTint="99"/>
            <w:vAlign w:val="center"/>
          </w:tcPr>
          <w:p w14:paraId="1645B805"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C2D69B" w:themeFill="accent3" w:themeFillTint="99"/>
            <w:vAlign w:val="center"/>
          </w:tcPr>
          <w:p w14:paraId="0BB15C61"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C2D69B" w:themeFill="accent3" w:themeFillTint="99"/>
            <w:vAlign w:val="center"/>
          </w:tcPr>
          <w:p w14:paraId="2E31B06F"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C2D69B" w:themeFill="accent3" w:themeFillTint="99"/>
            <w:vAlign w:val="center"/>
          </w:tcPr>
          <w:p w14:paraId="434A58D5"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C2D69B" w:themeFill="accent3" w:themeFillTint="99"/>
            <w:vAlign w:val="center"/>
          </w:tcPr>
          <w:p w14:paraId="163EBA4C"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C2D69B" w:themeFill="accent3" w:themeFillTint="99"/>
            <w:vAlign w:val="center"/>
          </w:tcPr>
          <w:p w14:paraId="7F7DC40E"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C2D69B" w:themeFill="accent3" w:themeFillTint="99"/>
            <w:vAlign w:val="center"/>
          </w:tcPr>
          <w:p w14:paraId="16D7541C" w14:textId="77777777" w:rsidR="004B0DCF" w:rsidRPr="00F45E0E" w:rsidRDefault="004B0DCF" w:rsidP="004B0DCF">
            <w:pPr>
              <w:jc w:val="center"/>
              <w:rPr>
                <w:rFonts w:eastAsiaTheme="minorHAnsi" w:cstheme="minorBidi"/>
                <w:sz w:val="18"/>
                <w:szCs w:val="18"/>
                <w:lang w:eastAsia="en-US"/>
              </w:rPr>
            </w:pPr>
          </w:p>
        </w:tc>
        <w:tc>
          <w:tcPr>
            <w:tcW w:w="471" w:type="dxa"/>
            <w:shd w:val="clear" w:color="auto" w:fill="FABF8F" w:themeFill="accent6" w:themeFillTint="99"/>
            <w:vAlign w:val="center"/>
          </w:tcPr>
          <w:p w14:paraId="5DC275EF" w14:textId="77777777" w:rsidR="004B0DCF" w:rsidRPr="00F45E0E" w:rsidRDefault="004B0DCF" w:rsidP="004B0DCF">
            <w:pPr>
              <w:jc w:val="center"/>
              <w:rPr>
                <w:rFonts w:eastAsiaTheme="minorHAnsi" w:cstheme="minorBidi"/>
                <w:sz w:val="18"/>
                <w:szCs w:val="18"/>
                <w:lang w:eastAsia="en-US"/>
              </w:rPr>
            </w:pPr>
          </w:p>
        </w:tc>
        <w:tc>
          <w:tcPr>
            <w:tcW w:w="471" w:type="dxa"/>
            <w:shd w:val="clear" w:color="auto" w:fill="FABF8F" w:themeFill="accent6" w:themeFillTint="99"/>
            <w:vAlign w:val="center"/>
          </w:tcPr>
          <w:p w14:paraId="083341C5" w14:textId="77777777" w:rsidR="004B0DCF" w:rsidRPr="00BF2217" w:rsidRDefault="004B0DCF" w:rsidP="004B0DCF">
            <w:pPr>
              <w:jc w:val="center"/>
              <w:rPr>
                <w:rFonts w:eastAsiaTheme="minorHAnsi" w:cstheme="minorBidi"/>
                <w:b/>
                <w:sz w:val="18"/>
                <w:szCs w:val="18"/>
                <w:lang w:eastAsia="en-US"/>
              </w:rPr>
            </w:pPr>
            <w:r w:rsidRPr="00BF2217">
              <w:rPr>
                <w:rFonts w:eastAsiaTheme="minorHAnsi" w:cstheme="minorBidi"/>
                <w:b/>
                <w:sz w:val="18"/>
                <w:szCs w:val="18"/>
                <w:lang w:eastAsia="en-US"/>
              </w:rPr>
              <w:t>X</w:t>
            </w:r>
          </w:p>
        </w:tc>
        <w:tc>
          <w:tcPr>
            <w:tcW w:w="0" w:type="auto"/>
            <w:shd w:val="clear" w:color="auto" w:fill="FABF8F" w:themeFill="accent6" w:themeFillTint="99"/>
            <w:vAlign w:val="center"/>
          </w:tcPr>
          <w:p w14:paraId="316EE448" w14:textId="77777777" w:rsidR="004B0DCF" w:rsidRPr="00BF2217" w:rsidRDefault="004B0DCF" w:rsidP="004B0DCF">
            <w:pPr>
              <w:jc w:val="center"/>
              <w:rPr>
                <w:rFonts w:eastAsiaTheme="minorHAnsi" w:cstheme="minorBidi"/>
                <w:b/>
                <w:sz w:val="18"/>
                <w:szCs w:val="18"/>
                <w:lang w:eastAsia="en-US"/>
              </w:rPr>
            </w:pPr>
            <w:r w:rsidRPr="00BF2217">
              <w:rPr>
                <w:rFonts w:eastAsiaTheme="minorHAnsi" w:cstheme="minorBidi"/>
                <w:b/>
                <w:sz w:val="18"/>
                <w:szCs w:val="18"/>
                <w:lang w:eastAsia="en-US"/>
              </w:rPr>
              <w:t>X</w:t>
            </w:r>
          </w:p>
        </w:tc>
        <w:tc>
          <w:tcPr>
            <w:tcW w:w="0" w:type="auto"/>
            <w:shd w:val="clear" w:color="auto" w:fill="B8CCE4" w:themeFill="accent1" w:themeFillTint="66"/>
            <w:vAlign w:val="center"/>
          </w:tcPr>
          <w:p w14:paraId="06385D1A"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B8CCE4" w:themeFill="accent1" w:themeFillTint="66"/>
            <w:vAlign w:val="center"/>
          </w:tcPr>
          <w:p w14:paraId="3B5851BD"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B8CCE4" w:themeFill="accent1" w:themeFillTint="66"/>
            <w:vAlign w:val="center"/>
          </w:tcPr>
          <w:p w14:paraId="46448857"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B8CCE4" w:themeFill="accent1" w:themeFillTint="66"/>
            <w:vAlign w:val="center"/>
          </w:tcPr>
          <w:p w14:paraId="4E2F52C9"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B8CCE4" w:themeFill="accent1" w:themeFillTint="66"/>
            <w:vAlign w:val="center"/>
          </w:tcPr>
          <w:p w14:paraId="0887D96A"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B8CCE4" w:themeFill="accent1" w:themeFillTint="66"/>
            <w:vAlign w:val="center"/>
          </w:tcPr>
          <w:p w14:paraId="5EAC7CAA"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B8CCE4" w:themeFill="accent1" w:themeFillTint="66"/>
            <w:vAlign w:val="center"/>
          </w:tcPr>
          <w:p w14:paraId="1A3778B3" w14:textId="77777777" w:rsidR="004B0DCF" w:rsidRPr="00F45E0E" w:rsidRDefault="004B0DCF" w:rsidP="004B0DCF">
            <w:pPr>
              <w:jc w:val="center"/>
              <w:rPr>
                <w:rFonts w:eastAsiaTheme="minorHAnsi" w:cstheme="minorBidi"/>
                <w:sz w:val="18"/>
                <w:szCs w:val="18"/>
                <w:lang w:eastAsia="en-US"/>
              </w:rPr>
            </w:pPr>
          </w:p>
        </w:tc>
      </w:tr>
      <w:tr w:rsidR="004B0DCF" w:rsidRPr="00F45E0E" w14:paraId="6E07A138" w14:textId="77777777" w:rsidTr="004B0DCF">
        <w:tc>
          <w:tcPr>
            <w:tcW w:w="472" w:type="dxa"/>
            <w:vAlign w:val="center"/>
          </w:tcPr>
          <w:p w14:paraId="6B2E225F" w14:textId="77777777" w:rsidR="004B0DCF" w:rsidRPr="00F45E0E" w:rsidRDefault="004B0DCF" w:rsidP="004B0DCF">
            <w:pPr>
              <w:jc w:val="center"/>
              <w:rPr>
                <w:rFonts w:eastAsiaTheme="minorHAnsi" w:cstheme="minorBidi"/>
                <w:sz w:val="18"/>
                <w:szCs w:val="18"/>
                <w:lang w:eastAsia="en-US"/>
              </w:rPr>
            </w:pPr>
            <w:r>
              <w:rPr>
                <w:rFonts w:eastAsiaTheme="minorHAnsi" w:cstheme="minorBidi"/>
                <w:sz w:val="18"/>
                <w:szCs w:val="18"/>
                <w:lang w:eastAsia="en-US"/>
              </w:rPr>
              <w:t xml:space="preserve">OP </w:t>
            </w:r>
            <w:r w:rsidRPr="00F45E0E">
              <w:rPr>
                <w:rFonts w:eastAsiaTheme="minorHAnsi" w:cstheme="minorBidi"/>
                <w:sz w:val="18"/>
                <w:szCs w:val="18"/>
                <w:lang w:eastAsia="en-US"/>
              </w:rPr>
              <w:t>IV</w:t>
            </w:r>
          </w:p>
        </w:tc>
        <w:tc>
          <w:tcPr>
            <w:tcW w:w="1349" w:type="dxa"/>
            <w:vAlign w:val="center"/>
          </w:tcPr>
          <w:p w14:paraId="63E99583" w14:textId="77777777" w:rsidR="004B0DCF" w:rsidRPr="00F45E0E" w:rsidRDefault="004B0DCF" w:rsidP="004B0DCF">
            <w:pPr>
              <w:jc w:val="center"/>
              <w:rPr>
                <w:rFonts w:eastAsiaTheme="minorHAnsi" w:cstheme="minorBidi"/>
                <w:sz w:val="18"/>
                <w:szCs w:val="18"/>
                <w:lang w:eastAsia="en-US"/>
              </w:rPr>
            </w:pPr>
            <w:r w:rsidRPr="00F45E0E">
              <w:rPr>
                <w:rFonts w:eastAsiaTheme="minorHAnsi" w:cstheme="minorBidi"/>
                <w:sz w:val="18"/>
                <w:szCs w:val="18"/>
                <w:lang w:eastAsia="en-US"/>
              </w:rPr>
              <w:t>Gospodarka niskoemisyjna</w:t>
            </w:r>
          </w:p>
        </w:tc>
        <w:tc>
          <w:tcPr>
            <w:tcW w:w="0" w:type="auto"/>
            <w:shd w:val="clear" w:color="auto" w:fill="C2D69B" w:themeFill="accent3" w:themeFillTint="99"/>
            <w:vAlign w:val="center"/>
          </w:tcPr>
          <w:p w14:paraId="1319BE4D"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C2D69B" w:themeFill="accent3" w:themeFillTint="99"/>
            <w:vAlign w:val="center"/>
          </w:tcPr>
          <w:p w14:paraId="5DA63F2D"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C2D69B" w:themeFill="accent3" w:themeFillTint="99"/>
            <w:vAlign w:val="center"/>
          </w:tcPr>
          <w:p w14:paraId="4DD28BD2"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C2D69B" w:themeFill="accent3" w:themeFillTint="99"/>
            <w:vAlign w:val="center"/>
          </w:tcPr>
          <w:p w14:paraId="214AD567"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C2D69B" w:themeFill="accent3" w:themeFillTint="99"/>
            <w:vAlign w:val="center"/>
          </w:tcPr>
          <w:p w14:paraId="4EE9894A"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C2D69B" w:themeFill="accent3" w:themeFillTint="99"/>
            <w:vAlign w:val="center"/>
          </w:tcPr>
          <w:p w14:paraId="7044B08D"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C2D69B" w:themeFill="accent3" w:themeFillTint="99"/>
            <w:vAlign w:val="center"/>
          </w:tcPr>
          <w:p w14:paraId="1635F4CE" w14:textId="77777777" w:rsidR="004B0DCF" w:rsidRPr="00F45E0E" w:rsidRDefault="004B0DCF" w:rsidP="004B0DCF">
            <w:pPr>
              <w:jc w:val="center"/>
              <w:rPr>
                <w:rFonts w:eastAsiaTheme="minorHAnsi" w:cstheme="minorBidi"/>
                <w:sz w:val="18"/>
                <w:szCs w:val="18"/>
                <w:lang w:eastAsia="en-US"/>
              </w:rPr>
            </w:pPr>
          </w:p>
        </w:tc>
        <w:tc>
          <w:tcPr>
            <w:tcW w:w="471" w:type="dxa"/>
            <w:shd w:val="clear" w:color="auto" w:fill="FABF8F" w:themeFill="accent6" w:themeFillTint="99"/>
            <w:vAlign w:val="center"/>
          </w:tcPr>
          <w:p w14:paraId="2EFD45C0" w14:textId="77777777" w:rsidR="004B0DCF" w:rsidRPr="00F45E0E" w:rsidRDefault="004B0DCF" w:rsidP="004B0DCF">
            <w:pPr>
              <w:jc w:val="center"/>
              <w:rPr>
                <w:rFonts w:eastAsiaTheme="minorHAnsi" w:cstheme="minorBidi"/>
                <w:sz w:val="18"/>
                <w:szCs w:val="18"/>
                <w:lang w:eastAsia="en-US"/>
              </w:rPr>
            </w:pPr>
          </w:p>
        </w:tc>
        <w:tc>
          <w:tcPr>
            <w:tcW w:w="471" w:type="dxa"/>
            <w:shd w:val="clear" w:color="auto" w:fill="FABF8F" w:themeFill="accent6" w:themeFillTint="99"/>
            <w:vAlign w:val="center"/>
          </w:tcPr>
          <w:p w14:paraId="45699218" w14:textId="77777777" w:rsidR="004B0DCF" w:rsidRPr="00BF2217" w:rsidRDefault="004B0DCF" w:rsidP="004B0DCF">
            <w:pPr>
              <w:jc w:val="center"/>
              <w:rPr>
                <w:rFonts w:eastAsiaTheme="minorHAnsi" w:cstheme="minorBidi"/>
                <w:b/>
                <w:sz w:val="18"/>
                <w:szCs w:val="18"/>
                <w:lang w:eastAsia="en-US"/>
              </w:rPr>
            </w:pPr>
            <w:r w:rsidRPr="00BF2217">
              <w:rPr>
                <w:rFonts w:eastAsiaTheme="minorHAnsi" w:cstheme="minorBidi"/>
                <w:b/>
                <w:sz w:val="18"/>
                <w:szCs w:val="18"/>
                <w:lang w:eastAsia="en-US"/>
              </w:rPr>
              <w:t>X</w:t>
            </w:r>
          </w:p>
        </w:tc>
        <w:tc>
          <w:tcPr>
            <w:tcW w:w="0" w:type="auto"/>
            <w:shd w:val="clear" w:color="auto" w:fill="FABF8F" w:themeFill="accent6" w:themeFillTint="99"/>
            <w:vAlign w:val="center"/>
          </w:tcPr>
          <w:p w14:paraId="7E167729" w14:textId="77777777" w:rsidR="004B0DCF" w:rsidRPr="00BF2217" w:rsidRDefault="004B0DCF" w:rsidP="004B0DCF">
            <w:pPr>
              <w:jc w:val="center"/>
              <w:rPr>
                <w:rFonts w:eastAsiaTheme="minorHAnsi" w:cstheme="minorBidi"/>
                <w:b/>
                <w:sz w:val="18"/>
                <w:szCs w:val="18"/>
                <w:lang w:eastAsia="en-US"/>
              </w:rPr>
            </w:pPr>
          </w:p>
        </w:tc>
        <w:tc>
          <w:tcPr>
            <w:tcW w:w="0" w:type="auto"/>
            <w:shd w:val="clear" w:color="auto" w:fill="B8CCE4" w:themeFill="accent1" w:themeFillTint="66"/>
            <w:vAlign w:val="center"/>
          </w:tcPr>
          <w:p w14:paraId="3EE654EF"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B8CCE4" w:themeFill="accent1" w:themeFillTint="66"/>
            <w:vAlign w:val="center"/>
          </w:tcPr>
          <w:p w14:paraId="2555242D"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B8CCE4" w:themeFill="accent1" w:themeFillTint="66"/>
            <w:vAlign w:val="center"/>
          </w:tcPr>
          <w:p w14:paraId="4E599389"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B8CCE4" w:themeFill="accent1" w:themeFillTint="66"/>
            <w:vAlign w:val="center"/>
          </w:tcPr>
          <w:p w14:paraId="5D7DC9A8"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B8CCE4" w:themeFill="accent1" w:themeFillTint="66"/>
            <w:vAlign w:val="center"/>
          </w:tcPr>
          <w:p w14:paraId="3DAE1889"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B8CCE4" w:themeFill="accent1" w:themeFillTint="66"/>
            <w:vAlign w:val="center"/>
          </w:tcPr>
          <w:p w14:paraId="5AF005D3"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B8CCE4" w:themeFill="accent1" w:themeFillTint="66"/>
            <w:vAlign w:val="center"/>
          </w:tcPr>
          <w:p w14:paraId="451C697C" w14:textId="77777777" w:rsidR="004B0DCF" w:rsidRPr="00F45E0E" w:rsidRDefault="004B0DCF" w:rsidP="004B0DCF">
            <w:pPr>
              <w:jc w:val="center"/>
              <w:rPr>
                <w:rFonts w:eastAsiaTheme="minorHAnsi" w:cstheme="minorBidi"/>
                <w:sz w:val="18"/>
                <w:szCs w:val="18"/>
                <w:lang w:eastAsia="en-US"/>
              </w:rPr>
            </w:pPr>
          </w:p>
        </w:tc>
      </w:tr>
      <w:tr w:rsidR="004B0DCF" w:rsidRPr="00F45E0E" w14:paraId="484CE7D3" w14:textId="77777777" w:rsidTr="004B0DCF">
        <w:tc>
          <w:tcPr>
            <w:tcW w:w="472" w:type="dxa"/>
            <w:vAlign w:val="center"/>
          </w:tcPr>
          <w:p w14:paraId="35C0E61E" w14:textId="77777777" w:rsidR="004B0DCF" w:rsidRPr="00F45E0E" w:rsidRDefault="004B0DCF" w:rsidP="004B0DCF">
            <w:pPr>
              <w:jc w:val="center"/>
              <w:rPr>
                <w:rFonts w:eastAsiaTheme="minorHAnsi" w:cstheme="minorBidi"/>
                <w:sz w:val="18"/>
                <w:szCs w:val="18"/>
                <w:lang w:eastAsia="en-US"/>
              </w:rPr>
            </w:pPr>
            <w:r>
              <w:rPr>
                <w:rFonts w:eastAsiaTheme="minorHAnsi" w:cstheme="minorBidi"/>
                <w:sz w:val="18"/>
                <w:szCs w:val="18"/>
                <w:lang w:eastAsia="en-US"/>
              </w:rPr>
              <w:t xml:space="preserve">OP </w:t>
            </w:r>
            <w:r w:rsidRPr="00F45E0E">
              <w:rPr>
                <w:rFonts w:eastAsiaTheme="minorHAnsi" w:cstheme="minorBidi"/>
                <w:sz w:val="18"/>
                <w:szCs w:val="18"/>
                <w:lang w:eastAsia="en-US"/>
              </w:rPr>
              <w:t>V</w:t>
            </w:r>
          </w:p>
        </w:tc>
        <w:tc>
          <w:tcPr>
            <w:tcW w:w="1349" w:type="dxa"/>
            <w:vAlign w:val="center"/>
          </w:tcPr>
          <w:p w14:paraId="4448E1A4" w14:textId="77777777" w:rsidR="004B0DCF" w:rsidRPr="00F45E0E" w:rsidRDefault="004B0DCF" w:rsidP="004B0DCF">
            <w:pPr>
              <w:jc w:val="center"/>
              <w:rPr>
                <w:rFonts w:eastAsiaTheme="minorHAnsi" w:cstheme="minorBidi"/>
                <w:sz w:val="18"/>
                <w:szCs w:val="18"/>
                <w:lang w:eastAsia="en-US"/>
              </w:rPr>
            </w:pPr>
            <w:r w:rsidRPr="00F45E0E">
              <w:rPr>
                <w:rFonts w:eastAsiaTheme="minorHAnsi" w:cstheme="minorBidi"/>
                <w:sz w:val="18"/>
                <w:szCs w:val="18"/>
                <w:lang w:eastAsia="en-US"/>
              </w:rPr>
              <w:t>Ochrona środowiska</w:t>
            </w:r>
          </w:p>
        </w:tc>
        <w:tc>
          <w:tcPr>
            <w:tcW w:w="0" w:type="auto"/>
            <w:shd w:val="clear" w:color="auto" w:fill="C2D69B" w:themeFill="accent3" w:themeFillTint="99"/>
            <w:vAlign w:val="center"/>
          </w:tcPr>
          <w:p w14:paraId="3B053B20"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C2D69B" w:themeFill="accent3" w:themeFillTint="99"/>
            <w:vAlign w:val="center"/>
          </w:tcPr>
          <w:p w14:paraId="52BA1FB4" w14:textId="77777777" w:rsidR="004B0DCF" w:rsidRPr="005009F3" w:rsidRDefault="004B0DCF" w:rsidP="004B0DCF">
            <w:pPr>
              <w:jc w:val="center"/>
              <w:rPr>
                <w:rFonts w:eastAsiaTheme="minorHAnsi" w:cstheme="minorBidi"/>
                <w:b/>
                <w:sz w:val="18"/>
                <w:szCs w:val="18"/>
                <w:lang w:eastAsia="en-US"/>
              </w:rPr>
            </w:pPr>
            <w:r w:rsidRPr="005009F3">
              <w:rPr>
                <w:rFonts w:eastAsiaTheme="minorHAnsi" w:cstheme="minorBidi"/>
                <w:b/>
                <w:sz w:val="18"/>
                <w:szCs w:val="18"/>
                <w:lang w:eastAsia="en-US"/>
              </w:rPr>
              <w:t>X</w:t>
            </w:r>
          </w:p>
        </w:tc>
        <w:tc>
          <w:tcPr>
            <w:tcW w:w="0" w:type="auto"/>
            <w:shd w:val="clear" w:color="auto" w:fill="C2D69B" w:themeFill="accent3" w:themeFillTint="99"/>
            <w:vAlign w:val="center"/>
          </w:tcPr>
          <w:p w14:paraId="495F1781" w14:textId="77777777" w:rsidR="004B0DCF" w:rsidRPr="005009F3" w:rsidRDefault="004B0DCF" w:rsidP="004B0DCF">
            <w:pPr>
              <w:jc w:val="center"/>
              <w:rPr>
                <w:rFonts w:eastAsiaTheme="minorHAnsi" w:cstheme="minorBidi"/>
                <w:b/>
                <w:sz w:val="18"/>
                <w:szCs w:val="18"/>
                <w:lang w:eastAsia="en-US"/>
              </w:rPr>
            </w:pPr>
            <w:r w:rsidRPr="005009F3">
              <w:rPr>
                <w:rFonts w:eastAsiaTheme="minorHAnsi" w:cstheme="minorBidi"/>
                <w:b/>
                <w:sz w:val="18"/>
                <w:szCs w:val="18"/>
                <w:lang w:eastAsia="en-US"/>
              </w:rPr>
              <w:t>X</w:t>
            </w:r>
          </w:p>
        </w:tc>
        <w:tc>
          <w:tcPr>
            <w:tcW w:w="0" w:type="auto"/>
            <w:shd w:val="clear" w:color="auto" w:fill="C2D69B" w:themeFill="accent3" w:themeFillTint="99"/>
            <w:vAlign w:val="center"/>
          </w:tcPr>
          <w:p w14:paraId="601584E8" w14:textId="77777777" w:rsidR="004B0DCF" w:rsidRPr="005009F3" w:rsidRDefault="004B0DCF" w:rsidP="004B0DCF">
            <w:pPr>
              <w:jc w:val="center"/>
              <w:rPr>
                <w:rFonts w:eastAsiaTheme="minorHAnsi" w:cstheme="minorBidi"/>
                <w:b/>
                <w:sz w:val="18"/>
                <w:szCs w:val="18"/>
                <w:lang w:eastAsia="en-US"/>
              </w:rPr>
            </w:pPr>
            <w:r w:rsidRPr="005009F3">
              <w:rPr>
                <w:rFonts w:eastAsiaTheme="minorHAnsi" w:cstheme="minorBidi"/>
                <w:b/>
                <w:sz w:val="18"/>
                <w:szCs w:val="18"/>
                <w:lang w:eastAsia="en-US"/>
              </w:rPr>
              <w:t>X</w:t>
            </w:r>
          </w:p>
        </w:tc>
        <w:tc>
          <w:tcPr>
            <w:tcW w:w="0" w:type="auto"/>
            <w:shd w:val="clear" w:color="auto" w:fill="C2D69B" w:themeFill="accent3" w:themeFillTint="99"/>
            <w:vAlign w:val="center"/>
          </w:tcPr>
          <w:p w14:paraId="34989857"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C2D69B" w:themeFill="accent3" w:themeFillTint="99"/>
            <w:vAlign w:val="center"/>
          </w:tcPr>
          <w:p w14:paraId="5D191633"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C2D69B" w:themeFill="accent3" w:themeFillTint="99"/>
            <w:vAlign w:val="center"/>
          </w:tcPr>
          <w:p w14:paraId="26757F24" w14:textId="77777777" w:rsidR="004B0DCF" w:rsidRPr="00F45E0E" w:rsidRDefault="004B0DCF" w:rsidP="004B0DCF">
            <w:pPr>
              <w:jc w:val="center"/>
              <w:rPr>
                <w:rFonts w:eastAsiaTheme="minorHAnsi" w:cstheme="minorBidi"/>
                <w:sz w:val="18"/>
                <w:szCs w:val="18"/>
                <w:lang w:eastAsia="en-US"/>
              </w:rPr>
            </w:pPr>
          </w:p>
        </w:tc>
        <w:tc>
          <w:tcPr>
            <w:tcW w:w="471" w:type="dxa"/>
            <w:shd w:val="clear" w:color="auto" w:fill="FABF8F" w:themeFill="accent6" w:themeFillTint="99"/>
            <w:vAlign w:val="center"/>
          </w:tcPr>
          <w:p w14:paraId="049B4F0A" w14:textId="77777777" w:rsidR="004B0DCF" w:rsidRPr="00F45E0E" w:rsidRDefault="004B0DCF" w:rsidP="004B0DCF">
            <w:pPr>
              <w:jc w:val="center"/>
              <w:rPr>
                <w:rFonts w:eastAsiaTheme="minorHAnsi" w:cstheme="minorBidi"/>
                <w:sz w:val="18"/>
                <w:szCs w:val="18"/>
                <w:lang w:eastAsia="en-US"/>
              </w:rPr>
            </w:pPr>
          </w:p>
        </w:tc>
        <w:tc>
          <w:tcPr>
            <w:tcW w:w="471" w:type="dxa"/>
            <w:shd w:val="clear" w:color="auto" w:fill="FABF8F" w:themeFill="accent6" w:themeFillTint="99"/>
            <w:vAlign w:val="center"/>
          </w:tcPr>
          <w:p w14:paraId="5533E6A2"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FABF8F" w:themeFill="accent6" w:themeFillTint="99"/>
            <w:vAlign w:val="center"/>
          </w:tcPr>
          <w:p w14:paraId="4323B0F0"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B8CCE4" w:themeFill="accent1" w:themeFillTint="66"/>
            <w:vAlign w:val="center"/>
          </w:tcPr>
          <w:p w14:paraId="4B47CA18"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B8CCE4" w:themeFill="accent1" w:themeFillTint="66"/>
            <w:vAlign w:val="center"/>
          </w:tcPr>
          <w:p w14:paraId="1C20CB92"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B8CCE4" w:themeFill="accent1" w:themeFillTint="66"/>
            <w:vAlign w:val="center"/>
          </w:tcPr>
          <w:p w14:paraId="312E5324"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B8CCE4" w:themeFill="accent1" w:themeFillTint="66"/>
            <w:vAlign w:val="center"/>
          </w:tcPr>
          <w:p w14:paraId="59386145"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B8CCE4" w:themeFill="accent1" w:themeFillTint="66"/>
            <w:vAlign w:val="center"/>
          </w:tcPr>
          <w:p w14:paraId="62F8820F"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B8CCE4" w:themeFill="accent1" w:themeFillTint="66"/>
            <w:vAlign w:val="center"/>
          </w:tcPr>
          <w:p w14:paraId="72A26C29"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B8CCE4" w:themeFill="accent1" w:themeFillTint="66"/>
            <w:vAlign w:val="center"/>
          </w:tcPr>
          <w:p w14:paraId="5C1C649E" w14:textId="77777777" w:rsidR="004B0DCF" w:rsidRPr="00F45E0E" w:rsidRDefault="004B0DCF" w:rsidP="004B0DCF">
            <w:pPr>
              <w:jc w:val="center"/>
              <w:rPr>
                <w:rFonts w:eastAsiaTheme="minorHAnsi" w:cstheme="minorBidi"/>
                <w:sz w:val="18"/>
                <w:szCs w:val="18"/>
                <w:lang w:eastAsia="en-US"/>
              </w:rPr>
            </w:pPr>
          </w:p>
        </w:tc>
      </w:tr>
      <w:tr w:rsidR="004B0DCF" w:rsidRPr="00F45E0E" w14:paraId="752854B5" w14:textId="77777777" w:rsidTr="004B0DCF">
        <w:tc>
          <w:tcPr>
            <w:tcW w:w="472" w:type="dxa"/>
            <w:vAlign w:val="center"/>
          </w:tcPr>
          <w:p w14:paraId="49666F1B" w14:textId="77777777" w:rsidR="004B0DCF" w:rsidRPr="00F45E0E" w:rsidRDefault="004B0DCF" w:rsidP="004B0DCF">
            <w:pPr>
              <w:jc w:val="center"/>
              <w:rPr>
                <w:rFonts w:eastAsiaTheme="minorHAnsi" w:cstheme="minorBidi"/>
                <w:sz w:val="18"/>
                <w:szCs w:val="18"/>
                <w:lang w:eastAsia="en-US"/>
              </w:rPr>
            </w:pPr>
            <w:r>
              <w:rPr>
                <w:rFonts w:eastAsiaTheme="minorHAnsi" w:cstheme="minorBidi"/>
                <w:sz w:val="18"/>
                <w:szCs w:val="18"/>
                <w:lang w:eastAsia="en-US"/>
              </w:rPr>
              <w:t xml:space="preserve">OP </w:t>
            </w:r>
            <w:r w:rsidRPr="00F45E0E">
              <w:rPr>
                <w:rFonts w:eastAsiaTheme="minorHAnsi" w:cstheme="minorBidi"/>
                <w:sz w:val="18"/>
                <w:szCs w:val="18"/>
                <w:lang w:eastAsia="en-US"/>
              </w:rPr>
              <w:t>VI</w:t>
            </w:r>
          </w:p>
        </w:tc>
        <w:tc>
          <w:tcPr>
            <w:tcW w:w="1349" w:type="dxa"/>
            <w:vAlign w:val="center"/>
          </w:tcPr>
          <w:p w14:paraId="79C13666" w14:textId="77777777" w:rsidR="004B0DCF" w:rsidRPr="00F90E1E" w:rsidRDefault="004B0DCF" w:rsidP="004B0DCF">
            <w:pPr>
              <w:jc w:val="center"/>
              <w:rPr>
                <w:rFonts w:eastAsiaTheme="minorHAnsi" w:cstheme="minorBidi"/>
                <w:sz w:val="18"/>
                <w:szCs w:val="18"/>
                <w:lang w:val="pl-PL" w:eastAsia="en-US"/>
              </w:rPr>
            </w:pPr>
            <w:r w:rsidRPr="00F90E1E">
              <w:rPr>
                <w:rFonts w:eastAsiaTheme="minorHAnsi" w:cstheme="minorBidi"/>
                <w:sz w:val="18"/>
                <w:szCs w:val="18"/>
                <w:lang w:val="pl-PL" w:eastAsia="en-US"/>
              </w:rPr>
              <w:t>Rewitalizacja i potencjał endogeniczny regionu</w:t>
            </w:r>
          </w:p>
        </w:tc>
        <w:tc>
          <w:tcPr>
            <w:tcW w:w="0" w:type="auto"/>
            <w:shd w:val="clear" w:color="auto" w:fill="C2D69B" w:themeFill="accent3" w:themeFillTint="99"/>
            <w:vAlign w:val="center"/>
          </w:tcPr>
          <w:p w14:paraId="0450CDDC" w14:textId="77777777" w:rsidR="004B0DCF" w:rsidRPr="00F90E1E" w:rsidRDefault="004B0DCF" w:rsidP="004B0DCF">
            <w:pPr>
              <w:jc w:val="center"/>
              <w:rPr>
                <w:rFonts w:eastAsiaTheme="minorHAnsi" w:cstheme="minorBidi"/>
                <w:sz w:val="18"/>
                <w:szCs w:val="18"/>
                <w:lang w:val="pl-PL" w:eastAsia="en-US"/>
              </w:rPr>
            </w:pPr>
          </w:p>
        </w:tc>
        <w:tc>
          <w:tcPr>
            <w:tcW w:w="0" w:type="auto"/>
            <w:shd w:val="clear" w:color="auto" w:fill="C2D69B" w:themeFill="accent3" w:themeFillTint="99"/>
            <w:vAlign w:val="center"/>
          </w:tcPr>
          <w:p w14:paraId="2AF62C7E" w14:textId="77777777" w:rsidR="004B0DCF" w:rsidRPr="00F90E1E" w:rsidRDefault="004B0DCF" w:rsidP="004B0DCF">
            <w:pPr>
              <w:jc w:val="center"/>
              <w:rPr>
                <w:rFonts w:eastAsiaTheme="minorHAnsi" w:cstheme="minorBidi"/>
                <w:sz w:val="18"/>
                <w:szCs w:val="18"/>
                <w:lang w:val="pl-PL" w:eastAsia="en-US"/>
              </w:rPr>
            </w:pPr>
          </w:p>
        </w:tc>
        <w:tc>
          <w:tcPr>
            <w:tcW w:w="0" w:type="auto"/>
            <w:shd w:val="clear" w:color="auto" w:fill="C2D69B" w:themeFill="accent3" w:themeFillTint="99"/>
            <w:vAlign w:val="center"/>
          </w:tcPr>
          <w:p w14:paraId="4115A0C2" w14:textId="77777777" w:rsidR="004B0DCF" w:rsidRPr="00F90E1E" w:rsidRDefault="004B0DCF" w:rsidP="004B0DCF">
            <w:pPr>
              <w:jc w:val="center"/>
              <w:rPr>
                <w:rFonts w:eastAsiaTheme="minorHAnsi" w:cstheme="minorBidi"/>
                <w:sz w:val="18"/>
                <w:szCs w:val="18"/>
                <w:lang w:val="pl-PL" w:eastAsia="en-US"/>
              </w:rPr>
            </w:pPr>
          </w:p>
        </w:tc>
        <w:tc>
          <w:tcPr>
            <w:tcW w:w="0" w:type="auto"/>
            <w:shd w:val="clear" w:color="auto" w:fill="C2D69B" w:themeFill="accent3" w:themeFillTint="99"/>
            <w:vAlign w:val="center"/>
          </w:tcPr>
          <w:p w14:paraId="75C51B26" w14:textId="77777777" w:rsidR="004B0DCF" w:rsidRPr="00F90E1E" w:rsidRDefault="004B0DCF" w:rsidP="004B0DCF">
            <w:pPr>
              <w:jc w:val="center"/>
              <w:rPr>
                <w:rFonts w:eastAsiaTheme="minorHAnsi" w:cstheme="minorBidi"/>
                <w:sz w:val="18"/>
                <w:szCs w:val="18"/>
                <w:lang w:val="pl-PL" w:eastAsia="en-US"/>
              </w:rPr>
            </w:pPr>
          </w:p>
        </w:tc>
        <w:tc>
          <w:tcPr>
            <w:tcW w:w="0" w:type="auto"/>
            <w:shd w:val="clear" w:color="auto" w:fill="C2D69B" w:themeFill="accent3" w:themeFillTint="99"/>
            <w:vAlign w:val="center"/>
          </w:tcPr>
          <w:p w14:paraId="25AF777E" w14:textId="77777777" w:rsidR="004B0DCF" w:rsidRPr="00F90E1E" w:rsidRDefault="004B0DCF" w:rsidP="004B0DCF">
            <w:pPr>
              <w:jc w:val="center"/>
              <w:rPr>
                <w:rFonts w:eastAsiaTheme="minorHAnsi" w:cstheme="minorBidi"/>
                <w:sz w:val="18"/>
                <w:szCs w:val="18"/>
                <w:lang w:val="pl-PL" w:eastAsia="en-US"/>
              </w:rPr>
            </w:pPr>
          </w:p>
        </w:tc>
        <w:tc>
          <w:tcPr>
            <w:tcW w:w="0" w:type="auto"/>
            <w:shd w:val="clear" w:color="auto" w:fill="C2D69B" w:themeFill="accent3" w:themeFillTint="99"/>
            <w:vAlign w:val="center"/>
          </w:tcPr>
          <w:p w14:paraId="5787EBD2" w14:textId="77777777" w:rsidR="004B0DCF" w:rsidRPr="00F90E1E" w:rsidRDefault="004B0DCF" w:rsidP="004B0DCF">
            <w:pPr>
              <w:jc w:val="center"/>
              <w:rPr>
                <w:rFonts w:eastAsiaTheme="minorHAnsi" w:cstheme="minorBidi"/>
                <w:sz w:val="18"/>
                <w:szCs w:val="18"/>
                <w:lang w:val="pl-PL" w:eastAsia="en-US"/>
              </w:rPr>
            </w:pPr>
          </w:p>
        </w:tc>
        <w:tc>
          <w:tcPr>
            <w:tcW w:w="0" w:type="auto"/>
            <w:shd w:val="clear" w:color="auto" w:fill="C2D69B" w:themeFill="accent3" w:themeFillTint="99"/>
            <w:vAlign w:val="center"/>
          </w:tcPr>
          <w:p w14:paraId="146EC955" w14:textId="77777777" w:rsidR="004B0DCF" w:rsidRPr="00F90E1E" w:rsidRDefault="004B0DCF" w:rsidP="004B0DCF">
            <w:pPr>
              <w:jc w:val="center"/>
              <w:rPr>
                <w:rFonts w:eastAsiaTheme="minorHAnsi" w:cstheme="minorBidi"/>
                <w:sz w:val="18"/>
                <w:szCs w:val="18"/>
                <w:lang w:val="pl-PL" w:eastAsia="en-US"/>
              </w:rPr>
            </w:pPr>
          </w:p>
        </w:tc>
        <w:tc>
          <w:tcPr>
            <w:tcW w:w="471" w:type="dxa"/>
            <w:shd w:val="clear" w:color="auto" w:fill="FABF8F" w:themeFill="accent6" w:themeFillTint="99"/>
            <w:vAlign w:val="center"/>
          </w:tcPr>
          <w:p w14:paraId="792E86E2" w14:textId="77777777" w:rsidR="004B0DCF" w:rsidRPr="00F90E1E" w:rsidRDefault="004B0DCF" w:rsidP="004B0DCF">
            <w:pPr>
              <w:jc w:val="center"/>
              <w:rPr>
                <w:rFonts w:eastAsiaTheme="minorHAnsi" w:cstheme="minorBidi"/>
                <w:sz w:val="18"/>
                <w:szCs w:val="18"/>
                <w:lang w:val="pl-PL" w:eastAsia="en-US"/>
              </w:rPr>
            </w:pPr>
          </w:p>
        </w:tc>
        <w:tc>
          <w:tcPr>
            <w:tcW w:w="471" w:type="dxa"/>
            <w:shd w:val="clear" w:color="auto" w:fill="FABF8F" w:themeFill="accent6" w:themeFillTint="99"/>
            <w:vAlign w:val="center"/>
          </w:tcPr>
          <w:p w14:paraId="08F99779" w14:textId="77777777" w:rsidR="004B0DCF" w:rsidRPr="00F90E1E" w:rsidRDefault="004B0DCF" w:rsidP="004B0DCF">
            <w:pPr>
              <w:jc w:val="center"/>
              <w:rPr>
                <w:rFonts w:eastAsiaTheme="minorHAnsi" w:cstheme="minorBidi"/>
                <w:sz w:val="18"/>
                <w:szCs w:val="18"/>
                <w:lang w:val="pl-PL" w:eastAsia="en-US"/>
              </w:rPr>
            </w:pPr>
          </w:p>
        </w:tc>
        <w:tc>
          <w:tcPr>
            <w:tcW w:w="0" w:type="auto"/>
            <w:shd w:val="clear" w:color="auto" w:fill="FABF8F" w:themeFill="accent6" w:themeFillTint="99"/>
            <w:vAlign w:val="center"/>
          </w:tcPr>
          <w:p w14:paraId="6A34AABC" w14:textId="77777777" w:rsidR="004B0DCF" w:rsidRPr="00F90E1E" w:rsidRDefault="004B0DCF" w:rsidP="004B0DCF">
            <w:pPr>
              <w:jc w:val="center"/>
              <w:rPr>
                <w:rFonts w:eastAsiaTheme="minorHAnsi" w:cstheme="minorBidi"/>
                <w:sz w:val="18"/>
                <w:szCs w:val="18"/>
                <w:lang w:val="pl-PL" w:eastAsia="en-US"/>
              </w:rPr>
            </w:pPr>
          </w:p>
        </w:tc>
        <w:tc>
          <w:tcPr>
            <w:tcW w:w="0" w:type="auto"/>
            <w:shd w:val="clear" w:color="auto" w:fill="B8CCE4" w:themeFill="accent1" w:themeFillTint="66"/>
            <w:vAlign w:val="center"/>
          </w:tcPr>
          <w:p w14:paraId="0186EDD4" w14:textId="77777777" w:rsidR="004B0DCF" w:rsidRPr="00F90E1E" w:rsidRDefault="004B0DCF" w:rsidP="004B0DCF">
            <w:pPr>
              <w:jc w:val="center"/>
              <w:rPr>
                <w:rFonts w:eastAsiaTheme="minorHAnsi" w:cstheme="minorBidi"/>
                <w:sz w:val="18"/>
                <w:szCs w:val="18"/>
                <w:lang w:val="pl-PL" w:eastAsia="en-US"/>
              </w:rPr>
            </w:pPr>
          </w:p>
        </w:tc>
        <w:tc>
          <w:tcPr>
            <w:tcW w:w="0" w:type="auto"/>
            <w:shd w:val="clear" w:color="auto" w:fill="B8CCE4" w:themeFill="accent1" w:themeFillTint="66"/>
            <w:vAlign w:val="center"/>
          </w:tcPr>
          <w:p w14:paraId="305E9756" w14:textId="77777777" w:rsidR="004B0DCF" w:rsidRPr="00F90E1E" w:rsidRDefault="004B0DCF" w:rsidP="004B0DCF">
            <w:pPr>
              <w:jc w:val="center"/>
              <w:rPr>
                <w:rFonts w:eastAsiaTheme="minorHAnsi" w:cstheme="minorBidi"/>
                <w:sz w:val="18"/>
                <w:szCs w:val="18"/>
                <w:lang w:val="pl-PL" w:eastAsia="en-US"/>
              </w:rPr>
            </w:pPr>
          </w:p>
        </w:tc>
        <w:tc>
          <w:tcPr>
            <w:tcW w:w="0" w:type="auto"/>
            <w:shd w:val="clear" w:color="auto" w:fill="B8CCE4" w:themeFill="accent1" w:themeFillTint="66"/>
            <w:vAlign w:val="center"/>
          </w:tcPr>
          <w:p w14:paraId="37E0965C" w14:textId="77777777" w:rsidR="004B0DCF" w:rsidRPr="00F90E1E" w:rsidRDefault="004B0DCF" w:rsidP="004B0DCF">
            <w:pPr>
              <w:jc w:val="center"/>
              <w:rPr>
                <w:rFonts w:eastAsiaTheme="minorHAnsi" w:cstheme="minorBidi"/>
                <w:sz w:val="18"/>
                <w:szCs w:val="18"/>
                <w:lang w:val="pl-PL" w:eastAsia="en-US"/>
              </w:rPr>
            </w:pPr>
          </w:p>
        </w:tc>
        <w:tc>
          <w:tcPr>
            <w:tcW w:w="0" w:type="auto"/>
            <w:shd w:val="clear" w:color="auto" w:fill="B8CCE4" w:themeFill="accent1" w:themeFillTint="66"/>
            <w:vAlign w:val="center"/>
          </w:tcPr>
          <w:p w14:paraId="3DF51DC7" w14:textId="77777777" w:rsidR="004B0DCF" w:rsidRPr="00AC25C6" w:rsidRDefault="004B0DCF" w:rsidP="004B0DCF">
            <w:pPr>
              <w:jc w:val="center"/>
              <w:rPr>
                <w:rFonts w:eastAsiaTheme="minorHAnsi" w:cstheme="minorBidi"/>
                <w:b/>
                <w:sz w:val="18"/>
                <w:szCs w:val="18"/>
                <w:lang w:eastAsia="en-US"/>
              </w:rPr>
            </w:pPr>
            <w:r w:rsidRPr="00AC25C6">
              <w:rPr>
                <w:rFonts w:eastAsiaTheme="minorHAnsi" w:cstheme="minorBidi"/>
                <w:b/>
                <w:sz w:val="18"/>
                <w:szCs w:val="18"/>
                <w:lang w:eastAsia="en-US"/>
              </w:rPr>
              <w:t>X</w:t>
            </w:r>
          </w:p>
        </w:tc>
        <w:tc>
          <w:tcPr>
            <w:tcW w:w="0" w:type="auto"/>
            <w:shd w:val="clear" w:color="auto" w:fill="B8CCE4" w:themeFill="accent1" w:themeFillTint="66"/>
            <w:vAlign w:val="center"/>
          </w:tcPr>
          <w:p w14:paraId="7F842F0F" w14:textId="77777777" w:rsidR="004B0DCF" w:rsidRPr="00AC25C6" w:rsidRDefault="004B0DCF" w:rsidP="004B0DCF">
            <w:pPr>
              <w:jc w:val="center"/>
              <w:rPr>
                <w:rFonts w:eastAsiaTheme="minorHAnsi" w:cstheme="minorBidi"/>
                <w:b/>
                <w:sz w:val="18"/>
                <w:szCs w:val="18"/>
                <w:lang w:eastAsia="en-US"/>
              </w:rPr>
            </w:pPr>
            <w:r w:rsidRPr="00AC25C6">
              <w:rPr>
                <w:rFonts w:eastAsiaTheme="minorHAnsi" w:cstheme="minorBidi"/>
                <w:b/>
                <w:sz w:val="18"/>
                <w:szCs w:val="18"/>
                <w:lang w:eastAsia="en-US"/>
              </w:rPr>
              <w:t>X</w:t>
            </w:r>
          </w:p>
        </w:tc>
        <w:tc>
          <w:tcPr>
            <w:tcW w:w="0" w:type="auto"/>
            <w:shd w:val="clear" w:color="auto" w:fill="B8CCE4" w:themeFill="accent1" w:themeFillTint="66"/>
            <w:vAlign w:val="center"/>
          </w:tcPr>
          <w:p w14:paraId="0D0E5581" w14:textId="77777777" w:rsidR="004B0DCF" w:rsidRPr="005009F3" w:rsidRDefault="004B0DCF" w:rsidP="004B0DCF">
            <w:pPr>
              <w:jc w:val="center"/>
              <w:rPr>
                <w:rFonts w:eastAsiaTheme="minorHAnsi" w:cstheme="minorBidi"/>
                <w:sz w:val="18"/>
                <w:szCs w:val="18"/>
                <w:lang w:eastAsia="en-US"/>
              </w:rPr>
            </w:pPr>
          </w:p>
        </w:tc>
        <w:tc>
          <w:tcPr>
            <w:tcW w:w="0" w:type="auto"/>
            <w:shd w:val="clear" w:color="auto" w:fill="B8CCE4" w:themeFill="accent1" w:themeFillTint="66"/>
            <w:vAlign w:val="center"/>
          </w:tcPr>
          <w:p w14:paraId="79F2DD7F" w14:textId="77777777" w:rsidR="004B0DCF" w:rsidRPr="00F45E0E" w:rsidRDefault="004B0DCF" w:rsidP="004B0DCF">
            <w:pPr>
              <w:jc w:val="center"/>
              <w:rPr>
                <w:rFonts w:eastAsiaTheme="minorHAnsi" w:cstheme="minorBidi"/>
                <w:sz w:val="18"/>
                <w:szCs w:val="18"/>
                <w:lang w:eastAsia="en-US"/>
              </w:rPr>
            </w:pPr>
          </w:p>
        </w:tc>
      </w:tr>
      <w:tr w:rsidR="004B0DCF" w:rsidRPr="00F45E0E" w14:paraId="5665A41F" w14:textId="77777777" w:rsidTr="004B0DCF">
        <w:tc>
          <w:tcPr>
            <w:tcW w:w="472" w:type="dxa"/>
            <w:vAlign w:val="center"/>
          </w:tcPr>
          <w:p w14:paraId="2746A276" w14:textId="77777777" w:rsidR="004B0DCF" w:rsidRPr="00F45E0E" w:rsidRDefault="004B0DCF" w:rsidP="004B0DCF">
            <w:pPr>
              <w:jc w:val="center"/>
              <w:rPr>
                <w:rFonts w:eastAsiaTheme="minorHAnsi" w:cstheme="minorBidi"/>
                <w:sz w:val="18"/>
                <w:szCs w:val="18"/>
                <w:lang w:eastAsia="en-US"/>
              </w:rPr>
            </w:pPr>
            <w:r>
              <w:rPr>
                <w:rFonts w:eastAsiaTheme="minorHAnsi" w:cstheme="minorBidi"/>
                <w:sz w:val="18"/>
                <w:szCs w:val="18"/>
                <w:lang w:eastAsia="en-US"/>
              </w:rPr>
              <w:t xml:space="preserve">OP </w:t>
            </w:r>
            <w:r w:rsidRPr="00F45E0E">
              <w:rPr>
                <w:rFonts w:eastAsiaTheme="minorHAnsi" w:cstheme="minorBidi"/>
                <w:sz w:val="18"/>
                <w:szCs w:val="18"/>
                <w:lang w:eastAsia="en-US"/>
              </w:rPr>
              <w:t>VII</w:t>
            </w:r>
          </w:p>
        </w:tc>
        <w:tc>
          <w:tcPr>
            <w:tcW w:w="1349" w:type="dxa"/>
            <w:vAlign w:val="center"/>
          </w:tcPr>
          <w:p w14:paraId="5BD34256" w14:textId="77777777" w:rsidR="004B0DCF" w:rsidRPr="00F45E0E" w:rsidRDefault="004B0DCF" w:rsidP="004B0DCF">
            <w:pPr>
              <w:jc w:val="center"/>
              <w:rPr>
                <w:rFonts w:eastAsiaTheme="minorHAnsi" w:cstheme="minorBidi"/>
                <w:sz w:val="18"/>
                <w:szCs w:val="18"/>
                <w:lang w:eastAsia="en-US"/>
              </w:rPr>
            </w:pPr>
            <w:r w:rsidRPr="00F45E0E">
              <w:rPr>
                <w:rFonts w:eastAsiaTheme="minorHAnsi" w:cstheme="minorBidi"/>
                <w:sz w:val="18"/>
                <w:szCs w:val="18"/>
                <w:lang w:eastAsia="en-US"/>
              </w:rPr>
              <w:t>Infrastruktura dla usług społecznych</w:t>
            </w:r>
          </w:p>
        </w:tc>
        <w:tc>
          <w:tcPr>
            <w:tcW w:w="0" w:type="auto"/>
            <w:shd w:val="clear" w:color="auto" w:fill="C2D69B" w:themeFill="accent3" w:themeFillTint="99"/>
            <w:vAlign w:val="center"/>
          </w:tcPr>
          <w:p w14:paraId="52A4C34B"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C2D69B" w:themeFill="accent3" w:themeFillTint="99"/>
            <w:vAlign w:val="center"/>
          </w:tcPr>
          <w:p w14:paraId="15E4FD39"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C2D69B" w:themeFill="accent3" w:themeFillTint="99"/>
            <w:vAlign w:val="center"/>
          </w:tcPr>
          <w:p w14:paraId="0CD3398B"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C2D69B" w:themeFill="accent3" w:themeFillTint="99"/>
            <w:vAlign w:val="center"/>
          </w:tcPr>
          <w:p w14:paraId="1E534810"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C2D69B" w:themeFill="accent3" w:themeFillTint="99"/>
            <w:vAlign w:val="center"/>
          </w:tcPr>
          <w:p w14:paraId="7C005AFC"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C2D69B" w:themeFill="accent3" w:themeFillTint="99"/>
            <w:vAlign w:val="center"/>
          </w:tcPr>
          <w:p w14:paraId="34AF7932"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C2D69B" w:themeFill="accent3" w:themeFillTint="99"/>
            <w:vAlign w:val="center"/>
          </w:tcPr>
          <w:p w14:paraId="4AC9528C" w14:textId="77777777" w:rsidR="004B0DCF" w:rsidRPr="00F45E0E" w:rsidRDefault="004B0DCF" w:rsidP="004B0DCF">
            <w:pPr>
              <w:jc w:val="center"/>
              <w:rPr>
                <w:rFonts w:eastAsiaTheme="minorHAnsi" w:cstheme="minorBidi"/>
                <w:sz w:val="18"/>
                <w:szCs w:val="18"/>
                <w:lang w:eastAsia="en-US"/>
              </w:rPr>
            </w:pPr>
          </w:p>
        </w:tc>
        <w:tc>
          <w:tcPr>
            <w:tcW w:w="471" w:type="dxa"/>
            <w:shd w:val="clear" w:color="auto" w:fill="FABF8F" w:themeFill="accent6" w:themeFillTint="99"/>
            <w:vAlign w:val="center"/>
          </w:tcPr>
          <w:p w14:paraId="2870A777" w14:textId="77777777" w:rsidR="004B0DCF" w:rsidRPr="00F45E0E" w:rsidRDefault="004B0DCF" w:rsidP="004B0DCF">
            <w:pPr>
              <w:jc w:val="center"/>
              <w:rPr>
                <w:rFonts w:eastAsiaTheme="minorHAnsi" w:cstheme="minorBidi"/>
                <w:sz w:val="18"/>
                <w:szCs w:val="18"/>
                <w:lang w:eastAsia="en-US"/>
              </w:rPr>
            </w:pPr>
          </w:p>
        </w:tc>
        <w:tc>
          <w:tcPr>
            <w:tcW w:w="471" w:type="dxa"/>
            <w:shd w:val="clear" w:color="auto" w:fill="FABF8F" w:themeFill="accent6" w:themeFillTint="99"/>
            <w:vAlign w:val="center"/>
          </w:tcPr>
          <w:p w14:paraId="04D55B92"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FABF8F" w:themeFill="accent6" w:themeFillTint="99"/>
            <w:vAlign w:val="center"/>
          </w:tcPr>
          <w:p w14:paraId="0826B3A1"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B8CCE4" w:themeFill="accent1" w:themeFillTint="66"/>
            <w:vAlign w:val="center"/>
          </w:tcPr>
          <w:p w14:paraId="4FC5D4D2"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B8CCE4" w:themeFill="accent1" w:themeFillTint="66"/>
            <w:vAlign w:val="center"/>
          </w:tcPr>
          <w:p w14:paraId="73825201" w14:textId="77777777" w:rsidR="004B0DCF" w:rsidRPr="00214E6E" w:rsidRDefault="004B0DCF" w:rsidP="004B0DCF">
            <w:pPr>
              <w:jc w:val="center"/>
              <w:rPr>
                <w:rFonts w:eastAsiaTheme="minorHAnsi" w:cstheme="minorBidi"/>
                <w:b/>
                <w:sz w:val="18"/>
                <w:szCs w:val="18"/>
                <w:lang w:eastAsia="en-US"/>
              </w:rPr>
            </w:pPr>
            <w:r w:rsidRPr="00214E6E">
              <w:rPr>
                <w:rFonts w:eastAsiaTheme="minorHAnsi" w:cstheme="minorBidi"/>
                <w:b/>
                <w:sz w:val="18"/>
                <w:szCs w:val="18"/>
                <w:lang w:eastAsia="en-US"/>
              </w:rPr>
              <w:t>X</w:t>
            </w:r>
          </w:p>
        </w:tc>
        <w:tc>
          <w:tcPr>
            <w:tcW w:w="0" w:type="auto"/>
            <w:shd w:val="clear" w:color="auto" w:fill="B8CCE4" w:themeFill="accent1" w:themeFillTint="66"/>
            <w:vAlign w:val="center"/>
          </w:tcPr>
          <w:p w14:paraId="6990E8C5" w14:textId="77777777" w:rsidR="004B0DCF" w:rsidRPr="00214E6E" w:rsidRDefault="004B0DCF" w:rsidP="004B0DCF">
            <w:pPr>
              <w:jc w:val="center"/>
              <w:rPr>
                <w:rFonts w:eastAsiaTheme="minorHAnsi" w:cstheme="minorBidi"/>
                <w:b/>
                <w:sz w:val="18"/>
                <w:szCs w:val="18"/>
                <w:lang w:eastAsia="en-US"/>
              </w:rPr>
            </w:pPr>
            <w:r w:rsidRPr="00214E6E">
              <w:rPr>
                <w:rFonts w:eastAsiaTheme="minorHAnsi" w:cstheme="minorBidi"/>
                <w:b/>
                <w:sz w:val="18"/>
                <w:szCs w:val="18"/>
                <w:lang w:eastAsia="en-US"/>
              </w:rPr>
              <w:t>X</w:t>
            </w:r>
          </w:p>
        </w:tc>
        <w:tc>
          <w:tcPr>
            <w:tcW w:w="0" w:type="auto"/>
            <w:shd w:val="clear" w:color="auto" w:fill="B8CCE4" w:themeFill="accent1" w:themeFillTint="66"/>
            <w:vAlign w:val="center"/>
          </w:tcPr>
          <w:p w14:paraId="773EC9DF" w14:textId="77777777" w:rsidR="004B0DCF" w:rsidRPr="00AC25C6" w:rsidRDefault="004B0DCF" w:rsidP="004B0DCF">
            <w:pPr>
              <w:jc w:val="center"/>
              <w:rPr>
                <w:rFonts w:eastAsiaTheme="minorHAnsi" w:cstheme="minorBidi"/>
                <w:b/>
                <w:sz w:val="18"/>
                <w:szCs w:val="18"/>
                <w:lang w:eastAsia="en-US"/>
              </w:rPr>
            </w:pPr>
            <w:r w:rsidRPr="00AC25C6">
              <w:rPr>
                <w:rFonts w:eastAsiaTheme="minorHAnsi" w:cstheme="minorBidi"/>
                <w:b/>
                <w:sz w:val="18"/>
                <w:szCs w:val="18"/>
                <w:lang w:eastAsia="en-US"/>
              </w:rPr>
              <w:t>X</w:t>
            </w:r>
          </w:p>
        </w:tc>
        <w:tc>
          <w:tcPr>
            <w:tcW w:w="0" w:type="auto"/>
            <w:shd w:val="clear" w:color="auto" w:fill="B8CCE4" w:themeFill="accent1" w:themeFillTint="66"/>
            <w:vAlign w:val="center"/>
          </w:tcPr>
          <w:p w14:paraId="3ED356F7" w14:textId="77777777" w:rsidR="004B0DCF" w:rsidRPr="00AC25C6" w:rsidRDefault="004B0DCF" w:rsidP="004B0DCF">
            <w:pPr>
              <w:jc w:val="center"/>
              <w:rPr>
                <w:rFonts w:eastAsiaTheme="minorHAnsi" w:cstheme="minorBidi"/>
                <w:b/>
                <w:sz w:val="18"/>
                <w:szCs w:val="18"/>
                <w:lang w:eastAsia="en-US"/>
              </w:rPr>
            </w:pPr>
            <w:r w:rsidRPr="00AC25C6">
              <w:rPr>
                <w:rFonts w:eastAsiaTheme="minorHAnsi" w:cstheme="minorBidi"/>
                <w:b/>
                <w:sz w:val="18"/>
                <w:szCs w:val="18"/>
                <w:lang w:eastAsia="en-US"/>
              </w:rPr>
              <w:t>X</w:t>
            </w:r>
          </w:p>
        </w:tc>
        <w:tc>
          <w:tcPr>
            <w:tcW w:w="0" w:type="auto"/>
            <w:shd w:val="clear" w:color="auto" w:fill="B8CCE4" w:themeFill="accent1" w:themeFillTint="66"/>
            <w:vAlign w:val="center"/>
          </w:tcPr>
          <w:p w14:paraId="4CBC0B62" w14:textId="77777777" w:rsidR="004B0DCF" w:rsidRPr="005009F3" w:rsidRDefault="004B0DCF" w:rsidP="004B0DCF">
            <w:pPr>
              <w:jc w:val="center"/>
              <w:rPr>
                <w:rFonts w:eastAsiaTheme="minorHAnsi" w:cstheme="minorBidi"/>
                <w:sz w:val="18"/>
                <w:szCs w:val="18"/>
                <w:lang w:eastAsia="en-US"/>
              </w:rPr>
            </w:pPr>
          </w:p>
        </w:tc>
        <w:tc>
          <w:tcPr>
            <w:tcW w:w="0" w:type="auto"/>
            <w:shd w:val="clear" w:color="auto" w:fill="B8CCE4" w:themeFill="accent1" w:themeFillTint="66"/>
            <w:vAlign w:val="center"/>
          </w:tcPr>
          <w:p w14:paraId="650D9DA5" w14:textId="77777777" w:rsidR="004B0DCF" w:rsidRPr="00F45E0E" w:rsidRDefault="004B0DCF" w:rsidP="004B0DCF">
            <w:pPr>
              <w:jc w:val="center"/>
              <w:rPr>
                <w:rFonts w:eastAsiaTheme="minorHAnsi" w:cstheme="minorBidi"/>
                <w:sz w:val="18"/>
                <w:szCs w:val="18"/>
                <w:lang w:eastAsia="en-US"/>
              </w:rPr>
            </w:pPr>
          </w:p>
        </w:tc>
      </w:tr>
      <w:tr w:rsidR="004B0DCF" w:rsidRPr="00F45E0E" w14:paraId="041DCCC5" w14:textId="77777777" w:rsidTr="004B0DCF">
        <w:trPr>
          <w:trHeight w:val="464"/>
        </w:trPr>
        <w:tc>
          <w:tcPr>
            <w:tcW w:w="472" w:type="dxa"/>
            <w:vAlign w:val="center"/>
          </w:tcPr>
          <w:p w14:paraId="145629A8" w14:textId="77777777" w:rsidR="004B0DCF" w:rsidRPr="00F45E0E" w:rsidRDefault="004B0DCF" w:rsidP="004B0DCF">
            <w:pPr>
              <w:jc w:val="center"/>
              <w:rPr>
                <w:rFonts w:eastAsiaTheme="minorHAnsi" w:cstheme="minorBidi"/>
                <w:sz w:val="18"/>
                <w:szCs w:val="18"/>
                <w:lang w:eastAsia="en-US"/>
              </w:rPr>
            </w:pPr>
            <w:r>
              <w:rPr>
                <w:rFonts w:eastAsiaTheme="minorHAnsi" w:cstheme="minorBidi"/>
                <w:sz w:val="18"/>
                <w:szCs w:val="18"/>
                <w:lang w:eastAsia="en-US"/>
              </w:rPr>
              <w:t xml:space="preserve">OP </w:t>
            </w:r>
            <w:r w:rsidRPr="00F45E0E">
              <w:rPr>
                <w:rFonts w:eastAsiaTheme="minorHAnsi" w:cstheme="minorBidi"/>
                <w:sz w:val="18"/>
                <w:szCs w:val="18"/>
                <w:lang w:eastAsia="en-US"/>
              </w:rPr>
              <w:t>VIII</w:t>
            </w:r>
          </w:p>
        </w:tc>
        <w:tc>
          <w:tcPr>
            <w:tcW w:w="1349" w:type="dxa"/>
            <w:vAlign w:val="center"/>
          </w:tcPr>
          <w:p w14:paraId="4888D731" w14:textId="77777777" w:rsidR="004B0DCF" w:rsidRPr="009A4D03" w:rsidRDefault="004B0DCF" w:rsidP="004B0DCF">
            <w:pPr>
              <w:jc w:val="center"/>
              <w:rPr>
                <w:sz w:val="18"/>
                <w:szCs w:val="18"/>
              </w:rPr>
            </w:pPr>
            <w:r w:rsidRPr="00F45E0E">
              <w:rPr>
                <w:sz w:val="18"/>
                <w:szCs w:val="18"/>
              </w:rPr>
              <w:t>Zatrudnienie</w:t>
            </w:r>
          </w:p>
        </w:tc>
        <w:tc>
          <w:tcPr>
            <w:tcW w:w="0" w:type="auto"/>
            <w:shd w:val="clear" w:color="auto" w:fill="C2D69B" w:themeFill="accent3" w:themeFillTint="99"/>
            <w:vAlign w:val="center"/>
          </w:tcPr>
          <w:p w14:paraId="44B43F61"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C2D69B" w:themeFill="accent3" w:themeFillTint="99"/>
            <w:vAlign w:val="center"/>
          </w:tcPr>
          <w:p w14:paraId="51F03824"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C2D69B" w:themeFill="accent3" w:themeFillTint="99"/>
            <w:vAlign w:val="center"/>
          </w:tcPr>
          <w:p w14:paraId="07A696FF"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C2D69B" w:themeFill="accent3" w:themeFillTint="99"/>
            <w:vAlign w:val="center"/>
          </w:tcPr>
          <w:p w14:paraId="1CFB66EB"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C2D69B" w:themeFill="accent3" w:themeFillTint="99"/>
            <w:vAlign w:val="center"/>
          </w:tcPr>
          <w:p w14:paraId="73A7F446"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C2D69B" w:themeFill="accent3" w:themeFillTint="99"/>
            <w:vAlign w:val="center"/>
          </w:tcPr>
          <w:p w14:paraId="0D531665"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C2D69B" w:themeFill="accent3" w:themeFillTint="99"/>
            <w:vAlign w:val="center"/>
          </w:tcPr>
          <w:p w14:paraId="478EE8FF" w14:textId="77777777" w:rsidR="004B0DCF" w:rsidRPr="00F45E0E" w:rsidRDefault="004B0DCF" w:rsidP="004B0DCF">
            <w:pPr>
              <w:jc w:val="center"/>
              <w:rPr>
                <w:rFonts w:eastAsiaTheme="minorHAnsi" w:cstheme="minorBidi"/>
                <w:sz w:val="18"/>
                <w:szCs w:val="18"/>
                <w:lang w:eastAsia="en-US"/>
              </w:rPr>
            </w:pPr>
          </w:p>
        </w:tc>
        <w:tc>
          <w:tcPr>
            <w:tcW w:w="471" w:type="dxa"/>
            <w:shd w:val="clear" w:color="auto" w:fill="FABF8F" w:themeFill="accent6" w:themeFillTint="99"/>
            <w:vAlign w:val="center"/>
          </w:tcPr>
          <w:p w14:paraId="508D6357" w14:textId="77777777" w:rsidR="004B0DCF" w:rsidRPr="00F45E0E" w:rsidRDefault="004B0DCF" w:rsidP="004B0DCF">
            <w:pPr>
              <w:jc w:val="center"/>
              <w:rPr>
                <w:rFonts w:eastAsiaTheme="minorHAnsi" w:cstheme="minorBidi"/>
                <w:sz w:val="18"/>
                <w:szCs w:val="18"/>
                <w:lang w:eastAsia="en-US"/>
              </w:rPr>
            </w:pPr>
          </w:p>
        </w:tc>
        <w:tc>
          <w:tcPr>
            <w:tcW w:w="471" w:type="dxa"/>
            <w:shd w:val="clear" w:color="auto" w:fill="FABF8F" w:themeFill="accent6" w:themeFillTint="99"/>
            <w:vAlign w:val="center"/>
          </w:tcPr>
          <w:p w14:paraId="5B28DF3D"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FABF8F" w:themeFill="accent6" w:themeFillTint="99"/>
            <w:vAlign w:val="center"/>
          </w:tcPr>
          <w:p w14:paraId="4A0910CF"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B8CCE4" w:themeFill="accent1" w:themeFillTint="66"/>
            <w:vAlign w:val="center"/>
          </w:tcPr>
          <w:p w14:paraId="58D6B362"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B8CCE4" w:themeFill="accent1" w:themeFillTint="66"/>
            <w:vAlign w:val="center"/>
          </w:tcPr>
          <w:p w14:paraId="3FAC9CCE"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B8CCE4" w:themeFill="accent1" w:themeFillTint="66"/>
            <w:vAlign w:val="center"/>
          </w:tcPr>
          <w:p w14:paraId="5C085B62"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B8CCE4" w:themeFill="accent1" w:themeFillTint="66"/>
            <w:vAlign w:val="center"/>
          </w:tcPr>
          <w:p w14:paraId="47A6A28E"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B8CCE4" w:themeFill="accent1" w:themeFillTint="66"/>
            <w:vAlign w:val="center"/>
          </w:tcPr>
          <w:p w14:paraId="5EB70743" w14:textId="77777777" w:rsidR="004B0DCF" w:rsidRPr="00936152" w:rsidRDefault="004B0DCF" w:rsidP="004B0DCF">
            <w:pPr>
              <w:jc w:val="center"/>
              <w:rPr>
                <w:rFonts w:eastAsiaTheme="minorHAnsi" w:cstheme="minorBidi"/>
                <w:b/>
                <w:sz w:val="18"/>
                <w:szCs w:val="18"/>
                <w:lang w:eastAsia="en-US"/>
              </w:rPr>
            </w:pPr>
            <w:r w:rsidRPr="00936152">
              <w:rPr>
                <w:rFonts w:eastAsiaTheme="minorHAnsi" w:cstheme="minorBidi"/>
                <w:b/>
                <w:sz w:val="18"/>
                <w:szCs w:val="18"/>
                <w:lang w:eastAsia="en-US"/>
              </w:rPr>
              <w:t>X</w:t>
            </w:r>
          </w:p>
        </w:tc>
        <w:tc>
          <w:tcPr>
            <w:tcW w:w="0" w:type="auto"/>
            <w:shd w:val="clear" w:color="auto" w:fill="B8CCE4" w:themeFill="accent1" w:themeFillTint="66"/>
            <w:vAlign w:val="center"/>
          </w:tcPr>
          <w:p w14:paraId="2E9E81D6"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B8CCE4" w:themeFill="accent1" w:themeFillTint="66"/>
            <w:vAlign w:val="center"/>
          </w:tcPr>
          <w:p w14:paraId="11E7C92F" w14:textId="77777777" w:rsidR="004B0DCF" w:rsidRPr="00F45E0E" w:rsidRDefault="004B0DCF" w:rsidP="004B0DCF">
            <w:pPr>
              <w:jc w:val="center"/>
              <w:rPr>
                <w:rFonts w:eastAsiaTheme="minorHAnsi" w:cstheme="minorBidi"/>
                <w:sz w:val="18"/>
                <w:szCs w:val="18"/>
                <w:lang w:eastAsia="en-US"/>
              </w:rPr>
            </w:pPr>
          </w:p>
        </w:tc>
      </w:tr>
      <w:tr w:rsidR="004B0DCF" w:rsidRPr="00F45E0E" w14:paraId="39E4FF89" w14:textId="77777777" w:rsidTr="004B0DCF">
        <w:tc>
          <w:tcPr>
            <w:tcW w:w="472" w:type="dxa"/>
            <w:vAlign w:val="center"/>
          </w:tcPr>
          <w:p w14:paraId="064559FE" w14:textId="77777777" w:rsidR="004B0DCF" w:rsidRPr="00F45E0E" w:rsidRDefault="004B0DCF" w:rsidP="004B0DCF">
            <w:pPr>
              <w:jc w:val="center"/>
              <w:rPr>
                <w:rFonts w:eastAsiaTheme="minorHAnsi" w:cstheme="minorBidi"/>
                <w:sz w:val="18"/>
                <w:szCs w:val="18"/>
                <w:lang w:eastAsia="en-US"/>
              </w:rPr>
            </w:pPr>
            <w:r>
              <w:rPr>
                <w:rFonts w:eastAsiaTheme="minorHAnsi" w:cstheme="minorBidi"/>
                <w:sz w:val="18"/>
                <w:szCs w:val="18"/>
                <w:lang w:eastAsia="en-US"/>
              </w:rPr>
              <w:t xml:space="preserve">OP </w:t>
            </w:r>
            <w:r w:rsidRPr="00F45E0E">
              <w:rPr>
                <w:rFonts w:eastAsiaTheme="minorHAnsi" w:cstheme="minorBidi"/>
                <w:sz w:val="18"/>
                <w:szCs w:val="18"/>
                <w:lang w:eastAsia="en-US"/>
              </w:rPr>
              <w:t>IX</w:t>
            </w:r>
          </w:p>
        </w:tc>
        <w:tc>
          <w:tcPr>
            <w:tcW w:w="1349" w:type="dxa"/>
            <w:vAlign w:val="center"/>
          </w:tcPr>
          <w:p w14:paraId="2D9A1022" w14:textId="77777777" w:rsidR="004B0DCF" w:rsidRPr="00F45E0E" w:rsidRDefault="004B0DCF" w:rsidP="004B0DCF">
            <w:pPr>
              <w:jc w:val="center"/>
              <w:rPr>
                <w:rFonts w:eastAsiaTheme="minorHAnsi" w:cstheme="minorBidi"/>
                <w:sz w:val="18"/>
                <w:szCs w:val="18"/>
                <w:lang w:eastAsia="en-US"/>
              </w:rPr>
            </w:pPr>
            <w:r w:rsidRPr="00F45E0E">
              <w:rPr>
                <w:rFonts w:eastAsiaTheme="minorHAnsi" w:cstheme="minorBidi"/>
                <w:sz w:val="18"/>
                <w:szCs w:val="18"/>
                <w:lang w:eastAsia="en-US"/>
              </w:rPr>
              <w:t>Włącznie społeczne</w:t>
            </w:r>
          </w:p>
        </w:tc>
        <w:tc>
          <w:tcPr>
            <w:tcW w:w="0" w:type="auto"/>
            <w:shd w:val="clear" w:color="auto" w:fill="C2D69B" w:themeFill="accent3" w:themeFillTint="99"/>
            <w:vAlign w:val="center"/>
          </w:tcPr>
          <w:p w14:paraId="0A69BE4C"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C2D69B" w:themeFill="accent3" w:themeFillTint="99"/>
            <w:vAlign w:val="center"/>
          </w:tcPr>
          <w:p w14:paraId="15B62A33"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C2D69B" w:themeFill="accent3" w:themeFillTint="99"/>
            <w:vAlign w:val="center"/>
          </w:tcPr>
          <w:p w14:paraId="087DB009"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C2D69B" w:themeFill="accent3" w:themeFillTint="99"/>
            <w:vAlign w:val="center"/>
          </w:tcPr>
          <w:p w14:paraId="58D70403"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C2D69B" w:themeFill="accent3" w:themeFillTint="99"/>
            <w:vAlign w:val="center"/>
          </w:tcPr>
          <w:p w14:paraId="4BC1D083"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C2D69B" w:themeFill="accent3" w:themeFillTint="99"/>
            <w:vAlign w:val="center"/>
          </w:tcPr>
          <w:p w14:paraId="6569213B"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C2D69B" w:themeFill="accent3" w:themeFillTint="99"/>
            <w:vAlign w:val="center"/>
          </w:tcPr>
          <w:p w14:paraId="0D2CC701" w14:textId="77777777" w:rsidR="004B0DCF" w:rsidRPr="00F45E0E" w:rsidRDefault="004B0DCF" w:rsidP="004B0DCF">
            <w:pPr>
              <w:jc w:val="center"/>
              <w:rPr>
                <w:rFonts w:eastAsiaTheme="minorHAnsi" w:cstheme="minorBidi"/>
                <w:sz w:val="18"/>
                <w:szCs w:val="18"/>
                <w:lang w:eastAsia="en-US"/>
              </w:rPr>
            </w:pPr>
          </w:p>
        </w:tc>
        <w:tc>
          <w:tcPr>
            <w:tcW w:w="471" w:type="dxa"/>
            <w:shd w:val="clear" w:color="auto" w:fill="FABF8F" w:themeFill="accent6" w:themeFillTint="99"/>
            <w:vAlign w:val="center"/>
          </w:tcPr>
          <w:p w14:paraId="09DB1A6D" w14:textId="77777777" w:rsidR="004B0DCF" w:rsidRPr="00F45E0E" w:rsidRDefault="004B0DCF" w:rsidP="004B0DCF">
            <w:pPr>
              <w:jc w:val="center"/>
              <w:rPr>
                <w:rFonts w:eastAsiaTheme="minorHAnsi" w:cstheme="minorBidi"/>
                <w:sz w:val="18"/>
                <w:szCs w:val="18"/>
                <w:lang w:eastAsia="en-US"/>
              </w:rPr>
            </w:pPr>
          </w:p>
        </w:tc>
        <w:tc>
          <w:tcPr>
            <w:tcW w:w="471" w:type="dxa"/>
            <w:shd w:val="clear" w:color="auto" w:fill="FABF8F" w:themeFill="accent6" w:themeFillTint="99"/>
            <w:vAlign w:val="center"/>
          </w:tcPr>
          <w:p w14:paraId="35918FC1"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FABF8F" w:themeFill="accent6" w:themeFillTint="99"/>
            <w:vAlign w:val="center"/>
          </w:tcPr>
          <w:p w14:paraId="2C44B5E2"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B8CCE4" w:themeFill="accent1" w:themeFillTint="66"/>
            <w:vAlign w:val="center"/>
          </w:tcPr>
          <w:p w14:paraId="63025F9D" w14:textId="77777777" w:rsidR="004B0DCF" w:rsidRPr="00786679" w:rsidRDefault="004B0DCF" w:rsidP="004B0DCF">
            <w:pPr>
              <w:jc w:val="center"/>
              <w:rPr>
                <w:rFonts w:eastAsiaTheme="minorHAnsi" w:cstheme="minorBidi"/>
                <w:b/>
                <w:sz w:val="18"/>
                <w:szCs w:val="18"/>
                <w:lang w:eastAsia="en-US"/>
              </w:rPr>
            </w:pPr>
            <w:r w:rsidRPr="00786679">
              <w:rPr>
                <w:rFonts w:eastAsiaTheme="minorHAnsi" w:cstheme="minorBidi"/>
                <w:b/>
                <w:sz w:val="18"/>
                <w:szCs w:val="18"/>
                <w:lang w:eastAsia="en-US"/>
              </w:rPr>
              <w:t>X</w:t>
            </w:r>
          </w:p>
        </w:tc>
        <w:tc>
          <w:tcPr>
            <w:tcW w:w="0" w:type="auto"/>
            <w:shd w:val="clear" w:color="auto" w:fill="B8CCE4" w:themeFill="accent1" w:themeFillTint="66"/>
            <w:vAlign w:val="center"/>
          </w:tcPr>
          <w:p w14:paraId="6D1AF2EF" w14:textId="77777777" w:rsidR="004B0DCF" w:rsidRPr="00786679" w:rsidRDefault="004B0DCF" w:rsidP="004B0DCF">
            <w:pPr>
              <w:jc w:val="center"/>
              <w:rPr>
                <w:rFonts w:eastAsiaTheme="minorHAnsi" w:cstheme="minorBidi"/>
                <w:b/>
                <w:sz w:val="18"/>
                <w:szCs w:val="18"/>
                <w:lang w:eastAsia="en-US"/>
              </w:rPr>
            </w:pPr>
            <w:r w:rsidRPr="00786679">
              <w:rPr>
                <w:rFonts w:eastAsiaTheme="minorHAnsi" w:cstheme="minorBidi"/>
                <w:b/>
                <w:sz w:val="18"/>
                <w:szCs w:val="18"/>
                <w:lang w:eastAsia="en-US"/>
              </w:rPr>
              <w:t>X</w:t>
            </w:r>
          </w:p>
        </w:tc>
        <w:tc>
          <w:tcPr>
            <w:tcW w:w="0" w:type="auto"/>
            <w:shd w:val="clear" w:color="auto" w:fill="B8CCE4" w:themeFill="accent1" w:themeFillTint="66"/>
            <w:vAlign w:val="center"/>
          </w:tcPr>
          <w:p w14:paraId="3DE6A00E" w14:textId="77777777" w:rsidR="004B0DCF" w:rsidRPr="00786679" w:rsidRDefault="004B0DCF" w:rsidP="004B0DCF">
            <w:pPr>
              <w:jc w:val="center"/>
              <w:rPr>
                <w:rFonts w:eastAsiaTheme="minorHAnsi" w:cstheme="minorBidi"/>
                <w:b/>
                <w:sz w:val="18"/>
                <w:szCs w:val="18"/>
                <w:lang w:eastAsia="en-US"/>
              </w:rPr>
            </w:pPr>
            <w:r w:rsidRPr="00786679">
              <w:rPr>
                <w:rFonts w:eastAsiaTheme="minorHAnsi" w:cstheme="minorBidi"/>
                <w:b/>
                <w:sz w:val="18"/>
                <w:szCs w:val="18"/>
                <w:lang w:eastAsia="en-US"/>
              </w:rPr>
              <w:t>X</w:t>
            </w:r>
          </w:p>
        </w:tc>
        <w:tc>
          <w:tcPr>
            <w:tcW w:w="0" w:type="auto"/>
            <w:shd w:val="clear" w:color="auto" w:fill="B8CCE4" w:themeFill="accent1" w:themeFillTint="66"/>
            <w:vAlign w:val="center"/>
          </w:tcPr>
          <w:p w14:paraId="5396FBD9"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B8CCE4" w:themeFill="accent1" w:themeFillTint="66"/>
            <w:vAlign w:val="center"/>
          </w:tcPr>
          <w:p w14:paraId="6248879A"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B8CCE4" w:themeFill="accent1" w:themeFillTint="66"/>
            <w:vAlign w:val="center"/>
          </w:tcPr>
          <w:p w14:paraId="1386FBA2"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B8CCE4" w:themeFill="accent1" w:themeFillTint="66"/>
            <w:vAlign w:val="center"/>
          </w:tcPr>
          <w:p w14:paraId="3C7043C7" w14:textId="77777777" w:rsidR="004B0DCF" w:rsidRPr="00F45E0E" w:rsidRDefault="004B0DCF" w:rsidP="004B0DCF">
            <w:pPr>
              <w:jc w:val="center"/>
              <w:rPr>
                <w:rFonts w:eastAsiaTheme="minorHAnsi" w:cstheme="minorBidi"/>
                <w:sz w:val="18"/>
                <w:szCs w:val="18"/>
                <w:lang w:eastAsia="en-US"/>
              </w:rPr>
            </w:pPr>
          </w:p>
        </w:tc>
      </w:tr>
      <w:tr w:rsidR="004B0DCF" w:rsidRPr="00F45E0E" w14:paraId="5CA4FE80" w14:textId="77777777" w:rsidTr="004B0DCF">
        <w:tc>
          <w:tcPr>
            <w:tcW w:w="472" w:type="dxa"/>
            <w:vAlign w:val="center"/>
          </w:tcPr>
          <w:p w14:paraId="212C073C" w14:textId="77777777" w:rsidR="004B0DCF" w:rsidRPr="00F45E0E" w:rsidRDefault="004B0DCF" w:rsidP="004B0DCF">
            <w:pPr>
              <w:jc w:val="center"/>
              <w:rPr>
                <w:rFonts w:eastAsiaTheme="minorHAnsi" w:cstheme="minorBidi"/>
                <w:sz w:val="18"/>
                <w:szCs w:val="18"/>
                <w:lang w:eastAsia="en-US"/>
              </w:rPr>
            </w:pPr>
            <w:r>
              <w:rPr>
                <w:rFonts w:eastAsiaTheme="minorHAnsi" w:cstheme="minorBidi"/>
                <w:sz w:val="18"/>
                <w:szCs w:val="18"/>
                <w:lang w:eastAsia="en-US"/>
              </w:rPr>
              <w:t xml:space="preserve">OP </w:t>
            </w:r>
            <w:r w:rsidRPr="00F45E0E">
              <w:rPr>
                <w:rFonts w:eastAsiaTheme="minorHAnsi" w:cstheme="minorBidi"/>
                <w:sz w:val="18"/>
                <w:szCs w:val="18"/>
                <w:lang w:eastAsia="en-US"/>
              </w:rPr>
              <w:t>X</w:t>
            </w:r>
          </w:p>
        </w:tc>
        <w:tc>
          <w:tcPr>
            <w:tcW w:w="1349" w:type="dxa"/>
            <w:vAlign w:val="center"/>
          </w:tcPr>
          <w:p w14:paraId="311E41D2" w14:textId="77777777" w:rsidR="004B0DCF" w:rsidRPr="005F683A" w:rsidRDefault="004B0DCF" w:rsidP="004B0DCF">
            <w:pPr>
              <w:jc w:val="center"/>
              <w:rPr>
                <w:rFonts w:eastAsiaTheme="minorHAnsi" w:cstheme="minorBidi"/>
                <w:sz w:val="18"/>
                <w:szCs w:val="18"/>
                <w:lang w:val="pl-PL" w:eastAsia="en-US"/>
              </w:rPr>
            </w:pPr>
            <w:r w:rsidRPr="005F683A">
              <w:rPr>
                <w:rFonts w:eastAsiaTheme="minorHAnsi" w:cstheme="minorBidi"/>
                <w:sz w:val="18"/>
                <w:szCs w:val="18"/>
                <w:lang w:val="pl-PL" w:eastAsia="en-US"/>
              </w:rPr>
              <w:t>Adaptacyjność pracowników i przedsiębiorstw w regionie</w:t>
            </w:r>
          </w:p>
        </w:tc>
        <w:tc>
          <w:tcPr>
            <w:tcW w:w="0" w:type="auto"/>
            <w:shd w:val="clear" w:color="auto" w:fill="C2D69B" w:themeFill="accent3" w:themeFillTint="99"/>
            <w:vAlign w:val="center"/>
          </w:tcPr>
          <w:p w14:paraId="70CFD187" w14:textId="77777777" w:rsidR="004B0DCF" w:rsidRPr="005F683A" w:rsidRDefault="004B0DCF" w:rsidP="004B0DCF">
            <w:pPr>
              <w:jc w:val="center"/>
              <w:rPr>
                <w:rFonts w:eastAsiaTheme="minorHAnsi" w:cstheme="minorBidi"/>
                <w:sz w:val="18"/>
                <w:szCs w:val="18"/>
                <w:lang w:val="pl-PL" w:eastAsia="en-US"/>
              </w:rPr>
            </w:pPr>
          </w:p>
        </w:tc>
        <w:tc>
          <w:tcPr>
            <w:tcW w:w="0" w:type="auto"/>
            <w:shd w:val="clear" w:color="auto" w:fill="C2D69B" w:themeFill="accent3" w:themeFillTint="99"/>
            <w:vAlign w:val="center"/>
          </w:tcPr>
          <w:p w14:paraId="6FA629BE" w14:textId="77777777" w:rsidR="004B0DCF" w:rsidRPr="005F683A" w:rsidRDefault="004B0DCF" w:rsidP="004B0DCF">
            <w:pPr>
              <w:jc w:val="center"/>
              <w:rPr>
                <w:rFonts w:eastAsiaTheme="minorHAnsi" w:cstheme="minorBidi"/>
                <w:sz w:val="18"/>
                <w:szCs w:val="18"/>
                <w:lang w:val="pl-PL" w:eastAsia="en-US"/>
              </w:rPr>
            </w:pPr>
          </w:p>
        </w:tc>
        <w:tc>
          <w:tcPr>
            <w:tcW w:w="0" w:type="auto"/>
            <w:shd w:val="clear" w:color="auto" w:fill="C2D69B" w:themeFill="accent3" w:themeFillTint="99"/>
            <w:vAlign w:val="center"/>
          </w:tcPr>
          <w:p w14:paraId="549C480C" w14:textId="77777777" w:rsidR="004B0DCF" w:rsidRPr="005F683A" w:rsidRDefault="004B0DCF" w:rsidP="004B0DCF">
            <w:pPr>
              <w:jc w:val="center"/>
              <w:rPr>
                <w:rFonts w:eastAsiaTheme="minorHAnsi" w:cstheme="minorBidi"/>
                <w:sz w:val="18"/>
                <w:szCs w:val="18"/>
                <w:lang w:val="pl-PL" w:eastAsia="en-US"/>
              </w:rPr>
            </w:pPr>
          </w:p>
        </w:tc>
        <w:tc>
          <w:tcPr>
            <w:tcW w:w="0" w:type="auto"/>
            <w:shd w:val="clear" w:color="auto" w:fill="C2D69B" w:themeFill="accent3" w:themeFillTint="99"/>
            <w:vAlign w:val="center"/>
          </w:tcPr>
          <w:p w14:paraId="0A84CF1A" w14:textId="77777777" w:rsidR="004B0DCF" w:rsidRPr="005F683A" w:rsidRDefault="004B0DCF" w:rsidP="004B0DCF">
            <w:pPr>
              <w:jc w:val="center"/>
              <w:rPr>
                <w:rFonts w:eastAsiaTheme="minorHAnsi" w:cstheme="minorBidi"/>
                <w:sz w:val="18"/>
                <w:szCs w:val="18"/>
                <w:lang w:val="pl-PL" w:eastAsia="en-US"/>
              </w:rPr>
            </w:pPr>
          </w:p>
        </w:tc>
        <w:tc>
          <w:tcPr>
            <w:tcW w:w="0" w:type="auto"/>
            <w:shd w:val="clear" w:color="auto" w:fill="C2D69B" w:themeFill="accent3" w:themeFillTint="99"/>
            <w:vAlign w:val="center"/>
          </w:tcPr>
          <w:p w14:paraId="2409CAA6" w14:textId="77777777" w:rsidR="004B0DCF" w:rsidRPr="005F683A" w:rsidRDefault="004B0DCF" w:rsidP="004B0DCF">
            <w:pPr>
              <w:jc w:val="center"/>
              <w:rPr>
                <w:rFonts w:eastAsiaTheme="minorHAnsi" w:cstheme="minorBidi"/>
                <w:sz w:val="18"/>
                <w:szCs w:val="18"/>
                <w:lang w:val="pl-PL" w:eastAsia="en-US"/>
              </w:rPr>
            </w:pPr>
          </w:p>
        </w:tc>
        <w:tc>
          <w:tcPr>
            <w:tcW w:w="0" w:type="auto"/>
            <w:shd w:val="clear" w:color="auto" w:fill="C2D69B" w:themeFill="accent3" w:themeFillTint="99"/>
            <w:vAlign w:val="center"/>
          </w:tcPr>
          <w:p w14:paraId="26B0109B" w14:textId="77777777" w:rsidR="004B0DCF" w:rsidRPr="005F683A" w:rsidRDefault="004B0DCF" w:rsidP="004B0DCF">
            <w:pPr>
              <w:jc w:val="center"/>
              <w:rPr>
                <w:rFonts w:eastAsiaTheme="minorHAnsi" w:cstheme="minorBidi"/>
                <w:sz w:val="18"/>
                <w:szCs w:val="18"/>
                <w:lang w:val="pl-PL" w:eastAsia="en-US"/>
              </w:rPr>
            </w:pPr>
          </w:p>
        </w:tc>
        <w:tc>
          <w:tcPr>
            <w:tcW w:w="0" w:type="auto"/>
            <w:shd w:val="clear" w:color="auto" w:fill="C2D69B" w:themeFill="accent3" w:themeFillTint="99"/>
            <w:vAlign w:val="center"/>
          </w:tcPr>
          <w:p w14:paraId="4B79DD07" w14:textId="77777777" w:rsidR="004B0DCF" w:rsidRPr="005F683A" w:rsidRDefault="004B0DCF" w:rsidP="004B0DCF">
            <w:pPr>
              <w:jc w:val="center"/>
              <w:rPr>
                <w:rFonts w:eastAsiaTheme="minorHAnsi" w:cstheme="minorBidi"/>
                <w:sz w:val="18"/>
                <w:szCs w:val="18"/>
                <w:lang w:val="pl-PL" w:eastAsia="en-US"/>
              </w:rPr>
            </w:pPr>
          </w:p>
        </w:tc>
        <w:tc>
          <w:tcPr>
            <w:tcW w:w="471" w:type="dxa"/>
            <w:shd w:val="clear" w:color="auto" w:fill="FABF8F" w:themeFill="accent6" w:themeFillTint="99"/>
            <w:vAlign w:val="center"/>
          </w:tcPr>
          <w:p w14:paraId="1D2143C4" w14:textId="77777777" w:rsidR="004B0DCF" w:rsidRPr="005F683A" w:rsidRDefault="004B0DCF" w:rsidP="004B0DCF">
            <w:pPr>
              <w:jc w:val="center"/>
              <w:rPr>
                <w:rFonts w:eastAsiaTheme="minorHAnsi" w:cstheme="minorBidi"/>
                <w:sz w:val="18"/>
                <w:szCs w:val="18"/>
                <w:lang w:val="pl-PL" w:eastAsia="en-US"/>
              </w:rPr>
            </w:pPr>
          </w:p>
        </w:tc>
        <w:tc>
          <w:tcPr>
            <w:tcW w:w="471" w:type="dxa"/>
            <w:shd w:val="clear" w:color="auto" w:fill="FABF8F" w:themeFill="accent6" w:themeFillTint="99"/>
            <w:vAlign w:val="center"/>
          </w:tcPr>
          <w:p w14:paraId="20317119" w14:textId="77777777" w:rsidR="004B0DCF" w:rsidRPr="005F683A" w:rsidRDefault="004B0DCF" w:rsidP="004B0DCF">
            <w:pPr>
              <w:jc w:val="center"/>
              <w:rPr>
                <w:rFonts w:eastAsiaTheme="minorHAnsi" w:cstheme="minorBidi"/>
                <w:sz w:val="18"/>
                <w:szCs w:val="18"/>
                <w:lang w:val="pl-PL" w:eastAsia="en-US"/>
              </w:rPr>
            </w:pPr>
          </w:p>
        </w:tc>
        <w:tc>
          <w:tcPr>
            <w:tcW w:w="0" w:type="auto"/>
            <w:shd w:val="clear" w:color="auto" w:fill="FABF8F" w:themeFill="accent6" w:themeFillTint="99"/>
            <w:vAlign w:val="center"/>
          </w:tcPr>
          <w:p w14:paraId="23CC9D15" w14:textId="77777777" w:rsidR="004B0DCF" w:rsidRPr="005F683A" w:rsidRDefault="004B0DCF" w:rsidP="004B0DCF">
            <w:pPr>
              <w:jc w:val="center"/>
              <w:rPr>
                <w:rFonts w:eastAsiaTheme="minorHAnsi" w:cstheme="minorBidi"/>
                <w:sz w:val="18"/>
                <w:szCs w:val="18"/>
                <w:lang w:val="pl-PL" w:eastAsia="en-US"/>
              </w:rPr>
            </w:pPr>
          </w:p>
        </w:tc>
        <w:tc>
          <w:tcPr>
            <w:tcW w:w="0" w:type="auto"/>
            <w:shd w:val="clear" w:color="auto" w:fill="B8CCE4" w:themeFill="accent1" w:themeFillTint="66"/>
            <w:vAlign w:val="center"/>
          </w:tcPr>
          <w:p w14:paraId="7BB2EFAA" w14:textId="77777777" w:rsidR="004B0DCF" w:rsidRPr="005F683A" w:rsidRDefault="004B0DCF" w:rsidP="004B0DCF">
            <w:pPr>
              <w:jc w:val="center"/>
              <w:rPr>
                <w:rFonts w:eastAsiaTheme="minorHAnsi" w:cstheme="minorBidi"/>
                <w:sz w:val="18"/>
                <w:szCs w:val="18"/>
                <w:lang w:val="pl-PL" w:eastAsia="en-US"/>
              </w:rPr>
            </w:pPr>
          </w:p>
        </w:tc>
        <w:tc>
          <w:tcPr>
            <w:tcW w:w="0" w:type="auto"/>
            <w:shd w:val="clear" w:color="auto" w:fill="B8CCE4" w:themeFill="accent1" w:themeFillTint="66"/>
            <w:vAlign w:val="center"/>
          </w:tcPr>
          <w:p w14:paraId="1AA14013" w14:textId="77777777" w:rsidR="004B0DCF" w:rsidRPr="005F683A" w:rsidRDefault="004B0DCF" w:rsidP="004B0DCF">
            <w:pPr>
              <w:jc w:val="center"/>
              <w:rPr>
                <w:rFonts w:eastAsiaTheme="minorHAnsi" w:cstheme="minorBidi"/>
                <w:sz w:val="18"/>
                <w:szCs w:val="18"/>
                <w:lang w:val="pl-PL" w:eastAsia="en-US"/>
              </w:rPr>
            </w:pPr>
          </w:p>
        </w:tc>
        <w:tc>
          <w:tcPr>
            <w:tcW w:w="0" w:type="auto"/>
            <w:shd w:val="clear" w:color="auto" w:fill="B8CCE4" w:themeFill="accent1" w:themeFillTint="66"/>
            <w:vAlign w:val="center"/>
          </w:tcPr>
          <w:p w14:paraId="3723E15C" w14:textId="77777777" w:rsidR="004B0DCF" w:rsidRPr="009A4D03" w:rsidRDefault="004B0DCF" w:rsidP="004B0DCF">
            <w:pPr>
              <w:jc w:val="center"/>
              <w:rPr>
                <w:rFonts w:eastAsiaTheme="minorHAnsi" w:cstheme="minorBidi"/>
                <w:b/>
                <w:sz w:val="18"/>
                <w:szCs w:val="18"/>
                <w:lang w:eastAsia="en-US"/>
              </w:rPr>
            </w:pPr>
            <w:r w:rsidRPr="009A4D03">
              <w:rPr>
                <w:rFonts w:eastAsiaTheme="minorHAnsi" w:cstheme="minorBidi"/>
                <w:b/>
                <w:sz w:val="18"/>
                <w:szCs w:val="18"/>
                <w:lang w:eastAsia="en-US"/>
              </w:rPr>
              <w:t>X</w:t>
            </w:r>
          </w:p>
        </w:tc>
        <w:tc>
          <w:tcPr>
            <w:tcW w:w="0" w:type="auto"/>
            <w:shd w:val="clear" w:color="auto" w:fill="B8CCE4" w:themeFill="accent1" w:themeFillTint="66"/>
            <w:vAlign w:val="center"/>
          </w:tcPr>
          <w:p w14:paraId="768952B2"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B8CCE4" w:themeFill="accent1" w:themeFillTint="66"/>
            <w:vAlign w:val="center"/>
          </w:tcPr>
          <w:p w14:paraId="0D36736C" w14:textId="77777777" w:rsidR="004B0DCF" w:rsidRPr="00786679" w:rsidRDefault="004B0DCF" w:rsidP="004B0DCF">
            <w:pPr>
              <w:jc w:val="center"/>
              <w:rPr>
                <w:rFonts w:eastAsiaTheme="minorHAnsi" w:cstheme="minorBidi"/>
                <w:b/>
                <w:sz w:val="18"/>
                <w:szCs w:val="18"/>
                <w:lang w:eastAsia="en-US"/>
              </w:rPr>
            </w:pPr>
            <w:r w:rsidRPr="00786679">
              <w:rPr>
                <w:rFonts w:eastAsiaTheme="minorHAnsi" w:cstheme="minorBidi"/>
                <w:b/>
                <w:sz w:val="18"/>
                <w:szCs w:val="18"/>
                <w:lang w:eastAsia="en-US"/>
              </w:rPr>
              <w:t>X</w:t>
            </w:r>
          </w:p>
        </w:tc>
        <w:tc>
          <w:tcPr>
            <w:tcW w:w="0" w:type="auto"/>
            <w:shd w:val="clear" w:color="auto" w:fill="B8CCE4" w:themeFill="accent1" w:themeFillTint="66"/>
            <w:vAlign w:val="center"/>
          </w:tcPr>
          <w:p w14:paraId="7CF6BA57"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B8CCE4" w:themeFill="accent1" w:themeFillTint="66"/>
            <w:vAlign w:val="center"/>
          </w:tcPr>
          <w:p w14:paraId="2057A015" w14:textId="77777777" w:rsidR="004B0DCF" w:rsidRPr="00F45E0E" w:rsidRDefault="004B0DCF" w:rsidP="004B0DCF">
            <w:pPr>
              <w:jc w:val="center"/>
              <w:rPr>
                <w:rFonts w:eastAsiaTheme="minorHAnsi" w:cstheme="minorBidi"/>
                <w:sz w:val="18"/>
                <w:szCs w:val="18"/>
                <w:lang w:eastAsia="en-US"/>
              </w:rPr>
            </w:pPr>
          </w:p>
        </w:tc>
      </w:tr>
      <w:tr w:rsidR="004B0DCF" w:rsidRPr="00F45E0E" w14:paraId="12E26C19" w14:textId="77777777" w:rsidTr="004B0DCF">
        <w:tc>
          <w:tcPr>
            <w:tcW w:w="472" w:type="dxa"/>
            <w:vAlign w:val="center"/>
          </w:tcPr>
          <w:p w14:paraId="40C4492B" w14:textId="77777777" w:rsidR="004B0DCF" w:rsidRPr="00F45E0E" w:rsidRDefault="004B0DCF" w:rsidP="004B0DCF">
            <w:pPr>
              <w:jc w:val="center"/>
              <w:rPr>
                <w:rFonts w:eastAsiaTheme="minorHAnsi" w:cstheme="minorBidi"/>
                <w:sz w:val="18"/>
                <w:szCs w:val="18"/>
                <w:lang w:eastAsia="en-US"/>
              </w:rPr>
            </w:pPr>
            <w:r>
              <w:rPr>
                <w:rFonts w:eastAsiaTheme="minorHAnsi" w:cstheme="minorBidi"/>
                <w:sz w:val="18"/>
                <w:szCs w:val="18"/>
                <w:lang w:eastAsia="en-US"/>
              </w:rPr>
              <w:t xml:space="preserve">OP </w:t>
            </w:r>
            <w:r w:rsidRPr="00F45E0E">
              <w:rPr>
                <w:rFonts w:eastAsiaTheme="minorHAnsi" w:cstheme="minorBidi"/>
                <w:sz w:val="18"/>
                <w:szCs w:val="18"/>
                <w:lang w:eastAsia="en-US"/>
              </w:rPr>
              <w:t>XI</w:t>
            </w:r>
          </w:p>
        </w:tc>
        <w:tc>
          <w:tcPr>
            <w:tcW w:w="1349" w:type="dxa"/>
            <w:vAlign w:val="center"/>
          </w:tcPr>
          <w:p w14:paraId="4537DA33" w14:textId="77777777" w:rsidR="004B0DCF" w:rsidRPr="009A4D03" w:rsidRDefault="004B0DCF" w:rsidP="004B0DCF">
            <w:pPr>
              <w:jc w:val="center"/>
              <w:rPr>
                <w:sz w:val="18"/>
                <w:szCs w:val="18"/>
              </w:rPr>
            </w:pPr>
            <w:r w:rsidRPr="00F45E0E">
              <w:rPr>
                <w:sz w:val="18"/>
                <w:szCs w:val="18"/>
              </w:rPr>
              <w:t>Edukacja, Kwalifikacje, Umiejętnoś</w:t>
            </w:r>
            <w:r>
              <w:rPr>
                <w:sz w:val="18"/>
                <w:szCs w:val="18"/>
              </w:rPr>
              <w:t xml:space="preserve">ci </w:t>
            </w:r>
          </w:p>
        </w:tc>
        <w:tc>
          <w:tcPr>
            <w:tcW w:w="0" w:type="auto"/>
            <w:shd w:val="clear" w:color="auto" w:fill="C2D69B" w:themeFill="accent3" w:themeFillTint="99"/>
            <w:vAlign w:val="center"/>
          </w:tcPr>
          <w:p w14:paraId="0ABABFBB"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C2D69B" w:themeFill="accent3" w:themeFillTint="99"/>
            <w:vAlign w:val="center"/>
          </w:tcPr>
          <w:p w14:paraId="395A1D4F"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C2D69B" w:themeFill="accent3" w:themeFillTint="99"/>
            <w:vAlign w:val="center"/>
          </w:tcPr>
          <w:p w14:paraId="51233844"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C2D69B" w:themeFill="accent3" w:themeFillTint="99"/>
            <w:vAlign w:val="center"/>
          </w:tcPr>
          <w:p w14:paraId="4F325701"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C2D69B" w:themeFill="accent3" w:themeFillTint="99"/>
            <w:vAlign w:val="center"/>
          </w:tcPr>
          <w:p w14:paraId="59409415"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C2D69B" w:themeFill="accent3" w:themeFillTint="99"/>
            <w:vAlign w:val="center"/>
          </w:tcPr>
          <w:p w14:paraId="1D7DD7DA"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C2D69B" w:themeFill="accent3" w:themeFillTint="99"/>
            <w:vAlign w:val="center"/>
          </w:tcPr>
          <w:p w14:paraId="7FCE8116" w14:textId="77777777" w:rsidR="004B0DCF" w:rsidRPr="00F45E0E" w:rsidRDefault="004B0DCF" w:rsidP="004B0DCF">
            <w:pPr>
              <w:jc w:val="center"/>
              <w:rPr>
                <w:rFonts w:eastAsiaTheme="minorHAnsi" w:cstheme="minorBidi"/>
                <w:sz w:val="18"/>
                <w:szCs w:val="18"/>
                <w:lang w:eastAsia="en-US"/>
              </w:rPr>
            </w:pPr>
          </w:p>
        </w:tc>
        <w:tc>
          <w:tcPr>
            <w:tcW w:w="471" w:type="dxa"/>
            <w:shd w:val="clear" w:color="auto" w:fill="FABF8F" w:themeFill="accent6" w:themeFillTint="99"/>
            <w:vAlign w:val="center"/>
          </w:tcPr>
          <w:p w14:paraId="303B205B" w14:textId="77777777" w:rsidR="004B0DCF" w:rsidRPr="00F45E0E" w:rsidRDefault="004B0DCF" w:rsidP="004B0DCF">
            <w:pPr>
              <w:jc w:val="center"/>
              <w:rPr>
                <w:rFonts w:eastAsiaTheme="minorHAnsi" w:cstheme="minorBidi"/>
                <w:sz w:val="18"/>
                <w:szCs w:val="18"/>
                <w:lang w:eastAsia="en-US"/>
              </w:rPr>
            </w:pPr>
          </w:p>
        </w:tc>
        <w:tc>
          <w:tcPr>
            <w:tcW w:w="471" w:type="dxa"/>
            <w:shd w:val="clear" w:color="auto" w:fill="FABF8F" w:themeFill="accent6" w:themeFillTint="99"/>
            <w:vAlign w:val="center"/>
          </w:tcPr>
          <w:p w14:paraId="6755042B"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FABF8F" w:themeFill="accent6" w:themeFillTint="99"/>
            <w:vAlign w:val="center"/>
          </w:tcPr>
          <w:p w14:paraId="438DDFE7"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B8CCE4" w:themeFill="accent1" w:themeFillTint="66"/>
            <w:vAlign w:val="center"/>
          </w:tcPr>
          <w:p w14:paraId="34D38B8B"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B8CCE4" w:themeFill="accent1" w:themeFillTint="66"/>
            <w:vAlign w:val="center"/>
          </w:tcPr>
          <w:p w14:paraId="329D192E" w14:textId="77777777" w:rsidR="004B0DCF" w:rsidRPr="00786679" w:rsidRDefault="004B0DCF" w:rsidP="004B0DCF">
            <w:pPr>
              <w:jc w:val="center"/>
              <w:rPr>
                <w:rFonts w:eastAsiaTheme="minorHAnsi" w:cstheme="minorBidi"/>
                <w:b/>
                <w:sz w:val="18"/>
                <w:szCs w:val="18"/>
                <w:lang w:eastAsia="en-US"/>
              </w:rPr>
            </w:pPr>
            <w:r w:rsidRPr="00786679">
              <w:rPr>
                <w:rFonts w:eastAsiaTheme="minorHAnsi" w:cstheme="minorBidi"/>
                <w:b/>
                <w:sz w:val="18"/>
                <w:szCs w:val="18"/>
                <w:lang w:eastAsia="en-US"/>
              </w:rPr>
              <w:t>X</w:t>
            </w:r>
          </w:p>
        </w:tc>
        <w:tc>
          <w:tcPr>
            <w:tcW w:w="0" w:type="auto"/>
            <w:shd w:val="clear" w:color="auto" w:fill="B8CCE4" w:themeFill="accent1" w:themeFillTint="66"/>
            <w:vAlign w:val="center"/>
          </w:tcPr>
          <w:p w14:paraId="4FDBD0B4"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B8CCE4" w:themeFill="accent1" w:themeFillTint="66"/>
            <w:vAlign w:val="center"/>
          </w:tcPr>
          <w:p w14:paraId="3EE25ECF"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B8CCE4" w:themeFill="accent1" w:themeFillTint="66"/>
            <w:vAlign w:val="center"/>
          </w:tcPr>
          <w:p w14:paraId="0D5C07BD"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B8CCE4" w:themeFill="accent1" w:themeFillTint="66"/>
            <w:vAlign w:val="center"/>
          </w:tcPr>
          <w:p w14:paraId="1EA19DA7" w14:textId="77777777" w:rsidR="004B0DCF" w:rsidRPr="00F45E0E" w:rsidRDefault="004B0DCF" w:rsidP="004B0DCF">
            <w:pPr>
              <w:jc w:val="center"/>
              <w:rPr>
                <w:rFonts w:eastAsiaTheme="minorHAnsi" w:cstheme="minorBidi"/>
                <w:sz w:val="18"/>
                <w:szCs w:val="18"/>
                <w:lang w:eastAsia="en-US"/>
              </w:rPr>
            </w:pPr>
          </w:p>
        </w:tc>
        <w:tc>
          <w:tcPr>
            <w:tcW w:w="0" w:type="auto"/>
            <w:shd w:val="clear" w:color="auto" w:fill="B8CCE4" w:themeFill="accent1" w:themeFillTint="66"/>
            <w:vAlign w:val="center"/>
          </w:tcPr>
          <w:p w14:paraId="3929C7CA" w14:textId="77777777" w:rsidR="004B0DCF" w:rsidRPr="00F45E0E" w:rsidRDefault="004B0DCF" w:rsidP="004B0DCF">
            <w:pPr>
              <w:jc w:val="center"/>
              <w:rPr>
                <w:rFonts w:eastAsiaTheme="minorHAnsi" w:cstheme="minorBidi"/>
                <w:sz w:val="18"/>
                <w:szCs w:val="18"/>
                <w:lang w:eastAsia="en-US"/>
              </w:rPr>
            </w:pPr>
          </w:p>
        </w:tc>
      </w:tr>
    </w:tbl>
    <w:p w14:paraId="1359BB26" w14:textId="77777777" w:rsidR="004B0DCF" w:rsidRDefault="004B0DCF" w:rsidP="004B0DCF">
      <w:pPr>
        <w:spacing w:after="0"/>
        <w:jc w:val="both"/>
        <w:rPr>
          <w:rFonts w:eastAsiaTheme="minorHAnsi" w:cstheme="minorBidi"/>
          <w:lang w:eastAsia="en-US"/>
        </w:rPr>
      </w:pPr>
    </w:p>
    <w:p w14:paraId="746D5FE4" w14:textId="77777777" w:rsidR="00086AD4" w:rsidRPr="009B21C3" w:rsidRDefault="00086AD4" w:rsidP="00086AD4">
      <w:pPr>
        <w:jc w:val="both"/>
      </w:pPr>
      <w:r w:rsidRPr="009025DE">
        <w:rPr>
          <w:rFonts w:eastAsiaTheme="minorHAnsi" w:cstheme="minorBidi"/>
          <w:lang w:eastAsia="en-US"/>
        </w:rPr>
        <w:t xml:space="preserve">W </w:t>
      </w:r>
      <w:r>
        <w:rPr>
          <w:rFonts w:eastAsiaTheme="minorHAnsi" w:cstheme="minorBidi"/>
          <w:lang w:eastAsia="en-US"/>
        </w:rPr>
        <w:t xml:space="preserve">ramach RPO WŁ na lata 2014-2020 mogą zostać </w:t>
      </w:r>
      <w:r w:rsidRPr="009025DE">
        <w:rPr>
          <w:rFonts w:eastAsiaTheme="minorHAnsi" w:cstheme="minorBidi"/>
          <w:lang w:eastAsia="en-US"/>
        </w:rPr>
        <w:t>zastosowane preferencj</w:t>
      </w:r>
      <w:r>
        <w:rPr>
          <w:rFonts w:eastAsiaTheme="minorHAnsi" w:cstheme="minorBidi"/>
          <w:lang w:eastAsia="en-US"/>
        </w:rPr>
        <w:t xml:space="preserve">e w kryteriach wyboru projektów dla </w:t>
      </w:r>
      <w:r w:rsidRPr="009025DE">
        <w:rPr>
          <w:rFonts w:eastAsiaTheme="minorHAnsi" w:cstheme="minorBidi"/>
          <w:lang w:eastAsia="en-US"/>
        </w:rPr>
        <w:t>projek</w:t>
      </w:r>
      <w:r>
        <w:rPr>
          <w:rFonts w:eastAsiaTheme="minorHAnsi" w:cstheme="minorBidi"/>
          <w:lang w:eastAsia="en-US"/>
        </w:rPr>
        <w:t>tów wynikających z SUE RMB.</w:t>
      </w:r>
    </w:p>
    <w:p w14:paraId="2304ABC9" w14:textId="77777777" w:rsidR="00A12484" w:rsidRPr="000A315B" w:rsidRDefault="00A12484" w:rsidP="000A315B">
      <w:pPr>
        <w:spacing w:after="0" w:line="240" w:lineRule="auto"/>
        <w:rPr>
          <w:b/>
          <w:bCs/>
          <w:color w:val="4F81BD"/>
          <w:sz w:val="26"/>
          <w:szCs w:val="26"/>
        </w:rPr>
      </w:pPr>
      <w:r w:rsidRPr="000A315B">
        <w:br w:type="page"/>
      </w:r>
    </w:p>
    <w:p w14:paraId="053EFE89" w14:textId="77777777" w:rsidR="00A12484" w:rsidRDefault="00A12484" w:rsidP="007C05F9">
      <w:pPr>
        <w:pStyle w:val="Nagwek1"/>
        <w:spacing w:before="0" w:line="240" w:lineRule="auto"/>
        <w:jc w:val="both"/>
        <w:rPr>
          <w:rFonts w:ascii="Arial Narrow" w:hAnsi="Arial Narrow"/>
        </w:rPr>
      </w:pPr>
      <w:bookmarkStart w:id="44" w:name="_Toc92290662"/>
      <w:r w:rsidRPr="00EB6E76">
        <w:rPr>
          <w:rFonts w:ascii="Arial Narrow" w:hAnsi="Arial Narrow"/>
        </w:rPr>
        <w:t>SEKCJA</w:t>
      </w:r>
      <w:r>
        <w:rPr>
          <w:rFonts w:ascii="Arial Narrow" w:hAnsi="Arial Narrow"/>
        </w:rPr>
        <w:t xml:space="preserve"> 5</w:t>
      </w:r>
      <w:r w:rsidRPr="00EB6E76">
        <w:rPr>
          <w:rFonts w:ascii="Arial Narrow" w:hAnsi="Arial Narrow"/>
        </w:rPr>
        <w:t xml:space="preserve">. </w:t>
      </w:r>
      <w:r>
        <w:rPr>
          <w:rFonts w:ascii="Arial Narrow" w:hAnsi="Arial Narrow"/>
        </w:rPr>
        <w:t>SZCZEGÓLNE POTRZEBY OBSZARÓW GEOGRAFICZNYCH NAJBARDZIEJ DOTKNIĘTYCH UBÓSTWEM LUB GRUP DOCELOWYCH NAJBARDZIEJ ZAGROŻONYCH DYSKRYMINACJĄ LUB WYKLUCZENIEM SPOŁECZNYM (W STOSOWNYCH PRZYPADKACH)</w:t>
      </w:r>
      <w:bookmarkEnd w:id="44"/>
    </w:p>
    <w:p w14:paraId="5CB7904E" w14:textId="77777777" w:rsidR="00A12484" w:rsidRDefault="00A12484" w:rsidP="00195599">
      <w:pPr>
        <w:spacing w:after="0" w:line="240" w:lineRule="auto"/>
        <w:contextualSpacing/>
        <w:jc w:val="both"/>
        <w:rPr>
          <w:rFonts w:ascii="Times New Roman" w:hAnsi="Times New Roman"/>
          <w:b/>
          <w:szCs w:val="24"/>
        </w:rPr>
      </w:pPr>
    </w:p>
    <w:p w14:paraId="0927E591" w14:textId="77777777" w:rsidR="00BF62BD" w:rsidRPr="007E3F19" w:rsidRDefault="00BF62BD" w:rsidP="00BF62BD">
      <w:pPr>
        <w:spacing w:after="0" w:line="240" w:lineRule="auto"/>
        <w:contextualSpacing/>
        <w:jc w:val="both"/>
        <w:rPr>
          <w:szCs w:val="24"/>
        </w:rPr>
      </w:pPr>
      <w:r w:rsidRPr="009D3671">
        <w:rPr>
          <w:i/>
          <w:szCs w:val="24"/>
        </w:rPr>
        <w:t>Strategia Europa 2020</w:t>
      </w:r>
      <w:r w:rsidRPr="009D3671">
        <w:rPr>
          <w:szCs w:val="24"/>
        </w:rPr>
        <w:t xml:space="preserve"> wypracowała nową koncepcję rozwoju kładąc silny nacisk na inteligentny, zrównoważony rozwój społeczno-gospodarczy sprzyjający włączeniu społecznemu. Nowymi metodami rozwiązywania problemów społecznych mają być innowacje społeczne, m.in. te związane z</w:t>
      </w:r>
      <w:r>
        <w:rPr>
          <w:szCs w:val="24"/>
        </w:rPr>
        <w:t> </w:t>
      </w:r>
      <w:r w:rsidRPr="009D3671">
        <w:rPr>
          <w:szCs w:val="24"/>
        </w:rPr>
        <w:t xml:space="preserve">przedsiębiorczością społeczną i deinstytucjonalizacją usług społecznych. W odpowiedzi na te wyzwania powstał </w:t>
      </w:r>
      <w:r w:rsidRPr="009D3671">
        <w:rPr>
          <w:i/>
          <w:szCs w:val="24"/>
        </w:rPr>
        <w:t>Europejski program walki z ubóstwem</w:t>
      </w:r>
      <w:r w:rsidRPr="009D3671">
        <w:rPr>
          <w:szCs w:val="24"/>
        </w:rPr>
        <w:t>, którego celem jest zapewnienie spójności społecznej i terytorialnej, tak aby korzyści płynące ze wzrostu gospodarczego były szeroko dostępne a</w:t>
      </w:r>
      <w:r>
        <w:rPr>
          <w:szCs w:val="24"/>
        </w:rPr>
        <w:t> </w:t>
      </w:r>
      <w:r w:rsidRPr="009D3671">
        <w:rPr>
          <w:szCs w:val="24"/>
        </w:rPr>
        <w:t xml:space="preserve">osoby ubogie </w:t>
      </w:r>
      <w:r w:rsidRPr="007E3F19">
        <w:rPr>
          <w:szCs w:val="24"/>
        </w:rPr>
        <w:t>i wykluczone społecznie mogły żyć godnie i aktywnie uczestniczyć w życiu społecznym.</w:t>
      </w:r>
    </w:p>
    <w:p w14:paraId="5A9EAE5C" w14:textId="77777777" w:rsidR="00BF62BD" w:rsidRPr="007E3F19" w:rsidRDefault="00BF62BD" w:rsidP="00BF62BD">
      <w:pPr>
        <w:spacing w:after="0" w:line="240" w:lineRule="auto"/>
        <w:contextualSpacing/>
        <w:jc w:val="both"/>
        <w:rPr>
          <w:szCs w:val="24"/>
        </w:rPr>
      </w:pPr>
      <w:r w:rsidRPr="007E3F19">
        <w:rPr>
          <w:szCs w:val="24"/>
        </w:rPr>
        <w:t xml:space="preserve">W związku z celami </w:t>
      </w:r>
      <w:r w:rsidRPr="007E3F19">
        <w:rPr>
          <w:i/>
          <w:szCs w:val="24"/>
        </w:rPr>
        <w:t>Strategii Europa 2020</w:t>
      </w:r>
      <w:r w:rsidRPr="007E3F19">
        <w:rPr>
          <w:szCs w:val="24"/>
        </w:rPr>
        <w:t xml:space="preserve"> oraz odnoszącymi się do tej tematyki zapisami krajowych dokumentów strategicznych tj. </w:t>
      </w:r>
      <w:r w:rsidRPr="007E3F19">
        <w:rPr>
          <w:i/>
          <w:szCs w:val="24"/>
        </w:rPr>
        <w:t>Średniookresowej Strategii Rozwoju Kraju do 2020 roku</w:t>
      </w:r>
      <w:r w:rsidRPr="007E3F19">
        <w:rPr>
          <w:szCs w:val="24"/>
        </w:rPr>
        <w:t xml:space="preserve"> wraz ze </w:t>
      </w:r>
      <w:r w:rsidRPr="007E3F19">
        <w:rPr>
          <w:i/>
          <w:szCs w:val="24"/>
        </w:rPr>
        <w:t xml:space="preserve">Strategią Rozwoju Kapitału Ludzkiego </w:t>
      </w:r>
      <w:r w:rsidRPr="007E3F19">
        <w:rPr>
          <w:szCs w:val="24"/>
        </w:rPr>
        <w:t>(SRKL)</w:t>
      </w:r>
      <w:r>
        <w:rPr>
          <w:szCs w:val="24"/>
        </w:rPr>
        <w:t>,</w:t>
      </w:r>
      <w:r w:rsidRPr="007E3F19">
        <w:rPr>
          <w:szCs w:val="24"/>
        </w:rPr>
        <w:t xml:space="preserve"> </w:t>
      </w:r>
      <w:r w:rsidRPr="007E3F19">
        <w:rPr>
          <w:i/>
          <w:szCs w:val="24"/>
        </w:rPr>
        <w:t>Strategi</w:t>
      </w:r>
      <w:r>
        <w:rPr>
          <w:i/>
          <w:szCs w:val="24"/>
        </w:rPr>
        <w:t>i</w:t>
      </w:r>
      <w:r w:rsidRPr="007E3F19">
        <w:rPr>
          <w:i/>
          <w:szCs w:val="24"/>
        </w:rPr>
        <w:t xml:space="preserve"> Rozwoju Kapitału Społecznego</w:t>
      </w:r>
      <w:r w:rsidRPr="007E3F19">
        <w:rPr>
          <w:szCs w:val="24"/>
        </w:rPr>
        <w:t xml:space="preserve"> (SRKS)</w:t>
      </w:r>
      <w:r>
        <w:rPr>
          <w:szCs w:val="24"/>
        </w:rPr>
        <w:t xml:space="preserve"> i </w:t>
      </w:r>
      <w:r w:rsidRPr="006130E7">
        <w:rPr>
          <w:i/>
          <w:szCs w:val="24"/>
        </w:rPr>
        <w:t>Krajowego Programu Przeciwdziałania Ubóstwu i Wykluczeniu Społeczne</w:t>
      </w:r>
      <w:r>
        <w:rPr>
          <w:i/>
          <w:szCs w:val="24"/>
        </w:rPr>
        <w:t>mu</w:t>
      </w:r>
      <w:r w:rsidRPr="006130E7">
        <w:rPr>
          <w:i/>
          <w:szCs w:val="24"/>
        </w:rPr>
        <w:t xml:space="preserve"> 2020</w:t>
      </w:r>
      <w:r>
        <w:rPr>
          <w:szCs w:val="24"/>
        </w:rPr>
        <w:t>,</w:t>
      </w:r>
      <w:r w:rsidRPr="007E3F19">
        <w:rPr>
          <w:szCs w:val="24"/>
        </w:rPr>
        <w:t xml:space="preserve"> szczególnym obszarem wsparcia RPO WŁ </w:t>
      </w:r>
      <w:r w:rsidRPr="00AC30CA">
        <w:rPr>
          <w:szCs w:val="24"/>
        </w:rPr>
        <w:t xml:space="preserve">na lata </w:t>
      </w:r>
      <w:r w:rsidRPr="007E3F19">
        <w:rPr>
          <w:szCs w:val="24"/>
        </w:rPr>
        <w:t xml:space="preserve">2014-2020 będą działania służące niwelowaniu ubóstwa oraz wykluczenia społecznego. </w:t>
      </w:r>
    </w:p>
    <w:p w14:paraId="1493F297" w14:textId="77777777" w:rsidR="00BF62BD" w:rsidRDefault="00BF62BD" w:rsidP="00BF62BD">
      <w:pPr>
        <w:spacing w:after="0" w:line="240" w:lineRule="auto"/>
        <w:jc w:val="both"/>
        <w:rPr>
          <w:szCs w:val="24"/>
        </w:rPr>
      </w:pPr>
      <w:r w:rsidRPr="007E3F19">
        <w:rPr>
          <w:szCs w:val="24"/>
        </w:rPr>
        <w:t>Interwencje na rzecz wsparcia osób zagrożonych</w:t>
      </w:r>
      <w:r w:rsidR="00CD608A">
        <w:rPr>
          <w:szCs w:val="24"/>
        </w:rPr>
        <w:t xml:space="preserve"> </w:t>
      </w:r>
      <w:r w:rsidRPr="007E3F19">
        <w:rPr>
          <w:szCs w:val="24"/>
        </w:rPr>
        <w:t xml:space="preserve">ubóstwem i </w:t>
      </w:r>
      <w:r>
        <w:rPr>
          <w:szCs w:val="24"/>
        </w:rPr>
        <w:t xml:space="preserve">wykluczeniem społecznym </w:t>
      </w:r>
      <w:r w:rsidRPr="007E3F19">
        <w:rPr>
          <w:szCs w:val="24"/>
        </w:rPr>
        <w:t>podejmowane będ</w:t>
      </w:r>
      <w:r w:rsidR="00090F9C">
        <w:rPr>
          <w:szCs w:val="24"/>
        </w:rPr>
        <w:t>ą</w:t>
      </w:r>
      <w:r w:rsidRPr="007E3F19">
        <w:rPr>
          <w:szCs w:val="24"/>
        </w:rPr>
        <w:t xml:space="preserve"> w ramach OP</w:t>
      </w:r>
      <w:r>
        <w:rPr>
          <w:szCs w:val="24"/>
        </w:rPr>
        <w:t> VI, OP </w:t>
      </w:r>
      <w:r w:rsidRPr="007E3F19">
        <w:rPr>
          <w:szCs w:val="24"/>
        </w:rPr>
        <w:t>V</w:t>
      </w:r>
      <w:r>
        <w:rPr>
          <w:szCs w:val="24"/>
        </w:rPr>
        <w:t xml:space="preserve">II, OP VIII, OP IX, OP X, oraz </w:t>
      </w:r>
      <w:r w:rsidRPr="007E3F19">
        <w:rPr>
          <w:szCs w:val="24"/>
        </w:rPr>
        <w:t xml:space="preserve">OP </w:t>
      </w:r>
      <w:r>
        <w:rPr>
          <w:szCs w:val="24"/>
        </w:rPr>
        <w:t>XI, które w sposób kompleksowy rozwiązują problemy związane z tą tematyką</w:t>
      </w:r>
      <w:r w:rsidRPr="007E3F19">
        <w:rPr>
          <w:szCs w:val="24"/>
        </w:rPr>
        <w:t>.</w:t>
      </w:r>
    </w:p>
    <w:p w14:paraId="0ACE454E" w14:textId="77777777" w:rsidR="00BF62BD" w:rsidRDefault="00BF62BD" w:rsidP="00BF62BD">
      <w:pPr>
        <w:spacing w:after="240" w:line="240" w:lineRule="auto"/>
        <w:jc w:val="both"/>
        <w:rPr>
          <w:rFonts w:cs="Arial Narrow"/>
          <w:color w:val="000000"/>
          <w:szCs w:val="24"/>
        </w:rPr>
      </w:pPr>
      <w:r w:rsidRPr="007E3F19">
        <w:rPr>
          <w:szCs w:val="24"/>
        </w:rPr>
        <w:t xml:space="preserve"> </w:t>
      </w:r>
      <w:r>
        <w:rPr>
          <w:szCs w:val="24"/>
        </w:rPr>
        <w:t>W OP IX związanej głównie z p</w:t>
      </w:r>
      <w:r w:rsidRPr="00231EEE">
        <w:rPr>
          <w:rFonts w:cs="Arial Narrow"/>
          <w:i/>
          <w:iCs/>
          <w:szCs w:val="24"/>
        </w:rPr>
        <w:t>romowanie</w:t>
      </w:r>
      <w:r>
        <w:rPr>
          <w:rFonts w:cs="Arial Narrow"/>
          <w:i/>
          <w:iCs/>
          <w:szCs w:val="24"/>
        </w:rPr>
        <w:t>m włączenia społecznego, walką</w:t>
      </w:r>
      <w:r w:rsidRPr="00231EEE">
        <w:rPr>
          <w:rFonts w:cs="Arial Narrow"/>
          <w:i/>
          <w:iCs/>
          <w:szCs w:val="24"/>
        </w:rPr>
        <w:t xml:space="preserve"> </w:t>
      </w:r>
      <w:r w:rsidRPr="00231EEE">
        <w:rPr>
          <w:rFonts w:cs="Arial Narrow"/>
          <w:i/>
          <w:iCs/>
          <w:szCs w:val="24"/>
        </w:rPr>
        <w:br/>
        <w:t>z ubóstwem i wszelką dyskryminacją</w:t>
      </w:r>
      <w:r>
        <w:rPr>
          <w:rFonts w:cs="Arial Narrow"/>
          <w:szCs w:val="24"/>
        </w:rPr>
        <w:t xml:space="preserve"> będą podejmowane działania zmierzające do</w:t>
      </w:r>
      <w:r>
        <w:rPr>
          <w:szCs w:val="24"/>
        </w:rPr>
        <w:t xml:space="preserve"> aktywizacji społeczno-zawodowej osób zagrożonych ubóstwem lub wykluczeniem społecznym, </w:t>
      </w:r>
      <w:r w:rsidRPr="007E3F19">
        <w:rPr>
          <w:szCs w:val="24"/>
        </w:rPr>
        <w:t>wzrost</w:t>
      </w:r>
      <w:r>
        <w:rPr>
          <w:szCs w:val="24"/>
        </w:rPr>
        <w:t>u</w:t>
      </w:r>
      <w:r w:rsidRPr="007E3F19">
        <w:rPr>
          <w:szCs w:val="24"/>
        </w:rPr>
        <w:t xml:space="preserve"> zatrudnienia</w:t>
      </w:r>
      <w:r>
        <w:rPr>
          <w:szCs w:val="24"/>
        </w:rPr>
        <w:t xml:space="preserve"> w grupie tych osób</w:t>
      </w:r>
      <w:r w:rsidR="00CD608A">
        <w:rPr>
          <w:szCs w:val="24"/>
        </w:rPr>
        <w:t xml:space="preserve"> </w:t>
      </w:r>
      <w:r>
        <w:rPr>
          <w:szCs w:val="24"/>
        </w:rPr>
        <w:t>oraz popraw</w:t>
      </w:r>
      <w:r w:rsidR="00090F9C">
        <w:rPr>
          <w:szCs w:val="24"/>
        </w:rPr>
        <w:t>y</w:t>
      </w:r>
      <w:r>
        <w:rPr>
          <w:szCs w:val="24"/>
        </w:rPr>
        <w:t xml:space="preserve"> dostępu do usług społecznych i zdrowotnych realizowanych na terenie województwa łódzkiego.</w:t>
      </w:r>
      <w:r w:rsidRPr="00AF55E6">
        <w:rPr>
          <w:rFonts w:cs="Arial Narrow"/>
          <w:color w:val="000000"/>
          <w:szCs w:val="24"/>
        </w:rPr>
        <w:t xml:space="preserve"> </w:t>
      </w:r>
      <w:r w:rsidRPr="00231EEE">
        <w:rPr>
          <w:rFonts w:cs="Arial Narrow"/>
          <w:color w:val="000000"/>
          <w:szCs w:val="24"/>
        </w:rPr>
        <w:t>Interwencje w ramach priorytetu będą</w:t>
      </w:r>
      <w:r>
        <w:rPr>
          <w:rFonts w:cs="Arial Narrow"/>
          <w:color w:val="000000"/>
          <w:szCs w:val="24"/>
        </w:rPr>
        <w:t xml:space="preserve"> </w:t>
      </w:r>
      <w:r w:rsidRPr="00231EEE">
        <w:rPr>
          <w:rFonts w:cs="Arial Narrow"/>
          <w:color w:val="000000"/>
          <w:szCs w:val="24"/>
        </w:rPr>
        <w:t>dostosowane do zdiagnozowanych potrzeb konkretnych grup zagrożonych ubóstwem lub wykluczeniem społecznym</w:t>
      </w:r>
      <w:r>
        <w:rPr>
          <w:rFonts w:cs="Arial Narrow"/>
          <w:color w:val="000000"/>
          <w:szCs w:val="24"/>
        </w:rPr>
        <w:t xml:space="preserve">. </w:t>
      </w:r>
      <w:r w:rsidRPr="00231EEE">
        <w:rPr>
          <w:rFonts w:cs="Arial Narrow"/>
          <w:color w:val="000000"/>
          <w:szCs w:val="24"/>
        </w:rPr>
        <w:t>Jednocześnie bardzo duży nacisk zostanie położony na indywidualizację wsparcia, tak żeby jego zakres w jak największym stopniu był dostosowany do potrzeb poszczególnych osób.</w:t>
      </w:r>
    </w:p>
    <w:p w14:paraId="26456886" w14:textId="77777777" w:rsidR="00BF62BD" w:rsidRPr="009D3671" w:rsidRDefault="00090F9C" w:rsidP="00BF62BD">
      <w:pPr>
        <w:spacing w:after="0" w:line="240" w:lineRule="auto"/>
        <w:contextualSpacing/>
        <w:jc w:val="both"/>
        <w:rPr>
          <w:szCs w:val="24"/>
        </w:rPr>
      </w:pPr>
      <w:r>
        <w:rPr>
          <w:szCs w:val="24"/>
        </w:rPr>
        <w:t>Działania w</w:t>
      </w:r>
      <w:r w:rsidR="00BF62BD" w:rsidRPr="007E3F19">
        <w:rPr>
          <w:szCs w:val="24"/>
        </w:rPr>
        <w:t xml:space="preserve"> ramach OP V</w:t>
      </w:r>
      <w:r w:rsidR="00BF62BD">
        <w:rPr>
          <w:szCs w:val="24"/>
        </w:rPr>
        <w:t>III</w:t>
      </w:r>
      <w:r w:rsidR="00BF62BD" w:rsidRPr="007E3F19">
        <w:rPr>
          <w:szCs w:val="24"/>
        </w:rPr>
        <w:t xml:space="preserve"> polegać będą na bezpośrednim wsparciu</w:t>
      </w:r>
      <w:r w:rsidR="00BF62BD">
        <w:rPr>
          <w:szCs w:val="24"/>
        </w:rPr>
        <w:t xml:space="preserve"> bezrobotnych</w:t>
      </w:r>
      <w:r w:rsidR="00BF62BD" w:rsidRPr="007E3F19">
        <w:rPr>
          <w:szCs w:val="24"/>
        </w:rPr>
        <w:t>, w tym w szczególności znajdujących się w wyjątkowo trudnej sytuacji na rynku pracy w celu ich reintegracji z rynkiem pracy, w tym</w:t>
      </w:r>
      <w:r w:rsidR="00BF62BD">
        <w:rPr>
          <w:szCs w:val="24"/>
        </w:rPr>
        <w:t xml:space="preserve"> na</w:t>
      </w:r>
      <w:r w:rsidR="00BF62BD" w:rsidRPr="007E3F19">
        <w:rPr>
          <w:szCs w:val="24"/>
        </w:rPr>
        <w:t xml:space="preserve"> wspierani</w:t>
      </w:r>
      <w:r w:rsidR="00BF62BD">
        <w:rPr>
          <w:szCs w:val="24"/>
        </w:rPr>
        <w:t>u</w:t>
      </w:r>
      <w:r w:rsidR="00BF62BD" w:rsidRPr="009D3671">
        <w:rPr>
          <w:szCs w:val="24"/>
        </w:rPr>
        <w:t xml:space="preserve"> mobilności zawodowej</w:t>
      </w:r>
      <w:r w:rsidR="00BF62BD">
        <w:rPr>
          <w:szCs w:val="24"/>
        </w:rPr>
        <w:t xml:space="preserve"> i zapobieganiu dyskryminacji ze względu na płeć, wiek i niepełnosprawność</w:t>
      </w:r>
      <w:r w:rsidR="00BF62BD" w:rsidRPr="009D3671">
        <w:rPr>
          <w:szCs w:val="24"/>
        </w:rPr>
        <w:t xml:space="preserve">. </w:t>
      </w:r>
    </w:p>
    <w:p w14:paraId="4FC7B671" w14:textId="77777777" w:rsidR="00BF62BD" w:rsidRPr="009D3671" w:rsidRDefault="00BF62BD" w:rsidP="00BF62BD">
      <w:pPr>
        <w:spacing w:after="0" w:line="240" w:lineRule="auto"/>
        <w:contextualSpacing/>
        <w:jc w:val="both"/>
        <w:rPr>
          <w:szCs w:val="24"/>
        </w:rPr>
      </w:pPr>
      <w:r w:rsidRPr="009D3671">
        <w:rPr>
          <w:szCs w:val="24"/>
        </w:rPr>
        <w:t>Poprawie poziomu wykształcenia i wyrównywaniu szans edukacyjnych służyć będą interwencje w</w:t>
      </w:r>
      <w:r>
        <w:rPr>
          <w:szCs w:val="24"/>
        </w:rPr>
        <w:t> </w:t>
      </w:r>
      <w:r w:rsidR="00090F9C">
        <w:rPr>
          <w:szCs w:val="24"/>
        </w:rPr>
        <w:t>zakresie</w:t>
      </w:r>
      <w:r>
        <w:rPr>
          <w:szCs w:val="24"/>
        </w:rPr>
        <w:t xml:space="preserve"> OP X</w:t>
      </w:r>
      <w:r w:rsidRPr="009D3671">
        <w:rPr>
          <w:szCs w:val="24"/>
        </w:rPr>
        <w:t>I (m.in. upowszechnianie uczenia się przez całe życie, dostosowanie kwalifikacji do potrzeb rynku pracy</w:t>
      </w:r>
      <w:r>
        <w:rPr>
          <w:szCs w:val="24"/>
        </w:rPr>
        <w:t xml:space="preserve"> oraz dostosowanie szkół dla uczniów o specjalnych potrzebach</w:t>
      </w:r>
      <w:r w:rsidRPr="009D3671">
        <w:rPr>
          <w:szCs w:val="24"/>
        </w:rPr>
        <w:t xml:space="preserve">). </w:t>
      </w:r>
    </w:p>
    <w:p w14:paraId="3BAEFE1E" w14:textId="77777777" w:rsidR="00BF62BD" w:rsidRDefault="00BF62BD" w:rsidP="00BF62BD">
      <w:pPr>
        <w:spacing w:line="240" w:lineRule="auto"/>
        <w:jc w:val="both"/>
      </w:pPr>
      <w:r>
        <w:rPr>
          <w:szCs w:val="24"/>
        </w:rPr>
        <w:t>W ramach OP </w:t>
      </w:r>
      <w:r w:rsidRPr="009D3671">
        <w:rPr>
          <w:szCs w:val="24"/>
        </w:rPr>
        <w:t>V</w:t>
      </w:r>
      <w:r>
        <w:rPr>
          <w:szCs w:val="24"/>
        </w:rPr>
        <w:t>II</w:t>
      </w:r>
      <w:r w:rsidRPr="009D3671">
        <w:rPr>
          <w:szCs w:val="24"/>
        </w:rPr>
        <w:t xml:space="preserve"> nacisk zostanie położony na zwiększenie do</w:t>
      </w:r>
      <w:r>
        <w:rPr>
          <w:szCs w:val="24"/>
        </w:rPr>
        <w:t>stępu do wysokiej jakości usług</w:t>
      </w:r>
      <w:r w:rsidRPr="009D3671">
        <w:rPr>
          <w:szCs w:val="24"/>
        </w:rPr>
        <w:t>,</w:t>
      </w:r>
      <w:r>
        <w:rPr>
          <w:szCs w:val="24"/>
        </w:rPr>
        <w:t xml:space="preserve"> </w:t>
      </w:r>
      <w:r w:rsidRPr="009D3671">
        <w:rPr>
          <w:szCs w:val="24"/>
        </w:rPr>
        <w:t>w</w:t>
      </w:r>
      <w:r>
        <w:rPr>
          <w:szCs w:val="24"/>
        </w:rPr>
        <w:t> </w:t>
      </w:r>
      <w:r w:rsidRPr="009D3671">
        <w:rPr>
          <w:szCs w:val="24"/>
        </w:rPr>
        <w:t>tym edukacyjnych, zdrowotnych, społecznych, kulturalnych oraz e-usług</w:t>
      </w:r>
      <w:r>
        <w:rPr>
          <w:szCs w:val="24"/>
        </w:rPr>
        <w:t>, co przyczyni się do ograniczenia skali wykluczenia społecznego i cyfrowego m.in. osób ubogich i dyskryminowanych</w:t>
      </w:r>
      <w:r w:rsidRPr="009D3671">
        <w:rPr>
          <w:szCs w:val="24"/>
        </w:rPr>
        <w:t>. Kompleksowe działania rewitalizacyjne będą powiązane z redukcją ubóstwa i wykluczenia społecznego. Środki EFRR będą uzupełniały działania skierowane na rozwiązywanie problemów społecznych w ram</w:t>
      </w:r>
      <w:r>
        <w:rPr>
          <w:szCs w:val="24"/>
        </w:rPr>
        <w:t>ach działań rewitalizacyjnych i </w:t>
      </w:r>
      <w:r w:rsidRPr="009D3671">
        <w:rPr>
          <w:szCs w:val="24"/>
        </w:rPr>
        <w:t>wspierających potencjały te</w:t>
      </w:r>
      <w:r>
        <w:rPr>
          <w:szCs w:val="24"/>
        </w:rPr>
        <w:t>rytoriów restrukturyzowanych, a </w:t>
      </w:r>
      <w:r w:rsidRPr="009D3671">
        <w:rPr>
          <w:szCs w:val="24"/>
        </w:rPr>
        <w:t>także wspierały inwestycje w zakresie dostępu do usług społecznych i ochrony zdrowia.</w:t>
      </w:r>
      <w:r>
        <w:rPr>
          <w:szCs w:val="24"/>
        </w:rPr>
        <w:t xml:space="preserve"> </w:t>
      </w:r>
      <w:r w:rsidRPr="009D3671">
        <w:rPr>
          <w:szCs w:val="24"/>
        </w:rPr>
        <w:t>Interwencje zaplanowane w</w:t>
      </w:r>
      <w:r>
        <w:rPr>
          <w:szCs w:val="24"/>
        </w:rPr>
        <w:t> </w:t>
      </w:r>
      <w:r w:rsidRPr="009D3671">
        <w:rPr>
          <w:szCs w:val="24"/>
        </w:rPr>
        <w:t xml:space="preserve">ramach </w:t>
      </w:r>
      <w:r w:rsidRPr="00D918B5">
        <w:rPr>
          <w:szCs w:val="24"/>
        </w:rPr>
        <w:t>Regionalnego</w:t>
      </w:r>
      <w:r>
        <w:rPr>
          <w:szCs w:val="24"/>
        </w:rPr>
        <w:t xml:space="preserve"> </w:t>
      </w:r>
      <w:r w:rsidRPr="00D918B5">
        <w:rPr>
          <w:szCs w:val="24"/>
        </w:rPr>
        <w:t>Programu Operacyjnego Województwa Łódzkiego</w:t>
      </w:r>
      <w:r>
        <w:rPr>
          <w:szCs w:val="24"/>
        </w:rPr>
        <w:t xml:space="preserve"> na lata</w:t>
      </w:r>
      <w:r w:rsidRPr="00D918B5">
        <w:rPr>
          <w:szCs w:val="24"/>
        </w:rPr>
        <w:t xml:space="preserve"> 2014-2020</w:t>
      </w:r>
      <w:r w:rsidRPr="009D3671">
        <w:rPr>
          <w:szCs w:val="24"/>
        </w:rPr>
        <w:t xml:space="preserve"> są odpowiedzią na zdiagnozowane w województwie łódzkim problemy w osiągni</w:t>
      </w:r>
      <w:r>
        <w:rPr>
          <w:szCs w:val="24"/>
        </w:rPr>
        <w:t>ę</w:t>
      </w:r>
      <w:r w:rsidRPr="009D3671">
        <w:rPr>
          <w:szCs w:val="24"/>
        </w:rPr>
        <w:t>ciu spójnoś</w:t>
      </w:r>
      <w:r>
        <w:rPr>
          <w:szCs w:val="24"/>
        </w:rPr>
        <w:t>ci gospodarczo-społecznej i </w:t>
      </w:r>
      <w:r w:rsidRPr="009D3671">
        <w:rPr>
          <w:szCs w:val="24"/>
        </w:rPr>
        <w:t>terytorialnej, w</w:t>
      </w:r>
      <w:r>
        <w:rPr>
          <w:szCs w:val="24"/>
        </w:rPr>
        <w:t> </w:t>
      </w:r>
      <w:r w:rsidRPr="009D3671">
        <w:rPr>
          <w:szCs w:val="24"/>
        </w:rPr>
        <w:t>tym również problemy w zakresie wspierania obszarów dotkniętych zjawiskiem ubóstwa oraz grup zagrożonych dyskryminacją lub wykluczeniem społecznym.</w:t>
      </w:r>
    </w:p>
    <w:p w14:paraId="4357A269" w14:textId="77777777" w:rsidR="00605527" w:rsidRDefault="00605527" w:rsidP="00605527">
      <w:pPr>
        <w:pStyle w:val="Nagwek2"/>
        <w:spacing w:before="240" w:line="240" w:lineRule="auto"/>
        <w:jc w:val="both"/>
        <w:rPr>
          <w:rFonts w:ascii="Arial Narrow" w:hAnsi="Arial Narrow"/>
          <w:sz w:val="24"/>
          <w:szCs w:val="24"/>
        </w:rPr>
      </w:pPr>
      <w:bookmarkStart w:id="45" w:name="_Toc92290663"/>
      <w:r w:rsidRPr="00E104BC">
        <w:rPr>
          <w:rFonts w:ascii="Arial Narrow" w:hAnsi="Arial Narrow"/>
        </w:rPr>
        <w:t xml:space="preserve">Sekcja 5.2 </w:t>
      </w:r>
      <w:r>
        <w:rPr>
          <w:rFonts w:ascii="Arial Narrow" w:hAnsi="Arial Narrow"/>
        </w:rPr>
        <w:t>S</w:t>
      </w:r>
      <w:r w:rsidRPr="009943C7">
        <w:rPr>
          <w:rFonts w:ascii="Arial Narrow" w:hAnsi="Arial Narrow"/>
        </w:rPr>
        <w:t>trategi</w:t>
      </w:r>
      <w:r>
        <w:rPr>
          <w:rFonts w:ascii="Arial Narrow" w:hAnsi="Arial Narrow"/>
        </w:rPr>
        <w:t>a służąca zaspokojeniu szczególnych potrzeb obszarów geograficznych najbardziej dotkniętych ubóstwem / grup docelowych najbardziej zagrożonych dyskryminacją lub wykluczeniem społecznym oraz, w stosownych przypadkach, wkład do zintegrowanego podejścia ustanowionego w umowie partnerstwa</w:t>
      </w:r>
      <w:bookmarkEnd w:id="45"/>
      <w:r w:rsidRPr="009943C7">
        <w:rPr>
          <w:rFonts w:ascii="Arial Narrow" w:hAnsi="Arial Narrow"/>
        </w:rPr>
        <w:t xml:space="preserve"> </w:t>
      </w:r>
    </w:p>
    <w:p w14:paraId="13FE63FF" w14:textId="77777777" w:rsidR="00605527" w:rsidRPr="0066137C" w:rsidRDefault="00605527" w:rsidP="00605527">
      <w:pPr>
        <w:spacing w:before="120" w:line="240" w:lineRule="auto"/>
        <w:contextualSpacing/>
        <w:jc w:val="both"/>
        <w:rPr>
          <w:szCs w:val="24"/>
        </w:rPr>
      </w:pPr>
      <w:r w:rsidRPr="004B272F">
        <w:rPr>
          <w:szCs w:val="24"/>
        </w:rPr>
        <w:t xml:space="preserve">Program będzie się skupiać m.in. na zapewnieniu pomocy dla obszarów szczególnie dotkniętych ubóstwem </w:t>
      </w:r>
      <w:r>
        <w:rPr>
          <w:szCs w:val="24"/>
        </w:rPr>
        <w:t xml:space="preserve">(powiaty: łaski, tomaszowski, kutnowski, zgierski, poddębicki, opoczyński, radomszczański) </w:t>
      </w:r>
      <w:r w:rsidRPr="004B272F">
        <w:rPr>
          <w:szCs w:val="24"/>
        </w:rPr>
        <w:t>oraz wsparciu grup i osób zagrożonych wykluczeniem społecznym</w:t>
      </w:r>
      <w:r>
        <w:rPr>
          <w:rStyle w:val="Odwoanieprzypisudolnego"/>
          <w:szCs w:val="24"/>
        </w:rPr>
        <w:footnoteReference w:id="81"/>
      </w:r>
      <w:r w:rsidRPr="004B272F">
        <w:rPr>
          <w:szCs w:val="24"/>
        </w:rPr>
        <w:t>. Interwencja będzie polegała m.in. na działaniach związanych ze świadczeniem spersonalizowanych oraz zintegrowanych usług społecznych i</w:t>
      </w:r>
      <w:r w:rsidRPr="004B272F">
        <w:t> </w:t>
      </w:r>
      <w:r w:rsidRPr="004B272F">
        <w:rPr>
          <w:szCs w:val="24"/>
        </w:rPr>
        <w:t>zdrowotnych, zwiększeni</w:t>
      </w:r>
      <w:r>
        <w:rPr>
          <w:szCs w:val="24"/>
        </w:rPr>
        <w:t>em</w:t>
      </w:r>
      <w:r w:rsidRPr="004B272F">
        <w:rPr>
          <w:szCs w:val="24"/>
        </w:rPr>
        <w:t xml:space="preserve"> dostępu i jakości świadczonych usług, pomocą przy wejściu na rynek pracy osób wykluczonych i zagrożonych wykluczeniem społecznym, aktywizacją i integracją społeczną grup wykluczonych i zagrożonych wykluczeniem społecznym, inwestowaniem w zdrowie</w:t>
      </w:r>
      <w:r>
        <w:rPr>
          <w:szCs w:val="24"/>
        </w:rPr>
        <w:t xml:space="preserve"> i</w:t>
      </w:r>
      <w:r w:rsidRPr="004B272F">
        <w:rPr>
          <w:szCs w:val="24"/>
        </w:rPr>
        <w:t xml:space="preserve"> edukację</w:t>
      </w:r>
      <w:r w:rsidRPr="0066137C">
        <w:rPr>
          <w:szCs w:val="24"/>
        </w:rPr>
        <w:t>. Na terenach zdegradowanych, o silnej kumulacji problemów społecznych w ramach zaplanowanych działań rewitalizacyjnych wspierane będą przedsięwzięcia w zakresie rewitalizacji społecznej, gospodarczej i przestrzennej, które będą kompleksowo odpowiadać na potrzeby lokalnych społeczności oraz będą komplementarne z działaniami rewitalizującymi otoczenie pod względem infrastrukturalnym</w:t>
      </w:r>
      <w:r w:rsidR="00377CB5" w:rsidRPr="00377CB5">
        <w:rPr>
          <w:szCs w:val="24"/>
        </w:rPr>
        <w:t xml:space="preserve"> Wspierane będą również działania umożliwiające wzrost aktywności zawodowej osób pełniących opiekę nad osobami wymagającymi wsparcia w codziennym funkcjonowaniu (m.in. dzieci, osoby starsze, osoby z niepełnosprawnościami). </w:t>
      </w:r>
      <w:r w:rsidRPr="0066137C">
        <w:rPr>
          <w:szCs w:val="24"/>
        </w:rPr>
        <w:t>Interwencje te będą służyły rozwiązywaniu problemów osób starszych m.in. zaniedbań zdrowotnych i kulturowych, marginalizacji w życiu społecznym, niedostępności usług środowiskowych. Program będzie również wspierał przedsięwzięcia służące niwelowaniu różnego rodzaju barier dla</w:t>
      </w:r>
      <w:r>
        <w:rPr>
          <w:szCs w:val="24"/>
        </w:rPr>
        <w:t xml:space="preserve"> </w:t>
      </w:r>
      <w:r w:rsidRPr="0066137C">
        <w:rPr>
          <w:szCs w:val="24"/>
        </w:rPr>
        <w:t>osób</w:t>
      </w:r>
      <w:r>
        <w:rPr>
          <w:szCs w:val="24"/>
        </w:rPr>
        <w:t xml:space="preserve"> z</w:t>
      </w:r>
      <w:r w:rsidRPr="0066137C">
        <w:rPr>
          <w:szCs w:val="24"/>
        </w:rPr>
        <w:t xml:space="preserve"> niepełnosprawn</w:t>
      </w:r>
      <w:r>
        <w:rPr>
          <w:szCs w:val="24"/>
        </w:rPr>
        <w:t>ościami</w:t>
      </w:r>
      <w:r w:rsidRPr="0066137C">
        <w:rPr>
          <w:szCs w:val="24"/>
        </w:rPr>
        <w:t>; od barier fizycznych (przeszkody architektoniczne) po bariery typu mentalnego (utrudniony dostęp do otwartego rynku pracy, stygmatyzacja społeczna). W ramach RPO WŁ</w:t>
      </w:r>
      <w:r w:rsidRPr="00AC30CA">
        <w:t xml:space="preserve"> </w:t>
      </w:r>
      <w:r w:rsidRPr="00AC30CA">
        <w:rPr>
          <w:szCs w:val="24"/>
        </w:rPr>
        <w:t>na lata</w:t>
      </w:r>
      <w:r w:rsidRPr="0066137C">
        <w:rPr>
          <w:szCs w:val="24"/>
        </w:rPr>
        <w:t xml:space="preserve"> </w:t>
      </w:r>
      <w:r>
        <w:rPr>
          <w:szCs w:val="24"/>
        </w:rPr>
        <w:t xml:space="preserve">2014-2020 </w:t>
      </w:r>
      <w:r w:rsidRPr="0066137C">
        <w:rPr>
          <w:szCs w:val="24"/>
        </w:rPr>
        <w:t>będzie</w:t>
      </w:r>
      <w:r>
        <w:rPr>
          <w:szCs w:val="24"/>
        </w:rPr>
        <w:t xml:space="preserve"> się</w:t>
      </w:r>
      <w:r w:rsidRPr="0066137C">
        <w:rPr>
          <w:szCs w:val="24"/>
        </w:rPr>
        <w:t xml:space="preserve"> wspierać rozwój przedsiębiorczości jak i dostosowanie rodzajów wykształcenia do rynku pracy w celu przeciwdziałania bezrobociu i popadani</w:t>
      </w:r>
      <w:r>
        <w:rPr>
          <w:szCs w:val="24"/>
        </w:rPr>
        <w:t>u</w:t>
      </w:r>
      <w:r w:rsidRPr="0066137C">
        <w:rPr>
          <w:szCs w:val="24"/>
        </w:rPr>
        <w:t xml:space="preserve"> osób pozostających bez pracy w bierność i</w:t>
      </w:r>
      <w:r>
        <w:rPr>
          <w:szCs w:val="24"/>
        </w:rPr>
        <w:t xml:space="preserve"> </w:t>
      </w:r>
      <w:r w:rsidRPr="0066137C">
        <w:rPr>
          <w:szCs w:val="24"/>
        </w:rPr>
        <w:t>apatię, co w konsekwencji powinno skutkować wyjściem tych osób ze sfery ubóstwa.</w:t>
      </w:r>
      <w:r>
        <w:rPr>
          <w:szCs w:val="24"/>
        </w:rPr>
        <w:t xml:space="preserve"> </w:t>
      </w:r>
      <w:r w:rsidRPr="0066137C">
        <w:rPr>
          <w:szCs w:val="24"/>
        </w:rPr>
        <w:t>W tym celu planowane będzie wsparcie na rzecz</w:t>
      </w:r>
      <w:r w:rsidRPr="0066137C">
        <w:rPr>
          <w:rFonts w:cs="Arial"/>
          <w:szCs w:val="24"/>
        </w:rPr>
        <w:t xml:space="preserve"> osób bezrobotnych, planujących rozpoczęcie działalności gospodarczej (w tym wsparcie szkoleniowo-doradcze) oraz inwestycje w rozwój przedsiębiorczości zarówno przy użyciu środków dotacyjnych</w:t>
      </w:r>
      <w:r>
        <w:rPr>
          <w:rFonts w:cs="Arial"/>
          <w:szCs w:val="24"/>
        </w:rPr>
        <w:t>,</w:t>
      </w:r>
      <w:r w:rsidRPr="0066137C">
        <w:rPr>
          <w:rFonts w:cs="Arial"/>
          <w:szCs w:val="24"/>
        </w:rPr>
        <w:t xml:space="preserve"> jak i instrumentów zwrotnych. </w:t>
      </w:r>
      <w:r w:rsidRPr="0066137C">
        <w:rPr>
          <w:szCs w:val="24"/>
        </w:rPr>
        <w:t>Ponadto wspierane będą działania związane ze zwalczaniem patologii społecznych i wszelkiego rodzaju dyskryminacji m.in. ze względu na płeć, wiek, niepełnosprawność. W ścisłym powiązaniu z tymi działaniami będą realizowane inwestycje w infrastrukturę społeczną i zdrowotną oraz w mieszkalnictwo wspomagane, chronione i</w:t>
      </w:r>
      <w:r>
        <w:rPr>
          <w:szCs w:val="24"/>
        </w:rPr>
        <w:t xml:space="preserve"> </w:t>
      </w:r>
      <w:r w:rsidRPr="0066137C">
        <w:rPr>
          <w:szCs w:val="24"/>
        </w:rPr>
        <w:t>socjalne, które przyczynią się do zmniejszenia zakresu biedy i wykluczenia społecznego oraz będą zapobiegać umieszczaniu dzieci, osób</w:t>
      </w:r>
      <w:r>
        <w:rPr>
          <w:szCs w:val="24"/>
        </w:rPr>
        <w:t xml:space="preserve"> z</w:t>
      </w:r>
      <w:r w:rsidRPr="0066137C">
        <w:rPr>
          <w:szCs w:val="24"/>
        </w:rPr>
        <w:t xml:space="preserve"> niepełnosprawn</w:t>
      </w:r>
      <w:r>
        <w:rPr>
          <w:szCs w:val="24"/>
        </w:rPr>
        <w:t>ościami</w:t>
      </w:r>
      <w:r w:rsidRPr="0066137C">
        <w:rPr>
          <w:szCs w:val="24"/>
        </w:rPr>
        <w:t xml:space="preserve"> i w podeszłym wieku w stacjonarnych placówkach pomocy społecznej. </w:t>
      </w:r>
    </w:p>
    <w:p w14:paraId="214EFCEA" w14:textId="77777777" w:rsidR="00605527" w:rsidRPr="0066137C" w:rsidRDefault="005A3038" w:rsidP="00605527">
      <w:pPr>
        <w:spacing w:line="240" w:lineRule="auto"/>
        <w:contextualSpacing/>
        <w:jc w:val="both"/>
        <w:rPr>
          <w:szCs w:val="24"/>
        </w:rPr>
      </w:pPr>
      <w:r w:rsidRPr="0066137C">
        <w:rPr>
          <w:szCs w:val="24"/>
        </w:rPr>
        <w:t>Planowane przedsięwzięcia w zakresie opieki nad osobami</w:t>
      </w:r>
      <w:r w:rsidRPr="008C61E7">
        <w:rPr>
          <w:szCs w:val="24"/>
        </w:rPr>
        <w:t xml:space="preserve"> </w:t>
      </w:r>
      <w:r>
        <w:rPr>
          <w:szCs w:val="24"/>
        </w:rPr>
        <w:t>z</w:t>
      </w:r>
      <w:r w:rsidRPr="0066137C">
        <w:rPr>
          <w:szCs w:val="24"/>
        </w:rPr>
        <w:t xml:space="preserve"> niepełnosprawn</w:t>
      </w:r>
      <w:r>
        <w:rPr>
          <w:szCs w:val="24"/>
        </w:rPr>
        <w:t>ościami</w:t>
      </w:r>
      <w:r w:rsidRPr="0066137C">
        <w:rPr>
          <w:szCs w:val="24"/>
        </w:rPr>
        <w:t>, w</w:t>
      </w:r>
      <w:r>
        <w:rPr>
          <w:szCs w:val="24"/>
        </w:rPr>
        <w:t xml:space="preserve"> </w:t>
      </w:r>
      <w:r w:rsidRPr="0066137C">
        <w:rPr>
          <w:szCs w:val="24"/>
        </w:rPr>
        <w:t xml:space="preserve">tym </w:t>
      </w:r>
      <w:r>
        <w:rPr>
          <w:szCs w:val="24"/>
        </w:rPr>
        <w:t xml:space="preserve">z niepełnosprawnością </w:t>
      </w:r>
      <w:r w:rsidRPr="0066137C">
        <w:rPr>
          <w:szCs w:val="24"/>
        </w:rPr>
        <w:t>intelektualn</w:t>
      </w:r>
      <w:r>
        <w:rPr>
          <w:szCs w:val="24"/>
        </w:rPr>
        <w:t>ą</w:t>
      </w:r>
      <w:r w:rsidRPr="0066137C">
        <w:rPr>
          <w:szCs w:val="24"/>
        </w:rPr>
        <w:t xml:space="preserve"> oraz osobami w podeszłym wieku, pozwolą na umieszczenie ich w</w:t>
      </w:r>
      <w:r>
        <w:rPr>
          <w:szCs w:val="24"/>
        </w:rPr>
        <w:t xml:space="preserve"> </w:t>
      </w:r>
      <w:r w:rsidRPr="0066137C">
        <w:rPr>
          <w:szCs w:val="24"/>
        </w:rPr>
        <w:t xml:space="preserve">mieszkaniach chronionych. </w:t>
      </w:r>
      <w:r w:rsidR="00605527" w:rsidRPr="0066137C">
        <w:rPr>
          <w:szCs w:val="24"/>
        </w:rPr>
        <w:t>Pozwoli to na funkcjonowanie tych osób bez potrzeby ich umieszczania w</w:t>
      </w:r>
      <w:r w:rsidR="00605527">
        <w:rPr>
          <w:szCs w:val="24"/>
        </w:rPr>
        <w:t xml:space="preserve"> </w:t>
      </w:r>
      <w:r w:rsidR="00605527" w:rsidRPr="0066137C">
        <w:rPr>
          <w:szCs w:val="24"/>
        </w:rPr>
        <w:t>placówkach stacjonarnych (deinstytucjonalizacja usług).</w:t>
      </w:r>
    </w:p>
    <w:p w14:paraId="6E495739" w14:textId="77777777" w:rsidR="00605527" w:rsidRPr="0066137C" w:rsidRDefault="00605527" w:rsidP="00605527">
      <w:pPr>
        <w:spacing w:line="240" w:lineRule="auto"/>
        <w:contextualSpacing/>
        <w:jc w:val="both"/>
        <w:rPr>
          <w:szCs w:val="24"/>
        </w:rPr>
      </w:pPr>
    </w:p>
    <w:p w14:paraId="0EA42B15" w14:textId="77777777" w:rsidR="00605527" w:rsidRPr="004B272F" w:rsidRDefault="00605527" w:rsidP="00605527">
      <w:pPr>
        <w:spacing w:after="0" w:line="240" w:lineRule="auto"/>
        <w:contextualSpacing/>
        <w:jc w:val="both"/>
        <w:rPr>
          <w:szCs w:val="24"/>
        </w:rPr>
      </w:pPr>
      <w:r w:rsidRPr="0066137C">
        <w:rPr>
          <w:szCs w:val="24"/>
        </w:rPr>
        <w:t>Istotne znaczenie będą miały również działania mające na celu poprawę stanu zdrowia mieszkańców regionu, w tym zwalczanie chorób cywilizacyjnych specyficznych dla starzejącego się społeczeństwa regionu łódzkiego (m.in. choroby otępienne, udar</w:t>
      </w:r>
      <w:r>
        <w:rPr>
          <w:szCs w:val="24"/>
        </w:rPr>
        <w:t>y mózgu, cukrzyca, nowotwory). Ponadto w</w:t>
      </w:r>
      <w:r w:rsidRPr="0066137C">
        <w:rPr>
          <w:szCs w:val="24"/>
        </w:rPr>
        <w:t> zakresie usług zdrowotnych będą rozwijane również usługi e-zdrowia. Wsparcie rozwoju całego systemu e-usług będzie służyć zmniejszeniu różnic w dostępie do usług, zapewniając tym samym podnoszenie poziomu spójności społecznej</w:t>
      </w:r>
      <w:r>
        <w:rPr>
          <w:szCs w:val="24"/>
        </w:rPr>
        <w:t>.</w:t>
      </w:r>
    </w:p>
    <w:p w14:paraId="4B158464" w14:textId="77777777" w:rsidR="00605527" w:rsidRPr="004B272F" w:rsidRDefault="00605527" w:rsidP="00605527">
      <w:pPr>
        <w:spacing w:after="0" w:line="240" w:lineRule="auto"/>
        <w:contextualSpacing/>
        <w:jc w:val="both"/>
        <w:rPr>
          <w:szCs w:val="24"/>
        </w:rPr>
      </w:pPr>
    </w:p>
    <w:p w14:paraId="1384E046" w14:textId="77777777" w:rsidR="00605527" w:rsidRDefault="00605527" w:rsidP="00605527">
      <w:pPr>
        <w:spacing w:after="0" w:line="240" w:lineRule="auto"/>
        <w:jc w:val="both"/>
        <w:rPr>
          <w:i/>
          <w:sz w:val="20"/>
          <w:szCs w:val="24"/>
        </w:rPr>
      </w:pPr>
      <w:r w:rsidRPr="002E509F">
        <w:rPr>
          <w:i/>
          <w:sz w:val="20"/>
          <w:szCs w:val="24"/>
        </w:rPr>
        <w:t xml:space="preserve">Tabela 22. Przedsięwzięcia mające na celu zaspokojenie szczególnych potrzeb obszarów geograficznych / grup docelowych najbardziej dotkniętych ubóstwem </w:t>
      </w:r>
    </w:p>
    <w:p w14:paraId="6B9C9F24" w14:textId="77777777" w:rsidR="00605527" w:rsidRDefault="00605527" w:rsidP="00605527">
      <w:pPr>
        <w:spacing w:after="0" w:line="240" w:lineRule="auto"/>
        <w:jc w:val="both"/>
        <w:rPr>
          <w:i/>
          <w:sz w:val="20"/>
          <w:szCs w:val="24"/>
        </w:rPr>
      </w:pPr>
    </w:p>
    <w:tbl>
      <w:tblPr>
        <w:tblW w:w="0" w:type="auto"/>
        <w:tblInd w:w="108" w:type="dxa"/>
        <w:tblLayout w:type="fixed"/>
        <w:tblLook w:val="00A0" w:firstRow="1" w:lastRow="0" w:firstColumn="1" w:lastColumn="0" w:noHBand="0" w:noVBand="0"/>
      </w:tblPr>
      <w:tblGrid>
        <w:gridCol w:w="1594"/>
        <w:gridCol w:w="2820"/>
        <w:gridCol w:w="1372"/>
        <w:gridCol w:w="1072"/>
        <w:gridCol w:w="950"/>
        <w:gridCol w:w="1273"/>
      </w:tblGrid>
      <w:tr w:rsidR="00605527" w:rsidRPr="00CA3B17" w14:paraId="5A354F7E" w14:textId="77777777" w:rsidTr="00B612A1">
        <w:tc>
          <w:tcPr>
            <w:tcW w:w="1594"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2920D61" w14:textId="77777777" w:rsidR="00605527" w:rsidRPr="00CA3B17" w:rsidRDefault="00605527" w:rsidP="00B612A1">
            <w:pPr>
              <w:spacing w:after="0" w:line="240" w:lineRule="auto"/>
              <w:jc w:val="center"/>
              <w:rPr>
                <w:b/>
                <w:sz w:val="18"/>
                <w:szCs w:val="18"/>
              </w:rPr>
            </w:pPr>
            <w:r w:rsidRPr="00CA3B17">
              <w:rPr>
                <w:b/>
                <w:sz w:val="18"/>
                <w:szCs w:val="18"/>
              </w:rPr>
              <w:t>Grupa docelowa/ Obszar geograficzny</w:t>
            </w:r>
          </w:p>
        </w:tc>
        <w:tc>
          <w:tcPr>
            <w:tcW w:w="282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8183241" w14:textId="77777777" w:rsidR="00605527" w:rsidRPr="00CA3B17" w:rsidRDefault="00605527" w:rsidP="00B612A1">
            <w:pPr>
              <w:spacing w:after="0" w:line="240" w:lineRule="auto"/>
              <w:jc w:val="center"/>
              <w:rPr>
                <w:b/>
                <w:sz w:val="18"/>
                <w:szCs w:val="18"/>
              </w:rPr>
            </w:pPr>
            <w:r w:rsidRPr="00CA3B17">
              <w:rPr>
                <w:b/>
                <w:sz w:val="18"/>
                <w:szCs w:val="18"/>
              </w:rPr>
              <w:t>Główne typy planowanych przedsięwzięć w ramach podejścia zintegrowanego</w:t>
            </w:r>
          </w:p>
        </w:tc>
        <w:tc>
          <w:tcPr>
            <w:tcW w:w="137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034CD6BC" w14:textId="77777777" w:rsidR="00605527" w:rsidRPr="00CA3B17" w:rsidRDefault="00605527" w:rsidP="00B612A1">
            <w:pPr>
              <w:spacing w:after="0" w:line="240" w:lineRule="auto"/>
              <w:jc w:val="center"/>
              <w:rPr>
                <w:b/>
                <w:sz w:val="18"/>
                <w:szCs w:val="18"/>
              </w:rPr>
            </w:pPr>
            <w:r w:rsidRPr="00CA3B17">
              <w:rPr>
                <w:b/>
                <w:sz w:val="18"/>
                <w:szCs w:val="18"/>
              </w:rPr>
              <w:t>Oś priorytetowa</w:t>
            </w:r>
          </w:p>
        </w:tc>
        <w:tc>
          <w:tcPr>
            <w:tcW w:w="107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35D6AC16" w14:textId="77777777" w:rsidR="00605527" w:rsidRPr="00CA3B17" w:rsidRDefault="00605527" w:rsidP="00B612A1">
            <w:pPr>
              <w:spacing w:after="0" w:line="240" w:lineRule="auto"/>
              <w:jc w:val="center"/>
              <w:rPr>
                <w:b/>
                <w:sz w:val="18"/>
                <w:szCs w:val="18"/>
              </w:rPr>
            </w:pPr>
            <w:r w:rsidRPr="00CA3B17">
              <w:rPr>
                <w:b/>
                <w:sz w:val="18"/>
                <w:szCs w:val="18"/>
              </w:rPr>
              <w:t>Fundusz</w:t>
            </w:r>
          </w:p>
        </w:tc>
        <w:tc>
          <w:tcPr>
            <w:tcW w:w="95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07948DE8" w14:textId="77777777" w:rsidR="00605527" w:rsidRPr="00CA3B17" w:rsidRDefault="00605527" w:rsidP="00B612A1">
            <w:pPr>
              <w:spacing w:after="0" w:line="240" w:lineRule="auto"/>
              <w:jc w:val="center"/>
              <w:rPr>
                <w:b/>
                <w:sz w:val="18"/>
                <w:szCs w:val="18"/>
                <w:lang w:val="en-US"/>
              </w:rPr>
            </w:pPr>
            <w:r w:rsidRPr="00CA3B17">
              <w:rPr>
                <w:b/>
                <w:sz w:val="18"/>
                <w:szCs w:val="18"/>
                <w:lang w:val="en-US"/>
              </w:rPr>
              <w:t>Kategoria regionu</w:t>
            </w:r>
          </w:p>
        </w:tc>
        <w:tc>
          <w:tcPr>
            <w:tcW w:w="1273"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914B374" w14:textId="77777777" w:rsidR="00605527" w:rsidRPr="00CA3B17" w:rsidRDefault="00605527" w:rsidP="00B612A1">
            <w:pPr>
              <w:spacing w:after="0" w:line="240" w:lineRule="auto"/>
              <w:jc w:val="center"/>
              <w:rPr>
                <w:b/>
                <w:sz w:val="18"/>
                <w:szCs w:val="18"/>
                <w:lang w:val="en-US"/>
              </w:rPr>
            </w:pPr>
            <w:r w:rsidRPr="00CA3B17">
              <w:rPr>
                <w:b/>
                <w:sz w:val="18"/>
                <w:szCs w:val="18"/>
                <w:lang w:val="en-US"/>
              </w:rPr>
              <w:t>Priorytet inwestycyjny</w:t>
            </w:r>
          </w:p>
        </w:tc>
      </w:tr>
      <w:tr w:rsidR="00605527" w:rsidRPr="00CA3B17" w14:paraId="39843C62" w14:textId="77777777" w:rsidTr="00B612A1">
        <w:tc>
          <w:tcPr>
            <w:tcW w:w="1594" w:type="dxa"/>
            <w:vMerge w:val="restart"/>
            <w:tcBorders>
              <w:top w:val="single" w:sz="4" w:space="0" w:color="000000"/>
              <w:left w:val="single" w:sz="4" w:space="0" w:color="000000"/>
              <w:right w:val="single" w:sz="4" w:space="0" w:color="000000"/>
            </w:tcBorders>
          </w:tcPr>
          <w:p w14:paraId="4A377342" w14:textId="77777777" w:rsidR="00605527" w:rsidRPr="00CA3B17" w:rsidRDefault="00605527" w:rsidP="00B612A1">
            <w:pPr>
              <w:rPr>
                <w:sz w:val="18"/>
                <w:szCs w:val="18"/>
              </w:rPr>
            </w:pPr>
            <w:r w:rsidRPr="00CA3B17">
              <w:rPr>
                <w:sz w:val="18"/>
                <w:szCs w:val="18"/>
              </w:rPr>
              <w:t>Obszary o najwyższym odsetku osób żyjących w rodzinach objętych pomocą społ.: radomszczański, brzeziński, poddębicki, piotrkowski, bełchatowski oraz Piotrków Tryb.</w:t>
            </w:r>
          </w:p>
          <w:p w14:paraId="4C4D86B0" w14:textId="77777777" w:rsidR="00605527" w:rsidRPr="00CA3B17" w:rsidRDefault="00605527" w:rsidP="00B612A1">
            <w:pPr>
              <w:rPr>
                <w:sz w:val="18"/>
                <w:szCs w:val="18"/>
              </w:rPr>
            </w:pPr>
            <w:r w:rsidRPr="00CA3B17">
              <w:rPr>
                <w:sz w:val="18"/>
                <w:szCs w:val="18"/>
              </w:rPr>
              <w:t>Powiaty o najwyższej stopie bezrobocia: łaski, tomaszowski, kutnowski, opoczyński, zgierski.</w:t>
            </w:r>
          </w:p>
        </w:tc>
        <w:tc>
          <w:tcPr>
            <w:tcW w:w="2820" w:type="dxa"/>
            <w:tcBorders>
              <w:top w:val="single" w:sz="4" w:space="0" w:color="000000"/>
              <w:left w:val="single" w:sz="4" w:space="0" w:color="000000"/>
              <w:bottom w:val="single" w:sz="4" w:space="0" w:color="000000"/>
              <w:right w:val="single" w:sz="4" w:space="0" w:color="000000"/>
            </w:tcBorders>
          </w:tcPr>
          <w:p w14:paraId="5534F45D" w14:textId="77777777" w:rsidR="00605527" w:rsidRPr="00CA3B17" w:rsidRDefault="00605527" w:rsidP="00B612A1">
            <w:pPr>
              <w:rPr>
                <w:sz w:val="18"/>
                <w:szCs w:val="18"/>
              </w:rPr>
            </w:pPr>
            <w:r w:rsidRPr="00CA3B17">
              <w:rPr>
                <w:sz w:val="18"/>
                <w:szCs w:val="18"/>
              </w:rPr>
              <w:t>Infrastruktura ochrony zdrowia i usług społecznych – inwestycje związane z realizacją celów odnoszących się do walki z ubóstwem i wykluczeniem społecznym, w tym wsparcie na rzecz mieszkalnictwa socjalnego</w:t>
            </w:r>
            <w:r>
              <w:rPr>
                <w:sz w:val="18"/>
                <w:szCs w:val="18"/>
              </w:rPr>
              <w:t>.</w:t>
            </w:r>
          </w:p>
        </w:tc>
        <w:tc>
          <w:tcPr>
            <w:tcW w:w="1372" w:type="dxa"/>
            <w:tcBorders>
              <w:top w:val="single" w:sz="4" w:space="0" w:color="000000"/>
              <w:left w:val="single" w:sz="4" w:space="0" w:color="000000"/>
              <w:bottom w:val="single" w:sz="4" w:space="0" w:color="000000"/>
              <w:right w:val="single" w:sz="4" w:space="0" w:color="000000"/>
            </w:tcBorders>
          </w:tcPr>
          <w:p w14:paraId="6B8F793C" w14:textId="77777777" w:rsidR="00605527" w:rsidRPr="00CA3B17" w:rsidRDefault="00605527" w:rsidP="00B612A1">
            <w:pPr>
              <w:rPr>
                <w:sz w:val="18"/>
                <w:szCs w:val="18"/>
              </w:rPr>
            </w:pPr>
            <w:r w:rsidRPr="00CA3B17">
              <w:rPr>
                <w:sz w:val="18"/>
                <w:szCs w:val="18"/>
              </w:rPr>
              <w:t>Oś VI. Rewitalizacja i potencjał engogeniczny regionu</w:t>
            </w:r>
          </w:p>
        </w:tc>
        <w:tc>
          <w:tcPr>
            <w:tcW w:w="1072" w:type="dxa"/>
            <w:tcBorders>
              <w:top w:val="single" w:sz="4" w:space="0" w:color="000000"/>
              <w:left w:val="single" w:sz="4" w:space="0" w:color="000000"/>
              <w:bottom w:val="single" w:sz="4" w:space="0" w:color="000000"/>
              <w:right w:val="single" w:sz="4" w:space="0" w:color="000000"/>
            </w:tcBorders>
          </w:tcPr>
          <w:p w14:paraId="7A2AF0C0" w14:textId="77777777" w:rsidR="00605527" w:rsidRPr="00CA3B17" w:rsidRDefault="00605527" w:rsidP="00B612A1">
            <w:pPr>
              <w:rPr>
                <w:sz w:val="18"/>
                <w:szCs w:val="18"/>
              </w:rPr>
            </w:pPr>
            <w:r w:rsidRPr="00CA3B17">
              <w:rPr>
                <w:sz w:val="18"/>
                <w:szCs w:val="18"/>
              </w:rPr>
              <w:t>EFRR</w:t>
            </w:r>
          </w:p>
          <w:p w14:paraId="5C62DCA0" w14:textId="77777777" w:rsidR="00605527" w:rsidRPr="00CA3B17" w:rsidRDefault="00605527" w:rsidP="00B612A1">
            <w:pPr>
              <w:rPr>
                <w:sz w:val="18"/>
                <w:szCs w:val="18"/>
              </w:rPr>
            </w:pPr>
          </w:p>
        </w:tc>
        <w:tc>
          <w:tcPr>
            <w:tcW w:w="950" w:type="dxa"/>
            <w:tcBorders>
              <w:top w:val="single" w:sz="4" w:space="0" w:color="000000"/>
              <w:left w:val="single" w:sz="4" w:space="0" w:color="000000"/>
              <w:bottom w:val="single" w:sz="4" w:space="0" w:color="000000"/>
              <w:right w:val="single" w:sz="4" w:space="0" w:color="000000"/>
            </w:tcBorders>
          </w:tcPr>
          <w:p w14:paraId="57B6CF19" w14:textId="77777777" w:rsidR="00605527" w:rsidRPr="00CA3B17" w:rsidRDefault="00605527" w:rsidP="00B612A1">
            <w:pPr>
              <w:rPr>
                <w:sz w:val="18"/>
                <w:szCs w:val="18"/>
              </w:rPr>
            </w:pPr>
          </w:p>
          <w:p w14:paraId="1B33DE48" w14:textId="77777777" w:rsidR="00605527" w:rsidRPr="00CA3B17" w:rsidRDefault="00605527" w:rsidP="00B612A1">
            <w:pPr>
              <w:rPr>
                <w:sz w:val="18"/>
                <w:szCs w:val="18"/>
              </w:rPr>
            </w:pPr>
            <w:r w:rsidRPr="00CA3B17">
              <w:rPr>
                <w:sz w:val="18"/>
                <w:szCs w:val="18"/>
              </w:rPr>
              <w:t>Region słabiej rozwinięty</w:t>
            </w:r>
          </w:p>
        </w:tc>
        <w:tc>
          <w:tcPr>
            <w:tcW w:w="1273" w:type="dxa"/>
            <w:tcBorders>
              <w:top w:val="single" w:sz="4" w:space="0" w:color="000000"/>
              <w:left w:val="single" w:sz="4" w:space="0" w:color="000000"/>
              <w:bottom w:val="single" w:sz="4" w:space="0" w:color="000000"/>
              <w:right w:val="single" w:sz="4" w:space="0" w:color="000000"/>
            </w:tcBorders>
          </w:tcPr>
          <w:p w14:paraId="2FE32EB9" w14:textId="77777777" w:rsidR="00605527" w:rsidRPr="00CA3B17" w:rsidRDefault="00605527" w:rsidP="00B612A1">
            <w:pPr>
              <w:rPr>
                <w:sz w:val="18"/>
                <w:szCs w:val="18"/>
              </w:rPr>
            </w:pPr>
            <w:r w:rsidRPr="00CA3B17">
              <w:rPr>
                <w:sz w:val="18"/>
                <w:szCs w:val="18"/>
              </w:rPr>
              <w:t>Priorytet 9b.</w:t>
            </w:r>
          </w:p>
        </w:tc>
      </w:tr>
      <w:tr w:rsidR="00605527" w:rsidRPr="00CA3B17" w14:paraId="7B11062A" w14:textId="77777777" w:rsidTr="00B612A1">
        <w:tc>
          <w:tcPr>
            <w:tcW w:w="1594" w:type="dxa"/>
            <w:vMerge/>
            <w:tcBorders>
              <w:left w:val="single" w:sz="4" w:space="0" w:color="000000"/>
              <w:right w:val="single" w:sz="4" w:space="0" w:color="000000"/>
            </w:tcBorders>
          </w:tcPr>
          <w:p w14:paraId="210D58E4" w14:textId="77777777" w:rsidR="00605527" w:rsidRPr="00CA3B17" w:rsidRDefault="00605527" w:rsidP="00B612A1">
            <w:pPr>
              <w:rPr>
                <w:sz w:val="18"/>
                <w:szCs w:val="18"/>
              </w:rPr>
            </w:pPr>
          </w:p>
        </w:tc>
        <w:tc>
          <w:tcPr>
            <w:tcW w:w="2820" w:type="dxa"/>
            <w:tcBorders>
              <w:top w:val="single" w:sz="4" w:space="0" w:color="000000"/>
              <w:left w:val="single" w:sz="4" w:space="0" w:color="000000"/>
              <w:bottom w:val="single" w:sz="4" w:space="0" w:color="000000"/>
              <w:right w:val="single" w:sz="4" w:space="0" w:color="000000"/>
            </w:tcBorders>
          </w:tcPr>
          <w:p w14:paraId="1817DBC7" w14:textId="77777777" w:rsidR="00605527" w:rsidRPr="00CA3B17" w:rsidRDefault="00605527" w:rsidP="00B612A1">
            <w:pPr>
              <w:rPr>
                <w:rFonts w:cs="Arial Narrow"/>
                <w:sz w:val="18"/>
                <w:szCs w:val="18"/>
                <w:lang w:eastAsia="en-US"/>
              </w:rPr>
            </w:pPr>
            <w:r w:rsidRPr="00CA3B17">
              <w:rPr>
                <w:rFonts w:cs="Arial Narrow"/>
                <w:sz w:val="18"/>
                <w:szCs w:val="18"/>
                <w:lang w:eastAsia="en-US"/>
              </w:rPr>
              <w:t>Udzielanie wsparcia finansowego i doradczo-szkoleniowego na tworzenie miejsc pracy w podmiotach ekonomii społecznej</w:t>
            </w:r>
            <w:r>
              <w:rPr>
                <w:rFonts w:cs="Arial Narrow"/>
                <w:sz w:val="18"/>
                <w:szCs w:val="18"/>
                <w:lang w:eastAsia="en-US"/>
              </w:rPr>
              <w:t>.</w:t>
            </w:r>
          </w:p>
          <w:p w14:paraId="66571691" w14:textId="77777777" w:rsidR="00605527" w:rsidRPr="00CA3B17" w:rsidRDefault="00605527" w:rsidP="00B612A1">
            <w:pPr>
              <w:rPr>
                <w:rFonts w:cs="Arial Narrow"/>
                <w:sz w:val="18"/>
                <w:szCs w:val="18"/>
              </w:rPr>
            </w:pPr>
            <w:r w:rsidRPr="00CA3B17">
              <w:rPr>
                <w:rFonts w:cs="Arial Narrow"/>
                <w:sz w:val="18"/>
                <w:szCs w:val="18"/>
              </w:rPr>
              <w:t>Świadczenie usług dla istniejących podmiotów ekonomii społecznej służące wzmocnieniu ich potencjału</w:t>
            </w:r>
            <w:r>
              <w:rPr>
                <w:rFonts w:cs="Arial Narrow"/>
                <w:sz w:val="18"/>
                <w:szCs w:val="18"/>
              </w:rPr>
              <w:t>.</w:t>
            </w:r>
          </w:p>
          <w:p w14:paraId="36099823" w14:textId="77777777" w:rsidR="00605527" w:rsidRPr="00CA3B17" w:rsidRDefault="00605527" w:rsidP="00B612A1">
            <w:pPr>
              <w:rPr>
                <w:sz w:val="18"/>
                <w:szCs w:val="18"/>
              </w:rPr>
            </w:pPr>
            <w:r w:rsidRPr="00CA3B17">
              <w:rPr>
                <w:rFonts w:cs="Arial Narrow"/>
                <w:sz w:val="18"/>
                <w:szCs w:val="18"/>
              </w:rPr>
              <w:t>Świadczenie usług zmierzających do inicjowania tworzenia podmiotów ekonomii społecznej</w:t>
            </w:r>
            <w:r>
              <w:rPr>
                <w:rFonts w:cs="Arial Narrow"/>
                <w:sz w:val="18"/>
                <w:szCs w:val="18"/>
              </w:rPr>
              <w:t>.</w:t>
            </w:r>
            <w:r w:rsidRPr="00CA3B17">
              <w:rPr>
                <w:rFonts w:cs="Arial Narrow"/>
                <w:sz w:val="18"/>
                <w:szCs w:val="18"/>
              </w:rPr>
              <w:t xml:space="preserve"> </w:t>
            </w:r>
          </w:p>
        </w:tc>
        <w:tc>
          <w:tcPr>
            <w:tcW w:w="1372" w:type="dxa"/>
            <w:tcBorders>
              <w:top w:val="single" w:sz="4" w:space="0" w:color="000000"/>
              <w:left w:val="single" w:sz="4" w:space="0" w:color="000000"/>
              <w:bottom w:val="single" w:sz="4" w:space="0" w:color="000000"/>
              <w:right w:val="single" w:sz="4" w:space="0" w:color="000000"/>
            </w:tcBorders>
          </w:tcPr>
          <w:p w14:paraId="291E39ED" w14:textId="77777777" w:rsidR="00605527" w:rsidRPr="00CA3B17" w:rsidRDefault="00605527" w:rsidP="00B612A1">
            <w:pPr>
              <w:rPr>
                <w:sz w:val="18"/>
                <w:szCs w:val="18"/>
              </w:rPr>
            </w:pPr>
            <w:r w:rsidRPr="00CA3B17">
              <w:rPr>
                <w:sz w:val="18"/>
                <w:szCs w:val="18"/>
              </w:rPr>
              <w:t>Oś IX. Włączenie społeczne</w:t>
            </w:r>
          </w:p>
        </w:tc>
        <w:tc>
          <w:tcPr>
            <w:tcW w:w="1072" w:type="dxa"/>
            <w:tcBorders>
              <w:top w:val="single" w:sz="4" w:space="0" w:color="000000"/>
              <w:left w:val="single" w:sz="4" w:space="0" w:color="000000"/>
              <w:bottom w:val="single" w:sz="4" w:space="0" w:color="000000"/>
              <w:right w:val="single" w:sz="4" w:space="0" w:color="000000"/>
            </w:tcBorders>
          </w:tcPr>
          <w:p w14:paraId="07A11051" w14:textId="77777777" w:rsidR="00605527" w:rsidRPr="00CA3B17" w:rsidRDefault="00605527" w:rsidP="00B612A1">
            <w:pPr>
              <w:rPr>
                <w:sz w:val="18"/>
                <w:szCs w:val="18"/>
              </w:rPr>
            </w:pPr>
            <w:r w:rsidRPr="00CA3B17">
              <w:rPr>
                <w:sz w:val="18"/>
                <w:szCs w:val="18"/>
              </w:rPr>
              <w:t>EFS</w:t>
            </w:r>
          </w:p>
          <w:p w14:paraId="48FBB763" w14:textId="77777777" w:rsidR="00605527" w:rsidRPr="00CA3B17" w:rsidRDefault="00605527" w:rsidP="00B612A1">
            <w:pPr>
              <w:rPr>
                <w:sz w:val="18"/>
                <w:szCs w:val="18"/>
              </w:rPr>
            </w:pPr>
          </w:p>
        </w:tc>
        <w:tc>
          <w:tcPr>
            <w:tcW w:w="950" w:type="dxa"/>
            <w:tcBorders>
              <w:top w:val="single" w:sz="4" w:space="0" w:color="000000"/>
              <w:left w:val="single" w:sz="4" w:space="0" w:color="000000"/>
              <w:bottom w:val="single" w:sz="4" w:space="0" w:color="000000"/>
              <w:right w:val="single" w:sz="4" w:space="0" w:color="000000"/>
            </w:tcBorders>
          </w:tcPr>
          <w:p w14:paraId="7BB72123" w14:textId="77777777" w:rsidR="00605527" w:rsidRPr="00CA3B17" w:rsidRDefault="00605527" w:rsidP="00B612A1">
            <w:pPr>
              <w:rPr>
                <w:sz w:val="18"/>
                <w:szCs w:val="18"/>
                <w:lang w:val="en-US"/>
              </w:rPr>
            </w:pPr>
          </w:p>
          <w:p w14:paraId="3B7F2331" w14:textId="77777777" w:rsidR="00605527" w:rsidRPr="00CA3B17" w:rsidRDefault="00605527" w:rsidP="00B612A1">
            <w:pPr>
              <w:rPr>
                <w:sz w:val="18"/>
                <w:szCs w:val="18"/>
                <w:lang w:val="en-US"/>
              </w:rPr>
            </w:pPr>
            <w:r w:rsidRPr="00CA3B17">
              <w:rPr>
                <w:sz w:val="18"/>
                <w:szCs w:val="18"/>
                <w:lang w:val="en-US"/>
              </w:rPr>
              <w:t>Region słabiej rozwinięty</w:t>
            </w:r>
          </w:p>
        </w:tc>
        <w:tc>
          <w:tcPr>
            <w:tcW w:w="1273" w:type="dxa"/>
            <w:tcBorders>
              <w:top w:val="single" w:sz="4" w:space="0" w:color="000000"/>
              <w:left w:val="single" w:sz="4" w:space="0" w:color="000000"/>
              <w:bottom w:val="single" w:sz="4" w:space="0" w:color="000000"/>
              <w:right w:val="single" w:sz="4" w:space="0" w:color="000000"/>
            </w:tcBorders>
          </w:tcPr>
          <w:p w14:paraId="1775E2CC" w14:textId="77777777" w:rsidR="00605527" w:rsidRPr="00CA3B17" w:rsidRDefault="00605527" w:rsidP="00B612A1">
            <w:pPr>
              <w:rPr>
                <w:sz w:val="18"/>
                <w:szCs w:val="18"/>
                <w:lang w:val="en-US"/>
              </w:rPr>
            </w:pPr>
            <w:r w:rsidRPr="00CA3B17">
              <w:rPr>
                <w:sz w:val="18"/>
                <w:szCs w:val="18"/>
                <w:lang w:val="en-US"/>
              </w:rPr>
              <w:t>Priorytet 9v.</w:t>
            </w:r>
          </w:p>
          <w:p w14:paraId="208A7757" w14:textId="77777777" w:rsidR="00605527" w:rsidRPr="00CA3B17" w:rsidRDefault="00605527" w:rsidP="00B612A1">
            <w:pPr>
              <w:rPr>
                <w:sz w:val="18"/>
                <w:szCs w:val="18"/>
                <w:lang w:val="en-US"/>
              </w:rPr>
            </w:pPr>
          </w:p>
        </w:tc>
      </w:tr>
      <w:tr w:rsidR="00605527" w:rsidRPr="00CA3B17" w14:paraId="3225A383" w14:textId="77777777" w:rsidTr="00B612A1">
        <w:tc>
          <w:tcPr>
            <w:tcW w:w="1594" w:type="dxa"/>
            <w:vMerge/>
            <w:tcBorders>
              <w:left w:val="single" w:sz="4" w:space="0" w:color="000000"/>
              <w:right w:val="single" w:sz="4" w:space="0" w:color="000000"/>
            </w:tcBorders>
          </w:tcPr>
          <w:p w14:paraId="572676FD" w14:textId="77777777" w:rsidR="00605527" w:rsidRPr="00CA3B17" w:rsidRDefault="00605527" w:rsidP="00B612A1">
            <w:pPr>
              <w:rPr>
                <w:sz w:val="18"/>
                <w:szCs w:val="18"/>
              </w:rPr>
            </w:pPr>
          </w:p>
        </w:tc>
        <w:tc>
          <w:tcPr>
            <w:tcW w:w="2820" w:type="dxa"/>
            <w:tcBorders>
              <w:top w:val="single" w:sz="4" w:space="0" w:color="000000"/>
              <w:left w:val="single" w:sz="4" w:space="0" w:color="000000"/>
              <w:bottom w:val="single" w:sz="4" w:space="0" w:color="000000"/>
              <w:right w:val="single" w:sz="4" w:space="0" w:color="000000"/>
            </w:tcBorders>
          </w:tcPr>
          <w:p w14:paraId="79AF99F4" w14:textId="77777777" w:rsidR="00605527" w:rsidRPr="00CA3B17" w:rsidRDefault="00605527" w:rsidP="00B612A1">
            <w:pPr>
              <w:rPr>
                <w:sz w:val="18"/>
                <w:szCs w:val="18"/>
              </w:rPr>
            </w:pPr>
            <w:r w:rsidRPr="00CA3B17">
              <w:rPr>
                <w:rFonts w:cs="Arial Narrow"/>
                <w:sz w:val="18"/>
                <w:szCs w:val="18"/>
                <w:lang w:eastAsia="en-US"/>
              </w:rPr>
              <w:t>Programy służące aktywizacji społeczno-zawodowej osób zagrożonych ubóstwem lub wykluczeniem społecznym za pomocą instrumentów aktywizacji społecznej, zawodowej, edukacyjnej</w:t>
            </w:r>
            <w:r>
              <w:rPr>
                <w:rFonts w:cs="Arial Narrow"/>
                <w:sz w:val="18"/>
                <w:szCs w:val="18"/>
                <w:lang w:eastAsia="en-US"/>
              </w:rPr>
              <w:t>.</w:t>
            </w:r>
            <w:r w:rsidRPr="00CA3B17">
              <w:rPr>
                <w:rFonts w:cs="Arial Narrow"/>
                <w:sz w:val="18"/>
                <w:szCs w:val="18"/>
                <w:lang w:eastAsia="en-US"/>
              </w:rPr>
              <w:t xml:space="preserve"> </w:t>
            </w:r>
          </w:p>
        </w:tc>
        <w:tc>
          <w:tcPr>
            <w:tcW w:w="1372" w:type="dxa"/>
            <w:tcBorders>
              <w:top w:val="single" w:sz="4" w:space="0" w:color="000000"/>
              <w:left w:val="single" w:sz="4" w:space="0" w:color="000000"/>
              <w:bottom w:val="single" w:sz="4" w:space="0" w:color="000000"/>
              <w:right w:val="single" w:sz="4" w:space="0" w:color="000000"/>
            </w:tcBorders>
          </w:tcPr>
          <w:p w14:paraId="60B221DF" w14:textId="77777777" w:rsidR="00605527" w:rsidRPr="00CA3B17" w:rsidRDefault="00605527" w:rsidP="00B612A1">
            <w:pPr>
              <w:rPr>
                <w:sz w:val="18"/>
                <w:szCs w:val="18"/>
              </w:rPr>
            </w:pPr>
            <w:r w:rsidRPr="00CA3B17">
              <w:rPr>
                <w:sz w:val="18"/>
                <w:szCs w:val="18"/>
              </w:rPr>
              <w:t>Oś IX. Włączenie społeczne</w:t>
            </w:r>
          </w:p>
        </w:tc>
        <w:tc>
          <w:tcPr>
            <w:tcW w:w="1072" w:type="dxa"/>
            <w:tcBorders>
              <w:top w:val="single" w:sz="4" w:space="0" w:color="000000"/>
              <w:left w:val="single" w:sz="4" w:space="0" w:color="000000"/>
              <w:bottom w:val="single" w:sz="4" w:space="0" w:color="000000"/>
              <w:right w:val="single" w:sz="4" w:space="0" w:color="000000"/>
            </w:tcBorders>
          </w:tcPr>
          <w:p w14:paraId="2CCA4825" w14:textId="77777777" w:rsidR="00605527" w:rsidRPr="00CA3B17" w:rsidRDefault="00605527" w:rsidP="00B612A1">
            <w:pPr>
              <w:rPr>
                <w:sz w:val="18"/>
                <w:szCs w:val="18"/>
              </w:rPr>
            </w:pPr>
            <w:r w:rsidRPr="00CA3B17">
              <w:rPr>
                <w:sz w:val="18"/>
                <w:szCs w:val="18"/>
              </w:rPr>
              <w:t>EFS</w:t>
            </w:r>
          </w:p>
          <w:p w14:paraId="673E8F00" w14:textId="77777777" w:rsidR="00605527" w:rsidRPr="00CA3B17" w:rsidRDefault="00605527" w:rsidP="00B612A1">
            <w:pPr>
              <w:rPr>
                <w:sz w:val="18"/>
                <w:szCs w:val="18"/>
              </w:rPr>
            </w:pPr>
          </w:p>
        </w:tc>
        <w:tc>
          <w:tcPr>
            <w:tcW w:w="950" w:type="dxa"/>
            <w:tcBorders>
              <w:top w:val="single" w:sz="4" w:space="0" w:color="000000"/>
              <w:left w:val="single" w:sz="4" w:space="0" w:color="000000"/>
              <w:bottom w:val="single" w:sz="4" w:space="0" w:color="000000"/>
              <w:right w:val="single" w:sz="4" w:space="0" w:color="000000"/>
            </w:tcBorders>
          </w:tcPr>
          <w:p w14:paraId="6600F1DA" w14:textId="77777777" w:rsidR="00605527" w:rsidRPr="00090F9C" w:rsidRDefault="00605527" w:rsidP="00B612A1">
            <w:pPr>
              <w:rPr>
                <w:sz w:val="18"/>
                <w:szCs w:val="18"/>
              </w:rPr>
            </w:pPr>
          </w:p>
          <w:p w14:paraId="4D4B25E4" w14:textId="77777777" w:rsidR="00605527" w:rsidRPr="00090F9C" w:rsidRDefault="00605527" w:rsidP="00B612A1">
            <w:pPr>
              <w:rPr>
                <w:sz w:val="18"/>
                <w:szCs w:val="18"/>
              </w:rPr>
            </w:pPr>
            <w:r w:rsidRPr="00090F9C">
              <w:rPr>
                <w:sz w:val="18"/>
                <w:szCs w:val="18"/>
              </w:rPr>
              <w:t>Region słabiej rozwinięty</w:t>
            </w:r>
          </w:p>
        </w:tc>
        <w:tc>
          <w:tcPr>
            <w:tcW w:w="1273" w:type="dxa"/>
            <w:tcBorders>
              <w:top w:val="single" w:sz="4" w:space="0" w:color="000000"/>
              <w:left w:val="single" w:sz="4" w:space="0" w:color="000000"/>
              <w:bottom w:val="single" w:sz="4" w:space="0" w:color="000000"/>
              <w:right w:val="single" w:sz="4" w:space="0" w:color="000000"/>
            </w:tcBorders>
          </w:tcPr>
          <w:p w14:paraId="56F972AB" w14:textId="77777777" w:rsidR="00605527" w:rsidRPr="00090F9C" w:rsidRDefault="00605527" w:rsidP="00B612A1">
            <w:pPr>
              <w:rPr>
                <w:sz w:val="18"/>
                <w:szCs w:val="18"/>
              </w:rPr>
            </w:pPr>
            <w:r w:rsidRPr="00090F9C">
              <w:rPr>
                <w:sz w:val="18"/>
                <w:szCs w:val="18"/>
              </w:rPr>
              <w:t>Priorytet 9i.</w:t>
            </w:r>
          </w:p>
          <w:p w14:paraId="3AB0F7F7" w14:textId="77777777" w:rsidR="00605527" w:rsidRPr="00090F9C" w:rsidRDefault="00605527" w:rsidP="00B612A1">
            <w:pPr>
              <w:rPr>
                <w:sz w:val="18"/>
                <w:szCs w:val="18"/>
              </w:rPr>
            </w:pPr>
          </w:p>
        </w:tc>
      </w:tr>
      <w:tr w:rsidR="00605527" w:rsidRPr="00CA3B17" w14:paraId="057E91A3" w14:textId="77777777" w:rsidTr="00B612A1">
        <w:tc>
          <w:tcPr>
            <w:tcW w:w="1594" w:type="dxa"/>
            <w:vMerge/>
            <w:tcBorders>
              <w:left w:val="single" w:sz="4" w:space="0" w:color="000000"/>
              <w:bottom w:val="single" w:sz="4" w:space="0" w:color="000000"/>
              <w:right w:val="single" w:sz="4" w:space="0" w:color="000000"/>
            </w:tcBorders>
          </w:tcPr>
          <w:p w14:paraId="68FE97D4" w14:textId="77777777" w:rsidR="00605527" w:rsidRPr="00CA3B17" w:rsidRDefault="00605527" w:rsidP="00B612A1">
            <w:pPr>
              <w:rPr>
                <w:sz w:val="18"/>
                <w:szCs w:val="18"/>
              </w:rPr>
            </w:pPr>
          </w:p>
        </w:tc>
        <w:tc>
          <w:tcPr>
            <w:tcW w:w="2820" w:type="dxa"/>
            <w:tcBorders>
              <w:top w:val="single" w:sz="4" w:space="0" w:color="000000"/>
              <w:left w:val="single" w:sz="4" w:space="0" w:color="000000"/>
              <w:bottom w:val="single" w:sz="4" w:space="0" w:color="000000"/>
              <w:right w:val="single" w:sz="4" w:space="0" w:color="000000"/>
            </w:tcBorders>
          </w:tcPr>
          <w:p w14:paraId="0A13858C" w14:textId="77777777" w:rsidR="00605527" w:rsidRPr="00CA3B17" w:rsidRDefault="00605527" w:rsidP="00B612A1">
            <w:pPr>
              <w:spacing w:after="0"/>
              <w:rPr>
                <w:rFonts w:cs="Arial Narrow"/>
                <w:sz w:val="18"/>
                <w:szCs w:val="18"/>
                <w:lang w:eastAsia="en-US"/>
              </w:rPr>
            </w:pPr>
            <w:r w:rsidRPr="00CA3B17">
              <w:rPr>
                <w:rFonts w:cs="Arial Narrow"/>
                <w:sz w:val="18"/>
                <w:szCs w:val="18"/>
                <w:lang w:eastAsia="en-US"/>
              </w:rPr>
              <w:t>Poprawa dostępu do usług społecznych i zdrowotnych:</w:t>
            </w:r>
          </w:p>
          <w:p w14:paraId="29F7040F" w14:textId="77777777" w:rsidR="00605527" w:rsidRPr="00CA3B17" w:rsidRDefault="00605527" w:rsidP="00B612A1">
            <w:pPr>
              <w:spacing w:after="0"/>
              <w:rPr>
                <w:sz w:val="18"/>
                <w:szCs w:val="18"/>
              </w:rPr>
            </w:pPr>
            <w:r w:rsidRPr="00CA3B17">
              <w:rPr>
                <w:rFonts w:cs="Arial Narrow"/>
                <w:sz w:val="18"/>
                <w:szCs w:val="18"/>
                <w:lang w:eastAsia="en-US"/>
              </w:rPr>
              <w:t>-rozwój usług wsparcia rodziny i systemu pieczy zastępczej</w:t>
            </w:r>
            <w:r>
              <w:rPr>
                <w:rFonts w:cs="Arial Narrow"/>
                <w:sz w:val="18"/>
                <w:szCs w:val="18"/>
                <w:lang w:eastAsia="en-US"/>
              </w:rPr>
              <w:t>,</w:t>
            </w:r>
          </w:p>
          <w:p w14:paraId="04636FC5" w14:textId="77777777" w:rsidR="00605527" w:rsidRPr="00CA3B17" w:rsidRDefault="00605527" w:rsidP="00B612A1">
            <w:pPr>
              <w:spacing w:after="0"/>
              <w:rPr>
                <w:rFonts w:cs="Arial Narrow"/>
                <w:sz w:val="18"/>
                <w:szCs w:val="18"/>
                <w:lang w:eastAsia="en-US"/>
              </w:rPr>
            </w:pPr>
            <w:r w:rsidRPr="00CA3B17">
              <w:rPr>
                <w:rFonts w:cs="Arial Narrow"/>
                <w:sz w:val="18"/>
                <w:szCs w:val="18"/>
                <w:lang w:eastAsia="en-US"/>
              </w:rPr>
              <w:t>-rozwój usług placówek wsparcia dziennego oraz innych alternatywnych form opieki dla dzieci (powyżej 3. roku życia) i młodzieży</w:t>
            </w:r>
            <w:r>
              <w:rPr>
                <w:rFonts w:cs="Arial Narrow"/>
                <w:sz w:val="18"/>
                <w:szCs w:val="18"/>
                <w:lang w:eastAsia="en-US"/>
              </w:rPr>
              <w:t>,</w:t>
            </w:r>
          </w:p>
          <w:p w14:paraId="75C39482" w14:textId="77777777" w:rsidR="00605527" w:rsidRPr="00CA3B17" w:rsidRDefault="00605527" w:rsidP="00B612A1">
            <w:pPr>
              <w:spacing w:after="0"/>
              <w:rPr>
                <w:rFonts w:cs="Arial Narrow"/>
                <w:sz w:val="18"/>
                <w:szCs w:val="18"/>
                <w:lang w:eastAsia="en-US"/>
              </w:rPr>
            </w:pPr>
            <w:r w:rsidRPr="00CA3B17">
              <w:rPr>
                <w:rFonts w:cs="Arial Narrow"/>
                <w:sz w:val="18"/>
                <w:szCs w:val="18"/>
                <w:lang w:eastAsia="en-US"/>
              </w:rPr>
              <w:t>-rozwój usług medyczno-opiekuńczych</w:t>
            </w:r>
            <w:r>
              <w:rPr>
                <w:rFonts w:cs="Arial Narrow"/>
                <w:sz w:val="18"/>
                <w:szCs w:val="18"/>
                <w:lang w:eastAsia="en-US"/>
              </w:rPr>
              <w:t>,</w:t>
            </w:r>
          </w:p>
          <w:p w14:paraId="6B25250D" w14:textId="77777777" w:rsidR="00605527" w:rsidRPr="00D176CB" w:rsidRDefault="00605527" w:rsidP="00B612A1">
            <w:pPr>
              <w:spacing w:after="0"/>
              <w:rPr>
                <w:rFonts w:cs="Arial Narrow"/>
                <w:sz w:val="18"/>
                <w:szCs w:val="18"/>
                <w:lang w:eastAsia="en-US"/>
              </w:rPr>
            </w:pPr>
            <w:r w:rsidRPr="00CA3B17">
              <w:rPr>
                <w:sz w:val="18"/>
                <w:szCs w:val="18"/>
              </w:rPr>
              <w:t>- rozwój usług świadczonych w ramach wczesnego wykrywania wad rozwojowych i rehabilitacji dzieci zagrożonych niepełnosprawnością i z niepełnosprawnościami</w:t>
            </w:r>
            <w:r>
              <w:rPr>
                <w:sz w:val="18"/>
                <w:szCs w:val="18"/>
              </w:rPr>
              <w:t>.</w:t>
            </w:r>
            <w:r w:rsidRPr="00CA3B17" w:rsidDel="00184BCE">
              <w:rPr>
                <w:sz w:val="18"/>
                <w:szCs w:val="18"/>
              </w:rPr>
              <w:t xml:space="preserve"> </w:t>
            </w:r>
          </w:p>
        </w:tc>
        <w:tc>
          <w:tcPr>
            <w:tcW w:w="1372" w:type="dxa"/>
            <w:tcBorders>
              <w:top w:val="single" w:sz="4" w:space="0" w:color="000000"/>
              <w:left w:val="single" w:sz="4" w:space="0" w:color="000000"/>
              <w:bottom w:val="single" w:sz="4" w:space="0" w:color="000000"/>
              <w:right w:val="single" w:sz="4" w:space="0" w:color="000000"/>
            </w:tcBorders>
          </w:tcPr>
          <w:p w14:paraId="0B0B5E3C" w14:textId="77777777" w:rsidR="00605527" w:rsidRPr="00CA3B17" w:rsidRDefault="00605527" w:rsidP="00B612A1">
            <w:pPr>
              <w:rPr>
                <w:sz w:val="18"/>
                <w:szCs w:val="18"/>
              </w:rPr>
            </w:pPr>
            <w:r w:rsidRPr="00CA3B17">
              <w:rPr>
                <w:sz w:val="18"/>
                <w:szCs w:val="18"/>
              </w:rPr>
              <w:t>Oś IX. Włączenie społeczne</w:t>
            </w:r>
          </w:p>
        </w:tc>
        <w:tc>
          <w:tcPr>
            <w:tcW w:w="1072" w:type="dxa"/>
            <w:tcBorders>
              <w:top w:val="single" w:sz="4" w:space="0" w:color="000000"/>
              <w:left w:val="single" w:sz="4" w:space="0" w:color="000000"/>
              <w:bottom w:val="single" w:sz="4" w:space="0" w:color="000000"/>
              <w:right w:val="single" w:sz="4" w:space="0" w:color="000000"/>
            </w:tcBorders>
          </w:tcPr>
          <w:p w14:paraId="4E2AD6AC" w14:textId="77777777" w:rsidR="00605527" w:rsidRPr="00CA3B17" w:rsidRDefault="00605527" w:rsidP="00B612A1">
            <w:pPr>
              <w:rPr>
                <w:sz w:val="18"/>
                <w:szCs w:val="18"/>
              </w:rPr>
            </w:pPr>
            <w:r w:rsidRPr="00CA3B17">
              <w:rPr>
                <w:sz w:val="18"/>
                <w:szCs w:val="18"/>
              </w:rPr>
              <w:t>EFS</w:t>
            </w:r>
          </w:p>
          <w:p w14:paraId="5C7A6B22" w14:textId="77777777" w:rsidR="00605527" w:rsidRPr="00CA3B17" w:rsidRDefault="00605527" w:rsidP="00B612A1">
            <w:pPr>
              <w:rPr>
                <w:sz w:val="18"/>
                <w:szCs w:val="18"/>
              </w:rPr>
            </w:pPr>
          </w:p>
        </w:tc>
        <w:tc>
          <w:tcPr>
            <w:tcW w:w="950" w:type="dxa"/>
            <w:tcBorders>
              <w:top w:val="single" w:sz="4" w:space="0" w:color="000000"/>
              <w:left w:val="single" w:sz="4" w:space="0" w:color="000000"/>
              <w:bottom w:val="single" w:sz="4" w:space="0" w:color="000000"/>
              <w:right w:val="single" w:sz="4" w:space="0" w:color="000000"/>
            </w:tcBorders>
          </w:tcPr>
          <w:p w14:paraId="5F6CF1B5" w14:textId="77777777" w:rsidR="00605527" w:rsidRPr="00090F9C" w:rsidRDefault="00605527" w:rsidP="00B612A1">
            <w:pPr>
              <w:rPr>
                <w:sz w:val="18"/>
                <w:szCs w:val="18"/>
              </w:rPr>
            </w:pPr>
          </w:p>
          <w:p w14:paraId="71819E58" w14:textId="77777777" w:rsidR="00605527" w:rsidRPr="00090F9C" w:rsidRDefault="00605527" w:rsidP="00B612A1">
            <w:pPr>
              <w:rPr>
                <w:sz w:val="18"/>
                <w:szCs w:val="18"/>
              </w:rPr>
            </w:pPr>
            <w:r w:rsidRPr="00090F9C">
              <w:rPr>
                <w:sz w:val="18"/>
                <w:szCs w:val="18"/>
              </w:rPr>
              <w:t>Region słabiej rozwinięty</w:t>
            </w:r>
          </w:p>
        </w:tc>
        <w:tc>
          <w:tcPr>
            <w:tcW w:w="1273" w:type="dxa"/>
            <w:tcBorders>
              <w:top w:val="single" w:sz="4" w:space="0" w:color="000000"/>
              <w:left w:val="single" w:sz="4" w:space="0" w:color="000000"/>
              <w:bottom w:val="single" w:sz="4" w:space="0" w:color="000000"/>
              <w:right w:val="single" w:sz="4" w:space="0" w:color="000000"/>
            </w:tcBorders>
          </w:tcPr>
          <w:p w14:paraId="14A47DE6" w14:textId="77777777" w:rsidR="00605527" w:rsidRPr="00090F9C" w:rsidRDefault="00605527" w:rsidP="00B612A1">
            <w:pPr>
              <w:rPr>
                <w:sz w:val="18"/>
                <w:szCs w:val="18"/>
              </w:rPr>
            </w:pPr>
            <w:r w:rsidRPr="00090F9C">
              <w:rPr>
                <w:sz w:val="18"/>
                <w:szCs w:val="18"/>
              </w:rPr>
              <w:t>Priorytet 9iv.</w:t>
            </w:r>
          </w:p>
        </w:tc>
      </w:tr>
      <w:tr w:rsidR="00605527" w:rsidRPr="00CA3B17" w14:paraId="3C0319DC" w14:textId="77777777" w:rsidTr="00B612A1">
        <w:tc>
          <w:tcPr>
            <w:tcW w:w="1594" w:type="dxa"/>
            <w:vMerge w:val="restart"/>
            <w:tcBorders>
              <w:top w:val="single" w:sz="4" w:space="0" w:color="000000"/>
              <w:left w:val="single" w:sz="4" w:space="0" w:color="000000"/>
              <w:right w:val="single" w:sz="4" w:space="0" w:color="000000"/>
            </w:tcBorders>
          </w:tcPr>
          <w:p w14:paraId="63A5CCB7" w14:textId="77777777" w:rsidR="00605527" w:rsidRPr="00CA3B17" w:rsidRDefault="00605527" w:rsidP="00B612A1">
            <w:pPr>
              <w:rPr>
                <w:sz w:val="18"/>
                <w:szCs w:val="18"/>
              </w:rPr>
            </w:pPr>
            <w:r w:rsidRPr="00CA3B17">
              <w:rPr>
                <w:sz w:val="18"/>
                <w:szCs w:val="18"/>
              </w:rPr>
              <w:t>Osoby bezrobotne, w tym długotrwale bezrobotne</w:t>
            </w:r>
          </w:p>
        </w:tc>
        <w:tc>
          <w:tcPr>
            <w:tcW w:w="2820" w:type="dxa"/>
            <w:tcBorders>
              <w:top w:val="single" w:sz="4" w:space="0" w:color="000000"/>
              <w:left w:val="single" w:sz="4" w:space="0" w:color="000000"/>
              <w:bottom w:val="single" w:sz="4" w:space="0" w:color="000000"/>
              <w:right w:val="single" w:sz="4" w:space="0" w:color="000000"/>
            </w:tcBorders>
          </w:tcPr>
          <w:p w14:paraId="6AAB72A7" w14:textId="77777777" w:rsidR="00605527" w:rsidRPr="00CA3B17" w:rsidRDefault="00605527" w:rsidP="00B612A1">
            <w:pPr>
              <w:rPr>
                <w:sz w:val="18"/>
                <w:szCs w:val="18"/>
              </w:rPr>
            </w:pPr>
            <w:r w:rsidRPr="00CA3B17">
              <w:rPr>
                <w:sz w:val="18"/>
                <w:szCs w:val="18"/>
              </w:rPr>
              <w:t>Programy aktywizacji zawodowej służące przywróceniu na rynek pracy osób bezrobotnych, w tym długotrwale bezrobotnych</w:t>
            </w:r>
            <w:r>
              <w:rPr>
                <w:sz w:val="18"/>
                <w:szCs w:val="18"/>
              </w:rPr>
              <w:t>.</w:t>
            </w:r>
            <w:r w:rsidRPr="00CA3B17">
              <w:rPr>
                <w:sz w:val="18"/>
                <w:szCs w:val="18"/>
              </w:rPr>
              <w:t xml:space="preserve"> </w:t>
            </w:r>
          </w:p>
        </w:tc>
        <w:tc>
          <w:tcPr>
            <w:tcW w:w="1372" w:type="dxa"/>
            <w:tcBorders>
              <w:top w:val="single" w:sz="4" w:space="0" w:color="000000"/>
              <w:left w:val="single" w:sz="4" w:space="0" w:color="000000"/>
              <w:bottom w:val="single" w:sz="4" w:space="0" w:color="000000"/>
              <w:right w:val="single" w:sz="4" w:space="0" w:color="000000"/>
            </w:tcBorders>
          </w:tcPr>
          <w:p w14:paraId="4E5A5944" w14:textId="77777777" w:rsidR="00605527" w:rsidRPr="00CA3B17" w:rsidRDefault="00605527" w:rsidP="00B612A1">
            <w:pPr>
              <w:rPr>
                <w:sz w:val="18"/>
                <w:szCs w:val="18"/>
              </w:rPr>
            </w:pPr>
            <w:r w:rsidRPr="00CA3B17">
              <w:rPr>
                <w:sz w:val="18"/>
                <w:szCs w:val="18"/>
              </w:rPr>
              <w:t xml:space="preserve">Oś VIII. Zatrudnienie </w:t>
            </w:r>
          </w:p>
        </w:tc>
        <w:tc>
          <w:tcPr>
            <w:tcW w:w="1072" w:type="dxa"/>
            <w:tcBorders>
              <w:top w:val="single" w:sz="4" w:space="0" w:color="000000"/>
              <w:left w:val="single" w:sz="4" w:space="0" w:color="000000"/>
              <w:bottom w:val="single" w:sz="4" w:space="0" w:color="000000"/>
              <w:right w:val="single" w:sz="4" w:space="0" w:color="000000"/>
            </w:tcBorders>
          </w:tcPr>
          <w:p w14:paraId="7B1F756B" w14:textId="77777777" w:rsidR="00605527" w:rsidRPr="00CA3B17" w:rsidRDefault="00605527" w:rsidP="00B612A1">
            <w:pPr>
              <w:rPr>
                <w:sz w:val="18"/>
                <w:szCs w:val="18"/>
              </w:rPr>
            </w:pPr>
            <w:r w:rsidRPr="00CA3B17">
              <w:rPr>
                <w:sz w:val="18"/>
                <w:szCs w:val="18"/>
              </w:rPr>
              <w:t>EFS</w:t>
            </w:r>
          </w:p>
          <w:p w14:paraId="00E88369" w14:textId="77777777" w:rsidR="00605527" w:rsidRPr="00CA3B17" w:rsidRDefault="00605527" w:rsidP="00B612A1">
            <w:pPr>
              <w:rPr>
                <w:sz w:val="18"/>
                <w:szCs w:val="18"/>
              </w:rPr>
            </w:pPr>
          </w:p>
        </w:tc>
        <w:tc>
          <w:tcPr>
            <w:tcW w:w="950" w:type="dxa"/>
            <w:tcBorders>
              <w:top w:val="single" w:sz="4" w:space="0" w:color="000000"/>
              <w:left w:val="single" w:sz="4" w:space="0" w:color="000000"/>
              <w:bottom w:val="single" w:sz="4" w:space="0" w:color="000000"/>
              <w:right w:val="single" w:sz="4" w:space="0" w:color="000000"/>
            </w:tcBorders>
          </w:tcPr>
          <w:p w14:paraId="7305F83B" w14:textId="77777777" w:rsidR="00605527" w:rsidRPr="00090F9C" w:rsidRDefault="00605527" w:rsidP="00B612A1">
            <w:pPr>
              <w:rPr>
                <w:sz w:val="18"/>
                <w:szCs w:val="18"/>
              </w:rPr>
            </w:pPr>
          </w:p>
          <w:p w14:paraId="4710EC44" w14:textId="77777777" w:rsidR="00605527" w:rsidRPr="00090F9C" w:rsidRDefault="00605527" w:rsidP="00B612A1">
            <w:pPr>
              <w:rPr>
                <w:sz w:val="18"/>
                <w:szCs w:val="18"/>
              </w:rPr>
            </w:pPr>
            <w:r w:rsidRPr="00090F9C">
              <w:rPr>
                <w:sz w:val="18"/>
                <w:szCs w:val="18"/>
              </w:rPr>
              <w:t>Region słabiej rozwinięty</w:t>
            </w:r>
          </w:p>
        </w:tc>
        <w:tc>
          <w:tcPr>
            <w:tcW w:w="1273" w:type="dxa"/>
            <w:tcBorders>
              <w:top w:val="single" w:sz="4" w:space="0" w:color="000000"/>
              <w:left w:val="single" w:sz="4" w:space="0" w:color="000000"/>
              <w:bottom w:val="single" w:sz="4" w:space="0" w:color="000000"/>
              <w:right w:val="single" w:sz="4" w:space="0" w:color="000000"/>
            </w:tcBorders>
          </w:tcPr>
          <w:p w14:paraId="6F44C33E" w14:textId="77777777" w:rsidR="00605527" w:rsidRPr="00090F9C" w:rsidRDefault="00605527" w:rsidP="00B612A1">
            <w:pPr>
              <w:rPr>
                <w:sz w:val="18"/>
                <w:szCs w:val="18"/>
              </w:rPr>
            </w:pPr>
            <w:r w:rsidRPr="00090F9C">
              <w:rPr>
                <w:sz w:val="18"/>
                <w:szCs w:val="18"/>
              </w:rPr>
              <w:t>Priorytet 8i.</w:t>
            </w:r>
          </w:p>
        </w:tc>
      </w:tr>
      <w:tr w:rsidR="00605527" w:rsidRPr="00CA3B17" w14:paraId="7BBD2A2C" w14:textId="77777777" w:rsidTr="00B612A1">
        <w:tc>
          <w:tcPr>
            <w:tcW w:w="1594" w:type="dxa"/>
            <w:vMerge/>
            <w:tcBorders>
              <w:left w:val="single" w:sz="4" w:space="0" w:color="000000"/>
              <w:right w:val="single" w:sz="4" w:space="0" w:color="000000"/>
            </w:tcBorders>
          </w:tcPr>
          <w:p w14:paraId="5E03DBF8" w14:textId="77777777" w:rsidR="00605527" w:rsidRPr="00CA3B17" w:rsidRDefault="00605527" w:rsidP="00B612A1">
            <w:pPr>
              <w:rPr>
                <w:sz w:val="18"/>
                <w:szCs w:val="18"/>
              </w:rPr>
            </w:pPr>
          </w:p>
        </w:tc>
        <w:tc>
          <w:tcPr>
            <w:tcW w:w="2820" w:type="dxa"/>
            <w:tcBorders>
              <w:top w:val="single" w:sz="4" w:space="0" w:color="000000"/>
              <w:left w:val="single" w:sz="4" w:space="0" w:color="000000"/>
              <w:bottom w:val="single" w:sz="4" w:space="0" w:color="000000"/>
              <w:right w:val="single" w:sz="4" w:space="0" w:color="000000"/>
            </w:tcBorders>
          </w:tcPr>
          <w:p w14:paraId="551AAB22" w14:textId="77777777" w:rsidR="00605527" w:rsidRPr="00CA3B17" w:rsidRDefault="00605527" w:rsidP="00B612A1">
            <w:pPr>
              <w:rPr>
                <w:sz w:val="18"/>
                <w:szCs w:val="18"/>
              </w:rPr>
            </w:pPr>
            <w:r w:rsidRPr="00CA3B17">
              <w:rPr>
                <w:sz w:val="18"/>
                <w:szCs w:val="18"/>
              </w:rPr>
              <w:t>Bezzwrotne wsparcie dla osób bezrobotnych, w tym długotrwale bezrobotnych zamierzających rozpocząć prowadzenie działalności gospodarczej.</w:t>
            </w:r>
          </w:p>
        </w:tc>
        <w:tc>
          <w:tcPr>
            <w:tcW w:w="1372" w:type="dxa"/>
            <w:tcBorders>
              <w:top w:val="single" w:sz="4" w:space="0" w:color="000000"/>
              <w:left w:val="single" w:sz="4" w:space="0" w:color="000000"/>
              <w:bottom w:val="single" w:sz="4" w:space="0" w:color="000000"/>
              <w:right w:val="single" w:sz="4" w:space="0" w:color="000000"/>
            </w:tcBorders>
          </w:tcPr>
          <w:p w14:paraId="7B2422B8" w14:textId="77777777" w:rsidR="00605527" w:rsidRPr="00CA3B17" w:rsidRDefault="00605527" w:rsidP="00B612A1">
            <w:pPr>
              <w:rPr>
                <w:sz w:val="18"/>
                <w:szCs w:val="18"/>
              </w:rPr>
            </w:pPr>
            <w:r w:rsidRPr="00CA3B17">
              <w:rPr>
                <w:sz w:val="18"/>
                <w:szCs w:val="18"/>
              </w:rPr>
              <w:t>Oś VIII. Zatrudnienie</w:t>
            </w:r>
          </w:p>
        </w:tc>
        <w:tc>
          <w:tcPr>
            <w:tcW w:w="1072" w:type="dxa"/>
            <w:tcBorders>
              <w:top w:val="single" w:sz="4" w:space="0" w:color="000000"/>
              <w:left w:val="single" w:sz="4" w:space="0" w:color="000000"/>
              <w:bottom w:val="single" w:sz="4" w:space="0" w:color="000000"/>
              <w:right w:val="single" w:sz="4" w:space="0" w:color="000000"/>
            </w:tcBorders>
          </w:tcPr>
          <w:p w14:paraId="3454F836" w14:textId="77777777" w:rsidR="00605527" w:rsidRPr="00CA3B17" w:rsidRDefault="00605527" w:rsidP="00B612A1">
            <w:pPr>
              <w:rPr>
                <w:sz w:val="18"/>
                <w:szCs w:val="18"/>
              </w:rPr>
            </w:pPr>
            <w:r w:rsidRPr="00CA3B17">
              <w:rPr>
                <w:sz w:val="18"/>
                <w:szCs w:val="18"/>
              </w:rPr>
              <w:t>EFS</w:t>
            </w:r>
          </w:p>
          <w:p w14:paraId="3AC303C3" w14:textId="77777777" w:rsidR="00605527" w:rsidRPr="00CA3B17" w:rsidRDefault="00605527" w:rsidP="00B612A1">
            <w:pPr>
              <w:rPr>
                <w:sz w:val="18"/>
                <w:szCs w:val="18"/>
              </w:rPr>
            </w:pPr>
          </w:p>
        </w:tc>
        <w:tc>
          <w:tcPr>
            <w:tcW w:w="950" w:type="dxa"/>
            <w:tcBorders>
              <w:top w:val="single" w:sz="4" w:space="0" w:color="000000"/>
              <w:left w:val="single" w:sz="4" w:space="0" w:color="000000"/>
              <w:bottom w:val="single" w:sz="4" w:space="0" w:color="000000"/>
              <w:right w:val="single" w:sz="4" w:space="0" w:color="000000"/>
            </w:tcBorders>
          </w:tcPr>
          <w:p w14:paraId="66742901" w14:textId="77777777" w:rsidR="00605527" w:rsidRPr="00CA3B17" w:rsidRDefault="00605527" w:rsidP="00B612A1">
            <w:pPr>
              <w:rPr>
                <w:sz w:val="18"/>
                <w:szCs w:val="18"/>
                <w:lang w:val="en-US"/>
              </w:rPr>
            </w:pPr>
          </w:p>
          <w:p w14:paraId="1155EB0D" w14:textId="77777777" w:rsidR="00605527" w:rsidRPr="00CA3B17" w:rsidRDefault="00605527" w:rsidP="00B612A1">
            <w:pPr>
              <w:rPr>
                <w:sz w:val="18"/>
                <w:szCs w:val="18"/>
                <w:lang w:val="en-US"/>
              </w:rPr>
            </w:pPr>
            <w:r w:rsidRPr="00CA3B17">
              <w:rPr>
                <w:sz w:val="18"/>
                <w:szCs w:val="18"/>
                <w:lang w:val="en-US"/>
              </w:rPr>
              <w:t>Region słabiej rozwinięty</w:t>
            </w:r>
          </w:p>
        </w:tc>
        <w:tc>
          <w:tcPr>
            <w:tcW w:w="1273" w:type="dxa"/>
            <w:tcBorders>
              <w:top w:val="single" w:sz="4" w:space="0" w:color="000000"/>
              <w:left w:val="single" w:sz="4" w:space="0" w:color="000000"/>
              <w:bottom w:val="single" w:sz="4" w:space="0" w:color="000000"/>
              <w:right w:val="single" w:sz="4" w:space="0" w:color="000000"/>
            </w:tcBorders>
          </w:tcPr>
          <w:p w14:paraId="2827037A" w14:textId="77777777" w:rsidR="00605527" w:rsidRPr="00CA3B17" w:rsidRDefault="00605527" w:rsidP="00B612A1">
            <w:pPr>
              <w:rPr>
                <w:sz w:val="18"/>
                <w:szCs w:val="18"/>
                <w:lang w:val="en-US"/>
              </w:rPr>
            </w:pPr>
            <w:r w:rsidRPr="00CA3B17">
              <w:rPr>
                <w:sz w:val="18"/>
                <w:szCs w:val="18"/>
                <w:lang w:val="en-US"/>
              </w:rPr>
              <w:t>Priorytet 8iii</w:t>
            </w:r>
          </w:p>
        </w:tc>
      </w:tr>
      <w:tr w:rsidR="00605527" w:rsidRPr="00CA3B17" w14:paraId="0B2AB65A" w14:textId="77777777" w:rsidTr="00B612A1">
        <w:tc>
          <w:tcPr>
            <w:tcW w:w="1594" w:type="dxa"/>
            <w:vMerge/>
            <w:tcBorders>
              <w:left w:val="single" w:sz="4" w:space="0" w:color="000000"/>
              <w:right w:val="single" w:sz="4" w:space="0" w:color="000000"/>
            </w:tcBorders>
          </w:tcPr>
          <w:p w14:paraId="2307C56F" w14:textId="77777777" w:rsidR="00605527" w:rsidRPr="00CA3B17" w:rsidRDefault="00605527" w:rsidP="00B612A1">
            <w:pPr>
              <w:rPr>
                <w:sz w:val="18"/>
                <w:szCs w:val="18"/>
              </w:rPr>
            </w:pPr>
          </w:p>
        </w:tc>
        <w:tc>
          <w:tcPr>
            <w:tcW w:w="2820" w:type="dxa"/>
            <w:tcBorders>
              <w:top w:val="single" w:sz="4" w:space="0" w:color="000000"/>
              <w:left w:val="single" w:sz="4" w:space="0" w:color="000000"/>
              <w:bottom w:val="single" w:sz="4" w:space="0" w:color="000000"/>
              <w:right w:val="single" w:sz="4" w:space="0" w:color="000000"/>
            </w:tcBorders>
          </w:tcPr>
          <w:p w14:paraId="7C2DF914" w14:textId="77777777" w:rsidR="00605527" w:rsidRPr="00CA3B17" w:rsidRDefault="00605527" w:rsidP="00B612A1">
            <w:pPr>
              <w:rPr>
                <w:sz w:val="18"/>
                <w:szCs w:val="18"/>
              </w:rPr>
            </w:pPr>
            <w:r w:rsidRPr="00CA3B17">
              <w:rPr>
                <w:rFonts w:cs="Arial Narrow"/>
                <w:sz w:val="18"/>
                <w:szCs w:val="18"/>
                <w:lang w:eastAsia="en-US"/>
              </w:rPr>
              <w:t>Programy służące aktywizacji społeczno-zawodowej osób zagrożonych ubóstwem lub wykluczeniem społecznym za pomocą instrumentów aktywizacji społecznej, zawodowej, edukacyjnej</w:t>
            </w:r>
            <w:r>
              <w:rPr>
                <w:rFonts w:cs="Arial Narrow"/>
                <w:sz w:val="18"/>
                <w:szCs w:val="18"/>
                <w:lang w:eastAsia="en-US"/>
              </w:rPr>
              <w:t>.</w:t>
            </w:r>
          </w:p>
        </w:tc>
        <w:tc>
          <w:tcPr>
            <w:tcW w:w="1372" w:type="dxa"/>
            <w:tcBorders>
              <w:top w:val="single" w:sz="4" w:space="0" w:color="000000"/>
              <w:left w:val="single" w:sz="4" w:space="0" w:color="000000"/>
              <w:bottom w:val="single" w:sz="4" w:space="0" w:color="000000"/>
              <w:right w:val="single" w:sz="4" w:space="0" w:color="000000"/>
            </w:tcBorders>
          </w:tcPr>
          <w:p w14:paraId="0AB97898" w14:textId="77777777" w:rsidR="00605527" w:rsidRPr="00CA3B17" w:rsidRDefault="00605527" w:rsidP="00B612A1">
            <w:pPr>
              <w:rPr>
                <w:sz w:val="18"/>
                <w:szCs w:val="18"/>
              </w:rPr>
            </w:pPr>
            <w:r w:rsidRPr="00CA3B17">
              <w:rPr>
                <w:sz w:val="18"/>
                <w:szCs w:val="18"/>
              </w:rPr>
              <w:t>Oś IX. Włączenie społeczne</w:t>
            </w:r>
          </w:p>
        </w:tc>
        <w:tc>
          <w:tcPr>
            <w:tcW w:w="1072" w:type="dxa"/>
            <w:tcBorders>
              <w:top w:val="single" w:sz="4" w:space="0" w:color="000000"/>
              <w:left w:val="single" w:sz="4" w:space="0" w:color="000000"/>
              <w:bottom w:val="single" w:sz="4" w:space="0" w:color="000000"/>
              <w:right w:val="single" w:sz="4" w:space="0" w:color="000000"/>
            </w:tcBorders>
          </w:tcPr>
          <w:p w14:paraId="08540A4E" w14:textId="77777777" w:rsidR="00605527" w:rsidRPr="00CA3B17" w:rsidRDefault="00605527" w:rsidP="00B612A1">
            <w:pPr>
              <w:rPr>
                <w:sz w:val="18"/>
                <w:szCs w:val="18"/>
              </w:rPr>
            </w:pPr>
            <w:r w:rsidRPr="00CA3B17">
              <w:rPr>
                <w:sz w:val="18"/>
                <w:szCs w:val="18"/>
              </w:rPr>
              <w:t>EFS</w:t>
            </w:r>
          </w:p>
          <w:p w14:paraId="1B1C16D3" w14:textId="77777777" w:rsidR="00605527" w:rsidRPr="00CA3B17" w:rsidRDefault="00605527" w:rsidP="00B612A1">
            <w:pPr>
              <w:rPr>
                <w:sz w:val="18"/>
                <w:szCs w:val="18"/>
              </w:rPr>
            </w:pPr>
          </w:p>
        </w:tc>
        <w:tc>
          <w:tcPr>
            <w:tcW w:w="950" w:type="dxa"/>
            <w:tcBorders>
              <w:top w:val="single" w:sz="4" w:space="0" w:color="000000"/>
              <w:left w:val="single" w:sz="4" w:space="0" w:color="000000"/>
              <w:bottom w:val="single" w:sz="4" w:space="0" w:color="000000"/>
              <w:right w:val="single" w:sz="4" w:space="0" w:color="000000"/>
            </w:tcBorders>
          </w:tcPr>
          <w:p w14:paraId="1FA450E1" w14:textId="77777777" w:rsidR="00605527" w:rsidRPr="00CA3B17" w:rsidRDefault="00605527" w:rsidP="00B612A1">
            <w:pPr>
              <w:rPr>
                <w:sz w:val="18"/>
                <w:szCs w:val="18"/>
                <w:lang w:val="en-US"/>
              </w:rPr>
            </w:pPr>
          </w:p>
          <w:p w14:paraId="7DBF925D" w14:textId="77777777" w:rsidR="00605527" w:rsidRPr="00CA3B17" w:rsidRDefault="00605527" w:rsidP="00B612A1">
            <w:pPr>
              <w:rPr>
                <w:sz w:val="18"/>
                <w:szCs w:val="18"/>
                <w:lang w:val="en-US"/>
              </w:rPr>
            </w:pPr>
            <w:r w:rsidRPr="00CA3B17">
              <w:rPr>
                <w:sz w:val="18"/>
                <w:szCs w:val="18"/>
                <w:lang w:val="en-US"/>
              </w:rPr>
              <w:t>Region słabiej rozwinięty</w:t>
            </w:r>
          </w:p>
        </w:tc>
        <w:tc>
          <w:tcPr>
            <w:tcW w:w="1273" w:type="dxa"/>
            <w:tcBorders>
              <w:top w:val="single" w:sz="4" w:space="0" w:color="000000"/>
              <w:left w:val="single" w:sz="4" w:space="0" w:color="000000"/>
              <w:bottom w:val="single" w:sz="4" w:space="0" w:color="000000"/>
              <w:right w:val="single" w:sz="4" w:space="0" w:color="000000"/>
            </w:tcBorders>
          </w:tcPr>
          <w:p w14:paraId="395EF6B1" w14:textId="77777777" w:rsidR="00605527" w:rsidRPr="00CA3B17" w:rsidRDefault="00605527" w:rsidP="00B612A1">
            <w:pPr>
              <w:rPr>
                <w:sz w:val="18"/>
                <w:szCs w:val="18"/>
                <w:lang w:val="en-US"/>
              </w:rPr>
            </w:pPr>
            <w:r w:rsidRPr="00CA3B17">
              <w:rPr>
                <w:sz w:val="18"/>
                <w:szCs w:val="18"/>
                <w:lang w:val="en-US"/>
              </w:rPr>
              <w:t>Priorytet 9i.</w:t>
            </w:r>
          </w:p>
        </w:tc>
      </w:tr>
      <w:tr w:rsidR="00605527" w:rsidRPr="00CA3B17" w14:paraId="325E36E7" w14:textId="77777777" w:rsidTr="00B612A1">
        <w:tc>
          <w:tcPr>
            <w:tcW w:w="1594" w:type="dxa"/>
            <w:vMerge/>
            <w:tcBorders>
              <w:left w:val="single" w:sz="4" w:space="0" w:color="000000"/>
              <w:bottom w:val="single" w:sz="4" w:space="0" w:color="000000"/>
              <w:right w:val="single" w:sz="4" w:space="0" w:color="000000"/>
            </w:tcBorders>
          </w:tcPr>
          <w:p w14:paraId="00A24A34" w14:textId="77777777" w:rsidR="00605527" w:rsidRPr="00CA3B17" w:rsidRDefault="00605527" w:rsidP="00B612A1">
            <w:pPr>
              <w:rPr>
                <w:sz w:val="18"/>
                <w:szCs w:val="18"/>
              </w:rPr>
            </w:pPr>
          </w:p>
        </w:tc>
        <w:tc>
          <w:tcPr>
            <w:tcW w:w="2820" w:type="dxa"/>
            <w:tcBorders>
              <w:top w:val="single" w:sz="4" w:space="0" w:color="000000"/>
              <w:left w:val="single" w:sz="4" w:space="0" w:color="000000"/>
              <w:bottom w:val="single" w:sz="4" w:space="0" w:color="000000"/>
              <w:right w:val="single" w:sz="4" w:space="0" w:color="000000"/>
            </w:tcBorders>
          </w:tcPr>
          <w:p w14:paraId="6D056682" w14:textId="77777777" w:rsidR="00605527" w:rsidRPr="00CA3B17" w:rsidRDefault="00605527" w:rsidP="00B612A1">
            <w:pPr>
              <w:rPr>
                <w:rFonts w:cs="Arial Narrow"/>
                <w:sz w:val="18"/>
                <w:szCs w:val="18"/>
                <w:lang w:eastAsia="en-US"/>
              </w:rPr>
            </w:pPr>
            <w:r w:rsidRPr="00CA3B17">
              <w:rPr>
                <w:rFonts w:cs="Arial Narrow"/>
                <w:sz w:val="18"/>
                <w:szCs w:val="18"/>
                <w:lang w:eastAsia="en-US"/>
              </w:rPr>
              <w:t>Udzielanie wsparcia finansowego i doradczo-szkoleniowego na tworzenie miejsc pracy w podmiotach ekonomii społecznej</w:t>
            </w:r>
            <w:r>
              <w:rPr>
                <w:rFonts w:cs="Arial Narrow"/>
                <w:sz w:val="18"/>
                <w:szCs w:val="18"/>
                <w:lang w:eastAsia="en-US"/>
              </w:rPr>
              <w:t>.</w:t>
            </w:r>
          </w:p>
          <w:p w14:paraId="033A7D39" w14:textId="77777777" w:rsidR="00605527" w:rsidRPr="00CA3B17" w:rsidRDefault="00605527" w:rsidP="00B612A1">
            <w:pPr>
              <w:rPr>
                <w:rFonts w:cs="Arial Narrow"/>
                <w:sz w:val="18"/>
                <w:szCs w:val="18"/>
              </w:rPr>
            </w:pPr>
            <w:r w:rsidRPr="00CA3B17">
              <w:rPr>
                <w:rFonts w:cs="Arial Narrow"/>
                <w:sz w:val="18"/>
                <w:szCs w:val="18"/>
                <w:lang w:eastAsia="en-US"/>
              </w:rPr>
              <w:t xml:space="preserve"> </w:t>
            </w:r>
            <w:r w:rsidRPr="00CA3B17">
              <w:rPr>
                <w:rFonts w:cs="Arial Narrow"/>
                <w:sz w:val="18"/>
                <w:szCs w:val="18"/>
              </w:rPr>
              <w:t>Świadczenie usług dla istniejących podmiotów ekonomii społecznej służące wzmocnieniu ich potencjału</w:t>
            </w:r>
            <w:r>
              <w:rPr>
                <w:rFonts w:cs="Arial Narrow"/>
                <w:sz w:val="18"/>
                <w:szCs w:val="18"/>
              </w:rPr>
              <w:t>.</w:t>
            </w:r>
          </w:p>
          <w:p w14:paraId="75E29340" w14:textId="77777777" w:rsidR="00605527" w:rsidRPr="00CA3B17" w:rsidRDefault="00605527" w:rsidP="00B612A1">
            <w:pPr>
              <w:rPr>
                <w:sz w:val="18"/>
                <w:szCs w:val="18"/>
              </w:rPr>
            </w:pPr>
            <w:r w:rsidRPr="00CA3B17">
              <w:rPr>
                <w:rFonts w:cs="Arial Narrow"/>
                <w:sz w:val="18"/>
                <w:szCs w:val="18"/>
              </w:rPr>
              <w:t>Świadczenie usług zmierzających do inicjowania tworzenia podmiotów ekonomii społecznej</w:t>
            </w:r>
            <w:r>
              <w:rPr>
                <w:rFonts w:cs="Arial Narrow"/>
                <w:sz w:val="18"/>
                <w:szCs w:val="18"/>
              </w:rPr>
              <w:t>.</w:t>
            </w:r>
            <w:r w:rsidRPr="00CA3B17">
              <w:rPr>
                <w:rFonts w:cs="Arial Narrow"/>
                <w:sz w:val="18"/>
                <w:szCs w:val="18"/>
              </w:rPr>
              <w:t xml:space="preserve"> </w:t>
            </w:r>
          </w:p>
        </w:tc>
        <w:tc>
          <w:tcPr>
            <w:tcW w:w="1372" w:type="dxa"/>
            <w:tcBorders>
              <w:top w:val="single" w:sz="4" w:space="0" w:color="000000"/>
              <w:left w:val="single" w:sz="4" w:space="0" w:color="000000"/>
              <w:bottom w:val="single" w:sz="4" w:space="0" w:color="000000"/>
              <w:right w:val="single" w:sz="4" w:space="0" w:color="000000"/>
            </w:tcBorders>
          </w:tcPr>
          <w:p w14:paraId="1037EA27" w14:textId="77777777" w:rsidR="00605527" w:rsidRPr="00CA3B17" w:rsidRDefault="00605527" w:rsidP="00B612A1">
            <w:pPr>
              <w:rPr>
                <w:sz w:val="18"/>
                <w:szCs w:val="18"/>
              </w:rPr>
            </w:pPr>
            <w:r w:rsidRPr="00CA3B17">
              <w:rPr>
                <w:sz w:val="18"/>
                <w:szCs w:val="18"/>
              </w:rPr>
              <w:t>Oś IX. Włączenie społeczne</w:t>
            </w:r>
          </w:p>
        </w:tc>
        <w:tc>
          <w:tcPr>
            <w:tcW w:w="1072" w:type="dxa"/>
            <w:tcBorders>
              <w:top w:val="single" w:sz="4" w:space="0" w:color="000000"/>
              <w:left w:val="single" w:sz="4" w:space="0" w:color="000000"/>
              <w:bottom w:val="single" w:sz="4" w:space="0" w:color="000000"/>
              <w:right w:val="single" w:sz="4" w:space="0" w:color="000000"/>
            </w:tcBorders>
          </w:tcPr>
          <w:p w14:paraId="4C1E93F0" w14:textId="77777777" w:rsidR="00605527" w:rsidRPr="00CA3B17" w:rsidRDefault="00605527" w:rsidP="00B612A1">
            <w:pPr>
              <w:rPr>
                <w:sz w:val="18"/>
                <w:szCs w:val="18"/>
              </w:rPr>
            </w:pPr>
            <w:r w:rsidRPr="00CA3B17">
              <w:rPr>
                <w:sz w:val="18"/>
                <w:szCs w:val="18"/>
              </w:rPr>
              <w:t>EFS</w:t>
            </w:r>
          </w:p>
          <w:p w14:paraId="4C1E39C0" w14:textId="77777777" w:rsidR="00605527" w:rsidRPr="00CA3B17" w:rsidRDefault="00605527" w:rsidP="00B612A1">
            <w:pPr>
              <w:rPr>
                <w:sz w:val="18"/>
                <w:szCs w:val="18"/>
              </w:rPr>
            </w:pPr>
          </w:p>
        </w:tc>
        <w:tc>
          <w:tcPr>
            <w:tcW w:w="950" w:type="dxa"/>
            <w:tcBorders>
              <w:top w:val="single" w:sz="4" w:space="0" w:color="000000"/>
              <w:left w:val="single" w:sz="4" w:space="0" w:color="000000"/>
              <w:bottom w:val="single" w:sz="4" w:space="0" w:color="000000"/>
              <w:right w:val="single" w:sz="4" w:space="0" w:color="000000"/>
            </w:tcBorders>
          </w:tcPr>
          <w:p w14:paraId="3E9A533E" w14:textId="77777777" w:rsidR="00605527" w:rsidRPr="00090F9C" w:rsidRDefault="00605527" w:rsidP="00B612A1">
            <w:pPr>
              <w:rPr>
                <w:sz w:val="18"/>
                <w:szCs w:val="18"/>
              </w:rPr>
            </w:pPr>
          </w:p>
          <w:p w14:paraId="417838DB" w14:textId="77777777" w:rsidR="00605527" w:rsidRPr="00090F9C" w:rsidRDefault="00605527" w:rsidP="00B612A1">
            <w:pPr>
              <w:rPr>
                <w:sz w:val="18"/>
                <w:szCs w:val="18"/>
              </w:rPr>
            </w:pPr>
            <w:r w:rsidRPr="00090F9C">
              <w:rPr>
                <w:sz w:val="18"/>
                <w:szCs w:val="18"/>
              </w:rPr>
              <w:t>Region słabiej rozwinięty</w:t>
            </w:r>
          </w:p>
        </w:tc>
        <w:tc>
          <w:tcPr>
            <w:tcW w:w="1273" w:type="dxa"/>
            <w:tcBorders>
              <w:top w:val="single" w:sz="4" w:space="0" w:color="000000"/>
              <w:left w:val="single" w:sz="4" w:space="0" w:color="000000"/>
              <w:bottom w:val="single" w:sz="4" w:space="0" w:color="000000"/>
              <w:right w:val="single" w:sz="4" w:space="0" w:color="000000"/>
            </w:tcBorders>
          </w:tcPr>
          <w:p w14:paraId="3C2A0067" w14:textId="77777777" w:rsidR="00605527" w:rsidRPr="00090F9C" w:rsidRDefault="00605527" w:rsidP="00B612A1">
            <w:pPr>
              <w:rPr>
                <w:sz w:val="18"/>
                <w:szCs w:val="18"/>
              </w:rPr>
            </w:pPr>
            <w:r w:rsidRPr="00090F9C">
              <w:rPr>
                <w:sz w:val="18"/>
                <w:szCs w:val="18"/>
              </w:rPr>
              <w:t>Priorytet 9v.</w:t>
            </w:r>
          </w:p>
        </w:tc>
      </w:tr>
      <w:tr w:rsidR="00605527" w:rsidRPr="00CA3B17" w14:paraId="39A29994" w14:textId="77777777" w:rsidTr="00B612A1">
        <w:tc>
          <w:tcPr>
            <w:tcW w:w="1594" w:type="dxa"/>
            <w:vMerge w:val="restart"/>
            <w:tcBorders>
              <w:top w:val="single" w:sz="4" w:space="0" w:color="000000"/>
              <w:left w:val="single" w:sz="4" w:space="0" w:color="000000"/>
              <w:right w:val="single" w:sz="4" w:space="0" w:color="000000"/>
            </w:tcBorders>
          </w:tcPr>
          <w:p w14:paraId="636CFA55" w14:textId="77777777" w:rsidR="00605527" w:rsidRPr="00CA3B17" w:rsidRDefault="00605527" w:rsidP="00B612A1">
            <w:pPr>
              <w:rPr>
                <w:sz w:val="18"/>
                <w:szCs w:val="18"/>
              </w:rPr>
            </w:pPr>
            <w:r w:rsidRPr="00CA3B17">
              <w:rPr>
                <w:sz w:val="18"/>
                <w:szCs w:val="18"/>
              </w:rPr>
              <w:t>Rodziny oraz dzieci i młodzież zagrożone wykluczeniem społecznym oraz ubóstwem</w:t>
            </w:r>
          </w:p>
        </w:tc>
        <w:tc>
          <w:tcPr>
            <w:tcW w:w="2820" w:type="dxa"/>
            <w:tcBorders>
              <w:top w:val="single" w:sz="4" w:space="0" w:color="000000"/>
              <w:left w:val="single" w:sz="4" w:space="0" w:color="000000"/>
              <w:bottom w:val="single" w:sz="4" w:space="0" w:color="000000"/>
              <w:right w:val="single" w:sz="4" w:space="0" w:color="000000"/>
            </w:tcBorders>
          </w:tcPr>
          <w:p w14:paraId="66CC747B" w14:textId="77777777" w:rsidR="00605527" w:rsidRPr="00CA3B17" w:rsidRDefault="00605527" w:rsidP="00B612A1">
            <w:pPr>
              <w:rPr>
                <w:sz w:val="18"/>
                <w:szCs w:val="18"/>
              </w:rPr>
            </w:pPr>
            <w:r w:rsidRPr="00CA3B17">
              <w:rPr>
                <w:rFonts w:cs="Arial Narrow"/>
                <w:sz w:val="18"/>
                <w:szCs w:val="18"/>
                <w:lang w:eastAsia="en-US"/>
              </w:rPr>
              <w:t>Programy służące aktywizacji społeczno-zawodowej osób zagrożonych ubóstwem lub wykluczeniem społecznym za pomocą instrumentów aktywizacji społecznej, zawodowej, edukacyjnej</w:t>
            </w:r>
            <w:r>
              <w:rPr>
                <w:rFonts w:cs="Arial Narrow"/>
                <w:sz w:val="18"/>
                <w:szCs w:val="18"/>
                <w:lang w:eastAsia="en-US"/>
              </w:rPr>
              <w:t>.</w:t>
            </w:r>
          </w:p>
        </w:tc>
        <w:tc>
          <w:tcPr>
            <w:tcW w:w="1372" w:type="dxa"/>
            <w:tcBorders>
              <w:top w:val="single" w:sz="4" w:space="0" w:color="000000"/>
              <w:left w:val="single" w:sz="4" w:space="0" w:color="000000"/>
              <w:bottom w:val="single" w:sz="4" w:space="0" w:color="000000"/>
              <w:right w:val="single" w:sz="4" w:space="0" w:color="000000"/>
            </w:tcBorders>
          </w:tcPr>
          <w:p w14:paraId="4C9D7836" w14:textId="77777777" w:rsidR="00605527" w:rsidRPr="00CA3B17" w:rsidRDefault="00605527" w:rsidP="00B612A1">
            <w:pPr>
              <w:rPr>
                <w:sz w:val="18"/>
                <w:szCs w:val="18"/>
              </w:rPr>
            </w:pPr>
            <w:r w:rsidRPr="00CA3B17">
              <w:rPr>
                <w:sz w:val="18"/>
                <w:szCs w:val="18"/>
              </w:rPr>
              <w:t>Oś IX. Włączenie społeczne</w:t>
            </w:r>
          </w:p>
        </w:tc>
        <w:tc>
          <w:tcPr>
            <w:tcW w:w="1072" w:type="dxa"/>
            <w:tcBorders>
              <w:top w:val="single" w:sz="4" w:space="0" w:color="000000"/>
              <w:left w:val="single" w:sz="4" w:space="0" w:color="000000"/>
              <w:bottom w:val="single" w:sz="4" w:space="0" w:color="000000"/>
              <w:right w:val="single" w:sz="4" w:space="0" w:color="000000"/>
            </w:tcBorders>
          </w:tcPr>
          <w:p w14:paraId="50198E2D" w14:textId="77777777" w:rsidR="00605527" w:rsidRPr="00CA3B17" w:rsidRDefault="00605527" w:rsidP="00B612A1">
            <w:pPr>
              <w:rPr>
                <w:sz w:val="18"/>
                <w:szCs w:val="18"/>
              </w:rPr>
            </w:pPr>
            <w:r w:rsidRPr="00CA3B17">
              <w:rPr>
                <w:sz w:val="18"/>
                <w:szCs w:val="18"/>
              </w:rPr>
              <w:t>EFS</w:t>
            </w:r>
          </w:p>
          <w:p w14:paraId="7F703706" w14:textId="77777777" w:rsidR="00605527" w:rsidRPr="00CA3B17" w:rsidRDefault="00605527" w:rsidP="00B612A1">
            <w:pPr>
              <w:rPr>
                <w:sz w:val="18"/>
                <w:szCs w:val="18"/>
              </w:rPr>
            </w:pPr>
          </w:p>
        </w:tc>
        <w:tc>
          <w:tcPr>
            <w:tcW w:w="950" w:type="dxa"/>
            <w:tcBorders>
              <w:top w:val="single" w:sz="4" w:space="0" w:color="000000"/>
              <w:left w:val="single" w:sz="4" w:space="0" w:color="000000"/>
              <w:bottom w:val="single" w:sz="4" w:space="0" w:color="000000"/>
              <w:right w:val="single" w:sz="4" w:space="0" w:color="000000"/>
            </w:tcBorders>
          </w:tcPr>
          <w:p w14:paraId="0EFBE9DA" w14:textId="77777777" w:rsidR="00605527" w:rsidRPr="00CA3B17" w:rsidRDefault="00605527" w:rsidP="00B612A1">
            <w:pPr>
              <w:rPr>
                <w:sz w:val="18"/>
                <w:szCs w:val="18"/>
                <w:lang w:val="en-US"/>
              </w:rPr>
            </w:pPr>
          </w:p>
          <w:p w14:paraId="71470FA8" w14:textId="77777777" w:rsidR="00605527" w:rsidRPr="00CA3B17" w:rsidRDefault="00605527" w:rsidP="00B612A1">
            <w:pPr>
              <w:rPr>
                <w:sz w:val="18"/>
                <w:szCs w:val="18"/>
                <w:lang w:val="en-US"/>
              </w:rPr>
            </w:pPr>
            <w:r w:rsidRPr="00CA3B17">
              <w:rPr>
                <w:sz w:val="18"/>
                <w:szCs w:val="18"/>
                <w:lang w:val="en-US"/>
              </w:rPr>
              <w:t>Region słabiej rozwinięty</w:t>
            </w:r>
          </w:p>
        </w:tc>
        <w:tc>
          <w:tcPr>
            <w:tcW w:w="1273" w:type="dxa"/>
            <w:tcBorders>
              <w:top w:val="single" w:sz="4" w:space="0" w:color="000000"/>
              <w:left w:val="single" w:sz="4" w:space="0" w:color="000000"/>
              <w:bottom w:val="single" w:sz="4" w:space="0" w:color="000000"/>
              <w:right w:val="single" w:sz="4" w:space="0" w:color="000000"/>
            </w:tcBorders>
          </w:tcPr>
          <w:p w14:paraId="4E309A77" w14:textId="77777777" w:rsidR="00605527" w:rsidRPr="00CA3B17" w:rsidRDefault="00605527" w:rsidP="00B612A1">
            <w:pPr>
              <w:rPr>
                <w:sz w:val="18"/>
                <w:szCs w:val="18"/>
                <w:lang w:val="en-US"/>
              </w:rPr>
            </w:pPr>
            <w:r w:rsidRPr="00CA3B17">
              <w:rPr>
                <w:sz w:val="18"/>
                <w:szCs w:val="18"/>
                <w:lang w:val="en-US"/>
              </w:rPr>
              <w:t>Priorytet 9i.</w:t>
            </w:r>
          </w:p>
        </w:tc>
      </w:tr>
      <w:tr w:rsidR="00605527" w:rsidRPr="00CA3B17" w14:paraId="4D5AFB6D" w14:textId="77777777" w:rsidTr="00B612A1">
        <w:tc>
          <w:tcPr>
            <w:tcW w:w="1594" w:type="dxa"/>
            <w:vMerge/>
            <w:tcBorders>
              <w:left w:val="single" w:sz="4" w:space="0" w:color="000000"/>
              <w:bottom w:val="single" w:sz="4" w:space="0" w:color="000000"/>
              <w:right w:val="single" w:sz="4" w:space="0" w:color="000000"/>
            </w:tcBorders>
          </w:tcPr>
          <w:p w14:paraId="2DEA8E25" w14:textId="77777777" w:rsidR="00605527" w:rsidRPr="00CA3B17" w:rsidRDefault="00605527" w:rsidP="00B612A1">
            <w:pPr>
              <w:rPr>
                <w:sz w:val="18"/>
                <w:szCs w:val="18"/>
              </w:rPr>
            </w:pPr>
          </w:p>
        </w:tc>
        <w:tc>
          <w:tcPr>
            <w:tcW w:w="2820" w:type="dxa"/>
            <w:tcBorders>
              <w:top w:val="single" w:sz="4" w:space="0" w:color="000000"/>
              <w:left w:val="single" w:sz="4" w:space="0" w:color="000000"/>
              <w:bottom w:val="single" w:sz="4" w:space="0" w:color="000000"/>
              <w:right w:val="single" w:sz="4" w:space="0" w:color="000000"/>
            </w:tcBorders>
          </w:tcPr>
          <w:p w14:paraId="1A5BF0F1" w14:textId="77777777" w:rsidR="00605527" w:rsidRPr="00CA3B17" w:rsidRDefault="00605527" w:rsidP="00B612A1">
            <w:pPr>
              <w:spacing w:after="0"/>
              <w:rPr>
                <w:rFonts w:cs="Arial Narrow"/>
                <w:sz w:val="18"/>
                <w:szCs w:val="18"/>
                <w:lang w:eastAsia="en-US"/>
              </w:rPr>
            </w:pPr>
            <w:r w:rsidRPr="00CA3B17">
              <w:rPr>
                <w:rFonts w:cs="Arial Narrow"/>
                <w:sz w:val="18"/>
                <w:szCs w:val="18"/>
                <w:lang w:eastAsia="en-US"/>
              </w:rPr>
              <w:t>Poprawa dostępu do usług społecznych i zdrowotnych:</w:t>
            </w:r>
          </w:p>
          <w:p w14:paraId="54371CAD" w14:textId="77777777" w:rsidR="00605527" w:rsidRPr="00CA3B17" w:rsidRDefault="00605527" w:rsidP="00B612A1">
            <w:pPr>
              <w:spacing w:after="0"/>
              <w:rPr>
                <w:sz w:val="18"/>
                <w:szCs w:val="18"/>
              </w:rPr>
            </w:pPr>
            <w:r w:rsidRPr="00CA3B17">
              <w:rPr>
                <w:rFonts w:cs="Arial Narrow"/>
                <w:sz w:val="18"/>
                <w:szCs w:val="18"/>
                <w:lang w:eastAsia="en-US"/>
              </w:rPr>
              <w:t>-rozwój usług wsparcia rodziny i systemu pieczy zastępczej</w:t>
            </w:r>
          </w:p>
          <w:p w14:paraId="6153EB7E" w14:textId="77777777" w:rsidR="00605527" w:rsidRPr="00CA3B17" w:rsidRDefault="00605527" w:rsidP="00B612A1">
            <w:pPr>
              <w:spacing w:after="0"/>
              <w:rPr>
                <w:sz w:val="18"/>
                <w:szCs w:val="18"/>
              </w:rPr>
            </w:pPr>
            <w:r w:rsidRPr="00CA3B17">
              <w:rPr>
                <w:rFonts w:cs="Arial Narrow"/>
                <w:sz w:val="18"/>
                <w:szCs w:val="18"/>
                <w:lang w:eastAsia="en-US"/>
              </w:rPr>
              <w:t>-rozwój usług placówek wsparcia dziennego oraz innych alternatywnych form opieki dla dzieci (powyżej 3. roku życia) i młodzieży ,</w:t>
            </w:r>
          </w:p>
          <w:p w14:paraId="6B7E2806" w14:textId="77777777" w:rsidR="00605527" w:rsidRPr="00D176CB" w:rsidRDefault="00605527" w:rsidP="00B612A1">
            <w:pPr>
              <w:spacing w:after="0"/>
              <w:rPr>
                <w:rFonts w:cs="Arial Narrow"/>
                <w:sz w:val="18"/>
                <w:szCs w:val="18"/>
                <w:lang w:eastAsia="en-US"/>
              </w:rPr>
            </w:pPr>
            <w:r w:rsidRPr="00CA3B17">
              <w:rPr>
                <w:sz w:val="18"/>
                <w:szCs w:val="18"/>
              </w:rPr>
              <w:t>- rozwój usług świadczonych w ramach wczesnego wykrywania wad rozwojowych i rehabilitacji dzieci zagrożonych niepełnosprawnością i z niepełnosprawnościami</w:t>
            </w:r>
          </w:p>
        </w:tc>
        <w:tc>
          <w:tcPr>
            <w:tcW w:w="1372" w:type="dxa"/>
            <w:tcBorders>
              <w:top w:val="single" w:sz="4" w:space="0" w:color="000000"/>
              <w:left w:val="single" w:sz="4" w:space="0" w:color="000000"/>
              <w:bottom w:val="single" w:sz="4" w:space="0" w:color="000000"/>
              <w:right w:val="single" w:sz="4" w:space="0" w:color="000000"/>
            </w:tcBorders>
          </w:tcPr>
          <w:p w14:paraId="61D2538E" w14:textId="77777777" w:rsidR="00605527" w:rsidRPr="00CA3B17" w:rsidRDefault="00605527" w:rsidP="00B612A1">
            <w:pPr>
              <w:rPr>
                <w:sz w:val="18"/>
                <w:szCs w:val="18"/>
              </w:rPr>
            </w:pPr>
            <w:r w:rsidRPr="00CA3B17">
              <w:rPr>
                <w:sz w:val="18"/>
                <w:szCs w:val="18"/>
              </w:rPr>
              <w:t>Oś IX. Włączenie społeczne</w:t>
            </w:r>
          </w:p>
        </w:tc>
        <w:tc>
          <w:tcPr>
            <w:tcW w:w="1072" w:type="dxa"/>
            <w:tcBorders>
              <w:top w:val="single" w:sz="4" w:space="0" w:color="000000"/>
              <w:left w:val="single" w:sz="4" w:space="0" w:color="000000"/>
              <w:bottom w:val="single" w:sz="4" w:space="0" w:color="000000"/>
              <w:right w:val="single" w:sz="4" w:space="0" w:color="000000"/>
            </w:tcBorders>
          </w:tcPr>
          <w:p w14:paraId="5CDC65A5" w14:textId="77777777" w:rsidR="00605527" w:rsidRPr="00CA3B17" w:rsidRDefault="00605527" w:rsidP="00B612A1">
            <w:pPr>
              <w:rPr>
                <w:sz w:val="18"/>
                <w:szCs w:val="18"/>
              </w:rPr>
            </w:pPr>
            <w:r w:rsidRPr="00CA3B17">
              <w:rPr>
                <w:sz w:val="18"/>
                <w:szCs w:val="18"/>
              </w:rPr>
              <w:t>EFS</w:t>
            </w:r>
          </w:p>
          <w:p w14:paraId="0E345CD6" w14:textId="77777777" w:rsidR="00605527" w:rsidRPr="00CA3B17" w:rsidRDefault="00605527" w:rsidP="00B612A1">
            <w:pPr>
              <w:rPr>
                <w:sz w:val="18"/>
                <w:szCs w:val="18"/>
              </w:rPr>
            </w:pPr>
          </w:p>
        </w:tc>
        <w:tc>
          <w:tcPr>
            <w:tcW w:w="950" w:type="dxa"/>
            <w:tcBorders>
              <w:top w:val="single" w:sz="4" w:space="0" w:color="000000"/>
              <w:left w:val="single" w:sz="4" w:space="0" w:color="000000"/>
              <w:bottom w:val="single" w:sz="4" w:space="0" w:color="000000"/>
              <w:right w:val="single" w:sz="4" w:space="0" w:color="000000"/>
            </w:tcBorders>
          </w:tcPr>
          <w:p w14:paraId="09DA34D1" w14:textId="77777777" w:rsidR="00605527" w:rsidRPr="00CA3B17" w:rsidRDefault="00605527" w:rsidP="00B612A1">
            <w:pPr>
              <w:rPr>
                <w:sz w:val="18"/>
                <w:szCs w:val="18"/>
                <w:lang w:val="en-US"/>
              </w:rPr>
            </w:pPr>
          </w:p>
          <w:p w14:paraId="1328FCD0" w14:textId="77777777" w:rsidR="00605527" w:rsidRPr="00CA3B17" w:rsidRDefault="00605527" w:rsidP="00B612A1">
            <w:pPr>
              <w:rPr>
                <w:sz w:val="18"/>
                <w:szCs w:val="18"/>
                <w:lang w:val="en-US"/>
              </w:rPr>
            </w:pPr>
            <w:r w:rsidRPr="00CA3B17">
              <w:rPr>
                <w:sz w:val="18"/>
                <w:szCs w:val="18"/>
                <w:lang w:val="en-US"/>
              </w:rPr>
              <w:t>Region słabiej rozwinięty</w:t>
            </w:r>
          </w:p>
        </w:tc>
        <w:tc>
          <w:tcPr>
            <w:tcW w:w="1273" w:type="dxa"/>
            <w:tcBorders>
              <w:top w:val="single" w:sz="4" w:space="0" w:color="000000"/>
              <w:left w:val="single" w:sz="4" w:space="0" w:color="000000"/>
              <w:bottom w:val="single" w:sz="4" w:space="0" w:color="000000"/>
              <w:right w:val="single" w:sz="4" w:space="0" w:color="000000"/>
            </w:tcBorders>
          </w:tcPr>
          <w:p w14:paraId="26776499" w14:textId="77777777" w:rsidR="00605527" w:rsidRPr="00CA3B17" w:rsidRDefault="00605527" w:rsidP="00B612A1">
            <w:pPr>
              <w:rPr>
                <w:sz w:val="18"/>
                <w:szCs w:val="18"/>
                <w:lang w:val="en-US"/>
              </w:rPr>
            </w:pPr>
            <w:r w:rsidRPr="00CA3B17">
              <w:rPr>
                <w:sz w:val="18"/>
                <w:szCs w:val="18"/>
                <w:lang w:val="en-US"/>
              </w:rPr>
              <w:t>Priorytet 9iv.</w:t>
            </w:r>
          </w:p>
        </w:tc>
      </w:tr>
      <w:tr w:rsidR="00605527" w:rsidRPr="00CA3B17" w14:paraId="269858AB" w14:textId="77777777" w:rsidTr="00B612A1">
        <w:tc>
          <w:tcPr>
            <w:tcW w:w="1594" w:type="dxa"/>
            <w:vMerge w:val="restart"/>
            <w:tcBorders>
              <w:top w:val="single" w:sz="4" w:space="0" w:color="000000"/>
              <w:left w:val="single" w:sz="4" w:space="0" w:color="000000"/>
              <w:right w:val="single" w:sz="4" w:space="0" w:color="000000"/>
            </w:tcBorders>
          </w:tcPr>
          <w:p w14:paraId="366C6721" w14:textId="77777777" w:rsidR="00605527" w:rsidRPr="00CA3B17" w:rsidRDefault="00605527" w:rsidP="00B612A1">
            <w:pPr>
              <w:rPr>
                <w:sz w:val="18"/>
                <w:szCs w:val="18"/>
              </w:rPr>
            </w:pPr>
            <w:r w:rsidRPr="00CA3B17">
              <w:rPr>
                <w:sz w:val="18"/>
                <w:szCs w:val="18"/>
              </w:rPr>
              <w:t>Osoby starsze</w:t>
            </w:r>
          </w:p>
        </w:tc>
        <w:tc>
          <w:tcPr>
            <w:tcW w:w="2820" w:type="dxa"/>
            <w:tcBorders>
              <w:top w:val="single" w:sz="4" w:space="0" w:color="000000"/>
              <w:left w:val="single" w:sz="4" w:space="0" w:color="000000"/>
              <w:bottom w:val="single" w:sz="4" w:space="0" w:color="000000"/>
              <w:right w:val="single" w:sz="4" w:space="0" w:color="000000"/>
            </w:tcBorders>
          </w:tcPr>
          <w:p w14:paraId="77BD315B" w14:textId="77777777" w:rsidR="00605527" w:rsidRPr="00CA3B17" w:rsidRDefault="00605527" w:rsidP="00B612A1">
            <w:pPr>
              <w:rPr>
                <w:sz w:val="18"/>
                <w:szCs w:val="18"/>
              </w:rPr>
            </w:pPr>
            <w:r w:rsidRPr="00CA3B17">
              <w:rPr>
                <w:sz w:val="18"/>
                <w:szCs w:val="18"/>
              </w:rPr>
              <w:t>Infrastruktura ochrony zdrowia – odzwierciedlająca specyficzne potrzeby regionalne (w tym usługi związane z depopulacją i starzeniem się społeczeństwa).</w:t>
            </w:r>
          </w:p>
          <w:p w14:paraId="301B5E21" w14:textId="77777777" w:rsidR="00605527" w:rsidRPr="00CA3B17" w:rsidRDefault="00605527" w:rsidP="00B612A1">
            <w:pPr>
              <w:rPr>
                <w:sz w:val="18"/>
                <w:szCs w:val="18"/>
              </w:rPr>
            </w:pPr>
            <w:r w:rsidRPr="00CA3B17">
              <w:rPr>
                <w:sz w:val="18"/>
                <w:szCs w:val="18"/>
              </w:rPr>
              <w:t>Infrastruktura usług społecznych - inwestycje bezpośrednio wykorzystywane przez osoby starsze i powiązane z deinstytucjonalizacją usług.</w:t>
            </w:r>
          </w:p>
        </w:tc>
        <w:tc>
          <w:tcPr>
            <w:tcW w:w="1372" w:type="dxa"/>
            <w:tcBorders>
              <w:top w:val="single" w:sz="4" w:space="0" w:color="000000"/>
              <w:left w:val="single" w:sz="4" w:space="0" w:color="000000"/>
              <w:bottom w:val="single" w:sz="4" w:space="0" w:color="000000"/>
              <w:right w:val="single" w:sz="4" w:space="0" w:color="000000"/>
            </w:tcBorders>
          </w:tcPr>
          <w:p w14:paraId="24F6EB63" w14:textId="77777777" w:rsidR="00605527" w:rsidRPr="00CA3B17" w:rsidRDefault="00605527" w:rsidP="00B612A1">
            <w:pPr>
              <w:rPr>
                <w:sz w:val="18"/>
                <w:szCs w:val="18"/>
              </w:rPr>
            </w:pPr>
            <w:r w:rsidRPr="00CA3B17">
              <w:rPr>
                <w:sz w:val="18"/>
                <w:szCs w:val="18"/>
              </w:rPr>
              <w:t>Oś VI</w:t>
            </w:r>
            <w:r>
              <w:rPr>
                <w:sz w:val="18"/>
                <w:szCs w:val="18"/>
              </w:rPr>
              <w:t>I</w:t>
            </w:r>
            <w:r w:rsidRPr="00CA3B17">
              <w:rPr>
                <w:sz w:val="18"/>
                <w:szCs w:val="18"/>
              </w:rPr>
              <w:t xml:space="preserve">. </w:t>
            </w:r>
            <w:r>
              <w:rPr>
                <w:sz w:val="18"/>
                <w:szCs w:val="18"/>
              </w:rPr>
              <w:t>Infrastruktura dla usług społecznych</w:t>
            </w:r>
          </w:p>
        </w:tc>
        <w:tc>
          <w:tcPr>
            <w:tcW w:w="1072" w:type="dxa"/>
            <w:tcBorders>
              <w:top w:val="single" w:sz="4" w:space="0" w:color="000000"/>
              <w:left w:val="single" w:sz="4" w:space="0" w:color="000000"/>
              <w:bottom w:val="single" w:sz="4" w:space="0" w:color="000000"/>
              <w:right w:val="single" w:sz="4" w:space="0" w:color="000000"/>
            </w:tcBorders>
          </w:tcPr>
          <w:p w14:paraId="2FB0EED0" w14:textId="77777777" w:rsidR="00605527" w:rsidRPr="00CA3B17" w:rsidRDefault="00605527" w:rsidP="00B612A1">
            <w:pPr>
              <w:rPr>
                <w:sz w:val="18"/>
                <w:szCs w:val="18"/>
              </w:rPr>
            </w:pPr>
            <w:r w:rsidRPr="00CA3B17">
              <w:rPr>
                <w:sz w:val="18"/>
                <w:szCs w:val="18"/>
              </w:rPr>
              <w:t>EFRR</w:t>
            </w:r>
          </w:p>
          <w:p w14:paraId="31C65DBB" w14:textId="77777777" w:rsidR="00605527" w:rsidRPr="00CA3B17" w:rsidRDefault="00605527" w:rsidP="00B612A1">
            <w:pPr>
              <w:rPr>
                <w:sz w:val="18"/>
                <w:szCs w:val="18"/>
              </w:rPr>
            </w:pPr>
          </w:p>
        </w:tc>
        <w:tc>
          <w:tcPr>
            <w:tcW w:w="950" w:type="dxa"/>
            <w:tcBorders>
              <w:top w:val="single" w:sz="4" w:space="0" w:color="000000"/>
              <w:left w:val="single" w:sz="4" w:space="0" w:color="000000"/>
              <w:bottom w:val="single" w:sz="4" w:space="0" w:color="000000"/>
              <w:right w:val="single" w:sz="4" w:space="0" w:color="000000"/>
            </w:tcBorders>
          </w:tcPr>
          <w:p w14:paraId="2206A34E" w14:textId="77777777" w:rsidR="00605527" w:rsidRPr="008E59FE" w:rsidRDefault="00605527" w:rsidP="00B612A1">
            <w:pPr>
              <w:rPr>
                <w:sz w:val="18"/>
                <w:szCs w:val="18"/>
              </w:rPr>
            </w:pPr>
          </w:p>
          <w:p w14:paraId="73B3AF0A" w14:textId="77777777" w:rsidR="00605527" w:rsidRPr="008E59FE" w:rsidRDefault="00605527" w:rsidP="00B612A1">
            <w:pPr>
              <w:rPr>
                <w:sz w:val="18"/>
                <w:szCs w:val="18"/>
              </w:rPr>
            </w:pPr>
            <w:r w:rsidRPr="008E59FE">
              <w:rPr>
                <w:sz w:val="18"/>
                <w:szCs w:val="18"/>
              </w:rPr>
              <w:t>Region słabiej rozwinięty</w:t>
            </w:r>
          </w:p>
        </w:tc>
        <w:tc>
          <w:tcPr>
            <w:tcW w:w="1273" w:type="dxa"/>
            <w:tcBorders>
              <w:top w:val="single" w:sz="4" w:space="0" w:color="000000"/>
              <w:left w:val="single" w:sz="4" w:space="0" w:color="000000"/>
              <w:bottom w:val="single" w:sz="4" w:space="0" w:color="000000"/>
              <w:right w:val="single" w:sz="4" w:space="0" w:color="000000"/>
            </w:tcBorders>
          </w:tcPr>
          <w:p w14:paraId="4F4F0C51" w14:textId="77777777" w:rsidR="00605527" w:rsidRPr="008E59FE" w:rsidRDefault="00605527" w:rsidP="00B612A1">
            <w:pPr>
              <w:rPr>
                <w:sz w:val="18"/>
                <w:szCs w:val="18"/>
              </w:rPr>
            </w:pPr>
            <w:r w:rsidRPr="008E59FE">
              <w:rPr>
                <w:sz w:val="18"/>
                <w:szCs w:val="18"/>
              </w:rPr>
              <w:t>Priorytet 9a.</w:t>
            </w:r>
          </w:p>
        </w:tc>
      </w:tr>
      <w:tr w:rsidR="00605527" w:rsidRPr="00CA3B17" w14:paraId="30A0ABAE" w14:textId="77777777" w:rsidTr="00B612A1">
        <w:tc>
          <w:tcPr>
            <w:tcW w:w="1594" w:type="dxa"/>
            <w:vMerge/>
            <w:tcBorders>
              <w:left w:val="single" w:sz="4" w:space="0" w:color="000000"/>
              <w:right w:val="single" w:sz="4" w:space="0" w:color="000000"/>
            </w:tcBorders>
          </w:tcPr>
          <w:p w14:paraId="3D8E5869" w14:textId="77777777" w:rsidR="00605527" w:rsidRPr="00CA3B17" w:rsidRDefault="00605527" w:rsidP="00B612A1">
            <w:pPr>
              <w:rPr>
                <w:sz w:val="18"/>
                <w:szCs w:val="18"/>
              </w:rPr>
            </w:pPr>
          </w:p>
        </w:tc>
        <w:tc>
          <w:tcPr>
            <w:tcW w:w="2820" w:type="dxa"/>
            <w:tcBorders>
              <w:top w:val="single" w:sz="4" w:space="0" w:color="000000"/>
              <w:left w:val="single" w:sz="4" w:space="0" w:color="000000"/>
              <w:bottom w:val="single" w:sz="4" w:space="0" w:color="000000"/>
              <w:right w:val="single" w:sz="4" w:space="0" w:color="000000"/>
            </w:tcBorders>
          </w:tcPr>
          <w:p w14:paraId="18E28824" w14:textId="77777777" w:rsidR="00377CB5" w:rsidRPr="00377CB5" w:rsidRDefault="00377CB5" w:rsidP="00377CB5">
            <w:pPr>
              <w:spacing w:after="0"/>
              <w:rPr>
                <w:rFonts w:cs="Arial Narrow"/>
                <w:sz w:val="18"/>
                <w:szCs w:val="18"/>
                <w:lang w:eastAsia="en-US"/>
              </w:rPr>
            </w:pPr>
            <w:r w:rsidRPr="00377CB5">
              <w:rPr>
                <w:rFonts w:cs="Arial Narrow"/>
                <w:sz w:val="18"/>
                <w:szCs w:val="18"/>
                <w:lang w:eastAsia="en-US"/>
              </w:rPr>
              <w:t>Poprawa dostępu do usług zdrowotnych:</w:t>
            </w:r>
          </w:p>
          <w:p w14:paraId="458D984E" w14:textId="77777777" w:rsidR="00605527" w:rsidRPr="00CA3B17" w:rsidRDefault="00377CB5" w:rsidP="00377CB5">
            <w:pPr>
              <w:rPr>
                <w:sz w:val="18"/>
                <w:szCs w:val="18"/>
              </w:rPr>
            </w:pPr>
            <w:r w:rsidRPr="00377CB5">
              <w:rPr>
                <w:rFonts w:cs="Arial Narrow"/>
                <w:sz w:val="18"/>
                <w:szCs w:val="18"/>
                <w:lang w:eastAsia="en-US"/>
              </w:rPr>
              <w:t xml:space="preserve">-rozwój usług medyczno-opiekuńczych dla osób wymagających wsparcia w codziennym funkcjonowaniu, w tym osób starszych. </w:t>
            </w:r>
          </w:p>
        </w:tc>
        <w:tc>
          <w:tcPr>
            <w:tcW w:w="1372" w:type="dxa"/>
            <w:tcBorders>
              <w:top w:val="single" w:sz="4" w:space="0" w:color="000000"/>
              <w:left w:val="single" w:sz="4" w:space="0" w:color="000000"/>
              <w:bottom w:val="single" w:sz="4" w:space="0" w:color="000000"/>
              <w:right w:val="single" w:sz="4" w:space="0" w:color="000000"/>
            </w:tcBorders>
          </w:tcPr>
          <w:p w14:paraId="6418D042" w14:textId="77777777" w:rsidR="00605527" w:rsidRPr="00CA3B17" w:rsidRDefault="00605527" w:rsidP="00B612A1">
            <w:pPr>
              <w:rPr>
                <w:sz w:val="18"/>
                <w:szCs w:val="18"/>
              </w:rPr>
            </w:pPr>
            <w:r w:rsidRPr="00CA3B17">
              <w:rPr>
                <w:sz w:val="18"/>
                <w:szCs w:val="18"/>
              </w:rPr>
              <w:t>Oś IX. Włączenie społeczne</w:t>
            </w:r>
          </w:p>
        </w:tc>
        <w:tc>
          <w:tcPr>
            <w:tcW w:w="1072" w:type="dxa"/>
            <w:tcBorders>
              <w:top w:val="single" w:sz="4" w:space="0" w:color="000000"/>
              <w:left w:val="single" w:sz="4" w:space="0" w:color="000000"/>
              <w:bottom w:val="single" w:sz="4" w:space="0" w:color="000000"/>
              <w:right w:val="single" w:sz="4" w:space="0" w:color="000000"/>
            </w:tcBorders>
          </w:tcPr>
          <w:p w14:paraId="26FA71B5" w14:textId="77777777" w:rsidR="00605527" w:rsidRPr="00CA3B17" w:rsidRDefault="00605527" w:rsidP="00B612A1">
            <w:pPr>
              <w:rPr>
                <w:sz w:val="18"/>
                <w:szCs w:val="18"/>
              </w:rPr>
            </w:pPr>
            <w:r w:rsidRPr="00CA3B17">
              <w:rPr>
                <w:sz w:val="18"/>
                <w:szCs w:val="18"/>
              </w:rPr>
              <w:t>EFS</w:t>
            </w:r>
          </w:p>
          <w:p w14:paraId="70E8FEA6" w14:textId="77777777" w:rsidR="00605527" w:rsidRPr="00CA3B17" w:rsidRDefault="00605527" w:rsidP="00B612A1">
            <w:pPr>
              <w:rPr>
                <w:sz w:val="18"/>
                <w:szCs w:val="18"/>
              </w:rPr>
            </w:pPr>
          </w:p>
        </w:tc>
        <w:tc>
          <w:tcPr>
            <w:tcW w:w="950" w:type="dxa"/>
            <w:tcBorders>
              <w:top w:val="single" w:sz="4" w:space="0" w:color="000000"/>
              <w:left w:val="single" w:sz="4" w:space="0" w:color="000000"/>
              <w:bottom w:val="single" w:sz="4" w:space="0" w:color="000000"/>
              <w:right w:val="single" w:sz="4" w:space="0" w:color="000000"/>
            </w:tcBorders>
          </w:tcPr>
          <w:p w14:paraId="357E149A" w14:textId="77777777" w:rsidR="00605527" w:rsidRPr="00090F9C" w:rsidRDefault="00605527" w:rsidP="00B612A1">
            <w:pPr>
              <w:rPr>
                <w:sz w:val="18"/>
                <w:szCs w:val="18"/>
              </w:rPr>
            </w:pPr>
          </w:p>
          <w:p w14:paraId="40E919CF" w14:textId="77777777" w:rsidR="00605527" w:rsidRPr="00090F9C" w:rsidRDefault="00605527" w:rsidP="00B612A1">
            <w:pPr>
              <w:rPr>
                <w:sz w:val="18"/>
                <w:szCs w:val="18"/>
              </w:rPr>
            </w:pPr>
            <w:r w:rsidRPr="00090F9C">
              <w:rPr>
                <w:sz w:val="18"/>
                <w:szCs w:val="18"/>
              </w:rPr>
              <w:t>Region słabiej rozwinięty</w:t>
            </w:r>
          </w:p>
        </w:tc>
        <w:tc>
          <w:tcPr>
            <w:tcW w:w="1273" w:type="dxa"/>
            <w:tcBorders>
              <w:top w:val="single" w:sz="4" w:space="0" w:color="000000"/>
              <w:left w:val="single" w:sz="4" w:space="0" w:color="000000"/>
              <w:bottom w:val="single" w:sz="4" w:space="0" w:color="000000"/>
              <w:right w:val="single" w:sz="4" w:space="0" w:color="000000"/>
            </w:tcBorders>
          </w:tcPr>
          <w:p w14:paraId="498FE713" w14:textId="77777777" w:rsidR="00605527" w:rsidRPr="00090F9C" w:rsidRDefault="00605527" w:rsidP="00B612A1">
            <w:pPr>
              <w:rPr>
                <w:sz w:val="18"/>
                <w:szCs w:val="18"/>
              </w:rPr>
            </w:pPr>
            <w:r w:rsidRPr="00090F9C">
              <w:rPr>
                <w:sz w:val="18"/>
                <w:szCs w:val="18"/>
              </w:rPr>
              <w:t>Priorytet 9iv.</w:t>
            </w:r>
          </w:p>
        </w:tc>
      </w:tr>
      <w:tr w:rsidR="00605527" w:rsidRPr="00CA3B17" w14:paraId="3B90BAE0" w14:textId="77777777" w:rsidTr="00B612A1">
        <w:tc>
          <w:tcPr>
            <w:tcW w:w="1594" w:type="dxa"/>
            <w:vMerge/>
            <w:tcBorders>
              <w:left w:val="single" w:sz="4" w:space="0" w:color="000000"/>
              <w:right w:val="single" w:sz="4" w:space="0" w:color="000000"/>
            </w:tcBorders>
          </w:tcPr>
          <w:p w14:paraId="1EE6FBA5" w14:textId="77777777" w:rsidR="00605527" w:rsidRPr="00CA3B17" w:rsidRDefault="00605527" w:rsidP="00B612A1">
            <w:pPr>
              <w:rPr>
                <w:sz w:val="18"/>
                <w:szCs w:val="18"/>
              </w:rPr>
            </w:pPr>
          </w:p>
        </w:tc>
        <w:tc>
          <w:tcPr>
            <w:tcW w:w="2820" w:type="dxa"/>
            <w:tcBorders>
              <w:top w:val="single" w:sz="4" w:space="0" w:color="000000"/>
              <w:left w:val="single" w:sz="4" w:space="0" w:color="000000"/>
              <w:bottom w:val="single" w:sz="4" w:space="0" w:color="000000"/>
              <w:right w:val="single" w:sz="4" w:space="0" w:color="000000"/>
            </w:tcBorders>
          </w:tcPr>
          <w:p w14:paraId="1E509CB8" w14:textId="77777777" w:rsidR="00605527" w:rsidRPr="00CA3B17" w:rsidRDefault="00605527" w:rsidP="00B612A1">
            <w:pPr>
              <w:rPr>
                <w:sz w:val="18"/>
                <w:szCs w:val="18"/>
              </w:rPr>
            </w:pPr>
            <w:r w:rsidRPr="00CA3B17">
              <w:rPr>
                <w:sz w:val="18"/>
                <w:szCs w:val="18"/>
              </w:rPr>
              <w:t xml:space="preserve">Opracowanie i wdrożenie we współpracy z pracodawcami programów zdrowotnych z uwzględnieniem rehabilitacji medycznej, ułatwiających powroty do pracy oraz umożliwiających wydłużenie aktywności zawodowej, wdrożenie projektów profilaktycznych dot. chorób będących istotnym problemem zdrowotnym regionu, realizacja populacyjnych programów profilaktycznych w kierunku wczesnego wykrywania nowotworu jelita grubego, piersi i szyjki macicy, w tym działania zwiększające zgłaszalność na </w:t>
            </w:r>
            <w:r>
              <w:rPr>
                <w:sz w:val="18"/>
                <w:szCs w:val="18"/>
              </w:rPr>
              <w:t>badania</w:t>
            </w:r>
            <w:r w:rsidRPr="00CA3B17">
              <w:rPr>
                <w:sz w:val="18"/>
                <w:szCs w:val="18"/>
              </w:rPr>
              <w:t xml:space="preserve"> profilaktyczne.</w:t>
            </w:r>
          </w:p>
        </w:tc>
        <w:tc>
          <w:tcPr>
            <w:tcW w:w="1372" w:type="dxa"/>
            <w:tcBorders>
              <w:top w:val="single" w:sz="4" w:space="0" w:color="000000"/>
              <w:left w:val="single" w:sz="4" w:space="0" w:color="000000"/>
              <w:bottom w:val="single" w:sz="4" w:space="0" w:color="000000"/>
              <w:right w:val="single" w:sz="4" w:space="0" w:color="000000"/>
            </w:tcBorders>
          </w:tcPr>
          <w:p w14:paraId="15990607" w14:textId="77777777" w:rsidR="00605527" w:rsidRPr="00CA3B17" w:rsidRDefault="00605527" w:rsidP="00B612A1">
            <w:pPr>
              <w:rPr>
                <w:sz w:val="18"/>
                <w:szCs w:val="18"/>
              </w:rPr>
            </w:pPr>
            <w:r w:rsidRPr="00CA3B17">
              <w:rPr>
                <w:sz w:val="18"/>
                <w:szCs w:val="18"/>
              </w:rPr>
              <w:t>Oś X. Adaptacyjność pracowników i przedsiębiorstw w regionie</w:t>
            </w:r>
          </w:p>
        </w:tc>
        <w:tc>
          <w:tcPr>
            <w:tcW w:w="1072" w:type="dxa"/>
            <w:tcBorders>
              <w:top w:val="single" w:sz="4" w:space="0" w:color="000000"/>
              <w:left w:val="single" w:sz="4" w:space="0" w:color="000000"/>
              <w:bottom w:val="single" w:sz="4" w:space="0" w:color="000000"/>
              <w:right w:val="single" w:sz="4" w:space="0" w:color="000000"/>
            </w:tcBorders>
          </w:tcPr>
          <w:p w14:paraId="2A890373" w14:textId="77777777" w:rsidR="00605527" w:rsidRPr="00CA3B17" w:rsidRDefault="00605527" w:rsidP="00B612A1">
            <w:pPr>
              <w:rPr>
                <w:sz w:val="18"/>
                <w:szCs w:val="18"/>
              </w:rPr>
            </w:pPr>
            <w:r w:rsidRPr="00CA3B17">
              <w:rPr>
                <w:sz w:val="18"/>
                <w:szCs w:val="18"/>
              </w:rPr>
              <w:t>EFS</w:t>
            </w:r>
          </w:p>
          <w:p w14:paraId="65562280" w14:textId="77777777" w:rsidR="00605527" w:rsidRPr="00CA3B17" w:rsidRDefault="00605527" w:rsidP="00B612A1">
            <w:pPr>
              <w:rPr>
                <w:sz w:val="18"/>
                <w:szCs w:val="18"/>
              </w:rPr>
            </w:pPr>
          </w:p>
        </w:tc>
        <w:tc>
          <w:tcPr>
            <w:tcW w:w="950" w:type="dxa"/>
            <w:tcBorders>
              <w:top w:val="single" w:sz="4" w:space="0" w:color="000000"/>
              <w:left w:val="single" w:sz="4" w:space="0" w:color="000000"/>
              <w:bottom w:val="single" w:sz="4" w:space="0" w:color="000000"/>
              <w:right w:val="single" w:sz="4" w:space="0" w:color="000000"/>
            </w:tcBorders>
          </w:tcPr>
          <w:p w14:paraId="34766C88" w14:textId="77777777" w:rsidR="00605527" w:rsidRPr="00CA3B17" w:rsidRDefault="00605527" w:rsidP="00B612A1">
            <w:pPr>
              <w:rPr>
                <w:sz w:val="18"/>
                <w:szCs w:val="18"/>
                <w:lang w:val="en-US"/>
              </w:rPr>
            </w:pPr>
          </w:p>
          <w:p w14:paraId="3E2E63B0" w14:textId="77777777" w:rsidR="00605527" w:rsidRPr="00CA3B17" w:rsidRDefault="00605527" w:rsidP="00B612A1">
            <w:pPr>
              <w:rPr>
                <w:sz w:val="18"/>
                <w:szCs w:val="18"/>
                <w:lang w:val="en-US"/>
              </w:rPr>
            </w:pPr>
            <w:r w:rsidRPr="00CA3B17">
              <w:rPr>
                <w:sz w:val="18"/>
                <w:szCs w:val="18"/>
                <w:lang w:val="en-US"/>
              </w:rPr>
              <w:t>Region słabiej rozwinięty</w:t>
            </w:r>
          </w:p>
        </w:tc>
        <w:tc>
          <w:tcPr>
            <w:tcW w:w="1273" w:type="dxa"/>
            <w:tcBorders>
              <w:top w:val="single" w:sz="4" w:space="0" w:color="000000"/>
              <w:left w:val="single" w:sz="4" w:space="0" w:color="000000"/>
              <w:bottom w:val="single" w:sz="4" w:space="0" w:color="000000"/>
              <w:right w:val="single" w:sz="4" w:space="0" w:color="000000"/>
            </w:tcBorders>
          </w:tcPr>
          <w:p w14:paraId="14B33F51" w14:textId="77777777" w:rsidR="00605527" w:rsidRPr="00CA3B17" w:rsidRDefault="00605527" w:rsidP="00B612A1">
            <w:pPr>
              <w:rPr>
                <w:sz w:val="18"/>
                <w:szCs w:val="18"/>
                <w:lang w:val="en-US"/>
              </w:rPr>
            </w:pPr>
            <w:r w:rsidRPr="00CA3B17">
              <w:rPr>
                <w:sz w:val="18"/>
                <w:szCs w:val="18"/>
                <w:lang w:val="en-US"/>
              </w:rPr>
              <w:t>Priorytet 8vi.</w:t>
            </w:r>
          </w:p>
        </w:tc>
      </w:tr>
      <w:tr w:rsidR="00605527" w:rsidRPr="00CA3B17" w14:paraId="3A10584D" w14:textId="77777777" w:rsidTr="00B612A1">
        <w:tc>
          <w:tcPr>
            <w:tcW w:w="1594" w:type="dxa"/>
            <w:vMerge/>
            <w:tcBorders>
              <w:left w:val="single" w:sz="4" w:space="0" w:color="000000"/>
              <w:bottom w:val="single" w:sz="4" w:space="0" w:color="000000"/>
              <w:right w:val="single" w:sz="4" w:space="0" w:color="000000"/>
            </w:tcBorders>
          </w:tcPr>
          <w:p w14:paraId="3A5E02E9" w14:textId="77777777" w:rsidR="00605527" w:rsidRPr="00CA3B17" w:rsidRDefault="00605527" w:rsidP="00B612A1">
            <w:pPr>
              <w:rPr>
                <w:sz w:val="18"/>
                <w:szCs w:val="18"/>
              </w:rPr>
            </w:pPr>
          </w:p>
        </w:tc>
        <w:tc>
          <w:tcPr>
            <w:tcW w:w="2820" w:type="dxa"/>
            <w:tcBorders>
              <w:top w:val="single" w:sz="4" w:space="0" w:color="000000"/>
              <w:left w:val="single" w:sz="4" w:space="0" w:color="000000"/>
              <w:bottom w:val="single" w:sz="4" w:space="0" w:color="000000"/>
              <w:right w:val="single" w:sz="4" w:space="0" w:color="000000"/>
            </w:tcBorders>
          </w:tcPr>
          <w:p w14:paraId="43A26ED3" w14:textId="77777777" w:rsidR="00605527" w:rsidRPr="00CA3B17" w:rsidRDefault="00605527" w:rsidP="00B612A1">
            <w:pPr>
              <w:rPr>
                <w:sz w:val="18"/>
                <w:szCs w:val="18"/>
              </w:rPr>
            </w:pPr>
            <w:r w:rsidRPr="00CA3B17">
              <w:rPr>
                <w:sz w:val="18"/>
                <w:szCs w:val="18"/>
              </w:rPr>
              <w:t>Działania mające na celu rozwój wiedzy i kompetencji osób dorosłych (ze szczególnym uwzględnieniem osób w wieku 50+) poprzez udział w edukacji formalnej i pozaformalnej w celu podniesienia swoich kompetencji lub zmiany kwalifikacji zawodowych.</w:t>
            </w:r>
          </w:p>
        </w:tc>
        <w:tc>
          <w:tcPr>
            <w:tcW w:w="1372" w:type="dxa"/>
            <w:tcBorders>
              <w:top w:val="single" w:sz="4" w:space="0" w:color="000000"/>
              <w:left w:val="single" w:sz="4" w:space="0" w:color="000000"/>
              <w:bottom w:val="single" w:sz="4" w:space="0" w:color="000000"/>
              <w:right w:val="single" w:sz="4" w:space="0" w:color="000000"/>
            </w:tcBorders>
          </w:tcPr>
          <w:p w14:paraId="498267BF" w14:textId="77777777" w:rsidR="00605527" w:rsidRPr="00CA3B17" w:rsidRDefault="00605527" w:rsidP="00B612A1">
            <w:pPr>
              <w:rPr>
                <w:sz w:val="18"/>
                <w:szCs w:val="18"/>
              </w:rPr>
            </w:pPr>
            <w:r w:rsidRPr="00CA3B17">
              <w:rPr>
                <w:sz w:val="18"/>
                <w:szCs w:val="18"/>
              </w:rPr>
              <w:t>Oś XI. Edukacja, Kwalifikacje, Umiejętności</w:t>
            </w:r>
            <w:r w:rsidRPr="00CA3B17" w:rsidDel="00CD2F00">
              <w:rPr>
                <w:sz w:val="18"/>
                <w:szCs w:val="18"/>
              </w:rPr>
              <w:t xml:space="preserve"> </w:t>
            </w:r>
          </w:p>
        </w:tc>
        <w:tc>
          <w:tcPr>
            <w:tcW w:w="1072" w:type="dxa"/>
            <w:tcBorders>
              <w:top w:val="single" w:sz="4" w:space="0" w:color="000000"/>
              <w:left w:val="single" w:sz="4" w:space="0" w:color="000000"/>
              <w:bottom w:val="single" w:sz="4" w:space="0" w:color="000000"/>
              <w:right w:val="single" w:sz="4" w:space="0" w:color="000000"/>
            </w:tcBorders>
          </w:tcPr>
          <w:p w14:paraId="2AD2F516" w14:textId="77777777" w:rsidR="00605527" w:rsidRPr="00CA3B17" w:rsidRDefault="00605527" w:rsidP="00B612A1">
            <w:pPr>
              <w:rPr>
                <w:sz w:val="18"/>
                <w:szCs w:val="18"/>
              </w:rPr>
            </w:pPr>
            <w:r w:rsidRPr="00CA3B17">
              <w:rPr>
                <w:sz w:val="18"/>
                <w:szCs w:val="18"/>
              </w:rPr>
              <w:t>EFS</w:t>
            </w:r>
          </w:p>
          <w:p w14:paraId="7A1119A4" w14:textId="77777777" w:rsidR="00605527" w:rsidRPr="00CA3B17" w:rsidRDefault="00605527" w:rsidP="00B612A1">
            <w:pPr>
              <w:rPr>
                <w:sz w:val="18"/>
                <w:szCs w:val="18"/>
              </w:rPr>
            </w:pPr>
          </w:p>
        </w:tc>
        <w:tc>
          <w:tcPr>
            <w:tcW w:w="950" w:type="dxa"/>
            <w:tcBorders>
              <w:top w:val="single" w:sz="4" w:space="0" w:color="000000"/>
              <w:left w:val="single" w:sz="4" w:space="0" w:color="000000"/>
              <w:bottom w:val="single" w:sz="4" w:space="0" w:color="000000"/>
              <w:right w:val="single" w:sz="4" w:space="0" w:color="000000"/>
            </w:tcBorders>
          </w:tcPr>
          <w:p w14:paraId="7D11A1CF" w14:textId="77777777" w:rsidR="00605527" w:rsidRPr="00CA3B17" w:rsidRDefault="00605527" w:rsidP="00B612A1">
            <w:pPr>
              <w:rPr>
                <w:sz w:val="18"/>
                <w:szCs w:val="18"/>
                <w:lang w:val="en-US"/>
              </w:rPr>
            </w:pPr>
          </w:p>
          <w:p w14:paraId="28797E82" w14:textId="77777777" w:rsidR="00605527" w:rsidRPr="00CA3B17" w:rsidRDefault="00605527" w:rsidP="00B612A1">
            <w:pPr>
              <w:rPr>
                <w:sz w:val="18"/>
                <w:szCs w:val="18"/>
                <w:lang w:val="en-US"/>
              </w:rPr>
            </w:pPr>
            <w:r w:rsidRPr="00CA3B17">
              <w:rPr>
                <w:sz w:val="18"/>
                <w:szCs w:val="18"/>
                <w:lang w:val="en-US"/>
              </w:rPr>
              <w:t>Region słabiej rozwinięty</w:t>
            </w:r>
          </w:p>
        </w:tc>
        <w:tc>
          <w:tcPr>
            <w:tcW w:w="1273" w:type="dxa"/>
            <w:tcBorders>
              <w:top w:val="single" w:sz="4" w:space="0" w:color="000000"/>
              <w:left w:val="single" w:sz="4" w:space="0" w:color="000000"/>
              <w:bottom w:val="single" w:sz="4" w:space="0" w:color="000000"/>
              <w:right w:val="single" w:sz="4" w:space="0" w:color="000000"/>
            </w:tcBorders>
          </w:tcPr>
          <w:p w14:paraId="57F701E3" w14:textId="77777777" w:rsidR="00605527" w:rsidRPr="00CA3B17" w:rsidRDefault="00605527" w:rsidP="00B612A1">
            <w:pPr>
              <w:rPr>
                <w:sz w:val="18"/>
                <w:szCs w:val="18"/>
                <w:lang w:val="en-US"/>
              </w:rPr>
            </w:pPr>
            <w:r w:rsidRPr="00CA3B17">
              <w:rPr>
                <w:sz w:val="18"/>
                <w:szCs w:val="18"/>
                <w:lang w:val="en-US"/>
              </w:rPr>
              <w:t>Priorytet 10iii.</w:t>
            </w:r>
          </w:p>
        </w:tc>
      </w:tr>
      <w:tr w:rsidR="00605527" w:rsidRPr="00CA3B17" w14:paraId="57270CB9" w14:textId="77777777" w:rsidTr="00B612A1">
        <w:tc>
          <w:tcPr>
            <w:tcW w:w="1594" w:type="dxa"/>
            <w:vMerge w:val="restart"/>
            <w:tcBorders>
              <w:top w:val="single" w:sz="4" w:space="0" w:color="000000"/>
              <w:left w:val="single" w:sz="4" w:space="0" w:color="000000"/>
              <w:right w:val="single" w:sz="4" w:space="0" w:color="000000"/>
            </w:tcBorders>
          </w:tcPr>
          <w:p w14:paraId="20185EF6" w14:textId="77777777" w:rsidR="00605527" w:rsidRPr="00CA3B17" w:rsidRDefault="00605527" w:rsidP="00B612A1">
            <w:pPr>
              <w:rPr>
                <w:sz w:val="18"/>
                <w:szCs w:val="18"/>
              </w:rPr>
            </w:pPr>
            <w:r w:rsidRPr="00CA3B17">
              <w:rPr>
                <w:sz w:val="18"/>
                <w:szCs w:val="18"/>
              </w:rPr>
              <w:t>Osoby z niepełnosprawnościami</w:t>
            </w:r>
          </w:p>
        </w:tc>
        <w:tc>
          <w:tcPr>
            <w:tcW w:w="2820" w:type="dxa"/>
            <w:tcBorders>
              <w:top w:val="single" w:sz="4" w:space="0" w:color="000000"/>
              <w:left w:val="single" w:sz="4" w:space="0" w:color="000000"/>
              <w:bottom w:val="single" w:sz="4" w:space="0" w:color="000000"/>
              <w:right w:val="single" w:sz="4" w:space="0" w:color="000000"/>
            </w:tcBorders>
          </w:tcPr>
          <w:p w14:paraId="61FFC6CD" w14:textId="77777777" w:rsidR="00605527" w:rsidRPr="00CA3B17" w:rsidRDefault="00605527" w:rsidP="00B612A1">
            <w:pPr>
              <w:rPr>
                <w:sz w:val="18"/>
                <w:szCs w:val="18"/>
              </w:rPr>
            </w:pPr>
            <w:r w:rsidRPr="00CA3B17">
              <w:rPr>
                <w:sz w:val="18"/>
                <w:szCs w:val="18"/>
              </w:rPr>
              <w:t>Infrastruktura ochrony zdrowia – odzwierciedlająca specyficzne potrzeby regionalne (w tym usługi związane z depopulacją i starzeniem się społeczeństwa).</w:t>
            </w:r>
          </w:p>
          <w:p w14:paraId="2C7A9298" w14:textId="77777777" w:rsidR="00605527" w:rsidRPr="00CA3B17" w:rsidRDefault="00605527" w:rsidP="00B612A1">
            <w:pPr>
              <w:rPr>
                <w:sz w:val="18"/>
                <w:szCs w:val="18"/>
              </w:rPr>
            </w:pPr>
            <w:r w:rsidRPr="00CA3B17">
              <w:rPr>
                <w:sz w:val="18"/>
                <w:szCs w:val="18"/>
              </w:rPr>
              <w:t>Infrastruktura usług społecznych - inwestycje bezpośrednio wykorzystywane przez seniorów</w:t>
            </w:r>
            <w:r>
              <w:rPr>
                <w:sz w:val="18"/>
                <w:szCs w:val="18"/>
              </w:rPr>
              <w:t>,</w:t>
            </w:r>
            <w:r w:rsidRPr="00CA3B17">
              <w:rPr>
                <w:sz w:val="18"/>
                <w:szCs w:val="18"/>
              </w:rPr>
              <w:t xml:space="preserve"> osoby z niepełnosprawnościami i powiązane z deinstytucjonalizacją usług, w tym rozwój placówek wsparcia oraz mieszkalnictwa wspomaganego i chronionego).</w:t>
            </w:r>
          </w:p>
        </w:tc>
        <w:tc>
          <w:tcPr>
            <w:tcW w:w="1372" w:type="dxa"/>
            <w:tcBorders>
              <w:top w:val="single" w:sz="4" w:space="0" w:color="000000"/>
              <w:left w:val="single" w:sz="4" w:space="0" w:color="000000"/>
              <w:bottom w:val="single" w:sz="4" w:space="0" w:color="000000"/>
              <w:right w:val="single" w:sz="4" w:space="0" w:color="000000"/>
            </w:tcBorders>
          </w:tcPr>
          <w:p w14:paraId="7556AF2D" w14:textId="77777777" w:rsidR="00605527" w:rsidRPr="00CA3B17" w:rsidRDefault="00605527" w:rsidP="00B612A1">
            <w:pPr>
              <w:rPr>
                <w:sz w:val="18"/>
                <w:szCs w:val="18"/>
              </w:rPr>
            </w:pPr>
            <w:r w:rsidRPr="00CA3B17">
              <w:rPr>
                <w:sz w:val="18"/>
                <w:szCs w:val="18"/>
              </w:rPr>
              <w:t>Oś VI</w:t>
            </w:r>
            <w:r>
              <w:rPr>
                <w:sz w:val="18"/>
                <w:szCs w:val="18"/>
              </w:rPr>
              <w:t>I</w:t>
            </w:r>
            <w:r w:rsidRPr="00CA3B17">
              <w:rPr>
                <w:sz w:val="18"/>
                <w:szCs w:val="18"/>
              </w:rPr>
              <w:t xml:space="preserve">. </w:t>
            </w:r>
            <w:r>
              <w:rPr>
                <w:sz w:val="18"/>
                <w:szCs w:val="18"/>
              </w:rPr>
              <w:t>Infrastruktura dla usług społecznych</w:t>
            </w:r>
          </w:p>
        </w:tc>
        <w:tc>
          <w:tcPr>
            <w:tcW w:w="1072" w:type="dxa"/>
            <w:tcBorders>
              <w:top w:val="single" w:sz="4" w:space="0" w:color="000000"/>
              <w:left w:val="single" w:sz="4" w:space="0" w:color="000000"/>
              <w:bottom w:val="single" w:sz="4" w:space="0" w:color="000000"/>
              <w:right w:val="single" w:sz="4" w:space="0" w:color="000000"/>
            </w:tcBorders>
          </w:tcPr>
          <w:p w14:paraId="198B4903" w14:textId="77777777" w:rsidR="00605527" w:rsidRPr="00CA3B17" w:rsidRDefault="00605527" w:rsidP="00B612A1">
            <w:pPr>
              <w:rPr>
                <w:sz w:val="18"/>
                <w:szCs w:val="18"/>
              </w:rPr>
            </w:pPr>
            <w:r w:rsidRPr="00CA3B17">
              <w:rPr>
                <w:sz w:val="18"/>
                <w:szCs w:val="18"/>
              </w:rPr>
              <w:t>EFRR</w:t>
            </w:r>
          </w:p>
          <w:p w14:paraId="0F7CAEB7" w14:textId="77777777" w:rsidR="00605527" w:rsidRPr="00CA3B17" w:rsidRDefault="00605527" w:rsidP="00B612A1">
            <w:pPr>
              <w:rPr>
                <w:sz w:val="18"/>
                <w:szCs w:val="18"/>
              </w:rPr>
            </w:pPr>
          </w:p>
        </w:tc>
        <w:tc>
          <w:tcPr>
            <w:tcW w:w="950" w:type="dxa"/>
            <w:tcBorders>
              <w:top w:val="single" w:sz="4" w:space="0" w:color="000000"/>
              <w:left w:val="single" w:sz="4" w:space="0" w:color="000000"/>
              <w:bottom w:val="single" w:sz="4" w:space="0" w:color="000000"/>
              <w:right w:val="single" w:sz="4" w:space="0" w:color="000000"/>
            </w:tcBorders>
          </w:tcPr>
          <w:p w14:paraId="3D4765EB" w14:textId="77777777" w:rsidR="00605527" w:rsidRPr="00CA3B17" w:rsidRDefault="00605527" w:rsidP="00B612A1">
            <w:pPr>
              <w:rPr>
                <w:sz w:val="18"/>
                <w:szCs w:val="18"/>
                <w:lang w:val="en-US"/>
              </w:rPr>
            </w:pPr>
          </w:p>
          <w:p w14:paraId="771DAE20" w14:textId="77777777" w:rsidR="00605527" w:rsidRPr="00CA3B17" w:rsidRDefault="00605527" w:rsidP="00B612A1">
            <w:pPr>
              <w:rPr>
                <w:sz w:val="18"/>
                <w:szCs w:val="18"/>
                <w:lang w:val="en-US"/>
              </w:rPr>
            </w:pPr>
            <w:r w:rsidRPr="00CA3B17">
              <w:rPr>
                <w:sz w:val="18"/>
                <w:szCs w:val="18"/>
                <w:lang w:val="en-US"/>
              </w:rPr>
              <w:t>Region słabiej rozwinięty</w:t>
            </w:r>
          </w:p>
        </w:tc>
        <w:tc>
          <w:tcPr>
            <w:tcW w:w="1273" w:type="dxa"/>
            <w:tcBorders>
              <w:top w:val="single" w:sz="4" w:space="0" w:color="000000"/>
              <w:left w:val="single" w:sz="4" w:space="0" w:color="000000"/>
              <w:bottom w:val="single" w:sz="4" w:space="0" w:color="000000"/>
              <w:right w:val="single" w:sz="4" w:space="0" w:color="000000"/>
            </w:tcBorders>
          </w:tcPr>
          <w:p w14:paraId="48AE05F3" w14:textId="77777777" w:rsidR="00605527" w:rsidRPr="00CA3B17" w:rsidRDefault="00605527" w:rsidP="00B612A1">
            <w:pPr>
              <w:rPr>
                <w:sz w:val="18"/>
                <w:szCs w:val="18"/>
                <w:lang w:val="en-US"/>
              </w:rPr>
            </w:pPr>
            <w:r w:rsidRPr="00CA3B17">
              <w:rPr>
                <w:sz w:val="18"/>
                <w:szCs w:val="18"/>
                <w:lang w:val="en-US"/>
              </w:rPr>
              <w:t>Priorytet 9</w:t>
            </w:r>
            <w:r>
              <w:rPr>
                <w:sz w:val="18"/>
                <w:szCs w:val="18"/>
                <w:lang w:val="en-US"/>
              </w:rPr>
              <w:t>a</w:t>
            </w:r>
            <w:r w:rsidRPr="00CA3B17">
              <w:rPr>
                <w:sz w:val="18"/>
                <w:szCs w:val="18"/>
                <w:lang w:val="en-US"/>
              </w:rPr>
              <w:t>.</w:t>
            </w:r>
          </w:p>
        </w:tc>
      </w:tr>
      <w:tr w:rsidR="00605527" w:rsidRPr="00CA3B17" w14:paraId="3401B652" w14:textId="77777777" w:rsidTr="00B612A1">
        <w:tc>
          <w:tcPr>
            <w:tcW w:w="1594" w:type="dxa"/>
            <w:vMerge/>
            <w:tcBorders>
              <w:left w:val="single" w:sz="4" w:space="0" w:color="000000"/>
              <w:right w:val="single" w:sz="4" w:space="0" w:color="000000"/>
            </w:tcBorders>
          </w:tcPr>
          <w:p w14:paraId="1020000F" w14:textId="77777777" w:rsidR="00605527" w:rsidRPr="00CA3B17" w:rsidRDefault="00605527" w:rsidP="00B612A1">
            <w:pPr>
              <w:rPr>
                <w:sz w:val="18"/>
                <w:szCs w:val="18"/>
              </w:rPr>
            </w:pPr>
          </w:p>
        </w:tc>
        <w:tc>
          <w:tcPr>
            <w:tcW w:w="2820" w:type="dxa"/>
            <w:tcBorders>
              <w:top w:val="single" w:sz="4" w:space="0" w:color="000000"/>
              <w:left w:val="single" w:sz="4" w:space="0" w:color="000000"/>
              <w:bottom w:val="single" w:sz="4" w:space="0" w:color="000000"/>
              <w:right w:val="single" w:sz="4" w:space="0" w:color="000000"/>
            </w:tcBorders>
          </w:tcPr>
          <w:p w14:paraId="36AEF3AD" w14:textId="77777777" w:rsidR="00605527" w:rsidRPr="00CA3B17" w:rsidRDefault="00605527" w:rsidP="00B612A1">
            <w:pPr>
              <w:rPr>
                <w:sz w:val="18"/>
                <w:szCs w:val="18"/>
              </w:rPr>
            </w:pPr>
            <w:r w:rsidRPr="00CA3B17">
              <w:rPr>
                <w:sz w:val="18"/>
                <w:szCs w:val="18"/>
              </w:rPr>
              <w:t>Programy aktywizacji zawodowej służące przywróceniu na rynek pracy osób z niepełnosprawnościami.</w:t>
            </w:r>
          </w:p>
        </w:tc>
        <w:tc>
          <w:tcPr>
            <w:tcW w:w="1372" w:type="dxa"/>
            <w:tcBorders>
              <w:top w:val="single" w:sz="4" w:space="0" w:color="000000"/>
              <w:left w:val="single" w:sz="4" w:space="0" w:color="000000"/>
              <w:bottom w:val="single" w:sz="4" w:space="0" w:color="000000"/>
              <w:right w:val="single" w:sz="4" w:space="0" w:color="000000"/>
            </w:tcBorders>
          </w:tcPr>
          <w:p w14:paraId="70C6FE79" w14:textId="77777777" w:rsidR="00605527" w:rsidRPr="00CA3B17" w:rsidRDefault="00605527" w:rsidP="00B612A1">
            <w:pPr>
              <w:rPr>
                <w:sz w:val="18"/>
                <w:szCs w:val="18"/>
              </w:rPr>
            </w:pPr>
            <w:r w:rsidRPr="00CA3B17">
              <w:rPr>
                <w:sz w:val="18"/>
                <w:szCs w:val="18"/>
              </w:rPr>
              <w:t xml:space="preserve">Oś VIII. Zatrudnienie </w:t>
            </w:r>
          </w:p>
        </w:tc>
        <w:tc>
          <w:tcPr>
            <w:tcW w:w="1072" w:type="dxa"/>
            <w:tcBorders>
              <w:top w:val="single" w:sz="4" w:space="0" w:color="000000"/>
              <w:left w:val="single" w:sz="4" w:space="0" w:color="000000"/>
              <w:bottom w:val="single" w:sz="4" w:space="0" w:color="000000"/>
              <w:right w:val="single" w:sz="4" w:space="0" w:color="000000"/>
            </w:tcBorders>
          </w:tcPr>
          <w:p w14:paraId="1D1D64DD" w14:textId="77777777" w:rsidR="00605527" w:rsidRPr="00CA3B17" w:rsidRDefault="00605527" w:rsidP="00B612A1">
            <w:pPr>
              <w:rPr>
                <w:sz w:val="18"/>
                <w:szCs w:val="18"/>
              </w:rPr>
            </w:pPr>
            <w:r w:rsidRPr="00CA3B17">
              <w:rPr>
                <w:sz w:val="18"/>
                <w:szCs w:val="18"/>
              </w:rPr>
              <w:t>EFS</w:t>
            </w:r>
          </w:p>
          <w:p w14:paraId="0BB34456" w14:textId="77777777" w:rsidR="00605527" w:rsidRPr="00CA3B17" w:rsidRDefault="00605527" w:rsidP="00B612A1">
            <w:pPr>
              <w:rPr>
                <w:sz w:val="18"/>
                <w:szCs w:val="18"/>
              </w:rPr>
            </w:pPr>
          </w:p>
        </w:tc>
        <w:tc>
          <w:tcPr>
            <w:tcW w:w="950" w:type="dxa"/>
            <w:tcBorders>
              <w:top w:val="single" w:sz="4" w:space="0" w:color="000000"/>
              <w:left w:val="single" w:sz="4" w:space="0" w:color="000000"/>
              <w:bottom w:val="single" w:sz="4" w:space="0" w:color="000000"/>
              <w:right w:val="single" w:sz="4" w:space="0" w:color="000000"/>
            </w:tcBorders>
          </w:tcPr>
          <w:p w14:paraId="775146BE" w14:textId="77777777" w:rsidR="00605527" w:rsidRPr="00CA3B17" w:rsidRDefault="00605527" w:rsidP="00B612A1">
            <w:pPr>
              <w:rPr>
                <w:sz w:val="18"/>
                <w:szCs w:val="18"/>
                <w:lang w:val="en-US"/>
              </w:rPr>
            </w:pPr>
          </w:p>
          <w:p w14:paraId="0413ED60" w14:textId="77777777" w:rsidR="00605527" w:rsidRPr="00CA3B17" w:rsidRDefault="00605527" w:rsidP="00B612A1">
            <w:pPr>
              <w:rPr>
                <w:sz w:val="18"/>
                <w:szCs w:val="18"/>
                <w:lang w:val="en-US"/>
              </w:rPr>
            </w:pPr>
            <w:r w:rsidRPr="00CA3B17">
              <w:rPr>
                <w:sz w:val="18"/>
                <w:szCs w:val="18"/>
                <w:lang w:val="en-US"/>
              </w:rPr>
              <w:t>Region słabiej rozwinięty</w:t>
            </w:r>
          </w:p>
        </w:tc>
        <w:tc>
          <w:tcPr>
            <w:tcW w:w="1273" w:type="dxa"/>
            <w:tcBorders>
              <w:top w:val="single" w:sz="4" w:space="0" w:color="000000"/>
              <w:left w:val="single" w:sz="4" w:space="0" w:color="000000"/>
              <w:bottom w:val="single" w:sz="4" w:space="0" w:color="000000"/>
              <w:right w:val="single" w:sz="4" w:space="0" w:color="000000"/>
            </w:tcBorders>
          </w:tcPr>
          <w:p w14:paraId="0B862337" w14:textId="77777777" w:rsidR="00605527" w:rsidRPr="00CA3B17" w:rsidRDefault="00605527" w:rsidP="00B612A1">
            <w:pPr>
              <w:rPr>
                <w:sz w:val="18"/>
                <w:szCs w:val="18"/>
                <w:lang w:val="en-US"/>
              </w:rPr>
            </w:pPr>
            <w:r w:rsidRPr="00CA3B17">
              <w:rPr>
                <w:sz w:val="18"/>
                <w:szCs w:val="18"/>
                <w:lang w:val="en-US"/>
              </w:rPr>
              <w:t>Priorytet 8i.</w:t>
            </w:r>
          </w:p>
        </w:tc>
      </w:tr>
      <w:tr w:rsidR="00605527" w:rsidRPr="00CA3B17" w14:paraId="1A90D1C2" w14:textId="77777777" w:rsidTr="00B612A1">
        <w:tc>
          <w:tcPr>
            <w:tcW w:w="1594" w:type="dxa"/>
            <w:vMerge/>
            <w:tcBorders>
              <w:left w:val="single" w:sz="4" w:space="0" w:color="000000"/>
              <w:right w:val="single" w:sz="4" w:space="0" w:color="000000"/>
            </w:tcBorders>
          </w:tcPr>
          <w:p w14:paraId="40BC2A40" w14:textId="77777777" w:rsidR="00605527" w:rsidRPr="00CA3B17" w:rsidRDefault="00605527" w:rsidP="00B612A1">
            <w:pPr>
              <w:rPr>
                <w:sz w:val="18"/>
                <w:szCs w:val="18"/>
              </w:rPr>
            </w:pPr>
          </w:p>
        </w:tc>
        <w:tc>
          <w:tcPr>
            <w:tcW w:w="2820" w:type="dxa"/>
            <w:tcBorders>
              <w:top w:val="single" w:sz="4" w:space="0" w:color="000000"/>
              <w:left w:val="single" w:sz="4" w:space="0" w:color="000000"/>
              <w:bottom w:val="single" w:sz="4" w:space="0" w:color="000000"/>
              <w:right w:val="single" w:sz="4" w:space="0" w:color="000000"/>
            </w:tcBorders>
          </w:tcPr>
          <w:p w14:paraId="0DADB783" w14:textId="77777777" w:rsidR="00605527" w:rsidRPr="00CA3B17" w:rsidRDefault="00605527" w:rsidP="00B612A1">
            <w:pPr>
              <w:rPr>
                <w:sz w:val="18"/>
                <w:szCs w:val="18"/>
              </w:rPr>
            </w:pPr>
            <w:r w:rsidRPr="00CA3B17">
              <w:rPr>
                <w:sz w:val="18"/>
                <w:szCs w:val="18"/>
              </w:rPr>
              <w:t>Bezzwrotne wsparcie dla osób z niepełnosprawnościami zamierzających rozpocząć prowadzenie działalności gospodarczej.</w:t>
            </w:r>
          </w:p>
        </w:tc>
        <w:tc>
          <w:tcPr>
            <w:tcW w:w="1372" w:type="dxa"/>
            <w:tcBorders>
              <w:top w:val="single" w:sz="4" w:space="0" w:color="000000"/>
              <w:left w:val="single" w:sz="4" w:space="0" w:color="000000"/>
              <w:bottom w:val="single" w:sz="4" w:space="0" w:color="000000"/>
              <w:right w:val="single" w:sz="4" w:space="0" w:color="000000"/>
            </w:tcBorders>
          </w:tcPr>
          <w:p w14:paraId="5C65E365" w14:textId="77777777" w:rsidR="00605527" w:rsidRPr="00CA3B17" w:rsidRDefault="00605527" w:rsidP="00B612A1">
            <w:pPr>
              <w:rPr>
                <w:sz w:val="18"/>
                <w:szCs w:val="18"/>
              </w:rPr>
            </w:pPr>
            <w:r w:rsidRPr="00CA3B17">
              <w:rPr>
                <w:sz w:val="18"/>
                <w:szCs w:val="18"/>
              </w:rPr>
              <w:t xml:space="preserve">Oś VIII. Zatrudnienie </w:t>
            </w:r>
          </w:p>
        </w:tc>
        <w:tc>
          <w:tcPr>
            <w:tcW w:w="1072" w:type="dxa"/>
            <w:tcBorders>
              <w:top w:val="single" w:sz="4" w:space="0" w:color="000000"/>
              <w:left w:val="single" w:sz="4" w:space="0" w:color="000000"/>
              <w:bottom w:val="single" w:sz="4" w:space="0" w:color="000000"/>
              <w:right w:val="single" w:sz="4" w:space="0" w:color="000000"/>
            </w:tcBorders>
          </w:tcPr>
          <w:p w14:paraId="4BD18C7B" w14:textId="77777777" w:rsidR="00605527" w:rsidRPr="00CA3B17" w:rsidRDefault="00605527" w:rsidP="00B612A1">
            <w:pPr>
              <w:rPr>
                <w:sz w:val="18"/>
                <w:szCs w:val="18"/>
              </w:rPr>
            </w:pPr>
            <w:r w:rsidRPr="00CA3B17">
              <w:rPr>
                <w:sz w:val="18"/>
                <w:szCs w:val="18"/>
              </w:rPr>
              <w:t>EFS</w:t>
            </w:r>
          </w:p>
          <w:p w14:paraId="41072F03" w14:textId="77777777" w:rsidR="00605527" w:rsidRPr="00CA3B17" w:rsidRDefault="00605527" w:rsidP="00B612A1">
            <w:pPr>
              <w:rPr>
                <w:sz w:val="18"/>
                <w:szCs w:val="18"/>
              </w:rPr>
            </w:pPr>
          </w:p>
        </w:tc>
        <w:tc>
          <w:tcPr>
            <w:tcW w:w="950" w:type="dxa"/>
            <w:tcBorders>
              <w:top w:val="single" w:sz="4" w:space="0" w:color="000000"/>
              <w:left w:val="single" w:sz="4" w:space="0" w:color="000000"/>
              <w:bottom w:val="single" w:sz="4" w:space="0" w:color="000000"/>
              <w:right w:val="single" w:sz="4" w:space="0" w:color="000000"/>
            </w:tcBorders>
          </w:tcPr>
          <w:p w14:paraId="4BA3683F" w14:textId="77777777" w:rsidR="00605527" w:rsidRPr="00CA3B17" w:rsidRDefault="00605527" w:rsidP="00B612A1">
            <w:pPr>
              <w:rPr>
                <w:sz w:val="18"/>
                <w:szCs w:val="18"/>
                <w:lang w:val="en-US"/>
              </w:rPr>
            </w:pPr>
          </w:p>
          <w:p w14:paraId="56E310C7" w14:textId="77777777" w:rsidR="00605527" w:rsidRPr="00CA3B17" w:rsidRDefault="00605527" w:rsidP="00B612A1">
            <w:pPr>
              <w:rPr>
                <w:sz w:val="18"/>
                <w:szCs w:val="18"/>
                <w:lang w:val="en-US"/>
              </w:rPr>
            </w:pPr>
            <w:r w:rsidRPr="00CA3B17">
              <w:rPr>
                <w:sz w:val="18"/>
                <w:szCs w:val="18"/>
                <w:lang w:val="en-US"/>
              </w:rPr>
              <w:t>Region słabiej rozwinięty</w:t>
            </w:r>
          </w:p>
        </w:tc>
        <w:tc>
          <w:tcPr>
            <w:tcW w:w="1273" w:type="dxa"/>
            <w:tcBorders>
              <w:top w:val="single" w:sz="4" w:space="0" w:color="000000"/>
              <w:left w:val="single" w:sz="4" w:space="0" w:color="000000"/>
              <w:bottom w:val="single" w:sz="4" w:space="0" w:color="000000"/>
              <w:right w:val="single" w:sz="4" w:space="0" w:color="000000"/>
            </w:tcBorders>
          </w:tcPr>
          <w:p w14:paraId="60077E9A" w14:textId="77777777" w:rsidR="00605527" w:rsidRPr="00CA3B17" w:rsidRDefault="00605527" w:rsidP="00B612A1">
            <w:pPr>
              <w:rPr>
                <w:sz w:val="18"/>
                <w:szCs w:val="18"/>
                <w:lang w:val="en-US"/>
              </w:rPr>
            </w:pPr>
            <w:r w:rsidRPr="00CA3B17">
              <w:rPr>
                <w:sz w:val="18"/>
                <w:szCs w:val="18"/>
                <w:lang w:val="en-US"/>
              </w:rPr>
              <w:t>Priorytet 8iii</w:t>
            </w:r>
          </w:p>
        </w:tc>
      </w:tr>
      <w:tr w:rsidR="00605527" w:rsidRPr="00CA3B17" w14:paraId="4B37E5BC" w14:textId="77777777" w:rsidTr="00B612A1">
        <w:tc>
          <w:tcPr>
            <w:tcW w:w="1594" w:type="dxa"/>
            <w:vMerge/>
            <w:tcBorders>
              <w:left w:val="single" w:sz="4" w:space="0" w:color="000000"/>
              <w:right w:val="single" w:sz="4" w:space="0" w:color="000000"/>
            </w:tcBorders>
          </w:tcPr>
          <w:p w14:paraId="40CBC3F6" w14:textId="77777777" w:rsidR="00605527" w:rsidRPr="00CA3B17" w:rsidRDefault="00605527" w:rsidP="00B612A1">
            <w:pPr>
              <w:rPr>
                <w:sz w:val="18"/>
                <w:szCs w:val="18"/>
              </w:rPr>
            </w:pPr>
          </w:p>
        </w:tc>
        <w:tc>
          <w:tcPr>
            <w:tcW w:w="2820" w:type="dxa"/>
            <w:tcBorders>
              <w:top w:val="single" w:sz="4" w:space="0" w:color="000000"/>
              <w:left w:val="single" w:sz="4" w:space="0" w:color="000000"/>
              <w:bottom w:val="single" w:sz="4" w:space="0" w:color="000000"/>
              <w:right w:val="single" w:sz="4" w:space="0" w:color="000000"/>
            </w:tcBorders>
          </w:tcPr>
          <w:p w14:paraId="64298EF4" w14:textId="77777777" w:rsidR="00605527" w:rsidRPr="00CA3B17" w:rsidRDefault="00605527" w:rsidP="00B612A1">
            <w:pPr>
              <w:rPr>
                <w:rFonts w:cs="Arial Narrow"/>
                <w:sz w:val="18"/>
                <w:szCs w:val="18"/>
                <w:lang w:eastAsia="en-US"/>
              </w:rPr>
            </w:pPr>
            <w:r w:rsidRPr="00CA3B17">
              <w:rPr>
                <w:rFonts w:cs="Arial Narrow"/>
                <w:sz w:val="18"/>
                <w:szCs w:val="18"/>
                <w:lang w:eastAsia="en-US"/>
              </w:rPr>
              <w:t>Programy służące aktywizacji społeczno-zawodowej osób zagrożonych ubóstwem lub wykluczeniem społecznym za pomocą instrumentów aktywizacji społecznej, zawodowej, edukacyjnej- programy dedykowane osobom z niepełnosprawnościami</w:t>
            </w:r>
            <w:r>
              <w:rPr>
                <w:rFonts w:cs="Arial Narrow"/>
                <w:sz w:val="18"/>
                <w:szCs w:val="18"/>
                <w:lang w:eastAsia="en-US"/>
              </w:rPr>
              <w:t>.</w:t>
            </w:r>
          </w:p>
          <w:p w14:paraId="295E17A2" w14:textId="77777777" w:rsidR="00605527" w:rsidRPr="00CA3B17" w:rsidRDefault="00605527" w:rsidP="00B612A1">
            <w:pPr>
              <w:rPr>
                <w:sz w:val="18"/>
                <w:szCs w:val="18"/>
              </w:rPr>
            </w:pPr>
            <w:r w:rsidRPr="00CA3B17">
              <w:rPr>
                <w:rFonts w:cs="Arial Narrow"/>
                <w:sz w:val="18"/>
                <w:szCs w:val="18"/>
                <w:lang w:eastAsia="en-US"/>
              </w:rPr>
              <w:t>Wsparcie na tworzenie i/lub funkcjonowanie podmiotów integracji społecznej (WTZ, ZAZ)</w:t>
            </w:r>
            <w:r>
              <w:rPr>
                <w:rFonts w:cs="Arial Narrow"/>
                <w:sz w:val="18"/>
                <w:szCs w:val="18"/>
                <w:lang w:eastAsia="en-US"/>
              </w:rPr>
              <w:t>.</w:t>
            </w:r>
          </w:p>
        </w:tc>
        <w:tc>
          <w:tcPr>
            <w:tcW w:w="1372" w:type="dxa"/>
            <w:tcBorders>
              <w:top w:val="single" w:sz="4" w:space="0" w:color="000000"/>
              <w:left w:val="single" w:sz="4" w:space="0" w:color="000000"/>
              <w:bottom w:val="single" w:sz="4" w:space="0" w:color="000000"/>
              <w:right w:val="single" w:sz="4" w:space="0" w:color="000000"/>
            </w:tcBorders>
          </w:tcPr>
          <w:p w14:paraId="19BD7865" w14:textId="77777777" w:rsidR="00605527" w:rsidRPr="00CA3B17" w:rsidRDefault="00605527" w:rsidP="00B612A1">
            <w:pPr>
              <w:rPr>
                <w:sz w:val="18"/>
                <w:szCs w:val="18"/>
              </w:rPr>
            </w:pPr>
            <w:r w:rsidRPr="00CA3B17">
              <w:rPr>
                <w:sz w:val="18"/>
                <w:szCs w:val="18"/>
              </w:rPr>
              <w:t>Oś IX. Włączenie społeczne</w:t>
            </w:r>
          </w:p>
        </w:tc>
        <w:tc>
          <w:tcPr>
            <w:tcW w:w="1072" w:type="dxa"/>
            <w:tcBorders>
              <w:top w:val="single" w:sz="4" w:space="0" w:color="000000"/>
              <w:left w:val="single" w:sz="4" w:space="0" w:color="000000"/>
              <w:bottom w:val="single" w:sz="4" w:space="0" w:color="000000"/>
              <w:right w:val="single" w:sz="4" w:space="0" w:color="000000"/>
            </w:tcBorders>
          </w:tcPr>
          <w:p w14:paraId="14C08CAA" w14:textId="77777777" w:rsidR="00605527" w:rsidRPr="00CA3B17" w:rsidRDefault="00605527" w:rsidP="00B612A1">
            <w:pPr>
              <w:rPr>
                <w:sz w:val="18"/>
                <w:szCs w:val="18"/>
              </w:rPr>
            </w:pPr>
            <w:r w:rsidRPr="00CA3B17">
              <w:rPr>
                <w:sz w:val="18"/>
                <w:szCs w:val="18"/>
              </w:rPr>
              <w:t>EFS</w:t>
            </w:r>
          </w:p>
          <w:p w14:paraId="39E124A8" w14:textId="77777777" w:rsidR="00605527" w:rsidRPr="00CA3B17" w:rsidRDefault="00605527" w:rsidP="00B612A1">
            <w:pPr>
              <w:rPr>
                <w:sz w:val="18"/>
                <w:szCs w:val="18"/>
              </w:rPr>
            </w:pPr>
          </w:p>
        </w:tc>
        <w:tc>
          <w:tcPr>
            <w:tcW w:w="950" w:type="dxa"/>
            <w:tcBorders>
              <w:top w:val="single" w:sz="4" w:space="0" w:color="000000"/>
              <w:left w:val="single" w:sz="4" w:space="0" w:color="000000"/>
              <w:bottom w:val="single" w:sz="4" w:space="0" w:color="000000"/>
              <w:right w:val="single" w:sz="4" w:space="0" w:color="000000"/>
            </w:tcBorders>
          </w:tcPr>
          <w:p w14:paraId="0D482524" w14:textId="77777777" w:rsidR="00605527" w:rsidRPr="00CA3B17" w:rsidRDefault="00605527" w:rsidP="00B612A1">
            <w:pPr>
              <w:rPr>
                <w:sz w:val="18"/>
                <w:szCs w:val="18"/>
                <w:lang w:val="en-US"/>
              </w:rPr>
            </w:pPr>
          </w:p>
          <w:p w14:paraId="23C57CF8" w14:textId="77777777" w:rsidR="00605527" w:rsidRPr="00CA3B17" w:rsidRDefault="00605527" w:rsidP="00B612A1">
            <w:pPr>
              <w:rPr>
                <w:sz w:val="18"/>
                <w:szCs w:val="18"/>
                <w:lang w:val="en-US"/>
              </w:rPr>
            </w:pPr>
            <w:r w:rsidRPr="00CA3B17">
              <w:rPr>
                <w:sz w:val="18"/>
                <w:szCs w:val="18"/>
                <w:lang w:val="en-US"/>
              </w:rPr>
              <w:t>Region słabiej rozwinięty</w:t>
            </w:r>
          </w:p>
        </w:tc>
        <w:tc>
          <w:tcPr>
            <w:tcW w:w="1273" w:type="dxa"/>
            <w:tcBorders>
              <w:top w:val="single" w:sz="4" w:space="0" w:color="000000"/>
              <w:left w:val="single" w:sz="4" w:space="0" w:color="000000"/>
              <w:bottom w:val="single" w:sz="4" w:space="0" w:color="000000"/>
              <w:right w:val="single" w:sz="4" w:space="0" w:color="000000"/>
            </w:tcBorders>
          </w:tcPr>
          <w:p w14:paraId="6A57F3FB" w14:textId="77777777" w:rsidR="00605527" w:rsidRPr="00CA3B17" w:rsidRDefault="00605527" w:rsidP="00B612A1">
            <w:pPr>
              <w:rPr>
                <w:sz w:val="18"/>
                <w:szCs w:val="18"/>
                <w:lang w:val="en-US"/>
              </w:rPr>
            </w:pPr>
            <w:r w:rsidRPr="00CA3B17">
              <w:rPr>
                <w:sz w:val="18"/>
                <w:szCs w:val="18"/>
                <w:lang w:val="en-US"/>
              </w:rPr>
              <w:t>Priorytet 9i.</w:t>
            </w:r>
          </w:p>
        </w:tc>
      </w:tr>
      <w:tr w:rsidR="00605527" w:rsidRPr="00CA3B17" w14:paraId="1C3E2012" w14:textId="77777777" w:rsidTr="00B612A1">
        <w:tc>
          <w:tcPr>
            <w:tcW w:w="1594" w:type="dxa"/>
            <w:vMerge/>
            <w:tcBorders>
              <w:left w:val="single" w:sz="4" w:space="0" w:color="000000"/>
              <w:right w:val="single" w:sz="4" w:space="0" w:color="000000"/>
            </w:tcBorders>
          </w:tcPr>
          <w:p w14:paraId="3A75394F" w14:textId="77777777" w:rsidR="00605527" w:rsidRPr="00CA3B17" w:rsidRDefault="00605527" w:rsidP="00B612A1">
            <w:pPr>
              <w:rPr>
                <w:sz w:val="18"/>
                <w:szCs w:val="18"/>
              </w:rPr>
            </w:pPr>
          </w:p>
        </w:tc>
        <w:tc>
          <w:tcPr>
            <w:tcW w:w="2820" w:type="dxa"/>
            <w:tcBorders>
              <w:top w:val="single" w:sz="4" w:space="0" w:color="000000"/>
              <w:left w:val="single" w:sz="4" w:space="0" w:color="000000"/>
              <w:bottom w:val="single" w:sz="4" w:space="0" w:color="000000"/>
              <w:right w:val="single" w:sz="4" w:space="0" w:color="000000"/>
            </w:tcBorders>
          </w:tcPr>
          <w:p w14:paraId="3E2467A3" w14:textId="77777777" w:rsidR="00605527" w:rsidRPr="00CA3B17" w:rsidRDefault="00605527" w:rsidP="00B612A1">
            <w:pPr>
              <w:rPr>
                <w:rFonts w:cs="Arial Narrow"/>
                <w:sz w:val="18"/>
                <w:szCs w:val="18"/>
                <w:lang w:eastAsia="en-US"/>
              </w:rPr>
            </w:pPr>
            <w:r w:rsidRPr="00CA3B17">
              <w:rPr>
                <w:rFonts w:cs="Arial Narrow"/>
                <w:sz w:val="18"/>
                <w:szCs w:val="18"/>
                <w:lang w:eastAsia="en-US"/>
              </w:rPr>
              <w:t>Udzielanie wsparcia finansowego i doradczo-szkoleniowego na tworzenie miejsc pracy w podmiotach ekonomii społecznej</w:t>
            </w:r>
            <w:r>
              <w:rPr>
                <w:rFonts w:cs="Arial Narrow"/>
                <w:sz w:val="18"/>
                <w:szCs w:val="18"/>
                <w:lang w:eastAsia="en-US"/>
              </w:rPr>
              <w:t>.</w:t>
            </w:r>
          </w:p>
          <w:p w14:paraId="15A8AD30" w14:textId="77777777" w:rsidR="00605527" w:rsidRPr="00CA3B17" w:rsidRDefault="00605527" w:rsidP="00B612A1">
            <w:pPr>
              <w:rPr>
                <w:rFonts w:cs="Arial Narrow"/>
                <w:sz w:val="18"/>
                <w:szCs w:val="18"/>
              </w:rPr>
            </w:pPr>
            <w:r w:rsidRPr="00CA3B17">
              <w:rPr>
                <w:rFonts w:cs="Arial Narrow"/>
                <w:sz w:val="18"/>
                <w:szCs w:val="18"/>
                <w:lang w:eastAsia="en-US"/>
              </w:rPr>
              <w:t xml:space="preserve"> </w:t>
            </w:r>
            <w:r w:rsidRPr="00CA3B17">
              <w:rPr>
                <w:rFonts w:cs="Arial Narrow"/>
                <w:sz w:val="18"/>
                <w:szCs w:val="18"/>
              </w:rPr>
              <w:t>Świadczenie usług dla istniejących podmiotów ekonomii społecznej służące wzmocnieniu ich potencjału</w:t>
            </w:r>
            <w:r>
              <w:rPr>
                <w:rFonts w:cs="Arial Narrow"/>
                <w:sz w:val="18"/>
                <w:szCs w:val="18"/>
              </w:rPr>
              <w:t>.</w:t>
            </w:r>
          </w:p>
          <w:p w14:paraId="0308BD2B" w14:textId="77777777" w:rsidR="00605527" w:rsidRPr="00CA3B17" w:rsidRDefault="00605527" w:rsidP="00B612A1">
            <w:pPr>
              <w:rPr>
                <w:sz w:val="18"/>
                <w:szCs w:val="18"/>
              </w:rPr>
            </w:pPr>
            <w:r w:rsidRPr="00CA3B17">
              <w:rPr>
                <w:rFonts w:cs="Arial Narrow"/>
                <w:sz w:val="18"/>
                <w:szCs w:val="18"/>
              </w:rPr>
              <w:t>Świadczenie usług zmierzających do inicjowania tworzenia podmiotów ekonomii społecznej</w:t>
            </w:r>
            <w:r>
              <w:rPr>
                <w:rFonts w:cs="Arial Narrow"/>
                <w:sz w:val="18"/>
                <w:szCs w:val="18"/>
              </w:rPr>
              <w:t>.</w:t>
            </w:r>
            <w:r w:rsidRPr="00CA3B17">
              <w:rPr>
                <w:rFonts w:cs="Arial Narrow"/>
                <w:sz w:val="18"/>
                <w:szCs w:val="18"/>
              </w:rPr>
              <w:t xml:space="preserve"> </w:t>
            </w:r>
          </w:p>
        </w:tc>
        <w:tc>
          <w:tcPr>
            <w:tcW w:w="1372" w:type="dxa"/>
            <w:tcBorders>
              <w:top w:val="single" w:sz="4" w:space="0" w:color="000000"/>
              <w:left w:val="single" w:sz="4" w:space="0" w:color="000000"/>
              <w:bottom w:val="single" w:sz="4" w:space="0" w:color="000000"/>
              <w:right w:val="single" w:sz="4" w:space="0" w:color="000000"/>
            </w:tcBorders>
          </w:tcPr>
          <w:p w14:paraId="014DCCFA" w14:textId="77777777" w:rsidR="00605527" w:rsidRPr="00CA3B17" w:rsidRDefault="00605527" w:rsidP="00B612A1">
            <w:pPr>
              <w:rPr>
                <w:sz w:val="18"/>
                <w:szCs w:val="18"/>
              </w:rPr>
            </w:pPr>
            <w:r w:rsidRPr="00CA3B17">
              <w:rPr>
                <w:sz w:val="18"/>
                <w:szCs w:val="18"/>
              </w:rPr>
              <w:t>Oś IX. Włączenie społeczne</w:t>
            </w:r>
          </w:p>
        </w:tc>
        <w:tc>
          <w:tcPr>
            <w:tcW w:w="1072" w:type="dxa"/>
            <w:tcBorders>
              <w:top w:val="single" w:sz="4" w:space="0" w:color="000000"/>
              <w:left w:val="single" w:sz="4" w:space="0" w:color="000000"/>
              <w:bottom w:val="single" w:sz="4" w:space="0" w:color="000000"/>
              <w:right w:val="single" w:sz="4" w:space="0" w:color="000000"/>
            </w:tcBorders>
          </w:tcPr>
          <w:p w14:paraId="20BD48B3" w14:textId="77777777" w:rsidR="00605527" w:rsidRPr="00CA3B17" w:rsidRDefault="00605527" w:rsidP="00B612A1">
            <w:pPr>
              <w:rPr>
                <w:sz w:val="18"/>
                <w:szCs w:val="18"/>
              </w:rPr>
            </w:pPr>
            <w:r w:rsidRPr="00CA3B17">
              <w:rPr>
                <w:sz w:val="18"/>
                <w:szCs w:val="18"/>
              </w:rPr>
              <w:t>EFS</w:t>
            </w:r>
          </w:p>
          <w:p w14:paraId="189AB625" w14:textId="77777777" w:rsidR="00605527" w:rsidRPr="00CA3B17" w:rsidRDefault="00605527" w:rsidP="00B612A1">
            <w:pPr>
              <w:rPr>
                <w:sz w:val="18"/>
                <w:szCs w:val="18"/>
              </w:rPr>
            </w:pPr>
          </w:p>
        </w:tc>
        <w:tc>
          <w:tcPr>
            <w:tcW w:w="950" w:type="dxa"/>
            <w:tcBorders>
              <w:top w:val="single" w:sz="4" w:space="0" w:color="000000"/>
              <w:left w:val="single" w:sz="4" w:space="0" w:color="000000"/>
              <w:bottom w:val="single" w:sz="4" w:space="0" w:color="000000"/>
              <w:right w:val="single" w:sz="4" w:space="0" w:color="000000"/>
            </w:tcBorders>
          </w:tcPr>
          <w:p w14:paraId="024A55D7" w14:textId="77777777" w:rsidR="00605527" w:rsidRPr="00090F9C" w:rsidRDefault="00605527" w:rsidP="00B612A1">
            <w:pPr>
              <w:rPr>
                <w:sz w:val="18"/>
                <w:szCs w:val="18"/>
              </w:rPr>
            </w:pPr>
          </w:p>
          <w:p w14:paraId="78CBD143" w14:textId="77777777" w:rsidR="00605527" w:rsidRPr="00090F9C" w:rsidRDefault="00605527" w:rsidP="00B612A1">
            <w:pPr>
              <w:rPr>
                <w:sz w:val="18"/>
                <w:szCs w:val="18"/>
              </w:rPr>
            </w:pPr>
            <w:r w:rsidRPr="00090F9C">
              <w:rPr>
                <w:sz w:val="18"/>
                <w:szCs w:val="18"/>
              </w:rPr>
              <w:t>Region słabiej rozwinięty</w:t>
            </w:r>
          </w:p>
        </w:tc>
        <w:tc>
          <w:tcPr>
            <w:tcW w:w="1273" w:type="dxa"/>
            <w:tcBorders>
              <w:top w:val="single" w:sz="4" w:space="0" w:color="000000"/>
              <w:left w:val="single" w:sz="4" w:space="0" w:color="000000"/>
              <w:bottom w:val="single" w:sz="4" w:space="0" w:color="000000"/>
              <w:right w:val="single" w:sz="4" w:space="0" w:color="000000"/>
            </w:tcBorders>
          </w:tcPr>
          <w:p w14:paraId="3E27E9B8" w14:textId="77777777" w:rsidR="00605527" w:rsidRPr="00090F9C" w:rsidRDefault="00605527" w:rsidP="00B612A1">
            <w:pPr>
              <w:rPr>
                <w:sz w:val="18"/>
                <w:szCs w:val="18"/>
              </w:rPr>
            </w:pPr>
            <w:r w:rsidRPr="00090F9C">
              <w:rPr>
                <w:sz w:val="18"/>
                <w:szCs w:val="18"/>
              </w:rPr>
              <w:t>Priorytet 9v.</w:t>
            </w:r>
          </w:p>
        </w:tc>
      </w:tr>
      <w:tr w:rsidR="00605527" w:rsidRPr="00CA3B17" w14:paraId="3AEBD613" w14:textId="77777777" w:rsidTr="00B612A1">
        <w:tc>
          <w:tcPr>
            <w:tcW w:w="1594" w:type="dxa"/>
            <w:vMerge/>
            <w:tcBorders>
              <w:left w:val="single" w:sz="4" w:space="0" w:color="000000"/>
              <w:right w:val="single" w:sz="4" w:space="0" w:color="000000"/>
            </w:tcBorders>
          </w:tcPr>
          <w:p w14:paraId="16611F6B" w14:textId="77777777" w:rsidR="00605527" w:rsidRPr="00CA3B17" w:rsidRDefault="00605527" w:rsidP="00B612A1">
            <w:pPr>
              <w:rPr>
                <w:sz w:val="18"/>
                <w:szCs w:val="18"/>
              </w:rPr>
            </w:pPr>
          </w:p>
        </w:tc>
        <w:tc>
          <w:tcPr>
            <w:tcW w:w="2820" w:type="dxa"/>
            <w:tcBorders>
              <w:top w:val="single" w:sz="4" w:space="0" w:color="000000"/>
              <w:left w:val="single" w:sz="4" w:space="0" w:color="000000"/>
              <w:bottom w:val="single" w:sz="4" w:space="0" w:color="000000"/>
              <w:right w:val="single" w:sz="4" w:space="0" w:color="000000"/>
            </w:tcBorders>
          </w:tcPr>
          <w:p w14:paraId="26FF0D49" w14:textId="77777777" w:rsidR="00377CB5" w:rsidRPr="00377CB5" w:rsidRDefault="00377CB5" w:rsidP="00377CB5">
            <w:pPr>
              <w:spacing w:after="0"/>
              <w:rPr>
                <w:rFonts w:cs="Arial Narrow"/>
                <w:sz w:val="18"/>
                <w:szCs w:val="18"/>
                <w:lang w:eastAsia="en-US"/>
              </w:rPr>
            </w:pPr>
            <w:r w:rsidRPr="00377CB5">
              <w:rPr>
                <w:rFonts w:cs="Arial Narrow"/>
                <w:sz w:val="18"/>
                <w:szCs w:val="18"/>
                <w:lang w:eastAsia="en-US"/>
              </w:rPr>
              <w:t>Poprawa dostępu do usług zdrowotnych:</w:t>
            </w:r>
          </w:p>
          <w:p w14:paraId="21AD72F4" w14:textId="77777777" w:rsidR="00377CB5" w:rsidRPr="00377CB5" w:rsidRDefault="00377CB5" w:rsidP="00377CB5">
            <w:pPr>
              <w:spacing w:after="0"/>
              <w:rPr>
                <w:rFonts w:cs="Arial Narrow"/>
                <w:sz w:val="18"/>
                <w:szCs w:val="18"/>
                <w:lang w:eastAsia="en-US"/>
              </w:rPr>
            </w:pPr>
            <w:r w:rsidRPr="00377CB5">
              <w:rPr>
                <w:rFonts w:cs="Arial Narrow"/>
                <w:sz w:val="18"/>
                <w:szCs w:val="18"/>
                <w:lang w:eastAsia="en-US"/>
              </w:rPr>
              <w:t xml:space="preserve">-rozwój usług medyczno-opiekuńczych dla osób wymagających wsparcia w codziennym funkcjonowaniu, w tym osób z niepełnosprawnościami, </w:t>
            </w:r>
          </w:p>
          <w:p w14:paraId="161FAE6B" w14:textId="77777777" w:rsidR="00605527" w:rsidRPr="00CA3B17" w:rsidRDefault="00377CB5" w:rsidP="00377CB5">
            <w:pPr>
              <w:spacing w:after="0"/>
              <w:rPr>
                <w:sz w:val="18"/>
                <w:szCs w:val="18"/>
              </w:rPr>
            </w:pPr>
            <w:r w:rsidRPr="00377CB5">
              <w:rPr>
                <w:rFonts w:cs="Arial Narrow"/>
                <w:sz w:val="18"/>
                <w:szCs w:val="18"/>
                <w:lang w:eastAsia="en-US"/>
              </w:rPr>
              <w:t xml:space="preserve">- rozwój usług świadczonych w ramach wczesnego wykrywania wad rozwojowych i rehabilitacji dzieci zagrożonych niepełnosprawnością i z niepełnosprawnościami. </w:t>
            </w:r>
          </w:p>
        </w:tc>
        <w:tc>
          <w:tcPr>
            <w:tcW w:w="1372" w:type="dxa"/>
            <w:tcBorders>
              <w:top w:val="single" w:sz="4" w:space="0" w:color="000000"/>
              <w:left w:val="single" w:sz="4" w:space="0" w:color="000000"/>
              <w:bottom w:val="single" w:sz="4" w:space="0" w:color="000000"/>
              <w:right w:val="single" w:sz="4" w:space="0" w:color="000000"/>
            </w:tcBorders>
          </w:tcPr>
          <w:p w14:paraId="5873060D" w14:textId="77777777" w:rsidR="00605527" w:rsidRPr="00CA3B17" w:rsidRDefault="00605527" w:rsidP="00B612A1">
            <w:pPr>
              <w:rPr>
                <w:sz w:val="18"/>
                <w:szCs w:val="18"/>
              </w:rPr>
            </w:pPr>
            <w:r w:rsidRPr="00CA3B17">
              <w:rPr>
                <w:sz w:val="18"/>
                <w:szCs w:val="18"/>
              </w:rPr>
              <w:t>Oś IX. Włączenie społeczne</w:t>
            </w:r>
          </w:p>
        </w:tc>
        <w:tc>
          <w:tcPr>
            <w:tcW w:w="1072" w:type="dxa"/>
            <w:tcBorders>
              <w:top w:val="single" w:sz="4" w:space="0" w:color="000000"/>
              <w:left w:val="single" w:sz="4" w:space="0" w:color="000000"/>
              <w:bottom w:val="single" w:sz="4" w:space="0" w:color="000000"/>
              <w:right w:val="single" w:sz="4" w:space="0" w:color="000000"/>
            </w:tcBorders>
          </w:tcPr>
          <w:p w14:paraId="4FBC0FFE" w14:textId="77777777" w:rsidR="00605527" w:rsidRPr="00CA3B17" w:rsidRDefault="00605527" w:rsidP="00B612A1">
            <w:pPr>
              <w:rPr>
                <w:sz w:val="18"/>
                <w:szCs w:val="18"/>
              </w:rPr>
            </w:pPr>
            <w:r w:rsidRPr="00CA3B17">
              <w:rPr>
                <w:sz w:val="18"/>
                <w:szCs w:val="18"/>
              </w:rPr>
              <w:t>EFS</w:t>
            </w:r>
          </w:p>
          <w:p w14:paraId="7CBE52FE" w14:textId="77777777" w:rsidR="00605527" w:rsidRPr="00CA3B17" w:rsidRDefault="00605527" w:rsidP="00B612A1">
            <w:pPr>
              <w:rPr>
                <w:sz w:val="18"/>
                <w:szCs w:val="18"/>
              </w:rPr>
            </w:pPr>
          </w:p>
        </w:tc>
        <w:tc>
          <w:tcPr>
            <w:tcW w:w="950" w:type="dxa"/>
            <w:tcBorders>
              <w:top w:val="single" w:sz="4" w:space="0" w:color="000000"/>
              <w:left w:val="single" w:sz="4" w:space="0" w:color="000000"/>
              <w:bottom w:val="single" w:sz="4" w:space="0" w:color="000000"/>
              <w:right w:val="single" w:sz="4" w:space="0" w:color="000000"/>
            </w:tcBorders>
          </w:tcPr>
          <w:p w14:paraId="2C82E4AB" w14:textId="77777777" w:rsidR="00605527" w:rsidRPr="00090F9C" w:rsidRDefault="00605527" w:rsidP="00B612A1">
            <w:pPr>
              <w:rPr>
                <w:sz w:val="18"/>
                <w:szCs w:val="18"/>
              </w:rPr>
            </w:pPr>
          </w:p>
          <w:p w14:paraId="348B3A7B" w14:textId="77777777" w:rsidR="00605527" w:rsidRPr="00090F9C" w:rsidRDefault="00605527" w:rsidP="00B612A1">
            <w:pPr>
              <w:rPr>
                <w:sz w:val="18"/>
                <w:szCs w:val="18"/>
              </w:rPr>
            </w:pPr>
          </w:p>
          <w:p w14:paraId="5C4F49AA" w14:textId="77777777" w:rsidR="00605527" w:rsidRPr="00090F9C" w:rsidRDefault="00605527" w:rsidP="00B612A1">
            <w:pPr>
              <w:rPr>
                <w:sz w:val="18"/>
                <w:szCs w:val="18"/>
              </w:rPr>
            </w:pPr>
          </w:p>
          <w:p w14:paraId="68C9D573" w14:textId="77777777" w:rsidR="00605527" w:rsidRPr="00090F9C" w:rsidRDefault="00605527" w:rsidP="00B612A1">
            <w:pPr>
              <w:rPr>
                <w:sz w:val="18"/>
                <w:szCs w:val="18"/>
              </w:rPr>
            </w:pPr>
          </w:p>
          <w:p w14:paraId="220E7CB0" w14:textId="77777777" w:rsidR="00605527" w:rsidRPr="00090F9C" w:rsidRDefault="00605527" w:rsidP="00B612A1">
            <w:pPr>
              <w:rPr>
                <w:sz w:val="18"/>
                <w:szCs w:val="18"/>
              </w:rPr>
            </w:pPr>
            <w:r w:rsidRPr="00090F9C">
              <w:rPr>
                <w:sz w:val="18"/>
                <w:szCs w:val="18"/>
              </w:rPr>
              <w:t>Region słabiej rozwinięty</w:t>
            </w:r>
          </w:p>
        </w:tc>
        <w:tc>
          <w:tcPr>
            <w:tcW w:w="1273" w:type="dxa"/>
            <w:tcBorders>
              <w:top w:val="single" w:sz="4" w:space="0" w:color="000000"/>
              <w:left w:val="single" w:sz="4" w:space="0" w:color="000000"/>
              <w:bottom w:val="single" w:sz="4" w:space="0" w:color="000000"/>
              <w:right w:val="single" w:sz="4" w:space="0" w:color="000000"/>
            </w:tcBorders>
          </w:tcPr>
          <w:p w14:paraId="20D23299" w14:textId="77777777" w:rsidR="00605527" w:rsidRPr="00090F9C" w:rsidRDefault="00605527" w:rsidP="00B612A1">
            <w:pPr>
              <w:rPr>
                <w:sz w:val="18"/>
                <w:szCs w:val="18"/>
              </w:rPr>
            </w:pPr>
            <w:r w:rsidRPr="00090F9C">
              <w:rPr>
                <w:sz w:val="18"/>
                <w:szCs w:val="18"/>
              </w:rPr>
              <w:t>Priorytet 9iv.</w:t>
            </w:r>
          </w:p>
        </w:tc>
      </w:tr>
      <w:tr w:rsidR="00605527" w:rsidRPr="00CA3B17" w14:paraId="66ECCD08" w14:textId="77777777" w:rsidTr="00B612A1">
        <w:tc>
          <w:tcPr>
            <w:tcW w:w="1594" w:type="dxa"/>
            <w:vMerge/>
            <w:tcBorders>
              <w:left w:val="single" w:sz="4" w:space="0" w:color="000000"/>
              <w:right w:val="single" w:sz="4" w:space="0" w:color="000000"/>
            </w:tcBorders>
          </w:tcPr>
          <w:p w14:paraId="04805D1D" w14:textId="77777777" w:rsidR="00605527" w:rsidRPr="00CA3B17" w:rsidRDefault="00605527" w:rsidP="00B612A1">
            <w:pPr>
              <w:rPr>
                <w:sz w:val="18"/>
                <w:szCs w:val="18"/>
              </w:rPr>
            </w:pPr>
          </w:p>
        </w:tc>
        <w:tc>
          <w:tcPr>
            <w:tcW w:w="2820" w:type="dxa"/>
            <w:tcBorders>
              <w:top w:val="single" w:sz="4" w:space="0" w:color="000000"/>
              <w:left w:val="single" w:sz="4" w:space="0" w:color="000000"/>
              <w:bottom w:val="single" w:sz="4" w:space="0" w:color="000000"/>
              <w:right w:val="single" w:sz="4" w:space="0" w:color="000000"/>
            </w:tcBorders>
          </w:tcPr>
          <w:p w14:paraId="4B80DC94" w14:textId="77777777" w:rsidR="00605527" w:rsidRPr="00CA3B17" w:rsidRDefault="005A3038" w:rsidP="00B612A1">
            <w:pPr>
              <w:rPr>
                <w:sz w:val="18"/>
                <w:szCs w:val="18"/>
              </w:rPr>
            </w:pPr>
            <w:r w:rsidRPr="00CA3B17">
              <w:rPr>
                <w:sz w:val="18"/>
                <w:szCs w:val="18"/>
              </w:rPr>
              <w:t xml:space="preserve">Wsparcie szkół podstawowych, gimnazjalnych i ponadgimnazjalnych, w tym szkół specjalnych w celu wsparcia rozwoju uczniów zdolnych, uczniów ze specjalnymi potrzebami edukacyjnymi, w tym uczniów </w:t>
            </w:r>
            <w:r>
              <w:rPr>
                <w:sz w:val="18"/>
                <w:szCs w:val="18"/>
              </w:rPr>
              <w:t xml:space="preserve">z niepełnosprawnościami </w:t>
            </w:r>
            <w:r w:rsidRPr="00CA3B17">
              <w:rPr>
                <w:sz w:val="18"/>
                <w:szCs w:val="18"/>
              </w:rPr>
              <w:t>.</w:t>
            </w:r>
          </w:p>
        </w:tc>
        <w:tc>
          <w:tcPr>
            <w:tcW w:w="1372" w:type="dxa"/>
            <w:tcBorders>
              <w:top w:val="single" w:sz="4" w:space="0" w:color="000000"/>
              <w:left w:val="single" w:sz="4" w:space="0" w:color="000000"/>
              <w:bottom w:val="single" w:sz="4" w:space="0" w:color="000000"/>
              <w:right w:val="single" w:sz="4" w:space="0" w:color="000000"/>
            </w:tcBorders>
          </w:tcPr>
          <w:p w14:paraId="299AF8B4" w14:textId="77777777" w:rsidR="00605527" w:rsidRPr="00CA3B17" w:rsidRDefault="00605527" w:rsidP="00B612A1">
            <w:pPr>
              <w:rPr>
                <w:sz w:val="18"/>
                <w:szCs w:val="18"/>
              </w:rPr>
            </w:pPr>
            <w:r w:rsidRPr="00CA3B17">
              <w:rPr>
                <w:sz w:val="18"/>
                <w:szCs w:val="18"/>
              </w:rPr>
              <w:t>Oś XI. Edukacja, Kwalifikacje, Umiejętności</w:t>
            </w:r>
          </w:p>
        </w:tc>
        <w:tc>
          <w:tcPr>
            <w:tcW w:w="1072" w:type="dxa"/>
            <w:tcBorders>
              <w:top w:val="single" w:sz="4" w:space="0" w:color="000000"/>
              <w:left w:val="single" w:sz="4" w:space="0" w:color="000000"/>
              <w:bottom w:val="single" w:sz="4" w:space="0" w:color="000000"/>
              <w:right w:val="single" w:sz="4" w:space="0" w:color="000000"/>
            </w:tcBorders>
          </w:tcPr>
          <w:p w14:paraId="3943CA30" w14:textId="77777777" w:rsidR="00605527" w:rsidRPr="00CA3B17" w:rsidRDefault="00605527" w:rsidP="00B612A1">
            <w:pPr>
              <w:rPr>
                <w:sz w:val="18"/>
                <w:szCs w:val="18"/>
              </w:rPr>
            </w:pPr>
            <w:r w:rsidRPr="00CA3B17">
              <w:rPr>
                <w:sz w:val="18"/>
                <w:szCs w:val="18"/>
              </w:rPr>
              <w:t>EFS</w:t>
            </w:r>
          </w:p>
          <w:p w14:paraId="78B06123" w14:textId="77777777" w:rsidR="00605527" w:rsidRPr="00CA3B17" w:rsidRDefault="00605527" w:rsidP="00B612A1">
            <w:pPr>
              <w:rPr>
                <w:sz w:val="18"/>
                <w:szCs w:val="18"/>
              </w:rPr>
            </w:pPr>
          </w:p>
        </w:tc>
        <w:tc>
          <w:tcPr>
            <w:tcW w:w="950" w:type="dxa"/>
            <w:tcBorders>
              <w:top w:val="single" w:sz="4" w:space="0" w:color="000000"/>
              <w:left w:val="single" w:sz="4" w:space="0" w:color="000000"/>
              <w:bottom w:val="single" w:sz="4" w:space="0" w:color="000000"/>
              <w:right w:val="single" w:sz="4" w:space="0" w:color="000000"/>
            </w:tcBorders>
          </w:tcPr>
          <w:p w14:paraId="218B636B" w14:textId="77777777" w:rsidR="00605527" w:rsidRPr="00CA3B17" w:rsidRDefault="00605527" w:rsidP="00B612A1">
            <w:pPr>
              <w:rPr>
                <w:sz w:val="18"/>
                <w:szCs w:val="18"/>
                <w:lang w:val="en-US"/>
              </w:rPr>
            </w:pPr>
          </w:p>
          <w:p w14:paraId="7B71C254" w14:textId="77777777" w:rsidR="00605527" w:rsidRPr="00CA3B17" w:rsidRDefault="00605527" w:rsidP="00B612A1">
            <w:pPr>
              <w:rPr>
                <w:sz w:val="18"/>
                <w:szCs w:val="18"/>
                <w:lang w:val="en-US"/>
              </w:rPr>
            </w:pPr>
            <w:r w:rsidRPr="00CA3B17">
              <w:rPr>
                <w:sz w:val="18"/>
                <w:szCs w:val="18"/>
                <w:lang w:val="en-US"/>
              </w:rPr>
              <w:t>Region słabiej rozwinięty</w:t>
            </w:r>
          </w:p>
        </w:tc>
        <w:tc>
          <w:tcPr>
            <w:tcW w:w="1273" w:type="dxa"/>
            <w:tcBorders>
              <w:top w:val="single" w:sz="4" w:space="0" w:color="000000"/>
              <w:left w:val="single" w:sz="4" w:space="0" w:color="000000"/>
              <w:bottom w:val="single" w:sz="4" w:space="0" w:color="000000"/>
              <w:right w:val="single" w:sz="4" w:space="0" w:color="000000"/>
            </w:tcBorders>
          </w:tcPr>
          <w:p w14:paraId="56391523" w14:textId="77777777" w:rsidR="00605527" w:rsidRPr="00CA3B17" w:rsidRDefault="00605527" w:rsidP="00B612A1">
            <w:pPr>
              <w:rPr>
                <w:sz w:val="18"/>
                <w:szCs w:val="18"/>
                <w:lang w:val="en-US"/>
              </w:rPr>
            </w:pPr>
            <w:r w:rsidRPr="00CA3B17">
              <w:rPr>
                <w:sz w:val="18"/>
                <w:szCs w:val="18"/>
                <w:lang w:val="en-US"/>
              </w:rPr>
              <w:t>Priorytet 10i.</w:t>
            </w:r>
          </w:p>
        </w:tc>
      </w:tr>
      <w:tr w:rsidR="00605527" w:rsidRPr="00CA3B17" w14:paraId="2AB6EA9F" w14:textId="77777777" w:rsidTr="00B612A1">
        <w:tc>
          <w:tcPr>
            <w:tcW w:w="1594" w:type="dxa"/>
            <w:vMerge/>
            <w:tcBorders>
              <w:left w:val="single" w:sz="4" w:space="0" w:color="000000"/>
              <w:right w:val="single" w:sz="4" w:space="0" w:color="000000"/>
            </w:tcBorders>
          </w:tcPr>
          <w:p w14:paraId="2582ACA3" w14:textId="77777777" w:rsidR="00605527" w:rsidRPr="00CA3B17" w:rsidRDefault="00605527" w:rsidP="00B612A1">
            <w:pPr>
              <w:rPr>
                <w:sz w:val="18"/>
                <w:szCs w:val="18"/>
              </w:rPr>
            </w:pPr>
          </w:p>
        </w:tc>
        <w:tc>
          <w:tcPr>
            <w:tcW w:w="2820" w:type="dxa"/>
            <w:tcBorders>
              <w:top w:val="single" w:sz="4" w:space="0" w:color="000000"/>
              <w:left w:val="single" w:sz="4" w:space="0" w:color="000000"/>
              <w:bottom w:val="single" w:sz="4" w:space="0" w:color="000000"/>
              <w:right w:val="single" w:sz="4" w:space="0" w:color="000000"/>
            </w:tcBorders>
          </w:tcPr>
          <w:p w14:paraId="21259EF1" w14:textId="77777777" w:rsidR="00605527" w:rsidRPr="00CA3B17" w:rsidRDefault="005A3038" w:rsidP="00B612A1">
            <w:pPr>
              <w:rPr>
                <w:sz w:val="18"/>
                <w:szCs w:val="18"/>
              </w:rPr>
            </w:pPr>
            <w:r w:rsidRPr="00CA3B17">
              <w:rPr>
                <w:sz w:val="18"/>
                <w:szCs w:val="18"/>
              </w:rPr>
              <w:t xml:space="preserve">Działania mające na celu rozwój wiedzy i kompetencji osób dorosłych (ze szczególnym uwzględnieniem osób </w:t>
            </w:r>
            <w:r>
              <w:rPr>
                <w:sz w:val="18"/>
                <w:szCs w:val="18"/>
              </w:rPr>
              <w:t>z niepełnosprawnościami</w:t>
            </w:r>
            <w:r w:rsidRPr="00CA3B17">
              <w:rPr>
                <w:sz w:val="18"/>
                <w:szCs w:val="18"/>
              </w:rPr>
              <w:t>) poprzez udział w edukacji formalnej i pozaformalnej w celu podniesienia swoich kompetencji lub zmiany kwalifikacji zawodowych.</w:t>
            </w:r>
          </w:p>
        </w:tc>
        <w:tc>
          <w:tcPr>
            <w:tcW w:w="1372" w:type="dxa"/>
            <w:tcBorders>
              <w:top w:val="single" w:sz="4" w:space="0" w:color="000000"/>
              <w:left w:val="single" w:sz="4" w:space="0" w:color="000000"/>
              <w:bottom w:val="single" w:sz="4" w:space="0" w:color="000000"/>
              <w:right w:val="single" w:sz="4" w:space="0" w:color="000000"/>
            </w:tcBorders>
          </w:tcPr>
          <w:p w14:paraId="3B4F4018" w14:textId="77777777" w:rsidR="00605527" w:rsidRPr="00CA3B17" w:rsidRDefault="00605527" w:rsidP="00B612A1">
            <w:pPr>
              <w:rPr>
                <w:sz w:val="18"/>
                <w:szCs w:val="18"/>
              </w:rPr>
            </w:pPr>
            <w:r w:rsidRPr="00CA3B17">
              <w:rPr>
                <w:sz w:val="18"/>
                <w:szCs w:val="18"/>
              </w:rPr>
              <w:t>Oś XI. Edukacja, Kwalifikacje, Umiejętności</w:t>
            </w:r>
          </w:p>
        </w:tc>
        <w:tc>
          <w:tcPr>
            <w:tcW w:w="1072" w:type="dxa"/>
            <w:tcBorders>
              <w:top w:val="single" w:sz="4" w:space="0" w:color="000000"/>
              <w:left w:val="single" w:sz="4" w:space="0" w:color="000000"/>
              <w:bottom w:val="single" w:sz="4" w:space="0" w:color="000000"/>
              <w:right w:val="single" w:sz="4" w:space="0" w:color="000000"/>
            </w:tcBorders>
          </w:tcPr>
          <w:p w14:paraId="6A5AA990" w14:textId="77777777" w:rsidR="00605527" w:rsidRPr="00CA3B17" w:rsidRDefault="00605527" w:rsidP="00B612A1">
            <w:pPr>
              <w:rPr>
                <w:sz w:val="18"/>
                <w:szCs w:val="18"/>
              </w:rPr>
            </w:pPr>
            <w:r w:rsidRPr="00CA3B17">
              <w:rPr>
                <w:sz w:val="18"/>
                <w:szCs w:val="18"/>
              </w:rPr>
              <w:t>EFS</w:t>
            </w:r>
          </w:p>
          <w:p w14:paraId="3327F924" w14:textId="77777777" w:rsidR="00605527" w:rsidRPr="00CA3B17" w:rsidRDefault="00605527" w:rsidP="00B612A1">
            <w:pPr>
              <w:rPr>
                <w:sz w:val="18"/>
                <w:szCs w:val="18"/>
              </w:rPr>
            </w:pPr>
          </w:p>
        </w:tc>
        <w:tc>
          <w:tcPr>
            <w:tcW w:w="950" w:type="dxa"/>
            <w:tcBorders>
              <w:top w:val="single" w:sz="4" w:space="0" w:color="000000"/>
              <w:left w:val="single" w:sz="4" w:space="0" w:color="000000"/>
              <w:bottom w:val="single" w:sz="4" w:space="0" w:color="000000"/>
              <w:right w:val="single" w:sz="4" w:space="0" w:color="000000"/>
            </w:tcBorders>
          </w:tcPr>
          <w:p w14:paraId="1F8DAF46" w14:textId="77777777" w:rsidR="00605527" w:rsidRPr="00CA3B17" w:rsidRDefault="00605527" w:rsidP="00B612A1">
            <w:pPr>
              <w:rPr>
                <w:sz w:val="18"/>
                <w:szCs w:val="18"/>
                <w:lang w:val="en-US"/>
              </w:rPr>
            </w:pPr>
          </w:p>
          <w:p w14:paraId="1989D810" w14:textId="77777777" w:rsidR="00605527" w:rsidRPr="00CA3B17" w:rsidRDefault="00605527" w:rsidP="00B612A1">
            <w:pPr>
              <w:rPr>
                <w:sz w:val="18"/>
                <w:szCs w:val="18"/>
                <w:lang w:val="en-US"/>
              </w:rPr>
            </w:pPr>
            <w:r w:rsidRPr="00CA3B17">
              <w:rPr>
                <w:sz w:val="18"/>
                <w:szCs w:val="18"/>
                <w:lang w:val="en-US"/>
              </w:rPr>
              <w:t>Region słabiej rozwinięty</w:t>
            </w:r>
          </w:p>
        </w:tc>
        <w:tc>
          <w:tcPr>
            <w:tcW w:w="1273" w:type="dxa"/>
            <w:tcBorders>
              <w:top w:val="single" w:sz="4" w:space="0" w:color="000000"/>
              <w:left w:val="single" w:sz="4" w:space="0" w:color="000000"/>
              <w:bottom w:val="single" w:sz="4" w:space="0" w:color="000000"/>
              <w:right w:val="single" w:sz="4" w:space="0" w:color="000000"/>
            </w:tcBorders>
          </w:tcPr>
          <w:p w14:paraId="5832AA2A" w14:textId="77777777" w:rsidR="00605527" w:rsidRPr="00CA3B17" w:rsidRDefault="00605527" w:rsidP="00B612A1">
            <w:pPr>
              <w:rPr>
                <w:sz w:val="18"/>
                <w:szCs w:val="18"/>
                <w:lang w:val="en-US"/>
              </w:rPr>
            </w:pPr>
            <w:r w:rsidRPr="00CA3B17">
              <w:rPr>
                <w:sz w:val="18"/>
                <w:szCs w:val="18"/>
                <w:lang w:val="en-US"/>
              </w:rPr>
              <w:t>Priorytet 10iii.</w:t>
            </w:r>
          </w:p>
        </w:tc>
      </w:tr>
      <w:tr w:rsidR="00605527" w:rsidRPr="00CA3B17" w14:paraId="09D18E3B" w14:textId="77777777" w:rsidTr="00B612A1">
        <w:tc>
          <w:tcPr>
            <w:tcW w:w="1594" w:type="dxa"/>
            <w:vMerge/>
            <w:tcBorders>
              <w:left w:val="single" w:sz="4" w:space="0" w:color="000000"/>
              <w:right w:val="single" w:sz="4" w:space="0" w:color="000000"/>
            </w:tcBorders>
          </w:tcPr>
          <w:p w14:paraId="465395AD" w14:textId="77777777" w:rsidR="00605527" w:rsidRPr="00CA3B17" w:rsidRDefault="00605527" w:rsidP="00B612A1">
            <w:pPr>
              <w:rPr>
                <w:sz w:val="18"/>
                <w:szCs w:val="18"/>
              </w:rPr>
            </w:pPr>
          </w:p>
        </w:tc>
        <w:tc>
          <w:tcPr>
            <w:tcW w:w="2820" w:type="dxa"/>
            <w:tcBorders>
              <w:top w:val="single" w:sz="4" w:space="0" w:color="000000"/>
              <w:left w:val="single" w:sz="4" w:space="0" w:color="000000"/>
              <w:bottom w:val="single" w:sz="4" w:space="0" w:color="000000"/>
              <w:right w:val="single" w:sz="4" w:space="0" w:color="000000"/>
            </w:tcBorders>
          </w:tcPr>
          <w:p w14:paraId="0FA1E55E" w14:textId="77777777" w:rsidR="00605527" w:rsidRPr="00CA3B17" w:rsidRDefault="005A3038" w:rsidP="00B612A1">
            <w:pPr>
              <w:rPr>
                <w:sz w:val="18"/>
                <w:szCs w:val="18"/>
              </w:rPr>
            </w:pPr>
            <w:r w:rsidRPr="00CA3B17">
              <w:rPr>
                <w:sz w:val="18"/>
                <w:szCs w:val="18"/>
              </w:rPr>
              <w:t xml:space="preserve">Działania mające na celu wsparcie kształcenia zawodowego uczniów (w tym uczniów </w:t>
            </w:r>
            <w:r>
              <w:rPr>
                <w:sz w:val="18"/>
                <w:szCs w:val="18"/>
              </w:rPr>
              <w:t>z niepełnosprawnościami</w:t>
            </w:r>
            <w:r w:rsidRPr="00CA3B17">
              <w:rPr>
                <w:sz w:val="18"/>
                <w:szCs w:val="18"/>
              </w:rPr>
              <w:t>), wdrażanie kompleksowych programów rozwojowych przyczyniających się do poprawy jakości i efektywności kształcenia zawodowego.</w:t>
            </w:r>
          </w:p>
        </w:tc>
        <w:tc>
          <w:tcPr>
            <w:tcW w:w="1372" w:type="dxa"/>
            <w:tcBorders>
              <w:top w:val="single" w:sz="4" w:space="0" w:color="000000"/>
              <w:left w:val="single" w:sz="4" w:space="0" w:color="000000"/>
              <w:bottom w:val="single" w:sz="4" w:space="0" w:color="000000"/>
              <w:right w:val="single" w:sz="4" w:space="0" w:color="000000"/>
            </w:tcBorders>
          </w:tcPr>
          <w:p w14:paraId="50E9009E" w14:textId="77777777" w:rsidR="00605527" w:rsidRPr="00CA3B17" w:rsidRDefault="00605527" w:rsidP="00B612A1">
            <w:pPr>
              <w:rPr>
                <w:sz w:val="18"/>
                <w:szCs w:val="18"/>
              </w:rPr>
            </w:pPr>
            <w:r w:rsidRPr="00CA3B17">
              <w:rPr>
                <w:sz w:val="18"/>
                <w:szCs w:val="18"/>
              </w:rPr>
              <w:t>Oś XI. Edukacja, Kwalifikacje, Umiejętności</w:t>
            </w:r>
          </w:p>
        </w:tc>
        <w:tc>
          <w:tcPr>
            <w:tcW w:w="1072" w:type="dxa"/>
            <w:tcBorders>
              <w:top w:val="single" w:sz="4" w:space="0" w:color="000000"/>
              <w:left w:val="single" w:sz="4" w:space="0" w:color="000000"/>
              <w:bottom w:val="single" w:sz="4" w:space="0" w:color="000000"/>
              <w:right w:val="single" w:sz="4" w:space="0" w:color="000000"/>
            </w:tcBorders>
          </w:tcPr>
          <w:p w14:paraId="15C99374" w14:textId="77777777" w:rsidR="00605527" w:rsidRPr="00CA3B17" w:rsidRDefault="00605527" w:rsidP="00B612A1">
            <w:pPr>
              <w:rPr>
                <w:sz w:val="18"/>
                <w:szCs w:val="18"/>
              </w:rPr>
            </w:pPr>
            <w:r w:rsidRPr="00CA3B17">
              <w:rPr>
                <w:sz w:val="18"/>
                <w:szCs w:val="18"/>
              </w:rPr>
              <w:t>EFS</w:t>
            </w:r>
          </w:p>
          <w:p w14:paraId="712A8BC0" w14:textId="77777777" w:rsidR="00605527" w:rsidRPr="00CA3B17" w:rsidRDefault="00605527" w:rsidP="00B612A1">
            <w:pPr>
              <w:rPr>
                <w:sz w:val="18"/>
                <w:szCs w:val="18"/>
              </w:rPr>
            </w:pPr>
          </w:p>
        </w:tc>
        <w:tc>
          <w:tcPr>
            <w:tcW w:w="950" w:type="dxa"/>
            <w:tcBorders>
              <w:top w:val="single" w:sz="4" w:space="0" w:color="000000"/>
              <w:left w:val="single" w:sz="4" w:space="0" w:color="000000"/>
              <w:bottom w:val="single" w:sz="4" w:space="0" w:color="000000"/>
              <w:right w:val="single" w:sz="4" w:space="0" w:color="000000"/>
            </w:tcBorders>
          </w:tcPr>
          <w:p w14:paraId="084030F3" w14:textId="77777777" w:rsidR="00605527" w:rsidRPr="00CA3B17" w:rsidRDefault="00605527" w:rsidP="00B612A1">
            <w:pPr>
              <w:rPr>
                <w:sz w:val="18"/>
                <w:szCs w:val="18"/>
                <w:lang w:val="en-US"/>
              </w:rPr>
            </w:pPr>
          </w:p>
          <w:p w14:paraId="21A298D8" w14:textId="77777777" w:rsidR="00605527" w:rsidRPr="00CA3B17" w:rsidRDefault="00605527" w:rsidP="00B612A1">
            <w:pPr>
              <w:rPr>
                <w:sz w:val="18"/>
                <w:szCs w:val="18"/>
                <w:lang w:val="en-US"/>
              </w:rPr>
            </w:pPr>
            <w:r w:rsidRPr="00CA3B17">
              <w:rPr>
                <w:sz w:val="18"/>
                <w:szCs w:val="18"/>
                <w:lang w:val="en-US"/>
              </w:rPr>
              <w:t>Region słabiej rozwinięty</w:t>
            </w:r>
          </w:p>
        </w:tc>
        <w:tc>
          <w:tcPr>
            <w:tcW w:w="1273" w:type="dxa"/>
            <w:tcBorders>
              <w:top w:val="single" w:sz="4" w:space="0" w:color="000000"/>
              <w:left w:val="single" w:sz="4" w:space="0" w:color="000000"/>
              <w:bottom w:val="single" w:sz="4" w:space="0" w:color="000000"/>
              <w:right w:val="single" w:sz="4" w:space="0" w:color="000000"/>
            </w:tcBorders>
          </w:tcPr>
          <w:p w14:paraId="75CE63A4" w14:textId="77777777" w:rsidR="00605527" w:rsidRPr="00CA3B17" w:rsidRDefault="00605527" w:rsidP="00B612A1">
            <w:pPr>
              <w:rPr>
                <w:sz w:val="18"/>
                <w:szCs w:val="18"/>
                <w:lang w:val="en-US"/>
              </w:rPr>
            </w:pPr>
            <w:r w:rsidRPr="00CA3B17">
              <w:rPr>
                <w:sz w:val="18"/>
                <w:szCs w:val="18"/>
                <w:lang w:val="en-US"/>
              </w:rPr>
              <w:t>Priorytet 10iv.</w:t>
            </w:r>
          </w:p>
        </w:tc>
      </w:tr>
      <w:tr w:rsidR="00605527" w:rsidRPr="00CA3B17" w14:paraId="1BE46655" w14:textId="77777777" w:rsidTr="00B612A1">
        <w:tc>
          <w:tcPr>
            <w:tcW w:w="1594" w:type="dxa"/>
            <w:vMerge w:val="restart"/>
            <w:tcBorders>
              <w:top w:val="single" w:sz="4" w:space="0" w:color="000000"/>
              <w:left w:val="single" w:sz="4" w:space="0" w:color="000000"/>
              <w:right w:val="single" w:sz="4" w:space="0" w:color="000000"/>
            </w:tcBorders>
          </w:tcPr>
          <w:p w14:paraId="474A2674" w14:textId="77777777" w:rsidR="00605527" w:rsidRPr="00CA3B17" w:rsidRDefault="00605527" w:rsidP="00B612A1">
            <w:pPr>
              <w:rPr>
                <w:sz w:val="18"/>
                <w:szCs w:val="18"/>
              </w:rPr>
            </w:pPr>
            <w:r w:rsidRPr="00CA3B17">
              <w:rPr>
                <w:sz w:val="18"/>
                <w:szCs w:val="18"/>
              </w:rPr>
              <w:t xml:space="preserve">Obszary wiejskie </w:t>
            </w:r>
          </w:p>
        </w:tc>
        <w:tc>
          <w:tcPr>
            <w:tcW w:w="2820" w:type="dxa"/>
            <w:tcBorders>
              <w:top w:val="single" w:sz="4" w:space="0" w:color="000000"/>
              <w:left w:val="single" w:sz="4" w:space="0" w:color="000000"/>
              <w:bottom w:val="single" w:sz="4" w:space="0" w:color="000000"/>
              <w:right w:val="single" w:sz="4" w:space="0" w:color="000000"/>
            </w:tcBorders>
          </w:tcPr>
          <w:p w14:paraId="02B212C0" w14:textId="77777777" w:rsidR="00605527" w:rsidRPr="00CA3B17" w:rsidRDefault="00605527" w:rsidP="00B612A1">
            <w:pPr>
              <w:rPr>
                <w:sz w:val="18"/>
                <w:szCs w:val="18"/>
              </w:rPr>
            </w:pPr>
            <w:r w:rsidRPr="00CA3B17">
              <w:rPr>
                <w:sz w:val="18"/>
                <w:szCs w:val="18"/>
              </w:rPr>
              <w:t>Infrastruktura ochrony zdrowia i usług społecznych – inwestycje związane z realizacją celów odnoszących się do walki z ubóstwem i wykluczeniem społecznym, w tym wsparcie na rzecz mieszkalnictwa socjalnego</w:t>
            </w:r>
            <w:r>
              <w:rPr>
                <w:sz w:val="18"/>
                <w:szCs w:val="18"/>
              </w:rPr>
              <w:t>.</w:t>
            </w:r>
          </w:p>
        </w:tc>
        <w:tc>
          <w:tcPr>
            <w:tcW w:w="1372" w:type="dxa"/>
            <w:tcBorders>
              <w:top w:val="single" w:sz="4" w:space="0" w:color="000000"/>
              <w:left w:val="single" w:sz="4" w:space="0" w:color="000000"/>
              <w:bottom w:val="single" w:sz="4" w:space="0" w:color="000000"/>
              <w:right w:val="single" w:sz="4" w:space="0" w:color="000000"/>
            </w:tcBorders>
          </w:tcPr>
          <w:p w14:paraId="048604BA" w14:textId="77777777" w:rsidR="00605527" w:rsidRPr="00CA3B17" w:rsidRDefault="00605527" w:rsidP="00B612A1">
            <w:pPr>
              <w:rPr>
                <w:sz w:val="18"/>
                <w:szCs w:val="18"/>
              </w:rPr>
            </w:pPr>
            <w:r w:rsidRPr="00CA3B17">
              <w:rPr>
                <w:sz w:val="18"/>
                <w:szCs w:val="18"/>
              </w:rPr>
              <w:t xml:space="preserve">Oś VII. Infrastruktura dla usług społecznych </w:t>
            </w:r>
          </w:p>
        </w:tc>
        <w:tc>
          <w:tcPr>
            <w:tcW w:w="1072" w:type="dxa"/>
            <w:tcBorders>
              <w:top w:val="single" w:sz="4" w:space="0" w:color="000000"/>
              <w:left w:val="single" w:sz="4" w:space="0" w:color="000000"/>
              <w:bottom w:val="single" w:sz="4" w:space="0" w:color="000000"/>
              <w:right w:val="single" w:sz="4" w:space="0" w:color="000000"/>
            </w:tcBorders>
          </w:tcPr>
          <w:p w14:paraId="24701729" w14:textId="77777777" w:rsidR="00605527" w:rsidRPr="00CA3B17" w:rsidRDefault="00605527" w:rsidP="00B612A1">
            <w:pPr>
              <w:rPr>
                <w:sz w:val="18"/>
                <w:szCs w:val="18"/>
              </w:rPr>
            </w:pPr>
            <w:r w:rsidRPr="00CA3B17">
              <w:rPr>
                <w:sz w:val="18"/>
                <w:szCs w:val="18"/>
              </w:rPr>
              <w:t>EFRR</w:t>
            </w:r>
          </w:p>
          <w:p w14:paraId="7B354437" w14:textId="77777777" w:rsidR="00605527" w:rsidRPr="00CA3B17" w:rsidRDefault="00605527" w:rsidP="00B612A1">
            <w:pPr>
              <w:rPr>
                <w:sz w:val="18"/>
                <w:szCs w:val="18"/>
              </w:rPr>
            </w:pPr>
          </w:p>
        </w:tc>
        <w:tc>
          <w:tcPr>
            <w:tcW w:w="950" w:type="dxa"/>
            <w:tcBorders>
              <w:top w:val="single" w:sz="4" w:space="0" w:color="000000"/>
              <w:left w:val="single" w:sz="4" w:space="0" w:color="000000"/>
              <w:bottom w:val="single" w:sz="4" w:space="0" w:color="000000"/>
              <w:right w:val="single" w:sz="4" w:space="0" w:color="000000"/>
            </w:tcBorders>
          </w:tcPr>
          <w:p w14:paraId="4586FC1C" w14:textId="77777777" w:rsidR="00605527" w:rsidRPr="00CA3B17" w:rsidRDefault="00605527" w:rsidP="00B612A1">
            <w:pPr>
              <w:rPr>
                <w:sz w:val="18"/>
                <w:szCs w:val="18"/>
                <w:lang w:val="en-US"/>
              </w:rPr>
            </w:pPr>
          </w:p>
          <w:p w14:paraId="6682A5A5" w14:textId="77777777" w:rsidR="00605527" w:rsidRPr="00CA3B17" w:rsidRDefault="00605527" w:rsidP="00B612A1">
            <w:pPr>
              <w:rPr>
                <w:sz w:val="18"/>
                <w:szCs w:val="18"/>
                <w:lang w:val="en-US"/>
              </w:rPr>
            </w:pPr>
            <w:r w:rsidRPr="00CA3B17">
              <w:rPr>
                <w:sz w:val="18"/>
                <w:szCs w:val="18"/>
                <w:lang w:val="en-US"/>
              </w:rPr>
              <w:t>Region słabiej rozwinięty</w:t>
            </w:r>
          </w:p>
        </w:tc>
        <w:tc>
          <w:tcPr>
            <w:tcW w:w="1273" w:type="dxa"/>
            <w:tcBorders>
              <w:top w:val="single" w:sz="4" w:space="0" w:color="000000"/>
              <w:left w:val="single" w:sz="4" w:space="0" w:color="000000"/>
              <w:bottom w:val="single" w:sz="4" w:space="0" w:color="000000"/>
              <w:right w:val="single" w:sz="4" w:space="0" w:color="000000"/>
            </w:tcBorders>
          </w:tcPr>
          <w:p w14:paraId="3D19A53A" w14:textId="77777777" w:rsidR="00605527" w:rsidRPr="00CA3B17" w:rsidRDefault="00605527" w:rsidP="00B612A1">
            <w:pPr>
              <w:rPr>
                <w:sz w:val="18"/>
                <w:szCs w:val="18"/>
                <w:lang w:val="en-US"/>
              </w:rPr>
            </w:pPr>
            <w:r w:rsidRPr="00CA3B17">
              <w:rPr>
                <w:sz w:val="18"/>
                <w:szCs w:val="18"/>
                <w:lang w:val="en-US"/>
              </w:rPr>
              <w:t>Priorytet 9a.</w:t>
            </w:r>
          </w:p>
        </w:tc>
      </w:tr>
      <w:tr w:rsidR="00605527" w:rsidRPr="00CA3B17" w14:paraId="27F9658C" w14:textId="77777777" w:rsidTr="00B612A1">
        <w:trPr>
          <w:trHeight w:val="1062"/>
        </w:trPr>
        <w:tc>
          <w:tcPr>
            <w:tcW w:w="1594" w:type="dxa"/>
            <w:vMerge/>
            <w:tcBorders>
              <w:left w:val="single" w:sz="4" w:space="0" w:color="000000"/>
              <w:right w:val="single" w:sz="4" w:space="0" w:color="000000"/>
            </w:tcBorders>
          </w:tcPr>
          <w:p w14:paraId="24369090" w14:textId="77777777" w:rsidR="00605527" w:rsidRPr="00CA3B17" w:rsidRDefault="00605527" w:rsidP="00B612A1">
            <w:pPr>
              <w:rPr>
                <w:sz w:val="18"/>
                <w:szCs w:val="18"/>
              </w:rPr>
            </w:pPr>
          </w:p>
        </w:tc>
        <w:tc>
          <w:tcPr>
            <w:tcW w:w="2820" w:type="dxa"/>
            <w:tcBorders>
              <w:top w:val="single" w:sz="4" w:space="0" w:color="000000"/>
              <w:left w:val="single" w:sz="4" w:space="0" w:color="000000"/>
              <w:bottom w:val="single" w:sz="4" w:space="0" w:color="000000"/>
              <w:right w:val="single" w:sz="4" w:space="0" w:color="000000"/>
            </w:tcBorders>
          </w:tcPr>
          <w:p w14:paraId="5C54BB4E" w14:textId="77777777" w:rsidR="00605527" w:rsidRPr="00CA3B17" w:rsidRDefault="00605527" w:rsidP="00B612A1">
            <w:pPr>
              <w:rPr>
                <w:sz w:val="18"/>
                <w:szCs w:val="18"/>
              </w:rPr>
            </w:pPr>
            <w:r w:rsidRPr="00CA3B17">
              <w:rPr>
                <w:sz w:val="18"/>
                <w:szCs w:val="18"/>
              </w:rPr>
              <w:t>Wsparcie przedsięwzięć mających na celu poprawę dostępu oraz podniesienie jakości specjalistycznych usług medycznych odnoszących się do zidentyfikowanych obszarów deficytowych oraz odzwierciedlających zdiagnozowane potrzeby regionalne.</w:t>
            </w:r>
          </w:p>
          <w:p w14:paraId="39A274C1" w14:textId="77777777" w:rsidR="00605527" w:rsidRPr="00CA3B17" w:rsidRDefault="00605527" w:rsidP="00B612A1">
            <w:pPr>
              <w:rPr>
                <w:sz w:val="18"/>
                <w:szCs w:val="18"/>
              </w:rPr>
            </w:pPr>
          </w:p>
        </w:tc>
        <w:tc>
          <w:tcPr>
            <w:tcW w:w="1372" w:type="dxa"/>
            <w:tcBorders>
              <w:top w:val="single" w:sz="4" w:space="0" w:color="000000"/>
              <w:left w:val="single" w:sz="4" w:space="0" w:color="000000"/>
              <w:bottom w:val="single" w:sz="4" w:space="0" w:color="000000"/>
              <w:right w:val="single" w:sz="4" w:space="0" w:color="000000"/>
            </w:tcBorders>
          </w:tcPr>
          <w:p w14:paraId="2865ECA7" w14:textId="77777777" w:rsidR="00605527" w:rsidRPr="00CA3B17" w:rsidRDefault="00605527" w:rsidP="00B612A1">
            <w:pPr>
              <w:rPr>
                <w:sz w:val="18"/>
                <w:szCs w:val="18"/>
              </w:rPr>
            </w:pPr>
            <w:r w:rsidRPr="00CA3B17">
              <w:rPr>
                <w:sz w:val="18"/>
                <w:szCs w:val="18"/>
              </w:rPr>
              <w:t>Oś VII. Infrastruktura dla usług społecznych</w:t>
            </w:r>
          </w:p>
        </w:tc>
        <w:tc>
          <w:tcPr>
            <w:tcW w:w="1072" w:type="dxa"/>
            <w:tcBorders>
              <w:top w:val="single" w:sz="4" w:space="0" w:color="000000"/>
              <w:left w:val="single" w:sz="4" w:space="0" w:color="000000"/>
              <w:bottom w:val="single" w:sz="4" w:space="0" w:color="000000"/>
              <w:right w:val="single" w:sz="4" w:space="0" w:color="000000"/>
            </w:tcBorders>
          </w:tcPr>
          <w:p w14:paraId="693482A8" w14:textId="77777777" w:rsidR="00605527" w:rsidRPr="00CA3B17" w:rsidRDefault="00605527" w:rsidP="00B612A1">
            <w:pPr>
              <w:rPr>
                <w:sz w:val="18"/>
                <w:szCs w:val="18"/>
              </w:rPr>
            </w:pPr>
            <w:r w:rsidRPr="00CA3B17">
              <w:rPr>
                <w:sz w:val="18"/>
                <w:szCs w:val="18"/>
              </w:rPr>
              <w:t>EFRR</w:t>
            </w:r>
          </w:p>
          <w:p w14:paraId="1E854585" w14:textId="77777777" w:rsidR="00605527" w:rsidRPr="00CA3B17" w:rsidRDefault="00605527" w:rsidP="00B612A1">
            <w:pPr>
              <w:rPr>
                <w:sz w:val="18"/>
                <w:szCs w:val="18"/>
              </w:rPr>
            </w:pPr>
          </w:p>
        </w:tc>
        <w:tc>
          <w:tcPr>
            <w:tcW w:w="950" w:type="dxa"/>
            <w:tcBorders>
              <w:top w:val="single" w:sz="4" w:space="0" w:color="000000"/>
              <w:left w:val="single" w:sz="4" w:space="0" w:color="000000"/>
              <w:bottom w:val="single" w:sz="4" w:space="0" w:color="000000"/>
              <w:right w:val="single" w:sz="4" w:space="0" w:color="000000"/>
            </w:tcBorders>
          </w:tcPr>
          <w:p w14:paraId="79C8B4AA" w14:textId="77777777" w:rsidR="00605527" w:rsidRPr="00CA3B17" w:rsidRDefault="00605527" w:rsidP="00B612A1">
            <w:pPr>
              <w:rPr>
                <w:sz w:val="18"/>
                <w:szCs w:val="18"/>
                <w:lang w:val="en-US"/>
              </w:rPr>
            </w:pPr>
          </w:p>
          <w:p w14:paraId="23C7C430" w14:textId="77777777" w:rsidR="00605527" w:rsidRPr="00CA3B17" w:rsidRDefault="00605527" w:rsidP="00B612A1">
            <w:pPr>
              <w:rPr>
                <w:sz w:val="18"/>
                <w:szCs w:val="18"/>
                <w:lang w:val="en-US"/>
              </w:rPr>
            </w:pPr>
            <w:r w:rsidRPr="00CA3B17">
              <w:rPr>
                <w:sz w:val="18"/>
                <w:szCs w:val="18"/>
                <w:lang w:val="en-US"/>
              </w:rPr>
              <w:t>Region słabiej rozwinięty</w:t>
            </w:r>
          </w:p>
        </w:tc>
        <w:tc>
          <w:tcPr>
            <w:tcW w:w="1273" w:type="dxa"/>
            <w:tcBorders>
              <w:top w:val="single" w:sz="4" w:space="0" w:color="000000"/>
              <w:left w:val="single" w:sz="4" w:space="0" w:color="000000"/>
              <w:bottom w:val="single" w:sz="4" w:space="0" w:color="000000"/>
              <w:right w:val="single" w:sz="4" w:space="0" w:color="000000"/>
            </w:tcBorders>
          </w:tcPr>
          <w:p w14:paraId="41BE249A" w14:textId="77777777" w:rsidR="00605527" w:rsidRPr="00CA3B17" w:rsidRDefault="00605527" w:rsidP="00B612A1">
            <w:pPr>
              <w:rPr>
                <w:sz w:val="18"/>
                <w:szCs w:val="18"/>
                <w:lang w:val="en-US"/>
              </w:rPr>
            </w:pPr>
            <w:r w:rsidRPr="00CA3B17">
              <w:rPr>
                <w:sz w:val="18"/>
                <w:szCs w:val="18"/>
                <w:lang w:val="en-US"/>
              </w:rPr>
              <w:t>Priorytet 9a.</w:t>
            </w:r>
          </w:p>
          <w:p w14:paraId="368F0681" w14:textId="77777777" w:rsidR="00605527" w:rsidRPr="00CA3B17" w:rsidRDefault="00605527" w:rsidP="00B612A1">
            <w:pPr>
              <w:rPr>
                <w:sz w:val="18"/>
                <w:szCs w:val="18"/>
                <w:lang w:val="en-US"/>
              </w:rPr>
            </w:pPr>
          </w:p>
        </w:tc>
      </w:tr>
      <w:tr w:rsidR="00605527" w:rsidRPr="00CA3B17" w14:paraId="3D743364" w14:textId="77777777" w:rsidTr="00B612A1">
        <w:tc>
          <w:tcPr>
            <w:tcW w:w="1594" w:type="dxa"/>
            <w:vMerge/>
            <w:tcBorders>
              <w:left w:val="single" w:sz="4" w:space="0" w:color="000000"/>
              <w:right w:val="single" w:sz="4" w:space="0" w:color="000000"/>
            </w:tcBorders>
          </w:tcPr>
          <w:p w14:paraId="25B967CE" w14:textId="77777777" w:rsidR="00605527" w:rsidRPr="00CA3B17" w:rsidRDefault="00605527" w:rsidP="00B612A1">
            <w:pPr>
              <w:rPr>
                <w:sz w:val="18"/>
                <w:szCs w:val="18"/>
              </w:rPr>
            </w:pPr>
          </w:p>
        </w:tc>
        <w:tc>
          <w:tcPr>
            <w:tcW w:w="2820" w:type="dxa"/>
            <w:tcBorders>
              <w:top w:val="single" w:sz="4" w:space="0" w:color="000000"/>
              <w:left w:val="single" w:sz="4" w:space="0" w:color="000000"/>
              <w:bottom w:val="single" w:sz="4" w:space="0" w:color="000000"/>
              <w:right w:val="single" w:sz="4" w:space="0" w:color="000000"/>
            </w:tcBorders>
          </w:tcPr>
          <w:p w14:paraId="54D0094D" w14:textId="77777777" w:rsidR="00605527" w:rsidRPr="00CA3B17" w:rsidRDefault="00605527" w:rsidP="00B612A1">
            <w:pPr>
              <w:rPr>
                <w:sz w:val="18"/>
                <w:szCs w:val="18"/>
              </w:rPr>
            </w:pPr>
            <w:r w:rsidRPr="00CA3B17">
              <w:rPr>
                <w:rFonts w:cs="Arial"/>
                <w:sz w:val="18"/>
                <w:szCs w:val="18"/>
              </w:rPr>
              <w:t>Zapewnienie równych szans w dostępie do usług edukacyjnych (w tym przedszkolnych) oraz poprawa warunków kształcenia na wszystkich jego poziomach</w:t>
            </w:r>
            <w:r>
              <w:rPr>
                <w:rFonts w:cs="Arial"/>
                <w:sz w:val="18"/>
                <w:szCs w:val="18"/>
              </w:rPr>
              <w:t>.</w:t>
            </w:r>
          </w:p>
        </w:tc>
        <w:tc>
          <w:tcPr>
            <w:tcW w:w="1372" w:type="dxa"/>
            <w:tcBorders>
              <w:top w:val="single" w:sz="4" w:space="0" w:color="000000"/>
              <w:left w:val="single" w:sz="4" w:space="0" w:color="000000"/>
              <w:bottom w:val="single" w:sz="4" w:space="0" w:color="000000"/>
              <w:right w:val="single" w:sz="4" w:space="0" w:color="000000"/>
            </w:tcBorders>
          </w:tcPr>
          <w:p w14:paraId="4C01A30B" w14:textId="77777777" w:rsidR="00605527" w:rsidRPr="00CA3B17" w:rsidRDefault="00605527" w:rsidP="00B612A1">
            <w:pPr>
              <w:rPr>
                <w:sz w:val="18"/>
                <w:szCs w:val="18"/>
              </w:rPr>
            </w:pPr>
            <w:r w:rsidRPr="00CA3B17">
              <w:rPr>
                <w:sz w:val="18"/>
                <w:szCs w:val="18"/>
              </w:rPr>
              <w:t>Oś VII. Infrastruktura dla usług społecznych</w:t>
            </w:r>
          </w:p>
        </w:tc>
        <w:tc>
          <w:tcPr>
            <w:tcW w:w="1072" w:type="dxa"/>
            <w:tcBorders>
              <w:top w:val="single" w:sz="4" w:space="0" w:color="000000"/>
              <w:left w:val="single" w:sz="4" w:space="0" w:color="000000"/>
              <w:bottom w:val="single" w:sz="4" w:space="0" w:color="000000"/>
              <w:right w:val="single" w:sz="4" w:space="0" w:color="000000"/>
            </w:tcBorders>
          </w:tcPr>
          <w:p w14:paraId="75D8AF31" w14:textId="77777777" w:rsidR="00605527" w:rsidRPr="00CA3B17" w:rsidRDefault="00605527" w:rsidP="00B612A1">
            <w:pPr>
              <w:rPr>
                <w:sz w:val="18"/>
                <w:szCs w:val="18"/>
              </w:rPr>
            </w:pPr>
            <w:r w:rsidRPr="00CA3B17">
              <w:rPr>
                <w:sz w:val="18"/>
                <w:szCs w:val="18"/>
              </w:rPr>
              <w:t>EFRR</w:t>
            </w:r>
          </w:p>
          <w:p w14:paraId="14C5CE9C" w14:textId="77777777" w:rsidR="00605527" w:rsidRPr="00CA3B17" w:rsidRDefault="00605527" w:rsidP="00B612A1">
            <w:pPr>
              <w:rPr>
                <w:sz w:val="18"/>
                <w:szCs w:val="18"/>
              </w:rPr>
            </w:pPr>
          </w:p>
        </w:tc>
        <w:tc>
          <w:tcPr>
            <w:tcW w:w="950" w:type="dxa"/>
            <w:tcBorders>
              <w:top w:val="single" w:sz="4" w:space="0" w:color="000000"/>
              <w:left w:val="single" w:sz="4" w:space="0" w:color="000000"/>
              <w:bottom w:val="single" w:sz="4" w:space="0" w:color="000000"/>
              <w:right w:val="single" w:sz="4" w:space="0" w:color="000000"/>
            </w:tcBorders>
          </w:tcPr>
          <w:p w14:paraId="0393E80E" w14:textId="77777777" w:rsidR="00605527" w:rsidRPr="00CA3B17" w:rsidRDefault="00605527" w:rsidP="00B612A1">
            <w:pPr>
              <w:rPr>
                <w:sz w:val="18"/>
                <w:szCs w:val="18"/>
                <w:lang w:val="en-US"/>
              </w:rPr>
            </w:pPr>
          </w:p>
          <w:p w14:paraId="5C3A0919" w14:textId="77777777" w:rsidR="00605527" w:rsidRPr="00CA3B17" w:rsidRDefault="00605527" w:rsidP="00B612A1">
            <w:pPr>
              <w:rPr>
                <w:sz w:val="18"/>
                <w:szCs w:val="18"/>
                <w:lang w:val="en-US"/>
              </w:rPr>
            </w:pPr>
            <w:r w:rsidRPr="00CA3B17">
              <w:rPr>
                <w:sz w:val="18"/>
                <w:szCs w:val="18"/>
                <w:lang w:val="en-US"/>
              </w:rPr>
              <w:t>Region słabiej rozwinięty</w:t>
            </w:r>
          </w:p>
        </w:tc>
        <w:tc>
          <w:tcPr>
            <w:tcW w:w="1273" w:type="dxa"/>
            <w:tcBorders>
              <w:top w:val="single" w:sz="4" w:space="0" w:color="000000"/>
              <w:left w:val="single" w:sz="4" w:space="0" w:color="000000"/>
              <w:bottom w:val="single" w:sz="4" w:space="0" w:color="000000"/>
              <w:right w:val="single" w:sz="4" w:space="0" w:color="000000"/>
            </w:tcBorders>
          </w:tcPr>
          <w:p w14:paraId="397BDDC6" w14:textId="77777777" w:rsidR="00605527" w:rsidRPr="00CA3B17" w:rsidRDefault="00605527" w:rsidP="00B612A1">
            <w:pPr>
              <w:rPr>
                <w:sz w:val="18"/>
                <w:szCs w:val="18"/>
                <w:lang w:val="en-US"/>
              </w:rPr>
            </w:pPr>
            <w:r w:rsidRPr="00CA3B17">
              <w:rPr>
                <w:sz w:val="18"/>
                <w:szCs w:val="18"/>
                <w:lang w:val="en-US"/>
              </w:rPr>
              <w:t>Priorytet 10a.</w:t>
            </w:r>
          </w:p>
          <w:p w14:paraId="5FF7B8AA" w14:textId="77777777" w:rsidR="00605527" w:rsidRPr="00CA3B17" w:rsidRDefault="00605527" w:rsidP="00B612A1">
            <w:pPr>
              <w:rPr>
                <w:sz w:val="18"/>
                <w:szCs w:val="18"/>
                <w:lang w:val="en-US"/>
              </w:rPr>
            </w:pPr>
          </w:p>
        </w:tc>
      </w:tr>
      <w:tr w:rsidR="00605527" w:rsidRPr="00CA3B17" w14:paraId="4C9EF1B7" w14:textId="77777777" w:rsidTr="00B612A1">
        <w:tc>
          <w:tcPr>
            <w:tcW w:w="1594" w:type="dxa"/>
            <w:vMerge/>
            <w:tcBorders>
              <w:left w:val="single" w:sz="4" w:space="0" w:color="000000"/>
              <w:right w:val="single" w:sz="4" w:space="0" w:color="000000"/>
            </w:tcBorders>
          </w:tcPr>
          <w:p w14:paraId="2DE450CE" w14:textId="77777777" w:rsidR="00605527" w:rsidRPr="00CA3B17" w:rsidRDefault="00605527" w:rsidP="00B612A1">
            <w:pPr>
              <w:rPr>
                <w:sz w:val="18"/>
                <w:szCs w:val="18"/>
              </w:rPr>
            </w:pPr>
          </w:p>
        </w:tc>
        <w:tc>
          <w:tcPr>
            <w:tcW w:w="2820" w:type="dxa"/>
            <w:tcBorders>
              <w:top w:val="single" w:sz="4" w:space="0" w:color="000000"/>
              <w:left w:val="single" w:sz="4" w:space="0" w:color="000000"/>
              <w:bottom w:val="single" w:sz="4" w:space="0" w:color="000000"/>
              <w:right w:val="single" w:sz="4" w:space="0" w:color="000000"/>
            </w:tcBorders>
          </w:tcPr>
          <w:p w14:paraId="2AFCC1A2" w14:textId="77777777" w:rsidR="00605527" w:rsidRPr="00CA3B17" w:rsidRDefault="00605527" w:rsidP="00B612A1">
            <w:pPr>
              <w:rPr>
                <w:sz w:val="18"/>
                <w:szCs w:val="18"/>
              </w:rPr>
            </w:pPr>
            <w:r w:rsidRPr="00CA3B17">
              <w:rPr>
                <w:sz w:val="18"/>
                <w:szCs w:val="18"/>
              </w:rPr>
              <w:t>Programy aktywizacji zawodowej służące przywróceniu na rynek pracy osób z terenów wiejskich.</w:t>
            </w:r>
          </w:p>
        </w:tc>
        <w:tc>
          <w:tcPr>
            <w:tcW w:w="1372" w:type="dxa"/>
            <w:tcBorders>
              <w:top w:val="single" w:sz="4" w:space="0" w:color="000000"/>
              <w:left w:val="single" w:sz="4" w:space="0" w:color="000000"/>
              <w:bottom w:val="single" w:sz="4" w:space="0" w:color="000000"/>
              <w:right w:val="single" w:sz="4" w:space="0" w:color="000000"/>
            </w:tcBorders>
          </w:tcPr>
          <w:p w14:paraId="3D9D32AD" w14:textId="77777777" w:rsidR="00605527" w:rsidRPr="00CA3B17" w:rsidRDefault="00605527" w:rsidP="00B612A1">
            <w:pPr>
              <w:rPr>
                <w:sz w:val="18"/>
                <w:szCs w:val="18"/>
              </w:rPr>
            </w:pPr>
            <w:r w:rsidRPr="00CA3B17">
              <w:rPr>
                <w:sz w:val="18"/>
                <w:szCs w:val="18"/>
              </w:rPr>
              <w:t>Oś VIII. Zatrudnienie</w:t>
            </w:r>
          </w:p>
        </w:tc>
        <w:tc>
          <w:tcPr>
            <w:tcW w:w="1072" w:type="dxa"/>
            <w:tcBorders>
              <w:top w:val="single" w:sz="4" w:space="0" w:color="000000"/>
              <w:left w:val="single" w:sz="4" w:space="0" w:color="000000"/>
              <w:bottom w:val="single" w:sz="4" w:space="0" w:color="000000"/>
              <w:right w:val="single" w:sz="4" w:space="0" w:color="000000"/>
            </w:tcBorders>
          </w:tcPr>
          <w:p w14:paraId="52ADF3FC" w14:textId="77777777" w:rsidR="00605527" w:rsidRPr="00CA3B17" w:rsidRDefault="00605527" w:rsidP="00B612A1">
            <w:pPr>
              <w:rPr>
                <w:sz w:val="18"/>
                <w:szCs w:val="18"/>
              </w:rPr>
            </w:pPr>
            <w:r w:rsidRPr="00CA3B17">
              <w:rPr>
                <w:sz w:val="18"/>
                <w:szCs w:val="18"/>
              </w:rPr>
              <w:t>EFS</w:t>
            </w:r>
          </w:p>
          <w:p w14:paraId="7675DBEA" w14:textId="77777777" w:rsidR="00605527" w:rsidRPr="00CA3B17" w:rsidRDefault="00605527" w:rsidP="00B612A1">
            <w:pPr>
              <w:rPr>
                <w:sz w:val="18"/>
                <w:szCs w:val="18"/>
              </w:rPr>
            </w:pPr>
          </w:p>
        </w:tc>
        <w:tc>
          <w:tcPr>
            <w:tcW w:w="950" w:type="dxa"/>
            <w:tcBorders>
              <w:top w:val="single" w:sz="4" w:space="0" w:color="000000"/>
              <w:left w:val="single" w:sz="4" w:space="0" w:color="000000"/>
              <w:bottom w:val="single" w:sz="4" w:space="0" w:color="000000"/>
              <w:right w:val="single" w:sz="4" w:space="0" w:color="000000"/>
            </w:tcBorders>
          </w:tcPr>
          <w:p w14:paraId="2282AA41" w14:textId="77777777" w:rsidR="00605527" w:rsidRPr="00CA3B17" w:rsidRDefault="00605527" w:rsidP="00B612A1">
            <w:pPr>
              <w:rPr>
                <w:sz w:val="18"/>
                <w:szCs w:val="18"/>
                <w:lang w:val="en-US"/>
              </w:rPr>
            </w:pPr>
          </w:p>
          <w:p w14:paraId="09CA380A" w14:textId="77777777" w:rsidR="00605527" w:rsidRPr="00CA3B17" w:rsidRDefault="00605527" w:rsidP="00B612A1">
            <w:pPr>
              <w:rPr>
                <w:sz w:val="18"/>
                <w:szCs w:val="18"/>
                <w:lang w:val="en-US"/>
              </w:rPr>
            </w:pPr>
            <w:r w:rsidRPr="00CA3B17">
              <w:rPr>
                <w:sz w:val="18"/>
                <w:szCs w:val="18"/>
                <w:lang w:val="en-US"/>
              </w:rPr>
              <w:t>Region słabiej rozwinięty</w:t>
            </w:r>
          </w:p>
        </w:tc>
        <w:tc>
          <w:tcPr>
            <w:tcW w:w="1273" w:type="dxa"/>
            <w:tcBorders>
              <w:top w:val="single" w:sz="4" w:space="0" w:color="000000"/>
              <w:left w:val="single" w:sz="4" w:space="0" w:color="000000"/>
              <w:bottom w:val="single" w:sz="4" w:space="0" w:color="000000"/>
              <w:right w:val="single" w:sz="4" w:space="0" w:color="000000"/>
            </w:tcBorders>
          </w:tcPr>
          <w:p w14:paraId="2DD4827E" w14:textId="77777777" w:rsidR="00605527" w:rsidRPr="00CA3B17" w:rsidRDefault="00605527" w:rsidP="00B612A1">
            <w:pPr>
              <w:rPr>
                <w:sz w:val="18"/>
                <w:szCs w:val="18"/>
                <w:lang w:val="en-US"/>
              </w:rPr>
            </w:pPr>
            <w:r w:rsidRPr="00CA3B17">
              <w:rPr>
                <w:sz w:val="18"/>
                <w:szCs w:val="18"/>
                <w:lang w:val="en-US"/>
              </w:rPr>
              <w:t>Priorytet 8i</w:t>
            </w:r>
          </w:p>
        </w:tc>
      </w:tr>
      <w:tr w:rsidR="00605527" w:rsidRPr="00CA3B17" w14:paraId="30F606AD" w14:textId="77777777" w:rsidTr="00B612A1">
        <w:tc>
          <w:tcPr>
            <w:tcW w:w="1594" w:type="dxa"/>
            <w:tcBorders>
              <w:left w:val="single" w:sz="4" w:space="0" w:color="000000"/>
              <w:right w:val="single" w:sz="4" w:space="0" w:color="000000"/>
            </w:tcBorders>
          </w:tcPr>
          <w:p w14:paraId="08ABE070" w14:textId="77777777" w:rsidR="00605527" w:rsidRPr="00CA3B17" w:rsidRDefault="00605527" w:rsidP="00B612A1">
            <w:pPr>
              <w:rPr>
                <w:sz w:val="18"/>
                <w:szCs w:val="18"/>
              </w:rPr>
            </w:pPr>
          </w:p>
        </w:tc>
        <w:tc>
          <w:tcPr>
            <w:tcW w:w="2820" w:type="dxa"/>
            <w:tcBorders>
              <w:top w:val="single" w:sz="4" w:space="0" w:color="000000"/>
              <w:left w:val="single" w:sz="4" w:space="0" w:color="000000"/>
              <w:bottom w:val="single" w:sz="4" w:space="0" w:color="000000"/>
              <w:right w:val="single" w:sz="4" w:space="0" w:color="000000"/>
            </w:tcBorders>
          </w:tcPr>
          <w:p w14:paraId="44CDCBD4" w14:textId="77777777" w:rsidR="00605527" w:rsidRPr="00CA3B17" w:rsidRDefault="00605527" w:rsidP="00B612A1">
            <w:pPr>
              <w:rPr>
                <w:sz w:val="18"/>
                <w:szCs w:val="18"/>
              </w:rPr>
            </w:pPr>
            <w:r w:rsidRPr="00CA3B17">
              <w:rPr>
                <w:sz w:val="18"/>
                <w:szCs w:val="18"/>
              </w:rPr>
              <w:t>Bezzwrotne wsparcie dla osób z terenów wiejskich zamierzających rozpocząć prowadzenie działalności gospodarczej.</w:t>
            </w:r>
          </w:p>
        </w:tc>
        <w:tc>
          <w:tcPr>
            <w:tcW w:w="1372" w:type="dxa"/>
            <w:tcBorders>
              <w:top w:val="single" w:sz="4" w:space="0" w:color="000000"/>
              <w:left w:val="single" w:sz="4" w:space="0" w:color="000000"/>
              <w:bottom w:val="single" w:sz="4" w:space="0" w:color="000000"/>
              <w:right w:val="single" w:sz="4" w:space="0" w:color="000000"/>
            </w:tcBorders>
          </w:tcPr>
          <w:p w14:paraId="26116520" w14:textId="77777777" w:rsidR="00605527" w:rsidRPr="00CA3B17" w:rsidRDefault="00605527" w:rsidP="00B612A1">
            <w:pPr>
              <w:rPr>
                <w:sz w:val="18"/>
                <w:szCs w:val="18"/>
              </w:rPr>
            </w:pPr>
            <w:r w:rsidRPr="00CA3B17">
              <w:rPr>
                <w:sz w:val="18"/>
                <w:szCs w:val="18"/>
              </w:rPr>
              <w:t>Oś VIII. Zatrudnienie</w:t>
            </w:r>
          </w:p>
        </w:tc>
        <w:tc>
          <w:tcPr>
            <w:tcW w:w="1072" w:type="dxa"/>
            <w:tcBorders>
              <w:top w:val="single" w:sz="4" w:space="0" w:color="000000"/>
              <w:left w:val="single" w:sz="4" w:space="0" w:color="000000"/>
              <w:bottom w:val="single" w:sz="4" w:space="0" w:color="000000"/>
              <w:right w:val="single" w:sz="4" w:space="0" w:color="000000"/>
            </w:tcBorders>
          </w:tcPr>
          <w:p w14:paraId="04613FB1" w14:textId="77777777" w:rsidR="00605527" w:rsidRPr="00CA3B17" w:rsidRDefault="00605527" w:rsidP="00B612A1">
            <w:pPr>
              <w:rPr>
                <w:sz w:val="18"/>
                <w:szCs w:val="18"/>
              </w:rPr>
            </w:pPr>
            <w:r w:rsidRPr="00CA3B17">
              <w:rPr>
                <w:sz w:val="18"/>
                <w:szCs w:val="18"/>
              </w:rPr>
              <w:t>EFS</w:t>
            </w:r>
          </w:p>
          <w:p w14:paraId="21D50C38" w14:textId="77777777" w:rsidR="00605527" w:rsidRPr="00CA3B17" w:rsidRDefault="00605527" w:rsidP="00B612A1">
            <w:pPr>
              <w:rPr>
                <w:sz w:val="18"/>
                <w:szCs w:val="18"/>
              </w:rPr>
            </w:pPr>
          </w:p>
        </w:tc>
        <w:tc>
          <w:tcPr>
            <w:tcW w:w="950" w:type="dxa"/>
            <w:tcBorders>
              <w:top w:val="single" w:sz="4" w:space="0" w:color="000000"/>
              <w:left w:val="single" w:sz="4" w:space="0" w:color="000000"/>
              <w:bottom w:val="single" w:sz="4" w:space="0" w:color="000000"/>
              <w:right w:val="single" w:sz="4" w:space="0" w:color="000000"/>
            </w:tcBorders>
          </w:tcPr>
          <w:p w14:paraId="05428C8D" w14:textId="77777777" w:rsidR="00605527" w:rsidRPr="00CA3B17" w:rsidRDefault="00605527" w:rsidP="00B612A1">
            <w:pPr>
              <w:rPr>
                <w:sz w:val="18"/>
                <w:szCs w:val="18"/>
                <w:lang w:val="en-US"/>
              </w:rPr>
            </w:pPr>
            <w:r w:rsidRPr="00CA3B17">
              <w:rPr>
                <w:sz w:val="18"/>
                <w:szCs w:val="18"/>
                <w:lang w:val="en-US"/>
              </w:rPr>
              <w:t>Region słabiej rozwinięty</w:t>
            </w:r>
          </w:p>
        </w:tc>
        <w:tc>
          <w:tcPr>
            <w:tcW w:w="1273" w:type="dxa"/>
            <w:tcBorders>
              <w:top w:val="single" w:sz="4" w:space="0" w:color="000000"/>
              <w:left w:val="single" w:sz="4" w:space="0" w:color="000000"/>
              <w:bottom w:val="single" w:sz="4" w:space="0" w:color="000000"/>
              <w:right w:val="single" w:sz="4" w:space="0" w:color="000000"/>
            </w:tcBorders>
          </w:tcPr>
          <w:p w14:paraId="6516A648" w14:textId="77777777" w:rsidR="00605527" w:rsidRPr="00CA3B17" w:rsidRDefault="00605527" w:rsidP="00B612A1">
            <w:pPr>
              <w:rPr>
                <w:sz w:val="18"/>
                <w:szCs w:val="18"/>
                <w:lang w:val="en-US"/>
              </w:rPr>
            </w:pPr>
            <w:r w:rsidRPr="00CA3B17">
              <w:rPr>
                <w:sz w:val="18"/>
                <w:szCs w:val="18"/>
                <w:lang w:val="en-US"/>
              </w:rPr>
              <w:t>Priorytet 8iii</w:t>
            </w:r>
          </w:p>
        </w:tc>
      </w:tr>
      <w:tr w:rsidR="00605527" w:rsidRPr="00CA3B17" w14:paraId="03B5DE00" w14:textId="77777777" w:rsidTr="00B612A1">
        <w:tc>
          <w:tcPr>
            <w:tcW w:w="1594" w:type="dxa"/>
            <w:tcBorders>
              <w:left w:val="single" w:sz="4" w:space="0" w:color="000000"/>
              <w:bottom w:val="single" w:sz="4" w:space="0" w:color="000000"/>
              <w:right w:val="single" w:sz="4" w:space="0" w:color="000000"/>
            </w:tcBorders>
          </w:tcPr>
          <w:p w14:paraId="696AF19D" w14:textId="77777777" w:rsidR="00605527" w:rsidRPr="00CA3B17" w:rsidRDefault="00605527" w:rsidP="00B612A1">
            <w:pPr>
              <w:rPr>
                <w:sz w:val="18"/>
                <w:szCs w:val="18"/>
              </w:rPr>
            </w:pPr>
          </w:p>
        </w:tc>
        <w:tc>
          <w:tcPr>
            <w:tcW w:w="2820" w:type="dxa"/>
            <w:tcBorders>
              <w:top w:val="single" w:sz="4" w:space="0" w:color="000000"/>
              <w:left w:val="single" w:sz="4" w:space="0" w:color="000000"/>
              <w:bottom w:val="single" w:sz="4" w:space="0" w:color="000000"/>
              <w:right w:val="single" w:sz="4" w:space="0" w:color="000000"/>
            </w:tcBorders>
          </w:tcPr>
          <w:p w14:paraId="46C3FAE9" w14:textId="77777777" w:rsidR="00605527" w:rsidRPr="00CA3B17" w:rsidRDefault="00605527" w:rsidP="00B612A1">
            <w:pPr>
              <w:rPr>
                <w:sz w:val="18"/>
                <w:szCs w:val="18"/>
              </w:rPr>
            </w:pPr>
            <w:r w:rsidRPr="00CA3B17">
              <w:rPr>
                <w:rFonts w:cs="Arial Narrow"/>
                <w:sz w:val="18"/>
                <w:szCs w:val="18"/>
                <w:lang w:eastAsia="en-US"/>
              </w:rPr>
              <w:t>Programy służące aktywizacji społeczno-zawodowej osób zagrożonych ubóstwem lub wykluczeniem społecznym za pomocą instrumentów aktywizacji społecznej, zawodowej, edukacyjnej adresowane do osób z obszarów wiejskich,</w:t>
            </w:r>
          </w:p>
        </w:tc>
        <w:tc>
          <w:tcPr>
            <w:tcW w:w="1372" w:type="dxa"/>
            <w:tcBorders>
              <w:top w:val="single" w:sz="4" w:space="0" w:color="000000"/>
              <w:left w:val="single" w:sz="4" w:space="0" w:color="000000"/>
              <w:bottom w:val="single" w:sz="4" w:space="0" w:color="000000"/>
              <w:right w:val="single" w:sz="4" w:space="0" w:color="000000"/>
            </w:tcBorders>
          </w:tcPr>
          <w:p w14:paraId="677DA58B" w14:textId="77777777" w:rsidR="00605527" w:rsidRPr="00CA3B17" w:rsidRDefault="00605527" w:rsidP="00B612A1">
            <w:pPr>
              <w:rPr>
                <w:sz w:val="18"/>
                <w:szCs w:val="18"/>
              </w:rPr>
            </w:pPr>
            <w:r w:rsidRPr="00CA3B17">
              <w:rPr>
                <w:sz w:val="18"/>
                <w:szCs w:val="18"/>
              </w:rPr>
              <w:t>Oś IX. Włączenie społeczne</w:t>
            </w:r>
          </w:p>
        </w:tc>
        <w:tc>
          <w:tcPr>
            <w:tcW w:w="1072" w:type="dxa"/>
            <w:tcBorders>
              <w:top w:val="single" w:sz="4" w:space="0" w:color="000000"/>
              <w:left w:val="single" w:sz="4" w:space="0" w:color="000000"/>
              <w:bottom w:val="single" w:sz="4" w:space="0" w:color="000000"/>
              <w:right w:val="single" w:sz="4" w:space="0" w:color="000000"/>
            </w:tcBorders>
          </w:tcPr>
          <w:p w14:paraId="5A44AAB9" w14:textId="77777777" w:rsidR="00605527" w:rsidRPr="00CA3B17" w:rsidRDefault="00605527" w:rsidP="00B612A1">
            <w:pPr>
              <w:rPr>
                <w:sz w:val="18"/>
                <w:szCs w:val="18"/>
              </w:rPr>
            </w:pPr>
            <w:r w:rsidRPr="00CA3B17">
              <w:rPr>
                <w:sz w:val="18"/>
                <w:szCs w:val="18"/>
              </w:rPr>
              <w:t>EFS</w:t>
            </w:r>
          </w:p>
          <w:p w14:paraId="17566442" w14:textId="77777777" w:rsidR="00605527" w:rsidRPr="00CA3B17" w:rsidRDefault="00605527" w:rsidP="00B612A1">
            <w:pPr>
              <w:rPr>
                <w:sz w:val="18"/>
                <w:szCs w:val="18"/>
              </w:rPr>
            </w:pPr>
          </w:p>
        </w:tc>
        <w:tc>
          <w:tcPr>
            <w:tcW w:w="950" w:type="dxa"/>
            <w:tcBorders>
              <w:top w:val="single" w:sz="4" w:space="0" w:color="000000"/>
              <w:left w:val="single" w:sz="4" w:space="0" w:color="000000"/>
              <w:bottom w:val="single" w:sz="4" w:space="0" w:color="000000"/>
              <w:right w:val="single" w:sz="4" w:space="0" w:color="000000"/>
            </w:tcBorders>
          </w:tcPr>
          <w:p w14:paraId="685104C7" w14:textId="77777777" w:rsidR="00605527" w:rsidRPr="00CA3B17" w:rsidRDefault="00605527" w:rsidP="00B612A1">
            <w:pPr>
              <w:rPr>
                <w:sz w:val="18"/>
                <w:szCs w:val="18"/>
                <w:lang w:val="en-US"/>
              </w:rPr>
            </w:pPr>
            <w:r w:rsidRPr="00CA3B17">
              <w:rPr>
                <w:sz w:val="18"/>
                <w:szCs w:val="18"/>
                <w:lang w:val="en-US"/>
              </w:rPr>
              <w:t>Region słabiej rozwinięty</w:t>
            </w:r>
          </w:p>
        </w:tc>
        <w:tc>
          <w:tcPr>
            <w:tcW w:w="1273" w:type="dxa"/>
            <w:tcBorders>
              <w:top w:val="single" w:sz="4" w:space="0" w:color="000000"/>
              <w:left w:val="single" w:sz="4" w:space="0" w:color="000000"/>
              <w:bottom w:val="single" w:sz="4" w:space="0" w:color="000000"/>
              <w:right w:val="single" w:sz="4" w:space="0" w:color="000000"/>
            </w:tcBorders>
          </w:tcPr>
          <w:p w14:paraId="0731271B" w14:textId="77777777" w:rsidR="00605527" w:rsidRPr="00CA3B17" w:rsidRDefault="00605527" w:rsidP="00B612A1">
            <w:pPr>
              <w:rPr>
                <w:sz w:val="18"/>
                <w:szCs w:val="18"/>
                <w:lang w:val="en-US"/>
              </w:rPr>
            </w:pPr>
            <w:r w:rsidRPr="00CA3B17">
              <w:rPr>
                <w:sz w:val="18"/>
                <w:szCs w:val="18"/>
                <w:lang w:val="en-US"/>
              </w:rPr>
              <w:t>Priorytet 9i</w:t>
            </w:r>
          </w:p>
        </w:tc>
      </w:tr>
    </w:tbl>
    <w:p w14:paraId="73125966" w14:textId="77777777" w:rsidR="00605527" w:rsidRPr="009B7A01" w:rsidRDefault="00605527" w:rsidP="00605527">
      <w:pPr>
        <w:spacing w:after="0" w:line="240" w:lineRule="auto"/>
        <w:jc w:val="both"/>
        <w:rPr>
          <w:i/>
          <w:sz w:val="20"/>
          <w:lang w:val="en-US"/>
        </w:rPr>
      </w:pPr>
    </w:p>
    <w:p w14:paraId="21FC8F20" w14:textId="77777777" w:rsidR="00605527" w:rsidRPr="002C304F" w:rsidRDefault="00605527" w:rsidP="00605527">
      <w:pPr>
        <w:spacing w:after="0" w:line="240" w:lineRule="auto"/>
        <w:jc w:val="both"/>
        <w:rPr>
          <w:szCs w:val="24"/>
        </w:rPr>
      </w:pPr>
      <w:r w:rsidRPr="002C304F">
        <w:rPr>
          <w:szCs w:val="24"/>
        </w:rPr>
        <w:t>Podstawowym rezultat</w:t>
      </w:r>
      <w:r>
        <w:rPr>
          <w:szCs w:val="24"/>
        </w:rPr>
        <w:t>em</w:t>
      </w:r>
      <w:r w:rsidRPr="002C304F">
        <w:rPr>
          <w:szCs w:val="24"/>
        </w:rPr>
        <w:t xml:space="preserve"> planowanych przedsięwzięć będz</w:t>
      </w:r>
      <w:r>
        <w:rPr>
          <w:szCs w:val="24"/>
        </w:rPr>
        <w:t>ie ograniczenie skali ubóstwa i </w:t>
      </w:r>
      <w:r w:rsidRPr="002C304F">
        <w:rPr>
          <w:szCs w:val="24"/>
        </w:rPr>
        <w:t>wykluczenia społecznego w regionie łódzkim. Mieszkańcy powiatów (LAU</w:t>
      </w:r>
      <w:r>
        <w:rPr>
          <w:szCs w:val="24"/>
        </w:rPr>
        <w:t> </w:t>
      </w:r>
      <w:r w:rsidRPr="002C304F">
        <w:rPr>
          <w:szCs w:val="24"/>
        </w:rPr>
        <w:t>1) najbardziej dotkniętych ubóstwem i bezrobociem dzięki ak</w:t>
      </w:r>
      <w:r>
        <w:rPr>
          <w:szCs w:val="24"/>
        </w:rPr>
        <w:t>tywizacji zawodowej, społecznej</w:t>
      </w:r>
      <w:r w:rsidRPr="002C304F">
        <w:rPr>
          <w:szCs w:val="24"/>
        </w:rPr>
        <w:t>, zdrowotnej oraz</w:t>
      </w:r>
      <w:r>
        <w:rPr>
          <w:szCs w:val="24"/>
        </w:rPr>
        <w:t xml:space="preserve"> rozwojowi ekonomii społecznej polepszą </w:t>
      </w:r>
      <w:r w:rsidRPr="002C304F">
        <w:rPr>
          <w:szCs w:val="24"/>
        </w:rPr>
        <w:t xml:space="preserve">jakość </w:t>
      </w:r>
      <w:r>
        <w:rPr>
          <w:szCs w:val="24"/>
        </w:rPr>
        <w:t xml:space="preserve">i poziom </w:t>
      </w:r>
      <w:r w:rsidRPr="002C304F">
        <w:rPr>
          <w:szCs w:val="24"/>
        </w:rPr>
        <w:t>swego życia. Grupy społeczne najbardziej zagrożone dyskryminacją i wykluczeniem społecznym takie jak: bezrobotni, ubog</w:t>
      </w:r>
      <w:r>
        <w:rPr>
          <w:szCs w:val="24"/>
        </w:rPr>
        <w:t xml:space="preserve">ie rodziny z dziećmi, osoby </w:t>
      </w:r>
      <w:r w:rsidRPr="002C304F">
        <w:rPr>
          <w:szCs w:val="24"/>
        </w:rPr>
        <w:t>starsze, o</w:t>
      </w:r>
      <w:r>
        <w:rPr>
          <w:szCs w:val="24"/>
        </w:rPr>
        <w:t>soby z niepełnosprawnościami (</w:t>
      </w:r>
      <w:r w:rsidRPr="002C304F">
        <w:rPr>
          <w:szCs w:val="24"/>
        </w:rPr>
        <w:t xml:space="preserve">w tym </w:t>
      </w:r>
      <w:r w:rsidR="00DE384C">
        <w:rPr>
          <w:szCs w:val="24"/>
        </w:rPr>
        <w:t xml:space="preserve">dzieci z </w:t>
      </w:r>
      <w:r w:rsidRPr="002C304F">
        <w:rPr>
          <w:szCs w:val="24"/>
        </w:rPr>
        <w:t>niepełnosprawn</w:t>
      </w:r>
      <w:r w:rsidR="00DE384C">
        <w:rPr>
          <w:szCs w:val="24"/>
        </w:rPr>
        <w:t>ościami</w:t>
      </w:r>
      <w:r>
        <w:rPr>
          <w:szCs w:val="24"/>
        </w:rPr>
        <w:t xml:space="preserve">) </w:t>
      </w:r>
      <w:r w:rsidRPr="002C304F">
        <w:rPr>
          <w:szCs w:val="24"/>
        </w:rPr>
        <w:t>dzięki włączeniu społecznemu staną s</w:t>
      </w:r>
      <w:r>
        <w:rPr>
          <w:szCs w:val="24"/>
        </w:rPr>
        <w:t>ię obywatelami korzystającymi w </w:t>
      </w:r>
      <w:r w:rsidRPr="002C304F">
        <w:rPr>
          <w:szCs w:val="24"/>
        </w:rPr>
        <w:t xml:space="preserve">pełni </w:t>
      </w:r>
      <w:r>
        <w:rPr>
          <w:szCs w:val="24"/>
        </w:rPr>
        <w:t xml:space="preserve">ze </w:t>
      </w:r>
      <w:r w:rsidRPr="002C304F">
        <w:rPr>
          <w:szCs w:val="24"/>
        </w:rPr>
        <w:t>swoich praw. Realizacja działań w</w:t>
      </w:r>
      <w:r>
        <w:rPr>
          <w:szCs w:val="24"/>
        </w:rPr>
        <w:t xml:space="preserve"> tym obszarze będzie stanowiła </w:t>
      </w:r>
      <w:r w:rsidRPr="002C304F">
        <w:rPr>
          <w:szCs w:val="24"/>
        </w:rPr>
        <w:t>także wkład województwa łódzkiego w realizację ratyfikowanej przez Polskę Konwencji ONZ o Prawach Osób Niepełnosprawnych.</w:t>
      </w:r>
    </w:p>
    <w:p w14:paraId="710B75D8" w14:textId="77777777" w:rsidR="00605527" w:rsidRPr="002C304F" w:rsidRDefault="00605527" w:rsidP="00605527">
      <w:pPr>
        <w:spacing w:after="0" w:line="240" w:lineRule="auto"/>
        <w:jc w:val="both"/>
        <w:rPr>
          <w:szCs w:val="24"/>
        </w:rPr>
      </w:pPr>
    </w:p>
    <w:p w14:paraId="5FB4DAA6" w14:textId="77777777" w:rsidR="00605527" w:rsidRPr="002C304F" w:rsidRDefault="00605527" w:rsidP="00605527">
      <w:pPr>
        <w:spacing w:after="0" w:line="240" w:lineRule="auto"/>
        <w:jc w:val="both"/>
        <w:rPr>
          <w:szCs w:val="24"/>
        </w:rPr>
      </w:pPr>
    </w:p>
    <w:p w14:paraId="383503D2" w14:textId="77777777" w:rsidR="00605527" w:rsidRPr="002C304F" w:rsidRDefault="00605527" w:rsidP="00605527">
      <w:pPr>
        <w:spacing w:after="0" w:line="240" w:lineRule="auto"/>
        <w:jc w:val="both"/>
        <w:rPr>
          <w:szCs w:val="24"/>
        </w:rPr>
      </w:pPr>
    </w:p>
    <w:p w14:paraId="64E0703F" w14:textId="77777777" w:rsidR="00605527" w:rsidRPr="00B071FF" w:rsidRDefault="00605527" w:rsidP="00605527"/>
    <w:p w14:paraId="113EFC61" w14:textId="77777777" w:rsidR="00605527" w:rsidRPr="00B071FF" w:rsidRDefault="00605527" w:rsidP="00605527">
      <w:pPr>
        <w:spacing w:after="0" w:line="240" w:lineRule="auto"/>
        <w:rPr>
          <w:rFonts w:ascii="Times New Roman" w:hAnsi="Times New Roman"/>
          <w:b/>
          <w:i/>
          <w:color w:val="365F91"/>
        </w:rPr>
      </w:pPr>
      <w:r w:rsidRPr="00B071FF">
        <w:rPr>
          <w:rFonts w:ascii="Times New Roman" w:hAnsi="Times New Roman"/>
          <w:i/>
          <w:szCs w:val="24"/>
        </w:rPr>
        <w:br w:type="page"/>
      </w:r>
    </w:p>
    <w:p w14:paraId="3864C066" w14:textId="77777777" w:rsidR="00BF62BD" w:rsidRPr="00E104BC" w:rsidRDefault="00BF62BD" w:rsidP="00BF62BD">
      <w:pPr>
        <w:pStyle w:val="Nagwek2"/>
        <w:spacing w:line="240" w:lineRule="auto"/>
        <w:jc w:val="both"/>
        <w:rPr>
          <w:rFonts w:ascii="Arial Narrow" w:hAnsi="Arial Narrow"/>
        </w:rPr>
      </w:pPr>
      <w:bookmarkStart w:id="46" w:name="_Toc92290664"/>
      <w:r w:rsidRPr="00E104BC">
        <w:rPr>
          <w:rFonts w:ascii="Arial Narrow" w:hAnsi="Arial Narrow"/>
        </w:rPr>
        <w:t xml:space="preserve">Sekcja 5.1 </w:t>
      </w:r>
      <w:r>
        <w:rPr>
          <w:rFonts w:ascii="Arial Narrow" w:hAnsi="Arial Narrow"/>
        </w:rPr>
        <w:t>O</w:t>
      </w:r>
      <w:r w:rsidRPr="00E104BC">
        <w:rPr>
          <w:rFonts w:ascii="Arial Narrow" w:hAnsi="Arial Narrow"/>
        </w:rPr>
        <w:t>bszar</w:t>
      </w:r>
      <w:r>
        <w:rPr>
          <w:rFonts w:ascii="Arial Narrow" w:hAnsi="Arial Narrow"/>
        </w:rPr>
        <w:t>y geograficzne</w:t>
      </w:r>
      <w:r w:rsidRPr="00E104BC">
        <w:rPr>
          <w:rFonts w:ascii="Arial Narrow" w:hAnsi="Arial Narrow"/>
        </w:rPr>
        <w:t xml:space="preserve"> najbardziej dotknięt</w:t>
      </w:r>
      <w:r>
        <w:rPr>
          <w:rFonts w:ascii="Arial Narrow" w:hAnsi="Arial Narrow"/>
        </w:rPr>
        <w:t>e</w:t>
      </w:r>
      <w:r w:rsidRPr="00E104BC">
        <w:rPr>
          <w:rFonts w:ascii="Arial Narrow" w:hAnsi="Arial Narrow"/>
        </w:rPr>
        <w:t xml:space="preserve"> ubóstwem </w:t>
      </w:r>
      <w:r>
        <w:rPr>
          <w:rFonts w:ascii="Arial Narrow" w:hAnsi="Arial Narrow"/>
        </w:rPr>
        <w:t>/</w:t>
      </w:r>
      <w:r w:rsidRPr="00E104BC">
        <w:rPr>
          <w:rFonts w:ascii="Arial Narrow" w:hAnsi="Arial Narrow"/>
        </w:rPr>
        <w:t xml:space="preserve"> grup</w:t>
      </w:r>
      <w:r>
        <w:rPr>
          <w:rFonts w:ascii="Arial Narrow" w:hAnsi="Arial Narrow"/>
        </w:rPr>
        <w:t>y</w:t>
      </w:r>
      <w:r w:rsidRPr="00E104BC">
        <w:rPr>
          <w:rFonts w:ascii="Arial Narrow" w:hAnsi="Arial Narrow"/>
        </w:rPr>
        <w:t xml:space="preserve"> docelow</w:t>
      </w:r>
      <w:r>
        <w:rPr>
          <w:rFonts w:ascii="Arial Narrow" w:hAnsi="Arial Narrow"/>
        </w:rPr>
        <w:t>e najbardziej zagrożone</w:t>
      </w:r>
      <w:r w:rsidRPr="00E104BC">
        <w:rPr>
          <w:rFonts w:ascii="Arial Narrow" w:hAnsi="Arial Narrow"/>
        </w:rPr>
        <w:t xml:space="preserve"> </w:t>
      </w:r>
      <w:r>
        <w:rPr>
          <w:rFonts w:ascii="Arial Narrow" w:hAnsi="Arial Narrow"/>
        </w:rPr>
        <w:t>dyskryminacją lub wykluczeniem społecznym</w:t>
      </w:r>
      <w:bookmarkEnd w:id="46"/>
    </w:p>
    <w:p w14:paraId="0C35D483" w14:textId="77777777" w:rsidR="00877C49" w:rsidRPr="00CA0644" w:rsidRDefault="00877C49" w:rsidP="00877C49">
      <w:pPr>
        <w:autoSpaceDE w:val="0"/>
        <w:autoSpaceDN w:val="0"/>
        <w:adjustRightInd w:val="0"/>
        <w:spacing w:before="120" w:line="240" w:lineRule="auto"/>
        <w:jc w:val="both"/>
        <w:rPr>
          <w:rFonts w:cs="Arial Narrow"/>
          <w:szCs w:val="24"/>
        </w:rPr>
      </w:pPr>
      <w:r w:rsidRPr="00CA0644">
        <w:rPr>
          <w:rFonts w:cs="Arial Narrow"/>
          <w:szCs w:val="24"/>
        </w:rPr>
        <w:t>Pod względem demograficznym w latach 2004-2012 województwo łódzkie charakteryzowało się: systematycznym zmniejszaniem się liczby ludności o 63 051 osób</w:t>
      </w:r>
      <w:r>
        <w:rPr>
          <w:rFonts w:cs="Arial Narrow"/>
          <w:szCs w:val="24"/>
        </w:rPr>
        <w:t>,</w:t>
      </w:r>
      <w:r w:rsidRPr="00CA0644">
        <w:rPr>
          <w:rFonts w:cs="Arial Narrow"/>
          <w:szCs w:val="24"/>
        </w:rPr>
        <w:t xml:space="preserve"> w tym intensywnym procesem depopulacji miast–4,1%; bardzo niskim przyrostem naturalnym (ujemnym); najsilniejszą w kraju dysproporcją płciową ludności–110 kobiet/100 mężczyzn, wysokim obciążeniem demograficznym–59,0 osób w wieku nieprodukcyjnym na 100 osób w wieku produkcyjnym. W 2012 liczba osób w wieku poprodukcyjnym wynosiła 504 622 osoby (6.), co stanowiło 20% mieszkańców regionu (1.). W ujęciu powiatowym największy odsetek występował w Łodzi–23,4% i powiecie pabianickim– 20,8%.Społeczeństwo regionu charakteryzuje się ponadto wysokim udziałem osób</w:t>
      </w:r>
      <w:r>
        <w:rPr>
          <w:rFonts w:cs="Arial Narrow"/>
          <w:szCs w:val="24"/>
        </w:rPr>
        <w:t xml:space="preserve"> z</w:t>
      </w:r>
      <w:r w:rsidRPr="00CA0644">
        <w:rPr>
          <w:rFonts w:cs="Arial Narrow"/>
          <w:szCs w:val="24"/>
        </w:rPr>
        <w:t xml:space="preserve"> niepełnosprawn</w:t>
      </w:r>
      <w:r>
        <w:rPr>
          <w:rFonts w:cs="Arial Narrow"/>
          <w:szCs w:val="24"/>
        </w:rPr>
        <w:t>ościami–13,1%</w:t>
      </w:r>
      <w:r w:rsidRPr="00CA0644">
        <w:rPr>
          <w:rFonts w:cs="Arial Narrow"/>
          <w:szCs w:val="24"/>
        </w:rPr>
        <w:t xml:space="preserve"> (4.), największa wartość wskaźnika tych osób występowała na poziomie LAU 1 w powiecie zduńskowolskim (17,3%), Łodzi (16,1%) i Piotrkowie Trybunalskim (16,1%)</w:t>
      </w:r>
      <w:r w:rsidRPr="00CA0644">
        <w:rPr>
          <w:rFonts w:cs="Arial Narrow"/>
          <w:szCs w:val="24"/>
          <w:vertAlign w:val="superscript"/>
        </w:rPr>
        <w:footnoteReference w:id="82"/>
      </w:r>
      <w:r w:rsidRPr="00CA0644">
        <w:rPr>
          <w:rFonts w:cs="Arial Narrow"/>
          <w:szCs w:val="24"/>
        </w:rPr>
        <w:t>.</w:t>
      </w:r>
      <w:r>
        <w:rPr>
          <w:rFonts w:cs="Arial Narrow"/>
          <w:szCs w:val="24"/>
        </w:rPr>
        <w:t xml:space="preserve"> </w:t>
      </w:r>
      <w:r w:rsidRPr="00CA0644">
        <w:rPr>
          <w:rFonts w:cs="Arial Narrow"/>
          <w:szCs w:val="24"/>
        </w:rPr>
        <w:t>W ramach trwałego zjawiska starzenia się społeczeństw europejskich województwo charakteryzuje najkrótsze w kraju przeciętne trwanie życia kobiet i mężczyzn – odpowiednio 79,8 lat i 70,6 lat w 2012</w:t>
      </w:r>
      <w:r>
        <w:rPr>
          <w:rFonts w:cs="Arial Narrow"/>
          <w:szCs w:val="24"/>
        </w:rPr>
        <w:t xml:space="preserve"> </w:t>
      </w:r>
      <w:r w:rsidRPr="00CA0644">
        <w:rPr>
          <w:rFonts w:cs="Arial Narrow"/>
          <w:szCs w:val="24"/>
        </w:rPr>
        <w:t>oraz związany z tym najwyższy w Polsce współczynnik umieralności ogółem (12,4/1000 lud. w 2012). Poziom ubóstwa determinuje m.in. sytuacja na rynku pracy, a szczególnie długotrwałe bezrobocie, które dotyka aż 37% ogółu bezrobotnych. Najwyższa stopa bezrobocia w 2012</w:t>
      </w:r>
      <w:r>
        <w:rPr>
          <w:rFonts w:cs="Arial Narrow"/>
          <w:szCs w:val="24"/>
        </w:rPr>
        <w:t xml:space="preserve"> </w:t>
      </w:r>
      <w:r w:rsidRPr="00CA0644">
        <w:rPr>
          <w:rFonts w:cs="Arial Narrow"/>
          <w:szCs w:val="24"/>
        </w:rPr>
        <w:t xml:space="preserve">występowała na poziomie LAU 1 w powiecie łaskim (11,8%), tomaszowskim (11,5%), kutnowskim </w:t>
      </w:r>
      <w:r>
        <w:rPr>
          <w:rFonts w:cs="Arial Narrow"/>
          <w:szCs w:val="24"/>
        </w:rPr>
        <w:t>(</w:t>
      </w:r>
      <w:r w:rsidRPr="00CA0644">
        <w:rPr>
          <w:rFonts w:cs="Arial Narrow"/>
          <w:szCs w:val="24"/>
        </w:rPr>
        <w:t xml:space="preserve">11,4%), zgierskim (11,3%) i opoczyńskim (11,1%)(rys.24,25,zał.1). </w:t>
      </w:r>
    </w:p>
    <w:p w14:paraId="082655B3" w14:textId="77777777" w:rsidR="00877C49" w:rsidRPr="00CA0644" w:rsidRDefault="00877C49" w:rsidP="00877C49">
      <w:pPr>
        <w:autoSpaceDE w:val="0"/>
        <w:autoSpaceDN w:val="0"/>
        <w:adjustRightInd w:val="0"/>
        <w:spacing w:before="120" w:line="240" w:lineRule="auto"/>
        <w:jc w:val="both"/>
        <w:rPr>
          <w:rFonts w:cs="Arial Narrow"/>
          <w:szCs w:val="24"/>
        </w:rPr>
      </w:pPr>
      <w:r w:rsidRPr="00CA0644">
        <w:rPr>
          <w:rFonts w:cs="Arial Narrow"/>
          <w:szCs w:val="24"/>
        </w:rPr>
        <w:t>W województwie wzrasta udział ludności żyjącej poniżej poziomu egzystencji, wskaźnik ten wynosił 5,7% w 2012 (Polska 6,8% (10.)</w:t>
      </w:r>
      <w:r>
        <w:rPr>
          <w:rFonts w:cs="Arial Narrow"/>
          <w:szCs w:val="24"/>
        </w:rPr>
        <w:t>)</w:t>
      </w:r>
      <w:r w:rsidRPr="00CA0644">
        <w:rPr>
          <w:rFonts w:cs="Arial Narrow"/>
          <w:szCs w:val="24"/>
        </w:rPr>
        <w:t xml:space="preserve">, a wskaźnik odsetka ludności zagrożonej relatywną granicą ubóstwa </w:t>
      </w:r>
      <w:r>
        <w:rPr>
          <w:rFonts w:cs="Arial Narrow"/>
          <w:szCs w:val="24"/>
        </w:rPr>
        <w:t>–</w:t>
      </w:r>
      <w:r w:rsidRPr="00CA0644">
        <w:rPr>
          <w:rFonts w:cs="Arial Narrow"/>
          <w:szCs w:val="24"/>
        </w:rPr>
        <w:t xml:space="preserve"> 13,4% (Polska 16,3%(11.)</w:t>
      </w:r>
      <w:r>
        <w:rPr>
          <w:rFonts w:cs="Arial Narrow"/>
          <w:szCs w:val="24"/>
        </w:rPr>
        <w:t>)</w:t>
      </w:r>
      <w:r w:rsidRPr="00CA0644">
        <w:rPr>
          <w:rFonts w:cs="Arial Narrow"/>
          <w:szCs w:val="24"/>
        </w:rPr>
        <w:t>. Przeprowadzone badania nad zasięgiem ubóstwa na poziomie podregionów</w:t>
      </w:r>
      <w:r w:rsidRPr="00CA0644">
        <w:rPr>
          <w:rFonts w:cs="Arial Narrow"/>
          <w:szCs w:val="24"/>
          <w:vertAlign w:val="superscript"/>
        </w:rPr>
        <w:footnoteReference w:id="83"/>
      </w:r>
      <w:r w:rsidRPr="00CA0644">
        <w:rPr>
          <w:rFonts w:cs="Arial Narrow"/>
          <w:szCs w:val="24"/>
        </w:rPr>
        <w:t>(NUTS 3) wykazały, że najbardziej zagrożone ubóstwem w województwie są podregiony sieradzki i skierniewicki (wskaźnik na poziomie od 22,2% do 26,6%) oraz piotrkowski (19,6% - 22,1%). Z pomocy społecznej w</w:t>
      </w:r>
      <w:r>
        <w:rPr>
          <w:rFonts w:cs="Arial Narrow"/>
          <w:szCs w:val="24"/>
        </w:rPr>
        <w:t xml:space="preserve"> </w:t>
      </w:r>
      <w:r w:rsidRPr="00CA0644">
        <w:rPr>
          <w:rFonts w:cs="Arial Narrow"/>
          <w:szCs w:val="24"/>
        </w:rPr>
        <w:t>2012 skorzystało ogółem 196 581 osób w tym 97 224 osoby korzystały trwale z różnego rodzaju pomocy i wsparcia. Jest to odpowiednio o 52 225 i o 28 777 osób więcej niż skorzystało z pomocy w 2011. Analiza wewnątrzregionalna wykazała, iż największy udział korzystających z pomocy społecznej w 2012r. występował na poziomie LAU 1 w powiatach: poddębickim (12,3%), opoczyńskim (11,6%) i radomszczańskim (11,0%). Wśród wszystkich powodów udzielania pomocy i wsparcia</w:t>
      </w:r>
      <w:r>
        <w:rPr>
          <w:rFonts w:cs="Arial Narrow"/>
          <w:szCs w:val="24"/>
        </w:rPr>
        <w:t xml:space="preserve"> </w:t>
      </w:r>
      <w:r w:rsidRPr="00CA0644">
        <w:rPr>
          <w:rFonts w:cs="Arial Narrow"/>
          <w:szCs w:val="24"/>
        </w:rPr>
        <w:t xml:space="preserve">w Łódzkiem głównymi czynnikami są: ubóstwo, bezrobocie, niepełnosprawność. W 2012 z powodu ubóstwa wsparcia udzielono 47 708 rodzinom; z powodu bezrobocia 47 735 rodzinom; zaś z powodu niepełnosprawności 28 077. Wyzwaniem wynikającym ze specyfiki regionu w obszarze włączenia społecznego jest głównie wsparcie na rzecz osób starszych, </w:t>
      </w:r>
      <w:r>
        <w:rPr>
          <w:rFonts w:cs="Arial Narrow"/>
          <w:szCs w:val="24"/>
        </w:rPr>
        <w:t xml:space="preserve">z </w:t>
      </w:r>
      <w:r w:rsidRPr="00CA0644">
        <w:rPr>
          <w:rFonts w:cs="Arial Narrow"/>
          <w:szCs w:val="24"/>
        </w:rPr>
        <w:t>niepełnosprawn</w:t>
      </w:r>
      <w:r>
        <w:rPr>
          <w:rFonts w:cs="Arial Narrow"/>
          <w:szCs w:val="24"/>
        </w:rPr>
        <w:t>ościami</w:t>
      </w:r>
      <w:r w:rsidRPr="00CA0644">
        <w:rPr>
          <w:rFonts w:cs="Arial Narrow"/>
          <w:szCs w:val="24"/>
        </w:rPr>
        <w:t xml:space="preserve"> </w:t>
      </w:r>
      <w:r>
        <w:rPr>
          <w:rFonts w:cs="Arial Narrow"/>
          <w:szCs w:val="24"/>
        </w:rPr>
        <w:t xml:space="preserve">w </w:t>
      </w:r>
      <w:r w:rsidRPr="00CA0644">
        <w:rPr>
          <w:rFonts w:cs="Arial Narrow"/>
          <w:szCs w:val="24"/>
        </w:rPr>
        <w:t>zakresie poprawy dostępu do usług zdrowotnych i społecznych, rodzin oraz dzieci i młodzieży znajdujących się w trudnej sytuacji ekonomicznej (w 2012 w regionie dzieci i młodzież stanowiły ok. 26% ogółu klientów pomocy społecznej</w:t>
      </w:r>
      <w:r w:rsidRPr="00CA0644">
        <w:rPr>
          <w:rFonts w:cs="Arial Narrow"/>
          <w:szCs w:val="24"/>
          <w:vertAlign w:val="superscript"/>
        </w:rPr>
        <w:footnoteReference w:id="84"/>
      </w:r>
      <w:r w:rsidRPr="00CA0644">
        <w:rPr>
          <w:rFonts w:cs="Arial Narrow"/>
          <w:szCs w:val="24"/>
        </w:rPr>
        <w:t>). W tym celu należy zapewnić pomoc, opiekę i terapię tym grupom osób w placówkach stanowiących alternatywę dla instytucji stacjonarnych oraz w środowisku domowym (m.in. w domach dziennego pobytu, środowiskowych domach samopomocy, usług opiekuńczych w miejscu zamieszkania osób starszych i</w:t>
      </w:r>
      <w:r>
        <w:rPr>
          <w:rFonts w:cs="Arial Narrow"/>
          <w:szCs w:val="24"/>
        </w:rPr>
        <w:t xml:space="preserve"> z</w:t>
      </w:r>
      <w:r w:rsidRPr="00CA0644">
        <w:rPr>
          <w:rFonts w:cs="Arial Narrow"/>
          <w:szCs w:val="24"/>
        </w:rPr>
        <w:t xml:space="preserve"> niepełnosprawn</w:t>
      </w:r>
      <w:r>
        <w:rPr>
          <w:rFonts w:cs="Arial Narrow"/>
          <w:szCs w:val="24"/>
        </w:rPr>
        <w:t>ościami</w:t>
      </w:r>
      <w:r w:rsidRPr="00CA0644">
        <w:rPr>
          <w:rFonts w:cs="Arial Narrow"/>
          <w:szCs w:val="24"/>
          <w:vertAlign w:val="superscript"/>
        </w:rPr>
        <w:footnoteReference w:id="85"/>
      </w:r>
      <w:r w:rsidRPr="00CA0644">
        <w:rPr>
          <w:rFonts w:cs="Arial Narrow"/>
          <w:szCs w:val="24"/>
        </w:rPr>
        <w:t xml:space="preserve"> oraz w placówkach wsparcia dziennego dla dzieci i młodzieży). Ponadto nacisk zostanie położony na aktywizację społeczno-zawodową osób zagrożonych ubóstwem i wykluczeniem społecznym w celu przywrócenia zdolności do zatrudnienia a tym samym usamodzielnienia ekonomicznego.</w:t>
      </w:r>
      <w:r>
        <w:rPr>
          <w:rFonts w:cs="Arial Narrow"/>
          <w:szCs w:val="24"/>
        </w:rPr>
        <w:t xml:space="preserve"> </w:t>
      </w:r>
      <w:r w:rsidRPr="00CA0644">
        <w:rPr>
          <w:rFonts w:cs="Arial Narrow"/>
          <w:szCs w:val="24"/>
        </w:rPr>
        <w:t>Ograniczeniom skali ubóstwa będzie służyła także kompleksowa rewitalizacja najbardziej zdegradowanych obszarów miejskich i wiejskich.</w:t>
      </w:r>
    </w:p>
    <w:p w14:paraId="41B258AB" w14:textId="77777777" w:rsidR="00877C49" w:rsidRPr="00CA0644" w:rsidRDefault="00877C49" w:rsidP="00877C49">
      <w:pPr>
        <w:autoSpaceDE w:val="0"/>
        <w:autoSpaceDN w:val="0"/>
        <w:adjustRightInd w:val="0"/>
        <w:spacing w:before="120" w:line="240" w:lineRule="auto"/>
        <w:jc w:val="both"/>
        <w:rPr>
          <w:rFonts w:cs="Arial Narrow"/>
          <w:szCs w:val="24"/>
        </w:rPr>
      </w:pPr>
      <w:r w:rsidRPr="00CA0644">
        <w:rPr>
          <w:rFonts w:cs="Arial Narrow"/>
          <w:szCs w:val="24"/>
        </w:rPr>
        <w:t>Analiza wewnątrzregionalna wykazała, iż największy odsetek osób żyjących w rodzinach objętych pomocą z powodu ubóstwa w 2012 w stosunku do liczby mieszkańców był na poziomie LAU 1 w powiatach: radomszczańskim, brzezińskim i Piotrkowie Tryb.,</w:t>
      </w:r>
      <w:r>
        <w:rPr>
          <w:rFonts w:cs="Arial Narrow"/>
          <w:szCs w:val="24"/>
        </w:rPr>
        <w:t xml:space="preserve"> </w:t>
      </w:r>
      <w:r w:rsidRPr="00CA0644">
        <w:rPr>
          <w:rFonts w:cs="Arial Narrow"/>
          <w:szCs w:val="24"/>
        </w:rPr>
        <w:t xml:space="preserve">a z powodu niepełnosprawności w Piotrkowie Tryb., i w powiatach: poddębickim, piotrkowskim, radomszczańskim, bełchatowskim. </w:t>
      </w:r>
    </w:p>
    <w:p w14:paraId="72006B24" w14:textId="77777777" w:rsidR="00877C49" w:rsidRPr="00CA0644" w:rsidRDefault="00877C49" w:rsidP="00877C49">
      <w:pPr>
        <w:autoSpaceDE w:val="0"/>
        <w:autoSpaceDN w:val="0"/>
        <w:adjustRightInd w:val="0"/>
        <w:spacing w:before="120" w:line="240" w:lineRule="auto"/>
        <w:jc w:val="both"/>
        <w:rPr>
          <w:rFonts w:cs="Arial Narrow"/>
          <w:szCs w:val="24"/>
        </w:rPr>
      </w:pPr>
      <w:r w:rsidRPr="00CA0644">
        <w:rPr>
          <w:rFonts w:cs="Arial Narrow"/>
          <w:szCs w:val="24"/>
        </w:rPr>
        <w:t>Istotnym instrumentem wspierającym rozwiązywanie problemów społecznych jest rozwój ekonomii społecznej oraz aktywna integracja wykluczonych m.in. poprzez WTZ – w 2012 r. były 53 placówki, liczba uczestników zajęć 1 702; ZAZ – w 2012</w:t>
      </w:r>
      <w:r>
        <w:rPr>
          <w:rFonts w:cs="Arial Narrow"/>
          <w:szCs w:val="24"/>
        </w:rPr>
        <w:t xml:space="preserve"> </w:t>
      </w:r>
      <w:r w:rsidRPr="00CA0644">
        <w:rPr>
          <w:rFonts w:cs="Arial Narrow"/>
          <w:szCs w:val="24"/>
        </w:rPr>
        <w:t>była 1 placówka, liczba uczestników 30; KIS – w 2012 r. było 15 placówek, liczba uczestników 2 337; CIS</w:t>
      </w:r>
      <w:r>
        <w:rPr>
          <w:rFonts w:cs="Arial Narrow"/>
          <w:szCs w:val="24"/>
        </w:rPr>
        <w:t xml:space="preserve"> </w:t>
      </w:r>
      <w:r w:rsidRPr="00CA0644">
        <w:rPr>
          <w:rFonts w:cs="Arial Narrow"/>
          <w:szCs w:val="24"/>
        </w:rPr>
        <w:t>– w 2012</w:t>
      </w:r>
      <w:r>
        <w:rPr>
          <w:rFonts w:cs="Arial Narrow"/>
          <w:szCs w:val="24"/>
        </w:rPr>
        <w:t xml:space="preserve"> </w:t>
      </w:r>
      <w:r w:rsidRPr="00CA0644">
        <w:rPr>
          <w:rFonts w:cs="Arial Narrow"/>
          <w:szCs w:val="24"/>
        </w:rPr>
        <w:t>były 2 placówki, liczba uczestników 101</w:t>
      </w:r>
      <w:r w:rsidRPr="00CA0644">
        <w:rPr>
          <w:vertAlign w:val="superscript"/>
        </w:rPr>
        <w:footnoteReference w:id="86"/>
      </w:r>
      <w:r w:rsidRPr="00CA0644">
        <w:rPr>
          <w:rFonts w:cs="Arial Narrow"/>
          <w:szCs w:val="24"/>
        </w:rPr>
        <w:t xml:space="preserve"> oraz 34 spółdzielnie socjalne</w:t>
      </w:r>
      <w:r w:rsidRPr="00CA0644">
        <w:rPr>
          <w:vertAlign w:val="superscript"/>
        </w:rPr>
        <w:footnoteReference w:id="87"/>
      </w:r>
      <w:r w:rsidRPr="00CA0644">
        <w:rPr>
          <w:rFonts w:cs="Arial Narrow"/>
          <w:szCs w:val="24"/>
        </w:rPr>
        <w:t xml:space="preserve">. Wskazana liczba podmiotów integracji społecznej jest niewystarczająca w stosunku do potrzeb. </w:t>
      </w:r>
    </w:p>
    <w:p w14:paraId="151B27D0" w14:textId="77777777" w:rsidR="00877C49" w:rsidRPr="00CA0644" w:rsidRDefault="00877C49" w:rsidP="00877C49">
      <w:pPr>
        <w:autoSpaceDE w:val="0"/>
        <w:autoSpaceDN w:val="0"/>
        <w:adjustRightInd w:val="0"/>
        <w:spacing w:before="120" w:line="240" w:lineRule="auto"/>
        <w:jc w:val="both"/>
        <w:rPr>
          <w:rFonts w:cs="Arial Narrow"/>
          <w:szCs w:val="24"/>
        </w:rPr>
      </w:pPr>
      <w:r w:rsidRPr="00CA0644">
        <w:rPr>
          <w:rFonts w:cs="Arial Narrow"/>
          <w:szCs w:val="24"/>
        </w:rPr>
        <w:t>Barierą dla rozwoju sektora ekonomii społecznej w regionie jest brak kompetencji kadry PES i niedostosowana do potrzeb PES oferta ośrodków wsparcia ekonomii społecznej i firm szkoleniowych oraz brak wiedzy w zakresie prowadzenia przedsiębiorstw społecznych, które mogą stanowić miejsce aktywizacji zawodowej dla osób zagrożonych lub wykluczonych społecznie. W szczególności istotne jest dostarczenie umiejętności w zakresie kompetencji menadżerskich, marketingowych, z zakresu prowadzenia księgowości PES, a także korzystania z zewnętrznych źródeł finansowania. Wsparcie będzie dotyczyło promocji,</w:t>
      </w:r>
      <w:r>
        <w:rPr>
          <w:rFonts w:cs="Arial Narrow"/>
          <w:szCs w:val="24"/>
        </w:rPr>
        <w:t xml:space="preserve"> </w:t>
      </w:r>
      <w:r w:rsidRPr="00CA0644">
        <w:rPr>
          <w:rFonts w:cs="Arial Narrow"/>
          <w:szCs w:val="24"/>
        </w:rPr>
        <w:t xml:space="preserve">rozwijania i ekonomizacji istniejących podmiotów ekonomii społecznej, powstawania nowych podmiotów oraz wzrostu zatrudnienia w tych podmiotach, w szczególności w obszarze dostarczania usług społecznych świadczonych na rzecz osób starszych, </w:t>
      </w:r>
      <w:r>
        <w:rPr>
          <w:rFonts w:cs="Arial Narrow"/>
          <w:szCs w:val="24"/>
        </w:rPr>
        <w:t xml:space="preserve"> z</w:t>
      </w:r>
      <w:r w:rsidRPr="00CA0644">
        <w:rPr>
          <w:rFonts w:cs="Arial Narrow"/>
          <w:szCs w:val="24"/>
        </w:rPr>
        <w:t xml:space="preserve"> niepełnosprawn</w:t>
      </w:r>
      <w:r>
        <w:rPr>
          <w:rFonts w:cs="Arial Narrow"/>
          <w:szCs w:val="24"/>
        </w:rPr>
        <w:t>ościami</w:t>
      </w:r>
      <w:r w:rsidRPr="00CA0644">
        <w:rPr>
          <w:rFonts w:cs="Arial Narrow"/>
          <w:szCs w:val="24"/>
        </w:rPr>
        <w:t xml:space="preserve"> oraz dzieci i młodzieży. </w:t>
      </w:r>
      <w:r>
        <w:rPr>
          <w:rFonts w:cs="Arial Narrow"/>
          <w:szCs w:val="24"/>
        </w:rPr>
        <w:t>P</w:t>
      </w:r>
      <w:r w:rsidRPr="00CA0644">
        <w:rPr>
          <w:rFonts w:cs="Arial Narrow"/>
          <w:szCs w:val="24"/>
        </w:rPr>
        <w:t>rocesom</w:t>
      </w:r>
      <w:r>
        <w:rPr>
          <w:rFonts w:cs="Arial Narrow"/>
          <w:szCs w:val="24"/>
        </w:rPr>
        <w:t xml:space="preserve"> tym</w:t>
      </w:r>
      <w:r w:rsidRPr="00CA0644">
        <w:rPr>
          <w:rFonts w:cs="Arial Narrow"/>
          <w:szCs w:val="24"/>
        </w:rPr>
        <w:t xml:space="preserve"> powinny towarzyszyć działania animacyjne przyczyniające się do zaangażowania w rozwój ekonomii społecznej wszystkich niezbędnych interesariuszy, zwłaszcza przedstawicieli władz lokalnych. </w:t>
      </w:r>
    </w:p>
    <w:p w14:paraId="4DD3010C" w14:textId="77777777" w:rsidR="00877C49" w:rsidRPr="00CA0644" w:rsidRDefault="00877C49" w:rsidP="00877C49">
      <w:pPr>
        <w:spacing w:before="120" w:line="240" w:lineRule="auto"/>
        <w:ind w:right="-142"/>
        <w:jc w:val="both"/>
        <w:rPr>
          <w:rFonts w:cs="Arial Narrow"/>
          <w:szCs w:val="24"/>
        </w:rPr>
      </w:pPr>
      <w:r w:rsidRPr="00CA0644">
        <w:rPr>
          <w:rFonts w:cs="Arial Narrow"/>
          <w:szCs w:val="24"/>
        </w:rPr>
        <w:t>Na podstawie przeprowadzonej analizy należy stwierdzić, że wsparcie w zakresie walki z ubóstwem powinno obejmować całe województwo, a w zakresie kompleksowej rewitalizacji w szczególności obszary strategicznej interwencji wskazane w SRWŁ 2020 dotyczące Łodzi, ŁOM, miast subregionalnych pow. 20 tys. mieszkańców, miast powiatowych tracących funkcje społeczno-gospodarcze i obszarów wiejskich o słabej dostępności do usług publicznych. Z uwagi na specyfikę regionu należy w szczególności wspierać grupy zagrożone wykluczeniem społecznym</w:t>
      </w:r>
      <w:r>
        <w:rPr>
          <w:rFonts w:cs="Arial Narrow"/>
          <w:szCs w:val="24"/>
        </w:rPr>
        <w:t>,</w:t>
      </w:r>
      <w:r w:rsidRPr="00CA0644">
        <w:rPr>
          <w:rFonts w:cs="Arial Narrow"/>
          <w:szCs w:val="24"/>
        </w:rPr>
        <w:t xml:space="preserve"> takie jak m.in. osoby starsze, </w:t>
      </w:r>
      <w:r>
        <w:rPr>
          <w:rFonts w:cs="Arial Narrow"/>
          <w:szCs w:val="24"/>
        </w:rPr>
        <w:t>z</w:t>
      </w:r>
      <w:r w:rsidRPr="00CA0644">
        <w:rPr>
          <w:rFonts w:cs="Arial Narrow"/>
          <w:szCs w:val="24"/>
        </w:rPr>
        <w:t xml:space="preserve"> niepełnosprawn</w:t>
      </w:r>
      <w:r>
        <w:rPr>
          <w:rFonts w:cs="Arial Narrow"/>
          <w:szCs w:val="24"/>
        </w:rPr>
        <w:t>ościami,</w:t>
      </w:r>
      <w:r w:rsidRPr="00CA0644">
        <w:rPr>
          <w:rFonts w:cs="Arial Narrow"/>
          <w:szCs w:val="24"/>
        </w:rPr>
        <w:t xml:space="preserve"> bezrobotne, rodziny oraz dzieci i młodzież z rodzin znajdujące się w trudnej sytuacji ekonomicznej i zagrożone patologią. </w:t>
      </w:r>
    </w:p>
    <w:p w14:paraId="32DC02D3" w14:textId="77777777" w:rsidR="00A12484" w:rsidRDefault="00A12484" w:rsidP="007C05F9">
      <w:pPr>
        <w:pStyle w:val="Nagwek1"/>
        <w:spacing w:before="0"/>
        <w:jc w:val="both"/>
        <w:rPr>
          <w:rFonts w:ascii="Arial Narrow" w:hAnsi="Arial Narrow"/>
        </w:rPr>
      </w:pPr>
      <w:bookmarkStart w:id="47" w:name="_Toc92290665"/>
      <w:r w:rsidRPr="00EB6E76">
        <w:rPr>
          <w:rFonts w:ascii="Arial Narrow" w:hAnsi="Arial Narrow"/>
        </w:rPr>
        <w:t>SEKCJA</w:t>
      </w:r>
      <w:r>
        <w:rPr>
          <w:rFonts w:ascii="Arial Narrow" w:hAnsi="Arial Narrow"/>
        </w:rPr>
        <w:t xml:space="preserve"> 6</w:t>
      </w:r>
      <w:r w:rsidRPr="00EB6E76">
        <w:rPr>
          <w:rFonts w:ascii="Arial Narrow" w:hAnsi="Arial Narrow"/>
        </w:rPr>
        <w:t xml:space="preserve">. </w:t>
      </w:r>
      <w:r>
        <w:rPr>
          <w:rFonts w:ascii="Arial Narrow" w:hAnsi="Arial Narrow"/>
        </w:rPr>
        <w:t>SZCZEGÓLNE POTRZEBY OBSZARÓW GEOGRAFICZNYCH, KTÓRE CIERPIĄ NA SKUTEK POWAŻNYCH I TRWAŁYCH NIEKORZYSTNYCH WARUNKÓW PRZYRODNICZYCH LUB DEMOGRAFICZNYCH (W STOSOWNYCH PRZYPADKACH)</w:t>
      </w:r>
      <w:bookmarkEnd w:id="47"/>
    </w:p>
    <w:p w14:paraId="3D652DD9" w14:textId="77777777" w:rsidR="00F93C0F" w:rsidRPr="00006B28" w:rsidRDefault="00F93C0F" w:rsidP="00F93C0F">
      <w:pPr>
        <w:spacing w:after="0" w:line="240" w:lineRule="auto"/>
        <w:jc w:val="both"/>
        <w:rPr>
          <w:szCs w:val="24"/>
        </w:rPr>
      </w:pPr>
      <w:r w:rsidRPr="00006B28">
        <w:rPr>
          <w:szCs w:val="24"/>
        </w:rPr>
        <w:t>Niekorzystne uwarunkowania naturalne w regionie związane są przede wszystkim z klimatem i</w:t>
      </w:r>
      <w:r>
        <w:rPr>
          <w:szCs w:val="24"/>
        </w:rPr>
        <w:t> </w:t>
      </w:r>
      <w:r w:rsidRPr="00006B28">
        <w:rPr>
          <w:szCs w:val="24"/>
        </w:rPr>
        <w:t>siecią hydrograficzną. W północnej części regionu (powiaty: sieradzki, poddębicki, łęczycki, kutnowski, łowicki, skierniewicki, rawski</w:t>
      </w:r>
      <w:r>
        <w:rPr>
          <w:szCs w:val="24"/>
        </w:rPr>
        <w:t>)</w:t>
      </w:r>
      <w:r w:rsidRPr="00006B28">
        <w:rPr>
          <w:szCs w:val="24"/>
        </w:rPr>
        <w:t xml:space="preserve"> oraz</w:t>
      </w:r>
      <w:r>
        <w:rPr>
          <w:szCs w:val="24"/>
        </w:rPr>
        <w:t xml:space="preserve"> w</w:t>
      </w:r>
      <w:r w:rsidRPr="00006B28">
        <w:rPr>
          <w:szCs w:val="24"/>
        </w:rPr>
        <w:t xml:space="preserve"> zach</w:t>
      </w:r>
      <w:r>
        <w:rPr>
          <w:szCs w:val="24"/>
        </w:rPr>
        <w:t>odniej</w:t>
      </w:r>
      <w:r w:rsidRPr="00006B28">
        <w:rPr>
          <w:szCs w:val="24"/>
        </w:rPr>
        <w:t xml:space="preserve"> częś</w:t>
      </w:r>
      <w:r w:rsidR="009101BF">
        <w:rPr>
          <w:szCs w:val="24"/>
        </w:rPr>
        <w:t>ci</w:t>
      </w:r>
      <w:r w:rsidRPr="00006B28">
        <w:rPr>
          <w:szCs w:val="24"/>
        </w:rPr>
        <w:t xml:space="preserve"> zgierskiego zdiagnozowano wysoki niedobór wody. Klimatyczny bilans wodny (różnica między przychodami a stratami wody) wynosi na tych obszarach –200 mm. Niewystarczające nawodnienie zagraża nie tylko uprawom rolnym, ale przyczynia się także do stepowienia p</w:t>
      </w:r>
      <w:r>
        <w:rPr>
          <w:szCs w:val="24"/>
        </w:rPr>
        <w:t>ółnocno</w:t>
      </w:r>
      <w:r w:rsidRPr="00006B28">
        <w:rPr>
          <w:szCs w:val="24"/>
        </w:rPr>
        <w:t>-zach</w:t>
      </w:r>
      <w:r>
        <w:rPr>
          <w:szCs w:val="24"/>
        </w:rPr>
        <w:t>odniej</w:t>
      </w:r>
      <w:r w:rsidRPr="00006B28">
        <w:rPr>
          <w:szCs w:val="24"/>
        </w:rPr>
        <w:t xml:space="preserve"> części regionu. Niedostatecznie rozwinięta na tym obszarze sieć hydrograficzna i położenie na granicach zlewni cząstkowych znacznie utrudnia retencję powierzchniową, zwłaszcza że, obszary te, ze względu na potencjał glebowy i strukturę wielkościową gospodarstw rolnych, są szczególnie predestynowane do produkcji rolniczej.</w:t>
      </w:r>
    </w:p>
    <w:p w14:paraId="6D9CA576" w14:textId="77777777" w:rsidR="00F93C0F" w:rsidRPr="00006B28" w:rsidRDefault="00F93C0F" w:rsidP="00F93C0F">
      <w:pPr>
        <w:spacing w:after="0" w:line="240" w:lineRule="auto"/>
        <w:jc w:val="both"/>
        <w:rPr>
          <w:szCs w:val="24"/>
        </w:rPr>
      </w:pPr>
      <w:r w:rsidRPr="00006B28">
        <w:rPr>
          <w:szCs w:val="24"/>
        </w:rPr>
        <w:t>Deficyt wód podziemnych (lej depresji) występuje także w wyniku działalności antropogenicznej związanej z odkrywkową eksploatacją węgla brunatnego w zagłębiu górniczo-energetycznym Bełchatów – Szczerców – Złoczew.</w:t>
      </w:r>
    </w:p>
    <w:p w14:paraId="2D849295" w14:textId="77777777" w:rsidR="00F93C0F" w:rsidRPr="00006B28" w:rsidRDefault="00F93C0F" w:rsidP="00F93C0F">
      <w:pPr>
        <w:spacing w:after="0" w:line="240" w:lineRule="auto"/>
        <w:jc w:val="both"/>
        <w:rPr>
          <w:szCs w:val="24"/>
        </w:rPr>
      </w:pPr>
      <w:r w:rsidRPr="00006B28">
        <w:rPr>
          <w:szCs w:val="24"/>
        </w:rPr>
        <w:t>W regionie występuje także zagrożenie powodziami i podtopieniami zabudowy, zwłaszcza gmin położonych nad Wartą, Pilicą i Bzurą. Największy udział terenów zagrożonych występuje w gminach: Piątek, Świnice Warckie, Łowicz, Kiełczygłów, Gidle, Żytno oraz m. i gm. Łęczyca</w:t>
      </w:r>
      <w:r>
        <w:rPr>
          <w:szCs w:val="24"/>
        </w:rPr>
        <w:t>.</w:t>
      </w:r>
    </w:p>
    <w:p w14:paraId="51F83B90" w14:textId="77777777" w:rsidR="00F93C0F" w:rsidRPr="003928AA" w:rsidRDefault="00F93C0F" w:rsidP="00F93C0F">
      <w:pPr>
        <w:spacing w:after="0" w:line="240" w:lineRule="auto"/>
        <w:jc w:val="both"/>
        <w:rPr>
          <w:rFonts w:cs="Arial"/>
          <w:sz w:val="16"/>
          <w:szCs w:val="16"/>
        </w:rPr>
      </w:pPr>
      <w:r w:rsidRPr="00006B28">
        <w:rPr>
          <w:szCs w:val="24"/>
        </w:rPr>
        <w:t xml:space="preserve">Interwencja polityki regionalnej winna być ukierunkowana na rozwój form małej retencji, oraz ochronę przeciwpowodziową, co znajduje odzwierciedlenie w priorytecie inwestycyjnym </w:t>
      </w:r>
      <w:r>
        <w:rPr>
          <w:szCs w:val="24"/>
        </w:rPr>
        <w:t>5b</w:t>
      </w:r>
      <w:r w:rsidR="00CD608A">
        <w:rPr>
          <w:szCs w:val="24"/>
        </w:rPr>
        <w:t xml:space="preserve"> </w:t>
      </w:r>
      <w:r>
        <w:rPr>
          <w:szCs w:val="24"/>
        </w:rPr>
        <w:t>„</w:t>
      </w:r>
      <w:r w:rsidRPr="003928AA">
        <w:rPr>
          <w:szCs w:val="24"/>
        </w:rPr>
        <w:t>Wspieranie inwestycji ukierunkowanych na konkretne rodzaje zagrożeń, przy jednoczesnym zwiększeniu odporności na klęski i katastrofy i rozwijaniu systemów zarządzania klęskami i katastrofami</w:t>
      </w:r>
      <w:r>
        <w:rPr>
          <w:szCs w:val="24"/>
        </w:rPr>
        <w:t>”.</w:t>
      </w:r>
    </w:p>
    <w:p w14:paraId="3B11F08F" w14:textId="77777777" w:rsidR="00F93C0F" w:rsidRPr="00006B28" w:rsidRDefault="00F93C0F" w:rsidP="00F93C0F">
      <w:pPr>
        <w:spacing w:after="0" w:line="240" w:lineRule="auto"/>
        <w:jc w:val="both"/>
        <w:rPr>
          <w:szCs w:val="24"/>
        </w:rPr>
      </w:pPr>
      <w:r w:rsidRPr="00006B28">
        <w:rPr>
          <w:szCs w:val="24"/>
        </w:rPr>
        <w:t>Barierą rozwoju społeczno-gospodarczego województwa jest nasilająca się depopulacja. Jej przyczyną jest wzrastający ujemny wskaźnik przyrostu naturalnego, ale coraz większe znaczenie ma ujemne saldo migracji. Ujemny wskaźnik przyrostu naturalnego, oprócz przyczyn kulturowo-cywilizacyjnych wynika z narastające</w:t>
      </w:r>
      <w:r>
        <w:rPr>
          <w:szCs w:val="24"/>
        </w:rPr>
        <w:t>j</w:t>
      </w:r>
      <w:r w:rsidRPr="00006B28">
        <w:rPr>
          <w:szCs w:val="24"/>
        </w:rPr>
        <w:t xml:space="preserve"> emigracji osób w wieku rozrodczym. Przyczyną tego stanu są m.in. trudne warunki życia i mniej atrakcyjne miejsca pracy w porównaniu z</w:t>
      </w:r>
      <w:r>
        <w:rPr>
          <w:szCs w:val="24"/>
        </w:rPr>
        <w:t> </w:t>
      </w:r>
      <w:r w:rsidRPr="00006B28">
        <w:rPr>
          <w:szCs w:val="24"/>
        </w:rPr>
        <w:t>województwami ościennymi. Niski współczynnik urodzeń i emigracj</w:t>
      </w:r>
      <w:r>
        <w:rPr>
          <w:szCs w:val="24"/>
        </w:rPr>
        <w:t>a</w:t>
      </w:r>
      <w:r w:rsidRPr="00006B28">
        <w:rPr>
          <w:szCs w:val="24"/>
        </w:rPr>
        <w:t xml:space="preserve"> osób młodych przyczyniają się do procesu starzenia się społeczeństwa, co w</w:t>
      </w:r>
      <w:r>
        <w:rPr>
          <w:szCs w:val="24"/>
        </w:rPr>
        <w:t> </w:t>
      </w:r>
      <w:r w:rsidRPr="00006B28">
        <w:rPr>
          <w:szCs w:val="24"/>
        </w:rPr>
        <w:t xml:space="preserve">połączeniu ze wzrostem zachorowalności na choroby cywilizacyjne powoduje wzrost wskaźnika umieralności. Przyrost rzeczywisty prognozowany jest jedynie w powiatach łódzkim wschodnim, zgierskim, piotrkowskim i bełchatowskim. Korzystna sytuacja trzech pierwszych powiatów wynika z emigracji mieszkańców Łodzi i związana jest z procesem suburbanizacji, natomiast przyrost rzeczywisty w powiecie </w:t>
      </w:r>
      <w:r>
        <w:rPr>
          <w:szCs w:val="24"/>
        </w:rPr>
        <w:t>b</w:t>
      </w:r>
      <w:r w:rsidRPr="00006B28">
        <w:rPr>
          <w:szCs w:val="24"/>
        </w:rPr>
        <w:t>ełchatowskim wynika z dużego przyrostu naturalnego związanego z napływem osób młodych i</w:t>
      </w:r>
      <w:r>
        <w:rPr>
          <w:szCs w:val="24"/>
        </w:rPr>
        <w:t> </w:t>
      </w:r>
      <w:r w:rsidRPr="00006B28">
        <w:rPr>
          <w:szCs w:val="24"/>
        </w:rPr>
        <w:t>tzw. zachowaniami pionierskimi.</w:t>
      </w:r>
    </w:p>
    <w:p w14:paraId="3A467158" w14:textId="77777777" w:rsidR="00F93C0F" w:rsidRPr="00006B28" w:rsidRDefault="00F93C0F" w:rsidP="00F93C0F">
      <w:pPr>
        <w:spacing w:after="0" w:line="240" w:lineRule="auto"/>
        <w:jc w:val="both"/>
        <w:rPr>
          <w:szCs w:val="24"/>
        </w:rPr>
      </w:pPr>
      <w:r w:rsidRPr="00006B28">
        <w:rPr>
          <w:szCs w:val="24"/>
        </w:rPr>
        <w:t>Istotnym wyzwaniem stojącym przed polityką regionalną są inwestycje w rewitalizację, infrastrukturę ochrony zdrowia odzwierciedlające specyficzne potrzeby regionu łódzkiego oraz podjęcie działań w</w:t>
      </w:r>
      <w:r>
        <w:rPr>
          <w:szCs w:val="24"/>
        </w:rPr>
        <w:t> </w:t>
      </w:r>
      <w:r w:rsidRPr="00006B28">
        <w:rPr>
          <w:szCs w:val="24"/>
        </w:rPr>
        <w:t>zakresie zwiększenia dostępności do niedrogich, trwałych i wysokiej jakości usług opieki zdrowotnej i usług społecznych oraz działania ukierunkowane na aktywizację zawodową kobiet, które urodziły dziecko. Interwencja polityki regionalnej powinna zmierzać w kierunku zwiększenia szeroko rozumianej atrakcyjności osadniczej województwa łódzkiego dla młodych rodzin</w:t>
      </w:r>
      <w:r>
        <w:rPr>
          <w:szCs w:val="24"/>
        </w:rPr>
        <w:t>,</w:t>
      </w:r>
      <w:r w:rsidRPr="00006B28">
        <w:rPr>
          <w:szCs w:val="24"/>
        </w:rPr>
        <w:t xml:space="preserve"> co w efekcie doprowadzi do zwiększenia dzietności kobiet. </w:t>
      </w:r>
    </w:p>
    <w:p w14:paraId="3B771D2D" w14:textId="77777777" w:rsidR="00F93C0F" w:rsidRPr="009D3671" w:rsidRDefault="00F93C0F" w:rsidP="00F93C0F">
      <w:pPr>
        <w:spacing w:after="0" w:line="240" w:lineRule="auto"/>
        <w:jc w:val="both"/>
        <w:rPr>
          <w:szCs w:val="24"/>
        </w:rPr>
      </w:pPr>
      <w:r w:rsidRPr="00006B28">
        <w:rPr>
          <w:szCs w:val="24"/>
        </w:rPr>
        <w:t>W ramach RPO</w:t>
      </w:r>
      <w:r>
        <w:rPr>
          <w:szCs w:val="24"/>
        </w:rPr>
        <w:t> </w:t>
      </w:r>
      <w:r w:rsidRPr="00006B28">
        <w:rPr>
          <w:szCs w:val="24"/>
        </w:rPr>
        <w:t xml:space="preserve">WŁ </w:t>
      </w:r>
      <w:r w:rsidRPr="0027510D">
        <w:rPr>
          <w:szCs w:val="24"/>
        </w:rPr>
        <w:t xml:space="preserve">na lata </w:t>
      </w:r>
      <w:r w:rsidRPr="00006B28">
        <w:rPr>
          <w:szCs w:val="24"/>
        </w:rPr>
        <w:t>2014-2020 planuje się w regionie wdrożenie szeregu działań mających przeciwdziałać niekorzystnym trendom demograficznym. Podejmowane będą działania wspierające rozwój rynku pracy, samozatrudnienia i MŚP (OP I,</w:t>
      </w:r>
      <w:r>
        <w:rPr>
          <w:szCs w:val="24"/>
        </w:rPr>
        <w:t xml:space="preserve"> II, VIII</w:t>
      </w:r>
      <w:r w:rsidRPr="00006B28">
        <w:rPr>
          <w:szCs w:val="24"/>
        </w:rPr>
        <w:t xml:space="preserve">), ukierunkowane na wyrównanie dostępu do wysokiej jakości usług publicznych, edukacji, ochrony zdrowia, kultury (OP </w:t>
      </w:r>
      <w:r>
        <w:rPr>
          <w:szCs w:val="24"/>
        </w:rPr>
        <w:t>VI, VII</w:t>
      </w:r>
      <w:r w:rsidRPr="00006B28">
        <w:rPr>
          <w:szCs w:val="24"/>
        </w:rPr>
        <w:t>). Poprawiając jakość życia i generując możliwości rozwojowe, będą przyczy</w:t>
      </w:r>
      <w:r w:rsidR="0091179F">
        <w:rPr>
          <w:szCs w:val="24"/>
        </w:rPr>
        <w:t>niać</w:t>
      </w:r>
      <w:r w:rsidRPr="00006B28">
        <w:rPr>
          <w:szCs w:val="24"/>
        </w:rPr>
        <w:t xml:space="preserve"> się one do zmniejszenia skali depopulacji w województwie łódzkim.</w:t>
      </w:r>
    </w:p>
    <w:p w14:paraId="63A729E0" w14:textId="77777777" w:rsidR="00B071FF" w:rsidRPr="009D3671" w:rsidRDefault="00B071FF" w:rsidP="00B071FF">
      <w:pPr>
        <w:spacing w:after="0" w:line="240" w:lineRule="auto"/>
        <w:jc w:val="both"/>
        <w:rPr>
          <w:szCs w:val="24"/>
        </w:rPr>
      </w:pPr>
    </w:p>
    <w:p w14:paraId="1EFE711C" w14:textId="77777777" w:rsidR="00A12484" w:rsidRDefault="00A12484">
      <w:pPr>
        <w:spacing w:after="0" w:line="240" w:lineRule="auto"/>
        <w:rPr>
          <w:b/>
          <w:bCs/>
          <w:color w:val="4F81BD"/>
          <w:sz w:val="26"/>
          <w:szCs w:val="26"/>
        </w:rPr>
      </w:pPr>
    </w:p>
    <w:p w14:paraId="224606E1" w14:textId="77777777" w:rsidR="00A12484" w:rsidRPr="00EB6E76" w:rsidRDefault="00A12484" w:rsidP="007C05F9">
      <w:pPr>
        <w:pStyle w:val="Nagwek1"/>
        <w:spacing w:before="0" w:line="240" w:lineRule="auto"/>
        <w:jc w:val="both"/>
        <w:rPr>
          <w:rFonts w:ascii="Arial Narrow" w:hAnsi="Arial Narrow"/>
        </w:rPr>
      </w:pPr>
      <w:bookmarkStart w:id="48" w:name="_Toc92290666"/>
      <w:r w:rsidRPr="00EB6E76">
        <w:rPr>
          <w:rFonts w:ascii="Arial Narrow" w:hAnsi="Arial Narrow"/>
        </w:rPr>
        <w:t xml:space="preserve">SEKCJA </w:t>
      </w:r>
      <w:r>
        <w:rPr>
          <w:rFonts w:ascii="Arial Narrow" w:hAnsi="Arial Narrow"/>
        </w:rPr>
        <w:t>7</w:t>
      </w:r>
      <w:r w:rsidRPr="00EB6E76">
        <w:rPr>
          <w:rFonts w:ascii="Arial Narrow" w:hAnsi="Arial Narrow"/>
        </w:rPr>
        <w:t xml:space="preserve">. </w:t>
      </w:r>
      <w:r>
        <w:rPr>
          <w:rFonts w:ascii="Arial Narrow" w:hAnsi="Arial Narrow"/>
        </w:rPr>
        <w:t>INSTYTUCJE I PODMIOTY ODPOWIEDZIALNE ZA ZARZĄDZANIE, KONTROLĘ I AUDYT ORAZ ROLA POSZCZEGÓLNYCH PARTNERÓW</w:t>
      </w:r>
      <w:bookmarkEnd w:id="48"/>
    </w:p>
    <w:p w14:paraId="7382B90E" w14:textId="77777777" w:rsidR="00A12484" w:rsidRPr="00E104BC" w:rsidRDefault="00A12484" w:rsidP="007C05F9">
      <w:pPr>
        <w:pStyle w:val="Nagwek2"/>
        <w:jc w:val="both"/>
        <w:rPr>
          <w:rFonts w:ascii="Arial Narrow" w:hAnsi="Arial Narrow"/>
        </w:rPr>
      </w:pPr>
      <w:bookmarkStart w:id="49" w:name="_Toc92290667"/>
      <w:r w:rsidRPr="00E104BC">
        <w:rPr>
          <w:rFonts w:ascii="Arial Narrow" w:hAnsi="Arial Narrow"/>
        </w:rPr>
        <w:t xml:space="preserve">Sekcja 7.1 </w:t>
      </w:r>
      <w:r>
        <w:rPr>
          <w:rFonts w:ascii="Arial Narrow" w:hAnsi="Arial Narrow"/>
        </w:rPr>
        <w:t>Odpowiednie instytucje i podmioty</w:t>
      </w:r>
      <w:bookmarkEnd w:id="49"/>
    </w:p>
    <w:p w14:paraId="79024DB0" w14:textId="77777777" w:rsidR="00A12484" w:rsidRPr="00100C12" w:rsidRDefault="00A12484" w:rsidP="00412A24">
      <w:pPr>
        <w:spacing w:after="0"/>
        <w:ind w:left="720"/>
        <w:rPr>
          <w:b/>
        </w:rPr>
      </w:pPr>
    </w:p>
    <w:p w14:paraId="686B3FA9" w14:textId="77777777" w:rsidR="00A12484" w:rsidRPr="00351563" w:rsidRDefault="00A12484" w:rsidP="00351563">
      <w:pPr>
        <w:rPr>
          <w:i/>
          <w:sz w:val="20"/>
          <w:szCs w:val="20"/>
        </w:rPr>
      </w:pPr>
      <w:r w:rsidRPr="00351563">
        <w:rPr>
          <w:i/>
          <w:sz w:val="20"/>
          <w:szCs w:val="20"/>
        </w:rPr>
        <w:t>Tabela 23: Odpowiednie instytucje i podmioty</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3"/>
        <w:gridCol w:w="3302"/>
        <w:gridCol w:w="2647"/>
      </w:tblGrid>
      <w:tr w:rsidR="00A12484" w:rsidRPr="00A92AAA" w14:paraId="5D099793" w14:textId="77777777" w:rsidTr="00B17435">
        <w:tc>
          <w:tcPr>
            <w:tcW w:w="1640" w:type="pct"/>
            <w:shd w:val="clear" w:color="auto" w:fill="DBE5F1"/>
          </w:tcPr>
          <w:p w14:paraId="757637CB" w14:textId="77777777" w:rsidR="00A12484" w:rsidRPr="00A92AAA" w:rsidRDefault="00A12484" w:rsidP="00412A24">
            <w:pPr>
              <w:rPr>
                <w:b/>
              </w:rPr>
            </w:pPr>
            <w:r w:rsidRPr="00A92AAA">
              <w:rPr>
                <w:b/>
              </w:rPr>
              <w:t>Instytucja</w:t>
            </w:r>
            <w:r>
              <w:rPr>
                <w:b/>
              </w:rPr>
              <w:t>/podmiot</w:t>
            </w:r>
          </w:p>
        </w:tc>
        <w:tc>
          <w:tcPr>
            <w:tcW w:w="1865" w:type="pct"/>
            <w:shd w:val="clear" w:color="auto" w:fill="DBE5F1"/>
          </w:tcPr>
          <w:p w14:paraId="53475B2F" w14:textId="77777777" w:rsidR="00A12484" w:rsidRPr="00A92AAA" w:rsidRDefault="00A12484">
            <w:pPr>
              <w:rPr>
                <w:b/>
              </w:rPr>
            </w:pPr>
            <w:r w:rsidRPr="00A92AAA">
              <w:rPr>
                <w:b/>
              </w:rPr>
              <w:t>Nazwa instytucji</w:t>
            </w:r>
            <w:r>
              <w:rPr>
                <w:b/>
              </w:rPr>
              <w:t>/podmiotu oraz</w:t>
            </w:r>
            <w:r w:rsidRPr="00A92AAA">
              <w:rPr>
                <w:b/>
              </w:rPr>
              <w:t xml:space="preserve"> departament</w:t>
            </w:r>
            <w:r>
              <w:rPr>
                <w:b/>
              </w:rPr>
              <w:t>u</w:t>
            </w:r>
            <w:r w:rsidRPr="00A92AAA">
              <w:rPr>
                <w:b/>
              </w:rPr>
              <w:t xml:space="preserve"> lub</w:t>
            </w:r>
            <w:r w:rsidR="00E75B99">
              <w:rPr>
                <w:b/>
              </w:rPr>
              <w:t xml:space="preserve"> </w:t>
            </w:r>
            <w:r w:rsidRPr="00A92AAA">
              <w:rPr>
                <w:b/>
              </w:rPr>
              <w:t>jednostk</w:t>
            </w:r>
            <w:r>
              <w:rPr>
                <w:b/>
              </w:rPr>
              <w:t>i</w:t>
            </w:r>
          </w:p>
        </w:tc>
        <w:tc>
          <w:tcPr>
            <w:tcW w:w="1495" w:type="pct"/>
            <w:shd w:val="clear" w:color="auto" w:fill="DBE5F1"/>
          </w:tcPr>
          <w:p w14:paraId="7381FE66" w14:textId="77777777" w:rsidR="00A12484" w:rsidRPr="00A92AAA" w:rsidRDefault="00A12484">
            <w:pPr>
              <w:rPr>
                <w:b/>
              </w:rPr>
            </w:pPr>
            <w:r w:rsidRPr="00A92AAA">
              <w:rPr>
                <w:b/>
              </w:rPr>
              <w:t>Kierownictwo instytucji</w:t>
            </w:r>
            <w:r>
              <w:rPr>
                <w:b/>
              </w:rPr>
              <w:t>/podmiotu</w:t>
            </w:r>
            <w:r w:rsidRPr="00A92AAA">
              <w:rPr>
                <w:b/>
              </w:rPr>
              <w:t xml:space="preserve"> </w:t>
            </w:r>
            <w:r w:rsidRPr="00A92AAA">
              <w:rPr>
                <w:b/>
              </w:rPr>
              <w:br/>
              <w:t>(</w:t>
            </w:r>
            <w:r>
              <w:rPr>
                <w:b/>
              </w:rPr>
              <w:t xml:space="preserve">funkcja lub </w:t>
            </w:r>
            <w:r w:rsidRPr="00A92AAA">
              <w:rPr>
                <w:b/>
              </w:rPr>
              <w:t>stanowisko)</w:t>
            </w:r>
          </w:p>
        </w:tc>
      </w:tr>
      <w:tr w:rsidR="00A12484" w:rsidRPr="007E3F19" w14:paraId="0D5BD406" w14:textId="77777777" w:rsidTr="00B17435">
        <w:tc>
          <w:tcPr>
            <w:tcW w:w="1640" w:type="pct"/>
            <w:shd w:val="clear" w:color="auto" w:fill="FFFFFF"/>
          </w:tcPr>
          <w:p w14:paraId="5408BA71" w14:textId="77777777" w:rsidR="00A12484" w:rsidRPr="007E3F19" w:rsidRDefault="00A12484" w:rsidP="00412A24">
            <w:pPr>
              <w:rPr>
                <w:b/>
              </w:rPr>
            </w:pPr>
            <w:r w:rsidRPr="007E3F19">
              <w:rPr>
                <w:b/>
              </w:rPr>
              <w:t xml:space="preserve">Instytucja Zarządzająca </w:t>
            </w:r>
          </w:p>
        </w:tc>
        <w:tc>
          <w:tcPr>
            <w:tcW w:w="1865" w:type="pct"/>
            <w:shd w:val="clear" w:color="auto" w:fill="FFFFFF"/>
          </w:tcPr>
          <w:p w14:paraId="6DE56B4C" w14:textId="77777777" w:rsidR="00A12484" w:rsidRPr="007E3F19" w:rsidRDefault="00A12484" w:rsidP="00412A24">
            <w:r w:rsidRPr="007E3F19">
              <w:t>Zarząd Województwa Łódzkiego</w:t>
            </w:r>
            <w:r w:rsidR="00A5019D">
              <w:t xml:space="preserve">, </w:t>
            </w:r>
            <w:r w:rsidR="008306AE">
              <w:t>obsługiwany</w:t>
            </w:r>
            <w:r w:rsidR="00C35FEC">
              <w:t xml:space="preserve"> przez: </w:t>
            </w:r>
            <w:r w:rsidR="00A5019D">
              <w:t>Departament Polityki Regionalnej</w:t>
            </w:r>
            <w:r w:rsidR="00943F83">
              <w:t>, Departament ds. Regionalnego Programu Operacyjnego, Departament Finansów, Departament Europejskiego Funduszu Społecznego</w:t>
            </w:r>
            <w:r w:rsidR="005E6D8E">
              <w:t>, Departament Promocji</w:t>
            </w:r>
            <w:r w:rsidRPr="007E3F19">
              <w:t xml:space="preserve"> </w:t>
            </w:r>
          </w:p>
        </w:tc>
        <w:tc>
          <w:tcPr>
            <w:tcW w:w="1495" w:type="pct"/>
            <w:shd w:val="clear" w:color="auto" w:fill="FFFFFF"/>
          </w:tcPr>
          <w:p w14:paraId="1552322E" w14:textId="77777777" w:rsidR="00A12484" w:rsidRPr="007E3F19" w:rsidRDefault="00A12484" w:rsidP="00412A24">
            <w:r w:rsidRPr="007E3F19">
              <w:t>Marszałek Województwa Łódzkiego</w:t>
            </w:r>
          </w:p>
        </w:tc>
      </w:tr>
      <w:tr w:rsidR="00A12484" w:rsidRPr="00A92AAA" w14:paraId="199C2F2D" w14:textId="77777777" w:rsidTr="00B17435">
        <w:tc>
          <w:tcPr>
            <w:tcW w:w="1640" w:type="pct"/>
            <w:shd w:val="clear" w:color="auto" w:fill="FFFFFF"/>
          </w:tcPr>
          <w:p w14:paraId="16E19E55" w14:textId="77777777" w:rsidR="00A12484" w:rsidRPr="007E3F19" w:rsidRDefault="00A12484" w:rsidP="00412A24">
            <w:pPr>
              <w:rPr>
                <w:b/>
              </w:rPr>
            </w:pPr>
            <w:r w:rsidRPr="007E3F19">
              <w:rPr>
                <w:b/>
              </w:rPr>
              <w:t>Instytucja Certyfikująca (jeśli dotyczy)</w:t>
            </w:r>
          </w:p>
        </w:tc>
        <w:tc>
          <w:tcPr>
            <w:tcW w:w="1865" w:type="pct"/>
            <w:shd w:val="clear" w:color="auto" w:fill="FFFFFF"/>
          </w:tcPr>
          <w:p w14:paraId="6883E689" w14:textId="77777777" w:rsidR="00A12484" w:rsidRDefault="00A12484" w:rsidP="00C35FEC">
            <w:pPr>
              <w:spacing w:after="0"/>
            </w:pPr>
            <w:r w:rsidRPr="007E3F19">
              <w:t>Zarząd Województwa Łódzkiego</w:t>
            </w:r>
            <w:r w:rsidR="00A5019D">
              <w:t>,</w:t>
            </w:r>
            <w:r w:rsidR="00C35FEC">
              <w:t xml:space="preserve"> </w:t>
            </w:r>
            <w:r w:rsidR="008306AE">
              <w:t>obsługiwany</w:t>
            </w:r>
            <w:r w:rsidR="00C35FEC">
              <w:t xml:space="preserve"> przez:</w:t>
            </w:r>
          </w:p>
          <w:p w14:paraId="273016CC" w14:textId="77777777" w:rsidR="00A5019D" w:rsidRPr="007E3F19" w:rsidRDefault="00A5019D" w:rsidP="00C35FEC">
            <w:pPr>
              <w:spacing w:after="0"/>
            </w:pPr>
            <w:r>
              <w:t>Departament Polityki Regionalnej</w:t>
            </w:r>
          </w:p>
        </w:tc>
        <w:tc>
          <w:tcPr>
            <w:tcW w:w="1495" w:type="pct"/>
            <w:shd w:val="clear" w:color="auto" w:fill="FFFFFF"/>
          </w:tcPr>
          <w:p w14:paraId="7AE761B4" w14:textId="77777777" w:rsidR="00A12484" w:rsidRPr="007E3F19" w:rsidRDefault="00A12484" w:rsidP="00412A24">
            <w:r w:rsidRPr="007E3F19">
              <w:t>Marszałek Województwa Łódzkiego</w:t>
            </w:r>
          </w:p>
        </w:tc>
      </w:tr>
      <w:tr w:rsidR="00A12484" w:rsidRPr="00A92AAA" w14:paraId="31A0BF43" w14:textId="77777777" w:rsidTr="00B17435">
        <w:tc>
          <w:tcPr>
            <w:tcW w:w="1640" w:type="pct"/>
            <w:shd w:val="clear" w:color="auto" w:fill="FFFFFF"/>
          </w:tcPr>
          <w:p w14:paraId="17CAA3B2" w14:textId="77777777" w:rsidR="00A12484" w:rsidRPr="00A92AAA" w:rsidRDefault="00A12484" w:rsidP="00412A24">
            <w:pPr>
              <w:rPr>
                <w:b/>
              </w:rPr>
            </w:pPr>
            <w:r w:rsidRPr="00A92AAA">
              <w:rPr>
                <w:b/>
              </w:rPr>
              <w:t>Instytucja Audytowa</w:t>
            </w:r>
          </w:p>
        </w:tc>
        <w:tc>
          <w:tcPr>
            <w:tcW w:w="1865" w:type="pct"/>
            <w:shd w:val="clear" w:color="auto" w:fill="FFFFFF"/>
          </w:tcPr>
          <w:p w14:paraId="53F6AF0B" w14:textId="77777777" w:rsidR="00A12484" w:rsidRPr="00A92AAA" w:rsidRDefault="00F220D3" w:rsidP="00412A24">
            <w:r>
              <w:t>Ministerstwo Finansów, Departament Ochrony Interesów Finansowych Unii Europejskiej</w:t>
            </w:r>
          </w:p>
        </w:tc>
        <w:tc>
          <w:tcPr>
            <w:tcW w:w="1495" w:type="pct"/>
            <w:shd w:val="clear" w:color="auto" w:fill="FFFFFF"/>
          </w:tcPr>
          <w:p w14:paraId="39A6087F" w14:textId="77777777" w:rsidR="00A12484" w:rsidRPr="00A92AAA" w:rsidRDefault="00A12484" w:rsidP="00412A24">
            <w:r w:rsidRPr="00A92AAA">
              <w:t>Minister właściwy d</w:t>
            </w:r>
            <w:r>
              <w:t xml:space="preserve">s. </w:t>
            </w:r>
            <w:r w:rsidRPr="00A92AAA">
              <w:t>finansów publicznych</w:t>
            </w:r>
          </w:p>
        </w:tc>
      </w:tr>
      <w:tr w:rsidR="00A12484" w:rsidRPr="00FA407A" w14:paraId="4E4A3BD9" w14:textId="77777777" w:rsidTr="00B17435">
        <w:tc>
          <w:tcPr>
            <w:tcW w:w="1640" w:type="pct"/>
            <w:shd w:val="clear" w:color="auto" w:fill="FFFFFF"/>
          </w:tcPr>
          <w:p w14:paraId="7ED63FFB" w14:textId="77777777" w:rsidR="00A12484" w:rsidRPr="00A92AAA" w:rsidRDefault="00A12484" w:rsidP="00412A24">
            <w:pPr>
              <w:jc w:val="both"/>
              <w:rPr>
                <w:b/>
              </w:rPr>
            </w:pPr>
            <w:r>
              <w:rPr>
                <w:b/>
              </w:rPr>
              <w:t>Podmiot, do którego Komisja będzie kierowała płatności</w:t>
            </w:r>
          </w:p>
        </w:tc>
        <w:tc>
          <w:tcPr>
            <w:tcW w:w="1865" w:type="pct"/>
            <w:shd w:val="clear" w:color="auto" w:fill="FFFFFF"/>
          </w:tcPr>
          <w:p w14:paraId="7C618DCB" w14:textId="77777777" w:rsidR="00A12484" w:rsidRPr="00A92AAA" w:rsidRDefault="00A12484" w:rsidP="00412A24">
            <w:r w:rsidRPr="00A92AAA">
              <w:t>Minister</w:t>
            </w:r>
            <w:r w:rsidR="00F220D3">
              <w:t>stwo</w:t>
            </w:r>
            <w:r w:rsidRPr="00A92AAA">
              <w:t xml:space="preserve"> Finansów</w:t>
            </w:r>
            <w:r w:rsidR="00F220D3">
              <w:t>, Departament Instytucji Płatniczej</w:t>
            </w:r>
          </w:p>
        </w:tc>
        <w:tc>
          <w:tcPr>
            <w:tcW w:w="1495" w:type="pct"/>
            <w:shd w:val="clear" w:color="auto" w:fill="FFFFFF"/>
          </w:tcPr>
          <w:p w14:paraId="4589B0A3" w14:textId="77777777" w:rsidR="00A12484" w:rsidRPr="00A92AAA" w:rsidRDefault="00A12484" w:rsidP="00412A24">
            <w:r w:rsidRPr="00A92AAA">
              <w:t>Minister właściwy ds. finansów publicznych</w:t>
            </w:r>
          </w:p>
        </w:tc>
      </w:tr>
    </w:tbl>
    <w:p w14:paraId="10E6DD7C" w14:textId="77777777" w:rsidR="00011B8A" w:rsidRDefault="00011B8A" w:rsidP="00011B8A">
      <w:pPr>
        <w:spacing w:after="0" w:line="240" w:lineRule="auto"/>
        <w:jc w:val="both"/>
        <w:rPr>
          <w:szCs w:val="24"/>
        </w:rPr>
      </w:pPr>
    </w:p>
    <w:p w14:paraId="03CB95DF" w14:textId="77777777" w:rsidR="00011B8A" w:rsidRPr="00B55AA1" w:rsidRDefault="00011B8A" w:rsidP="00011B8A">
      <w:pPr>
        <w:spacing w:after="0" w:line="240" w:lineRule="auto"/>
        <w:jc w:val="both"/>
        <w:rPr>
          <w:szCs w:val="24"/>
        </w:rPr>
      </w:pPr>
      <w:r w:rsidRPr="000406DB">
        <w:rPr>
          <w:szCs w:val="24"/>
        </w:rPr>
        <w:t xml:space="preserve">System instytucjonalny służący realizacji RPO WŁ </w:t>
      </w:r>
      <w:r>
        <w:rPr>
          <w:szCs w:val="24"/>
        </w:rPr>
        <w:t xml:space="preserve">na lata </w:t>
      </w:r>
      <w:r w:rsidRPr="000406DB">
        <w:rPr>
          <w:szCs w:val="24"/>
        </w:rPr>
        <w:t>2014-2020 ma zagwarantować sprawną realizację programu operacyjnego, odpowiadać wymogom określonym przez prawo unijne i krajowe, uwzględniając doświadczenia płynące z realizacji RPO WŁ na lata 2007-2013.</w:t>
      </w:r>
      <w:r>
        <w:rPr>
          <w:szCs w:val="24"/>
        </w:rPr>
        <w:t xml:space="preserve"> </w:t>
      </w:r>
      <w:r w:rsidRPr="00B55AA1">
        <w:rPr>
          <w:szCs w:val="24"/>
        </w:rPr>
        <w:t>W realizację Regionalnego Programu Operacyjnego Województwa Łódzkiego na lata 2014-2020 zaangażowane będą następujące instytucje:</w:t>
      </w:r>
      <w:r>
        <w:rPr>
          <w:szCs w:val="24"/>
        </w:rPr>
        <w:t xml:space="preserve"> </w:t>
      </w:r>
    </w:p>
    <w:p w14:paraId="34414BDA" w14:textId="77777777" w:rsidR="00011B8A" w:rsidRPr="00B0233F" w:rsidRDefault="00011B8A" w:rsidP="00985A84">
      <w:pPr>
        <w:numPr>
          <w:ilvl w:val="0"/>
          <w:numId w:val="6"/>
        </w:numPr>
        <w:spacing w:after="0" w:line="240" w:lineRule="auto"/>
        <w:rPr>
          <w:szCs w:val="24"/>
        </w:rPr>
      </w:pPr>
      <w:r w:rsidRPr="00B0233F">
        <w:rPr>
          <w:szCs w:val="24"/>
        </w:rPr>
        <w:t>Instytucja zarządzająca</w:t>
      </w:r>
    </w:p>
    <w:p w14:paraId="4807BABE" w14:textId="77777777" w:rsidR="00011B8A" w:rsidRPr="002E509F" w:rsidRDefault="00011B8A" w:rsidP="00985A84">
      <w:pPr>
        <w:numPr>
          <w:ilvl w:val="0"/>
          <w:numId w:val="6"/>
        </w:numPr>
        <w:spacing w:after="0" w:line="240" w:lineRule="auto"/>
        <w:rPr>
          <w:szCs w:val="24"/>
        </w:rPr>
      </w:pPr>
      <w:r w:rsidRPr="002E509F">
        <w:rPr>
          <w:szCs w:val="24"/>
        </w:rPr>
        <w:t>Instytucja certyfikująca</w:t>
      </w:r>
    </w:p>
    <w:p w14:paraId="6B93EEFA" w14:textId="77777777" w:rsidR="00011B8A" w:rsidRPr="002E509F" w:rsidRDefault="00011B8A" w:rsidP="00985A84">
      <w:pPr>
        <w:numPr>
          <w:ilvl w:val="0"/>
          <w:numId w:val="6"/>
        </w:numPr>
        <w:spacing w:after="0" w:line="240" w:lineRule="auto"/>
        <w:rPr>
          <w:szCs w:val="24"/>
        </w:rPr>
      </w:pPr>
      <w:r w:rsidRPr="002E509F">
        <w:rPr>
          <w:szCs w:val="24"/>
        </w:rPr>
        <w:t>Instytucja pośrednicząca</w:t>
      </w:r>
    </w:p>
    <w:p w14:paraId="2543D280" w14:textId="77777777" w:rsidR="00011B8A" w:rsidRDefault="00011B8A" w:rsidP="00985A84">
      <w:pPr>
        <w:numPr>
          <w:ilvl w:val="0"/>
          <w:numId w:val="6"/>
        </w:numPr>
        <w:spacing w:after="0" w:line="240" w:lineRule="auto"/>
        <w:rPr>
          <w:szCs w:val="24"/>
        </w:rPr>
      </w:pPr>
      <w:r w:rsidRPr="002E509F">
        <w:rPr>
          <w:szCs w:val="24"/>
        </w:rPr>
        <w:t>Instytucja audytowa</w:t>
      </w:r>
    </w:p>
    <w:p w14:paraId="35EF3EB5" w14:textId="77777777" w:rsidR="00011B8A" w:rsidRPr="009B7A01" w:rsidRDefault="00011B8A" w:rsidP="00985A84">
      <w:pPr>
        <w:numPr>
          <w:ilvl w:val="0"/>
          <w:numId w:val="6"/>
        </w:numPr>
        <w:spacing w:after="0" w:line="240" w:lineRule="auto"/>
        <w:rPr>
          <w:szCs w:val="24"/>
        </w:rPr>
      </w:pPr>
      <w:r w:rsidRPr="002E509F">
        <w:rPr>
          <w:szCs w:val="24"/>
        </w:rPr>
        <w:t>Instytucja odpowiedzialna za otrzymanie płatności KE</w:t>
      </w:r>
    </w:p>
    <w:p w14:paraId="36458729" w14:textId="77777777" w:rsidR="00011B8A" w:rsidRDefault="00011B8A" w:rsidP="00011B8A">
      <w:pPr>
        <w:autoSpaceDE w:val="0"/>
        <w:autoSpaceDN w:val="0"/>
        <w:adjustRightInd w:val="0"/>
        <w:spacing w:after="0" w:line="240" w:lineRule="auto"/>
        <w:jc w:val="both"/>
        <w:rPr>
          <w:rFonts w:cs="Tahoma"/>
          <w:szCs w:val="24"/>
          <w:lang w:eastAsia="en-US"/>
        </w:rPr>
      </w:pPr>
    </w:p>
    <w:p w14:paraId="245F0ED5" w14:textId="77777777" w:rsidR="00011B8A" w:rsidRPr="00CB3786" w:rsidRDefault="00011B8A" w:rsidP="00011B8A">
      <w:pPr>
        <w:autoSpaceDE w:val="0"/>
        <w:autoSpaceDN w:val="0"/>
        <w:adjustRightInd w:val="0"/>
        <w:spacing w:after="0" w:line="240" w:lineRule="auto"/>
        <w:jc w:val="both"/>
        <w:rPr>
          <w:rFonts w:cs="Tahoma"/>
          <w:szCs w:val="24"/>
          <w:lang w:eastAsia="en-US"/>
        </w:rPr>
      </w:pPr>
      <w:r w:rsidRPr="00CB3786">
        <w:rPr>
          <w:rFonts w:cs="Tahoma"/>
          <w:szCs w:val="24"/>
          <w:lang w:eastAsia="en-US"/>
        </w:rPr>
        <w:t>Jednocześnie system instytucjonalny w ramach programu jest zgodny z system wynikającym z Polityki Spójności opisanym w Umowie Partnerstwa.</w:t>
      </w:r>
    </w:p>
    <w:p w14:paraId="6DC8BA2C" w14:textId="77777777" w:rsidR="00011B8A" w:rsidRPr="00CB3786" w:rsidRDefault="00011B8A" w:rsidP="00011B8A">
      <w:pPr>
        <w:autoSpaceDE w:val="0"/>
        <w:autoSpaceDN w:val="0"/>
        <w:adjustRightInd w:val="0"/>
        <w:spacing w:after="0" w:line="240" w:lineRule="auto"/>
        <w:jc w:val="both"/>
        <w:rPr>
          <w:rFonts w:cs="Tahoma"/>
          <w:szCs w:val="24"/>
          <w:lang w:eastAsia="en-US"/>
        </w:rPr>
      </w:pPr>
      <w:r w:rsidRPr="00CB3786">
        <w:rPr>
          <w:rFonts w:cs="Tahoma"/>
          <w:szCs w:val="24"/>
          <w:lang w:eastAsia="en-US"/>
        </w:rPr>
        <w:t>Funkcje Instytucji koordynującej realizację Umowy Partnerstwa pełni minister właściwy ds. rozwoju regionalnego. Funkcję Instytucji Zarządzającej pełni minister właściwy ds. rozwoju regionalnego (Krajowy Program Operacyjny) lub zarząd województwa (Regionalny Program Operacyjny). Instytucja zarządzająca pełni</w:t>
      </w:r>
      <w:r w:rsidR="00E75B99">
        <w:rPr>
          <w:rFonts w:cs="Tahoma"/>
          <w:szCs w:val="24"/>
          <w:lang w:eastAsia="en-US"/>
        </w:rPr>
        <w:t xml:space="preserve"> </w:t>
      </w:r>
      <w:r w:rsidRPr="00CB3786">
        <w:rPr>
          <w:rFonts w:cs="Tahoma"/>
          <w:szCs w:val="24"/>
          <w:lang w:eastAsia="en-US"/>
        </w:rPr>
        <w:t xml:space="preserve">równocześnie funkcje instytucji certyfikującej. </w:t>
      </w:r>
    </w:p>
    <w:p w14:paraId="489B1E0C" w14:textId="77777777" w:rsidR="00011B8A" w:rsidRPr="00CB3786" w:rsidRDefault="00011B8A" w:rsidP="00011B8A">
      <w:pPr>
        <w:autoSpaceDE w:val="0"/>
        <w:autoSpaceDN w:val="0"/>
        <w:adjustRightInd w:val="0"/>
        <w:spacing w:after="0" w:line="240" w:lineRule="auto"/>
        <w:jc w:val="both"/>
        <w:rPr>
          <w:rFonts w:cs="Tahoma"/>
          <w:szCs w:val="24"/>
          <w:lang w:eastAsia="en-US"/>
        </w:rPr>
      </w:pPr>
      <w:r w:rsidRPr="00CB3786">
        <w:rPr>
          <w:rFonts w:cs="Tahoma"/>
          <w:szCs w:val="24"/>
          <w:lang w:eastAsia="en-US"/>
        </w:rPr>
        <w:t>Przewiduje się również powierzenie części zadań Instytucjom Pośredniczącym, których rola i funkcje określone są w stosownych porozumieniach międzyinstytucjonalnych. Delegowanie zadań będzie miało miejsce jedynie wtedy, gdy będzie prowadzić do poprawy skuteczności i efektywności wdrażania programu.</w:t>
      </w:r>
    </w:p>
    <w:p w14:paraId="01DC9A24" w14:textId="77777777" w:rsidR="002133FB" w:rsidRPr="00CB3786" w:rsidRDefault="00011B8A" w:rsidP="00351563">
      <w:pPr>
        <w:autoSpaceDE w:val="0"/>
        <w:autoSpaceDN w:val="0"/>
        <w:adjustRightInd w:val="0"/>
        <w:spacing w:before="120" w:line="240" w:lineRule="auto"/>
        <w:jc w:val="both"/>
        <w:rPr>
          <w:b/>
        </w:rPr>
      </w:pPr>
      <w:r w:rsidRPr="00CB3786">
        <w:rPr>
          <w:rFonts w:cs="Tahoma"/>
          <w:szCs w:val="24"/>
          <w:lang w:eastAsia="en-US"/>
        </w:rPr>
        <w:t>Szczegółowe zasady funkcjonowania systemu zarządzania, kontroli, monitoringu, ewaluacji, informacji i promocji, systemu T</w:t>
      </w:r>
      <w:r>
        <w:rPr>
          <w:rFonts w:cs="Tahoma"/>
          <w:szCs w:val="24"/>
          <w:lang w:eastAsia="en-US"/>
        </w:rPr>
        <w:t>IK</w:t>
      </w:r>
      <w:r w:rsidRPr="00CB3786">
        <w:rPr>
          <w:rFonts w:cs="Tahoma"/>
          <w:szCs w:val="24"/>
          <w:lang w:eastAsia="en-US"/>
        </w:rPr>
        <w:t xml:space="preserve"> przyjęte w programie wynikają z UP i właściwych przepisów rozporządzeń.</w:t>
      </w:r>
    </w:p>
    <w:p w14:paraId="0711FA26" w14:textId="77777777" w:rsidR="00011B8A" w:rsidRPr="00351563" w:rsidRDefault="00011B8A" w:rsidP="00351563">
      <w:pPr>
        <w:spacing w:before="240"/>
        <w:rPr>
          <w:b/>
          <w:lang w:eastAsia="en-US"/>
        </w:rPr>
      </w:pPr>
      <w:r w:rsidRPr="00351563">
        <w:rPr>
          <w:b/>
          <w:lang w:eastAsia="en-US"/>
        </w:rPr>
        <w:t>System informatyczny</w:t>
      </w:r>
    </w:p>
    <w:p w14:paraId="57B63795" w14:textId="77777777" w:rsidR="00011B8A" w:rsidRPr="00CB3786" w:rsidRDefault="00011B8A" w:rsidP="00011B8A">
      <w:pPr>
        <w:autoSpaceDE w:val="0"/>
        <w:autoSpaceDN w:val="0"/>
        <w:adjustRightInd w:val="0"/>
        <w:spacing w:after="0" w:line="240" w:lineRule="auto"/>
        <w:jc w:val="both"/>
        <w:rPr>
          <w:rFonts w:cs="Tahoma,Bold"/>
          <w:b/>
          <w:bCs/>
          <w:szCs w:val="24"/>
          <w:lang w:eastAsia="en-US"/>
        </w:rPr>
      </w:pPr>
    </w:p>
    <w:p w14:paraId="047F2D4F" w14:textId="77777777" w:rsidR="00011B8A" w:rsidRPr="00CB3786" w:rsidRDefault="00011B8A" w:rsidP="00011B8A">
      <w:pPr>
        <w:autoSpaceDE w:val="0"/>
        <w:autoSpaceDN w:val="0"/>
        <w:adjustRightInd w:val="0"/>
        <w:spacing w:after="0" w:line="240" w:lineRule="auto"/>
        <w:jc w:val="both"/>
        <w:rPr>
          <w:rFonts w:cs="Tahoma"/>
          <w:szCs w:val="24"/>
          <w:lang w:eastAsia="en-US"/>
        </w:rPr>
      </w:pPr>
      <w:r w:rsidRPr="00CB3786">
        <w:rPr>
          <w:rFonts w:cs="Tahoma"/>
          <w:szCs w:val="24"/>
          <w:lang w:eastAsia="en-US"/>
        </w:rPr>
        <w:t>Zgodnie z UP, minister właściwy ds. rozwoju regionalnego zapewnia budowę i funkcjonowanie centralnego systemu informatycznego SL 2014, który będzie wspierał realizację programów operacyjnych. System ten tworzony jest w celu spełnienia wymogów rozporządzenia ogólnego w zakresie:</w:t>
      </w:r>
    </w:p>
    <w:p w14:paraId="1DF9E041" w14:textId="77777777" w:rsidR="00011B8A" w:rsidRPr="00CB3786" w:rsidRDefault="00011B8A" w:rsidP="00A27123">
      <w:pPr>
        <w:autoSpaceDE w:val="0"/>
        <w:autoSpaceDN w:val="0"/>
        <w:adjustRightInd w:val="0"/>
        <w:spacing w:after="0" w:line="240" w:lineRule="auto"/>
        <w:ind w:left="1134" w:hanging="425"/>
        <w:jc w:val="both"/>
        <w:rPr>
          <w:rFonts w:cs="Tahoma"/>
          <w:szCs w:val="24"/>
          <w:lang w:eastAsia="en-US"/>
        </w:rPr>
      </w:pPr>
      <w:r w:rsidRPr="00CB3786">
        <w:rPr>
          <w:rFonts w:cs="Tahoma"/>
          <w:szCs w:val="24"/>
          <w:lang w:eastAsia="en-US"/>
        </w:rPr>
        <w:t xml:space="preserve">1. </w:t>
      </w:r>
      <w:r w:rsidR="00A27123">
        <w:rPr>
          <w:rFonts w:cs="Tahoma"/>
          <w:szCs w:val="24"/>
          <w:lang w:eastAsia="en-US"/>
        </w:rPr>
        <w:tab/>
      </w:r>
      <w:r w:rsidRPr="00CB3786">
        <w:rPr>
          <w:rFonts w:cs="Tahoma"/>
          <w:szCs w:val="24"/>
          <w:lang w:eastAsia="en-US"/>
        </w:rPr>
        <w:t>obowiązku rejestrowania i przechowywania danych dotyczących każdego projektu, niezbędnych do monitorowania, oceny, zarządzania finansowego, kontroli i audytu, w tym danych osobowych uczestników</w:t>
      </w:r>
      <w:r>
        <w:rPr>
          <w:rFonts w:cs="Tahoma"/>
          <w:szCs w:val="24"/>
          <w:lang w:eastAsia="en-US"/>
        </w:rPr>
        <w:t xml:space="preserve"> </w:t>
      </w:r>
      <w:r w:rsidRPr="00CB3786">
        <w:rPr>
          <w:rFonts w:cs="Tahoma"/>
          <w:szCs w:val="24"/>
          <w:lang w:eastAsia="en-US"/>
        </w:rPr>
        <w:t>projektów na potrzeby monitorowania i ewaluacji projektów współfinansowanych z EFS (art.</w:t>
      </w:r>
      <w:r w:rsidR="00E75B99">
        <w:rPr>
          <w:rFonts w:cs="Tahoma"/>
          <w:szCs w:val="24"/>
          <w:lang w:eastAsia="en-US"/>
        </w:rPr>
        <w:t xml:space="preserve"> </w:t>
      </w:r>
      <w:r w:rsidRPr="00CB3786">
        <w:rPr>
          <w:rFonts w:cs="Tahoma"/>
          <w:szCs w:val="24"/>
          <w:lang w:eastAsia="en-US"/>
        </w:rPr>
        <w:t>125 ust. 2 rozporządzenia ogólnego);</w:t>
      </w:r>
    </w:p>
    <w:p w14:paraId="161CEC11" w14:textId="77777777" w:rsidR="00011B8A" w:rsidRPr="00CB3786" w:rsidRDefault="00011B8A" w:rsidP="00A27123">
      <w:pPr>
        <w:autoSpaceDE w:val="0"/>
        <w:autoSpaceDN w:val="0"/>
        <w:adjustRightInd w:val="0"/>
        <w:spacing w:after="0" w:line="240" w:lineRule="auto"/>
        <w:ind w:left="1134" w:hanging="425"/>
        <w:jc w:val="both"/>
        <w:rPr>
          <w:rFonts w:cs="Tahoma"/>
          <w:szCs w:val="24"/>
          <w:lang w:eastAsia="en-US"/>
        </w:rPr>
      </w:pPr>
      <w:r w:rsidRPr="00CB3786">
        <w:rPr>
          <w:rFonts w:cs="Tahoma"/>
          <w:szCs w:val="24"/>
          <w:lang w:eastAsia="en-US"/>
        </w:rPr>
        <w:t xml:space="preserve">2. </w:t>
      </w:r>
      <w:r w:rsidR="00A27123">
        <w:rPr>
          <w:rFonts w:cs="Tahoma"/>
          <w:szCs w:val="24"/>
          <w:lang w:eastAsia="en-US"/>
        </w:rPr>
        <w:tab/>
      </w:r>
      <w:r w:rsidRPr="00CB3786">
        <w:rPr>
          <w:rFonts w:cs="Tahoma"/>
          <w:szCs w:val="24"/>
          <w:lang w:eastAsia="en-US"/>
        </w:rPr>
        <w:t>zapewnienia systemu komputerowego służącego prowadzeniu księgowości, przechowywaniu i przekazywaniu danych finansowych i danych na temat wskaźników, dla celów monitorowania i sprawozdawczości (art. 72 d. rozporządzenia ogólnego);</w:t>
      </w:r>
    </w:p>
    <w:p w14:paraId="6E990278" w14:textId="77777777" w:rsidR="00011B8A" w:rsidRPr="00CB3786" w:rsidRDefault="00011B8A" w:rsidP="00A27123">
      <w:pPr>
        <w:autoSpaceDE w:val="0"/>
        <w:autoSpaceDN w:val="0"/>
        <w:adjustRightInd w:val="0"/>
        <w:spacing w:after="0" w:line="240" w:lineRule="auto"/>
        <w:ind w:left="1134" w:hanging="425"/>
        <w:jc w:val="both"/>
        <w:rPr>
          <w:rFonts w:cs="Tahoma"/>
          <w:szCs w:val="24"/>
          <w:lang w:eastAsia="en-US"/>
        </w:rPr>
      </w:pPr>
      <w:r w:rsidRPr="00CB3786">
        <w:rPr>
          <w:rFonts w:cs="Tahoma"/>
          <w:szCs w:val="24"/>
          <w:lang w:eastAsia="en-US"/>
        </w:rPr>
        <w:t xml:space="preserve">3. </w:t>
      </w:r>
      <w:r w:rsidR="00A27123">
        <w:rPr>
          <w:rFonts w:cs="Tahoma"/>
          <w:szCs w:val="24"/>
          <w:lang w:eastAsia="en-US"/>
        </w:rPr>
        <w:tab/>
      </w:r>
      <w:r w:rsidRPr="00CB3786">
        <w:rPr>
          <w:rFonts w:cs="Tahoma"/>
          <w:szCs w:val="24"/>
          <w:lang w:eastAsia="en-US"/>
        </w:rPr>
        <w:t>zapewnienia funkcjonowania systemu informatycznego, za pomocą którego pełna komunikacja pomiędzy beneficjentem a właściwymi instytucjami odbywać się będzie wyłącznie drogą elektroniczną (art. 122 ust. 3 rozporządzenia ogólnego).</w:t>
      </w:r>
    </w:p>
    <w:p w14:paraId="7F009B91" w14:textId="77777777" w:rsidR="00011B8A" w:rsidRPr="00CB3786" w:rsidRDefault="00011B8A" w:rsidP="00011B8A">
      <w:pPr>
        <w:autoSpaceDE w:val="0"/>
        <w:autoSpaceDN w:val="0"/>
        <w:adjustRightInd w:val="0"/>
        <w:spacing w:after="0" w:line="240" w:lineRule="auto"/>
        <w:jc w:val="both"/>
        <w:rPr>
          <w:rFonts w:cs="Tahoma"/>
          <w:szCs w:val="24"/>
          <w:lang w:eastAsia="en-US"/>
        </w:rPr>
      </w:pPr>
    </w:p>
    <w:p w14:paraId="555D121F" w14:textId="77777777" w:rsidR="00011B8A" w:rsidRPr="00CB3786" w:rsidRDefault="00011B8A" w:rsidP="00011B8A">
      <w:pPr>
        <w:autoSpaceDE w:val="0"/>
        <w:autoSpaceDN w:val="0"/>
        <w:adjustRightInd w:val="0"/>
        <w:spacing w:after="0" w:line="240" w:lineRule="auto"/>
        <w:jc w:val="both"/>
        <w:rPr>
          <w:rFonts w:cs="Tahoma"/>
          <w:szCs w:val="24"/>
          <w:lang w:eastAsia="en-US"/>
        </w:rPr>
      </w:pPr>
      <w:r w:rsidRPr="00CB3786">
        <w:rPr>
          <w:rFonts w:cs="Tahoma"/>
          <w:szCs w:val="24"/>
          <w:lang w:eastAsia="en-US"/>
        </w:rPr>
        <w:t>System informatyczny SL 2014 służy w szczególności do wspierania procesów związanych z:</w:t>
      </w:r>
    </w:p>
    <w:p w14:paraId="6E8D0042" w14:textId="77777777" w:rsidR="00011B8A" w:rsidRPr="00CB3786" w:rsidRDefault="00011B8A" w:rsidP="00A27123">
      <w:pPr>
        <w:autoSpaceDE w:val="0"/>
        <w:autoSpaceDN w:val="0"/>
        <w:adjustRightInd w:val="0"/>
        <w:spacing w:after="0" w:line="240" w:lineRule="auto"/>
        <w:ind w:left="1134" w:hanging="425"/>
        <w:jc w:val="both"/>
        <w:rPr>
          <w:rFonts w:cs="Tahoma"/>
          <w:szCs w:val="24"/>
          <w:lang w:eastAsia="en-US"/>
        </w:rPr>
      </w:pPr>
      <w:r w:rsidRPr="00CB3786">
        <w:rPr>
          <w:rFonts w:cs="Tahoma"/>
          <w:szCs w:val="24"/>
          <w:lang w:eastAsia="en-US"/>
        </w:rPr>
        <w:t xml:space="preserve">1) </w:t>
      </w:r>
      <w:r w:rsidR="00A27123">
        <w:rPr>
          <w:rFonts w:cs="Tahoma"/>
          <w:szCs w:val="24"/>
          <w:lang w:eastAsia="en-US"/>
        </w:rPr>
        <w:tab/>
      </w:r>
      <w:r w:rsidRPr="00CB3786">
        <w:rPr>
          <w:rFonts w:cs="Tahoma"/>
          <w:szCs w:val="24"/>
          <w:lang w:eastAsia="en-US"/>
        </w:rPr>
        <w:t>obsługą projektu od momentu podpisania umowy o dofinansowanie projektu albo podjęcia decyzji o dofinansowaniu projektu;</w:t>
      </w:r>
    </w:p>
    <w:p w14:paraId="324FCB61" w14:textId="77777777" w:rsidR="00011B8A" w:rsidRPr="00CB3786" w:rsidRDefault="00011B8A" w:rsidP="00A27123">
      <w:pPr>
        <w:autoSpaceDE w:val="0"/>
        <w:autoSpaceDN w:val="0"/>
        <w:adjustRightInd w:val="0"/>
        <w:spacing w:after="0" w:line="240" w:lineRule="auto"/>
        <w:ind w:left="1134" w:hanging="425"/>
        <w:jc w:val="both"/>
        <w:rPr>
          <w:rFonts w:cs="Tahoma"/>
          <w:szCs w:val="24"/>
          <w:lang w:eastAsia="en-US"/>
        </w:rPr>
      </w:pPr>
      <w:r w:rsidRPr="00CB3786">
        <w:rPr>
          <w:rFonts w:cs="Tahoma"/>
          <w:szCs w:val="24"/>
          <w:lang w:eastAsia="en-US"/>
        </w:rPr>
        <w:t xml:space="preserve">2) </w:t>
      </w:r>
      <w:r w:rsidR="00A27123">
        <w:rPr>
          <w:rFonts w:cs="Tahoma"/>
          <w:szCs w:val="24"/>
          <w:lang w:eastAsia="en-US"/>
        </w:rPr>
        <w:tab/>
      </w:r>
      <w:r w:rsidRPr="00CB3786">
        <w:rPr>
          <w:rFonts w:cs="Tahoma"/>
          <w:szCs w:val="24"/>
          <w:lang w:eastAsia="en-US"/>
        </w:rPr>
        <w:t xml:space="preserve">ewidencjonowaniem danych dotyczących programów operacyjnych; </w:t>
      </w:r>
    </w:p>
    <w:p w14:paraId="3A3A1531" w14:textId="77777777" w:rsidR="00011B8A" w:rsidRPr="00CB3786" w:rsidRDefault="00011B8A" w:rsidP="00A27123">
      <w:pPr>
        <w:autoSpaceDE w:val="0"/>
        <w:autoSpaceDN w:val="0"/>
        <w:adjustRightInd w:val="0"/>
        <w:spacing w:after="0" w:line="240" w:lineRule="auto"/>
        <w:ind w:left="1134" w:hanging="425"/>
        <w:jc w:val="both"/>
        <w:rPr>
          <w:rFonts w:cs="Tahoma"/>
          <w:szCs w:val="24"/>
          <w:lang w:eastAsia="en-US"/>
        </w:rPr>
      </w:pPr>
      <w:r w:rsidRPr="00CB3786">
        <w:rPr>
          <w:rFonts w:cs="Tahoma"/>
          <w:szCs w:val="24"/>
          <w:lang w:eastAsia="en-US"/>
        </w:rPr>
        <w:t xml:space="preserve">3) </w:t>
      </w:r>
      <w:r w:rsidR="00A27123">
        <w:rPr>
          <w:rFonts w:cs="Tahoma"/>
          <w:szCs w:val="24"/>
          <w:lang w:eastAsia="en-US"/>
        </w:rPr>
        <w:tab/>
      </w:r>
      <w:r w:rsidRPr="00CB3786">
        <w:rPr>
          <w:rFonts w:cs="Tahoma"/>
          <w:szCs w:val="24"/>
          <w:lang w:eastAsia="en-US"/>
        </w:rPr>
        <w:t>obsługą procesów związanych z certyfikacją wydatków.</w:t>
      </w:r>
    </w:p>
    <w:p w14:paraId="614BC12E" w14:textId="77777777" w:rsidR="00011B8A" w:rsidRPr="00CB3786" w:rsidRDefault="00011B8A" w:rsidP="00011B8A">
      <w:pPr>
        <w:autoSpaceDE w:val="0"/>
        <w:autoSpaceDN w:val="0"/>
        <w:adjustRightInd w:val="0"/>
        <w:spacing w:after="0" w:line="240" w:lineRule="auto"/>
        <w:jc w:val="both"/>
        <w:rPr>
          <w:rFonts w:cs="Tahoma"/>
          <w:szCs w:val="24"/>
          <w:lang w:eastAsia="en-US"/>
        </w:rPr>
      </w:pPr>
    </w:p>
    <w:p w14:paraId="323EED62" w14:textId="77777777" w:rsidR="00011B8A" w:rsidRPr="00CB3786" w:rsidRDefault="00011B8A" w:rsidP="00011B8A">
      <w:pPr>
        <w:autoSpaceDE w:val="0"/>
        <w:autoSpaceDN w:val="0"/>
        <w:adjustRightInd w:val="0"/>
        <w:spacing w:after="0" w:line="240" w:lineRule="auto"/>
        <w:jc w:val="both"/>
        <w:rPr>
          <w:rFonts w:cs="Tahoma"/>
          <w:szCs w:val="24"/>
          <w:lang w:eastAsia="en-US"/>
        </w:rPr>
      </w:pPr>
      <w:r w:rsidRPr="00CB3786">
        <w:rPr>
          <w:rFonts w:cs="Tahoma"/>
          <w:szCs w:val="24"/>
          <w:lang w:eastAsia="en-US"/>
        </w:rPr>
        <w:t>Instytucje oraz beneficjenci korzystają z funkcjonalności udostępnionych za pośrednictwem centralnego systemu informatycznego SL 2014, w zakresie obsługi projektu od momentu podpisania umowy o dofinansowanie projektu albo podjęcia decyzji o dofinansowaniu projektu.</w:t>
      </w:r>
    </w:p>
    <w:p w14:paraId="3325A31E" w14:textId="77777777" w:rsidR="00011B8A" w:rsidRPr="00CB3786" w:rsidRDefault="00011B8A" w:rsidP="00011B8A">
      <w:pPr>
        <w:autoSpaceDE w:val="0"/>
        <w:autoSpaceDN w:val="0"/>
        <w:adjustRightInd w:val="0"/>
        <w:spacing w:after="0" w:line="240" w:lineRule="auto"/>
        <w:jc w:val="both"/>
        <w:rPr>
          <w:rFonts w:cs="Tahoma"/>
          <w:szCs w:val="24"/>
          <w:lang w:eastAsia="en-US"/>
        </w:rPr>
      </w:pPr>
      <w:r w:rsidRPr="00CB3786">
        <w:rPr>
          <w:rFonts w:cs="Tahoma"/>
          <w:szCs w:val="24"/>
          <w:lang w:eastAsia="en-US"/>
        </w:rPr>
        <w:t>Dostęp do danych gromadzonych w SL 2014 mają:</w:t>
      </w:r>
    </w:p>
    <w:p w14:paraId="45EF798F" w14:textId="77777777" w:rsidR="00011B8A" w:rsidRPr="00CB3786" w:rsidRDefault="00011B8A" w:rsidP="00A27123">
      <w:pPr>
        <w:autoSpaceDE w:val="0"/>
        <w:autoSpaceDN w:val="0"/>
        <w:adjustRightInd w:val="0"/>
        <w:spacing w:after="0" w:line="240" w:lineRule="auto"/>
        <w:ind w:left="1134" w:hanging="425"/>
        <w:jc w:val="both"/>
        <w:rPr>
          <w:rFonts w:cs="Tahoma"/>
          <w:szCs w:val="24"/>
          <w:lang w:eastAsia="en-US"/>
        </w:rPr>
      </w:pPr>
      <w:r w:rsidRPr="00CB3786">
        <w:rPr>
          <w:rFonts w:cs="Tahoma"/>
          <w:szCs w:val="24"/>
          <w:lang w:eastAsia="en-US"/>
        </w:rPr>
        <w:t xml:space="preserve">• </w:t>
      </w:r>
      <w:r w:rsidR="00A27123">
        <w:rPr>
          <w:rFonts w:cs="Tahoma"/>
          <w:szCs w:val="24"/>
          <w:lang w:eastAsia="en-US"/>
        </w:rPr>
        <w:tab/>
      </w:r>
      <w:r w:rsidRPr="00CB3786">
        <w:rPr>
          <w:rFonts w:cs="Tahoma"/>
          <w:szCs w:val="24"/>
          <w:lang w:eastAsia="en-US"/>
        </w:rPr>
        <w:t>wszystkie instytucje uczestniczące w realizacji programów operacyjnych, tj. między innymi instytucja zarządzająca, instytucje pośredniczące, instytucja audytowa, w zakresie niezbędnym dla prawidłowego realizowania swoich zadań;</w:t>
      </w:r>
    </w:p>
    <w:p w14:paraId="0F173D9E" w14:textId="77777777" w:rsidR="00011B8A" w:rsidRPr="00CB3786" w:rsidRDefault="00011B8A" w:rsidP="00A27123">
      <w:pPr>
        <w:autoSpaceDE w:val="0"/>
        <w:autoSpaceDN w:val="0"/>
        <w:adjustRightInd w:val="0"/>
        <w:spacing w:after="0" w:line="240" w:lineRule="auto"/>
        <w:ind w:left="1134" w:hanging="425"/>
        <w:jc w:val="both"/>
        <w:rPr>
          <w:rFonts w:cs="Tahoma"/>
          <w:szCs w:val="24"/>
          <w:lang w:eastAsia="en-US"/>
        </w:rPr>
      </w:pPr>
      <w:r w:rsidRPr="00CB3786">
        <w:rPr>
          <w:rFonts w:cs="Tahoma"/>
          <w:szCs w:val="24"/>
          <w:lang w:eastAsia="en-US"/>
        </w:rPr>
        <w:t xml:space="preserve">• </w:t>
      </w:r>
      <w:r w:rsidR="00A27123">
        <w:rPr>
          <w:rFonts w:cs="Tahoma"/>
          <w:szCs w:val="24"/>
          <w:lang w:eastAsia="en-US"/>
        </w:rPr>
        <w:tab/>
      </w:r>
      <w:r w:rsidRPr="00CB3786">
        <w:rPr>
          <w:rFonts w:cs="Tahoma"/>
          <w:szCs w:val="24"/>
          <w:lang w:eastAsia="en-US"/>
        </w:rPr>
        <w:t>beneficjenci, w zakresie danych dotyczących realizowanych przez nich projektów.</w:t>
      </w:r>
    </w:p>
    <w:p w14:paraId="09A381A3" w14:textId="77777777" w:rsidR="00011B8A" w:rsidRPr="00CB3786" w:rsidRDefault="00011B8A" w:rsidP="00011B8A">
      <w:pPr>
        <w:autoSpaceDE w:val="0"/>
        <w:autoSpaceDN w:val="0"/>
        <w:adjustRightInd w:val="0"/>
        <w:spacing w:after="0" w:line="240" w:lineRule="auto"/>
        <w:jc w:val="both"/>
        <w:rPr>
          <w:rFonts w:cs="Tahoma"/>
          <w:szCs w:val="24"/>
          <w:lang w:eastAsia="en-US"/>
        </w:rPr>
      </w:pPr>
    </w:p>
    <w:p w14:paraId="60B0F645" w14:textId="77777777" w:rsidR="00011B8A" w:rsidRPr="00CB3786" w:rsidRDefault="00011B8A" w:rsidP="00011B8A">
      <w:pPr>
        <w:autoSpaceDE w:val="0"/>
        <w:autoSpaceDN w:val="0"/>
        <w:adjustRightInd w:val="0"/>
        <w:spacing w:after="0" w:line="240" w:lineRule="auto"/>
        <w:jc w:val="both"/>
        <w:rPr>
          <w:rFonts w:cs="Tahoma"/>
          <w:szCs w:val="24"/>
          <w:lang w:eastAsia="en-US"/>
        </w:rPr>
      </w:pPr>
      <w:r w:rsidRPr="00CB3786">
        <w:rPr>
          <w:rFonts w:cs="Tahoma"/>
          <w:szCs w:val="24"/>
          <w:lang w:eastAsia="en-US"/>
        </w:rPr>
        <w:t>System informatyczny SL 2014 umożliwia tworzenie określonych raportów, między innymi:</w:t>
      </w:r>
    </w:p>
    <w:p w14:paraId="7FE4ADC6" w14:textId="77777777" w:rsidR="00011B8A" w:rsidRPr="00CB3786" w:rsidRDefault="00011B8A" w:rsidP="00A27123">
      <w:pPr>
        <w:autoSpaceDE w:val="0"/>
        <w:autoSpaceDN w:val="0"/>
        <w:adjustRightInd w:val="0"/>
        <w:spacing w:after="0" w:line="240" w:lineRule="auto"/>
        <w:ind w:left="1134" w:hanging="425"/>
        <w:jc w:val="both"/>
        <w:rPr>
          <w:rFonts w:cs="Tahoma"/>
          <w:szCs w:val="24"/>
          <w:lang w:eastAsia="en-US"/>
        </w:rPr>
      </w:pPr>
      <w:r w:rsidRPr="00CB3786">
        <w:rPr>
          <w:rFonts w:cs="Tahoma"/>
          <w:szCs w:val="24"/>
          <w:lang w:eastAsia="en-US"/>
        </w:rPr>
        <w:t xml:space="preserve">• </w:t>
      </w:r>
      <w:r w:rsidR="00A27123">
        <w:rPr>
          <w:rFonts w:cs="Tahoma"/>
          <w:szCs w:val="24"/>
          <w:lang w:eastAsia="en-US"/>
        </w:rPr>
        <w:tab/>
      </w:r>
      <w:r w:rsidRPr="00CB3786">
        <w:rPr>
          <w:rFonts w:cs="Tahoma"/>
          <w:szCs w:val="24"/>
          <w:lang w:eastAsia="en-US"/>
        </w:rPr>
        <w:t>informacji o poziomie wydatkowania środków UE;</w:t>
      </w:r>
    </w:p>
    <w:p w14:paraId="02EB76AD" w14:textId="77777777" w:rsidR="00011B8A" w:rsidRPr="00CB3786" w:rsidRDefault="00011B8A" w:rsidP="00A27123">
      <w:pPr>
        <w:autoSpaceDE w:val="0"/>
        <w:autoSpaceDN w:val="0"/>
        <w:adjustRightInd w:val="0"/>
        <w:spacing w:after="0" w:line="240" w:lineRule="auto"/>
        <w:ind w:left="1134" w:hanging="425"/>
        <w:jc w:val="both"/>
        <w:rPr>
          <w:rFonts w:cs="Tahoma"/>
          <w:szCs w:val="24"/>
          <w:lang w:eastAsia="en-US"/>
        </w:rPr>
      </w:pPr>
      <w:r w:rsidRPr="00CB3786">
        <w:rPr>
          <w:rFonts w:cs="Tahoma"/>
          <w:szCs w:val="24"/>
          <w:lang w:eastAsia="en-US"/>
        </w:rPr>
        <w:t xml:space="preserve">• </w:t>
      </w:r>
      <w:r w:rsidR="00A27123">
        <w:rPr>
          <w:rFonts w:cs="Tahoma"/>
          <w:szCs w:val="24"/>
          <w:lang w:eastAsia="en-US"/>
        </w:rPr>
        <w:tab/>
      </w:r>
      <w:r w:rsidRPr="00CB3786">
        <w:rPr>
          <w:rFonts w:cs="Tahoma"/>
          <w:szCs w:val="24"/>
          <w:lang w:eastAsia="en-US"/>
        </w:rPr>
        <w:t>prognoz wydatków;</w:t>
      </w:r>
    </w:p>
    <w:p w14:paraId="1E347423" w14:textId="77777777" w:rsidR="00011B8A" w:rsidRPr="00CB3786" w:rsidRDefault="00011B8A" w:rsidP="00A27123">
      <w:pPr>
        <w:autoSpaceDE w:val="0"/>
        <w:autoSpaceDN w:val="0"/>
        <w:adjustRightInd w:val="0"/>
        <w:spacing w:after="0" w:line="240" w:lineRule="auto"/>
        <w:ind w:left="1134" w:hanging="425"/>
        <w:jc w:val="both"/>
        <w:rPr>
          <w:rFonts w:cs="Tahoma"/>
          <w:szCs w:val="24"/>
          <w:lang w:eastAsia="en-US"/>
        </w:rPr>
      </w:pPr>
      <w:r w:rsidRPr="00CB3786">
        <w:rPr>
          <w:rFonts w:cs="Tahoma"/>
          <w:szCs w:val="24"/>
          <w:lang w:eastAsia="en-US"/>
        </w:rPr>
        <w:t xml:space="preserve">• </w:t>
      </w:r>
      <w:r w:rsidR="00A27123">
        <w:rPr>
          <w:rFonts w:cs="Tahoma"/>
          <w:szCs w:val="24"/>
          <w:lang w:eastAsia="en-US"/>
        </w:rPr>
        <w:tab/>
      </w:r>
      <w:r w:rsidRPr="00CB3786">
        <w:rPr>
          <w:rFonts w:cs="Tahoma"/>
          <w:szCs w:val="24"/>
          <w:lang w:eastAsia="en-US"/>
        </w:rPr>
        <w:t>informacji o stanie wdrażania funduszy strukturalnych;</w:t>
      </w:r>
    </w:p>
    <w:p w14:paraId="5D58196A" w14:textId="77777777" w:rsidR="00011B8A" w:rsidRPr="00CB3786" w:rsidRDefault="00011B8A" w:rsidP="00A27123">
      <w:pPr>
        <w:autoSpaceDE w:val="0"/>
        <w:autoSpaceDN w:val="0"/>
        <w:adjustRightInd w:val="0"/>
        <w:spacing w:after="0" w:line="240" w:lineRule="auto"/>
        <w:ind w:left="1134" w:hanging="425"/>
        <w:jc w:val="both"/>
        <w:rPr>
          <w:rFonts w:cs="Tahoma"/>
          <w:szCs w:val="24"/>
          <w:lang w:eastAsia="en-US"/>
        </w:rPr>
      </w:pPr>
      <w:r w:rsidRPr="00CB3786">
        <w:rPr>
          <w:rFonts w:cs="Tahoma"/>
          <w:szCs w:val="24"/>
          <w:lang w:eastAsia="en-US"/>
        </w:rPr>
        <w:t xml:space="preserve">• </w:t>
      </w:r>
      <w:r w:rsidR="00A27123">
        <w:rPr>
          <w:rFonts w:cs="Tahoma"/>
          <w:szCs w:val="24"/>
          <w:lang w:eastAsia="en-US"/>
        </w:rPr>
        <w:tab/>
      </w:r>
      <w:r w:rsidRPr="00CB3786">
        <w:rPr>
          <w:rFonts w:cs="Tahoma"/>
          <w:szCs w:val="24"/>
          <w:lang w:eastAsia="en-US"/>
        </w:rPr>
        <w:t>informacji na temat przeprowadzonych kontroli.</w:t>
      </w:r>
    </w:p>
    <w:p w14:paraId="17D3D8EB" w14:textId="77777777" w:rsidR="00011B8A" w:rsidRPr="00CB3786" w:rsidRDefault="00011B8A" w:rsidP="00011B8A">
      <w:pPr>
        <w:autoSpaceDE w:val="0"/>
        <w:autoSpaceDN w:val="0"/>
        <w:adjustRightInd w:val="0"/>
        <w:spacing w:after="0" w:line="240" w:lineRule="auto"/>
        <w:jc w:val="both"/>
        <w:rPr>
          <w:rFonts w:cs="Tahoma"/>
          <w:szCs w:val="24"/>
          <w:lang w:eastAsia="en-US"/>
        </w:rPr>
      </w:pPr>
      <w:r w:rsidRPr="00CB3786">
        <w:rPr>
          <w:rFonts w:cs="Tahoma"/>
          <w:szCs w:val="24"/>
          <w:lang w:eastAsia="en-US"/>
        </w:rPr>
        <w:t>Wymiana informacji pomiędzy Komisją Europejską a instytucją zarządzającą odbywać się będzie poprzez system SFC 2014.</w:t>
      </w:r>
    </w:p>
    <w:p w14:paraId="353567F1" w14:textId="77777777" w:rsidR="00011B8A" w:rsidRPr="00CB3786" w:rsidRDefault="00011B8A" w:rsidP="00011B8A">
      <w:pPr>
        <w:autoSpaceDE w:val="0"/>
        <w:autoSpaceDN w:val="0"/>
        <w:adjustRightInd w:val="0"/>
        <w:spacing w:after="0" w:line="240" w:lineRule="auto"/>
        <w:jc w:val="both"/>
        <w:rPr>
          <w:rFonts w:cs="Tahoma,Bold"/>
          <w:b/>
          <w:bCs/>
          <w:szCs w:val="24"/>
          <w:lang w:eastAsia="en-US"/>
        </w:rPr>
      </w:pPr>
    </w:p>
    <w:p w14:paraId="5CE167B5" w14:textId="77777777" w:rsidR="00011B8A" w:rsidRPr="00351563" w:rsidRDefault="00011B8A" w:rsidP="00351563">
      <w:pPr>
        <w:rPr>
          <w:b/>
          <w:lang w:eastAsia="en-US"/>
        </w:rPr>
      </w:pPr>
      <w:r w:rsidRPr="00351563">
        <w:rPr>
          <w:b/>
          <w:lang w:eastAsia="en-US"/>
        </w:rPr>
        <w:t>Informacja i promocja</w:t>
      </w:r>
    </w:p>
    <w:p w14:paraId="4E547ED1" w14:textId="77777777" w:rsidR="00011B8A" w:rsidRPr="00CB3786" w:rsidRDefault="00011B8A" w:rsidP="00011B8A">
      <w:pPr>
        <w:autoSpaceDE w:val="0"/>
        <w:autoSpaceDN w:val="0"/>
        <w:adjustRightInd w:val="0"/>
        <w:spacing w:after="0" w:line="240" w:lineRule="auto"/>
        <w:jc w:val="both"/>
        <w:rPr>
          <w:rFonts w:cs="Tahoma"/>
          <w:szCs w:val="24"/>
          <w:lang w:eastAsia="en-US"/>
        </w:rPr>
      </w:pPr>
      <w:r w:rsidRPr="00CB3786">
        <w:rPr>
          <w:rFonts w:cs="Tahoma"/>
          <w:szCs w:val="24"/>
          <w:lang w:eastAsia="en-US"/>
        </w:rPr>
        <w:t>Instytucja Zarządzająca</w:t>
      </w:r>
      <w:r w:rsidR="00E75B99">
        <w:rPr>
          <w:rFonts w:cs="Tahoma"/>
          <w:szCs w:val="24"/>
          <w:lang w:eastAsia="en-US"/>
        </w:rPr>
        <w:t xml:space="preserve"> </w:t>
      </w:r>
      <w:r w:rsidRPr="00CB3786">
        <w:rPr>
          <w:rFonts w:cs="Tahoma"/>
          <w:szCs w:val="24"/>
          <w:lang w:eastAsia="en-US"/>
        </w:rPr>
        <w:t>jest odpowiedzialna za zapewnienie właściwej informacji i promocji programu operacyjnego.</w:t>
      </w:r>
    </w:p>
    <w:p w14:paraId="1A91FFA1" w14:textId="77777777" w:rsidR="00011B8A" w:rsidRPr="00CB3786" w:rsidRDefault="00011B8A" w:rsidP="00011B8A">
      <w:pPr>
        <w:autoSpaceDE w:val="0"/>
        <w:autoSpaceDN w:val="0"/>
        <w:adjustRightInd w:val="0"/>
        <w:spacing w:after="0" w:line="240" w:lineRule="auto"/>
        <w:jc w:val="both"/>
        <w:rPr>
          <w:rFonts w:cs="Tahoma"/>
          <w:szCs w:val="24"/>
          <w:lang w:eastAsia="en-US"/>
        </w:rPr>
      </w:pPr>
    </w:p>
    <w:p w14:paraId="6E0885F2" w14:textId="77777777" w:rsidR="00011B8A" w:rsidRPr="00CB3786" w:rsidRDefault="00011B8A" w:rsidP="00011B8A">
      <w:pPr>
        <w:autoSpaceDE w:val="0"/>
        <w:autoSpaceDN w:val="0"/>
        <w:adjustRightInd w:val="0"/>
        <w:spacing w:after="0" w:line="240" w:lineRule="auto"/>
        <w:jc w:val="both"/>
        <w:rPr>
          <w:rFonts w:cs="Tahoma"/>
          <w:szCs w:val="24"/>
          <w:lang w:eastAsia="en-US"/>
        </w:rPr>
      </w:pPr>
      <w:r w:rsidRPr="00CB3786">
        <w:rPr>
          <w:rFonts w:cs="Tahoma"/>
          <w:szCs w:val="24"/>
          <w:lang w:eastAsia="en-US"/>
        </w:rPr>
        <w:t>W celu zapewnienia skutecznej koordynacji działań komunikacyjnych – zgodnie z założeniami UP – prowadzonych przez poszczególne instytucje Polska, opracowuje horyzontalny dokument - wspólną strategię komunikacji polityki spójności.</w:t>
      </w:r>
    </w:p>
    <w:p w14:paraId="58079989" w14:textId="77777777" w:rsidR="00011B8A" w:rsidRPr="00CB3786" w:rsidRDefault="00011B8A" w:rsidP="00011B8A">
      <w:pPr>
        <w:autoSpaceDE w:val="0"/>
        <w:autoSpaceDN w:val="0"/>
        <w:adjustRightInd w:val="0"/>
        <w:spacing w:after="0" w:line="240" w:lineRule="auto"/>
        <w:jc w:val="both"/>
        <w:rPr>
          <w:rFonts w:cs="Tahoma"/>
          <w:szCs w:val="24"/>
          <w:lang w:eastAsia="en-US"/>
        </w:rPr>
      </w:pPr>
    </w:p>
    <w:p w14:paraId="369A0A17" w14:textId="77777777" w:rsidR="00011B8A" w:rsidRPr="00CB3786" w:rsidRDefault="00011B8A" w:rsidP="00011B8A">
      <w:pPr>
        <w:autoSpaceDE w:val="0"/>
        <w:autoSpaceDN w:val="0"/>
        <w:adjustRightInd w:val="0"/>
        <w:spacing w:after="0" w:line="240" w:lineRule="auto"/>
        <w:jc w:val="both"/>
        <w:rPr>
          <w:rFonts w:cs="Tahoma"/>
          <w:szCs w:val="24"/>
          <w:lang w:eastAsia="en-US"/>
        </w:rPr>
      </w:pPr>
      <w:r w:rsidRPr="00CB3786">
        <w:rPr>
          <w:rFonts w:cs="Tahoma"/>
          <w:szCs w:val="24"/>
          <w:lang w:eastAsia="en-US"/>
        </w:rPr>
        <w:t>W oparciu o wspólną strategię komunikacji IZ, zgodnie z art. 116 rozporządzenia ogólnego, opracowuje dla Regionalnego Programu Operacyjnego Województwa Łódzkiego na lata 2014-2020 strategię komunikacji, będącą podstawą prowadzenia działań informacyjnych i promocyjnych dla tego programu.</w:t>
      </w:r>
    </w:p>
    <w:p w14:paraId="4E81EEB8" w14:textId="77777777" w:rsidR="00011B8A" w:rsidRPr="00CB3786" w:rsidRDefault="00011B8A" w:rsidP="00011B8A">
      <w:pPr>
        <w:autoSpaceDE w:val="0"/>
        <w:autoSpaceDN w:val="0"/>
        <w:adjustRightInd w:val="0"/>
        <w:spacing w:after="0" w:line="240" w:lineRule="auto"/>
        <w:jc w:val="both"/>
        <w:rPr>
          <w:rFonts w:cs="Tahoma"/>
          <w:szCs w:val="24"/>
          <w:lang w:eastAsia="en-US"/>
        </w:rPr>
      </w:pPr>
      <w:r w:rsidRPr="00CB3786">
        <w:rPr>
          <w:rFonts w:cs="Tahoma"/>
          <w:szCs w:val="24"/>
          <w:lang w:eastAsia="en-US"/>
        </w:rPr>
        <w:t>Instytucja Zarządzająca przygotowuje również roczne plany działań o charakterze wykonawczym.</w:t>
      </w:r>
    </w:p>
    <w:p w14:paraId="69AFE4EE" w14:textId="77777777" w:rsidR="00011B8A" w:rsidRPr="00CB3786" w:rsidRDefault="00011B8A" w:rsidP="00011B8A">
      <w:pPr>
        <w:autoSpaceDE w:val="0"/>
        <w:autoSpaceDN w:val="0"/>
        <w:adjustRightInd w:val="0"/>
        <w:spacing w:after="0" w:line="240" w:lineRule="auto"/>
        <w:jc w:val="both"/>
        <w:rPr>
          <w:rFonts w:cs="Tahoma"/>
          <w:szCs w:val="24"/>
          <w:lang w:eastAsia="en-US"/>
        </w:rPr>
      </w:pPr>
    </w:p>
    <w:p w14:paraId="1BEE615E" w14:textId="77777777" w:rsidR="00011B8A" w:rsidRPr="00CB3786" w:rsidRDefault="00011B8A" w:rsidP="00011B8A">
      <w:pPr>
        <w:autoSpaceDE w:val="0"/>
        <w:autoSpaceDN w:val="0"/>
        <w:adjustRightInd w:val="0"/>
        <w:spacing w:after="0" w:line="240" w:lineRule="auto"/>
        <w:jc w:val="both"/>
        <w:rPr>
          <w:rFonts w:cs="Tahoma"/>
          <w:szCs w:val="24"/>
          <w:lang w:eastAsia="en-US"/>
        </w:rPr>
      </w:pPr>
      <w:r w:rsidRPr="00CB3786">
        <w:rPr>
          <w:rFonts w:cs="Tahoma"/>
          <w:szCs w:val="24"/>
          <w:lang w:eastAsia="en-US"/>
        </w:rPr>
        <w:t>Działania informacyjne i promocyjne wspierają realizację krajowego oraz regionalnego programu, które wspierane będ</w:t>
      </w:r>
      <w:r>
        <w:rPr>
          <w:rFonts w:cs="Tahoma"/>
          <w:szCs w:val="24"/>
          <w:lang w:eastAsia="en-US"/>
        </w:rPr>
        <w:t>ą</w:t>
      </w:r>
      <w:r w:rsidRPr="00CB3786">
        <w:rPr>
          <w:rFonts w:cs="Tahoma"/>
          <w:szCs w:val="24"/>
          <w:lang w:eastAsia="en-US"/>
        </w:rPr>
        <w:t xml:space="preserve"> w szczególności poprzez:</w:t>
      </w:r>
    </w:p>
    <w:p w14:paraId="231A2400" w14:textId="77777777" w:rsidR="00011B8A" w:rsidRPr="00CB3786" w:rsidRDefault="00011B8A" w:rsidP="00EB68DA">
      <w:pPr>
        <w:autoSpaceDE w:val="0"/>
        <w:autoSpaceDN w:val="0"/>
        <w:adjustRightInd w:val="0"/>
        <w:spacing w:after="0" w:line="240" w:lineRule="auto"/>
        <w:ind w:left="1134" w:hanging="425"/>
        <w:jc w:val="both"/>
        <w:rPr>
          <w:rFonts w:cs="Tahoma"/>
          <w:szCs w:val="24"/>
          <w:lang w:eastAsia="en-US"/>
        </w:rPr>
      </w:pPr>
      <w:r w:rsidRPr="00CB3786">
        <w:rPr>
          <w:rFonts w:cs="ArabicTypesetting"/>
          <w:szCs w:val="24"/>
          <w:lang w:eastAsia="en-US"/>
        </w:rPr>
        <w:t xml:space="preserve">- </w:t>
      </w:r>
      <w:r w:rsidR="00EB68DA">
        <w:rPr>
          <w:rFonts w:cs="ArabicTypesetting"/>
          <w:szCs w:val="24"/>
          <w:lang w:eastAsia="en-US"/>
        </w:rPr>
        <w:tab/>
      </w:r>
      <w:r w:rsidRPr="00CB3786">
        <w:rPr>
          <w:rFonts w:cs="Tahoma"/>
          <w:szCs w:val="24"/>
          <w:lang w:eastAsia="en-US"/>
        </w:rPr>
        <w:t>informowanie potencjalnych beneficjentów o możliwościach finansowania w ramach programu oraz</w:t>
      </w:r>
      <w:r>
        <w:rPr>
          <w:rFonts w:cs="Tahoma"/>
          <w:szCs w:val="24"/>
          <w:lang w:eastAsia="en-US"/>
        </w:rPr>
        <w:t xml:space="preserve"> </w:t>
      </w:r>
      <w:r w:rsidRPr="00CB3786">
        <w:rPr>
          <w:rFonts w:cs="Tahoma"/>
          <w:szCs w:val="24"/>
          <w:lang w:eastAsia="en-US"/>
        </w:rPr>
        <w:t xml:space="preserve">sposobach jego pozyskania, </w:t>
      </w:r>
    </w:p>
    <w:p w14:paraId="3CE3C71A" w14:textId="77777777" w:rsidR="00011B8A" w:rsidRPr="00CB3786" w:rsidRDefault="00011B8A" w:rsidP="00EB68DA">
      <w:pPr>
        <w:autoSpaceDE w:val="0"/>
        <w:autoSpaceDN w:val="0"/>
        <w:adjustRightInd w:val="0"/>
        <w:spacing w:after="0" w:line="240" w:lineRule="auto"/>
        <w:ind w:left="1134" w:hanging="425"/>
        <w:jc w:val="both"/>
        <w:rPr>
          <w:rFonts w:cs="Tahoma"/>
          <w:szCs w:val="24"/>
          <w:lang w:eastAsia="en-US"/>
        </w:rPr>
      </w:pPr>
      <w:r w:rsidRPr="00CB3786">
        <w:rPr>
          <w:rFonts w:cs="Tahoma"/>
          <w:szCs w:val="24"/>
          <w:lang w:eastAsia="en-US"/>
        </w:rPr>
        <w:t>-</w:t>
      </w:r>
      <w:r w:rsidR="00EB68DA">
        <w:rPr>
          <w:rFonts w:cs="Tahoma"/>
          <w:szCs w:val="24"/>
          <w:lang w:eastAsia="en-US"/>
        </w:rPr>
        <w:tab/>
      </w:r>
      <w:r w:rsidRPr="00CB3786">
        <w:rPr>
          <w:rFonts w:cs="Tahoma"/>
          <w:szCs w:val="24"/>
          <w:lang w:eastAsia="en-US"/>
        </w:rPr>
        <w:t>dostarczanie beneficjentom informacji potrzebnych do realizacji projektów na ich różnych etapach,</w:t>
      </w:r>
    </w:p>
    <w:p w14:paraId="095A05A4" w14:textId="77777777" w:rsidR="00011B8A" w:rsidRPr="00CB3786" w:rsidRDefault="00011B8A" w:rsidP="00EB68DA">
      <w:pPr>
        <w:autoSpaceDE w:val="0"/>
        <w:autoSpaceDN w:val="0"/>
        <w:adjustRightInd w:val="0"/>
        <w:spacing w:after="0" w:line="240" w:lineRule="auto"/>
        <w:ind w:left="1134" w:hanging="425"/>
        <w:jc w:val="both"/>
        <w:rPr>
          <w:rFonts w:cs="Tahoma"/>
          <w:szCs w:val="24"/>
          <w:lang w:eastAsia="en-US"/>
        </w:rPr>
      </w:pPr>
      <w:r w:rsidRPr="00CB3786">
        <w:rPr>
          <w:rFonts w:cs="ArabicTypesetting"/>
          <w:szCs w:val="24"/>
          <w:lang w:eastAsia="en-US"/>
        </w:rPr>
        <w:t xml:space="preserve">- </w:t>
      </w:r>
      <w:r w:rsidR="00EB68DA">
        <w:rPr>
          <w:rFonts w:cs="ArabicTypesetting"/>
          <w:szCs w:val="24"/>
          <w:lang w:eastAsia="en-US"/>
        </w:rPr>
        <w:tab/>
      </w:r>
      <w:r w:rsidRPr="00CB3786">
        <w:rPr>
          <w:rFonts w:cs="Tahoma"/>
          <w:szCs w:val="24"/>
          <w:lang w:eastAsia="en-US"/>
        </w:rPr>
        <w:t>upowszechnianie wśród wybranych segmentów opinii publicznej i mieszkańców województwa</w:t>
      </w:r>
      <w:r w:rsidR="00E75B99">
        <w:rPr>
          <w:rFonts w:cs="Tahoma"/>
          <w:szCs w:val="24"/>
          <w:lang w:eastAsia="en-US"/>
        </w:rPr>
        <w:t xml:space="preserve"> </w:t>
      </w:r>
      <w:r w:rsidRPr="00CB3786">
        <w:rPr>
          <w:rFonts w:cs="Tahoma"/>
          <w:szCs w:val="24"/>
          <w:lang w:eastAsia="en-US"/>
        </w:rPr>
        <w:t>roli oraz osiągnięć polityki spójności i funduszy przez działania informacyjne i promocyjne na temat efektów i wpływu programu oraz poszczególnych projektów, a także w stosownym zakresie UP.</w:t>
      </w:r>
    </w:p>
    <w:p w14:paraId="5D972C35" w14:textId="77777777" w:rsidR="00011B8A" w:rsidRPr="00CB3786" w:rsidRDefault="00011B8A" w:rsidP="00011B8A">
      <w:pPr>
        <w:autoSpaceDE w:val="0"/>
        <w:autoSpaceDN w:val="0"/>
        <w:adjustRightInd w:val="0"/>
        <w:spacing w:after="0" w:line="240" w:lineRule="auto"/>
        <w:jc w:val="both"/>
        <w:rPr>
          <w:rFonts w:cs="Tahoma"/>
          <w:szCs w:val="24"/>
          <w:lang w:eastAsia="en-US"/>
        </w:rPr>
      </w:pPr>
      <w:r w:rsidRPr="00CB3786">
        <w:rPr>
          <w:rFonts w:cs="Tahoma"/>
          <w:szCs w:val="24"/>
          <w:lang w:eastAsia="en-US"/>
        </w:rPr>
        <w:t xml:space="preserve">Kluczowe jest, aby realizując działania informacyjno-promocyjne w perspektywie programowej 2014-2020 dążyć do wzmocnienia koordynacji działań, celem utrzymania wysokiej spójności przekazu </w:t>
      </w:r>
      <w:r w:rsidRPr="00CB3786">
        <w:rPr>
          <w:rFonts w:cs="Tahoma"/>
          <w:szCs w:val="24"/>
          <w:lang w:eastAsia="en-US"/>
        </w:rPr>
        <w:br/>
        <w:t>i komplementarności komunikatów oraz narzędzi.</w:t>
      </w:r>
    </w:p>
    <w:p w14:paraId="0B87DFF9" w14:textId="77777777" w:rsidR="00011B8A" w:rsidRPr="00CB3786" w:rsidRDefault="00011B8A" w:rsidP="00011B8A">
      <w:pPr>
        <w:autoSpaceDE w:val="0"/>
        <w:autoSpaceDN w:val="0"/>
        <w:adjustRightInd w:val="0"/>
        <w:spacing w:after="0" w:line="240" w:lineRule="auto"/>
        <w:jc w:val="both"/>
        <w:rPr>
          <w:rFonts w:cs="Tahoma"/>
          <w:szCs w:val="24"/>
          <w:lang w:eastAsia="en-US"/>
        </w:rPr>
      </w:pPr>
    </w:p>
    <w:p w14:paraId="76A80A74" w14:textId="77777777" w:rsidR="00011B8A" w:rsidRPr="00CB3786" w:rsidRDefault="00011B8A" w:rsidP="00011B8A">
      <w:pPr>
        <w:autoSpaceDE w:val="0"/>
        <w:autoSpaceDN w:val="0"/>
        <w:adjustRightInd w:val="0"/>
        <w:spacing w:after="0" w:line="240" w:lineRule="auto"/>
        <w:jc w:val="both"/>
        <w:rPr>
          <w:rFonts w:cs="Tahoma"/>
          <w:szCs w:val="24"/>
          <w:lang w:eastAsia="en-US"/>
        </w:rPr>
      </w:pPr>
      <w:r w:rsidRPr="00CB3786">
        <w:rPr>
          <w:rFonts w:cs="Tahoma"/>
          <w:szCs w:val="24"/>
          <w:lang w:eastAsia="en-US"/>
        </w:rPr>
        <w:t>Wyzwaniem leżącym u podstaw skutecznej komunikacji, będzie opracowanie dokumentów skierowanych do potencjalnych wnioskodawców i beneficjentów, a także materiałów przeznaczonych do komunikacji w mediach, z zastosowaniem czytelnego i zrozumiałego powszechnie języka.</w:t>
      </w:r>
    </w:p>
    <w:p w14:paraId="27A5EA6B" w14:textId="77777777" w:rsidR="00011B8A" w:rsidRPr="00CB3786" w:rsidRDefault="00011B8A" w:rsidP="00011B8A">
      <w:pPr>
        <w:autoSpaceDE w:val="0"/>
        <w:autoSpaceDN w:val="0"/>
        <w:adjustRightInd w:val="0"/>
        <w:spacing w:after="0" w:line="240" w:lineRule="auto"/>
        <w:jc w:val="both"/>
        <w:rPr>
          <w:rFonts w:cs="Tahoma"/>
          <w:szCs w:val="24"/>
          <w:lang w:eastAsia="en-US"/>
        </w:rPr>
      </w:pPr>
    </w:p>
    <w:p w14:paraId="231EE277" w14:textId="77777777" w:rsidR="00011B8A" w:rsidRPr="00CB3786" w:rsidRDefault="00011B8A" w:rsidP="00011B8A">
      <w:pPr>
        <w:autoSpaceDE w:val="0"/>
        <w:autoSpaceDN w:val="0"/>
        <w:adjustRightInd w:val="0"/>
        <w:spacing w:after="0" w:line="240" w:lineRule="auto"/>
        <w:jc w:val="both"/>
        <w:rPr>
          <w:rFonts w:cs="Tahoma"/>
          <w:szCs w:val="24"/>
          <w:lang w:eastAsia="en-US"/>
        </w:rPr>
      </w:pPr>
      <w:r w:rsidRPr="00CB3786">
        <w:rPr>
          <w:rFonts w:cs="Tahoma"/>
          <w:szCs w:val="24"/>
          <w:lang w:eastAsia="en-US"/>
        </w:rPr>
        <w:t>W okresie 2014-2020 należy położyć większy nacisk na wykorzystanie potencjału komunikacyjnego samych beneficjentów.</w:t>
      </w:r>
    </w:p>
    <w:p w14:paraId="72E2AFAB" w14:textId="77777777" w:rsidR="00011B8A" w:rsidRPr="00CB3786" w:rsidRDefault="00011B8A" w:rsidP="00011B8A">
      <w:pPr>
        <w:autoSpaceDE w:val="0"/>
        <w:autoSpaceDN w:val="0"/>
        <w:adjustRightInd w:val="0"/>
        <w:spacing w:after="0" w:line="240" w:lineRule="auto"/>
        <w:jc w:val="both"/>
        <w:rPr>
          <w:rFonts w:cs="Tahoma"/>
          <w:szCs w:val="24"/>
          <w:lang w:eastAsia="en-US"/>
        </w:rPr>
      </w:pPr>
    </w:p>
    <w:p w14:paraId="7D7A150D" w14:textId="77777777" w:rsidR="00011B8A" w:rsidRPr="00CB3786" w:rsidRDefault="00011B8A" w:rsidP="00011B8A">
      <w:pPr>
        <w:autoSpaceDE w:val="0"/>
        <w:autoSpaceDN w:val="0"/>
        <w:adjustRightInd w:val="0"/>
        <w:spacing w:after="0" w:line="240" w:lineRule="auto"/>
        <w:jc w:val="both"/>
        <w:rPr>
          <w:rFonts w:cs="Tahoma"/>
          <w:szCs w:val="24"/>
          <w:lang w:eastAsia="en-US"/>
        </w:rPr>
      </w:pPr>
      <w:r w:rsidRPr="00CB3786">
        <w:rPr>
          <w:rFonts w:cs="Tahoma"/>
          <w:szCs w:val="24"/>
          <w:lang w:eastAsia="en-US"/>
        </w:rPr>
        <w:t xml:space="preserve">Kluczowe jest również wdrażanie polityk horyzontalnych, jak równy dostęp do informacji dla osób </w:t>
      </w:r>
      <w:r w:rsidR="004C361A">
        <w:rPr>
          <w:rFonts w:cs="Tahoma"/>
          <w:szCs w:val="24"/>
          <w:lang w:eastAsia="en-US"/>
        </w:rPr>
        <w:t xml:space="preserve">z </w:t>
      </w:r>
      <w:r w:rsidRPr="00CB3786">
        <w:rPr>
          <w:rFonts w:cs="Tahoma"/>
          <w:szCs w:val="24"/>
          <w:lang w:eastAsia="en-US"/>
        </w:rPr>
        <w:t>niepełnosprawn</w:t>
      </w:r>
      <w:r w:rsidR="004C361A">
        <w:rPr>
          <w:rFonts w:cs="Tahoma"/>
          <w:szCs w:val="24"/>
          <w:lang w:eastAsia="en-US"/>
        </w:rPr>
        <w:t>ościami</w:t>
      </w:r>
      <w:r w:rsidRPr="00CB3786">
        <w:rPr>
          <w:rFonts w:cs="Tahoma"/>
          <w:szCs w:val="24"/>
          <w:lang w:eastAsia="en-US"/>
        </w:rPr>
        <w:t>, dbałość o środowisko naturalne oraz współpraca z partnerami społeczno-gospodarczymi.</w:t>
      </w:r>
    </w:p>
    <w:p w14:paraId="4F867D25" w14:textId="77777777" w:rsidR="00011B8A" w:rsidRPr="00CB3786" w:rsidRDefault="00011B8A" w:rsidP="00011B8A">
      <w:pPr>
        <w:autoSpaceDE w:val="0"/>
        <w:autoSpaceDN w:val="0"/>
        <w:adjustRightInd w:val="0"/>
        <w:spacing w:after="0" w:line="240" w:lineRule="auto"/>
        <w:jc w:val="both"/>
        <w:rPr>
          <w:rFonts w:cs="Tahoma,Bold"/>
          <w:b/>
          <w:bCs/>
          <w:szCs w:val="24"/>
          <w:lang w:eastAsia="en-US"/>
        </w:rPr>
      </w:pPr>
    </w:p>
    <w:p w14:paraId="757BE428" w14:textId="77777777" w:rsidR="00011B8A" w:rsidRPr="00351563" w:rsidRDefault="00011B8A" w:rsidP="00351563">
      <w:pPr>
        <w:rPr>
          <w:b/>
          <w:lang w:eastAsia="en-US"/>
        </w:rPr>
      </w:pPr>
      <w:r w:rsidRPr="00351563">
        <w:rPr>
          <w:b/>
          <w:lang w:eastAsia="en-US"/>
        </w:rPr>
        <w:t>Zarządzanie finansowe</w:t>
      </w:r>
    </w:p>
    <w:p w14:paraId="2CECCC11" w14:textId="77777777" w:rsidR="00011B8A" w:rsidRPr="00CB3786" w:rsidRDefault="00011B8A" w:rsidP="00011B8A">
      <w:pPr>
        <w:autoSpaceDE w:val="0"/>
        <w:autoSpaceDN w:val="0"/>
        <w:adjustRightInd w:val="0"/>
        <w:spacing w:after="0" w:line="240" w:lineRule="auto"/>
        <w:jc w:val="both"/>
        <w:rPr>
          <w:rFonts w:cs="Tahoma,Bold"/>
          <w:b/>
          <w:bCs/>
          <w:szCs w:val="24"/>
          <w:lang w:eastAsia="en-US"/>
        </w:rPr>
      </w:pPr>
    </w:p>
    <w:p w14:paraId="135D73A2" w14:textId="77777777" w:rsidR="00011B8A" w:rsidRPr="00CB3786" w:rsidRDefault="00011B8A" w:rsidP="00011B8A">
      <w:pPr>
        <w:autoSpaceDE w:val="0"/>
        <w:autoSpaceDN w:val="0"/>
        <w:adjustRightInd w:val="0"/>
        <w:spacing w:after="0" w:line="240" w:lineRule="auto"/>
        <w:jc w:val="both"/>
        <w:rPr>
          <w:rFonts w:cs="Tahoma"/>
          <w:szCs w:val="24"/>
          <w:lang w:eastAsia="en-US"/>
        </w:rPr>
      </w:pPr>
      <w:r w:rsidRPr="00CB3786">
        <w:rPr>
          <w:rFonts w:cs="Tahoma"/>
          <w:szCs w:val="24"/>
          <w:lang w:eastAsia="en-US"/>
        </w:rPr>
        <w:t>Podstawowy mechanizm przepływów finansowych w zakresie środków funduszy strukturalnych i Funduszu Spójności oparty jest o budżet środków europejskich, czyli wyodrębnioną część budżetu państwa, zasilaną transferami z Komisji Europejskiej (dochody budżetu środków europejskich), z której następnie dokonywane są płatności na rzecz beneficjentów w kwocie odpowiadającej przyznanemu dofinansowaniu unijnemu (wydatki budżetu środków europejskich). Budżet środków europejskich nie obejmuje wydatków ponoszonych w ramach pomocy technicznej.</w:t>
      </w:r>
    </w:p>
    <w:p w14:paraId="0329BDF6" w14:textId="77777777" w:rsidR="00011B8A" w:rsidRPr="00CB3786" w:rsidRDefault="00011B8A" w:rsidP="00011B8A">
      <w:pPr>
        <w:autoSpaceDE w:val="0"/>
        <w:autoSpaceDN w:val="0"/>
        <w:adjustRightInd w:val="0"/>
        <w:spacing w:after="0" w:line="240" w:lineRule="auto"/>
        <w:jc w:val="both"/>
        <w:rPr>
          <w:rFonts w:cs="Tahoma"/>
          <w:szCs w:val="24"/>
          <w:lang w:eastAsia="en-US"/>
        </w:rPr>
      </w:pPr>
      <w:r w:rsidRPr="00CB3786">
        <w:rPr>
          <w:rFonts w:cs="Tahoma"/>
          <w:szCs w:val="24"/>
          <w:lang w:eastAsia="en-US"/>
        </w:rPr>
        <w:t xml:space="preserve">Instytucją dokonującą płatności jest Bank Gospodarstwa Krajowego (BGK). Podstawą dokonania płatności na rzecz beneficjenta jest przekazane do BGK zlecenie płatności wystawione przez instytucję, z którą beneficjent zawarł umowę o dofinansowanie projektu, przygotowane w oparciu o zweryfikowany wniosek beneficjenta o płatność. </w:t>
      </w:r>
    </w:p>
    <w:p w14:paraId="73692B01" w14:textId="77777777" w:rsidR="00011B8A" w:rsidRPr="00CB3786" w:rsidRDefault="00011B8A" w:rsidP="00011B8A">
      <w:pPr>
        <w:autoSpaceDE w:val="0"/>
        <w:autoSpaceDN w:val="0"/>
        <w:adjustRightInd w:val="0"/>
        <w:spacing w:after="0" w:line="240" w:lineRule="auto"/>
        <w:jc w:val="both"/>
        <w:rPr>
          <w:rFonts w:cs="Tahoma"/>
          <w:szCs w:val="24"/>
          <w:lang w:eastAsia="en-US"/>
        </w:rPr>
      </w:pPr>
      <w:r w:rsidRPr="00CB3786">
        <w:rPr>
          <w:rFonts w:cs="Tahoma"/>
          <w:szCs w:val="24"/>
          <w:lang w:eastAsia="en-US"/>
        </w:rPr>
        <w:t>Rozliczenie wydatków kwalifikowalnych poniesionych przez beneficjenta odbywa się na podstawie wniosku o płatność złożonego do właściwej instytucji. W oparciu o zweryfikowany wniosek o płatność instytucja pośrednicząca sporządza zestawienia wydatków zawierające zagregowane wartości i dane z poszczególnych projektów, które następnie przekazuje do instytucji zarządzającej. Instytucja zarządzająca, w oparciu o otrzymane dokumenty, sporządza, a następie certyfikuje i przesyła do KE, deklaracje i zestawienia wydatków wraz z wnioskiem o płatność okresową.</w:t>
      </w:r>
    </w:p>
    <w:p w14:paraId="24A3BEC0" w14:textId="77777777" w:rsidR="00011B8A" w:rsidRPr="00CB3786" w:rsidRDefault="00011B8A" w:rsidP="00011B8A">
      <w:pPr>
        <w:autoSpaceDE w:val="0"/>
        <w:autoSpaceDN w:val="0"/>
        <w:adjustRightInd w:val="0"/>
        <w:spacing w:after="0" w:line="240" w:lineRule="auto"/>
        <w:jc w:val="both"/>
        <w:rPr>
          <w:rFonts w:cs="ArabicTypesetting"/>
          <w:szCs w:val="24"/>
          <w:lang w:eastAsia="en-US"/>
        </w:rPr>
      </w:pPr>
    </w:p>
    <w:p w14:paraId="38D9A032" w14:textId="77777777" w:rsidR="00011B8A" w:rsidRPr="00CB3786" w:rsidRDefault="00011B8A" w:rsidP="00351563">
      <w:pPr>
        <w:rPr>
          <w:b/>
        </w:rPr>
      </w:pPr>
      <w:r w:rsidRPr="00CB3786">
        <w:rPr>
          <w:lang w:eastAsia="en-US"/>
        </w:rPr>
        <w:t>Podstawą do wyliczenia wkładu unijnego, o której mowa w art. 120 ust. 2 rozporządzenia ogólnego, są</w:t>
      </w:r>
      <w:r w:rsidR="00EB5B60">
        <w:rPr>
          <w:lang w:eastAsia="en-US"/>
        </w:rPr>
        <w:t xml:space="preserve"> </w:t>
      </w:r>
      <w:r w:rsidRPr="00CB3786">
        <w:rPr>
          <w:lang w:eastAsia="en-US"/>
        </w:rPr>
        <w:t>całkowite wydatki kwalifikowalne.</w:t>
      </w:r>
    </w:p>
    <w:p w14:paraId="0FE36CD8" w14:textId="77777777" w:rsidR="00011B8A" w:rsidRDefault="00011B8A" w:rsidP="007C05F9">
      <w:pPr>
        <w:pStyle w:val="Nagwek2"/>
        <w:spacing w:after="120"/>
        <w:jc w:val="both"/>
        <w:rPr>
          <w:rFonts w:ascii="Arial Narrow" w:hAnsi="Arial Narrow"/>
        </w:rPr>
        <w:sectPr w:rsidR="00011B8A" w:rsidSect="006E5445">
          <w:pgSz w:w="11906" w:h="16838"/>
          <w:pgMar w:top="1417" w:right="1417" w:bottom="1417" w:left="1417" w:header="708" w:footer="708" w:gutter="0"/>
          <w:cols w:space="708"/>
          <w:docGrid w:linePitch="360"/>
        </w:sectPr>
      </w:pPr>
    </w:p>
    <w:p w14:paraId="22D3434F" w14:textId="77777777" w:rsidR="00A12484" w:rsidRPr="00C54277" w:rsidRDefault="00A12484" w:rsidP="007C05F9">
      <w:pPr>
        <w:pStyle w:val="Nagwek2"/>
        <w:jc w:val="both"/>
        <w:rPr>
          <w:rFonts w:ascii="Arial Narrow" w:hAnsi="Arial Narrow"/>
          <w:sz w:val="24"/>
          <w:szCs w:val="24"/>
        </w:rPr>
      </w:pPr>
      <w:bookmarkStart w:id="50" w:name="_Toc92290668"/>
      <w:r w:rsidRPr="00E104BC">
        <w:rPr>
          <w:rFonts w:ascii="Arial Narrow" w:hAnsi="Arial Narrow"/>
        </w:rPr>
        <w:t xml:space="preserve">Sekcja 7.2 </w:t>
      </w:r>
      <w:r>
        <w:rPr>
          <w:rFonts w:ascii="Arial Narrow" w:hAnsi="Arial Narrow"/>
        </w:rPr>
        <w:t>Zaangażowanie właściwych</w:t>
      </w:r>
      <w:r w:rsidRPr="00E104BC">
        <w:rPr>
          <w:rFonts w:ascii="Arial Narrow" w:hAnsi="Arial Narrow"/>
        </w:rPr>
        <w:t xml:space="preserve"> partnerów</w:t>
      </w:r>
      <w:bookmarkEnd w:id="50"/>
      <w:r w:rsidRPr="00E104BC">
        <w:rPr>
          <w:rFonts w:ascii="Arial Narrow" w:hAnsi="Arial Narrow"/>
        </w:rPr>
        <w:t xml:space="preserve"> </w:t>
      </w:r>
    </w:p>
    <w:p w14:paraId="1DC9E0F4" w14:textId="77777777" w:rsidR="00A12484" w:rsidRPr="00C54277" w:rsidRDefault="00A12484" w:rsidP="007C05F9">
      <w:pPr>
        <w:pStyle w:val="Nagwek3"/>
        <w:spacing w:line="240" w:lineRule="auto"/>
        <w:jc w:val="both"/>
        <w:rPr>
          <w:rFonts w:ascii="Arial Narrow" w:hAnsi="Arial Narrow"/>
          <w:sz w:val="24"/>
          <w:szCs w:val="24"/>
        </w:rPr>
      </w:pPr>
      <w:bookmarkStart w:id="51" w:name="_Toc92290669"/>
      <w:r w:rsidRPr="00C54277">
        <w:rPr>
          <w:rFonts w:ascii="Arial Narrow" w:hAnsi="Arial Narrow"/>
          <w:sz w:val="24"/>
          <w:szCs w:val="24"/>
        </w:rPr>
        <w:t xml:space="preserve">7.2.1 </w:t>
      </w:r>
      <w:r>
        <w:rPr>
          <w:rFonts w:ascii="Arial Narrow" w:hAnsi="Arial Narrow"/>
          <w:sz w:val="24"/>
          <w:szCs w:val="24"/>
        </w:rPr>
        <w:t>Przedsięwzięcia podjęte w celu zaangażowania właściwych partnerów w przygotowanie programu operacyjnego oraz rola tych partnerów we wdrażaniu, monitorowaniu i ewaluacji programu operacyjnego</w:t>
      </w:r>
      <w:bookmarkEnd w:id="51"/>
    </w:p>
    <w:p w14:paraId="64C7AD68" w14:textId="77777777" w:rsidR="00A12484" w:rsidRPr="00C54277" w:rsidRDefault="00A12484" w:rsidP="00195599">
      <w:pPr>
        <w:spacing w:after="0" w:line="240" w:lineRule="auto"/>
        <w:ind w:right="-142"/>
        <w:jc w:val="both"/>
        <w:rPr>
          <w:rFonts w:cs="Arial"/>
          <w:szCs w:val="24"/>
          <w:lang w:eastAsia="en-US"/>
        </w:rPr>
      </w:pPr>
    </w:p>
    <w:p w14:paraId="5B545488" w14:textId="77777777" w:rsidR="00A12484" w:rsidRPr="00850FF2" w:rsidRDefault="00A12484" w:rsidP="002E509F">
      <w:pPr>
        <w:spacing w:line="240" w:lineRule="auto"/>
        <w:jc w:val="both"/>
        <w:rPr>
          <w:szCs w:val="24"/>
        </w:rPr>
      </w:pPr>
      <w:r w:rsidRPr="0010057B">
        <w:rPr>
          <w:szCs w:val="24"/>
        </w:rPr>
        <w:t xml:space="preserve">Jednym z elementów pozwalających na osiągnięcie celów </w:t>
      </w:r>
      <w:r w:rsidRPr="00FF289D">
        <w:rPr>
          <w:i/>
          <w:szCs w:val="24"/>
        </w:rPr>
        <w:t>Strategii Europa 2020</w:t>
      </w:r>
      <w:r w:rsidRPr="0010057B">
        <w:rPr>
          <w:szCs w:val="24"/>
        </w:rPr>
        <w:t xml:space="preserve"> na rzecz zatrudnienia i wzrostu gospodarczego jest zaangażowanie partnerów, którzy zgodnie z rozporządzeniem delegowanym Komisji </w:t>
      </w:r>
      <w:r w:rsidRPr="00850FF2">
        <w:rPr>
          <w:i/>
          <w:szCs w:val="24"/>
        </w:rPr>
        <w:t>w sprawie europejskiego kodeksu postępowania</w:t>
      </w:r>
      <w:r w:rsidR="00E75B99">
        <w:rPr>
          <w:i/>
          <w:szCs w:val="24"/>
        </w:rPr>
        <w:t xml:space="preserve"> </w:t>
      </w:r>
      <w:r w:rsidRPr="00850FF2">
        <w:rPr>
          <w:i/>
          <w:szCs w:val="24"/>
        </w:rPr>
        <w:t>w zakresie partnerstwa w ramach europejskich funduszy strukturalnych i innowacyjnych</w:t>
      </w:r>
      <w:r w:rsidRPr="00850FF2">
        <w:rPr>
          <w:szCs w:val="24"/>
        </w:rPr>
        <w:t xml:space="preserve"> biorą udział w trakcie całego cyklu programowania, obejmującego przygotowanie, wdrażanie, monitorowanie i ocenę.</w:t>
      </w:r>
    </w:p>
    <w:p w14:paraId="4D3BD8DF" w14:textId="77777777" w:rsidR="00A12484" w:rsidRPr="00850FF2" w:rsidRDefault="00A12484" w:rsidP="002E509F">
      <w:pPr>
        <w:spacing w:after="0" w:line="240" w:lineRule="auto"/>
        <w:jc w:val="both"/>
        <w:rPr>
          <w:rFonts w:cs="Arial"/>
          <w:szCs w:val="24"/>
          <w:lang w:eastAsia="en-US"/>
        </w:rPr>
      </w:pPr>
      <w:r w:rsidRPr="00850FF2">
        <w:rPr>
          <w:szCs w:val="24"/>
        </w:rPr>
        <w:t>Ponadto kwestie dotyczące realizacji zasady partnerstwa zostaną określone</w:t>
      </w:r>
      <w:r w:rsidR="00E75B99">
        <w:rPr>
          <w:szCs w:val="24"/>
        </w:rPr>
        <w:t xml:space="preserve"> </w:t>
      </w:r>
      <w:r w:rsidRPr="00850FF2">
        <w:rPr>
          <w:szCs w:val="24"/>
        </w:rPr>
        <w:t>przez ministra właściwego ds. rozwoju regionalnego. Jednocześnie realizacja Regionalnego Programu Operacyjnego Województwa Łódzkiego na lata 2014-2020 będzie odbywała się zgodnie z zasadą partnerstwa w rozumieniu prawa unijnego oraz krajowego na wszystkich etapach jego przygotowania, wdrażania, monitorowania i oceny.</w:t>
      </w:r>
      <w:r w:rsidRPr="00850FF2">
        <w:rPr>
          <w:rFonts w:cs="Arial"/>
          <w:szCs w:val="24"/>
          <w:lang w:eastAsia="en-US"/>
        </w:rPr>
        <w:t xml:space="preserve"> W tym miejscu warto również podkreślić, iż w województwie łódzkim już podczas prac nad aktualizacją </w:t>
      </w:r>
      <w:r w:rsidRPr="00AE4DB3">
        <w:rPr>
          <w:rFonts w:cs="Arial"/>
          <w:i/>
          <w:szCs w:val="24"/>
          <w:lang w:eastAsia="en-US"/>
        </w:rPr>
        <w:t>Strategii Rozwoju Województwa Łódzkiego 2020</w:t>
      </w:r>
      <w:r w:rsidRPr="00850FF2">
        <w:rPr>
          <w:rFonts w:cs="Arial"/>
          <w:szCs w:val="24"/>
          <w:lang w:eastAsia="en-US"/>
        </w:rPr>
        <w:t xml:space="preserve"> w znacznym stopniu zaangażowani byli reprezentanci różnych działających w regionie podmiotów i instytucji, a także dzięki prowadzonym konsultacjom szeroka społeczność lokalna. </w:t>
      </w:r>
    </w:p>
    <w:p w14:paraId="0BFBB955" w14:textId="77777777" w:rsidR="00A12484" w:rsidRPr="00850FF2" w:rsidRDefault="00A12484" w:rsidP="002E509F">
      <w:pPr>
        <w:spacing w:after="0" w:line="240" w:lineRule="auto"/>
        <w:jc w:val="both"/>
        <w:rPr>
          <w:color w:val="00B050"/>
          <w:szCs w:val="24"/>
        </w:rPr>
      </w:pPr>
    </w:p>
    <w:p w14:paraId="5301AEF2" w14:textId="77777777" w:rsidR="00A12484" w:rsidRPr="00850FF2" w:rsidRDefault="00A12484" w:rsidP="002E509F">
      <w:pPr>
        <w:spacing w:after="0" w:line="240" w:lineRule="auto"/>
        <w:jc w:val="both"/>
        <w:rPr>
          <w:szCs w:val="24"/>
        </w:rPr>
      </w:pPr>
      <w:r w:rsidRPr="00850FF2">
        <w:rPr>
          <w:rFonts w:cs="Arial"/>
          <w:szCs w:val="24"/>
          <w:lang w:eastAsia="en-US"/>
        </w:rPr>
        <w:t xml:space="preserve">Zgodnie z art. 5 </w:t>
      </w:r>
      <w:r w:rsidRPr="00BD373A">
        <w:rPr>
          <w:rFonts w:cs="Arial"/>
          <w:szCs w:val="24"/>
          <w:lang w:eastAsia="en-US"/>
        </w:rPr>
        <w:t xml:space="preserve">rozporządzenia ogólnego </w:t>
      </w:r>
      <w:r w:rsidRPr="00850FF2">
        <w:rPr>
          <w:rFonts w:cs="Arial"/>
          <w:szCs w:val="24"/>
          <w:lang w:eastAsia="en-US"/>
        </w:rPr>
        <w:t xml:space="preserve">Instytucja Zarządzająca </w:t>
      </w:r>
      <w:r w:rsidRPr="00850FF2">
        <w:rPr>
          <w:szCs w:val="24"/>
        </w:rPr>
        <w:t xml:space="preserve">RPO WŁ </w:t>
      </w:r>
      <w:r w:rsidRPr="0010057B">
        <w:rPr>
          <w:szCs w:val="24"/>
        </w:rPr>
        <w:t>będzie realizować swoje zadania we współpracy z właściwymi władzami regionalnymi, lokalnymi, miejskimi i innymi władzami publicznymi, z partnerami społeczno-gospodarczymi, właściwymi podmiotami reprezentującymi społeczeństwo obywatelskie, w tym partnerów działających na rzecz ochrony środowiska, organizacjami pozarządowymi oraz podmiotami odpowiedzialnymi za promowanie włączenia społecznego, równouprawnienia płci i niedyskryminacji. Współpraca ta b</w:t>
      </w:r>
      <w:r w:rsidRPr="00850FF2">
        <w:rPr>
          <w:szCs w:val="24"/>
        </w:rPr>
        <w:t xml:space="preserve">ędzie realizowana z pełnym poszanowaniem odpowiednich kompetencji instytucjonalnych i prawnych partnerów społeczno – gospodarczych oraz będzie miała charakter doradczy dla potrzeb realizacji RPO WŁ </w:t>
      </w:r>
      <w:r w:rsidRPr="0027510D">
        <w:rPr>
          <w:szCs w:val="24"/>
        </w:rPr>
        <w:t xml:space="preserve">na lata </w:t>
      </w:r>
      <w:r w:rsidRPr="00850FF2">
        <w:rPr>
          <w:szCs w:val="24"/>
        </w:rPr>
        <w:t xml:space="preserve">2014-2020. </w:t>
      </w:r>
    </w:p>
    <w:p w14:paraId="02A1552E" w14:textId="77777777" w:rsidR="00A12484" w:rsidRPr="00850FF2" w:rsidRDefault="00A12484" w:rsidP="002E509F">
      <w:pPr>
        <w:spacing w:after="0" w:line="240" w:lineRule="auto"/>
        <w:ind w:right="-142"/>
        <w:jc w:val="both"/>
        <w:rPr>
          <w:szCs w:val="24"/>
        </w:rPr>
      </w:pPr>
    </w:p>
    <w:p w14:paraId="024D8255" w14:textId="77777777" w:rsidR="00A12484" w:rsidRPr="00850FF2" w:rsidRDefault="00A12484" w:rsidP="002E509F">
      <w:pPr>
        <w:spacing w:after="0" w:line="240" w:lineRule="auto"/>
        <w:jc w:val="both"/>
        <w:rPr>
          <w:szCs w:val="24"/>
        </w:rPr>
      </w:pPr>
      <w:r w:rsidRPr="00850FF2">
        <w:rPr>
          <w:szCs w:val="24"/>
        </w:rPr>
        <w:t>Instrumentami umożliwiającymi włączenie partnerów w proces programowania, wdrażania, monitorowania i oceny w ramach RPO WŁ</w:t>
      </w:r>
      <w:r w:rsidRPr="0027510D">
        <w:t xml:space="preserve"> </w:t>
      </w:r>
      <w:r w:rsidRPr="0027510D">
        <w:rPr>
          <w:szCs w:val="24"/>
        </w:rPr>
        <w:t>na lata</w:t>
      </w:r>
      <w:r w:rsidRPr="00850FF2">
        <w:rPr>
          <w:szCs w:val="24"/>
        </w:rPr>
        <w:t xml:space="preserve"> 2014-2020 są mi.in.: </w:t>
      </w:r>
    </w:p>
    <w:p w14:paraId="728DA855" w14:textId="77777777" w:rsidR="00A12484" w:rsidRPr="00850FF2" w:rsidRDefault="00A12484" w:rsidP="002E509F">
      <w:pPr>
        <w:spacing w:after="0" w:line="240" w:lineRule="auto"/>
        <w:jc w:val="both"/>
        <w:rPr>
          <w:szCs w:val="24"/>
        </w:rPr>
      </w:pPr>
      <w:r w:rsidRPr="00850FF2">
        <w:rPr>
          <w:szCs w:val="24"/>
        </w:rPr>
        <w:t xml:space="preserve">- grupa robocza </w:t>
      </w:r>
      <w:r w:rsidRPr="00850FF2">
        <w:rPr>
          <w:rFonts w:cs="Arial"/>
          <w:spacing w:val="4"/>
          <w:szCs w:val="24"/>
        </w:rPr>
        <w:t xml:space="preserve">ds. RPO WŁ </w:t>
      </w:r>
      <w:r w:rsidRPr="0027510D">
        <w:rPr>
          <w:rFonts w:cs="Arial"/>
          <w:spacing w:val="4"/>
          <w:szCs w:val="24"/>
        </w:rPr>
        <w:t xml:space="preserve">na lata </w:t>
      </w:r>
      <w:r w:rsidRPr="00850FF2">
        <w:rPr>
          <w:rFonts w:cs="Arial"/>
          <w:spacing w:val="4"/>
          <w:szCs w:val="24"/>
        </w:rPr>
        <w:t>2014-2020,</w:t>
      </w:r>
    </w:p>
    <w:p w14:paraId="3F7FB139" w14:textId="77777777" w:rsidR="00A12484" w:rsidRPr="00850FF2" w:rsidRDefault="00A12484" w:rsidP="002E509F">
      <w:pPr>
        <w:spacing w:after="0" w:line="240" w:lineRule="auto"/>
        <w:jc w:val="both"/>
        <w:rPr>
          <w:szCs w:val="24"/>
        </w:rPr>
      </w:pPr>
      <w:r w:rsidRPr="00850FF2">
        <w:rPr>
          <w:szCs w:val="24"/>
        </w:rPr>
        <w:t>- konferencje, warsztaty, spotkania konsultacyjne,</w:t>
      </w:r>
    </w:p>
    <w:p w14:paraId="20BE9CB8" w14:textId="77777777" w:rsidR="00A12484" w:rsidRPr="0010057B" w:rsidRDefault="00A12484" w:rsidP="002E509F">
      <w:pPr>
        <w:spacing w:after="0" w:line="240" w:lineRule="auto"/>
        <w:jc w:val="both"/>
        <w:rPr>
          <w:szCs w:val="24"/>
        </w:rPr>
      </w:pPr>
      <w:r w:rsidRPr="00850FF2">
        <w:rPr>
          <w:szCs w:val="24"/>
        </w:rPr>
        <w:t xml:space="preserve">- konsultacje RPO WŁ </w:t>
      </w:r>
      <w:r w:rsidRPr="0027510D">
        <w:rPr>
          <w:szCs w:val="24"/>
        </w:rPr>
        <w:t xml:space="preserve">na lata </w:t>
      </w:r>
      <w:r w:rsidRPr="00850FF2">
        <w:rPr>
          <w:szCs w:val="24"/>
        </w:rPr>
        <w:t>2014-2020 prowadzone on- line (</w:t>
      </w:r>
      <w:hyperlink r:id="rId13" w:history="1">
        <w:r w:rsidRPr="00850FF2">
          <w:rPr>
            <w:rStyle w:val="Hipercze"/>
            <w:szCs w:val="24"/>
          </w:rPr>
          <w:t>www.rpo.lodzkie.pl</w:t>
        </w:r>
      </w:hyperlink>
      <w:r w:rsidRPr="0010057B">
        <w:rPr>
          <w:szCs w:val="24"/>
        </w:rPr>
        <w:t>),</w:t>
      </w:r>
    </w:p>
    <w:p w14:paraId="4B8EFD7C" w14:textId="77777777" w:rsidR="00A12484" w:rsidRPr="00850FF2" w:rsidRDefault="00A12484" w:rsidP="002E509F">
      <w:pPr>
        <w:spacing w:after="0" w:line="240" w:lineRule="auto"/>
        <w:jc w:val="both"/>
        <w:rPr>
          <w:szCs w:val="24"/>
        </w:rPr>
      </w:pPr>
      <w:r w:rsidRPr="00850FF2">
        <w:rPr>
          <w:szCs w:val="24"/>
        </w:rPr>
        <w:t>- udział w pracach Komitetu Monitorującego,</w:t>
      </w:r>
    </w:p>
    <w:p w14:paraId="479F5231" w14:textId="77777777" w:rsidR="00A12484" w:rsidRPr="00850FF2" w:rsidRDefault="00A12484" w:rsidP="002E509F">
      <w:pPr>
        <w:spacing w:after="0" w:line="240" w:lineRule="auto"/>
        <w:jc w:val="both"/>
        <w:rPr>
          <w:szCs w:val="24"/>
        </w:rPr>
      </w:pPr>
      <w:r w:rsidRPr="00850FF2">
        <w:rPr>
          <w:szCs w:val="24"/>
        </w:rPr>
        <w:t>- włączenie partnerów w akcje informacyjno-promocyjne i edukacyjne.</w:t>
      </w:r>
    </w:p>
    <w:p w14:paraId="4620FAF7" w14:textId="77777777" w:rsidR="00A12484" w:rsidRPr="00850FF2" w:rsidRDefault="00A12484" w:rsidP="002E509F">
      <w:pPr>
        <w:spacing w:after="0" w:line="240" w:lineRule="auto"/>
        <w:jc w:val="both"/>
        <w:rPr>
          <w:szCs w:val="24"/>
        </w:rPr>
      </w:pPr>
    </w:p>
    <w:p w14:paraId="7A48B569" w14:textId="77777777" w:rsidR="00A12484" w:rsidRPr="00850FF2" w:rsidRDefault="00A12484" w:rsidP="00962494">
      <w:pPr>
        <w:spacing w:after="0" w:line="240" w:lineRule="auto"/>
        <w:jc w:val="both"/>
        <w:rPr>
          <w:szCs w:val="24"/>
        </w:rPr>
      </w:pPr>
      <w:r w:rsidRPr="00850FF2">
        <w:rPr>
          <w:szCs w:val="24"/>
        </w:rPr>
        <w:t xml:space="preserve">W proces programowania/przygotowania Regionalnego Programu Operacyjnego Województwa Łódzkiego na lata 2014-2020 zaangażowani zostali przedstawiciele Urzędu Marszałkowskiego Województwa Łódzkiego, </w:t>
      </w:r>
      <w:r>
        <w:rPr>
          <w:szCs w:val="24"/>
        </w:rPr>
        <w:t>p</w:t>
      </w:r>
      <w:r w:rsidRPr="00850FF2">
        <w:rPr>
          <w:szCs w:val="24"/>
        </w:rPr>
        <w:t>rzedstawiciele jednostek podległych Urzędowi Marszałkowskiemu Województwa Łódzkiego</w:t>
      </w:r>
      <w:r>
        <w:rPr>
          <w:szCs w:val="24"/>
        </w:rPr>
        <w:t>,</w:t>
      </w:r>
      <w:r w:rsidRPr="00850FF2">
        <w:rPr>
          <w:szCs w:val="24"/>
        </w:rPr>
        <w:t xml:space="preserve"> a także przedstawiciele strony rządowej, samorządowej, partnerzy społeczni i gospodarczy oraz wszystkie zainteresowane podmioty.</w:t>
      </w:r>
    </w:p>
    <w:p w14:paraId="52647B9F" w14:textId="77777777" w:rsidR="00A12484" w:rsidRPr="00850FF2" w:rsidRDefault="00A12484" w:rsidP="002E509F">
      <w:pPr>
        <w:spacing w:after="0" w:line="240" w:lineRule="auto"/>
        <w:jc w:val="both"/>
        <w:rPr>
          <w:szCs w:val="24"/>
        </w:rPr>
      </w:pPr>
      <w:r w:rsidRPr="00850FF2">
        <w:rPr>
          <w:szCs w:val="24"/>
        </w:rPr>
        <w:t>Ponadto zgodnie z Uchwałą nr 1/2013 Międzyresortowego Zespołu ds. Programowania i Wdrażania Funduszy Strukturalnych i Funduszy Spójności Unii Europejskiej z dnia 4 lutego 2013 r Zarząd Województwa Łódzkiego w dniu 25 września 2013 r. powołał Grupę Roboczą ds. RPO WŁ</w:t>
      </w:r>
      <w:r>
        <w:rPr>
          <w:szCs w:val="24"/>
        </w:rPr>
        <w:t xml:space="preserve"> </w:t>
      </w:r>
      <w:r w:rsidRPr="0027510D">
        <w:rPr>
          <w:szCs w:val="24"/>
        </w:rPr>
        <w:t xml:space="preserve">na lata </w:t>
      </w:r>
      <w:r w:rsidRPr="00850FF2">
        <w:rPr>
          <w:szCs w:val="24"/>
        </w:rPr>
        <w:t>2014-2020. Do zadań grupy roboczej należy m.in.:</w:t>
      </w:r>
    </w:p>
    <w:p w14:paraId="73E773FA" w14:textId="77777777" w:rsidR="00A12484" w:rsidRPr="002E509F" w:rsidRDefault="00A12484" w:rsidP="00985A84">
      <w:pPr>
        <w:pStyle w:val="Akapitzlist"/>
        <w:numPr>
          <w:ilvl w:val="0"/>
          <w:numId w:val="18"/>
        </w:numPr>
        <w:spacing w:after="0" w:line="240" w:lineRule="auto"/>
        <w:jc w:val="both"/>
        <w:rPr>
          <w:szCs w:val="24"/>
          <w:lang w:val="pl-PL"/>
        </w:rPr>
      </w:pPr>
      <w:r w:rsidRPr="002E509F">
        <w:rPr>
          <w:rFonts w:cs="Arial"/>
          <w:szCs w:val="24"/>
          <w:lang w:val="pl-PL"/>
        </w:rPr>
        <w:t xml:space="preserve">wypracowywanie, omawianie, analizowanie i konsultowanie wspólnych dla RPO WŁ </w:t>
      </w:r>
      <w:r w:rsidRPr="0027510D">
        <w:rPr>
          <w:rFonts w:cs="Arial"/>
          <w:szCs w:val="24"/>
          <w:lang w:val="pl-PL"/>
        </w:rPr>
        <w:t xml:space="preserve">na lata </w:t>
      </w:r>
      <w:r w:rsidRPr="002E509F">
        <w:rPr>
          <w:rFonts w:cs="Arial"/>
          <w:szCs w:val="24"/>
          <w:lang w:val="pl-PL"/>
        </w:rPr>
        <w:t>2014-2020 rozwiązań w zakresie zagadnień horyzontalnych, finansowych, instytucjonalnych,</w:t>
      </w:r>
      <w:r w:rsidRPr="002E509F">
        <w:rPr>
          <w:szCs w:val="24"/>
          <w:lang w:val="pl-PL"/>
        </w:rPr>
        <w:t xml:space="preserve"> </w:t>
      </w:r>
    </w:p>
    <w:p w14:paraId="11592945" w14:textId="77777777" w:rsidR="00A12484" w:rsidRPr="002E509F" w:rsidRDefault="00A12484" w:rsidP="00985A84">
      <w:pPr>
        <w:pStyle w:val="Akapitzlist"/>
        <w:numPr>
          <w:ilvl w:val="0"/>
          <w:numId w:val="18"/>
        </w:numPr>
        <w:spacing w:after="0" w:line="240" w:lineRule="auto"/>
        <w:jc w:val="both"/>
        <w:rPr>
          <w:szCs w:val="24"/>
          <w:lang w:val="pl-PL"/>
        </w:rPr>
      </w:pPr>
      <w:r w:rsidRPr="002E509F">
        <w:rPr>
          <w:rFonts w:cs="Arial"/>
          <w:szCs w:val="24"/>
          <w:lang w:val="pl-PL"/>
        </w:rPr>
        <w:t xml:space="preserve">opiniowanie, analizowanie i omawianie wniosków płynących z dokumentów związanych z przeprowadzeniem ewaluacji ex-ante i oceną oddziaływania na środowisko RPO WŁ </w:t>
      </w:r>
      <w:r w:rsidRPr="0027510D">
        <w:rPr>
          <w:rFonts w:cs="Arial"/>
          <w:szCs w:val="24"/>
          <w:lang w:val="pl-PL"/>
        </w:rPr>
        <w:t xml:space="preserve">na lata </w:t>
      </w:r>
      <w:r w:rsidRPr="002E509F">
        <w:rPr>
          <w:rFonts w:cs="Arial"/>
          <w:szCs w:val="24"/>
          <w:lang w:val="pl-PL"/>
        </w:rPr>
        <w:t xml:space="preserve">2014-2020, </w:t>
      </w:r>
    </w:p>
    <w:p w14:paraId="249101D4" w14:textId="77777777" w:rsidR="00A12484" w:rsidRPr="002E509F" w:rsidRDefault="00A12484" w:rsidP="00985A84">
      <w:pPr>
        <w:pStyle w:val="Akapitzlist"/>
        <w:numPr>
          <w:ilvl w:val="0"/>
          <w:numId w:val="18"/>
        </w:numPr>
        <w:spacing w:after="0" w:line="240" w:lineRule="auto"/>
        <w:jc w:val="both"/>
        <w:rPr>
          <w:szCs w:val="24"/>
          <w:lang w:val="pl-PL"/>
        </w:rPr>
      </w:pPr>
      <w:r w:rsidRPr="002E509F">
        <w:rPr>
          <w:rFonts w:cs="Arial"/>
          <w:szCs w:val="24"/>
          <w:lang w:val="pl-PL"/>
        </w:rPr>
        <w:t xml:space="preserve">monitorowanie postępów w wypełnianiu warunkowości ex-ante, </w:t>
      </w:r>
    </w:p>
    <w:p w14:paraId="69FFD99C" w14:textId="77777777" w:rsidR="00A12484" w:rsidRPr="002E509F" w:rsidRDefault="00A12484" w:rsidP="00985A84">
      <w:pPr>
        <w:pStyle w:val="Akapitzlist"/>
        <w:numPr>
          <w:ilvl w:val="0"/>
          <w:numId w:val="18"/>
        </w:numPr>
        <w:spacing w:after="0" w:line="240" w:lineRule="auto"/>
        <w:jc w:val="both"/>
        <w:rPr>
          <w:szCs w:val="24"/>
          <w:lang w:val="pl-PL"/>
        </w:rPr>
      </w:pPr>
      <w:r w:rsidRPr="002E509F">
        <w:rPr>
          <w:rFonts w:cs="Arial"/>
          <w:spacing w:val="4"/>
          <w:szCs w:val="24"/>
          <w:lang w:val="pl-PL"/>
        </w:rPr>
        <w:t>analizie wyzwań i potrzeb, które mają być zaspokojone środkami RPO WŁ</w:t>
      </w:r>
      <w:r w:rsidRPr="0027510D">
        <w:rPr>
          <w:lang w:val="pl-PL"/>
        </w:rPr>
        <w:t xml:space="preserve"> </w:t>
      </w:r>
      <w:r w:rsidRPr="0027510D">
        <w:rPr>
          <w:rFonts w:cs="Arial"/>
          <w:spacing w:val="4"/>
          <w:szCs w:val="24"/>
          <w:lang w:val="pl-PL"/>
        </w:rPr>
        <w:t>na lata</w:t>
      </w:r>
      <w:r w:rsidRPr="002E509F">
        <w:rPr>
          <w:rFonts w:cs="Arial"/>
          <w:spacing w:val="4"/>
          <w:szCs w:val="24"/>
          <w:lang w:val="pl-PL"/>
        </w:rPr>
        <w:t xml:space="preserve"> 2014-2020, </w:t>
      </w:r>
    </w:p>
    <w:p w14:paraId="174C2D56" w14:textId="77777777" w:rsidR="00A12484" w:rsidRPr="002E509F" w:rsidRDefault="00A12484" w:rsidP="00985A84">
      <w:pPr>
        <w:pStyle w:val="Akapitzlist"/>
        <w:numPr>
          <w:ilvl w:val="0"/>
          <w:numId w:val="18"/>
        </w:numPr>
        <w:spacing w:after="0" w:line="240" w:lineRule="auto"/>
        <w:jc w:val="both"/>
        <w:rPr>
          <w:szCs w:val="24"/>
          <w:lang w:val="pl-PL"/>
        </w:rPr>
      </w:pPr>
      <w:r w:rsidRPr="002E509F">
        <w:rPr>
          <w:rFonts w:cs="Arial"/>
          <w:spacing w:val="4"/>
          <w:szCs w:val="24"/>
          <w:lang w:val="pl-PL"/>
        </w:rPr>
        <w:t>pomoc w identyfikacji obszarów wsparcia RPO WŁ</w:t>
      </w:r>
      <w:r w:rsidRPr="0027510D">
        <w:rPr>
          <w:lang w:val="pl-PL"/>
        </w:rPr>
        <w:t xml:space="preserve"> </w:t>
      </w:r>
      <w:r w:rsidRPr="0027510D">
        <w:rPr>
          <w:rFonts w:cs="Arial"/>
          <w:spacing w:val="4"/>
          <w:szCs w:val="24"/>
          <w:lang w:val="pl-PL"/>
        </w:rPr>
        <w:t>na lata</w:t>
      </w:r>
      <w:r w:rsidRPr="002E509F">
        <w:rPr>
          <w:rFonts w:cs="Arial"/>
          <w:spacing w:val="4"/>
          <w:szCs w:val="24"/>
          <w:lang w:val="pl-PL"/>
        </w:rPr>
        <w:t xml:space="preserve"> 2014-2020 oraz odpowiadających im typów projektów, </w:t>
      </w:r>
    </w:p>
    <w:p w14:paraId="6073F2CA" w14:textId="77777777" w:rsidR="00A12484" w:rsidRPr="002E509F" w:rsidRDefault="00A12484" w:rsidP="00985A84">
      <w:pPr>
        <w:pStyle w:val="Akapitzlist"/>
        <w:numPr>
          <w:ilvl w:val="0"/>
          <w:numId w:val="18"/>
        </w:numPr>
        <w:spacing w:after="0" w:line="240" w:lineRule="auto"/>
        <w:jc w:val="both"/>
        <w:rPr>
          <w:szCs w:val="24"/>
          <w:lang w:val="pl-PL"/>
        </w:rPr>
      </w:pPr>
      <w:r w:rsidRPr="002E509F">
        <w:rPr>
          <w:rFonts w:cs="Arial"/>
          <w:spacing w:val="4"/>
          <w:szCs w:val="24"/>
          <w:lang w:val="pl-PL"/>
        </w:rPr>
        <w:t xml:space="preserve">identyfikacja potencjalnych zagrożeń w planowanym systemie realizacji RPO WŁ </w:t>
      </w:r>
      <w:r w:rsidRPr="0027510D">
        <w:rPr>
          <w:rFonts w:cs="Arial"/>
          <w:spacing w:val="4"/>
          <w:szCs w:val="24"/>
          <w:lang w:val="pl-PL"/>
        </w:rPr>
        <w:t xml:space="preserve">na lata </w:t>
      </w:r>
      <w:r w:rsidRPr="002E509F">
        <w:rPr>
          <w:rFonts w:cs="Arial"/>
          <w:spacing w:val="4"/>
          <w:szCs w:val="24"/>
          <w:lang w:val="pl-PL"/>
        </w:rPr>
        <w:t xml:space="preserve">2014-2020. </w:t>
      </w:r>
    </w:p>
    <w:p w14:paraId="5B361236" w14:textId="77777777" w:rsidR="00A12484" w:rsidRPr="00850FF2" w:rsidRDefault="00A12484" w:rsidP="00962494">
      <w:pPr>
        <w:spacing w:after="0" w:line="240" w:lineRule="auto"/>
        <w:jc w:val="both"/>
        <w:rPr>
          <w:rFonts w:cs="Arial"/>
          <w:spacing w:val="4"/>
          <w:szCs w:val="24"/>
        </w:rPr>
      </w:pPr>
      <w:r w:rsidRPr="0010057B">
        <w:rPr>
          <w:rFonts w:cs="Arial"/>
          <w:spacing w:val="4"/>
          <w:szCs w:val="24"/>
        </w:rPr>
        <w:t>Skład grupy roboczej został wyznaczony w sposób zapewniający realizację zasady partnerstwa, a także taki</w:t>
      </w:r>
      <w:r>
        <w:rPr>
          <w:rFonts w:cs="Arial"/>
          <w:spacing w:val="4"/>
          <w:szCs w:val="24"/>
        </w:rPr>
        <w:t>,</w:t>
      </w:r>
      <w:r w:rsidRPr="0010057B">
        <w:rPr>
          <w:rFonts w:cs="Arial"/>
          <w:spacing w:val="4"/>
          <w:szCs w:val="24"/>
        </w:rPr>
        <w:t xml:space="preserve"> by członkowie grupy byli najbardziej reprezentatywnymi stronami z uwzględnieniem ich kompetencji i zdolności do aktywnego uczestn</w:t>
      </w:r>
      <w:r w:rsidRPr="00850FF2">
        <w:rPr>
          <w:rFonts w:cs="Arial"/>
          <w:spacing w:val="4"/>
          <w:szCs w:val="24"/>
        </w:rPr>
        <w:t xml:space="preserve">ictwa w pracach nad RPO WŁ </w:t>
      </w:r>
      <w:r w:rsidRPr="0027510D">
        <w:rPr>
          <w:rFonts w:cs="Arial"/>
          <w:spacing w:val="4"/>
          <w:szCs w:val="24"/>
        </w:rPr>
        <w:t xml:space="preserve">na lata </w:t>
      </w:r>
      <w:r w:rsidRPr="00850FF2">
        <w:rPr>
          <w:rFonts w:cs="Arial"/>
          <w:spacing w:val="4"/>
          <w:szCs w:val="24"/>
        </w:rPr>
        <w:t>2014-2020.</w:t>
      </w:r>
    </w:p>
    <w:p w14:paraId="446591DC" w14:textId="77777777" w:rsidR="00A12484" w:rsidRPr="00850FF2" w:rsidRDefault="00A12484" w:rsidP="002E509F">
      <w:pPr>
        <w:spacing w:after="0" w:line="240" w:lineRule="auto"/>
        <w:ind w:left="-57"/>
        <w:jc w:val="both"/>
        <w:rPr>
          <w:szCs w:val="24"/>
        </w:rPr>
      </w:pPr>
    </w:p>
    <w:p w14:paraId="07998283" w14:textId="77777777" w:rsidR="00A12484" w:rsidRPr="00850FF2" w:rsidRDefault="00A12484" w:rsidP="002E509F">
      <w:pPr>
        <w:spacing w:after="0" w:line="240" w:lineRule="auto"/>
        <w:jc w:val="both"/>
        <w:rPr>
          <w:szCs w:val="24"/>
        </w:rPr>
      </w:pPr>
      <w:r w:rsidRPr="00850FF2">
        <w:rPr>
          <w:szCs w:val="24"/>
        </w:rPr>
        <w:t xml:space="preserve">Przebieg konsultacji społecznych odbył się zgodnie z art. 19a ustawy z dnia 6 grudnia 2006 r. o zasadach prowadzenia polityki rozwoju. </w:t>
      </w:r>
    </w:p>
    <w:p w14:paraId="27308A0C" w14:textId="77777777" w:rsidR="00962494" w:rsidRPr="00850FF2" w:rsidRDefault="00962494" w:rsidP="00962494">
      <w:pPr>
        <w:spacing w:after="0" w:line="240" w:lineRule="auto"/>
        <w:jc w:val="both"/>
        <w:rPr>
          <w:szCs w:val="24"/>
        </w:rPr>
      </w:pPr>
      <w:r w:rsidRPr="00850FF2">
        <w:rPr>
          <w:szCs w:val="24"/>
        </w:rPr>
        <w:t>W ramach konsultacji społecznych w dniu 15 stycznia 2014 r. zostało opublikowane w prasie</w:t>
      </w:r>
      <w:r w:rsidR="00E75B99">
        <w:rPr>
          <w:szCs w:val="24"/>
        </w:rPr>
        <w:t xml:space="preserve"> </w:t>
      </w:r>
      <w:r w:rsidRPr="00850FF2">
        <w:rPr>
          <w:szCs w:val="24"/>
        </w:rPr>
        <w:t>regionalnej ogłoszenie o rozpoczynających się konsultacjach społecznych projektu RPO WŁ</w:t>
      </w:r>
      <w:r w:rsidRPr="0027510D">
        <w:t xml:space="preserve"> </w:t>
      </w:r>
      <w:r w:rsidRPr="0027510D">
        <w:rPr>
          <w:szCs w:val="24"/>
        </w:rPr>
        <w:t>na lata</w:t>
      </w:r>
      <w:r w:rsidRPr="00850FF2">
        <w:rPr>
          <w:szCs w:val="24"/>
        </w:rPr>
        <w:t xml:space="preserve"> 2014-2020.</w:t>
      </w:r>
      <w:r>
        <w:rPr>
          <w:szCs w:val="24"/>
        </w:rPr>
        <w:t xml:space="preserve"> </w:t>
      </w:r>
      <w:r w:rsidRPr="00850FF2">
        <w:rPr>
          <w:szCs w:val="24"/>
        </w:rPr>
        <w:t xml:space="preserve">Formalne konsultacje społeczne projektu RPO WŁ </w:t>
      </w:r>
      <w:r w:rsidRPr="0027510D">
        <w:rPr>
          <w:szCs w:val="24"/>
        </w:rPr>
        <w:t xml:space="preserve">na lata </w:t>
      </w:r>
      <w:r w:rsidRPr="00850FF2">
        <w:rPr>
          <w:szCs w:val="24"/>
        </w:rPr>
        <w:t>2014-2020 odbyły się w dniach od 16 stycznia 2014 r. do 19 lutego 2014 r. Dostęp do</w:t>
      </w:r>
      <w:r w:rsidR="00CD608A">
        <w:rPr>
          <w:szCs w:val="24"/>
        </w:rPr>
        <w:t xml:space="preserve"> </w:t>
      </w:r>
      <w:r>
        <w:rPr>
          <w:szCs w:val="24"/>
        </w:rPr>
        <w:t xml:space="preserve">dokumentu </w:t>
      </w:r>
      <w:r w:rsidRPr="00850FF2">
        <w:rPr>
          <w:szCs w:val="24"/>
        </w:rPr>
        <w:t xml:space="preserve">miały wszystkie zainteresowane podmioty. Dokument został zamieszczony m in. na stronie </w:t>
      </w:r>
      <w:r w:rsidRPr="00850FF2">
        <w:rPr>
          <w:color w:val="000000"/>
          <w:szCs w:val="24"/>
        </w:rPr>
        <w:t xml:space="preserve">internetowej </w:t>
      </w:r>
      <w:hyperlink r:id="rId14" w:history="1">
        <w:r w:rsidRPr="000E5F7A">
          <w:rPr>
            <w:rStyle w:val="Hipercze"/>
            <w:color w:val="000000"/>
            <w:szCs w:val="24"/>
            <w:u w:val="none"/>
          </w:rPr>
          <w:t>www.lodzkie.pl</w:t>
        </w:r>
      </w:hyperlink>
      <w:r w:rsidRPr="000E5F7A">
        <w:rPr>
          <w:color w:val="000000"/>
          <w:szCs w:val="24"/>
        </w:rPr>
        <w:t xml:space="preserve">, bip.lodzkie.pl, </w:t>
      </w:r>
      <w:hyperlink r:id="rId15" w:history="1">
        <w:r w:rsidRPr="000E5F7A">
          <w:rPr>
            <w:rStyle w:val="Hipercze"/>
            <w:color w:val="000000"/>
            <w:szCs w:val="24"/>
            <w:u w:val="none"/>
          </w:rPr>
          <w:t>www.rpo.lodzkie.pl</w:t>
        </w:r>
      </w:hyperlink>
      <w:r w:rsidRPr="000E5F7A">
        <w:rPr>
          <w:color w:val="000000"/>
          <w:szCs w:val="24"/>
        </w:rPr>
        <w:t xml:space="preserve"> a także </w:t>
      </w:r>
      <w:hyperlink r:id="rId16" w:history="1">
        <w:r w:rsidRPr="000E5F7A">
          <w:rPr>
            <w:rStyle w:val="Hipercze"/>
            <w:color w:val="000000"/>
            <w:szCs w:val="24"/>
            <w:u w:val="none"/>
          </w:rPr>
          <w:t>www.ngo</w:t>
        </w:r>
      </w:hyperlink>
      <w:r w:rsidRPr="000E5F7A">
        <w:rPr>
          <w:color w:val="000000"/>
          <w:szCs w:val="24"/>
        </w:rPr>
        <w:t xml:space="preserve"> lodzkie.pl. E</w:t>
      </w:r>
      <w:r w:rsidRPr="0010057B">
        <w:rPr>
          <w:color w:val="000000"/>
          <w:szCs w:val="24"/>
        </w:rPr>
        <w:t>wentualne uwagi/sugestie/komentarze m</w:t>
      </w:r>
      <w:r w:rsidRPr="0010057B">
        <w:rPr>
          <w:szCs w:val="24"/>
        </w:rPr>
        <w:t>ożna było zgłaszać przez zamieszczony na stronie internetowej formularz on-line, osobiście w Urzędzie Marszałkowskim Województwa Łódzkiego</w:t>
      </w:r>
      <w:r>
        <w:rPr>
          <w:szCs w:val="24"/>
        </w:rPr>
        <w:t>,</w:t>
      </w:r>
      <w:r w:rsidRPr="0010057B">
        <w:rPr>
          <w:szCs w:val="24"/>
        </w:rPr>
        <w:t xml:space="preserve"> a także przesyłać pocztą tradycyjną. Jednocześnie os</w:t>
      </w:r>
      <w:r w:rsidRPr="00850FF2">
        <w:rPr>
          <w:szCs w:val="24"/>
        </w:rPr>
        <w:t>oby głuchonieme mogły zgłaszać swoje uwagi do projektu programu operacyjnego za pośrednictwem wideotłumacza połączonego internetowo z tłumaczem języka migowego w Polskim Związku Głuchych Oddział w Łodzi.</w:t>
      </w:r>
    </w:p>
    <w:p w14:paraId="0C2CB984" w14:textId="77777777" w:rsidR="00A12484" w:rsidRPr="00850FF2" w:rsidRDefault="00A12484" w:rsidP="002E509F">
      <w:pPr>
        <w:spacing w:line="240" w:lineRule="auto"/>
        <w:jc w:val="both"/>
        <w:rPr>
          <w:rFonts w:cs="Arial"/>
          <w:szCs w:val="24"/>
        </w:rPr>
      </w:pPr>
    </w:p>
    <w:p w14:paraId="2AD5B78C" w14:textId="77777777" w:rsidR="00A12484" w:rsidRPr="0010057B" w:rsidRDefault="00A12484" w:rsidP="002E509F">
      <w:pPr>
        <w:spacing w:line="240" w:lineRule="auto"/>
        <w:jc w:val="both"/>
        <w:rPr>
          <w:rFonts w:cs="Arial"/>
          <w:szCs w:val="24"/>
        </w:rPr>
      </w:pPr>
      <w:r w:rsidRPr="00850FF2">
        <w:rPr>
          <w:rFonts w:cs="Arial"/>
          <w:szCs w:val="24"/>
        </w:rPr>
        <w:t>Najczęściej zgłaszane uwagi/komentarze dotyczyły m.in.:</w:t>
      </w:r>
    </w:p>
    <w:p w14:paraId="63EF5158" w14:textId="77777777" w:rsidR="00A12484" w:rsidRPr="00850FF2" w:rsidRDefault="00A12484" w:rsidP="00985A84">
      <w:pPr>
        <w:pStyle w:val="Akapitzlist"/>
        <w:numPr>
          <w:ilvl w:val="0"/>
          <w:numId w:val="17"/>
        </w:numPr>
        <w:spacing w:line="240" w:lineRule="auto"/>
        <w:jc w:val="both"/>
        <w:rPr>
          <w:rFonts w:cs="Arial"/>
          <w:szCs w:val="24"/>
        </w:rPr>
      </w:pPr>
      <w:r w:rsidRPr="00850FF2">
        <w:rPr>
          <w:rFonts w:cs="Arial"/>
          <w:szCs w:val="24"/>
        </w:rPr>
        <w:t xml:space="preserve">rodzaju beneficjentów </w:t>
      </w:r>
    </w:p>
    <w:p w14:paraId="6F1094DA" w14:textId="77777777" w:rsidR="00A12484" w:rsidRPr="00850FF2" w:rsidRDefault="00A12484" w:rsidP="00985A84">
      <w:pPr>
        <w:pStyle w:val="Akapitzlist"/>
        <w:numPr>
          <w:ilvl w:val="0"/>
          <w:numId w:val="17"/>
        </w:numPr>
        <w:spacing w:line="240" w:lineRule="auto"/>
        <w:jc w:val="both"/>
        <w:rPr>
          <w:rFonts w:cs="Arial"/>
          <w:szCs w:val="24"/>
        </w:rPr>
      </w:pPr>
      <w:r w:rsidRPr="00850FF2">
        <w:rPr>
          <w:rFonts w:cs="Arial"/>
          <w:szCs w:val="24"/>
        </w:rPr>
        <w:t>przykładowych typów przedsięwzięć,</w:t>
      </w:r>
    </w:p>
    <w:p w14:paraId="6A2B6102" w14:textId="77777777" w:rsidR="00A12484" w:rsidRPr="002E509F" w:rsidRDefault="00A12484" w:rsidP="00985A84">
      <w:pPr>
        <w:pStyle w:val="Akapitzlist"/>
        <w:numPr>
          <w:ilvl w:val="0"/>
          <w:numId w:val="17"/>
        </w:numPr>
        <w:spacing w:line="240" w:lineRule="auto"/>
        <w:jc w:val="both"/>
        <w:rPr>
          <w:rFonts w:cs="Arial"/>
          <w:szCs w:val="24"/>
          <w:lang w:val="pl-PL"/>
        </w:rPr>
      </w:pPr>
      <w:r w:rsidRPr="002E509F">
        <w:rPr>
          <w:rFonts w:cs="Arial"/>
          <w:szCs w:val="24"/>
          <w:lang w:val="pl-PL"/>
        </w:rPr>
        <w:t>zmiany alokacji w poszczególnych priorytetach inwestycyjnych,</w:t>
      </w:r>
    </w:p>
    <w:p w14:paraId="1D3586A2" w14:textId="77777777" w:rsidR="00A12484" w:rsidRPr="0010057B" w:rsidRDefault="00A12484" w:rsidP="00985A84">
      <w:pPr>
        <w:pStyle w:val="Akapitzlist"/>
        <w:numPr>
          <w:ilvl w:val="0"/>
          <w:numId w:val="17"/>
        </w:numPr>
        <w:spacing w:line="240" w:lineRule="auto"/>
        <w:jc w:val="both"/>
        <w:rPr>
          <w:rFonts w:cs="Arial"/>
          <w:szCs w:val="24"/>
        </w:rPr>
      </w:pPr>
      <w:r w:rsidRPr="0010057B">
        <w:rPr>
          <w:rFonts w:cs="Arial"/>
          <w:szCs w:val="24"/>
        </w:rPr>
        <w:t xml:space="preserve">wymiaru terytorialnego, </w:t>
      </w:r>
    </w:p>
    <w:p w14:paraId="297AC6D3" w14:textId="77777777" w:rsidR="00A12484" w:rsidRPr="00850FF2" w:rsidRDefault="00A12484" w:rsidP="00985A84">
      <w:pPr>
        <w:pStyle w:val="Akapitzlist"/>
        <w:numPr>
          <w:ilvl w:val="0"/>
          <w:numId w:val="17"/>
        </w:numPr>
        <w:spacing w:line="240" w:lineRule="auto"/>
        <w:jc w:val="both"/>
        <w:rPr>
          <w:rFonts w:cs="Arial"/>
          <w:szCs w:val="24"/>
        </w:rPr>
      </w:pPr>
      <w:r w:rsidRPr="00850FF2">
        <w:rPr>
          <w:rFonts w:cs="Arial"/>
          <w:szCs w:val="24"/>
        </w:rPr>
        <w:t>wskaźników.</w:t>
      </w:r>
    </w:p>
    <w:p w14:paraId="662A5B8D" w14:textId="77777777" w:rsidR="00A12484" w:rsidRPr="00850FF2" w:rsidRDefault="00A12484" w:rsidP="002E509F">
      <w:pPr>
        <w:tabs>
          <w:tab w:val="left" w:pos="0"/>
        </w:tabs>
        <w:spacing w:line="240" w:lineRule="auto"/>
        <w:jc w:val="both"/>
        <w:rPr>
          <w:rFonts w:cs="Arial"/>
          <w:szCs w:val="24"/>
        </w:rPr>
      </w:pPr>
      <w:r w:rsidRPr="00850FF2">
        <w:rPr>
          <w:rFonts w:cs="Arial"/>
          <w:szCs w:val="24"/>
        </w:rPr>
        <w:t>Poza informacją o konsultacjach społecznych w prasie regionalnej Zarząd Województwa Łódzkiego wystąpił z pismem do Państwowego Wojewódzkiego Inspektoratu Sanitarnego w Łodzi, Regionalnej Dyrekcji Ochrony Środowiska w Łodzi, Pełnomocnika Rządu ds. Równego Traktowania w Kancelarii Prezesa Rady Ministrów</w:t>
      </w:r>
      <w:r w:rsidRPr="0010057B">
        <w:rPr>
          <w:rFonts w:cs="Arial"/>
          <w:szCs w:val="24"/>
        </w:rPr>
        <w:t xml:space="preserve"> oraz Wojewódzkiej Rady Pożytku Publicznego o</w:t>
      </w:r>
      <w:r w:rsidRPr="00850FF2">
        <w:rPr>
          <w:rFonts w:cs="Arial"/>
          <w:szCs w:val="24"/>
        </w:rPr>
        <w:t xml:space="preserve"> zaopiniowanie Programu Operacyjnego dla województwa łódzkiego. </w:t>
      </w:r>
    </w:p>
    <w:p w14:paraId="02071455" w14:textId="77777777" w:rsidR="00962494" w:rsidRPr="00850FF2" w:rsidRDefault="00962494" w:rsidP="00962494">
      <w:pPr>
        <w:spacing w:line="240" w:lineRule="auto"/>
        <w:jc w:val="both"/>
        <w:rPr>
          <w:rFonts w:cs="Arial"/>
          <w:szCs w:val="24"/>
        </w:rPr>
      </w:pPr>
      <w:r w:rsidRPr="00850FF2">
        <w:rPr>
          <w:rFonts w:cs="Arial"/>
          <w:szCs w:val="24"/>
        </w:rPr>
        <w:t>Zgłoszone uwagi/sugestie/komentarze zostały indywidualnie przeanalizowane i tam gdzie było to zasadne oraz zgodne z wytycznymi uwzględnione. Wnioski i wyniki konsultacji</w:t>
      </w:r>
      <w:r w:rsidR="00E75B99">
        <w:rPr>
          <w:rFonts w:cs="Arial"/>
          <w:szCs w:val="24"/>
        </w:rPr>
        <w:t xml:space="preserve"> </w:t>
      </w:r>
      <w:r>
        <w:rPr>
          <w:rFonts w:cs="Arial"/>
          <w:szCs w:val="24"/>
        </w:rPr>
        <w:t xml:space="preserve">zostały </w:t>
      </w:r>
      <w:r w:rsidRPr="00850FF2">
        <w:rPr>
          <w:rFonts w:cs="Arial"/>
          <w:szCs w:val="24"/>
        </w:rPr>
        <w:t xml:space="preserve">zaprezentowane w raporcie z konsultacji społecznych projektu Regionalnego Programu Operacyjnego Województwa Łódzkiego </w:t>
      </w:r>
      <w:r>
        <w:rPr>
          <w:rFonts w:cs="Arial"/>
          <w:szCs w:val="24"/>
        </w:rPr>
        <w:t xml:space="preserve">na lata </w:t>
      </w:r>
      <w:r w:rsidRPr="00850FF2">
        <w:rPr>
          <w:rFonts w:cs="Arial"/>
          <w:szCs w:val="24"/>
        </w:rPr>
        <w:t>2014-2020.</w:t>
      </w:r>
    </w:p>
    <w:p w14:paraId="64A3A7C4" w14:textId="77777777" w:rsidR="00A12484" w:rsidRPr="00850FF2" w:rsidRDefault="00A12484" w:rsidP="002E509F">
      <w:pPr>
        <w:spacing w:line="240" w:lineRule="auto"/>
        <w:jc w:val="both"/>
        <w:rPr>
          <w:rFonts w:cs="Arial"/>
          <w:szCs w:val="24"/>
        </w:rPr>
      </w:pPr>
      <w:r w:rsidRPr="00850FF2">
        <w:rPr>
          <w:rFonts w:cs="Arial"/>
          <w:szCs w:val="24"/>
        </w:rPr>
        <w:t xml:space="preserve">Uwagi zgłoszone w trakcie konsultacji mają duże znaczenie w procesie programowania </w:t>
      </w:r>
      <w:r>
        <w:rPr>
          <w:rFonts w:cs="Arial"/>
          <w:szCs w:val="24"/>
        </w:rPr>
        <w:t>n</w:t>
      </w:r>
      <w:r w:rsidRPr="00850FF2">
        <w:rPr>
          <w:rFonts w:cs="Arial"/>
          <w:szCs w:val="24"/>
        </w:rPr>
        <w:t xml:space="preserve">owej perspektywy ukazując zagadnienia poruszane w RPO WŁ </w:t>
      </w:r>
      <w:r w:rsidRPr="0027510D">
        <w:rPr>
          <w:rFonts w:cs="Arial"/>
          <w:szCs w:val="24"/>
        </w:rPr>
        <w:t xml:space="preserve">na lata </w:t>
      </w:r>
      <w:r w:rsidRPr="00850FF2">
        <w:rPr>
          <w:rFonts w:cs="Arial"/>
          <w:szCs w:val="24"/>
        </w:rPr>
        <w:t xml:space="preserve">2014-2020 w szerszym kontekście oraz poszerzając spektrum poruszanych </w:t>
      </w:r>
      <w:bookmarkStart w:id="52" w:name="112"/>
      <w:bookmarkEnd w:id="52"/>
      <w:r w:rsidRPr="00850FF2">
        <w:rPr>
          <w:rFonts w:cs="Arial"/>
          <w:szCs w:val="24"/>
        </w:rPr>
        <w:t xml:space="preserve">zagadnień. Konsultacje zwróciły uwagę na różnego rodzaju problemy czy też istotne kwestie, dzięki czemu planowane w RPO WŁ </w:t>
      </w:r>
      <w:r w:rsidRPr="0027510D">
        <w:rPr>
          <w:rFonts w:cs="Arial"/>
          <w:szCs w:val="24"/>
        </w:rPr>
        <w:t xml:space="preserve">na lata </w:t>
      </w:r>
      <w:r w:rsidRPr="00850FF2">
        <w:rPr>
          <w:rFonts w:cs="Arial"/>
          <w:szCs w:val="24"/>
        </w:rPr>
        <w:t xml:space="preserve">2014-2020 interwencje będą miały kompleksowy charakter. </w:t>
      </w:r>
    </w:p>
    <w:p w14:paraId="7567EE75" w14:textId="77777777" w:rsidR="00962494" w:rsidRPr="00850FF2" w:rsidRDefault="00962494" w:rsidP="00962494">
      <w:pPr>
        <w:spacing w:line="240" w:lineRule="auto"/>
        <w:jc w:val="both"/>
        <w:rPr>
          <w:szCs w:val="24"/>
        </w:rPr>
      </w:pPr>
      <w:r w:rsidRPr="00850FF2">
        <w:rPr>
          <w:rFonts w:cs="Arial"/>
          <w:szCs w:val="24"/>
        </w:rPr>
        <w:t>Jednocześnie zgodnie z art. 39 oraz 54 ust . 2 ustawy z dnia 3 października 2008 r. o udostępnianiu informacji o środowisku i jego ochronie, udziale społeczeństwa w ochronie środowiska oraz o ocenach oddziaływania na środowisko, w ramach konsultacji społecznych w dniu 5 lutego</w:t>
      </w:r>
      <w:r>
        <w:rPr>
          <w:rFonts w:cs="Arial"/>
          <w:szCs w:val="24"/>
        </w:rPr>
        <w:t xml:space="preserve"> 2014 r.</w:t>
      </w:r>
      <w:r w:rsidRPr="00850FF2">
        <w:rPr>
          <w:rFonts w:cs="Arial"/>
          <w:szCs w:val="24"/>
        </w:rPr>
        <w:t xml:space="preserve"> została zamieszczona informacja o rozpoczynających się konsultacjach społecznych projektu Prognozy Oddziaływania na Środowisko dla projektu RPO WŁ </w:t>
      </w:r>
      <w:r w:rsidRPr="0027510D">
        <w:rPr>
          <w:rFonts w:cs="Arial"/>
          <w:szCs w:val="24"/>
        </w:rPr>
        <w:t xml:space="preserve">na lata </w:t>
      </w:r>
      <w:r w:rsidRPr="00850FF2">
        <w:rPr>
          <w:rFonts w:cs="Arial"/>
          <w:szCs w:val="24"/>
        </w:rPr>
        <w:t xml:space="preserve">2014-2020 i trwały one w dniach od 5 lutego 2014 r do 25 lutego 2014 r. Projekt dokumentu dostępny był na stronie </w:t>
      </w:r>
      <w:r w:rsidRPr="000E5F7A">
        <w:rPr>
          <w:rFonts w:cs="Arial"/>
          <w:color w:val="000000"/>
          <w:szCs w:val="24"/>
        </w:rPr>
        <w:t xml:space="preserve">internetowej </w:t>
      </w:r>
      <w:hyperlink r:id="rId17" w:history="1">
        <w:r w:rsidRPr="000E5F7A">
          <w:rPr>
            <w:rStyle w:val="Hipercze"/>
            <w:rFonts w:cs="Arial"/>
            <w:color w:val="000000"/>
            <w:szCs w:val="24"/>
            <w:u w:val="none"/>
          </w:rPr>
          <w:t>www.rpo.lodzkie.pl</w:t>
        </w:r>
      </w:hyperlink>
      <w:r w:rsidRPr="000E5F7A">
        <w:rPr>
          <w:rFonts w:cs="Arial"/>
          <w:color w:val="000000"/>
          <w:szCs w:val="24"/>
        </w:rPr>
        <w:t xml:space="preserve"> oraz </w:t>
      </w:r>
      <w:hyperlink r:id="rId18" w:history="1">
        <w:r w:rsidRPr="000E5F7A">
          <w:rPr>
            <w:rStyle w:val="Hipercze"/>
            <w:rFonts w:cs="Arial"/>
            <w:color w:val="000000"/>
            <w:szCs w:val="24"/>
            <w:u w:val="none"/>
          </w:rPr>
          <w:t>www.bip.lodzkie.pl</w:t>
        </w:r>
      </w:hyperlink>
      <w:r w:rsidRPr="000E5F7A">
        <w:rPr>
          <w:rFonts w:cs="Arial"/>
          <w:color w:val="000000"/>
          <w:szCs w:val="24"/>
        </w:rPr>
        <w:t>, a także w Departamenc</w:t>
      </w:r>
      <w:r w:rsidRPr="0010057B">
        <w:rPr>
          <w:rFonts w:cs="Arial"/>
          <w:color w:val="000000"/>
          <w:szCs w:val="24"/>
        </w:rPr>
        <w:t>ie Polityki Regionalnej</w:t>
      </w:r>
      <w:r>
        <w:rPr>
          <w:rFonts w:cs="Arial"/>
          <w:color w:val="000000"/>
          <w:szCs w:val="24"/>
        </w:rPr>
        <w:t>,</w:t>
      </w:r>
      <w:r w:rsidRPr="0010057B">
        <w:rPr>
          <w:rFonts w:cs="Arial"/>
          <w:color w:val="000000"/>
          <w:szCs w:val="24"/>
        </w:rPr>
        <w:t xml:space="preserve"> Urzędu Marszałkowskiego </w:t>
      </w:r>
      <w:r w:rsidRPr="00850FF2">
        <w:rPr>
          <w:rFonts w:cs="Arial"/>
          <w:szCs w:val="24"/>
        </w:rPr>
        <w:t xml:space="preserve">Województwa Łódzkiego. </w:t>
      </w:r>
    </w:p>
    <w:p w14:paraId="2F33F0B2" w14:textId="77777777" w:rsidR="00A12484" w:rsidRPr="00850FF2" w:rsidRDefault="00A12484" w:rsidP="002E509F">
      <w:pPr>
        <w:spacing w:line="240" w:lineRule="auto"/>
        <w:jc w:val="both"/>
        <w:rPr>
          <w:szCs w:val="24"/>
        </w:rPr>
      </w:pPr>
      <w:r w:rsidRPr="00850FF2">
        <w:rPr>
          <w:szCs w:val="24"/>
        </w:rPr>
        <w:t>W ramach konsultacji społecznych programu operacyjnego dla województwa łódzkiego odbyły się również spotkania, w których udział wzięli przede wszystkim przedstawiciele jednostek samorządu terytorialnego, partnerzy społeczni i gospodarczy, organizacje pozarządowe. Spotkania konsultacyjne odbyły się w podregionie wschodnim, zachodnim, centralnym i północnym</w:t>
      </w:r>
      <w:r>
        <w:rPr>
          <w:szCs w:val="24"/>
        </w:rPr>
        <w:t>.</w:t>
      </w:r>
      <w:r w:rsidRPr="00850FF2">
        <w:rPr>
          <w:szCs w:val="24"/>
        </w:rPr>
        <w:t xml:space="preserve"> </w:t>
      </w:r>
      <w:r>
        <w:rPr>
          <w:szCs w:val="24"/>
        </w:rPr>
        <w:t>W ich trakcie</w:t>
      </w:r>
      <w:r w:rsidRPr="00850FF2">
        <w:rPr>
          <w:szCs w:val="24"/>
        </w:rPr>
        <w:t xml:space="preserve"> został przedstawiony projekt RPO WŁ </w:t>
      </w:r>
      <w:r w:rsidRPr="0027510D">
        <w:rPr>
          <w:szCs w:val="24"/>
        </w:rPr>
        <w:t xml:space="preserve">na lata </w:t>
      </w:r>
      <w:r w:rsidRPr="00850FF2">
        <w:rPr>
          <w:szCs w:val="24"/>
        </w:rPr>
        <w:t>2014-2020, w tym założenia i architektura programu dla województwa łódzkiego, planowany podział środków na RPO WŁ</w:t>
      </w:r>
      <w:r w:rsidRPr="0027510D">
        <w:t xml:space="preserve"> </w:t>
      </w:r>
      <w:r w:rsidRPr="0027510D">
        <w:rPr>
          <w:szCs w:val="24"/>
        </w:rPr>
        <w:t>na lata</w:t>
      </w:r>
      <w:r w:rsidRPr="00850FF2">
        <w:rPr>
          <w:szCs w:val="24"/>
        </w:rPr>
        <w:t xml:space="preserve"> 2014-2020, główne obszary wsparcia, a także główne grupy beneficjentów.</w:t>
      </w:r>
    </w:p>
    <w:p w14:paraId="76A5AF9B" w14:textId="77777777" w:rsidR="00A12484" w:rsidRPr="00850FF2" w:rsidRDefault="00A12484" w:rsidP="0010057B">
      <w:pPr>
        <w:autoSpaceDE w:val="0"/>
        <w:autoSpaceDN w:val="0"/>
        <w:adjustRightInd w:val="0"/>
        <w:spacing w:after="0" w:line="240" w:lineRule="auto"/>
        <w:jc w:val="both"/>
        <w:rPr>
          <w:rFonts w:cs="Arial"/>
          <w:szCs w:val="24"/>
          <w:highlight w:val="yellow"/>
        </w:rPr>
      </w:pPr>
      <w:r w:rsidRPr="00850FF2">
        <w:rPr>
          <w:rFonts w:cs="Arial"/>
          <w:szCs w:val="24"/>
        </w:rPr>
        <w:t>Zasada partnerstwa ma również zastosowanie w pracach związanych z przygotowaniem ewaluacji ex-ante projektu Regionalnego Programu Operacyjnego Województwa Łódzkiego na lata 2014-2020,</w:t>
      </w:r>
      <w:r w:rsidRPr="00850FF2">
        <w:rPr>
          <w:rFonts w:cs="Arial"/>
          <w:szCs w:val="24"/>
        </w:rPr>
        <w:br/>
        <w:t xml:space="preserve">w której zastosowano model partycypacyjny badania, uwzględniający m.in. takie elementy jak: współpraca nad bieżącą analizą, oceną poszczególnych elementów projektu RPO WŁ </w:t>
      </w:r>
      <w:r w:rsidRPr="0027510D">
        <w:rPr>
          <w:rFonts w:cs="Arial"/>
          <w:szCs w:val="24"/>
        </w:rPr>
        <w:t xml:space="preserve">na lata </w:t>
      </w:r>
      <w:r w:rsidRPr="00850FF2">
        <w:rPr>
          <w:rFonts w:cs="Arial"/>
          <w:szCs w:val="24"/>
        </w:rPr>
        <w:t xml:space="preserve">2014-2020, przygotowaniu rekomendacji oraz ewentualnych zmian do programu czy też udział w procesie konsultacji społecznych RPO WŁ </w:t>
      </w:r>
      <w:r w:rsidRPr="0027510D">
        <w:rPr>
          <w:rFonts w:cs="Arial"/>
          <w:szCs w:val="24"/>
        </w:rPr>
        <w:t xml:space="preserve">na lata </w:t>
      </w:r>
      <w:r w:rsidRPr="00850FF2">
        <w:rPr>
          <w:rFonts w:cs="Arial"/>
          <w:szCs w:val="24"/>
        </w:rPr>
        <w:t>2014-2020.</w:t>
      </w:r>
      <w:r w:rsidRPr="00850FF2">
        <w:rPr>
          <w:rFonts w:cs="Arial"/>
          <w:szCs w:val="24"/>
          <w:lang w:eastAsia="en-US"/>
        </w:rPr>
        <w:t xml:space="preserve"> </w:t>
      </w:r>
    </w:p>
    <w:p w14:paraId="4D4ED06F" w14:textId="77777777" w:rsidR="00A12484" w:rsidRPr="00850FF2" w:rsidRDefault="00A12484" w:rsidP="002E509F">
      <w:pPr>
        <w:autoSpaceDE w:val="0"/>
        <w:autoSpaceDN w:val="0"/>
        <w:adjustRightInd w:val="0"/>
        <w:spacing w:after="0" w:line="240" w:lineRule="auto"/>
        <w:jc w:val="both"/>
        <w:rPr>
          <w:rFonts w:cs="Arial"/>
          <w:szCs w:val="24"/>
          <w:highlight w:val="yellow"/>
        </w:rPr>
      </w:pPr>
    </w:p>
    <w:p w14:paraId="639F075E" w14:textId="77777777" w:rsidR="00A12484" w:rsidRPr="00850FF2" w:rsidRDefault="00A12484" w:rsidP="002E509F">
      <w:pPr>
        <w:spacing w:after="0" w:line="240" w:lineRule="auto"/>
        <w:jc w:val="both"/>
        <w:rPr>
          <w:szCs w:val="24"/>
        </w:rPr>
      </w:pPr>
      <w:r w:rsidRPr="00850FF2">
        <w:rPr>
          <w:szCs w:val="24"/>
        </w:rPr>
        <w:t>Ponadto w celu jak najszerszej komunikacji z partnerami uruchomiono na stronie</w:t>
      </w:r>
      <w:r w:rsidRPr="00850FF2">
        <w:rPr>
          <w:rFonts w:cs="TimesNewRoman"/>
          <w:szCs w:val="24"/>
        </w:rPr>
        <w:t xml:space="preserve"> </w:t>
      </w:r>
      <w:r w:rsidRPr="00850FF2">
        <w:rPr>
          <w:szCs w:val="24"/>
        </w:rPr>
        <w:t>internetow</w:t>
      </w:r>
      <w:r w:rsidRPr="00850FF2">
        <w:rPr>
          <w:rFonts w:cs="TimesNewRoman"/>
          <w:szCs w:val="24"/>
        </w:rPr>
        <w:t xml:space="preserve">ej </w:t>
      </w:r>
      <w:r w:rsidRPr="00850FF2">
        <w:rPr>
          <w:szCs w:val="24"/>
        </w:rPr>
        <w:t>(</w:t>
      </w:r>
      <w:hyperlink r:id="rId19" w:history="1">
        <w:r w:rsidRPr="00850FF2">
          <w:rPr>
            <w:rStyle w:val="Hipercze"/>
            <w:szCs w:val="24"/>
          </w:rPr>
          <w:t>http://www.rpo.lodzkie.pl</w:t>
        </w:r>
      </w:hyperlink>
      <w:r w:rsidRPr="0010057B">
        <w:rPr>
          <w:szCs w:val="24"/>
        </w:rPr>
        <w:t>) podstronę po</w:t>
      </w:r>
      <w:r w:rsidRPr="00850FF2">
        <w:rPr>
          <w:rFonts w:cs="TimesNewRoman"/>
          <w:szCs w:val="24"/>
        </w:rPr>
        <w:t>ś</w:t>
      </w:r>
      <w:r w:rsidRPr="00850FF2">
        <w:rPr>
          <w:szCs w:val="24"/>
        </w:rPr>
        <w:t>wi</w:t>
      </w:r>
      <w:r w:rsidRPr="00850FF2">
        <w:rPr>
          <w:rFonts w:cs="TimesNewRoman"/>
          <w:szCs w:val="24"/>
        </w:rPr>
        <w:t>ę</w:t>
      </w:r>
      <w:r w:rsidRPr="00850FF2">
        <w:rPr>
          <w:szCs w:val="24"/>
        </w:rPr>
        <w:t>con</w:t>
      </w:r>
      <w:r w:rsidRPr="00850FF2">
        <w:rPr>
          <w:rFonts w:cs="TimesNewRoman"/>
          <w:szCs w:val="24"/>
        </w:rPr>
        <w:t xml:space="preserve">ą nowej </w:t>
      </w:r>
      <w:r w:rsidRPr="00850FF2">
        <w:rPr>
          <w:szCs w:val="24"/>
        </w:rPr>
        <w:t xml:space="preserve">perspektywie finansowej (baner PERSPEKTYWA FINANSOWA 2014-2020), na której znajdują się informacje dotyczące przygotowań do wdrażania RPO WŁ </w:t>
      </w:r>
      <w:r w:rsidRPr="0027510D">
        <w:rPr>
          <w:szCs w:val="24"/>
        </w:rPr>
        <w:t xml:space="preserve">na lata </w:t>
      </w:r>
      <w:r w:rsidRPr="00850FF2">
        <w:rPr>
          <w:szCs w:val="24"/>
        </w:rPr>
        <w:t>2014-2020 oraz ogólne informacje na temat nowej perspektywy finansowej UE.</w:t>
      </w:r>
    </w:p>
    <w:p w14:paraId="66EA8134" w14:textId="77777777" w:rsidR="00A12484" w:rsidRPr="00850FF2" w:rsidRDefault="00A12484" w:rsidP="002E509F">
      <w:pPr>
        <w:spacing w:after="0" w:line="240" w:lineRule="auto"/>
        <w:ind w:left="-57"/>
        <w:jc w:val="both"/>
        <w:rPr>
          <w:szCs w:val="24"/>
        </w:rPr>
      </w:pPr>
    </w:p>
    <w:p w14:paraId="4D6BA2D9" w14:textId="77777777" w:rsidR="00A12484" w:rsidRPr="00850FF2" w:rsidRDefault="00A12484" w:rsidP="002E509F">
      <w:pPr>
        <w:spacing w:after="0" w:line="240" w:lineRule="auto"/>
        <w:ind w:left="-57"/>
        <w:jc w:val="both"/>
        <w:rPr>
          <w:szCs w:val="24"/>
        </w:rPr>
      </w:pPr>
      <w:r w:rsidRPr="00850FF2">
        <w:rPr>
          <w:szCs w:val="24"/>
        </w:rPr>
        <w:t>Na etapie wdrażania, monitorowania i ewaluacji ważnym elementem przy stosowaniu zasady partnerstwa będzie udział partnerów (w tym: władz publicznych różnych szczebli, partnerów społecznych i gospodarczych, organizacji pozarządowych) w Komitecie Monitorującym RPO WŁ, który zapewni partycypowanie w najważniejszych decyzjach dotyczących Programu w takich obszarach i formach jak:</w:t>
      </w:r>
    </w:p>
    <w:p w14:paraId="35533B72" w14:textId="77777777" w:rsidR="00A12484" w:rsidRPr="002E509F" w:rsidRDefault="00A12484" w:rsidP="00985A84">
      <w:pPr>
        <w:pStyle w:val="Akapitzlist"/>
        <w:numPr>
          <w:ilvl w:val="0"/>
          <w:numId w:val="16"/>
        </w:numPr>
        <w:spacing w:after="0" w:line="240" w:lineRule="auto"/>
        <w:jc w:val="both"/>
        <w:rPr>
          <w:szCs w:val="24"/>
          <w:lang w:val="pl-PL"/>
        </w:rPr>
      </w:pPr>
      <w:r w:rsidRPr="002E509F">
        <w:rPr>
          <w:szCs w:val="24"/>
          <w:lang w:val="pl-PL"/>
        </w:rPr>
        <w:t>udział w przeglądzie programu i postępu w osiąganiu jego celów</w:t>
      </w:r>
    </w:p>
    <w:p w14:paraId="551C4B5F" w14:textId="77777777" w:rsidR="00A12484" w:rsidRPr="002E509F" w:rsidRDefault="00A12484" w:rsidP="00985A84">
      <w:pPr>
        <w:pStyle w:val="Akapitzlist"/>
        <w:numPr>
          <w:ilvl w:val="0"/>
          <w:numId w:val="16"/>
        </w:numPr>
        <w:spacing w:after="0" w:line="240" w:lineRule="auto"/>
        <w:jc w:val="both"/>
        <w:rPr>
          <w:szCs w:val="24"/>
          <w:lang w:val="pl-PL"/>
        </w:rPr>
      </w:pPr>
      <w:r w:rsidRPr="002E509F">
        <w:rPr>
          <w:szCs w:val="24"/>
          <w:lang w:val="pl-PL"/>
        </w:rPr>
        <w:t>analizie wszelkich kwestii, które maj</w:t>
      </w:r>
      <w:r>
        <w:rPr>
          <w:szCs w:val="24"/>
          <w:lang w:val="pl-PL"/>
        </w:rPr>
        <w:t>ą</w:t>
      </w:r>
      <w:r w:rsidRPr="002E509F">
        <w:rPr>
          <w:szCs w:val="24"/>
          <w:lang w:val="pl-PL"/>
        </w:rPr>
        <w:t xml:space="preserve"> wpływ na wykonanie Programu</w:t>
      </w:r>
    </w:p>
    <w:p w14:paraId="398455E0" w14:textId="77777777" w:rsidR="00A12484" w:rsidRPr="002E509F" w:rsidRDefault="00A12484" w:rsidP="00985A84">
      <w:pPr>
        <w:pStyle w:val="Akapitzlist"/>
        <w:numPr>
          <w:ilvl w:val="0"/>
          <w:numId w:val="16"/>
        </w:numPr>
        <w:spacing w:after="0" w:line="240" w:lineRule="auto"/>
        <w:jc w:val="both"/>
        <w:rPr>
          <w:szCs w:val="24"/>
          <w:lang w:val="pl-PL"/>
        </w:rPr>
      </w:pPr>
      <w:r w:rsidRPr="002E509F">
        <w:rPr>
          <w:szCs w:val="24"/>
          <w:lang w:val="pl-PL"/>
        </w:rPr>
        <w:t xml:space="preserve">udział w konsultacjach i wydawanie opinii w sprawie propozycji zmian RPO WŁ </w:t>
      </w:r>
      <w:r w:rsidRPr="0027510D">
        <w:rPr>
          <w:szCs w:val="24"/>
          <w:lang w:val="pl-PL"/>
        </w:rPr>
        <w:t xml:space="preserve">na lata </w:t>
      </w:r>
      <w:r w:rsidRPr="002E509F">
        <w:rPr>
          <w:szCs w:val="24"/>
          <w:lang w:val="pl-PL"/>
        </w:rPr>
        <w:t>2014-2020 wnioskowanych przez IZ Programu</w:t>
      </w:r>
    </w:p>
    <w:p w14:paraId="24DF4E77" w14:textId="77777777" w:rsidR="00A12484" w:rsidRDefault="00A12484" w:rsidP="00985A84">
      <w:pPr>
        <w:pStyle w:val="Akapitzlist"/>
        <w:numPr>
          <w:ilvl w:val="0"/>
          <w:numId w:val="16"/>
        </w:numPr>
        <w:spacing w:after="0" w:line="240" w:lineRule="auto"/>
        <w:jc w:val="both"/>
        <w:rPr>
          <w:szCs w:val="24"/>
          <w:lang w:val="pl-PL"/>
        </w:rPr>
      </w:pPr>
      <w:r w:rsidRPr="002E509F">
        <w:rPr>
          <w:szCs w:val="24"/>
          <w:lang w:val="pl-PL"/>
        </w:rPr>
        <w:t xml:space="preserve">zatwierdzanie strategii komunikacji dla RPO WŁ </w:t>
      </w:r>
      <w:r w:rsidRPr="0027510D">
        <w:rPr>
          <w:szCs w:val="24"/>
          <w:lang w:val="pl-PL"/>
        </w:rPr>
        <w:t xml:space="preserve">na lata </w:t>
      </w:r>
      <w:r w:rsidRPr="002E509F">
        <w:rPr>
          <w:szCs w:val="24"/>
          <w:lang w:val="pl-PL"/>
        </w:rPr>
        <w:t>2014-2020 i wszelkich zmian do nie</w:t>
      </w:r>
      <w:r>
        <w:rPr>
          <w:szCs w:val="24"/>
          <w:lang w:val="pl-PL"/>
        </w:rPr>
        <w:t>j</w:t>
      </w:r>
    </w:p>
    <w:p w14:paraId="25D1E7C6" w14:textId="77777777" w:rsidR="00A12484" w:rsidRPr="002E509F" w:rsidRDefault="00A12484" w:rsidP="00985A84">
      <w:pPr>
        <w:pStyle w:val="Akapitzlist"/>
        <w:numPr>
          <w:ilvl w:val="0"/>
          <w:numId w:val="16"/>
        </w:numPr>
        <w:spacing w:after="0" w:line="240" w:lineRule="auto"/>
        <w:jc w:val="both"/>
        <w:rPr>
          <w:szCs w:val="24"/>
          <w:lang w:val="pl-PL"/>
        </w:rPr>
      </w:pPr>
      <w:r>
        <w:rPr>
          <w:szCs w:val="24"/>
          <w:lang w:val="pl-PL"/>
        </w:rPr>
        <w:t>zatwierdzanie metodyki i kryteriów wyboru projektów</w:t>
      </w:r>
    </w:p>
    <w:p w14:paraId="00B567C8" w14:textId="77777777" w:rsidR="00A12484" w:rsidRPr="002E509F" w:rsidRDefault="00A12484" w:rsidP="00985A84">
      <w:pPr>
        <w:pStyle w:val="Akapitzlist"/>
        <w:numPr>
          <w:ilvl w:val="0"/>
          <w:numId w:val="16"/>
        </w:numPr>
        <w:spacing w:after="0" w:line="240" w:lineRule="auto"/>
        <w:jc w:val="both"/>
        <w:rPr>
          <w:szCs w:val="24"/>
          <w:lang w:val="pl-PL"/>
        </w:rPr>
      </w:pPr>
      <w:r w:rsidRPr="002E509F">
        <w:rPr>
          <w:szCs w:val="24"/>
          <w:lang w:val="pl-PL"/>
        </w:rPr>
        <w:t>formułowanie zaleceń / propozycji zmian w systemie realizacji Programu i monitorowanie działań podjętych w ich następstwie</w:t>
      </w:r>
    </w:p>
    <w:p w14:paraId="4A5B16C2" w14:textId="77777777" w:rsidR="00A12484" w:rsidRPr="002E509F" w:rsidRDefault="00A12484" w:rsidP="00985A84">
      <w:pPr>
        <w:pStyle w:val="Akapitzlist"/>
        <w:numPr>
          <w:ilvl w:val="0"/>
          <w:numId w:val="16"/>
        </w:numPr>
        <w:spacing w:after="0" w:line="240" w:lineRule="auto"/>
        <w:jc w:val="both"/>
        <w:rPr>
          <w:szCs w:val="24"/>
          <w:lang w:val="pl-PL"/>
        </w:rPr>
      </w:pPr>
      <w:r w:rsidRPr="002E509F">
        <w:rPr>
          <w:szCs w:val="24"/>
          <w:lang w:val="pl-PL"/>
        </w:rPr>
        <w:t xml:space="preserve">udział w zatwierdzaniu rocznego i końcowego sprawozdania z realizacji RPO WŁ </w:t>
      </w:r>
      <w:r w:rsidRPr="0027510D">
        <w:rPr>
          <w:szCs w:val="24"/>
          <w:lang w:val="pl-PL"/>
        </w:rPr>
        <w:t xml:space="preserve">na lata </w:t>
      </w:r>
      <w:r w:rsidRPr="002E509F">
        <w:rPr>
          <w:szCs w:val="24"/>
          <w:lang w:val="pl-PL"/>
        </w:rPr>
        <w:t>2014-2020</w:t>
      </w:r>
    </w:p>
    <w:p w14:paraId="2384E5AC" w14:textId="77777777" w:rsidR="00A12484" w:rsidRPr="002E509F" w:rsidRDefault="00A12484" w:rsidP="00985A84">
      <w:pPr>
        <w:pStyle w:val="Akapitzlist"/>
        <w:numPr>
          <w:ilvl w:val="0"/>
          <w:numId w:val="16"/>
        </w:numPr>
        <w:spacing w:after="0" w:line="240" w:lineRule="auto"/>
        <w:jc w:val="both"/>
        <w:rPr>
          <w:szCs w:val="24"/>
          <w:lang w:val="pl-PL"/>
        </w:rPr>
      </w:pPr>
      <w:r w:rsidRPr="002E509F">
        <w:rPr>
          <w:szCs w:val="24"/>
          <w:lang w:val="pl-PL"/>
        </w:rPr>
        <w:t>udział w omawianiu i zatwierdzaniu planu ewaluacji RPO WŁ</w:t>
      </w:r>
      <w:r w:rsidRPr="0027510D">
        <w:rPr>
          <w:lang w:val="pl-PL"/>
        </w:rPr>
        <w:t xml:space="preserve"> </w:t>
      </w:r>
      <w:r w:rsidRPr="0027510D">
        <w:rPr>
          <w:szCs w:val="24"/>
          <w:lang w:val="pl-PL"/>
        </w:rPr>
        <w:t>na lata</w:t>
      </w:r>
      <w:r w:rsidRPr="002E509F">
        <w:rPr>
          <w:szCs w:val="24"/>
          <w:lang w:val="pl-PL"/>
        </w:rPr>
        <w:t xml:space="preserve"> 2014-2020 oraz wszelkich zmian do niego</w:t>
      </w:r>
    </w:p>
    <w:p w14:paraId="3C6BCA95" w14:textId="77777777" w:rsidR="00A12484" w:rsidRPr="002E509F" w:rsidRDefault="00A12484" w:rsidP="00985A84">
      <w:pPr>
        <w:pStyle w:val="Akapitzlist"/>
        <w:numPr>
          <w:ilvl w:val="0"/>
          <w:numId w:val="16"/>
        </w:numPr>
        <w:spacing w:after="0" w:line="240" w:lineRule="auto"/>
        <w:jc w:val="both"/>
        <w:rPr>
          <w:szCs w:val="24"/>
          <w:lang w:val="pl-PL"/>
        </w:rPr>
      </w:pPr>
      <w:r w:rsidRPr="002E509F">
        <w:rPr>
          <w:szCs w:val="24"/>
          <w:lang w:val="pl-PL"/>
        </w:rPr>
        <w:t xml:space="preserve">analizie postępu w realizacji planu ewaluacji RPO WŁ </w:t>
      </w:r>
      <w:r w:rsidRPr="0027510D">
        <w:rPr>
          <w:szCs w:val="24"/>
          <w:lang w:val="pl-PL"/>
        </w:rPr>
        <w:t xml:space="preserve">na lata </w:t>
      </w:r>
      <w:r w:rsidRPr="002E509F">
        <w:rPr>
          <w:szCs w:val="24"/>
          <w:lang w:val="pl-PL"/>
        </w:rPr>
        <w:t>2014-2020.</w:t>
      </w:r>
    </w:p>
    <w:p w14:paraId="0E477A78" w14:textId="77777777" w:rsidR="00A12484" w:rsidRPr="007E3F19" w:rsidRDefault="00A12484" w:rsidP="0010057B">
      <w:pPr>
        <w:autoSpaceDE w:val="0"/>
        <w:autoSpaceDN w:val="0"/>
        <w:adjustRightInd w:val="0"/>
        <w:spacing w:after="0" w:line="240" w:lineRule="auto"/>
        <w:jc w:val="both"/>
        <w:rPr>
          <w:szCs w:val="24"/>
        </w:rPr>
      </w:pPr>
      <w:r w:rsidRPr="0010057B">
        <w:rPr>
          <w:szCs w:val="24"/>
        </w:rPr>
        <w:t xml:space="preserve">Ponadto na etapie ewaluacji zasada partnerstwa będzie uwzględniała dostęp do ewaluacji przeprowadzonych w odniesieniu do RPO WŁ </w:t>
      </w:r>
      <w:r w:rsidRPr="0027510D">
        <w:rPr>
          <w:szCs w:val="24"/>
        </w:rPr>
        <w:t xml:space="preserve">na lata </w:t>
      </w:r>
      <w:r w:rsidRPr="0010057B">
        <w:rPr>
          <w:szCs w:val="24"/>
        </w:rPr>
        <w:t>2014-2020 i innych programów oraz informacji o działaniach następczych podjętych w związku z jej wynika</w:t>
      </w:r>
      <w:r w:rsidRPr="00850FF2">
        <w:rPr>
          <w:szCs w:val="24"/>
        </w:rPr>
        <w:t>mi.</w:t>
      </w:r>
      <w:r w:rsidRPr="007E3F19">
        <w:rPr>
          <w:szCs w:val="24"/>
        </w:rPr>
        <w:t xml:space="preserve"> </w:t>
      </w:r>
    </w:p>
    <w:p w14:paraId="6731F3E1" w14:textId="77777777" w:rsidR="00A12484" w:rsidRPr="007E3F19" w:rsidRDefault="00A12484" w:rsidP="008817EF">
      <w:pPr>
        <w:pStyle w:val="Nagwek3"/>
        <w:ind w:right="-141"/>
        <w:jc w:val="both"/>
        <w:rPr>
          <w:rFonts w:ascii="Arial Narrow" w:hAnsi="Arial Narrow"/>
          <w:sz w:val="24"/>
          <w:szCs w:val="24"/>
        </w:rPr>
      </w:pPr>
      <w:bookmarkStart w:id="53" w:name="_Toc92290670"/>
      <w:r w:rsidRPr="007E3F19">
        <w:rPr>
          <w:rFonts w:ascii="Arial Narrow" w:hAnsi="Arial Narrow"/>
          <w:sz w:val="24"/>
          <w:szCs w:val="24"/>
        </w:rPr>
        <w:t xml:space="preserve">7.2.2 Granty globalne </w:t>
      </w:r>
      <w:r>
        <w:rPr>
          <w:rFonts w:ascii="Arial Narrow" w:hAnsi="Arial Narrow"/>
          <w:sz w:val="24"/>
          <w:szCs w:val="24"/>
        </w:rPr>
        <w:t xml:space="preserve">( w odniesieniu do </w:t>
      </w:r>
      <w:r w:rsidRPr="007E3F19">
        <w:rPr>
          <w:rFonts w:ascii="Arial Narrow" w:hAnsi="Arial Narrow"/>
          <w:sz w:val="24"/>
          <w:szCs w:val="24"/>
        </w:rPr>
        <w:t>EFS</w:t>
      </w:r>
      <w:r>
        <w:rPr>
          <w:rFonts w:ascii="Arial Narrow" w:hAnsi="Arial Narrow"/>
          <w:sz w:val="24"/>
          <w:szCs w:val="24"/>
        </w:rPr>
        <w:t>, w stosownych przypadkach)</w:t>
      </w:r>
      <w:bookmarkEnd w:id="53"/>
    </w:p>
    <w:p w14:paraId="0265F7FA" w14:textId="77777777" w:rsidR="00A12484" w:rsidRPr="007E3F19" w:rsidRDefault="00A12484" w:rsidP="00195599">
      <w:pPr>
        <w:spacing w:after="0" w:line="240" w:lineRule="auto"/>
        <w:jc w:val="both"/>
        <w:rPr>
          <w:color w:val="000000"/>
          <w:szCs w:val="24"/>
        </w:rPr>
      </w:pPr>
    </w:p>
    <w:p w14:paraId="1CE6E141" w14:textId="77777777" w:rsidR="00A12484" w:rsidRPr="007E3F19" w:rsidRDefault="00A12484" w:rsidP="00195599">
      <w:pPr>
        <w:spacing w:after="0" w:line="240" w:lineRule="auto"/>
        <w:jc w:val="both"/>
        <w:rPr>
          <w:color w:val="000000"/>
          <w:szCs w:val="24"/>
        </w:rPr>
      </w:pPr>
      <w:r w:rsidRPr="007E3F19">
        <w:rPr>
          <w:color w:val="000000"/>
          <w:szCs w:val="24"/>
        </w:rPr>
        <w:t xml:space="preserve">W ramach RPO WŁ </w:t>
      </w:r>
      <w:r w:rsidRPr="0027510D">
        <w:rPr>
          <w:color w:val="000000"/>
          <w:szCs w:val="24"/>
        </w:rPr>
        <w:t xml:space="preserve">na lata </w:t>
      </w:r>
      <w:r w:rsidRPr="007E3F19">
        <w:rPr>
          <w:color w:val="000000"/>
          <w:szCs w:val="24"/>
        </w:rPr>
        <w:t>2014-2020 nie przewiduje się skierowania interwencji w postaci grantów globalnych dla partnerów społecznych i interesariuszy Programu. Nie jest planowane również powierzenie zarządzania częścią programu operacyjnego przez partnerów społecznych.</w:t>
      </w:r>
    </w:p>
    <w:p w14:paraId="605C2D44" w14:textId="77777777" w:rsidR="00A12484" w:rsidRPr="007E3F19" w:rsidRDefault="00A12484" w:rsidP="007C05F9">
      <w:pPr>
        <w:pStyle w:val="Nagwek3"/>
        <w:spacing w:line="240" w:lineRule="auto"/>
        <w:ind w:right="-141"/>
        <w:jc w:val="both"/>
        <w:rPr>
          <w:rFonts w:ascii="Arial Narrow" w:hAnsi="Arial Narrow"/>
          <w:sz w:val="24"/>
          <w:szCs w:val="24"/>
        </w:rPr>
      </w:pPr>
      <w:bookmarkStart w:id="54" w:name="_Toc92290671"/>
      <w:r w:rsidRPr="007E3F19">
        <w:rPr>
          <w:rFonts w:ascii="Arial Narrow" w:hAnsi="Arial Narrow"/>
          <w:sz w:val="24"/>
          <w:szCs w:val="24"/>
        </w:rPr>
        <w:t xml:space="preserve">7.2.3 </w:t>
      </w:r>
      <w:r>
        <w:rPr>
          <w:rFonts w:ascii="Arial Narrow" w:hAnsi="Arial Narrow"/>
          <w:sz w:val="24"/>
          <w:szCs w:val="24"/>
        </w:rPr>
        <w:t>Alokowanie zasobów przeznaczonych na budowanie potencjału (w odniesieniu do EFS, w stosownych przypadkach)</w:t>
      </w:r>
      <w:bookmarkEnd w:id="54"/>
    </w:p>
    <w:p w14:paraId="4B417274" w14:textId="77777777" w:rsidR="00A12484" w:rsidRPr="007E3F19" w:rsidRDefault="00A12484" w:rsidP="00195599">
      <w:pPr>
        <w:spacing w:after="0" w:line="20" w:lineRule="atLeast"/>
        <w:jc w:val="both"/>
        <w:rPr>
          <w:szCs w:val="24"/>
        </w:rPr>
      </w:pPr>
    </w:p>
    <w:p w14:paraId="28D0A36F" w14:textId="77777777" w:rsidR="00962494" w:rsidRPr="00C54277" w:rsidRDefault="00962494" w:rsidP="00962494">
      <w:pPr>
        <w:spacing w:after="0" w:line="240" w:lineRule="auto"/>
        <w:jc w:val="both"/>
        <w:rPr>
          <w:szCs w:val="24"/>
        </w:rPr>
      </w:pPr>
      <w:r w:rsidRPr="007E3F19">
        <w:rPr>
          <w:szCs w:val="24"/>
        </w:rPr>
        <w:t>Przyjmuje się, że działania realizowane w ramach Osi Priorytetowej</w:t>
      </w:r>
      <w:r>
        <w:rPr>
          <w:szCs w:val="24"/>
        </w:rPr>
        <w:t xml:space="preserve"> IX, X i XI</w:t>
      </w:r>
      <w:r w:rsidR="00E75B99">
        <w:rPr>
          <w:szCs w:val="24"/>
        </w:rPr>
        <w:t xml:space="preserve"> </w:t>
      </w:r>
      <w:r w:rsidRPr="007E3F19">
        <w:rPr>
          <w:szCs w:val="24"/>
        </w:rPr>
        <w:t xml:space="preserve">RPO WŁ </w:t>
      </w:r>
      <w:r w:rsidRPr="0027510D">
        <w:rPr>
          <w:szCs w:val="24"/>
        </w:rPr>
        <w:t>na lata</w:t>
      </w:r>
      <w:r w:rsidRPr="007E3F19">
        <w:rPr>
          <w:szCs w:val="24"/>
        </w:rPr>
        <w:t xml:space="preserve"> 2014-2020 przyczynią się do budowania potencjału organizacji pozarządowych, bowiem będą one mogły pełnić rolę beneficjentów we wszystkich wdrażanych w tych Osiach priorytetach inwestycyjnych. Dodatkowo w</w:t>
      </w:r>
      <w:r w:rsidRPr="00C54277">
        <w:rPr>
          <w:szCs w:val="24"/>
        </w:rPr>
        <w:t xml:space="preserve"> działaniach realizowanych w PI </w:t>
      </w:r>
      <w:r>
        <w:rPr>
          <w:szCs w:val="24"/>
        </w:rPr>
        <w:t>9v</w:t>
      </w:r>
      <w:r w:rsidRPr="00C54277">
        <w:rPr>
          <w:szCs w:val="24"/>
        </w:rPr>
        <w:t xml:space="preserve"> organizacje pozarządowe będą także odbiorcami udzielanego wsparcia jako grupy docelowe. </w:t>
      </w:r>
    </w:p>
    <w:p w14:paraId="671AA440" w14:textId="77777777" w:rsidR="00962494" w:rsidRPr="00C54277" w:rsidRDefault="00962494" w:rsidP="00962494">
      <w:pPr>
        <w:spacing w:after="0" w:line="240" w:lineRule="auto"/>
        <w:jc w:val="both"/>
        <w:rPr>
          <w:szCs w:val="24"/>
        </w:rPr>
      </w:pPr>
      <w:r w:rsidRPr="00C54277">
        <w:rPr>
          <w:szCs w:val="24"/>
        </w:rPr>
        <w:t>Ocenia się, że wzmocnienie potencjału tych organizacji i realizacji zasady partnerstwa będzie miało miejsce w szczególności we wdrażaniu następujących priorytetów inwestycyjnych:</w:t>
      </w:r>
    </w:p>
    <w:p w14:paraId="041C1DAB" w14:textId="77777777" w:rsidR="00962494" w:rsidRPr="00C54277" w:rsidRDefault="00962494" w:rsidP="00962494">
      <w:pPr>
        <w:spacing w:after="0" w:line="240" w:lineRule="auto"/>
        <w:jc w:val="both"/>
        <w:rPr>
          <w:szCs w:val="24"/>
        </w:rPr>
      </w:pPr>
      <w:r w:rsidRPr="00C54277">
        <w:rPr>
          <w:szCs w:val="24"/>
        </w:rPr>
        <w:t xml:space="preserve">Oś </w:t>
      </w:r>
      <w:r>
        <w:rPr>
          <w:szCs w:val="24"/>
        </w:rPr>
        <w:t xml:space="preserve">IX </w:t>
      </w:r>
      <w:r w:rsidRPr="00C54277">
        <w:rPr>
          <w:szCs w:val="24"/>
        </w:rPr>
        <w:t>:</w:t>
      </w:r>
    </w:p>
    <w:p w14:paraId="45AAEA9C" w14:textId="77777777" w:rsidR="00962494" w:rsidRDefault="00962494" w:rsidP="00985A84">
      <w:pPr>
        <w:numPr>
          <w:ilvl w:val="0"/>
          <w:numId w:val="7"/>
        </w:numPr>
        <w:tabs>
          <w:tab w:val="clear" w:pos="1077"/>
          <w:tab w:val="left" w:pos="543"/>
        </w:tabs>
        <w:spacing w:after="0" w:line="240" w:lineRule="auto"/>
        <w:ind w:left="567" w:hanging="283"/>
        <w:jc w:val="both"/>
        <w:rPr>
          <w:rFonts w:cs="Arial Narrow"/>
          <w:szCs w:val="24"/>
        </w:rPr>
      </w:pPr>
      <w:r>
        <w:rPr>
          <w:rFonts w:cs="Arial Narrow"/>
          <w:szCs w:val="24"/>
        </w:rPr>
        <w:t>PI 9i</w:t>
      </w:r>
      <w:r w:rsidRPr="00C54277">
        <w:rPr>
          <w:rFonts w:cs="Arial Narrow"/>
          <w:szCs w:val="24"/>
        </w:rPr>
        <w:t>:</w:t>
      </w:r>
      <w:r>
        <w:rPr>
          <w:rFonts w:cs="Arial Narrow"/>
          <w:szCs w:val="24"/>
        </w:rPr>
        <w:t xml:space="preserve"> </w:t>
      </w:r>
      <w:r>
        <w:rPr>
          <w:rFonts w:cs="Arial Narrow"/>
          <w:i/>
          <w:iCs/>
          <w:szCs w:val="24"/>
        </w:rPr>
        <w:t>Aktywne włączenie, w tym z myślą o promowaniu równych szans oraz aktywnego uczestnictwa i zwiększaniu szans na zatrudnienie</w:t>
      </w:r>
      <w:r w:rsidRPr="00C54277">
        <w:rPr>
          <w:rFonts w:cs="Arial Narrow"/>
          <w:szCs w:val="24"/>
        </w:rPr>
        <w:t xml:space="preserve"> – </w:t>
      </w:r>
      <w:r>
        <w:rPr>
          <w:rFonts w:cs="Arial Narrow"/>
          <w:szCs w:val="24"/>
        </w:rPr>
        <w:t xml:space="preserve">ok. 50% </w:t>
      </w:r>
      <w:r w:rsidRPr="000B6CD2">
        <w:rPr>
          <w:rFonts w:cs="Arial Narrow"/>
          <w:szCs w:val="24"/>
        </w:rPr>
        <w:t>alokacji może zostać przeznaczone na realizację projektów zakładających działania umożliwiające organizacjom pozarządowym szerszą realizację działań za rzecz osób zagrożonych wykluczeniem społecznym, co przyczyni się tym samym do zwiększeni</w:t>
      </w:r>
      <w:r>
        <w:rPr>
          <w:rFonts w:cs="Arial Narrow"/>
          <w:szCs w:val="24"/>
        </w:rPr>
        <w:t>a</w:t>
      </w:r>
      <w:r w:rsidRPr="000B6CD2">
        <w:rPr>
          <w:rFonts w:cs="Arial Narrow"/>
          <w:szCs w:val="24"/>
        </w:rPr>
        <w:t xml:space="preserve"> ich potencjału kadrowo-organizacyjnego i ogólnego rozwoju</w:t>
      </w:r>
      <w:r>
        <w:rPr>
          <w:rFonts w:cs="Arial Narrow"/>
          <w:szCs w:val="24"/>
        </w:rPr>
        <w:t>,</w:t>
      </w:r>
    </w:p>
    <w:p w14:paraId="48F73312" w14:textId="77777777" w:rsidR="00962494" w:rsidRPr="00C54277" w:rsidRDefault="00962494" w:rsidP="00962494">
      <w:pPr>
        <w:tabs>
          <w:tab w:val="left" w:pos="543"/>
        </w:tabs>
        <w:spacing w:after="0" w:line="240" w:lineRule="auto"/>
        <w:ind w:left="567"/>
        <w:jc w:val="both"/>
        <w:rPr>
          <w:rFonts w:cs="Arial Narrow"/>
          <w:szCs w:val="24"/>
        </w:rPr>
      </w:pPr>
    </w:p>
    <w:p w14:paraId="4E6F0F8E" w14:textId="77777777" w:rsidR="00962494" w:rsidRDefault="00962494" w:rsidP="00985A84">
      <w:pPr>
        <w:numPr>
          <w:ilvl w:val="0"/>
          <w:numId w:val="7"/>
        </w:numPr>
        <w:tabs>
          <w:tab w:val="clear" w:pos="1077"/>
          <w:tab w:val="left" w:pos="543"/>
        </w:tabs>
        <w:spacing w:after="0" w:line="240" w:lineRule="auto"/>
        <w:ind w:left="567" w:hanging="283"/>
        <w:jc w:val="both"/>
        <w:rPr>
          <w:rFonts w:cs="Arial Narrow"/>
          <w:szCs w:val="24"/>
        </w:rPr>
      </w:pPr>
      <w:r w:rsidRPr="00C54277">
        <w:rPr>
          <w:rFonts w:cs="Arial Narrow"/>
          <w:szCs w:val="24"/>
        </w:rPr>
        <w:t>PI</w:t>
      </w:r>
      <w:r w:rsidR="00CD608A">
        <w:rPr>
          <w:rFonts w:cs="Arial Narrow"/>
          <w:szCs w:val="24"/>
        </w:rPr>
        <w:t xml:space="preserve"> </w:t>
      </w:r>
      <w:r>
        <w:rPr>
          <w:rFonts w:cs="Arial Narrow"/>
          <w:szCs w:val="24"/>
        </w:rPr>
        <w:t>9iv</w:t>
      </w:r>
      <w:r w:rsidRPr="00C54277">
        <w:rPr>
          <w:rFonts w:cs="Arial Narrow"/>
          <w:szCs w:val="24"/>
        </w:rPr>
        <w:t>:</w:t>
      </w:r>
      <w:r>
        <w:rPr>
          <w:rFonts w:cs="Arial Narrow"/>
          <w:szCs w:val="24"/>
        </w:rPr>
        <w:t xml:space="preserve"> </w:t>
      </w:r>
      <w:r w:rsidRPr="00C54277">
        <w:rPr>
          <w:rFonts w:cs="Arial Narrow"/>
          <w:i/>
          <w:iCs/>
          <w:szCs w:val="24"/>
        </w:rPr>
        <w:t xml:space="preserve">Ułatwianie dostępu do </w:t>
      </w:r>
      <w:r>
        <w:rPr>
          <w:rFonts w:cs="Arial Narrow"/>
          <w:i/>
          <w:iCs/>
          <w:szCs w:val="24"/>
        </w:rPr>
        <w:t>przystępnych cenowo</w:t>
      </w:r>
      <w:r w:rsidRPr="00C54277">
        <w:rPr>
          <w:rFonts w:cs="Arial Narrow"/>
          <w:i/>
          <w:iCs/>
          <w:szCs w:val="24"/>
        </w:rPr>
        <w:t xml:space="preserve">, trwałych oraz wysokiej jakości usług, w tym opieki zdrowotnej i usług </w:t>
      </w:r>
      <w:r>
        <w:rPr>
          <w:rFonts w:cs="Arial Narrow"/>
          <w:i/>
          <w:iCs/>
          <w:szCs w:val="24"/>
        </w:rPr>
        <w:t>socjalnych</w:t>
      </w:r>
      <w:r w:rsidRPr="00C54277">
        <w:rPr>
          <w:rFonts w:cs="Arial Narrow"/>
          <w:i/>
          <w:iCs/>
          <w:szCs w:val="24"/>
        </w:rPr>
        <w:t xml:space="preserve"> świadczonych w interesie ogólnym</w:t>
      </w:r>
      <w:r w:rsidR="00E75B99">
        <w:rPr>
          <w:rFonts w:cs="Arial Narrow"/>
          <w:szCs w:val="24"/>
        </w:rPr>
        <w:t xml:space="preserve"> </w:t>
      </w:r>
      <w:r w:rsidRPr="00BC53D6">
        <w:rPr>
          <w:rFonts w:cs="Arial Narrow"/>
          <w:szCs w:val="24"/>
        </w:rPr>
        <w:t xml:space="preserve">– ok. </w:t>
      </w:r>
      <w:r>
        <w:rPr>
          <w:rFonts w:cs="Arial Narrow"/>
          <w:szCs w:val="24"/>
        </w:rPr>
        <w:t>29</w:t>
      </w:r>
      <w:r w:rsidRPr="00BC53D6">
        <w:rPr>
          <w:rFonts w:cs="Arial Narrow"/>
          <w:szCs w:val="24"/>
        </w:rPr>
        <w:t>% alokacji może zostać przeznaczone na realizacj</w:t>
      </w:r>
      <w:r>
        <w:rPr>
          <w:rFonts w:cs="Arial Narrow"/>
          <w:szCs w:val="24"/>
        </w:rPr>
        <w:t>ę</w:t>
      </w:r>
      <w:r w:rsidRPr="00BC53D6">
        <w:rPr>
          <w:rFonts w:cs="Arial Narrow"/>
          <w:szCs w:val="24"/>
        </w:rPr>
        <w:t xml:space="preserve"> projektów zakładających działania umożliwiające organizacjom pozarządowym szerszą realizację usług społecznych statutowo określonych, co przyczyni się tym samym do zwiększenie ich potencjału kadrowo-organizacyjnego i ogólnego rozwoju</w:t>
      </w:r>
      <w:r w:rsidRPr="00C54277">
        <w:rPr>
          <w:rFonts w:cs="Arial Narrow"/>
          <w:szCs w:val="24"/>
        </w:rPr>
        <w:t xml:space="preserve">, </w:t>
      </w:r>
    </w:p>
    <w:p w14:paraId="15B4A882" w14:textId="77777777" w:rsidR="00962494" w:rsidRDefault="00962494" w:rsidP="00962494">
      <w:pPr>
        <w:tabs>
          <w:tab w:val="left" w:pos="543"/>
        </w:tabs>
        <w:spacing w:after="0" w:line="240" w:lineRule="auto"/>
        <w:ind w:left="567"/>
        <w:jc w:val="both"/>
        <w:rPr>
          <w:rFonts w:cs="Arial Narrow"/>
          <w:szCs w:val="24"/>
        </w:rPr>
      </w:pPr>
    </w:p>
    <w:p w14:paraId="4EB1489C" w14:textId="77777777" w:rsidR="00962494" w:rsidRDefault="00962494" w:rsidP="00985A84">
      <w:pPr>
        <w:numPr>
          <w:ilvl w:val="0"/>
          <w:numId w:val="7"/>
        </w:numPr>
        <w:tabs>
          <w:tab w:val="clear" w:pos="1077"/>
          <w:tab w:val="left" w:pos="543"/>
        </w:tabs>
        <w:spacing w:after="0" w:line="240" w:lineRule="auto"/>
        <w:ind w:left="567" w:hanging="283"/>
        <w:jc w:val="both"/>
        <w:rPr>
          <w:rFonts w:cs="Arial Narrow"/>
          <w:szCs w:val="24"/>
        </w:rPr>
      </w:pPr>
      <w:r w:rsidRPr="002A720F">
        <w:rPr>
          <w:rFonts w:cs="Arial Narrow"/>
          <w:szCs w:val="24"/>
        </w:rPr>
        <w:t>PI</w:t>
      </w:r>
      <w:r w:rsidR="00CD608A">
        <w:rPr>
          <w:rFonts w:cs="Arial Narrow"/>
          <w:szCs w:val="24"/>
        </w:rPr>
        <w:t xml:space="preserve"> </w:t>
      </w:r>
      <w:r>
        <w:rPr>
          <w:rFonts w:cs="Arial Narrow"/>
          <w:szCs w:val="24"/>
        </w:rPr>
        <w:t>9v</w:t>
      </w:r>
      <w:r w:rsidRPr="002A720F">
        <w:rPr>
          <w:rFonts w:cs="Arial Narrow"/>
          <w:szCs w:val="24"/>
        </w:rPr>
        <w:t xml:space="preserve">: </w:t>
      </w:r>
      <w:r w:rsidRPr="002A720F">
        <w:rPr>
          <w:rFonts w:cs="Arial Narrow"/>
          <w:i/>
          <w:iCs/>
          <w:szCs w:val="24"/>
        </w:rPr>
        <w:t>Wspieranie przedsiębiorczości społecznej i integracji zawodowej w przedsiębiorstwach społecznych oraz ekonomii społecznej i solidarnej w celu ułatwienia dostępu do zatrudnienia</w:t>
      </w:r>
      <w:r w:rsidR="00E75B99">
        <w:rPr>
          <w:rFonts w:cs="Arial Narrow"/>
          <w:szCs w:val="24"/>
        </w:rPr>
        <w:t xml:space="preserve"> </w:t>
      </w:r>
      <w:r w:rsidRPr="002A720F">
        <w:rPr>
          <w:rFonts w:cs="Arial Narrow"/>
          <w:szCs w:val="24"/>
        </w:rPr>
        <w:t>– ok. 80% alokacji może zostać przeznaczonych na wzmocnienie działań instytucji wsparcia ekonomii społecznej, wspierających potencjał podmiotów ekonomii społecznej sektora pozarządowego m.in. w postaci realizacji usług szkoleniowych, doradczych, w tym usług specjalistycznych umożliwiających ekonomizację i rozwój ich działalności ekonomicznej</w:t>
      </w:r>
      <w:r>
        <w:rPr>
          <w:rFonts w:cs="Arial Narrow"/>
          <w:szCs w:val="24"/>
        </w:rPr>
        <w:t>.</w:t>
      </w:r>
    </w:p>
    <w:p w14:paraId="023B6A28" w14:textId="77777777" w:rsidR="00962494" w:rsidRPr="00C54277" w:rsidRDefault="00962494" w:rsidP="00962494">
      <w:pPr>
        <w:spacing w:after="0" w:line="240" w:lineRule="auto"/>
        <w:ind w:left="540" w:hanging="540"/>
        <w:jc w:val="both"/>
        <w:rPr>
          <w:szCs w:val="24"/>
        </w:rPr>
      </w:pPr>
      <w:r w:rsidRPr="00C54277">
        <w:rPr>
          <w:szCs w:val="24"/>
        </w:rPr>
        <w:t xml:space="preserve">Oś </w:t>
      </w:r>
      <w:r w:rsidR="00386CE5">
        <w:rPr>
          <w:szCs w:val="24"/>
        </w:rPr>
        <w:t>X</w:t>
      </w:r>
      <w:r w:rsidRPr="00C54277">
        <w:rPr>
          <w:szCs w:val="24"/>
        </w:rPr>
        <w:t>I:</w:t>
      </w:r>
    </w:p>
    <w:p w14:paraId="3C644012" w14:textId="77777777" w:rsidR="00962494" w:rsidRDefault="00962494" w:rsidP="00985A84">
      <w:pPr>
        <w:numPr>
          <w:ilvl w:val="0"/>
          <w:numId w:val="7"/>
        </w:numPr>
        <w:tabs>
          <w:tab w:val="clear" w:pos="1077"/>
          <w:tab w:val="left" w:pos="543"/>
        </w:tabs>
        <w:spacing w:after="0" w:line="240" w:lineRule="auto"/>
        <w:ind w:left="567" w:hanging="283"/>
        <w:jc w:val="both"/>
        <w:rPr>
          <w:rFonts w:cs="Arial Narrow"/>
          <w:szCs w:val="24"/>
        </w:rPr>
      </w:pPr>
      <w:r w:rsidRPr="00F972D4">
        <w:rPr>
          <w:rFonts w:cs="Arial Narrow"/>
          <w:szCs w:val="24"/>
        </w:rPr>
        <w:t>PI</w:t>
      </w:r>
      <w:r w:rsidR="00CD608A">
        <w:rPr>
          <w:rFonts w:cs="Arial Narrow"/>
          <w:szCs w:val="24"/>
        </w:rPr>
        <w:t xml:space="preserve"> </w:t>
      </w:r>
      <w:r>
        <w:rPr>
          <w:rFonts w:cs="Arial Narrow"/>
          <w:szCs w:val="24"/>
        </w:rPr>
        <w:t>10i</w:t>
      </w:r>
      <w:r w:rsidRPr="00F972D4">
        <w:rPr>
          <w:rFonts w:cs="Arial Narrow"/>
          <w:szCs w:val="24"/>
        </w:rPr>
        <w:t xml:space="preserve"> </w:t>
      </w:r>
      <w:r w:rsidRPr="007B594E">
        <w:rPr>
          <w:rFonts w:cs="Arial Narrow"/>
          <w:i/>
          <w:szCs w:val="24"/>
        </w:rPr>
        <w:t>Ograniczenie i zapobieganie przedwczesnemu kończeniu nauki szkolnej oraz zapewnianie równego dostępu do dobrej jakości wczesnej edukacji elementarnej oraz kształcenia podstawowego, gimnazjalnego i ponadgimnazjalnego, z uwzględnieniem formalnych, nieformalnych i pozaformalnych ścieżek kształcenia umożliwiających ponowne podjęcie kształcenia i szkolenia</w:t>
      </w:r>
      <w:r>
        <w:rPr>
          <w:rFonts w:cs="Arial Narrow"/>
          <w:i/>
          <w:szCs w:val="24"/>
        </w:rPr>
        <w:t xml:space="preserve"> </w:t>
      </w:r>
      <w:r>
        <w:rPr>
          <w:rFonts w:cs="Arial Narrow"/>
          <w:szCs w:val="24"/>
        </w:rPr>
        <w:t>z</w:t>
      </w:r>
      <w:r w:rsidRPr="00F972D4">
        <w:rPr>
          <w:rFonts w:cs="Arial Narrow"/>
          <w:szCs w:val="24"/>
        </w:rPr>
        <w:t>e wsparcia mogą korzystać również organizacje pozarządowe prowadzące szkoły i przedszkola. Obecnie widoczny jest trend, że w związku z kłopotami finansowymi samorządy lokalne stojąc przed problemem likwidacji placów</w:t>
      </w:r>
      <w:r w:rsidRPr="00B17435">
        <w:rPr>
          <w:rFonts w:cs="Arial Narrow"/>
          <w:szCs w:val="24"/>
        </w:rPr>
        <w:t xml:space="preserve">ek edukacyjnych przekazują je w ręce tworzonych organizacji pozarządowych. </w:t>
      </w:r>
      <w:r w:rsidRPr="00F972D4">
        <w:rPr>
          <w:rFonts w:cs="Arial Narrow"/>
          <w:szCs w:val="24"/>
        </w:rPr>
        <w:t>Przewiduje się, że około</w:t>
      </w:r>
      <w:r w:rsidRPr="00B17435">
        <w:rPr>
          <w:rFonts w:cs="Arial Narrow"/>
          <w:szCs w:val="24"/>
        </w:rPr>
        <w:t xml:space="preserve"> 4% alokacji może zostać przeznaczone na realizację projektów zakładających działania edukacyjne co przyczyni się do zwiększenia potencjału i rozwoju organizacji pozarządowych.</w:t>
      </w:r>
    </w:p>
    <w:p w14:paraId="6CFACD94" w14:textId="77777777" w:rsidR="00962494" w:rsidRPr="00F972D4" w:rsidRDefault="00962494" w:rsidP="00962494">
      <w:pPr>
        <w:tabs>
          <w:tab w:val="left" w:pos="543"/>
        </w:tabs>
        <w:spacing w:after="0" w:line="240" w:lineRule="auto"/>
        <w:ind w:left="567"/>
        <w:jc w:val="both"/>
        <w:rPr>
          <w:rFonts w:cs="Arial Narrow"/>
          <w:szCs w:val="24"/>
        </w:rPr>
      </w:pPr>
    </w:p>
    <w:p w14:paraId="6CAD8BD7" w14:textId="77777777" w:rsidR="00962494" w:rsidRPr="00B17435" w:rsidRDefault="00962494" w:rsidP="00985A84">
      <w:pPr>
        <w:numPr>
          <w:ilvl w:val="0"/>
          <w:numId w:val="7"/>
        </w:numPr>
        <w:tabs>
          <w:tab w:val="clear" w:pos="1077"/>
          <w:tab w:val="left" w:pos="543"/>
        </w:tabs>
        <w:spacing w:after="0" w:line="240" w:lineRule="auto"/>
        <w:ind w:left="567" w:hanging="283"/>
        <w:jc w:val="both"/>
        <w:rPr>
          <w:rFonts w:cs="Arial Narrow"/>
          <w:szCs w:val="24"/>
        </w:rPr>
      </w:pPr>
      <w:r w:rsidRPr="00B17435">
        <w:rPr>
          <w:rFonts w:cs="Arial Narrow"/>
          <w:szCs w:val="24"/>
        </w:rPr>
        <w:t xml:space="preserve">PI </w:t>
      </w:r>
      <w:r>
        <w:rPr>
          <w:rFonts w:cs="Arial Narrow"/>
          <w:szCs w:val="24"/>
        </w:rPr>
        <w:t>10iii</w:t>
      </w:r>
      <w:r w:rsidRPr="00B17435">
        <w:rPr>
          <w:rFonts w:cs="Arial Narrow"/>
          <w:szCs w:val="24"/>
        </w:rPr>
        <w:t xml:space="preserve"> </w:t>
      </w:r>
      <w:r w:rsidRPr="007B594E">
        <w:rPr>
          <w:rFonts w:cs="Arial Narrow"/>
          <w:i/>
          <w:szCs w:val="24"/>
        </w:rPr>
        <w:t xml:space="preserve">Wyrównywanie dostępu do uczenia się przez całe życie o charakterze formalnym, nieformalnym i pozaformalnym wszystkich grup wiekowych, poszerzanie wiedzy, podnoszenie umiejętności i kompetencji siły roboczej oraz promowanie elastycznych ścieżek kształcenia, w tym poprzez doradztwo zawodowe i potwierdzanie nabytych kompetencji </w:t>
      </w:r>
      <w:r w:rsidRPr="00B17435">
        <w:rPr>
          <w:rFonts w:cs="Arial Narrow"/>
          <w:szCs w:val="24"/>
        </w:rPr>
        <w:t xml:space="preserve">- ze względu na znaczną ilość organizacji pozarządowych prowadzących działalność w odniesieniu do usług edukacyjnych. </w:t>
      </w:r>
      <w:r w:rsidRPr="00F972D4">
        <w:rPr>
          <w:rFonts w:cs="Arial Narrow"/>
          <w:szCs w:val="24"/>
        </w:rPr>
        <w:t>Przewiduje się, że około</w:t>
      </w:r>
      <w:r w:rsidRPr="00B17435">
        <w:rPr>
          <w:rFonts w:cs="Arial Narrow"/>
          <w:szCs w:val="24"/>
        </w:rPr>
        <w:t xml:space="preserve"> 3% alokacji może zostać przeznaczone na realizację projektów zakładających działania edukacyjne co przyczyni się do zwiększenia potencjału i rozwoju organizacji pozarządowych.</w:t>
      </w:r>
    </w:p>
    <w:p w14:paraId="58DAB8A8" w14:textId="77777777" w:rsidR="00962494" w:rsidRPr="00B17435" w:rsidRDefault="00962494" w:rsidP="00985A84">
      <w:pPr>
        <w:numPr>
          <w:ilvl w:val="0"/>
          <w:numId w:val="7"/>
        </w:numPr>
        <w:tabs>
          <w:tab w:val="clear" w:pos="1077"/>
          <w:tab w:val="left" w:pos="543"/>
        </w:tabs>
        <w:spacing w:after="0" w:line="240" w:lineRule="auto"/>
        <w:ind w:left="567" w:hanging="283"/>
        <w:jc w:val="both"/>
        <w:rPr>
          <w:rFonts w:cs="Arial Narrow"/>
          <w:szCs w:val="24"/>
        </w:rPr>
      </w:pPr>
      <w:r w:rsidRPr="00B17435">
        <w:rPr>
          <w:rFonts w:cs="Arial Narrow"/>
          <w:szCs w:val="24"/>
        </w:rPr>
        <w:t xml:space="preserve">PI </w:t>
      </w:r>
      <w:r>
        <w:rPr>
          <w:rFonts w:cs="Arial Narrow"/>
          <w:szCs w:val="24"/>
        </w:rPr>
        <w:t>10iv</w:t>
      </w:r>
      <w:r w:rsidR="00CD608A">
        <w:rPr>
          <w:rFonts w:cs="Arial Narrow"/>
          <w:szCs w:val="24"/>
        </w:rPr>
        <w:t xml:space="preserve"> </w:t>
      </w:r>
      <w:r w:rsidRPr="007B594E">
        <w:rPr>
          <w:rFonts w:cs="Arial Narrow"/>
          <w:i/>
          <w:szCs w:val="24"/>
        </w:rPr>
        <w:t>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r w:rsidRPr="00F972D4">
        <w:rPr>
          <w:rFonts w:cs="Arial Narrow"/>
          <w:szCs w:val="24"/>
        </w:rPr>
        <w:t xml:space="preserve"> </w:t>
      </w:r>
      <w:r w:rsidRPr="00B17435">
        <w:rPr>
          <w:rFonts w:cs="Arial Narrow"/>
          <w:szCs w:val="24"/>
        </w:rPr>
        <w:t>- ze względu na znaczną ilość organizacji pozarządowych prowadzących działalność w odniesieniu do obszaru edukacji. Przewiduje się, że około 3% alokacji może zostać przeznaczone na realizację projektów zakładających działania edukacyjne co przyczyni się do zwiększenia potencjału i rozwoju organizacji pozarządowych.</w:t>
      </w:r>
    </w:p>
    <w:p w14:paraId="59EAE11E" w14:textId="77777777" w:rsidR="00962494" w:rsidRPr="00C54277" w:rsidRDefault="00962494" w:rsidP="00962494">
      <w:pPr>
        <w:spacing w:after="0" w:line="240" w:lineRule="auto"/>
        <w:rPr>
          <w:szCs w:val="24"/>
        </w:rPr>
      </w:pPr>
    </w:p>
    <w:p w14:paraId="22CB1ECE" w14:textId="77777777" w:rsidR="00962494" w:rsidRPr="00C54277" w:rsidRDefault="00962494" w:rsidP="00962494">
      <w:pPr>
        <w:spacing w:after="0" w:line="240" w:lineRule="auto"/>
        <w:jc w:val="both"/>
        <w:rPr>
          <w:szCs w:val="24"/>
        </w:rPr>
      </w:pPr>
      <w:r w:rsidRPr="00C54277">
        <w:rPr>
          <w:szCs w:val="24"/>
        </w:rPr>
        <w:t>Jednocześnie w ramach RPO WŁ</w:t>
      </w:r>
      <w:r w:rsidRPr="0027510D">
        <w:t xml:space="preserve"> </w:t>
      </w:r>
      <w:r w:rsidRPr="0027510D">
        <w:rPr>
          <w:szCs w:val="24"/>
        </w:rPr>
        <w:t>na lata</w:t>
      </w:r>
      <w:r w:rsidRPr="00C54277">
        <w:rPr>
          <w:szCs w:val="24"/>
        </w:rPr>
        <w:t xml:space="preserve"> 2014-2020 przewiduje się podjęcie działań w kierunku zaangażowania partnerów społeczno-gospodarczych, w tym również organizacji pozarządowych w </w:t>
      </w:r>
      <w:r w:rsidRPr="007E3F19">
        <w:rPr>
          <w:szCs w:val="24"/>
        </w:rPr>
        <w:t>przygotowanie, monitorowanie i ocenę Programu. Partnerzy społeczni, w tym organizacje pozarządowe</w:t>
      </w:r>
      <w:r w:rsidRPr="00C54277">
        <w:rPr>
          <w:szCs w:val="24"/>
        </w:rPr>
        <w:t xml:space="preserve"> są włączone w proces przygotowania RPO WŁ</w:t>
      </w:r>
      <w:r w:rsidRPr="0027510D">
        <w:t xml:space="preserve"> </w:t>
      </w:r>
      <w:r w:rsidRPr="0027510D">
        <w:rPr>
          <w:szCs w:val="24"/>
        </w:rPr>
        <w:t>na lata</w:t>
      </w:r>
      <w:r w:rsidRPr="00C54277">
        <w:rPr>
          <w:szCs w:val="24"/>
        </w:rPr>
        <w:t xml:space="preserve"> 2014-2020 i jego konsultacji (Grupa Robocza) oraz będą włączone na etapie wdrażania w proces monitorowania (w składzie Komitetu Monitorującego RPO WŁ </w:t>
      </w:r>
      <w:r w:rsidRPr="0027510D">
        <w:rPr>
          <w:szCs w:val="24"/>
        </w:rPr>
        <w:t xml:space="preserve">na lata </w:t>
      </w:r>
      <w:r w:rsidRPr="00C54277">
        <w:rPr>
          <w:szCs w:val="24"/>
        </w:rPr>
        <w:t xml:space="preserve">2014-2020). </w:t>
      </w:r>
    </w:p>
    <w:p w14:paraId="656995AE" w14:textId="77777777" w:rsidR="00A12484" w:rsidRDefault="00A12484" w:rsidP="00901DB3"/>
    <w:p w14:paraId="1EA0340A" w14:textId="77777777" w:rsidR="00A12484" w:rsidRDefault="00A12484">
      <w:pPr>
        <w:spacing w:after="0" w:line="240" w:lineRule="auto"/>
        <w:rPr>
          <w:b/>
          <w:bCs/>
          <w:color w:val="4F81BD"/>
          <w:sz w:val="26"/>
          <w:szCs w:val="26"/>
        </w:rPr>
      </w:pPr>
      <w:r>
        <w:br w:type="page"/>
      </w:r>
    </w:p>
    <w:p w14:paraId="02F938D5" w14:textId="77777777" w:rsidR="00A12484" w:rsidRPr="00EB6E76" w:rsidRDefault="00A12484" w:rsidP="007C05F9">
      <w:pPr>
        <w:pStyle w:val="Nagwek1"/>
        <w:spacing w:before="0" w:line="240" w:lineRule="auto"/>
        <w:jc w:val="both"/>
        <w:rPr>
          <w:rFonts w:ascii="Arial Narrow" w:hAnsi="Arial Narrow"/>
        </w:rPr>
      </w:pPr>
      <w:bookmarkStart w:id="55" w:name="_Toc92290672"/>
      <w:r w:rsidRPr="00EB6E76">
        <w:rPr>
          <w:rFonts w:ascii="Arial Narrow" w:hAnsi="Arial Narrow"/>
        </w:rPr>
        <w:t xml:space="preserve">SEKCJA </w:t>
      </w:r>
      <w:r>
        <w:rPr>
          <w:rFonts w:ascii="Arial Narrow" w:hAnsi="Arial Narrow"/>
        </w:rPr>
        <w:t>8</w:t>
      </w:r>
      <w:r w:rsidRPr="00EB6E76">
        <w:rPr>
          <w:rFonts w:ascii="Arial Narrow" w:hAnsi="Arial Narrow"/>
        </w:rPr>
        <w:t xml:space="preserve">. </w:t>
      </w:r>
      <w:r>
        <w:rPr>
          <w:rFonts w:ascii="Arial Narrow" w:hAnsi="Arial Narrow"/>
        </w:rPr>
        <w:t>KOORDYNACJA MIĘDZY FUNDUSZAMI POLITYKI SPÓJNOŚCI, EFRROW, EFMR ORAZ INNYMI UNIJNYMI I KRAJOWYMI INSTRUMENTAMI FINANSOWANIA ORAZ EBI</w:t>
      </w:r>
      <w:bookmarkEnd w:id="55"/>
    </w:p>
    <w:p w14:paraId="332180A9" w14:textId="4D90F76D" w:rsidR="00BD1214" w:rsidRPr="00142C8C" w:rsidRDefault="00BD1214" w:rsidP="00BD1214">
      <w:pPr>
        <w:autoSpaceDE w:val="0"/>
        <w:autoSpaceDN w:val="0"/>
        <w:adjustRightInd w:val="0"/>
        <w:spacing w:line="240" w:lineRule="auto"/>
        <w:jc w:val="both"/>
        <w:rPr>
          <w:rFonts w:cs="Arial"/>
          <w:color w:val="000000"/>
          <w:szCs w:val="24"/>
        </w:rPr>
      </w:pPr>
      <w:r w:rsidRPr="00142C8C">
        <w:rPr>
          <w:rFonts w:cs="Arial"/>
          <w:color w:val="000000"/>
          <w:szCs w:val="24"/>
        </w:rPr>
        <w:t xml:space="preserve">System koordynacji na poziomie ogólnokrajowym został określony w </w:t>
      </w:r>
      <w:r>
        <w:rPr>
          <w:rFonts w:cs="Arial"/>
          <w:color w:val="000000"/>
          <w:szCs w:val="24"/>
        </w:rPr>
        <w:t>UP.</w:t>
      </w:r>
      <w:r w:rsidRPr="00142C8C">
        <w:rPr>
          <w:rFonts w:cs="Arial"/>
          <w:color w:val="000000"/>
          <w:szCs w:val="24"/>
        </w:rPr>
        <w:t xml:space="preserve"> Wiodącą rolę w wypełnieniu celów i wymiarów koordynacji ma minister właściwy ds. rozwoju regionalnego, pełniący rolę instytucji koordynującej UP oraz IZ odpowiedzialne za koordynację danego CT/grupy CT. Instrumentem służącym koordynacji strategicznej jest Komitet Koordynacyjny UP. Na poziomie zarządczym zadania koordynacji będzie realizował Międzyresortowy Zespół ds. </w:t>
      </w:r>
      <w:r>
        <w:rPr>
          <w:rFonts w:cs="Arial"/>
          <w:color w:val="000000"/>
          <w:szCs w:val="24"/>
        </w:rPr>
        <w:t>P</w:t>
      </w:r>
      <w:r w:rsidRPr="00142C8C">
        <w:rPr>
          <w:rFonts w:cs="Arial"/>
          <w:color w:val="000000"/>
          <w:szCs w:val="24"/>
        </w:rPr>
        <w:t xml:space="preserve">rogramowania i </w:t>
      </w:r>
      <w:r>
        <w:rPr>
          <w:rFonts w:cs="Arial"/>
          <w:color w:val="000000"/>
          <w:szCs w:val="24"/>
        </w:rPr>
        <w:t>W</w:t>
      </w:r>
      <w:r w:rsidRPr="00142C8C">
        <w:rPr>
          <w:rFonts w:cs="Arial"/>
          <w:color w:val="000000"/>
          <w:szCs w:val="24"/>
        </w:rPr>
        <w:t xml:space="preserve">drażania </w:t>
      </w:r>
      <w:r w:rsidRPr="003C7E24">
        <w:rPr>
          <w:rFonts w:cs="Arial"/>
          <w:color w:val="000000"/>
          <w:szCs w:val="24"/>
        </w:rPr>
        <w:t>Funduszy Strukturalnych i Funduszu Spójności Unii Europejskiej</w:t>
      </w:r>
      <w:r>
        <w:rPr>
          <w:rFonts w:cs="Arial"/>
          <w:color w:val="000000"/>
          <w:szCs w:val="24"/>
        </w:rPr>
        <w:t>.</w:t>
      </w:r>
      <w:r w:rsidRPr="00142C8C">
        <w:rPr>
          <w:rFonts w:cs="Arial"/>
          <w:color w:val="000000"/>
          <w:szCs w:val="24"/>
        </w:rPr>
        <w:t xml:space="preserve"> </w:t>
      </w:r>
    </w:p>
    <w:p w14:paraId="2751A166" w14:textId="77777777" w:rsidR="00BD1214" w:rsidRDefault="00BD1214" w:rsidP="00BD1214">
      <w:pPr>
        <w:autoSpaceDE w:val="0"/>
        <w:autoSpaceDN w:val="0"/>
        <w:adjustRightInd w:val="0"/>
        <w:spacing w:line="240" w:lineRule="auto"/>
        <w:jc w:val="both"/>
        <w:rPr>
          <w:rFonts w:cs="Arial"/>
          <w:color w:val="000000"/>
          <w:szCs w:val="24"/>
        </w:rPr>
      </w:pPr>
      <w:r w:rsidRPr="007071FC">
        <w:rPr>
          <w:rFonts w:cs="Arial"/>
          <w:color w:val="000000"/>
          <w:szCs w:val="24"/>
        </w:rPr>
        <w:t>Efektywny system koordynacji umożliwia zapewnienie komplementarności interwencji, która jest jednym z elementów stanowiących o jakości działań prowadzonych w ramach programów operacyjnych. Komplementarność polityk, strategii, programów, działań, projektów rozumiana jest jako ich dopełnianie się prowadzące do realizacji określonego celu.</w:t>
      </w:r>
    </w:p>
    <w:p w14:paraId="01A97CE8" w14:textId="77777777" w:rsidR="00BD1214" w:rsidRPr="00142C8C" w:rsidRDefault="00BD1214" w:rsidP="00BD1214">
      <w:pPr>
        <w:autoSpaceDE w:val="0"/>
        <w:autoSpaceDN w:val="0"/>
        <w:adjustRightInd w:val="0"/>
        <w:spacing w:line="240" w:lineRule="auto"/>
        <w:jc w:val="both"/>
        <w:rPr>
          <w:rFonts w:cs="Arial"/>
          <w:color w:val="000000"/>
          <w:szCs w:val="24"/>
        </w:rPr>
      </w:pPr>
      <w:r w:rsidRPr="00142C8C">
        <w:rPr>
          <w:rFonts w:cs="Arial"/>
          <w:color w:val="000000"/>
          <w:szCs w:val="24"/>
        </w:rPr>
        <w:t xml:space="preserve">W RPO WŁ </w:t>
      </w:r>
      <w:r w:rsidRPr="0027510D">
        <w:rPr>
          <w:rFonts w:cs="Arial"/>
          <w:color w:val="000000"/>
          <w:szCs w:val="24"/>
        </w:rPr>
        <w:t xml:space="preserve">na lata </w:t>
      </w:r>
      <w:r w:rsidRPr="00142C8C">
        <w:rPr>
          <w:rFonts w:cs="Arial"/>
          <w:color w:val="000000"/>
          <w:szCs w:val="24"/>
        </w:rPr>
        <w:t>2014-2020 zapewniony zostanie system koordynacji interwencji zaprogramowany zgodnie z za</w:t>
      </w:r>
      <w:r>
        <w:rPr>
          <w:rFonts w:cs="Arial"/>
          <w:color w:val="000000"/>
          <w:szCs w:val="24"/>
        </w:rPr>
        <w:t>pisami</w:t>
      </w:r>
      <w:r w:rsidRPr="00142C8C">
        <w:rPr>
          <w:rFonts w:cs="Arial"/>
          <w:color w:val="000000"/>
          <w:szCs w:val="24"/>
        </w:rPr>
        <w:t xml:space="preserve"> UP. Za zagwarantowanie skutecznych mechanizmów koordynacyjnych odpowiedzialna będzie IZ RPO WŁ. Ponadto funkcje związane z koordynacją realizował będzie KM</w:t>
      </w:r>
      <w:r>
        <w:rPr>
          <w:rFonts w:cs="Arial"/>
          <w:color w:val="000000"/>
          <w:szCs w:val="24"/>
        </w:rPr>
        <w:t xml:space="preserve"> </w:t>
      </w:r>
      <w:r w:rsidRPr="002E509F">
        <w:rPr>
          <w:rFonts w:cs="Arial"/>
          <w:color w:val="000000"/>
          <w:szCs w:val="24"/>
        </w:rPr>
        <w:t>RPO WŁ</w:t>
      </w:r>
      <w:r w:rsidRPr="0027510D">
        <w:t xml:space="preserve"> </w:t>
      </w:r>
      <w:r w:rsidRPr="0027510D">
        <w:rPr>
          <w:rFonts w:cs="Arial"/>
          <w:color w:val="000000"/>
          <w:szCs w:val="24"/>
        </w:rPr>
        <w:t>na lata</w:t>
      </w:r>
      <w:r w:rsidRPr="002E509F">
        <w:rPr>
          <w:rFonts w:cs="Arial"/>
          <w:color w:val="000000"/>
          <w:szCs w:val="24"/>
        </w:rPr>
        <w:t xml:space="preserve"> 2014-2020</w:t>
      </w:r>
      <w:r w:rsidRPr="00142C8C">
        <w:rPr>
          <w:rFonts w:cs="Arial"/>
          <w:color w:val="000000"/>
          <w:szCs w:val="24"/>
        </w:rPr>
        <w:t>. Rozwiązania gwarantujące koordynację zaplanowane zostaną na dwóch poziomach:</w:t>
      </w:r>
    </w:p>
    <w:p w14:paraId="5E298242" w14:textId="77777777" w:rsidR="00BD1214" w:rsidRPr="002E509F" w:rsidRDefault="00BD1214" w:rsidP="00985A84">
      <w:pPr>
        <w:pStyle w:val="Akapitzlist"/>
        <w:numPr>
          <w:ilvl w:val="0"/>
          <w:numId w:val="19"/>
        </w:numPr>
        <w:autoSpaceDE w:val="0"/>
        <w:autoSpaceDN w:val="0"/>
        <w:adjustRightInd w:val="0"/>
        <w:spacing w:line="240" w:lineRule="auto"/>
        <w:jc w:val="both"/>
        <w:rPr>
          <w:rFonts w:cs="Arial"/>
          <w:color w:val="000000"/>
          <w:szCs w:val="24"/>
          <w:lang w:val="pl-PL"/>
        </w:rPr>
      </w:pPr>
      <w:r w:rsidRPr="002E509F">
        <w:rPr>
          <w:rFonts w:cs="Arial"/>
          <w:color w:val="000000"/>
          <w:szCs w:val="24"/>
          <w:lang w:val="pl-PL"/>
        </w:rPr>
        <w:t>programowania (</w:t>
      </w:r>
      <w:r w:rsidRPr="002E509F">
        <w:rPr>
          <w:szCs w:val="24"/>
          <w:lang w:val="pl-PL"/>
        </w:rPr>
        <w:t>identyfikacja obszarów komplementarności</w:t>
      </w:r>
      <w:r w:rsidRPr="002E509F">
        <w:rPr>
          <w:rFonts w:cs="Arial"/>
          <w:color w:val="000000"/>
          <w:szCs w:val="24"/>
          <w:lang w:val="pl-PL"/>
        </w:rPr>
        <w:t>): identyfikacja wspólnych obszarów interwencji, kategorii beneficjentów, grup docelowych; identyfikacja komplementarnych osi priorytetowych; podział zakresów interwencji zgodnie z obowiązującą linią demarkacyjną; wykorzystanie instrumentów wsparcia terytorialnego do osiągnięcia komplementarności w ujęciu geograficznym;</w:t>
      </w:r>
    </w:p>
    <w:p w14:paraId="7976FDBC" w14:textId="77777777" w:rsidR="00BD1214" w:rsidRPr="002E509F" w:rsidRDefault="00BD1214" w:rsidP="00985A84">
      <w:pPr>
        <w:pStyle w:val="Akapitzlist"/>
        <w:numPr>
          <w:ilvl w:val="0"/>
          <w:numId w:val="19"/>
        </w:numPr>
        <w:autoSpaceDE w:val="0"/>
        <w:autoSpaceDN w:val="0"/>
        <w:adjustRightInd w:val="0"/>
        <w:spacing w:line="240" w:lineRule="auto"/>
        <w:jc w:val="both"/>
        <w:rPr>
          <w:rFonts w:cs="Arial"/>
          <w:color w:val="000000"/>
          <w:szCs w:val="24"/>
          <w:lang w:val="pl-PL"/>
        </w:rPr>
      </w:pPr>
      <w:r w:rsidRPr="002E509F">
        <w:rPr>
          <w:rFonts w:cs="Arial"/>
          <w:color w:val="000000"/>
          <w:szCs w:val="24"/>
          <w:lang w:val="pl-PL"/>
        </w:rPr>
        <w:t xml:space="preserve">zarządzania i wdrażania: zaplanowanie mechanizmów koordynacyjnych oraz struktur zapewniających nie nakładanie się działań oraz identyfikujących możliwość łączenia różnych źródeł finansowania na poziomie pojedynczych operacji i zastosowania mechanizmu cross-financingu dla projektów EFRR i EFS. </w:t>
      </w:r>
    </w:p>
    <w:p w14:paraId="64F0FFD8" w14:textId="77777777" w:rsidR="00BD1214" w:rsidRPr="00142C8C" w:rsidRDefault="00BD1214" w:rsidP="00BD1214">
      <w:pPr>
        <w:autoSpaceDE w:val="0"/>
        <w:autoSpaceDN w:val="0"/>
        <w:adjustRightInd w:val="0"/>
        <w:spacing w:line="240" w:lineRule="auto"/>
        <w:jc w:val="both"/>
        <w:rPr>
          <w:rFonts w:cs="Arial"/>
          <w:color w:val="000000"/>
          <w:szCs w:val="24"/>
        </w:rPr>
      </w:pPr>
      <w:r>
        <w:rPr>
          <w:rFonts w:cs="Arial"/>
          <w:color w:val="000000"/>
          <w:szCs w:val="24"/>
        </w:rPr>
        <w:t>S</w:t>
      </w:r>
      <w:r w:rsidRPr="00142C8C">
        <w:rPr>
          <w:rFonts w:cs="Arial"/>
          <w:color w:val="000000"/>
          <w:szCs w:val="24"/>
        </w:rPr>
        <w:t xml:space="preserve">ystem koordynacji zapewniony zostanie na dwóch płaszczyznach: </w:t>
      </w:r>
    </w:p>
    <w:p w14:paraId="0C93E6B3" w14:textId="77777777" w:rsidR="00BD1214" w:rsidRPr="002E509F" w:rsidRDefault="00BD1214" w:rsidP="00985A84">
      <w:pPr>
        <w:pStyle w:val="Akapitzlist"/>
        <w:numPr>
          <w:ilvl w:val="0"/>
          <w:numId w:val="20"/>
        </w:numPr>
        <w:autoSpaceDE w:val="0"/>
        <w:autoSpaceDN w:val="0"/>
        <w:adjustRightInd w:val="0"/>
        <w:spacing w:line="240" w:lineRule="auto"/>
        <w:jc w:val="both"/>
        <w:rPr>
          <w:rFonts w:cs="Arial"/>
          <w:color w:val="000000"/>
          <w:szCs w:val="24"/>
          <w:lang w:val="pl-PL"/>
        </w:rPr>
      </w:pPr>
      <w:r w:rsidRPr="002E509F">
        <w:rPr>
          <w:rFonts w:cs="Arial"/>
          <w:color w:val="000000"/>
          <w:szCs w:val="24"/>
          <w:lang w:val="pl-PL"/>
        </w:rPr>
        <w:t xml:space="preserve">zewnętrznej, gwarantującej komplementarność z interwencją pozostałych programów EFSI i innych instrumentów finansowania unijnych i krajowych oraz EBI, </w:t>
      </w:r>
    </w:p>
    <w:p w14:paraId="210623B7" w14:textId="77777777" w:rsidR="00BD1214" w:rsidRPr="002E509F" w:rsidRDefault="00BD1214" w:rsidP="00985A84">
      <w:pPr>
        <w:pStyle w:val="Akapitzlist"/>
        <w:numPr>
          <w:ilvl w:val="0"/>
          <w:numId w:val="20"/>
        </w:numPr>
        <w:autoSpaceDE w:val="0"/>
        <w:autoSpaceDN w:val="0"/>
        <w:adjustRightInd w:val="0"/>
        <w:spacing w:line="240" w:lineRule="auto"/>
        <w:jc w:val="both"/>
        <w:rPr>
          <w:rFonts w:cs="Arial"/>
          <w:color w:val="000000"/>
          <w:szCs w:val="24"/>
          <w:lang w:val="pl-PL"/>
        </w:rPr>
      </w:pPr>
      <w:r w:rsidRPr="002E509F">
        <w:rPr>
          <w:rFonts w:cs="Arial"/>
          <w:color w:val="000000"/>
          <w:szCs w:val="24"/>
          <w:lang w:val="pl-PL"/>
        </w:rPr>
        <w:t>wewnętrznej, umożliwiającej zapewnienie komplementarności między działaniami realizowanymi w ramach RPO WŁ</w:t>
      </w:r>
      <w:r w:rsidRPr="0027510D">
        <w:rPr>
          <w:lang w:val="pl-PL"/>
        </w:rPr>
        <w:t xml:space="preserve"> </w:t>
      </w:r>
      <w:r w:rsidRPr="0027510D">
        <w:rPr>
          <w:rFonts w:cs="Arial"/>
          <w:color w:val="000000"/>
          <w:szCs w:val="24"/>
          <w:lang w:val="pl-PL"/>
        </w:rPr>
        <w:t>na lata</w:t>
      </w:r>
      <w:r w:rsidRPr="002E509F">
        <w:rPr>
          <w:rFonts w:cs="Arial"/>
          <w:color w:val="000000"/>
          <w:szCs w:val="24"/>
          <w:lang w:val="pl-PL"/>
        </w:rPr>
        <w:t xml:space="preserve"> 2014-2020.</w:t>
      </w:r>
    </w:p>
    <w:p w14:paraId="0394F049" w14:textId="77777777" w:rsidR="00BD1214" w:rsidRPr="00142C8C" w:rsidRDefault="00BD1214" w:rsidP="00BD1214">
      <w:pPr>
        <w:autoSpaceDE w:val="0"/>
        <w:autoSpaceDN w:val="0"/>
        <w:adjustRightInd w:val="0"/>
        <w:spacing w:line="240" w:lineRule="auto"/>
        <w:jc w:val="both"/>
        <w:rPr>
          <w:rFonts w:cs="Arial"/>
          <w:color w:val="000000"/>
          <w:szCs w:val="24"/>
        </w:rPr>
      </w:pPr>
      <w:r w:rsidRPr="008E140E">
        <w:rPr>
          <w:rFonts w:cs="Arial"/>
          <w:b/>
          <w:color w:val="000000"/>
          <w:szCs w:val="24"/>
        </w:rPr>
        <w:t>Komplementarność zewnętrzna</w:t>
      </w:r>
      <w:r w:rsidRPr="00142C8C">
        <w:rPr>
          <w:rFonts w:cs="Arial"/>
          <w:color w:val="000000"/>
          <w:szCs w:val="24"/>
        </w:rPr>
        <w:t xml:space="preserve"> programu zagwarantowana zostanie m.in. dzięki zastosowaniu następujących instrumentów:</w:t>
      </w:r>
    </w:p>
    <w:p w14:paraId="03D2DAF8" w14:textId="77777777" w:rsidR="00BD1214" w:rsidRPr="002E509F" w:rsidRDefault="00BD1214" w:rsidP="00985A84">
      <w:pPr>
        <w:pStyle w:val="Akapitzlist"/>
        <w:numPr>
          <w:ilvl w:val="0"/>
          <w:numId w:val="21"/>
        </w:numPr>
        <w:autoSpaceDE w:val="0"/>
        <w:autoSpaceDN w:val="0"/>
        <w:adjustRightInd w:val="0"/>
        <w:spacing w:line="240" w:lineRule="auto"/>
        <w:jc w:val="both"/>
        <w:rPr>
          <w:rFonts w:cs="Arial"/>
          <w:color w:val="000000"/>
          <w:szCs w:val="24"/>
          <w:lang w:val="pl-PL"/>
        </w:rPr>
      </w:pPr>
      <w:r w:rsidRPr="002E509F">
        <w:rPr>
          <w:rFonts w:cs="Arial"/>
          <w:i/>
          <w:color w:val="000000"/>
          <w:szCs w:val="24"/>
          <w:lang w:val="pl-PL"/>
        </w:rPr>
        <w:t>Linia demarkacyjna</w:t>
      </w:r>
      <w:r w:rsidRPr="002E509F">
        <w:rPr>
          <w:rFonts w:cs="Arial"/>
          <w:color w:val="000000"/>
          <w:szCs w:val="24"/>
          <w:lang w:val="pl-PL"/>
        </w:rPr>
        <w:t xml:space="preserve"> określająca podział interwencji pomiędzy poziom krajowy i regionalny w celu uniknięcia nakładania się działań;</w:t>
      </w:r>
    </w:p>
    <w:p w14:paraId="4B270348" w14:textId="77777777" w:rsidR="00BD1214" w:rsidRPr="002E509F" w:rsidRDefault="00BD1214" w:rsidP="00985A84">
      <w:pPr>
        <w:pStyle w:val="Akapitzlist"/>
        <w:numPr>
          <w:ilvl w:val="0"/>
          <w:numId w:val="21"/>
        </w:numPr>
        <w:spacing w:line="240" w:lineRule="auto"/>
        <w:jc w:val="both"/>
        <w:rPr>
          <w:rFonts w:cs="Arial"/>
          <w:color w:val="000000"/>
          <w:szCs w:val="24"/>
          <w:lang w:val="pl-PL"/>
        </w:rPr>
      </w:pPr>
      <w:r w:rsidRPr="002E509F">
        <w:rPr>
          <w:rFonts w:cs="Arial"/>
          <w:color w:val="000000"/>
          <w:szCs w:val="24"/>
          <w:lang w:val="pl-PL"/>
        </w:rPr>
        <w:t>Kontrakt terytorialny, stanowiący umowę zawartą pomiędzy Radą Ministrów a zarządem województwa, określającą cele rozwojowe i przedsięwzięcia priorytetowe, które mają istotne znaczenie dla rozwoju kraju i wskazanego w niej województwa, sposób ich finansowania oraz koordynacji i realizacji;</w:t>
      </w:r>
    </w:p>
    <w:p w14:paraId="32B5BAEC" w14:textId="77777777" w:rsidR="00BD1214" w:rsidRDefault="00BD1214" w:rsidP="00985A84">
      <w:pPr>
        <w:pStyle w:val="Akapitzlist"/>
        <w:numPr>
          <w:ilvl w:val="0"/>
          <w:numId w:val="21"/>
        </w:numPr>
        <w:spacing w:line="240" w:lineRule="auto"/>
        <w:rPr>
          <w:rFonts w:cs="Arial"/>
          <w:color w:val="000000"/>
          <w:szCs w:val="24"/>
          <w:lang w:val="pl-PL"/>
        </w:rPr>
      </w:pPr>
      <w:r w:rsidRPr="002E509F">
        <w:rPr>
          <w:rFonts w:cs="Arial"/>
          <w:color w:val="000000"/>
          <w:szCs w:val="24"/>
          <w:lang w:val="pl-PL"/>
        </w:rPr>
        <w:t>Komitet Monitorujący dokonujący przeglądu wdrażania programu;</w:t>
      </w:r>
    </w:p>
    <w:p w14:paraId="00D0BA71" w14:textId="77777777" w:rsidR="00BD1214" w:rsidRPr="00462428" w:rsidRDefault="00BD1214" w:rsidP="00985A84">
      <w:pPr>
        <w:pStyle w:val="Akapitzlist"/>
        <w:numPr>
          <w:ilvl w:val="0"/>
          <w:numId w:val="21"/>
        </w:numPr>
        <w:jc w:val="both"/>
        <w:rPr>
          <w:szCs w:val="24"/>
          <w:lang w:val="pl-PL"/>
        </w:rPr>
      </w:pPr>
      <w:r>
        <w:rPr>
          <w:szCs w:val="24"/>
          <w:lang w:val="pl-PL"/>
        </w:rPr>
        <w:t>Komitet Sterujący ds. koordynacji inwestycji EFSI w sektorze zdrowia w celu zapewnienia koordynacji przedsięwzięć podejmowanych na poziomie regionalnym zgodnie z uzgodnionym Planem działań dla sektora zdrowia.</w:t>
      </w:r>
    </w:p>
    <w:p w14:paraId="628D3832" w14:textId="77777777" w:rsidR="00BD1214" w:rsidRPr="002E509F" w:rsidRDefault="00BD1214" w:rsidP="00985A84">
      <w:pPr>
        <w:pStyle w:val="Akapitzlist"/>
        <w:numPr>
          <w:ilvl w:val="0"/>
          <w:numId w:val="21"/>
        </w:numPr>
        <w:spacing w:line="240" w:lineRule="auto"/>
        <w:rPr>
          <w:rFonts w:cs="Arial"/>
          <w:color w:val="000000"/>
          <w:szCs w:val="24"/>
          <w:lang w:val="pl-PL"/>
        </w:rPr>
      </w:pPr>
      <w:r w:rsidRPr="002E509F">
        <w:rPr>
          <w:rFonts w:cs="Arial"/>
          <w:color w:val="000000"/>
          <w:szCs w:val="24"/>
          <w:lang w:val="pl-PL"/>
        </w:rPr>
        <w:t>Zintegrowane Inwestycje Terytorialne służące realizacji strategii terytorialnych.</w:t>
      </w:r>
    </w:p>
    <w:p w14:paraId="5EB1CA61" w14:textId="77777777" w:rsidR="00BD1214" w:rsidRDefault="00BD1214" w:rsidP="00EB5B60">
      <w:pPr>
        <w:spacing w:line="240" w:lineRule="auto"/>
        <w:jc w:val="both"/>
      </w:pPr>
      <w:r>
        <w:t xml:space="preserve">Wsparcie </w:t>
      </w:r>
      <w:r w:rsidRPr="00C57158">
        <w:t>RPO WŁ</w:t>
      </w:r>
      <w:r w:rsidRPr="0027510D">
        <w:t xml:space="preserve"> na lata</w:t>
      </w:r>
      <w:r w:rsidRPr="00C57158">
        <w:t xml:space="preserve"> 2014-2020 </w:t>
      </w:r>
      <w:r>
        <w:t xml:space="preserve">w ramach poszczególnych </w:t>
      </w:r>
      <w:r w:rsidR="00F04225">
        <w:t xml:space="preserve">OP </w:t>
      </w:r>
      <w:r>
        <w:t xml:space="preserve">i CT wykazuje komplementarność m.in. z następującymi </w:t>
      </w:r>
      <w:r w:rsidRPr="00C57158">
        <w:t>interwencjami innych programów operacyjnych EFSI i instrumentów finansowania:</w:t>
      </w:r>
    </w:p>
    <w:p w14:paraId="65ADC5F9" w14:textId="77777777" w:rsidR="00BD1214" w:rsidRPr="00F04225" w:rsidRDefault="00BD1214" w:rsidP="00EB5B60">
      <w:pPr>
        <w:spacing w:line="240" w:lineRule="auto"/>
        <w:jc w:val="both"/>
      </w:pPr>
      <w:r w:rsidRPr="00F04225">
        <w:t>w OP I:</w:t>
      </w:r>
    </w:p>
    <w:p w14:paraId="5690E062" w14:textId="77777777" w:rsidR="00BD1214" w:rsidRPr="00620530" w:rsidRDefault="00BD1214" w:rsidP="00EB5B60">
      <w:pPr>
        <w:spacing w:line="240" w:lineRule="auto"/>
        <w:jc w:val="both"/>
      </w:pPr>
      <w:r w:rsidRPr="00A12710">
        <w:t>(CT 1) - Horyzont 2020 m.in. wsparcie rozwoju infrastruktury badawczej, badań naukowych, działalności innowacyjnej przedsiębiorstw, dostęp do kapitału na inwestycje podwyższonego ryzyka, PO IR m.in. wsparcie kadr sektora B+R, rozwoju infrastruktury badawczej, rozwoju innowacji w sektorze MŚP, wzmocnienia współpracy między jednostkami naukowymi a przedsiębiorstwami, wzrostu potencjału komercyjnego prac B+R, PO WER m.in. zapewnienie kształcenia na poziomie wyższym odpowiadającym potrzebom gospodarki, COSME m.in. wspieranie działalności innowacyjnej</w:t>
      </w:r>
      <w:r>
        <w:t>,</w:t>
      </w:r>
      <w:r w:rsidR="00F26D8D">
        <w:t xml:space="preserve"> </w:t>
      </w:r>
      <w:r>
        <w:t>PROW m.in. wspieranie innowacyjności, współpracy i rozwoju bazy wiedzy na obszarach wiejskich, wzmacnianie powiązań między rolnictwem, produkcją żywności a badaniami i innowacją;</w:t>
      </w:r>
    </w:p>
    <w:p w14:paraId="0EFD0445" w14:textId="77777777" w:rsidR="00BD1214" w:rsidRPr="00F04225" w:rsidRDefault="00BD1214" w:rsidP="00EB5B60">
      <w:pPr>
        <w:spacing w:line="240" w:lineRule="auto"/>
        <w:jc w:val="both"/>
      </w:pPr>
      <w:r w:rsidRPr="00F04225">
        <w:t>w OP II:</w:t>
      </w:r>
    </w:p>
    <w:p w14:paraId="1B99776D" w14:textId="77777777" w:rsidR="00BD1214" w:rsidRPr="00620530" w:rsidRDefault="00BD1214" w:rsidP="00EB5B60">
      <w:pPr>
        <w:spacing w:line="240" w:lineRule="auto"/>
        <w:jc w:val="both"/>
      </w:pPr>
      <w:r w:rsidRPr="00620530">
        <w:t>(CT 3</w:t>
      </w:r>
      <w:r w:rsidRPr="00A12710">
        <w:t>) – COSME m.in. promowanie dostępu do finansowania oraz wspieranie przedsiębiorczości, PO IR m.in. wsparcie innowacji w przedsiębiorstwach i świadczenia usług proinnowacyjnych przez IOB, wzrost konkurencyjności przedsiębiorstw</w:t>
      </w:r>
      <w:r>
        <w:t xml:space="preserve">, </w:t>
      </w:r>
      <w:r w:rsidRPr="00620530">
        <w:t>PO</w:t>
      </w:r>
      <w:r>
        <w:t xml:space="preserve"> PC m.in. podniesienie dostępności i jakości e-usług publicznych</w:t>
      </w:r>
      <w:r w:rsidRPr="003F527C">
        <w:t xml:space="preserve"> </w:t>
      </w:r>
      <w:r w:rsidRPr="002E509F">
        <w:t>w celu poszerzenia zakresu spraw, które przedsiębiorcy mogą załatwić drogą elektroniczną</w:t>
      </w:r>
      <w:r>
        <w:t>,</w:t>
      </w:r>
      <w:r w:rsidRPr="002E509F">
        <w:t xml:space="preserve"> i skrócenia czasu ich realizacji</w:t>
      </w:r>
      <w:r>
        <w:t>, PO WER m.in. podniesienie jakości zarządzania rozwojem przedsiębiorstw,</w:t>
      </w:r>
      <w:r w:rsidR="00F26D8D">
        <w:t xml:space="preserve"> </w:t>
      </w:r>
      <w:r>
        <w:t>PROW m.in. poprawa konkurencyjności producentów rolnych,</w:t>
      </w:r>
      <w:r w:rsidRPr="00620530">
        <w:t xml:space="preserve"> EBI</w:t>
      </w:r>
      <w:r>
        <w:t xml:space="preserve"> m.in. pożyczki na wsparcie dla MŚP;</w:t>
      </w:r>
      <w:r w:rsidRPr="00620530">
        <w:t xml:space="preserve"> </w:t>
      </w:r>
    </w:p>
    <w:p w14:paraId="69875874" w14:textId="77777777" w:rsidR="00BD1214" w:rsidRPr="005E3C8A" w:rsidRDefault="00BD1214" w:rsidP="00EB5B60">
      <w:pPr>
        <w:spacing w:line="240" w:lineRule="auto"/>
        <w:jc w:val="both"/>
      </w:pPr>
      <w:r w:rsidRPr="005E3C8A">
        <w:t>w OP III:</w:t>
      </w:r>
    </w:p>
    <w:p w14:paraId="08593B67" w14:textId="77777777" w:rsidR="00BD1214" w:rsidRDefault="00BD1214" w:rsidP="00EB5B60">
      <w:pPr>
        <w:spacing w:line="240" w:lineRule="auto"/>
        <w:jc w:val="both"/>
      </w:pPr>
      <w:r w:rsidRPr="00620530">
        <w:t>(CT 4)</w:t>
      </w:r>
      <w:r>
        <w:t xml:space="preserve"> - PO IŚ m.in. rozwój i większe wykorzystanie niskoemisyjnego transportu miejskiego, zmniejszenie emisji zanieczyszczeń na terenach miejskich,</w:t>
      </w:r>
      <w:r w:rsidRPr="00620530">
        <w:t xml:space="preserve"> </w:t>
      </w:r>
      <w:r>
        <w:t>LIFE m.in. redukcja emisji gazów cieplarnianych,</w:t>
      </w:r>
      <w:r w:rsidRPr="002E509F">
        <w:t xml:space="preserve"> </w:t>
      </w:r>
      <w:r>
        <w:t xml:space="preserve">EBI m.in. działalność kredytowa na projekty dot. środowiska miejskiego i zrównoważonego transportu; </w:t>
      </w:r>
    </w:p>
    <w:p w14:paraId="6248890D" w14:textId="77777777" w:rsidR="00BD1214" w:rsidRDefault="00BD1214" w:rsidP="00EB5B60">
      <w:pPr>
        <w:spacing w:line="240" w:lineRule="auto"/>
        <w:jc w:val="both"/>
      </w:pPr>
      <w:r>
        <w:t>(</w:t>
      </w:r>
      <w:r w:rsidRPr="00C57158">
        <w:t>CT 7</w:t>
      </w:r>
      <w:r>
        <w:t xml:space="preserve">) - </w:t>
      </w:r>
      <w:r w:rsidRPr="001E6ED4">
        <w:t>PO IŚ</w:t>
      </w:r>
      <w:r>
        <w:t xml:space="preserve"> m.in. większe wykorzystanie przyjaznego środowisku transportu w przewozie towarów,</w:t>
      </w:r>
      <w:r w:rsidRPr="00D730CC">
        <w:t xml:space="preserve"> </w:t>
      </w:r>
      <w:r w:rsidRPr="001E6ED4">
        <w:t>stworzeni</w:t>
      </w:r>
      <w:r>
        <w:t>e spójnej</w:t>
      </w:r>
      <w:r w:rsidRPr="001E6ED4">
        <w:t xml:space="preserve"> sieci transportowej TEN-T, zwiększeni</w:t>
      </w:r>
      <w:r>
        <w:t>e</w:t>
      </w:r>
      <w:r w:rsidRPr="001E6ED4">
        <w:t xml:space="preserve"> dostępności transportowej ośrodków miejskich</w:t>
      </w:r>
      <w:r>
        <w:t xml:space="preserve">, </w:t>
      </w:r>
      <w:r w:rsidRPr="001E6ED4">
        <w:t>Łącząc Europę (CEF)</w:t>
      </w:r>
      <w:r>
        <w:t xml:space="preserve"> m.in. tworzenie nowoczesnych sieci transeuropejskiej o wysokiej wydajności, EBI m.in. pożyczki na rozwój transeuropejskich sieci transportowych i energetycznych, </w:t>
      </w:r>
      <w:r w:rsidRPr="00C57158">
        <w:t>Horyzont 2020</w:t>
      </w:r>
      <w:r>
        <w:t xml:space="preserve"> m.in. działania na rzecz stworzenia przyjaznego dla środowiska europejskiego systemu transportowego;</w:t>
      </w:r>
    </w:p>
    <w:p w14:paraId="13BE9F20" w14:textId="77777777" w:rsidR="00BD1214" w:rsidRPr="005E3C8A" w:rsidRDefault="00BD1214" w:rsidP="00EB5B60">
      <w:pPr>
        <w:spacing w:line="240" w:lineRule="auto"/>
        <w:jc w:val="both"/>
      </w:pPr>
      <w:r w:rsidRPr="005E3C8A">
        <w:t xml:space="preserve">w OP IV: </w:t>
      </w:r>
    </w:p>
    <w:p w14:paraId="12EB5B94" w14:textId="77777777" w:rsidR="00BD1214" w:rsidRDefault="00BD1214" w:rsidP="00EB5B60">
      <w:pPr>
        <w:spacing w:line="240" w:lineRule="auto"/>
        <w:jc w:val="both"/>
      </w:pPr>
      <w:r>
        <w:t>(</w:t>
      </w:r>
      <w:r w:rsidRPr="00C57158">
        <w:t>CT 4</w:t>
      </w:r>
      <w:r>
        <w:t xml:space="preserve">) - </w:t>
      </w:r>
      <w:r w:rsidRPr="009F62A3">
        <w:t>PO IŚ</w:t>
      </w:r>
      <w:r>
        <w:t xml:space="preserve"> m.in. zwiększenie udziału energii produkowanej ze źródeł odnawialnych, </w:t>
      </w:r>
      <w:r w:rsidRPr="002E509F">
        <w:t>zmniejszenie emisyjności gospodarki, zwiększenie efektywności energetycznej na poziomie zużycia i na poziomie produkcji i przesyłu</w:t>
      </w:r>
      <w:r>
        <w:t>, PROW m.in. ograniczenie emisji gazów cieplarnianych w rolnictwie i leśnictwie oraz zwiększenie pochłaniania CO</w:t>
      </w:r>
      <w:r>
        <w:rPr>
          <w:vertAlign w:val="subscript"/>
        </w:rPr>
        <w:t>2</w:t>
      </w:r>
      <w:r>
        <w:t xml:space="preserve"> poprzez odpowiednie użytkowanie gruntów rolnych i leśnych, LIFE m.in. redukcja emisji gazów cieplarnianych, Horyzont 2020 m.in. zrównoważone, zasobooszczędne niskoemisyjne technologie w energochłonnych przemysłach przetwórczych, Łącząc Europę m.in. zrównoważony rozwój i ochrona środowiska i promowanie zrównoważonego sektora energetyki, EBI działalność kredytowa ukierunkowana na ochronę środowiska w tym odnawialnych źródeł energii,</w:t>
      </w:r>
      <w:r w:rsidRPr="002E509F">
        <w:t xml:space="preserve"> Norweski Mechanizm Fin</w:t>
      </w:r>
      <w:r>
        <w:t>ansowy/Mechanizm Finansowy EOG m.in. wsparcie w zakresie oszczędzania energii i promowania odnawialnych źródeł energii,</w:t>
      </w:r>
      <w:r w:rsidR="00F26D8D">
        <w:t xml:space="preserve"> </w:t>
      </w:r>
      <w:r w:rsidRPr="002E509F">
        <w:t>Fundusz Te</w:t>
      </w:r>
      <w:r>
        <w:t>rmomodernizacji i Remontów BGK m.in. pomoc finansowa na realizację przedsięwzięć termomodernizacyjnych;</w:t>
      </w:r>
    </w:p>
    <w:p w14:paraId="6A250525" w14:textId="77777777" w:rsidR="00BD1214" w:rsidRPr="00610369" w:rsidRDefault="00BD1214" w:rsidP="00EB5B60">
      <w:pPr>
        <w:spacing w:line="240" w:lineRule="auto"/>
        <w:jc w:val="both"/>
      </w:pPr>
      <w:r w:rsidRPr="00610369">
        <w:t>w OP V:</w:t>
      </w:r>
    </w:p>
    <w:p w14:paraId="2943481D" w14:textId="77777777" w:rsidR="00BD1214" w:rsidRDefault="00BD1214" w:rsidP="00EB5B60">
      <w:pPr>
        <w:spacing w:line="240" w:lineRule="auto"/>
        <w:jc w:val="both"/>
      </w:pPr>
      <w:r>
        <w:t>(</w:t>
      </w:r>
      <w:r w:rsidRPr="00C57158">
        <w:t>CT 5</w:t>
      </w:r>
      <w:r w:rsidRPr="00A12710">
        <w:t>) - PO IŚ m.in. zwiększenie możliwości zapobiegania zagrożeniom naturalnym, PROW m.in. wspieranie zapobiegania ryzyku i zarządzania ryzykiem w gospodarstwach, LIFE m.in. adaptacja do zmian klimatycznych</w:t>
      </w:r>
      <w:r>
        <w:t xml:space="preserve">, Horyzont 2020 m.in. walka ze zmianą klimatu i przystosowanie się do niej; </w:t>
      </w:r>
    </w:p>
    <w:p w14:paraId="15325B0D" w14:textId="77777777" w:rsidR="00BD1214" w:rsidRDefault="00BD1214" w:rsidP="00EB5B60">
      <w:pPr>
        <w:spacing w:line="240" w:lineRule="auto"/>
        <w:jc w:val="both"/>
      </w:pPr>
      <w:r>
        <w:t>(</w:t>
      </w:r>
      <w:r w:rsidRPr="00C57158">
        <w:t>CT 6</w:t>
      </w:r>
      <w:r w:rsidRPr="00A12710">
        <w:t>) PO IŚ m.in. racjonalizacja gospodarki odpadami i zasobami w sektorze przedsiębiorstw</w:t>
      </w:r>
      <w:r>
        <w:t>, PROW min. odtwarzanie, ochrona i wzbogacanie różnorodności biologicznej;</w:t>
      </w:r>
    </w:p>
    <w:p w14:paraId="47DBC562" w14:textId="77777777" w:rsidR="00BD1214" w:rsidRPr="005E3C8A" w:rsidRDefault="00BD1214" w:rsidP="00EB5B60">
      <w:pPr>
        <w:spacing w:line="240" w:lineRule="auto"/>
        <w:jc w:val="both"/>
      </w:pPr>
      <w:r w:rsidRPr="005E3C8A">
        <w:t>w OP VI:</w:t>
      </w:r>
    </w:p>
    <w:p w14:paraId="55301B44" w14:textId="77777777" w:rsidR="00BD1214" w:rsidRDefault="00BD1214" w:rsidP="00EB5B60">
      <w:pPr>
        <w:spacing w:line="240" w:lineRule="auto"/>
        <w:jc w:val="both"/>
      </w:pPr>
      <w:r>
        <w:t>(CT 6) - PO IŚ m.in. zachowanie dziedzictwa kulturowego i rozwój zasobów kultury;</w:t>
      </w:r>
    </w:p>
    <w:p w14:paraId="3192D14D" w14:textId="77777777" w:rsidR="00BD1214" w:rsidRPr="009F62A3" w:rsidRDefault="00BD1214" w:rsidP="00EB5B60">
      <w:pPr>
        <w:spacing w:line="240" w:lineRule="auto"/>
        <w:jc w:val="both"/>
      </w:pPr>
      <w:r>
        <w:t>(CT 8) - PROW m.in. wsparcie rozwoju usług turystycznych;</w:t>
      </w:r>
    </w:p>
    <w:p w14:paraId="68744964" w14:textId="77777777" w:rsidR="00BD1214" w:rsidRPr="005E3C8A" w:rsidRDefault="00BD1214" w:rsidP="00EB5B60">
      <w:pPr>
        <w:spacing w:line="240" w:lineRule="auto"/>
        <w:jc w:val="both"/>
      </w:pPr>
      <w:r w:rsidRPr="005E3C8A">
        <w:t>w OP VII:</w:t>
      </w:r>
    </w:p>
    <w:p w14:paraId="50307A09" w14:textId="77777777" w:rsidR="00BD1214" w:rsidRDefault="00BD1214" w:rsidP="00EB5B60">
      <w:pPr>
        <w:spacing w:line="240" w:lineRule="auto"/>
        <w:jc w:val="both"/>
      </w:pPr>
      <w:r>
        <w:t xml:space="preserve">(CT 2) - PO PC m.in. podniesienie dostępności i jakości e-usług publicznych; </w:t>
      </w:r>
    </w:p>
    <w:p w14:paraId="6EC69D02" w14:textId="77777777" w:rsidR="00BD1214" w:rsidRDefault="00BD1214" w:rsidP="00EB5B60">
      <w:pPr>
        <w:spacing w:line="240" w:lineRule="auto"/>
        <w:jc w:val="both"/>
      </w:pPr>
      <w:r>
        <w:t>(CT 9</w:t>
      </w:r>
      <w:r w:rsidRPr="00A12710">
        <w:t>) - PO IŚ m.in. inwestycje w infrastrukturę podmiotów ochrony zdrowia</w:t>
      </w:r>
      <w:r>
        <w:t xml:space="preserve">, PO WER m.in. zapewnienie wykwalifikowanych kadr medycznych oraz poprawa jakości usług społecznych i zdrowotnych, zwiększenie bezpieczeństwa i efektywności systemu ochrony zdrowia; </w:t>
      </w:r>
    </w:p>
    <w:p w14:paraId="54824B96" w14:textId="77777777" w:rsidR="00BD1214" w:rsidRPr="009F62A3" w:rsidRDefault="00BD1214" w:rsidP="00EB5B60">
      <w:pPr>
        <w:spacing w:line="240" w:lineRule="auto"/>
        <w:jc w:val="both"/>
      </w:pPr>
      <w:r>
        <w:t xml:space="preserve">(CT 10) </w:t>
      </w:r>
      <w:r w:rsidRPr="009F62A3">
        <w:t>PO WER</w:t>
      </w:r>
      <w:r>
        <w:t xml:space="preserve"> m.in. poprawa jakości pracy szkół i placówek oświatowych oraz podniesienie jakości nowoczesnych metod kształcenia i szkolenia zawodowego i tworzenie warunków ich rozwoju;</w:t>
      </w:r>
    </w:p>
    <w:p w14:paraId="259AAF0E" w14:textId="77777777" w:rsidR="00BD1214" w:rsidRPr="005E3C8A" w:rsidRDefault="00BD1214" w:rsidP="00EB5B60">
      <w:pPr>
        <w:spacing w:line="240" w:lineRule="auto"/>
        <w:jc w:val="both"/>
      </w:pPr>
      <w:r w:rsidRPr="005E3C8A">
        <w:t>w OP VIII:</w:t>
      </w:r>
    </w:p>
    <w:p w14:paraId="3A3A85B3" w14:textId="77777777" w:rsidR="00BD1214" w:rsidRPr="00616C2E" w:rsidRDefault="00BD1214" w:rsidP="00EB5B60">
      <w:pPr>
        <w:spacing w:line="240" w:lineRule="auto"/>
        <w:jc w:val="both"/>
      </w:pPr>
      <w:r w:rsidRPr="005476E1">
        <w:t>(CT 8</w:t>
      </w:r>
      <w:r w:rsidRPr="00A12710">
        <w:t>) - Horyzont 2020 m.in. badania naukowe, które zapewnią decydentom wsparcie w kształtowaniu polityki sprzyjającej zatrudnieniu PO WER m.in. zwiększenie efektywności usług świadczonych przez instytucje rynku pracy</w:t>
      </w:r>
      <w:r>
        <w:t>,</w:t>
      </w:r>
      <w:r w:rsidRPr="005476E1">
        <w:t xml:space="preserve"> </w:t>
      </w:r>
      <w:r>
        <w:t>COSME m.in. kreowanie środowiska sprzyjającego tworzeniu nowych przedsiębiorstw w celu wzmocnienia konkurencyjności przedsiębiorstw i stworzenia nowych miejsc pracy,</w:t>
      </w:r>
      <w:r w:rsidRPr="00616C2E">
        <w:t xml:space="preserve"> PROW</w:t>
      </w:r>
      <w:r>
        <w:t xml:space="preserve"> m.in. ułatwienie zakładania i rozwoju małych przedsiębiorstw oraz tworzenia miejsc pracy;</w:t>
      </w:r>
    </w:p>
    <w:p w14:paraId="72280728" w14:textId="77777777" w:rsidR="00BD1214" w:rsidRPr="005E3C8A" w:rsidRDefault="00BD1214" w:rsidP="00EB5B60">
      <w:pPr>
        <w:spacing w:line="240" w:lineRule="auto"/>
        <w:jc w:val="both"/>
      </w:pPr>
      <w:r w:rsidRPr="005E3C8A">
        <w:t xml:space="preserve">w OP IX: </w:t>
      </w:r>
    </w:p>
    <w:p w14:paraId="04A76F4A" w14:textId="77777777" w:rsidR="00BD1214" w:rsidRPr="002E509F" w:rsidRDefault="00BD1214" w:rsidP="00EB5B60">
      <w:pPr>
        <w:spacing w:line="240" w:lineRule="auto"/>
        <w:jc w:val="both"/>
      </w:pPr>
      <w:r w:rsidRPr="009F62A3">
        <w:t>(CT 9)</w:t>
      </w:r>
      <w:r>
        <w:t xml:space="preserve"> - PO WER m.in. poprawa jakości kształtowania polityki państwa na rzecz włączenia społecznego i zwalczania ubóstwa, poprawa zdolności do zatrudnienia osób w szczególnym stopniu zagrożonych wykluczeniem społecznym, poprawa jakości usług społecznych oraz poprawa warunków dla rozwoju ekonomii społecznej, Horyzont 2020 m.in. działania zmierzające do poprawy zdrowia i dobrostanu wszystkich obywateli;</w:t>
      </w:r>
    </w:p>
    <w:p w14:paraId="266510C6" w14:textId="77777777" w:rsidR="00BD1214" w:rsidRPr="005E3C8A" w:rsidRDefault="00BD1214" w:rsidP="00EB5B60">
      <w:pPr>
        <w:spacing w:line="240" w:lineRule="auto"/>
        <w:jc w:val="both"/>
      </w:pPr>
      <w:r w:rsidRPr="005E3C8A">
        <w:t xml:space="preserve">w OP X: </w:t>
      </w:r>
    </w:p>
    <w:p w14:paraId="0E4139D3" w14:textId="77777777" w:rsidR="00BD1214" w:rsidRDefault="00BD1214" w:rsidP="00EB5B60">
      <w:pPr>
        <w:spacing w:line="240" w:lineRule="auto"/>
        <w:jc w:val="both"/>
      </w:pPr>
      <w:r>
        <w:t xml:space="preserve">(CT 8) - PO WER m.in. działania systemowe w celu wyrównywania szans płci na rynku pracy, zmierzający do podniesienia jakości zarządzania rozwojem przedsiębiorstw i poprawy szybkiego reagowania na zmiany gospodarcze, poprawa świadomości zdrowotnej społeczeństwa i wykrywalności chorób negatywnie wpływających na zasoby pracy, upowszechnienie idei aktywnego i zdrowego starzenia się oraz zarządzania wiekiem, </w:t>
      </w:r>
      <w:r w:rsidRPr="002E509F">
        <w:t>Europejski Fundusz Dost</w:t>
      </w:r>
      <w:r>
        <w:t>osowania do Globalizacji (EFG) m.in. udzielanie wsparcia osobom objętym masowymi zwolnieniami, Horyzont 2020 m.in. przyspieszenie rozwoju technologii, które zapewnią podstawy działania przedsiębiorstwom w przyszłości, PO IŚ m.in. wsparcie dla oddziałów szpitalnych w podmiotach leczniczych o znaczeniu ponadregionalnym, PO IR m.in. wsparcie przedsiębiorstw;</w:t>
      </w:r>
    </w:p>
    <w:p w14:paraId="77540879" w14:textId="77777777" w:rsidR="00BD1214" w:rsidRPr="005E3C8A" w:rsidRDefault="00BD1214" w:rsidP="00EB5B60">
      <w:pPr>
        <w:spacing w:line="240" w:lineRule="auto"/>
        <w:jc w:val="both"/>
      </w:pPr>
      <w:r w:rsidRPr="005E3C8A">
        <w:t>w OP XI:</w:t>
      </w:r>
    </w:p>
    <w:p w14:paraId="6DD60C54" w14:textId="77777777" w:rsidR="00BD1214" w:rsidRPr="002E509F" w:rsidRDefault="00BD1214" w:rsidP="00EB5B60">
      <w:pPr>
        <w:spacing w:line="240" w:lineRule="auto"/>
        <w:jc w:val="both"/>
      </w:pPr>
      <w:r w:rsidRPr="00A67C93">
        <w:t>(</w:t>
      </w:r>
      <w:r>
        <w:t>CT 10</w:t>
      </w:r>
      <w:r w:rsidRPr="00A12710">
        <w:t>)</w:t>
      </w:r>
      <w:r w:rsidRPr="00A12710">
        <w:rPr>
          <w:b/>
        </w:rPr>
        <w:t xml:space="preserve"> </w:t>
      </w:r>
      <w:r w:rsidRPr="00A12710">
        <w:t>- PO WER m.in. rozwój narzędzi polityki edukacyjnej oraz poprawa jakości szkół i placówek oświatowych, tworzenie warunków do rozwoju nowoczesnych metod wspierania uczenia się przez całe życie, budowa krajowego systemu kwalifikacji, poprawa dostępności, jakości i adekwatności usług rozwojowych świadczonych na rzecz przedsiębiorców i pracowników, podniesienie jakości kształcenia i szkolenia zawodowego, PO PC m.in. interwencja na rzecz szerszego wykorzystania TIK i podnoszenia kompetencji cyfrowych</w:t>
      </w:r>
      <w:r>
        <w:t>, ERASMUS + m.in. współpraca i wymiana dobrych praktyk między instytucjami zaangażowanymi w kształcenie i szkolenie oraz kursy i zdobywanie doświadczenia za granicą przez nauczycieli/personel instytucji oświatowych.</w:t>
      </w:r>
    </w:p>
    <w:p w14:paraId="47A3F4D1" w14:textId="77777777" w:rsidR="00BD1214" w:rsidRDefault="00BD1214" w:rsidP="00EB5B60">
      <w:pPr>
        <w:spacing w:line="240" w:lineRule="auto"/>
        <w:jc w:val="both"/>
      </w:pPr>
      <w:r>
        <w:t xml:space="preserve">Szczegółowy system koordynacji między EFSI i innymi instrumentami finansowania oraz EBI został przedstawiony w załączniku nr 3. </w:t>
      </w:r>
    </w:p>
    <w:p w14:paraId="77F3CAF7" w14:textId="77777777" w:rsidR="00BD1214" w:rsidRPr="00BD1214" w:rsidRDefault="00BD1214" w:rsidP="00EB5B60">
      <w:pPr>
        <w:spacing w:line="240" w:lineRule="auto"/>
        <w:jc w:val="both"/>
      </w:pPr>
      <w:r w:rsidRPr="00BD1214">
        <w:t>Ponadto skuteczna realizacja założeń interwencji OP I zostanie wzmocniona zapewnieniem synergii z innymi programami, w tym działaniami Programu Horyzont 2020 oraz programów transgranicznych, np. Europejskiego Instrumentu Sąsiedztwa, W działaniach komplementarnych do Europejskiego Instrumentu Sąsiedztwa wsparciem obejmowane będą inwestycje, które</w:t>
      </w:r>
      <w:r w:rsidR="00F26D8D">
        <w:t xml:space="preserve"> </w:t>
      </w:r>
      <w:r w:rsidRPr="00BD1214">
        <w:t xml:space="preserve">będą miały na celu wzmocnienie obu interwencji. Podobnie udział beneficjentów OP I w działaniach Programu Horyzont 2020 pozwoli na stworzenie regionalnego ekosystemu innowacji poprzez nawiązywanie współpracy z innymi regionami w ramach m.in. działań inicjatywy „Maria Skłodowska–Curie”, partnerstw publiczno-publicznych (inicjatywy w zakresie wspólnego programowania, europejska przestrzeń badawcza), oraz działań zapewniających szersze uczestnictwo i upowszechnianie doskonałości (tzw. „Widening participation and Spreading Excellence”), w szczególności w działaniach z zakresu </w:t>
      </w:r>
      <w:r w:rsidRPr="00BD1214">
        <w:rPr>
          <w:i/>
          <w:iCs/>
        </w:rPr>
        <w:t>Teamingu</w:t>
      </w:r>
      <w:r w:rsidRPr="00BD1214">
        <w:t xml:space="preserve">, </w:t>
      </w:r>
      <w:r w:rsidRPr="00BD1214">
        <w:rPr>
          <w:i/>
          <w:iCs/>
        </w:rPr>
        <w:t>Twinningu</w:t>
      </w:r>
      <w:r w:rsidRPr="00BD1214">
        <w:t xml:space="preserve">, </w:t>
      </w:r>
      <w:r w:rsidRPr="00BD1214">
        <w:rPr>
          <w:i/>
          <w:iCs/>
        </w:rPr>
        <w:t>ERA Chairs</w:t>
      </w:r>
      <w:r w:rsidRPr="00BD1214">
        <w:t xml:space="preserve"> w celu niwelowania różnic w badaniach naukowych i innowacjach w Europie, w tym rozwój otoczenia sprzyjającego innowacjom oraz konkurencyjnego łańcucha wartości innowacyjnych produktów i usług. </w:t>
      </w:r>
    </w:p>
    <w:p w14:paraId="5EBE6C26" w14:textId="77777777" w:rsidR="00BD1214" w:rsidRPr="00497F05" w:rsidRDefault="00BD1214" w:rsidP="00BD1214">
      <w:pPr>
        <w:spacing w:line="240" w:lineRule="auto"/>
        <w:jc w:val="both"/>
        <w:rPr>
          <w:szCs w:val="24"/>
        </w:rPr>
      </w:pPr>
      <w:r w:rsidRPr="00C57158">
        <w:rPr>
          <w:rFonts w:cs="Arial"/>
          <w:szCs w:val="24"/>
        </w:rPr>
        <w:t xml:space="preserve">Programowanie i wdrożenie dwufunduszowego </w:t>
      </w:r>
      <w:r>
        <w:rPr>
          <w:rFonts w:cs="Arial"/>
          <w:szCs w:val="24"/>
        </w:rPr>
        <w:t>RPO WŁ</w:t>
      </w:r>
      <w:r w:rsidRPr="00EB5EF1">
        <w:rPr>
          <w:rFonts w:cs="Arial"/>
          <w:szCs w:val="24"/>
        </w:rPr>
        <w:t xml:space="preserve"> </w:t>
      </w:r>
      <w:r w:rsidRPr="00C57158">
        <w:rPr>
          <w:rFonts w:cs="Arial"/>
          <w:szCs w:val="24"/>
        </w:rPr>
        <w:t xml:space="preserve">umożliwia zaprojektowanie celów rozwojowych, a nie poszczególnych funduszy UE, co wpływa na zwiększenie komplementarności i efektywności realizowanych działań oraz </w:t>
      </w:r>
      <w:r>
        <w:rPr>
          <w:rFonts w:cs="Arial"/>
          <w:szCs w:val="24"/>
        </w:rPr>
        <w:t xml:space="preserve">pozwala na </w:t>
      </w:r>
      <w:r w:rsidRPr="00C57158">
        <w:rPr>
          <w:rFonts w:cs="Arial"/>
          <w:szCs w:val="24"/>
        </w:rPr>
        <w:t xml:space="preserve">powiązanie ze sobą projektów </w:t>
      </w:r>
      <w:r>
        <w:rPr>
          <w:rFonts w:cs="Arial"/>
          <w:szCs w:val="24"/>
        </w:rPr>
        <w:t>„</w:t>
      </w:r>
      <w:r w:rsidRPr="00C57158">
        <w:rPr>
          <w:rFonts w:cs="Arial"/>
          <w:szCs w:val="24"/>
        </w:rPr>
        <w:t>miękkich</w:t>
      </w:r>
      <w:r>
        <w:rPr>
          <w:rFonts w:cs="Arial"/>
          <w:szCs w:val="24"/>
        </w:rPr>
        <w:t>”</w:t>
      </w:r>
      <w:r w:rsidRPr="00C57158">
        <w:rPr>
          <w:rFonts w:cs="Arial"/>
          <w:szCs w:val="24"/>
        </w:rPr>
        <w:t xml:space="preserve"> i infrastrukturalnych, </w:t>
      </w:r>
      <w:r>
        <w:rPr>
          <w:rFonts w:cs="Arial"/>
          <w:szCs w:val="24"/>
        </w:rPr>
        <w:t>przyczyniając</w:t>
      </w:r>
      <w:r w:rsidRPr="00C57158">
        <w:rPr>
          <w:rFonts w:cs="Arial"/>
          <w:szCs w:val="24"/>
        </w:rPr>
        <w:t xml:space="preserve"> się do kompleksowości i</w:t>
      </w:r>
      <w:r>
        <w:rPr>
          <w:rFonts w:cs="Arial"/>
          <w:szCs w:val="24"/>
        </w:rPr>
        <w:t>nterwencji i</w:t>
      </w:r>
      <w:r w:rsidRPr="00C57158">
        <w:rPr>
          <w:rFonts w:cs="Arial"/>
          <w:szCs w:val="24"/>
        </w:rPr>
        <w:t xml:space="preserve"> zapewnienia </w:t>
      </w:r>
      <w:r w:rsidRPr="00161073">
        <w:rPr>
          <w:rFonts w:cs="Arial"/>
          <w:szCs w:val="24"/>
        </w:rPr>
        <w:t>wewnętrznej komplementarności</w:t>
      </w:r>
      <w:r w:rsidRPr="00C57158">
        <w:rPr>
          <w:rFonts w:cs="Arial"/>
          <w:szCs w:val="24"/>
        </w:rPr>
        <w:t xml:space="preserve"> </w:t>
      </w:r>
      <w:r>
        <w:rPr>
          <w:rFonts w:cs="Arial"/>
          <w:szCs w:val="24"/>
        </w:rPr>
        <w:t xml:space="preserve">RPO WŁ </w:t>
      </w:r>
      <w:r w:rsidRPr="00C57158">
        <w:rPr>
          <w:rFonts w:cs="Arial"/>
          <w:szCs w:val="24"/>
        </w:rPr>
        <w:t xml:space="preserve">i koordynacji interwencji. </w:t>
      </w:r>
      <w:r>
        <w:rPr>
          <w:rFonts w:cs="Arial"/>
          <w:szCs w:val="24"/>
        </w:rPr>
        <w:t xml:space="preserve">W załączonej tabeli wykazano szereg działań zbieżnych z innymi programami. </w:t>
      </w:r>
    </w:p>
    <w:p w14:paraId="4A47E8E9" w14:textId="77777777" w:rsidR="00BD1214" w:rsidRPr="00C57158" w:rsidRDefault="00BD1214" w:rsidP="00BD1214">
      <w:pPr>
        <w:spacing w:after="0" w:line="240" w:lineRule="auto"/>
        <w:jc w:val="both"/>
        <w:rPr>
          <w:rFonts w:cs="Arial"/>
          <w:szCs w:val="24"/>
        </w:rPr>
      </w:pPr>
      <w:r w:rsidRPr="00497F05">
        <w:rPr>
          <w:szCs w:val="24"/>
        </w:rPr>
        <w:t xml:space="preserve">Powiązanie działań zaplanowanych w ramach poszczególnych PI przypisanych różnym </w:t>
      </w:r>
      <w:r>
        <w:rPr>
          <w:szCs w:val="24"/>
        </w:rPr>
        <w:t xml:space="preserve">funduszom w ramach RPO WŁ </w:t>
      </w:r>
      <w:r w:rsidRPr="00497F05">
        <w:rPr>
          <w:szCs w:val="24"/>
        </w:rPr>
        <w:t>pozwoli na realizację projektów o największej wartości dodanej</w:t>
      </w:r>
      <w:r>
        <w:rPr>
          <w:szCs w:val="24"/>
        </w:rPr>
        <w:t>,</w:t>
      </w:r>
      <w:r w:rsidRPr="00497F05">
        <w:rPr>
          <w:szCs w:val="24"/>
        </w:rPr>
        <w:t xml:space="preserve"> osiągając efekt synergii. Jednocześnie koordynacja i komplementarność działań zostanie wzmocniona poprzez zastosowanie specyficznych preferencji i kryteriów</w:t>
      </w:r>
      <w:r>
        <w:rPr>
          <w:szCs w:val="24"/>
        </w:rPr>
        <w:t xml:space="preserve"> wyboru projektów na etapie programowania i wdrażania. </w:t>
      </w:r>
      <w:r w:rsidRPr="00C57158">
        <w:rPr>
          <w:rFonts w:cs="Arial"/>
          <w:szCs w:val="24"/>
        </w:rPr>
        <w:t xml:space="preserve">Mechanizmami służącymi zagwarantowaniu </w:t>
      </w:r>
      <w:r w:rsidRPr="00767C08">
        <w:rPr>
          <w:rFonts w:cs="Arial"/>
          <w:szCs w:val="24"/>
        </w:rPr>
        <w:t>komplementarności wewnętrznej</w:t>
      </w:r>
      <w:r>
        <w:rPr>
          <w:rFonts w:cs="Arial"/>
          <w:szCs w:val="24"/>
        </w:rPr>
        <w:t xml:space="preserve"> </w:t>
      </w:r>
      <w:r w:rsidRPr="00C57158">
        <w:rPr>
          <w:rFonts w:cs="Arial"/>
          <w:szCs w:val="24"/>
        </w:rPr>
        <w:t xml:space="preserve">interwencji RPO WŁ </w:t>
      </w:r>
      <w:r w:rsidRPr="0027510D">
        <w:rPr>
          <w:rFonts w:cs="Arial"/>
          <w:szCs w:val="24"/>
        </w:rPr>
        <w:t xml:space="preserve">na lata </w:t>
      </w:r>
      <w:r w:rsidRPr="00C57158">
        <w:rPr>
          <w:rFonts w:cs="Arial"/>
          <w:szCs w:val="24"/>
        </w:rPr>
        <w:t xml:space="preserve">2014-2020 </w:t>
      </w:r>
      <w:r>
        <w:rPr>
          <w:rFonts w:cs="Arial"/>
          <w:szCs w:val="24"/>
        </w:rPr>
        <w:t>są m.in.</w:t>
      </w:r>
      <w:r w:rsidRPr="00C57158">
        <w:rPr>
          <w:rFonts w:cs="Arial"/>
          <w:szCs w:val="24"/>
        </w:rPr>
        <w:t>:</w:t>
      </w:r>
    </w:p>
    <w:p w14:paraId="43BF1D31" w14:textId="77777777" w:rsidR="00BD1214" w:rsidRPr="002E509F" w:rsidRDefault="00BD1214" w:rsidP="00985A84">
      <w:pPr>
        <w:pStyle w:val="Akapitzlist"/>
        <w:numPr>
          <w:ilvl w:val="0"/>
          <w:numId w:val="22"/>
        </w:numPr>
        <w:spacing w:after="0" w:line="240" w:lineRule="auto"/>
        <w:jc w:val="both"/>
        <w:rPr>
          <w:rFonts w:cs="Arial"/>
          <w:szCs w:val="24"/>
          <w:lang w:val="pl-PL"/>
        </w:rPr>
      </w:pPr>
      <w:r w:rsidRPr="002E509F">
        <w:rPr>
          <w:rFonts w:cs="Arial"/>
          <w:szCs w:val="24"/>
          <w:lang w:val="pl-PL"/>
        </w:rPr>
        <w:t>określenie obszarów wsparcia, w ramach których konieczne jest zapewnienie kompleksowości realizowanych działań;</w:t>
      </w:r>
    </w:p>
    <w:p w14:paraId="15CFC5E2" w14:textId="77777777" w:rsidR="00BD1214" w:rsidRPr="002E509F" w:rsidRDefault="00BD1214" w:rsidP="00985A84">
      <w:pPr>
        <w:pStyle w:val="Akapitzlist"/>
        <w:numPr>
          <w:ilvl w:val="0"/>
          <w:numId w:val="22"/>
        </w:numPr>
        <w:spacing w:after="0" w:line="240" w:lineRule="auto"/>
        <w:jc w:val="both"/>
        <w:rPr>
          <w:rFonts w:cs="Arial"/>
          <w:szCs w:val="24"/>
          <w:lang w:val="pl-PL"/>
        </w:rPr>
      </w:pPr>
      <w:r w:rsidRPr="002E509F">
        <w:rPr>
          <w:rFonts w:cs="Arial"/>
          <w:szCs w:val="24"/>
          <w:lang w:val="pl-PL"/>
        </w:rPr>
        <w:t>efektywna współpraca instytucjonalna pomiędzy IZ RPO WŁ i pozostałymi instytucjami zaangażowanymi we wdraż</w:t>
      </w:r>
      <w:r>
        <w:rPr>
          <w:rFonts w:cs="Arial"/>
          <w:szCs w:val="24"/>
          <w:lang w:val="pl-PL"/>
        </w:rPr>
        <w:t xml:space="preserve">anie programu regionalnego poprzez </w:t>
      </w:r>
      <w:r w:rsidRPr="002E509F">
        <w:rPr>
          <w:rFonts w:cs="Arial"/>
          <w:szCs w:val="24"/>
          <w:lang w:val="pl-PL"/>
        </w:rPr>
        <w:t>powołanie grup</w:t>
      </w:r>
      <w:r>
        <w:rPr>
          <w:rFonts w:cs="Arial"/>
          <w:szCs w:val="24"/>
          <w:lang w:val="pl-PL"/>
        </w:rPr>
        <w:t>y roboczej</w:t>
      </w:r>
      <w:r w:rsidRPr="002E509F">
        <w:rPr>
          <w:rFonts w:cs="Arial"/>
          <w:szCs w:val="24"/>
          <w:lang w:val="pl-PL"/>
        </w:rPr>
        <w:t xml:space="preserve"> </w:t>
      </w:r>
      <w:r>
        <w:rPr>
          <w:rFonts w:cs="Arial"/>
          <w:szCs w:val="24"/>
          <w:lang w:val="pl-PL"/>
        </w:rPr>
        <w:t>ds. komplementarności i</w:t>
      </w:r>
      <w:r w:rsidR="00F26D8D">
        <w:rPr>
          <w:rFonts w:cs="Arial"/>
          <w:szCs w:val="24"/>
          <w:lang w:val="pl-PL"/>
        </w:rPr>
        <w:t xml:space="preserve"> </w:t>
      </w:r>
      <w:r w:rsidRPr="002E509F">
        <w:rPr>
          <w:rFonts w:cs="Arial"/>
          <w:szCs w:val="24"/>
          <w:lang w:val="pl-PL"/>
        </w:rPr>
        <w:t>koordynacji</w:t>
      </w:r>
      <w:r>
        <w:rPr>
          <w:rFonts w:cs="Arial"/>
          <w:szCs w:val="24"/>
          <w:lang w:val="pl-PL"/>
        </w:rPr>
        <w:t xml:space="preserve"> interwencji w ramach EFRR i EFS</w:t>
      </w:r>
      <w:r w:rsidR="005E3C8A">
        <w:rPr>
          <w:rFonts w:cs="Arial"/>
          <w:szCs w:val="24"/>
          <w:lang w:val="pl-PL"/>
        </w:rPr>
        <w:t>;</w:t>
      </w:r>
    </w:p>
    <w:p w14:paraId="5EE723D9" w14:textId="77777777" w:rsidR="00BD1214" w:rsidRPr="002E509F" w:rsidRDefault="00BD1214" w:rsidP="00985A84">
      <w:pPr>
        <w:pStyle w:val="Akapitzlist"/>
        <w:numPr>
          <w:ilvl w:val="0"/>
          <w:numId w:val="22"/>
        </w:numPr>
        <w:spacing w:after="0" w:line="240" w:lineRule="auto"/>
        <w:jc w:val="both"/>
        <w:rPr>
          <w:rFonts w:cs="Arial"/>
          <w:szCs w:val="24"/>
          <w:lang w:val="pl-PL"/>
        </w:rPr>
      </w:pPr>
      <w:r>
        <w:rPr>
          <w:rFonts w:cs="Arial"/>
          <w:szCs w:val="24"/>
          <w:lang w:val="pl-PL"/>
        </w:rPr>
        <w:t>koordynacja harmonogramów naborów wniosków w</w:t>
      </w:r>
      <w:r w:rsidRPr="002E509F">
        <w:rPr>
          <w:rFonts w:cs="Arial"/>
          <w:szCs w:val="24"/>
          <w:lang w:val="pl-PL"/>
        </w:rPr>
        <w:t xml:space="preserve"> zakresie projektów komplementarnyc</w:t>
      </w:r>
      <w:r>
        <w:rPr>
          <w:rFonts w:cs="Arial"/>
          <w:szCs w:val="24"/>
          <w:lang w:val="pl-PL"/>
        </w:rPr>
        <w:t>h współfinansowanych z EFS i EFRR</w:t>
      </w:r>
      <w:r w:rsidR="005E3C8A">
        <w:rPr>
          <w:rFonts w:cs="Arial"/>
          <w:szCs w:val="24"/>
          <w:lang w:val="pl-PL"/>
        </w:rPr>
        <w:t>;</w:t>
      </w:r>
    </w:p>
    <w:p w14:paraId="6457373D" w14:textId="77777777" w:rsidR="00BD1214" w:rsidRPr="002E509F" w:rsidRDefault="00BD1214" w:rsidP="00985A84">
      <w:pPr>
        <w:pStyle w:val="Akapitzlist"/>
        <w:numPr>
          <w:ilvl w:val="0"/>
          <w:numId w:val="22"/>
        </w:numPr>
        <w:spacing w:after="0" w:line="240" w:lineRule="auto"/>
        <w:jc w:val="both"/>
        <w:rPr>
          <w:rFonts w:cs="Arial"/>
          <w:szCs w:val="24"/>
          <w:lang w:val="pl-PL"/>
        </w:rPr>
      </w:pPr>
      <w:r w:rsidRPr="002E509F">
        <w:rPr>
          <w:rFonts w:cs="Arial"/>
          <w:szCs w:val="24"/>
          <w:lang w:val="pl-PL"/>
        </w:rPr>
        <w:t>prowadzenie wspólnych dla RPO WŁ</w:t>
      </w:r>
      <w:r>
        <w:rPr>
          <w:rFonts w:cs="Arial"/>
          <w:szCs w:val="24"/>
          <w:lang w:val="pl-PL"/>
        </w:rPr>
        <w:t xml:space="preserve"> </w:t>
      </w:r>
      <w:r w:rsidRPr="0027510D">
        <w:rPr>
          <w:rFonts w:cs="Arial"/>
          <w:szCs w:val="24"/>
          <w:lang w:val="pl-PL"/>
        </w:rPr>
        <w:t xml:space="preserve">na lata </w:t>
      </w:r>
      <w:r>
        <w:rPr>
          <w:rFonts w:cs="Arial"/>
          <w:szCs w:val="24"/>
          <w:lang w:val="pl-PL"/>
        </w:rPr>
        <w:t>2014-2020</w:t>
      </w:r>
      <w:r w:rsidRPr="002E509F">
        <w:rPr>
          <w:rFonts w:cs="Arial"/>
          <w:szCs w:val="24"/>
          <w:lang w:val="pl-PL"/>
        </w:rPr>
        <w:t xml:space="preserve"> kampanii informacyjno-promocyjnych (w tym realizacja działań upowszechniających zasadę komplementarności wśród beneficjentów) i punktów obsługi beneficjenta obejmujących różne kategorie funduszy UE;</w:t>
      </w:r>
    </w:p>
    <w:p w14:paraId="00EEFF39" w14:textId="77777777" w:rsidR="00BD1214" w:rsidRPr="009B7A01" w:rsidRDefault="00BD1214" w:rsidP="00985A84">
      <w:pPr>
        <w:pStyle w:val="Akapitzlist"/>
        <w:numPr>
          <w:ilvl w:val="0"/>
          <w:numId w:val="22"/>
        </w:numPr>
        <w:spacing w:after="0" w:line="240" w:lineRule="auto"/>
        <w:jc w:val="both"/>
        <w:rPr>
          <w:lang w:val="pl-PL"/>
        </w:rPr>
      </w:pPr>
      <w:r w:rsidRPr="009B7A01">
        <w:rPr>
          <w:lang w:val="pl-PL"/>
        </w:rPr>
        <w:t>jednolity centralny system informatyczny SL 2014;</w:t>
      </w:r>
    </w:p>
    <w:p w14:paraId="6BC1DBEF" w14:textId="77777777" w:rsidR="00BD1214" w:rsidRPr="00C57158" w:rsidRDefault="00BD1214" w:rsidP="00985A84">
      <w:pPr>
        <w:pStyle w:val="Akapitzlist"/>
        <w:numPr>
          <w:ilvl w:val="0"/>
          <w:numId w:val="22"/>
        </w:numPr>
        <w:spacing w:after="0" w:line="240" w:lineRule="auto"/>
        <w:jc w:val="both"/>
        <w:rPr>
          <w:rFonts w:cs="Arial"/>
          <w:szCs w:val="24"/>
        </w:rPr>
      </w:pPr>
      <w:r w:rsidRPr="00352FB7">
        <w:rPr>
          <w:rFonts w:cs="Arial"/>
          <w:szCs w:val="24"/>
          <w:lang w:val="pl-PL"/>
        </w:rPr>
        <w:t>zastosowanie mechanizmu finansowania krzyżowego</w:t>
      </w:r>
      <w:r w:rsidRPr="00C57158">
        <w:rPr>
          <w:rFonts w:cs="Arial"/>
          <w:szCs w:val="24"/>
        </w:rPr>
        <w:t>;</w:t>
      </w:r>
    </w:p>
    <w:p w14:paraId="071F62CE" w14:textId="77777777" w:rsidR="00BD1214" w:rsidRPr="002E509F" w:rsidRDefault="00BD1214" w:rsidP="00985A84">
      <w:pPr>
        <w:pStyle w:val="Akapitzlist"/>
        <w:numPr>
          <w:ilvl w:val="0"/>
          <w:numId w:val="22"/>
        </w:numPr>
        <w:autoSpaceDE w:val="0"/>
        <w:autoSpaceDN w:val="0"/>
        <w:adjustRightInd w:val="0"/>
        <w:spacing w:after="0" w:line="240" w:lineRule="auto"/>
        <w:jc w:val="both"/>
        <w:rPr>
          <w:rFonts w:cs="Arial"/>
          <w:szCs w:val="24"/>
          <w:lang w:val="pl-PL"/>
        </w:rPr>
      </w:pPr>
      <w:r w:rsidRPr="002E509F">
        <w:rPr>
          <w:rFonts w:cs="Arial"/>
          <w:szCs w:val="24"/>
          <w:lang w:val="pl-PL"/>
        </w:rPr>
        <w:t>stosowanie kryteriów preferujących projekty komplementarne, a w przypadku projektów real</w:t>
      </w:r>
      <w:r>
        <w:rPr>
          <w:rFonts w:cs="Arial"/>
          <w:szCs w:val="24"/>
          <w:lang w:val="pl-PL"/>
        </w:rPr>
        <w:t>izujących cele tematyczne 8-10</w:t>
      </w:r>
      <w:r w:rsidRPr="002E509F">
        <w:rPr>
          <w:rFonts w:cs="Arial"/>
          <w:szCs w:val="24"/>
          <w:lang w:val="pl-PL"/>
        </w:rPr>
        <w:t>, wprowadzenie kryteriów dotyczących komp</w:t>
      </w:r>
      <w:r>
        <w:rPr>
          <w:rFonts w:cs="Arial"/>
          <w:szCs w:val="24"/>
          <w:lang w:val="pl-PL"/>
        </w:rPr>
        <w:t>lementarności pomiędzy EFS i EFRR</w:t>
      </w:r>
      <w:r w:rsidR="005E3C8A">
        <w:rPr>
          <w:rFonts w:cs="Arial"/>
          <w:szCs w:val="24"/>
          <w:lang w:val="pl-PL"/>
        </w:rPr>
        <w:t>;</w:t>
      </w:r>
    </w:p>
    <w:p w14:paraId="5A1E24F8" w14:textId="63B41F54" w:rsidR="00BD1214" w:rsidRDefault="00BD1214" w:rsidP="00985A84">
      <w:pPr>
        <w:pStyle w:val="Akapitzlist"/>
        <w:numPr>
          <w:ilvl w:val="0"/>
          <w:numId w:val="22"/>
        </w:numPr>
        <w:autoSpaceDE w:val="0"/>
        <w:autoSpaceDN w:val="0"/>
        <w:adjustRightInd w:val="0"/>
        <w:spacing w:after="0" w:line="240" w:lineRule="auto"/>
        <w:jc w:val="both"/>
        <w:rPr>
          <w:rFonts w:cs="Arial"/>
          <w:szCs w:val="24"/>
          <w:lang w:val="pl-PL"/>
        </w:rPr>
      </w:pPr>
      <w:r w:rsidRPr="002E509F">
        <w:rPr>
          <w:rFonts w:cs="Arial"/>
          <w:szCs w:val="24"/>
          <w:lang w:val="pl-PL"/>
        </w:rPr>
        <w:t>realizacja projektów współfinansowanych z EFRR lub EFS prowadzących do osiągniecia wspólnego celu, rozwiązujących problem na określonym obszarze geograficznym lub problemów określonych beneficjentów.</w:t>
      </w:r>
    </w:p>
    <w:p w14:paraId="4E647618" w14:textId="77777777" w:rsidR="009A7F85" w:rsidRDefault="009A7F85" w:rsidP="006820E7">
      <w:pPr>
        <w:autoSpaceDE w:val="0"/>
        <w:autoSpaceDN w:val="0"/>
        <w:adjustRightInd w:val="0"/>
        <w:spacing w:after="0" w:line="240" w:lineRule="auto"/>
        <w:jc w:val="both"/>
      </w:pPr>
    </w:p>
    <w:p w14:paraId="1022CFD5" w14:textId="32007EC5" w:rsidR="006820E7" w:rsidRPr="006820E7" w:rsidRDefault="006820E7" w:rsidP="006820E7">
      <w:pPr>
        <w:autoSpaceDE w:val="0"/>
        <w:autoSpaceDN w:val="0"/>
        <w:adjustRightInd w:val="0"/>
        <w:spacing w:after="0" w:line="240" w:lineRule="auto"/>
        <w:jc w:val="both"/>
        <w:rPr>
          <w:rFonts w:cs="Arial"/>
          <w:szCs w:val="24"/>
        </w:rPr>
      </w:pPr>
      <w:r>
        <w:t xml:space="preserve">Wsparcie udzielane ze środków REACT-EU będzie spójne z inwestycjami podjętymi w ramach Krajowego Planu Odbudowy. Tam, gdzie istnieje ryzyko pokrywania się obszarów wsparcia, IZ </w:t>
      </w:r>
      <w:r w:rsidR="009A7F85">
        <w:t xml:space="preserve">RPO WŁ </w:t>
      </w:r>
      <w:r>
        <w:t>zastosuje mechanizmy wykluczające ryzyko podwójnego finansowania inwestycji.</w:t>
      </w:r>
    </w:p>
    <w:p w14:paraId="517D1768" w14:textId="77777777" w:rsidR="00BD1214" w:rsidRDefault="00BD1214" w:rsidP="00BD1214"/>
    <w:p w14:paraId="46F7DE67" w14:textId="77777777" w:rsidR="00A12484" w:rsidRPr="00E14669" w:rsidRDefault="00A12484" w:rsidP="00E14669">
      <w:pPr>
        <w:spacing w:line="240" w:lineRule="auto"/>
        <w:jc w:val="both"/>
        <w:sectPr w:rsidR="00A12484" w:rsidRPr="00E14669" w:rsidSect="006E5445">
          <w:pgSz w:w="11906" w:h="16838"/>
          <w:pgMar w:top="1417" w:right="1417" w:bottom="1417" w:left="1417" w:header="708" w:footer="708" w:gutter="0"/>
          <w:cols w:space="708"/>
          <w:docGrid w:linePitch="360"/>
        </w:sectPr>
      </w:pPr>
    </w:p>
    <w:p w14:paraId="2E1BE54B" w14:textId="77777777" w:rsidR="00A12484" w:rsidRPr="00A65AB7" w:rsidRDefault="00A12484" w:rsidP="00E7546F">
      <w:pPr>
        <w:pStyle w:val="Akapitzlist"/>
        <w:spacing w:line="240" w:lineRule="auto"/>
        <w:jc w:val="both"/>
        <w:rPr>
          <w:lang w:val="pl-PL"/>
        </w:rPr>
      </w:pPr>
    </w:p>
    <w:p w14:paraId="7F3839D8" w14:textId="77777777" w:rsidR="00A12484" w:rsidRPr="00EB6E76" w:rsidRDefault="00A12484" w:rsidP="007C05F9">
      <w:pPr>
        <w:pStyle w:val="Nagwek1"/>
        <w:spacing w:before="0"/>
        <w:jc w:val="both"/>
        <w:rPr>
          <w:rFonts w:ascii="Arial Narrow" w:hAnsi="Arial Narrow"/>
        </w:rPr>
      </w:pPr>
      <w:bookmarkStart w:id="56" w:name="_Toc92290673"/>
      <w:r w:rsidRPr="00EB6E76">
        <w:rPr>
          <w:rFonts w:ascii="Arial Narrow" w:hAnsi="Arial Narrow"/>
        </w:rPr>
        <w:t xml:space="preserve">SEKCJA </w:t>
      </w:r>
      <w:r>
        <w:rPr>
          <w:rFonts w:ascii="Arial Narrow" w:hAnsi="Arial Narrow"/>
        </w:rPr>
        <w:t>9</w:t>
      </w:r>
      <w:r w:rsidRPr="00EB6E76">
        <w:rPr>
          <w:rFonts w:ascii="Arial Narrow" w:hAnsi="Arial Narrow"/>
        </w:rPr>
        <w:t xml:space="preserve">. </w:t>
      </w:r>
      <w:r>
        <w:rPr>
          <w:rFonts w:ascii="Arial Narrow" w:hAnsi="Arial Narrow"/>
        </w:rPr>
        <w:t>WARUNKI WSTĘPNE</w:t>
      </w:r>
      <w:bookmarkEnd w:id="56"/>
    </w:p>
    <w:p w14:paraId="2B101E3D" w14:textId="77777777" w:rsidR="00A12484" w:rsidRPr="00E104BC" w:rsidRDefault="00A12484" w:rsidP="007C05F9">
      <w:pPr>
        <w:pStyle w:val="Nagwek2"/>
        <w:jc w:val="both"/>
        <w:rPr>
          <w:rFonts w:ascii="Arial Narrow" w:hAnsi="Arial Narrow"/>
        </w:rPr>
      </w:pPr>
      <w:bookmarkStart w:id="57" w:name="_Toc92290674"/>
      <w:r w:rsidRPr="00E104BC">
        <w:rPr>
          <w:rFonts w:ascii="Arial Narrow" w:hAnsi="Arial Narrow"/>
        </w:rPr>
        <w:t xml:space="preserve">Sekcja 9.1 </w:t>
      </w:r>
      <w:r>
        <w:rPr>
          <w:rFonts w:ascii="Arial Narrow" w:hAnsi="Arial Narrow"/>
        </w:rPr>
        <w:t>W</w:t>
      </w:r>
      <w:r w:rsidRPr="00E104BC">
        <w:rPr>
          <w:rFonts w:ascii="Arial Narrow" w:hAnsi="Arial Narrow"/>
        </w:rPr>
        <w:t>arunk</w:t>
      </w:r>
      <w:r>
        <w:rPr>
          <w:rFonts w:ascii="Arial Narrow" w:hAnsi="Arial Narrow"/>
        </w:rPr>
        <w:t>i</w:t>
      </w:r>
      <w:r w:rsidRPr="00E104BC">
        <w:rPr>
          <w:rFonts w:ascii="Arial Narrow" w:hAnsi="Arial Narrow"/>
        </w:rPr>
        <w:t xml:space="preserve"> </w:t>
      </w:r>
      <w:r>
        <w:rPr>
          <w:rFonts w:ascii="Arial Narrow" w:hAnsi="Arial Narrow"/>
        </w:rPr>
        <w:t>wstępne</w:t>
      </w:r>
      <w:bookmarkEnd w:id="57"/>
    </w:p>
    <w:p w14:paraId="2464CCEC" w14:textId="77777777" w:rsidR="00FC5562" w:rsidRPr="00EB5B60" w:rsidRDefault="00FC5562" w:rsidP="00EB5B60">
      <w:pPr>
        <w:spacing w:before="240"/>
        <w:rPr>
          <w:b/>
        </w:rPr>
      </w:pPr>
      <w:r w:rsidRPr="00EB5B60">
        <w:rPr>
          <w:b/>
        </w:rPr>
        <w:t xml:space="preserve">Informacja dotycząca oceny konieczności zastosowania i spełnienia warunków wstępnych </w:t>
      </w:r>
    </w:p>
    <w:p w14:paraId="4A164D81" w14:textId="77777777" w:rsidR="00FC5562" w:rsidRPr="00FC5562" w:rsidRDefault="00FC5562" w:rsidP="00FC5562">
      <w:pPr>
        <w:autoSpaceDE w:val="0"/>
        <w:autoSpaceDN w:val="0"/>
        <w:adjustRightInd w:val="0"/>
        <w:spacing w:after="0" w:line="240" w:lineRule="auto"/>
        <w:jc w:val="both"/>
        <w:rPr>
          <w:rFonts w:cs="Arial"/>
          <w:color w:val="000000"/>
          <w:szCs w:val="24"/>
        </w:rPr>
      </w:pPr>
    </w:p>
    <w:p w14:paraId="54A82A8C" w14:textId="77777777" w:rsidR="00FC5562" w:rsidRPr="00FC5562" w:rsidRDefault="00FC5562" w:rsidP="00FC5562">
      <w:pPr>
        <w:autoSpaceDE w:val="0"/>
        <w:autoSpaceDN w:val="0"/>
        <w:adjustRightInd w:val="0"/>
        <w:spacing w:after="0" w:line="240" w:lineRule="auto"/>
        <w:jc w:val="both"/>
        <w:rPr>
          <w:rFonts w:cs="Arial"/>
          <w:color w:val="000000"/>
          <w:szCs w:val="24"/>
        </w:rPr>
      </w:pPr>
      <w:r w:rsidRPr="00FC5562">
        <w:rPr>
          <w:rFonts w:cs="Arial"/>
          <w:color w:val="000000"/>
          <w:szCs w:val="24"/>
        </w:rPr>
        <w:t xml:space="preserve">Warunki ogólne (poza warunkiem ogólnym 7) oraz warunki tematyczne (poza warunkami warunki tematyczne: 1.1 (dotyczący inteligentnych specjalizacji), 6.2 (dotyczący gospodarki odpadami) oraz 7.1 Transport – w zakresie secondary connectivity) są spełniane na poziomie krajowym. Samoocena dotycząca warunków spełnianych na poziomie krajowym mających zastosowanie dla programu jest jednakowa dla wszystkich programów operacyjnych. Zmiany w statusie poszczególnych warunków na poziomie krajowym są automatycznie obowiązujące dla wszystkich programów, których dotyczą. </w:t>
      </w:r>
    </w:p>
    <w:p w14:paraId="52753126" w14:textId="77777777" w:rsidR="00FC5562" w:rsidRPr="00FC5562" w:rsidRDefault="00FC5562" w:rsidP="00FC5562">
      <w:pPr>
        <w:autoSpaceDE w:val="0"/>
        <w:autoSpaceDN w:val="0"/>
        <w:adjustRightInd w:val="0"/>
        <w:spacing w:after="0" w:line="240" w:lineRule="auto"/>
        <w:jc w:val="both"/>
        <w:rPr>
          <w:rFonts w:cs="Arial"/>
          <w:color w:val="000000"/>
          <w:szCs w:val="24"/>
        </w:rPr>
      </w:pPr>
      <w:r w:rsidRPr="00FC5562">
        <w:rPr>
          <w:rFonts w:cs="Arial"/>
          <w:color w:val="000000"/>
          <w:szCs w:val="24"/>
        </w:rPr>
        <w:t xml:space="preserve">W przypadku warunków spełnianych na poziomie regionalnym, ich niespełnienie rodzi konsekwencje wskazane w art. 19 rozporządzenia ramowego wyłącznie dla regionu. </w:t>
      </w:r>
    </w:p>
    <w:p w14:paraId="74EB550B" w14:textId="77777777" w:rsidR="00FC5562" w:rsidRPr="00764D66" w:rsidRDefault="00FC5562" w:rsidP="00FC5562">
      <w:pPr>
        <w:pStyle w:val="Legenda"/>
        <w:keepNext/>
        <w:rPr>
          <w:rFonts w:cs="Calibri"/>
        </w:rPr>
      </w:pPr>
      <w:r w:rsidRPr="00FC5562">
        <w:rPr>
          <w:rFonts w:cs="Arial"/>
          <w:color w:val="000000"/>
          <w:szCs w:val="24"/>
        </w:rPr>
        <w:t>Do programu została załączona szczegółowa samoocena spełnia warunków ex-ante.</w:t>
      </w:r>
      <w:r w:rsidRPr="00FC5562">
        <w:rPr>
          <w:rFonts w:cs="Calibri"/>
        </w:rPr>
        <w:t xml:space="preserve"> </w:t>
      </w:r>
    </w:p>
    <w:p w14:paraId="032A89D3" w14:textId="77777777" w:rsidR="00FC5562" w:rsidRPr="00764D66" w:rsidRDefault="00FC5562" w:rsidP="00FC5562">
      <w:pPr>
        <w:pStyle w:val="Legenda"/>
        <w:keepNext/>
        <w:rPr>
          <w:rFonts w:cs="Calibri"/>
        </w:rPr>
      </w:pPr>
      <w:r w:rsidRPr="00764D66">
        <w:rPr>
          <w:rFonts w:cs="Calibri"/>
        </w:rPr>
        <w:t>Tabela 24. Stan spełnienia warunkowości ex-ante</w:t>
      </w:r>
    </w:p>
    <w:tbl>
      <w:tblPr>
        <w:tblW w:w="52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9"/>
        <w:gridCol w:w="633"/>
        <w:gridCol w:w="633"/>
        <w:gridCol w:w="88"/>
        <w:gridCol w:w="2259"/>
        <w:gridCol w:w="906"/>
        <w:gridCol w:w="2709"/>
        <w:gridCol w:w="1056"/>
        <w:gridCol w:w="10"/>
      </w:tblGrid>
      <w:tr w:rsidR="00FC5562" w:rsidRPr="00764D66" w14:paraId="31883A2B" w14:textId="77777777" w:rsidTr="007D5DA1">
        <w:trPr>
          <w:gridAfter w:val="1"/>
          <w:wAfter w:w="4" w:type="pct"/>
          <w:trHeight w:val="20"/>
        </w:trPr>
        <w:tc>
          <w:tcPr>
            <w:tcW w:w="650" w:type="pct"/>
            <w:tcBorders>
              <w:top w:val="single" w:sz="4" w:space="0" w:color="auto"/>
              <w:left w:val="single" w:sz="4" w:space="0" w:color="auto"/>
              <w:bottom w:val="single" w:sz="4" w:space="0" w:color="auto"/>
              <w:right w:val="single" w:sz="4" w:space="0" w:color="auto"/>
            </w:tcBorders>
            <w:shd w:val="clear" w:color="auto" w:fill="BFBFBF"/>
            <w:vAlign w:val="center"/>
          </w:tcPr>
          <w:p w14:paraId="11F61CD3" w14:textId="77777777" w:rsidR="00FC5562" w:rsidRPr="00764D66" w:rsidRDefault="00FC5562" w:rsidP="00BA7F35">
            <w:pPr>
              <w:jc w:val="center"/>
              <w:rPr>
                <w:rFonts w:cs="Calibri"/>
                <w:b/>
                <w:sz w:val="20"/>
                <w:szCs w:val="20"/>
              </w:rPr>
            </w:pPr>
            <w:r w:rsidRPr="00764D66">
              <w:rPr>
                <w:rFonts w:cs="Calibri"/>
                <w:b/>
                <w:sz w:val="20"/>
                <w:szCs w:val="20"/>
              </w:rPr>
              <w:t>Warunek ex ante obowiązujący program</w:t>
            </w:r>
          </w:p>
        </w:tc>
        <w:tc>
          <w:tcPr>
            <w:tcW w:w="332" w:type="pct"/>
            <w:tcBorders>
              <w:top w:val="single" w:sz="4" w:space="0" w:color="auto"/>
              <w:left w:val="single" w:sz="4" w:space="0" w:color="auto"/>
              <w:bottom w:val="single" w:sz="4" w:space="0" w:color="auto"/>
              <w:right w:val="single" w:sz="4" w:space="0" w:color="auto"/>
            </w:tcBorders>
            <w:shd w:val="clear" w:color="auto" w:fill="BFBFBF"/>
            <w:vAlign w:val="center"/>
          </w:tcPr>
          <w:p w14:paraId="29BC94D6" w14:textId="77777777" w:rsidR="00FC5562" w:rsidRPr="00764D66" w:rsidRDefault="00FC5562" w:rsidP="00BA7F35">
            <w:pPr>
              <w:jc w:val="center"/>
              <w:rPr>
                <w:rFonts w:cs="Calibri"/>
                <w:b/>
                <w:sz w:val="20"/>
                <w:szCs w:val="20"/>
              </w:rPr>
            </w:pPr>
            <w:r w:rsidRPr="00764D66">
              <w:rPr>
                <w:rFonts w:cs="Calibri"/>
                <w:b/>
                <w:sz w:val="20"/>
                <w:szCs w:val="20"/>
              </w:rPr>
              <w:t>Oś priorytetowa (lub osie priorytetowe)</w:t>
            </w:r>
          </w:p>
          <w:p w14:paraId="42A6997A" w14:textId="77777777" w:rsidR="00FC5562" w:rsidRPr="00764D66" w:rsidRDefault="00FC5562" w:rsidP="00BA7F35">
            <w:pPr>
              <w:jc w:val="center"/>
              <w:rPr>
                <w:rFonts w:cs="Calibri"/>
                <w:b/>
                <w:sz w:val="20"/>
                <w:szCs w:val="20"/>
              </w:rPr>
            </w:pPr>
            <w:r w:rsidRPr="00764D66">
              <w:rPr>
                <w:rFonts w:cs="Calibri"/>
                <w:b/>
                <w:sz w:val="20"/>
                <w:szCs w:val="20"/>
              </w:rPr>
              <w:t>do której warunek ma zastosowanie</w:t>
            </w:r>
          </w:p>
        </w:tc>
        <w:tc>
          <w:tcPr>
            <w:tcW w:w="332" w:type="pct"/>
            <w:tcBorders>
              <w:top w:val="single" w:sz="4" w:space="0" w:color="auto"/>
              <w:left w:val="single" w:sz="4" w:space="0" w:color="auto"/>
              <w:bottom w:val="single" w:sz="4" w:space="0" w:color="auto"/>
              <w:right w:val="single" w:sz="4" w:space="0" w:color="auto"/>
            </w:tcBorders>
            <w:shd w:val="clear" w:color="auto" w:fill="BFBFBF"/>
            <w:vAlign w:val="center"/>
          </w:tcPr>
          <w:p w14:paraId="0C5ABEF5" w14:textId="77777777" w:rsidR="00FC5562" w:rsidRPr="00764D66" w:rsidRDefault="00FC5562" w:rsidP="00BA7F35">
            <w:pPr>
              <w:jc w:val="center"/>
              <w:rPr>
                <w:rFonts w:cs="Calibri"/>
                <w:b/>
                <w:sz w:val="20"/>
                <w:szCs w:val="20"/>
              </w:rPr>
            </w:pPr>
            <w:r w:rsidRPr="00764D66">
              <w:rPr>
                <w:rFonts w:cs="Calibri"/>
                <w:b/>
                <w:sz w:val="20"/>
                <w:szCs w:val="20"/>
              </w:rPr>
              <w:t>Spełnienie warunku ex ante:</w:t>
            </w:r>
          </w:p>
          <w:p w14:paraId="105C641F" w14:textId="77777777" w:rsidR="00FC5562" w:rsidRPr="00764D66" w:rsidRDefault="00FC5562" w:rsidP="00BA7F35">
            <w:pPr>
              <w:jc w:val="center"/>
              <w:rPr>
                <w:rFonts w:cs="Calibri"/>
                <w:b/>
                <w:sz w:val="20"/>
                <w:szCs w:val="20"/>
              </w:rPr>
            </w:pPr>
          </w:p>
          <w:p w14:paraId="4379A5B2" w14:textId="77777777" w:rsidR="00FC5562" w:rsidRPr="00764D66" w:rsidRDefault="00FC5562" w:rsidP="00BA7F35">
            <w:pPr>
              <w:jc w:val="center"/>
              <w:rPr>
                <w:rFonts w:cs="Calibri"/>
                <w:b/>
                <w:sz w:val="20"/>
                <w:szCs w:val="20"/>
              </w:rPr>
            </w:pPr>
            <w:r w:rsidRPr="00764D66">
              <w:rPr>
                <w:rFonts w:cs="Calibri"/>
                <w:b/>
                <w:sz w:val="20"/>
                <w:szCs w:val="20"/>
              </w:rPr>
              <w:t>Tak/Nie/Częściowo</w:t>
            </w:r>
          </w:p>
        </w:tc>
        <w:tc>
          <w:tcPr>
            <w:tcW w:w="1231"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2CD66C7D" w14:textId="77777777" w:rsidR="00FC5562" w:rsidRPr="00764D66" w:rsidRDefault="00FC5562" w:rsidP="00BA7F35">
            <w:pPr>
              <w:jc w:val="center"/>
              <w:rPr>
                <w:rFonts w:cs="Calibri"/>
                <w:b/>
                <w:sz w:val="20"/>
                <w:szCs w:val="20"/>
              </w:rPr>
            </w:pPr>
            <w:r w:rsidRPr="00764D66">
              <w:rPr>
                <w:rFonts w:cs="Calibri"/>
                <w:b/>
                <w:sz w:val="20"/>
                <w:szCs w:val="20"/>
              </w:rPr>
              <w:t>Kryteria</w:t>
            </w:r>
          </w:p>
        </w:tc>
        <w:tc>
          <w:tcPr>
            <w:tcW w:w="475" w:type="pct"/>
            <w:tcBorders>
              <w:top w:val="single" w:sz="4" w:space="0" w:color="auto"/>
              <w:left w:val="single" w:sz="4" w:space="0" w:color="auto"/>
              <w:bottom w:val="single" w:sz="4" w:space="0" w:color="auto"/>
              <w:right w:val="single" w:sz="4" w:space="0" w:color="auto"/>
            </w:tcBorders>
            <w:shd w:val="clear" w:color="auto" w:fill="BFBFBF"/>
            <w:vAlign w:val="center"/>
          </w:tcPr>
          <w:p w14:paraId="390CD48C" w14:textId="77777777" w:rsidR="00FC5562" w:rsidRPr="00764D66" w:rsidRDefault="00FC5562" w:rsidP="00BA7F35">
            <w:pPr>
              <w:jc w:val="center"/>
              <w:rPr>
                <w:rFonts w:cs="Calibri"/>
                <w:b/>
                <w:sz w:val="20"/>
                <w:szCs w:val="20"/>
              </w:rPr>
            </w:pPr>
            <w:r w:rsidRPr="00764D66">
              <w:rPr>
                <w:rFonts w:cs="Calibri"/>
                <w:b/>
                <w:sz w:val="20"/>
                <w:szCs w:val="20"/>
              </w:rPr>
              <w:t>Spełnienie kryteriów:</w:t>
            </w:r>
          </w:p>
          <w:p w14:paraId="3C42D03B" w14:textId="77777777" w:rsidR="00FC5562" w:rsidRPr="00764D66" w:rsidRDefault="00FC5562" w:rsidP="00BA7F35">
            <w:pPr>
              <w:jc w:val="center"/>
              <w:rPr>
                <w:rFonts w:cs="Calibri"/>
                <w:b/>
                <w:sz w:val="20"/>
                <w:szCs w:val="20"/>
              </w:rPr>
            </w:pPr>
          </w:p>
          <w:p w14:paraId="6A3B4B50" w14:textId="77777777" w:rsidR="00FC5562" w:rsidRPr="00764D66" w:rsidRDefault="00FC5562" w:rsidP="00BA7F35">
            <w:pPr>
              <w:jc w:val="center"/>
              <w:rPr>
                <w:rFonts w:cs="Calibri"/>
                <w:b/>
                <w:sz w:val="20"/>
                <w:szCs w:val="20"/>
              </w:rPr>
            </w:pPr>
            <w:r w:rsidRPr="00764D66">
              <w:rPr>
                <w:rFonts w:cs="Calibri"/>
                <w:b/>
                <w:sz w:val="20"/>
                <w:szCs w:val="20"/>
              </w:rPr>
              <w:t>Tak/Nie</w:t>
            </w:r>
          </w:p>
          <w:p w14:paraId="7FC51AC5" w14:textId="77777777" w:rsidR="00FC5562" w:rsidRPr="00764D66" w:rsidRDefault="00FC5562" w:rsidP="00BA7F35">
            <w:pPr>
              <w:jc w:val="center"/>
              <w:rPr>
                <w:rFonts w:cs="Calibri"/>
                <w:b/>
                <w:sz w:val="20"/>
                <w:szCs w:val="20"/>
              </w:rPr>
            </w:pPr>
          </w:p>
        </w:tc>
        <w:tc>
          <w:tcPr>
            <w:tcW w:w="1421" w:type="pct"/>
            <w:tcBorders>
              <w:top w:val="single" w:sz="4" w:space="0" w:color="auto"/>
              <w:left w:val="single" w:sz="4" w:space="0" w:color="auto"/>
              <w:bottom w:val="single" w:sz="4" w:space="0" w:color="auto"/>
              <w:right w:val="single" w:sz="4" w:space="0" w:color="auto"/>
            </w:tcBorders>
            <w:shd w:val="clear" w:color="auto" w:fill="BFBFBF"/>
            <w:vAlign w:val="center"/>
          </w:tcPr>
          <w:p w14:paraId="47A0E82F" w14:textId="77777777" w:rsidR="00FC5562" w:rsidRPr="00764D66" w:rsidRDefault="00FC5562" w:rsidP="00BA7F35">
            <w:pPr>
              <w:jc w:val="center"/>
              <w:rPr>
                <w:rFonts w:cs="Calibri"/>
                <w:b/>
                <w:sz w:val="20"/>
                <w:szCs w:val="20"/>
              </w:rPr>
            </w:pPr>
            <w:r w:rsidRPr="00764D66">
              <w:rPr>
                <w:rFonts w:cs="Calibri"/>
                <w:b/>
                <w:sz w:val="20"/>
                <w:szCs w:val="20"/>
              </w:rPr>
              <w:t>Odniesienie do dokumentów</w:t>
            </w:r>
          </w:p>
          <w:p w14:paraId="02F82D38" w14:textId="77777777" w:rsidR="00FC5562" w:rsidRPr="00764D66" w:rsidRDefault="00FC5562" w:rsidP="00BA7F35">
            <w:pPr>
              <w:jc w:val="center"/>
              <w:rPr>
                <w:rFonts w:cs="Calibri"/>
                <w:b/>
                <w:sz w:val="20"/>
                <w:szCs w:val="20"/>
              </w:rPr>
            </w:pPr>
            <w:r w:rsidRPr="00764D66">
              <w:rPr>
                <w:rFonts w:cs="Calibri"/>
                <w:b/>
                <w:sz w:val="20"/>
                <w:szCs w:val="20"/>
              </w:rPr>
              <w:t>(strategie, inne odpowiednie dokumenty, z podaniem odpowiednich rozdziałów , artykułów, sekcji, wraz linkami do pełnej wersji dokumentu)</w:t>
            </w:r>
          </w:p>
        </w:tc>
        <w:tc>
          <w:tcPr>
            <w:tcW w:w="554" w:type="pct"/>
            <w:tcBorders>
              <w:top w:val="single" w:sz="4" w:space="0" w:color="auto"/>
              <w:left w:val="single" w:sz="4" w:space="0" w:color="auto"/>
              <w:bottom w:val="single" w:sz="4" w:space="0" w:color="auto"/>
              <w:right w:val="single" w:sz="4" w:space="0" w:color="auto"/>
            </w:tcBorders>
            <w:shd w:val="clear" w:color="auto" w:fill="BFBFBF"/>
            <w:vAlign w:val="center"/>
          </w:tcPr>
          <w:p w14:paraId="05EB5E2B" w14:textId="77777777" w:rsidR="00FC5562" w:rsidRPr="00764D66" w:rsidRDefault="00FC5562" w:rsidP="00BA7F35">
            <w:pPr>
              <w:jc w:val="center"/>
              <w:rPr>
                <w:rFonts w:cs="Calibri"/>
                <w:b/>
                <w:sz w:val="20"/>
                <w:szCs w:val="20"/>
              </w:rPr>
            </w:pPr>
            <w:r w:rsidRPr="00764D66">
              <w:rPr>
                <w:rFonts w:cs="Calibri"/>
                <w:b/>
                <w:sz w:val="20"/>
                <w:szCs w:val="20"/>
              </w:rPr>
              <w:t>Dodatkowe informacje/ wyjaśnienia</w:t>
            </w:r>
          </w:p>
        </w:tc>
      </w:tr>
      <w:tr w:rsidR="00FC5562" w:rsidRPr="00764D66" w14:paraId="0738998A" w14:textId="77777777" w:rsidTr="00BA7F35">
        <w:trPr>
          <w:trHeight w:val="437"/>
        </w:trPr>
        <w:tc>
          <w:tcPr>
            <w:tcW w:w="5000" w:type="pct"/>
            <w:gridSpan w:val="9"/>
            <w:shd w:val="clear" w:color="auto" w:fill="auto"/>
            <w:vAlign w:val="center"/>
          </w:tcPr>
          <w:p w14:paraId="522C43F9" w14:textId="77777777" w:rsidR="00FC5562" w:rsidRPr="00764D66" w:rsidRDefault="00FC5562" w:rsidP="00BA7F35">
            <w:pPr>
              <w:jc w:val="center"/>
              <w:rPr>
                <w:rFonts w:cs="Calibri"/>
                <w:b/>
                <w:sz w:val="20"/>
                <w:szCs w:val="20"/>
              </w:rPr>
            </w:pPr>
            <w:r w:rsidRPr="00764D66">
              <w:rPr>
                <w:rFonts w:cs="Calibri"/>
                <w:b/>
                <w:sz w:val="20"/>
                <w:szCs w:val="20"/>
              </w:rPr>
              <w:t>WARUNKI OGÓLNE</w:t>
            </w:r>
          </w:p>
        </w:tc>
      </w:tr>
      <w:tr w:rsidR="007D5DA1" w:rsidRPr="00764D66" w14:paraId="3ECD6320" w14:textId="77777777" w:rsidTr="007D5DA1">
        <w:trPr>
          <w:trHeight w:val="20"/>
        </w:trPr>
        <w:tc>
          <w:tcPr>
            <w:tcW w:w="650" w:type="pct"/>
            <w:shd w:val="clear" w:color="auto" w:fill="auto"/>
          </w:tcPr>
          <w:p w14:paraId="2166F87C" w14:textId="77777777" w:rsidR="007D5DA1" w:rsidRPr="00764D66" w:rsidRDefault="007D5DA1" w:rsidP="00BA7F35">
            <w:pPr>
              <w:autoSpaceDE w:val="0"/>
              <w:autoSpaceDN w:val="0"/>
              <w:adjustRightInd w:val="0"/>
              <w:rPr>
                <w:rFonts w:cs="Calibri"/>
                <w:sz w:val="20"/>
                <w:szCs w:val="20"/>
              </w:rPr>
            </w:pPr>
            <w:r w:rsidRPr="00EB3911">
              <w:rPr>
                <w:rFonts w:cs="Calibri"/>
                <w:b/>
                <w:sz w:val="20"/>
                <w:szCs w:val="20"/>
              </w:rPr>
              <w:t>1.</w:t>
            </w:r>
            <w:r w:rsidR="00EB3911">
              <w:rPr>
                <w:rFonts w:cs="Calibri"/>
                <w:sz w:val="20"/>
                <w:szCs w:val="20"/>
              </w:rPr>
              <w:t xml:space="preserve"> </w:t>
            </w:r>
            <w:r w:rsidRPr="00764D66">
              <w:rPr>
                <w:rFonts w:cs="Calibri"/>
                <w:sz w:val="20"/>
                <w:szCs w:val="20"/>
              </w:rPr>
              <w:t xml:space="preserve">Zapobieganie dyskryminacji. </w:t>
            </w:r>
          </w:p>
          <w:p w14:paraId="06576D1D" w14:textId="77777777" w:rsidR="007D5DA1" w:rsidRPr="00764D66" w:rsidRDefault="007D5DA1" w:rsidP="00BA7F35">
            <w:pPr>
              <w:autoSpaceDE w:val="0"/>
              <w:autoSpaceDN w:val="0"/>
              <w:adjustRightInd w:val="0"/>
              <w:rPr>
                <w:rFonts w:cs="Calibri"/>
                <w:sz w:val="20"/>
                <w:szCs w:val="20"/>
              </w:rPr>
            </w:pPr>
            <w:r w:rsidRPr="00764D66">
              <w:rPr>
                <w:rFonts w:cs="Calibri"/>
                <w:sz w:val="20"/>
                <w:szCs w:val="20"/>
              </w:rPr>
              <w:t>Istnienie zdolności administracyjnych które zapewnią wdrożenie i stosowanie prawa i polityki UE w dziedzinie zapobiegania dyskryminacji w zakresie funduszy strukturalnych i inwestycyjnych.</w:t>
            </w:r>
          </w:p>
        </w:tc>
        <w:tc>
          <w:tcPr>
            <w:tcW w:w="332" w:type="pct"/>
            <w:shd w:val="clear" w:color="auto" w:fill="auto"/>
          </w:tcPr>
          <w:p w14:paraId="6301B09F" w14:textId="77777777" w:rsidR="007D5DA1" w:rsidRPr="00764D66" w:rsidRDefault="002C5D90" w:rsidP="007D5DA1">
            <w:pPr>
              <w:autoSpaceDE w:val="0"/>
              <w:autoSpaceDN w:val="0"/>
              <w:adjustRightInd w:val="0"/>
              <w:jc w:val="center"/>
              <w:rPr>
                <w:rFonts w:cs="Calibri"/>
                <w:sz w:val="20"/>
                <w:szCs w:val="20"/>
              </w:rPr>
            </w:pPr>
            <w:r w:rsidRPr="0026435C">
              <w:rPr>
                <w:rFonts w:cs="Arial"/>
                <w:sz w:val="20"/>
                <w:szCs w:val="20"/>
              </w:rPr>
              <w:t>Warunek ogólny dla całego Programu</w:t>
            </w:r>
          </w:p>
        </w:tc>
        <w:tc>
          <w:tcPr>
            <w:tcW w:w="378" w:type="pct"/>
            <w:gridSpan w:val="2"/>
            <w:shd w:val="clear" w:color="auto" w:fill="auto"/>
          </w:tcPr>
          <w:p w14:paraId="52E1C1B7" w14:textId="77777777" w:rsidR="007D5DA1" w:rsidRPr="00764D66" w:rsidRDefault="007D5DA1" w:rsidP="00BA7F35">
            <w:pPr>
              <w:rPr>
                <w:rFonts w:cs="Calibri"/>
                <w:b/>
                <w:sz w:val="20"/>
                <w:szCs w:val="20"/>
              </w:rPr>
            </w:pPr>
            <w:r w:rsidRPr="00764D66">
              <w:rPr>
                <w:rFonts w:cs="Calibri"/>
                <w:b/>
                <w:sz w:val="20"/>
                <w:szCs w:val="20"/>
              </w:rPr>
              <w:t>Częściowo</w:t>
            </w:r>
          </w:p>
        </w:tc>
        <w:tc>
          <w:tcPr>
            <w:tcW w:w="1185" w:type="pct"/>
            <w:shd w:val="clear" w:color="auto" w:fill="auto"/>
          </w:tcPr>
          <w:p w14:paraId="39D17048" w14:textId="77777777" w:rsidR="007D5DA1" w:rsidRPr="00764D66" w:rsidRDefault="007D5DA1" w:rsidP="00BA7F35">
            <w:pPr>
              <w:ind w:left="-44"/>
              <w:rPr>
                <w:rFonts w:cs="Calibri"/>
                <w:sz w:val="20"/>
                <w:szCs w:val="20"/>
              </w:rPr>
            </w:pPr>
            <w:r w:rsidRPr="00764D66">
              <w:rPr>
                <w:rFonts w:cs="Calibri"/>
                <w:sz w:val="20"/>
                <w:szCs w:val="20"/>
              </w:rPr>
              <w:t xml:space="preserve">rozwiązania zgodne z ramami instytucjonalnymi i prawnymi państw członkowskich w zakresie zaangażowania odpowiedzialnych podmiotów w promowanie równego traktowania wszystkich osób w procesie przygotowania i realizacji programów, w tym doradztwo w zakresie równego traktowania w działaniach związanych z funduszami strukturalnymi i inwestycyjnymi </w:t>
            </w:r>
          </w:p>
          <w:p w14:paraId="32CD5C17" w14:textId="77777777" w:rsidR="007D5DA1" w:rsidRPr="00764D66" w:rsidRDefault="007D5DA1" w:rsidP="00BA7F35">
            <w:pPr>
              <w:ind w:left="-44"/>
              <w:rPr>
                <w:rFonts w:cs="Calibri"/>
                <w:sz w:val="20"/>
                <w:szCs w:val="20"/>
              </w:rPr>
            </w:pPr>
            <w:r w:rsidRPr="00764D66">
              <w:rPr>
                <w:rFonts w:cs="Calibri"/>
                <w:sz w:val="20"/>
                <w:szCs w:val="20"/>
              </w:rPr>
              <w:t>rozwiązania w zakresie szkoleń pracowników organów zaangażowanych w zarządzanie funduszami strukturalnymi i inwestycyjnymi w zakresie prawa i polityki UE w dziedzinie zapobiegania dyskryminacji i w kontrolowanie tych funduszy</w:t>
            </w:r>
          </w:p>
        </w:tc>
        <w:tc>
          <w:tcPr>
            <w:tcW w:w="475" w:type="pct"/>
            <w:shd w:val="clear" w:color="auto" w:fill="auto"/>
          </w:tcPr>
          <w:p w14:paraId="0B52A158" w14:textId="77777777" w:rsidR="007D5DA1" w:rsidRPr="00764D66" w:rsidRDefault="007D5DA1" w:rsidP="00BA7F35">
            <w:pPr>
              <w:jc w:val="center"/>
              <w:rPr>
                <w:rFonts w:cs="Calibri"/>
                <w:sz w:val="20"/>
                <w:szCs w:val="20"/>
              </w:rPr>
            </w:pPr>
          </w:p>
          <w:p w14:paraId="7C046F47" w14:textId="77777777" w:rsidR="007D5DA1" w:rsidRPr="00764D66" w:rsidRDefault="007D5DA1" w:rsidP="00BA7F35">
            <w:pPr>
              <w:jc w:val="center"/>
              <w:rPr>
                <w:rFonts w:cs="Calibri"/>
                <w:sz w:val="20"/>
                <w:szCs w:val="20"/>
              </w:rPr>
            </w:pPr>
            <w:r w:rsidRPr="00764D66">
              <w:rPr>
                <w:rFonts w:cs="Calibri"/>
                <w:sz w:val="20"/>
                <w:szCs w:val="20"/>
              </w:rPr>
              <w:t>Tak</w:t>
            </w:r>
          </w:p>
          <w:p w14:paraId="512DED7B" w14:textId="77777777" w:rsidR="007D5DA1" w:rsidRPr="00764D66" w:rsidRDefault="007D5DA1" w:rsidP="00BA7F35">
            <w:pPr>
              <w:jc w:val="center"/>
              <w:rPr>
                <w:rFonts w:cs="Calibri"/>
                <w:sz w:val="20"/>
                <w:szCs w:val="20"/>
              </w:rPr>
            </w:pPr>
          </w:p>
          <w:p w14:paraId="69FC56BB" w14:textId="77777777" w:rsidR="007D5DA1" w:rsidRPr="00764D66" w:rsidRDefault="007D5DA1" w:rsidP="00BA7F35">
            <w:pPr>
              <w:jc w:val="center"/>
              <w:rPr>
                <w:rFonts w:cs="Calibri"/>
                <w:sz w:val="20"/>
                <w:szCs w:val="20"/>
              </w:rPr>
            </w:pPr>
          </w:p>
          <w:p w14:paraId="109835FA" w14:textId="77777777" w:rsidR="007D5DA1" w:rsidRPr="00764D66" w:rsidRDefault="007D5DA1" w:rsidP="00BA7F35">
            <w:pPr>
              <w:jc w:val="center"/>
              <w:rPr>
                <w:rFonts w:cs="Calibri"/>
                <w:sz w:val="20"/>
                <w:szCs w:val="20"/>
              </w:rPr>
            </w:pPr>
          </w:p>
          <w:p w14:paraId="3A5B7CD4" w14:textId="77777777" w:rsidR="007D5DA1" w:rsidRPr="00764D66" w:rsidRDefault="007D5DA1" w:rsidP="00BA7F35">
            <w:pPr>
              <w:jc w:val="center"/>
              <w:rPr>
                <w:rFonts w:cs="Calibri"/>
                <w:sz w:val="20"/>
                <w:szCs w:val="20"/>
              </w:rPr>
            </w:pPr>
          </w:p>
          <w:p w14:paraId="62D0B604" w14:textId="77777777" w:rsidR="007D5DA1" w:rsidRPr="00764D66" w:rsidRDefault="007D5DA1" w:rsidP="00BA7F35">
            <w:pPr>
              <w:jc w:val="center"/>
              <w:rPr>
                <w:rFonts w:cs="Calibri"/>
                <w:sz w:val="20"/>
                <w:szCs w:val="20"/>
              </w:rPr>
            </w:pPr>
          </w:p>
          <w:p w14:paraId="7BE3B1F5" w14:textId="77777777" w:rsidR="007D5DA1" w:rsidRPr="00764D66" w:rsidRDefault="007D5DA1" w:rsidP="00BA7F35">
            <w:pPr>
              <w:jc w:val="center"/>
              <w:rPr>
                <w:rFonts w:cs="Calibri"/>
                <w:sz w:val="20"/>
                <w:szCs w:val="20"/>
              </w:rPr>
            </w:pPr>
          </w:p>
          <w:p w14:paraId="692F0388" w14:textId="77777777" w:rsidR="007D5DA1" w:rsidRPr="00764D66" w:rsidRDefault="007D5DA1" w:rsidP="00BA7F35">
            <w:pPr>
              <w:jc w:val="center"/>
              <w:rPr>
                <w:rFonts w:cs="Calibri"/>
                <w:sz w:val="20"/>
                <w:szCs w:val="20"/>
              </w:rPr>
            </w:pPr>
          </w:p>
          <w:p w14:paraId="4BA7583D" w14:textId="77777777" w:rsidR="007D5DA1" w:rsidRPr="00764D66" w:rsidRDefault="007D5DA1" w:rsidP="00BA7F35">
            <w:pPr>
              <w:jc w:val="center"/>
              <w:rPr>
                <w:rFonts w:cs="Calibri"/>
                <w:sz w:val="20"/>
                <w:szCs w:val="20"/>
              </w:rPr>
            </w:pPr>
          </w:p>
          <w:p w14:paraId="6DF10236" w14:textId="77777777" w:rsidR="007D5DA1" w:rsidRPr="00764D66" w:rsidRDefault="007D5DA1" w:rsidP="00BA7F35">
            <w:pPr>
              <w:jc w:val="center"/>
              <w:rPr>
                <w:rFonts w:cs="Calibri"/>
                <w:sz w:val="20"/>
                <w:szCs w:val="20"/>
              </w:rPr>
            </w:pPr>
          </w:p>
          <w:p w14:paraId="51EEBA97" w14:textId="77777777" w:rsidR="007D5DA1" w:rsidRPr="00764D66" w:rsidRDefault="007D5DA1" w:rsidP="00BA7F35">
            <w:pPr>
              <w:jc w:val="center"/>
              <w:rPr>
                <w:rFonts w:cs="Calibri"/>
                <w:sz w:val="20"/>
                <w:szCs w:val="20"/>
              </w:rPr>
            </w:pPr>
          </w:p>
          <w:p w14:paraId="4E791F20" w14:textId="77777777" w:rsidR="007D5DA1" w:rsidRPr="00764D66" w:rsidRDefault="007D5DA1" w:rsidP="00BA7F35">
            <w:pPr>
              <w:jc w:val="center"/>
              <w:rPr>
                <w:rFonts w:cs="Calibri"/>
                <w:sz w:val="20"/>
                <w:szCs w:val="20"/>
              </w:rPr>
            </w:pPr>
            <w:r w:rsidRPr="00764D66">
              <w:rPr>
                <w:rFonts w:cs="Calibri"/>
                <w:sz w:val="20"/>
                <w:szCs w:val="20"/>
              </w:rPr>
              <w:t>Nie</w:t>
            </w:r>
          </w:p>
          <w:p w14:paraId="17ABFA86" w14:textId="77777777" w:rsidR="007D5DA1" w:rsidRPr="00764D66" w:rsidRDefault="007D5DA1" w:rsidP="00BA7F35">
            <w:pPr>
              <w:jc w:val="center"/>
              <w:rPr>
                <w:rFonts w:cs="Calibri"/>
                <w:sz w:val="20"/>
                <w:szCs w:val="20"/>
              </w:rPr>
            </w:pPr>
          </w:p>
        </w:tc>
        <w:tc>
          <w:tcPr>
            <w:tcW w:w="1421" w:type="pct"/>
            <w:shd w:val="clear" w:color="auto" w:fill="auto"/>
          </w:tcPr>
          <w:p w14:paraId="3BB6AFBC" w14:textId="77777777" w:rsidR="007D5DA1" w:rsidRPr="00764D66" w:rsidRDefault="007D5DA1" w:rsidP="00BA7F35">
            <w:pPr>
              <w:rPr>
                <w:rFonts w:cs="Calibri"/>
                <w:i/>
                <w:sz w:val="20"/>
                <w:szCs w:val="20"/>
              </w:rPr>
            </w:pPr>
            <w:r w:rsidRPr="00764D66">
              <w:rPr>
                <w:rFonts w:cs="Calibri"/>
                <w:i/>
                <w:sz w:val="20"/>
                <w:szCs w:val="20"/>
              </w:rPr>
              <w:t>Ustawa z dnia 3 grudnia 2010 r. o wdrożeniu niektórych przepisów Unii Europejskiej w zakresie równego traktowania</w:t>
            </w:r>
          </w:p>
          <w:p w14:paraId="6A809CF4" w14:textId="77777777" w:rsidR="007D5DA1" w:rsidRPr="00764D66" w:rsidRDefault="007D5DA1" w:rsidP="00BA7F35">
            <w:pPr>
              <w:rPr>
                <w:rFonts w:cs="Calibri"/>
                <w:i/>
                <w:sz w:val="20"/>
                <w:szCs w:val="20"/>
              </w:rPr>
            </w:pPr>
            <w:r w:rsidRPr="00764D66">
              <w:rPr>
                <w:rFonts w:cs="Calibri"/>
                <w:sz w:val="20"/>
                <w:szCs w:val="20"/>
              </w:rPr>
              <w:t xml:space="preserve"> </w:t>
            </w:r>
            <w:hyperlink r:id="rId20" w:history="1">
              <w:r w:rsidRPr="00764D66">
                <w:rPr>
                  <w:rStyle w:val="Hipercze"/>
                  <w:rFonts w:cs="Calibri"/>
                  <w:i/>
                  <w:sz w:val="20"/>
                  <w:szCs w:val="20"/>
                </w:rPr>
                <w:t>http://isap.sejm.gov.pl/DetailsServlet?id=WDU20102541700</w:t>
              </w:r>
            </w:hyperlink>
          </w:p>
          <w:p w14:paraId="63123ECA" w14:textId="77777777" w:rsidR="007D5DA1" w:rsidRPr="00764D66" w:rsidRDefault="007D5DA1" w:rsidP="00BA7F35">
            <w:pPr>
              <w:rPr>
                <w:rFonts w:cs="Calibri"/>
                <w:i/>
                <w:sz w:val="20"/>
                <w:szCs w:val="20"/>
              </w:rPr>
            </w:pPr>
          </w:p>
          <w:p w14:paraId="4DFFB8C7" w14:textId="77777777" w:rsidR="007D5DA1" w:rsidRPr="00764D66" w:rsidRDefault="007D5DA1" w:rsidP="00BA7F35">
            <w:pPr>
              <w:rPr>
                <w:rFonts w:cs="Calibri"/>
                <w:sz w:val="20"/>
                <w:szCs w:val="20"/>
              </w:rPr>
            </w:pPr>
            <w:r w:rsidRPr="00764D66">
              <w:rPr>
                <w:rFonts w:cs="Calibri"/>
                <w:i/>
                <w:sz w:val="20"/>
                <w:szCs w:val="20"/>
              </w:rPr>
              <w:t xml:space="preserve">Agenda działań na rzecz równości szans i niedyskryminacji w ramach funduszy unijnych 2014-2020. </w:t>
            </w:r>
          </w:p>
          <w:p w14:paraId="66608B9F" w14:textId="77777777" w:rsidR="007D5DA1" w:rsidRPr="00764D66" w:rsidRDefault="007D5DA1" w:rsidP="00BA7F35">
            <w:pPr>
              <w:rPr>
                <w:rFonts w:cs="Calibri"/>
                <w:sz w:val="20"/>
                <w:szCs w:val="20"/>
              </w:rPr>
            </w:pPr>
          </w:p>
        </w:tc>
        <w:tc>
          <w:tcPr>
            <w:tcW w:w="558" w:type="pct"/>
            <w:gridSpan w:val="2"/>
            <w:shd w:val="clear" w:color="auto" w:fill="auto"/>
          </w:tcPr>
          <w:p w14:paraId="20D95118" w14:textId="77777777" w:rsidR="007D5DA1" w:rsidRPr="00764D66" w:rsidRDefault="007D5DA1" w:rsidP="00BA7F35">
            <w:pPr>
              <w:rPr>
                <w:rFonts w:cs="Calibri"/>
                <w:sz w:val="20"/>
                <w:szCs w:val="20"/>
              </w:rPr>
            </w:pPr>
          </w:p>
          <w:p w14:paraId="4C08C2A3" w14:textId="77777777" w:rsidR="007D5DA1" w:rsidRPr="00764D66" w:rsidRDefault="007D5DA1" w:rsidP="00BA7F35">
            <w:pPr>
              <w:rPr>
                <w:rFonts w:cs="Calibri"/>
                <w:sz w:val="20"/>
                <w:szCs w:val="20"/>
              </w:rPr>
            </w:pPr>
          </w:p>
          <w:p w14:paraId="071FB48B" w14:textId="77777777" w:rsidR="007D5DA1" w:rsidRPr="00764D66" w:rsidRDefault="007D5DA1" w:rsidP="00BA7F35">
            <w:pPr>
              <w:rPr>
                <w:rFonts w:cs="Calibri"/>
                <w:sz w:val="20"/>
                <w:szCs w:val="20"/>
              </w:rPr>
            </w:pPr>
          </w:p>
          <w:p w14:paraId="665DFD5A" w14:textId="77777777" w:rsidR="007D5DA1" w:rsidRPr="00764D66" w:rsidRDefault="007D5DA1" w:rsidP="00BA7F35">
            <w:pPr>
              <w:rPr>
                <w:rFonts w:cs="Calibri"/>
                <w:sz w:val="20"/>
                <w:szCs w:val="20"/>
              </w:rPr>
            </w:pPr>
            <w:r w:rsidRPr="00764D66">
              <w:rPr>
                <w:rFonts w:cs="Calibri"/>
                <w:sz w:val="20"/>
                <w:szCs w:val="20"/>
              </w:rPr>
              <w:t xml:space="preserve">Agenda została przesłana do KE przez MIR w dn. 12.08.2014 r. </w:t>
            </w:r>
          </w:p>
        </w:tc>
      </w:tr>
      <w:tr w:rsidR="007D5DA1" w:rsidRPr="00764D66" w14:paraId="2AF0B674" w14:textId="77777777" w:rsidTr="007D5DA1">
        <w:trPr>
          <w:trHeight w:val="20"/>
        </w:trPr>
        <w:tc>
          <w:tcPr>
            <w:tcW w:w="650" w:type="pct"/>
            <w:shd w:val="clear" w:color="auto" w:fill="auto"/>
          </w:tcPr>
          <w:p w14:paraId="68609F02" w14:textId="77777777" w:rsidR="007D5DA1" w:rsidRPr="00764D66" w:rsidRDefault="007D5DA1" w:rsidP="00BA7F35">
            <w:pPr>
              <w:autoSpaceDE w:val="0"/>
              <w:autoSpaceDN w:val="0"/>
              <w:adjustRightInd w:val="0"/>
              <w:rPr>
                <w:rFonts w:cs="Calibri"/>
                <w:sz w:val="20"/>
                <w:szCs w:val="20"/>
              </w:rPr>
            </w:pPr>
            <w:r w:rsidRPr="00EB3911">
              <w:rPr>
                <w:rFonts w:cs="Calibri"/>
                <w:b/>
                <w:sz w:val="20"/>
                <w:szCs w:val="20"/>
              </w:rPr>
              <w:t>2.</w:t>
            </w:r>
            <w:r w:rsidRPr="00764D66">
              <w:rPr>
                <w:rFonts w:cs="Calibri"/>
                <w:sz w:val="20"/>
                <w:szCs w:val="20"/>
              </w:rPr>
              <w:t xml:space="preserve"> Równouprawnienie płci</w:t>
            </w:r>
          </w:p>
          <w:p w14:paraId="5DC10E81" w14:textId="77777777" w:rsidR="007D5DA1" w:rsidRPr="00764D66" w:rsidRDefault="007D5DA1" w:rsidP="00BA7F35">
            <w:pPr>
              <w:autoSpaceDE w:val="0"/>
              <w:autoSpaceDN w:val="0"/>
              <w:adjustRightInd w:val="0"/>
              <w:rPr>
                <w:rFonts w:cs="Calibri"/>
                <w:sz w:val="20"/>
                <w:szCs w:val="20"/>
              </w:rPr>
            </w:pPr>
            <w:r w:rsidRPr="00764D66">
              <w:rPr>
                <w:rFonts w:cs="Calibri"/>
                <w:sz w:val="20"/>
                <w:szCs w:val="20"/>
              </w:rPr>
              <w:t>Istnienie zdolności administracyjnych, które zapewnią wdrożenie i stosowanie prawa i polityki UE w dziedzinie równouprawnienia płci w zakresie funduszy strukturalnych i inwestycyjnych.</w:t>
            </w:r>
          </w:p>
        </w:tc>
        <w:tc>
          <w:tcPr>
            <w:tcW w:w="332" w:type="pct"/>
            <w:shd w:val="clear" w:color="auto" w:fill="auto"/>
          </w:tcPr>
          <w:p w14:paraId="52565197" w14:textId="77777777" w:rsidR="007D5DA1" w:rsidRPr="007D5DA1" w:rsidRDefault="002C5D90" w:rsidP="007D5DA1">
            <w:pPr>
              <w:autoSpaceDE w:val="0"/>
              <w:autoSpaceDN w:val="0"/>
              <w:adjustRightInd w:val="0"/>
              <w:jc w:val="center"/>
              <w:rPr>
                <w:rFonts w:cs="Calibri"/>
                <w:sz w:val="20"/>
                <w:szCs w:val="20"/>
              </w:rPr>
            </w:pPr>
            <w:r w:rsidRPr="0026435C">
              <w:rPr>
                <w:rFonts w:cs="Arial"/>
                <w:sz w:val="20"/>
                <w:szCs w:val="20"/>
              </w:rPr>
              <w:t>Warunek ogólny dla całego Programu</w:t>
            </w:r>
          </w:p>
        </w:tc>
        <w:tc>
          <w:tcPr>
            <w:tcW w:w="378" w:type="pct"/>
            <w:gridSpan w:val="2"/>
            <w:shd w:val="clear" w:color="auto" w:fill="auto"/>
          </w:tcPr>
          <w:p w14:paraId="5484E8D1" w14:textId="77777777" w:rsidR="007D5DA1" w:rsidRPr="00764D66" w:rsidRDefault="007D5DA1" w:rsidP="00BA7F35">
            <w:pPr>
              <w:rPr>
                <w:rFonts w:cs="Calibri"/>
                <w:b/>
                <w:sz w:val="20"/>
                <w:szCs w:val="20"/>
              </w:rPr>
            </w:pPr>
            <w:r w:rsidRPr="00764D66">
              <w:rPr>
                <w:rFonts w:cs="Calibri"/>
                <w:b/>
                <w:sz w:val="20"/>
                <w:szCs w:val="20"/>
              </w:rPr>
              <w:t>Częściowo</w:t>
            </w:r>
          </w:p>
        </w:tc>
        <w:tc>
          <w:tcPr>
            <w:tcW w:w="1185" w:type="pct"/>
            <w:shd w:val="clear" w:color="auto" w:fill="auto"/>
          </w:tcPr>
          <w:p w14:paraId="09E48766" w14:textId="77777777" w:rsidR="007D5DA1" w:rsidRPr="00764D66" w:rsidRDefault="007D5DA1" w:rsidP="00BA7F35">
            <w:pPr>
              <w:ind w:left="-44"/>
              <w:rPr>
                <w:rFonts w:cs="Calibri"/>
                <w:sz w:val="20"/>
                <w:szCs w:val="20"/>
              </w:rPr>
            </w:pPr>
            <w:r w:rsidRPr="00764D66">
              <w:rPr>
                <w:rFonts w:cs="Calibri"/>
                <w:sz w:val="20"/>
                <w:szCs w:val="20"/>
              </w:rPr>
              <w:t>rozwiązania zgodne z ramami instytucjonalnymi i prawnymi państw członkowskich w zakresie równouprawnienia płci poprzez zaangażowania podmiotów odpowiedzialnych za przygotowanie i realizację programów, w tym doradztwo w zakresie równouprawnienia płci w działaniach związanych z funduszami strukturalnymi i inwestycyjnymi</w:t>
            </w:r>
          </w:p>
          <w:p w14:paraId="1F2B15FE" w14:textId="77777777" w:rsidR="007D5DA1" w:rsidRPr="00764D66" w:rsidRDefault="007D5DA1" w:rsidP="00BA7F35">
            <w:pPr>
              <w:ind w:left="-44"/>
              <w:rPr>
                <w:rFonts w:cs="Calibri"/>
                <w:sz w:val="20"/>
                <w:szCs w:val="20"/>
              </w:rPr>
            </w:pPr>
            <w:r w:rsidRPr="00764D66">
              <w:rPr>
                <w:rFonts w:cs="Calibri"/>
                <w:sz w:val="20"/>
                <w:szCs w:val="20"/>
              </w:rPr>
              <w:t>rozwiązania w zakresie szkoleń pracowników organów zaangażowanych w zarządzanie funduszami strukturalnymi i inwestycyjnymi w zakresie prawa i polityki UE w dziedzinie równouprawnienia płci, i w kontrolowanie tych funduszy</w:t>
            </w:r>
          </w:p>
        </w:tc>
        <w:tc>
          <w:tcPr>
            <w:tcW w:w="475" w:type="pct"/>
            <w:shd w:val="clear" w:color="auto" w:fill="auto"/>
          </w:tcPr>
          <w:p w14:paraId="52F7851E" w14:textId="77777777" w:rsidR="007D5DA1" w:rsidRPr="00764D66" w:rsidRDefault="007D5DA1" w:rsidP="00BA7F35">
            <w:pPr>
              <w:jc w:val="center"/>
              <w:rPr>
                <w:rFonts w:cs="Calibri"/>
                <w:sz w:val="20"/>
                <w:szCs w:val="20"/>
              </w:rPr>
            </w:pPr>
          </w:p>
          <w:p w14:paraId="7CBAB38D" w14:textId="77777777" w:rsidR="007D5DA1" w:rsidRPr="00764D66" w:rsidRDefault="007D5DA1" w:rsidP="00BA7F35">
            <w:pPr>
              <w:jc w:val="center"/>
              <w:rPr>
                <w:rFonts w:cs="Calibri"/>
                <w:sz w:val="20"/>
                <w:szCs w:val="20"/>
              </w:rPr>
            </w:pPr>
            <w:r w:rsidRPr="00764D66">
              <w:rPr>
                <w:rFonts w:cs="Calibri"/>
                <w:sz w:val="20"/>
                <w:szCs w:val="20"/>
              </w:rPr>
              <w:t>Tak</w:t>
            </w:r>
          </w:p>
          <w:p w14:paraId="21871864" w14:textId="77777777" w:rsidR="007D5DA1" w:rsidRPr="00764D66" w:rsidRDefault="007D5DA1" w:rsidP="00BA7F35">
            <w:pPr>
              <w:jc w:val="center"/>
              <w:rPr>
                <w:rFonts w:cs="Calibri"/>
                <w:sz w:val="20"/>
                <w:szCs w:val="20"/>
              </w:rPr>
            </w:pPr>
          </w:p>
          <w:p w14:paraId="56BF8B05" w14:textId="77777777" w:rsidR="007D5DA1" w:rsidRPr="00764D66" w:rsidRDefault="007D5DA1" w:rsidP="00BA7F35">
            <w:pPr>
              <w:jc w:val="center"/>
              <w:rPr>
                <w:rFonts w:cs="Calibri"/>
                <w:sz w:val="20"/>
                <w:szCs w:val="20"/>
              </w:rPr>
            </w:pPr>
          </w:p>
          <w:p w14:paraId="0D451EBA" w14:textId="77777777" w:rsidR="007D5DA1" w:rsidRPr="00764D66" w:rsidRDefault="007D5DA1" w:rsidP="00BA7F35">
            <w:pPr>
              <w:jc w:val="center"/>
              <w:rPr>
                <w:rFonts w:cs="Calibri"/>
                <w:sz w:val="20"/>
                <w:szCs w:val="20"/>
              </w:rPr>
            </w:pPr>
          </w:p>
          <w:p w14:paraId="2FB88C3B" w14:textId="77777777" w:rsidR="007D5DA1" w:rsidRPr="00764D66" w:rsidRDefault="007D5DA1" w:rsidP="00BA7F35">
            <w:pPr>
              <w:jc w:val="center"/>
              <w:rPr>
                <w:rFonts w:cs="Calibri"/>
                <w:sz w:val="20"/>
                <w:szCs w:val="20"/>
              </w:rPr>
            </w:pPr>
          </w:p>
          <w:p w14:paraId="55E871EC" w14:textId="77777777" w:rsidR="007D5DA1" w:rsidRPr="00764D66" w:rsidRDefault="007D5DA1" w:rsidP="00BA7F35">
            <w:pPr>
              <w:jc w:val="center"/>
              <w:rPr>
                <w:rFonts w:cs="Calibri"/>
                <w:sz w:val="20"/>
                <w:szCs w:val="20"/>
              </w:rPr>
            </w:pPr>
          </w:p>
          <w:p w14:paraId="5167574E" w14:textId="77777777" w:rsidR="007D5DA1" w:rsidRPr="00764D66" w:rsidRDefault="007D5DA1" w:rsidP="00BA7F35">
            <w:pPr>
              <w:jc w:val="center"/>
              <w:rPr>
                <w:rFonts w:cs="Calibri"/>
                <w:sz w:val="20"/>
                <w:szCs w:val="20"/>
              </w:rPr>
            </w:pPr>
          </w:p>
          <w:p w14:paraId="048D2CBF" w14:textId="77777777" w:rsidR="007D5DA1" w:rsidRPr="00764D66" w:rsidRDefault="007D5DA1" w:rsidP="00BA7F35">
            <w:pPr>
              <w:jc w:val="center"/>
              <w:rPr>
                <w:rFonts w:cs="Calibri"/>
                <w:sz w:val="20"/>
                <w:szCs w:val="20"/>
              </w:rPr>
            </w:pPr>
          </w:p>
          <w:p w14:paraId="36FA53F5" w14:textId="77777777" w:rsidR="007D5DA1" w:rsidRPr="00764D66" w:rsidRDefault="007D5DA1" w:rsidP="00BA7F35">
            <w:pPr>
              <w:jc w:val="center"/>
              <w:rPr>
                <w:rFonts w:cs="Calibri"/>
                <w:sz w:val="20"/>
                <w:szCs w:val="20"/>
              </w:rPr>
            </w:pPr>
          </w:p>
          <w:p w14:paraId="3C73BD2A" w14:textId="77777777" w:rsidR="007D5DA1" w:rsidRPr="00764D66" w:rsidRDefault="007D5DA1" w:rsidP="00BA7F35">
            <w:pPr>
              <w:jc w:val="center"/>
              <w:rPr>
                <w:rFonts w:cs="Calibri"/>
                <w:sz w:val="20"/>
                <w:szCs w:val="20"/>
              </w:rPr>
            </w:pPr>
          </w:p>
          <w:p w14:paraId="3F2CC1F5" w14:textId="77777777" w:rsidR="007D5DA1" w:rsidRPr="00764D66" w:rsidRDefault="007D5DA1" w:rsidP="00BA7F35">
            <w:pPr>
              <w:jc w:val="center"/>
              <w:rPr>
                <w:rFonts w:cs="Calibri"/>
                <w:sz w:val="20"/>
                <w:szCs w:val="20"/>
              </w:rPr>
            </w:pPr>
          </w:p>
          <w:p w14:paraId="3319BBB5" w14:textId="77777777" w:rsidR="007D5DA1" w:rsidRPr="00764D66" w:rsidRDefault="007D5DA1" w:rsidP="00BA7F35">
            <w:pPr>
              <w:jc w:val="center"/>
              <w:rPr>
                <w:rFonts w:cs="Calibri"/>
                <w:sz w:val="20"/>
                <w:szCs w:val="20"/>
              </w:rPr>
            </w:pPr>
            <w:r w:rsidRPr="00764D66">
              <w:rPr>
                <w:rFonts w:cs="Calibri"/>
                <w:sz w:val="20"/>
                <w:szCs w:val="20"/>
              </w:rPr>
              <w:t>Nie</w:t>
            </w:r>
          </w:p>
        </w:tc>
        <w:tc>
          <w:tcPr>
            <w:tcW w:w="1421" w:type="pct"/>
            <w:shd w:val="clear" w:color="auto" w:fill="auto"/>
          </w:tcPr>
          <w:p w14:paraId="7D42D136" w14:textId="77777777" w:rsidR="007D5DA1" w:rsidRPr="00764D66" w:rsidRDefault="007D5DA1" w:rsidP="00BA7F35">
            <w:pPr>
              <w:rPr>
                <w:rFonts w:cs="Calibri"/>
                <w:i/>
                <w:sz w:val="20"/>
                <w:szCs w:val="20"/>
              </w:rPr>
            </w:pPr>
            <w:r w:rsidRPr="00764D66">
              <w:rPr>
                <w:rFonts w:cs="Calibri"/>
                <w:i/>
                <w:sz w:val="20"/>
                <w:szCs w:val="20"/>
              </w:rPr>
              <w:t>Ustawa z dnia 3 grudnia 2010 r. o wdrożeniu niektórych przepisów Unii Europejskiej w zakresie równego traktowania</w:t>
            </w:r>
          </w:p>
          <w:p w14:paraId="0761093E" w14:textId="77777777" w:rsidR="007D5DA1" w:rsidRPr="00764D66" w:rsidRDefault="007D5DA1" w:rsidP="00BA7F35">
            <w:pPr>
              <w:rPr>
                <w:rFonts w:cs="Calibri"/>
                <w:i/>
                <w:sz w:val="20"/>
                <w:szCs w:val="20"/>
              </w:rPr>
            </w:pPr>
            <w:r w:rsidRPr="00764D66">
              <w:rPr>
                <w:rFonts w:cs="Calibri"/>
                <w:sz w:val="20"/>
                <w:szCs w:val="20"/>
              </w:rPr>
              <w:t xml:space="preserve"> </w:t>
            </w:r>
            <w:hyperlink r:id="rId21" w:history="1">
              <w:r w:rsidRPr="00764D66">
                <w:rPr>
                  <w:rStyle w:val="Hipercze"/>
                  <w:rFonts w:cs="Calibri"/>
                  <w:i/>
                  <w:sz w:val="20"/>
                  <w:szCs w:val="20"/>
                </w:rPr>
                <w:t>http://isap.sejm.gov.pl/DetailsServlet?id=WDU20102541700</w:t>
              </w:r>
            </w:hyperlink>
          </w:p>
          <w:p w14:paraId="30AC567B" w14:textId="77777777" w:rsidR="007D5DA1" w:rsidRPr="00764D66" w:rsidRDefault="007D5DA1" w:rsidP="00BA7F35">
            <w:pPr>
              <w:rPr>
                <w:rFonts w:cs="Calibri"/>
                <w:i/>
                <w:sz w:val="20"/>
                <w:szCs w:val="20"/>
              </w:rPr>
            </w:pPr>
          </w:p>
          <w:p w14:paraId="5E7E870C" w14:textId="77777777" w:rsidR="007D5DA1" w:rsidRPr="00764D66" w:rsidRDefault="007D5DA1" w:rsidP="00BA7F35">
            <w:pPr>
              <w:rPr>
                <w:rFonts w:cs="Calibri"/>
                <w:sz w:val="20"/>
                <w:szCs w:val="20"/>
              </w:rPr>
            </w:pPr>
            <w:r w:rsidRPr="00764D66">
              <w:rPr>
                <w:rFonts w:cs="Calibri"/>
                <w:i/>
                <w:sz w:val="20"/>
                <w:szCs w:val="20"/>
              </w:rPr>
              <w:t xml:space="preserve">Agenda działań na rzecz równości szans i niedyskryminacji w ramach funduszy unijnych 2014-2020. </w:t>
            </w:r>
          </w:p>
          <w:p w14:paraId="370FB372" w14:textId="77777777" w:rsidR="007D5DA1" w:rsidRPr="00764D66" w:rsidRDefault="007D5DA1" w:rsidP="00BA7F35">
            <w:pPr>
              <w:rPr>
                <w:rFonts w:cs="Calibri"/>
                <w:sz w:val="20"/>
                <w:szCs w:val="20"/>
              </w:rPr>
            </w:pPr>
          </w:p>
        </w:tc>
        <w:tc>
          <w:tcPr>
            <w:tcW w:w="558" w:type="pct"/>
            <w:gridSpan w:val="2"/>
            <w:shd w:val="clear" w:color="auto" w:fill="auto"/>
          </w:tcPr>
          <w:p w14:paraId="7063FF51" w14:textId="77777777" w:rsidR="007D5DA1" w:rsidRPr="00764D66" w:rsidRDefault="007D5DA1" w:rsidP="00BA7F35">
            <w:pPr>
              <w:rPr>
                <w:rFonts w:cs="Calibri"/>
                <w:sz w:val="20"/>
                <w:szCs w:val="20"/>
              </w:rPr>
            </w:pPr>
          </w:p>
          <w:p w14:paraId="4746BDA3" w14:textId="77777777" w:rsidR="007D5DA1" w:rsidRPr="00764D66" w:rsidRDefault="007D5DA1" w:rsidP="00BA7F35">
            <w:pPr>
              <w:rPr>
                <w:rFonts w:cs="Calibri"/>
                <w:sz w:val="20"/>
                <w:szCs w:val="20"/>
              </w:rPr>
            </w:pPr>
          </w:p>
          <w:p w14:paraId="7FE5EFC0" w14:textId="77777777" w:rsidR="007D5DA1" w:rsidRPr="00764D66" w:rsidRDefault="007D5DA1" w:rsidP="00BA7F35">
            <w:pPr>
              <w:rPr>
                <w:rFonts w:cs="Calibri"/>
                <w:sz w:val="20"/>
                <w:szCs w:val="20"/>
              </w:rPr>
            </w:pPr>
          </w:p>
          <w:p w14:paraId="332B9B47" w14:textId="77777777" w:rsidR="007D5DA1" w:rsidRPr="00764D66" w:rsidRDefault="007D5DA1" w:rsidP="00BA7F35">
            <w:pPr>
              <w:rPr>
                <w:rFonts w:cs="Calibri"/>
                <w:sz w:val="20"/>
                <w:szCs w:val="20"/>
              </w:rPr>
            </w:pPr>
            <w:r w:rsidRPr="00764D66">
              <w:rPr>
                <w:rFonts w:cs="Calibri"/>
                <w:sz w:val="20"/>
                <w:szCs w:val="20"/>
              </w:rPr>
              <w:t xml:space="preserve">Agenda została przesłana do KE przez MIR w dn. 12.08.2014 r. </w:t>
            </w:r>
          </w:p>
        </w:tc>
      </w:tr>
      <w:tr w:rsidR="007D5DA1" w:rsidRPr="00764D66" w14:paraId="4F57EAE3" w14:textId="77777777" w:rsidTr="007D5DA1">
        <w:trPr>
          <w:trHeight w:val="20"/>
        </w:trPr>
        <w:tc>
          <w:tcPr>
            <w:tcW w:w="650" w:type="pct"/>
            <w:shd w:val="clear" w:color="auto" w:fill="auto"/>
          </w:tcPr>
          <w:p w14:paraId="6F945ACD" w14:textId="77777777" w:rsidR="007D5DA1" w:rsidRPr="00764D66" w:rsidRDefault="007D5DA1" w:rsidP="00BA7F35">
            <w:pPr>
              <w:autoSpaceDE w:val="0"/>
              <w:autoSpaceDN w:val="0"/>
              <w:adjustRightInd w:val="0"/>
              <w:rPr>
                <w:rFonts w:cs="Calibri"/>
                <w:sz w:val="20"/>
                <w:szCs w:val="20"/>
              </w:rPr>
            </w:pPr>
            <w:r w:rsidRPr="00EB3911">
              <w:rPr>
                <w:rFonts w:cs="Calibri"/>
                <w:b/>
                <w:sz w:val="20"/>
                <w:szCs w:val="20"/>
              </w:rPr>
              <w:t>3.</w:t>
            </w:r>
            <w:r w:rsidRPr="00764D66">
              <w:rPr>
                <w:rFonts w:cs="Calibri"/>
                <w:sz w:val="20"/>
                <w:szCs w:val="20"/>
              </w:rPr>
              <w:t xml:space="preserve"> Niepełnosprawność</w:t>
            </w:r>
          </w:p>
          <w:p w14:paraId="296C626F" w14:textId="77777777" w:rsidR="007D5DA1" w:rsidRPr="00764D66" w:rsidRDefault="007D5DA1" w:rsidP="00BA7F35">
            <w:pPr>
              <w:autoSpaceDE w:val="0"/>
              <w:autoSpaceDN w:val="0"/>
              <w:adjustRightInd w:val="0"/>
              <w:rPr>
                <w:rFonts w:cs="Calibri"/>
                <w:sz w:val="20"/>
                <w:szCs w:val="20"/>
              </w:rPr>
            </w:pPr>
            <w:r w:rsidRPr="00764D66">
              <w:rPr>
                <w:rFonts w:cs="Calibri"/>
                <w:sz w:val="20"/>
                <w:szCs w:val="20"/>
              </w:rPr>
              <w:t>Istnienie zdolności administracyjnych, które zapewnią wdrożenie i stosowanie konwencji Narodów Zjednoczonych o prawach osób niepełnosprawnych (UNCRPD) w zakresie funduszy strukturalnych i inwestycyjnych zgodnie z decyzją Rady 2010/48/WE</w:t>
            </w:r>
          </w:p>
        </w:tc>
        <w:tc>
          <w:tcPr>
            <w:tcW w:w="332" w:type="pct"/>
            <w:shd w:val="clear" w:color="auto" w:fill="auto"/>
          </w:tcPr>
          <w:p w14:paraId="3E090ED2" w14:textId="77777777" w:rsidR="007D5DA1" w:rsidRPr="007D5DA1" w:rsidRDefault="002C5D90" w:rsidP="007D5DA1">
            <w:pPr>
              <w:autoSpaceDE w:val="0"/>
              <w:autoSpaceDN w:val="0"/>
              <w:adjustRightInd w:val="0"/>
              <w:jc w:val="center"/>
              <w:rPr>
                <w:rFonts w:cs="Calibri"/>
                <w:sz w:val="20"/>
                <w:szCs w:val="20"/>
              </w:rPr>
            </w:pPr>
            <w:r w:rsidRPr="0026435C">
              <w:rPr>
                <w:rFonts w:cs="Arial"/>
                <w:sz w:val="20"/>
                <w:szCs w:val="20"/>
              </w:rPr>
              <w:t>Warunek ogólny dla całego Programu</w:t>
            </w:r>
          </w:p>
        </w:tc>
        <w:tc>
          <w:tcPr>
            <w:tcW w:w="378" w:type="pct"/>
            <w:gridSpan w:val="2"/>
            <w:shd w:val="clear" w:color="auto" w:fill="auto"/>
          </w:tcPr>
          <w:p w14:paraId="7C8A679A" w14:textId="77777777" w:rsidR="007D5DA1" w:rsidRPr="00764D66" w:rsidRDefault="007D5DA1" w:rsidP="00BA7F35">
            <w:pPr>
              <w:rPr>
                <w:rFonts w:cs="Calibri"/>
                <w:b/>
                <w:sz w:val="20"/>
                <w:szCs w:val="20"/>
              </w:rPr>
            </w:pPr>
            <w:r w:rsidRPr="00764D66">
              <w:rPr>
                <w:rFonts w:cs="Calibri"/>
                <w:b/>
                <w:sz w:val="20"/>
                <w:szCs w:val="20"/>
              </w:rPr>
              <w:t>Częściowo</w:t>
            </w:r>
          </w:p>
        </w:tc>
        <w:tc>
          <w:tcPr>
            <w:tcW w:w="1185" w:type="pct"/>
            <w:shd w:val="clear" w:color="auto" w:fill="auto"/>
          </w:tcPr>
          <w:p w14:paraId="64B56C90" w14:textId="77777777" w:rsidR="007D5DA1" w:rsidRPr="00764D66" w:rsidRDefault="007D5DA1" w:rsidP="00BA7F35">
            <w:pPr>
              <w:ind w:left="-44"/>
              <w:rPr>
                <w:rFonts w:cs="Calibri"/>
                <w:sz w:val="20"/>
                <w:szCs w:val="20"/>
              </w:rPr>
            </w:pPr>
            <w:r w:rsidRPr="00764D66">
              <w:rPr>
                <w:rFonts w:cs="Calibri"/>
                <w:sz w:val="20"/>
                <w:szCs w:val="20"/>
              </w:rPr>
              <w:t>rozwiązania zgodne z ramami instytucjonalnymi i prawnymi państw członkowskich w celu konsultacji i zaangażowania podmiotów odpowiedzialnych ochronę praw osób niepełnosprawnych lub organizacji reprezentujących osoby niepełnosprawne i inne zainteresowane strony w procesie przygotowania i realizacji programów</w:t>
            </w:r>
          </w:p>
          <w:p w14:paraId="1F12C6A0" w14:textId="77777777" w:rsidR="007D5DA1" w:rsidRPr="00764D66" w:rsidRDefault="007D5DA1" w:rsidP="00BA7F35">
            <w:pPr>
              <w:ind w:left="-44"/>
              <w:rPr>
                <w:rFonts w:cs="Calibri"/>
                <w:sz w:val="20"/>
                <w:szCs w:val="20"/>
              </w:rPr>
            </w:pPr>
            <w:r w:rsidRPr="00764D66">
              <w:rPr>
                <w:rFonts w:cs="Calibri"/>
                <w:sz w:val="20"/>
                <w:szCs w:val="20"/>
              </w:rPr>
              <w:t>rozwiązania w zakresie szkoleń pracowników organów zaangażowanych w zarządzanie funduszami strukturalnymi i inwestycyjnymi w zakresie prawa i polityki na szczeblu UE i na szczeblu krajowym w dziedzinie niepełnosprawności, w tym, w odpowiednich przypadkach, dostępności i praktycznego stosowania UNCRPD odzwierciedlonej w prawie UE i prawie krajowym, i w kontrolowanie tych funduszy</w:t>
            </w:r>
          </w:p>
          <w:p w14:paraId="2E5ABAB3" w14:textId="77777777" w:rsidR="007D5DA1" w:rsidRPr="00764D66" w:rsidRDefault="007D5DA1" w:rsidP="00BA7F35">
            <w:pPr>
              <w:ind w:left="-44"/>
              <w:rPr>
                <w:rFonts w:cs="Calibri"/>
                <w:sz w:val="20"/>
                <w:szCs w:val="20"/>
              </w:rPr>
            </w:pPr>
            <w:r w:rsidRPr="00764D66">
              <w:rPr>
                <w:rFonts w:cs="Calibri"/>
                <w:sz w:val="20"/>
                <w:szCs w:val="20"/>
              </w:rPr>
              <w:t>rozwiązania mające na celu zapewnienie monitorowania wdrażania art. 9 UNCRPD w odniesieniu do funduszy strukturalnych i inwestycyjnych w procesie przygotowani i realizacji programów</w:t>
            </w:r>
          </w:p>
        </w:tc>
        <w:tc>
          <w:tcPr>
            <w:tcW w:w="475" w:type="pct"/>
            <w:shd w:val="clear" w:color="auto" w:fill="auto"/>
          </w:tcPr>
          <w:p w14:paraId="69B91EF2" w14:textId="77777777" w:rsidR="007D5DA1" w:rsidRPr="00764D66" w:rsidRDefault="007D5DA1" w:rsidP="00BA7F35">
            <w:pPr>
              <w:jc w:val="center"/>
              <w:rPr>
                <w:rFonts w:cs="Calibri"/>
                <w:sz w:val="20"/>
                <w:szCs w:val="20"/>
              </w:rPr>
            </w:pPr>
          </w:p>
          <w:p w14:paraId="7DE51369" w14:textId="77777777" w:rsidR="007D5DA1" w:rsidRPr="00764D66" w:rsidRDefault="007D5DA1" w:rsidP="00BA7F35">
            <w:pPr>
              <w:jc w:val="center"/>
              <w:rPr>
                <w:rFonts w:cs="Calibri"/>
                <w:sz w:val="20"/>
                <w:szCs w:val="20"/>
              </w:rPr>
            </w:pPr>
            <w:r w:rsidRPr="00764D66">
              <w:rPr>
                <w:rFonts w:cs="Calibri"/>
                <w:sz w:val="20"/>
                <w:szCs w:val="20"/>
              </w:rPr>
              <w:t>Tak</w:t>
            </w:r>
          </w:p>
          <w:p w14:paraId="582699C1" w14:textId="77777777" w:rsidR="007D5DA1" w:rsidRPr="00764D66" w:rsidRDefault="007D5DA1" w:rsidP="00BA7F35">
            <w:pPr>
              <w:jc w:val="center"/>
              <w:rPr>
                <w:rFonts w:cs="Calibri"/>
                <w:sz w:val="20"/>
                <w:szCs w:val="20"/>
              </w:rPr>
            </w:pPr>
          </w:p>
          <w:p w14:paraId="5BE56FA2" w14:textId="77777777" w:rsidR="007D5DA1" w:rsidRPr="00764D66" w:rsidRDefault="007D5DA1" w:rsidP="00BA7F35">
            <w:pPr>
              <w:jc w:val="center"/>
              <w:rPr>
                <w:rFonts w:cs="Calibri"/>
                <w:sz w:val="20"/>
                <w:szCs w:val="20"/>
              </w:rPr>
            </w:pPr>
          </w:p>
          <w:p w14:paraId="0BF8709F" w14:textId="77777777" w:rsidR="007D5DA1" w:rsidRPr="00764D66" w:rsidRDefault="007D5DA1" w:rsidP="00BA7F35">
            <w:pPr>
              <w:jc w:val="center"/>
              <w:rPr>
                <w:rFonts w:cs="Calibri"/>
                <w:sz w:val="20"/>
                <w:szCs w:val="20"/>
              </w:rPr>
            </w:pPr>
          </w:p>
          <w:p w14:paraId="55054446" w14:textId="77777777" w:rsidR="007D5DA1" w:rsidRPr="00764D66" w:rsidRDefault="007D5DA1" w:rsidP="00BA7F35">
            <w:pPr>
              <w:jc w:val="center"/>
              <w:rPr>
                <w:rFonts w:cs="Calibri"/>
                <w:sz w:val="20"/>
                <w:szCs w:val="20"/>
              </w:rPr>
            </w:pPr>
          </w:p>
          <w:p w14:paraId="46191A54" w14:textId="77777777" w:rsidR="007D5DA1" w:rsidRPr="00764D66" w:rsidRDefault="007D5DA1" w:rsidP="00BA7F35">
            <w:pPr>
              <w:jc w:val="center"/>
              <w:rPr>
                <w:rFonts w:cs="Calibri"/>
                <w:sz w:val="20"/>
                <w:szCs w:val="20"/>
              </w:rPr>
            </w:pPr>
          </w:p>
          <w:p w14:paraId="4C13EDBE" w14:textId="77777777" w:rsidR="007D5DA1" w:rsidRPr="00764D66" w:rsidRDefault="007D5DA1" w:rsidP="00BA7F35">
            <w:pPr>
              <w:jc w:val="center"/>
              <w:rPr>
                <w:rFonts w:cs="Calibri"/>
                <w:sz w:val="20"/>
                <w:szCs w:val="20"/>
              </w:rPr>
            </w:pPr>
          </w:p>
          <w:p w14:paraId="33947B13" w14:textId="77777777" w:rsidR="007D5DA1" w:rsidRPr="00764D66" w:rsidRDefault="007D5DA1" w:rsidP="00BA7F35">
            <w:pPr>
              <w:jc w:val="center"/>
              <w:rPr>
                <w:rFonts w:cs="Calibri"/>
                <w:sz w:val="20"/>
                <w:szCs w:val="20"/>
              </w:rPr>
            </w:pPr>
          </w:p>
          <w:p w14:paraId="624254B4" w14:textId="77777777" w:rsidR="007D5DA1" w:rsidRPr="00764D66" w:rsidRDefault="007D5DA1" w:rsidP="00BA7F35">
            <w:pPr>
              <w:jc w:val="center"/>
              <w:rPr>
                <w:rFonts w:cs="Calibri"/>
                <w:sz w:val="20"/>
                <w:szCs w:val="20"/>
              </w:rPr>
            </w:pPr>
          </w:p>
          <w:p w14:paraId="25B85E33" w14:textId="77777777" w:rsidR="007D5DA1" w:rsidRPr="00764D66" w:rsidRDefault="007D5DA1" w:rsidP="00BA7F35">
            <w:pPr>
              <w:jc w:val="center"/>
              <w:rPr>
                <w:rFonts w:cs="Calibri"/>
                <w:sz w:val="20"/>
                <w:szCs w:val="20"/>
              </w:rPr>
            </w:pPr>
          </w:p>
          <w:p w14:paraId="2D029814" w14:textId="77777777" w:rsidR="007D5DA1" w:rsidRPr="00764D66" w:rsidRDefault="007D5DA1" w:rsidP="00BA7F35">
            <w:pPr>
              <w:jc w:val="center"/>
              <w:rPr>
                <w:rFonts w:cs="Calibri"/>
                <w:sz w:val="20"/>
                <w:szCs w:val="20"/>
              </w:rPr>
            </w:pPr>
            <w:r w:rsidRPr="00764D66">
              <w:rPr>
                <w:rFonts w:cs="Calibri"/>
                <w:sz w:val="20"/>
                <w:szCs w:val="20"/>
              </w:rPr>
              <w:t>Nie</w:t>
            </w:r>
          </w:p>
          <w:p w14:paraId="57911107" w14:textId="77777777" w:rsidR="007D5DA1" w:rsidRPr="00764D66" w:rsidRDefault="007D5DA1" w:rsidP="00BA7F35">
            <w:pPr>
              <w:jc w:val="center"/>
              <w:rPr>
                <w:rFonts w:cs="Calibri"/>
                <w:sz w:val="20"/>
                <w:szCs w:val="20"/>
              </w:rPr>
            </w:pPr>
          </w:p>
          <w:p w14:paraId="73472A9B" w14:textId="77777777" w:rsidR="007D5DA1" w:rsidRPr="00764D66" w:rsidRDefault="007D5DA1" w:rsidP="00BA7F35">
            <w:pPr>
              <w:jc w:val="center"/>
              <w:rPr>
                <w:rFonts w:cs="Calibri"/>
                <w:sz w:val="20"/>
                <w:szCs w:val="20"/>
              </w:rPr>
            </w:pPr>
          </w:p>
          <w:p w14:paraId="0C3A8030" w14:textId="77777777" w:rsidR="007D5DA1" w:rsidRPr="00764D66" w:rsidRDefault="007D5DA1" w:rsidP="00BA7F35">
            <w:pPr>
              <w:jc w:val="center"/>
              <w:rPr>
                <w:rFonts w:cs="Calibri"/>
                <w:sz w:val="20"/>
                <w:szCs w:val="20"/>
              </w:rPr>
            </w:pPr>
          </w:p>
          <w:p w14:paraId="3B5458ED" w14:textId="77777777" w:rsidR="007D5DA1" w:rsidRPr="00764D66" w:rsidRDefault="007D5DA1" w:rsidP="00BA7F35">
            <w:pPr>
              <w:jc w:val="center"/>
              <w:rPr>
                <w:rFonts w:cs="Calibri"/>
                <w:sz w:val="20"/>
                <w:szCs w:val="20"/>
              </w:rPr>
            </w:pPr>
          </w:p>
          <w:p w14:paraId="2DE44B60" w14:textId="77777777" w:rsidR="007D5DA1" w:rsidRPr="00764D66" w:rsidRDefault="007D5DA1" w:rsidP="00BA7F35">
            <w:pPr>
              <w:jc w:val="center"/>
              <w:rPr>
                <w:rFonts w:cs="Calibri"/>
                <w:sz w:val="20"/>
                <w:szCs w:val="20"/>
              </w:rPr>
            </w:pPr>
          </w:p>
          <w:p w14:paraId="2A2C5C19" w14:textId="77777777" w:rsidR="007D5DA1" w:rsidRPr="00764D66" w:rsidRDefault="007D5DA1" w:rsidP="00BA7F35">
            <w:pPr>
              <w:jc w:val="center"/>
              <w:rPr>
                <w:rFonts w:cs="Calibri"/>
                <w:sz w:val="20"/>
                <w:szCs w:val="20"/>
              </w:rPr>
            </w:pPr>
          </w:p>
          <w:p w14:paraId="02D5E3BB" w14:textId="77777777" w:rsidR="007D5DA1" w:rsidRPr="00764D66" w:rsidRDefault="007D5DA1" w:rsidP="00BA7F35">
            <w:pPr>
              <w:jc w:val="center"/>
              <w:rPr>
                <w:rFonts w:cs="Calibri"/>
                <w:sz w:val="20"/>
                <w:szCs w:val="20"/>
              </w:rPr>
            </w:pPr>
          </w:p>
          <w:p w14:paraId="628E3CB2" w14:textId="77777777" w:rsidR="007D5DA1" w:rsidRPr="00764D66" w:rsidRDefault="007D5DA1" w:rsidP="00BA7F35">
            <w:pPr>
              <w:jc w:val="center"/>
              <w:rPr>
                <w:rFonts w:cs="Calibri"/>
                <w:sz w:val="20"/>
                <w:szCs w:val="20"/>
              </w:rPr>
            </w:pPr>
          </w:p>
          <w:p w14:paraId="05BB689D" w14:textId="77777777" w:rsidR="007D5DA1" w:rsidRPr="00764D66" w:rsidRDefault="007D5DA1" w:rsidP="00BA7F35">
            <w:pPr>
              <w:jc w:val="center"/>
              <w:rPr>
                <w:rFonts w:cs="Calibri"/>
                <w:sz w:val="20"/>
                <w:szCs w:val="20"/>
              </w:rPr>
            </w:pPr>
          </w:p>
          <w:p w14:paraId="01A90164" w14:textId="77777777" w:rsidR="007D5DA1" w:rsidRPr="00764D66" w:rsidRDefault="007D5DA1" w:rsidP="00BA7F35">
            <w:pPr>
              <w:jc w:val="center"/>
              <w:rPr>
                <w:rFonts w:cs="Calibri"/>
                <w:sz w:val="20"/>
                <w:szCs w:val="20"/>
              </w:rPr>
            </w:pPr>
          </w:p>
          <w:p w14:paraId="4BA70F34" w14:textId="77777777" w:rsidR="007D5DA1" w:rsidRPr="00764D66" w:rsidRDefault="007D5DA1" w:rsidP="00BA7F35">
            <w:pPr>
              <w:jc w:val="center"/>
              <w:rPr>
                <w:rFonts w:cs="Calibri"/>
                <w:sz w:val="20"/>
                <w:szCs w:val="20"/>
              </w:rPr>
            </w:pPr>
          </w:p>
          <w:p w14:paraId="62FF085E" w14:textId="77777777" w:rsidR="007D5DA1" w:rsidRPr="00764D66" w:rsidRDefault="007D5DA1" w:rsidP="00BA7F35">
            <w:pPr>
              <w:jc w:val="center"/>
              <w:rPr>
                <w:rFonts w:cs="Calibri"/>
                <w:sz w:val="20"/>
                <w:szCs w:val="20"/>
              </w:rPr>
            </w:pPr>
          </w:p>
          <w:p w14:paraId="6CF0F894" w14:textId="77777777" w:rsidR="007D5DA1" w:rsidRPr="00764D66" w:rsidRDefault="007D5DA1" w:rsidP="00BA7F35">
            <w:pPr>
              <w:jc w:val="center"/>
              <w:rPr>
                <w:rFonts w:cs="Calibri"/>
                <w:sz w:val="20"/>
                <w:szCs w:val="20"/>
              </w:rPr>
            </w:pPr>
          </w:p>
          <w:p w14:paraId="737D3E53" w14:textId="77777777" w:rsidR="007D5DA1" w:rsidRPr="00764D66" w:rsidRDefault="007D5DA1" w:rsidP="00BA7F35">
            <w:pPr>
              <w:jc w:val="center"/>
              <w:rPr>
                <w:rFonts w:cs="Calibri"/>
                <w:sz w:val="20"/>
                <w:szCs w:val="20"/>
              </w:rPr>
            </w:pPr>
            <w:r w:rsidRPr="00764D66">
              <w:rPr>
                <w:rFonts w:cs="Calibri"/>
                <w:sz w:val="20"/>
                <w:szCs w:val="20"/>
              </w:rPr>
              <w:t>Tak</w:t>
            </w:r>
          </w:p>
        </w:tc>
        <w:tc>
          <w:tcPr>
            <w:tcW w:w="1421" w:type="pct"/>
            <w:shd w:val="clear" w:color="auto" w:fill="auto"/>
          </w:tcPr>
          <w:p w14:paraId="26CCDA09" w14:textId="77777777" w:rsidR="007D5DA1" w:rsidRPr="00764D66" w:rsidRDefault="007D5DA1" w:rsidP="00BA7F35">
            <w:pPr>
              <w:rPr>
                <w:rFonts w:cs="Calibri"/>
                <w:i/>
                <w:sz w:val="20"/>
                <w:szCs w:val="20"/>
              </w:rPr>
            </w:pPr>
            <w:r w:rsidRPr="00764D66">
              <w:rPr>
                <w:rFonts w:cs="Calibri"/>
                <w:i/>
                <w:sz w:val="20"/>
                <w:szCs w:val="20"/>
              </w:rPr>
              <w:t>Ustawa z dnia 3 grudnia 2010 r. o wdrożeniu niektórych przepisów Unii Europejskiej w zakresie równego traktowania</w:t>
            </w:r>
          </w:p>
          <w:p w14:paraId="1BD543B1" w14:textId="77777777" w:rsidR="007D5DA1" w:rsidRPr="00764D66" w:rsidRDefault="00536018" w:rsidP="00BA7F35">
            <w:pPr>
              <w:rPr>
                <w:rFonts w:cs="Arial"/>
                <w:i/>
                <w:sz w:val="20"/>
                <w:szCs w:val="20"/>
              </w:rPr>
            </w:pPr>
            <w:hyperlink r:id="rId22" w:history="1">
              <w:r w:rsidR="007D5DA1" w:rsidRPr="00764D66">
                <w:rPr>
                  <w:rStyle w:val="Hipercze"/>
                  <w:rFonts w:cs="Arial"/>
                  <w:i/>
                  <w:sz w:val="20"/>
                  <w:szCs w:val="20"/>
                </w:rPr>
                <w:t>http://isap.sejm.gov.pl/DetailsServlet?id=WDU20102541700</w:t>
              </w:r>
            </w:hyperlink>
          </w:p>
          <w:p w14:paraId="5F92AE85" w14:textId="77777777" w:rsidR="007D5DA1" w:rsidRPr="00764D66" w:rsidRDefault="007D5DA1" w:rsidP="00BA7F35">
            <w:pPr>
              <w:rPr>
                <w:rFonts w:cs="Calibri"/>
                <w:i/>
                <w:sz w:val="20"/>
                <w:szCs w:val="20"/>
              </w:rPr>
            </w:pPr>
          </w:p>
          <w:p w14:paraId="193E20A0" w14:textId="77777777" w:rsidR="007D5DA1" w:rsidRPr="00764D66" w:rsidRDefault="007D5DA1" w:rsidP="00BA7F35">
            <w:pPr>
              <w:rPr>
                <w:rFonts w:cs="Calibri"/>
                <w:i/>
                <w:sz w:val="20"/>
                <w:szCs w:val="20"/>
              </w:rPr>
            </w:pPr>
            <w:r w:rsidRPr="00764D66">
              <w:rPr>
                <w:rFonts w:cs="Calibri"/>
                <w:i/>
                <w:sz w:val="20"/>
                <w:szCs w:val="20"/>
              </w:rPr>
              <w:t xml:space="preserve">Agenda działań na rzecz równości szans i niedyskryminacji w ramach funduszy unijnych 2014-2020. </w:t>
            </w:r>
          </w:p>
          <w:p w14:paraId="7F765AB6" w14:textId="77777777" w:rsidR="007D5DA1" w:rsidRPr="00764D66" w:rsidRDefault="007D5DA1" w:rsidP="00BA7F35">
            <w:pPr>
              <w:rPr>
                <w:rFonts w:cs="Calibri"/>
                <w:i/>
                <w:sz w:val="20"/>
                <w:szCs w:val="20"/>
              </w:rPr>
            </w:pPr>
          </w:p>
          <w:p w14:paraId="7A82E7FB" w14:textId="77777777" w:rsidR="007D5DA1" w:rsidRPr="00764D66" w:rsidRDefault="007D5DA1" w:rsidP="00BA7F35">
            <w:pPr>
              <w:rPr>
                <w:rFonts w:cs="Calibri"/>
                <w:i/>
                <w:sz w:val="20"/>
                <w:szCs w:val="20"/>
              </w:rPr>
            </w:pPr>
          </w:p>
          <w:p w14:paraId="0B0A8FBC" w14:textId="77777777" w:rsidR="007D5DA1" w:rsidRPr="00764D66" w:rsidRDefault="007D5DA1" w:rsidP="00BA7F35">
            <w:pPr>
              <w:rPr>
                <w:rFonts w:cs="Calibri"/>
                <w:i/>
                <w:sz w:val="20"/>
                <w:szCs w:val="20"/>
              </w:rPr>
            </w:pPr>
          </w:p>
          <w:p w14:paraId="2F38C30A" w14:textId="77777777" w:rsidR="007D5DA1" w:rsidRPr="00764D66" w:rsidRDefault="007D5DA1" w:rsidP="00BA7F35">
            <w:pPr>
              <w:rPr>
                <w:rFonts w:cs="Calibri"/>
                <w:i/>
                <w:sz w:val="20"/>
                <w:szCs w:val="20"/>
              </w:rPr>
            </w:pPr>
          </w:p>
          <w:p w14:paraId="2F9F22C3" w14:textId="77777777" w:rsidR="007D5DA1" w:rsidRPr="00764D66" w:rsidRDefault="007D5DA1" w:rsidP="00BA7F35">
            <w:pPr>
              <w:rPr>
                <w:rFonts w:cs="Calibri"/>
                <w:sz w:val="20"/>
                <w:szCs w:val="20"/>
              </w:rPr>
            </w:pPr>
          </w:p>
          <w:p w14:paraId="07055B4D" w14:textId="77777777" w:rsidR="007D5DA1" w:rsidRPr="00764D66" w:rsidRDefault="007D5DA1" w:rsidP="00BA7F35">
            <w:pPr>
              <w:rPr>
                <w:rFonts w:cs="Calibri"/>
                <w:i/>
                <w:sz w:val="20"/>
                <w:szCs w:val="20"/>
              </w:rPr>
            </w:pPr>
            <w:r w:rsidRPr="00764D66">
              <w:rPr>
                <w:rFonts w:cs="Calibri"/>
                <w:i/>
                <w:sz w:val="20"/>
                <w:szCs w:val="20"/>
              </w:rPr>
              <w:t>Ustawa z dnia 3 grudnia 2010 r. o wdrożeniu niektórych przepisów Unii Europejskiej w zakresie równego traktowania</w:t>
            </w:r>
          </w:p>
          <w:p w14:paraId="738C3EE2" w14:textId="77777777" w:rsidR="007D5DA1" w:rsidRPr="00764D66" w:rsidRDefault="00536018" w:rsidP="00BA7F35">
            <w:pPr>
              <w:rPr>
                <w:rFonts w:cs="Arial"/>
                <w:i/>
                <w:sz w:val="20"/>
                <w:szCs w:val="20"/>
              </w:rPr>
            </w:pPr>
            <w:hyperlink r:id="rId23" w:history="1">
              <w:r w:rsidR="007D5DA1" w:rsidRPr="00764D66">
                <w:rPr>
                  <w:rStyle w:val="Hipercze"/>
                  <w:rFonts w:cs="Arial"/>
                  <w:i/>
                  <w:sz w:val="20"/>
                  <w:szCs w:val="20"/>
                </w:rPr>
                <w:t>http://isap.sejm.gov.pl/DetailsServlet?id=WDU20102541700</w:t>
              </w:r>
            </w:hyperlink>
          </w:p>
          <w:p w14:paraId="665560DB" w14:textId="77777777" w:rsidR="007D5DA1" w:rsidRPr="00764D66" w:rsidRDefault="007D5DA1" w:rsidP="00BA7F35">
            <w:pPr>
              <w:rPr>
                <w:rFonts w:cs="Calibri"/>
                <w:sz w:val="20"/>
                <w:szCs w:val="20"/>
              </w:rPr>
            </w:pPr>
          </w:p>
        </w:tc>
        <w:tc>
          <w:tcPr>
            <w:tcW w:w="558" w:type="pct"/>
            <w:gridSpan w:val="2"/>
            <w:shd w:val="clear" w:color="auto" w:fill="auto"/>
          </w:tcPr>
          <w:p w14:paraId="74719C07" w14:textId="77777777" w:rsidR="007D5DA1" w:rsidRPr="00764D66" w:rsidRDefault="007D5DA1" w:rsidP="00BA7F35">
            <w:pPr>
              <w:rPr>
                <w:rFonts w:cs="Calibri"/>
                <w:sz w:val="20"/>
                <w:szCs w:val="20"/>
              </w:rPr>
            </w:pPr>
          </w:p>
          <w:p w14:paraId="457BBD04" w14:textId="77777777" w:rsidR="007D5DA1" w:rsidRPr="00764D66" w:rsidRDefault="007D5DA1" w:rsidP="00BA7F35">
            <w:pPr>
              <w:rPr>
                <w:rFonts w:cs="Calibri"/>
                <w:sz w:val="20"/>
                <w:szCs w:val="20"/>
              </w:rPr>
            </w:pPr>
          </w:p>
          <w:p w14:paraId="370F21B0" w14:textId="77777777" w:rsidR="007D5DA1" w:rsidRPr="00764D66" w:rsidRDefault="007D5DA1" w:rsidP="00BA7F35">
            <w:pPr>
              <w:rPr>
                <w:rFonts w:cs="Calibri"/>
                <w:sz w:val="20"/>
                <w:szCs w:val="20"/>
              </w:rPr>
            </w:pPr>
          </w:p>
          <w:p w14:paraId="5A8C319B" w14:textId="77777777" w:rsidR="007D5DA1" w:rsidRPr="00764D66" w:rsidRDefault="007D5DA1" w:rsidP="00BA7F35">
            <w:pPr>
              <w:rPr>
                <w:rFonts w:cs="Calibri"/>
                <w:sz w:val="20"/>
                <w:szCs w:val="20"/>
              </w:rPr>
            </w:pPr>
            <w:r w:rsidRPr="00764D66">
              <w:rPr>
                <w:rFonts w:cs="Calibri"/>
                <w:sz w:val="20"/>
                <w:szCs w:val="20"/>
              </w:rPr>
              <w:t xml:space="preserve">Agenda została przesłana do KE przez MIR w dn. 12.08.2014 r. </w:t>
            </w:r>
          </w:p>
        </w:tc>
      </w:tr>
      <w:tr w:rsidR="007D5DA1" w:rsidRPr="00764D66" w14:paraId="62B24EED" w14:textId="77777777" w:rsidTr="007D5DA1">
        <w:trPr>
          <w:trHeight w:val="20"/>
        </w:trPr>
        <w:tc>
          <w:tcPr>
            <w:tcW w:w="650" w:type="pct"/>
            <w:shd w:val="clear" w:color="auto" w:fill="auto"/>
          </w:tcPr>
          <w:p w14:paraId="7ADAEFA9" w14:textId="77777777" w:rsidR="007D5DA1" w:rsidRPr="00764D66" w:rsidRDefault="007D5DA1" w:rsidP="00BA7F35">
            <w:pPr>
              <w:autoSpaceDE w:val="0"/>
              <w:autoSpaceDN w:val="0"/>
              <w:adjustRightInd w:val="0"/>
              <w:rPr>
                <w:rFonts w:cs="Calibri"/>
                <w:sz w:val="20"/>
                <w:szCs w:val="20"/>
              </w:rPr>
            </w:pPr>
            <w:r w:rsidRPr="00EB3911">
              <w:rPr>
                <w:rFonts w:cs="Calibri"/>
                <w:b/>
                <w:sz w:val="20"/>
                <w:szCs w:val="20"/>
              </w:rPr>
              <w:t>4.</w:t>
            </w:r>
            <w:r w:rsidRPr="00764D66">
              <w:rPr>
                <w:rFonts w:cs="Calibri"/>
                <w:sz w:val="20"/>
                <w:szCs w:val="20"/>
              </w:rPr>
              <w:t xml:space="preserve"> Zamówienia publiczne.</w:t>
            </w:r>
          </w:p>
          <w:p w14:paraId="3C29277F" w14:textId="77777777" w:rsidR="007D5DA1" w:rsidRPr="00764D66" w:rsidRDefault="007D5DA1" w:rsidP="00BA7F35">
            <w:pPr>
              <w:autoSpaceDE w:val="0"/>
              <w:autoSpaceDN w:val="0"/>
              <w:adjustRightInd w:val="0"/>
              <w:rPr>
                <w:rFonts w:cs="Calibri"/>
                <w:sz w:val="20"/>
                <w:szCs w:val="20"/>
              </w:rPr>
            </w:pPr>
            <w:r w:rsidRPr="00764D66">
              <w:rPr>
                <w:rFonts w:cs="Calibri"/>
                <w:sz w:val="20"/>
                <w:szCs w:val="20"/>
              </w:rPr>
              <w:t>Istnienie uregulowań dotyczących skutecznego stosowania unijnych przepisów w zakresie zamówień publicznych w obszarze europejskich funduszy strukturalnych i inwestycyjnych.</w:t>
            </w:r>
          </w:p>
        </w:tc>
        <w:tc>
          <w:tcPr>
            <w:tcW w:w="332" w:type="pct"/>
            <w:shd w:val="clear" w:color="auto" w:fill="auto"/>
          </w:tcPr>
          <w:p w14:paraId="11DD0BC8" w14:textId="77777777" w:rsidR="007D5DA1" w:rsidRPr="00764D66" w:rsidRDefault="002C5D90" w:rsidP="007D5DA1">
            <w:pPr>
              <w:autoSpaceDE w:val="0"/>
              <w:autoSpaceDN w:val="0"/>
              <w:adjustRightInd w:val="0"/>
              <w:jc w:val="center"/>
              <w:rPr>
                <w:rFonts w:cs="Calibri"/>
                <w:sz w:val="20"/>
                <w:szCs w:val="20"/>
              </w:rPr>
            </w:pPr>
            <w:r w:rsidRPr="0026435C">
              <w:rPr>
                <w:rFonts w:cs="Arial"/>
                <w:sz w:val="20"/>
                <w:szCs w:val="20"/>
              </w:rPr>
              <w:t>Warunek ogólny dla całego Programu</w:t>
            </w:r>
          </w:p>
        </w:tc>
        <w:tc>
          <w:tcPr>
            <w:tcW w:w="378" w:type="pct"/>
            <w:gridSpan w:val="2"/>
            <w:shd w:val="clear" w:color="auto" w:fill="auto"/>
          </w:tcPr>
          <w:p w14:paraId="6819A68F" w14:textId="77777777" w:rsidR="007D5DA1" w:rsidRPr="00764D66" w:rsidRDefault="007D5DA1" w:rsidP="00BA7F35">
            <w:pPr>
              <w:rPr>
                <w:rFonts w:cs="Calibri"/>
                <w:b/>
                <w:sz w:val="20"/>
                <w:szCs w:val="20"/>
              </w:rPr>
            </w:pPr>
            <w:r w:rsidRPr="00764D66">
              <w:rPr>
                <w:rFonts w:cs="Calibri"/>
                <w:b/>
                <w:sz w:val="20"/>
                <w:szCs w:val="20"/>
              </w:rPr>
              <w:t>Tak</w:t>
            </w:r>
          </w:p>
        </w:tc>
        <w:tc>
          <w:tcPr>
            <w:tcW w:w="1185" w:type="pct"/>
            <w:shd w:val="clear" w:color="auto" w:fill="auto"/>
          </w:tcPr>
          <w:p w14:paraId="3B17B0EA" w14:textId="77777777" w:rsidR="007D5DA1" w:rsidRPr="00764D66" w:rsidRDefault="007D5DA1" w:rsidP="00BA7F35">
            <w:pPr>
              <w:rPr>
                <w:rFonts w:cs="Calibri"/>
                <w:sz w:val="20"/>
                <w:szCs w:val="20"/>
              </w:rPr>
            </w:pPr>
            <w:r w:rsidRPr="00764D66">
              <w:rPr>
                <w:rFonts w:cs="Calibri"/>
                <w:sz w:val="20"/>
                <w:szCs w:val="20"/>
              </w:rPr>
              <w:t>rozwiązania dotyczące skutecznego stosowania unijnych przepisów w zakresie zamówień publicznych poprzez stosowne mechanizmy</w:t>
            </w:r>
          </w:p>
          <w:p w14:paraId="16EAC93E" w14:textId="77777777" w:rsidR="007D5DA1" w:rsidRPr="00764D66" w:rsidRDefault="007D5DA1" w:rsidP="00BA7F35">
            <w:pPr>
              <w:rPr>
                <w:rFonts w:cs="Calibri"/>
                <w:sz w:val="20"/>
                <w:szCs w:val="20"/>
              </w:rPr>
            </w:pPr>
            <w:r w:rsidRPr="00764D66">
              <w:rPr>
                <w:rFonts w:cs="Calibri"/>
                <w:sz w:val="20"/>
                <w:szCs w:val="20"/>
              </w:rPr>
              <w:t>rozwiązania gwarantujące przejrzystość postępowań o udzielanie zamówienia</w:t>
            </w:r>
          </w:p>
          <w:p w14:paraId="483706E5" w14:textId="77777777" w:rsidR="007D5DA1" w:rsidRPr="00764D66" w:rsidRDefault="007D5DA1" w:rsidP="00BA7F35">
            <w:pPr>
              <w:rPr>
                <w:rFonts w:cs="Calibri"/>
                <w:sz w:val="20"/>
                <w:szCs w:val="20"/>
              </w:rPr>
            </w:pPr>
            <w:r w:rsidRPr="00764D66">
              <w:rPr>
                <w:rFonts w:cs="Calibri"/>
                <w:sz w:val="20"/>
                <w:szCs w:val="20"/>
              </w:rPr>
              <w:t>uregulowania dotyczące szkoleń i rozpowszechniania informacji wśród pracowników zaangażowanych we wdrażanie funduszy</w:t>
            </w:r>
          </w:p>
          <w:p w14:paraId="021061F3" w14:textId="77777777" w:rsidR="007D5DA1" w:rsidRPr="00764D66" w:rsidRDefault="007D5DA1" w:rsidP="00BA7F35">
            <w:pPr>
              <w:rPr>
                <w:rFonts w:cs="Calibri"/>
                <w:sz w:val="20"/>
                <w:szCs w:val="20"/>
              </w:rPr>
            </w:pPr>
            <w:r w:rsidRPr="00764D66">
              <w:rPr>
                <w:rFonts w:cs="Calibri"/>
                <w:sz w:val="20"/>
                <w:szCs w:val="20"/>
              </w:rPr>
              <w:t>rozwiązania gwarantujące potencjał administracyjny w celu wdrożenia i stosowania unijnych przepisów w zakresie zamówień publicznych</w:t>
            </w:r>
          </w:p>
        </w:tc>
        <w:tc>
          <w:tcPr>
            <w:tcW w:w="475" w:type="pct"/>
            <w:shd w:val="clear" w:color="auto" w:fill="auto"/>
          </w:tcPr>
          <w:p w14:paraId="498A6A30" w14:textId="77777777" w:rsidR="007D5DA1" w:rsidRPr="00764D66" w:rsidRDefault="007D5DA1" w:rsidP="00BA7F35">
            <w:pPr>
              <w:jc w:val="center"/>
              <w:rPr>
                <w:rFonts w:cs="Calibri"/>
                <w:sz w:val="20"/>
                <w:szCs w:val="20"/>
              </w:rPr>
            </w:pPr>
          </w:p>
          <w:p w14:paraId="5E189525" w14:textId="77777777" w:rsidR="007D5DA1" w:rsidRPr="00764D66" w:rsidRDefault="007D5DA1" w:rsidP="00BA7F35">
            <w:pPr>
              <w:jc w:val="center"/>
              <w:rPr>
                <w:rFonts w:cs="Calibri"/>
                <w:sz w:val="20"/>
                <w:szCs w:val="20"/>
              </w:rPr>
            </w:pPr>
            <w:r w:rsidRPr="00764D66">
              <w:rPr>
                <w:rFonts w:cs="Calibri"/>
                <w:sz w:val="20"/>
                <w:szCs w:val="20"/>
              </w:rPr>
              <w:t>Tak</w:t>
            </w:r>
          </w:p>
          <w:p w14:paraId="701E97E3" w14:textId="77777777" w:rsidR="007D5DA1" w:rsidRPr="00764D66" w:rsidRDefault="007D5DA1" w:rsidP="00BA7F35">
            <w:pPr>
              <w:jc w:val="center"/>
              <w:rPr>
                <w:rFonts w:cs="Calibri"/>
                <w:sz w:val="20"/>
                <w:szCs w:val="20"/>
              </w:rPr>
            </w:pPr>
          </w:p>
          <w:p w14:paraId="60B5CB6F" w14:textId="77777777" w:rsidR="007D5DA1" w:rsidRPr="00764D66" w:rsidRDefault="007D5DA1" w:rsidP="00BA7F35">
            <w:pPr>
              <w:jc w:val="center"/>
              <w:rPr>
                <w:rFonts w:cs="Calibri"/>
                <w:sz w:val="20"/>
                <w:szCs w:val="20"/>
              </w:rPr>
            </w:pPr>
          </w:p>
          <w:p w14:paraId="394A57C9" w14:textId="77777777" w:rsidR="007D5DA1" w:rsidRPr="00764D66" w:rsidRDefault="007D5DA1" w:rsidP="00BA7F35">
            <w:pPr>
              <w:jc w:val="center"/>
              <w:rPr>
                <w:rFonts w:cs="Calibri"/>
                <w:sz w:val="20"/>
                <w:szCs w:val="20"/>
              </w:rPr>
            </w:pPr>
          </w:p>
          <w:p w14:paraId="74169A86" w14:textId="77777777" w:rsidR="007D5DA1" w:rsidRPr="00764D66" w:rsidRDefault="007D5DA1" w:rsidP="00BA7F35">
            <w:pPr>
              <w:jc w:val="center"/>
              <w:rPr>
                <w:rFonts w:cs="Calibri"/>
                <w:sz w:val="20"/>
                <w:szCs w:val="20"/>
              </w:rPr>
            </w:pPr>
            <w:r w:rsidRPr="00764D66">
              <w:rPr>
                <w:rFonts w:cs="Calibri"/>
                <w:sz w:val="20"/>
                <w:szCs w:val="20"/>
              </w:rPr>
              <w:t>Tak</w:t>
            </w:r>
          </w:p>
          <w:p w14:paraId="22330516" w14:textId="77777777" w:rsidR="007D5DA1" w:rsidRPr="00764D66" w:rsidRDefault="007D5DA1" w:rsidP="00BA7F35">
            <w:pPr>
              <w:jc w:val="center"/>
              <w:rPr>
                <w:rFonts w:cs="Calibri"/>
                <w:sz w:val="20"/>
                <w:szCs w:val="20"/>
              </w:rPr>
            </w:pPr>
          </w:p>
          <w:p w14:paraId="1A56E0F4" w14:textId="77777777" w:rsidR="007D5DA1" w:rsidRPr="00764D66" w:rsidRDefault="007D5DA1" w:rsidP="00BA7F35">
            <w:pPr>
              <w:jc w:val="center"/>
              <w:rPr>
                <w:rFonts w:cs="Calibri"/>
                <w:sz w:val="20"/>
                <w:szCs w:val="20"/>
              </w:rPr>
            </w:pPr>
          </w:p>
          <w:p w14:paraId="1200C0D1" w14:textId="77777777" w:rsidR="007D5DA1" w:rsidRPr="00764D66" w:rsidRDefault="007D5DA1" w:rsidP="00BA7F35">
            <w:pPr>
              <w:jc w:val="center"/>
              <w:rPr>
                <w:rFonts w:cs="Calibri"/>
                <w:sz w:val="20"/>
                <w:szCs w:val="20"/>
              </w:rPr>
            </w:pPr>
          </w:p>
          <w:p w14:paraId="41F1D30A" w14:textId="77777777" w:rsidR="007D5DA1" w:rsidRPr="00764D66" w:rsidRDefault="007D5DA1" w:rsidP="00BA7F35">
            <w:pPr>
              <w:jc w:val="center"/>
              <w:rPr>
                <w:rFonts w:cs="Calibri"/>
                <w:sz w:val="20"/>
                <w:szCs w:val="20"/>
              </w:rPr>
            </w:pPr>
            <w:r w:rsidRPr="00764D66">
              <w:rPr>
                <w:rFonts w:cs="Calibri"/>
                <w:sz w:val="20"/>
                <w:szCs w:val="20"/>
              </w:rPr>
              <w:t>Tak</w:t>
            </w:r>
          </w:p>
          <w:p w14:paraId="7539FA8D" w14:textId="77777777" w:rsidR="007D5DA1" w:rsidRPr="00764D66" w:rsidRDefault="007D5DA1" w:rsidP="00BA7F35">
            <w:pPr>
              <w:jc w:val="center"/>
              <w:rPr>
                <w:rFonts w:cs="Calibri"/>
                <w:sz w:val="20"/>
                <w:szCs w:val="20"/>
              </w:rPr>
            </w:pPr>
          </w:p>
          <w:p w14:paraId="4C4DDDD8" w14:textId="77777777" w:rsidR="007D5DA1" w:rsidRPr="00764D66" w:rsidRDefault="007D5DA1" w:rsidP="00BA7F35">
            <w:pPr>
              <w:jc w:val="center"/>
              <w:rPr>
                <w:rFonts w:cs="Calibri"/>
                <w:sz w:val="20"/>
                <w:szCs w:val="20"/>
              </w:rPr>
            </w:pPr>
          </w:p>
          <w:p w14:paraId="62449397" w14:textId="77777777" w:rsidR="007D5DA1" w:rsidRPr="00764D66" w:rsidRDefault="007D5DA1" w:rsidP="00BA7F35">
            <w:pPr>
              <w:jc w:val="center"/>
              <w:rPr>
                <w:rFonts w:cs="Calibri"/>
                <w:sz w:val="20"/>
                <w:szCs w:val="20"/>
              </w:rPr>
            </w:pPr>
          </w:p>
          <w:p w14:paraId="7BDEE5D0" w14:textId="77777777" w:rsidR="007D5DA1" w:rsidRPr="00764D66" w:rsidRDefault="007D5DA1" w:rsidP="00BA7F35">
            <w:pPr>
              <w:jc w:val="center"/>
              <w:rPr>
                <w:rFonts w:cs="Calibri"/>
                <w:sz w:val="20"/>
                <w:szCs w:val="20"/>
              </w:rPr>
            </w:pPr>
            <w:r w:rsidRPr="00764D66">
              <w:rPr>
                <w:rFonts w:cs="Calibri"/>
                <w:sz w:val="20"/>
                <w:szCs w:val="20"/>
              </w:rPr>
              <w:t>Tak</w:t>
            </w:r>
          </w:p>
        </w:tc>
        <w:tc>
          <w:tcPr>
            <w:tcW w:w="1421" w:type="pct"/>
            <w:shd w:val="clear" w:color="auto" w:fill="auto"/>
          </w:tcPr>
          <w:p w14:paraId="31235439" w14:textId="77777777" w:rsidR="007D5DA1" w:rsidRPr="00764D66" w:rsidRDefault="007D5DA1" w:rsidP="00BA7F35">
            <w:pPr>
              <w:rPr>
                <w:rFonts w:cs="Calibri"/>
                <w:sz w:val="20"/>
                <w:szCs w:val="20"/>
              </w:rPr>
            </w:pPr>
            <w:r w:rsidRPr="00764D66">
              <w:rPr>
                <w:rFonts w:cs="Calibri"/>
                <w:b/>
                <w:sz w:val="20"/>
                <w:szCs w:val="20"/>
              </w:rPr>
              <w:t>Ustawa o zmianie ustawy Prawo zamówień publicznych obejmująca dostosowanie do wyroku Trybunału Sprawiedliwości UE w sprawie C-465/11, tj. modyfikacji art. 24 ust. 1 pkt 1 i art. 24 ust. pkt 1a ustawy PZP</w:t>
            </w:r>
          </w:p>
          <w:p w14:paraId="3362EBB2" w14:textId="77777777" w:rsidR="007D5DA1" w:rsidRPr="00764D66" w:rsidRDefault="00536018" w:rsidP="00BA7F35">
            <w:pPr>
              <w:rPr>
                <w:rFonts w:cs="Calibri"/>
                <w:sz w:val="20"/>
                <w:szCs w:val="20"/>
              </w:rPr>
            </w:pPr>
            <w:hyperlink r:id="rId24" w:history="1">
              <w:r w:rsidR="007D5DA1" w:rsidRPr="00764D66">
                <w:rPr>
                  <w:rStyle w:val="Hipercze"/>
                  <w:rFonts w:cs="Calibri"/>
                  <w:sz w:val="20"/>
                  <w:szCs w:val="20"/>
                </w:rPr>
                <w:t>http://www.uzp.gov.pl/cmsws/page/?F;248;ustawa_pzp.html</w:t>
              </w:r>
            </w:hyperlink>
          </w:p>
          <w:p w14:paraId="74F8CF19" w14:textId="77777777" w:rsidR="007D5DA1" w:rsidRPr="00764D66" w:rsidRDefault="007D5DA1" w:rsidP="00BA7F35">
            <w:pPr>
              <w:rPr>
                <w:rFonts w:cs="Calibri"/>
                <w:sz w:val="20"/>
                <w:szCs w:val="20"/>
              </w:rPr>
            </w:pPr>
          </w:p>
        </w:tc>
        <w:tc>
          <w:tcPr>
            <w:tcW w:w="558" w:type="pct"/>
            <w:gridSpan w:val="2"/>
            <w:shd w:val="clear" w:color="auto" w:fill="auto"/>
          </w:tcPr>
          <w:p w14:paraId="082DDE35" w14:textId="77777777" w:rsidR="007D5DA1" w:rsidRPr="00764D66" w:rsidRDefault="007D5DA1" w:rsidP="00BA7F35">
            <w:pPr>
              <w:rPr>
                <w:rFonts w:cs="Calibri"/>
                <w:sz w:val="20"/>
                <w:szCs w:val="20"/>
              </w:rPr>
            </w:pPr>
          </w:p>
        </w:tc>
      </w:tr>
      <w:tr w:rsidR="007D5DA1" w:rsidRPr="00764D66" w14:paraId="7CFEE7AD" w14:textId="77777777" w:rsidTr="007D5DA1">
        <w:trPr>
          <w:trHeight w:val="20"/>
        </w:trPr>
        <w:tc>
          <w:tcPr>
            <w:tcW w:w="650" w:type="pct"/>
            <w:shd w:val="clear" w:color="auto" w:fill="auto"/>
          </w:tcPr>
          <w:p w14:paraId="6D8AB25C" w14:textId="77777777" w:rsidR="007D5DA1" w:rsidRPr="00764D66" w:rsidRDefault="007D5DA1" w:rsidP="00BA7F35">
            <w:pPr>
              <w:autoSpaceDE w:val="0"/>
              <w:autoSpaceDN w:val="0"/>
              <w:adjustRightInd w:val="0"/>
              <w:rPr>
                <w:rFonts w:cs="Calibri"/>
                <w:sz w:val="20"/>
                <w:szCs w:val="20"/>
              </w:rPr>
            </w:pPr>
            <w:r w:rsidRPr="00EB3911">
              <w:rPr>
                <w:rFonts w:cs="Calibri"/>
                <w:b/>
                <w:sz w:val="20"/>
                <w:szCs w:val="20"/>
              </w:rPr>
              <w:t>5.</w:t>
            </w:r>
            <w:r w:rsidRPr="00764D66">
              <w:rPr>
                <w:rFonts w:cs="Calibri"/>
                <w:sz w:val="20"/>
                <w:szCs w:val="20"/>
              </w:rPr>
              <w:t xml:space="preserve"> Pomoc państwa.</w:t>
            </w:r>
          </w:p>
          <w:p w14:paraId="7CE97292" w14:textId="77777777" w:rsidR="007D5DA1" w:rsidRPr="00764D66" w:rsidRDefault="007D5DA1" w:rsidP="00BA7F35">
            <w:pPr>
              <w:autoSpaceDE w:val="0"/>
              <w:autoSpaceDN w:val="0"/>
              <w:adjustRightInd w:val="0"/>
              <w:rPr>
                <w:rFonts w:cs="Calibri"/>
                <w:sz w:val="20"/>
                <w:szCs w:val="20"/>
              </w:rPr>
            </w:pPr>
            <w:r w:rsidRPr="00764D66">
              <w:rPr>
                <w:rFonts w:cs="Calibri"/>
                <w:sz w:val="20"/>
                <w:szCs w:val="20"/>
              </w:rPr>
              <w:t>Istnienie uregulowań dotyczących skutecznego stosowania unijnych przepisów w zakresie pomocy państwa w obszarze europejskich funduszy strukturalnych i inwestycyjnych.</w:t>
            </w:r>
          </w:p>
        </w:tc>
        <w:tc>
          <w:tcPr>
            <w:tcW w:w="332" w:type="pct"/>
            <w:shd w:val="clear" w:color="auto" w:fill="auto"/>
          </w:tcPr>
          <w:p w14:paraId="22DD54AF" w14:textId="77777777" w:rsidR="007D5DA1" w:rsidRPr="00764D66" w:rsidRDefault="002C5D90" w:rsidP="007D5DA1">
            <w:pPr>
              <w:autoSpaceDE w:val="0"/>
              <w:autoSpaceDN w:val="0"/>
              <w:adjustRightInd w:val="0"/>
              <w:jc w:val="center"/>
              <w:rPr>
                <w:rFonts w:cs="Calibri"/>
                <w:sz w:val="20"/>
                <w:szCs w:val="20"/>
              </w:rPr>
            </w:pPr>
            <w:r w:rsidRPr="0026435C">
              <w:rPr>
                <w:rFonts w:cs="Arial"/>
                <w:sz w:val="20"/>
                <w:szCs w:val="20"/>
              </w:rPr>
              <w:t>Warunek ogólny dla całego Programu</w:t>
            </w:r>
          </w:p>
        </w:tc>
        <w:tc>
          <w:tcPr>
            <w:tcW w:w="378" w:type="pct"/>
            <w:gridSpan w:val="2"/>
            <w:shd w:val="clear" w:color="auto" w:fill="auto"/>
          </w:tcPr>
          <w:p w14:paraId="20068AFA" w14:textId="77777777" w:rsidR="007D5DA1" w:rsidRPr="00764D66" w:rsidRDefault="007D5DA1" w:rsidP="00BA7F35">
            <w:pPr>
              <w:rPr>
                <w:rFonts w:cs="Calibri"/>
                <w:b/>
                <w:sz w:val="20"/>
                <w:szCs w:val="20"/>
              </w:rPr>
            </w:pPr>
            <w:r w:rsidRPr="00764D66">
              <w:rPr>
                <w:rFonts w:cs="Calibri"/>
                <w:b/>
                <w:sz w:val="20"/>
                <w:szCs w:val="20"/>
              </w:rPr>
              <w:t>Tak</w:t>
            </w:r>
          </w:p>
        </w:tc>
        <w:tc>
          <w:tcPr>
            <w:tcW w:w="1185" w:type="pct"/>
            <w:shd w:val="clear" w:color="auto" w:fill="auto"/>
          </w:tcPr>
          <w:p w14:paraId="360E64A6" w14:textId="77777777" w:rsidR="007D5DA1" w:rsidRPr="00764D66" w:rsidRDefault="007D5DA1" w:rsidP="00BA7F35">
            <w:pPr>
              <w:rPr>
                <w:rFonts w:cs="Calibri"/>
                <w:sz w:val="20"/>
                <w:szCs w:val="20"/>
              </w:rPr>
            </w:pPr>
            <w:r w:rsidRPr="00764D66">
              <w:rPr>
                <w:rFonts w:cs="Calibri"/>
                <w:sz w:val="20"/>
                <w:szCs w:val="20"/>
              </w:rPr>
              <w:t>rozwiązania dotyczące skutecznego stosowania unijnych przepisów w zakresie pomocy państwa</w:t>
            </w:r>
          </w:p>
          <w:p w14:paraId="61380740" w14:textId="77777777" w:rsidR="007D5DA1" w:rsidRPr="00764D66" w:rsidRDefault="007D5DA1" w:rsidP="00BA7F35">
            <w:pPr>
              <w:rPr>
                <w:rFonts w:cs="Calibri"/>
                <w:sz w:val="20"/>
                <w:szCs w:val="20"/>
              </w:rPr>
            </w:pPr>
            <w:r w:rsidRPr="00764D66">
              <w:rPr>
                <w:rFonts w:cs="Calibri"/>
                <w:sz w:val="20"/>
                <w:szCs w:val="20"/>
              </w:rPr>
              <w:t>rozwiązania dotyczące szkoleń i rozpowszechniania informacji wśród pracowników zaangażowanych we wdrażanie funduszy</w:t>
            </w:r>
          </w:p>
          <w:p w14:paraId="3D7AFF03" w14:textId="77777777" w:rsidR="007D5DA1" w:rsidRPr="00764D66" w:rsidRDefault="007D5DA1" w:rsidP="00BA7F35">
            <w:pPr>
              <w:rPr>
                <w:rFonts w:cs="Calibri"/>
                <w:sz w:val="20"/>
                <w:szCs w:val="20"/>
              </w:rPr>
            </w:pPr>
            <w:r w:rsidRPr="00764D66">
              <w:rPr>
                <w:rFonts w:cs="Calibri"/>
                <w:sz w:val="20"/>
                <w:szCs w:val="20"/>
              </w:rPr>
              <w:t>rozwiązania gwarantujące potencjał administracyjny w celu wdrożenia i stosowania unijnych przepisów w zakresie pomocy państwa</w:t>
            </w:r>
          </w:p>
        </w:tc>
        <w:tc>
          <w:tcPr>
            <w:tcW w:w="475" w:type="pct"/>
            <w:shd w:val="clear" w:color="auto" w:fill="auto"/>
          </w:tcPr>
          <w:p w14:paraId="3295EAFC" w14:textId="77777777" w:rsidR="007D5DA1" w:rsidRPr="00764D66" w:rsidRDefault="007D5DA1" w:rsidP="00BA7F35">
            <w:pPr>
              <w:jc w:val="center"/>
              <w:rPr>
                <w:rFonts w:cs="Calibri"/>
                <w:sz w:val="20"/>
                <w:szCs w:val="20"/>
              </w:rPr>
            </w:pPr>
          </w:p>
          <w:p w14:paraId="3C6497AB" w14:textId="77777777" w:rsidR="007D5DA1" w:rsidRPr="00764D66" w:rsidRDefault="007D5DA1" w:rsidP="00BA7F35">
            <w:pPr>
              <w:jc w:val="center"/>
              <w:rPr>
                <w:rFonts w:cs="Calibri"/>
                <w:sz w:val="20"/>
                <w:szCs w:val="20"/>
              </w:rPr>
            </w:pPr>
            <w:r w:rsidRPr="00764D66">
              <w:rPr>
                <w:rFonts w:cs="Calibri"/>
                <w:sz w:val="20"/>
                <w:szCs w:val="20"/>
              </w:rPr>
              <w:t>Tak</w:t>
            </w:r>
          </w:p>
          <w:p w14:paraId="7A1B57F4" w14:textId="77777777" w:rsidR="007D5DA1" w:rsidRPr="00764D66" w:rsidRDefault="007D5DA1" w:rsidP="00BA7F35">
            <w:pPr>
              <w:jc w:val="center"/>
              <w:rPr>
                <w:rFonts w:cs="Calibri"/>
                <w:sz w:val="20"/>
                <w:szCs w:val="20"/>
              </w:rPr>
            </w:pPr>
          </w:p>
          <w:p w14:paraId="060A2DDF" w14:textId="77777777" w:rsidR="007D5DA1" w:rsidRPr="00764D66" w:rsidRDefault="007D5DA1" w:rsidP="00BA7F35">
            <w:pPr>
              <w:jc w:val="center"/>
              <w:rPr>
                <w:rFonts w:cs="Calibri"/>
                <w:sz w:val="20"/>
                <w:szCs w:val="20"/>
              </w:rPr>
            </w:pPr>
          </w:p>
          <w:p w14:paraId="4F8E6BCC" w14:textId="77777777" w:rsidR="007D5DA1" w:rsidRPr="00764D66" w:rsidRDefault="007D5DA1" w:rsidP="00BA7F35">
            <w:pPr>
              <w:jc w:val="center"/>
              <w:rPr>
                <w:rFonts w:cs="Calibri"/>
                <w:sz w:val="20"/>
                <w:szCs w:val="20"/>
              </w:rPr>
            </w:pPr>
            <w:r w:rsidRPr="00764D66">
              <w:rPr>
                <w:rFonts w:cs="Calibri"/>
                <w:sz w:val="20"/>
                <w:szCs w:val="20"/>
              </w:rPr>
              <w:t>Tak</w:t>
            </w:r>
          </w:p>
          <w:p w14:paraId="25CA5C42" w14:textId="77777777" w:rsidR="007D5DA1" w:rsidRPr="00764D66" w:rsidRDefault="007D5DA1" w:rsidP="00BA7F35">
            <w:pPr>
              <w:jc w:val="center"/>
              <w:rPr>
                <w:rFonts w:cs="Calibri"/>
                <w:sz w:val="20"/>
                <w:szCs w:val="20"/>
              </w:rPr>
            </w:pPr>
          </w:p>
          <w:p w14:paraId="5F422013" w14:textId="77777777" w:rsidR="007D5DA1" w:rsidRPr="00764D66" w:rsidRDefault="007D5DA1" w:rsidP="00BA7F35">
            <w:pPr>
              <w:jc w:val="center"/>
              <w:rPr>
                <w:rFonts w:cs="Calibri"/>
                <w:sz w:val="20"/>
                <w:szCs w:val="20"/>
              </w:rPr>
            </w:pPr>
          </w:p>
          <w:p w14:paraId="06D5596A" w14:textId="77777777" w:rsidR="007D5DA1" w:rsidRPr="00764D66" w:rsidRDefault="007D5DA1" w:rsidP="00BA7F35">
            <w:pPr>
              <w:jc w:val="center"/>
              <w:rPr>
                <w:rFonts w:cs="Calibri"/>
                <w:sz w:val="20"/>
                <w:szCs w:val="20"/>
              </w:rPr>
            </w:pPr>
          </w:p>
          <w:p w14:paraId="41D3E92F" w14:textId="77777777" w:rsidR="007D5DA1" w:rsidRPr="00764D66" w:rsidRDefault="007D5DA1" w:rsidP="00BA7F35">
            <w:pPr>
              <w:jc w:val="center"/>
              <w:rPr>
                <w:rFonts w:cs="Calibri"/>
                <w:sz w:val="20"/>
                <w:szCs w:val="20"/>
              </w:rPr>
            </w:pPr>
          </w:p>
          <w:p w14:paraId="79A59A52" w14:textId="77777777" w:rsidR="007D5DA1" w:rsidRPr="00764D66" w:rsidRDefault="007D5DA1" w:rsidP="00BA7F35">
            <w:pPr>
              <w:jc w:val="center"/>
              <w:rPr>
                <w:rFonts w:cs="Calibri"/>
                <w:sz w:val="20"/>
                <w:szCs w:val="20"/>
              </w:rPr>
            </w:pPr>
            <w:r w:rsidRPr="00764D66">
              <w:rPr>
                <w:rFonts w:cs="Calibri"/>
                <w:sz w:val="20"/>
                <w:szCs w:val="20"/>
              </w:rPr>
              <w:t>Tak</w:t>
            </w:r>
          </w:p>
        </w:tc>
        <w:tc>
          <w:tcPr>
            <w:tcW w:w="1421" w:type="pct"/>
            <w:shd w:val="clear" w:color="auto" w:fill="auto"/>
          </w:tcPr>
          <w:p w14:paraId="611E2B5B" w14:textId="77777777" w:rsidR="007D5DA1" w:rsidRPr="00764D66" w:rsidRDefault="007D5DA1" w:rsidP="00BA7F35">
            <w:pPr>
              <w:rPr>
                <w:rFonts w:cs="Calibri"/>
                <w:sz w:val="20"/>
                <w:szCs w:val="20"/>
              </w:rPr>
            </w:pPr>
            <w:r w:rsidRPr="00764D66">
              <w:rPr>
                <w:rFonts w:cs="Calibri"/>
                <w:sz w:val="20"/>
                <w:szCs w:val="20"/>
              </w:rPr>
              <w:t xml:space="preserve">Baza danych tzw. SHRIMP (System Harmonogramowania, Raportowania i Monitorowania Pomocy), </w:t>
            </w:r>
            <w:hyperlink r:id="rId25" w:history="1">
              <w:r w:rsidRPr="00764D66">
                <w:rPr>
                  <w:rStyle w:val="Hipercze"/>
                  <w:rFonts w:cs="Calibri"/>
                  <w:sz w:val="20"/>
                  <w:szCs w:val="20"/>
                </w:rPr>
                <w:t>http://www.uokik.gov.pl/kompetencje_prezesa_uokik_w_zakresie_pomocy_publicznej.php</w:t>
              </w:r>
            </w:hyperlink>
            <w:r w:rsidRPr="00764D66">
              <w:rPr>
                <w:rFonts w:cs="Calibri"/>
                <w:sz w:val="20"/>
                <w:szCs w:val="20"/>
              </w:rPr>
              <w:t xml:space="preserve"> </w:t>
            </w:r>
          </w:p>
          <w:p w14:paraId="5D722DBB" w14:textId="77777777" w:rsidR="007D5DA1" w:rsidRPr="00764D66" w:rsidRDefault="007D5DA1" w:rsidP="00BA7F35">
            <w:pPr>
              <w:rPr>
                <w:rFonts w:cs="Calibri"/>
                <w:sz w:val="20"/>
                <w:szCs w:val="20"/>
              </w:rPr>
            </w:pPr>
            <w:r w:rsidRPr="00764D66">
              <w:rPr>
                <w:rFonts w:cs="Calibri"/>
                <w:sz w:val="20"/>
                <w:szCs w:val="20"/>
              </w:rPr>
              <w:t xml:space="preserve">Ustawa z dnia 30 kwietnia 2004 r. </w:t>
            </w:r>
            <w:r w:rsidRPr="00764D66">
              <w:rPr>
                <w:rFonts w:cs="Calibri"/>
                <w:i/>
                <w:sz w:val="20"/>
                <w:szCs w:val="20"/>
              </w:rPr>
              <w:t>o postępowaniu w sprawach dotyczących pomocy publicznej</w:t>
            </w:r>
            <w:r w:rsidRPr="00764D66">
              <w:rPr>
                <w:rFonts w:cs="Calibri"/>
                <w:sz w:val="20"/>
                <w:szCs w:val="20"/>
              </w:rPr>
              <w:t xml:space="preserve"> (t. j. Dz. U. z 2007 r. Nr 59, poz. 404, z późn. zm.) </w:t>
            </w:r>
            <w:hyperlink r:id="rId26" w:history="1">
              <w:r w:rsidRPr="00764D66">
                <w:rPr>
                  <w:rStyle w:val="Hipercze"/>
                  <w:rFonts w:cs="Calibri"/>
                  <w:sz w:val="20"/>
                  <w:szCs w:val="20"/>
                </w:rPr>
                <w:t>http://isap.sejm.gov.pl/DetailsServlet?id=WDU20070590404</w:t>
              </w:r>
            </w:hyperlink>
            <w:r w:rsidRPr="00764D66">
              <w:rPr>
                <w:rFonts w:cs="Calibri"/>
                <w:sz w:val="20"/>
                <w:szCs w:val="20"/>
              </w:rPr>
              <w:t xml:space="preserve"> </w:t>
            </w:r>
          </w:p>
          <w:p w14:paraId="00513974" w14:textId="77777777" w:rsidR="007D5DA1" w:rsidRPr="00764D66" w:rsidRDefault="007D5DA1" w:rsidP="00BA7F35">
            <w:pPr>
              <w:rPr>
                <w:rFonts w:cs="Calibri"/>
                <w:sz w:val="20"/>
                <w:szCs w:val="20"/>
              </w:rPr>
            </w:pPr>
          </w:p>
          <w:p w14:paraId="4715B470" w14:textId="77777777" w:rsidR="007D5DA1" w:rsidRPr="00764D66" w:rsidRDefault="007D5DA1" w:rsidP="00BA7F35">
            <w:pPr>
              <w:rPr>
                <w:rFonts w:cs="Calibri"/>
                <w:sz w:val="20"/>
                <w:szCs w:val="20"/>
              </w:rPr>
            </w:pPr>
          </w:p>
        </w:tc>
        <w:tc>
          <w:tcPr>
            <w:tcW w:w="558" w:type="pct"/>
            <w:gridSpan w:val="2"/>
            <w:shd w:val="clear" w:color="auto" w:fill="auto"/>
          </w:tcPr>
          <w:p w14:paraId="26B8075B" w14:textId="77777777" w:rsidR="007D5DA1" w:rsidRPr="00764D66" w:rsidRDefault="007D5DA1" w:rsidP="00BA7F35">
            <w:pPr>
              <w:rPr>
                <w:rFonts w:cs="Calibri"/>
                <w:sz w:val="20"/>
                <w:szCs w:val="20"/>
              </w:rPr>
            </w:pPr>
          </w:p>
        </w:tc>
      </w:tr>
      <w:tr w:rsidR="007D5DA1" w:rsidRPr="00764D66" w14:paraId="15F1B6A7" w14:textId="77777777" w:rsidTr="007D5DA1">
        <w:trPr>
          <w:trHeight w:val="20"/>
        </w:trPr>
        <w:tc>
          <w:tcPr>
            <w:tcW w:w="650" w:type="pct"/>
            <w:shd w:val="clear" w:color="auto" w:fill="auto"/>
          </w:tcPr>
          <w:p w14:paraId="5A0ACBD6" w14:textId="77777777" w:rsidR="007D5DA1" w:rsidRPr="00764D66" w:rsidRDefault="007D5DA1" w:rsidP="00BA7F35">
            <w:pPr>
              <w:autoSpaceDE w:val="0"/>
              <w:autoSpaceDN w:val="0"/>
              <w:adjustRightInd w:val="0"/>
              <w:rPr>
                <w:rFonts w:cs="Calibri"/>
                <w:sz w:val="20"/>
                <w:szCs w:val="20"/>
              </w:rPr>
            </w:pPr>
            <w:r w:rsidRPr="00EB3911">
              <w:rPr>
                <w:rFonts w:cs="Calibri"/>
                <w:b/>
                <w:sz w:val="20"/>
                <w:szCs w:val="20"/>
              </w:rPr>
              <w:t>6.</w:t>
            </w:r>
            <w:r w:rsidRPr="00764D66">
              <w:rPr>
                <w:rFonts w:cs="Calibri"/>
                <w:sz w:val="20"/>
                <w:szCs w:val="20"/>
              </w:rPr>
              <w:t xml:space="preserve"> Prawodawstwo w dziedzinie ochrony środowiska w</w:t>
            </w:r>
          </w:p>
          <w:p w14:paraId="6B3AB179" w14:textId="77777777" w:rsidR="007D5DA1" w:rsidRPr="00764D66" w:rsidRDefault="007D5DA1" w:rsidP="00BA7F35">
            <w:pPr>
              <w:autoSpaceDE w:val="0"/>
              <w:autoSpaceDN w:val="0"/>
              <w:adjustRightInd w:val="0"/>
              <w:rPr>
                <w:rFonts w:cs="Calibri"/>
                <w:sz w:val="20"/>
                <w:szCs w:val="20"/>
              </w:rPr>
            </w:pPr>
            <w:r w:rsidRPr="00764D66">
              <w:rPr>
                <w:rFonts w:cs="Calibri"/>
                <w:sz w:val="20"/>
                <w:szCs w:val="20"/>
              </w:rPr>
              <w:t>zakresie ocen oddziaływania na środowisko (EIA) oraz strategicznych ocen oddziaływania na środowisko (SEA).</w:t>
            </w:r>
          </w:p>
          <w:p w14:paraId="45B75BE7" w14:textId="77777777" w:rsidR="007D5DA1" w:rsidRPr="00764D66" w:rsidRDefault="007D5DA1" w:rsidP="00BA7F35">
            <w:pPr>
              <w:autoSpaceDE w:val="0"/>
              <w:autoSpaceDN w:val="0"/>
              <w:adjustRightInd w:val="0"/>
              <w:rPr>
                <w:rFonts w:cs="Calibri"/>
                <w:sz w:val="20"/>
                <w:szCs w:val="20"/>
              </w:rPr>
            </w:pPr>
            <w:r w:rsidRPr="00764D66">
              <w:rPr>
                <w:rFonts w:cs="Calibri"/>
                <w:sz w:val="20"/>
                <w:szCs w:val="20"/>
              </w:rPr>
              <w:t>Istnienie uregulowań dotyczących efektywnego stosowania unijnych przepisów w dziedzinie ochrony środowiska w zakresie ocen oddziaływania na środowisko (EIA) oraz strategicznych ocen oddziaływania na środowisko (SEA)</w:t>
            </w:r>
          </w:p>
        </w:tc>
        <w:tc>
          <w:tcPr>
            <w:tcW w:w="332" w:type="pct"/>
            <w:shd w:val="clear" w:color="auto" w:fill="auto"/>
          </w:tcPr>
          <w:p w14:paraId="264D8AF4" w14:textId="77777777" w:rsidR="007D5DA1" w:rsidRPr="00764D66" w:rsidRDefault="002C5D90" w:rsidP="007D5DA1">
            <w:pPr>
              <w:autoSpaceDE w:val="0"/>
              <w:autoSpaceDN w:val="0"/>
              <w:adjustRightInd w:val="0"/>
              <w:jc w:val="center"/>
              <w:rPr>
                <w:rFonts w:cs="Calibri"/>
                <w:sz w:val="20"/>
                <w:szCs w:val="20"/>
              </w:rPr>
            </w:pPr>
            <w:r w:rsidRPr="0026435C">
              <w:rPr>
                <w:rFonts w:cs="Arial"/>
                <w:sz w:val="20"/>
                <w:szCs w:val="20"/>
              </w:rPr>
              <w:t>Warunek ogólny dla całego Programu</w:t>
            </w:r>
          </w:p>
        </w:tc>
        <w:tc>
          <w:tcPr>
            <w:tcW w:w="378" w:type="pct"/>
            <w:gridSpan w:val="2"/>
            <w:shd w:val="clear" w:color="auto" w:fill="auto"/>
          </w:tcPr>
          <w:p w14:paraId="07D88AE9" w14:textId="77777777" w:rsidR="007D5DA1" w:rsidRPr="00764D66" w:rsidRDefault="007D5DA1" w:rsidP="00BA7F35">
            <w:pPr>
              <w:rPr>
                <w:rFonts w:cs="Calibri"/>
                <w:b/>
                <w:sz w:val="20"/>
                <w:szCs w:val="20"/>
              </w:rPr>
            </w:pPr>
            <w:r w:rsidRPr="00764D66">
              <w:rPr>
                <w:rFonts w:cs="Calibri"/>
                <w:b/>
                <w:sz w:val="20"/>
                <w:szCs w:val="20"/>
              </w:rPr>
              <w:t>Tak</w:t>
            </w:r>
          </w:p>
        </w:tc>
        <w:tc>
          <w:tcPr>
            <w:tcW w:w="1185" w:type="pct"/>
            <w:shd w:val="clear" w:color="auto" w:fill="auto"/>
          </w:tcPr>
          <w:p w14:paraId="1955BF13" w14:textId="77777777" w:rsidR="007D5DA1" w:rsidRPr="00764D66" w:rsidRDefault="007D5DA1" w:rsidP="00BA7F35">
            <w:pPr>
              <w:rPr>
                <w:rFonts w:cs="Calibri"/>
                <w:sz w:val="20"/>
                <w:szCs w:val="20"/>
              </w:rPr>
            </w:pPr>
            <w:r w:rsidRPr="00764D66">
              <w:rPr>
                <w:rFonts w:cs="Calibri"/>
                <w:sz w:val="20"/>
                <w:szCs w:val="20"/>
              </w:rPr>
              <w:t>uregulowania dotyczące skutecznego stosowania dyrektyw w zakresie ocen oddziaływania na środowisko (EIA) oraz strategicznych ocen oddziaływania na środowisko (SEA)</w:t>
            </w:r>
          </w:p>
          <w:p w14:paraId="098FF8BF" w14:textId="77777777" w:rsidR="007D5DA1" w:rsidRPr="00764D66" w:rsidRDefault="007D5DA1" w:rsidP="00BA7F35">
            <w:pPr>
              <w:rPr>
                <w:rFonts w:cs="Calibri"/>
                <w:sz w:val="20"/>
                <w:szCs w:val="20"/>
              </w:rPr>
            </w:pPr>
            <w:r w:rsidRPr="00764D66">
              <w:rPr>
                <w:rFonts w:cs="Calibri"/>
                <w:sz w:val="20"/>
                <w:szCs w:val="20"/>
              </w:rPr>
              <w:t>uregulowania w zakresie szkoleń i rozpowszechniania informacji wśród pracowników zaangażowanych we wdrażanie dyrektyw EIA i SEA</w:t>
            </w:r>
          </w:p>
          <w:p w14:paraId="73467DBE" w14:textId="77777777" w:rsidR="007D5DA1" w:rsidRPr="00764D66" w:rsidRDefault="007D5DA1" w:rsidP="00BA7F35">
            <w:pPr>
              <w:rPr>
                <w:rFonts w:cs="Calibri"/>
                <w:sz w:val="20"/>
                <w:szCs w:val="20"/>
              </w:rPr>
            </w:pPr>
            <w:r w:rsidRPr="00764D66">
              <w:rPr>
                <w:rFonts w:cs="Calibri"/>
                <w:sz w:val="20"/>
                <w:szCs w:val="20"/>
              </w:rPr>
              <w:t>uregulowania mające na celu zapewnienie odpowiedniego potencjału administracyjnego</w:t>
            </w:r>
          </w:p>
        </w:tc>
        <w:tc>
          <w:tcPr>
            <w:tcW w:w="475" w:type="pct"/>
            <w:shd w:val="clear" w:color="auto" w:fill="auto"/>
          </w:tcPr>
          <w:p w14:paraId="7252D15D" w14:textId="77777777" w:rsidR="007D5DA1" w:rsidRPr="00764D66" w:rsidRDefault="007D5DA1" w:rsidP="00BA7F35">
            <w:pPr>
              <w:jc w:val="center"/>
              <w:rPr>
                <w:rFonts w:cs="Calibri"/>
                <w:sz w:val="20"/>
                <w:szCs w:val="20"/>
              </w:rPr>
            </w:pPr>
          </w:p>
          <w:p w14:paraId="6E36D9FD" w14:textId="77777777" w:rsidR="007D5DA1" w:rsidRPr="00764D66" w:rsidRDefault="007D5DA1" w:rsidP="00BA7F35">
            <w:pPr>
              <w:jc w:val="center"/>
              <w:rPr>
                <w:rFonts w:cs="Calibri"/>
                <w:sz w:val="20"/>
                <w:szCs w:val="20"/>
              </w:rPr>
            </w:pPr>
            <w:r w:rsidRPr="00764D66">
              <w:rPr>
                <w:rFonts w:cs="Calibri"/>
                <w:sz w:val="20"/>
                <w:szCs w:val="20"/>
              </w:rPr>
              <w:t>Tak</w:t>
            </w:r>
          </w:p>
          <w:p w14:paraId="4955ACD4" w14:textId="77777777" w:rsidR="007D5DA1" w:rsidRPr="00764D66" w:rsidRDefault="007D5DA1" w:rsidP="00BA7F35">
            <w:pPr>
              <w:jc w:val="center"/>
              <w:rPr>
                <w:rFonts w:cs="Calibri"/>
                <w:sz w:val="20"/>
                <w:szCs w:val="20"/>
              </w:rPr>
            </w:pPr>
          </w:p>
          <w:p w14:paraId="76D42CD6" w14:textId="77777777" w:rsidR="007D5DA1" w:rsidRPr="00764D66" w:rsidRDefault="007D5DA1" w:rsidP="00BA7F35">
            <w:pPr>
              <w:jc w:val="center"/>
              <w:rPr>
                <w:rFonts w:cs="Calibri"/>
                <w:sz w:val="20"/>
                <w:szCs w:val="20"/>
              </w:rPr>
            </w:pPr>
          </w:p>
          <w:p w14:paraId="44C8F631" w14:textId="77777777" w:rsidR="007D5DA1" w:rsidRPr="00764D66" w:rsidRDefault="007D5DA1" w:rsidP="00BA7F35">
            <w:pPr>
              <w:jc w:val="center"/>
              <w:rPr>
                <w:rFonts w:cs="Calibri"/>
                <w:sz w:val="20"/>
                <w:szCs w:val="20"/>
              </w:rPr>
            </w:pPr>
          </w:p>
          <w:p w14:paraId="6C9997BB" w14:textId="77777777" w:rsidR="007D5DA1" w:rsidRPr="00764D66" w:rsidRDefault="007D5DA1" w:rsidP="00BA7F35">
            <w:pPr>
              <w:jc w:val="center"/>
              <w:rPr>
                <w:rFonts w:cs="Calibri"/>
                <w:sz w:val="20"/>
                <w:szCs w:val="20"/>
              </w:rPr>
            </w:pPr>
          </w:p>
          <w:p w14:paraId="5B5ECA48" w14:textId="77777777" w:rsidR="007D5DA1" w:rsidRPr="00764D66" w:rsidRDefault="007D5DA1" w:rsidP="00BA7F35">
            <w:pPr>
              <w:jc w:val="center"/>
              <w:rPr>
                <w:rFonts w:cs="Calibri"/>
                <w:sz w:val="20"/>
                <w:szCs w:val="20"/>
              </w:rPr>
            </w:pPr>
            <w:r w:rsidRPr="00764D66">
              <w:rPr>
                <w:rFonts w:cs="Calibri"/>
                <w:sz w:val="20"/>
                <w:szCs w:val="20"/>
              </w:rPr>
              <w:t>Tak</w:t>
            </w:r>
          </w:p>
          <w:p w14:paraId="5E8314FB" w14:textId="77777777" w:rsidR="007D5DA1" w:rsidRPr="00764D66" w:rsidRDefault="007D5DA1" w:rsidP="00BA7F35">
            <w:pPr>
              <w:jc w:val="center"/>
              <w:rPr>
                <w:rFonts w:cs="Calibri"/>
                <w:sz w:val="20"/>
                <w:szCs w:val="20"/>
              </w:rPr>
            </w:pPr>
          </w:p>
          <w:p w14:paraId="65C8BF71" w14:textId="77777777" w:rsidR="007D5DA1" w:rsidRPr="00764D66" w:rsidRDefault="007D5DA1" w:rsidP="00BA7F35">
            <w:pPr>
              <w:jc w:val="center"/>
              <w:rPr>
                <w:rFonts w:cs="Calibri"/>
                <w:sz w:val="20"/>
                <w:szCs w:val="20"/>
              </w:rPr>
            </w:pPr>
          </w:p>
          <w:p w14:paraId="61653F38" w14:textId="77777777" w:rsidR="007D5DA1" w:rsidRPr="00764D66" w:rsidRDefault="007D5DA1" w:rsidP="00BA7F35">
            <w:pPr>
              <w:jc w:val="center"/>
              <w:rPr>
                <w:rFonts w:cs="Calibri"/>
                <w:sz w:val="20"/>
                <w:szCs w:val="20"/>
              </w:rPr>
            </w:pPr>
          </w:p>
          <w:p w14:paraId="04373A23" w14:textId="77777777" w:rsidR="007D5DA1" w:rsidRPr="00764D66" w:rsidRDefault="007D5DA1" w:rsidP="00BA7F35">
            <w:pPr>
              <w:jc w:val="center"/>
              <w:rPr>
                <w:rFonts w:cs="Calibri"/>
                <w:sz w:val="20"/>
                <w:szCs w:val="20"/>
              </w:rPr>
            </w:pPr>
          </w:p>
          <w:p w14:paraId="55BE0EAE" w14:textId="77777777" w:rsidR="007D5DA1" w:rsidRPr="00764D66" w:rsidRDefault="007D5DA1" w:rsidP="00BA7F35">
            <w:pPr>
              <w:jc w:val="center"/>
              <w:rPr>
                <w:rFonts w:cs="Calibri"/>
                <w:sz w:val="20"/>
                <w:szCs w:val="20"/>
              </w:rPr>
            </w:pPr>
            <w:r w:rsidRPr="00764D66">
              <w:rPr>
                <w:rFonts w:cs="Calibri"/>
                <w:sz w:val="20"/>
                <w:szCs w:val="20"/>
              </w:rPr>
              <w:t>Tak</w:t>
            </w:r>
          </w:p>
        </w:tc>
        <w:tc>
          <w:tcPr>
            <w:tcW w:w="1421" w:type="pct"/>
            <w:shd w:val="clear" w:color="auto" w:fill="auto"/>
          </w:tcPr>
          <w:p w14:paraId="77460B5D" w14:textId="77777777" w:rsidR="007D5DA1" w:rsidRPr="00764D66" w:rsidRDefault="007D5DA1" w:rsidP="00985A84">
            <w:pPr>
              <w:numPr>
                <w:ilvl w:val="0"/>
                <w:numId w:val="95"/>
              </w:numPr>
              <w:spacing w:before="120" w:after="0" w:line="240" w:lineRule="auto"/>
              <w:ind w:left="314"/>
              <w:jc w:val="both"/>
              <w:rPr>
                <w:rFonts w:cs="Calibri"/>
                <w:sz w:val="20"/>
                <w:szCs w:val="20"/>
              </w:rPr>
            </w:pPr>
            <w:r w:rsidRPr="00764D66">
              <w:rPr>
                <w:rFonts w:cs="Calibri"/>
                <w:sz w:val="20"/>
                <w:szCs w:val="20"/>
              </w:rPr>
              <w:t>Ustawa o zmianie ustawy Prawo wodne oraz niektórych innych ustaw</w:t>
            </w:r>
          </w:p>
          <w:p w14:paraId="552EED0A" w14:textId="77777777" w:rsidR="007D5DA1" w:rsidRPr="00764D66" w:rsidRDefault="007D5DA1" w:rsidP="00985A84">
            <w:pPr>
              <w:numPr>
                <w:ilvl w:val="0"/>
                <w:numId w:val="95"/>
              </w:numPr>
              <w:spacing w:before="120" w:after="0" w:line="240" w:lineRule="auto"/>
              <w:ind w:left="314"/>
              <w:jc w:val="both"/>
              <w:rPr>
                <w:rFonts w:cs="Calibri"/>
                <w:sz w:val="20"/>
                <w:szCs w:val="20"/>
              </w:rPr>
            </w:pPr>
            <w:r w:rsidRPr="00764D66">
              <w:rPr>
                <w:rFonts w:cs="Calibri"/>
                <w:sz w:val="20"/>
                <w:szCs w:val="20"/>
              </w:rPr>
              <w:t xml:space="preserve">Ustawa o udostępnianiu informacji o środowisku i jego ochronie, udziale społeczeństwa w ochronie środowiska oraz o ocenach oddziaływania na środowisko </w:t>
            </w:r>
          </w:p>
          <w:p w14:paraId="04487506" w14:textId="77777777" w:rsidR="007D5DA1" w:rsidRPr="00764D66" w:rsidRDefault="007D5DA1" w:rsidP="00BA7F35">
            <w:pPr>
              <w:ind w:left="314"/>
              <w:rPr>
                <w:rFonts w:cs="Calibri"/>
                <w:sz w:val="20"/>
                <w:szCs w:val="20"/>
              </w:rPr>
            </w:pPr>
          </w:p>
          <w:p w14:paraId="6ABE193B" w14:textId="77777777" w:rsidR="007D5DA1" w:rsidRPr="00764D66" w:rsidRDefault="007D5DA1" w:rsidP="00985A84">
            <w:pPr>
              <w:numPr>
                <w:ilvl w:val="0"/>
                <w:numId w:val="97"/>
              </w:numPr>
              <w:spacing w:before="120" w:after="0" w:line="240" w:lineRule="auto"/>
              <w:ind w:left="314"/>
              <w:jc w:val="both"/>
              <w:rPr>
                <w:rFonts w:cs="Calibri"/>
                <w:sz w:val="20"/>
                <w:szCs w:val="20"/>
              </w:rPr>
            </w:pPr>
            <w:r w:rsidRPr="00764D66">
              <w:rPr>
                <w:rFonts w:cs="Calibri"/>
                <w:sz w:val="20"/>
                <w:szCs w:val="20"/>
              </w:rPr>
              <w:t xml:space="preserve">Rozporządzenie Rady Ministrów w sprawie przedsięwzięć mogących znacząco oddziaływać na środowisko </w:t>
            </w:r>
          </w:p>
          <w:p w14:paraId="19DAD32A" w14:textId="77777777" w:rsidR="007D5DA1" w:rsidRPr="00764D66" w:rsidRDefault="007D5DA1" w:rsidP="00985A84">
            <w:pPr>
              <w:numPr>
                <w:ilvl w:val="0"/>
                <w:numId w:val="97"/>
              </w:numPr>
              <w:spacing w:before="120" w:after="0" w:line="240" w:lineRule="auto"/>
              <w:ind w:left="314"/>
              <w:jc w:val="both"/>
              <w:rPr>
                <w:rFonts w:cs="Calibri"/>
                <w:sz w:val="20"/>
                <w:szCs w:val="20"/>
              </w:rPr>
            </w:pPr>
            <w:r w:rsidRPr="00764D66">
              <w:rPr>
                <w:rFonts w:cs="Calibri"/>
                <w:sz w:val="20"/>
                <w:szCs w:val="20"/>
              </w:rPr>
              <w:t xml:space="preserve">Ustawa Prawo geologiczne i górnicze oraz niektórych innych ustaw (Dz. U. poz. 1238). </w:t>
            </w:r>
          </w:p>
          <w:p w14:paraId="7AE3A6DB" w14:textId="77777777" w:rsidR="007D5DA1" w:rsidRPr="00764D66" w:rsidRDefault="007D5DA1" w:rsidP="00BA7F35">
            <w:pPr>
              <w:rPr>
                <w:rFonts w:cs="Calibri"/>
                <w:sz w:val="20"/>
                <w:szCs w:val="20"/>
              </w:rPr>
            </w:pPr>
          </w:p>
          <w:p w14:paraId="0A850D08" w14:textId="77777777" w:rsidR="007D5DA1" w:rsidRPr="00764D66" w:rsidRDefault="007D5DA1" w:rsidP="00BA7F35">
            <w:pPr>
              <w:rPr>
                <w:rFonts w:cs="Calibri"/>
                <w:sz w:val="20"/>
                <w:szCs w:val="20"/>
              </w:rPr>
            </w:pPr>
          </w:p>
        </w:tc>
        <w:tc>
          <w:tcPr>
            <w:tcW w:w="558" w:type="pct"/>
            <w:gridSpan w:val="2"/>
            <w:shd w:val="clear" w:color="auto" w:fill="auto"/>
          </w:tcPr>
          <w:p w14:paraId="2D51ADEB" w14:textId="77777777" w:rsidR="007D5DA1" w:rsidRPr="00764D66" w:rsidRDefault="00536018" w:rsidP="00985A84">
            <w:pPr>
              <w:numPr>
                <w:ilvl w:val="0"/>
                <w:numId w:val="96"/>
              </w:numPr>
              <w:spacing w:before="120" w:after="0" w:line="240" w:lineRule="auto"/>
              <w:ind w:left="174" w:hanging="284"/>
              <w:jc w:val="both"/>
              <w:rPr>
                <w:rFonts w:cs="Calibri"/>
                <w:sz w:val="20"/>
                <w:szCs w:val="20"/>
              </w:rPr>
            </w:pPr>
            <w:hyperlink r:id="rId27" w:history="1">
              <w:r w:rsidR="007D5DA1" w:rsidRPr="00764D66">
                <w:rPr>
                  <w:rStyle w:val="Hipercze"/>
                  <w:rFonts w:cs="Calibri"/>
                  <w:sz w:val="20"/>
                  <w:szCs w:val="20"/>
                </w:rPr>
                <w:t>http://isap.sejm.gov.pl/DetailsServlet?id=WDU20140000850</w:t>
              </w:r>
            </w:hyperlink>
            <w:r w:rsidR="007D5DA1" w:rsidRPr="00764D66">
              <w:rPr>
                <w:rFonts w:cs="Calibri"/>
                <w:sz w:val="20"/>
                <w:szCs w:val="20"/>
              </w:rPr>
              <w:t xml:space="preserve"> </w:t>
            </w:r>
          </w:p>
          <w:p w14:paraId="3189EB2F" w14:textId="77777777" w:rsidR="007D5DA1" w:rsidRPr="00764D66" w:rsidRDefault="00536018" w:rsidP="00985A84">
            <w:pPr>
              <w:numPr>
                <w:ilvl w:val="0"/>
                <w:numId w:val="96"/>
              </w:numPr>
              <w:spacing w:before="120" w:after="0" w:line="240" w:lineRule="auto"/>
              <w:ind w:left="174" w:hanging="284"/>
              <w:jc w:val="both"/>
              <w:rPr>
                <w:rFonts w:cs="Calibri"/>
                <w:sz w:val="20"/>
                <w:szCs w:val="20"/>
              </w:rPr>
            </w:pPr>
            <w:hyperlink r:id="rId28" w:history="1">
              <w:r w:rsidR="007D5DA1" w:rsidRPr="00764D66">
                <w:rPr>
                  <w:rStyle w:val="Hipercze"/>
                  <w:rFonts w:cs="Calibri"/>
                  <w:sz w:val="20"/>
                  <w:szCs w:val="20"/>
                </w:rPr>
                <w:t>http://isap.sejm.gov.pl/DetailsServlet?id=WDU20081991227</w:t>
              </w:r>
            </w:hyperlink>
          </w:p>
          <w:p w14:paraId="1310499C" w14:textId="77777777" w:rsidR="007D5DA1" w:rsidRPr="00764D66" w:rsidRDefault="007D5DA1" w:rsidP="00BA7F35">
            <w:pPr>
              <w:rPr>
                <w:rFonts w:cs="Calibri"/>
                <w:sz w:val="20"/>
                <w:szCs w:val="20"/>
              </w:rPr>
            </w:pPr>
          </w:p>
          <w:p w14:paraId="72E4AFD9" w14:textId="77777777" w:rsidR="007D5DA1" w:rsidRPr="00764D66" w:rsidRDefault="007D5DA1" w:rsidP="00BA7F35">
            <w:pPr>
              <w:rPr>
                <w:rFonts w:cs="Calibri"/>
                <w:sz w:val="20"/>
                <w:szCs w:val="20"/>
              </w:rPr>
            </w:pPr>
          </w:p>
          <w:p w14:paraId="4A3B114A" w14:textId="77777777" w:rsidR="007D5DA1" w:rsidRPr="00764D66" w:rsidRDefault="00536018" w:rsidP="00985A84">
            <w:pPr>
              <w:numPr>
                <w:ilvl w:val="0"/>
                <w:numId w:val="96"/>
              </w:numPr>
              <w:spacing w:before="120" w:after="0" w:line="240" w:lineRule="auto"/>
              <w:ind w:left="174" w:hanging="284"/>
              <w:jc w:val="both"/>
              <w:rPr>
                <w:rFonts w:cs="Calibri"/>
                <w:sz w:val="20"/>
                <w:szCs w:val="20"/>
              </w:rPr>
            </w:pPr>
            <w:hyperlink r:id="rId29" w:history="1">
              <w:r w:rsidR="007D5DA1" w:rsidRPr="00764D66">
                <w:rPr>
                  <w:rStyle w:val="Hipercze"/>
                  <w:rFonts w:cs="Calibri"/>
                  <w:sz w:val="20"/>
                  <w:szCs w:val="20"/>
                </w:rPr>
                <w:t>http://isap.sejm.gov.pl/DetailsServlet?id=WDU20130000817</w:t>
              </w:r>
            </w:hyperlink>
          </w:p>
          <w:p w14:paraId="57132EA8" w14:textId="77777777" w:rsidR="007D5DA1" w:rsidRPr="00764D66" w:rsidRDefault="00536018" w:rsidP="00985A84">
            <w:pPr>
              <w:numPr>
                <w:ilvl w:val="0"/>
                <w:numId w:val="96"/>
              </w:numPr>
              <w:spacing w:before="120" w:after="0" w:line="240" w:lineRule="auto"/>
              <w:ind w:left="174" w:hanging="284"/>
              <w:jc w:val="both"/>
              <w:rPr>
                <w:rFonts w:cs="Calibri"/>
                <w:sz w:val="20"/>
                <w:szCs w:val="20"/>
              </w:rPr>
            </w:pPr>
            <w:hyperlink r:id="rId30" w:history="1">
              <w:r w:rsidR="007D5DA1" w:rsidRPr="00764D66">
                <w:rPr>
                  <w:rStyle w:val="Hipercze"/>
                  <w:rFonts w:cs="Calibri"/>
                  <w:sz w:val="20"/>
                  <w:szCs w:val="20"/>
                </w:rPr>
                <w:t>http://isap.sejm.gov.pl/DetailsServlet?id=WDU20130001238</w:t>
              </w:r>
            </w:hyperlink>
          </w:p>
        </w:tc>
      </w:tr>
      <w:tr w:rsidR="00B24033" w:rsidRPr="00764D66" w14:paraId="3D9AE704" w14:textId="77777777" w:rsidTr="007D5DA1">
        <w:trPr>
          <w:trHeight w:val="20"/>
        </w:trPr>
        <w:tc>
          <w:tcPr>
            <w:tcW w:w="650" w:type="pct"/>
            <w:shd w:val="clear" w:color="auto" w:fill="auto"/>
          </w:tcPr>
          <w:p w14:paraId="74F8F36A" w14:textId="77777777" w:rsidR="00B24033" w:rsidRPr="00CB180E" w:rsidRDefault="00B24033" w:rsidP="002B3BDB">
            <w:pPr>
              <w:autoSpaceDE w:val="0"/>
              <w:autoSpaceDN w:val="0"/>
              <w:adjustRightInd w:val="0"/>
              <w:rPr>
                <w:rFonts w:cs="Calibri"/>
                <w:b/>
                <w:sz w:val="20"/>
                <w:szCs w:val="20"/>
              </w:rPr>
            </w:pPr>
            <w:r w:rsidRPr="00CB180E">
              <w:rPr>
                <w:rFonts w:cs="Calibri"/>
                <w:b/>
                <w:sz w:val="20"/>
                <w:szCs w:val="20"/>
              </w:rPr>
              <w:t>7.</w:t>
            </w:r>
          </w:p>
          <w:p w14:paraId="0D9F260B" w14:textId="77777777" w:rsidR="00B24033" w:rsidRPr="00CB180E" w:rsidRDefault="00B24033" w:rsidP="002B3BDB">
            <w:pPr>
              <w:autoSpaceDE w:val="0"/>
              <w:autoSpaceDN w:val="0"/>
              <w:adjustRightInd w:val="0"/>
              <w:rPr>
                <w:rFonts w:cs="Calibri"/>
                <w:sz w:val="20"/>
                <w:szCs w:val="20"/>
              </w:rPr>
            </w:pPr>
            <w:r w:rsidRPr="00CB180E">
              <w:rPr>
                <w:rFonts w:cs="Calibri"/>
                <w:sz w:val="20"/>
                <w:szCs w:val="20"/>
              </w:rPr>
              <w:t>Systemy statystyczne i wskaźniki rezultatu.</w:t>
            </w:r>
          </w:p>
          <w:p w14:paraId="2D832347" w14:textId="77777777" w:rsidR="00B24033" w:rsidRPr="00CB180E" w:rsidRDefault="00B24033" w:rsidP="002B3BDB">
            <w:pPr>
              <w:autoSpaceDE w:val="0"/>
              <w:autoSpaceDN w:val="0"/>
              <w:adjustRightInd w:val="0"/>
              <w:rPr>
                <w:rFonts w:cs="Calibri"/>
                <w:sz w:val="20"/>
                <w:szCs w:val="20"/>
              </w:rPr>
            </w:pPr>
            <w:r w:rsidRPr="00CB180E">
              <w:rPr>
                <w:rFonts w:cs="Calibri"/>
                <w:sz w:val="20"/>
                <w:szCs w:val="20"/>
              </w:rPr>
              <w:t>Istnienie podstawy statystycznej niezbędnej do przeprowadzenia ocen skuteczności i ocen skutków programów.</w:t>
            </w:r>
          </w:p>
          <w:p w14:paraId="1AED25E0" w14:textId="77777777" w:rsidR="00B24033" w:rsidRPr="00764D66" w:rsidRDefault="00B24033" w:rsidP="00BA7F35">
            <w:pPr>
              <w:autoSpaceDE w:val="0"/>
              <w:autoSpaceDN w:val="0"/>
              <w:adjustRightInd w:val="0"/>
              <w:rPr>
                <w:rFonts w:cs="Calibri"/>
                <w:sz w:val="20"/>
                <w:szCs w:val="20"/>
              </w:rPr>
            </w:pPr>
            <w:r w:rsidRPr="00CB180E">
              <w:rPr>
                <w:rFonts w:cs="Calibri"/>
                <w:sz w:val="20"/>
                <w:szCs w:val="20"/>
              </w:rPr>
              <w:t>Istnienie systemu wskaźników rezultatu niezbędnych przy wyborze działań, które w najefektywniejszy sposób przyczyniają się do osiągnięcia pożądanych rezultatów, do monitorowania postępów w osiąganiu rezultatów oraz do podejmowania oceny skutków</w:t>
            </w:r>
          </w:p>
        </w:tc>
        <w:tc>
          <w:tcPr>
            <w:tcW w:w="332" w:type="pct"/>
            <w:shd w:val="clear" w:color="auto" w:fill="auto"/>
          </w:tcPr>
          <w:p w14:paraId="16D2B601" w14:textId="77777777" w:rsidR="00B24033" w:rsidRPr="00CB180E" w:rsidRDefault="00B24033" w:rsidP="002B3BDB">
            <w:pPr>
              <w:jc w:val="center"/>
              <w:rPr>
                <w:rFonts w:cs="Calibri"/>
                <w:sz w:val="20"/>
                <w:szCs w:val="20"/>
              </w:rPr>
            </w:pPr>
          </w:p>
          <w:p w14:paraId="2C9CFD9C" w14:textId="77777777" w:rsidR="00B24033" w:rsidRPr="00CB180E" w:rsidRDefault="00B24033" w:rsidP="002B3BDB">
            <w:pPr>
              <w:jc w:val="center"/>
              <w:rPr>
                <w:rFonts w:cs="Calibri"/>
                <w:sz w:val="20"/>
                <w:szCs w:val="20"/>
              </w:rPr>
            </w:pPr>
          </w:p>
          <w:p w14:paraId="1DBA1AD2" w14:textId="77777777" w:rsidR="00B24033" w:rsidRPr="00CB180E" w:rsidRDefault="00B24033" w:rsidP="002B3BDB">
            <w:pPr>
              <w:jc w:val="center"/>
              <w:rPr>
                <w:rFonts w:cs="Calibri"/>
                <w:sz w:val="20"/>
                <w:szCs w:val="20"/>
              </w:rPr>
            </w:pPr>
          </w:p>
          <w:p w14:paraId="07A3B944" w14:textId="77777777" w:rsidR="00B24033" w:rsidRPr="00CB180E" w:rsidRDefault="00B24033" w:rsidP="002B3BDB">
            <w:pPr>
              <w:jc w:val="center"/>
              <w:rPr>
                <w:rFonts w:cs="Calibri"/>
                <w:sz w:val="20"/>
                <w:szCs w:val="20"/>
              </w:rPr>
            </w:pPr>
          </w:p>
          <w:p w14:paraId="2F072A6A" w14:textId="77777777" w:rsidR="00B24033" w:rsidRPr="00CB180E" w:rsidRDefault="00B24033" w:rsidP="002B3BDB">
            <w:pPr>
              <w:jc w:val="center"/>
              <w:rPr>
                <w:rFonts w:cs="Calibri"/>
                <w:sz w:val="20"/>
                <w:szCs w:val="20"/>
              </w:rPr>
            </w:pPr>
          </w:p>
          <w:p w14:paraId="40F2EDA3" w14:textId="77777777" w:rsidR="00B24033" w:rsidRPr="00CB180E" w:rsidRDefault="00B24033" w:rsidP="002B3BDB">
            <w:pPr>
              <w:jc w:val="center"/>
              <w:rPr>
                <w:rFonts w:cs="Calibri"/>
                <w:sz w:val="20"/>
                <w:szCs w:val="20"/>
              </w:rPr>
            </w:pPr>
          </w:p>
          <w:p w14:paraId="42936AD8" w14:textId="77777777" w:rsidR="00B24033" w:rsidRPr="00CB180E" w:rsidRDefault="00B24033" w:rsidP="002B3BDB">
            <w:pPr>
              <w:jc w:val="center"/>
              <w:rPr>
                <w:rFonts w:cs="Calibri"/>
                <w:sz w:val="20"/>
                <w:szCs w:val="20"/>
              </w:rPr>
            </w:pPr>
          </w:p>
          <w:p w14:paraId="2C76B823" w14:textId="77777777" w:rsidR="00B24033" w:rsidRPr="00764D66" w:rsidRDefault="00605AA3" w:rsidP="00BA7F35">
            <w:pPr>
              <w:jc w:val="center"/>
              <w:rPr>
                <w:rFonts w:cs="Calibri"/>
                <w:sz w:val="20"/>
                <w:szCs w:val="20"/>
              </w:rPr>
            </w:pPr>
            <w:r w:rsidRPr="0026435C">
              <w:rPr>
                <w:rFonts w:cs="Arial"/>
                <w:sz w:val="20"/>
                <w:szCs w:val="20"/>
              </w:rPr>
              <w:t>Warunek ogólny dla całego Programu</w:t>
            </w:r>
          </w:p>
        </w:tc>
        <w:tc>
          <w:tcPr>
            <w:tcW w:w="378" w:type="pct"/>
            <w:gridSpan w:val="2"/>
            <w:shd w:val="clear" w:color="auto" w:fill="auto"/>
          </w:tcPr>
          <w:p w14:paraId="6182DE1F" w14:textId="77777777" w:rsidR="00B24033" w:rsidRPr="00CB180E" w:rsidRDefault="00B24033" w:rsidP="002B3BDB">
            <w:pPr>
              <w:jc w:val="center"/>
              <w:rPr>
                <w:rFonts w:cs="Calibri"/>
                <w:sz w:val="20"/>
                <w:szCs w:val="20"/>
              </w:rPr>
            </w:pPr>
          </w:p>
          <w:p w14:paraId="74902912" w14:textId="77777777" w:rsidR="00B24033" w:rsidRPr="00CB180E" w:rsidRDefault="00B24033" w:rsidP="002B3BDB">
            <w:pPr>
              <w:jc w:val="center"/>
              <w:rPr>
                <w:rFonts w:cs="Calibri"/>
                <w:sz w:val="20"/>
                <w:szCs w:val="20"/>
              </w:rPr>
            </w:pPr>
          </w:p>
          <w:p w14:paraId="59848143" w14:textId="77777777" w:rsidR="00B24033" w:rsidRPr="00CB180E" w:rsidRDefault="00B24033" w:rsidP="002B3BDB">
            <w:pPr>
              <w:jc w:val="center"/>
              <w:rPr>
                <w:rFonts w:cs="Calibri"/>
                <w:sz w:val="20"/>
                <w:szCs w:val="20"/>
              </w:rPr>
            </w:pPr>
          </w:p>
          <w:p w14:paraId="4B5FCC91" w14:textId="77777777" w:rsidR="00B24033" w:rsidRPr="00CB180E" w:rsidRDefault="00B24033" w:rsidP="002B3BDB">
            <w:pPr>
              <w:jc w:val="center"/>
              <w:rPr>
                <w:rFonts w:cs="Calibri"/>
                <w:sz w:val="20"/>
                <w:szCs w:val="20"/>
              </w:rPr>
            </w:pPr>
          </w:p>
          <w:p w14:paraId="3537BFBA" w14:textId="77777777" w:rsidR="00B24033" w:rsidRPr="00CB180E" w:rsidRDefault="00B24033" w:rsidP="002B3BDB">
            <w:pPr>
              <w:jc w:val="center"/>
              <w:rPr>
                <w:rFonts w:cs="Calibri"/>
                <w:sz w:val="20"/>
                <w:szCs w:val="20"/>
              </w:rPr>
            </w:pPr>
          </w:p>
          <w:p w14:paraId="36C30F5F" w14:textId="77777777" w:rsidR="00B24033" w:rsidRPr="00CB180E" w:rsidRDefault="00B24033" w:rsidP="002B3BDB">
            <w:pPr>
              <w:jc w:val="center"/>
              <w:rPr>
                <w:rFonts w:cs="Calibri"/>
                <w:sz w:val="20"/>
                <w:szCs w:val="20"/>
              </w:rPr>
            </w:pPr>
          </w:p>
          <w:p w14:paraId="74319051" w14:textId="77777777" w:rsidR="00B24033" w:rsidRPr="00CB180E" w:rsidRDefault="00B24033" w:rsidP="002B3BDB">
            <w:pPr>
              <w:jc w:val="center"/>
              <w:rPr>
                <w:rFonts w:cs="Calibri"/>
                <w:sz w:val="20"/>
                <w:szCs w:val="20"/>
              </w:rPr>
            </w:pPr>
          </w:p>
          <w:p w14:paraId="2C7A6757" w14:textId="77777777" w:rsidR="00B24033" w:rsidRPr="00CB180E" w:rsidRDefault="00B24033" w:rsidP="002B3BDB">
            <w:pPr>
              <w:jc w:val="center"/>
              <w:rPr>
                <w:rFonts w:cs="Calibri"/>
                <w:sz w:val="20"/>
                <w:szCs w:val="20"/>
              </w:rPr>
            </w:pPr>
          </w:p>
          <w:p w14:paraId="6EDB4E71" w14:textId="77777777" w:rsidR="00B24033" w:rsidRPr="00CB180E" w:rsidRDefault="00B24033" w:rsidP="002B3BDB">
            <w:pPr>
              <w:jc w:val="center"/>
              <w:rPr>
                <w:rFonts w:cs="Calibri"/>
                <w:sz w:val="20"/>
                <w:szCs w:val="20"/>
              </w:rPr>
            </w:pPr>
          </w:p>
          <w:p w14:paraId="6E5D3D15" w14:textId="77777777" w:rsidR="00B24033" w:rsidRPr="00CB180E" w:rsidRDefault="00B24033" w:rsidP="002B3BDB">
            <w:pPr>
              <w:jc w:val="center"/>
              <w:rPr>
                <w:rFonts w:cs="Calibri"/>
                <w:b/>
                <w:sz w:val="20"/>
                <w:szCs w:val="20"/>
              </w:rPr>
            </w:pPr>
          </w:p>
          <w:p w14:paraId="09FD4E89" w14:textId="77777777" w:rsidR="00B24033" w:rsidRPr="00CB180E" w:rsidRDefault="00B24033" w:rsidP="002B3BDB">
            <w:pPr>
              <w:jc w:val="center"/>
              <w:rPr>
                <w:rFonts w:cs="Calibri"/>
                <w:b/>
                <w:sz w:val="20"/>
                <w:szCs w:val="20"/>
              </w:rPr>
            </w:pPr>
          </w:p>
          <w:p w14:paraId="55BA93A4" w14:textId="77777777" w:rsidR="00B24033" w:rsidRPr="00CB180E" w:rsidRDefault="00B24033" w:rsidP="002B3BDB">
            <w:pPr>
              <w:jc w:val="center"/>
              <w:rPr>
                <w:rFonts w:cs="Calibri"/>
                <w:b/>
                <w:sz w:val="20"/>
                <w:szCs w:val="20"/>
              </w:rPr>
            </w:pPr>
          </w:p>
          <w:p w14:paraId="71BEEB6B" w14:textId="77777777" w:rsidR="00B24033" w:rsidRPr="00CB180E" w:rsidRDefault="00B24033" w:rsidP="002B3BDB">
            <w:pPr>
              <w:jc w:val="center"/>
              <w:rPr>
                <w:rFonts w:cs="Calibri"/>
                <w:b/>
                <w:sz w:val="20"/>
                <w:szCs w:val="20"/>
              </w:rPr>
            </w:pPr>
            <w:r w:rsidRPr="00CB180E">
              <w:rPr>
                <w:rFonts w:cs="Calibri"/>
                <w:b/>
                <w:sz w:val="20"/>
                <w:szCs w:val="20"/>
              </w:rPr>
              <w:t>Częściowo</w:t>
            </w:r>
          </w:p>
          <w:p w14:paraId="445A56D7" w14:textId="77777777" w:rsidR="00B24033" w:rsidRPr="00764D66" w:rsidRDefault="00B24033" w:rsidP="00BA7F35">
            <w:pPr>
              <w:jc w:val="center"/>
              <w:rPr>
                <w:rFonts w:cs="Calibri"/>
                <w:sz w:val="20"/>
                <w:szCs w:val="20"/>
              </w:rPr>
            </w:pPr>
          </w:p>
        </w:tc>
        <w:tc>
          <w:tcPr>
            <w:tcW w:w="1185" w:type="pct"/>
            <w:shd w:val="clear" w:color="auto" w:fill="auto"/>
          </w:tcPr>
          <w:p w14:paraId="58C25065" w14:textId="77777777" w:rsidR="00605AA3" w:rsidRPr="0026435C" w:rsidRDefault="00605AA3" w:rsidP="00985A84">
            <w:pPr>
              <w:numPr>
                <w:ilvl w:val="0"/>
                <w:numId w:val="110"/>
              </w:numPr>
              <w:spacing w:before="120" w:after="0" w:line="240" w:lineRule="auto"/>
              <w:ind w:left="252"/>
              <w:jc w:val="both"/>
              <w:rPr>
                <w:rFonts w:cs="Arial"/>
                <w:sz w:val="20"/>
                <w:szCs w:val="20"/>
              </w:rPr>
            </w:pPr>
            <w:r w:rsidRPr="0026435C">
              <w:rPr>
                <w:rFonts w:cs="Arial"/>
                <w:sz w:val="20"/>
                <w:szCs w:val="20"/>
              </w:rPr>
              <w:t>gotowe są rozwiązania w zakresie: terminowego gromadzenia i agregowania danych statystycznych, uwzględniające następujące elementy:</w:t>
            </w:r>
          </w:p>
          <w:p w14:paraId="319307D0" w14:textId="77777777" w:rsidR="00605AA3" w:rsidRPr="0026435C" w:rsidRDefault="00605AA3" w:rsidP="00985A84">
            <w:pPr>
              <w:numPr>
                <w:ilvl w:val="0"/>
                <w:numId w:val="111"/>
              </w:numPr>
              <w:tabs>
                <w:tab w:val="left" w:pos="294"/>
              </w:tabs>
              <w:suppressAutoHyphens/>
              <w:spacing w:before="120" w:after="0" w:line="240" w:lineRule="auto"/>
              <w:ind w:left="252"/>
              <w:rPr>
                <w:rFonts w:cs="Arial"/>
                <w:sz w:val="20"/>
                <w:szCs w:val="20"/>
              </w:rPr>
            </w:pPr>
            <w:r w:rsidRPr="0026435C">
              <w:rPr>
                <w:rFonts w:cs="Arial"/>
                <w:sz w:val="20"/>
                <w:szCs w:val="20"/>
              </w:rPr>
              <w:t>identyfikację źródeł i mechanizmów mających na celu zagwarantowanie walidacji statystycznej,</w:t>
            </w:r>
          </w:p>
          <w:p w14:paraId="709F7739" w14:textId="77777777" w:rsidR="00605AA3" w:rsidRPr="0026435C" w:rsidRDefault="00605AA3" w:rsidP="00985A84">
            <w:pPr>
              <w:numPr>
                <w:ilvl w:val="0"/>
                <w:numId w:val="111"/>
              </w:numPr>
              <w:suppressAutoHyphens/>
              <w:spacing w:before="120" w:after="0" w:line="240" w:lineRule="auto"/>
              <w:ind w:left="296" w:hanging="285"/>
              <w:rPr>
                <w:rFonts w:cs="Arial"/>
                <w:sz w:val="20"/>
                <w:szCs w:val="20"/>
              </w:rPr>
            </w:pPr>
            <w:r w:rsidRPr="0026435C">
              <w:rPr>
                <w:rFonts w:cs="Arial"/>
                <w:sz w:val="20"/>
                <w:szCs w:val="20"/>
              </w:rPr>
              <w:t>uregulowania dotyczące publikacji i dostępności publicznej zagregowanych danych</w:t>
            </w:r>
          </w:p>
          <w:p w14:paraId="30ADBC8B" w14:textId="77777777" w:rsidR="002C5D90" w:rsidRDefault="002C5D90" w:rsidP="002B3BDB">
            <w:pPr>
              <w:rPr>
                <w:rFonts w:cs="Calibri"/>
                <w:sz w:val="20"/>
                <w:szCs w:val="20"/>
              </w:rPr>
            </w:pPr>
          </w:p>
          <w:p w14:paraId="1426FDA3" w14:textId="77777777" w:rsidR="002C5D90" w:rsidRPr="0026435C" w:rsidRDefault="002C5D90" w:rsidP="00985A84">
            <w:pPr>
              <w:numPr>
                <w:ilvl w:val="0"/>
                <w:numId w:val="110"/>
              </w:numPr>
              <w:spacing w:before="120" w:after="0" w:line="240" w:lineRule="auto"/>
              <w:ind w:left="252"/>
              <w:jc w:val="both"/>
              <w:rPr>
                <w:rFonts w:cs="Arial"/>
                <w:sz w:val="20"/>
                <w:szCs w:val="20"/>
              </w:rPr>
            </w:pPr>
            <w:r w:rsidRPr="0026435C">
              <w:rPr>
                <w:rFonts w:cs="Arial"/>
                <w:sz w:val="20"/>
                <w:szCs w:val="20"/>
              </w:rPr>
              <w:t>skuteczny system wskaźników rezultatu, obejmujący:</w:t>
            </w:r>
          </w:p>
          <w:p w14:paraId="36DD0139" w14:textId="77777777" w:rsidR="002C5D90" w:rsidRDefault="002C5D90" w:rsidP="00985A84">
            <w:pPr>
              <w:numPr>
                <w:ilvl w:val="0"/>
                <w:numId w:val="112"/>
              </w:numPr>
              <w:tabs>
                <w:tab w:val="clear" w:pos="1068"/>
              </w:tabs>
              <w:spacing w:before="120" w:after="0" w:line="240" w:lineRule="auto"/>
              <w:ind w:left="332"/>
              <w:rPr>
                <w:rFonts w:cs="Arial"/>
                <w:sz w:val="20"/>
                <w:szCs w:val="20"/>
              </w:rPr>
            </w:pPr>
            <w:r w:rsidRPr="0026435C">
              <w:rPr>
                <w:rFonts w:cs="Arial"/>
                <w:sz w:val="20"/>
                <w:szCs w:val="20"/>
              </w:rPr>
              <w:t>wybór wskaźników rezultatu dla każdego programu, dostarczających informacji na temat przyczyn uzasadniających wybór działań z zakresu polityki finansowanych przez dany program</w:t>
            </w:r>
            <w:r>
              <w:rPr>
                <w:rFonts w:cs="Arial"/>
                <w:sz w:val="20"/>
                <w:szCs w:val="20"/>
              </w:rPr>
              <w:t>,</w:t>
            </w:r>
          </w:p>
          <w:p w14:paraId="5784CB96" w14:textId="77777777" w:rsidR="002C5D90" w:rsidRDefault="002C5D90" w:rsidP="00985A84">
            <w:pPr>
              <w:numPr>
                <w:ilvl w:val="0"/>
                <w:numId w:val="112"/>
              </w:numPr>
              <w:tabs>
                <w:tab w:val="clear" w:pos="1068"/>
              </w:tabs>
              <w:spacing w:before="120" w:after="0" w:line="240" w:lineRule="auto"/>
              <w:ind w:left="332"/>
              <w:rPr>
                <w:rFonts w:cs="Arial"/>
                <w:sz w:val="20"/>
                <w:szCs w:val="20"/>
              </w:rPr>
            </w:pPr>
            <w:r w:rsidRPr="0026435C">
              <w:rPr>
                <w:rFonts w:cs="Arial"/>
                <w:sz w:val="20"/>
                <w:szCs w:val="20"/>
              </w:rPr>
              <w:t>ustanowienie wartości docelowych dla tych wskaźników</w:t>
            </w:r>
            <w:r>
              <w:rPr>
                <w:rFonts w:cs="Arial"/>
                <w:sz w:val="20"/>
                <w:szCs w:val="20"/>
              </w:rPr>
              <w:t>,</w:t>
            </w:r>
          </w:p>
          <w:p w14:paraId="1C831834" w14:textId="77777777" w:rsidR="002C5D90" w:rsidRPr="002C5D90" w:rsidRDefault="002C5D90" w:rsidP="00985A84">
            <w:pPr>
              <w:numPr>
                <w:ilvl w:val="0"/>
                <w:numId w:val="112"/>
              </w:numPr>
              <w:tabs>
                <w:tab w:val="clear" w:pos="1068"/>
              </w:tabs>
              <w:spacing w:before="120" w:after="0" w:line="240" w:lineRule="auto"/>
              <w:ind w:left="332"/>
              <w:rPr>
                <w:rFonts w:cs="Arial"/>
                <w:sz w:val="20"/>
                <w:szCs w:val="20"/>
              </w:rPr>
            </w:pPr>
            <w:r w:rsidRPr="002C5D90">
              <w:rPr>
                <w:rFonts w:cs="Arial"/>
                <w:sz w:val="20"/>
                <w:szCs w:val="20"/>
              </w:rPr>
              <w:t>spójność każdego wskaźnika z następującymi wymogami: odporność oraz walidacja statystyczna, jasność interpretacji normatywnej, reagowanie na politykę, terminowe gromadzenie danych.</w:t>
            </w:r>
          </w:p>
          <w:p w14:paraId="6C444D24" w14:textId="77777777" w:rsidR="002C5D90" w:rsidRDefault="002C5D90" w:rsidP="002B3BDB">
            <w:pPr>
              <w:rPr>
                <w:rFonts w:cs="Calibri"/>
                <w:sz w:val="20"/>
                <w:szCs w:val="20"/>
              </w:rPr>
            </w:pPr>
          </w:p>
          <w:p w14:paraId="13505E82" w14:textId="77777777" w:rsidR="00B24033" w:rsidRPr="008A55E3" w:rsidRDefault="002C5D90" w:rsidP="00985A84">
            <w:pPr>
              <w:pStyle w:val="Akapitzlist"/>
              <w:numPr>
                <w:ilvl w:val="0"/>
                <w:numId w:val="110"/>
              </w:numPr>
              <w:ind w:left="320" w:hanging="425"/>
              <w:rPr>
                <w:rFonts w:cs="Calibri"/>
                <w:lang w:val="pl-PL"/>
              </w:rPr>
            </w:pPr>
            <w:r w:rsidRPr="008A55E3">
              <w:rPr>
                <w:rFonts w:cs="Arial"/>
                <w:sz w:val="20"/>
                <w:lang w:val="pl-PL"/>
              </w:rPr>
              <w:t>gotowe są procedury zapewniające, że wszystkie operacje finansowane z programu stosują skuteczny system wskaźników.</w:t>
            </w:r>
          </w:p>
        </w:tc>
        <w:tc>
          <w:tcPr>
            <w:tcW w:w="475" w:type="pct"/>
            <w:shd w:val="clear" w:color="auto" w:fill="auto"/>
          </w:tcPr>
          <w:p w14:paraId="0D466198" w14:textId="77777777" w:rsidR="00B24033" w:rsidRPr="00CB180E" w:rsidRDefault="00B24033" w:rsidP="002B3BDB">
            <w:pPr>
              <w:jc w:val="center"/>
              <w:rPr>
                <w:rFonts w:cs="Calibri"/>
                <w:sz w:val="20"/>
                <w:szCs w:val="20"/>
              </w:rPr>
            </w:pPr>
          </w:p>
          <w:p w14:paraId="601AB8D1" w14:textId="77777777" w:rsidR="00B24033" w:rsidRPr="00CB180E" w:rsidRDefault="00605AA3" w:rsidP="002B3BDB">
            <w:pPr>
              <w:jc w:val="center"/>
              <w:rPr>
                <w:rFonts w:cs="Calibri"/>
                <w:sz w:val="20"/>
                <w:szCs w:val="20"/>
              </w:rPr>
            </w:pPr>
            <w:r>
              <w:rPr>
                <w:rFonts w:cs="Calibri"/>
                <w:sz w:val="20"/>
                <w:szCs w:val="20"/>
              </w:rPr>
              <w:t>Tak</w:t>
            </w:r>
          </w:p>
          <w:p w14:paraId="7C311765" w14:textId="77777777" w:rsidR="00B24033" w:rsidRPr="00CB180E" w:rsidRDefault="00B24033" w:rsidP="002B3BDB">
            <w:pPr>
              <w:jc w:val="center"/>
              <w:rPr>
                <w:rFonts w:cs="Calibri"/>
                <w:sz w:val="20"/>
                <w:szCs w:val="20"/>
              </w:rPr>
            </w:pPr>
          </w:p>
          <w:p w14:paraId="025B65FF" w14:textId="77777777" w:rsidR="00B24033" w:rsidRPr="00CB180E" w:rsidRDefault="00B24033" w:rsidP="002B3BDB">
            <w:pPr>
              <w:jc w:val="center"/>
              <w:rPr>
                <w:rFonts w:cs="Calibri"/>
                <w:sz w:val="20"/>
                <w:szCs w:val="20"/>
              </w:rPr>
            </w:pPr>
          </w:p>
          <w:p w14:paraId="0764951F" w14:textId="77777777" w:rsidR="00B24033" w:rsidRPr="00CB180E" w:rsidRDefault="00B24033" w:rsidP="002B3BDB">
            <w:pPr>
              <w:jc w:val="center"/>
              <w:rPr>
                <w:rFonts w:cs="Calibri"/>
                <w:sz w:val="20"/>
                <w:szCs w:val="20"/>
              </w:rPr>
            </w:pPr>
          </w:p>
          <w:p w14:paraId="38B9838E" w14:textId="77777777" w:rsidR="00B24033" w:rsidRPr="00CB180E" w:rsidRDefault="00B24033" w:rsidP="002B3BDB">
            <w:pPr>
              <w:jc w:val="center"/>
              <w:rPr>
                <w:rFonts w:cs="Calibri"/>
                <w:sz w:val="20"/>
                <w:szCs w:val="20"/>
              </w:rPr>
            </w:pPr>
            <w:r w:rsidRPr="00CB180E">
              <w:rPr>
                <w:rFonts w:cs="Calibri"/>
                <w:sz w:val="20"/>
                <w:szCs w:val="20"/>
              </w:rPr>
              <w:t>Tak</w:t>
            </w:r>
          </w:p>
          <w:p w14:paraId="3FF8BF62" w14:textId="77777777" w:rsidR="00B24033" w:rsidRPr="00CB180E" w:rsidRDefault="00B24033" w:rsidP="002B3BDB">
            <w:pPr>
              <w:jc w:val="center"/>
              <w:rPr>
                <w:rFonts w:cs="Calibri"/>
                <w:sz w:val="20"/>
                <w:szCs w:val="20"/>
              </w:rPr>
            </w:pPr>
          </w:p>
          <w:p w14:paraId="44D2F73B" w14:textId="77777777" w:rsidR="00B24033" w:rsidRPr="00CB180E" w:rsidRDefault="00B24033" w:rsidP="002B3BDB">
            <w:pPr>
              <w:jc w:val="center"/>
              <w:rPr>
                <w:rFonts w:cs="Calibri"/>
                <w:sz w:val="20"/>
                <w:szCs w:val="20"/>
              </w:rPr>
            </w:pPr>
          </w:p>
          <w:p w14:paraId="6C636A19" w14:textId="77777777" w:rsidR="00B24033" w:rsidRPr="00CB180E" w:rsidRDefault="00B24033" w:rsidP="002B3BDB">
            <w:pPr>
              <w:rPr>
                <w:rFonts w:cs="Calibri"/>
                <w:sz w:val="20"/>
                <w:szCs w:val="20"/>
              </w:rPr>
            </w:pPr>
          </w:p>
          <w:p w14:paraId="3CEA2EDA" w14:textId="77777777" w:rsidR="00B24033" w:rsidRPr="00CB180E" w:rsidRDefault="00B24033" w:rsidP="002B3BDB">
            <w:pPr>
              <w:jc w:val="center"/>
              <w:rPr>
                <w:rFonts w:cs="Calibri"/>
                <w:sz w:val="20"/>
                <w:szCs w:val="20"/>
              </w:rPr>
            </w:pPr>
            <w:r w:rsidRPr="00CB180E">
              <w:rPr>
                <w:rFonts w:cs="Calibri"/>
                <w:sz w:val="20"/>
                <w:szCs w:val="20"/>
              </w:rPr>
              <w:t>Tak</w:t>
            </w:r>
          </w:p>
          <w:p w14:paraId="7F143F14" w14:textId="77777777" w:rsidR="00B24033" w:rsidRPr="00CB180E" w:rsidRDefault="00B24033" w:rsidP="002B3BDB">
            <w:pPr>
              <w:jc w:val="center"/>
              <w:rPr>
                <w:rFonts w:cs="Calibri"/>
                <w:sz w:val="20"/>
                <w:szCs w:val="20"/>
              </w:rPr>
            </w:pPr>
          </w:p>
          <w:p w14:paraId="46C4D2F5" w14:textId="77777777" w:rsidR="00B24033" w:rsidRPr="00CB180E" w:rsidRDefault="00B24033" w:rsidP="002B3BDB">
            <w:pPr>
              <w:jc w:val="center"/>
              <w:rPr>
                <w:rFonts w:cs="Calibri"/>
                <w:sz w:val="20"/>
                <w:szCs w:val="20"/>
              </w:rPr>
            </w:pPr>
          </w:p>
          <w:p w14:paraId="07DDE20A" w14:textId="77777777" w:rsidR="00B24033" w:rsidRDefault="00B24033" w:rsidP="00BA7F35">
            <w:pPr>
              <w:jc w:val="center"/>
              <w:rPr>
                <w:rFonts w:cs="Calibri"/>
                <w:sz w:val="20"/>
                <w:szCs w:val="20"/>
              </w:rPr>
            </w:pPr>
          </w:p>
          <w:p w14:paraId="663555B9" w14:textId="77777777" w:rsidR="002C5D90" w:rsidRDefault="002C5D90" w:rsidP="00BA7F35">
            <w:pPr>
              <w:jc w:val="center"/>
              <w:rPr>
                <w:rFonts w:cs="Calibri"/>
                <w:sz w:val="20"/>
                <w:szCs w:val="20"/>
              </w:rPr>
            </w:pPr>
          </w:p>
          <w:p w14:paraId="27268DF9" w14:textId="77777777" w:rsidR="002C5D90" w:rsidRDefault="002C5D90" w:rsidP="00BA7F35">
            <w:pPr>
              <w:jc w:val="center"/>
              <w:rPr>
                <w:rFonts w:cs="Calibri"/>
                <w:sz w:val="20"/>
                <w:szCs w:val="20"/>
              </w:rPr>
            </w:pPr>
            <w:r>
              <w:rPr>
                <w:rFonts w:cs="Calibri"/>
                <w:sz w:val="20"/>
                <w:szCs w:val="20"/>
              </w:rPr>
              <w:t>Tak</w:t>
            </w:r>
          </w:p>
          <w:p w14:paraId="0D21554A" w14:textId="77777777" w:rsidR="002C5D90" w:rsidRDefault="002C5D90" w:rsidP="00BA7F35">
            <w:pPr>
              <w:jc w:val="center"/>
              <w:rPr>
                <w:rFonts w:cs="Calibri"/>
                <w:sz w:val="20"/>
                <w:szCs w:val="20"/>
              </w:rPr>
            </w:pPr>
          </w:p>
          <w:p w14:paraId="52D1A477" w14:textId="77777777" w:rsidR="002C5D90" w:rsidRDefault="002C5D90" w:rsidP="00BA7F35">
            <w:pPr>
              <w:jc w:val="center"/>
              <w:rPr>
                <w:rFonts w:cs="Calibri"/>
                <w:sz w:val="20"/>
                <w:szCs w:val="20"/>
              </w:rPr>
            </w:pPr>
          </w:p>
          <w:p w14:paraId="4F9F45FE" w14:textId="77777777" w:rsidR="002C5D90" w:rsidRDefault="002C5D90" w:rsidP="00BA7F35">
            <w:pPr>
              <w:jc w:val="center"/>
              <w:rPr>
                <w:rFonts w:cs="Calibri"/>
                <w:sz w:val="20"/>
                <w:szCs w:val="20"/>
              </w:rPr>
            </w:pPr>
          </w:p>
          <w:p w14:paraId="2C4CF62B" w14:textId="77777777" w:rsidR="002C5D90" w:rsidRDefault="002C5D90" w:rsidP="00BA7F35">
            <w:pPr>
              <w:jc w:val="center"/>
              <w:rPr>
                <w:rFonts w:cs="Calibri"/>
                <w:sz w:val="20"/>
                <w:szCs w:val="20"/>
              </w:rPr>
            </w:pPr>
          </w:p>
          <w:p w14:paraId="1F8CA1BF" w14:textId="77777777" w:rsidR="002C5D90" w:rsidRDefault="002C5D90" w:rsidP="00BA7F35">
            <w:pPr>
              <w:jc w:val="center"/>
              <w:rPr>
                <w:rFonts w:cs="Calibri"/>
                <w:sz w:val="20"/>
                <w:szCs w:val="20"/>
              </w:rPr>
            </w:pPr>
          </w:p>
          <w:p w14:paraId="7125D2DB" w14:textId="77777777" w:rsidR="002C5D90" w:rsidRDefault="002C5D90" w:rsidP="00BA7F35">
            <w:pPr>
              <w:jc w:val="center"/>
              <w:rPr>
                <w:rFonts w:cs="Calibri"/>
                <w:sz w:val="20"/>
                <w:szCs w:val="20"/>
              </w:rPr>
            </w:pPr>
            <w:r>
              <w:rPr>
                <w:rFonts w:cs="Calibri"/>
                <w:sz w:val="20"/>
                <w:szCs w:val="20"/>
              </w:rPr>
              <w:t>Nie</w:t>
            </w:r>
          </w:p>
          <w:p w14:paraId="53171DC8" w14:textId="77777777" w:rsidR="002C5D90" w:rsidRDefault="002C5D90" w:rsidP="00BA7F35">
            <w:pPr>
              <w:jc w:val="center"/>
              <w:rPr>
                <w:rFonts w:cs="Calibri"/>
                <w:sz w:val="20"/>
                <w:szCs w:val="20"/>
              </w:rPr>
            </w:pPr>
          </w:p>
          <w:p w14:paraId="38DE762C" w14:textId="77777777" w:rsidR="002C5D90" w:rsidRDefault="002C5D90" w:rsidP="00BA7F35">
            <w:pPr>
              <w:jc w:val="center"/>
              <w:rPr>
                <w:rFonts w:cs="Calibri"/>
                <w:sz w:val="20"/>
                <w:szCs w:val="20"/>
              </w:rPr>
            </w:pPr>
          </w:p>
          <w:p w14:paraId="49683AC5" w14:textId="77777777" w:rsidR="002C5D90" w:rsidRDefault="002C5D90" w:rsidP="00BA7F35">
            <w:pPr>
              <w:jc w:val="center"/>
              <w:rPr>
                <w:rFonts w:cs="Calibri"/>
                <w:sz w:val="20"/>
                <w:szCs w:val="20"/>
              </w:rPr>
            </w:pPr>
            <w:r>
              <w:rPr>
                <w:rFonts w:cs="Calibri"/>
                <w:sz w:val="20"/>
                <w:szCs w:val="20"/>
              </w:rPr>
              <w:t>Tak</w:t>
            </w:r>
          </w:p>
          <w:p w14:paraId="3EA367AA" w14:textId="77777777" w:rsidR="002C5D90" w:rsidRDefault="002C5D90" w:rsidP="00BA7F35">
            <w:pPr>
              <w:jc w:val="center"/>
              <w:rPr>
                <w:rFonts w:cs="Calibri"/>
                <w:sz w:val="20"/>
                <w:szCs w:val="20"/>
              </w:rPr>
            </w:pPr>
          </w:p>
          <w:p w14:paraId="1DCCC545" w14:textId="77777777" w:rsidR="002C5D90" w:rsidRDefault="002C5D90" w:rsidP="00BA7F35">
            <w:pPr>
              <w:jc w:val="center"/>
              <w:rPr>
                <w:rFonts w:cs="Calibri"/>
                <w:sz w:val="20"/>
                <w:szCs w:val="20"/>
              </w:rPr>
            </w:pPr>
          </w:p>
          <w:p w14:paraId="53B899BE" w14:textId="77777777" w:rsidR="002C5D90" w:rsidRDefault="002C5D90" w:rsidP="00BA7F35">
            <w:pPr>
              <w:jc w:val="center"/>
              <w:rPr>
                <w:rFonts w:cs="Calibri"/>
                <w:sz w:val="20"/>
                <w:szCs w:val="20"/>
              </w:rPr>
            </w:pPr>
          </w:p>
          <w:p w14:paraId="6BEEF845" w14:textId="77777777" w:rsidR="002C5D90" w:rsidRDefault="002C5D90" w:rsidP="00BA7F35">
            <w:pPr>
              <w:jc w:val="center"/>
              <w:rPr>
                <w:rFonts w:cs="Calibri"/>
                <w:sz w:val="20"/>
                <w:szCs w:val="20"/>
              </w:rPr>
            </w:pPr>
          </w:p>
          <w:p w14:paraId="49B75EA2" w14:textId="77777777" w:rsidR="002C5D90" w:rsidRDefault="002C5D90" w:rsidP="00BA7F35">
            <w:pPr>
              <w:jc w:val="center"/>
              <w:rPr>
                <w:rFonts w:cs="Calibri"/>
                <w:sz w:val="20"/>
                <w:szCs w:val="20"/>
              </w:rPr>
            </w:pPr>
          </w:p>
          <w:p w14:paraId="1AB65887" w14:textId="77777777" w:rsidR="002C5D90" w:rsidRDefault="002C5D90" w:rsidP="00BA7F35">
            <w:pPr>
              <w:jc w:val="center"/>
              <w:rPr>
                <w:rFonts w:cs="Calibri"/>
                <w:sz w:val="20"/>
                <w:szCs w:val="20"/>
              </w:rPr>
            </w:pPr>
          </w:p>
          <w:p w14:paraId="606EE731" w14:textId="77777777" w:rsidR="002C5D90" w:rsidRPr="00764D66" w:rsidRDefault="002C5D90" w:rsidP="00BA7F35">
            <w:pPr>
              <w:jc w:val="center"/>
              <w:rPr>
                <w:rFonts w:cs="Calibri"/>
                <w:sz w:val="20"/>
                <w:szCs w:val="20"/>
              </w:rPr>
            </w:pPr>
            <w:r>
              <w:rPr>
                <w:rFonts w:cs="Calibri"/>
                <w:sz w:val="20"/>
                <w:szCs w:val="20"/>
              </w:rPr>
              <w:t>Tak</w:t>
            </w:r>
          </w:p>
        </w:tc>
        <w:tc>
          <w:tcPr>
            <w:tcW w:w="1421" w:type="pct"/>
            <w:shd w:val="clear" w:color="auto" w:fill="auto"/>
          </w:tcPr>
          <w:p w14:paraId="19A82CD4" w14:textId="77777777" w:rsidR="00605AA3" w:rsidRPr="00605AA3" w:rsidRDefault="00605AA3" w:rsidP="00605AA3">
            <w:pPr>
              <w:rPr>
                <w:rFonts w:cs="Calibri"/>
                <w:sz w:val="20"/>
                <w:szCs w:val="20"/>
              </w:rPr>
            </w:pPr>
            <w:r w:rsidRPr="00605AA3">
              <w:rPr>
                <w:rFonts w:cs="Calibri"/>
                <w:sz w:val="20"/>
                <w:szCs w:val="20"/>
              </w:rPr>
              <w:t xml:space="preserve">W przypadku wskaźników, których źródłem jest statystyka publiczna - Ustawa o statystyce publicznej z dn. 29 czerwca 1995 r. (z późn. zm. - http://isap.sejm.gov.pl/DetailsServlet?id=WDU19950880439). </w:t>
            </w:r>
          </w:p>
          <w:p w14:paraId="63CC7550" w14:textId="77777777" w:rsidR="00B24033" w:rsidRPr="00CB180E" w:rsidRDefault="00605AA3" w:rsidP="002B3BDB">
            <w:pPr>
              <w:rPr>
                <w:rFonts w:cs="Calibri"/>
                <w:sz w:val="20"/>
                <w:szCs w:val="20"/>
              </w:rPr>
            </w:pPr>
            <w:r w:rsidRPr="00605AA3">
              <w:rPr>
                <w:rFonts w:cs="Calibri"/>
                <w:sz w:val="20"/>
                <w:szCs w:val="20"/>
              </w:rPr>
              <w:t>W przypadku wskaźników pochodzących spoza statystyki publicznej (np. z badań ewaluacyjnych) właściwa instytucja zapewnia mechanizmy właściwej kontroli jakości danych i walidacji statystycznej.</w:t>
            </w:r>
          </w:p>
          <w:p w14:paraId="35BD7606" w14:textId="77777777" w:rsidR="00B24033" w:rsidRDefault="00B24033" w:rsidP="00BA7F35">
            <w:pPr>
              <w:rPr>
                <w:rFonts w:cs="Calibri"/>
                <w:sz w:val="20"/>
                <w:szCs w:val="20"/>
              </w:rPr>
            </w:pPr>
          </w:p>
          <w:p w14:paraId="4065969A" w14:textId="77777777" w:rsidR="002C5D90" w:rsidRDefault="002C5D90" w:rsidP="00BA7F35">
            <w:pPr>
              <w:rPr>
                <w:rFonts w:cs="Calibri"/>
                <w:sz w:val="20"/>
                <w:szCs w:val="20"/>
              </w:rPr>
            </w:pPr>
          </w:p>
          <w:p w14:paraId="144F644B" w14:textId="77777777" w:rsidR="002C5D90" w:rsidRDefault="002C5D90" w:rsidP="00BA7F35">
            <w:pPr>
              <w:rPr>
                <w:rFonts w:cs="Calibri"/>
                <w:sz w:val="20"/>
                <w:szCs w:val="20"/>
              </w:rPr>
            </w:pPr>
          </w:p>
          <w:p w14:paraId="44C75CA0" w14:textId="77777777" w:rsidR="002C5D90" w:rsidRDefault="002C5D90" w:rsidP="00BA7F35">
            <w:pPr>
              <w:rPr>
                <w:rFonts w:cs="Calibri"/>
                <w:sz w:val="20"/>
                <w:szCs w:val="20"/>
              </w:rPr>
            </w:pPr>
          </w:p>
          <w:p w14:paraId="2F3935A0" w14:textId="77777777" w:rsidR="002C5D90" w:rsidRDefault="002C5D90" w:rsidP="00BA7F35">
            <w:pPr>
              <w:rPr>
                <w:rFonts w:cs="Calibri"/>
                <w:sz w:val="20"/>
                <w:szCs w:val="20"/>
              </w:rPr>
            </w:pPr>
          </w:p>
          <w:p w14:paraId="40CB0A40" w14:textId="77777777" w:rsidR="002C5D90" w:rsidRDefault="002C5D90" w:rsidP="00BA7F35">
            <w:pPr>
              <w:rPr>
                <w:rFonts w:cs="Calibri"/>
                <w:sz w:val="20"/>
                <w:szCs w:val="20"/>
              </w:rPr>
            </w:pPr>
          </w:p>
          <w:p w14:paraId="48550BE5" w14:textId="77777777" w:rsidR="002C5D90" w:rsidRDefault="002C5D90" w:rsidP="00BA7F35">
            <w:pPr>
              <w:rPr>
                <w:rFonts w:cs="Calibri"/>
                <w:sz w:val="20"/>
                <w:szCs w:val="20"/>
              </w:rPr>
            </w:pPr>
          </w:p>
          <w:p w14:paraId="01B63772" w14:textId="77777777" w:rsidR="002C5D90" w:rsidRDefault="002C5D90" w:rsidP="00BA7F35">
            <w:pPr>
              <w:rPr>
                <w:rFonts w:cs="Calibri"/>
                <w:sz w:val="20"/>
                <w:szCs w:val="20"/>
              </w:rPr>
            </w:pPr>
          </w:p>
          <w:p w14:paraId="4679CF6E" w14:textId="77777777" w:rsidR="002C5D90" w:rsidRDefault="002C5D90" w:rsidP="00BA7F35">
            <w:pPr>
              <w:rPr>
                <w:rFonts w:cs="Calibri"/>
                <w:sz w:val="20"/>
                <w:szCs w:val="20"/>
              </w:rPr>
            </w:pPr>
          </w:p>
          <w:p w14:paraId="4A177F96" w14:textId="77777777" w:rsidR="002C5D90" w:rsidRDefault="002C5D90" w:rsidP="00BA7F35">
            <w:pPr>
              <w:rPr>
                <w:rFonts w:cs="Calibri"/>
                <w:sz w:val="20"/>
                <w:szCs w:val="20"/>
              </w:rPr>
            </w:pPr>
          </w:p>
          <w:p w14:paraId="0286790F" w14:textId="77777777" w:rsidR="002C5D90" w:rsidRDefault="002C5D90" w:rsidP="00BA7F35">
            <w:pPr>
              <w:rPr>
                <w:rFonts w:cs="Calibri"/>
                <w:sz w:val="20"/>
                <w:szCs w:val="20"/>
              </w:rPr>
            </w:pPr>
          </w:p>
          <w:p w14:paraId="7BDEE693" w14:textId="77777777" w:rsidR="002C5D90" w:rsidRDefault="002C5D90" w:rsidP="00BA7F35">
            <w:pPr>
              <w:rPr>
                <w:rFonts w:cs="Calibri"/>
                <w:sz w:val="20"/>
                <w:szCs w:val="20"/>
              </w:rPr>
            </w:pPr>
          </w:p>
          <w:p w14:paraId="3140831A" w14:textId="77777777" w:rsidR="002C5D90" w:rsidRDefault="002C5D90" w:rsidP="00BA7F35">
            <w:pPr>
              <w:rPr>
                <w:rFonts w:cs="Calibri"/>
                <w:sz w:val="20"/>
                <w:szCs w:val="20"/>
              </w:rPr>
            </w:pPr>
          </w:p>
          <w:p w14:paraId="12F24401" w14:textId="77777777" w:rsidR="002C5D90" w:rsidRDefault="002C5D90" w:rsidP="00BA7F35">
            <w:pPr>
              <w:rPr>
                <w:rFonts w:cs="Calibri"/>
                <w:sz w:val="20"/>
                <w:szCs w:val="20"/>
              </w:rPr>
            </w:pPr>
          </w:p>
          <w:p w14:paraId="73279FBE" w14:textId="77777777" w:rsidR="002C5D90" w:rsidRDefault="002C5D90" w:rsidP="00BA7F35">
            <w:pPr>
              <w:rPr>
                <w:rFonts w:cs="Calibri"/>
                <w:sz w:val="20"/>
                <w:szCs w:val="20"/>
              </w:rPr>
            </w:pPr>
          </w:p>
          <w:p w14:paraId="522843DE" w14:textId="77777777" w:rsidR="002C5D90" w:rsidRDefault="002C5D90" w:rsidP="00BA7F35">
            <w:pPr>
              <w:rPr>
                <w:rFonts w:cs="Calibri"/>
                <w:sz w:val="20"/>
                <w:szCs w:val="20"/>
              </w:rPr>
            </w:pPr>
          </w:p>
          <w:p w14:paraId="6DC081A0" w14:textId="77777777" w:rsidR="00FE1453" w:rsidRDefault="00FE1453" w:rsidP="00BA7F35">
            <w:pPr>
              <w:rPr>
                <w:rFonts w:cs="Arial"/>
                <w:sz w:val="20"/>
                <w:szCs w:val="20"/>
              </w:rPr>
            </w:pPr>
          </w:p>
          <w:p w14:paraId="0D39B922" w14:textId="77777777" w:rsidR="00FE1453" w:rsidRDefault="00FE1453" w:rsidP="00BA7F35">
            <w:pPr>
              <w:rPr>
                <w:rFonts w:cs="Arial"/>
                <w:sz w:val="20"/>
                <w:szCs w:val="20"/>
              </w:rPr>
            </w:pPr>
          </w:p>
          <w:p w14:paraId="7A80174D" w14:textId="77777777" w:rsidR="00FE1453" w:rsidRDefault="00FE1453" w:rsidP="00BA7F35">
            <w:pPr>
              <w:rPr>
                <w:rFonts w:cs="Arial"/>
                <w:sz w:val="20"/>
                <w:szCs w:val="20"/>
              </w:rPr>
            </w:pPr>
          </w:p>
          <w:p w14:paraId="1F0AEFE4" w14:textId="77777777" w:rsidR="002C5D90" w:rsidRPr="00764D66" w:rsidRDefault="002C5D90" w:rsidP="00BA7F35">
            <w:pPr>
              <w:rPr>
                <w:rFonts w:cs="Calibri"/>
                <w:sz w:val="20"/>
                <w:szCs w:val="20"/>
              </w:rPr>
            </w:pPr>
            <w:r w:rsidRPr="0026435C">
              <w:rPr>
                <w:rFonts w:cs="Arial"/>
                <w:sz w:val="20"/>
                <w:szCs w:val="20"/>
              </w:rPr>
              <w:t>ustawa z dnia 11 lipca 2014 r. o zasadach realizacji programów w zakresie polityki spójności finansowanych w perspektywie finansowej 2014-2020 (http://isap.sejm.gov.pl/DetailsServlet?id=WDU20140001146)</w:t>
            </w:r>
          </w:p>
        </w:tc>
        <w:tc>
          <w:tcPr>
            <w:tcW w:w="558" w:type="pct"/>
            <w:gridSpan w:val="2"/>
            <w:shd w:val="clear" w:color="auto" w:fill="auto"/>
          </w:tcPr>
          <w:p w14:paraId="01A1CEAE" w14:textId="77777777" w:rsidR="00605AA3" w:rsidRPr="0026435C" w:rsidRDefault="00605AA3" w:rsidP="00605AA3">
            <w:pPr>
              <w:spacing w:line="240" w:lineRule="auto"/>
              <w:rPr>
                <w:rFonts w:cs="Arial"/>
                <w:sz w:val="20"/>
                <w:szCs w:val="20"/>
              </w:rPr>
            </w:pPr>
            <w:r w:rsidRPr="0026435C">
              <w:rPr>
                <w:rFonts w:cs="Arial"/>
                <w:sz w:val="20"/>
                <w:szCs w:val="20"/>
              </w:rPr>
              <w:t>Instytucje odpowiedzialne za spełnienie kryterium Główny Urząd Statystyczny, Ministerstwo Infrastruktury i Rozwoju, IZ RPO WŁ</w:t>
            </w:r>
          </w:p>
          <w:p w14:paraId="37829C50" w14:textId="77777777" w:rsidR="00605AA3" w:rsidRDefault="00605AA3" w:rsidP="00BA7F35">
            <w:pPr>
              <w:rPr>
                <w:rFonts w:cs="Calibri"/>
                <w:sz w:val="20"/>
                <w:szCs w:val="20"/>
              </w:rPr>
            </w:pPr>
          </w:p>
          <w:p w14:paraId="28B37E42" w14:textId="77777777" w:rsidR="002C5D90" w:rsidRDefault="002C5D90" w:rsidP="00605AA3">
            <w:pPr>
              <w:rPr>
                <w:rFonts w:cs="Calibri"/>
                <w:sz w:val="20"/>
                <w:szCs w:val="20"/>
              </w:rPr>
            </w:pPr>
          </w:p>
          <w:p w14:paraId="08FF7D13" w14:textId="77777777" w:rsidR="002C5D90" w:rsidRDefault="002C5D90" w:rsidP="00605AA3">
            <w:pPr>
              <w:rPr>
                <w:rFonts w:cs="Calibri"/>
                <w:sz w:val="20"/>
                <w:szCs w:val="20"/>
              </w:rPr>
            </w:pPr>
          </w:p>
          <w:p w14:paraId="4C6E063D" w14:textId="77777777" w:rsidR="002C5D90" w:rsidRDefault="002C5D90" w:rsidP="00605AA3">
            <w:pPr>
              <w:rPr>
                <w:rFonts w:cs="Calibri"/>
                <w:sz w:val="20"/>
                <w:szCs w:val="20"/>
              </w:rPr>
            </w:pPr>
          </w:p>
          <w:p w14:paraId="33F21ED0" w14:textId="77777777" w:rsidR="002C5D90" w:rsidRDefault="002C5D90" w:rsidP="00605AA3">
            <w:pPr>
              <w:rPr>
                <w:rFonts w:cs="Calibri"/>
                <w:sz w:val="20"/>
                <w:szCs w:val="20"/>
              </w:rPr>
            </w:pPr>
          </w:p>
          <w:p w14:paraId="6A94E46E" w14:textId="77777777" w:rsidR="002C5D90" w:rsidRDefault="002C5D90" w:rsidP="00605AA3">
            <w:pPr>
              <w:rPr>
                <w:rFonts w:cs="Calibri"/>
                <w:sz w:val="20"/>
                <w:szCs w:val="20"/>
              </w:rPr>
            </w:pPr>
          </w:p>
          <w:p w14:paraId="6D0C4C1D" w14:textId="77777777" w:rsidR="002C5D90" w:rsidRDefault="002C5D90" w:rsidP="00605AA3">
            <w:pPr>
              <w:rPr>
                <w:rFonts w:cs="Calibri"/>
                <w:sz w:val="20"/>
                <w:szCs w:val="20"/>
              </w:rPr>
            </w:pPr>
          </w:p>
          <w:p w14:paraId="0BD0F3EB" w14:textId="77777777" w:rsidR="002C5D90" w:rsidRDefault="002C5D90" w:rsidP="00605AA3">
            <w:pPr>
              <w:rPr>
                <w:rFonts w:cs="Calibri"/>
                <w:sz w:val="20"/>
                <w:szCs w:val="20"/>
              </w:rPr>
            </w:pPr>
          </w:p>
          <w:p w14:paraId="6A2A29C1" w14:textId="77777777" w:rsidR="002C5D90" w:rsidRDefault="002C5D90" w:rsidP="00605AA3">
            <w:pPr>
              <w:rPr>
                <w:rFonts w:cs="Calibri"/>
                <w:sz w:val="20"/>
                <w:szCs w:val="20"/>
              </w:rPr>
            </w:pPr>
          </w:p>
          <w:p w14:paraId="6E90B178" w14:textId="77777777" w:rsidR="002C5D90" w:rsidRDefault="002C5D90" w:rsidP="00605AA3">
            <w:pPr>
              <w:rPr>
                <w:rFonts w:cs="Calibri"/>
                <w:sz w:val="20"/>
                <w:szCs w:val="20"/>
              </w:rPr>
            </w:pPr>
          </w:p>
          <w:p w14:paraId="3FF53910" w14:textId="77777777" w:rsidR="00B24033" w:rsidRPr="00764D66" w:rsidRDefault="00B24033" w:rsidP="00605AA3">
            <w:pPr>
              <w:rPr>
                <w:rFonts w:cs="Calibri"/>
                <w:sz w:val="20"/>
                <w:szCs w:val="20"/>
              </w:rPr>
            </w:pPr>
            <w:r w:rsidRPr="00CB180E">
              <w:rPr>
                <w:rFonts w:cs="Calibri"/>
                <w:sz w:val="20"/>
                <w:szCs w:val="20"/>
              </w:rPr>
              <w:t xml:space="preserve">dot. wskaźnika w PI 2c Odsetek obywateli korzystających z e-administracji (%) (AEC) oraz wskaźnika w PI 9a Średni czas pobytu w szpitalu </w:t>
            </w:r>
          </w:p>
        </w:tc>
      </w:tr>
    </w:tbl>
    <w:p w14:paraId="7A9D53E0" w14:textId="77777777" w:rsidR="00FC5562" w:rsidRDefault="00FC5562" w:rsidP="00FC5562">
      <w:pPr>
        <w:rPr>
          <w:rFonts w:cs="Calibri"/>
          <w:sz w:val="20"/>
          <w:szCs w:val="20"/>
        </w:rPr>
      </w:pPr>
    </w:p>
    <w:p w14:paraId="00A7A6E6" w14:textId="77777777" w:rsidR="008A55E3" w:rsidRDefault="008A55E3" w:rsidP="00FC5562">
      <w:pPr>
        <w:rPr>
          <w:rFonts w:cs="Calibri"/>
          <w:sz w:val="20"/>
          <w:szCs w:val="20"/>
        </w:rPr>
      </w:pPr>
    </w:p>
    <w:p w14:paraId="3ABA7609" w14:textId="77777777" w:rsidR="008A55E3" w:rsidRPr="00764D66" w:rsidRDefault="008A55E3" w:rsidP="00FC5562">
      <w:pPr>
        <w:rPr>
          <w:rFonts w:cs="Calibri"/>
          <w:sz w:val="20"/>
          <w:szCs w:val="20"/>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634"/>
        <w:gridCol w:w="717"/>
        <w:gridCol w:w="2269"/>
        <w:gridCol w:w="537"/>
        <w:gridCol w:w="7"/>
        <w:gridCol w:w="2340"/>
        <w:gridCol w:w="7"/>
        <w:gridCol w:w="1421"/>
        <w:gridCol w:w="13"/>
      </w:tblGrid>
      <w:tr w:rsidR="00FC5562" w:rsidRPr="00764D66" w14:paraId="578FFBFE" w14:textId="77777777" w:rsidTr="008A55E3">
        <w:trPr>
          <w:gridAfter w:val="1"/>
          <w:wAfter w:w="8" w:type="pct"/>
          <w:trHeight w:val="20"/>
        </w:trPr>
        <w:tc>
          <w:tcPr>
            <w:tcW w:w="4992" w:type="pct"/>
            <w:gridSpan w:val="9"/>
            <w:shd w:val="clear" w:color="auto" w:fill="auto"/>
            <w:vAlign w:val="center"/>
          </w:tcPr>
          <w:p w14:paraId="1E4EFEC1" w14:textId="77777777" w:rsidR="00FC5562" w:rsidRPr="00764D66" w:rsidRDefault="00FC5562" w:rsidP="008A55E3">
            <w:pPr>
              <w:spacing w:after="0"/>
              <w:jc w:val="center"/>
              <w:rPr>
                <w:rFonts w:cs="Calibri"/>
                <w:b/>
                <w:sz w:val="20"/>
                <w:szCs w:val="20"/>
              </w:rPr>
            </w:pPr>
            <w:r w:rsidRPr="00764D66">
              <w:rPr>
                <w:rFonts w:cs="Calibri"/>
                <w:b/>
                <w:sz w:val="20"/>
                <w:szCs w:val="20"/>
              </w:rPr>
              <w:t>WARUNKI TEMATYCZNE</w:t>
            </w:r>
          </w:p>
        </w:tc>
      </w:tr>
      <w:tr w:rsidR="00FC5562" w:rsidRPr="00764D66" w14:paraId="6DA70706" w14:textId="77777777" w:rsidTr="00BA7F35">
        <w:trPr>
          <w:gridAfter w:val="1"/>
          <w:wAfter w:w="8" w:type="pct"/>
          <w:trHeight w:val="20"/>
        </w:trPr>
        <w:tc>
          <w:tcPr>
            <w:tcW w:w="678" w:type="pct"/>
            <w:tcBorders>
              <w:top w:val="single" w:sz="4" w:space="0" w:color="auto"/>
              <w:left w:val="single" w:sz="4" w:space="0" w:color="auto"/>
              <w:bottom w:val="single" w:sz="4" w:space="0" w:color="auto"/>
              <w:right w:val="single" w:sz="4" w:space="0" w:color="auto"/>
            </w:tcBorders>
            <w:shd w:val="clear" w:color="auto" w:fill="auto"/>
          </w:tcPr>
          <w:p w14:paraId="49C31CDC" w14:textId="77777777" w:rsidR="00FC5562" w:rsidRPr="00764D66" w:rsidRDefault="00FC5562" w:rsidP="00BA7F35">
            <w:pPr>
              <w:autoSpaceDE w:val="0"/>
              <w:autoSpaceDN w:val="0"/>
              <w:adjustRightInd w:val="0"/>
              <w:rPr>
                <w:rFonts w:cs="Calibri"/>
                <w:sz w:val="20"/>
                <w:szCs w:val="20"/>
              </w:rPr>
            </w:pPr>
            <w:r w:rsidRPr="00EB3911">
              <w:rPr>
                <w:rFonts w:cs="Calibri"/>
                <w:b/>
                <w:sz w:val="20"/>
                <w:szCs w:val="20"/>
              </w:rPr>
              <w:t>1.1.</w:t>
            </w:r>
            <w:r w:rsidRPr="00764D66">
              <w:rPr>
                <w:rFonts w:cs="Calibri"/>
                <w:sz w:val="20"/>
                <w:szCs w:val="20"/>
              </w:rPr>
              <w:t xml:space="preserve"> Badania naukowe i innowacje:</w:t>
            </w:r>
          </w:p>
          <w:p w14:paraId="5D36F8BD" w14:textId="77777777" w:rsidR="00FC5562" w:rsidRPr="00764D66" w:rsidRDefault="00FC5562" w:rsidP="00BA7F35">
            <w:pPr>
              <w:autoSpaceDE w:val="0"/>
              <w:autoSpaceDN w:val="0"/>
              <w:adjustRightInd w:val="0"/>
              <w:rPr>
                <w:rFonts w:cs="Calibri"/>
                <w:sz w:val="20"/>
                <w:szCs w:val="20"/>
              </w:rPr>
            </w:pPr>
            <w:r w:rsidRPr="00764D66">
              <w:rPr>
                <w:rFonts w:cs="Calibri"/>
                <w:sz w:val="20"/>
                <w:szCs w:val="20"/>
              </w:rPr>
              <w:t>Istnienie krajowych lub regionalnych strategii na rzecz inteligentnej specjalizacji, zgodnie z krajowym programem reform, w celu zwiększenia wydatków na badania i innowacje ze środków prywatnych, co jest cechą dobrze funkcjonujących krajowych lub regionalnych systemów badań i innowacji.</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20F15C2E" w14:textId="77777777" w:rsidR="00FC5562" w:rsidRPr="00764D66" w:rsidRDefault="00FC5562" w:rsidP="00BA7F35">
            <w:pPr>
              <w:jc w:val="center"/>
              <w:rPr>
                <w:rFonts w:cs="Calibri"/>
                <w:sz w:val="20"/>
                <w:szCs w:val="20"/>
              </w:rPr>
            </w:pPr>
            <w:r w:rsidRPr="00764D66">
              <w:rPr>
                <w:rFonts w:cs="Calibri"/>
                <w:sz w:val="20"/>
                <w:szCs w:val="20"/>
              </w:rPr>
              <w:t>PI 1a w Osi I Badania, rozwój i komercjalizacja wiedzy</w:t>
            </w: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666A0B4E" w14:textId="77777777" w:rsidR="00FC5562" w:rsidRPr="00764D66" w:rsidRDefault="00FC5562" w:rsidP="00BA7F35">
            <w:pPr>
              <w:rPr>
                <w:rFonts w:cs="Calibri"/>
                <w:b/>
                <w:sz w:val="20"/>
                <w:szCs w:val="20"/>
              </w:rPr>
            </w:pPr>
            <w:r w:rsidRPr="00764D66">
              <w:rPr>
                <w:rFonts w:cs="Calibri"/>
                <w:b/>
                <w:sz w:val="20"/>
                <w:szCs w:val="20"/>
              </w:rPr>
              <w:t>Częściowo</w:t>
            </w:r>
          </w:p>
        </w:tc>
        <w:tc>
          <w:tcPr>
            <w:tcW w:w="1233" w:type="pct"/>
            <w:tcBorders>
              <w:top w:val="single" w:sz="4" w:space="0" w:color="auto"/>
              <w:left w:val="single" w:sz="4" w:space="0" w:color="auto"/>
              <w:bottom w:val="single" w:sz="4" w:space="0" w:color="auto"/>
              <w:right w:val="single" w:sz="4" w:space="0" w:color="auto"/>
            </w:tcBorders>
            <w:shd w:val="clear" w:color="auto" w:fill="auto"/>
          </w:tcPr>
          <w:p w14:paraId="0D408AD4" w14:textId="77777777" w:rsidR="00FC5562" w:rsidRPr="00764D66" w:rsidRDefault="00FC5562" w:rsidP="00BA7F35">
            <w:pPr>
              <w:rPr>
                <w:rFonts w:cs="Calibri"/>
                <w:sz w:val="20"/>
                <w:szCs w:val="20"/>
              </w:rPr>
            </w:pPr>
            <w:r w:rsidRPr="00764D66">
              <w:rPr>
                <w:rFonts w:cs="Calibri"/>
                <w:sz w:val="20"/>
                <w:szCs w:val="20"/>
              </w:rPr>
              <w:t>Gotowa jest krajowa lub regionalna strategia na rzecz inteligentnej specjalizacji, która:</w:t>
            </w:r>
          </w:p>
          <w:p w14:paraId="001A922E" w14:textId="77777777" w:rsidR="00FC5562" w:rsidRPr="00764D66" w:rsidRDefault="00FC5562" w:rsidP="00BA7F35">
            <w:pPr>
              <w:rPr>
                <w:rFonts w:cs="Calibri"/>
                <w:sz w:val="20"/>
                <w:szCs w:val="20"/>
              </w:rPr>
            </w:pPr>
            <w:r w:rsidRPr="00764D66">
              <w:rPr>
                <w:rFonts w:cs="Calibri"/>
                <w:sz w:val="20"/>
                <w:szCs w:val="20"/>
              </w:rPr>
              <w:t>– opiera się na analizie SWOT lub podobnej analizie, aby skoncentrować zasoby na ograniczonym zestawie priorytetów badań i innowacji,</w:t>
            </w:r>
          </w:p>
          <w:p w14:paraId="166693CE" w14:textId="77777777" w:rsidR="00FC5562" w:rsidRPr="00764D66" w:rsidRDefault="00FC5562" w:rsidP="00BA7F35">
            <w:pPr>
              <w:rPr>
                <w:rFonts w:cs="Calibri"/>
                <w:sz w:val="20"/>
                <w:szCs w:val="20"/>
              </w:rPr>
            </w:pPr>
            <w:r w:rsidRPr="00764D66">
              <w:rPr>
                <w:rFonts w:cs="Calibri"/>
                <w:sz w:val="20"/>
                <w:szCs w:val="20"/>
              </w:rPr>
              <w:t>– przedstawia działania na rzecz pobudzenia prywatnych inwestycji w badania i rozwój,</w:t>
            </w:r>
          </w:p>
          <w:p w14:paraId="7840F5F0" w14:textId="77777777" w:rsidR="00FC5562" w:rsidRPr="00764D66" w:rsidRDefault="00FC5562" w:rsidP="00BA7F35">
            <w:pPr>
              <w:rPr>
                <w:rFonts w:cs="Calibri"/>
                <w:sz w:val="20"/>
                <w:szCs w:val="20"/>
              </w:rPr>
            </w:pPr>
            <w:r w:rsidRPr="00764D66">
              <w:rPr>
                <w:rFonts w:cs="Calibri"/>
                <w:sz w:val="20"/>
                <w:szCs w:val="20"/>
              </w:rPr>
              <w:t>– obejmuje mechanizm monitorowania.</w:t>
            </w:r>
          </w:p>
          <w:p w14:paraId="6F27F7EB" w14:textId="77777777" w:rsidR="00FC5562" w:rsidRPr="00764D66" w:rsidRDefault="00FC5562" w:rsidP="00BA7F35">
            <w:pPr>
              <w:rPr>
                <w:rFonts w:cs="Calibri"/>
                <w:sz w:val="20"/>
                <w:szCs w:val="20"/>
              </w:rPr>
            </w:pPr>
            <w:r w:rsidRPr="00764D66">
              <w:rPr>
                <w:rFonts w:cs="Calibri"/>
                <w:sz w:val="20"/>
                <w:szCs w:val="20"/>
              </w:rPr>
              <w:t>Przyjęto ramy określające dostępne środki budżetowe na badania i innowacje.</w:t>
            </w:r>
          </w:p>
        </w:tc>
        <w:tc>
          <w:tcPr>
            <w:tcW w:w="296" w:type="pct"/>
            <w:gridSpan w:val="2"/>
            <w:tcBorders>
              <w:top w:val="single" w:sz="4" w:space="0" w:color="auto"/>
              <w:left w:val="single" w:sz="4" w:space="0" w:color="auto"/>
              <w:bottom w:val="single" w:sz="4" w:space="0" w:color="auto"/>
              <w:right w:val="single" w:sz="4" w:space="0" w:color="auto"/>
            </w:tcBorders>
            <w:shd w:val="clear" w:color="auto" w:fill="auto"/>
          </w:tcPr>
          <w:p w14:paraId="6B5EEED3" w14:textId="77777777" w:rsidR="00FC5562" w:rsidRPr="00764D66" w:rsidRDefault="00FC5562" w:rsidP="00BA7F35">
            <w:pPr>
              <w:rPr>
                <w:rFonts w:cs="Calibri"/>
                <w:sz w:val="20"/>
                <w:szCs w:val="20"/>
              </w:rPr>
            </w:pPr>
          </w:p>
          <w:p w14:paraId="33FD099E" w14:textId="77777777" w:rsidR="00FC5562" w:rsidRPr="00764D66" w:rsidRDefault="00FC5562" w:rsidP="00BA7F35">
            <w:pPr>
              <w:rPr>
                <w:rFonts w:cs="Calibri"/>
                <w:sz w:val="20"/>
                <w:szCs w:val="20"/>
              </w:rPr>
            </w:pPr>
          </w:p>
          <w:p w14:paraId="0D66BAB5" w14:textId="77777777" w:rsidR="00FC5562" w:rsidRPr="00764D66" w:rsidRDefault="00FC5562" w:rsidP="00BA7F35">
            <w:pPr>
              <w:rPr>
                <w:rFonts w:cs="Calibri"/>
                <w:sz w:val="20"/>
                <w:szCs w:val="20"/>
              </w:rPr>
            </w:pPr>
          </w:p>
          <w:p w14:paraId="39157018" w14:textId="77777777" w:rsidR="00FC5562" w:rsidRPr="00764D66" w:rsidRDefault="00FC5562" w:rsidP="00BA7F35">
            <w:pPr>
              <w:rPr>
                <w:rFonts w:cs="Calibri"/>
                <w:sz w:val="20"/>
                <w:szCs w:val="20"/>
              </w:rPr>
            </w:pPr>
          </w:p>
          <w:p w14:paraId="067A275B" w14:textId="77777777" w:rsidR="00FC5562" w:rsidRPr="00764D66" w:rsidRDefault="00FC5562" w:rsidP="00BA7F35">
            <w:pPr>
              <w:rPr>
                <w:rFonts w:cs="Calibri"/>
                <w:sz w:val="20"/>
                <w:szCs w:val="20"/>
              </w:rPr>
            </w:pPr>
            <w:r w:rsidRPr="00764D66">
              <w:rPr>
                <w:rFonts w:cs="Calibri"/>
                <w:sz w:val="20"/>
                <w:szCs w:val="20"/>
              </w:rPr>
              <w:t>Tak</w:t>
            </w:r>
          </w:p>
          <w:p w14:paraId="17449159" w14:textId="77777777" w:rsidR="00FC5562" w:rsidRPr="00764D66" w:rsidRDefault="00FC5562" w:rsidP="00BA7F35">
            <w:pPr>
              <w:rPr>
                <w:rFonts w:cs="Calibri"/>
                <w:sz w:val="20"/>
                <w:szCs w:val="20"/>
              </w:rPr>
            </w:pPr>
          </w:p>
          <w:p w14:paraId="3C88BB27" w14:textId="77777777" w:rsidR="00FC5562" w:rsidRPr="00764D66" w:rsidRDefault="00FC5562" w:rsidP="00BA7F35">
            <w:pPr>
              <w:rPr>
                <w:rFonts w:cs="Calibri"/>
                <w:sz w:val="20"/>
                <w:szCs w:val="20"/>
              </w:rPr>
            </w:pPr>
          </w:p>
          <w:p w14:paraId="6480AD5E" w14:textId="77777777" w:rsidR="00FC5562" w:rsidRPr="00764D66" w:rsidRDefault="00FC5562" w:rsidP="00BA7F35">
            <w:pPr>
              <w:rPr>
                <w:rFonts w:cs="Calibri"/>
                <w:sz w:val="20"/>
                <w:szCs w:val="20"/>
              </w:rPr>
            </w:pPr>
          </w:p>
          <w:p w14:paraId="3787E60F" w14:textId="77777777" w:rsidR="00FC5562" w:rsidRPr="00764D66" w:rsidRDefault="00FC5562" w:rsidP="00BA7F35">
            <w:pPr>
              <w:rPr>
                <w:rFonts w:cs="Calibri"/>
                <w:sz w:val="20"/>
                <w:szCs w:val="20"/>
              </w:rPr>
            </w:pPr>
            <w:r w:rsidRPr="00764D66">
              <w:rPr>
                <w:rFonts w:cs="Calibri"/>
                <w:sz w:val="20"/>
                <w:szCs w:val="20"/>
              </w:rPr>
              <w:t>Nie</w:t>
            </w:r>
          </w:p>
          <w:p w14:paraId="7391B167" w14:textId="77777777" w:rsidR="00FC5562" w:rsidRPr="00764D66" w:rsidRDefault="00FC5562" w:rsidP="00BA7F35">
            <w:pPr>
              <w:rPr>
                <w:rFonts w:cs="Calibri"/>
                <w:sz w:val="20"/>
                <w:szCs w:val="20"/>
              </w:rPr>
            </w:pPr>
          </w:p>
          <w:p w14:paraId="374FA219" w14:textId="77777777" w:rsidR="001B782B" w:rsidRDefault="001B782B" w:rsidP="00BA7F35">
            <w:pPr>
              <w:rPr>
                <w:rFonts w:cs="Calibri"/>
                <w:sz w:val="20"/>
                <w:szCs w:val="20"/>
              </w:rPr>
            </w:pPr>
          </w:p>
          <w:p w14:paraId="050A5F4B" w14:textId="77777777" w:rsidR="00FC5562" w:rsidRPr="00764D66" w:rsidRDefault="00FC5562" w:rsidP="00BA7F35">
            <w:pPr>
              <w:rPr>
                <w:rFonts w:cs="Calibri"/>
                <w:sz w:val="20"/>
                <w:szCs w:val="20"/>
              </w:rPr>
            </w:pPr>
            <w:r w:rsidRPr="00764D66">
              <w:rPr>
                <w:rFonts w:cs="Calibri"/>
                <w:sz w:val="20"/>
                <w:szCs w:val="20"/>
              </w:rPr>
              <w:t>Tak</w:t>
            </w:r>
          </w:p>
          <w:p w14:paraId="79F67B49" w14:textId="77777777" w:rsidR="00FC5562" w:rsidRPr="00764D66" w:rsidRDefault="00FC5562" w:rsidP="00BA7F35">
            <w:pPr>
              <w:rPr>
                <w:rFonts w:cs="Calibri"/>
                <w:sz w:val="20"/>
                <w:szCs w:val="20"/>
              </w:rPr>
            </w:pPr>
          </w:p>
          <w:p w14:paraId="7FE4A4D0" w14:textId="77777777" w:rsidR="00FC5562" w:rsidRPr="00764D66" w:rsidRDefault="00FC5562" w:rsidP="00BA7F35">
            <w:pPr>
              <w:rPr>
                <w:rFonts w:cs="Calibri"/>
                <w:sz w:val="20"/>
                <w:szCs w:val="20"/>
              </w:rPr>
            </w:pPr>
            <w:r w:rsidRPr="00764D66">
              <w:rPr>
                <w:rFonts w:cs="Calibri"/>
                <w:sz w:val="20"/>
                <w:szCs w:val="20"/>
              </w:rPr>
              <w:t>Nie</w:t>
            </w:r>
          </w:p>
        </w:tc>
        <w:tc>
          <w:tcPr>
            <w:tcW w:w="1277" w:type="pct"/>
            <w:gridSpan w:val="2"/>
            <w:tcBorders>
              <w:top w:val="single" w:sz="4" w:space="0" w:color="auto"/>
              <w:left w:val="single" w:sz="4" w:space="0" w:color="auto"/>
              <w:bottom w:val="single" w:sz="4" w:space="0" w:color="auto"/>
              <w:right w:val="single" w:sz="4" w:space="0" w:color="auto"/>
            </w:tcBorders>
            <w:shd w:val="clear" w:color="auto" w:fill="auto"/>
          </w:tcPr>
          <w:p w14:paraId="0193C52A" w14:textId="77777777" w:rsidR="00B24033" w:rsidRPr="00CB180E" w:rsidRDefault="00B24033" w:rsidP="00B24033">
            <w:pPr>
              <w:rPr>
                <w:rFonts w:cs="Calibri"/>
                <w:sz w:val="20"/>
                <w:szCs w:val="20"/>
              </w:rPr>
            </w:pPr>
            <w:r w:rsidRPr="00CB180E">
              <w:rPr>
                <w:rFonts w:cs="Calibri"/>
                <w:sz w:val="20"/>
                <w:szCs w:val="20"/>
              </w:rPr>
              <w:t>Podstawowe dokumenty zapewniające spełnienie warunku, które zostały już przyjęte to:</w:t>
            </w:r>
          </w:p>
          <w:p w14:paraId="1CFF8AA4" w14:textId="77777777" w:rsidR="00B24033" w:rsidRPr="00CB180E" w:rsidRDefault="00B24033" w:rsidP="00B24033">
            <w:pPr>
              <w:rPr>
                <w:rFonts w:cs="Calibri"/>
                <w:sz w:val="20"/>
                <w:szCs w:val="20"/>
              </w:rPr>
            </w:pPr>
            <w:r w:rsidRPr="00CB180E">
              <w:rPr>
                <w:rFonts w:cs="Calibri"/>
                <w:sz w:val="20"/>
                <w:szCs w:val="20"/>
              </w:rPr>
              <w:t>– Strategia Innowacyjności i Efektywności Gospodarczej (SIEG), (w szczególności działanie 1.2.3 SIEG odwołuje się do priorytetów działalności B+R, )</w:t>
            </w:r>
          </w:p>
          <w:p w14:paraId="127679C4" w14:textId="77777777" w:rsidR="00B24033" w:rsidRPr="00CB180E" w:rsidRDefault="00536018" w:rsidP="00B24033">
            <w:pPr>
              <w:rPr>
                <w:rFonts w:cs="Calibri"/>
                <w:sz w:val="20"/>
                <w:szCs w:val="20"/>
              </w:rPr>
            </w:pPr>
            <w:hyperlink r:id="rId31" w:history="1">
              <w:r w:rsidR="00B24033" w:rsidRPr="00CB180E">
                <w:rPr>
                  <w:rStyle w:val="Hipercze"/>
                  <w:rFonts w:cs="Calibri"/>
                  <w:sz w:val="20"/>
                  <w:szCs w:val="20"/>
                </w:rPr>
                <w:t>http://www.mg.gov.pl/files/upload/17492/Strategia.pdf</w:t>
              </w:r>
            </w:hyperlink>
            <w:r w:rsidR="00B24033" w:rsidRPr="00CB180E">
              <w:rPr>
                <w:rFonts w:cs="Calibri"/>
                <w:sz w:val="20"/>
                <w:szCs w:val="20"/>
              </w:rPr>
              <w:t xml:space="preserve"> </w:t>
            </w:r>
          </w:p>
          <w:p w14:paraId="662A1E6B" w14:textId="77777777" w:rsidR="00B24033" w:rsidRPr="00CB180E" w:rsidRDefault="00B24033" w:rsidP="00B24033">
            <w:pPr>
              <w:rPr>
                <w:rFonts w:cs="Calibri"/>
                <w:sz w:val="20"/>
                <w:szCs w:val="20"/>
              </w:rPr>
            </w:pPr>
            <w:r w:rsidRPr="00CB180E">
              <w:rPr>
                <w:rFonts w:cs="Calibri"/>
                <w:sz w:val="20"/>
                <w:szCs w:val="20"/>
              </w:rPr>
              <w:t>Programem wykonawczym do SIEG jest Program Rozwoju Przedsiębiorstw (PRP), do którego załącznikiem jest Krajowa inteligentna specjalizacja</w:t>
            </w:r>
          </w:p>
          <w:p w14:paraId="78DDD8A1" w14:textId="77777777" w:rsidR="00B24033" w:rsidRPr="00CB180E" w:rsidRDefault="00536018" w:rsidP="00B24033">
            <w:pPr>
              <w:rPr>
                <w:rFonts w:cs="Calibri"/>
                <w:sz w:val="20"/>
                <w:szCs w:val="20"/>
              </w:rPr>
            </w:pPr>
            <w:hyperlink r:id="rId32" w:history="1">
              <w:r w:rsidR="00B24033" w:rsidRPr="00CB180E">
                <w:rPr>
                  <w:rStyle w:val="Hipercze"/>
                  <w:rFonts w:cs="Calibri"/>
                  <w:sz w:val="20"/>
                  <w:szCs w:val="20"/>
                </w:rPr>
                <w:t>http://www.mg.gov.pl/files/upload/17484/PRP_wersja_przyj%C4%99ta_przez_RM_08042014.pdf</w:t>
              </w:r>
            </w:hyperlink>
            <w:r w:rsidR="00B24033" w:rsidRPr="00CB180E">
              <w:rPr>
                <w:rFonts w:cs="Calibri"/>
                <w:sz w:val="20"/>
                <w:szCs w:val="20"/>
              </w:rPr>
              <w:t xml:space="preserve"> </w:t>
            </w:r>
          </w:p>
          <w:p w14:paraId="71CC9444" w14:textId="77777777" w:rsidR="00B24033" w:rsidRPr="00CB180E" w:rsidRDefault="00536018" w:rsidP="00B24033">
            <w:pPr>
              <w:rPr>
                <w:rFonts w:cs="Calibri"/>
                <w:sz w:val="20"/>
                <w:szCs w:val="20"/>
              </w:rPr>
            </w:pPr>
            <w:hyperlink r:id="rId33" w:history="1">
              <w:r w:rsidR="00B24033" w:rsidRPr="00CB180E">
                <w:rPr>
                  <w:rStyle w:val="Hipercze"/>
                  <w:rFonts w:cs="Calibri"/>
                  <w:sz w:val="20"/>
                  <w:szCs w:val="20"/>
                </w:rPr>
                <w:t>http://www.mg.gov.pl/files/upload/20534/Krajowa%20inteligentna%20specjalizacja.pdf</w:t>
              </w:r>
            </w:hyperlink>
            <w:r w:rsidR="00B24033" w:rsidRPr="00CB180E">
              <w:rPr>
                <w:rFonts w:cs="Calibri"/>
                <w:sz w:val="20"/>
                <w:szCs w:val="20"/>
              </w:rPr>
              <w:t xml:space="preserve"> </w:t>
            </w:r>
          </w:p>
          <w:p w14:paraId="5060F79A" w14:textId="77777777" w:rsidR="00B24033" w:rsidRPr="00CB180E" w:rsidRDefault="00B24033" w:rsidP="00B24033">
            <w:pPr>
              <w:rPr>
                <w:rFonts w:cs="Calibri"/>
                <w:sz w:val="20"/>
                <w:szCs w:val="20"/>
              </w:rPr>
            </w:pPr>
            <w:r w:rsidRPr="00CB180E">
              <w:rPr>
                <w:rFonts w:cs="Calibri"/>
                <w:sz w:val="20"/>
                <w:szCs w:val="20"/>
              </w:rPr>
              <w:t>– Krajowy Program Badań z 16 sierpnia 2011 r.</w:t>
            </w:r>
          </w:p>
          <w:p w14:paraId="3307B560" w14:textId="77777777" w:rsidR="00B24033" w:rsidRPr="00CB180E" w:rsidRDefault="00536018" w:rsidP="00B24033">
            <w:pPr>
              <w:rPr>
                <w:rFonts w:cs="Calibri"/>
                <w:sz w:val="20"/>
                <w:szCs w:val="20"/>
              </w:rPr>
            </w:pPr>
            <w:hyperlink r:id="rId34" w:history="1">
              <w:r w:rsidR="00B24033" w:rsidRPr="00CB180E">
                <w:rPr>
                  <w:rStyle w:val="Hipercze"/>
                  <w:rFonts w:cs="Calibri"/>
                  <w:sz w:val="20"/>
                  <w:szCs w:val="20"/>
                </w:rPr>
                <w:t>http://www.ncbir.pl/gfx/ncbir/userfiles/_public/bip/20110816_kpb.pdf</w:t>
              </w:r>
            </w:hyperlink>
            <w:r w:rsidR="00B24033" w:rsidRPr="00CB180E">
              <w:rPr>
                <w:rFonts w:cs="Calibri"/>
                <w:sz w:val="20"/>
                <w:szCs w:val="20"/>
              </w:rPr>
              <w:t xml:space="preserve"> </w:t>
            </w:r>
          </w:p>
          <w:p w14:paraId="49C5E2F7" w14:textId="77777777" w:rsidR="00B24033" w:rsidRPr="00CB180E" w:rsidRDefault="00B24033" w:rsidP="00B24033">
            <w:pPr>
              <w:rPr>
                <w:rFonts w:cs="Calibri"/>
                <w:sz w:val="20"/>
                <w:szCs w:val="20"/>
              </w:rPr>
            </w:pPr>
            <w:r w:rsidRPr="00CB180E">
              <w:rPr>
                <w:rFonts w:cs="Calibri"/>
                <w:sz w:val="20"/>
                <w:szCs w:val="20"/>
              </w:rPr>
              <w:t>– Foresight technologiczny przemysłu – InSight2030</w:t>
            </w:r>
          </w:p>
          <w:p w14:paraId="47A0F552" w14:textId="77777777" w:rsidR="00B24033" w:rsidRPr="00CB180E" w:rsidRDefault="00536018" w:rsidP="00B24033">
            <w:pPr>
              <w:rPr>
                <w:rFonts w:cs="Calibri"/>
                <w:sz w:val="20"/>
                <w:szCs w:val="20"/>
              </w:rPr>
            </w:pPr>
            <w:hyperlink r:id="rId35" w:history="1">
              <w:r w:rsidR="00B24033" w:rsidRPr="00CB180E">
                <w:rPr>
                  <w:rStyle w:val="Hipercze"/>
                  <w:rFonts w:cs="Calibri"/>
                  <w:sz w:val="20"/>
                  <w:szCs w:val="20"/>
                </w:rPr>
                <w:t>http://www.mg.gov.pl/Wspieranie+przedsiebiorczosci/Polityki+przedsiebiorczosci+i+innowacyjnosci/Foresight+technologiczny+przemys%C5%82u+w+Polsce</w:t>
              </w:r>
            </w:hyperlink>
            <w:r w:rsidR="00F26D8D">
              <w:rPr>
                <w:rFonts w:cs="Calibri"/>
                <w:sz w:val="20"/>
                <w:szCs w:val="20"/>
              </w:rPr>
              <w:t xml:space="preserve"> </w:t>
            </w:r>
          </w:p>
          <w:p w14:paraId="04F03198" w14:textId="77777777" w:rsidR="00B24033" w:rsidRPr="00CB180E" w:rsidRDefault="00B24033" w:rsidP="00B24033">
            <w:pPr>
              <w:rPr>
                <w:rFonts w:cs="Calibri"/>
                <w:sz w:val="20"/>
                <w:szCs w:val="20"/>
              </w:rPr>
            </w:pPr>
            <w:r w:rsidRPr="00CB180E">
              <w:rPr>
                <w:rFonts w:cs="Calibri"/>
                <w:sz w:val="20"/>
                <w:szCs w:val="20"/>
              </w:rPr>
              <w:t>–</w:t>
            </w:r>
            <w:r w:rsidRPr="00CB180E">
              <w:rPr>
                <w:rFonts w:cs="Calibri"/>
                <w:sz w:val="20"/>
                <w:szCs w:val="20"/>
              </w:rPr>
              <w:tab/>
              <w:t>Polska Mapa Drogowa Infrastruktury Badawczej z 05 sierpnia 2014 r.</w:t>
            </w:r>
          </w:p>
          <w:p w14:paraId="0DAB4FCA" w14:textId="77777777" w:rsidR="00B24033" w:rsidRPr="00CB180E" w:rsidRDefault="00536018" w:rsidP="00B24033">
            <w:pPr>
              <w:rPr>
                <w:rFonts w:cs="Calibri"/>
                <w:sz w:val="20"/>
                <w:szCs w:val="20"/>
              </w:rPr>
            </w:pPr>
            <w:hyperlink r:id="rId36" w:history="1">
              <w:r w:rsidR="00B24033" w:rsidRPr="00CB180E">
                <w:rPr>
                  <w:rStyle w:val="Hipercze"/>
                  <w:rFonts w:cs="Calibri"/>
                  <w:sz w:val="20"/>
                  <w:szCs w:val="20"/>
                </w:rPr>
                <w:t>http://www.nauka.gov.pl/g2/oryginal/2014_08/caf36c2da9fef183c32ce8772ec5b426.pdf</w:t>
              </w:r>
            </w:hyperlink>
            <w:r w:rsidR="00B24033" w:rsidRPr="00CB180E">
              <w:rPr>
                <w:rFonts w:cs="Calibri"/>
                <w:sz w:val="20"/>
                <w:szCs w:val="20"/>
              </w:rPr>
              <w:t xml:space="preserve"> </w:t>
            </w:r>
          </w:p>
          <w:p w14:paraId="0020BB5F" w14:textId="77777777" w:rsidR="00B24033" w:rsidRPr="00CB180E" w:rsidRDefault="00B24033" w:rsidP="00B24033">
            <w:pPr>
              <w:rPr>
                <w:rFonts w:cs="Calibri"/>
                <w:sz w:val="20"/>
                <w:szCs w:val="20"/>
              </w:rPr>
            </w:pPr>
            <w:r w:rsidRPr="00CB180E">
              <w:rPr>
                <w:rFonts w:cs="Calibri"/>
                <w:sz w:val="20"/>
                <w:szCs w:val="20"/>
              </w:rPr>
              <w:t>Inteligentna specjalizacja na poziomie regionalnym:</w:t>
            </w:r>
          </w:p>
          <w:p w14:paraId="02C0EDD4" w14:textId="77777777" w:rsidR="00B24033" w:rsidRPr="00CB180E" w:rsidRDefault="00B24033" w:rsidP="00B24033">
            <w:pPr>
              <w:rPr>
                <w:rFonts w:cs="Calibri"/>
                <w:sz w:val="20"/>
                <w:szCs w:val="20"/>
              </w:rPr>
            </w:pPr>
            <w:r w:rsidRPr="00CB180E">
              <w:rPr>
                <w:rFonts w:cs="Calibri"/>
                <w:sz w:val="20"/>
                <w:szCs w:val="20"/>
              </w:rPr>
              <w:t>Dla RPO WŁ na lata 2014-2020 warunek spełnia Regionalna Strategia Innowacji dla Województwa Łódzkiego „LORIS 2030” (przyjęta w dniu 26 kwietnia 2013 r.), która:</w:t>
            </w:r>
            <w:r w:rsidR="00F26D8D">
              <w:rPr>
                <w:rFonts w:cs="Calibri"/>
                <w:sz w:val="20"/>
                <w:szCs w:val="20"/>
              </w:rPr>
              <w:t xml:space="preserve"> </w:t>
            </w:r>
          </w:p>
          <w:p w14:paraId="3E7087FA" w14:textId="77777777" w:rsidR="00B24033" w:rsidRPr="00CB180E" w:rsidRDefault="00B24033" w:rsidP="00B24033">
            <w:pPr>
              <w:rPr>
                <w:rFonts w:cs="Calibri"/>
                <w:sz w:val="20"/>
                <w:szCs w:val="20"/>
              </w:rPr>
            </w:pPr>
            <w:r w:rsidRPr="00CB180E">
              <w:rPr>
                <w:rFonts w:cs="Calibri"/>
                <w:sz w:val="20"/>
                <w:szCs w:val="20"/>
              </w:rPr>
              <w:t>- opiera się na analizie SWOT, aby skoncentrować zasoby na ograniczonym zestawie priorytetów badań i innowacji,</w:t>
            </w:r>
          </w:p>
          <w:p w14:paraId="7E1D5F3E" w14:textId="77777777" w:rsidR="00B24033" w:rsidRPr="00CB180E" w:rsidRDefault="00B24033" w:rsidP="00B24033">
            <w:pPr>
              <w:rPr>
                <w:rFonts w:cs="Calibri"/>
                <w:sz w:val="20"/>
                <w:szCs w:val="20"/>
              </w:rPr>
            </w:pPr>
            <w:r w:rsidRPr="00CB180E">
              <w:rPr>
                <w:rFonts w:cs="Calibri"/>
                <w:sz w:val="20"/>
                <w:szCs w:val="20"/>
              </w:rPr>
              <w:t>- przedstawia środki na rzecz pobudzenia prywatnych inwestycji w badania i rozwój,</w:t>
            </w:r>
          </w:p>
          <w:p w14:paraId="47DBBAD8" w14:textId="77777777" w:rsidR="00B24033" w:rsidRPr="00CB180E" w:rsidRDefault="00B24033" w:rsidP="00B24033">
            <w:pPr>
              <w:rPr>
                <w:rFonts w:cs="Calibri"/>
                <w:sz w:val="20"/>
                <w:szCs w:val="20"/>
              </w:rPr>
            </w:pPr>
            <w:r w:rsidRPr="00CB180E">
              <w:rPr>
                <w:rFonts w:cs="Calibri"/>
                <w:sz w:val="20"/>
                <w:szCs w:val="20"/>
              </w:rPr>
              <w:t>- obejmuje system monitorowania i przeglądu.</w:t>
            </w:r>
          </w:p>
          <w:p w14:paraId="539BCAE8" w14:textId="77777777" w:rsidR="00FC5562" w:rsidRPr="00764D66" w:rsidRDefault="00536018" w:rsidP="00BA7F35">
            <w:pPr>
              <w:rPr>
                <w:rFonts w:cs="Calibri"/>
                <w:sz w:val="20"/>
                <w:szCs w:val="20"/>
              </w:rPr>
            </w:pPr>
            <w:hyperlink r:id="rId37" w:history="1">
              <w:r w:rsidR="00B24033" w:rsidRPr="00CB180E">
                <w:rPr>
                  <w:rStyle w:val="Hipercze"/>
                  <w:rFonts w:cs="Calibri"/>
                  <w:sz w:val="20"/>
                  <w:szCs w:val="20"/>
                </w:rPr>
                <w:t>http://www.rpo.lodzkie.pl/wps/wcm/connect/ca1c9f004fc9244fa27be7ab54657f72/RSI%2BLORIS%2B2030%2Bfinal%5B1%5D.pdf?MOD=AJPERES</w:t>
              </w:r>
            </w:hyperlink>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1AC40957" w14:textId="77777777" w:rsidR="00FC5562" w:rsidRPr="00764D66" w:rsidRDefault="00FC5562" w:rsidP="00BA7F35">
            <w:pPr>
              <w:rPr>
                <w:rFonts w:cs="Calibri"/>
                <w:sz w:val="20"/>
                <w:szCs w:val="20"/>
              </w:rPr>
            </w:pPr>
          </w:p>
        </w:tc>
      </w:tr>
      <w:tr w:rsidR="007D5DA1" w:rsidRPr="00764D66" w14:paraId="6CD47754" w14:textId="77777777" w:rsidTr="00BA7F35">
        <w:trPr>
          <w:gridAfter w:val="1"/>
          <w:wAfter w:w="8" w:type="pct"/>
          <w:trHeight w:val="20"/>
        </w:trPr>
        <w:tc>
          <w:tcPr>
            <w:tcW w:w="678" w:type="pct"/>
            <w:tcBorders>
              <w:top w:val="single" w:sz="4" w:space="0" w:color="auto"/>
              <w:left w:val="single" w:sz="4" w:space="0" w:color="auto"/>
              <w:bottom w:val="single" w:sz="4" w:space="0" w:color="auto"/>
              <w:right w:val="single" w:sz="4" w:space="0" w:color="auto"/>
            </w:tcBorders>
            <w:shd w:val="clear" w:color="auto" w:fill="auto"/>
          </w:tcPr>
          <w:p w14:paraId="3BC568C4" w14:textId="77777777" w:rsidR="007D5DA1" w:rsidRPr="00764D66" w:rsidRDefault="007D5DA1" w:rsidP="00BA7F35">
            <w:pPr>
              <w:autoSpaceDE w:val="0"/>
              <w:autoSpaceDN w:val="0"/>
              <w:adjustRightInd w:val="0"/>
              <w:rPr>
                <w:rFonts w:cs="Calibri"/>
                <w:sz w:val="20"/>
                <w:szCs w:val="20"/>
              </w:rPr>
            </w:pPr>
            <w:r w:rsidRPr="00EB3911">
              <w:rPr>
                <w:rFonts w:cs="Calibri"/>
                <w:b/>
                <w:sz w:val="20"/>
                <w:szCs w:val="20"/>
              </w:rPr>
              <w:t>1.2</w:t>
            </w:r>
            <w:r w:rsidR="00EB3911">
              <w:rPr>
                <w:rFonts w:cs="Calibri"/>
                <w:sz w:val="20"/>
                <w:szCs w:val="20"/>
              </w:rPr>
              <w:t>.</w:t>
            </w:r>
            <w:r w:rsidRPr="00764D66">
              <w:rPr>
                <w:rFonts w:cs="Calibri"/>
                <w:sz w:val="20"/>
                <w:szCs w:val="20"/>
              </w:rPr>
              <w:t xml:space="preserve"> Istnienie wieloletniego planu dotyczącego budżetu i priorytetów inwestycji.</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1F50FD26" w14:textId="77777777" w:rsidR="007D5DA1" w:rsidRPr="00764D66" w:rsidRDefault="007D5DA1" w:rsidP="007D5DA1">
            <w:pPr>
              <w:jc w:val="center"/>
              <w:rPr>
                <w:rFonts w:cs="Calibri"/>
                <w:sz w:val="20"/>
                <w:szCs w:val="20"/>
              </w:rPr>
            </w:pPr>
            <w:r w:rsidRPr="00CB180E">
              <w:rPr>
                <w:rFonts w:cs="Calibri"/>
                <w:sz w:val="20"/>
                <w:szCs w:val="20"/>
              </w:rPr>
              <w:t>Oś priorytetowa I Badania, rozwój i komercjalizacja wiedzy</w:t>
            </w: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010C5B66" w14:textId="77777777" w:rsidR="007D5DA1" w:rsidRPr="00764D66" w:rsidRDefault="007D5DA1" w:rsidP="00BA7F35">
            <w:pPr>
              <w:jc w:val="center"/>
              <w:rPr>
                <w:rFonts w:cs="Calibri"/>
                <w:b/>
                <w:sz w:val="20"/>
                <w:szCs w:val="20"/>
              </w:rPr>
            </w:pPr>
            <w:r w:rsidRPr="00764D66">
              <w:rPr>
                <w:rFonts w:cs="Calibri"/>
                <w:b/>
                <w:sz w:val="20"/>
                <w:szCs w:val="20"/>
              </w:rPr>
              <w:t>Tak</w:t>
            </w:r>
          </w:p>
        </w:tc>
        <w:tc>
          <w:tcPr>
            <w:tcW w:w="1233" w:type="pct"/>
            <w:tcBorders>
              <w:top w:val="single" w:sz="4" w:space="0" w:color="auto"/>
              <w:left w:val="single" w:sz="4" w:space="0" w:color="auto"/>
              <w:bottom w:val="single" w:sz="4" w:space="0" w:color="auto"/>
              <w:right w:val="single" w:sz="4" w:space="0" w:color="auto"/>
            </w:tcBorders>
            <w:shd w:val="clear" w:color="auto" w:fill="auto"/>
          </w:tcPr>
          <w:p w14:paraId="521AFB32" w14:textId="77777777" w:rsidR="007D5DA1" w:rsidRPr="00764D66" w:rsidRDefault="007D5DA1" w:rsidP="00BA7F35">
            <w:pPr>
              <w:rPr>
                <w:rFonts w:cs="Calibri"/>
                <w:sz w:val="20"/>
                <w:szCs w:val="20"/>
              </w:rPr>
            </w:pPr>
            <w:r w:rsidRPr="00764D66">
              <w:rPr>
                <w:rFonts w:cs="Calibri"/>
                <w:sz w:val="20"/>
                <w:szCs w:val="20"/>
              </w:rPr>
              <w:t>Przyjęto orientacyjny wieloletni plan dotyczący budżetu i priorytetów inwestycji związanych z priorytetami UE oraz – w odpowiednich przypadkach – z Europejskim Forum Strategii ds. Infrastruktur Badawczych (ESFRI).</w:t>
            </w:r>
          </w:p>
        </w:tc>
        <w:tc>
          <w:tcPr>
            <w:tcW w:w="296" w:type="pct"/>
            <w:gridSpan w:val="2"/>
            <w:tcBorders>
              <w:top w:val="single" w:sz="4" w:space="0" w:color="auto"/>
              <w:left w:val="single" w:sz="4" w:space="0" w:color="auto"/>
              <w:bottom w:val="single" w:sz="4" w:space="0" w:color="auto"/>
              <w:right w:val="single" w:sz="4" w:space="0" w:color="auto"/>
            </w:tcBorders>
            <w:shd w:val="clear" w:color="auto" w:fill="auto"/>
          </w:tcPr>
          <w:p w14:paraId="70238E45" w14:textId="77777777" w:rsidR="007D5DA1" w:rsidRPr="00764D66" w:rsidRDefault="007D5DA1" w:rsidP="00BA7F35">
            <w:pPr>
              <w:rPr>
                <w:rFonts w:cs="Calibri"/>
                <w:sz w:val="20"/>
                <w:szCs w:val="20"/>
              </w:rPr>
            </w:pPr>
            <w:r w:rsidRPr="00764D66">
              <w:rPr>
                <w:rFonts w:cs="Calibri"/>
                <w:sz w:val="20"/>
                <w:szCs w:val="20"/>
              </w:rPr>
              <w:t>Tak</w:t>
            </w:r>
          </w:p>
        </w:tc>
        <w:tc>
          <w:tcPr>
            <w:tcW w:w="1277" w:type="pct"/>
            <w:gridSpan w:val="2"/>
            <w:tcBorders>
              <w:top w:val="single" w:sz="4" w:space="0" w:color="auto"/>
              <w:left w:val="single" w:sz="4" w:space="0" w:color="auto"/>
              <w:bottom w:val="single" w:sz="4" w:space="0" w:color="auto"/>
              <w:right w:val="single" w:sz="4" w:space="0" w:color="auto"/>
            </w:tcBorders>
            <w:shd w:val="clear" w:color="auto" w:fill="auto"/>
          </w:tcPr>
          <w:p w14:paraId="1F15E1F5" w14:textId="77777777" w:rsidR="007D5DA1" w:rsidRPr="00764D66" w:rsidRDefault="007D5DA1" w:rsidP="00BA7F35">
            <w:pPr>
              <w:spacing w:before="240"/>
              <w:rPr>
                <w:rFonts w:cs="Arial"/>
                <w:sz w:val="20"/>
                <w:szCs w:val="20"/>
                <w:lang w:eastAsia="ar-SA"/>
              </w:rPr>
            </w:pPr>
            <w:r w:rsidRPr="00764D66">
              <w:rPr>
                <w:rFonts w:cs="Calibri"/>
                <w:sz w:val="20"/>
                <w:szCs w:val="20"/>
              </w:rPr>
              <w:t>Warunek jest spełniony przez dokument Polska Mapa Drogowa Infrastruktury Badawczej, który został przyjęty w 2011 r. Realizuje on rekomendacje Europejskiego Forum Strategicznego Infrastruktur Badawczych (ESFRI) w tym zakresie. W 2012 r. opracowany został system finansowania projektów dużej infrastruktury badawczej objętych Mapą, który zakłada 10-letni (2013-2023) horyzont czasowy. Mapa została zaktualizowana w sierpniu 2014 r.</w:t>
            </w:r>
            <w:r w:rsidRPr="00764D66">
              <w:rPr>
                <w:rFonts w:cs="Arial"/>
                <w:sz w:val="20"/>
                <w:szCs w:val="20"/>
                <w:lang w:eastAsia="ar-SA"/>
              </w:rPr>
              <w:t xml:space="preserve"> </w:t>
            </w:r>
            <w:hyperlink r:id="rId38" w:history="1">
              <w:r w:rsidRPr="00764D66">
                <w:rPr>
                  <w:rStyle w:val="Hipercze"/>
                  <w:rFonts w:cs="Arial"/>
                  <w:sz w:val="20"/>
                  <w:szCs w:val="20"/>
                  <w:lang w:eastAsia="ar-SA"/>
                </w:rPr>
                <w:t>http://www.nauka.gov.pl/g2/oryginal/2014_08/caf36c2da9fef183c32ce8772ec5b426.pdf</w:t>
              </w:r>
            </w:hyperlink>
            <w:r w:rsidRPr="00764D66">
              <w:rPr>
                <w:rFonts w:cs="Arial"/>
                <w:sz w:val="20"/>
                <w:szCs w:val="20"/>
                <w:lang w:eastAsia="ar-SA"/>
              </w:rPr>
              <w:t>).</w:t>
            </w:r>
          </w:p>
          <w:p w14:paraId="258A3545" w14:textId="77777777" w:rsidR="007D5DA1" w:rsidRPr="00764D66" w:rsidRDefault="007D5DA1" w:rsidP="00BA7F35">
            <w:pPr>
              <w:rPr>
                <w:rFonts w:cs="Calibri"/>
                <w:sz w:val="20"/>
                <w:szCs w:val="20"/>
              </w:rPr>
            </w:pPr>
            <w:r w:rsidRPr="00764D66">
              <w:rPr>
                <w:rFonts w:cs="Calibri"/>
                <w:sz w:val="20"/>
                <w:szCs w:val="20"/>
              </w:rPr>
              <w:t>Opracowany i kierunkowo zaakceptowany przez KE został także szacunkowy plan finansowania infrastruktury B+R, obejmujący źródła krajowe, fundusze strukturalne oraz programy międzynarodowe. Podstawą prawną do ustalenia wydatków pochodzących ze środków europejskich (wraz z wymaganym wkładem krajowym) są programy operacyjne przyjmowane uchwałą Rady Ministrów (zgodnie z art. 14j ustawy z 6 grudnia 2006 r. o zasadach prowadzenia polityki rozwoju, Dz. U. 2006 nr 227 poz. 1658 z późn. zmianami). Natomiast dla wydatków pochodzących z budżetu państwa podstawą prawną są Wieloletnie Plany Finansowe Państwa, sporządzane na podstawie art. 103-108 ustawy z 27 sierpnia 2009 r. o finansach publicznch (Dz.U. 2009 nr 157 poz. 1240 z późn. zmianami) i uchwalane przez Radę Ministrów.</w:t>
            </w: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422A538F" w14:textId="77777777" w:rsidR="007D5DA1" w:rsidRPr="00764D66" w:rsidRDefault="007D5DA1" w:rsidP="00BA7F35">
            <w:pPr>
              <w:rPr>
                <w:rFonts w:cs="Calibri"/>
                <w:sz w:val="20"/>
                <w:szCs w:val="20"/>
              </w:rPr>
            </w:pPr>
          </w:p>
        </w:tc>
      </w:tr>
      <w:tr w:rsidR="007D5DA1" w:rsidRPr="00764D66" w14:paraId="10B26423" w14:textId="77777777" w:rsidTr="00BA7F35">
        <w:trPr>
          <w:gridAfter w:val="1"/>
          <w:wAfter w:w="8" w:type="pct"/>
          <w:trHeight w:val="20"/>
        </w:trPr>
        <w:tc>
          <w:tcPr>
            <w:tcW w:w="678" w:type="pct"/>
            <w:tcBorders>
              <w:top w:val="single" w:sz="4" w:space="0" w:color="auto"/>
              <w:left w:val="single" w:sz="4" w:space="0" w:color="auto"/>
              <w:bottom w:val="single" w:sz="4" w:space="0" w:color="auto"/>
              <w:right w:val="single" w:sz="4" w:space="0" w:color="auto"/>
            </w:tcBorders>
            <w:shd w:val="clear" w:color="auto" w:fill="auto"/>
          </w:tcPr>
          <w:p w14:paraId="2DF2BE50" w14:textId="77777777" w:rsidR="007D5DA1" w:rsidRPr="00764D66" w:rsidRDefault="007D5DA1" w:rsidP="00BA7F35">
            <w:pPr>
              <w:autoSpaceDE w:val="0"/>
              <w:autoSpaceDN w:val="0"/>
              <w:adjustRightInd w:val="0"/>
              <w:rPr>
                <w:rFonts w:cs="Calibri"/>
                <w:sz w:val="20"/>
                <w:szCs w:val="20"/>
              </w:rPr>
            </w:pPr>
            <w:r w:rsidRPr="00EB3911">
              <w:rPr>
                <w:rFonts w:cs="Calibri"/>
                <w:b/>
                <w:sz w:val="20"/>
                <w:szCs w:val="20"/>
              </w:rPr>
              <w:t>2.1.</w:t>
            </w:r>
            <w:r w:rsidRPr="00764D66">
              <w:rPr>
                <w:rFonts w:cs="Calibri"/>
                <w:sz w:val="20"/>
                <w:szCs w:val="20"/>
              </w:rPr>
              <w:t xml:space="preserve"> Strategiczne ramy polityki w dziedzinie rozwoju cyfrowego w celu pobudzenia popytu na przystępne, dobrej jakości i interoperacyjne usługi, prywatne i publiczne, wykorzystujące technologie informacyjno komunikacyjne, a także aby przyspieszyć ich asymilację przez obywateli, grupy w trudnej sytuacji, przedsiębiorstwa i administrację publiczną, w tym inicjatywy transgraniczne.</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547BD303" w14:textId="77777777" w:rsidR="007D5DA1" w:rsidRPr="00764D66" w:rsidRDefault="007D5DA1" w:rsidP="007D5DA1">
            <w:pPr>
              <w:jc w:val="center"/>
              <w:rPr>
                <w:rFonts w:cs="Calibri"/>
                <w:sz w:val="20"/>
                <w:szCs w:val="20"/>
              </w:rPr>
            </w:pPr>
            <w:r w:rsidRPr="00CB180E">
              <w:rPr>
                <w:rFonts w:cs="Calibri"/>
                <w:sz w:val="20"/>
                <w:szCs w:val="20"/>
              </w:rPr>
              <w:t>Oś priorytetowa VII Infrastruktura dla usług społecznych</w:t>
            </w: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2D5AECAA" w14:textId="77777777" w:rsidR="007D5DA1" w:rsidRPr="00764D66" w:rsidRDefault="007D5DA1" w:rsidP="00BA7F35">
            <w:pPr>
              <w:jc w:val="center"/>
              <w:rPr>
                <w:rFonts w:cs="Calibri"/>
                <w:b/>
                <w:sz w:val="20"/>
                <w:szCs w:val="20"/>
              </w:rPr>
            </w:pPr>
            <w:r w:rsidRPr="00764D66">
              <w:rPr>
                <w:rFonts w:cs="Calibri"/>
                <w:b/>
                <w:sz w:val="20"/>
                <w:szCs w:val="20"/>
              </w:rPr>
              <w:t>Tak</w:t>
            </w:r>
          </w:p>
        </w:tc>
        <w:tc>
          <w:tcPr>
            <w:tcW w:w="1233" w:type="pct"/>
            <w:tcBorders>
              <w:top w:val="single" w:sz="4" w:space="0" w:color="auto"/>
              <w:left w:val="single" w:sz="4" w:space="0" w:color="auto"/>
              <w:bottom w:val="single" w:sz="4" w:space="0" w:color="auto"/>
              <w:right w:val="single" w:sz="4" w:space="0" w:color="auto"/>
            </w:tcBorders>
            <w:shd w:val="clear" w:color="auto" w:fill="auto"/>
          </w:tcPr>
          <w:p w14:paraId="1435EFAE" w14:textId="77777777" w:rsidR="007D5DA1" w:rsidRPr="00764D66" w:rsidRDefault="007D5DA1" w:rsidP="00BA7F35">
            <w:pPr>
              <w:rPr>
                <w:rFonts w:cs="Calibri"/>
                <w:sz w:val="20"/>
                <w:szCs w:val="20"/>
              </w:rPr>
            </w:pPr>
            <w:r w:rsidRPr="00764D66">
              <w:rPr>
                <w:rFonts w:cs="Calibri"/>
                <w:sz w:val="20"/>
                <w:szCs w:val="20"/>
              </w:rPr>
              <w:t>Strategiczne ramy polityki rozwoju cyfrowego, na przykład w ramach krajowej lub regionalnej strategii na rzecz inteligentnej specjalizacji zawierają:</w:t>
            </w:r>
          </w:p>
          <w:p w14:paraId="7438A958" w14:textId="77777777" w:rsidR="007D5DA1" w:rsidRPr="00764D66" w:rsidRDefault="007D5DA1" w:rsidP="00BA7F35">
            <w:pPr>
              <w:rPr>
                <w:rFonts w:cs="Calibri"/>
                <w:sz w:val="20"/>
                <w:szCs w:val="20"/>
              </w:rPr>
            </w:pPr>
            <w:r w:rsidRPr="00764D66">
              <w:rPr>
                <w:rFonts w:cs="Calibri"/>
                <w:sz w:val="20"/>
                <w:szCs w:val="20"/>
              </w:rPr>
              <w:t>– budżet i priorytety działań określone na podstawie analizy SWOT lub podobnej analizy spójnej z tabelą wyników europejskiej agendy cyfrowej;</w:t>
            </w:r>
          </w:p>
          <w:p w14:paraId="3CC58B95" w14:textId="77777777" w:rsidR="007D5DA1" w:rsidRPr="00764D66" w:rsidRDefault="007D5DA1" w:rsidP="00BA7F35">
            <w:pPr>
              <w:rPr>
                <w:rFonts w:cs="Calibri"/>
                <w:sz w:val="20"/>
                <w:szCs w:val="20"/>
              </w:rPr>
            </w:pPr>
            <w:r w:rsidRPr="00764D66">
              <w:rPr>
                <w:rFonts w:cs="Calibri"/>
                <w:sz w:val="20"/>
                <w:szCs w:val="20"/>
              </w:rPr>
              <w:t>– została przeprowadzona analiza równoważenia wsparcia dla popytu i podaży TIK;</w:t>
            </w:r>
          </w:p>
          <w:p w14:paraId="01889B4A" w14:textId="77777777" w:rsidR="007D5DA1" w:rsidRPr="00764D66" w:rsidRDefault="007D5DA1" w:rsidP="00BA7F35">
            <w:pPr>
              <w:rPr>
                <w:rFonts w:cs="Calibri"/>
                <w:sz w:val="20"/>
                <w:szCs w:val="20"/>
              </w:rPr>
            </w:pPr>
            <w:r w:rsidRPr="00764D66">
              <w:rPr>
                <w:rFonts w:cs="Calibri"/>
                <w:sz w:val="20"/>
                <w:szCs w:val="20"/>
              </w:rPr>
              <w:t>– wskaźniki miary postępów interwencji w takich dziedzinach jak umiejętności cyfrowe, e-integracja, e-dostępność, oraz postęp w zakresie e-zdrowia w granicach określonych w art.168 TFUE, spójne w stosownych przypadkach z istniejącymi odpowiednimi unijnymi, krajowymi lub regionalnymi strategiami sektorowymi;</w:t>
            </w:r>
          </w:p>
          <w:p w14:paraId="70BA1649" w14:textId="77777777" w:rsidR="007D5DA1" w:rsidRPr="00764D66" w:rsidRDefault="007D5DA1" w:rsidP="00BA7F35">
            <w:pPr>
              <w:rPr>
                <w:rFonts w:cs="Calibri"/>
                <w:sz w:val="20"/>
                <w:szCs w:val="20"/>
              </w:rPr>
            </w:pPr>
            <w:r w:rsidRPr="00764D66">
              <w:rPr>
                <w:rFonts w:cs="Calibri"/>
                <w:sz w:val="20"/>
                <w:szCs w:val="20"/>
              </w:rPr>
              <w:t>– ocenę potrzeb w zakresie budowania większego potencjału TIK.</w:t>
            </w:r>
          </w:p>
        </w:tc>
        <w:tc>
          <w:tcPr>
            <w:tcW w:w="296" w:type="pct"/>
            <w:gridSpan w:val="2"/>
            <w:tcBorders>
              <w:top w:val="single" w:sz="4" w:space="0" w:color="auto"/>
              <w:left w:val="single" w:sz="4" w:space="0" w:color="auto"/>
              <w:bottom w:val="single" w:sz="4" w:space="0" w:color="auto"/>
              <w:right w:val="single" w:sz="4" w:space="0" w:color="auto"/>
            </w:tcBorders>
            <w:shd w:val="clear" w:color="auto" w:fill="auto"/>
          </w:tcPr>
          <w:p w14:paraId="2DF5D566" w14:textId="77777777" w:rsidR="007D5DA1" w:rsidRPr="00764D66" w:rsidRDefault="007D5DA1" w:rsidP="00BA7F35">
            <w:pPr>
              <w:rPr>
                <w:rFonts w:cs="Calibri"/>
                <w:sz w:val="20"/>
                <w:szCs w:val="20"/>
              </w:rPr>
            </w:pPr>
          </w:p>
          <w:p w14:paraId="4B087834" w14:textId="77777777" w:rsidR="007D5DA1" w:rsidRPr="00764D66" w:rsidRDefault="007D5DA1" w:rsidP="00BA7F35">
            <w:pPr>
              <w:rPr>
                <w:rFonts w:cs="Calibri"/>
                <w:sz w:val="20"/>
                <w:szCs w:val="20"/>
              </w:rPr>
            </w:pPr>
          </w:p>
          <w:p w14:paraId="1EF84E0A" w14:textId="77777777" w:rsidR="007D5DA1" w:rsidRPr="00764D66" w:rsidRDefault="007D5DA1" w:rsidP="00BA7F35">
            <w:pPr>
              <w:rPr>
                <w:rFonts w:cs="Calibri"/>
                <w:sz w:val="20"/>
                <w:szCs w:val="20"/>
              </w:rPr>
            </w:pPr>
          </w:p>
          <w:p w14:paraId="36D6A5BB" w14:textId="77777777" w:rsidR="007D5DA1" w:rsidRPr="00764D66" w:rsidRDefault="007D5DA1" w:rsidP="00BA7F35">
            <w:pPr>
              <w:rPr>
                <w:rFonts w:cs="Calibri"/>
                <w:sz w:val="20"/>
                <w:szCs w:val="20"/>
              </w:rPr>
            </w:pPr>
          </w:p>
          <w:p w14:paraId="63A0D770" w14:textId="77777777" w:rsidR="007D5DA1" w:rsidRPr="00764D66" w:rsidRDefault="007D5DA1" w:rsidP="00BA7F35">
            <w:pPr>
              <w:rPr>
                <w:rFonts w:cs="Calibri"/>
                <w:sz w:val="20"/>
                <w:szCs w:val="20"/>
              </w:rPr>
            </w:pPr>
            <w:r w:rsidRPr="00764D66">
              <w:rPr>
                <w:rFonts w:cs="Calibri"/>
                <w:sz w:val="20"/>
                <w:szCs w:val="20"/>
              </w:rPr>
              <w:t>Tak</w:t>
            </w:r>
          </w:p>
          <w:p w14:paraId="2C75E218" w14:textId="77777777" w:rsidR="007D5DA1" w:rsidRPr="00764D66" w:rsidRDefault="007D5DA1" w:rsidP="00BA7F35">
            <w:pPr>
              <w:rPr>
                <w:rFonts w:cs="Calibri"/>
                <w:sz w:val="20"/>
                <w:szCs w:val="20"/>
              </w:rPr>
            </w:pPr>
          </w:p>
          <w:p w14:paraId="416F769B" w14:textId="77777777" w:rsidR="007D5DA1" w:rsidRPr="00764D66" w:rsidRDefault="007D5DA1" w:rsidP="00BA7F35">
            <w:pPr>
              <w:rPr>
                <w:rFonts w:cs="Calibri"/>
                <w:sz w:val="20"/>
                <w:szCs w:val="20"/>
              </w:rPr>
            </w:pPr>
          </w:p>
          <w:p w14:paraId="6C25E183" w14:textId="77777777" w:rsidR="007D5DA1" w:rsidRPr="00764D66" w:rsidRDefault="007D5DA1" w:rsidP="00BA7F35">
            <w:pPr>
              <w:rPr>
                <w:rFonts w:cs="Calibri"/>
                <w:sz w:val="20"/>
                <w:szCs w:val="20"/>
              </w:rPr>
            </w:pPr>
            <w:r w:rsidRPr="00764D66">
              <w:rPr>
                <w:rFonts w:cs="Calibri"/>
                <w:sz w:val="20"/>
                <w:szCs w:val="20"/>
              </w:rPr>
              <w:t>Tak</w:t>
            </w:r>
          </w:p>
          <w:p w14:paraId="04494A31" w14:textId="77777777" w:rsidR="007D5DA1" w:rsidRPr="00764D66" w:rsidRDefault="007D5DA1" w:rsidP="00BA7F35">
            <w:pPr>
              <w:rPr>
                <w:rFonts w:cs="Calibri"/>
                <w:sz w:val="20"/>
                <w:szCs w:val="20"/>
              </w:rPr>
            </w:pPr>
          </w:p>
          <w:p w14:paraId="0AAFE6FC" w14:textId="77777777" w:rsidR="007D5DA1" w:rsidRPr="00764D66" w:rsidRDefault="007D5DA1" w:rsidP="00BA7F35">
            <w:pPr>
              <w:rPr>
                <w:rFonts w:cs="Calibri"/>
                <w:sz w:val="20"/>
                <w:szCs w:val="20"/>
              </w:rPr>
            </w:pPr>
            <w:r w:rsidRPr="00764D66">
              <w:rPr>
                <w:rFonts w:cs="Calibri"/>
                <w:sz w:val="20"/>
                <w:szCs w:val="20"/>
              </w:rPr>
              <w:t>Tak</w:t>
            </w:r>
          </w:p>
          <w:p w14:paraId="193D1955" w14:textId="77777777" w:rsidR="007D5DA1" w:rsidRPr="00764D66" w:rsidRDefault="007D5DA1" w:rsidP="00BA7F35">
            <w:pPr>
              <w:rPr>
                <w:rFonts w:cs="Calibri"/>
                <w:sz w:val="20"/>
                <w:szCs w:val="20"/>
              </w:rPr>
            </w:pPr>
          </w:p>
          <w:p w14:paraId="580185CE" w14:textId="77777777" w:rsidR="007D5DA1" w:rsidRPr="00764D66" w:rsidRDefault="007D5DA1" w:rsidP="00BA7F35">
            <w:pPr>
              <w:rPr>
                <w:rFonts w:cs="Calibri"/>
                <w:sz w:val="20"/>
                <w:szCs w:val="20"/>
              </w:rPr>
            </w:pPr>
          </w:p>
          <w:p w14:paraId="4D7704F4" w14:textId="77777777" w:rsidR="007D5DA1" w:rsidRPr="00764D66" w:rsidRDefault="007D5DA1" w:rsidP="00BA7F35">
            <w:pPr>
              <w:rPr>
                <w:rFonts w:cs="Calibri"/>
                <w:sz w:val="20"/>
                <w:szCs w:val="20"/>
              </w:rPr>
            </w:pPr>
          </w:p>
          <w:p w14:paraId="6A05EBAA" w14:textId="77777777" w:rsidR="007D5DA1" w:rsidRPr="00764D66" w:rsidRDefault="007D5DA1" w:rsidP="00BA7F35">
            <w:pPr>
              <w:rPr>
                <w:rFonts w:cs="Calibri"/>
                <w:sz w:val="20"/>
                <w:szCs w:val="20"/>
              </w:rPr>
            </w:pPr>
          </w:p>
          <w:p w14:paraId="002ECF99" w14:textId="77777777" w:rsidR="007D5DA1" w:rsidRPr="00764D66" w:rsidRDefault="007D5DA1" w:rsidP="00BA7F35">
            <w:pPr>
              <w:rPr>
                <w:rFonts w:cs="Calibri"/>
                <w:sz w:val="20"/>
                <w:szCs w:val="20"/>
              </w:rPr>
            </w:pPr>
          </w:p>
          <w:p w14:paraId="1EDED735" w14:textId="77777777" w:rsidR="007D5DA1" w:rsidRPr="00764D66" w:rsidRDefault="007D5DA1" w:rsidP="00BA7F35">
            <w:pPr>
              <w:rPr>
                <w:rFonts w:cs="Calibri"/>
                <w:sz w:val="20"/>
                <w:szCs w:val="20"/>
              </w:rPr>
            </w:pPr>
          </w:p>
          <w:p w14:paraId="65F2CFB0" w14:textId="77777777" w:rsidR="007D5DA1" w:rsidRPr="00764D66" w:rsidRDefault="007D5DA1" w:rsidP="00BA7F35">
            <w:pPr>
              <w:rPr>
                <w:rFonts w:cs="Calibri"/>
                <w:sz w:val="20"/>
                <w:szCs w:val="20"/>
              </w:rPr>
            </w:pPr>
          </w:p>
          <w:p w14:paraId="2F168D72" w14:textId="77777777" w:rsidR="007D5DA1" w:rsidRPr="00764D66" w:rsidRDefault="007D5DA1" w:rsidP="00BA7F35">
            <w:pPr>
              <w:rPr>
                <w:rFonts w:cs="Calibri"/>
                <w:sz w:val="20"/>
                <w:szCs w:val="20"/>
              </w:rPr>
            </w:pPr>
          </w:p>
          <w:p w14:paraId="0F3D2795" w14:textId="77777777" w:rsidR="007D5DA1" w:rsidRPr="00764D66" w:rsidRDefault="007D5DA1" w:rsidP="00BA7F35">
            <w:pPr>
              <w:rPr>
                <w:rFonts w:cs="Calibri"/>
                <w:sz w:val="20"/>
                <w:szCs w:val="20"/>
              </w:rPr>
            </w:pPr>
            <w:r w:rsidRPr="00764D66">
              <w:rPr>
                <w:rFonts w:cs="Calibri"/>
                <w:sz w:val="20"/>
                <w:szCs w:val="20"/>
              </w:rPr>
              <w:t>Tak</w:t>
            </w:r>
          </w:p>
        </w:tc>
        <w:tc>
          <w:tcPr>
            <w:tcW w:w="1277" w:type="pct"/>
            <w:gridSpan w:val="2"/>
            <w:tcBorders>
              <w:top w:val="single" w:sz="4" w:space="0" w:color="auto"/>
              <w:left w:val="single" w:sz="4" w:space="0" w:color="auto"/>
              <w:bottom w:val="single" w:sz="4" w:space="0" w:color="auto"/>
              <w:right w:val="single" w:sz="4" w:space="0" w:color="auto"/>
            </w:tcBorders>
            <w:shd w:val="clear" w:color="auto" w:fill="auto"/>
          </w:tcPr>
          <w:p w14:paraId="38243873" w14:textId="77777777" w:rsidR="007D5DA1" w:rsidRPr="00764D66" w:rsidRDefault="007D5DA1" w:rsidP="00BA7F35">
            <w:pPr>
              <w:rPr>
                <w:rFonts w:cs="Calibri"/>
                <w:sz w:val="20"/>
                <w:szCs w:val="20"/>
              </w:rPr>
            </w:pPr>
            <w:r w:rsidRPr="00764D66">
              <w:rPr>
                <w:rFonts w:cs="Calibri"/>
                <w:sz w:val="20"/>
                <w:szCs w:val="20"/>
              </w:rPr>
              <w:t>Strategia Sprawne Państwo (SSP)</w:t>
            </w:r>
          </w:p>
          <w:p w14:paraId="60966BE4" w14:textId="77777777" w:rsidR="007D5DA1" w:rsidRPr="00764D66" w:rsidRDefault="00536018" w:rsidP="00BA7F35">
            <w:pPr>
              <w:rPr>
                <w:rFonts w:cs="Calibri"/>
                <w:sz w:val="20"/>
                <w:szCs w:val="20"/>
              </w:rPr>
            </w:pPr>
            <w:hyperlink r:id="rId39" w:history="1">
              <w:r w:rsidR="007D5DA1" w:rsidRPr="00764D66">
                <w:rPr>
                  <w:rStyle w:val="Hipercze"/>
                  <w:rFonts w:cs="Calibri"/>
                  <w:sz w:val="20"/>
                  <w:szCs w:val="20"/>
                </w:rPr>
                <w:t>https://mac.gov.pl/files/wp-content/uploads/2011/12/SSP-20-12-2012.pdf</w:t>
              </w:r>
            </w:hyperlink>
            <w:r w:rsidR="007D5DA1" w:rsidRPr="00764D66">
              <w:rPr>
                <w:rFonts w:cs="Calibri"/>
                <w:sz w:val="20"/>
                <w:szCs w:val="20"/>
              </w:rPr>
              <w:t xml:space="preserve"> </w:t>
            </w:r>
          </w:p>
          <w:p w14:paraId="05B5FB0C" w14:textId="77777777" w:rsidR="007D5DA1" w:rsidRPr="00764D66" w:rsidRDefault="007D5DA1" w:rsidP="00BA7F35">
            <w:pPr>
              <w:rPr>
                <w:rFonts w:cs="Calibri"/>
                <w:sz w:val="20"/>
                <w:szCs w:val="20"/>
              </w:rPr>
            </w:pPr>
          </w:p>
          <w:p w14:paraId="316CC072" w14:textId="77777777" w:rsidR="007D5DA1" w:rsidRPr="00764D66" w:rsidRDefault="007D5DA1" w:rsidP="00BA7F35">
            <w:pPr>
              <w:rPr>
                <w:rFonts w:cs="Calibri"/>
                <w:sz w:val="20"/>
                <w:szCs w:val="20"/>
              </w:rPr>
            </w:pPr>
            <w:r w:rsidRPr="00764D66">
              <w:rPr>
                <w:rFonts w:cs="Calibri"/>
                <w:sz w:val="20"/>
                <w:szCs w:val="20"/>
              </w:rPr>
              <w:t xml:space="preserve">Program Zintegrowanej Informatyzacji Państwa </w:t>
            </w:r>
          </w:p>
          <w:p w14:paraId="341F9B06" w14:textId="77777777" w:rsidR="007D5DA1" w:rsidRPr="00764D66" w:rsidRDefault="00536018" w:rsidP="00BA7F35">
            <w:pPr>
              <w:rPr>
                <w:rFonts w:cs="Calibri"/>
                <w:sz w:val="20"/>
                <w:szCs w:val="20"/>
              </w:rPr>
            </w:pPr>
            <w:hyperlink r:id="rId40" w:history="1">
              <w:r w:rsidR="007D5DA1" w:rsidRPr="00764D66">
                <w:rPr>
                  <w:rStyle w:val="Hipercze"/>
                  <w:rFonts w:cs="Calibri"/>
                  <w:sz w:val="20"/>
                  <w:szCs w:val="20"/>
                </w:rPr>
                <w:t>https://mac.gov.pl/files/pzip_ostateczny.pdf</w:t>
              </w:r>
            </w:hyperlink>
            <w:r w:rsidR="007D5DA1" w:rsidRPr="00764D66">
              <w:rPr>
                <w:rFonts w:cs="Calibri"/>
                <w:sz w:val="20"/>
                <w:szCs w:val="20"/>
              </w:rPr>
              <w:t xml:space="preserve"> </w:t>
            </w:r>
          </w:p>
          <w:p w14:paraId="3B8B0534" w14:textId="77777777" w:rsidR="007D5DA1" w:rsidRPr="00764D66" w:rsidRDefault="007D5DA1" w:rsidP="00BA7F35">
            <w:pPr>
              <w:rPr>
                <w:rFonts w:cs="Calibri"/>
                <w:sz w:val="20"/>
                <w:szCs w:val="20"/>
              </w:rPr>
            </w:pPr>
          </w:p>
          <w:p w14:paraId="5F53756E" w14:textId="77777777" w:rsidR="007D5DA1" w:rsidRPr="00764D66" w:rsidRDefault="007D5DA1" w:rsidP="00BA7F35">
            <w:pPr>
              <w:rPr>
                <w:rFonts w:cs="Calibri"/>
                <w:sz w:val="20"/>
                <w:szCs w:val="20"/>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1FCCD920" w14:textId="77777777" w:rsidR="007D5DA1" w:rsidRPr="00764D66" w:rsidRDefault="007D5DA1" w:rsidP="00BA7F35">
            <w:pPr>
              <w:rPr>
                <w:rFonts w:cs="Calibri"/>
                <w:sz w:val="20"/>
                <w:szCs w:val="20"/>
              </w:rPr>
            </w:pPr>
          </w:p>
        </w:tc>
      </w:tr>
      <w:tr w:rsidR="007D5DA1" w:rsidRPr="00764D66" w14:paraId="6DC692E0" w14:textId="77777777" w:rsidTr="00BA7F35">
        <w:trPr>
          <w:gridAfter w:val="1"/>
          <w:wAfter w:w="8" w:type="pct"/>
          <w:trHeight w:val="20"/>
        </w:trPr>
        <w:tc>
          <w:tcPr>
            <w:tcW w:w="678" w:type="pct"/>
            <w:tcBorders>
              <w:top w:val="single" w:sz="4" w:space="0" w:color="auto"/>
              <w:left w:val="single" w:sz="4" w:space="0" w:color="auto"/>
              <w:bottom w:val="single" w:sz="4" w:space="0" w:color="auto"/>
              <w:right w:val="single" w:sz="4" w:space="0" w:color="auto"/>
            </w:tcBorders>
            <w:shd w:val="clear" w:color="auto" w:fill="auto"/>
          </w:tcPr>
          <w:p w14:paraId="26B85F71" w14:textId="77777777" w:rsidR="007D5DA1" w:rsidRPr="00764D66" w:rsidRDefault="007D5DA1" w:rsidP="00BA7F35">
            <w:pPr>
              <w:autoSpaceDE w:val="0"/>
              <w:autoSpaceDN w:val="0"/>
              <w:adjustRightInd w:val="0"/>
              <w:rPr>
                <w:rFonts w:cs="Calibri"/>
                <w:sz w:val="20"/>
                <w:szCs w:val="20"/>
              </w:rPr>
            </w:pPr>
            <w:r w:rsidRPr="00EB3911">
              <w:rPr>
                <w:rFonts w:cs="Calibri"/>
                <w:b/>
                <w:sz w:val="20"/>
                <w:szCs w:val="20"/>
              </w:rPr>
              <w:t>2.2.</w:t>
            </w:r>
            <w:r w:rsidRPr="00764D66">
              <w:rPr>
                <w:rFonts w:cs="Calibri"/>
                <w:sz w:val="20"/>
                <w:szCs w:val="20"/>
              </w:rPr>
              <w:t xml:space="preserve"> Infrastruktura sieci nowej generacji :</w:t>
            </w:r>
          </w:p>
          <w:p w14:paraId="0A324BE5" w14:textId="77777777" w:rsidR="007D5DA1" w:rsidRPr="00764D66" w:rsidRDefault="007D5DA1" w:rsidP="00BA7F35">
            <w:pPr>
              <w:autoSpaceDE w:val="0"/>
              <w:autoSpaceDN w:val="0"/>
              <w:adjustRightInd w:val="0"/>
              <w:rPr>
                <w:rFonts w:cs="Calibri"/>
                <w:sz w:val="20"/>
                <w:szCs w:val="20"/>
              </w:rPr>
            </w:pPr>
            <w:r w:rsidRPr="00764D66">
              <w:rPr>
                <w:rFonts w:cs="Calibri"/>
                <w:sz w:val="20"/>
                <w:szCs w:val="20"/>
              </w:rPr>
              <w:t>Istnienie krajowych lub regionalnych planów sieci nowej generacji uwzględniających działania regionalne na rzecz osiągnięcia celów Unii dotyczących dostępu do szybkiego internetu, koncentrujących się na obszarach, na których rynek nie zapewnia otwartej infrastruktury po przystępnych kosztach i jakości, zgodnych z przepisami unijnymi w zakresie konkurencyjności i pomocy państwa, a także świadczących usługi dostępne dla grup w trudnej sytuacji.</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46963B80" w14:textId="77777777" w:rsidR="007D5DA1" w:rsidRPr="00764D66" w:rsidRDefault="007D5DA1" w:rsidP="007D5DA1">
            <w:pPr>
              <w:jc w:val="center"/>
              <w:rPr>
                <w:rFonts w:cs="Calibri"/>
                <w:sz w:val="20"/>
                <w:szCs w:val="20"/>
              </w:rPr>
            </w:pPr>
            <w:r w:rsidRPr="00CB180E">
              <w:rPr>
                <w:rFonts w:cs="Calibri"/>
                <w:sz w:val="20"/>
                <w:szCs w:val="20"/>
              </w:rPr>
              <w:t>Oś priorytetowa VII Infrastruktura dla usług społecznych</w:t>
            </w: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0C7576E5" w14:textId="77777777" w:rsidR="007D5DA1" w:rsidRPr="00764D66" w:rsidRDefault="007D5DA1" w:rsidP="00BA7F35">
            <w:pPr>
              <w:jc w:val="center"/>
              <w:rPr>
                <w:rFonts w:cs="Calibri"/>
                <w:b/>
                <w:sz w:val="20"/>
                <w:szCs w:val="20"/>
              </w:rPr>
            </w:pPr>
            <w:r w:rsidRPr="00764D66">
              <w:rPr>
                <w:rFonts w:cs="Calibri"/>
                <w:b/>
                <w:sz w:val="20"/>
                <w:szCs w:val="20"/>
              </w:rPr>
              <w:t>Tak</w:t>
            </w:r>
          </w:p>
        </w:tc>
        <w:tc>
          <w:tcPr>
            <w:tcW w:w="1233" w:type="pct"/>
            <w:tcBorders>
              <w:top w:val="single" w:sz="4" w:space="0" w:color="auto"/>
              <w:left w:val="single" w:sz="4" w:space="0" w:color="auto"/>
              <w:bottom w:val="single" w:sz="4" w:space="0" w:color="auto"/>
              <w:right w:val="single" w:sz="4" w:space="0" w:color="auto"/>
            </w:tcBorders>
            <w:shd w:val="clear" w:color="auto" w:fill="auto"/>
          </w:tcPr>
          <w:p w14:paraId="115ED70E" w14:textId="77777777" w:rsidR="007D5DA1" w:rsidRPr="00764D66" w:rsidRDefault="007D5DA1" w:rsidP="00BA7F35">
            <w:pPr>
              <w:rPr>
                <w:rFonts w:cs="Calibri"/>
                <w:sz w:val="20"/>
                <w:szCs w:val="20"/>
              </w:rPr>
            </w:pPr>
            <w:r w:rsidRPr="00764D66">
              <w:rPr>
                <w:rFonts w:cs="Calibri"/>
                <w:sz w:val="20"/>
                <w:szCs w:val="20"/>
              </w:rPr>
              <w:t>Gotowy jest krajowy lub regionalny plan sieci nowej generacji, który zawiera:</w:t>
            </w:r>
          </w:p>
          <w:p w14:paraId="7E6CFFD6" w14:textId="77777777" w:rsidR="007D5DA1" w:rsidRPr="00764D66" w:rsidRDefault="007D5DA1" w:rsidP="00BA7F35">
            <w:pPr>
              <w:rPr>
                <w:rFonts w:cs="Calibri"/>
                <w:sz w:val="20"/>
                <w:szCs w:val="20"/>
              </w:rPr>
            </w:pPr>
            <w:r w:rsidRPr="00764D66">
              <w:rPr>
                <w:rFonts w:cs="Calibri"/>
                <w:sz w:val="20"/>
                <w:szCs w:val="20"/>
              </w:rPr>
              <w:t>–</w:t>
            </w:r>
            <w:r w:rsidRPr="00764D66">
              <w:rPr>
                <w:rFonts w:cs="Calibri"/>
                <w:sz w:val="20"/>
                <w:szCs w:val="20"/>
              </w:rPr>
              <w:tab/>
              <w:t>plan inwestycji w infrastrukturę oparty na analizie ekonomicznej uwzględniającej istniejącą infrastrukturę i plany inwestycyjne sektora prywatnego i publicznego;</w:t>
            </w:r>
          </w:p>
          <w:p w14:paraId="369FA715" w14:textId="77777777" w:rsidR="007D5DA1" w:rsidRPr="00764D66" w:rsidRDefault="007D5DA1" w:rsidP="00BA7F35">
            <w:pPr>
              <w:rPr>
                <w:rFonts w:cs="Calibri"/>
                <w:sz w:val="20"/>
                <w:szCs w:val="20"/>
              </w:rPr>
            </w:pPr>
            <w:r w:rsidRPr="00764D66">
              <w:rPr>
                <w:rFonts w:cs="Calibri"/>
                <w:sz w:val="20"/>
                <w:szCs w:val="20"/>
              </w:rPr>
              <w:t>–</w:t>
            </w:r>
            <w:r w:rsidRPr="00764D66">
              <w:rPr>
                <w:rFonts w:cs="Calibri"/>
                <w:sz w:val="20"/>
                <w:szCs w:val="20"/>
              </w:rPr>
              <w:tab/>
              <w:t xml:space="preserve">modele zrównoważonych inwestycji, które zwiększają konkurencyjność i zapewniają dostęp do otwartej, przystępnej cenowo i dobrej jakości infrastruktury i usług, uwzględniających przyszłe potrzeby; </w:t>
            </w:r>
          </w:p>
          <w:p w14:paraId="25D9B1AA" w14:textId="77777777" w:rsidR="007D5DA1" w:rsidRPr="00764D66" w:rsidRDefault="007D5DA1" w:rsidP="00BA7F35">
            <w:pPr>
              <w:rPr>
                <w:rFonts w:cs="Calibri"/>
                <w:sz w:val="20"/>
                <w:szCs w:val="20"/>
              </w:rPr>
            </w:pPr>
            <w:r w:rsidRPr="00764D66">
              <w:rPr>
                <w:rFonts w:cs="Calibri"/>
                <w:sz w:val="20"/>
                <w:szCs w:val="20"/>
              </w:rPr>
              <w:t>–</w:t>
            </w:r>
            <w:r w:rsidRPr="00764D66">
              <w:rPr>
                <w:rFonts w:cs="Calibri"/>
                <w:sz w:val="20"/>
                <w:szCs w:val="20"/>
              </w:rPr>
              <w:tab/>
              <w:t>środki na stymulowanie inwestycji prywatnych.</w:t>
            </w:r>
          </w:p>
        </w:tc>
        <w:tc>
          <w:tcPr>
            <w:tcW w:w="296" w:type="pct"/>
            <w:gridSpan w:val="2"/>
            <w:tcBorders>
              <w:top w:val="single" w:sz="4" w:space="0" w:color="auto"/>
              <w:left w:val="single" w:sz="4" w:space="0" w:color="auto"/>
              <w:bottom w:val="single" w:sz="4" w:space="0" w:color="auto"/>
              <w:right w:val="single" w:sz="4" w:space="0" w:color="auto"/>
            </w:tcBorders>
            <w:shd w:val="clear" w:color="auto" w:fill="auto"/>
          </w:tcPr>
          <w:p w14:paraId="2B8182DA" w14:textId="77777777" w:rsidR="007D5DA1" w:rsidRPr="00764D66" w:rsidRDefault="007D5DA1" w:rsidP="00BA7F35">
            <w:pPr>
              <w:rPr>
                <w:rFonts w:cs="Calibri"/>
                <w:sz w:val="20"/>
                <w:szCs w:val="20"/>
              </w:rPr>
            </w:pPr>
          </w:p>
          <w:p w14:paraId="2285B299" w14:textId="77777777" w:rsidR="007D5DA1" w:rsidRPr="00764D66" w:rsidRDefault="007D5DA1" w:rsidP="00BA7F35">
            <w:pPr>
              <w:rPr>
                <w:rFonts w:cs="Calibri"/>
                <w:sz w:val="20"/>
                <w:szCs w:val="20"/>
              </w:rPr>
            </w:pPr>
          </w:p>
          <w:p w14:paraId="7E216368" w14:textId="77777777" w:rsidR="007D5DA1" w:rsidRPr="00764D66" w:rsidRDefault="007D5DA1" w:rsidP="00BA7F35">
            <w:pPr>
              <w:rPr>
                <w:rFonts w:cs="Calibri"/>
                <w:sz w:val="20"/>
                <w:szCs w:val="20"/>
              </w:rPr>
            </w:pPr>
          </w:p>
          <w:p w14:paraId="61EF8617" w14:textId="77777777" w:rsidR="007D5DA1" w:rsidRPr="00764D66" w:rsidRDefault="007D5DA1" w:rsidP="00BA7F35">
            <w:pPr>
              <w:rPr>
                <w:rFonts w:cs="Calibri"/>
                <w:sz w:val="20"/>
                <w:szCs w:val="20"/>
              </w:rPr>
            </w:pPr>
            <w:r w:rsidRPr="00764D66">
              <w:rPr>
                <w:rFonts w:cs="Calibri"/>
                <w:sz w:val="20"/>
                <w:szCs w:val="20"/>
              </w:rPr>
              <w:t>Tak</w:t>
            </w:r>
          </w:p>
          <w:p w14:paraId="3CF7FD31" w14:textId="77777777" w:rsidR="007D5DA1" w:rsidRPr="00764D66" w:rsidRDefault="007D5DA1" w:rsidP="00BA7F35">
            <w:pPr>
              <w:rPr>
                <w:rFonts w:cs="Calibri"/>
                <w:sz w:val="20"/>
                <w:szCs w:val="20"/>
              </w:rPr>
            </w:pPr>
          </w:p>
          <w:p w14:paraId="10B91CAB" w14:textId="77777777" w:rsidR="007D5DA1" w:rsidRPr="00764D66" w:rsidRDefault="007D5DA1" w:rsidP="00BA7F35">
            <w:pPr>
              <w:rPr>
                <w:rFonts w:cs="Calibri"/>
                <w:sz w:val="20"/>
                <w:szCs w:val="20"/>
              </w:rPr>
            </w:pPr>
          </w:p>
          <w:p w14:paraId="288D73C3" w14:textId="77777777" w:rsidR="007D5DA1" w:rsidRPr="00764D66" w:rsidRDefault="007D5DA1" w:rsidP="00BA7F35">
            <w:pPr>
              <w:rPr>
                <w:rFonts w:cs="Calibri"/>
                <w:sz w:val="20"/>
                <w:szCs w:val="20"/>
              </w:rPr>
            </w:pPr>
          </w:p>
          <w:p w14:paraId="559EB6B0" w14:textId="77777777" w:rsidR="007D5DA1" w:rsidRPr="00764D66" w:rsidRDefault="007D5DA1" w:rsidP="00BA7F35">
            <w:pPr>
              <w:rPr>
                <w:rFonts w:cs="Calibri"/>
                <w:sz w:val="20"/>
                <w:szCs w:val="20"/>
              </w:rPr>
            </w:pPr>
          </w:p>
          <w:p w14:paraId="44D35647" w14:textId="77777777" w:rsidR="007D5DA1" w:rsidRPr="00764D66" w:rsidRDefault="007D5DA1" w:rsidP="00BA7F35">
            <w:pPr>
              <w:rPr>
                <w:rFonts w:cs="Calibri"/>
                <w:sz w:val="20"/>
                <w:szCs w:val="20"/>
              </w:rPr>
            </w:pPr>
            <w:r w:rsidRPr="00764D66">
              <w:rPr>
                <w:rFonts w:cs="Calibri"/>
                <w:sz w:val="20"/>
                <w:szCs w:val="20"/>
              </w:rPr>
              <w:t>Tak</w:t>
            </w:r>
          </w:p>
          <w:p w14:paraId="7AA1C18C" w14:textId="77777777" w:rsidR="007D5DA1" w:rsidRPr="00764D66" w:rsidRDefault="007D5DA1" w:rsidP="00BA7F35">
            <w:pPr>
              <w:rPr>
                <w:rFonts w:cs="Calibri"/>
                <w:sz w:val="20"/>
                <w:szCs w:val="20"/>
              </w:rPr>
            </w:pPr>
          </w:p>
          <w:p w14:paraId="2A8B1D4F" w14:textId="77777777" w:rsidR="007D5DA1" w:rsidRPr="00764D66" w:rsidRDefault="007D5DA1" w:rsidP="00BA7F35">
            <w:pPr>
              <w:rPr>
                <w:rFonts w:cs="Calibri"/>
                <w:sz w:val="20"/>
                <w:szCs w:val="20"/>
              </w:rPr>
            </w:pPr>
          </w:p>
          <w:p w14:paraId="35F02682" w14:textId="77777777" w:rsidR="007D5DA1" w:rsidRPr="00764D66" w:rsidRDefault="007D5DA1" w:rsidP="00BA7F35">
            <w:pPr>
              <w:rPr>
                <w:rFonts w:cs="Calibri"/>
                <w:sz w:val="20"/>
                <w:szCs w:val="20"/>
              </w:rPr>
            </w:pPr>
          </w:p>
          <w:p w14:paraId="590215A7" w14:textId="77777777" w:rsidR="007D5DA1" w:rsidRPr="00764D66" w:rsidRDefault="007D5DA1" w:rsidP="00BA7F35">
            <w:pPr>
              <w:rPr>
                <w:rFonts w:cs="Calibri"/>
                <w:sz w:val="20"/>
                <w:szCs w:val="20"/>
              </w:rPr>
            </w:pPr>
          </w:p>
          <w:p w14:paraId="40058BFF" w14:textId="77777777" w:rsidR="007D5DA1" w:rsidRPr="00764D66" w:rsidRDefault="007D5DA1" w:rsidP="00BA7F35">
            <w:pPr>
              <w:rPr>
                <w:rFonts w:cs="Calibri"/>
                <w:sz w:val="20"/>
                <w:szCs w:val="20"/>
              </w:rPr>
            </w:pPr>
          </w:p>
          <w:p w14:paraId="2FD897CB" w14:textId="77777777" w:rsidR="007D5DA1" w:rsidRPr="00764D66" w:rsidRDefault="007D5DA1" w:rsidP="00BA7F35">
            <w:pPr>
              <w:rPr>
                <w:rFonts w:cs="Calibri"/>
                <w:sz w:val="20"/>
                <w:szCs w:val="20"/>
              </w:rPr>
            </w:pPr>
            <w:r w:rsidRPr="00764D66">
              <w:rPr>
                <w:rFonts w:cs="Calibri"/>
                <w:sz w:val="20"/>
                <w:szCs w:val="20"/>
              </w:rPr>
              <w:t>Tak</w:t>
            </w:r>
          </w:p>
        </w:tc>
        <w:tc>
          <w:tcPr>
            <w:tcW w:w="1277" w:type="pct"/>
            <w:gridSpan w:val="2"/>
            <w:tcBorders>
              <w:top w:val="single" w:sz="4" w:space="0" w:color="auto"/>
              <w:left w:val="single" w:sz="4" w:space="0" w:color="auto"/>
              <w:bottom w:val="single" w:sz="4" w:space="0" w:color="auto"/>
              <w:right w:val="single" w:sz="4" w:space="0" w:color="auto"/>
            </w:tcBorders>
            <w:shd w:val="clear" w:color="auto" w:fill="auto"/>
          </w:tcPr>
          <w:p w14:paraId="23441EA4" w14:textId="77777777" w:rsidR="007D5DA1" w:rsidRPr="00764D66" w:rsidRDefault="007D5DA1" w:rsidP="00BA7F35">
            <w:pPr>
              <w:rPr>
                <w:rFonts w:cs="Calibri"/>
                <w:sz w:val="20"/>
                <w:szCs w:val="20"/>
              </w:rPr>
            </w:pPr>
            <w:r w:rsidRPr="00764D66">
              <w:rPr>
                <w:rFonts w:cs="Calibri"/>
                <w:sz w:val="20"/>
                <w:szCs w:val="20"/>
              </w:rPr>
              <w:t>Narodowy Plan Szerokopasmowy</w:t>
            </w:r>
          </w:p>
          <w:p w14:paraId="07582F88" w14:textId="77777777" w:rsidR="007D5DA1" w:rsidRPr="00764D66" w:rsidRDefault="007D5DA1" w:rsidP="00BA7F35">
            <w:pPr>
              <w:rPr>
                <w:rFonts w:cs="Calibri"/>
                <w:sz w:val="20"/>
                <w:szCs w:val="20"/>
              </w:rPr>
            </w:pPr>
            <w:r w:rsidRPr="00764D66">
              <w:rPr>
                <w:rFonts w:cs="Calibri"/>
                <w:sz w:val="20"/>
                <w:szCs w:val="20"/>
              </w:rPr>
              <w:t xml:space="preserve"> </w:t>
            </w:r>
            <w:hyperlink r:id="rId41" w:history="1">
              <w:r w:rsidRPr="00764D66">
                <w:rPr>
                  <w:rStyle w:val="Hipercze"/>
                  <w:rFonts w:cs="Calibri"/>
                  <w:sz w:val="20"/>
                  <w:szCs w:val="20"/>
                </w:rPr>
                <w:t>https://mac.gov.pl/files/narodowy_plan_szerokopasmowy_-_08.01.2014_przyjety_przez_rm.pdf</w:t>
              </w:r>
            </w:hyperlink>
          </w:p>
          <w:p w14:paraId="5D241F7D" w14:textId="77777777" w:rsidR="007D5DA1" w:rsidRPr="00764D66" w:rsidRDefault="007D5DA1" w:rsidP="00BA7F35">
            <w:pPr>
              <w:rPr>
                <w:rFonts w:cs="Calibri"/>
                <w:sz w:val="20"/>
                <w:szCs w:val="20"/>
              </w:rPr>
            </w:pPr>
          </w:p>
          <w:p w14:paraId="4DD8E942" w14:textId="77777777" w:rsidR="007D5DA1" w:rsidRPr="00764D66" w:rsidRDefault="007D5DA1" w:rsidP="00BA7F35">
            <w:pPr>
              <w:rPr>
                <w:rFonts w:cs="Calibri"/>
                <w:sz w:val="20"/>
                <w:szCs w:val="20"/>
              </w:rPr>
            </w:pPr>
          </w:p>
          <w:p w14:paraId="15796391" w14:textId="77777777" w:rsidR="007D5DA1" w:rsidRPr="00764D66" w:rsidRDefault="007D5DA1" w:rsidP="00BA7F35">
            <w:pPr>
              <w:rPr>
                <w:rFonts w:cs="Calibri"/>
                <w:sz w:val="20"/>
                <w:szCs w:val="20"/>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6CED7C4D" w14:textId="77777777" w:rsidR="007D5DA1" w:rsidRPr="00764D66" w:rsidRDefault="007D5DA1" w:rsidP="00BA7F35">
            <w:pPr>
              <w:rPr>
                <w:rFonts w:cs="Calibri"/>
                <w:sz w:val="20"/>
                <w:szCs w:val="20"/>
              </w:rPr>
            </w:pPr>
          </w:p>
        </w:tc>
      </w:tr>
      <w:tr w:rsidR="007D5DA1" w:rsidRPr="00764D66" w14:paraId="4928A1E1" w14:textId="77777777" w:rsidTr="00BA7F35">
        <w:trPr>
          <w:gridAfter w:val="1"/>
          <w:wAfter w:w="8" w:type="pct"/>
          <w:trHeight w:val="20"/>
        </w:trPr>
        <w:tc>
          <w:tcPr>
            <w:tcW w:w="678" w:type="pct"/>
            <w:tcBorders>
              <w:top w:val="single" w:sz="4" w:space="0" w:color="auto"/>
              <w:left w:val="single" w:sz="4" w:space="0" w:color="auto"/>
              <w:bottom w:val="single" w:sz="4" w:space="0" w:color="auto"/>
              <w:right w:val="single" w:sz="4" w:space="0" w:color="auto"/>
            </w:tcBorders>
            <w:shd w:val="clear" w:color="auto" w:fill="auto"/>
          </w:tcPr>
          <w:p w14:paraId="75FD93C8" w14:textId="77777777" w:rsidR="007D5DA1" w:rsidRPr="00764D66" w:rsidRDefault="007D5DA1" w:rsidP="00BA7F35">
            <w:pPr>
              <w:autoSpaceDE w:val="0"/>
              <w:autoSpaceDN w:val="0"/>
              <w:adjustRightInd w:val="0"/>
              <w:rPr>
                <w:rFonts w:cs="Calibri"/>
                <w:sz w:val="20"/>
                <w:szCs w:val="20"/>
              </w:rPr>
            </w:pPr>
            <w:r w:rsidRPr="00EB3911">
              <w:rPr>
                <w:rFonts w:cs="Calibri"/>
                <w:b/>
                <w:sz w:val="20"/>
                <w:szCs w:val="20"/>
              </w:rPr>
              <w:t>3.1.</w:t>
            </w:r>
            <w:r w:rsidR="00EB3911">
              <w:rPr>
                <w:rFonts w:cs="Calibri"/>
                <w:sz w:val="20"/>
                <w:szCs w:val="20"/>
              </w:rPr>
              <w:t xml:space="preserve"> </w:t>
            </w:r>
            <w:r w:rsidRPr="00764D66">
              <w:rPr>
                <w:rFonts w:cs="Calibri"/>
                <w:sz w:val="20"/>
                <w:szCs w:val="20"/>
              </w:rPr>
              <w:t>Przeprowadzono konkretne działania wspierające promowanie przedsiębiorczości z uwzględnieniem programu „Small Business Act”</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1C1B5BF7" w14:textId="77777777" w:rsidR="007D5DA1" w:rsidRPr="00764D66" w:rsidRDefault="007D5DA1" w:rsidP="007D5DA1">
            <w:pPr>
              <w:jc w:val="center"/>
              <w:rPr>
                <w:rFonts w:cs="Calibri"/>
                <w:sz w:val="20"/>
                <w:szCs w:val="20"/>
              </w:rPr>
            </w:pPr>
            <w:r w:rsidRPr="00CB180E">
              <w:rPr>
                <w:rFonts w:cs="Calibri"/>
                <w:sz w:val="20"/>
                <w:szCs w:val="20"/>
              </w:rPr>
              <w:t>Oś priorytetowa II Innowacyjna i konkurencyjna gospodarka</w:t>
            </w: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60A3D364" w14:textId="77777777" w:rsidR="007D5DA1" w:rsidRPr="00764D66" w:rsidRDefault="00274186" w:rsidP="00BA7F35">
            <w:pPr>
              <w:jc w:val="center"/>
              <w:rPr>
                <w:rFonts w:cs="Calibri"/>
                <w:sz w:val="20"/>
                <w:szCs w:val="20"/>
              </w:rPr>
            </w:pPr>
            <w:r>
              <w:rPr>
                <w:rFonts w:cs="Calibri"/>
                <w:b/>
                <w:sz w:val="20"/>
                <w:szCs w:val="20"/>
              </w:rPr>
              <w:t>Częściowo</w:t>
            </w:r>
          </w:p>
        </w:tc>
        <w:tc>
          <w:tcPr>
            <w:tcW w:w="1233" w:type="pct"/>
            <w:tcBorders>
              <w:top w:val="single" w:sz="4" w:space="0" w:color="auto"/>
              <w:left w:val="single" w:sz="4" w:space="0" w:color="auto"/>
              <w:bottom w:val="single" w:sz="4" w:space="0" w:color="auto"/>
              <w:right w:val="single" w:sz="4" w:space="0" w:color="auto"/>
            </w:tcBorders>
            <w:shd w:val="clear" w:color="auto" w:fill="auto"/>
          </w:tcPr>
          <w:p w14:paraId="07F19A2B" w14:textId="77777777" w:rsidR="007D5DA1" w:rsidRPr="00764D66" w:rsidRDefault="007D5DA1" w:rsidP="00BA7F35">
            <w:pPr>
              <w:tabs>
                <w:tab w:val="left" w:pos="432"/>
              </w:tabs>
              <w:rPr>
                <w:rFonts w:cs="Calibri"/>
                <w:sz w:val="20"/>
                <w:szCs w:val="20"/>
              </w:rPr>
            </w:pPr>
            <w:r w:rsidRPr="00764D66">
              <w:rPr>
                <w:rFonts w:cs="Calibri"/>
                <w:sz w:val="20"/>
                <w:szCs w:val="20"/>
              </w:rPr>
              <w:t xml:space="preserve">– wprowadzono działania mające na celu skrócenie czasu potrzebnego na rozpoczęcie działalności gospodarczej i zmniejszenie kosztów zakładania przedsiębiorstw, z uwzględnieniem celów programu „Small Business Act”; </w:t>
            </w:r>
          </w:p>
          <w:p w14:paraId="5AB41A3E" w14:textId="77777777" w:rsidR="007D5DA1" w:rsidRPr="00764D66" w:rsidRDefault="007D5DA1" w:rsidP="00BA7F35">
            <w:pPr>
              <w:tabs>
                <w:tab w:val="left" w:pos="432"/>
              </w:tabs>
              <w:rPr>
                <w:rFonts w:cs="Calibri"/>
                <w:sz w:val="20"/>
                <w:szCs w:val="20"/>
              </w:rPr>
            </w:pPr>
            <w:r w:rsidRPr="00764D66">
              <w:rPr>
                <w:rFonts w:cs="Calibri"/>
                <w:sz w:val="20"/>
                <w:szCs w:val="20"/>
              </w:rPr>
              <w:t>– wprowadzono środki mające na celu skrócenie czasu potrzebnego na uzyskanie licencji i pozwoleń na podjęcie i prowadzenie szczególnego rodzaju działalności w ramach przedsiębiorstwa, z uwzględnieniem celów programu „Small Business Act”;</w:t>
            </w:r>
          </w:p>
          <w:p w14:paraId="4A5FA652" w14:textId="77777777" w:rsidR="007D5DA1" w:rsidRPr="00764D66" w:rsidRDefault="007D5DA1" w:rsidP="00BA7F35">
            <w:pPr>
              <w:tabs>
                <w:tab w:val="left" w:pos="432"/>
              </w:tabs>
              <w:rPr>
                <w:rFonts w:cs="Calibri"/>
                <w:sz w:val="20"/>
                <w:szCs w:val="20"/>
              </w:rPr>
            </w:pPr>
            <w:r w:rsidRPr="00764D66">
              <w:rPr>
                <w:rFonts w:cs="Calibri"/>
                <w:sz w:val="20"/>
                <w:szCs w:val="20"/>
              </w:rPr>
              <w:t>– wprowadzono mechanizm monitorowania procesu wdrażania programu „Small Business Act” i oceny wpływu prawodawstwa na MŚP.</w:t>
            </w:r>
          </w:p>
        </w:tc>
        <w:tc>
          <w:tcPr>
            <w:tcW w:w="296" w:type="pct"/>
            <w:gridSpan w:val="2"/>
            <w:tcBorders>
              <w:top w:val="single" w:sz="4" w:space="0" w:color="auto"/>
              <w:left w:val="single" w:sz="4" w:space="0" w:color="auto"/>
              <w:bottom w:val="single" w:sz="4" w:space="0" w:color="auto"/>
              <w:right w:val="single" w:sz="4" w:space="0" w:color="auto"/>
            </w:tcBorders>
            <w:shd w:val="clear" w:color="auto" w:fill="auto"/>
          </w:tcPr>
          <w:p w14:paraId="527C83E9" w14:textId="77777777" w:rsidR="007D5DA1" w:rsidRPr="00764D66" w:rsidRDefault="007D5DA1" w:rsidP="00BA7F35">
            <w:pPr>
              <w:rPr>
                <w:rFonts w:cs="Calibri"/>
                <w:sz w:val="20"/>
                <w:szCs w:val="20"/>
              </w:rPr>
            </w:pPr>
          </w:p>
          <w:p w14:paraId="0DDD5F9C" w14:textId="77777777" w:rsidR="007D5DA1" w:rsidRPr="00764D66" w:rsidRDefault="00274186" w:rsidP="00BA7F35">
            <w:pPr>
              <w:rPr>
                <w:rFonts w:cs="Calibri"/>
                <w:sz w:val="20"/>
                <w:szCs w:val="20"/>
              </w:rPr>
            </w:pPr>
            <w:r>
              <w:rPr>
                <w:rFonts w:cs="Calibri"/>
                <w:sz w:val="20"/>
                <w:szCs w:val="20"/>
              </w:rPr>
              <w:t>Tak</w:t>
            </w:r>
          </w:p>
          <w:p w14:paraId="00A98E9C" w14:textId="77777777" w:rsidR="007D5DA1" w:rsidRPr="00764D66" w:rsidRDefault="007D5DA1" w:rsidP="00BA7F35">
            <w:pPr>
              <w:rPr>
                <w:rFonts w:cs="Calibri"/>
                <w:sz w:val="20"/>
                <w:szCs w:val="20"/>
              </w:rPr>
            </w:pPr>
          </w:p>
          <w:p w14:paraId="03D0AD39" w14:textId="77777777" w:rsidR="007D5DA1" w:rsidRPr="00764D66" w:rsidRDefault="007D5DA1" w:rsidP="00BA7F35">
            <w:pPr>
              <w:rPr>
                <w:rFonts w:cs="Calibri"/>
                <w:sz w:val="20"/>
                <w:szCs w:val="20"/>
              </w:rPr>
            </w:pPr>
          </w:p>
          <w:p w14:paraId="7792202C" w14:textId="77777777" w:rsidR="007D5DA1" w:rsidRPr="00764D66" w:rsidRDefault="007D5DA1" w:rsidP="00BA7F35">
            <w:pPr>
              <w:rPr>
                <w:rFonts w:cs="Calibri"/>
                <w:sz w:val="20"/>
                <w:szCs w:val="20"/>
              </w:rPr>
            </w:pPr>
          </w:p>
          <w:p w14:paraId="3BE933B9" w14:textId="77777777" w:rsidR="007D5DA1" w:rsidRPr="00764D66" w:rsidRDefault="007D5DA1" w:rsidP="00BA7F35">
            <w:pPr>
              <w:rPr>
                <w:rFonts w:cs="Calibri"/>
                <w:sz w:val="20"/>
                <w:szCs w:val="20"/>
              </w:rPr>
            </w:pPr>
          </w:p>
          <w:p w14:paraId="7C7224D5" w14:textId="77777777" w:rsidR="007D5DA1" w:rsidRPr="00764D66" w:rsidRDefault="007D5DA1" w:rsidP="00BA7F35">
            <w:pPr>
              <w:rPr>
                <w:rFonts w:cs="Calibri"/>
                <w:sz w:val="20"/>
                <w:szCs w:val="20"/>
              </w:rPr>
            </w:pPr>
          </w:p>
          <w:p w14:paraId="41FBFD69" w14:textId="77777777" w:rsidR="007D5DA1" w:rsidRPr="00764D66" w:rsidRDefault="007D5DA1" w:rsidP="00BA7F35">
            <w:pPr>
              <w:rPr>
                <w:rFonts w:cs="Calibri"/>
                <w:sz w:val="20"/>
                <w:szCs w:val="20"/>
              </w:rPr>
            </w:pPr>
            <w:r w:rsidRPr="00764D66">
              <w:rPr>
                <w:rFonts w:cs="Calibri"/>
                <w:sz w:val="20"/>
                <w:szCs w:val="20"/>
              </w:rPr>
              <w:t>Nie</w:t>
            </w:r>
          </w:p>
          <w:p w14:paraId="7B356CB3" w14:textId="77777777" w:rsidR="007D5DA1" w:rsidRPr="00764D66" w:rsidRDefault="007D5DA1" w:rsidP="00BA7F35">
            <w:pPr>
              <w:rPr>
                <w:rFonts w:cs="Calibri"/>
                <w:sz w:val="20"/>
                <w:szCs w:val="20"/>
              </w:rPr>
            </w:pPr>
          </w:p>
          <w:p w14:paraId="4B97FAC6" w14:textId="77777777" w:rsidR="007D5DA1" w:rsidRPr="00764D66" w:rsidRDefault="007D5DA1" w:rsidP="00BA7F35">
            <w:pPr>
              <w:rPr>
                <w:rFonts w:cs="Calibri"/>
                <w:sz w:val="20"/>
                <w:szCs w:val="20"/>
              </w:rPr>
            </w:pPr>
          </w:p>
          <w:p w14:paraId="207C5F90" w14:textId="77777777" w:rsidR="007D5DA1" w:rsidRPr="00764D66" w:rsidRDefault="007D5DA1" w:rsidP="00BA7F35">
            <w:pPr>
              <w:rPr>
                <w:rFonts w:cs="Calibri"/>
                <w:sz w:val="20"/>
                <w:szCs w:val="20"/>
              </w:rPr>
            </w:pPr>
          </w:p>
          <w:p w14:paraId="5E6AE4C9" w14:textId="77777777" w:rsidR="007D5DA1" w:rsidRPr="00764D66" w:rsidRDefault="007D5DA1" w:rsidP="00BA7F35">
            <w:pPr>
              <w:rPr>
                <w:rFonts w:cs="Calibri"/>
                <w:sz w:val="20"/>
                <w:szCs w:val="20"/>
              </w:rPr>
            </w:pPr>
          </w:p>
          <w:p w14:paraId="45D7EC2E" w14:textId="77777777" w:rsidR="007D5DA1" w:rsidRPr="00764D66" w:rsidRDefault="007D5DA1" w:rsidP="00BA7F35">
            <w:pPr>
              <w:rPr>
                <w:rFonts w:cs="Calibri"/>
                <w:sz w:val="20"/>
                <w:szCs w:val="20"/>
              </w:rPr>
            </w:pPr>
          </w:p>
          <w:p w14:paraId="078C6F8A" w14:textId="77777777" w:rsidR="007D5DA1" w:rsidRPr="00764D66" w:rsidRDefault="007D5DA1" w:rsidP="00BA7F35">
            <w:pPr>
              <w:rPr>
                <w:rFonts w:cs="Calibri"/>
                <w:sz w:val="20"/>
                <w:szCs w:val="20"/>
              </w:rPr>
            </w:pPr>
          </w:p>
          <w:p w14:paraId="319FB7E8" w14:textId="77777777" w:rsidR="007D5DA1" w:rsidRPr="00764D66" w:rsidRDefault="007D5DA1" w:rsidP="00BA7F35">
            <w:pPr>
              <w:rPr>
                <w:rFonts w:cs="Calibri"/>
                <w:sz w:val="20"/>
                <w:szCs w:val="20"/>
              </w:rPr>
            </w:pPr>
          </w:p>
          <w:p w14:paraId="575F10A7" w14:textId="77777777" w:rsidR="007D5DA1" w:rsidRPr="00764D66" w:rsidRDefault="007D5DA1" w:rsidP="00BA7F35">
            <w:pPr>
              <w:rPr>
                <w:rFonts w:cs="Calibri"/>
                <w:sz w:val="20"/>
                <w:szCs w:val="20"/>
              </w:rPr>
            </w:pPr>
            <w:r w:rsidRPr="00764D66">
              <w:rPr>
                <w:rFonts w:cs="Calibri"/>
                <w:sz w:val="20"/>
                <w:szCs w:val="20"/>
              </w:rPr>
              <w:t>Nie</w:t>
            </w:r>
          </w:p>
        </w:tc>
        <w:tc>
          <w:tcPr>
            <w:tcW w:w="1277" w:type="pct"/>
            <w:gridSpan w:val="2"/>
            <w:tcBorders>
              <w:top w:val="single" w:sz="4" w:space="0" w:color="auto"/>
              <w:left w:val="single" w:sz="4" w:space="0" w:color="auto"/>
              <w:bottom w:val="single" w:sz="4" w:space="0" w:color="auto"/>
              <w:right w:val="single" w:sz="4" w:space="0" w:color="auto"/>
            </w:tcBorders>
            <w:shd w:val="clear" w:color="auto" w:fill="auto"/>
          </w:tcPr>
          <w:p w14:paraId="750EBA8B" w14:textId="77777777" w:rsidR="007D5DA1" w:rsidRPr="00764D66" w:rsidRDefault="007D5DA1" w:rsidP="00985A84">
            <w:pPr>
              <w:numPr>
                <w:ilvl w:val="0"/>
                <w:numId w:val="93"/>
              </w:numPr>
              <w:spacing w:before="120" w:after="0" w:line="240" w:lineRule="auto"/>
              <w:ind w:left="174" w:hanging="218"/>
              <w:jc w:val="both"/>
              <w:rPr>
                <w:rFonts w:cs="Calibri"/>
                <w:sz w:val="20"/>
                <w:szCs w:val="20"/>
              </w:rPr>
            </w:pPr>
            <w:r w:rsidRPr="00764D66">
              <w:rPr>
                <w:rFonts w:cs="Calibri"/>
                <w:sz w:val="20"/>
                <w:szCs w:val="20"/>
              </w:rPr>
              <w:t xml:space="preserve">System S24 na portalu </w:t>
            </w:r>
          </w:p>
          <w:p w14:paraId="51176B91" w14:textId="77777777" w:rsidR="007D5DA1" w:rsidRPr="00764D66" w:rsidRDefault="007D5DA1" w:rsidP="00985A84">
            <w:pPr>
              <w:numPr>
                <w:ilvl w:val="0"/>
                <w:numId w:val="93"/>
              </w:numPr>
              <w:spacing w:before="240" w:after="0" w:line="240" w:lineRule="auto"/>
              <w:ind w:left="174" w:hanging="218"/>
              <w:jc w:val="both"/>
              <w:rPr>
                <w:rFonts w:cs="Calibri"/>
                <w:sz w:val="20"/>
                <w:szCs w:val="20"/>
              </w:rPr>
            </w:pPr>
            <w:r w:rsidRPr="00764D66">
              <w:rPr>
                <w:rFonts w:cs="Calibri"/>
                <w:sz w:val="20"/>
                <w:szCs w:val="20"/>
              </w:rPr>
              <w:t>Ustawa o Krajowym Rejestrze Sądowym isap.sejm.gov.pl</w:t>
            </w:r>
          </w:p>
          <w:p w14:paraId="0A868A4C" w14:textId="77777777" w:rsidR="007D5DA1" w:rsidRPr="00764D66" w:rsidRDefault="007D5DA1" w:rsidP="00985A84">
            <w:pPr>
              <w:numPr>
                <w:ilvl w:val="0"/>
                <w:numId w:val="93"/>
              </w:numPr>
              <w:spacing w:before="240" w:after="0" w:line="240" w:lineRule="auto"/>
              <w:ind w:left="174" w:hanging="218"/>
              <w:jc w:val="both"/>
              <w:rPr>
                <w:rFonts w:cs="Calibri"/>
                <w:sz w:val="20"/>
                <w:szCs w:val="20"/>
              </w:rPr>
            </w:pPr>
            <w:r w:rsidRPr="00764D66">
              <w:rPr>
                <w:rFonts w:cs="Calibri"/>
                <w:sz w:val="20"/>
                <w:szCs w:val="20"/>
              </w:rPr>
              <w:t>Art. 29, art.25 pkt. 3, art. 14 pkt. 1 Ustawy o swobodzie działalności gospodarczej isap.sejm.gov.pl</w:t>
            </w:r>
          </w:p>
          <w:p w14:paraId="6674394F" w14:textId="77777777" w:rsidR="007D5DA1" w:rsidRPr="00764D66" w:rsidRDefault="007D5DA1" w:rsidP="00BA7F35">
            <w:pPr>
              <w:ind w:left="174" w:hanging="218"/>
              <w:rPr>
                <w:rFonts w:cs="Calibri"/>
                <w:sz w:val="20"/>
                <w:szCs w:val="20"/>
              </w:rPr>
            </w:pPr>
          </w:p>
          <w:p w14:paraId="13C77247" w14:textId="77777777" w:rsidR="007D5DA1" w:rsidRPr="00764D66" w:rsidRDefault="007D5DA1" w:rsidP="00985A84">
            <w:pPr>
              <w:numPr>
                <w:ilvl w:val="0"/>
                <w:numId w:val="93"/>
              </w:numPr>
              <w:spacing w:after="0" w:line="240" w:lineRule="auto"/>
              <w:ind w:left="174" w:hanging="218"/>
              <w:jc w:val="both"/>
              <w:rPr>
                <w:rFonts w:cs="Calibri"/>
                <w:sz w:val="20"/>
                <w:szCs w:val="20"/>
              </w:rPr>
            </w:pPr>
            <w:r w:rsidRPr="00764D66">
              <w:rPr>
                <w:rFonts w:cs="Calibri"/>
                <w:sz w:val="20"/>
                <w:szCs w:val="20"/>
              </w:rPr>
              <w:t>Ustawa o zmianie ustaw regulujących wykonywanie niektórych zawodów isap.sejm.gov.pl</w:t>
            </w:r>
          </w:p>
          <w:p w14:paraId="6577DAD1" w14:textId="77777777" w:rsidR="007D5DA1" w:rsidRPr="00764D66" w:rsidRDefault="007D5DA1" w:rsidP="00BA7F35">
            <w:pPr>
              <w:ind w:left="174" w:hanging="218"/>
              <w:rPr>
                <w:rFonts w:cs="Calibri"/>
                <w:sz w:val="20"/>
                <w:szCs w:val="20"/>
              </w:rPr>
            </w:pPr>
          </w:p>
          <w:p w14:paraId="421279A3" w14:textId="77777777" w:rsidR="007D5DA1" w:rsidRPr="00764D66" w:rsidRDefault="007D5DA1" w:rsidP="00985A84">
            <w:pPr>
              <w:numPr>
                <w:ilvl w:val="0"/>
                <w:numId w:val="93"/>
              </w:numPr>
              <w:spacing w:after="0" w:line="240" w:lineRule="auto"/>
              <w:ind w:left="174" w:hanging="218"/>
              <w:jc w:val="both"/>
              <w:rPr>
                <w:rStyle w:val="h1"/>
                <w:rFonts w:cs="Calibri"/>
                <w:sz w:val="20"/>
                <w:szCs w:val="20"/>
              </w:rPr>
            </w:pPr>
            <w:r w:rsidRPr="00764D66">
              <w:rPr>
                <w:rFonts w:cs="Calibri"/>
                <w:sz w:val="20"/>
                <w:szCs w:val="20"/>
              </w:rPr>
              <w:t>Ustawa o ułatwieniu dostępu do wykonywania niektórych zawodów regulowanych</w:t>
            </w:r>
            <w:r>
              <w:rPr>
                <w:rFonts w:cs="Calibri"/>
                <w:sz w:val="20"/>
                <w:szCs w:val="20"/>
              </w:rPr>
              <w:t xml:space="preserve"> </w:t>
            </w:r>
            <w:r w:rsidRPr="00764D66">
              <w:rPr>
                <w:rFonts w:cs="Calibri"/>
                <w:sz w:val="20"/>
                <w:szCs w:val="20"/>
              </w:rPr>
              <w:t>isap.sejm.gov.pl</w:t>
            </w:r>
          </w:p>
          <w:p w14:paraId="59D149C4" w14:textId="77777777" w:rsidR="007D5DA1" w:rsidRPr="00764D66" w:rsidRDefault="007D5DA1" w:rsidP="00BA7F35">
            <w:pPr>
              <w:spacing w:before="240"/>
              <w:rPr>
                <w:rFonts w:cs="Calibri"/>
                <w:sz w:val="20"/>
                <w:szCs w:val="20"/>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4D07BF17" w14:textId="77777777" w:rsidR="007D5DA1" w:rsidRPr="00764D66" w:rsidRDefault="00536018" w:rsidP="00985A84">
            <w:pPr>
              <w:numPr>
                <w:ilvl w:val="0"/>
                <w:numId w:val="94"/>
              </w:numPr>
              <w:spacing w:before="120" w:after="0" w:line="240" w:lineRule="auto"/>
              <w:ind w:left="173" w:hanging="219"/>
              <w:jc w:val="both"/>
              <w:rPr>
                <w:rFonts w:cs="Calibri"/>
                <w:sz w:val="20"/>
                <w:szCs w:val="20"/>
              </w:rPr>
            </w:pPr>
            <w:hyperlink r:id="rId42" w:history="1">
              <w:r w:rsidR="007D5DA1" w:rsidRPr="00764D66">
                <w:rPr>
                  <w:rStyle w:val="Hipercze"/>
                  <w:rFonts w:cs="Calibri"/>
                  <w:sz w:val="20"/>
                  <w:szCs w:val="20"/>
                </w:rPr>
                <w:t>https://ems.ms.gov.pl/</w:t>
              </w:r>
            </w:hyperlink>
          </w:p>
          <w:p w14:paraId="3D3ABBDC" w14:textId="77777777" w:rsidR="007D5DA1" w:rsidRPr="00764D66" w:rsidRDefault="00536018" w:rsidP="00985A84">
            <w:pPr>
              <w:numPr>
                <w:ilvl w:val="0"/>
                <w:numId w:val="94"/>
              </w:numPr>
              <w:spacing w:before="120" w:after="0" w:line="240" w:lineRule="auto"/>
              <w:ind w:left="173" w:hanging="219"/>
              <w:jc w:val="both"/>
              <w:rPr>
                <w:rFonts w:cs="Calibri"/>
                <w:sz w:val="20"/>
                <w:szCs w:val="20"/>
              </w:rPr>
            </w:pPr>
            <w:hyperlink r:id="rId43" w:history="1">
              <w:r w:rsidR="007D5DA1" w:rsidRPr="00764D66">
                <w:rPr>
                  <w:rStyle w:val="Hipercze"/>
                  <w:rFonts w:cs="Calibri"/>
                  <w:sz w:val="20"/>
                  <w:szCs w:val="20"/>
                </w:rPr>
                <w:t>http://orka.sejm.gov.pl/proc7.nsf/ustawy/2094_u.htm</w:t>
              </w:r>
            </w:hyperlink>
          </w:p>
          <w:p w14:paraId="1145ACFC" w14:textId="77777777" w:rsidR="007D5DA1" w:rsidRPr="00764D66" w:rsidRDefault="00536018" w:rsidP="00985A84">
            <w:pPr>
              <w:numPr>
                <w:ilvl w:val="0"/>
                <w:numId w:val="94"/>
              </w:numPr>
              <w:spacing w:before="120" w:after="0" w:line="240" w:lineRule="auto"/>
              <w:ind w:left="173" w:hanging="219"/>
              <w:jc w:val="both"/>
              <w:rPr>
                <w:rFonts w:cs="Calibri"/>
                <w:sz w:val="20"/>
                <w:szCs w:val="20"/>
              </w:rPr>
            </w:pPr>
            <w:hyperlink r:id="rId44" w:history="1">
              <w:r w:rsidR="007D5DA1" w:rsidRPr="00764D66">
                <w:rPr>
                  <w:rStyle w:val="Hipercze"/>
                  <w:rFonts w:cs="Calibri"/>
                  <w:sz w:val="20"/>
                  <w:szCs w:val="20"/>
                </w:rPr>
                <w:t>http://isap.sejm.gov.pl/DetailsServlet?id=WDU20041731807</w:t>
              </w:r>
            </w:hyperlink>
          </w:p>
          <w:p w14:paraId="3909ECA8" w14:textId="77777777" w:rsidR="007D5DA1" w:rsidRPr="00764D66" w:rsidRDefault="00536018" w:rsidP="00985A84">
            <w:pPr>
              <w:numPr>
                <w:ilvl w:val="0"/>
                <w:numId w:val="94"/>
              </w:numPr>
              <w:spacing w:before="120" w:after="0" w:line="240" w:lineRule="auto"/>
              <w:ind w:left="173" w:hanging="219"/>
              <w:jc w:val="both"/>
              <w:rPr>
                <w:rStyle w:val="h1"/>
                <w:rFonts w:cs="Calibri"/>
                <w:sz w:val="20"/>
                <w:szCs w:val="20"/>
              </w:rPr>
            </w:pPr>
            <w:hyperlink r:id="rId45" w:history="1">
              <w:r w:rsidR="007D5DA1" w:rsidRPr="00764D66">
                <w:rPr>
                  <w:rStyle w:val="Hipercze"/>
                  <w:rFonts w:cs="Calibri"/>
                  <w:sz w:val="20"/>
                  <w:szCs w:val="20"/>
                </w:rPr>
                <w:t>http://isap.sejm.gov.pl/DetailsServlet?id=WDU20130000829</w:t>
              </w:r>
            </w:hyperlink>
          </w:p>
          <w:p w14:paraId="4CC8A9D8" w14:textId="77777777" w:rsidR="007D5DA1" w:rsidRPr="00764D66" w:rsidRDefault="00536018" w:rsidP="00985A84">
            <w:pPr>
              <w:numPr>
                <w:ilvl w:val="0"/>
                <w:numId w:val="94"/>
              </w:numPr>
              <w:spacing w:before="120" w:after="0" w:line="240" w:lineRule="auto"/>
              <w:ind w:left="173" w:hanging="219"/>
              <w:jc w:val="both"/>
              <w:rPr>
                <w:rFonts w:cs="Calibri"/>
                <w:sz w:val="20"/>
                <w:szCs w:val="20"/>
              </w:rPr>
            </w:pPr>
            <w:hyperlink r:id="rId46" w:history="1">
              <w:r w:rsidR="007D5DA1" w:rsidRPr="00764D66">
                <w:rPr>
                  <w:rStyle w:val="Hipercze"/>
                  <w:rFonts w:cs="Calibri"/>
                  <w:sz w:val="20"/>
                  <w:szCs w:val="20"/>
                </w:rPr>
                <w:t>http://isap.sejm.gov.pl/DetailsServlet?id=WDU20140000768</w:t>
              </w:r>
            </w:hyperlink>
          </w:p>
        </w:tc>
      </w:tr>
      <w:tr w:rsidR="007D5DA1" w:rsidRPr="00764D66" w14:paraId="63CEB007" w14:textId="77777777" w:rsidTr="00BA7F35">
        <w:trPr>
          <w:gridAfter w:val="1"/>
          <w:wAfter w:w="8" w:type="pct"/>
          <w:trHeight w:val="20"/>
        </w:trPr>
        <w:tc>
          <w:tcPr>
            <w:tcW w:w="678" w:type="pct"/>
            <w:tcBorders>
              <w:top w:val="single" w:sz="4" w:space="0" w:color="auto"/>
              <w:left w:val="single" w:sz="4" w:space="0" w:color="auto"/>
              <w:bottom w:val="single" w:sz="4" w:space="0" w:color="auto"/>
              <w:right w:val="single" w:sz="4" w:space="0" w:color="auto"/>
            </w:tcBorders>
            <w:shd w:val="clear" w:color="auto" w:fill="auto"/>
          </w:tcPr>
          <w:p w14:paraId="36D7097C" w14:textId="77777777" w:rsidR="007D5DA1" w:rsidRPr="00764D66" w:rsidRDefault="007D5DA1" w:rsidP="00BA7F35">
            <w:pPr>
              <w:autoSpaceDE w:val="0"/>
              <w:autoSpaceDN w:val="0"/>
              <w:adjustRightInd w:val="0"/>
              <w:rPr>
                <w:rFonts w:cs="Calibri"/>
                <w:sz w:val="20"/>
                <w:szCs w:val="20"/>
              </w:rPr>
            </w:pPr>
            <w:r w:rsidRPr="00EB3911">
              <w:rPr>
                <w:rFonts w:cs="Calibri"/>
                <w:b/>
                <w:sz w:val="20"/>
                <w:szCs w:val="20"/>
              </w:rPr>
              <w:t>4.1.</w:t>
            </w:r>
            <w:r w:rsidRPr="00764D66">
              <w:rPr>
                <w:rFonts w:cs="Calibri"/>
                <w:sz w:val="20"/>
                <w:szCs w:val="20"/>
              </w:rPr>
              <w:t xml:space="preserve"> Przeprowadzono działania promujące racjonalne kosztowo ulepszenie efektywnego końcowego wykorzystania energii oraz racjonalne kosztowo inwestycje w efektywność energetyczną przy budowaniu lub renowacji budynków.</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72939E3B" w14:textId="77777777" w:rsidR="007D5DA1" w:rsidRPr="00764D66" w:rsidRDefault="007D5DA1" w:rsidP="007D5DA1">
            <w:pPr>
              <w:jc w:val="center"/>
              <w:rPr>
                <w:rFonts w:cs="Calibri"/>
                <w:sz w:val="20"/>
                <w:szCs w:val="20"/>
              </w:rPr>
            </w:pPr>
            <w:r w:rsidRPr="00CB180E">
              <w:rPr>
                <w:rFonts w:cs="Calibri"/>
                <w:sz w:val="20"/>
                <w:szCs w:val="20"/>
              </w:rPr>
              <w:t xml:space="preserve">Oś priorytetowej </w:t>
            </w:r>
            <w:r w:rsidRPr="00CB180E">
              <w:rPr>
                <w:sz w:val="20"/>
                <w:szCs w:val="20"/>
              </w:rPr>
              <w:t>IV Gospodarka niskoemisyjna</w:t>
            </w: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242A2284" w14:textId="77777777" w:rsidR="007D5DA1" w:rsidRPr="00764D66" w:rsidRDefault="007D5DA1" w:rsidP="00BA7F35">
            <w:pPr>
              <w:rPr>
                <w:rFonts w:cs="Calibri"/>
                <w:b/>
                <w:sz w:val="20"/>
                <w:szCs w:val="20"/>
              </w:rPr>
            </w:pPr>
            <w:r w:rsidRPr="00764D66">
              <w:rPr>
                <w:rFonts w:cs="Calibri"/>
                <w:b/>
                <w:sz w:val="20"/>
                <w:szCs w:val="20"/>
              </w:rPr>
              <w:t>Częściowo</w:t>
            </w:r>
          </w:p>
        </w:tc>
        <w:tc>
          <w:tcPr>
            <w:tcW w:w="1233" w:type="pct"/>
            <w:tcBorders>
              <w:top w:val="single" w:sz="4" w:space="0" w:color="auto"/>
              <w:left w:val="single" w:sz="4" w:space="0" w:color="auto"/>
              <w:bottom w:val="single" w:sz="4" w:space="0" w:color="auto"/>
              <w:right w:val="single" w:sz="4" w:space="0" w:color="auto"/>
            </w:tcBorders>
            <w:shd w:val="clear" w:color="auto" w:fill="auto"/>
          </w:tcPr>
          <w:p w14:paraId="7F7AD6C6" w14:textId="77777777" w:rsidR="007D5DA1" w:rsidRPr="00764D66" w:rsidRDefault="007D5DA1" w:rsidP="00BA7F35">
            <w:pPr>
              <w:tabs>
                <w:tab w:val="left" w:pos="432"/>
              </w:tabs>
              <w:rPr>
                <w:rFonts w:cs="Calibri"/>
                <w:sz w:val="20"/>
                <w:szCs w:val="20"/>
              </w:rPr>
            </w:pPr>
            <w:r w:rsidRPr="00764D66">
              <w:rPr>
                <w:rFonts w:cs="Calibri"/>
                <w:sz w:val="20"/>
                <w:szCs w:val="20"/>
              </w:rPr>
              <w:t>Działania służące zapewnieniu wdrożenia minimalnych wymagań dotyczących charakterystyki energetycznej budynków, zgodnie z art. 3, 4 i 5 dyrektywy Parlamentu Europejskiego i Rady 2010/31/UE1;</w:t>
            </w:r>
          </w:p>
          <w:p w14:paraId="268E6C4F" w14:textId="77777777" w:rsidR="007D5DA1" w:rsidRPr="00764D66" w:rsidRDefault="007D5DA1" w:rsidP="00BA7F35">
            <w:pPr>
              <w:tabs>
                <w:tab w:val="left" w:pos="432"/>
              </w:tabs>
              <w:rPr>
                <w:rFonts w:cs="Calibri"/>
                <w:sz w:val="20"/>
                <w:szCs w:val="20"/>
              </w:rPr>
            </w:pPr>
            <w:r w:rsidRPr="00764D66">
              <w:rPr>
                <w:rFonts w:cs="Calibri"/>
                <w:sz w:val="20"/>
                <w:szCs w:val="20"/>
              </w:rPr>
              <w:t xml:space="preserve">Działania konieczne do utworzenia systemu certyfikacji w odniesieniu do charakterystyki energetycznej budynków spójnego z art. 11 dyrektywy 2010/31/UE; </w:t>
            </w:r>
          </w:p>
          <w:p w14:paraId="40DDC846" w14:textId="77777777" w:rsidR="007D5DA1" w:rsidRPr="00764D66" w:rsidRDefault="007D5DA1" w:rsidP="00BA7F35">
            <w:pPr>
              <w:tabs>
                <w:tab w:val="left" w:pos="432"/>
              </w:tabs>
              <w:rPr>
                <w:rFonts w:cs="Calibri"/>
                <w:sz w:val="20"/>
                <w:szCs w:val="20"/>
              </w:rPr>
            </w:pPr>
            <w:r w:rsidRPr="00764D66">
              <w:rPr>
                <w:rFonts w:cs="Calibri"/>
                <w:sz w:val="20"/>
                <w:szCs w:val="20"/>
              </w:rPr>
              <w:t>Działania służące zapewnieniu planowania strategicznego w dziedzini efektywności energetycznej, spójne z art. 3 dyrektywy Parlamentu Europejskiego i Rady2012/27/UE2;</w:t>
            </w:r>
          </w:p>
          <w:p w14:paraId="1758FA67" w14:textId="77777777" w:rsidR="007D5DA1" w:rsidRPr="00764D66" w:rsidRDefault="007D5DA1" w:rsidP="00BA7F35">
            <w:pPr>
              <w:tabs>
                <w:tab w:val="left" w:pos="432"/>
              </w:tabs>
              <w:rPr>
                <w:rFonts w:cs="Calibri"/>
                <w:sz w:val="20"/>
                <w:szCs w:val="20"/>
              </w:rPr>
            </w:pPr>
            <w:r w:rsidRPr="00764D66">
              <w:rPr>
                <w:rFonts w:cs="Calibri"/>
                <w:sz w:val="20"/>
                <w:szCs w:val="20"/>
              </w:rPr>
              <w:t>Działania spójne z art. 13 dyrektywy Parlamentu Europejskiego i Rady 2006/32/WE1 w sprawie końcowego wykorzystania energii i usług energetycznych, aby zapewnić dostarczenie klientom końcowym indywidualnych liczników w zakresie, w jakim jest to możliwe technicznie, racjonalne finansowo i proporcjonalne w odniesieniu do potencjalnych oszczędności energii.</w:t>
            </w:r>
          </w:p>
        </w:tc>
        <w:tc>
          <w:tcPr>
            <w:tcW w:w="296" w:type="pct"/>
            <w:gridSpan w:val="2"/>
            <w:tcBorders>
              <w:top w:val="single" w:sz="4" w:space="0" w:color="auto"/>
              <w:left w:val="single" w:sz="4" w:space="0" w:color="auto"/>
              <w:bottom w:val="single" w:sz="4" w:space="0" w:color="auto"/>
              <w:right w:val="single" w:sz="4" w:space="0" w:color="auto"/>
            </w:tcBorders>
            <w:shd w:val="clear" w:color="auto" w:fill="auto"/>
          </w:tcPr>
          <w:p w14:paraId="4B8AF425" w14:textId="77777777" w:rsidR="007D5DA1" w:rsidRPr="00764D66" w:rsidRDefault="007D5DA1" w:rsidP="00BA7F35">
            <w:pPr>
              <w:rPr>
                <w:rFonts w:cs="Calibri"/>
                <w:sz w:val="20"/>
                <w:szCs w:val="20"/>
              </w:rPr>
            </w:pPr>
            <w:r w:rsidRPr="00764D66">
              <w:rPr>
                <w:rFonts w:cs="Calibri"/>
                <w:sz w:val="20"/>
                <w:szCs w:val="20"/>
              </w:rPr>
              <w:t>Tak</w:t>
            </w:r>
          </w:p>
          <w:p w14:paraId="2CC50828" w14:textId="77777777" w:rsidR="007D5DA1" w:rsidRPr="00764D66" w:rsidRDefault="007D5DA1" w:rsidP="00BA7F35">
            <w:pPr>
              <w:rPr>
                <w:rFonts w:cs="Calibri"/>
                <w:sz w:val="20"/>
                <w:szCs w:val="20"/>
              </w:rPr>
            </w:pPr>
          </w:p>
          <w:p w14:paraId="1DD6C2C5" w14:textId="77777777" w:rsidR="007D5DA1" w:rsidRPr="00764D66" w:rsidRDefault="007D5DA1" w:rsidP="00BA7F35">
            <w:pPr>
              <w:rPr>
                <w:rFonts w:cs="Calibri"/>
                <w:sz w:val="20"/>
                <w:szCs w:val="20"/>
              </w:rPr>
            </w:pPr>
          </w:p>
          <w:p w14:paraId="52FACA0B" w14:textId="77777777" w:rsidR="007D5DA1" w:rsidRPr="00764D66" w:rsidRDefault="007D5DA1" w:rsidP="00BA7F35">
            <w:pPr>
              <w:rPr>
                <w:rFonts w:cs="Calibri"/>
                <w:sz w:val="20"/>
                <w:szCs w:val="20"/>
              </w:rPr>
            </w:pPr>
          </w:p>
          <w:p w14:paraId="7A25F6F6" w14:textId="77777777" w:rsidR="007D5DA1" w:rsidRPr="00764D66" w:rsidRDefault="007D5DA1" w:rsidP="00BA7F35">
            <w:pPr>
              <w:rPr>
                <w:rFonts w:cs="Calibri"/>
                <w:sz w:val="20"/>
                <w:szCs w:val="20"/>
              </w:rPr>
            </w:pPr>
          </w:p>
          <w:p w14:paraId="1D803BF2" w14:textId="77777777" w:rsidR="007D5DA1" w:rsidRPr="00764D66" w:rsidRDefault="007D5DA1" w:rsidP="00BA7F35">
            <w:pPr>
              <w:rPr>
                <w:rFonts w:cs="Calibri"/>
                <w:sz w:val="20"/>
                <w:szCs w:val="20"/>
              </w:rPr>
            </w:pPr>
            <w:r w:rsidRPr="00764D66">
              <w:rPr>
                <w:rFonts w:cs="Calibri"/>
                <w:sz w:val="20"/>
                <w:szCs w:val="20"/>
              </w:rPr>
              <w:t>Nie</w:t>
            </w:r>
          </w:p>
          <w:p w14:paraId="5B888110" w14:textId="77777777" w:rsidR="007D5DA1" w:rsidRPr="00764D66" w:rsidRDefault="007D5DA1" w:rsidP="00BA7F35">
            <w:pPr>
              <w:rPr>
                <w:rFonts w:cs="Calibri"/>
                <w:sz w:val="20"/>
                <w:szCs w:val="20"/>
              </w:rPr>
            </w:pPr>
          </w:p>
          <w:p w14:paraId="1ECC2DF6" w14:textId="77777777" w:rsidR="007D5DA1" w:rsidRPr="00764D66" w:rsidRDefault="007D5DA1" w:rsidP="00BA7F35">
            <w:pPr>
              <w:rPr>
                <w:rFonts w:cs="Calibri"/>
                <w:sz w:val="20"/>
                <w:szCs w:val="20"/>
              </w:rPr>
            </w:pPr>
          </w:p>
          <w:p w14:paraId="1A0C0678" w14:textId="77777777" w:rsidR="007D5DA1" w:rsidRPr="00764D66" w:rsidRDefault="007D5DA1" w:rsidP="00BA7F35">
            <w:pPr>
              <w:rPr>
                <w:rFonts w:cs="Calibri"/>
                <w:sz w:val="20"/>
                <w:szCs w:val="20"/>
              </w:rPr>
            </w:pPr>
            <w:r w:rsidRPr="00764D66">
              <w:rPr>
                <w:rFonts w:cs="Calibri"/>
                <w:sz w:val="20"/>
                <w:szCs w:val="20"/>
              </w:rPr>
              <w:t>Tak</w:t>
            </w:r>
          </w:p>
          <w:p w14:paraId="5A60E3BD" w14:textId="77777777" w:rsidR="007D5DA1" w:rsidRPr="00764D66" w:rsidRDefault="007D5DA1" w:rsidP="00BA7F35">
            <w:pPr>
              <w:rPr>
                <w:rFonts w:cs="Calibri"/>
                <w:sz w:val="20"/>
                <w:szCs w:val="20"/>
              </w:rPr>
            </w:pPr>
          </w:p>
          <w:p w14:paraId="520DA1B3" w14:textId="77777777" w:rsidR="007D5DA1" w:rsidRPr="00764D66" w:rsidRDefault="007D5DA1" w:rsidP="00BA7F35">
            <w:pPr>
              <w:rPr>
                <w:rFonts w:cs="Calibri"/>
                <w:sz w:val="20"/>
                <w:szCs w:val="20"/>
              </w:rPr>
            </w:pPr>
          </w:p>
          <w:p w14:paraId="70013A46" w14:textId="77777777" w:rsidR="007D5DA1" w:rsidRPr="00764D66" w:rsidRDefault="007D5DA1" w:rsidP="00BA7F35">
            <w:pPr>
              <w:rPr>
                <w:rFonts w:cs="Calibri"/>
                <w:sz w:val="20"/>
                <w:szCs w:val="20"/>
              </w:rPr>
            </w:pPr>
          </w:p>
          <w:p w14:paraId="7A257EFF" w14:textId="77777777" w:rsidR="007D5DA1" w:rsidRPr="00764D66" w:rsidRDefault="007D5DA1" w:rsidP="00BA7F35">
            <w:pPr>
              <w:rPr>
                <w:rFonts w:cs="Calibri"/>
                <w:sz w:val="20"/>
                <w:szCs w:val="20"/>
              </w:rPr>
            </w:pPr>
            <w:r w:rsidRPr="00764D66">
              <w:rPr>
                <w:rFonts w:cs="Calibri"/>
                <w:sz w:val="20"/>
                <w:szCs w:val="20"/>
              </w:rPr>
              <w:t>Tak</w:t>
            </w:r>
          </w:p>
        </w:tc>
        <w:tc>
          <w:tcPr>
            <w:tcW w:w="1277" w:type="pct"/>
            <w:gridSpan w:val="2"/>
            <w:tcBorders>
              <w:top w:val="single" w:sz="4" w:space="0" w:color="auto"/>
              <w:left w:val="single" w:sz="4" w:space="0" w:color="auto"/>
              <w:bottom w:val="single" w:sz="4" w:space="0" w:color="auto"/>
              <w:right w:val="single" w:sz="4" w:space="0" w:color="auto"/>
            </w:tcBorders>
            <w:shd w:val="clear" w:color="auto" w:fill="auto"/>
          </w:tcPr>
          <w:p w14:paraId="0B85E850" w14:textId="77777777" w:rsidR="007D5DA1" w:rsidRPr="00764D66" w:rsidRDefault="007D5DA1" w:rsidP="00985A84">
            <w:pPr>
              <w:numPr>
                <w:ilvl w:val="0"/>
                <w:numId w:val="98"/>
              </w:numPr>
              <w:spacing w:before="120" w:after="0" w:line="240" w:lineRule="auto"/>
              <w:ind w:left="316"/>
              <w:jc w:val="both"/>
              <w:rPr>
                <w:rFonts w:cs="Calibri"/>
                <w:sz w:val="20"/>
                <w:szCs w:val="20"/>
              </w:rPr>
            </w:pPr>
            <w:r w:rsidRPr="00764D66">
              <w:rPr>
                <w:rFonts w:cs="Calibri"/>
                <w:sz w:val="20"/>
                <w:szCs w:val="20"/>
              </w:rPr>
              <w:t xml:space="preserve">Rozp. MIiR z 3.06.2014 r. w spr. metodologii obliczania charakterystyki energetycznej budynku </w:t>
            </w:r>
          </w:p>
          <w:p w14:paraId="2B2DF94A" w14:textId="77777777" w:rsidR="007D5DA1" w:rsidRPr="00764D66" w:rsidRDefault="007D5DA1" w:rsidP="00985A84">
            <w:pPr>
              <w:numPr>
                <w:ilvl w:val="0"/>
                <w:numId w:val="98"/>
              </w:numPr>
              <w:spacing w:before="120" w:after="0" w:line="240" w:lineRule="auto"/>
              <w:ind w:left="316"/>
              <w:jc w:val="both"/>
              <w:rPr>
                <w:rFonts w:cs="Calibri"/>
                <w:sz w:val="20"/>
                <w:szCs w:val="20"/>
              </w:rPr>
            </w:pPr>
            <w:r w:rsidRPr="00764D66">
              <w:rPr>
                <w:rFonts w:cs="Calibri"/>
                <w:sz w:val="20"/>
                <w:szCs w:val="20"/>
              </w:rPr>
              <w:t xml:space="preserve">Rozp. Ministra Infrastruktury z 12.04.2002 r. w spr. warunków technicznych, jakim powinny odpowiadać budynki i ich usytuowanie </w:t>
            </w:r>
          </w:p>
          <w:p w14:paraId="1DC15684" w14:textId="77777777" w:rsidR="007D5DA1" w:rsidRPr="00764D66" w:rsidRDefault="007D5DA1" w:rsidP="00985A84">
            <w:pPr>
              <w:numPr>
                <w:ilvl w:val="0"/>
                <w:numId w:val="98"/>
              </w:numPr>
              <w:spacing w:before="120" w:after="0" w:line="240" w:lineRule="auto"/>
              <w:ind w:left="316"/>
              <w:jc w:val="both"/>
              <w:rPr>
                <w:rFonts w:cs="Calibri"/>
                <w:sz w:val="20"/>
                <w:szCs w:val="20"/>
              </w:rPr>
            </w:pPr>
            <w:r w:rsidRPr="00764D66">
              <w:rPr>
                <w:rFonts w:cs="Calibri"/>
                <w:sz w:val="20"/>
                <w:szCs w:val="20"/>
              </w:rPr>
              <w:t xml:space="preserve">Art. 5 ust. 2a ustawy z 7.07.1994 r. – Prawo budowlane </w:t>
            </w:r>
          </w:p>
          <w:p w14:paraId="1D20B622" w14:textId="77777777" w:rsidR="007D5DA1" w:rsidRPr="00764D66" w:rsidRDefault="007D5DA1" w:rsidP="00985A84">
            <w:pPr>
              <w:numPr>
                <w:ilvl w:val="0"/>
                <w:numId w:val="98"/>
              </w:numPr>
              <w:spacing w:before="120" w:after="0" w:line="240" w:lineRule="auto"/>
              <w:ind w:left="316"/>
              <w:jc w:val="both"/>
              <w:rPr>
                <w:rFonts w:cs="Calibri"/>
                <w:sz w:val="20"/>
                <w:szCs w:val="20"/>
              </w:rPr>
            </w:pPr>
            <w:r w:rsidRPr="00764D66">
              <w:rPr>
                <w:rFonts w:cs="Calibri"/>
                <w:sz w:val="20"/>
                <w:szCs w:val="20"/>
              </w:rPr>
              <w:t xml:space="preserve">Art. 10. ust. 1 i 2 ustawy z 15.04.2011 r. o efektywności energetycznej </w:t>
            </w:r>
          </w:p>
          <w:p w14:paraId="0AF80854" w14:textId="77777777" w:rsidR="007D5DA1" w:rsidRPr="00764D66" w:rsidRDefault="007D5DA1" w:rsidP="00985A84">
            <w:pPr>
              <w:numPr>
                <w:ilvl w:val="0"/>
                <w:numId w:val="98"/>
              </w:numPr>
              <w:spacing w:before="120" w:after="0" w:line="240" w:lineRule="auto"/>
              <w:ind w:left="316"/>
              <w:jc w:val="both"/>
              <w:rPr>
                <w:rFonts w:cs="Calibri"/>
                <w:sz w:val="20"/>
                <w:szCs w:val="20"/>
              </w:rPr>
            </w:pPr>
            <w:r w:rsidRPr="00764D66">
              <w:rPr>
                <w:rFonts w:cs="Calibri"/>
                <w:sz w:val="20"/>
                <w:szCs w:val="20"/>
              </w:rPr>
              <w:t xml:space="preserve">Ustawa z 21.11.2008 r. o wspieraniu termomodernizacji i remontów </w:t>
            </w:r>
          </w:p>
          <w:p w14:paraId="6864270D" w14:textId="77777777" w:rsidR="007D5DA1" w:rsidRPr="00764D66" w:rsidRDefault="007D5DA1" w:rsidP="00BA7F35">
            <w:pPr>
              <w:ind w:left="316"/>
              <w:rPr>
                <w:rFonts w:cs="Calibri"/>
                <w:sz w:val="20"/>
                <w:szCs w:val="20"/>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653B01D3" w14:textId="77777777" w:rsidR="007D5DA1" w:rsidRPr="00764D66" w:rsidRDefault="00536018" w:rsidP="00985A84">
            <w:pPr>
              <w:numPr>
                <w:ilvl w:val="0"/>
                <w:numId w:val="99"/>
              </w:numPr>
              <w:spacing w:before="120" w:after="0" w:line="240" w:lineRule="auto"/>
              <w:ind w:left="173" w:hanging="219"/>
              <w:jc w:val="both"/>
              <w:rPr>
                <w:rFonts w:cs="Calibri"/>
                <w:sz w:val="20"/>
                <w:szCs w:val="20"/>
              </w:rPr>
            </w:pPr>
            <w:hyperlink r:id="rId47" w:anchor="zoom=90" w:history="1">
              <w:r w:rsidR="007D5DA1" w:rsidRPr="00764D66">
                <w:rPr>
                  <w:rStyle w:val="Hipercze"/>
                  <w:rFonts w:cs="Calibri"/>
                  <w:sz w:val="20"/>
                  <w:szCs w:val="20"/>
                </w:rPr>
                <w:t>http://g.ekspert.infor.pl/p/_dane/akty_pdf/DZU/2014/122/888.pdf#zoom=90</w:t>
              </w:r>
            </w:hyperlink>
          </w:p>
          <w:p w14:paraId="23C1EF45" w14:textId="77777777" w:rsidR="007D5DA1" w:rsidRPr="00764D66" w:rsidRDefault="00536018" w:rsidP="00985A84">
            <w:pPr>
              <w:numPr>
                <w:ilvl w:val="0"/>
                <w:numId w:val="99"/>
              </w:numPr>
              <w:spacing w:before="120" w:after="0" w:line="240" w:lineRule="auto"/>
              <w:ind w:left="173" w:hanging="219"/>
              <w:jc w:val="both"/>
              <w:rPr>
                <w:rFonts w:cs="Calibri"/>
                <w:sz w:val="20"/>
                <w:szCs w:val="20"/>
              </w:rPr>
            </w:pPr>
            <w:hyperlink r:id="rId48" w:history="1">
              <w:r w:rsidR="007D5DA1" w:rsidRPr="00764D66">
                <w:rPr>
                  <w:rStyle w:val="Hipercze"/>
                  <w:rFonts w:cs="Calibri"/>
                  <w:sz w:val="20"/>
                  <w:szCs w:val="20"/>
                </w:rPr>
                <w:t>http://isap.sejm.gov.pl/DetailsServlet?id=WDU20020750690</w:t>
              </w:r>
            </w:hyperlink>
          </w:p>
          <w:p w14:paraId="6204E7F5" w14:textId="77777777" w:rsidR="007D5DA1" w:rsidRPr="00764D66" w:rsidRDefault="00536018" w:rsidP="00985A84">
            <w:pPr>
              <w:numPr>
                <w:ilvl w:val="0"/>
                <w:numId w:val="99"/>
              </w:numPr>
              <w:spacing w:before="120" w:after="0" w:line="240" w:lineRule="auto"/>
              <w:ind w:left="173" w:hanging="219"/>
              <w:jc w:val="both"/>
              <w:rPr>
                <w:rFonts w:cs="Calibri"/>
                <w:sz w:val="20"/>
                <w:szCs w:val="20"/>
              </w:rPr>
            </w:pPr>
            <w:hyperlink r:id="rId49" w:history="1">
              <w:r w:rsidR="007D5DA1" w:rsidRPr="00764D66">
                <w:rPr>
                  <w:rStyle w:val="Hipercze"/>
                  <w:rFonts w:cs="Calibri"/>
                  <w:sz w:val="20"/>
                  <w:szCs w:val="20"/>
                </w:rPr>
                <w:t>http://isap.sejm.gov.pl/DetailsServlet?id=WDU20130001409</w:t>
              </w:r>
            </w:hyperlink>
          </w:p>
          <w:p w14:paraId="71437D30" w14:textId="77777777" w:rsidR="007D5DA1" w:rsidRPr="00764D66" w:rsidRDefault="00536018" w:rsidP="00985A84">
            <w:pPr>
              <w:numPr>
                <w:ilvl w:val="0"/>
                <w:numId w:val="99"/>
              </w:numPr>
              <w:spacing w:before="120" w:after="0" w:line="240" w:lineRule="auto"/>
              <w:ind w:left="173" w:hanging="219"/>
              <w:jc w:val="both"/>
              <w:rPr>
                <w:rFonts w:cs="Calibri"/>
                <w:sz w:val="20"/>
                <w:szCs w:val="20"/>
              </w:rPr>
            </w:pPr>
            <w:hyperlink r:id="rId50" w:history="1">
              <w:r w:rsidR="007D5DA1" w:rsidRPr="00764D66">
                <w:rPr>
                  <w:rStyle w:val="Hipercze"/>
                  <w:rFonts w:cs="Calibri"/>
                  <w:sz w:val="20"/>
                  <w:szCs w:val="20"/>
                </w:rPr>
                <w:t>http://isap.sejm.gov.pl/DetailsServlet?id=WDU20110940551</w:t>
              </w:r>
            </w:hyperlink>
          </w:p>
          <w:p w14:paraId="45269CD0" w14:textId="77777777" w:rsidR="007D5DA1" w:rsidRPr="00764D66" w:rsidRDefault="00536018" w:rsidP="00985A84">
            <w:pPr>
              <w:numPr>
                <w:ilvl w:val="0"/>
                <w:numId w:val="99"/>
              </w:numPr>
              <w:spacing w:before="120" w:after="0" w:line="240" w:lineRule="auto"/>
              <w:ind w:left="173" w:hanging="219"/>
              <w:jc w:val="both"/>
              <w:rPr>
                <w:rFonts w:cs="Calibri"/>
                <w:sz w:val="20"/>
                <w:szCs w:val="20"/>
              </w:rPr>
            </w:pPr>
            <w:hyperlink r:id="rId51" w:history="1">
              <w:r w:rsidR="007D5DA1" w:rsidRPr="00764D66">
                <w:rPr>
                  <w:rStyle w:val="Hipercze"/>
                  <w:rFonts w:cs="Calibri"/>
                  <w:sz w:val="20"/>
                  <w:szCs w:val="20"/>
                </w:rPr>
                <w:t>http://isap.sejm.gov.pl/DetailsServlet?id=WDU20082231459</w:t>
              </w:r>
            </w:hyperlink>
          </w:p>
          <w:p w14:paraId="755AB37F" w14:textId="77777777" w:rsidR="007D5DA1" w:rsidRPr="00764D66" w:rsidRDefault="007D5DA1" w:rsidP="00985A84">
            <w:pPr>
              <w:numPr>
                <w:ilvl w:val="0"/>
                <w:numId w:val="99"/>
              </w:numPr>
              <w:spacing w:before="120" w:after="0" w:line="240" w:lineRule="auto"/>
              <w:ind w:left="173" w:hanging="173"/>
              <w:jc w:val="both"/>
              <w:rPr>
                <w:rFonts w:cs="Calibri"/>
                <w:sz w:val="20"/>
                <w:szCs w:val="20"/>
              </w:rPr>
            </w:pPr>
            <w:r w:rsidRPr="00764D66">
              <w:rPr>
                <w:rFonts w:cs="Calibri"/>
                <w:sz w:val="20"/>
                <w:szCs w:val="20"/>
              </w:rPr>
              <w:t xml:space="preserve">Rozp. MG z 15.01.2007 r. w sprawie szczegółowych warunków funkcjonowania systemów ciepłowniczych </w:t>
            </w:r>
            <w:hyperlink r:id="rId52" w:history="1">
              <w:r w:rsidRPr="00764D66">
                <w:rPr>
                  <w:rStyle w:val="Hipercze"/>
                  <w:rFonts w:cs="Calibri"/>
                  <w:sz w:val="20"/>
                  <w:szCs w:val="20"/>
                </w:rPr>
                <w:t>http://isap.sejm.gov.pl/DetailsServlet?id=WDU20070160092</w:t>
              </w:r>
            </w:hyperlink>
          </w:p>
          <w:p w14:paraId="33A50A78" w14:textId="77777777" w:rsidR="007D5DA1" w:rsidRPr="00764D66" w:rsidRDefault="007D5DA1" w:rsidP="00985A84">
            <w:pPr>
              <w:numPr>
                <w:ilvl w:val="0"/>
                <w:numId w:val="99"/>
              </w:numPr>
              <w:spacing w:before="120" w:after="0" w:line="240" w:lineRule="auto"/>
              <w:ind w:left="173" w:hanging="219"/>
              <w:jc w:val="both"/>
              <w:rPr>
                <w:rFonts w:cs="Calibri"/>
                <w:sz w:val="20"/>
                <w:szCs w:val="20"/>
              </w:rPr>
            </w:pPr>
            <w:r w:rsidRPr="00764D66">
              <w:rPr>
                <w:rFonts w:cs="Calibri"/>
                <w:sz w:val="20"/>
                <w:szCs w:val="20"/>
              </w:rPr>
              <w:t xml:space="preserve">Ustawa Prawo energetyczne z 10.04. 1997 r. </w:t>
            </w:r>
            <w:hyperlink r:id="rId53" w:history="1">
              <w:r w:rsidRPr="00764D66">
                <w:rPr>
                  <w:rStyle w:val="Hipercze"/>
                  <w:rFonts w:cs="Calibri"/>
                  <w:sz w:val="20"/>
                  <w:szCs w:val="20"/>
                </w:rPr>
                <w:t>http://isap.sejm.gov.pl/DetailsServlet?id=WDU19970540348</w:t>
              </w:r>
            </w:hyperlink>
          </w:p>
          <w:p w14:paraId="5D8F76D5" w14:textId="77777777" w:rsidR="007D5DA1" w:rsidRPr="00764D66" w:rsidRDefault="007D5DA1" w:rsidP="00985A84">
            <w:pPr>
              <w:numPr>
                <w:ilvl w:val="0"/>
                <w:numId w:val="99"/>
              </w:numPr>
              <w:spacing w:before="120" w:after="0" w:line="240" w:lineRule="auto"/>
              <w:ind w:left="173" w:hanging="219"/>
              <w:jc w:val="both"/>
              <w:rPr>
                <w:rFonts w:cs="Calibri"/>
                <w:sz w:val="20"/>
                <w:szCs w:val="20"/>
              </w:rPr>
            </w:pPr>
            <w:r w:rsidRPr="00764D66">
              <w:rPr>
                <w:rFonts w:cs="Calibri"/>
                <w:sz w:val="20"/>
                <w:szCs w:val="20"/>
              </w:rPr>
              <w:t xml:space="preserve">Rozp. MG z 17.09.2010 r. w spr. szczegółowych zasad kształtowania i kalkulacji taryf oraz rozliczeń z tytułu zaopatrzenia w ciepło </w:t>
            </w:r>
            <w:hyperlink r:id="rId54" w:history="1">
              <w:r w:rsidRPr="00764D66">
                <w:rPr>
                  <w:rStyle w:val="Hipercze"/>
                  <w:rFonts w:cs="Calibri"/>
                  <w:sz w:val="20"/>
                  <w:szCs w:val="20"/>
                </w:rPr>
                <w:t>http://isap.sejm.gov.pl/DetailsServlet?id=WDU20101941291</w:t>
              </w:r>
            </w:hyperlink>
          </w:p>
        </w:tc>
      </w:tr>
      <w:tr w:rsidR="007D5DA1" w:rsidRPr="00764D66" w14:paraId="509FF565" w14:textId="77777777" w:rsidTr="00BA7F35">
        <w:trPr>
          <w:gridAfter w:val="1"/>
          <w:wAfter w:w="8" w:type="pct"/>
          <w:trHeight w:val="20"/>
        </w:trPr>
        <w:tc>
          <w:tcPr>
            <w:tcW w:w="678" w:type="pct"/>
            <w:tcBorders>
              <w:top w:val="single" w:sz="4" w:space="0" w:color="auto"/>
              <w:left w:val="single" w:sz="4" w:space="0" w:color="auto"/>
              <w:bottom w:val="single" w:sz="4" w:space="0" w:color="auto"/>
              <w:right w:val="single" w:sz="4" w:space="0" w:color="auto"/>
            </w:tcBorders>
            <w:shd w:val="clear" w:color="auto" w:fill="auto"/>
          </w:tcPr>
          <w:p w14:paraId="0B43F6E8" w14:textId="77777777" w:rsidR="007D5DA1" w:rsidRPr="00764D66" w:rsidRDefault="007D5DA1" w:rsidP="00BA7F35">
            <w:pPr>
              <w:autoSpaceDE w:val="0"/>
              <w:autoSpaceDN w:val="0"/>
              <w:adjustRightInd w:val="0"/>
              <w:rPr>
                <w:rFonts w:cs="Calibri"/>
                <w:sz w:val="20"/>
                <w:szCs w:val="20"/>
              </w:rPr>
            </w:pPr>
            <w:r w:rsidRPr="00EB3911">
              <w:rPr>
                <w:rFonts w:cs="Calibri"/>
                <w:b/>
                <w:sz w:val="20"/>
                <w:szCs w:val="20"/>
              </w:rPr>
              <w:t>4.2.</w:t>
            </w:r>
            <w:r w:rsidRPr="00764D66">
              <w:rPr>
                <w:rFonts w:cs="Calibri"/>
                <w:sz w:val="20"/>
                <w:szCs w:val="20"/>
              </w:rPr>
              <w:t xml:space="preserve"> Przeprowadzono działania promujące wysoko wydajną kogenerację energii cieplnej i elektrycznej.</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4963C725" w14:textId="77777777" w:rsidR="007D5DA1" w:rsidRPr="00764D66" w:rsidRDefault="007D5DA1" w:rsidP="007D5DA1">
            <w:pPr>
              <w:jc w:val="center"/>
              <w:rPr>
                <w:rFonts w:cs="Calibri"/>
                <w:sz w:val="20"/>
                <w:szCs w:val="20"/>
              </w:rPr>
            </w:pPr>
            <w:r w:rsidRPr="00CB180E">
              <w:rPr>
                <w:rFonts w:cs="Calibri"/>
                <w:sz w:val="20"/>
                <w:szCs w:val="20"/>
              </w:rPr>
              <w:t>Oś priorytetowej IV Gospodarka niskoemisyjna</w:t>
            </w: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13DBBE5F" w14:textId="77777777" w:rsidR="007D5DA1" w:rsidRPr="00764D66" w:rsidRDefault="007D5DA1" w:rsidP="00BA7F35">
            <w:pPr>
              <w:jc w:val="center"/>
              <w:rPr>
                <w:rFonts w:cs="Calibri"/>
                <w:b/>
                <w:sz w:val="20"/>
                <w:szCs w:val="20"/>
              </w:rPr>
            </w:pPr>
            <w:r w:rsidRPr="00764D66">
              <w:rPr>
                <w:rFonts w:cs="Calibri"/>
                <w:b/>
                <w:sz w:val="20"/>
                <w:szCs w:val="20"/>
              </w:rPr>
              <w:t>Tak</w:t>
            </w:r>
          </w:p>
        </w:tc>
        <w:tc>
          <w:tcPr>
            <w:tcW w:w="1233" w:type="pct"/>
            <w:tcBorders>
              <w:top w:val="single" w:sz="4" w:space="0" w:color="auto"/>
              <w:left w:val="single" w:sz="4" w:space="0" w:color="auto"/>
              <w:bottom w:val="single" w:sz="4" w:space="0" w:color="auto"/>
              <w:right w:val="single" w:sz="4" w:space="0" w:color="auto"/>
            </w:tcBorders>
            <w:shd w:val="clear" w:color="auto" w:fill="auto"/>
          </w:tcPr>
          <w:p w14:paraId="7022F383" w14:textId="77777777" w:rsidR="007D5DA1" w:rsidRPr="00764D66" w:rsidRDefault="007D5DA1" w:rsidP="00BA7F35">
            <w:pPr>
              <w:rPr>
                <w:rFonts w:cs="Calibri"/>
                <w:sz w:val="20"/>
                <w:szCs w:val="20"/>
              </w:rPr>
            </w:pPr>
            <w:r w:rsidRPr="00764D66">
              <w:rPr>
                <w:rFonts w:cs="Calibri"/>
                <w:sz w:val="20"/>
                <w:szCs w:val="20"/>
              </w:rPr>
              <w:t>Wsparcie dla kogeneracji opiera się na popycie na użytkową energię cieplną i oszczędności energii pierwotnej zgodnie z art. 7 ust. 1 i art. 9 ust. 1 lit. a) i b) dyrektywy 2004/8/WE; państwa członkowskie lub ich właściwe organy oceniły istniejące prawodawstwo i ramy regulacyjne pod kątem procedur udzielania zezwoleń lub innych procedur, aby:</w:t>
            </w:r>
          </w:p>
          <w:p w14:paraId="07E4E0DA" w14:textId="77777777" w:rsidR="007D5DA1" w:rsidRPr="00764D66" w:rsidRDefault="007D5DA1" w:rsidP="00BA7F35">
            <w:pPr>
              <w:rPr>
                <w:rFonts w:cs="Calibri"/>
                <w:sz w:val="20"/>
                <w:szCs w:val="20"/>
              </w:rPr>
            </w:pPr>
            <w:r w:rsidRPr="00764D66">
              <w:rPr>
                <w:rFonts w:cs="Calibri"/>
                <w:sz w:val="20"/>
                <w:szCs w:val="20"/>
              </w:rPr>
              <w:t>•</w:t>
            </w:r>
            <w:r w:rsidRPr="00764D66">
              <w:rPr>
                <w:rFonts w:cs="Calibri"/>
                <w:sz w:val="20"/>
                <w:szCs w:val="20"/>
              </w:rPr>
              <w:tab/>
              <w:t xml:space="preserve">zachęcać do projektowania jednostek kogeneracji dla pokrycia ekonomicznie uzasadnionego zapotrzebowania na ciepło użytkowe i unikania produkcji ciepła w ilościach przekraczających zapotrzebowanie na ciepło użytkowe oraz </w:t>
            </w:r>
          </w:p>
          <w:p w14:paraId="7292D333" w14:textId="77777777" w:rsidR="007D5DA1" w:rsidRPr="00764D66" w:rsidRDefault="007D5DA1" w:rsidP="00BA7F35">
            <w:pPr>
              <w:rPr>
                <w:rFonts w:cs="Calibri"/>
                <w:sz w:val="20"/>
                <w:szCs w:val="20"/>
              </w:rPr>
            </w:pPr>
            <w:r w:rsidRPr="00764D66">
              <w:rPr>
                <w:rFonts w:cs="Calibri"/>
                <w:sz w:val="20"/>
                <w:szCs w:val="20"/>
              </w:rPr>
              <w:t>•</w:t>
            </w:r>
            <w:r w:rsidRPr="00764D66">
              <w:rPr>
                <w:rFonts w:cs="Calibri"/>
                <w:sz w:val="20"/>
                <w:szCs w:val="20"/>
              </w:rPr>
              <w:tab/>
              <w:t>ograniczyć regulacyjne i pozaregulacyjne bariery utrudniające rozwój kogeneracji.</w:t>
            </w:r>
          </w:p>
        </w:tc>
        <w:tc>
          <w:tcPr>
            <w:tcW w:w="296" w:type="pct"/>
            <w:gridSpan w:val="2"/>
            <w:tcBorders>
              <w:top w:val="single" w:sz="4" w:space="0" w:color="auto"/>
              <w:left w:val="single" w:sz="4" w:space="0" w:color="auto"/>
              <w:bottom w:val="single" w:sz="4" w:space="0" w:color="auto"/>
              <w:right w:val="single" w:sz="4" w:space="0" w:color="auto"/>
            </w:tcBorders>
            <w:shd w:val="clear" w:color="auto" w:fill="auto"/>
          </w:tcPr>
          <w:p w14:paraId="05BD3ABA" w14:textId="77777777" w:rsidR="007D5DA1" w:rsidRPr="00764D66" w:rsidRDefault="007D5DA1" w:rsidP="00BA7F35">
            <w:pPr>
              <w:rPr>
                <w:rFonts w:cs="Calibri"/>
                <w:sz w:val="20"/>
                <w:szCs w:val="20"/>
              </w:rPr>
            </w:pPr>
            <w:r w:rsidRPr="00764D66">
              <w:rPr>
                <w:rFonts w:cs="Calibri"/>
                <w:sz w:val="20"/>
                <w:szCs w:val="20"/>
              </w:rPr>
              <w:t>Tak</w:t>
            </w:r>
          </w:p>
        </w:tc>
        <w:tc>
          <w:tcPr>
            <w:tcW w:w="1277" w:type="pct"/>
            <w:gridSpan w:val="2"/>
            <w:tcBorders>
              <w:top w:val="single" w:sz="4" w:space="0" w:color="auto"/>
              <w:left w:val="single" w:sz="4" w:space="0" w:color="auto"/>
              <w:bottom w:val="single" w:sz="4" w:space="0" w:color="auto"/>
              <w:right w:val="single" w:sz="4" w:space="0" w:color="auto"/>
            </w:tcBorders>
            <w:shd w:val="clear" w:color="auto" w:fill="auto"/>
          </w:tcPr>
          <w:p w14:paraId="478293F6" w14:textId="77777777" w:rsidR="007D5DA1" w:rsidRPr="00764D66" w:rsidRDefault="007D5DA1" w:rsidP="00985A84">
            <w:pPr>
              <w:numPr>
                <w:ilvl w:val="0"/>
                <w:numId w:val="101"/>
              </w:numPr>
              <w:spacing w:before="120" w:after="0" w:line="240" w:lineRule="auto"/>
              <w:ind w:left="316"/>
              <w:jc w:val="both"/>
              <w:rPr>
                <w:rFonts w:cs="Calibri"/>
                <w:sz w:val="20"/>
                <w:szCs w:val="20"/>
              </w:rPr>
            </w:pPr>
            <w:r w:rsidRPr="00764D66">
              <w:rPr>
                <w:rFonts w:cs="Calibri"/>
                <w:sz w:val="20"/>
                <w:szCs w:val="20"/>
              </w:rPr>
              <w:t xml:space="preserve">Ustawa o zmianie ustawy – prawo energetyczne z dnia 14 marca 2014 r. </w:t>
            </w:r>
          </w:p>
          <w:p w14:paraId="77732C84" w14:textId="77777777" w:rsidR="007D5DA1" w:rsidRPr="00764D66" w:rsidRDefault="007D5DA1" w:rsidP="00BA7F35">
            <w:pPr>
              <w:rPr>
                <w:rStyle w:val="h1"/>
                <w:rFonts w:cs="Calibri"/>
                <w:sz w:val="20"/>
                <w:szCs w:val="20"/>
              </w:rPr>
            </w:pPr>
          </w:p>
          <w:p w14:paraId="187FB03A" w14:textId="77777777" w:rsidR="007D5DA1" w:rsidRPr="00764D66" w:rsidRDefault="007D5DA1" w:rsidP="00985A84">
            <w:pPr>
              <w:numPr>
                <w:ilvl w:val="0"/>
                <w:numId w:val="101"/>
              </w:numPr>
              <w:spacing w:before="120" w:after="0" w:line="240" w:lineRule="auto"/>
              <w:ind w:left="316"/>
              <w:jc w:val="both"/>
              <w:rPr>
                <w:rFonts w:cs="Calibri"/>
                <w:sz w:val="20"/>
                <w:szCs w:val="20"/>
              </w:rPr>
            </w:pPr>
            <w:r w:rsidRPr="00764D66">
              <w:rPr>
                <w:rFonts w:cs="Calibri"/>
                <w:sz w:val="20"/>
                <w:szCs w:val="20"/>
              </w:rPr>
              <w:t xml:space="preserve">Ustawa z dnia 21 marca 2014 r. o zmianie ustawy o biokomponentach i biopaliwach ciekłych (…) </w:t>
            </w:r>
          </w:p>
          <w:p w14:paraId="759866AD" w14:textId="77777777" w:rsidR="007D5DA1" w:rsidRPr="00764D66" w:rsidRDefault="007D5DA1" w:rsidP="00BA7F35">
            <w:pPr>
              <w:ind w:left="316"/>
              <w:rPr>
                <w:rFonts w:cs="Calibri"/>
                <w:sz w:val="20"/>
                <w:szCs w:val="20"/>
              </w:rPr>
            </w:pPr>
            <w:r w:rsidRPr="00764D66" w:rsidDel="00D426E0">
              <w:rPr>
                <w:rFonts w:cs="Calibri"/>
                <w:sz w:val="20"/>
                <w:szCs w:val="20"/>
              </w:rPr>
              <w:t xml:space="preserve"> </w:t>
            </w:r>
          </w:p>
          <w:p w14:paraId="72A7F13B" w14:textId="77777777" w:rsidR="007D5DA1" w:rsidRPr="00764D66" w:rsidRDefault="007D5DA1" w:rsidP="00985A84">
            <w:pPr>
              <w:numPr>
                <w:ilvl w:val="0"/>
                <w:numId w:val="101"/>
              </w:numPr>
              <w:spacing w:before="120" w:after="0" w:line="240" w:lineRule="auto"/>
              <w:ind w:left="316"/>
              <w:jc w:val="both"/>
              <w:rPr>
                <w:rFonts w:cs="Calibri"/>
                <w:sz w:val="20"/>
                <w:szCs w:val="20"/>
              </w:rPr>
            </w:pPr>
            <w:r w:rsidRPr="00764D66">
              <w:rPr>
                <w:rFonts w:cs="Calibri"/>
                <w:sz w:val="20"/>
                <w:szCs w:val="20"/>
              </w:rPr>
              <w:t xml:space="preserve">Polityka Energetyczna Polski do 2030 roku </w:t>
            </w:r>
          </w:p>
          <w:p w14:paraId="2FDE6456" w14:textId="77777777" w:rsidR="007D5DA1" w:rsidRPr="00764D66" w:rsidRDefault="007D5DA1" w:rsidP="00BA7F35">
            <w:pPr>
              <w:rPr>
                <w:rFonts w:cs="Calibri"/>
                <w:sz w:val="20"/>
                <w:szCs w:val="20"/>
              </w:rPr>
            </w:pPr>
          </w:p>
          <w:p w14:paraId="01BC137C" w14:textId="77777777" w:rsidR="007D5DA1" w:rsidRPr="00764D66" w:rsidRDefault="007D5DA1" w:rsidP="00985A84">
            <w:pPr>
              <w:numPr>
                <w:ilvl w:val="0"/>
                <w:numId w:val="101"/>
              </w:numPr>
              <w:spacing w:before="120" w:after="0" w:line="240" w:lineRule="auto"/>
              <w:ind w:left="316"/>
              <w:jc w:val="both"/>
              <w:rPr>
                <w:rFonts w:cs="Calibri"/>
                <w:sz w:val="20"/>
                <w:szCs w:val="20"/>
              </w:rPr>
            </w:pPr>
            <w:r w:rsidRPr="00764D66">
              <w:rPr>
                <w:rFonts w:cs="Calibri"/>
                <w:sz w:val="20"/>
                <w:szCs w:val="20"/>
              </w:rPr>
              <w:t xml:space="preserve">Ustawa z dnia 25 sierpnia 2006 r. o biokomponentach i biopaliwach ciekłych </w:t>
            </w:r>
          </w:p>
          <w:p w14:paraId="2744202A" w14:textId="77777777" w:rsidR="007D5DA1" w:rsidRPr="00764D66" w:rsidRDefault="007D5DA1" w:rsidP="00985A84">
            <w:pPr>
              <w:numPr>
                <w:ilvl w:val="0"/>
                <w:numId w:val="101"/>
              </w:numPr>
              <w:spacing w:before="120" w:after="0" w:line="240" w:lineRule="auto"/>
              <w:ind w:left="316"/>
              <w:jc w:val="both"/>
              <w:rPr>
                <w:rFonts w:cs="Calibri"/>
                <w:sz w:val="20"/>
                <w:szCs w:val="20"/>
              </w:rPr>
            </w:pPr>
            <w:r w:rsidRPr="00764D66">
              <w:rPr>
                <w:rFonts w:cs="Calibri"/>
                <w:sz w:val="20"/>
                <w:szCs w:val="20"/>
              </w:rPr>
              <w:t xml:space="preserve">Ustawa dotycząca odnawialnych źródeł energii </w:t>
            </w:r>
          </w:p>
          <w:p w14:paraId="7B92B3DD" w14:textId="77777777" w:rsidR="007D5DA1" w:rsidRPr="00764D66" w:rsidRDefault="007D5DA1" w:rsidP="00BA7F35">
            <w:pPr>
              <w:ind w:left="316"/>
              <w:rPr>
                <w:rFonts w:cs="Calibri"/>
                <w:sz w:val="20"/>
                <w:szCs w:val="20"/>
              </w:rPr>
            </w:pPr>
          </w:p>
          <w:p w14:paraId="460B1680" w14:textId="77777777" w:rsidR="007D5DA1" w:rsidRPr="00764D66" w:rsidRDefault="007D5DA1" w:rsidP="00985A84">
            <w:pPr>
              <w:numPr>
                <w:ilvl w:val="0"/>
                <w:numId w:val="101"/>
              </w:numPr>
              <w:spacing w:before="120" w:after="0" w:line="240" w:lineRule="auto"/>
              <w:ind w:left="316"/>
              <w:jc w:val="both"/>
              <w:rPr>
                <w:rFonts w:cs="Calibri"/>
                <w:sz w:val="20"/>
                <w:szCs w:val="20"/>
              </w:rPr>
            </w:pPr>
            <w:r w:rsidRPr="00764D66">
              <w:rPr>
                <w:rFonts w:cs="Calibri"/>
                <w:sz w:val="20"/>
                <w:szCs w:val="20"/>
              </w:rPr>
              <w:t xml:space="preserve">Krajowy Plan Działań w zakresie energii ze źródeł odnawialnych </w:t>
            </w:r>
          </w:p>
          <w:p w14:paraId="326B1806" w14:textId="77777777" w:rsidR="007D5DA1" w:rsidRPr="00764D66" w:rsidRDefault="007D5DA1" w:rsidP="00BA7F35">
            <w:pPr>
              <w:rPr>
                <w:rFonts w:cs="Calibri"/>
                <w:sz w:val="20"/>
                <w:szCs w:val="20"/>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51856AC1" w14:textId="77777777" w:rsidR="007D5DA1" w:rsidRPr="00764D66" w:rsidRDefault="00D45DC1" w:rsidP="00985A84">
            <w:pPr>
              <w:numPr>
                <w:ilvl w:val="0"/>
                <w:numId w:val="100"/>
              </w:numPr>
              <w:spacing w:before="120" w:after="0" w:line="240" w:lineRule="auto"/>
              <w:ind w:left="173" w:hanging="219"/>
              <w:jc w:val="both"/>
              <w:rPr>
                <w:rStyle w:val="Hipercze"/>
                <w:rFonts w:cs="Calibri"/>
                <w:color w:val="auto"/>
                <w:sz w:val="20"/>
                <w:szCs w:val="20"/>
              </w:rPr>
            </w:pPr>
            <w:r w:rsidRPr="00764D66">
              <w:rPr>
                <w:rStyle w:val="h1"/>
                <w:rFonts w:cs="Calibri"/>
                <w:sz w:val="20"/>
                <w:szCs w:val="20"/>
              </w:rPr>
              <w:fldChar w:fldCharType="begin"/>
            </w:r>
            <w:r w:rsidR="007D5DA1" w:rsidRPr="00764D66">
              <w:rPr>
                <w:rStyle w:val="h1"/>
                <w:rFonts w:cs="Calibri"/>
                <w:sz w:val="20"/>
                <w:szCs w:val="20"/>
              </w:rPr>
              <w:instrText xml:space="preserve"> HYPERLINK "http://isap.sejm.gov.pl/DetailsServlet?id=WDU20140000490" </w:instrText>
            </w:r>
            <w:r w:rsidRPr="00764D66">
              <w:rPr>
                <w:rStyle w:val="h1"/>
                <w:rFonts w:cs="Calibri"/>
                <w:sz w:val="20"/>
                <w:szCs w:val="20"/>
              </w:rPr>
              <w:fldChar w:fldCharType="separate"/>
            </w:r>
            <w:r w:rsidR="007D5DA1" w:rsidRPr="00764D66">
              <w:rPr>
                <w:rStyle w:val="Hipercze"/>
                <w:rFonts w:cs="Calibri"/>
                <w:sz w:val="20"/>
                <w:szCs w:val="20"/>
              </w:rPr>
              <w:t xml:space="preserve">http://isap.sejm.gov.pl/DetailsServlet?id=WDU2 </w:t>
            </w:r>
          </w:p>
          <w:p w14:paraId="065D6062" w14:textId="77777777" w:rsidR="007D5DA1" w:rsidRPr="00764D66" w:rsidRDefault="00536018" w:rsidP="00985A84">
            <w:pPr>
              <w:numPr>
                <w:ilvl w:val="0"/>
                <w:numId w:val="100"/>
              </w:numPr>
              <w:spacing w:before="120" w:after="0" w:line="240" w:lineRule="auto"/>
              <w:ind w:left="173" w:hanging="219"/>
              <w:jc w:val="both"/>
              <w:rPr>
                <w:rStyle w:val="h1"/>
                <w:rFonts w:cs="Calibri"/>
                <w:sz w:val="20"/>
                <w:szCs w:val="20"/>
              </w:rPr>
            </w:pPr>
            <w:hyperlink r:id="rId55" w:history="1">
              <w:r w:rsidR="007D5DA1" w:rsidRPr="00764D66">
                <w:rPr>
                  <w:rStyle w:val="Hipercze"/>
                  <w:rFonts w:cs="Calibri"/>
                  <w:sz w:val="20"/>
                  <w:szCs w:val="20"/>
                </w:rPr>
                <w:t>http://isap.sejm.gov.pl/DetailsServlet?id=WDU20140000457</w:t>
              </w:r>
            </w:hyperlink>
            <w:r w:rsidR="007D5DA1" w:rsidRPr="00764D66">
              <w:rPr>
                <w:rStyle w:val="Hipercze"/>
                <w:rFonts w:cs="Calibri"/>
                <w:sz w:val="20"/>
                <w:szCs w:val="20"/>
              </w:rPr>
              <w:t>0140000490</w:t>
            </w:r>
            <w:r w:rsidR="00D45DC1" w:rsidRPr="00764D66">
              <w:rPr>
                <w:rStyle w:val="h1"/>
                <w:rFonts w:cs="Calibri"/>
                <w:sz w:val="20"/>
                <w:szCs w:val="20"/>
              </w:rPr>
              <w:fldChar w:fldCharType="end"/>
            </w:r>
            <w:r w:rsidR="007D5DA1" w:rsidRPr="00764D66">
              <w:rPr>
                <w:rStyle w:val="h1"/>
                <w:rFonts w:cs="Calibri"/>
                <w:sz w:val="20"/>
                <w:szCs w:val="20"/>
              </w:rPr>
              <w:t xml:space="preserve"> </w:t>
            </w:r>
          </w:p>
          <w:p w14:paraId="47474327" w14:textId="77777777" w:rsidR="007D5DA1" w:rsidRPr="00764D66" w:rsidRDefault="00536018" w:rsidP="00985A84">
            <w:pPr>
              <w:numPr>
                <w:ilvl w:val="0"/>
                <w:numId w:val="100"/>
              </w:numPr>
              <w:spacing w:before="120" w:after="0" w:line="240" w:lineRule="auto"/>
              <w:ind w:left="173" w:hanging="219"/>
              <w:jc w:val="both"/>
              <w:rPr>
                <w:rFonts w:cs="Calibri"/>
                <w:sz w:val="20"/>
                <w:szCs w:val="20"/>
              </w:rPr>
            </w:pPr>
            <w:hyperlink r:id="rId56" w:history="1">
              <w:r w:rsidR="007D5DA1" w:rsidRPr="00764D66">
                <w:rPr>
                  <w:rStyle w:val="Hipercze"/>
                  <w:rFonts w:cs="Calibri"/>
                  <w:sz w:val="20"/>
                  <w:szCs w:val="20"/>
                </w:rPr>
                <w:t>http://www.mg.gov.pl/files/upload/8134/Polityka%20energetyczna%20ost.pdf</w:t>
              </w:r>
            </w:hyperlink>
            <w:r w:rsidR="007D5DA1" w:rsidRPr="00764D66">
              <w:rPr>
                <w:rFonts w:cs="Calibri"/>
                <w:sz w:val="20"/>
                <w:szCs w:val="20"/>
              </w:rPr>
              <w:t xml:space="preserve"> </w:t>
            </w:r>
          </w:p>
          <w:p w14:paraId="13E807D0" w14:textId="77777777" w:rsidR="007D5DA1" w:rsidRPr="00764D66" w:rsidRDefault="00536018" w:rsidP="00985A84">
            <w:pPr>
              <w:numPr>
                <w:ilvl w:val="0"/>
                <w:numId w:val="100"/>
              </w:numPr>
              <w:spacing w:before="120" w:after="0" w:line="240" w:lineRule="auto"/>
              <w:ind w:left="173" w:hanging="219"/>
              <w:jc w:val="both"/>
              <w:rPr>
                <w:rFonts w:cs="Calibri"/>
                <w:sz w:val="20"/>
                <w:szCs w:val="20"/>
              </w:rPr>
            </w:pPr>
            <w:hyperlink r:id="rId57" w:history="1">
              <w:r w:rsidR="007D5DA1" w:rsidRPr="00764D66">
                <w:rPr>
                  <w:rStyle w:val="Hipercze"/>
                  <w:rFonts w:cs="Calibri"/>
                  <w:sz w:val="20"/>
                  <w:szCs w:val="20"/>
                </w:rPr>
                <w:t>http://isap.sejm.gov.pl/DetailsServlet?id=WDU20061691199</w:t>
              </w:r>
            </w:hyperlink>
            <w:r w:rsidR="007D5DA1" w:rsidRPr="00764D66">
              <w:rPr>
                <w:rFonts w:cs="Calibri"/>
                <w:sz w:val="20"/>
                <w:szCs w:val="20"/>
              </w:rPr>
              <w:t xml:space="preserve"> </w:t>
            </w:r>
          </w:p>
          <w:p w14:paraId="47806578" w14:textId="77777777" w:rsidR="007D5DA1" w:rsidRPr="00764D66" w:rsidRDefault="00536018" w:rsidP="00985A84">
            <w:pPr>
              <w:numPr>
                <w:ilvl w:val="0"/>
                <w:numId w:val="100"/>
              </w:numPr>
              <w:spacing w:before="120" w:after="0" w:line="240" w:lineRule="auto"/>
              <w:ind w:left="173" w:hanging="219"/>
              <w:jc w:val="both"/>
              <w:rPr>
                <w:rFonts w:cs="Calibri"/>
                <w:sz w:val="20"/>
                <w:szCs w:val="20"/>
              </w:rPr>
            </w:pPr>
            <w:hyperlink r:id="rId58" w:history="1">
              <w:r w:rsidR="007D5DA1" w:rsidRPr="00764D66">
                <w:rPr>
                  <w:rStyle w:val="Hipercze"/>
                  <w:rFonts w:cs="Calibri"/>
                  <w:sz w:val="20"/>
                  <w:szCs w:val="20"/>
                </w:rPr>
                <w:t>http://legislacja.rcl.gov.pl/docs//2/19349/228300/dokument118770.pdf</w:t>
              </w:r>
            </w:hyperlink>
            <w:r w:rsidR="007D5DA1" w:rsidRPr="00764D66">
              <w:rPr>
                <w:rFonts w:cs="Calibri"/>
                <w:sz w:val="20"/>
                <w:szCs w:val="20"/>
              </w:rPr>
              <w:t xml:space="preserve"> </w:t>
            </w:r>
          </w:p>
          <w:p w14:paraId="23C17B32" w14:textId="77777777" w:rsidR="007D5DA1" w:rsidRPr="00764D66" w:rsidRDefault="00536018" w:rsidP="00985A84">
            <w:pPr>
              <w:numPr>
                <w:ilvl w:val="0"/>
                <w:numId w:val="100"/>
              </w:numPr>
              <w:spacing w:before="120" w:after="0" w:line="240" w:lineRule="auto"/>
              <w:ind w:left="173" w:hanging="219"/>
              <w:jc w:val="both"/>
              <w:rPr>
                <w:rFonts w:cs="Calibri"/>
                <w:sz w:val="20"/>
                <w:szCs w:val="20"/>
              </w:rPr>
            </w:pPr>
            <w:hyperlink r:id="rId59" w:history="1">
              <w:r w:rsidR="007D5DA1" w:rsidRPr="00764D66">
                <w:rPr>
                  <w:rStyle w:val="Hipercze"/>
                  <w:rFonts w:cs="Calibri"/>
                  <w:sz w:val="20"/>
                  <w:szCs w:val="20"/>
                </w:rPr>
                <w:t>http://www.mg.gov.pl/files/upload/12326/KPD_RM.pdf</w:t>
              </w:r>
            </w:hyperlink>
          </w:p>
        </w:tc>
      </w:tr>
      <w:tr w:rsidR="007D5DA1" w:rsidRPr="00764D66" w14:paraId="7D05577F" w14:textId="77777777" w:rsidTr="00BA7F35">
        <w:trPr>
          <w:gridAfter w:val="1"/>
          <w:wAfter w:w="8" w:type="pct"/>
          <w:trHeight w:val="20"/>
        </w:trPr>
        <w:tc>
          <w:tcPr>
            <w:tcW w:w="678" w:type="pct"/>
            <w:tcBorders>
              <w:top w:val="single" w:sz="4" w:space="0" w:color="auto"/>
              <w:left w:val="single" w:sz="4" w:space="0" w:color="auto"/>
              <w:bottom w:val="single" w:sz="4" w:space="0" w:color="auto"/>
              <w:right w:val="single" w:sz="4" w:space="0" w:color="auto"/>
            </w:tcBorders>
            <w:shd w:val="clear" w:color="auto" w:fill="auto"/>
          </w:tcPr>
          <w:p w14:paraId="2396016E" w14:textId="77777777" w:rsidR="007D5DA1" w:rsidRPr="00764D66" w:rsidRDefault="007D5DA1" w:rsidP="00BA7F35">
            <w:pPr>
              <w:autoSpaceDE w:val="0"/>
              <w:autoSpaceDN w:val="0"/>
              <w:adjustRightInd w:val="0"/>
              <w:rPr>
                <w:rFonts w:cs="Calibri"/>
                <w:sz w:val="20"/>
                <w:szCs w:val="20"/>
              </w:rPr>
            </w:pPr>
            <w:r w:rsidRPr="00EB3911">
              <w:rPr>
                <w:rFonts w:cs="Calibri"/>
                <w:b/>
                <w:sz w:val="20"/>
                <w:szCs w:val="20"/>
              </w:rPr>
              <w:t>4.3.</w:t>
            </w:r>
            <w:r w:rsidRPr="00764D66">
              <w:rPr>
                <w:rFonts w:cs="Calibri"/>
                <w:sz w:val="20"/>
                <w:szCs w:val="20"/>
              </w:rPr>
              <w:t xml:space="preserve"> Przeprowadzono działania promujące wytwarzanie i dystrybucję odnawialnych źródeł energii.</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4CC1955A" w14:textId="77777777" w:rsidR="007D5DA1" w:rsidRPr="00764D66" w:rsidRDefault="007D5DA1" w:rsidP="007D5DA1">
            <w:pPr>
              <w:jc w:val="center"/>
              <w:rPr>
                <w:rFonts w:cs="Calibri"/>
                <w:sz w:val="20"/>
                <w:szCs w:val="20"/>
              </w:rPr>
            </w:pPr>
            <w:r w:rsidRPr="00CB180E">
              <w:rPr>
                <w:rFonts w:cs="Calibri"/>
                <w:sz w:val="20"/>
                <w:szCs w:val="20"/>
              </w:rPr>
              <w:t>Oś priorytetowej IV Gospodarka niskoemisyjna</w:t>
            </w: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398B86F8" w14:textId="77777777" w:rsidR="007D5DA1" w:rsidRPr="00764D66" w:rsidRDefault="007D5DA1" w:rsidP="00BA7F35">
            <w:pPr>
              <w:jc w:val="center"/>
              <w:rPr>
                <w:rFonts w:cs="Calibri"/>
                <w:b/>
                <w:sz w:val="20"/>
                <w:szCs w:val="20"/>
              </w:rPr>
            </w:pPr>
            <w:r w:rsidRPr="00764D66">
              <w:rPr>
                <w:rFonts w:cs="Calibri"/>
                <w:b/>
                <w:sz w:val="20"/>
                <w:szCs w:val="20"/>
              </w:rPr>
              <w:t>Tak</w:t>
            </w:r>
          </w:p>
        </w:tc>
        <w:tc>
          <w:tcPr>
            <w:tcW w:w="1233" w:type="pct"/>
            <w:tcBorders>
              <w:top w:val="single" w:sz="4" w:space="0" w:color="auto"/>
              <w:left w:val="single" w:sz="4" w:space="0" w:color="auto"/>
              <w:bottom w:val="single" w:sz="4" w:space="0" w:color="auto"/>
              <w:right w:val="single" w:sz="4" w:space="0" w:color="auto"/>
            </w:tcBorders>
            <w:shd w:val="clear" w:color="auto" w:fill="auto"/>
          </w:tcPr>
          <w:p w14:paraId="38C5B9CD" w14:textId="77777777" w:rsidR="007D5DA1" w:rsidRPr="00764D66" w:rsidRDefault="007D5DA1" w:rsidP="00BA7F35">
            <w:pPr>
              <w:rPr>
                <w:rFonts w:cs="Calibri"/>
                <w:sz w:val="20"/>
                <w:szCs w:val="20"/>
              </w:rPr>
            </w:pPr>
            <w:r w:rsidRPr="00764D66">
              <w:rPr>
                <w:rFonts w:cs="Calibri"/>
                <w:sz w:val="20"/>
                <w:szCs w:val="20"/>
              </w:rPr>
              <w:t>Gotowe są przejrzyste systemy wsparcia, priorytetowy lub gwarantowany dostęp do sieci oraz pierwszeństwo w dystrybucji, jak również standardowe zasady odnoszące się do ponoszenia i podziału kosztów dostosowań technicznych, które to zasady zostały podane do publicznej wiadomości, zgodnie z art. 14 ust. 1, art. 16 ust. 2 oraz art. 16 ust. 3 dyrektywy 2009/28/WE.</w:t>
            </w:r>
          </w:p>
          <w:p w14:paraId="1475C1EB" w14:textId="77777777" w:rsidR="007D5DA1" w:rsidRPr="00764D66" w:rsidRDefault="007D5DA1" w:rsidP="00BA7F35">
            <w:pPr>
              <w:rPr>
                <w:rFonts w:cs="Calibri"/>
                <w:sz w:val="20"/>
                <w:szCs w:val="20"/>
              </w:rPr>
            </w:pPr>
            <w:r w:rsidRPr="00764D66">
              <w:rPr>
                <w:rFonts w:cs="Calibri"/>
                <w:sz w:val="20"/>
                <w:szCs w:val="20"/>
              </w:rPr>
              <w:t>Państwo członkowskie przyjęło krajowy plan działania w zakresie energii ze źródeł odnawialnych zgodnie z art. 4 dyrektywy Parlamentu Europejskiego i Rady 2009/28/WE.</w:t>
            </w:r>
          </w:p>
        </w:tc>
        <w:tc>
          <w:tcPr>
            <w:tcW w:w="296" w:type="pct"/>
            <w:gridSpan w:val="2"/>
            <w:tcBorders>
              <w:top w:val="single" w:sz="4" w:space="0" w:color="auto"/>
              <w:left w:val="single" w:sz="4" w:space="0" w:color="auto"/>
              <w:bottom w:val="single" w:sz="4" w:space="0" w:color="auto"/>
              <w:right w:val="single" w:sz="4" w:space="0" w:color="auto"/>
            </w:tcBorders>
            <w:shd w:val="clear" w:color="auto" w:fill="auto"/>
          </w:tcPr>
          <w:p w14:paraId="049D230D" w14:textId="77777777" w:rsidR="007D5DA1" w:rsidRPr="00764D66" w:rsidRDefault="007D5DA1" w:rsidP="00BA7F35">
            <w:pPr>
              <w:rPr>
                <w:rFonts w:cs="Calibri"/>
                <w:sz w:val="20"/>
                <w:szCs w:val="20"/>
              </w:rPr>
            </w:pPr>
          </w:p>
          <w:p w14:paraId="1B565290" w14:textId="77777777" w:rsidR="007D5DA1" w:rsidRPr="00764D66" w:rsidRDefault="007D5DA1" w:rsidP="00BA7F35">
            <w:pPr>
              <w:rPr>
                <w:rFonts w:cs="Calibri"/>
                <w:sz w:val="20"/>
                <w:szCs w:val="20"/>
              </w:rPr>
            </w:pPr>
            <w:r w:rsidRPr="00764D66">
              <w:rPr>
                <w:rFonts w:cs="Calibri"/>
                <w:sz w:val="20"/>
                <w:szCs w:val="20"/>
              </w:rPr>
              <w:t>Tak</w:t>
            </w:r>
          </w:p>
          <w:p w14:paraId="59AA1190" w14:textId="77777777" w:rsidR="007D5DA1" w:rsidRPr="00764D66" w:rsidRDefault="007D5DA1" w:rsidP="00BA7F35">
            <w:pPr>
              <w:rPr>
                <w:rFonts w:cs="Calibri"/>
                <w:sz w:val="20"/>
                <w:szCs w:val="20"/>
              </w:rPr>
            </w:pPr>
          </w:p>
          <w:p w14:paraId="6C70A471" w14:textId="77777777" w:rsidR="007D5DA1" w:rsidRPr="00764D66" w:rsidRDefault="007D5DA1" w:rsidP="00BA7F35">
            <w:pPr>
              <w:rPr>
                <w:rFonts w:cs="Calibri"/>
                <w:sz w:val="20"/>
                <w:szCs w:val="20"/>
              </w:rPr>
            </w:pPr>
          </w:p>
          <w:p w14:paraId="386168CE" w14:textId="77777777" w:rsidR="007D5DA1" w:rsidRPr="00764D66" w:rsidRDefault="007D5DA1" w:rsidP="00BA7F35">
            <w:pPr>
              <w:rPr>
                <w:rFonts w:cs="Calibri"/>
                <w:sz w:val="20"/>
                <w:szCs w:val="20"/>
              </w:rPr>
            </w:pPr>
          </w:p>
          <w:p w14:paraId="0BFE7417" w14:textId="77777777" w:rsidR="007D5DA1" w:rsidRPr="00764D66" w:rsidRDefault="007D5DA1" w:rsidP="00BA7F35">
            <w:pPr>
              <w:rPr>
                <w:rFonts w:cs="Calibri"/>
                <w:sz w:val="20"/>
                <w:szCs w:val="20"/>
              </w:rPr>
            </w:pPr>
          </w:p>
          <w:p w14:paraId="3BB8543F" w14:textId="77777777" w:rsidR="007D5DA1" w:rsidRPr="00764D66" w:rsidRDefault="007D5DA1" w:rsidP="00BA7F35">
            <w:pPr>
              <w:rPr>
                <w:rFonts w:cs="Calibri"/>
                <w:sz w:val="20"/>
                <w:szCs w:val="20"/>
              </w:rPr>
            </w:pPr>
          </w:p>
          <w:p w14:paraId="2984D013" w14:textId="77777777" w:rsidR="007D5DA1" w:rsidRPr="00764D66" w:rsidRDefault="007D5DA1" w:rsidP="00BA7F35">
            <w:pPr>
              <w:rPr>
                <w:rFonts w:cs="Calibri"/>
                <w:sz w:val="20"/>
                <w:szCs w:val="20"/>
              </w:rPr>
            </w:pPr>
          </w:p>
          <w:p w14:paraId="672F44EA" w14:textId="77777777" w:rsidR="007D5DA1" w:rsidRPr="00764D66" w:rsidRDefault="007D5DA1" w:rsidP="00BA7F35">
            <w:pPr>
              <w:rPr>
                <w:rFonts w:cs="Calibri"/>
                <w:sz w:val="20"/>
                <w:szCs w:val="20"/>
              </w:rPr>
            </w:pPr>
          </w:p>
          <w:p w14:paraId="1B73A0F3" w14:textId="77777777" w:rsidR="007D5DA1" w:rsidRPr="00764D66" w:rsidRDefault="007D5DA1" w:rsidP="00BA7F35">
            <w:pPr>
              <w:rPr>
                <w:rFonts w:cs="Calibri"/>
                <w:sz w:val="20"/>
                <w:szCs w:val="20"/>
              </w:rPr>
            </w:pPr>
          </w:p>
          <w:p w14:paraId="3DF238E2" w14:textId="77777777" w:rsidR="007D5DA1" w:rsidRPr="00764D66" w:rsidRDefault="007D5DA1" w:rsidP="00BA7F35">
            <w:pPr>
              <w:rPr>
                <w:rFonts w:cs="Calibri"/>
                <w:sz w:val="20"/>
                <w:szCs w:val="20"/>
              </w:rPr>
            </w:pPr>
          </w:p>
          <w:p w14:paraId="107D0F32" w14:textId="77777777" w:rsidR="007D5DA1" w:rsidRPr="00764D66" w:rsidRDefault="007D5DA1" w:rsidP="00BA7F35">
            <w:pPr>
              <w:rPr>
                <w:rFonts w:cs="Calibri"/>
                <w:sz w:val="20"/>
                <w:szCs w:val="20"/>
              </w:rPr>
            </w:pPr>
          </w:p>
          <w:p w14:paraId="28BCA385" w14:textId="77777777" w:rsidR="007D5DA1" w:rsidRPr="00764D66" w:rsidRDefault="007D5DA1" w:rsidP="00BA7F35">
            <w:pPr>
              <w:rPr>
                <w:rFonts w:cs="Calibri"/>
                <w:sz w:val="20"/>
                <w:szCs w:val="20"/>
              </w:rPr>
            </w:pPr>
          </w:p>
          <w:p w14:paraId="67D9DB30" w14:textId="77777777" w:rsidR="007D5DA1" w:rsidRPr="00764D66" w:rsidRDefault="007D5DA1" w:rsidP="00BA7F35">
            <w:pPr>
              <w:rPr>
                <w:rFonts w:cs="Calibri"/>
                <w:sz w:val="20"/>
                <w:szCs w:val="20"/>
              </w:rPr>
            </w:pPr>
            <w:r w:rsidRPr="00764D66">
              <w:rPr>
                <w:rFonts w:cs="Calibri"/>
                <w:sz w:val="20"/>
                <w:szCs w:val="20"/>
              </w:rPr>
              <w:t>Tak</w:t>
            </w:r>
          </w:p>
        </w:tc>
        <w:tc>
          <w:tcPr>
            <w:tcW w:w="1277" w:type="pct"/>
            <w:gridSpan w:val="2"/>
            <w:tcBorders>
              <w:top w:val="single" w:sz="4" w:space="0" w:color="auto"/>
              <w:left w:val="single" w:sz="4" w:space="0" w:color="auto"/>
              <w:bottom w:val="single" w:sz="4" w:space="0" w:color="auto"/>
              <w:right w:val="single" w:sz="4" w:space="0" w:color="auto"/>
            </w:tcBorders>
            <w:shd w:val="clear" w:color="auto" w:fill="auto"/>
          </w:tcPr>
          <w:p w14:paraId="2BBAB148" w14:textId="77777777" w:rsidR="007D5DA1" w:rsidRPr="00764D66" w:rsidRDefault="007D5DA1" w:rsidP="00985A84">
            <w:pPr>
              <w:numPr>
                <w:ilvl w:val="0"/>
                <w:numId w:val="102"/>
              </w:numPr>
              <w:spacing w:before="120" w:after="0" w:line="240" w:lineRule="auto"/>
              <w:ind w:left="316"/>
              <w:jc w:val="both"/>
              <w:rPr>
                <w:rFonts w:cs="Calibri"/>
                <w:sz w:val="20"/>
                <w:szCs w:val="20"/>
              </w:rPr>
            </w:pPr>
            <w:r w:rsidRPr="00764D66">
              <w:rPr>
                <w:rFonts w:cs="Calibri"/>
                <w:sz w:val="20"/>
                <w:szCs w:val="20"/>
              </w:rPr>
              <w:t xml:space="preserve">Ustawa z dnia 10 kwietnia 1997 r. Prawo energetyczne wraz z aktami wykonawczymi </w:t>
            </w:r>
          </w:p>
          <w:p w14:paraId="342FDFC3" w14:textId="77777777" w:rsidR="007D5DA1" w:rsidRPr="00764D66" w:rsidRDefault="007D5DA1" w:rsidP="00985A84">
            <w:pPr>
              <w:numPr>
                <w:ilvl w:val="0"/>
                <w:numId w:val="102"/>
              </w:numPr>
              <w:spacing w:before="120" w:after="0" w:line="240" w:lineRule="auto"/>
              <w:ind w:left="316"/>
              <w:jc w:val="both"/>
              <w:rPr>
                <w:rFonts w:cs="Calibri"/>
                <w:sz w:val="20"/>
                <w:szCs w:val="20"/>
              </w:rPr>
            </w:pPr>
            <w:r w:rsidRPr="00764D66">
              <w:rPr>
                <w:rFonts w:cs="Calibri"/>
                <w:sz w:val="20"/>
                <w:szCs w:val="20"/>
              </w:rPr>
              <w:t xml:space="preserve">Ustawa z dnia 21 marca 2014 r. o zmianie ustawy o biokomponentach i biopaliwach ciekłych oraz niektórych innych ustaw </w:t>
            </w:r>
          </w:p>
          <w:p w14:paraId="2BA8160E" w14:textId="77777777" w:rsidR="007D5DA1" w:rsidRPr="00764D66" w:rsidRDefault="007D5DA1" w:rsidP="00985A84">
            <w:pPr>
              <w:numPr>
                <w:ilvl w:val="0"/>
                <w:numId w:val="102"/>
              </w:numPr>
              <w:spacing w:before="120" w:after="0" w:line="240" w:lineRule="auto"/>
              <w:ind w:left="316"/>
              <w:jc w:val="both"/>
              <w:rPr>
                <w:rFonts w:cs="Calibri"/>
                <w:sz w:val="20"/>
                <w:szCs w:val="20"/>
              </w:rPr>
            </w:pPr>
            <w:r w:rsidRPr="00764D66">
              <w:rPr>
                <w:rFonts w:cs="Calibri"/>
                <w:sz w:val="20"/>
                <w:szCs w:val="20"/>
              </w:rPr>
              <w:t xml:space="preserve">Krajowy Plan Działań w zakresie energii ze źródeł odnawialnych, przyjęty uchwałą Rady Ministrów z dnia 7 grudnia 2010 r. </w:t>
            </w:r>
          </w:p>
          <w:p w14:paraId="6A62E53C" w14:textId="77777777" w:rsidR="007D5DA1" w:rsidRPr="00764D66" w:rsidRDefault="007D5DA1" w:rsidP="00985A84">
            <w:pPr>
              <w:numPr>
                <w:ilvl w:val="0"/>
                <w:numId w:val="102"/>
              </w:numPr>
              <w:spacing w:before="120" w:after="0" w:line="240" w:lineRule="auto"/>
              <w:ind w:left="316"/>
              <w:jc w:val="both"/>
              <w:rPr>
                <w:rFonts w:cs="Calibri"/>
                <w:sz w:val="20"/>
                <w:szCs w:val="20"/>
              </w:rPr>
            </w:pPr>
            <w:r w:rsidRPr="00764D66">
              <w:rPr>
                <w:rFonts w:cs="Calibri"/>
                <w:sz w:val="20"/>
                <w:szCs w:val="20"/>
              </w:rPr>
              <w:t xml:space="preserve">Polityka Energetyczna do 2030 roku </w:t>
            </w: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6F0119F1" w14:textId="77777777" w:rsidR="007D5DA1" w:rsidRPr="00764D66" w:rsidRDefault="00536018" w:rsidP="00985A84">
            <w:pPr>
              <w:numPr>
                <w:ilvl w:val="0"/>
                <w:numId w:val="103"/>
              </w:numPr>
              <w:spacing w:before="120" w:after="0" w:line="240" w:lineRule="auto"/>
              <w:ind w:left="173" w:hanging="219"/>
              <w:jc w:val="both"/>
              <w:rPr>
                <w:rStyle w:val="h1"/>
                <w:rFonts w:cs="Calibri"/>
                <w:sz w:val="20"/>
                <w:szCs w:val="20"/>
              </w:rPr>
            </w:pPr>
            <w:hyperlink r:id="rId60" w:history="1">
              <w:r w:rsidR="007D5DA1" w:rsidRPr="00764D66">
                <w:rPr>
                  <w:rStyle w:val="Hipercze"/>
                  <w:rFonts w:cs="Calibri"/>
                  <w:sz w:val="20"/>
                  <w:szCs w:val="20"/>
                </w:rPr>
                <w:t>http://isap.sejm.gov.pl/DetailsServlet?id=WDU20140000490</w:t>
              </w:r>
            </w:hyperlink>
          </w:p>
          <w:p w14:paraId="184D2904" w14:textId="77777777" w:rsidR="007D5DA1" w:rsidRPr="00764D66" w:rsidRDefault="00536018" w:rsidP="00985A84">
            <w:pPr>
              <w:numPr>
                <w:ilvl w:val="0"/>
                <w:numId w:val="103"/>
              </w:numPr>
              <w:spacing w:before="120" w:after="0" w:line="240" w:lineRule="auto"/>
              <w:ind w:left="173" w:hanging="219"/>
              <w:jc w:val="both"/>
              <w:rPr>
                <w:rFonts w:cs="Calibri"/>
                <w:sz w:val="20"/>
                <w:szCs w:val="20"/>
              </w:rPr>
            </w:pPr>
            <w:hyperlink r:id="rId61" w:history="1">
              <w:r w:rsidR="007D5DA1" w:rsidRPr="00764D66">
                <w:rPr>
                  <w:rStyle w:val="Hipercze"/>
                  <w:rFonts w:cs="Calibri"/>
                  <w:sz w:val="20"/>
                  <w:szCs w:val="20"/>
                </w:rPr>
                <w:t>http://isap.sejm.gov.pl/DetailsServlet?id=WDU20061691199</w:t>
              </w:r>
            </w:hyperlink>
          </w:p>
          <w:p w14:paraId="632B38AC" w14:textId="77777777" w:rsidR="007D5DA1" w:rsidRPr="00764D66" w:rsidRDefault="00536018" w:rsidP="00985A84">
            <w:pPr>
              <w:numPr>
                <w:ilvl w:val="0"/>
                <w:numId w:val="103"/>
              </w:numPr>
              <w:spacing w:before="120" w:after="0" w:line="240" w:lineRule="auto"/>
              <w:ind w:left="173" w:hanging="219"/>
              <w:jc w:val="both"/>
              <w:rPr>
                <w:rFonts w:cs="Calibri"/>
                <w:sz w:val="20"/>
                <w:szCs w:val="20"/>
              </w:rPr>
            </w:pPr>
            <w:hyperlink r:id="rId62" w:history="1">
              <w:r w:rsidR="007D5DA1" w:rsidRPr="00764D66">
                <w:rPr>
                  <w:rStyle w:val="Hipercze"/>
                  <w:rFonts w:cs="Calibri"/>
                  <w:sz w:val="20"/>
                  <w:szCs w:val="20"/>
                </w:rPr>
                <w:t>http://www.mg.gov.pl/files/upload/12326/KPD_RM.pdf</w:t>
              </w:r>
            </w:hyperlink>
          </w:p>
          <w:p w14:paraId="0C29FD7F" w14:textId="77777777" w:rsidR="007D5DA1" w:rsidRPr="00764D66" w:rsidRDefault="007D5DA1" w:rsidP="00BA7F35">
            <w:pPr>
              <w:ind w:left="173"/>
              <w:rPr>
                <w:rFonts w:cs="Calibri"/>
                <w:sz w:val="20"/>
                <w:szCs w:val="20"/>
              </w:rPr>
            </w:pPr>
          </w:p>
          <w:p w14:paraId="41EEB0E7" w14:textId="77777777" w:rsidR="007D5DA1" w:rsidRPr="00764D66" w:rsidRDefault="00536018" w:rsidP="00985A84">
            <w:pPr>
              <w:numPr>
                <w:ilvl w:val="0"/>
                <w:numId w:val="103"/>
              </w:numPr>
              <w:spacing w:before="120" w:after="0" w:line="240" w:lineRule="auto"/>
              <w:ind w:left="173" w:hanging="219"/>
              <w:jc w:val="both"/>
              <w:rPr>
                <w:rFonts w:cs="Calibri"/>
                <w:sz w:val="20"/>
                <w:szCs w:val="20"/>
              </w:rPr>
            </w:pPr>
            <w:hyperlink r:id="rId63" w:history="1">
              <w:r w:rsidR="007D5DA1" w:rsidRPr="00764D66">
                <w:rPr>
                  <w:rStyle w:val="Hipercze"/>
                  <w:rFonts w:cs="Calibri"/>
                  <w:sz w:val="20"/>
                  <w:szCs w:val="20"/>
                </w:rPr>
                <w:t>http://www.mg.gov.pl/files/upload/8134/Polityka%20energetyczna%20ost.pdf</w:t>
              </w:r>
            </w:hyperlink>
          </w:p>
        </w:tc>
      </w:tr>
      <w:tr w:rsidR="007D5DA1" w:rsidRPr="00764D66" w14:paraId="40BD07F6" w14:textId="77777777" w:rsidTr="00BA7F35">
        <w:trPr>
          <w:gridAfter w:val="1"/>
          <w:wAfter w:w="8" w:type="pct"/>
          <w:trHeight w:val="20"/>
        </w:trPr>
        <w:tc>
          <w:tcPr>
            <w:tcW w:w="678" w:type="pct"/>
            <w:tcBorders>
              <w:top w:val="single" w:sz="4" w:space="0" w:color="auto"/>
              <w:left w:val="single" w:sz="4" w:space="0" w:color="auto"/>
              <w:bottom w:val="single" w:sz="4" w:space="0" w:color="auto"/>
              <w:right w:val="single" w:sz="4" w:space="0" w:color="auto"/>
            </w:tcBorders>
            <w:shd w:val="clear" w:color="auto" w:fill="auto"/>
          </w:tcPr>
          <w:p w14:paraId="50FA8B36" w14:textId="77777777" w:rsidR="007D5DA1" w:rsidRPr="00764D66" w:rsidRDefault="007D5DA1" w:rsidP="00BA7F35">
            <w:pPr>
              <w:autoSpaceDE w:val="0"/>
              <w:autoSpaceDN w:val="0"/>
              <w:adjustRightInd w:val="0"/>
              <w:rPr>
                <w:rFonts w:cs="Calibri"/>
                <w:sz w:val="20"/>
                <w:szCs w:val="20"/>
              </w:rPr>
            </w:pPr>
            <w:r w:rsidRPr="00EB3911">
              <w:rPr>
                <w:rFonts w:cs="Calibri"/>
                <w:b/>
                <w:sz w:val="20"/>
                <w:szCs w:val="20"/>
              </w:rPr>
              <w:t>5.1.</w:t>
            </w:r>
            <w:r w:rsidRPr="00764D66">
              <w:rPr>
                <w:rFonts w:cs="Calibri"/>
                <w:sz w:val="20"/>
                <w:szCs w:val="20"/>
              </w:rPr>
              <w:t xml:space="preserve"> Zapobieganie ryzyku i zarządzanie ryzykiem: Istnienie krajowych lub regionalnych ocen ryzyka na potrzeby zarządzania klęskami i katastrofami, uwzględniających dostosowanie do zmian klimatu.</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36BB7BFF" w14:textId="77777777" w:rsidR="007D5DA1" w:rsidRPr="00764D66" w:rsidRDefault="007D5DA1" w:rsidP="007D5DA1">
            <w:pPr>
              <w:jc w:val="center"/>
              <w:rPr>
                <w:rFonts w:cs="Calibri"/>
                <w:sz w:val="20"/>
                <w:szCs w:val="20"/>
              </w:rPr>
            </w:pPr>
            <w:r w:rsidRPr="00CB180E">
              <w:rPr>
                <w:rFonts w:cs="Calibri"/>
                <w:sz w:val="20"/>
                <w:szCs w:val="20"/>
              </w:rPr>
              <w:t>Oś priorytetowa V Ochrona środowiska</w:t>
            </w: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5190B642" w14:textId="77777777" w:rsidR="007D5DA1" w:rsidRPr="00764D66" w:rsidRDefault="007D5DA1" w:rsidP="00BA7F35">
            <w:pPr>
              <w:jc w:val="center"/>
              <w:rPr>
                <w:rFonts w:cs="Calibri"/>
                <w:b/>
                <w:sz w:val="20"/>
                <w:szCs w:val="20"/>
              </w:rPr>
            </w:pPr>
            <w:r w:rsidRPr="00764D66">
              <w:rPr>
                <w:rFonts w:cs="Calibri"/>
                <w:b/>
                <w:sz w:val="20"/>
                <w:szCs w:val="20"/>
              </w:rPr>
              <w:t>Tak</w:t>
            </w:r>
          </w:p>
        </w:tc>
        <w:tc>
          <w:tcPr>
            <w:tcW w:w="1233" w:type="pct"/>
            <w:tcBorders>
              <w:top w:val="single" w:sz="4" w:space="0" w:color="auto"/>
              <w:left w:val="single" w:sz="4" w:space="0" w:color="auto"/>
              <w:bottom w:val="single" w:sz="4" w:space="0" w:color="auto"/>
              <w:right w:val="single" w:sz="4" w:space="0" w:color="auto"/>
            </w:tcBorders>
            <w:shd w:val="clear" w:color="auto" w:fill="auto"/>
          </w:tcPr>
          <w:p w14:paraId="37ACECE6" w14:textId="77777777" w:rsidR="007D5DA1" w:rsidRPr="00764D66" w:rsidRDefault="007D5DA1" w:rsidP="00BA7F35">
            <w:pPr>
              <w:rPr>
                <w:rFonts w:cs="Calibri"/>
                <w:sz w:val="20"/>
                <w:szCs w:val="20"/>
              </w:rPr>
            </w:pPr>
            <w:r w:rsidRPr="00764D66">
              <w:rPr>
                <w:rFonts w:cs="Calibri"/>
                <w:sz w:val="20"/>
                <w:szCs w:val="20"/>
              </w:rPr>
              <w:t>Gotowa jest krajowa lub regionalna ocena ryzyka zawierająca następujące elementy:</w:t>
            </w:r>
          </w:p>
          <w:p w14:paraId="0009151E" w14:textId="77777777" w:rsidR="007D5DA1" w:rsidRPr="00764D66" w:rsidRDefault="007D5DA1" w:rsidP="00BA7F35">
            <w:pPr>
              <w:rPr>
                <w:rFonts w:cs="Calibri"/>
                <w:sz w:val="20"/>
                <w:szCs w:val="20"/>
              </w:rPr>
            </w:pPr>
            <w:r w:rsidRPr="00764D66">
              <w:rPr>
                <w:rFonts w:cs="Calibri"/>
                <w:sz w:val="20"/>
                <w:szCs w:val="20"/>
              </w:rPr>
              <w:t>–</w:t>
            </w:r>
            <w:r w:rsidRPr="00764D66">
              <w:rPr>
                <w:rFonts w:cs="Calibri"/>
                <w:sz w:val="20"/>
                <w:szCs w:val="20"/>
              </w:rPr>
              <w:tab/>
              <w:t>opis procesu, metodologii, metod i niewrażliwych danych wykorzystywanych w ocenach ryzyka, jak również opartych na ryzyku kryteriów określania inwestycji priorytetowych;</w:t>
            </w:r>
          </w:p>
          <w:p w14:paraId="777BC00A" w14:textId="77777777" w:rsidR="007D5DA1" w:rsidRPr="00764D66" w:rsidRDefault="007D5DA1" w:rsidP="00BA7F35">
            <w:pPr>
              <w:rPr>
                <w:rFonts w:cs="Calibri"/>
                <w:sz w:val="20"/>
                <w:szCs w:val="20"/>
              </w:rPr>
            </w:pPr>
            <w:r w:rsidRPr="00764D66">
              <w:rPr>
                <w:rFonts w:cs="Calibri"/>
                <w:sz w:val="20"/>
                <w:szCs w:val="20"/>
              </w:rPr>
              <w:t>–</w:t>
            </w:r>
            <w:r w:rsidRPr="00764D66">
              <w:rPr>
                <w:rFonts w:cs="Calibri"/>
                <w:sz w:val="20"/>
                <w:szCs w:val="20"/>
              </w:rPr>
              <w:tab/>
              <w:t>opis scenariuszy zakładających jeden rodzaj ryzyka i scenariuszy zakładających wiele rodzajów ryzyka;</w:t>
            </w:r>
          </w:p>
          <w:p w14:paraId="61833CEA" w14:textId="77777777" w:rsidR="007D5DA1" w:rsidRPr="00764D66" w:rsidRDefault="007D5DA1" w:rsidP="00BA7F35">
            <w:pPr>
              <w:rPr>
                <w:rFonts w:cs="Calibri"/>
                <w:sz w:val="20"/>
                <w:szCs w:val="20"/>
              </w:rPr>
            </w:pPr>
            <w:r w:rsidRPr="00764D66">
              <w:rPr>
                <w:rFonts w:cs="Calibri"/>
                <w:sz w:val="20"/>
                <w:szCs w:val="20"/>
              </w:rPr>
              <w:t>–</w:t>
            </w:r>
            <w:r w:rsidRPr="00764D66">
              <w:rPr>
                <w:rFonts w:cs="Calibri"/>
                <w:sz w:val="20"/>
                <w:szCs w:val="20"/>
              </w:rPr>
              <w:tab/>
              <w:t>uwzględnienie, w stosownych przypadkach, krajowych strategii dostosowania do zmiany klimatu.</w:t>
            </w:r>
          </w:p>
        </w:tc>
        <w:tc>
          <w:tcPr>
            <w:tcW w:w="296" w:type="pct"/>
            <w:gridSpan w:val="2"/>
            <w:tcBorders>
              <w:top w:val="single" w:sz="4" w:space="0" w:color="auto"/>
              <w:left w:val="single" w:sz="4" w:space="0" w:color="auto"/>
              <w:bottom w:val="single" w:sz="4" w:space="0" w:color="auto"/>
              <w:right w:val="single" w:sz="4" w:space="0" w:color="auto"/>
            </w:tcBorders>
            <w:shd w:val="clear" w:color="auto" w:fill="auto"/>
          </w:tcPr>
          <w:p w14:paraId="02C4B940" w14:textId="77777777" w:rsidR="007D5DA1" w:rsidRPr="00764D66" w:rsidRDefault="007D5DA1" w:rsidP="00BA7F35">
            <w:pPr>
              <w:rPr>
                <w:rFonts w:cs="Calibri"/>
                <w:sz w:val="20"/>
                <w:szCs w:val="20"/>
              </w:rPr>
            </w:pPr>
          </w:p>
          <w:p w14:paraId="5003705D" w14:textId="77777777" w:rsidR="007D5DA1" w:rsidRPr="00764D66" w:rsidRDefault="007D5DA1" w:rsidP="00BA7F35">
            <w:pPr>
              <w:rPr>
                <w:rFonts w:cs="Calibri"/>
                <w:sz w:val="20"/>
                <w:szCs w:val="20"/>
              </w:rPr>
            </w:pPr>
          </w:p>
          <w:p w14:paraId="2EFA8EC2" w14:textId="77777777" w:rsidR="007D5DA1" w:rsidRPr="00764D66" w:rsidRDefault="007D5DA1" w:rsidP="00BA7F35">
            <w:pPr>
              <w:rPr>
                <w:rFonts w:cs="Calibri"/>
                <w:sz w:val="20"/>
                <w:szCs w:val="20"/>
              </w:rPr>
            </w:pPr>
          </w:p>
          <w:p w14:paraId="5D437354" w14:textId="77777777" w:rsidR="007D5DA1" w:rsidRPr="00764D66" w:rsidRDefault="007D5DA1" w:rsidP="00BA7F35">
            <w:pPr>
              <w:rPr>
                <w:rFonts w:cs="Calibri"/>
                <w:sz w:val="20"/>
                <w:szCs w:val="20"/>
              </w:rPr>
            </w:pPr>
          </w:p>
          <w:p w14:paraId="7FAC48F6" w14:textId="77777777" w:rsidR="007D5DA1" w:rsidRPr="00764D66" w:rsidRDefault="007D5DA1" w:rsidP="00BA7F35">
            <w:pPr>
              <w:rPr>
                <w:rFonts w:cs="Calibri"/>
                <w:sz w:val="20"/>
                <w:szCs w:val="20"/>
              </w:rPr>
            </w:pPr>
            <w:r w:rsidRPr="00764D66">
              <w:rPr>
                <w:rFonts w:cs="Calibri"/>
                <w:sz w:val="20"/>
                <w:szCs w:val="20"/>
              </w:rPr>
              <w:t>Tak</w:t>
            </w:r>
          </w:p>
          <w:p w14:paraId="0F77F158" w14:textId="77777777" w:rsidR="007D5DA1" w:rsidRPr="00764D66" w:rsidRDefault="007D5DA1" w:rsidP="00BA7F35">
            <w:pPr>
              <w:rPr>
                <w:rFonts w:cs="Calibri"/>
                <w:sz w:val="20"/>
                <w:szCs w:val="20"/>
              </w:rPr>
            </w:pPr>
          </w:p>
          <w:p w14:paraId="077266B5" w14:textId="77777777" w:rsidR="007D5DA1" w:rsidRPr="00764D66" w:rsidRDefault="007D5DA1" w:rsidP="00BA7F35">
            <w:pPr>
              <w:rPr>
                <w:rFonts w:cs="Calibri"/>
                <w:sz w:val="20"/>
                <w:szCs w:val="20"/>
              </w:rPr>
            </w:pPr>
          </w:p>
          <w:p w14:paraId="4ADAE7E6" w14:textId="77777777" w:rsidR="007D5DA1" w:rsidRPr="00764D66" w:rsidRDefault="007D5DA1" w:rsidP="00BA7F35">
            <w:pPr>
              <w:rPr>
                <w:rFonts w:cs="Calibri"/>
                <w:sz w:val="20"/>
                <w:szCs w:val="20"/>
              </w:rPr>
            </w:pPr>
          </w:p>
          <w:p w14:paraId="4AFF3A98" w14:textId="77777777" w:rsidR="007D5DA1" w:rsidRPr="00764D66" w:rsidRDefault="007D5DA1" w:rsidP="00BA7F35">
            <w:pPr>
              <w:rPr>
                <w:rFonts w:cs="Calibri"/>
                <w:sz w:val="20"/>
                <w:szCs w:val="20"/>
              </w:rPr>
            </w:pPr>
          </w:p>
          <w:p w14:paraId="3C77C378" w14:textId="77777777" w:rsidR="007D5DA1" w:rsidRPr="00764D66" w:rsidRDefault="007D5DA1" w:rsidP="00BA7F35">
            <w:pPr>
              <w:rPr>
                <w:rFonts w:cs="Calibri"/>
                <w:sz w:val="20"/>
                <w:szCs w:val="20"/>
              </w:rPr>
            </w:pPr>
          </w:p>
          <w:p w14:paraId="59929BCC" w14:textId="77777777" w:rsidR="007D5DA1" w:rsidRPr="00764D66" w:rsidRDefault="007D5DA1" w:rsidP="00BA7F35">
            <w:pPr>
              <w:rPr>
                <w:rFonts w:cs="Calibri"/>
                <w:sz w:val="20"/>
                <w:szCs w:val="20"/>
              </w:rPr>
            </w:pPr>
            <w:r w:rsidRPr="00764D66">
              <w:rPr>
                <w:rFonts w:cs="Calibri"/>
                <w:sz w:val="20"/>
                <w:szCs w:val="20"/>
              </w:rPr>
              <w:t>Tak</w:t>
            </w:r>
          </w:p>
          <w:p w14:paraId="686FCCB4" w14:textId="77777777" w:rsidR="007D5DA1" w:rsidRPr="00764D66" w:rsidRDefault="007D5DA1" w:rsidP="00BA7F35">
            <w:pPr>
              <w:rPr>
                <w:rFonts w:cs="Calibri"/>
                <w:sz w:val="20"/>
                <w:szCs w:val="20"/>
              </w:rPr>
            </w:pPr>
          </w:p>
          <w:p w14:paraId="240D0F4D" w14:textId="77777777" w:rsidR="007D5DA1" w:rsidRPr="00764D66" w:rsidRDefault="007D5DA1" w:rsidP="00BA7F35">
            <w:pPr>
              <w:rPr>
                <w:rFonts w:cs="Calibri"/>
                <w:sz w:val="20"/>
                <w:szCs w:val="20"/>
              </w:rPr>
            </w:pPr>
          </w:p>
          <w:p w14:paraId="2410C4C2" w14:textId="77777777" w:rsidR="007D5DA1" w:rsidRPr="00764D66" w:rsidRDefault="007D5DA1" w:rsidP="00BA7F35">
            <w:pPr>
              <w:rPr>
                <w:rFonts w:cs="Calibri"/>
                <w:sz w:val="20"/>
                <w:szCs w:val="20"/>
              </w:rPr>
            </w:pPr>
          </w:p>
          <w:p w14:paraId="3258FA67" w14:textId="77777777" w:rsidR="007D5DA1" w:rsidRPr="00764D66" w:rsidRDefault="007D5DA1" w:rsidP="00BA7F35">
            <w:pPr>
              <w:rPr>
                <w:rFonts w:cs="Calibri"/>
                <w:sz w:val="20"/>
                <w:szCs w:val="20"/>
              </w:rPr>
            </w:pPr>
          </w:p>
          <w:p w14:paraId="1A8B168A" w14:textId="77777777" w:rsidR="007D5DA1" w:rsidRPr="00764D66" w:rsidRDefault="007D5DA1" w:rsidP="00BA7F35">
            <w:pPr>
              <w:rPr>
                <w:rFonts w:cs="Calibri"/>
                <w:sz w:val="20"/>
                <w:szCs w:val="20"/>
              </w:rPr>
            </w:pPr>
            <w:r w:rsidRPr="00764D66">
              <w:rPr>
                <w:rFonts w:cs="Calibri"/>
                <w:sz w:val="20"/>
                <w:szCs w:val="20"/>
              </w:rPr>
              <w:t>Tak</w:t>
            </w:r>
          </w:p>
          <w:p w14:paraId="64EC6CCB" w14:textId="77777777" w:rsidR="007D5DA1" w:rsidRPr="00764D66" w:rsidRDefault="007D5DA1" w:rsidP="00BA7F35">
            <w:pPr>
              <w:rPr>
                <w:rFonts w:cs="Calibri"/>
                <w:sz w:val="20"/>
                <w:szCs w:val="20"/>
              </w:rPr>
            </w:pPr>
          </w:p>
        </w:tc>
        <w:tc>
          <w:tcPr>
            <w:tcW w:w="1277" w:type="pct"/>
            <w:gridSpan w:val="2"/>
            <w:tcBorders>
              <w:top w:val="single" w:sz="4" w:space="0" w:color="auto"/>
              <w:left w:val="single" w:sz="4" w:space="0" w:color="auto"/>
              <w:bottom w:val="single" w:sz="4" w:space="0" w:color="auto"/>
              <w:right w:val="single" w:sz="4" w:space="0" w:color="auto"/>
            </w:tcBorders>
            <w:shd w:val="clear" w:color="auto" w:fill="auto"/>
          </w:tcPr>
          <w:p w14:paraId="5D169E95" w14:textId="77777777" w:rsidR="007D5DA1" w:rsidRPr="00764D66" w:rsidRDefault="007D5DA1" w:rsidP="00BA7F35">
            <w:pPr>
              <w:rPr>
                <w:rFonts w:cs="Calibri"/>
                <w:sz w:val="20"/>
                <w:szCs w:val="20"/>
              </w:rPr>
            </w:pPr>
            <w:r w:rsidRPr="00764D66">
              <w:rPr>
                <w:rFonts w:cs="Calibri"/>
                <w:sz w:val="20"/>
                <w:szCs w:val="20"/>
              </w:rPr>
              <w:t xml:space="preserve">„Ocena ryzyka na potrzeby zarządzania kryzysowego. Raport o zagrożeniach bezpieczeństwa narodowego” z: „Raport o zagrożeniach bezpieczeństwa narodowego” </w:t>
            </w:r>
            <w:hyperlink r:id="rId64" w:history="1">
              <w:r w:rsidRPr="00764D66">
                <w:rPr>
                  <w:rStyle w:val="Hipercze"/>
                  <w:rFonts w:cs="Calibri"/>
                  <w:sz w:val="20"/>
                  <w:szCs w:val="20"/>
                </w:rPr>
                <w:t>http://rcb.gov.pl/wp-content/uploads/ocenaryzyka.pdf</w:t>
              </w:r>
            </w:hyperlink>
          </w:p>
          <w:p w14:paraId="47CE971D" w14:textId="77777777" w:rsidR="007D5DA1" w:rsidRPr="00764D66" w:rsidRDefault="007D5DA1" w:rsidP="00BA7F35">
            <w:pPr>
              <w:rPr>
                <w:rFonts w:cs="Calibri"/>
                <w:sz w:val="20"/>
                <w:szCs w:val="20"/>
              </w:rPr>
            </w:pPr>
            <w:r w:rsidRPr="00764D66">
              <w:rPr>
                <w:rFonts w:cs="Calibri"/>
                <w:sz w:val="20"/>
                <w:szCs w:val="20"/>
              </w:rPr>
              <w:t xml:space="preserve">Strategiczny plan adaptacji dla sektorów i obszarów wrażliwych na zmiany klimatu do roku 2020, z perspektywą do roku 2030 </w:t>
            </w:r>
            <w:hyperlink r:id="rId65" w:history="1">
              <w:r w:rsidRPr="00764D66">
                <w:rPr>
                  <w:rStyle w:val="Hipercze"/>
                  <w:rFonts w:cs="Calibri"/>
                  <w:sz w:val="20"/>
                  <w:szCs w:val="20"/>
                </w:rPr>
                <w:t>http://klimada.mos.gov.pl/dokument-spa-2020</w:t>
              </w:r>
            </w:hyperlink>
          </w:p>
          <w:p w14:paraId="5B881D55" w14:textId="77777777" w:rsidR="007D5DA1" w:rsidRPr="00764D66" w:rsidRDefault="007D5DA1" w:rsidP="00BA7F35">
            <w:pPr>
              <w:rPr>
                <w:rFonts w:cs="Calibri"/>
                <w:sz w:val="20"/>
                <w:szCs w:val="20"/>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0FDA3201" w14:textId="77777777" w:rsidR="007D5DA1" w:rsidRPr="00764D66" w:rsidRDefault="007D5DA1" w:rsidP="00BA7F35">
            <w:pPr>
              <w:rPr>
                <w:rFonts w:cs="Calibri"/>
                <w:sz w:val="20"/>
                <w:szCs w:val="20"/>
              </w:rPr>
            </w:pPr>
          </w:p>
        </w:tc>
      </w:tr>
      <w:tr w:rsidR="007D5DA1" w:rsidRPr="00764D66" w14:paraId="66DEDE08" w14:textId="77777777" w:rsidTr="00BA7F35">
        <w:trPr>
          <w:gridAfter w:val="1"/>
          <w:wAfter w:w="8" w:type="pct"/>
          <w:trHeight w:val="20"/>
        </w:trPr>
        <w:tc>
          <w:tcPr>
            <w:tcW w:w="678" w:type="pct"/>
            <w:tcBorders>
              <w:top w:val="single" w:sz="4" w:space="0" w:color="auto"/>
              <w:left w:val="single" w:sz="4" w:space="0" w:color="auto"/>
              <w:bottom w:val="single" w:sz="4" w:space="0" w:color="auto"/>
              <w:right w:val="single" w:sz="4" w:space="0" w:color="auto"/>
            </w:tcBorders>
            <w:shd w:val="clear" w:color="auto" w:fill="auto"/>
          </w:tcPr>
          <w:p w14:paraId="2EE739AA" w14:textId="77777777" w:rsidR="007D5DA1" w:rsidRPr="00764D66" w:rsidRDefault="007D5DA1" w:rsidP="00BA7F35">
            <w:pPr>
              <w:autoSpaceDE w:val="0"/>
              <w:autoSpaceDN w:val="0"/>
              <w:adjustRightInd w:val="0"/>
              <w:rPr>
                <w:rFonts w:cs="Calibri"/>
                <w:sz w:val="20"/>
                <w:szCs w:val="20"/>
              </w:rPr>
            </w:pPr>
            <w:r w:rsidRPr="00EB3911">
              <w:rPr>
                <w:rFonts w:cs="Calibri"/>
                <w:b/>
                <w:sz w:val="20"/>
                <w:szCs w:val="20"/>
              </w:rPr>
              <w:t>6.1.</w:t>
            </w:r>
            <w:r w:rsidRPr="00764D66">
              <w:rPr>
                <w:rFonts w:cs="Calibri"/>
                <w:sz w:val="20"/>
                <w:szCs w:val="20"/>
              </w:rPr>
              <w:t xml:space="preserve"> Gospodarka wodna: Istnienie – w odniesieniu do inwestycji wspieranych przez programy –</w:t>
            </w:r>
          </w:p>
          <w:p w14:paraId="779C0BAA" w14:textId="77777777" w:rsidR="007D5DA1" w:rsidRPr="00764D66" w:rsidRDefault="007D5DA1" w:rsidP="00BA7F35">
            <w:pPr>
              <w:autoSpaceDE w:val="0"/>
              <w:autoSpaceDN w:val="0"/>
              <w:adjustRightInd w:val="0"/>
              <w:rPr>
                <w:rFonts w:cs="Calibri"/>
                <w:sz w:val="20"/>
                <w:szCs w:val="20"/>
              </w:rPr>
            </w:pPr>
            <w:r w:rsidRPr="00764D66">
              <w:rPr>
                <w:rFonts w:cs="Calibri"/>
                <w:sz w:val="20"/>
                <w:szCs w:val="20"/>
              </w:rPr>
              <w:t xml:space="preserve"> a) polityki taryfowej w zakresie cen wody, przewidującej odpowiednie zachęty dla użytkowników, aby efektywnie korzystali z zasobów wodnych oraz </w:t>
            </w:r>
          </w:p>
          <w:p w14:paraId="387881F4" w14:textId="77777777" w:rsidR="007D5DA1" w:rsidRPr="00764D66" w:rsidRDefault="007D5DA1" w:rsidP="00BA7F35">
            <w:pPr>
              <w:autoSpaceDE w:val="0"/>
              <w:autoSpaceDN w:val="0"/>
              <w:adjustRightInd w:val="0"/>
              <w:rPr>
                <w:rFonts w:cs="Calibri"/>
                <w:sz w:val="20"/>
                <w:szCs w:val="20"/>
              </w:rPr>
            </w:pPr>
            <w:r w:rsidRPr="00764D66">
              <w:rPr>
                <w:rFonts w:cs="Calibri"/>
                <w:sz w:val="20"/>
                <w:szCs w:val="20"/>
              </w:rPr>
              <w:t>b) odpowiedniego wkładu różnych użytkowników wody w zwrot kosztów za usługi wodne w stopniu określonym w zatwierdzonych planach gospodarowania wodami w dorzeczu.</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021E3799" w14:textId="77777777" w:rsidR="007D5DA1" w:rsidRPr="00764D66" w:rsidRDefault="007D5DA1" w:rsidP="007D5DA1">
            <w:pPr>
              <w:jc w:val="center"/>
              <w:rPr>
                <w:rFonts w:cs="Calibri"/>
                <w:sz w:val="20"/>
                <w:szCs w:val="20"/>
              </w:rPr>
            </w:pPr>
            <w:r w:rsidRPr="00CB180E">
              <w:rPr>
                <w:rFonts w:cs="Calibri"/>
                <w:sz w:val="20"/>
                <w:szCs w:val="20"/>
              </w:rPr>
              <w:t>Oś priorytetowa V Ochrona środowiska</w:t>
            </w: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5C47A6C5" w14:textId="77777777" w:rsidR="007D5DA1" w:rsidRPr="00764D66" w:rsidRDefault="007D5DA1" w:rsidP="00BA7F35">
            <w:pPr>
              <w:jc w:val="center"/>
              <w:rPr>
                <w:rFonts w:cs="Calibri"/>
                <w:b/>
                <w:sz w:val="20"/>
                <w:szCs w:val="20"/>
              </w:rPr>
            </w:pPr>
            <w:r w:rsidRPr="00764D66">
              <w:rPr>
                <w:rFonts w:cs="Calibri"/>
                <w:b/>
                <w:sz w:val="20"/>
                <w:szCs w:val="20"/>
              </w:rPr>
              <w:t>Nie</w:t>
            </w:r>
          </w:p>
        </w:tc>
        <w:tc>
          <w:tcPr>
            <w:tcW w:w="1233" w:type="pct"/>
            <w:tcBorders>
              <w:top w:val="single" w:sz="4" w:space="0" w:color="auto"/>
              <w:left w:val="single" w:sz="4" w:space="0" w:color="auto"/>
              <w:bottom w:val="single" w:sz="4" w:space="0" w:color="auto"/>
              <w:right w:val="single" w:sz="4" w:space="0" w:color="auto"/>
            </w:tcBorders>
            <w:shd w:val="clear" w:color="auto" w:fill="auto"/>
          </w:tcPr>
          <w:p w14:paraId="43D5CAA1" w14:textId="77777777" w:rsidR="007D5DA1" w:rsidRPr="00764D66" w:rsidRDefault="007D5DA1" w:rsidP="00BA7F35">
            <w:pPr>
              <w:rPr>
                <w:rFonts w:cs="Calibri"/>
                <w:sz w:val="20"/>
                <w:szCs w:val="20"/>
              </w:rPr>
            </w:pPr>
            <w:r w:rsidRPr="00764D66">
              <w:rPr>
                <w:rFonts w:cs="Calibri"/>
                <w:sz w:val="20"/>
                <w:szCs w:val="20"/>
              </w:rPr>
              <w:t>–</w:t>
            </w:r>
            <w:r w:rsidRPr="00764D66">
              <w:rPr>
                <w:rFonts w:cs="Calibri"/>
                <w:sz w:val="20"/>
                <w:szCs w:val="20"/>
              </w:rPr>
              <w:tab/>
              <w:t>w sektorach wspieranych z EFRR i Funduszu Spójności państwo członkowskie zapewniło wkład różnych użytkowników wody w zwrot kosztów za usługi wodne w podziale na sektory, zgodnie z art. 9 ust. 1 tiret pierwsze dyrektywy 2000/60/WE, przy uwzględnieniu w stosownych przypadkach skutków społecznych, środowiskowych i gospodarczych zwrotu, jak również warunków geograficznych i klimatycznych dotkniętego regionu lub dotkniętych regionów;</w:t>
            </w:r>
          </w:p>
          <w:p w14:paraId="7BCB6504" w14:textId="77777777" w:rsidR="007D5DA1" w:rsidRPr="00764D66" w:rsidRDefault="007D5DA1" w:rsidP="00BA7F35">
            <w:pPr>
              <w:rPr>
                <w:rFonts w:cs="Calibri"/>
                <w:sz w:val="20"/>
                <w:szCs w:val="20"/>
              </w:rPr>
            </w:pPr>
            <w:r w:rsidRPr="00764D66">
              <w:rPr>
                <w:rFonts w:cs="Calibri"/>
                <w:sz w:val="20"/>
                <w:szCs w:val="20"/>
              </w:rPr>
              <w:t>–</w:t>
            </w:r>
            <w:r w:rsidRPr="00764D66">
              <w:rPr>
                <w:rFonts w:cs="Calibri"/>
                <w:sz w:val="20"/>
                <w:szCs w:val="20"/>
              </w:rPr>
              <w:tab/>
              <w:t>przyjęcie planu gospodarowania wodami w dorzeczu dla obszaru dorzecza spójnego z art. 13 dyrektywy 2000/60/WE.</w:t>
            </w:r>
          </w:p>
        </w:tc>
        <w:tc>
          <w:tcPr>
            <w:tcW w:w="296" w:type="pct"/>
            <w:gridSpan w:val="2"/>
            <w:tcBorders>
              <w:top w:val="single" w:sz="4" w:space="0" w:color="auto"/>
              <w:left w:val="single" w:sz="4" w:space="0" w:color="auto"/>
              <w:bottom w:val="single" w:sz="4" w:space="0" w:color="auto"/>
              <w:right w:val="single" w:sz="4" w:space="0" w:color="auto"/>
            </w:tcBorders>
            <w:shd w:val="clear" w:color="auto" w:fill="auto"/>
          </w:tcPr>
          <w:p w14:paraId="44EF4530" w14:textId="77777777" w:rsidR="007D5DA1" w:rsidRPr="00764D66" w:rsidRDefault="007D5DA1" w:rsidP="00BA7F35">
            <w:pPr>
              <w:rPr>
                <w:rFonts w:cs="Calibri"/>
                <w:sz w:val="20"/>
                <w:szCs w:val="20"/>
              </w:rPr>
            </w:pPr>
            <w:r w:rsidRPr="00764D66">
              <w:rPr>
                <w:rFonts w:cs="Calibri"/>
                <w:sz w:val="20"/>
                <w:szCs w:val="20"/>
              </w:rPr>
              <w:t>Nie</w:t>
            </w:r>
          </w:p>
          <w:p w14:paraId="2A3E0A4C" w14:textId="77777777" w:rsidR="007D5DA1" w:rsidRPr="00764D66" w:rsidRDefault="007D5DA1" w:rsidP="00BA7F35">
            <w:pPr>
              <w:rPr>
                <w:rFonts w:cs="Calibri"/>
                <w:sz w:val="20"/>
                <w:szCs w:val="20"/>
              </w:rPr>
            </w:pPr>
          </w:p>
          <w:p w14:paraId="291DC081" w14:textId="77777777" w:rsidR="007D5DA1" w:rsidRPr="00764D66" w:rsidRDefault="007D5DA1" w:rsidP="00BA7F35">
            <w:pPr>
              <w:rPr>
                <w:rFonts w:cs="Calibri"/>
                <w:sz w:val="20"/>
                <w:szCs w:val="20"/>
              </w:rPr>
            </w:pPr>
          </w:p>
          <w:p w14:paraId="756EE5DC" w14:textId="77777777" w:rsidR="007D5DA1" w:rsidRPr="00764D66" w:rsidRDefault="007D5DA1" w:rsidP="00BA7F35">
            <w:pPr>
              <w:rPr>
                <w:rFonts w:cs="Calibri"/>
                <w:sz w:val="20"/>
                <w:szCs w:val="20"/>
              </w:rPr>
            </w:pPr>
          </w:p>
          <w:p w14:paraId="3A751053" w14:textId="77777777" w:rsidR="007D5DA1" w:rsidRPr="00764D66" w:rsidRDefault="007D5DA1" w:rsidP="00BA7F35">
            <w:pPr>
              <w:rPr>
                <w:rFonts w:cs="Calibri"/>
                <w:sz w:val="20"/>
                <w:szCs w:val="20"/>
              </w:rPr>
            </w:pPr>
          </w:p>
          <w:p w14:paraId="38000D1B" w14:textId="77777777" w:rsidR="007D5DA1" w:rsidRPr="00764D66" w:rsidRDefault="007D5DA1" w:rsidP="00BA7F35">
            <w:pPr>
              <w:rPr>
                <w:rFonts w:cs="Calibri"/>
                <w:sz w:val="20"/>
                <w:szCs w:val="20"/>
              </w:rPr>
            </w:pPr>
          </w:p>
          <w:p w14:paraId="75038D30" w14:textId="77777777" w:rsidR="007D5DA1" w:rsidRPr="00764D66" w:rsidRDefault="007D5DA1" w:rsidP="00BA7F35">
            <w:pPr>
              <w:rPr>
                <w:rFonts w:cs="Calibri"/>
                <w:sz w:val="20"/>
                <w:szCs w:val="20"/>
              </w:rPr>
            </w:pPr>
          </w:p>
          <w:p w14:paraId="244C561D" w14:textId="77777777" w:rsidR="007D5DA1" w:rsidRPr="00764D66" w:rsidRDefault="007D5DA1" w:rsidP="00BA7F35">
            <w:pPr>
              <w:rPr>
                <w:rFonts w:cs="Calibri"/>
                <w:sz w:val="20"/>
                <w:szCs w:val="20"/>
              </w:rPr>
            </w:pPr>
          </w:p>
          <w:p w14:paraId="1F904AC3" w14:textId="77777777" w:rsidR="007D5DA1" w:rsidRPr="00764D66" w:rsidRDefault="007D5DA1" w:rsidP="00BA7F35">
            <w:pPr>
              <w:rPr>
                <w:rFonts w:cs="Calibri"/>
                <w:sz w:val="20"/>
                <w:szCs w:val="20"/>
              </w:rPr>
            </w:pPr>
          </w:p>
          <w:p w14:paraId="7D90E577" w14:textId="77777777" w:rsidR="007D5DA1" w:rsidRPr="00764D66" w:rsidRDefault="007D5DA1" w:rsidP="00BA7F35">
            <w:pPr>
              <w:rPr>
                <w:rFonts w:cs="Calibri"/>
                <w:sz w:val="20"/>
                <w:szCs w:val="20"/>
              </w:rPr>
            </w:pPr>
          </w:p>
          <w:p w14:paraId="3AC00323" w14:textId="77777777" w:rsidR="008251D3" w:rsidRDefault="008251D3" w:rsidP="00BA7F35">
            <w:pPr>
              <w:rPr>
                <w:rFonts w:cs="Calibri"/>
                <w:sz w:val="20"/>
                <w:szCs w:val="20"/>
              </w:rPr>
            </w:pPr>
          </w:p>
          <w:p w14:paraId="734527C2" w14:textId="77777777" w:rsidR="008251D3" w:rsidRDefault="008251D3" w:rsidP="00BA7F35">
            <w:pPr>
              <w:rPr>
                <w:rFonts w:cs="Calibri"/>
                <w:sz w:val="20"/>
                <w:szCs w:val="20"/>
              </w:rPr>
            </w:pPr>
          </w:p>
          <w:p w14:paraId="3F1339B5" w14:textId="77777777" w:rsidR="008251D3" w:rsidRDefault="008251D3" w:rsidP="00BA7F35">
            <w:pPr>
              <w:rPr>
                <w:rFonts w:cs="Calibri"/>
                <w:sz w:val="20"/>
                <w:szCs w:val="20"/>
              </w:rPr>
            </w:pPr>
          </w:p>
          <w:p w14:paraId="5F99B4E3" w14:textId="77777777" w:rsidR="008251D3" w:rsidRDefault="008251D3" w:rsidP="00BA7F35">
            <w:pPr>
              <w:rPr>
                <w:rFonts w:cs="Calibri"/>
                <w:sz w:val="20"/>
                <w:szCs w:val="20"/>
              </w:rPr>
            </w:pPr>
          </w:p>
          <w:p w14:paraId="26BD4407" w14:textId="77777777" w:rsidR="007D5DA1" w:rsidRPr="00764D66" w:rsidRDefault="007D5DA1" w:rsidP="00BA7F35">
            <w:pPr>
              <w:rPr>
                <w:rFonts w:cs="Calibri"/>
                <w:sz w:val="20"/>
                <w:szCs w:val="20"/>
              </w:rPr>
            </w:pPr>
            <w:r w:rsidRPr="00764D66">
              <w:rPr>
                <w:rFonts w:cs="Calibri"/>
                <w:sz w:val="20"/>
                <w:szCs w:val="20"/>
              </w:rPr>
              <w:t>Nie</w:t>
            </w:r>
          </w:p>
          <w:p w14:paraId="45E79909" w14:textId="77777777" w:rsidR="007D5DA1" w:rsidRPr="00764D66" w:rsidRDefault="007D5DA1" w:rsidP="00BA7F35">
            <w:pPr>
              <w:rPr>
                <w:rFonts w:cs="Calibri"/>
                <w:sz w:val="20"/>
                <w:szCs w:val="20"/>
              </w:rPr>
            </w:pPr>
          </w:p>
          <w:p w14:paraId="60E6B599" w14:textId="77777777" w:rsidR="007D5DA1" w:rsidRPr="00764D66" w:rsidRDefault="007D5DA1" w:rsidP="00BA7F35">
            <w:pPr>
              <w:rPr>
                <w:rFonts w:cs="Calibri"/>
                <w:sz w:val="20"/>
                <w:szCs w:val="20"/>
              </w:rPr>
            </w:pPr>
          </w:p>
          <w:p w14:paraId="0DD1ABCA" w14:textId="77777777" w:rsidR="007D5DA1" w:rsidRPr="00764D66" w:rsidRDefault="007D5DA1" w:rsidP="00BA7F35">
            <w:pPr>
              <w:rPr>
                <w:rFonts w:cs="Calibri"/>
                <w:sz w:val="20"/>
                <w:szCs w:val="20"/>
              </w:rPr>
            </w:pPr>
          </w:p>
          <w:p w14:paraId="3FB82BDD" w14:textId="77777777" w:rsidR="007D5DA1" w:rsidRPr="00764D66" w:rsidRDefault="007D5DA1" w:rsidP="00BA7F35">
            <w:pPr>
              <w:rPr>
                <w:rFonts w:cs="Calibri"/>
                <w:sz w:val="20"/>
                <w:szCs w:val="20"/>
              </w:rPr>
            </w:pPr>
          </w:p>
          <w:p w14:paraId="1777A211" w14:textId="77777777" w:rsidR="007D5DA1" w:rsidRPr="00764D66" w:rsidRDefault="007D5DA1" w:rsidP="00BA7F35">
            <w:pPr>
              <w:rPr>
                <w:rFonts w:cs="Calibri"/>
                <w:sz w:val="20"/>
                <w:szCs w:val="20"/>
              </w:rPr>
            </w:pPr>
          </w:p>
        </w:tc>
        <w:tc>
          <w:tcPr>
            <w:tcW w:w="1277" w:type="pct"/>
            <w:gridSpan w:val="2"/>
            <w:tcBorders>
              <w:top w:val="single" w:sz="4" w:space="0" w:color="auto"/>
              <w:left w:val="single" w:sz="4" w:space="0" w:color="auto"/>
              <w:bottom w:val="single" w:sz="4" w:space="0" w:color="auto"/>
              <w:right w:val="single" w:sz="4" w:space="0" w:color="auto"/>
            </w:tcBorders>
            <w:shd w:val="clear" w:color="auto" w:fill="auto"/>
          </w:tcPr>
          <w:p w14:paraId="6391256A" w14:textId="77777777" w:rsidR="007D5DA1" w:rsidRPr="00764D66" w:rsidRDefault="007D5DA1" w:rsidP="00BA7F35">
            <w:pPr>
              <w:rPr>
                <w:rFonts w:cs="Calibri"/>
                <w:sz w:val="20"/>
                <w:szCs w:val="20"/>
              </w:rPr>
            </w:pPr>
            <w:r w:rsidRPr="00764D66">
              <w:rPr>
                <w:rFonts w:cs="Calibri"/>
                <w:sz w:val="20"/>
                <w:szCs w:val="20"/>
              </w:rPr>
              <w:t xml:space="preserve">Nowelizacja ustawy prawo wodne </w:t>
            </w:r>
            <w:hyperlink r:id="rId66" w:history="1">
              <w:r w:rsidRPr="00764D66">
                <w:rPr>
                  <w:rStyle w:val="Hipercze"/>
                  <w:rFonts w:cs="Calibri"/>
                  <w:sz w:val="20"/>
                  <w:szCs w:val="20"/>
                </w:rPr>
                <w:t>http://isap.sejm.gov.pl/DetailsServlet?id=WDU20140000659</w:t>
              </w:r>
            </w:hyperlink>
          </w:p>
          <w:p w14:paraId="52553909" w14:textId="77777777" w:rsidR="007D5DA1" w:rsidRPr="00764D66" w:rsidRDefault="007D5DA1" w:rsidP="00BA7F35">
            <w:pPr>
              <w:rPr>
                <w:rFonts w:cs="Calibri"/>
                <w:sz w:val="20"/>
                <w:szCs w:val="20"/>
              </w:rPr>
            </w:pPr>
            <w:r w:rsidRPr="00764D66">
              <w:rPr>
                <w:rFonts w:cs="Calibri"/>
                <w:sz w:val="20"/>
                <w:szCs w:val="20"/>
              </w:rPr>
              <w:t xml:space="preserve">Masterplany dla dorzeczy Odry i Wisły </w:t>
            </w:r>
          </w:p>
          <w:p w14:paraId="2A79ECD5" w14:textId="77777777" w:rsidR="007D5DA1" w:rsidRPr="00764D66" w:rsidRDefault="00536018" w:rsidP="00BA7F35">
            <w:pPr>
              <w:rPr>
                <w:rFonts w:cs="Calibri"/>
                <w:sz w:val="20"/>
                <w:szCs w:val="20"/>
              </w:rPr>
            </w:pPr>
            <w:hyperlink r:id="rId67" w:history="1">
              <w:r w:rsidR="007D5DA1" w:rsidRPr="00764D66">
                <w:rPr>
                  <w:rStyle w:val="Hipercze"/>
                  <w:rFonts w:cs="Calibri"/>
                  <w:sz w:val="20"/>
                  <w:szCs w:val="20"/>
                </w:rPr>
                <w:t>http://www.mos.gov.pl/artykul/7_archiwum/23261_rzad_przyjal_masterplany_dla_dorzeczy_wisly_i_odry.html</w:t>
              </w:r>
            </w:hyperlink>
          </w:p>
          <w:p w14:paraId="227F63B3" w14:textId="77777777" w:rsidR="007D5DA1" w:rsidRPr="00764D66" w:rsidRDefault="007D5DA1" w:rsidP="00BA7F35">
            <w:pPr>
              <w:rPr>
                <w:rStyle w:val="h1"/>
                <w:rFonts w:cs="Calibri"/>
                <w:sz w:val="20"/>
                <w:szCs w:val="20"/>
              </w:rPr>
            </w:pPr>
            <w:r w:rsidRPr="00764D66">
              <w:rPr>
                <w:rFonts w:cs="Calibri"/>
                <w:sz w:val="20"/>
                <w:szCs w:val="20"/>
              </w:rPr>
              <w:t>Ustawa z dnia 27 kwietnia 2001 r. Prawo ochrony środowiska (</w:t>
            </w:r>
            <w:r w:rsidRPr="00764D66">
              <w:rPr>
                <w:rStyle w:val="h1"/>
                <w:rFonts w:cs="Calibri"/>
                <w:sz w:val="20"/>
                <w:szCs w:val="20"/>
              </w:rPr>
              <w:t xml:space="preserve">Dz.U. 2001 nr 62 poz. 627) </w:t>
            </w:r>
            <w:hyperlink r:id="rId68" w:history="1">
              <w:r w:rsidRPr="00764D66">
                <w:rPr>
                  <w:rStyle w:val="Hipercze"/>
                  <w:rFonts w:cs="Calibri"/>
                  <w:sz w:val="20"/>
                  <w:szCs w:val="20"/>
                </w:rPr>
                <w:t>http://isap.sejm.gov.pl/DetailsServlet?id=WDU20010620627</w:t>
              </w:r>
            </w:hyperlink>
          </w:p>
          <w:p w14:paraId="0C2085F9" w14:textId="77777777" w:rsidR="007D5DA1" w:rsidRPr="00764D66" w:rsidRDefault="007D5DA1" w:rsidP="00BA7F35">
            <w:pPr>
              <w:rPr>
                <w:rStyle w:val="h1"/>
                <w:rFonts w:cs="Calibri"/>
                <w:sz w:val="20"/>
                <w:szCs w:val="20"/>
              </w:rPr>
            </w:pPr>
          </w:p>
          <w:p w14:paraId="56C060EC" w14:textId="77777777" w:rsidR="007D5DA1" w:rsidRPr="00764D66" w:rsidRDefault="007D5DA1" w:rsidP="00BA7F35">
            <w:pPr>
              <w:rPr>
                <w:rFonts w:cs="Calibri"/>
                <w:sz w:val="20"/>
                <w:szCs w:val="20"/>
              </w:rPr>
            </w:pP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2D5311CE" w14:textId="77777777" w:rsidR="007D5DA1" w:rsidRPr="00764D66" w:rsidRDefault="007D5DA1" w:rsidP="00BA7F35">
            <w:pPr>
              <w:rPr>
                <w:rFonts w:cs="Calibri"/>
                <w:sz w:val="20"/>
                <w:szCs w:val="20"/>
              </w:rPr>
            </w:pPr>
          </w:p>
        </w:tc>
      </w:tr>
      <w:tr w:rsidR="007D5DA1" w:rsidRPr="00764D66" w14:paraId="65F34C2B" w14:textId="77777777" w:rsidTr="00BA7F35">
        <w:trPr>
          <w:gridAfter w:val="1"/>
          <w:wAfter w:w="8" w:type="pct"/>
          <w:trHeight w:val="20"/>
        </w:trPr>
        <w:tc>
          <w:tcPr>
            <w:tcW w:w="678" w:type="pct"/>
            <w:tcBorders>
              <w:top w:val="single" w:sz="4" w:space="0" w:color="auto"/>
              <w:left w:val="single" w:sz="4" w:space="0" w:color="auto"/>
              <w:bottom w:val="single" w:sz="4" w:space="0" w:color="auto"/>
              <w:right w:val="single" w:sz="4" w:space="0" w:color="auto"/>
            </w:tcBorders>
            <w:shd w:val="clear" w:color="auto" w:fill="auto"/>
          </w:tcPr>
          <w:p w14:paraId="0EF8BCB7" w14:textId="77777777" w:rsidR="007D5DA1" w:rsidRPr="00764D66" w:rsidRDefault="007D5DA1" w:rsidP="00BA7F35">
            <w:pPr>
              <w:autoSpaceDE w:val="0"/>
              <w:autoSpaceDN w:val="0"/>
              <w:adjustRightInd w:val="0"/>
              <w:rPr>
                <w:rFonts w:cs="Calibri"/>
                <w:sz w:val="20"/>
                <w:szCs w:val="20"/>
              </w:rPr>
            </w:pPr>
            <w:r w:rsidRPr="00EB3911">
              <w:rPr>
                <w:rFonts w:cs="Calibri"/>
                <w:b/>
                <w:sz w:val="20"/>
                <w:szCs w:val="20"/>
              </w:rPr>
              <w:t>6.2.</w:t>
            </w:r>
            <w:r w:rsidRPr="00764D66">
              <w:rPr>
                <w:rFonts w:cs="Calibri"/>
                <w:sz w:val="20"/>
                <w:szCs w:val="20"/>
              </w:rPr>
              <w:t xml:space="preserve"> Gospodarka odpadami: Promowanie zrównoważonych gospodarczo i środowiskowo inwestycji w sektorze gospodarki odpadami, w szczególności poprzez opracowanie planów gospodarki odpadami zgodnych z dyrektywą 2008/98/WE oraz z hierarchią odpadów</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776C69DB" w14:textId="77777777" w:rsidR="007D5DA1" w:rsidRPr="00764D66" w:rsidRDefault="007D5DA1" w:rsidP="007D5DA1">
            <w:pPr>
              <w:jc w:val="center"/>
              <w:rPr>
                <w:rFonts w:cs="Calibri"/>
                <w:sz w:val="20"/>
                <w:szCs w:val="20"/>
              </w:rPr>
            </w:pPr>
            <w:r w:rsidRPr="00CB180E">
              <w:rPr>
                <w:rFonts w:cs="Calibri"/>
                <w:sz w:val="20"/>
                <w:szCs w:val="20"/>
              </w:rPr>
              <w:t>Oś priorytetowa V Ochrona środowiska</w:t>
            </w: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1525EB4D" w14:textId="77777777" w:rsidR="007D5DA1" w:rsidRPr="00764D66" w:rsidRDefault="007D5DA1" w:rsidP="00BA7F35">
            <w:pPr>
              <w:rPr>
                <w:rFonts w:cs="Calibri"/>
                <w:b/>
                <w:sz w:val="20"/>
                <w:szCs w:val="20"/>
              </w:rPr>
            </w:pPr>
            <w:r w:rsidRPr="00764D66">
              <w:rPr>
                <w:rFonts w:cs="Calibri"/>
                <w:b/>
                <w:sz w:val="20"/>
                <w:szCs w:val="20"/>
              </w:rPr>
              <w:t>Częściowo</w:t>
            </w:r>
          </w:p>
        </w:tc>
        <w:tc>
          <w:tcPr>
            <w:tcW w:w="1233" w:type="pct"/>
            <w:tcBorders>
              <w:top w:val="single" w:sz="4" w:space="0" w:color="auto"/>
              <w:left w:val="single" w:sz="4" w:space="0" w:color="auto"/>
              <w:bottom w:val="single" w:sz="4" w:space="0" w:color="auto"/>
              <w:right w:val="single" w:sz="4" w:space="0" w:color="auto"/>
            </w:tcBorders>
            <w:shd w:val="clear" w:color="auto" w:fill="auto"/>
          </w:tcPr>
          <w:p w14:paraId="6AC09C72" w14:textId="77777777" w:rsidR="007D5DA1" w:rsidRPr="00764D66" w:rsidRDefault="007D5DA1" w:rsidP="00BA7F35">
            <w:pPr>
              <w:rPr>
                <w:rFonts w:cs="Calibri"/>
                <w:sz w:val="20"/>
                <w:szCs w:val="20"/>
              </w:rPr>
            </w:pPr>
            <w:r w:rsidRPr="00764D66">
              <w:rPr>
                <w:rFonts w:cs="Calibri"/>
                <w:sz w:val="20"/>
                <w:szCs w:val="20"/>
              </w:rPr>
              <w:t>–</w:t>
            </w:r>
            <w:r w:rsidRPr="00764D66">
              <w:rPr>
                <w:rFonts w:cs="Calibri"/>
                <w:sz w:val="20"/>
                <w:szCs w:val="20"/>
              </w:rPr>
              <w:tab/>
              <w:t>zgodnie z wymogami art. 11 ust. 5 dyrektywy 2008/98/WE Komisji przekazano sprawozdanie z realizacji dotyczące postępów w osiąganiu celów określonych w art. 11 dyrektywy 2008/98/WE;</w:t>
            </w:r>
          </w:p>
          <w:p w14:paraId="7A3EB972" w14:textId="77777777" w:rsidR="007D5DA1" w:rsidRPr="00764D66" w:rsidRDefault="007D5DA1" w:rsidP="00BA7F35">
            <w:pPr>
              <w:rPr>
                <w:rFonts w:cs="Calibri"/>
                <w:sz w:val="20"/>
                <w:szCs w:val="20"/>
              </w:rPr>
            </w:pPr>
            <w:r w:rsidRPr="00764D66">
              <w:rPr>
                <w:rFonts w:cs="Calibri"/>
                <w:sz w:val="20"/>
                <w:szCs w:val="20"/>
              </w:rPr>
              <w:t>–</w:t>
            </w:r>
            <w:r w:rsidRPr="00764D66">
              <w:rPr>
                <w:rFonts w:cs="Calibri"/>
                <w:sz w:val="20"/>
                <w:szCs w:val="20"/>
              </w:rPr>
              <w:tab/>
              <w:t>istnienie jednego lub kilku planów gospodarki odpadami zgodnie z wymogami art. 28 dyrektywy 2008/98/WE;</w:t>
            </w:r>
          </w:p>
          <w:p w14:paraId="535D4A2A" w14:textId="77777777" w:rsidR="007D5DA1" w:rsidRPr="00764D66" w:rsidRDefault="007D5DA1" w:rsidP="00BA7F35">
            <w:pPr>
              <w:rPr>
                <w:rFonts w:cs="Calibri"/>
                <w:sz w:val="20"/>
                <w:szCs w:val="20"/>
              </w:rPr>
            </w:pPr>
            <w:r w:rsidRPr="00764D66">
              <w:rPr>
                <w:rFonts w:cs="Calibri"/>
                <w:sz w:val="20"/>
                <w:szCs w:val="20"/>
              </w:rPr>
              <w:t>–</w:t>
            </w:r>
            <w:r w:rsidRPr="00764D66">
              <w:rPr>
                <w:rFonts w:cs="Calibri"/>
                <w:sz w:val="20"/>
                <w:szCs w:val="20"/>
              </w:rPr>
              <w:tab/>
              <w:t>istnienie programów zapobiegania powstawaniu odpadów, zgodnie z wymogami art. 29 dyrektywy 2008/98/WE;</w:t>
            </w:r>
          </w:p>
          <w:p w14:paraId="3CF321EC" w14:textId="77777777" w:rsidR="007D5DA1" w:rsidRPr="00764D66" w:rsidRDefault="007D5DA1" w:rsidP="00BA7F35">
            <w:pPr>
              <w:rPr>
                <w:rFonts w:cs="Calibri"/>
                <w:sz w:val="20"/>
                <w:szCs w:val="20"/>
              </w:rPr>
            </w:pPr>
            <w:r w:rsidRPr="00764D66">
              <w:rPr>
                <w:rFonts w:cs="Calibri"/>
                <w:sz w:val="20"/>
                <w:szCs w:val="20"/>
              </w:rPr>
              <w:t>–</w:t>
            </w:r>
            <w:r w:rsidRPr="00764D66">
              <w:rPr>
                <w:rFonts w:cs="Calibri"/>
                <w:sz w:val="20"/>
                <w:szCs w:val="20"/>
              </w:rPr>
              <w:tab/>
              <w:t>przyjęto środki niezbędne do osiągnięcia celów na 2020 r. dotyczących przygotowania do ponownego wykorzystania i recyklingu, zgodnie z art. 11 ust. 2 dyrektywy 2008/98/WE.</w:t>
            </w:r>
          </w:p>
        </w:tc>
        <w:tc>
          <w:tcPr>
            <w:tcW w:w="296" w:type="pct"/>
            <w:gridSpan w:val="2"/>
            <w:tcBorders>
              <w:top w:val="single" w:sz="4" w:space="0" w:color="auto"/>
              <w:left w:val="single" w:sz="4" w:space="0" w:color="auto"/>
              <w:bottom w:val="single" w:sz="4" w:space="0" w:color="auto"/>
              <w:right w:val="single" w:sz="4" w:space="0" w:color="auto"/>
            </w:tcBorders>
            <w:shd w:val="clear" w:color="auto" w:fill="auto"/>
          </w:tcPr>
          <w:p w14:paraId="56692D74" w14:textId="77777777" w:rsidR="007D5DA1" w:rsidRPr="00764D66" w:rsidRDefault="007D5DA1" w:rsidP="00BA7F35">
            <w:pPr>
              <w:rPr>
                <w:rFonts w:cs="Calibri"/>
                <w:sz w:val="20"/>
                <w:szCs w:val="20"/>
              </w:rPr>
            </w:pPr>
            <w:r w:rsidRPr="00764D66">
              <w:rPr>
                <w:rFonts w:cs="Calibri"/>
                <w:sz w:val="20"/>
                <w:szCs w:val="20"/>
              </w:rPr>
              <w:t>Tak</w:t>
            </w:r>
          </w:p>
          <w:p w14:paraId="1C01A95D" w14:textId="77777777" w:rsidR="007D5DA1" w:rsidRPr="00764D66" w:rsidRDefault="007D5DA1" w:rsidP="00BA7F35">
            <w:pPr>
              <w:rPr>
                <w:rFonts w:cs="Calibri"/>
                <w:sz w:val="20"/>
                <w:szCs w:val="20"/>
              </w:rPr>
            </w:pPr>
          </w:p>
          <w:p w14:paraId="06CB0FAF" w14:textId="77777777" w:rsidR="007D5DA1" w:rsidRPr="00764D66" w:rsidRDefault="007D5DA1" w:rsidP="00BA7F35">
            <w:pPr>
              <w:rPr>
                <w:rFonts w:cs="Calibri"/>
                <w:sz w:val="20"/>
                <w:szCs w:val="20"/>
              </w:rPr>
            </w:pPr>
          </w:p>
          <w:p w14:paraId="37255736" w14:textId="77777777" w:rsidR="007D5DA1" w:rsidRPr="00764D66" w:rsidRDefault="007D5DA1" w:rsidP="00BA7F35">
            <w:pPr>
              <w:rPr>
                <w:rFonts w:cs="Calibri"/>
                <w:sz w:val="20"/>
                <w:szCs w:val="20"/>
              </w:rPr>
            </w:pPr>
          </w:p>
          <w:p w14:paraId="2E8F73A8" w14:textId="77777777" w:rsidR="007D5DA1" w:rsidRPr="00764D66" w:rsidRDefault="007D5DA1" w:rsidP="00BA7F35">
            <w:pPr>
              <w:rPr>
                <w:rFonts w:cs="Calibri"/>
                <w:sz w:val="20"/>
                <w:szCs w:val="20"/>
              </w:rPr>
            </w:pPr>
          </w:p>
          <w:p w14:paraId="5054C0FB" w14:textId="77777777" w:rsidR="001A02A2" w:rsidRDefault="001A02A2" w:rsidP="00BA7F35">
            <w:pPr>
              <w:rPr>
                <w:rFonts w:cs="Calibri"/>
                <w:sz w:val="20"/>
                <w:szCs w:val="20"/>
              </w:rPr>
            </w:pPr>
          </w:p>
          <w:p w14:paraId="5E7C4BED" w14:textId="77777777" w:rsidR="001A02A2" w:rsidRDefault="001A02A2" w:rsidP="00BA7F35">
            <w:pPr>
              <w:rPr>
                <w:rFonts w:cs="Calibri"/>
                <w:sz w:val="20"/>
                <w:szCs w:val="20"/>
              </w:rPr>
            </w:pPr>
          </w:p>
          <w:p w14:paraId="6179AEC5" w14:textId="77777777" w:rsidR="007D5DA1" w:rsidRPr="00764D66" w:rsidRDefault="007D5DA1" w:rsidP="00BA7F35">
            <w:pPr>
              <w:rPr>
                <w:rFonts w:cs="Calibri"/>
                <w:sz w:val="20"/>
                <w:szCs w:val="20"/>
              </w:rPr>
            </w:pPr>
            <w:r w:rsidRPr="00764D66">
              <w:rPr>
                <w:rFonts w:cs="Calibri"/>
                <w:sz w:val="20"/>
                <w:szCs w:val="20"/>
              </w:rPr>
              <w:t>Nie</w:t>
            </w:r>
          </w:p>
          <w:p w14:paraId="14329615" w14:textId="77777777" w:rsidR="007D5DA1" w:rsidRPr="00764D66" w:rsidRDefault="007D5DA1" w:rsidP="00BA7F35">
            <w:pPr>
              <w:rPr>
                <w:rFonts w:cs="Calibri"/>
                <w:sz w:val="20"/>
                <w:szCs w:val="20"/>
              </w:rPr>
            </w:pPr>
          </w:p>
          <w:p w14:paraId="73B46749" w14:textId="77777777" w:rsidR="007D5DA1" w:rsidRPr="00764D66" w:rsidRDefault="007D5DA1" w:rsidP="00BA7F35">
            <w:pPr>
              <w:rPr>
                <w:rFonts w:cs="Calibri"/>
                <w:sz w:val="20"/>
                <w:szCs w:val="20"/>
              </w:rPr>
            </w:pPr>
          </w:p>
          <w:p w14:paraId="6AEB5C8B" w14:textId="77777777" w:rsidR="001A02A2" w:rsidRDefault="001A02A2" w:rsidP="00BA7F35">
            <w:pPr>
              <w:rPr>
                <w:rFonts w:cs="Calibri"/>
                <w:sz w:val="20"/>
                <w:szCs w:val="20"/>
              </w:rPr>
            </w:pPr>
          </w:p>
          <w:p w14:paraId="624A389B" w14:textId="77777777" w:rsidR="007D5DA1" w:rsidRPr="00764D66" w:rsidRDefault="007D5DA1" w:rsidP="00BA7F35">
            <w:pPr>
              <w:rPr>
                <w:rFonts w:cs="Calibri"/>
                <w:sz w:val="20"/>
                <w:szCs w:val="20"/>
              </w:rPr>
            </w:pPr>
            <w:r w:rsidRPr="00764D66">
              <w:rPr>
                <w:rFonts w:cs="Calibri"/>
                <w:sz w:val="20"/>
                <w:szCs w:val="20"/>
              </w:rPr>
              <w:t>Tak</w:t>
            </w:r>
          </w:p>
          <w:p w14:paraId="546A72BE" w14:textId="77777777" w:rsidR="007D5DA1" w:rsidRPr="00764D66" w:rsidRDefault="007D5DA1" w:rsidP="00BA7F35">
            <w:pPr>
              <w:rPr>
                <w:rFonts w:cs="Calibri"/>
                <w:sz w:val="20"/>
                <w:szCs w:val="20"/>
              </w:rPr>
            </w:pPr>
          </w:p>
          <w:p w14:paraId="12C0B419" w14:textId="77777777" w:rsidR="007D5DA1" w:rsidRPr="00764D66" w:rsidRDefault="007D5DA1" w:rsidP="00BA7F35">
            <w:pPr>
              <w:rPr>
                <w:rFonts w:cs="Calibri"/>
                <w:sz w:val="20"/>
                <w:szCs w:val="20"/>
              </w:rPr>
            </w:pPr>
          </w:p>
          <w:p w14:paraId="05C9EB18" w14:textId="77777777" w:rsidR="007D5DA1" w:rsidRPr="00764D66" w:rsidRDefault="007D5DA1" w:rsidP="00BA7F35">
            <w:pPr>
              <w:rPr>
                <w:rFonts w:cs="Calibri"/>
                <w:sz w:val="20"/>
                <w:szCs w:val="20"/>
              </w:rPr>
            </w:pPr>
            <w:r w:rsidRPr="00764D66">
              <w:rPr>
                <w:rFonts w:cs="Calibri"/>
                <w:sz w:val="20"/>
                <w:szCs w:val="20"/>
              </w:rPr>
              <w:t>Nie</w:t>
            </w:r>
          </w:p>
        </w:tc>
        <w:tc>
          <w:tcPr>
            <w:tcW w:w="1277" w:type="pct"/>
            <w:gridSpan w:val="2"/>
            <w:tcBorders>
              <w:top w:val="single" w:sz="4" w:space="0" w:color="auto"/>
              <w:left w:val="single" w:sz="4" w:space="0" w:color="auto"/>
              <w:bottom w:val="single" w:sz="4" w:space="0" w:color="auto"/>
              <w:right w:val="single" w:sz="4" w:space="0" w:color="auto"/>
            </w:tcBorders>
            <w:shd w:val="clear" w:color="auto" w:fill="auto"/>
          </w:tcPr>
          <w:p w14:paraId="2E4C9A30" w14:textId="77777777" w:rsidR="007D5DA1" w:rsidRPr="00764D66" w:rsidRDefault="007D5DA1" w:rsidP="00BA7F35">
            <w:pPr>
              <w:rPr>
                <w:rFonts w:cs="Calibri"/>
                <w:sz w:val="20"/>
                <w:szCs w:val="20"/>
              </w:rPr>
            </w:pPr>
            <w:r w:rsidRPr="00764D66">
              <w:rPr>
                <w:rFonts w:cs="Calibri"/>
                <w:sz w:val="20"/>
                <w:szCs w:val="20"/>
              </w:rPr>
              <w:t xml:space="preserve">Krajowy plan gospodarki odpadami 2014 (M. P. Nr 101, poz. 1183) </w:t>
            </w:r>
            <w:hyperlink r:id="rId69" w:history="1">
              <w:r w:rsidRPr="00764D66">
                <w:rPr>
                  <w:rStyle w:val="Hipercze"/>
                  <w:rFonts w:cs="Calibri"/>
                  <w:sz w:val="20"/>
                  <w:szCs w:val="20"/>
                </w:rPr>
                <w:t>http://dokumenty.rcl.gov.pl/M2010101118301.pdf</w:t>
              </w:r>
            </w:hyperlink>
          </w:p>
          <w:p w14:paraId="4BC3EC31" w14:textId="77777777" w:rsidR="007D5DA1" w:rsidRPr="00764D66" w:rsidRDefault="007D5DA1" w:rsidP="00BA7F35">
            <w:pPr>
              <w:rPr>
                <w:rFonts w:cs="Calibri"/>
                <w:sz w:val="20"/>
                <w:szCs w:val="20"/>
              </w:rPr>
            </w:pPr>
          </w:p>
          <w:p w14:paraId="3648FBF4" w14:textId="77777777" w:rsidR="007D5DA1" w:rsidRPr="00764D66" w:rsidRDefault="007D5DA1" w:rsidP="00BA7F35">
            <w:pPr>
              <w:rPr>
                <w:rFonts w:cs="Calibri"/>
                <w:sz w:val="20"/>
                <w:szCs w:val="20"/>
              </w:rPr>
            </w:pPr>
            <w:r w:rsidRPr="00764D66">
              <w:rPr>
                <w:rFonts w:cs="Calibri"/>
                <w:sz w:val="20"/>
                <w:szCs w:val="20"/>
              </w:rPr>
              <w:t>Wojewódzkie plany gospodarki odpadami</w:t>
            </w:r>
          </w:p>
          <w:p w14:paraId="28F6858D" w14:textId="77777777" w:rsidR="007D5DA1" w:rsidRPr="00764D66" w:rsidRDefault="007D5DA1" w:rsidP="00BA7F35">
            <w:pPr>
              <w:rPr>
                <w:rFonts w:cs="Calibri"/>
                <w:sz w:val="20"/>
                <w:szCs w:val="20"/>
              </w:rPr>
            </w:pPr>
            <w:r w:rsidRPr="00764D66">
              <w:rPr>
                <w:rFonts w:cs="Calibri"/>
                <w:sz w:val="20"/>
                <w:szCs w:val="20"/>
              </w:rPr>
              <w:t>Regionalne plany inwestycyjne</w:t>
            </w:r>
          </w:p>
          <w:p w14:paraId="146E37C2" w14:textId="77777777" w:rsidR="007D5DA1" w:rsidRPr="00764D66" w:rsidRDefault="007D5DA1" w:rsidP="00BA7F35">
            <w:pPr>
              <w:rPr>
                <w:rFonts w:cs="Calibri"/>
                <w:sz w:val="20"/>
                <w:szCs w:val="20"/>
              </w:rPr>
            </w:pPr>
            <w:r w:rsidRPr="00764D66">
              <w:rPr>
                <w:rFonts w:cs="Calibri"/>
                <w:sz w:val="20"/>
                <w:szCs w:val="20"/>
              </w:rPr>
              <w:t xml:space="preserve">Krajowy program zapobiegania powstawaniu odpadów </w:t>
            </w:r>
            <w:hyperlink r:id="rId70" w:history="1">
              <w:r w:rsidRPr="00764D66">
                <w:rPr>
                  <w:rStyle w:val="Hipercze"/>
                  <w:rFonts w:cs="Calibri"/>
                  <w:sz w:val="20"/>
                  <w:szCs w:val="20"/>
                </w:rPr>
                <w:t>http://www.mos.gov.pl/g2/big/2014_02/9eb50a325ed3098179730907a88a53d5.pdf</w:t>
              </w:r>
            </w:hyperlink>
          </w:p>
          <w:p w14:paraId="635DD688" w14:textId="77777777" w:rsidR="007D5DA1" w:rsidRPr="00764D66" w:rsidRDefault="007D5DA1" w:rsidP="00BA7F35">
            <w:pPr>
              <w:rPr>
                <w:rFonts w:cs="Calibri"/>
                <w:sz w:val="20"/>
                <w:szCs w:val="20"/>
              </w:rPr>
            </w:pPr>
          </w:p>
          <w:p w14:paraId="21FBFD12" w14:textId="77777777" w:rsidR="007D5DA1" w:rsidRPr="00764D66" w:rsidRDefault="007D5DA1" w:rsidP="00BA7F35">
            <w:pPr>
              <w:rPr>
                <w:rFonts w:cs="Calibri"/>
                <w:sz w:val="20"/>
                <w:szCs w:val="20"/>
              </w:rPr>
            </w:pPr>
            <w:r w:rsidRPr="00764D66">
              <w:rPr>
                <w:rFonts w:cs="Calibri"/>
                <w:sz w:val="20"/>
                <w:szCs w:val="20"/>
              </w:rPr>
              <w:t>Ustawa z dnia 13 czerwca 2013 r. o gospodarce opakowaniami i odpadami opakowaniowymi (Dz. U. poz. 888)</w:t>
            </w:r>
          </w:p>
          <w:p w14:paraId="5B2850F6" w14:textId="77777777" w:rsidR="007D5DA1" w:rsidRPr="00764D66" w:rsidRDefault="00536018" w:rsidP="00BA7F35">
            <w:pPr>
              <w:rPr>
                <w:rFonts w:cs="Calibri"/>
                <w:sz w:val="20"/>
                <w:szCs w:val="20"/>
              </w:rPr>
            </w:pPr>
            <w:hyperlink r:id="rId71" w:history="1">
              <w:r w:rsidR="007D5DA1" w:rsidRPr="00764D66">
                <w:rPr>
                  <w:rStyle w:val="Hipercze"/>
                  <w:rFonts w:cs="Calibri"/>
                  <w:sz w:val="20"/>
                  <w:szCs w:val="20"/>
                </w:rPr>
                <w:t>http://isap.sejm.gov.pl/DetailsServlet?id=WDU20130000888</w:t>
              </w:r>
            </w:hyperlink>
            <w:r w:rsidR="007D5DA1" w:rsidRPr="00764D66">
              <w:rPr>
                <w:rFonts w:cs="Calibri"/>
                <w:sz w:val="20"/>
                <w:szCs w:val="20"/>
              </w:rPr>
              <w:t xml:space="preserve"> </w:t>
            </w: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34B6DAC3" w14:textId="77777777" w:rsidR="007D5DA1" w:rsidRPr="00764D66" w:rsidRDefault="007D5DA1" w:rsidP="00BA7F35">
            <w:pPr>
              <w:rPr>
                <w:rFonts w:cs="Calibri"/>
                <w:sz w:val="20"/>
                <w:szCs w:val="20"/>
              </w:rPr>
            </w:pPr>
          </w:p>
        </w:tc>
      </w:tr>
      <w:tr w:rsidR="00FC5562" w:rsidRPr="00764D66" w14:paraId="28823875" w14:textId="77777777" w:rsidTr="00BA7F35">
        <w:trPr>
          <w:gridAfter w:val="1"/>
          <w:wAfter w:w="8" w:type="pct"/>
          <w:trHeight w:val="20"/>
        </w:trPr>
        <w:tc>
          <w:tcPr>
            <w:tcW w:w="678" w:type="pct"/>
            <w:tcBorders>
              <w:top w:val="single" w:sz="4" w:space="0" w:color="auto"/>
              <w:left w:val="single" w:sz="4" w:space="0" w:color="auto"/>
              <w:bottom w:val="single" w:sz="4" w:space="0" w:color="auto"/>
              <w:right w:val="single" w:sz="4" w:space="0" w:color="auto"/>
            </w:tcBorders>
            <w:shd w:val="clear" w:color="auto" w:fill="auto"/>
          </w:tcPr>
          <w:p w14:paraId="41BE0BF3" w14:textId="77777777" w:rsidR="00FC5562" w:rsidRPr="00764D66" w:rsidRDefault="00FC5562" w:rsidP="00BA7F35">
            <w:pPr>
              <w:autoSpaceDE w:val="0"/>
              <w:autoSpaceDN w:val="0"/>
              <w:adjustRightInd w:val="0"/>
              <w:rPr>
                <w:rFonts w:cs="Calibri"/>
                <w:sz w:val="20"/>
                <w:szCs w:val="20"/>
              </w:rPr>
            </w:pPr>
            <w:r w:rsidRPr="00EB3911">
              <w:rPr>
                <w:rFonts w:cs="Calibri"/>
                <w:b/>
                <w:sz w:val="20"/>
                <w:szCs w:val="20"/>
              </w:rPr>
              <w:t>7.1.</w:t>
            </w:r>
            <w:r w:rsidRPr="00764D66">
              <w:rPr>
                <w:rFonts w:cs="Calibri"/>
                <w:sz w:val="20"/>
                <w:szCs w:val="20"/>
              </w:rPr>
              <w:t xml:space="preserve"> Transport: Istnienie kompleksowego planu/ planów lub kompleksowych ram w zakresie inwestycji transportowych zgodnie z instytucyjną strukturą państw członkowskich (z uwzględnieniem transportu publicznego na szczeblu regionalnym i lokalnym), które wspierają rozwój infrastruktury i poprawiają łączność z kompleksową i bazową siecią TEN- T.</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32DD4C8F" w14:textId="77777777" w:rsidR="00FC5562" w:rsidRPr="00764D66" w:rsidRDefault="00FC5562" w:rsidP="007D5DA1">
            <w:pPr>
              <w:spacing w:after="0"/>
              <w:jc w:val="center"/>
              <w:rPr>
                <w:rFonts w:cs="Calibri"/>
                <w:sz w:val="20"/>
                <w:szCs w:val="20"/>
              </w:rPr>
            </w:pPr>
            <w:r w:rsidRPr="00764D66">
              <w:rPr>
                <w:rFonts w:cs="Calibri"/>
                <w:sz w:val="20"/>
                <w:szCs w:val="20"/>
              </w:rPr>
              <w:t>Oś Priorytetowa III</w:t>
            </w:r>
          </w:p>
          <w:p w14:paraId="6ECED746" w14:textId="77777777" w:rsidR="00FC5562" w:rsidRPr="00764D66" w:rsidRDefault="00FC5562" w:rsidP="007D5DA1">
            <w:pPr>
              <w:spacing w:after="0"/>
              <w:rPr>
                <w:rFonts w:cs="Calibri"/>
                <w:sz w:val="20"/>
                <w:szCs w:val="20"/>
              </w:rPr>
            </w:pPr>
            <w:r w:rsidRPr="00764D66">
              <w:rPr>
                <w:rFonts w:cs="Calibri"/>
                <w:sz w:val="20"/>
                <w:szCs w:val="20"/>
              </w:rPr>
              <w:t>Transport</w:t>
            </w: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102583A8" w14:textId="77777777" w:rsidR="00FC5562" w:rsidRPr="00764D66" w:rsidRDefault="00FC5562" w:rsidP="00BA7F35">
            <w:pPr>
              <w:jc w:val="center"/>
              <w:rPr>
                <w:rFonts w:cs="Calibri"/>
                <w:b/>
                <w:sz w:val="20"/>
                <w:szCs w:val="20"/>
              </w:rPr>
            </w:pPr>
            <w:r w:rsidRPr="00764D66">
              <w:rPr>
                <w:rFonts w:cs="Calibri"/>
                <w:b/>
                <w:sz w:val="20"/>
                <w:szCs w:val="20"/>
              </w:rPr>
              <w:t>Nie</w:t>
            </w:r>
          </w:p>
        </w:tc>
        <w:tc>
          <w:tcPr>
            <w:tcW w:w="1233" w:type="pct"/>
            <w:tcBorders>
              <w:top w:val="single" w:sz="4" w:space="0" w:color="auto"/>
              <w:left w:val="single" w:sz="4" w:space="0" w:color="auto"/>
              <w:bottom w:val="single" w:sz="4" w:space="0" w:color="auto"/>
              <w:right w:val="single" w:sz="4" w:space="0" w:color="auto"/>
            </w:tcBorders>
            <w:shd w:val="clear" w:color="auto" w:fill="auto"/>
          </w:tcPr>
          <w:p w14:paraId="0A3874D0" w14:textId="77777777" w:rsidR="00FC5562" w:rsidRPr="00764D66" w:rsidRDefault="00FC5562" w:rsidP="00BA7F35">
            <w:pPr>
              <w:rPr>
                <w:rFonts w:cs="Calibri"/>
                <w:sz w:val="20"/>
                <w:szCs w:val="20"/>
              </w:rPr>
            </w:pPr>
            <w:r w:rsidRPr="00764D66">
              <w:rPr>
                <w:rFonts w:cs="Calibri"/>
                <w:sz w:val="20"/>
                <w:szCs w:val="20"/>
              </w:rPr>
              <w:t>Istnienie kompleksowego planu/ planów transportu lub ram w zakresie inwestycji transportowych spełniających wymogi prawne dotyczące strategicznej oceny oddziaływania na środowisko</w:t>
            </w:r>
          </w:p>
          <w:p w14:paraId="32E60C8E" w14:textId="77777777" w:rsidR="00FC5562" w:rsidRPr="00764D66" w:rsidRDefault="00FC5562" w:rsidP="00BA7F35">
            <w:pPr>
              <w:rPr>
                <w:rFonts w:cs="Calibri"/>
                <w:sz w:val="20"/>
                <w:szCs w:val="20"/>
              </w:rPr>
            </w:pPr>
            <w:r w:rsidRPr="00764D66">
              <w:rPr>
                <w:rFonts w:cs="Calibri"/>
                <w:sz w:val="20"/>
                <w:szCs w:val="20"/>
              </w:rPr>
              <w:t>Istnienie kompleksowego planu/ planów transportu lub ram w zakresie inwestycji transportowych określających wkład w jednolity europejski obszar transportu zgodnie z art. 10 rozporządzenia Parlamentu Europejskiego i Rady (UE) nr 1315/2013, w tym priorytetów w zakresie inwestycji w:</w:t>
            </w:r>
          </w:p>
          <w:p w14:paraId="3E7C77E1" w14:textId="77777777" w:rsidR="00FC5562" w:rsidRPr="00764D66" w:rsidRDefault="00EB3911" w:rsidP="00BA7F35">
            <w:pPr>
              <w:rPr>
                <w:rFonts w:cs="Calibri"/>
                <w:sz w:val="20"/>
                <w:szCs w:val="20"/>
              </w:rPr>
            </w:pPr>
            <w:r w:rsidRPr="00764D66">
              <w:rPr>
                <w:rFonts w:cs="Calibri"/>
                <w:sz w:val="20"/>
                <w:szCs w:val="20"/>
              </w:rPr>
              <w:t>–</w:t>
            </w:r>
            <w:r>
              <w:rPr>
                <w:rFonts w:cs="Calibri"/>
                <w:sz w:val="20"/>
                <w:szCs w:val="20"/>
              </w:rPr>
              <w:t xml:space="preserve"> </w:t>
            </w:r>
            <w:r w:rsidR="00FC5562" w:rsidRPr="00764D66">
              <w:rPr>
                <w:rFonts w:cs="Calibri"/>
                <w:sz w:val="20"/>
                <w:szCs w:val="20"/>
              </w:rPr>
              <w:t xml:space="preserve">bazową i kompleksową sieć TEN-T, w których przewiduje się inwestycje w ramach EFRR i Funduszu Spójności, oraz </w:t>
            </w:r>
          </w:p>
          <w:p w14:paraId="480FD9D7" w14:textId="77777777" w:rsidR="00FC5562" w:rsidRPr="00764D66" w:rsidRDefault="00EB3911" w:rsidP="00BA7F35">
            <w:pPr>
              <w:rPr>
                <w:rFonts w:cs="Calibri"/>
                <w:sz w:val="20"/>
                <w:szCs w:val="20"/>
              </w:rPr>
            </w:pPr>
            <w:r w:rsidRPr="00764D66">
              <w:rPr>
                <w:rFonts w:cs="Calibri"/>
                <w:sz w:val="20"/>
                <w:szCs w:val="20"/>
              </w:rPr>
              <w:t>–</w:t>
            </w:r>
            <w:r>
              <w:rPr>
                <w:rFonts w:cs="Calibri"/>
                <w:sz w:val="20"/>
                <w:szCs w:val="20"/>
              </w:rPr>
              <w:t xml:space="preserve"> </w:t>
            </w:r>
            <w:r w:rsidR="00FC5562" w:rsidRPr="00764D66">
              <w:rPr>
                <w:rFonts w:cs="Calibri"/>
                <w:sz w:val="20"/>
                <w:szCs w:val="20"/>
              </w:rPr>
              <w:t>wtórną łączność.</w:t>
            </w:r>
          </w:p>
          <w:p w14:paraId="2324E48D" w14:textId="77777777" w:rsidR="00FC5562" w:rsidRPr="00764D66" w:rsidRDefault="00FC5562" w:rsidP="00BA7F35">
            <w:pPr>
              <w:rPr>
                <w:rFonts w:cs="Calibri"/>
                <w:sz w:val="20"/>
                <w:szCs w:val="20"/>
              </w:rPr>
            </w:pPr>
            <w:r w:rsidRPr="00764D66">
              <w:rPr>
                <w:rFonts w:cs="Calibri"/>
                <w:sz w:val="20"/>
                <w:szCs w:val="20"/>
              </w:rPr>
              <w:t>Istnienie kompleksowego planu/ planów transportu lub ram w zakresie inwestycji transportowych określających identyfikację odpowiedniej ilość realistycznych i zaawansowanych w przygotowaniu projektów, które mają być wspierane w ramach EFRR i Funduszu Spójności</w:t>
            </w:r>
          </w:p>
          <w:p w14:paraId="5960A7B9" w14:textId="77777777" w:rsidR="00FC5562" w:rsidRPr="00764D66" w:rsidRDefault="00FC5562" w:rsidP="00BA7F35">
            <w:pPr>
              <w:rPr>
                <w:rFonts w:cs="Calibri"/>
                <w:sz w:val="20"/>
                <w:szCs w:val="20"/>
              </w:rPr>
            </w:pPr>
            <w:r w:rsidRPr="00764D66">
              <w:rPr>
                <w:rFonts w:cs="Calibri"/>
                <w:sz w:val="20"/>
                <w:szCs w:val="20"/>
              </w:rPr>
              <w:t>Istnienie kompleksowego planu/ planów transportu lub ram w zakresie inwestycji transportowych określających działania mające na celu zapewnienie zdolności instytucji pośredniczących i beneficjentów do realizacji projektów</w:t>
            </w:r>
          </w:p>
        </w:tc>
        <w:tc>
          <w:tcPr>
            <w:tcW w:w="296" w:type="pct"/>
            <w:gridSpan w:val="2"/>
            <w:tcBorders>
              <w:top w:val="single" w:sz="4" w:space="0" w:color="auto"/>
              <w:left w:val="single" w:sz="4" w:space="0" w:color="auto"/>
              <w:bottom w:val="single" w:sz="4" w:space="0" w:color="auto"/>
              <w:right w:val="single" w:sz="4" w:space="0" w:color="auto"/>
            </w:tcBorders>
            <w:shd w:val="clear" w:color="auto" w:fill="auto"/>
          </w:tcPr>
          <w:p w14:paraId="6C0F4E61" w14:textId="77777777" w:rsidR="00FC5562" w:rsidRPr="00764D66" w:rsidRDefault="00FC5562" w:rsidP="00BA7F35">
            <w:pPr>
              <w:rPr>
                <w:rFonts w:cs="Calibri"/>
                <w:sz w:val="20"/>
                <w:szCs w:val="20"/>
              </w:rPr>
            </w:pPr>
          </w:p>
          <w:p w14:paraId="223EC7D7" w14:textId="77777777" w:rsidR="00FC5562" w:rsidRPr="00764D66" w:rsidRDefault="00FC5562" w:rsidP="00BA7F35">
            <w:pPr>
              <w:rPr>
                <w:rFonts w:cs="Calibri"/>
                <w:sz w:val="20"/>
                <w:szCs w:val="20"/>
              </w:rPr>
            </w:pPr>
            <w:r w:rsidRPr="00764D66">
              <w:rPr>
                <w:rFonts w:cs="Calibri"/>
                <w:sz w:val="20"/>
                <w:szCs w:val="20"/>
              </w:rPr>
              <w:t>Nie</w:t>
            </w:r>
          </w:p>
          <w:p w14:paraId="5D854C75" w14:textId="77777777" w:rsidR="00FC5562" w:rsidRPr="00764D66" w:rsidRDefault="00FC5562" w:rsidP="00BA7F35">
            <w:pPr>
              <w:rPr>
                <w:rFonts w:cs="Calibri"/>
                <w:sz w:val="20"/>
                <w:szCs w:val="20"/>
              </w:rPr>
            </w:pPr>
          </w:p>
          <w:p w14:paraId="5DD31E09" w14:textId="77777777" w:rsidR="00FC5562" w:rsidRPr="00764D66" w:rsidRDefault="00FC5562" w:rsidP="00BA7F35">
            <w:pPr>
              <w:rPr>
                <w:rFonts w:cs="Calibri"/>
                <w:sz w:val="20"/>
                <w:szCs w:val="20"/>
              </w:rPr>
            </w:pPr>
          </w:p>
          <w:p w14:paraId="073430F1" w14:textId="77777777" w:rsidR="00FC5562" w:rsidRPr="00764D66" w:rsidRDefault="00FC5562" w:rsidP="00BA7F35">
            <w:pPr>
              <w:rPr>
                <w:rFonts w:cs="Calibri"/>
                <w:sz w:val="20"/>
                <w:szCs w:val="20"/>
              </w:rPr>
            </w:pPr>
          </w:p>
          <w:p w14:paraId="78462FB7" w14:textId="77777777" w:rsidR="00FC5562" w:rsidRPr="00764D66" w:rsidRDefault="00FC5562" w:rsidP="00BA7F35">
            <w:pPr>
              <w:rPr>
                <w:rFonts w:cs="Calibri"/>
                <w:sz w:val="20"/>
                <w:szCs w:val="20"/>
              </w:rPr>
            </w:pPr>
          </w:p>
          <w:p w14:paraId="37A17917" w14:textId="77777777" w:rsidR="00FC5562" w:rsidRPr="00764D66" w:rsidRDefault="00FC5562" w:rsidP="00BA7F35">
            <w:pPr>
              <w:rPr>
                <w:rFonts w:cs="Calibri"/>
                <w:sz w:val="20"/>
                <w:szCs w:val="20"/>
              </w:rPr>
            </w:pPr>
          </w:p>
          <w:p w14:paraId="48AF39B4" w14:textId="77777777" w:rsidR="00FC5562" w:rsidRPr="00764D66" w:rsidRDefault="00FC5562" w:rsidP="00BA7F35">
            <w:pPr>
              <w:rPr>
                <w:rFonts w:cs="Calibri"/>
                <w:sz w:val="20"/>
                <w:szCs w:val="20"/>
              </w:rPr>
            </w:pPr>
          </w:p>
          <w:p w14:paraId="054579C6" w14:textId="77777777" w:rsidR="00FC5562" w:rsidRPr="00764D66" w:rsidRDefault="00FC5562" w:rsidP="00BA7F35">
            <w:pPr>
              <w:rPr>
                <w:rFonts w:cs="Calibri"/>
                <w:sz w:val="20"/>
                <w:szCs w:val="20"/>
              </w:rPr>
            </w:pPr>
            <w:r w:rsidRPr="00764D66">
              <w:rPr>
                <w:rFonts w:cs="Calibri"/>
                <w:sz w:val="20"/>
                <w:szCs w:val="20"/>
              </w:rPr>
              <w:t>Nie</w:t>
            </w:r>
          </w:p>
          <w:p w14:paraId="555D4A10" w14:textId="77777777" w:rsidR="00FC5562" w:rsidRPr="00764D66" w:rsidRDefault="00FC5562" w:rsidP="00BA7F35">
            <w:pPr>
              <w:rPr>
                <w:rFonts w:cs="Calibri"/>
                <w:sz w:val="20"/>
                <w:szCs w:val="20"/>
              </w:rPr>
            </w:pPr>
          </w:p>
          <w:p w14:paraId="76EF3D4C" w14:textId="77777777" w:rsidR="00FC5562" w:rsidRPr="00764D66" w:rsidRDefault="00FC5562" w:rsidP="00BA7F35">
            <w:pPr>
              <w:rPr>
                <w:rFonts w:cs="Calibri"/>
                <w:sz w:val="20"/>
                <w:szCs w:val="20"/>
              </w:rPr>
            </w:pPr>
          </w:p>
          <w:p w14:paraId="530F859E" w14:textId="77777777" w:rsidR="00FC5562" w:rsidRPr="00764D66" w:rsidRDefault="00FC5562" w:rsidP="00BA7F35">
            <w:pPr>
              <w:rPr>
                <w:rFonts w:cs="Calibri"/>
                <w:sz w:val="20"/>
                <w:szCs w:val="20"/>
              </w:rPr>
            </w:pPr>
          </w:p>
          <w:p w14:paraId="1585E5BA" w14:textId="77777777" w:rsidR="00FC5562" w:rsidRPr="00764D66" w:rsidRDefault="00FC5562" w:rsidP="00BA7F35">
            <w:pPr>
              <w:rPr>
                <w:rFonts w:cs="Calibri"/>
                <w:sz w:val="20"/>
                <w:szCs w:val="20"/>
              </w:rPr>
            </w:pPr>
          </w:p>
          <w:p w14:paraId="4CCAD68E" w14:textId="77777777" w:rsidR="00FC5562" w:rsidRPr="00764D66" w:rsidRDefault="00FC5562" w:rsidP="00BA7F35">
            <w:pPr>
              <w:rPr>
                <w:rFonts w:cs="Calibri"/>
                <w:sz w:val="20"/>
                <w:szCs w:val="20"/>
              </w:rPr>
            </w:pPr>
          </w:p>
          <w:p w14:paraId="1C95D217" w14:textId="77777777" w:rsidR="00FC5562" w:rsidRPr="00764D66" w:rsidRDefault="00FC5562" w:rsidP="00BA7F35">
            <w:pPr>
              <w:rPr>
                <w:rFonts w:cs="Calibri"/>
                <w:sz w:val="20"/>
                <w:szCs w:val="20"/>
              </w:rPr>
            </w:pPr>
          </w:p>
          <w:p w14:paraId="3AA9814A" w14:textId="77777777" w:rsidR="00FC5562" w:rsidRPr="00764D66" w:rsidRDefault="00FC5562" w:rsidP="00BA7F35">
            <w:pPr>
              <w:rPr>
                <w:rFonts w:cs="Calibri"/>
                <w:sz w:val="20"/>
                <w:szCs w:val="20"/>
              </w:rPr>
            </w:pPr>
          </w:p>
          <w:p w14:paraId="13D1D1EC" w14:textId="77777777" w:rsidR="00FC5562" w:rsidRPr="00764D66" w:rsidRDefault="00FC5562" w:rsidP="00BA7F35">
            <w:pPr>
              <w:rPr>
                <w:rFonts w:cs="Calibri"/>
                <w:sz w:val="20"/>
                <w:szCs w:val="20"/>
              </w:rPr>
            </w:pPr>
          </w:p>
          <w:p w14:paraId="736EFCA2" w14:textId="77777777" w:rsidR="00FC5562" w:rsidRPr="00764D66" w:rsidRDefault="00FC5562" w:rsidP="00BA7F35">
            <w:pPr>
              <w:rPr>
                <w:rFonts w:cs="Calibri"/>
                <w:sz w:val="20"/>
                <w:szCs w:val="20"/>
              </w:rPr>
            </w:pPr>
          </w:p>
          <w:p w14:paraId="03DED202" w14:textId="77777777" w:rsidR="00FC5562" w:rsidRPr="00764D66" w:rsidRDefault="00FC5562" w:rsidP="00BA7F35">
            <w:pPr>
              <w:rPr>
                <w:rFonts w:cs="Calibri"/>
                <w:sz w:val="20"/>
                <w:szCs w:val="20"/>
              </w:rPr>
            </w:pPr>
          </w:p>
          <w:p w14:paraId="162B53A5" w14:textId="77777777" w:rsidR="001A02A2" w:rsidRDefault="001A02A2" w:rsidP="00BA7F35">
            <w:pPr>
              <w:rPr>
                <w:rFonts w:cs="Calibri"/>
                <w:sz w:val="20"/>
                <w:szCs w:val="20"/>
              </w:rPr>
            </w:pPr>
          </w:p>
          <w:p w14:paraId="1734AE45" w14:textId="77777777" w:rsidR="00FC5562" w:rsidRPr="00764D66" w:rsidRDefault="00FC5562" w:rsidP="00BA7F35">
            <w:pPr>
              <w:rPr>
                <w:rFonts w:cs="Calibri"/>
                <w:sz w:val="20"/>
                <w:szCs w:val="20"/>
              </w:rPr>
            </w:pPr>
            <w:r w:rsidRPr="00764D66">
              <w:rPr>
                <w:rFonts w:cs="Calibri"/>
                <w:sz w:val="20"/>
                <w:szCs w:val="20"/>
              </w:rPr>
              <w:t>Nie</w:t>
            </w:r>
          </w:p>
          <w:p w14:paraId="5B0E51ED" w14:textId="77777777" w:rsidR="00FC5562" w:rsidRPr="00764D66" w:rsidRDefault="00FC5562" w:rsidP="00BA7F35">
            <w:pPr>
              <w:rPr>
                <w:rFonts w:cs="Calibri"/>
                <w:sz w:val="20"/>
                <w:szCs w:val="20"/>
              </w:rPr>
            </w:pPr>
          </w:p>
          <w:p w14:paraId="4F69C82A" w14:textId="77777777" w:rsidR="00FC5562" w:rsidRPr="00764D66" w:rsidRDefault="00FC5562" w:rsidP="00BA7F35">
            <w:pPr>
              <w:rPr>
                <w:rFonts w:cs="Calibri"/>
                <w:sz w:val="20"/>
                <w:szCs w:val="20"/>
              </w:rPr>
            </w:pPr>
          </w:p>
          <w:p w14:paraId="2830CFA5" w14:textId="77777777" w:rsidR="00FC5562" w:rsidRPr="00764D66" w:rsidRDefault="00FC5562" w:rsidP="00BA7F35">
            <w:pPr>
              <w:rPr>
                <w:rFonts w:cs="Calibri"/>
                <w:sz w:val="20"/>
                <w:szCs w:val="20"/>
              </w:rPr>
            </w:pPr>
          </w:p>
          <w:p w14:paraId="739AC55B" w14:textId="77777777" w:rsidR="00FC5562" w:rsidRPr="00764D66" w:rsidRDefault="00FC5562" w:rsidP="00BA7F35">
            <w:pPr>
              <w:rPr>
                <w:rFonts w:cs="Calibri"/>
                <w:sz w:val="20"/>
                <w:szCs w:val="20"/>
              </w:rPr>
            </w:pPr>
          </w:p>
          <w:p w14:paraId="13921ACA" w14:textId="77777777" w:rsidR="00FC5562" w:rsidRPr="00764D66" w:rsidRDefault="00FC5562" w:rsidP="00BA7F35">
            <w:pPr>
              <w:rPr>
                <w:rFonts w:cs="Calibri"/>
                <w:sz w:val="20"/>
                <w:szCs w:val="20"/>
              </w:rPr>
            </w:pPr>
          </w:p>
          <w:p w14:paraId="671A6C0E" w14:textId="77777777" w:rsidR="001A02A2" w:rsidRDefault="001A02A2" w:rsidP="00BA7F35">
            <w:pPr>
              <w:rPr>
                <w:rFonts w:cs="Calibri"/>
                <w:sz w:val="20"/>
                <w:szCs w:val="20"/>
              </w:rPr>
            </w:pPr>
          </w:p>
          <w:p w14:paraId="7BB04985" w14:textId="77777777" w:rsidR="001A02A2" w:rsidRDefault="001A02A2" w:rsidP="00BA7F35">
            <w:pPr>
              <w:rPr>
                <w:rFonts w:cs="Calibri"/>
                <w:sz w:val="20"/>
                <w:szCs w:val="20"/>
              </w:rPr>
            </w:pPr>
          </w:p>
          <w:p w14:paraId="35017DDC" w14:textId="77777777" w:rsidR="001A02A2" w:rsidRDefault="001A02A2" w:rsidP="00BA7F35">
            <w:pPr>
              <w:rPr>
                <w:rFonts w:cs="Calibri"/>
                <w:sz w:val="20"/>
                <w:szCs w:val="20"/>
              </w:rPr>
            </w:pPr>
          </w:p>
          <w:p w14:paraId="15463538" w14:textId="77777777" w:rsidR="00FC5562" w:rsidRPr="00764D66" w:rsidRDefault="00FC5562" w:rsidP="00BA7F35">
            <w:pPr>
              <w:rPr>
                <w:rFonts w:cs="Calibri"/>
                <w:sz w:val="20"/>
                <w:szCs w:val="20"/>
              </w:rPr>
            </w:pPr>
            <w:r w:rsidRPr="00764D66">
              <w:rPr>
                <w:rFonts w:cs="Calibri"/>
                <w:sz w:val="20"/>
                <w:szCs w:val="20"/>
              </w:rPr>
              <w:t>Nie</w:t>
            </w:r>
          </w:p>
        </w:tc>
        <w:tc>
          <w:tcPr>
            <w:tcW w:w="1277" w:type="pct"/>
            <w:gridSpan w:val="2"/>
            <w:tcBorders>
              <w:top w:val="single" w:sz="4" w:space="0" w:color="auto"/>
              <w:left w:val="single" w:sz="4" w:space="0" w:color="auto"/>
              <w:bottom w:val="single" w:sz="4" w:space="0" w:color="auto"/>
              <w:right w:val="single" w:sz="4" w:space="0" w:color="auto"/>
            </w:tcBorders>
            <w:shd w:val="clear" w:color="auto" w:fill="auto"/>
          </w:tcPr>
          <w:p w14:paraId="41746615" w14:textId="77777777" w:rsidR="00FC5562" w:rsidRPr="00764D66" w:rsidRDefault="00FC5562" w:rsidP="00BA7F35">
            <w:pPr>
              <w:rPr>
                <w:rFonts w:cs="ArialNarrow"/>
                <w:sz w:val="20"/>
                <w:szCs w:val="20"/>
              </w:rPr>
            </w:pPr>
            <w:r w:rsidRPr="00764D66">
              <w:rPr>
                <w:rFonts w:cs="Calibri"/>
                <w:sz w:val="20"/>
                <w:szCs w:val="20"/>
              </w:rPr>
              <w:t xml:space="preserve"> </w:t>
            </w:r>
            <w:r w:rsidRPr="00764D66">
              <w:rPr>
                <w:rFonts w:cs="ArialNarrow"/>
                <w:sz w:val="20"/>
                <w:szCs w:val="20"/>
              </w:rPr>
              <w:t>Warunek zostanie spełniony przez regionalny plan transportowy Województwa Łódzkiego oraz identyfikację w nim przedsięwzięć transportowych współfinasowanych ze środków UE. Będzie on zawierał wskazane elementy, w tym informację na temat zapewnienia odpowiednich zdolności instytucji pośredniczących i beneficjentów do realizacji projektów.</w:t>
            </w:r>
          </w:p>
          <w:p w14:paraId="297D0B12" w14:textId="77777777" w:rsidR="00FC5562" w:rsidRPr="00764D66" w:rsidRDefault="00FC5562" w:rsidP="00BA7F35">
            <w:pPr>
              <w:rPr>
                <w:rFonts w:cs="Calibri"/>
                <w:sz w:val="20"/>
                <w:szCs w:val="20"/>
              </w:rPr>
            </w:pPr>
          </w:p>
          <w:p w14:paraId="3D1E8A68" w14:textId="77777777" w:rsidR="00FC5562" w:rsidRPr="00764D66" w:rsidRDefault="00FC5562" w:rsidP="00550611">
            <w:pPr>
              <w:rPr>
                <w:rFonts w:cs="Calibri"/>
                <w:sz w:val="20"/>
                <w:szCs w:val="20"/>
              </w:rPr>
            </w:pPr>
            <w:r w:rsidRPr="00764D66">
              <w:rPr>
                <w:rFonts w:cs="ArialNarrow"/>
                <w:sz w:val="20"/>
                <w:szCs w:val="20"/>
              </w:rPr>
              <w:t xml:space="preserve">Instytucja wiodąca: </w:t>
            </w:r>
            <w:r w:rsidR="00550611">
              <w:rPr>
                <w:rFonts w:cs="ArialNarrow"/>
                <w:sz w:val="20"/>
                <w:szCs w:val="20"/>
              </w:rPr>
              <w:t xml:space="preserve">Urząd Marszałkowski Województwa Łódzkiego </w:t>
            </w: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57B07B97" w14:textId="77777777" w:rsidR="00FC5562" w:rsidRPr="00764D66" w:rsidRDefault="00FC5562" w:rsidP="00BA7F35">
            <w:pPr>
              <w:rPr>
                <w:rFonts w:cs="Calibri"/>
                <w:sz w:val="20"/>
                <w:szCs w:val="20"/>
              </w:rPr>
            </w:pPr>
          </w:p>
        </w:tc>
      </w:tr>
      <w:tr w:rsidR="00FC5562" w:rsidRPr="00764D66" w14:paraId="4DE91CF1" w14:textId="77777777" w:rsidTr="00BA7F35">
        <w:trPr>
          <w:gridAfter w:val="1"/>
          <w:wAfter w:w="8" w:type="pct"/>
          <w:trHeight w:val="20"/>
        </w:trPr>
        <w:tc>
          <w:tcPr>
            <w:tcW w:w="678" w:type="pct"/>
            <w:tcBorders>
              <w:top w:val="single" w:sz="4" w:space="0" w:color="auto"/>
              <w:left w:val="single" w:sz="4" w:space="0" w:color="auto"/>
              <w:bottom w:val="single" w:sz="4" w:space="0" w:color="auto"/>
              <w:right w:val="single" w:sz="4" w:space="0" w:color="auto"/>
            </w:tcBorders>
            <w:shd w:val="clear" w:color="auto" w:fill="auto"/>
          </w:tcPr>
          <w:p w14:paraId="26BCA9DC" w14:textId="77777777" w:rsidR="00FC5562" w:rsidRPr="00764D66" w:rsidRDefault="00FC5562" w:rsidP="00BA7F35">
            <w:pPr>
              <w:autoSpaceDE w:val="0"/>
              <w:autoSpaceDN w:val="0"/>
              <w:adjustRightInd w:val="0"/>
              <w:rPr>
                <w:rFonts w:cs="Calibri"/>
                <w:sz w:val="20"/>
                <w:szCs w:val="20"/>
              </w:rPr>
            </w:pPr>
            <w:r w:rsidRPr="00EB3911">
              <w:rPr>
                <w:rFonts w:cs="Calibri"/>
                <w:b/>
                <w:sz w:val="20"/>
                <w:szCs w:val="20"/>
              </w:rPr>
              <w:t>7.2.</w:t>
            </w:r>
            <w:r w:rsidRPr="00764D66">
              <w:rPr>
                <w:rFonts w:cs="Calibri"/>
                <w:sz w:val="20"/>
                <w:szCs w:val="20"/>
              </w:rPr>
              <w:t xml:space="preserve"> Kolej: Istnienie w kompleksowym planie/ kompleksowych planach lub ramach dotyczących transportu wyraźnej części dotyczącej rozwoju kolei zgodnie z instytucyjną strukturą państw członkowskich (z uwzględnieniem transportu publicznego na szczeblu regionalnym i lokalnym), która wspiera rozwój infrastruktury i poprawia łączność z kompleksową i bazową siecią TEN-T. Inwestycje obejmują tabor, interoperacyjność oraz rozwijanie potencjału.</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2ECD3018" w14:textId="77777777" w:rsidR="00FC5562" w:rsidRPr="00764D66" w:rsidRDefault="00FC5562" w:rsidP="007D5DA1">
            <w:pPr>
              <w:spacing w:after="0"/>
              <w:jc w:val="center"/>
              <w:rPr>
                <w:rFonts w:cs="Calibri"/>
                <w:sz w:val="20"/>
                <w:szCs w:val="20"/>
              </w:rPr>
            </w:pPr>
            <w:r w:rsidRPr="00764D66">
              <w:rPr>
                <w:rFonts w:cs="Calibri"/>
                <w:sz w:val="20"/>
                <w:szCs w:val="20"/>
              </w:rPr>
              <w:t>Oś Priorytetowa III</w:t>
            </w:r>
          </w:p>
          <w:p w14:paraId="10BAD406" w14:textId="77777777" w:rsidR="00FC5562" w:rsidRPr="00764D66" w:rsidRDefault="00FC5562" w:rsidP="007D5DA1">
            <w:pPr>
              <w:spacing w:after="0"/>
              <w:jc w:val="center"/>
              <w:rPr>
                <w:rFonts w:cs="Calibri"/>
                <w:sz w:val="20"/>
                <w:szCs w:val="20"/>
              </w:rPr>
            </w:pPr>
            <w:r w:rsidRPr="00764D66">
              <w:rPr>
                <w:rFonts w:cs="Calibri"/>
                <w:sz w:val="20"/>
                <w:szCs w:val="20"/>
              </w:rPr>
              <w:t>Transport</w:t>
            </w: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6A64B2B5" w14:textId="77777777" w:rsidR="00FC5562" w:rsidRPr="00764D66" w:rsidRDefault="00FC5562" w:rsidP="00BA7F35">
            <w:pPr>
              <w:rPr>
                <w:rFonts w:cs="Calibri"/>
                <w:b/>
                <w:sz w:val="20"/>
                <w:szCs w:val="20"/>
              </w:rPr>
            </w:pPr>
          </w:p>
          <w:p w14:paraId="3428C35D" w14:textId="77777777" w:rsidR="00FC5562" w:rsidRPr="00764D66" w:rsidRDefault="00FC5562" w:rsidP="00BA7F35">
            <w:pPr>
              <w:jc w:val="center"/>
              <w:rPr>
                <w:rFonts w:cs="Calibri"/>
                <w:b/>
                <w:sz w:val="20"/>
                <w:szCs w:val="20"/>
              </w:rPr>
            </w:pPr>
            <w:r w:rsidRPr="00764D66">
              <w:rPr>
                <w:rFonts w:cs="Calibri"/>
                <w:b/>
                <w:sz w:val="20"/>
                <w:szCs w:val="20"/>
              </w:rPr>
              <w:t>Nie</w:t>
            </w:r>
          </w:p>
        </w:tc>
        <w:tc>
          <w:tcPr>
            <w:tcW w:w="1233" w:type="pct"/>
            <w:tcBorders>
              <w:top w:val="single" w:sz="4" w:space="0" w:color="auto"/>
              <w:left w:val="single" w:sz="4" w:space="0" w:color="auto"/>
              <w:bottom w:val="single" w:sz="4" w:space="0" w:color="auto"/>
              <w:right w:val="single" w:sz="4" w:space="0" w:color="auto"/>
            </w:tcBorders>
            <w:shd w:val="clear" w:color="auto" w:fill="auto"/>
          </w:tcPr>
          <w:p w14:paraId="1ADB990F" w14:textId="77777777" w:rsidR="00FC5562" w:rsidRPr="00764D66" w:rsidRDefault="00FC5562" w:rsidP="00BA7F35">
            <w:pPr>
              <w:rPr>
                <w:rFonts w:cs="Calibri"/>
                <w:sz w:val="20"/>
                <w:szCs w:val="20"/>
              </w:rPr>
            </w:pPr>
            <w:r w:rsidRPr="00764D66">
              <w:rPr>
                <w:rFonts w:cs="Calibri"/>
                <w:sz w:val="20"/>
                <w:szCs w:val="20"/>
              </w:rPr>
              <w:t>Istnienie w kompleksowym planie/planach lub ramach dotyczących transportu części odnoszącej się do rozwoju kolei spełniającej wymogi prawne dotyczące strategicznej oceny oddziaływania na środowisko</w:t>
            </w:r>
          </w:p>
          <w:p w14:paraId="758B98DB" w14:textId="77777777" w:rsidR="00FC5562" w:rsidRPr="00764D66" w:rsidRDefault="00FC5562" w:rsidP="00BA7F35">
            <w:pPr>
              <w:rPr>
                <w:rFonts w:cs="Calibri"/>
                <w:sz w:val="20"/>
                <w:szCs w:val="20"/>
              </w:rPr>
            </w:pPr>
          </w:p>
          <w:p w14:paraId="0774038C" w14:textId="77777777" w:rsidR="00FC5562" w:rsidRPr="00764D66" w:rsidRDefault="00FC5562" w:rsidP="00BA7F35">
            <w:pPr>
              <w:rPr>
                <w:rFonts w:cs="Calibri"/>
                <w:sz w:val="20"/>
                <w:szCs w:val="20"/>
              </w:rPr>
            </w:pPr>
            <w:r w:rsidRPr="00764D66">
              <w:rPr>
                <w:rFonts w:cs="Calibri"/>
                <w:sz w:val="20"/>
                <w:szCs w:val="20"/>
              </w:rPr>
              <w:t>Istnienie w kompleksowym planie/planach lub ramach dotyczących transportu części odnoszącej się do rozwoju kolei identyfikującej odpowiednia ilość realistycznych i zaawansowanych w przygotowaniu projektów (wraz z harmonogramem i budżetem)</w:t>
            </w:r>
          </w:p>
          <w:p w14:paraId="08B8BA40" w14:textId="77777777" w:rsidR="00FC5562" w:rsidRPr="00764D66" w:rsidRDefault="00FC5562" w:rsidP="00BA7F35">
            <w:pPr>
              <w:rPr>
                <w:rFonts w:cs="Calibri"/>
                <w:sz w:val="20"/>
                <w:szCs w:val="20"/>
              </w:rPr>
            </w:pPr>
            <w:r w:rsidRPr="00764D66">
              <w:rPr>
                <w:rFonts w:cs="Calibri"/>
                <w:sz w:val="20"/>
                <w:szCs w:val="20"/>
              </w:rPr>
              <w:t>Działania mające na celu zapewnienie zdolności instytucji pośredniczących i beneficjentów do realizacji projektów</w:t>
            </w:r>
          </w:p>
        </w:tc>
        <w:tc>
          <w:tcPr>
            <w:tcW w:w="296" w:type="pct"/>
            <w:gridSpan w:val="2"/>
            <w:tcBorders>
              <w:top w:val="single" w:sz="4" w:space="0" w:color="auto"/>
              <w:left w:val="single" w:sz="4" w:space="0" w:color="auto"/>
              <w:bottom w:val="single" w:sz="4" w:space="0" w:color="auto"/>
              <w:right w:val="single" w:sz="4" w:space="0" w:color="auto"/>
            </w:tcBorders>
            <w:shd w:val="clear" w:color="auto" w:fill="auto"/>
          </w:tcPr>
          <w:p w14:paraId="31CDD90E" w14:textId="77777777" w:rsidR="00FC5562" w:rsidRPr="00764D66" w:rsidRDefault="00FC5562" w:rsidP="00BA7F35">
            <w:pPr>
              <w:rPr>
                <w:rFonts w:cs="Calibri"/>
                <w:b/>
                <w:sz w:val="20"/>
                <w:szCs w:val="20"/>
              </w:rPr>
            </w:pPr>
          </w:p>
          <w:p w14:paraId="410CC394" w14:textId="77777777" w:rsidR="00FC5562" w:rsidRPr="001A02A2" w:rsidRDefault="00FC5562" w:rsidP="00BA7F35">
            <w:pPr>
              <w:rPr>
                <w:rFonts w:cs="Calibri"/>
                <w:sz w:val="20"/>
                <w:szCs w:val="20"/>
              </w:rPr>
            </w:pPr>
            <w:r w:rsidRPr="001A02A2">
              <w:rPr>
                <w:rFonts w:cs="Calibri"/>
                <w:sz w:val="20"/>
                <w:szCs w:val="20"/>
              </w:rPr>
              <w:t>Nie</w:t>
            </w:r>
          </w:p>
          <w:p w14:paraId="21B7E846" w14:textId="77777777" w:rsidR="00FC5562" w:rsidRPr="001A02A2" w:rsidRDefault="00FC5562" w:rsidP="00BA7F35">
            <w:pPr>
              <w:rPr>
                <w:rFonts w:cs="Calibri"/>
                <w:sz w:val="20"/>
                <w:szCs w:val="20"/>
              </w:rPr>
            </w:pPr>
          </w:p>
          <w:p w14:paraId="2756814D" w14:textId="77777777" w:rsidR="00FC5562" w:rsidRPr="001A02A2" w:rsidRDefault="00FC5562" w:rsidP="00BA7F35">
            <w:pPr>
              <w:rPr>
                <w:rFonts w:cs="Calibri"/>
                <w:sz w:val="20"/>
                <w:szCs w:val="20"/>
              </w:rPr>
            </w:pPr>
          </w:p>
          <w:p w14:paraId="3CAB1F78" w14:textId="77777777" w:rsidR="00FC5562" w:rsidRPr="001A02A2" w:rsidRDefault="00FC5562" w:rsidP="00BA7F35">
            <w:pPr>
              <w:rPr>
                <w:rFonts w:cs="Calibri"/>
                <w:sz w:val="20"/>
                <w:szCs w:val="20"/>
              </w:rPr>
            </w:pPr>
          </w:p>
          <w:p w14:paraId="0BE316CA" w14:textId="77777777" w:rsidR="00FC5562" w:rsidRPr="001A02A2" w:rsidRDefault="00FC5562" w:rsidP="00BA7F35">
            <w:pPr>
              <w:rPr>
                <w:rFonts w:cs="Calibri"/>
                <w:sz w:val="20"/>
                <w:szCs w:val="20"/>
              </w:rPr>
            </w:pPr>
          </w:p>
          <w:p w14:paraId="21EDEED8" w14:textId="77777777" w:rsidR="00FC5562" w:rsidRPr="001A02A2" w:rsidRDefault="00FC5562" w:rsidP="00BA7F35">
            <w:pPr>
              <w:rPr>
                <w:rFonts w:cs="Calibri"/>
                <w:sz w:val="20"/>
                <w:szCs w:val="20"/>
              </w:rPr>
            </w:pPr>
          </w:p>
          <w:p w14:paraId="3FF0956F" w14:textId="77777777" w:rsidR="00FC5562" w:rsidRPr="001A02A2" w:rsidRDefault="00FC5562" w:rsidP="00BA7F35">
            <w:pPr>
              <w:rPr>
                <w:rFonts w:cs="Calibri"/>
                <w:sz w:val="20"/>
                <w:szCs w:val="20"/>
              </w:rPr>
            </w:pPr>
          </w:p>
          <w:p w14:paraId="0BA18950" w14:textId="77777777" w:rsidR="00FC5562" w:rsidRPr="001A02A2" w:rsidRDefault="00FC5562" w:rsidP="00BA7F35">
            <w:pPr>
              <w:rPr>
                <w:rFonts w:cs="Calibri"/>
                <w:sz w:val="20"/>
                <w:szCs w:val="20"/>
              </w:rPr>
            </w:pPr>
          </w:p>
          <w:p w14:paraId="4F1D6833" w14:textId="77777777" w:rsidR="00FC5562" w:rsidRPr="001A02A2" w:rsidRDefault="00FC5562" w:rsidP="00BA7F35">
            <w:pPr>
              <w:rPr>
                <w:rFonts w:cs="Calibri"/>
                <w:sz w:val="20"/>
                <w:szCs w:val="20"/>
              </w:rPr>
            </w:pPr>
            <w:r w:rsidRPr="001A02A2">
              <w:rPr>
                <w:rFonts w:cs="Calibri"/>
                <w:sz w:val="20"/>
                <w:szCs w:val="20"/>
              </w:rPr>
              <w:t>Nie</w:t>
            </w:r>
          </w:p>
          <w:p w14:paraId="363357D3" w14:textId="77777777" w:rsidR="00FC5562" w:rsidRPr="001A02A2" w:rsidRDefault="00FC5562" w:rsidP="00BA7F35">
            <w:pPr>
              <w:rPr>
                <w:rFonts w:cs="Calibri"/>
                <w:sz w:val="20"/>
                <w:szCs w:val="20"/>
              </w:rPr>
            </w:pPr>
          </w:p>
          <w:p w14:paraId="6ABD17AF" w14:textId="77777777" w:rsidR="00FC5562" w:rsidRPr="00764D66" w:rsidRDefault="00FC5562" w:rsidP="00BA7F35">
            <w:pPr>
              <w:rPr>
                <w:rFonts w:cs="Calibri"/>
                <w:b/>
                <w:sz w:val="20"/>
                <w:szCs w:val="20"/>
              </w:rPr>
            </w:pPr>
          </w:p>
          <w:p w14:paraId="73429333" w14:textId="77777777" w:rsidR="00FC5562" w:rsidRPr="00764D66" w:rsidRDefault="00FC5562" w:rsidP="00BA7F35">
            <w:pPr>
              <w:rPr>
                <w:rFonts w:cs="Calibri"/>
                <w:b/>
                <w:sz w:val="20"/>
                <w:szCs w:val="20"/>
              </w:rPr>
            </w:pPr>
          </w:p>
          <w:p w14:paraId="5C160AAE" w14:textId="77777777" w:rsidR="00FC5562" w:rsidRPr="00764D66" w:rsidRDefault="00FC5562" w:rsidP="00BA7F35">
            <w:pPr>
              <w:rPr>
                <w:rFonts w:cs="Calibri"/>
                <w:b/>
                <w:sz w:val="20"/>
                <w:szCs w:val="20"/>
              </w:rPr>
            </w:pPr>
          </w:p>
          <w:p w14:paraId="54A4987D" w14:textId="77777777" w:rsidR="00FC5562" w:rsidRPr="00764D66" w:rsidRDefault="00FC5562" w:rsidP="00BA7F35">
            <w:pPr>
              <w:rPr>
                <w:rFonts w:cs="Calibri"/>
                <w:b/>
                <w:sz w:val="20"/>
                <w:szCs w:val="20"/>
              </w:rPr>
            </w:pPr>
          </w:p>
          <w:p w14:paraId="497AE719" w14:textId="77777777" w:rsidR="00FC5562" w:rsidRPr="00764D66" w:rsidRDefault="00FC5562" w:rsidP="00BA7F35">
            <w:pPr>
              <w:rPr>
                <w:rFonts w:cs="Calibri"/>
                <w:b/>
                <w:sz w:val="20"/>
                <w:szCs w:val="20"/>
              </w:rPr>
            </w:pPr>
          </w:p>
          <w:p w14:paraId="0B00954F" w14:textId="77777777" w:rsidR="00FC5562" w:rsidRPr="001A02A2" w:rsidRDefault="00FC5562" w:rsidP="00BA7F35">
            <w:pPr>
              <w:rPr>
                <w:rFonts w:cs="Calibri"/>
                <w:sz w:val="20"/>
                <w:szCs w:val="20"/>
              </w:rPr>
            </w:pPr>
            <w:r w:rsidRPr="001A02A2">
              <w:rPr>
                <w:rFonts w:cs="Calibri"/>
                <w:sz w:val="20"/>
                <w:szCs w:val="20"/>
              </w:rPr>
              <w:t>Nie</w:t>
            </w:r>
          </w:p>
        </w:tc>
        <w:tc>
          <w:tcPr>
            <w:tcW w:w="1277" w:type="pct"/>
            <w:gridSpan w:val="2"/>
            <w:tcBorders>
              <w:top w:val="single" w:sz="4" w:space="0" w:color="auto"/>
              <w:left w:val="single" w:sz="4" w:space="0" w:color="auto"/>
              <w:bottom w:val="single" w:sz="4" w:space="0" w:color="auto"/>
              <w:right w:val="single" w:sz="4" w:space="0" w:color="auto"/>
            </w:tcBorders>
            <w:shd w:val="clear" w:color="auto" w:fill="auto"/>
          </w:tcPr>
          <w:p w14:paraId="306CA867" w14:textId="77777777" w:rsidR="00FC5562" w:rsidRPr="00764D66" w:rsidRDefault="00FC5562" w:rsidP="00BA7F35">
            <w:pPr>
              <w:autoSpaceDE w:val="0"/>
              <w:autoSpaceDN w:val="0"/>
              <w:adjustRightInd w:val="0"/>
              <w:rPr>
                <w:rFonts w:cs="ArialNarrow"/>
                <w:sz w:val="20"/>
                <w:szCs w:val="20"/>
              </w:rPr>
            </w:pPr>
          </w:p>
          <w:p w14:paraId="538553CE" w14:textId="77777777" w:rsidR="00FC5562" w:rsidRPr="00764D66" w:rsidRDefault="00FC5562" w:rsidP="00BA7F35">
            <w:pPr>
              <w:autoSpaceDE w:val="0"/>
              <w:autoSpaceDN w:val="0"/>
              <w:adjustRightInd w:val="0"/>
              <w:rPr>
                <w:rFonts w:cs="ArialNarrow"/>
                <w:sz w:val="20"/>
                <w:szCs w:val="20"/>
              </w:rPr>
            </w:pPr>
            <w:r w:rsidRPr="00764D66">
              <w:rPr>
                <w:rFonts w:cs="ArialNarrow"/>
                <w:sz w:val="20"/>
                <w:szCs w:val="20"/>
              </w:rPr>
              <w:t>Warunek zostanie spełniony przez regionalny plan transportowy Województwa Łódzkiego w którym zostanie wyodrębniona część dotycząca kolei , a także zidentyfikowane zostaną projekty z zakresu infrastruktury kolejowej, podobnie jak działania dotyczące zdolności instytucjonalnych instytucji pośredniczących i beneficjentów do realizacji projektów.</w:t>
            </w:r>
          </w:p>
          <w:p w14:paraId="3CECDE40" w14:textId="77777777" w:rsidR="00FC5562" w:rsidRPr="00764D66" w:rsidRDefault="00FC5562" w:rsidP="00BA7F35">
            <w:pPr>
              <w:rPr>
                <w:rFonts w:cs="Calibri"/>
                <w:sz w:val="20"/>
                <w:szCs w:val="20"/>
              </w:rPr>
            </w:pPr>
          </w:p>
          <w:p w14:paraId="661723FA" w14:textId="77777777" w:rsidR="00FC5562" w:rsidRPr="00764D66" w:rsidRDefault="00FC5562" w:rsidP="00BA7F35">
            <w:pPr>
              <w:rPr>
                <w:rFonts w:cs="Calibri"/>
                <w:sz w:val="20"/>
                <w:szCs w:val="20"/>
              </w:rPr>
            </w:pPr>
          </w:p>
          <w:p w14:paraId="20CC08C9" w14:textId="77777777" w:rsidR="00FC5562" w:rsidRPr="00764D66" w:rsidRDefault="00FC5562" w:rsidP="00BA7F35">
            <w:pPr>
              <w:rPr>
                <w:rFonts w:cs="ArialNarrow"/>
                <w:sz w:val="20"/>
                <w:szCs w:val="20"/>
              </w:rPr>
            </w:pPr>
          </w:p>
          <w:p w14:paraId="4E79CE20" w14:textId="77777777" w:rsidR="00FC5562" w:rsidRPr="00764D66" w:rsidRDefault="00FC5562" w:rsidP="00550611">
            <w:pPr>
              <w:rPr>
                <w:rFonts w:cs="Calibri"/>
                <w:sz w:val="20"/>
                <w:szCs w:val="20"/>
              </w:rPr>
            </w:pPr>
            <w:r w:rsidRPr="00764D66">
              <w:rPr>
                <w:rFonts w:cs="ArialNarrow"/>
                <w:sz w:val="20"/>
                <w:szCs w:val="20"/>
              </w:rPr>
              <w:t xml:space="preserve">Instytucja wiodąca: </w:t>
            </w:r>
            <w:r w:rsidR="00550611">
              <w:rPr>
                <w:rFonts w:cs="ArialNarrow"/>
                <w:sz w:val="20"/>
                <w:szCs w:val="20"/>
              </w:rPr>
              <w:t xml:space="preserve">Urząd Marszałkowski Województwa Łódzkiego </w:t>
            </w: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31E589ED" w14:textId="77777777" w:rsidR="00FC5562" w:rsidRPr="00764D66" w:rsidRDefault="00FC5562" w:rsidP="00BA7F35">
            <w:pPr>
              <w:rPr>
                <w:rFonts w:cs="Calibri"/>
                <w:sz w:val="20"/>
                <w:szCs w:val="20"/>
              </w:rPr>
            </w:pPr>
          </w:p>
        </w:tc>
      </w:tr>
      <w:tr w:rsidR="00FC5562" w:rsidRPr="00764D66" w14:paraId="5911BBE9" w14:textId="77777777" w:rsidTr="00BA7F35">
        <w:trPr>
          <w:gridAfter w:val="1"/>
          <w:wAfter w:w="8" w:type="pct"/>
          <w:trHeight w:val="20"/>
        </w:trPr>
        <w:tc>
          <w:tcPr>
            <w:tcW w:w="678" w:type="pct"/>
            <w:tcBorders>
              <w:top w:val="single" w:sz="4" w:space="0" w:color="auto"/>
              <w:left w:val="single" w:sz="4" w:space="0" w:color="auto"/>
              <w:bottom w:val="single" w:sz="4" w:space="0" w:color="auto"/>
              <w:right w:val="single" w:sz="4" w:space="0" w:color="auto"/>
            </w:tcBorders>
            <w:shd w:val="clear" w:color="auto" w:fill="auto"/>
          </w:tcPr>
          <w:p w14:paraId="03082D36" w14:textId="77777777" w:rsidR="00FC5562" w:rsidRPr="00764D66" w:rsidRDefault="00FC5562" w:rsidP="00BA7F35">
            <w:pPr>
              <w:autoSpaceDE w:val="0"/>
              <w:autoSpaceDN w:val="0"/>
              <w:adjustRightInd w:val="0"/>
              <w:rPr>
                <w:rFonts w:cs="Calibri"/>
                <w:sz w:val="20"/>
                <w:szCs w:val="20"/>
              </w:rPr>
            </w:pPr>
            <w:r w:rsidRPr="00EB3911">
              <w:rPr>
                <w:rFonts w:cs="Calibri"/>
                <w:b/>
                <w:sz w:val="20"/>
                <w:szCs w:val="20"/>
              </w:rPr>
              <w:t>7.3.</w:t>
            </w:r>
            <w:r w:rsidRPr="00764D66">
              <w:rPr>
                <w:rFonts w:cs="Calibri"/>
                <w:sz w:val="20"/>
                <w:szCs w:val="20"/>
              </w:rPr>
              <w:t xml:space="preserve"> Inne rodzaje transportu, w tym śródlądowe drogi morskie i transport morski, porty, połączenia multimodalne i infrastruktura portów lotniczych: Istnienie w kompleksowym planie lub kompleksowych planach lub ramach dotyczących transportu wyraźnej części dotyczącej śródlądowych dróg morskich i transportu morskiego, portów, połączeń multimodalnych i infrastruktury portów lotniczych, które poprawiają łączność z kompleksowymi i bazowymi sieciami TEN-T i przyczyniają się do promowania zrównoważonej mobilności regionalnej i lokalnej.</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6BBB140E" w14:textId="77777777" w:rsidR="00FC5562" w:rsidRPr="00764D66" w:rsidRDefault="00FC5562" w:rsidP="007D5DA1">
            <w:pPr>
              <w:spacing w:after="0"/>
              <w:jc w:val="center"/>
              <w:rPr>
                <w:rFonts w:cs="Calibri"/>
                <w:sz w:val="20"/>
                <w:szCs w:val="20"/>
              </w:rPr>
            </w:pPr>
            <w:r w:rsidRPr="00764D66">
              <w:rPr>
                <w:rFonts w:cs="Calibri"/>
                <w:sz w:val="20"/>
                <w:szCs w:val="20"/>
              </w:rPr>
              <w:t>Oś Priorytetowa III</w:t>
            </w:r>
          </w:p>
          <w:p w14:paraId="02FD5A13" w14:textId="77777777" w:rsidR="00FC5562" w:rsidRPr="00764D66" w:rsidRDefault="00FC5562" w:rsidP="007D5DA1">
            <w:pPr>
              <w:spacing w:after="0"/>
              <w:jc w:val="center"/>
              <w:rPr>
                <w:rFonts w:cs="Calibri"/>
                <w:sz w:val="20"/>
                <w:szCs w:val="20"/>
              </w:rPr>
            </w:pPr>
            <w:r w:rsidRPr="00764D66">
              <w:rPr>
                <w:rFonts w:cs="Calibri"/>
                <w:sz w:val="20"/>
                <w:szCs w:val="20"/>
              </w:rPr>
              <w:t>Transport</w:t>
            </w: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4C752E31" w14:textId="77777777" w:rsidR="00FC5562" w:rsidRPr="00764D66" w:rsidRDefault="00FC5562" w:rsidP="00BA7F35">
            <w:pPr>
              <w:jc w:val="center"/>
              <w:rPr>
                <w:rFonts w:cs="Calibri"/>
                <w:b/>
                <w:sz w:val="20"/>
                <w:szCs w:val="20"/>
              </w:rPr>
            </w:pPr>
          </w:p>
          <w:p w14:paraId="4679FCD9" w14:textId="77777777" w:rsidR="00FC5562" w:rsidRPr="00764D66" w:rsidRDefault="00FC5562" w:rsidP="00BA7F35">
            <w:pPr>
              <w:jc w:val="center"/>
              <w:rPr>
                <w:rFonts w:cs="Calibri"/>
                <w:b/>
                <w:sz w:val="20"/>
                <w:szCs w:val="20"/>
              </w:rPr>
            </w:pPr>
            <w:r w:rsidRPr="00764D66">
              <w:rPr>
                <w:rFonts w:cs="Calibri"/>
                <w:b/>
                <w:sz w:val="20"/>
                <w:szCs w:val="20"/>
              </w:rPr>
              <w:t>Nie</w:t>
            </w:r>
          </w:p>
        </w:tc>
        <w:tc>
          <w:tcPr>
            <w:tcW w:w="1233" w:type="pct"/>
            <w:tcBorders>
              <w:top w:val="single" w:sz="4" w:space="0" w:color="auto"/>
              <w:left w:val="single" w:sz="4" w:space="0" w:color="auto"/>
              <w:bottom w:val="single" w:sz="4" w:space="0" w:color="auto"/>
              <w:right w:val="single" w:sz="4" w:space="0" w:color="auto"/>
            </w:tcBorders>
            <w:shd w:val="clear" w:color="auto" w:fill="auto"/>
          </w:tcPr>
          <w:p w14:paraId="50E5E2A7" w14:textId="77777777" w:rsidR="00FC5562" w:rsidRPr="00764D66" w:rsidRDefault="00FC5562" w:rsidP="00BA7F35">
            <w:pPr>
              <w:rPr>
                <w:rFonts w:cs="Calibri"/>
                <w:sz w:val="20"/>
                <w:szCs w:val="20"/>
              </w:rPr>
            </w:pPr>
            <w:r w:rsidRPr="00764D66">
              <w:rPr>
                <w:rFonts w:cs="Calibri"/>
                <w:sz w:val="20"/>
                <w:szCs w:val="20"/>
              </w:rPr>
              <w:t>Istnienie w kompleksowym planie lub kompleksowych planach lub ramach dotyczących transportu wyraźnej części dotyczącej śródlądowych dróg morskich i transportu morskiego, portów, połączeń multimodalnych i infrastruktury portów lotniczych, która spełnia wymogi prawne dotyczące strategicznej oceny oddziaływania na środowisko</w:t>
            </w:r>
          </w:p>
          <w:p w14:paraId="1E3507FF" w14:textId="77777777" w:rsidR="00FC5562" w:rsidRPr="00764D66" w:rsidRDefault="00FC5562" w:rsidP="00BA7F35">
            <w:pPr>
              <w:rPr>
                <w:rFonts w:cs="Calibri"/>
                <w:sz w:val="20"/>
                <w:szCs w:val="20"/>
              </w:rPr>
            </w:pPr>
            <w:r w:rsidRPr="00764D66">
              <w:rPr>
                <w:rFonts w:cs="Calibri"/>
                <w:sz w:val="20"/>
                <w:szCs w:val="20"/>
              </w:rPr>
              <w:t>Istnienie w kompleksowym planie lub kompleksowych planach lub ramach dotyczących transportu wyraźnej części dotyczącej śródlądowych dróg morskich i transportu morskiego, portów, połączeń multimodalnych i infrastruktury portów lotniczych, która identyfikuje odpowiednią ilość realistycznych i zaawansowanych w przygotowaniu projektów (wraz z harmonogramem i budżetem)</w:t>
            </w:r>
          </w:p>
          <w:p w14:paraId="7380879E" w14:textId="77777777" w:rsidR="00FC5562" w:rsidRPr="00764D66" w:rsidRDefault="00FC5562" w:rsidP="00BA7F35">
            <w:pPr>
              <w:rPr>
                <w:rFonts w:cs="Calibri"/>
                <w:sz w:val="20"/>
                <w:szCs w:val="20"/>
              </w:rPr>
            </w:pPr>
            <w:r w:rsidRPr="00764D66">
              <w:rPr>
                <w:rFonts w:cs="Calibri"/>
                <w:sz w:val="20"/>
                <w:szCs w:val="20"/>
              </w:rPr>
              <w:t>Działania mające na celu zapewnienie zdolności instytucji pośredniczących i beneficjentów do realizacji projektów</w:t>
            </w:r>
          </w:p>
        </w:tc>
        <w:tc>
          <w:tcPr>
            <w:tcW w:w="296" w:type="pct"/>
            <w:gridSpan w:val="2"/>
            <w:tcBorders>
              <w:top w:val="single" w:sz="4" w:space="0" w:color="auto"/>
              <w:left w:val="single" w:sz="4" w:space="0" w:color="auto"/>
              <w:bottom w:val="single" w:sz="4" w:space="0" w:color="auto"/>
              <w:right w:val="single" w:sz="4" w:space="0" w:color="auto"/>
            </w:tcBorders>
            <w:shd w:val="clear" w:color="auto" w:fill="auto"/>
          </w:tcPr>
          <w:p w14:paraId="24DFAB44" w14:textId="77777777" w:rsidR="00FC5562" w:rsidRPr="00764D66" w:rsidRDefault="00FC5562" w:rsidP="00BA7F35">
            <w:pPr>
              <w:rPr>
                <w:rFonts w:cs="Calibri"/>
                <w:sz w:val="20"/>
                <w:szCs w:val="20"/>
              </w:rPr>
            </w:pPr>
          </w:p>
          <w:p w14:paraId="33BA14B7" w14:textId="77777777" w:rsidR="00FC5562" w:rsidRPr="001A02A2" w:rsidRDefault="00FC5562" w:rsidP="00BA7F35">
            <w:pPr>
              <w:rPr>
                <w:rFonts w:cs="Calibri"/>
                <w:sz w:val="20"/>
                <w:szCs w:val="20"/>
              </w:rPr>
            </w:pPr>
            <w:r w:rsidRPr="001A02A2">
              <w:rPr>
                <w:rFonts w:cs="Calibri"/>
                <w:sz w:val="20"/>
                <w:szCs w:val="20"/>
              </w:rPr>
              <w:t>Nie</w:t>
            </w:r>
          </w:p>
          <w:p w14:paraId="04B96F20" w14:textId="77777777" w:rsidR="00FC5562" w:rsidRPr="001A02A2" w:rsidRDefault="00FC5562" w:rsidP="00BA7F35">
            <w:pPr>
              <w:rPr>
                <w:rFonts w:cs="Calibri"/>
                <w:sz w:val="20"/>
                <w:szCs w:val="20"/>
              </w:rPr>
            </w:pPr>
          </w:p>
          <w:p w14:paraId="58E8CC68" w14:textId="77777777" w:rsidR="00FC5562" w:rsidRPr="001A02A2" w:rsidRDefault="00FC5562" w:rsidP="00BA7F35">
            <w:pPr>
              <w:rPr>
                <w:rFonts w:cs="Calibri"/>
                <w:sz w:val="20"/>
                <w:szCs w:val="20"/>
              </w:rPr>
            </w:pPr>
          </w:p>
          <w:p w14:paraId="75F68AF1" w14:textId="77777777" w:rsidR="00FC5562" w:rsidRPr="001A02A2" w:rsidRDefault="00FC5562" w:rsidP="00BA7F35">
            <w:pPr>
              <w:rPr>
                <w:rFonts w:cs="Calibri"/>
                <w:sz w:val="20"/>
                <w:szCs w:val="20"/>
              </w:rPr>
            </w:pPr>
          </w:p>
          <w:p w14:paraId="0E3D459A" w14:textId="77777777" w:rsidR="00FC5562" w:rsidRPr="001A02A2" w:rsidRDefault="00FC5562" w:rsidP="00BA7F35">
            <w:pPr>
              <w:rPr>
                <w:rFonts w:cs="Calibri"/>
                <w:sz w:val="20"/>
                <w:szCs w:val="20"/>
              </w:rPr>
            </w:pPr>
          </w:p>
          <w:p w14:paraId="5FA3D6C5" w14:textId="77777777" w:rsidR="00FC5562" w:rsidRPr="001A02A2" w:rsidRDefault="00FC5562" w:rsidP="00BA7F35">
            <w:pPr>
              <w:rPr>
                <w:rFonts w:cs="Calibri"/>
                <w:sz w:val="20"/>
                <w:szCs w:val="20"/>
              </w:rPr>
            </w:pPr>
          </w:p>
          <w:p w14:paraId="2B733BC1" w14:textId="77777777" w:rsidR="00FC5562" w:rsidRPr="001A02A2" w:rsidRDefault="00FC5562" w:rsidP="00BA7F35">
            <w:pPr>
              <w:rPr>
                <w:rFonts w:cs="Calibri"/>
                <w:sz w:val="20"/>
                <w:szCs w:val="20"/>
              </w:rPr>
            </w:pPr>
          </w:p>
          <w:p w14:paraId="7EC81C13" w14:textId="77777777" w:rsidR="00FC5562" w:rsidRPr="001A02A2" w:rsidRDefault="00FC5562" w:rsidP="00BA7F35">
            <w:pPr>
              <w:rPr>
                <w:rFonts w:cs="Calibri"/>
                <w:sz w:val="20"/>
                <w:szCs w:val="20"/>
              </w:rPr>
            </w:pPr>
          </w:p>
          <w:p w14:paraId="5DE9F13F" w14:textId="77777777" w:rsidR="00FC5562" w:rsidRPr="001A02A2" w:rsidRDefault="00FC5562" w:rsidP="00BA7F35">
            <w:pPr>
              <w:rPr>
                <w:rFonts w:cs="Calibri"/>
                <w:sz w:val="20"/>
                <w:szCs w:val="20"/>
              </w:rPr>
            </w:pPr>
          </w:p>
          <w:p w14:paraId="72D8F0E6" w14:textId="77777777" w:rsidR="001A02A2" w:rsidRDefault="001A02A2" w:rsidP="00BA7F35">
            <w:pPr>
              <w:rPr>
                <w:rFonts w:cs="Calibri"/>
                <w:sz w:val="20"/>
                <w:szCs w:val="20"/>
              </w:rPr>
            </w:pPr>
          </w:p>
          <w:p w14:paraId="079EA0CB" w14:textId="77777777" w:rsidR="00FC5562" w:rsidRPr="001A02A2" w:rsidRDefault="00FC5562" w:rsidP="00BA7F35">
            <w:pPr>
              <w:rPr>
                <w:rFonts w:cs="Calibri"/>
                <w:sz w:val="20"/>
                <w:szCs w:val="20"/>
              </w:rPr>
            </w:pPr>
            <w:r w:rsidRPr="001A02A2">
              <w:rPr>
                <w:rFonts w:cs="Calibri"/>
                <w:sz w:val="20"/>
                <w:szCs w:val="20"/>
              </w:rPr>
              <w:t>Nie</w:t>
            </w:r>
          </w:p>
          <w:p w14:paraId="6B8B3B53" w14:textId="77777777" w:rsidR="00FC5562" w:rsidRPr="001A02A2" w:rsidRDefault="00FC5562" w:rsidP="00BA7F35">
            <w:pPr>
              <w:rPr>
                <w:rFonts w:cs="Calibri"/>
                <w:sz w:val="20"/>
                <w:szCs w:val="20"/>
              </w:rPr>
            </w:pPr>
          </w:p>
          <w:p w14:paraId="576FC61A" w14:textId="77777777" w:rsidR="00FC5562" w:rsidRPr="001A02A2" w:rsidRDefault="00FC5562" w:rsidP="00BA7F35">
            <w:pPr>
              <w:rPr>
                <w:rFonts w:cs="Calibri"/>
                <w:sz w:val="20"/>
                <w:szCs w:val="20"/>
              </w:rPr>
            </w:pPr>
          </w:p>
          <w:p w14:paraId="760FC376" w14:textId="77777777" w:rsidR="00FC5562" w:rsidRPr="001A02A2" w:rsidRDefault="00FC5562" w:rsidP="00BA7F35">
            <w:pPr>
              <w:rPr>
                <w:rFonts w:cs="Calibri"/>
                <w:sz w:val="20"/>
                <w:szCs w:val="20"/>
              </w:rPr>
            </w:pPr>
          </w:p>
          <w:p w14:paraId="55CA74E9" w14:textId="77777777" w:rsidR="00FC5562" w:rsidRPr="001A02A2" w:rsidRDefault="00FC5562" w:rsidP="00BA7F35">
            <w:pPr>
              <w:rPr>
                <w:rFonts w:cs="Calibri"/>
                <w:sz w:val="20"/>
                <w:szCs w:val="20"/>
              </w:rPr>
            </w:pPr>
          </w:p>
          <w:p w14:paraId="52F3EFFA" w14:textId="77777777" w:rsidR="00FC5562" w:rsidRPr="001A02A2" w:rsidRDefault="00FC5562" w:rsidP="00BA7F35">
            <w:pPr>
              <w:rPr>
                <w:rFonts w:cs="Calibri"/>
                <w:sz w:val="20"/>
                <w:szCs w:val="20"/>
              </w:rPr>
            </w:pPr>
          </w:p>
          <w:p w14:paraId="734A21C9" w14:textId="77777777" w:rsidR="00FC5562" w:rsidRPr="001A02A2" w:rsidRDefault="00FC5562" w:rsidP="00BA7F35">
            <w:pPr>
              <w:rPr>
                <w:rFonts w:cs="Calibri"/>
                <w:sz w:val="20"/>
                <w:szCs w:val="20"/>
              </w:rPr>
            </w:pPr>
          </w:p>
          <w:p w14:paraId="7DFEFF4C" w14:textId="77777777" w:rsidR="00FC5562" w:rsidRPr="001A02A2" w:rsidRDefault="00FC5562" w:rsidP="00BA7F35">
            <w:pPr>
              <w:rPr>
                <w:rFonts w:cs="Calibri"/>
                <w:sz w:val="20"/>
                <w:szCs w:val="20"/>
              </w:rPr>
            </w:pPr>
          </w:p>
          <w:p w14:paraId="3A94FA60" w14:textId="77777777" w:rsidR="00FC5562" w:rsidRPr="001A02A2" w:rsidRDefault="00FC5562" w:rsidP="00BA7F35">
            <w:pPr>
              <w:rPr>
                <w:rFonts w:cs="Calibri"/>
                <w:sz w:val="20"/>
                <w:szCs w:val="20"/>
              </w:rPr>
            </w:pPr>
          </w:p>
          <w:p w14:paraId="005600C8" w14:textId="77777777" w:rsidR="00FC5562" w:rsidRPr="001A02A2" w:rsidRDefault="00FC5562" w:rsidP="00BA7F35">
            <w:pPr>
              <w:rPr>
                <w:rFonts w:cs="Calibri"/>
                <w:sz w:val="20"/>
                <w:szCs w:val="20"/>
              </w:rPr>
            </w:pPr>
          </w:p>
          <w:p w14:paraId="7E68AC34" w14:textId="77777777" w:rsidR="00FC5562" w:rsidRPr="001A02A2" w:rsidRDefault="00FC5562" w:rsidP="00BA7F35">
            <w:pPr>
              <w:rPr>
                <w:rFonts w:cs="Calibri"/>
                <w:sz w:val="20"/>
                <w:szCs w:val="20"/>
              </w:rPr>
            </w:pPr>
          </w:p>
          <w:p w14:paraId="10A345E6" w14:textId="77777777" w:rsidR="001A02A2" w:rsidRDefault="001A02A2" w:rsidP="00BA7F35">
            <w:pPr>
              <w:rPr>
                <w:rFonts w:cs="Calibri"/>
                <w:sz w:val="20"/>
                <w:szCs w:val="20"/>
              </w:rPr>
            </w:pPr>
          </w:p>
          <w:p w14:paraId="62BD45EB" w14:textId="77777777" w:rsidR="00FC5562" w:rsidRPr="00764D66" w:rsidRDefault="00FC5562" w:rsidP="00BA7F35">
            <w:pPr>
              <w:rPr>
                <w:rFonts w:cs="Calibri"/>
                <w:b/>
                <w:sz w:val="20"/>
                <w:szCs w:val="20"/>
              </w:rPr>
            </w:pPr>
            <w:r w:rsidRPr="001A02A2">
              <w:rPr>
                <w:rFonts w:cs="Calibri"/>
                <w:sz w:val="20"/>
                <w:szCs w:val="20"/>
              </w:rPr>
              <w:t>Nie</w:t>
            </w:r>
          </w:p>
        </w:tc>
        <w:tc>
          <w:tcPr>
            <w:tcW w:w="1277" w:type="pct"/>
            <w:gridSpan w:val="2"/>
            <w:tcBorders>
              <w:top w:val="single" w:sz="4" w:space="0" w:color="auto"/>
              <w:left w:val="single" w:sz="4" w:space="0" w:color="auto"/>
              <w:bottom w:val="single" w:sz="4" w:space="0" w:color="auto"/>
              <w:right w:val="single" w:sz="4" w:space="0" w:color="auto"/>
            </w:tcBorders>
            <w:shd w:val="clear" w:color="auto" w:fill="auto"/>
          </w:tcPr>
          <w:p w14:paraId="12303F83" w14:textId="77777777" w:rsidR="00FC5562" w:rsidRPr="00764D66" w:rsidRDefault="00FC5562" w:rsidP="00BA7F35">
            <w:pPr>
              <w:autoSpaceDE w:val="0"/>
              <w:autoSpaceDN w:val="0"/>
              <w:adjustRightInd w:val="0"/>
              <w:rPr>
                <w:rFonts w:cs="ArialNarrow"/>
                <w:sz w:val="20"/>
                <w:szCs w:val="20"/>
              </w:rPr>
            </w:pPr>
          </w:p>
          <w:p w14:paraId="600130B9" w14:textId="77777777" w:rsidR="00FC5562" w:rsidRPr="00764D66" w:rsidRDefault="00FC5562" w:rsidP="00BA7F35">
            <w:pPr>
              <w:autoSpaceDE w:val="0"/>
              <w:autoSpaceDN w:val="0"/>
              <w:adjustRightInd w:val="0"/>
              <w:rPr>
                <w:rFonts w:cs="ArialNarrow"/>
                <w:sz w:val="20"/>
                <w:szCs w:val="20"/>
              </w:rPr>
            </w:pPr>
            <w:r w:rsidRPr="00764D66">
              <w:rPr>
                <w:rFonts w:cs="ArialNarrow"/>
                <w:sz w:val="20"/>
                <w:szCs w:val="20"/>
              </w:rPr>
              <w:t>Warunek zostanie spełniony przez regionalny plan transportowy Województwa Łódzkiego w którym zostanie wyodrębniona część dotycząca transportu multimodalnego, a także zidentyfikowane zostaną projekty z zakresu infrastruktury transportu intermodalnego, podobnie jak działania dotyczące zdolności instytucjonalnych instytucji pośredniczących i beneficjentów do realizacji projektów.</w:t>
            </w:r>
          </w:p>
          <w:p w14:paraId="28B70286" w14:textId="77777777" w:rsidR="00FC5562" w:rsidRPr="00764D66" w:rsidRDefault="00FC5562" w:rsidP="00BA7F35">
            <w:pPr>
              <w:autoSpaceDE w:val="0"/>
              <w:autoSpaceDN w:val="0"/>
              <w:adjustRightInd w:val="0"/>
              <w:rPr>
                <w:rFonts w:cs="ArialNarrow"/>
                <w:sz w:val="20"/>
                <w:szCs w:val="20"/>
              </w:rPr>
            </w:pPr>
          </w:p>
          <w:p w14:paraId="0FE895F1" w14:textId="77777777" w:rsidR="00FC5562" w:rsidRPr="00764D66" w:rsidRDefault="00FC5562" w:rsidP="00BA7F35">
            <w:pPr>
              <w:autoSpaceDE w:val="0"/>
              <w:autoSpaceDN w:val="0"/>
              <w:adjustRightInd w:val="0"/>
              <w:rPr>
                <w:rFonts w:cs="ArialNarrow"/>
                <w:sz w:val="20"/>
                <w:szCs w:val="20"/>
              </w:rPr>
            </w:pPr>
          </w:p>
          <w:p w14:paraId="68CCE80F" w14:textId="77777777" w:rsidR="00FC5562" w:rsidRPr="00764D66" w:rsidRDefault="00FC5562" w:rsidP="005B7555">
            <w:pPr>
              <w:autoSpaceDE w:val="0"/>
              <w:autoSpaceDN w:val="0"/>
              <w:adjustRightInd w:val="0"/>
              <w:rPr>
                <w:rFonts w:cs="Calibri"/>
                <w:sz w:val="20"/>
                <w:szCs w:val="20"/>
              </w:rPr>
            </w:pPr>
            <w:r w:rsidRPr="00764D66">
              <w:rPr>
                <w:rFonts w:cs="ArialNarrow"/>
                <w:sz w:val="20"/>
                <w:szCs w:val="20"/>
              </w:rPr>
              <w:t xml:space="preserve">Instytucja wiodąca: </w:t>
            </w:r>
            <w:r w:rsidR="005B7555">
              <w:rPr>
                <w:rFonts w:cs="ArialNarrow"/>
                <w:sz w:val="20"/>
                <w:szCs w:val="20"/>
              </w:rPr>
              <w:t xml:space="preserve">Urząd Marszałkowski Województwa Łódzkiego </w:t>
            </w:r>
          </w:p>
        </w:tc>
        <w:tc>
          <w:tcPr>
            <w:tcW w:w="773" w:type="pct"/>
            <w:tcBorders>
              <w:top w:val="single" w:sz="4" w:space="0" w:color="auto"/>
              <w:left w:val="single" w:sz="4" w:space="0" w:color="auto"/>
              <w:bottom w:val="single" w:sz="4" w:space="0" w:color="auto"/>
              <w:right w:val="single" w:sz="4" w:space="0" w:color="auto"/>
            </w:tcBorders>
            <w:shd w:val="clear" w:color="auto" w:fill="auto"/>
          </w:tcPr>
          <w:p w14:paraId="17EF796B" w14:textId="77777777" w:rsidR="00FC5562" w:rsidRPr="00764D66" w:rsidRDefault="00FC5562" w:rsidP="00BA7F35">
            <w:pPr>
              <w:rPr>
                <w:rFonts w:cs="Calibri"/>
                <w:sz w:val="20"/>
                <w:szCs w:val="20"/>
              </w:rPr>
            </w:pPr>
          </w:p>
        </w:tc>
      </w:tr>
      <w:tr w:rsidR="007D5DA1" w:rsidRPr="00764D66" w14:paraId="3715E2B2" w14:textId="77777777" w:rsidTr="008251D3">
        <w:trPr>
          <w:trHeight w:val="20"/>
        </w:trPr>
        <w:tc>
          <w:tcPr>
            <w:tcW w:w="678" w:type="pct"/>
            <w:tcBorders>
              <w:top w:val="single" w:sz="4" w:space="0" w:color="auto"/>
              <w:left w:val="single" w:sz="4" w:space="0" w:color="auto"/>
              <w:bottom w:val="single" w:sz="4" w:space="0" w:color="auto"/>
              <w:right w:val="single" w:sz="4" w:space="0" w:color="auto"/>
            </w:tcBorders>
            <w:shd w:val="clear" w:color="auto" w:fill="auto"/>
          </w:tcPr>
          <w:p w14:paraId="1862C2C6" w14:textId="77777777" w:rsidR="007D5DA1" w:rsidRPr="00764D66" w:rsidRDefault="007D5DA1" w:rsidP="00BA7F35">
            <w:pPr>
              <w:autoSpaceDE w:val="0"/>
              <w:autoSpaceDN w:val="0"/>
              <w:adjustRightInd w:val="0"/>
              <w:rPr>
                <w:rFonts w:cs="Arial"/>
                <w:sz w:val="20"/>
                <w:szCs w:val="20"/>
              </w:rPr>
            </w:pPr>
            <w:r w:rsidRPr="00EB3911">
              <w:rPr>
                <w:rFonts w:cs="Arial"/>
                <w:b/>
                <w:sz w:val="20"/>
                <w:szCs w:val="20"/>
              </w:rPr>
              <w:t>8.1</w:t>
            </w:r>
            <w:r w:rsidR="00EB3911" w:rsidRPr="00EB3911">
              <w:rPr>
                <w:rFonts w:cs="Arial"/>
                <w:b/>
                <w:sz w:val="20"/>
                <w:szCs w:val="20"/>
              </w:rPr>
              <w:t>.</w:t>
            </w:r>
            <w:r w:rsidRPr="00764D66">
              <w:rPr>
                <w:rFonts w:cs="Arial"/>
                <w:sz w:val="20"/>
                <w:szCs w:val="20"/>
              </w:rPr>
              <w:t xml:space="preserve"> Została opracowana i jest realizowana aktywna polityka rynku pracy w świetle wytycznych dotyczących zatrudnienia</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1FD6D357" w14:textId="77777777" w:rsidR="007D5DA1" w:rsidRPr="00764D66" w:rsidRDefault="007D5DA1" w:rsidP="007D5DA1">
            <w:pPr>
              <w:jc w:val="center"/>
              <w:rPr>
                <w:rFonts w:cs="Arial"/>
                <w:sz w:val="20"/>
                <w:szCs w:val="20"/>
              </w:rPr>
            </w:pPr>
            <w:r w:rsidRPr="00CB180E">
              <w:rPr>
                <w:sz w:val="20"/>
                <w:szCs w:val="20"/>
              </w:rPr>
              <w:t>Oś Priorytetowa VIII Zatrudnienie</w:t>
            </w:r>
          </w:p>
        </w:tc>
        <w:tc>
          <w:tcPr>
            <w:tcW w:w="389" w:type="pct"/>
            <w:tcBorders>
              <w:top w:val="single" w:sz="4" w:space="0" w:color="auto"/>
              <w:left w:val="single" w:sz="4" w:space="0" w:color="auto"/>
              <w:bottom w:val="single" w:sz="4" w:space="0" w:color="auto"/>
              <w:right w:val="single" w:sz="4" w:space="0" w:color="auto"/>
            </w:tcBorders>
            <w:shd w:val="clear" w:color="auto" w:fill="auto"/>
          </w:tcPr>
          <w:p w14:paraId="0F7666EF" w14:textId="77777777" w:rsidR="007D5DA1" w:rsidRPr="00764D66" w:rsidRDefault="007D5DA1" w:rsidP="00BA7F35">
            <w:pPr>
              <w:jc w:val="center"/>
              <w:rPr>
                <w:rFonts w:cs="Arial"/>
                <w:b/>
                <w:sz w:val="20"/>
                <w:szCs w:val="20"/>
              </w:rPr>
            </w:pPr>
            <w:r w:rsidRPr="00764D66">
              <w:rPr>
                <w:rFonts w:cs="Arial"/>
                <w:b/>
                <w:sz w:val="20"/>
                <w:szCs w:val="20"/>
              </w:rPr>
              <w:t>Tak</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C578663" w14:textId="77777777" w:rsidR="007D5DA1" w:rsidRPr="00764D66" w:rsidRDefault="007D5DA1" w:rsidP="00BA7F35">
            <w:pPr>
              <w:rPr>
                <w:rFonts w:cs="Arial"/>
                <w:sz w:val="20"/>
                <w:szCs w:val="20"/>
              </w:rPr>
            </w:pPr>
            <w:r w:rsidRPr="00764D66">
              <w:rPr>
                <w:rFonts w:cs="Arial"/>
                <w:sz w:val="20"/>
                <w:szCs w:val="20"/>
              </w:rPr>
              <w:t>Służby zatrudnienia mają możliwość zapewnienia i faktycznie zapewniają zindywidualizowane usługi, doradztwo oraz aktywne i zapobiegawcze środki rynku pracy na wczesnym etapie, otwarte dla wszystkich osób poszukujących pracy, przy jednoczesnym koncentrowaniu się na osobach najbardziej zagrożonych wykluczeniem społecznym, w tym osobach ze społeczności zmarginalizowanych.</w:t>
            </w:r>
          </w:p>
          <w:p w14:paraId="54CB5A35" w14:textId="77777777" w:rsidR="007D5DA1" w:rsidRPr="00764D66" w:rsidRDefault="007D5DA1" w:rsidP="00BA7F35">
            <w:pPr>
              <w:rPr>
                <w:rFonts w:cs="Arial"/>
                <w:sz w:val="20"/>
                <w:szCs w:val="20"/>
              </w:rPr>
            </w:pPr>
            <w:r w:rsidRPr="00764D66">
              <w:rPr>
                <w:rFonts w:cs="Arial"/>
                <w:sz w:val="20"/>
                <w:szCs w:val="20"/>
              </w:rPr>
              <w:t xml:space="preserve">Służby zatrudnienia mają możliwość zapewnienia i faktycznie zapewniają pełne i przejrzyste informacje o nowych wakatach i możliwościach zatrudnienia z uwzględnieniem zmieniających się potrzeb na rynku pracy. </w:t>
            </w:r>
          </w:p>
          <w:p w14:paraId="18507FB8" w14:textId="77777777" w:rsidR="007D5DA1" w:rsidRPr="00764D66" w:rsidRDefault="007D5DA1" w:rsidP="00BA7F35">
            <w:pPr>
              <w:rPr>
                <w:rFonts w:cs="Arial"/>
                <w:sz w:val="20"/>
                <w:szCs w:val="20"/>
              </w:rPr>
            </w:pPr>
            <w:r w:rsidRPr="00764D66">
              <w:rPr>
                <w:rFonts w:cs="Arial"/>
                <w:sz w:val="20"/>
                <w:szCs w:val="20"/>
              </w:rPr>
              <w:t>Służby zatrudnienia stworzyły formalne lub nieformalne rozwiązania dotyczące współpracy z odpowiednimi zainteresowanymi podmiotami.</w:t>
            </w:r>
          </w:p>
          <w:p w14:paraId="63406EDD" w14:textId="77777777" w:rsidR="007D5DA1" w:rsidRPr="00764D66" w:rsidRDefault="007D5DA1" w:rsidP="00BA7F35">
            <w:pPr>
              <w:rPr>
                <w:rFonts w:cs="Arial"/>
                <w:sz w:val="20"/>
                <w:szCs w:val="20"/>
              </w:rPr>
            </w:pPr>
          </w:p>
        </w:tc>
        <w:tc>
          <w:tcPr>
            <w:tcW w:w="292" w:type="pct"/>
            <w:tcBorders>
              <w:top w:val="single" w:sz="4" w:space="0" w:color="auto"/>
              <w:left w:val="single" w:sz="4" w:space="0" w:color="auto"/>
              <w:bottom w:val="single" w:sz="4" w:space="0" w:color="auto"/>
              <w:right w:val="single" w:sz="4" w:space="0" w:color="auto"/>
            </w:tcBorders>
            <w:shd w:val="clear" w:color="auto" w:fill="auto"/>
          </w:tcPr>
          <w:p w14:paraId="39E9F6E4" w14:textId="77777777" w:rsidR="007D5DA1" w:rsidRPr="00764D66" w:rsidRDefault="007D5DA1" w:rsidP="00BA7F35">
            <w:pPr>
              <w:rPr>
                <w:rFonts w:cs="Arial"/>
                <w:sz w:val="20"/>
                <w:szCs w:val="20"/>
              </w:rPr>
            </w:pPr>
            <w:r w:rsidRPr="00764D66">
              <w:rPr>
                <w:rFonts w:cs="Arial"/>
                <w:sz w:val="20"/>
                <w:szCs w:val="20"/>
              </w:rPr>
              <w:t>Tak</w:t>
            </w:r>
          </w:p>
          <w:p w14:paraId="5FB1642A" w14:textId="77777777" w:rsidR="007D5DA1" w:rsidRPr="00764D66" w:rsidRDefault="007D5DA1" w:rsidP="00BA7F35">
            <w:pPr>
              <w:rPr>
                <w:rFonts w:cs="Arial"/>
                <w:sz w:val="20"/>
                <w:szCs w:val="20"/>
              </w:rPr>
            </w:pPr>
          </w:p>
          <w:p w14:paraId="335C8935" w14:textId="77777777" w:rsidR="007D5DA1" w:rsidRPr="00764D66" w:rsidRDefault="007D5DA1" w:rsidP="00BA7F35">
            <w:pPr>
              <w:rPr>
                <w:rFonts w:cs="Arial"/>
                <w:sz w:val="20"/>
                <w:szCs w:val="20"/>
              </w:rPr>
            </w:pPr>
          </w:p>
          <w:p w14:paraId="000889F4" w14:textId="77777777" w:rsidR="007D5DA1" w:rsidRPr="00764D66" w:rsidRDefault="007D5DA1" w:rsidP="00BA7F35">
            <w:pPr>
              <w:rPr>
                <w:rFonts w:cs="Arial"/>
                <w:sz w:val="20"/>
                <w:szCs w:val="20"/>
              </w:rPr>
            </w:pPr>
          </w:p>
          <w:p w14:paraId="62A104FE" w14:textId="77777777" w:rsidR="007D5DA1" w:rsidRPr="00764D66" w:rsidRDefault="007D5DA1" w:rsidP="00BA7F35">
            <w:pPr>
              <w:rPr>
                <w:rFonts w:cs="Arial"/>
                <w:sz w:val="20"/>
                <w:szCs w:val="20"/>
              </w:rPr>
            </w:pPr>
          </w:p>
          <w:p w14:paraId="56497CAF" w14:textId="77777777" w:rsidR="007D5DA1" w:rsidRPr="00764D66" w:rsidRDefault="007D5DA1" w:rsidP="00BA7F35">
            <w:pPr>
              <w:rPr>
                <w:rFonts w:cs="Arial"/>
                <w:sz w:val="20"/>
                <w:szCs w:val="20"/>
              </w:rPr>
            </w:pPr>
          </w:p>
          <w:p w14:paraId="5C412914" w14:textId="77777777" w:rsidR="007D5DA1" w:rsidRPr="00764D66" w:rsidRDefault="007D5DA1" w:rsidP="00BA7F35">
            <w:pPr>
              <w:rPr>
                <w:rFonts w:cs="Arial"/>
                <w:sz w:val="20"/>
                <w:szCs w:val="20"/>
              </w:rPr>
            </w:pPr>
          </w:p>
          <w:p w14:paraId="4AD1C67F" w14:textId="77777777" w:rsidR="007D5DA1" w:rsidRPr="00764D66" w:rsidRDefault="007D5DA1" w:rsidP="00BA7F35">
            <w:pPr>
              <w:rPr>
                <w:rFonts w:cs="Arial"/>
                <w:sz w:val="20"/>
                <w:szCs w:val="20"/>
              </w:rPr>
            </w:pPr>
          </w:p>
          <w:p w14:paraId="6CB8D4FE" w14:textId="77777777" w:rsidR="001A02A2" w:rsidRDefault="001A02A2" w:rsidP="00BA7F35">
            <w:pPr>
              <w:rPr>
                <w:rFonts w:cs="Arial"/>
                <w:sz w:val="20"/>
                <w:szCs w:val="20"/>
              </w:rPr>
            </w:pPr>
          </w:p>
          <w:p w14:paraId="09D012D5" w14:textId="77777777" w:rsidR="001A02A2" w:rsidRDefault="001A02A2" w:rsidP="00BA7F35">
            <w:pPr>
              <w:rPr>
                <w:rFonts w:cs="Arial"/>
                <w:sz w:val="20"/>
                <w:szCs w:val="20"/>
              </w:rPr>
            </w:pPr>
          </w:p>
          <w:p w14:paraId="0E6F20EA" w14:textId="77777777" w:rsidR="001A02A2" w:rsidRDefault="001A02A2" w:rsidP="00BA7F35">
            <w:pPr>
              <w:rPr>
                <w:rFonts w:cs="Arial"/>
                <w:sz w:val="20"/>
                <w:szCs w:val="20"/>
              </w:rPr>
            </w:pPr>
          </w:p>
          <w:p w14:paraId="584E78F0" w14:textId="77777777" w:rsidR="001A02A2" w:rsidRDefault="001A02A2" w:rsidP="00BA7F35">
            <w:pPr>
              <w:rPr>
                <w:rFonts w:cs="Arial"/>
                <w:sz w:val="20"/>
                <w:szCs w:val="20"/>
              </w:rPr>
            </w:pPr>
          </w:p>
          <w:p w14:paraId="55827769" w14:textId="77777777" w:rsidR="001A02A2" w:rsidRDefault="001A02A2" w:rsidP="00BA7F35">
            <w:pPr>
              <w:rPr>
                <w:rFonts w:cs="Arial"/>
                <w:sz w:val="20"/>
                <w:szCs w:val="20"/>
              </w:rPr>
            </w:pPr>
          </w:p>
          <w:p w14:paraId="092BEA63" w14:textId="77777777" w:rsidR="007D5DA1" w:rsidRPr="00764D66" w:rsidRDefault="007D5DA1" w:rsidP="00BA7F35">
            <w:pPr>
              <w:rPr>
                <w:rFonts w:cs="Arial"/>
                <w:sz w:val="20"/>
                <w:szCs w:val="20"/>
              </w:rPr>
            </w:pPr>
            <w:r w:rsidRPr="00764D66">
              <w:rPr>
                <w:rFonts w:cs="Arial"/>
                <w:sz w:val="20"/>
                <w:szCs w:val="20"/>
              </w:rPr>
              <w:t>Tak</w:t>
            </w:r>
          </w:p>
          <w:p w14:paraId="74CB9960" w14:textId="77777777" w:rsidR="007D5DA1" w:rsidRPr="00764D66" w:rsidRDefault="007D5DA1" w:rsidP="00BA7F35">
            <w:pPr>
              <w:rPr>
                <w:rFonts w:cs="Arial"/>
                <w:sz w:val="20"/>
                <w:szCs w:val="20"/>
              </w:rPr>
            </w:pPr>
          </w:p>
          <w:p w14:paraId="41C7E7AB" w14:textId="77777777" w:rsidR="007D5DA1" w:rsidRPr="00764D66" w:rsidRDefault="007D5DA1" w:rsidP="00BA7F35">
            <w:pPr>
              <w:rPr>
                <w:rFonts w:cs="Arial"/>
                <w:sz w:val="20"/>
                <w:szCs w:val="20"/>
              </w:rPr>
            </w:pPr>
          </w:p>
          <w:p w14:paraId="2D0F6543" w14:textId="77777777" w:rsidR="007D5DA1" w:rsidRPr="00764D66" w:rsidRDefault="007D5DA1" w:rsidP="00BA7F35">
            <w:pPr>
              <w:rPr>
                <w:rFonts w:cs="Arial"/>
                <w:sz w:val="20"/>
                <w:szCs w:val="20"/>
              </w:rPr>
            </w:pPr>
          </w:p>
          <w:p w14:paraId="42AC8286" w14:textId="77777777" w:rsidR="007D5DA1" w:rsidRPr="00764D66" w:rsidRDefault="007D5DA1" w:rsidP="00BA7F35">
            <w:pPr>
              <w:rPr>
                <w:rFonts w:cs="Arial"/>
                <w:sz w:val="20"/>
                <w:szCs w:val="20"/>
              </w:rPr>
            </w:pPr>
          </w:p>
          <w:p w14:paraId="6F181795" w14:textId="77777777" w:rsidR="007D5DA1" w:rsidRPr="00764D66" w:rsidRDefault="007D5DA1" w:rsidP="00BA7F35">
            <w:pPr>
              <w:rPr>
                <w:rFonts w:cs="Arial"/>
                <w:sz w:val="20"/>
                <w:szCs w:val="20"/>
              </w:rPr>
            </w:pPr>
          </w:p>
          <w:p w14:paraId="0A4DA538" w14:textId="77777777" w:rsidR="007D5DA1" w:rsidRPr="00764D66" w:rsidRDefault="007D5DA1" w:rsidP="00BA7F35">
            <w:pPr>
              <w:rPr>
                <w:rFonts w:cs="Arial"/>
                <w:sz w:val="20"/>
                <w:szCs w:val="20"/>
              </w:rPr>
            </w:pPr>
            <w:r w:rsidRPr="00764D66">
              <w:rPr>
                <w:rFonts w:cs="Arial"/>
                <w:sz w:val="20"/>
                <w:szCs w:val="20"/>
              </w:rPr>
              <w:t>Tak</w:t>
            </w:r>
          </w:p>
        </w:tc>
        <w:tc>
          <w:tcPr>
            <w:tcW w:w="1277" w:type="pct"/>
            <w:gridSpan w:val="2"/>
            <w:tcBorders>
              <w:top w:val="single" w:sz="4" w:space="0" w:color="auto"/>
              <w:left w:val="single" w:sz="4" w:space="0" w:color="auto"/>
              <w:bottom w:val="single" w:sz="4" w:space="0" w:color="auto"/>
              <w:right w:val="single" w:sz="4" w:space="0" w:color="auto"/>
            </w:tcBorders>
            <w:shd w:val="clear" w:color="auto" w:fill="auto"/>
          </w:tcPr>
          <w:p w14:paraId="5FC81302" w14:textId="77777777" w:rsidR="007D5DA1" w:rsidRPr="00764D66" w:rsidRDefault="007D5DA1" w:rsidP="00BA7F35">
            <w:pPr>
              <w:rPr>
                <w:rStyle w:val="h1"/>
                <w:rFonts w:cs="Arial"/>
                <w:sz w:val="20"/>
                <w:szCs w:val="20"/>
              </w:rPr>
            </w:pPr>
            <w:r w:rsidRPr="00764D66">
              <w:rPr>
                <w:rFonts w:cs="Arial"/>
                <w:sz w:val="20"/>
                <w:szCs w:val="20"/>
              </w:rPr>
              <w:t>Ustawa o promocji zatrudnienia i instytucjach rynku pracy (</w:t>
            </w:r>
            <w:r w:rsidRPr="00764D66">
              <w:rPr>
                <w:rStyle w:val="h1"/>
                <w:rFonts w:cs="Arial"/>
                <w:sz w:val="20"/>
                <w:szCs w:val="20"/>
              </w:rPr>
              <w:t xml:space="preserve">Dz.U. 2004 nr 99 poz. 1001, z pózn.zm.) </w:t>
            </w:r>
            <w:hyperlink r:id="rId72" w:history="1">
              <w:r w:rsidRPr="00764D66">
                <w:rPr>
                  <w:rStyle w:val="Hipercze"/>
                  <w:rFonts w:cs="Arial"/>
                  <w:sz w:val="20"/>
                  <w:szCs w:val="20"/>
                </w:rPr>
                <w:t>http://isap.sejm.gov.pl/DetailsServlet?id=WDU20040991001</w:t>
              </w:r>
            </w:hyperlink>
          </w:p>
          <w:p w14:paraId="198E2060" w14:textId="77777777" w:rsidR="007D5DA1" w:rsidRPr="00764D66" w:rsidRDefault="007D5DA1" w:rsidP="00BA7F35">
            <w:pPr>
              <w:rPr>
                <w:rStyle w:val="h1"/>
                <w:rFonts w:cs="Arial"/>
                <w:sz w:val="20"/>
                <w:szCs w:val="20"/>
              </w:rPr>
            </w:pPr>
            <w:r w:rsidRPr="00764D66">
              <w:rPr>
                <w:rStyle w:val="h1"/>
                <w:rFonts w:cs="Arial"/>
                <w:sz w:val="20"/>
                <w:szCs w:val="20"/>
              </w:rPr>
              <w:t>Rozporządzenia wykonawcze do ww. ustawy</w:t>
            </w:r>
          </w:p>
          <w:p w14:paraId="7C7CC4E2" w14:textId="77777777" w:rsidR="007D5DA1" w:rsidRPr="00764D66" w:rsidRDefault="007D5DA1" w:rsidP="00BA7F35">
            <w:pPr>
              <w:rPr>
                <w:rStyle w:val="h1"/>
                <w:rFonts w:cs="Arial"/>
                <w:sz w:val="20"/>
                <w:szCs w:val="20"/>
              </w:rPr>
            </w:pPr>
            <w:r w:rsidRPr="00764D66">
              <w:rPr>
                <w:rStyle w:val="h1"/>
                <w:rFonts w:cs="Arial"/>
                <w:sz w:val="20"/>
                <w:szCs w:val="20"/>
              </w:rPr>
              <w:t>http://www.psz.praca.gov.pl/main.php?do=ShowPage&amp;nPID=867685&amp;pT=details&amp;sP=CONTENT,objectID,873075</w:t>
            </w:r>
          </w:p>
          <w:p w14:paraId="599A1347" w14:textId="77777777" w:rsidR="007D5DA1" w:rsidRPr="00764D66" w:rsidRDefault="007D5DA1" w:rsidP="00BA7F35">
            <w:pPr>
              <w:rPr>
                <w:rFonts w:cs="Arial"/>
                <w:sz w:val="20"/>
                <w:szCs w:val="20"/>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auto"/>
          </w:tcPr>
          <w:p w14:paraId="06E26A55" w14:textId="77777777" w:rsidR="007D5DA1" w:rsidRPr="00764D66" w:rsidRDefault="007D5DA1" w:rsidP="00BA7F35">
            <w:pPr>
              <w:rPr>
                <w:rFonts w:cs="Arial"/>
                <w:sz w:val="20"/>
                <w:szCs w:val="20"/>
              </w:rPr>
            </w:pPr>
          </w:p>
        </w:tc>
      </w:tr>
      <w:tr w:rsidR="007D5DA1" w:rsidRPr="00764D66" w14:paraId="302044F4" w14:textId="77777777" w:rsidTr="008251D3">
        <w:trPr>
          <w:trHeight w:val="20"/>
        </w:trPr>
        <w:tc>
          <w:tcPr>
            <w:tcW w:w="678" w:type="pct"/>
            <w:tcBorders>
              <w:top w:val="single" w:sz="4" w:space="0" w:color="auto"/>
              <w:left w:val="single" w:sz="4" w:space="0" w:color="auto"/>
              <w:bottom w:val="single" w:sz="4" w:space="0" w:color="auto"/>
              <w:right w:val="single" w:sz="4" w:space="0" w:color="auto"/>
            </w:tcBorders>
            <w:shd w:val="clear" w:color="auto" w:fill="auto"/>
          </w:tcPr>
          <w:p w14:paraId="5DA699C2" w14:textId="77777777" w:rsidR="007D5DA1" w:rsidRPr="00764D66" w:rsidRDefault="007D5DA1" w:rsidP="00BA7F35">
            <w:pPr>
              <w:autoSpaceDE w:val="0"/>
              <w:autoSpaceDN w:val="0"/>
              <w:adjustRightInd w:val="0"/>
              <w:rPr>
                <w:rFonts w:cs="Arial"/>
                <w:sz w:val="20"/>
                <w:szCs w:val="20"/>
              </w:rPr>
            </w:pPr>
            <w:r w:rsidRPr="00EB3911">
              <w:rPr>
                <w:rFonts w:cs="Arial"/>
                <w:b/>
                <w:sz w:val="20"/>
                <w:szCs w:val="20"/>
              </w:rPr>
              <w:t>8.2.</w:t>
            </w:r>
            <w:r w:rsidRPr="00764D66">
              <w:rPr>
                <w:rFonts w:cs="Arial"/>
                <w:sz w:val="20"/>
                <w:szCs w:val="20"/>
              </w:rPr>
              <w:t xml:space="preserve"> Praca na własny rachunek, przedsiębiorczość i tworzenie przedsiębiorstw: Istnienie strategicznych ram polityki na rzecz nowych przedsiębiorstw sprzyjających włączeniu społecznemu</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5B65922C" w14:textId="77777777" w:rsidR="007D5DA1" w:rsidRPr="00764D66" w:rsidRDefault="007D5DA1" w:rsidP="007D5DA1">
            <w:pPr>
              <w:jc w:val="center"/>
              <w:rPr>
                <w:rFonts w:cs="Arial"/>
                <w:sz w:val="20"/>
                <w:szCs w:val="20"/>
              </w:rPr>
            </w:pPr>
            <w:r w:rsidRPr="00CB180E">
              <w:rPr>
                <w:rFonts w:cs="Arial"/>
                <w:sz w:val="20"/>
                <w:szCs w:val="20"/>
              </w:rPr>
              <w:t>Oś Priorytetowa VIII Zatrudnienie</w:t>
            </w:r>
          </w:p>
        </w:tc>
        <w:tc>
          <w:tcPr>
            <w:tcW w:w="389" w:type="pct"/>
            <w:tcBorders>
              <w:top w:val="single" w:sz="4" w:space="0" w:color="auto"/>
              <w:left w:val="single" w:sz="4" w:space="0" w:color="auto"/>
              <w:bottom w:val="single" w:sz="4" w:space="0" w:color="auto"/>
              <w:right w:val="single" w:sz="4" w:space="0" w:color="auto"/>
            </w:tcBorders>
            <w:shd w:val="clear" w:color="auto" w:fill="auto"/>
          </w:tcPr>
          <w:p w14:paraId="62A594FF" w14:textId="77777777" w:rsidR="007D5DA1" w:rsidRPr="00764D66" w:rsidRDefault="007D5DA1" w:rsidP="00BA7F35">
            <w:pPr>
              <w:jc w:val="center"/>
              <w:rPr>
                <w:rFonts w:cs="Arial"/>
                <w:b/>
                <w:sz w:val="20"/>
                <w:szCs w:val="20"/>
              </w:rPr>
            </w:pPr>
            <w:r w:rsidRPr="00764D66">
              <w:rPr>
                <w:rFonts w:cs="Arial"/>
                <w:b/>
                <w:sz w:val="20"/>
                <w:szCs w:val="20"/>
              </w:rPr>
              <w:t>Tak</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0551F3E0" w14:textId="77777777" w:rsidR="007D5DA1" w:rsidRPr="00764D66" w:rsidRDefault="007D5DA1" w:rsidP="00BA7F35">
            <w:pPr>
              <w:rPr>
                <w:rFonts w:cs="Arial"/>
                <w:sz w:val="20"/>
                <w:szCs w:val="20"/>
              </w:rPr>
            </w:pPr>
            <w:r w:rsidRPr="00764D66">
              <w:rPr>
                <w:rFonts w:cs="Arial"/>
                <w:sz w:val="20"/>
                <w:szCs w:val="20"/>
              </w:rPr>
              <w:t>Gotowe są strategiczne ramy polityki na rzecz wspierania nowych przedsiębiorstw sprzyjających włączeniu społecznemu obejmujące następujące elementy:</w:t>
            </w:r>
          </w:p>
          <w:p w14:paraId="340587CE" w14:textId="77777777" w:rsidR="007D5DA1" w:rsidRPr="00764D66" w:rsidRDefault="007D5DA1" w:rsidP="00BA7F35">
            <w:pPr>
              <w:rPr>
                <w:rFonts w:cs="Arial"/>
                <w:sz w:val="20"/>
                <w:szCs w:val="20"/>
              </w:rPr>
            </w:pPr>
            <w:r w:rsidRPr="00764D66">
              <w:rPr>
                <w:rFonts w:cs="Arial"/>
                <w:sz w:val="20"/>
                <w:szCs w:val="20"/>
              </w:rPr>
              <w:t>–</w:t>
            </w:r>
            <w:r w:rsidRPr="00764D66">
              <w:rPr>
                <w:rFonts w:cs="Arial"/>
                <w:sz w:val="20"/>
                <w:szCs w:val="20"/>
              </w:rPr>
              <w:tab/>
              <w:t>wprowadzono działania mające na celu skrócenie czasu potrzebnego na rozpoczęcie działalności gospodarczej i zmniejszenie kosztów zakładania przedsiębiorstw, z uwzględnieniem celów programu Small Business Act;</w:t>
            </w:r>
          </w:p>
          <w:p w14:paraId="5337C2DA" w14:textId="77777777" w:rsidR="007D5DA1" w:rsidRPr="00764D66" w:rsidRDefault="007D5DA1" w:rsidP="00BA7F35">
            <w:pPr>
              <w:rPr>
                <w:rFonts w:cs="Arial"/>
                <w:sz w:val="20"/>
                <w:szCs w:val="20"/>
              </w:rPr>
            </w:pPr>
            <w:r w:rsidRPr="00764D66">
              <w:rPr>
                <w:rFonts w:cs="Arial"/>
                <w:sz w:val="20"/>
                <w:szCs w:val="20"/>
              </w:rPr>
              <w:t>–</w:t>
            </w:r>
            <w:r w:rsidRPr="00764D66">
              <w:rPr>
                <w:rFonts w:cs="Arial"/>
                <w:sz w:val="20"/>
                <w:szCs w:val="20"/>
              </w:rPr>
              <w:tab/>
              <w:t>wprowadzono działania mające na celu skrócenie czasu potrzebnego na uzyskanie licencji i pozwoleń na podjęcie i prowadzenie szczególnego rodzaju działalności w ramach przedsiębiorstwa, z uwzględnieniem celów programu Small Business Act;</w:t>
            </w:r>
          </w:p>
          <w:p w14:paraId="1D3AF6F2" w14:textId="77777777" w:rsidR="007D5DA1" w:rsidRPr="00764D66" w:rsidRDefault="007D5DA1" w:rsidP="00BA7F35">
            <w:pPr>
              <w:rPr>
                <w:rFonts w:cs="Arial"/>
                <w:sz w:val="20"/>
                <w:szCs w:val="20"/>
              </w:rPr>
            </w:pPr>
            <w:r w:rsidRPr="00764D66">
              <w:rPr>
                <w:rFonts w:cs="Arial"/>
                <w:sz w:val="20"/>
                <w:szCs w:val="20"/>
              </w:rPr>
              <w:t>–</w:t>
            </w:r>
            <w:r w:rsidRPr="00764D66">
              <w:rPr>
                <w:rFonts w:cs="Arial"/>
                <w:sz w:val="20"/>
                <w:szCs w:val="20"/>
              </w:rPr>
              <w:tab/>
              <w:t>działania łączące odpowiednie usługi rozwoju przedsiębiorstw i usługi finansowe (dostęp do kapitału), w tym – w razie konieczności – kontakty w celu zaangażowania grup lub obszarów w niekorzystnej sytuacji</w:t>
            </w:r>
          </w:p>
        </w:tc>
        <w:tc>
          <w:tcPr>
            <w:tcW w:w="292" w:type="pct"/>
            <w:tcBorders>
              <w:top w:val="single" w:sz="4" w:space="0" w:color="auto"/>
              <w:left w:val="single" w:sz="4" w:space="0" w:color="auto"/>
              <w:bottom w:val="single" w:sz="4" w:space="0" w:color="auto"/>
              <w:right w:val="single" w:sz="4" w:space="0" w:color="auto"/>
            </w:tcBorders>
            <w:shd w:val="clear" w:color="auto" w:fill="auto"/>
          </w:tcPr>
          <w:p w14:paraId="7A205BE8" w14:textId="77777777" w:rsidR="007D5DA1" w:rsidRPr="00764D66" w:rsidRDefault="007D5DA1" w:rsidP="00BA7F35">
            <w:pPr>
              <w:rPr>
                <w:rFonts w:cs="Arial"/>
                <w:sz w:val="20"/>
                <w:szCs w:val="20"/>
              </w:rPr>
            </w:pPr>
          </w:p>
          <w:p w14:paraId="4672C3C0" w14:textId="77777777" w:rsidR="007D5DA1" w:rsidRPr="00764D66" w:rsidRDefault="007D5DA1" w:rsidP="00BA7F35">
            <w:pPr>
              <w:rPr>
                <w:rFonts w:cs="Arial"/>
                <w:sz w:val="20"/>
                <w:szCs w:val="20"/>
              </w:rPr>
            </w:pPr>
            <w:r w:rsidRPr="00764D66">
              <w:rPr>
                <w:rFonts w:cs="Arial"/>
                <w:sz w:val="20"/>
                <w:szCs w:val="20"/>
              </w:rPr>
              <w:t>Tak</w:t>
            </w:r>
          </w:p>
          <w:p w14:paraId="3BCC68F4" w14:textId="77777777" w:rsidR="007D5DA1" w:rsidRPr="00764D66" w:rsidRDefault="007D5DA1" w:rsidP="00BA7F35">
            <w:pPr>
              <w:rPr>
                <w:rFonts w:cs="Arial"/>
                <w:sz w:val="20"/>
                <w:szCs w:val="20"/>
              </w:rPr>
            </w:pPr>
          </w:p>
          <w:p w14:paraId="2BE32811" w14:textId="77777777" w:rsidR="007D5DA1" w:rsidRPr="00764D66" w:rsidRDefault="007D5DA1" w:rsidP="00BA7F35">
            <w:pPr>
              <w:rPr>
                <w:rFonts w:cs="Arial"/>
                <w:sz w:val="20"/>
                <w:szCs w:val="20"/>
              </w:rPr>
            </w:pPr>
          </w:p>
          <w:p w14:paraId="4484DC55" w14:textId="77777777" w:rsidR="007D5DA1" w:rsidRPr="00764D66" w:rsidRDefault="007D5DA1" w:rsidP="00BA7F35">
            <w:pPr>
              <w:rPr>
                <w:rFonts w:cs="Arial"/>
                <w:sz w:val="20"/>
                <w:szCs w:val="20"/>
              </w:rPr>
            </w:pPr>
          </w:p>
          <w:p w14:paraId="38057FA6" w14:textId="77777777" w:rsidR="007D5DA1" w:rsidRPr="00764D66" w:rsidRDefault="007D5DA1" w:rsidP="00BA7F35">
            <w:pPr>
              <w:rPr>
                <w:rFonts w:cs="Arial"/>
                <w:sz w:val="20"/>
                <w:szCs w:val="20"/>
              </w:rPr>
            </w:pPr>
            <w:r w:rsidRPr="00764D66">
              <w:rPr>
                <w:rFonts w:cs="Arial"/>
                <w:sz w:val="20"/>
                <w:szCs w:val="20"/>
              </w:rPr>
              <w:t>Tak</w:t>
            </w:r>
          </w:p>
          <w:p w14:paraId="45FEC3D1" w14:textId="77777777" w:rsidR="007D5DA1" w:rsidRPr="00764D66" w:rsidRDefault="007D5DA1" w:rsidP="00BA7F35">
            <w:pPr>
              <w:rPr>
                <w:rFonts w:cs="Arial"/>
                <w:sz w:val="20"/>
                <w:szCs w:val="20"/>
              </w:rPr>
            </w:pPr>
          </w:p>
          <w:p w14:paraId="59AB11D3" w14:textId="77777777" w:rsidR="007D5DA1" w:rsidRPr="00764D66" w:rsidRDefault="007D5DA1" w:rsidP="00BA7F35">
            <w:pPr>
              <w:rPr>
                <w:rFonts w:cs="Arial"/>
                <w:sz w:val="20"/>
                <w:szCs w:val="20"/>
              </w:rPr>
            </w:pPr>
          </w:p>
          <w:p w14:paraId="12D7B0E2" w14:textId="77777777" w:rsidR="007D5DA1" w:rsidRPr="00764D66" w:rsidRDefault="007D5DA1" w:rsidP="00BA7F35">
            <w:pPr>
              <w:rPr>
                <w:rFonts w:cs="Arial"/>
                <w:sz w:val="20"/>
                <w:szCs w:val="20"/>
              </w:rPr>
            </w:pPr>
          </w:p>
          <w:p w14:paraId="77A990C9" w14:textId="77777777" w:rsidR="007D5DA1" w:rsidRPr="00764D66" w:rsidRDefault="007D5DA1" w:rsidP="00BA7F35">
            <w:pPr>
              <w:rPr>
                <w:rFonts w:cs="Arial"/>
                <w:sz w:val="20"/>
                <w:szCs w:val="20"/>
              </w:rPr>
            </w:pPr>
          </w:p>
          <w:p w14:paraId="3F24622F" w14:textId="77777777" w:rsidR="001A02A2" w:rsidRDefault="001A02A2" w:rsidP="00BA7F35">
            <w:pPr>
              <w:rPr>
                <w:rFonts w:cs="Arial"/>
                <w:sz w:val="20"/>
                <w:szCs w:val="20"/>
              </w:rPr>
            </w:pPr>
          </w:p>
          <w:p w14:paraId="71D785F4" w14:textId="77777777" w:rsidR="001A02A2" w:rsidRDefault="001A02A2" w:rsidP="00BA7F35">
            <w:pPr>
              <w:rPr>
                <w:rFonts w:cs="Arial"/>
                <w:sz w:val="20"/>
                <w:szCs w:val="20"/>
              </w:rPr>
            </w:pPr>
          </w:p>
          <w:p w14:paraId="743ADC85" w14:textId="77777777" w:rsidR="001A02A2" w:rsidRDefault="001A02A2" w:rsidP="00BA7F35">
            <w:pPr>
              <w:rPr>
                <w:rFonts w:cs="Arial"/>
                <w:sz w:val="20"/>
                <w:szCs w:val="20"/>
              </w:rPr>
            </w:pPr>
          </w:p>
          <w:p w14:paraId="112AD653" w14:textId="77777777" w:rsidR="007D5DA1" w:rsidRPr="00764D66" w:rsidRDefault="007D5DA1" w:rsidP="00BA7F35">
            <w:pPr>
              <w:rPr>
                <w:rFonts w:cs="Arial"/>
                <w:sz w:val="20"/>
                <w:szCs w:val="20"/>
              </w:rPr>
            </w:pPr>
            <w:r w:rsidRPr="00764D66">
              <w:rPr>
                <w:rFonts w:cs="Arial"/>
                <w:sz w:val="20"/>
                <w:szCs w:val="20"/>
              </w:rPr>
              <w:t>Tak</w:t>
            </w:r>
          </w:p>
          <w:p w14:paraId="336CF94E" w14:textId="77777777" w:rsidR="007D5DA1" w:rsidRPr="00764D66" w:rsidRDefault="007D5DA1" w:rsidP="00BA7F35">
            <w:pPr>
              <w:rPr>
                <w:rFonts w:cs="Arial"/>
                <w:sz w:val="20"/>
                <w:szCs w:val="20"/>
              </w:rPr>
            </w:pPr>
          </w:p>
          <w:p w14:paraId="76A5064A" w14:textId="77777777" w:rsidR="007D5DA1" w:rsidRPr="00764D66" w:rsidRDefault="007D5DA1" w:rsidP="00BA7F35">
            <w:pPr>
              <w:rPr>
                <w:rFonts w:cs="Arial"/>
                <w:sz w:val="20"/>
                <w:szCs w:val="20"/>
              </w:rPr>
            </w:pPr>
          </w:p>
          <w:p w14:paraId="33EF46BC" w14:textId="77777777" w:rsidR="007D5DA1" w:rsidRPr="00764D66" w:rsidRDefault="007D5DA1" w:rsidP="00BA7F35">
            <w:pPr>
              <w:rPr>
                <w:rFonts w:cs="Arial"/>
                <w:sz w:val="20"/>
                <w:szCs w:val="20"/>
              </w:rPr>
            </w:pPr>
          </w:p>
          <w:p w14:paraId="7D796BE4" w14:textId="77777777" w:rsidR="001A02A2" w:rsidRDefault="001A02A2" w:rsidP="00BA7F35">
            <w:pPr>
              <w:rPr>
                <w:rFonts w:cs="Arial"/>
                <w:sz w:val="20"/>
                <w:szCs w:val="20"/>
              </w:rPr>
            </w:pPr>
          </w:p>
          <w:p w14:paraId="362D029D" w14:textId="77777777" w:rsidR="001A02A2" w:rsidRDefault="001A02A2" w:rsidP="00BA7F35">
            <w:pPr>
              <w:rPr>
                <w:rFonts w:cs="Arial"/>
                <w:sz w:val="20"/>
                <w:szCs w:val="20"/>
              </w:rPr>
            </w:pPr>
          </w:p>
          <w:p w14:paraId="77CA1361" w14:textId="77777777" w:rsidR="001A02A2" w:rsidRDefault="001A02A2" w:rsidP="00BA7F35">
            <w:pPr>
              <w:rPr>
                <w:rFonts w:cs="Arial"/>
                <w:sz w:val="20"/>
                <w:szCs w:val="20"/>
              </w:rPr>
            </w:pPr>
          </w:p>
          <w:p w14:paraId="1E5661FB" w14:textId="77777777" w:rsidR="001A02A2" w:rsidRDefault="001A02A2" w:rsidP="00BA7F35">
            <w:pPr>
              <w:rPr>
                <w:rFonts w:cs="Arial"/>
                <w:sz w:val="20"/>
                <w:szCs w:val="20"/>
              </w:rPr>
            </w:pPr>
          </w:p>
          <w:p w14:paraId="72F9A9D4" w14:textId="77777777" w:rsidR="001A02A2" w:rsidRDefault="001A02A2" w:rsidP="00BA7F35">
            <w:pPr>
              <w:rPr>
                <w:rFonts w:cs="Arial"/>
                <w:sz w:val="20"/>
                <w:szCs w:val="20"/>
              </w:rPr>
            </w:pPr>
          </w:p>
          <w:p w14:paraId="6EF52D70" w14:textId="77777777" w:rsidR="007D5DA1" w:rsidRPr="00764D66" w:rsidRDefault="007D5DA1" w:rsidP="00BA7F35">
            <w:pPr>
              <w:rPr>
                <w:rFonts w:cs="Arial"/>
                <w:sz w:val="20"/>
                <w:szCs w:val="20"/>
              </w:rPr>
            </w:pPr>
            <w:r w:rsidRPr="00764D66">
              <w:rPr>
                <w:rFonts w:cs="Arial"/>
                <w:sz w:val="20"/>
                <w:szCs w:val="20"/>
              </w:rPr>
              <w:t>Tak</w:t>
            </w:r>
          </w:p>
        </w:tc>
        <w:tc>
          <w:tcPr>
            <w:tcW w:w="1277" w:type="pct"/>
            <w:gridSpan w:val="2"/>
            <w:tcBorders>
              <w:top w:val="single" w:sz="4" w:space="0" w:color="auto"/>
              <w:left w:val="single" w:sz="4" w:space="0" w:color="auto"/>
              <w:bottom w:val="single" w:sz="4" w:space="0" w:color="auto"/>
              <w:right w:val="single" w:sz="4" w:space="0" w:color="auto"/>
            </w:tcBorders>
            <w:shd w:val="clear" w:color="auto" w:fill="auto"/>
          </w:tcPr>
          <w:p w14:paraId="4EDD129B" w14:textId="77777777" w:rsidR="007D5DA1" w:rsidRPr="00764D66" w:rsidRDefault="007D5DA1" w:rsidP="00BA7F35">
            <w:pPr>
              <w:rPr>
                <w:rFonts w:cs="Arial"/>
                <w:sz w:val="20"/>
                <w:szCs w:val="20"/>
              </w:rPr>
            </w:pPr>
            <w:r w:rsidRPr="00764D66">
              <w:rPr>
                <w:rFonts w:cs="Arial"/>
                <w:sz w:val="20"/>
                <w:szCs w:val="20"/>
              </w:rPr>
              <w:t>Program Rozwoju Przedsiębiorstw (</w:t>
            </w:r>
            <w:hyperlink r:id="rId73" w:history="1">
              <w:r w:rsidRPr="00764D66">
                <w:rPr>
                  <w:rStyle w:val="Hipercze"/>
                  <w:rFonts w:cs="Arial"/>
                  <w:sz w:val="20"/>
                  <w:szCs w:val="20"/>
                </w:rPr>
                <w:t>http://www.mg.gov.pl/Wspieranie+przedsiebiorczosci/Polityki+przedsiebiorczosci+i+innowacyjnosci/Program+Rozwoju+Przedsiebiorstw</w:t>
              </w:r>
            </w:hyperlink>
            <w:r w:rsidRPr="00764D66">
              <w:rPr>
                <w:rFonts w:cs="Arial"/>
                <w:sz w:val="20"/>
                <w:szCs w:val="20"/>
              </w:rPr>
              <w:t>)</w:t>
            </w:r>
          </w:p>
          <w:p w14:paraId="121F93F6" w14:textId="77777777" w:rsidR="007D5DA1" w:rsidRPr="00764D66" w:rsidRDefault="007D5DA1" w:rsidP="00BA7F35">
            <w:pPr>
              <w:rPr>
                <w:rFonts w:cs="Arial"/>
                <w:sz w:val="20"/>
                <w:szCs w:val="20"/>
              </w:rPr>
            </w:pPr>
            <w:r w:rsidRPr="00764D66">
              <w:rPr>
                <w:rFonts w:cs="Arial"/>
                <w:sz w:val="20"/>
                <w:szCs w:val="20"/>
              </w:rPr>
              <w:t>Program Lepsze regulacje 2015 (</w:t>
            </w:r>
            <w:hyperlink r:id="rId74" w:history="1">
              <w:r w:rsidRPr="00764D66">
                <w:rPr>
                  <w:rStyle w:val="Hipercze"/>
                  <w:rFonts w:cs="Arial"/>
                  <w:sz w:val="20"/>
                  <w:szCs w:val="20"/>
                </w:rPr>
                <w:t>http://www.mg.gov.pl/Prawo+dla+przedsiebiorcy/Program+Lepsze+regulacje+2015</w:t>
              </w:r>
            </w:hyperlink>
            <w:r w:rsidRPr="00764D66">
              <w:rPr>
                <w:rFonts w:cs="Arial"/>
                <w:sz w:val="20"/>
                <w:szCs w:val="20"/>
              </w:rPr>
              <w:t>)</w:t>
            </w:r>
          </w:p>
          <w:p w14:paraId="607BFB10" w14:textId="77777777" w:rsidR="007D5DA1" w:rsidRPr="00764D66" w:rsidRDefault="007D5DA1" w:rsidP="00BA7F35">
            <w:pPr>
              <w:rPr>
                <w:rFonts w:cs="Arial"/>
                <w:sz w:val="20"/>
                <w:szCs w:val="20"/>
              </w:rPr>
            </w:pPr>
            <w:r w:rsidRPr="00764D66">
              <w:rPr>
                <w:rFonts w:cs="Arial"/>
                <w:sz w:val="20"/>
                <w:szCs w:val="20"/>
              </w:rPr>
              <w:t>Krajowy Program Rozwoju Ekonomii Społecznej (</w:t>
            </w:r>
            <w:r w:rsidR="00241628" w:rsidRPr="00241628">
              <w:rPr>
                <w:rStyle w:val="Hipercze"/>
                <w:rFonts w:cs="Arial"/>
                <w:sz w:val="20"/>
                <w:szCs w:val="20"/>
              </w:rPr>
              <w:t>http://dokumenty.rcl.gov.pl/MP/rok/2014/pozycja/81 1</w:t>
            </w:r>
            <w:r w:rsidRPr="00764D66">
              <w:rPr>
                <w:rFonts w:cs="Arial"/>
                <w:sz w:val="20"/>
                <w:szCs w:val="20"/>
              </w:rPr>
              <w:t>)</w:t>
            </w:r>
          </w:p>
          <w:p w14:paraId="0F5B8595" w14:textId="77777777" w:rsidR="007D5DA1" w:rsidRPr="00764D66" w:rsidRDefault="007D5DA1" w:rsidP="00BA7F35">
            <w:pPr>
              <w:rPr>
                <w:rFonts w:cs="Arial"/>
                <w:sz w:val="20"/>
                <w:szCs w:val="20"/>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auto"/>
          </w:tcPr>
          <w:p w14:paraId="452066C4" w14:textId="77777777" w:rsidR="007D5DA1" w:rsidRPr="00764D66" w:rsidRDefault="007D5DA1" w:rsidP="00BA7F35">
            <w:pPr>
              <w:rPr>
                <w:rFonts w:cs="Arial"/>
                <w:b/>
                <w:sz w:val="20"/>
                <w:szCs w:val="20"/>
              </w:rPr>
            </w:pPr>
            <w:r w:rsidRPr="00764D66">
              <w:rPr>
                <w:rFonts w:cs="Arial"/>
                <w:b/>
                <w:sz w:val="20"/>
                <w:szCs w:val="20"/>
              </w:rPr>
              <w:t xml:space="preserve">Odniesienia do dokumentów c.d.: </w:t>
            </w:r>
          </w:p>
          <w:p w14:paraId="07134B8B" w14:textId="77777777" w:rsidR="007D5DA1" w:rsidRPr="00764D66" w:rsidRDefault="007D5DA1" w:rsidP="00BA7F35">
            <w:pPr>
              <w:rPr>
                <w:rFonts w:cs="Arial"/>
                <w:sz w:val="20"/>
                <w:szCs w:val="20"/>
              </w:rPr>
            </w:pPr>
            <w:r w:rsidRPr="00764D66">
              <w:rPr>
                <w:rFonts w:cs="Arial"/>
                <w:sz w:val="20"/>
                <w:szCs w:val="20"/>
              </w:rPr>
              <w:t xml:space="preserve">Ustawa o swobodzie działalności gospodarczej (Dz.U. 2004 Nr 173 poz. 1807) </w:t>
            </w:r>
            <w:hyperlink r:id="rId75" w:history="1">
              <w:r w:rsidRPr="00764D66">
                <w:rPr>
                  <w:rStyle w:val="Hipercze"/>
                  <w:rFonts w:cs="Arial"/>
                  <w:sz w:val="20"/>
                  <w:szCs w:val="20"/>
                </w:rPr>
                <w:t>http://isap.sejm.gov.pl/DetailsServlet?id=WDU20041731807</w:t>
              </w:r>
            </w:hyperlink>
          </w:p>
          <w:p w14:paraId="0A45BAE9" w14:textId="77777777" w:rsidR="007D5DA1" w:rsidRPr="00764D66" w:rsidRDefault="007D5DA1" w:rsidP="00BA7F35">
            <w:pPr>
              <w:rPr>
                <w:rFonts w:cs="Arial"/>
                <w:sz w:val="20"/>
                <w:szCs w:val="20"/>
              </w:rPr>
            </w:pPr>
          </w:p>
        </w:tc>
      </w:tr>
      <w:tr w:rsidR="007D5DA1" w:rsidRPr="00764D66" w14:paraId="235E5232" w14:textId="77777777" w:rsidTr="008251D3">
        <w:trPr>
          <w:trHeight w:val="20"/>
        </w:trPr>
        <w:tc>
          <w:tcPr>
            <w:tcW w:w="678" w:type="pct"/>
            <w:tcBorders>
              <w:top w:val="single" w:sz="4" w:space="0" w:color="auto"/>
              <w:left w:val="single" w:sz="4" w:space="0" w:color="auto"/>
              <w:bottom w:val="single" w:sz="4" w:space="0" w:color="auto"/>
              <w:right w:val="single" w:sz="4" w:space="0" w:color="auto"/>
            </w:tcBorders>
            <w:shd w:val="clear" w:color="auto" w:fill="auto"/>
          </w:tcPr>
          <w:p w14:paraId="610202FB" w14:textId="77777777" w:rsidR="007D5DA1" w:rsidRPr="00764D66" w:rsidRDefault="007D5DA1" w:rsidP="00BA7F35">
            <w:pPr>
              <w:autoSpaceDE w:val="0"/>
              <w:autoSpaceDN w:val="0"/>
              <w:adjustRightInd w:val="0"/>
              <w:rPr>
                <w:rFonts w:cs="Arial"/>
                <w:sz w:val="20"/>
                <w:szCs w:val="20"/>
              </w:rPr>
            </w:pPr>
            <w:r w:rsidRPr="00EB3911">
              <w:rPr>
                <w:rFonts w:cs="Arial"/>
                <w:b/>
                <w:sz w:val="20"/>
                <w:szCs w:val="20"/>
              </w:rPr>
              <w:t>8.3</w:t>
            </w:r>
            <w:r w:rsidR="00EB3911">
              <w:rPr>
                <w:rFonts w:cs="Arial"/>
                <w:sz w:val="20"/>
                <w:szCs w:val="20"/>
              </w:rPr>
              <w:t>.</w:t>
            </w:r>
            <w:r w:rsidRPr="00764D66">
              <w:rPr>
                <w:rFonts w:cs="Arial"/>
                <w:sz w:val="20"/>
                <w:szCs w:val="20"/>
              </w:rPr>
              <w:t xml:space="preserve"> Instytucje rynku pracy są modernizowane i wzmacniane w świetle wytycznych dotyczących zatrudnienia.</w:t>
            </w:r>
          </w:p>
          <w:p w14:paraId="253935D2" w14:textId="77777777" w:rsidR="007D5DA1" w:rsidRPr="00764D66" w:rsidRDefault="007D5DA1" w:rsidP="00BA7F35">
            <w:pPr>
              <w:autoSpaceDE w:val="0"/>
              <w:autoSpaceDN w:val="0"/>
              <w:adjustRightInd w:val="0"/>
              <w:rPr>
                <w:rFonts w:cs="Arial"/>
                <w:sz w:val="20"/>
                <w:szCs w:val="20"/>
              </w:rPr>
            </w:pPr>
            <w:r w:rsidRPr="00764D66">
              <w:rPr>
                <w:rFonts w:cs="Arial"/>
                <w:sz w:val="20"/>
                <w:szCs w:val="20"/>
              </w:rPr>
              <w:t>Reformy instytucji rynku pracy zostaną poprzedzone jasnymi ramami strategicznymi i oceną ex ante obejmującą m.in. kwestię płci</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1ED27C94" w14:textId="77777777" w:rsidR="007D5DA1" w:rsidRPr="00764D66" w:rsidRDefault="007D5DA1" w:rsidP="007D5DA1">
            <w:pPr>
              <w:jc w:val="center"/>
              <w:rPr>
                <w:rFonts w:cs="Arial"/>
                <w:sz w:val="20"/>
                <w:szCs w:val="20"/>
              </w:rPr>
            </w:pPr>
            <w:r w:rsidRPr="00CB180E">
              <w:rPr>
                <w:sz w:val="20"/>
                <w:szCs w:val="20"/>
              </w:rPr>
              <w:t>Oś Priorytetowa VIII Zatrudnienie</w:t>
            </w:r>
          </w:p>
        </w:tc>
        <w:tc>
          <w:tcPr>
            <w:tcW w:w="389" w:type="pct"/>
            <w:tcBorders>
              <w:top w:val="single" w:sz="4" w:space="0" w:color="auto"/>
              <w:left w:val="single" w:sz="4" w:space="0" w:color="auto"/>
              <w:bottom w:val="single" w:sz="4" w:space="0" w:color="auto"/>
              <w:right w:val="single" w:sz="4" w:space="0" w:color="auto"/>
            </w:tcBorders>
            <w:shd w:val="clear" w:color="auto" w:fill="auto"/>
          </w:tcPr>
          <w:p w14:paraId="0C01F197" w14:textId="77777777" w:rsidR="007D5DA1" w:rsidRPr="00764D66" w:rsidRDefault="007D5DA1" w:rsidP="00BA7F35">
            <w:pPr>
              <w:jc w:val="center"/>
              <w:rPr>
                <w:rFonts w:cs="Arial"/>
                <w:b/>
                <w:sz w:val="20"/>
                <w:szCs w:val="20"/>
              </w:rPr>
            </w:pPr>
            <w:r w:rsidRPr="00764D66">
              <w:rPr>
                <w:rFonts w:cs="Arial"/>
                <w:b/>
                <w:sz w:val="20"/>
                <w:szCs w:val="20"/>
              </w:rPr>
              <w:t>Tak</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19DEDB2" w14:textId="77777777" w:rsidR="007D5DA1" w:rsidRPr="00764D66" w:rsidRDefault="007D5DA1" w:rsidP="00BA7F35">
            <w:pPr>
              <w:rPr>
                <w:rFonts w:cs="Arial"/>
                <w:sz w:val="20"/>
                <w:szCs w:val="20"/>
              </w:rPr>
            </w:pPr>
            <w:r w:rsidRPr="00764D66">
              <w:rPr>
                <w:rFonts w:cs="Arial"/>
                <w:sz w:val="20"/>
                <w:szCs w:val="20"/>
              </w:rPr>
              <w:t>Działania mające na celu reformę służb zatrudnienia, tak aby miały one możliwość zapewniania zindywidualizowanych usług, doradztwa oraz aktywnych i zapobiegawczych środków rynku pracy na wczesnym etapie, które są otwarte dla wszystkich osób poszukujących pracy, przy jednoczesnym koncentrowaniu się na osobach najbardziej zagrożonych wykluczeniem społecznym, w tym osobach ze społeczności zmarginalizowanych</w:t>
            </w:r>
            <w:r w:rsidR="001A02A2">
              <w:rPr>
                <w:rFonts w:cs="Arial"/>
                <w:sz w:val="20"/>
                <w:szCs w:val="20"/>
              </w:rPr>
              <w:t>.</w:t>
            </w:r>
          </w:p>
          <w:p w14:paraId="62B49636" w14:textId="77777777" w:rsidR="007D5DA1" w:rsidRPr="00764D66" w:rsidRDefault="007D5DA1" w:rsidP="00BA7F35">
            <w:pPr>
              <w:rPr>
                <w:rFonts w:cs="Arial"/>
                <w:sz w:val="20"/>
                <w:szCs w:val="20"/>
              </w:rPr>
            </w:pPr>
            <w:r w:rsidRPr="00764D66">
              <w:rPr>
                <w:rFonts w:cs="Arial"/>
                <w:sz w:val="20"/>
                <w:szCs w:val="20"/>
              </w:rPr>
              <w:t>Działania mające na celu reformę służb zatrudnienia, tak aby miały one możliwość zapewniania pełnych i przejrzystych informacji o nowych wakatach i możliwościach zatrudnienia z uwzględnieniem zmieniających się potrzeb na rynku pracy.</w:t>
            </w:r>
          </w:p>
          <w:p w14:paraId="44F37992" w14:textId="77777777" w:rsidR="007D5DA1" w:rsidRPr="00764D66" w:rsidRDefault="007D5DA1" w:rsidP="00BA7F35">
            <w:pPr>
              <w:rPr>
                <w:rFonts w:cs="Arial"/>
                <w:sz w:val="20"/>
                <w:szCs w:val="20"/>
              </w:rPr>
            </w:pPr>
            <w:r w:rsidRPr="00764D66">
              <w:rPr>
                <w:rFonts w:cs="Arial"/>
                <w:sz w:val="20"/>
                <w:szCs w:val="20"/>
              </w:rPr>
              <w:t>Reformy służb zatrudnienia będą obejmowały tworzenie formalnych lub nieformalnych sieci współpracy z odpowiednimi zainteresowanymi stronami.</w:t>
            </w:r>
          </w:p>
        </w:tc>
        <w:tc>
          <w:tcPr>
            <w:tcW w:w="292" w:type="pct"/>
            <w:tcBorders>
              <w:top w:val="single" w:sz="4" w:space="0" w:color="auto"/>
              <w:left w:val="single" w:sz="4" w:space="0" w:color="auto"/>
              <w:bottom w:val="single" w:sz="4" w:space="0" w:color="auto"/>
              <w:right w:val="single" w:sz="4" w:space="0" w:color="auto"/>
            </w:tcBorders>
            <w:shd w:val="clear" w:color="auto" w:fill="auto"/>
          </w:tcPr>
          <w:p w14:paraId="4B8BBBB7" w14:textId="77777777" w:rsidR="007D5DA1" w:rsidRPr="00764D66" w:rsidRDefault="007D5DA1" w:rsidP="00BA7F35">
            <w:pPr>
              <w:rPr>
                <w:rFonts w:cs="Arial"/>
                <w:sz w:val="20"/>
                <w:szCs w:val="20"/>
              </w:rPr>
            </w:pPr>
            <w:r w:rsidRPr="00764D66">
              <w:rPr>
                <w:rFonts w:cs="Arial"/>
                <w:sz w:val="20"/>
                <w:szCs w:val="20"/>
              </w:rPr>
              <w:t>Tak</w:t>
            </w:r>
          </w:p>
          <w:p w14:paraId="4AAD47FA" w14:textId="77777777" w:rsidR="007D5DA1" w:rsidRPr="00764D66" w:rsidRDefault="007D5DA1" w:rsidP="00BA7F35">
            <w:pPr>
              <w:rPr>
                <w:rFonts w:cs="Arial"/>
                <w:sz w:val="20"/>
                <w:szCs w:val="20"/>
              </w:rPr>
            </w:pPr>
          </w:p>
          <w:p w14:paraId="74AF1C42" w14:textId="77777777" w:rsidR="007D5DA1" w:rsidRPr="00764D66" w:rsidRDefault="007D5DA1" w:rsidP="00BA7F35">
            <w:pPr>
              <w:rPr>
                <w:rFonts w:cs="Arial"/>
                <w:sz w:val="20"/>
                <w:szCs w:val="20"/>
              </w:rPr>
            </w:pPr>
          </w:p>
          <w:p w14:paraId="7CDBF307" w14:textId="77777777" w:rsidR="007D5DA1" w:rsidRPr="00764D66" w:rsidRDefault="007D5DA1" w:rsidP="00BA7F35">
            <w:pPr>
              <w:rPr>
                <w:rFonts w:cs="Arial"/>
                <w:sz w:val="20"/>
                <w:szCs w:val="20"/>
              </w:rPr>
            </w:pPr>
          </w:p>
          <w:p w14:paraId="1D0758D8" w14:textId="77777777" w:rsidR="007D5DA1" w:rsidRPr="00764D66" w:rsidRDefault="007D5DA1" w:rsidP="00BA7F35">
            <w:pPr>
              <w:rPr>
                <w:rFonts w:cs="Arial"/>
                <w:sz w:val="20"/>
                <w:szCs w:val="20"/>
              </w:rPr>
            </w:pPr>
          </w:p>
          <w:p w14:paraId="3DE80F57" w14:textId="77777777" w:rsidR="007D5DA1" w:rsidRPr="00764D66" w:rsidRDefault="007D5DA1" w:rsidP="00BA7F35">
            <w:pPr>
              <w:rPr>
                <w:rFonts w:cs="Arial"/>
                <w:sz w:val="20"/>
                <w:szCs w:val="20"/>
              </w:rPr>
            </w:pPr>
          </w:p>
          <w:p w14:paraId="0AA15147" w14:textId="77777777" w:rsidR="007D5DA1" w:rsidRPr="00764D66" w:rsidRDefault="007D5DA1" w:rsidP="00BA7F35">
            <w:pPr>
              <w:rPr>
                <w:rFonts w:cs="Arial"/>
                <w:sz w:val="20"/>
                <w:szCs w:val="20"/>
              </w:rPr>
            </w:pPr>
          </w:p>
          <w:p w14:paraId="69B7CE02" w14:textId="77777777" w:rsidR="007D5DA1" w:rsidRPr="00764D66" w:rsidRDefault="007D5DA1" w:rsidP="00BA7F35">
            <w:pPr>
              <w:rPr>
                <w:rFonts w:cs="Arial"/>
                <w:sz w:val="20"/>
                <w:szCs w:val="20"/>
              </w:rPr>
            </w:pPr>
          </w:p>
          <w:p w14:paraId="4B670BED" w14:textId="77777777" w:rsidR="007D5DA1" w:rsidRPr="00764D66" w:rsidRDefault="007D5DA1" w:rsidP="00BA7F35">
            <w:pPr>
              <w:rPr>
                <w:rFonts w:cs="Arial"/>
                <w:sz w:val="20"/>
                <w:szCs w:val="20"/>
              </w:rPr>
            </w:pPr>
          </w:p>
          <w:p w14:paraId="4B415DD6" w14:textId="77777777" w:rsidR="001A02A2" w:rsidRDefault="001A02A2" w:rsidP="00BA7F35">
            <w:pPr>
              <w:rPr>
                <w:rFonts w:cs="Arial"/>
                <w:sz w:val="20"/>
                <w:szCs w:val="20"/>
              </w:rPr>
            </w:pPr>
          </w:p>
          <w:p w14:paraId="25B9B34F" w14:textId="77777777" w:rsidR="001A02A2" w:rsidRDefault="001A02A2" w:rsidP="00BA7F35">
            <w:pPr>
              <w:rPr>
                <w:rFonts w:cs="Arial"/>
                <w:sz w:val="20"/>
                <w:szCs w:val="20"/>
              </w:rPr>
            </w:pPr>
          </w:p>
          <w:p w14:paraId="6020ABFF" w14:textId="77777777" w:rsidR="001A02A2" w:rsidRDefault="001A02A2" w:rsidP="00BA7F35">
            <w:pPr>
              <w:rPr>
                <w:rFonts w:cs="Arial"/>
                <w:sz w:val="20"/>
                <w:szCs w:val="20"/>
              </w:rPr>
            </w:pPr>
          </w:p>
          <w:p w14:paraId="60734EB8" w14:textId="77777777" w:rsidR="001A02A2" w:rsidRDefault="001A02A2" w:rsidP="00BA7F35">
            <w:pPr>
              <w:rPr>
                <w:rFonts w:cs="Arial"/>
                <w:sz w:val="20"/>
                <w:szCs w:val="20"/>
              </w:rPr>
            </w:pPr>
          </w:p>
          <w:p w14:paraId="429FD710" w14:textId="77777777" w:rsidR="001A02A2" w:rsidRDefault="001A02A2" w:rsidP="00BA7F35">
            <w:pPr>
              <w:rPr>
                <w:rFonts w:cs="Arial"/>
                <w:sz w:val="20"/>
                <w:szCs w:val="20"/>
              </w:rPr>
            </w:pPr>
          </w:p>
          <w:p w14:paraId="090A6213" w14:textId="77777777" w:rsidR="007D5DA1" w:rsidRPr="00764D66" w:rsidRDefault="007D5DA1" w:rsidP="00BA7F35">
            <w:pPr>
              <w:rPr>
                <w:rFonts w:cs="Arial"/>
                <w:sz w:val="20"/>
                <w:szCs w:val="20"/>
              </w:rPr>
            </w:pPr>
            <w:r w:rsidRPr="00764D66">
              <w:rPr>
                <w:rFonts w:cs="Arial"/>
                <w:sz w:val="20"/>
                <w:szCs w:val="20"/>
              </w:rPr>
              <w:t>Tak</w:t>
            </w:r>
          </w:p>
          <w:p w14:paraId="6E611D89" w14:textId="77777777" w:rsidR="007D5DA1" w:rsidRPr="00764D66" w:rsidRDefault="007D5DA1" w:rsidP="00BA7F35">
            <w:pPr>
              <w:rPr>
                <w:rFonts w:cs="Arial"/>
                <w:sz w:val="20"/>
                <w:szCs w:val="20"/>
              </w:rPr>
            </w:pPr>
          </w:p>
          <w:p w14:paraId="1EB6F82C" w14:textId="77777777" w:rsidR="007D5DA1" w:rsidRPr="00764D66" w:rsidRDefault="007D5DA1" w:rsidP="00BA7F35">
            <w:pPr>
              <w:rPr>
                <w:rFonts w:cs="Arial"/>
                <w:sz w:val="20"/>
                <w:szCs w:val="20"/>
              </w:rPr>
            </w:pPr>
          </w:p>
          <w:p w14:paraId="6C5B7CEF" w14:textId="77777777" w:rsidR="007D5DA1" w:rsidRPr="00764D66" w:rsidRDefault="007D5DA1" w:rsidP="00BA7F35">
            <w:pPr>
              <w:rPr>
                <w:rFonts w:cs="Arial"/>
                <w:sz w:val="20"/>
                <w:szCs w:val="20"/>
              </w:rPr>
            </w:pPr>
          </w:p>
          <w:p w14:paraId="0CD4CB92" w14:textId="77777777" w:rsidR="007D5DA1" w:rsidRPr="00764D66" w:rsidRDefault="007D5DA1" w:rsidP="00BA7F35">
            <w:pPr>
              <w:rPr>
                <w:rFonts w:cs="Arial"/>
                <w:sz w:val="20"/>
                <w:szCs w:val="20"/>
              </w:rPr>
            </w:pPr>
          </w:p>
          <w:p w14:paraId="5A92657F" w14:textId="77777777" w:rsidR="001A02A2" w:rsidRDefault="001A02A2" w:rsidP="00BA7F35">
            <w:pPr>
              <w:rPr>
                <w:rFonts w:cs="Arial"/>
                <w:sz w:val="20"/>
                <w:szCs w:val="20"/>
              </w:rPr>
            </w:pPr>
          </w:p>
          <w:p w14:paraId="3D4CA196" w14:textId="77777777" w:rsidR="001A02A2" w:rsidRDefault="001A02A2" w:rsidP="00BA7F35">
            <w:pPr>
              <w:rPr>
                <w:rFonts w:cs="Arial"/>
                <w:sz w:val="20"/>
                <w:szCs w:val="20"/>
              </w:rPr>
            </w:pPr>
          </w:p>
          <w:p w14:paraId="3FDFD946" w14:textId="77777777" w:rsidR="007D5DA1" w:rsidRPr="00764D66" w:rsidRDefault="007D5DA1" w:rsidP="00BA7F35">
            <w:pPr>
              <w:rPr>
                <w:rFonts w:cs="Arial"/>
                <w:sz w:val="20"/>
                <w:szCs w:val="20"/>
              </w:rPr>
            </w:pPr>
            <w:r w:rsidRPr="00764D66">
              <w:rPr>
                <w:rFonts w:cs="Arial"/>
                <w:sz w:val="20"/>
                <w:szCs w:val="20"/>
              </w:rPr>
              <w:t>Tak</w:t>
            </w:r>
          </w:p>
        </w:tc>
        <w:tc>
          <w:tcPr>
            <w:tcW w:w="1277" w:type="pct"/>
            <w:gridSpan w:val="2"/>
            <w:tcBorders>
              <w:top w:val="single" w:sz="4" w:space="0" w:color="auto"/>
              <w:left w:val="single" w:sz="4" w:space="0" w:color="auto"/>
              <w:bottom w:val="single" w:sz="4" w:space="0" w:color="auto"/>
              <w:right w:val="single" w:sz="4" w:space="0" w:color="auto"/>
            </w:tcBorders>
            <w:shd w:val="clear" w:color="auto" w:fill="auto"/>
          </w:tcPr>
          <w:p w14:paraId="099F2DD9" w14:textId="77777777" w:rsidR="007D5DA1" w:rsidRPr="00764D66" w:rsidRDefault="007D5DA1" w:rsidP="00BA7F35">
            <w:pPr>
              <w:rPr>
                <w:rFonts w:cs="Arial"/>
                <w:sz w:val="20"/>
                <w:szCs w:val="20"/>
              </w:rPr>
            </w:pPr>
            <w:r w:rsidRPr="00764D66">
              <w:rPr>
                <w:rFonts w:cs="Arial"/>
                <w:sz w:val="20"/>
                <w:szCs w:val="20"/>
              </w:rPr>
              <w:t>Polska 2030. Wyzwania rozwojowe https://mac.gov.pl/files/wp-content/uploads/2011/12/Polska2030_final_november2012.pdf</w:t>
            </w:r>
          </w:p>
          <w:p w14:paraId="3AAE8206" w14:textId="77777777" w:rsidR="007D5DA1" w:rsidRPr="00764D66" w:rsidRDefault="007D5DA1" w:rsidP="00BA7F35">
            <w:pPr>
              <w:rPr>
                <w:rFonts w:cs="Arial"/>
                <w:sz w:val="20"/>
                <w:szCs w:val="20"/>
              </w:rPr>
            </w:pPr>
            <w:r w:rsidRPr="00764D66">
              <w:rPr>
                <w:rFonts w:cs="Arial"/>
                <w:sz w:val="20"/>
                <w:szCs w:val="20"/>
              </w:rPr>
              <w:t>Strategia Rozwoju Kraju 2020 http://isap.sejm.gov.pl/DetailsServlet?id=WMP20120000882</w:t>
            </w:r>
          </w:p>
          <w:p w14:paraId="53BEEFC1" w14:textId="77777777" w:rsidR="007D5DA1" w:rsidRPr="00764D66" w:rsidRDefault="007D5DA1" w:rsidP="00BA7F35">
            <w:pPr>
              <w:rPr>
                <w:rFonts w:cs="Arial"/>
                <w:sz w:val="20"/>
                <w:szCs w:val="20"/>
              </w:rPr>
            </w:pPr>
            <w:r w:rsidRPr="00764D66">
              <w:rPr>
                <w:rFonts w:cs="Arial"/>
                <w:sz w:val="20"/>
                <w:szCs w:val="20"/>
              </w:rPr>
              <w:t xml:space="preserve">Strategia Europa 2020 </w:t>
            </w:r>
          </w:p>
          <w:p w14:paraId="5F009534" w14:textId="77777777" w:rsidR="007D5DA1" w:rsidRPr="00764D66" w:rsidRDefault="007D5DA1" w:rsidP="00BA7F35">
            <w:pPr>
              <w:rPr>
                <w:rFonts w:cs="Arial"/>
                <w:sz w:val="20"/>
                <w:szCs w:val="20"/>
              </w:rPr>
            </w:pPr>
            <w:r w:rsidRPr="00764D66">
              <w:rPr>
                <w:rFonts w:cs="Arial"/>
                <w:sz w:val="20"/>
                <w:szCs w:val="20"/>
              </w:rPr>
              <w:t>http://ec.europa.eu/eu2020/pdf/1_PL_ACT_part1_v1.pdf</w:t>
            </w:r>
          </w:p>
          <w:p w14:paraId="3468E0C8" w14:textId="77777777" w:rsidR="007D5DA1" w:rsidRPr="00764D66" w:rsidRDefault="007D5DA1" w:rsidP="00BA7F35">
            <w:pPr>
              <w:rPr>
                <w:rFonts w:cs="Arial"/>
                <w:sz w:val="20"/>
                <w:szCs w:val="20"/>
              </w:rPr>
            </w:pPr>
            <w:r w:rsidRPr="00764D66">
              <w:rPr>
                <w:rFonts w:cs="Arial"/>
                <w:sz w:val="20"/>
                <w:szCs w:val="20"/>
              </w:rPr>
              <w:t xml:space="preserve">Strategia Rozwoju Kapitału Ludzkiego </w:t>
            </w:r>
            <w:hyperlink r:id="rId76" w:history="1">
              <w:r w:rsidRPr="00764D66">
                <w:rPr>
                  <w:rStyle w:val="Hipercze"/>
                  <w:rFonts w:cs="Arial"/>
                  <w:color w:val="0000CC"/>
                  <w:sz w:val="20"/>
                  <w:szCs w:val="20"/>
                </w:rPr>
                <w:t>http://isip.sejm.gov.pl/Download?id=WMP20130000640&amp;type=2</w:t>
              </w:r>
            </w:hyperlink>
          </w:p>
          <w:p w14:paraId="368419EB" w14:textId="77777777" w:rsidR="007D5DA1" w:rsidRPr="00764D66" w:rsidRDefault="007D5DA1" w:rsidP="00BA7F35">
            <w:pPr>
              <w:rPr>
                <w:rFonts w:cs="Arial"/>
                <w:sz w:val="20"/>
                <w:szCs w:val="20"/>
              </w:rPr>
            </w:pPr>
            <w:r w:rsidRPr="00764D66">
              <w:rPr>
                <w:rFonts w:cs="Arial"/>
                <w:sz w:val="20"/>
                <w:szCs w:val="20"/>
              </w:rPr>
              <w:t>Krajowy Program Reform na rzecz realizacji Strategii Europa 2020</w:t>
            </w:r>
          </w:p>
          <w:p w14:paraId="04E32E3B" w14:textId="77777777" w:rsidR="007D5DA1" w:rsidRPr="00764D66" w:rsidRDefault="007D5DA1" w:rsidP="00BA7F35">
            <w:pPr>
              <w:rPr>
                <w:rFonts w:cs="Arial"/>
                <w:sz w:val="20"/>
                <w:szCs w:val="20"/>
              </w:rPr>
            </w:pPr>
            <w:r w:rsidRPr="00764D66">
              <w:rPr>
                <w:rFonts w:cs="Arial"/>
                <w:sz w:val="20"/>
                <w:szCs w:val="20"/>
              </w:rPr>
              <w:t>http://ec.europa.eu/europe2020/pdf/nrp/nrp_poland_pl.pdf</w:t>
            </w:r>
          </w:p>
          <w:p w14:paraId="1A714974" w14:textId="77777777" w:rsidR="007D5DA1" w:rsidRPr="00764D66" w:rsidRDefault="007D5DA1" w:rsidP="00BA7F35">
            <w:pPr>
              <w:rPr>
                <w:rFonts w:cs="Arial"/>
                <w:sz w:val="20"/>
                <w:szCs w:val="20"/>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auto"/>
          </w:tcPr>
          <w:p w14:paraId="071BAD94" w14:textId="77777777" w:rsidR="007D5DA1" w:rsidRPr="00764D66" w:rsidRDefault="007D5DA1" w:rsidP="00BA7F35">
            <w:pPr>
              <w:rPr>
                <w:rFonts w:cs="Arial"/>
                <w:b/>
                <w:sz w:val="20"/>
                <w:szCs w:val="20"/>
              </w:rPr>
            </w:pPr>
            <w:r w:rsidRPr="00764D66">
              <w:rPr>
                <w:rFonts w:cs="Arial"/>
                <w:b/>
                <w:sz w:val="20"/>
                <w:szCs w:val="20"/>
              </w:rPr>
              <w:t xml:space="preserve">Odniesienia do dokumentów c.d.: </w:t>
            </w:r>
          </w:p>
          <w:p w14:paraId="4BDEB05A" w14:textId="77777777" w:rsidR="007D5DA1" w:rsidRPr="00764D66" w:rsidRDefault="007D5DA1" w:rsidP="00BA7F35">
            <w:pPr>
              <w:rPr>
                <w:rFonts w:cs="Arial"/>
                <w:sz w:val="20"/>
                <w:szCs w:val="20"/>
              </w:rPr>
            </w:pPr>
            <w:r w:rsidRPr="00764D66">
              <w:rPr>
                <w:rFonts w:cs="Arial"/>
                <w:sz w:val="20"/>
                <w:szCs w:val="20"/>
              </w:rPr>
              <w:t>Krajowy Program Reform na rzecz realizacji Strategii Europa 2020. Aktualizacja 2012/2013</w:t>
            </w:r>
          </w:p>
          <w:p w14:paraId="39203F44" w14:textId="77777777" w:rsidR="007D5DA1" w:rsidRPr="00764D66" w:rsidRDefault="007D5DA1" w:rsidP="00BA7F35">
            <w:pPr>
              <w:rPr>
                <w:rFonts w:cs="Arial"/>
                <w:sz w:val="20"/>
                <w:szCs w:val="20"/>
              </w:rPr>
            </w:pPr>
            <w:r w:rsidRPr="00764D66">
              <w:rPr>
                <w:rFonts w:cs="Arial"/>
                <w:sz w:val="20"/>
                <w:szCs w:val="20"/>
              </w:rPr>
              <w:t>http://ec.europa.eu/europe2020/pdf/nd/nrp2012_poland_pl.pdf</w:t>
            </w:r>
          </w:p>
          <w:p w14:paraId="2527F3FD" w14:textId="77777777" w:rsidR="007D5DA1" w:rsidRPr="00764D66" w:rsidRDefault="007D5DA1" w:rsidP="00BA7F35">
            <w:pPr>
              <w:rPr>
                <w:rFonts w:cs="Arial"/>
                <w:sz w:val="20"/>
                <w:szCs w:val="20"/>
              </w:rPr>
            </w:pPr>
            <w:r w:rsidRPr="00764D66">
              <w:rPr>
                <w:rFonts w:cs="Arial"/>
                <w:sz w:val="20"/>
                <w:szCs w:val="20"/>
              </w:rPr>
              <w:t>Krajowy Program Reform na rzecz realizacji Strategii Europa 2020. Aktualizacja 2013/2014</w:t>
            </w:r>
          </w:p>
          <w:p w14:paraId="08C7F40D" w14:textId="77777777" w:rsidR="007D5DA1" w:rsidRPr="00764D66" w:rsidRDefault="007D5DA1" w:rsidP="00BA7F35">
            <w:pPr>
              <w:rPr>
                <w:rFonts w:cs="Arial"/>
                <w:sz w:val="20"/>
                <w:szCs w:val="20"/>
              </w:rPr>
            </w:pPr>
            <w:r w:rsidRPr="00764D66">
              <w:rPr>
                <w:rFonts w:cs="Arial"/>
                <w:sz w:val="20"/>
                <w:szCs w:val="20"/>
              </w:rPr>
              <w:t>http://ec.europa.eu/europe2020/pdf/nd/nrp2013_poland_pl.pdf</w:t>
            </w:r>
          </w:p>
          <w:p w14:paraId="79EA409B" w14:textId="77777777" w:rsidR="007D5DA1" w:rsidRPr="00764D66" w:rsidRDefault="007D5DA1" w:rsidP="00BA7F35">
            <w:pPr>
              <w:rPr>
                <w:rFonts w:cs="Arial"/>
                <w:sz w:val="20"/>
                <w:szCs w:val="20"/>
              </w:rPr>
            </w:pPr>
            <w:r w:rsidRPr="00764D66">
              <w:rPr>
                <w:rFonts w:cs="Arial"/>
                <w:sz w:val="20"/>
                <w:szCs w:val="20"/>
              </w:rPr>
              <w:t>Krajowy Program Reform na rzecz realizacji Strategii Europa 2020. Aktualizacja 2014/2015</w:t>
            </w:r>
          </w:p>
          <w:p w14:paraId="2ABD68C1" w14:textId="77777777" w:rsidR="007D5DA1" w:rsidRPr="00764D66" w:rsidRDefault="007D5DA1" w:rsidP="00BA7F35">
            <w:pPr>
              <w:rPr>
                <w:rFonts w:cs="Arial"/>
                <w:sz w:val="20"/>
                <w:szCs w:val="20"/>
              </w:rPr>
            </w:pPr>
            <w:r w:rsidRPr="00764D66">
              <w:rPr>
                <w:rFonts w:cs="Arial"/>
                <w:sz w:val="20"/>
                <w:szCs w:val="20"/>
              </w:rPr>
              <w:t>http://ec.europa.eu/europe2020/pdf/csr2014/nrp2014_poland_pl.pdf</w:t>
            </w:r>
          </w:p>
          <w:p w14:paraId="3F688410" w14:textId="77777777" w:rsidR="007D5DA1" w:rsidRPr="00764D66" w:rsidRDefault="007D5DA1" w:rsidP="00BA7F35">
            <w:pPr>
              <w:rPr>
                <w:rFonts w:cs="Arial"/>
                <w:sz w:val="20"/>
                <w:szCs w:val="20"/>
              </w:rPr>
            </w:pPr>
            <w:r w:rsidRPr="00764D66">
              <w:rPr>
                <w:rFonts w:cs="Arial"/>
                <w:sz w:val="20"/>
                <w:szCs w:val="20"/>
              </w:rPr>
              <w:t xml:space="preserve">Krajowy Plan Działań na Rzecz Zatrudnienia 2012-2014 </w:t>
            </w:r>
            <w:hyperlink r:id="rId77" w:history="1">
              <w:r w:rsidRPr="00764D66">
                <w:rPr>
                  <w:rStyle w:val="Hipercze"/>
                  <w:rFonts w:cs="Arial"/>
                  <w:sz w:val="20"/>
                  <w:szCs w:val="20"/>
                </w:rPr>
                <w:t>http://www.mpips.gov.pl/gfx/mpips/userfiles/_public/1_NOWA%20STRONA/rynek%20pracy/programy/KPDZ%202012-2014.pdf</w:t>
              </w:r>
            </w:hyperlink>
          </w:p>
          <w:p w14:paraId="279F2C63" w14:textId="77777777" w:rsidR="007D5DA1" w:rsidRPr="00764D66" w:rsidRDefault="007D5DA1" w:rsidP="00BA7F35">
            <w:pPr>
              <w:rPr>
                <w:rStyle w:val="h1"/>
                <w:rFonts w:cs="Arial"/>
                <w:sz w:val="20"/>
                <w:szCs w:val="20"/>
              </w:rPr>
            </w:pPr>
            <w:r w:rsidRPr="00764D66">
              <w:rPr>
                <w:rStyle w:val="h1"/>
                <w:rFonts w:cs="Arial"/>
                <w:sz w:val="20"/>
                <w:szCs w:val="20"/>
              </w:rPr>
              <w:t>Rozporządzenia wykonawcze do ww. ustawy</w:t>
            </w:r>
          </w:p>
          <w:p w14:paraId="20768BE3" w14:textId="77777777" w:rsidR="007D5DA1" w:rsidRPr="00764D66" w:rsidRDefault="007D5DA1" w:rsidP="00BA7F35">
            <w:pPr>
              <w:rPr>
                <w:rStyle w:val="h1"/>
                <w:rFonts w:cs="Arial"/>
                <w:sz w:val="20"/>
                <w:szCs w:val="20"/>
              </w:rPr>
            </w:pPr>
            <w:r w:rsidRPr="00764D66">
              <w:rPr>
                <w:rStyle w:val="h1"/>
                <w:rFonts w:cs="Arial"/>
                <w:sz w:val="20"/>
                <w:szCs w:val="20"/>
              </w:rPr>
              <w:t>http://www.psz.praca.gov.pl/main.php?do=ShowPage&amp;nPID=867685&amp;pT=details&amp;sP=CONTENT,objectID,873075</w:t>
            </w:r>
          </w:p>
          <w:p w14:paraId="7EE14699" w14:textId="77777777" w:rsidR="007D5DA1" w:rsidRPr="00764D66" w:rsidRDefault="007D5DA1" w:rsidP="00BA7F35">
            <w:pPr>
              <w:rPr>
                <w:rFonts w:cs="Arial"/>
                <w:sz w:val="20"/>
                <w:szCs w:val="20"/>
              </w:rPr>
            </w:pPr>
          </w:p>
        </w:tc>
      </w:tr>
      <w:tr w:rsidR="007D5DA1" w:rsidRPr="00764D66" w14:paraId="0ACBA6B6" w14:textId="77777777" w:rsidTr="008251D3">
        <w:trPr>
          <w:trHeight w:val="20"/>
        </w:trPr>
        <w:tc>
          <w:tcPr>
            <w:tcW w:w="678" w:type="pct"/>
            <w:tcBorders>
              <w:top w:val="single" w:sz="4" w:space="0" w:color="auto"/>
              <w:left w:val="single" w:sz="4" w:space="0" w:color="auto"/>
              <w:bottom w:val="single" w:sz="4" w:space="0" w:color="auto"/>
              <w:right w:val="single" w:sz="4" w:space="0" w:color="auto"/>
            </w:tcBorders>
            <w:shd w:val="clear" w:color="auto" w:fill="auto"/>
          </w:tcPr>
          <w:p w14:paraId="74841051" w14:textId="77777777" w:rsidR="007D5DA1" w:rsidRPr="00764D66" w:rsidRDefault="007D5DA1" w:rsidP="00BA7F35">
            <w:pPr>
              <w:autoSpaceDE w:val="0"/>
              <w:autoSpaceDN w:val="0"/>
              <w:adjustRightInd w:val="0"/>
              <w:rPr>
                <w:rFonts w:cs="Arial"/>
                <w:sz w:val="20"/>
                <w:szCs w:val="20"/>
              </w:rPr>
            </w:pPr>
            <w:r w:rsidRPr="00EB3911">
              <w:rPr>
                <w:rFonts w:cs="Arial"/>
                <w:b/>
                <w:sz w:val="20"/>
                <w:szCs w:val="20"/>
              </w:rPr>
              <w:t>8.4</w:t>
            </w:r>
            <w:r w:rsidR="00EB3911">
              <w:rPr>
                <w:rFonts w:cs="Arial"/>
                <w:sz w:val="20"/>
                <w:szCs w:val="20"/>
              </w:rPr>
              <w:t>.</w:t>
            </w:r>
            <w:r w:rsidRPr="00764D66">
              <w:rPr>
                <w:rFonts w:cs="Arial"/>
                <w:sz w:val="20"/>
                <w:szCs w:val="20"/>
              </w:rPr>
              <w:t xml:space="preserve"> Aktywne i zdrowe starzenie się: Została opracowana polityka dotycząca aktywnego starzenia się w świetle wytycznych dotyczących zatrudnienia.</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0972F08F" w14:textId="77777777" w:rsidR="007D5DA1" w:rsidRPr="00764D66" w:rsidRDefault="007D5DA1" w:rsidP="007D5DA1">
            <w:pPr>
              <w:jc w:val="center"/>
              <w:rPr>
                <w:rFonts w:cs="Arial"/>
                <w:sz w:val="20"/>
                <w:szCs w:val="20"/>
              </w:rPr>
            </w:pPr>
            <w:r w:rsidRPr="00CB180E">
              <w:rPr>
                <w:rFonts w:cs="Arial"/>
                <w:sz w:val="20"/>
                <w:szCs w:val="20"/>
              </w:rPr>
              <w:t>Oś Priorytetowa X Adaptacyjność pracowników i przedsiębiorstw w regionie</w:t>
            </w:r>
          </w:p>
        </w:tc>
        <w:tc>
          <w:tcPr>
            <w:tcW w:w="389" w:type="pct"/>
            <w:tcBorders>
              <w:top w:val="single" w:sz="4" w:space="0" w:color="auto"/>
              <w:left w:val="single" w:sz="4" w:space="0" w:color="auto"/>
              <w:bottom w:val="single" w:sz="4" w:space="0" w:color="auto"/>
              <w:right w:val="single" w:sz="4" w:space="0" w:color="auto"/>
            </w:tcBorders>
            <w:shd w:val="clear" w:color="auto" w:fill="auto"/>
          </w:tcPr>
          <w:p w14:paraId="19835E9D" w14:textId="77777777" w:rsidR="007D5DA1" w:rsidRPr="00764D66" w:rsidRDefault="007D5DA1" w:rsidP="00BA7F35">
            <w:pPr>
              <w:jc w:val="center"/>
              <w:rPr>
                <w:rFonts w:cs="Arial"/>
                <w:b/>
                <w:sz w:val="20"/>
                <w:szCs w:val="20"/>
              </w:rPr>
            </w:pPr>
            <w:r w:rsidRPr="00764D66">
              <w:rPr>
                <w:rFonts w:cs="Arial"/>
                <w:b/>
                <w:sz w:val="20"/>
                <w:szCs w:val="20"/>
              </w:rPr>
              <w:t>Częściowo</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5FD17D82" w14:textId="77777777" w:rsidR="007D5DA1" w:rsidRPr="00764D66" w:rsidRDefault="007D5DA1" w:rsidP="00BA7F35">
            <w:pPr>
              <w:rPr>
                <w:rFonts w:cs="Arial"/>
                <w:sz w:val="20"/>
                <w:szCs w:val="20"/>
              </w:rPr>
            </w:pPr>
            <w:r w:rsidRPr="00764D66">
              <w:rPr>
                <w:rFonts w:cs="Arial"/>
                <w:sz w:val="20"/>
                <w:szCs w:val="20"/>
              </w:rPr>
              <w:t>Właściwe zainteresowane strony są zaangażowane w opracowywanie polityki aktywnego starzenia się i związane z nią działania następcze z myślą o utrzymaniu starszych pracowników na rynku pracy i promowanie ich zatrudnienia;</w:t>
            </w:r>
          </w:p>
          <w:p w14:paraId="02C8C137" w14:textId="77777777" w:rsidR="007D5DA1" w:rsidRPr="00764D66" w:rsidRDefault="007D5DA1" w:rsidP="00BA7F35">
            <w:pPr>
              <w:rPr>
                <w:rFonts w:cs="Arial"/>
                <w:sz w:val="20"/>
                <w:szCs w:val="20"/>
              </w:rPr>
            </w:pPr>
            <w:r w:rsidRPr="00764D66">
              <w:rPr>
                <w:rFonts w:cs="Arial"/>
                <w:sz w:val="20"/>
                <w:szCs w:val="20"/>
              </w:rPr>
              <w:t>Państwo członkowskie przygotowało działania mające na celu promowanie aktywnego starzenia się.</w:t>
            </w:r>
          </w:p>
        </w:tc>
        <w:tc>
          <w:tcPr>
            <w:tcW w:w="292" w:type="pct"/>
            <w:tcBorders>
              <w:top w:val="single" w:sz="4" w:space="0" w:color="auto"/>
              <w:left w:val="single" w:sz="4" w:space="0" w:color="auto"/>
              <w:bottom w:val="single" w:sz="4" w:space="0" w:color="auto"/>
              <w:right w:val="single" w:sz="4" w:space="0" w:color="auto"/>
            </w:tcBorders>
            <w:shd w:val="clear" w:color="auto" w:fill="auto"/>
          </w:tcPr>
          <w:p w14:paraId="6AA91E6A" w14:textId="77777777" w:rsidR="007D5DA1" w:rsidRPr="00764D66" w:rsidRDefault="007D5DA1" w:rsidP="00BA7F35">
            <w:pPr>
              <w:rPr>
                <w:rFonts w:cs="Arial"/>
                <w:sz w:val="20"/>
                <w:szCs w:val="20"/>
              </w:rPr>
            </w:pPr>
            <w:r w:rsidRPr="00764D66">
              <w:rPr>
                <w:rFonts w:cs="Arial"/>
                <w:sz w:val="20"/>
                <w:szCs w:val="20"/>
              </w:rPr>
              <w:t>Tak</w:t>
            </w:r>
          </w:p>
          <w:p w14:paraId="7500B4A1" w14:textId="77777777" w:rsidR="007D5DA1" w:rsidRPr="00764D66" w:rsidRDefault="007D5DA1" w:rsidP="00BA7F35">
            <w:pPr>
              <w:rPr>
                <w:rFonts w:cs="Arial"/>
                <w:sz w:val="20"/>
                <w:szCs w:val="20"/>
              </w:rPr>
            </w:pPr>
          </w:p>
          <w:p w14:paraId="371E7974" w14:textId="77777777" w:rsidR="007D5DA1" w:rsidRPr="00764D66" w:rsidRDefault="007D5DA1" w:rsidP="00BA7F35">
            <w:pPr>
              <w:rPr>
                <w:rFonts w:cs="Arial"/>
                <w:sz w:val="20"/>
                <w:szCs w:val="20"/>
              </w:rPr>
            </w:pPr>
          </w:p>
          <w:p w14:paraId="27261F73" w14:textId="77777777" w:rsidR="007D5DA1" w:rsidRPr="00764D66" w:rsidRDefault="007D5DA1" w:rsidP="00BA7F35">
            <w:pPr>
              <w:rPr>
                <w:rFonts w:cs="Arial"/>
                <w:sz w:val="20"/>
                <w:szCs w:val="20"/>
              </w:rPr>
            </w:pPr>
          </w:p>
          <w:p w14:paraId="7C913D1D" w14:textId="77777777" w:rsidR="007D5DA1" w:rsidRPr="00764D66" w:rsidRDefault="007D5DA1" w:rsidP="00BA7F35">
            <w:pPr>
              <w:rPr>
                <w:rFonts w:cs="Arial"/>
                <w:sz w:val="20"/>
                <w:szCs w:val="20"/>
              </w:rPr>
            </w:pPr>
          </w:p>
          <w:p w14:paraId="6AE28688" w14:textId="77777777" w:rsidR="007D5DA1" w:rsidRPr="00764D66" w:rsidRDefault="007D5DA1" w:rsidP="00BA7F35">
            <w:pPr>
              <w:rPr>
                <w:rFonts w:cs="Arial"/>
                <w:sz w:val="20"/>
                <w:szCs w:val="20"/>
              </w:rPr>
            </w:pPr>
          </w:p>
          <w:p w14:paraId="0F4FF922" w14:textId="77777777" w:rsidR="00F905F0" w:rsidRDefault="00F905F0" w:rsidP="00BA7F35">
            <w:pPr>
              <w:rPr>
                <w:rFonts w:cs="Arial"/>
                <w:sz w:val="20"/>
                <w:szCs w:val="20"/>
              </w:rPr>
            </w:pPr>
          </w:p>
          <w:p w14:paraId="0A154C38" w14:textId="77777777" w:rsidR="007D5DA1" w:rsidRPr="00764D66" w:rsidRDefault="00F905F0" w:rsidP="00BA7F35">
            <w:pPr>
              <w:rPr>
                <w:rFonts w:cs="Arial"/>
                <w:sz w:val="20"/>
                <w:szCs w:val="20"/>
              </w:rPr>
            </w:pPr>
            <w:r>
              <w:rPr>
                <w:rFonts w:cs="Arial"/>
                <w:sz w:val="20"/>
                <w:szCs w:val="20"/>
              </w:rPr>
              <w:t>Nie</w:t>
            </w:r>
          </w:p>
        </w:tc>
        <w:tc>
          <w:tcPr>
            <w:tcW w:w="1277" w:type="pct"/>
            <w:gridSpan w:val="2"/>
            <w:tcBorders>
              <w:top w:val="single" w:sz="4" w:space="0" w:color="auto"/>
              <w:left w:val="single" w:sz="4" w:space="0" w:color="auto"/>
              <w:bottom w:val="single" w:sz="4" w:space="0" w:color="auto"/>
              <w:right w:val="single" w:sz="4" w:space="0" w:color="auto"/>
            </w:tcBorders>
            <w:shd w:val="clear" w:color="auto" w:fill="auto"/>
          </w:tcPr>
          <w:p w14:paraId="6E19C307" w14:textId="77777777" w:rsidR="007D5DA1" w:rsidRPr="00764D66" w:rsidRDefault="007D5DA1" w:rsidP="00BA7F35">
            <w:pPr>
              <w:rPr>
                <w:rFonts w:cs="Arial"/>
                <w:sz w:val="20"/>
                <w:szCs w:val="20"/>
              </w:rPr>
            </w:pPr>
            <w:r w:rsidRPr="00764D66">
              <w:rPr>
                <w:rFonts w:cs="Arial"/>
                <w:sz w:val="20"/>
                <w:szCs w:val="20"/>
              </w:rPr>
              <w:t xml:space="preserve">Solidarność Pokoleń 50+ (przyjęty przez Radę Ministrów w dniu 24 grudnia 2013 r., </w:t>
            </w:r>
            <w:hyperlink r:id="rId78" w:history="1">
              <w:r w:rsidRPr="00764D66">
                <w:rPr>
                  <w:rStyle w:val="Hipercze"/>
                  <w:rFonts w:cs="Arial"/>
                  <w:sz w:val="20"/>
                  <w:szCs w:val="20"/>
                </w:rPr>
                <w:t>http://www.mpips.gov.pl/seniorzyaktywne-starzenie/program-solidarnosc-pokolen/</w:t>
              </w:r>
            </w:hyperlink>
          </w:p>
          <w:p w14:paraId="6D5BD6B5" w14:textId="77777777" w:rsidR="007D5DA1" w:rsidRPr="00764D66" w:rsidRDefault="007D5DA1" w:rsidP="00BA7F35">
            <w:pPr>
              <w:rPr>
                <w:rFonts w:cs="Arial"/>
                <w:sz w:val="20"/>
                <w:szCs w:val="20"/>
              </w:rPr>
            </w:pPr>
            <w:r w:rsidRPr="00764D66">
              <w:rPr>
                <w:rFonts w:cs="Arial"/>
                <w:sz w:val="20"/>
                <w:szCs w:val="20"/>
              </w:rPr>
              <w:t xml:space="preserve">Strategia Rozwoju Kapitału Ludzkiego </w:t>
            </w:r>
            <w:hyperlink r:id="rId79" w:history="1">
              <w:r w:rsidRPr="00764D66">
                <w:rPr>
                  <w:rStyle w:val="Hipercze"/>
                  <w:rFonts w:cs="Arial"/>
                  <w:color w:val="0000CC"/>
                  <w:sz w:val="20"/>
                  <w:szCs w:val="20"/>
                </w:rPr>
                <w:t>http://isip.sejm.gov.pl/Download?id=WMP20130000640&amp;type=2</w:t>
              </w:r>
            </w:hyperlink>
          </w:p>
          <w:p w14:paraId="7748BEA2" w14:textId="77777777" w:rsidR="007D5DA1" w:rsidRPr="00764D66" w:rsidRDefault="007D5DA1" w:rsidP="00BA7F35">
            <w:pPr>
              <w:rPr>
                <w:rFonts w:cs="Arial"/>
                <w:sz w:val="20"/>
                <w:szCs w:val="20"/>
              </w:rPr>
            </w:pPr>
            <w:r w:rsidRPr="00764D66">
              <w:rPr>
                <w:rFonts w:cs="Arial"/>
                <w:sz w:val="20"/>
                <w:szCs w:val="20"/>
              </w:rPr>
              <w:t xml:space="preserve">Założenia Długofalowej Polityki Senioralnej (ZDPS, przyjęte przez Radę Ministrów 24 grudnia 2013 r., </w:t>
            </w:r>
            <w:hyperlink r:id="rId80" w:history="1">
              <w:r w:rsidRPr="00764D66">
                <w:rPr>
                  <w:rStyle w:val="Hipercze"/>
                  <w:rFonts w:cs="Arial"/>
                  <w:sz w:val="20"/>
                  <w:szCs w:val="20"/>
                </w:rPr>
                <w:t>http://www.mpips.gov.pl/seniorzyaktywne-starzenie/zalozenia-dlugofalowej-polityki-senioralnej-w-polsce-na-lata-20142020/</w:t>
              </w:r>
            </w:hyperlink>
          </w:p>
          <w:p w14:paraId="3CC647CF" w14:textId="77777777" w:rsidR="007D5DA1" w:rsidRPr="00764D66" w:rsidRDefault="007D5DA1" w:rsidP="00BA7F35">
            <w:pPr>
              <w:rPr>
                <w:rFonts w:cs="Arial"/>
                <w:sz w:val="20"/>
                <w:szCs w:val="20"/>
              </w:rPr>
            </w:pPr>
          </w:p>
          <w:p w14:paraId="1DBDACE3" w14:textId="77777777" w:rsidR="007D5DA1" w:rsidRPr="00764D66" w:rsidRDefault="007D5DA1" w:rsidP="00BA7F35">
            <w:pPr>
              <w:rPr>
                <w:rFonts w:cs="Arial"/>
                <w:sz w:val="20"/>
                <w:szCs w:val="20"/>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auto"/>
          </w:tcPr>
          <w:p w14:paraId="109E4E65" w14:textId="77777777" w:rsidR="007D5DA1" w:rsidRPr="00764D66" w:rsidRDefault="007D5DA1" w:rsidP="00BA7F35">
            <w:pPr>
              <w:rPr>
                <w:rFonts w:cs="Arial"/>
                <w:b/>
                <w:sz w:val="20"/>
                <w:szCs w:val="20"/>
              </w:rPr>
            </w:pPr>
            <w:r w:rsidRPr="00764D66">
              <w:rPr>
                <w:rFonts w:cs="Arial"/>
                <w:b/>
                <w:sz w:val="20"/>
                <w:szCs w:val="20"/>
              </w:rPr>
              <w:t xml:space="preserve">Odniesienia do dokumentów c.d.: </w:t>
            </w:r>
          </w:p>
          <w:p w14:paraId="24322893" w14:textId="77777777" w:rsidR="007D5DA1" w:rsidRPr="00764D66" w:rsidRDefault="007D5DA1" w:rsidP="00BA7F35">
            <w:pPr>
              <w:rPr>
                <w:rFonts w:cs="Arial"/>
                <w:sz w:val="20"/>
                <w:szCs w:val="20"/>
              </w:rPr>
            </w:pPr>
            <w:r w:rsidRPr="00764D66">
              <w:rPr>
                <w:rFonts w:cs="Arial"/>
                <w:sz w:val="20"/>
                <w:szCs w:val="20"/>
              </w:rPr>
              <w:t>Policy paper dla ochrony zdrowia na lata 2014-2020 - Krajowe Ramy Strategiczne</w:t>
            </w:r>
          </w:p>
          <w:p w14:paraId="334B4580" w14:textId="77777777" w:rsidR="007D5DA1" w:rsidRPr="00764D66" w:rsidRDefault="007D5DA1" w:rsidP="00BA7F35">
            <w:pPr>
              <w:rPr>
                <w:rFonts w:cs="Arial"/>
                <w:sz w:val="20"/>
                <w:szCs w:val="20"/>
              </w:rPr>
            </w:pPr>
            <w:r w:rsidRPr="00764D66">
              <w:rPr>
                <w:rFonts w:cs="Arial"/>
                <w:sz w:val="20"/>
                <w:szCs w:val="20"/>
              </w:rPr>
              <w:t xml:space="preserve">Rządowy Program na rzecz Aktywności Społecznej Osób Starszych na lata 2014-2020 </w:t>
            </w:r>
            <w:hyperlink r:id="rId81" w:history="1">
              <w:r w:rsidRPr="00764D66">
                <w:rPr>
                  <w:rStyle w:val="Hipercze"/>
                  <w:rFonts w:cs="Arial"/>
                  <w:sz w:val="20"/>
                  <w:szCs w:val="20"/>
                </w:rPr>
                <w:t>http://www.mpips.gov.pl/seniorzyaktywne-starzenie/rzadowy-program-asos/</w:t>
              </w:r>
            </w:hyperlink>
          </w:p>
          <w:p w14:paraId="69B61EE2" w14:textId="77777777" w:rsidR="007D5DA1" w:rsidRPr="00764D66" w:rsidRDefault="007D5DA1" w:rsidP="00BA7F35">
            <w:pPr>
              <w:rPr>
                <w:rFonts w:cs="Arial"/>
                <w:sz w:val="20"/>
                <w:szCs w:val="20"/>
              </w:rPr>
            </w:pPr>
            <w:r w:rsidRPr="00764D66">
              <w:rPr>
                <w:rFonts w:cs="Arial"/>
                <w:sz w:val="20"/>
                <w:szCs w:val="20"/>
              </w:rPr>
              <w:t xml:space="preserve">Strategia Rozwoju Kapitału Społecznego 2020 </w:t>
            </w:r>
            <w:hyperlink r:id="rId82" w:history="1">
              <w:r w:rsidRPr="00764D66">
                <w:rPr>
                  <w:rStyle w:val="Hipercze"/>
                  <w:rFonts w:cs="Arial"/>
                  <w:color w:val="0000CC"/>
                  <w:sz w:val="20"/>
                  <w:szCs w:val="20"/>
                </w:rPr>
                <w:t>http://isip.sejm.gov.pl/Download?id=WMP20130000378&amp;type=2</w:t>
              </w:r>
            </w:hyperlink>
          </w:p>
        </w:tc>
      </w:tr>
      <w:tr w:rsidR="007D5DA1" w:rsidRPr="00764D66" w14:paraId="73E15F29" w14:textId="77777777" w:rsidTr="008251D3">
        <w:trPr>
          <w:trHeight w:val="20"/>
        </w:trPr>
        <w:tc>
          <w:tcPr>
            <w:tcW w:w="678" w:type="pct"/>
            <w:tcBorders>
              <w:top w:val="single" w:sz="4" w:space="0" w:color="auto"/>
              <w:left w:val="single" w:sz="4" w:space="0" w:color="auto"/>
              <w:bottom w:val="single" w:sz="4" w:space="0" w:color="auto"/>
              <w:right w:val="single" w:sz="4" w:space="0" w:color="auto"/>
            </w:tcBorders>
            <w:shd w:val="clear" w:color="auto" w:fill="auto"/>
          </w:tcPr>
          <w:p w14:paraId="41C74917" w14:textId="77777777" w:rsidR="007D5DA1" w:rsidRPr="00764D66" w:rsidRDefault="007D5DA1" w:rsidP="00BA7F35">
            <w:pPr>
              <w:autoSpaceDE w:val="0"/>
              <w:autoSpaceDN w:val="0"/>
              <w:adjustRightInd w:val="0"/>
              <w:rPr>
                <w:rFonts w:cs="Arial"/>
                <w:sz w:val="20"/>
                <w:szCs w:val="20"/>
              </w:rPr>
            </w:pPr>
            <w:r w:rsidRPr="00EB3911">
              <w:rPr>
                <w:rFonts w:cs="Arial"/>
                <w:b/>
                <w:sz w:val="20"/>
                <w:szCs w:val="20"/>
              </w:rPr>
              <w:t>8.5</w:t>
            </w:r>
            <w:r w:rsidR="00EB3911">
              <w:rPr>
                <w:rFonts w:cs="Arial"/>
                <w:b/>
                <w:sz w:val="20"/>
                <w:szCs w:val="20"/>
              </w:rPr>
              <w:t>.</w:t>
            </w:r>
            <w:r w:rsidRPr="00764D66">
              <w:rPr>
                <w:rFonts w:cs="Arial"/>
                <w:sz w:val="20"/>
                <w:szCs w:val="20"/>
              </w:rPr>
              <w:t xml:space="preserve"> Przystosowywanie pracowników, przedsiębiorstw i przedsiębiorców do zmian: Istnienie polityk sprzyjających przewidywaniu i dobremu zarządzaniu zmianami i restrukturyzacją.</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154BE14F" w14:textId="77777777" w:rsidR="007D5DA1" w:rsidRPr="00764D66" w:rsidRDefault="007D5DA1" w:rsidP="007D5DA1">
            <w:pPr>
              <w:jc w:val="center"/>
              <w:rPr>
                <w:rFonts w:cs="Arial"/>
                <w:sz w:val="20"/>
                <w:szCs w:val="20"/>
              </w:rPr>
            </w:pPr>
            <w:r w:rsidRPr="00CB180E">
              <w:rPr>
                <w:rFonts w:cs="Arial"/>
                <w:sz w:val="20"/>
                <w:szCs w:val="20"/>
              </w:rPr>
              <w:t>Oś Priorytetowa X Adaptacyjność pracowników i przedsiębiorstw w regionie</w:t>
            </w:r>
          </w:p>
        </w:tc>
        <w:tc>
          <w:tcPr>
            <w:tcW w:w="389" w:type="pct"/>
            <w:tcBorders>
              <w:top w:val="single" w:sz="4" w:space="0" w:color="auto"/>
              <w:left w:val="single" w:sz="4" w:space="0" w:color="auto"/>
              <w:bottom w:val="single" w:sz="4" w:space="0" w:color="auto"/>
              <w:right w:val="single" w:sz="4" w:space="0" w:color="auto"/>
            </w:tcBorders>
            <w:shd w:val="clear" w:color="auto" w:fill="auto"/>
          </w:tcPr>
          <w:p w14:paraId="1B0F4109" w14:textId="77777777" w:rsidR="007D5DA1" w:rsidRPr="00764D66" w:rsidRDefault="007D5DA1" w:rsidP="00BA7F35">
            <w:pPr>
              <w:jc w:val="center"/>
              <w:rPr>
                <w:rFonts w:cs="Arial"/>
                <w:b/>
                <w:sz w:val="20"/>
                <w:szCs w:val="20"/>
              </w:rPr>
            </w:pPr>
            <w:r w:rsidRPr="00764D66">
              <w:rPr>
                <w:rFonts w:cs="Arial"/>
                <w:b/>
                <w:sz w:val="20"/>
                <w:szCs w:val="20"/>
              </w:rPr>
              <w:t>Tak</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333EA5A0" w14:textId="77777777" w:rsidR="007D5DA1" w:rsidRPr="00764D66" w:rsidRDefault="007D5DA1" w:rsidP="00BA7F35">
            <w:pPr>
              <w:rPr>
                <w:rFonts w:cs="Arial"/>
                <w:sz w:val="20"/>
                <w:szCs w:val="20"/>
              </w:rPr>
            </w:pPr>
            <w:r w:rsidRPr="00764D66">
              <w:rPr>
                <w:rFonts w:cs="Arial"/>
                <w:sz w:val="20"/>
                <w:szCs w:val="20"/>
              </w:rPr>
              <w:t>Gotowe są instrumenty mające na celu wspieranie partnerów społecznych i instytucji publicznych w opracowywaniu proaktywnych podejść do zmian i restrukturyzacji, które obejmują działania:</w:t>
            </w:r>
          </w:p>
          <w:p w14:paraId="0564BD2D" w14:textId="77777777" w:rsidR="007D5DA1" w:rsidRPr="00764D66" w:rsidRDefault="007D5DA1" w:rsidP="00BA7F35">
            <w:pPr>
              <w:rPr>
                <w:rFonts w:cs="Arial"/>
                <w:sz w:val="20"/>
                <w:szCs w:val="20"/>
              </w:rPr>
            </w:pPr>
            <w:r w:rsidRPr="00764D66">
              <w:rPr>
                <w:rFonts w:cs="Arial"/>
                <w:sz w:val="20"/>
                <w:szCs w:val="20"/>
              </w:rPr>
              <w:t>- działania służące promowaniu przewidywania zmian:</w:t>
            </w:r>
          </w:p>
          <w:p w14:paraId="04BA16DB" w14:textId="77777777" w:rsidR="007D5DA1" w:rsidRPr="00764D66" w:rsidRDefault="007D5DA1" w:rsidP="00BA7F35">
            <w:pPr>
              <w:rPr>
                <w:rFonts w:cs="Arial"/>
                <w:sz w:val="20"/>
                <w:szCs w:val="20"/>
              </w:rPr>
            </w:pPr>
          </w:p>
          <w:p w14:paraId="720B892D" w14:textId="77777777" w:rsidR="007D5DA1" w:rsidRPr="00764D66" w:rsidRDefault="007D5DA1" w:rsidP="00BA7F35">
            <w:pPr>
              <w:rPr>
                <w:rFonts w:cs="Arial"/>
                <w:sz w:val="20"/>
                <w:szCs w:val="20"/>
              </w:rPr>
            </w:pPr>
            <w:r w:rsidRPr="00764D66">
              <w:rPr>
                <w:rFonts w:cs="Arial"/>
                <w:sz w:val="20"/>
                <w:szCs w:val="20"/>
              </w:rPr>
              <w:t>- działania służące promowaniu przygotowania procesu restrukturyzacji i zarządzania nim.</w:t>
            </w:r>
          </w:p>
          <w:p w14:paraId="3F9A7756" w14:textId="77777777" w:rsidR="007D5DA1" w:rsidRPr="00764D66" w:rsidRDefault="007D5DA1" w:rsidP="00BA7F35">
            <w:pPr>
              <w:rPr>
                <w:rFonts w:cs="Arial"/>
                <w:sz w:val="20"/>
                <w:szCs w:val="20"/>
              </w:rPr>
            </w:pPr>
          </w:p>
        </w:tc>
        <w:tc>
          <w:tcPr>
            <w:tcW w:w="292" w:type="pct"/>
            <w:tcBorders>
              <w:top w:val="single" w:sz="4" w:space="0" w:color="auto"/>
              <w:left w:val="single" w:sz="4" w:space="0" w:color="auto"/>
              <w:bottom w:val="single" w:sz="4" w:space="0" w:color="auto"/>
              <w:right w:val="single" w:sz="4" w:space="0" w:color="auto"/>
            </w:tcBorders>
            <w:shd w:val="clear" w:color="auto" w:fill="auto"/>
          </w:tcPr>
          <w:p w14:paraId="23E0FEFA" w14:textId="77777777" w:rsidR="007D5DA1" w:rsidRPr="00764D66" w:rsidRDefault="007D5DA1" w:rsidP="00BA7F35">
            <w:pPr>
              <w:rPr>
                <w:rFonts w:cs="Arial"/>
                <w:sz w:val="20"/>
                <w:szCs w:val="20"/>
              </w:rPr>
            </w:pPr>
            <w:r w:rsidRPr="00764D66">
              <w:rPr>
                <w:rFonts w:cs="Arial"/>
                <w:sz w:val="20"/>
                <w:szCs w:val="20"/>
              </w:rPr>
              <w:t>Tak</w:t>
            </w:r>
          </w:p>
          <w:p w14:paraId="09A28368" w14:textId="77777777" w:rsidR="007D5DA1" w:rsidRPr="00764D66" w:rsidRDefault="007D5DA1" w:rsidP="00BA7F35">
            <w:pPr>
              <w:rPr>
                <w:rFonts w:cs="Arial"/>
                <w:sz w:val="20"/>
                <w:szCs w:val="20"/>
              </w:rPr>
            </w:pPr>
          </w:p>
          <w:p w14:paraId="3A97E44E" w14:textId="77777777" w:rsidR="007D5DA1" w:rsidRPr="00764D66" w:rsidRDefault="007D5DA1" w:rsidP="00BA7F35">
            <w:pPr>
              <w:rPr>
                <w:rFonts w:cs="Arial"/>
                <w:sz w:val="20"/>
                <w:szCs w:val="20"/>
              </w:rPr>
            </w:pPr>
          </w:p>
          <w:p w14:paraId="701E4EAA" w14:textId="77777777" w:rsidR="007D5DA1" w:rsidRPr="00764D66" w:rsidRDefault="007D5DA1" w:rsidP="00BA7F35">
            <w:pPr>
              <w:rPr>
                <w:rFonts w:cs="Arial"/>
                <w:sz w:val="20"/>
                <w:szCs w:val="20"/>
              </w:rPr>
            </w:pPr>
          </w:p>
          <w:p w14:paraId="55BCB0CA" w14:textId="77777777" w:rsidR="007D5DA1" w:rsidRPr="00764D66" w:rsidRDefault="007D5DA1" w:rsidP="00BA7F35">
            <w:pPr>
              <w:rPr>
                <w:rFonts w:cs="Arial"/>
                <w:sz w:val="20"/>
                <w:szCs w:val="20"/>
              </w:rPr>
            </w:pPr>
          </w:p>
          <w:p w14:paraId="42D717EA" w14:textId="77777777" w:rsidR="008251D3" w:rsidRDefault="008251D3" w:rsidP="00BA7F35">
            <w:pPr>
              <w:rPr>
                <w:rFonts w:cs="Arial"/>
                <w:sz w:val="20"/>
                <w:szCs w:val="20"/>
              </w:rPr>
            </w:pPr>
          </w:p>
          <w:p w14:paraId="50BD4060" w14:textId="77777777" w:rsidR="007D5DA1" w:rsidRPr="00764D66" w:rsidRDefault="007D5DA1" w:rsidP="00BA7F35">
            <w:pPr>
              <w:rPr>
                <w:rFonts w:cs="Arial"/>
                <w:sz w:val="20"/>
                <w:szCs w:val="20"/>
              </w:rPr>
            </w:pPr>
            <w:r w:rsidRPr="00764D66">
              <w:rPr>
                <w:rFonts w:cs="Arial"/>
                <w:sz w:val="20"/>
                <w:szCs w:val="20"/>
              </w:rPr>
              <w:t>Tak</w:t>
            </w:r>
          </w:p>
          <w:p w14:paraId="075B90F3" w14:textId="77777777" w:rsidR="007D5DA1" w:rsidRPr="00764D66" w:rsidRDefault="007D5DA1" w:rsidP="00BA7F35">
            <w:pPr>
              <w:rPr>
                <w:rFonts w:cs="Arial"/>
                <w:sz w:val="20"/>
                <w:szCs w:val="20"/>
              </w:rPr>
            </w:pPr>
          </w:p>
          <w:p w14:paraId="5ED4673C" w14:textId="77777777" w:rsidR="007D5DA1" w:rsidRPr="00764D66" w:rsidRDefault="007D5DA1" w:rsidP="00BA7F35">
            <w:pPr>
              <w:rPr>
                <w:rFonts w:cs="Arial"/>
                <w:sz w:val="20"/>
                <w:szCs w:val="20"/>
              </w:rPr>
            </w:pPr>
          </w:p>
          <w:p w14:paraId="1589420A" w14:textId="77777777" w:rsidR="007D5DA1" w:rsidRPr="00764D66" w:rsidRDefault="007D5DA1" w:rsidP="00BA7F35">
            <w:pPr>
              <w:rPr>
                <w:rFonts w:cs="Arial"/>
                <w:sz w:val="20"/>
                <w:szCs w:val="20"/>
              </w:rPr>
            </w:pPr>
            <w:r w:rsidRPr="00764D66">
              <w:rPr>
                <w:rFonts w:cs="Arial"/>
                <w:sz w:val="20"/>
                <w:szCs w:val="20"/>
              </w:rPr>
              <w:t>Tak</w:t>
            </w:r>
          </w:p>
        </w:tc>
        <w:tc>
          <w:tcPr>
            <w:tcW w:w="1277" w:type="pct"/>
            <w:gridSpan w:val="2"/>
            <w:tcBorders>
              <w:top w:val="single" w:sz="4" w:space="0" w:color="auto"/>
              <w:left w:val="single" w:sz="4" w:space="0" w:color="auto"/>
              <w:bottom w:val="single" w:sz="4" w:space="0" w:color="auto"/>
              <w:right w:val="single" w:sz="4" w:space="0" w:color="auto"/>
            </w:tcBorders>
            <w:shd w:val="clear" w:color="auto" w:fill="auto"/>
          </w:tcPr>
          <w:p w14:paraId="4DB739EC" w14:textId="77777777" w:rsidR="007D5DA1" w:rsidRPr="00764D66" w:rsidRDefault="007D5DA1" w:rsidP="00BA7F35">
            <w:pPr>
              <w:rPr>
                <w:rFonts w:cs="Arial"/>
                <w:sz w:val="20"/>
                <w:szCs w:val="20"/>
              </w:rPr>
            </w:pPr>
            <w:r w:rsidRPr="00764D66">
              <w:rPr>
                <w:rFonts w:cs="Arial"/>
                <w:sz w:val="20"/>
                <w:szCs w:val="20"/>
              </w:rPr>
              <w:t>Program „Polityka Nowej Szansy” http://bip.mg.gov.pl/node/20367</w:t>
            </w:r>
          </w:p>
        </w:tc>
        <w:tc>
          <w:tcPr>
            <w:tcW w:w="785" w:type="pct"/>
            <w:gridSpan w:val="3"/>
            <w:tcBorders>
              <w:top w:val="single" w:sz="4" w:space="0" w:color="auto"/>
              <w:left w:val="single" w:sz="4" w:space="0" w:color="auto"/>
              <w:bottom w:val="single" w:sz="4" w:space="0" w:color="auto"/>
              <w:right w:val="single" w:sz="4" w:space="0" w:color="auto"/>
            </w:tcBorders>
            <w:shd w:val="clear" w:color="auto" w:fill="auto"/>
          </w:tcPr>
          <w:p w14:paraId="0935E6BC" w14:textId="77777777" w:rsidR="007D5DA1" w:rsidRPr="00764D66" w:rsidRDefault="007D5DA1" w:rsidP="00BA7F35">
            <w:pPr>
              <w:rPr>
                <w:rFonts w:cs="Arial"/>
                <w:sz w:val="20"/>
                <w:szCs w:val="20"/>
              </w:rPr>
            </w:pPr>
          </w:p>
        </w:tc>
      </w:tr>
      <w:tr w:rsidR="007D5DA1" w:rsidRPr="00764D66" w14:paraId="6118799F" w14:textId="77777777" w:rsidTr="008251D3">
        <w:trPr>
          <w:trHeight w:val="20"/>
        </w:trPr>
        <w:tc>
          <w:tcPr>
            <w:tcW w:w="678" w:type="pct"/>
            <w:tcBorders>
              <w:top w:val="single" w:sz="4" w:space="0" w:color="auto"/>
              <w:left w:val="single" w:sz="4" w:space="0" w:color="auto"/>
              <w:bottom w:val="single" w:sz="4" w:space="0" w:color="auto"/>
              <w:right w:val="single" w:sz="4" w:space="0" w:color="auto"/>
            </w:tcBorders>
            <w:shd w:val="clear" w:color="auto" w:fill="auto"/>
          </w:tcPr>
          <w:p w14:paraId="280C8FD2" w14:textId="77777777" w:rsidR="007D5DA1" w:rsidRPr="00764D66" w:rsidRDefault="007D5DA1" w:rsidP="00BA7F35">
            <w:pPr>
              <w:autoSpaceDE w:val="0"/>
              <w:autoSpaceDN w:val="0"/>
              <w:adjustRightInd w:val="0"/>
              <w:rPr>
                <w:rFonts w:cs="Arial"/>
                <w:sz w:val="20"/>
                <w:szCs w:val="20"/>
              </w:rPr>
            </w:pPr>
            <w:r w:rsidRPr="00EB3911">
              <w:rPr>
                <w:rFonts w:cs="Arial"/>
                <w:b/>
                <w:sz w:val="20"/>
                <w:szCs w:val="20"/>
              </w:rPr>
              <w:t>8.6.</w:t>
            </w:r>
            <w:r w:rsidRPr="00764D66">
              <w:rPr>
                <w:rFonts w:cs="Arial"/>
                <w:sz w:val="20"/>
                <w:szCs w:val="20"/>
              </w:rPr>
              <w:t xml:space="preserve"> Istnienie ram strategicznych na rzecz wspierania zatrudnienia młodzieży, w tym poprzez wdrożenie gwarancji dla młodzieży.</w:t>
            </w:r>
          </w:p>
          <w:p w14:paraId="04F642BC" w14:textId="77777777" w:rsidR="007D5DA1" w:rsidRPr="00764D66" w:rsidRDefault="007D5DA1" w:rsidP="00BA7F35">
            <w:pPr>
              <w:autoSpaceDE w:val="0"/>
              <w:autoSpaceDN w:val="0"/>
              <w:adjustRightInd w:val="0"/>
              <w:rPr>
                <w:rFonts w:cs="Arial"/>
                <w:sz w:val="20"/>
                <w:szCs w:val="20"/>
              </w:rPr>
            </w:pPr>
            <w:r w:rsidRPr="00764D66">
              <w:rPr>
                <w:rFonts w:cs="Arial"/>
                <w:sz w:val="20"/>
                <w:szCs w:val="20"/>
              </w:rPr>
              <w:t>Warunek ma zastosowanie wyłącznie w odniesieniu do Inicjatywy na rzecz zatrudnienia ludzi młodych.</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766AD8CC" w14:textId="77777777" w:rsidR="007D5DA1" w:rsidRPr="00764D66" w:rsidRDefault="007D5DA1" w:rsidP="007D5DA1">
            <w:pPr>
              <w:jc w:val="center"/>
              <w:rPr>
                <w:rFonts w:cs="Arial"/>
                <w:sz w:val="20"/>
                <w:szCs w:val="20"/>
              </w:rPr>
            </w:pPr>
            <w:r w:rsidRPr="00CB180E">
              <w:rPr>
                <w:rFonts w:cs="Arial"/>
                <w:sz w:val="20"/>
                <w:szCs w:val="20"/>
              </w:rPr>
              <w:t>Oś Priorytetowa VIII Zatrudnienie</w:t>
            </w:r>
          </w:p>
        </w:tc>
        <w:tc>
          <w:tcPr>
            <w:tcW w:w="389" w:type="pct"/>
            <w:tcBorders>
              <w:top w:val="single" w:sz="4" w:space="0" w:color="auto"/>
              <w:left w:val="single" w:sz="4" w:space="0" w:color="auto"/>
              <w:bottom w:val="single" w:sz="4" w:space="0" w:color="auto"/>
              <w:right w:val="single" w:sz="4" w:space="0" w:color="auto"/>
            </w:tcBorders>
            <w:shd w:val="clear" w:color="auto" w:fill="auto"/>
          </w:tcPr>
          <w:p w14:paraId="7C0BF448" w14:textId="77777777" w:rsidR="007D5DA1" w:rsidRPr="00764D66" w:rsidRDefault="007D5DA1" w:rsidP="00BA7F35">
            <w:pPr>
              <w:jc w:val="center"/>
              <w:rPr>
                <w:rFonts w:cs="Arial"/>
                <w:b/>
                <w:sz w:val="20"/>
                <w:szCs w:val="20"/>
              </w:rPr>
            </w:pPr>
            <w:r w:rsidRPr="00764D66">
              <w:rPr>
                <w:rFonts w:cs="Arial"/>
                <w:b/>
                <w:sz w:val="20"/>
                <w:szCs w:val="20"/>
              </w:rPr>
              <w:t>Tak</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71A756D4" w14:textId="77777777" w:rsidR="007D5DA1" w:rsidRPr="00764D66" w:rsidRDefault="007D5DA1" w:rsidP="00BA7F35">
            <w:pPr>
              <w:rPr>
                <w:rFonts w:cs="Arial"/>
                <w:sz w:val="20"/>
                <w:szCs w:val="20"/>
              </w:rPr>
            </w:pPr>
            <w:r w:rsidRPr="00764D66">
              <w:rPr>
                <w:rFonts w:cs="Arial"/>
                <w:sz w:val="20"/>
                <w:szCs w:val="20"/>
              </w:rPr>
              <w:t>Istnieją ramy strategiczne polityki mającej na celu wspieranie zatrudnienia młodzieży, które:</w:t>
            </w:r>
          </w:p>
          <w:p w14:paraId="3BBAF9C7" w14:textId="77777777" w:rsidR="007D5DA1" w:rsidRPr="00764D66" w:rsidRDefault="007D5DA1" w:rsidP="00BA7F35">
            <w:pPr>
              <w:rPr>
                <w:rFonts w:cs="Arial"/>
                <w:sz w:val="20"/>
                <w:szCs w:val="20"/>
              </w:rPr>
            </w:pPr>
            <w:r w:rsidRPr="00764D66">
              <w:rPr>
                <w:rFonts w:cs="Arial"/>
                <w:sz w:val="20"/>
                <w:szCs w:val="20"/>
              </w:rPr>
              <w:t>–</w:t>
            </w:r>
            <w:r w:rsidRPr="00764D66">
              <w:rPr>
                <w:rFonts w:cs="Arial"/>
                <w:sz w:val="20"/>
                <w:szCs w:val="20"/>
              </w:rPr>
              <w:tab/>
              <w:t>opierają się na danych mierzących wyniki w odniesieniu do młodych ludzi, którzy nie pracują, nie kształcą się ani nie szkolą, oraz stanowiących podstawę do opracowywania ukierunkowanych polityk i monitorowania postępów rozwoju sytuacji;</w:t>
            </w:r>
          </w:p>
          <w:p w14:paraId="0F0D1D64" w14:textId="77777777" w:rsidR="007D5DA1" w:rsidRPr="00764D66" w:rsidRDefault="007D5DA1" w:rsidP="00BA7F35">
            <w:pPr>
              <w:rPr>
                <w:rFonts w:cs="Arial"/>
                <w:sz w:val="20"/>
                <w:szCs w:val="20"/>
              </w:rPr>
            </w:pPr>
            <w:r w:rsidRPr="00764D66">
              <w:rPr>
                <w:rFonts w:cs="Arial"/>
                <w:sz w:val="20"/>
                <w:szCs w:val="20"/>
              </w:rPr>
              <w:t>–</w:t>
            </w:r>
            <w:r w:rsidRPr="00764D66">
              <w:rPr>
                <w:rFonts w:cs="Arial"/>
                <w:sz w:val="20"/>
                <w:szCs w:val="20"/>
              </w:rPr>
              <w:tab/>
              <w:t>wskazują właściwą instytucję publiczną odpowiedzialną za zarządzanie środkami na rzecz</w:t>
            </w:r>
            <w:r>
              <w:rPr>
                <w:rFonts w:cs="Arial"/>
                <w:sz w:val="20"/>
                <w:szCs w:val="20"/>
              </w:rPr>
              <w:t xml:space="preserve"> </w:t>
            </w:r>
            <w:r w:rsidRPr="00764D66">
              <w:rPr>
                <w:rFonts w:cs="Arial"/>
                <w:sz w:val="20"/>
                <w:szCs w:val="20"/>
              </w:rPr>
              <w:t>zatrudnienia młodzieży i koordynację partnerstw na wszystkich poziomach i we wszystkich sektorach;</w:t>
            </w:r>
          </w:p>
          <w:p w14:paraId="052D2D7E" w14:textId="77777777" w:rsidR="007D5DA1" w:rsidRPr="00764D66" w:rsidRDefault="007D5DA1" w:rsidP="00BA7F35">
            <w:pPr>
              <w:rPr>
                <w:rFonts w:cs="Arial"/>
                <w:sz w:val="20"/>
                <w:szCs w:val="20"/>
              </w:rPr>
            </w:pPr>
            <w:r w:rsidRPr="00764D66">
              <w:rPr>
                <w:rFonts w:cs="Arial"/>
                <w:sz w:val="20"/>
                <w:szCs w:val="20"/>
              </w:rPr>
              <w:t>–</w:t>
            </w:r>
            <w:r w:rsidRPr="00764D66">
              <w:rPr>
                <w:rFonts w:cs="Arial"/>
                <w:sz w:val="20"/>
                <w:szCs w:val="20"/>
              </w:rPr>
              <w:tab/>
              <w:t>angażują zainteresowane podmioty, które są istotne dla kwestii rozwiązania problemu bezrobocia wśród osób młodych;</w:t>
            </w:r>
          </w:p>
          <w:p w14:paraId="3136FC0A" w14:textId="77777777" w:rsidR="007D5DA1" w:rsidRPr="00764D66" w:rsidRDefault="007D5DA1" w:rsidP="00BA7F35">
            <w:pPr>
              <w:rPr>
                <w:rFonts w:cs="Arial"/>
                <w:sz w:val="20"/>
                <w:szCs w:val="20"/>
              </w:rPr>
            </w:pPr>
            <w:r w:rsidRPr="00764D66">
              <w:rPr>
                <w:rFonts w:cs="Arial"/>
                <w:sz w:val="20"/>
                <w:szCs w:val="20"/>
              </w:rPr>
              <w:t>–</w:t>
            </w:r>
            <w:r w:rsidRPr="00764D66">
              <w:rPr>
                <w:rFonts w:cs="Arial"/>
                <w:sz w:val="20"/>
                <w:szCs w:val="20"/>
              </w:rPr>
              <w:tab/>
              <w:t>umożliwiają wczesne interweniowanie i aktywizację;</w:t>
            </w:r>
          </w:p>
          <w:p w14:paraId="256FC721" w14:textId="77777777" w:rsidR="007D5DA1" w:rsidRPr="00764D66" w:rsidRDefault="007D5DA1" w:rsidP="00BA7F35">
            <w:pPr>
              <w:rPr>
                <w:rFonts w:cs="Arial"/>
                <w:sz w:val="20"/>
                <w:szCs w:val="20"/>
              </w:rPr>
            </w:pPr>
            <w:r w:rsidRPr="00764D66">
              <w:rPr>
                <w:rFonts w:cs="Arial"/>
                <w:sz w:val="20"/>
                <w:szCs w:val="20"/>
              </w:rPr>
              <w:t>–</w:t>
            </w:r>
            <w:r w:rsidRPr="00764D66">
              <w:rPr>
                <w:rFonts w:cs="Arial"/>
                <w:sz w:val="20"/>
                <w:szCs w:val="20"/>
              </w:rPr>
              <w:tab/>
              <w:t>obejmują środki wspierające dostęp do zatrudnienia, podnoszenie kwalifikacji, zwiększenie mobilności i trwałą integrację na rynku pracy ludzi młodych, którzy nie pracują, nie kształcą się ani nie szkolą.</w:t>
            </w:r>
          </w:p>
        </w:tc>
        <w:tc>
          <w:tcPr>
            <w:tcW w:w="292" w:type="pct"/>
            <w:tcBorders>
              <w:top w:val="single" w:sz="4" w:space="0" w:color="auto"/>
              <w:left w:val="single" w:sz="4" w:space="0" w:color="auto"/>
              <w:bottom w:val="single" w:sz="4" w:space="0" w:color="auto"/>
              <w:right w:val="single" w:sz="4" w:space="0" w:color="auto"/>
            </w:tcBorders>
            <w:shd w:val="clear" w:color="auto" w:fill="auto"/>
          </w:tcPr>
          <w:p w14:paraId="4C36F901" w14:textId="77777777" w:rsidR="007D5DA1" w:rsidRPr="00764D66" w:rsidRDefault="007D5DA1" w:rsidP="00BA7F35">
            <w:pPr>
              <w:rPr>
                <w:rFonts w:cs="Arial"/>
                <w:sz w:val="20"/>
                <w:szCs w:val="20"/>
              </w:rPr>
            </w:pPr>
          </w:p>
          <w:p w14:paraId="73FB8828" w14:textId="77777777" w:rsidR="007D5DA1" w:rsidRPr="00764D66" w:rsidRDefault="007D5DA1" w:rsidP="00BA7F35">
            <w:pPr>
              <w:rPr>
                <w:rFonts w:cs="Arial"/>
                <w:sz w:val="20"/>
                <w:szCs w:val="20"/>
              </w:rPr>
            </w:pPr>
          </w:p>
          <w:p w14:paraId="13A35CD9" w14:textId="77777777" w:rsidR="007D5DA1" w:rsidRPr="00764D66" w:rsidRDefault="007D5DA1" w:rsidP="00BA7F35">
            <w:pPr>
              <w:rPr>
                <w:rFonts w:cs="Arial"/>
                <w:sz w:val="20"/>
                <w:szCs w:val="20"/>
              </w:rPr>
            </w:pPr>
          </w:p>
          <w:p w14:paraId="7D2D9D1C" w14:textId="77777777" w:rsidR="007D5DA1" w:rsidRPr="00764D66" w:rsidRDefault="007D5DA1" w:rsidP="00BA7F35">
            <w:pPr>
              <w:rPr>
                <w:rFonts w:cs="Arial"/>
                <w:sz w:val="20"/>
                <w:szCs w:val="20"/>
              </w:rPr>
            </w:pPr>
            <w:r w:rsidRPr="00764D66">
              <w:rPr>
                <w:rFonts w:cs="Arial"/>
                <w:sz w:val="20"/>
                <w:szCs w:val="20"/>
              </w:rPr>
              <w:t>Tak</w:t>
            </w:r>
          </w:p>
          <w:p w14:paraId="59F148C9" w14:textId="77777777" w:rsidR="007D5DA1" w:rsidRPr="00764D66" w:rsidRDefault="007D5DA1" w:rsidP="00BA7F35">
            <w:pPr>
              <w:rPr>
                <w:rFonts w:cs="Arial"/>
                <w:sz w:val="20"/>
                <w:szCs w:val="20"/>
              </w:rPr>
            </w:pPr>
          </w:p>
          <w:p w14:paraId="18822C8D" w14:textId="77777777" w:rsidR="007D5DA1" w:rsidRPr="00764D66" w:rsidRDefault="007D5DA1" w:rsidP="00BA7F35">
            <w:pPr>
              <w:rPr>
                <w:rFonts w:cs="Arial"/>
                <w:sz w:val="20"/>
                <w:szCs w:val="20"/>
              </w:rPr>
            </w:pPr>
          </w:p>
          <w:p w14:paraId="54F3D56B" w14:textId="77777777" w:rsidR="007D5DA1" w:rsidRPr="00764D66" w:rsidRDefault="007D5DA1" w:rsidP="00BA7F35">
            <w:pPr>
              <w:rPr>
                <w:rFonts w:cs="Arial"/>
                <w:sz w:val="20"/>
                <w:szCs w:val="20"/>
              </w:rPr>
            </w:pPr>
          </w:p>
          <w:p w14:paraId="294F4C8E" w14:textId="77777777" w:rsidR="007D5DA1" w:rsidRPr="00764D66" w:rsidRDefault="007D5DA1" w:rsidP="00BA7F35">
            <w:pPr>
              <w:rPr>
                <w:rFonts w:cs="Arial"/>
                <w:sz w:val="20"/>
                <w:szCs w:val="20"/>
              </w:rPr>
            </w:pPr>
          </w:p>
          <w:p w14:paraId="62389F87" w14:textId="77777777" w:rsidR="008251D3" w:rsidRDefault="008251D3" w:rsidP="00BA7F35">
            <w:pPr>
              <w:rPr>
                <w:rFonts w:cs="Arial"/>
                <w:sz w:val="20"/>
                <w:szCs w:val="20"/>
              </w:rPr>
            </w:pPr>
          </w:p>
          <w:p w14:paraId="314CE3DF" w14:textId="77777777" w:rsidR="008251D3" w:rsidRDefault="008251D3" w:rsidP="00BA7F35">
            <w:pPr>
              <w:rPr>
                <w:rFonts w:cs="Arial"/>
                <w:sz w:val="20"/>
                <w:szCs w:val="20"/>
              </w:rPr>
            </w:pPr>
          </w:p>
          <w:p w14:paraId="6DCEB614" w14:textId="77777777" w:rsidR="008251D3" w:rsidRDefault="008251D3" w:rsidP="00BA7F35">
            <w:pPr>
              <w:rPr>
                <w:rFonts w:cs="Arial"/>
                <w:sz w:val="20"/>
                <w:szCs w:val="20"/>
              </w:rPr>
            </w:pPr>
          </w:p>
          <w:p w14:paraId="2E2C15D4" w14:textId="77777777" w:rsidR="007D5DA1" w:rsidRPr="00764D66" w:rsidRDefault="007D5DA1" w:rsidP="00BA7F35">
            <w:pPr>
              <w:rPr>
                <w:rFonts w:cs="Arial"/>
                <w:sz w:val="20"/>
                <w:szCs w:val="20"/>
              </w:rPr>
            </w:pPr>
            <w:r w:rsidRPr="00764D66">
              <w:rPr>
                <w:rFonts w:cs="Arial"/>
                <w:sz w:val="20"/>
                <w:szCs w:val="20"/>
              </w:rPr>
              <w:t>Tak</w:t>
            </w:r>
          </w:p>
          <w:p w14:paraId="6C4E2388" w14:textId="77777777" w:rsidR="007D5DA1" w:rsidRPr="00764D66" w:rsidRDefault="007D5DA1" w:rsidP="00BA7F35">
            <w:pPr>
              <w:rPr>
                <w:rFonts w:cs="Arial"/>
                <w:sz w:val="20"/>
                <w:szCs w:val="20"/>
              </w:rPr>
            </w:pPr>
          </w:p>
          <w:p w14:paraId="0CB5F71E" w14:textId="77777777" w:rsidR="007D5DA1" w:rsidRPr="00764D66" w:rsidRDefault="007D5DA1" w:rsidP="00BA7F35">
            <w:pPr>
              <w:rPr>
                <w:rFonts w:cs="Arial"/>
                <w:sz w:val="20"/>
                <w:szCs w:val="20"/>
              </w:rPr>
            </w:pPr>
          </w:p>
          <w:p w14:paraId="3BD60427" w14:textId="77777777" w:rsidR="007D5DA1" w:rsidRPr="00764D66" w:rsidRDefault="007D5DA1" w:rsidP="00BA7F35">
            <w:pPr>
              <w:rPr>
                <w:rFonts w:cs="Arial"/>
                <w:sz w:val="20"/>
                <w:szCs w:val="20"/>
              </w:rPr>
            </w:pPr>
          </w:p>
          <w:p w14:paraId="1C6A263C" w14:textId="77777777" w:rsidR="007D5DA1" w:rsidRPr="00764D66" w:rsidRDefault="007D5DA1" w:rsidP="00BA7F35">
            <w:pPr>
              <w:rPr>
                <w:rFonts w:cs="Arial"/>
                <w:sz w:val="20"/>
                <w:szCs w:val="20"/>
              </w:rPr>
            </w:pPr>
          </w:p>
          <w:p w14:paraId="2F498C03" w14:textId="77777777" w:rsidR="007D5DA1" w:rsidRPr="00764D66" w:rsidRDefault="007D5DA1" w:rsidP="00BA7F35">
            <w:pPr>
              <w:rPr>
                <w:rFonts w:cs="Arial"/>
                <w:sz w:val="20"/>
                <w:szCs w:val="20"/>
              </w:rPr>
            </w:pPr>
            <w:r w:rsidRPr="00764D66">
              <w:rPr>
                <w:rFonts w:cs="Arial"/>
                <w:sz w:val="20"/>
                <w:szCs w:val="20"/>
              </w:rPr>
              <w:t>Tak</w:t>
            </w:r>
          </w:p>
          <w:p w14:paraId="338D1C1E" w14:textId="77777777" w:rsidR="007D5DA1" w:rsidRPr="00764D66" w:rsidRDefault="007D5DA1" w:rsidP="00BA7F35">
            <w:pPr>
              <w:rPr>
                <w:rFonts w:cs="Arial"/>
                <w:sz w:val="20"/>
                <w:szCs w:val="20"/>
              </w:rPr>
            </w:pPr>
          </w:p>
          <w:p w14:paraId="477C7A3F" w14:textId="77777777" w:rsidR="008251D3" w:rsidRDefault="008251D3" w:rsidP="00BA7F35">
            <w:pPr>
              <w:rPr>
                <w:rFonts w:cs="Arial"/>
                <w:sz w:val="20"/>
                <w:szCs w:val="20"/>
              </w:rPr>
            </w:pPr>
          </w:p>
          <w:p w14:paraId="0D6AAA71" w14:textId="77777777" w:rsidR="008251D3" w:rsidRDefault="008251D3" w:rsidP="00BA7F35">
            <w:pPr>
              <w:rPr>
                <w:rFonts w:cs="Arial"/>
                <w:sz w:val="20"/>
                <w:szCs w:val="20"/>
              </w:rPr>
            </w:pPr>
          </w:p>
          <w:p w14:paraId="50196593" w14:textId="77777777" w:rsidR="008251D3" w:rsidRDefault="008251D3" w:rsidP="00BA7F35">
            <w:pPr>
              <w:rPr>
                <w:rFonts w:cs="Arial"/>
                <w:sz w:val="20"/>
                <w:szCs w:val="20"/>
              </w:rPr>
            </w:pPr>
          </w:p>
          <w:p w14:paraId="795A9EE7" w14:textId="77777777" w:rsidR="007D5DA1" w:rsidRPr="00764D66" w:rsidRDefault="007D5DA1" w:rsidP="00BA7F35">
            <w:pPr>
              <w:rPr>
                <w:rFonts w:cs="Arial"/>
                <w:sz w:val="20"/>
                <w:szCs w:val="20"/>
              </w:rPr>
            </w:pPr>
            <w:r w:rsidRPr="00764D66">
              <w:rPr>
                <w:rFonts w:cs="Arial"/>
                <w:sz w:val="20"/>
                <w:szCs w:val="20"/>
              </w:rPr>
              <w:t>Tak</w:t>
            </w:r>
          </w:p>
          <w:p w14:paraId="248EF057" w14:textId="77777777" w:rsidR="007D5DA1" w:rsidRPr="00764D66" w:rsidRDefault="007D5DA1" w:rsidP="00BA7F35">
            <w:pPr>
              <w:rPr>
                <w:rFonts w:cs="Arial"/>
                <w:sz w:val="20"/>
                <w:szCs w:val="20"/>
              </w:rPr>
            </w:pPr>
          </w:p>
          <w:p w14:paraId="1AA70D27" w14:textId="77777777" w:rsidR="007D5DA1" w:rsidRPr="00764D66" w:rsidRDefault="007D5DA1" w:rsidP="00BA7F35">
            <w:pPr>
              <w:rPr>
                <w:rFonts w:cs="Arial"/>
                <w:sz w:val="20"/>
                <w:szCs w:val="20"/>
              </w:rPr>
            </w:pPr>
            <w:r w:rsidRPr="00764D66">
              <w:rPr>
                <w:rFonts w:cs="Arial"/>
                <w:sz w:val="20"/>
                <w:szCs w:val="20"/>
              </w:rPr>
              <w:t>Tak</w:t>
            </w:r>
          </w:p>
          <w:p w14:paraId="15B058F4" w14:textId="77777777" w:rsidR="007D5DA1" w:rsidRPr="00764D66" w:rsidRDefault="007D5DA1" w:rsidP="00BA7F35">
            <w:pPr>
              <w:rPr>
                <w:rFonts w:cs="Arial"/>
                <w:sz w:val="20"/>
                <w:szCs w:val="20"/>
              </w:rPr>
            </w:pPr>
          </w:p>
          <w:p w14:paraId="29513C91" w14:textId="77777777" w:rsidR="007D5DA1" w:rsidRPr="00764D66" w:rsidRDefault="007D5DA1" w:rsidP="00BA7F35">
            <w:pPr>
              <w:rPr>
                <w:rFonts w:cs="Arial"/>
                <w:sz w:val="20"/>
                <w:szCs w:val="20"/>
              </w:rPr>
            </w:pPr>
          </w:p>
          <w:p w14:paraId="2C8D5BCC" w14:textId="77777777" w:rsidR="007D5DA1" w:rsidRPr="00764D66" w:rsidRDefault="007D5DA1" w:rsidP="00BA7F35">
            <w:pPr>
              <w:rPr>
                <w:rFonts w:cs="Arial"/>
                <w:sz w:val="20"/>
                <w:szCs w:val="20"/>
              </w:rPr>
            </w:pPr>
          </w:p>
          <w:p w14:paraId="460761C6" w14:textId="77777777" w:rsidR="007D5DA1" w:rsidRPr="00764D66" w:rsidRDefault="007D5DA1" w:rsidP="00BA7F35">
            <w:pPr>
              <w:rPr>
                <w:rFonts w:cs="Arial"/>
                <w:sz w:val="20"/>
                <w:szCs w:val="20"/>
              </w:rPr>
            </w:pPr>
          </w:p>
        </w:tc>
        <w:tc>
          <w:tcPr>
            <w:tcW w:w="1277" w:type="pct"/>
            <w:gridSpan w:val="2"/>
            <w:tcBorders>
              <w:top w:val="single" w:sz="4" w:space="0" w:color="auto"/>
              <w:left w:val="single" w:sz="4" w:space="0" w:color="auto"/>
              <w:bottom w:val="single" w:sz="4" w:space="0" w:color="auto"/>
              <w:right w:val="single" w:sz="4" w:space="0" w:color="auto"/>
            </w:tcBorders>
            <w:shd w:val="clear" w:color="auto" w:fill="auto"/>
          </w:tcPr>
          <w:p w14:paraId="243EB968" w14:textId="77777777" w:rsidR="007D5DA1" w:rsidRPr="00764D66" w:rsidRDefault="007D5DA1" w:rsidP="00BA7F35">
            <w:pPr>
              <w:rPr>
                <w:rFonts w:cs="Arial"/>
                <w:sz w:val="20"/>
                <w:szCs w:val="20"/>
              </w:rPr>
            </w:pPr>
            <w:r w:rsidRPr="00764D66">
              <w:rPr>
                <w:rFonts w:cs="Arial"/>
                <w:sz w:val="20"/>
                <w:szCs w:val="20"/>
              </w:rPr>
              <w:t xml:space="preserve">Strategia Rozwoju Kapitału Ludzkiego </w:t>
            </w:r>
            <w:hyperlink r:id="rId83" w:history="1">
              <w:r w:rsidRPr="00764D66">
                <w:rPr>
                  <w:rStyle w:val="Hipercze"/>
                  <w:rFonts w:cs="Arial"/>
                  <w:color w:val="0000CC"/>
                  <w:sz w:val="20"/>
                  <w:szCs w:val="20"/>
                </w:rPr>
                <w:t>http://isip.sejm.gov.pl/Download?id=WMP20130000640&amp;type=2</w:t>
              </w:r>
            </w:hyperlink>
          </w:p>
          <w:p w14:paraId="155B8168" w14:textId="77777777" w:rsidR="007D5DA1" w:rsidRPr="00764D66" w:rsidRDefault="007D5DA1" w:rsidP="00BA7F35">
            <w:pPr>
              <w:rPr>
                <w:rFonts w:cs="Arial"/>
                <w:sz w:val="20"/>
                <w:szCs w:val="20"/>
              </w:rPr>
            </w:pPr>
            <w:r w:rsidRPr="00764D66">
              <w:rPr>
                <w:rFonts w:cs="Arial"/>
                <w:sz w:val="20"/>
                <w:szCs w:val="20"/>
              </w:rPr>
              <w:t xml:space="preserve">Krajowy Program Reform na rzecz realizacji strategii „Europa 2020” </w:t>
            </w:r>
          </w:p>
          <w:p w14:paraId="72803637" w14:textId="77777777" w:rsidR="007D5DA1" w:rsidRPr="00764D66" w:rsidRDefault="007D5DA1" w:rsidP="00BA7F35">
            <w:pPr>
              <w:rPr>
                <w:rFonts w:cs="Arial"/>
                <w:sz w:val="20"/>
                <w:szCs w:val="20"/>
              </w:rPr>
            </w:pPr>
            <w:r w:rsidRPr="00764D66">
              <w:rPr>
                <w:rFonts w:cs="Arial"/>
                <w:sz w:val="20"/>
                <w:szCs w:val="20"/>
              </w:rPr>
              <w:t>http://ec.europa.eu/europe2020/pdf/nrp/nrp_poland_pl.pdf</w:t>
            </w:r>
          </w:p>
          <w:p w14:paraId="3BACC81A" w14:textId="77777777" w:rsidR="007D5DA1" w:rsidRPr="00764D66" w:rsidRDefault="007D5DA1" w:rsidP="00BA7F35">
            <w:pPr>
              <w:rPr>
                <w:rFonts w:cs="Arial"/>
                <w:sz w:val="20"/>
                <w:szCs w:val="20"/>
              </w:rPr>
            </w:pPr>
            <w:r w:rsidRPr="00764D66">
              <w:rPr>
                <w:rFonts w:cs="Arial"/>
                <w:sz w:val="20"/>
                <w:szCs w:val="20"/>
              </w:rPr>
              <w:t>Krajowy Program Reform na rzecz realizacji Strategii Europa 2020. Aktualizacja 2012/2013</w:t>
            </w:r>
          </w:p>
          <w:p w14:paraId="6E856B7A" w14:textId="77777777" w:rsidR="007D5DA1" w:rsidRPr="00764D66" w:rsidRDefault="007D5DA1" w:rsidP="00BA7F35">
            <w:pPr>
              <w:rPr>
                <w:rFonts w:cs="Arial"/>
                <w:sz w:val="20"/>
                <w:szCs w:val="20"/>
              </w:rPr>
            </w:pPr>
            <w:r w:rsidRPr="00764D66">
              <w:rPr>
                <w:rFonts w:cs="Arial"/>
                <w:sz w:val="20"/>
                <w:szCs w:val="20"/>
              </w:rPr>
              <w:t>http://ec.europa.eu/europe2020/pdf/nd/nrp2012_poland_pl.pdf</w:t>
            </w:r>
          </w:p>
          <w:p w14:paraId="0F7925F4" w14:textId="77777777" w:rsidR="007D5DA1" w:rsidRPr="00764D66" w:rsidRDefault="007D5DA1" w:rsidP="00BA7F35">
            <w:pPr>
              <w:rPr>
                <w:rFonts w:cs="Arial"/>
                <w:sz w:val="20"/>
                <w:szCs w:val="20"/>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auto"/>
          </w:tcPr>
          <w:p w14:paraId="35B1B438" w14:textId="77777777" w:rsidR="007D5DA1" w:rsidRPr="00764D66" w:rsidRDefault="007D5DA1" w:rsidP="00BA7F35">
            <w:pPr>
              <w:rPr>
                <w:rFonts w:cs="Arial"/>
                <w:b/>
                <w:sz w:val="20"/>
                <w:szCs w:val="20"/>
              </w:rPr>
            </w:pPr>
            <w:r w:rsidRPr="00764D66">
              <w:rPr>
                <w:rFonts w:cs="Arial"/>
                <w:b/>
                <w:sz w:val="20"/>
                <w:szCs w:val="20"/>
              </w:rPr>
              <w:t xml:space="preserve">Odniesienia do dokumentów c.d.: </w:t>
            </w:r>
          </w:p>
          <w:p w14:paraId="7D5B931E" w14:textId="77777777" w:rsidR="007D5DA1" w:rsidRPr="00764D66" w:rsidRDefault="007D5DA1" w:rsidP="00BA7F35">
            <w:pPr>
              <w:rPr>
                <w:rFonts w:cs="Arial"/>
                <w:sz w:val="20"/>
                <w:szCs w:val="20"/>
              </w:rPr>
            </w:pPr>
            <w:r w:rsidRPr="00764D66">
              <w:rPr>
                <w:rFonts w:cs="Arial"/>
                <w:sz w:val="20"/>
                <w:szCs w:val="20"/>
              </w:rPr>
              <w:t>Krajowy Program Reform na rzecz realizacji Strategii Europa 2020. Aktualizacja 2013/2014</w:t>
            </w:r>
          </w:p>
          <w:p w14:paraId="3D27F0BE" w14:textId="77777777" w:rsidR="007D5DA1" w:rsidRPr="00764D66" w:rsidRDefault="007D5DA1" w:rsidP="00BA7F35">
            <w:pPr>
              <w:rPr>
                <w:rFonts w:cs="Arial"/>
                <w:sz w:val="20"/>
                <w:szCs w:val="20"/>
              </w:rPr>
            </w:pPr>
            <w:r w:rsidRPr="00764D66">
              <w:rPr>
                <w:rFonts w:cs="Arial"/>
                <w:sz w:val="20"/>
                <w:szCs w:val="20"/>
              </w:rPr>
              <w:t>http://ec.europa.eu/europe2020/pdf/nd/nrp2013_poland_pl.pdf</w:t>
            </w:r>
          </w:p>
          <w:p w14:paraId="404B72D4" w14:textId="77777777" w:rsidR="007D5DA1" w:rsidRPr="00764D66" w:rsidRDefault="007D5DA1" w:rsidP="00BA7F35">
            <w:pPr>
              <w:rPr>
                <w:rFonts w:cs="Arial"/>
                <w:sz w:val="20"/>
                <w:szCs w:val="20"/>
              </w:rPr>
            </w:pPr>
            <w:r w:rsidRPr="00764D66">
              <w:rPr>
                <w:rFonts w:cs="Arial"/>
                <w:sz w:val="20"/>
                <w:szCs w:val="20"/>
              </w:rPr>
              <w:t>Krajowy Program Reform na rzecz realizacji Strategii Europa 2020. Aktualizacja 2014/2015</w:t>
            </w:r>
          </w:p>
          <w:p w14:paraId="298105A2" w14:textId="77777777" w:rsidR="007D5DA1" w:rsidRPr="00764D66" w:rsidRDefault="007D5DA1" w:rsidP="00BA7F35">
            <w:pPr>
              <w:rPr>
                <w:rFonts w:cs="Arial"/>
                <w:sz w:val="20"/>
                <w:szCs w:val="20"/>
              </w:rPr>
            </w:pPr>
            <w:r w:rsidRPr="00764D66">
              <w:rPr>
                <w:rFonts w:cs="Arial"/>
                <w:sz w:val="20"/>
                <w:szCs w:val="20"/>
              </w:rPr>
              <w:t>http://ec.europa.eu/europe2020/pdf/csr2014/nrp2014_poland_pl.pdf</w:t>
            </w:r>
          </w:p>
          <w:p w14:paraId="55C1F0CA" w14:textId="77777777" w:rsidR="007D5DA1" w:rsidRPr="00764D66" w:rsidRDefault="007D5DA1" w:rsidP="00BA7F35">
            <w:pPr>
              <w:rPr>
                <w:rFonts w:cs="Arial"/>
                <w:sz w:val="20"/>
                <w:szCs w:val="20"/>
              </w:rPr>
            </w:pPr>
            <w:r w:rsidRPr="00764D66">
              <w:rPr>
                <w:rFonts w:cs="Arial"/>
                <w:sz w:val="20"/>
                <w:szCs w:val="20"/>
              </w:rPr>
              <w:t xml:space="preserve">Ustawa z dnia 20 kwietnia 2004 r. o promocji zatrudnienia i instytucjach rynku pracy (Dz.U. 2004 nr 99 poz. 1001) </w:t>
            </w:r>
            <w:hyperlink r:id="rId84" w:history="1">
              <w:r w:rsidRPr="00764D66">
                <w:rPr>
                  <w:rStyle w:val="Hipercze"/>
                  <w:rFonts w:cs="Arial"/>
                  <w:sz w:val="20"/>
                  <w:szCs w:val="20"/>
                </w:rPr>
                <w:t>http://isap.sejm.gov.pl/DetailsServlet?id=WDU20040991001</w:t>
              </w:r>
            </w:hyperlink>
          </w:p>
          <w:p w14:paraId="0C3F6687" w14:textId="77777777" w:rsidR="007D5DA1" w:rsidRPr="00764D66" w:rsidRDefault="007D5DA1" w:rsidP="00BA7F35">
            <w:pPr>
              <w:rPr>
                <w:rStyle w:val="h1"/>
                <w:rFonts w:cs="Arial"/>
                <w:sz w:val="20"/>
                <w:szCs w:val="20"/>
              </w:rPr>
            </w:pPr>
            <w:r w:rsidRPr="00764D66">
              <w:rPr>
                <w:rFonts w:cs="Arial"/>
                <w:sz w:val="20"/>
                <w:szCs w:val="20"/>
              </w:rPr>
              <w:t xml:space="preserve">Nowelizacja ustawy o promocji zatrudnienia i instytucjach rynku pracy </w:t>
            </w:r>
            <w:r w:rsidRPr="00764D66">
              <w:rPr>
                <w:rStyle w:val="h1"/>
                <w:rFonts w:cs="Arial"/>
                <w:sz w:val="20"/>
                <w:szCs w:val="20"/>
              </w:rPr>
              <w:t xml:space="preserve">(Dz. U. z 2008 r., Nr 6, poz. 33) </w:t>
            </w:r>
            <w:hyperlink r:id="rId85" w:history="1">
              <w:r w:rsidRPr="00764D66">
                <w:rPr>
                  <w:rStyle w:val="Hipercze"/>
                  <w:rFonts w:cs="Arial"/>
                  <w:sz w:val="20"/>
                  <w:szCs w:val="20"/>
                </w:rPr>
                <w:t>http://isap.sejm.gov.pl/DetailsServlet?id=WDU20090060033</w:t>
              </w:r>
            </w:hyperlink>
            <w:r w:rsidRPr="00764D66">
              <w:rPr>
                <w:rStyle w:val="h1"/>
                <w:rFonts w:cs="Arial"/>
                <w:sz w:val="20"/>
                <w:szCs w:val="20"/>
              </w:rPr>
              <w:t>)</w:t>
            </w:r>
          </w:p>
          <w:p w14:paraId="774D0728" w14:textId="77777777" w:rsidR="007D5DA1" w:rsidRPr="00764D66" w:rsidRDefault="007D5DA1" w:rsidP="00BA7F35">
            <w:pPr>
              <w:rPr>
                <w:rFonts w:cs="Arial"/>
                <w:sz w:val="20"/>
                <w:szCs w:val="20"/>
              </w:rPr>
            </w:pPr>
          </w:p>
        </w:tc>
      </w:tr>
      <w:tr w:rsidR="007D5DA1" w:rsidRPr="00764D66" w14:paraId="009C563D" w14:textId="77777777" w:rsidTr="008251D3">
        <w:trPr>
          <w:trHeight w:val="20"/>
        </w:trPr>
        <w:tc>
          <w:tcPr>
            <w:tcW w:w="678" w:type="pct"/>
            <w:tcBorders>
              <w:top w:val="single" w:sz="4" w:space="0" w:color="auto"/>
              <w:left w:val="single" w:sz="4" w:space="0" w:color="auto"/>
              <w:bottom w:val="single" w:sz="4" w:space="0" w:color="auto"/>
              <w:right w:val="single" w:sz="4" w:space="0" w:color="auto"/>
            </w:tcBorders>
            <w:shd w:val="clear" w:color="auto" w:fill="auto"/>
          </w:tcPr>
          <w:p w14:paraId="02FEBEC7" w14:textId="77777777" w:rsidR="007D5DA1" w:rsidRPr="00764D66" w:rsidRDefault="007D5DA1" w:rsidP="00BA7F35">
            <w:pPr>
              <w:autoSpaceDE w:val="0"/>
              <w:autoSpaceDN w:val="0"/>
              <w:adjustRightInd w:val="0"/>
              <w:rPr>
                <w:rFonts w:cs="Arial"/>
                <w:sz w:val="20"/>
                <w:szCs w:val="20"/>
              </w:rPr>
            </w:pPr>
            <w:r w:rsidRPr="00EB3911">
              <w:rPr>
                <w:rFonts w:cs="Arial"/>
                <w:b/>
                <w:sz w:val="20"/>
                <w:szCs w:val="20"/>
              </w:rPr>
              <w:t>9.1.</w:t>
            </w:r>
            <w:r w:rsidRPr="00764D66">
              <w:rPr>
                <w:rFonts w:cs="Arial"/>
                <w:sz w:val="20"/>
                <w:szCs w:val="20"/>
              </w:rPr>
              <w:t xml:space="preserve"> Istnienie i realizacja krajowych strategicznych ram polityki na rzecz ograniczania ubóstwa mających na celu, w świetle wytycznych w sprawie zatrudnienia, aktywne włączenie osób wykluczonych z rynku pracy1.</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01E98EFF" w14:textId="77777777" w:rsidR="007D5DA1" w:rsidRPr="00764D66" w:rsidRDefault="007D5DA1" w:rsidP="007D5DA1">
            <w:pPr>
              <w:jc w:val="center"/>
              <w:rPr>
                <w:rFonts w:cs="Arial"/>
                <w:sz w:val="20"/>
                <w:szCs w:val="20"/>
              </w:rPr>
            </w:pPr>
            <w:r w:rsidRPr="00CB180E">
              <w:rPr>
                <w:rFonts w:cs="Arial"/>
                <w:sz w:val="20"/>
                <w:szCs w:val="20"/>
              </w:rPr>
              <w:t>Oś Priorytetowa IX Włączenie społeczne</w:t>
            </w:r>
          </w:p>
        </w:tc>
        <w:tc>
          <w:tcPr>
            <w:tcW w:w="389" w:type="pct"/>
            <w:tcBorders>
              <w:top w:val="single" w:sz="4" w:space="0" w:color="auto"/>
              <w:left w:val="single" w:sz="4" w:space="0" w:color="auto"/>
              <w:bottom w:val="single" w:sz="4" w:space="0" w:color="auto"/>
              <w:right w:val="single" w:sz="4" w:space="0" w:color="auto"/>
            </w:tcBorders>
            <w:shd w:val="clear" w:color="auto" w:fill="auto"/>
          </w:tcPr>
          <w:p w14:paraId="781F70AD" w14:textId="77777777" w:rsidR="007D5DA1" w:rsidRPr="00764D66" w:rsidRDefault="007D5DA1" w:rsidP="00BA7F35">
            <w:pPr>
              <w:jc w:val="center"/>
              <w:rPr>
                <w:rFonts w:cs="Arial"/>
                <w:b/>
                <w:sz w:val="20"/>
                <w:szCs w:val="20"/>
              </w:rPr>
            </w:pPr>
            <w:r w:rsidRPr="00764D66">
              <w:rPr>
                <w:rFonts w:cs="Arial"/>
                <w:b/>
                <w:sz w:val="20"/>
                <w:szCs w:val="20"/>
              </w:rPr>
              <w:t>Tak</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69329BD8" w14:textId="77777777" w:rsidR="007D5DA1" w:rsidRPr="00764D66" w:rsidRDefault="007D5DA1" w:rsidP="00BA7F35">
            <w:pPr>
              <w:rPr>
                <w:rFonts w:cs="Arial"/>
                <w:sz w:val="20"/>
                <w:szCs w:val="20"/>
              </w:rPr>
            </w:pPr>
            <w:r w:rsidRPr="00764D66">
              <w:rPr>
                <w:rFonts w:cs="Arial"/>
                <w:sz w:val="20"/>
                <w:szCs w:val="20"/>
              </w:rPr>
              <w:t>Gotowe są krajowe strategiczne ramy polityki na rzecz ograniczania ubóstwa, które mają na celu aktywne włączenie i które:</w:t>
            </w:r>
          </w:p>
          <w:p w14:paraId="5591A188" w14:textId="77777777" w:rsidR="007D5DA1" w:rsidRPr="00764D66" w:rsidRDefault="007D5DA1" w:rsidP="00BA7F35">
            <w:pPr>
              <w:rPr>
                <w:rFonts w:cs="Arial"/>
                <w:sz w:val="20"/>
                <w:szCs w:val="20"/>
              </w:rPr>
            </w:pPr>
            <w:r w:rsidRPr="00764D66">
              <w:rPr>
                <w:rFonts w:cs="Arial"/>
                <w:sz w:val="20"/>
                <w:szCs w:val="20"/>
              </w:rPr>
              <w:t>–</w:t>
            </w:r>
            <w:r w:rsidRPr="00764D66">
              <w:rPr>
                <w:rFonts w:cs="Arial"/>
                <w:sz w:val="20"/>
                <w:szCs w:val="20"/>
              </w:rPr>
              <w:tab/>
              <w:t>zapewniają wystarczające podstawy do opracowywania polityk ograniczania ubóstwa i monitorowania zmian;</w:t>
            </w:r>
          </w:p>
          <w:p w14:paraId="4EEEC61B" w14:textId="77777777" w:rsidR="007D5DA1" w:rsidRPr="00764D66" w:rsidRDefault="007D5DA1" w:rsidP="00BA7F35">
            <w:pPr>
              <w:rPr>
                <w:rFonts w:cs="Arial"/>
                <w:sz w:val="20"/>
                <w:szCs w:val="20"/>
              </w:rPr>
            </w:pPr>
            <w:r w:rsidRPr="00764D66">
              <w:rPr>
                <w:rFonts w:cs="Arial"/>
                <w:sz w:val="20"/>
                <w:szCs w:val="20"/>
              </w:rPr>
              <w:t>–</w:t>
            </w:r>
            <w:r w:rsidRPr="00764D66">
              <w:rPr>
                <w:rFonts w:cs="Arial"/>
                <w:sz w:val="20"/>
                <w:szCs w:val="20"/>
              </w:rPr>
              <w:tab/>
              <w:t>zawierają środki pomagające w osiągnięciu krajowego celu dotyczącego walki z ubóstwem i wykluczeniem społecznym (zgodnie z definicją w krajowym programie reform), co obejmuje promowanie możliwości trwałego zatrudnienia wysokiej jakości dla osób najbardziej zagrożonych wykluczeniem społecznym, w tym osób ze społeczności marginalizowanych;</w:t>
            </w:r>
          </w:p>
          <w:p w14:paraId="3932E2A2" w14:textId="77777777" w:rsidR="007D5DA1" w:rsidRPr="00764D66" w:rsidRDefault="007D5DA1" w:rsidP="00BA7F35">
            <w:pPr>
              <w:rPr>
                <w:rFonts w:cs="Arial"/>
                <w:sz w:val="20"/>
                <w:szCs w:val="20"/>
              </w:rPr>
            </w:pPr>
            <w:r w:rsidRPr="00764D66">
              <w:rPr>
                <w:rFonts w:cs="Arial"/>
                <w:sz w:val="20"/>
                <w:szCs w:val="20"/>
              </w:rPr>
              <w:t>–</w:t>
            </w:r>
            <w:r w:rsidRPr="00764D66">
              <w:rPr>
                <w:rFonts w:cs="Arial"/>
                <w:sz w:val="20"/>
                <w:szCs w:val="20"/>
              </w:rPr>
              <w:tab/>
              <w:t>angażują w zwalczanie ubóstwa właściwe zainteresowane strony;</w:t>
            </w:r>
          </w:p>
          <w:p w14:paraId="702D3F1C" w14:textId="77777777" w:rsidR="007D5DA1" w:rsidRPr="00764D66" w:rsidRDefault="007D5DA1" w:rsidP="00BA7F35">
            <w:pPr>
              <w:rPr>
                <w:rFonts w:cs="Arial"/>
                <w:sz w:val="20"/>
                <w:szCs w:val="20"/>
              </w:rPr>
            </w:pPr>
            <w:r w:rsidRPr="00764D66">
              <w:rPr>
                <w:rFonts w:cs="Arial"/>
                <w:sz w:val="20"/>
                <w:szCs w:val="20"/>
              </w:rPr>
              <w:t>–</w:t>
            </w:r>
            <w:r w:rsidRPr="00764D66">
              <w:rPr>
                <w:rFonts w:cs="Arial"/>
                <w:sz w:val="20"/>
                <w:szCs w:val="20"/>
              </w:rPr>
              <w:tab/>
              <w:t>w zależności od rozpoznanych potrzeb – zawierają działania umożliwiające przejście od opieki instytucjonalnej do opieki zapewnianej przez społeczności lokalne</w:t>
            </w:r>
          </w:p>
          <w:p w14:paraId="12DB0258" w14:textId="77777777" w:rsidR="007D5DA1" w:rsidRPr="00764D66" w:rsidRDefault="007D5DA1" w:rsidP="00BA7F35">
            <w:pPr>
              <w:rPr>
                <w:rFonts w:cs="Arial"/>
                <w:sz w:val="20"/>
                <w:szCs w:val="20"/>
              </w:rPr>
            </w:pPr>
            <w:r w:rsidRPr="00764D66">
              <w:rPr>
                <w:rFonts w:cs="Arial"/>
                <w:sz w:val="20"/>
                <w:szCs w:val="20"/>
              </w:rPr>
              <w:t>Na wniosek i w uzasadnionych przypadkach właściwe zainteresowane strony otrzymają wsparcie przy składaniu wniosków dotyczących projektów oraz przy wdrażaniu wybranych projektów i zarządzaniu nimi.</w:t>
            </w:r>
          </w:p>
        </w:tc>
        <w:tc>
          <w:tcPr>
            <w:tcW w:w="292" w:type="pct"/>
            <w:tcBorders>
              <w:top w:val="single" w:sz="4" w:space="0" w:color="auto"/>
              <w:left w:val="single" w:sz="4" w:space="0" w:color="auto"/>
              <w:bottom w:val="single" w:sz="4" w:space="0" w:color="auto"/>
              <w:right w:val="single" w:sz="4" w:space="0" w:color="auto"/>
            </w:tcBorders>
            <w:shd w:val="clear" w:color="auto" w:fill="auto"/>
          </w:tcPr>
          <w:p w14:paraId="76F5B678" w14:textId="77777777" w:rsidR="007D5DA1" w:rsidRPr="00764D66" w:rsidRDefault="007D5DA1" w:rsidP="00BA7F35">
            <w:pPr>
              <w:rPr>
                <w:rFonts w:cs="Arial"/>
                <w:sz w:val="20"/>
                <w:szCs w:val="20"/>
              </w:rPr>
            </w:pPr>
            <w:r w:rsidRPr="00764D66">
              <w:rPr>
                <w:rFonts w:cs="Arial"/>
                <w:sz w:val="20"/>
                <w:szCs w:val="20"/>
              </w:rPr>
              <w:t>Tak</w:t>
            </w:r>
          </w:p>
          <w:p w14:paraId="4B6604E4" w14:textId="77777777" w:rsidR="007D5DA1" w:rsidRPr="00764D66" w:rsidRDefault="007D5DA1" w:rsidP="00BA7F35">
            <w:pPr>
              <w:rPr>
                <w:rFonts w:cs="Arial"/>
                <w:sz w:val="20"/>
                <w:szCs w:val="20"/>
              </w:rPr>
            </w:pPr>
          </w:p>
          <w:p w14:paraId="23D67CDD" w14:textId="77777777" w:rsidR="007D5DA1" w:rsidRPr="00764D66" w:rsidRDefault="007D5DA1" w:rsidP="00BA7F35">
            <w:pPr>
              <w:rPr>
                <w:rFonts w:cs="Arial"/>
                <w:sz w:val="20"/>
                <w:szCs w:val="20"/>
              </w:rPr>
            </w:pPr>
          </w:p>
          <w:p w14:paraId="7681028C" w14:textId="77777777" w:rsidR="007D5DA1" w:rsidRPr="00764D66" w:rsidRDefault="007D5DA1" w:rsidP="00BA7F35">
            <w:pPr>
              <w:rPr>
                <w:rFonts w:cs="Arial"/>
                <w:sz w:val="20"/>
                <w:szCs w:val="20"/>
              </w:rPr>
            </w:pPr>
          </w:p>
          <w:p w14:paraId="4E4BB403" w14:textId="77777777" w:rsidR="007D5DA1" w:rsidRPr="00764D66" w:rsidRDefault="007D5DA1" w:rsidP="00BA7F35">
            <w:pPr>
              <w:rPr>
                <w:rFonts w:cs="Arial"/>
                <w:sz w:val="20"/>
                <w:szCs w:val="20"/>
              </w:rPr>
            </w:pPr>
          </w:p>
          <w:p w14:paraId="4945BA5F" w14:textId="77777777" w:rsidR="007D5DA1" w:rsidRPr="00764D66" w:rsidRDefault="007D5DA1" w:rsidP="00BA7F35">
            <w:pPr>
              <w:rPr>
                <w:rFonts w:cs="Arial"/>
                <w:sz w:val="20"/>
                <w:szCs w:val="20"/>
              </w:rPr>
            </w:pPr>
          </w:p>
          <w:p w14:paraId="130B9BD7" w14:textId="77777777" w:rsidR="007D5DA1" w:rsidRPr="00764D66" w:rsidRDefault="007D5DA1" w:rsidP="00BA7F35">
            <w:pPr>
              <w:rPr>
                <w:rFonts w:cs="Arial"/>
                <w:sz w:val="20"/>
                <w:szCs w:val="20"/>
              </w:rPr>
            </w:pPr>
          </w:p>
          <w:p w14:paraId="3F664BF7" w14:textId="77777777" w:rsidR="007D5DA1" w:rsidRPr="00764D66" w:rsidRDefault="007D5DA1" w:rsidP="00BA7F35">
            <w:pPr>
              <w:rPr>
                <w:rFonts w:cs="Arial"/>
                <w:sz w:val="20"/>
                <w:szCs w:val="20"/>
              </w:rPr>
            </w:pPr>
          </w:p>
          <w:p w14:paraId="527D19CC" w14:textId="77777777" w:rsidR="007D5DA1" w:rsidRPr="00764D66" w:rsidRDefault="007D5DA1" w:rsidP="00BA7F35">
            <w:pPr>
              <w:rPr>
                <w:rFonts w:cs="Arial"/>
                <w:sz w:val="20"/>
                <w:szCs w:val="20"/>
              </w:rPr>
            </w:pPr>
            <w:r w:rsidRPr="00764D66">
              <w:rPr>
                <w:rFonts w:cs="Arial"/>
                <w:sz w:val="20"/>
                <w:szCs w:val="20"/>
              </w:rPr>
              <w:t>Tak</w:t>
            </w:r>
          </w:p>
          <w:p w14:paraId="2453837F" w14:textId="77777777" w:rsidR="007D5DA1" w:rsidRPr="00764D66" w:rsidRDefault="007D5DA1" w:rsidP="00BA7F35">
            <w:pPr>
              <w:rPr>
                <w:rFonts w:cs="Arial"/>
                <w:sz w:val="20"/>
                <w:szCs w:val="20"/>
              </w:rPr>
            </w:pPr>
          </w:p>
          <w:p w14:paraId="32E8778E" w14:textId="77777777" w:rsidR="007D5DA1" w:rsidRPr="00764D66" w:rsidRDefault="007D5DA1" w:rsidP="00BA7F35">
            <w:pPr>
              <w:rPr>
                <w:rFonts w:cs="Arial"/>
                <w:sz w:val="20"/>
                <w:szCs w:val="20"/>
              </w:rPr>
            </w:pPr>
          </w:p>
          <w:p w14:paraId="1B3F42F4" w14:textId="77777777" w:rsidR="007D5DA1" w:rsidRPr="00764D66" w:rsidRDefault="007D5DA1" w:rsidP="00BA7F35">
            <w:pPr>
              <w:rPr>
                <w:rFonts w:cs="Arial"/>
                <w:sz w:val="20"/>
                <w:szCs w:val="20"/>
              </w:rPr>
            </w:pPr>
          </w:p>
          <w:p w14:paraId="64F83F3D" w14:textId="77777777" w:rsidR="007D5DA1" w:rsidRPr="00764D66" w:rsidRDefault="007D5DA1" w:rsidP="00BA7F35">
            <w:pPr>
              <w:rPr>
                <w:rFonts w:cs="Arial"/>
                <w:sz w:val="20"/>
                <w:szCs w:val="20"/>
              </w:rPr>
            </w:pPr>
          </w:p>
          <w:p w14:paraId="229EF4A2" w14:textId="77777777" w:rsidR="007D5DA1" w:rsidRPr="00764D66" w:rsidRDefault="007D5DA1" w:rsidP="00BA7F35">
            <w:pPr>
              <w:rPr>
                <w:rFonts w:cs="Arial"/>
                <w:sz w:val="20"/>
                <w:szCs w:val="20"/>
              </w:rPr>
            </w:pPr>
          </w:p>
          <w:p w14:paraId="471BACCA" w14:textId="77777777" w:rsidR="007D5DA1" w:rsidRPr="00764D66" w:rsidRDefault="007D5DA1" w:rsidP="00BA7F35">
            <w:pPr>
              <w:rPr>
                <w:rFonts w:cs="Arial"/>
                <w:sz w:val="20"/>
                <w:szCs w:val="20"/>
              </w:rPr>
            </w:pPr>
          </w:p>
          <w:p w14:paraId="0BC0953B" w14:textId="77777777" w:rsidR="007D5DA1" w:rsidRPr="00764D66" w:rsidRDefault="007D5DA1" w:rsidP="00BA7F35">
            <w:pPr>
              <w:rPr>
                <w:rFonts w:cs="Arial"/>
                <w:sz w:val="20"/>
                <w:szCs w:val="20"/>
              </w:rPr>
            </w:pPr>
            <w:r w:rsidRPr="00764D66">
              <w:rPr>
                <w:rFonts w:cs="Arial"/>
                <w:sz w:val="20"/>
                <w:szCs w:val="20"/>
              </w:rPr>
              <w:t>Tak</w:t>
            </w:r>
          </w:p>
          <w:p w14:paraId="7629B5B9" w14:textId="77777777" w:rsidR="007D5DA1" w:rsidRPr="00764D66" w:rsidRDefault="007D5DA1" w:rsidP="00BA7F35">
            <w:pPr>
              <w:rPr>
                <w:rFonts w:cs="Arial"/>
                <w:sz w:val="20"/>
                <w:szCs w:val="20"/>
              </w:rPr>
            </w:pPr>
          </w:p>
          <w:p w14:paraId="392D6A60" w14:textId="77777777" w:rsidR="007D5DA1" w:rsidRPr="00764D66" w:rsidRDefault="007D5DA1" w:rsidP="00BA7F35">
            <w:pPr>
              <w:rPr>
                <w:rFonts w:cs="Arial"/>
                <w:sz w:val="20"/>
                <w:szCs w:val="20"/>
              </w:rPr>
            </w:pPr>
          </w:p>
          <w:p w14:paraId="1E56BB92" w14:textId="77777777" w:rsidR="007D5DA1" w:rsidRPr="00764D66" w:rsidRDefault="007D5DA1" w:rsidP="00BA7F35">
            <w:pPr>
              <w:rPr>
                <w:rFonts w:cs="Arial"/>
                <w:sz w:val="20"/>
                <w:szCs w:val="20"/>
              </w:rPr>
            </w:pPr>
            <w:r w:rsidRPr="00764D66">
              <w:rPr>
                <w:rFonts w:cs="Arial"/>
                <w:sz w:val="20"/>
                <w:szCs w:val="20"/>
              </w:rPr>
              <w:t>Tak</w:t>
            </w:r>
          </w:p>
          <w:p w14:paraId="00668997" w14:textId="77777777" w:rsidR="007D5DA1" w:rsidRPr="00764D66" w:rsidRDefault="007D5DA1" w:rsidP="00BA7F35">
            <w:pPr>
              <w:rPr>
                <w:rFonts w:cs="Arial"/>
                <w:sz w:val="20"/>
                <w:szCs w:val="20"/>
              </w:rPr>
            </w:pPr>
          </w:p>
          <w:p w14:paraId="78B90625" w14:textId="77777777" w:rsidR="007D5DA1" w:rsidRPr="00764D66" w:rsidRDefault="007D5DA1" w:rsidP="00BA7F35">
            <w:pPr>
              <w:rPr>
                <w:rFonts w:cs="Arial"/>
                <w:sz w:val="20"/>
                <w:szCs w:val="20"/>
              </w:rPr>
            </w:pPr>
          </w:p>
          <w:p w14:paraId="6D2DC4A8" w14:textId="77777777" w:rsidR="007D5DA1" w:rsidRPr="00764D66" w:rsidRDefault="007D5DA1" w:rsidP="00BA7F35">
            <w:pPr>
              <w:rPr>
                <w:rFonts w:cs="Arial"/>
                <w:sz w:val="20"/>
                <w:szCs w:val="20"/>
              </w:rPr>
            </w:pPr>
          </w:p>
          <w:p w14:paraId="0FDE5BFE" w14:textId="77777777" w:rsidR="007D5DA1" w:rsidRPr="00764D66" w:rsidRDefault="007D5DA1" w:rsidP="00BA7F35">
            <w:pPr>
              <w:rPr>
                <w:rFonts w:cs="Arial"/>
                <w:sz w:val="20"/>
                <w:szCs w:val="20"/>
              </w:rPr>
            </w:pPr>
            <w:r w:rsidRPr="00764D66">
              <w:rPr>
                <w:rFonts w:cs="Arial"/>
                <w:sz w:val="20"/>
                <w:szCs w:val="20"/>
              </w:rPr>
              <w:t>Tak</w:t>
            </w:r>
          </w:p>
          <w:p w14:paraId="607BD598" w14:textId="77777777" w:rsidR="007D5DA1" w:rsidRPr="00764D66" w:rsidRDefault="007D5DA1" w:rsidP="00BA7F35">
            <w:pPr>
              <w:rPr>
                <w:rFonts w:cs="Arial"/>
                <w:sz w:val="20"/>
                <w:szCs w:val="20"/>
              </w:rPr>
            </w:pPr>
          </w:p>
          <w:p w14:paraId="09BE1C83" w14:textId="77777777" w:rsidR="007D5DA1" w:rsidRPr="00764D66" w:rsidRDefault="007D5DA1" w:rsidP="00BA7F35">
            <w:pPr>
              <w:rPr>
                <w:rFonts w:cs="Arial"/>
                <w:sz w:val="20"/>
                <w:szCs w:val="20"/>
              </w:rPr>
            </w:pPr>
          </w:p>
          <w:p w14:paraId="5D587D78" w14:textId="77777777" w:rsidR="007D5DA1" w:rsidRPr="00764D66" w:rsidRDefault="007D5DA1" w:rsidP="00BA7F35">
            <w:pPr>
              <w:rPr>
                <w:rFonts w:cs="Arial"/>
                <w:sz w:val="20"/>
                <w:szCs w:val="20"/>
              </w:rPr>
            </w:pPr>
          </w:p>
          <w:p w14:paraId="26D2410F" w14:textId="77777777" w:rsidR="007D5DA1" w:rsidRPr="00764D66" w:rsidRDefault="007D5DA1" w:rsidP="00BA7F35">
            <w:pPr>
              <w:rPr>
                <w:rFonts w:cs="Arial"/>
                <w:sz w:val="20"/>
                <w:szCs w:val="20"/>
              </w:rPr>
            </w:pPr>
          </w:p>
          <w:p w14:paraId="6B169578" w14:textId="77777777" w:rsidR="007D5DA1" w:rsidRPr="00764D66" w:rsidRDefault="007D5DA1" w:rsidP="00BA7F35">
            <w:pPr>
              <w:rPr>
                <w:rFonts w:cs="Arial"/>
                <w:sz w:val="20"/>
                <w:szCs w:val="20"/>
              </w:rPr>
            </w:pPr>
          </w:p>
          <w:p w14:paraId="5C70FF33" w14:textId="77777777" w:rsidR="007D5DA1" w:rsidRPr="00764D66" w:rsidRDefault="007D5DA1" w:rsidP="00BA7F35">
            <w:pPr>
              <w:rPr>
                <w:rFonts w:cs="Arial"/>
                <w:sz w:val="20"/>
                <w:szCs w:val="20"/>
              </w:rPr>
            </w:pPr>
          </w:p>
        </w:tc>
        <w:tc>
          <w:tcPr>
            <w:tcW w:w="1277" w:type="pct"/>
            <w:gridSpan w:val="2"/>
            <w:tcBorders>
              <w:top w:val="single" w:sz="4" w:space="0" w:color="auto"/>
              <w:left w:val="single" w:sz="4" w:space="0" w:color="auto"/>
              <w:bottom w:val="single" w:sz="4" w:space="0" w:color="auto"/>
              <w:right w:val="single" w:sz="4" w:space="0" w:color="auto"/>
            </w:tcBorders>
            <w:shd w:val="clear" w:color="auto" w:fill="auto"/>
          </w:tcPr>
          <w:p w14:paraId="75FB22DD" w14:textId="77777777" w:rsidR="007D5DA1" w:rsidRPr="00764D66" w:rsidRDefault="007D5DA1" w:rsidP="00BA7F35">
            <w:pPr>
              <w:rPr>
                <w:rFonts w:cs="Arial"/>
                <w:sz w:val="20"/>
                <w:szCs w:val="20"/>
              </w:rPr>
            </w:pPr>
            <w:r w:rsidRPr="00764D66">
              <w:rPr>
                <w:rFonts w:cs="Arial"/>
                <w:sz w:val="20"/>
                <w:szCs w:val="20"/>
              </w:rPr>
              <w:t xml:space="preserve">Krajowy Program Przeciwdziałania Ubóstwu i Wykluczeniu Społecznemu 2020: Nowy Wymiar Aktywnej Integracji </w:t>
            </w:r>
            <w:r w:rsidRPr="00764D66">
              <w:rPr>
                <w:rStyle w:val="HTML-cytat"/>
                <w:rFonts w:cs="Arial"/>
                <w:sz w:val="20"/>
                <w:szCs w:val="20"/>
              </w:rPr>
              <w:t>isip.sejm.gov.pl/Download?id=WMP20140000787&amp;type=2</w:t>
            </w:r>
          </w:p>
          <w:p w14:paraId="3E75623C" w14:textId="77777777" w:rsidR="007D5DA1" w:rsidRPr="00764D66" w:rsidRDefault="007D5DA1" w:rsidP="00BA7F35">
            <w:pPr>
              <w:rPr>
                <w:rFonts w:cs="Arial"/>
                <w:sz w:val="20"/>
                <w:szCs w:val="20"/>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auto"/>
          </w:tcPr>
          <w:p w14:paraId="38466BA4" w14:textId="77777777" w:rsidR="007D5DA1" w:rsidRPr="00764D66" w:rsidRDefault="007D5DA1" w:rsidP="00BA7F35">
            <w:pPr>
              <w:rPr>
                <w:rFonts w:cs="Arial"/>
                <w:sz w:val="20"/>
                <w:szCs w:val="20"/>
              </w:rPr>
            </w:pPr>
          </w:p>
        </w:tc>
      </w:tr>
      <w:tr w:rsidR="007D5DA1" w:rsidRPr="00764D66" w14:paraId="5502697C" w14:textId="77777777" w:rsidTr="008251D3">
        <w:trPr>
          <w:trHeight w:val="20"/>
        </w:trPr>
        <w:tc>
          <w:tcPr>
            <w:tcW w:w="678" w:type="pct"/>
            <w:tcBorders>
              <w:top w:val="single" w:sz="4" w:space="0" w:color="auto"/>
              <w:left w:val="single" w:sz="4" w:space="0" w:color="auto"/>
              <w:bottom w:val="single" w:sz="4" w:space="0" w:color="auto"/>
              <w:right w:val="single" w:sz="4" w:space="0" w:color="auto"/>
            </w:tcBorders>
            <w:shd w:val="clear" w:color="auto" w:fill="auto"/>
          </w:tcPr>
          <w:p w14:paraId="08A5059B" w14:textId="77777777" w:rsidR="007D5DA1" w:rsidRPr="00764D66" w:rsidRDefault="007D5DA1" w:rsidP="00BA7F35">
            <w:pPr>
              <w:autoSpaceDE w:val="0"/>
              <w:autoSpaceDN w:val="0"/>
              <w:adjustRightInd w:val="0"/>
              <w:rPr>
                <w:rFonts w:cs="Arial"/>
                <w:sz w:val="20"/>
                <w:szCs w:val="20"/>
              </w:rPr>
            </w:pPr>
            <w:r w:rsidRPr="00EB3911">
              <w:rPr>
                <w:rFonts w:cs="Arial"/>
                <w:b/>
                <w:sz w:val="20"/>
                <w:szCs w:val="20"/>
              </w:rPr>
              <w:t>9.2.</w:t>
            </w:r>
            <w:r w:rsidRPr="00764D66">
              <w:rPr>
                <w:rFonts w:cs="Arial"/>
                <w:sz w:val="20"/>
                <w:szCs w:val="20"/>
              </w:rPr>
              <w:t xml:space="preserve"> Gotowe są krajowe strategiczne ramy polityki dotyczącej integracji Romów</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3DD4BB90" w14:textId="77777777" w:rsidR="007D5DA1" w:rsidRPr="00764D66" w:rsidRDefault="007D5DA1" w:rsidP="007D5DA1">
            <w:pPr>
              <w:jc w:val="center"/>
              <w:rPr>
                <w:rFonts w:cs="Arial"/>
                <w:sz w:val="20"/>
                <w:szCs w:val="20"/>
              </w:rPr>
            </w:pPr>
            <w:r w:rsidRPr="00CB180E">
              <w:rPr>
                <w:sz w:val="20"/>
                <w:szCs w:val="20"/>
              </w:rPr>
              <w:t>Oś Priorytetowa IX Włączenie społeczne</w:t>
            </w:r>
          </w:p>
        </w:tc>
        <w:tc>
          <w:tcPr>
            <w:tcW w:w="389" w:type="pct"/>
            <w:tcBorders>
              <w:top w:val="single" w:sz="4" w:space="0" w:color="auto"/>
              <w:left w:val="single" w:sz="4" w:space="0" w:color="auto"/>
              <w:bottom w:val="single" w:sz="4" w:space="0" w:color="auto"/>
              <w:right w:val="single" w:sz="4" w:space="0" w:color="auto"/>
            </w:tcBorders>
            <w:shd w:val="clear" w:color="auto" w:fill="auto"/>
          </w:tcPr>
          <w:p w14:paraId="252C67C1" w14:textId="77777777" w:rsidR="007D5DA1" w:rsidRPr="00764D66" w:rsidRDefault="007D5DA1" w:rsidP="00BA7F35">
            <w:pPr>
              <w:jc w:val="center"/>
              <w:rPr>
                <w:rFonts w:cs="Arial"/>
                <w:b/>
                <w:sz w:val="20"/>
                <w:szCs w:val="20"/>
              </w:rPr>
            </w:pPr>
            <w:r w:rsidRPr="00764D66">
              <w:rPr>
                <w:rFonts w:cs="Arial"/>
                <w:b/>
                <w:sz w:val="20"/>
                <w:szCs w:val="20"/>
              </w:rPr>
              <w:t>Tak</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33953094" w14:textId="77777777" w:rsidR="007D5DA1" w:rsidRPr="00764D66" w:rsidRDefault="007D5DA1" w:rsidP="00BA7F35">
            <w:pPr>
              <w:rPr>
                <w:rFonts w:cs="Arial"/>
                <w:sz w:val="20"/>
                <w:szCs w:val="20"/>
              </w:rPr>
            </w:pPr>
            <w:r w:rsidRPr="00764D66">
              <w:rPr>
                <w:rFonts w:cs="Arial"/>
                <w:sz w:val="20"/>
                <w:szCs w:val="20"/>
              </w:rPr>
              <w:t>Gotowe są krajowe strategiczne ramy polityki dotyczącej integracji Romów, które:</w:t>
            </w:r>
          </w:p>
          <w:p w14:paraId="7D7572F5" w14:textId="77777777" w:rsidR="007D5DA1" w:rsidRPr="00764D66" w:rsidRDefault="007D5DA1" w:rsidP="00BA7F35">
            <w:pPr>
              <w:rPr>
                <w:rFonts w:cs="Arial"/>
                <w:sz w:val="20"/>
                <w:szCs w:val="20"/>
              </w:rPr>
            </w:pPr>
            <w:r w:rsidRPr="00764D66">
              <w:rPr>
                <w:rFonts w:cs="Arial"/>
                <w:sz w:val="20"/>
                <w:szCs w:val="20"/>
              </w:rPr>
              <w:t>- ustalają możliwe do osiągnięcia krajowe cele integracji Romów w celu zbliżenia ich do ogółu społeczeństwa; cele te powinny odnosić się do czterech unijnych celów integracji Romów związanych z dostępem do kształcenia, zatrudnienia, opieki zdrowotnej i zakwaterowania;</w:t>
            </w:r>
          </w:p>
          <w:p w14:paraId="1DC80F00" w14:textId="77777777" w:rsidR="007D5DA1" w:rsidRPr="00764D66" w:rsidRDefault="007D5DA1" w:rsidP="00BA7F35">
            <w:pPr>
              <w:rPr>
                <w:rFonts w:cs="Arial"/>
                <w:sz w:val="20"/>
                <w:szCs w:val="20"/>
              </w:rPr>
            </w:pPr>
            <w:r w:rsidRPr="00764D66">
              <w:rPr>
                <w:rFonts w:cs="Arial"/>
                <w:sz w:val="20"/>
                <w:szCs w:val="20"/>
              </w:rPr>
              <w:t>– identyfikują, w stosownych przypadkach, mikroregiony w niekorzystnej sytuacji lub okolice poddane segregacji, gdzie wspólnoty są najbardziej poszkodowane, przy wykorzystaniu dostępnych wskaźników społeczno-gospodarczych i terytorialnych (np. bardzo niski poziom wykształcenia, długoterminowe bezrobocie itd.);</w:t>
            </w:r>
          </w:p>
          <w:p w14:paraId="1EF43F5B" w14:textId="77777777" w:rsidR="007D5DA1" w:rsidRPr="00764D66" w:rsidRDefault="007D5DA1" w:rsidP="00BA7F35">
            <w:pPr>
              <w:rPr>
                <w:rFonts w:cs="Arial"/>
                <w:sz w:val="20"/>
                <w:szCs w:val="20"/>
              </w:rPr>
            </w:pPr>
            <w:r w:rsidRPr="00764D66">
              <w:rPr>
                <w:rFonts w:cs="Arial"/>
                <w:sz w:val="20"/>
                <w:szCs w:val="20"/>
              </w:rPr>
              <w:t>- obejmują silne metody monitorowania w celu ewaluacji wpływu działań zmierzających do integracji Romów oraz mechanizmy przeglądu w celu dostosowania strategii;</w:t>
            </w:r>
          </w:p>
          <w:p w14:paraId="1B2F3D0F" w14:textId="77777777" w:rsidR="007D5DA1" w:rsidRPr="00764D66" w:rsidRDefault="007D5DA1" w:rsidP="00BA7F35">
            <w:pPr>
              <w:rPr>
                <w:rFonts w:cs="Arial"/>
                <w:sz w:val="20"/>
                <w:szCs w:val="20"/>
              </w:rPr>
            </w:pPr>
            <w:r w:rsidRPr="00764D66">
              <w:rPr>
                <w:rFonts w:cs="Arial"/>
                <w:sz w:val="20"/>
                <w:szCs w:val="20"/>
              </w:rPr>
              <w:t>- zostały opracowane, są realizowane i monitorowane w ścisłej współpracy i przy stałym dialogu ze społecznością romską oraz regionalnymi i lokalnymi władzami.</w:t>
            </w:r>
          </w:p>
          <w:p w14:paraId="7E46285C" w14:textId="77777777" w:rsidR="007D5DA1" w:rsidRPr="00764D66" w:rsidRDefault="007D5DA1" w:rsidP="00BA7F35">
            <w:pPr>
              <w:rPr>
                <w:rFonts w:cs="Arial"/>
                <w:sz w:val="20"/>
                <w:szCs w:val="20"/>
              </w:rPr>
            </w:pPr>
            <w:r w:rsidRPr="00764D66">
              <w:rPr>
                <w:rFonts w:cs="Arial"/>
                <w:sz w:val="20"/>
                <w:szCs w:val="20"/>
              </w:rPr>
              <w:t>Na wniosek i w uzasadnionych przypadkach zainteresowane strony otrzymają wsparcie przy składaniu wniosków dotyczących projektów oraz przy wdrażaniu wybranych projektów i zarządzaniu nimi.</w:t>
            </w:r>
          </w:p>
        </w:tc>
        <w:tc>
          <w:tcPr>
            <w:tcW w:w="292" w:type="pct"/>
            <w:tcBorders>
              <w:top w:val="single" w:sz="4" w:space="0" w:color="auto"/>
              <w:left w:val="single" w:sz="4" w:space="0" w:color="auto"/>
              <w:bottom w:val="single" w:sz="4" w:space="0" w:color="auto"/>
              <w:right w:val="single" w:sz="4" w:space="0" w:color="auto"/>
            </w:tcBorders>
            <w:shd w:val="clear" w:color="auto" w:fill="auto"/>
          </w:tcPr>
          <w:p w14:paraId="64874F4D" w14:textId="77777777" w:rsidR="007D5DA1" w:rsidRPr="00764D66" w:rsidRDefault="007D5DA1" w:rsidP="00BA7F35">
            <w:pPr>
              <w:rPr>
                <w:rFonts w:cs="Arial"/>
                <w:sz w:val="20"/>
                <w:szCs w:val="20"/>
              </w:rPr>
            </w:pPr>
          </w:p>
          <w:p w14:paraId="35FA1CCF" w14:textId="77777777" w:rsidR="007D5DA1" w:rsidRPr="00764D66" w:rsidRDefault="007D5DA1" w:rsidP="00BA7F35">
            <w:pPr>
              <w:rPr>
                <w:rFonts w:cs="Arial"/>
                <w:sz w:val="20"/>
                <w:szCs w:val="20"/>
              </w:rPr>
            </w:pPr>
          </w:p>
          <w:p w14:paraId="572FF0E3" w14:textId="77777777" w:rsidR="007D5DA1" w:rsidRPr="00764D66" w:rsidRDefault="007D5DA1" w:rsidP="00BA7F35">
            <w:pPr>
              <w:rPr>
                <w:rFonts w:cs="Arial"/>
                <w:sz w:val="20"/>
                <w:szCs w:val="20"/>
              </w:rPr>
            </w:pPr>
          </w:p>
          <w:p w14:paraId="65391D70" w14:textId="77777777" w:rsidR="007D5DA1" w:rsidRPr="00764D66" w:rsidRDefault="007D5DA1" w:rsidP="00BA7F35">
            <w:pPr>
              <w:rPr>
                <w:rFonts w:cs="Arial"/>
                <w:sz w:val="20"/>
                <w:szCs w:val="20"/>
              </w:rPr>
            </w:pPr>
            <w:r w:rsidRPr="00764D66">
              <w:rPr>
                <w:rFonts w:cs="Arial"/>
                <w:sz w:val="20"/>
                <w:szCs w:val="20"/>
              </w:rPr>
              <w:t>Tak</w:t>
            </w:r>
          </w:p>
          <w:p w14:paraId="5B2B3DE2" w14:textId="77777777" w:rsidR="007D5DA1" w:rsidRPr="00764D66" w:rsidRDefault="007D5DA1" w:rsidP="00BA7F35">
            <w:pPr>
              <w:rPr>
                <w:rFonts w:cs="Arial"/>
                <w:sz w:val="20"/>
                <w:szCs w:val="20"/>
              </w:rPr>
            </w:pPr>
          </w:p>
          <w:p w14:paraId="24F1EC08" w14:textId="77777777" w:rsidR="007D5DA1" w:rsidRPr="00764D66" w:rsidRDefault="007D5DA1" w:rsidP="00BA7F35">
            <w:pPr>
              <w:rPr>
                <w:rFonts w:cs="Arial"/>
                <w:sz w:val="20"/>
                <w:szCs w:val="20"/>
              </w:rPr>
            </w:pPr>
          </w:p>
          <w:p w14:paraId="6FF8BC14" w14:textId="77777777" w:rsidR="007D5DA1" w:rsidRPr="00764D66" w:rsidRDefault="007D5DA1" w:rsidP="00BA7F35">
            <w:pPr>
              <w:rPr>
                <w:rFonts w:cs="Arial"/>
                <w:sz w:val="20"/>
                <w:szCs w:val="20"/>
              </w:rPr>
            </w:pPr>
          </w:p>
          <w:p w14:paraId="34544EEA" w14:textId="77777777" w:rsidR="007D5DA1" w:rsidRPr="00764D66" w:rsidRDefault="007D5DA1" w:rsidP="00BA7F35">
            <w:pPr>
              <w:rPr>
                <w:rFonts w:cs="Arial"/>
                <w:sz w:val="20"/>
                <w:szCs w:val="20"/>
              </w:rPr>
            </w:pPr>
          </w:p>
          <w:p w14:paraId="21644665" w14:textId="77777777" w:rsidR="007D5DA1" w:rsidRPr="00764D66" w:rsidRDefault="007D5DA1" w:rsidP="00BA7F35">
            <w:pPr>
              <w:rPr>
                <w:rFonts w:cs="Arial"/>
                <w:sz w:val="20"/>
                <w:szCs w:val="20"/>
              </w:rPr>
            </w:pPr>
            <w:r w:rsidRPr="00764D66">
              <w:rPr>
                <w:rFonts w:cs="Arial"/>
                <w:sz w:val="20"/>
                <w:szCs w:val="20"/>
              </w:rPr>
              <w:t>Tak</w:t>
            </w:r>
          </w:p>
          <w:p w14:paraId="1EED4CF0" w14:textId="77777777" w:rsidR="007D5DA1" w:rsidRPr="00764D66" w:rsidRDefault="007D5DA1" w:rsidP="00BA7F35">
            <w:pPr>
              <w:rPr>
                <w:rFonts w:cs="Arial"/>
                <w:sz w:val="20"/>
                <w:szCs w:val="20"/>
              </w:rPr>
            </w:pPr>
          </w:p>
          <w:p w14:paraId="10AD482A" w14:textId="77777777" w:rsidR="007D5DA1" w:rsidRPr="00764D66" w:rsidRDefault="007D5DA1" w:rsidP="00BA7F35">
            <w:pPr>
              <w:rPr>
                <w:rFonts w:cs="Arial"/>
                <w:sz w:val="20"/>
                <w:szCs w:val="20"/>
              </w:rPr>
            </w:pPr>
          </w:p>
          <w:p w14:paraId="62B636D7" w14:textId="77777777" w:rsidR="007D5DA1" w:rsidRPr="00764D66" w:rsidRDefault="007D5DA1" w:rsidP="00BA7F35">
            <w:pPr>
              <w:rPr>
                <w:rFonts w:cs="Arial"/>
                <w:sz w:val="20"/>
                <w:szCs w:val="20"/>
              </w:rPr>
            </w:pPr>
          </w:p>
          <w:p w14:paraId="0362D02B" w14:textId="77777777" w:rsidR="007D5DA1" w:rsidRPr="00764D66" w:rsidRDefault="007D5DA1" w:rsidP="00BA7F35">
            <w:pPr>
              <w:rPr>
                <w:rFonts w:cs="Arial"/>
                <w:sz w:val="20"/>
                <w:szCs w:val="20"/>
              </w:rPr>
            </w:pPr>
          </w:p>
          <w:p w14:paraId="00D8B0FB" w14:textId="77777777" w:rsidR="007D5DA1" w:rsidRPr="00764D66" w:rsidRDefault="007D5DA1" w:rsidP="00BA7F35">
            <w:pPr>
              <w:rPr>
                <w:rFonts w:cs="Arial"/>
                <w:sz w:val="20"/>
                <w:szCs w:val="20"/>
              </w:rPr>
            </w:pPr>
          </w:p>
          <w:p w14:paraId="140A38DF" w14:textId="77777777" w:rsidR="007D5DA1" w:rsidRPr="00764D66" w:rsidRDefault="007D5DA1" w:rsidP="00BA7F35">
            <w:pPr>
              <w:rPr>
                <w:rFonts w:cs="Arial"/>
                <w:sz w:val="20"/>
                <w:szCs w:val="20"/>
              </w:rPr>
            </w:pPr>
          </w:p>
          <w:p w14:paraId="67347284" w14:textId="77777777" w:rsidR="007D5DA1" w:rsidRPr="00764D66" w:rsidRDefault="007D5DA1" w:rsidP="00BA7F35">
            <w:pPr>
              <w:rPr>
                <w:rFonts w:cs="Arial"/>
                <w:sz w:val="20"/>
                <w:szCs w:val="20"/>
              </w:rPr>
            </w:pPr>
            <w:r w:rsidRPr="00764D66">
              <w:rPr>
                <w:rFonts w:cs="Arial"/>
                <w:sz w:val="20"/>
                <w:szCs w:val="20"/>
              </w:rPr>
              <w:t>Tak</w:t>
            </w:r>
          </w:p>
          <w:p w14:paraId="621A1D70" w14:textId="77777777" w:rsidR="007D5DA1" w:rsidRPr="00764D66" w:rsidRDefault="007D5DA1" w:rsidP="00BA7F35">
            <w:pPr>
              <w:rPr>
                <w:rFonts w:cs="Arial"/>
                <w:sz w:val="20"/>
                <w:szCs w:val="20"/>
              </w:rPr>
            </w:pPr>
          </w:p>
          <w:p w14:paraId="1EE82E00" w14:textId="77777777" w:rsidR="007D5DA1" w:rsidRPr="00764D66" w:rsidRDefault="007D5DA1" w:rsidP="00BA7F35">
            <w:pPr>
              <w:rPr>
                <w:rFonts w:cs="Arial"/>
                <w:sz w:val="20"/>
                <w:szCs w:val="20"/>
              </w:rPr>
            </w:pPr>
          </w:p>
          <w:p w14:paraId="4C398772" w14:textId="77777777" w:rsidR="007D5DA1" w:rsidRPr="00764D66" w:rsidRDefault="007D5DA1" w:rsidP="00BA7F35">
            <w:pPr>
              <w:rPr>
                <w:rFonts w:cs="Arial"/>
                <w:sz w:val="20"/>
                <w:szCs w:val="20"/>
              </w:rPr>
            </w:pPr>
            <w:r w:rsidRPr="00764D66">
              <w:rPr>
                <w:rFonts w:cs="Arial"/>
                <w:sz w:val="20"/>
                <w:szCs w:val="20"/>
              </w:rPr>
              <w:t>Tak</w:t>
            </w:r>
          </w:p>
          <w:p w14:paraId="560E0B43" w14:textId="77777777" w:rsidR="007D5DA1" w:rsidRPr="00764D66" w:rsidRDefault="007D5DA1" w:rsidP="00BA7F35">
            <w:pPr>
              <w:rPr>
                <w:rFonts w:cs="Arial"/>
                <w:sz w:val="20"/>
                <w:szCs w:val="20"/>
              </w:rPr>
            </w:pPr>
          </w:p>
          <w:p w14:paraId="73D2E3ED" w14:textId="77777777" w:rsidR="007D5DA1" w:rsidRPr="00764D66" w:rsidRDefault="007D5DA1" w:rsidP="00BA7F35">
            <w:pPr>
              <w:rPr>
                <w:rFonts w:cs="Arial"/>
                <w:sz w:val="20"/>
                <w:szCs w:val="20"/>
              </w:rPr>
            </w:pPr>
          </w:p>
          <w:p w14:paraId="7C7EEC16" w14:textId="77777777" w:rsidR="007D5DA1" w:rsidRPr="00764D66" w:rsidRDefault="007D5DA1" w:rsidP="00BA7F35">
            <w:pPr>
              <w:rPr>
                <w:rFonts w:cs="Arial"/>
                <w:sz w:val="20"/>
                <w:szCs w:val="20"/>
              </w:rPr>
            </w:pPr>
          </w:p>
          <w:p w14:paraId="2C3404E6" w14:textId="77777777" w:rsidR="007D5DA1" w:rsidRPr="00764D66" w:rsidRDefault="007D5DA1" w:rsidP="00BA7F35">
            <w:pPr>
              <w:rPr>
                <w:rFonts w:cs="Arial"/>
                <w:sz w:val="20"/>
                <w:szCs w:val="20"/>
              </w:rPr>
            </w:pPr>
            <w:r w:rsidRPr="00764D66">
              <w:rPr>
                <w:rFonts w:cs="Arial"/>
                <w:sz w:val="20"/>
                <w:szCs w:val="20"/>
              </w:rPr>
              <w:t>Tak</w:t>
            </w:r>
          </w:p>
        </w:tc>
        <w:tc>
          <w:tcPr>
            <w:tcW w:w="1277" w:type="pct"/>
            <w:gridSpan w:val="2"/>
            <w:tcBorders>
              <w:top w:val="single" w:sz="4" w:space="0" w:color="auto"/>
              <w:left w:val="single" w:sz="4" w:space="0" w:color="auto"/>
              <w:bottom w:val="single" w:sz="4" w:space="0" w:color="auto"/>
              <w:right w:val="single" w:sz="4" w:space="0" w:color="auto"/>
            </w:tcBorders>
            <w:shd w:val="clear" w:color="auto" w:fill="auto"/>
          </w:tcPr>
          <w:p w14:paraId="62ACBD99" w14:textId="77777777" w:rsidR="007D5DA1" w:rsidRPr="00764D66" w:rsidRDefault="007D5DA1" w:rsidP="00BA7F35">
            <w:pPr>
              <w:rPr>
                <w:rFonts w:cs="Arial"/>
                <w:sz w:val="20"/>
                <w:szCs w:val="20"/>
              </w:rPr>
            </w:pPr>
            <w:r w:rsidRPr="00764D66">
              <w:rPr>
                <w:rFonts w:cs="Arial"/>
                <w:sz w:val="20"/>
                <w:szCs w:val="20"/>
              </w:rPr>
              <w:t>Program integracji społeczności romskiej w Polsce na lata 2014-2020</w:t>
            </w:r>
          </w:p>
          <w:p w14:paraId="17F292D1" w14:textId="77777777" w:rsidR="007D5DA1" w:rsidRPr="00764D66" w:rsidRDefault="007D5DA1" w:rsidP="00BA7F35">
            <w:pPr>
              <w:rPr>
                <w:rFonts w:cs="Arial"/>
                <w:sz w:val="20"/>
                <w:szCs w:val="20"/>
              </w:rPr>
            </w:pPr>
            <w:r w:rsidRPr="00764D66">
              <w:rPr>
                <w:rFonts w:cs="Arial"/>
                <w:sz w:val="20"/>
                <w:szCs w:val="20"/>
              </w:rPr>
              <w:t>http://mniejszosci.narodowe.mac.gov.pl/mne/romowie/program-integracji-spol/8303,Program-integracji-spolecznosci-romskiej-w-Polsce-na-lata-2014-2020.html</w:t>
            </w:r>
          </w:p>
        </w:tc>
        <w:tc>
          <w:tcPr>
            <w:tcW w:w="785" w:type="pct"/>
            <w:gridSpan w:val="3"/>
            <w:tcBorders>
              <w:top w:val="single" w:sz="4" w:space="0" w:color="auto"/>
              <w:left w:val="single" w:sz="4" w:space="0" w:color="auto"/>
              <w:bottom w:val="single" w:sz="4" w:space="0" w:color="auto"/>
              <w:right w:val="single" w:sz="4" w:space="0" w:color="auto"/>
            </w:tcBorders>
            <w:shd w:val="clear" w:color="auto" w:fill="auto"/>
          </w:tcPr>
          <w:p w14:paraId="4FF7158C" w14:textId="77777777" w:rsidR="007D5DA1" w:rsidRPr="00764D66" w:rsidRDefault="007D5DA1" w:rsidP="00BA7F35">
            <w:pPr>
              <w:rPr>
                <w:rFonts w:cs="Arial"/>
                <w:sz w:val="20"/>
                <w:szCs w:val="20"/>
              </w:rPr>
            </w:pPr>
          </w:p>
        </w:tc>
      </w:tr>
      <w:tr w:rsidR="007D5DA1" w:rsidRPr="00764D66" w14:paraId="025B7AF6" w14:textId="77777777" w:rsidTr="008251D3">
        <w:trPr>
          <w:trHeight w:val="20"/>
        </w:trPr>
        <w:tc>
          <w:tcPr>
            <w:tcW w:w="678" w:type="pct"/>
            <w:tcBorders>
              <w:top w:val="single" w:sz="4" w:space="0" w:color="auto"/>
              <w:left w:val="single" w:sz="4" w:space="0" w:color="auto"/>
              <w:bottom w:val="single" w:sz="4" w:space="0" w:color="auto"/>
              <w:right w:val="single" w:sz="4" w:space="0" w:color="auto"/>
            </w:tcBorders>
            <w:shd w:val="clear" w:color="auto" w:fill="auto"/>
          </w:tcPr>
          <w:p w14:paraId="58959AC7" w14:textId="77777777" w:rsidR="007D5DA1" w:rsidRPr="00764D66" w:rsidRDefault="007D5DA1" w:rsidP="00BA7F35">
            <w:pPr>
              <w:autoSpaceDE w:val="0"/>
              <w:autoSpaceDN w:val="0"/>
              <w:adjustRightInd w:val="0"/>
              <w:rPr>
                <w:rFonts w:cs="Arial"/>
                <w:sz w:val="20"/>
                <w:szCs w:val="20"/>
              </w:rPr>
            </w:pPr>
            <w:r w:rsidRPr="00764D66">
              <w:rPr>
                <w:rFonts w:cs="Arial"/>
                <w:b/>
                <w:sz w:val="20"/>
                <w:szCs w:val="20"/>
              </w:rPr>
              <w:t>9.3.</w:t>
            </w:r>
            <w:r w:rsidRPr="00764D66">
              <w:rPr>
                <w:rFonts w:cs="Arial"/>
                <w:sz w:val="20"/>
                <w:szCs w:val="20"/>
              </w:rPr>
              <w:t xml:space="preserve"> Zdrowie: Istnienie krajowych lub regionalnych strategicznych ram polityki zdrowotnej w zakresie określonym w art. 168 TFUE, zapewniających stabilność gospodarczą</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7E5FB13C" w14:textId="77777777" w:rsidR="007D5DA1" w:rsidRPr="00764D66" w:rsidRDefault="007D5DA1" w:rsidP="007D5DA1">
            <w:pPr>
              <w:jc w:val="center"/>
              <w:rPr>
                <w:rFonts w:cs="Arial"/>
                <w:sz w:val="20"/>
                <w:szCs w:val="20"/>
              </w:rPr>
            </w:pPr>
            <w:r w:rsidRPr="00CB180E">
              <w:rPr>
                <w:sz w:val="20"/>
                <w:szCs w:val="20"/>
              </w:rPr>
              <w:t>Oś priorytetowa VII Infrastruktura dla usług społecznych</w:t>
            </w:r>
          </w:p>
        </w:tc>
        <w:tc>
          <w:tcPr>
            <w:tcW w:w="389" w:type="pct"/>
            <w:tcBorders>
              <w:top w:val="single" w:sz="4" w:space="0" w:color="auto"/>
              <w:left w:val="single" w:sz="4" w:space="0" w:color="auto"/>
              <w:bottom w:val="single" w:sz="4" w:space="0" w:color="auto"/>
              <w:right w:val="single" w:sz="4" w:space="0" w:color="auto"/>
            </w:tcBorders>
            <w:shd w:val="clear" w:color="auto" w:fill="auto"/>
          </w:tcPr>
          <w:p w14:paraId="381F4F0C" w14:textId="77777777" w:rsidR="007D5DA1" w:rsidRPr="00764D66" w:rsidRDefault="00241628" w:rsidP="00BA7F35">
            <w:pPr>
              <w:jc w:val="center"/>
              <w:rPr>
                <w:rFonts w:cs="Arial"/>
                <w:b/>
                <w:sz w:val="20"/>
                <w:szCs w:val="20"/>
              </w:rPr>
            </w:pPr>
            <w:r>
              <w:rPr>
                <w:rFonts w:cs="Arial"/>
                <w:b/>
                <w:sz w:val="20"/>
                <w:szCs w:val="20"/>
              </w:rPr>
              <w:t>Nie</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242849C4" w14:textId="77777777" w:rsidR="007D5DA1" w:rsidRPr="00764D66" w:rsidRDefault="007D5DA1" w:rsidP="00BA7F35">
            <w:pPr>
              <w:rPr>
                <w:rFonts w:cs="Arial"/>
                <w:sz w:val="20"/>
                <w:szCs w:val="20"/>
              </w:rPr>
            </w:pPr>
            <w:r w:rsidRPr="00764D66">
              <w:rPr>
                <w:rFonts w:cs="Arial"/>
                <w:sz w:val="20"/>
                <w:szCs w:val="20"/>
              </w:rPr>
              <w:t>Gotowe są krajowe lub regionalne strategiczne ramy polityki zdrowotnej, które zawierają:</w:t>
            </w:r>
          </w:p>
          <w:p w14:paraId="38A2A5D7" w14:textId="77777777" w:rsidR="007D5DA1" w:rsidRPr="00764D66" w:rsidRDefault="007D5DA1" w:rsidP="00BA7F35">
            <w:pPr>
              <w:rPr>
                <w:rFonts w:cs="Arial"/>
                <w:sz w:val="20"/>
                <w:szCs w:val="20"/>
              </w:rPr>
            </w:pPr>
            <w:r w:rsidRPr="00764D66">
              <w:rPr>
                <w:rFonts w:cs="Arial"/>
                <w:sz w:val="20"/>
                <w:szCs w:val="20"/>
              </w:rPr>
              <w:t>- skoordynowane działania poprawiające dostęp do świadczeń zdrowotnych;</w:t>
            </w:r>
          </w:p>
          <w:p w14:paraId="52C10770" w14:textId="77777777" w:rsidR="007D5DA1" w:rsidRPr="00764D66" w:rsidRDefault="007D5DA1" w:rsidP="00BA7F35">
            <w:pPr>
              <w:rPr>
                <w:rFonts w:cs="Arial"/>
                <w:sz w:val="20"/>
                <w:szCs w:val="20"/>
              </w:rPr>
            </w:pPr>
            <w:r w:rsidRPr="00764D66">
              <w:rPr>
                <w:rFonts w:cs="Arial"/>
                <w:sz w:val="20"/>
                <w:szCs w:val="20"/>
              </w:rPr>
              <w:t>- działania mające na celu stymulowanie efektywności w sektorze opieki zdrowotnej poprzez wprowadzanie modeli świadczenia usług i infrastruktury;</w:t>
            </w:r>
          </w:p>
          <w:p w14:paraId="524747D3" w14:textId="77777777" w:rsidR="007D5DA1" w:rsidRPr="00764D66" w:rsidRDefault="007D5DA1" w:rsidP="00BA7F35">
            <w:pPr>
              <w:rPr>
                <w:rFonts w:cs="Arial"/>
                <w:sz w:val="20"/>
                <w:szCs w:val="20"/>
              </w:rPr>
            </w:pPr>
            <w:r w:rsidRPr="00764D66">
              <w:rPr>
                <w:rFonts w:cs="Arial"/>
                <w:sz w:val="20"/>
                <w:szCs w:val="20"/>
              </w:rPr>
              <w:t>- system monitorowania i przeglądu.</w:t>
            </w:r>
          </w:p>
          <w:p w14:paraId="139B5853" w14:textId="77777777" w:rsidR="007D5DA1" w:rsidRPr="00764D66" w:rsidRDefault="007D5DA1" w:rsidP="00BA7F35">
            <w:pPr>
              <w:rPr>
                <w:rFonts w:cs="Arial"/>
                <w:sz w:val="20"/>
                <w:szCs w:val="20"/>
              </w:rPr>
            </w:pPr>
            <w:r w:rsidRPr="00764D66">
              <w:rPr>
                <w:rFonts w:cs="Arial"/>
                <w:sz w:val="20"/>
                <w:szCs w:val="20"/>
              </w:rPr>
              <w:t>Państwo członkowskie lub region przyjęły ramy określające szacunkowo dostępne środki budżetowe na opiekę zdrowotną oraz efektywną pod względem kosztów koncentrację środków przeznaczonych na priorytetowe potrzeby opieki zdrowotnej.</w:t>
            </w:r>
          </w:p>
        </w:tc>
        <w:tc>
          <w:tcPr>
            <w:tcW w:w="292" w:type="pct"/>
            <w:tcBorders>
              <w:top w:val="single" w:sz="4" w:space="0" w:color="auto"/>
              <w:left w:val="single" w:sz="4" w:space="0" w:color="auto"/>
              <w:bottom w:val="single" w:sz="4" w:space="0" w:color="auto"/>
              <w:right w:val="single" w:sz="4" w:space="0" w:color="auto"/>
            </w:tcBorders>
            <w:shd w:val="clear" w:color="auto" w:fill="auto"/>
          </w:tcPr>
          <w:p w14:paraId="4998267E" w14:textId="77777777" w:rsidR="007D5DA1" w:rsidRPr="00764D66" w:rsidRDefault="007D5DA1" w:rsidP="00BA7F35">
            <w:pPr>
              <w:rPr>
                <w:rFonts w:cs="Arial"/>
                <w:sz w:val="20"/>
                <w:szCs w:val="20"/>
              </w:rPr>
            </w:pPr>
            <w:r w:rsidRPr="00764D66">
              <w:rPr>
                <w:rFonts w:cs="Arial"/>
                <w:sz w:val="20"/>
                <w:szCs w:val="20"/>
              </w:rPr>
              <w:t>Nie</w:t>
            </w:r>
          </w:p>
          <w:p w14:paraId="6D098E68" w14:textId="77777777" w:rsidR="007D5DA1" w:rsidRPr="00764D66" w:rsidRDefault="007D5DA1" w:rsidP="00BA7F35">
            <w:pPr>
              <w:rPr>
                <w:rFonts w:cs="Arial"/>
                <w:sz w:val="20"/>
                <w:szCs w:val="20"/>
              </w:rPr>
            </w:pPr>
          </w:p>
          <w:p w14:paraId="22A9156F" w14:textId="77777777" w:rsidR="007D5DA1" w:rsidRPr="00764D66" w:rsidRDefault="007D5DA1" w:rsidP="00BA7F35">
            <w:pPr>
              <w:rPr>
                <w:rFonts w:cs="Arial"/>
                <w:sz w:val="20"/>
                <w:szCs w:val="20"/>
              </w:rPr>
            </w:pPr>
          </w:p>
          <w:p w14:paraId="4BA7FB4C" w14:textId="77777777" w:rsidR="007D5DA1" w:rsidRPr="00764D66" w:rsidRDefault="00241628" w:rsidP="00BA7F35">
            <w:pPr>
              <w:rPr>
                <w:rFonts w:cs="Arial"/>
                <w:sz w:val="20"/>
                <w:szCs w:val="20"/>
              </w:rPr>
            </w:pPr>
            <w:r>
              <w:rPr>
                <w:rFonts w:cs="Arial"/>
                <w:sz w:val="20"/>
                <w:szCs w:val="20"/>
              </w:rPr>
              <w:t>Nie</w:t>
            </w:r>
          </w:p>
          <w:p w14:paraId="06606064" w14:textId="77777777" w:rsidR="007D5DA1" w:rsidRPr="00764D66" w:rsidRDefault="007D5DA1" w:rsidP="00BA7F35">
            <w:pPr>
              <w:rPr>
                <w:rFonts w:cs="Arial"/>
                <w:sz w:val="20"/>
                <w:szCs w:val="20"/>
              </w:rPr>
            </w:pPr>
          </w:p>
          <w:p w14:paraId="3A5E7E45" w14:textId="77777777" w:rsidR="007D5DA1" w:rsidRPr="00764D66" w:rsidRDefault="007D5DA1" w:rsidP="00BA7F35">
            <w:pPr>
              <w:rPr>
                <w:rFonts w:cs="Arial"/>
                <w:sz w:val="20"/>
                <w:szCs w:val="20"/>
              </w:rPr>
            </w:pPr>
            <w:r w:rsidRPr="00764D66">
              <w:rPr>
                <w:rFonts w:cs="Arial"/>
                <w:sz w:val="20"/>
                <w:szCs w:val="20"/>
              </w:rPr>
              <w:t>Nie</w:t>
            </w:r>
          </w:p>
          <w:p w14:paraId="561F01C5" w14:textId="77777777" w:rsidR="007D5DA1" w:rsidRPr="00764D66" w:rsidRDefault="007D5DA1" w:rsidP="00BA7F35">
            <w:pPr>
              <w:rPr>
                <w:rFonts w:cs="Arial"/>
                <w:sz w:val="20"/>
                <w:szCs w:val="20"/>
              </w:rPr>
            </w:pPr>
          </w:p>
          <w:p w14:paraId="7E93C133" w14:textId="77777777" w:rsidR="007D5DA1" w:rsidRPr="00764D66" w:rsidRDefault="007D5DA1" w:rsidP="00BA7F35">
            <w:pPr>
              <w:rPr>
                <w:rFonts w:cs="Arial"/>
                <w:sz w:val="20"/>
                <w:szCs w:val="20"/>
              </w:rPr>
            </w:pPr>
          </w:p>
          <w:p w14:paraId="0567AB2E" w14:textId="77777777" w:rsidR="007D5DA1" w:rsidRPr="00764D66" w:rsidRDefault="00241628" w:rsidP="00BA7F35">
            <w:pPr>
              <w:rPr>
                <w:rFonts w:cs="Arial"/>
                <w:sz w:val="20"/>
                <w:szCs w:val="20"/>
              </w:rPr>
            </w:pPr>
            <w:r>
              <w:rPr>
                <w:rFonts w:cs="Arial"/>
                <w:sz w:val="20"/>
                <w:szCs w:val="20"/>
              </w:rPr>
              <w:t>Nie</w:t>
            </w:r>
          </w:p>
          <w:p w14:paraId="751EBBAE" w14:textId="77777777" w:rsidR="007D5DA1" w:rsidRPr="00764D66" w:rsidRDefault="00241628" w:rsidP="00BA7F35">
            <w:pPr>
              <w:rPr>
                <w:rFonts w:cs="Arial"/>
                <w:sz w:val="20"/>
                <w:szCs w:val="20"/>
              </w:rPr>
            </w:pPr>
            <w:r>
              <w:rPr>
                <w:rFonts w:cs="Arial"/>
                <w:sz w:val="20"/>
                <w:szCs w:val="20"/>
              </w:rPr>
              <w:t>Nie</w:t>
            </w:r>
          </w:p>
        </w:tc>
        <w:tc>
          <w:tcPr>
            <w:tcW w:w="1277" w:type="pct"/>
            <w:gridSpan w:val="2"/>
            <w:tcBorders>
              <w:top w:val="single" w:sz="4" w:space="0" w:color="auto"/>
              <w:left w:val="single" w:sz="4" w:space="0" w:color="auto"/>
              <w:bottom w:val="single" w:sz="4" w:space="0" w:color="auto"/>
              <w:right w:val="single" w:sz="4" w:space="0" w:color="auto"/>
            </w:tcBorders>
            <w:shd w:val="clear" w:color="auto" w:fill="auto"/>
          </w:tcPr>
          <w:p w14:paraId="3712F65A" w14:textId="77777777" w:rsidR="007D5DA1" w:rsidRPr="00764D66" w:rsidRDefault="007D5DA1" w:rsidP="00BA7F35">
            <w:pPr>
              <w:rPr>
                <w:rFonts w:cs="Arial"/>
                <w:sz w:val="20"/>
                <w:szCs w:val="20"/>
              </w:rPr>
            </w:pPr>
            <w:r w:rsidRPr="00764D66">
              <w:rPr>
                <w:rFonts w:cs="Arial"/>
                <w:sz w:val="20"/>
                <w:szCs w:val="20"/>
              </w:rPr>
              <w:t>Policy paper dla ochrony zdrowia na lata 2014-2020 - Krajowe Ramy Strategiczne</w:t>
            </w:r>
          </w:p>
          <w:p w14:paraId="6D81A326" w14:textId="77777777" w:rsidR="007D5DA1" w:rsidRPr="00764D66" w:rsidRDefault="007D5DA1" w:rsidP="00BA7F35">
            <w:pPr>
              <w:rPr>
                <w:rFonts w:cs="Arial"/>
                <w:sz w:val="20"/>
                <w:szCs w:val="20"/>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auto"/>
          </w:tcPr>
          <w:p w14:paraId="215CDB72" w14:textId="77777777" w:rsidR="007D5DA1" w:rsidRPr="00764D66" w:rsidRDefault="007D5DA1" w:rsidP="00BA7F35">
            <w:pPr>
              <w:rPr>
                <w:rFonts w:cs="Arial"/>
                <w:sz w:val="20"/>
                <w:szCs w:val="20"/>
              </w:rPr>
            </w:pPr>
          </w:p>
        </w:tc>
      </w:tr>
      <w:tr w:rsidR="007D5DA1" w:rsidRPr="00764D66" w14:paraId="37251E99" w14:textId="77777777" w:rsidTr="008251D3">
        <w:trPr>
          <w:trHeight w:val="20"/>
        </w:trPr>
        <w:tc>
          <w:tcPr>
            <w:tcW w:w="678" w:type="pct"/>
            <w:tcBorders>
              <w:top w:val="single" w:sz="4" w:space="0" w:color="auto"/>
              <w:left w:val="single" w:sz="4" w:space="0" w:color="auto"/>
              <w:bottom w:val="single" w:sz="4" w:space="0" w:color="auto"/>
              <w:right w:val="single" w:sz="4" w:space="0" w:color="auto"/>
            </w:tcBorders>
            <w:shd w:val="clear" w:color="auto" w:fill="auto"/>
          </w:tcPr>
          <w:p w14:paraId="0A88DAFB" w14:textId="77777777" w:rsidR="007D5DA1" w:rsidRPr="00764D66" w:rsidRDefault="007D5DA1" w:rsidP="00BA7F35">
            <w:pPr>
              <w:rPr>
                <w:rFonts w:cs="Arial"/>
                <w:sz w:val="20"/>
                <w:szCs w:val="20"/>
              </w:rPr>
            </w:pPr>
            <w:r w:rsidRPr="00764D66">
              <w:rPr>
                <w:rFonts w:cs="Arial"/>
                <w:b/>
                <w:sz w:val="20"/>
                <w:szCs w:val="20"/>
              </w:rPr>
              <w:t>10.1.</w:t>
            </w:r>
            <w:r w:rsidRPr="00764D66">
              <w:rPr>
                <w:rFonts w:cs="Arial"/>
                <w:sz w:val="20"/>
                <w:szCs w:val="20"/>
              </w:rPr>
              <w:t xml:space="preserve"> Przedwczesne zakończenie nauki: Istnienie strategicznych ram polityki na rzecz ograniczenia przedwczesnego zakończenia nauki w zakresie nie wykraczającym poza zakres określony w art. 165 TFUE.</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3F4577B9" w14:textId="77777777" w:rsidR="007D5DA1" w:rsidRPr="00764D66" w:rsidRDefault="007D5DA1" w:rsidP="007D5DA1">
            <w:pPr>
              <w:jc w:val="center"/>
              <w:rPr>
                <w:rFonts w:cs="Arial"/>
                <w:sz w:val="20"/>
                <w:szCs w:val="20"/>
              </w:rPr>
            </w:pPr>
            <w:r w:rsidRPr="00CB180E">
              <w:rPr>
                <w:sz w:val="20"/>
                <w:szCs w:val="20"/>
              </w:rPr>
              <w:t>Oś Priorytetowa XI Edukacja, Kwalifikacje, Umiejętności</w:t>
            </w:r>
          </w:p>
        </w:tc>
        <w:tc>
          <w:tcPr>
            <w:tcW w:w="389" w:type="pct"/>
            <w:tcBorders>
              <w:top w:val="single" w:sz="4" w:space="0" w:color="auto"/>
              <w:left w:val="single" w:sz="4" w:space="0" w:color="auto"/>
              <w:bottom w:val="single" w:sz="4" w:space="0" w:color="auto"/>
              <w:right w:val="single" w:sz="4" w:space="0" w:color="auto"/>
            </w:tcBorders>
            <w:shd w:val="clear" w:color="auto" w:fill="auto"/>
          </w:tcPr>
          <w:p w14:paraId="670EC8F1" w14:textId="77777777" w:rsidR="007D5DA1" w:rsidRPr="00764D66" w:rsidRDefault="007D5DA1" w:rsidP="00BA7F35">
            <w:pPr>
              <w:jc w:val="center"/>
              <w:rPr>
                <w:rFonts w:cs="Arial"/>
                <w:b/>
                <w:sz w:val="20"/>
                <w:szCs w:val="20"/>
              </w:rPr>
            </w:pPr>
            <w:r w:rsidRPr="00764D66">
              <w:rPr>
                <w:rFonts w:cs="Arial"/>
                <w:b/>
                <w:sz w:val="20"/>
                <w:szCs w:val="20"/>
              </w:rPr>
              <w:t>Tak</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3D3FA0D0" w14:textId="77777777" w:rsidR="007D5DA1" w:rsidRPr="00764D66" w:rsidRDefault="007D5DA1" w:rsidP="00BA7F35">
            <w:pPr>
              <w:rPr>
                <w:rFonts w:cs="Arial"/>
                <w:sz w:val="20"/>
                <w:szCs w:val="20"/>
              </w:rPr>
            </w:pPr>
            <w:r w:rsidRPr="00764D66">
              <w:rPr>
                <w:rFonts w:cs="Arial"/>
                <w:sz w:val="20"/>
                <w:szCs w:val="20"/>
              </w:rPr>
              <w:t>Gotowy jest system gromadzenia i analizowania danych i informacji dotyczących przedwczesnego zakończenia nauki na odpowiednich szczeblach, który:</w:t>
            </w:r>
          </w:p>
          <w:p w14:paraId="4D092E8B" w14:textId="77777777" w:rsidR="007D5DA1" w:rsidRPr="00764D66" w:rsidRDefault="007D5DA1" w:rsidP="00BA7F35">
            <w:pPr>
              <w:rPr>
                <w:rFonts w:cs="Arial"/>
                <w:sz w:val="20"/>
                <w:szCs w:val="20"/>
              </w:rPr>
            </w:pPr>
            <w:r w:rsidRPr="00764D66">
              <w:rPr>
                <w:rFonts w:cs="Arial"/>
                <w:sz w:val="20"/>
                <w:szCs w:val="20"/>
              </w:rPr>
              <w:t>–</w:t>
            </w:r>
            <w:r w:rsidRPr="00764D66">
              <w:rPr>
                <w:rFonts w:cs="Arial"/>
                <w:sz w:val="20"/>
                <w:szCs w:val="20"/>
              </w:rPr>
              <w:tab/>
              <w:t>zapewnia wystarczające podstawy do opracowywania ukierunkowanych polityk i umożliwia monitorowanie rozwoju sytuacji.</w:t>
            </w:r>
          </w:p>
          <w:p w14:paraId="744B624F" w14:textId="77777777" w:rsidR="007D5DA1" w:rsidRPr="00764D66" w:rsidRDefault="007D5DA1" w:rsidP="00BA7F35">
            <w:pPr>
              <w:rPr>
                <w:rFonts w:cs="Arial"/>
                <w:sz w:val="20"/>
                <w:szCs w:val="20"/>
              </w:rPr>
            </w:pPr>
            <w:r w:rsidRPr="00764D66">
              <w:rPr>
                <w:rFonts w:cs="Arial"/>
                <w:sz w:val="20"/>
                <w:szCs w:val="20"/>
              </w:rPr>
              <w:t>Gotowe są strategiczne ramy polityki dotyczące przedwczesnego zakończenia nauki, które:</w:t>
            </w:r>
          </w:p>
          <w:p w14:paraId="0B076C69" w14:textId="77777777" w:rsidR="007D5DA1" w:rsidRPr="00764D66" w:rsidRDefault="007D5DA1" w:rsidP="00BA7F35">
            <w:pPr>
              <w:rPr>
                <w:rFonts w:cs="Arial"/>
                <w:sz w:val="20"/>
                <w:szCs w:val="20"/>
              </w:rPr>
            </w:pPr>
            <w:r w:rsidRPr="00764D66">
              <w:rPr>
                <w:rFonts w:cs="Arial"/>
                <w:sz w:val="20"/>
                <w:szCs w:val="20"/>
              </w:rPr>
              <w:t>–</w:t>
            </w:r>
            <w:r w:rsidRPr="00764D66">
              <w:rPr>
                <w:rFonts w:cs="Arial"/>
                <w:sz w:val="20"/>
                <w:szCs w:val="20"/>
              </w:rPr>
              <w:tab/>
              <w:t>opierają się na dowodach;</w:t>
            </w:r>
          </w:p>
          <w:p w14:paraId="36D6A76D" w14:textId="77777777" w:rsidR="007D5DA1" w:rsidRPr="00764D66" w:rsidRDefault="007D5DA1" w:rsidP="00BA7F35">
            <w:pPr>
              <w:rPr>
                <w:rFonts w:cs="Arial"/>
                <w:sz w:val="20"/>
                <w:szCs w:val="20"/>
              </w:rPr>
            </w:pPr>
            <w:r w:rsidRPr="00764D66">
              <w:rPr>
                <w:rFonts w:cs="Arial"/>
                <w:sz w:val="20"/>
                <w:szCs w:val="20"/>
              </w:rPr>
              <w:t>–</w:t>
            </w:r>
            <w:r w:rsidRPr="00764D66">
              <w:rPr>
                <w:rFonts w:cs="Arial"/>
                <w:sz w:val="20"/>
                <w:szCs w:val="20"/>
              </w:rPr>
              <w:tab/>
              <w:t>obejmują właściwe sektory edukacji, w tym wczesny rozwój dziecka, są skierowane w szczególności do grup w trudnej sytuacji, w których występuje największe ryzyko przedwczesnego zakończenia nauki, w tym do osób ze społeczności marginalizowanych, i poruszają kwestię środków zapobiegawczych, interwencyjnych i wyrównawczych;</w:t>
            </w:r>
          </w:p>
          <w:p w14:paraId="63E1CBAD" w14:textId="77777777" w:rsidR="007D5DA1" w:rsidRPr="00764D66" w:rsidRDefault="007D5DA1" w:rsidP="00BA7F35">
            <w:pPr>
              <w:rPr>
                <w:rFonts w:cs="Arial"/>
                <w:sz w:val="20"/>
                <w:szCs w:val="20"/>
              </w:rPr>
            </w:pPr>
            <w:r w:rsidRPr="00764D66">
              <w:rPr>
                <w:rFonts w:cs="Arial"/>
                <w:sz w:val="20"/>
                <w:szCs w:val="20"/>
              </w:rPr>
              <w:t>- obejmują wszystkie sektory polityki oraz zainteresowane podmioty, które są istotne dla rozwiązania kwestii przedwczesnego zakończenia nauki.</w:t>
            </w:r>
          </w:p>
        </w:tc>
        <w:tc>
          <w:tcPr>
            <w:tcW w:w="292" w:type="pct"/>
            <w:tcBorders>
              <w:top w:val="single" w:sz="4" w:space="0" w:color="auto"/>
              <w:left w:val="single" w:sz="4" w:space="0" w:color="auto"/>
              <w:bottom w:val="single" w:sz="4" w:space="0" w:color="auto"/>
              <w:right w:val="single" w:sz="4" w:space="0" w:color="auto"/>
            </w:tcBorders>
            <w:shd w:val="clear" w:color="auto" w:fill="auto"/>
          </w:tcPr>
          <w:p w14:paraId="684F85D6" w14:textId="77777777" w:rsidR="007D5DA1" w:rsidRPr="00764D66" w:rsidRDefault="007D5DA1" w:rsidP="00BA7F35">
            <w:pPr>
              <w:rPr>
                <w:rFonts w:cs="Arial"/>
                <w:sz w:val="20"/>
                <w:szCs w:val="20"/>
              </w:rPr>
            </w:pPr>
          </w:p>
          <w:p w14:paraId="4DCE425A" w14:textId="77777777" w:rsidR="007D5DA1" w:rsidRPr="00764D66" w:rsidRDefault="007D5DA1" w:rsidP="00BA7F35">
            <w:pPr>
              <w:rPr>
                <w:rFonts w:cs="Arial"/>
                <w:sz w:val="20"/>
                <w:szCs w:val="20"/>
              </w:rPr>
            </w:pPr>
            <w:r w:rsidRPr="00764D66">
              <w:rPr>
                <w:rFonts w:cs="Arial"/>
                <w:sz w:val="20"/>
                <w:szCs w:val="20"/>
              </w:rPr>
              <w:t>Tak</w:t>
            </w:r>
          </w:p>
          <w:p w14:paraId="7CD447D7" w14:textId="77777777" w:rsidR="007D5DA1" w:rsidRPr="00764D66" w:rsidRDefault="007D5DA1" w:rsidP="00BA7F35">
            <w:pPr>
              <w:rPr>
                <w:rFonts w:cs="Arial"/>
                <w:sz w:val="20"/>
                <w:szCs w:val="20"/>
              </w:rPr>
            </w:pPr>
          </w:p>
          <w:p w14:paraId="76D4F871" w14:textId="77777777" w:rsidR="007D5DA1" w:rsidRPr="00764D66" w:rsidRDefault="007D5DA1" w:rsidP="00BA7F35">
            <w:pPr>
              <w:rPr>
                <w:rFonts w:cs="Arial"/>
                <w:sz w:val="20"/>
                <w:szCs w:val="20"/>
              </w:rPr>
            </w:pPr>
          </w:p>
          <w:p w14:paraId="634BF245" w14:textId="77777777" w:rsidR="007D5DA1" w:rsidRPr="00764D66" w:rsidRDefault="007D5DA1" w:rsidP="00BA7F35">
            <w:pPr>
              <w:rPr>
                <w:rFonts w:cs="Arial"/>
                <w:sz w:val="20"/>
                <w:szCs w:val="20"/>
              </w:rPr>
            </w:pPr>
          </w:p>
          <w:p w14:paraId="739A3E92" w14:textId="77777777" w:rsidR="007D5DA1" w:rsidRPr="00764D66" w:rsidRDefault="007D5DA1" w:rsidP="00BA7F35">
            <w:pPr>
              <w:rPr>
                <w:rFonts w:cs="Arial"/>
                <w:sz w:val="20"/>
                <w:szCs w:val="20"/>
              </w:rPr>
            </w:pPr>
          </w:p>
          <w:p w14:paraId="7F5F4A64" w14:textId="77777777" w:rsidR="007D5DA1" w:rsidRPr="00764D66" w:rsidRDefault="007D5DA1" w:rsidP="00BA7F35">
            <w:pPr>
              <w:rPr>
                <w:rFonts w:cs="Arial"/>
                <w:sz w:val="20"/>
                <w:szCs w:val="20"/>
              </w:rPr>
            </w:pPr>
          </w:p>
          <w:p w14:paraId="05B5D924" w14:textId="77777777" w:rsidR="007D5DA1" w:rsidRPr="00764D66" w:rsidRDefault="007D5DA1" w:rsidP="00BA7F35">
            <w:pPr>
              <w:rPr>
                <w:rFonts w:cs="Arial"/>
                <w:sz w:val="20"/>
                <w:szCs w:val="20"/>
              </w:rPr>
            </w:pPr>
          </w:p>
          <w:p w14:paraId="2C57E277" w14:textId="77777777" w:rsidR="007D5DA1" w:rsidRPr="00764D66" w:rsidRDefault="007D5DA1" w:rsidP="00BA7F35">
            <w:pPr>
              <w:rPr>
                <w:rFonts w:cs="Arial"/>
                <w:sz w:val="20"/>
                <w:szCs w:val="20"/>
              </w:rPr>
            </w:pPr>
          </w:p>
          <w:p w14:paraId="4297C566" w14:textId="77777777" w:rsidR="007D5DA1" w:rsidRPr="00764D66" w:rsidRDefault="007D5DA1" w:rsidP="00BA7F35">
            <w:pPr>
              <w:rPr>
                <w:rFonts w:cs="Arial"/>
                <w:sz w:val="20"/>
                <w:szCs w:val="20"/>
              </w:rPr>
            </w:pPr>
            <w:r w:rsidRPr="00764D66">
              <w:rPr>
                <w:rFonts w:cs="Arial"/>
                <w:sz w:val="20"/>
                <w:szCs w:val="20"/>
              </w:rPr>
              <w:t>Tak</w:t>
            </w:r>
          </w:p>
          <w:p w14:paraId="537CAF8C" w14:textId="77777777" w:rsidR="007D5DA1" w:rsidRPr="00764D66" w:rsidRDefault="007D5DA1" w:rsidP="00BA7F35">
            <w:pPr>
              <w:rPr>
                <w:rFonts w:cs="Arial"/>
                <w:sz w:val="20"/>
                <w:szCs w:val="20"/>
              </w:rPr>
            </w:pPr>
          </w:p>
          <w:p w14:paraId="7167715D" w14:textId="77777777" w:rsidR="007D5DA1" w:rsidRPr="00764D66" w:rsidRDefault="007D5DA1" w:rsidP="00BA7F35">
            <w:pPr>
              <w:rPr>
                <w:rFonts w:cs="Arial"/>
                <w:sz w:val="20"/>
                <w:szCs w:val="20"/>
              </w:rPr>
            </w:pPr>
            <w:r w:rsidRPr="00764D66">
              <w:rPr>
                <w:rFonts w:cs="Arial"/>
                <w:sz w:val="20"/>
                <w:szCs w:val="20"/>
              </w:rPr>
              <w:t>Tak</w:t>
            </w:r>
          </w:p>
          <w:p w14:paraId="2874DF05" w14:textId="77777777" w:rsidR="007D5DA1" w:rsidRPr="00764D66" w:rsidRDefault="007D5DA1" w:rsidP="00BA7F35">
            <w:pPr>
              <w:rPr>
                <w:rFonts w:cs="Arial"/>
                <w:sz w:val="20"/>
                <w:szCs w:val="20"/>
              </w:rPr>
            </w:pPr>
          </w:p>
          <w:p w14:paraId="269C7B64" w14:textId="77777777" w:rsidR="007D5DA1" w:rsidRPr="00764D66" w:rsidRDefault="007D5DA1" w:rsidP="00BA7F35">
            <w:pPr>
              <w:rPr>
                <w:rFonts w:cs="Arial"/>
                <w:sz w:val="20"/>
                <w:szCs w:val="20"/>
              </w:rPr>
            </w:pPr>
          </w:p>
          <w:p w14:paraId="5C36641F" w14:textId="77777777" w:rsidR="007D5DA1" w:rsidRPr="00764D66" w:rsidRDefault="007D5DA1" w:rsidP="00BA7F35">
            <w:pPr>
              <w:rPr>
                <w:rFonts w:cs="Arial"/>
                <w:sz w:val="20"/>
                <w:szCs w:val="20"/>
              </w:rPr>
            </w:pPr>
          </w:p>
          <w:p w14:paraId="2DABED54" w14:textId="77777777" w:rsidR="007D5DA1" w:rsidRPr="00764D66" w:rsidRDefault="007D5DA1" w:rsidP="00BA7F35">
            <w:pPr>
              <w:rPr>
                <w:rFonts w:cs="Arial"/>
                <w:sz w:val="20"/>
                <w:szCs w:val="20"/>
              </w:rPr>
            </w:pPr>
          </w:p>
          <w:p w14:paraId="37BC70DB" w14:textId="77777777" w:rsidR="007D5DA1" w:rsidRPr="00764D66" w:rsidRDefault="007D5DA1" w:rsidP="00BA7F35">
            <w:pPr>
              <w:rPr>
                <w:rFonts w:cs="Arial"/>
                <w:sz w:val="20"/>
                <w:szCs w:val="20"/>
              </w:rPr>
            </w:pPr>
          </w:p>
          <w:p w14:paraId="53424405" w14:textId="77777777" w:rsidR="007D5DA1" w:rsidRPr="00764D66" w:rsidRDefault="007D5DA1" w:rsidP="00BA7F35">
            <w:pPr>
              <w:rPr>
                <w:rFonts w:cs="Arial"/>
                <w:sz w:val="20"/>
                <w:szCs w:val="20"/>
              </w:rPr>
            </w:pPr>
          </w:p>
          <w:p w14:paraId="30385214" w14:textId="77777777" w:rsidR="007D5DA1" w:rsidRPr="00764D66" w:rsidRDefault="007D5DA1" w:rsidP="00BA7F35">
            <w:pPr>
              <w:rPr>
                <w:rFonts w:cs="Arial"/>
                <w:sz w:val="20"/>
                <w:szCs w:val="20"/>
              </w:rPr>
            </w:pPr>
            <w:r w:rsidRPr="00764D66">
              <w:rPr>
                <w:rFonts w:cs="Arial"/>
                <w:sz w:val="20"/>
                <w:szCs w:val="20"/>
              </w:rPr>
              <w:t>Tak</w:t>
            </w:r>
          </w:p>
        </w:tc>
        <w:tc>
          <w:tcPr>
            <w:tcW w:w="1277" w:type="pct"/>
            <w:gridSpan w:val="2"/>
            <w:tcBorders>
              <w:top w:val="single" w:sz="4" w:space="0" w:color="auto"/>
              <w:left w:val="single" w:sz="4" w:space="0" w:color="auto"/>
              <w:bottom w:val="single" w:sz="4" w:space="0" w:color="auto"/>
              <w:right w:val="single" w:sz="4" w:space="0" w:color="auto"/>
            </w:tcBorders>
            <w:shd w:val="clear" w:color="auto" w:fill="auto"/>
          </w:tcPr>
          <w:p w14:paraId="7BB19012" w14:textId="77777777" w:rsidR="007D5DA1" w:rsidRPr="00764D66" w:rsidRDefault="007D5DA1" w:rsidP="00BA7F35">
            <w:pPr>
              <w:rPr>
                <w:rFonts w:cs="Arial"/>
                <w:sz w:val="20"/>
                <w:szCs w:val="20"/>
              </w:rPr>
            </w:pPr>
            <w:r w:rsidRPr="00764D66">
              <w:rPr>
                <w:rFonts w:cs="Arial"/>
                <w:sz w:val="20"/>
                <w:szCs w:val="20"/>
              </w:rPr>
              <w:t xml:space="preserve">Strategia Rozwoju Kapitału Ludzkiego </w:t>
            </w:r>
          </w:p>
          <w:p w14:paraId="65F0F554" w14:textId="77777777" w:rsidR="007D5DA1" w:rsidRPr="00764D66" w:rsidRDefault="00536018" w:rsidP="00BA7F35">
            <w:pPr>
              <w:rPr>
                <w:sz w:val="20"/>
                <w:szCs w:val="20"/>
              </w:rPr>
            </w:pPr>
            <w:hyperlink r:id="rId86" w:history="1">
              <w:r w:rsidR="007D5DA1" w:rsidRPr="00764D66">
                <w:rPr>
                  <w:rStyle w:val="Hipercze"/>
                  <w:rFonts w:cs="Arial"/>
                  <w:color w:val="0000CC"/>
                  <w:sz w:val="20"/>
                  <w:szCs w:val="20"/>
                </w:rPr>
                <w:t>http://isip.sejm.gov.pl/Download?id=WMP20130000640&amp;type=2</w:t>
              </w:r>
            </w:hyperlink>
            <w:r w:rsidR="007D5DA1" w:rsidRPr="00764D66">
              <w:rPr>
                <w:rFonts w:cs="Arial"/>
                <w:sz w:val="20"/>
                <w:szCs w:val="20"/>
              </w:rPr>
              <w:t xml:space="preserve">Perspektywa uczenia się przez całe życie </w:t>
            </w:r>
          </w:p>
          <w:p w14:paraId="68007BD8" w14:textId="77777777" w:rsidR="007D5DA1" w:rsidRPr="00764D66" w:rsidRDefault="00536018" w:rsidP="00BA7F35">
            <w:pPr>
              <w:rPr>
                <w:rFonts w:cs="Arial"/>
                <w:sz w:val="20"/>
                <w:szCs w:val="20"/>
              </w:rPr>
            </w:pPr>
            <w:hyperlink r:id="rId87" w:history="1">
              <w:r w:rsidR="007D5DA1" w:rsidRPr="00764D66">
                <w:rPr>
                  <w:rStyle w:val="Hipercze"/>
                  <w:rFonts w:cs="Arial"/>
                  <w:sz w:val="20"/>
                  <w:szCs w:val="20"/>
                </w:rPr>
                <w:t>http://www.men.gov.pl/index.php/uczenie-sie-przez-cale-zycie/770-perspektywa-uczenia-sie-przez-cale-zycie</w:t>
              </w:r>
            </w:hyperlink>
          </w:p>
          <w:p w14:paraId="759BEF9F" w14:textId="77777777" w:rsidR="007D5DA1" w:rsidRPr="00764D66" w:rsidRDefault="007D5DA1" w:rsidP="00BA7F35">
            <w:pPr>
              <w:rPr>
                <w:rFonts w:cs="Arial"/>
                <w:sz w:val="20"/>
                <w:szCs w:val="20"/>
              </w:rPr>
            </w:pPr>
            <w:r w:rsidRPr="00764D66">
              <w:rPr>
                <w:rFonts w:cs="Arial"/>
                <w:sz w:val="20"/>
                <w:szCs w:val="20"/>
              </w:rPr>
              <w:t>Strategia Rozwoju Kapitału Społecznego 2020</w:t>
            </w:r>
          </w:p>
          <w:p w14:paraId="7A44A503" w14:textId="77777777" w:rsidR="007D5DA1" w:rsidRPr="00764D66" w:rsidRDefault="00536018" w:rsidP="00BA7F35">
            <w:pPr>
              <w:rPr>
                <w:rFonts w:cs="Arial"/>
                <w:sz w:val="20"/>
                <w:szCs w:val="20"/>
              </w:rPr>
            </w:pPr>
            <w:hyperlink r:id="rId88" w:history="1">
              <w:r w:rsidR="007D5DA1" w:rsidRPr="00764D66">
                <w:rPr>
                  <w:rStyle w:val="Hipercze"/>
                  <w:rFonts w:cs="Arial"/>
                  <w:color w:val="0000CC"/>
                  <w:sz w:val="20"/>
                  <w:szCs w:val="20"/>
                </w:rPr>
                <w:t>http://isip.sejm.gov.pl/Download?id=WMP20130000378&amp;type=2</w:t>
              </w:r>
            </w:hyperlink>
          </w:p>
        </w:tc>
        <w:tc>
          <w:tcPr>
            <w:tcW w:w="785" w:type="pct"/>
            <w:gridSpan w:val="3"/>
            <w:tcBorders>
              <w:top w:val="single" w:sz="4" w:space="0" w:color="auto"/>
              <w:left w:val="single" w:sz="4" w:space="0" w:color="auto"/>
              <w:bottom w:val="single" w:sz="4" w:space="0" w:color="auto"/>
              <w:right w:val="single" w:sz="4" w:space="0" w:color="auto"/>
            </w:tcBorders>
            <w:shd w:val="clear" w:color="auto" w:fill="auto"/>
          </w:tcPr>
          <w:p w14:paraId="367B66D7" w14:textId="77777777" w:rsidR="007D5DA1" w:rsidRPr="00764D66" w:rsidRDefault="007D5DA1" w:rsidP="00BA7F35">
            <w:pPr>
              <w:rPr>
                <w:rFonts w:cs="Arial"/>
                <w:sz w:val="20"/>
                <w:szCs w:val="20"/>
              </w:rPr>
            </w:pPr>
          </w:p>
        </w:tc>
      </w:tr>
      <w:tr w:rsidR="007D5DA1" w:rsidRPr="00764D66" w14:paraId="262472D3" w14:textId="77777777" w:rsidTr="008251D3">
        <w:trPr>
          <w:trHeight w:val="20"/>
        </w:trPr>
        <w:tc>
          <w:tcPr>
            <w:tcW w:w="678" w:type="pct"/>
            <w:tcBorders>
              <w:top w:val="single" w:sz="4" w:space="0" w:color="auto"/>
              <w:left w:val="single" w:sz="4" w:space="0" w:color="auto"/>
              <w:bottom w:val="single" w:sz="4" w:space="0" w:color="auto"/>
              <w:right w:val="single" w:sz="4" w:space="0" w:color="auto"/>
            </w:tcBorders>
            <w:shd w:val="clear" w:color="auto" w:fill="auto"/>
          </w:tcPr>
          <w:p w14:paraId="26139AEA" w14:textId="77777777" w:rsidR="007D5DA1" w:rsidRPr="00764D66" w:rsidRDefault="007D5DA1" w:rsidP="00BA7F35">
            <w:pPr>
              <w:autoSpaceDE w:val="0"/>
              <w:autoSpaceDN w:val="0"/>
              <w:adjustRightInd w:val="0"/>
              <w:rPr>
                <w:rFonts w:cs="Arial"/>
                <w:sz w:val="20"/>
                <w:szCs w:val="20"/>
              </w:rPr>
            </w:pPr>
            <w:r w:rsidRPr="00764D66">
              <w:rPr>
                <w:rFonts w:cs="Arial"/>
                <w:b/>
                <w:sz w:val="20"/>
                <w:szCs w:val="20"/>
              </w:rPr>
              <w:t>10.2</w:t>
            </w:r>
            <w:r w:rsidRPr="00764D66">
              <w:rPr>
                <w:rFonts w:cs="Arial"/>
                <w:sz w:val="20"/>
                <w:szCs w:val="20"/>
              </w:rPr>
              <w:t>. Szkolnictwo wyższe: Istnienie krajowych lub regionalnych strategicznych ram polityki na rzecz zwiększania uczestnictwa w szkolnictwie wyższym, podnoszenia jego jakości i skuteczności, w zakresie określonym w art. 165 TFUE</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592AD9D9" w14:textId="77777777" w:rsidR="007D5DA1" w:rsidRPr="00764D66" w:rsidRDefault="007D5DA1" w:rsidP="007D5DA1">
            <w:pPr>
              <w:jc w:val="center"/>
              <w:rPr>
                <w:rFonts w:cs="Arial"/>
                <w:sz w:val="20"/>
                <w:szCs w:val="20"/>
              </w:rPr>
            </w:pPr>
            <w:r w:rsidRPr="00CB180E">
              <w:rPr>
                <w:sz w:val="20"/>
                <w:szCs w:val="20"/>
              </w:rPr>
              <w:t>Oś Priorytetowa XI Edukacja, Kwalifikacje, Umiejętności</w:t>
            </w:r>
          </w:p>
        </w:tc>
        <w:tc>
          <w:tcPr>
            <w:tcW w:w="389" w:type="pct"/>
            <w:tcBorders>
              <w:top w:val="single" w:sz="4" w:space="0" w:color="auto"/>
              <w:left w:val="single" w:sz="4" w:space="0" w:color="auto"/>
              <w:bottom w:val="single" w:sz="4" w:space="0" w:color="auto"/>
              <w:right w:val="single" w:sz="4" w:space="0" w:color="auto"/>
            </w:tcBorders>
            <w:shd w:val="clear" w:color="auto" w:fill="auto"/>
          </w:tcPr>
          <w:p w14:paraId="5BF447AD" w14:textId="77777777" w:rsidR="007D5DA1" w:rsidRPr="00764D66" w:rsidRDefault="007D5DA1" w:rsidP="00BA7F35">
            <w:pPr>
              <w:jc w:val="center"/>
              <w:rPr>
                <w:rFonts w:cs="Arial"/>
                <w:b/>
                <w:sz w:val="20"/>
                <w:szCs w:val="20"/>
              </w:rPr>
            </w:pPr>
            <w:r w:rsidRPr="00764D66">
              <w:rPr>
                <w:rFonts w:cs="Arial"/>
                <w:b/>
                <w:sz w:val="20"/>
                <w:szCs w:val="20"/>
              </w:rPr>
              <w:t>Tak</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56E9CA0" w14:textId="77777777" w:rsidR="007D5DA1" w:rsidRPr="00764D66" w:rsidRDefault="007D5DA1" w:rsidP="00BA7F35">
            <w:pPr>
              <w:rPr>
                <w:rFonts w:cs="Arial"/>
                <w:sz w:val="20"/>
                <w:szCs w:val="20"/>
              </w:rPr>
            </w:pPr>
            <w:r w:rsidRPr="00764D66">
              <w:rPr>
                <w:rFonts w:cs="Arial"/>
                <w:sz w:val="20"/>
                <w:szCs w:val="20"/>
              </w:rPr>
              <w:t>Gotowe są krajowe lub regionalne strategiczne ramy polityki na rzecz szkolnictwa wyższego, które obejmują:</w:t>
            </w:r>
          </w:p>
          <w:p w14:paraId="3F7B8BBA" w14:textId="77777777" w:rsidR="007D5DA1" w:rsidRPr="00764D66" w:rsidRDefault="007D5DA1" w:rsidP="00BA7F35">
            <w:pPr>
              <w:rPr>
                <w:rFonts w:cs="Arial"/>
                <w:sz w:val="20"/>
                <w:szCs w:val="20"/>
              </w:rPr>
            </w:pPr>
            <w:r w:rsidRPr="00764D66">
              <w:rPr>
                <w:rFonts w:cs="Arial"/>
                <w:sz w:val="20"/>
                <w:szCs w:val="20"/>
              </w:rPr>
              <w:t>- w razie potrzeby działania zmierzające do zwiększenia uczestnictwa w szkolnictwie wyższym i uzyskiwania wyższego wykształcenia, które:</w:t>
            </w:r>
          </w:p>
          <w:p w14:paraId="01AC441A" w14:textId="77777777" w:rsidR="007D5DA1" w:rsidRPr="00764D66" w:rsidRDefault="007D5DA1" w:rsidP="00BA7F35">
            <w:pPr>
              <w:rPr>
                <w:rFonts w:cs="Arial"/>
                <w:sz w:val="20"/>
                <w:szCs w:val="20"/>
              </w:rPr>
            </w:pPr>
            <w:r w:rsidRPr="00764D66">
              <w:rPr>
                <w:rFonts w:cs="Arial"/>
                <w:sz w:val="20"/>
                <w:szCs w:val="20"/>
              </w:rPr>
              <w:t>zwiększają uczestnictwo w szkolnictwie wyższym wśród grup o niskich dochodach i innych grup niedostatecznie reprezentowanych, ze szczególnym uwzględnieniem osób znajdujących się w trudnej sytuacji, w tym osób ze społeczności marginalizowanych;</w:t>
            </w:r>
          </w:p>
          <w:p w14:paraId="48BD51A4" w14:textId="77777777" w:rsidR="007D5DA1" w:rsidRPr="00764D66" w:rsidRDefault="007D5DA1" w:rsidP="00BA7F35">
            <w:pPr>
              <w:rPr>
                <w:rFonts w:cs="Arial"/>
                <w:sz w:val="20"/>
                <w:szCs w:val="20"/>
              </w:rPr>
            </w:pPr>
            <w:r w:rsidRPr="00764D66">
              <w:rPr>
                <w:rFonts w:cs="Arial"/>
                <w:sz w:val="20"/>
                <w:szCs w:val="20"/>
              </w:rPr>
              <w:t>zmniejszają odsetek osób przedwcześnie porzucających naukę/poprawiają wskaźniki ukończenia nauki</w:t>
            </w:r>
          </w:p>
          <w:p w14:paraId="21F1E343" w14:textId="77777777" w:rsidR="007D5DA1" w:rsidRPr="00764D66" w:rsidRDefault="007D5DA1" w:rsidP="00BA7F35">
            <w:pPr>
              <w:rPr>
                <w:rFonts w:cs="Arial"/>
                <w:sz w:val="20"/>
                <w:szCs w:val="20"/>
              </w:rPr>
            </w:pPr>
            <w:r w:rsidRPr="00764D66">
              <w:rPr>
                <w:rFonts w:cs="Arial"/>
                <w:sz w:val="20"/>
                <w:szCs w:val="20"/>
              </w:rPr>
              <w:t>zachęcają do wprowadzania innowacyjnych treści programowych i projektów programów.</w:t>
            </w:r>
          </w:p>
          <w:p w14:paraId="57A85449" w14:textId="77777777" w:rsidR="007D5DA1" w:rsidRPr="00764D66" w:rsidRDefault="007D5DA1" w:rsidP="00BA7F35">
            <w:pPr>
              <w:rPr>
                <w:rFonts w:cs="Arial"/>
                <w:sz w:val="20"/>
                <w:szCs w:val="20"/>
              </w:rPr>
            </w:pPr>
            <w:r w:rsidRPr="00764D66">
              <w:rPr>
                <w:rFonts w:cs="Arial"/>
                <w:sz w:val="20"/>
                <w:szCs w:val="20"/>
              </w:rPr>
              <w:t>- działania mające na celu zwiększanie szans na zatrudnienie i przedsiębiorczości, które:</w:t>
            </w:r>
          </w:p>
          <w:p w14:paraId="6FB65147" w14:textId="77777777" w:rsidR="007D5DA1" w:rsidRPr="00764D66" w:rsidRDefault="007D5DA1" w:rsidP="00BA7F35">
            <w:pPr>
              <w:rPr>
                <w:rFonts w:cs="Arial"/>
                <w:sz w:val="20"/>
                <w:szCs w:val="20"/>
              </w:rPr>
            </w:pPr>
            <w:r w:rsidRPr="00764D66">
              <w:rPr>
                <w:rFonts w:cs="Arial"/>
                <w:sz w:val="20"/>
                <w:szCs w:val="20"/>
              </w:rPr>
              <w:t>zachęcają do rozwoju umiejętności o charakterze ogólnym, w tym przedsiębiorczości, w odpowiednich programach szkolnictwa wyższego;</w:t>
            </w:r>
          </w:p>
          <w:p w14:paraId="40590C0D" w14:textId="77777777" w:rsidR="007D5DA1" w:rsidRPr="00764D66" w:rsidRDefault="007D5DA1" w:rsidP="00BA7F35">
            <w:pPr>
              <w:rPr>
                <w:rFonts w:cs="Arial"/>
                <w:sz w:val="20"/>
                <w:szCs w:val="20"/>
              </w:rPr>
            </w:pPr>
            <w:r w:rsidRPr="00764D66">
              <w:rPr>
                <w:rFonts w:cs="Arial"/>
                <w:sz w:val="20"/>
                <w:szCs w:val="20"/>
              </w:rPr>
              <w:t>(eliminują różnice istniejące między kobietami a mężczyznami w zakresie wyborów dotyczących nauki i zawodu.</w:t>
            </w:r>
          </w:p>
        </w:tc>
        <w:tc>
          <w:tcPr>
            <w:tcW w:w="292" w:type="pct"/>
            <w:tcBorders>
              <w:top w:val="single" w:sz="4" w:space="0" w:color="auto"/>
              <w:left w:val="single" w:sz="4" w:space="0" w:color="auto"/>
              <w:bottom w:val="single" w:sz="4" w:space="0" w:color="auto"/>
              <w:right w:val="single" w:sz="4" w:space="0" w:color="auto"/>
            </w:tcBorders>
            <w:shd w:val="clear" w:color="auto" w:fill="auto"/>
          </w:tcPr>
          <w:p w14:paraId="333020EC" w14:textId="77777777" w:rsidR="007D5DA1" w:rsidRPr="00764D66" w:rsidRDefault="007D5DA1" w:rsidP="00BA7F35">
            <w:pPr>
              <w:rPr>
                <w:rFonts w:cs="Arial"/>
                <w:sz w:val="20"/>
                <w:szCs w:val="20"/>
              </w:rPr>
            </w:pPr>
          </w:p>
          <w:p w14:paraId="586BBB2D" w14:textId="77777777" w:rsidR="007D5DA1" w:rsidRPr="00764D66" w:rsidRDefault="007D5DA1" w:rsidP="00BA7F35">
            <w:pPr>
              <w:rPr>
                <w:rFonts w:cs="Arial"/>
                <w:sz w:val="20"/>
                <w:szCs w:val="20"/>
              </w:rPr>
            </w:pPr>
            <w:r w:rsidRPr="00764D66">
              <w:rPr>
                <w:rFonts w:cs="Arial"/>
                <w:sz w:val="20"/>
                <w:szCs w:val="20"/>
              </w:rPr>
              <w:t>Tak</w:t>
            </w:r>
          </w:p>
          <w:p w14:paraId="37F88517" w14:textId="77777777" w:rsidR="007D5DA1" w:rsidRPr="00764D66" w:rsidRDefault="007D5DA1" w:rsidP="00BA7F35">
            <w:pPr>
              <w:rPr>
                <w:rFonts w:cs="Arial"/>
                <w:sz w:val="20"/>
                <w:szCs w:val="20"/>
              </w:rPr>
            </w:pPr>
          </w:p>
          <w:p w14:paraId="541691BB" w14:textId="77777777" w:rsidR="007D5DA1" w:rsidRPr="00764D66" w:rsidRDefault="007D5DA1" w:rsidP="00BA7F35">
            <w:pPr>
              <w:rPr>
                <w:rFonts w:cs="Arial"/>
                <w:sz w:val="20"/>
                <w:szCs w:val="20"/>
              </w:rPr>
            </w:pPr>
            <w:r w:rsidRPr="00764D66">
              <w:rPr>
                <w:rFonts w:cs="Arial"/>
                <w:sz w:val="20"/>
                <w:szCs w:val="20"/>
              </w:rPr>
              <w:t>Tak</w:t>
            </w:r>
          </w:p>
          <w:p w14:paraId="00E18CA0" w14:textId="77777777" w:rsidR="007D5DA1" w:rsidRPr="00764D66" w:rsidRDefault="007D5DA1" w:rsidP="00BA7F35">
            <w:pPr>
              <w:rPr>
                <w:rFonts w:cs="Arial"/>
                <w:sz w:val="20"/>
                <w:szCs w:val="20"/>
              </w:rPr>
            </w:pPr>
          </w:p>
          <w:p w14:paraId="67DC99DC" w14:textId="77777777" w:rsidR="007D5DA1" w:rsidRPr="00764D66" w:rsidRDefault="007D5DA1" w:rsidP="00BA7F35">
            <w:pPr>
              <w:rPr>
                <w:rFonts w:cs="Arial"/>
                <w:sz w:val="20"/>
                <w:szCs w:val="20"/>
              </w:rPr>
            </w:pPr>
          </w:p>
          <w:p w14:paraId="15076E8F" w14:textId="77777777" w:rsidR="007D5DA1" w:rsidRPr="00764D66" w:rsidRDefault="007D5DA1" w:rsidP="00BA7F35">
            <w:pPr>
              <w:rPr>
                <w:rFonts w:cs="Arial"/>
                <w:sz w:val="20"/>
                <w:szCs w:val="20"/>
              </w:rPr>
            </w:pPr>
            <w:r w:rsidRPr="00764D66">
              <w:rPr>
                <w:rFonts w:cs="Arial"/>
                <w:sz w:val="20"/>
                <w:szCs w:val="20"/>
              </w:rPr>
              <w:t>Tak</w:t>
            </w:r>
          </w:p>
          <w:p w14:paraId="59291686" w14:textId="77777777" w:rsidR="007D5DA1" w:rsidRPr="00764D66" w:rsidRDefault="007D5DA1" w:rsidP="00BA7F35">
            <w:pPr>
              <w:rPr>
                <w:rFonts w:cs="Arial"/>
                <w:sz w:val="20"/>
                <w:szCs w:val="20"/>
              </w:rPr>
            </w:pPr>
          </w:p>
          <w:p w14:paraId="185203D3" w14:textId="77777777" w:rsidR="007D5DA1" w:rsidRPr="00764D66" w:rsidRDefault="007D5DA1" w:rsidP="00BA7F35">
            <w:pPr>
              <w:rPr>
                <w:rFonts w:cs="Arial"/>
                <w:sz w:val="20"/>
                <w:szCs w:val="20"/>
              </w:rPr>
            </w:pPr>
          </w:p>
          <w:p w14:paraId="1D6973C5" w14:textId="77777777" w:rsidR="007D5DA1" w:rsidRPr="00764D66" w:rsidRDefault="007D5DA1" w:rsidP="00BA7F35">
            <w:pPr>
              <w:rPr>
                <w:rFonts w:cs="Arial"/>
                <w:sz w:val="20"/>
                <w:szCs w:val="20"/>
              </w:rPr>
            </w:pPr>
          </w:p>
          <w:p w14:paraId="718B164B" w14:textId="77777777" w:rsidR="007D5DA1" w:rsidRPr="00764D66" w:rsidRDefault="007D5DA1" w:rsidP="00BA7F35">
            <w:pPr>
              <w:rPr>
                <w:rFonts w:cs="Arial"/>
                <w:sz w:val="20"/>
                <w:szCs w:val="20"/>
              </w:rPr>
            </w:pPr>
          </w:p>
          <w:p w14:paraId="7FE33141" w14:textId="77777777" w:rsidR="007D5DA1" w:rsidRPr="00764D66" w:rsidRDefault="007D5DA1" w:rsidP="00BA7F35">
            <w:pPr>
              <w:rPr>
                <w:rFonts w:cs="Arial"/>
                <w:sz w:val="20"/>
                <w:szCs w:val="20"/>
              </w:rPr>
            </w:pPr>
          </w:p>
          <w:p w14:paraId="49E58E1D" w14:textId="77777777" w:rsidR="007D5DA1" w:rsidRPr="00764D66" w:rsidRDefault="007D5DA1" w:rsidP="00BA7F35">
            <w:pPr>
              <w:rPr>
                <w:rFonts w:cs="Arial"/>
                <w:sz w:val="20"/>
                <w:szCs w:val="20"/>
              </w:rPr>
            </w:pPr>
          </w:p>
          <w:p w14:paraId="0689BFFC" w14:textId="77777777" w:rsidR="007D5DA1" w:rsidRPr="00764D66" w:rsidRDefault="007D5DA1" w:rsidP="00BA7F35">
            <w:pPr>
              <w:rPr>
                <w:rFonts w:cs="Arial"/>
                <w:sz w:val="20"/>
                <w:szCs w:val="20"/>
              </w:rPr>
            </w:pPr>
          </w:p>
          <w:p w14:paraId="6D96EB07" w14:textId="77777777" w:rsidR="007D5DA1" w:rsidRPr="00764D66" w:rsidRDefault="007D5DA1" w:rsidP="00BA7F35">
            <w:pPr>
              <w:rPr>
                <w:rFonts w:cs="Arial"/>
                <w:sz w:val="20"/>
                <w:szCs w:val="20"/>
              </w:rPr>
            </w:pPr>
            <w:r w:rsidRPr="00764D66">
              <w:rPr>
                <w:rFonts w:cs="Arial"/>
                <w:sz w:val="20"/>
                <w:szCs w:val="20"/>
              </w:rPr>
              <w:t>Tak</w:t>
            </w:r>
          </w:p>
          <w:p w14:paraId="51C36C7E" w14:textId="77777777" w:rsidR="007D5DA1" w:rsidRPr="00764D66" w:rsidRDefault="007D5DA1" w:rsidP="00BA7F35">
            <w:pPr>
              <w:rPr>
                <w:rFonts w:cs="Arial"/>
                <w:sz w:val="20"/>
                <w:szCs w:val="20"/>
              </w:rPr>
            </w:pPr>
          </w:p>
          <w:p w14:paraId="51260ED7" w14:textId="77777777" w:rsidR="007D5DA1" w:rsidRPr="00764D66" w:rsidRDefault="007D5DA1" w:rsidP="00BA7F35">
            <w:pPr>
              <w:rPr>
                <w:rFonts w:cs="Arial"/>
                <w:sz w:val="20"/>
                <w:szCs w:val="20"/>
              </w:rPr>
            </w:pPr>
          </w:p>
          <w:p w14:paraId="3C142B9E" w14:textId="77777777" w:rsidR="007D5DA1" w:rsidRPr="00764D66" w:rsidRDefault="007D5DA1" w:rsidP="00BA7F35">
            <w:pPr>
              <w:rPr>
                <w:rFonts w:cs="Arial"/>
                <w:sz w:val="20"/>
                <w:szCs w:val="20"/>
              </w:rPr>
            </w:pPr>
            <w:r w:rsidRPr="00764D66">
              <w:rPr>
                <w:rFonts w:cs="Arial"/>
                <w:sz w:val="20"/>
                <w:szCs w:val="20"/>
              </w:rPr>
              <w:t>Tak</w:t>
            </w:r>
          </w:p>
          <w:p w14:paraId="6CDA1A3F" w14:textId="77777777" w:rsidR="007D5DA1" w:rsidRPr="00764D66" w:rsidRDefault="007D5DA1" w:rsidP="00BA7F35">
            <w:pPr>
              <w:rPr>
                <w:rFonts w:cs="Arial"/>
                <w:sz w:val="20"/>
                <w:szCs w:val="20"/>
              </w:rPr>
            </w:pPr>
          </w:p>
          <w:p w14:paraId="062DD887" w14:textId="77777777" w:rsidR="007D5DA1" w:rsidRPr="00764D66" w:rsidRDefault="007D5DA1" w:rsidP="00BA7F35">
            <w:pPr>
              <w:rPr>
                <w:rFonts w:cs="Arial"/>
                <w:sz w:val="20"/>
                <w:szCs w:val="20"/>
              </w:rPr>
            </w:pPr>
            <w:r w:rsidRPr="00764D66">
              <w:rPr>
                <w:rFonts w:cs="Arial"/>
                <w:sz w:val="20"/>
                <w:szCs w:val="20"/>
              </w:rPr>
              <w:t>Tak</w:t>
            </w:r>
          </w:p>
          <w:p w14:paraId="27D86D6A" w14:textId="77777777" w:rsidR="007D5DA1" w:rsidRPr="00764D66" w:rsidRDefault="007D5DA1" w:rsidP="00BA7F35">
            <w:pPr>
              <w:rPr>
                <w:rFonts w:cs="Arial"/>
                <w:sz w:val="20"/>
                <w:szCs w:val="20"/>
              </w:rPr>
            </w:pPr>
          </w:p>
          <w:p w14:paraId="34EA4217" w14:textId="77777777" w:rsidR="007D5DA1" w:rsidRPr="00764D66" w:rsidRDefault="007D5DA1" w:rsidP="00BA7F35">
            <w:pPr>
              <w:rPr>
                <w:rFonts w:cs="Arial"/>
                <w:sz w:val="20"/>
                <w:szCs w:val="20"/>
              </w:rPr>
            </w:pPr>
            <w:r w:rsidRPr="00764D66">
              <w:rPr>
                <w:rFonts w:cs="Arial"/>
                <w:sz w:val="20"/>
                <w:szCs w:val="20"/>
              </w:rPr>
              <w:t>Tak</w:t>
            </w:r>
          </w:p>
          <w:p w14:paraId="19F64A3E" w14:textId="77777777" w:rsidR="007D5DA1" w:rsidRPr="00764D66" w:rsidRDefault="007D5DA1" w:rsidP="00BA7F35">
            <w:pPr>
              <w:rPr>
                <w:rFonts w:cs="Arial"/>
                <w:sz w:val="20"/>
                <w:szCs w:val="20"/>
              </w:rPr>
            </w:pPr>
          </w:p>
          <w:p w14:paraId="188AF6DB" w14:textId="77777777" w:rsidR="007D5DA1" w:rsidRPr="00764D66" w:rsidRDefault="007D5DA1" w:rsidP="00BA7F35">
            <w:pPr>
              <w:rPr>
                <w:rFonts w:cs="Arial"/>
                <w:sz w:val="20"/>
                <w:szCs w:val="20"/>
              </w:rPr>
            </w:pPr>
          </w:p>
          <w:p w14:paraId="262CEA3B" w14:textId="77777777" w:rsidR="007D5DA1" w:rsidRPr="00764D66" w:rsidRDefault="007D5DA1" w:rsidP="00BA7F35">
            <w:pPr>
              <w:rPr>
                <w:rFonts w:cs="Arial"/>
                <w:sz w:val="20"/>
                <w:szCs w:val="20"/>
              </w:rPr>
            </w:pPr>
          </w:p>
          <w:p w14:paraId="24229587" w14:textId="77777777" w:rsidR="007D5DA1" w:rsidRPr="00764D66" w:rsidRDefault="007D5DA1" w:rsidP="00BA7F35">
            <w:pPr>
              <w:rPr>
                <w:rFonts w:cs="Arial"/>
                <w:sz w:val="20"/>
                <w:szCs w:val="20"/>
              </w:rPr>
            </w:pPr>
            <w:r w:rsidRPr="00764D66">
              <w:rPr>
                <w:rFonts w:cs="Arial"/>
                <w:sz w:val="20"/>
                <w:szCs w:val="20"/>
              </w:rPr>
              <w:t>Tak</w:t>
            </w:r>
          </w:p>
        </w:tc>
        <w:tc>
          <w:tcPr>
            <w:tcW w:w="1277" w:type="pct"/>
            <w:gridSpan w:val="2"/>
            <w:tcBorders>
              <w:top w:val="single" w:sz="4" w:space="0" w:color="auto"/>
              <w:left w:val="single" w:sz="4" w:space="0" w:color="auto"/>
              <w:bottom w:val="single" w:sz="4" w:space="0" w:color="auto"/>
              <w:right w:val="single" w:sz="4" w:space="0" w:color="auto"/>
            </w:tcBorders>
            <w:shd w:val="clear" w:color="auto" w:fill="auto"/>
          </w:tcPr>
          <w:p w14:paraId="5DCF2971" w14:textId="77777777" w:rsidR="007D5DA1" w:rsidRPr="00764D66" w:rsidRDefault="007D5DA1" w:rsidP="00BA7F35">
            <w:pPr>
              <w:rPr>
                <w:rFonts w:cs="Arial"/>
                <w:sz w:val="20"/>
                <w:szCs w:val="20"/>
              </w:rPr>
            </w:pPr>
            <w:r w:rsidRPr="00764D66">
              <w:rPr>
                <w:rFonts w:cs="Arial"/>
                <w:sz w:val="20"/>
                <w:szCs w:val="20"/>
              </w:rPr>
              <w:t xml:space="preserve">Strategia Rozwoju Kapitału Ludzkiego </w:t>
            </w:r>
          </w:p>
          <w:p w14:paraId="6F75C63D" w14:textId="77777777" w:rsidR="007D5DA1" w:rsidRPr="00764D66" w:rsidRDefault="00536018" w:rsidP="00BA7F35">
            <w:pPr>
              <w:rPr>
                <w:rFonts w:cs="Arial"/>
                <w:sz w:val="20"/>
                <w:szCs w:val="20"/>
              </w:rPr>
            </w:pPr>
            <w:hyperlink r:id="rId89" w:history="1">
              <w:r w:rsidR="007D5DA1" w:rsidRPr="00764D66">
                <w:rPr>
                  <w:rStyle w:val="Hipercze"/>
                  <w:rFonts w:cs="Arial"/>
                  <w:color w:val="0000CC"/>
                  <w:sz w:val="20"/>
                  <w:szCs w:val="20"/>
                </w:rPr>
                <w:t>http://isip.sejm.gov.pl/Download?id=WMP20130000640&amp;type=2</w:t>
              </w:r>
            </w:hyperlink>
            <w:r w:rsidR="007D5DA1" w:rsidRPr="00764D66">
              <w:rPr>
                <w:rFonts w:cs="Arial"/>
                <w:sz w:val="20"/>
                <w:szCs w:val="20"/>
              </w:rPr>
              <w:t>Dokument implementacyjny SRKL</w:t>
            </w:r>
          </w:p>
          <w:p w14:paraId="14430B79" w14:textId="77777777" w:rsidR="007D5DA1" w:rsidRPr="00764D66" w:rsidRDefault="00536018" w:rsidP="00BA7F35">
            <w:pPr>
              <w:rPr>
                <w:rFonts w:cs="Arial"/>
                <w:sz w:val="20"/>
                <w:szCs w:val="20"/>
              </w:rPr>
            </w:pPr>
            <w:hyperlink r:id="rId90" w:history="1">
              <w:r w:rsidR="007D5DA1" w:rsidRPr="00764D66">
                <w:rPr>
                  <w:rStyle w:val="Hipercze"/>
                  <w:rFonts w:cs="Arial"/>
                  <w:sz w:val="20"/>
                  <w:szCs w:val="20"/>
                </w:rPr>
                <w:t>http://www.mpips.gov.pl/praca/strategie-i-dokumenty-programowe/strategia-rozwoju-kapitalu-ludzkiego-srkl---projekt-z-31072012-r/</w:t>
              </w:r>
            </w:hyperlink>
          </w:p>
        </w:tc>
        <w:tc>
          <w:tcPr>
            <w:tcW w:w="785" w:type="pct"/>
            <w:gridSpan w:val="3"/>
            <w:tcBorders>
              <w:top w:val="single" w:sz="4" w:space="0" w:color="auto"/>
              <w:left w:val="single" w:sz="4" w:space="0" w:color="auto"/>
              <w:bottom w:val="single" w:sz="4" w:space="0" w:color="auto"/>
              <w:right w:val="single" w:sz="4" w:space="0" w:color="auto"/>
            </w:tcBorders>
            <w:shd w:val="clear" w:color="auto" w:fill="auto"/>
          </w:tcPr>
          <w:p w14:paraId="6B1BD76D" w14:textId="77777777" w:rsidR="007D5DA1" w:rsidRPr="00764D66" w:rsidRDefault="007D5DA1" w:rsidP="00BA7F35">
            <w:pPr>
              <w:rPr>
                <w:rFonts w:cs="Arial"/>
                <w:sz w:val="20"/>
                <w:szCs w:val="20"/>
              </w:rPr>
            </w:pPr>
          </w:p>
        </w:tc>
      </w:tr>
      <w:tr w:rsidR="007D5DA1" w:rsidRPr="00764D66" w14:paraId="56601CF5" w14:textId="77777777" w:rsidTr="008251D3">
        <w:trPr>
          <w:trHeight w:val="20"/>
        </w:trPr>
        <w:tc>
          <w:tcPr>
            <w:tcW w:w="678" w:type="pct"/>
            <w:tcBorders>
              <w:top w:val="single" w:sz="4" w:space="0" w:color="auto"/>
              <w:left w:val="single" w:sz="4" w:space="0" w:color="auto"/>
              <w:bottom w:val="single" w:sz="4" w:space="0" w:color="auto"/>
              <w:right w:val="single" w:sz="4" w:space="0" w:color="auto"/>
            </w:tcBorders>
            <w:shd w:val="clear" w:color="auto" w:fill="auto"/>
          </w:tcPr>
          <w:p w14:paraId="5F55D6CD" w14:textId="77777777" w:rsidR="007D5DA1" w:rsidRPr="00764D66" w:rsidRDefault="007D5DA1" w:rsidP="00BA7F35">
            <w:pPr>
              <w:autoSpaceDE w:val="0"/>
              <w:autoSpaceDN w:val="0"/>
              <w:adjustRightInd w:val="0"/>
              <w:rPr>
                <w:rFonts w:cs="Arial"/>
                <w:sz w:val="20"/>
                <w:szCs w:val="20"/>
              </w:rPr>
            </w:pPr>
            <w:r w:rsidRPr="00764D66">
              <w:rPr>
                <w:rFonts w:cs="Arial"/>
                <w:b/>
                <w:sz w:val="20"/>
                <w:szCs w:val="20"/>
              </w:rPr>
              <w:t>10.3</w:t>
            </w:r>
            <w:r w:rsidRPr="00764D66">
              <w:rPr>
                <w:rFonts w:cs="Arial"/>
                <w:sz w:val="20"/>
                <w:szCs w:val="20"/>
              </w:rPr>
              <w:t>. Uczenie się przez całe życie: Istnienie krajowych lub regionalnych strategicznych ram polityki w zakresie uczenia się przez całe życie, w zakresie określonym w art. 165 TFUE.</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7B1E619E" w14:textId="77777777" w:rsidR="007D5DA1" w:rsidRPr="00764D66" w:rsidRDefault="007D5DA1" w:rsidP="007D5DA1">
            <w:pPr>
              <w:jc w:val="center"/>
              <w:rPr>
                <w:rFonts w:cs="Arial"/>
                <w:sz w:val="20"/>
                <w:szCs w:val="20"/>
              </w:rPr>
            </w:pPr>
            <w:r w:rsidRPr="00CB180E">
              <w:rPr>
                <w:sz w:val="20"/>
                <w:szCs w:val="20"/>
              </w:rPr>
              <w:t>Oś Priorytetowa XI Edukacja, Kwalifikacje, Umiejętności</w:t>
            </w:r>
          </w:p>
        </w:tc>
        <w:tc>
          <w:tcPr>
            <w:tcW w:w="389" w:type="pct"/>
            <w:tcBorders>
              <w:top w:val="single" w:sz="4" w:space="0" w:color="auto"/>
              <w:left w:val="single" w:sz="4" w:space="0" w:color="auto"/>
              <w:bottom w:val="single" w:sz="4" w:space="0" w:color="auto"/>
              <w:right w:val="single" w:sz="4" w:space="0" w:color="auto"/>
            </w:tcBorders>
            <w:shd w:val="clear" w:color="auto" w:fill="auto"/>
          </w:tcPr>
          <w:p w14:paraId="5793E0DC" w14:textId="77777777" w:rsidR="007D5DA1" w:rsidRPr="00764D66" w:rsidRDefault="007D5DA1" w:rsidP="00BA7F35">
            <w:pPr>
              <w:jc w:val="center"/>
              <w:rPr>
                <w:rFonts w:cs="Arial"/>
                <w:b/>
                <w:sz w:val="20"/>
                <w:szCs w:val="20"/>
              </w:rPr>
            </w:pPr>
            <w:r w:rsidRPr="00764D66">
              <w:rPr>
                <w:rFonts w:cs="Arial"/>
                <w:b/>
                <w:sz w:val="20"/>
                <w:szCs w:val="20"/>
              </w:rPr>
              <w:t>Tak</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5F263881" w14:textId="77777777" w:rsidR="007D5DA1" w:rsidRPr="00764D66" w:rsidRDefault="007D5DA1" w:rsidP="00BA7F35">
            <w:pPr>
              <w:rPr>
                <w:rFonts w:cs="Arial"/>
                <w:sz w:val="20"/>
                <w:szCs w:val="20"/>
              </w:rPr>
            </w:pPr>
            <w:r w:rsidRPr="00764D66">
              <w:rPr>
                <w:rFonts w:cs="Arial"/>
                <w:sz w:val="20"/>
                <w:szCs w:val="20"/>
              </w:rPr>
              <w:t>Gotowe są krajowe lub regionalne strategiczne ramy polityki w zakresie uczenia się przez całe życie, które obejmują działania:</w:t>
            </w:r>
          </w:p>
          <w:p w14:paraId="58528BDF" w14:textId="77777777" w:rsidR="007D5DA1" w:rsidRPr="00764D66" w:rsidRDefault="007D5DA1" w:rsidP="00BA7F35">
            <w:pPr>
              <w:rPr>
                <w:rFonts w:cs="Arial"/>
                <w:sz w:val="20"/>
                <w:szCs w:val="20"/>
              </w:rPr>
            </w:pPr>
            <w:r w:rsidRPr="00764D66">
              <w:rPr>
                <w:rFonts w:cs="Arial"/>
                <w:sz w:val="20"/>
                <w:szCs w:val="20"/>
              </w:rPr>
              <w:t>–</w:t>
            </w:r>
            <w:r w:rsidRPr="00764D66">
              <w:rPr>
                <w:rFonts w:cs="Arial"/>
                <w:sz w:val="20"/>
                <w:szCs w:val="20"/>
              </w:rPr>
              <w:tab/>
              <w:t xml:space="preserve">mające na celu wspieranie rozwoju i łączenia usług na potrzeby programu uczenia się przez całe życie, w tym ich wdrażania, i podnoszenia kwalifikacji (tj. potwierdzanie kwalifikacji, doradztwo, kształcenie i szkolenie) oraz zapewnienie zaangażowania i partnerstwa właściwych zainteresowanych stron; </w:t>
            </w:r>
          </w:p>
          <w:p w14:paraId="71CCD023" w14:textId="77777777" w:rsidR="007D5DA1" w:rsidRPr="00764D66" w:rsidRDefault="007D5DA1" w:rsidP="00BA7F35">
            <w:pPr>
              <w:rPr>
                <w:rFonts w:cs="Arial"/>
                <w:sz w:val="20"/>
                <w:szCs w:val="20"/>
              </w:rPr>
            </w:pPr>
            <w:r w:rsidRPr="00764D66">
              <w:rPr>
                <w:rFonts w:cs="Arial"/>
                <w:sz w:val="20"/>
                <w:szCs w:val="20"/>
              </w:rPr>
              <w:t>–</w:t>
            </w:r>
            <w:r w:rsidRPr="00764D66">
              <w:rPr>
                <w:rFonts w:cs="Arial"/>
                <w:sz w:val="20"/>
                <w:szCs w:val="20"/>
              </w:rPr>
              <w:tab/>
              <w:t xml:space="preserve">mające na celu świadczenie usług rozwoju umiejętności poszczególnych grup docelowych, w przypadku, gdy nadano im priorytetowy charakter w krajowych lub regionalnych strategicznych ramach polityki (na przykład dla młodych ludzi odbywających szkolenie zawodowe, dorosłych, rodziców powracających na rynek pracy, osób o niskich kwalifikacjach i osób starszych, migrantów, a także innych grup w niekorzystnej sytuacji, w szczególności osób z niepełnosprawnościami); </w:t>
            </w:r>
          </w:p>
          <w:p w14:paraId="5959BEA8" w14:textId="77777777" w:rsidR="007D5DA1" w:rsidRPr="00764D66" w:rsidRDefault="007D5DA1" w:rsidP="00BA7F35">
            <w:pPr>
              <w:rPr>
                <w:rFonts w:cs="Arial"/>
                <w:sz w:val="20"/>
                <w:szCs w:val="20"/>
              </w:rPr>
            </w:pPr>
            <w:r w:rsidRPr="00764D66">
              <w:rPr>
                <w:rFonts w:cs="Arial"/>
                <w:sz w:val="20"/>
                <w:szCs w:val="20"/>
              </w:rPr>
              <w:t>–</w:t>
            </w:r>
            <w:r w:rsidRPr="00764D66">
              <w:rPr>
                <w:rFonts w:cs="Arial"/>
                <w:sz w:val="20"/>
                <w:szCs w:val="20"/>
              </w:rPr>
              <w:tab/>
              <w:t>mające na celu zwiększenie dostępu do programu uczenia się przez całe życie, z uwzględnieniem starań na rzecz skutecznego wdrożenia narzędzi przejrzystości (na przykład europejskich ram kwalifikacji, krajowych ram kwalifikacji, europejskiego systemu transferu osiągnięć w kształceniu i szkoleniu zawodowym, europejskich ram odniesienia na rzecz zapewnienia jakości w kształceniu i szkoleniu zawodowym);</w:t>
            </w:r>
          </w:p>
          <w:p w14:paraId="62F41B41" w14:textId="77777777" w:rsidR="007D5DA1" w:rsidRPr="00764D66" w:rsidRDefault="007D5DA1" w:rsidP="00BA7F35">
            <w:pPr>
              <w:rPr>
                <w:rFonts w:cs="Arial"/>
                <w:sz w:val="20"/>
                <w:szCs w:val="20"/>
              </w:rPr>
            </w:pPr>
            <w:r w:rsidRPr="00764D66">
              <w:rPr>
                <w:rFonts w:cs="Arial"/>
                <w:sz w:val="20"/>
                <w:szCs w:val="20"/>
              </w:rPr>
              <w:t>-</w:t>
            </w:r>
            <w:r w:rsidRPr="00764D66">
              <w:rPr>
                <w:rFonts w:cs="Arial"/>
                <w:sz w:val="20"/>
                <w:szCs w:val="20"/>
              </w:rPr>
              <w:tab/>
              <w:t>mające na celu poprawę adekwatności kształcenia i szkolenia względem rynku pracy oraz dostosowanie ich do potrzeb określonych grup docelowych (na przykład młodych ludzi odbywających szkolenia zawodowe, dorosłych, rodziców powracających na rynek pracy, osób o niskich kwalifikacjach i osób starszych, migrantów, a także innych grup w niekorzystnej sytuacji, w szczególności osób z niepełnosprawnościami).</w:t>
            </w:r>
          </w:p>
        </w:tc>
        <w:tc>
          <w:tcPr>
            <w:tcW w:w="292" w:type="pct"/>
            <w:tcBorders>
              <w:top w:val="single" w:sz="4" w:space="0" w:color="auto"/>
              <w:left w:val="single" w:sz="4" w:space="0" w:color="auto"/>
              <w:bottom w:val="single" w:sz="4" w:space="0" w:color="auto"/>
              <w:right w:val="single" w:sz="4" w:space="0" w:color="auto"/>
            </w:tcBorders>
            <w:shd w:val="clear" w:color="auto" w:fill="auto"/>
          </w:tcPr>
          <w:p w14:paraId="49C67FDA" w14:textId="77777777" w:rsidR="007D5DA1" w:rsidRPr="00764D66" w:rsidRDefault="007D5DA1" w:rsidP="00BA7F35">
            <w:pPr>
              <w:rPr>
                <w:rFonts w:cs="Arial"/>
                <w:sz w:val="20"/>
                <w:szCs w:val="20"/>
              </w:rPr>
            </w:pPr>
          </w:p>
          <w:p w14:paraId="5F23B5F8" w14:textId="77777777" w:rsidR="007D5DA1" w:rsidRPr="00764D66" w:rsidRDefault="007D5DA1" w:rsidP="00BA7F35">
            <w:pPr>
              <w:rPr>
                <w:rFonts w:cs="Arial"/>
                <w:sz w:val="20"/>
                <w:szCs w:val="20"/>
              </w:rPr>
            </w:pPr>
          </w:p>
          <w:p w14:paraId="7808DAE2" w14:textId="77777777" w:rsidR="007D5DA1" w:rsidRPr="00764D66" w:rsidRDefault="007D5DA1" w:rsidP="00BA7F35">
            <w:pPr>
              <w:rPr>
                <w:rFonts w:cs="Arial"/>
                <w:sz w:val="20"/>
                <w:szCs w:val="20"/>
              </w:rPr>
            </w:pPr>
          </w:p>
          <w:p w14:paraId="06C2109B" w14:textId="77777777" w:rsidR="007D5DA1" w:rsidRPr="00764D66" w:rsidRDefault="007D5DA1" w:rsidP="00BA7F35">
            <w:pPr>
              <w:rPr>
                <w:rFonts w:cs="Arial"/>
                <w:sz w:val="20"/>
                <w:szCs w:val="20"/>
              </w:rPr>
            </w:pPr>
            <w:r w:rsidRPr="00764D66">
              <w:rPr>
                <w:rFonts w:cs="Arial"/>
                <w:sz w:val="20"/>
                <w:szCs w:val="20"/>
              </w:rPr>
              <w:t>Tak</w:t>
            </w:r>
          </w:p>
          <w:p w14:paraId="5E03D190" w14:textId="77777777" w:rsidR="007D5DA1" w:rsidRPr="00764D66" w:rsidRDefault="007D5DA1" w:rsidP="00BA7F35">
            <w:pPr>
              <w:rPr>
                <w:rFonts w:cs="Arial"/>
                <w:sz w:val="20"/>
                <w:szCs w:val="20"/>
              </w:rPr>
            </w:pPr>
          </w:p>
          <w:p w14:paraId="538B778C" w14:textId="77777777" w:rsidR="007D5DA1" w:rsidRPr="00764D66" w:rsidRDefault="007D5DA1" w:rsidP="00BA7F35">
            <w:pPr>
              <w:rPr>
                <w:rFonts w:cs="Arial"/>
                <w:sz w:val="20"/>
                <w:szCs w:val="20"/>
              </w:rPr>
            </w:pPr>
          </w:p>
          <w:p w14:paraId="287627D4" w14:textId="77777777" w:rsidR="007D5DA1" w:rsidRPr="00764D66" w:rsidRDefault="007D5DA1" w:rsidP="00BA7F35">
            <w:pPr>
              <w:rPr>
                <w:rFonts w:cs="Arial"/>
                <w:sz w:val="20"/>
                <w:szCs w:val="20"/>
              </w:rPr>
            </w:pPr>
          </w:p>
          <w:p w14:paraId="57E2AE0E" w14:textId="77777777" w:rsidR="007D5DA1" w:rsidRPr="00764D66" w:rsidRDefault="007D5DA1" w:rsidP="00BA7F35">
            <w:pPr>
              <w:rPr>
                <w:rFonts w:cs="Arial"/>
                <w:sz w:val="20"/>
                <w:szCs w:val="20"/>
              </w:rPr>
            </w:pPr>
          </w:p>
          <w:p w14:paraId="2E3C3836" w14:textId="77777777" w:rsidR="007D5DA1" w:rsidRPr="00764D66" w:rsidRDefault="007D5DA1" w:rsidP="00BA7F35">
            <w:pPr>
              <w:rPr>
                <w:rFonts w:cs="Arial"/>
                <w:sz w:val="20"/>
                <w:szCs w:val="20"/>
              </w:rPr>
            </w:pPr>
          </w:p>
          <w:p w14:paraId="57454363" w14:textId="77777777" w:rsidR="007D5DA1" w:rsidRPr="00764D66" w:rsidRDefault="007D5DA1" w:rsidP="00BA7F35">
            <w:pPr>
              <w:rPr>
                <w:rFonts w:cs="Arial"/>
                <w:sz w:val="20"/>
                <w:szCs w:val="20"/>
              </w:rPr>
            </w:pPr>
          </w:p>
          <w:p w14:paraId="173709A7" w14:textId="77777777" w:rsidR="007D5DA1" w:rsidRPr="00764D66" w:rsidRDefault="007D5DA1" w:rsidP="00BA7F35">
            <w:pPr>
              <w:rPr>
                <w:rFonts w:cs="Arial"/>
                <w:sz w:val="20"/>
                <w:szCs w:val="20"/>
              </w:rPr>
            </w:pPr>
            <w:r w:rsidRPr="00764D66">
              <w:rPr>
                <w:rFonts w:cs="Arial"/>
                <w:sz w:val="20"/>
                <w:szCs w:val="20"/>
              </w:rPr>
              <w:t>Tak</w:t>
            </w:r>
          </w:p>
          <w:p w14:paraId="357A1998" w14:textId="77777777" w:rsidR="007D5DA1" w:rsidRPr="00764D66" w:rsidRDefault="007D5DA1" w:rsidP="00BA7F35">
            <w:pPr>
              <w:rPr>
                <w:rFonts w:cs="Arial"/>
                <w:sz w:val="20"/>
                <w:szCs w:val="20"/>
              </w:rPr>
            </w:pPr>
          </w:p>
          <w:p w14:paraId="2834B277" w14:textId="77777777" w:rsidR="007D5DA1" w:rsidRPr="00764D66" w:rsidRDefault="007D5DA1" w:rsidP="00BA7F35">
            <w:pPr>
              <w:rPr>
                <w:rFonts w:cs="Arial"/>
                <w:sz w:val="20"/>
                <w:szCs w:val="20"/>
              </w:rPr>
            </w:pPr>
          </w:p>
          <w:p w14:paraId="08AF3555" w14:textId="77777777" w:rsidR="007D5DA1" w:rsidRPr="00764D66" w:rsidRDefault="007D5DA1" w:rsidP="00BA7F35">
            <w:pPr>
              <w:rPr>
                <w:rFonts w:cs="Arial"/>
                <w:sz w:val="20"/>
                <w:szCs w:val="20"/>
              </w:rPr>
            </w:pPr>
          </w:p>
          <w:p w14:paraId="449DB6E6" w14:textId="77777777" w:rsidR="007D5DA1" w:rsidRPr="00764D66" w:rsidRDefault="007D5DA1" w:rsidP="00BA7F35">
            <w:pPr>
              <w:rPr>
                <w:rFonts w:cs="Arial"/>
                <w:sz w:val="20"/>
                <w:szCs w:val="20"/>
              </w:rPr>
            </w:pPr>
          </w:p>
          <w:p w14:paraId="717E7828" w14:textId="77777777" w:rsidR="007D5DA1" w:rsidRPr="00764D66" w:rsidRDefault="007D5DA1" w:rsidP="00BA7F35">
            <w:pPr>
              <w:rPr>
                <w:rFonts w:cs="Arial"/>
                <w:sz w:val="20"/>
                <w:szCs w:val="20"/>
              </w:rPr>
            </w:pPr>
          </w:p>
          <w:p w14:paraId="1BD4983C" w14:textId="77777777" w:rsidR="007D5DA1" w:rsidRPr="00764D66" w:rsidRDefault="007D5DA1" w:rsidP="00BA7F35">
            <w:pPr>
              <w:rPr>
                <w:rFonts w:cs="Arial"/>
                <w:sz w:val="20"/>
                <w:szCs w:val="20"/>
              </w:rPr>
            </w:pPr>
          </w:p>
          <w:p w14:paraId="45E0F975" w14:textId="77777777" w:rsidR="007D5DA1" w:rsidRPr="00764D66" w:rsidRDefault="007D5DA1" w:rsidP="00BA7F35">
            <w:pPr>
              <w:rPr>
                <w:rFonts w:cs="Arial"/>
                <w:sz w:val="20"/>
                <w:szCs w:val="20"/>
              </w:rPr>
            </w:pPr>
          </w:p>
          <w:p w14:paraId="62CED82A" w14:textId="77777777" w:rsidR="007D5DA1" w:rsidRPr="00764D66" w:rsidRDefault="007D5DA1" w:rsidP="00BA7F35">
            <w:pPr>
              <w:rPr>
                <w:rFonts w:cs="Arial"/>
                <w:sz w:val="20"/>
                <w:szCs w:val="20"/>
              </w:rPr>
            </w:pPr>
          </w:p>
          <w:p w14:paraId="3447BB38" w14:textId="77777777" w:rsidR="007D5DA1" w:rsidRPr="00764D66" w:rsidRDefault="007D5DA1" w:rsidP="00BA7F35">
            <w:pPr>
              <w:rPr>
                <w:rFonts w:cs="Arial"/>
                <w:sz w:val="20"/>
                <w:szCs w:val="20"/>
              </w:rPr>
            </w:pPr>
            <w:r w:rsidRPr="00764D66">
              <w:rPr>
                <w:rFonts w:cs="Arial"/>
                <w:sz w:val="20"/>
                <w:szCs w:val="20"/>
              </w:rPr>
              <w:t>Tak</w:t>
            </w:r>
          </w:p>
          <w:p w14:paraId="3EE625C4" w14:textId="77777777" w:rsidR="007D5DA1" w:rsidRPr="00764D66" w:rsidRDefault="007D5DA1" w:rsidP="00BA7F35">
            <w:pPr>
              <w:rPr>
                <w:rFonts w:cs="Arial"/>
                <w:sz w:val="20"/>
                <w:szCs w:val="20"/>
              </w:rPr>
            </w:pPr>
          </w:p>
          <w:p w14:paraId="1E43A28D" w14:textId="77777777" w:rsidR="007D5DA1" w:rsidRPr="00764D66" w:rsidRDefault="007D5DA1" w:rsidP="00BA7F35">
            <w:pPr>
              <w:rPr>
                <w:rFonts w:cs="Arial"/>
                <w:sz w:val="20"/>
                <w:szCs w:val="20"/>
              </w:rPr>
            </w:pPr>
          </w:p>
          <w:p w14:paraId="23BFC69A" w14:textId="77777777" w:rsidR="007D5DA1" w:rsidRPr="00764D66" w:rsidRDefault="007D5DA1" w:rsidP="00BA7F35">
            <w:pPr>
              <w:rPr>
                <w:rFonts w:cs="Arial"/>
                <w:sz w:val="20"/>
                <w:szCs w:val="20"/>
              </w:rPr>
            </w:pPr>
          </w:p>
          <w:p w14:paraId="0F32D173" w14:textId="77777777" w:rsidR="007D5DA1" w:rsidRPr="00764D66" w:rsidRDefault="007D5DA1" w:rsidP="00BA7F35">
            <w:pPr>
              <w:rPr>
                <w:rFonts w:cs="Arial"/>
                <w:sz w:val="20"/>
                <w:szCs w:val="20"/>
              </w:rPr>
            </w:pPr>
          </w:p>
          <w:p w14:paraId="2B99D18A" w14:textId="77777777" w:rsidR="007D5DA1" w:rsidRPr="00764D66" w:rsidRDefault="007D5DA1" w:rsidP="00BA7F35">
            <w:pPr>
              <w:rPr>
                <w:rFonts w:cs="Arial"/>
                <w:sz w:val="20"/>
                <w:szCs w:val="20"/>
              </w:rPr>
            </w:pPr>
          </w:p>
          <w:p w14:paraId="47086DC7" w14:textId="77777777" w:rsidR="007D5DA1" w:rsidRPr="00764D66" w:rsidRDefault="007D5DA1" w:rsidP="00BA7F35">
            <w:pPr>
              <w:rPr>
                <w:rFonts w:cs="Arial"/>
                <w:sz w:val="20"/>
                <w:szCs w:val="20"/>
              </w:rPr>
            </w:pPr>
          </w:p>
          <w:p w14:paraId="2968528C" w14:textId="77777777" w:rsidR="007D5DA1" w:rsidRPr="00764D66" w:rsidRDefault="007D5DA1" w:rsidP="00BA7F35">
            <w:pPr>
              <w:rPr>
                <w:rFonts w:cs="Arial"/>
                <w:sz w:val="20"/>
                <w:szCs w:val="20"/>
              </w:rPr>
            </w:pPr>
          </w:p>
          <w:p w14:paraId="223383E0" w14:textId="77777777" w:rsidR="007D5DA1" w:rsidRPr="00764D66" w:rsidRDefault="007D5DA1" w:rsidP="00BA7F35">
            <w:pPr>
              <w:rPr>
                <w:rFonts w:cs="Arial"/>
                <w:sz w:val="20"/>
                <w:szCs w:val="20"/>
              </w:rPr>
            </w:pPr>
          </w:p>
          <w:p w14:paraId="2D56F900" w14:textId="77777777" w:rsidR="007D5DA1" w:rsidRPr="00764D66" w:rsidRDefault="007D5DA1" w:rsidP="00BA7F35">
            <w:pPr>
              <w:rPr>
                <w:rFonts w:cs="Arial"/>
                <w:sz w:val="20"/>
                <w:szCs w:val="20"/>
              </w:rPr>
            </w:pPr>
          </w:p>
          <w:p w14:paraId="7C9B398E" w14:textId="77777777" w:rsidR="007D5DA1" w:rsidRPr="00764D66" w:rsidRDefault="007D5DA1" w:rsidP="00BA7F35">
            <w:pPr>
              <w:rPr>
                <w:rFonts w:cs="Arial"/>
                <w:sz w:val="20"/>
                <w:szCs w:val="20"/>
              </w:rPr>
            </w:pPr>
            <w:r w:rsidRPr="00764D66">
              <w:rPr>
                <w:rFonts w:cs="Arial"/>
                <w:sz w:val="20"/>
                <w:szCs w:val="20"/>
              </w:rPr>
              <w:t>Tak</w:t>
            </w:r>
          </w:p>
          <w:p w14:paraId="69FC0481" w14:textId="77777777" w:rsidR="007D5DA1" w:rsidRPr="00764D66" w:rsidRDefault="007D5DA1" w:rsidP="00BA7F35">
            <w:pPr>
              <w:rPr>
                <w:rFonts w:cs="Arial"/>
                <w:sz w:val="20"/>
                <w:szCs w:val="20"/>
              </w:rPr>
            </w:pPr>
          </w:p>
          <w:p w14:paraId="0445B5E3" w14:textId="77777777" w:rsidR="007D5DA1" w:rsidRPr="00764D66" w:rsidRDefault="007D5DA1" w:rsidP="00BA7F35">
            <w:pPr>
              <w:rPr>
                <w:rFonts w:cs="Arial"/>
                <w:sz w:val="20"/>
                <w:szCs w:val="20"/>
              </w:rPr>
            </w:pPr>
          </w:p>
        </w:tc>
        <w:tc>
          <w:tcPr>
            <w:tcW w:w="1277" w:type="pct"/>
            <w:gridSpan w:val="2"/>
            <w:tcBorders>
              <w:top w:val="single" w:sz="4" w:space="0" w:color="auto"/>
              <w:left w:val="single" w:sz="4" w:space="0" w:color="auto"/>
              <w:bottom w:val="single" w:sz="4" w:space="0" w:color="auto"/>
              <w:right w:val="single" w:sz="4" w:space="0" w:color="auto"/>
            </w:tcBorders>
            <w:shd w:val="clear" w:color="auto" w:fill="auto"/>
          </w:tcPr>
          <w:p w14:paraId="015F83F6" w14:textId="77777777" w:rsidR="007D5DA1" w:rsidRPr="00764D66" w:rsidRDefault="007D5DA1" w:rsidP="00BA7F35">
            <w:pPr>
              <w:rPr>
                <w:rFonts w:cs="Arial"/>
                <w:sz w:val="20"/>
                <w:szCs w:val="20"/>
              </w:rPr>
            </w:pPr>
            <w:r w:rsidRPr="00764D66">
              <w:rPr>
                <w:rFonts w:cs="Arial"/>
                <w:sz w:val="20"/>
                <w:szCs w:val="20"/>
              </w:rPr>
              <w:t xml:space="preserve">Strategia Rozwoju Kapitału Ludzkiego </w:t>
            </w:r>
          </w:p>
          <w:p w14:paraId="48561436" w14:textId="77777777" w:rsidR="007D5DA1" w:rsidRPr="00764D66" w:rsidRDefault="00536018" w:rsidP="00BA7F35">
            <w:pPr>
              <w:rPr>
                <w:rStyle w:val="Hipercze"/>
                <w:rFonts w:cs="Arial"/>
                <w:color w:val="0000CC"/>
                <w:sz w:val="20"/>
                <w:szCs w:val="20"/>
              </w:rPr>
            </w:pPr>
            <w:hyperlink r:id="rId91" w:history="1">
              <w:r w:rsidR="007D5DA1" w:rsidRPr="00764D66">
                <w:rPr>
                  <w:rStyle w:val="Hipercze"/>
                  <w:rFonts w:cs="Arial"/>
                  <w:color w:val="0000CC"/>
                  <w:sz w:val="20"/>
                  <w:szCs w:val="20"/>
                </w:rPr>
                <w:t>http://isip.sejm.gov.pl/Download?id=WMP20130000640&amp;type=2</w:t>
              </w:r>
            </w:hyperlink>
          </w:p>
          <w:p w14:paraId="29523D07" w14:textId="77777777" w:rsidR="007D5DA1" w:rsidRPr="00764D66" w:rsidRDefault="007D5DA1" w:rsidP="00BA7F35">
            <w:pPr>
              <w:rPr>
                <w:rFonts w:cs="Arial"/>
                <w:sz w:val="20"/>
                <w:szCs w:val="20"/>
              </w:rPr>
            </w:pPr>
            <w:r w:rsidRPr="00764D66">
              <w:rPr>
                <w:rFonts w:cs="Arial"/>
                <w:sz w:val="20"/>
                <w:szCs w:val="20"/>
              </w:rPr>
              <w:t>Dokument implementacyjny SRKL</w:t>
            </w:r>
          </w:p>
          <w:p w14:paraId="52FBF994" w14:textId="77777777" w:rsidR="007D5DA1" w:rsidRPr="00764D66" w:rsidRDefault="00536018" w:rsidP="00BA7F35">
            <w:pPr>
              <w:rPr>
                <w:rFonts w:cs="Arial"/>
                <w:sz w:val="20"/>
                <w:szCs w:val="20"/>
              </w:rPr>
            </w:pPr>
            <w:hyperlink r:id="rId92" w:history="1">
              <w:r w:rsidR="007D5DA1" w:rsidRPr="00764D66">
                <w:rPr>
                  <w:rStyle w:val="Hipercze"/>
                  <w:rFonts w:cs="Arial"/>
                  <w:sz w:val="20"/>
                  <w:szCs w:val="20"/>
                </w:rPr>
                <w:t>http://www.mpips.gov.pl/praca/strategie-i-dokumenty-programowe/strategia-rozwoju-kapitalu-ludzkiego-srkl---projekt-z-31072012-r/</w:t>
              </w:r>
            </w:hyperlink>
          </w:p>
          <w:p w14:paraId="27A279E9" w14:textId="77777777" w:rsidR="007D5DA1" w:rsidRPr="00764D66" w:rsidRDefault="007D5DA1" w:rsidP="00BA7F35">
            <w:pPr>
              <w:rPr>
                <w:sz w:val="20"/>
                <w:szCs w:val="20"/>
              </w:rPr>
            </w:pPr>
            <w:r w:rsidRPr="00764D66">
              <w:rPr>
                <w:rFonts w:cs="Arial"/>
                <w:sz w:val="20"/>
                <w:szCs w:val="20"/>
              </w:rPr>
              <w:t xml:space="preserve">Perspektywa uczenia się przez całe życie </w:t>
            </w:r>
          </w:p>
          <w:p w14:paraId="1F2B9CA3" w14:textId="77777777" w:rsidR="007D5DA1" w:rsidRPr="00764D66" w:rsidRDefault="00536018" w:rsidP="00BA7F35">
            <w:pPr>
              <w:rPr>
                <w:rFonts w:cs="Arial"/>
                <w:sz w:val="20"/>
                <w:szCs w:val="20"/>
              </w:rPr>
            </w:pPr>
            <w:hyperlink r:id="rId93" w:history="1">
              <w:r w:rsidR="007D5DA1" w:rsidRPr="00764D66">
                <w:rPr>
                  <w:rStyle w:val="Hipercze"/>
                  <w:rFonts w:cs="Arial"/>
                  <w:sz w:val="20"/>
                  <w:szCs w:val="20"/>
                </w:rPr>
                <w:t>http://www.men.gov.pl/index.php/uczenie-sie-przez-cale-zycie/770-perspektywa-uczenia-sie-przez-cale-zycie</w:t>
              </w:r>
            </w:hyperlink>
          </w:p>
          <w:p w14:paraId="6724ED82" w14:textId="77777777" w:rsidR="007D5DA1" w:rsidRPr="00764D66" w:rsidRDefault="007D5DA1" w:rsidP="00BA7F35">
            <w:pPr>
              <w:rPr>
                <w:rFonts w:cs="Arial"/>
                <w:sz w:val="20"/>
                <w:szCs w:val="20"/>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auto"/>
          </w:tcPr>
          <w:p w14:paraId="0EB87B55" w14:textId="77777777" w:rsidR="007D5DA1" w:rsidRPr="00764D66" w:rsidRDefault="007D5DA1" w:rsidP="00BA7F35">
            <w:pPr>
              <w:rPr>
                <w:rFonts w:cs="Arial"/>
                <w:sz w:val="20"/>
                <w:szCs w:val="20"/>
              </w:rPr>
            </w:pPr>
          </w:p>
        </w:tc>
      </w:tr>
      <w:tr w:rsidR="007D5DA1" w:rsidRPr="00764D66" w14:paraId="1E3880BB" w14:textId="77777777" w:rsidTr="008251D3">
        <w:trPr>
          <w:trHeight w:val="20"/>
        </w:trPr>
        <w:tc>
          <w:tcPr>
            <w:tcW w:w="678" w:type="pct"/>
            <w:tcBorders>
              <w:top w:val="single" w:sz="4" w:space="0" w:color="auto"/>
              <w:left w:val="single" w:sz="4" w:space="0" w:color="auto"/>
              <w:bottom w:val="single" w:sz="4" w:space="0" w:color="auto"/>
              <w:right w:val="single" w:sz="4" w:space="0" w:color="auto"/>
            </w:tcBorders>
            <w:shd w:val="clear" w:color="auto" w:fill="auto"/>
          </w:tcPr>
          <w:p w14:paraId="4043BBDF" w14:textId="77777777" w:rsidR="007D5DA1" w:rsidRPr="00764D66" w:rsidRDefault="007D5DA1" w:rsidP="00BA7F35">
            <w:pPr>
              <w:autoSpaceDE w:val="0"/>
              <w:autoSpaceDN w:val="0"/>
              <w:adjustRightInd w:val="0"/>
              <w:rPr>
                <w:rFonts w:cs="Arial"/>
                <w:b/>
                <w:sz w:val="20"/>
                <w:szCs w:val="20"/>
              </w:rPr>
            </w:pPr>
            <w:r w:rsidRPr="00764D66">
              <w:rPr>
                <w:rFonts w:cs="Arial"/>
                <w:b/>
                <w:sz w:val="20"/>
                <w:szCs w:val="20"/>
              </w:rPr>
              <w:t>10.4</w:t>
            </w:r>
            <w:r w:rsidRPr="00764D66">
              <w:rPr>
                <w:rFonts w:cs="Arial"/>
                <w:sz w:val="20"/>
                <w:szCs w:val="20"/>
              </w:rPr>
              <w:t xml:space="preserve"> Istnienie krajowych lub regionalnych strategicznych ram polityki na rzecz zwiększania jakości i efektywności systemów kształcenia i szkolenia zawodowego w zakresie określonym w art. 165 TFUE.</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018B1DD3" w14:textId="77777777" w:rsidR="007D5DA1" w:rsidRPr="00764D66" w:rsidRDefault="007D5DA1" w:rsidP="007D5DA1">
            <w:pPr>
              <w:jc w:val="center"/>
              <w:rPr>
                <w:rFonts w:cs="Arial"/>
                <w:sz w:val="20"/>
                <w:szCs w:val="20"/>
              </w:rPr>
            </w:pPr>
            <w:r w:rsidRPr="00CB180E">
              <w:rPr>
                <w:sz w:val="20"/>
                <w:szCs w:val="20"/>
              </w:rPr>
              <w:t>Oś Priorytetowa XI Edukacja, Kwalifikacje, Umiejętności</w:t>
            </w:r>
          </w:p>
        </w:tc>
        <w:tc>
          <w:tcPr>
            <w:tcW w:w="389" w:type="pct"/>
            <w:tcBorders>
              <w:top w:val="single" w:sz="4" w:space="0" w:color="auto"/>
              <w:left w:val="single" w:sz="4" w:space="0" w:color="auto"/>
              <w:bottom w:val="single" w:sz="4" w:space="0" w:color="auto"/>
              <w:right w:val="single" w:sz="4" w:space="0" w:color="auto"/>
            </w:tcBorders>
            <w:shd w:val="clear" w:color="auto" w:fill="auto"/>
          </w:tcPr>
          <w:p w14:paraId="5103E9E3" w14:textId="77777777" w:rsidR="007D5DA1" w:rsidRPr="00764D66" w:rsidRDefault="007D5DA1" w:rsidP="00BA7F35">
            <w:pPr>
              <w:jc w:val="center"/>
              <w:rPr>
                <w:rFonts w:cs="Arial"/>
                <w:b/>
                <w:sz w:val="20"/>
                <w:szCs w:val="20"/>
              </w:rPr>
            </w:pPr>
            <w:r w:rsidRPr="00764D66">
              <w:rPr>
                <w:rFonts w:cs="Arial"/>
                <w:b/>
                <w:sz w:val="20"/>
                <w:szCs w:val="20"/>
              </w:rPr>
              <w:t>Tak</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1E309930" w14:textId="77777777" w:rsidR="007D5DA1" w:rsidRPr="00764D66" w:rsidRDefault="007D5DA1" w:rsidP="00BA7F35">
            <w:pPr>
              <w:rPr>
                <w:rFonts w:cs="Arial"/>
                <w:sz w:val="20"/>
                <w:szCs w:val="20"/>
              </w:rPr>
            </w:pPr>
            <w:r w:rsidRPr="00764D66">
              <w:rPr>
                <w:rFonts w:cs="Arial"/>
                <w:sz w:val="20"/>
                <w:szCs w:val="20"/>
              </w:rPr>
              <w:t>Gotowe są krajowe lub regionalne strategiczne ramy polityki</w:t>
            </w:r>
            <w:r>
              <w:rPr>
                <w:rFonts w:cs="Arial"/>
                <w:sz w:val="20"/>
                <w:szCs w:val="20"/>
              </w:rPr>
              <w:t xml:space="preserve"> </w:t>
            </w:r>
            <w:r w:rsidRPr="00764D66">
              <w:rPr>
                <w:rFonts w:cs="Arial"/>
                <w:sz w:val="20"/>
                <w:szCs w:val="20"/>
              </w:rPr>
              <w:t>zwiększania jakości i efektywności systemów kształcenia i szkolenia zawodowego w zakresie określonym w art. 165 TFUE, które obejmują następujące środki:</w:t>
            </w:r>
          </w:p>
          <w:p w14:paraId="49717EB5" w14:textId="77777777" w:rsidR="007D5DA1" w:rsidRPr="00764D66" w:rsidRDefault="007D5DA1" w:rsidP="00BA7F35">
            <w:pPr>
              <w:rPr>
                <w:rFonts w:cs="Arial"/>
                <w:sz w:val="20"/>
                <w:szCs w:val="20"/>
              </w:rPr>
            </w:pPr>
            <w:r w:rsidRPr="00764D66">
              <w:rPr>
                <w:rFonts w:cs="Arial"/>
                <w:sz w:val="20"/>
                <w:szCs w:val="20"/>
              </w:rPr>
              <w:t>–</w:t>
            </w:r>
            <w:r w:rsidRPr="00764D66">
              <w:rPr>
                <w:rFonts w:cs="Arial"/>
                <w:sz w:val="20"/>
                <w:szCs w:val="20"/>
              </w:rPr>
              <w:tab/>
              <w:t>na rzecz lepszego dostosowania systemów kształcenia i szkolenia do potrzeb rynku pracy w ścisłej współpracy z właściwymi zainteresowanymi stronami, w tym za pomocą mechanizmów prognozowania umiejętności, dostosowania programów nauczania oraz umocnienia rozwoju systemu nauczania poprzez pracę w różnych formach;</w:t>
            </w:r>
          </w:p>
          <w:p w14:paraId="2216CF68" w14:textId="77777777" w:rsidR="007D5DA1" w:rsidRPr="00764D66" w:rsidRDefault="007D5DA1" w:rsidP="00BA7F35">
            <w:pPr>
              <w:rPr>
                <w:rFonts w:cs="Arial"/>
                <w:sz w:val="20"/>
                <w:szCs w:val="20"/>
              </w:rPr>
            </w:pPr>
            <w:r w:rsidRPr="00764D66">
              <w:rPr>
                <w:rFonts w:cs="Arial"/>
                <w:sz w:val="20"/>
                <w:szCs w:val="20"/>
              </w:rPr>
              <w:t>-</w:t>
            </w:r>
            <w:r w:rsidRPr="00764D66">
              <w:rPr>
                <w:rFonts w:cs="Arial"/>
                <w:sz w:val="20"/>
                <w:szCs w:val="20"/>
              </w:rPr>
              <w:tab/>
              <w:t>mające na celu zwiększenie jakości i atrakcyjności kształcenia i szkolenia zawodowego, w tym poprzez stworzenie krajowego podejścia do zapewnienia jakości kształcenia i szkolenia zawodowego (na przykład zgodnie z europejskimi ramami odniesienia na rzecz zapewnienia jakości w kształceniu i szkoleniu zawodowym) oraz wdrożenie narzędzi służących przejrzystości i uznawaniu, na przykład europejskiego systemu transferu osiągnięć w kształceniu i szkoleniu zawodowym (ECVET).</w:t>
            </w:r>
          </w:p>
          <w:p w14:paraId="601F809A" w14:textId="77777777" w:rsidR="007D5DA1" w:rsidRPr="00764D66" w:rsidRDefault="007D5DA1" w:rsidP="00BA7F35">
            <w:pPr>
              <w:rPr>
                <w:rFonts w:cs="Arial"/>
                <w:sz w:val="20"/>
                <w:szCs w:val="20"/>
              </w:rPr>
            </w:pPr>
          </w:p>
        </w:tc>
        <w:tc>
          <w:tcPr>
            <w:tcW w:w="292" w:type="pct"/>
            <w:tcBorders>
              <w:top w:val="single" w:sz="4" w:space="0" w:color="auto"/>
              <w:left w:val="single" w:sz="4" w:space="0" w:color="auto"/>
              <w:bottom w:val="single" w:sz="4" w:space="0" w:color="auto"/>
              <w:right w:val="single" w:sz="4" w:space="0" w:color="auto"/>
            </w:tcBorders>
            <w:shd w:val="clear" w:color="auto" w:fill="auto"/>
          </w:tcPr>
          <w:p w14:paraId="33957A26" w14:textId="77777777" w:rsidR="007D5DA1" w:rsidRPr="00764D66" w:rsidRDefault="007D5DA1" w:rsidP="00BA7F35">
            <w:pPr>
              <w:rPr>
                <w:rFonts w:cs="Arial"/>
                <w:sz w:val="20"/>
                <w:szCs w:val="20"/>
              </w:rPr>
            </w:pPr>
            <w:r w:rsidRPr="00764D66">
              <w:rPr>
                <w:rFonts w:cs="Arial"/>
                <w:sz w:val="20"/>
                <w:szCs w:val="20"/>
              </w:rPr>
              <w:t>Tak</w:t>
            </w:r>
          </w:p>
          <w:p w14:paraId="087BD45B" w14:textId="77777777" w:rsidR="007D5DA1" w:rsidRPr="00764D66" w:rsidRDefault="007D5DA1" w:rsidP="00BA7F35">
            <w:pPr>
              <w:rPr>
                <w:rFonts w:cs="Arial"/>
                <w:sz w:val="20"/>
                <w:szCs w:val="20"/>
              </w:rPr>
            </w:pPr>
          </w:p>
          <w:p w14:paraId="118E64A7" w14:textId="77777777" w:rsidR="007D5DA1" w:rsidRPr="00764D66" w:rsidRDefault="007D5DA1" w:rsidP="00BA7F35">
            <w:pPr>
              <w:rPr>
                <w:rFonts w:cs="Arial"/>
                <w:sz w:val="20"/>
                <w:szCs w:val="20"/>
              </w:rPr>
            </w:pPr>
          </w:p>
          <w:p w14:paraId="1EB819FC" w14:textId="77777777" w:rsidR="007D5DA1" w:rsidRPr="00764D66" w:rsidRDefault="007D5DA1" w:rsidP="00BA7F35">
            <w:pPr>
              <w:rPr>
                <w:rFonts w:cs="Arial"/>
                <w:sz w:val="20"/>
                <w:szCs w:val="20"/>
              </w:rPr>
            </w:pPr>
          </w:p>
          <w:p w14:paraId="17C99EAF" w14:textId="77777777" w:rsidR="007D5DA1" w:rsidRPr="00764D66" w:rsidRDefault="007D5DA1" w:rsidP="00BA7F35">
            <w:pPr>
              <w:rPr>
                <w:rFonts w:cs="Arial"/>
                <w:sz w:val="20"/>
                <w:szCs w:val="20"/>
              </w:rPr>
            </w:pPr>
          </w:p>
          <w:p w14:paraId="2CD953A7" w14:textId="77777777" w:rsidR="007D5DA1" w:rsidRPr="00764D66" w:rsidRDefault="007D5DA1" w:rsidP="00BA7F35">
            <w:pPr>
              <w:rPr>
                <w:rFonts w:cs="Arial"/>
                <w:sz w:val="20"/>
                <w:szCs w:val="20"/>
              </w:rPr>
            </w:pPr>
            <w:r w:rsidRPr="00764D66">
              <w:rPr>
                <w:rFonts w:cs="Arial"/>
                <w:sz w:val="20"/>
                <w:szCs w:val="20"/>
              </w:rPr>
              <w:t>Tak</w:t>
            </w:r>
          </w:p>
          <w:p w14:paraId="286AEA5D" w14:textId="77777777" w:rsidR="007D5DA1" w:rsidRPr="00764D66" w:rsidRDefault="007D5DA1" w:rsidP="00BA7F35">
            <w:pPr>
              <w:rPr>
                <w:rFonts w:cs="Arial"/>
                <w:sz w:val="20"/>
                <w:szCs w:val="20"/>
              </w:rPr>
            </w:pPr>
          </w:p>
          <w:p w14:paraId="28ADAA35" w14:textId="77777777" w:rsidR="007D5DA1" w:rsidRPr="00764D66" w:rsidRDefault="007D5DA1" w:rsidP="00BA7F35">
            <w:pPr>
              <w:rPr>
                <w:rFonts w:cs="Arial"/>
                <w:sz w:val="20"/>
                <w:szCs w:val="20"/>
              </w:rPr>
            </w:pPr>
          </w:p>
          <w:p w14:paraId="2967847A" w14:textId="77777777" w:rsidR="007D5DA1" w:rsidRPr="00764D66" w:rsidRDefault="007D5DA1" w:rsidP="00BA7F35">
            <w:pPr>
              <w:rPr>
                <w:rFonts w:cs="Arial"/>
                <w:sz w:val="20"/>
                <w:szCs w:val="20"/>
              </w:rPr>
            </w:pPr>
          </w:p>
          <w:p w14:paraId="03521244" w14:textId="77777777" w:rsidR="007D5DA1" w:rsidRPr="00764D66" w:rsidRDefault="007D5DA1" w:rsidP="00BA7F35">
            <w:pPr>
              <w:rPr>
                <w:rFonts w:cs="Arial"/>
                <w:sz w:val="20"/>
                <w:szCs w:val="20"/>
              </w:rPr>
            </w:pPr>
          </w:p>
          <w:p w14:paraId="7E937B4A" w14:textId="77777777" w:rsidR="007D5DA1" w:rsidRPr="00764D66" w:rsidRDefault="007D5DA1" w:rsidP="00BA7F35">
            <w:pPr>
              <w:rPr>
                <w:rFonts w:cs="Arial"/>
                <w:sz w:val="20"/>
                <w:szCs w:val="20"/>
              </w:rPr>
            </w:pPr>
          </w:p>
          <w:p w14:paraId="7AEDB5C0" w14:textId="77777777" w:rsidR="007D5DA1" w:rsidRPr="00764D66" w:rsidRDefault="007D5DA1" w:rsidP="00BA7F35">
            <w:pPr>
              <w:rPr>
                <w:rFonts w:cs="Arial"/>
                <w:sz w:val="20"/>
                <w:szCs w:val="20"/>
              </w:rPr>
            </w:pPr>
          </w:p>
          <w:p w14:paraId="0C627EDD" w14:textId="77777777" w:rsidR="007D5DA1" w:rsidRPr="00764D66" w:rsidRDefault="007D5DA1" w:rsidP="00BA7F35">
            <w:pPr>
              <w:rPr>
                <w:rFonts w:cs="Arial"/>
                <w:sz w:val="20"/>
                <w:szCs w:val="20"/>
              </w:rPr>
            </w:pPr>
          </w:p>
          <w:p w14:paraId="39A99E5B" w14:textId="77777777" w:rsidR="007D5DA1" w:rsidRPr="00764D66" w:rsidRDefault="007D5DA1" w:rsidP="00BA7F35">
            <w:pPr>
              <w:rPr>
                <w:rFonts w:cs="Arial"/>
                <w:sz w:val="20"/>
                <w:szCs w:val="20"/>
              </w:rPr>
            </w:pPr>
            <w:r w:rsidRPr="00764D66">
              <w:rPr>
                <w:rFonts w:cs="Arial"/>
                <w:sz w:val="20"/>
                <w:szCs w:val="20"/>
              </w:rPr>
              <w:t>Tak</w:t>
            </w:r>
          </w:p>
        </w:tc>
        <w:tc>
          <w:tcPr>
            <w:tcW w:w="1277" w:type="pct"/>
            <w:gridSpan w:val="2"/>
            <w:tcBorders>
              <w:top w:val="single" w:sz="4" w:space="0" w:color="auto"/>
              <w:left w:val="single" w:sz="4" w:space="0" w:color="auto"/>
              <w:bottom w:val="single" w:sz="4" w:space="0" w:color="auto"/>
              <w:right w:val="single" w:sz="4" w:space="0" w:color="auto"/>
            </w:tcBorders>
            <w:shd w:val="clear" w:color="auto" w:fill="auto"/>
          </w:tcPr>
          <w:p w14:paraId="3B2CDA22" w14:textId="77777777" w:rsidR="007D5DA1" w:rsidRPr="00764D66" w:rsidRDefault="007D5DA1" w:rsidP="00BA7F35">
            <w:pPr>
              <w:rPr>
                <w:rFonts w:cs="Arial"/>
                <w:sz w:val="20"/>
                <w:szCs w:val="20"/>
              </w:rPr>
            </w:pPr>
            <w:r w:rsidRPr="00764D66">
              <w:rPr>
                <w:rFonts w:cs="Arial"/>
                <w:sz w:val="20"/>
                <w:szCs w:val="20"/>
              </w:rPr>
              <w:t xml:space="preserve">Strategia Rozwoju Kapitału Ludzkiego </w:t>
            </w:r>
          </w:p>
          <w:p w14:paraId="42B9125C" w14:textId="77777777" w:rsidR="007D5DA1" w:rsidRPr="00764D66" w:rsidRDefault="00536018" w:rsidP="00BA7F35">
            <w:pPr>
              <w:rPr>
                <w:sz w:val="20"/>
                <w:szCs w:val="20"/>
              </w:rPr>
            </w:pPr>
            <w:hyperlink r:id="rId94" w:history="1">
              <w:r w:rsidR="007D5DA1" w:rsidRPr="00764D66">
                <w:rPr>
                  <w:rStyle w:val="Hipercze"/>
                  <w:rFonts w:cs="Arial"/>
                  <w:color w:val="0000CC"/>
                  <w:sz w:val="20"/>
                  <w:szCs w:val="20"/>
                </w:rPr>
                <w:t>http://isip.sejm.gov.pl/Download?id=WMP20130000640&amp;type=2</w:t>
              </w:r>
            </w:hyperlink>
            <w:r w:rsidR="007D5DA1" w:rsidRPr="00764D66">
              <w:rPr>
                <w:rFonts w:cs="Arial"/>
                <w:sz w:val="20"/>
                <w:szCs w:val="20"/>
              </w:rPr>
              <w:t xml:space="preserve">Perspektywa uczenia się przez całe życie </w:t>
            </w:r>
          </w:p>
          <w:p w14:paraId="51021C40" w14:textId="77777777" w:rsidR="007D5DA1" w:rsidRPr="00764D66" w:rsidRDefault="00536018" w:rsidP="00BA7F35">
            <w:pPr>
              <w:rPr>
                <w:rFonts w:cs="Arial"/>
                <w:sz w:val="20"/>
                <w:szCs w:val="20"/>
              </w:rPr>
            </w:pPr>
            <w:hyperlink r:id="rId95" w:history="1">
              <w:r w:rsidR="007D5DA1" w:rsidRPr="00764D66">
                <w:rPr>
                  <w:rStyle w:val="Hipercze"/>
                  <w:rFonts w:cs="Arial"/>
                  <w:sz w:val="20"/>
                  <w:szCs w:val="20"/>
                </w:rPr>
                <w:t>http://www.men.gov.pl/index.php/uczenie-sie-przez-cale-zycie/770-perspektywa-uczenia-sie-przez-cale-zycie</w:t>
              </w:r>
            </w:hyperlink>
          </w:p>
          <w:p w14:paraId="5902B25E" w14:textId="77777777" w:rsidR="007D5DA1" w:rsidRPr="00764D66" w:rsidRDefault="007D5DA1" w:rsidP="00BA7F35">
            <w:pPr>
              <w:rPr>
                <w:rFonts w:cs="Arial"/>
                <w:sz w:val="20"/>
                <w:szCs w:val="20"/>
              </w:rPr>
            </w:pPr>
            <w:r w:rsidRPr="00764D66">
              <w:rPr>
                <w:rFonts w:cs="Arial"/>
                <w:sz w:val="20"/>
                <w:szCs w:val="20"/>
              </w:rPr>
              <w:t>Długookresowa Strategia Rozwoju Kraju. Polska 2030. Trzecia Fala Nowoczesności</w:t>
            </w:r>
          </w:p>
          <w:p w14:paraId="5781A84C" w14:textId="77777777" w:rsidR="007D5DA1" w:rsidRPr="00764D66" w:rsidRDefault="00536018" w:rsidP="00BA7F35">
            <w:pPr>
              <w:rPr>
                <w:rFonts w:cs="Arial"/>
                <w:sz w:val="20"/>
                <w:szCs w:val="20"/>
              </w:rPr>
            </w:pPr>
            <w:hyperlink r:id="rId96" w:history="1">
              <w:r w:rsidR="007D5DA1" w:rsidRPr="00764D66">
                <w:rPr>
                  <w:rStyle w:val="Hipercze"/>
                  <w:rFonts w:cs="Arial"/>
                  <w:sz w:val="20"/>
                  <w:szCs w:val="20"/>
                </w:rPr>
                <w:t>http://isap.sejm.gov.pl/DetailsServlet?id=WMP20130000121</w:t>
              </w:r>
            </w:hyperlink>
          </w:p>
          <w:p w14:paraId="242257E2" w14:textId="77777777" w:rsidR="007D5DA1" w:rsidRPr="00764D66" w:rsidRDefault="007D5DA1" w:rsidP="00BA7F35">
            <w:pPr>
              <w:rPr>
                <w:rFonts w:cs="Arial"/>
                <w:sz w:val="20"/>
                <w:szCs w:val="20"/>
              </w:rPr>
            </w:pPr>
            <w:r w:rsidRPr="00764D66">
              <w:rPr>
                <w:rFonts w:cs="Arial"/>
                <w:sz w:val="20"/>
                <w:szCs w:val="20"/>
              </w:rPr>
              <w:t>Strategia Rozwoju Kraju 2020</w:t>
            </w:r>
          </w:p>
          <w:p w14:paraId="54923EA2" w14:textId="77777777" w:rsidR="007D5DA1" w:rsidRPr="00764D66" w:rsidRDefault="007D5DA1" w:rsidP="00BA7F35">
            <w:pPr>
              <w:rPr>
                <w:rFonts w:cs="Arial"/>
                <w:sz w:val="20"/>
                <w:szCs w:val="20"/>
              </w:rPr>
            </w:pPr>
            <w:r w:rsidRPr="00764D66">
              <w:rPr>
                <w:rFonts w:cs="Arial"/>
                <w:sz w:val="20"/>
                <w:szCs w:val="20"/>
              </w:rPr>
              <w:t>http://isap.sejm.gov.pl/DetailsServlet?id=WMP20120000882</w:t>
            </w:r>
          </w:p>
        </w:tc>
        <w:tc>
          <w:tcPr>
            <w:tcW w:w="785" w:type="pct"/>
            <w:gridSpan w:val="3"/>
            <w:tcBorders>
              <w:top w:val="single" w:sz="4" w:space="0" w:color="auto"/>
              <w:left w:val="single" w:sz="4" w:space="0" w:color="auto"/>
              <w:bottom w:val="single" w:sz="4" w:space="0" w:color="auto"/>
              <w:right w:val="single" w:sz="4" w:space="0" w:color="auto"/>
            </w:tcBorders>
            <w:shd w:val="clear" w:color="auto" w:fill="auto"/>
          </w:tcPr>
          <w:p w14:paraId="0979BC46" w14:textId="77777777" w:rsidR="007D5DA1" w:rsidRPr="00764D66" w:rsidRDefault="007D5DA1" w:rsidP="00BA7F35">
            <w:pPr>
              <w:rPr>
                <w:rFonts w:cs="Arial"/>
                <w:sz w:val="20"/>
                <w:szCs w:val="20"/>
              </w:rPr>
            </w:pPr>
          </w:p>
        </w:tc>
      </w:tr>
      <w:tr w:rsidR="007D5DA1" w:rsidRPr="00764D66" w14:paraId="74EA7143" w14:textId="77777777" w:rsidTr="008251D3">
        <w:trPr>
          <w:trHeight w:val="20"/>
        </w:trPr>
        <w:tc>
          <w:tcPr>
            <w:tcW w:w="678" w:type="pct"/>
            <w:tcBorders>
              <w:top w:val="single" w:sz="4" w:space="0" w:color="auto"/>
              <w:left w:val="single" w:sz="4" w:space="0" w:color="auto"/>
              <w:bottom w:val="single" w:sz="4" w:space="0" w:color="auto"/>
              <w:right w:val="single" w:sz="4" w:space="0" w:color="auto"/>
            </w:tcBorders>
            <w:shd w:val="clear" w:color="auto" w:fill="auto"/>
          </w:tcPr>
          <w:p w14:paraId="78AF3B5B" w14:textId="77777777" w:rsidR="007D5DA1" w:rsidRPr="00764D66" w:rsidRDefault="007D5DA1" w:rsidP="00BA7F35">
            <w:pPr>
              <w:rPr>
                <w:rFonts w:cs="Arial"/>
                <w:sz w:val="20"/>
                <w:szCs w:val="20"/>
              </w:rPr>
            </w:pPr>
            <w:r w:rsidRPr="00EB3911">
              <w:rPr>
                <w:rFonts w:cs="Arial"/>
                <w:b/>
                <w:sz w:val="20"/>
                <w:szCs w:val="20"/>
              </w:rPr>
              <w:t>11.</w:t>
            </w:r>
            <w:r w:rsidRPr="00764D66">
              <w:rPr>
                <w:rFonts w:cs="Arial"/>
                <w:sz w:val="20"/>
                <w:szCs w:val="20"/>
              </w:rPr>
              <w:t xml:space="preserve"> Skuteczność administracji państw członkowskich:</w:t>
            </w:r>
          </w:p>
          <w:p w14:paraId="7584FF73" w14:textId="77777777" w:rsidR="007D5DA1" w:rsidRPr="00764D66" w:rsidRDefault="007D5DA1" w:rsidP="00BA7F35">
            <w:pPr>
              <w:rPr>
                <w:rFonts w:cs="Arial"/>
                <w:sz w:val="20"/>
                <w:szCs w:val="20"/>
              </w:rPr>
            </w:pPr>
            <w:r w:rsidRPr="00764D66">
              <w:rPr>
                <w:rFonts w:cs="Arial"/>
                <w:sz w:val="20"/>
                <w:szCs w:val="20"/>
              </w:rPr>
              <w:t>- Istnienie strategicznych ram polityki na rzecz zwiększenia sprawności administracji państw członkowskich, w tym reform administracji publiczne</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0A48E67A" w14:textId="77777777" w:rsidR="007D5DA1" w:rsidRPr="00764D66" w:rsidRDefault="007D5DA1" w:rsidP="007D5DA1">
            <w:pPr>
              <w:jc w:val="center"/>
              <w:rPr>
                <w:rFonts w:cs="Arial"/>
                <w:sz w:val="20"/>
                <w:szCs w:val="20"/>
              </w:rPr>
            </w:pPr>
            <w:r w:rsidRPr="00CB180E">
              <w:rPr>
                <w:sz w:val="20"/>
                <w:szCs w:val="20"/>
              </w:rPr>
              <w:t>Oś Priorytetowa XII Pomoc techniczna</w:t>
            </w:r>
          </w:p>
        </w:tc>
        <w:tc>
          <w:tcPr>
            <w:tcW w:w="389" w:type="pct"/>
            <w:tcBorders>
              <w:top w:val="single" w:sz="4" w:space="0" w:color="auto"/>
              <w:left w:val="single" w:sz="4" w:space="0" w:color="auto"/>
              <w:bottom w:val="single" w:sz="4" w:space="0" w:color="auto"/>
              <w:right w:val="single" w:sz="4" w:space="0" w:color="auto"/>
            </w:tcBorders>
            <w:shd w:val="clear" w:color="auto" w:fill="auto"/>
          </w:tcPr>
          <w:p w14:paraId="29BE8800" w14:textId="77777777" w:rsidR="007D5DA1" w:rsidRPr="00764D66" w:rsidRDefault="007D5DA1" w:rsidP="00BA7F35">
            <w:pPr>
              <w:jc w:val="center"/>
              <w:rPr>
                <w:rFonts w:cs="Arial"/>
                <w:b/>
                <w:sz w:val="20"/>
                <w:szCs w:val="20"/>
              </w:rPr>
            </w:pPr>
            <w:r w:rsidRPr="00764D66">
              <w:rPr>
                <w:rFonts w:cs="Arial"/>
                <w:b/>
                <w:sz w:val="20"/>
                <w:szCs w:val="20"/>
              </w:rPr>
              <w:t>Tak</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0D742BE3" w14:textId="77777777" w:rsidR="007D5DA1" w:rsidRPr="00764D66" w:rsidRDefault="007D5DA1" w:rsidP="00BA7F35">
            <w:pPr>
              <w:rPr>
                <w:rFonts w:cs="Arial"/>
                <w:sz w:val="20"/>
                <w:szCs w:val="20"/>
              </w:rPr>
            </w:pPr>
            <w:r w:rsidRPr="00764D66">
              <w:rPr>
                <w:rFonts w:cs="Arial"/>
                <w:sz w:val="20"/>
                <w:szCs w:val="20"/>
              </w:rPr>
              <w:t>Gotowe i realizowane są strategiczne ramy polityki na rzecz zwiększenia sprawności administracyjnej instytucji publicznych państw członkowskich oraz ich umiejętności obejmujące następujące elementy:</w:t>
            </w:r>
          </w:p>
          <w:p w14:paraId="3CC46CAC" w14:textId="77777777" w:rsidR="007D5DA1" w:rsidRPr="00764D66" w:rsidRDefault="007D5DA1" w:rsidP="00BA7F35">
            <w:pPr>
              <w:rPr>
                <w:rFonts w:cs="Arial"/>
                <w:sz w:val="20"/>
                <w:szCs w:val="20"/>
              </w:rPr>
            </w:pPr>
            <w:r w:rsidRPr="00764D66">
              <w:rPr>
                <w:rFonts w:cs="Arial"/>
                <w:sz w:val="20"/>
                <w:szCs w:val="20"/>
              </w:rPr>
              <w:t>–</w:t>
            </w:r>
            <w:r w:rsidRPr="00764D66">
              <w:rPr>
                <w:rFonts w:cs="Arial"/>
                <w:sz w:val="20"/>
                <w:szCs w:val="20"/>
              </w:rPr>
              <w:tab/>
              <w:t>analizę i strategiczne planowanie w zakresie reform prawnych, organizacyjnych lub proceduralnych</w:t>
            </w:r>
          </w:p>
          <w:p w14:paraId="5689C7B8" w14:textId="77777777" w:rsidR="007D5DA1" w:rsidRPr="00764D66" w:rsidRDefault="007D5DA1" w:rsidP="00BA7F35">
            <w:pPr>
              <w:rPr>
                <w:rFonts w:cs="Arial"/>
                <w:sz w:val="20"/>
                <w:szCs w:val="20"/>
              </w:rPr>
            </w:pPr>
            <w:r w:rsidRPr="00764D66">
              <w:rPr>
                <w:rFonts w:cs="Arial"/>
                <w:sz w:val="20"/>
                <w:szCs w:val="20"/>
              </w:rPr>
              <w:t>–</w:t>
            </w:r>
            <w:r w:rsidRPr="00764D66">
              <w:rPr>
                <w:rFonts w:cs="Arial"/>
                <w:sz w:val="20"/>
                <w:szCs w:val="20"/>
              </w:rPr>
              <w:tab/>
              <w:t>rozwój systemów zarządzania jakością</w:t>
            </w:r>
          </w:p>
          <w:p w14:paraId="7EBFB163" w14:textId="77777777" w:rsidR="007D5DA1" w:rsidRPr="00764D66" w:rsidRDefault="007D5DA1" w:rsidP="00BA7F35">
            <w:pPr>
              <w:rPr>
                <w:rFonts w:cs="Arial"/>
                <w:sz w:val="20"/>
                <w:szCs w:val="20"/>
              </w:rPr>
            </w:pPr>
            <w:r w:rsidRPr="00764D66">
              <w:rPr>
                <w:rFonts w:cs="Arial"/>
                <w:sz w:val="20"/>
                <w:szCs w:val="20"/>
              </w:rPr>
              <w:t>–</w:t>
            </w:r>
            <w:r w:rsidRPr="00764D66">
              <w:rPr>
                <w:rFonts w:cs="Arial"/>
                <w:sz w:val="20"/>
                <w:szCs w:val="20"/>
              </w:rPr>
              <w:tab/>
              <w:t>zintegrowane działania na rzecz uproszczenia i racjonalizacji procedur administracyjnych</w:t>
            </w:r>
          </w:p>
          <w:p w14:paraId="1B05111D" w14:textId="77777777" w:rsidR="007D5DA1" w:rsidRPr="00764D66" w:rsidRDefault="007D5DA1" w:rsidP="00BA7F35">
            <w:pPr>
              <w:rPr>
                <w:rFonts w:cs="Arial"/>
                <w:sz w:val="20"/>
                <w:szCs w:val="20"/>
              </w:rPr>
            </w:pPr>
            <w:r w:rsidRPr="00764D66">
              <w:rPr>
                <w:rFonts w:cs="Arial"/>
                <w:sz w:val="20"/>
                <w:szCs w:val="20"/>
              </w:rPr>
              <w:t>–</w:t>
            </w:r>
            <w:r w:rsidRPr="00764D66">
              <w:rPr>
                <w:rFonts w:cs="Arial"/>
                <w:sz w:val="20"/>
                <w:szCs w:val="20"/>
              </w:rPr>
              <w:tab/>
              <w:t>opracowanie i realizację strategii i polityk dotyczących zasobów ludzkich obejmujących główne luki rozpoznane w tej dziedzinie</w:t>
            </w:r>
          </w:p>
          <w:p w14:paraId="2C6E399D" w14:textId="77777777" w:rsidR="007D5DA1" w:rsidRPr="00764D66" w:rsidRDefault="007D5DA1" w:rsidP="00BA7F35">
            <w:pPr>
              <w:rPr>
                <w:rFonts w:cs="Arial"/>
                <w:sz w:val="20"/>
                <w:szCs w:val="20"/>
              </w:rPr>
            </w:pPr>
            <w:r w:rsidRPr="00764D66">
              <w:rPr>
                <w:rFonts w:cs="Arial"/>
                <w:sz w:val="20"/>
                <w:szCs w:val="20"/>
              </w:rPr>
              <w:t>–</w:t>
            </w:r>
            <w:r w:rsidRPr="00764D66">
              <w:rPr>
                <w:rFonts w:cs="Arial"/>
                <w:sz w:val="20"/>
                <w:szCs w:val="20"/>
              </w:rPr>
              <w:tab/>
              <w:t>rozwój umiejętności na wszystkich poziomach hierarchii zawodowej w organach władz publicznych</w:t>
            </w:r>
          </w:p>
          <w:p w14:paraId="1BA4F8BB" w14:textId="77777777" w:rsidR="007D5DA1" w:rsidRPr="00764D66" w:rsidRDefault="007D5DA1" w:rsidP="00BA7F35">
            <w:pPr>
              <w:rPr>
                <w:rFonts w:cs="Arial"/>
                <w:sz w:val="20"/>
                <w:szCs w:val="20"/>
              </w:rPr>
            </w:pPr>
            <w:r w:rsidRPr="00764D66">
              <w:rPr>
                <w:rFonts w:cs="Arial"/>
                <w:sz w:val="20"/>
                <w:szCs w:val="20"/>
              </w:rPr>
              <w:t>–</w:t>
            </w:r>
            <w:r w:rsidRPr="00764D66">
              <w:rPr>
                <w:rFonts w:cs="Arial"/>
                <w:sz w:val="20"/>
                <w:szCs w:val="20"/>
              </w:rPr>
              <w:tab/>
              <w:t>opracowywanie procedur i narzędzi monitorowania i ewaluacji</w:t>
            </w:r>
          </w:p>
        </w:tc>
        <w:tc>
          <w:tcPr>
            <w:tcW w:w="292" w:type="pct"/>
            <w:tcBorders>
              <w:top w:val="single" w:sz="4" w:space="0" w:color="auto"/>
              <w:left w:val="single" w:sz="4" w:space="0" w:color="auto"/>
              <w:bottom w:val="single" w:sz="4" w:space="0" w:color="auto"/>
              <w:right w:val="single" w:sz="4" w:space="0" w:color="auto"/>
            </w:tcBorders>
            <w:shd w:val="clear" w:color="auto" w:fill="auto"/>
          </w:tcPr>
          <w:p w14:paraId="22E6D65B" w14:textId="77777777" w:rsidR="007D5DA1" w:rsidRPr="00764D66" w:rsidRDefault="007D5DA1" w:rsidP="00BA7F35">
            <w:pPr>
              <w:rPr>
                <w:rFonts w:cs="Arial"/>
                <w:sz w:val="20"/>
                <w:szCs w:val="20"/>
              </w:rPr>
            </w:pPr>
          </w:p>
          <w:p w14:paraId="0CBA3249" w14:textId="77777777" w:rsidR="007D5DA1" w:rsidRPr="00764D66" w:rsidRDefault="007D5DA1" w:rsidP="00BA7F35">
            <w:pPr>
              <w:rPr>
                <w:rFonts w:cs="Arial"/>
                <w:sz w:val="20"/>
                <w:szCs w:val="20"/>
              </w:rPr>
            </w:pPr>
          </w:p>
          <w:p w14:paraId="5E27CA19" w14:textId="77777777" w:rsidR="007D5DA1" w:rsidRPr="00764D66" w:rsidRDefault="007D5DA1" w:rsidP="00BA7F35">
            <w:pPr>
              <w:rPr>
                <w:rFonts w:cs="Arial"/>
                <w:sz w:val="20"/>
                <w:szCs w:val="20"/>
              </w:rPr>
            </w:pPr>
          </w:p>
          <w:p w14:paraId="37810809" w14:textId="77777777" w:rsidR="007D5DA1" w:rsidRPr="00764D66" w:rsidRDefault="007D5DA1" w:rsidP="00BA7F35">
            <w:pPr>
              <w:rPr>
                <w:rFonts w:cs="Arial"/>
                <w:sz w:val="20"/>
                <w:szCs w:val="20"/>
              </w:rPr>
            </w:pPr>
          </w:p>
          <w:p w14:paraId="6C1E0AC6" w14:textId="77777777" w:rsidR="007D5DA1" w:rsidRPr="00764D66" w:rsidRDefault="007D5DA1" w:rsidP="00BA7F35">
            <w:pPr>
              <w:rPr>
                <w:rFonts w:cs="Arial"/>
                <w:sz w:val="20"/>
                <w:szCs w:val="20"/>
              </w:rPr>
            </w:pPr>
          </w:p>
          <w:p w14:paraId="57902F09" w14:textId="77777777" w:rsidR="007D5DA1" w:rsidRPr="00764D66" w:rsidRDefault="007D5DA1" w:rsidP="00BA7F35">
            <w:pPr>
              <w:rPr>
                <w:rFonts w:cs="Arial"/>
                <w:sz w:val="20"/>
                <w:szCs w:val="20"/>
              </w:rPr>
            </w:pPr>
            <w:r w:rsidRPr="00764D66">
              <w:rPr>
                <w:rFonts w:cs="Arial"/>
                <w:sz w:val="20"/>
                <w:szCs w:val="20"/>
              </w:rPr>
              <w:t>Tak</w:t>
            </w:r>
          </w:p>
          <w:p w14:paraId="516955B1" w14:textId="77777777" w:rsidR="007D5DA1" w:rsidRPr="00764D66" w:rsidRDefault="007D5DA1" w:rsidP="00BA7F35">
            <w:pPr>
              <w:rPr>
                <w:rFonts w:cs="Arial"/>
                <w:sz w:val="20"/>
                <w:szCs w:val="20"/>
              </w:rPr>
            </w:pPr>
          </w:p>
          <w:p w14:paraId="510956F1" w14:textId="77777777" w:rsidR="007D5DA1" w:rsidRPr="00764D66" w:rsidRDefault="007D5DA1" w:rsidP="00BA7F35">
            <w:pPr>
              <w:rPr>
                <w:rFonts w:cs="Arial"/>
                <w:sz w:val="20"/>
                <w:szCs w:val="20"/>
              </w:rPr>
            </w:pPr>
            <w:r w:rsidRPr="00764D66">
              <w:rPr>
                <w:rFonts w:cs="Arial"/>
                <w:sz w:val="20"/>
                <w:szCs w:val="20"/>
              </w:rPr>
              <w:t>Tak</w:t>
            </w:r>
          </w:p>
          <w:p w14:paraId="6E594E1D" w14:textId="77777777" w:rsidR="007D5DA1" w:rsidRPr="00764D66" w:rsidRDefault="007D5DA1" w:rsidP="00BA7F35">
            <w:pPr>
              <w:rPr>
                <w:rFonts w:cs="Arial"/>
                <w:sz w:val="20"/>
                <w:szCs w:val="20"/>
              </w:rPr>
            </w:pPr>
          </w:p>
          <w:p w14:paraId="7316A452" w14:textId="77777777" w:rsidR="007D5DA1" w:rsidRPr="00764D66" w:rsidRDefault="007D5DA1" w:rsidP="00BA7F35">
            <w:pPr>
              <w:rPr>
                <w:rFonts w:cs="Arial"/>
                <w:sz w:val="20"/>
                <w:szCs w:val="20"/>
              </w:rPr>
            </w:pPr>
            <w:r w:rsidRPr="00764D66">
              <w:rPr>
                <w:rFonts w:cs="Arial"/>
                <w:sz w:val="20"/>
                <w:szCs w:val="20"/>
              </w:rPr>
              <w:t>Tak</w:t>
            </w:r>
          </w:p>
          <w:p w14:paraId="46AACC4F" w14:textId="77777777" w:rsidR="007D5DA1" w:rsidRPr="00764D66" w:rsidRDefault="007D5DA1" w:rsidP="00BA7F35">
            <w:pPr>
              <w:rPr>
                <w:rFonts w:cs="Arial"/>
                <w:sz w:val="20"/>
                <w:szCs w:val="20"/>
              </w:rPr>
            </w:pPr>
          </w:p>
          <w:p w14:paraId="216CC98B" w14:textId="77777777" w:rsidR="007D5DA1" w:rsidRPr="00764D66" w:rsidRDefault="007D5DA1" w:rsidP="00BA7F35">
            <w:pPr>
              <w:rPr>
                <w:rFonts w:cs="Arial"/>
                <w:sz w:val="20"/>
                <w:szCs w:val="20"/>
              </w:rPr>
            </w:pPr>
          </w:p>
          <w:p w14:paraId="657CA0FA" w14:textId="77777777" w:rsidR="007D5DA1" w:rsidRPr="00764D66" w:rsidRDefault="007D5DA1" w:rsidP="00BA7F35">
            <w:pPr>
              <w:rPr>
                <w:rFonts w:cs="Arial"/>
                <w:sz w:val="20"/>
                <w:szCs w:val="20"/>
              </w:rPr>
            </w:pPr>
            <w:r w:rsidRPr="00764D66">
              <w:rPr>
                <w:rFonts w:cs="Arial"/>
                <w:sz w:val="20"/>
                <w:szCs w:val="20"/>
              </w:rPr>
              <w:t>Tak</w:t>
            </w:r>
          </w:p>
          <w:p w14:paraId="79387B98" w14:textId="77777777" w:rsidR="007D5DA1" w:rsidRPr="00764D66" w:rsidRDefault="007D5DA1" w:rsidP="00BA7F35">
            <w:pPr>
              <w:rPr>
                <w:rFonts w:cs="Arial"/>
                <w:sz w:val="20"/>
                <w:szCs w:val="20"/>
              </w:rPr>
            </w:pPr>
          </w:p>
          <w:p w14:paraId="06EA8230" w14:textId="77777777" w:rsidR="007D5DA1" w:rsidRPr="00764D66" w:rsidRDefault="007D5DA1" w:rsidP="00BA7F35">
            <w:pPr>
              <w:rPr>
                <w:rFonts w:cs="Arial"/>
                <w:sz w:val="20"/>
                <w:szCs w:val="20"/>
              </w:rPr>
            </w:pPr>
          </w:p>
          <w:p w14:paraId="6D912A99" w14:textId="77777777" w:rsidR="007D5DA1" w:rsidRPr="00764D66" w:rsidRDefault="007D5DA1" w:rsidP="00BA7F35">
            <w:pPr>
              <w:rPr>
                <w:rFonts w:cs="Arial"/>
                <w:sz w:val="20"/>
                <w:szCs w:val="20"/>
              </w:rPr>
            </w:pPr>
            <w:r w:rsidRPr="00764D66">
              <w:rPr>
                <w:rFonts w:cs="Arial"/>
                <w:sz w:val="20"/>
                <w:szCs w:val="20"/>
              </w:rPr>
              <w:t>Tak</w:t>
            </w:r>
          </w:p>
          <w:p w14:paraId="751C3480" w14:textId="77777777" w:rsidR="007D5DA1" w:rsidRPr="00764D66" w:rsidRDefault="007D5DA1" w:rsidP="00BA7F35">
            <w:pPr>
              <w:rPr>
                <w:rFonts w:cs="Arial"/>
                <w:sz w:val="20"/>
                <w:szCs w:val="20"/>
              </w:rPr>
            </w:pPr>
          </w:p>
          <w:p w14:paraId="56171BB1" w14:textId="77777777" w:rsidR="007D5DA1" w:rsidRPr="00764D66" w:rsidRDefault="007D5DA1" w:rsidP="00BA7F35">
            <w:pPr>
              <w:rPr>
                <w:rFonts w:cs="Arial"/>
                <w:sz w:val="20"/>
                <w:szCs w:val="20"/>
              </w:rPr>
            </w:pPr>
            <w:r w:rsidRPr="00764D66">
              <w:rPr>
                <w:rFonts w:cs="Arial"/>
                <w:sz w:val="20"/>
                <w:szCs w:val="20"/>
              </w:rPr>
              <w:t>Tak</w:t>
            </w:r>
          </w:p>
        </w:tc>
        <w:tc>
          <w:tcPr>
            <w:tcW w:w="1277" w:type="pct"/>
            <w:gridSpan w:val="2"/>
            <w:tcBorders>
              <w:top w:val="single" w:sz="4" w:space="0" w:color="auto"/>
              <w:left w:val="single" w:sz="4" w:space="0" w:color="auto"/>
              <w:bottom w:val="single" w:sz="4" w:space="0" w:color="auto"/>
              <w:right w:val="single" w:sz="4" w:space="0" w:color="auto"/>
            </w:tcBorders>
            <w:shd w:val="clear" w:color="auto" w:fill="auto"/>
          </w:tcPr>
          <w:p w14:paraId="4F8E459E" w14:textId="77777777" w:rsidR="007D5DA1" w:rsidRPr="00764D66" w:rsidRDefault="007D5DA1" w:rsidP="00BA7F35">
            <w:pPr>
              <w:rPr>
                <w:rFonts w:cs="Arial"/>
                <w:sz w:val="20"/>
                <w:szCs w:val="20"/>
              </w:rPr>
            </w:pPr>
            <w:r w:rsidRPr="00764D66">
              <w:rPr>
                <w:rFonts w:cs="Arial"/>
                <w:sz w:val="20"/>
                <w:szCs w:val="20"/>
              </w:rPr>
              <w:t>Strategia Sprawne Państwo 2020</w:t>
            </w:r>
          </w:p>
          <w:p w14:paraId="2011A2F4" w14:textId="77777777" w:rsidR="007D5DA1" w:rsidRPr="00764D66" w:rsidRDefault="00536018" w:rsidP="00BA7F35">
            <w:pPr>
              <w:rPr>
                <w:rFonts w:cs="Arial"/>
                <w:sz w:val="20"/>
                <w:szCs w:val="20"/>
              </w:rPr>
            </w:pPr>
            <w:hyperlink r:id="rId97" w:history="1">
              <w:r w:rsidR="007D5DA1" w:rsidRPr="00764D66">
                <w:rPr>
                  <w:rStyle w:val="Hipercze"/>
                  <w:rFonts w:cs="Arial"/>
                  <w:sz w:val="20"/>
                  <w:szCs w:val="20"/>
                </w:rPr>
                <w:t>http://isap.sejm.gov.pl/DetailsServlet?id=WMP20130000136</w:t>
              </w:r>
            </w:hyperlink>
          </w:p>
          <w:p w14:paraId="5FA53B56" w14:textId="77777777" w:rsidR="007D5DA1" w:rsidRPr="00764D66" w:rsidRDefault="007D5DA1" w:rsidP="00BA7F35">
            <w:pPr>
              <w:rPr>
                <w:rFonts w:cs="Arial"/>
                <w:sz w:val="20"/>
                <w:szCs w:val="20"/>
              </w:rPr>
            </w:pPr>
            <w:r w:rsidRPr="00764D66">
              <w:rPr>
                <w:rFonts w:cs="Arial"/>
                <w:sz w:val="20"/>
                <w:szCs w:val="20"/>
              </w:rPr>
              <w:t xml:space="preserve">Plan działań na rzecz wdrażania strategii „Sprawne Państwo 2020” w perspektywie do 2020 r. </w:t>
            </w:r>
          </w:p>
          <w:p w14:paraId="60E24422" w14:textId="77777777" w:rsidR="007D5DA1" w:rsidRPr="00764D66" w:rsidRDefault="007D5DA1" w:rsidP="00BA7F35">
            <w:pPr>
              <w:rPr>
                <w:rFonts w:cs="Arial"/>
                <w:sz w:val="20"/>
                <w:szCs w:val="20"/>
              </w:rPr>
            </w:pPr>
            <w:r w:rsidRPr="00764D66">
              <w:rPr>
                <w:rFonts w:cs="Arial"/>
                <w:sz w:val="20"/>
                <w:szCs w:val="20"/>
              </w:rPr>
              <w:t>https://administracja.mac.gov.pl/adm/departament-administra/strategia-sprawne-panst/8085,Strategia-Sprawne-Panstwo-2020.html</w:t>
            </w:r>
          </w:p>
        </w:tc>
        <w:tc>
          <w:tcPr>
            <w:tcW w:w="785" w:type="pct"/>
            <w:gridSpan w:val="3"/>
            <w:tcBorders>
              <w:top w:val="single" w:sz="4" w:space="0" w:color="auto"/>
              <w:left w:val="single" w:sz="4" w:space="0" w:color="auto"/>
              <w:bottom w:val="single" w:sz="4" w:space="0" w:color="auto"/>
              <w:right w:val="single" w:sz="4" w:space="0" w:color="auto"/>
            </w:tcBorders>
            <w:shd w:val="clear" w:color="auto" w:fill="auto"/>
          </w:tcPr>
          <w:p w14:paraId="635CA9C9" w14:textId="77777777" w:rsidR="007D5DA1" w:rsidRPr="00764D66" w:rsidRDefault="007D5DA1" w:rsidP="00BA7F35">
            <w:pPr>
              <w:rPr>
                <w:rFonts w:cs="Arial"/>
                <w:sz w:val="20"/>
                <w:szCs w:val="20"/>
              </w:rPr>
            </w:pPr>
          </w:p>
        </w:tc>
      </w:tr>
    </w:tbl>
    <w:p w14:paraId="61081119" w14:textId="77777777" w:rsidR="00FC5562" w:rsidRPr="00764D66" w:rsidRDefault="00FC5562" w:rsidP="00FC5562">
      <w:pPr>
        <w:rPr>
          <w:rFonts w:cs="Calibri"/>
          <w:sz w:val="20"/>
          <w:szCs w:val="20"/>
        </w:rPr>
      </w:pPr>
    </w:p>
    <w:p w14:paraId="0D84CC5E" w14:textId="77777777" w:rsidR="00FC5562" w:rsidRPr="00764D66" w:rsidRDefault="00FC5562" w:rsidP="00FC5562">
      <w:pPr>
        <w:pStyle w:val="Legenda"/>
        <w:keepNext/>
        <w:rPr>
          <w:rFonts w:cs="Calibri"/>
        </w:rPr>
      </w:pPr>
      <w:r w:rsidRPr="00764D66">
        <w:rPr>
          <w:rFonts w:cs="Calibri"/>
        </w:rPr>
        <w:t>Tabela 25. Działania do podjęcia w celu spełnienia obowiązujących ogólnych warunków ex-ante</w:t>
      </w:r>
    </w:p>
    <w:p w14:paraId="3AA0F549" w14:textId="77777777" w:rsidR="00FC5562" w:rsidRPr="00764D66" w:rsidRDefault="00FC5562" w:rsidP="00FC5562">
      <w:pPr>
        <w:rPr>
          <w:rFonts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721"/>
        <w:gridCol w:w="1685"/>
        <w:gridCol w:w="1247"/>
        <w:gridCol w:w="1552"/>
      </w:tblGrid>
      <w:tr w:rsidR="00FC5562" w:rsidRPr="00764D66" w14:paraId="682C5526" w14:textId="77777777" w:rsidTr="00B24033">
        <w:tc>
          <w:tcPr>
            <w:tcW w:w="1883" w:type="dxa"/>
            <w:shd w:val="clear" w:color="auto" w:fill="BFBFBF"/>
            <w:vAlign w:val="center"/>
          </w:tcPr>
          <w:p w14:paraId="4BEEC1C4" w14:textId="77777777" w:rsidR="00FC5562" w:rsidRPr="00764D66" w:rsidRDefault="00FC5562" w:rsidP="00BA7F35">
            <w:pPr>
              <w:jc w:val="center"/>
              <w:rPr>
                <w:rFonts w:cs="Calibri"/>
                <w:b/>
                <w:sz w:val="20"/>
                <w:szCs w:val="20"/>
              </w:rPr>
            </w:pPr>
            <w:r w:rsidRPr="00764D66">
              <w:rPr>
                <w:rFonts w:cs="Calibri"/>
                <w:b/>
                <w:sz w:val="20"/>
                <w:szCs w:val="20"/>
              </w:rPr>
              <w:t>Ogólny warunek ex-ante obowiązujący program, który jest całkowicie lub częściowo niespełniony</w:t>
            </w:r>
          </w:p>
        </w:tc>
        <w:tc>
          <w:tcPr>
            <w:tcW w:w="2851" w:type="dxa"/>
            <w:shd w:val="clear" w:color="auto" w:fill="BFBFBF"/>
            <w:vAlign w:val="center"/>
          </w:tcPr>
          <w:p w14:paraId="218C6AA6" w14:textId="77777777" w:rsidR="00FC5562" w:rsidRPr="00764D66" w:rsidRDefault="00FC5562" w:rsidP="00BA7F35">
            <w:pPr>
              <w:jc w:val="center"/>
              <w:rPr>
                <w:rFonts w:cs="Calibri"/>
                <w:b/>
                <w:sz w:val="20"/>
                <w:szCs w:val="20"/>
              </w:rPr>
            </w:pPr>
            <w:r w:rsidRPr="00764D66">
              <w:rPr>
                <w:rFonts w:cs="Calibri"/>
                <w:b/>
                <w:sz w:val="20"/>
                <w:szCs w:val="20"/>
              </w:rPr>
              <w:t>Niespełnione kryteria</w:t>
            </w:r>
          </w:p>
        </w:tc>
        <w:tc>
          <w:tcPr>
            <w:tcW w:w="1717" w:type="dxa"/>
            <w:shd w:val="clear" w:color="auto" w:fill="BFBFBF"/>
            <w:vAlign w:val="center"/>
          </w:tcPr>
          <w:p w14:paraId="22E4321B" w14:textId="77777777" w:rsidR="00FC5562" w:rsidRPr="00764D66" w:rsidRDefault="00FC5562" w:rsidP="00BA7F35">
            <w:pPr>
              <w:jc w:val="center"/>
              <w:rPr>
                <w:rFonts w:cs="Calibri"/>
                <w:b/>
                <w:sz w:val="20"/>
                <w:szCs w:val="20"/>
              </w:rPr>
            </w:pPr>
            <w:r w:rsidRPr="00764D66">
              <w:rPr>
                <w:rFonts w:cs="Calibri"/>
                <w:b/>
                <w:sz w:val="20"/>
                <w:szCs w:val="20"/>
              </w:rPr>
              <w:t>Działania do podjęcia</w:t>
            </w:r>
          </w:p>
        </w:tc>
        <w:tc>
          <w:tcPr>
            <w:tcW w:w="1271" w:type="dxa"/>
            <w:shd w:val="clear" w:color="auto" w:fill="BFBFBF"/>
            <w:vAlign w:val="center"/>
          </w:tcPr>
          <w:p w14:paraId="2762FA72" w14:textId="77777777" w:rsidR="00FC5562" w:rsidRPr="00764D66" w:rsidRDefault="00FC5562" w:rsidP="00BA7F35">
            <w:pPr>
              <w:jc w:val="center"/>
              <w:rPr>
                <w:rFonts w:cs="Calibri"/>
                <w:b/>
                <w:sz w:val="20"/>
                <w:szCs w:val="20"/>
              </w:rPr>
            </w:pPr>
            <w:r w:rsidRPr="00764D66">
              <w:rPr>
                <w:rFonts w:cs="Calibri"/>
                <w:b/>
                <w:sz w:val="20"/>
                <w:szCs w:val="20"/>
              </w:rPr>
              <w:t>Termin wykonania</w:t>
            </w:r>
          </w:p>
        </w:tc>
        <w:tc>
          <w:tcPr>
            <w:tcW w:w="1566" w:type="dxa"/>
            <w:shd w:val="clear" w:color="auto" w:fill="BFBFBF"/>
            <w:vAlign w:val="center"/>
          </w:tcPr>
          <w:p w14:paraId="1B2EA994" w14:textId="77777777" w:rsidR="00FC5562" w:rsidRPr="00764D66" w:rsidRDefault="00FC5562" w:rsidP="00BA7F35">
            <w:pPr>
              <w:jc w:val="center"/>
              <w:rPr>
                <w:rFonts w:cs="Calibri"/>
                <w:b/>
                <w:sz w:val="20"/>
                <w:szCs w:val="20"/>
              </w:rPr>
            </w:pPr>
            <w:r w:rsidRPr="00764D66">
              <w:rPr>
                <w:rFonts w:cs="Calibri"/>
                <w:b/>
                <w:sz w:val="20"/>
                <w:szCs w:val="20"/>
              </w:rPr>
              <w:t>Instytucje odpowiedzialne za spełnienie warunku</w:t>
            </w:r>
          </w:p>
        </w:tc>
      </w:tr>
      <w:tr w:rsidR="00FC5562" w:rsidRPr="00764D66" w14:paraId="756E7E30" w14:textId="77777777" w:rsidTr="00B24033">
        <w:trPr>
          <w:trHeight w:val="941"/>
        </w:trPr>
        <w:tc>
          <w:tcPr>
            <w:tcW w:w="1883" w:type="dxa"/>
            <w:shd w:val="clear" w:color="auto" w:fill="auto"/>
          </w:tcPr>
          <w:p w14:paraId="07CB9077" w14:textId="77777777" w:rsidR="00FC5562" w:rsidRPr="00764D66" w:rsidRDefault="00FC5562" w:rsidP="00BA7F35">
            <w:pPr>
              <w:rPr>
                <w:rFonts w:cs="Calibri"/>
                <w:sz w:val="20"/>
                <w:szCs w:val="20"/>
              </w:rPr>
            </w:pPr>
            <w:r w:rsidRPr="00EB3911">
              <w:rPr>
                <w:rFonts w:cs="Calibri"/>
                <w:b/>
                <w:sz w:val="20"/>
                <w:szCs w:val="20"/>
              </w:rPr>
              <w:t>1.</w:t>
            </w:r>
            <w:r w:rsidRPr="00764D66">
              <w:rPr>
                <w:rFonts w:cs="Calibri"/>
                <w:sz w:val="20"/>
                <w:szCs w:val="20"/>
              </w:rPr>
              <w:t xml:space="preserve"> Zapobieganie dyskryminacji</w:t>
            </w:r>
          </w:p>
        </w:tc>
        <w:tc>
          <w:tcPr>
            <w:tcW w:w="2851" w:type="dxa"/>
            <w:shd w:val="clear" w:color="auto" w:fill="auto"/>
          </w:tcPr>
          <w:p w14:paraId="2771C9CC" w14:textId="77777777" w:rsidR="00FC5562" w:rsidRPr="00764D66" w:rsidRDefault="00FC5562" w:rsidP="00BA7F35">
            <w:pPr>
              <w:rPr>
                <w:rFonts w:cs="Calibri"/>
                <w:sz w:val="20"/>
                <w:szCs w:val="20"/>
              </w:rPr>
            </w:pPr>
            <w:r w:rsidRPr="00764D66">
              <w:rPr>
                <w:rFonts w:cs="Calibri"/>
                <w:sz w:val="20"/>
                <w:szCs w:val="20"/>
              </w:rPr>
              <w:t>uregulowania w zakresie szkoleń pracowników organów zaangażowanych w zarządzanie funduszami strukturalnymi i inwestycyjnymi w zakresie prawa i polityki UE w dziedzinie zapobiegania dyskryminacji i w kontrolowanie tych funduszy</w:t>
            </w:r>
          </w:p>
        </w:tc>
        <w:tc>
          <w:tcPr>
            <w:tcW w:w="1717" w:type="dxa"/>
            <w:vMerge w:val="restart"/>
            <w:shd w:val="clear" w:color="auto" w:fill="auto"/>
          </w:tcPr>
          <w:p w14:paraId="53576329" w14:textId="77777777" w:rsidR="00FC5562" w:rsidRPr="00764D66" w:rsidRDefault="00FC5562" w:rsidP="00BA7F35">
            <w:pPr>
              <w:rPr>
                <w:rFonts w:cs="Calibri"/>
                <w:sz w:val="20"/>
                <w:szCs w:val="20"/>
              </w:rPr>
            </w:pPr>
            <w:r w:rsidRPr="00764D66">
              <w:rPr>
                <w:rFonts w:cs="Calibri"/>
                <w:sz w:val="20"/>
                <w:szCs w:val="20"/>
              </w:rPr>
              <w:t xml:space="preserve">Przyjęcie </w:t>
            </w:r>
            <w:r w:rsidRPr="00764D66">
              <w:rPr>
                <w:rFonts w:cs="Calibri"/>
                <w:i/>
                <w:sz w:val="20"/>
                <w:szCs w:val="20"/>
              </w:rPr>
              <w:t xml:space="preserve">Agendy działań na rzecz równości szans i niedyskryminacji w ramach funduszy unijnych 2014-2020 </w:t>
            </w:r>
            <w:r w:rsidRPr="00764D66">
              <w:rPr>
                <w:rFonts w:cs="Calibri"/>
                <w:sz w:val="20"/>
                <w:szCs w:val="20"/>
              </w:rPr>
              <w:t>przez Komitet Koordynacyjny UP</w:t>
            </w:r>
          </w:p>
          <w:p w14:paraId="5A8403BE" w14:textId="77777777" w:rsidR="00FC5562" w:rsidRPr="00764D66" w:rsidRDefault="00FC5562" w:rsidP="00BA7F35">
            <w:pPr>
              <w:rPr>
                <w:rFonts w:cs="Calibri"/>
                <w:sz w:val="20"/>
                <w:szCs w:val="20"/>
              </w:rPr>
            </w:pPr>
          </w:p>
        </w:tc>
        <w:tc>
          <w:tcPr>
            <w:tcW w:w="1271" w:type="dxa"/>
            <w:vMerge w:val="restart"/>
            <w:shd w:val="clear" w:color="auto" w:fill="auto"/>
          </w:tcPr>
          <w:p w14:paraId="159086CA" w14:textId="77777777" w:rsidR="00FC5562" w:rsidRPr="00764D66" w:rsidRDefault="00FC5562" w:rsidP="00BA7F35">
            <w:pPr>
              <w:rPr>
                <w:rFonts w:cs="Calibri"/>
                <w:sz w:val="20"/>
                <w:szCs w:val="20"/>
              </w:rPr>
            </w:pPr>
            <w:r w:rsidRPr="00764D66">
              <w:rPr>
                <w:rFonts w:cs="Calibri"/>
                <w:sz w:val="20"/>
                <w:szCs w:val="20"/>
              </w:rPr>
              <w:t>I kwartał 2015</w:t>
            </w:r>
          </w:p>
        </w:tc>
        <w:tc>
          <w:tcPr>
            <w:tcW w:w="1566" w:type="dxa"/>
            <w:vMerge w:val="restart"/>
            <w:shd w:val="clear" w:color="auto" w:fill="auto"/>
          </w:tcPr>
          <w:p w14:paraId="648FA309" w14:textId="77777777" w:rsidR="00FC5562" w:rsidRPr="00764D66" w:rsidRDefault="00FC5562" w:rsidP="00BA7F35">
            <w:pPr>
              <w:rPr>
                <w:rFonts w:cs="Calibri"/>
                <w:sz w:val="20"/>
                <w:szCs w:val="20"/>
              </w:rPr>
            </w:pPr>
            <w:r w:rsidRPr="00764D66">
              <w:rPr>
                <w:rFonts w:cs="Calibri"/>
                <w:sz w:val="20"/>
                <w:szCs w:val="20"/>
              </w:rPr>
              <w:t>Ministerstwo Infrastruktury</w:t>
            </w:r>
            <w:r w:rsidRPr="00764D66">
              <w:rPr>
                <w:rFonts w:cs="Calibri"/>
                <w:sz w:val="20"/>
                <w:szCs w:val="20"/>
              </w:rPr>
              <w:br/>
              <w:t>i Rozwoju</w:t>
            </w:r>
          </w:p>
        </w:tc>
      </w:tr>
      <w:tr w:rsidR="00FC5562" w:rsidRPr="00764D66" w14:paraId="3158FD1D" w14:textId="77777777" w:rsidTr="00B24033">
        <w:trPr>
          <w:trHeight w:val="1170"/>
        </w:trPr>
        <w:tc>
          <w:tcPr>
            <w:tcW w:w="1883" w:type="dxa"/>
            <w:shd w:val="clear" w:color="auto" w:fill="auto"/>
          </w:tcPr>
          <w:p w14:paraId="2AEBE330" w14:textId="77777777" w:rsidR="00FC5562" w:rsidRPr="00764D66" w:rsidRDefault="00FC5562" w:rsidP="00BA7F35">
            <w:pPr>
              <w:rPr>
                <w:rFonts w:cs="Calibri"/>
                <w:sz w:val="20"/>
                <w:szCs w:val="20"/>
              </w:rPr>
            </w:pPr>
            <w:r w:rsidRPr="00EB3911">
              <w:rPr>
                <w:rFonts w:cs="Calibri"/>
                <w:b/>
                <w:sz w:val="20"/>
                <w:szCs w:val="20"/>
              </w:rPr>
              <w:t>2.</w:t>
            </w:r>
            <w:r w:rsidRPr="00764D66">
              <w:rPr>
                <w:rFonts w:cs="Calibri"/>
                <w:sz w:val="20"/>
                <w:szCs w:val="20"/>
              </w:rPr>
              <w:t xml:space="preserve"> Równouprawnienie płci</w:t>
            </w:r>
          </w:p>
        </w:tc>
        <w:tc>
          <w:tcPr>
            <w:tcW w:w="2851" w:type="dxa"/>
            <w:shd w:val="clear" w:color="auto" w:fill="auto"/>
          </w:tcPr>
          <w:p w14:paraId="367763B5" w14:textId="77777777" w:rsidR="00FC5562" w:rsidRPr="00764D66" w:rsidRDefault="00FC5562" w:rsidP="00BA7F35">
            <w:pPr>
              <w:tabs>
                <w:tab w:val="left" w:pos="1860"/>
              </w:tabs>
              <w:rPr>
                <w:rFonts w:cs="Calibri"/>
                <w:sz w:val="20"/>
                <w:szCs w:val="20"/>
              </w:rPr>
            </w:pPr>
            <w:r w:rsidRPr="00764D66">
              <w:rPr>
                <w:rFonts w:cs="Calibri"/>
                <w:sz w:val="20"/>
                <w:szCs w:val="20"/>
              </w:rPr>
              <w:t>rozwiązania w zakresie szkoleń pracowników organów zaangażowanych w zarządzanie funduszami strukturalnymi i inwestycyjnymi w zakresie prawa i polityki UE w dziedzinie równouprawnienia płci, i w kontrolowanie tych funduszy</w:t>
            </w:r>
          </w:p>
        </w:tc>
        <w:tc>
          <w:tcPr>
            <w:tcW w:w="1717" w:type="dxa"/>
            <w:vMerge/>
            <w:shd w:val="clear" w:color="auto" w:fill="auto"/>
          </w:tcPr>
          <w:p w14:paraId="1D38E43B" w14:textId="77777777" w:rsidR="00FC5562" w:rsidRPr="00764D66" w:rsidRDefault="00FC5562" w:rsidP="00BA7F35">
            <w:pPr>
              <w:rPr>
                <w:rFonts w:cs="Calibri"/>
                <w:sz w:val="20"/>
                <w:szCs w:val="20"/>
              </w:rPr>
            </w:pPr>
          </w:p>
        </w:tc>
        <w:tc>
          <w:tcPr>
            <w:tcW w:w="1271" w:type="dxa"/>
            <w:vMerge/>
            <w:shd w:val="clear" w:color="auto" w:fill="auto"/>
          </w:tcPr>
          <w:p w14:paraId="2A987E3B" w14:textId="77777777" w:rsidR="00FC5562" w:rsidRPr="00764D66" w:rsidRDefault="00FC5562" w:rsidP="00BA7F35">
            <w:pPr>
              <w:rPr>
                <w:rFonts w:cs="Calibri"/>
                <w:sz w:val="20"/>
                <w:szCs w:val="20"/>
              </w:rPr>
            </w:pPr>
          </w:p>
        </w:tc>
        <w:tc>
          <w:tcPr>
            <w:tcW w:w="1566" w:type="dxa"/>
            <w:vMerge/>
            <w:shd w:val="clear" w:color="auto" w:fill="auto"/>
          </w:tcPr>
          <w:p w14:paraId="372F6C42" w14:textId="77777777" w:rsidR="00FC5562" w:rsidRPr="00764D66" w:rsidRDefault="00FC5562" w:rsidP="00BA7F35">
            <w:pPr>
              <w:rPr>
                <w:rFonts w:cs="Calibri"/>
                <w:sz w:val="20"/>
                <w:szCs w:val="20"/>
              </w:rPr>
            </w:pPr>
          </w:p>
        </w:tc>
      </w:tr>
      <w:tr w:rsidR="00FC5562" w:rsidRPr="00764D66" w14:paraId="45A34474" w14:textId="77777777" w:rsidTr="00B24033">
        <w:trPr>
          <w:trHeight w:val="1444"/>
        </w:trPr>
        <w:tc>
          <w:tcPr>
            <w:tcW w:w="1883" w:type="dxa"/>
            <w:shd w:val="clear" w:color="auto" w:fill="auto"/>
          </w:tcPr>
          <w:p w14:paraId="3DF312E8" w14:textId="77777777" w:rsidR="00FC5562" w:rsidRPr="00764D66" w:rsidRDefault="00FC5562" w:rsidP="00BA7F35">
            <w:pPr>
              <w:rPr>
                <w:rFonts w:cs="Calibri"/>
                <w:sz w:val="20"/>
                <w:szCs w:val="20"/>
              </w:rPr>
            </w:pPr>
            <w:r w:rsidRPr="00EB3911">
              <w:rPr>
                <w:rFonts w:cs="Calibri"/>
                <w:b/>
                <w:sz w:val="20"/>
                <w:szCs w:val="20"/>
              </w:rPr>
              <w:t>3.</w:t>
            </w:r>
            <w:r w:rsidRPr="00764D66">
              <w:rPr>
                <w:rFonts w:cs="Calibri"/>
                <w:sz w:val="20"/>
                <w:szCs w:val="20"/>
              </w:rPr>
              <w:t xml:space="preserve"> Niepełnosprawność</w:t>
            </w:r>
          </w:p>
        </w:tc>
        <w:tc>
          <w:tcPr>
            <w:tcW w:w="2851" w:type="dxa"/>
            <w:shd w:val="clear" w:color="auto" w:fill="auto"/>
          </w:tcPr>
          <w:p w14:paraId="31293229" w14:textId="77777777" w:rsidR="00FC5562" w:rsidRPr="00764D66" w:rsidRDefault="00FC5562" w:rsidP="00BA7F35">
            <w:pPr>
              <w:ind w:left="-44"/>
              <w:rPr>
                <w:rFonts w:cs="Calibri"/>
                <w:sz w:val="20"/>
                <w:szCs w:val="20"/>
              </w:rPr>
            </w:pPr>
            <w:r w:rsidRPr="00764D66">
              <w:rPr>
                <w:rFonts w:cs="Calibri"/>
                <w:sz w:val="20"/>
                <w:szCs w:val="20"/>
              </w:rPr>
              <w:t>rozwiązania w zakresie szkoleń pracowników organów zaangażowanych w zarządzanie funduszami strukturalnymi i inwestycyjnymi w zakresie prawa i polityki na szczeblu UE i na szczeblu krajowym w dziedzinie niepełnosprawności, w tym, w odpowiednich przypadkach, dostępności i praktycznego stosowania UNCRPD odzwierciedlonej w prawie UE i prawie krajowym, i w kontrolowanie tych funduszy</w:t>
            </w:r>
          </w:p>
        </w:tc>
        <w:tc>
          <w:tcPr>
            <w:tcW w:w="1717" w:type="dxa"/>
            <w:vMerge/>
            <w:shd w:val="clear" w:color="auto" w:fill="auto"/>
          </w:tcPr>
          <w:p w14:paraId="14762D9B" w14:textId="77777777" w:rsidR="00FC5562" w:rsidRPr="00764D66" w:rsidRDefault="00FC5562" w:rsidP="00BA7F35">
            <w:pPr>
              <w:rPr>
                <w:rFonts w:cs="Calibri"/>
                <w:sz w:val="20"/>
                <w:szCs w:val="20"/>
              </w:rPr>
            </w:pPr>
          </w:p>
        </w:tc>
        <w:tc>
          <w:tcPr>
            <w:tcW w:w="1271" w:type="dxa"/>
            <w:vMerge/>
            <w:shd w:val="clear" w:color="auto" w:fill="auto"/>
          </w:tcPr>
          <w:p w14:paraId="14C05D91" w14:textId="77777777" w:rsidR="00FC5562" w:rsidRPr="00764D66" w:rsidRDefault="00FC5562" w:rsidP="00BA7F35">
            <w:pPr>
              <w:rPr>
                <w:rFonts w:cs="Calibri"/>
                <w:sz w:val="20"/>
                <w:szCs w:val="20"/>
              </w:rPr>
            </w:pPr>
          </w:p>
        </w:tc>
        <w:tc>
          <w:tcPr>
            <w:tcW w:w="1566" w:type="dxa"/>
            <w:vMerge/>
            <w:shd w:val="clear" w:color="auto" w:fill="auto"/>
          </w:tcPr>
          <w:p w14:paraId="32D23761" w14:textId="77777777" w:rsidR="00FC5562" w:rsidRPr="00764D66" w:rsidRDefault="00FC5562" w:rsidP="00BA7F35">
            <w:pPr>
              <w:rPr>
                <w:rFonts w:cs="Calibri"/>
                <w:sz w:val="20"/>
                <w:szCs w:val="20"/>
              </w:rPr>
            </w:pPr>
          </w:p>
        </w:tc>
      </w:tr>
      <w:tr w:rsidR="00BC02B4" w:rsidRPr="00764D66" w14:paraId="2FDCB78E" w14:textId="77777777" w:rsidTr="0058635E">
        <w:trPr>
          <w:trHeight w:val="17251"/>
        </w:trPr>
        <w:tc>
          <w:tcPr>
            <w:tcW w:w="1883" w:type="dxa"/>
            <w:shd w:val="clear" w:color="auto" w:fill="auto"/>
          </w:tcPr>
          <w:p w14:paraId="2385E32B" w14:textId="77777777" w:rsidR="00BC02B4" w:rsidRPr="00764D66" w:rsidRDefault="00BC02B4" w:rsidP="00BA7F35">
            <w:pPr>
              <w:autoSpaceDE w:val="0"/>
              <w:autoSpaceDN w:val="0"/>
              <w:adjustRightInd w:val="0"/>
              <w:rPr>
                <w:rFonts w:cs="Calibri"/>
                <w:sz w:val="20"/>
                <w:szCs w:val="20"/>
              </w:rPr>
            </w:pPr>
            <w:r w:rsidRPr="00EB3911">
              <w:rPr>
                <w:rFonts w:cs="Calibri"/>
                <w:b/>
                <w:sz w:val="20"/>
                <w:szCs w:val="20"/>
              </w:rPr>
              <w:t>7.</w:t>
            </w:r>
            <w:r w:rsidRPr="00764D66">
              <w:rPr>
                <w:rFonts w:cs="Calibri"/>
                <w:sz w:val="20"/>
                <w:szCs w:val="20"/>
              </w:rPr>
              <w:t xml:space="preserve"> Wskaźniki statystyczne i wskaźniki rezultatu</w:t>
            </w:r>
          </w:p>
        </w:tc>
        <w:tc>
          <w:tcPr>
            <w:tcW w:w="2851" w:type="dxa"/>
            <w:shd w:val="clear" w:color="auto" w:fill="auto"/>
          </w:tcPr>
          <w:p w14:paraId="6268B7F8" w14:textId="77777777" w:rsidR="00BC02B4" w:rsidRPr="0026435C" w:rsidRDefault="00BC02B4" w:rsidP="00BC02B4">
            <w:pPr>
              <w:spacing w:before="120" w:after="0" w:line="240" w:lineRule="atLeast"/>
              <w:rPr>
                <w:rFonts w:cs="Arial"/>
                <w:sz w:val="20"/>
                <w:szCs w:val="20"/>
              </w:rPr>
            </w:pPr>
            <w:r w:rsidRPr="0026435C">
              <w:rPr>
                <w:rFonts w:cs="Arial"/>
                <w:sz w:val="20"/>
                <w:szCs w:val="20"/>
              </w:rPr>
              <w:t xml:space="preserve">b) skuteczny system wskaźników, obejmujący: ustanowienie wartości docelowych dla tych wskaźników </w:t>
            </w:r>
          </w:p>
          <w:p w14:paraId="66668CA5" w14:textId="77777777" w:rsidR="00BC02B4" w:rsidRPr="00764D66" w:rsidRDefault="00BC02B4" w:rsidP="00BA7F35">
            <w:pPr>
              <w:rPr>
                <w:rFonts w:cs="Calibri"/>
                <w:sz w:val="20"/>
                <w:szCs w:val="20"/>
              </w:rPr>
            </w:pPr>
          </w:p>
        </w:tc>
        <w:tc>
          <w:tcPr>
            <w:tcW w:w="1717" w:type="dxa"/>
            <w:shd w:val="clear" w:color="auto" w:fill="auto"/>
          </w:tcPr>
          <w:p w14:paraId="072E70D5" w14:textId="77777777" w:rsidR="00BC02B4" w:rsidRDefault="00BC02B4" w:rsidP="00BC02B4">
            <w:pPr>
              <w:spacing w:before="120" w:after="0" w:line="240" w:lineRule="atLeast"/>
              <w:rPr>
                <w:rFonts w:cs="Arial"/>
                <w:sz w:val="20"/>
                <w:szCs w:val="20"/>
              </w:rPr>
            </w:pPr>
            <w:r w:rsidRPr="0026435C">
              <w:rPr>
                <w:rFonts w:cs="Arial"/>
                <w:sz w:val="20"/>
                <w:szCs w:val="20"/>
              </w:rPr>
              <w:t xml:space="preserve">W PI 2c wprowadzono wskaźnik rezultatu strategicznego: </w:t>
            </w:r>
            <w:r w:rsidRPr="0026435C">
              <w:rPr>
                <w:rFonts w:cs="Arial"/>
                <w:i/>
                <w:sz w:val="20"/>
                <w:szCs w:val="20"/>
              </w:rPr>
              <w:t>„Odsetek obywateli korzystających z e-administracji (EAC)”</w:t>
            </w:r>
            <w:r w:rsidRPr="0026435C">
              <w:rPr>
                <w:rFonts w:cs="Arial"/>
                <w:sz w:val="20"/>
                <w:szCs w:val="20"/>
              </w:rPr>
              <w:t xml:space="preserve"> - wartość bazowa wskaźnika będzie  dostępna w GUS z badania pn. „</w:t>
            </w:r>
            <w:r w:rsidRPr="0026435C">
              <w:rPr>
                <w:rFonts w:cs="Arial"/>
                <w:i/>
                <w:sz w:val="20"/>
                <w:szCs w:val="20"/>
              </w:rPr>
              <w:t>Rozszerzenie badania i pozyskanie danych na poziomie NTS 2 z zakresu wykorzystania ICT w gospodarstwach domowych</w:t>
            </w:r>
            <w:r w:rsidRPr="0026435C">
              <w:rPr>
                <w:rFonts w:cs="Arial"/>
                <w:sz w:val="20"/>
                <w:szCs w:val="20"/>
              </w:rPr>
              <w:t>”. Po uzyskaniu tych danych IZ RPO</w:t>
            </w:r>
            <w:r>
              <w:rPr>
                <w:rFonts w:cs="Arial"/>
                <w:sz w:val="20"/>
                <w:szCs w:val="20"/>
              </w:rPr>
              <w:t xml:space="preserve"> WŁ</w:t>
            </w:r>
            <w:r w:rsidRPr="0026435C">
              <w:rPr>
                <w:rFonts w:cs="Arial"/>
                <w:sz w:val="20"/>
                <w:szCs w:val="20"/>
              </w:rPr>
              <w:t xml:space="preserve"> oszacuje wartość docelową wskaźnika. Po oszacowaniu wartości docelowej, IZ</w:t>
            </w:r>
            <w:r>
              <w:rPr>
                <w:rFonts w:cs="Arial"/>
                <w:sz w:val="20"/>
                <w:szCs w:val="20"/>
              </w:rPr>
              <w:t xml:space="preserve"> RPO WŁ</w:t>
            </w:r>
            <w:r w:rsidRPr="0026435C">
              <w:rPr>
                <w:rFonts w:cs="Arial"/>
                <w:sz w:val="20"/>
                <w:szCs w:val="20"/>
              </w:rPr>
              <w:t xml:space="preserve"> przedłoży wniosek o modyfikację Programu w celu wprowadzenia brakujących danych i ostatecznego wypełnienia warunku ex-ante 7.</w:t>
            </w:r>
          </w:p>
          <w:p w14:paraId="1BAB5B85" w14:textId="77777777" w:rsidR="00BC02B4" w:rsidRDefault="00BC02B4" w:rsidP="00BC02B4">
            <w:pPr>
              <w:rPr>
                <w:rFonts w:cs="Arial"/>
                <w:sz w:val="20"/>
                <w:szCs w:val="20"/>
              </w:rPr>
            </w:pPr>
          </w:p>
          <w:p w14:paraId="17E2C361" w14:textId="77777777" w:rsidR="00BC02B4" w:rsidRPr="00764D66" w:rsidRDefault="00BC02B4" w:rsidP="00BA7F35">
            <w:pPr>
              <w:rPr>
                <w:rFonts w:cs="Calibri"/>
                <w:sz w:val="20"/>
                <w:szCs w:val="20"/>
              </w:rPr>
            </w:pPr>
            <w:r w:rsidRPr="00CC4B6E">
              <w:rPr>
                <w:rFonts w:cs="Arial"/>
                <w:sz w:val="20"/>
                <w:szCs w:val="20"/>
              </w:rPr>
              <w:t xml:space="preserve">Wskaźnik PI 9a </w:t>
            </w:r>
            <w:r>
              <w:rPr>
                <w:rFonts w:cs="Arial"/>
                <w:sz w:val="20"/>
                <w:szCs w:val="20"/>
              </w:rPr>
              <w:t>„</w:t>
            </w:r>
            <w:r w:rsidRPr="006F43B8">
              <w:rPr>
                <w:rFonts w:cs="Arial"/>
                <w:i/>
                <w:sz w:val="20"/>
                <w:szCs w:val="20"/>
              </w:rPr>
              <w:t>Średni czas pobytu w szpitalu</w:t>
            </w:r>
            <w:r>
              <w:rPr>
                <w:rFonts w:cs="Arial"/>
                <w:sz w:val="20"/>
                <w:szCs w:val="20"/>
              </w:rPr>
              <w:t>”</w:t>
            </w:r>
            <w:r w:rsidRPr="00CC4B6E">
              <w:rPr>
                <w:rFonts w:cs="Arial"/>
                <w:sz w:val="20"/>
                <w:szCs w:val="20"/>
              </w:rPr>
              <w:t xml:space="preserve">: wartości nie są dostępne w ramach statystyki publicznej. Dane dostarczone będą corocznie przez NIZP PZH, który obecnie dokonuje agregacji danych w celu określenia wartości bazowej dla wskaźnika. Po ich uzyskaniu IZ RPO </w:t>
            </w:r>
            <w:r>
              <w:rPr>
                <w:rFonts w:cs="Arial"/>
                <w:sz w:val="20"/>
                <w:szCs w:val="20"/>
              </w:rPr>
              <w:t xml:space="preserve">WŁ </w:t>
            </w:r>
            <w:r w:rsidRPr="00CC4B6E">
              <w:rPr>
                <w:rFonts w:cs="Arial"/>
                <w:sz w:val="20"/>
                <w:szCs w:val="20"/>
              </w:rPr>
              <w:t>oszacuje wartość docelową wskaźnika.</w:t>
            </w:r>
          </w:p>
        </w:tc>
        <w:tc>
          <w:tcPr>
            <w:tcW w:w="1271" w:type="dxa"/>
            <w:shd w:val="clear" w:color="auto" w:fill="auto"/>
          </w:tcPr>
          <w:p w14:paraId="716E0D58" w14:textId="77777777" w:rsidR="00BC02B4" w:rsidRPr="00CB180E" w:rsidRDefault="00BC02B4" w:rsidP="002B3BDB">
            <w:pPr>
              <w:rPr>
                <w:rFonts w:cs="Calibri"/>
                <w:sz w:val="20"/>
                <w:szCs w:val="20"/>
              </w:rPr>
            </w:pPr>
          </w:p>
          <w:p w14:paraId="2602D026" w14:textId="77777777" w:rsidR="00BC02B4" w:rsidRPr="00CB180E" w:rsidRDefault="00BC02B4" w:rsidP="002B3BDB">
            <w:pPr>
              <w:rPr>
                <w:rFonts w:cs="Calibri"/>
                <w:sz w:val="20"/>
                <w:szCs w:val="20"/>
              </w:rPr>
            </w:pPr>
          </w:p>
          <w:p w14:paraId="54F7F9ED" w14:textId="77777777" w:rsidR="00BC02B4" w:rsidRPr="00CB180E" w:rsidRDefault="00BC02B4" w:rsidP="002B3BDB">
            <w:pPr>
              <w:rPr>
                <w:rFonts w:cs="Calibri"/>
                <w:sz w:val="20"/>
                <w:szCs w:val="20"/>
              </w:rPr>
            </w:pPr>
          </w:p>
          <w:p w14:paraId="483BD4CF" w14:textId="77777777" w:rsidR="00BC02B4" w:rsidRPr="00CB180E" w:rsidRDefault="00BC02B4" w:rsidP="002B3BDB">
            <w:pPr>
              <w:rPr>
                <w:rFonts w:cs="Calibri"/>
                <w:sz w:val="20"/>
                <w:szCs w:val="20"/>
              </w:rPr>
            </w:pPr>
          </w:p>
          <w:p w14:paraId="3A5FEFA0" w14:textId="77777777" w:rsidR="00BC02B4" w:rsidRPr="00CB180E" w:rsidRDefault="00BC02B4" w:rsidP="002B3BDB">
            <w:pPr>
              <w:rPr>
                <w:rFonts w:cs="Calibri"/>
                <w:sz w:val="20"/>
                <w:szCs w:val="20"/>
              </w:rPr>
            </w:pPr>
          </w:p>
          <w:p w14:paraId="0D78B295" w14:textId="77777777" w:rsidR="00BC02B4" w:rsidRPr="00CB180E" w:rsidRDefault="00BC02B4" w:rsidP="002B3BDB">
            <w:pPr>
              <w:rPr>
                <w:rFonts w:cs="Calibri"/>
                <w:sz w:val="20"/>
                <w:szCs w:val="20"/>
              </w:rPr>
            </w:pPr>
          </w:p>
          <w:p w14:paraId="6A67AF5B" w14:textId="77777777" w:rsidR="00BC02B4" w:rsidRPr="00CB180E" w:rsidRDefault="00BC02B4" w:rsidP="002B3BDB">
            <w:pPr>
              <w:rPr>
                <w:rFonts w:cs="Calibri"/>
                <w:sz w:val="20"/>
                <w:szCs w:val="20"/>
              </w:rPr>
            </w:pPr>
          </w:p>
          <w:p w14:paraId="26BF1CDD" w14:textId="77777777" w:rsidR="00BC02B4" w:rsidRPr="00CB180E" w:rsidRDefault="00BC02B4" w:rsidP="002B3BDB">
            <w:pPr>
              <w:rPr>
                <w:rFonts w:cs="Calibri"/>
                <w:sz w:val="20"/>
                <w:szCs w:val="20"/>
              </w:rPr>
            </w:pPr>
          </w:p>
          <w:p w14:paraId="0CC305DB" w14:textId="77777777" w:rsidR="00BC02B4" w:rsidRDefault="00BC02B4" w:rsidP="002B3BDB">
            <w:pPr>
              <w:rPr>
                <w:rFonts w:cs="Calibri"/>
                <w:sz w:val="20"/>
                <w:szCs w:val="20"/>
              </w:rPr>
            </w:pPr>
          </w:p>
          <w:p w14:paraId="30C4658C" w14:textId="77777777" w:rsidR="00BC02B4" w:rsidRDefault="00BC02B4" w:rsidP="002B3BDB">
            <w:pPr>
              <w:rPr>
                <w:rFonts w:cs="Calibri"/>
                <w:sz w:val="20"/>
                <w:szCs w:val="20"/>
              </w:rPr>
            </w:pPr>
          </w:p>
          <w:p w14:paraId="79786E2B" w14:textId="77777777" w:rsidR="00BC02B4" w:rsidRDefault="00BC02B4" w:rsidP="002B3BDB">
            <w:pPr>
              <w:rPr>
                <w:rFonts w:cs="Calibri"/>
                <w:sz w:val="20"/>
                <w:szCs w:val="20"/>
              </w:rPr>
            </w:pPr>
          </w:p>
          <w:p w14:paraId="1C275E4F" w14:textId="77777777" w:rsidR="00BC02B4" w:rsidRDefault="0075256F" w:rsidP="00BC02B4">
            <w:pPr>
              <w:spacing w:line="240" w:lineRule="auto"/>
              <w:rPr>
                <w:rFonts w:cs="Arial"/>
                <w:sz w:val="20"/>
                <w:szCs w:val="20"/>
              </w:rPr>
            </w:pPr>
            <w:r>
              <w:rPr>
                <w:rFonts w:cs="Arial"/>
                <w:sz w:val="20"/>
                <w:szCs w:val="20"/>
              </w:rPr>
              <w:t>IV kwartał</w:t>
            </w:r>
            <w:r w:rsidR="00BC02B4" w:rsidRPr="00CC4B6E">
              <w:rPr>
                <w:rFonts w:cs="Arial"/>
                <w:sz w:val="20"/>
                <w:szCs w:val="20"/>
              </w:rPr>
              <w:t xml:space="preserve"> 201</w:t>
            </w:r>
            <w:r w:rsidR="00BC02B4">
              <w:rPr>
                <w:rFonts w:cs="Arial"/>
                <w:sz w:val="20"/>
                <w:szCs w:val="20"/>
              </w:rPr>
              <w:t>5</w:t>
            </w:r>
            <w:r w:rsidR="00BC02B4" w:rsidRPr="00CC4B6E">
              <w:rPr>
                <w:rFonts w:cs="Arial"/>
                <w:sz w:val="20"/>
                <w:szCs w:val="20"/>
              </w:rPr>
              <w:t xml:space="preserve"> r.</w:t>
            </w:r>
          </w:p>
          <w:p w14:paraId="2D59CBC0" w14:textId="77777777" w:rsidR="00BC02B4" w:rsidRPr="00CB180E" w:rsidRDefault="00BC02B4" w:rsidP="002B3BDB">
            <w:pPr>
              <w:rPr>
                <w:rFonts w:cs="Calibri"/>
                <w:sz w:val="20"/>
                <w:szCs w:val="20"/>
              </w:rPr>
            </w:pPr>
          </w:p>
          <w:p w14:paraId="68EA506D" w14:textId="77777777" w:rsidR="00BC02B4" w:rsidRPr="00CB180E" w:rsidRDefault="00BC02B4" w:rsidP="002B3BDB">
            <w:pPr>
              <w:rPr>
                <w:rFonts w:cs="Calibri"/>
                <w:sz w:val="20"/>
                <w:szCs w:val="20"/>
              </w:rPr>
            </w:pPr>
          </w:p>
          <w:p w14:paraId="001C50F9" w14:textId="77777777" w:rsidR="00BC02B4" w:rsidRPr="00CB180E" w:rsidRDefault="00BC02B4" w:rsidP="002B3BDB">
            <w:pPr>
              <w:rPr>
                <w:rFonts w:cs="Calibri"/>
                <w:sz w:val="20"/>
                <w:szCs w:val="20"/>
              </w:rPr>
            </w:pPr>
          </w:p>
          <w:p w14:paraId="595B1F19" w14:textId="77777777" w:rsidR="00BC02B4" w:rsidRPr="00CB180E" w:rsidRDefault="00BC02B4" w:rsidP="002B3BDB">
            <w:pPr>
              <w:rPr>
                <w:rFonts w:cs="Calibri"/>
                <w:sz w:val="20"/>
                <w:szCs w:val="20"/>
              </w:rPr>
            </w:pPr>
          </w:p>
          <w:p w14:paraId="17C4D63B" w14:textId="77777777" w:rsidR="00BC02B4" w:rsidRPr="00CB180E" w:rsidRDefault="00BC02B4" w:rsidP="002B3BDB">
            <w:pPr>
              <w:rPr>
                <w:rFonts w:cs="Calibri"/>
                <w:sz w:val="20"/>
                <w:szCs w:val="20"/>
              </w:rPr>
            </w:pPr>
          </w:p>
          <w:p w14:paraId="755B569E" w14:textId="77777777" w:rsidR="00BC02B4" w:rsidRPr="00CB180E" w:rsidRDefault="00BC02B4" w:rsidP="002B3BDB">
            <w:pPr>
              <w:rPr>
                <w:rFonts w:cs="Calibri"/>
                <w:sz w:val="20"/>
                <w:szCs w:val="20"/>
              </w:rPr>
            </w:pPr>
          </w:p>
          <w:p w14:paraId="4C16ECA6" w14:textId="77777777" w:rsidR="00BC02B4" w:rsidRPr="00CB180E" w:rsidRDefault="00BC02B4" w:rsidP="002B3BDB">
            <w:pPr>
              <w:rPr>
                <w:rFonts w:cs="Calibri"/>
                <w:sz w:val="20"/>
                <w:szCs w:val="20"/>
              </w:rPr>
            </w:pPr>
          </w:p>
          <w:p w14:paraId="268182E2" w14:textId="77777777" w:rsidR="00BC02B4" w:rsidRPr="00CB180E" w:rsidRDefault="00BC02B4" w:rsidP="002B3BDB">
            <w:pPr>
              <w:rPr>
                <w:rFonts w:cs="Calibri"/>
                <w:sz w:val="20"/>
                <w:szCs w:val="20"/>
              </w:rPr>
            </w:pPr>
          </w:p>
          <w:p w14:paraId="5186E521" w14:textId="77777777" w:rsidR="00BC02B4" w:rsidRPr="00CB180E" w:rsidRDefault="00BC02B4" w:rsidP="002B3BDB">
            <w:pPr>
              <w:rPr>
                <w:rFonts w:cs="Calibri"/>
                <w:sz w:val="20"/>
                <w:szCs w:val="20"/>
              </w:rPr>
            </w:pPr>
          </w:p>
          <w:p w14:paraId="3F10F256" w14:textId="77777777" w:rsidR="00BC02B4" w:rsidRPr="00CB180E" w:rsidRDefault="00BC02B4" w:rsidP="002B3BDB">
            <w:pPr>
              <w:rPr>
                <w:rFonts w:cs="Calibri"/>
                <w:sz w:val="20"/>
                <w:szCs w:val="20"/>
              </w:rPr>
            </w:pPr>
          </w:p>
          <w:p w14:paraId="082DB4CC" w14:textId="77777777" w:rsidR="00BC02B4" w:rsidRPr="00CB180E" w:rsidRDefault="00BC02B4" w:rsidP="002B3BDB">
            <w:pPr>
              <w:rPr>
                <w:rFonts w:cs="Calibri"/>
                <w:sz w:val="20"/>
                <w:szCs w:val="20"/>
              </w:rPr>
            </w:pPr>
          </w:p>
          <w:p w14:paraId="5C7DAAA2" w14:textId="77777777" w:rsidR="00BC02B4" w:rsidRPr="00CB180E" w:rsidRDefault="00BC02B4" w:rsidP="002B3BDB">
            <w:pPr>
              <w:rPr>
                <w:rFonts w:cs="Calibri"/>
                <w:sz w:val="20"/>
                <w:szCs w:val="20"/>
              </w:rPr>
            </w:pPr>
          </w:p>
          <w:p w14:paraId="5C07EF5A" w14:textId="77777777" w:rsidR="00BC02B4" w:rsidRPr="00CB180E" w:rsidRDefault="00BC02B4" w:rsidP="002B3BDB">
            <w:pPr>
              <w:rPr>
                <w:rFonts w:cs="Calibri"/>
                <w:sz w:val="20"/>
                <w:szCs w:val="20"/>
              </w:rPr>
            </w:pPr>
          </w:p>
          <w:p w14:paraId="37763C1E" w14:textId="77777777" w:rsidR="00BC02B4" w:rsidRDefault="00BC02B4" w:rsidP="00BA7F35">
            <w:pPr>
              <w:rPr>
                <w:rFonts w:cs="Calibri"/>
                <w:sz w:val="20"/>
                <w:szCs w:val="20"/>
              </w:rPr>
            </w:pPr>
          </w:p>
          <w:p w14:paraId="4DED1E5E" w14:textId="77777777" w:rsidR="00BC02B4" w:rsidRDefault="00BC02B4" w:rsidP="00BA7F35">
            <w:pPr>
              <w:rPr>
                <w:rFonts w:cs="Calibri"/>
                <w:sz w:val="20"/>
                <w:szCs w:val="20"/>
              </w:rPr>
            </w:pPr>
          </w:p>
          <w:p w14:paraId="1CB2E354" w14:textId="77777777" w:rsidR="00BC02B4" w:rsidRDefault="00BC02B4" w:rsidP="00BA7F35">
            <w:pPr>
              <w:rPr>
                <w:rFonts w:cs="Calibri"/>
                <w:sz w:val="20"/>
                <w:szCs w:val="20"/>
              </w:rPr>
            </w:pPr>
          </w:p>
          <w:p w14:paraId="15C7C591" w14:textId="77777777" w:rsidR="00BC02B4" w:rsidRDefault="00BC02B4" w:rsidP="00BA7F35">
            <w:pPr>
              <w:rPr>
                <w:rFonts w:cs="Calibri"/>
                <w:sz w:val="20"/>
                <w:szCs w:val="20"/>
              </w:rPr>
            </w:pPr>
          </w:p>
          <w:p w14:paraId="2BF2FA0F" w14:textId="77777777" w:rsidR="00BC02B4" w:rsidRDefault="00BC02B4" w:rsidP="00BA7F35">
            <w:pPr>
              <w:rPr>
                <w:rFonts w:cs="Calibri"/>
                <w:sz w:val="20"/>
                <w:szCs w:val="20"/>
              </w:rPr>
            </w:pPr>
          </w:p>
          <w:p w14:paraId="236FD5A3" w14:textId="77777777" w:rsidR="00BC02B4" w:rsidRDefault="00BC02B4" w:rsidP="00BA7F35">
            <w:pPr>
              <w:rPr>
                <w:rFonts w:cs="Calibri"/>
                <w:sz w:val="20"/>
                <w:szCs w:val="20"/>
              </w:rPr>
            </w:pPr>
          </w:p>
          <w:p w14:paraId="14638CEF" w14:textId="77777777" w:rsidR="00BC02B4" w:rsidRDefault="00BC02B4" w:rsidP="00BA7F35">
            <w:pPr>
              <w:rPr>
                <w:rFonts w:cs="Calibri"/>
                <w:sz w:val="20"/>
                <w:szCs w:val="20"/>
              </w:rPr>
            </w:pPr>
          </w:p>
          <w:p w14:paraId="4A226193" w14:textId="77777777" w:rsidR="00BC02B4" w:rsidRDefault="00BC02B4" w:rsidP="00BA7F35">
            <w:pPr>
              <w:rPr>
                <w:rFonts w:cs="Calibri"/>
                <w:sz w:val="20"/>
                <w:szCs w:val="20"/>
              </w:rPr>
            </w:pPr>
          </w:p>
          <w:p w14:paraId="24061973" w14:textId="77777777" w:rsidR="00BC02B4" w:rsidRDefault="00BC02B4" w:rsidP="00BA7F35">
            <w:pPr>
              <w:rPr>
                <w:rFonts w:cs="Calibri"/>
                <w:sz w:val="20"/>
                <w:szCs w:val="20"/>
              </w:rPr>
            </w:pPr>
            <w:r>
              <w:rPr>
                <w:rFonts w:cs="Arial"/>
                <w:sz w:val="20"/>
                <w:szCs w:val="20"/>
              </w:rPr>
              <w:t>I połowa 2015</w:t>
            </w:r>
          </w:p>
          <w:p w14:paraId="190B0A7A" w14:textId="77777777" w:rsidR="00BC02B4" w:rsidRDefault="00BC02B4" w:rsidP="00BA7F35">
            <w:pPr>
              <w:rPr>
                <w:rFonts w:cs="Calibri"/>
                <w:sz w:val="20"/>
                <w:szCs w:val="20"/>
              </w:rPr>
            </w:pPr>
          </w:p>
          <w:p w14:paraId="579D988D" w14:textId="77777777" w:rsidR="00BC02B4" w:rsidRPr="00764D66" w:rsidRDefault="00BC02B4" w:rsidP="00BA7F35">
            <w:pPr>
              <w:rPr>
                <w:rFonts w:cs="Calibri"/>
                <w:sz w:val="20"/>
                <w:szCs w:val="20"/>
              </w:rPr>
            </w:pPr>
          </w:p>
        </w:tc>
        <w:tc>
          <w:tcPr>
            <w:tcW w:w="1566" w:type="dxa"/>
            <w:shd w:val="clear" w:color="auto" w:fill="auto"/>
          </w:tcPr>
          <w:p w14:paraId="53F235D5" w14:textId="77777777" w:rsidR="00BC02B4" w:rsidRPr="00CB180E" w:rsidRDefault="00BC02B4" w:rsidP="002B3BDB">
            <w:pPr>
              <w:rPr>
                <w:rFonts w:cs="Calibri"/>
                <w:sz w:val="20"/>
                <w:szCs w:val="20"/>
              </w:rPr>
            </w:pPr>
            <w:r w:rsidRPr="00CC4B6E">
              <w:rPr>
                <w:rFonts w:cs="Arial"/>
                <w:sz w:val="20"/>
                <w:szCs w:val="20"/>
              </w:rPr>
              <w:t xml:space="preserve"> GUS</w:t>
            </w:r>
            <w:r>
              <w:rPr>
                <w:rFonts w:cs="Arial"/>
                <w:sz w:val="20"/>
                <w:szCs w:val="20"/>
              </w:rPr>
              <w:t xml:space="preserve"> </w:t>
            </w:r>
            <w:r w:rsidRPr="00CC4B6E">
              <w:rPr>
                <w:rFonts w:cs="Arial"/>
                <w:sz w:val="20"/>
                <w:szCs w:val="20"/>
              </w:rPr>
              <w:t>/</w:t>
            </w:r>
            <w:r>
              <w:rPr>
                <w:rFonts w:cs="Arial"/>
                <w:sz w:val="20"/>
                <w:szCs w:val="20"/>
              </w:rPr>
              <w:t xml:space="preserve"> </w:t>
            </w:r>
            <w:r w:rsidRPr="00CC4B6E">
              <w:rPr>
                <w:rFonts w:cs="Arial"/>
                <w:sz w:val="20"/>
                <w:szCs w:val="20"/>
              </w:rPr>
              <w:t>IZ RPO WŁ</w:t>
            </w:r>
          </w:p>
          <w:p w14:paraId="0E0819B4" w14:textId="77777777" w:rsidR="00BC02B4" w:rsidRPr="00CB180E" w:rsidRDefault="00BC02B4" w:rsidP="002B3BDB">
            <w:pPr>
              <w:rPr>
                <w:rFonts w:cs="Calibri"/>
                <w:sz w:val="20"/>
                <w:szCs w:val="20"/>
              </w:rPr>
            </w:pPr>
          </w:p>
          <w:p w14:paraId="67CEC264" w14:textId="77777777" w:rsidR="00BC02B4" w:rsidRPr="00CB180E" w:rsidRDefault="00BC02B4" w:rsidP="002B3BDB">
            <w:pPr>
              <w:rPr>
                <w:rFonts w:cs="Calibri"/>
                <w:sz w:val="20"/>
                <w:szCs w:val="20"/>
              </w:rPr>
            </w:pPr>
          </w:p>
          <w:p w14:paraId="0204526B" w14:textId="77777777" w:rsidR="00BC02B4" w:rsidRPr="00CB180E" w:rsidRDefault="00BC02B4" w:rsidP="002B3BDB">
            <w:pPr>
              <w:rPr>
                <w:rFonts w:cs="Calibri"/>
                <w:sz w:val="20"/>
                <w:szCs w:val="20"/>
              </w:rPr>
            </w:pPr>
          </w:p>
          <w:p w14:paraId="7ADA8F69" w14:textId="77777777" w:rsidR="00BC02B4" w:rsidRPr="00CB180E" w:rsidRDefault="00BC02B4" w:rsidP="002B3BDB">
            <w:pPr>
              <w:rPr>
                <w:rFonts w:cs="Calibri"/>
                <w:sz w:val="20"/>
                <w:szCs w:val="20"/>
              </w:rPr>
            </w:pPr>
          </w:p>
          <w:p w14:paraId="2DBCA65C" w14:textId="77777777" w:rsidR="00BC02B4" w:rsidRPr="00CB180E" w:rsidRDefault="00BC02B4" w:rsidP="002B3BDB">
            <w:pPr>
              <w:rPr>
                <w:rFonts w:cs="Calibri"/>
                <w:sz w:val="20"/>
                <w:szCs w:val="20"/>
              </w:rPr>
            </w:pPr>
          </w:p>
          <w:p w14:paraId="3946E187" w14:textId="77777777" w:rsidR="00BC02B4" w:rsidRPr="00CB180E" w:rsidRDefault="00BC02B4" w:rsidP="002B3BDB">
            <w:pPr>
              <w:rPr>
                <w:rFonts w:cs="Calibri"/>
                <w:sz w:val="20"/>
                <w:szCs w:val="20"/>
              </w:rPr>
            </w:pPr>
          </w:p>
          <w:p w14:paraId="6F46C42B" w14:textId="77777777" w:rsidR="00BC02B4" w:rsidRPr="00CB180E" w:rsidRDefault="00BC02B4" w:rsidP="002B3BDB">
            <w:pPr>
              <w:rPr>
                <w:rFonts w:cs="Calibri"/>
                <w:sz w:val="20"/>
                <w:szCs w:val="20"/>
              </w:rPr>
            </w:pPr>
          </w:p>
          <w:p w14:paraId="08E09472" w14:textId="77777777" w:rsidR="00BC02B4" w:rsidRDefault="00BC02B4" w:rsidP="002B3BDB">
            <w:pPr>
              <w:rPr>
                <w:rFonts w:cs="Calibri"/>
                <w:sz w:val="20"/>
                <w:szCs w:val="20"/>
              </w:rPr>
            </w:pPr>
          </w:p>
          <w:p w14:paraId="2AAB7F68" w14:textId="77777777" w:rsidR="00BC02B4" w:rsidRDefault="00BC02B4" w:rsidP="002B3BDB">
            <w:pPr>
              <w:rPr>
                <w:rFonts w:cs="Calibri"/>
                <w:sz w:val="20"/>
                <w:szCs w:val="20"/>
              </w:rPr>
            </w:pPr>
          </w:p>
          <w:p w14:paraId="10436FC8" w14:textId="77777777" w:rsidR="00BC02B4" w:rsidRDefault="00BC02B4" w:rsidP="002B3BDB">
            <w:pPr>
              <w:rPr>
                <w:rFonts w:cs="Calibri"/>
                <w:sz w:val="20"/>
                <w:szCs w:val="20"/>
              </w:rPr>
            </w:pPr>
          </w:p>
          <w:p w14:paraId="06240B93" w14:textId="77777777" w:rsidR="00BC02B4" w:rsidRPr="00764D66" w:rsidRDefault="00BC02B4" w:rsidP="00BC02B4">
            <w:pPr>
              <w:rPr>
                <w:rFonts w:cs="Calibri"/>
                <w:sz w:val="20"/>
                <w:szCs w:val="20"/>
              </w:rPr>
            </w:pPr>
          </w:p>
        </w:tc>
      </w:tr>
    </w:tbl>
    <w:p w14:paraId="417AA26B" w14:textId="77777777" w:rsidR="00FC5562" w:rsidRPr="00764D66" w:rsidRDefault="00FC5562" w:rsidP="00FC5562">
      <w:pPr>
        <w:rPr>
          <w:rFonts w:cs="Calibri"/>
          <w:sz w:val="20"/>
          <w:szCs w:val="20"/>
        </w:rPr>
      </w:pPr>
    </w:p>
    <w:p w14:paraId="18B5C8ED" w14:textId="77777777" w:rsidR="00FC5562" w:rsidRPr="00764D66" w:rsidRDefault="00FC5562" w:rsidP="00FC5562">
      <w:pPr>
        <w:rPr>
          <w:rFonts w:cs="Calibri"/>
          <w:sz w:val="20"/>
          <w:szCs w:val="20"/>
        </w:rPr>
      </w:pPr>
    </w:p>
    <w:p w14:paraId="10E9EEB6" w14:textId="77777777" w:rsidR="00FC5562" w:rsidRPr="00764D66" w:rsidRDefault="00FC5562" w:rsidP="00FC5562">
      <w:pPr>
        <w:keepNext/>
        <w:spacing w:after="200"/>
        <w:rPr>
          <w:rFonts w:cs="Calibri"/>
          <w:b/>
          <w:bCs/>
          <w:sz w:val="20"/>
          <w:szCs w:val="20"/>
        </w:rPr>
      </w:pPr>
      <w:r w:rsidRPr="00764D66">
        <w:rPr>
          <w:rFonts w:cs="Calibri"/>
          <w:b/>
          <w:bCs/>
          <w:sz w:val="20"/>
          <w:szCs w:val="20"/>
        </w:rPr>
        <w:t>Tabela 26. Działania do podjęcia w celu spełnienia obowiązujących tematycznych warunków ex-ante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2025"/>
        <w:gridCol w:w="2001"/>
        <w:gridCol w:w="1808"/>
        <w:gridCol w:w="1464"/>
      </w:tblGrid>
      <w:tr w:rsidR="00FC5562" w:rsidRPr="00764D66" w14:paraId="33A2A6E5" w14:textId="77777777" w:rsidTr="00FD54B0">
        <w:tc>
          <w:tcPr>
            <w:tcW w:w="1803" w:type="dxa"/>
            <w:shd w:val="clear" w:color="auto" w:fill="BFBFBF"/>
            <w:vAlign w:val="center"/>
          </w:tcPr>
          <w:p w14:paraId="797781F2" w14:textId="77777777" w:rsidR="00FC5562" w:rsidRPr="00764D66" w:rsidRDefault="00FC5562" w:rsidP="00BA7F35">
            <w:pPr>
              <w:spacing w:after="200"/>
              <w:jc w:val="center"/>
              <w:rPr>
                <w:rFonts w:cs="Calibri"/>
                <w:b/>
                <w:sz w:val="20"/>
                <w:szCs w:val="20"/>
              </w:rPr>
            </w:pPr>
            <w:r w:rsidRPr="00764D66">
              <w:rPr>
                <w:rFonts w:cs="Calibri"/>
                <w:b/>
                <w:sz w:val="20"/>
                <w:szCs w:val="20"/>
              </w:rPr>
              <w:t>Tematyczny warunek ex-ante obowiązujący program, który jest całkowicie lub częściowo niespełniony</w:t>
            </w:r>
          </w:p>
        </w:tc>
        <w:tc>
          <w:tcPr>
            <w:tcW w:w="2106" w:type="dxa"/>
            <w:shd w:val="clear" w:color="auto" w:fill="BFBFBF"/>
            <w:vAlign w:val="center"/>
          </w:tcPr>
          <w:p w14:paraId="78C12C34" w14:textId="77777777" w:rsidR="00FC5562" w:rsidRPr="00764D66" w:rsidRDefault="00FC5562" w:rsidP="00BA7F35">
            <w:pPr>
              <w:spacing w:after="200"/>
              <w:jc w:val="center"/>
              <w:rPr>
                <w:rFonts w:cs="Calibri"/>
                <w:b/>
                <w:sz w:val="20"/>
                <w:szCs w:val="20"/>
              </w:rPr>
            </w:pPr>
            <w:r w:rsidRPr="00764D66">
              <w:rPr>
                <w:rFonts w:cs="Calibri"/>
                <w:b/>
                <w:sz w:val="20"/>
                <w:szCs w:val="20"/>
              </w:rPr>
              <w:t>Niespełnione kryteria</w:t>
            </w:r>
          </w:p>
        </w:tc>
        <w:tc>
          <w:tcPr>
            <w:tcW w:w="2073" w:type="dxa"/>
            <w:shd w:val="clear" w:color="auto" w:fill="BFBFBF"/>
            <w:vAlign w:val="center"/>
          </w:tcPr>
          <w:p w14:paraId="25C9BA82" w14:textId="77777777" w:rsidR="00FC5562" w:rsidRPr="00764D66" w:rsidRDefault="00FC5562" w:rsidP="00BA7F35">
            <w:pPr>
              <w:spacing w:after="200"/>
              <w:jc w:val="center"/>
              <w:rPr>
                <w:rFonts w:cs="Calibri"/>
                <w:b/>
                <w:sz w:val="20"/>
                <w:szCs w:val="20"/>
              </w:rPr>
            </w:pPr>
            <w:r w:rsidRPr="00764D66">
              <w:rPr>
                <w:rFonts w:cs="Calibri"/>
                <w:b/>
                <w:sz w:val="20"/>
                <w:szCs w:val="20"/>
              </w:rPr>
              <w:t>Działania do podjęcia</w:t>
            </w:r>
          </w:p>
        </w:tc>
        <w:tc>
          <w:tcPr>
            <w:tcW w:w="1820" w:type="dxa"/>
            <w:shd w:val="clear" w:color="auto" w:fill="BFBFBF"/>
            <w:vAlign w:val="center"/>
          </w:tcPr>
          <w:p w14:paraId="4704CB31" w14:textId="77777777" w:rsidR="00FC5562" w:rsidRPr="00764D66" w:rsidRDefault="00FC5562" w:rsidP="00BA7F35">
            <w:pPr>
              <w:spacing w:after="200"/>
              <w:jc w:val="center"/>
              <w:rPr>
                <w:rFonts w:cs="Calibri"/>
                <w:b/>
                <w:sz w:val="20"/>
                <w:szCs w:val="20"/>
              </w:rPr>
            </w:pPr>
            <w:r w:rsidRPr="00764D66">
              <w:rPr>
                <w:rFonts w:cs="Calibri"/>
                <w:b/>
                <w:sz w:val="20"/>
                <w:szCs w:val="20"/>
              </w:rPr>
              <w:t>Termin wykonania</w:t>
            </w:r>
          </w:p>
        </w:tc>
        <w:tc>
          <w:tcPr>
            <w:tcW w:w="1486" w:type="dxa"/>
            <w:shd w:val="clear" w:color="auto" w:fill="BFBFBF"/>
            <w:vAlign w:val="center"/>
          </w:tcPr>
          <w:p w14:paraId="1DF3F8F6" w14:textId="77777777" w:rsidR="00FC5562" w:rsidRPr="00764D66" w:rsidRDefault="00FC5562" w:rsidP="00BA7F35">
            <w:pPr>
              <w:spacing w:after="200"/>
              <w:jc w:val="center"/>
              <w:rPr>
                <w:rFonts w:cs="Calibri"/>
                <w:b/>
                <w:sz w:val="20"/>
                <w:szCs w:val="20"/>
              </w:rPr>
            </w:pPr>
            <w:r w:rsidRPr="00764D66">
              <w:rPr>
                <w:rFonts w:cs="Calibri"/>
                <w:b/>
                <w:sz w:val="20"/>
                <w:szCs w:val="20"/>
              </w:rPr>
              <w:t>Instytucje odpowiedzialne za spełnienie warunku</w:t>
            </w:r>
          </w:p>
        </w:tc>
      </w:tr>
      <w:tr w:rsidR="00FC5562" w:rsidRPr="00764D66" w14:paraId="0CCDDD6C" w14:textId="77777777" w:rsidTr="00FD54B0">
        <w:trPr>
          <w:trHeight w:val="425"/>
        </w:trPr>
        <w:tc>
          <w:tcPr>
            <w:tcW w:w="1803" w:type="dxa"/>
            <w:shd w:val="clear" w:color="auto" w:fill="auto"/>
          </w:tcPr>
          <w:p w14:paraId="01E97B82" w14:textId="77777777" w:rsidR="00FC5562" w:rsidRPr="00764D66" w:rsidRDefault="00FC5562" w:rsidP="00BA7F35">
            <w:pPr>
              <w:spacing w:after="200"/>
              <w:rPr>
                <w:rFonts w:cs="Calibri"/>
                <w:sz w:val="20"/>
                <w:szCs w:val="20"/>
              </w:rPr>
            </w:pPr>
            <w:r w:rsidRPr="00EB3911">
              <w:rPr>
                <w:rFonts w:cs="Calibri"/>
                <w:b/>
                <w:sz w:val="20"/>
                <w:szCs w:val="20"/>
              </w:rPr>
              <w:t>1.1.</w:t>
            </w:r>
            <w:r w:rsidRPr="00764D66">
              <w:rPr>
                <w:rFonts w:cs="Calibri"/>
                <w:sz w:val="20"/>
                <w:szCs w:val="20"/>
              </w:rPr>
              <w:t xml:space="preserve"> Badania naukowe i innowacje: Istnienie krajowych lub regionalnych strategii na rzecz inteligentnej specjalizacji, zgodnie z krajowym programem reform, w celu zwiększenia wydatków na badania i innowacje ze środków prywatnych, co jest cechą dobrze funkcjonujących krajowych lub regionalnych systemów badań i innowacji</w:t>
            </w:r>
          </w:p>
        </w:tc>
        <w:tc>
          <w:tcPr>
            <w:tcW w:w="2106" w:type="dxa"/>
            <w:shd w:val="clear" w:color="auto" w:fill="auto"/>
          </w:tcPr>
          <w:p w14:paraId="7533D54F" w14:textId="77777777" w:rsidR="00FC5562" w:rsidRPr="00764D66" w:rsidRDefault="00FC5562" w:rsidP="00BA7F35">
            <w:pPr>
              <w:spacing w:after="200"/>
              <w:rPr>
                <w:rFonts w:cs="Calibri"/>
                <w:sz w:val="20"/>
                <w:szCs w:val="20"/>
              </w:rPr>
            </w:pPr>
            <w:r w:rsidRPr="00764D66">
              <w:rPr>
                <w:rFonts w:cs="Calibri"/>
                <w:sz w:val="20"/>
                <w:szCs w:val="20"/>
              </w:rPr>
              <w:t>Brak krajowej lub regionalnej strategii na rzecz inteligentnej specjalizacji, która przedstawia działania na rzecz pobudzenia prywatnych inwestycji w badania i rozwój.</w:t>
            </w:r>
          </w:p>
          <w:p w14:paraId="608B228C" w14:textId="77777777" w:rsidR="00FC5562" w:rsidRPr="00764D66" w:rsidRDefault="00FC5562" w:rsidP="00BA7F35">
            <w:pPr>
              <w:spacing w:after="200"/>
              <w:rPr>
                <w:rFonts w:cs="Calibri"/>
                <w:sz w:val="20"/>
                <w:szCs w:val="20"/>
              </w:rPr>
            </w:pPr>
            <w:r w:rsidRPr="00764D66">
              <w:rPr>
                <w:rFonts w:cs="Calibri"/>
                <w:sz w:val="20"/>
                <w:szCs w:val="20"/>
              </w:rPr>
              <w:t>Nie zostały przyjęte ramy określające dostępne środki budżetowe na badania i innowacje</w:t>
            </w:r>
          </w:p>
        </w:tc>
        <w:tc>
          <w:tcPr>
            <w:tcW w:w="2073" w:type="dxa"/>
            <w:shd w:val="clear" w:color="auto" w:fill="auto"/>
          </w:tcPr>
          <w:p w14:paraId="54B94686" w14:textId="77777777" w:rsidR="00FC5562" w:rsidRPr="00764D66" w:rsidRDefault="00FC5562" w:rsidP="00BA7F35">
            <w:pPr>
              <w:spacing w:after="200"/>
              <w:rPr>
                <w:rFonts w:cs="Calibri"/>
                <w:sz w:val="20"/>
                <w:szCs w:val="20"/>
              </w:rPr>
            </w:pPr>
            <w:r w:rsidRPr="00764D66">
              <w:rPr>
                <w:rFonts w:cs="Calibri"/>
                <w:sz w:val="20"/>
                <w:szCs w:val="20"/>
              </w:rPr>
              <w:t>- wyłonienie Wykonawcy dla realizacji Polityk sektorowych;</w:t>
            </w:r>
          </w:p>
          <w:p w14:paraId="62D37192" w14:textId="77777777" w:rsidR="00FC5562" w:rsidRPr="00764D66" w:rsidRDefault="00FC5562" w:rsidP="00BA7F35">
            <w:pPr>
              <w:spacing w:after="200"/>
              <w:rPr>
                <w:rFonts w:cs="Calibri"/>
                <w:sz w:val="20"/>
                <w:szCs w:val="20"/>
              </w:rPr>
            </w:pPr>
            <w:r w:rsidRPr="00764D66">
              <w:rPr>
                <w:rFonts w:cs="Calibri"/>
                <w:sz w:val="20"/>
                <w:szCs w:val="20"/>
              </w:rPr>
              <w:t>- uwzględnienie odniesień KIS do mechanizmów regionalnych;</w:t>
            </w:r>
          </w:p>
          <w:p w14:paraId="64B8E7A5" w14:textId="77777777" w:rsidR="00FC5562" w:rsidRPr="00764D66" w:rsidRDefault="00FC5562" w:rsidP="00BA7F35">
            <w:pPr>
              <w:spacing w:after="200"/>
              <w:rPr>
                <w:rFonts w:cs="Calibri"/>
                <w:sz w:val="20"/>
                <w:szCs w:val="20"/>
              </w:rPr>
            </w:pPr>
            <w:r w:rsidRPr="00764D66">
              <w:rPr>
                <w:rFonts w:cs="Calibri"/>
                <w:sz w:val="20"/>
                <w:szCs w:val="20"/>
              </w:rPr>
              <w:t>-powołanie nieformalnych ciał – rad branżowych, złożonych z podmiotów reprezentujących daną branżę, w celu ich włączenia w proces tworzenia, konsultowania oraz realizacji zapisów poszczególnych Polityk sektorowych;</w:t>
            </w:r>
          </w:p>
          <w:p w14:paraId="249B9D94" w14:textId="77777777" w:rsidR="00FC5562" w:rsidRPr="00764D66" w:rsidRDefault="00FC5562" w:rsidP="00BA7F35">
            <w:pPr>
              <w:spacing w:after="200"/>
              <w:rPr>
                <w:rFonts w:cs="Calibri"/>
                <w:sz w:val="20"/>
                <w:szCs w:val="20"/>
              </w:rPr>
            </w:pPr>
            <w:r w:rsidRPr="00764D66">
              <w:rPr>
                <w:rFonts w:cs="Calibri"/>
                <w:sz w:val="20"/>
                <w:szCs w:val="20"/>
              </w:rPr>
              <w:t>- Przeprowadzenie badania, dotyczącego wskazania możliwości powiązania kluczowych grup technologii z branżami kluczowymi</w:t>
            </w:r>
          </w:p>
          <w:p w14:paraId="00F8FB2E" w14:textId="77777777" w:rsidR="00FC5562" w:rsidRPr="00764D66" w:rsidRDefault="00FC5562" w:rsidP="00BA7F35">
            <w:pPr>
              <w:spacing w:after="200"/>
              <w:rPr>
                <w:rFonts w:cs="Calibri"/>
                <w:sz w:val="20"/>
                <w:szCs w:val="20"/>
              </w:rPr>
            </w:pPr>
            <w:r w:rsidRPr="00764D66">
              <w:rPr>
                <w:rFonts w:cs="Calibri"/>
                <w:sz w:val="20"/>
                <w:szCs w:val="20"/>
              </w:rPr>
              <w:t>- opracowanie projektów Polityk sektorowych;</w:t>
            </w:r>
          </w:p>
          <w:p w14:paraId="6AC8C0F7" w14:textId="77777777" w:rsidR="00FC5562" w:rsidRPr="00764D66" w:rsidRDefault="00FC5562" w:rsidP="00BA7F35">
            <w:pPr>
              <w:spacing w:after="200"/>
              <w:rPr>
                <w:rFonts w:cs="Calibri"/>
                <w:sz w:val="20"/>
                <w:szCs w:val="20"/>
              </w:rPr>
            </w:pPr>
            <w:r w:rsidRPr="00764D66">
              <w:rPr>
                <w:rFonts w:cs="Calibri"/>
                <w:color w:val="004080"/>
                <w:sz w:val="20"/>
                <w:szCs w:val="20"/>
              </w:rPr>
              <w:t xml:space="preserve">- </w:t>
            </w:r>
            <w:r w:rsidRPr="00764D66">
              <w:rPr>
                <w:rFonts w:cs="Calibri"/>
                <w:sz w:val="20"/>
                <w:szCs w:val="20"/>
              </w:rPr>
              <w:t>przeprowadzenie procesu konsultacji społecznych projektów Polityk sektorowych;</w:t>
            </w:r>
          </w:p>
          <w:p w14:paraId="329FB8D9" w14:textId="77777777" w:rsidR="00FC5562" w:rsidRPr="00764D66" w:rsidRDefault="00FC5562" w:rsidP="00BA7F35">
            <w:pPr>
              <w:spacing w:after="200"/>
              <w:rPr>
                <w:rFonts w:cs="Calibri"/>
                <w:sz w:val="20"/>
                <w:szCs w:val="20"/>
              </w:rPr>
            </w:pPr>
            <w:r w:rsidRPr="00764D66">
              <w:rPr>
                <w:rFonts w:cs="Calibri"/>
                <w:sz w:val="20"/>
                <w:szCs w:val="20"/>
              </w:rPr>
              <w:t>- opracowanie finalnych wersji dokumentów;</w:t>
            </w:r>
          </w:p>
          <w:p w14:paraId="34831840" w14:textId="77777777" w:rsidR="00FC5562" w:rsidRPr="00764D66" w:rsidRDefault="00FC5562" w:rsidP="00BA7F35">
            <w:pPr>
              <w:spacing w:after="200"/>
              <w:rPr>
                <w:rFonts w:cs="Calibri"/>
                <w:sz w:val="20"/>
                <w:szCs w:val="20"/>
              </w:rPr>
            </w:pPr>
            <w:r w:rsidRPr="00764D66">
              <w:rPr>
                <w:rFonts w:cs="Calibri"/>
                <w:sz w:val="20"/>
                <w:szCs w:val="20"/>
              </w:rPr>
              <w:t>- przyjęcie dokumentów przez Zarząd Województwa Łódzkiego.</w:t>
            </w:r>
          </w:p>
        </w:tc>
        <w:tc>
          <w:tcPr>
            <w:tcW w:w="1820" w:type="dxa"/>
            <w:shd w:val="clear" w:color="auto" w:fill="auto"/>
          </w:tcPr>
          <w:p w14:paraId="24462AAA" w14:textId="77777777" w:rsidR="00FC5562" w:rsidRPr="00764D66" w:rsidRDefault="004D687F" w:rsidP="00BA7F35">
            <w:pPr>
              <w:spacing w:after="200"/>
              <w:rPr>
                <w:rFonts w:cs="Calibri"/>
                <w:sz w:val="20"/>
                <w:szCs w:val="20"/>
              </w:rPr>
            </w:pPr>
            <w:r>
              <w:rPr>
                <w:rFonts w:cs="Calibri"/>
                <w:sz w:val="20"/>
                <w:szCs w:val="20"/>
              </w:rPr>
              <w:t>IV kwartał</w:t>
            </w:r>
            <w:r w:rsidRPr="00764D66">
              <w:rPr>
                <w:rFonts w:cs="Calibri"/>
                <w:sz w:val="20"/>
                <w:szCs w:val="20"/>
              </w:rPr>
              <w:t xml:space="preserve"> </w:t>
            </w:r>
            <w:r w:rsidR="00FC5562" w:rsidRPr="00764D66">
              <w:rPr>
                <w:rFonts w:cs="Calibri"/>
                <w:sz w:val="20"/>
                <w:szCs w:val="20"/>
              </w:rPr>
              <w:t>2014</w:t>
            </w:r>
          </w:p>
          <w:p w14:paraId="32DF8650" w14:textId="77777777" w:rsidR="00FC5562" w:rsidRPr="00764D66" w:rsidRDefault="004D687F" w:rsidP="00BA7F35">
            <w:pPr>
              <w:spacing w:after="200"/>
              <w:rPr>
                <w:rFonts w:cs="Calibri"/>
                <w:sz w:val="20"/>
                <w:szCs w:val="20"/>
              </w:rPr>
            </w:pPr>
            <w:r>
              <w:rPr>
                <w:rFonts w:cs="Calibri"/>
                <w:sz w:val="20"/>
                <w:szCs w:val="20"/>
              </w:rPr>
              <w:t>IV kwartał</w:t>
            </w:r>
            <w:r w:rsidRPr="00764D66">
              <w:rPr>
                <w:rFonts w:cs="Calibri"/>
                <w:sz w:val="20"/>
                <w:szCs w:val="20"/>
              </w:rPr>
              <w:t xml:space="preserve"> </w:t>
            </w:r>
            <w:r w:rsidR="00FC5562" w:rsidRPr="00764D66">
              <w:rPr>
                <w:rFonts w:cs="Calibri"/>
                <w:sz w:val="20"/>
                <w:szCs w:val="20"/>
              </w:rPr>
              <w:t>2014</w:t>
            </w:r>
          </w:p>
          <w:p w14:paraId="44307AA3" w14:textId="77777777" w:rsidR="00FC5562" w:rsidRPr="00764D66" w:rsidRDefault="00FC5562" w:rsidP="00BA7F35">
            <w:pPr>
              <w:spacing w:after="200"/>
              <w:rPr>
                <w:rFonts w:cs="Calibri"/>
                <w:sz w:val="20"/>
                <w:szCs w:val="20"/>
              </w:rPr>
            </w:pPr>
          </w:p>
          <w:p w14:paraId="12DD954F" w14:textId="77777777" w:rsidR="00FC5562" w:rsidRPr="00764D66" w:rsidRDefault="00FC5562" w:rsidP="00BA7F35">
            <w:pPr>
              <w:spacing w:after="200"/>
              <w:rPr>
                <w:rFonts w:cs="Calibri"/>
                <w:sz w:val="20"/>
                <w:szCs w:val="20"/>
              </w:rPr>
            </w:pPr>
            <w:r w:rsidRPr="00764D66">
              <w:rPr>
                <w:rFonts w:cs="Calibri"/>
                <w:sz w:val="20"/>
                <w:szCs w:val="20"/>
              </w:rPr>
              <w:t>Marzec 2015</w:t>
            </w:r>
          </w:p>
          <w:p w14:paraId="59B5C639" w14:textId="77777777" w:rsidR="00FC5562" w:rsidRPr="00764D66" w:rsidRDefault="00FC5562" w:rsidP="00BA7F35">
            <w:pPr>
              <w:spacing w:after="200"/>
              <w:rPr>
                <w:rFonts w:cs="Calibri"/>
                <w:sz w:val="20"/>
                <w:szCs w:val="20"/>
              </w:rPr>
            </w:pPr>
          </w:p>
          <w:p w14:paraId="2D826056" w14:textId="77777777" w:rsidR="00FC5562" w:rsidRPr="00764D66" w:rsidRDefault="00FC5562" w:rsidP="00BA7F35">
            <w:pPr>
              <w:spacing w:after="200"/>
              <w:rPr>
                <w:rFonts w:cs="Calibri"/>
                <w:sz w:val="20"/>
                <w:szCs w:val="20"/>
              </w:rPr>
            </w:pPr>
          </w:p>
          <w:p w14:paraId="7DB67EBB" w14:textId="77777777" w:rsidR="00FC5562" w:rsidRPr="00764D66" w:rsidRDefault="00FC5562" w:rsidP="00BA7F35">
            <w:pPr>
              <w:spacing w:after="200"/>
              <w:rPr>
                <w:rFonts w:cs="Calibri"/>
                <w:sz w:val="20"/>
                <w:szCs w:val="20"/>
              </w:rPr>
            </w:pPr>
          </w:p>
          <w:p w14:paraId="5D28D4AD" w14:textId="77777777" w:rsidR="00FC5562" w:rsidRPr="00764D66" w:rsidRDefault="00FC5562" w:rsidP="00BA7F35">
            <w:pPr>
              <w:spacing w:after="200"/>
              <w:rPr>
                <w:rFonts w:cs="Calibri"/>
                <w:sz w:val="20"/>
                <w:szCs w:val="20"/>
              </w:rPr>
            </w:pPr>
            <w:r w:rsidRPr="00764D66">
              <w:rPr>
                <w:rFonts w:cs="Calibri"/>
                <w:sz w:val="20"/>
                <w:szCs w:val="20"/>
              </w:rPr>
              <w:t>Lipiec/Sierpień 2015</w:t>
            </w:r>
          </w:p>
          <w:p w14:paraId="0273DDB9" w14:textId="77777777" w:rsidR="00FC5562" w:rsidRPr="00764D66" w:rsidRDefault="00FC5562" w:rsidP="00BA7F35">
            <w:pPr>
              <w:spacing w:after="200"/>
              <w:rPr>
                <w:rFonts w:cs="Calibri"/>
                <w:sz w:val="20"/>
                <w:szCs w:val="20"/>
              </w:rPr>
            </w:pPr>
          </w:p>
          <w:p w14:paraId="320DB2C3" w14:textId="77777777" w:rsidR="00FC5562" w:rsidRPr="00764D66" w:rsidRDefault="00FC5562" w:rsidP="00BA7F35">
            <w:pPr>
              <w:spacing w:after="200"/>
              <w:rPr>
                <w:rFonts w:cs="Calibri"/>
                <w:sz w:val="20"/>
                <w:szCs w:val="20"/>
              </w:rPr>
            </w:pPr>
          </w:p>
          <w:p w14:paraId="528FB14B" w14:textId="77777777" w:rsidR="00FC5562" w:rsidRPr="00764D66" w:rsidRDefault="00FC5562" w:rsidP="00BA7F35">
            <w:pPr>
              <w:spacing w:after="200"/>
              <w:rPr>
                <w:rFonts w:cs="Calibri"/>
                <w:sz w:val="20"/>
                <w:szCs w:val="20"/>
              </w:rPr>
            </w:pPr>
            <w:r w:rsidRPr="00764D66">
              <w:rPr>
                <w:rFonts w:cs="Calibri"/>
                <w:sz w:val="20"/>
                <w:szCs w:val="20"/>
              </w:rPr>
              <w:t>Sierpień 2015</w:t>
            </w:r>
          </w:p>
          <w:p w14:paraId="6D915B8A" w14:textId="77777777" w:rsidR="00FC5562" w:rsidRPr="00764D66" w:rsidRDefault="00FC5562" w:rsidP="00BA7F35">
            <w:pPr>
              <w:spacing w:after="200"/>
              <w:rPr>
                <w:rFonts w:cs="Calibri"/>
                <w:sz w:val="20"/>
                <w:szCs w:val="20"/>
              </w:rPr>
            </w:pPr>
            <w:r w:rsidRPr="00764D66">
              <w:rPr>
                <w:rFonts w:cs="Calibri"/>
                <w:sz w:val="20"/>
                <w:szCs w:val="20"/>
              </w:rPr>
              <w:t>Wrzesień/Październik 2015</w:t>
            </w:r>
          </w:p>
          <w:p w14:paraId="7C71C067" w14:textId="77777777" w:rsidR="00FC5562" w:rsidRPr="00764D66" w:rsidRDefault="00FC5562" w:rsidP="00BA7F35">
            <w:pPr>
              <w:spacing w:after="200"/>
              <w:rPr>
                <w:rFonts w:cs="Calibri"/>
                <w:sz w:val="20"/>
                <w:szCs w:val="20"/>
              </w:rPr>
            </w:pPr>
            <w:r w:rsidRPr="00764D66">
              <w:rPr>
                <w:rFonts w:cs="Calibri"/>
                <w:sz w:val="20"/>
                <w:szCs w:val="20"/>
              </w:rPr>
              <w:t>Listopad 2015</w:t>
            </w:r>
          </w:p>
          <w:p w14:paraId="32EF389D" w14:textId="77777777" w:rsidR="00FC5562" w:rsidRPr="00764D66" w:rsidRDefault="00FC5562" w:rsidP="00BA7F35">
            <w:pPr>
              <w:spacing w:after="200"/>
              <w:rPr>
                <w:rFonts w:cs="Calibri"/>
                <w:sz w:val="20"/>
                <w:szCs w:val="20"/>
              </w:rPr>
            </w:pPr>
          </w:p>
          <w:p w14:paraId="1E5BA8FE" w14:textId="77777777" w:rsidR="00FC5562" w:rsidRPr="00764D66" w:rsidRDefault="00FC5562" w:rsidP="00BA7F35">
            <w:pPr>
              <w:spacing w:after="200"/>
              <w:rPr>
                <w:rFonts w:cs="Calibri"/>
                <w:sz w:val="20"/>
                <w:szCs w:val="20"/>
              </w:rPr>
            </w:pPr>
            <w:r w:rsidRPr="00764D66">
              <w:rPr>
                <w:rFonts w:cs="Calibri"/>
                <w:sz w:val="20"/>
                <w:szCs w:val="20"/>
              </w:rPr>
              <w:t>Grudzień 2015</w:t>
            </w:r>
          </w:p>
        </w:tc>
        <w:tc>
          <w:tcPr>
            <w:tcW w:w="1486" w:type="dxa"/>
            <w:shd w:val="clear" w:color="auto" w:fill="auto"/>
          </w:tcPr>
          <w:p w14:paraId="3D6ED677" w14:textId="77777777" w:rsidR="00FC5562" w:rsidRPr="00764D66" w:rsidRDefault="00FC5562" w:rsidP="00BA7F35">
            <w:pPr>
              <w:spacing w:after="200"/>
              <w:rPr>
                <w:rFonts w:cs="Calibri"/>
                <w:sz w:val="20"/>
                <w:szCs w:val="20"/>
              </w:rPr>
            </w:pPr>
            <w:r w:rsidRPr="00764D66">
              <w:rPr>
                <w:rFonts w:cs="Calibri"/>
                <w:sz w:val="20"/>
                <w:szCs w:val="20"/>
              </w:rPr>
              <w:t>IZ RPO WŁ</w:t>
            </w:r>
          </w:p>
          <w:p w14:paraId="602663ED" w14:textId="77777777" w:rsidR="00FC5562" w:rsidRPr="00764D66" w:rsidRDefault="00FC5562" w:rsidP="00BA7F35">
            <w:pPr>
              <w:spacing w:after="200"/>
              <w:rPr>
                <w:rFonts w:cs="Calibri"/>
                <w:sz w:val="20"/>
                <w:szCs w:val="20"/>
              </w:rPr>
            </w:pPr>
            <w:r w:rsidRPr="00764D66">
              <w:rPr>
                <w:rFonts w:cs="Calibri"/>
                <w:sz w:val="20"/>
                <w:szCs w:val="20"/>
              </w:rPr>
              <w:t>IZ RPO WŁ</w:t>
            </w:r>
          </w:p>
          <w:p w14:paraId="3BD46CFD" w14:textId="77777777" w:rsidR="00FC5562" w:rsidRPr="00764D66" w:rsidRDefault="00FC5562" w:rsidP="00BA7F35">
            <w:pPr>
              <w:spacing w:after="200"/>
              <w:rPr>
                <w:rFonts w:cs="Calibri"/>
                <w:sz w:val="20"/>
                <w:szCs w:val="20"/>
              </w:rPr>
            </w:pPr>
          </w:p>
          <w:p w14:paraId="5F660358" w14:textId="77777777" w:rsidR="00FC5562" w:rsidRPr="00764D66" w:rsidRDefault="00FC5562" w:rsidP="00BA7F35">
            <w:pPr>
              <w:spacing w:after="200"/>
              <w:rPr>
                <w:rFonts w:cs="Calibri"/>
                <w:sz w:val="20"/>
                <w:szCs w:val="20"/>
              </w:rPr>
            </w:pPr>
            <w:r w:rsidRPr="00764D66">
              <w:rPr>
                <w:rFonts w:cs="Calibri"/>
                <w:sz w:val="20"/>
                <w:szCs w:val="20"/>
              </w:rPr>
              <w:t>IZ RPO WŁ</w:t>
            </w:r>
          </w:p>
          <w:p w14:paraId="679B3436" w14:textId="77777777" w:rsidR="00FC5562" w:rsidRPr="00764D66" w:rsidRDefault="00FC5562" w:rsidP="00BA7F35">
            <w:pPr>
              <w:spacing w:after="200"/>
              <w:rPr>
                <w:rFonts w:cs="Calibri"/>
                <w:sz w:val="20"/>
                <w:szCs w:val="20"/>
              </w:rPr>
            </w:pPr>
          </w:p>
          <w:p w14:paraId="482EF560" w14:textId="77777777" w:rsidR="00FC5562" w:rsidRPr="00764D66" w:rsidRDefault="00FC5562" w:rsidP="00BA7F35">
            <w:pPr>
              <w:spacing w:after="200"/>
              <w:rPr>
                <w:rFonts w:cs="Calibri"/>
                <w:sz w:val="20"/>
                <w:szCs w:val="20"/>
              </w:rPr>
            </w:pPr>
          </w:p>
          <w:p w14:paraId="4C884415" w14:textId="77777777" w:rsidR="00FC5562" w:rsidRPr="00764D66" w:rsidRDefault="00FC5562" w:rsidP="00BA7F35">
            <w:pPr>
              <w:spacing w:after="200"/>
              <w:rPr>
                <w:rFonts w:cs="Calibri"/>
                <w:sz w:val="20"/>
                <w:szCs w:val="20"/>
              </w:rPr>
            </w:pPr>
          </w:p>
          <w:p w14:paraId="22A8BC29" w14:textId="77777777" w:rsidR="00FC5562" w:rsidRPr="00764D66" w:rsidRDefault="00FC5562" w:rsidP="00BA7F35">
            <w:pPr>
              <w:spacing w:after="200"/>
              <w:rPr>
                <w:rFonts w:cs="Calibri"/>
                <w:sz w:val="20"/>
                <w:szCs w:val="20"/>
              </w:rPr>
            </w:pPr>
            <w:r w:rsidRPr="00764D66">
              <w:rPr>
                <w:rFonts w:cs="Calibri"/>
                <w:sz w:val="20"/>
                <w:szCs w:val="20"/>
              </w:rPr>
              <w:t>IZ RPO WŁ</w:t>
            </w:r>
          </w:p>
          <w:p w14:paraId="3E474544" w14:textId="77777777" w:rsidR="00FC5562" w:rsidRPr="00764D66" w:rsidRDefault="00FC5562" w:rsidP="00BA7F35">
            <w:pPr>
              <w:spacing w:after="200"/>
              <w:rPr>
                <w:rFonts w:cs="Calibri"/>
                <w:sz w:val="20"/>
                <w:szCs w:val="20"/>
              </w:rPr>
            </w:pPr>
          </w:p>
          <w:p w14:paraId="4F390969" w14:textId="77777777" w:rsidR="00FC5562" w:rsidRPr="00764D66" w:rsidRDefault="00FC5562" w:rsidP="00BA7F35">
            <w:pPr>
              <w:spacing w:after="200"/>
              <w:rPr>
                <w:rFonts w:cs="Calibri"/>
                <w:sz w:val="20"/>
                <w:szCs w:val="20"/>
              </w:rPr>
            </w:pPr>
          </w:p>
          <w:p w14:paraId="5A2AD477" w14:textId="77777777" w:rsidR="00FC5562" w:rsidRPr="00764D66" w:rsidRDefault="00FC5562" w:rsidP="00BA7F35">
            <w:pPr>
              <w:spacing w:after="200"/>
              <w:rPr>
                <w:rFonts w:cs="Calibri"/>
                <w:sz w:val="20"/>
                <w:szCs w:val="20"/>
              </w:rPr>
            </w:pPr>
            <w:r w:rsidRPr="00764D66">
              <w:rPr>
                <w:rFonts w:cs="Calibri"/>
                <w:sz w:val="20"/>
                <w:szCs w:val="20"/>
              </w:rPr>
              <w:t>IZ RPO WŁ</w:t>
            </w:r>
          </w:p>
          <w:p w14:paraId="3825B279" w14:textId="77777777" w:rsidR="00FC5562" w:rsidRPr="00764D66" w:rsidRDefault="00FC5562" w:rsidP="00BA7F35">
            <w:pPr>
              <w:spacing w:after="200"/>
              <w:rPr>
                <w:rFonts w:cs="Calibri"/>
                <w:sz w:val="20"/>
                <w:szCs w:val="20"/>
              </w:rPr>
            </w:pPr>
            <w:r w:rsidRPr="00764D66">
              <w:rPr>
                <w:rFonts w:cs="Calibri"/>
                <w:sz w:val="20"/>
                <w:szCs w:val="20"/>
              </w:rPr>
              <w:t>IZ RPO WŁ</w:t>
            </w:r>
          </w:p>
          <w:p w14:paraId="193C8C40" w14:textId="77777777" w:rsidR="00FC5562" w:rsidRPr="00764D66" w:rsidRDefault="00FC5562" w:rsidP="00BA7F35">
            <w:pPr>
              <w:spacing w:after="200"/>
              <w:rPr>
                <w:rFonts w:cs="Calibri"/>
                <w:sz w:val="20"/>
                <w:szCs w:val="20"/>
              </w:rPr>
            </w:pPr>
          </w:p>
          <w:p w14:paraId="42DD20E2" w14:textId="77777777" w:rsidR="00FC5562" w:rsidRPr="00764D66" w:rsidRDefault="00FC5562" w:rsidP="00BA7F35">
            <w:pPr>
              <w:spacing w:after="200"/>
              <w:rPr>
                <w:rFonts w:cs="Calibri"/>
                <w:sz w:val="20"/>
                <w:szCs w:val="20"/>
              </w:rPr>
            </w:pPr>
            <w:r w:rsidRPr="00764D66">
              <w:rPr>
                <w:rFonts w:cs="Calibri"/>
                <w:sz w:val="20"/>
                <w:szCs w:val="20"/>
              </w:rPr>
              <w:t>IZ RPO WŁ</w:t>
            </w:r>
          </w:p>
          <w:p w14:paraId="38434955" w14:textId="77777777" w:rsidR="00FC5562" w:rsidRPr="00764D66" w:rsidRDefault="00FC5562" w:rsidP="00BA7F35">
            <w:pPr>
              <w:spacing w:after="200"/>
              <w:rPr>
                <w:rFonts w:cs="Calibri"/>
                <w:sz w:val="20"/>
                <w:szCs w:val="20"/>
              </w:rPr>
            </w:pPr>
          </w:p>
          <w:p w14:paraId="08610372" w14:textId="77777777" w:rsidR="00FC5562" w:rsidRPr="00764D66" w:rsidRDefault="00FC5562" w:rsidP="00BA7F35">
            <w:pPr>
              <w:spacing w:after="200"/>
              <w:rPr>
                <w:rFonts w:cs="Calibri"/>
                <w:sz w:val="20"/>
                <w:szCs w:val="20"/>
              </w:rPr>
            </w:pPr>
            <w:r w:rsidRPr="00764D66">
              <w:rPr>
                <w:rFonts w:cs="Calibri"/>
                <w:sz w:val="20"/>
                <w:szCs w:val="20"/>
              </w:rPr>
              <w:t>IZ RPO WŁ</w:t>
            </w:r>
          </w:p>
        </w:tc>
      </w:tr>
      <w:tr w:rsidR="00FC5562" w:rsidRPr="00764D66" w14:paraId="559E606A" w14:textId="77777777" w:rsidTr="00FD54B0">
        <w:tc>
          <w:tcPr>
            <w:tcW w:w="1803" w:type="dxa"/>
            <w:shd w:val="clear" w:color="auto" w:fill="auto"/>
          </w:tcPr>
          <w:p w14:paraId="50B423C4" w14:textId="77777777" w:rsidR="00FC5562" w:rsidRPr="00764D66" w:rsidRDefault="000B2F1D" w:rsidP="00BA7F35">
            <w:pPr>
              <w:spacing w:after="200"/>
              <w:rPr>
                <w:rFonts w:cs="Calibri"/>
                <w:sz w:val="20"/>
                <w:szCs w:val="20"/>
              </w:rPr>
            </w:pPr>
            <w:r w:rsidRPr="00764D66">
              <w:rPr>
                <w:rFonts w:cs="Calibri"/>
                <w:sz w:val="20"/>
                <w:szCs w:val="20"/>
              </w:rPr>
              <w:t>3.1.Przeprowadzono konkretne działania wspierające promowanie przedsiębiorczości z uwzględnieniem programu „Small Business Act”</w:t>
            </w:r>
          </w:p>
        </w:tc>
        <w:tc>
          <w:tcPr>
            <w:tcW w:w="2106" w:type="dxa"/>
            <w:shd w:val="clear" w:color="auto" w:fill="auto"/>
          </w:tcPr>
          <w:p w14:paraId="29CD0480" w14:textId="77777777" w:rsidR="00FC5562" w:rsidRPr="00764D66" w:rsidRDefault="00FC5562" w:rsidP="00BA7F35">
            <w:pPr>
              <w:tabs>
                <w:tab w:val="left" w:pos="432"/>
              </w:tabs>
              <w:rPr>
                <w:rFonts w:cs="Calibri"/>
                <w:sz w:val="20"/>
                <w:szCs w:val="20"/>
              </w:rPr>
            </w:pPr>
            <w:r w:rsidRPr="00764D66">
              <w:rPr>
                <w:rFonts w:cs="Calibri"/>
                <w:sz w:val="20"/>
                <w:szCs w:val="20"/>
              </w:rPr>
              <w:t>– wprowadzono środki mające na celu skrócenie czasu potrzebnego na uzyskanie licencji i pozwoleń na podjęcie i prowadzenie szczególnego rodzaju działalności w ramach przedsiębiorstwa, z uwzględnieniem celów programu „Small Business Act”;</w:t>
            </w:r>
          </w:p>
        </w:tc>
        <w:tc>
          <w:tcPr>
            <w:tcW w:w="2073" w:type="dxa"/>
            <w:shd w:val="clear" w:color="auto" w:fill="auto"/>
          </w:tcPr>
          <w:p w14:paraId="3932645D" w14:textId="77777777" w:rsidR="00FC5562" w:rsidRPr="00764D66" w:rsidRDefault="00FC5562" w:rsidP="00BA7F35">
            <w:pPr>
              <w:spacing w:after="200"/>
              <w:rPr>
                <w:rFonts w:cs="Calibri"/>
                <w:sz w:val="20"/>
                <w:szCs w:val="20"/>
              </w:rPr>
            </w:pPr>
            <w:r w:rsidRPr="00764D66">
              <w:rPr>
                <w:rFonts w:cs="Calibri"/>
                <w:sz w:val="20"/>
                <w:szCs w:val="20"/>
              </w:rPr>
              <w:t>Wejście w życie ustawy o zmianie ustaw regulujących warunki dostępu do wykonywania niektórych zawodów - III</w:t>
            </w:r>
            <w:r w:rsidR="00F26D8D">
              <w:rPr>
                <w:rFonts w:cs="Calibri"/>
                <w:sz w:val="20"/>
                <w:szCs w:val="20"/>
              </w:rPr>
              <w:t xml:space="preserve"> </w:t>
            </w:r>
            <w:r w:rsidRPr="00764D66">
              <w:rPr>
                <w:rFonts w:cs="Calibri"/>
                <w:sz w:val="20"/>
                <w:szCs w:val="20"/>
              </w:rPr>
              <w:t>transza deregulacji</w:t>
            </w:r>
          </w:p>
        </w:tc>
        <w:tc>
          <w:tcPr>
            <w:tcW w:w="1820" w:type="dxa"/>
            <w:shd w:val="clear" w:color="auto" w:fill="auto"/>
          </w:tcPr>
          <w:p w14:paraId="5D4110A9" w14:textId="77777777" w:rsidR="00FC5562" w:rsidRPr="00764D66" w:rsidRDefault="00FC5562" w:rsidP="00BA7F35">
            <w:pPr>
              <w:spacing w:after="200"/>
              <w:rPr>
                <w:rFonts w:cs="Calibri"/>
                <w:sz w:val="20"/>
                <w:szCs w:val="20"/>
              </w:rPr>
            </w:pPr>
            <w:r w:rsidRPr="00764D66">
              <w:rPr>
                <w:rFonts w:cs="Calibri"/>
                <w:sz w:val="20"/>
                <w:szCs w:val="20"/>
              </w:rPr>
              <w:t>01.05.2015 r.</w:t>
            </w:r>
          </w:p>
        </w:tc>
        <w:tc>
          <w:tcPr>
            <w:tcW w:w="1486" w:type="dxa"/>
            <w:shd w:val="clear" w:color="auto" w:fill="auto"/>
          </w:tcPr>
          <w:p w14:paraId="24290B2C" w14:textId="77777777" w:rsidR="00FC5562" w:rsidRPr="00764D66" w:rsidRDefault="00FC5562" w:rsidP="00BA7F35">
            <w:pPr>
              <w:spacing w:after="200"/>
              <w:rPr>
                <w:rFonts w:cs="Calibri"/>
                <w:sz w:val="20"/>
                <w:szCs w:val="20"/>
              </w:rPr>
            </w:pPr>
            <w:r w:rsidRPr="00764D66">
              <w:rPr>
                <w:rFonts w:cs="Calibri"/>
                <w:sz w:val="20"/>
                <w:szCs w:val="20"/>
              </w:rPr>
              <w:t>Ministerstwo Sprawiedliwości</w:t>
            </w:r>
          </w:p>
        </w:tc>
      </w:tr>
      <w:tr w:rsidR="00FC5562" w:rsidRPr="00764D66" w14:paraId="3355D7E8" w14:textId="77777777" w:rsidTr="00FD54B0">
        <w:tc>
          <w:tcPr>
            <w:tcW w:w="1803" w:type="dxa"/>
            <w:shd w:val="clear" w:color="auto" w:fill="auto"/>
          </w:tcPr>
          <w:p w14:paraId="37E59CA6" w14:textId="77777777" w:rsidR="00FC5562" w:rsidRPr="00764D66" w:rsidRDefault="00FC5562" w:rsidP="00BA7F35">
            <w:pPr>
              <w:spacing w:after="200"/>
              <w:rPr>
                <w:rFonts w:cs="Calibri"/>
                <w:sz w:val="20"/>
                <w:szCs w:val="20"/>
              </w:rPr>
            </w:pPr>
          </w:p>
        </w:tc>
        <w:tc>
          <w:tcPr>
            <w:tcW w:w="2106" w:type="dxa"/>
            <w:shd w:val="clear" w:color="auto" w:fill="auto"/>
          </w:tcPr>
          <w:p w14:paraId="7EB7537C" w14:textId="77777777" w:rsidR="00FC5562" w:rsidRPr="00764D66" w:rsidRDefault="00FC5562" w:rsidP="00BA7F35">
            <w:pPr>
              <w:tabs>
                <w:tab w:val="left" w:pos="432"/>
              </w:tabs>
              <w:rPr>
                <w:rFonts w:cs="Calibri"/>
                <w:sz w:val="20"/>
                <w:szCs w:val="20"/>
              </w:rPr>
            </w:pPr>
            <w:r w:rsidRPr="00764D66">
              <w:rPr>
                <w:rFonts w:cs="Calibri"/>
                <w:sz w:val="20"/>
                <w:szCs w:val="20"/>
              </w:rPr>
              <w:t>wprowadzono mechanizm monitorowania procesu wdrażania programu „Small Business Act” i oceny wpływu prawodawstwa na MŚP.</w:t>
            </w:r>
          </w:p>
        </w:tc>
        <w:tc>
          <w:tcPr>
            <w:tcW w:w="2073" w:type="dxa"/>
            <w:shd w:val="clear" w:color="auto" w:fill="auto"/>
          </w:tcPr>
          <w:p w14:paraId="5A0AAB50" w14:textId="77777777" w:rsidR="00FC5562" w:rsidRPr="00764D66" w:rsidRDefault="00FC5562" w:rsidP="00BA7F35">
            <w:pPr>
              <w:spacing w:after="200"/>
              <w:rPr>
                <w:rFonts w:cs="Calibri"/>
                <w:sz w:val="20"/>
                <w:szCs w:val="20"/>
              </w:rPr>
            </w:pPr>
            <w:r w:rsidRPr="00764D66">
              <w:rPr>
                <w:rFonts w:cs="Calibri"/>
                <w:sz w:val="20"/>
                <w:szCs w:val="20"/>
              </w:rPr>
              <w:t xml:space="preserve">Wdrożenie elektronicznej platformy konsultacyjnej </w:t>
            </w:r>
          </w:p>
          <w:p w14:paraId="665B1239" w14:textId="77777777" w:rsidR="00FC5562" w:rsidRPr="00764D66" w:rsidRDefault="00FC5562" w:rsidP="00BA7F35">
            <w:pPr>
              <w:spacing w:after="200"/>
              <w:rPr>
                <w:rFonts w:cs="Calibri"/>
                <w:sz w:val="20"/>
                <w:szCs w:val="20"/>
              </w:rPr>
            </w:pPr>
            <w:r w:rsidRPr="00764D66">
              <w:rPr>
                <w:rFonts w:cs="Calibri"/>
                <w:sz w:val="20"/>
                <w:szCs w:val="20"/>
              </w:rPr>
              <w:t xml:space="preserve">Wytyczne do przeprowadzania Oceny Wpływu </w:t>
            </w:r>
          </w:p>
          <w:p w14:paraId="4ED6FFB4" w14:textId="77777777" w:rsidR="00FC5562" w:rsidRPr="00764D66" w:rsidRDefault="00FC5562" w:rsidP="00BA7F35">
            <w:pPr>
              <w:spacing w:after="200"/>
              <w:rPr>
                <w:rFonts w:cs="Calibri"/>
                <w:sz w:val="20"/>
                <w:szCs w:val="20"/>
              </w:rPr>
            </w:pPr>
            <w:r w:rsidRPr="00764D66">
              <w:rPr>
                <w:rFonts w:cs="Calibri"/>
                <w:sz w:val="20"/>
                <w:szCs w:val="20"/>
              </w:rPr>
              <w:t xml:space="preserve">Zakończenie pilotażu w zakresie testu MŚP </w:t>
            </w:r>
          </w:p>
        </w:tc>
        <w:tc>
          <w:tcPr>
            <w:tcW w:w="1820" w:type="dxa"/>
            <w:shd w:val="clear" w:color="auto" w:fill="auto"/>
          </w:tcPr>
          <w:p w14:paraId="291C84EB" w14:textId="77777777" w:rsidR="00FC5562" w:rsidRPr="00764D66" w:rsidRDefault="00FC5562" w:rsidP="00BA7F35">
            <w:pPr>
              <w:rPr>
                <w:rFonts w:cs="Calibri"/>
                <w:sz w:val="20"/>
                <w:szCs w:val="20"/>
              </w:rPr>
            </w:pPr>
            <w:r w:rsidRPr="00764D66">
              <w:rPr>
                <w:rFonts w:cs="Calibri"/>
                <w:sz w:val="20"/>
                <w:szCs w:val="20"/>
              </w:rPr>
              <w:t>1.07.2015</w:t>
            </w:r>
            <w:r w:rsidRPr="00764D66" w:rsidDel="009E6798">
              <w:rPr>
                <w:rFonts w:cs="Calibri"/>
                <w:sz w:val="20"/>
                <w:szCs w:val="20"/>
              </w:rPr>
              <w:t xml:space="preserve"> </w:t>
            </w:r>
          </w:p>
          <w:p w14:paraId="4623EDC2" w14:textId="77777777" w:rsidR="00FC5562" w:rsidRPr="00764D66" w:rsidRDefault="00FC5562" w:rsidP="00BA7F35">
            <w:pPr>
              <w:rPr>
                <w:rFonts w:cs="Calibri"/>
                <w:sz w:val="20"/>
                <w:szCs w:val="20"/>
              </w:rPr>
            </w:pPr>
          </w:p>
          <w:p w14:paraId="6B6502C4" w14:textId="77777777" w:rsidR="00FC5562" w:rsidRPr="00764D66" w:rsidRDefault="00FC5562" w:rsidP="00BA7F35">
            <w:pPr>
              <w:rPr>
                <w:rFonts w:cs="Calibri"/>
                <w:sz w:val="20"/>
                <w:szCs w:val="20"/>
              </w:rPr>
            </w:pPr>
          </w:p>
          <w:p w14:paraId="1D280A7F" w14:textId="77777777" w:rsidR="00FC5562" w:rsidRPr="00764D66" w:rsidRDefault="00FC5562" w:rsidP="00BA7F35">
            <w:pPr>
              <w:rPr>
                <w:rFonts w:cs="Calibri"/>
                <w:sz w:val="20"/>
                <w:szCs w:val="20"/>
              </w:rPr>
            </w:pPr>
            <w:r w:rsidRPr="00764D66">
              <w:rPr>
                <w:rFonts w:cs="Calibri"/>
                <w:sz w:val="20"/>
                <w:szCs w:val="20"/>
              </w:rPr>
              <w:t xml:space="preserve">1.07.2015 </w:t>
            </w:r>
          </w:p>
          <w:p w14:paraId="24277631" w14:textId="77777777" w:rsidR="00FC5562" w:rsidRPr="00764D66" w:rsidRDefault="00FC5562" w:rsidP="00BA7F35">
            <w:pPr>
              <w:rPr>
                <w:rFonts w:cs="Calibri"/>
                <w:sz w:val="20"/>
                <w:szCs w:val="20"/>
              </w:rPr>
            </w:pPr>
          </w:p>
          <w:p w14:paraId="18EDF74A" w14:textId="77777777" w:rsidR="00FC5562" w:rsidRPr="00764D66" w:rsidRDefault="00FC5562" w:rsidP="00BA7F35">
            <w:pPr>
              <w:rPr>
                <w:rFonts w:cs="Calibri"/>
                <w:sz w:val="20"/>
                <w:szCs w:val="20"/>
              </w:rPr>
            </w:pPr>
          </w:p>
          <w:p w14:paraId="7C34A247" w14:textId="77777777" w:rsidR="00FC5562" w:rsidRPr="00764D66" w:rsidRDefault="00FC5562" w:rsidP="00BA7F35">
            <w:pPr>
              <w:rPr>
                <w:rFonts w:cs="Calibri"/>
                <w:sz w:val="20"/>
                <w:szCs w:val="20"/>
              </w:rPr>
            </w:pPr>
            <w:r w:rsidRPr="00764D66">
              <w:rPr>
                <w:rFonts w:cs="Calibri"/>
                <w:sz w:val="20"/>
                <w:szCs w:val="20"/>
              </w:rPr>
              <w:t>31.12.2015</w:t>
            </w:r>
          </w:p>
        </w:tc>
        <w:tc>
          <w:tcPr>
            <w:tcW w:w="1486" w:type="dxa"/>
            <w:shd w:val="clear" w:color="auto" w:fill="auto"/>
          </w:tcPr>
          <w:p w14:paraId="0A427A2D" w14:textId="77777777" w:rsidR="00FC5562" w:rsidRPr="00764D66" w:rsidRDefault="00FC5562" w:rsidP="00BA7F35">
            <w:pPr>
              <w:spacing w:after="200"/>
              <w:rPr>
                <w:rFonts w:cs="Calibri"/>
                <w:sz w:val="20"/>
                <w:szCs w:val="20"/>
              </w:rPr>
            </w:pPr>
            <w:r w:rsidRPr="00764D66">
              <w:rPr>
                <w:rFonts w:cs="Calibri"/>
                <w:sz w:val="20"/>
                <w:szCs w:val="20"/>
              </w:rPr>
              <w:t>MG</w:t>
            </w:r>
          </w:p>
        </w:tc>
      </w:tr>
      <w:tr w:rsidR="00FC5562" w:rsidRPr="00764D66" w14:paraId="1BF31173" w14:textId="77777777" w:rsidTr="00FD54B0">
        <w:tc>
          <w:tcPr>
            <w:tcW w:w="1803" w:type="dxa"/>
            <w:shd w:val="clear" w:color="auto" w:fill="auto"/>
          </w:tcPr>
          <w:p w14:paraId="7F48A4A9" w14:textId="77777777" w:rsidR="00FC5562" w:rsidRPr="00764D66" w:rsidRDefault="00FC5562" w:rsidP="00BA7F35">
            <w:pPr>
              <w:spacing w:after="200"/>
              <w:rPr>
                <w:rFonts w:cs="Calibri"/>
                <w:sz w:val="20"/>
                <w:szCs w:val="20"/>
              </w:rPr>
            </w:pPr>
            <w:r w:rsidRPr="00EB3911">
              <w:rPr>
                <w:rFonts w:cs="Calibri"/>
                <w:b/>
                <w:sz w:val="20"/>
                <w:szCs w:val="20"/>
              </w:rPr>
              <w:t>4.1.</w:t>
            </w:r>
            <w:r w:rsidRPr="00764D66">
              <w:rPr>
                <w:rFonts w:cs="Calibri"/>
                <w:sz w:val="20"/>
                <w:szCs w:val="20"/>
              </w:rPr>
              <w:t xml:space="preserve"> Przeprowadzono działania promujące racjonalne kosztowo ulepszenie efektywnego końcowego wykorzystania energii oraz racjonalne kosztowo inwestycje w efektywność energetyczną przy budowaniu lub renowacji budynków.</w:t>
            </w:r>
          </w:p>
        </w:tc>
        <w:tc>
          <w:tcPr>
            <w:tcW w:w="2106" w:type="dxa"/>
            <w:shd w:val="clear" w:color="auto" w:fill="auto"/>
          </w:tcPr>
          <w:p w14:paraId="20E1EF3E" w14:textId="77777777" w:rsidR="00FC5562" w:rsidRPr="00764D66" w:rsidRDefault="00FC5562" w:rsidP="00BA7F35">
            <w:pPr>
              <w:tabs>
                <w:tab w:val="left" w:pos="432"/>
              </w:tabs>
              <w:rPr>
                <w:rFonts w:cs="Calibri"/>
                <w:sz w:val="20"/>
                <w:szCs w:val="20"/>
              </w:rPr>
            </w:pPr>
            <w:r w:rsidRPr="00764D66">
              <w:rPr>
                <w:rFonts w:cs="Calibri"/>
                <w:sz w:val="20"/>
                <w:szCs w:val="20"/>
              </w:rPr>
              <w:t>(2) Działania konieczne do utworzenia systemu certyfikacji w odniesieniu do charakterystyki energetycznej budynków spójnego z art. 11 dyrektywy 2010/31/UE</w:t>
            </w:r>
          </w:p>
        </w:tc>
        <w:tc>
          <w:tcPr>
            <w:tcW w:w="2073" w:type="dxa"/>
            <w:shd w:val="clear" w:color="auto" w:fill="auto"/>
          </w:tcPr>
          <w:p w14:paraId="16A3DD24" w14:textId="77777777" w:rsidR="00FC5562" w:rsidRPr="00764D66" w:rsidRDefault="00FC5562" w:rsidP="00BA7F35">
            <w:pPr>
              <w:tabs>
                <w:tab w:val="left" w:pos="850"/>
              </w:tabs>
              <w:rPr>
                <w:rFonts w:cs="Calibri"/>
                <w:sz w:val="20"/>
                <w:szCs w:val="20"/>
              </w:rPr>
            </w:pPr>
            <w:r w:rsidRPr="00764D66">
              <w:rPr>
                <w:rFonts w:cs="Calibri"/>
                <w:sz w:val="20"/>
                <w:szCs w:val="20"/>
              </w:rPr>
              <w:t>Wydanie rozporządzenia w sprawie metodologii wyznaczania charakterystyki energetycznej budynku lub części budynku, sposobu sporządzania oraz wzorów świadectw charakterystyki energetycznej (obecnie zakończono zbieranie uwag do projektu rozporządzenia w ramach konsultacji publicznych)</w:t>
            </w:r>
          </w:p>
        </w:tc>
        <w:tc>
          <w:tcPr>
            <w:tcW w:w="1820" w:type="dxa"/>
            <w:shd w:val="clear" w:color="auto" w:fill="auto"/>
          </w:tcPr>
          <w:p w14:paraId="276769B9" w14:textId="77777777" w:rsidR="00FC5562" w:rsidRPr="00764D66" w:rsidRDefault="00FC5562" w:rsidP="00BA7F35">
            <w:pPr>
              <w:spacing w:after="200"/>
              <w:rPr>
                <w:rFonts w:cs="Calibri"/>
                <w:sz w:val="20"/>
                <w:szCs w:val="20"/>
                <w:u w:val="single"/>
              </w:rPr>
            </w:pPr>
            <w:r w:rsidRPr="00764D66">
              <w:rPr>
                <w:rFonts w:cs="Calibri"/>
                <w:sz w:val="20"/>
                <w:szCs w:val="20"/>
              </w:rPr>
              <w:t>30.06.2015 r</w:t>
            </w:r>
          </w:p>
        </w:tc>
        <w:tc>
          <w:tcPr>
            <w:tcW w:w="1486" w:type="dxa"/>
            <w:shd w:val="clear" w:color="auto" w:fill="auto"/>
          </w:tcPr>
          <w:p w14:paraId="454FA829" w14:textId="77777777" w:rsidR="00FC5562" w:rsidRPr="00764D66" w:rsidRDefault="00FC5562" w:rsidP="00BA7F35">
            <w:pPr>
              <w:spacing w:after="200"/>
              <w:rPr>
                <w:rFonts w:cs="Calibri"/>
                <w:sz w:val="20"/>
                <w:szCs w:val="20"/>
              </w:rPr>
            </w:pPr>
            <w:r w:rsidRPr="00764D66">
              <w:rPr>
                <w:rFonts w:cs="Calibri"/>
                <w:sz w:val="20"/>
                <w:szCs w:val="20"/>
              </w:rPr>
              <w:t>MIiR</w:t>
            </w:r>
          </w:p>
        </w:tc>
      </w:tr>
      <w:tr w:rsidR="00FC5562" w:rsidRPr="00764D66" w14:paraId="2381B995" w14:textId="77777777" w:rsidTr="00FD54B0">
        <w:tc>
          <w:tcPr>
            <w:tcW w:w="1803" w:type="dxa"/>
            <w:shd w:val="clear" w:color="auto" w:fill="auto"/>
          </w:tcPr>
          <w:p w14:paraId="56F13979" w14:textId="77777777" w:rsidR="00FC5562" w:rsidRPr="00764D66" w:rsidRDefault="00FC5562" w:rsidP="00BA7F35">
            <w:pPr>
              <w:rPr>
                <w:rFonts w:cs="Calibri"/>
                <w:sz w:val="20"/>
                <w:szCs w:val="20"/>
              </w:rPr>
            </w:pPr>
            <w:r w:rsidRPr="00EB3911">
              <w:rPr>
                <w:rFonts w:cs="Calibri"/>
                <w:b/>
                <w:sz w:val="20"/>
                <w:szCs w:val="20"/>
              </w:rPr>
              <w:t>6.1.</w:t>
            </w:r>
            <w:r w:rsidRPr="00764D66">
              <w:rPr>
                <w:rFonts w:cs="Calibri"/>
                <w:sz w:val="20"/>
                <w:szCs w:val="20"/>
              </w:rPr>
              <w:t xml:space="preserve"> Gospodarka wodna: Istnienie – w odniesieniu do inwestycji wspieranych przez programy –</w:t>
            </w:r>
          </w:p>
          <w:p w14:paraId="7F36C8D8" w14:textId="77777777" w:rsidR="00FC5562" w:rsidRPr="00764D66" w:rsidRDefault="00FC5562" w:rsidP="00BA7F35">
            <w:pPr>
              <w:rPr>
                <w:rFonts w:cs="Calibri"/>
                <w:sz w:val="20"/>
                <w:szCs w:val="20"/>
              </w:rPr>
            </w:pPr>
            <w:r w:rsidRPr="00764D66">
              <w:rPr>
                <w:rFonts w:cs="Calibri"/>
                <w:sz w:val="20"/>
                <w:szCs w:val="20"/>
              </w:rPr>
              <w:t xml:space="preserve"> a) polityki taryfowej w zakresie cen wody, przewidującej odpowiednie zachęty dla użytkowników, aby efektywnie korzystali z zasobów wodnych oraz </w:t>
            </w:r>
          </w:p>
          <w:p w14:paraId="73C40A44" w14:textId="77777777" w:rsidR="00FC5562" w:rsidRPr="00764D66" w:rsidRDefault="00FC5562" w:rsidP="00BA7F35">
            <w:pPr>
              <w:rPr>
                <w:rFonts w:cs="Calibri"/>
                <w:sz w:val="20"/>
                <w:szCs w:val="20"/>
              </w:rPr>
            </w:pPr>
            <w:r w:rsidRPr="00764D66">
              <w:rPr>
                <w:rFonts w:cs="Calibri"/>
                <w:sz w:val="20"/>
                <w:szCs w:val="20"/>
              </w:rPr>
              <w:t>b) odpowiedniego wkładu różnych użytkowników wody w zwrot kosztów za usługi wodne w stopniu określonym w zatwierdzonych planach gospodarowania wodami w dorzeczu.</w:t>
            </w:r>
          </w:p>
        </w:tc>
        <w:tc>
          <w:tcPr>
            <w:tcW w:w="2106" w:type="dxa"/>
            <w:shd w:val="clear" w:color="auto" w:fill="auto"/>
          </w:tcPr>
          <w:p w14:paraId="42CAC006" w14:textId="77777777" w:rsidR="00FC5562" w:rsidRPr="00764D66" w:rsidRDefault="00FC5562" w:rsidP="00985A84">
            <w:pPr>
              <w:numPr>
                <w:ilvl w:val="0"/>
                <w:numId w:val="92"/>
              </w:numPr>
              <w:spacing w:before="120" w:after="0" w:line="240" w:lineRule="auto"/>
              <w:jc w:val="both"/>
              <w:rPr>
                <w:rFonts w:cs="Calibri"/>
                <w:sz w:val="20"/>
                <w:szCs w:val="20"/>
              </w:rPr>
            </w:pPr>
            <w:r w:rsidRPr="00764D66">
              <w:rPr>
                <w:rFonts w:cs="Calibri"/>
                <w:sz w:val="20"/>
                <w:szCs w:val="20"/>
              </w:rPr>
              <w:t>w sektorach wspieranych z EFRR i Funduszu Spójności państwo członkowskie zapewniło wkład różnych użytkowników wody w zwrot kosztów za usługi wodne w podziale na sektory, zgodnie z art. 9 ust. 1 tiret pierwsze dyrektywy 2000/60/WE, przy uwzględnieniu w stosownych przypadkach skutków społecznych, środowiskowych i gospodarczych zwrotu, jak również warunków geograficznych i klimatycznych dotkniętego regionu lub dotkniętych regionów;</w:t>
            </w:r>
          </w:p>
        </w:tc>
        <w:tc>
          <w:tcPr>
            <w:tcW w:w="2073" w:type="dxa"/>
            <w:shd w:val="clear" w:color="auto" w:fill="auto"/>
          </w:tcPr>
          <w:p w14:paraId="7735809D" w14:textId="77777777" w:rsidR="00FC5562" w:rsidRPr="00764D66" w:rsidRDefault="00FC5562" w:rsidP="00BA7F35">
            <w:pPr>
              <w:rPr>
                <w:rFonts w:cs="Calibri"/>
                <w:sz w:val="20"/>
                <w:szCs w:val="20"/>
              </w:rPr>
            </w:pPr>
            <w:r w:rsidRPr="00764D66">
              <w:rPr>
                <w:rFonts w:cs="Calibri"/>
                <w:sz w:val="20"/>
                <w:szCs w:val="20"/>
              </w:rPr>
              <w:t>Główne działania:</w:t>
            </w:r>
          </w:p>
          <w:p w14:paraId="5A941074" w14:textId="77777777" w:rsidR="00FC5562" w:rsidRPr="00764D66" w:rsidRDefault="00FC5562" w:rsidP="00985A84">
            <w:pPr>
              <w:numPr>
                <w:ilvl w:val="0"/>
                <w:numId w:val="107"/>
              </w:numPr>
              <w:spacing w:before="120" w:after="0" w:line="240" w:lineRule="auto"/>
              <w:ind w:left="444"/>
              <w:jc w:val="both"/>
              <w:rPr>
                <w:rFonts w:cs="Calibri"/>
                <w:sz w:val="20"/>
                <w:szCs w:val="20"/>
              </w:rPr>
            </w:pPr>
            <w:r w:rsidRPr="00764D66">
              <w:rPr>
                <w:rFonts w:cs="Calibri"/>
                <w:sz w:val="20"/>
                <w:szCs w:val="20"/>
              </w:rPr>
              <w:t xml:space="preserve">Przyjęcie nowej ustawy – Prawo wodne, </w:t>
            </w:r>
          </w:p>
          <w:p w14:paraId="7D481112" w14:textId="77777777" w:rsidR="00FC5562" w:rsidRPr="00764D66" w:rsidRDefault="00FC5562" w:rsidP="00985A84">
            <w:pPr>
              <w:numPr>
                <w:ilvl w:val="0"/>
                <w:numId w:val="107"/>
              </w:numPr>
              <w:spacing w:before="120" w:after="0" w:line="240" w:lineRule="auto"/>
              <w:ind w:left="444"/>
              <w:jc w:val="both"/>
              <w:rPr>
                <w:rFonts w:cs="Calibri"/>
                <w:sz w:val="20"/>
                <w:szCs w:val="20"/>
              </w:rPr>
            </w:pPr>
            <w:r w:rsidRPr="00764D66">
              <w:rPr>
                <w:rFonts w:cs="Calibri"/>
                <w:sz w:val="20"/>
                <w:szCs w:val="20"/>
              </w:rPr>
              <w:t>Aktualizacja planów gospodarowania wodami na obszarach dorzeczy w Polsce</w:t>
            </w:r>
          </w:p>
          <w:p w14:paraId="50C3E510" w14:textId="77777777" w:rsidR="00FC5562" w:rsidRPr="00764D66" w:rsidRDefault="00FC5562" w:rsidP="00BA7F35">
            <w:pPr>
              <w:rPr>
                <w:rFonts w:cs="Calibri"/>
                <w:sz w:val="20"/>
                <w:szCs w:val="20"/>
              </w:rPr>
            </w:pPr>
            <w:r w:rsidRPr="00764D66">
              <w:rPr>
                <w:rFonts w:cs="Calibri"/>
                <w:sz w:val="20"/>
                <w:szCs w:val="20"/>
              </w:rPr>
              <w:t>Opis spełniania kryterium wraz ze szczegółowym planem działań oraz haromonogramem i instytucjami odpowiedzialnymi zostały przedstawione w Samoocenie spełniania warunkowości ex ante.</w:t>
            </w:r>
          </w:p>
        </w:tc>
        <w:tc>
          <w:tcPr>
            <w:tcW w:w="1820" w:type="dxa"/>
            <w:shd w:val="clear" w:color="auto" w:fill="auto"/>
          </w:tcPr>
          <w:p w14:paraId="063764AB" w14:textId="77777777" w:rsidR="00FC5562" w:rsidRPr="00764D66" w:rsidRDefault="00FC5562" w:rsidP="00BA7F35">
            <w:pPr>
              <w:rPr>
                <w:rFonts w:cs="Calibri"/>
                <w:b/>
                <w:sz w:val="20"/>
                <w:szCs w:val="20"/>
              </w:rPr>
            </w:pPr>
          </w:p>
          <w:p w14:paraId="161D9D09" w14:textId="77777777" w:rsidR="00FC5562" w:rsidRPr="00764D66" w:rsidRDefault="00FC5562" w:rsidP="00BA7F35">
            <w:pPr>
              <w:rPr>
                <w:rFonts w:cs="Calibri"/>
                <w:sz w:val="20"/>
                <w:szCs w:val="20"/>
              </w:rPr>
            </w:pPr>
            <w:r w:rsidRPr="00764D66">
              <w:rPr>
                <w:rFonts w:cs="Calibri"/>
                <w:sz w:val="20"/>
                <w:szCs w:val="20"/>
              </w:rPr>
              <w:t>31.03.2016 r.</w:t>
            </w:r>
          </w:p>
          <w:p w14:paraId="091E1C7E" w14:textId="77777777" w:rsidR="00FC5562" w:rsidRPr="00764D66" w:rsidRDefault="00FC5562" w:rsidP="00BA7F35">
            <w:pPr>
              <w:rPr>
                <w:rFonts w:cs="Calibri"/>
                <w:sz w:val="20"/>
                <w:szCs w:val="20"/>
              </w:rPr>
            </w:pPr>
          </w:p>
          <w:p w14:paraId="6337C66B" w14:textId="77777777" w:rsidR="00FC5562" w:rsidRPr="00764D66" w:rsidRDefault="00FC5562" w:rsidP="00BA7F35">
            <w:pPr>
              <w:rPr>
                <w:rFonts w:cs="Calibri"/>
                <w:sz w:val="20"/>
                <w:szCs w:val="20"/>
              </w:rPr>
            </w:pPr>
            <w:r w:rsidRPr="00764D66">
              <w:rPr>
                <w:rFonts w:cs="Calibri"/>
                <w:sz w:val="20"/>
                <w:szCs w:val="20"/>
              </w:rPr>
              <w:t>31.12.2015 r.</w:t>
            </w:r>
          </w:p>
          <w:p w14:paraId="6DC3DCFF" w14:textId="77777777" w:rsidR="00FC5562" w:rsidRPr="00764D66" w:rsidRDefault="00FC5562" w:rsidP="00BA7F35">
            <w:pPr>
              <w:spacing w:after="200"/>
              <w:rPr>
                <w:rFonts w:cs="Calibri"/>
                <w:sz w:val="20"/>
                <w:szCs w:val="20"/>
              </w:rPr>
            </w:pPr>
          </w:p>
        </w:tc>
        <w:tc>
          <w:tcPr>
            <w:tcW w:w="1486" w:type="dxa"/>
            <w:shd w:val="clear" w:color="auto" w:fill="auto"/>
          </w:tcPr>
          <w:p w14:paraId="0E021295" w14:textId="77777777" w:rsidR="00FC5562" w:rsidRPr="00764D66" w:rsidRDefault="00FC5562" w:rsidP="00BA7F35">
            <w:pPr>
              <w:rPr>
                <w:rFonts w:cs="Calibri"/>
                <w:sz w:val="20"/>
                <w:szCs w:val="20"/>
              </w:rPr>
            </w:pPr>
          </w:p>
          <w:p w14:paraId="008F9FFF" w14:textId="77777777" w:rsidR="00FC5562" w:rsidRPr="00764D66" w:rsidRDefault="00FC5562" w:rsidP="00BA7F35">
            <w:pPr>
              <w:rPr>
                <w:rFonts w:cs="Calibri"/>
                <w:sz w:val="20"/>
                <w:szCs w:val="20"/>
              </w:rPr>
            </w:pPr>
            <w:r w:rsidRPr="00764D66">
              <w:rPr>
                <w:rFonts w:cs="Calibri"/>
                <w:sz w:val="20"/>
                <w:szCs w:val="20"/>
              </w:rPr>
              <w:t>Instytucja wiodąca: MŚ</w:t>
            </w:r>
          </w:p>
          <w:p w14:paraId="20F9A027" w14:textId="77777777" w:rsidR="00FC5562" w:rsidRPr="00764D66" w:rsidRDefault="00FC5562" w:rsidP="00BA7F35">
            <w:pPr>
              <w:spacing w:after="200"/>
              <w:rPr>
                <w:rFonts w:cs="Calibri"/>
                <w:sz w:val="20"/>
                <w:szCs w:val="20"/>
              </w:rPr>
            </w:pPr>
          </w:p>
        </w:tc>
      </w:tr>
      <w:tr w:rsidR="00FC5562" w:rsidRPr="00764D66" w14:paraId="5EDED3C7" w14:textId="77777777" w:rsidTr="00FD54B0">
        <w:tc>
          <w:tcPr>
            <w:tcW w:w="1803" w:type="dxa"/>
            <w:shd w:val="clear" w:color="auto" w:fill="auto"/>
          </w:tcPr>
          <w:p w14:paraId="42B95E0F" w14:textId="77777777" w:rsidR="00FC5562" w:rsidRPr="00764D66" w:rsidRDefault="00FC5562" w:rsidP="00BA7F35">
            <w:pPr>
              <w:spacing w:after="200"/>
              <w:rPr>
                <w:rFonts w:cs="Calibri"/>
                <w:sz w:val="20"/>
                <w:szCs w:val="20"/>
              </w:rPr>
            </w:pPr>
          </w:p>
        </w:tc>
        <w:tc>
          <w:tcPr>
            <w:tcW w:w="2106" w:type="dxa"/>
            <w:shd w:val="clear" w:color="auto" w:fill="auto"/>
          </w:tcPr>
          <w:p w14:paraId="5C5A4E3C" w14:textId="77777777" w:rsidR="00FC5562" w:rsidRPr="00764D66" w:rsidRDefault="00FC5562" w:rsidP="00985A84">
            <w:pPr>
              <w:numPr>
                <w:ilvl w:val="0"/>
                <w:numId w:val="92"/>
              </w:numPr>
              <w:spacing w:before="120" w:after="0" w:line="240" w:lineRule="auto"/>
              <w:jc w:val="both"/>
              <w:rPr>
                <w:rFonts w:cs="Calibri"/>
                <w:sz w:val="20"/>
                <w:szCs w:val="20"/>
              </w:rPr>
            </w:pPr>
            <w:r w:rsidRPr="00764D66">
              <w:rPr>
                <w:rFonts w:cs="Calibri"/>
                <w:sz w:val="20"/>
                <w:szCs w:val="20"/>
              </w:rPr>
              <w:t>przyjęcie planu gospodarowania wodami w dorzeczu dla obszaru dorzecza spójnego z art. 13 dyrektywy 2000/60/WE.</w:t>
            </w:r>
          </w:p>
        </w:tc>
        <w:tc>
          <w:tcPr>
            <w:tcW w:w="2073" w:type="dxa"/>
            <w:shd w:val="clear" w:color="auto" w:fill="auto"/>
          </w:tcPr>
          <w:p w14:paraId="0F7841CB" w14:textId="77777777" w:rsidR="00FC5562" w:rsidRPr="00764D66" w:rsidRDefault="00FC5562" w:rsidP="00BA7F35">
            <w:pPr>
              <w:rPr>
                <w:rFonts w:cs="Calibri"/>
                <w:sz w:val="20"/>
                <w:szCs w:val="20"/>
              </w:rPr>
            </w:pPr>
            <w:r w:rsidRPr="00764D66">
              <w:rPr>
                <w:rFonts w:cs="Calibri"/>
                <w:sz w:val="20"/>
                <w:szCs w:val="20"/>
              </w:rPr>
              <w:t>Główne działania:</w:t>
            </w:r>
          </w:p>
          <w:p w14:paraId="1380D51A" w14:textId="77777777" w:rsidR="00FC5562" w:rsidRPr="00764D66" w:rsidRDefault="00FC5562" w:rsidP="00985A84">
            <w:pPr>
              <w:numPr>
                <w:ilvl w:val="0"/>
                <w:numId w:val="108"/>
              </w:numPr>
              <w:spacing w:before="120" w:after="0" w:line="240" w:lineRule="auto"/>
              <w:ind w:left="444"/>
              <w:jc w:val="both"/>
              <w:rPr>
                <w:rFonts w:cs="Calibri"/>
                <w:sz w:val="20"/>
                <w:szCs w:val="20"/>
              </w:rPr>
            </w:pPr>
            <w:r w:rsidRPr="00764D66">
              <w:rPr>
                <w:rFonts w:cs="Calibri"/>
                <w:sz w:val="20"/>
                <w:szCs w:val="20"/>
              </w:rPr>
              <w:t xml:space="preserve">Aktualizacja planów gospodarki wodami na obszarach dorzeczy w Polsce </w:t>
            </w:r>
          </w:p>
          <w:p w14:paraId="507BFD71" w14:textId="77777777" w:rsidR="00FC5562" w:rsidRPr="00764D66" w:rsidRDefault="00FC5562" w:rsidP="00985A84">
            <w:pPr>
              <w:numPr>
                <w:ilvl w:val="0"/>
                <w:numId w:val="108"/>
              </w:numPr>
              <w:spacing w:after="200"/>
              <w:ind w:left="444"/>
              <w:rPr>
                <w:rFonts w:cs="Calibri"/>
                <w:sz w:val="20"/>
                <w:szCs w:val="20"/>
              </w:rPr>
            </w:pPr>
            <w:r w:rsidRPr="00764D66">
              <w:rPr>
                <w:rFonts w:cs="Calibri"/>
                <w:sz w:val="20"/>
                <w:szCs w:val="20"/>
              </w:rPr>
              <w:t>Przekazanie do KE raportu wraz z kopiami aktualizacji PGW planowane jest w I kwartale 2016 r.</w:t>
            </w:r>
          </w:p>
          <w:p w14:paraId="3FB6BE54" w14:textId="77777777" w:rsidR="00FC5562" w:rsidRPr="00764D66" w:rsidRDefault="00FC5562" w:rsidP="00BA7F35">
            <w:pPr>
              <w:spacing w:after="200"/>
              <w:rPr>
                <w:rFonts w:cs="Calibri"/>
                <w:sz w:val="20"/>
                <w:szCs w:val="20"/>
              </w:rPr>
            </w:pPr>
            <w:r w:rsidRPr="00764D66">
              <w:rPr>
                <w:rFonts w:cs="Calibri"/>
                <w:sz w:val="20"/>
                <w:szCs w:val="20"/>
              </w:rPr>
              <w:t>Opis spełniania kryterium wraz ze szczegółowym planem działań oraz haromonogramem i instytucjami odpowiedzialnymi zostały przedstawione w Samoocenie spełniania warunkowości ex ante.</w:t>
            </w:r>
          </w:p>
        </w:tc>
        <w:tc>
          <w:tcPr>
            <w:tcW w:w="1820" w:type="dxa"/>
            <w:shd w:val="clear" w:color="auto" w:fill="auto"/>
          </w:tcPr>
          <w:p w14:paraId="60B07408" w14:textId="77777777" w:rsidR="00FC5562" w:rsidRPr="00764D66" w:rsidRDefault="00FC5562" w:rsidP="00BA7F35">
            <w:pPr>
              <w:rPr>
                <w:rFonts w:cs="Calibri"/>
                <w:sz w:val="20"/>
                <w:szCs w:val="20"/>
              </w:rPr>
            </w:pPr>
            <w:r w:rsidRPr="00764D66">
              <w:rPr>
                <w:rFonts w:cs="Calibri"/>
                <w:sz w:val="20"/>
                <w:szCs w:val="20"/>
              </w:rPr>
              <w:t xml:space="preserve">31.12.2015 r. </w:t>
            </w:r>
          </w:p>
          <w:p w14:paraId="6C6036BD" w14:textId="77777777" w:rsidR="00FC5562" w:rsidRPr="00764D66" w:rsidRDefault="00FC5562" w:rsidP="00BA7F35">
            <w:pPr>
              <w:rPr>
                <w:rFonts w:cs="Calibri"/>
                <w:sz w:val="20"/>
                <w:szCs w:val="20"/>
              </w:rPr>
            </w:pPr>
          </w:p>
          <w:p w14:paraId="4220D6B6" w14:textId="77777777" w:rsidR="00FC5562" w:rsidRPr="00764D66" w:rsidRDefault="00FC5562" w:rsidP="00BA7F35">
            <w:pPr>
              <w:spacing w:after="200"/>
              <w:rPr>
                <w:rFonts w:cs="Calibri"/>
                <w:sz w:val="20"/>
                <w:szCs w:val="20"/>
              </w:rPr>
            </w:pPr>
          </w:p>
        </w:tc>
        <w:tc>
          <w:tcPr>
            <w:tcW w:w="1486" w:type="dxa"/>
            <w:shd w:val="clear" w:color="auto" w:fill="auto"/>
          </w:tcPr>
          <w:p w14:paraId="00D9ED3F" w14:textId="77777777" w:rsidR="00FC5562" w:rsidRPr="00764D66" w:rsidRDefault="00FC5562" w:rsidP="00BA7F35">
            <w:pPr>
              <w:rPr>
                <w:rFonts w:cs="Calibri"/>
                <w:sz w:val="20"/>
                <w:szCs w:val="20"/>
              </w:rPr>
            </w:pPr>
          </w:p>
          <w:p w14:paraId="436F374B" w14:textId="77777777" w:rsidR="00FC5562" w:rsidRPr="00764D66" w:rsidRDefault="00FC5562" w:rsidP="00BA7F35">
            <w:pPr>
              <w:rPr>
                <w:rFonts w:cs="Calibri"/>
                <w:sz w:val="20"/>
                <w:szCs w:val="20"/>
                <w:u w:val="single"/>
              </w:rPr>
            </w:pPr>
          </w:p>
          <w:p w14:paraId="1CA914F0" w14:textId="77777777" w:rsidR="00FC5562" w:rsidRPr="00764D66" w:rsidRDefault="00FC5562" w:rsidP="00BA7F35">
            <w:pPr>
              <w:rPr>
                <w:rFonts w:cs="Calibri"/>
                <w:sz w:val="20"/>
                <w:szCs w:val="20"/>
                <w:u w:val="single"/>
              </w:rPr>
            </w:pPr>
          </w:p>
          <w:p w14:paraId="1D94EE37" w14:textId="77777777" w:rsidR="00FC5562" w:rsidRPr="00764D66" w:rsidRDefault="00FC5562" w:rsidP="00BA7F35">
            <w:pPr>
              <w:rPr>
                <w:rFonts w:cs="Calibri"/>
                <w:sz w:val="20"/>
                <w:szCs w:val="20"/>
              </w:rPr>
            </w:pPr>
            <w:r w:rsidRPr="00764D66">
              <w:rPr>
                <w:rFonts w:cs="Calibri"/>
                <w:sz w:val="20"/>
                <w:szCs w:val="20"/>
              </w:rPr>
              <w:t>Instytucja wiodąca: KZGW</w:t>
            </w:r>
          </w:p>
          <w:p w14:paraId="75838234" w14:textId="77777777" w:rsidR="00FC5562" w:rsidRPr="00764D66" w:rsidRDefault="00FC5562" w:rsidP="00BA7F35">
            <w:pPr>
              <w:rPr>
                <w:rFonts w:cs="Calibri"/>
                <w:sz w:val="20"/>
                <w:szCs w:val="20"/>
              </w:rPr>
            </w:pPr>
            <w:r w:rsidRPr="00764D66">
              <w:rPr>
                <w:rFonts w:cs="Calibri"/>
                <w:sz w:val="20"/>
                <w:szCs w:val="20"/>
              </w:rPr>
              <w:t>Instytucja współpracująca: MŚ</w:t>
            </w:r>
          </w:p>
          <w:p w14:paraId="5126F701" w14:textId="77777777" w:rsidR="00FC5562" w:rsidRPr="00764D66" w:rsidRDefault="00FC5562" w:rsidP="00BA7F35">
            <w:pPr>
              <w:spacing w:after="200"/>
              <w:rPr>
                <w:rFonts w:cs="Calibri"/>
                <w:sz w:val="20"/>
                <w:szCs w:val="20"/>
              </w:rPr>
            </w:pPr>
          </w:p>
        </w:tc>
      </w:tr>
      <w:tr w:rsidR="00FC5562" w:rsidRPr="00764D66" w14:paraId="72045D9A" w14:textId="77777777" w:rsidTr="00FD54B0">
        <w:tc>
          <w:tcPr>
            <w:tcW w:w="1803" w:type="dxa"/>
            <w:shd w:val="clear" w:color="auto" w:fill="auto"/>
          </w:tcPr>
          <w:p w14:paraId="256F6125" w14:textId="77777777" w:rsidR="00FC5562" w:rsidRPr="00764D66" w:rsidRDefault="00FC5562" w:rsidP="00BA7F35">
            <w:pPr>
              <w:rPr>
                <w:rFonts w:cs="Calibri"/>
                <w:sz w:val="20"/>
                <w:szCs w:val="20"/>
              </w:rPr>
            </w:pPr>
            <w:r w:rsidRPr="00EB3911">
              <w:rPr>
                <w:rFonts w:cs="Calibri"/>
                <w:b/>
                <w:sz w:val="20"/>
                <w:szCs w:val="20"/>
              </w:rPr>
              <w:t>6.2.</w:t>
            </w:r>
            <w:r w:rsidRPr="00764D66">
              <w:rPr>
                <w:rFonts w:cs="Calibri"/>
                <w:sz w:val="20"/>
                <w:szCs w:val="20"/>
              </w:rPr>
              <w:t xml:space="preserve"> Gospodarka odpadami: Promowanie zrównoważonych gospodarczo i środowiskowo inwestycji w sektorze gospodarki odpadami, w szczególności poprzez opracowanie planów gospodarki odpadami zgodnych z dyrektywą 2008/98/WE oraz z hierarchią odpadów.</w:t>
            </w:r>
          </w:p>
        </w:tc>
        <w:tc>
          <w:tcPr>
            <w:tcW w:w="2106" w:type="dxa"/>
            <w:shd w:val="clear" w:color="auto" w:fill="auto"/>
          </w:tcPr>
          <w:p w14:paraId="3CEE98D7" w14:textId="77777777" w:rsidR="00FC5562" w:rsidRPr="00764D66" w:rsidRDefault="00FC5562" w:rsidP="00BA7F35">
            <w:pPr>
              <w:rPr>
                <w:rFonts w:cs="Calibri"/>
                <w:sz w:val="20"/>
                <w:szCs w:val="20"/>
              </w:rPr>
            </w:pPr>
            <w:r w:rsidRPr="00764D66">
              <w:rPr>
                <w:rFonts w:cs="Calibri"/>
                <w:sz w:val="20"/>
                <w:szCs w:val="20"/>
              </w:rPr>
              <w:t>Kryterium 2</w:t>
            </w:r>
          </w:p>
          <w:p w14:paraId="286A4620" w14:textId="77777777" w:rsidR="00FC5562" w:rsidRPr="00764D66" w:rsidRDefault="00FC5562" w:rsidP="00BA7F35">
            <w:pPr>
              <w:rPr>
                <w:rFonts w:cs="Calibri"/>
                <w:sz w:val="20"/>
                <w:szCs w:val="20"/>
              </w:rPr>
            </w:pPr>
            <w:r w:rsidRPr="00764D66">
              <w:rPr>
                <w:rFonts w:cs="Calibri"/>
                <w:sz w:val="20"/>
                <w:szCs w:val="20"/>
              </w:rPr>
              <w:t>istnienie jednego lub kilku planów gospodarki odpadami zgodnie z wymogami art. 28 dyrektywy 2008/98/WE;</w:t>
            </w:r>
          </w:p>
        </w:tc>
        <w:tc>
          <w:tcPr>
            <w:tcW w:w="2073" w:type="dxa"/>
            <w:shd w:val="clear" w:color="auto" w:fill="auto"/>
          </w:tcPr>
          <w:p w14:paraId="1011012F" w14:textId="77777777" w:rsidR="00FC5562" w:rsidRPr="00764D66" w:rsidRDefault="00FC5562" w:rsidP="00BA7F35">
            <w:pPr>
              <w:spacing w:after="200"/>
              <w:rPr>
                <w:rFonts w:cs="Calibri"/>
                <w:sz w:val="20"/>
                <w:szCs w:val="20"/>
              </w:rPr>
            </w:pPr>
            <w:r w:rsidRPr="00764D66">
              <w:rPr>
                <w:rFonts w:cs="Calibri"/>
                <w:sz w:val="20"/>
                <w:szCs w:val="20"/>
              </w:rPr>
              <w:t>Główne działania:</w:t>
            </w:r>
          </w:p>
          <w:p w14:paraId="77672D74" w14:textId="77777777" w:rsidR="00FC5562" w:rsidRPr="00764D66" w:rsidRDefault="00FC5562" w:rsidP="00985A84">
            <w:pPr>
              <w:numPr>
                <w:ilvl w:val="0"/>
                <w:numId w:val="104"/>
              </w:numPr>
              <w:spacing w:before="120" w:after="0" w:line="240" w:lineRule="auto"/>
              <w:jc w:val="both"/>
              <w:rPr>
                <w:rFonts w:cs="Calibri"/>
                <w:sz w:val="20"/>
                <w:szCs w:val="20"/>
              </w:rPr>
            </w:pPr>
            <w:r w:rsidRPr="00764D66">
              <w:rPr>
                <w:rFonts w:cs="Calibri"/>
                <w:sz w:val="20"/>
                <w:szCs w:val="20"/>
              </w:rPr>
              <w:t xml:space="preserve">Wprowadzenie obowiązku sporządzania przez ZW planów inwest., </w:t>
            </w:r>
          </w:p>
          <w:p w14:paraId="4C47C2FC" w14:textId="77777777" w:rsidR="00FC5562" w:rsidRPr="00764D66" w:rsidRDefault="00FC5562" w:rsidP="00985A84">
            <w:pPr>
              <w:numPr>
                <w:ilvl w:val="0"/>
                <w:numId w:val="104"/>
              </w:numPr>
              <w:spacing w:before="120" w:after="0" w:line="240" w:lineRule="auto"/>
              <w:jc w:val="both"/>
              <w:rPr>
                <w:rFonts w:cs="Calibri"/>
                <w:sz w:val="20"/>
                <w:szCs w:val="20"/>
              </w:rPr>
            </w:pPr>
            <w:r w:rsidRPr="00764D66">
              <w:rPr>
                <w:rFonts w:cs="Calibri"/>
                <w:sz w:val="20"/>
                <w:szCs w:val="20"/>
              </w:rPr>
              <w:t xml:space="preserve">Wydanie rozp. określającego sposób i formę sporządzania WPGO </w:t>
            </w:r>
          </w:p>
          <w:p w14:paraId="78102385" w14:textId="77777777" w:rsidR="00FC5562" w:rsidRPr="00764D66" w:rsidRDefault="00FC5562" w:rsidP="00985A84">
            <w:pPr>
              <w:numPr>
                <w:ilvl w:val="0"/>
                <w:numId w:val="104"/>
              </w:numPr>
              <w:spacing w:after="200" w:line="240" w:lineRule="auto"/>
              <w:rPr>
                <w:rFonts w:cs="Calibri"/>
                <w:sz w:val="20"/>
                <w:szCs w:val="20"/>
              </w:rPr>
            </w:pPr>
            <w:r w:rsidRPr="00764D66">
              <w:rPr>
                <w:rFonts w:cs="Calibri"/>
                <w:sz w:val="20"/>
                <w:szCs w:val="20"/>
              </w:rPr>
              <w:t>Aktualizacja KPGO</w:t>
            </w:r>
          </w:p>
          <w:p w14:paraId="1E2FADB0" w14:textId="77777777" w:rsidR="00FC5562" w:rsidRPr="00764D66" w:rsidRDefault="00FC5562" w:rsidP="00985A84">
            <w:pPr>
              <w:numPr>
                <w:ilvl w:val="0"/>
                <w:numId w:val="104"/>
              </w:numPr>
              <w:spacing w:after="200" w:line="240" w:lineRule="auto"/>
              <w:rPr>
                <w:rFonts w:cs="Calibri"/>
                <w:sz w:val="20"/>
                <w:szCs w:val="20"/>
              </w:rPr>
            </w:pPr>
            <w:r w:rsidRPr="00764D66">
              <w:rPr>
                <w:rFonts w:cs="Calibri"/>
                <w:sz w:val="20"/>
                <w:szCs w:val="20"/>
              </w:rPr>
              <w:t xml:space="preserve">Aktualizacja WPGO wraz z opracowaniem planów inwestycyjnych </w:t>
            </w:r>
          </w:p>
          <w:p w14:paraId="262702E5" w14:textId="77777777" w:rsidR="00FC5562" w:rsidRPr="00764D66" w:rsidRDefault="00FC5562" w:rsidP="00BA7F35">
            <w:pPr>
              <w:spacing w:after="200"/>
              <w:ind w:left="360"/>
              <w:rPr>
                <w:rFonts w:cs="Calibri"/>
                <w:sz w:val="20"/>
                <w:szCs w:val="20"/>
              </w:rPr>
            </w:pPr>
            <w:r w:rsidRPr="00764D66">
              <w:rPr>
                <w:rFonts w:cs="Calibri"/>
                <w:sz w:val="20"/>
                <w:szCs w:val="20"/>
              </w:rPr>
              <w:t>Opis spełniania kryterium wraz ze szczegółowym planem działań oraz haromonogramem i instytucjami odpowiedzialnymi zostały przedstawione w Samoocenie spełniania warunkowości ex ante.</w:t>
            </w:r>
          </w:p>
        </w:tc>
        <w:tc>
          <w:tcPr>
            <w:tcW w:w="1820" w:type="dxa"/>
            <w:shd w:val="clear" w:color="auto" w:fill="auto"/>
          </w:tcPr>
          <w:p w14:paraId="41A6C962" w14:textId="77777777" w:rsidR="00FC5562" w:rsidRPr="00764D66" w:rsidRDefault="00FC5562" w:rsidP="00BA7F35">
            <w:pPr>
              <w:rPr>
                <w:rFonts w:cs="Calibri"/>
                <w:sz w:val="20"/>
                <w:szCs w:val="20"/>
              </w:rPr>
            </w:pPr>
          </w:p>
          <w:p w14:paraId="3688854D" w14:textId="77777777" w:rsidR="00FC5562" w:rsidRPr="00764D66" w:rsidRDefault="00FC5562" w:rsidP="00BA7F35">
            <w:pPr>
              <w:rPr>
                <w:rFonts w:cs="Calibri"/>
                <w:sz w:val="20"/>
                <w:szCs w:val="20"/>
              </w:rPr>
            </w:pPr>
          </w:p>
          <w:p w14:paraId="2E6EA680" w14:textId="77777777" w:rsidR="00FC5562" w:rsidRPr="00764D66" w:rsidRDefault="00AE47F2" w:rsidP="00BA7F35">
            <w:pPr>
              <w:rPr>
                <w:rFonts w:cs="Calibri"/>
                <w:sz w:val="20"/>
                <w:szCs w:val="20"/>
              </w:rPr>
            </w:pPr>
            <w:r>
              <w:rPr>
                <w:rFonts w:cs="Calibri"/>
                <w:sz w:val="20"/>
                <w:szCs w:val="20"/>
              </w:rPr>
              <w:t xml:space="preserve">IV kw. </w:t>
            </w:r>
            <w:r w:rsidR="00FC5562" w:rsidRPr="00764D66">
              <w:rPr>
                <w:rFonts w:cs="Calibri"/>
                <w:sz w:val="20"/>
                <w:szCs w:val="20"/>
              </w:rPr>
              <w:t>2014 r.</w:t>
            </w:r>
          </w:p>
          <w:p w14:paraId="65F659EF" w14:textId="77777777" w:rsidR="00FC5562" w:rsidRPr="00764D66" w:rsidRDefault="00FC5562" w:rsidP="00BA7F35">
            <w:pPr>
              <w:rPr>
                <w:rFonts w:cs="Calibri"/>
                <w:sz w:val="20"/>
                <w:szCs w:val="20"/>
              </w:rPr>
            </w:pPr>
          </w:p>
          <w:p w14:paraId="36E51312" w14:textId="77777777" w:rsidR="00FC5562" w:rsidRPr="00764D66" w:rsidRDefault="00FC5562" w:rsidP="00BA7F35">
            <w:pPr>
              <w:rPr>
                <w:rFonts w:cs="Calibri"/>
                <w:sz w:val="20"/>
                <w:szCs w:val="20"/>
              </w:rPr>
            </w:pPr>
          </w:p>
          <w:p w14:paraId="0D196CF0" w14:textId="77777777" w:rsidR="00FC5562" w:rsidRPr="00764D66" w:rsidRDefault="00FC5562" w:rsidP="00BA7F35">
            <w:pPr>
              <w:rPr>
                <w:rFonts w:cs="Calibri"/>
                <w:sz w:val="20"/>
                <w:szCs w:val="20"/>
              </w:rPr>
            </w:pPr>
          </w:p>
          <w:p w14:paraId="2374ED09" w14:textId="77777777" w:rsidR="00FC5562" w:rsidRPr="00764D66" w:rsidRDefault="00AE47F2" w:rsidP="00BA7F35">
            <w:pPr>
              <w:rPr>
                <w:rFonts w:cs="Calibri"/>
                <w:sz w:val="20"/>
                <w:szCs w:val="20"/>
              </w:rPr>
            </w:pPr>
            <w:r>
              <w:rPr>
                <w:rFonts w:cs="Calibri"/>
                <w:sz w:val="20"/>
                <w:szCs w:val="20"/>
              </w:rPr>
              <w:t xml:space="preserve">IV kw. </w:t>
            </w:r>
            <w:r w:rsidR="00FC5562" w:rsidRPr="00764D66">
              <w:rPr>
                <w:rFonts w:cs="Calibri"/>
                <w:sz w:val="20"/>
                <w:szCs w:val="20"/>
              </w:rPr>
              <w:t>2014 r.</w:t>
            </w:r>
          </w:p>
          <w:p w14:paraId="57B62E70" w14:textId="77777777" w:rsidR="00FC5562" w:rsidRPr="00764D66" w:rsidRDefault="00FC5562" w:rsidP="00BA7F35">
            <w:pPr>
              <w:rPr>
                <w:rFonts w:cs="Calibri"/>
                <w:sz w:val="20"/>
                <w:szCs w:val="20"/>
              </w:rPr>
            </w:pPr>
          </w:p>
          <w:p w14:paraId="03205310" w14:textId="77777777" w:rsidR="00FC5562" w:rsidRPr="00764D66" w:rsidRDefault="00FC5562" w:rsidP="00BA7F35">
            <w:pPr>
              <w:rPr>
                <w:rFonts w:cs="Calibri"/>
                <w:sz w:val="20"/>
                <w:szCs w:val="20"/>
              </w:rPr>
            </w:pPr>
            <w:r w:rsidRPr="00764D66">
              <w:rPr>
                <w:rFonts w:cs="Calibri"/>
                <w:sz w:val="20"/>
                <w:szCs w:val="20"/>
              </w:rPr>
              <w:t>31.12.2015 r.</w:t>
            </w:r>
          </w:p>
          <w:p w14:paraId="0A1F2E29" w14:textId="77777777" w:rsidR="00FC5562" w:rsidRPr="00764D66" w:rsidRDefault="00FC5562" w:rsidP="00BA7F35">
            <w:pPr>
              <w:rPr>
                <w:rFonts w:cs="Calibri"/>
                <w:sz w:val="20"/>
                <w:szCs w:val="20"/>
              </w:rPr>
            </w:pPr>
          </w:p>
          <w:p w14:paraId="693A87DA" w14:textId="77777777" w:rsidR="00FC5562" w:rsidRPr="00764D66" w:rsidRDefault="00FC5562" w:rsidP="00BA7F35">
            <w:pPr>
              <w:rPr>
                <w:rFonts w:cs="Calibri"/>
                <w:sz w:val="20"/>
                <w:szCs w:val="20"/>
              </w:rPr>
            </w:pPr>
            <w:r w:rsidRPr="00764D66">
              <w:rPr>
                <w:rFonts w:cs="Calibri"/>
                <w:sz w:val="20"/>
                <w:szCs w:val="20"/>
              </w:rPr>
              <w:t>31.12.2016 r.</w:t>
            </w:r>
          </w:p>
        </w:tc>
        <w:tc>
          <w:tcPr>
            <w:tcW w:w="1486" w:type="dxa"/>
            <w:shd w:val="clear" w:color="auto" w:fill="auto"/>
          </w:tcPr>
          <w:p w14:paraId="057AA66F" w14:textId="77777777" w:rsidR="00FC5562" w:rsidRPr="00764D66" w:rsidRDefault="00FC5562" w:rsidP="00BA7F35">
            <w:pPr>
              <w:spacing w:after="200"/>
              <w:rPr>
                <w:rFonts w:cs="Calibri"/>
                <w:sz w:val="20"/>
                <w:szCs w:val="20"/>
              </w:rPr>
            </w:pPr>
          </w:p>
          <w:p w14:paraId="4D4F9843" w14:textId="77777777" w:rsidR="00FC5562" w:rsidRPr="00764D66" w:rsidRDefault="00FC5562" w:rsidP="00BA7F35">
            <w:pPr>
              <w:rPr>
                <w:rFonts w:cs="Calibri"/>
                <w:sz w:val="20"/>
                <w:szCs w:val="20"/>
              </w:rPr>
            </w:pPr>
            <w:r w:rsidRPr="00764D66">
              <w:rPr>
                <w:rFonts w:cs="Calibri"/>
                <w:sz w:val="20"/>
                <w:szCs w:val="20"/>
              </w:rPr>
              <w:t>Parlament</w:t>
            </w:r>
          </w:p>
          <w:p w14:paraId="01911511" w14:textId="77777777" w:rsidR="00FC5562" w:rsidRPr="00764D66" w:rsidRDefault="00FC5562" w:rsidP="00BA7F35">
            <w:pPr>
              <w:rPr>
                <w:rFonts w:cs="Calibri"/>
                <w:sz w:val="20"/>
                <w:szCs w:val="20"/>
              </w:rPr>
            </w:pPr>
          </w:p>
          <w:p w14:paraId="35E1CEAB" w14:textId="77777777" w:rsidR="00FC5562" w:rsidRPr="00764D66" w:rsidRDefault="00FC5562" w:rsidP="00BA7F35">
            <w:pPr>
              <w:rPr>
                <w:rFonts w:cs="Calibri"/>
                <w:sz w:val="20"/>
                <w:szCs w:val="20"/>
              </w:rPr>
            </w:pPr>
          </w:p>
          <w:p w14:paraId="32C25761" w14:textId="77777777" w:rsidR="00FC5562" w:rsidRPr="00764D66" w:rsidRDefault="00FC5562" w:rsidP="00BA7F35">
            <w:pPr>
              <w:rPr>
                <w:rFonts w:cs="Calibri"/>
                <w:sz w:val="20"/>
                <w:szCs w:val="20"/>
              </w:rPr>
            </w:pPr>
          </w:p>
          <w:p w14:paraId="649F00B3" w14:textId="77777777" w:rsidR="00FC5562" w:rsidRPr="00764D66" w:rsidRDefault="00FC5562" w:rsidP="00BA7F35">
            <w:pPr>
              <w:rPr>
                <w:rFonts w:cs="Calibri"/>
                <w:sz w:val="20"/>
                <w:szCs w:val="20"/>
              </w:rPr>
            </w:pPr>
            <w:r w:rsidRPr="00764D66">
              <w:rPr>
                <w:rFonts w:cs="Calibri"/>
                <w:sz w:val="20"/>
                <w:szCs w:val="20"/>
              </w:rPr>
              <w:t>MŚ</w:t>
            </w:r>
          </w:p>
          <w:p w14:paraId="42EAB269" w14:textId="77777777" w:rsidR="00FC5562" w:rsidRPr="00764D66" w:rsidRDefault="00FC5562" w:rsidP="00BA7F35">
            <w:pPr>
              <w:rPr>
                <w:rFonts w:cs="Calibri"/>
                <w:sz w:val="20"/>
                <w:szCs w:val="20"/>
              </w:rPr>
            </w:pPr>
          </w:p>
          <w:p w14:paraId="40CB48C0" w14:textId="77777777" w:rsidR="00FC5562" w:rsidRPr="00764D66" w:rsidRDefault="00FC5562" w:rsidP="00BA7F35">
            <w:pPr>
              <w:rPr>
                <w:rFonts w:cs="Calibri"/>
                <w:sz w:val="20"/>
                <w:szCs w:val="20"/>
              </w:rPr>
            </w:pPr>
            <w:r w:rsidRPr="00764D66">
              <w:rPr>
                <w:rFonts w:cs="Calibri"/>
                <w:sz w:val="20"/>
                <w:szCs w:val="20"/>
              </w:rPr>
              <w:t>MŚ/RM</w:t>
            </w:r>
          </w:p>
          <w:p w14:paraId="51B2C916" w14:textId="77777777" w:rsidR="00FC5562" w:rsidRPr="00764D66" w:rsidRDefault="00FC5562" w:rsidP="00BA7F35">
            <w:pPr>
              <w:rPr>
                <w:rFonts w:cs="Calibri"/>
                <w:sz w:val="20"/>
                <w:szCs w:val="20"/>
              </w:rPr>
            </w:pPr>
          </w:p>
          <w:p w14:paraId="52D93AF1" w14:textId="77777777" w:rsidR="00FC5562" w:rsidRPr="00764D66" w:rsidRDefault="00FC5562" w:rsidP="00BA7F35">
            <w:pPr>
              <w:rPr>
                <w:rFonts w:cs="Calibri"/>
                <w:sz w:val="20"/>
                <w:szCs w:val="20"/>
              </w:rPr>
            </w:pPr>
            <w:r w:rsidRPr="00764D66">
              <w:rPr>
                <w:rFonts w:cs="Calibri"/>
                <w:sz w:val="20"/>
                <w:szCs w:val="20"/>
              </w:rPr>
              <w:t>Marszałkowie Województw/</w:t>
            </w:r>
          </w:p>
          <w:p w14:paraId="72B7033E" w14:textId="77777777" w:rsidR="00FC5562" w:rsidRPr="00764D66" w:rsidRDefault="00FC5562" w:rsidP="00BA7F35">
            <w:pPr>
              <w:rPr>
                <w:rFonts w:cs="Calibri"/>
                <w:sz w:val="20"/>
                <w:szCs w:val="20"/>
              </w:rPr>
            </w:pPr>
            <w:r w:rsidRPr="00764D66">
              <w:rPr>
                <w:rFonts w:cs="Calibri"/>
                <w:sz w:val="20"/>
                <w:szCs w:val="20"/>
              </w:rPr>
              <w:t>Sejmiki Województw</w:t>
            </w:r>
          </w:p>
        </w:tc>
      </w:tr>
      <w:tr w:rsidR="00FC5562" w:rsidRPr="00764D66" w14:paraId="48DACBDE" w14:textId="77777777" w:rsidTr="00FD54B0">
        <w:tc>
          <w:tcPr>
            <w:tcW w:w="1803" w:type="dxa"/>
            <w:shd w:val="clear" w:color="auto" w:fill="auto"/>
          </w:tcPr>
          <w:p w14:paraId="2C87D55B" w14:textId="77777777" w:rsidR="00FC5562" w:rsidRPr="00764D66" w:rsidRDefault="00FC5562" w:rsidP="00BA7F35">
            <w:pPr>
              <w:rPr>
                <w:rFonts w:cs="Calibri"/>
                <w:sz w:val="20"/>
                <w:szCs w:val="20"/>
              </w:rPr>
            </w:pPr>
          </w:p>
        </w:tc>
        <w:tc>
          <w:tcPr>
            <w:tcW w:w="2106" w:type="dxa"/>
            <w:shd w:val="clear" w:color="auto" w:fill="auto"/>
          </w:tcPr>
          <w:p w14:paraId="7210DA00" w14:textId="77777777" w:rsidR="00FC5562" w:rsidRPr="00764D66" w:rsidRDefault="00FC5562" w:rsidP="00BA7F35">
            <w:pPr>
              <w:rPr>
                <w:rFonts w:cs="Calibri"/>
                <w:sz w:val="20"/>
                <w:szCs w:val="20"/>
              </w:rPr>
            </w:pPr>
            <w:r w:rsidRPr="00764D66">
              <w:rPr>
                <w:rFonts w:cs="Calibri"/>
                <w:sz w:val="20"/>
                <w:szCs w:val="20"/>
              </w:rPr>
              <w:t>Kryterium 4</w:t>
            </w:r>
          </w:p>
          <w:p w14:paraId="0B8818F4" w14:textId="77777777" w:rsidR="00FC5562" w:rsidRPr="00764D66" w:rsidRDefault="00FC5562" w:rsidP="00BA7F35">
            <w:pPr>
              <w:rPr>
                <w:rFonts w:cs="Calibri"/>
                <w:sz w:val="20"/>
                <w:szCs w:val="20"/>
              </w:rPr>
            </w:pPr>
            <w:r w:rsidRPr="00764D66">
              <w:rPr>
                <w:rFonts w:cs="Calibri"/>
                <w:sz w:val="20"/>
                <w:szCs w:val="20"/>
              </w:rPr>
              <w:t>przyjęto środki niezbędne do osiągnięcia celów na 2020 r. dotyczących przygotowania do ponownego wykorzystania i recyklingu, zgodnie z art. 11 ust. 2 dyrektywy 2008/98/WE.</w:t>
            </w:r>
          </w:p>
        </w:tc>
        <w:tc>
          <w:tcPr>
            <w:tcW w:w="2073" w:type="dxa"/>
            <w:shd w:val="clear" w:color="auto" w:fill="auto"/>
          </w:tcPr>
          <w:p w14:paraId="7F32124B" w14:textId="77777777" w:rsidR="00FC5562" w:rsidRPr="00764D66" w:rsidRDefault="00FC5562" w:rsidP="00BA7F35">
            <w:pPr>
              <w:ind w:left="323"/>
              <w:rPr>
                <w:rFonts w:cs="Calibri"/>
                <w:sz w:val="20"/>
                <w:szCs w:val="20"/>
              </w:rPr>
            </w:pPr>
            <w:r w:rsidRPr="00764D66">
              <w:rPr>
                <w:rFonts w:cs="Calibri"/>
                <w:sz w:val="20"/>
                <w:szCs w:val="20"/>
              </w:rPr>
              <w:t>Główne działania:</w:t>
            </w:r>
          </w:p>
          <w:p w14:paraId="3EF4B64A" w14:textId="77777777" w:rsidR="00FC5562" w:rsidRPr="00764D66" w:rsidRDefault="00FC5562" w:rsidP="00985A84">
            <w:pPr>
              <w:numPr>
                <w:ilvl w:val="0"/>
                <w:numId w:val="106"/>
              </w:numPr>
              <w:spacing w:before="120" w:after="0" w:line="240" w:lineRule="auto"/>
              <w:ind w:left="323"/>
              <w:jc w:val="both"/>
              <w:rPr>
                <w:rFonts w:cs="Calibri"/>
                <w:sz w:val="20"/>
                <w:szCs w:val="20"/>
                <w:u w:val="single"/>
              </w:rPr>
            </w:pPr>
            <w:r w:rsidRPr="00764D66">
              <w:rPr>
                <w:rFonts w:cs="Calibri"/>
                <w:sz w:val="20"/>
                <w:szCs w:val="20"/>
              </w:rPr>
              <w:t>Nowelizacja ustawy z dnia 13 września 1996 r. o utrzymaniu czystości i porządku w gminach</w:t>
            </w:r>
          </w:p>
          <w:p w14:paraId="4D021637" w14:textId="77777777" w:rsidR="00FC5562" w:rsidRPr="00764D66" w:rsidRDefault="00FC5562" w:rsidP="00985A84">
            <w:pPr>
              <w:numPr>
                <w:ilvl w:val="0"/>
                <w:numId w:val="106"/>
              </w:numPr>
              <w:spacing w:before="120" w:after="0" w:line="240" w:lineRule="auto"/>
              <w:ind w:left="323"/>
              <w:jc w:val="both"/>
              <w:rPr>
                <w:rFonts w:cs="Calibri"/>
                <w:sz w:val="20"/>
                <w:szCs w:val="20"/>
              </w:rPr>
            </w:pPr>
            <w:r w:rsidRPr="00764D66">
              <w:rPr>
                <w:rFonts w:cs="Calibri"/>
                <w:sz w:val="20"/>
                <w:szCs w:val="20"/>
              </w:rPr>
              <w:t>Rozp. ws. obowiązku selektywnego zbierania niektórych odpadów komunalnych oraz szczegółowego sposobu selektywnego zbierania wybranych frakcji odpadów</w:t>
            </w:r>
          </w:p>
          <w:p w14:paraId="641B13F2" w14:textId="77777777" w:rsidR="00FC5562" w:rsidRPr="00764D66" w:rsidRDefault="00FC5562" w:rsidP="00985A84">
            <w:pPr>
              <w:numPr>
                <w:ilvl w:val="0"/>
                <w:numId w:val="106"/>
              </w:numPr>
              <w:spacing w:before="120" w:after="0" w:line="240" w:lineRule="auto"/>
              <w:ind w:left="323"/>
              <w:jc w:val="both"/>
              <w:rPr>
                <w:rFonts w:cs="Calibri"/>
                <w:sz w:val="20"/>
                <w:szCs w:val="20"/>
              </w:rPr>
            </w:pPr>
            <w:r w:rsidRPr="00764D66">
              <w:rPr>
                <w:rFonts w:cs="Calibri"/>
                <w:sz w:val="20"/>
                <w:szCs w:val="20"/>
              </w:rPr>
              <w:t xml:space="preserve">Wydanie rozp. RM ws. opłat za korzystanie ze środowiska(…) </w:t>
            </w:r>
          </w:p>
          <w:p w14:paraId="7DD90E31" w14:textId="77777777" w:rsidR="00FC5562" w:rsidRPr="00764D66" w:rsidRDefault="00FC5562" w:rsidP="00985A84">
            <w:pPr>
              <w:numPr>
                <w:ilvl w:val="0"/>
                <w:numId w:val="106"/>
              </w:numPr>
              <w:spacing w:before="120" w:after="0" w:line="240" w:lineRule="auto"/>
              <w:ind w:left="323"/>
              <w:jc w:val="both"/>
              <w:rPr>
                <w:rFonts w:cs="Calibri"/>
                <w:sz w:val="20"/>
                <w:szCs w:val="20"/>
              </w:rPr>
            </w:pPr>
            <w:r w:rsidRPr="00764D66">
              <w:rPr>
                <w:rFonts w:cs="Calibri"/>
                <w:sz w:val="20"/>
                <w:szCs w:val="20"/>
              </w:rPr>
              <w:t xml:space="preserve">Uchwalenie nowej ustawy o zużytym sprzęcie elektrycznym i elektronicznym </w:t>
            </w:r>
          </w:p>
          <w:p w14:paraId="0B02617E" w14:textId="77777777" w:rsidR="00FC5562" w:rsidRPr="00764D66" w:rsidRDefault="00FC5562" w:rsidP="00985A84">
            <w:pPr>
              <w:numPr>
                <w:ilvl w:val="0"/>
                <w:numId w:val="106"/>
              </w:numPr>
              <w:spacing w:before="120" w:after="0" w:line="240" w:lineRule="auto"/>
              <w:ind w:left="323"/>
              <w:jc w:val="both"/>
              <w:rPr>
                <w:rFonts w:cs="Calibri"/>
                <w:sz w:val="20"/>
                <w:szCs w:val="20"/>
              </w:rPr>
            </w:pPr>
            <w:r w:rsidRPr="00764D66">
              <w:rPr>
                <w:rFonts w:cs="Calibri"/>
                <w:sz w:val="20"/>
                <w:szCs w:val="20"/>
              </w:rPr>
              <w:t>Wydanie rozp. ws. wzorów sprawozdań o odebranych odpadach komunalnych […]</w:t>
            </w:r>
          </w:p>
          <w:p w14:paraId="7562E3A1" w14:textId="77777777" w:rsidR="00FC5562" w:rsidRPr="00764D66" w:rsidRDefault="00FC5562" w:rsidP="00985A84">
            <w:pPr>
              <w:numPr>
                <w:ilvl w:val="0"/>
                <w:numId w:val="106"/>
              </w:numPr>
              <w:spacing w:before="120" w:after="0" w:line="240" w:lineRule="auto"/>
              <w:ind w:left="323"/>
              <w:jc w:val="both"/>
              <w:rPr>
                <w:rFonts w:cs="Calibri"/>
                <w:sz w:val="20"/>
                <w:szCs w:val="20"/>
              </w:rPr>
            </w:pPr>
            <w:r w:rsidRPr="00764D66">
              <w:rPr>
                <w:rFonts w:cs="Calibri"/>
                <w:sz w:val="20"/>
                <w:szCs w:val="20"/>
              </w:rPr>
              <w:t>Wydanie rozp. dotyczącego audytu na podst. art. 51 ustawy z dn. 13 czerwca 2013. o gospodarce opakowaniami […]</w:t>
            </w:r>
          </w:p>
          <w:p w14:paraId="6DC394EA" w14:textId="77777777" w:rsidR="00FC5562" w:rsidRPr="00764D66" w:rsidRDefault="00FC5562" w:rsidP="00BA7F35">
            <w:pPr>
              <w:ind w:left="360"/>
              <w:rPr>
                <w:rFonts w:cs="Calibri"/>
                <w:sz w:val="20"/>
                <w:szCs w:val="20"/>
              </w:rPr>
            </w:pPr>
          </w:p>
          <w:p w14:paraId="0334D7E9" w14:textId="77777777" w:rsidR="00FC5562" w:rsidRPr="00764D66" w:rsidRDefault="00FC5562" w:rsidP="00BA7F35">
            <w:pPr>
              <w:spacing w:after="200"/>
              <w:rPr>
                <w:rFonts w:cs="Calibri"/>
                <w:sz w:val="20"/>
                <w:szCs w:val="20"/>
              </w:rPr>
            </w:pPr>
            <w:r w:rsidRPr="00764D66">
              <w:rPr>
                <w:rFonts w:cs="Calibri"/>
                <w:sz w:val="20"/>
                <w:szCs w:val="20"/>
              </w:rPr>
              <w:t>Opis spełniania kryterium wraz ze szczegółowym planem działań oraz haromonogramem i instytucjami odpowiedzialnymi zostały przedstawione w Samoocenie spełniania warunkowości ex ante.</w:t>
            </w:r>
          </w:p>
        </w:tc>
        <w:tc>
          <w:tcPr>
            <w:tcW w:w="1820" w:type="dxa"/>
            <w:shd w:val="clear" w:color="auto" w:fill="auto"/>
          </w:tcPr>
          <w:p w14:paraId="1D4BC5B6" w14:textId="77777777" w:rsidR="00FC5562" w:rsidRPr="00764D66" w:rsidRDefault="00FC5562" w:rsidP="00BA7F35">
            <w:pPr>
              <w:rPr>
                <w:rFonts w:cs="Calibri"/>
                <w:sz w:val="20"/>
                <w:szCs w:val="20"/>
              </w:rPr>
            </w:pPr>
          </w:p>
          <w:p w14:paraId="7EEC9635" w14:textId="77777777" w:rsidR="00FC5562" w:rsidRPr="00764D66" w:rsidRDefault="00FC5562" w:rsidP="00BA7F35">
            <w:pPr>
              <w:rPr>
                <w:rFonts w:cs="Calibri"/>
                <w:sz w:val="20"/>
                <w:szCs w:val="20"/>
              </w:rPr>
            </w:pPr>
            <w:r w:rsidRPr="00764D66">
              <w:rPr>
                <w:rFonts w:cs="Calibri"/>
                <w:sz w:val="20"/>
                <w:szCs w:val="20"/>
              </w:rPr>
              <w:t>31.12.2014 r.</w:t>
            </w:r>
          </w:p>
          <w:p w14:paraId="554B5DD9" w14:textId="77777777" w:rsidR="00FC5562" w:rsidRPr="00764D66" w:rsidRDefault="00FC5562" w:rsidP="00BA7F35">
            <w:pPr>
              <w:rPr>
                <w:rFonts w:cs="Calibri"/>
                <w:sz w:val="20"/>
                <w:szCs w:val="20"/>
              </w:rPr>
            </w:pPr>
          </w:p>
          <w:p w14:paraId="475C2B91" w14:textId="77777777" w:rsidR="00FC5562" w:rsidRPr="00764D66" w:rsidRDefault="00FC5562" w:rsidP="00BA7F35">
            <w:pPr>
              <w:rPr>
                <w:rFonts w:cs="Calibri"/>
                <w:sz w:val="20"/>
                <w:szCs w:val="20"/>
              </w:rPr>
            </w:pPr>
          </w:p>
          <w:p w14:paraId="36003C6F" w14:textId="77777777" w:rsidR="00FC5562" w:rsidRPr="00764D66" w:rsidRDefault="00FC5562" w:rsidP="00BA7F35">
            <w:pPr>
              <w:rPr>
                <w:rFonts w:cs="Calibri"/>
                <w:sz w:val="20"/>
                <w:szCs w:val="20"/>
              </w:rPr>
            </w:pPr>
            <w:r w:rsidRPr="00764D66">
              <w:rPr>
                <w:rFonts w:cs="Calibri"/>
                <w:sz w:val="20"/>
                <w:szCs w:val="20"/>
              </w:rPr>
              <w:t>II kw. 2015 r.</w:t>
            </w:r>
          </w:p>
          <w:p w14:paraId="421B313C" w14:textId="77777777" w:rsidR="00FC5562" w:rsidRPr="00764D66" w:rsidRDefault="00FC5562" w:rsidP="00BA7F35">
            <w:pPr>
              <w:rPr>
                <w:rFonts w:cs="Calibri"/>
                <w:sz w:val="20"/>
                <w:szCs w:val="20"/>
              </w:rPr>
            </w:pPr>
          </w:p>
          <w:p w14:paraId="283CAC81" w14:textId="77777777" w:rsidR="00FC5562" w:rsidRPr="00764D66" w:rsidRDefault="00FC5562" w:rsidP="00BA7F35">
            <w:pPr>
              <w:rPr>
                <w:rFonts w:cs="Calibri"/>
                <w:sz w:val="20"/>
                <w:szCs w:val="20"/>
              </w:rPr>
            </w:pPr>
          </w:p>
          <w:p w14:paraId="3AB2A54F" w14:textId="77777777" w:rsidR="00FC5562" w:rsidRPr="00764D66" w:rsidRDefault="00FC5562" w:rsidP="00BA7F35">
            <w:pPr>
              <w:rPr>
                <w:rFonts w:cs="Calibri"/>
                <w:sz w:val="20"/>
                <w:szCs w:val="20"/>
              </w:rPr>
            </w:pPr>
            <w:r w:rsidRPr="00764D66">
              <w:rPr>
                <w:rFonts w:cs="Calibri"/>
                <w:sz w:val="20"/>
                <w:szCs w:val="20"/>
              </w:rPr>
              <w:t>31.12.2015 r.</w:t>
            </w:r>
          </w:p>
          <w:p w14:paraId="727C965F" w14:textId="77777777" w:rsidR="00FC5562" w:rsidRPr="00764D66" w:rsidRDefault="00FC5562" w:rsidP="00BA7F35">
            <w:pPr>
              <w:rPr>
                <w:rFonts w:cs="Calibri"/>
                <w:sz w:val="20"/>
                <w:szCs w:val="20"/>
              </w:rPr>
            </w:pPr>
          </w:p>
          <w:p w14:paraId="30A1B013" w14:textId="77777777" w:rsidR="00FC5562" w:rsidRPr="00764D66" w:rsidRDefault="00FC5562" w:rsidP="00BA7F35">
            <w:pPr>
              <w:rPr>
                <w:rFonts w:cs="Calibri"/>
                <w:sz w:val="20"/>
                <w:szCs w:val="20"/>
              </w:rPr>
            </w:pPr>
            <w:r w:rsidRPr="00764D66">
              <w:rPr>
                <w:rFonts w:cs="Calibri"/>
                <w:sz w:val="20"/>
                <w:szCs w:val="20"/>
              </w:rPr>
              <w:t>31.03.2015</w:t>
            </w:r>
          </w:p>
          <w:p w14:paraId="45ECA297" w14:textId="77777777" w:rsidR="00FC5562" w:rsidRPr="00764D66" w:rsidRDefault="00FC5562" w:rsidP="00BA7F35">
            <w:pPr>
              <w:rPr>
                <w:rFonts w:cs="Calibri"/>
                <w:sz w:val="20"/>
                <w:szCs w:val="20"/>
              </w:rPr>
            </w:pPr>
          </w:p>
          <w:p w14:paraId="222664F5" w14:textId="77777777" w:rsidR="00FC5562" w:rsidRPr="00764D66" w:rsidRDefault="00FC5562" w:rsidP="00BA7F35">
            <w:pPr>
              <w:rPr>
                <w:rFonts w:cs="Calibri"/>
                <w:sz w:val="20"/>
                <w:szCs w:val="20"/>
              </w:rPr>
            </w:pPr>
            <w:r w:rsidRPr="00764D66">
              <w:rPr>
                <w:rFonts w:cs="Calibri"/>
                <w:sz w:val="20"/>
                <w:szCs w:val="20"/>
              </w:rPr>
              <w:t>31.12.2015</w:t>
            </w:r>
          </w:p>
          <w:p w14:paraId="35FBC646" w14:textId="77777777" w:rsidR="00FC5562" w:rsidRPr="00764D66" w:rsidRDefault="00FC5562" w:rsidP="00BA7F35">
            <w:pPr>
              <w:rPr>
                <w:rFonts w:cs="Calibri"/>
                <w:sz w:val="20"/>
                <w:szCs w:val="20"/>
              </w:rPr>
            </w:pPr>
          </w:p>
          <w:p w14:paraId="16F238E9" w14:textId="77777777" w:rsidR="00FC5562" w:rsidRPr="00764D66" w:rsidRDefault="00FC5562" w:rsidP="00BA7F35">
            <w:pPr>
              <w:rPr>
                <w:rFonts w:cs="Calibri"/>
                <w:sz w:val="20"/>
                <w:szCs w:val="20"/>
              </w:rPr>
            </w:pPr>
          </w:p>
          <w:p w14:paraId="657DEF13" w14:textId="77777777" w:rsidR="00FC5562" w:rsidRPr="00764D66" w:rsidRDefault="00FC5562" w:rsidP="00BA7F35">
            <w:pPr>
              <w:rPr>
                <w:rFonts w:cs="Calibri"/>
                <w:sz w:val="20"/>
                <w:szCs w:val="20"/>
              </w:rPr>
            </w:pPr>
            <w:r w:rsidRPr="00764D66">
              <w:rPr>
                <w:rFonts w:cs="Calibri"/>
                <w:sz w:val="20"/>
                <w:szCs w:val="20"/>
              </w:rPr>
              <w:t>31.12.2015</w:t>
            </w:r>
          </w:p>
          <w:p w14:paraId="2B49A117" w14:textId="77777777" w:rsidR="00FC5562" w:rsidRPr="00764D66" w:rsidRDefault="00FC5562" w:rsidP="00BA7F35">
            <w:pPr>
              <w:spacing w:after="200"/>
              <w:rPr>
                <w:rFonts w:cs="Calibri"/>
                <w:sz w:val="20"/>
                <w:szCs w:val="20"/>
              </w:rPr>
            </w:pPr>
          </w:p>
        </w:tc>
        <w:tc>
          <w:tcPr>
            <w:tcW w:w="1486" w:type="dxa"/>
            <w:shd w:val="clear" w:color="auto" w:fill="auto"/>
          </w:tcPr>
          <w:p w14:paraId="42B5CC7E" w14:textId="77777777" w:rsidR="00FC5562" w:rsidRPr="00764D66" w:rsidRDefault="00FC5562" w:rsidP="00BA7F35">
            <w:pPr>
              <w:rPr>
                <w:rFonts w:cs="Calibri"/>
                <w:sz w:val="20"/>
                <w:szCs w:val="20"/>
              </w:rPr>
            </w:pPr>
          </w:p>
          <w:p w14:paraId="5372CF25" w14:textId="77777777" w:rsidR="00FC5562" w:rsidRPr="00764D66" w:rsidRDefault="00FC5562" w:rsidP="00BA7F35">
            <w:pPr>
              <w:rPr>
                <w:rFonts w:cs="Calibri"/>
                <w:sz w:val="20"/>
                <w:szCs w:val="20"/>
              </w:rPr>
            </w:pPr>
            <w:r w:rsidRPr="00764D66">
              <w:rPr>
                <w:rFonts w:cs="Calibri"/>
                <w:sz w:val="20"/>
                <w:szCs w:val="20"/>
              </w:rPr>
              <w:t>Parlament RP</w:t>
            </w:r>
          </w:p>
          <w:p w14:paraId="7681A251" w14:textId="77777777" w:rsidR="00FC5562" w:rsidRPr="00764D66" w:rsidRDefault="00FC5562" w:rsidP="00BA7F35">
            <w:pPr>
              <w:rPr>
                <w:rFonts w:cs="Calibri"/>
                <w:sz w:val="20"/>
                <w:szCs w:val="20"/>
              </w:rPr>
            </w:pPr>
          </w:p>
          <w:p w14:paraId="663D027F" w14:textId="77777777" w:rsidR="00FC5562" w:rsidRPr="00764D66" w:rsidRDefault="00FC5562" w:rsidP="00BA7F35">
            <w:pPr>
              <w:rPr>
                <w:rFonts w:cs="Calibri"/>
                <w:sz w:val="20"/>
                <w:szCs w:val="20"/>
              </w:rPr>
            </w:pPr>
          </w:p>
          <w:p w14:paraId="4D95B2C1" w14:textId="77777777" w:rsidR="00FC5562" w:rsidRPr="00764D66" w:rsidRDefault="00FC5562" w:rsidP="00BA7F35">
            <w:pPr>
              <w:rPr>
                <w:rFonts w:cs="Calibri"/>
                <w:sz w:val="20"/>
                <w:szCs w:val="20"/>
              </w:rPr>
            </w:pPr>
            <w:r w:rsidRPr="00764D66">
              <w:rPr>
                <w:rFonts w:cs="Calibri"/>
                <w:sz w:val="20"/>
                <w:szCs w:val="20"/>
              </w:rPr>
              <w:t>Ministerstwo Środowiska</w:t>
            </w:r>
          </w:p>
          <w:p w14:paraId="02F7702E" w14:textId="77777777" w:rsidR="00FC5562" w:rsidRPr="00764D66" w:rsidRDefault="00FC5562" w:rsidP="00BA7F35">
            <w:pPr>
              <w:rPr>
                <w:rFonts w:cs="Calibri"/>
                <w:sz w:val="20"/>
                <w:szCs w:val="20"/>
              </w:rPr>
            </w:pPr>
          </w:p>
          <w:p w14:paraId="699754EC" w14:textId="77777777" w:rsidR="00FC5562" w:rsidRPr="00764D66" w:rsidRDefault="00FC5562" w:rsidP="00BA7F35">
            <w:pPr>
              <w:rPr>
                <w:rFonts w:cs="Calibri"/>
                <w:sz w:val="20"/>
                <w:szCs w:val="20"/>
              </w:rPr>
            </w:pPr>
            <w:r w:rsidRPr="00764D66">
              <w:rPr>
                <w:rFonts w:cs="Calibri"/>
                <w:sz w:val="20"/>
                <w:szCs w:val="20"/>
              </w:rPr>
              <w:t>Ministerstwo Środowiska</w:t>
            </w:r>
          </w:p>
          <w:p w14:paraId="6DA1D520" w14:textId="77777777" w:rsidR="00FC5562" w:rsidRPr="00764D66" w:rsidRDefault="00FC5562" w:rsidP="00BA7F35">
            <w:pPr>
              <w:rPr>
                <w:rFonts w:cs="Calibri"/>
                <w:sz w:val="20"/>
                <w:szCs w:val="20"/>
              </w:rPr>
            </w:pPr>
          </w:p>
          <w:p w14:paraId="747A12F9" w14:textId="77777777" w:rsidR="00FC5562" w:rsidRPr="00764D66" w:rsidRDefault="00FC5562" w:rsidP="00BA7F35">
            <w:pPr>
              <w:rPr>
                <w:rFonts w:cs="Calibri"/>
                <w:sz w:val="20"/>
                <w:szCs w:val="20"/>
              </w:rPr>
            </w:pPr>
            <w:r w:rsidRPr="00764D66">
              <w:rPr>
                <w:rFonts w:cs="Calibri"/>
                <w:sz w:val="20"/>
                <w:szCs w:val="20"/>
              </w:rPr>
              <w:t>Parlament RP</w:t>
            </w:r>
          </w:p>
          <w:p w14:paraId="0A36DF75" w14:textId="77777777" w:rsidR="00FC5562" w:rsidRPr="00764D66" w:rsidRDefault="00FC5562" w:rsidP="00BA7F35">
            <w:pPr>
              <w:rPr>
                <w:rFonts w:cs="Calibri"/>
                <w:sz w:val="20"/>
                <w:szCs w:val="20"/>
              </w:rPr>
            </w:pPr>
          </w:p>
          <w:p w14:paraId="76274EDD" w14:textId="77777777" w:rsidR="00FC5562" w:rsidRPr="00764D66" w:rsidRDefault="00FC5562" w:rsidP="00BA7F35">
            <w:pPr>
              <w:rPr>
                <w:rFonts w:cs="Calibri"/>
                <w:sz w:val="20"/>
                <w:szCs w:val="20"/>
              </w:rPr>
            </w:pPr>
            <w:r w:rsidRPr="00764D66">
              <w:rPr>
                <w:rFonts w:cs="Calibri"/>
                <w:sz w:val="20"/>
                <w:szCs w:val="20"/>
              </w:rPr>
              <w:t>Ministerstwo Środowiska</w:t>
            </w:r>
          </w:p>
          <w:p w14:paraId="5D095970" w14:textId="77777777" w:rsidR="00FC5562" w:rsidRPr="00764D66" w:rsidRDefault="00FC5562" w:rsidP="00BA7F35">
            <w:pPr>
              <w:rPr>
                <w:rFonts w:cs="Calibri"/>
                <w:sz w:val="20"/>
                <w:szCs w:val="20"/>
              </w:rPr>
            </w:pPr>
          </w:p>
          <w:p w14:paraId="4AB8FFEB" w14:textId="77777777" w:rsidR="00FC5562" w:rsidRPr="00764D66" w:rsidRDefault="00FC5562" w:rsidP="00BA7F35">
            <w:pPr>
              <w:rPr>
                <w:rFonts w:cs="Calibri"/>
                <w:sz w:val="20"/>
                <w:szCs w:val="20"/>
              </w:rPr>
            </w:pPr>
            <w:r w:rsidRPr="00764D66">
              <w:rPr>
                <w:rFonts w:cs="Calibri"/>
                <w:sz w:val="20"/>
                <w:szCs w:val="20"/>
              </w:rPr>
              <w:t>Ministerstwo Środowiska</w:t>
            </w:r>
          </w:p>
          <w:p w14:paraId="363EB93B" w14:textId="77777777" w:rsidR="00FC5562" w:rsidRPr="00764D66" w:rsidRDefault="00FC5562" w:rsidP="00BA7F35">
            <w:pPr>
              <w:rPr>
                <w:rFonts w:cs="Calibri"/>
                <w:sz w:val="20"/>
                <w:szCs w:val="20"/>
              </w:rPr>
            </w:pPr>
          </w:p>
          <w:p w14:paraId="1F54E4A0" w14:textId="77777777" w:rsidR="00FC5562" w:rsidRPr="00764D66" w:rsidRDefault="00FC5562" w:rsidP="00BA7F35">
            <w:pPr>
              <w:rPr>
                <w:rFonts w:cs="Calibri"/>
                <w:sz w:val="20"/>
                <w:szCs w:val="20"/>
              </w:rPr>
            </w:pPr>
          </w:p>
          <w:p w14:paraId="16D39FF3" w14:textId="77777777" w:rsidR="00FC5562" w:rsidRPr="00764D66" w:rsidRDefault="00FC5562" w:rsidP="00BA7F35">
            <w:pPr>
              <w:rPr>
                <w:rFonts w:cs="Calibri"/>
                <w:sz w:val="20"/>
                <w:szCs w:val="20"/>
              </w:rPr>
            </w:pPr>
          </w:p>
          <w:p w14:paraId="4FABEE3D" w14:textId="77777777" w:rsidR="00FC5562" w:rsidRPr="00764D66" w:rsidRDefault="00FC5562" w:rsidP="00BA7F35">
            <w:pPr>
              <w:rPr>
                <w:rFonts w:cs="Calibri"/>
                <w:sz w:val="20"/>
                <w:szCs w:val="20"/>
              </w:rPr>
            </w:pPr>
          </w:p>
          <w:p w14:paraId="11DF8682" w14:textId="77777777" w:rsidR="00FC5562" w:rsidRPr="00764D66" w:rsidRDefault="00FC5562" w:rsidP="00BA7F35">
            <w:pPr>
              <w:rPr>
                <w:rFonts w:cs="Calibri"/>
                <w:sz w:val="20"/>
                <w:szCs w:val="20"/>
              </w:rPr>
            </w:pPr>
          </w:p>
          <w:p w14:paraId="4737F5BA" w14:textId="77777777" w:rsidR="00FC5562" w:rsidRPr="00764D66" w:rsidRDefault="00FC5562" w:rsidP="00BA7F35">
            <w:pPr>
              <w:rPr>
                <w:rFonts w:cs="Calibri"/>
                <w:sz w:val="20"/>
                <w:szCs w:val="20"/>
              </w:rPr>
            </w:pPr>
          </w:p>
        </w:tc>
      </w:tr>
      <w:tr w:rsidR="00FC5562" w:rsidRPr="00764D66" w14:paraId="3B57F6BD" w14:textId="77777777" w:rsidTr="00FD54B0">
        <w:tc>
          <w:tcPr>
            <w:tcW w:w="1803" w:type="dxa"/>
            <w:shd w:val="clear" w:color="auto" w:fill="auto"/>
          </w:tcPr>
          <w:p w14:paraId="0CCBE1B0" w14:textId="77777777" w:rsidR="00FC5562" w:rsidRPr="00764D66" w:rsidRDefault="00FC5562" w:rsidP="00BA7F35">
            <w:pPr>
              <w:rPr>
                <w:rFonts w:cs="Calibri"/>
                <w:sz w:val="20"/>
                <w:szCs w:val="20"/>
              </w:rPr>
            </w:pPr>
            <w:r w:rsidRPr="00C55B5D">
              <w:rPr>
                <w:rFonts w:cs="Calibri"/>
                <w:b/>
                <w:sz w:val="20"/>
                <w:szCs w:val="20"/>
              </w:rPr>
              <w:t>7.1</w:t>
            </w:r>
            <w:r w:rsidR="00C55B5D">
              <w:rPr>
                <w:rFonts w:cs="Calibri"/>
                <w:sz w:val="20"/>
                <w:szCs w:val="20"/>
              </w:rPr>
              <w:t>.</w:t>
            </w:r>
            <w:r w:rsidRPr="00C55B5D">
              <w:rPr>
                <w:rFonts w:cs="Calibri"/>
                <w:sz w:val="20"/>
                <w:szCs w:val="20"/>
              </w:rPr>
              <w:t xml:space="preserve"> </w:t>
            </w:r>
            <w:r w:rsidRPr="00764D66">
              <w:rPr>
                <w:rFonts w:cs="Calibri"/>
                <w:sz w:val="20"/>
                <w:szCs w:val="20"/>
              </w:rPr>
              <w:t>Transport: Istnienie kompleksowego planu/ planów lub kompleksowych ram w zakresie inwestycji transportowych zgodnie z instytucyjną strukturą państw członkowskich (z uwzględnieniem transportu publicznego na szczeblu regionalnym i lokalnym), które wspierają rozwój infrastruktury i poprawiają łączność z kompleksową i bazową siecią TEN- T.</w:t>
            </w:r>
          </w:p>
        </w:tc>
        <w:tc>
          <w:tcPr>
            <w:tcW w:w="2106" w:type="dxa"/>
            <w:shd w:val="clear" w:color="auto" w:fill="auto"/>
          </w:tcPr>
          <w:p w14:paraId="049DCED8" w14:textId="77777777" w:rsidR="00FC5562" w:rsidRPr="00764D66" w:rsidRDefault="00FC5562" w:rsidP="00BA7F35">
            <w:pPr>
              <w:rPr>
                <w:rFonts w:cs="Arial"/>
                <w:sz w:val="20"/>
                <w:szCs w:val="20"/>
              </w:rPr>
            </w:pPr>
            <w:r w:rsidRPr="00764D66">
              <w:rPr>
                <w:rFonts w:cs="Arial"/>
                <w:sz w:val="20"/>
                <w:szCs w:val="20"/>
              </w:rPr>
              <w:t>Kryterium 1</w:t>
            </w:r>
          </w:p>
          <w:p w14:paraId="3514E6E6" w14:textId="77777777" w:rsidR="00FC5562" w:rsidRPr="00764D66" w:rsidRDefault="00FC5562" w:rsidP="00BA7F35">
            <w:pPr>
              <w:rPr>
                <w:rFonts w:cs="Calibri"/>
                <w:sz w:val="20"/>
                <w:szCs w:val="20"/>
              </w:rPr>
            </w:pPr>
            <w:r w:rsidRPr="00764D66">
              <w:rPr>
                <w:rFonts w:cs="Arial"/>
                <w:sz w:val="20"/>
                <w:szCs w:val="20"/>
              </w:rPr>
              <w:t>Istnienie kompleksowego planu/ planów transportu lub ram w zakresie inwestycji transportowych spełniających wymogi prawne dotyczące strategicznej oceny oddziaływania na środowisko</w:t>
            </w:r>
          </w:p>
          <w:p w14:paraId="7DEAC265" w14:textId="77777777" w:rsidR="00FC5562" w:rsidRPr="00764D66" w:rsidRDefault="00FC5562" w:rsidP="00BA7F35">
            <w:pPr>
              <w:rPr>
                <w:rFonts w:cs="Calibri"/>
                <w:sz w:val="20"/>
                <w:szCs w:val="20"/>
              </w:rPr>
            </w:pPr>
            <w:r w:rsidRPr="00764D66">
              <w:rPr>
                <w:rFonts w:cs="Calibri"/>
                <w:sz w:val="20"/>
                <w:szCs w:val="20"/>
              </w:rPr>
              <w:t>Kryterium 2</w:t>
            </w:r>
          </w:p>
          <w:p w14:paraId="3230896A" w14:textId="77777777" w:rsidR="00FC5562" w:rsidRPr="00764D66" w:rsidRDefault="00FC5562" w:rsidP="00BA7F35">
            <w:pPr>
              <w:rPr>
                <w:rFonts w:cs="Calibri"/>
                <w:sz w:val="20"/>
                <w:szCs w:val="20"/>
              </w:rPr>
            </w:pPr>
            <w:r w:rsidRPr="00764D66">
              <w:rPr>
                <w:rFonts w:cs="Calibri"/>
                <w:sz w:val="20"/>
                <w:szCs w:val="20"/>
              </w:rPr>
              <w:t>Istnienie kompleksowego planu/ planów transportu lub ram w zakresie inwestycji transportowych określających wkład w jednolity europejski obszar transportu zgodnie z art. 10 rozporządzenia Parlamentu Europejskiego i Rady (UE) nr 1315/2013, w tym priorytetów w zakresie inwestycji w:</w:t>
            </w:r>
          </w:p>
          <w:p w14:paraId="0B147091" w14:textId="77777777" w:rsidR="00FC5562" w:rsidRPr="00764D66" w:rsidRDefault="00FC5562" w:rsidP="00985A84">
            <w:pPr>
              <w:numPr>
                <w:ilvl w:val="0"/>
                <w:numId w:val="105"/>
              </w:numPr>
              <w:spacing w:before="120" w:after="0" w:line="240" w:lineRule="auto"/>
              <w:jc w:val="both"/>
              <w:rPr>
                <w:rFonts w:cs="Calibri"/>
                <w:sz w:val="20"/>
                <w:szCs w:val="20"/>
              </w:rPr>
            </w:pPr>
            <w:r w:rsidRPr="00764D66">
              <w:rPr>
                <w:rFonts w:cs="Calibri"/>
                <w:sz w:val="20"/>
                <w:szCs w:val="20"/>
              </w:rPr>
              <w:t>bazową i kompleksową sieć TEN-T, w których przewiduje się inwestycje w ramach EFRR i Funduszu Spójności, oraz wtórną łączność.</w:t>
            </w:r>
          </w:p>
          <w:p w14:paraId="2A2F21F9" w14:textId="77777777" w:rsidR="00FC5562" w:rsidRPr="00764D66" w:rsidRDefault="00FC5562" w:rsidP="00BA7F35">
            <w:pPr>
              <w:rPr>
                <w:rFonts w:cs="Calibri"/>
                <w:sz w:val="20"/>
                <w:szCs w:val="20"/>
              </w:rPr>
            </w:pPr>
            <w:r w:rsidRPr="00764D66">
              <w:rPr>
                <w:rFonts w:cs="Calibri"/>
                <w:sz w:val="20"/>
                <w:szCs w:val="20"/>
              </w:rPr>
              <w:t>Kryterium3</w:t>
            </w:r>
          </w:p>
          <w:p w14:paraId="6D37293E" w14:textId="77777777" w:rsidR="00FC5562" w:rsidRPr="00764D66" w:rsidRDefault="00FC5562" w:rsidP="00BA7F35">
            <w:pPr>
              <w:rPr>
                <w:rFonts w:cs="Arial"/>
                <w:sz w:val="20"/>
                <w:szCs w:val="20"/>
              </w:rPr>
            </w:pPr>
            <w:r w:rsidRPr="00764D66">
              <w:rPr>
                <w:rFonts w:cs="Arial"/>
                <w:sz w:val="20"/>
                <w:szCs w:val="20"/>
              </w:rPr>
              <w:t>Istnienie kompleksowego planu/ planów transportu lub ram w zakresie inwestycji transportowych określających identyfikację odpowiedniej ilość realistycznych i zaawansowanych w przygotowaniu projektów, które mają być wspierane w ramach EFRR i Funduszu Spójności</w:t>
            </w:r>
          </w:p>
          <w:p w14:paraId="78361CEA" w14:textId="77777777" w:rsidR="00FC5562" w:rsidRPr="00764D66" w:rsidRDefault="00FC5562" w:rsidP="00BA7F35">
            <w:pPr>
              <w:rPr>
                <w:rFonts w:cs="Calibri"/>
                <w:sz w:val="20"/>
                <w:szCs w:val="20"/>
              </w:rPr>
            </w:pPr>
            <w:r w:rsidRPr="00764D66">
              <w:rPr>
                <w:rFonts w:cs="Calibri"/>
                <w:sz w:val="20"/>
                <w:szCs w:val="20"/>
              </w:rPr>
              <w:t>Kryterium 4</w:t>
            </w:r>
          </w:p>
          <w:p w14:paraId="4F0044B4" w14:textId="77777777" w:rsidR="00FC5562" w:rsidRPr="00764D66" w:rsidRDefault="00FC5562" w:rsidP="00BA7F35">
            <w:pPr>
              <w:rPr>
                <w:rFonts w:cs="Calibri"/>
                <w:sz w:val="20"/>
                <w:szCs w:val="20"/>
              </w:rPr>
            </w:pPr>
            <w:r w:rsidRPr="00764D66">
              <w:rPr>
                <w:rFonts w:cs="Calibri"/>
                <w:sz w:val="20"/>
                <w:szCs w:val="20"/>
              </w:rPr>
              <w:t>Istnienie kompleksowego planu/ planów transportu lub ram w zakresie inwestycji transportowych określających działania mające na celu zapewnienie zdolności instytucji pośredniczących i beneficjentów do realizacji projektów</w:t>
            </w:r>
          </w:p>
        </w:tc>
        <w:tc>
          <w:tcPr>
            <w:tcW w:w="2073" w:type="dxa"/>
            <w:shd w:val="clear" w:color="auto" w:fill="auto"/>
          </w:tcPr>
          <w:p w14:paraId="5858856E" w14:textId="77777777" w:rsidR="00FC5562" w:rsidRPr="00764D66" w:rsidRDefault="00FC5562" w:rsidP="00BA7F35">
            <w:pPr>
              <w:spacing w:after="240"/>
              <w:rPr>
                <w:rFonts w:cs="Calibri"/>
                <w:sz w:val="20"/>
                <w:szCs w:val="20"/>
              </w:rPr>
            </w:pPr>
            <w:r w:rsidRPr="00764D66">
              <w:rPr>
                <w:rFonts w:cs="Calibri"/>
                <w:sz w:val="20"/>
                <w:szCs w:val="20"/>
              </w:rPr>
              <w:t>Główne działania:</w:t>
            </w:r>
          </w:p>
          <w:p w14:paraId="5703B735" w14:textId="77777777" w:rsidR="00FC5562" w:rsidRPr="00764D66" w:rsidRDefault="00FC5562" w:rsidP="00BA7F35">
            <w:pPr>
              <w:spacing w:after="240"/>
              <w:rPr>
                <w:sz w:val="20"/>
                <w:szCs w:val="20"/>
              </w:rPr>
            </w:pPr>
            <w:r w:rsidRPr="00764D66">
              <w:rPr>
                <w:sz w:val="20"/>
                <w:szCs w:val="20"/>
              </w:rPr>
              <w:t>1. Opracowanie projektu regionalnego planu transportowego</w:t>
            </w:r>
            <w:r w:rsidR="00B022B0">
              <w:rPr>
                <w:sz w:val="20"/>
                <w:szCs w:val="20"/>
              </w:rPr>
              <w:t xml:space="preserve"> spełniającego kryteria warunku ex ante 7.1</w:t>
            </w:r>
          </w:p>
          <w:p w14:paraId="44985BD2" w14:textId="77777777" w:rsidR="00FC5562" w:rsidRPr="00764D66" w:rsidRDefault="00FC5562" w:rsidP="00BA7F35">
            <w:pPr>
              <w:spacing w:after="240"/>
              <w:rPr>
                <w:sz w:val="20"/>
                <w:szCs w:val="20"/>
              </w:rPr>
            </w:pPr>
            <w:r w:rsidRPr="00764D66">
              <w:rPr>
                <w:sz w:val="20"/>
                <w:szCs w:val="20"/>
              </w:rPr>
              <w:t>2. Opracowanie strategicznej oceny oddziaływania na środowisko</w:t>
            </w:r>
          </w:p>
          <w:p w14:paraId="240772E3" w14:textId="77777777" w:rsidR="00FC5562" w:rsidRPr="00764D66" w:rsidRDefault="00FC5562" w:rsidP="00BA7F35">
            <w:pPr>
              <w:spacing w:after="240"/>
              <w:rPr>
                <w:sz w:val="20"/>
                <w:szCs w:val="20"/>
              </w:rPr>
            </w:pPr>
            <w:r w:rsidRPr="00764D66">
              <w:rPr>
                <w:sz w:val="20"/>
                <w:szCs w:val="20"/>
              </w:rPr>
              <w:t>3. Przeprowadzenie konsultacji społecznych oraz opiniowanie i uzgadnianie ww. dokumentu przez właściwe organy</w:t>
            </w:r>
          </w:p>
          <w:p w14:paraId="4CCF4202" w14:textId="77777777" w:rsidR="00FC5562" w:rsidRPr="00764D66" w:rsidRDefault="00FC5562" w:rsidP="00BA7F35">
            <w:pPr>
              <w:spacing w:after="240"/>
              <w:rPr>
                <w:sz w:val="20"/>
                <w:szCs w:val="20"/>
              </w:rPr>
            </w:pPr>
            <w:r w:rsidRPr="00764D66">
              <w:rPr>
                <w:sz w:val="20"/>
                <w:szCs w:val="20"/>
              </w:rPr>
              <w:t xml:space="preserve">4. Przyjęcie regionalnego planu transportowego po konsultacjach, opiniowaniu i </w:t>
            </w:r>
            <w:r w:rsidRPr="005F68DC">
              <w:rPr>
                <w:sz w:val="20"/>
                <w:szCs w:val="20"/>
              </w:rPr>
              <w:t>uzgodnieniach</w:t>
            </w:r>
            <w:r w:rsidRPr="00D70DC6">
              <w:rPr>
                <w:sz w:val="20"/>
                <w:szCs w:val="20"/>
              </w:rPr>
              <w:t xml:space="preserve"> </w:t>
            </w:r>
            <w:r w:rsidR="00404C82" w:rsidRPr="00D70DC6">
              <w:rPr>
                <w:sz w:val="20"/>
                <w:szCs w:val="20"/>
              </w:rPr>
              <w:t xml:space="preserve">oraz </w:t>
            </w:r>
            <w:r w:rsidRPr="00764D66">
              <w:rPr>
                <w:sz w:val="20"/>
                <w:szCs w:val="20"/>
              </w:rPr>
              <w:t>podanie go do publicznej wiadomości</w:t>
            </w:r>
          </w:p>
          <w:p w14:paraId="462434DF" w14:textId="77777777" w:rsidR="00FC5562" w:rsidRPr="00764D66" w:rsidRDefault="00FC5562" w:rsidP="00BA7F35">
            <w:pPr>
              <w:rPr>
                <w:sz w:val="20"/>
                <w:szCs w:val="20"/>
              </w:rPr>
            </w:pPr>
          </w:p>
          <w:p w14:paraId="760D294C" w14:textId="77777777" w:rsidR="00FC5562" w:rsidRPr="00764D66" w:rsidRDefault="00FC5562" w:rsidP="00BA7F35">
            <w:pPr>
              <w:rPr>
                <w:sz w:val="20"/>
                <w:szCs w:val="20"/>
              </w:rPr>
            </w:pPr>
            <w:r w:rsidRPr="00764D66">
              <w:rPr>
                <w:rFonts w:cs="Calibri"/>
                <w:sz w:val="20"/>
                <w:szCs w:val="20"/>
              </w:rPr>
              <w:t>Opis spełniania kryterium wraz ze szczegółowym planem działań oraz haromonogramem i instytucjami odpowiedzialnymi zostały przedstawione w Samoocenie spełniania warunkowości ex ante.</w:t>
            </w:r>
          </w:p>
        </w:tc>
        <w:tc>
          <w:tcPr>
            <w:tcW w:w="1820" w:type="dxa"/>
            <w:shd w:val="clear" w:color="auto" w:fill="auto"/>
          </w:tcPr>
          <w:p w14:paraId="71F64417" w14:textId="77777777" w:rsidR="00FC5562" w:rsidRPr="00D70DC6" w:rsidRDefault="00404C82" w:rsidP="00404C82">
            <w:pPr>
              <w:rPr>
                <w:sz w:val="20"/>
                <w:szCs w:val="20"/>
              </w:rPr>
            </w:pPr>
            <w:r w:rsidRPr="00D70DC6">
              <w:rPr>
                <w:sz w:val="20"/>
                <w:szCs w:val="20"/>
              </w:rPr>
              <w:t>I</w:t>
            </w:r>
            <w:r w:rsidR="00B022B0">
              <w:rPr>
                <w:sz w:val="20"/>
                <w:szCs w:val="20"/>
              </w:rPr>
              <w:t>V</w:t>
            </w:r>
            <w:r w:rsidRPr="00D70DC6">
              <w:rPr>
                <w:sz w:val="20"/>
                <w:szCs w:val="20"/>
              </w:rPr>
              <w:t xml:space="preserve"> kwartał</w:t>
            </w:r>
            <w:r w:rsidR="0096473D">
              <w:rPr>
                <w:sz w:val="20"/>
                <w:szCs w:val="20"/>
              </w:rPr>
              <w:t xml:space="preserve"> 2016</w:t>
            </w:r>
          </w:p>
          <w:p w14:paraId="0F9F0D63" w14:textId="77777777" w:rsidR="00FC5562" w:rsidRPr="00D70DC6" w:rsidRDefault="00FC5562" w:rsidP="00BA7F35">
            <w:pPr>
              <w:rPr>
                <w:sz w:val="20"/>
                <w:szCs w:val="20"/>
              </w:rPr>
            </w:pPr>
          </w:p>
          <w:p w14:paraId="63D13926" w14:textId="77777777" w:rsidR="00FC5562" w:rsidRPr="00D70DC6" w:rsidRDefault="00FC5562" w:rsidP="00BA7F35">
            <w:pPr>
              <w:rPr>
                <w:sz w:val="20"/>
                <w:szCs w:val="20"/>
              </w:rPr>
            </w:pPr>
          </w:p>
        </w:tc>
        <w:tc>
          <w:tcPr>
            <w:tcW w:w="1486" w:type="dxa"/>
            <w:shd w:val="clear" w:color="auto" w:fill="auto"/>
          </w:tcPr>
          <w:p w14:paraId="6C8A4AC2" w14:textId="77777777" w:rsidR="00FC5562" w:rsidRPr="00764D66" w:rsidRDefault="00FD54B0" w:rsidP="00BA7F35">
            <w:pPr>
              <w:rPr>
                <w:sz w:val="20"/>
                <w:szCs w:val="20"/>
              </w:rPr>
            </w:pPr>
            <w:r>
              <w:rPr>
                <w:sz w:val="20"/>
                <w:szCs w:val="20"/>
              </w:rPr>
              <w:t>Instytucja wiodąca: Urząd Marszałkowski Województwa Łódzkiego</w:t>
            </w:r>
          </w:p>
          <w:p w14:paraId="1062DA28" w14:textId="77777777" w:rsidR="00FC5562" w:rsidRPr="00764D66" w:rsidRDefault="00FC5562" w:rsidP="00BA7F35">
            <w:pPr>
              <w:rPr>
                <w:sz w:val="20"/>
                <w:szCs w:val="20"/>
              </w:rPr>
            </w:pPr>
          </w:p>
        </w:tc>
      </w:tr>
      <w:tr w:rsidR="00FD54B0" w:rsidRPr="00764D66" w14:paraId="431AD53F" w14:textId="77777777" w:rsidTr="00FD54B0">
        <w:tc>
          <w:tcPr>
            <w:tcW w:w="1803" w:type="dxa"/>
            <w:shd w:val="clear" w:color="auto" w:fill="auto"/>
          </w:tcPr>
          <w:p w14:paraId="38A19211" w14:textId="77777777" w:rsidR="00FD54B0" w:rsidRPr="00764D66" w:rsidRDefault="00FD54B0" w:rsidP="00BA7F35">
            <w:pPr>
              <w:rPr>
                <w:rFonts w:cs="Calibri"/>
                <w:sz w:val="20"/>
                <w:szCs w:val="20"/>
              </w:rPr>
            </w:pPr>
            <w:r w:rsidRPr="00C55B5D">
              <w:rPr>
                <w:rFonts w:cs="Calibri"/>
                <w:b/>
                <w:sz w:val="20"/>
                <w:szCs w:val="20"/>
              </w:rPr>
              <w:t>7.2.</w:t>
            </w:r>
            <w:r w:rsidRPr="00764D66">
              <w:rPr>
                <w:rFonts w:cs="Calibri"/>
                <w:sz w:val="20"/>
                <w:szCs w:val="20"/>
              </w:rPr>
              <w:t xml:space="preserve"> Kolej: Istnienie w kompleksowym planie/ kompleksowych planach lub ramach dotyczących transportu wyraźnej części dotyczącej rozwoju kolei zgodnie z instytucyjną strukturą państw członkowskich (z uwzględnieniem transportu publicznego na szczeblu regionalnym i lokalnym), która wspiera rozwój infrastruktury i poprawia łączność z kompleksową i bazową siecią TEN-T. Inwestycje obejmują tabor, interoperacyjność oraz rozwijanie potencjału.</w:t>
            </w:r>
          </w:p>
        </w:tc>
        <w:tc>
          <w:tcPr>
            <w:tcW w:w="2106" w:type="dxa"/>
            <w:shd w:val="clear" w:color="auto" w:fill="auto"/>
          </w:tcPr>
          <w:p w14:paraId="296D751D" w14:textId="77777777" w:rsidR="00FD54B0" w:rsidRPr="00764D66" w:rsidRDefault="00FD54B0" w:rsidP="00BA7F35">
            <w:pPr>
              <w:rPr>
                <w:rFonts w:cs="Arial"/>
                <w:sz w:val="20"/>
                <w:szCs w:val="20"/>
              </w:rPr>
            </w:pPr>
            <w:r w:rsidRPr="00764D66">
              <w:rPr>
                <w:rFonts w:cs="Arial"/>
                <w:sz w:val="20"/>
                <w:szCs w:val="20"/>
              </w:rPr>
              <w:t>Kryterium 1</w:t>
            </w:r>
          </w:p>
          <w:p w14:paraId="67329254" w14:textId="77777777" w:rsidR="00FD54B0" w:rsidRPr="00764D66" w:rsidRDefault="00FD54B0" w:rsidP="00BA7F35">
            <w:pPr>
              <w:rPr>
                <w:rFonts w:cs="Arial"/>
                <w:sz w:val="20"/>
                <w:szCs w:val="20"/>
              </w:rPr>
            </w:pPr>
            <w:r w:rsidRPr="00764D66">
              <w:rPr>
                <w:rFonts w:cs="Arial"/>
                <w:sz w:val="20"/>
                <w:szCs w:val="20"/>
              </w:rPr>
              <w:t>Istnienie w kompleksowym planie/planach lub ramach dotyczących transportu części odnoszącej się do rozwoju kolei spełniającej wymogi prawne dotyczące strategicznej oceny oddziaływania na środowisko</w:t>
            </w:r>
          </w:p>
          <w:p w14:paraId="1A249495" w14:textId="77777777" w:rsidR="00FD54B0" w:rsidRPr="00764D66" w:rsidRDefault="00FD54B0" w:rsidP="00BA7F35">
            <w:pPr>
              <w:rPr>
                <w:rFonts w:cs="Arial"/>
                <w:sz w:val="20"/>
                <w:szCs w:val="20"/>
              </w:rPr>
            </w:pPr>
            <w:r w:rsidRPr="00764D66">
              <w:rPr>
                <w:rFonts w:cs="Arial"/>
                <w:sz w:val="20"/>
                <w:szCs w:val="20"/>
              </w:rPr>
              <w:t>Kryterium 2</w:t>
            </w:r>
          </w:p>
          <w:p w14:paraId="0864D978" w14:textId="77777777" w:rsidR="00FD54B0" w:rsidRPr="00764D66" w:rsidRDefault="00FD54B0" w:rsidP="00BA7F35">
            <w:pPr>
              <w:rPr>
                <w:rFonts w:cs="Arial"/>
                <w:sz w:val="20"/>
                <w:szCs w:val="20"/>
              </w:rPr>
            </w:pPr>
            <w:r w:rsidRPr="00764D66">
              <w:rPr>
                <w:rFonts w:cs="Arial"/>
                <w:sz w:val="20"/>
                <w:szCs w:val="20"/>
              </w:rPr>
              <w:t>Istnienie w kompleksowym planie/planach lub ramach dotyczących transportu części odnoszącej się do rozwoju kolei identyfikującej odpowiednia ilość realistycznych i zaawansowanych w przygotowaniu projektów (wraz z harmonogramem i budżetem)</w:t>
            </w:r>
          </w:p>
          <w:p w14:paraId="1FF7930F" w14:textId="77777777" w:rsidR="00FD54B0" w:rsidRPr="00764D66" w:rsidRDefault="00FD54B0" w:rsidP="00BA7F35">
            <w:pPr>
              <w:rPr>
                <w:rFonts w:cs="Arial"/>
                <w:sz w:val="20"/>
                <w:szCs w:val="20"/>
              </w:rPr>
            </w:pPr>
            <w:r w:rsidRPr="00764D66">
              <w:rPr>
                <w:rFonts w:cs="Arial"/>
                <w:sz w:val="20"/>
                <w:szCs w:val="20"/>
              </w:rPr>
              <w:t>Kryterium 3</w:t>
            </w:r>
          </w:p>
          <w:p w14:paraId="77D15E58" w14:textId="77777777" w:rsidR="00FD54B0" w:rsidRPr="00764D66" w:rsidRDefault="00FD54B0" w:rsidP="00BA7F35">
            <w:pPr>
              <w:rPr>
                <w:rFonts w:cs="Calibri"/>
                <w:sz w:val="20"/>
                <w:szCs w:val="20"/>
              </w:rPr>
            </w:pPr>
            <w:r w:rsidRPr="00764D66">
              <w:rPr>
                <w:rFonts w:cs="Arial"/>
                <w:sz w:val="20"/>
                <w:szCs w:val="20"/>
              </w:rPr>
              <w:t>Działania mające na celu zapewnienie zdolności instytucji pośredniczących i beneficjentów do realizacji projektów</w:t>
            </w:r>
          </w:p>
        </w:tc>
        <w:tc>
          <w:tcPr>
            <w:tcW w:w="2073" w:type="dxa"/>
            <w:shd w:val="clear" w:color="auto" w:fill="auto"/>
          </w:tcPr>
          <w:p w14:paraId="361D4324" w14:textId="77777777" w:rsidR="00FD54B0" w:rsidRPr="00764D66" w:rsidRDefault="00FD54B0" w:rsidP="00BA7F35">
            <w:pPr>
              <w:spacing w:after="240"/>
              <w:rPr>
                <w:rFonts w:cs="Calibri"/>
                <w:sz w:val="20"/>
                <w:szCs w:val="20"/>
              </w:rPr>
            </w:pPr>
            <w:r w:rsidRPr="00764D66">
              <w:rPr>
                <w:rFonts w:cs="Calibri"/>
                <w:sz w:val="20"/>
                <w:szCs w:val="20"/>
              </w:rPr>
              <w:t>Główne działania:</w:t>
            </w:r>
          </w:p>
          <w:p w14:paraId="1BA58895" w14:textId="77777777" w:rsidR="00FD54B0" w:rsidRPr="00764D66" w:rsidRDefault="00FD54B0" w:rsidP="00BA7F35">
            <w:pPr>
              <w:spacing w:after="240"/>
              <w:rPr>
                <w:sz w:val="20"/>
                <w:szCs w:val="20"/>
              </w:rPr>
            </w:pPr>
            <w:r w:rsidRPr="00764D66">
              <w:rPr>
                <w:sz w:val="20"/>
                <w:szCs w:val="20"/>
              </w:rPr>
              <w:t>1. Opracowanie projektu regionalnego planu transportowego</w:t>
            </w:r>
            <w:r w:rsidR="00DD0EFA">
              <w:rPr>
                <w:sz w:val="20"/>
                <w:szCs w:val="20"/>
              </w:rPr>
              <w:t xml:space="preserve"> spełniającego kryteria warunku ex ante 7.2</w:t>
            </w:r>
          </w:p>
          <w:p w14:paraId="38758110" w14:textId="77777777" w:rsidR="00FD54B0" w:rsidRPr="00764D66" w:rsidRDefault="00FD54B0" w:rsidP="00BA7F35">
            <w:pPr>
              <w:spacing w:after="240"/>
              <w:rPr>
                <w:sz w:val="20"/>
                <w:szCs w:val="20"/>
              </w:rPr>
            </w:pPr>
            <w:r w:rsidRPr="00764D66">
              <w:rPr>
                <w:sz w:val="20"/>
                <w:szCs w:val="20"/>
              </w:rPr>
              <w:t>2. Opracowanie strategicznej oceny oddziaływania na środowisko</w:t>
            </w:r>
          </w:p>
          <w:p w14:paraId="0EE520DA" w14:textId="77777777" w:rsidR="00FD54B0" w:rsidRPr="00764D66" w:rsidRDefault="00FD54B0" w:rsidP="00BA7F35">
            <w:pPr>
              <w:spacing w:after="240"/>
              <w:rPr>
                <w:sz w:val="20"/>
                <w:szCs w:val="20"/>
              </w:rPr>
            </w:pPr>
            <w:r w:rsidRPr="00764D66">
              <w:rPr>
                <w:sz w:val="20"/>
                <w:szCs w:val="20"/>
              </w:rPr>
              <w:t>3. Przeprowadzenie konsultacji społecznych oraz opiniowanie i uzgadnianie ww. dokumentu przez właściwe organy</w:t>
            </w:r>
          </w:p>
          <w:p w14:paraId="0729FD1A" w14:textId="77777777" w:rsidR="00FD54B0" w:rsidRPr="00764D66" w:rsidRDefault="00FD54B0" w:rsidP="00BA7F35">
            <w:pPr>
              <w:spacing w:after="240"/>
              <w:rPr>
                <w:sz w:val="20"/>
                <w:szCs w:val="20"/>
              </w:rPr>
            </w:pPr>
            <w:r w:rsidRPr="00764D66">
              <w:rPr>
                <w:sz w:val="20"/>
                <w:szCs w:val="20"/>
              </w:rPr>
              <w:t>4. Przyjęcie regionalnego planu transportowego po konsultacjach, opiniowaniu i uzgodnieniach</w:t>
            </w:r>
            <w:r w:rsidRPr="00D70DC6">
              <w:rPr>
                <w:sz w:val="20"/>
                <w:szCs w:val="20"/>
              </w:rPr>
              <w:t xml:space="preserve"> oraz</w:t>
            </w:r>
            <w:r w:rsidR="00F26D8D">
              <w:rPr>
                <w:sz w:val="20"/>
                <w:szCs w:val="20"/>
              </w:rPr>
              <w:t xml:space="preserve"> </w:t>
            </w:r>
            <w:r w:rsidRPr="00764D66">
              <w:rPr>
                <w:sz w:val="20"/>
                <w:szCs w:val="20"/>
              </w:rPr>
              <w:t>podanie go do publicznej wiadomości</w:t>
            </w:r>
          </w:p>
          <w:p w14:paraId="70DF80DF" w14:textId="77777777" w:rsidR="00FD54B0" w:rsidRPr="00764D66" w:rsidRDefault="00FD54B0" w:rsidP="00BA7F35">
            <w:pPr>
              <w:rPr>
                <w:sz w:val="20"/>
                <w:szCs w:val="20"/>
              </w:rPr>
            </w:pPr>
          </w:p>
          <w:p w14:paraId="495FCE37" w14:textId="77777777" w:rsidR="00FD54B0" w:rsidRPr="00764D66" w:rsidRDefault="00FD54B0" w:rsidP="00BA7F35">
            <w:pPr>
              <w:rPr>
                <w:rFonts w:cs="Calibri"/>
                <w:sz w:val="20"/>
                <w:szCs w:val="20"/>
              </w:rPr>
            </w:pPr>
            <w:r w:rsidRPr="00764D66">
              <w:rPr>
                <w:rFonts w:cs="Calibri"/>
                <w:sz w:val="20"/>
                <w:szCs w:val="20"/>
              </w:rPr>
              <w:t>Opis spełniania kryterium wraz ze szczegółowym planem działań oraz haromonogramem i instytucjami odpowiedzialnymi zostały przedstawione w Samoocenie spełniania warunkowości ex ante.</w:t>
            </w:r>
          </w:p>
          <w:p w14:paraId="7B7700B3" w14:textId="77777777" w:rsidR="00FD54B0" w:rsidRPr="00764D66" w:rsidRDefault="00FD54B0" w:rsidP="00BA7F35">
            <w:pPr>
              <w:rPr>
                <w:sz w:val="20"/>
                <w:szCs w:val="20"/>
              </w:rPr>
            </w:pPr>
          </w:p>
        </w:tc>
        <w:tc>
          <w:tcPr>
            <w:tcW w:w="1820" w:type="dxa"/>
            <w:shd w:val="clear" w:color="auto" w:fill="auto"/>
          </w:tcPr>
          <w:p w14:paraId="1F62C260" w14:textId="77777777" w:rsidR="00FD54B0" w:rsidRPr="00D70DC6" w:rsidRDefault="00FD54B0" w:rsidP="00404C82">
            <w:pPr>
              <w:rPr>
                <w:sz w:val="20"/>
                <w:szCs w:val="20"/>
              </w:rPr>
            </w:pPr>
            <w:r w:rsidRPr="00D70DC6">
              <w:rPr>
                <w:sz w:val="20"/>
                <w:szCs w:val="20"/>
              </w:rPr>
              <w:t>I</w:t>
            </w:r>
            <w:r w:rsidR="00B022B0">
              <w:rPr>
                <w:sz w:val="20"/>
                <w:szCs w:val="20"/>
              </w:rPr>
              <w:t>V</w:t>
            </w:r>
            <w:r w:rsidRPr="00D70DC6">
              <w:rPr>
                <w:sz w:val="20"/>
                <w:szCs w:val="20"/>
              </w:rPr>
              <w:t xml:space="preserve"> kwartał</w:t>
            </w:r>
            <w:r>
              <w:rPr>
                <w:sz w:val="20"/>
                <w:szCs w:val="20"/>
              </w:rPr>
              <w:t xml:space="preserve"> 2016</w:t>
            </w:r>
          </w:p>
          <w:p w14:paraId="2AC78D5B" w14:textId="77777777" w:rsidR="00FD54B0" w:rsidRPr="00D70DC6" w:rsidRDefault="00FD54B0" w:rsidP="00404C82">
            <w:pPr>
              <w:rPr>
                <w:sz w:val="20"/>
                <w:szCs w:val="20"/>
              </w:rPr>
            </w:pPr>
          </w:p>
        </w:tc>
        <w:tc>
          <w:tcPr>
            <w:tcW w:w="1486" w:type="dxa"/>
            <w:shd w:val="clear" w:color="auto" w:fill="auto"/>
          </w:tcPr>
          <w:p w14:paraId="4486A38A" w14:textId="77777777" w:rsidR="00FD54B0" w:rsidRPr="00764D66" w:rsidRDefault="00FD54B0" w:rsidP="00AE2776">
            <w:pPr>
              <w:rPr>
                <w:sz w:val="20"/>
                <w:szCs w:val="20"/>
              </w:rPr>
            </w:pPr>
            <w:r>
              <w:rPr>
                <w:sz w:val="20"/>
                <w:szCs w:val="20"/>
              </w:rPr>
              <w:t>Instytucja wiodąca: Urząd Marszałkowski Województwa Łódzkiego</w:t>
            </w:r>
          </w:p>
          <w:p w14:paraId="7C3CC9E8" w14:textId="77777777" w:rsidR="00FD54B0" w:rsidRPr="00764D66" w:rsidRDefault="00FD54B0" w:rsidP="00BA7F35">
            <w:pPr>
              <w:rPr>
                <w:sz w:val="20"/>
                <w:szCs w:val="20"/>
              </w:rPr>
            </w:pPr>
          </w:p>
        </w:tc>
      </w:tr>
      <w:tr w:rsidR="00FD54B0" w:rsidRPr="00764D66" w14:paraId="10C6D6C8" w14:textId="77777777" w:rsidTr="00FD54B0">
        <w:tc>
          <w:tcPr>
            <w:tcW w:w="1803" w:type="dxa"/>
            <w:shd w:val="clear" w:color="auto" w:fill="auto"/>
          </w:tcPr>
          <w:p w14:paraId="7773B769" w14:textId="77777777" w:rsidR="00FD54B0" w:rsidRPr="00764D66" w:rsidRDefault="00FD54B0" w:rsidP="00BA7F35">
            <w:pPr>
              <w:rPr>
                <w:rFonts w:cs="Calibri"/>
                <w:sz w:val="20"/>
                <w:szCs w:val="20"/>
              </w:rPr>
            </w:pPr>
            <w:r w:rsidRPr="00C55B5D">
              <w:rPr>
                <w:rFonts w:cs="Calibri"/>
                <w:b/>
                <w:sz w:val="20"/>
                <w:szCs w:val="20"/>
              </w:rPr>
              <w:t>7.3.</w:t>
            </w:r>
            <w:r w:rsidRPr="00764D66">
              <w:rPr>
                <w:rFonts w:cs="Calibri"/>
                <w:sz w:val="20"/>
                <w:szCs w:val="20"/>
              </w:rPr>
              <w:t xml:space="preserve"> Inne rodzaje transportu, w tym śródlądowe drogi morskie i transport morski, porty, połączenia multimodalne i infrastruktura portów lotniczych: Istnienie w kompleksowym planie lub kompleksowych planach lub ramach dotyczących transportu wyraźnej części dotyczącej śródlądowych dróg morskich i transportu morskiego, portów, połączeń multimodalnych i infrastruktury portów lotniczych, które poprawiają łączność z kompleksowymi i bazowymi sieciami TEN-T i przyczyniają się do promowania zrównoważonej mobilności regionalnej i lokalnej.</w:t>
            </w:r>
          </w:p>
        </w:tc>
        <w:tc>
          <w:tcPr>
            <w:tcW w:w="2106" w:type="dxa"/>
            <w:shd w:val="clear" w:color="auto" w:fill="auto"/>
          </w:tcPr>
          <w:p w14:paraId="2D503C12" w14:textId="77777777" w:rsidR="00FD54B0" w:rsidRPr="00764D66" w:rsidRDefault="00FD54B0" w:rsidP="00BA7F35">
            <w:pPr>
              <w:rPr>
                <w:rFonts w:cs="Arial"/>
                <w:sz w:val="20"/>
                <w:szCs w:val="20"/>
              </w:rPr>
            </w:pPr>
            <w:r w:rsidRPr="00764D66">
              <w:rPr>
                <w:rFonts w:cs="Arial"/>
                <w:sz w:val="20"/>
                <w:szCs w:val="20"/>
              </w:rPr>
              <w:t>Kryterium 1</w:t>
            </w:r>
          </w:p>
          <w:p w14:paraId="7A1D3B01" w14:textId="77777777" w:rsidR="00FD54B0" w:rsidRPr="00764D66" w:rsidRDefault="00FD54B0" w:rsidP="00BA7F35">
            <w:pPr>
              <w:rPr>
                <w:rFonts w:cs="Arial"/>
                <w:sz w:val="20"/>
                <w:szCs w:val="20"/>
              </w:rPr>
            </w:pPr>
            <w:r w:rsidRPr="00764D66">
              <w:rPr>
                <w:rFonts w:cs="Arial"/>
                <w:sz w:val="20"/>
                <w:szCs w:val="20"/>
              </w:rPr>
              <w:t>Istnienie w kompleksowym planie lub kompleksowych planach lub ramach dotyczących transportu wyraźnej części dotyczącej śródlądowych dróg morskich i transportu morskiego, portów, połączeń multimodalnych i infrastruktury portów lotniczych, która spełnia wymogi prawne dotyczące strategicznej oceny oddziaływania na środowisko</w:t>
            </w:r>
          </w:p>
          <w:p w14:paraId="4E6D859B" w14:textId="77777777" w:rsidR="00FD54B0" w:rsidRPr="00764D66" w:rsidRDefault="00FD54B0" w:rsidP="00BA7F35">
            <w:pPr>
              <w:rPr>
                <w:rFonts w:cs="Arial"/>
                <w:sz w:val="20"/>
                <w:szCs w:val="20"/>
              </w:rPr>
            </w:pPr>
            <w:r w:rsidRPr="00764D66">
              <w:rPr>
                <w:rFonts w:cs="Arial"/>
                <w:sz w:val="20"/>
                <w:szCs w:val="20"/>
              </w:rPr>
              <w:t>Kryterium 2</w:t>
            </w:r>
          </w:p>
          <w:p w14:paraId="5AAB690B" w14:textId="77777777" w:rsidR="00FD54B0" w:rsidRPr="00764D66" w:rsidRDefault="00FD54B0" w:rsidP="00BA7F35">
            <w:pPr>
              <w:rPr>
                <w:rFonts w:cs="Arial"/>
                <w:sz w:val="20"/>
                <w:szCs w:val="20"/>
              </w:rPr>
            </w:pPr>
            <w:r w:rsidRPr="00764D66">
              <w:rPr>
                <w:rFonts w:cs="Arial"/>
                <w:sz w:val="20"/>
                <w:szCs w:val="20"/>
              </w:rPr>
              <w:t>Istnienie w kompleksowym planie lub kompleksowych planach lub ramach dotyczących transportu wyraźnej części dotyczącej śródlądowych dróg morskich i transportu morskiego, portów, połączeń multimodalnych i infrastruktury portów lotniczych, która identyfikuje odpowiednią ilość realistycznych i zaawansowanych w przygotowaniu projektów (wraz z harmonogramem i budżetem)</w:t>
            </w:r>
          </w:p>
          <w:p w14:paraId="7CE9ADC0" w14:textId="77777777" w:rsidR="00FD54B0" w:rsidRPr="00764D66" w:rsidRDefault="00FD54B0" w:rsidP="00BA7F35">
            <w:pPr>
              <w:rPr>
                <w:rFonts w:cs="Arial"/>
                <w:sz w:val="20"/>
                <w:szCs w:val="20"/>
              </w:rPr>
            </w:pPr>
            <w:r w:rsidRPr="00764D66">
              <w:rPr>
                <w:rFonts w:cs="Arial"/>
                <w:sz w:val="20"/>
                <w:szCs w:val="20"/>
              </w:rPr>
              <w:t>Kryterium 3</w:t>
            </w:r>
          </w:p>
          <w:p w14:paraId="2BBB8807" w14:textId="77777777" w:rsidR="00FD54B0" w:rsidRPr="00764D66" w:rsidRDefault="00FD54B0" w:rsidP="00BA7F35">
            <w:pPr>
              <w:rPr>
                <w:rFonts w:cs="Calibri"/>
                <w:sz w:val="20"/>
                <w:szCs w:val="20"/>
              </w:rPr>
            </w:pPr>
            <w:r w:rsidRPr="00764D66">
              <w:rPr>
                <w:rFonts w:cs="Arial"/>
                <w:sz w:val="20"/>
                <w:szCs w:val="20"/>
              </w:rPr>
              <w:t>Działania mające na celu zapewnienie zdolności instytucji pośredniczących i beneficjentów do realizacji projektów</w:t>
            </w:r>
          </w:p>
        </w:tc>
        <w:tc>
          <w:tcPr>
            <w:tcW w:w="2073" w:type="dxa"/>
            <w:shd w:val="clear" w:color="auto" w:fill="auto"/>
          </w:tcPr>
          <w:p w14:paraId="545E2FF6" w14:textId="77777777" w:rsidR="00FD54B0" w:rsidRPr="00764D66" w:rsidRDefault="00FD54B0" w:rsidP="00BA7F35">
            <w:pPr>
              <w:spacing w:after="240"/>
              <w:rPr>
                <w:rFonts w:cs="Calibri"/>
                <w:sz w:val="20"/>
                <w:szCs w:val="20"/>
              </w:rPr>
            </w:pPr>
            <w:r w:rsidRPr="00764D66">
              <w:rPr>
                <w:rFonts w:cs="Calibri"/>
                <w:sz w:val="20"/>
                <w:szCs w:val="20"/>
              </w:rPr>
              <w:t>Główne działania:</w:t>
            </w:r>
          </w:p>
          <w:p w14:paraId="3C62CBC8" w14:textId="77777777" w:rsidR="00FD54B0" w:rsidRPr="00764D66" w:rsidRDefault="00FD54B0" w:rsidP="00BA7F35">
            <w:pPr>
              <w:spacing w:after="240"/>
              <w:rPr>
                <w:sz w:val="20"/>
                <w:szCs w:val="20"/>
              </w:rPr>
            </w:pPr>
            <w:r w:rsidRPr="00764D66">
              <w:rPr>
                <w:sz w:val="20"/>
                <w:szCs w:val="20"/>
              </w:rPr>
              <w:t>1. Opracowanie projektu regionalnego planu transportowego</w:t>
            </w:r>
            <w:r w:rsidR="00DD0EFA">
              <w:rPr>
                <w:sz w:val="20"/>
                <w:szCs w:val="20"/>
              </w:rPr>
              <w:t xml:space="preserve"> spełniającego kryteria warunku ex ante 7.3</w:t>
            </w:r>
          </w:p>
          <w:p w14:paraId="35308236" w14:textId="77777777" w:rsidR="00FD54B0" w:rsidRPr="00764D66" w:rsidRDefault="00FD54B0" w:rsidP="00BA7F35">
            <w:pPr>
              <w:spacing w:after="240"/>
              <w:rPr>
                <w:sz w:val="20"/>
                <w:szCs w:val="20"/>
              </w:rPr>
            </w:pPr>
            <w:r w:rsidRPr="00764D66">
              <w:rPr>
                <w:sz w:val="20"/>
                <w:szCs w:val="20"/>
              </w:rPr>
              <w:t>2. Opracowanie strategicznej oceny oddziaływania na środowisko</w:t>
            </w:r>
          </w:p>
          <w:p w14:paraId="21002131" w14:textId="77777777" w:rsidR="00FD54B0" w:rsidRPr="00764D66" w:rsidRDefault="00FD54B0" w:rsidP="00BA7F35">
            <w:pPr>
              <w:spacing w:after="240"/>
              <w:rPr>
                <w:sz w:val="20"/>
                <w:szCs w:val="20"/>
              </w:rPr>
            </w:pPr>
            <w:r w:rsidRPr="00764D66">
              <w:rPr>
                <w:sz w:val="20"/>
                <w:szCs w:val="20"/>
              </w:rPr>
              <w:t>3. Przeprowadzenie konsultacji społecznych oraz opiniowanie i uzgadnianie ww. dokumentu przez właściwe organy</w:t>
            </w:r>
          </w:p>
          <w:p w14:paraId="1D062AE5" w14:textId="77777777" w:rsidR="00FD54B0" w:rsidRPr="00764D66" w:rsidRDefault="00FD54B0" w:rsidP="00BA7F35">
            <w:pPr>
              <w:spacing w:after="240"/>
              <w:rPr>
                <w:sz w:val="20"/>
                <w:szCs w:val="20"/>
              </w:rPr>
            </w:pPr>
            <w:r w:rsidRPr="00764D66">
              <w:rPr>
                <w:sz w:val="20"/>
                <w:szCs w:val="20"/>
              </w:rPr>
              <w:t>4. Przyjęcie regionalnego planu transportowego po konsultacjach, opiniowaniu i uzgodnieniach</w:t>
            </w:r>
            <w:r w:rsidRPr="00D70DC6">
              <w:rPr>
                <w:sz w:val="20"/>
                <w:szCs w:val="20"/>
              </w:rPr>
              <w:t xml:space="preserve"> oraz </w:t>
            </w:r>
            <w:r w:rsidRPr="00764D66">
              <w:rPr>
                <w:sz w:val="20"/>
                <w:szCs w:val="20"/>
              </w:rPr>
              <w:t>podanie go do publicznej wiadomości</w:t>
            </w:r>
          </w:p>
          <w:p w14:paraId="10A861B8" w14:textId="77777777" w:rsidR="00FD54B0" w:rsidRPr="00764D66" w:rsidRDefault="00FD54B0" w:rsidP="00BA7F35">
            <w:pPr>
              <w:rPr>
                <w:sz w:val="20"/>
                <w:szCs w:val="20"/>
              </w:rPr>
            </w:pPr>
          </w:p>
          <w:p w14:paraId="26B9911C" w14:textId="77777777" w:rsidR="00FD54B0" w:rsidRPr="00764D66" w:rsidRDefault="00FD54B0" w:rsidP="00BA7F35">
            <w:pPr>
              <w:rPr>
                <w:rFonts w:cs="Calibri"/>
                <w:sz w:val="20"/>
                <w:szCs w:val="20"/>
              </w:rPr>
            </w:pPr>
            <w:r w:rsidRPr="00764D66">
              <w:rPr>
                <w:rFonts w:cs="Calibri"/>
                <w:sz w:val="20"/>
                <w:szCs w:val="20"/>
              </w:rPr>
              <w:t>Opis spełniania kryterium wraz ze szczegółowym planem działań oraz haromonogramem i instytucjami odpowiedzialnymi zostały przedstawione w Samoocenie spełniania warunkowości ex ante.</w:t>
            </w:r>
          </w:p>
        </w:tc>
        <w:tc>
          <w:tcPr>
            <w:tcW w:w="1820" w:type="dxa"/>
            <w:shd w:val="clear" w:color="auto" w:fill="auto"/>
          </w:tcPr>
          <w:p w14:paraId="38009AAA" w14:textId="77777777" w:rsidR="00FD54B0" w:rsidRPr="00D70DC6" w:rsidRDefault="00FD54B0" w:rsidP="00404C82">
            <w:pPr>
              <w:rPr>
                <w:sz w:val="20"/>
                <w:szCs w:val="20"/>
              </w:rPr>
            </w:pPr>
            <w:r w:rsidRPr="00D70DC6">
              <w:rPr>
                <w:sz w:val="20"/>
                <w:szCs w:val="20"/>
              </w:rPr>
              <w:t>I</w:t>
            </w:r>
            <w:r w:rsidR="00B022B0">
              <w:rPr>
                <w:sz w:val="20"/>
                <w:szCs w:val="20"/>
              </w:rPr>
              <w:t>V</w:t>
            </w:r>
            <w:r w:rsidRPr="00D70DC6">
              <w:rPr>
                <w:sz w:val="20"/>
                <w:szCs w:val="20"/>
              </w:rPr>
              <w:t xml:space="preserve"> kwartał</w:t>
            </w:r>
            <w:r>
              <w:rPr>
                <w:sz w:val="20"/>
                <w:szCs w:val="20"/>
              </w:rPr>
              <w:t xml:space="preserve"> 2016</w:t>
            </w:r>
          </w:p>
          <w:p w14:paraId="0A3A4E24" w14:textId="77777777" w:rsidR="00FD54B0" w:rsidRPr="00D70DC6" w:rsidRDefault="00FD54B0" w:rsidP="00404C82">
            <w:pPr>
              <w:rPr>
                <w:sz w:val="20"/>
                <w:szCs w:val="20"/>
              </w:rPr>
            </w:pPr>
          </w:p>
        </w:tc>
        <w:tc>
          <w:tcPr>
            <w:tcW w:w="1486" w:type="dxa"/>
            <w:shd w:val="clear" w:color="auto" w:fill="auto"/>
          </w:tcPr>
          <w:p w14:paraId="79D48182" w14:textId="77777777" w:rsidR="00FD54B0" w:rsidRPr="00764D66" w:rsidRDefault="00FD54B0" w:rsidP="00AE2776">
            <w:pPr>
              <w:rPr>
                <w:sz w:val="20"/>
                <w:szCs w:val="20"/>
              </w:rPr>
            </w:pPr>
            <w:r>
              <w:rPr>
                <w:sz w:val="20"/>
                <w:szCs w:val="20"/>
              </w:rPr>
              <w:t>Instytucja wiodąca: Urząd Marszałkowski Województwa Łódzkiego</w:t>
            </w:r>
          </w:p>
          <w:p w14:paraId="68794E89" w14:textId="77777777" w:rsidR="00FD54B0" w:rsidRPr="00764D66" w:rsidRDefault="00FD54B0" w:rsidP="00BA7F35">
            <w:pPr>
              <w:rPr>
                <w:sz w:val="20"/>
                <w:szCs w:val="20"/>
              </w:rPr>
            </w:pPr>
          </w:p>
        </w:tc>
      </w:tr>
      <w:tr w:rsidR="00241628" w:rsidRPr="009D674C" w14:paraId="46123E6F" w14:textId="77777777" w:rsidTr="00241628">
        <w:tc>
          <w:tcPr>
            <w:tcW w:w="1803" w:type="dxa"/>
            <w:tcBorders>
              <w:top w:val="single" w:sz="4" w:space="0" w:color="auto"/>
              <w:left w:val="single" w:sz="4" w:space="0" w:color="auto"/>
              <w:bottom w:val="single" w:sz="4" w:space="0" w:color="auto"/>
              <w:right w:val="single" w:sz="4" w:space="0" w:color="auto"/>
            </w:tcBorders>
            <w:shd w:val="clear" w:color="auto" w:fill="auto"/>
          </w:tcPr>
          <w:p w14:paraId="372A778C" w14:textId="77777777" w:rsidR="00241628" w:rsidRPr="003D673C" w:rsidRDefault="00241628" w:rsidP="00DF5EE1">
            <w:pPr>
              <w:rPr>
                <w:rFonts w:cs="Calibri"/>
                <w:sz w:val="20"/>
                <w:szCs w:val="20"/>
              </w:rPr>
            </w:pPr>
            <w:r w:rsidRPr="00C55B5D">
              <w:rPr>
                <w:rFonts w:cs="Calibri"/>
                <w:b/>
                <w:sz w:val="20"/>
                <w:szCs w:val="20"/>
              </w:rPr>
              <w:t>8.4</w:t>
            </w:r>
            <w:r w:rsidR="00C55B5D" w:rsidRPr="00C55B5D">
              <w:rPr>
                <w:rFonts w:cs="Calibri"/>
                <w:b/>
                <w:sz w:val="20"/>
                <w:szCs w:val="20"/>
              </w:rPr>
              <w:t>.</w:t>
            </w:r>
            <w:r w:rsidRPr="003D673C">
              <w:rPr>
                <w:rFonts w:cs="Calibri"/>
                <w:sz w:val="20"/>
                <w:szCs w:val="20"/>
              </w:rPr>
              <w:t xml:space="preserve"> Aktywne i zdrowe starzenie się: Została opracowana polityka dotycząca aktywnego starzenia się w świetle wytycznych dotyczących zatrudnienia.</w:t>
            </w:r>
          </w:p>
        </w:tc>
        <w:tc>
          <w:tcPr>
            <w:tcW w:w="2106" w:type="dxa"/>
            <w:tcBorders>
              <w:top w:val="single" w:sz="4" w:space="0" w:color="auto"/>
              <w:left w:val="single" w:sz="4" w:space="0" w:color="auto"/>
              <w:bottom w:val="single" w:sz="4" w:space="0" w:color="auto"/>
              <w:right w:val="single" w:sz="4" w:space="0" w:color="auto"/>
            </w:tcBorders>
            <w:shd w:val="clear" w:color="auto" w:fill="auto"/>
          </w:tcPr>
          <w:p w14:paraId="7338F4DF" w14:textId="77777777" w:rsidR="00241628" w:rsidRPr="00241628" w:rsidRDefault="00241628" w:rsidP="00DF5EE1">
            <w:pPr>
              <w:rPr>
                <w:rFonts w:cs="Arial"/>
                <w:sz w:val="20"/>
                <w:szCs w:val="20"/>
              </w:rPr>
            </w:pPr>
            <w:r w:rsidRPr="00241628">
              <w:rPr>
                <w:rFonts w:cs="Arial"/>
                <w:sz w:val="20"/>
                <w:szCs w:val="20"/>
              </w:rPr>
              <w:t>2 Państwo członkowskie przygotowało działania mające na celu promowanie aktywnego starzenia się.</w:t>
            </w:r>
          </w:p>
          <w:p w14:paraId="6B1705FF" w14:textId="77777777" w:rsidR="00241628" w:rsidRPr="00241628" w:rsidRDefault="00241628" w:rsidP="00DF5EE1">
            <w:pPr>
              <w:rPr>
                <w:rFonts w:cs="Arial"/>
                <w:sz w:val="20"/>
                <w:szCs w:val="20"/>
              </w:rPr>
            </w:pPr>
          </w:p>
        </w:tc>
        <w:tc>
          <w:tcPr>
            <w:tcW w:w="2073" w:type="dxa"/>
            <w:tcBorders>
              <w:top w:val="single" w:sz="4" w:space="0" w:color="auto"/>
              <w:left w:val="single" w:sz="4" w:space="0" w:color="auto"/>
              <w:bottom w:val="single" w:sz="4" w:space="0" w:color="auto"/>
              <w:right w:val="single" w:sz="4" w:space="0" w:color="auto"/>
            </w:tcBorders>
            <w:shd w:val="clear" w:color="auto" w:fill="auto"/>
          </w:tcPr>
          <w:p w14:paraId="6D4DF28F" w14:textId="77777777" w:rsidR="00241628" w:rsidRPr="00241628" w:rsidRDefault="00241628" w:rsidP="00241628">
            <w:pPr>
              <w:spacing w:after="240"/>
              <w:rPr>
                <w:rFonts w:cs="Calibri"/>
                <w:sz w:val="20"/>
                <w:szCs w:val="20"/>
              </w:rPr>
            </w:pPr>
            <w:r w:rsidRPr="00241628">
              <w:rPr>
                <w:rFonts w:cs="Calibri"/>
                <w:sz w:val="20"/>
                <w:szCs w:val="20"/>
              </w:rPr>
              <w:t>Plan działań dotyczący przygotowania dokumentu: Policy Paper dla obszaru ochrony zdrowia w Polsce na lata 2014-2020. Krajowe Ramy Strategiczne.</w:t>
            </w:r>
          </w:p>
          <w:p w14:paraId="625F3994" w14:textId="77777777" w:rsidR="00241628" w:rsidRPr="00241628" w:rsidRDefault="00241628" w:rsidP="00241628">
            <w:pPr>
              <w:spacing w:after="240"/>
              <w:rPr>
                <w:rFonts w:cs="Calibri"/>
                <w:sz w:val="20"/>
                <w:szCs w:val="20"/>
              </w:rPr>
            </w:pPr>
            <w:r w:rsidRPr="00241628">
              <w:rPr>
                <w:rFonts w:cs="Calibri"/>
                <w:sz w:val="20"/>
                <w:szCs w:val="20"/>
              </w:rPr>
              <w:t>- Uzupełnienie Policy paper dla ochrony zdrowia na lata 2014-2020. Krajowe Ramy Strategiczne. Dokument zostanie zweryfikowany w kontekście uwag zgłoszonych przez KE na spotkaniu w dniu 16 października 2014 r., Termin: 31/0</w:t>
            </w:r>
            <w:r w:rsidR="0012522E">
              <w:rPr>
                <w:rFonts w:cs="Calibri"/>
                <w:sz w:val="20"/>
                <w:szCs w:val="20"/>
              </w:rPr>
              <w:t>1</w:t>
            </w:r>
            <w:r w:rsidRPr="00241628">
              <w:rPr>
                <w:rFonts w:cs="Calibri"/>
                <w:sz w:val="20"/>
                <w:szCs w:val="20"/>
              </w:rPr>
              <w:t>/2015 r.</w:t>
            </w:r>
          </w:p>
          <w:p w14:paraId="7A30D6AD" w14:textId="77777777" w:rsidR="00241628" w:rsidRPr="00241628" w:rsidRDefault="00241628" w:rsidP="00241628">
            <w:pPr>
              <w:spacing w:after="240"/>
              <w:rPr>
                <w:rFonts w:cs="Calibri"/>
                <w:sz w:val="20"/>
                <w:szCs w:val="20"/>
              </w:rPr>
            </w:pPr>
            <w:r w:rsidRPr="00241628">
              <w:rPr>
                <w:rFonts w:cs="Calibri"/>
                <w:sz w:val="20"/>
                <w:szCs w:val="20"/>
              </w:rPr>
              <w:t>- Przyjęcie Policy paper przez właściwe władze na poziomie krajowym, Termin: 30/06/2015 r.</w:t>
            </w:r>
          </w:p>
          <w:p w14:paraId="3EA8AAFA" w14:textId="77777777" w:rsidR="00241628" w:rsidRPr="003D673C" w:rsidRDefault="00241628" w:rsidP="00241628">
            <w:pPr>
              <w:spacing w:after="240"/>
              <w:rPr>
                <w:rFonts w:cs="Calibri"/>
                <w:sz w:val="20"/>
                <w:szCs w:val="20"/>
              </w:rPr>
            </w:pPr>
            <w:r w:rsidRPr="00241628">
              <w:rPr>
                <w:rFonts w:cs="Calibri"/>
                <w:sz w:val="20"/>
                <w:szCs w:val="20"/>
              </w:rPr>
              <w:t>Opis spełnienia kryterium wraz ze szczegółowym planem działań oraz harmonogramem i instytucjami odpowiedzialnymi zostały przedstawione w Samoocenie spełniania warunkowości ex ante, stanowiącej załącznik do programu.</w:t>
            </w:r>
          </w:p>
        </w:tc>
        <w:tc>
          <w:tcPr>
            <w:tcW w:w="1820" w:type="dxa"/>
            <w:tcBorders>
              <w:top w:val="single" w:sz="4" w:space="0" w:color="auto"/>
              <w:left w:val="single" w:sz="4" w:space="0" w:color="auto"/>
              <w:bottom w:val="single" w:sz="4" w:space="0" w:color="auto"/>
              <w:right w:val="single" w:sz="4" w:space="0" w:color="auto"/>
            </w:tcBorders>
            <w:shd w:val="clear" w:color="auto" w:fill="auto"/>
          </w:tcPr>
          <w:p w14:paraId="67B403AC" w14:textId="77777777" w:rsidR="00241628" w:rsidRPr="00241628" w:rsidRDefault="00241628" w:rsidP="00241628">
            <w:pPr>
              <w:rPr>
                <w:sz w:val="20"/>
                <w:szCs w:val="20"/>
              </w:rPr>
            </w:pPr>
            <w:r w:rsidRPr="00241628">
              <w:rPr>
                <w:sz w:val="20"/>
                <w:szCs w:val="20"/>
              </w:rPr>
              <w:t>30.06.2015</w:t>
            </w:r>
          </w:p>
        </w:tc>
        <w:tc>
          <w:tcPr>
            <w:tcW w:w="1486" w:type="dxa"/>
            <w:tcBorders>
              <w:top w:val="single" w:sz="4" w:space="0" w:color="auto"/>
              <w:left w:val="single" w:sz="4" w:space="0" w:color="auto"/>
              <w:bottom w:val="single" w:sz="4" w:space="0" w:color="auto"/>
              <w:right w:val="single" w:sz="4" w:space="0" w:color="auto"/>
            </w:tcBorders>
            <w:shd w:val="clear" w:color="auto" w:fill="auto"/>
          </w:tcPr>
          <w:p w14:paraId="7FFDC8EE" w14:textId="77777777" w:rsidR="00241628" w:rsidRPr="00241628" w:rsidRDefault="00241628" w:rsidP="00241628">
            <w:pPr>
              <w:rPr>
                <w:sz w:val="20"/>
                <w:szCs w:val="20"/>
              </w:rPr>
            </w:pPr>
            <w:r w:rsidRPr="00241628">
              <w:rPr>
                <w:sz w:val="20"/>
                <w:szCs w:val="20"/>
              </w:rPr>
              <w:t>Ministerstwo Zdrowia</w:t>
            </w:r>
          </w:p>
        </w:tc>
      </w:tr>
      <w:tr w:rsidR="00241628" w:rsidRPr="009D674C" w14:paraId="499CD40D" w14:textId="77777777" w:rsidTr="00241628">
        <w:tc>
          <w:tcPr>
            <w:tcW w:w="1803" w:type="dxa"/>
            <w:tcBorders>
              <w:top w:val="single" w:sz="4" w:space="0" w:color="auto"/>
              <w:left w:val="single" w:sz="4" w:space="0" w:color="auto"/>
              <w:bottom w:val="single" w:sz="4" w:space="0" w:color="auto"/>
              <w:right w:val="single" w:sz="4" w:space="0" w:color="auto"/>
            </w:tcBorders>
            <w:shd w:val="clear" w:color="auto" w:fill="auto"/>
          </w:tcPr>
          <w:p w14:paraId="44F1F86C" w14:textId="77777777" w:rsidR="00241628" w:rsidRPr="003D673C" w:rsidRDefault="00241628" w:rsidP="00DF5EE1">
            <w:pPr>
              <w:rPr>
                <w:rFonts w:cs="Calibri"/>
                <w:sz w:val="20"/>
                <w:szCs w:val="20"/>
              </w:rPr>
            </w:pPr>
            <w:r w:rsidRPr="00C55B5D">
              <w:rPr>
                <w:rFonts w:cs="Calibri"/>
                <w:b/>
                <w:sz w:val="20"/>
                <w:szCs w:val="20"/>
              </w:rPr>
              <w:t>9.3.</w:t>
            </w:r>
            <w:r w:rsidRPr="000146B9">
              <w:rPr>
                <w:rFonts w:cs="Calibri"/>
                <w:sz w:val="20"/>
                <w:szCs w:val="20"/>
              </w:rPr>
              <w:t xml:space="preserve"> Zdrowie: Istnienie krajowych lub regionalnych strategicznych ram polityki zdrowotnej w zakresie określonym w art. 168 TFUE, zapewniających stabilność  gospodarczą</w:t>
            </w:r>
          </w:p>
        </w:tc>
        <w:tc>
          <w:tcPr>
            <w:tcW w:w="2106" w:type="dxa"/>
            <w:tcBorders>
              <w:top w:val="single" w:sz="4" w:space="0" w:color="auto"/>
              <w:left w:val="single" w:sz="4" w:space="0" w:color="auto"/>
              <w:bottom w:val="single" w:sz="4" w:space="0" w:color="auto"/>
              <w:right w:val="single" w:sz="4" w:space="0" w:color="auto"/>
            </w:tcBorders>
            <w:shd w:val="clear" w:color="auto" w:fill="auto"/>
          </w:tcPr>
          <w:p w14:paraId="11D427BF" w14:textId="77777777" w:rsidR="00241628" w:rsidRPr="00241628" w:rsidRDefault="00241628" w:rsidP="00241628">
            <w:pPr>
              <w:rPr>
                <w:rFonts w:cs="Arial"/>
                <w:sz w:val="20"/>
                <w:szCs w:val="20"/>
              </w:rPr>
            </w:pPr>
            <w:r w:rsidRPr="00241628">
              <w:rPr>
                <w:rFonts w:cs="Arial"/>
                <w:sz w:val="20"/>
                <w:szCs w:val="20"/>
              </w:rPr>
              <w:t>1) Gotowe są krajowe lub regionalne strategiczne ramy polityki zdrowotnej, które zawierają:</w:t>
            </w:r>
          </w:p>
        </w:tc>
        <w:tc>
          <w:tcPr>
            <w:tcW w:w="2073" w:type="dxa"/>
            <w:tcBorders>
              <w:top w:val="single" w:sz="4" w:space="0" w:color="auto"/>
              <w:left w:val="single" w:sz="4" w:space="0" w:color="auto"/>
              <w:bottom w:val="single" w:sz="4" w:space="0" w:color="auto"/>
              <w:right w:val="single" w:sz="4" w:space="0" w:color="auto"/>
            </w:tcBorders>
            <w:shd w:val="clear" w:color="auto" w:fill="auto"/>
          </w:tcPr>
          <w:p w14:paraId="13057C11" w14:textId="77777777" w:rsidR="00241628" w:rsidRPr="00241628" w:rsidRDefault="00241628" w:rsidP="00241628">
            <w:pPr>
              <w:spacing w:after="240"/>
              <w:rPr>
                <w:rFonts w:cs="Calibri"/>
                <w:sz w:val="20"/>
                <w:szCs w:val="20"/>
              </w:rPr>
            </w:pPr>
            <w:r w:rsidRPr="00241628">
              <w:rPr>
                <w:rFonts w:cs="Calibri"/>
                <w:sz w:val="20"/>
                <w:szCs w:val="20"/>
              </w:rPr>
              <w:t>Warunek zostanie uznany za wypełniony po spełnieniu poniższych kryteriów:</w:t>
            </w:r>
          </w:p>
        </w:tc>
        <w:tc>
          <w:tcPr>
            <w:tcW w:w="1820" w:type="dxa"/>
            <w:tcBorders>
              <w:top w:val="single" w:sz="4" w:space="0" w:color="auto"/>
              <w:left w:val="single" w:sz="4" w:space="0" w:color="auto"/>
              <w:bottom w:val="single" w:sz="4" w:space="0" w:color="auto"/>
              <w:right w:val="single" w:sz="4" w:space="0" w:color="auto"/>
            </w:tcBorders>
            <w:shd w:val="clear" w:color="auto" w:fill="auto"/>
          </w:tcPr>
          <w:p w14:paraId="54755C0F" w14:textId="77777777" w:rsidR="00241628" w:rsidRPr="00241628" w:rsidRDefault="00241628" w:rsidP="00241628">
            <w:pPr>
              <w:rPr>
                <w:sz w:val="20"/>
                <w:szCs w:val="20"/>
              </w:rPr>
            </w:pPr>
            <w:r w:rsidRPr="00241628">
              <w:rPr>
                <w:sz w:val="20"/>
                <w:szCs w:val="20"/>
              </w:rPr>
              <w:t>31.12.2016</w:t>
            </w:r>
          </w:p>
        </w:tc>
        <w:tc>
          <w:tcPr>
            <w:tcW w:w="1486" w:type="dxa"/>
            <w:tcBorders>
              <w:top w:val="single" w:sz="4" w:space="0" w:color="auto"/>
              <w:left w:val="single" w:sz="4" w:space="0" w:color="auto"/>
              <w:bottom w:val="single" w:sz="4" w:space="0" w:color="auto"/>
              <w:right w:val="single" w:sz="4" w:space="0" w:color="auto"/>
            </w:tcBorders>
            <w:shd w:val="clear" w:color="auto" w:fill="auto"/>
          </w:tcPr>
          <w:p w14:paraId="35599B05" w14:textId="77777777" w:rsidR="00241628" w:rsidRPr="00241628" w:rsidRDefault="00241628" w:rsidP="00241628">
            <w:pPr>
              <w:rPr>
                <w:sz w:val="20"/>
                <w:szCs w:val="20"/>
              </w:rPr>
            </w:pPr>
            <w:r w:rsidRPr="00241628">
              <w:rPr>
                <w:sz w:val="20"/>
                <w:szCs w:val="20"/>
              </w:rPr>
              <w:t>Ministerstwo Zdrowia</w:t>
            </w:r>
          </w:p>
        </w:tc>
      </w:tr>
      <w:tr w:rsidR="00241628" w:rsidRPr="009D674C" w14:paraId="29FB07F9" w14:textId="77777777" w:rsidTr="00241628">
        <w:tc>
          <w:tcPr>
            <w:tcW w:w="1803" w:type="dxa"/>
            <w:tcBorders>
              <w:top w:val="single" w:sz="4" w:space="0" w:color="auto"/>
              <w:left w:val="single" w:sz="4" w:space="0" w:color="auto"/>
              <w:bottom w:val="single" w:sz="4" w:space="0" w:color="auto"/>
              <w:right w:val="single" w:sz="4" w:space="0" w:color="auto"/>
            </w:tcBorders>
            <w:shd w:val="clear" w:color="auto" w:fill="auto"/>
          </w:tcPr>
          <w:p w14:paraId="207FCA45" w14:textId="77777777" w:rsidR="00241628" w:rsidRPr="003D673C" w:rsidRDefault="00241628" w:rsidP="00DF5EE1">
            <w:pPr>
              <w:rPr>
                <w:rFonts w:cs="Calibri"/>
                <w:sz w:val="20"/>
                <w:szCs w:val="20"/>
              </w:rPr>
            </w:pPr>
            <w:r w:rsidRPr="00C55B5D">
              <w:rPr>
                <w:rFonts w:cs="Calibri"/>
                <w:b/>
                <w:sz w:val="20"/>
                <w:szCs w:val="20"/>
              </w:rPr>
              <w:t>9.3.</w:t>
            </w:r>
            <w:r w:rsidRPr="000146B9">
              <w:rPr>
                <w:rFonts w:cs="Calibri"/>
                <w:sz w:val="20"/>
                <w:szCs w:val="20"/>
              </w:rPr>
              <w:t xml:space="preserve"> Zdrowie: Istnienie krajowych lub regionalnych strategicznych ram polityki zdrowotnej w zakresie określonym w art. 168 TFUE, zapewniających stabilność  gospodarczą</w:t>
            </w:r>
          </w:p>
        </w:tc>
        <w:tc>
          <w:tcPr>
            <w:tcW w:w="2106" w:type="dxa"/>
            <w:tcBorders>
              <w:top w:val="single" w:sz="4" w:space="0" w:color="auto"/>
              <w:left w:val="single" w:sz="4" w:space="0" w:color="auto"/>
              <w:bottom w:val="single" w:sz="4" w:space="0" w:color="auto"/>
              <w:right w:val="single" w:sz="4" w:space="0" w:color="auto"/>
            </w:tcBorders>
            <w:shd w:val="clear" w:color="auto" w:fill="auto"/>
          </w:tcPr>
          <w:p w14:paraId="617F80D9" w14:textId="77777777" w:rsidR="00241628" w:rsidRPr="00241628" w:rsidRDefault="00241628" w:rsidP="00241628">
            <w:pPr>
              <w:rPr>
                <w:rFonts w:cs="Arial"/>
                <w:sz w:val="20"/>
                <w:szCs w:val="20"/>
              </w:rPr>
            </w:pPr>
            <w:r w:rsidRPr="00241628">
              <w:rPr>
                <w:rFonts w:cs="Arial"/>
                <w:sz w:val="20"/>
                <w:szCs w:val="20"/>
              </w:rPr>
              <w:t>2) skoordynowane działania poprawiające dostęp do świadczeń zdrowotnych;</w:t>
            </w:r>
          </w:p>
        </w:tc>
        <w:tc>
          <w:tcPr>
            <w:tcW w:w="2073" w:type="dxa"/>
            <w:tcBorders>
              <w:top w:val="single" w:sz="4" w:space="0" w:color="auto"/>
              <w:left w:val="single" w:sz="4" w:space="0" w:color="auto"/>
              <w:bottom w:val="single" w:sz="4" w:space="0" w:color="auto"/>
              <w:right w:val="single" w:sz="4" w:space="0" w:color="auto"/>
            </w:tcBorders>
            <w:shd w:val="clear" w:color="auto" w:fill="auto"/>
          </w:tcPr>
          <w:p w14:paraId="737EDF1E" w14:textId="77777777" w:rsidR="00241628" w:rsidRPr="00241628" w:rsidRDefault="00241628" w:rsidP="00241628">
            <w:pPr>
              <w:spacing w:after="240"/>
              <w:rPr>
                <w:rFonts w:cs="Calibri"/>
                <w:sz w:val="20"/>
                <w:szCs w:val="20"/>
              </w:rPr>
            </w:pPr>
            <w:r w:rsidRPr="00241628">
              <w:rPr>
                <w:rFonts w:cs="Calibri"/>
                <w:sz w:val="20"/>
                <w:szCs w:val="20"/>
              </w:rPr>
              <w:t>Plan działań dotyczący przygotowania dokumentu: Policy Paper dla obszaru ochrony zdrowia w Polsce na lata 2014-2020. Krajowe Ramy Strategiczne.</w:t>
            </w:r>
          </w:p>
          <w:p w14:paraId="65427D61" w14:textId="77777777" w:rsidR="00241628" w:rsidRPr="00241628" w:rsidRDefault="00241628" w:rsidP="00241628">
            <w:pPr>
              <w:spacing w:after="240"/>
              <w:rPr>
                <w:rFonts w:cs="Calibri"/>
                <w:sz w:val="20"/>
                <w:szCs w:val="20"/>
              </w:rPr>
            </w:pPr>
            <w:r w:rsidRPr="00241628">
              <w:rPr>
                <w:rFonts w:cs="Calibri"/>
                <w:sz w:val="20"/>
                <w:szCs w:val="20"/>
              </w:rPr>
              <w:t>- Uzupełnienie Policy paper dla ochrony zdrowia na lata 2014-2020. Krajowe Ramy Strategiczne. Dokument zostanie zweryfikowany w kontekście uwag zgłoszonych przez KE na spotkaniu w dniu 16 października 2014 r., Termin: 31/0</w:t>
            </w:r>
            <w:r w:rsidR="0012522E">
              <w:rPr>
                <w:rFonts w:cs="Calibri"/>
                <w:sz w:val="20"/>
                <w:szCs w:val="20"/>
              </w:rPr>
              <w:t>1</w:t>
            </w:r>
            <w:r w:rsidRPr="00241628">
              <w:rPr>
                <w:rFonts w:cs="Calibri"/>
                <w:sz w:val="20"/>
                <w:szCs w:val="20"/>
              </w:rPr>
              <w:t>/2015 r.</w:t>
            </w:r>
          </w:p>
          <w:p w14:paraId="42D0D944" w14:textId="77777777" w:rsidR="00241628" w:rsidRPr="00241628" w:rsidRDefault="00241628" w:rsidP="00241628">
            <w:pPr>
              <w:spacing w:after="240"/>
              <w:rPr>
                <w:rFonts w:cs="Calibri"/>
                <w:sz w:val="20"/>
                <w:szCs w:val="20"/>
              </w:rPr>
            </w:pPr>
            <w:r w:rsidRPr="00241628">
              <w:rPr>
                <w:rFonts w:cs="Calibri"/>
                <w:sz w:val="20"/>
                <w:szCs w:val="20"/>
              </w:rPr>
              <w:t>- Przyjęcie Policy paper przez właściwe władze na poziomie krajowym, Termin: 30/06/2015 r.</w:t>
            </w:r>
          </w:p>
          <w:p w14:paraId="612BD62D" w14:textId="77777777" w:rsidR="00241628" w:rsidRPr="00241628" w:rsidRDefault="00241628" w:rsidP="00241628">
            <w:pPr>
              <w:spacing w:after="240"/>
              <w:rPr>
                <w:rFonts w:cs="Calibri"/>
                <w:sz w:val="20"/>
                <w:szCs w:val="20"/>
              </w:rPr>
            </w:pPr>
            <w:r w:rsidRPr="00241628">
              <w:rPr>
                <w:rFonts w:cs="Calibri"/>
                <w:sz w:val="20"/>
                <w:szCs w:val="20"/>
              </w:rPr>
              <w:t>Opis spełnienia kryterium wraz ze szczegółowym planem działań oraz harmonogramem i instytucjami odpowiedzialnymi zostały przedstawione w Samoocenie spełniania warunkowości ex ante, stanowiącej załącznik do programu.</w:t>
            </w:r>
          </w:p>
        </w:tc>
        <w:tc>
          <w:tcPr>
            <w:tcW w:w="1820" w:type="dxa"/>
            <w:tcBorders>
              <w:top w:val="single" w:sz="4" w:space="0" w:color="auto"/>
              <w:left w:val="single" w:sz="4" w:space="0" w:color="auto"/>
              <w:bottom w:val="single" w:sz="4" w:space="0" w:color="auto"/>
              <w:right w:val="single" w:sz="4" w:space="0" w:color="auto"/>
            </w:tcBorders>
            <w:shd w:val="clear" w:color="auto" w:fill="auto"/>
          </w:tcPr>
          <w:p w14:paraId="69C45955" w14:textId="77777777" w:rsidR="00241628" w:rsidRPr="00241628" w:rsidRDefault="00241628" w:rsidP="00241628">
            <w:pPr>
              <w:rPr>
                <w:sz w:val="20"/>
                <w:szCs w:val="20"/>
              </w:rPr>
            </w:pPr>
            <w:r w:rsidRPr="00241628">
              <w:rPr>
                <w:sz w:val="20"/>
                <w:szCs w:val="20"/>
              </w:rPr>
              <w:t>30.06.2015</w:t>
            </w:r>
          </w:p>
        </w:tc>
        <w:tc>
          <w:tcPr>
            <w:tcW w:w="1486" w:type="dxa"/>
            <w:tcBorders>
              <w:top w:val="single" w:sz="4" w:space="0" w:color="auto"/>
              <w:left w:val="single" w:sz="4" w:space="0" w:color="auto"/>
              <w:bottom w:val="single" w:sz="4" w:space="0" w:color="auto"/>
              <w:right w:val="single" w:sz="4" w:space="0" w:color="auto"/>
            </w:tcBorders>
            <w:shd w:val="clear" w:color="auto" w:fill="auto"/>
          </w:tcPr>
          <w:p w14:paraId="2CA3FBAE" w14:textId="77777777" w:rsidR="00241628" w:rsidRPr="00241628" w:rsidRDefault="00241628" w:rsidP="00241628">
            <w:pPr>
              <w:rPr>
                <w:sz w:val="20"/>
                <w:szCs w:val="20"/>
              </w:rPr>
            </w:pPr>
            <w:r w:rsidRPr="00241628">
              <w:rPr>
                <w:sz w:val="20"/>
                <w:szCs w:val="20"/>
              </w:rPr>
              <w:t>Ministerstwo Zdrowia</w:t>
            </w:r>
          </w:p>
        </w:tc>
      </w:tr>
      <w:tr w:rsidR="00241628" w:rsidRPr="009D674C" w14:paraId="5F97AF9D" w14:textId="77777777" w:rsidTr="00241628">
        <w:tc>
          <w:tcPr>
            <w:tcW w:w="1803" w:type="dxa"/>
            <w:tcBorders>
              <w:top w:val="single" w:sz="4" w:space="0" w:color="auto"/>
              <w:left w:val="single" w:sz="4" w:space="0" w:color="auto"/>
              <w:bottom w:val="single" w:sz="4" w:space="0" w:color="auto"/>
              <w:right w:val="single" w:sz="4" w:space="0" w:color="auto"/>
            </w:tcBorders>
            <w:shd w:val="clear" w:color="auto" w:fill="auto"/>
          </w:tcPr>
          <w:p w14:paraId="1E6D930E" w14:textId="77777777" w:rsidR="00241628" w:rsidRPr="003D673C" w:rsidRDefault="00241628" w:rsidP="00DF5EE1">
            <w:pPr>
              <w:rPr>
                <w:rFonts w:cs="Calibri"/>
                <w:sz w:val="20"/>
                <w:szCs w:val="20"/>
              </w:rPr>
            </w:pPr>
            <w:r w:rsidRPr="00C55B5D">
              <w:rPr>
                <w:rFonts w:cs="Calibri"/>
                <w:b/>
                <w:sz w:val="20"/>
                <w:szCs w:val="20"/>
              </w:rPr>
              <w:t>9.3.</w:t>
            </w:r>
            <w:r w:rsidRPr="000146B9">
              <w:rPr>
                <w:rFonts w:cs="Calibri"/>
                <w:sz w:val="20"/>
                <w:szCs w:val="20"/>
              </w:rPr>
              <w:t xml:space="preserve"> Zdrowie: Istnienie krajowych lub regionalnych strategicznych ram polityki zdrowotnej w zakresie określonym w art. 168 TFUE, zapewniających stabilność  gospodarczą</w:t>
            </w:r>
          </w:p>
        </w:tc>
        <w:tc>
          <w:tcPr>
            <w:tcW w:w="2106" w:type="dxa"/>
            <w:tcBorders>
              <w:top w:val="single" w:sz="4" w:space="0" w:color="auto"/>
              <w:left w:val="single" w:sz="4" w:space="0" w:color="auto"/>
              <w:bottom w:val="single" w:sz="4" w:space="0" w:color="auto"/>
              <w:right w:val="single" w:sz="4" w:space="0" w:color="auto"/>
            </w:tcBorders>
            <w:shd w:val="clear" w:color="auto" w:fill="auto"/>
          </w:tcPr>
          <w:p w14:paraId="6CAF5161" w14:textId="77777777" w:rsidR="00241628" w:rsidRPr="00241628" w:rsidRDefault="00241628" w:rsidP="00DF5EE1">
            <w:pPr>
              <w:rPr>
                <w:rFonts w:cs="Arial"/>
                <w:sz w:val="20"/>
                <w:szCs w:val="20"/>
              </w:rPr>
            </w:pPr>
            <w:r w:rsidRPr="00241628">
              <w:rPr>
                <w:rFonts w:cs="Arial"/>
                <w:sz w:val="20"/>
                <w:szCs w:val="20"/>
              </w:rPr>
              <w:t>3) działania mające na celu stymulowanie efektywności w sektorze opieki zdrowotnej poprzez wprowadzanie modeli świadczenia usług i infrastruktury;</w:t>
            </w:r>
          </w:p>
        </w:tc>
        <w:tc>
          <w:tcPr>
            <w:tcW w:w="2073" w:type="dxa"/>
            <w:tcBorders>
              <w:top w:val="single" w:sz="4" w:space="0" w:color="auto"/>
              <w:left w:val="single" w:sz="4" w:space="0" w:color="auto"/>
              <w:bottom w:val="single" w:sz="4" w:space="0" w:color="auto"/>
              <w:right w:val="single" w:sz="4" w:space="0" w:color="auto"/>
            </w:tcBorders>
            <w:shd w:val="clear" w:color="auto" w:fill="auto"/>
          </w:tcPr>
          <w:p w14:paraId="1CD1F984" w14:textId="77777777" w:rsidR="00241628" w:rsidRPr="00241628" w:rsidRDefault="00241628" w:rsidP="00241628">
            <w:pPr>
              <w:spacing w:after="240"/>
              <w:rPr>
                <w:rFonts w:cs="Calibri"/>
                <w:sz w:val="20"/>
                <w:szCs w:val="20"/>
              </w:rPr>
            </w:pPr>
            <w:r w:rsidRPr="00241628">
              <w:rPr>
                <w:rFonts w:cs="Calibri"/>
                <w:sz w:val="20"/>
                <w:szCs w:val="20"/>
              </w:rPr>
              <w:t>Plan działań dotyczący map potrzeb zdrowotnych</w:t>
            </w:r>
          </w:p>
          <w:p w14:paraId="3E5DF96C" w14:textId="77777777" w:rsidR="00241628" w:rsidRPr="00241628" w:rsidRDefault="00241628" w:rsidP="00241628">
            <w:pPr>
              <w:spacing w:after="240"/>
              <w:rPr>
                <w:rFonts w:cs="Calibri"/>
                <w:sz w:val="20"/>
                <w:szCs w:val="20"/>
              </w:rPr>
            </w:pPr>
            <w:r w:rsidRPr="00241628">
              <w:rPr>
                <w:rFonts w:cs="Calibri"/>
                <w:sz w:val="20"/>
                <w:szCs w:val="20"/>
              </w:rPr>
              <w:t>- Sporządzenie „map potrzeb” w zakresie onkologii i kardiologii opisujących elementy systemu na poziomie POZ, AOS, szpitali. Termin: 31/12/2015</w:t>
            </w:r>
          </w:p>
          <w:p w14:paraId="36366E1D" w14:textId="77777777" w:rsidR="00241628" w:rsidRPr="00241628" w:rsidRDefault="00241628" w:rsidP="00241628">
            <w:pPr>
              <w:spacing w:after="240"/>
              <w:rPr>
                <w:rFonts w:cs="Calibri"/>
                <w:sz w:val="20"/>
                <w:szCs w:val="20"/>
              </w:rPr>
            </w:pPr>
            <w:r w:rsidRPr="00241628">
              <w:rPr>
                <w:rFonts w:cs="Calibri"/>
                <w:sz w:val="20"/>
                <w:szCs w:val="20"/>
              </w:rPr>
              <w:t>- Stworzenie „map potrzeb” dla innych chorób na poziomie POZ, AOS, szpitali. Termin: 31/12/2016</w:t>
            </w:r>
          </w:p>
          <w:p w14:paraId="612B2C1E" w14:textId="77777777" w:rsidR="00241628" w:rsidRPr="00241628" w:rsidRDefault="00241628" w:rsidP="00241628">
            <w:pPr>
              <w:spacing w:after="240"/>
              <w:rPr>
                <w:rFonts w:cs="Calibri"/>
                <w:sz w:val="20"/>
                <w:szCs w:val="20"/>
              </w:rPr>
            </w:pPr>
            <w:r w:rsidRPr="00241628">
              <w:rPr>
                <w:rFonts w:cs="Calibri"/>
                <w:sz w:val="20"/>
                <w:szCs w:val="20"/>
              </w:rPr>
              <w:t>Opis spełnienia kryterium wraz ze szczegółowym planem działań oraz harmonogramem i instytucjami odpowiedzialnymi zostały przedstawione w Samoocenie spełniania warunkowości ex ante, stanowiącej załącznik do programu.</w:t>
            </w:r>
          </w:p>
        </w:tc>
        <w:tc>
          <w:tcPr>
            <w:tcW w:w="1820" w:type="dxa"/>
            <w:tcBorders>
              <w:top w:val="single" w:sz="4" w:space="0" w:color="auto"/>
              <w:left w:val="single" w:sz="4" w:space="0" w:color="auto"/>
              <w:bottom w:val="single" w:sz="4" w:space="0" w:color="auto"/>
              <w:right w:val="single" w:sz="4" w:space="0" w:color="auto"/>
            </w:tcBorders>
            <w:shd w:val="clear" w:color="auto" w:fill="auto"/>
          </w:tcPr>
          <w:p w14:paraId="50487614" w14:textId="77777777" w:rsidR="00241628" w:rsidRPr="00241628" w:rsidRDefault="00241628" w:rsidP="00241628">
            <w:pPr>
              <w:rPr>
                <w:sz w:val="20"/>
                <w:szCs w:val="20"/>
              </w:rPr>
            </w:pPr>
            <w:r w:rsidRPr="00241628">
              <w:rPr>
                <w:sz w:val="20"/>
                <w:szCs w:val="20"/>
              </w:rPr>
              <w:t>31.12.2016</w:t>
            </w:r>
          </w:p>
        </w:tc>
        <w:tc>
          <w:tcPr>
            <w:tcW w:w="1486" w:type="dxa"/>
            <w:tcBorders>
              <w:top w:val="single" w:sz="4" w:space="0" w:color="auto"/>
              <w:left w:val="single" w:sz="4" w:space="0" w:color="auto"/>
              <w:bottom w:val="single" w:sz="4" w:space="0" w:color="auto"/>
              <w:right w:val="single" w:sz="4" w:space="0" w:color="auto"/>
            </w:tcBorders>
            <w:shd w:val="clear" w:color="auto" w:fill="auto"/>
          </w:tcPr>
          <w:p w14:paraId="06E6CEC9" w14:textId="77777777" w:rsidR="00241628" w:rsidRPr="00241628" w:rsidRDefault="00241628" w:rsidP="00241628">
            <w:pPr>
              <w:rPr>
                <w:sz w:val="20"/>
                <w:szCs w:val="20"/>
              </w:rPr>
            </w:pPr>
            <w:r w:rsidRPr="00241628">
              <w:rPr>
                <w:sz w:val="20"/>
                <w:szCs w:val="20"/>
              </w:rPr>
              <w:t>Ministerstwo Zdrowia</w:t>
            </w:r>
          </w:p>
        </w:tc>
      </w:tr>
      <w:tr w:rsidR="00241628" w:rsidRPr="009D674C" w14:paraId="61E326D5" w14:textId="77777777" w:rsidTr="00241628">
        <w:tc>
          <w:tcPr>
            <w:tcW w:w="1803" w:type="dxa"/>
            <w:tcBorders>
              <w:top w:val="single" w:sz="4" w:space="0" w:color="auto"/>
              <w:left w:val="single" w:sz="4" w:space="0" w:color="auto"/>
              <w:bottom w:val="single" w:sz="4" w:space="0" w:color="auto"/>
              <w:right w:val="single" w:sz="4" w:space="0" w:color="auto"/>
            </w:tcBorders>
            <w:shd w:val="clear" w:color="auto" w:fill="auto"/>
          </w:tcPr>
          <w:p w14:paraId="5938F585" w14:textId="77777777" w:rsidR="00241628" w:rsidRPr="003D673C" w:rsidRDefault="00241628" w:rsidP="00DF5EE1">
            <w:pPr>
              <w:rPr>
                <w:rFonts w:cs="Calibri"/>
                <w:sz w:val="20"/>
                <w:szCs w:val="20"/>
              </w:rPr>
            </w:pPr>
            <w:r w:rsidRPr="00C55B5D">
              <w:rPr>
                <w:rFonts w:cs="Calibri"/>
                <w:b/>
                <w:sz w:val="20"/>
                <w:szCs w:val="20"/>
              </w:rPr>
              <w:t>9.3.</w:t>
            </w:r>
            <w:r w:rsidRPr="000146B9">
              <w:rPr>
                <w:rFonts w:cs="Calibri"/>
                <w:sz w:val="20"/>
                <w:szCs w:val="20"/>
              </w:rPr>
              <w:t xml:space="preserve"> Zdrowie: Istnienie krajowych lub regionalnych strategicznych ram polityki zdrowotnej w zakresie określonym w art. 168 TFUE, zapewniających stabilność  gospodarczą</w:t>
            </w:r>
          </w:p>
        </w:tc>
        <w:tc>
          <w:tcPr>
            <w:tcW w:w="2106" w:type="dxa"/>
            <w:tcBorders>
              <w:top w:val="single" w:sz="4" w:space="0" w:color="auto"/>
              <w:left w:val="single" w:sz="4" w:space="0" w:color="auto"/>
              <w:bottom w:val="single" w:sz="4" w:space="0" w:color="auto"/>
              <w:right w:val="single" w:sz="4" w:space="0" w:color="auto"/>
            </w:tcBorders>
            <w:shd w:val="clear" w:color="auto" w:fill="auto"/>
          </w:tcPr>
          <w:p w14:paraId="792FE733" w14:textId="77777777" w:rsidR="00241628" w:rsidRPr="00241628" w:rsidRDefault="00241628" w:rsidP="00DF5EE1">
            <w:pPr>
              <w:rPr>
                <w:rFonts w:cs="Arial"/>
                <w:sz w:val="20"/>
                <w:szCs w:val="20"/>
              </w:rPr>
            </w:pPr>
            <w:r w:rsidRPr="00241628">
              <w:rPr>
                <w:rFonts w:cs="Arial"/>
                <w:sz w:val="20"/>
                <w:szCs w:val="20"/>
              </w:rPr>
              <w:t>4) system monitorowania i przeglądu.</w:t>
            </w:r>
          </w:p>
        </w:tc>
        <w:tc>
          <w:tcPr>
            <w:tcW w:w="2073" w:type="dxa"/>
            <w:tcBorders>
              <w:top w:val="single" w:sz="4" w:space="0" w:color="auto"/>
              <w:left w:val="single" w:sz="4" w:space="0" w:color="auto"/>
              <w:bottom w:val="single" w:sz="4" w:space="0" w:color="auto"/>
              <w:right w:val="single" w:sz="4" w:space="0" w:color="auto"/>
            </w:tcBorders>
            <w:shd w:val="clear" w:color="auto" w:fill="auto"/>
          </w:tcPr>
          <w:p w14:paraId="3DC58158" w14:textId="77777777" w:rsidR="00241628" w:rsidRPr="00241628" w:rsidRDefault="00241628" w:rsidP="00241628">
            <w:pPr>
              <w:spacing w:after="240"/>
              <w:rPr>
                <w:rFonts w:cs="Calibri"/>
                <w:sz w:val="20"/>
                <w:szCs w:val="20"/>
              </w:rPr>
            </w:pPr>
            <w:r w:rsidRPr="00241628">
              <w:rPr>
                <w:rFonts w:cs="Calibri"/>
                <w:sz w:val="20"/>
                <w:szCs w:val="20"/>
              </w:rPr>
              <w:t>Plan działań dotyczący przygotowania dokumentu: Policy Paper dla obszaru ochrony zdrowia w Polsce na lata 2014-2020. Krajowe Ramy Strategiczne.</w:t>
            </w:r>
          </w:p>
          <w:p w14:paraId="5CFFE382" w14:textId="77777777" w:rsidR="00241628" w:rsidRPr="00241628" w:rsidRDefault="00241628" w:rsidP="00241628">
            <w:pPr>
              <w:spacing w:after="240"/>
              <w:rPr>
                <w:rFonts w:cs="Calibri"/>
                <w:sz w:val="20"/>
                <w:szCs w:val="20"/>
              </w:rPr>
            </w:pPr>
            <w:r w:rsidRPr="00241628">
              <w:rPr>
                <w:rFonts w:cs="Calibri"/>
                <w:sz w:val="20"/>
                <w:szCs w:val="20"/>
              </w:rPr>
              <w:t>- Uzupełnienie Policy paper dla ochrony zdrowia na lata 2014-2020. Krajowe Ramy Strategiczne. Dokument zostanie zweryfikowany w kontekście uwag zgłoszonych przez KE na spotkaniu w dniu 16 października 2014 r., Termin: 31/0</w:t>
            </w:r>
            <w:r w:rsidR="0012522E">
              <w:rPr>
                <w:rFonts w:cs="Calibri"/>
                <w:sz w:val="20"/>
                <w:szCs w:val="20"/>
              </w:rPr>
              <w:t>1</w:t>
            </w:r>
            <w:r w:rsidRPr="00241628">
              <w:rPr>
                <w:rFonts w:cs="Calibri"/>
                <w:sz w:val="20"/>
                <w:szCs w:val="20"/>
              </w:rPr>
              <w:t>/2015 r.</w:t>
            </w:r>
          </w:p>
          <w:p w14:paraId="5FC7EA8F" w14:textId="77777777" w:rsidR="00241628" w:rsidRPr="00241628" w:rsidRDefault="00241628" w:rsidP="00241628">
            <w:pPr>
              <w:spacing w:after="240"/>
              <w:rPr>
                <w:rFonts w:cs="Calibri"/>
                <w:sz w:val="20"/>
                <w:szCs w:val="20"/>
              </w:rPr>
            </w:pPr>
            <w:r w:rsidRPr="00241628">
              <w:rPr>
                <w:rFonts w:cs="Calibri"/>
                <w:sz w:val="20"/>
                <w:szCs w:val="20"/>
              </w:rPr>
              <w:t>- Przyjęcie Policy paper przez właściwe władze na poziomie krajowym, Termin: 30/06/2015 r.</w:t>
            </w:r>
          </w:p>
          <w:p w14:paraId="137E6537" w14:textId="77777777" w:rsidR="00241628" w:rsidRPr="00241628" w:rsidRDefault="00241628" w:rsidP="00241628">
            <w:pPr>
              <w:spacing w:after="240"/>
              <w:rPr>
                <w:rFonts w:cs="Calibri"/>
                <w:sz w:val="20"/>
                <w:szCs w:val="20"/>
              </w:rPr>
            </w:pPr>
            <w:r w:rsidRPr="00241628">
              <w:rPr>
                <w:rFonts w:cs="Calibri"/>
                <w:sz w:val="20"/>
                <w:szCs w:val="20"/>
              </w:rPr>
              <w:t>Opis spełnienia kryterium wraz ze szczegółowym planem działań oraz harmonogramem i instytucjami odpowiedzialnymi zostały przedstawione w Samoocenie spełniania warunkowości ex ante, stanowiącej załącznik do programu.</w:t>
            </w:r>
          </w:p>
        </w:tc>
        <w:tc>
          <w:tcPr>
            <w:tcW w:w="1820" w:type="dxa"/>
            <w:tcBorders>
              <w:top w:val="single" w:sz="4" w:space="0" w:color="auto"/>
              <w:left w:val="single" w:sz="4" w:space="0" w:color="auto"/>
              <w:bottom w:val="single" w:sz="4" w:space="0" w:color="auto"/>
              <w:right w:val="single" w:sz="4" w:space="0" w:color="auto"/>
            </w:tcBorders>
            <w:shd w:val="clear" w:color="auto" w:fill="auto"/>
          </w:tcPr>
          <w:p w14:paraId="72FDACB8" w14:textId="77777777" w:rsidR="00241628" w:rsidRPr="00241628" w:rsidRDefault="00241628" w:rsidP="00241628">
            <w:pPr>
              <w:rPr>
                <w:sz w:val="20"/>
                <w:szCs w:val="20"/>
              </w:rPr>
            </w:pPr>
            <w:r w:rsidRPr="00241628">
              <w:rPr>
                <w:sz w:val="20"/>
                <w:szCs w:val="20"/>
              </w:rPr>
              <w:t>30.06.2015</w:t>
            </w:r>
          </w:p>
        </w:tc>
        <w:tc>
          <w:tcPr>
            <w:tcW w:w="1486" w:type="dxa"/>
            <w:tcBorders>
              <w:top w:val="single" w:sz="4" w:space="0" w:color="auto"/>
              <w:left w:val="single" w:sz="4" w:space="0" w:color="auto"/>
              <w:bottom w:val="single" w:sz="4" w:space="0" w:color="auto"/>
              <w:right w:val="single" w:sz="4" w:space="0" w:color="auto"/>
            </w:tcBorders>
            <w:shd w:val="clear" w:color="auto" w:fill="auto"/>
          </w:tcPr>
          <w:p w14:paraId="08D80276" w14:textId="77777777" w:rsidR="00241628" w:rsidRPr="00241628" w:rsidRDefault="00241628" w:rsidP="00241628">
            <w:pPr>
              <w:rPr>
                <w:sz w:val="20"/>
                <w:szCs w:val="20"/>
              </w:rPr>
            </w:pPr>
            <w:r w:rsidRPr="00241628">
              <w:rPr>
                <w:sz w:val="20"/>
                <w:szCs w:val="20"/>
              </w:rPr>
              <w:t>Ministerstwo Zdrowia</w:t>
            </w:r>
          </w:p>
        </w:tc>
      </w:tr>
      <w:tr w:rsidR="00241628" w:rsidRPr="009D674C" w14:paraId="342E5BC4" w14:textId="77777777" w:rsidTr="00241628">
        <w:tc>
          <w:tcPr>
            <w:tcW w:w="1803" w:type="dxa"/>
            <w:tcBorders>
              <w:top w:val="single" w:sz="4" w:space="0" w:color="auto"/>
              <w:left w:val="single" w:sz="4" w:space="0" w:color="auto"/>
              <w:bottom w:val="single" w:sz="4" w:space="0" w:color="auto"/>
              <w:right w:val="single" w:sz="4" w:space="0" w:color="auto"/>
            </w:tcBorders>
            <w:shd w:val="clear" w:color="auto" w:fill="auto"/>
          </w:tcPr>
          <w:p w14:paraId="62559B88" w14:textId="77777777" w:rsidR="00241628" w:rsidRPr="003D673C" w:rsidRDefault="00241628" w:rsidP="00DF5EE1">
            <w:pPr>
              <w:rPr>
                <w:rFonts w:cs="Calibri"/>
                <w:sz w:val="20"/>
                <w:szCs w:val="20"/>
              </w:rPr>
            </w:pPr>
            <w:r w:rsidRPr="00C55B5D">
              <w:rPr>
                <w:rFonts w:cs="Calibri"/>
                <w:b/>
                <w:sz w:val="20"/>
                <w:szCs w:val="20"/>
              </w:rPr>
              <w:t>9.3.</w:t>
            </w:r>
            <w:r w:rsidRPr="000146B9">
              <w:rPr>
                <w:rFonts w:cs="Calibri"/>
                <w:sz w:val="20"/>
                <w:szCs w:val="20"/>
              </w:rPr>
              <w:t xml:space="preserve"> Zdrowie: Istnienie krajowych lub regionalnych strategicznych ram polityki zdrowotnej w zakresie określonym w art. 168 TFUE, zapewniających stabilność  gospodarczą</w:t>
            </w:r>
          </w:p>
        </w:tc>
        <w:tc>
          <w:tcPr>
            <w:tcW w:w="2106" w:type="dxa"/>
            <w:tcBorders>
              <w:top w:val="single" w:sz="4" w:space="0" w:color="auto"/>
              <w:left w:val="single" w:sz="4" w:space="0" w:color="auto"/>
              <w:bottom w:val="single" w:sz="4" w:space="0" w:color="auto"/>
              <w:right w:val="single" w:sz="4" w:space="0" w:color="auto"/>
            </w:tcBorders>
            <w:shd w:val="clear" w:color="auto" w:fill="auto"/>
          </w:tcPr>
          <w:p w14:paraId="093CAEAA" w14:textId="77777777" w:rsidR="00241628" w:rsidRPr="00241628" w:rsidRDefault="00241628" w:rsidP="00DF5EE1">
            <w:pPr>
              <w:rPr>
                <w:rFonts w:cs="Arial"/>
                <w:sz w:val="20"/>
                <w:szCs w:val="20"/>
              </w:rPr>
            </w:pPr>
            <w:r w:rsidRPr="00241628">
              <w:rPr>
                <w:rFonts w:cs="Arial"/>
                <w:sz w:val="20"/>
                <w:szCs w:val="20"/>
              </w:rPr>
              <w:t>5) Państwo członkowskie lub region przyjęły ramy określające szacunkowo dostępne środki budżetowe na opiekę zdrowotną oraz efektywną pod względem kosztów koncentrację środków przeznaczonych na priorytetowe potrzeby opieki zdrowotnej.</w:t>
            </w:r>
          </w:p>
        </w:tc>
        <w:tc>
          <w:tcPr>
            <w:tcW w:w="2073" w:type="dxa"/>
            <w:tcBorders>
              <w:top w:val="single" w:sz="4" w:space="0" w:color="auto"/>
              <w:left w:val="single" w:sz="4" w:space="0" w:color="auto"/>
              <w:bottom w:val="single" w:sz="4" w:space="0" w:color="auto"/>
              <w:right w:val="single" w:sz="4" w:space="0" w:color="auto"/>
            </w:tcBorders>
            <w:shd w:val="clear" w:color="auto" w:fill="auto"/>
          </w:tcPr>
          <w:p w14:paraId="780565B4" w14:textId="77777777" w:rsidR="00241628" w:rsidRPr="00241628" w:rsidRDefault="00241628" w:rsidP="00241628">
            <w:pPr>
              <w:spacing w:after="240"/>
              <w:rPr>
                <w:rFonts w:cs="Calibri"/>
                <w:sz w:val="20"/>
                <w:szCs w:val="20"/>
              </w:rPr>
            </w:pPr>
            <w:r w:rsidRPr="00241628">
              <w:rPr>
                <w:rFonts w:cs="Calibri"/>
                <w:sz w:val="20"/>
                <w:szCs w:val="20"/>
              </w:rPr>
              <w:t>Plan działań dotyczący przygotowania dokumentu: Policy Paper dla obszaru ochrony zdrowia w Polsce na lata 2014-2020. Krajowe Ramy Strategiczne.</w:t>
            </w:r>
          </w:p>
          <w:p w14:paraId="021BA234" w14:textId="77777777" w:rsidR="00241628" w:rsidRPr="00241628" w:rsidRDefault="00241628" w:rsidP="00241628">
            <w:pPr>
              <w:spacing w:after="240"/>
              <w:rPr>
                <w:rFonts w:cs="Calibri"/>
                <w:sz w:val="20"/>
                <w:szCs w:val="20"/>
              </w:rPr>
            </w:pPr>
            <w:r w:rsidRPr="00241628">
              <w:rPr>
                <w:rFonts w:cs="Calibri"/>
                <w:sz w:val="20"/>
                <w:szCs w:val="20"/>
              </w:rPr>
              <w:t>- Uzupełnienie Policy paper dla ochrony zdrowia na lata 2014-2020. Krajowe Ramy Strategiczne. Dokument zostanie zweryfikowany w kontekście uwag zgłoszonych przez KE na spotkaniu w dniu 16 października 2014 r., Termin: 31/0</w:t>
            </w:r>
            <w:r w:rsidR="0012522E">
              <w:rPr>
                <w:rFonts w:cs="Calibri"/>
                <w:sz w:val="20"/>
                <w:szCs w:val="20"/>
              </w:rPr>
              <w:t>1</w:t>
            </w:r>
            <w:r w:rsidRPr="00241628">
              <w:rPr>
                <w:rFonts w:cs="Calibri"/>
                <w:sz w:val="20"/>
                <w:szCs w:val="20"/>
              </w:rPr>
              <w:t>/2015 r.</w:t>
            </w:r>
          </w:p>
          <w:p w14:paraId="792A6972" w14:textId="77777777" w:rsidR="00241628" w:rsidRPr="00241628" w:rsidRDefault="00241628" w:rsidP="00241628">
            <w:pPr>
              <w:spacing w:after="240"/>
              <w:rPr>
                <w:rFonts w:cs="Calibri"/>
                <w:sz w:val="20"/>
                <w:szCs w:val="20"/>
              </w:rPr>
            </w:pPr>
            <w:r w:rsidRPr="00241628">
              <w:rPr>
                <w:rFonts w:cs="Calibri"/>
                <w:sz w:val="20"/>
                <w:szCs w:val="20"/>
              </w:rPr>
              <w:t>- Przyjęcie Policy paper przez właściwe władze na poziomie krajowym, Termin: 30/06/2015 r.</w:t>
            </w:r>
          </w:p>
          <w:p w14:paraId="6B1C4256" w14:textId="77777777" w:rsidR="00241628" w:rsidRPr="00241628" w:rsidRDefault="00241628" w:rsidP="00241628">
            <w:pPr>
              <w:spacing w:after="240"/>
              <w:rPr>
                <w:rFonts w:cs="Calibri"/>
                <w:sz w:val="20"/>
                <w:szCs w:val="20"/>
              </w:rPr>
            </w:pPr>
            <w:r w:rsidRPr="00241628">
              <w:rPr>
                <w:rFonts w:cs="Calibri"/>
                <w:sz w:val="20"/>
                <w:szCs w:val="20"/>
              </w:rPr>
              <w:t>Opis spełnienia kryterium wraz ze szczegółowym planem działań oraz harmonogramem i instytucjami odpowiedzialnymi zostały przedstawione w Samoocenie spełniania warunkowości ex ante, stanowiącej załącznik do programu.</w:t>
            </w:r>
          </w:p>
        </w:tc>
        <w:tc>
          <w:tcPr>
            <w:tcW w:w="1820" w:type="dxa"/>
            <w:tcBorders>
              <w:top w:val="single" w:sz="4" w:space="0" w:color="auto"/>
              <w:left w:val="single" w:sz="4" w:space="0" w:color="auto"/>
              <w:bottom w:val="single" w:sz="4" w:space="0" w:color="auto"/>
              <w:right w:val="single" w:sz="4" w:space="0" w:color="auto"/>
            </w:tcBorders>
            <w:shd w:val="clear" w:color="auto" w:fill="auto"/>
          </w:tcPr>
          <w:p w14:paraId="3629BAD4" w14:textId="77777777" w:rsidR="00241628" w:rsidRPr="00241628" w:rsidRDefault="00241628" w:rsidP="00241628">
            <w:pPr>
              <w:rPr>
                <w:sz w:val="20"/>
                <w:szCs w:val="20"/>
              </w:rPr>
            </w:pPr>
            <w:r w:rsidRPr="00241628">
              <w:rPr>
                <w:sz w:val="20"/>
                <w:szCs w:val="20"/>
              </w:rPr>
              <w:t>30.06.2015</w:t>
            </w:r>
          </w:p>
        </w:tc>
        <w:tc>
          <w:tcPr>
            <w:tcW w:w="1486" w:type="dxa"/>
            <w:tcBorders>
              <w:top w:val="single" w:sz="4" w:space="0" w:color="auto"/>
              <w:left w:val="single" w:sz="4" w:space="0" w:color="auto"/>
              <w:bottom w:val="single" w:sz="4" w:space="0" w:color="auto"/>
              <w:right w:val="single" w:sz="4" w:space="0" w:color="auto"/>
            </w:tcBorders>
            <w:shd w:val="clear" w:color="auto" w:fill="auto"/>
          </w:tcPr>
          <w:p w14:paraId="79F12BE8" w14:textId="77777777" w:rsidR="00241628" w:rsidRPr="00241628" w:rsidRDefault="00241628" w:rsidP="00241628">
            <w:pPr>
              <w:rPr>
                <w:sz w:val="20"/>
                <w:szCs w:val="20"/>
              </w:rPr>
            </w:pPr>
          </w:p>
        </w:tc>
      </w:tr>
    </w:tbl>
    <w:p w14:paraId="71834B09" w14:textId="77777777" w:rsidR="00A12484" w:rsidRDefault="00A12484" w:rsidP="00CC75DA">
      <w:pPr>
        <w:spacing w:line="240" w:lineRule="auto"/>
        <w:jc w:val="both"/>
      </w:pPr>
    </w:p>
    <w:p w14:paraId="54E29A7E" w14:textId="77777777" w:rsidR="00A12484" w:rsidRPr="00E104BC" w:rsidRDefault="00A12484" w:rsidP="007C05F9">
      <w:pPr>
        <w:pStyle w:val="Nagwek2"/>
        <w:spacing w:line="240" w:lineRule="auto"/>
        <w:jc w:val="both"/>
        <w:rPr>
          <w:rFonts w:ascii="Arial Narrow" w:hAnsi="Arial Narrow"/>
        </w:rPr>
      </w:pPr>
      <w:bookmarkStart w:id="58" w:name="_Toc92290675"/>
      <w:r w:rsidRPr="00E104BC">
        <w:rPr>
          <w:rFonts w:ascii="Arial Narrow" w:hAnsi="Arial Narrow"/>
        </w:rPr>
        <w:t xml:space="preserve">Sekcja 9.2 Opis </w:t>
      </w:r>
      <w:r>
        <w:rPr>
          <w:rFonts w:ascii="Arial Narrow" w:hAnsi="Arial Narrow"/>
        </w:rPr>
        <w:t>przedsięwzięć</w:t>
      </w:r>
      <w:r w:rsidRPr="00E104BC">
        <w:rPr>
          <w:rFonts w:ascii="Arial Narrow" w:hAnsi="Arial Narrow"/>
        </w:rPr>
        <w:t xml:space="preserve"> </w:t>
      </w:r>
      <w:r>
        <w:rPr>
          <w:rFonts w:ascii="Arial Narrow" w:hAnsi="Arial Narrow"/>
        </w:rPr>
        <w:t>służących</w:t>
      </w:r>
      <w:r w:rsidRPr="00E104BC">
        <w:rPr>
          <w:rFonts w:ascii="Arial Narrow" w:hAnsi="Arial Narrow"/>
        </w:rPr>
        <w:t xml:space="preserve"> spełnieni</w:t>
      </w:r>
      <w:r>
        <w:rPr>
          <w:rFonts w:ascii="Arial Narrow" w:hAnsi="Arial Narrow"/>
        </w:rPr>
        <w:t>u</w:t>
      </w:r>
      <w:r w:rsidRPr="00E104BC">
        <w:rPr>
          <w:rFonts w:ascii="Arial Narrow" w:hAnsi="Arial Narrow"/>
        </w:rPr>
        <w:t xml:space="preserve"> warunków </w:t>
      </w:r>
      <w:r>
        <w:rPr>
          <w:rFonts w:ascii="Arial Narrow" w:hAnsi="Arial Narrow"/>
        </w:rPr>
        <w:t>wstępnych</w:t>
      </w:r>
      <w:r w:rsidRPr="00E104BC">
        <w:rPr>
          <w:rFonts w:ascii="Arial Narrow" w:hAnsi="Arial Narrow"/>
        </w:rPr>
        <w:t>, odpowiedzialn</w:t>
      </w:r>
      <w:r>
        <w:rPr>
          <w:rFonts w:ascii="Arial Narrow" w:hAnsi="Arial Narrow"/>
        </w:rPr>
        <w:t>e podmioty</w:t>
      </w:r>
      <w:r w:rsidRPr="00E104BC">
        <w:rPr>
          <w:rFonts w:ascii="Arial Narrow" w:hAnsi="Arial Narrow"/>
        </w:rPr>
        <w:t xml:space="preserve"> </w:t>
      </w:r>
      <w:r>
        <w:rPr>
          <w:rFonts w:ascii="Arial Narrow" w:hAnsi="Arial Narrow"/>
        </w:rPr>
        <w:t>i</w:t>
      </w:r>
      <w:r w:rsidRPr="00E104BC">
        <w:rPr>
          <w:rFonts w:ascii="Arial Narrow" w:hAnsi="Arial Narrow"/>
        </w:rPr>
        <w:t xml:space="preserve"> harmonogram</w:t>
      </w:r>
      <w:r>
        <w:rPr>
          <w:rFonts w:ascii="Arial Narrow" w:hAnsi="Arial Narrow"/>
        </w:rPr>
        <w:t xml:space="preserve"> takich przedsięwzięć</w:t>
      </w:r>
      <w:bookmarkEnd w:id="58"/>
    </w:p>
    <w:p w14:paraId="144DC84A" w14:textId="77777777" w:rsidR="00A12484" w:rsidRDefault="00A12484">
      <w:pPr>
        <w:spacing w:after="0" w:line="240" w:lineRule="auto"/>
      </w:pPr>
    </w:p>
    <w:p w14:paraId="070983AC" w14:textId="77777777" w:rsidR="00A12484" w:rsidRDefault="00A12484" w:rsidP="009B7A01">
      <w:pPr>
        <w:spacing w:line="240" w:lineRule="auto"/>
        <w:jc w:val="both"/>
      </w:pPr>
      <w:r w:rsidRPr="002B5485">
        <w:rPr>
          <w:rFonts w:cs="Arial"/>
          <w:color w:val="000000"/>
          <w:szCs w:val="24"/>
        </w:rPr>
        <w:t>Ocenę speł</w:t>
      </w:r>
      <w:r>
        <w:rPr>
          <w:rFonts w:cs="Arial"/>
          <w:color w:val="000000"/>
          <w:szCs w:val="24"/>
        </w:rPr>
        <w:t>nienia poszczególnych warunkó</w:t>
      </w:r>
      <w:r w:rsidRPr="002B5485">
        <w:rPr>
          <w:rFonts w:cs="Arial"/>
          <w:color w:val="000000"/>
          <w:szCs w:val="24"/>
        </w:rPr>
        <w:t>w wstę</w:t>
      </w:r>
      <w:r>
        <w:rPr>
          <w:rFonts w:cs="Arial"/>
          <w:color w:val="000000"/>
          <w:szCs w:val="24"/>
        </w:rPr>
        <w:t>pnych, któ</w:t>
      </w:r>
      <w:r w:rsidRPr="002B5485">
        <w:rPr>
          <w:rFonts w:cs="Arial"/>
          <w:color w:val="000000"/>
          <w:szCs w:val="24"/>
        </w:rPr>
        <w:t>re będą miały zastosowanie do RPO W</w:t>
      </w:r>
      <w:r>
        <w:rPr>
          <w:rFonts w:cs="Arial"/>
          <w:color w:val="000000"/>
          <w:szCs w:val="24"/>
        </w:rPr>
        <w:t xml:space="preserve">Ł </w:t>
      </w:r>
      <w:r w:rsidRPr="0027510D">
        <w:rPr>
          <w:rFonts w:cs="Arial"/>
          <w:color w:val="000000"/>
          <w:szCs w:val="24"/>
        </w:rPr>
        <w:t xml:space="preserve">na lata </w:t>
      </w:r>
      <w:r>
        <w:rPr>
          <w:rFonts w:cs="Arial"/>
          <w:color w:val="000000"/>
          <w:szCs w:val="24"/>
        </w:rPr>
        <w:t>2014</w:t>
      </w:r>
      <w:r w:rsidRPr="002B5485">
        <w:rPr>
          <w:rFonts w:cs="Arial"/>
          <w:color w:val="000000"/>
          <w:szCs w:val="24"/>
        </w:rPr>
        <w:t>–2020, wraz z uzasadnieniem oraz planem działań</w:t>
      </w:r>
      <w:r>
        <w:rPr>
          <w:rFonts w:cs="Arial"/>
          <w:color w:val="000000"/>
          <w:szCs w:val="24"/>
        </w:rPr>
        <w:t xml:space="preserve"> w odniesieniu do warunkó</w:t>
      </w:r>
      <w:r w:rsidRPr="002B5485">
        <w:rPr>
          <w:rFonts w:cs="Arial"/>
          <w:color w:val="000000"/>
          <w:szCs w:val="24"/>
        </w:rPr>
        <w:t>w niespełnionych</w:t>
      </w:r>
      <w:r>
        <w:rPr>
          <w:rFonts w:cs="Arial"/>
          <w:color w:val="000000"/>
          <w:szCs w:val="24"/>
        </w:rPr>
        <w:t xml:space="preserve"> </w:t>
      </w:r>
      <w:r w:rsidRPr="002B5485">
        <w:rPr>
          <w:rFonts w:cs="Arial"/>
          <w:color w:val="000000"/>
          <w:szCs w:val="24"/>
        </w:rPr>
        <w:t xml:space="preserve">bądź spełnionych częściowo zawiera załącznik </w:t>
      </w:r>
      <w:r>
        <w:rPr>
          <w:rFonts w:cs="Arial"/>
          <w:color w:val="000000"/>
          <w:szCs w:val="24"/>
        </w:rPr>
        <w:t>„</w:t>
      </w:r>
      <w:r w:rsidRPr="002B5485">
        <w:rPr>
          <w:rFonts w:cs="Arial"/>
          <w:i/>
          <w:color w:val="000000"/>
          <w:szCs w:val="24"/>
        </w:rPr>
        <w:t xml:space="preserve">Ocena stanu spełnienia warunków wstępnych dla Regionalnego Programu Operacyjnego Województwa Łódzkiego </w:t>
      </w:r>
      <w:r>
        <w:rPr>
          <w:rFonts w:cs="Arial"/>
          <w:i/>
          <w:color w:val="000000"/>
          <w:szCs w:val="24"/>
        </w:rPr>
        <w:t xml:space="preserve">na lata </w:t>
      </w:r>
      <w:r w:rsidRPr="002B5485">
        <w:rPr>
          <w:rFonts w:cs="Arial"/>
          <w:i/>
          <w:color w:val="000000"/>
          <w:szCs w:val="24"/>
        </w:rPr>
        <w:t>2014 – 2020</w:t>
      </w:r>
      <w:r>
        <w:rPr>
          <w:rFonts w:cs="Arial"/>
          <w:color w:val="000000"/>
          <w:szCs w:val="24"/>
        </w:rPr>
        <w:t>”.</w:t>
      </w:r>
    </w:p>
    <w:p w14:paraId="130D0739" w14:textId="77777777" w:rsidR="00A12484" w:rsidRDefault="00A12484">
      <w:pPr>
        <w:spacing w:after="0" w:line="240" w:lineRule="auto"/>
        <w:sectPr w:rsidR="00A12484" w:rsidSect="006E5445">
          <w:footerReference w:type="default" r:id="rId98"/>
          <w:pgSz w:w="11906" w:h="16838"/>
          <w:pgMar w:top="1417" w:right="1417" w:bottom="1417" w:left="1417" w:header="708" w:footer="708" w:gutter="0"/>
          <w:cols w:space="708"/>
          <w:docGrid w:linePitch="360"/>
        </w:sectPr>
      </w:pPr>
    </w:p>
    <w:p w14:paraId="75DACFD9" w14:textId="77777777" w:rsidR="00A12484" w:rsidRDefault="00A12484">
      <w:pPr>
        <w:spacing w:after="0" w:line="240" w:lineRule="auto"/>
        <w:rPr>
          <w:b/>
          <w:bCs/>
          <w:color w:val="4F81BD"/>
          <w:sz w:val="26"/>
          <w:szCs w:val="26"/>
        </w:rPr>
      </w:pPr>
    </w:p>
    <w:p w14:paraId="6664B63C" w14:textId="77777777" w:rsidR="00A12484" w:rsidRPr="00EB6E76" w:rsidRDefault="00A12484" w:rsidP="007C05F9">
      <w:pPr>
        <w:pStyle w:val="Nagwek1"/>
        <w:spacing w:before="0" w:line="240" w:lineRule="auto"/>
        <w:jc w:val="both"/>
        <w:rPr>
          <w:rFonts w:ascii="Arial Narrow" w:hAnsi="Arial Narrow"/>
        </w:rPr>
      </w:pPr>
      <w:bookmarkStart w:id="59" w:name="_Toc92290676"/>
      <w:r w:rsidRPr="00EB6E76">
        <w:rPr>
          <w:rFonts w:ascii="Arial Narrow" w:hAnsi="Arial Narrow"/>
        </w:rPr>
        <w:t xml:space="preserve">SEKCJA </w:t>
      </w:r>
      <w:r>
        <w:rPr>
          <w:rFonts w:ascii="Arial Narrow" w:hAnsi="Arial Narrow"/>
        </w:rPr>
        <w:t>10</w:t>
      </w:r>
      <w:r w:rsidRPr="00EB6E76">
        <w:rPr>
          <w:rFonts w:ascii="Arial Narrow" w:hAnsi="Arial Narrow"/>
        </w:rPr>
        <w:t xml:space="preserve">. </w:t>
      </w:r>
      <w:r>
        <w:rPr>
          <w:rFonts w:ascii="Arial Narrow" w:hAnsi="Arial Narrow"/>
        </w:rPr>
        <w:t>ZMNIEJSZENIE OBCIĄŻEŃ ADMINISTRACYJNYCH DLA BENEFICJENTÓW</w:t>
      </w:r>
      <w:bookmarkEnd w:id="59"/>
    </w:p>
    <w:p w14:paraId="40B0061F" w14:textId="77777777" w:rsidR="00A12484" w:rsidRPr="0018796A" w:rsidRDefault="00A12484" w:rsidP="00B17435">
      <w:pPr>
        <w:autoSpaceDE w:val="0"/>
        <w:autoSpaceDN w:val="0"/>
        <w:adjustRightInd w:val="0"/>
        <w:spacing w:before="240" w:after="0" w:line="240" w:lineRule="auto"/>
        <w:jc w:val="both"/>
        <w:rPr>
          <w:rFonts w:cs="Tahoma"/>
          <w:szCs w:val="24"/>
        </w:rPr>
      </w:pPr>
      <w:r w:rsidRPr="0018796A">
        <w:rPr>
          <w:rFonts w:cs="Tahoma"/>
          <w:szCs w:val="24"/>
        </w:rPr>
        <w:t>Instytucje odpowiedzialne w Polsce za wdrażanie polityki spójności będą kontynuowały działania zmierzające do</w:t>
      </w:r>
      <w:r>
        <w:rPr>
          <w:rFonts w:cs="Tahoma"/>
          <w:szCs w:val="24"/>
        </w:rPr>
        <w:t xml:space="preserve"> </w:t>
      </w:r>
      <w:r w:rsidRPr="0018796A">
        <w:rPr>
          <w:rFonts w:cs="Tahoma"/>
          <w:szCs w:val="24"/>
        </w:rPr>
        <w:t>wprowadzenia jak najszerszego katalogu uproszczeń dla beneficjentów środków UE, zgodnie z sekcją 2.6 UP.</w:t>
      </w:r>
      <w:r>
        <w:rPr>
          <w:rFonts w:cs="Tahoma"/>
          <w:szCs w:val="24"/>
        </w:rPr>
        <w:t xml:space="preserve"> </w:t>
      </w:r>
      <w:r w:rsidRPr="0018796A">
        <w:rPr>
          <w:rFonts w:cs="Tahoma"/>
          <w:szCs w:val="24"/>
        </w:rPr>
        <w:t>Uproszczenia te polegają nie tylko na wprowadzeniu uproszczeń wynikających z rozporządzeń unijnych lub</w:t>
      </w:r>
      <w:r>
        <w:rPr>
          <w:rFonts w:cs="Tahoma"/>
          <w:szCs w:val="24"/>
        </w:rPr>
        <w:t xml:space="preserve"> </w:t>
      </w:r>
      <w:r w:rsidRPr="0018796A">
        <w:rPr>
          <w:rFonts w:cs="Tahoma"/>
          <w:szCs w:val="24"/>
        </w:rPr>
        <w:t>będących ich konsekwencją, ale także w obszarach podlegających uregulowaniom na poziomie krajowym.</w:t>
      </w:r>
      <w:r>
        <w:rPr>
          <w:rFonts w:cs="Tahoma"/>
          <w:szCs w:val="24"/>
        </w:rPr>
        <w:t xml:space="preserve"> </w:t>
      </w:r>
      <w:r w:rsidRPr="0018796A">
        <w:rPr>
          <w:rFonts w:cs="Tahoma"/>
          <w:szCs w:val="24"/>
        </w:rPr>
        <w:t>Zgodnie z zaleceniami krajowymi, przy opracowywaniu programu odpowiednie instytucje zaangażowane w jego</w:t>
      </w:r>
      <w:r>
        <w:rPr>
          <w:rFonts w:cs="Tahoma"/>
          <w:szCs w:val="24"/>
        </w:rPr>
        <w:t xml:space="preserve"> </w:t>
      </w:r>
      <w:r w:rsidRPr="0018796A">
        <w:rPr>
          <w:rFonts w:cs="Tahoma"/>
          <w:szCs w:val="24"/>
        </w:rPr>
        <w:t>przygotowanie były zobowiązane do umieszczenia w programie syntetycznej oceny najważniejszych obowiązków</w:t>
      </w:r>
      <w:r>
        <w:rPr>
          <w:rFonts w:cs="Tahoma"/>
          <w:szCs w:val="24"/>
        </w:rPr>
        <w:t xml:space="preserve"> </w:t>
      </w:r>
      <w:r w:rsidRPr="0018796A">
        <w:rPr>
          <w:rFonts w:cs="Tahoma"/>
          <w:szCs w:val="24"/>
        </w:rPr>
        <w:t>administracyjnych po stronie beneficjentów, związanych z jego wdrażaniem oraz do wskazania ich źródła.</w:t>
      </w:r>
    </w:p>
    <w:p w14:paraId="3BE7A370" w14:textId="77777777" w:rsidR="00A12484" w:rsidRPr="0018796A" w:rsidRDefault="00A12484" w:rsidP="00F14D07">
      <w:pPr>
        <w:autoSpaceDE w:val="0"/>
        <w:autoSpaceDN w:val="0"/>
        <w:adjustRightInd w:val="0"/>
        <w:spacing w:after="0" w:line="240" w:lineRule="auto"/>
        <w:jc w:val="both"/>
        <w:rPr>
          <w:rFonts w:cs="Tahoma"/>
          <w:szCs w:val="24"/>
        </w:rPr>
      </w:pPr>
      <w:r w:rsidRPr="0018796A">
        <w:rPr>
          <w:rFonts w:cs="Tahoma"/>
          <w:szCs w:val="24"/>
        </w:rPr>
        <w:t>Do uproszczeń we wdrażaniu funduszy polityki spójności w okresie 2014-2020, które nie wynikają bezpośrednio z</w:t>
      </w:r>
      <w:r>
        <w:rPr>
          <w:rFonts w:cs="Tahoma"/>
          <w:szCs w:val="24"/>
        </w:rPr>
        <w:t xml:space="preserve"> </w:t>
      </w:r>
      <w:r w:rsidRPr="0018796A">
        <w:rPr>
          <w:rFonts w:cs="Tahoma"/>
          <w:szCs w:val="24"/>
        </w:rPr>
        <w:t>planowanych regulacji unijnych, należą w szczególności:</w:t>
      </w:r>
    </w:p>
    <w:p w14:paraId="4075C0CD" w14:textId="77777777" w:rsidR="00A12484" w:rsidRPr="0018796A" w:rsidRDefault="00A12484" w:rsidP="00F14D07">
      <w:pPr>
        <w:autoSpaceDE w:val="0"/>
        <w:autoSpaceDN w:val="0"/>
        <w:adjustRightInd w:val="0"/>
        <w:spacing w:after="0" w:line="240" w:lineRule="auto"/>
        <w:jc w:val="both"/>
        <w:rPr>
          <w:rFonts w:cs="Tahoma"/>
          <w:szCs w:val="24"/>
        </w:rPr>
      </w:pPr>
      <w:r w:rsidRPr="0018796A">
        <w:rPr>
          <w:rFonts w:cs="ArabicTypesetting"/>
          <w:szCs w:val="24"/>
        </w:rPr>
        <w:t xml:space="preserve">- </w:t>
      </w:r>
      <w:r w:rsidRPr="0018796A">
        <w:rPr>
          <w:rFonts w:cs="Tahoma"/>
          <w:szCs w:val="24"/>
        </w:rPr>
        <w:t>większa decentralizacja systemu wdrażania poprzez zwiększenie udziału regionalnych programów w alokacji</w:t>
      </w:r>
      <w:r>
        <w:rPr>
          <w:rFonts w:cs="Tahoma"/>
          <w:szCs w:val="24"/>
        </w:rPr>
        <w:t xml:space="preserve"> </w:t>
      </w:r>
      <w:r w:rsidRPr="0018796A">
        <w:rPr>
          <w:rFonts w:cs="Tahoma"/>
          <w:szCs w:val="24"/>
        </w:rPr>
        <w:t>ogółem</w:t>
      </w:r>
      <w:r>
        <w:rPr>
          <w:rFonts w:cs="Tahoma"/>
          <w:szCs w:val="24"/>
        </w:rPr>
        <w:t>,</w:t>
      </w:r>
    </w:p>
    <w:p w14:paraId="00724C66" w14:textId="77777777" w:rsidR="00A12484" w:rsidRPr="0018796A" w:rsidRDefault="00A12484" w:rsidP="00EB5B60">
      <w:pPr>
        <w:spacing w:after="0" w:line="240" w:lineRule="auto"/>
      </w:pPr>
      <w:r w:rsidRPr="0018796A">
        <w:rPr>
          <w:rFonts w:cs="ArabicTypesetting"/>
        </w:rPr>
        <w:t xml:space="preserve">- </w:t>
      </w:r>
      <w:r w:rsidRPr="0018796A">
        <w:t>wprowadzenie do programów mechanizmów wsparcia zintegrowanego, których wdrażanie powierzone</w:t>
      </w:r>
      <w:r w:rsidR="00EB5B60">
        <w:t xml:space="preserve"> </w:t>
      </w:r>
      <w:r w:rsidRPr="0018796A">
        <w:t>zostanie ośrodkom miejskim (ZIT),</w:t>
      </w:r>
    </w:p>
    <w:p w14:paraId="3BE982F4" w14:textId="77777777" w:rsidR="00A12484" w:rsidRPr="0018796A" w:rsidRDefault="00A12484" w:rsidP="00F14D07">
      <w:pPr>
        <w:autoSpaceDE w:val="0"/>
        <w:autoSpaceDN w:val="0"/>
        <w:adjustRightInd w:val="0"/>
        <w:spacing w:after="0" w:line="240" w:lineRule="auto"/>
        <w:jc w:val="both"/>
        <w:rPr>
          <w:rFonts w:cs="Tahoma"/>
          <w:szCs w:val="24"/>
        </w:rPr>
      </w:pPr>
      <w:r w:rsidRPr="0018796A">
        <w:rPr>
          <w:rFonts w:cs="ArabicTypesetting"/>
          <w:szCs w:val="24"/>
        </w:rPr>
        <w:t xml:space="preserve">- </w:t>
      </w:r>
      <w:r w:rsidRPr="0018796A">
        <w:rPr>
          <w:rFonts w:cs="Tahoma"/>
          <w:szCs w:val="24"/>
        </w:rPr>
        <w:t>elastyczne formy finansowania projektów z rozbudowanym systemem zaliczkowym,</w:t>
      </w:r>
    </w:p>
    <w:p w14:paraId="08519054" w14:textId="77777777" w:rsidR="00A12484" w:rsidRPr="0018796A" w:rsidRDefault="00A12484" w:rsidP="00F14D07">
      <w:pPr>
        <w:autoSpaceDE w:val="0"/>
        <w:autoSpaceDN w:val="0"/>
        <w:adjustRightInd w:val="0"/>
        <w:spacing w:after="0" w:line="240" w:lineRule="auto"/>
        <w:jc w:val="both"/>
        <w:rPr>
          <w:rFonts w:cs="Tahoma"/>
          <w:szCs w:val="24"/>
        </w:rPr>
      </w:pPr>
      <w:r w:rsidRPr="0018796A">
        <w:rPr>
          <w:rFonts w:cs="ArabicTypesetting"/>
          <w:szCs w:val="24"/>
        </w:rPr>
        <w:t xml:space="preserve">- </w:t>
      </w:r>
      <w:r w:rsidRPr="0018796A">
        <w:rPr>
          <w:rFonts w:cs="Tahoma"/>
          <w:szCs w:val="24"/>
        </w:rPr>
        <w:t>zapewnienie szerszego tematycznie dostępu do wsparcia zwrotnego,</w:t>
      </w:r>
    </w:p>
    <w:p w14:paraId="3C1AA29C" w14:textId="77777777" w:rsidR="00A12484" w:rsidRPr="0018796A" w:rsidRDefault="00A12484" w:rsidP="00F14D07">
      <w:pPr>
        <w:autoSpaceDE w:val="0"/>
        <w:autoSpaceDN w:val="0"/>
        <w:adjustRightInd w:val="0"/>
        <w:spacing w:after="0" w:line="240" w:lineRule="auto"/>
        <w:jc w:val="both"/>
        <w:rPr>
          <w:rFonts w:cs="Tahoma"/>
          <w:szCs w:val="24"/>
        </w:rPr>
      </w:pPr>
      <w:r w:rsidRPr="0018796A">
        <w:rPr>
          <w:rFonts w:cs="ArabicTypesetting"/>
          <w:szCs w:val="24"/>
        </w:rPr>
        <w:t xml:space="preserve">- </w:t>
      </w:r>
      <w:r w:rsidRPr="0018796A">
        <w:rPr>
          <w:rFonts w:cs="Tahoma"/>
          <w:szCs w:val="24"/>
        </w:rPr>
        <w:t>zapewnienie łatwego dostępu dla potencjalnych beneficjentów do kompleksowej informacji</w:t>
      </w:r>
      <w:r>
        <w:rPr>
          <w:rFonts w:cs="Tahoma"/>
          <w:szCs w:val="24"/>
        </w:rPr>
        <w:t xml:space="preserve"> </w:t>
      </w:r>
      <w:r w:rsidRPr="0018796A">
        <w:rPr>
          <w:rFonts w:cs="Tahoma"/>
          <w:szCs w:val="24"/>
        </w:rPr>
        <w:t>za pośrednictwem rozbudowanej sieci punktów informacyjnych poszczególnych funduszy.</w:t>
      </w:r>
    </w:p>
    <w:p w14:paraId="64DD0812" w14:textId="77777777" w:rsidR="00A12484" w:rsidRPr="0018796A" w:rsidRDefault="00A12484" w:rsidP="00F14D07">
      <w:pPr>
        <w:autoSpaceDE w:val="0"/>
        <w:autoSpaceDN w:val="0"/>
        <w:adjustRightInd w:val="0"/>
        <w:spacing w:after="0" w:line="240" w:lineRule="auto"/>
        <w:jc w:val="both"/>
        <w:rPr>
          <w:rFonts w:cs="Tahoma"/>
          <w:szCs w:val="24"/>
        </w:rPr>
      </w:pPr>
      <w:r w:rsidRPr="0018796A">
        <w:rPr>
          <w:rFonts w:cs="Tahoma"/>
          <w:szCs w:val="24"/>
        </w:rPr>
        <w:t xml:space="preserve">Z uproszczeń, które wynikają z możliwości wprowadzonych przez rozporządzenie </w:t>
      </w:r>
      <w:r>
        <w:rPr>
          <w:rFonts w:cs="Tahoma"/>
          <w:szCs w:val="24"/>
        </w:rPr>
        <w:t>ogóln</w:t>
      </w:r>
      <w:r w:rsidRPr="0018796A">
        <w:rPr>
          <w:rFonts w:cs="Tahoma"/>
          <w:szCs w:val="24"/>
        </w:rPr>
        <w:t>e, w warunkach polskich</w:t>
      </w:r>
      <w:r>
        <w:rPr>
          <w:rFonts w:cs="Tahoma"/>
          <w:szCs w:val="24"/>
        </w:rPr>
        <w:t xml:space="preserve"> </w:t>
      </w:r>
      <w:r w:rsidRPr="0018796A">
        <w:rPr>
          <w:rFonts w:cs="Tahoma"/>
          <w:szCs w:val="24"/>
        </w:rPr>
        <w:t>wykorzystane zostały m.in.:</w:t>
      </w:r>
    </w:p>
    <w:p w14:paraId="0E8B8CBC" w14:textId="77777777" w:rsidR="00A12484" w:rsidRPr="0018796A" w:rsidRDefault="00A12484" w:rsidP="00F14D07">
      <w:pPr>
        <w:autoSpaceDE w:val="0"/>
        <w:autoSpaceDN w:val="0"/>
        <w:adjustRightInd w:val="0"/>
        <w:spacing w:after="0" w:line="240" w:lineRule="auto"/>
        <w:jc w:val="both"/>
        <w:rPr>
          <w:rFonts w:cs="Tahoma"/>
          <w:szCs w:val="24"/>
        </w:rPr>
      </w:pPr>
      <w:r w:rsidRPr="0018796A">
        <w:rPr>
          <w:rFonts w:cs="ArabicTypesetting"/>
          <w:szCs w:val="24"/>
        </w:rPr>
        <w:t xml:space="preserve">- </w:t>
      </w:r>
      <w:r w:rsidRPr="0018796A">
        <w:rPr>
          <w:rFonts w:cs="Tahoma"/>
          <w:szCs w:val="24"/>
        </w:rPr>
        <w:t>w zakresie projektów generujących dochód - możliwie szerokie stosowanie stawek ryczałtowych, w tym także</w:t>
      </w:r>
      <w:r>
        <w:rPr>
          <w:rFonts w:cs="Tahoma"/>
          <w:szCs w:val="24"/>
        </w:rPr>
        <w:t xml:space="preserve"> </w:t>
      </w:r>
      <w:r w:rsidRPr="0018796A">
        <w:rPr>
          <w:rFonts w:cs="Tahoma"/>
          <w:szCs w:val="24"/>
        </w:rPr>
        <w:t>obniżenie poziomu dofinansowania w ramach osi priorytetowej po uwzględnieniu dochodowości projektów</w:t>
      </w:r>
      <w:r>
        <w:rPr>
          <w:rFonts w:cs="Tahoma"/>
          <w:szCs w:val="24"/>
        </w:rPr>
        <w:t xml:space="preserve"> </w:t>
      </w:r>
      <w:r w:rsidRPr="0018796A">
        <w:rPr>
          <w:rFonts w:cs="Tahoma"/>
          <w:szCs w:val="24"/>
        </w:rPr>
        <w:t>realizowanych w ramach tej osi,</w:t>
      </w:r>
    </w:p>
    <w:p w14:paraId="1AA2B4E2" w14:textId="77777777" w:rsidR="00A12484" w:rsidRPr="0018796A" w:rsidRDefault="00A12484" w:rsidP="00F14D07">
      <w:pPr>
        <w:autoSpaceDE w:val="0"/>
        <w:autoSpaceDN w:val="0"/>
        <w:adjustRightInd w:val="0"/>
        <w:spacing w:after="0" w:line="240" w:lineRule="auto"/>
        <w:jc w:val="both"/>
        <w:rPr>
          <w:rFonts w:cs="Tahoma"/>
          <w:szCs w:val="24"/>
        </w:rPr>
      </w:pPr>
      <w:r w:rsidRPr="0018796A">
        <w:rPr>
          <w:rFonts w:cs="ArabicTypesetting"/>
          <w:szCs w:val="24"/>
        </w:rPr>
        <w:t xml:space="preserve">- </w:t>
      </w:r>
      <w:r w:rsidRPr="0018796A">
        <w:rPr>
          <w:rFonts w:cs="Tahoma"/>
          <w:szCs w:val="24"/>
        </w:rPr>
        <w:t>możliwie szerokie stosowanie form ryczałtowego finansowania w ramach programów.</w:t>
      </w:r>
    </w:p>
    <w:p w14:paraId="6F01F87F" w14:textId="77777777" w:rsidR="00A12484" w:rsidRPr="0018796A" w:rsidRDefault="00A12484" w:rsidP="00F14D07">
      <w:pPr>
        <w:autoSpaceDE w:val="0"/>
        <w:autoSpaceDN w:val="0"/>
        <w:adjustRightInd w:val="0"/>
        <w:spacing w:after="0" w:line="240" w:lineRule="auto"/>
        <w:jc w:val="both"/>
        <w:rPr>
          <w:szCs w:val="24"/>
        </w:rPr>
      </w:pPr>
      <w:r w:rsidRPr="0018796A">
        <w:rPr>
          <w:rFonts w:cs="Tahoma"/>
          <w:szCs w:val="24"/>
        </w:rPr>
        <w:t>Podkreślić należy, że ww. uproszczenia zostały wprowadzone już na etapie programowania wsparcia. Natomiast w</w:t>
      </w:r>
      <w:r>
        <w:rPr>
          <w:rFonts w:cs="Tahoma"/>
          <w:szCs w:val="24"/>
        </w:rPr>
        <w:t xml:space="preserve"> </w:t>
      </w:r>
      <w:r w:rsidRPr="0018796A">
        <w:rPr>
          <w:rFonts w:cs="Tahoma"/>
          <w:szCs w:val="24"/>
        </w:rPr>
        <w:t>stosunku wszelkich innych obszarów problemowych, zidentyfikowanych w trakcie realizacji programów, będą</w:t>
      </w:r>
      <w:r>
        <w:rPr>
          <w:rFonts w:cs="Tahoma"/>
          <w:szCs w:val="24"/>
        </w:rPr>
        <w:t xml:space="preserve"> </w:t>
      </w:r>
      <w:r w:rsidRPr="0018796A">
        <w:rPr>
          <w:rFonts w:cs="Tahoma"/>
          <w:szCs w:val="24"/>
        </w:rPr>
        <w:t>podejmowane bieżące działania eliminujące źródła problemów (wzorem poprzednich perspektyw finansowych).</w:t>
      </w:r>
      <w:r w:rsidRPr="0018796A">
        <w:rPr>
          <w:szCs w:val="24"/>
        </w:rPr>
        <w:t xml:space="preserve"> </w:t>
      </w:r>
    </w:p>
    <w:p w14:paraId="39A71B65" w14:textId="77777777" w:rsidR="00A12484" w:rsidRPr="00404CA8" w:rsidRDefault="00A12484" w:rsidP="007C2226">
      <w:pPr>
        <w:spacing w:before="60" w:after="60" w:line="240" w:lineRule="auto"/>
        <w:jc w:val="both"/>
        <w:rPr>
          <w:szCs w:val="16"/>
        </w:rPr>
      </w:pPr>
    </w:p>
    <w:p w14:paraId="5AD2C3E3" w14:textId="77777777" w:rsidR="00A12484" w:rsidRPr="00901DB3" w:rsidRDefault="00A12484" w:rsidP="00901DB3"/>
    <w:p w14:paraId="62B1BF44" w14:textId="77777777" w:rsidR="00A12484" w:rsidRDefault="00A12484">
      <w:pPr>
        <w:spacing w:after="0" w:line="240" w:lineRule="auto"/>
        <w:rPr>
          <w:b/>
          <w:bCs/>
          <w:color w:val="4F81BD"/>
          <w:sz w:val="26"/>
          <w:szCs w:val="26"/>
        </w:rPr>
      </w:pPr>
      <w:r>
        <w:br w:type="page"/>
      </w:r>
    </w:p>
    <w:p w14:paraId="580391CE" w14:textId="77777777" w:rsidR="00A12484" w:rsidRPr="00EB6E76" w:rsidRDefault="00A12484" w:rsidP="007C05F9">
      <w:pPr>
        <w:pStyle w:val="Nagwek1"/>
        <w:spacing w:before="0"/>
        <w:jc w:val="both"/>
        <w:rPr>
          <w:rFonts w:ascii="Arial Narrow" w:hAnsi="Arial Narrow"/>
        </w:rPr>
      </w:pPr>
      <w:bookmarkStart w:id="60" w:name="_Toc92290677"/>
      <w:r w:rsidRPr="00EB6E76">
        <w:rPr>
          <w:rFonts w:ascii="Arial Narrow" w:hAnsi="Arial Narrow"/>
        </w:rPr>
        <w:t xml:space="preserve">SEKCJA </w:t>
      </w:r>
      <w:r>
        <w:rPr>
          <w:rFonts w:ascii="Arial Narrow" w:hAnsi="Arial Narrow"/>
        </w:rPr>
        <w:t>11.</w:t>
      </w:r>
      <w:r w:rsidRPr="00EB6E76">
        <w:rPr>
          <w:rFonts w:ascii="Arial Narrow" w:hAnsi="Arial Narrow"/>
        </w:rPr>
        <w:t xml:space="preserve"> ZASAD</w:t>
      </w:r>
      <w:r>
        <w:rPr>
          <w:rFonts w:ascii="Arial Narrow" w:hAnsi="Arial Narrow"/>
        </w:rPr>
        <w:t>Y</w:t>
      </w:r>
      <w:r w:rsidRPr="00EB6E76">
        <w:rPr>
          <w:rFonts w:ascii="Arial Narrow" w:hAnsi="Arial Narrow"/>
        </w:rPr>
        <w:t xml:space="preserve"> HORYZONTALN</w:t>
      </w:r>
      <w:r>
        <w:rPr>
          <w:rFonts w:ascii="Arial Narrow" w:hAnsi="Arial Narrow"/>
        </w:rPr>
        <w:t>E</w:t>
      </w:r>
      <w:bookmarkEnd w:id="60"/>
    </w:p>
    <w:p w14:paraId="1BFD8094" w14:textId="77777777" w:rsidR="00A12484" w:rsidRPr="00E104BC" w:rsidRDefault="00A12484" w:rsidP="007C05F9">
      <w:pPr>
        <w:pStyle w:val="Nagwek2"/>
        <w:jc w:val="both"/>
        <w:rPr>
          <w:rFonts w:ascii="Arial Narrow" w:hAnsi="Arial Narrow"/>
        </w:rPr>
      </w:pPr>
      <w:bookmarkStart w:id="61" w:name="_Toc92290678"/>
      <w:r w:rsidRPr="00E104BC">
        <w:rPr>
          <w:rFonts w:ascii="Arial Narrow" w:hAnsi="Arial Narrow"/>
        </w:rPr>
        <w:t>Sekcja 11.1 Zrównoważony rozwój</w:t>
      </w:r>
      <w:bookmarkEnd w:id="61"/>
    </w:p>
    <w:p w14:paraId="673A6117" w14:textId="77777777" w:rsidR="006951CC" w:rsidRDefault="006951CC" w:rsidP="006951CC">
      <w:pPr>
        <w:spacing w:before="120" w:line="240" w:lineRule="auto"/>
        <w:jc w:val="both"/>
      </w:pPr>
      <w:r>
        <w:t xml:space="preserve">Zrównoważony rozwój jest jednym z trzech głównych priorytetów </w:t>
      </w:r>
      <w:r>
        <w:rPr>
          <w:i/>
        </w:rPr>
        <w:t>Strategii Europa 2020</w:t>
      </w:r>
      <w:r>
        <w:t xml:space="preserve"> i oznacza wspieranie gospodarki efektywnie korzystającej z zasobów, bardziej przyjaznej środowisku oraz bardziej konkurencyjnej. Istotną cechę powyższej Strategii stanowi jej wielopłaszczyznowość polegająca na równoważeniu poszczególnych elementów systemu środowiska, gospodarki oraz społeczeństwa, zakłada się jednak, że rozwój jednego z powyższych elementów nie powinien stanowić zagrożenia dla pozostałych. W polityce UE zasada zrównoważonego rozwoju ma priorytetowe znaczenie dla łagodzenia i adaptacji do zmian klimatu, w związku z czym uwzględnienie powyższej reguły w RPO WŁ na lata 2014-2020 jest konieczne i obejmuje finansowanie przedsięwzięć minimalizujących oddziaływanie działalności człowieka na środowisko. Zasada zrównoważonego rozwoju będzie stosowana horyzontalnie w RPO oraz promowana we wszystkich realizowanych projektach, ponieważ łączy się z korzyściami dla środowiska (zmniejszone emisje gazów cieplarnianych i innych zanieczyszczeń), gospodarki (stymulowanie rozwoju sektora budowlanego, zwiększanie bezpieczeństwa energetycznego) i społeczeństwa (rynek pracy, zapobieganie ubóstwu energetycznemu). Realizacja zasady zrównoważonego rozwoju w ramach RPO jest spójna z propozycjami typów inwestycji w tym zakresie, zawartymi w Umowie Partnerstwa (Sekcja 1.5.3) i będzie sprowadzać się do realizacji działań wymienionych we wskazanym dokumencie.</w:t>
      </w:r>
    </w:p>
    <w:p w14:paraId="45AB9974" w14:textId="77777777" w:rsidR="006951CC" w:rsidRDefault="006951CC" w:rsidP="006951CC">
      <w:pPr>
        <w:pStyle w:val="Akapitzlist"/>
        <w:spacing w:line="240" w:lineRule="auto"/>
        <w:ind w:left="0"/>
        <w:jc w:val="both"/>
        <w:rPr>
          <w:lang w:val="pl-PL"/>
        </w:rPr>
      </w:pPr>
      <w:r>
        <w:rPr>
          <w:lang w:val="pl-PL"/>
        </w:rPr>
        <w:t>Praktycznym i wymiernym sposobem wprowadzenia zasady zrównoważonego rozwoju w RPO WŁ na lata 2014-2020 będzie ustalenie minimalnych wymogów (opisanych szczegółowo w Sekcji 1.5.3 UP), dla projektów, do których należeć będą m.in.:</w:t>
      </w:r>
    </w:p>
    <w:p w14:paraId="632AD8C5" w14:textId="77777777" w:rsidR="006951CC" w:rsidRDefault="006951CC" w:rsidP="006951CC">
      <w:pPr>
        <w:spacing w:line="240" w:lineRule="auto"/>
        <w:jc w:val="both"/>
      </w:pPr>
      <w:r>
        <w:t>- racjonalne gospodarowanie zasobami;</w:t>
      </w:r>
    </w:p>
    <w:p w14:paraId="7DCAF167" w14:textId="77777777" w:rsidR="006951CC" w:rsidRDefault="006951CC" w:rsidP="006951CC">
      <w:pPr>
        <w:spacing w:line="240" w:lineRule="auto"/>
        <w:jc w:val="both"/>
      </w:pPr>
      <w:r>
        <w:t>- ograniczenie presji na środowisko;</w:t>
      </w:r>
    </w:p>
    <w:p w14:paraId="6D9BF593" w14:textId="77777777" w:rsidR="006951CC" w:rsidRDefault="006951CC" w:rsidP="006951CC">
      <w:pPr>
        <w:spacing w:line="240" w:lineRule="auto"/>
        <w:jc w:val="both"/>
      </w:pPr>
      <w:r>
        <w:t>- uwzględnienie efektów środowiskowych w zarządzaniu;</w:t>
      </w:r>
    </w:p>
    <w:p w14:paraId="1328FDAB" w14:textId="77777777" w:rsidR="006951CC" w:rsidRDefault="006951CC" w:rsidP="006951CC">
      <w:pPr>
        <w:spacing w:line="240" w:lineRule="auto"/>
        <w:jc w:val="both"/>
      </w:pPr>
      <w:r>
        <w:t>- podnoszenie świadomości ekologicznej społeczeństwa.</w:t>
      </w:r>
    </w:p>
    <w:p w14:paraId="269846F0" w14:textId="77777777" w:rsidR="006951CC" w:rsidRDefault="006951CC" w:rsidP="006951CC">
      <w:pPr>
        <w:spacing w:line="240" w:lineRule="auto"/>
        <w:jc w:val="both"/>
      </w:pPr>
      <w:r>
        <w:t>Zasady te będą stosowane zarówno do wyboru projektów z obszaru środowiska, jak i projektów związanych z efektywnością energetyczną i oszczędnością energii, zwłaszcza w odniesieniu do wszelkich projektów infrastrukturalnych, w których przewidziana jest budowa lub modernizacja budynków.</w:t>
      </w:r>
    </w:p>
    <w:p w14:paraId="3AE63968" w14:textId="77777777" w:rsidR="006951CC" w:rsidRDefault="006951CC" w:rsidP="006951CC">
      <w:pPr>
        <w:spacing w:line="240" w:lineRule="auto"/>
        <w:jc w:val="both"/>
      </w:pPr>
      <w:r>
        <w:t>Dodatkowo system realizacji RPO WŁ na lata 2014-2020 będzie przewidywał stosowne mechanizmy mające na celu wzmocnienie realizacji zasady zrównoważonego rozwoju poprzez premiowanie w kryteriach wyboru projektów przedsięwzięć uwzględniających np.</w:t>
      </w:r>
    </w:p>
    <w:p w14:paraId="2D352AEA" w14:textId="77777777" w:rsidR="006951CC" w:rsidRDefault="006951CC" w:rsidP="006951CC">
      <w:pPr>
        <w:spacing w:line="240" w:lineRule="auto"/>
        <w:jc w:val="both"/>
        <w:rPr>
          <w:i/>
        </w:rPr>
      </w:pPr>
      <w:r>
        <w:t>- stosowanie zasady Społecznej Odpowiedzialności Przedsiębiorstw (CSR);</w:t>
      </w:r>
    </w:p>
    <w:p w14:paraId="6BBC2E91" w14:textId="77777777" w:rsidR="006951CC" w:rsidRDefault="006951CC" w:rsidP="006951CC">
      <w:pPr>
        <w:spacing w:line="240" w:lineRule="auto"/>
        <w:jc w:val="both"/>
      </w:pPr>
      <w:r>
        <w:t>- eko-innowacje i oszczędności zasobów w ramach m.in. OP I</w:t>
      </w:r>
      <w:r>
        <w:rPr>
          <w:i/>
        </w:rPr>
        <w:t>;</w:t>
      </w:r>
      <w:r>
        <w:t xml:space="preserve"> </w:t>
      </w:r>
    </w:p>
    <w:p w14:paraId="2D536F88" w14:textId="77777777" w:rsidR="006951CC" w:rsidRDefault="006951CC" w:rsidP="006951CC">
      <w:pPr>
        <w:spacing w:line="240" w:lineRule="auto"/>
        <w:jc w:val="both"/>
      </w:pPr>
      <w:r>
        <w:t xml:space="preserve">- ”zielone miejsca pracy” w ramach m.in. OP VIII; </w:t>
      </w:r>
    </w:p>
    <w:p w14:paraId="74EA7BCF" w14:textId="77777777" w:rsidR="006951CC" w:rsidRDefault="006951CC" w:rsidP="006951CC">
      <w:pPr>
        <w:spacing w:line="240" w:lineRule="auto"/>
        <w:jc w:val="both"/>
      </w:pPr>
      <w:r>
        <w:t xml:space="preserve">- projekty inwestycyjne związane z ponownym wykorzystaniem terenu i wypełnianiem zabudowy zamiast ekspansji na tereny niezabudowane (priorytet „brownfield” ponad „green-field”, inwestycje o różnym celu wpisujące się w szeroki nurt działań rewitalizacyjnych), a także przyczyniające się do: a) powstrzymywania żywiołowego rozlewania się miast, b) zapobiegania rozpraszaniu zabudowy i przeciwdziałania chaosowi przestrzennemu, c) kształtowaniu przestrzeni publicznych w maksymalnie możliwym zakresie przyjaznych dla mieszkańców i sprzyjających zachowaniom niskoemisyjnym, zapewniających dbałość o estetykę i dopasowanie do otoczenia z poszanowaniem kontekstu przyrodniczego, kulturowego i społecznego – OPVI; </w:t>
      </w:r>
    </w:p>
    <w:p w14:paraId="629CB85F" w14:textId="77777777" w:rsidR="006951CC" w:rsidRDefault="006951CC" w:rsidP="006951CC">
      <w:pPr>
        <w:spacing w:line="240" w:lineRule="auto"/>
        <w:jc w:val="both"/>
      </w:pPr>
      <w:r>
        <w:t>- zastosowanie zielonych zamówień publicznych – promowanie uwzględniania aspektów środowiskowych w dokumentacji przetargowej projektów finansowanych w ramach Programu;</w:t>
      </w:r>
    </w:p>
    <w:p w14:paraId="3159FE3D" w14:textId="77777777" w:rsidR="006951CC" w:rsidRDefault="006951CC" w:rsidP="006951CC">
      <w:pPr>
        <w:spacing w:line="240" w:lineRule="auto"/>
        <w:jc w:val="both"/>
      </w:pPr>
      <w:r w:rsidRPr="0038401B">
        <w:t xml:space="preserve">- </w:t>
      </w:r>
      <w:r>
        <w:t>zastosowanie zasady „zanieczyszczający płaci” i „użytkownik płaci” w odniesieniu do finansowania infrastruktury poprzez wprowadzenie obowiązku zgodności finansowanych interwencji z odpowiednimi regulacjami unijnymi i krajowymi.</w:t>
      </w:r>
    </w:p>
    <w:p w14:paraId="647B28F3" w14:textId="77777777" w:rsidR="006951CC" w:rsidRDefault="006951CC" w:rsidP="006951CC">
      <w:pPr>
        <w:spacing w:after="0" w:line="240" w:lineRule="auto"/>
        <w:jc w:val="both"/>
        <w:rPr>
          <w:rFonts w:cs="Tahoma"/>
          <w:b/>
        </w:rPr>
      </w:pPr>
      <w:r>
        <w:rPr>
          <w:rFonts w:cs="Tahoma"/>
        </w:rPr>
        <w:t>Kolejnym elementem realizacji zasady zrównoważonego rozwoju jest zachowanie zasad polityki przestrzennej.</w:t>
      </w:r>
      <w:r w:rsidRPr="0038401B">
        <w:rPr>
          <w:rFonts w:cs="Tahoma"/>
        </w:rPr>
        <w:t xml:space="preserve"> </w:t>
      </w:r>
      <w:r>
        <w:rPr>
          <w:rFonts w:cs="Tahoma"/>
        </w:rPr>
        <w:t>Realizacja RPO , będzie zapewniać osiąganie celów przestrzennych wynikających z krajowych dokumentów strategicznych: KPZK 2030, KSRR 2010-2020 i ŚSRK 2020 oraz dokumentów strategicznych na poziomie regionalnym tj. SRWŁ 2020 oraz PZPWŁ.</w:t>
      </w:r>
    </w:p>
    <w:p w14:paraId="63DED45B" w14:textId="77777777" w:rsidR="006951CC" w:rsidRDefault="006951CC" w:rsidP="006951CC">
      <w:pPr>
        <w:spacing w:after="0" w:line="240" w:lineRule="auto"/>
        <w:jc w:val="both"/>
        <w:rPr>
          <w:rFonts w:cs="Tahoma"/>
        </w:rPr>
      </w:pPr>
      <w:r>
        <w:rPr>
          <w:rFonts w:cs="Tahoma"/>
        </w:rPr>
        <w:t>Przedsięwzięcia zaplanowane w RPO WŁ na lata 2014-2020 będą uwzględniać następujące czynniki kształtowania przestrzeni:</w:t>
      </w:r>
    </w:p>
    <w:p w14:paraId="76859E57" w14:textId="77777777" w:rsidR="006951CC" w:rsidRDefault="006951CC" w:rsidP="00EB5B60">
      <w:pPr>
        <w:spacing w:after="0" w:line="240" w:lineRule="auto"/>
      </w:pPr>
      <w:r>
        <w:t>- działania na rzecz przywrócenia i utrwalenia ładu przestrzennego,</w:t>
      </w:r>
    </w:p>
    <w:p w14:paraId="7F187666" w14:textId="77777777" w:rsidR="006951CC" w:rsidRDefault="006951CC" w:rsidP="006951CC">
      <w:pPr>
        <w:spacing w:after="0" w:line="240" w:lineRule="auto"/>
        <w:jc w:val="both"/>
        <w:rPr>
          <w:rFonts w:cs="Tahoma"/>
        </w:rPr>
      </w:pPr>
      <w:r>
        <w:rPr>
          <w:rFonts w:cs="Tahoma"/>
        </w:rPr>
        <w:t>- zrównoważone podejście przede wszystkim w aspekcie niskoemisyjnym, oraz sprzyjające włączeniu społecznemu.</w:t>
      </w:r>
    </w:p>
    <w:p w14:paraId="68831E90" w14:textId="77777777" w:rsidR="006951CC" w:rsidRDefault="006951CC" w:rsidP="006951CC">
      <w:pPr>
        <w:spacing w:before="120" w:after="0" w:line="240" w:lineRule="auto"/>
        <w:jc w:val="both"/>
        <w:rPr>
          <w:rFonts w:cs="Tahoma"/>
        </w:rPr>
      </w:pPr>
      <w:r>
        <w:rPr>
          <w:rFonts w:cs="Tahoma"/>
        </w:rPr>
        <w:t>Przedsięwzięcia (w tym również infrastrukturalne), które choćby pośrednio będą prowadzić do procesów przeciwnych niż wynikające z powyżej wskazanych zasad nie, będą uzyskiwały wsparcia. Dodatkowo wspomniane regulacje będą w adekwatny sposób uwzględniane w systemie realizacji RPO WŁ na lata 2014-2020. W praktyce będzie to oznaczać np. dodatkowe premiowanie projektów w szczególny sposób przyczyniających się do przywrócenia ładu przestrzennego, preferencje dla wyłaniania projektów w drodze konkursów architektonicznych lub urbanistycznych, promowanie projektów komplementarnych itp.</w:t>
      </w:r>
    </w:p>
    <w:p w14:paraId="09386FBB" w14:textId="77777777" w:rsidR="006951CC" w:rsidRDefault="0074773F" w:rsidP="006951CC">
      <w:pPr>
        <w:spacing w:before="120" w:after="0" w:line="240" w:lineRule="auto"/>
        <w:jc w:val="both"/>
        <w:rPr>
          <w:rFonts w:cs="Tahoma"/>
        </w:rPr>
      </w:pPr>
      <w:r>
        <w:rPr>
          <w:rFonts w:cs="Tahoma"/>
        </w:rPr>
        <w:t>W</w:t>
      </w:r>
      <w:r w:rsidR="006951CC" w:rsidRPr="00460A14">
        <w:rPr>
          <w:rFonts w:cs="Tahoma"/>
        </w:rPr>
        <w:t xml:space="preserve"> przypadku pomocy udzielonej z Funduszy Strukturalnych dużemu przedsiębiorcy, Instytucja Zarządzająca zapewni, że wkład finansowy z funduszy nie spowoduje znacznego ubytku liczby miejsc pracy w istniejących lokalizacjach na terytorium U</w:t>
      </w:r>
      <w:r w:rsidR="006951CC">
        <w:rPr>
          <w:rFonts w:cs="Tahoma"/>
        </w:rPr>
        <w:t>E</w:t>
      </w:r>
      <w:r w:rsidR="006951CC" w:rsidRPr="00460A14">
        <w:rPr>
          <w:rFonts w:cs="Tahoma"/>
        </w:rPr>
        <w:t>.</w:t>
      </w:r>
    </w:p>
    <w:p w14:paraId="5522FE3F" w14:textId="77777777" w:rsidR="006951CC" w:rsidRPr="001D25A3" w:rsidRDefault="006951CC" w:rsidP="006951CC">
      <w:pPr>
        <w:spacing w:after="0" w:line="240" w:lineRule="auto"/>
        <w:jc w:val="both"/>
        <w:rPr>
          <w:rFonts w:cs="Tahoma"/>
        </w:rPr>
      </w:pPr>
      <w:r>
        <w:rPr>
          <w:rFonts w:cs="Tahoma"/>
        </w:rPr>
        <w:t>W ramach RPO zakłada się zgodność z zasadą zrównoważonego rozwoju poprzez wzmocnienie odporności na zagrożenia, katastrofy, zapobieganie ryzyku oraz zarządzanie, w szczególności poprzez zapewnienie, że infrastruktura tworzona w ramach RPO będzie przystosowana do zmian klimatu.</w:t>
      </w:r>
    </w:p>
    <w:p w14:paraId="3A80A242" w14:textId="77777777" w:rsidR="00A12484" w:rsidRPr="001D25A3" w:rsidRDefault="00A12484" w:rsidP="007C2226">
      <w:pPr>
        <w:spacing w:after="0" w:line="240" w:lineRule="auto"/>
        <w:jc w:val="both"/>
        <w:rPr>
          <w:rFonts w:cs="Tahoma"/>
        </w:rPr>
      </w:pPr>
    </w:p>
    <w:p w14:paraId="73DDA2FA" w14:textId="77777777" w:rsidR="00A12484" w:rsidRPr="00E104BC" w:rsidRDefault="00A12484" w:rsidP="007C05F9">
      <w:pPr>
        <w:pStyle w:val="Nagwek2"/>
        <w:jc w:val="both"/>
        <w:rPr>
          <w:rFonts w:ascii="Arial Narrow" w:hAnsi="Arial Narrow"/>
        </w:rPr>
      </w:pPr>
      <w:bookmarkStart w:id="62" w:name="_Toc92290679"/>
      <w:r w:rsidRPr="00E104BC">
        <w:rPr>
          <w:rFonts w:ascii="Arial Narrow" w:hAnsi="Arial Narrow"/>
        </w:rPr>
        <w:t xml:space="preserve">Sekcja 11.2 Równość szans i </w:t>
      </w:r>
      <w:r>
        <w:rPr>
          <w:rFonts w:ascii="Arial Narrow" w:hAnsi="Arial Narrow"/>
        </w:rPr>
        <w:t>nie</w:t>
      </w:r>
      <w:r w:rsidRPr="00E104BC">
        <w:rPr>
          <w:rFonts w:ascii="Arial Narrow" w:hAnsi="Arial Narrow"/>
        </w:rPr>
        <w:t>dyskryminacj</w:t>
      </w:r>
      <w:r>
        <w:rPr>
          <w:rFonts w:ascii="Arial Narrow" w:hAnsi="Arial Narrow"/>
        </w:rPr>
        <w:t>a</w:t>
      </w:r>
      <w:bookmarkEnd w:id="62"/>
    </w:p>
    <w:p w14:paraId="18C24B55" w14:textId="77777777" w:rsidR="00877C49" w:rsidRPr="000C668B" w:rsidRDefault="00877C49" w:rsidP="00877C49">
      <w:pPr>
        <w:spacing w:before="120" w:line="240" w:lineRule="auto"/>
        <w:jc w:val="both"/>
        <w:rPr>
          <w:rFonts w:cs="Arial Narrow"/>
          <w:szCs w:val="24"/>
        </w:rPr>
      </w:pPr>
      <w:r w:rsidRPr="000C668B">
        <w:rPr>
          <w:rFonts w:cs="Arial Narrow"/>
          <w:szCs w:val="24"/>
        </w:rPr>
        <w:t xml:space="preserve">RPO WŁ na lata 2014-2020 będzie realizowany z poszanowaniem zasady równości szans i zapobiegania dyskryminacji ze względu na płeć, rasę, pochodzenie etniczne, religię lub światopogląd, niepełnosprawność, wiek, orientację seksualną na każdym etapie przygotowania i realizacji Programu. </w:t>
      </w:r>
    </w:p>
    <w:p w14:paraId="70D0AEC1" w14:textId="77777777" w:rsidR="00877C49" w:rsidRPr="000C668B" w:rsidRDefault="00877C49" w:rsidP="00877C49">
      <w:pPr>
        <w:spacing w:line="240" w:lineRule="auto"/>
        <w:jc w:val="both"/>
        <w:rPr>
          <w:rFonts w:cs="Arial Narrow"/>
          <w:szCs w:val="24"/>
        </w:rPr>
      </w:pPr>
      <w:r w:rsidRPr="000C668B">
        <w:rPr>
          <w:rFonts w:cs="Arial Narrow"/>
          <w:szCs w:val="24"/>
        </w:rPr>
        <w:t>Wszystkie instytucje zaangażowane w przygotowanie i wdrażanie Programu zostaną zobowiązane do przestrzegania tej zasady oraz jej upowszechniania w ramach pełnionych funkcji zgodnie z obowiązkami i zaleceniami ujętymi w</w:t>
      </w:r>
      <w:r w:rsidRPr="000C668B">
        <w:rPr>
          <w:rFonts w:cs="Arial Narrow"/>
          <w:i/>
          <w:iCs/>
          <w:szCs w:val="24"/>
        </w:rPr>
        <w:t xml:space="preserve"> Konwencji o prawach osób niepełnosprawnych</w:t>
      </w:r>
      <w:r w:rsidRPr="000C668B">
        <w:rPr>
          <w:rFonts w:cs="Arial Narrow"/>
          <w:szCs w:val="24"/>
        </w:rPr>
        <w:t xml:space="preserve">, </w:t>
      </w:r>
      <w:r w:rsidRPr="000C668B">
        <w:rPr>
          <w:rFonts w:cs="Arial Narrow"/>
          <w:i/>
          <w:iCs/>
          <w:szCs w:val="24"/>
        </w:rPr>
        <w:t>Europejskiej strategii w sprawie niepełnosprawności 2010-2020</w:t>
      </w:r>
      <w:r w:rsidRPr="000C668B">
        <w:rPr>
          <w:rFonts w:cs="Arial Narrow"/>
          <w:szCs w:val="24"/>
        </w:rPr>
        <w:t xml:space="preserve">, </w:t>
      </w:r>
      <w:r w:rsidRPr="000C668B">
        <w:rPr>
          <w:rFonts w:cs="Arial Narrow"/>
          <w:i/>
          <w:szCs w:val="24"/>
        </w:rPr>
        <w:t xml:space="preserve">Agendzie działań na rzecz równości szans i niedyskryminacji osób z niepełnosprawnościami w ramach funduszy unijnych 2014-2020 </w:t>
      </w:r>
      <w:r w:rsidRPr="000C668B">
        <w:rPr>
          <w:rFonts w:cs="Arial Narrow"/>
          <w:szCs w:val="24"/>
        </w:rPr>
        <w:t xml:space="preserve">oraz </w:t>
      </w:r>
      <w:r w:rsidRPr="000C668B">
        <w:rPr>
          <w:rFonts w:cs="Arial Narrow"/>
          <w:i/>
          <w:szCs w:val="24"/>
        </w:rPr>
        <w:t>Wytycznych horyzontalnych w zakresie realizacji zasady równości szans kobiet i mężczyzn oraz równości szans i niedyskryminacji, w tym dostępności dla osób z niepełnosprawnościami</w:t>
      </w:r>
      <w:r w:rsidRPr="000C668B">
        <w:rPr>
          <w:rFonts w:cs="Arial Narrow"/>
          <w:szCs w:val="24"/>
        </w:rPr>
        <w:t xml:space="preserve">. </w:t>
      </w:r>
    </w:p>
    <w:p w14:paraId="10CD08C5" w14:textId="77777777" w:rsidR="00877C49" w:rsidRPr="000C668B" w:rsidRDefault="00877C49" w:rsidP="00877C49">
      <w:pPr>
        <w:spacing w:line="240" w:lineRule="auto"/>
        <w:jc w:val="both"/>
        <w:rPr>
          <w:rFonts w:cs="Arial Narrow"/>
          <w:szCs w:val="24"/>
        </w:rPr>
      </w:pPr>
      <w:r w:rsidRPr="000C668B">
        <w:rPr>
          <w:rFonts w:cs="Arial Narrow"/>
          <w:szCs w:val="24"/>
        </w:rPr>
        <w:t>Promocja RPO</w:t>
      </w:r>
      <w:r w:rsidRPr="000C668B">
        <w:rPr>
          <w:rFonts w:cs="Tahoma"/>
        </w:rPr>
        <w:t xml:space="preserve"> WŁ na lata 2014-2020</w:t>
      </w:r>
      <w:r w:rsidRPr="000C668B">
        <w:rPr>
          <w:rFonts w:cs="Arial Narrow"/>
          <w:szCs w:val="24"/>
        </w:rPr>
        <w:t xml:space="preserve"> będzie organizowana w sposób równościowy i antydyskryminacyjny. Przekazy informacyjno-promocyjne będą formułowane w sposób wolny od stereotypów, nie wykluczający określonych grup społecznych z podejmowanych działań. </w:t>
      </w:r>
    </w:p>
    <w:p w14:paraId="24D61B59" w14:textId="77777777" w:rsidR="00877C49" w:rsidRPr="000C668B" w:rsidRDefault="00877C49" w:rsidP="00877C49">
      <w:pPr>
        <w:spacing w:line="240" w:lineRule="auto"/>
        <w:jc w:val="both"/>
        <w:rPr>
          <w:rFonts w:cs="Arial Narrow"/>
          <w:szCs w:val="24"/>
        </w:rPr>
      </w:pPr>
      <w:r w:rsidRPr="000C668B">
        <w:rPr>
          <w:rFonts w:cs="Arial Narrow"/>
          <w:szCs w:val="24"/>
        </w:rPr>
        <w:t xml:space="preserve">W procesie monitorowania będą pozyskiwane i analizowane dane dotyczące wsparcia grup narażonych na dyskryminację - osób w niekorzystnej sytuacji społecznej, zagrożonych wykluczeniem, długotrwale bezrobotnych, biernych zawodowo, </w:t>
      </w:r>
      <w:r>
        <w:rPr>
          <w:rFonts w:cs="Arial Narrow"/>
          <w:szCs w:val="24"/>
        </w:rPr>
        <w:t xml:space="preserve">z </w:t>
      </w:r>
      <w:r w:rsidRPr="000C668B">
        <w:rPr>
          <w:rFonts w:cs="Arial Narrow"/>
          <w:szCs w:val="24"/>
        </w:rPr>
        <w:t>niepełnosprawn</w:t>
      </w:r>
      <w:r>
        <w:rPr>
          <w:rFonts w:cs="Arial Narrow"/>
          <w:szCs w:val="24"/>
        </w:rPr>
        <w:t>ościami</w:t>
      </w:r>
      <w:r w:rsidRPr="000C668B">
        <w:rPr>
          <w:rFonts w:cs="Arial Narrow"/>
          <w:szCs w:val="24"/>
        </w:rPr>
        <w:t>, a także wg wieku, w tym dla osób starszych, które obrazują efekty interwencji. Program zakłada wskaźniki w tym zakresie. Na etapie ewaluacji przewiduje się realizację badań dotyczących efektywności udzielonej pomocy oraz losów tych osób po zakończeniu udziału w projekcie. Przesłanką do badań mogą być wyniki monitorowania.</w:t>
      </w:r>
    </w:p>
    <w:p w14:paraId="44E3FE7F" w14:textId="77777777" w:rsidR="00877C49" w:rsidRPr="000C668B" w:rsidRDefault="00877C49" w:rsidP="00877C49">
      <w:pPr>
        <w:spacing w:line="240" w:lineRule="auto"/>
        <w:jc w:val="both"/>
        <w:rPr>
          <w:rFonts w:cs="Arial Narrow"/>
          <w:szCs w:val="24"/>
        </w:rPr>
      </w:pPr>
      <w:r w:rsidRPr="000C668B">
        <w:rPr>
          <w:rFonts w:cs="Arial Narrow"/>
          <w:szCs w:val="24"/>
        </w:rPr>
        <w:t xml:space="preserve">Realizacja zasady równości szans i zapobiegania dyskryminacji na etapie przygotowania Programu zostanie zapewniona m.in. poprzez włączenia w prace nad RPO </w:t>
      </w:r>
      <w:r w:rsidRPr="000C668B">
        <w:rPr>
          <w:rFonts w:cs="Tahoma"/>
        </w:rPr>
        <w:t xml:space="preserve">WŁ na lata 2014-2020 </w:t>
      </w:r>
      <w:r w:rsidRPr="000C668B">
        <w:rPr>
          <w:rFonts w:cs="Arial Narrow"/>
          <w:szCs w:val="24"/>
        </w:rPr>
        <w:t xml:space="preserve">oraz w proces konsultacji społecznych przedstawicieli podmiotów zajmujących się tą problematyką. Przewiduje się działania przeciwdziałające dyskryminacji: m.in. rozwój i upowszechnianie ekonomii społecznej oraz wspieranie podmiotów, które zajmują się osobami narażonymi na dyskryminację. Wskazano grupy, które powinny być priorytetowo obejmowane wsparciem, np. osoby z niepełnosprawnościami, kobiety, </w:t>
      </w:r>
      <w:r w:rsidR="00EF5E73">
        <w:rPr>
          <w:rFonts w:cs="Arial Narrow"/>
          <w:szCs w:val="24"/>
        </w:rPr>
        <w:t xml:space="preserve">osoby </w:t>
      </w:r>
      <w:r>
        <w:rPr>
          <w:rFonts w:cs="Arial Narrow"/>
          <w:szCs w:val="24"/>
        </w:rPr>
        <w:t>w wieku</w:t>
      </w:r>
      <w:r w:rsidRPr="000C668B">
        <w:rPr>
          <w:rFonts w:cs="Arial Narrow"/>
          <w:szCs w:val="24"/>
        </w:rPr>
        <w:t xml:space="preserve"> 50</w:t>
      </w:r>
      <w:r>
        <w:rPr>
          <w:rFonts w:cs="Arial Narrow"/>
          <w:szCs w:val="24"/>
        </w:rPr>
        <w:t xml:space="preserve"> lat i więcej</w:t>
      </w:r>
      <w:r w:rsidRPr="000C668B">
        <w:rPr>
          <w:rFonts w:cs="Arial Narrow"/>
          <w:szCs w:val="24"/>
        </w:rPr>
        <w:t>, długotrwale bezrobotni, osoby o niskich kwalifikacjach .</w:t>
      </w:r>
    </w:p>
    <w:p w14:paraId="79A72DD1" w14:textId="77777777" w:rsidR="00877C49" w:rsidRPr="000C668B" w:rsidRDefault="00877C49" w:rsidP="00877C49">
      <w:pPr>
        <w:spacing w:line="240" w:lineRule="auto"/>
        <w:jc w:val="both"/>
        <w:rPr>
          <w:rFonts w:cs="Arial Narrow"/>
          <w:sz w:val="14"/>
          <w:szCs w:val="14"/>
        </w:rPr>
      </w:pPr>
      <w:r w:rsidRPr="000C668B">
        <w:rPr>
          <w:rFonts w:cs="Arial Narrow"/>
          <w:szCs w:val="24"/>
        </w:rPr>
        <w:t xml:space="preserve">Zasada równości szans i niedyskryminacji przy realizacji RPO </w:t>
      </w:r>
      <w:r w:rsidRPr="000C668B">
        <w:rPr>
          <w:rFonts w:cs="Tahoma"/>
        </w:rPr>
        <w:t xml:space="preserve">WŁ na lata 2014-2020 </w:t>
      </w:r>
      <w:r w:rsidRPr="000C668B">
        <w:rPr>
          <w:rFonts w:cs="Arial Narrow"/>
          <w:szCs w:val="24"/>
        </w:rPr>
        <w:t xml:space="preserve">obowiązywać będzie w procesie oceny projektów poprzez kryteria wyboru w projektach realizowanych w ramach EFS i EFRR oraz w oparciu o tzw. standard minimum. Nad realizacją działań związanych z wyrównywaniem szans i inicjowaniem działań przeciwdziałających dyskryminacji czuwać będzie Komitet Monitorujący RPO WŁ 2014-2020. Obowiązek przestrzegania zasady równości szans i niedyskryminacji wskazywany będzie m.in. na etapie ogłaszania konkursów, podczas spotkań informacyjnych dla potencjalnych projektodawców. </w:t>
      </w:r>
    </w:p>
    <w:p w14:paraId="1D95A968" w14:textId="77777777" w:rsidR="00877C49" w:rsidRPr="000C668B" w:rsidRDefault="00877C49" w:rsidP="00877C49">
      <w:pPr>
        <w:spacing w:line="240" w:lineRule="auto"/>
        <w:jc w:val="both"/>
        <w:rPr>
          <w:rFonts w:cs="Arial Narrow"/>
          <w:szCs w:val="24"/>
        </w:rPr>
      </w:pPr>
      <w:r w:rsidRPr="000C668B">
        <w:rPr>
          <w:rFonts w:cs="Arial Narrow"/>
          <w:szCs w:val="24"/>
        </w:rPr>
        <w:t xml:space="preserve">Kryteria dotyczące równości szans i niedyskryminacji dotyczyć będą głównie tych przedsięwzięć, których celem jest bezpośrednie wsparcie osób tj. </w:t>
      </w:r>
      <w:r w:rsidRPr="00CA0644">
        <w:rPr>
          <w:rFonts w:cs="Arial Narrow"/>
          <w:szCs w:val="24"/>
        </w:rPr>
        <w:t xml:space="preserve">OP VIII </w:t>
      </w:r>
      <w:r w:rsidRPr="000C668B">
        <w:rPr>
          <w:rFonts w:cs="Arial Narrow"/>
          <w:iCs/>
          <w:szCs w:val="24"/>
        </w:rPr>
        <w:t>Zatrudnienie, OP IX Włączenie społeczne,</w:t>
      </w:r>
      <w:r>
        <w:rPr>
          <w:rFonts w:cs="Arial Narrow"/>
          <w:i/>
          <w:iCs/>
          <w:szCs w:val="24"/>
        </w:rPr>
        <w:t xml:space="preserve"> </w:t>
      </w:r>
      <w:r w:rsidRPr="000C668B">
        <w:rPr>
          <w:rFonts w:cs="Arial Narrow"/>
          <w:szCs w:val="24"/>
        </w:rPr>
        <w:t xml:space="preserve">OP X Adaptacyjność pracowników i przedsiębiorstw w regionie i OP XI Edukacja, Kwalifikacje, Umiejętności. W ramach projektów stosowana będzie zasada eliminowania dyskryminacji, zapewniania dostępności, zastosowania racjonalnych usprawnień i poszanowania dla różnorodności i odmienności z powodu płci, rasy, pochodzenia etnicznego, religii, światopoglądu, niepełnosprawności, wieku, orientacji seksualnej. Poprzez eliminację barier fizycznych, finansowych, socjalnych i psychologicznych, utrudniających/zniechęcających do pełnego udziału w życiu społeczeństwa wspierana będzie aktywizacja zawodowa i społeczna grup wykluczonych. </w:t>
      </w:r>
    </w:p>
    <w:p w14:paraId="1190C5A3" w14:textId="77777777" w:rsidR="00877C49" w:rsidRPr="000C668B" w:rsidRDefault="00877C49" w:rsidP="00877C49">
      <w:pPr>
        <w:spacing w:line="240" w:lineRule="auto"/>
        <w:jc w:val="both"/>
        <w:rPr>
          <w:rFonts w:cs="Arial Narrow"/>
          <w:szCs w:val="24"/>
        </w:rPr>
      </w:pPr>
      <w:r w:rsidRPr="000C668B">
        <w:rPr>
          <w:rFonts w:cs="Arial Narrow"/>
          <w:szCs w:val="24"/>
        </w:rPr>
        <w:t>Zasada niedyskryminacji będzie także stosowana w osiach priorytetowych odnoszących się do tworzenia i poprawy infrastruktury. Przy projektowaniu wsparcia z tego zakresu, brana pod uwagę będzie perspektywa użytkownika, dzięki czemu planowane do realizacji inwestycje wpisywać się będą w potrzeby grup odbiorców zróżnicowanych pod kątem m.in. wieku czy niepełnosprawności.</w:t>
      </w:r>
    </w:p>
    <w:p w14:paraId="79FAC34C" w14:textId="77777777" w:rsidR="00877C49" w:rsidRPr="000C668B" w:rsidRDefault="00877C49" w:rsidP="00877C49">
      <w:pPr>
        <w:spacing w:line="240" w:lineRule="auto"/>
        <w:jc w:val="both"/>
        <w:rPr>
          <w:rFonts w:cs="Arial Narrow"/>
          <w:szCs w:val="24"/>
        </w:rPr>
      </w:pPr>
      <w:r w:rsidRPr="000C668B">
        <w:rPr>
          <w:rFonts w:cs="Arial Narrow"/>
          <w:szCs w:val="24"/>
        </w:rPr>
        <w:t>Promowane będzie stosowanie kompleksowego podejścia do wspierania osób z niepełnosprawnościami, obejmującego usługi o charakterze psychologiczno-motywacyjnym, jak i ukierunkowane na rozwój kompetencji i kwalifikacji zawodowych. Efektem tych działań będzie zwiększenie zatrudnienia osób z niepełnosprawnościami.</w:t>
      </w:r>
    </w:p>
    <w:p w14:paraId="24232695" w14:textId="77777777" w:rsidR="00877C49" w:rsidRDefault="00877C49" w:rsidP="00877C49">
      <w:pPr>
        <w:spacing w:line="240" w:lineRule="auto"/>
        <w:jc w:val="both"/>
        <w:rPr>
          <w:rFonts w:cs="Arial Narrow"/>
          <w:szCs w:val="24"/>
        </w:rPr>
      </w:pPr>
      <w:r w:rsidRPr="00B131B9">
        <w:rPr>
          <w:rFonts w:cs="Arial Narrow"/>
          <w:szCs w:val="24"/>
        </w:rPr>
        <w:t>Z punktu widzenia regionu, z uwagi na proces starzenia się społeczeństwa i niekorzystną strukturę demograficzną ważne jest podejmowanie działań ułatwiających osobom młodym po 30 r. ż. wejście na rynek pracy oraz działań prowadzących do utrzymania i wydłużenia aktywności zawodowej mieszkańców województwa. Za kluczowe uznaje się: tworzenie warunków wspierających zatrudnienie (PI 8i i 9i), tworzenie warunków do zakładania i prowadzenia działalności gospodarczej (PI 8iii), adaptacja pracowników, przedsiębiorstw i przedsiębiorców do zmian (PI 8v), opracowanie i wdrożenie programów rehabilitacji leczniczej (PI 8vi), tworzenie warunków do poprawy jakości usług społecznych (PI 9iv), ułatwianie dostępu do edukacji i podnoszenia lub zdobywania nowych kwalifikacji zawodowych (PI 10.i), wsparcie osób dorosłych w kształceniu ustawicznym (PI 10iii), podniesienie jakości szkolnictwa zawodowego i dostosowanie do potrzeb rynku pracy (PI 10iv).</w:t>
      </w:r>
    </w:p>
    <w:p w14:paraId="738BF239" w14:textId="77777777" w:rsidR="00A12484" w:rsidRPr="00E104BC" w:rsidRDefault="00F26D8D" w:rsidP="007C05F9">
      <w:pPr>
        <w:pStyle w:val="Nagwek2"/>
        <w:jc w:val="both"/>
        <w:rPr>
          <w:rFonts w:ascii="Arial Narrow" w:hAnsi="Arial Narrow"/>
        </w:rPr>
      </w:pPr>
      <w:r>
        <w:rPr>
          <w:rFonts w:ascii="Arial Narrow" w:hAnsi="Arial Narrow" w:cs="Arial Narrow"/>
          <w:i/>
          <w:sz w:val="24"/>
          <w:szCs w:val="24"/>
        </w:rPr>
        <w:t xml:space="preserve"> </w:t>
      </w:r>
      <w:bookmarkStart w:id="63" w:name="_Toc92290680"/>
      <w:r w:rsidR="00A12484" w:rsidRPr="00E104BC">
        <w:rPr>
          <w:rFonts w:ascii="Arial Narrow" w:hAnsi="Arial Narrow"/>
        </w:rPr>
        <w:t xml:space="preserve">Sekcja 11.3 </w:t>
      </w:r>
      <w:r w:rsidR="00A12484">
        <w:rPr>
          <w:rFonts w:ascii="Arial Narrow" w:hAnsi="Arial Narrow"/>
        </w:rPr>
        <w:t>Równouprawnienie</w:t>
      </w:r>
      <w:r w:rsidR="00A12484" w:rsidRPr="00E104BC">
        <w:rPr>
          <w:rFonts w:ascii="Arial Narrow" w:hAnsi="Arial Narrow"/>
        </w:rPr>
        <w:t xml:space="preserve"> płci</w:t>
      </w:r>
      <w:bookmarkEnd w:id="63"/>
    </w:p>
    <w:p w14:paraId="5AD87B94" w14:textId="77777777" w:rsidR="00094D86" w:rsidRDefault="00094D86" w:rsidP="00094D86">
      <w:pPr>
        <w:pStyle w:val="doc-ti"/>
        <w:spacing w:after="120"/>
        <w:jc w:val="both"/>
        <w:rPr>
          <w:rFonts w:ascii="Arial Narrow" w:hAnsi="Arial Narrow"/>
        </w:rPr>
      </w:pPr>
      <w:r w:rsidRPr="002C28ED">
        <w:rPr>
          <w:rFonts w:ascii="Arial Narrow" w:hAnsi="Arial Narrow" w:cs="Tahoma"/>
        </w:rPr>
        <w:t xml:space="preserve">Równość płci jest podstawowym i obowiązkowym aspektem równości szans w polityce </w:t>
      </w:r>
      <w:r>
        <w:rPr>
          <w:rFonts w:ascii="Arial Narrow" w:hAnsi="Arial Narrow" w:cs="Tahoma"/>
        </w:rPr>
        <w:t>UE</w:t>
      </w:r>
      <w:r w:rsidRPr="002C28ED">
        <w:rPr>
          <w:rFonts w:ascii="Arial Narrow" w:hAnsi="Arial Narrow" w:cs="Tahoma"/>
        </w:rPr>
        <w:t xml:space="preserve">. Znajduje to </w:t>
      </w:r>
      <w:r w:rsidRPr="00CA3015">
        <w:rPr>
          <w:rFonts w:ascii="Arial Narrow" w:hAnsi="Arial Narrow" w:cs="Tahoma"/>
        </w:rPr>
        <w:t>odzwierciedlenie w treści unijnych dokumentów, począwszy od traktatów i aktów wykonawczych UE i</w:t>
      </w:r>
      <w:r>
        <w:rPr>
          <w:rFonts w:ascii="Arial Narrow" w:hAnsi="Arial Narrow" w:cs="Tahoma"/>
        </w:rPr>
        <w:t> </w:t>
      </w:r>
      <w:r w:rsidRPr="00CA3015">
        <w:rPr>
          <w:rFonts w:ascii="Arial Narrow" w:hAnsi="Arial Narrow" w:cs="Tahoma"/>
        </w:rPr>
        <w:t>stanowi niezbędny element realizacji</w:t>
      </w:r>
      <w:r w:rsidRPr="00CA3015">
        <w:rPr>
          <w:rFonts w:ascii="Arial Narrow" w:hAnsi="Arial Narrow" w:cs="Tahoma"/>
          <w:i/>
        </w:rPr>
        <w:t xml:space="preserve"> Strategii Europa 2020</w:t>
      </w:r>
      <w:r w:rsidRPr="00CA3015">
        <w:rPr>
          <w:rFonts w:ascii="Arial Narrow" w:hAnsi="Arial Narrow" w:cs="Tahoma"/>
        </w:rPr>
        <w:t>,</w:t>
      </w:r>
      <w:r>
        <w:rPr>
          <w:rFonts w:ascii="Arial Narrow" w:hAnsi="Arial Narrow" w:cs="Tahoma"/>
        </w:rPr>
        <w:t xml:space="preserve"> </w:t>
      </w:r>
      <w:r w:rsidRPr="00CA3015">
        <w:rPr>
          <w:rFonts w:ascii="Arial Narrow" w:hAnsi="Arial Narrow" w:cs="Tahoma"/>
        </w:rPr>
        <w:t>będący punktem wyjścia do interwencji w</w:t>
      </w:r>
      <w:r>
        <w:rPr>
          <w:rFonts w:ascii="Arial Narrow" w:hAnsi="Arial Narrow" w:cs="Tahoma"/>
        </w:rPr>
        <w:t> </w:t>
      </w:r>
      <w:r w:rsidRPr="00CA3015">
        <w:rPr>
          <w:rFonts w:ascii="Arial Narrow" w:hAnsi="Arial Narrow" w:cs="Tahoma"/>
        </w:rPr>
        <w:t xml:space="preserve">okresie programowania 2014-2020. Założenia działań UE w ramach równości płci zostały przedstawione w dokumencie pn. </w:t>
      </w:r>
      <w:r w:rsidRPr="00FA2B27">
        <w:rPr>
          <w:rFonts w:ascii="Arial Narrow" w:hAnsi="Arial Narrow" w:cs="Tahoma"/>
          <w:i/>
        </w:rPr>
        <w:t>Agenda działań na rzecz równości szans płci w ramach funduszy unijnych 2014-2020</w:t>
      </w:r>
      <w:r w:rsidRPr="00CA3015">
        <w:rPr>
          <w:rFonts w:ascii="Arial Narrow" w:hAnsi="Arial Narrow" w:cs="Tahoma"/>
        </w:rPr>
        <w:t xml:space="preserve"> i </w:t>
      </w:r>
      <w:r>
        <w:rPr>
          <w:rFonts w:ascii="Arial Narrow" w:hAnsi="Arial Narrow" w:cs="Tahoma"/>
          <w:i/>
        </w:rPr>
        <w:t>Wytyczne horyzontalne dotyczące zasady równości szans płci i równości szans i niedyskryminacji w programach operacyjnych na lata 2014-2020</w:t>
      </w:r>
      <w:r>
        <w:rPr>
          <w:rFonts w:ascii="Arial Narrow" w:hAnsi="Arial Narrow" w:cs="Tahoma"/>
        </w:rPr>
        <w:t xml:space="preserve">. </w:t>
      </w:r>
      <w:r w:rsidRPr="00CA3015">
        <w:rPr>
          <w:rFonts w:ascii="Arial Narrow" w:hAnsi="Arial Narrow" w:cs="Tahoma"/>
        </w:rPr>
        <w:t xml:space="preserve">Kierunki działań, jakie powinny zostać podjęte w okresie programowania 2014-2020 zostały określone w ramach rozporządzenia </w:t>
      </w:r>
      <w:r>
        <w:rPr>
          <w:rFonts w:ascii="Arial Narrow" w:hAnsi="Arial Narrow" w:cs="Tahoma"/>
        </w:rPr>
        <w:t xml:space="preserve">ogólnego, </w:t>
      </w:r>
      <w:r w:rsidRPr="001C65C2">
        <w:rPr>
          <w:rFonts w:ascii="Arial Narrow" w:hAnsi="Arial Narrow"/>
        </w:rPr>
        <w:t>a</w:t>
      </w:r>
      <w:r w:rsidRPr="00CA3015">
        <w:rPr>
          <w:rFonts w:ascii="Arial Narrow" w:hAnsi="Arial Narrow"/>
        </w:rPr>
        <w:t xml:space="preserve"> także rozporządzeni</w:t>
      </w:r>
      <w:r>
        <w:rPr>
          <w:rFonts w:ascii="Arial Narrow" w:hAnsi="Arial Narrow"/>
        </w:rPr>
        <w:t>a</w:t>
      </w:r>
      <w:r w:rsidRPr="00CA3015">
        <w:rPr>
          <w:rFonts w:ascii="Arial Narrow" w:hAnsi="Arial Narrow"/>
        </w:rPr>
        <w:t xml:space="preserve"> Parlamentu Europejskiego i Rady (UE) Nr 1304/2013 z dnia 17 grudnia 2013 r. w</w:t>
      </w:r>
      <w:r>
        <w:rPr>
          <w:rFonts w:ascii="Arial Narrow" w:hAnsi="Arial Narrow"/>
        </w:rPr>
        <w:t> </w:t>
      </w:r>
      <w:r w:rsidRPr="00CA3015">
        <w:rPr>
          <w:rFonts w:ascii="Arial Narrow" w:hAnsi="Arial Narrow"/>
        </w:rPr>
        <w:t>sprawie Europejskiego Funduszu Społecznego i uchylające rozporządzenie Rady (WE) nr 1081/2006</w:t>
      </w:r>
      <w:r>
        <w:rPr>
          <w:rFonts w:ascii="Arial Narrow" w:hAnsi="Arial Narrow"/>
        </w:rPr>
        <w:t>.</w:t>
      </w:r>
    </w:p>
    <w:p w14:paraId="3E09B4CF" w14:textId="77777777" w:rsidR="00094D86" w:rsidRPr="007C2226" w:rsidRDefault="00094D86" w:rsidP="00094D86">
      <w:pPr>
        <w:spacing w:after="0" w:line="240" w:lineRule="auto"/>
        <w:jc w:val="both"/>
        <w:rPr>
          <w:rFonts w:cs="Tahoma"/>
          <w:szCs w:val="20"/>
        </w:rPr>
      </w:pPr>
      <w:r w:rsidRPr="007C2226">
        <w:rPr>
          <w:rFonts w:cs="Tahoma"/>
          <w:szCs w:val="20"/>
        </w:rPr>
        <w:t xml:space="preserve">Zgodnie z wymogami zasada równości płci będzie uwzględniana na wszystkich etapach realizacji </w:t>
      </w:r>
      <w:r>
        <w:rPr>
          <w:rFonts w:cs="Tahoma"/>
          <w:szCs w:val="20"/>
        </w:rPr>
        <w:t xml:space="preserve">RPO WŁ </w:t>
      </w:r>
      <w:r>
        <w:rPr>
          <w:rFonts w:cs="Tahoma"/>
        </w:rPr>
        <w:t>na lata 2014-2020</w:t>
      </w:r>
      <w:r w:rsidRPr="0010057B">
        <w:rPr>
          <w:rFonts w:cs="Tahoma"/>
          <w:szCs w:val="20"/>
        </w:rPr>
        <w:t xml:space="preserve">. </w:t>
      </w:r>
      <w:r w:rsidRPr="002E509F">
        <w:rPr>
          <w:rFonts w:cs="Tahoma"/>
          <w:szCs w:val="20"/>
        </w:rPr>
        <w:t>Na etapie programowania w diagnozie uwzględnione zostaną najważniejsze kwestie dotyczące zjawisk społeczno-gospodarczych w wymiarze płci</w:t>
      </w:r>
      <w:r w:rsidRPr="0010057B">
        <w:rPr>
          <w:rFonts w:cs="Tahoma"/>
          <w:szCs w:val="20"/>
        </w:rPr>
        <w:t xml:space="preserve">. Realizowane będą </w:t>
      </w:r>
      <w:r w:rsidRPr="002E509F">
        <w:rPr>
          <w:rFonts w:cs="Tahoma"/>
          <w:szCs w:val="20"/>
        </w:rPr>
        <w:t>wyłącznie</w:t>
      </w:r>
      <w:r w:rsidRPr="0010057B">
        <w:rPr>
          <w:rFonts w:cs="Tahoma"/>
          <w:szCs w:val="20"/>
        </w:rPr>
        <w:t xml:space="preserve"> projekty EFRR/EFS zgodne z zasadą ró</w:t>
      </w:r>
      <w:r w:rsidRPr="00F14D07">
        <w:rPr>
          <w:rFonts w:cs="Tahoma"/>
          <w:szCs w:val="20"/>
        </w:rPr>
        <w:t xml:space="preserve">wności płci. Podczas wyboru projektów </w:t>
      </w:r>
      <w:r>
        <w:rPr>
          <w:rFonts w:cs="Tahoma"/>
          <w:szCs w:val="20"/>
        </w:rPr>
        <w:t>współfinansowanych ze środków EFS</w:t>
      </w:r>
      <w:r w:rsidRPr="00F14D07">
        <w:rPr>
          <w:rFonts w:cs="Tahoma"/>
          <w:szCs w:val="20"/>
        </w:rPr>
        <w:t xml:space="preserve"> stosowan</w:t>
      </w:r>
      <w:r>
        <w:rPr>
          <w:rFonts w:cs="Tahoma"/>
          <w:szCs w:val="20"/>
        </w:rPr>
        <w:t>y</w:t>
      </w:r>
      <w:r w:rsidRPr="00F14D07">
        <w:rPr>
          <w:rFonts w:cs="Tahoma"/>
          <w:szCs w:val="20"/>
        </w:rPr>
        <w:t xml:space="preserve"> </w:t>
      </w:r>
      <w:r>
        <w:rPr>
          <w:rFonts w:cs="Tahoma"/>
          <w:szCs w:val="20"/>
        </w:rPr>
        <w:t>będzie standard minimum – zestaw pytań/punktów, które określają minimalne warunki jakie powinien spełniać projekt w ramach niniejszej zasady</w:t>
      </w:r>
      <w:r w:rsidRPr="00F14D07">
        <w:rPr>
          <w:rFonts w:cs="Tahoma"/>
          <w:szCs w:val="20"/>
        </w:rPr>
        <w:t xml:space="preserve"> </w:t>
      </w:r>
      <w:r w:rsidRPr="001D25A3">
        <w:rPr>
          <w:rFonts w:cs="Tahoma"/>
          <w:szCs w:val="20"/>
        </w:rPr>
        <w:t xml:space="preserve">. </w:t>
      </w:r>
      <w:r>
        <w:rPr>
          <w:rFonts w:cs="Tahoma"/>
          <w:szCs w:val="20"/>
        </w:rPr>
        <w:t>W procesie monitorowania wszystkie wskaźniki realizacji</w:t>
      </w:r>
      <w:r w:rsidR="00CD608A">
        <w:rPr>
          <w:rFonts w:cs="Tahoma"/>
          <w:szCs w:val="20"/>
        </w:rPr>
        <w:t xml:space="preserve"> </w:t>
      </w:r>
      <w:r w:rsidRPr="001D25A3">
        <w:rPr>
          <w:rFonts w:cs="Tahoma"/>
          <w:szCs w:val="20"/>
        </w:rPr>
        <w:t xml:space="preserve">programu/projektu </w:t>
      </w:r>
      <w:r>
        <w:rPr>
          <w:rFonts w:cs="Tahoma"/>
          <w:szCs w:val="20"/>
        </w:rPr>
        <w:t xml:space="preserve">dotyczące wsparcia osób </w:t>
      </w:r>
      <w:r w:rsidRPr="001D25A3">
        <w:rPr>
          <w:rFonts w:cs="Tahoma"/>
          <w:szCs w:val="20"/>
        </w:rPr>
        <w:t xml:space="preserve">będą przedstawiane w podziale na płeć </w:t>
      </w:r>
      <w:r>
        <w:rPr>
          <w:rFonts w:cs="Tahoma"/>
          <w:szCs w:val="20"/>
        </w:rPr>
        <w:t xml:space="preserve">(w tym </w:t>
      </w:r>
      <w:r w:rsidRPr="001D25A3">
        <w:rPr>
          <w:rFonts w:cs="Tahoma"/>
          <w:szCs w:val="20"/>
        </w:rPr>
        <w:t>na poziomie projektu we wnioskach o płatność, a na poziomie IP/IZ w sprawozdaniach okresowych</w:t>
      </w:r>
      <w:r>
        <w:rPr>
          <w:rFonts w:cs="Tahoma"/>
          <w:szCs w:val="20"/>
        </w:rPr>
        <w:t>)</w:t>
      </w:r>
      <w:r w:rsidRPr="001D25A3">
        <w:rPr>
          <w:rFonts w:cs="Tahoma"/>
          <w:szCs w:val="20"/>
        </w:rPr>
        <w:t xml:space="preserve">. W skład Komitetu Monitorującego </w:t>
      </w:r>
      <w:r>
        <w:rPr>
          <w:rFonts w:cs="Tahoma"/>
          <w:szCs w:val="20"/>
        </w:rPr>
        <w:t>RPO</w:t>
      </w:r>
      <w:r w:rsidRPr="001D25A3">
        <w:rPr>
          <w:rFonts w:cs="Tahoma"/>
          <w:szCs w:val="20"/>
        </w:rPr>
        <w:t xml:space="preserve"> </w:t>
      </w:r>
      <w:r>
        <w:rPr>
          <w:rFonts w:cs="Tahoma"/>
          <w:szCs w:val="20"/>
        </w:rPr>
        <w:t xml:space="preserve">WŁ </w:t>
      </w:r>
      <w:r w:rsidRPr="001D25A3">
        <w:rPr>
          <w:rFonts w:cs="Tahoma"/>
          <w:szCs w:val="20"/>
        </w:rPr>
        <w:t xml:space="preserve">i działających przy nim </w:t>
      </w:r>
      <w:r>
        <w:rPr>
          <w:rFonts w:cs="Tahoma"/>
          <w:szCs w:val="20"/>
        </w:rPr>
        <w:t>zespołów</w:t>
      </w:r>
      <w:r w:rsidRPr="001D25A3">
        <w:rPr>
          <w:rFonts w:cs="Tahoma"/>
          <w:szCs w:val="20"/>
        </w:rPr>
        <w:t xml:space="preserve"> wejdą przedstawiciele partnerów społeczn</w:t>
      </w:r>
      <w:r>
        <w:rPr>
          <w:rFonts w:cs="Tahoma"/>
          <w:szCs w:val="20"/>
        </w:rPr>
        <w:t xml:space="preserve">ych </w:t>
      </w:r>
      <w:r w:rsidRPr="001D25A3">
        <w:rPr>
          <w:rFonts w:cs="Tahoma"/>
          <w:szCs w:val="20"/>
        </w:rPr>
        <w:t>zróżnicowan</w:t>
      </w:r>
      <w:r>
        <w:rPr>
          <w:rFonts w:cs="Tahoma"/>
          <w:szCs w:val="20"/>
        </w:rPr>
        <w:t xml:space="preserve">i </w:t>
      </w:r>
      <w:r w:rsidRPr="001D25A3">
        <w:rPr>
          <w:rFonts w:cs="Tahoma"/>
          <w:szCs w:val="20"/>
        </w:rPr>
        <w:t xml:space="preserve">pod względem płci, a w skład tego gremium zostaną włączeni przedstawiciele środowisk działających na rzecz równości szans. W ramach badań ewaluacyjnych uwzględniane </w:t>
      </w:r>
      <w:r w:rsidRPr="001A5ECC">
        <w:rPr>
          <w:rFonts w:cs="Tahoma"/>
          <w:szCs w:val="20"/>
        </w:rPr>
        <w:t>będą</w:t>
      </w:r>
      <w:r>
        <w:rPr>
          <w:rFonts w:cs="Tahoma"/>
          <w:szCs w:val="20"/>
        </w:rPr>
        <w:t xml:space="preserve"> </w:t>
      </w:r>
      <w:r w:rsidRPr="001D25A3">
        <w:rPr>
          <w:rFonts w:cs="Tahoma"/>
          <w:szCs w:val="20"/>
        </w:rPr>
        <w:t>pytania badawcze dotyczące równości płci</w:t>
      </w:r>
      <w:r w:rsidRPr="00584205">
        <w:rPr>
          <w:rFonts w:cs="Tahoma"/>
          <w:szCs w:val="20"/>
        </w:rPr>
        <w:t xml:space="preserve">. </w:t>
      </w:r>
      <w:r>
        <w:rPr>
          <w:rFonts w:cs="Tahoma"/>
          <w:szCs w:val="20"/>
        </w:rPr>
        <w:t xml:space="preserve">Wnioski z monitoringu i ewaluacji mogą być wdrażane poprzez udoskonalenia przyjętych rozwiązań w zależności od obszaru, którego będą dotyczyć. </w:t>
      </w:r>
      <w:r w:rsidRPr="007C2226">
        <w:rPr>
          <w:rFonts w:cs="Tahoma"/>
          <w:szCs w:val="20"/>
        </w:rPr>
        <w:t xml:space="preserve">Zakres kontroli dotyczących RPO </w:t>
      </w:r>
      <w:r>
        <w:rPr>
          <w:rFonts w:cs="Tahoma"/>
          <w:szCs w:val="20"/>
        </w:rPr>
        <w:t>WŁ</w:t>
      </w:r>
      <w:r w:rsidRPr="00A03803">
        <w:rPr>
          <w:rFonts w:cs="Tahoma"/>
        </w:rPr>
        <w:t xml:space="preserve"> </w:t>
      </w:r>
      <w:r>
        <w:rPr>
          <w:rFonts w:cs="Tahoma"/>
        </w:rPr>
        <w:t>na lata 2014-2020</w:t>
      </w:r>
      <w:r>
        <w:rPr>
          <w:rFonts w:cs="Tahoma"/>
          <w:szCs w:val="20"/>
        </w:rPr>
        <w:t xml:space="preserve"> </w:t>
      </w:r>
      <w:r w:rsidRPr="007C2226">
        <w:rPr>
          <w:rFonts w:cs="Tahoma"/>
          <w:szCs w:val="20"/>
        </w:rPr>
        <w:t xml:space="preserve">będzie uwzględniać zagadnienia równości płci </w:t>
      </w:r>
      <w:r>
        <w:rPr>
          <w:rFonts w:cs="Tahoma"/>
          <w:szCs w:val="20"/>
        </w:rPr>
        <w:t>(</w:t>
      </w:r>
      <w:r w:rsidRPr="007C2226">
        <w:rPr>
          <w:rFonts w:cs="Tahoma"/>
          <w:szCs w:val="20"/>
        </w:rPr>
        <w:t>odzwierciedlenie w liście kontrolnej</w:t>
      </w:r>
      <w:r>
        <w:rPr>
          <w:rFonts w:cs="Tahoma"/>
          <w:szCs w:val="20"/>
        </w:rPr>
        <w:t>)</w:t>
      </w:r>
      <w:r w:rsidRPr="007C2226">
        <w:rPr>
          <w:rFonts w:cs="Tahoma"/>
          <w:szCs w:val="20"/>
        </w:rPr>
        <w:t xml:space="preserve">. </w:t>
      </w:r>
    </w:p>
    <w:p w14:paraId="156A2D16" w14:textId="77777777" w:rsidR="00094D86" w:rsidRPr="00D76711" w:rsidRDefault="00094D86" w:rsidP="00094D86">
      <w:pPr>
        <w:spacing w:before="120" w:line="240" w:lineRule="auto"/>
        <w:jc w:val="both"/>
        <w:rPr>
          <w:rFonts w:cs="Tahoma"/>
          <w:strike/>
          <w:szCs w:val="20"/>
        </w:rPr>
      </w:pPr>
      <w:r w:rsidRPr="007C2226">
        <w:rPr>
          <w:rFonts w:cs="Tahoma"/>
          <w:szCs w:val="20"/>
        </w:rPr>
        <w:t>W ramach Pomocy Technicznej podejmowane będą działania służące budowie potencjału równościowego wśród wszystkich instytucji i projektodawców zaangażowanych w realizację RPO</w:t>
      </w:r>
      <w:r>
        <w:rPr>
          <w:rFonts w:cs="Tahoma"/>
          <w:szCs w:val="20"/>
        </w:rPr>
        <w:t xml:space="preserve"> WŁ</w:t>
      </w:r>
      <w:r w:rsidRPr="00A03803">
        <w:rPr>
          <w:rFonts w:cs="Tahoma"/>
        </w:rPr>
        <w:t xml:space="preserve"> </w:t>
      </w:r>
      <w:r>
        <w:rPr>
          <w:rFonts w:cs="Tahoma"/>
        </w:rPr>
        <w:t>na lata 2014-2020</w:t>
      </w:r>
      <w:r>
        <w:rPr>
          <w:rFonts w:cs="Tahoma"/>
          <w:szCs w:val="20"/>
        </w:rPr>
        <w:t xml:space="preserve">. </w:t>
      </w:r>
    </w:p>
    <w:p w14:paraId="25506E33" w14:textId="77777777" w:rsidR="00094D86" w:rsidRDefault="00094D86" w:rsidP="00094D86">
      <w:pPr>
        <w:spacing w:after="0" w:line="240" w:lineRule="auto"/>
        <w:jc w:val="both"/>
        <w:rPr>
          <w:rFonts w:cs="Tahoma"/>
          <w:szCs w:val="20"/>
        </w:rPr>
      </w:pPr>
      <w:r>
        <w:rPr>
          <w:rFonts w:cs="Tahoma"/>
          <w:szCs w:val="20"/>
        </w:rPr>
        <w:t>Zgodnie z diagnozą kobiety są dyskryminowane na rynku pracy zarówno jeżeli chodzi o</w:t>
      </w:r>
      <w:r w:rsidR="00E75B99">
        <w:rPr>
          <w:rFonts w:cs="Tahoma"/>
          <w:szCs w:val="20"/>
        </w:rPr>
        <w:t xml:space="preserve"> </w:t>
      </w:r>
      <w:r>
        <w:rPr>
          <w:rFonts w:cs="Tahoma"/>
          <w:szCs w:val="20"/>
        </w:rPr>
        <w:t>poziom</w:t>
      </w:r>
      <w:r w:rsidR="00E75B99">
        <w:rPr>
          <w:rFonts w:cs="Tahoma"/>
          <w:szCs w:val="20"/>
        </w:rPr>
        <w:t xml:space="preserve"> </w:t>
      </w:r>
      <w:r>
        <w:rPr>
          <w:rFonts w:cs="Tahoma"/>
          <w:szCs w:val="20"/>
        </w:rPr>
        <w:t xml:space="preserve">zatrudnienia jak i poziom płac. W dużej mierze to właśnie one są obarczone opieką nad osobami </w:t>
      </w:r>
      <w:r w:rsidR="00DF76A5">
        <w:rPr>
          <w:rFonts w:cs="Tahoma"/>
          <w:szCs w:val="20"/>
        </w:rPr>
        <w:t>wymagającymi wsparcia w codziennym funkcjonowaniu</w:t>
      </w:r>
      <w:r w:rsidR="00DF76A5" w:rsidRPr="003E24FB">
        <w:rPr>
          <w:rFonts w:cs="Tahoma"/>
          <w:szCs w:val="20"/>
        </w:rPr>
        <w:t xml:space="preserve"> </w:t>
      </w:r>
      <w:r w:rsidRPr="00116F25">
        <w:rPr>
          <w:rFonts w:cs="Tahoma"/>
          <w:szCs w:val="20"/>
        </w:rPr>
        <w:t>co prowadzi do ich wykluczenia społecznego</w:t>
      </w:r>
      <w:r>
        <w:rPr>
          <w:rFonts w:cs="Tahoma"/>
          <w:szCs w:val="20"/>
        </w:rPr>
        <w:t xml:space="preserve"> i nierówności między płciami. Konieczne jest podjęcie działań mających na celu zwiększenie możliwości zatrudnienia kobiet, godzenia życia zawodowego i rodzinnego, wspieranie dostępu do usług opieki nad osobami </w:t>
      </w:r>
      <w:r w:rsidR="00DF76A5">
        <w:rPr>
          <w:rFonts w:cs="Tahoma"/>
          <w:szCs w:val="20"/>
        </w:rPr>
        <w:t xml:space="preserve">wymagającymi wspracia w codziennym funcjonowaniu </w:t>
      </w:r>
      <w:r>
        <w:rPr>
          <w:rFonts w:cs="Tahoma"/>
          <w:szCs w:val="20"/>
        </w:rPr>
        <w:t xml:space="preserve">w celu wzrostu zatrudnienia oraz zapewnienie udziału kobiet edukacji m.in. poprzez kształcenie ustawiczne i zawodowe. </w:t>
      </w:r>
    </w:p>
    <w:p w14:paraId="19A05FC4" w14:textId="77777777" w:rsidR="00094D86" w:rsidRPr="007C2226" w:rsidRDefault="00094D86" w:rsidP="00094D86">
      <w:pPr>
        <w:spacing w:before="120" w:after="0" w:line="240" w:lineRule="auto"/>
        <w:jc w:val="both"/>
        <w:rPr>
          <w:rFonts w:cs="Tahoma"/>
          <w:b/>
          <w:szCs w:val="20"/>
        </w:rPr>
      </w:pPr>
      <w:r>
        <w:rPr>
          <w:rFonts w:cs="Tahoma"/>
          <w:szCs w:val="20"/>
        </w:rPr>
        <w:t>W odpowiedzi na zidentyfikowane w programie problemy przewiduje się</w:t>
      </w:r>
      <w:r w:rsidRPr="001D25A3">
        <w:rPr>
          <w:rFonts w:cs="Tahoma"/>
          <w:szCs w:val="20"/>
        </w:rPr>
        <w:t xml:space="preserve"> realizację działań EFS, mających</w:t>
      </w:r>
      <w:r w:rsidRPr="007C2226">
        <w:rPr>
          <w:rFonts w:cs="Tahoma"/>
          <w:szCs w:val="20"/>
        </w:rPr>
        <w:t xml:space="preserve"> na celu promowanie równości szans i zapobieganie dyskryminacji ze względu na płeć. W</w:t>
      </w:r>
      <w:r>
        <w:rPr>
          <w:rFonts w:cs="Tahoma"/>
          <w:szCs w:val="20"/>
        </w:rPr>
        <w:t> </w:t>
      </w:r>
      <w:r w:rsidRPr="007C2226">
        <w:rPr>
          <w:rFonts w:cs="Tahoma"/>
          <w:szCs w:val="20"/>
        </w:rPr>
        <w:t xml:space="preserve">ramach </w:t>
      </w:r>
      <w:r>
        <w:rPr>
          <w:rFonts w:cs="Tahoma"/>
          <w:szCs w:val="20"/>
        </w:rPr>
        <w:t xml:space="preserve">Osi VIII, IX, X i XI </w:t>
      </w:r>
      <w:r w:rsidRPr="007C2226">
        <w:rPr>
          <w:rFonts w:cs="Tahoma"/>
          <w:szCs w:val="20"/>
        </w:rPr>
        <w:t>podejmowane będą działania na rzecz równości płci:</w:t>
      </w:r>
    </w:p>
    <w:p w14:paraId="38868F63" w14:textId="77777777" w:rsidR="00094D86" w:rsidRDefault="00094D86" w:rsidP="00985A84">
      <w:pPr>
        <w:numPr>
          <w:ilvl w:val="0"/>
          <w:numId w:val="8"/>
        </w:numPr>
        <w:tabs>
          <w:tab w:val="clear" w:pos="1440"/>
          <w:tab w:val="num" w:pos="360"/>
        </w:tabs>
        <w:spacing w:after="0" w:line="240" w:lineRule="auto"/>
        <w:ind w:left="360"/>
        <w:jc w:val="both"/>
        <w:rPr>
          <w:sz w:val="28"/>
        </w:rPr>
      </w:pPr>
      <w:r w:rsidRPr="007C2226">
        <w:rPr>
          <w:rFonts w:cs="Tahoma"/>
          <w:szCs w:val="20"/>
        </w:rPr>
        <w:t xml:space="preserve">wsparcie dotyczące </w:t>
      </w:r>
      <w:r>
        <w:rPr>
          <w:rFonts w:cs="Tahoma"/>
          <w:szCs w:val="20"/>
        </w:rPr>
        <w:t>CT</w:t>
      </w:r>
      <w:r w:rsidRPr="007C2226">
        <w:rPr>
          <w:rFonts w:cs="Tahoma"/>
          <w:szCs w:val="20"/>
        </w:rPr>
        <w:t xml:space="preserve"> 8:</w:t>
      </w:r>
      <w:r>
        <w:rPr>
          <w:rFonts w:cs="Tahoma"/>
          <w:szCs w:val="20"/>
        </w:rPr>
        <w:t xml:space="preserve"> </w:t>
      </w:r>
      <w:r w:rsidRPr="00B71DEC">
        <w:rPr>
          <w:rFonts w:cs="Tahoma"/>
          <w:i/>
          <w:szCs w:val="20"/>
        </w:rPr>
        <w:t>Promowanie trwałego i wysokiej jakości zatrudnienia oraz wsparcie mobilności pracowników</w:t>
      </w:r>
      <w:r w:rsidRPr="007C2226">
        <w:rPr>
          <w:rFonts w:cs="Tahoma"/>
          <w:szCs w:val="20"/>
        </w:rPr>
        <w:t xml:space="preserve"> obejmować będzie: działania na rzecz powrotu lub rozpoczęcia aktywności kobiet na rynku pracy po urodzeniu dziecka </w:t>
      </w:r>
      <w:r w:rsidR="00630902" w:rsidRPr="00630902">
        <w:rPr>
          <w:rFonts w:cs="Tahoma"/>
          <w:szCs w:val="20"/>
        </w:rPr>
        <w:t xml:space="preserve">oraz </w:t>
      </w:r>
      <w:r w:rsidRPr="007C2226">
        <w:rPr>
          <w:rFonts w:cs="Tahoma"/>
          <w:szCs w:val="20"/>
        </w:rPr>
        <w:t>promocję równości szans płci,</w:t>
      </w:r>
      <w:r w:rsidRPr="007C2226">
        <w:rPr>
          <w:sz w:val="28"/>
        </w:rPr>
        <w:t xml:space="preserve"> </w:t>
      </w:r>
      <w:r w:rsidRPr="007C2226">
        <w:rPr>
          <w:rFonts w:cs="Tahoma"/>
          <w:szCs w:val="20"/>
        </w:rPr>
        <w:t>rozpoczęcie działalności gospodarczej. Działania te przyczynią się do wzrostu zatrudnienia kobiet (PI 8</w:t>
      </w:r>
      <w:r>
        <w:rPr>
          <w:rFonts w:cs="Tahoma"/>
          <w:szCs w:val="20"/>
        </w:rPr>
        <w:t>iv</w:t>
      </w:r>
      <w:r w:rsidRPr="007C2226">
        <w:rPr>
          <w:rFonts w:cs="Tahoma"/>
          <w:szCs w:val="20"/>
        </w:rPr>
        <w:t>, 8</w:t>
      </w:r>
      <w:r>
        <w:rPr>
          <w:rFonts w:cs="Tahoma"/>
          <w:szCs w:val="20"/>
        </w:rPr>
        <w:t>iii</w:t>
      </w:r>
      <w:r w:rsidRPr="007C2226">
        <w:rPr>
          <w:rFonts w:cs="Tahoma"/>
          <w:szCs w:val="20"/>
        </w:rPr>
        <w:t>). Także wsparcie w aktywnym poszukiwaniu pracy, podnoszeniu kompetencji zawodowych oraz ich lepszego dopasowania do potrzeb rynku pracy, pomoc w zdobyciu doświadczenia zawodowego (PI 8</w:t>
      </w:r>
      <w:r>
        <w:rPr>
          <w:rFonts w:cs="Tahoma"/>
          <w:szCs w:val="20"/>
        </w:rPr>
        <w:t>i</w:t>
      </w:r>
      <w:r w:rsidRPr="007C2226">
        <w:rPr>
          <w:rFonts w:cs="Tahoma"/>
          <w:szCs w:val="20"/>
        </w:rPr>
        <w:t>) będzie w dużej mierze kierowane do kobiet;</w:t>
      </w:r>
    </w:p>
    <w:p w14:paraId="1D3790C0" w14:textId="77777777" w:rsidR="00094D86" w:rsidRDefault="00094D86" w:rsidP="00985A84">
      <w:pPr>
        <w:numPr>
          <w:ilvl w:val="0"/>
          <w:numId w:val="8"/>
        </w:numPr>
        <w:tabs>
          <w:tab w:val="clear" w:pos="1440"/>
          <w:tab w:val="num" w:pos="360"/>
        </w:tabs>
        <w:spacing w:after="0" w:line="240" w:lineRule="auto"/>
        <w:ind w:left="360"/>
        <w:jc w:val="both"/>
        <w:rPr>
          <w:sz w:val="28"/>
        </w:rPr>
      </w:pPr>
      <w:r w:rsidRPr="007C2226">
        <w:rPr>
          <w:rFonts w:cs="Tahoma"/>
          <w:szCs w:val="20"/>
        </w:rPr>
        <w:t xml:space="preserve">wsparcie dotyczące </w:t>
      </w:r>
      <w:r>
        <w:rPr>
          <w:rFonts w:cs="Tahoma"/>
          <w:szCs w:val="20"/>
        </w:rPr>
        <w:t>CT</w:t>
      </w:r>
      <w:r w:rsidRPr="007C2226">
        <w:rPr>
          <w:rFonts w:cs="Tahoma"/>
          <w:szCs w:val="20"/>
        </w:rPr>
        <w:t xml:space="preserve"> 9: </w:t>
      </w:r>
      <w:r w:rsidRPr="00B71DEC">
        <w:rPr>
          <w:rFonts w:cs="Tahoma"/>
          <w:i/>
          <w:szCs w:val="20"/>
        </w:rPr>
        <w:t>Promowanie włączania społecznego, walka z ubóstwem i wszelką dyskryminacją</w:t>
      </w:r>
      <w:r>
        <w:rPr>
          <w:rFonts w:cs="Tahoma"/>
          <w:szCs w:val="20"/>
        </w:rPr>
        <w:t xml:space="preserve"> </w:t>
      </w:r>
      <w:r w:rsidRPr="007C2226">
        <w:rPr>
          <w:rFonts w:cs="Tahoma"/>
          <w:szCs w:val="20"/>
        </w:rPr>
        <w:t xml:space="preserve">obejmować będzie: </w:t>
      </w:r>
      <w:r>
        <w:rPr>
          <w:rFonts w:cs="Tahoma"/>
          <w:szCs w:val="20"/>
        </w:rPr>
        <w:t xml:space="preserve">rozwój usług społecznych (PI 9iv), w tym obejmujące usługi opieki nad dziecimi (powyżej 3 roku życia) i młodzieży oraz osobami </w:t>
      </w:r>
      <w:r w:rsidR="00DF76A5">
        <w:rPr>
          <w:rFonts w:cs="Tahoma"/>
          <w:szCs w:val="20"/>
        </w:rPr>
        <w:t>wymagającymi wsparcia w codziennym funkcjonowaniu</w:t>
      </w:r>
      <w:r w:rsidRPr="007C2226">
        <w:rPr>
          <w:rFonts w:cs="Tahoma"/>
          <w:szCs w:val="20"/>
        </w:rPr>
        <w:t>, wspieranie gospodarki społecznej (PI 9</w:t>
      </w:r>
      <w:r>
        <w:rPr>
          <w:rFonts w:cs="Tahoma"/>
          <w:szCs w:val="20"/>
        </w:rPr>
        <w:t>v</w:t>
      </w:r>
      <w:r w:rsidRPr="007C2226">
        <w:rPr>
          <w:rFonts w:cs="Tahoma"/>
          <w:szCs w:val="20"/>
        </w:rPr>
        <w:t>) w związku z niższą aktywnością kobiet dotycząc</w:t>
      </w:r>
      <w:r>
        <w:rPr>
          <w:rFonts w:cs="Tahoma"/>
          <w:szCs w:val="20"/>
        </w:rPr>
        <w:t>ą</w:t>
      </w:r>
      <w:r w:rsidRPr="007C2226">
        <w:rPr>
          <w:rFonts w:cs="Tahoma"/>
          <w:szCs w:val="20"/>
        </w:rPr>
        <w:t xml:space="preserve"> prowadzenia działalności gospodarczej;</w:t>
      </w:r>
    </w:p>
    <w:p w14:paraId="77B8C9AC" w14:textId="77777777" w:rsidR="00094D86" w:rsidRDefault="00094D86" w:rsidP="00985A84">
      <w:pPr>
        <w:numPr>
          <w:ilvl w:val="0"/>
          <w:numId w:val="8"/>
        </w:numPr>
        <w:tabs>
          <w:tab w:val="clear" w:pos="1440"/>
          <w:tab w:val="num" w:pos="360"/>
        </w:tabs>
        <w:spacing w:after="0" w:line="240" w:lineRule="auto"/>
        <w:ind w:left="360"/>
        <w:jc w:val="both"/>
        <w:rPr>
          <w:sz w:val="28"/>
        </w:rPr>
      </w:pPr>
      <w:r w:rsidRPr="007C2226">
        <w:rPr>
          <w:rFonts w:cs="Tahoma"/>
          <w:szCs w:val="20"/>
        </w:rPr>
        <w:t xml:space="preserve">wsparcie dotyczące </w:t>
      </w:r>
      <w:r>
        <w:rPr>
          <w:rFonts w:cs="Tahoma"/>
          <w:szCs w:val="20"/>
        </w:rPr>
        <w:t>CT</w:t>
      </w:r>
      <w:r w:rsidRPr="007C2226">
        <w:rPr>
          <w:rFonts w:cs="Tahoma"/>
          <w:szCs w:val="20"/>
        </w:rPr>
        <w:t xml:space="preserve"> 10</w:t>
      </w:r>
      <w:r>
        <w:rPr>
          <w:rFonts w:cs="Tahoma"/>
          <w:szCs w:val="20"/>
        </w:rPr>
        <w:t xml:space="preserve">: </w:t>
      </w:r>
      <w:r w:rsidRPr="00B71DEC">
        <w:rPr>
          <w:rFonts w:cs="Tahoma"/>
          <w:i/>
          <w:szCs w:val="20"/>
        </w:rPr>
        <w:t xml:space="preserve">Inwestowanie w kształcenie, szkolenie oraz szkolenie zawodowe na rzecz zdobywania umiejętności i uczenia się przez całe życie </w:t>
      </w:r>
      <w:r w:rsidRPr="00835E28">
        <w:rPr>
          <w:rFonts w:cs="Tahoma"/>
          <w:szCs w:val="20"/>
        </w:rPr>
        <w:t>obejmować będzie:</w:t>
      </w:r>
      <w:r w:rsidR="00E75B99">
        <w:rPr>
          <w:rFonts w:cs="Tahoma"/>
          <w:szCs w:val="20"/>
        </w:rPr>
        <w:t xml:space="preserve"> </w:t>
      </w:r>
      <w:r>
        <w:rPr>
          <w:rFonts w:cs="Tahoma"/>
          <w:szCs w:val="20"/>
        </w:rPr>
        <w:t xml:space="preserve">zwiększenie uczestnictwa dzieci w wieku </w:t>
      </w:r>
      <w:r w:rsidR="00E72445" w:rsidRPr="00C46561">
        <w:rPr>
          <w:rFonts w:cs="Tahoma"/>
          <w:szCs w:val="20"/>
        </w:rPr>
        <w:t>przedszkolnym</w:t>
      </w:r>
      <w:r w:rsidR="00E72445">
        <w:rPr>
          <w:rFonts w:cs="Tahoma"/>
          <w:szCs w:val="20"/>
        </w:rPr>
        <w:t xml:space="preserve"> </w:t>
      </w:r>
      <w:r>
        <w:rPr>
          <w:rFonts w:cs="Tahoma"/>
          <w:szCs w:val="20"/>
        </w:rPr>
        <w:t xml:space="preserve">w różnych formach opieki i edukacji przedszkolnej w szczególności na obszarach </w:t>
      </w:r>
      <w:r w:rsidRPr="00D76711">
        <w:rPr>
          <w:rFonts w:cs="Tahoma"/>
          <w:szCs w:val="20"/>
        </w:rPr>
        <w:t>o najniższym sto</w:t>
      </w:r>
      <w:r>
        <w:rPr>
          <w:rFonts w:cs="Tahoma"/>
          <w:szCs w:val="20"/>
        </w:rPr>
        <w:t>p</w:t>
      </w:r>
      <w:r w:rsidRPr="00D76711">
        <w:rPr>
          <w:rFonts w:cs="Tahoma"/>
          <w:szCs w:val="20"/>
        </w:rPr>
        <w:t>niu</w:t>
      </w:r>
      <w:r>
        <w:rPr>
          <w:rFonts w:cs="Tahoma"/>
          <w:szCs w:val="20"/>
        </w:rPr>
        <w:t xml:space="preserve"> upowszechnienia wychowania przedszkolnego, o niskiej dostępności do tanich i wysokiej jakości usług przedszkolnych, słabiej rozwiniętych, </w:t>
      </w:r>
      <w:r w:rsidRPr="007C2226">
        <w:rPr>
          <w:rFonts w:cs="Tahoma"/>
          <w:szCs w:val="20"/>
        </w:rPr>
        <w:t>udział kobiet w kształceni</w:t>
      </w:r>
      <w:r>
        <w:rPr>
          <w:rFonts w:cs="Tahoma"/>
          <w:szCs w:val="20"/>
        </w:rPr>
        <w:t>u ustawicznym,</w:t>
      </w:r>
      <w:r w:rsidRPr="007C2226">
        <w:rPr>
          <w:rFonts w:cs="Tahoma"/>
          <w:szCs w:val="20"/>
        </w:rPr>
        <w:t xml:space="preserve"> </w:t>
      </w:r>
      <w:r w:rsidRPr="00294D3E">
        <w:rPr>
          <w:rFonts w:cs="Tahoma"/>
          <w:szCs w:val="20"/>
        </w:rPr>
        <w:t>zawodowym</w:t>
      </w:r>
      <w:r>
        <w:rPr>
          <w:rFonts w:cs="Tahoma"/>
          <w:szCs w:val="20"/>
        </w:rPr>
        <w:t xml:space="preserve"> </w:t>
      </w:r>
      <w:r w:rsidRPr="007C2226">
        <w:rPr>
          <w:rFonts w:cs="Tahoma"/>
          <w:szCs w:val="20"/>
        </w:rPr>
        <w:t>(PI 10</w:t>
      </w:r>
      <w:r>
        <w:rPr>
          <w:rFonts w:cs="Tahoma"/>
          <w:szCs w:val="20"/>
        </w:rPr>
        <w:t>i, 10iii, 10iv).</w:t>
      </w:r>
      <w:r w:rsidRPr="007C2226">
        <w:rPr>
          <w:rFonts w:cs="Tahoma"/>
          <w:szCs w:val="20"/>
        </w:rPr>
        <w:t xml:space="preserve"> </w:t>
      </w:r>
    </w:p>
    <w:p w14:paraId="071DC6F8" w14:textId="77777777" w:rsidR="00094D86" w:rsidRPr="007C2226" w:rsidRDefault="00094D86" w:rsidP="00094D86">
      <w:pPr>
        <w:spacing w:line="240" w:lineRule="auto"/>
        <w:jc w:val="both"/>
        <w:rPr>
          <w:rFonts w:cs="Tahoma"/>
          <w:szCs w:val="20"/>
        </w:rPr>
      </w:pPr>
      <w:r w:rsidRPr="007C2226">
        <w:rPr>
          <w:rFonts w:cs="Tahoma"/>
          <w:szCs w:val="20"/>
        </w:rPr>
        <w:t xml:space="preserve">Wypracowywane rozwiązania na rzecz równości płci będą oparte </w:t>
      </w:r>
      <w:r>
        <w:rPr>
          <w:rFonts w:cs="Tahoma"/>
          <w:szCs w:val="20"/>
        </w:rPr>
        <w:t xml:space="preserve">na </w:t>
      </w:r>
      <w:r w:rsidRPr="007C2226">
        <w:rPr>
          <w:rFonts w:cs="Tahoma"/>
          <w:szCs w:val="20"/>
        </w:rPr>
        <w:t>doświadczenia</w:t>
      </w:r>
      <w:r>
        <w:rPr>
          <w:rFonts w:cs="Tahoma"/>
          <w:szCs w:val="20"/>
        </w:rPr>
        <w:t>ch</w:t>
      </w:r>
      <w:r w:rsidRPr="007C2226">
        <w:rPr>
          <w:rFonts w:cs="Tahoma"/>
          <w:szCs w:val="20"/>
        </w:rPr>
        <w:t xml:space="preserve"> związan</w:t>
      </w:r>
      <w:r>
        <w:rPr>
          <w:rFonts w:cs="Tahoma"/>
          <w:szCs w:val="20"/>
        </w:rPr>
        <w:t>ych</w:t>
      </w:r>
      <w:r w:rsidRPr="007C2226">
        <w:rPr>
          <w:rFonts w:cs="Tahoma"/>
          <w:szCs w:val="20"/>
        </w:rPr>
        <w:t xml:space="preserve"> z</w:t>
      </w:r>
      <w:r>
        <w:rPr>
          <w:rFonts w:cs="Tahoma"/>
          <w:szCs w:val="20"/>
        </w:rPr>
        <w:t> </w:t>
      </w:r>
      <w:r w:rsidRPr="007C2226">
        <w:rPr>
          <w:rFonts w:cs="Tahoma"/>
          <w:szCs w:val="20"/>
        </w:rPr>
        <w:t xml:space="preserve">wdrażaniem </w:t>
      </w:r>
      <w:r>
        <w:rPr>
          <w:rFonts w:cs="Tahoma"/>
          <w:szCs w:val="20"/>
        </w:rPr>
        <w:t xml:space="preserve">EFRR i </w:t>
      </w:r>
      <w:r w:rsidRPr="007C2226">
        <w:rPr>
          <w:rFonts w:cs="Tahoma"/>
          <w:szCs w:val="20"/>
        </w:rPr>
        <w:t>EFS</w:t>
      </w:r>
      <w:r w:rsidR="00E75B99">
        <w:rPr>
          <w:rFonts w:cs="Tahoma"/>
          <w:szCs w:val="20"/>
        </w:rPr>
        <w:t xml:space="preserve"> </w:t>
      </w:r>
      <w:r>
        <w:rPr>
          <w:rFonts w:cs="Tahoma"/>
          <w:szCs w:val="20"/>
        </w:rPr>
        <w:t>w</w:t>
      </w:r>
      <w:r w:rsidRPr="007C2226">
        <w:rPr>
          <w:rFonts w:cs="Tahoma"/>
          <w:szCs w:val="20"/>
        </w:rPr>
        <w:t xml:space="preserve"> perspektyw</w:t>
      </w:r>
      <w:r>
        <w:rPr>
          <w:rFonts w:cs="Tahoma"/>
          <w:szCs w:val="20"/>
        </w:rPr>
        <w:t>ie</w:t>
      </w:r>
      <w:r w:rsidRPr="007C2226">
        <w:rPr>
          <w:rFonts w:cs="Tahoma"/>
          <w:szCs w:val="20"/>
        </w:rPr>
        <w:t xml:space="preserve"> 2007-2013 oraz 2004-2006</w:t>
      </w:r>
      <w:r>
        <w:rPr>
          <w:rFonts w:cs="Tahoma"/>
          <w:szCs w:val="20"/>
        </w:rPr>
        <w:t>.</w:t>
      </w:r>
    </w:p>
    <w:p w14:paraId="1C66D8C2" w14:textId="77777777" w:rsidR="00A12484" w:rsidRDefault="00A12484" w:rsidP="00F25718">
      <w:pPr>
        <w:ind w:right="-141"/>
        <w:rPr>
          <w:color w:val="FF0000"/>
        </w:rPr>
      </w:pPr>
    </w:p>
    <w:p w14:paraId="30965AF3" w14:textId="77777777" w:rsidR="00A12484" w:rsidRDefault="00A12484" w:rsidP="00F25718">
      <w:pPr>
        <w:ind w:right="-141"/>
        <w:rPr>
          <w:color w:val="FF0000"/>
        </w:rPr>
      </w:pPr>
    </w:p>
    <w:p w14:paraId="132BF944" w14:textId="77777777" w:rsidR="00A12484" w:rsidRDefault="00A12484" w:rsidP="007C05F9">
      <w:pPr>
        <w:pStyle w:val="Nagwek2"/>
        <w:ind w:right="-141"/>
        <w:jc w:val="both"/>
        <w:rPr>
          <w:rFonts w:ascii="Arial Narrow" w:hAnsi="Arial Narrow"/>
        </w:rPr>
        <w:sectPr w:rsidR="00A12484" w:rsidSect="006E5445">
          <w:pgSz w:w="11906" w:h="16838"/>
          <w:pgMar w:top="1417" w:right="1417" w:bottom="1417" w:left="1417" w:header="708" w:footer="708" w:gutter="0"/>
          <w:cols w:space="708"/>
          <w:docGrid w:linePitch="360"/>
        </w:sectPr>
      </w:pPr>
    </w:p>
    <w:p w14:paraId="19066924" w14:textId="77777777" w:rsidR="00A12484" w:rsidRPr="00EB6E76" w:rsidRDefault="00A12484" w:rsidP="007C05F9">
      <w:pPr>
        <w:pStyle w:val="Nagwek1"/>
        <w:spacing w:before="0"/>
        <w:jc w:val="both"/>
        <w:rPr>
          <w:rFonts w:ascii="Arial Narrow" w:hAnsi="Arial Narrow"/>
        </w:rPr>
      </w:pPr>
      <w:bookmarkStart w:id="64" w:name="_Toc92290681"/>
      <w:r w:rsidRPr="00EB6E76">
        <w:rPr>
          <w:rFonts w:ascii="Arial Narrow" w:hAnsi="Arial Narrow"/>
        </w:rPr>
        <w:t xml:space="preserve">SEKCJA </w:t>
      </w:r>
      <w:r>
        <w:rPr>
          <w:rFonts w:ascii="Arial Narrow" w:hAnsi="Arial Narrow"/>
        </w:rPr>
        <w:t>12</w:t>
      </w:r>
      <w:r w:rsidRPr="00EB6E76">
        <w:rPr>
          <w:rFonts w:ascii="Arial Narrow" w:hAnsi="Arial Narrow"/>
        </w:rPr>
        <w:t xml:space="preserve">. </w:t>
      </w:r>
      <w:r>
        <w:rPr>
          <w:rFonts w:ascii="Arial Narrow" w:hAnsi="Arial Narrow"/>
        </w:rPr>
        <w:t>ODRĘBNE ELEMENTY</w:t>
      </w:r>
      <w:bookmarkEnd w:id="64"/>
    </w:p>
    <w:p w14:paraId="25FC4FD7" w14:textId="77777777" w:rsidR="00A12484" w:rsidRPr="00E104BC" w:rsidRDefault="00A12484" w:rsidP="007C05F9">
      <w:pPr>
        <w:pStyle w:val="Nagwek2"/>
        <w:jc w:val="both"/>
        <w:rPr>
          <w:rFonts w:ascii="Arial Narrow" w:hAnsi="Arial Narrow"/>
        </w:rPr>
      </w:pPr>
      <w:bookmarkStart w:id="65" w:name="_Toc92290682"/>
      <w:r w:rsidRPr="00E104BC">
        <w:rPr>
          <w:rFonts w:ascii="Arial Narrow" w:hAnsi="Arial Narrow"/>
        </w:rPr>
        <w:t xml:space="preserve">Sekcja 12.1 </w:t>
      </w:r>
      <w:r>
        <w:rPr>
          <w:rFonts w:ascii="Arial Narrow" w:hAnsi="Arial Narrow"/>
        </w:rPr>
        <w:t>D</w:t>
      </w:r>
      <w:r w:rsidRPr="00E104BC">
        <w:rPr>
          <w:rFonts w:ascii="Arial Narrow" w:hAnsi="Arial Narrow"/>
        </w:rPr>
        <w:t>uż</w:t>
      </w:r>
      <w:r>
        <w:rPr>
          <w:rFonts w:ascii="Arial Narrow" w:hAnsi="Arial Narrow"/>
        </w:rPr>
        <w:t>e</w:t>
      </w:r>
      <w:r w:rsidRPr="00E104BC">
        <w:rPr>
          <w:rFonts w:ascii="Arial Narrow" w:hAnsi="Arial Narrow"/>
        </w:rPr>
        <w:t xml:space="preserve"> projekt</w:t>
      </w:r>
      <w:r>
        <w:rPr>
          <w:rFonts w:ascii="Arial Narrow" w:hAnsi="Arial Narrow"/>
        </w:rPr>
        <w:t>y, których wdrożenie zaplanowano w okresie programowania</w:t>
      </w:r>
      <w:bookmarkEnd w:id="65"/>
    </w:p>
    <w:p w14:paraId="5B8FA2B3" w14:textId="77777777" w:rsidR="00A12484" w:rsidRDefault="00A12484" w:rsidP="00352FB7">
      <w:pPr>
        <w:spacing w:before="120" w:line="240" w:lineRule="auto"/>
        <w:jc w:val="both"/>
        <w:rPr>
          <w:rFonts w:ascii="Times New Roman" w:hAnsi="Times New Roman"/>
          <w:szCs w:val="24"/>
        </w:rPr>
      </w:pPr>
      <w:bookmarkStart w:id="66" w:name="_Toc366572937"/>
      <w:r w:rsidRPr="00C8626E">
        <w:rPr>
          <w:szCs w:val="24"/>
        </w:rPr>
        <w:t xml:space="preserve">W perspektywie finansowej UE 2014-2020, w rozumieniu </w:t>
      </w:r>
      <w:r>
        <w:rPr>
          <w:szCs w:val="24"/>
        </w:rPr>
        <w:t>art</w:t>
      </w:r>
      <w:r w:rsidRPr="00C8626E">
        <w:rPr>
          <w:szCs w:val="24"/>
        </w:rPr>
        <w:t>. 100</w:t>
      </w:r>
      <w:r>
        <w:rPr>
          <w:szCs w:val="24"/>
        </w:rPr>
        <w:t xml:space="preserve"> r</w:t>
      </w:r>
      <w:r w:rsidRPr="00C8626E">
        <w:rPr>
          <w:szCs w:val="24"/>
        </w:rPr>
        <w:t>ozporządzenia</w:t>
      </w:r>
      <w:r>
        <w:rPr>
          <w:szCs w:val="24"/>
        </w:rPr>
        <w:t xml:space="preserve"> ogólnego</w:t>
      </w:r>
      <w:r w:rsidRPr="00C8626E">
        <w:rPr>
          <w:szCs w:val="24"/>
        </w:rPr>
        <w:t xml:space="preserve"> duże projekty to projekty obejmujące </w:t>
      </w:r>
      <w:r>
        <w:rPr>
          <w:szCs w:val="24"/>
        </w:rPr>
        <w:t>szereg</w:t>
      </w:r>
      <w:r w:rsidRPr="00C8626E">
        <w:rPr>
          <w:szCs w:val="24"/>
        </w:rPr>
        <w:t xml:space="preserve"> </w:t>
      </w:r>
      <w:r>
        <w:rPr>
          <w:szCs w:val="24"/>
        </w:rPr>
        <w:t>robót</w:t>
      </w:r>
      <w:r w:rsidRPr="00C8626E">
        <w:rPr>
          <w:szCs w:val="24"/>
        </w:rPr>
        <w:t>, działań lub usług, z których każde ma na celu wykonanie niepodzielnego zadania o sprecyzowanym charakterze gospodarczym lub technicznym, posiada jasno określone cele, których całkowite koszty kwalifikowalne przekraczają kwotę 50 mln EUR, a w przypadku projektów przyczyniających się do realizacji celu tematycznego 7, których całkowite koszty kwalifikowalne przekraczają 75 mln EUR</w:t>
      </w:r>
      <w:r>
        <w:rPr>
          <w:szCs w:val="24"/>
        </w:rPr>
        <w:t>.</w:t>
      </w:r>
    </w:p>
    <w:p w14:paraId="3061A4B0" w14:textId="77777777" w:rsidR="00A12484" w:rsidRPr="00352FB7" w:rsidRDefault="00241BC2" w:rsidP="00352FB7">
      <w:pPr>
        <w:pStyle w:val="Legenda"/>
        <w:spacing w:after="0" w:line="240" w:lineRule="auto"/>
        <w:jc w:val="both"/>
        <w:rPr>
          <w:b w:val="0"/>
          <w:i/>
          <w:sz w:val="24"/>
          <w:szCs w:val="24"/>
        </w:rPr>
      </w:pPr>
      <w:r w:rsidRPr="00241BC2">
        <w:rPr>
          <w:sz w:val="24"/>
          <w:szCs w:val="24"/>
        </w:rPr>
        <w:t>W ramach RPO WŁ na lata 2014-2020 nie wyklucza się realizacji dużych projektów.</w:t>
      </w:r>
      <w:r>
        <w:rPr>
          <w:sz w:val="24"/>
          <w:szCs w:val="24"/>
        </w:rPr>
        <w:t xml:space="preserve"> </w:t>
      </w:r>
      <w:r w:rsidRPr="00241BC2">
        <w:rPr>
          <w:sz w:val="24"/>
          <w:szCs w:val="24"/>
        </w:rPr>
        <w:t>Dotychczasowa identyfikacja nie wykazała występowania p</w:t>
      </w:r>
      <w:r>
        <w:rPr>
          <w:sz w:val="24"/>
          <w:szCs w:val="24"/>
        </w:rPr>
        <w:t>otencjalnych dużych projektów w </w:t>
      </w:r>
      <w:r w:rsidRPr="00241BC2">
        <w:rPr>
          <w:sz w:val="24"/>
          <w:szCs w:val="24"/>
        </w:rPr>
        <w:t>województwie łódzkim. W przypadku wystąpienia potrzeby realizacji dużego projek</w:t>
      </w:r>
      <w:r>
        <w:rPr>
          <w:sz w:val="24"/>
          <w:szCs w:val="24"/>
        </w:rPr>
        <w:t>tu w </w:t>
      </w:r>
      <w:r w:rsidRPr="00241BC2">
        <w:rPr>
          <w:sz w:val="24"/>
          <w:szCs w:val="24"/>
        </w:rPr>
        <w:t>rozumieniu art.100-103 ww. rozporządzenia KE zostanie poinformowana.</w:t>
      </w:r>
      <w:bookmarkEnd w:id="66"/>
    </w:p>
    <w:p w14:paraId="2CF7D0DA" w14:textId="77777777" w:rsidR="00A12484" w:rsidRPr="00E104BC" w:rsidRDefault="00A12484" w:rsidP="007C05F9">
      <w:pPr>
        <w:pStyle w:val="Nagwek2"/>
        <w:jc w:val="both"/>
        <w:rPr>
          <w:rFonts w:ascii="Arial Narrow" w:hAnsi="Arial Narrow"/>
        </w:rPr>
      </w:pPr>
      <w:bookmarkStart w:id="67" w:name="_Toc92290683"/>
      <w:r w:rsidRPr="00E104BC">
        <w:rPr>
          <w:rFonts w:ascii="Arial Narrow" w:hAnsi="Arial Narrow"/>
        </w:rPr>
        <w:t>Sekcja 12.2 Ramy wykonania programu</w:t>
      </w:r>
      <w:r>
        <w:rPr>
          <w:rFonts w:ascii="Arial Narrow" w:hAnsi="Arial Narrow"/>
        </w:rPr>
        <w:t xml:space="preserve"> operacyjnego</w:t>
      </w:r>
      <w:bookmarkEnd w:id="67"/>
    </w:p>
    <w:p w14:paraId="3A13F7AA" w14:textId="77777777" w:rsidR="00A12484" w:rsidRPr="00EB5B60" w:rsidRDefault="00A12484" w:rsidP="00EB5B60">
      <w:pPr>
        <w:rPr>
          <w:i/>
          <w:sz w:val="20"/>
          <w:szCs w:val="20"/>
        </w:rPr>
      </w:pPr>
      <w:bookmarkStart w:id="68" w:name="_Toc366572938"/>
      <w:r w:rsidRPr="00EB5B60">
        <w:rPr>
          <w:i/>
          <w:sz w:val="20"/>
          <w:szCs w:val="20"/>
        </w:rPr>
        <w:t>Tabela 28: Ramy wykonania programu, w podziale na fundusze i kategorie regionów</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60"/>
        <w:gridCol w:w="2163"/>
        <w:gridCol w:w="1365"/>
        <w:gridCol w:w="1293"/>
        <w:gridCol w:w="604"/>
        <w:gridCol w:w="581"/>
        <w:gridCol w:w="1632"/>
      </w:tblGrid>
      <w:tr w:rsidR="005206B0" w:rsidRPr="00F02675" w14:paraId="10111C16" w14:textId="77777777" w:rsidTr="00D23CF6">
        <w:tc>
          <w:tcPr>
            <w:tcW w:w="1860" w:type="dxa"/>
            <w:vMerge w:val="restart"/>
            <w:vAlign w:val="center"/>
          </w:tcPr>
          <w:p w14:paraId="2B10FEA4" w14:textId="77777777" w:rsidR="005206B0" w:rsidRPr="00B17435" w:rsidRDefault="005206B0" w:rsidP="00DF395A">
            <w:pPr>
              <w:autoSpaceDE w:val="0"/>
              <w:autoSpaceDN w:val="0"/>
              <w:adjustRightInd w:val="0"/>
              <w:spacing w:after="0" w:line="240" w:lineRule="auto"/>
              <w:jc w:val="center"/>
              <w:rPr>
                <w:rFonts w:cs="Tahoma"/>
                <w:b/>
                <w:sz w:val="16"/>
                <w:szCs w:val="16"/>
              </w:rPr>
            </w:pPr>
            <w:r w:rsidRPr="00B17435">
              <w:rPr>
                <w:rFonts w:cs="Tahoma"/>
                <w:b/>
                <w:sz w:val="16"/>
                <w:szCs w:val="16"/>
              </w:rPr>
              <w:t>Oś priorytetowa</w:t>
            </w:r>
          </w:p>
          <w:p w14:paraId="460590CD" w14:textId="77777777" w:rsidR="005206B0" w:rsidRPr="00F02675" w:rsidRDefault="005206B0" w:rsidP="00DF395A">
            <w:pPr>
              <w:spacing w:after="0" w:line="240" w:lineRule="auto"/>
              <w:jc w:val="center"/>
              <w:rPr>
                <w:b/>
                <w:color w:val="548DD4"/>
              </w:rPr>
            </w:pPr>
            <w:r w:rsidRPr="00B17435">
              <w:rPr>
                <w:rFonts w:cs="Tahoma"/>
                <w:b/>
                <w:sz w:val="14"/>
                <w:szCs w:val="14"/>
              </w:rPr>
              <w:t>(w podziale na Fundusze i kategorie regionów)</w:t>
            </w:r>
          </w:p>
        </w:tc>
        <w:tc>
          <w:tcPr>
            <w:tcW w:w="2163" w:type="dxa"/>
            <w:vMerge w:val="restart"/>
            <w:vAlign w:val="center"/>
          </w:tcPr>
          <w:p w14:paraId="5E90DD4A" w14:textId="77777777" w:rsidR="005206B0" w:rsidRPr="00F02675" w:rsidRDefault="005206B0" w:rsidP="00DF395A">
            <w:pPr>
              <w:autoSpaceDE w:val="0"/>
              <w:autoSpaceDN w:val="0"/>
              <w:adjustRightInd w:val="0"/>
              <w:spacing w:after="0" w:line="240" w:lineRule="auto"/>
              <w:jc w:val="center"/>
              <w:rPr>
                <w:b/>
                <w:bCs/>
                <w:color w:val="548DD4"/>
                <w:szCs w:val="20"/>
              </w:rPr>
            </w:pPr>
            <w:r w:rsidRPr="00B17435">
              <w:rPr>
                <w:rFonts w:cs="Tahoma"/>
                <w:b/>
                <w:sz w:val="16"/>
                <w:szCs w:val="16"/>
              </w:rPr>
              <w:t>KEW, wskaźniki postępu finansowego, produktu i rezultatu</w:t>
            </w:r>
          </w:p>
        </w:tc>
        <w:tc>
          <w:tcPr>
            <w:tcW w:w="1365" w:type="dxa"/>
            <w:vMerge w:val="restart"/>
            <w:vAlign w:val="center"/>
          </w:tcPr>
          <w:p w14:paraId="76865165" w14:textId="77777777" w:rsidR="005206B0" w:rsidRPr="00B17435" w:rsidRDefault="005206B0" w:rsidP="00DF395A">
            <w:pPr>
              <w:autoSpaceDE w:val="0"/>
              <w:autoSpaceDN w:val="0"/>
              <w:adjustRightInd w:val="0"/>
              <w:spacing w:after="0" w:line="240" w:lineRule="auto"/>
              <w:jc w:val="center"/>
              <w:rPr>
                <w:rFonts w:cs="Tahoma"/>
                <w:b/>
                <w:sz w:val="16"/>
                <w:szCs w:val="16"/>
                <w:lang w:val="en-US"/>
              </w:rPr>
            </w:pPr>
            <w:r w:rsidRPr="00B17435">
              <w:rPr>
                <w:rFonts w:cs="Tahoma"/>
                <w:b/>
                <w:sz w:val="16"/>
                <w:szCs w:val="16"/>
                <w:lang w:val="en-US"/>
              </w:rPr>
              <w:t>Jednostka</w:t>
            </w:r>
          </w:p>
          <w:p w14:paraId="19ED9704" w14:textId="77777777" w:rsidR="005206B0" w:rsidRPr="00B17435" w:rsidRDefault="005206B0" w:rsidP="00DF395A">
            <w:pPr>
              <w:autoSpaceDE w:val="0"/>
              <w:autoSpaceDN w:val="0"/>
              <w:adjustRightInd w:val="0"/>
              <w:spacing w:after="0" w:line="240" w:lineRule="auto"/>
              <w:jc w:val="center"/>
              <w:rPr>
                <w:rFonts w:cs="Tahoma"/>
                <w:b/>
                <w:sz w:val="16"/>
                <w:szCs w:val="16"/>
                <w:lang w:val="en-US"/>
              </w:rPr>
            </w:pPr>
            <w:r w:rsidRPr="00B17435">
              <w:rPr>
                <w:rFonts w:cs="Tahoma"/>
                <w:b/>
                <w:sz w:val="16"/>
                <w:szCs w:val="16"/>
                <w:lang w:val="en-US"/>
              </w:rPr>
              <w:t>pomiaru</w:t>
            </w:r>
          </w:p>
          <w:p w14:paraId="4AC729BA" w14:textId="77777777" w:rsidR="005206B0" w:rsidRPr="00F02675" w:rsidRDefault="005206B0" w:rsidP="00DF395A">
            <w:pPr>
              <w:spacing w:after="0" w:line="240" w:lineRule="auto"/>
              <w:jc w:val="center"/>
              <w:rPr>
                <w:b/>
                <w:color w:val="548DD4"/>
                <w:lang w:val="en-US"/>
              </w:rPr>
            </w:pPr>
            <w:r w:rsidRPr="00B17435">
              <w:rPr>
                <w:rFonts w:cs="Tahoma"/>
                <w:b/>
                <w:sz w:val="14"/>
                <w:szCs w:val="14"/>
                <w:lang w:val="en-US"/>
              </w:rPr>
              <w:t>(jeśli dotyczy)</w:t>
            </w:r>
          </w:p>
        </w:tc>
        <w:tc>
          <w:tcPr>
            <w:tcW w:w="1293" w:type="dxa"/>
            <w:vMerge w:val="restart"/>
            <w:vAlign w:val="center"/>
          </w:tcPr>
          <w:p w14:paraId="5598A407" w14:textId="77777777" w:rsidR="005206B0" w:rsidRPr="00B17435" w:rsidRDefault="005206B0" w:rsidP="00DF395A">
            <w:pPr>
              <w:autoSpaceDE w:val="0"/>
              <w:autoSpaceDN w:val="0"/>
              <w:adjustRightInd w:val="0"/>
              <w:spacing w:after="0" w:line="240" w:lineRule="auto"/>
              <w:jc w:val="center"/>
              <w:rPr>
                <w:rFonts w:cs="Tahoma"/>
                <w:b/>
                <w:sz w:val="16"/>
                <w:szCs w:val="16"/>
                <w:lang w:val="en-US"/>
              </w:rPr>
            </w:pPr>
            <w:r w:rsidRPr="00B17435">
              <w:rPr>
                <w:rFonts w:cs="Tahoma"/>
                <w:b/>
                <w:sz w:val="16"/>
                <w:szCs w:val="16"/>
                <w:lang w:val="en-US"/>
              </w:rPr>
              <w:t>Cel</w:t>
            </w:r>
          </w:p>
          <w:p w14:paraId="5BD98A1E" w14:textId="77777777" w:rsidR="005206B0" w:rsidRPr="00B17435" w:rsidRDefault="005206B0" w:rsidP="00DF395A">
            <w:pPr>
              <w:autoSpaceDE w:val="0"/>
              <w:autoSpaceDN w:val="0"/>
              <w:adjustRightInd w:val="0"/>
              <w:spacing w:after="0" w:line="240" w:lineRule="auto"/>
              <w:jc w:val="center"/>
              <w:rPr>
                <w:rFonts w:cs="Tahoma"/>
                <w:b/>
                <w:sz w:val="16"/>
                <w:szCs w:val="16"/>
                <w:lang w:val="en-US"/>
              </w:rPr>
            </w:pPr>
            <w:r w:rsidRPr="00B17435">
              <w:rPr>
                <w:rFonts w:cs="Tahoma"/>
                <w:b/>
                <w:sz w:val="16"/>
                <w:szCs w:val="16"/>
                <w:lang w:val="en-US"/>
              </w:rPr>
              <w:t>pośredni</w:t>
            </w:r>
          </w:p>
          <w:p w14:paraId="4394781D" w14:textId="77777777" w:rsidR="005206B0" w:rsidRPr="00F02675" w:rsidRDefault="005206B0" w:rsidP="00DF395A">
            <w:pPr>
              <w:spacing w:after="0" w:line="240" w:lineRule="auto"/>
              <w:jc w:val="center"/>
              <w:rPr>
                <w:b/>
                <w:color w:val="548DD4"/>
                <w:lang w:val="en-US"/>
              </w:rPr>
            </w:pPr>
            <w:r w:rsidRPr="00B17435">
              <w:rPr>
                <w:rFonts w:cs="Tahoma"/>
                <w:b/>
                <w:sz w:val="16"/>
                <w:szCs w:val="16"/>
                <w:lang w:val="en-US"/>
              </w:rPr>
              <w:t>na 2018 r.</w:t>
            </w:r>
          </w:p>
        </w:tc>
        <w:tc>
          <w:tcPr>
            <w:tcW w:w="2817" w:type="dxa"/>
            <w:gridSpan w:val="3"/>
            <w:vAlign w:val="center"/>
          </w:tcPr>
          <w:p w14:paraId="31D0DADC" w14:textId="77777777" w:rsidR="005206B0" w:rsidRPr="00B17435" w:rsidRDefault="005206B0" w:rsidP="00DF395A">
            <w:pPr>
              <w:autoSpaceDE w:val="0"/>
              <w:autoSpaceDN w:val="0"/>
              <w:adjustRightInd w:val="0"/>
              <w:spacing w:after="0" w:line="240" w:lineRule="auto"/>
              <w:jc w:val="center"/>
              <w:rPr>
                <w:rFonts w:cs="Tahoma"/>
                <w:b/>
                <w:sz w:val="16"/>
                <w:szCs w:val="16"/>
                <w:lang w:val="en-US"/>
              </w:rPr>
            </w:pPr>
            <w:r w:rsidRPr="00B17435">
              <w:rPr>
                <w:rFonts w:cs="Tahoma"/>
                <w:b/>
                <w:sz w:val="16"/>
                <w:szCs w:val="16"/>
                <w:lang w:val="en-US"/>
              </w:rPr>
              <w:t>Wartość</w:t>
            </w:r>
          </w:p>
          <w:p w14:paraId="3468FA19" w14:textId="77777777" w:rsidR="005206B0" w:rsidRPr="00B17435" w:rsidRDefault="005206B0" w:rsidP="00DF395A">
            <w:pPr>
              <w:autoSpaceDE w:val="0"/>
              <w:autoSpaceDN w:val="0"/>
              <w:adjustRightInd w:val="0"/>
              <w:spacing w:after="0" w:line="240" w:lineRule="auto"/>
              <w:jc w:val="center"/>
              <w:rPr>
                <w:rFonts w:cs="Tahoma"/>
                <w:b/>
                <w:sz w:val="16"/>
                <w:szCs w:val="16"/>
                <w:lang w:val="en-US"/>
              </w:rPr>
            </w:pPr>
            <w:r w:rsidRPr="00B17435">
              <w:rPr>
                <w:rFonts w:cs="Tahoma"/>
                <w:b/>
                <w:sz w:val="16"/>
                <w:szCs w:val="16"/>
                <w:lang w:val="en-US"/>
              </w:rPr>
              <w:t>docelowa</w:t>
            </w:r>
          </w:p>
          <w:p w14:paraId="3A4F5232" w14:textId="77777777" w:rsidR="005206B0" w:rsidRPr="00F02675" w:rsidRDefault="005206B0" w:rsidP="00DF395A">
            <w:pPr>
              <w:spacing w:after="0" w:line="240" w:lineRule="auto"/>
              <w:jc w:val="center"/>
              <w:rPr>
                <w:b/>
                <w:color w:val="548DD4"/>
                <w:lang w:val="en-US"/>
              </w:rPr>
            </w:pPr>
            <w:r w:rsidRPr="00B17435">
              <w:rPr>
                <w:rFonts w:cs="Tahoma"/>
                <w:b/>
                <w:sz w:val="16"/>
                <w:szCs w:val="16"/>
                <w:lang w:val="en-US"/>
              </w:rPr>
              <w:t>2023</w:t>
            </w:r>
          </w:p>
        </w:tc>
      </w:tr>
      <w:tr w:rsidR="005206B0" w:rsidRPr="00F02675" w14:paraId="5E2A45FD" w14:textId="77777777" w:rsidTr="00D23CF6">
        <w:trPr>
          <w:trHeight w:val="98"/>
        </w:trPr>
        <w:tc>
          <w:tcPr>
            <w:tcW w:w="1860" w:type="dxa"/>
            <w:vMerge/>
            <w:vAlign w:val="center"/>
          </w:tcPr>
          <w:p w14:paraId="7B6F3C40" w14:textId="77777777" w:rsidR="005206B0" w:rsidRPr="00F02675" w:rsidRDefault="005206B0" w:rsidP="00DF395A">
            <w:pPr>
              <w:spacing w:before="240"/>
              <w:jc w:val="center"/>
              <w:rPr>
                <w:b/>
                <w:color w:val="548DD4"/>
                <w:lang w:val="en-US"/>
              </w:rPr>
            </w:pPr>
          </w:p>
        </w:tc>
        <w:tc>
          <w:tcPr>
            <w:tcW w:w="2163" w:type="dxa"/>
            <w:vMerge/>
            <w:vAlign w:val="center"/>
          </w:tcPr>
          <w:p w14:paraId="75674F4B" w14:textId="77777777" w:rsidR="005206B0" w:rsidRPr="00F02675" w:rsidRDefault="005206B0" w:rsidP="00DF395A">
            <w:pPr>
              <w:spacing w:before="240"/>
              <w:jc w:val="center"/>
              <w:rPr>
                <w:b/>
                <w:color w:val="548DD4"/>
                <w:lang w:val="en-US"/>
              </w:rPr>
            </w:pPr>
          </w:p>
        </w:tc>
        <w:tc>
          <w:tcPr>
            <w:tcW w:w="1365" w:type="dxa"/>
            <w:vMerge/>
            <w:vAlign w:val="center"/>
          </w:tcPr>
          <w:p w14:paraId="1759EDC1" w14:textId="77777777" w:rsidR="005206B0" w:rsidRPr="00F02675" w:rsidRDefault="005206B0" w:rsidP="00DF395A">
            <w:pPr>
              <w:spacing w:before="240"/>
              <w:jc w:val="center"/>
              <w:rPr>
                <w:b/>
                <w:color w:val="548DD4"/>
                <w:lang w:val="en-US"/>
              </w:rPr>
            </w:pPr>
          </w:p>
        </w:tc>
        <w:tc>
          <w:tcPr>
            <w:tcW w:w="1293" w:type="dxa"/>
            <w:vMerge/>
            <w:vAlign w:val="center"/>
          </w:tcPr>
          <w:p w14:paraId="7002C22D" w14:textId="77777777" w:rsidR="005206B0" w:rsidRPr="00F02675" w:rsidRDefault="005206B0" w:rsidP="00DF395A">
            <w:pPr>
              <w:spacing w:before="240"/>
              <w:jc w:val="center"/>
              <w:rPr>
                <w:b/>
                <w:color w:val="548DD4"/>
                <w:lang w:val="en-US"/>
              </w:rPr>
            </w:pPr>
          </w:p>
        </w:tc>
        <w:tc>
          <w:tcPr>
            <w:tcW w:w="604" w:type="dxa"/>
            <w:vAlign w:val="center"/>
          </w:tcPr>
          <w:p w14:paraId="34E039FA" w14:textId="77777777" w:rsidR="005206B0" w:rsidRPr="00B17435" w:rsidRDefault="005206B0" w:rsidP="00DF395A">
            <w:pPr>
              <w:autoSpaceDE w:val="0"/>
              <w:autoSpaceDN w:val="0"/>
              <w:adjustRightInd w:val="0"/>
              <w:jc w:val="center"/>
              <w:rPr>
                <w:rFonts w:cs="Tahoma"/>
                <w:b/>
                <w:sz w:val="16"/>
                <w:szCs w:val="16"/>
                <w:lang w:val="en-US"/>
              </w:rPr>
            </w:pPr>
            <w:r w:rsidRPr="00B17435">
              <w:rPr>
                <w:rFonts w:cs="Tahoma"/>
                <w:b/>
                <w:sz w:val="16"/>
                <w:szCs w:val="16"/>
                <w:lang w:val="en-US"/>
              </w:rPr>
              <w:t>M</w:t>
            </w:r>
          </w:p>
        </w:tc>
        <w:tc>
          <w:tcPr>
            <w:tcW w:w="581" w:type="dxa"/>
            <w:vAlign w:val="center"/>
          </w:tcPr>
          <w:p w14:paraId="191CE897" w14:textId="77777777" w:rsidR="005206B0" w:rsidRPr="00B17435" w:rsidRDefault="005206B0" w:rsidP="00DF395A">
            <w:pPr>
              <w:autoSpaceDE w:val="0"/>
              <w:autoSpaceDN w:val="0"/>
              <w:adjustRightInd w:val="0"/>
              <w:jc w:val="center"/>
              <w:rPr>
                <w:rFonts w:cs="Tahoma"/>
                <w:b/>
                <w:sz w:val="16"/>
                <w:szCs w:val="16"/>
                <w:lang w:val="en-US"/>
              </w:rPr>
            </w:pPr>
            <w:r w:rsidRPr="00B17435">
              <w:rPr>
                <w:rFonts w:cs="Tahoma"/>
                <w:b/>
                <w:sz w:val="16"/>
                <w:szCs w:val="16"/>
                <w:lang w:val="en-US"/>
              </w:rPr>
              <w:t>K</w:t>
            </w:r>
          </w:p>
        </w:tc>
        <w:tc>
          <w:tcPr>
            <w:tcW w:w="1632" w:type="dxa"/>
            <w:vAlign w:val="center"/>
          </w:tcPr>
          <w:p w14:paraId="0513A840" w14:textId="77777777" w:rsidR="005206B0" w:rsidRPr="00B17435" w:rsidRDefault="005206B0" w:rsidP="00DF395A">
            <w:pPr>
              <w:autoSpaceDE w:val="0"/>
              <w:autoSpaceDN w:val="0"/>
              <w:adjustRightInd w:val="0"/>
              <w:jc w:val="center"/>
              <w:rPr>
                <w:rFonts w:cs="Tahoma"/>
                <w:b/>
                <w:sz w:val="16"/>
                <w:szCs w:val="16"/>
                <w:lang w:val="en-US"/>
              </w:rPr>
            </w:pPr>
            <w:r w:rsidRPr="00B17435">
              <w:rPr>
                <w:rFonts w:cs="Tahoma"/>
                <w:b/>
                <w:sz w:val="16"/>
                <w:szCs w:val="16"/>
                <w:lang w:val="en-US"/>
              </w:rPr>
              <w:t>O</w:t>
            </w:r>
          </w:p>
        </w:tc>
      </w:tr>
      <w:tr w:rsidR="005206B0" w:rsidRPr="00F02675" w14:paraId="0410380D" w14:textId="77777777" w:rsidTr="00D23CF6">
        <w:tc>
          <w:tcPr>
            <w:tcW w:w="1860" w:type="dxa"/>
            <w:vMerge w:val="restart"/>
            <w:vAlign w:val="center"/>
          </w:tcPr>
          <w:p w14:paraId="16CBD13B" w14:textId="77777777" w:rsidR="005206B0" w:rsidRPr="00BD027E" w:rsidRDefault="005206B0" w:rsidP="00DF395A">
            <w:pPr>
              <w:jc w:val="right"/>
              <w:rPr>
                <w:color w:val="000000"/>
                <w:sz w:val="16"/>
                <w:szCs w:val="16"/>
              </w:rPr>
            </w:pPr>
            <w:r w:rsidRPr="00BD027E">
              <w:rPr>
                <w:color w:val="000000"/>
                <w:sz w:val="16"/>
                <w:szCs w:val="16"/>
              </w:rPr>
              <w:t>I – Badania, rozwój</w:t>
            </w:r>
            <w:r>
              <w:rPr>
                <w:color w:val="000000"/>
                <w:sz w:val="16"/>
                <w:szCs w:val="16"/>
              </w:rPr>
              <w:t xml:space="preserve"> </w:t>
            </w:r>
            <w:r w:rsidRPr="00BD027E">
              <w:rPr>
                <w:color w:val="000000"/>
                <w:sz w:val="16"/>
                <w:szCs w:val="16"/>
              </w:rPr>
              <w:t>i komercjalizacja wiedzy</w:t>
            </w:r>
          </w:p>
        </w:tc>
        <w:tc>
          <w:tcPr>
            <w:tcW w:w="2163" w:type="dxa"/>
            <w:vAlign w:val="center"/>
          </w:tcPr>
          <w:p w14:paraId="24268181" w14:textId="77777777" w:rsidR="005206B0" w:rsidRPr="00F02675" w:rsidRDefault="005206B0" w:rsidP="00DF395A">
            <w:pPr>
              <w:jc w:val="right"/>
              <w:rPr>
                <w:color w:val="000000"/>
                <w:sz w:val="16"/>
                <w:szCs w:val="16"/>
              </w:rPr>
            </w:pPr>
            <w:r w:rsidRPr="00F02675">
              <w:rPr>
                <w:color w:val="000000"/>
                <w:sz w:val="16"/>
                <w:szCs w:val="16"/>
              </w:rPr>
              <w:t>Wskaźnik produktu</w:t>
            </w:r>
            <w:r>
              <w:rPr>
                <w:color w:val="000000"/>
                <w:sz w:val="16"/>
                <w:szCs w:val="16"/>
              </w:rPr>
              <w:t xml:space="preserve"> #1</w:t>
            </w:r>
            <w:r w:rsidRPr="00F02675">
              <w:rPr>
                <w:color w:val="000000"/>
                <w:sz w:val="16"/>
                <w:szCs w:val="16"/>
              </w:rPr>
              <w:t>:</w:t>
            </w:r>
          </w:p>
          <w:p w14:paraId="7442E6C3" w14:textId="77777777" w:rsidR="005206B0" w:rsidRPr="00F02675" w:rsidRDefault="005206B0" w:rsidP="00DF395A">
            <w:pPr>
              <w:jc w:val="right"/>
              <w:rPr>
                <w:color w:val="000000"/>
                <w:sz w:val="16"/>
                <w:szCs w:val="16"/>
              </w:rPr>
            </w:pPr>
            <w:r w:rsidRPr="00782580">
              <w:rPr>
                <w:color w:val="000000"/>
                <w:sz w:val="16"/>
                <w:szCs w:val="16"/>
              </w:rPr>
              <w:t>Liczba przedsiębiorstw otrzymujących wsparcie</w:t>
            </w:r>
            <w:r>
              <w:rPr>
                <w:color w:val="000000"/>
                <w:sz w:val="16"/>
                <w:szCs w:val="16"/>
              </w:rPr>
              <w:t xml:space="preserve"> </w:t>
            </w:r>
            <w:r w:rsidRPr="00782580">
              <w:rPr>
                <w:color w:val="000000"/>
                <w:sz w:val="16"/>
                <w:szCs w:val="16"/>
              </w:rPr>
              <w:t>(CO01)</w:t>
            </w:r>
          </w:p>
        </w:tc>
        <w:tc>
          <w:tcPr>
            <w:tcW w:w="1365" w:type="dxa"/>
            <w:vAlign w:val="center"/>
          </w:tcPr>
          <w:p w14:paraId="459BA9D2" w14:textId="77777777" w:rsidR="005206B0" w:rsidRPr="00F02675" w:rsidRDefault="000E6E4A" w:rsidP="00DF395A">
            <w:pPr>
              <w:jc w:val="right"/>
              <w:rPr>
                <w:color w:val="000000"/>
                <w:sz w:val="16"/>
                <w:szCs w:val="16"/>
                <w:lang w:val="en-US"/>
              </w:rPr>
            </w:pPr>
            <w:r>
              <w:rPr>
                <w:color w:val="000000"/>
                <w:sz w:val="16"/>
                <w:szCs w:val="16"/>
                <w:lang w:val="en-US"/>
              </w:rPr>
              <w:t>przedsiębiorstwa</w:t>
            </w:r>
          </w:p>
        </w:tc>
        <w:tc>
          <w:tcPr>
            <w:tcW w:w="1293" w:type="dxa"/>
            <w:vAlign w:val="center"/>
          </w:tcPr>
          <w:p w14:paraId="7FCEB52D" w14:textId="77777777" w:rsidR="005206B0" w:rsidRPr="00F02675" w:rsidRDefault="005206B0" w:rsidP="00DF395A">
            <w:pPr>
              <w:jc w:val="right"/>
              <w:rPr>
                <w:color w:val="000000"/>
                <w:sz w:val="16"/>
                <w:szCs w:val="16"/>
                <w:lang w:val="en-US"/>
              </w:rPr>
            </w:pPr>
            <w:r>
              <w:rPr>
                <w:color w:val="000000"/>
                <w:sz w:val="16"/>
                <w:szCs w:val="16"/>
                <w:lang w:val="en-US"/>
              </w:rPr>
              <w:t>16</w:t>
            </w:r>
          </w:p>
        </w:tc>
        <w:tc>
          <w:tcPr>
            <w:tcW w:w="604" w:type="dxa"/>
            <w:vAlign w:val="center"/>
          </w:tcPr>
          <w:p w14:paraId="38098206" w14:textId="77777777" w:rsidR="005206B0" w:rsidRPr="00F02675" w:rsidRDefault="005206B0" w:rsidP="00DF395A">
            <w:pPr>
              <w:jc w:val="right"/>
              <w:rPr>
                <w:color w:val="000000"/>
                <w:sz w:val="16"/>
                <w:szCs w:val="16"/>
                <w:lang w:val="en-US"/>
              </w:rPr>
            </w:pPr>
            <w:r w:rsidRPr="00F02675">
              <w:rPr>
                <w:color w:val="000000"/>
                <w:sz w:val="16"/>
                <w:szCs w:val="16"/>
                <w:lang w:val="en-US"/>
              </w:rPr>
              <w:t>-</w:t>
            </w:r>
          </w:p>
        </w:tc>
        <w:tc>
          <w:tcPr>
            <w:tcW w:w="581" w:type="dxa"/>
            <w:vAlign w:val="center"/>
          </w:tcPr>
          <w:p w14:paraId="5FCDF1A0" w14:textId="77777777" w:rsidR="005206B0" w:rsidRPr="00F02675" w:rsidRDefault="005206B0" w:rsidP="00DF395A">
            <w:pPr>
              <w:jc w:val="right"/>
              <w:rPr>
                <w:color w:val="000000"/>
                <w:sz w:val="16"/>
                <w:szCs w:val="16"/>
                <w:lang w:val="en-US"/>
              </w:rPr>
            </w:pPr>
            <w:r w:rsidRPr="00F02675">
              <w:rPr>
                <w:color w:val="000000"/>
                <w:sz w:val="16"/>
                <w:szCs w:val="16"/>
                <w:lang w:val="en-US"/>
              </w:rPr>
              <w:t>-</w:t>
            </w:r>
          </w:p>
        </w:tc>
        <w:tc>
          <w:tcPr>
            <w:tcW w:w="1632" w:type="dxa"/>
            <w:vAlign w:val="center"/>
          </w:tcPr>
          <w:p w14:paraId="7ABB71F8" w14:textId="6FCE2197" w:rsidR="005206B0" w:rsidRPr="00F02675" w:rsidRDefault="00634974" w:rsidP="00DF395A">
            <w:pPr>
              <w:jc w:val="right"/>
              <w:rPr>
                <w:color w:val="000000"/>
                <w:sz w:val="16"/>
                <w:szCs w:val="16"/>
                <w:lang w:val="en-US"/>
              </w:rPr>
            </w:pPr>
            <w:r>
              <w:rPr>
                <w:color w:val="000000"/>
                <w:sz w:val="16"/>
                <w:szCs w:val="16"/>
                <w:lang w:val="en-US"/>
              </w:rPr>
              <w:t>99</w:t>
            </w:r>
          </w:p>
        </w:tc>
      </w:tr>
      <w:tr w:rsidR="005206B0" w:rsidRPr="00F02675" w14:paraId="1261A79E" w14:textId="77777777" w:rsidTr="00D23CF6">
        <w:tc>
          <w:tcPr>
            <w:tcW w:w="1860" w:type="dxa"/>
            <w:vMerge/>
            <w:vAlign w:val="center"/>
          </w:tcPr>
          <w:p w14:paraId="7D42EF0F" w14:textId="77777777" w:rsidR="005206B0" w:rsidRPr="00BD027E" w:rsidRDefault="005206B0" w:rsidP="00DF395A">
            <w:pPr>
              <w:jc w:val="right"/>
              <w:rPr>
                <w:color w:val="000000"/>
                <w:sz w:val="16"/>
                <w:szCs w:val="16"/>
              </w:rPr>
            </w:pPr>
          </w:p>
        </w:tc>
        <w:tc>
          <w:tcPr>
            <w:tcW w:w="2163" w:type="dxa"/>
            <w:vAlign w:val="center"/>
          </w:tcPr>
          <w:p w14:paraId="0BDA1654" w14:textId="77777777" w:rsidR="005206B0" w:rsidRDefault="005206B0" w:rsidP="00DF395A">
            <w:pPr>
              <w:jc w:val="right"/>
              <w:rPr>
                <w:color w:val="000000"/>
                <w:sz w:val="16"/>
                <w:szCs w:val="16"/>
              </w:rPr>
            </w:pPr>
            <w:r w:rsidRPr="00782580">
              <w:rPr>
                <w:color w:val="000000"/>
                <w:sz w:val="16"/>
                <w:szCs w:val="16"/>
              </w:rPr>
              <w:t>KEW powiązany z WP#1</w:t>
            </w:r>
            <w:r>
              <w:rPr>
                <w:color w:val="000000"/>
                <w:sz w:val="16"/>
                <w:szCs w:val="16"/>
              </w:rPr>
              <w:t>:</w:t>
            </w:r>
          </w:p>
          <w:p w14:paraId="48973C01" w14:textId="77777777" w:rsidR="005206B0" w:rsidRPr="00F02675" w:rsidRDefault="005206B0" w:rsidP="00DF395A">
            <w:pPr>
              <w:jc w:val="right"/>
              <w:rPr>
                <w:color w:val="000000"/>
                <w:sz w:val="16"/>
                <w:szCs w:val="16"/>
              </w:rPr>
            </w:pPr>
            <w:r w:rsidRPr="00CF3DD2">
              <w:rPr>
                <w:color w:val="000000"/>
                <w:sz w:val="16"/>
                <w:szCs w:val="16"/>
              </w:rPr>
              <w:t>Szacowana z umów wartość wskaźnika Liczba przedsiębiorstw otrzymujących wsparcie</w:t>
            </w:r>
          </w:p>
        </w:tc>
        <w:tc>
          <w:tcPr>
            <w:tcW w:w="1365" w:type="dxa"/>
            <w:vAlign w:val="center"/>
          </w:tcPr>
          <w:p w14:paraId="6CE5C1A3" w14:textId="77777777" w:rsidR="005206B0" w:rsidRPr="00782580" w:rsidRDefault="005206B0" w:rsidP="00DF395A">
            <w:pPr>
              <w:jc w:val="right"/>
              <w:rPr>
                <w:color w:val="000000"/>
                <w:sz w:val="16"/>
                <w:szCs w:val="16"/>
              </w:rPr>
            </w:pPr>
            <w:r>
              <w:rPr>
                <w:rFonts w:cs="Calibri"/>
                <w:sz w:val="16"/>
                <w:szCs w:val="16"/>
              </w:rPr>
              <w:t>przedsiębiorstwa</w:t>
            </w:r>
          </w:p>
        </w:tc>
        <w:tc>
          <w:tcPr>
            <w:tcW w:w="1293" w:type="dxa"/>
            <w:vAlign w:val="center"/>
          </w:tcPr>
          <w:p w14:paraId="45426ACC" w14:textId="77777777" w:rsidR="005206B0" w:rsidRPr="00782580" w:rsidDel="00782580" w:rsidRDefault="005206B0" w:rsidP="00DF395A">
            <w:pPr>
              <w:jc w:val="right"/>
              <w:rPr>
                <w:color w:val="000000"/>
                <w:sz w:val="16"/>
                <w:szCs w:val="16"/>
              </w:rPr>
            </w:pPr>
            <w:r>
              <w:rPr>
                <w:color w:val="000000"/>
                <w:sz w:val="16"/>
                <w:szCs w:val="16"/>
              </w:rPr>
              <w:t>32</w:t>
            </w:r>
          </w:p>
        </w:tc>
        <w:tc>
          <w:tcPr>
            <w:tcW w:w="604" w:type="dxa"/>
            <w:vAlign w:val="center"/>
          </w:tcPr>
          <w:p w14:paraId="2007F332" w14:textId="77777777" w:rsidR="005206B0" w:rsidRPr="00782580" w:rsidRDefault="005206B0" w:rsidP="00DF395A">
            <w:pPr>
              <w:jc w:val="right"/>
              <w:rPr>
                <w:color w:val="000000"/>
                <w:sz w:val="16"/>
                <w:szCs w:val="16"/>
              </w:rPr>
            </w:pPr>
            <w:r>
              <w:rPr>
                <w:color w:val="000000"/>
                <w:sz w:val="16"/>
                <w:szCs w:val="16"/>
              </w:rPr>
              <w:t>-</w:t>
            </w:r>
          </w:p>
        </w:tc>
        <w:tc>
          <w:tcPr>
            <w:tcW w:w="581" w:type="dxa"/>
            <w:vAlign w:val="center"/>
          </w:tcPr>
          <w:p w14:paraId="6C098BE5" w14:textId="77777777" w:rsidR="005206B0" w:rsidRPr="00782580" w:rsidRDefault="005206B0" w:rsidP="00DF395A">
            <w:pPr>
              <w:jc w:val="right"/>
              <w:rPr>
                <w:color w:val="000000"/>
                <w:sz w:val="16"/>
                <w:szCs w:val="16"/>
              </w:rPr>
            </w:pPr>
            <w:r>
              <w:rPr>
                <w:color w:val="000000"/>
                <w:sz w:val="16"/>
                <w:szCs w:val="16"/>
              </w:rPr>
              <w:t>-</w:t>
            </w:r>
          </w:p>
        </w:tc>
        <w:tc>
          <w:tcPr>
            <w:tcW w:w="1632" w:type="dxa"/>
            <w:vAlign w:val="center"/>
          </w:tcPr>
          <w:p w14:paraId="4548BC03" w14:textId="77777777" w:rsidR="005206B0" w:rsidRPr="00782580" w:rsidDel="00782580" w:rsidRDefault="005206B0" w:rsidP="00DF395A">
            <w:pPr>
              <w:jc w:val="right"/>
              <w:rPr>
                <w:color w:val="000000"/>
                <w:sz w:val="16"/>
                <w:szCs w:val="16"/>
              </w:rPr>
            </w:pPr>
            <w:r>
              <w:rPr>
                <w:color w:val="000000"/>
                <w:sz w:val="16"/>
                <w:szCs w:val="16"/>
              </w:rPr>
              <w:t>-</w:t>
            </w:r>
          </w:p>
        </w:tc>
      </w:tr>
      <w:tr w:rsidR="005206B0" w:rsidRPr="00F02675" w14:paraId="5195DE11" w14:textId="77777777" w:rsidTr="00D23CF6">
        <w:tc>
          <w:tcPr>
            <w:tcW w:w="1860" w:type="dxa"/>
            <w:vMerge/>
            <w:vAlign w:val="center"/>
          </w:tcPr>
          <w:p w14:paraId="47681AC9" w14:textId="77777777" w:rsidR="005206B0" w:rsidRPr="00782580" w:rsidRDefault="005206B0" w:rsidP="00DF395A">
            <w:pPr>
              <w:jc w:val="right"/>
              <w:rPr>
                <w:color w:val="000000"/>
                <w:sz w:val="16"/>
                <w:szCs w:val="16"/>
              </w:rPr>
            </w:pPr>
          </w:p>
        </w:tc>
        <w:tc>
          <w:tcPr>
            <w:tcW w:w="2163" w:type="dxa"/>
            <w:vAlign w:val="center"/>
          </w:tcPr>
          <w:p w14:paraId="7FD8684F" w14:textId="77777777" w:rsidR="005206B0" w:rsidRPr="00F02675" w:rsidRDefault="005206B0" w:rsidP="00DF395A">
            <w:pPr>
              <w:jc w:val="right"/>
              <w:rPr>
                <w:color w:val="000000"/>
                <w:sz w:val="16"/>
                <w:szCs w:val="16"/>
              </w:rPr>
            </w:pPr>
            <w:r w:rsidRPr="00F02675">
              <w:rPr>
                <w:color w:val="000000"/>
                <w:sz w:val="16"/>
                <w:szCs w:val="16"/>
              </w:rPr>
              <w:t>Wskaźnik finansow</w:t>
            </w:r>
            <w:r>
              <w:rPr>
                <w:color w:val="000000"/>
                <w:sz w:val="16"/>
                <w:szCs w:val="16"/>
              </w:rPr>
              <w:t>y</w:t>
            </w:r>
            <w:r w:rsidRPr="00F02675">
              <w:rPr>
                <w:color w:val="000000"/>
                <w:sz w:val="16"/>
                <w:szCs w:val="16"/>
              </w:rPr>
              <w:t>:</w:t>
            </w:r>
          </w:p>
          <w:p w14:paraId="2C268FFE" w14:textId="77777777" w:rsidR="005206B0" w:rsidRPr="00F02675" w:rsidRDefault="005206B0" w:rsidP="00DF395A">
            <w:pPr>
              <w:jc w:val="right"/>
              <w:rPr>
                <w:color w:val="000000"/>
                <w:sz w:val="16"/>
                <w:szCs w:val="16"/>
              </w:rPr>
            </w:pPr>
            <w:r>
              <w:rPr>
                <w:color w:val="000000"/>
                <w:sz w:val="16"/>
                <w:szCs w:val="16"/>
              </w:rPr>
              <w:t>C</w:t>
            </w:r>
            <w:r w:rsidRPr="00BD027E">
              <w:rPr>
                <w:color w:val="000000"/>
                <w:sz w:val="16"/>
                <w:szCs w:val="16"/>
              </w:rPr>
              <w:t>ałkowita kwota certyfikowanych wydatków kwalifikowalnych</w:t>
            </w:r>
          </w:p>
        </w:tc>
        <w:tc>
          <w:tcPr>
            <w:tcW w:w="1365" w:type="dxa"/>
            <w:vAlign w:val="center"/>
          </w:tcPr>
          <w:p w14:paraId="5E6ECF53" w14:textId="77777777" w:rsidR="005206B0" w:rsidRPr="00F02675" w:rsidRDefault="005206B0" w:rsidP="00DF395A">
            <w:pPr>
              <w:jc w:val="right"/>
              <w:rPr>
                <w:color w:val="000000"/>
                <w:sz w:val="16"/>
                <w:szCs w:val="16"/>
                <w:lang w:val="en-US"/>
              </w:rPr>
            </w:pPr>
            <w:r w:rsidRPr="00F02675">
              <w:rPr>
                <w:color w:val="000000"/>
                <w:sz w:val="16"/>
                <w:szCs w:val="16"/>
                <w:lang w:val="en-US"/>
              </w:rPr>
              <w:t>E</w:t>
            </w:r>
            <w:r>
              <w:rPr>
                <w:color w:val="000000"/>
                <w:sz w:val="16"/>
                <w:szCs w:val="16"/>
                <w:lang w:val="en-US"/>
              </w:rPr>
              <w:t>UR</w:t>
            </w:r>
          </w:p>
        </w:tc>
        <w:tc>
          <w:tcPr>
            <w:tcW w:w="1293" w:type="dxa"/>
            <w:vAlign w:val="center"/>
          </w:tcPr>
          <w:p w14:paraId="5C148B00" w14:textId="77777777" w:rsidR="005206B0" w:rsidRPr="00F02675" w:rsidRDefault="00D26472" w:rsidP="00763AFB">
            <w:pPr>
              <w:jc w:val="right"/>
              <w:rPr>
                <w:color w:val="000000"/>
                <w:sz w:val="16"/>
                <w:szCs w:val="16"/>
                <w:lang w:val="en-US"/>
              </w:rPr>
            </w:pPr>
            <w:r>
              <w:rPr>
                <w:rFonts w:eastAsia="Calibri" w:cs="Calibri"/>
                <w:sz w:val="16"/>
                <w:szCs w:val="16"/>
              </w:rPr>
              <w:t xml:space="preserve">27 157 </w:t>
            </w:r>
            <w:r w:rsidR="003C0606">
              <w:rPr>
                <w:rFonts w:eastAsia="Calibri" w:cs="Calibri"/>
                <w:sz w:val="16"/>
                <w:szCs w:val="16"/>
              </w:rPr>
              <w:t>848</w:t>
            </w:r>
          </w:p>
        </w:tc>
        <w:tc>
          <w:tcPr>
            <w:tcW w:w="604" w:type="dxa"/>
            <w:vAlign w:val="center"/>
          </w:tcPr>
          <w:p w14:paraId="1B2575C4" w14:textId="77777777" w:rsidR="005206B0" w:rsidRPr="00F02675" w:rsidRDefault="005206B0" w:rsidP="00DF395A">
            <w:pPr>
              <w:jc w:val="right"/>
              <w:rPr>
                <w:color w:val="000000"/>
                <w:sz w:val="16"/>
                <w:szCs w:val="16"/>
                <w:lang w:val="en-US"/>
              </w:rPr>
            </w:pPr>
            <w:r w:rsidRPr="00F02675">
              <w:rPr>
                <w:color w:val="000000"/>
                <w:sz w:val="16"/>
                <w:szCs w:val="16"/>
                <w:lang w:val="en-US"/>
              </w:rPr>
              <w:t>-</w:t>
            </w:r>
          </w:p>
        </w:tc>
        <w:tc>
          <w:tcPr>
            <w:tcW w:w="581" w:type="dxa"/>
            <w:vAlign w:val="center"/>
          </w:tcPr>
          <w:p w14:paraId="07238FDC" w14:textId="77777777" w:rsidR="005206B0" w:rsidRPr="00F02675" w:rsidRDefault="005206B0" w:rsidP="00DF395A">
            <w:pPr>
              <w:jc w:val="right"/>
              <w:rPr>
                <w:color w:val="000000"/>
                <w:sz w:val="16"/>
                <w:szCs w:val="16"/>
                <w:lang w:val="en-US"/>
              </w:rPr>
            </w:pPr>
            <w:r w:rsidRPr="00F02675">
              <w:rPr>
                <w:color w:val="000000"/>
                <w:sz w:val="16"/>
                <w:szCs w:val="16"/>
                <w:lang w:val="en-US"/>
              </w:rPr>
              <w:t>-</w:t>
            </w:r>
          </w:p>
        </w:tc>
        <w:tc>
          <w:tcPr>
            <w:tcW w:w="1632" w:type="dxa"/>
            <w:vAlign w:val="center"/>
          </w:tcPr>
          <w:p w14:paraId="7A52B27A" w14:textId="5481EA1E" w:rsidR="005206B0" w:rsidRPr="00F02675" w:rsidRDefault="00BC59A8" w:rsidP="00C3443A">
            <w:pPr>
              <w:jc w:val="right"/>
              <w:rPr>
                <w:color w:val="000000"/>
                <w:sz w:val="16"/>
                <w:szCs w:val="16"/>
                <w:lang w:val="en-US"/>
              </w:rPr>
            </w:pPr>
            <w:r>
              <w:rPr>
                <w:rStyle w:val="Odwoaniedokomentarza"/>
                <w:szCs w:val="20"/>
              </w:rPr>
              <w:t>136 168 190</w:t>
            </w:r>
          </w:p>
        </w:tc>
      </w:tr>
      <w:tr w:rsidR="00877C49" w:rsidRPr="00F02675" w14:paraId="1C158E3A" w14:textId="77777777" w:rsidTr="00D23CF6">
        <w:tc>
          <w:tcPr>
            <w:tcW w:w="1860" w:type="dxa"/>
            <w:vMerge w:val="restart"/>
            <w:vAlign w:val="center"/>
          </w:tcPr>
          <w:p w14:paraId="7D7513CE" w14:textId="77777777" w:rsidR="00877C49" w:rsidRPr="00BD027E" w:rsidRDefault="00877C49" w:rsidP="00DF395A">
            <w:pPr>
              <w:jc w:val="right"/>
              <w:rPr>
                <w:color w:val="000000"/>
                <w:sz w:val="16"/>
                <w:szCs w:val="16"/>
              </w:rPr>
            </w:pPr>
            <w:r w:rsidRPr="00BD027E">
              <w:rPr>
                <w:color w:val="000000"/>
                <w:sz w:val="16"/>
                <w:szCs w:val="16"/>
              </w:rPr>
              <w:t>II - Innowacyjna i konkurencyjna gospodarka</w:t>
            </w:r>
          </w:p>
        </w:tc>
        <w:tc>
          <w:tcPr>
            <w:tcW w:w="2163" w:type="dxa"/>
            <w:vAlign w:val="center"/>
          </w:tcPr>
          <w:p w14:paraId="0F85B9AE" w14:textId="77777777" w:rsidR="00877C49" w:rsidRPr="00F02675" w:rsidRDefault="00877C49" w:rsidP="003E74B4">
            <w:pPr>
              <w:jc w:val="right"/>
              <w:rPr>
                <w:color w:val="000000"/>
                <w:sz w:val="16"/>
                <w:szCs w:val="16"/>
              </w:rPr>
            </w:pPr>
            <w:r w:rsidRPr="00F02675">
              <w:rPr>
                <w:color w:val="000000"/>
                <w:sz w:val="16"/>
                <w:szCs w:val="16"/>
              </w:rPr>
              <w:t>Wskaźnik produktu</w:t>
            </w:r>
            <w:r>
              <w:rPr>
                <w:color w:val="000000"/>
                <w:sz w:val="16"/>
                <w:szCs w:val="16"/>
              </w:rPr>
              <w:t xml:space="preserve"> #1</w:t>
            </w:r>
            <w:r w:rsidRPr="00F02675">
              <w:rPr>
                <w:color w:val="000000"/>
                <w:sz w:val="16"/>
                <w:szCs w:val="16"/>
              </w:rPr>
              <w:t>:</w:t>
            </w:r>
          </w:p>
          <w:p w14:paraId="1830F4CC" w14:textId="77777777" w:rsidR="00877C49" w:rsidRPr="00F02675" w:rsidRDefault="00877C49" w:rsidP="00DF395A">
            <w:pPr>
              <w:jc w:val="right"/>
              <w:rPr>
                <w:color w:val="000000"/>
                <w:sz w:val="16"/>
                <w:szCs w:val="16"/>
              </w:rPr>
            </w:pPr>
            <w:r w:rsidRPr="00782580">
              <w:rPr>
                <w:color w:val="000000"/>
                <w:sz w:val="16"/>
                <w:szCs w:val="16"/>
              </w:rPr>
              <w:t>Liczba przedsiębiorstw otrzymujących wsparcie</w:t>
            </w:r>
            <w:r>
              <w:rPr>
                <w:color w:val="000000"/>
                <w:sz w:val="16"/>
                <w:szCs w:val="16"/>
              </w:rPr>
              <w:t xml:space="preserve"> </w:t>
            </w:r>
            <w:r w:rsidRPr="00782580">
              <w:rPr>
                <w:color w:val="000000"/>
                <w:sz w:val="16"/>
                <w:szCs w:val="16"/>
              </w:rPr>
              <w:t>(CO01)</w:t>
            </w:r>
          </w:p>
        </w:tc>
        <w:tc>
          <w:tcPr>
            <w:tcW w:w="1365" w:type="dxa"/>
            <w:vAlign w:val="center"/>
          </w:tcPr>
          <w:p w14:paraId="292BEC82" w14:textId="77777777" w:rsidR="00877C49" w:rsidRPr="00BD027E" w:rsidRDefault="00877C49" w:rsidP="00DF395A">
            <w:pPr>
              <w:jc w:val="right"/>
              <w:rPr>
                <w:color w:val="000000"/>
                <w:sz w:val="16"/>
                <w:szCs w:val="16"/>
              </w:rPr>
            </w:pPr>
            <w:r w:rsidRPr="00F1459D">
              <w:rPr>
                <w:color w:val="000000"/>
                <w:sz w:val="16"/>
                <w:szCs w:val="16"/>
              </w:rPr>
              <w:t>przedsiębiorstwa</w:t>
            </w:r>
          </w:p>
        </w:tc>
        <w:tc>
          <w:tcPr>
            <w:tcW w:w="1293" w:type="dxa"/>
            <w:vAlign w:val="center"/>
          </w:tcPr>
          <w:p w14:paraId="151D0C20" w14:textId="77777777" w:rsidR="00877C49" w:rsidRPr="00BD027E" w:rsidRDefault="00877C49" w:rsidP="00DF395A">
            <w:pPr>
              <w:jc w:val="right"/>
              <w:rPr>
                <w:color w:val="000000"/>
                <w:sz w:val="16"/>
                <w:szCs w:val="16"/>
              </w:rPr>
            </w:pPr>
            <w:r>
              <w:rPr>
                <w:color w:val="000000"/>
                <w:sz w:val="16"/>
                <w:szCs w:val="16"/>
              </w:rPr>
              <w:t>204</w:t>
            </w:r>
          </w:p>
        </w:tc>
        <w:tc>
          <w:tcPr>
            <w:tcW w:w="604" w:type="dxa"/>
            <w:vAlign w:val="center"/>
          </w:tcPr>
          <w:p w14:paraId="1666D363" w14:textId="77777777" w:rsidR="00877C49" w:rsidRPr="00BD027E" w:rsidRDefault="00877C49" w:rsidP="00DF395A">
            <w:pPr>
              <w:jc w:val="right"/>
              <w:rPr>
                <w:color w:val="000000"/>
                <w:sz w:val="16"/>
                <w:szCs w:val="16"/>
              </w:rPr>
            </w:pPr>
            <w:r>
              <w:rPr>
                <w:color w:val="000000"/>
                <w:sz w:val="16"/>
                <w:szCs w:val="16"/>
              </w:rPr>
              <w:t>-</w:t>
            </w:r>
          </w:p>
        </w:tc>
        <w:tc>
          <w:tcPr>
            <w:tcW w:w="581" w:type="dxa"/>
            <w:vAlign w:val="center"/>
          </w:tcPr>
          <w:p w14:paraId="01C83371" w14:textId="77777777" w:rsidR="00877C49" w:rsidRPr="00BD027E" w:rsidRDefault="00877C49" w:rsidP="00DF395A">
            <w:pPr>
              <w:jc w:val="right"/>
              <w:rPr>
                <w:color w:val="000000"/>
                <w:sz w:val="16"/>
                <w:szCs w:val="16"/>
              </w:rPr>
            </w:pPr>
            <w:r>
              <w:rPr>
                <w:color w:val="000000"/>
                <w:sz w:val="16"/>
                <w:szCs w:val="16"/>
              </w:rPr>
              <w:t>-</w:t>
            </w:r>
          </w:p>
        </w:tc>
        <w:tc>
          <w:tcPr>
            <w:tcW w:w="1632" w:type="dxa"/>
            <w:vAlign w:val="center"/>
          </w:tcPr>
          <w:p w14:paraId="3C446BB9" w14:textId="3DDD68FB" w:rsidR="001D1779" w:rsidRDefault="00E7514A" w:rsidP="00BF22C1">
            <w:pPr>
              <w:jc w:val="right"/>
              <w:rPr>
                <w:color w:val="000000"/>
                <w:sz w:val="16"/>
                <w:szCs w:val="16"/>
              </w:rPr>
            </w:pPr>
            <w:r>
              <w:rPr>
                <w:color w:val="000000"/>
                <w:sz w:val="16"/>
                <w:szCs w:val="16"/>
              </w:rPr>
              <w:t> </w:t>
            </w:r>
          </w:p>
          <w:p w14:paraId="4CA92BE3" w14:textId="773CF276" w:rsidR="00E7514A" w:rsidRDefault="00666DF6" w:rsidP="00B82F70">
            <w:pPr>
              <w:jc w:val="right"/>
              <w:rPr>
                <w:color w:val="000000"/>
                <w:sz w:val="16"/>
                <w:szCs w:val="16"/>
              </w:rPr>
            </w:pPr>
            <w:r>
              <w:rPr>
                <w:color w:val="000000"/>
                <w:sz w:val="16"/>
                <w:szCs w:val="16"/>
              </w:rPr>
              <w:t> </w:t>
            </w:r>
          </w:p>
          <w:p w14:paraId="786A2B8C" w14:textId="55CF6B84" w:rsidR="00666DF6" w:rsidRPr="00BD027E" w:rsidRDefault="00666DF6" w:rsidP="00B82F70">
            <w:pPr>
              <w:jc w:val="right"/>
              <w:rPr>
                <w:color w:val="000000"/>
                <w:sz w:val="16"/>
                <w:szCs w:val="16"/>
              </w:rPr>
            </w:pPr>
            <w:r>
              <w:rPr>
                <w:color w:val="000000"/>
                <w:sz w:val="16"/>
                <w:szCs w:val="16"/>
              </w:rPr>
              <w:t>3 304</w:t>
            </w:r>
          </w:p>
        </w:tc>
      </w:tr>
      <w:tr w:rsidR="00877C49" w:rsidRPr="00F02675" w14:paraId="54A3263E" w14:textId="77777777" w:rsidTr="00D23CF6">
        <w:tc>
          <w:tcPr>
            <w:tcW w:w="1860" w:type="dxa"/>
            <w:vMerge/>
            <w:vAlign w:val="center"/>
          </w:tcPr>
          <w:p w14:paraId="01FE14ED" w14:textId="77777777" w:rsidR="00877C49" w:rsidRPr="00BD027E" w:rsidRDefault="00877C49" w:rsidP="00DF395A">
            <w:pPr>
              <w:jc w:val="right"/>
              <w:rPr>
                <w:color w:val="000000"/>
                <w:sz w:val="16"/>
                <w:szCs w:val="16"/>
              </w:rPr>
            </w:pPr>
          </w:p>
        </w:tc>
        <w:tc>
          <w:tcPr>
            <w:tcW w:w="2163" w:type="dxa"/>
            <w:vAlign w:val="center"/>
          </w:tcPr>
          <w:p w14:paraId="0B757103" w14:textId="77777777" w:rsidR="00877C49" w:rsidRPr="00F02675" w:rsidRDefault="00877C49" w:rsidP="003E74B4">
            <w:pPr>
              <w:jc w:val="right"/>
              <w:rPr>
                <w:color w:val="000000"/>
                <w:sz w:val="16"/>
                <w:szCs w:val="16"/>
              </w:rPr>
            </w:pPr>
            <w:r w:rsidRPr="00F02675">
              <w:rPr>
                <w:color w:val="000000"/>
                <w:sz w:val="16"/>
                <w:szCs w:val="16"/>
              </w:rPr>
              <w:t>Wskaźnik finansow</w:t>
            </w:r>
            <w:r>
              <w:rPr>
                <w:color w:val="000000"/>
                <w:sz w:val="16"/>
                <w:szCs w:val="16"/>
              </w:rPr>
              <w:t>y</w:t>
            </w:r>
            <w:r w:rsidRPr="00F02675">
              <w:rPr>
                <w:color w:val="000000"/>
                <w:sz w:val="16"/>
                <w:szCs w:val="16"/>
              </w:rPr>
              <w:t>:</w:t>
            </w:r>
          </w:p>
          <w:p w14:paraId="337D3A50" w14:textId="77777777" w:rsidR="00877C49" w:rsidRPr="00F02675" w:rsidRDefault="00877C49" w:rsidP="00DF395A">
            <w:pPr>
              <w:jc w:val="right"/>
              <w:rPr>
                <w:color w:val="000000"/>
                <w:sz w:val="16"/>
                <w:szCs w:val="16"/>
              </w:rPr>
            </w:pPr>
            <w:r>
              <w:rPr>
                <w:color w:val="000000"/>
                <w:sz w:val="16"/>
                <w:szCs w:val="16"/>
              </w:rPr>
              <w:t>C</w:t>
            </w:r>
            <w:r w:rsidRPr="00BD027E">
              <w:rPr>
                <w:color w:val="000000"/>
                <w:sz w:val="16"/>
                <w:szCs w:val="16"/>
              </w:rPr>
              <w:t>ałkowita kwota certyfikowanych wydatków kwalifikowalnych</w:t>
            </w:r>
          </w:p>
        </w:tc>
        <w:tc>
          <w:tcPr>
            <w:tcW w:w="1365" w:type="dxa"/>
            <w:vAlign w:val="center"/>
          </w:tcPr>
          <w:p w14:paraId="6632DEB3" w14:textId="77777777" w:rsidR="00877C49" w:rsidRPr="00BD027E" w:rsidRDefault="00877C49" w:rsidP="00DF395A">
            <w:pPr>
              <w:jc w:val="right"/>
              <w:rPr>
                <w:color w:val="000000"/>
                <w:sz w:val="16"/>
                <w:szCs w:val="16"/>
              </w:rPr>
            </w:pPr>
            <w:r>
              <w:rPr>
                <w:color w:val="000000"/>
                <w:sz w:val="16"/>
                <w:szCs w:val="16"/>
              </w:rPr>
              <w:t>EUR</w:t>
            </w:r>
          </w:p>
        </w:tc>
        <w:tc>
          <w:tcPr>
            <w:tcW w:w="1293" w:type="dxa"/>
            <w:vAlign w:val="center"/>
          </w:tcPr>
          <w:p w14:paraId="48966D34" w14:textId="77777777" w:rsidR="00877C49" w:rsidRPr="00BD027E" w:rsidRDefault="00AF2BD1" w:rsidP="00763AFB">
            <w:pPr>
              <w:jc w:val="right"/>
              <w:rPr>
                <w:color w:val="000000"/>
                <w:sz w:val="16"/>
                <w:szCs w:val="16"/>
              </w:rPr>
            </w:pPr>
            <w:r>
              <w:rPr>
                <w:rFonts w:eastAsia="Calibri" w:cs="Calibri"/>
                <w:sz w:val="16"/>
                <w:szCs w:val="16"/>
              </w:rPr>
              <w:t>99 682 578</w:t>
            </w:r>
          </w:p>
        </w:tc>
        <w:tc>
          <w:tcPr>
            <w:tcW w:w="604" w:type="dxa"/>
            <w:vAlign w:val="center"/>
          </w:tcPr>
          <w:p w14:paraId="4DE842E6" w14:textId="77777777" w:rsidR="00877C49" w:rsidRPr="00BD027E" w:rsidRDefault="00877C49" w:rsidP="00DF395A">
            <w:pPr>
              <w:jc w:val="right"/>
              <w:rPr>
                <w:color w:val="000000"/>
                <w:sz w:val="16"/>
                <w:szCs w:val="16"/>
              </w:rPr>
            </w:pPr>
            <w:r>
              <w:rPr>
                <w:color w:val="000000"/>
                <w:sz w:val="16"/>
                <w:szCs w:val="16"/>
              </w:rPr>
              <w:t>-</w:t>
            </w:r>
          </w:p>
        </w:tc>
        <w:tc>
          <w:tcPr>
            <w:tcW w:w="581" w:type="dxa"/>
            <w:vAlign w:val="center"/>
          </w:tcPr>
          <w:p w14:paraId="625B57AE" w14:textId="77777777" w:rsidR="00877C49" w:rsidRPr="00BD027E" w:rsidRDefault="00877C49" w:rsidP="00DF395A">
            <w:pPr>
              <w:jc w:val="right"/>
              <w:rPr>
                <w:color w:val="000000"/>
                <w:sz w:val="16"/>
                <w:szCs w:val="16"/>
              </w:rPr>
            </w:pPr>
            <w:r>
              <w:rPr>
                <w:color w:val="000000"/>
                <w:sz w:val="16"/>
                <w:szCs w:val="16"/>
              </w:rPr>
              <w:t>-</w:t>
            </w:r>
          </w:p>
        </w:tc>
        <w:tc>
          <w:tcPr>
            <w:tcW w:w="1632" w:type="dxa"/>
            <w:vAlign w:val="center"/>
          </w:tcPr>
          <w:p w14:paraId="653F9E27" w14:textId="16216FFA" w:rsidR="00877C49" w:rsidRPr="00BD027E" w:rsidRDefault="00BC59A8" w:rsidP="000354EE">
            <w:pPr>
              <w:jc w:val="right"/>
              <w:rPr>
                <w:color w:val="000000"/>
                <w:sz w:val="16"/>
                <w:szCs w:val="16"/>
              </w:rPr>
            </w:pPr>
            <w:r>
              <w:rPr>
                <w:rStyle w:val="Odwoaniedokomentarza"/>
                <w:szCs w:val="20"/>
              </w:rPr>
              <w:t>385 011 459</w:t>
            </w:r>
          </w:p>
        </w:tc>
      </w:tr>
      <w:tr w:rsidR="005206B0" w:rsidRPr="00F02675" w14:paraId="081F2634" w14:textId="77777777" w:rsidTr="00D23CF6">
        <w:tc>
          <w:tcPr>
            <w:tcW w:w="1860" w:type="dxa"/>
            <w:vMerge w:val="restart"/>
            <w:vAlign w:val="center"/>
          </w:tcPr>
          <w:p w14:paraId="11FEFDD4" w14:textId="77777777" w:rsidR="005206B0" w:rsidRPr="00F02675" w:rsidRDefault="005206B0" w:rsidP="00DF395A">
            <w:pPr>
              <w:jc w:val="right"/>
              <w:rPr>
                <w:color w:val="000000"/>
                <w:sz w:val="16"/>
                <w:szCs w:val="16"/>
                <w:lang w:val="en-US"/>
              </w:rPr>
            </w:pPr>
            <w:r w:rsidRPr="00F02675">
              <w:rPr>
                <w:color w:val="000000"/>
                <w:sz w:val="16"/>
                <w:szCs w:val="16"/>
                <w:lang w:val="en-US"/>
              </w:rPr>
              <w:t>I</w:t>
            </w:r>
            <w:r>
              <w:rPr>
                <w:color w:val="000000"/>
                <w:sz w:val="16"/>
                <w:szCs w:val="16"/>
                <w:lang w:val="en-US"/>
              </w:rPr>
              <w:t>I</w:t>
            </w:r>
            <w:r w:rsidRPr="00F02675">
              <w:rPr>
                <w:color w:val="000000"/>
                <w:sz w:val="16"/>
                <w:szCs w:val="16"/>
                <w:lang w:val="en-US"/>
              </w:rPr>
              <w:t>I -Transport</w:t>
            </w:r>
          </w:p>
        </w:tc>
        <w:tc>
          <w:tcPr>
            <w:tcW w:w="2163" w:type="dxa"/>
            <w:vAlign w:val="center"/>
          </w:tcPr>
          <w:p w14:paraId="7E5C77AB" w14:textId="77777777" w:rsidR="005206B0" w:rsidRPr="00F02675" w:rsidRDefault="005206B0" w:rsidP="00DF395A">
            <w:pPr>
              <w:jc w:val="right"/>
              <w:rPr>
                <w:color w:val="000000"/>
                <w:sz w:val="16"/>
                <w:szCs w:val="16"/>
              </w:rPr>
            </w:pPr>
            <w:r w:rsidRPr="00F02675">
              <w:rPr>
                <w:color w:val="000000"/>
                <w:sz w:val="16"/>
                <w:szCs w:val="16"/>
              </w:rPr>
              <w:t>Wskaźnik produktu</w:t>
            </w:r>
            <w:r>
              <w:rPr>
                <w:color w:val="000000"/>
                <w:sz w:val="16"/>
                <w:szCs w:val="16"/>
              </w:rPr>
              <w:t xml:space="preserve"> #1</w:t>
            </w:r>
            <w:r w:rsidRPr="00F02675">
              <w:rPr>
                <w:color w:val="000000"/>
                <w:sz w:val="16"/>
                <w:szCs w:val="16"/>
              </w:rPr>
              <w:t>:</w:t>
            </w:r>
          </w:p>
          <w:p w14:paraId="3C67CA2A" w14:textId="77777777" w:rsidR="005206B0" w:rsidRPr="00F02675" w:rsidRDefault="005206B0" w:rsidP="00DF395A">
            <w:pPr>
              <w:jc w:val="right"/>
              <w:rPr>
                <w:color w:val="000000"/>
                <w:sz w:val="16"/>
                <w:szCs w:val="16"/>
              </w:rPr>
            </w:pPr>
            <w:r w:rsidRPr="00F02675">
              <w:rPr>
                <w:color w:val="000000"/>
                <w:sz w:val="16"/>
                <w:szCs w:val="16"/>
              </w:rPr>
              <w:t>Całkowita długość przebudowanych lub zmodernizowanych dróg</w:t>
            </w:r>
          </w:p>
        </w:tc>
        <w:tc>
          <w:tcPr>
            <w:tcW w:w="1365" w:type="dxa"/>
            <w:vAlign w:val="center"/>
          </w:tcPr>
          <w:p w14:paraId="74C38E96" w14:textId="77777777" w:rsidR="005206B0" w:rsidRPr="00F02675" w:rsidRDefault="005206B0" w:rsidP="00DF395A">
            <w:pPr>
              <w:jc w:val="right"/>
              <w:rPr>
                <w:color w:val="000000"/>
                <w:sz w:val="16"/>
                <w:szCs w:val="16"/>
                <w:lang w:val="en-US"/>
              </w:rPr>
            </w:pPr>
            <w:r w:rsidRPr="00F02675">
              <w:rPr>
                <w:color w:val="000000"/>
                <w:sz w:val="16"/>
                <w:szCs w:val="16"/>
                <w:lang w:val="en-US"/>
              </w:rPr>
              <w:t>km</w:t>
            </w:r>
          </w:p>
        </w:tc>
        <w:tc>
          <w:tcPr>
            <w:tcW w:w="1293" w:type="dxa"/>
            <w:vAlign w:val="center"/>
          </w:tcPr>
          <w:p w14:paraId="0D420ED3" w14:textId="77777777" w:rsidR="005206B0" w:rsidRPr="00F02675" w:rsidRDefault="005206B0" w:rsidP="00DF395A">
            <w:pPr>
              <w:jc w:val="right"/>
              <w:rPr>
                <w:color w:val="000000"/>
                <w:sz w:val="16"/>
                <w:szCs w:val="16"/>
                <w:lang w:val="en-US"/>
              </w:rPr>
            </w:pPr>
            <w:r>
              <w:rPr>
                <w:color w:val="000000"/>
                <w:sz w:val="16"/>
                <w:szCs w:val="16"/>
                <w:lang w:val="en-US"/>
              </w:rPr>
              <w:t>17</w:t>
            </w:r>
          </w:p>
        </w:tc>
        <w:tc>
          <w:tcPr>
            <w:tcW w:w="604" w:type="dxa"/>
            <w:vAlign w:val="center"/>
          </w:tcPr>
          <w:p w14:paraId="3A3F71B8" w14:textId="77777777" w:rsidR="005206B0" w:rsidRPr="00F02675" w:rsidRDefault="005206B0" w:rsidP="00DF395A">
            <w:pPr>
              <w:jc w:val="right"/>
              <w:rPr>
                <w:color w:val="000000"/>
                <w:sz w:val="16"/>
                <w:szCs w:val="16"/>
                <w:lang w:val="en-US"/>
              </w:rPr>
            </w:pPr>
            <w:r w:rsidRPr="00F02675">
              <w:rPr>
                <w:color w:val="000000"/>
                <w:sz w:val="16"/>
                <w:szCs w:val="16"/>
                <w:lang w:val="en-US"/>
              </w:rPr>
              <w:t>-</w:t>
            </w:r>
          </w:p>
        </w:tc>
        <w:tc>
          <w:tcPr>
            <w:tcW w:w="581" w:type="dxa"/>
            <w:vAlign w:val="center"/>
          </w:tcPr>
          <w:p w14:paraId="2EFA7B1C" w14:textId="77777777" w:rsidR="005206B0" w:rsidRPr="00F02675" w:rsidRDefault="005206B0" w:rsidP="00DF395A">
            <w:pPr>
              <w:jc w:val="right"/>
              <w:rPr>
                <w:color w:val="000000"/>
                <w:sz w:val="16"/>
                <w:szCs w:val="16"/>
                <w:lang w:val="en-US"/>
              </w:rPr>
            </w:pPr>
            <w:r w:rsidRPr="00F02675">
              <w:rPr>
                <w:color w:val="000000"/>
                <w:sz w:val="16"/>
                <w:szCs w:val="16"/>
                <w:lang w:val="en-US"/>
              </w:rPr>
              <w:t>-</w:t>
            </w:r>
          </w:p>
        </w:tc>
        <w:tc>
          <w:tcPr>
            <w:tcW w:w="1632" w:type="dxa"/>
            <w:vAlign w:val="center"/>
          </w:tcPr>
          <w:p w14:paraId="5A519DCA" w14:textId="774BCA4A" w:rsidR="005206B0" w:rsidRPr="00F02675" w:rsidRDefault="00525C96" w:rsidP="00DF395A">
            <w:pPr>
              <w:jc w:val="right"/>
              <w:rPr>
                <w:color w:val="000000"/>
                <w:sz w:val="16"/>
                <w:szCs w:val="16"/>
                <w:lang w:val="en-US"/>
              </w:rPr>
            </w:pPr>
            <w:r>
              <w:rPr>
                <w:color w:val="000000"/>
                <w:sz w:val="16"/>
                <w:szCs w:val="16"/>
                <w:lang w:val="en-US"/>
              </w:rPr>
              <w:t>90</w:t>
            </w:r>
          </w:p>
        </w:tc>
      </w:tr>
      <w:tr w:rsidR="005206B0" w:rsidRPr="00F02675" w14:paraId="4FC8139A" w14:textId="77777777" w:rsidTr="00D23CF6">
        <w:tc>
          <w:tcPr>
            <w:tcW w:w="1860" w:type="dxa"/>
            <w:vMerge/>
            <w:vAlign w:val="center"/>
          </w:tcPr>
          <w:p w14:paraId="2E0947DF" w14:textId="77777777" w:rsidR="005206B0" w:rsidRPr="00F02675" w:rsidRDefault="005206B0" w:rsidP="00DF395A">
            <w:pPr>
              <w:jc w:val="right"/>
              <w:rPr>
                <w:color w:val="000000"/>
                <w:sz w:val="16"/>
                <w:szCs w:val="16"/>
                <w:lang w:val="en-US"/>
              </w:rPr>
            </w:pPr>
          </w:p>
        </w:tc>
        <w:tc>
          <w:tcPr>
            <w:tcW w:w="2163" w:type="dxa"/>
            <w:vAlign w:val="center"/>
          </w:tcPr>
          <w:p w14:paraId="35170B95" w14:textId="77777777" w:rsidR="005206B0" w:rsidRDefault="005206B0" w:rsidP="00DF395A">
            <w:pPr>
              <w:jc w:val="right"/>
              <w:rPr>
                <w:color w:val="000000"/>
                <w:sz w:val="16"/>
                <w:szCs w:val="16"/>
              </w:rPr>
            </w:pPr>
            <w:r>
              <w:rPr>
                <w:color w:val="000000"/>
                <w:sz w:val="16"/>
                <w:szCs w:val="16"/>
              </w:rPr>
              <w:t>W</w:t>
            </w:r>
            <w:r w:rsidRPr="00D069B1">
              <w:rPr>
                <w:color w:val="000000"/>
                <w:sz w:val="16"/>
                <w:szCs w:val="16"/>
              </w:rPr>
              <w:t>skaźnik produktu #2</w:t>
            </w:r>
            <w:r>
              <w:rPr>
                <w:color w:val="000000"/>
                <w:sz w:val="16"/>
                <w:szCs w:val="16"/>
              </w:rPr>
              <w:t>:</w:t>
            </w:r>
          </w:p>
          <w:p w14:paraId="5024173D" w14:textId="77777777" w:rsidR="005206B0" w:rsidRPr="00F02675" w:rsidRDefault="005206B0" w:rsidP="00DF395A">
            <w:pPr>
              <w:jc w:val="right"/>
              <w:rPr>
                <w:color w:val="000000"/>
                <w:sz w:val="16"/>
                <w:szCs w:val="16"/>
              </w:rPr>
            </w:pPr>
            <w:r w:rsidRPr="00D069B1">
              <w:rPr>
                <w:color w:val="000000"/>
                <w:sz w:val="16"/>
                <w:szCs w:val="16"/>
              </w:rPr>
              <w:t>Liczba zakupionych pojazdów kolejowych</w:t>
            </w:r>
          </w:p>
        </w:tc>
        <w:tc>
          <w:tcPr>
            <w:tcW w:w="1365" w:type="dxa"/>
            <w:vAlign w:val="center"/>
          </w:tcPr>
          <w:p w14:paraId="139C5D46" w14:textId="77777777" w:rsidR="005206B0" w:rsidRPr="00D176CB" w:rsidRDefault="005206B0" w:rsidP="00DF395A">
            <w:pPr>
              <w:jc w:val="right"/>
              <w:rPr>
                <w:color w:val="000000"/>
                <w:sz w:val="16"/>
                <w:szCs w:val="16"/>
              </w:rPr>
            </w:pPr>
            <w:r>
              <w:rPr>
                <w:color w:val="000000"/>
                <w:sz w:val="16"/>
                <w:szCs w:val="16"/>
              </w:rPr>
              <w:t>szt.</w:t>
            </w:r>
          </w:p>
        </w:tc>
        <w:tc>
          <w:tcPr>
            <w:tcW w:w="1293" w:type="dxa"/>
            <w:vAlign w:val="center"/>
          </w:tcPr>
          <w:p w14:paraId="70B2FF4C" w14:textId="77777777" w:rsidR="005206B0" w:rsidRPr="00D176CB" w:rsidDel="00D069B1" w:rsidRDefault="005206B0" w:rsidP="00DF395A">
            <w:pPr>
              <w:jc w:val="right"/>
              <w:rPr>
                <w:color w:val="000000"/>
                <w:sz w:val="16"/>
                <w:szCs w:val="16"/>
              </w:rPr>
            </w:pPr>
            <w:r>
              <w:rPr>
                <w:color w:val="000000"/>
                <w:sz w:val="16"/>
                <w:szCs w:val="16"/>
              </w:rPr>
              <w:t>0</w:t>
            </w:r>
          </w:p>
        </w:tc>
        <w:tc>
          <w:tcPr>
            <w:tcW w:w="604" w:type="dxa"/>
            <w:vAlign w:val="center"/>
          </w:tcPr>
          <w:p w14:paraId="1DF901A5" w14:textId="77777777" w:rsidR="005206B0" w:rsidRPr="00D176CB" w:rsidRDefault="005206B0" w:rsidP="00DF395A">
            <w:pPr>
              <w:jc w:val="right"/>
              <w:rPr>
                <w:color w:val="000000"/>
                <w:sz w:val="16"/>
                <w:szCs w:val="16"/>
              </w:rPr>
            </w:pPr>
            <w:r>
              <w:rPr>
                <w:color w:val="000000"/>
                <w:sz w:val="16"/>
                <w:szCs w:val="16"/>
              </w:rPr>
              <w:t>-</w:t>
            </w:r>
          </w:p>
        </w:tc>
        <w:tc>
          <w:tcPr>
            <w:tcW w:w="581" w:type="dxa"/>
            <w:vAlign w:val="center"/>
          </w:tcPr>
          <w:p w14:paraId="74C0D44E" w14:textId="77777777" w:rsidR="005206B0" w:rsidRPr="00D176CB" w:rsidRDefault="005206B0" w:rsidP="00DF395A">
            <w:pPr>
              <w:jc w:val="right"/>
              <w:rPr>
                <w:color w:val="000000"/>
                <w:sz w:val="16"/>
                <w:szCs w:val="16"/>
              </w:rPr>
            </w:pPr>
            <w:r>
              <w:rPr>
                <w:color w:val="000000"/>
                <w:sz w:val="16"/>
                <w:szCs w:val="16"/>
              </w:rPr>
              <w:t>-</w:t>
            </w:r>
          </w:p>
        </w:tc>
        <w:tc>
          <w:tcPr>
            <w:tcW w:w="1632" w:type="dxa"/>
            <w:vAlign w:val="center"/>
          </w:tcPr>
          <w:p w14:paraId="249DAB79" w14:textId="3E8CAD5D" w:rsidR="005206B0" w:rsidRPr="00D176CB" w:rsidDel="00D069B1" w:rsidRDefault="00964DFD" w:rsidP="00DF395A">
            <w:pPr>
              <w:jc w:val="right"/>
              <w:rPr>
                <w:color w:val="000000"/>
                <w:sz w:val="16"/>
                <w:szCs w:val="16"/>
              </w:rPr>
            </w:pPr>
            <w:r>
              <w:rPr>
                <w:color w:val="000000"/>
                <w:sz w:val="16"/>
                <w:szCs w:val="16"/>
              </w:rPr>
              <w:t>13</w:t>
            </w:r>
          </w:p>
        </w:tc>
      </w:tr>
      <w:tr w:rsidR="005206B0" w:rsidRPr="00F02675" w14:paraId="2C13DCA6" w14:textId="77777777" w:rsidTr="00D23CF6">
        <w:tc>
          <w:tcPr>
            <w:tcW w:w="1860" w:type="dxa"/>
            <w:vMerge/>
            <w:vAlign w:val="center"/>
          </w:tcPr>
          <w:p w14:paraId="49A4E232" w14:textId="77777777" w:rsidR="005206B0" w:rsidRPr="00F02675" w:rsidRDefault="005206B0" w:rsidP="00DF395A">
            <w:pPr>
              <w:jc w:val="right"/>
              <w:rPr>
                <w:color w:val="000000"/>
                <w:sz w:val="16"/>
                <w:szCs w:val="16"/>
                <w:lang w:val="en-US"/>
              </w:rPr>
            </w:pPr>
          </w:p>
        </w:tc>
        <w:tc>
          <w:tcPr>
            <w:tcW w:w="2163" w:type="dxa"/>
            <w:vAlign w:val="center"/>
          </w:tcPr>
          <w:p w14:paraId="55867D8B" w14:textId="77777777" w:rsidR="005206B0" w:rsidRDefault="005206B0" w:rsidP="00DF395A">
            <w:pPr>
              <w:jc w:val="right"/>
              <w:rPr>
                <w:color w:val="000000"/>
                <w:sz w:val="16"/>
                <w:szCs w:val="16"/>
              </w:rPr>
            </w:pPr>
            <w:r w:rsidRPr="00D069B1">
              <w:rPr>
                <w:color w:val="000000"/>
                <w:sz w:val="16"/>
                <w:szCs w:val="16"/>
              </w:rPr>
              <w:t>KEW powiązany z WP #2</w:t>
            </w:r>
            <w:r>
              <w:rPr>
                <w:color w:val="000000"/>
                <w:sz w:val="16"/>
                <w:szCs w:val="16"/>
              </w:rPr>
              <w:t>:</w:t>
            </w:r>
          </w:p>
          <w:p w14:paraId="238B0E1F" w14:textId="77777777" w:rsidR="005206B0" w:rsidRDefault="005206B0" w:rsidP="00DF395A">
            <w:pPr>
              <w:jc w:val="right"/>
              <w:rPr>
                <w:color w:val="000000"/>
                <w:sz w:val="16"/>
                <w:szCs w:val="16"/>
              </w:rPr>
            </w:pPr>
            <w:r w:rsidRPr="003B4030">
              <w:rPr>
                <w:rFonts w:eastAsia="Calibri" w:cs="Calibri"/>
                <w:sz w:val="16"/>
                <w:szCs w:val="16"/>
              </w:rPr>
              <w:t>Szacowana liczba zakupionych pojazdów kolejowych w podpisanych umowach</w:t>
            </w:r>
          </w:p>
        </w:tc>
        <w:tc>
          <w:tcPr>
            <w:tcW w:w="1365" w:type="dxa"/>
            <w:vAlign w:val="center"/>
          </w:tcPr>
          <w:p w14:paraId="28A97FD3" w14:textId="77777777" w:rsidR="005206B0" w:rsidRDefault="005206B0" w:rsidP="00DF395A">
            <w:pPr>
              <w:jc w:val="right"/>
              <w:rPr>
                <w:color w:val="000000"/>
                <w:sz w:val="16"/>
                <w:szCs w:val="16"/>
              </w:rPr>
            </w:pPr>
            <w:r>
              <w:rPr>
                <w:color w:val="000000"/>
                <w:sz w:val="16"/>
                <w:szCs w:val="16"/>
              </w:rPr>
              <w:t>szt.</w:t>
            </w:r>
          </w:p>
        </w:tc>
        <w:tc>
          <w:tcPr>
            <w:tcW w:w="1293" w:type="dxa"/>
            <w:vAlign w:val="center"/>
          </w:tcPr>
          <w:p w14:paraId="09997CD9" w14:textId="77777777" w:rsidR="005206B0" w:rsidRDefault="005206B0" w:rsidP="00DF395A">
            <w:pPr>
              <w:jc w:val="right"/>
              <w:rPr>
                <w:color w:val="000000"/>
                <w:sz w:val="16"/>
                <w:szCs w:val="16"/>
              </w:rPr>
            </w:pPr>
            <w:r>
              <w:rPr>
                <w:rFonts w:eastAsia="Calibri" w:cs="Calibri"/>
                <w:sz w:val="16"/>
                <w:szCs w:val="16"/>
              </w:rPr>
              <w:t>8</w:t>
            </w:r>
          </w:p>
        </w:tc>
        <w:tc>
          <w:tcPr>
            <w:tcW w:w="604" w:type="dxa"/>
            <w:vAlign w:val="center"/>
          </w:tcPr>
          <w:p w14:paraId="60575757" w14:textId="77777777" w:rsidR="005206B0" w:rsidRPr="00D069B1" w:rsidRDefault="005206B0" w:rsidP="00DF395A">
            <w:pPr>
              <w:jc w:val="right"/>
              <w:rPr>
                <w:color w:val="000000"/>
                <w:sz w:val="16"/>
                <w:szCs w:val="16"/>
              </w:rPr>
            </w:pPr>
            <w:r>
              <w:rPr>
                <w:color w:val="000000"/>
                <w:sz w:val="16"/>
                <w:szCs w:val="16"/>
              </w:rPr>
              <w:t>-</w:t>
            </w:r>
          </w:p>
        </w:tc>
        <w:tc>
          <w:tcPr>
            <w:tcW w:w="581" w:type="dxa"/>
            <w:vAlign w:val="center"/>
          </w:tcPr>
          <w:p w14:paraId="11BE7B87" w14:textId="77777777" w:rsidR="005206B0" w:rsidRPr="00D069B1" w:rsidRDefault="005206B0" w:rsidP="00DF395A">
            <w:pPr>
              <w:jc w:val="right"/>
              <w:rPr>
                <w:color w:val="000000"/>
                <w:sz w:val="16"/>
                <w:szCs w:val="16"/>
              </w:rPr>
            </w:pPr>
            <w:r>
              <w:rPr>
                <w:color w:val="000000"/>
                <w:sz w:val="16"/>
                <w:szCs w:val="16"/>
              </w:rPr>
              <w:t>-</w:t>
            </w:r>
          </w:p>
        </w:tc>
        <w:tc>
          <w:tcPr>
            <w:tcW w:w="1632" w:type="dxa"/>
            <w:vAlign w:val="center"/>
          </w:tcPr>
          <w:p w14:paraId="53959221" w14:textId="77777777" w:rsidR="005206B0" w:rsidRDefault="005206B0" w:rsidP="00DF395A">
            <w:pPr>
              <w:jc w:val="right"/>
              <w:rPr>
                <w:color w:val="000000"/>
                <w:sz w:val="16"/>
                <w:szCs w:val="16"/>
              </w:rPr>
            </w:pPr>
            <w:r>
              <w:rPr>
                <w:color w:val="000000"/>
                <w:sz w:val="16"/>
                <w:szCs w:val="16"/>
              </w:rPr>
              <w:t>-</w:t>
            </w:r>
          </w:p>
        </w:tc>
      </w:tr>
      <w:tr w:rsidR="0077731C" w:rsidRPr="00F02675" w14:paraId="4C002FC4" w14:textId="77777777" w:rsidTr="00D23CF6">
        <w:tc>
          <w:tcPr>
            <w:tcW w:w="1860" w:type="dxa"/>
            <w:vMerge/>
            <w:vAlign w:val="center"/>
          </w:tcPr>
          <w:p w14:paraId="11048BEC" w14:textId="77777777" w:rsidR="0077731C" w:rsidRPr="00F02675" w:rsidRDefault="0077731C" w:rsidP="00DF395A">
            <w:pPr>
              <w:jc w:val="right"/>
              <w:rPr>
                <w:color w:val="000000"/>
                <w:sz w:val="16"/>
                <w:szCs w:val="16"/>
                <w:lang w:val="en-US"/>
              </w:rPr>
            </w:pPr>
          </w:p>
        </w:tc>
        <w:tc>
          <w:tcPr>
            <w:tcW w:w="2163" w:type="dxa"/>
            <w:vAlign w:val="center"/>
          </w:tcPr>
          <w:p w14:paraId="76789860" w14:textId="77777777" w:rsidR="0077731C" w:rsidRDefault="0077731C" w:rsidP="003E74B4">
            <w:pPr>
              <w:jc w:val="right"/>
              <w:rPr>
                <w:color w:val="000000"/>
                <w:sz w:val="16"/>
                <w:szCs w:val="16"/>
              </w:rPr>
            </w:pPr>
            <w:r w:rsidRPr="00D069B1">
              <w:rPr>
                <w:color w:val="000000"/>
                <w:sz w:val="16"/>
                <w:szCs w:val="16"/>
              </w:rPr>
              <w:t>wskaźnik produktu #3</w:t>
            </w:r>
            <w:r>
              <w:rPr>
                <w:color w:val="000000"/>
                <w:sz w:val="16"/>
                <w:szCs w:val="16"/>
              </w:rPr>
              <w:t>:</w:t>
            </w:r>
          </w:p>
          <w:p w14:paraId="0B7A8B32" w14:textId="77777777" w:rsidR="0077731C" w:rsidRPr="00D069B1" w:rsidRDefault="0077731C" w:rsidP="00DF395A">
            <w:pPr>
              <w:jc w:val="right"/>
              <w:rPr>
                <w:color w:val="000000"/>
                <w:sz w:val="16"/>
                <w:szCs w:val="16"/>
              </w:rPr>
            </w:pPr>
            <w:r w:rsidRPr="000F1F58">
              <w:rPr>
                <w:color w:val="000000"/>
                <w:sz w:val="16"/>
                <w:szCs w:val="16"/>
              </w:rPr>
              <w:t>Liczba zakupionych  jednostek taboru pasażerskiego w publicznym transporcie zbiorowym komunikacji miejskiej</w:t>
            </w:r>
          </w:p>
        </w:tc>
        <w:tc>
          <w:tcPr>
            <w:tcW w:w="1365" w:type="dxa"/>
            <w:vAlign w:val="center"/>
          </w:tcPr>
          <w:p w14:paraId="773ABB6D" w14:textId="77777777" w:rsidR="0077731C" w:rsidRDefault="0077731C" w:rsidP="00DF395A">
            <w:pPr>
              <w:jc w:val="right"/>
              <w:rPr>
                <w:color w:val="000000"/>
                <w:sz w:val="16"/>
                <w:szCs w:val="16"/>
              </w:rPr>
            </w:pPr>
            <w:r>
              <w:rPr>
                <w:color w:val="000000"/>
                <w:sz w:val="16"/>
                <w:szCs w:val="16"/>
              </w:rPr>
              <w:t>szt.</w:t>
            </w:r>
          </w:p>
        </w:tc>
        <w:tc>
          <w:tcPr>
            <w:tcW w:w="1293" w:type="dxa"/>
            <w:vAlign w:val="center"/>
          </w:tcPr>
          <w:p w14:paraId="233542A1" w14:textId="77777777" w:rsidR="0077731C" w:rsidRDefault="0077731C" w:rsidP="00DF395A">
            <w:pPr>
              <w:jc w:val="right"/>
              <w:rPr>
                <w:color w:val="000000"/>
                <w:sz w:val="16"/>
                <w:szCs w:val="16"/>
              </w:rPr>
            </w:pPr>
            <w:r>
              <w:rPr>
                <w:color w:val="000000"/>
                <w:sz w:val="16"/>
                <w:szCs w:val="16"/>
              </w:rPr>
              <w:t>25</w:t>
            </w:r>
          </w:p>
        </w:tc>
        <w:tc>
          <w:tcPr>
            <w:tcW w:w="604" w:type="dxa"/>
            <w:vAlign w:val="center"/>
          </w:tcPr>
          <w:p w14:paraId="4D49E20B" w14:textId="77777777" w:rsidR="0077731C" w:rsidRPr="00D069B1" w:rsidRDefault="0077731C" w:rsidP="00DF395A">
            <w:pPr>
              <w:jc w:val="right"/>
              <w:rPr>
                <w:color w:val="000000"/>
                <w:sz w:val="16"/>
                <w:szCs w:val="16"/>
              </w:rPr>
            </w:pPr>
            <w:r>
              <w:rPr>
                <w:color w:val="000000"/>
                <w:sz w:val="16"/>
                <w:szCs w:val="16"/>
              </w:rPr>
              <w:t>-</w:t>
            </w:r>
          </w:p>
        </w:tc>
        <w:tc>
          <w:tcPr>
            <w:tcW w:w="581" w:type="dxa"/>
            <w:vAlign w:val="center"/>
          </w:tcPr>
          <w:p w14:paraId="2671ABBF" w14:textId="77777777" w:rsidR="0077731C" w:rsidRPr="00D069B1" w:rsidRDefault="0077731C" w:rsidP="00DF395A">
            <w:pPr>
              <w:jc w:val="right"/>
              <w:rPr>
                <w:color w:val="000000"/>
                <w:sz w:val="16"/>
                <w:szCs w:val="16"/>
              </w:rPr>
            </w:pPr>
            <w:r>
              <w:rPr>
                <w:color w:val="000000"/>
                <w:sz w:val="16"/>
                <w:szCs w:val="16"/>
              </w:rPr>
              <w:t>-</w:t>
            </w:r>
          </w:p>
        </w:tc>
        <w:tc>
          <w:tcPr>
            <w:tcW w:w="1632" w:type="dxa"/>
            <w:vAlign w:val="center"/>
          </w:tcPr>
          <w:p w14:paraId="71D67981" w14:textId="77777777" w:rsidR="0077731C" w:rsidRDefault="0077731C" w:rsidP="00DF395A">
            <w:pPr>
              <w:jc w:val="right"/>
              <w:rPr>
                <w:color w:val="000000"/>
                <w:sz w:val="16"/>
                <w:szCs w:val="16"/>
              </w:rPr>
            </w:pPr>
            <w:r>
              <w:rPr>
                <w:color w:val="000000"/>
                <w:sz w:val="16"/>
                <w:szCs w:val="16"/>
              </w:rPr>
              <w:t>134</w:t>
            </w:r>
          </w:p>
        </w:tc>
      </w:tr>
      <w:tr w:rsidR="0077731C" w:rsidRPr="00F02675" w14:paraId="5F7A0824" w14:textId="77777777" w:rsidTr="00D23CF6">
        <w:tc>
          <w:tcPr>
            <w:tcW w:w="1860" w:type="dxa"/>
            <w:vMerge/>
            <w:vAlign w:val="center"/>
          </w:tcPr>
          <w:p w14:paraId="505A3C1B" w14:textId="77777777" w:rsidR="0077731C" w:rsidRPr="00D176CB" w:rsidRDefault="0077731C" w:rsidP="00DF395A">
            <w:pPr>
              <w:jc w:val="right"/>
              <w:rPr>
                <w:color w:val="000000"/>
                <w:sz w:val="16"/>
                <w:szCs w:val="16"/>
              </w:rPr>
            </w:pPr>
          </w:p>
        </w:tc>
        <w:tc>
          <w:tcPr>
            <w:tcW w:w="2163" w:type="dxa"/>
            <w:vAlign w:val="center"/>
          </w:tcPr>
          <w:p w14:paraId="30C0C5A8" w14:textId="77777777" w:rsidR="0077731C" w:rsidRPr="00F02675" w:rsidRDefault="0077731C" w:rsidP="00DF395A">
            <w:pPr>
              <w:jc w:val="right"/>
              <w:rPr>
                <w:color w:val="000000"/>
                <w:sz w:val="16"/>
                <w:szCs w:val="16"/>
              </w:rPr>
            </w:pPr>
            <w:r w:rsidRPr="00F02675">
              <w:rPr>
                <w:color w:val="000000"/>
                <w:sz w:val="16"/>
                <w:szCs w:val="16"/>
              </w:rPr>
              <w:t>Wskaźnik finansow</w:t>
            </w:r>
            <w:r>
              <w:rPr>
                <w:color w:val="000000"/>
                <w:sz w:val="16"/>
                <w:szCs w:val="16"/>
              </w:rPr>
              <w:t>y</w:t>
            </w:r>
            <w:r w:rsidRPr="00F02675">
              <w:rPr>
                <w:color w:val="000000"/>
                <w:sz w:val="16"/>
                <w:szCs w:val="16"/>
              </w:rPr>
              <w:t>:</w:t>
            </w:r>
          </w:p>
          <w:p w14:paraId="6E6B7C72" w14:textId="77777777" w:rsidR="0077731C" w:rsidRPr="00F02675" w:rsidRDefault="0077731C" w:rsidP="00DF395A">
            <w:pPr>
              <w:jc w:val="right"/>
              <w:rPr>
                <w:color w:val="000000"/>
                <w:sz w:val="16"/>
                <w:szCs w:val="16"/>
              </w:rPr>
            </w:pPr>
            <w:r>
              <w:rPr>
                <w:color w:val="000000"/>
                <w:sz w:val="16"/>
                <w:szCs w:val="16"/>
              </w:rPr>
              <w:t>C</w:t>
            </w:r>
            <w:r w:rsidRPr="00BD027E">
              <w:rPr>
                <w:color w:val="000000"/>
                <w:sz w:val="16"/>
                <w:szCs w:val="16"/>
              </w:rPr>
              <w:t>ałkowita kwota certyfikowanych wydatków kwalifikowalnych</w:t>
            </w:r>
          </w:p>
        </w:tc>
        <w:tc>
          <w:tcPr>
            <w:tcW w:w="1365" w:type="dxa"/>
            <w:vAlign w:val="center"/>
          </w:tcPr>
          <w:p w14:paraId="2C920705" w14:textId="77777777" w:rsidR="0077731C" w:rsidRPr="00F02675" w:rsidRDefault="0077731C" w:rsidP="00DF395A">
            <w:pPr>
              <w:jc w:val="right"/>
              <w:rPr>
                <w:color w:val="000000"/>
                <w:sz w:val="16"/>
                <w:szCs w:val="16"/>
                <w:lang w:val="en-US"/>
              </w:rPr>
            </w:pPr>
            <w:r w:rsidRPr="00F02675">
              <w:rPr>
                <w:color w:val="000000"/>
                <w:sz w:val="16"/>
                <w:szCs w:val="16"/>
                <w:lang w:val="en-US"/>
              </w:rPr>
              <w:t>E</w:t>
            </w:r>
            <w:r>
              <w:rPr>
                <w:color w:val="000000"/>
                <w:sz w:val="16"/>
                <w:szCs w:val="16"/>
                <w:lang w:val="en-US"/>
              </w:rPr>
              <w:t>UR</w:t>
            </w:r>
          </w:p>
        </w:tc>
        <w:tc>
          <w:tcPr>
            <w:tcW w:w="1293" w:type="dxa"/>
            <w:vAlign w:val="center"/>
          </w:tcPr>
          <w:p w14:paraId="792409FA" w14:textId="77777777" w:rsidR="0077731C" w:rsidRPr="00F02675" w:rsidRDefault="00E20002" w:rsidP="00763AFB">
            <w:pPr>
              <w:jc w:val="right"/>
              <w:rPr>
                <w:color w:val="000000"/>
                <w:sz w:val="16"/>
                <w:szCs w:val="16"/>
                <w:lang w:val="en-US"/>
              </w:rPr>
            </w:pPr>
            <w:r w:rsidRPr="00E20002">
              <w:rPr>
                <w:color w:val="000000"/>
                <w:sz w:val="16"/>
                <w:szCs w:val="16"/>
                <w:lang w:val="en-US"/>
              </w:rPr>
              <w:t>92</w:t>
            </w:r>
            <w:r>
              <w:rPr>
                <w:color w:val="000000"/>
                <w:sz w:val="16"/>
                <w:szCs w:val="16"/>
                <w:lang w:val="en-US"/>
              </w:rPr>
              <w:t xml:space="preserve"> </w:t>
            </w:r>
            <w:r w:rsidRPr="00E20002">
              <w:rPr>
                <w:color w:val="000000"/>
                <w:sz w:val="16"/>
                <w:szCs w:val="16"/>
                <w:lang w:val="en-US"/>
              </w:rPr>
              <w:t>013</w:t>
            </w:r>
            <w:r>
              <w:rPr>
                <w:color w:val="000000"/>
                <w:sz w:val="16"/>
                <w:szCs w:val="16"/>
                <w:lang w:val="en-US"/>
              </w:rPr>
              <w:t xml:space="preserve"> </w:t>
            </w:r>
            <w:r w:rsidRPr="00E20002">
              <w:rPr>
                <w:color w:val="000000"/>
                <w:sz w:val="16"/>
                <w:szCs w:val="16"/>
                <w:lang w:val="en-US"/>
              </w:rPr>
              <w:t>551</w:t>
            </w:r>
          </w:p>
        </w:tc>
        <w:tc>
          <w:tcPr>
            <w:tcW w:w="604" w:type="dxa"/>
            <w:vAlign w:val="center"/>
          </w:tcPr>
          <w:p w14:paraId="769FC0BD" w14:textId="77777777" w:rsidR="0077731C" w:rsidRPr="00F02675" w:rsidRDefault="0077731C" w:rsidP="00DF395A">
            <w:pPr>
              <w:jc w:val="right"/>
              <w:rPr>
                <w:color w:val="000000"/>
                <w:sz w:val="16"/>
                <w:szCs w:val="16"/>
                <w:lang w:val="en-US"/>
              </w:rPr>
            </w:pPr>
            <w:r w:rsidRPr="00F02675">
              <w:rPr>
                <w:color w:val="000000"/>
                <w:sz w:val="16"/>
                <w:szCs w:val="16"/>
                <w:lang w:val="en-US"/>
              </w:rPr>
              <w:t>-</w:t>
            </w:r>
          </w:p>
        </w:tc>
        <w:tc>
          <w:tcPr>
            <w:tcW w:w="581" w:type="dxa"/>
            <w:vAlign w:val="center"/>
          </w:tcPr>
          <w:p w14:paraId="69B21BDA" w14:textId="77777777" w:rsidR="0077731C" w:rsidRPr="00F02675" w:rsidRDefault="0077731C" w:rsidP="00DF395A">
            <w:pPr>
              <w:jc w:val="right"/>
              <w:rPr>
                <w:color w:val="000000"/>
                <w:sz w:val="16"/>
                <w:szCs w:val="16"/>
                <w:lang w:val="en-US"/>
              </w:rPr>
            </w:pPr>
            <w:r w:rsidRPr="00F02675">
              <w:rPr>
                <w:color w:val="000000"/>
                <w:sz w:val="16"/>
                <w:szCs w:val="16"/>
                <w:lang w:val="en-US"/>
              </w:rPr>
              <w:t>-</w:t>
            </w:r>
          </w:p>
        </w:tc>
        <w:tc>
          <w:tcPr>
            <w:tcW w:w="1632" w:type="dxa"/>
            <w:vAlign w:val="center"/>
          </w:tcPr>
          <w:p w14:paraId="70E36A83" w14:textId="4E1CC5A7" w:rsidR="0077731C" w:rsidRPr="00F02675" w:rsidRDefault="0061495B" w:rsidP="00E71B20">
            <w:pPr>
              <w:jc w:val="right"/>
              <w:rPr>
                <w:color w:val="000000"/>
                <w:sz w:val="16"/>
                <w:szCs w:val="16"/>
                <w:lang w:val="en-US"/>
              </w:rPr>
            </w:pPr>
            <w:r>
              <w:rPr>
                <w:color w:val="000000"/>
                <w:sz w:val="16"/>
                <w:szCs w:val="16"/>
                <w:lang w:val="en-US"/>
              </w:rPr>
              <w:t>497 674 156</w:t>
            </w:r>
          </w:p>
        </w:tc>
      </w:tr>
      <w:tr w:rsidR="0077731C" w:rsidRPr="00F02675" w14:paraId="67E366F7" w14:textId="77777777" w:rsidTr="00D23CF6">
        <w:tc>
          <w:tcPr>
            <w:tcW w:w="1860" w:type="dxa"/>
            <w:vMerge w:val="restart"/>
            <w:vAlign w:val="center"/>
          </w:tcPr>
          <w:p w14:paraId="67974449" w14:textId="742F08F3" w:rsidR="0077731C" w:rsidRPr="00F02675" w:rsidRDefault="0077731C" w:rsidP="00901BB3">
            <w:pPr>
              <w:jc w:val="right"/>
              <w:rPr>
                <w:color w:val="000000"/>
                <w:sz w:val="16"/>
                <w:szCs w:val="16"/>
              </w:rPr>
            </w:pPr>
            <w:r w:rsidRPr="00F02675">
              <w:rPr>
                <w:color w:val="000000"/>
                <w:sz w:val="16"/>
                <w:szCs w:val="16"/>
              </w:rPr>
              <w:t>I</w:t>
            </w:r>
            <w:r>
              <w:rPr>
                <w:color w:val="000000"/>
                <w:sz w:val="16"/>
                <w:szCs w:val="16"/>
              </w:rPr>
              <w:t>V</w:t>
            </w:r>
            <w:r w:rsidRPr="00F02675">
              <w:rPr>
                <w:color w:val="000000"/>
                <w:sz w:val="16"/>
                <w:szCs w:val="16"/>
              </w:rPr>
              <w:t xml:space="preserve"> - Gospodarka niskoemisyjna</w:t>
            </w:r>
          </w:p>
        </w:tc>
        <w:tc>
          <w:tcPr>
            <w:tcW w:w="2163" w:type="dxa"/>
            <w:vAlign w:val="center"/>
          </w:tcPr>
          <w:p w14:paraId="3123A459" w14:textId="77777777" w:rsidR="0077731C" w:rsidRPr="00F02675" w:rsidRDefault="0077731C" w:rsidP="00DF395A">
            <w:pPr>
              <w:jc w:val="right"/>
              <w:rPr>
                <w:color w:val="000000"/>
                <w:sz w:val="16"/>
                <w:szCs w:val="16"/>
              </w:rPr>
            </w:pPr>
            <w:r w:rsidRPr="00F02675">
              <w:rPr>
                <w:color w:val="000000"/>
                <w:sz w:val="16"/>
                <w:szCs w:val="16"/>
              </w:rPr>
              <w:t>Wskaźnik produktu</w:t>
            </w:r>
            <w:r>
              <w:rPr>
                <w:color w:val="000000"/>
                <w:sz w:val="16"/>
                <w:szCs w:val="16"/>
              </w:rPr>
              <w:t xml:space="preserve"> #1</w:t>
            </w:r>
            <w:r w:rsidRPr="00F02675">
              <w:rPr>
                <w:color w:val="000000"/>
                <w:sz w:val="16"/>
                <w:szCs w:val="16"/>
              </w:rPr>
              <w:t>:</w:t>
            </w:r>
          </w:p>
          <w:p w14:paraId="3F64BF87" w14:textId="77777777" w:rsidR="0077731C" w:rsidRPr="00F02675" w:rsidRDefault="0077731C" w:rsidP="00DF395A">
            <w:pPr>
              <w:jc w:val="right"/>
              <w:rPr>
                <w:color w:val="000000"/>
                <w:sz w:val="16"/>
                <w:szCs w:val="16"/>
              </w:rPr>
            </w:pPr>
            <w:r w:rsidRPr="00F02675">
              <w:rPr>
                <w:color w:val="000000"/>
                <w:sz w:val="16"/>
                <w:szCs w:val="16"/>
              </w:rPr>
              <w:t>Liczba zmodernizowanych energetycznie budynków</w:t>
            </w:r>
          </w:p>
        </w:tc>
        <w:tc>
          <w:tcPr>
            <w:tcW w:w="1365" w:type="dxa"/>
            <w:vAlign w:val="center"/>
          </w:tcPr>
          <w:p w14:paraId="171465AD" w14:textId="77777777" w:rsidR="0077731C" w:rsidRPr="00F02675" w:rsidRDefault="0077731C" w:rsidP="00DF395A">
            <w:pPr>
              <w:jc w:val="right"/>
              <w:rPr>
                <w:color w:val="000000"/>
                <w:sz w:val="16"/>
                <w:szCs w:val="16"/>
                <w:lang w:val="en-US"/>
              </w:rPr>
            </w:pPr>
            <w:r w:rsidRPr="00F02675">
              <w:rPr>
                <w:color w:val="000000"/>
                <w:sz w:val="16"/>
                <w:szCs w:val="16"/>
                <w:lang w:val="en-US"/>
              </w:rPr>
              <w:t>szt.</w:t>
            </w:r>
          </w:p>
        </w:tc>
        <w:tc>
          <w:tcPr>
            <w:tcW w:w="1293" w:type="dxa"/>
            <w:vAlign w:val="center"/>
          </w:tcPr>
          <w:p w14:paraId="048D6A34" w14:textId="77777777" w:rsidR="0077731C" w:rsidRPr="00F02675" w:rsidRDefault="0077731C" w:rsidP="00DF395A">
            <w:pPr>
              <w:jc w:val="right"/>
              <w:rPr>
                <w:color w:val="000000"/>
                <w:sz w:val="16"/>
                <w:szCs w:val="16"/>
                <w:lang w:val="en-US"/>
              </w:rPr>
            </w:pPr>
            <w:r>
              <w:rPr>
                <w:color w:val="000000"/>
                <w:sz w:val="16"/>
                <w:szCs w:val="16"/>
                <w:lang w:val="en-US"/>
              </w:rPr>
              <w:t>60</w:t>
            </w:r>
          </w:p>
        </w:tc>
        <w:tc>
          <w:tcPr>
            <w:tcW w:w="604" w:type="dxa"/>
            <w:vAlign w:val="center"/>
          </w:tcPr>
          <w:p w14:paraId="403003E3" w14:textId="77777777" w:rsidR="0077731C" w:rsidRPr="00F02675" w:rsidRDefault="0077731C" w:rsidP="00DF395A">
            <w:pPr>
              <w:jc w:val="right"/>
              <w:rPr>
                <w:color w:val="000000"/>
                <w:sz w:val="16"/>
                <w:szCs w:val="16"/>
                <w:lang w:val="en-US"/>
              </w:rPr>
            </w:pPr>
            <w:r w:rsidRPr="00F02675">
              <w:rPr>
                <w:color w:val="000000"/>
                <w:sz w:val="16"/>
                <w:szCs w:val="16"/>
                <w:lang w:val="en-US"/>
              </w:rPr>
              <w:t>-</w:t>
            </w:r>
          </w:p>
        </w:tc>
        <w:tc>
          <w:tcPr>
            <w:tcW w:w="581" w:type="dxa"/>
            <w:vAlign w:val="center"/>
          </w:tcPr>
          <w:p w14:paraId="0D1201BF" w14:textId="77777777" w:rsidR="0077731C" w:rsidRPr="00F02675" w:rsidRDefault="0077731C" w:rsidP="00DF395A">
            <w:pPr>
              <w:jc w:val="right"/>
              <w:rPr>
                <w:color w:val="000000"/>
                <w:sz w:val="16"/>
                <w:szCs w:val="16"/>
                <w:lang w:val="en-US"/>
              </w:rPr>
            </w:pPr>
            <w:r w:rsidRPr="00F02675">
              <w:rPr>
                <w:color w:val="000000"/>
                <w:sz w:val="16"/>
                <w:szCs w:val="16"/>
                <w:lang w:val="en-US"/>
              </w:rPr>
              <w:t>-</w:t>
            </w:r>
          </w:p>
        </w:tc>
        <w:tc>
          <w:tcPr>
            <w:tcW w:w="1632" w:type="dxa"/>
            <w:vAlign w:val="center"/>
          </w:tcPr>
          <w:p w14:paraId="06D9AD8B" w14:textId="68379405" w:rsidR="0077731C" w:rsidRPr="00F02675" w:rsidRDefault="00525C96" w:rsidP="00314DE3">
            <w:pPr>
              <w:jc w:val="right"/>
              <w:rPr>
                <w:color w:val="000000"/>
                <w:sz w:val="16"/>
                <w:szCs w:val="16"/>
                <w:lang w:val="en-US"/>
              </w:rPr>
            </w:pPr>
            <w:r>
              <w:rPr>
                <w:color w:val="000000"/>
                <w:sz w:val="16"/>
                <w:szCs w:val="16"/>
                <w:lang w:val="en-US"/>
              </w:rPr>
              <w:t xml:space="preserve">353 </w:t>
            </w:r>
          </w:p>
        </w:tc>
      </w:tr>
      <w:tr w:rsidR="0077731C" w:rsidRPr="00F02675" w14:paraId="23F87C59" w14:textId="77777777" w:rsidTr="00D23CF6">
        <w:tc>
          <w:tcPr>
            <w:tcW w:w="1860" w:type="dxa"/>
            <w:vMerge/>
            <w:vAlign w:val="center"/>
          </w:tcPr>
          <w:p w14:paraId="19F1F7C9" w14:textId="77777777" w:rsidR="0077731C" w:rsidRPr="00F02675" w:rsidRDefault="0077731C" w:rsidP="00DF395A">
            <w:pPr>
              <w:jc w:val="right"/>
              <w:rPr>
                <w:color w:val="000000"/>
                <w:sz w:val="16"/>
                <w:szCs w:val="16"/>
              </w:rPr>
            </w:pPr>
          </w:p>
        </w:tc>
        <w:tc>
          <w:tcPr>
            <w:tcW w:w="2163" w:type="dxa"/>
            <w:vAlign w:val="center"/>
          </w:tcPr>
          <w:p w14:paraId="72BB9CA1" w14:textId="77777777" w:rsidR="0077731C" w:rsidRDefault="0077731C" w:rsidP="00DF395A">
            <w:pPr>
              <w:jc w:val="right"/>
              <w:rPr>
                <w:color w:val="000000"/>
                <w:sz w:val="16"/>
                <w:szCs w:val="16"/>
              </w:rPr>
            </w:pPr>
            <w:r w:rsidRPr="00B71300">
              <w:rPr>
                <w:color w:val="000000"/>
                <w:sz w:val="16"/>
                <w:szCs w:val="16"/>
              </w:rPr>
              <w:t>KEW powiązany z WP #1</w:t>
            </w:r>
          </w:p>
          <w:p w14:paraId="2274B8B0" w14:textId="77777777" w:rsidR="0077731C" w:rsidRPr="00B71300" w:rsidRDefault="0077731C" w:rsidP="00D176CB">
            <w:pPr>
              <w:spacing w:after="0"/>
              <w:jc w:val="right"/>
              <w:rPr>
                <w:rFonts w:cs="Arial"/>
                <w:sz w:val="16"/>
                <w:szCs w:val="16"/>
              </w:rPr>
            </w:pPr>
            <w:r w:rsidRPr="00B71300">
              <w:rPr>
                <w:rFonts w:cs="Arial"/>
                <w:sz w:val="16"/>
                <w:szCs w:val="16"/>
              </w:rPr>
              <w:t>Szacowana liczba</w:t>
            </w:r>
          </w:p>
          <w:p w14:paraId="72DDF680" w14:textId="77777777" w:rsidR="0077731C" w:rsidRPr="00B71300" w:rsidRDefault="0077731C" w:rsidP="00D176CB">
            <w:pPr>
              <w:spacing w:after="0"/>
              <w:jc w:val="right"/>
              <w:rPr>
                <w:rFonts w:cs="Arial"/>
                <w:sz w:val="16"/>
                <w:szCs w:val="16"/>
              </w:rPr>
            </w:pPr>
            <w:r w:rsidRPr="00B71300">
              <w:rPr>
                <w:rFonts w:cs="Arial"/>
                <w:sz w:val="16"/>
                <w:szCs w:val="16"/>
              </w:rPr>
              <w:t>zmodernizowanych</w:t>
            </w:r>
          </w:p>
          <w:p w14:paraId="4846800A" w14:textId="77777777" w:rsidR="0077731C" w:rsidRPr="00B71300" w:rsidRDefault="0077731C" w:rsidP="00D176CB">
            <w:pPr>
              <w:spacing w:after="0"/>
              <w:jc w:val="right"/>
              <w:rPr>
                <w:rFonts w:cs="Arial"/>
                <w:sz w:val="16"/>
                <w:szCs w:val="16"/>
              </w:rPr>
            </w:pPr>
            <w:r w:rsidRPr="00B71300">
              <w:rPr>
                <w:rFonts w:cs="Arial"/>
                <w:sz w:val="16"/>
                <w:szCs w:val="16"/>
              </w:rPr>
              <w:t>energetycznie</w:t>
            </w:r>
          </w:p>
          <w:p w14:paraId="53AADD11" w14:textId="77777777" w:rsidR="0077731C" w:rsidRPr="00F02675" w:rsidRDefault="0077731C" w:rsidP="00DF395A">
            <w:pPr>
              <w:jc w:val="right"/>
              <w:rPr>
                <w:color w:val="000000"/>
                <w:sz w:val="16"/>
                <w:szCs w:val="16"/>
              </w:rPr>
            </w:pPr>
            <w:r w:rsidRPr="00B71300">
              <w:rPr>
                <w:rFonts w:cs="Arial"/>
                <w:sz w:val="16"/>
                <w:szCs w:val="16"/>
              </w:rPr>
              <w:t>budynków w podpisanych umowach</w:t>
            </w:r>
          </w:p>
        </w:tc>
        <w:tc>
          <w:tcPr>
            <w:tcW w:w="1365" w:type="dxa"/>
            <w:vAlign w:val="center"/>
          </w:tcPr>
          <w:p w14:paraId="5CEFC26B" w14:textId="77777777" w:rsidR="0077731C" w:rsidRPr="00F02675" w:rsidRDefault="0077731C" w:rsidP="00DF395A">
            <w:pPr>
              <w:jc w:val="right"/>
              <w:rPr>
                <w:color w:val="000000"/>
                <w:sz w:val="16"/>
                <w:szCs w:val="16"/>
                <w:lang w:val="en-US"/>
              </w:rPr>
            </w:pPr>
            <w:r>
              <w:rPr>
                <w:rFonts w:cs="Arial"/>
                <w:sz w:val="16"/>
                <w:szCs w:val="16"/>
              </w:rPr>
              <w:t>szt.</w:t>
            </w:r>
          </w:p>
        </w:tc>
        <w:tc>
          <w:tcPr>
            <w:tcW w:w="1293" w:type="dxa"/>
            <w:vAlign w:val="center"/>
          </w:tcPr>
          <w:p w14:paraId="75027CA0" w14:textId="77777777" w:rsidR="0077731C" w:rsidRPr="00D069B1" w:rsidRDefault="0077731C" w:rsidP="00DF395A">
            <w:pPr>
              <w:jc w:val="right"/>
              <w:rPr>
                <w:color w:val="000000"/>
                <w:sz w:val="16"/>
                <w:szCs w:val="16"/>
              </w:rPr>
            </w:pPr>
            <w:r>
              <w:rPr>
                <w:rFonts w:cs="Arial"/>
                <w:sz w:val="16"/>
                <w:szCs w:val="16"/>
              </w:rPr>
              <w:t>292</w:t>
            </w:r>
          </w:p>
        </w:tc>
        <w:tc>
          <w:tcPr>
            <w:tcW w:w="604" w:type="dxa"/>
            <w:vAlign w:val="center"/>
          </w:tcPr>
          <w:p w14:paraId="7B740CB1" w14:textId="77777777" w:rsidR="0077731C" w:rsidRDefault="0077731C" w:rsidP="00DF395A">
            <w:pPr>
              <w:jc w:val="right"/>
              <w:rPr>
                <w:color w:val="000000"/>
                <w:sz w:val="16"/>
                <w:szCs w:val="16"/>
              </w:rPr>
            </w:pPr>
          </w:p>
        </w:tc>
        <w:tc>
          <w:tcPr>
            <w:tcW w:w="581" w:type="dxa"/>
            <w:vAlign w:val="center"/>
          </w:tcPr>
          <w:p w14:paraId="2E17EB32" w14:textId="77777777" w:rsidR="0077731C" w:rsidRDefault="0077731C" w:rsidP="00DF395A">
            <w:pPr>
              <w:jc w:val="right"/>
              <w:rPr>
                <w:color w:val="000000"/>
                <w:sz w:val="16"/>
                <w:szCs w:val="16"/>
              </w:rPr>
            </w:pPr>
          </w:p>
        </w:tc>
        <w:tc>
          <w:tcPr>
            <w:tcW w:w="1632" w:type="dxa"/>
            <w:vAlign w:val="center"/>
          </w:tcPr>
          <w:p w14:paraId="66A6B19B" w14:textId="77777777" w:rsidR="0077731C" w:rsidRPr="00D069B1" w:rsidRDefault="0077731C" w:rsidP="00DF395A">
            <w:pPr>
              <w:jc w:val="right"/>
              <w:rPr>
                <w:color w:val="000000"/>
                <w:sz w:val="16"/>
                <w:szCs w:val="16"/>
              </w:rPr>
            </w:pPr>
          </w:p>
        </w:tc>
      </w:tr>
      <w:tr w:rsidR="00662112" w:rsidRPr="00F02675" w14:paraId="0B27C5F0" w14:textId="77777777" w:rsidTr="00D23CF6">
        <w:tc>
          <w:tcPr>
            <w:tcW w:w="1860" w:type="dxa"/>
            <w:vMerge/>
            <w:vAlign w:val="center"/>
          </w:tcPr>
          <w:p w14:paraId="0EC73189" w14:textId="77777777" w:rsidR="00662112" w:rsidRPr="00F02675" w:rsidRDefault="00662112" w:rsidP="00DF395A">
            <w:pPr>
              <w:jc w:val="right"/>
              <w:rPr>
                <w:color w:val="000000"/>
                <w:sz w:val="16"/>
                <w:szCs w:val="16"/>
              </w:rPr>
            </w:pPr>
          </w:p>
        </w:tc>
        <w:tc>
          <w:tcPr>
            <w:tcW w:w="2163" w:type="dxa"/>
            <w:vAlign w:val="center"/>
          </w:tcPr>
          <w:p w14:paraId="0AC40806" w14:textId="77777777" w:rsidR="00662112" w:rsidRPr="00B71300" w:rsidRDefault="00662112" w:rsidP="00DF395A">
            <w:pPr>
              <w:jc w:val="right"/>
              <w:rPr>
                <w:color w:val="000000"/>
                <w:sz w:val="16"/>
                <w:szCs w:val="16"/>
              </w:rPr>
            </w:pPr>
            <w:r>
              <w:rPr>
                <w:color w:val="000000"/>
                <w:sz w:val="16"/>
                <w:szCs w:val="16"/>
              </w:rPr>
              <w:t>Wskaźnik produktu #2</w:t>
            </w:r>
            <w:r w:rsidRPr="00662112">
              <w:rPr>
                <w:color w:val="000000"/>
                <w:sz w:val="16"/>
                <w:szCs w:val="16"/>
              </w:rPr>
              <w:t>:</w:t>
            </w:r>
            <w:r>
              <w:rPr>
                <w:color w:val="000000"/>
                <w:sz w:val="16"/>
                <w:szCs w:val="16"/>
              </w:rPr>
              <w:t xml:space="preserve"> </w:t>
            </w:r>
            <w:r w:rsidRPr="00662112">
              <w:rPr>
                <w:color w:val="000000"/>
                <w:sz w:val="16"/>
                <w:szCs w:val="16"/>
              </w:rPr>
              <w:t xml:space="preserve">Liczba jednostek wytwarzania energii elektrycznej z OZE  </w:t>
            </w:r>
          </w:p>
        </w:tc>
        <w:tc>
          <w:tcPr>
            <w:tcW w:w="1365" w:type="dxa"/>
            <w:vAlign w:val="center"/>
          </w:tcPr>
          <w:p w14:paraId="1D748AF3" w14:textId="77777777" w:rsidR="00662112" w:rsidRDefault="00662112" w:rsidP="00DF395A">
            <w:pPr>
              <w:jc w:val="right"/>
              <w:rPr>
                <w:rFonts w:cs="Arial"/>
                <w:sz w:val="16"/>
                <w:szCs w:val="16"/>
              </w:rPr>
            </w:pPr>
            <w:r>
              <w:rPr>
                <w:rFonts w:cs="Arial"/>
                <w:sz w:val="16"/>
                <w:szCs w:val="16"/>
              </w:rPr>
              <w:t xml:space="preserve">szt. </w:t>
            </w:r>
          </w:p>
        </w:tc>
        <w:tc>
          <w:tcPr>
            <w:tcW w:w="1293" w:type="dxa"/>
            <w:vAlign w:val="center"/>
          </w:tcPr>
          <w:p w14:paraId="1B034BAB" w14:textId="77777777" w:rsidR="00662112" w:rsidRDefault="00314DE3" w:rsidP="00DF395A">
            <w:pPr>
              <w:jc w:val="right"/>
              <w:rPr>
                <w:rFonts w:cs="Arial"/>
                <w:sz w:val="16"/>
                <w:szCs w:val="16"/>
              </w:rPr>
            </w:pPr>
            <w:r>
              <w:rPr>
                <w:rFonts w:cs="Arial"/>
                <w:sz w:val="16"/>
                <w:szCs w:val="16"/>
              </w:rPr>
              <w:t>257</w:t>
            </w:r>
          </w:p>
        </w:tc>
        <w:tc>
          <w:tcPr>
            <w:tcW w:w="604" w:type="dxa"/>
            <w:vAlign w:val="center"/>
          </w:tcPr>
          <w:p w14:paraId="687AAC38" w14:textId="77777777" w:rsidR="00662112" w:rsidRDefault="00662112" w:rsidP="00DF395A">
            <w:pPr>
              <w:jc w:val="right"/>
              <w:rPr>
                <w:color w:val="000000"/>
                <w:sz w:val="16"/>
                <w:szCs w:val="16"/>
              </w:rPr>
            </w:pPr>
          </w:p>
        </w:tc>
        <w:tc>
          <w:tcPr>
            <w:tcW w:w="581" w:type="dxa"/>
            <w:vAlign w:val="center"/>
          </w:tcPr>
          <w:p w14:paraId="452DDD06" w14:textId="77777777" w:rsidR="00662112" w:rsidRDefault="00662112" w:rsidP="00DF395A">
            <w:pPr>
              <w:jc w:val="right"/>
              <w:rPr>
                <w:color w:val="000000"/>
                <w:sz w:val="16"/>
                <w:szCs w:val="16"/>
              </w:rPr>
            </w:pPr>
          </w:p>
        </w:tc>
        <w:tc>
          <w:tcPr>
            <w:tcW w:w="1632" w:type="dxa"/>
            <w:vAlign w:val="center"/>
          </w:tcPr>
          <w:p w14:paraId="58EA6912" w14:textId="57CEC8C9" w:rsidR="00662112" w:rsidRDefault="00662112" w:rsidP="004713E1">
            <w:pPr>
              <w:jc w:val="right"/>
              <w:rPr>
                <w:color w:val="000000"/>
                <w:sz w:val="16"/>
                <w:szCs w:val="16"/>
              </w:rPr>
            </w:pPr>
          </w:p>
          <w:p w14:paraId="0B85129D" w14:textId="24CE3287" w:rsidR="00610BE0" w:rsidRPr="00D069B1" w:rsidRDefault="00F8457D" w:rsidP="004713E1">
            <w:pPr>
              <w:jc w:val="right"/>
              <w:rPr>
                <w:color w:val="000000"/>
                <w:sz w:val="16"/>
                <w:szCs w:val="16"/>
              </w:rPr>
            </w:pPr>
            <w:r>
              <w:rPr>
                <w:color w:val="000000"/>
                <w:sz w:val="16"/>
                <w:szCs w:val="16"/>
              </w:rPr>
              <w:t>  2 573</w:t>
            </w:r>
          </w:p>
        </w:tc>
      </w:tr>
      <w:tr w:rsidR="0077731C" w:rsidRPr="00F02675" w14:paraId="72A9EC69" w14:textId="77777777" w:rsidTr="00D23CF6">
        <w:tc>
          <w:tcPr>
            <w:tcW w:w="1860" w:type="dxa"/>
            <w:vMerge/>
            <w:vAlign w:val="center"/>
          </w:tcPr>
          <w:p w14:paraId="0FE144CF" w14:textId="77777777" w:rsidR="0077731C" w:rsidRPr="00F02675" w:rsidRDefault="0077731C" w:rsidP="00DF395A">
            <w:pPr>
              <w:jc w:val="right"/>
              <w:rPr>
                <w:color w:val="000000"/>
                <w:sz w:val="16"/>
                <w:szCs w:val="16"/>
              </w:rPr>
            </w:pPr>
          </w:p>
        </w:tc>
        <w:tc>
          <w:tcPr>
            <w:tcW w:w="2163" w:type="dxa"/>
            <w:vAlign w:val="center"/>
          </w:tcPr>
          <w:p w14:paraId="50196AA7" w14:textId="77777777" w:rsidR="0077731C" w:rsidRPr="00F02675" w:rsidRDefault="0077731C" w:rsidP="00DF395A">
            <w:pPr>
              <w:jc w:val="right"/>
              <w:rPr>
                <w:color w:val="000000"/>
                <w:sz w:val="16"/>
                <w:szCs w:val="16"/>
              </w:rPr>
            </w:pPr>
            <w:r w:rsidRPr="00F02675">
              <w:rPr>
                <w:color w:val="000000"/>
                <w:sz w:val="16"/>
                <w:szCs w:val="16"/>
              </w:rPr>
              <w:t>Wskaźnik finansow</w:t>
            </w:r>
            <w:r>
              <w:rPr>
                <w:color w:val="000000"/>
                <w:sz w:val="16"/>
                <w:szCs w:val="16"/>
              </w:rPr>
              <w:t>y</w:t>
            </w:r>
            <w:r w:rsidRPr="00F02675">
              <w:rPr>
                <w:color w:val="000000"/>
                <w:sz w:val="16"/>
                <w:szCs w:val="16"/>
              </w:rPr>
              <w:t>:</w:t>
            </w:r>
          </w:p>
          <w:p w14:paraId="7A1D5E02" w14:textId="77777777" w:rsidR="0077731C" w:rsidRPr="00F02675" w:rsidRDefault="0077731C" w:rsidP="00DF395A">
            <w:pPr>
              <w:jc w:val="right"/>
              <w:rPr>
                <w:color w:val="000000"/>
                <w:sz w:val="16"/>
                <w:szCs w:val="16"/>
              </w:rPr>
            </w:pPr>
            <w:r>
              <w:rPr>
                <w:color w:val="000000"/>
                <w:sz w:val="16"/>
                <w:szCs w:val="16"/>
              </w:rPr>
              <w:t>C</w:t>
            </w:r>
            <w:r w:rsidRPr="00BD027E">
              <w:rPr>
                <w:color w:val="000000"/>
                <w:sz w:val="16"/>
                <w:szCs w:val="16"/>
              </w:rPr>
              <w:t>ałkowita kwota certyfikowanych wydatków kwalifikowalnych</w:t>
            </w:r>
          </w:p>
        </w:tc>
        <w:tc>
          <w:tcPr>
            <w:tcW w:w="1365" w:type="dxa"/>
            <w:vAlign w:val="center"/>
          </w:tcPr>
          <w:p w14:paraId="53AC6EA8" w14:textId="77777777" w:rsidR="0077731C" w:rsidRPr="00BD027E" w:rsidRDefault="0077731C" w:rsidP="00DF395A">
            <w:pPr>
              <w:jc w:val="right"/>
              <w:rPr>
                <w:color w:val="000000"/>
                <w:sz w:val="16"/>
                <w:szCs w:val="16"/>
              </w:rPr>
            </w:pPr>
            <w:r w:rsidRPr="00F02675">
              <w:rPr>
                <w:color w:val="000000"/>
                <w:sz w:val="16"/>
                <w:szCs w:val="16"/>
                <w:lang w:val="en-US"/>
              </w:rPr>
              <w:t>E</w:t>
            </w:r>
            <w:r>
              <w:rPr>
                <w:color w:val="000000"/>
                <w:sz w:val="16"/>
                <w:szCs w:val="16"/>
                <w:lang w:val="en-US"/>
              </w:rPr>
              <w:t>UR</w:t>
            </w:r>
          </w:p>
        </w:tc>
        <w:tc>
          <w:tcPr>
            <w:tcW w:w="1293" w:type="dxa"/>
            <w:vAlign w:val="center"/>
          </w:tcPr>
          <w:p w14:paraId="191E0DA8" w14:textId="77777777" w:rsidR="0077731C" w:rsidRPr="00BD027E" w:rsidRDefault="003C0606" w:rsidP="00763AFB">
            <w:pPr>
              <w:jc w:val="right"/>
              <w:rPr>
                <w:color w:val="000000"/>
                <w:sz w:val="16"/>
                <w:szCs w:val="16"/>
              </w:rPr>
            </w:pPr>
            <w:r>
              <w:rPr>
                <w:color w:val="000000"/>
                <w:sz w:val="16"/>
                <w:szCs w:val="16"/>
              </w:rPr>
              <w:t>41 859 874</w:t>
            </w:r>
          </w:p>
        </w:tc>
        <w:tc>
          <w:tcPr>
            <w:tcW w:w="604" w:type="dxa"/>
            <w:vAlign w:val="center"/>
          </w:tcPr>
          <w:p w14:paraId="30FEABB7" w14:textId="77777777" w:rsidR="0077731C" w:rsidRPr="00BD027E" w:rsidRDefault="0077731C" w:rsidP="00DF395A">
            <w:pPr>
              <w:jc w:val="right"/>
              <w:rPr>
                <w:color w:val="000000"/>
                <w:sz w:val="16"/>
                <w:szCs w:val="16"/>
              </w:rPr>
            </w:pPr>
            <w:r>
              <w:rPr>
                <w:color w:val="000000"/>
                <w:sz w:val="16"/>
                <w:szCs w:val="16"/>
              </w:rPr>
              <w:t>-</w:t>
            </w:r>
          </w:p>
        </w:tc>
        <w:tc>
          <w:tcPr>
            <w:tcW w:w="581" w:type="dxa"/>
            <w:vAlign w:val="center"/>
          </w:tcPr>
          <w:p w14:paraId="350E6279" w14:textId="77777777" w:rsidR="0077731C" w:rsidRPr="00BD027E" w:rsidRDefault="0077731C" w:rsidP="00DF395A">
            <w:pPr>
              <w:jc w:val="right"/>
              <w:rPr>
                <w:color w:val="000000"/>
                <w:sz w:val="16"/>
                <w:szCs w:val="16"/>
              </w:rPr>
            </w:pPr>
            <w:r>
              <w:rPr>
                <w:color w:val="000000"/>
                <w:sz w:val="16"/>
                <w:szCs w:val="16"/>
              </w:rPr>
              <w:t>-</w:t>
            </w:r>
          </w:p>
        </w:tc>
        <w:tc>
          <w:tcPr>
            <w:tcW w:w="1632" w:type="dxa"/>
            <w:vAlign w:val="center"/>
          </w:tcPr>
          <w:p w14:paraId="03E49161" w14:textId="157539B7" w:rsidR="0077731C" w:rsidRPr="00BD027E" w:rsidRDefault="00696024" w:rsidP="0090510F">
            <w:pPr>
              <w:jc w:val="right"/>
              <w:rPr>
                <w:color w:val="000000"/>
                <w:sz w:val="16"/>
                <w:szCs w:val="16"/>
              </w:rPr>
            </w:pPr>
            <w:r w:rsidRPr="00696024">
              <w:rPr>
                <w:rFonts w:cs="Arial"/>
                <w:sz w:val="16"/>
                <w:szCs w:val="16"/>
              </w:rPr>
              <w:t>302 647 560</w:t>
            </w:r>
          </w:p>
        </w:tc>
      </w:tr>
      <w:tr w:rsidR="0077731C" w:rsidRPr="00F02675" w14:paraId="4A55A4E2" w14:textId="77777777" w:rsidTr="00D23CF6">
        <w:tc>
          <w:tcPr>
            <w:tcW w:w="1860" w:type="dxa"/>
            <w:vMerge w:val="restart"/>
            <w:vAlign w:val="center"/>
          </w:tcPr>
          <w:p w14:paraId="7BDF5E7E" w14:textId="77777777" w:rsidR="0077731C" w:rsidRPr="00BD027E" w:rsidRDefault="0077731C" w:rsidP="00DF395A">
            <w:pPr>
              <w:jc w:val="right"/>
              <w:rPr>
                <w:color w:val="000000"/>
                <w:sz w:val="16"/>
                <w:szCs w:val="16"/>
              </w:rPr>
            </w:pPr>
            <w:r>
              <w:rPr>
                <w:color w:val="000000"/>
                <w:sz w:val="16"/>
                <w:szCs w:val="16"/>
              </w:rPr>
              <w:t>V</w:t>
            </w:r>
            <w:r w:rsidRPr="00F02675">
              <w:rPr>
                <w:color w:val="000000"/>
                <w:sz w:val="16"/>
                <w:szCs w:val="16"/>
              </w:rPr>
              <w:t xml:space="preserve"> </w:t>
            </w:r>
            <w:r>
              <w:rPr>
                <w:color w:val="000000"/>
                <w:sz w:val="16"/>
                <w:szCs w:val="16"/>
              </w:rPr>
              <w:t>–</w:t>
            </w:r>
            <w:r w:rsidRPr="00F02675">
              <w:rPr>
                <w:color w:val="000000"/>
                <w:sz w:val="16"/>
                <w:szCs w:val="16"/>
              </w:rPr>
              <w:t xml:space="preserve"> </w:t>
            </w:r>
            <w:r>
              <w:rPr>
                <w:color w:val="000000"/>
                <w:sz w:val="16"/>
                <w:szCs w:val="16"/>
              </w:rPr>
              <w:t>Ochrona środowiska</w:t>
            </w:r>
          </w:p>
        </w:tc>
        <w:tc>
          <w:tcPr>
            <w:tcW w:w="2163" w:type="dxa"/>
            <w:vAlign w:val="center"/>
          </w:tcPr>
          <w:p w14:paraId="43390CC5" w14:textId="77777777" w:rsidR="0077731C" w:rsidRPr="00F02675" w:rsidRDefault="0077731C" w:rsidP="00DF395A">
            <w:pPr>
              <w:jc w:val="right"/>
              <w:rPr>
                <w:color w:val="000000"/>
                <w:sz w:val="16"/>
                <w:szCs w:val="16"/>
              </w:rPr>
            </w:pPr>
            <w:r w:rsidRPr="00F02675">
              <w:rPr>
                <w:color w:val="000000"/>
                <w:sz w:val="16"/>
                <w:szCs w:val="16"/>
              </w:rPr>
              <w:t>Wskaźnik produktu</w:t>
            </w:r>
            <w:r>
              <w:rPr>
                <w:color w:val="000000"/>
                <w:sz w:val="16"/>
                <w:szCs w:val="16"/>
              </w:rPr>
              <w:t xml:space="preserve"> #1</w:t>
            </w:r>
            <w:r w:rsidRPr="00F02675">
              <w:rPr>
                <w:color w:val="000000"/>
                <w:sz w:val="16"/>
                <w:szCs w:val="16"/>
              </w:rPr>
              <w:t>:</w:t>
            </w:r>
          </w:p>
          <w:p w14:paraId="7EABCB49" w14:textId="77777777" w:rsidR="0077731C" w:rsidRPr="00F02675" w:rsidRDefault="0077731C" w:rsidP="00DF395A">
            <w:pPr>
              <w:jc w:val="right"/>
              <w:rPr>
                <w:color w:val="000000"/>
                <w:sz w:val="16"/>
                <w:szCs w:val="16"/>
              </w:rPr>
            </w:pPr>
            <w:r w:rsidRPr="00F02675">
              <w:rPr>
                <w:color w:val="000000"/>
                <w:sz w:val="16"/>
                <w:szCs w:val="16"/>
              </w:rPr>
              <w:t xml:space="preserve">Długość </w:t>
            </w:r>
            <w:r>
              <w:rPr>
                <w:color w:val="000000"/>
                <w:sz w:val="16"/>
                <w:szCs w:val="16"/>
              </w:rPr>
              <w:t>sieci kanalizacyjnej</w:t>
            </w:r>
          </w:p>
        </w:tc>
        <w:tc>
          <w:tcPr>
            <w:tcW w:w="1365" w:type="dxa"/>
            <w:vAlign w:val="center"/>
          </w:tcPr>
          <w:p w14:paraId="1FA2BB0A" w14:textId="77777777" w:rsidR="0077731C" w:rsidRPr="00F02675" w:rsidRDefault="0077731C" w:rsidP="00DF395A">
            <w:pPr>
              <w:jc w:val="right"/>
              <w:rPr>
                <w:color w:val="000000"/>
                <w:sz w:val="16"/>
                <w:szCs w:val="16"/>
                <w:lang w:val="en-US"/>
              </w:rPr>
            </w:pPr>
            <w:r w:rsidRPr="00F02675">
              <w:rPr>
                <w:color w:val="000000"/>
                <w:sz w:val="16"/>
                <w:szCs w:val="16"/>
                <w:lang w:val="en-US"/>
              </w:rPr>
              <w:t>km</w:t>
            </w:r>
          </w:p>
        </w:tc>
        <w:tc>
          <w:tcPr>
            <w:tcW w:w="1293" w:type="dxa"/>
            <w:vAlign w:val="center"/>
          </w:tcPr>
          <w:p w14:paraId="40EE2A80" w14:textId="77777777" w:rsidR="0077731C" w:rsidRPr="00F02675" w:rsidRDefault="0077731C" w:rsidP="00DF395A">
            <w:pPr>
              <w:jc w:val="right"/>
              <w:rPr>
                <w:color w:val="000000"/>
                <w:sz w:val="16"/>
                <w:szCs w:val="16"/>
                <w:lang w:val="en-US"/>
              </w:rPr>
            </w:pPr>
            <w:r>
              <w:rPr>
                <w:color w:val="000000"/>
                <w:sz w:val="16"/>
                <w:szCs w:val="16"/>
                <w:lang w:val="en-US"/>
              </w:rPr>
              <w:t>20</w:t>
            </w:r>
          </w:p>
        </w:tc>
        <w:tc>
          <w:tcPr>
            <w:tcW w:w="604" w:type="dxa"/>
            <w:vAlign w:val="center"/>
          </w:tcPr>
          <w:p w14:paraId="0BE14F5D" w14:textId="77777777" w:rsidR="0077731C" w:rsidRPr="00F02675" w:rsidRDefault="0077731C" w:rsidP="00DF395A">
            <w:pPr>
              <w:jc w:val="right"/>
              <w:rPr>
                <w:color w:val="000000"/>
                <w:sz w:val="16"/>
                <w:szCs w:val="16"/>
                <w:lang w:val="en-US"/>
              </w:rPr>
            </w:pPr>
            <w:r w:rsidRPr="00F02675">
              <w:rPr>
                <w:color w:val="000000"/>
                <w:sz w:val="16"/>
                <w:szCs w:val="16"/>
                <w:lang w:val="en-US"/>
              </w:rPr>
              <w:t>-</w:t>
            </w:r>
          </w:p>
        </w:tc>
        <w:tc>
          <w:tcPr>
            <w:tcW w:w="581" w:type="dxa"/>
            <w:vAlign w:val="center"/>
          </w:tcPr>
          <w:p w14:paraId="5DAE549C" w14:textId="77777777" w:rsidR="0077731C" w:rsidRPr="00F02675" w:rsidRDefault="0077731C" w:rsidP="00DF395A">
            <w:pPr>
              <w:jc w:val="right"/>
              <w:rPr>
                <w:color w:val="000000"/>
                <w:sz w:val="16"/>
                <w:szCs w:val="16"/>
                <w:lang w:val="en-US"/>
              </w:rPr>
            </w:pPr>
            <w:r w:rsidRPr="00F02675">
              <w:rPr>
                <w:color w:val="000000"/>
                <w:sz w:val="16"/>
                <w:szCs w:val="16"/>
                <w:lang w:val="en-US"/>
              </w:rPr>
              <w:t>-</w:t>
            </w:r>
          </w:p>
        </w:tc>
        <w:tc>
          <w:tcPr>
            <w:tcW w:w="1632" w:type="dxa"/>
            <w:vAlign w:val="center"/>
          </w:tcPr>
          <w:p w14:paraId="03F0DCDC" w14:textId="77777777" w:rsidR="0077731C" w:rsidRPr="00F02675" w:rsidRDefault="0077731C" w:rsidP="00DF395A">
            <w:pPr>
              <w:jc w:val="right"/>
              <w:rPr>
                <w:color w:val="000000"/>
                <w:sz w:val="16"/>
                <w:szCs w:val="16"/>
                <w:lang w:val="en-US"/>
              </w:rPr>
            </w:pPr>
            <w:r>
              <w:rPr>
                <w:color w:val="000000"/>
                <w:sz w:val="16"/>
                <w:szCs w:val="16"/>
                <w:lang w:val="en-US"/>
              </w:rPr>
              <w:t>1</w:t>
            </w:r>
            <w:r w:rsidR="005F3F69">
              <w:rPr>
                <w:color w:val="000000"/>
                <w:sz w:val="16"/>
                <w:szCs w:val="16"/>
                <w:lang w:val="en-US"/>
              </w:rPr>
              <w:t>5</w:t>
            </w:r>
            <w:r>
              <w:rPr>
                <w:color w:val="000000"/>
                <w:sz w:val="16"/>
                <w:szCs w:val="16"/>
                <w:lang w:val="en-US"/>
              </w:rPr>
              <w:t>8</w:t>
            </w:r>
          </w:p>
        </w:tc>
      </w:tr>
      <w:tr w:rsidR="0077731C" w:rsidRPr="00F02675" w14:paraId="463B970E" w14:textId="77777777" w:rsidTr="00D23CF6">
        <w:tc>
          <w:tcPr>
            <w:tcW w:w="1860" w:type="dxa"/>
            <w:vMerge/>
            <w:vAlign w:val="center"/>
          </w:tcPr>
          <w:p w14:paraId="52A35E72" w14:textId="77777777" w:rsidR="0077731C" w:rsidRDefault="0077731C" w:rsidP="00DF395A">
            <w:pPr>
              <w:jc w:val="right"/>
              <w:rPr>
                <w:color w:val="000000"/>
                <w:sz w:val="16"/>
                <w:szCs w:val="16"/>
              </w:rPr>
            </w:pPr>
          </w:p>
        </w:tc>
        <w:tc>
          <w:tcPr>
            <w:tcW w:w="2163" w:type="dxa"/>
            <w:vAlign w:val="center"/>
          </w:tcPr>
          <w:p w14:paraId="606B2E47" w14:textId="77777777" w:rsidR="0077731C" w:rsidRDefault="0077731C" w:rsidP="00DF395A">
            <w:pPr>
              <w:jc w:val="right"/>
              <w:rPr>
                <w:color w:val="000000"/>
                <w:sz w:val="16"/>
                <w:szCs w:val="16"/>
              </w:rPr>
            </w:pPr>
            <w:r w:rsidRPr="00606145">
              <w:rPr>
                <w:color w:val="000000"/>
                <w:sz w:val="16"/>
                <w:szCs w:val="16"/>
              </w:rPr>
              <w:t>KEW powiązany z WP #1</w:t>
            </w:r>
          </w:p>
          <w:p w14:paraId="0ADB4518" w14:textId="77777777" w:rsidR="0077731C" w:rsidRPr="00F02675" w:rsidRDefault="0077731C" w:rsidP="00DF395A">
            <w:pPr>
              <w:jc w:val="right"/>
              <w:rPr>
                <w:color w:val="000000"/>
                <w:sz w:val="16"/>
                <w:szCs w:val="16"/>
              </w:rPr>
            </w:pPr>
            <w:r w:rsidRPr="00F2782A">
              <w:rPr>
                <w:rFonts w:eastAsia="Calibri" w:cs="Calibri"/>
                <w:sz w:val="16"/>
                <w:szCs w:val="16"/>
              </w:rPr>
              <w:t>Szacowana długość sieci kanalizacyjnej w podpisanych umowach</w:t>
            </w:r>
          </w:p>
        </w:tc>
        <w:tc>
          <w:tcPr>
            <w:tcW w:w="1365" w:type="dxa"/>
            <w:vAlign w:val="center"/>
          </w:tcPr>
          <w:p w14:paraId="18F66165" w14:textId="77777777" w:rsidR="0077731C" w:rsidRDefault="0077731C" w:rsidP="00DF395A">
            <w:pPr>
              <w:jc w:val="right"/>
              <w:rPr>
                <w:color w:val="000000"/>
                <w:sz w:val="16"/>
                <w:szCs w:val="16"/>
              </w:rPr>
            </w:pPr>
            <w:r w:rsidRPr="00606145">
              <w:rPr>
                <w:color w:val="000000"/>
                <w:sz w:val="16"/>
                <w:szCs w:val="16"/>
              </w:rPr>
              <w:t>km</w:t>
            </w:r>
          </w:p>
        </w:tc>
        <w:tc>
          <w:tcPr>
            <w:tcW w:w="1293" w:type="dxa"/>
            <w:vAlign w:val="center"/>
          </w:tcPr>
          <w:p w14:paraId="3F031198" w14:textId="77777777" w:rsidR="0077731C" w:rsidRDefault="0077731C" w:rsidP="00DF395A">
            <w:pPr>
              <w:jc w:val="right"/>
              <w:rPr>
                <w:color w:val="000000"/>
                <w:sz w:val="16"/>
                <w:szCs w:val="16"/>
              </w:rPr>
            </w:pPr>
            <w:r>
              <w:rPr>
                <w:color w:val="000000"/>
                <w:sz w:val="16"/>
                <w:szCs w:val="16"/>
              </w:rPr>
              <w:t>100</w:t>
            </w:r>
          </w:p>
        </w:tc>
        <w:tc>
          <w:tcPr>
            <w:tcW w:w="604" w:type="dxa"/>
            <w:vAlign w:val="center"/>
          </w:tcPr>
          <w:p w14:paraId="73C6CD02" w14:textId="77777777" w:rsidR="0077731C" w:rsidRDefault="0077731C" w:rsidP="00DF395A">
            <w:pPr>
              <w:jc w:val="right"/>
              <w:rPr>
                <w:color w:val="000000"/>
                <w:sz w:val="16"/>
                <w:szCs w:val="16"/>
              </w:rPr>
            </w:pPr>
          </w:p>
        </w:tc>
        <w:tc>
          <w:tcPr>
            <w:tcW w:w="581" w:type="dxa"/>
            <w:vAlign w:val="center"/>
          </w:tcPr>
          <w:p w14:paraId="2CB3A8EF" w14:textId="77777777" w:rsidR="0077731C" w:rsidRDefault="0077731C" w:rsidP="00DF395A">
            <w:pPr>
              <w:jc w:val="right"/>
              <w:rPr>
                <w:color w:val="000000"/>
                <w:sz w:val="16"/>
                <w:szCs w:val="16"/>
              </w:rPr>
            </w:pPr>
          </w:p>
        </w:tc>
        <w:tc>
          <w:tcPr>
            <w:tcW w:w="1632" w:type="dxa"/>
            <w:vAlign w:val="center"/>
          </w:tcPr>
          <w:p w14:paraId="03649F30" w14:textId="77777777" w:rsidR="0077731C" w:rsidRDefault="0077731C" w:rsidP="00DF395A">
            <w:pPr>
              <w:jc w:val="right"/>
              <w:rPr>
                <w:color w:val="000000"/>
                <w:sz w:val="16"/>
                <w:szCs w:val="16"/>
              </w:rPr>
            </w:pPr>
          </w:p>
        </w:tc>
      </w:tr>
      <w:tr w:rsidR="0077731C" w:rsidRPr="00F02675" w14:paraId="4B64AD75" w14:textId="77777777" w:rsidTr="00D23CF6">
        <w:tc>
          <w:tcPr>
            <w:tcW w:w="1860" w:type="dxa"/>
            <w:vMerge/>
            <w:vAlign w:val="center"/>
          </w:tcPr>
          <w:p w14:paraId="771ECAC6" w14:textId="77777777" w:rsidR="0077731C" w:rsidRDefault="0077731C" w:rsidP="00DF395A">
            <w:pPr>
              <w:jc w:val="right"/>
              <w:rPr>
                <w:color w:val="000000"/>
                <w:sz w:val="16"/>
                <w:szCs w:val="16"/>
              </w:rPr>
            </w:pPr>
          </w:p>
        </w:tc>
        <w:tc>
          <w:tcPr>
            <w:tcW w:w="2163" w:type="dxa"/>
            <w:vAlign w:val="center"/>
          </w:tcPr>
          <w:p w14:paraId="73561433" w14:textId="77777777" w:rsidR="0077731C" w:rsidRPr="00F02675" w:rsidRDefault="0077731C" w:rsidP="00DF395A">
            <w:pPr>
              <w:jc w:val="right"/>
              <w:rPr>
                <w:color w:val="000000"/>
                <w:sz w:val="16"/>
                <w:szCs w:val="16"/>
              </w:rPr>
            </w:pPr>
            <w:r w:rsidRPr="00F02675">
              <w:rPr>
                <w:color w:val="000000"/>
                <w:sz w:val="16"/>
                <w:szCs w:val="16"/>
              </w:rPr>
              <w:t>Wskaźnik produktu</w:t>
            </w:r>
            <w:r>
              <w:rPr>
                <w:color w:val="000000"/>
                <w:sz w:val="16"/>
                <w:szCs w:val="16"/>
              </w:rPr>
              <w:t xml:space="preserve"> #2</w:t>
            </w:r>
            <w:r w:rsidRPr="00F02675">
              <w:rPr>
                <w:color w:val="000000"/>
                <w:sz w:val="16"/>
                <w:szCs w:val="16"/>
              </w:rPr>
              <w:t>:</w:t>
            </w:r>
          </w:p>
          <w:p w14:paraId="4851D58C" w14:textId="77777777" w:rsidR="00662112" w:rsidRPr="00662112" w:rsidRDefault="0077731C" w:rsidP="00662112">
            <w:pPr>
              <w:spacing w:after="0"/>
              <w:jc w:val="right"/>
              <w:rPr>
                <w:color w:val="000000"/>
                <w:sz w:val="16"/>
                <w:szCs w:val="16"/>
              </w:rPr>
            </w:pPr>
            <w:r w:rsidRPr="006D7B40">
              <w:rPr>
                <w:color w:val="000000"/>
                <w:sz w:val="16"/>
                <w:szCs w:val="16"/>
              </w:rPr>
              <w:t>Liczba wspartych</w:t>
            </w:r>
            <w:r>
              <w:rPr>
                <w:color w:val="000000"/>
                <w:sz w:val="16"/>
                <w:szCs w:val="16"/>
              </w:rPr>
              <w:t xml:space="preserve"> </w:t>
            </w:r>
            <w:r w:rsidR="00662112" w:rsidRPr="00662112">
              <w:rPr>
                <w:color w:val="000000"/>
                <w:sz w:val="16"/>
                <w:szCs w:val="16"/>
              </w:rPr>
              <w:t>oczyszczalni ścieków</w:t>
            </w:r>
          </w:p>
          <w:p w14:paraId="067A40CB" w14:textId="77777777" w:rsidR="0077731C" w:rsidRPr="00F02675" w:rsidRDefault="00662112" w:rsidP="00662112">
            <w:pPr>
              <w:spacing w:after="0"/>
              <w:jc w:val="right"/>
              <w:rPr>
                <w:color w:val="000000"/>
                <w:sz w:val="16"/>
                <w:szCs w:val="16"/>
              </w:rPr>
            </w:pPr>
            <w:r w:rsidRPr="00662112">
              <w:rPr>
                <w:color w:val="000000"/>
                <w:sz w:val="16"/>
                <w:szCs w:val="16"/>
              </w:rPr>
              <w:t>komunalnych</w:t>
            </w:r>
          </w:p>
        </w:tc>
        <w:tc>
          <w:tcPr>
            <w:tcW w:w="1365" w:type="dxa"/>
            <w:vAlign w:val="center"/>
          </w:tcPr>
          <w:p w14:paraId="1B145290" w14:textId="77777777" w:rsidR="0077731C" w:rsidRPr="006D7B40" w:rsidRDefault="0077731C" w:rsidP="00DF395A">
            <w:pPr>
              <w:jc w:val="right"/>
              <w:rPr>
                <w:color w:val="000000"/>
                <w:sz w:val="16"/>
                <w:szCs w:val="16"/>
              </w:rPr>
            </w:pPr>
            <w:r>
              <w:rPr>
                <w:color w:val="000000"/>
                <w:sz w:val="16"/>
                <w:szCs w:val="16"/>
              </w:rPr>
              <w:t>szt</w:t>
            </w:r>
          </w:p>
        </w:tc>
        <w:tc>
          <w:tcPr>
            <w:tcW w:w="1293" w:type="dxa"/>
            <w:vAlign w:val="center"/>
          </w:tcPr>
          <w:p w14:paraId="75B0153B" w14:textId="77777777" w:rsidR="0077731C" w:rsidRPr="006D7B40" w:rsidRDefault="00314DE3" w:rsidP="00314DE3">
            <w:pPr>
              <w:jc w:val="right"/>
              <w:rPr>
                <w:color w:val="000000"/>
                <w:sz w:val="16"/>
                <w:szCs w:val="16"/>
              </w:rPr>
            </w:pPr>
            <w:r>
              <w:rPr>
                <w:color w:val="000000"/>
                <w:sz w:val="16"/>
                <w:szCs w:val="16"/>
              </w:rPr>
              <w:t>1</w:t>
            </w:r>
          </w:p>
        </w:tc>
        <w:tc>
          <w:tcPr>
            <w:tcW w:w="604" w:type="dxa"/>
            <w:vAlign w:val="center"/>
          </w:tcPr>
          <w:p w14:paraId="7F2B7E1A" w14:textId="77777777" w:rsidR="0077731C" w:rsidRPr="006D7B40" w:rsidRDefault="0077731C" w:rsidP="00DF395A">
            <w:pPr>
              <w:jc w:val="right"/>
              <w:rPr>
                <w:color w:val="000000"/>
                <w:sz w:val="16"/>
                <w:szCs w:val="16"/>
              </w:rPr>
            </w:pPr>
            <w:r>
              <w:rPr>
                <w:color w:val="000000"/>
                <w:sz w:val="16"/>
                <w:szCs w:val="16"/>
              </w:rPr>
              <w:t>-</w:t>
            </w:r>
          </w:p>
        </w:tc>
        <w:tc>
          <w:tcPr>
            <w:tcW w:w="581" w:type="dxa"/>
            <w:vAlign w:val="center"/>
          </w:tcPr>
          <w:p w14:paraId="4291AD72" w14:textId="77777777" w:rsidR="0077731C" w:rsidRPr="006D7B40" w:rsidRDefault="0077731C" w:rsidP="00DF395A">
            <w:pPr>
              <w:jc w:val="right"/>
              <w:rPr>
                <w:color w:val="000000"/>
                <w:sz w:val="16"/>
                <w:szCs w:val="16"/>
              </w:rPr>
            </w:pPr>
            <w:r>
              <w:rPr>
                <w:color w:val="000000"/>
                <w:sz w:val="16"/>
                <w:szCs w:val="16"/>
              </w:rPr>
              <w:t>-</w:t>
            </w:r>
          </w:p>
        </w:tc>
        <w:tc>
          <w:tcPr>
            <w:tcW w:w="1632" w:type="dxa"/>
            <w:vAlign w:val="center"/>
          </w:tcPr>
          <w:p w14:paraId="69B7CDF2" w14:textId="77777777" w:rsidR="0077731C" w:rsidRPr="006D7B40" w:rsidRDefault="00662112" w:rsidP="00DF395A">
            <w:pPr>
              <w:jc w:val="right"/>
              <w:rPr>
                <w:color w:val="000000"/>
                <w:sz w:val="16"/>
                <w:szCs w:val="16"/>
              </w:rPr>
            </w:pPr>
            <w:r>
              <w:rPr>
                <w:color w:val="000000"/>
                <w:sz w:val="16"/>
                <w:szCs w:val="16"/>
              </w:rPr>
              <w:t>10</w:t>
            </w:r>
          </w:p>
        </w:tc>
      </w:tr>
      <w:tr w:rsidR="0077731C" w:rsidRPr="00F02675" w14:paraId="3539DF61" w14:textId="77777777" w:rsidTr="00D23CF6">
        <w:tc>
          <w:tcPr>
            <w:tcW w:w="1860" w:type="dxa"/>
            <w:vMerge/>
            <w:vAlign w:val="center"/>
          </w:tcPr>
          <w:p w14:paraId="705F3499" w14:textId="77777777" w:rsidR="0077731C" w:rsidRDefault="0077731C" w:rsidP="00DF395A">
            <w:pPr>
              <w:jc w:val="right"/>
              <w:rPr>
                <w:color w:val="000000"/>
                <w:sz w:val="16"/>
                <w:szCs w:val="16"/>
              </w:rPr>
            </w:pPr>
          </w:p>
        </w:tc>
        <w:tc>
          <w:tcPr>
            <w:tcW w:w="2163" w:type="dxa"/>
            <w:vAlign w:val="center"/>
          </w:tcPr>
          <w:p w14:paraId="0F71BC49" w14:textId="77777777" w:rsidR="0077731C" w:rsidRDefault="0077731C" w:rsidP="00DF395A">
            <w:pPr>
              <w:jc w:val="right"/>
              <w:rPr>
                <w:color w:val="000000"/>
                <w:sz w:val="16"/>
                <w:szCs w:val="16"/>
              </w:rPr>
            </w:pPr>
            <w:r w:rsidRPr="006D7B40">
              <w:rPr>
                <w:color w:val="000000"/>
                <w:sz w:val="16"/>
                <w:szCs w:val="16"/>
              </w:rPr>
              <w:t>KEW powiązany z WP #2</w:t>
            </w:r>
          </w:p>
          <w:p w14:paraId="1950E2D0" w14:textId="77777777" w:rsidR="0077731C" w:rsidRPr="00606145" w:rsidRDefault="0077731C" w:rsidP="00D176CB">
            <w:pPr>
              <w:spacing w:after="0"/>
              <w:jc w:val="right"/>
              <w:rPr>
                <w:sz w:val="16"/>
                <w:szCs w:val="16"/>
              </w:rPr>
            </w:pPr>
            <w:r w:rsidRPr="00606145">
              <w:rPr>
                <w:sz w:val="16"/>
                <w:szCs w:val="16"/>
              </w:rPr>
              <w:t>Szacowana liczba wspartych</w:t>
            </w:r>
          </w:p>
          <w:p w14:paraId="4F19F212" w14:textId="77777777" w:rsidR="00662112" w:rsidRPr="00662112" w:rsidRDefault="00662112" w:rsidP="00662112">
            <w:pPr>
              <w:spacing w:after="0"/>
              <w:jc w:val="right"/>
              <w:rPr>
                <w:sz w:val="16"/>
                <w:szCs w:val="16"/>
              </w:rPr>
            </w:pPr>
            <w:r w:rsidRPr="00662112">
              <w:rPr>
                <w:sz w:val="16"/>
                <w:szCs w:val="16"/>
              </w:rPr>
              <w:t>oczyszczalni ścieków</w:t>
            </w:r>
          </w:p>
          <w:p w14:paraId="31687255" w14:textId="77777777" w:rsidR="0077731C" w:rsidRPr="00F02675" w:rsidRDefault="00662112" w:rsidP="00A12186">
            <w:pPr>
              <w:spacing w:after="0"/>
              <w:jc w:val="right"/>
              <w:rPr>
                <w:color w:val="000000"/>
                <w:sz w:val="16"/>
                <w:szCs w:val="16"/>
              </w:rPr>
            </w:pPr>
            <w:r w:rsidRPr="00662112">
              <w:rPr>
                <w:sz w:val="16"/>
                <w:szCs w:val="16"/>
              </w:rPr>
              <w:t>komunalnych</w:t>
            </w:r>
            <w:r w:rsidR="0077731C" w:rsidRPr="00606145">
              <w:rPr>
                <w:sz w:val="16"/>
                <w:szCs w:val="16"/>
              </w:rPr>
              <w:t xml:space="preserve"> w podpisanych umowach</w:t>
            </w:r>
          </w:p>
        </w:tc>
        <w:tc>
          <w:tcPr>
            <w:tcW w:w="1365" w:type="dxa"/>
            <w:vAlign w:val="center"/>
          </w:tcPr>
          <w:p w14:paraId="0EF6FFE6" w14:textId="77777777" w:rsidR="0077731C" w:rsidRPr="006D7B40" w:rsidRDefault="0077731C" w:rsidP="00DF395A">
            <w:pPr>
              <w:jc w:val="right"/>
              <w:rPr>
                <w:color w:val="000000"/>
                <w:sz w:val="16"/>
                <w:szCs w:val="16"/>
              </w:rPr>
            </w:pPr>
            <w:r>
              <w:rPr>
                <w:color w:val="000000"/>
                <w:sz w:val="16"/>
                <w:szCs w:val="16"/>
              </w:rPr>
              <w:t>szt</w:t>
            </w:r>
          </w:p>
        </w:tc>
        <w:tc>
          <w:tcPr>
            <w:tcW w:w="1293" w:type="dxa"/>
            <w:vAlign w:val="center"/>
          </w:tcPr>
          <w:p w14:paraId="34C3C5F0" w14:textId="77777777" w:rsidR="0077731C" w:rsidRPr="006D7B40" w:rsidRDefault="00314DE3" w:rsidP="00314DE3">
            <w:pPr>
              <w:jc w:val="right"/>
              <w:rPr>
                <w:color w:val="000000"/>
                <w:sz w:val="16"/>
                <w:szCs w:val="16"/>
              </w:rPr>
            </w:pPr>
            <w:r>
              <w:rPr>
                <w:color w:val="000000"/>
                <w:sz w:val="16"/>
                <w:szCs w:val="16"/>
              </w:rPr>
              <w:t>6</w:t>
            </w:r>
          </w:p>
        </w:tc>
        <w:tc>
          <w:tcPr>
            <w:tcW w:w="604" w:type="dxa"/>
            <w:vAlign w:val="center"/>
          </w:tcPr>
          <w:p w14:paraId="558D688B" w14:textId="77777777" w:rsidR="0077731C" w:rsidRPr="006D7B40" w:rsidRDefault="0077731C" w:rsidP="00DF395A">
            <w:pPr>
              <w:jc w:val="right"/>
              <w:rPr>
                <w:color w:val="000000"/>
                <w:sz w:val="16"/>
                <w:szCs w:val="16"/>
              </w:rPr>
            </w:pPr>
            <w:r>
              <w:rPr>
                <w:color w:val="000000"/>
                <w:sz w:val="16"/>
                <w:szCs w:val="16"/>
              </w:rPr>
              <w:t>-</w:t>
            </w:r>
          </w:p>
        </w:tc>
        <w:tc>
          <w:tcPr>
            <w:tcW w:w="581" w:type="dxa"/>
            <w:vAlign w:val="center"/>
          </w:tcPr>
          <w:p w14:paraId="2CF08CF7" w14:textId="77777777" w:rsidR="0077731C" w:rsidRPr="006D7B40" w:rsidRDefault="0077731C" w:rsidP="00DF395A">
            <w:pPr>
              <w:jc w:val="right"/>
              <w:rPr>
                <w:color w:val="000000"/>
                <w:sz w:val="16"/>
                <w:szCs w:val="16"/>
              </w:rPr>
            </w:pPr>
            <w:r>
              <w:rPr>
                <w:color w:val="000000"/>
                <w:sz w:val="16"/>
                <w:szCs w:val="16"/>
              </w:rPr>
              <w:t>-</w:t>
            </w:r>
          </w:p>
        </w:tc>
        <w:tc>
          <w:tcPr>
            <w:tcW w:w="1632" w:type="dxa"/>
            <w:vAlign w:val="center"/>
          </w:tcPr>
          <w:p w14:paraId="235CABDC" w14:textId="77777777" w:rsidR="0077731C" w:rsidRPr="006D7B40" w:rsidRDefault="0077731C" w:rsidP="00DF395A">
            <w:pPr>
              <w:jc w:val="right"/>
              <w:rPr>
                <w:color w:val="000000"/>
                <w:sz w:val="16"/>
                <w:szCs w:val="16"/>
              </w:rPr>
            </w:pPr>
            <w:r>
              <w:rPr>
                <w:color w:val="000000"/>
                <w:sz w:val="16"/>
                <w:szCs w:val="16"/>
              </w:rPr>
              <w:t>-</w:t>
            </w:r>
          </w:p>
        </w:tc>
      </w:tr>
      <w:tr w:rsidR="0077731C" w:rsidRPr="00F02675" w14:paraId="68CC5D98" w14:textId="77777777" w:rsidTr="00D23CF6">
        <w:tc>
          <w:tcPr>
            <w:tcW w:w="1860" w:type="dxa"/>
            <w:vMerge/>
            <w:vAlign w:val="center"/>
          </w:tcPr>
          <w:p w14:paraId="083B5885" w14:textId="77777777" w:rsidR="0077731C" w:rsidRPr="006D7B40" w:rsidRDefault="0077731C" w:rsidP="00DF395A">
            <w:pPr>
              <w:jc w:val="right"/>
              <w:rPr>
                <w:color w:val="000000"/>
                <w:sz w:val="16"/>
                <w:szCs w:val="16"/>
              </w:rPr>
            </w:pPr>
          </w:p>
        </w:tc>
        <w:tc>
          <w:tcPr>
            <w:tcW w:w="2163" w:type="dxa"/>
            <w:vAlign w:val="center"/>
          </w:tcPr>
          <w:p w14:paraId="67BF9658" w14:textId="77777777" w:rsidR="0077731C" w:rsidRPr="00F02675" w:rsidRDefault="0077731C" w:rsidP="00DF395A">
            <w:pPr>
              <w:jc w:val="right"/>
              <w:rPr>
                <w:color w:val="000000"/>
                <w:sz w:val="16"/>
                <w:szCs w:val="16"/>
              </w:rPr>
            </w:pPr>
            <w:r w:rsidRPr="00F02675">
              <w:rPr>
                <w:color w:val="000000"/>
                <w:sz w:val="16"/>
                <w:szCs w:val="16"/>
              </w:rPr>
              <w:t>Wskaźnik finansow</w:t>
            </w:r>
            <w:r>
              <w:rPr>
                <w:color w:val="000000"/>
                <w:sz w:val="16"/>
                <w:szCs w:val="16"/>
              </w:rPr>
              <w:t>y</w:t>
            </w:r>
            <w:r w:rsidRPr="00F02675">
              <w:rPr>
                <w:color w:val="000000"/>
                <w:sz w:val="16"/>
                <w:szCs w:val="16"/>
              </w:rPr>
              <w:t>:</w:t>
            </w:r>
          </w:p>
          <w:p w14:paraId="3BF7985E" w14:textId="77777777" w:rsidR="0077731C" w:rsidRPr="00F02675" w:rsidRDefault="0077731C" w:rsidP="00DF395A">
            <w:pPr>
              <w:jc w:val="right"/>
              <w:rPr>
                <w:color w:val="000000"/>
                <w:sz w:val="16"/>
                <w:szCs w:val="16"/>
              </w:rPr>
            </w:pPr>
            <w:r>
              <w:rPr>
                <w:color w:val="000000"/>
                <w:sz w:val="16"/>
                <w:szCs w:val="16"/>
              </w:rPr>
              <w:t>C</w:t>
            </w:r>
            <w:r w:rsidRPr="00BD027E">
              <w:rPr>
                <w:color w:val="000000"/>
                <w:sz w:val="16"/>
                <w:szCs w:val="16"/>
              </w:rPr>
              <w:t>ałkowita kwota certyfikowanych wydatków kwalifikowalnych</w:t>
            </w:r>
          </w:p>
        </w:tc>
        <w:tc>
          <w:tcPr>
            <w:tcW w:w="1365" w:type="dxa"/>
            <w:vAlign w:val="center"/>
          </w:tcPr>
          <w:p w14:paraId="249D254B" w14:textId="77777777" w:rsidR="0077731C" w:rsidRPr="00F02675" w:rsidRDefault="0077731C" w:rsidP="00DF395A">
            <w:pPr>
              <w:jc w:val="right"/>
              <w:rPr>
                <w:color w:val="000000"/>
                <w:sz w:val="16"/>
                <w:szCs w:val="16"/>
                <w:lang w:val="en-US"/>
              </w:rPr>
            </w:pPr>
            <w:r w:rsidRPr="00F02675">
              <w:rPr>
                <w:color w:val="000000"/>
                <w:sz w:val="16"/>
                <w:szCs w:val="16"/>
                <w:lang w:val="en-US"/>
              </w:rPr>
              <w:t>E</w:t>
            </w:r>
            <w:r>
              <w:rPr>
                <w:color w:val="000000"/>
                <w:sz w:val="16"/>
                <w:szCs w:val="16"/>
                <w:lang w:val="en-US"/>
              </w:rPr>
              <w:t>UR</w:t>
            </w:r>
          </w:p>
        </w:tc>
        <w:tc>
          <w:tcPr>
            <w:tcW w:w="1293" w:type="dxa"/>
            <w:vAlign w:val="center"/>
          </w:tcPr>
          <w:p w14:paraId="3BAC6B3D" w14:textId="77777777" w:rsidR="0077731C" w:rsidRPr="00F02675" w:rsidRDefault="004C3D4C" w:rsidP="000C750D">
            <w:pPr>
              <w:jc w:val="right"/>
              <w:rPr>
                <w:color w:val="000000"/>
                <w:sz w:val="16"/>
                <w:szCs w:val="16"/>
                <w:lang w:val="en-US"/>
              </w:rPr>
            </w:pPr>
            <w:r>
              <w:rPr>
                <w:color w:val="000000"/>
                <w:sz w:val="16"/>
                <w:szCs w:val="16"/>
                <w:lang w:val="en-US"/>
              </w:rPr>
              <w:t>6 449 031</w:t>
            </w:r>
          </w:p>
        </w:tc>
        <w:tc>
          <w:tcPr>
            <w:tcW w:w="604" w:type="dxa"/>
            <w:vAlign w:val="center"/>
          </w:tcPr>
          <w:p w14:paraId="609AD774" w14:textId="77777777" w:rsidR="0077731C" w:rsidRPr="00F02675" w:rsidRDefault="0077731C" w:rsidP="00DF395A">
            <w:pPr>
              <w:jc w:val="right"/>
              <w:rPr>
                <w:color w:val="000000"/>
                <w:sz w:val="16"/>
                <w:szCs w:val="16"/>
                <w:lang w:val="en-US"/>
              </w:rPr>
            </w:pPr>
            <w:r w:rsidRPr="00F02675">
              <w:rPr>
                <w:color w:val="000000"/>
                <w:sz w:val="16"/>
                <w:szCs w:val="16"/>
                <w:lang w:val="en-US"/>
              </w:rPr>
              <w:t>-</w:t>
            </w:r>
          </w:p>
        </w:tc>
        <w:tc>
          <w:tcPr>
            <w:tcW w:w="581" w:type="dxa"/>
            <w:vAlign w:val="center"/>
          </w:tcPr>
          <w:p w14:paraId="2F48643E" w14:textId="77777777" w:rsidR="0077731C" w:rsidRPr="00F02675" w:rsidRDefault="0077731C" w:rsidP="00DF395A">
            <w:pPr>
              <w:jc w:val="right"/>
              <w:rPr>
                <w:color w:val="000000"/>
                <w:sz w:val="16"/>
                <w:szCs w:val="16"/>
                <w:lang w:val="en-US"/>
              </w:rPr>
            </w:pPr>
            <w:r w:rsidRPr="00F02675">
              <w:rPr>
                <w:color w:val="000000"/>
                <w:sz w:val="16"/>
                <w:szCs w:val="16"/>
                <w:lang w:val="en-US"/>
              </w:rPr>
              <w:t>-</w:t>
            </w:r>
          </w:p>
        </w:tc>
        <w:tc>
          <w:tcPr>
            <w:tcW w:w="1632" w:type="dxa"/>
            <w:vAlign w:val="center"/>
          </w:tcPr>
          <w:p w14:paraId="073A75F8" w14:textId="4D33DEB2" w:rsidR="0077731C" w:rsidRPr="00F02675" w:rsidRDefault="009467F9" w:rsidP="00AD1789">
            <w:pPr>
              <w:jc w:val="right"/>
              <w:rPr>
                <w:color w:val="000000"/>
                <w:sz w:val="16"/>
                <w:szCs w:val="16"/>
                <w:lang w:val="en-US"/>
              </w:rPr>
            </w:pPr>
            <w:r w:rsidRPr="009467F9">
              <w:rPr>
                <w:color w:val="000000"/>
                <w:sz w:val="16"/>
                <w:szCs w:val="16"/>
                <w:lang w:val="en-US"/>
              </w:rPr>
              <w:t>87 665 871</w:t>
            </w:r>
          </w:p>
        </w:tc>
      </w:tr>
      <w:tr w:rsidR="0077731C" w:rsidRPr="00F02675" w14:paraId="53BE68D7" w14:textId="77777777" w:rsidTr="00D23CF6">
        <w:tc>
          <w:tcPr>
            <w:tcW w:w="1860" w:type="dxa"/>
            <w:vMerge w:val="restart"/>
            <w:vAlign w:val="center"/>
          </w:tcPr>
          <w:p w14:paraId="032F7A65" w14:textId="77777777" w:rsidR="0077731C" w:rsidRPr="002937A9" w:rsidRDefault="0077731C" w:rsidP="00DF395A">
            <w:pPr>
              <w:jc w:val="right"/>
              <w:rPr>
                <w:color w:val="000000"/>
                <w:sz w:val="16"/>
                <w:szCs w:val="16"/>
              </w:rPr>
            </w:pPr>
            <w:r w:rsidRPr="002937A9">
              <w:rPr>
                <w:color w:val="000000"/>
                <w:sz w:val="16"/>
                <w:szCs w:val="16"/>
              </w:rPr>
              <w:t>VI</w:t>
            </w:r>
            <w:r>
              <w:rPr>
                <w:color w:val="000000"/>
                <w:sz w:val="16"/>
                <w:szCs w:val="16"/>
              </w:rPr>
              <w:t xml:space="preserve"> </w:t>
            </w:r>
            <w:r w:rsidRPr="002937A9">
              <w:rPr>
                <w:color w:val="000000"/>
                <w:sz w:val="16"/>
                <w:szCs w:val="16"/>
              </w:rPr>
              <w:t>-</w:t>
            </w:r>
            <w:r>
              <w:rPr>
                <w:color w:val="000000"/>
                <w:sz w:val="16"/>
                <w:szCs w:val="16"/>
              </w:rPr>
              <w:t xml:space="preserve"> </w:t>
            </w:r>
            <w:r w:rsidRPr="002937A9">
              <w:rPr>
                <w:color w:val="000000"/>
                <w:sz w:val="16"/>
                <w:szCs w:val="16"/>
              </w:rPr>
              <w:t>Rewitalizacja i potencjał endogeniczny regionu</w:t>
            </w:r>
          </w:p>
        </w:tc>
        <w:tc>
          <w:tcPr>
            <w:tcW w:w="2163" w:type="dxa"/>
            <w:vAlign w:val="center"/>
          </w:tcPr>
          <w:p w14:paraId="4F7736ED" w14:textId="77777777" w:rsidR="0077731C" w:rsidRPr="00F02675" w:rsidRDefault="0077731C" w:rsidP="00DF395A">
            <w:pPr>
              <w:jc w:val="right"/>
              <w:rPr>
                <w:color w:val="000000"/>
                <w:sz w:val="16"/>
                <w:szCs w:val="16"/>
              </w:rPr>
            </w:pPr>
            <w:r w:rsidRPr="00F02675">
              <w:rPr>
                <w:color w:val="000000"/>
                <w:sz w:val="16"/>
                <w:szCs w:val="16"/>
              </w:rPr>
              <w:t>Wskaźnik produktu</w:t>
            </w:r>
            <w:r>
              <w:rPr>
                <w:color w:val="000000"/>
                <w:sz w:val="16"/>
                <w:szCs w:val="16"/>
              </w:rPr>
              <w:t xml:space="preserve"> #1</w:t>
            </w:r>
            <w:r w:rsidRPr="00F02675">
              <w:rPr>
                <w:color w:val="000000"/>
                <w:sz w:val="16"/>
                <w:szCs w:val="16"/>
              </w:rPr>
              <w:t>:</w:t>
            </w:r>
          </w:p>
          <w:p w14:paraId="2B8311D2" w14:textId="77777777" w:rsidR="0077731C" w:rsidRPr="00F02675" w:rsidRDefault="0077731C" w:rsidP="00DF395A">
            <w:pPr>
              <w:jc w:val="right"/>
              <w:rPr>
                <w:color w:val="000000"/>
                <w:sz w:val="16"/>
                <w:szCs w:val="16"/>
              </w:rPr>
            </w:pPr>
            <w:r w:rsidRPr="00F02675">
              <w:rPr>
                <w:color w:val="000000"/>
                <w:sz w:val="16"/>
                <w:szCs w:val="16"/>
              </w:rPr>
              <w:t>Powierzchnia obszarów objętych rewitalizacją</w:t>
            </w:r>
          </w:p>
        </w:tc>
        <w:tc>
          <w:tcPr>
            <w:tcW w:w="1365" w:type="dxa"/>
            <w:vAlign w:val="center"/>
          </w:tcPr>
          <w:p w14:paraId="5E4F6919" w14:textId="77777777" w:rsidR="0077731C" w:rsidRPr="00F02675" w:rsidRDefault="0077731C" w:rsidP="00DF395A">
            <w:pPr>
              <w:jc w:val="right"/>
              <w:rPr>
                <w:color w:val="000000"/>
                <w:sz w:val="16"/>
                <w:szCs w:val="16"/>
                <w:lang w:val="en-US"/>
              </w:rPr>
            </w:pPr>
            <w:r w:rsidRPr="00F02675">
              <w:rPr>
                <w:color w:val="000000"/>
                <w:sz w:val="16"/>
                <w:szCs w:val="16"/>
                <w:lang w:val="en-US"/>
              </w:rPr>
              <w:t>ha</w:t>
            </w:r>
          </w:p>
        </w:tc>
        <w:tc>
          <w:tcPr>
            <w:tcW w:w="1293" w:type="dxa"/>
            <w:vAlign w:val="center"/>
          </w:tcPr>
          <w:p w14:paraId="6CDC1EED" w14:textId="6C2ADECF" w:rsidR="0077731C" w:rsidRPr="00F02675" w:rsidRDefault="00E14917" w:rsidP="007C28C8">
            <w:pPr>
              <w:jc w:val="right"/>
              <w:rPr>
                <w:color w:val="000000"/>
                <w:sz w:val="16"/>
                <w:szCs w:val="16"/>
                <w:lang w:val="en-US"/>
              </w:rPr>
            </w:pPr>
            <w:r>
              <w:rPr>
                <w:color w:val="000000"/>
                <w:sz w:val="16"/>
                <w:szCs w:val="16"/>
                <w:lang w:val="en-US"/>
              </w:rPr>
              <w:t>0</w:t>
            </w:r>
          </w:p>
        </w:tc>
        <w:tc>
          <w:tcPr>
            <w:tcW w:w="604" w:type="dxa"/>
            <w:vAlign w:val="center"/>
          </w:tcPr>
          <w:p w14:paraId="539B63A1" w14:textId="77777777" w:rsidR="0077731C" w:rsidRPr="00F02675" w:rsidRDefault="0077731C" w:rsidP="00DF395A">
            <w:pPr>
              <w:jc w:val="right"/>
              <w:rPr>
                <w:color w:val="000000"/>
                <w:sz w:val="16"/>
                <w:szCs w:val="16"/>
                <w:lang w:val="en-US"/>
              </w:rPr>
            </w:pPr>
            <w:r w:rsidRPr="00F02675">
              <w:rPr>
                <w:color w:val="000000"/>
                <w:sz w:val="16"/>
                <w:szCs w:val="16"/>
                <w:lang w:val="en-US"/>
              </w:rPr>
              <w:t>-</w:t>
            </w:r>
          </w:p>
        </w:tc>
        <w:tc>
          <w:tcPr>
            <w:tcW w:w="581" w:type="dxa"/>
            <w:vAlign w:val="center"/>
          </w:tcPr>
          <w:p w14:paraId="0B4A094F" w14:textId="77777777" w:rsidR="0077731C" w:rsidRPr="00F02675" w:rsidRDefault="0077731C" w:rsidP="00DF395A">
            <w:pPr>
              <w:jc w:val="right"/>
              <w:rPr>
                <w:color w:val="000000"/>
                <w:sz w:val="16"/>
                <w:szCs w:val="16"/>
                <w:lang w:val="en-US"/>
              </w:rPr>
            </w:pPr>
            <w:r w:rsidRPr="00F02675">
              <w:rPr>
                <w:color w:val="000000"/>
                <w:sz w:val="16"/>
                <w:szCs w:val="16"/>
                <w:lang w:val="en-US"/>
              </w:rPr>
              <w:t>-</w:t>
            </w:r>
          </w:p>
        </w:tc>
        <w:tc>
          <w:tcPr>
            <w:tcW w:w="1632" w:type="dxa"/>
            <w:vAlign w:val="center"/>
          </w:tcPr>
          <w:p w14:paraId="3253CBCE" w14:textId="42C5519A" w:rsidR="00424FC5" w:rsidRPr="00F02675" w:rsidRDefault="00B21F80" w:rsidP="00DF395A">
            <w:pPr>
              <w:jc w:val="right"/>
              <w:rPr>
                <w:color w:val="000000"/>
                <w:sz w:val="16"/>
                <w:szCs w:val="16"/>
                <w:lang w:val="en-US"/>
              </w:rPr>
            </w:pPr>
            <w:r>
              <w:rPr>
                <w:color w:val="000000"/>
                <w:sz w:val="16"/>
                <w:szCs w:val="16"/>
                <w:lang w:val="en-US"/>
              </w:rPr>
              <w:t>55</w:t>
            </w:r>
          </w:p>
        </w:tc>
      </w:tr>
      <w:tr w:rsidR="0077731C" w:rsidRPr="00F02675" w14:paraId="5F000D55" w14:textId="77777777" w:rsidTr="00D23CF6">
        <w:tc>
          <w:tcPr>
            <w:tcW w:w="1860" w:type="dxa"/>
            <w:vMerge/>
            <w:vAlign w:val="center"/>
          </w:tcPr>
          <w:p w14:paraId="4AC8D320" w14:textId="77777777" w:rsidR="0077731C" w:rsidRPr="00F02675" w:rsidRDefault="0077731C" w:rsidP="00DF395A">
            <w:pPr>
              <w:jc w:val="right"/>
              <w:rPr>
                <w:color w:val="000000"/>
                <w:sz w:val="16"/>
                <w:szCs w:val="16"/>
                <w:lang w:val="en-US"/>
              </w:rPr>
            </w:pPr>
          </w:p>
        </w:tc>
        <w:tc>
          <w:tcPr>
            <w:tcW w:w="2163" w:type="dxa"/>
            <w:vAlign w:val="center"/>
          </w:tcPr>
          <w:p w14:paraId="1558565C" w14:textId="77777777" w:rsidR="0077731C" w:rsidRDefault="0077731C" w:rsidP="00DF395A">
            <w:pPr>
              <w:jc w:val="right"/>
              <w:rPr>
                <w:rFonts w:cs="Calibri"/>
                <w:sz w:val="16"/>
                <w:szCs w:val="16"/>
              </w:rPr>
            </w:pPr>
            <w:r w:rsidRPr="00F53865">
              <w:rPr>
                <w:rFonts w:cs="Calibri"/>
                <w:sz w:val="16"/>
                <w:szCs w:val="16"/>
              </w:rPr>
              <w:t>KEW powiązany z WP#1</w:t>
            </w:r>
          </w:p>
          <w:p w14:paraId="78F5B1D4" w14:textId="77777777" w:rsidR="0077731C" w:rsidRPr="00F02675" w:rsidRDefault="0077731C" w:rsidP="00DF395A">
            <w:pPr>
              <w:jc w:val="right"/>
              <w:rPr>
                <w:color w:val="000000"/>
                <w:sz w:val="16"/>
                <w:szCs w:val="16"/>
              </w:rPr>
            </w:pPr>
            <w:r>
              <w:rPr>
                <w:rFonts w:cs="Calibri"/>
                <w:sz w:val="16"/>
                <w:szCs w:val="16"/>
              </w:rPr>
              <w:t>Szacowana wartość powierzchni obszarów objętych rewitalizacją w podpisanych umowach</w:t>
            </w:r>
          </w:p>
        </w:tc>
        <w:tc>
          <w:tcPr>
            <w:tcW w:w="1365" w:type="dxa"/>
            <w:vAlign w:val="center"/>
          </w:tcPr>
          <w:p w14:paraId="04B40AE1" w14:textId="77777777" w:rsidR="0077731C" w:rsidRPr="00D176CB" w:rsidDel="00606145" w:rsidRDefault="0077731C" w:rsidP="00DF395A">
            <w:pPr>
              <w:jc w:val="right"/>
              <w:rPr>
                <w:color w:val="000000"/>
                <w:sz w:val="16"/>
                <w:szCs w:val="16"/>
              </w:rPr>
            </w:pPr>
            <w:r>
              <w:rPr>
                <w:rFonts w:cs="Calibri"/>
                <w:color w:val="000000"/>
                <w:sz w:val="16"/>
                <w:szCs w:val="16"/>
              </w:rPr>
              <w:t>ha</w:t>
            </w:r>
          </w:p>
        </w:tc>
        <w:tc>
          <w:tcPr>
            <w:tcW w:w="1293" w:type="dxa"/>
            <w:vAlign w:val="center"/>
          </w:tcPr>
          <w:p w14:paraId="0A120CC5" w14:textId="77777777" w:rsidR="0077731C" w:rsidRPr="00D176CB" w:rsidRDefault="0077731C" w:rsidP="00DF395A">
            <w:pPr>
              <w:jc w:val="right"/>
              <w:rPr>
                <w:color w:val="000000"/>
                <w:sz w:val="16"/>
                <w:szCs w:val="16"/>
              </w:rPr>
            </w:pPr>
            <w:r>
              <w:rPr>
                <w:color w:val="000000"/>
                <w:sz w:val="16"/>
                <w:szCs w:val="16"/>
              </w:rPr>
              <w:t>41</w:t>
            </w:r>
          </w:p>
        </w:tc>
        <w:tc>
          <w:tcPr>
            <w:tcW w:w="604" w:type="dxa"/>
            <w:vAlign w:val="center"/>
          </w:tcPr>
          <w:p w14:paraId="7180896D" w14:textId="77777777" w:rsidR="0077731C" w:rsidRPr="00D176CB" w:rsidRDefault="0077731C" w:rsidP="00DF395A">
            <w:pPr>
              <w:jc w:val="right"/>
              <w:rPr>
                <w:color w:val="000000"/>
                <w:sz w:val="16"/>
                <w:szCs w:val="16"/>
              </w:rPr>
            </w:pPr>
          </w:p>
        </w:tc>
        <w:tc>
          <w:tcPr>
            <w:tcW w:w="581" w:type="dxa"/>
            <w:vAlign w:val="center"/>
          </w:tcPr>
          <w:p w14:paraId="6B250CB6" w14:textId="77777777" w:rsidR="0077731C" w:rsidRPr="00D176CB" w:rsidRDefault="0077731C" w:rsidP="00DF395A">
            <w:pPr>
              <w:jc w:val="right"/>
              <w:rPr>
                <w:color w:val="000000"/>
                <w:sz w:val="16"/>
                <w:szCs w:val="16"/>
              </w:rPr>
            </w:pPr>
          </w:p>
        </w:tc>
        <w:tc>
          <w:tcPr>
            <w:tcW w:w="1632" w:type="dxa"/>
            <w:vAlign w:val="center"/>
          </w:tcPr>
          <w:p w14:paraId="07659489" w14:textId="77777777" w:rsidR="0077731C" w:rsidRPr="00D176CB" w:rsidRDefault="0077731C" w:rsidP="00DF395A">
            <w:pPr>
              <w:jc w:val="right"/>
              <w:rPr>
                <w:color w:val="000000"/>
                <w:sz w:val="16"/>
                <w:szCs w:val="16"/>
              </w:rPr>
            </w:pPr>
          </w:p>
        </w:tc>
      </w:tr>
      <w:tr w:rsidR="0077731C" w:rsidRPr="00F02675" w14:paraId="4C3E1947" w14:textId="77777777" w:rsidTr="00D23CF6">
        <w:tc>
          <w:tcPr>
            <w:tcW w:w="1860" w:type="dxa"/>
            <w:vMerge/>
            <w:vAlign w:val="center"/>
          </w:tcPr>
          <w:p w14:paraId="200C4D3F" w14:textId="77777777" w:rsidR="0077731C" w:rsidRPr="00D176CB" w:rsidRDefault="0077731C" w:rsidP="00DF395A">
            <w:pPr>
              <w:jc w:val="right"/>
              <w:rPr>
                <w:color w:val="000000"/>
                <w:sz w:val="16"/>
                <w:szCs w:val="16"/>
              </w:rPr>
            </w:pPr>
          </w:p>
        </w:tc>
        <w:tc>
          <w:tcPr>
            <w:tcW w:w="2163" w:type="dxa"/>
            <w:vAlign w:val="center"/>
          </w:tcPr>
          <w:p w14:paraId="12FC3BC9" w14:textId="77777777" w:rsidR="0077731C" w:rsidRPr="00F02675" w:rsidRDefault="0077731C" w:rsidP="00DF395A">
            <w:pPr>
              <w:jc w:val="right"/>
              <w:rPr>
                <w:color w:val="000000"/>
                <w:sz w:val="16"/>
                <w:szCs w:val="16"/>
              </w:rPr>
            </w:pPr>
            <w:r w:rsidRPr="00F02675">
              <w:rPr>
                <w:color w:val="000000"/>
                <w:sz w:val="16"/>
                <w:szCs w:val="16"/>
              </w:rPr>
              <w:t>Wskaźnik finansow</w:t>
            </w:r>
            <w:r>
              <w:rPr>
                <w:color w:val="000000"/>
                <w:sz w:val="16"/>
                <w:szCs w:val="16"/>
              </w:rPr>
              <w:t>y</w:t>
            </w:r>
            <w:r w:rsidRPr="00F02675">
              <w:rPr>
                <w:color w:val="000000"/>
                <w:sz w:val="16"/>
                <w:szCs w:val="16"/>
              </w:rPr>
              <w:t>:</w:t>
            </w:r>
          </w:p>
          <w:p w14:paraId="718E55F3" w14:textId="77777777" w:rsidR="0077731C" w:rsidRPr="00F02675" w:rsidRDefault="0077731C" w:rsidP="00DF395A">
            <w:pPr>
              <w:jc w:val="right"/>
              <w:rPr>
                <w:color w:val="000000"/>
                <w:sz w:val="16"/>
                <w:szCs w:val="16"/>
              </w:rPr>
            </w:pPr>
            <w:r>
              <w:rPr>
                <w:color w:val="000000"/>
                <w:sz w:val="16"/>
                <w:szCs w:val="16"/>
              </w:rPr>
              <w:t>C</w:t>
            </w:r>
            <w:r w:rsidRPr="00BD027E">
              <w:rPr>
                <w:color w:val="000000"/>
                <w:sz w:val="16"/>
                <w:szCs w:val="16"/>
              </w:rPr>
              <w:t>ałkowita kwota certyfikowanych wydatków kwalifikowalnych</w:t>
            </w:r>
          </w:p>
        </w:tc>
        <w:tc>
          <w:tcPr>
            <w:tcW w:w="1365" w:type="dxa"/>
            <w:vAlign w:val="center"/>
          </w:tcPr>
          <w:p w14:paraId="7C843380" w14:textId="77777777" w:rsidR="0077731C" w:rsidRPr="00F02675" w:rsidRDefault="0077731C" w:rsidP="00DF395A">
            <w:pPr>
              <w:jc w:val="right"/>
              <w:rPr>
                <w:color w:val="000000"/>
                <w:sz w:val="16"/>
                <w:szCs w:val="16"/>
                <w:lang w:val="en-US"/>
              </w:rPr>
            </w:pPr>
            <w:r w:rsidRPr="00F02675">
              <w:rPr>
                <w:color w:val="000000"/>
                <w:sz w:val="16"/>
                <w:szCs w:val="16"/>
                <w:lang w:val="en-US"/>
              </w:rPr>
              <w:t>E</w:t>
            </w:r>
            <w:r>
              <w:rPr>
                <w:color w:val="000000"/>
                <w:sz w:val="16"/>
                <w:szCs w:val="16"/>
                <w:lang w:val="en-US"/>
              </w:rPr>
              <w:t>UR</w:t>
            </w:r>
          </w:p>
        </w:tc>
        <w:tc>
          <w:tcPr>
            <w:tcW w:w="1293" w:type="dxa"/>
            <w:vAlign w:val="center"/>
          </w:tcPr>
          <w:p w14:paraId="76B8A8D0" w14:textId="77777777" w:rsidR="0077731C" w:rsidRPr="00F02675" w:rsidRDefault="004C3D4C" w:rsidP="00DF395A">
            <w:pPr>
              <w:jc w:val="right"/>
              <w:rPr>
                <w:color w:val="000000"/>
                <w:sz w:val="16"/>
                <w:szCs w:val="16"/>
                <w:lang w:val="en-US"/>
              </w:rPr>
            </w:pPr>
            <w:r>
              <w:rPr>
                <w:color w:val="000000"/>
                <w:sz w:val="16"/>
                <w:szCs w:val="16"/>
                <w:lang w:val="en-US"/>
              </w:rPr>
              <w:t>25 162 924</w:t>
            </w:r>
          </w:p>
        </w:tc>
        <w:tc>
          <w:tcPr>
            <w:tcW w:w="604" w:type="dxa"/>
            <w:vAlign w:val="center"/>
          </w:tcPr>
          <w:p w14:paraId="25312262" w14:textId="77777777" w:rsidR="0077731C" w:rsidRPr="00F02675" w:rsidRDefault="0077731C" w:rsidP="00DF395A">
            <w:pPr>
              <w:jc w:val="right"/>
              <w:rPr>
                <w:color w:val="000000"/>
                <w:sz w:val="16"/>
                <w:szCs w:val="16"/>
                <w:lang w:val="en-US"/>
              </w:rPr>
            </w:pPr>
            <w:r w:rsidRPr="00F02675">
              <w:rPr>
                <w:color w:val="000000"/>
                <w:sz w:val="16"/>
                <w:szCs w:val="16"/>
                <w:lang w:val="en-US"/>
              </w:rPr>
              <w:t>-</w:t>
            </w:r>
          </w:p>
        </w:tc>
        <w:tc>
          <w:tcPr>
            <w:tcW w:w="581" w:type="dxa"/>
            <w:vAlign w:val="center"/>
          </w:tcPr>
          <w:p w14:paraId="6900D5F4" w14:textId="77777777" w:rsidR="0077731C" w:rsidRPr="00F02675" w:rsidRDefault="0077731C" w:rsidP="00DF395A">
            <w:pPr>
              <w:jc w:val="right"/>
              <w:rPr>
                <w:color w:val="000000"/>
                <w:sz w:val="16"/>
                <w:szCs w:val="16"/>
                <w:lang w:val="en-US"/>
              </w:rPr>
            </w:pPr>
            <w:r w:rsidRPr="00F02675">
              <w:rPr>
                <w:color w:val="000000"/>
                <w:sz w:val="16"/>
                <w:szCs w:val="16"/>
                <w:lang w:val="en-US"/>
              </w:rPr>
              <w:t>-</w:t>
            </w:r>
          </w:p>
        </w:tc>
        <w:tc>
          <w:tcPr>
            <w:tcW w:w="1632" w:type="dxa"/>
            <w:vAlign w:val="center"/>
          </w:tcPr>
          <w:p w14:paraId="601CCF00" w14:textId="634C6806" w:rsidR="00317571" w:rsidRPr="00F02675" w:rsidRDefault="00BA55AE" w:rsidP="00BA55AE">
            <w:pPr>
              <w:jc w:val="right"/>
              <w:rPr>
                <w:color w:val="000000"/>
                <w:sz w:val="16"/>
                <w:szCs w:val="16"/>
                <w:lang w:val="en-US"/>
              </w:rPr>
            </w:pPr>
            <w:r>
              <w:rPr>
                <w:color w:val="000000"/>
                <w:sz w:val="16"/>
                <w:szCs w:val="16"/>
                <w:lang w:val="en-US"/>
              </w:rPr>
              <w:t>317 311 805</w:t>
            </w:r>
          </w:p>
        </w:tc>
      </w:tr>
      <w:tr w:rsidR="0077731C" w:rsidRPr="00F02675" w14:paraId="0E0DD894" w14:textId="77777777" w:rsidTr="00D23CF6">
        <w:tc>
          <w:tcPr>
            <w:tcW w:w="1860" w:type="dxa"/>
            <w:vMerge w:val="restart"/>
            <w:vAlign w:val="center"/>
          </w:tcPr>
          <w:p w14:paraId="055C9050" w14:textId="77777777" w:rsidR="0077731C" w:rsidRPr="002937A9" w:rsidRDefault="0077731C" w:rsidP="00DF395A">
            <w:pPr>
              <w:jc w:val="right"/>
              <w:rPr>
                <w:color w:val="000000"/>
                <w:sz w:val="16"/>
                <w:szCs w:val="16"/>
              </w:rPr>
            </w:pPr>
            <w:r w:rsidRPr="00231EEE">
              <w:rPr>
                <w:rFonts w:eastAsia="Calibri" w:cs="Calibri"/>
                <w:sz w:val="16"/>
                <w:szCs w:val="16"/>
                <w:lang w:eastAsia="en-US"/>
              </w:rPr>
              <w:t>VII</w:t>
            </w:r>
            <w:r>
              <w:rPr>
                <w:rFonts w:eastAsia="Calibri" w:cs="Calibri"/>
                <w:sz w:val="16"/>
                <w:szCs w:val="16"/>
                <w:lang w:eastAsia="en-US"/>
              </w:rPr>
              <w:t xml:space="preserve"> -</w:t>
            </w:r>
            <w:r w:rsidRPr="00231EEE">
              <w:rPr>
                <w:rFonts w:eastAsia="Calibri" w:cs="Calibri"/>
                <w:sz w:val="16"/>
                <w:szCs w:val="16"/>
                <w:lang w:eastAsia="en-US"/>
              </w:rPr>
              <w:t xml:space="preserve"> Infrastruktura dla usług społecznych</w:t>
            </w:r>
          </w:p>
        </w:tc>
        <w:tc>
          <w:tcPr>
            <w:tcW w:w="2163" w:type="dxa"/>
            <w:vAlign w:val="center"/>
          </w:tcPr>
          <w:p w14:paraId="4B190688" w14:textId="77777777" w:rsidR="0077731C" w:rsidRPr="00F02675" w:rsidRDefault="0077731C" w:rsidP="00DF395A">
            <w:pPr>
              <w:jc w:val="right"/>
              <w:rPr>
                <w:color w:val="000000"/>
                <w:sz w:val="16"/>
                <w:szCs w:val="16"/>
              </w:rPr>
            </w:pPr>
            <w:r w:rsidRPr="00F02675">
              <w:rPr>
                <w:color w:val="000000"/>
                <w:sz w:val="16"/>
                <w:szCs w:val="16"/>
              </w:rPr>
              <w:t>Wskaźnik produktu</w:t>
            </w:r>
            <w:r>
              <w:rPr>
                <w:color w:val="000000"/>
                <w:sz w:val="16"/>
                <w:szCs w:val="16"/>
              </w:rPr>
              <w:t xml:space="preserve"> #1</w:t>
            </w:r>
            <w:r w:rsidRPr="00F02675">
              <w:rPr>
                <w:color w:val="000000"/>
                <w:sz w:val="16"/>
                <w:szCs w:val="16"/>
              </w:rPr>
              <w:t>:</w:t>
            </w:r>
          </w:p>
          <w:p w14:paraId="1A1C7576" w14:textId="77777777" w:rsidR="0077731C" w:rsidRPr="00F02675" w:rsidRDefault="0077731C" w:rsidP="00DF395A">
            <w:pPr>
              <w:jc w:val="right"/>
              <w:rPr>
                <w:color w:val="000000"/>
                <w:sz w:val="16"/>
                <w:szCs w:val="16"/>
              </w:rPr>
            </w:pPr>
            <w:r w:rsidRPr="002937A9">
              <w:rPr>
                <w:color w:val="000000"/>
                <w:sz w:val="16"/>
                <w:szCs w:val="16"/>
              </w:rPr>
              <w:t>Liczba uruchomionych systemów teleinformatycznych w instytucjach publicznych</w:t>
            </w:r>
          </w:p>
        </w:tc>
        <w:tc>
          <w:tcPr>
            <w:tcW w:w="1365" w:type="dxa"/>
            <w:vAlign w:val="center"/>
          </w:tcPr>
          <w:p w14:paraId="50D2F27A" w14:textId="77777777" w:rsidR="0077731C" w:rsidRPr="002937A9" w:rsidRDefault="0077731C" w:rsidP="00DF395A">
            <w:pPr>
              <w:jc w:val="right"/>
              <w:rPr>
                <w:color w:val="000000"/>
                <w:sz w:val="16"/>
                <w:szCs w:val="16"/>
              </w:rPr>
            </w:pPr>
            <w:r>
              <w:rPr>
                <w:color w:val="000000"/>
                <w:sz w:val="16"/>
                <w:szCs w:val="16"/>
              </w:rPr>
              <w:t>szt.</w:t>
            </w:r>
          </w:p>
        </w:tc>
        <w:tc>
          <w:tcPr>
            <w:tcW w:w="1293" w:type="dxa"/>
            <w:vAlign w:val="center"/>
          </w:tcPr>
          <w:p w14:paraId="47AD1E84" w14:textId="77777777" w:rsidR="0077731C" w:rsidRPr="002937A9" w:rsidRDefault="0077731C" w:rsidP="00DF395A">
            <w:pPr>
              <w:jc w:val="right"/>
              <w:rPr>
                <w:color w:val="000000"/>
                <w:sz w:val="16"/>
                <w:szCs w:val="16"/>
              </w:rPr>
            </w:pPr>
            <w:r>
              <w:rPr>
                <w:color w:val="000000"/>
                <w:sz w:val="16"/>
                <w:szCs w:val="16"/>
              </w:rPr>
              <w:t>0</w:t>
            </w:r>
          </w:p>
        </w:tc>
        <w:tc>
          <w:tcPr>
            <w:tcW w:w="604" w:type="dxa"/>
            <w:vAlign w:val="center"/>
          </w:tcPr>
          <w:p w14:paraId="577892E1" w14:textId="77777777" w:rsidR="0077731C" w:rsidRPr="002937A9" w:rsidRDefault="0077731C" w:rsidP="00DF395A">
            <w:pPr>
              <w:jc w:val="right"/>
              <w:rPr>
                <w:color w:val="000000"/>
                <w:sz w:val="16"/>
                <w:szCs w:val="16"/>
              </w:rPr>
            </w:pPr>
            <w:r>
              <w:rPr>
                <w:color w:val="000000"/>
                <w:sz w:val="16"/>
                <w:szCs w:val="16"/>
              </w:rPr>
              <w:t>-</w:t>
            </w:r>
          </w:p>
        </w:tc>
        <w:tc>
          <w:tcPr>
            <w:tcW w:w="581" w:type="dxa"/>
            <w:vAlign w:val="center"/>
          </w:tcPr>
          <w:p w14:paraId="47A7B547" w14:textId="77777777" w:rsidR="0077731C" w:rsidRPr="002937A9" w:rsidRDefault="0077731C" w:rsidP="00DF395A">
            <w:pPr>
              <w:jc w:val="right"/>
              <w:rPr>
                <w:color w:val="000000"/>
                <w:sz w:val="16"/>
                <w:szCs w:val="16"/>
              </w:rPr>
            </w:pPr>
            <w:r>
              <w:rPr>
                <w:color w:val="000000"/>
                <w:sz w:val="16"/>
                <w:szCs w:val="16"/>
              </w:rPr>
              <w:t>-</w:t>
            </w:r>
          </w:p>
        </w:tc>
        <w:tc>
          <w:tcPr>
            <w:tcW w:w="1632" w:type="dxa"/>
            <w:vAlign w:val="center"/>
          </w:tcPr>
          <w:p w14:paraId="07E24215" w14:textId="77777777" w:rsidR="0077731C" w:rsidRPr="002937A9" w:rsidRDefault="0077731C" w:rsidP="00DF395A">
            <w:pPr>
              <w:jc w:val="right"/>
              <w:rPr>
                <w:color w:val="000000"/>
                <w:sz w:val="16"/>
                <w:szCs w:val="16"/>
              </w:rPr>
            </w:pPr>
            <w:r>
              <w:rPr>
                <w:color w:val="000000"/>
                <w:sz w:val="16"/>
                <w:szCs w:val="16"/>
              </w:rPr>
              <w:t>6</w:t>
            </w:r>
          </w:p>
        </w:tc>
      </w:tr>
      <w:tr w:rsidR="0077731C" w:rsidRPr="00F02675" w14:paraId="36E8176A" w14:textId="77777777" w:rsidTr="00D23CF6">
        <w:tc>
          <w:tcPr>
            <w:tcW w:w="1860" w:type="dxa"/>
            <w:vMerge/>
            <w:vAlign w:val="center"/>
          </w:tcPr>
          <w:p w14:paraId="443A5B0A" w14:textId="77777777" w:rsidR="0077731C" w:rsidRPr="002937A9" w:rsidRDefault="0077731C" w:rsidP="00DF395A">
            <w:pPr>
              <w:jc w:val="right"/>
              <w:rPr>
                <w:color w:val="000000"/>
                <w:sz w:val="16"/>
                <w:szCs w:val="16"/>
              </w:rPr>
            </w:pPr>
          </w:p>
        </w:tc>
        <w:tc>
          <w:tcPr>
            <w:tcW w:w="2163" w:type="dxa"/>
            <w:vAlign w:val="center"/>
          </w:tcPr>
          <w:p w14:paraId="0DC36E18" w14:textId="77777777" w:rsidR="0077731C" w:rsidRDefault="0077731C" w:rsidP="00DF395A">
            <w:pPr>
              <w:jc w:val="right"/>
              <w:rPr>
                <w:color w:val="000000"/>
                <w:sz w:val="16"/>
                <w:szCs w:val="16"/>
              </w:rPr>
            </w:pPr>
            <w:r w:rsidRPr="002937A9">
              <w:rPr>
                <w:color w:val="000000"/>
                <w:sz w:val="16"/>
                <w:szCs w:val="16"/>
              </w:rPr>
              <w:t>KEW powiązany z WP#1</w:t>
            </w:r>
            <w:r>
              <w:rPr>
                <w:color w:val="000000"/>
                <w:sz w:val="16"/>
                <w:szCs w:val="16"/>
              </w:rPr>
              <w:t>:</w:t>
            </w:r>
          </w:p>
          <w:p w14:paraId="1D6351EF" w14:textId="77777777" w:rsidR="0077731C" w:rsidRPr="008066C9" w:rsidRDefault="0077731C" w:rsidP="00A12186">
            <w:pPr>
              <w:spacing w:after="0"/>
              <w:jc w:val="right"/>
              <w:rPr>
                <w:color w:val="000000"/>
                <w:sz w:val="16"/>
                <w:szCs w:val="16"/>
              </w:rPr>
            </w:pPr>
            <w:r w:rsidRPr="008066C9">
              <w:rPr>
                <w:color w:val="000000"/>
                <w:sz w:val="16"/>
                <w:szCs w:val="16"/>
              </w:rPr>
              <w:t>Szacowana liczba uruchomionych systemów</w:t>
            </w:r>
            <w:r>
              <w:rPr>
                <w:color w:val="000000"/>
                <w:sz w:val="16"/>
                <w:szCs w:val="16"/>
              </w:rPr>
              <w:t xml:space="preserve"> </w:t>
            </w:r>
            <w:r w:rsidRPr="008066C9">
              <w:rPr>
                <w:color w:val="000000"/>
                <w:sz w:val="16"/>
                <w:szCs w:val="16"/>
              </w:rPr>
              <w:t xml:space="preserve">teleinformatycznych </w:t>
            </w:r>
          </w:p>
          <w:p w14:paraId="064AEEAE" w14:textId="77777777" w:rsidR="0077731C" w:rsidRPr="008066C9" w:rsidRDefault="0077731C" w:rsidP="007E152B">
            <w:pPr>
              <w:spacing w:after="0"/>
              <w:jc w:val="right"/>
              <w:rPr>
                <w:color w:val="000000"/>
                <w:sz w:val="16"/>
                <w:szCs w:val="16"/>
              </w:rPr>
            </w:pPr>
            <w:r w:rsidRPr="008066C9">
              <w:rPr>
                <w:color w:val="000000"/>
                <w:sz w:val="16"/>
                <w:szCs w:val="16"/>
              </w:rPr>
              <w:t xml:space="preserve">w instytucjach publicznych </w:t>
            </w:r>
          </w:p>
          <w:p w14:paraId="03B34D2D" w14:textId="77777777" w:rsidR="0077731C" w:rsidRPr="00F02675" w:rsidRDefault="0077731C" w:rsidP="00FC5562">
            <w:pPr>
              <w:spacing w:after="0"/>
              <w:jc w:val="right"/>
              <w:rPr>
                <w:color w:val="000000"/>
                <w:sz w:val="16"/>
                <w:szCs w:val="16"/>
              </w:rPr>
            </w:pPr>
            <w:r w:rsidRPr="008066C9">
              <w:rPr>
                <w:color w:val="000000"/>
                <w:sz w:val="16"/>
                <w:szCs w:val="16"/>
              </w:rPr>
              <w:t>w podpisanych umowach</w:t>
            </w:r>
          </w:p>
        </w:tc>
        <w:tc>
          <w:tcPr>
            <w:tcW w:w="1365" w:type="dxa"/>
            <w:vAlign w:val="center"/>
          </w:tcPr>
          <w:p w14:paraId="10A46129" w14:textId="77777777" w:rsidR="0077731C" w:rsidRPr="002937A9" w:rsidRDefault="0077731C" w:rsidP="00DF395A">
            <w:pPr>
              <w:jc w:val="right"/>
              <w:rPr>
                <w:color w:val="000000"/>
                <w:sz w:val="16"/>
                <w:szCs w:val="16"/>
              </w:rPr>
            </w:pPr>
            <w:r>
              <w:rPr>
                <w:color w:val="000000"/>
                <w:sz w:val="16"/>
                <w:szCs w:val="16"/>
              </w:rPr>
              <w:t>szt.</w:t>
            </w:r>
          </w:p>
        </w:tc>
        <w:tc>
          <w:tcPr>
            <w:tcW w:w="1293" w:type="dxa"/>
            <w:vAlign w:val="center"/>
          </w:tcPr>
          <w:p w14:paraId="0D302303" w14:textId="77777777" w:rsidR="0077731C" w:rsidRPr="002937A9" w:rsidRDefault="0077731C" w:rsidP="00DF395A">
            <w:pPr>
              <w:jc w:val="right"/>
              <w:rPr>
                <w:color w:val="000000"/>
                <w:sz w:val="16"/>
                <w:szCs w:val="16"/>
              </w:rPr>
            </w:pPr>
            <w:r>
              <w:rPr>
                <w:color w:val="000000"/>
                <w:sz w:val="16"/>
                <w:szCs w:val="16"/>
              </w:rPr>
              <w:t>4</w:t>
            </w:r>
          </w:p>
        </w:tc>
        <w:tc>
          <w:tcPr>
            <w:tcW w:w="604" w:type="dxa"/>
            <w:vAlign w:val="center"/>
          </w:tcPr>
          <w:p w14:paraId="0ABBD7A6" w14:textId="77777777" w:rsidR="0077731C" w:rsidRPr="002937A9" w:rsidRDefault="0077731C" w:rsidP="00DF395A">
            <w:pPr>
              <w:jc w:val="right"/>
              <w:rPr>
                <w:color w:val="000000"/>
                <w:sz w:val="16"/>
                <w:szCs w:val="16"/>
              </w:rPr>
            </w:pPr>
            <w:r>
              <w:rPr>
                <w:color w:val="000000"/>
                <w:sz w:val="16"/>
                <w:szCs w:val="16"/>
              </w:rPr>
              <w:t>-</w:t>
            </w:r>
          </w:p>
        </w:tc>
        <w:tc>
          <w:tcPr>
            <w:tcW w:w="581" w:type="dxa"/>
            <w:vAlign w:val="center"/>
          </w:tcPr>
          <w:p w14:paraId="634CBF90" w14:textId="77777777" w:rsidR="0077731C" w:rsidRPr="002937A9" w:rsidRDefault="0077731C" w:rsidP="00DF395A">
            <w:pPr>
              <w:jc w:val="right"/>
              <w:rPr>
                <w:color w:val="000000"/>
                <w:sz w:val="16"/>
                <w:szCs w:val="16"/>
              </w:rPr>
            </w:pPr>
            <w:r>
              <w:rPr>
                <w:color w:val="000000"/>
                <w:sz w:val="16"/>
                <w:szCs w:val="16"/>
              </w:rPr>
              <w:t>-</w:t>
            </w:r>
          </w:p>
        </w:tc>
        <w:tc>
          <w:tcPr>
            <w:tcW w:w="1632" w:type="dxa"/>
            <w:vAlign w:val="center"/>
          </w:tcPr>
          <w:p w14:paraId="125DE35D" w14:textId="77777777" w:rsidR="0077731C" w:rsidRPr="002937A9" w:rsidRDefault="0077731C" w:rsidP="00DF395A">
            <w:pPr>
              <w:jc w:val="right"/>
              <w:rPr>
                <w:color w:val="000000"/>
                <w:sz w:val="16"/>
                <w:szCs w:val="16"/>
              </w:rPr>
            </w:pPr>
            <w:r>
              <w:rPr>
                <w:color w:val="000000"/>
                <w:sz w:val="16"/>
                <w:szCs w:val="16"/>
              </w:rPr>
              <w:t>-</w:t>
            </w:r>
          </w:p>
        </w:tc>
      </w:tr>
      <w:tr w:rsidR="0077731C" w:rsidRPr="00F02675" w14:paraId="6D534AB7" w14:textId="77777777" w:rsidTr="00D23CF6">
        <w:tc>
          <w:tcPr>
            <w:tcW w:w="1860" w:type="dxa"/>
            <w:vMerge/>
            <w:vAlign w:val="center"/>
          </w:tcPr>
          <w:p w14:paraId="00D712EE" w14:textId="77777777" w:rsidR="0077731C" w:rsidRPr="002937A9" w:rsidRDefault="0077731C" w:rsidP="00DF395A">
            <w:pPr>
              <w:jc w:val="right"/>
              <w:rPr>
                <w:color w:val="000000"/>
                <w:sz w:val="16"/>
                <w:szCs w:val="16"/>
              </w:rPr>
            </w:pPr>
          </w:p>
        </w:tc>
        <w:tc>
          <w:tcPr>
            <w:tcW w:w="2163" w:type="dxa"/>
            <w:vAlign w:val="center"/>
          </w:tcPr>
          <w:p w14:paraId="55FDEAA2" w14:textId="77777777" w:rsidR="0077731C" w:rsidRDefault="0077731C" w:rsidP="00DF395A">
            <w:pPr>
              <w:jc w:val="right"/>
              <w:rPr>
                <w:color w:val="000000"/>
                <w:sz w:val="16"/>
                <w:szCs w:val="16"/>
              </w:rPr>
            </w:pPr>
            <w:r w:rsidRPr="002937A9">
              <w:rPr>
                <w:color w:val="000000"/>
                <w:sz w:val="16"/>
                <w:szCs w:val="16"/>
              </w:rPr>
              <w:t>Wskaźnik produktu #2</w:t>
            </w:r>
            <w:r>
              <w:rPr>
                <w:color w:val="000000"/>
                <w:sz w:val="16"/>
                <w:szCs w:val="16"/>
              </w:rPr>
              <w:t>:</w:t>
            </w:r>
          </w:p>
          <w:p w14:paraId="091F2F35" w14:textId="77777777" w:rsidR="0077731C" w:rsidRPr="00F02675" w:rsidRDefault="0077731C" w:rsidP="00DF395A">
            <w:pPr>
              <w:jc w:val="right"/>
              <w:rPr>
                <w:color w:val="000000"/>
                <w:sz w:val="16"/>
                <w:szCs w:val="16"/>
              </w:rPr>
            </w:pPr>
            <w:r w:rsidRPr="002937A9">
              <w:rPr>
                <w:color w:val="000000"/>
                <w:sz w:val="16"/>
                <w:szCs w:val="16"/>
              </w:rPr>
              <w:t>Liczba wspartych</w:t>
            </w:r>
            <w:r>
              <w:rPr>
                <w:color w:val="000000"/>
                <w:sz w:val="16"/>
                <w:szCs w:val="16"/>
              </w:rPr>
              <w:t xml:space="preserve"> </w:t>
            </w:r>
            <w:r w:rsidRPr="002937A9">
              <w:rPr>
                <w:color w:val="000000"/>
                <w:sz w:val="16"/>
                <w:szCs w:val="16"/>
              </w:rPr>
              <w:t>podmiotów leczniczych</w:t>
            </w:r>
          </w:p>
        </w:tc>
        <w:tc>
          <w:tcPr>
            <w:tcW w:w="1365" w:type="dxa"/>
            <w:vAlign w:val="center"/>
          </w:tcPr>
          <w:p w14:paraId="0C62C7D8" w14:textId="77777777" w:rsidR="0077731C" w:rsidRPr="002937A9" w:rsidRDefault="0077731C" w:rsidP="00DF395A">
            <w:pPr>
              <w:jc w:val="right"/>
              <w:rPr>
                <w:color w:val="000000"/>
                <w:sz w:val="16"/>
                <w:szCs w:val="16"/>
              </w:rPr>
            </w:pPr>
            <w:r>
              <w:rPr>
                <w:color w:val="000000"/>
                <w:sz w:val="16"/>
                <w:szCs w:val="16"/>
              </w:rPr>
              <w:t>szt.</w:t>
            </w:r>
          </w:p>
        </w:tc>
        <w:tc>
          <w:tcPr>
            <w:tcW w:w="1293" w:type="dxa"/>
            <w:vAlign w:val="center"/>
          </w:tcPr>
          <w:p w14:paraId="449956CD" w14:textId="77777777" w:rsidR="0077731C" w:rsidRPr="002937A9" w:rsidRDefault="0077731C" w:rsidP="00DF395A">
            <w:pPr>
              <w:jc w:val="right"/>
              <w:rPr>
                <w:color w:val="000000"/>
                <w:sz w:val="16"/>
                <w:szCs w:val="16"/>
              </w:rPr>
            </w:pPr>
            <w:r>
              <w:rPr>
                <w:color w:val="000000"/>
                <w:sz w:val="16"/>
                <w:szCs w:val="16"/>
              </w:rPr>
              <w:t>1</w:t>
            </w:r>
          </w:p>
        </w:tc>
        <w:tc>
          <w:tcPr>
            <w:tcW w:w="604" w:type="dxa"/>
            <w:vAlign w:val="center"/>
          </w:tcPr>
          <w:p w14:paraId="49A3CC31" w14:textId="77777777" w:rsidR="0077731C" w:rsidRPr="002937A9" w:rsidRDefault="0077731C" w:rsidP="00DF395A">
            <w:pPr>
              <w:jc w:val="right"/>
              <w:rPr>
                <w:color w:val="000000"/>
                <w:sz w:val="16"/>
                <w:szCs w:val="16"/>
              </w:rPr>
            </w:pPr>
            <w:r>
              <w:rPr>
                <w:color w:val="000000"/>
                <w:sz w:val="16"/>
                <w:szCs w:val="16"/>
              </w:rPr>
              <w:t>-</w:t>
            </w:r>
          </w:p>
        </w:tc>
        <w:tc>
          <w:tcPr>
            <w:tcW w:w="581" w:type="dxa"/>
            <w:vAlign w:val="center"/>
          </w:tcPr>
          <w:p w14:paraId="2BDD45D9" w14:textId="77777777" w:rsidR="0077731C" w:rsidRPr="002937A9" w:rsidRDefault="0077731C" w:rsidP="00DF395A">
            <w:pPr>
              <w:jc w:val="right"/>
              <w:rPr>
                <w:color w:val="000000"/>
                <w:sz w:val="16"/>
                <w:szCs w:val="16"/>
              </w:rPr>
            </w:pPr>
            <w:r>
              <w:rPr>
                <w:color w:val="000000"/>
                <w:sz w:val="16"/>
                <w:szCs w:val="16"/>
              </w:rPr>
              <w:t>-</w:t>
            </w:r>
          </w:p>
        </w:tc>
        <w:tc>
          <w:tcPr>
            <w:tcW w:w="1632" w:type="dxa"/>
            <w:vAlign w:val="center"/>
          </w:tcPr>
          <w:p w14:paraId="500A2A35" w14:textId="03BFBA93" w:rsidR="0077731C" w:rsidRDefault="0077731C" w:rsidP="006A31EC">
            <w:pPr>
              <w:jc w:val="right"/>
              <w:rPr>
                <w:color w:val="000000"/>
                <w:sz w:val="16"/>
                <w:szCs w:val="16"/>
              </w:rPr>
            </w:pPr>
          </w:p>
          <w:p w14:paraId="7DA99202" w14:textId="168C178A" w:rsidR="004172E9" w:rsidRPr="002937A9" w:rsidRDefault="004172E9" w:rsidP="006A31EC">
            <w:pPr>
              <w:jc w:val="right"/>
              <w:rPr>
                <w:color w:val="000000"/>
                <w:sz w:val="16"/>
                <w:szCs w:val="16"/>
              </w:rPr>
            </w:pPr>
            <w:r>
              <w:rPr>
                <w:color w:val="000000"/>
                <w:sz w:val="16"/>
                <w:szCs w:val="16"/>
              </w:rPr>
              <w:t>46</w:t>
            </w:r>
          </w:p>
        </w:tc>
      </w:tr>
      <w:tr w:rsidR="0077731C" w:rsidRPr="00F02675" w14:paraId="7F101821" w14:textId="77777777" w:rsidTr="00D23CF6">
        <w:tc>
          <w:tcPr>
            <w:tcW w:w="1860" w:type="dxa"/>
            <w:vMerge/>
            <w:vAlign w:val="center"/>
          </w:tcPr>
          <w:p w14:paraId="2F662F37" w14:textId="77777777" w:rsidR="0077731C" w:rsidRPr="002937A9" w:rsidRDefault="0077731C" w:rsidP="00DF395A">
            <w:pPr>
              <w:jc w:val="right"/>
              <w:rPr>
                <w:color w:val="000000"/>
                <w:sz w:val="16"/>
                <w:szCs w:val="16"/>
              </w:rPr>
            </w:pPr>
          </w:p>
        </w:tc>
        <w:tc>
          <w:tcPr>
            <w:tcW w:w="2163" w:type="dxa"/>
            <w:vAlign w:val="center"/>
          </w:tcPr>
          <w:p w14:paraId="7E2E17A2" w14:textId="77777777" w:rsidR="0077731C" w:rsidRDefault="0077731C" w:rsidP="00DF395A">
            <w:pPr>
              <w:jc w:val="right"/>
              <w:rPr>
                <w:rFonts w:eastAsia="Calibri" w:cs="Calibri"/>
                <w:sz w:val="16"/>
                <w:szCs w:val="16"/>
                <w:lang w:eastAsia="en-US"/>
              </w:rPr>
            </w:pPr>
            <w:r w:rsidRPr="00231EEE">
              <w:rPr>
                <w:rFonts w:eastAsia="Calibri" w:cs="Calibri"/>
                <w:sz w:val="16"/>
                <w:szCs w:val="16"/>
                <w:lang w:eastAsia="en-US"/>
              </w:rPr>
              <w:t>KEW powiązany z WP#2</w:t>
            </w:r>
            <w:r>
              <w:rPr>
                <w:rFonts w:eastAsia="Calibri" w:cs="Calibri"/>
                <w:sz w:val="16"/>
                <w:szCs w:val="16"/>
                <w:lang w:eastAsia="en-US"/>
              </w:rPr>
              <w:t>:</w:t>
            </w:r>
          </w:p>
          <w:p w14:paraId="494DAD11" w14:textId="77777777" w:rsidR="0077731C" w:rsidRPr="00F02675" w:rsidRDefault="0077731C" w:rsidP="00DF395A">
            <w:pPr>
              <w:jc w:val="right"/>
              <w:rPr>
                <w:color w:val="000000"/>
                <w:sz w:val="16"/>
                <w:szCs w:val="16"/>
              </w:rPr>
            </w:pPr>
            <w:r w:rsidRPr="0061229A">
              <w:rPr>
                <w:rFonts w:eastAsia="Calibri" w:cs="Calibri"/>
                <w:color w:val="000000"/>
                <w:sz w:val="16"/>
                <w:szCs w:val="16"/>
                <w:lang w:eastAsia="en-US"/>
              </w:rPr>
              <w:t>Szacowana liczba</w:t>
            </w:r>
            <w:r>
              <w:rPr>
                <w:rFonts w:eastAsia="Calibri" w:cs="Calibri"/>
                <w:color w:val="000000"/>
                <w:sz w:val="16"/>
                <w:szCs w:val="16"/>
                <w:lang w:eastAsia="en-US"/>
              </w:rPr>
              <w:t xml:space="preserve"> </w:t>
            </w:r>
            <w:r w:rsidRPr="0061229A">
              <w:rPr>
                <w:rFonts w:eastAsia="Calibri" w:cs="Calibri"/>
                <w:color w:val="000000"/>
                <w:sz w:val="16"/>
                <w:szCs w:val="16"/>
                <w:lang w:eastAsia="en-US"/>
              </w:rPr>
              <w:t xml:space="preserve">wspartych podmiotów leczniczych </w:t>
            </w:r>
            <w:r w:rsidRPr="0061229A">
              <w:rPr>
                <w:rFonts w:eastAsia="Calibri" w:cs="Calibri"/>
                <w:color w:val="000000"/>
                <w:sz w:val="16"/>
                <w:szCs w:val="16"/>
                <w:lang w:eastAsia="en-US"/>
              </w:rPr>
              <w:br/>
              <w:t>w podpisanych umowach</w:t>
            </w:r>
          </w:p>
        </w:tc>
        <w:tc>
          <w:tcPr>
            <w:tcW w:w="1365" w:type="dxa"/>
            <w:vAlign w:val="center"/>
          </w:tcPr>
          <w:p w14:paraId="43F551E6" w14:textId="77777777" w:rsidR="0077731C" w:rsidRPr="002937A9" w:rsidRDefault="0077731C" w:rsidP="00DF395A">
            <w:pPr>
              <w:jc w:val="right"/>
              <w:rPr>
                <w:color w:val="000000"/>
                <w:sz w:val="16"/>
                <w:szCs w:val="16"/>
              </w:rPr>
            </w:pPr>
            <w:r>
              <w:rPr>
                <w:color w:val="000000"/>
                <w:sz w:val="16"/>
                <w:szCs w:val="16"/>
              </w:rPr>
              <w:t>szt.</w:t>
            </w:r>
          </w:p>
        </w:tc>
        <w:tc>
          <w:tcPr>
            <w:tcW w:w="1293" w:type="dxa"/>
            <w:vAlign w:val="center"/>
          </w:tcPr>
          <w:p w14:paraId="3553AD89" w14:textId="77777777" w:rsidR="0077731C" w:rsidRPr="002937A9" w:rsidRDefault="0077731C" w:rsidP="00DF395A">
            <w:pPr>
              <w:jc w:val="right"/>
              <w:rPr>
                <w:color w:val="000000"/>
                <w:sz w:val="16"/>
                <w:szCs w:val="16"/>
              </w:rPr>
            </w:pPr>
            <w:r>
              <w:rPr>
                <w:color w:val="000000"/>
                <w:sz w:val="16"/>
                <w:szCs w:val="16"/>
              </w:rPr>
              <w:t>7</w:t>
            </w:r>
          </w:p>
        </w:tc>
        <w:tc>
          <w:tcPr>
            <w:tcW w:w="604" w:type="dxa"/>
            <w:vAlign w:val="center"/>
          </w:tcPr>
          <w:p w14:paraId="66353776" w14:textId="77777777" w:rsidR="0077731C" w:rsidRPr="002937A9" w:rsidRDefault="0077731C" w:rsidP="00DF395A">
            <w:pPr>
              <w:jc w:val="right"/>
              <w:rPr>
                <w:color w:val="000000"/>
                <w:sz w:val="16"/>
                <w:szCs w:val="16"/>
              </w:rPr>
            </w:pPr>
            <w:r>
              <w:rPr>
                <w:color w:val="000000"/>
                <w:sz w:val="16"/>
                <w:szCs w:val="16"/>
              </w:rPr>
              <w:t>-</w:t>
            </w:r>
          </w:p>
        </w:tc>
        <w:tc>
          <w:tcPr>
            <w:tcW w:w="581" w:type="dxa"/>
            <w:vAlign w:val="center"/>
          </w:tcPr>
          <w:p w14:paraId="229D89C7" w14:textId="77777777" w:rsidR="0077731C" w:rsidRPr="002937A9" w:rsidRDefault="0077731C" w:rsidP="00DF395A">
            <w:pPr>
              <w:jc w:val="right"/>
              <w:rPr>
                <w:color w:val="000000"/>
                <w:sz w:val="16"/>
                <w:szCs w:val="16"/>
              </w:rPr>
            </w:pPr>
            <w:r>
              <w:rPr>
                <w:color w:val="000000"/>
                <w:sz w:val="16"/>
                <w:szCs w:val="16"/>
              </w:rPr>
              <w:t>-</w:t>
            </w:r>
          </w:p>
        </w:tc>
        <w:tc>
          <w:tcPr>
            <w:tcW w:w="1632" w:type="dxa"/>
            <w:vAlign w:val="center"/>
          </w:tcPr>
          <w:p w14:paraId="10BB5DF4" w14:textId="77777777" w:rsidR="0077731C" w:rsidRPr="002937A9" w:rsidRDefault="0077731C" w:rsidP="00DF395A">
            <w:pPr>
              <w:jc w:val="right"/>
              <w:rPr>
                <w:color w:val="000000"/>
                <w:sz w:val="16"/>
                <w:szCs w:val="16"/>
              </w:rPr>
            </w:pPr>
            <w:r>
              <w:rPr>
                <w:color w:val="000000"/>
                <w:sz w:val="16"/>
                <w:szCs w:val="16"/>
              </w:rPr>
              <w:t>-</w:t>
            </w:r>
          </w:p>
        </w:tc>
      </w:tr>
      <w:tr w:rsidR="0077731C" w:rsidRPr="00F02675" w14:paraId="55BB6ABF" w14:textId="77777777" w:rsidTr="00D23CF6">
        <w:tc>
          <w:tcPr>
            <w:tcW w:w="1860" w:type="dxa"/>
            <w:vMerge/>
            <w:vAlign w:val="center"/>
          </w:tcPr>
          <w:p w14:paraId="277A9690" w14:textId="77777777" w:rsidR="0077731C" w:rsidRPr="002937A9" w:rsidRDefault="0077731C" w:rsidP="00DF395A">
            <w:pPr>
              <w:jc w:val="right"/>
              <w:rPr>
                <w:color w:val="000000"/>
                <w:sz w:val="16"/>
                <w:szCs w:val="16"/>
              </w:rPr>
            </w:pPr>
          </w:p>
        </w:tc>
        <w:tc>
          <w:tcPr>
            <w:tcW w:w="2163" w:type="dxa"/>
            <w:vAlign w:val="center"/>
          </w:tcPr>
          <w:p w14:paraId="24EECD6F" w14:textId="77777777" w:rsidR="0077731C" w:rsidRPr="00F02675" w:rsidRDefault="0077731C" w:rsidP="00DF395A">
            <w:pPr>
              <w:jc w:val="right"/>
              <w:rPr>
                <w:color w:val="000000"/>
                <w:sz w:val="16"/>
                <w:szCs w:val="16"/>
              </w:rPr>
            </w:pPr>
            <w:r w:rsidRPr="00F02675">
              <w:rPr>
                <w:color w:val="000000"/>
                <w:sz w:val="16"/>
                <w:szCs w:val="16"/>
              </w:rPr>
              <w:t>Wskaźnik finansow</w:t>
            </w:r>
            <w:r>
              <w:rPr>
                <w:color w:val="000000"/>
                <w:sz w:val="16"/>
                <w:szCs w:val="16"/>
              </w:rPr>
              <w:t>y</w:t>
            </w:r>
            <w:r w:rsidRPr="00F02675">
              <w:rPr>
                <w:color w:val="000000"/>
                <w:sz w:val="16"/>
                <w:szCs w:val="16"/>
              </w:rPr>
              <w:t>:</w:t>
            </w:r>
          </w:p>
          <w:p w14:paraId="784BDADC" w14:textId="77777777" w:rsidR="0077731C" w:rsidRPr="00F02675" w:rsidRDefault="0077731C" w:rsidP="00DF395A">
            <w:pPr>
              <w:jc w:val="right"/>
              <w:rPr>
                <w:color w:val="000000"/>
                <w:sz w:val="16"/>
                <w:szCs w:val="16"/>
              </w:rPr>
            </w:pPr>
            <w:r>
              <w:rPr>
                <w:color w:val="000000"/>
                <w:sz w:val="16"/>
                <w:szCs w:val="16"/>
              </w:rPr>
              <w:t>C</w:t>
            </w:r>
            <w:r w:rsidRPr="00BD027E">
              <w:rPr>
                <w:color w:val="000000"/>
                <w:sz w:val="16"/>
                <w:szCs w:val="16"/>
              </w:rPr>
              <w:t>ałkowita kwota certyfikowanych wydatków kwalifikowalnych</w:t>
            </w:r>
          </w:p>
        </w:tc>
        <w:tc>
          <w:tcPr>
            <w:tcW w:w="1365" w:type="dxa"/>
            <w:vAlign w:val="center"/>
          </w:tcPr>
          <w:p w14:paraId="11182B54" w14:textId="77777777" w:rsidR="0077731C" w:rsidRPr="002937A9" w:rsidRDefault="0077731C" w:rsidP="00DF395A">
            <w:pPr>
              <w:jc w:val="right"/>
              <w:rPr>
                <w:color w:val="000000"/>
                <w:sz w:val="16"/>
                <w:szCs w:val="16"/>
              </w:rPr>
            </w:pPr>
            <w:r>
              <w:rPr>
                <w:color w:val="000000"/>
                <w:sz w:val="16"/>
                <w:szCs w:val="16"/>
              </w:rPr>
              <w:t>EUR</w:t>
            </w:r>
          </w:p>
        </w:tc>
        <w:tc>
          <w:tcPr>
            <w:tcW w:w="1293" w:type="dxa"/>
            <w:vAlign w:val="center"/>
          </w:tcPr>
          <w:p w14:paraId="6742DD4D" w14:textId="77777777" w:rsidR="0077731C" w:rsidRPr="002937A9" w:rsidRDefault="00912405" w:rsidP="00DF395A">
            <w:pPr>
              <w:jc w:val="right"/>
              <w:rPr>
                <w:color w:val="000000"/>
                <w:sz w:val="16"/>
                <w:szCs w:val="16"/>
              </w:rPr>
            </w:pPr>
            <w:r w:rsidRPr="00912405">
              <w:rPr>
                <w:color w:val="000000"/>
                <w:sz w:val="16"/>
                <w:szCs w:val="16"/>
              </w:rPr>
              <w:t>11</w:t>
            </w:r>
            <w:r>
              <w:rPr>
                <w:color w:val="000000"/>
                <w:sz w:val="16"/>
                <w:szCs w:val="16"/>
              </w:rPr>
              <w:t xml:space="preserve"> </w:t>
            </w:r>
            <w:r w:rsidRPr="00912405">
              <w:rPr>
                <w:color w:val="000000"/>
                <w:sz w:val="16"/>
                <w:szCs w:val="16"/>
              </w:rPr>
              <w:t>583</w:t>
            </w:r>
            <w:r>
              <w:rPr>
                <w:color w:val="000000"/>
                <w:sz w:val="16"/>
                <w:szCs w:val="16"/>
              </w:rPr>
              <w:t xml:space="preserve"> </w:t>
            </w:r>
            <w:r w:rsidRPr="00912405">
              <w:rPr>
                <w:color w:val="000000"/>
                <w:sz w:val="16"/>
                <w:szCs w:val="16"/>
              </w:rPr>
              <w:t>966</w:t>
            </w:r>
          </w:p>
        </w:tc>
        <w:tc>
          <w:tcPr>
            <w:tcW w:w="604" w:type="dxa"/>
            <w:vAlign w:val="center"/>
          </w:tcPr>
          <w:p w14:paraId="0B30BE20" w14:textId="77777777" w:rsidR="0077731C" w:rsidRPr="002937A9" w:rsidRDefault="0077731C" w:rsidP="00DF395A">
            <w:pPr>
              <w:jc w:val="right"/>
              <w:rPr>
                <w:color w:val="000000"/>
                <w:sz w:val="16"/>
                <w:szCs w:val="16"/>
              </w:rPr>
            </w:pPr>
            <w:r>
              <w:rPr>
                <w:color w:val="000000"/>
                <w:sz w:val="16"/>
                <w:szCs w:val="16"/>
              </w:rPr>
              <w:t>-</w:t>
            </w:r>
          </w:p>
        </w:tc>
        <w:tc>
          <w:tcPr>
            <w:tcW w:w="581" w:type="dxa"/>
            <w:vAlign w:val="center"/>
          </w:tcPr>
          <w:p w14:paraId="67FA7B5C" w14:textId="77777777" w:rsidR="0077731C" w:rsidRPr="002937A9" w:rsidRDefault="0077731C" w:rsidP="00DF395A">
            <w:pPr>
              <w:jc w:val="right"/>
              <w:rPr>
                <w:color w:val="000000"/>
                <w:sz w:val="16"/>
                <w:szCs w:val="16"/>
              </w:rPr>
            </w:pPr>
            <w:r>
              <w:rPr>
                <w:color w:val="000000"/>
                <w:sz w:val="16"/>
                <w:szCs w:val="16"/>
              </w:rPr>
              <w:t>-</w:t>
            </w:r>
          </w:p>
        </w:tc>
        <w:tc>
          <w:tcPr>
            <w:tcW w:w="1632" w:type="dxa"/>
            <w:vAlign w:val="center"/>
          </w:tcPr>
          <w:p w14:paraId="3E6F7A81" w14:textId="71211BAF" w:rsidR="00AA4D3E" w:rsidRPr="002937A9" w:rsidRDefault="00655E2A" w:rsidP="00657E46">
            <w:pPr>
              <w:jc w:val="right"/>
              <w:rPr>
                <w:color w:val="000000"/>
                <w:sz w:val="16"/>
                <w:szCs w:val="16"/>
              </w:rPr>
            </w:pPr>
            <w:r>
              <w:rPr>
                <w:color w:val="000000"/>
                <w:sz w:val="16"/>
                <w:szCs w:val="16"/>
              </w:rPr>
              <w:t>181 089 65</w:t>
            </w:r>
            <w:r w:rsidR="00657E46">
              <w:rPr>
                <w:color w:val="000000"/>
                <w:sz w:val="16"/>
                <w:szCs w:val="16"/>
              </w:rPr>
              <w:t>5</w:t>
            </w:r>
          </w:p>
        </w:tc>
      </w:tr>
      <w:tr w:rsidR="00617462" w:rsidRPr="00F02675" w14:paraId="3AD111DE" w14:textId="77777777" w:rsidTr="00901BB3">
        <w:tc>
          <w:tcPr>
            <w:tcW w:w="1860" w:type="dxa"/>
            <w:vMerge w:val="restart"/>
            <w:vAlign w:val="center"/>
          </w:tcPr>
          <w:p w14:paraId="11FB10F5" w14:textId="1975E47A" w:rsidR="00617462" w:rsidRPr="00F02675" w:rsidRDefault="00617462" w:rsidP="00617462">
            <w:pPr>
              <w:jc w:val="right"/>
              <w:rPr>
                <w:color w:val="000000"/>
                <w:sz w:val="16"/>
                <w:szCs w:val="16"/>
              </w:rPr>
            </w:pPr>
            <w:r w:rsidRPr="00A24D0A">
              <w:rPr>
                <w:color w:val="000000"/>
                <w:sz w:val="16"/>
                <w:szCs w:val="16"/>
              </w:rPr>
              <w:t>VIII -</w:t>
            </w:r>
            <w:r>
              <w:rPr>
                <w:color w:val="000000"/>
                <w:sz w:val="16"/>
                <w:szCs w:val="16"/>
              </w:rPr>
              <w:t xml:space="preserve"> </w:t>
            </w:r>
            <w:r w:rsidRPr="00A24D0A">
              <w:rPr>
                <w:color w:val="000000"/>
                <w:sz w:val="16"/>
                <w:szCs w:val="16"/>
              </w:rPr>
              <w:t>Zatrudnienie</w:t>
            </w:r>
          </w:p>
        </w:tc>
        <w:tc>
          <w:tcPr>
            <w:tcW w:w="2163" w:type="dxa"/>
            <w:vAlign w:val="center"/>
          </w:tcPr>
          <w:p w14:paraId="67C64C3C" w14:textId="77777777" w:rsidR="00617462" w:rsidRPr="00F02675" w:rsidRDefault="00617462" w:rsidP="00617462">
            <w:pPr>
              <w:jc w:val="right"/>
              <w:rPr>
                <w:color w:val="000000"/>
                <w:sz w:val="16"/>
                <w:szCs w:val="16"/>
              </w:rPr>
            </w:pPr>
            <w:r w:rsidRPr="00F02675">
              <w:rPr>
                <w:color w:val="000000"/>
                <w:sz w:val="16"/>
                <w:szCs w:val="16"/>
              </w:rPr>
              <w:t>Wskaźnik produktu</w:t>
            </w:r>
            <w:r>
              <w:rPr>
                <w:color w:val="000000"/>
                <w:sz w:val="16"/>
                <w:szCs w:val="16"/>
              </w:rPr>
              <w:t xml:space="preserve"> #1</w:t>
            </w:r>
            <w:r w:rsidRPr="00F02675">
              <w:rPr>
                <w:color w:val="000000"/>
                <w:sz w:val="16"/>
                <w:szCs w:val="16"/>
              </w:rPr>
              <w:t>:</w:t>
            </w:r>
          </w:p>
          <w:p w14:paraId="3D6793B5" w14:textId="638AD6AA" w:rsidR="00617462" w:rsidRPr="00F02675" w:rsidRDefault="00617462" w:rsidP="008D0815">
            <w:pPr>
              <w:shd w:val="clear" w:color="auto" w:fill="FFFFFF"/>
              <w:jc w:val="right"/>
              <w:rPr>
                <w:color w:val="000000"/>
                <w:sz w:val="16"/>
                <w:szCs w:val="16"/>
              </w:rPr>
            </w:pPr>
            <w:r w:rsidRPr="00A24D0A">
              <w:rPr>
                <w:color w:val="000000"/>
                <w:sz w:val="16"/>
                <w:szCs w:val="16"/>
              </w:rPr>
              <w:t xml:space="preserve">Liczba osób bezrobotnych </w:t>
            </w:r>
            <w:r w:rsidR="008D0815">
              <w:rPr>
                <w:color w:val="000000"/>
                <w:sz w:val="16"/>
                <w:szCs w:val="16"/>
              </w:rPr>
              <w:t xml:space="preserve">, w tym długotrwale bezrobotnych, </w:t>
            </w:r>
            <w:r w:rsidRPr="00A24D0A">
              <w:rPr>
                <w:color w:val="000000"/>
                <w:sz w:val="16"/>
                <w:szCs w:val="16"/>
              </w:rPr>
              <w:t xml:space="preserve"> objętych wsparciem w programie</w:t>
            </w:r>
            <w:r>
              <w:rPr>
                <w:color w:val="000000"/>
                <w:sz w:val="16"/>
                <w:szCs w:val="16"/>
              </w:rPr>
              <w:t xml:space="preserve"> </w:t>
            </w:r>
            <w:r w:rsidRPr="00A24D0A">
              <w:rPr>
                <w:color w:val="000000"/>
                <w:sz w:val="16"/>
                <w:szCs w:val="16"/>
              </w:rPr>
              <w:t>(CO01)</w:t>
            </w:r>
          </w:p>
        </w:tc>
        <w:tc>
          <w:tcPr>
            <w:tcW w:w="1365" w:type="dxa"/>
            <w:vAlign w:val="center"/>
          </w:tcPr>
          <w:p w14:paraId="499A4E89" w14:textId="77777777" w:rsidR="00617462" w:rsidRPr="00F02675" w:rsidRDefault="00617462" w:rsidP="00617462">
            <w:pPr>
              <w:jc w:val="right"/>
              <w:rPr>
                <w:color w:val="000000"/>
                <w:sz w:val="16"/>
                <w:szCs w:val="16"/>
                <w:lang w:val="en-US"/>
              </w:rPr>
            </w:pPr>
            <w:r w:rsidRPr="00F02675">
              <w:rPr>
                <w:color w:val="000000"/>
                <w:sz w:val="16"/>
                <w:szCs w:val="16"/>
                <w:lang w:val="en-US"/>
              </w:rPr>
              <w:t>osoby</w:t>
            </w:r>
          </w:p>
        </w:tc>
        <w:tc>
          <w:tcPr>
            <w:tcW w:w="1293" w:type="dxa"/>
            <w:vAlign w:val="center"/>
          </w:tcPr>
          <w:p w14:paraId="3FC3B80F" w14:textId="77777777" w:rsidR="00617462" w:rsidRPr="00F02675" w:rsidRDefault="00617462" w:rsidP="00617462">
            <w:pPr>
              <w:jc w:val="right"/>
              <w:rPr>
                <w:color w:val="000000"/>
                <w:sz w:val="16"/>
                <w:szCs w:val="16"/>
                <w:lang w:val="en-US"/>
              </w:rPr>
            </w:pPr>
            <w:r w:rsidRPr="006B32B7">
              <w:rPr>
                <w:color w:val="000000"/>
                <w:sz w:val="16"/>
                <w:szCs w:val="16"/>
                <w:lang w:val="en-US"/>
              </w:rPr>
              <w:t>7 328</w:t>
            </w:r>
          </w:p>
        </w:tc>
        <w:tc>
          <w:tcPr>
            <w:tcW w:w="604" w:type="dxa"/>
            <w:vAlign w:val="center"/>
          </w:tcPr>
          <w:p w14:paraId="5278EC91" w14:textId="7EA63B1B" w:rsidR="00617462" w:rsidRPr="00C00E02" w:rsidRDefault="00617462" w:rsidP="00617462">
            <w:pPr>
              <w:jc w:val="right"/>
              <w:rPr>
                <w:color w:val="000000"/>
                <w:sz w:val="16"/>
                <w:szCs w:val="16"/>
                <w:lang w:val="en-US"/>
              </w:rPr>
            </w:pPr>
            <w:r w:rsidRPr="00C00E02">
              <w:rPr>
                <w:rFonts w:eastAsia="Calibri" w:cs="Arial Narrow"/>
                <w:sz w:val="16"/>
                <w:szCs w:val="16"/>
                <w:lang w:eastAsia="en-US"/>
              </w:rPr>
              <w:t>12 081</w:t>
            </w:r>
          </w:p>
        </w:tc>
        <w:tc>
          <w:tcPr>
            <w:tcW w:w="581" w:type="dxa"/>
            <w:vAlign w:val="center"/>
          </w:tcPr>
          <w:p w14:paraId="35CF92DD" w14:textId="281128B7" w:rsidR="00617462" w:rsidRPr="00C00E02" w:rsidRDefault="00617462" w:rsidP="00617462">
            <w:pPr>
              <w:rPr>
                <w:color w:val="000000"/>
                <w:sz w:val="16"/>
                <w:szCs w:val="16"/>
                <w:lang w:val="en-US"/>
              </w:rPr>
            </w:pPr>
            <w:r w:rsidRPr="00C00E02">
              <w:rPr>
                <w:rFonts w:eastAsia="Calibri" w:cs="Arial Narrow"/>
                <w:sz w:val="16"/>
                <w:szCs w:val="16"/>
                <w:lang w:eastAsia="en-US"/>
              </w:rPr>
              <w:t>12 145</w:t>
            </w:r>
          </w:p>
        </w:tc>
        <w:tc>
          <w:tcPr>
            <w:tcW w:w="1632" w:type="dxa"/>
            <w:vAlign w:val="center"/>
          </w:tcPr>
          <w:p w14:paraId="77420545" w14:textId="6ABA55FC" w:rsidR="00617462" w:rsidRPr="00C00E02" w:rsidRDefault="00617462" w:rsidP="00617462">
            <w:pPr>
              <w:jc w:val="right"/>
              <w:rPr>
                <w:color w:val="000000"/>
                <w:sz w:val="16"/>
                <w:szCs w:val="16"/>
                <w:lang w:val="en-US"/>
              </w:rPr>
            </w:pPr>
            <w:r w:rsidRPr="00C00E02">
              <w:rPr>
                <w:rFonts w:eastAsia="Calibri" w:cs="Arial Narrow"/>
                <w:sz w:val="16"/>
                <w:szCs w:val="16"/>
                <w:lang w:eastAsia="en-US"/>
              </w:rPr>
              <w:t>24 226</w:t>
            </w:r>
          </w:p>
        </w:tc>
      </w:tr>
      <w:tr w:rsidR="00513F22" w:rsidRPr="00F02675" w14:paraId="6CC8AE0A" w14:textId="77777777" w:rsidTr="00D23CF6">
        <w:tc>
          <w:tcPr>
            <w:tcW w:w="1860" w:type="dxa"/>
            <w:vMerge/>
            <w:tcBorders>
              <w:bottom w:val="single" w:sz="4" w:space="0" w:color="000000"/>
            </w:tcBorders>
            <w:vAlign w:val="center"/>
          </w:tcPr>
          <w:p w14:paraId="01A73769" w14:textId="77777777" w:rsidR="00513F22" w:rsidRPr="00A24D0A" w:rsidRDefault="00513F22" w:rsidP="00513F22">
            <w:pPr>
              <w:jc w:val="right"/>
              <w:rPr>
                <w:color w:val="000000"/>
                <w:sz w:val="16"/>
                <w:szCs w:val="16"/>
              </w:rPr>
            </w:pPr>
          </w:p>
        </w:tc>
        <w:tc>
          <w:tcPr>
            <w:tcW w:w="2163" w:type="dxa"/>
            <w:tcBorders>
              <w:top w:val="single" w:sz="4" w:space="0" w:color="000000"/>
              <w:bottom w:val="single" w:sz="4" w:space="0" w:color="000000"/>
              <w:right w:val="single" w:sz="4" w:space="0" w:color="000000"/>
            </w:tcBorders>
            <w:vAlign w:val="center"/>
          </w:tcPr>
          <w:p w14:paraId="07056EBF" w14:textId="77777777" w:rsidR="00513F22" w:rsidRPr="00F02675" w:rsidRDefault="00513F22" w:rsidP="00513F22">
            <w:pPr>
              <w:jc w:val="right"/>
              <w:rPr>
                <w:color w:val="000000"/>
                <w:sz w:val="16"/>
                <w:szCs w:val="16"/>
              </w:rPr>
            </w:pPr>
            <w:r w:rsidRPr="00F02675">
              <w:rPr>
                <w:color w:val="000000"/>
                <w:sz w:val="16"/>
                <w:szCs w:val="16"/>
              </w:rPr>
              <w:t>Wskaźnik finansow</w:t>
            </w:r>
            <w:r>
              <w:rPr>
                <w:color w:val="000000"/>
                <w:sz w:val="16"/>
                <w:szCs w:val="16"/>
              </w:rPr>
              <w:t>y:</w:t>
            </w:r>
          </w:p>
          <w:p w14:paraId="76764052" w14:textId="77777777" w:rsidR="00513F22" w:rsidRPr="00F02675" w:rsidRDefault="00513F22" w:rsidP="00513F22">
            <w:pPr>
              <w:jc w:val="right"/>
              <w:rPr>
                <w:color w:val="000000"/>
                <w:sz w:val="16"/>
                <w:szCs w:val="16"/>
              </w:rPr>
            </w:pPr>
            <w:r>
              <w:rPr>
                <w:color w:val="000000"/>
                <w:sz w:val="16"/>
                <w:szCs w:val="16"/>
              </w:rPr>
              <w:t>C</w:t>
            </w:r>
            <w:r w:rsidRPr="00BD027E">
              <w:rPr>
                <w:color w:val="000000"/>
                <w:sz w:val="16"/>
                <w:szCs w:val="16"/>
              </w:rPr>
              <w:t>ałkowita kwota certyfikowanych wydatków kwalifikowalnych</w:t>
            </w:r>
          </w:p>
        </w:tc>
        <w:tc>
          <w:tcPr>
            <w:tcW w:w="1365" w:type="dxa"/>
            <w:tcBorders>
              <w:top w:val="single" w:sz="4" w:space="0" w:color="000000"/>
              <w:left w:val="single" w:sz="4" w:space="0" w:color="000000"/>
              <w:bottom w:val="single" w:sz="4" w:space="0" w:color="000000"/>
              <w:right w:val="single" w:sz="4" w:space="0" w:color="000000"/>
            </w:tcBorders>
            <w:vAlign w:val="center"/>
          </w:tcPr>
          <w:p w14:paraId="318E7234" w14:textId="77777777" w:rsidR="00513F22" w:rsidRPr="00F02675" w:rsidRDefault="00513F22" w:rsidP="00513F22">
            <w:pPr>
              <w:jc w:val="right"/>
              <w:rPr>
                <w:color w:val="000000"/>
                <w:sz w:val="16"/>
                <w:szCs w:val="16"/>
                <w:lang w:val="en-US"/>
              </w:rPr>
            </w:pPr>
            <w:r w:rsidRPr="00F02675">
              <w:rPr>
                <w:color w:val="000000"/>
                <w:sz w:val="16"/>
                <w:szCs w:val="16"/>
                <w:lang w:val="en-US"/>
              </w:rPr>
              <w:t>E</w:t>
            </w:r>
            <w:r>
              <w:rPr>
                <w:color w:val="000000"/>
                <w:sz w:val="16"/>
                <w:szCs w:val="16"/>
                <w:lang w:val="en-US"/>
              </w:rPr>
              <w:t>UR</w:t>
            </w:r>
          </w:p>
        </w:tc>
        <w:tc>
          <w:tcPr>
            <w:tcW w:w="1293" w:type="dxa"/>
            <w:tcBorders>
              <w:top w:val="single" w:sz="4" w:space="0" w:color="000000"/>
              <w:left w:val="single" w:sz="4" w:space="0" w:color="000000"/>
              <w:bottom w:val="single" w:sz="4" w:space="0" w:color="000000"/>
              <w:right w:val="single" w:sz="4" w:space="0" w:color="000000"/>
            </w:tcBorders>
            <w:vAlign w:val="center"/>
          </w:tcPr>
          <w:p w14:paraId="40C0000B" w14:textId="77777777" w:rsidR="00513F22" w:rsidRPr="00F02675" w:rsidRDefault="00513F22" w:rsidP="00513F22">
            <w:pPr>
              <w:jc w:val="right"/>
              <w:rPr>
                <w:color w:val="000000"/>
                <w:sz w:val="16"/>
                <w:szCs w:val="16"/>
                <w:lang w:val="en-US"/>
              </w:rPr>
            </w:pPr>
            <w:r w:rsidRPr="006B32B7">
              <w:rPr>
                <w:color w:val="000000"/>
                <w:sz w:val="16"/>
                <w:szCs w:val="16"/>
                <w:lang w:val="en-US"/>
              </w:rPr>
              <w:t>47 021 215</w:t>
            </w:r>
          </w:p>
        </w:tc>
        <w:tc>
          <w:tcPr>
            <w:tcW w:w="604" w:type="dxa"/>
            <w:tcBorders>
              <w:top w:val="single" w:sz="4" w:space="0" w:color="000000"/>
              <w:left w:val="single" w:sz="4" w:space="0" w:color="000000"/>
              <w:bottom w:val="single" w:sz="4" w:space="0" w:color="000000"/>
              <w:right w:val="single" w:sz="4" w:space="0" w:color="000000"/>
            </w:tcBorders>
            <w:vAlign w:val="center"/>
          </w:tcPr>
          <w:p w14:paraId="20CE86F5" w14:textId="77777777" w:rsidR="00513F22" w:rsidRPr="00A24D0A" w:rsidRDefault="00513F22" w:rsidP="00513F22">
            <w:pPr>
              <w:jc w:val="right"/>
              <w:rPr>
                <w:rFonts w:eastAsia="Calibri" w:cs="Arial Narrow"/>
                <w:sz w:val="16"/>
                <w:szCs w:val="16"/>
                <w:lang w:eastAsia="en-US"/>
              </w:rPr>
            </w:pPr>
            <w:r w:rsidRPr="00A24D0A">
              <w:rPr>
                <w:rFonts w:eastAsia="Calibri" w:cs="Arial Narrow"/>
                <w:sz w:val="16"/>
                <w:szCs w:val="16"/>
                <w:lang w:eastAsia="en-US"/>
              </w:rPr>
              <w:t>-</w:t>
            </w:r>
          </w:p>
        </w:tc>
        <w:tc>
          <w:tcPr>
            <w:tcW w:w="581" w:type="dxa"/>
            <w:tcBorders>
              <w:top w:val="single" w:sz="4" w:space="0" w:color="000000"/>
              <w:left w:val="single" w:sz="4" w:space="0" w:color="000000"/>
              <w:bottom w:val="single" w:sz="4" w:space="0" w:color="000000"/>
              <w:right w:val="single" w:sz="4" w:space="0" w:color="000000"/>
            </w:tcBorders>
            <w:vAlign w:val="center"/>
          </w:tcPr>
          <w:p w14:paraId="2E1C1A21" w14:textId="77777777" w:rsidR="00513F22" w:rsidRPr="00A24D0A" w:rsidRDefault="00513F22" w:rsidP="00513F22">
            <w:pPr>
              <w:jc w:val="right"/>
              <w:rPr>
                <w:rFonts w:eastAsia="Calibri" w:cs="Arial Narrow"/>
                <w:sz w:val="16"/>
                <w:szCs w:val="16"/>
                <w:lang w:eastAsia="en-US"/>
              </w:rPr>
            </w:pPr>
            <w:r w:rsidRPr="00A24D0A">
              <w:rPr>
                <w:rFonts w:eastAsia="Calibri" w:cs="Arial Narrow"/>
                <w:sz w:val="16"/>
                <w:szCs w:val="16"/>
                <w:lang w:eastAsia="en-US"/>
              </w:rPr>
              <w:t>-</w:t>
            </w:r>
          </w:p>
        </w:tc>
        <w:tc>
          <w:tcPr>
            <w:tcW w:w="1632" w:type="dxa"/>
            <w:tcBorders>
              <w:top w:val="single" w:sz="4" w:space="0" w:color="000000"/>
              <w:left w:val="single" w:sz="4" w:space="0" w:color="000000"/>
              <w:bottom w:val="single" w:sz="4" w:space="0" w:color="000000"/>
              <w:right w:val="single" w:sz="4" w:space="0" w:color="000000"/>
            </w:tcBorders>
            <w:vAlign w:val="center"/>
          </w:tcPr>
          <w:p w14:paraId="07233584" w14:textId="32BC7840" w:rsidR="00513F22" w:rsidRPr="00A24D0A" w:rsidRDefault="00DB3AD3" w:rsidP="00B16AE5">
            <w:pPr>
              <w:jc w:val="right"/>
              <w:rPr>
                <w:rFonts w:eastAsia="Calibri" w:cs="Arial Narrow"/>
                <w:sz w:val="16"/>
                <w:szCs w:val="16"/>
                <w:lang w:eastAsia="en-US"/>
              </w:rPr>
            </w:pPr>
            <w:r>
              <w:rPr>
                <w:rFonts w:eastAsia="Calibri" w:cs="Arial Narrow"/>
                <w:sz w:val="16"/>
                <w:szCs w:val="16"/>
                <w:lang w:eastAsia="en-US"/>
              </w:rPr>
              <w:t>166 932 710</w:t>
            </w:r>
          </w:p>
        </w:tc>
      </w:tr>
      <w:tr w:rsidR="00513F22" w:rsidRPr="00F02675" w14:paraId="27502AC5" w14:textId="77777777" w:rsidTr="00D23CF6">
        <w:tc>
          <w:tcPr>
            <w:tcW w:w="1860" w:type="dxa"/>
            <w:vMerge w:val="restart"/>
            <w:vAlign w:val="center"/>
          </w:tcPr>
          <w:p w14:paraId="69C9B276" w14:textId="77777777" w:rsidR="00513F22" w:rsidRPr="00F02675" w:rsidRDefault="00513F22" w:rsidP="00513F22">
            <w:pPr>
              <w:jc w:val="right"/>
              <w:rPr>
                <w:color w:val="000000"/>
                <w:sz w:val="16"/>
                <w:szCs w:val="16"/>
                <w:lang w:val="en-US"/>
              </w:rPr>
            </w:pPr>
            <w:r w:rsidRPr="00A24D0A">
              <w:rPr>
                <w:color w:val="000000"/>
                <w:sz w:val="16"/>
                <w:szCs w:val="16"/>
                <w:lang w:val="en-US"/>
              </w:rPr>
              <w:t>IX Oś -</w:t>
            </w:r>
            <w:r>
              <w:rPr>
                <w:color w:val="000000"/>
                <w:sz w:val="16"/>
                <w:szCs w:val="16"/>
                <w:lang w:val="en-US"/>
              </w:rPr>
              <w:t xml:space="preserve"> </w:t>
            </w:r>
            <w:r w:rsidRPr="00A24D0A">
              <w:rPr>
                <w:color w:val="000000"/>
                <w:sz w:val="16"/>
                <w:szCs w:val="16"/>
                <w:lang w:val="en-US"/>
              </w:rPr>
              <w:t>Włączenie społeczne</w:t>
            </w:r>
          </w:p>
        </w:tc>
        <w:tc>
          <w:tcPr>
            <w:tcW w:w="2163" w:type="dxa"/>
            <w:vAlign w:val="center"/>
          </w:tcPr>
          <w:p w14:paraId="79D04A61" w14:textId="77777777" w:rsidR="00513F22" w:rsidRPr="00F02675" w:rsidRDefault="00513F22" w:rsidP="00513F22">
            <w:pPr>
              <w:jc w:val="right"/>
              <w:rPr>
                <w:color w:val="000000"/>
                <w:sz w:val="16"/>
                <w:szCs w:val="16"/>
              </w:rPr>
            </w:pPr>
            <w:r w:rsidRPr="00F02675">
              <w:rPr>
                <w:color w:val="000000"/>
                <w:sz w:val="16"/>
                <w:szCs w:val="16"/>
              </w:rPr>
              <w:t>Wskaźnik produktu</w:t>
            </w:r>
            <w:r>
              <w:rPr>
                <w:color w:val="000000"/>
                <w:sz w:val="16"/>
                <w:szCs w:val="16"/>
              </w:rPr>
              <w:t xml:space="preserve"> #1</w:t>
            </w:r>
            <w:r w:rsidRPr="00F02675">
              <w:rPr>
                <w:color w:val="000000"/>
                <w:sz w:val="16"/>
                <w:szCs w:val="16"/>
              </w:rPr>
              <w:t>:</w:t>
            </w:r>
          </w:p>
          <w:p w14:paraId="46C2728F" w14:textId="77777777" w:rsidR="00513F22" w:rsidRPr="00F02675" w:rsidRDefault="00513F22" w:rsidP="00513F22">
            <w:pPr>
              <w:jc w:val="right"/>
              <w:rPr>
                <w:color w:val="000000"/>
                <w:sz w:val="16"/>
                <w:szCs w:val="16"/>
              </w:rPr>
            </w:pPr>
            <w:r w:rsidRPr="00A24D0A">
              <w:rPr>
                <w:color w:val="000000"/>
                <w:sz w:val="16"/>
                <w:szCs w:val="16"/>
              </w:rPr>
              <w:t>Liczba osób zagrożonych ubóstwem lub wykluczeniem społecznym objętych wsparciem w programie</w:t>
            </w:r>
          </w:p>
        </w:tc>
        <w:tc>
          <w:tcPr>
            <w:tcW w:w="1365" w:type="dxa"/>
            <w:vAlign w:val="center"/>
          </w:tcPr>
          <w:p w14:paraId="2CB1B397" w14:textId="77777777" w:rsidR="00513F22" w:rsidRPr="00F02675" w:rsidRDefault="00513F22" w:rsidP="00513F22">
            <w:pPr>
              <w:jc w:val="right"/>
              <w:rPr>
                <w:color w:val="000000"/>
                <w:sz w:val="16"/>
                <w:szCs w:val="16"/>
                <w:lang w:val="en-US"/>
              </w:rPr>
            </w:pPr>
            <w:r w:rsidRPr="00F02675">
              <w:rPr>
                <w:color w:val="000000"/>
                <w:sz w:val="16"/>
                <w:szCs w:val="16"/>
                <w:lang w:val="en-US"/>
              </w:rPr>
              <w:t>osoby</w:t>
            </w:r>
          </w:p>
        </w:tc>
        <w:tc>
          <w:tcPr>
            <w:tcW w:w="1293" w:type="dxa"/>
            <w:vAlign w:val="center"/>
          </w:tcPr>
          <w:p w14:paraId="384360F4" w14:textId="77777777" w:rsidR="00513F22" w:rsidRPr="00F02675" w:rsidRDefault="00513F22" w:rsidP="00513F22">
            <w:pPr>
              <w:shd w:val="clear" w:color="auto" w:fill="FFFFFF"/>
              <w:jc w:val="right"/>
              <w:rPr>
                <w:color w:val="000000"/>
                <w:sz w:val="16"/>
                <w:szCs w:val="16"/>
                <w:lang w:val="en-US"/>
              </w:rPr>
            </w:pPr>
            <w:r>
              <w:rPr>
                <w:sz w:val="16"/>
                <w:szCs w:val="16"/>
                <w:lang w:eastAsia="en-US"/>
              </w:rPr>
              <w:t xml:space="preserve"> 4 300</w:t>
            </w:r>
          </w:p>
        </w:tc>
        <w:tc>
          <w:tcPr>
            <w:tcW w:w="604" w:type="dxa"/>
            <w:vAlign w:val="center"/>
          </w:tcPr>
          <w:p w14:paraId="0BEB33DB" w14:textId="77777777" w:rsidR="00513F22" w:rsidRPr="00F02675" w:rsidRDefault="00513F22" w:rsidP="00513F22">
            <w:pPr>
              <w:jc w:val="right"/>
              <w:rPr>
                <w:color w:val="000000"/>
                <w:sz w:val="16"/>
                <w:szCs w:val="16"/>
                <w:lang w:val="en-US"/>
              </w:rPr>
            </w:pPr>
            <w:r w:rsidRPr="00F02675">
              <w:rPr>
                <w:color w:val="000000"/>
                <w:sz w:val="16"/>
                <w:szCs w:val="16"/>
                <w:lang w:val="en-US"/>
              </w:rPr>
              <w:t>-</w:t>
            </w:r>
          </w:p>
        </w:tc>
        <w:tc>
          <w:tcPr>
            <w:tcW w:w="581" w:type="dxa"/>
            <w:vAlign w:val="center"/>
          </w:tcPr>
          <w:p w14:paraId="59310969" w14:textId="77777777" w:rsidR="00513F22" w:rsidRPr="00F02675" w:rsidRDefault="00513F22" w:rsidP="00513F22">
            <w:pPr>
              <w:jc w:val="right"/>
              <w:rPr>
                <w:color w:val="000000"/>
                <w:sz w:val="16"/>
                <w:szCs w:val="16"/>
                <w:lang w:val="en-US"/>
              </w:rPr>
            </w:pPr>
            <w:r w:rsidRPr="00F02675">
              <w:rPr>
                <w:color w:val="000000"/>
                <w:sz w:val="16"/>
                <w:szCs w:val="16"/>
                <w:lang w:val="en-US"/>
              </w:rPr>
              <w:t>-</w:t>
            </w:r>
          </w:p>
        </w:tc>
        <w:tc>
          <w:tcPr>
            <w:tcW w:w="1632" w:type="dxa"/>
            <w:vAlign w:val="center"/>
          </w:tcPr>
          <w:p w14:paraId="4942EB78" w14:textId="6F370931" w:rsidR="00513F22" w:rsidRPr="00F02675" w:rsidRDefault="00DF7C40" w:rsidP="00DF7C40">
            <w:pPr>
              <w:jc w:val="right"/>
              <w:rPr>
                <w:color w:val="000000"/>
                <w:sz w:val="16"/>
                <w:szCs w:val="16"/>
                <w:lang w:val="en-US"/>
              </w:rPr>
            </w:pPr>
            <w:r>
              <w:rPr>
                <w:color w:val="000000"/>
                <w:sz w:val="16"/>
                <w:szCs w:val="16"/>
                <w:lang w:val="en-US"/>
              </w:rPr>
              <w:t>19 038</w:t>
            </w:r>
          </w:p>
        </w:tc>
      </w:tr>
      <w:tr w:rsidR="00257965" w:rsidRPr="00F02675" w14:paraId="3AB7F603" w14:textId="77777777" w:rsidTr="00D23CF6">
        <w:tc>
          <w:tcPr>
            <w:tcW w:w="1860" w:type="dxa"/>
            <w:vMerge/>
            <w:vAlign w:val="center"/>
          </w:tcPr>
          <w:p w14:paraId="498588AE" w14:textId="77777777" w:rsidR="00257965" w:rsidRPr="00842019" w:rsidRDefault="00257965" w:rsidP="00257965">
            <w:pPr>
              <w:jc w:val="right"/>
              <w:rPr>
                <w:color w:val="000000"/>
                <w:sz w:val="16"/>
                <w:szCs w:val="16"/>
              </w:rPr>
            </w:pPr>
          </w:p>
        </w:tc>
        <w:tc>
          <w:tcPr>
            <w:tcW w:w="2163" w:type="dxa"/>
            <w:tcBorders>
              <w:top w:val="single" w:sz="4" w:space="0" w:color="auto"/>
            </w:tcBorders>
            <w:vAlign w:val="center"/>
          </w:tcPr>
          <w:p w14:paraId="22D94F22" w14:textId="77777777" w:rsidR="00257965" w:rsidRDefault="00257965" w:rsidP="00257965">
            <w:pPr>
              <w:jc w:val="right"/>
              <w:rPr>
                <w:color w:val="000000"/>
                <w:sz w:val="16"/>
                <w:szCs w:val="16"/>
              </w:rPr>
            </w:pPr>
            <w:r w:rsidRPr="00500E94">
              <w:rPr>
                <w:color w:val="000000"/>
                <w:sz w:val="16"/>
                <w:szCs w:val="16"/>
              </w:rPr>
              <w:t>Wskaźnik produktu #</w:t>
            </w:r>
            <w:r>
              <w:rPr>
                <w:color w:val="000000"/>
                <w:sz w:val="16"/>
                <w:szCs w:val="16"/>
              </w:rPr>
              <w:t>2</w:t>
            </w:r>
            <w:r w:rsidRPr="00500E94">
              <w:rPr>
                <w:color w:val="000000"/>
                <w:sz w:val="16"/>
                <w:szCs w:val="16"/>
              </w:rPr>
              <w:t>:</w:t>
            </w:r>
          </w:p>
          <w:p w14:paraId="05BD8F9D" w14:textId="77777777" w:rsidR="00257965" w:rsidRPr="00F02675" w:rsidRDefault="00257965" w:rsidP="00257965">
            <w:pPr>
              <w:jc w:val="right"/>
              <w:rPr>
                <w:color w:val="000000"/>
                <w:sz w:val="16"/>
                <w:szCs w:val="16"/>
              </w:rPr>
            </w:pPr>
            <w:r w:rsidRPr="00500E94">
              <w:rPr>
                <w:color w:val="000000"/>
                <w:sz w:val="16"/>
                <w:szCs w:val="16"/>
              </w:rPr>
              <w:t>Liczba osób zagrożonych ubóstwem lub wykluczeniem społecznym objętych usługami społecznymi świadczonymi w interesie ogólnym w programie</w:t>
            </w:r>
          </w:p>
        </w:tc>
        <w:tc>
          <w:tcPr>
            <w:tcW w:w="1365" w:type="dxa"/>
            <w:tcBorders>
              <w:top w:val="single" w:sz="4" w:space="0" w:color="auto"/>
            </w:tcBorders>
            <w:vAlign w:val="center"/>
          </w:tcPr>
          <w:p w14:paraId="543B3FB8" w14:textId="77777777" w:rsidR="00257965" w:rsidRPr="00F02675" w:rsidRDefault="00257965" w:rsidP="00257965">
            <w:pPr>
              <w:jc w:val="right"/>
              <w:rPr>
                <w:color w:val="000000"/>
                <w:sz w:val="16"/>
                <w:szCs w:val="16"/>
                <w:lang w:val="en-US"/>
              </w:rPr>
            </w:pPr>
            <w:r>
              <w:rPr>
                <w:color w:val="000000"/>
                <w:sz w:val="16"/>
                <w:szCs w:val="16"/>
                <w:lang w:val="en-US"/>
              </w:rPr>
              <w:t>osoby</w:t>
            </w:r>
          </w:p>
        </w:tc>
        <w:tc>
          <w:tcPr>
            <w:tcW w:w="1293" w:type="dxa"/>
            <w:tcBorders>
              <w:top w:val="single" w:sz="4" w:space="0" w:color="auto"/>
            </w:tcBorders>
            <w:vAlign w:val="center"/>
          </w:tcPr>
          <w:p w14:paraId="00084CD7" w14:textId="77777777" w:rsidR="00257965" w:rsidRDefault="00257965" w:rsidP="00257965">
            <w:pPr>
              <w:jc w:val="right"/>
              <w:rPr>
                <w:color w:val="000000"/>
                <w:sz w:val="16"/>
                <w:szCs w:val="16"/>
                <w:lang w:val="en-US"/>
              </w:rPr>
            </w:pPr>
            <w:r>
              <w:rPr>
                <w:sz w:val="16"/>
                <w:szCs w:val="16"/>
                <w:lang w:eastAsia="en-US"/>
              </w:rPr>
              <w:t>7 270</w:t>
            </w:r>
          </w:p>
        </w:tc>
        <w:tc>
          <w:tcPr>
            <w:tcW w:w="604" w:type="dxa"/>
            <w:tcBorders>
              <w:top w:val="single" w:sz="4" w:space="0" w:color="auto"/>
            </w:tcBorders>
            <w:vAlign w:val="center"/>
          </w:tcPr>
          <w:p w14:paraId="59788329" w14:textId="77777777" w:rsidR="00257965" w:rsidRPr="00F02675" w:rsidRDefault="00257965" w:rsidP="00257965">
            <w:pPr>
              <w:jc w:val="right"/>
              <w:rPr>
                <w:color w:val="000000"/>
                <w:sz w:val="16"/>
                <w:szCs w:val="16"/>
                <w:lang w:val="en-US"/>
              </w:rPr>
            </w:pPr>
            <w:r>
              <w:rPr>
                <w:color w:val="000000"/>
                <w:sz w:val="16"/>
                <w:szCs w:val="16"/>
                <w:lang w:val="en-US"/>
              </w:rPr>
              <w:t>-</w:t>
            </w:r>
          </w:p>
        </w:tc>
        <w:tc>
          <w:tcPr>
            <w:tcW w:w="581" w:type="dxa"/>
            <w:tcBorders>
              <w:top w:val="single" w:sz="4" w:space="0" w:color="auto"/>
            </w:tcBorders>
            <w:vAlign w:val="center"/>
          </w:tcPr>
          <w:p w14:paraId="7F4C986E" w14:textId="77777777" w:rsidR="00257965" w:rsidRPr="00F02675" w:rsidRDefault="00257965" w:rsidP="00257965">
            <w:pPr>
              <w:jc w:val="right"/>
              <w:rPr>
                <w:color w:val="000000"/>
                <w:sz w:val="16"/>
                <w:szCs w:val="16"/>
                <w:lang w:val="en-US"/>
              </w:rPr>
            </w:pPr>
            <w:r>
              <w:rPr>
                <w:color w:val="000000"/>
                <w:sz w:val="16"/>
                <w:szCs w:val="16"/>
                <w:lang w:val="en-US"/>
              </w:rPr>
              <w:t>-</w:t>
            </w:r>
          </w:p>
        </w:tc>
        <w:tc>
          <w:tcPr>
            <w:tcW w:w="1632" w:type="dxa"/>
            <w:tcBorders>
              <w:top w:val="single" w:sz="4" w:space="0" w:color="auto"/>
            </w:tcBorders>
            <w:vAlign w:val="center"/>
          </w:tcPr>
          <w:p w14:paraId="3880A7F3" w14:textId="2D6888D9" w:rsidR="00257965" w:rsidRPr="006B32B7" w:rsidDel="00D814EA" w:rsidRDefault="000B3385" w:rsidP="00DF7C40">
            <w:pPr>
              <w:jc w:val="right"/>
              <w:rPr>
                <w:color w:val="000000"/>
                <w:sz w:val="16"/>
                <w:szCs w:val="16"/>
                <w:lang w:val="en-US"/>
              </w:rPr>
            </w:pPr>
            <w:r w:rsidRPr="000B3385">
              <w:rPr>
                <w:color w:val="000000"/>
                <w:sz w:val="16"/>
                <w:szCs w:val="16"/>
                <w:lang w:val="en-US"/>
              </w:rPr>
              <w:t xml:space="preserve">16 </w:t>
            </w:r>
            <w:r w:rsidR="00DF7C40">
              <w:rPr>
                <w:color w:val="000000"/>
                <w:sz w:val="16"/>
                <w:szCs w:val="16"/>
                <w:lang w:val="en-US"/>
              </w:rPr>
              <w:t>335</w:t>
            </w:r>
          </w:p>
        </w:tc>
      </w:tr>
      <w:tr w:rsidR="007E0D3B" w:rsidRPr="00F02675" w14:paraId="0F9E24EA" w14:textId="77777777" w:rsidTr="00D23CF6">
        <w:tc>
          <w:tcPr>
            <w:tcW w:w="1860" w:type="dxa"/>
            <w:vMerge/>
            <w:vAlign w:val="center"/>
          </w:tcPr>
          <w:p w14:paraId="3E6597AC" w14:textId="77777777" w:rsidR="007E0D3B" w:rsidRPr="00842019" w:rsidRDefault="007E0D3B" w:rsidP="007E0D3B">
            <w:pPr>
              <w:jc w:val="right"/>
              <w:rPr>
                <w:color w:val="000000"/>
                <w:sz w:val="16"/>
                <w:szCs w:val="16"/>
              </w:rPr>
            </w:pPr>
          </w:p>
        </w:tc>
        <w:tc>
          <w:tcPr>
            <w:tcW w:w="2163" w:type="dxa"/>
            <w:vAlign w:val="center"/>
          </w:tcPr>
          <w:p w14:paraId="5A787F5E" w14:textId="77777777" w:rsidR="007E0D3B" w:rsidRPr="00F02675" w:rsidRDefault="007E0D3B" w:rsidP="007E0D3B">
            <w:pPr>
              <w:jc w:val="right"/>
              <w:rPr>
                <w:color w:val="000000"/>
                <w:sz w:val="16"/>
                <w:szCs w:val="16"/>
              </w:rPr>
            </w:pPr>
            <w:r w:rsidRPr="00F02675">
              <w:rPr>
                <w:color w:val="000000"/>
                <w:sz w:val="16"/>
                <w:szCs w:val="16"/>
              </w:rPr>
              <w:t>Wskaźnik finansow</w:t>
            </w:r>
            <w:r>
              <w:rPr>
                <w:color w:val="000000"/>
                <w:sz w:val="16"/>
                <w:szCs w:val="16"/>
              </w:rPr>
              <w:t>y</w:t>
            </w:r>
            <w:r w:rsidRPr="00F02675">
              <w:rPr>
                <w:color w:val="000000"/>
                <w:sz w:val="16"/>
                <w:szCs w:val="16"/>
              </w:rPr>
              <w:t>:</w:t>
            </w:r>
          </w:p>
          <w:p w14:paraId="5BBB29D7" w14:textId="77777777" w:rsidR="007E0D3B" w:rsidRPr="00F02675" w:rsidRDefault="007E0D3B" w:rsidP="007E0D3B">
            <w:pPr>
              <w:jc w:val="right"/>
              <w:rPr>
                <w:color w:val="000000"/>
                <w:sz w:val="16"/>
                <w:szCs w:val="16"/>
              </w:rPr>
            </w:pPr>
            <w:r>
              <w:rPr>
                <w:color w:val="000000"/>
                <w:sz w:val="16"/>
                <w:szCs w:val="16"/>
              </w:rPr>
              <w:t>C</w:t>
            </w:r>
            <w:r w:rsidRPr="00BD027E">
              <w:rPr>
                <w:color w:val="000000"/>
                <w:sz w:val="16"/>
                <w:szCs w:val="16"/>
              </w:rPr>
              <w:t>ałkowita kwota certyfikowanych wydatków kwalifikowalnych</w:t>
            </w:r>
          </w:p>
        </w:tc>
        <w:tc>
          <w:tcPr>
            <w:tcW w:w="1365" w:type="dxa"/>
            <w:vAlign w:val="center"/>
          </w:tcPr>
          <w:p w14:paraId="3640FE23" w14:textId="77777777" w:rsidR="007E0D3B" w:rsidRPr="00F02675" w:rsidRDefault="007E0D3B" w:rsidP="007E0D3B">
            <w:pPr>
              <w:jc w:val="right"/>
              <w:rPr>
                <w:color w:val="000000"/>
                <w:sz w:val="16"/>
                <w:szCs w:val="16"/>
                <w:lang w:val="en-US"/>
              </w:rPr>
            </w:pPr>
            <w:r w:rsidRPr="00F02675">
              <w:rPr>
                <w:color w:val="000000"/>
                <w:sz w:val="16"/>
                <w:szCs w:val="16"/>
                <w:lang w:val="en-US"/>
              </w:rPr>
              <w:t>E</w:t>
            </w:r>
            <w:r>
              <w:rPr>
                <w:color w:val="000000"/>
                <w:sz w:val="16"/>
                <w:szCs w:val="16"/>
                <w:lang w:val="en-US"/>
              </w:rPr>
              <w:t>UR</w:t>
            </w:r>
          </w:p>
        </w:tc>
        <w:tc>
          <w:tcPr>
            <w:tcW w:w="1293" w:type="dxa"/>
            <w:vAlign w:val="center"/>
          </w:tcPr>
          <w:p w14:paraId="381CD063" w14:textId="77777777" w:rsidR="007E0D3B" w:rsidRPr="00F02675" w:rsidRDefault="007E0D3B" w:rsidP="007E0D3B">
            <w:pPr>
              <w:jc w:val="right"/>
              <w:rPr>
                <w:color w:val="000000"/>
                <w:sz w:val="16"/>
                <w:szCs w:val="16"/>
                <w:lang w:val="en-US"/>
              </w:rPr>
            </w:pPr>
            <w:r w:rsidRPr="008D46E3">
              <w:rPr>
                <w:color w:val="000000"/>
                <w:sz w:val="16"/>
                <w:szCs w:val="16"/>
                <w:lang w:val="en-US"/>
              </w:rPr>
              <w:t>26 314 886</w:t>
            </w:r>
          </w:p>
        </w:tc>
        <w:tc>
          <w:tcPr>
            <w:tcW w:w="604" w:type="dxa"/>
            <w:vAlign w:val="center"/>
          </w:tcPr>
          <w:p w14:paraId="447331DE" w14:textId="77777777" w:rsidR="007E0D3B" w:rsidRPr="00F02675" w:rsidRDefault="007E0D3B" w:rsidP="007E0D3B">
            <w:pPr>
              <w:jc w:val="right"/>
              <w:rPr>
                <w:color w:val="000000"/>
                <w:sz w:val="16"/>
                <w:szCs w:val="16"/>
                <w:lang w:val="en-US"/>
              </w:rPr>
            </w:pPr>
            <w:r w:rsidRPr="00F02675">
              <w:rPr>
                <w:color w:val="000000"/>
                <w:sz w:val="16"/>
                <w:szCs w:val="16"/>
                <w:lang w:val="en-US"/>
              </w:rPr>
              <w:t>-</w:t>
            </w:r>
          </w:p>
        </w:tc>
        <w:tc>
          <w:tcPr>
            <w:tcW w:w="581" w:type="dxa"/>
            <w:vAlign w:val="center"/>
          </w:tcPr>
          <w:p w14:paraId="124CEB91" w14:textId="77777777" w:rsidR="007E0D3B" w:rsidRPr="00F02675" w:rsidRDefault="007E0D3B" w:rsidP="007E0D3B">
            <w:pPr>
              <w:jc w:val="right"/>
              <w:rPr>
                <w:color w:val="000000"/>
                <w:sz w:val="16"/>
                <w:szCs w:val="16"/>
                <w:lang w:val="en-US"/>
              </w:rPr>
            </w:pPr>
            <w:r w:rsidRPr="00F02675">
              <w:rPr>
                <w:color w:val="000000"/>
                <w:sz w:val="16"/>
                <w:szCs w:val="16"/>
                <w:lang w:val="en-US"/>
              </w:rPr>
              <w:t>-</w:t>
            </w:r>
          </w:p>
        </w:tc>
        <w:tc>
          <w:tcPr>
            <w:tcW w:w="1632" w:type="dxa"/>
            <w:vAlign w:val="center"/>
          </w:tcPr>
          <w:p w14:paraId="2BF5CBF4" w14:textId="035E1083" w:rsidR="007E0D3B" w:rsidRPr="00F02675" w:rsidRDefault="00DB3AD3" w:rsidP="007E0D3B">
            <w:pPr>
              <w:jc w:val="right"/>
              <w:rPr>
                <w:color w:val="000000"/>
                <w:sz w:val="16"/>
                <w:szCs w:val="16"/>
                <w:lang w:val="en-US"/>
              </w:rPr>
            </w:pPr>
            <w:r>
              <w:rPr>
                <w:color w:val="000000"/>
                <w:sz w:val="16"/>
                <w:szCs w:val="16"/>
                <w:lang w:val="en-US"/>
              </w:rPr>
              <w:t>190 709 599</w:t>
            </w:r>
          </w:p>
        </w:tc>
      </w:tr>
      <w:tr w:rsidR="0077731C" w:rsidRPr="00F02675" w14:paraId="3B8927A5" w14:textId="77777777" w:rsidTr="00D23CF6">
        <w:tc>
          <w:tcPr>
            <w:tcW w:w="1860" w:type="dxa"/>
            <w:vMerge w:val="restart"/>
            <w:vAlign w:val="center"/>
          </w:tcPr>
          <w:p w14:paraId="40FACD3F" w14:textId="77777777" w:rsidR="0077731C" w:rsidRPr="00E85F53" w:rsidRDefault="0077731C" w:rsidP="00DF395A">
            <w:pPr>
              <w:jc w:val="right"/>
              <w:rPr>
                <w:color w:val="000000"/>
                <w:sz w:val="16"/>
                <w:szCs w:val="16"/>
              </w:rPr>
            </w:pPr>
            <w:r w:rsidRPr="00E85F53">
              <w:rPr>
                <w:color w:val="000000"/>
                <w:sz w:val="16"/>
                <w:szCs w:val="16"/>
              </w:rPr>
              <w:t>X – Adaptacyjność pracowników i przedsiębiorstw w regionie</w:t>
            </w:r>
          </w:p>
        </w:tc>
        <w:tc>
          <w:tcPr>
            <w:tcW w:w="2163" w:type="dxa"/>
            <w:vAlign w:val="center"/>
          </w:tcPr>
          <w:p w14:paraId="70A0B21D" w14:textId="77777777" w:rsidR="0077731C" w:rsidRDefault="0077731C" w:rsidP="00DF395A">
            <w:pPr>
              <w:jc w:val="right"/>
              <w:rPr>
                <w:color w:val="000000"/>
                <w:sz w:val="16"/>
                <w:szCs w:val="16"/>
              </w:rPr>
            </w:pPr>
            <w:r w:rsidRPr="00842019">
              <w:rPr>
                <w:color w:val="000000"/>
                <w:sz w:val="16"/>
                <w:szCs w:val="16"/>
              </w:rPr>
              <w:t>Wskaźnik produktu</w:t>
            </w:r>
            <w:r>
              <w:rPr>
                <w:color w:val="000000"/>
                <w:sz w:val="16"/>
                <w:szCs w:val="16"/>
              </w:rPr>
              <w:t xml:space="preserve"> #1:</w:t>
            </w:r>
          </w:p>
          <w:p w14:paraId="5FDE06A2" w14:textId="77777777" w:rsidR="0077731C" w:rsidRPr="00F02675" w:rsidRDefault="0077731C" w:rsidP="00DF395A">
            <w:pPr>
              <w:jc w:val="right"/>
              <w:rPr>
                <w:color w:val="000000"/>
                <w:sz w:val="16"/>
                <w:szCs w:val="16"/>
              </w:rPr>
            </w:pPr>
            <w:r w:rsidRPr="00226FAF">
              <w:rPr>
                <w:sz w:val="16"/>
                <w:szCs w:val="16"/>
              </w:rPr>
              <w:t>Liczba osób</w:t>
            </w:r>
            <w:r>
              <w:rPr>
                <w:sz w:val="16"/>
                <w:szCs w:val="16"/>
              </w:rPr>
              <w:t xml:space="preserve"> </w:t>
            </w:r>
            <w:r w:rsidRPr="00226FAF">
              <w:rPr>
                <w:sz w:val="16"/>
                <w:szCs w:val="16"/>
              </w:rPr>
              <w:t>opiekujących się dziećmi w wieku do lat trzech objętych wsparciem w programie</w:t>
            </w:r>
            <w:r w:rsidRPr="00226FAF" w:rsidDel="00226FAF">
              <w:rPr>
                <w:sz w:val="16"/>
                <w:szCs w:val="16"/>
              </w:rPr>
              <w:t xml:space="preserve"> </w:t>
            </w:r>
          </w:p>
        </w:tc>
        <w:tc>
          <w:tcPr>
            <w:tcW w:w="1365" w:type="dxa"/>
            <w:vAlign w:val="center"/>
          </w:tcPr>
          <w:p w14:paraId="63B157AE" w14:textId="77777777" w:rsidR="0077731C" w:rsidRPr="00842019" w:rsidRDefault="0077731C" w:rsidP="00DF395A">
            <w:pPr>
              <w:jc w:val="right"/>
              <w:rPr>
                <w:color w:val="000000"/>
                <w:sz w:val="16"/>
                <w:szCs w:val="16"/>
              </w:rPr>
            </w:pPr>
            <w:r>
              <w:rPr>
                <w:color w:val="000000"/>
                <w:sz w:val="16"/>
                <w:szCs w:val="16"/>
              </w:rPr>
              <w:t>osoby</w:t>
            </w:r>
          </w:p>
        </w:tc>
        <w:tc>
          <w:tcPr>
            <w:tcW w:w="1293" w:type="dxa"/>
            <w:vAlign w:val="center"/>
          </w:tcPr>
          <w:p w14:paraId="257D9E75" w14:textId="77777777" w:rsidR="0077731C" w:rsidRPr="00842019" w:rsidRDefault="0077731C" w:rsidP="00DF395A">
            <w:pPr>
              <w:shd w:val="clear" w:color="auto" w:fill="FFFFFF"/>
              <w:jc w:val="right"/>
              <w:rPr>
                <w:color w:val="000000"/>
                <w:sz w:val="16"/>
                <w:szCs w:val="16"/>
              </w:rPr>
            </w:pPr>
            <w:r w:rsidRPr="00937278">
              <w:rPr>
                <w:rFonts w:cs="Calibri"/>
                <w:sz w:val="16"/>
                <w:szCs w:val="16"/>
              </w:rPr>
              <w:t>1462</w:t>
            </w:r>
          </w:p>
        </w:tc>
        <w:tc>
          <w:tcPr>
            <w:tcW w:w="604" w:type="dxa"/>
            <w:vAlign w:val="center"/>
          </w:tcPr>
          <w:p w14:paraId="5F34A5B9" w14:textId="77777777" w:rsidR="0077731C" w:rsidRPr="00842019" w:rsidRDefault="0077731C" w:rsidP="00DF395A">
            <w:pPr>
              <w:jc w:val="right"/>
              <w:rPr>
                <w:color w:val="000000"/>
                <w:sz w:val="16"/>
                <w:szCs w:val="16"/>
              </w:rPr>
            </w:pPr>
            <w:r>
              <w:rPr>
                <w:color w:val="000000"/>
                <w:sz w:val="16"/>
                <w:szCs w:val="16"/>
              </w:rPr>
              <w:t>-</w:t>
            </w:r>
          </w:p>
        </w:tc>
        <w:tc>
          <w:tcPr>
            <w:tcW w:w="581" w:type="dxa"/>
            <w:vAlign w:val="center"/>
          </w:tcPr>
          <w:p w14:paraId="01C6A565" w14:textId="77777777" w:rsidR="0077731C" w:rsidRPr="00842019" w:rsidRDefault="0077731C" w:rsidP="00DF395A">
            <w:pPr>
              <w:jc w:val="right"/>
              <w:rPr>
                <w:color w:val="000000"/>
                <w:sz w:val="16"/>
                <w:szCs w:val="16"/>
              </w:rPr>
            </w:pPr>
            <w:r>
              <w:rPr>
                <w:color w:val="000000"/>
                <w:sz w:val="16"/>
                <w:szCs w:val="16"/>
              </w:rPr>
              <w:t>-</w:t>
            </w:r>
          </w:p>
        </w:tc>
        <w:tc>
          <w:tcPr>
            <w:tcW w:w="1632" w:type="dxa"/>
            <w:vAlign w:val="center"/>
          </w:tcPr>
          <w:p w14:paraId="3CC3B87B" w14:textId="52049167" w:rsidR="0077731C" w:rsidRPr="00842019" w:rsidRDefault="00D23CF6" w:rsidP="00DF395A">
            <w:pPr>
              <w:jc w:val="right"/>
              <w:rPr>
                <w:color w:val="000000"/>
                <w:sz w:val="16"/>
                <w:szCs w:val="16"/>
              </w:rPr>
            </w:pPr>
            <w:r>
              <w:rPr>
                <w:rFonts w:cs="Calibri"/>
                <w:sz w:val="16"/>
                <w:szCs w:val="16"/>
              </w:rPr>
              <w:t>4482</w:t>
            </w:r>
          </w:p>
        </w:tc>
      </w:tr>
      <w:tr w:rsidR="0077731C" w:rsidRPr="00F02675" w14:paraId="519D3B34" w14:textId="77777777" w:rsidTr="00D23CF6">
        <w:tc>
          <w:tcPr>
            <w:tcW w:w="1860" w:type="dxa"/>
            <w:vMerge/>
            <w:vAlign w:val="center"/>
          </w:tcPr>
          <w:p w14:paraId="17C2B112" w14:textId="77777777" w:rsidR="0077731C" w:rsidRPr="00842019" w:rsidRDefault="0077731C" w:rsidP="00DF395A">
            <w:pPr>
              <w:jc w:val="right"/>
              <w:rPr>
                <w:color w:val="000000"/>
                <w:sz w:val="16"/>
                <w:szCs w:val="16"/>
              </w:rPr>
            </w:pPr>
          </w:p>
        </w:tc>
        <w:tc>
          <w:tcPr>
            <w:tcW w:w="2163" w:type="dxa"/>
            <w:vAlign w:val="center"/>
          </w:tcPr>
          <w:p w14:paraId="230FC7FF" w14:textId="77777777" w:rsidR="0077731C" w:rsidRDefault="0077731C" w:rsidP="00DF395A">
            <w:pPr>
              <w:jc w:val="right"/>
              <w:rPr>
                <w:color w:val="000000"/>
                <w:sz w:val="16"/>
                <w:szCs w:val="16"/>
              </w:rPr>
            </w:pPr>
            <w:r w:rsidRPr="00842019">
              <w:rPr>
                <w:color w:val="000000"/>
                <w:sz w:val="16"/>
                <w:szCs w:val="16"/>
              </w:rPr>
              <w:t>Wskaźnik produktu</w:t>
            </w:r>
            <w:r>
              <w:rPr>
                <w:color w:val="000000"/>
                <w:sz w:val="16"/>
                <w:szCs w:val="16"/>
              </w:rPr>
              <w:t xml:space="preserve"> #2:</w:t>
            </w:r>
          </w:p>
          <w:p w14:paraId="2F784DEA" w14:textId="77777777" w:rsidR="0077731C" w:rsidRPr="00F02675" w:rsidRDefault="0077731C" w:rsidP="00DF395A">
            <w:pPr>
              <w:jc w:val="right"/>
              <w:rPr>
                <w:color w:val="000000"/>
                <w:sz w:val="16"/>
                <w:szCs w:val="16"/>
              </w:rPr>
            </w:pPr>
            <w:r w:rsidRPr="00F34851">
              <w:rPr>
                <w:sz w:val="16"/>
                <w:szCs w:val="16"/>
              </w:rPr>
              <w:t>Liczba osób pracujących objętych wsparciem w programie (łącznie z pracującymi na własny rachunek) (C05)</w:t>
            </w:r>
          </w:p>
        </w:tc>
        <w:tc>
          <w:tcPr>
            <w:tcW w:w="1365" w:type="dxa"/>
            <w:vAlign w:val="center"/>
          </w:tcPr>
          <w:p w14:paraId="3551E067" w14:textId="77777777" w:rsidR="0077731C" w:rsidRPr="00E85F53" w:rsidRDefault="0077731C" w:rsidP="00DF395A">
            <w:pPr>
              <w:jc w:val="right"/>
              <w:rPr>
                <w:color w:val="000000"/>
                <w:sz w:val="16"/>
                <w:szCs w:val="16"/>
              </w:rPr>
            </w:pPr>
            <w:r>
              <w:rPr>
                <w:color w:val="000000"/>
                <w:sz w:val="16"/>
                <w:szCs w:val="16"/>
              </w:rPr>
              <w:t>osoby</w:t>
            </w:r>
          </w:p>
        </w:tc>
        <w:tc>
          <w:tcPr>
            <w:tcW w:w="1293" w:type="dxa"/>
            <w:vAlign w:val="center"/>
          </w:tcPr>
          <w:p w14:paraId="211A9374" w14:textId="77777777" w:rsidR="0077731C" w:rsidRPr="00E85F53" w:rsidRDefault="00824863" w:rsidP="00DF395A">
            <w:pPr>
              <w:jc w:val="right"/>
              <w:rPr>
                <w:color w:val="000000"/>
                <w:sz w:val="16"/>
                <w:szCs w:val="16"/>
              </w:rPr>
            </w:pPr>
            <w:r>
              <w:rPr>
                <w:sz w:val="16"/>
                <w:szCs w:val="16"/>
              </w:rPr>
              <w:t>4056</w:t>
            </w:r>
          </w:p>
        </w:tc>
        <w:tc>
          <w:tcPr>
            <w:tcW w:w="604" w:type="dxa"/>
            <w:vAlign w:val="center"/>
          </w:tcPr>
          <w:p w14:paraId="1397A049" w14:textId="77777777" w:rsidR="0077731C" w:rsidRPr="00E85F53" w:rsidRDefault="0077731C" w:rsidP="00DF395A">
            <w:pPr>
              <w:jc w:val="right"/>
              <w:rPr>
                <w:color w:val="000000"/>
                <w:sz w:val="16"/>
                <w:szCs w:val="16"/>
              </w:rPr>
            </w:pPr>
            <w:r>
              <w:rPr>
                <w:color w:val="000000"/>
                <w:sz w:val="16"/>
                <w:szCs w:val="16"/>
              </w:rPr>
              <w:t>-</w:t>
            </w:r>
          </w:p>
        </w:tc>
        <w:tc>
          <w:tcPr>
            <w:tcW w:w="581" w:type="dxa"/>
            <w:vAlign w:val="center"/>
          </w:tcPr>
          <w:p w14:paraId="3AECCD83" w14:textId="77777777" w:rsidR="0077731C" w:rsidRPr="00E85F53" w:rsidRDefault="0077731C" w:rsidP="00DF395A">
            <w:pPr>
              <w:jc w:val="right"/>
              <w:rPr>
                <w:color w:val="000000"/>
                <w:sz w:val="16"/>
                <w:szCs w:val="16"/>
              </w:rPr>
            </w:pPr>
            <w:r>
              <w:rPr>
                <w:color w:val="000000"/>
                <w:sz w:val="16"/>
                <w:szCs w:val="16"/>
              </w:rPr>
              <w:t>-</w:t>
            </w:r>
          </w:p>
        </w:tc>
        <w:tc>
          <w:tcPr>
            <w:tcW w:w="1632" w:type="dxa"/>
            <w:vAlign w:val="center"/>
          </w:tcPr>
          <w:p w14:paraId="2994EEE3" w14:textId="77777777" w:rsidR="0077731C" w:rsidRPr="00E85F53" w:rsidRDefault="0077731C" w:rsidP="00DF395A">
            <w:pPr>
              <w:jc w:val="right"/>
              <w:rPr>
                <w:color w:val="000000"/>
                <w:sz w:val="16"/>
                <w:szCs w:val="16"/>
              </w:rPr>
            </w:pPr>
            <w:r w:rsidRPr="00937278">
              <w:rPr>
                <w:rFonts w:cs="Calibri"/>
                <w:sz w:val="16"/>
                <w:szCs w:val="16"/>
              </w:rPr>
              <w:t>27038</w:t>
            </w:r>
          </w:p>
        </w:tc>
      </w:tr>
      <w:tr w:rsidR="0077731C" w:rsidRPr="00F02675" w14:paraId="3D383B80" w14:textId="77777777" w:rsidTr="00D23CF6">
        <w:tc>
          <w:tcPr>
            <w:tcW w:w="1860" w:type="dxa"/>
            <w:vMerge/>
            <w:vAlign w:val="center"/>
          </w:tcPr>
          <w:p w14:paraId="17F51156" w14:textId="77777777" w:rsidR="0077731C" w:rsidRPr="00842019" w:rsidRDefault="0077731C" w:rsidP="00DF395A">
            <w:pPr>
              <w:jc w:val="right"/>
              <w:rPr>
                <w:color w:val="000000"/>
                <w:sz w:val="16"/>
                <w:szCs w:val="16"/>
              </w:rPr>
            </w:pPr>
          </w:p>
        </w:tc>
        <w:tc>
          <w:tcPr>
            <w:tcW w:w="2163" w:type="dxa"/>
            <w:vAlign w:val="center"/>
          </w:tcPr>
          <w:p w14:paraId="2FA6C2BF" w14:textId="77777777" w:rsidR="0077731C" w:rsidRPr="00F02675" w:rsidRDefault="0077731C" w:rsidP="00DF395A">
            <w:pPr>
              <w:jc w:val="right"/>
              <w:rPr>
                <w:color w:val="000000"/>
                <w:sz w:val="16"/>
                <w:szCs w:val="16"/>
              </w:rPr>
            </w:pPr>
            <w:r w:rsidRPr="00F02675">
              <w:rPr>
                <w:color w:val="000000"/>
                <w:sz w:val="16"/>
                <w:szCs w:val="16"/>
              </w:rPr>
              <w:t>Wskaźnik finansow</w:t>
            </w:r>
            <w:r>
              <w:rPr>
                <w:color w:val="000000"/>
                <w:sz w:val="16"/>
                <w:szCs w:val="16"/>
              </w:rPr>
              <w:t>y</w:t>
            </w:r>
            <w:r w:rsidRPr="00F02675">
              <w:rPr>
                <w:color w:val="000000"/>
                <w:sz w:val="16"/>
                <w:szCs w:val="16"/>
              </w:rPr>
              <w:t>:</w:t>
            </w:r>
          </w:p>
          <w:p w14:paraId="2B89DD33" w14:textId="77777777" w:rsidR="0077731C" w:rsidRPr="00F02675" w:rsidRDefault="0077731C" w:rsidP="00DF395A">
            <w:pPr>
              <w:jc w:val="right"/>
              <w:rPr>
                <w:color w:val="000000"/>
                <w:sz w:val="16"/>
                <w:szCs w:val="16"/>
              </w:rPr>
            </w:pPr>
            <w:r>
              <w:rPr>
                <w:color w:val="000000"/>
                <w:sz w:val="16"/>
                <w:szCs w:val="16"/>
              </w:rPr>
              <w:t>C</w:t>
            </w:r>
            <w:r w:rsidRPr="00BD027E">
              <w:rPr>
                <w:color w:val="000000"/>
                <w:sz w:val="16"/>
                <w:szCs w:val="16"/>
              </w:rPr>
              <w:t>ałkowita kwota certyfikowanych wydatków kwalifikowalnych</w:t>
            </w:r>
          </w:p>
        </w:tc>
        <w:tc>
          <w:tcPr>
            <w:tcW w:w="1365" w:type="dxa"/>
            <w:vAlign w:val="center"/>
          </w:tcPr>
          <w:p w14:paraId="62F7AFC3" w14:textId="77777777" w:rsidR="0077731C" w:rsidRPr="00E85F53" w:rsidRDefault="0077731C" w:rsidP="00DF395A">
            <w:pPr>
              <w:jc w:val="right"/>
              <w:rPr>
                <w:color w:val="000000"/>
                <w:sz w:val="16"/>
                <w:szCs w:val="16"/>
              </w:rPr>
            </w:pPr>
            <w:r w:rsidRPr="00F02675">
              <w:rPr>
                <w:color w:val="000000"/>
                <w:sz w:val="16"/>
                <w:szCs w:val="16"/>
                <w:lang w:val="en-US"/>
              </w:rPr>
              <w:t>E</w:t>
            </w:r>
            <w:r>
              <w:rPr>
                <w:color w:val="000000"/>
                <w:sz w:val="16"/>
                <w:szCs w:val="16"/>
                <w:lang w:val="en-US"/>
              </w:rPr>
              <w:t>UR</w:t>
            </w:r>
          </w:p>
        </w:tc>
        <w:tc>
          <w:tcPr>
            <w:tcW w:w="1293" w:type="dxa"/>
            <w:vAlign w:val="center"/>
          </w:tcPr>
          <w:p w14:paraId="531EBB8F" w14:textId="1BA89286" w:rsidR="0077731C" w:rsidRPr="00E85F53" w:rsidRDefault="00D64FE0" w:rsidP="00DF395A">
            <w:pPr>
              <w:jc w:val="right"/>
              <w:rPr>
                <w:color w:val="000000"/>
                <w:sz w:val="16"/>
                <w:szCs w:val="16"/>
              </w:rPr>
            </w:pPr>
            <w:r>
              <w:rPr>
                <w:color w:val="000000"/>
                <w:sz w:val="16"/>
                <w:szCs w:val="16"/>
              </w:rPr>
              <w:t>12 186 284</w:t>
            </w:r>
          </w:p>
        </w:tc>
        <w:tc>
          <w:tcPr>
            <w:tcW w:w="604" w:type="dxa"/>
            <w:vAlign w:val="center"/>
          </w:tcPr>
          <w:p w14:paraId="5D0E301E" w14:textId="77777777" w:rsidR="0077731C" w:rsidRPr="00E85F53" w:rsidRDefault="0077731C" w:rsidP="00DF395A">
            <w:pPr>
              <w:jc w:val="right"/>
              <w:rPr>
                <w:color w:val="000000"/>
                <w:sz w:val="16"/>
                <w:szCs w:val="16"/>
              </w:rPr>
            </w:pPr>
            <w:r>
              <w:rPr>
                <w:color w:val="000000"/>
                <w:sz w:val="16"/>
                <w:szCs w:val="16"/>
              </w:rPr>
              <w:t>-</w:t>
            </w:r>
          </w:p>
        </w:tc>
        <w:tc>
          <w:tcPr>
            <w:tcW w:w="581" w:type="dxa"/>
            <w:vAlign w:val="center"/>
          </w:tcPr>
          <w:p w14:paraId="0458E092" w14:textId="77777777" w:rsidR="0077731C" w:rsidRPr="00E85F53" w:rsidRDefault="0077731C" w:rsidP="00DF395A">
            <w:pPr>
              <w:jc w:val="right"/>
              <w:rPr>
                <w:color w:val="000000"/>
                <w:sz w:val="16"/>
                <w:szCs w:val="16"/>
              </w:rPr>
            </w:pPr>
            <w:r>
              <w:rPr>
                <w:color w:val="000000"/>
                <w:sz w:val="16"/>
                <w:szCs w:val="16"/>
              </w:rPr>
              <w:t>-</w:t>
            </w:r>
          </w:p>
        </w:tc>
        <w:tc>
          <w:tcPr>
            <w:tcW w:w="1632" w:type="dxa"/>
            <w:vAlign w:val="center"/>
          </w:tcPr>
          <w:p w14:paraId="60ABE334" w14:textId="01A90AD1" w:rsidR="0077731C" w:rsidRPr="00E85F53" w:rsidRDefault="00A16FFE" w:rsidP="00C740B2">
            <w:pPr>
              <w:jc w:val="right"/>
              <w:rPr>
                <w:color w:val="000000"/>
                <w:sz w:val="16"/>
                <w:szCs w:val="16"/>
              </w:rPr>
            </w:pPr>
            <w:r>
              <w:rPr>
                <w:color w:val="000000"/>
                <w:sz w:val="16"/>
                <w:szCs w:val="16"/>
              </w:rPr>
              <w:t>134 </w:t>
            </w:r>
            <w:r w:rsidR="0010529E">
              <w:rPr>
                <w:color w:val="000000"/>
                <w:sz w:val="16"/>
                <w:szCs w:val="16"/>
              </w:rPr>
              <w:t>599</w:t>
            </w:r>
            <w:r>
              <w:rPr>
                <w:color w:val="000000"/>
                <w:sz w:val="16"/>
                <w:szCs w:val="16"/>
              </w:rPr>
              <w:t> </w:t>
            </w:r>
            <w:r w:rsidR="00C740B2">
              <w:rPr>
                <w:color w:val="000000"/>
                <w:sz w:val="16"/>
                <w:szCs w:val="16"/>
              </w:rPr>
              <w:t>163</w:t>
            </w:r>
            <w:r>
              <w:rPr>
                <w:color w:val="000000"/>
                <w:sz w:val="16"/>
                <w:szCs w:val="16"/>
              </w:rPr>
              <w:t xml:space="preserve"> </w:t>
            </w:r>
          </w:p>
        </w:tc>
      </w:tr>
      <w:tr w:rsidR="0077731C" w:rsidRPr="00F02675" w14:paraId="4A7C3BB5" w14:textId="77777777" w:rsidTr="00D23CF6">
        <w:tc>
          <w:tcPr>
            <w:tcW w:w="1860" w:type="dxa"/>
            <w:vMerge w:val="restart"/>
            <w:vAlign w:val="center"/>
          </w:tcPr>
          <w:p w14:paraId="314F6FC6" w14:textId="77777777" w:rsidR="0077731C" w:rsidRPr="00842019" w:rsidRDefault="0077731C" w:rsidP="00DF395A">
            <w:pPr>
              <w:jc w:val="right"/>
              <w:rPr>
                <w:color w:val="000000"/>
                <w:sz w:val="16"/>
                <w:szCs w:val="16"/>
              </w:rPr>
            </w:pPr>
            <w:r w:rsidRPr="00E85F53">
              <w:rPr>
                <w:color w:val="000000"/>
                <w:sz w:val="16"/>
                <w:szCs w:val="16"/>
              </w:rPr>
              <w:t>XI- Edukacja, Kwalifikacje, Umiejętności</w:t>
            </w:r>
          </w:p>
        </w:tc>
        <w:tc>
          <w:tcPr>
            <w:tcW w:w="2163" w:type="dxa"/>
            <w:vAlign w:val="center"/>
          </w:tcPr>
          <w:p w14:paraId="4F7FC357" w14:textId="77777777" w:rsidR="0077731C" w:rsidRDefault="0077731C" w:rsidP="00DF395A">
            <w:pPr>
              <w:jc w:val="right"/>
              <w:rPr>
                <w:color w:val="000000"/>
                <w:sz w:val="16"/>
                <w:szCs w:val="16"/>
              </w:rPr>
            </w:pPr>
            <w:r w:rsidRPr="00842019">
              <w:rPr>
                <w:color w:val="000000"/>
                <w:sz w:val="16"/>
                <w:szCs w:val="16"/>
              </w:rPr>
              <w:t>Wskaźnik produktu</w:t>
            </w:r>
            <w:r>
              <w:rPr>
                <w:color w:val="000000"/>
                <w:sz w:val="16"/>
                <w:szCs w:val="16"/>
              </w:rPr>
              <w:t xml:space="preserve"> #1:</w:t>
            </w:r>
          </w:p>
          <w:p w14:paraId="7375B439" w14:textId="77777777" w:rsidR="0077731C" w:rsidRPr="00F02675" w:rsidRDefault="0077731C" w:rsidP="00DF395A">
            <w:pPr>
              <w:jc w:val="right"/>
              <w:rPr>
                <w:color w:val="000000"/>
                <w:sz w:val="16"/>
                <w:szCs w:val="16"/>
              </w:rPr>
            </w:pPr>
            <w:r w:rsidRPr="00E85F53">
              <w:rPr>
                <w:sz w:val="16"/>
                <w:szCs w:val="16"/>
              </w:rPr>
              <w:t>Liczba szkół i placówek kształcenia zawodowego doposażonych w sprzęt i materiały dydaktyczne niezbędne do realizacji kształcenia zawodowego</w:t>
            </w:r>
          </w:p>
        </w:tc>
        <w:tc>
          <w:tcPr>
            <w:tcW w:w="1365" w:type="dxa"/>
            <w:vAlign w:val="center"/>
          </w:tcPr>
          <w:p w14:paraId="058FE3D3" w14:textId="77777777" w:rsidR="0077731C" w:rsidRPr="00E85F53" w:rsidRDefault="0077731C" w:rsidP="00DF395A">
            <w:pPr>
              <w:jc w:val="right"/>
              <w:rPr>
                <w:color w:val="000000"/>
                <w:sz w:val="16"/>
                <w:szCs w:val="16"/>
              </w:rPr>
            </w:pPr>
            <w:r>
              <w:rPr>
                <w:color w:val="000000"/>
                <w:sz w:val="16"/>
                <w:szCs w:val="16"/>
              </w:rPr>
              <w:t>szt.</w:t>
            </w:r>
          </w:p>
        </w:tc>
        <w:tc>
          <w:tcPr>
            <w:tcW w:w="1293" w:type="dxa"/>
            <w:vAlign w:val="center"/>
          </w:tcPr>
          <w:p w14:paraId="7C23C587" w14:textId="77777777" w:rsidR="0077731C" w:rsidRPr="00E85F53" w:rsidRDefault="0077731C" w:rsidP="00DF395A">
            <w:pPr>
              <w:jc w:val="right"/>
              <w:rPr>
                <w:color w:val="000000"/>
                <w:sz w:val="16"/>
                <w:szCs w:val="16"/>
              </w:rPr>
            </w:pPr>
            <w:r>
              <w:rPr>
                <w:color w:val="000000"/>
                <w:sz w:val="16"/>
                <w:szCs w:val="16"/>
              </w:rPr>
              <w:t>68</w:t>
            </w:r>
          </w:p>
        </w:tc>
        <w:tc>
          <w:tcPr>
            <w:tcW w:w="604" w:type="dxa"/>
            <w:vAlign w:val="center"/>
          </w:tcPr>
          <w:p w14:paraId="035DCEDF" w14:textId="77777777" w:rsidR="0077731C" w:rsidRPr="00E85F53" w:rsidRDefault="0077731C" w:rsidP="00DF395A">
            <w:pPr>
              <w:jc w:val="right"/>
              <w:rPr>
                <w:color w:val="000000"/>
                <w:sz w:val="16"/>
                <w:szCs w:val="16"/>
              </w:rPr>
            </w:pPr>
            <w:r>
              <w:rPr>
                <w:color w:val="000000"/>
                <w:sz w:val="16"/>
                <w:szCs w:val="16"/>
              </w:rPr>
              <w:t>-</w:t>
            </w:r>
          </w:p>
        </w:tc>
        <w:tc>
          <w:tcPr>
            <w:tcW w:w="581" w:type="dxa"/>
            <w:vAlign w:val="center"/>
          </w:tcPr>
          <w:p w14:paraId="40D5FA2F" w14:textId="77777777" w:rsidR="0077731C" w:rsidRPr="00E85F53" w:rsidRDefault="0077731C" w:rsidP="00DF395A">
            <w:pPr>
              <w:jc w:val="right"/>
              <w:rPr>
                <w:color w:val="000000"/>
                <w:sz w:val="16"/>
                <w:szCs w:val="16"/>
              </w:rPr>
            </w:pPr>
            <w:r>
              <w:rPr>
                <w:color w:val="000000"/>
                <w:sz w:val="16"/>
                <w:szCs w:val="16"/>
              </w:rPr>
              <w:t>-</w:t>
            </w:r>
          </w:p>
        </w:tc>
        <w:tc>
          <w:tcPr>
            <w:tcW w:w="1632" w:type="dxa"/>
            <w:vAlign w:val="center"/>
          </w:tcPr>
          <w:p w14:paraId="6BEBA740" w14:textId="77777777" w:rsidR="0077731C" w:rsidRPr="00E85F53" w:rsidRDefault="0077731C" w:rsidP="00DF395A">
            <w:pPr>
              <w:jc w:val="right"/>
              <w:rPr>
                <w:color w:val="000000"/>
                <w:sz w:val="16"/>
                <w:szCs w:val="16"/>
              </w:rPr>
            </w:pPr>
            <w:r>
              <w:rPr>
                <w:color w:val="000000"/>
                <w:sz w:val="16"/>
                <w:szCs w:val="16"/>
              </w:rPr>
              <w:t>226</w:t>
            </w:r>
          </w:p>
        </w:tc>
      </w:tr>
      <w:tr w:rsidR="0077731C" w:rsidRPr="00F02675" w14:paraId="5752AA54" w14:textId="77777777" w:rsidTr="00D23CF6">
        <w:tc>
          <w:tcPr>
            <w:tcW w:w="1860" w:type="dxa"/>
            <w:vMerge/>
            <w:vAlign w:val="center"/>
          </w:tcPr>
          <w:p w14:paraId="1B0B7988" w14:textId="77777777" w:rsidR="0077731C" w:rsidRPr="00842019" w:rsidRDefault="0077731C" w:rsidP="00DF395A">
            <w:pPr>
              <w:jc w:val="right"/>
              <w:rPr>
                <w:color w:val="000000"/>
                <w:sz w:val="16"/>
                <w:szCs w:val="16"/>
              </w:rPr>
            </w:pPr>
          </w:p>
        </w:tc>
        <w:tc>
          <w:tcPr>
            <w:tcW w:w="2163" w:type="dxa"/>
            <w:vAlign w:val="center"/>
          </w:tcPr>
          <w:p w14:paraId="224203AA" w14:textId="77777777" w:rsidR="0077731C" w:rsidRDefault="0077731C" w:rsidP="00DF395A">
            <w:pPr>
              <w:jc w:val="right"/>
              <w:rPr>
                <w:color w:val="000000"/>
                <w:sz w:val="16"/>
                <w:szCs w:val="16"/>
              </w:rPr>
            </w:pPr>
            <w:r w:rsidRPr="00842019">
              <w:rPr>
                <w:color w:val="000000"/>
                <w:sz w:val="16"/>
                <w:szCs w:val="16"/>
              </w:rPr>
              <w:t>Wskaźnik produktu</w:t>
            </w:r>
            <w:r>
              <w:rPr>
                <w:color w:val="000000"/>
                <w:sz w:val="16"/>
                <w:szCs w:val="16"/>
              </w:rPr>
              <w:t xml:space="preserve"> #2:</w:t>
            </w:r>
          </w:p>
          <w:p w14:paraId="59935F82" w14:textId="77777777" w:rsidR="0077731C" w:rsidRPr="00F02675" w:rsidRDefault="0077731C" w:rsidP="00DF395A">
            <w:pPr>
              <w:jc w:val="right"/>
              <w:rPr>
                <w:color w:val="000000"/>
                <w:sz w:val="16"/>
                <w:szCs w:val="16"/>
              </w:rPr>
            </w:pPr>
            <w:r w:rsidRPr="00E85F53">
              <w:rPr>
                <w:sz w:val="16"/>
                <w:szCs w:val="16"/>
              </w:rPr>
              <w:t>Liczba uczniów szkół i placówek kształcenia zawodowego uczestniczących w stażach i praktykach u pracodawcy</w:t>
            </w:r>
          </w:p>
        </w:tc>
        <w:tc>
          <w:tcPr>
            <w:tcW w:w="1365" w:type="dxa"/>
            <w:vAlign w:val="center"/>
          </w:tcPr>
          <w:p w14:paraId="05C3D466" w14:textId="77777777" w:rsidR="0077731C" w:rsidRPr="00E85F53" w:rsidRDefault="0077731C" w:rsidP="00DF395A">
            <w:pPr>
              <w:jc w:val="right"/>
              <w:rPr>
                <w:color w:val="000000"/>
                <w:sz w:val="16"/>
                <w:szCs w:val="16"/>
              </w:rPr>
            </w:pPr>
            <w:r>
              <w:rPr>
                <w:color w:val="000000"/>
                <w:sz w:val="16"/>
                <w:szCs w:val="16"/>
              </w:rPr>
              <w:t>osoby</w:t>
            </w:r>
          </w:p>
        </w:tc>
        <w:tc>
          <w:tcPr>
            <w:tcW w:w="1293" w:type="dxa"/>
            <w:vAlign w:val="center"/>
          </w:tcPr>
          <w:p w14:paraId="44B7FC2F" w14:textId="77777777" w:rsidR="0077731C" w:rsidRPr="00E85F53" w:rsidRDefault="0077731C" w:rsidP="00DF395A">
            <w:pPr>
              <w:jc w:val="right"/>
              <w:rPr>
                <w:color w:val="000000"/>
                <w:sz w:val="16"/>
                <w:szCs w:val="16"/>
              </w:rPr>
            </w:pPr>
            <w:r>
              <w:rPr>
                <w:color w:val="000000"/>
                <w:sz w:val="16"/>
                <w:szCs w:val="16"/>
              </w:rPr>
              <w:t>3 365</w:t>
            </w:r>
          </w:p>
        </w:tc>
        <w:tc>
          <w:tcPr>
            <w:tcW w:w="604" w:type="dxa"/>
            <w:vAlign w:val="center"/>
          </w:tcPr>
          <w:p w14:paraId="61527A94" w14:textId="77777777" w:rsidR="0077731C" w:rsidRPr="00E85F53" w:rsidRDefault="0077731C" w:rsidP="00DF395A">
            <w:pPr>
              <w:jc w:val="right"/>
              <w:rPr>
                <w:color w:val="000000"/>
                <w:sz w:val="16"/>
                <w:szCs w:val="16"/>
              </w:rPr>
            </w:pPr>
            <w:r>
              <w:rPr>
                <w:color w:val="000000"/>
                <w:sz w:val="16"/>
                <w:szCs w:val="16"/>
              </w:rPr>
              <w:t>-</w:t>
            </w:r>
          </w:p>
        </w:tc>
        <w:tc>
          <w:tcPr>
            <w:tcW w:w="581" w:type="dxa"/>
            <w:vAlign w:val="center"/>
          </w:tcPr>
          <w:p w14:paraId="343561FF" w14:textId="77777777" w:rsidR="0077731C" w:rsidRPr="00E85F53" w:rsidRDefault="0077731C" w:rsidP="00DF395A">
            <w:pPr>
              <w:jc w:val="right"/>
              <w:rPr>
                <w:color w:val="000000"/>
                <w:sz w:val="16"/>
                <w:szCs w:val="16"/>
              </w:rPr>
            </w:pPr>
            <w:r>
              <w:rPr>
                <w:color w:val="000000"/>
                <w:sz w:val="16"/>
                <w:szCs w:val="16"/>
              </w:rPr>
              <w:t>-</w:t>
            </w:r>
          </w:p>
        </w:tc>
        <w:tc>
          <w:tcPr>
            <w:tcW w:w="1632" w:type="dxa"/>
            <w:vAlign w:val="center"/>
          </w:tcPr>
          <w:p w14:paraId="7EFD527E" w14:textId="77777777" w:rsidR="0077731C" w:rsidRPr="00E85F53" w:rsidRDefault="0077731C" w:rsidP="00DF395A">
            <w:pPr>
              <w:jc w:val="right"/>
              <w:rPr>
                <w:color w:val="000000"/>
                <w:sz w:val="16"/>
                <w:szCs w:val="16"/>
              </w:rPr>
            </w:pPr>
            <w:r>
              <w:rPr>
                <w:color w:val="000000"/>
                <w:sz w:val="16"/>
                <w:szCs w:val="16"/>
              </w:rPr>
              <w:t>11 215</w:t>
            </w:r>
          </w:p>
        </w:tc>
      </w:tr>
      <w:tr w:rsidR="0077731C" w:rsidRPr="00F02675" w14:paraId="74501115" w14:textId="77777777" w:rsidTr="00D23CF6">
        <w:tc>
          <w:tcPr>
            <w:tcW w:w="1860" w:type="dxa"/>
            <w:vMerge/>
            <w:vAlign w:val="center"/>
          </w:tcPr>
          <w:p w14:paraId="195D2A6A" w14:textId="77777777" w:rsidR="0077731C" w:rsidRPr="00842019" w:rsidRDefault="0077731C" w:rsidP="00DF395A">
            <w:pPr>
              <w:jc w:val="right"/>
              <w:rPr>
                <w:color w:val="000000"/>
                <w:sz w:val="16"/>
                <w:szCs w:val="16"/>
              </w:rPr>
            </w:pPr>
          </w:p>
        </w:tc>
        <w:tc>
          <w:tcPr>
            <w:tcW w:w="2163" w:type="dxa"/>
            <w:vAlign w:val="center"/>
          </w:tcPr>
          <w:p w14:paraId="2630EC71" w14:textId="77777777" w:rsidR="0077731C" w:rsidRDefault="0077731C" w:rsidP="00DF395A">
            <w:pPr>
              <w:jc w:val="right"/>
              <w:rPr>
                <w:color w:val="000000"/>
                <w:sz w:val="16"/>
                <w:szCs w:val="16"/>
              </w:rPr>
            </w:pPr>
            <w:r w:rsidRPr="00842019">
              <w:rPr>
                <w:color w:val="000000"/>
                <w:sz w:val="16"/>
                <w:szCs w:val="16"/>
              </w:rPr>
              <w:t>Wskaźnik produktu</w:t>
            </w:r>
            <w:r>
              <w:rPr>
                <w:color w:val="000000"/>
                <w:sz w:val="16"/>
                <w:szCs w:val="16"/>
              </w:rPr>
              <w:t xml:space="preserve"> #3:</w:t>
            </w:r>
          </w:p>
          <w:p w14:paraId="3DEB6CEA" w14:textId="77777777" w:rsidR="0077731C" w:rsidRPr="00F02675" w:rsidRDefault="0077731C" w:rsidP="00DF395A">
            <w:pPr>
              <w:jc w:val="right"/>
              <w:rPr>
                <w:color w:val="000000"/>
                <w:sz w:val="16"/>
                <w:szCs w:val="16"/>
              </w:rPr>
            </w:pPr>
            <w:r>
              <w:rPr>
                <w:sz w:val="16"/>
                <w:szCs w:val="16"/>
              </w:rPr>
              <w:t>Liczba szkół i placówek systemu oświaty wykorzystujących sprzęt TIK do prowadzenia zajęć edukacyjnych</w:t>
            </w:r>
          </w:p>
        </w:tc>
        <w:tc>
          <w:tcPr>
            <w:tcW w:w="1365" w:type="dxa"/>
            <w:vAlign w:val="center"/>
          </w:tcPr>
          <w:p w14:paraId="0BBE19E3" w14:textId="77777777" w:rsidR="0077731C" w:rsidRPr="00E85F53" w:rsidRDefault="0077731C" w:rsidP="00DF395A">
            <w:pPr>
              <w:jc w:val="right"/>
              <w:rPr>
                <w:color w:val="000000"/>
                <w:sz w:val="16"/>
                <w:szCs w:val="16"/>
              </w:rPr>
            </w:pPr>
            <w:r>
              <w:rPr>
                <w:color w:val="000000"/>
                <w:sz w:val="16"/>
                <w:szCs w:val="16"/>
              </w:rPr>
              <w:t>szt.</w:t>
            </w:r>
          </w:p>
        </w:tc>
        <w:tc>
          <w:tcPr>
            <w:tcW w:w="1293" w:type="dxa"/>
            <w:vAlign w:val="center"/>
          </w:tcPr>
          <w:p w14:paraId="16F3DAE1" w14:textId="77777777" w:rsidR="0077731C" w:rsidRPr="00E85F53" w:rsidRDefault="0077731C" w:rsidP="00DF395A">
            <w:pPr>
              <w:jc w:val="right"/>
              <w:rPr>
                <w:color w:val="000000"/>
                <w:sz w:val="16"/>
                <w:szCs w:val="16"/>
              </w:rPr>
            </w:pPr>
            <w:r>
              <w:rPr>
                <w:color w:val="000000"/>
                <w:sz w:val="16"/>
                <w:szCs w:val="16"/>
              </w:rPr>
              <w:t>87</w:t>
            </w:r>
          </w:p>
        </w:tc>
        <w:tc>
          <w:tcPr>
            <w:tcW w:w="604" w:type="dxa"/>
            <w:vAlign w:val="center"/>
          </w:tcPr>
          <w:p w14:paraId="2420B32C" w14:textId="77777777" w:rsidR="0077731C" w:rsidRPr="00E85F53" w:rsidRDefault="0077731C" w:rsidP="00DF395A">
            <w:pPr>
              <w:jc w:val="right"/>
              <w:rPr>
                <w:color w:val="000000"/>
                <w:sz w:val="16"/>
                <w:szCs w:val="16"/>
              </w:rPr>
            </w:pPr>
            <w:r>
              <w:rPr>
                <w:color w:val="000000"/>
                <w:sz w:val="16"/>
                <w:szCs w:val="16"/>
              </w:rPr>
              <w:t>-</w:t>
            </w:r>
          </w:p>
        </w:tc>
        <w:tc>
          <w:tcPr>
            <w:tcW w:w="581" w:type="dxa"/>
            <w:vAlign w:val="center"/>
          </w:tcPr>
          <w:p w14:paraId="158652C3" w14:textId="77777777" w:rsidR="0077731C" w:rsidRPr="00E85F53" w:rsidRDefault="0077731C" w:rsidP="00DF395A">
            <w:pPr>
              <w:jc w:val="right"/>
              <w:rPr>
                <w:color w:val="000000"/>
                <w:sz w:val="16"/>
                <w:szCs w:val="16"/>
              </w:rPr>
            </w:pPr>
            <w:r>
              <w:rPr>
                <w:color w:val="000000"/>
                <w:sz w:val="16"/>
                <w:szCs w:val="16"/>
              </w:rPr>
              <w:t>-</w:t>
            </w:r>
          </w:p>
        </w:tc>
        <w:tc>
          <w:tcPr>
            <w:tcW w:w="1632" w:type="dxa"/>
            <w:vAlign w:val="center"/>
          </w:tcPr>
          <w:p w14:paraId="5D21CA05" w14:textId="77777777" w:rsidR="0077731C" w:rsidRPr="00E85F53" w:rsidRDefault="0077731C" w:rsidP="00DF395A">
            <w:pPr>
              <w:jc w:val="right"/>
              <w:rPr>
                <w:color w:val="000000"/>
                <w:sz w:val="16"/>
                <w:szCs w:val="16"/>
              </w:rPr>
            </w:pPr>
            <w:r>
              <w:rPr>
                <w:color w:val="000000"/>
                <w:sz w:val="16"/>
                <w:szCs w:val="16"/>
              </w:rPr>
              <w:t>289</w:t>
            </w:r>
          </w:p>
        </w:tc>
      </w:tr>
      <w:tr w:rsidR="002128D7" w:rsidRPr="00F02675" w14:paraId="0D2AF9E1" w14:textId="77777777" w:rsidTr="00901BB3">
        <w:tc>
          <w:tcPr>
            <w:tcW w:w="1860" w:type="dxa"/>
            <w:vMerge/>
            <w:vAlign w:val="center"/>
          </w:tcPr>
          <w:p w14:paraId="3EAC48B7" w14:textId="77777777" w:rsidR="002128D7" w:rsidRPr="00842019" w:rsidRDefault="002128D7" w:rsidP="002128D7">
            <w:pPr>
              <w:jc w:val="right"/>
              <w:rPr>
                <w:color w:val="000000"/>
                <w:sz w:val="16"/>
                <w:szCs w:val="16"/>
              </w:rPr>
            </w:pPr>
          </w:p>
        </w:tc>
        <w:tc>
          <w:tcPr>
            <w:tcW w:w="2163" w:type="dxa"/>
            <w:vAlign w:val="center"/>
          </w:tcPr>
          <w:p w14:paraId="726E7882" w14:textId="77777777" w:rsidR="002128D7" w:rsidRPr="00F02675" w:rsidRDefault="002128D7" w:rsidP="002128D7">
            <w:pPr>
              <w:jc w:val="right"/>
              <w:rPr>
                <w:color w:val="000000"/>
                <w:sz w:val="16"/>
                <w:szCs w:val="16"/>
              </w:rPr>
            </w:pPr>
            <w:r w:rsidRPr="00F02675">
              <w:rPr>
                <w:color w:val="000000"/>
                <w:sz w:val="16"/>
                <w:szCs w:val="16"/>
              </w:rPr>
              <w:t>Wskaźnik finansow</w:t>
            </w:r>
            <w:r>
              <w:rPr>
                <w:color w:val="000000"/>
                <w:sz w:val="16"/>
                <w:szCs w:val="16"/>
              </w:rPr>
              <w:t>y</w:t>
            </w:r>
            <w:r w:rsidRPr="00F02675">
              <w:rPr>
                <w:color w:val="000000"/>
                <w:sz w:val="16"/>
                <w:szCs w:val="16"/>
              </w:rPr>
              <w:t>:</w:t>
            </w:r>
          </w:p>
          <w:p w14:paraId="1311FFE0" w14:textId="77777777" w:rsidR="002128D7" w:rsidRPr="00F02675" w:rsidRDefault="002128D7" w:rsidP="002128D7">
            <w:pPr>
              <w:jc w:val="right"/>
              <w:rPr>
                <w:color w:val="000000"/>
                <w:sz w:val="16"/>
                <w:szCs w:val="16"/>
              </w:rPr>
            </w:pPr>
            <w:r>
              <w:rPr>
                <w:color w:val="000000"/>
                <w:sz w:val="16"/>
                <w:szCs w:val="16"/>
              </w:rPr>
              <w:t>C</w:t>
            </w:r>
            <w:r w:rsidRPr="00BD027E">
              <w:rPr>
                <w:color w:val="000000"/>
                <w:sz w:val="16"/>
                <w:szCs w:val="16"/>
              </w:rPr>
              <w:t>ałkowita kwota certyfikowanych wydatków kwalifikowalnych</w:t>
            </w:r>
          </w:p>
        </w:tc>
        <w:tc>
          <w:tcPr>
            <w:tcW w:w="1365" w:type="dxa"/>
            <w:vAlign w:val="center"/>
          </w:tcPr>
          <w:p w14:paraId="3491F68A" w14:textId="77777777" w:rsidR="002128D7" w:rsidRPr="00E85F53" w:rsidRDefault="002128D7" w:rsidP="002128D7">
            <w:pPr>
              <w:jc w:val="right"/>
              <w:rPr>
                <w:color w:val="000000"/>
                <w:sz w:val="16"/>
                <w:szCs w:val="16"/>
              </w:rPr>
            </w:pPr>
            <w:r>
              <w:rPr>
                <w:color w:val="000000"/>
                <w:sz w:val="16"/>
                <w:szCs w:val="16"/>
              </w:rPr>
              <w:t>EUR</w:t>
            </w:r>
          </w:p>
        </w:tc>
        <w:tc>
          <w:tcPr>
            <w:tcW w:w="1293" w:type="dxa"/>
            <w:vAlign w:val="center"/>
          </w:tcPr>
          <w:p w14:paraId="5EABCE85" w14:textId="42D269BA" w:rsidR="002128D7" w:rsidRPr="009A080B" w:rsidRDefault="002128D7" w:rsidP="002128D7">
            <w:pPr>
              <w:shd w:val="clear" w:color="auto" w:fill="FFFFFF"/>
              <w:spacing w:after="0"/>
              <w:jc w:val="right"/>
              <w:rPr>
                <w:sz w:val="16"/>
                <w:szCs w:val="16"/>
              </w:rPr>
            </w:pPr>
            <w:r w:rsidRPr="008D46E3">
              <w:rPr>
                <w:sz w:val="16"/>
                <w:szCs w:val="16"/>
              </w:rPr>
              <w:t>21 108 962</w:t>
            </w:r>
          </w:p>
        </w:tc>
        <w:tc>
          <w:tcPr>
            <w:tcW w:w="604" w:type="dxa"/>
            <w:vAlign w:val="center"/>
          </w:tcPr>
          <w:p w14:paraId="001E9B9D" w14:textId="77777777" w:rsidR="002128D7" w:rsidRPr="009A080B" w:rsidRDefault="002128D7" w:rsidP="002128D7">
            <w:pPr>
              <w:jc w:val="right"/>
              <w:rPr>
                <w:sz w:val="16"/>
                <w:szCs w:val="16"/>
              </w:rPr>
            </w:pPr>
            <w:r w:rsidRPr="009A080B">
              <w:rPr>
                <w:sz w:val="16"/>
                <w:szCs w:val="16"/>
              </w:rPr>
              <w:t>-</w:t>
            </w:r>
          </w:p>
        </w:tc>
        <w:tc>
          <w:tcPr>
            <w:tcW w:w="581" w:type="dxa"/>
            <w:vAlign w:val="center"/>
          </w:tcPr>
          <w:p w14:paraId="31447A9A" w14:textId="77777777" w:rsidR="002128D7" w:rsidRPr="00E85F53" w:rsidRDefault="002128D7" w:rsidP="002128D7">
            <w:pPr>
              <w:jc w:val="right"/>
              <w:rPr>
                <w:color w:val="000000"/>
                <w:sz w:val="16"/>
                <w:szCs w:val="16"/>
              </w:rPr>
            </w:pPr>
            <w:r>
              <w:rPr>
                <w:color w:val="000000"/>
                <w:sz w:val="16"/>
                <w:szCs w:val="16"/>
              </w:rPr>
              <w:t>-</w:t>
            </w:r>
          </w:p>
        </w:tc>
        <w:tc>
          <w:tcPr>
            <w:tcW w:w="1632" w:type="dxa"/>
            <w:vAlign w:val="center"/>
          </w:tcPr>
          <w:p w14:paraId="2B203200" w14:textId="4BAF0B6D" w:rsidR="002128D7" w:rsidRPr="00E85F53" w:rsidRDefault="002128D7" w:rsidP="002128D7">
            <w:pPr>
              <w:jc w:val="right"/>
              <w:rPr>
                <w:color w:val="000000"/>
                <w:sz w:val="16"/>
                <w:szCs w:val="16"/>
              </w:rPr>
            </w:pPr>
            <w:r>
              <w:rPr>
                <w:sz w:val="16"/>
                <w:szCs w:val="16"/>
              </w:rPr>
              <w:t>157 874 39</w:t>
            </w:r>
            <w:r w:rsidR="00A14E23">
              <w:rPr>
                <w:sz w:val="16"/>
                <w:szCs w:val="16"/>
              </w:rPr>
              <w:t>8</w:t>
            </w:r>
          </w:p>
        </w:tc>
      </w:tr>
    </w:tbl>
    <w:p w14:paraId="44C0D1FA" w14:textId="77777777" w:rsidR="00A12484" w:rsidRPr="007E2C36" w:rsidRDefault="00A12484" w:rsidP="003B70E8">
      <w:pPr>
        <w:suppressAutoHyphens/>
        <w:spacing w:before="240" w:after="60" w:line="240" w:lineRule="auto"/>
        <w:jc w:val="both"/>
        <w:rPr>
          <w:rFonts w:cs="Tahoma"/>
          <w:bCs/>
          <w:i/>
          <w:sz w:val="18"/>
          <w:szCs w:val="20"/>
        </w:rPr>
      </w:pPr>
    </w:p>
    <w:p w14:paraId="3444483A" w14:textId="77777777" w:rsidR="00A12484" w:rsidRPr="00E104BC" w:rsidRDefault="00A12484" w:rsidP="007C05F9">
      <w:pPr>
        <w:pStyle w:val="Nagwek2"/>
        <w:jc w:val="both"/>
        <w:rPr>
          <w:rFonts w:ascii="Arial Narrow" w:hAnsi="Arial Narrow"/>
        </w:rPr>
      </w:pPr>
      <w:bookmarkStart w:id="69" w:name="_Toc92290684"/>
      <w:bookmarkEnd w:id="68"/>
      <w:r w:rsidRPr="00E104BC">
        <w:rPr>
          <w:rFonts w:ascii="Arial Narrow" w:hAnsi="Arial Narrow"/>
        </w:rPr>
        <w:t xml:space="preserve">Sekcja 12.3 </w:t>
      </w:r>
      <w:r>
        <w:rPr>
          <w:rFonts w:ascii="Arial Narrow" w:hAnsi="Arial Narrow"/>
        </w:rPr>
        <w:t>Właściwi</w:t>
      </w:r>
      <w:r w:rsidRPr="00E104BC">
        <w:rPr>
          <w:rFonts w:ascii="Arial Narrow" w:hAnsi="Arial Narrow"/>
        </w:rPr>
        <w:t xml:space="preserve"> partner</w:t>
      </w:r>
      <w:r>
        <w:rPr>
          <w:rFonts w:ascii="Arial Narrow" w:hAnsi="Arial Narrow"/>
        </w:rPr>
        <w:t>zy</w:t>
      </w:r>
      <w:r w:rsidRPr="00E104BC">
        <w:rPr>
          <w:rFonts w:ascii="Arial Narrow" w:hAnsi="Arial Narrow"/>
        </w:rPr>
        <w:t xml:space="preserve"> zaangażowan</w:t>
      </w:r>
      <w:r>
        <w:rPr>
          <w:rFonts w:ascii="Arial Narrow" w:hAnsi="Arial Narrow"/>
        </w:rPr>
        <w:t>i</w:t>
      </w:r>
      <w:r w:rsidRPr="00E104BC">
        <w:rPr>
          <w:rFonts w:ascii="Arial Narrow" w:hAnsi="Arial Narrow"/>
        </w:rPr>
        <w:t xml:space="preserve"> w przygotowanie programu</w:t>
      </w:r>
      <w:bookmarkEnd w:id="69"/>
    </w:p>
    <w:p w14:paraId="3A939BD5" w14:textId="77777777" w:rsidR="00A12484" w:rsidRPr="00C8626E" w:rsidRDefault="00A12484" w:rsidP="0026238E">
      <w:pPr>
        <w:spacing w:before="120" w:after="0" w:line="240" w:lineRule="auto"/>
        <w:jc w:val="both"/>
        <w:rPr>
          <w:szCs w:val="24"/>
        </w:rPr>
      </w:pPr>
      <w:r w:rsidRPr="00C8626E">
        <w:rPr>
          <w:szCs w:val="24"/>
        </w:rPr>
        <w:t>W proces przygotowania Regionalnego Programu Operacyjnego Województwa Łódzkiego 2014-2020 zaangażowani są członkowie Grupy roboczej wspierającej prace nad Regionalnym Programem Operacyjnym Województwa Łódzkiego</w:t>
      </w:r>
      <w:r>
        <w:rPr>
          <w:szCs w:val="24"/>
        </w:rPr>
        <w:t xml:space="preserve"> na lata</w:t>
      </w:r>
      <w:r w:rsidRPr="00C8626E">
        <w:rPr>
          <w:szCs w:val="24"/>
        </w:rPr>
        <w:t xml:space="preserve"> 2014-2020:</w:t>
      </w:r>
    </w:p>
    <w:p w14:paraId="4BCE0E26" w14:textId="77777777" w:rsidR="00A12484" w:rsidRPr="00C8626E" w:rsidRDefault="00A12484" w:rsidP="0026238E">
      <w:pPr>
        <w:spacing w:after="0" w:line="240" w:lineRule="auto"/>
        <w:jc w:val="both"/>
        <w:rPr>
          <w:szCs w:val="24"/>
        </w:rPr>
      </w:pPr>
      <w:r w:rsidRPr="00C8626E">
        <w:rPr>
          <w:szCs w:val="24"/>
        </w:rPr>
        <w:t xml:space="preserve">- przedstawiciele strony rządowej, </w:t>
      </w:r>
    </w:p>
    <w:p w14:paraId="3B01A47E" w14:textId="77777777" w:rsidR="00A12484" w:rsidRPr="00C8626E" w:rsidRDefault="00A12484" w:rsidP="0026238E">
      <w:pPr>
        <w:spacing w:after="0" w:line="240" w:lineRule="auto"/>
        <w:jc w:val="both"/>
        <w:rPr>
          <w:szCs w:val="24"/>
        </w:rPr>
      </w:pPr>
      <w:r w:rsidRPr="00C8626E">
        <w:rPr>
          <w:szCs w:val="24"/>
        </w:rPr>
        <w:t>- przedstawiciele samorządu województwa oraz jego jednostek organizacyjnych</w:t>
      </w:r>
      <w:r>
        <w:rPr>
          <w:szCs w:val="24"/>
        </w:rPr>
        <w:t>,</w:t>
      </w:r>
    </w:p>
    <w:p w14:paraId="491043B3" w14:textId="77777777" w:rsidR="00A12484" w:rsidRPr="00C8626E" w:rsidRDefault="00A12484" w:rsidP="0026238E">
      <w:pPr>
        <w:spacing w:after="0" w:line="240" w:lineRule="auto"/>
        <w:jc w:val="both"/>
        <w:rPr>
          <w:szCs w:val="24"/>
        </w:rPr>
      </w:pPr>
      <w:r w:rsidRPr="00C8626E">
        <w:rPr>
          <w:szCs w:val="24"/>
        </w:rPr>
        <w:t xml:space="preserve">- przedstawiciele jednostek samorządu terytorialnego, </w:t>
      </w:r>
    </w:p>
    <w:p w14:paraId="10020046" w14:textId="77777777" w:rsidR="00A12484" w:rsidRPr="00C8626E" w:rsidRDefault="00A12484" w:rsidP="0026238E">
      <w:pPr>
        <w:spacing w:after="0" w:line="240" w:lineRule="auto"/>
        <w:jc w:val="both"/>
        <w:rPr>
          <w:szCs w:val="24"/>
        </w:rPr>
      </w:pPr>
      <w:r w:rsidRPr="00C8626E">
        <w:rPr>
          <w:szCs w:val="24"/>
        </w:rPr>
        <w:t>- przedstawiciele środowiska naukowego</w:t>
      </w:r>
      <w:r>
        <w:rPr>
          <w:szCs w:val="24"/>
        </w:rPr>
        <w:t>,</w:t>
      </w:r>
      <w:r w:rsidRPr="00C8626E">
        <w:rPr>
          <w:szCs w:val="24"/>
        </w:rPr>
        <w:t xml:space="preserve"> </w:t>
      </w:r>
    </w:p>
    <w:p w14:paraId="37D13387" w14:textId="77777777" w:rsidR="00A12484" w:rsidRPr="00C8626E" w:rsidRDefault="00A12484" w:rsidP="0026238E">
      <w:pPr>
        <w:spacing w:after="0" w:line="240" w:lineRule="auto"/>
        <w:jc w:val="both"/>
        <w:rPr>
          <w:szCs w:val="24"/>
        </w:rPr>
      </w:pPr>
      <w:r w:rsidRPr="00C8626E">
        <w:rPr>
          <w:szCs w:val="24"/>
        </w:rPr>
        <w:t>- partnerzy społeczno-gospodarczy, w tym przedstawiciele organizacji pozarządowych oraz organizacji pracodawców i pracowników</w:t>
      </w:r>
      <w:r>
        <w:rPr>
          <w:szCs w:val="24"/>
        </w:rPr>
        <w:t>.</w:t>
      </w:r>
    </w:p>
    <w:p w14:paraId="6FB2A16D" w14:textId="77777777" w:rsidR="00C220A1" w:rsidRDefault="00C220A1" w:rsidP="007C05F9">
      <w:pPr>
        <w:pStyle w:val="Nagwek1"/>
        <w:spacing w:before="0"/>
        <w:jc w:val="both"/>
        <w:rPr>
          <w:rFonts w:ascii="Arial Narrow" w:hAnsi="Arial Narrow"/>
        </w:rPr>
        <w:sectPr w:rsidR="00C220A1" w:rsidSect="006E5445">
          <w:pgSz w:w="11906" w:h="16838"/>
          <w:pgMar w:top="1417" w:right="1417" w:bottom="1417" w:left="1417" w:header="708" w:footer="708" w:gutter="0"/>
          <w:cols w:space="708"/>
          <w:docGrid w:linePitch="360"/>
        </w:sectPr>
      </w:pPr>
    </w:p>
    <w:p w14:paraId="32E7B534" w14:textId="77777777" w:rsidR="00A12484" w:rsidRPr="00EB6E76" w:rsidRDefault="00A12484" w:rsidP="007C05F9">
      <w:pPr>
        <w:pStyle w:val="Nagwek1"/>
        <w:spacing w:before="0"/>
        <w:jc w:val="both"/>
        <w:rPr>
          <w:rFonts w:ascii="Arial Narrow" w:hAnsi="Arial Narrow"/>
        </w:rPr>
      </w:pPr>
      <w:bookmarkStart w:id="70" w:name="_Toc92290685"/>
      <w:r w:rsidRPr="00DD663A">
        <w:rPr>
          <w:rFonts w:ascii="Arial Narrow" w:hAnsi="Arial Narrow"/>
        </w:rPr>
        <w:t>ZAŁĄCZNIKI</w:t>
      </w:r>
      <w:r>
        <w:rPr>
          <w:rFonts w:ascii="Arial Narrow" w:hAnsi="Arial Narrow"/>
        </w:rPr>
        <w:t xml:space="preserve"> </w:t>
      </w:r>
      <w:r w:rsidR="00EE312A">
        <w:rPr>
          <w:rFonts w:ascii="Arial Narrow" w:hAnsi="Arial Narrow"/>
        </w:rPr>
        <w:t>W RAMACH</w:t>
      </w:r>
      <w:r>
        <w:rPr>
          <w:rFonts w:ascii="Arial Narrow" w:hAnsi="Arial Narrow"/>
        </w:rPr>
        <w:t xml:space="preserve"> PROGRAMU</w:t>
      </w:r>
      <w:bookmarkEnd w:id="70"/>
    </w:p>
    <w:p w14:paraId="7E1F673A" w14:textId="77777777" w:rsidR="00A12484" w:rsidRDefault="00A12484" w:rsidP="002A1D20"/>
    <w:p w14:paraId="15C80606" w14:textId="77777777" w:rsidR="00A12484" w:rsidRPr="00973BFA" w:rsidRDefault="00A12484" w:rsidP="007C05F9">
      <w:pPr>
        <w:pStyle w:val="Nagwek2"/>
        <w:spacing w:after="120"/>
        <w:jc w:val="both"/>
        <w:rPr>
          <w:rFonts w:ascii="Arial Narrow" w:hAnsi="Arial Narrow"/>
        </w:rPr>
      </w:pPr>
      <w:bookmarkStart w:id="71" w:name="_Toc92290686"/>
      <w:r w:rsidRPr="00973BFA">
        <w:rPr>
          <w:rFonts w:ascii="Arial Narrow" w:hAnsi="Arial Narrow"/>
        </w:rPr>
        <w:t xml:space="preserve">Załącznik 1. </w:t>
      </w:r>
      <w:r>
        <w:rPr>
          <w:rFonts w:ascii="Arial Narrow" w:hAnsi="Arial Narrow"/>
        </w:rPr>
        <w:t>Rysunki do Sekcji 1 i 5</w:t>
      </w:r>
      <w:bookmarkEnd w:id="71"/>
    </w:p>
    <w:p w14:paraId="359BC1AA" w14:textId="77777777" w:rsidR="00A12484" w:rsidRPr="00F343D1" w:rsidRDefault="00A12484" w:rsidP="00F343D1">
      <w:pPr>
        <w:jc w:val="both"/>
      </w:pPr>
      <w:r w:rsidRPr="00F343D1">
        <w:t xml:space="preserve">SEKCJA 1. STRATEGIA DOTYCZĄCA WKŁADU PROGRAMU OPERACYJNEGO W REALIZACJĘ UNIJNEJ STRATEGII NA RZECZ INTELIGENTNEGO, ZROWNOWAŻONEGO WZROSTU SPRZYJAJĄCEGO WŁĄCZENIU SPOŁECZNEMU ORAZ OSIĄGNIĘCIE SPÓJNOŚCI GOSPODARCZEJ, SPOŁECZNEJ I TERYTORIALNEJ </w:t>
      </w:r>
    </w:p>
    <w:p w14:paraId="3361540D" w14:textId="77777777" w:rsidR="00A12484" w:rsidRPr="00F343D1" w:rsidRDefault="00A12484" w:rsidP="00F343D1">
      <w:pPr>
        <w:jc w:val="both"/>
      </w:pPr>
      <w:r w:rsidRPr="00F343D1">
        <w:t xml:space="preserve">Sekcja 1.1 Strategia dotycząca wkładu programu operacyjnego w realizację unijnej strategii na rzecz inteligentnego, zrównoważonego wzrostu sprzyjającego włączeniu społecznemu oraz osiągnięcie spójności gospodarczej, społecznej i terytorialnej osiągnięcie spójności gospodarczo-społecznej i terytorialnej </w:t>
      </w:r>
    </w:p>
    <w:p w14:paraId="37E24087" w14:textId="77777777" w:rsidR="00A12484" w:rsidRPr="003C7F6A" w:rsidRDefault="00A12484" w:rsidP="00C30179">
      <w:pPr>
        <w:pStyle w:val="Akapitzlist"/>
        <w:autoSpaceDE w:val="0"/>
        <w:autoSpaceDN w:val="0"/>
        <w:adjustRightInd w:val="0"/>
        <w:spacing w:after="0" w:line="240" w:lineRule="auto"/>
        <w:ind w:left="0"/>
        <w:jc w:val="both"/>
        <w:rPr>
          <w:b/>
          <w:sz w:val="18"/>
          <w:szCs w:val="18"/>
          <w:lang w:val="pl-PL"/>
        </w:rPr>
      </w:pPr>
      <w:r w:rsidRPr="003C7F6A">
        <w:rPr>
          <w:b/>
          <w:sz w:val="18"/>
          <w:szCs w:val="18"/>
          <w:lang w:val="pl-PL"/>
        </w:rPr>
        <w:t>1.1.1 Opis zawartej w programie strategii dotyczącej wkładu w realizację unijnej strategii na rzecz inteligentnego, zrównoważonego wzrostu sprzyjającego włączeniu społecznemu oraz do osiągnięcia spójności gospodarczej, społecznej i terytorialnej</w:t>
      </w:r>
    </w:p>
    <w:p w14:paraId="7DD251A8" w14:textId="77777777" w:rsidR="00A12484" w:rsidRDefault="00A12484" w:rsidP="00C30179">
      <w:pPr>
        <w:pStyle w:val="Akapitzlist"/>
        <w:autoSpaceDE w:val="0"/>
        <w:autoSpaceDN w:val="0"/>
        <w:adjustRightInd w:val="0"/>
        <w:spacing w:after="0" w:line="240" w:lineRule="auto"/>
        <w:ind w:left="0"/>
        <w:jc w:val="both"/>
        <w:rPr>
          <w:b/>
          <w:szCs w:val="24"/>
          <w:lang w:val="pl-PL"/>
        </w:rPr>
      </w:pPr>
    </w:p>
    <w:p w14:paraId="08939957" w14:textId="77777777" w:rsidR="0094194D" w:rsidRPr="00EB5B60" w:rsidRDefault="0094194D" w:rsidP="0094194D">
      <w:pPr>
        <w:rPr>
          <w:b/>
        </w:rPr>
      </w:pPr>
      <w:r w:rsidRPr="00EB5B60">
        <w:rPr>
          <w:b/>
        </w:rPr>
        <w:t>2. INNOWACYJNA I KONKURENCYJNA GOSPODARKA</w:t>
      </w:r>
    </w:p>
    <w:p w14:paraId="216E4319" w14:textId="77777777" w:rsidR="0094194D" w:rsidRDefault="0094194D" w:rsidP="008A287E">
      <w:pPr>
        <w:keepNext/>
        <w:spacing w:after="0" w:line="240" w:lineRule="auto"/>
        <w:jc w:val="both"/>
        <w:rPr>
          <w:b/>
          <w:bCs/>
          <w:sz w:val="20"/>
          <w:szCs w:val="20"/>
          <w:lang w:eastAsia="en-US"/>
        </w:rPr>
      </w:pPr>
    </w:p>
    <w:p w14:paraId="1E10DB2B" w14:textId="77777777" w:rsidR="00A12484" w:rsidRPr="00401BB0" w:rsidRDefault="00A12484" w:rsidP="008A287E">
      <w:pPr>
        <w:keepNext/>
        <w:spacing w:after="0" w:line="240" w:lineRule="auto"/>
        <w:jc w:val="both"/>
        <w:rPr>
          <w:bCs/>
          <w:i/>
          <w:sz w:val="20"/>
          <w:szCs w:val="20"/>
          <w:lang w:eastAsia="en-US"/>
        </w:rPr>
      </w:pPr>
      <w:r w:rsidRPr="00401BB0">
        <w:rPr>
          <w:b/>
          <w:bCs/>
          <w:sz w:val="20"/>
          <w:szCs w:val="20"/>
          <w:lang w:eastAsia="en-US"/>
        </w:rPr>
        <w:t xml:space="preserve">Rysunek 1. Udział przemysłowych przedsiębiorstw innowacyjnych w ogólnej liczbie przedsiębiorstw przemysłowych w województwie łódzkim na tle kraju w 2011 r. </w:t>
      </w:r>
      <w:r w:rsidRPr="00401BB0">
        <w:rPr>
          <w:bCs/>
          <w:i/>
          <w:sz w:val="20"/>
          <w:szCs w:val="20"/>
          <w:lang w:eastAsia="en-US"/>
        </w:rPr>
        <w:t>(Źródło: GUS)</w:t>
      </w:r>
    </w:p>
    <w:p w14:paraId="07B4C63C" w14:textId="77777777" w:rsidR="00A12484" w:rsidRDefault="00A12484" w:rsidP="00C30179">
      <w:pPr>
        <w:pStyle w:val="Akapitzlist"/>
        <w:autoSpaceDE w:val="0"/>
        <w:autoSpaceDN w:val="0"/>
        <w:adjustRightInd w:val="0"/>
        <w:spacing w:after="0" w:line="240" w:lineRule="auto"/>
        <w:ind w:left="0"/>
        <w:jc w:val="both"/>
        <w:rPr>
          <w:b/>
          <w:szCs w:val="24"/>
          <w:lang w:val="pl-PL"/>
        </w:rPr>
      </w:pPr>
    </w:p>
    <w:p w14:paraId="3D259575" w14:textId="77777777" w:rsidR="00A12484" w:rsidRDefault="00BB1AF4" w:rsidP="00B17435">
      <w:pPr>
        <w:pStyle w:val="Akapitzlist"/>
        <w:autoSpaceDE w:val="0"/>
        <w:autoSpaceDN w:val="0"/>
        <w:adjustRightInd w:val="0"/>
        <w:spacing w:after="0" w:line="240" w:lineRule="auto"/>
        <w:ind w:left="0"/>
        <w:jc w:val="center"/>
        <w:rPr>
          <w:b/>
          <w:szCs w:val="24"/>
          <w:lang w:val="pl-PL"/>
        </w:rPr>
      </w:pPr>
      <w:r>
        <w:rPr>
          <w:rFonts w:ascii="Times New Roman" w:hAnsi="Times New Roman"/>
          <w:noProof/>
          <w:sz w:val="20"/>
          <w:lang w:val="pl-PL" w:eastAsia="pl-PL"/>
        </w:rPr>
        <w:drawing>
          <wp:inline distT="0" distB="0" distL="0" distR="0" wp14:anchorId="278A0E8A" wp14:editId="765C9C9F">
            <wp:extent cx="4772025" cy="4229100"/>
            <wp:effectExtent l="0" t="0" r="9525" b="0"/>
            <wp:docPr id="2" name="Obraz 2" descr="udział przemysłowych innowacyjny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dział przemysłowych innowacyjnych.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72025" cy="4229100"/>
                    </a:xfrm>
                    <a:prstGeom prst="rect">
                      <a:avLst/>
                    </a:prstGeom>
                    <a:noFill/>
                    <a:ln>
                      <a:noFill/>
                    </a:ln>
                  </pic:spPr>
                </pic:pic>
              </a:graphicData>
            </a:graphic>
          </wp:inline>
        </w:drawing>
      </w:r>
    </w:p>
    <w:p w14:paraId="65E3830B" w14:textId="77777777" w:rsidR="00A12484" w:rsidRDefault="00A12484" w:rsidP="00C30179">
      <w:pPr>
        <w:pStyle w:val="Akapitzlist"/>
        <w:autoSpaceDE w:val="0"/>
        <w:autoSpaceDN w:val="0"/>
        <w:adjustRightInd w:val="0"/>
        <w:spacing w:after="0" w:line="240" w:lineRule="auto"/>
        <w:ind w:left="0"/>
        <w:jc w:val="both"/>
        <w:rPr>
          <w:b/>
          <w:szCs w:val="24"/>
          <w:lang w:val="pl-PL"/>
        </w:rPr>
      </w:pPr>
    </w:p>
    <w:p w14:paraId="64271928" w14:textId="77777777" w:rsidR="00C269A7" w:rsidRDefault="00C269A7" w:rsidP="00C30179">
      <w:pPr>
        <w:pStyle w:val="Akapitzlist"/>
        <w:autoSpaceDE w:val="0"/>
        <w:autoSpaceDN w:val="0"/>
        <w:adjustRightInd w:val="0"/>
        <w:spacing w:after="0" w:line="240" w:lineRule="auto"/>
        <w:ind w:left="0"/>
        <w:jc w:val="both"/>
        <w:rPr>
          <w:b/>
          <w:szCs w:val="24"/>
          <w:lang w:val="pl-PL"/>
        </w:rPr>
      </w:pPr>
    </w:p>
    <w:p w14:paraId="4AFCFD68" w14:textId="77777777" w:rsidR="0094194D" w:rsidRDefault="0094194D" w:rsidP="0094194D">
      <w:pPr>
        <w:rPr>
          <w:b/>
        </w:rPr>
      </w:pPr>
    </w:p>
    <w:p w14:paraId="66924B81" w14:textId="77777777" w:rsidR="00C269A7" w:rsidRDefault="00C269A7" w:rsidP="00C30179">
      <w:pPr>
        <w:pStyle w:val="Akapitzlist"/>
        <w:autoSpaceDE w:val="0"/>
        <w:autoSpaceDN w:val="0"/>
        <w:adjustRightInd w:val="0"/>
        <w:spacing w:after="0" w:line="240" w:lineRule="auto"/>
        <w:ind w:left="0"/>
        <w:jc w:val="both"/>
        <w:rPr>
          <w:b/>
          <w:szCs w:val="24"/>
          <w:lang w:val="pl-PL"/>
        </w:rPr>
      </w:pPr>
    </w:p>
    <w:p w14:paraId="15679412" w14:textId="77777777" w:rsidR="00A12484" w:rsidRPr="00401BB0" w:rsidRDefault="00A12484" w:rsidP="00D93B3E">
      <w:pPr>
        <w:keepNext/>
        <w:spacing w:after="0" w:line="240" w:lineRule="auto"/>
        <w:jc w:val="both"/>
        <w:rPr>
          <w:bCs/>
          <w:i/>
          <w:sz w:val="20"/>
          <w:szCs w:val="20"/>
          <w:lang w:eastAsia="en-US"/>
        </w:rPr>
      </w:pPr>
      <w:r w:rsidRPr="00401BB0">
        <w:rPr>
          <w:b/>
          <w:bCs/>
          <w:sz w:val="20"/>
          <w:szCs w:val="20"/>
          <w:lang w:eastAsia="en-US"/>
        </w:rPr>
        <w:t xml:space="preserve">Rysunek 2. Podmioty gospodarki narodowej zarejestrowane w systemie REGON w województwie w 2012 r. </w:t>
      </w:r>
      <w:r w:rsidRPr="00401BB0">
        <w:rPr>
          <w:bCs/>
          <w:i/>
          <w:sz w:val="20"/>
          <w:szCs w:val="20"/>
          <w:lang w:eastAsia="en-US"/>
        </w:rPr>
        <w:t>(Źródło: GUS)</w:t>
      </w:r>
    </w:p>
    <w:p w14:paraId="41A821D9" w14:textId="77777777" w:rsidR="00A12484" w:rsidRDefault="00A12484" w:rsidP="00C30179">
      <w:pPr>
        <w:pStyle w:val="Akapitzlist"/>
        <w:autoSpaceDE w:val="0"/>
        <w:autoSpaceDN w:val="0"/>
        <w:adjustRightInd w:val="0"/>
        <w:spacing w:after="0" w:line="240" w:lineRule="auto"/>
        <w:ind w:left="0"/>
        <w:jc w:val="both"/>
        <w:rPr>
          <w:b/>
          <w:szCs w:val="24"/>
          <w:lang w:val="pl-PL"/>
        </w:rPr>
      </w:pPr>
    </w:p>
    <w:p w14:paraId="6A275B38" w14:textId="77777777" w:rsidR="00A12484" w:rsidRDefault="00BB1AF4" w:rsidP="00B17435">
      <w:pPr>
        <w:pStyle w:val="Akapitzlist"/>
        <w:autoSpaceDE w:val="0"/>
        <w:autoSpaceDN w:val="0"/>
        <w:adjustRightInd w:val="0"/>
        <w:spacing w:after="0" w:line="240" w:lineRule="auto"/>
        <w:ind w:left="0"/>
        <w:jc w:val="center"/>
        <w:rPr>
          <w:b/>
          <w:szCs w:val="24"/>
          <w:lang w:val="pl-PL"/>
        </w:rPr>
      </w:pPr>
      <w:r>
        <w:rPr>
          <w:rFonts w:ascii="Times New Roman" w:hAnsi="Times New Roman"/>
          <w:noProof/>
          <w:kern w:val="28"/>
          <w:sz w:val="20"/>
          <w:lang w:val="pl-PL" w:eastAsia="pl-PL"/>
        </w:rPr>
        <w:drawing>
          <wp:inline distT="0" distB="0" distL="0" distR="0" wp14:anchorId="59F16D75" wp14:editId="1E00F859">
            <wp:extent cx="4191000" cy="3724275"/>
            <wp:effectExtent l="0" t="0" r="0" b="9525"/>
            <wp:docPr id="3" name="Obraz 3" descr="podmioty wpisane do REGON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dmioty wpisane do REGON 2012.jpg"/>
                    <pic:cNvPicPr>
                      <a:picLocks noChangeAspect="1" noChangeArrowheads="1"/>
                    </pic:cNvPicPr>
                  </pic:nvPicPr>
                  <pic:blipFill>
                    <a:blip r:embed="rId100">
                      <a:extLst>
                        <a:ext uri="{28A0092B-C50C-407E-A947-70E740481C1C}">
                          <a14:useLocalDpi xmlns:a14="http://schemas.microsoft.com/office/drawing/2010/main" val="0"/>
                        </a:ext>
                      </a:extLst>
                    </a:blip>
                    <a:srcRect l="10915" t="4692" r="16339" b="3513"/>
                    <a:stretch>
                      <a:fillRect/>
                    </a:stretch>
                  </pic:blipFill>
                  <pic:spPr bwMode="auto">
                    <a:xfrm>
                      <a:off x="0" y="0"/>
                      <a:ext cx="4191000" cy="3724275"/>
                    </a:xfrm>
                    <a:prstGeom prst="rect">
                      <a:avLst/>
                    </a:prstGeom>
                    <a:noFill/>
                    <a:ln>
                      <a:noFill/>
                    </a:ln>
                  </pic:spPr>
                </pic:pic>
              </a:graphicData>
            </a:graphic>
          </wp:inline>
        </w:drawing>
      </w:r>
    </w:p>
    <w:p w14:paraId="02E367F0" w14:textId="77777777" w:rsidR="00A12484" w:rsidRPr="00401BB0" w:rsidRDefault="00A12484" w:rsidP="00C30179">
      <w:pPr>
        <w:pStyle w:val="Akapitzlist"/>
        <w:autoSpaceDE w:val="0"/>
        <w:autoSpaceDN w:val="0"/>
        <w:adjustRightInd w:val="0"/>
        <w:spacing w:after="0" w:line="240" w:lineRule="auto"/>
        <w:ind w:left="0"/>
        <w:jc w:val="both"/>
        <w:rPr>
          <w:b/>
          <w:szCs w:val="24"/>
          <w:lang w:val="pl-PL"/>
        </w:rPr>
      </w:pPr>
    </w:p>
    <w:p w14:paraId="69170793" w14:textId="77777777" w:rsidR="00A12484" w:rsidRPr="00EB5B60" w:rsidRDefault="00A12484" w:rsidP="00EB5B60">
      <w:pPr>
        <w:rPr>
          <w:i/>
          <w:sz w:val="20"/>
          <w:szCs w:val="20"/>
          <w:lang w:eastAsia="en-US"/>
        </w:rPr>
      </w:pPr>
      <w:r w:rsidRPr="00EB5B60">
        <w:rPr>
          <w:b/>
          <w:sz w:val="20"/>
          <w:szCs w:val="20"/>
          <w:lang w:eastAsia="en-US"/>
        </w:rPr>
        <w:t xml:space="preserve">Rysunek 3. Struktura eksportu w województwie łódzkim w 2010 r. </w:t>
      </w:r>
      <w:r w:rsidRPr="00EB5B60">
        <w:rPr>
          <w:i/>
          <w:sz w:val="20"/>
          <w:szCs w:val="20"/>
          <w:lang w:eastAsia="en-US"/>
        </w:rPr>
        <w:t>(Źródło: GUS)</w:t>
      </w:r>
    </w:p>
    <w:p w14:paraId="338A84BF" w14:textId="77777777" w:rsidR="00A12484" w:rsidRPr="00B17435" w:rsidRDefault="00A12484" w:rsidP="00C30179">
      <w:pPr>
        <w:pStyle w:val="Akapitzlist"/>
        <w:autoSpaceDE w:val="0"/>
        <w:autoSpaceDN w:val="0"/>
        <w:adjustRightInd w:val="0"/>
        <w:spacing w:after="0" w:line="240" w:lineRule="auto"/>
        <w:ind w:left="0"/>
        <w:jc w:val="both"/>
        <w:rPr>
          <w:b/>
          <w:color w:val="548DD4"/>
          <w:szCs w:val="24"/>
          <w:lang w:val="pl-PL"/>
        </w:rPr>
      </w:pPr>
    </w:p>
    <w:p w14:paraId="641364E8" w14:textId="77777777" w:rsidR="00A12484" w:rsidRDefault="00BB1AF4" w:rsidP="00B17435">
      <w:pPr>
        <w:pStyle w:val="Akapitzlist"/>
        <w:autoSpaceDE w:val="0"/>
        <w:autoSpaceDN w:val="0"/>
        <w:adjustRightInd w:val="0"/>
        <w:spacing w:after="0" w:line="240" w:lineRule="auto"/>
        <w:ind w:left="0"/>
        <w:jc w:val="center"/>
        <w:rPr>
          <w:rFonts w:ascii="Times New Roman" w:hAnsi="Times New Roman"/>
          <w:b/>
          <w:sz w:val="20"/>
        </w:rPr>
      </w:pPr>
      <w:r>
        <w:rPr>
          <w:rFonts w:ascii="Times New Roman" w:hAnsi="Times New Roman"/>
          <w:noProof/>
          <w:sz w:val="20"/>
          <w:lang w:val="pl-PL" w:eastAsia="pl-PL"/>
        </w:rPr>
        <w:drawing>
          <wp:inline distT="0" distB="0" distL="0" distR="0" wp14:anchorId="264435D1" wp14:editId="21D15158">
            <wp:extent cx="4067175" cy="3429000"/>
            <wp:effectExtent l="0" t="0" r="9525" b="0"/>
            <wp:docPr id="4" name="Obraz 4" descr="13 struktura ekspor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struktura eksportu.jpg"/>
                    <pic:cNvPicPr>
                      <a:picLocks noChangeAspect="1" noChangeArrowheads="1"/>
                    </pic:cNvPicPr>
                  </pic:nvPicPr>
                  <pic:blipFill>
                    <a:blip r:embed="rId101">
                      <a:extLst>
                        <a:ext uri="{28A0092B-C50C-407E-A947-70E740481C1C}">
                          <a14:useLocalDpi xmlns:a14="http://schemas.microsoft.com/office/drawing/2010/main" val="0"/>
                        </a:ext>
                      </a:extLst>
                    </a:blip>
                    <a:srcRect l="4297" t="6187" r="3555" b="2553"/>
                    <a:stretch>
                      <a:fillRect/>
                    </a:stretch>
                  </pic:blipFill>
                  <pic:spPr bwMode="auto">
                    <a:xfrm>
                      <a:off x="0" y="0"/>
                      <a:ext cx="4067175" cy="3429000"/>
                    </a:xfrm>
                    <a:prstGeom prst="rect">
                      <a:avLst/>
                    </a:prstGeom>
                    <a:noFill/>
                    <a:ln>
                      <a:noFill/>
                    </a:ln>
                  </pic:spPr>
                </pic:pic>
              </a:graphicData>
            </a:graphic>
          </wp:inline>
        </w:drawing>
      </w:r>
    </w:p>
    <w:p w14:paraId="57130A19" w14:textId="77777777" w:rsidR="00A12484" w:rsidRDefault="00A12484" w:rsidP="001F0913">
      <w:pPr>
        <w:pStyle w:val="Akapitzlist"/>
        <w:autoSpaceDE w:val="0"/>
        <w:autoSpaceDN w:val="0"/>
        <w:adjustRightInd w:val="0"/>
        <w:spacing w:after="0" w:line="240" w:lineRule="auto"/>
        <w:ind w:left="0"/>
        <w:jc w:val="both"/>
        <w:rPr>
          <w:b/>
          <w:color w:val="548DD4"/>
          <w:szCs w:val="24"/>
        </w:rPr>
      </w:pPr>
    </w:p>
    <w:p w14:paraId="1077378D" w14:textId="77777777" w:rsidR="00A12484" w:rsidRDefault="00A12484" w:rsidP="001F0913">
      <w:pPr>
        <w:pStyle w:val="Akapitzlist"/>
        <w:autoSpaceDE w:val="0"/>
        <w:autoSpaceDN w:val="0"/>
        <w:adjustRightInd w:val="0"/>
        <w:spacing w:after="0" w:line="240" w:lineRule="auto"/>
        <w:ind w:left="0"/>
        <w:jc w:val="both"/>
        <w:rPr>
          <w:b/>
          <w:color w:val="548DD4"/>
          <w:szCs w:val="24"/>
        </w:rPr>
      </w:pPr>
    </w:p>
    <w:p w14:paraId="489AE73A" w14:textId="77777777" w:rsidR="00A12484" w:rsidRPr="00EB5B60" w:rsidRDefault="00C269A7" w:rsidP="00EB5B60">
      <w:pPr>
        <w:rPr>
          <w:b/>
        </w:rPr>
      </w:pPr>
      <w:r w:rsidRPr="00EB5B60">
        <w:rPr>
          <w:b/>
        </w:rPr>
        <w:t>3</w:t>
      </w:r>
      <w:r w:rsidR="00A12484" w:rsidRPr="00EB5B60">
        <w:rPr>
          <w:b/>
        </w:rPr>
        <w:t>. TRANSPORT</w:t>
      </w:r>
    </w:p>
    <w:p w14:paraId="79A56F16" w14:textId="77777777" w:rsidR="00A12484" w:rsidRDefault="00A12484" w:rsidP="001F0913">
      <w:pPr>
        <w:keepNext/>
        <w:spacing w:after="0" w:line="240" w:lineRule="auto"/>
        <w:jc w:val="both"/>
        <w:rPr>
          <w:b/>
          <w:bCs/>
          <w:sz w:val="20"/>
          <w:szCs w:val="20"/>
          <w:lang w:eastAsia="en-US"/>
        </w:rPr>
      </w:pPr>
    </w:p>
    <w:p w14:paraId="5AA3A915" w14:textId="77777777" w:rsidR="00A12484" w:rsidRPr="00EB5B60" w:rsidRDefault="00A12484" w:rsidP="00EB5B60">
      <w:pPr>
        <w:rPr>
          <w:sz w:val="20"/>
          <w:szCs w:val="20"/>
          <w:lang w:eastAsia="en-US"/>
        </w:rPr>
      </w:pPr>
      <w:r w:rsidRPr="00EB5B60">
        <w:rPr>
          <w:b/>
          <w:sz w:val="20"/>
          <w:szCs w:val="20"/>
          <w:lang w:eastAsia="en-US"/>
        </w:rPr>
        <w:t xml:space="preserve">Rysunek 4. Sieć drogowa w 2012 r. </w:t>
      </w:r>
      <w:r w:rsidRPr="00EB5B60">
        <w:rPr>
          <w:sz w:val="20"/>
          <w:szCs w:val="20"/>
          <w:lang w:eastAsia="en-US"/>
        </w:rPr>
        <w:t>(Źródło: opracowanie własne BPPWŁ)</w:t>
      </w:r>
    </w:p>
    <w:p w14:paraId="539A81D7" w14:textId="77777777" w:rsidR="00A12484" w:rsidRDefault="00BB1AF4" w:rsidP="00B17435">
      <w:pPr>
        <w:pStyle w:val="Akapitzlist"/>
        <w:autoSpaceDE w:val="0"/>
        <w:autoSpaceDN w:val="0"/>
        <w:adjustRightInd w:val="0"/>
        <w:spacing w:after="0" w:line="240" w:lineRule="auto"/>
        <w:ind w:left="0"/>
        <w:jc w:val="center"/>
        <w:rPr>
          <w:rFonts w:ascii="Times New Roman" w:hAnsi="Times New Roman"/>
          <w:sz w:val="20"/>
        </w:rPr>
      </w:pPr>
      <w:r>
        <w:rPr>
          <w:rFonts w:ascii="Times New Roman" w:hAnsi="Times New Roman"/>
          <w:noProof/>
          <w:sz w:val="20"/>
          <w:lang w:val="pl-PL" w:eastAsia="pl-PL"/>
        </w:rPr>
        <w:drawing>
          <wp:inline distT="0" distB="0" distL="0" distR="0" wp14:anchorId="762A5C35" wp14:editId="522042C8">
            <wp:extent cx="4305300" cy="3714750"/>
            <wp:effectExtent l="0" t="0" r="0" b="0"/>
            <wp:docPr id="5" name="Obraz 5" descr="ukł drog z korytarzami TEN-T_paźdz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kł drog z korytarzami TEN-T_paźdz 2013.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305300" cy="3714750"/>
                    </a:xfrm>
                    <a:prstGeom prst="rect">
                      <a:avLst/>
                    </a:prstGeom>
                    <a:noFill/>
                    <a:ln>
                      <a:noFill/>
                    </a:ln>
                  </pic:spPr>
                </pic:pic>
              </a:graphicData>
            </a:graphic>
          </wp:inline>
        </w:drawing>
      </w:r>
    </w:p>
    <w:p w14:paraId="6973EE91" w14:textId="77777777" w:rsidR="00A12484" w:rsidRDefault="00A12484" w:rsidP="001F0913">
      <w:pPr>
        <w:keepNext/>
        <w:spacing w:after="0" w:line="240" w:lineRule="auto"/>
        <w:jc w:val="both"/>
        <w:rPr>
          <w:b/>
          <w:bCs/>
          <w:sz w:val="20"/>
          <w:szCs w:val="20"/>
          <w:lang w:eastAsia="en-US"/>
        </w:rPr>
      </w:pPr>
    </w:p>
    <w:p w14:paraId="1F942C3C" w14:textId="77777777" w:rsidR="00A12484" w:rsidRPr="00401BB0" w:rsidRDefault="00A12484" w:rsidP="001F0913">
      <w:pPr>
        <w:keepNext/>
        <w:spacing w:after="0" w:line="240" w:lineRule="auto"/>
        <w:jc w:val="both"/>
        <w:rPr>
          <w:bCs/>
          <w:i/>
          <w:sz w:val="20"/>
          <w:szCs w:val="20"/>
          <w:lang w:eastAsia="en-US"/>
        </w:rPr>
      </w:pPr>
      <w:r w:rsidRPr="00401BB0">
        <w:rPr>
          <w:b/>
          <w:bCs/>
          <w:sz w:val="20"/>
          <w:szCs w:val="20"/>
          <w:lang w:eastAsia="en-US"/>
        </w:rPr>
        <w:t xml:space="preserve">Rysunek 5. Natężenie ruchu pojazdów ogółem w 2010 r. (średni dobowy ruch pojazdów) </w:t>
      </w:r>
      <w:r w:rsidRPr="00401BB0">
        <w:rPr>
          <w:bCs/>
          <w:sz w:val="20"/>
          <w:szCs w:val="20"/>
          <w:lang w:eastAsia="en-US"/>
        </w:rPr>
        <w:t>(</w:t>
      </w:r>
      <w:r w:rsidRPr="00401BB0">
        <w:rPr>
          <w:bCs/>
          <w:i/>
          <w:sz w:val="20"/>
          <w:szCs w:val="20"/>
          <w:lang w:eastAsia="en-US"/>
        </w:rPr>
        <w:t>Źródło: opracowanie własne BPPWŁ na podstawie danych Transprojekt-Warszawa)</w:t>
      </w:r>
    </w:p>
    <w:p w14:paraId="1271C16E" w14:textId="77777777" w:rsidR="00A12484" w:rsidRDefault="00BB1AF4" w:rsidP="00B17435">
      <w:pPr>
        <w:pStyle w:val="Akapitzlist"/>
        <w:autoSpaceDE w:val="0"/>
        <w:autoSpaceDN w:val="0"/>
        <w:adjustRightInd w:val="0"/>
        <w:spacing w:after="0" w:line="240" w:lineRule="auto"/>
        <w:ind w:left="0"/>
        <w:jc w:val="center"/>
        <w:rPr>
          <w:rFonts w:ascii="Times New Roman" w:hAnsi="Times New Roman"/>
          <w:sz w:val="20"/>
        </w:rPr>
      </w:pPr>
      <w:r>
        <w:rPr>
          <w:rFonts w:ascii="Times New Roman" w:hAnsi="Times New Roman"/>
          <w:noProof/>
          <w:sz w:val="20"/>
          <w:lang w:val="pl-PL" w:eastAsia="pl-PL"/>
        </w:rPr>
        <w:drawing>
          <wp:inline distT="0" distB="0" distL="0" distR="0" wp14:anchorId="3AAED14B" wp14:editId="5F9FED88">
            <wp:extent cx="4743450" cy="4048125"/>
            <wp:effectExtent l="0" t="0" r="0" b="9525"/>
            <wp:docPr id="6" name="Obraz 6" descr="pomiar ruchu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miar ruchu 2010.jpg"/>
                    <pic:cNvPicPr>
                      <a:picLocks noChangeAspect="1" noChangeArrowheads="1"/>
                    </pic:cNvPicPr>
                  </pic:nvPicPr>
                  <pic:blipFill>
                    <a:blip r:embed="rId103">
                      <a:extLst>
                        <a:ext uri="{28A0092B-C50C-407E-A947-70E740481C1C}">
                          <a14:useLocalDpi xmlns:a14="http://schemas.microsoft.com/office/drawing/2010/main" val="0"/>
                        </a:ext>
                      </a:extLst>
                    </a:blip>
                    <a:srcRect t="1860"/>
                    <a:stretch>
                      <a:fillRect/>
                    </a:stretch>
                  </pic:blipFill>
                  <pic:spPr bwMode="auto">
                    <a:xfrm>
                      <a:off x="0" y="0"/>
                      <a:ext cx="4743450" cy="4048125"/>
                    </a:xfrm>
                    <a:prstGeom prst="rect">
                      <a:avLst/>
                    </a:prstGeom>
                    <a:noFill/>
                    <a:ln>
                      <a:noFill/>
                    </a:ln>
                  </pic:spPr>
                </pic:pic>
              </a:graphicData>
            </a:graphic>
          </wp:inline>
        </w:drawing>
      </w:r>
    </w:p>
    <w:p w14:paraId="31166550" w14:textId="77777777" w:rsidR="00A12484" w:rsidRPr="00EB5B60" w:rsidRDefault="00A12484" w:rsidP="00EB5B60">
      <w:pPr>
        <w:rPr>
          <w:sz w:val="20"/>
          <w:szCs w:val="20"/>
          <w:lang w:eastAsia="en-US"/>
        </w:rPr>
      </w:pPr>
      <w:r w:rsidRPr="00F152BB">
        <w:rPr>
          <w:b/>
          <w:sz w:val="20"/>
          <w:szCs w:val="20"/>
          <w:lang w:eastAsia="en-US"/>
        </w:rPr>
        <w:t>Rysunek 6. Wypadki drogowe i ich skutki w 2012 r.</w:t>
      </w:r>
      <w:r w:rsidRPr="00EB5B60">
        <w:rPr>
          <w:sz w:val="20"/>
          <w:szCs w:val="20"/>
          <w:lang w:eastAsia="en-US"/>
        </w:rPr>
        <w:t xml:space="preserve"> </w:t>
      </w:r>
      <w:r w:rsidRPr="00EB5B60">
        <w:rPr>
          <w:i/>
          <w:sz w:val="20"/>
          <w:szCs w:val="20"/>
          <w:lang w:eastAsia="en-US"/>
        </w:rPr>
        <w:t>(Źródło: GUS)</w:t>
      </w:r>
    </w:p>
    <w:p w14:paraId="43398B6C" w14:textId="77777777" w:rsidR="00A12484" w:rsidRDefault="00BB1AF4" w:rsidP="00B17435">
      <w:pPr>
        <w:jc w:val="center"/>
        <w:rPr>
          <w:rFonts w:ascii="Times New Roman" w:hAnsi="Times New Roman"/>
          <w:b/>
          <w:sz w:val="20"/>
          <w:szCs w:val="20"/>
          <w:lang w:eastAsia="en-US"/>
        </w:rPr>
      </w:pPr>
      <w:r>
        <w:rPr>
          <w:rFonts w:ascii="Times New Roman" w:hAnsi="Times New Roman"/>
          <w:noProof/>
          <w:sz w:val="20"/>
          <w:szCs w:val="20"/>
        </w:rPr>
        <w:drawing>
          <wp:inline distT="0" distB="0" distL="0" distR="0" wp14:anchorId="15685898" wp14:editId="5F1B7F0E">
            <wp:extent cx="4657725" cy="3981450"/>
            <wp:effectExtent l="0" t="0" r="9525" b="0"/>
            <wp:docPr id="7" name="Obraz 7" descr="wypadki i ich skutki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ypadki i ich skutki_2012"/>
                    <pic:cNvPicPr>
                      <a:picLocks noChangeAspect="1" noChangeArrowheads="1"/>
                    </pic:cNvPicPr>
                  </pic:nvPicPr>
                  <pic:blipFill>
                    <a:blip r:embed="rId104">
                      <a:extLst>
                        <a:ext uri="{28A0092B-C50C-407E-A947-70E740481C1C}">
                          <a14:useLocalDpi xmlns:a14="http://schemas.microsoft.com/office/drawing/2010/main" val="0"/>
                        </a:ext>
                      </a:extLst>
                    </a:blip>
                    <a:srcRect l="1787" r="1558"/>
                    <a:stretch>
                      <a:fillRect/>
                    </a:stretch>
                  </pic:blipFill>
                  <pic:spPr bwMode="auto">
                    <a:xfrm>
                      <a:off x="0" y="0"/>
                      <a:ext cx="4657725" cy="3981450"/>
                    </a:xfrm>
                    <a:prstGeom prst="rect">
                      <a:avLst/>
                    </a:prstGeom>
                    <a:noFill/>
                    <a:ln>
                      <a:noFill/>
                    </a:ln>
                  </pic:spPr>
                </pic:pic>
              </a:graphicData>
            </a:graphic>
          </wp:inline>
        </w:drawing>
      </w:r>
    </w:p>
    <w:p w14:paraId="11A69484" w14:textId="77777777" w:rsidR="00A12484" w:rsidRPr="00EB5B60" w:rsidRDefault="00A12484" w:rsidP="00EB5B60">
      <w:pPr>
        <w:rPr>
          <w:sz w:val="20"/>
          <w:szCs w:val="20"/>
          <w:lang w:eastAsia="en-US"/>
        </w:rPr>
      </w:pPr>
      <w:r w:rsidRPr="00EB5B60">
        <w:rPr>
          <w:b/>
          <w:sz w:val="20"/>
          <w:szCs w:val="20"/>
          <w:lang w:eastAsia="en-US"/>
        </w:rPr>
        <w:t>Rysunek 7. Sieć kolejowa i lotniska w 2012 r.</w:t>
      </w:r>
      <w:r w:rsidRPr="00EB5B60">
        <w:rPr>
          <w:sz w:val="20"/>
          <w:szCs w:val="20"/>
          <w:lang w:eastAsia="en-US"/>
        </w:rPr>
        <w:t xml:space="preserve"> </w:t>
      </w:r>
      <w:r w:rsidRPr="00EB5B60">
        <w:rPr>
          <w:i/>
          <w:sz w:val="20"/>
          <w:szCs w:val="20"/>
          <w:lang w:eastAsia="en-US"/>
        </w:rPr>
        <w:t>(Źródło: opracowanie własne BPPWŁ)</w:t>
      </w:r>
    </w:p>
    <w:p w14:paraId="3E9C3D1B" w14:textId="77777777" w:rsidR="00A12484" w:rsidRDefault="00BB1AF4" w:rsidP="00B17435">
      <w:pPr>
        <w:autoSpaceDE w:val="0"/>
        <w:autoSpaceDN w:val="0"/>
        <w:adjustRightInd w:val="0"/>
        <w:spacing w:after="0" w:line="240" w:lineRule="auto"/>
        <w:jc w:val="center"/>
        <w:rPr>
          <w:rFonts w:ascii="Times New Roman" w:hAnsi="Times New Roman"/>
          <w:b/>
          <w:sz w:val="20"/>
          <w:szCs w:val="20"/>
          <w:lang w:eastAsia="en-US"/>
        </w:rPr>
      </w:pPr>
      <w:r>
        <w:rPr>
          <w:rFonts w:ascii="Times New Roman" w:hAnsi="Times New Roman"/>
          <w:noProof/>
          <w:sz w:val="20"/>
        </w:rPr>
        <w:drawing>
          <wp:inline distT="0" distB="0" distL="0" distR="0" wp14:anchorId="3CE632FF" wp14:editId="663F4497">
            <wp:extent cx="4591050" cy="4095750"/>
            <wp:effectExtent l="0" t="0" r="0" b="0"/>
            <wp:docPr id="8" name="Obraz 8" descr="układ kolejowy i lotnictwo 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kład kolejowy i lotnictwo TEN-T.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91050" cy="4095750"/>
                    </a:xfrm>
                    <a:prstGeom prst="rect">
                      <a:avLst/>
                    </a:prstGeom>
                    <a:noFill/>
                    <a:ln>
                      <a:noFill/>
                    </a:ln>
                  </pic:spPr>
                </pic:pic>
              </a:graphicData>
            </a:graphic>
          </wp:inline>
        </w:drawing>
      </w:r>
    </w:p>
    <w:p w14:paraId="0AE114A5" w14:textId="77777777" w:rsidR="00C269A7" w:rsidRDefault="00C269A7" w:rsidP="00B17435">
      <w:pPr>
        <w:autoSpaceDE w:val="0"/>
        <w:autoSpaceDN w:val="0"/>
        <w:adjustRightInd w:val="0"/>
        <w:spacing w:after="0" w:line="240" w:lineRule="auto"/>
        <w:jc w:val="center"/>
        <w:rPr>
          <w:rFonts w:ascii="Times New Roman" w:hAnsi="Times New Roman"/>
          <w:b/>
          <w:sz w:val="20"/>
          <w:szCs w:val="20"/>
          <w:lang w:eastAsia="en-US"/>
        </w:rPr>
      </w:pPr>
    </w:p>
    <w:p w14:paraId="77E1BDA1" w14:textId="77777777" w:rsidR="00A12484" w:rsidRPr="00EB5B60" w:rsidRDefault="00C269A7" w:rsidP="00EB5B60">
      <w:pPr>
        <w:rPr>
          <w:b/>
        </w:rPr>
      </w:pPr>
      <w:r w:rsidRPr="00EB5B60">
        <w:rPr>
          <w:b/>
        </w:rPr>
        <w:t>4</w:t>
      </w:r>
      <w:r w:rsidR="00A12484" w:rsidRPr="00EB5B60">
        <w:rPr>
          <w:b/>
        </w:rPr>
        <w:t xml:space="preserve">. GOSPODARKA NISKOEMISYJNA </w:t>
      </w:r>
    </w:p>
    <w:p w14:paraId="2A34B277" w14:textId="77777777" w:rsidR="00A12484" w:rsidRDefault="00A12484" w:rsidP="00C30179">
      <w:pPr>
        <w:autoSpaceDE w:val="0"/>
        <w:autoSpaceDN w:val="0"/>
        <w:adjustRightInd w:val="0"/>
        <w:spacing w:after="0" w:line="240" w:lineRule="auto"/>
        <w:ind w:left="1559" w:hanging="1559"/>
        <w:jc w:val="both"/>
        <w:rPr>
          <w:rFonts w:ascii="Times New Roman" w:hAnsi="Times New Roman"/>
          <w:b/>
          <w:sz w:val="20"/>
          <w:szCs w:val="20"/>
          <w:lang w:eastAsia="en-US"/>
        </w:rPr>
      </w:pPr>
    </w:p>
    <w:p w14:paraId="42AF4524" w14:textId="77777777" w:rsidR="00A12484" w:rsidRDefault="00A12484" w:rsidP="00C30179">
      <w:pPr>
        <w:autoSpaceDE w:val="0"/>
        <w:autoSpaceDN w:val="0"/>
        <w:adjustRightInd w:val="0"/>
        <w:spacing w:after="0" w:line="240" w:lineRule="auto"/>
        <w:ind w:left="1559" w:hanging="1559"/>
        <w:jc w:val="both"/>
        <w:rPr>
          <w:rFonts w:ascii="Times New Roman" w:hAnsi="Times New Roman"/>
          <w:b/>
          <w:sz w:val="20"/>
          <w:szCs w:val="20"/>
          <w:lang w:eastAsia="en-US"/>
        </w:rPr>
      </w:pPr>
    </w:p>
    <w:p w14:paraId="58FC3B9C" w14:textId="77777777" w:rsidR="00A12484" w:rsidRPr="00401BB0" w:rsidRDefault="00A12484" w:rsidP="001F0913">
      <w:pPr>
        <w:keepNext/>
        <w:spacing w:after="0" w:line="240" w:lineRule="auto"/>
        <w:jc w:val="both"/>
        <w:rPr>
          <w:bCs/>
          <w:sz w:val="20"/>
          <w:szCs w:val="20"/>
          <w:lang w:eastAsia="en-US"/>
        </w:rPr>
      </w:pPr>
      <w:r w:rsidRPr="00401BB0">
        <w:rPr>
          <w:b/>
          <w:bCs/>
          <w:sz w:val="20"/>
          <w:szCs w:val="20"/>
          <w:lang w:eastAsia="en-US"/>
        </w:rPr>
        <w:t xml:space="preserve">Rysunek 8. Produkcja energii elektrycznej z OZE w województwie łódzkim w latach 2005-2011 </w:t>
      </w:r>
      <w:r w:rsidRPr="00401BB0">
        <w:rPr>
          <w:bCs/>
          <w:i/>
          <w:sz w:val="20"/>
          <w:szCs w:val="20"/>
          <w:lang w:eastAsia="en-US"/>
        </w:rPr>
        <w:t>(</w:t>
      </w:r>
      <w:r w:rsidRPr="00401BB0">
        <w:rPr>
          <w:bCs/>
          <w:sz w:val="20"/>
          <w:szCs w:val="20"/>
          <w:lang w:eastAsia="en-US"/>
        </w:rPr>
        <w:t>Ź</w:t>
      </w:r>
      <w:r w:rsidRPr="00401BB0">
        <w:rPr>
          <w:bCs/>
          <w:i/>
          <w:sz w:val="20"/>
          <w:szCs w:val="20"/>
          <w:lang w:eastAsia="en-US"/>
        </w:rPr>
        <w:t>ródło: opracowanie własne BPPWŁ)</w:t>
      </w:r>
    </w:p>
    <w:p w14:paraId="5F87BF17" w14:textId="77777777" w:rsidR="00A12484" w:rsidRDefault="00A12484" w:rsidP="00C30179">
      <w:pPr>
        <w:autoSpaceDE w:val="0"/>
        <w:autoSpaceDN w:val="0"/>
        <w:adjustRightInd w:val="0"/>
        <w:spacing w:after="0" w:line="240" w:lineRule="auto"/>
        <w:ind w:left="1559" w:hanging="1559"/>
        <w:jc w:val="both"/>
        <w:rPr>
          <w:rFonts w:ascii="Times New Roman" w:hAnsi="Times New Roman"/>
          <w:b/>
          <w:sz w:val="20"/>
          <w:szCs w:val="20"/>
          <w:lang w:eastAsia="en-US"/>
        </w:rPr>
      </w:pPr>
    </w:p>
    <w:p w14:paraId="75BAB303" w14:textId="77777777" w:rsidR="00A12484" w:rsidRDefault="00BB1AF4" w:rsidP="00B17435">
      <w:pPr>
        <w:autoSpaceDE w:val="0"/>
        <w:autoSpaceDN w:val="0"/>
        <w:adjustRightInd w:val="0"/>
        <w:spacing w:after="0" w:line="240" w:lineRule="auto"/>
        <w:ind w:left="1559" w:hanging="1559"/>
        <w:jc w:val="center"/>
        <w:rPr>
          <w:rFonts w:ascii="Times New Roman" w:hAnsi="Times New Roman"/>
          <w:b/>
          <w:sz w:val="20"/>
          <w:szCs w:val="20"/>
          <w:lang w:eastAsia="en-US"/>
        </w:rPr>
      </w:pPr>
      <w:r>
        <w:rPr>
          <w:rFonts w:ascii="Times New Roman" w:hAnsi="Times New Roman"/>
          <w:i/>
          <w:noProof/>
          <w:sz w:val="20"/>
          <w:szCs w:val="20"/>
        </w:rPr>
        <w:drawing>
          <wp:inline distT="0" distB="0" distL="0" distR="0" wp14:anchorId="24373A89" wp14:editId="75CD5FE6">
            <wp:extent cx="5000625" cy="3067050"/>
            <wp:effectExtent l="0" t="0" r="9525" b="0"/>
            <wp:docPr id="9" name="Obraz 9" descr="ry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ys 2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000625" cy="3067050"/>
                    </a:xfrm>
                    <a:prstGeom prst="rect">
                      <a:avLst/>
                    </a:prstGeom>
                    <a:noFill/>
                    <a:ln>
                      <a:noFill/>
                    </a:ln>
                  </pic:spPr>
                </pic:pic>
              </a:graphicData>
            </a:graphic>
          </wp:inline>
        </w:drawing>
      </w:r>
    </w:p>
    <w:tbl>
      <w:tblPr>
        <w:tblW w:w="0" w:type="auto"/>
        <w:tblLook w:val="00A0" w:firstRow="1" w:lastRow="0" w:firstColumn="1" w:lastColumn="0" w:noHBand="0" w:noVBand="0"/>
      </w:tblPr>
      <w:tblGrid>
        <w:gridCol w:w="4536"/>
        <w:gridCol w:w="4536"/>
      </w:tblGrid>
      <w:tr w:rsidR="00A12484" w14:paraId="621E91C9" w14:textId="77777777" w:rsidTr="00C30179">
        <w:tc>
          <w:tcPr>
            <w:tcW w:w="4606" w:type="dxa"/>
          </w:tcPr>
          <w:p w14:paraId="16727C3E" w14:textId="77777777" w:rsidR="00A12484" w:rsidRDefault="00A12484">
            <w:pPr>
              <w:keepNext/>
              <w:spacing w:after="0" w:line="240" w:lineRule="auto"/>
              <w:jc w:val="both"/>
              <w:rPr>
                <w:rFonts w:ascii="Times New Roman" w:hAnsi="Times New Roman"/>
                <w:sz w:val="20"/>
                <w:szCs w:val="20"/>
                <w:lang w:eastAsia="en-US"/>
              </w:rPr>
            </w:pPr>
          </w:p>
        </w:tc>
        <w:tc>
          <w:tcPr>
            <w:tcW w:w="4606" w:type="dxa"/>
          </w:tcPr>
          <w:p w14:paraId="41151DA1" w14:textId="77777777" w:rsidR="00A12484" w:rsidRPr="00B17435" w:rsidRDefault="00A12484">
            <w:pPr>
              <w:keepNext/>
              <w:spacing w:after="0" w:line="240" w:lineRule="auto"/>
              <w:jc w:val="both"/>
              <w:rPr>
                <w:rFonts w:ascii="Times New Roman" w:hAnsi="Times New Roman"/>
                <w:sz w:val="20"/>
                <w:szCs w:val="20"/>
                <w:lang w:eastAsia="en-US"/>
              </w:rPr>
            </w:pPr>
          </w:p>
        </w:tc>
      </w:tr>
    </w:tbl>
    <w:p w14:paraId="49CBC63A" w14:textId="77777777" w:rsidR="00A12484" w:rsidRDefault="00A12484" w:rsidP="00C30179">
      <w:pPr>
        <w:autoSpaceDE w:val="0"/>
        <w:autoSpaceDN w:val="0"/>
        <w:adjustRightInd w:val="0"/>
        <w:spacing w:after="0" w:line="240" w:lineRule="auto"/>
        <w:ind w:left="1559" w:hanging="1559"/>
        <w:jc w:val="both"/>
        <w:rPr>
          <w:rFonts w:ascii="Times New Roman" w:hAnsi="Times New Roman"/>
          <w:b/>
          <w:sz w:val="20"/>
          <w:szCs w:val="20"/>
          <w:lang w:eastAsia="en-US"/>
        </w:rPr>
      </w:pPr>
    </w:p>
    <w:p w14:paraId="298082BA" w14:textId="77777777" w:rsidR="00C269A7" w:rsidRPr="00EB5B60" w:rsidRDefault="00C269A7" w:rsidP="00EB5B60">
      <w:pPr>
        <w:rPr>
          <w:b/>
        </w:rPr>
      </w:pPr>
      <w:r w:rsidRPr="00EB5B60">
        <w:rPr>
          <w:b/>
          <w:szCs w:val="24"/>
        </w:rPr>
        <w:t xml:space="preserve">5. </w:t>
      </w:r>
      <w:r w:rsidRPr="00EB5B60">
        <w:rPr>
          <w:b/>
        </w:rPr>
        <w:t xml:space="preserve">OCHRONA ŚRODOWISKA </w:t>
      </w:r>
    </w:p>
    <w:p w14:paraId="4223E360" w14:textId="77777777" w:rsidR="00A12484" w:rsidRDefault="00A12484" w:rsidP="00C30179">
      <w:pPr>
        <w:autoSpaceDE w:val="0"/>
        <w:autoSpaceDN w:val="0"/>
        <w:adjustRightInd w:val="0"/>
        <w:spacing w:after="0" w:line="240" w:lineRule="auto"/>
        <w:jc w:val="both"/>
        <w:rPr>
          <w:rFonts w:ascii="Times New Roman" w:hAnsi="Times New Roman"/>
          <w:b/>
          <w:sz w:val="20"/>
          <w:szCs w:val="20"/>
          <w:lang w:eastAsia="en-US"/>
        </w:rPr>
      </w:pPr>
    </w:p>
    <w:p w14:paraId="75D6B07D" w14:textId="77777777" w:rsidR="00A12484" w:rsidRPr="00EB5B60" w:rsidRDefault="00A12484" w:rsidP="00EB5B60">
      <w:pPr>
        <w:rPr>
          <w:i/>
          <w:sz w:val="20"/>
          <w:szCs w:val="20"/>
          <w:lang w:eastAsia="en-US"/>
        </w:rPr>
      </w:pPr>
      <w:r w:rsidRPr="00EB5B60">
        <w:rPr>
          <w:b/>
          <w:sz w:val="20"/>
          <w:szCs w:val="20"/>
          <w:lang w:eastAsia="en-US"/>
        </w:rPr>
        <w:t>Rysunek 9. Zasoby wód podziemnych i powierzchniowych w 2012 r.</w:t>
      </w:r>
      <w:r w:rsidRPr="00EB5B60">
        <w:rPr>
          <w:i/>
          <w:sz w:val="20"/>
          <w:szCs w:val="20"/>
          <w:lang w:eastAsia="en-US"/>
        </w:rPr>
        <w:t xml:space="preserve"> (Źródło: opracowanie własne BPPWŁ)</w:t>
      </w:r>
    </w:p>
    <w:p w14:paraId="483DAAB7" w14:textId="77777777" w:rsidR="00A61F50" w:rsidRDefault="00BB1AF4" w:rsidP="00C269A7">
      <w:pPr>
        <w:jc w:val="center"/>
        <w:rPr>
          <w:rFonts w:ascii="Times New Roman" w:hAnsi="Times New Roman"/>
          <w:b/>
          <w:szCs w:val="24"/>
          <w:lang w:eastAsia="en-US"/>
        </w:rPr>
      </w:pPr>
      <w:r>
        <w:rPr>
          <w:rFonts w:ascii="Times New Roman" w:hAnsi="Times New Roman"/>
          <w:noProof/>
          <w:sz w:val="20"/>
          <w:szCs w:val="20"/>
        </w:rPr>
        <w:drawing>
          <wp:inline distT="0" distB="0" distL="0" distR="0" wp14:anchorId="62E4FB5B" wp14:editId="058BB531">
            <wp:extent cx="4476750" cy="3743325"/>
            <wp:effectExtent l="0" t="0" r="0" b="9525"/>
            <wp:docPr id="10" name="Obraz 10" descr="zasoby wó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asoby wód.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476750" cy="3743325"/>
                    </a:xfrm>
                    <a:prstGeom prst="rect">
                      <a:avLst/>
                    </a:prstGeom>
                    <a:noFill/>
                    <a:ln>
                      <a:noFill/>
                    </a:ln>
                  </pic:spPr>
                </pic:pic>
              </a:graphicData>
            </a:graphic>
          </wp:inline>
        </w:drawing>
      </w:r>
    </w:p>
    <w:p w14:paraId="00CAF957" w14:textId="660E7620" w:rsidR="00A12484" w:rsidRPr="00B17435" w:rsidRDefault="00A12484" w:rsidP="00C269A7">
      <w:pPr>
        <w:jc w:val="center"/>
        <w:rPr>
          <w:bCs/>
          <w:i/>
          <w:sz w:val="20"/>
          <w:szCs w:val="20"/>
          <w:lang w:eastAsia="en-US"/>
        </w:rPr>
      </w:pPr>
      <w:r w:rsidRPr="00401BB0">
        <w:rPr>
          <w:b/>
          <w:bCs/>
          <w:sz w:val="20"/>
          <w:szCs w:val="20"/>
          <w:lang w:eastAsia="en-US"/>
        </w:rPr>
        <w:t xml:space="preserve">Rysunek </w:t>
      </w:r>
      <w:r w:rsidR="00D45DC1" w:rsidRPr="00401BB0">
        <w:rPr>
          <w:b/>
          <w:bCs/>
          <w:sz w:val="20"/>
          <w:szCs w:val="20"/>
          <w:lang w:eastAsia="en-US"/>
        </w:rPr>
        <w:fldChar w:fldCharType="begin"/>
      </w:r>
      <w:r w:rsidRPr="00401BB0">
        <w:rPr>
          <w:b/>
          <w:bCs/>
          <w:sz w:val="20"/>
          <w:szCs w:val="20"/>
          <w:lang w:eastAsia="en-US"/>
        </w:rPr>
        <w:instrText xml:space="preserve"> SEQ Rysunek \* ARABIC </w:instrText>
      </w:r>
      <w:r w:rsidR="00D45DC1" w:rsidRPr="00401BB0">
        <w:rPr>
          <w:b/>
          <w:bCs/>
          <w:sz w:val="20"/>
          <w:szCs w:val="20"/>
          <w:lang w:eastAsia="en-US"/>
        </w:rPr>
        <w:fldChar w:fldCharType="separate"/>
      </w:r>
      <w:r w:rsidR="00E66625">
        <w:rPr>
          <w:b/>
          <w:bCs/>
          <w:noProof/>
          <w:sz w:val="20"/>
          <w:szCs w:val="20"/>
          <w:lang w:eastAsia="en-US"/>
        </w:rPr>
        <w:t>1</w:t>
      </w:r>
      <w:r w:rsidR="00D45DC1" w:rsidRPr="00401BB0">
        <w:rPr>
          <w:b/>
          <w:bCs/>
          <w:sz w:val="20"/>
          <w:szCs w:val="20"/>
          <w:lang w:eastAsia="en-US"/>
        </w:rPr>
        <w:fldChar w:fldCharType="end"/>
      </w:r>
      <w:r w:rsidRPr="00401BB0">
        <w:rPr>
          <w:b/>
          <w:bCs/>
          <w:sz w:val="20"/>
          <w:szCs w:val="20"/>
          <w:lang w:eastAsia="en-US"/>
        </w:rPr>
        <w:t xml:space="preserve">0. Obszary zagrożenia powodziowego w 2012 r. </w:t>
      </w:r>
      <w:r w:rsidRPr="00B17435">
        <w:rPr>
          <w:bCs/>
          <w:sz w:val="20"/>
          <w:szCs w:val="20"/>
          <w:lang w:eastAsia="en-US"/>
        </w:rPr>
        <w:t>(</w:t>
      </w:r>
      <w:r w:rsidRPr="00B17435">
        <w:rPr>
          <w:bCs/>
          <w:i/>
          <w:sz w:val="20"/>
          <w:szCs w:val="20"/>
          <w:lang w:eastAsia="en-US"/>
        </w:rPr>
        <w:t>Źródło: opracowanie własne BPPWŁ na podstawie danych z RZGW Warszawa, RZGW Poznań)</w:t>
      </w:r>
    </w:p>
    <w:p w14:paraId="05CC1D54" w14:textId="77777777" w:rsidR="00A12484" w:rsidRDefault="00BB1AF4" w:rsidP="00B17435">
      <w:pPr>
        <w:autoSpaceDE w:val="0"/>
        <w:autoSpaceDN w:val="0"/>
        <w:adjustRightInd w:val="0"/>
        <w:spacing w:line="240" w:lineRule="auto"/>
        <w:jc w:val="center"/>
        <w:rPr>
          <w:rFonts w:ascii="Times New Roman" w:hAnsi="Times New Roman"/>
          <w:noProof/>
          <w:sz w:val="20"/>
          <w:szCs w:val="20"/>
        </w:rPr>
      </w:pPr>
      <w:r>
        <w:rPr>
          <w:rFonts w:ascii="Times New Roman" w:hAnsi="Times New Roman"/>
          <w:noProof/>
          <w:sz w:val="20"/>
          <w:szCs w:val="20"/>
        </w:rPr>
        <w:drawing>
          <wp:inline distT="0" distB="0" distL="0" distR="0" wp14:anchorId="5BB2D830" wp14:editId="771C9CE6">
            <wp:extent cx="4362450" cy="3895725"/>
            <wp:effectExtent l="0" t="0" r="0" b="9525"/>
            <wp:docPr id="11" name="Obraz 11" descr="zagrożenie powodzio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agrożenie powodziowe.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62450" cy="3895725"/>
                    </a:xfrm>
                    <a:prstGeom prst="rect">
                      <a:avLst/>
                    </a:prstGeom>
                    <a:noFill/>
                    <a:ln>
                      <a:noFill/>
                    </a:ln>
                  </pic:spPr>
                </pic:pic>
              </a:graphicData>
            </a:graphic>
          </wp:inline>
        </w:drawing>
      </w:r>
    </w:p>
    <w:p w14:paraId="028DE521" w14:textId="77777777" w:rsidR="00A12484" w:rsidRDefault="00A12484" w:rsidP="00C30179">
      <w:pPr>
        <w:autoSpaceDE w:val="0"/>
        <w:autoSpaceDN w:val="0"/>
        <w:adjustRightInd w:val="0"/>
        <w:spacing w:line="240" w:lineRule="auto"/>
        <w:jc w:val="both"/>
        <w:rPr>
          <w:rFonts w:ascii="Times New Roman" w:hAnsi="Times New Roman"/>
          <w:noProof/>
          <w:sz w:val="20"/>
          <w:szCs w:val="20"/>
        </w:rPr>
      </w:pPr>
    </w:p>
    <w:p w14:paraId="189BD826" w14:textId="77777777" w:rsidR="00A12484" w:rsidRPr="00EB5B60" w:rsidRDefault="00A12484" w:rsidP="00EB5B60">
      <w:pPr>
        <w:rPr>
          <w:b/>
          <w:sz w:val="20"/>
          <w:szCs w:val="20"/>
          <w:lang w:eastAsia="en-US"/>
        </w:rPr>
      </w:pPr>
      <w:r w:rsidRPr="00EB5B60">
        <w:rPr>
          <w:b/>
          <w:sz w:val="20"/>
          <w:szCs w:val="20"/>
          <w:lang w:eastAsia="en-US"/>
        </w:rPr>
        <w:t xml:space="preserve">Rysunek 11. Gospodarka odpadami w 2012 r. </w:t>
      </w:r>
      <w:r w:rsidRPr="00EB5B60">
        <w:rPr>
          <w:sz w:val="20"/>
          <w:szCs w:val="20"/>
          <w:lang w:eastAsia="en-US"/>
        </w:rPr>
        <w:t>(Źródło: opracowanie własne na podstawie danych WIOŚ)</w:t>
      </w:r>
    </w:p>
    <w:p w14:paraId="2DBFE401" w14:textId="77777777" w:rsidR="00A12484" w:rsidRDefault="00A12484" w:rsidP="00C30179">
      <w:pPr>
        <w:autoSpaceDE w:val="0"/>
        <w:autoSpaceDN w:val="0"/>
        <w:adjustRightInd w:val="0"/>
        <w:spacing w:line="240" w:lineRule="auto"/>
        <w:jc w:val="both"/>
        <w:rPr>
          <w:b/>
          <w:color w:val="548DD4"/>
          <w:szCs w:val="24"/>
        </w:rPr>
      </w:pPr>
    </w:p>
    <w:p w14:paraId="359ACA38" w14:textId="77777777" w:rsidR="00A12484" w:rsidRDefault="00BB1AF4" w:rsidP="00B17435">
      <w:pPr>
        <w:autoSpaceDE w:val="0"/>
        <w:autoSpaceDN w:val="0"/>
        <w:adjustRightInd w:val="0"/>
        <w:spacing w:line="240" w:lineRule="auto"/>
        <w:jc w:val="center"/>
        <w:rPr>
          <w:rFonts w:ascii="Times New Roman" w:hAnsi="Times New Roman"/>
          <w:b/>
          <w:sz w:val="20"/>
          <w:szCs w:val="20"/>
          <w:lang w:eastAsia="en-US"/>
        </w:rPr>
      </w:pPr>
      <w:r>
        <w:rPr>
          <w:rFonts w:ascii="Times New Roman" w:hAnsi="Times New Roman"/>
          <w:noProof/>
          <w:sz w:val="20"/>
        </w:rPr>
        <w:drawing>
          <wp:inline distT="0" distB="0" distL="0" distR="0" wp14:anchorId="1FBC203D" wp14:editId="0F2D813B">
            <wp:extent cx="4305300" cy="3590925"/>
            <wp:effectExtent l="0" t="0" r="0" b="9525"/>
            <wp:docPr id="12" name="Obraz 12" descr="składowiska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kładowiska_2012.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05300" cy="3590925"/>
                    </a:xfrm>
                    <a:prstGeom prst="rect">
                      <a:avLst/>
                    </a:prstGeom>
                    <a:noFill/>
                    <a:ln>
                      <a:noFill/>
                    </a:ln>
                  </pic:spPr>
                </pic:pic>
              </a:graphicData>
            </a:graphic>
          </wp:inline>
        </w:drawing>
      </w:r>
    </w:p>
    <w:p w14:paraId="0E4C99D1" w14:textId="77777777" w:rsidR="00A12484" w:rsidRPr="00401BB0" w:rsidRDefault="00A12484" w:rsidP="00146918">
      <w:pPr>
        <w:keepNext/>
        <w:spacing w:after="0" w:line="240" w:lineRule="auto"/>
        <w:jc w:val="both"/>
        <w:rPr>
          <w:b/>
          <w:bCs/>
          <w:i/>
          <w:sz w:val="20"/>
          <w:szCs w:val="20"/>
          <w:lang w:eastAsia="en-US"/>
        </w:rPr>
      </w:pPr>
      <w:r w:rsidRPr="00401BB0">
        <w:rPr>
          <w:b/>
          <w:bCs/>
          <w:sz w:val="20"/>
          <w:szCs w:val="20"/>
          <w:lang w:eastAsia="en-US"/>
        </w:rPr>
        <w:t>Rysunek 1</w:t>
      </w:r>
      <w:r>
        <w:rPr>
          <w:b/>
          <w:bCs/>
          <w:sz w:val="20"/>
          <w:szCs w:val="20"/>
          <w:lang w:eastAsia="en-US"/>
        </w:rPr>
        <w:t>2</w:t>
      </w:r>
      <w:r w:rsidRPr="00401BB0">
        <w:rPr>
          <w:b/>
          <w:bCs/>
          <w:sz w:val="20"/>
          <w:szCs w:val="20"/>
          <w:lang w:eastAsia="en-US"/>
        </w:rPr>
        <w:t>. Dysproporcje sieci wodociągowo-kanalizacyjnej w gminach wiejskich wg powiatów w 2012 r.</w:t>
      </w:r>
      <w:r w:rsidRPr="00401BB0">
        <w:rPr>
          <w:b/>
          <w:bCs/>
          <w:i/>
          <w:sz w:val="20"/>
          <w:szCs w:val="20"/>
          <w:lang w:eastAsia="en-US"/>
        </w:rPr>
        <w:t xml:space="preserve"> </w:t>
      </w:r>
      <w:r w:rsidRPr="00401BB0">
        <w:rPr>
          <w:bCs/>
          <w:i/>
          <w:sz w:val="20"/>
          <w:szCs w:val="20"/>
          <w:lang w:eastAsia="en-US"/>
        </w:rPr>
        <w:t>(Źródło: GUS)</w:t>
      </w:r>
    </w:p>
    <w:p w14:paraId="2BB5A7BE" w14:textId="77777777" w:rsidR="00A12484" w:rsidRDefault="00BB1AF4" w:rsidP="00B17435">
      <w:pPr>
        <w:autoSpaceDE w:val="0"/>
        <w:autoSpaceDN w:val="0"/>
        <w:adjustRightInd w:val="0"/>
        <w:spacing w:line="240" w:lineRule="auto"/>
        <w:ind w:left="1560" w:hanging="1560"/>
        <w:jc w:val="center"/>
        <w:rPr>
          <w:rFonts w:ascii="Times New Roman" w:hAnsi="Times New Roman"/>
          <w:b/>
          <w:sz w:val="20"/>
          <w:szCs w:val="20"/>
          <w:lang w:eastAsia="en-US"/>
        </w:rPr>
      </w:pPr>
      <w:r>
        <w:rPr>
          <w:rFonts w:ascii="Times New Roman" w:hAnsi="Times New Roman"/>
          <w:noProof/>
          <w:sz w:val="20"/>
          <w:szCs w:val="20"/>
        </w:rPr>
        <w:drawing>
          <wp:inline distT="0" distB="0" distL="0" distR="0" wp14:anchorId="5FC36955" wp14:editId="66ACC4DB">
            <wp:extent cx="4276725" cy="4048125"/>
            <wp:effectExtent l="0" t="0" r="9525" b="9525"/>
            <wp:docPr id="13" name="Obraz 13" descr="dysproporcje_wod_kan_wieś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ysproporcje_wod_kan_wieś_2012"/>
                    <pic:cNvPicPr>
                      <a:picLocks noChangeAspect="1" noChangeArrowheads="1"/>
                    </pic:cNvPicPr>
                  </pic:nvPicPr>
                  <pic:blipFill>
                    <a:blip r:embed="rId110">
                      <a:extLst>
                        <a:ext uri="{28A0092B-C50C-407E-A947-70E740481C1C}">
                          <a14:useLocalDpi xmlns:a14="http://schemas.microsoft.com/office/drawing/2010/main" val="0"/>
                        </a:ext>
                      </a:extLst>
                    </a:blip>
                    <a:srcRect l="548" t="3960" r="613" b="978"/>
                    <a:stretch>
                      <a:fillRect/>
                    </a:stretch>
                  </pic:blipFill>
                  <pic:spPr bwMode="auto">
                    <a:xfrm>
                      <a:off x="0" y="0"/>
                      <a:ext cx="4276725" cy="4048125"/>
                    </a:xfrm>
                    <a:prstGeom prst="rect">
                      <a:avLst/>
                    </a:prstGeom>
                    <a:noFill/>
                    <a:ln>
                      <a:noFill/>
                    </a:ln>
                  </pic:spPr>
                </pic:pic>
              </a:graphicData>
            </a:graphic>
          </wp:inline>
        </w:drawing>
      </w:r>
    </w:p>
    <w:p w14:paraId="72F0DC11" w14:textId="77777777" w:rsidR="00A12484" w:rsidRDefault="00A12484" w:rsidP="00C30179">
      <w:pPr>
        <w:autoSpaceDE w:val="0"/>
        <w:autoSpaceDN w:val="0"/>
        <w:adjustRightInd w:val="0"/>
        <w:spacing w:line="240" w:lineRule="auto"/>
        <w:ind w:left="1560" w:hanging="1560"/>
        <w:jc w:val="both"/>
        <w:rPr>
          <w:rFonts w:ascii="Times New Roman" w:hAnsi="Times New Roman"/>
          <w:b/>
          <w:sz w:val="20"/>
          <w:szCs w:val="20"/>
          <w:lang w:eastAsia="en-US"/>
        </w:rPr>
      </w:pPr>
    </w:p>
    <w:p w14:paraId="1D377349" w14:textId="77777777" w:rsidR="00A12484" w:rsidRPr="00EB5B60" w:rsidRDefault="00A12484" w:rsidP="00EB5B60">
      <w:pPr>
        <w:rPr>
          <w:sz w:val="20"/>
          <w:szCs w:val="20"/>
          <w:lang w:eastAsia="en-US"/>
        </w:rPr>
      </w:pPr>
      <w:r w:rsidRPr="00EB5B60">
        <w:rPr>
          <w:b/>
          <w:sz w:val="20"/>
          <w:szCs w:val="20"/>
          <w:lang w:eastAsia="en-US"/>
        </w:rPr>
        <w:t>Rysunek 13. Istniejące elementy systemu obszarów chronionych w 2012 r.</w:t>
      </w:r>
      <w:r w:rsidRPr="00EB5B60">
        <w:rPr>
          <w:sz w:val="20"/>
          <w:szCs w:val="20"/>
          <w:lang w:eastAsia="en-US"/>
        </w:rPr>
        <w:t xml:space="preserve"> </w:t>
      </w:r>
      <w:r w:rsidRPr="00EB5B60">
        <w:rPr>
          <w:i/>
          <w:sz w:val="20"/>
          <w:szCs w:val="20"/>
          <w:lang w:eastAsia="en-US"/>
        </w:rPr>
        <w:t>(Źródło: opracowanie własne BPPWŁ)</w:t>
      </w:r>
    </w:p>
    <w:p w14:paraId="734E7BC7" w14:textId="77777777" w:rsidR="00A12484" w:rsidRDefault="00A12484" w:rsidP="00C30179">
      <w:pPr>
        <w:autoSpaceDE w:val="0"/>
        <w:autoSpaceDN w:val="0"/>
        <w:adjustRightInd w:val="0"/>
        <w:spacing w:line="240" w:lineRule="auto"/>
        <w:ind w:left="1560" w:hanging="1560"/>
        <w:jc w:val="both"/>
        <w:rPr>
          <w:rFonts w:ascii="Times New Roman" w:hAnsi="Times New Roman"/>
          <w:b/>
          <w:sz w:val="20"/>
          <w:szCs w:val="20"/>
          <w:lang w:eastAsia="en-US"/>
        </w:rPr>
      </w:pPr>
    </w:p>
    <w:p w14:paraId="24EF6D57" w14:textId="77777777" w:rsidR="00A12484" w:rsidRDefault="00BB1AF4" w:rsidP="00B17435">
      <w:pPr>
        <w:autoSpaceDE w:val="0"/>
        <w:autoSpaceDN w:val="0"/>
        <w:adjustRightInd w:val="0"/>
        <w:spacing w:line="240" w:lineRule="auto"/>
        <w:ind w:left="1560" w:hanging="1560"/>
        <w:jc w:val="center"/>
        <w:rPr>
          <w:rFonts w:ascii="Times New Roman" w:hAnsi="Times New Roman"/>
          <w:b/>
          <w:sz w:val="20"/>
          <w:szCs w:val="20"/>
          <w:lang w:eastAsia="en-US"/>
        </w:rPr>
      </w:pPr>
      <w:r>
        <w:rPr>
          <w:rFonts w:ascii="Times New Roman" w:hAnsi="Times New Roman"/>
          <w:noProof/>
          <w:sz w:val="20"/>
          <w:szCs w:val="20"/>
        </w:rPr>
        <w:drawing>
          <wp:inline distT="0" distB="0" distL="0" distR="0" wp14:anchorId="0D0903BE" wp14:editId="2DE13F01">
            <wp:extent cx="4448175" cy="3419475"/>
            <wp:effectExtent l="0" t="0" r="9525" b="9525"/>
            <wp:docPr id="14" name="Obraz 14" descr="obszary chron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bszary chronione.jpg"/>
                    <pic:cNvPicPr>
                      <a:picLocks noChangeAspect="1" noChangeArrowheads="1"/>
                    </pic:cNvPicPr>
                  </pic:nvPicPr>
                  <pic:blipFill>
                    <a:blip r:embed="rId111">
                      <a:extLst>
                        <a:ext uri="{28A0092B-C50C-407E-A947-70E740481C1C}">
                          <a14:useLocalDpi xmlns:a14="http://schemas.microsoft.com/office/drawing/2010/main" val="0"/>
                        </a:ext>
                      </a:extLst>
                    </a:blip>
                    <a:srcRect b="2237"/>
                    <a:stretch>
                      <a:fillRect/>
                    </a:stretch>
                  </pic:blipFill>
                  <pic:spPr bwMode="auto">
                    <a:xfrm>
                      <a:off x="0" y="0"/>
                      <a:ext cx="4448175" cy="3419475"/>
                    </a:xfrm>
                    <a:prstGeom prst="rect">
                      <a:avLst/>
                    </a:prstGeom>
                    <a:noFill/>
                    <a:ln>
                      <a:noFill/>
                    </a:ln>
                  </pic:spPr>
                </pic:pic>
              </a:graphicData>
            </a:graphic>
          </wp:inline>
        </w:drawing>
      </w:r>
    </w:p>
    <w:p w14:paraId="104279C0" w14:textId="77777777" w:rsidR="00A12484" w:rsidRDefault="00A12484" w:rsidP="00C30179">
      <w:pPr>
        <w:autoSpaceDE w:val="0"/>
        <w:autoSpaceDN w:val="0"/>
        <w:adjustRightInd w:val="0"/>
        <w:spacing w:line="240" w:lineRule="auto"/>
        <w:ind w:left="1560" w:hanging="1560"/>
        <w:jc w:val="both"/>
        <w:rPr>
          <w:rFonts w:ascii="Times New Roman" w:hAnsi="Times New Roman"/>
          <w:b/>
          <w:sz w:val="20"/>
          <w:szCs w:val="20"/>
          <w:lang w:eastAsia="en-US"/>
        </w:rPr>
      </w:pPr>
    </w:p>
    <w:p w14:paraId="614577BD" w14:textId="77777777" w:rsidR="00A12484" w:rsidRPr="00EB5B60" w:rsidRDefault="00C269A7" w:rsidP="00EB5B60">
      <w:pPr>
        <w:rPr>
          <w:b/>
        </w:rPr>
      </w:pPr>
      <w:r w:rsidRPr="00EB5B60">
        <w:rPr>
          <w:b/>
        </w:rPr>
        <w:t>6</w:t>
      </w:r>
      <w:r w:rsidR="00A12484" w:rsidRPr="00EB5B60">
        <w:rPr>
          <w:b/>
        </w:rPr>
        <w:t xml:space="preserve">. REWITALIZACJA I </w:t>
      </w:r>
      <w:r w:rsidRPr="00EB5B60">
        <w:rPr>
          <w:b/>
        </w:rPr>
        <w:t xml:space="preserve">POTENCJAŁ ENDOGENICZNY REGIONU </w:t>
      </w:r>
    </w:p>
    <w:p w14:paraId="410F8851" w14:textId="77777777" w:rsidR="00A12484" w:rsidRDefault="00A12484" w:rsidP="00C30179">
      <w:pPr>
        <w:autoSpaceDE w:val="0"/>
        <w:autoSpaceDN w:val="0"/>
        <w:adjustRightInd w:val="0"/>
        <w:spacing w:line="240" w:lineRule="auto"/>
        <w:ind w:left="1560" w:hanging="1560"/>
        <w:jc w:val="both"/>
        <w:rPr>
          <w:rFonts w:ascii="Times New Roman" w:hAnsi="Times New Roman"/>
          <w:b/>
          <w:sz w:val="20"/>
          <w:szCs w:val="20"/>
          <w:lang w:eastAsia="en-US"/>
        </w:rPr>
      </w:pPr>
    </w:p>
    <w:p w14:paraId="0BED7288" w14:textId="77777777" w:rsidR="00A12484" w:rsidRPr="00EB5B60" w:rsidRDefault="00A12484" w:rsidP="00EB5B60">
      <w:pPr>
        <w:rPr>
          <w:sz w:val="20"/>
          <w:szCs w:val="20"/>
          <w:lang w:eastAsia="en-US"/>
        </w:rPr>
      </w:pPr>
      <w:r w:rsidRPr="00EB5B60">
        <w:rPr>
          <w:b/>
          <w:sz w:val="20"/>
          <w:szCs w:val="20"/>
          <w:lang w:eastAsia="en-US"/>
        </w:rPr>
        <w:t>Rysunek 14. Działania rewitalizacyjne w województwie łódzkim</w:t>
      </w:r>
      <w:r w:rsidRPr="00EB5B60">
        <w:rPr>
          <w:sz w:val="20"/>
          <w:szCs w:val="20"/>
          <w:lang w:eastAsia="en-US"/>
        </w:rPr>
        <w:t xml:space="preserve"> </w:t>
      </w:r>
      <w:r w:rsidRPr="00EB5B60">
        <w:rPr>
          <w:i/>
          <w:sz w:val="20"/>
          <w:szCs w:val="20"/>
          <w:lang w:eastAsia="en-US"/>
        </w:rPr>
        <w:t>(Źródło: opracowanie własne BPPWŁ)</w:t>
      </w:r>
    </w:p>
    <w:p w14:paraId="2F4F7C7C" w14:textId="77777777" w:rsidR="00A12484" w:rsidRDefault="00BB1AF4" w:rsidP="00B17435">
      <w:pPr>
        <w:autoSpaceDE w:val="0"/>
        <w:autoSpaceDN w:val="0"/>
        <w:adjustRightInd w:val="0"/>
        <w:spacing w:line="240" w:lineRule="auto"/>
        <w:ind w:left="1560" w:hanging="1560"/>
        <w:jc w:val="center"/>
        <w:rPr>
          <w:rFonts w:ascii="Times New Roman" w:hAnsi="Times New Roman"/>
          <w:b/>
          <w:sz w:val="20"/>
          <w:szCs w:val="20"/>
          <w:lang w:eastAsia="en-US"/>
        </w:rPr>
      </w:pPr>
      <w:r>
        <w:rPr>
          <w:rFonts w:ascii="Times New Roman" w:hAnsi="Times New Roman"/>
          <w:noProof/>
          <w:sz w:val="20"/>
          <w:szCs w:val="20"/>
        </w:rPr>
        <w:drawing>
          <wp:inline distT="0" distB="0" distL="0" distR="0" wp14:anchorId="353ADEEF" wp14:editId="2E873AEF">
            <wp:extent cx="3933825" cy="3409950"/>
            <wp:effectExtent l="0" t="0" r="952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933825" cy="3409950"/>
                    </a:xfrm>
                    <a:prstGeom prst="rect">
                      <a:avLst/>
                    </a:prstGeom>
                    <a:noFill/>
                    <a:ln>
                      <a:noFill/>
                    </a:ln>
                  </pic:spPr>
                </pic:pic>
              </a:graphicData>
            </a:graphic>
          </wp:inline>
        </w:drawing>
      </w:r>
    </w:p>
    <w:p w14:paraId="176779EA" w14:textId="77777777" w:rsidR="00A12484" w:rsidRPr="00B17435" w:rsidRDefault="00A12484" w:rsidP="00C30179">
      <w:pPr>
        <w:pStyle w:val="Akapitzlist"/>
        <w:autoSpaceDE w:val="0"/>
        <w:autoSpaceDN w:val="0"/>
        <w:adjustRightInd w:val="0"/>
        <w:spacing w:after="0" w:line="240" w:lineRule="auto"/>
        <w:ind w:left="0"/>
        <w:jc w:val="both"/>
        <w:rPr>
          <w:rFonts w:ascii="Times New Roman" w:hAnsi="Times New Roman"/>
          <w:b/>
          <w:szCs w:val="24"/>
          <w:lang w:val="pl-PL"/>
        </w:rPr>
      </w:pPr>
    </w:p>
    <w:p w14:paraId="77BCC9D1" w14:textId="77777777" w:rsidR="00A12484" w:rsidRPr="00146918" w:rsidRDefault="00A12484" w:rsidP="00146918">
      <w:pPr>
        <w:keepNext/>
        <w:spacing w:after="0" w:line="240" w:lineRule="auto"/>
        <w:jc w:val="both"/>
        <w:rPr>
          <w:bCs/>
          <w:sz w:val="20"/>
          <w:szCs w:val="20"/>
          <w:lang w:eastAsia="en-US"/>
        </w:rPr>
      </w:pPr>
      <w:r w:rsidRPr="00401BB0">
        <w:rPr>
          <w:b/>
          <w:bCs/>
          <w:sz w:val="20"/>
          <w:szCs w:val="20"/>
          <w:lang w:eastAsia="en-US"/>
        </w:rPr>
        <w:t>Rysunek 1</w:t>
      </w:r>
      <w:r>
        <w:rPr>
          <w:b/>
          <w:bCs/>
          <w:sz w:val="20"/>
          <w:szCs w:val="20"/>
          <w:lang w:eastAsia="en-US"/>
        </w:rPr>
        <w:t>5</w:t>
      </w:r>
      <w:r w:rsidRPr="00401BB0">
        <w:rPr>
          <w:b/>
          <w:bCs/>
          <w:sz w:val="20"/>
          <w:szCs w:val="20"/>
          <w:lang w:eastAsia="en-US"/>
        </w:rPr>
        <w:t>. Obiekty nieruchome</w:t>
      </w:r>
      <w:r>
        <w:rPr>
          <w:rStyle w:val="Odwoanieprzypisudolnego"/>
          <w:b/>
          <w:bCs/>
          <w:sz w:val="20"/>
          <w:szCs w:val="20"/>
          <w:lang w:eastAsia="en-US"/>
        </w:rPr>
        <w:footnoteReference w:id="88"/>
      </w:r>
      <w:r w:rsidRPr="00401BB0">
        <w:rPr>
          <w:b/>
          <w:bCs/>
          <w:sz w:val="20"/>
          <w:szCs w:val="20"/>
          <w:lang w:eastAsia="en-US"/>
        </w:rPr>
        <w:t xml:space="preserve"> wpisane do rejestru zabytków na tle kraju</w:t>
      </w:r>
      <w:r w:rsidR="00E75B99">
        <w:rPr>
          <w:b/>
          <w:bCs/>
          <w:sz w:val="20"/>
          <w:szCs w:val="20"/>
          <w:lang w:eastAsia="en-US"/>
        </w:rPr>
        <w:t xml:space="preserve"> </w:t>
      </w:r>
      <w:r w:rsidRPr="00401BB0">
        <w:rPr>
          <w:b/>
          <w:bCs/>
          <w:sz w:val="20"/>
          <w:szCs w:val="20"/>
          <w:lang w:eastAsia="en-US"/>
        </w:rPr>
        <w:t xml:space="preserve">w 2012 r. </w:t>
      </w:r>
      <w:r w:rsidRPr="00B17435">
        <w:rPr>
          <w:bCs/>
          <w:i/>
          <w:sz w:val="20"/>
          <w:szCs w:val="20"/>
          <w:lang w:eastAsia="en-US"/>
        </w:rPr>
        <w:t>(Źródło: Narodowy Instytut Dziedzictwa)</w:t>
      </w:r>
    </w:p>
    <w:p w14:paraId="20973F87" w14:textId="77777777" w:rsidR="00A12484" w:rsidRPr="00B17435" w:rsidRDefault="00BB1AF4" w:rsidP="00B17435">
      <w:pPr>
        <w:pStyle w:val="Akapitzlist"/>
        <w:autoSpaceDE w:val="0"/>
        <w:autoSpaceDN w:val="0"/>
        <w:adjustRightInd w:val="0"/>
        <w:spacing w:after="0" w:line="240" w:lineRule="auto"/>
        <w:ind w:left="0"/>
        <w:jc w:val="center"/>
        <w:rPr>
          <w:rFonts w:ascii="Times New Roman" w:hAnsi="Times New Roman"/>
          <w:b/>
          <w:color w:val="548DD4"/>
          <w:szCs w:val="24"/>
          <w:lang w:val="pl-PL"/>
        </w:rPr>
      </w:pPr>
      <w:r>
        <w:rPr>
          <w:b/>
          <w:noProof/>
          <w:sz w:val="20"/>
          <w:lang w:val="pl-PL" w:eastAsia="pl-PL"/>
        </w:rPr>
        <w:drawing>
          <wp:inline distT="0" distB="0" distL="0" distR="0" wp14:anchorId="14ECC0F0" wp14:editId="59B2700F">
            <wp:extent cx="4114800" cy="325755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14800" cy="3257550"/>
                    </a:xfrm>
                    <a:prstGeom prst="rect">
                      <a:avLst/>
                    </a:prstGeom>
                    <a:noFill/>
                    <a:ln>
                      <a:noFill/>
                    </a:ln>
                  </pic:spPr>
                </pic:pic>
              </a:graphicData>
            </a:graphic>
          </wp:inline>
        </w:drawing>
      </w:r>
    </w:p>
    <w:p w14:paraId="656CE765" w14:textId="77777777" w:rsidR="00C269A7" w:rsidRPr="00C269A7" w:rsidRDefault="00C269A7" w:rsidP="00C269A7">
      <w:pPr>
        <w:autoSpaceDE w:val="0"/>
        <w:autoSpaceDN w:val="0"/>
        <w:adjustRightInd w:val="0"/>
        <w:spacing w:after="0" w:line="240" w:lineRule="auto"/>
        <w:ind w:left="360"/>
        <w:jc w:val="both"/>
        <w:rPr>
          <w:b/>
          <w:color w:val="548DD4"/>
          <w:szCs w:val="24"/>
        </w:rPr>
      </w:pPr>
    </w:p>
    <w:p w14:paraId="1DF6073A" w14:textId="77777777" w:rsidR="00A12484" w:rsidRPr="00B17435" w:rsidRDefault="00A12484" w:rsidP="00CC0540">
      <w:pPr>
        <w:keepNext/>
        <w:spacing w:after="0" w:line="240" w:lineRule="auto"/>
        <w:jc w:val="both"/>
        <w:rPr>
          <w:bCs/>
          <w:sz w:val="20"/>
          <w:szCs w:val="20"/>
          <w:lang w:eastAsia="en-US"/>
        </w:rPr>
      </w:pPr>
      <w:r w:rsidRPr="00401BB0">
        <w:rPr>
          <w:b/>
          <w:bCs/>
          <w:sz w:val="20"/>
          <w:szCs w:val="20"/>
          <w:lang w:eastAsia="en-US"/>
        </w:rPr>
        <w:t>Rysunek 1</w:t>
      </w:r>
      <w:r>
        <w:rPr>
          <w:b/>
          <w:bCs/>
          <w:sz w:val="20"/>
          <w:szCs w:val="20"/>
          <w:lang w:eastAsia="en-US"/>
        </w:rPr>
        <w:t>6</w:t>
      </w:r>
      <w:r w:rsidRPr="00401BB0">
        <w:rPr>
          <w:b/>
          <w:bCs/>
          <w:sz w:val="20"/>
          <w:szCs w:val="20"/>
          <w:lang w:eastAsia="en-US"/>
        </w:rPr>
        <w:t>. Zabytki wpisane do rejestru zabytków w województwie łódzkim w 2012 r.</w:t>
      </w:r>
      <w:r w:rsidRPr="00401BB0">
        <w:rPr>
          <w:b/>
          <w:bCs/>
          <w:i/>
          <w:sz w:val="20"/>
          <w:szCs w:val="20"/>
          <w:lang w:eastAsia="en-US"/>
        </w:rPr>
        <w:t xml:space="preserve"> </w:t>
      </w:r>
      <w:r w:rsidRPr="00B17435">
        <w:rPr>
          <w:bCs/>
          <w:i/>
          <w:sz w:val="20"/>
          <w:szCs w:val="20"/>
          <w:lang w:eastAsia="en-US"/>
        </w:rPr>
        <w:t>(Źródło: opracowanie własne BPPWŁ)</w:t>
      </w:r>
    </w:p>
    <w:p w14:paraId="02800761" w14:textId="77777777" w:rsidR="00A12484" w:rsidRDefault="00A12484" w:rsidP="00C30179">
      <w:pPr>
        <w:pStyle w:val="Akapitzlist"/>
        <w:autoSpaceDE w:val="0"/>
        <w:autoSpaceDN w:val="0"/>
        <w:adjustRightInd w:val="0"/>
        <w:spacing w:after="0" w:line="240" w:lineRule="auto"/>
        <w:ind w:left="0"/>
        <w:jc w:val="both"/>
        <w:rPr>
          <w:rFonts w:ascii="Times New Roman" w:hAnsi="Times New Roman"/>
          <w:b/>
          <w:sz w:val="20"/>
          <w:lang w:val="pl-PL"/>
        </w:rPr>
      </w:pPr>
    </w:p>
    <w:p w14:paraId="04A7B669" w14:textId="77777777" w:rsidR="00A12484" w:rsidRDefault="00BB1AF4" w:rsidP="00B17435">
      <w:pPr>
        <w:pStyle w:val="Akapitzlist"/>
        <w:autoSpaceDE w:val="0"/>
        <w:autoSpaceDN w:val="0"/>
        <w:adjustRightInd w:val="0"/>
        <w:spacing w:after="0" w:line="240" w:lineRule="auto"/>
        <w:ind w:left="0"/>
        <w:jc w:val="center"/>
        <w:rPr>
          <w:noProof/>
        </w:rPr>
      </w:pPr>
      <w:r>
        <w:rPr>
          <w:noProof/>
          <w:lang w:val="pl-PL" w:eastAsia="pl-PL"/>
        </w:rPr>
        <w:drawing>
          <wp:inline distT="0" distB="0" distL="0" distR="0" wp14:anchorId="2D81C41F" wp14:editId="664D967A">
            <wp:extent cx="4429125" cy="3724275"/>
            <wp:effectExtent l="0" t="0" r="9525" b="95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429125" cy="3724275"/>
                    </a:xfrm>
                    <a:prstGeom prst="rect">
                      <a:avLst/>
                    </a:prstGeom>
                    <a:noFill/>
                    <a:ln>
                      <a:noFill/>
                    </a:ln>
                  </pic:spPr>
                </pic:pic>
              </a:graphicData>
            </a:graphic>
          </wp:inline>
        </w:drawing>
      </w:r>
    </w:p>
    <w:p w14:paraId="310D8708" w14:textId="77777777" w:rsidR="00A12484" w:rsidRDefault="00A12484" w:rsidP="00C30179">
      <w:pPr>
        <w:pStyle w:val="Akapitzlist"/>
        <w:autoSpaceDE w:val="0"/>
        <w:autoSpaceDN w:val="0"/>
        <w:adjustRightInd w:val="0"/>
        <w:spacing w:after="0" w:line="240" w:lineRule="auto"/>
        <w:ind w:left="0"/>
        <w:jc w:val="both"/>
        <w:rPr>
          <w:noProof/>
        </w:rPr>
      </w:pPr>
    </w:p>
    <w:p w14:paraId="6F0200CE" w14:textId="77777777" w:rsidR="00A61F50" w:rsidRPr="00EB5B60" w:rsidRDefault="00A61F50" w:rsidP="00EB5B60">
      <w:pPr>
        <w:rPr>
          <w:b/>
        </w:rPr>
      </w:pPr>
      <w:r w:rsidRPr="00EB5B60">
        <w:rPr>
          <w:b/>
        </w:rPr>
        <w:t xml:space="preserve">7. INFRASTRUKTURA DLA USŁUG SPOŁECZNYCH </w:t>
      </w:r>
    </w:p>
    <w:p w14:paraId="3AE5D7A9" w14:textId="77777777" w:rsidR="00A61F50" w:rsidRPr="00A61F50" w:rsidRDefault="00A61F50" w:rsidP="00C30179">
      <w:pPr>
        <w:pStyle w:val="Akapitzlist"/>
        <w:autoSpaceDE w:val="0"/>
        <w:autoSpaceDN w:val="0"/>
        <w:adjustRightInd w:val="0"/>
        <w:spacing w:after="0" w:line="240" w:lineRule="auto"/>
        <w:ind w:left="0"/>
        <w:jc w:val="both"/>
        <w:rPr>
          <w:noProof/>
          <w:lang w:val="pl-PL"/>
        </w:rPr>
      </w:pPr>
    </w:p>
    <w:p w14:paraId="1E8F3128" w14:textId="77777777" w:rsidR="00A12484" w:rsidRPr="00EB5B60" w:rsidRDefault="00A12484" w:rsidP="00EB5B60">
      <w:pPr>
        <w:rPr>
          <w:bCs/>
          <w:sz w:val="20"/>
          <w:szCs w:val="20"/>
          <w:lang w:eastAsia="en-US"/>
        </w:rPr>
      </w:pPr>
      <w:r w:rsidRPr="00EB5B60">
        <w:rPr>
          <w:b/>
          <w:bCs/>
          <w:sz w:val="20"/>
          <w:szCs w:val="20"/>
          <w:lang w:eastAsia="en-US"/>
        </w:rPr>
        <w:t xml:space="preserve">Rysunek 17. </w:t>
      </w:r>
      <w:r w:rsidRPr="00EB5B60">
        <w:rPr>
          <w:b/>
          <w:sz w:val="20"/>
          <w:szCs w:val="20"/>
          <w:lang w:eastAsia="en-US"/>
        </w:rPr>
        <w:t>Prognoza demograficzna w powiatach w 2020 r.</w:t>
      </w:r>
      <w:r w:rsidRPr="00EB5B60">
        <w:rPr>
          <w:sz w:val="20"/>
          <w:szCs w:val="20"/>
          <w:lang w:eastAsia="en-US"/>
        </w:rPr>
        <w:t xml:space="preserve"> </w:t>
      </w:r>
      <w:r w:rsidRPr="00EB5B60">
        <w:rPr>
          <w:i/>
          <w:sz w:val="20"/>
          <w:szCs w:val="20"/>
          <w:lang w:eastAsia="en-US"/>
        </w:rPr>
        <w:t>(Źródło: GUS)</w:t>
      </w:r>
    </w:p>
    <w:p w14:paraId="765D9F4C" w14:textId="77777777" w:rsidR="00A12484" w:rsidRPr="00B17435" w:rsidRDefault="00BB1AF4" w:rsidP="00B17435">
      <w:pPr>
        <w:pStyle w:val="Akapitzlist"/>
        <w:autoSpaceDE w:val="0"/>
        <w:autoSpaceDN w:val="0"/>
        <w:adjustRightInd w:val="0"/>
        <w:spacing w:line="240" w:lineRule="auto"/>
        <w:ind w:left="0"/>
        <w:jc w:val="center"/>
        <w:rPr>
          <w:rFonts w:ascii="Times New Roman" w:hAnsi="Times New Roman"/>
          <w:b/>
          <w:sz w:val="20"/>
          <w:lang w:val="pl-PL"/>
        </w:rPr>
      </w:pPr>
      <w:r>
        <w:rPr>
          <w:rFonts w:ascii="Times New Roman" w:hAnsi="Times New Roman"/>
          <w:b/>
          <w:noProof/>
          <w:sz w:val="20"/>
          <w:lang w:val="pl-PL" w:eastAsia="pl-PL"/>
        </w:rPr>
        <w:drawing>
          <wp:inline distT="0" distB="0" distL="0" distR="0" wp14:anchorId="4992AF85" wp14:editId="1B645C0F">
            <wp:extent cx="4133850" cy="3552825"/>
            <wp:effectExtent l="0" t="0" r="0" b="9525"/>
            <wp:docPr id="18" name="Obraz 18" descr="27 prognoza demograficz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7 prognoza demograficzna.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133850" cy="3552825"/>
                    </a:xfrm>
                    <a:prstGeom prst="rect">
                      <a:avLst/>
                    </a:prstGeom>
                    <a:noFill/>
                    <a:ln>
                      <a:noFill/>
                    </a:ln>
                  </pic:spPr>
                </pic:pic>
              </a:graphicData>
            </a:graphic>
          </wp:inline>
        </w:drawing>
      </w:r>
    </w:p>
    <w:p w14:paraId="00B529AA" w14:textId="77777777" w:rsidR="003C7DE9" w:rsidRDefault="003C7DE9" w:rsidP="00CC0540">
      <w:pPr>
        <w:keepNext/>
        <w:spacing w:after="0" w:line="240" w:lineRule="auto"/>
        <w:jc w:val="both"/>
        <w:rPr>
          <w:rFonts w:ascii="Times New Roman" w:hAnsi="Times New Roman"/>
          <w:b/>
          <w:szCs w:val="24"/>
          <w:lang w:eastAsia="en-US"/>
        </w:rPr>
      </w:pPr>
    </w:p>
    <w:p w14:paraId="410C0665" w14:textId="77777777" w:rsidR="003C7DE9" w:rsidRDefault="003C7DE9" w:rsidP="00CC0540">
      <w:pPr>
        <w:keepNext/>
        <w:spacing w:after="0" w:line="240" w:lineRule="auto"/>
        <w:jc w:val="both"/>
        <w:rPr>
          <w:rFonts w:ascii="Times New Roman" w:hAnsi="Times New Roman"/>
          <w:b/>
          <w:szCs w:val="24"/>
          <w:lang w:eastAsia="en-US"/>
        </w:rPr>
      </w:pPr>
    </w:p>
    <w:p w14:paraId="055E2DE8" w14:textId="77777777" w:rsidR="00A12484" w:rsidRPr="00F6649B" w:rsidRDefault="00A12484" w:rsidP="00CC0540">
      <w:pPr>
        <w:keepNext/>
        <w:spacing w:after="0" w:line="240" w:lineRule="auto"/>
        <w:jc w:val="both"/>
        <w:rPr>
          <w:b/>
          <w:bCs/>
          <w:i/>
          <w:sz w:val="20"/>
          <w:szCs w:val="20"/>
        </w:rPr>
      </w:pPr>
      <w:r w:rsidRPr="00F6649B">
        <w:rPr>
          <w:b/>
          <w:bCs/>
          <w:sz w:val="20"/>
          <w:szCs w:val="20"/>
        </w:rPr>
        <w:t xml:space="preserve">Rysunek 18. </w:t>
      </w:r>
      <w:r w:rsidRPr="00F6649B">
        <w:rPr>
          <w:b/>
          <w:bCs/>
          <w:sz w:val="20"/>
          <w:szCs w:val="20"/>
          <w:lang w:eastAsia="en-US"/>
        </w:rPr>
        <w:t>Współczynnik aktywności zawodowej ludności w</w:t>
      </w:r>
      <w:r w:rsidRPr="00F6649B">
        <w:rPr>
          <w:b/>
          <w:bCs/>
          <w:sz w:val="20"/>
          <w:szCs w:val="20"/>
        </w:rPr>
        <w:t xml:space="preserve"> wieku produkcyjnym w województwie łódzkim </w:t>
      </w:r>
      <w:r w:rsidRPr="00F6649B">
        <w:rPr>
          <w:b/>
          <w:bCs/>
          <w:sz w:val="20"/>
          <w:szCs w:val="20"/>
          <w:lang w:eastAsia="en-US"/>
        </w:rPr>
        <w:t>na tle kraju w 2011 r</w:t>
      </w:r>
      <w:r w:rsidRPr="00F6649B">
        <w:rPr>
          <w:b/>
          <w:bCs/>
          <w:sz w:val="20"/>
          <w:szCs w:val="20"/>
        </w:rPr>
        <w:t xml:space="preserve">. </w:t>
      </w:r>
      <w:r w:rsidRPr="00F6649B">
        <w:rPr>
          <w:bCs/>
          <w:i/>
          <w:sz w:val="20"/>
          <w:szCs w:val="20"/>
        </w:rPr>
        <w:t>(Źródło: GUS)</w:t>
      </w:r>
    </w:p>
    <w:p w14:paraId="0913DABA" w14:textId="77777777" w:rsidR="00A12484" w:rsidRDefault="00BB1AF4" w:rsidP="00B17435">
      <w:pPr>
        <w:jc w:val="center"/>
        <w:rPr>
          <w:rFonts w:ascii="Times New Roman" w:hAnsi="Times New Roman"/>
          <w:noProof/>
          <w:sz w:val="20"/>
          <w:szCs w:val="20"/>
        </w:rPr>
      </w:pPr>
      <w:r>
        <w:rPr>
          <w:rFonts w:ascii="Times New Roman" w:hAnsi="Times New Roman"/>
          <w:noProof/>
          <w:sz w:val="20"/>
          <w:szCs w:val="20"/>
        </w:rPr>
        <w:drawing>
          <wp:inline distT="0" distB="0" distL="0" distR="0" wp14:anchorId="742C5DA6" wp14:editId="65119DF7">
            <wp:extent cx="3914775" cy="3295650"/>
            <wp:effectExtent l="0" t="0" r="9525" b="0"/>
            <wp:docPr id="19" name="Obraz 19" descr="wspołcz aktywności zawodow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społcz aktywności zawodowej.jpg"/>
                    <pic:cNvPicPr>
                      <a:picLocks noChangeAspect="1" noChangeArrowheads="1"/>
                    </pic:cNvPicPr>
                  </pic:nvPicPr>
                  <pic:blipFill>
                    <a:blip r:embed="rId1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14775" cy="3295650"/>
                    </a:xfrm>
                    <a:prstGeom prst="rect">
                      <a:avLst/>
                    </a:prstGeom>
                    <a:noFill/>
                    <a:ln>
                      <a:noFill/>
                    </a:ln>
                  </pic:spPr>
                </pic:pic>
              </a:graphicData>
            </a:graphic>
          </wp:inline>
        </w:drawing>
      </w:r>
    </w:p>
    <w:p w14:paraId="59BAC2F2" w14:textId="77777777" w:rsidR="003C7DE9" w:rsidRDefault="003C7DE9" w:rsidP="00CC0540">
      <w:pPr>
        <w:keepNext/>
        <w:spacing w:after="0" w:line="240" w:lineRule="auto"/>
        <w:jc w:val="both"/>
        <w:rPr>
          <w:b/>
          <w:bCs/>
          <w:sz w:val="20"/>
          <w:szCs w:val="20"/>
          <w:lang w:eastAsia="en-US"/>
        </w:rPr>
      </w:pPr>
    </w:p>
    <w:p w14:paraId="6CD5B2A6" w14:textId="77777777" w:rsidR="00A12484" w:rsidRPr="00EB5B60" w:rsidRDefault="00A12484" w:rsidP="00EB5B60">
      <w:pPr>
        <w:rPr>
          <w:sz w:val="20"/>
          <w:szCs w:val="20"/>
          <w:lang w:eastAsia="en-US"/>
        </w:rPr>
      </w:pPr>
      <w:r w:rsidRPr="00EB5B60">
        <w:rPr>
          <w:b/>
          <w:sz w:val="20"/>
          <w:szCs w:val="20"/>
          <w:lang w:eastAsia="en-US"/>
        </w:rPr>
        <w:t>Rysunek 19. Średnie dalsze trwanie życia mężczyzn</w:t>
      </w:r>
      <w:r w:rsidR="00E75B99" w:rsidRPr="00EB5B60">
        <w:rPr>
          <w:b/>
          <w:sz w:val="20"/>
          <w:szCs w:val="20"/>
          <w:lang w:eastAsia="en-US"/>
        </w:rPr>
        <w:t xml:space="preserve"> </w:t>
      </w:r>
      <w:r w:rsidRPr="00EB5B60">
        <w:rPr>
          <w:b/>
          <w:sz w:val="20"/>
          <w:szCs w:val="20"/>
          <w:lang w:eastAsia="en-US"/>
        </w:rPr>
        <w:t>w województwie łódzkim na tle kraju w 2012 r.</w:t>
      </w:r>
      <w:r w:rsidRPr="00EB5B60">
        <w:rPr>
          <w:sz w:val="20"/>
          <w:szCs w:val="20"/>
          <w:lang w:eastAsia="en-US"/>
        </w:rPr>
        <w:t xml:space="preserve"> </w:t>
      </w:r>
      <w:r w:rsidRPr="00EB5B60">
        <w:rPr>
          <w:i/>
          <w:sz w:val="20"/>
          <w:szCs w:val="20"/>
          <w:lang w:eastAsia="en-US"/>
        </w:rPr>
        <w:t>(Źródło: GUS)</w:t>
      </w:r>
    </w:p>
    <w:p w14:paraId="5D338A5B" w14:textId="77777777" w:rsidR="00A12484" w:rsidRPr="00B17435" w:rsidRDefault="00A12484" w:rsidP="00EB5B60">
      <w:pPr>
        <w:rPr>
          <w:rFonts w:ascii="Times New Roman" w:hAnsi="Times New Roman"/>
        </w:rPr>
      </w:pPr>
    </w:p>
    <w:p w14:paraId="1D4FAF3C" w14:textId="77777777" w:rsidR="00A12484" w:rsidRPr="00B17435" w:rsidRDefault="00BB1AF4" w:rsidP="00C30179">
      <w:pPr>
        <w:pStyle w:val="Akapitzlist"/>
        <w:autoSpaceDE w:val="0"/>
        <w:autoSpaceDN w:val="0"/>
        <w:adjustRightInd w:val="0"/>
        <w:spacing w:after="0" w:line="240" w:lineRule="auto"/>
        <w:ind w:left="0"/>
        <w:jc w:val="both"/>
        <w:rPr>
          <w:rFonts w:ascii="Times New Roman" w:hAnsi="Times New Roman"/>
          <w:b/>
          <w:sz w:val="20"/>
          <w:lang w:val="pl-PL"/>
        </w:rPr>
      </w:pPr>
      <w:r>
        <w:rPr>
          <w:noProof/>
          <w:lang w:val="pl-PL" w:eastAsia="pl-PL"/>
        </w:rPr>
        <w:drawing>
          <wp:anchor distT="0" distB="0" distL="114300" distR="114300" simplePos="0" relativeHeight="251658752" behindDoc="0" locked="0" layoutInCell="1" allowOverlap="1" wp14:anchorId="6FE605E3" wp14:editId="667CCAA7">
            <wp:simplePos x="0" y="0"/>
            <wp:positionH relativeFrom="column">
              <wp:posOffset>881380</wp:posOffset>
            </wp:positionH>
            <wp:positionV relativeFrom="paragraph">
              <wp:posOffset>72390</wp:posOffset>
            </wp:positionV>
            <wp:extent cx="4230370" cy="3543300"/>
            <wp:effectExtent l="0" t="0" r="0" b="0"/>
            <wp:wrapSquare wrapText="bothSides"/>
            <wp:docPr id="26" name="Obraz 5" descr="Średnie_dalsze_trwanie zycia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Średnie_dalsze_trwanie zycia_201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230370" cy="3543300"/>
                    </a:xfrm>
                    <a:prstGeom prst="rect">
                      <a:avLst/>
                    </a:prstGeom>
                    <a:noFill/>
                  </pic:spPr>
                </pic:pic>
              </a:graphicData>
            </a:graphic>
          </wp:anchor>
        </w:drawing>
      </w:r>
    </w:p>
    <w:p w14:paraId="15025309" w14:textId="77777777" w:rsidR="00A12484" w:rsidRPr="00B17435" w:rsidRDefault="00A12484" w:rsidP="00C30179">
      <w:pPr>
        <w:pStyle w:val="Akapitzlist"/>
        <w:autoSpaceDE w:val="0"/>
        <w:autoSpaceDN w:val="0"/>
        <w:adjustRightInd w:val="0"/>
        <w:spacing w:after="0" w:line="240" w:lineRule="auto"/>
        <w:ind w:left="0"/>
        <w:jc w:val="both"/>
        <w:rPr>
          <w:rFonts w:ascii="Times New Roman" w:hAnsi="Times New Roman"/>
          <w:b/>
          <w:sz w:val="20"/>
          <w:lang w:val="pl-PL"/>
        </w:rPr>
      </w:pPr>
    </w:p>
    <w:p w14:paraId="153849A1" w14:textId="77777777" w:rsidR="00467B90" w:rsidRDefault="00E75B99" w:rsidP="00EB2891">
      <w:pPr>
        <w:spacing w:line="240" w:lineRule="auto"/>
        <w:jc w:val="both"/>
        <w:rPr>
          <w:b/>
          <w:color w:val="548DD4"/>
          <w:szCs w:val="24"/>
        </w:rPr>
      </w:pPr>
      <w:r>
        <w:rPr>
          <w:b/>
          <w:color w:val="548DD4"/>
          <w:szCs w:val="24"/>
        </w:rPr>
        <w:t xml:space="preserve"> </w:t>
      </w:r>
    </w:p>
    <w:p w14:paraId="2B6D524C" w14:textId="77777777" w:rsidR="00467B90" w:rsidRDefault="00467B90" w:rsidP="00EB2891">
      <w:pPr>
        <w:spacing w:line="240" w:lineRule="auto"/>
        <w:jc w:val="both"/>
        <w:rPr>
          <w:b/>
          <w:color w:val="548DD4"/>
          <w:szCs w:val="24"/>
        </w:rPr>
      </w:pPr>
    </w:p>
    <w:p w14:paraId="1BFAF8EA" w14:textId="77777777" w:rsidR="00467B90" w:rsidRDefault="00467B90" w:rsidP="00EB2891">
      <w:pPr>
        <w:spacing w:line="240" w:lineRule="auto"/>
        <w:jc w:val="both"/>
        <w:rPr>
          <w:b/>
          <w:color w:val="548DD4"/>
          <w:szCs w:val="24"/>
        </w:rPr>
      </w:pPr>
    </w:p>
    <w:p w14:paraId="062BF18B" w14:textId="77777777" w:rsidR="00467B90" w:rsidRDefault="00467B90" w:rsidP="00EB2891">
      <w:pPr>
        <w:spacing w:line="240" w:lineRule="auto"/>
        <w:jc w:val="both"/>
        <w:rPr>
          <w:b/>
          <w:color w:val="548DD4"/>
          <w:szCs w:val="24"/>
        </w:rPr>
      </w:pPr>
    </w:p>
    <w:p w14:paraId="5EDE0E60" w14:textId="77777777" w:rsidR="00467B90" w:rsidRDefault="00467B90" w:rsidP="00EB2891">
      <w:pPr>
        <w:spacing w:line="240" w:lineRule="auto"/>
        <w:jc w:val="both"/>
        <w:rPr>
          <w:b/>
          <w:color w:val="548DD4"/>
          <w:szCs w:val="24"/>
        </w:rPr>
      </w:pPr>
    </w:p>
    <w:p w14:paraId="07DA7183" w14:textId="77777777" w:rsidR="00467B90" w:rsidRDefault="00467B90" w:rsidP="00EB2891">
      <w:pPr>
        <w:spacing w:line="240" w:lineRule="auto"/>
        <w:jc w:val="both"/>
        <w:rPr>
          <w:b/>
          <w:color w:val="548DD4"/>
          <w:szCs w:val="24"/>
        </w:rPr>
      </w:pPr>
    </w:p>
    <w:p w14:paraId="624172FF" w14:textId="77777777" w:rsidR="00467B90" w:rsidRDefault="00467B90" w:rsidP="00EB2891">
      <w:pPr>
        <w:spacing w:line="240" w:lineRule="auto"/>
        <w:jc w:val="both"/>
        <w:rPr>
          <w:b/>
          <w:color w:val="548DD4"/>
          <w:szCs w:val="24"/>
        </w:rPr>
      </w:pPr>
    </w:p>
    <w:p w14:paraId="03E59AA0" w14:textId="77777777" w:rsidR="00467B90" w:rsidRDefault="00467B90" w:rsidP="00EB2891">
      <w:pPr>
        <w:spacing w:line="240" w:lineRule="auto"/>
        <w:jc w:val="both"/>
        <w:rPr>
          <w:b/>
          <w:color w:val="548DD4"/>
          <w:szCs w:val="24"/>
        </w:rPr>
      </w:pPr>
    </w:p>
    <w:p w14:paraId="1A699484" w14:textId="77777777" w:rsidR="00467B90" w:rsidRDefault="00467B90" w:rsidP="00EB2891">
      <w:pPr>
        <w:spacing w:line="240" w:lineRule="auto"/>
        <w:jc w:val="both"/>
        <w:rPr>
          <w:b/>
          <w:color w:val="548DD4"/>
          <w:szCs w:val="24"/>
        </w:rPr>
      </w:pPr>
    </w:p>
    <w:p w14:paraId="5F733BC1" w14:textId="77777777" w:rsidR="00467B90" w:rsidRDefault="00467B90">
      <w:pPr>
        <w:spacing w:after="0" w:line="240" w:lineRule="auto"/>
        <w:rPr>
          <w:b/>
          <w:color w:val="548DD4"/>
          <w:szCs w:val="24"/>
        </w:rPr>
      </w:pPr>
      <w:r>
        <w:rPr>
          <w:b/>
          <w:color w:val="548DD4"/>
          <w:szCs w:val="24"/>
        </w:rPr>
        <w:br w:type="page"/>
      </w:r>
    </w:p>
    <w:p w14:paraId="62C856F8" w14:textId="77777777" w:rsidR="00A12484" w:rsidRPr="00F152BB" w:rsidRDefault="00AC382B" w:rsidP="00EB2891">
      <w:pPr>
        <w:spacing w:line="240" w:lineRule="auto"/>
        <w:jc w:val="both"/>
        <w:rPr>
          <w:b/>
          <w:szCs w:val="24"/>
        </w:rPr>
      </w:pPr>
      <w:r w:rsidRPr="00F152BB">
        <w:rPr>
          <w:b/>
          <w:szCs w:val="24"/>
        </w:rPr>
        <w:t>8.</w:t>
      </w:r>
      <w:r w:rsidR="00A12484" w:rsidRPr="00F152BB">
        <w:rPr>
          <w:b/>
          <w:szCs w:val="24"/>
        </w:rPr>
        <w:t xml:space="preserve">ZATRUDNIENIE </w:t>
      </w:r>
    </w:p>
    <w:p w14:paraId="3ABD4B99" w14:textId="77777777" w:rsidR="00A12484" w:rsidRPr="00EB5B60" w:rsidRDefault="00A12484" w:rsidP="00EB5B60">
      <w:pPr>
        <w:rPr>
          <w:i/>
          <w:sz w:val="20"/>
          <w:szCs w:val="20"/>
          <w:lang w:eastAsia="en-US"/>
        </w:rPr>
      </w:pPr>
      <w:r w:rsidRPr="00EB5B60">
        <w:rPr>
          <w:b/>
          <w:sz w:val="20"/>
          <w:szCs w:val="20"/>
          <w:lang w:eastAsia="en-US"/>
        </w:rPr>
        <w:t>Rysunek 20. Stopa bezrobocia w województwie łódzkim na tle kraju w latach 2004 – 2012</w:t>
      </w:r>
      <w:r w:rsidRPr="00EB5B60">
        <w:rPr>
          <w:sz w:val="20"/>
          <w:szCs w:val="20"/>
          <w:lang w:eastAsia="en-US"/>
        </w:rPr>
        <w:t xml:space="preserve"> </w:t>
      </w:r>
      <w:r w:rsidRPr="00EB5B60">
        <w:rPr>
          <w:i/>
          <w:sz w:val="20"/>
          <w:szCs w:val="20"/>
          <w:lang w:eastAsia="en-US"/>
        </w:rPr>
        <w:t>(Źródło: GUS)</w:t>
      </w:r>
    </w:p>
    <w:p w14:paraId="0B0A0ED1" w14:textId="77777777" w:rsidR="00A12484" w:rsidRDefault="00A12484" w:rsidP="00C30179">
      <w:pPr>
        <w:rPr>
          <w:rFonts w:ascii="Times New Roman" w:hAnsi="Times New Roman"/>
          <w:b/>
          <w:sz w:val="20"/>
          <w:szCs w:val="20"/>
          <w:lang w:eastAsia="en-US"/>
        </w:rPr>
      </w:pPr>
    </w:p>
    <w:p w14:paraId="1BE7206D" w14:textId="77777777" w:rsidR="00A42751" w:rsidRDefault="00BB1AF4" w:rsidP="00A42751">
      <w:pPr>
        <w:jc w:val="center"/>
        <w:rPr>
          <w:b/>
          <w:color w:val="548DD4"/>
          <w:szCs w:val="24"/>
        </w:rPr>
      </w:pPr>
      <w:r>
        <w:rPr>
          <w:rFonts w:ascii="Times New Roman" w:hAnsi="Times New Roman"/>
          <w:noProof/>
          <w:sz w:val="20"/>
          <w:szCs w:val="20"/>
        </w:rPr>
        <w:drawing>
          <wp:inline distT="0" distB="0" distL="0" distR="0" wp14:anchorId="5C7745CD" wp14:editId="66BDC135">
            <wp:extent cx="4381500" cy="3390900"/>
            <wp:effectExtent l="0" t="0" r="0" b="0"/>
            <wp:docPr id="20" name="Obraz 20" descr="stopa bezrobocia 2004-2012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opa bezrobocia 2004-2012 v2.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381500" cy="3390900"/>
                    </a:xfrm>
                    <a:prstGeom prst="rect">
                      <a:avLst/>
                    </a:prstGeom>
                    <a:noFill/>
                    <a:ln>
                      <a:noFill/>
                    </a:ln>
                  </pic:spPr>
                </pic:pic>
              </a:graphicData>
            </a:graphic>
          </wp:inline>
        </w:drawing>
      </w:r>
    </w:p>
    <w:p w14:paraId="0CD3A76E" w14:textId="77777777" w:rsidR="00A42751" w:rsidRPr="008D452E" w:rsidRDefault="00A42751" w:rsidP="00A42751">
      <w:pPr>
        <w:rPr>
          <w:b/>
          <w:color w:val="548DD4"/>
          <w:sz w:val="16"/>
          <w:szCs w:val="16"/>
        </w:rPr>
      </w:pPr>
    </w:p>
    <w:p w14:paraId="2ECAD26C" w14:textId="77777777" w:rsidR="00A42751" w:rsidRPr="00EB5B60" w:rsidRDefault="00040DD5" w:rsidP="00EB5B60">
      <w:pPr>
        <w:rPr>
          <w:rFonts w:ascii="Times New Roman" w:hAnsi="Times New Roman"/>
          <w:b/>
          <w:noProof/>
          <w:sz w:val="20"/>
          <w:szCs w:val="20"/>
        </w:rPr>
      </w:pPr>
      <w:r w:rsidRPr="00EB5B60">
        <w:rPr>
          <w:b/>
        </w:rPr>
        <w:t>11. EDUKACJA, KWALIFIKACJE, UMIEJĘTNOŚCI</w:t>
      </w:r>
    </w:p>
    <w:p w14:paraId="35F73A33" w14:textId="77777777" w:rsidR="00A12484" w:rsidRPr="00401BB0" w:rsidRDefault="00A12484" w:rsidP="008D452E">
      <w:pPr>
        <w:jc w:val="center"/>
        <w:rPr>
          <w:b/>
          <w:bCs/>
          <w:i/>
          <w:sz w:val="20"/>
          <w:szCs w:val="20"/>
          <w:lang w:eastAsia="en-US"/>
        </w:rPr>
      </w:pPr>
      <w:r w:rsidRPr="00EB5B60">
        <w:rPr>
          <w:b/>
          <w:sz w:val="20"/>
          <w:szCs w:val="20"/>
        </w:rPr>
        <w:t xml:space="preserve">Rysunek 21. Udział dzieci w wieku 3 – 5 lat objętych wychowaniem przedszkolnym w powiatach w 2012 r. </w:t>
      </w:r>
      <w:r w:rsidRPr="00EB5B60">
        <w:rPr>
          <w:sz w:val="20"/>
          <w:szCs w:val="20"/>
        </w:rPr>
        <w:t>(Źródło:</w:t>
      </w:r>
      <w:r w:rsidRPr="00401BB0">
        <w:rPr>
          <w:bCs/>
          <w:i/>
          <w:sz w:val="20"/>
          <w:szCs w:val="20"/>
          <w:lang w:eastAsia="en-US"/>
        </w:rPr>
        <w:t xml:space="preserve"> GUS)</w:t>
      </w:r>
    </w:p>
    <w:p w14:paraId="68807C82" w14:textId="77777777" w:rsidR="00A12484" w:rsidRDefault="00A12484" w:rsidP="00C30179">
      <w:pPr>
        <w:rPr>
          <w:rFonts w:ascii="Times New Roman" w:hAnsi="Times New Roman"/>
          <w:noProof/>
          <w:sz w:val="20"/>
          <w:szCs w:val="20"/>
        </w:rPr>
      </w:pPr>
    </w:p>
    <w:p w14:paraId="24357A18" w14:textId="77777777" w:rsidR="00A12484" w:rsidRDefault="00BB1AF4" w:rsidP="00B17435">
      <w:pPr>
        <w:jc w:val="center"/>
        <w:rPr>
          <w:rFonts w:ascii="Times New Roman" w:hAnsi="Times New Roman"/>
          <w:noProof/>
          <w:sz w:val="20"/>
          <w:szCs w:val="20"/>
        </w:rPr>
      </w:pPr>
      <w:r>
        <w:rPr>
          <w:rFonts w:ascii="Times New Roman" w:hAnsi="Times New Roman"/>
          <w:noProof/>
          <w:sz w:val="20"/>
          <w:szCs w:val="20"/>
        </w:rPr>
        <w:drawing>
          <wp:inline distT="0" distB="0" distL="0" distR="0" wp14:anchorId="18A9F223" wp14:editId="4ABAE110">
            <wp:extent cx="3952875" cy="3267075"/>
            <wp:effectExtent l="0" t="0" r="9525" b="9525"/>
            <wp:docPr id="21" name="Obraz 21" descr="Przedszkola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zedszkola_201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952875" cy="3267075"/>
                    </a:xfrm>
                    <a:prstGeom prst="rect">
                      <a:avLst/>
                    </a:prstGeom>
                    <a:noFill/>
                    <a:ln>
                      <a:noFill/>
                    </a:ln>
                  </pic:spPr>
                </pic:pic>
              </a:graphicData>
            </a:graphic>
          </wp:inline>
        </w:drawing>
      </w:r>
    </w:p>
    <w:p w14:paraId="3299AFA7" w14:textId="77777777" w:rsidR="00A12484" w:rsidRPr="00EB5B60" w:rsidRDefault="00A12484" w:rsidP="00EB5B60">
      <w:pPr>
        <w:rPr>
          <w:b/>
          <w:lang w:eastAsia="en-US"/>
        </w:rPr>
      </w:pPr>
      <w:r w:rsidRPr="00EB5B60">
        <w:rPr>
          <w:b/>
          <w:lang w:eastAsia="en-US"/>
        </w:rPr>
        <w:t>ZAKRES TERYTORIALNEJ INTERWENCJI</w:t>
      </w:r>
    </w:p>
    <w:p w14:paraId="4CF477B4" w14:textId="77777777" w:rsidR="00A12484" w:rsidRPr="00EB5B60" w:rsidRDefault="00A12484" w:rsidP="00EB5B60">
      <w:pPr>
        <w:rPr>
          <w:sz w:val="20"/>
          <w:szCs w:val="20"/>
          <w:lang w:eastAsia="en-US"/>
        </w:rPr>
      </w:pPr>
      <w:r w:rsidRPr="00EB5B60">
        <w:rPr>
          <w:b/>
          <w:sz w:val="20"/>
          <w:szCs w:val="20"/>
          <w:lang w:eastAsia="en-US"/>
        </w:rPr>
        <w:t>Rysunek 22. Obszary Strategicznej Interwencji wynikające z polityki państwa</w:t>
      </w:r>
      <w:r w:rsidRPr="00EB5B60">
        <w:rPr>
          <w:sz w:val="20"/>
          <w:szCs w:val="20"/>
          <w:lang w:eastAsia="en-US"/>
        </w:rPr>
        <w:t xml:space="preserve"> </w:t>
      </w:r>
      <w:r w:rsidRPr="00EB5B60">
        <w:rPr>
          <w:i/>
          <w:sz w:val="20"/>
          <w:szCs w:val="20"/>
          <w:lang w:eastAsia="en-US"/>
        </w:rPr>
        <w:t>(Źródło: opracowanie własne BPPWŁ)</w:t>
      </w:r>
    </w:p>
    <w:p w14:paraId="59A10CA8" w14:textId="77777777" w:rsidR="00A12484" w:rsidRDefault="00BB1AF4" w:rsidP="00B17435">
      <w:pPr>
        <w:spacing w:line="240" w:lineRule="auto"/>
        <w:jc w:val="center"/>
        <w:rPr>
          <w:rFonts w:ascii="Times New Roman" w:hAnsi="Times New Roman"/>
          <w:b/>
          <w:color w:val="548DD4"/>
          <w:szCs w:val="24"/>
        </w:rPr>
      </w:pPr>
      <w:r>
        <w:rPr>
          <w:rFonts w:ascii="Times New Roman" w:hAnsi="Times New Roman"/>
          <w:noProof/>
          <w:sz w:val="20"/>
          <w:szCs w:val="20"/>
        </w:rPr>
        <w:drawing>
          <wp:inline distT="0" distB="0" distL="0" distR="0" wp14:anchorId="7E58ED10" wp14:editId="348B7F3E">
            <wp:extent cx="4667250" cy="4095750"/>
            <wp:effectExtent l="0" t="0" r="0" b="0"/>
            <wp:docPr id="22" name="Obraz 22" descr="OSI diagnoza strateg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SI diagnoza strategii"/>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667250" cy="4095750"/>
                    </a:xfrm>
                    <a:prstGeom prst="rect">
                      <a:avLst/>
                    </a:prstGeom>
                    <a:noFill/>
                    <a:ln>
                      <a:noFill/>
                    </a:ln>
                  </pic:spPr>
                </pic:pic>
              </a:graphicData>
            </a:graphic>
          </wp:inline>
        </w:drawing>
      </w:r>
    </w:p>
    <w:p w14:paraId="126F61D3" w14:textId="77777777" w:rsidR="00A12484" w:rsidRPr="00401BB0" w:rsidRDefault="00A12484" w:rsidP="00EB2891">
      <w:pPr>
        <w:keepNext/>
        <w:spacing w:after="0" w:line="240" w:lineRule="auto"/>
        <w:jc w:val="both"/>
        <w:rPr>
          <w:b/>
          <w:bCs/>
          <w:i/>
          <w:sz w:val="20"/>
          <w:szCs w:val="20"/>
          <w:lang w:eastAsia="en-US"/>
        </w:rPr>
      </w:pPr>
      <w:r w:rsidRPr="00401BB0">
        <w:rPr>
          <w:b/>
          <w:bCs/>
          <w:sz w:val="20"/>
          <w:szCs w:val="20"/>
          <w:lang w:eastAsia="en-US"/>
        </w:rPr>
        <w:t xml:space="preserve">Rysunek </w:t>
      </w:r>
      <w:r>
        <w:rPr>
          <w:b/>
          <w:bCs/>
          <w:sz w:val="20"/>
          <w:szCs w:val="20"/>
          <w:lang w:eastAsia="en-US"/>
        </w:rPr>
        <w:t>2</w:t>
      </w:r>
      <w:r w:rsidRPr="00401BB0">
        <w:rPr>
          <w:b/>
          <w:bCs/>
          <w:sz w:val="20"/>
          <w:szCs w:val="20"/>
          <w:lang w:eastAsia="en-US"/>
        </w:rPr>
        <w:t>3.</w:t>
      </w:r>
      <w:r w:rsidRPr="00401BB0">
        <w:rPr>
          <w:b/>
          <w:sz w:val="20"/>
          <w:szCs w:val="20"/>
          <w:lang w:eastAsia="en-US"/>
        </w:rPr>
        <w:t xml:space="preserve"> Obszary Strategicznej Interwencji wynikające</w:t>
      </w:r>
      <w:r w:rsidR="00E75B99">
        <w:rPr>
          <w:b/>
          <w:sz w:val="20"/>
          <w:szCs w:val="20"/>
          <w:lang w:eastAsia="en-US"/>
        </w:rPr>
        <w:t xml:space="preserve"> </w:t>
      </w:r>
      <w:r w:rsidRPr="00401BB0">
        <w:rPr>
          <w:b/>
          <w:bCs/>
          <w:sz w:val="20"/>
          <w:szCs w:val="20"/>
          <w:lang w:eastAsia="en-US"/>
        </w:rPr>
        <w:t xml:space="preserve">z polityki rozwoju województwa łódzkiego – obszary funkcjonalne </w:t>
      </w:r>
      <w:r w:rsidRPr="00401BB0">
        <w:rPr>
          <w:bCs/>
          <w:i/>
          <w:sz w:val="20"/>
          <w:szCs w:val="20"/>
          <w:lang w:eastAsia="en-US"/>
        </w:rPr>
        <w:t>(Źródło: opracowanie własne BPPWŁ)</w:t>
      </w:r>
    </w:p>
    <w:p w14:paraId="5608987E" w14:textId="77777777" w:rsidR="00A12484" w:rsidRDefault="00BB1AF4" w:rsidP="00B17435">
      <w:pPr>
        <w:spacing w:line="240" w:lineRule="auto"/>
        <w:jc w:val="center"/>
        <w:rPr>
          <w:rFonts w:ascii="Times New Roman" w:hAnsi="Times New Roman"/>
          <w:b/>
          <w:color w:val="548DD4"/>
          <w:szCs w:val="24"/>
        </w:rPr>
      </w:pPr>
      <w:r>
        <w:rPr>
          <w:rFonts w:ascii="Times New Roman" w:hAnsi="Times New Roman"/>
          <w:noProof/>
          <w:sz w:val="20"/>
          <w:szCs w:val="20"/>
        </w:rPr>
        <w:drawing>
          <wp:inline distT="0" distB="0" distL="0" distR="0" wp14:anchorId="669D2DE3" wp14:editId="36F6386E">
            <wp:extent cx="4524375" cy="3562350"/>
            <wp:effectExtent l="0" t="0" r="9525" b="0"/>
            <wp:docPr id="23" name="Obraz 23" descr="Obszary funkcjonalne z radomszcz mał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bszary funkcjonalne z radomszcz mała.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24375" cy="3562350"/>
                    </a:xfrm>
                    <a:prstGeom prst="rect">
                      <a:avLst/>
                    </a:prstGeom>
                    <a:noFill/>
                    <a:ln>
                      <a:noFill/>
                    </a:ln>
                  </pic:spPr>
                </pic:pic>
              </a:graphicData>
            </a:graphic>
          </wp:inline>
        </w:drawing>
      </w:r>
    </w:p>
    <w:p w14:paraId="22CF067F" w14:textId="77777777" w:rsidR="00A12484" w:rsidRPr="00401BB0" w:rsidRDefault="00A12484">
      <w:pPr>
        <w:jc w:val="both"/>
        <w:rPr>
          <w:b/>
          <w:color w:val="548DD4"/>
          <w:szCs w:val="24"/>
        </w:rPr>
      </w:pPr>
      <w:r w:rsidRPr="00401BB0">
        <w:rPr>
          <w:b/>
          <w:color w:val="548DD4"/>
          <w:szCs w:val="24"/>
        </w:rPr>
        <w:t xml:space="preserve">SEKCJA 5. </w:t>
      </w:r>
      <w:r w:rsidRPr="00A30B05">
        <w:rPr>
          <w:b/>
          <w:color w:val="548DD4"/>
          <w:szCs w:val="24"/>
        </w:rPr>
        <w:t>SZCZEGÓLNE POTRZEBY OBSZARÓW GEOGRAFICZNYCH NAJBARDZIEJ DOTKNIĘTYCH UBÓSTWEM LUB GRUP DOCELOWYCH NAJBARDZIEJ ZAGROŻONYCH DYSKRYMINACJĄ LUB WYKLUCZENIEM SPOŁECZNYM</w:t>
      </w:r>
      <w:r>
        <w:rPr>
          <w:b/>
          <w:color w:val="548DD4"/>
          <w:szCs w:val="24"/>
        </w:rPr>
        <w:t xml:space="preserve"> (W STOSOWNYCH PRZYPADKACH)</w:t>
      </w:r>
    </w:p>
    <w:p w14:paraId="7B38FF1D" w14:textId="77777777" w:rsidR="00A12484" w:rsidRDefault="00A12484" w:rsidP="00C30179">
      <w:pPr>
        <w:spacing w:line="240" w:lineRule="auto"/>
        <w:jc w:val="both"/>
        <w:rPr>
          <w:b/>
        </w:rPr>
      </w:pPr>
      <w:r w:rsidRPr="00401BB0">
        <w:rPr>
          <w:b/>
          <w:szCs w:val="24"/>
        </w:rPr>
        <w:t xml:space="preserve">Sekcja 5.1 </w:t>
      </w:r>
      <w:r w:rsidRPr="00A30B05">
        <w:rPr>
          <w:b/>
        </w:rPr>
        <w:t>Obszary geograficzne najbardziej dotknięte ubóstwem / grupy docelowe najbardziej zagrożone dyskryminacją</w:t>
      </w:r>
      <w:r>
        <w:rPr>
          <w:b/>
        </w:rPr>
        <w:t xml:space="preserve"> lub wykluczeniem społecznym</w:t>
      </w:r>
    </w:p>
    <w:p w14:paraId="549FF897" w14:textId="77777777" w:rsidR="00A12484" w:rsidRPr="00401BB0" w:rsidRDefault="00A12484" w:rsidP="00EB2891">
      <w:pPr>
        <w:keepNext/>
        <w:spacing w:after="0" w:line="240" w:lineRule="auto"/>
        <w:jc w:val="both"/>
        <w:rPr>
          <w:b/>
          <w:bCs/>
          <w:sz w:val="20"/>
          <w:szCs w:val="20"/>
          <w:lang w:eastAsia="en-US"/>
        </w:rPr>
      </w:pPr>
      <w:r w:rsidRPr="00401BB0">
        <w:rPr>
          <w:b/>
          <w:bCs/>
          <w:sz w:val="20"/>
          <w:szCs w:val="20"/>
          <w:lang w:eastAsia="en-US"/>
        </w:rPr>
        <w:t>Rysunek 2</w:t>
      </w:r>
      <w:r>
        <w:rPr>
          <w:b/>
          <w:bCs/>
          <w:sz w:val="20"/>
          <w:szCs w:val="20"/>
          <w:lang w:eastAsia="en-US"/>
        </w:rPr>
        <w:t>4</w:t>
      </w:r>
      <w:r w:rsidRPr="00401BB0">
        <w:rPr>
          <w:b/>
          <w:bCs/>
          <w:sz w:val="20"/>
          <w:szCs w:val="20"/>
          <w:lang w:eastAsia="en-US"/>
        </w:rPr>
        <w:t>.</w:t>
      </w:r>
      <w:r w:rsidRPr="00401BB0">
        <w:rPr>
          <w:b/>
          <w:bCs/>
          <w:color w:val="000000"/>
          <w:sz w:val="20"/>
          <w:szCs w:val="20"/>
          <w:lang w:eastAsia="en-US"/>
        </w:rPr>
        <w:t xml:space="preserve"> Udział bezrobotnych zarejestrowanych w liczbie ludności w wieku produkcyjnym w województwie łódzkim na tle kraju w 2012 r.</w:t>
      </w:r>
      <w:r w:rsidR="00E75B99">
        <w:rPr>
          <w:b/>
          <w:bCs/>
          <w:color w:val="000000"/>
          <w:sz w:val="20"/>
          <w:szCs w:val="20"/>
          <w:lang w:eastAsia="en-US"/>
        </w:rPr>
        <w:t xml:space="preserve"> </w:t>
      </w:r>
      <w:r w:rsidRPr="00401BB0">
        <w:rPr>
          <w:bCs/>
          <w:i/>
          <w:color w:val="262626"/>
          <w:sz w:val="20"/>
          <w:szCs w:val="20"/>
          <w:lang w:eastAsia="en-US"/>
        </w:rPr>
        <w:t>(Źródło: GUS)</w:t>
      </w:r>
    </w:p>
    <w:p w14:paraId="181098D7" w14:textId="77777777" w:rsidR="00A12484" w:rsidRDefault="00BB1AF4" w:rsidP="00C30179">
      <w:pPr>
        <w:spacing w:line="240" w:lineRule="auto"/>
        <w:jc w:val="both"/>
        <w:rPr>
          <w:rFonts w:ascii="Times New Roman" w:hAnsi="Times New Roman"/>
          <w:b/>
          <w:bCs/>
          <w:sz w:val="20"/>
          <w:szCs w:val="20"/>
          <w:lang w:eastAsia="en-US"/>
        </w:rPr>
      </w:pPr>
      <w:r>
        <w:rPr>
          <w:noProof/>
        </w:rPr>
        <w:drawing>
          <wp:anchor distT="0" distB="0" distL="114300" distR="114300" simplePos="0" relativeHeight="251656704" behindDoc="0" locked="0" layoutInCell="1" allowOverlap="1" wp14:anchorId="1EDF9B12" wp14:editId="034CC37B">
            <wp:simplePos x="0" y="0"/>
            <wp:positionH relativeFrom="column">
              <wp:posOffset>1036955</wp:posOffset>
            </wp:positionH>
            <wp:positionV relativeFrom="paragraph">
              <wp:posOffset>62230</wp:posOffset>
            </wp:positionV>
            <wp:extent cx="3903980" cy="3472815"/>
            <wp:effectExtent l="0" t="0" r="1270" b="0"/>
            <wp:wrapSquare wrapText="bothSides"/>
            <wp:docPr id="25" name="Obraz 55" descr="bezrobotni polska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5" descr="bezrobotni polska 201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903980" cy="3472815"/>
                    </a:xfrm>
                    <a:prstGeom prst="rect">
                      <a:avLst/>
                    </a:prstGeom>
                    <a:noFill/>
                  </pic:spPr>
                </pic:pic>
              </a:graphicData>
            </a:graphic>
          </wp:anchor>
        </w:drawing>
      </w:r>
    </w:p>
    <w:p w14:paraId="4FC43DBB" w14:textId="77777777" w:rsidR="00A12484" w:rsidRDefault="00A12484" w:rsidP="00C30179">
      <w:pPr>
        <w:spacing w:line="240" w:lineRule="auto"/>
        <w:jc w:val="both"/>
        <w:rPr>
          <w:rFonts w:ascii="Times New Roman" w:hAnsi="Times New Roman"/>
          <w:b/>
          <w:bCs/>
          <w:sz w:val="20"/>
          <w:szCs w:val="20"/>
          <w:lang w:eastAsia="en-US"/>
        </w:rPr>
      </w:pPr>
    </w:p>
    <w:p w14:paraId="36810FAB" w14:textId="77777777" w:rsidR="00A12484" w:rsidRDefault="00A12484" w:rsidP="00C30179">
      <w:pPr>
        <w:spacing w:line="240" w:lineRule="auto"/>
        <w:jc w:val="both"/>
        <w:rPr>
          <w:rFonts w:ascii="Times New Roman" w:hAnsi="Times New Roman"/>
          <w:b/>
          <w:bCs/>
          <w:sz w:val="20"/>
          <w:szCs w:val="20"/>
          <w:lang w:eastAsia="en-US"/>
        </w:rPr>
      </w:pPr>
    </w:p>
    <w:p w14:paraId="1042D9B5" w14:textId="77777777" w:rsidR="00A12484" w:rsidRDefault="00A12484" w:rsidP="00C30179">
      <w:pPr>
        <w:spacing w:line="240" w:lineRule="auto"/>
        <w:jc w:val="both"/>
        <w:rPr>
          <w:rFonts w:ascii="Times New Roman" w:hAnsi="Times New Roman"/>
          <w:b/>
          <w:bCs/>
          <w:sz w:val="20"/>
          <w:szCs w:val="20"/>
          <w:lang w:eastAsia="en-US"/>
        </w:rPr>
      </w:pPr>
    </w:p>
    <w:p w14:paraId="6FA6AC46" w14:textId="77777777" w:rsidR="00A12484" w:rsidRDefault="00A12484" w:rsidP="00C30179">
      <w:pPr>
        <w:spacing w:line="240" w:lineRule="auto"/>
        <w:jc w:val="both"/>
        <w:rPr>
          <w:rFonts w:ascii="Times New Roman" w:hAnsi="Times New Roman"/>
          <w:b/>
          <w:bCs/>
          <w:sz w:val="20"/>
          <w:szCs w:val="20"/>
          <w:lang w:eastAsia="en-US"/>
        </w:rPr>
      </w:pPr>
    </w:p>
    <w:p w14:paraId="682BEA1F" w14:textId="77777777" w:rsidR="00A12484" w:rsidRDefault="00A12484" w:rsidP="00C30179">
      <w:pPr>
        <w:spacing w:line="240" w:lineRule="auto"/>
        <w:jc w:val="both"/>
        <w:rPr>
          <w:rFonts w:ascii="Times New Roman" w:hAnsi="Times New Roman"/>
          <w:b/>
          <w:bCs/>
          <w:sz w:val="20"/>
          <w:szCs w:val="20"/>
          <w:lang w:eastAsia="en-US"/>
        </w:rPr>
      </w:pPr>
    </w:p>
    <w:p w14:paraId="77C1884A" w14:textId="77777777" w:rsidR="00A12484" w:rsidRDefault="00A12484" w:rsidP="00C30179">
      <w:pPr>
        <w:spacing w:line="240" w:lineRule="auto"/>
        <w:jc w:val="both"/>
        <w:rPr>
          <w:rFonts w:ascii="Times New Roman" w:hAnsi="Times New Roman"/>
          <w:b/>
          <w:bCs/>
          <w:sz w:val="20"/>
          <w:szCs w:val="20"/>
          <w:lang w:eastAsia="en-US"/>
        </w:rPr>
      </w:pPr>
    </w:p>
    <w:p w14:paraId="569687B3" w14:textId="77777777" w:rsidR="00A12484" w:rsidRDefault="00A12484" w:rsidP="00C30179">
      <w:pPr>
        <w:spacing w:line="240" w:lineRule="auto"/>
        <w:jc w:val="both"/>
        <w:rPr>
          <w:rFonts w:ascii="Times New Roman" w:hAnsi="Times New Roman"/>
          <w:b/>
          <w:bCs/>
          <w:sz w:val="20"/>
          <w:szCs w:val="20"/>
          <w:lang w:eastAsia="en-US"/>
        </w:rPr>
      </w:pPr>
    </w:p>
    <w:p w14:paraId="67E0D1F0" w14:textId="77777777" w:rsidR="00A12484" w:rsidRDefault="00A12484" w:rsidP="00C30179">
      <w:pPr>
        <w:spacing w:line="240" w:lineRule="auto"/>
        <w:jc w:val="both"/>
        <w:rPr>
          <w:rFonts w:ascii="Times New Roman" w:hAnsi="Times New Roman"/>
          <w:b/>
          <w:bCs/>
          <w:sz w:val="20"/>
          <w:szCs w:val="20"/>
          <w:lang w:eastAsia="en-US"/>
        </w:rPr>
      </w:pPr>
    </w:p>
    <w:p w14:paraId="36E2E451" w14:textId="77777777" w:rsidR="00A12484" w:rsidRDefault="00A12484" w:rsidP="00C30179">
      <w:pPr>
        <w:spacing w:line="240" w:lineRule="auto"/>
        <w:jc w:val="both"/>
        <w:rPr>
          <w:rFonts w:ascii="Times New Roman" w:hAnsi="Times New Roman"/>
          <w:b/>
          <w:bCs/>
          <w:sz w:val="20"/>
          <w:szCs w:val="20"/>
          <w:lang w:eastAsia="en-US"/>
        </w:rPr>
      </w:pPr>
    </w:p>
    <w:p w14:paraId="395DC221" w14:textId="77777777" w:rsidR="00A12484" w:rsidRDefault="00A12484" w:rsidP="00C30179">
      <w:pPr>
        <w:spacing w:line="240" w:lineRule="auto"/>
        <w:jc w:val="both"/>
        <w:rPr>
          <w:rFonts w:ascii="Times New Roman" w:hAnsi="Times New Roman"/>
          <w:b/>
          <w:bCs/>
          <w:sz w:val="20"/>
          <w:szCs w:val="20"/>
          <w:lang w:eastAsia="en-US"/>
        </w:rPr>
      </w:pPr>
    </w:p>
    <w:p w14:paraId="5CED497F" w14:textId="77777777" w:rsidR="00A12484" w:rsidRDefault="00A12484" w:rsidP="00EB2891">
      <w:pPr>
        <w:keepNext/>
        <w:spacing w:after="0" w:line="240" w:lineRule="auto"/>
        <w:jc w:val="both"/>
        <w:rPr>
          <w:b/>
          <w:bCs/>
          <w:sz w:val="20"/>
          <w:szCs w:val="20"/>
          <w:lang w:eastAsia="en-US"/>
        </w:rPr>
      </w:pPr>
    </w:p>
    <w:p w14:paraId="1629815A" w14:textId="77777777" w:rsidR="00A12484" w:rsidRDefault="00A12484" w:rsidP="00EB2891">
      <w:pPr>
        <w:keepNext/>
        <w:spacing w:after="0" w:line="240" w:lineRule="auto"/>
        <w:jc w:val="both"/>
        <w:rPr>
          <w:b/>
          <w:bCs/>
          <w:sz w:val="20"/>
          <w:szCs w:val="20"/>
          <w:lang w:eastAsia="en-US"/>
        </w:rPr>
      </w:pPr>
    </w:p>
    <w:p w14:paraId="515428F8" w14:textId="77777777" w:rsidR="00A12484" w:rsidRDefault="00A12484" w:rsidP="00EB2891">
      <w:pPr>
        <w:keepNext/>
        <w:spacing w:after="0" w:line="240" w:lineRule="auto"/>
        <w:jc w:val="both"/>
        <w:rPr>
          <w:b/>
          <w:bCs/>
          <w:sz w:val="20"/>
          <w:szCs w:val="20"/>
          <w:lang w:eastAsia="en-US"/>
        </w:rPr>
      </w:pPr>
    </w:p>
    <w:p w14:paraId="24B492AE" w14:textId="77777777" w:rsidR="00A12484" w:rsidRDefault="00A12484" w:rsidP="00EB2891">
      <w:pPr>
        <w:keepNext/>
        <w:spacing w:after="0" w:line="240" w:lineRule="auto"/>
        <w:jc w:val="both"/>
        <w:rPr>
          <w:b/>
          <w:bCs/>
          <w:sz w:val="20"/>
          <w:szCs w:val="20"/>
          <w:lang w:eastAsia="en-US"/>
        </w:rPr>
      </w:pPr>
    </w:p>
    <w:p w14:paraId="3E6BD5DB" w14:textId="77777777" w:rsidR="00A12484" w:rsidRDefault="00A12484" w:rsidP="00EB2891">
      <w:pPr>
        <w:keepNext/>
        <w:spacing w:after="0" w:line="240" w:lineRule="auto"/>
        <w:jc w:val="both"/>
        <w:rPr>
          <w:b/>
          <w:bCs/>
          <w:sz w:val="20"/>
          <w:szCs w:val="20"/>
          <w:lang w:eastAsia="en-US"/>
        </w:rPr>
      </w:pPr>
    </w:p>
    <w:p w14:paraId="49F818B0" w14:textId="77777777" w:rsidR="00F152BB" w:rsidRDefault="00F152BB" w:rsidP="00EB2891">
      <w:pPr>
        <w:keepNext/>
        <w:spacing w:after="0" w:line="240" w:lineRule="auto"/>
        <w:jc w:val="both"/>
        <w:rPr>
          <w:b/>
          <w:bCs/>
          <w:sz w:val="20"/>
          <w:szCs w:val="20"/>
          <w:lang w:eastAsia="en-US"/>
        </w:rPr>
      </w:pPr>
    </w:p>
    <w:p w14:paraId="4DD7E184" w14:textId="77777777" w:rsidR="00F152BB" w:rsidRDefault="00F152BB" w:rsidP="00EB2891">
      <w:pPr>
        <w:keepNext/>
        <w:spacing w:after="0" w:line="240" w:lineRule="auto"/>
        <w:jc w:val="both"/>
        <w:rPr>
          <w:b/>
          <w:bCs/>
          <w:sz w:val="20"/>
          <w:szCs w:val="20"/>
          <w:lang w:eastAsia="en-US"/>
        </w:rPr>
      </w:pPr>
    </w:p>
    <w:p w14:paraId="6DF36D07" w14:textId="77777777" w:rsidR="00F152BB" w:rsidRDefault="00F152BB" w:rsidP="00EB2891">
      <w:pPr>
        <w:keepNext/>
        <w:spacing w:after="0" w:line="240" w:lineRule="auto"/>
        <w:jc w:val="both"/>
        <w:rPr>
          <w:b/>
          <w:bCs/>
          <w:sz w:val="20"/>
          <w:szCs w:val="20"/>
          <w:lang w:eastAsia="en-US"/>
        </w:rPr>
      </w:pPr>
    </w:p>
    <w:p w14:paraId="2EAA8AD9" w14:textId="77777777" w:rsidR="00F152BB" w:rsidRDefault="00A12484" w:rsidP="00EB2891">
      <w:pPr>
        <w:keepNext/>
        <w:spacing w:after="0" w:line="240" w:lineRule="auto"/>
        <w:jc w:val="both"/>
        <w:rPr>
          <w:b/>
          <w:bCs/>
          <w:sz w:val="20"/>
          <w:szCs w:val="20"/>
          <w:lang w:eastAsia="en-US"/>
        </w:rPr>
      </w:pPr>
      <w:r w:rsidRPr="00401BB0">
        <w:rPr>
          <w:b/>
          <w:bCs/>
          <w:sz w:val="20"/>
          <w:szCs w:val="20"/>
          <w:lang w:eastAsia="en-US"/>
        </w:rPr>
        <w:t>Rysunek 2</w:t>
      </w:r>
      <w:r>
        <w:rPr>
          <w:b/>
          <w:bCs/>
          <w:sz w:val="20"/>
          <w:szCs w:val="20"/>
          <w:lang w:eastAsia="en-US"/>
        </w:rPr>
        <w:t>5</w:t>
      </w:r>
      <w:r w:rsidRPr="00401BB0">
        <w:rPr>
          <w:b/>
          <w:bCs/>
          <w:sz w:val="20"/>
          <w:szCs w:val="20"/>
          <w:lang w:eastAsia="en-US"/>
        </w:rPr>
        <w:t xml:space="preserve">. </w:t>
      </w:r>
    </w:p>
    <w:p w14:paraId="5F9D707C" w14:textId="77777777" w:rsidR="00A12484" w:rsidRPr="00401BB0" w:rsidRDefault="00A12484" w:rsidP="00EB2891">
      <w:pPr>
        <w:keepNext/>
        <w:spacing w:after="0" w:line="240" w:lineRule="auto"/>
        <w:jc w:val="both"/>
        <w:rPr>
          <w:b/>
          <w:bCs/>
          <w:i/>
          <w:sz w:val="20"/>
          <w:szCs w:val="20"/>
          <w:lang w:eastAsia="en-US"/>
        </w:rPr>
      </w:pPr>
      <w:r w:rsidRPr="00401BB0">
        <w:rPr>
          <w:b/>
          <w:bCs/>
          <w:color w:val="000000"/>
          <w:sz w:val="20"/>
          <w:szCs w:val="20"/>
          <w:lang w:eastAsia="en-US"/>
        </w:rPr>
        <w:t>Udział bezrobotnych zarejestrowanych w liczbie ludności w wieku produkcyjnym w powiatach</w:t>
      </w:r>
      <w:r w:rsidRPr="00401BB0">
        <w:rPr>
          <w:b/>
          <w:bCs/>
          <w:sz w:val="20"/>
          <w:szCs w:val="20"/>
          <w:lang w:eastAsia="en-US"/>
        </w:rPr>
        <w:t xml:space="preserve"> w 2012 r. </w:t>
      </w:r>
      <w:r w:rsidRPr="00401BB0">
        <w:rPr>
          <w:bCs/>
          <w:i/>
          <w:sz w:val="20"/>
          <w:szCs w:val="20"/>
          <w:lang w:eastAsia="en-US"/>
        </w:rPr>
        <w:t>(Źródło: GUS)</w:t>
      </w:r>
    </w:p>
    <w:p w14:paraId="35F13417" w14:textId="77777777" w:rsidR="00A12484" w:rsidRPr="00C30179" w:rsidRDefault="00F152BB" w:rsidP="00C30179">
      <w:pPr>
        <w:pStyle w:val="Akapitzlist"/>
        <w:autoSpaceDE w:val="0"/>
        <w:autoSpaceDN w:val="0"/>
        <w:adjustRightInd w:val="0"/>
        <w:spacing w:after="0" w:line="240" w:lineRule="auto"/>
        <w:ind w:left="0"/>
        <w:jc w:val="both"/>
        <w:rPr>
          <w:rFonts w:ascii="Times New Roman" w:hAnsi="Times New Roman"/>
          <w:b/>
          <w:szCs w:val="24"/>
          <w:lang w:val="pl-PL"/>
        </w:rPr>
      </w:pPr>
      <w:r>
        <w:rPr>
          <w:noProof/>
          <w:lang w:val="pl-PL" w:eastAsia="pl-PL"/>
        </w:rPr>
        <w:drawing>
          <wp:anchor distT="0" distB="0" distL="114300" distR="114300" simplePos="0" relativeHeight="251659776" behindDoc="0" locked="0" layoutInCell="1" allowOverlap="1" wp14:anchorId="32F3F32B" wp14:editId="53C475EA">
            <wp:simplePos x="0" y="0"/>
            <wp:positionH relativeFrom="column">
              <wp:posOffset>1035050</wp:posOffset>
            </wp:positionH>
            <wp:positionV relativeFrom="paragraph">
              <wp:posOffset>67945</wp:posOffset>
            </wp:positionV>
            <wp:extent cx="3718560" cy="3308350"/>
            <wp:effectExtent l="0" t="0" r="0" b="6350"/>
            <wp:wrapSquare wrapText="bothSides"/>
            <wp:docPr id="27" name="Obraz 56" descr="bezrobotni łódzki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descr="bezrobotni łódzkie 201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718560" cy="3308350"/>
                    </a:xfrm>
                    <a:prstGeom prst="rect">
                      <a:avLst/>
                    </a:prstGeom>
                    <a:noFill/>
                  </pic:spPr>
                </pic:pic>
              </a:graphicData>
            </a:graphic>
          </wp:anchor>
        </w:drawing>
      </w:r>
    </w:p>
    <w:p w14:paraId="0168378B" w14:textId="77777777" w:rsidR="00A12484" w:rsidRPr="00C30179" w:rsidRDefault="00A12484" w:rsidP="00C30179">
      <w:pPr>
        <w:pStyle w:val="Akapitzlist"/>
        <w:autoSpaceDE w:val="0"/>
        <w:autoSpaceDN w:val="0"/>
        <w:adjustRightInd w:val="0"/>
        <w:spacing w:after="0" w:line="240" w:lineRule="auto"/>
        <w:ind w:left="0"/>
        <w:jc w:val="both"/>
        <w:rPr>
          <w:rFonts w:ascii="Times New Roman" w:hAnsi="Times New Roman"/>
          <w:b/>
          <w:sz w:val="20"/>
          <w:lang w:val="pl-PL"/>
        </w:rPr>
      </w:pPr>
    </w:p>
    <w:p w14:paraId="1627732A" w14:textId="77777777" w:rsidR="00A12484" w:rsidRPr="00EB6E76" w:rsidRDefault="00A12484" w:rsidP="00F25718">
      <w:pPr>
        <w:ind w:right="-141"/>
        <w:jc w:val="both"/>
        <w:rPr>
          <w:sz w:val="20"/>
          <w:szCs w:val="20"/>
          <w:lang w:eastAsia="en-US"/>
        </w:rPr>
      </w:pPr>
    </w:p>
    <w:p w14:paraId="0279D76C" w14:textId="77777777" w:rsidR="00A12484" w:rsidRDefault="00A12484">
      <w:pPr>
        <w:spacing w:after="0" w:line="240" w:lineRule="auto"/>
        <w:sectPr w:rsidR="00A12484" w:rsidSect="006E5445">
          <w:pgSz w:w="11906" w:h="16838"/>
          <w:pgMar w:top="1417" w:right="1417" w:bottom="1417" w:left="1417" w:header="708" w:footer="708" w:gutter="0"/>
          <w:cols w:space="708"/>
          <w:docGrid w:linePitch="360"/>
        </w:sectPr>
      </w:pPr>
    </w:p>
    <w:p w14:paraId="1749FBF4" w14:textId="77777777" w:rsidR="00A12484" w:rsidRPr="00BD09BD" w:rsidRDefault="00A12484" w:rsidP="007C05F9">
      <w:pPr>
        <w:pStyle w:val="Nagwek2"/>
        <w:spacing w:after="120"/>
        <w:jc w:val="both"/>
        <w:rPr>
          <w:rFonts w:ascii="Arial Narrow" w:hAnsi="Arial Narrow"/>
        </w:rPr>
      </w:pPr>
      <w:bookmarkStart w:id="72" w:name="_Toc92290687"/>
      <w:r>
        <w:rPr>
          <w:rFonts w:ascii="Arial Narrow" w:hAnsi="Arial Narrow"/>
        </w:rPr>
        <w:t>Załącznik 2.</w:t>
      </w:r>
      <w:r w:rsidRPr="00BD09BD">
        <w:rPr>
          <w:rFonts w:ascii="Arial Narrow" w:hAnsi="Arial Narrow"/>
        </w:rPr>
        <w:t xml:space="preserve"> Powiązanie pomiędzy RPO WŁ</w:t>
      </w:r>
      <w:r>
        <w:rPr>
          <w:rFonts w:ascii="Arial Narrow" w:hAnsi="Arial Narrow"/>
        </w:rPr>
        <w:t xml:space="preserve"> na lata</w:t>
      </w:r>
      <w:r w:rsidRPr="00BD09BD">
        <w:rPr>
          <w:rFonts w:ascii="Arial Narrow" w:hAnsi="Arial Narrow"/>
        </w:rPr>
        <w:t xml:space="preserve"> 2014 – 2020, Umową Partnerstwa, Strategią Europa 2020, Krajowym Programem Reform i dokumentami strategicznymi szczebla regionalnego i krajowego</w:t>
      </w:r>
      <w:r>
        <w:rPr>
          <w:rFonts w:ascii="Arial Narrow" w:hAnsi="Arial Narrow"/>
        </w:rPr>
        <w:t xml:space="preserve"> (Sekcja 1)</w:t>
      </w:r>
      <w:bookmarkEnd w:id="72"/>
    </w:p>
    <w:p w14:paraId="0C5373D6" w14:textId="77777777" w:rsidR="00A12484" w:rsidRDefault="00A12484" w:rsidP="009B7A01">
      <w:pPr>
        <w:spacing w:after="0" w:line="240" w:lineRule="auto"/>
      </w:pPr>
    </w:p>
    <w:tbl>
      <w:tblPr>
        <w:tblStyle w:val="Tabela-Siatka"/>
        <w:tblW w:w="15735" w:type="dxa"/>
        <w:tblInd w:w="-885" w:type="dxa"/>
        <w:tblLook w:val="04A0" w:firstRow="1" w:lastRow="0" w:firstColumn="1" w:lastColumn="0" w:noHBand="0" w:noVBand="1"/>
      </w:tblPr>
      <w:tblGrid>
        <w:gridCol w:w="1560"/>
        <w:gridCol w:w="2127"/>
        <w:gridCol w:w="1809"/>
        <w:gridCol w:w="2160"/>
        <w:gridCol w:w="1842"/>
        <w:gridCol w:w="6237"/>
      </w:tblGrid>
      <w:tr w:rsidR="0081562C" w:rsidRPr="000652AC" w14:paraId="6ABB0248" w14:textId="77777777" w:rsidTr="00930B82">
        <w:trPr>
          <w:trHeight w:val="1833"/>
        </w:trPr>
        <w:tc>
          <w:tcPr>
            <w:tcW w:w="1560" w:type="dxa"/>
            <w:shd w:val="clear" w:color="auto" w:fill="FFFFFF" w:themeFill="background1"/>
          </w:tcPr>
          <w:p w14:paraId="788F7D57" w14:textId="77777777" w:rsidR="0081562C" w:rsidRPr="00C72CF6" w:rsidRDefault="0081562C" w:rsidP="00930B82">
            <w:pPr>
              <w:ind w:left="-709"/>
              <w:rPr>
                <w:i/>
                <w:color w:val="1F497D" w:themeColor="text2"/>
                <w:lang w:val="pl-PL"/>
              </w:rPr>
            </w:pPr>
          </w:p>
          <w:p w14:paraId="33C87BB0" w14:textId="77777777" w:rsidR="0081562C" w:rsidRPr="0081562C" w:rsidRDefault="0081562C" w:rsidP="00930B82">
            <w:pPr>
              <w:rPr>
                <w:i/>
                <w:color w:val="1F497D" w:themeColor="text2"/>
                <w:lang w:val="pl-PL"/>
              </w:rPr>
            </w:pPr>
            <w:r w:rsidRPr="0081562C">
              <w:rPr>
                <w:i/>
                <w:color w:val="1F497D" w:themeColor="text2"/>
                <w:lang w:val="pl-PL"/>
              </w:rPr>
              <w:t xml:space="preserve">Cele priorytetowe RPO WŁ </w:t>
            </w:r>
          </w:p>
          <w:p w14:paraId="2D3DE196" w14:textId="77777777" w:rsidR="0081562C" w:rsidRPr="0081562C" w:rsidRDefault="0081562C" w:rsidP="00930B82">
            <w:pPr>
              <w:rPr>
                <w:i/>
                <w:color w:val="1F497D" w:themeColor="text2"/>
                <w:lang w:val="pl-PL"/>
              </w:rPr>
            </w:pPr>
            <w:r w:rsidRPr="0081562C">
              <w:rPr>
                <w:i/>
                <w:color w:val="1F497D" w:themeColor="text2"/>
                <w:lang w:val="pl-PL"/>
              </w:rPr>
              <w:t xml:space="preserve">na lata </w:t>
            </w:r>
          </w:p>
          <w:p w14:paraId="3A03F861" w14:textId="77777777" w:rsidR="0081562C" w:rsidRPr="00CB6F0D" w:rsidRDefault="0081562C" w:rsidP="00930B82">
            <w:pPr>
              <w:rPr>
                <w:i/>
                <w:color w:val="1F497D" w:themeColor="text2"/>
              </w:rPr>
            </w:pPr>
            <w:r w:rsidRPr="00CB6F0D">
              <w:rPr>
                <w:i/>
                <w:color w:val="1F497D" w:themeColor="text2"/>
              </w:rPr>
              <w:t>2014 -2020</w:t>
            </w:r>
          </w:p>
        </w:tc>
        <w:tc>
          <w:tcPr>
            <w:tcW w:w="2127" w:type="dxa"/>
            <w:shd w:val="clear" w:color="auto" w:fill="FFFFFF" w:themeFill="background1"/>
          </w:tcPr>
          <w:p w14:paraId="455C869E" w14:textId="77777777" w:rsidR="0081562C" w:rsidRPr="0081562C" w:rsidRDefault="0081562C" w:rsidP="00930B82">
            <w:pPr>
              <w:ind w:left="-709"/>
              <w:rPr>
                <w:i/>
                <w:color w:val="1F497D" w:themeColor="text2"/>
                <w:lang w:val="pl-PL"/>
              </w:rPr>
            </w:pPr>
            <w:r w:rsidRPr="0081562C">
              <w:rPr>
                <w:i/>
                <w:color w:val="1F497D" w:themeColor="text2"/>
                <w:lang w:val="pl-PL"/>
              </w:rPr>
              <w:t>Cele</w:t>
            </w:r>
          </w:p>
          <w:p w14:paraId="09A52C06" w14:textId="77777777" w:rsidR="0081562C" w:rsidRPr="0081562C" w:rsidRDefault="0081562C" w:rsidP="00930B82">
            <w:pPr>
              <w:rPr>
                <w:i/>
                <w:color w:val="1F497D" w:themeColor="text2"/>
                <w:lang w:val="pl-PL"/>
              </w:rPr>
            </w:pPr>
            <w:r w:rsidRPr="0081562C">
              <w:rPr>
                <w:i/>
                <w:color w:val="1F497D" w:themeColor="text2"/>
                <w:lang w:val="pl-PL"/>
              </w:rPr>
              <w:t>Cele szczegółowe Umowy Partnerstwa</w:t>
            </w:r>
          </w:p>
        </w:tc>
        <w:tc>
          <w:tcPr>
            <w:tcW w:w="1809" w:type="dxa"/>
            <w:shd w:val="clear" w:color="auto" w:fill="FFFFFF" w:themeFill="background1"/>
          </w:tcPr>
          <w:p w14:paraId="2096A6BE" w14:textId="77777777" w:rsidR="0081562C" w:rsidRPr="0081562C" w:rsidRDefault="0081562C" w:rsidP="00930B82">
            <w:pPr>
              <w:ind w:left="-709"/>
              <w:rPr>
                <w:i/>
                <w:color w:val="1F497D" w:themeColor="text2"/>
                <w:lang w:val="pl-PL"/>
              </w:rPr>
            </w:pPr>
          </w:p>
          <w:p w14:paraId="4E878237" w14:textId="77777777" w:rsidR="0081562C" w:rsidRPr="00CB6F0D" w:rsidRDefault="0081562C" w:rsidP="00930B82">
            <w:pPr>
              <w:rPr>
                <w:i/>
                <w:color w:val="1F497D" w:themeColor="text2"/>
              </w:rPr>
            </w:pPr>
            <w:r w:rsidRPr="00CB6F0D">
              <w:rPr>
                <w:i/>
                <w:color w:val="1F497D" w:themeColor="text2"/>
              </w:rPr>
              <w:t xml:space="preserve">Priorytety Strategii </w:t>
            </w:r>
          </w:p>
          <w:p w14:paraId="3F9B64DA" w14:textId="77777777" w:rsidR="0081562C" w:rsidRPr="00CB6F0D" w:rsidRDefault="0081562C" w:rsidP="00930B82">
            <w:pPr>
              <w:rPr>
                <w:i/>
                <w:color w:val="1F497D" w:themeColor="text2"/>
              </w:rPr>
            </w:pPr>
          </w:p>
          <w:p w14:paraId="4778D61D" w14:textId="77777777" w:rsidR="0081562C" w:rsidRPr="00CB6F0D" w:rsidRDefault="0081562C" w:rsidP="00930B82">
            <w:pPr>
              <w:rPr>
                <w:i/>
                <w:color w:val="1F497D" w:themeColor="text2"/>
              </w:rPr>
            </w:pPr>
            <w:r w:rsidRPr="00CB6F0D">
              <w:rPr>
                <w:i/>
                <w:color w:val="1F497D" w:themeColor="text2"/>
              </w:rPr>
              <w:t>EUROPA 2020</w:t>
            </w:r>
          </w:p>
        </w:tc>
        <w:tc>
          <w:tcPr>
            <w:tcW w:w="2160" w:type="dxa"/>
            <w:shd w:val="clear" w:color="auto" w:fill="FFFFFF" w:themeFill="background1"/>
          </w:tcPr>
          <w:p w14:paraId="01BAE4FD" w14:textId="77777777" w:rsidR="0081562C" w:rsidRPr="0081562C" w:rsidRDefault="0081562C" w:rsidP="00930B82">
            <w:pPr>
              <w:ind w:left="-709"/>
              <w:rPr>
                <w:i/>
                <w:color w:val="1F497D" w:themeColor="text2"/>
                <w:lang w:val="pl-PL"/>
              </w:rPr>
            </w:pPr>
          </w:p>
          <w:p w14:paraId="79EF7833" w14:textId="77777777" w:rsidR="0081562C" w:rsidRPr="0081562C" w:rsidRDefault="0081562C" w:rsidP="00930B82">
            <w:pPr>
              <w:rPr>
                <w:i/>
                <w:color w:val="1F497D" w:themeColor="text2"/>
                <w:lang w:val="pl-PL"/>
              </w:rPr>
            </w:pPr>
            <w:r w:rsidRPr="0081562C">
              <w:rPr>
                <w:i/>
                <w:color w:val="1F497D" w:themeColor="text2"/>
                <w:lang w:val="pl-PL"/>
              </w:rPr>
              <w:t>Zalecenia Rady w sprawie Krajowego Programu Reform z 8 lipca 2014 r.</w:t>
            </w:r>
          </w:p>
        </w:tc>
        <w:tc>
          <w:tcPr>
            <w:tcW w:w="1842" w:type="dxa"/>
            <w:shd w:val="clear" w:color="auto" w:fill="FFFFFF" w:themeFill="background1"/>
          </w:tcPr>
          <w:p w14:paraId="72E348DE" w14:textId="77777777" w:rsidR="0081562C" w:rsidRPr="0081562C" w:rsidRDefault="0081562C" w:rsidP="00930B82">
            <w:pPr>
              <w:ind w:left="-709"/>
              <w:rPr>
                <w:i/>
                <w:color w:val="1F497D" w:themeColor="text2"/>
                <w:lang w:val="pl-PL"/>
              </w:rPr>
            </w:pPr>
          </w:p>
          <w:p w14:paraId="146F65A9" w14:textId="77777777" w:rsidR="0081562C" w:rsidRPr="00CB6F0D" w:rsidRDefault="0081562C" w:rsidP="00930B82">
            <w:pPr>
              <w:rPr>
                <w:i/>
                <w:color w:val="1F497D" w:themeColor="text2"/>
              </w:rPr>
            </w:pPr>
            <w:r w:rsidRPr="00CB6F0D">
              <w:rPr>
                <w:i/>
                <w:color w:val="1F497D" w:themeColor="text2"/>
              </w:rPr>
              <w:t xml:space="preserve">Dokumenty strategiczne </w:t>
            </w:r>
          </w:p>
        </w:tc>
        <w:tc>
          <w:tcPr>
            <w:tcW w:w="6237" w:type="dxa"/>
            <w:shd w:val="clear" w:color="auto" w:fill="FFFFFF" w:themeFill="background1"/>
          </w:tcPr>
          <w:p w14:paraId="109BC55C" w14:textId="77777777" w:rsidR="0081562C" w:rsidRPr="0081562C" w:rsidRDefault="0081562C" w:rsidP="00930B82">
            <w:pPr>
              <w:ind w:left="-709"/>
              <w:rPr>
                <w:i/>
                <w:color w:val="1F497D" w:themeColor="text2"/>
                <w:lang w:val="pl-PL"/>
              </w:rPr>
            </w:pPr>
          </w:p>
          <w:p w14:paraId="42EF2068" w14:textId="77777777" w:rsidR="0081562C" w:rsidRPr="0081562C" w:rsidRDefault="0081562C" w:rsidP="00930B82">
            <w:pPr>
              <w:ind w:right="-108"/>
              <w:rPr>
                <w:i/>
                <w:color w:val="1F497D" w:themeColor="text2"/>
                <w:lang w:val="pl-PL"/>
              </w:rPr>
            </w:pPr>
            <w:r w:rsidRPr="0081562C">
              <w:rPr>
                <w:i/>
                <w:color w:val="1F497D" w:themeColor="text2"/>
                <w:lang w:val="pl-PL"/>
              </w:rPr>
              <w:t>Powiązania interwencji osi z celami opisanymi w dokumentach strategicznych</w:t>
            </w:r>
          </w:p>
        </w:tc>
      </w:tr>
      <w:tr w:rsidR="0081562C" w:rsidRPr="00B15B2C" w14:paraId="0E8C5825" w14:textId="77777777" w:rsidTr="00930B82">
        <w:trPr>
          <w:trHeight w:val="2264"/>
        </w:trPr>
        <w:tc>
          <w:tcPr>
            <w:tcW w:w="1560" w:type="dxa"/>
            <w:vMerge w:val="restart"/>
            <w:shd w:val="clear" w:color="auto" w:fill="FFFFFF" w:themeFill="background1"/>
          </w:tcPr>
          <w:p w14:paraId="23536F75" w14:textId="77777777" w:rsidR="0081562C" w:rsidRPr="0081562C" w:rsidRDefault="0081562C" w:rsidP="00930B82">
            <w:pPr>
              <w:ind w:left="-108"/>
              <w:rPr>
                <w:sz w:val="18"/>
                <w:szCs w:val="18"/>
                <w:lang w:val="pl-PL"/>
              </w:rPr>
            </w:pPr>
          </w:p>
          <w:p w14:paraId="52E7932D" w14:textId="77777777" w:rsidR="0081562C" w:rsidRPr="0081562C" w:rsidRDefault="0081562C" w:rsidP="00930B82">
            <w:pPr>
              <w:rPr>
                <w:b/>
                <w:sz w:val="18"/>
                <w:szCs w:val="18"/>
                <w:lang w:val="pl-PL"/>
              </w:rPr>
            </w:pPr>
            <w:r w:rsidRPr="0081562C">
              <w:rPr>
                <w:b/>
                <w:sz w:val="18"/>
                <w:szCs w:val="18"/>
                <w:lang w:val="pl-PL"/>
              </w:rPr>
              <w:t>Oś priorytetowa I</w:t>
            </w:r>
          </w:p>
          <w:p w14:paraId="1905FD9E" w14:textId="77777777" w:rsidR="0081562C" w:rsidRPr="0081562C" w:rsidRDefault="0081562C" w:rsidP="00930B82">
            <w:pPr>
              <w:rPr>
                <w:b/>
                <w:sz w:val="18"/>
                <w:szCs w:val="18"/>
                <w:lang w:val="pl-PL"/>
              </w:rPr>
            </w:pPr>
          </w:p>
          <w:p w14:paraId="15DF48D4" w14:textId="77777777" w:rsidR="0081562C" w:rsidRPr="0081562C" w:rsidRDefault="0081562C" w:rsidP="00930B82">
            <w:pPr>
              <w:ind w:left="-108"/>
              <w:rPr>
                <w:b/>
                <w:sz w:val="18"/>
                <w:szCs w:val="18"/>
                <w:lang w:val="pl-PL"/>
              </w:rPr>
            </w:pPr>
            <w:r w:rsidRPr="0081562C">
              <w:rPr>
                <w:b/>
                <w:sz w:val="18"/>
                <w:szCs w:val="18"/>
                <w:lang w:val="pl-PL"/>
              </w:rPr>
              <w:t xml:space="preserve">  Badania, rozwój i    </w:t>
            </w:r>
          </w:p>
          <w:p w14:paraId="31F9A9DC" w14:textId="77777777" w:rsidR="0081562C" w:rsidRPr="00B15B2C" w:rsidRDefault="0081562C" w:rsidP="00930B82">
            <w:pPr>
              <w:ind w:left="-108"/>
              <w:rPr>
                <w:b/>
                <w:sz w:val="18"/>
                <w:szCs w:val="18"/>
              </w:rPr>
            </w:pPr>
            <w:r w:rsidRPr="0081562C">
              <w:rPr>
                <w:b/>
                <w:sz w:val="18"/>
                <w:szCs w:val="18"/>
                <w:lang w:val="pl-PL"/>
              </w:rPr>
              <w:t xml:space="preserve">  </w:t>
            </w:r>
            <w:r w:rsidRPr="00B15B2C">
              <w:rPr>
                <w:b/>
                <w:sz w:val="18"/>
                <w:szCs w:val="18"/>
              </w:rPr>
              <w:t xml:space="preserve">komercjalizacja   </w:t>
            </w:r>
          </w:p>
          <w:p w14:paraId="51F62347" w14:textId="77777777" w:rsidR="0081562C" w:rsidRPr="00B15B2C" w:rsidRDefault="0081562C" w:rsidP="00930B82">
            <w:pPr>
              <w:ind w:left="-108"/>
              <w:rPr>
                <w:sz w:val="18"/>
                <w:szCs w:val="18"/>
              </w:rPr>
            </w:pPr>
            <w:r w:rsidRPr="00B15B2C">
              <w:rPr>
                <w:b/>
                <w:sz w:val="18"/>
                <w:szCs w:val="18"/>
              </w:rPr>
              <w:t xml:space="preserve">  wiedzy</w:t>
            </w:r>
          </w:p>
        </w:tc>
        <w:tc>
          <w:tcPr>
            <w:tcW w:w="2127" w:type="dxa"/>
            <w:vMerge w:val="restart"/>
            <w:shd w:val="clear" w:color="auto" w:fill="FFFFFF" w:themeFill="background1"/>
          </w:tcPr>
          <w:p w14:paraId="6AB44A22" w14:textId="77777777" w:rsidR="0081562C" w:rsidRPr="0081562C" w:rsidRDefault="0081562C" w:rsidP="00930B82">
            <w:pPr>
              <w:ind w:left="-709"/>
              <w:rPr>
                <w:sz w:val="18"/>
                <w:szCs w:val="18"/>
                <w:lang w:val="pl-PL"/>
              </w:rPr>
            </w:pPr>
          </w:p>
          <w:p w14:paraId="218CF769" w14:textId="77777777" w:rsidR="0081562C" w:rsidRPr="0081562C" w:rsidRDefault="0081562C" w:rsidP="00930B82">
            <w:pPr>
              <w:rPr>
                <w:sz w:val="18"/>
                <w:szCs w:val="18"/>
                <w:lang w:val="pl-PL"/>
              </w:rPr>
            </w:pPr>
            <w:r w:rsidRPr="0081562C">
              <w:rPr>
                <w:rFonts w:cs="Arial"/>
                <w:color w:val="000000"/>
                <w:sz w:val="18"/>
                <w:szCs w:val="18"/>
                <w:lang w:val="pl-PL"/>
              </w:rPr>
              <w:t>Wzrost wykorzystania wyników badań naukowych i prac rozwojowych w gospodarce oraz podniesienie jakości i umiędzynarodowienia badań naukowych</w:t>
            </w:r>
          </w:p>
        </w:tc>
        <w:tc>
          <w:tcPr>
            <w:tcW w:w="1809" w:type="dxa"/>
            <w:vMerge w:val="restart"/>
            <w:shd w:val="clear" w:color="auto" w:fill="FFFFFF" w:themeFill="background1"/>
          </w:tcPr>
          <w:p w14:paraId="37FC30B1" w14:textId="77777777" w:rsidR="0081562C" w:rsidRPr="0081562C" w:rsidRDefault="0081562C" w:rsidP="00930B82">
            <w:pPr>
              <w:ind w:left="-709"/>
              <w:rPr>
                <w:sz w:val="18"/>
                <w:szCs w:val="18"/>
                <w:lang w:val="pl-PL"/>
              </w:rPr>
            </w:pPr>
          </w:p>
          <w:p w14:paraId="60E4BCF5" w14:textId="77777777" w:rsidR="0081562C" w:rsidRPr="0081562C" w:rsidRDefault="0081562C" w:rsidP="00930B82">
            <w:pPr>
              <w:rPr>
                <w:sz w:val="18"/>
                <w:szCs w:val="18"/>
                <w:lang w:val="pl-PL"/>
              </w:rPr>
            </w:pPr>
            <w:r w:rsidRPr="0081562C">
              <w:rPr>
                <w:sz w:val="18"/>
                <w:szCs w:val="18"/>
                <w:lang w:val="pl-PL"/>
              </w:rPr>
              <w:t>Rozwój inteligentny – rozwój gospodarki opartej na wiedzy i innowacji</w:t>
            </w:r>
          </w:p>
        </w:tc>
        <w:tc>
          <w:tcPr>
            <w:tcW w:w="2160" w:type="dxa"/>
            <w:vMerge w:val="restart"/>
            <w:shd w:val="clear" w:color="auto" w:fill="FFFFFF" w:themeFill="background1"/>
          </w:tcPr>
          <w:p w14:paraId="4231E7DC" w14:textId="77777777" w:rsidR="0081562C" w:rsidRPr="0081562C" w:rsidRDefault="0081562C" w:rsidP="00930B82">
            <w:pPr>
              <w:ind w:left="-709"/>
              <w:rPr>
                <w:sz w:val="18"/>
                <w:szCs w:val="18"/>
                <w:lang w:val="pl-PL"/>
              </w:rPr>
            </w:pPr>
          </w:p>
          <w:p w14:paraId="0F98A922" w14:textId="77777777" w:rsidR="0081562C" w:rsidRPr="0081562C" w:rsidRDefault="0081562C" w:rsidP="00930B82">
            <w:pPr>
              <w:rPr>
                <w:i/>
                <w:sz w:val="18"/>
                <w:szCs w:val="18"/>
                <w:lang w:val="pl-PL"/>
              </w:rPr>
            </w:pPr>
            <w:r w:rsidRPr="0081562C">
              <w:rPr>
                <w:sz w:val="18"/>
                <w:szCs w:val="18"/>
                <w:lang w:val="pl-PL"/>
              </w:rPr>
              <w:t xml:space="preserve">Zalecenie 4: </w:t>
            </w:r>
            <w:r w:rsidRPr="0081562C">
              <w:rPr>
                <w:i/>
                <w:sz w:val="18"/>
                <w:szCs w:val="18"/>
                <w:lang w:val="pl-PL"/>
              </w:rPr>
              <w:t>(…) lepsze dostosowanie istniejących instrumentów do poszczególnych etapów cyklu innowacji.</w:t>
            </w:r>
          </w:p>
          <w:p w14:paraId="6E9D3864" w14:textId="77777777" w:rsidR="0081562C" w:rsidRPr="0081562C" w:rsidRDefault="0081562C" w:rsidP="00930B82">
            <w:pPr>
              <w:rPr>
                <w:sz w:val="18"/>
                <w:szCs w:val="18"/>
                <w:lang w:val="pl-PL"/>
              </w:rPr>
            </w:pPr>
          </w:p>
        </w:tc>
        <w:tc>
          <w:tcPr>
            <w:tcW w:w="1842" w:type="dxa"/>
            <w:shd w:val="clear" w:color="auto" w:fill="FFFFFF" w:themeFill="background1"/>
          </w:tcPr>
          <w:p w14:paraId="208959A1" w14:textId="77777777" w:rsidR="0081562C" w:rsidRPr="0081562C" w:rsidRDefault="0081562C" w:rsidP="00930B82">
            <w:pPr>
              <w:ind w:left="-709"/>
              <w:rPr>
                <w:sz w:val="18"/>
                <w:szCs w:val="18"/>
                <w:lang w:val="pl-PL"/>
              </w:rPr>
            </w:pPr>
          </w:p>
          <w:p w14:paraId="50402E5C" w14:textId="77777777" w:rsidR="0081562C" w:rsidRPr="0081562C" w:rsidRDefault="0081562C" w:rsidP="00930B82">
            <w:pPr>
              <w:rPr>
                <w:sz w:val="18"/>
                <w:szCs w:val="18"/>
                <w:lang w:val="pl-PL"/>
              </w:rPr>
            </w:pPr>
          </w:p>
          <w:p w14:paraId="493F5417" w14:textId="77777777" w:rsidR="0081562C" w:rsidRPr="0081562C" w:rsidRDefault="0081562C" w:rsidP="00930B82">
            <w:pPr>
              <w:rPr>
                <w:sz w:val="18"/>
                <w:szCs w:val="18"/>
                <w:lang w:val="pl-PL"/>
              </w:rPr>
            </w:pPr>
          </w:p>
          <w:p w14:paraId="1D89D9F0" w14:textId="77777777" w:rsidR="0081562C" w:rsidRPr="00B15B2C" w:rsidRDefault="0081562C" w:rsidP="00930B82">
            <w:pPr>
              <w:rPr>
                <w:i/>
                <w:sz w:val="18"/>
                <w:szCs w:val="18"/>
              </w:rPr>
            </w:pPr>
            <w:r w:rsidRPr="00B15B2C">
              <w:rPr>
                <w:i/>
                <w:sz w:val="18"/>
                <w:szCs w:val="18"/>
              </w:rPr>
              <w:t>Strategia Rozwoju Kraju 2020</w:t>
            </w:r>
          </w:p>
        </w:tc>
        <w:tc>
          <w:tcPr>
            <w:tcW w:w="6237" w:type="dxa"/>
            <w:shd w:val="clear" w:color="auto" w:fill="FFFFFF" w:themeFill="background1"/>
          </w:tcPr>
          <w:p w14:paraId="4C7A8F06" w14:textId="77777777" w:rsidR="0081562C" w:rsidRPr="0081562C" w:rsidRDefault="0081562C" w:rsidP="00930B82">
            <w:pPr>
              <w:ind w:left="-709"/>
              <w:rPr>
                <w:b/>
                <w:sz w:val="18"/>
                <w:szCs w:val="18"/>
                <w:lang w:val="pl-PL"/>
              </w:rPr>
            </w:pPr>
          </w:p>
          <w:p w14:paraId="14CDB3EC" w14:textId="77777777" w:rsidR="0081562C" w:rsidRPr="0081562C" w:rsidRDefault="0081562C" w:rsidP="00930B82">
            <w:pPr>
              <w:rPr>
                <w:b/>
                <w:sz w:val="18"/>
                <w:szCs w:val="18"/>
                <w:lang w:val="pl-PL"/>
              </w:rPr>
            </w:pPr>
            <w:r w:rsidRPr="0081562C">
              <w:rPr>
                <w:b/>
                <w:sz w:val="18"/>
                <w:szCs w:val="18"/>
                <w:lang w:val="pl-PL"/>
              </w:rPr>
              <w:t>Interwencje w ramach CT 1:</w:t>
            </w:r>
          </w:p>
          <w:p w14:paraId="327C16F0" w14:textId="77777777" w:rsidR="0081562C" w:rsidRPr="0081562C" w:rsidRDefault="0081562C" w:rsidP="00930B82">
            <w:pPr>
              <w:rPr>
                <w:sz w:val="18"/>
                <w:szCs w:val="18"/>
                <w:lang w:val="pl-PL"/>
              </w:rPr>
            </w:pPr>
            <w:r w:rsidRPr="0081562C">
              <w:rPr>
                <w:sz w:val="18"/>
                <w:szCs w:val="18"/>
                <w:lang w:val="pl-PL"/>
              </w:rPr>
              <w:t>Cel II.2. Wzrost wydajności gospodarki:</w:t>
            </w:r>
          </w:p>
          <w:p w14:paraId="5D88C37C" w14:textId="77777777" w:rsidR="0081562C" w:rsidRPr="0081562C" w:rsidRDefault="0081562C" w:rsidP="00930B82">
            <w:pPr>
              <w:rPr>
                <w:sz w:val="18"/>
                <w:szCs w:val="18"/>
                <w:lang w:val="pl-PL"/>
              </w:rPr>
            </w:pPr>
            <w:r w:rsidRPr="0081562C">
              <w:rPr>
                <w:sz w:val="18"/>
                <w:szCs w:val="18"/>
                <w:lang w:val="pl-PL"/>
              </w:rPr>
              <w:t>II.2.2  Wzrost udziału przemysłów średnio i wysoko zaawansowanych technologicznie</w:t>
            </w:r>
          </w:p>
          <w:p w14:paraId="62C06521" w14:textId="77777777" w:rsidR="0081562C" w:rsidRPr="0081562C" w:rsidRDefault="0081562C" w:rsidP="00930B82">
            <w:pPr>
              <w:rPr>
                <w:sz w:val="18"/>
                <w:szCs w:val="18"/>
                <w:lang w:val="pl-PL"/>
              </w:rPr>
            </w:pPr>
            <w:r w:rsidRPr="0081562C">
              <w:rPr>
                <w:sz w:val="18"/>
                <w:szCs w:val="18"/>
                <w:lang w:val="pl-PL"/>
              </w:rPr>
              <w:t>Cel  II. 3. Zwiększenie innowacyjności gospodarki:</w:t>
            </w:r>
          </w:p>
          <w:p w14:paraId="09F49136" w14:textId="77777777" w:rsidR="0081562C" w:rsidRPr="0081562C" w:rsidRDefault="0081562C" w:rsidP="00930B82">
            <w:pPr>
              <w:rPr>
                <w:sz w:val="18"/>
                <w:szCs w:val="18"/>
                <w:lang w:val="pl-PL"/>
              </w:rPr>
            </w:pPr>
            <w:r w:rsidRPr="0081562C">
              <w:rPr>
                <w:sz w:val="18"/>
                <w:szCs w:val="18"/>
                <w:lang w:val="pl-PL"/>
              </w:rPr>
              <w:t>II.3.1 Wzrost popytu na wyniki badań naukowych</w:t>
            </w:r>
          </w:p>
          <w:p w14:paraId="06737F84" w14:textId="77777777" w:rsidR="0081562C" w:rsidRPr="0081562C" w:rsidRDefault="0081562C" w:rsidP="00930B82">
            <w:pPr>
              <w:rPr>
                <w:sz w:val="18"/>
                <w:szCs w:val="18"/>
                <w:lang w:val="pl-PL"/>
              </w:rPr>
            </w:pPr>
            <w:r w:rsidRPr="0081562C">
              <w:rPr>
                <w:sz w:val="18"/>
                <w:szCs w:val="18"/>
                <w:lang w:val="pl-PL"/>
              </w:rPr>
              <w:t>II.3.4 Zwiększenie wykorzystania rozwiązań innowacyjnych</w:t>
            </w:r>
          </w:p>
          <w:p w14:paraId="17EF9597" w14:textId="77777777" w:rsidR="0081562C" w:rsidRPr="0081562C" w:rsidRDefault="0081562C" w:rsidP="00930B82">
            <w:pPr>
              <w:rPr>
                <w:sz w:val="18"/>
                <w:szCs w:val="18"/>
                <w:lang w:val="pl-PL"/>
              </w:rPr>
            </w:pPr>
            <w:r w:rsidRPr="0081562C">
              <w:rPr>
                <w:sz w:val="18"/>
                <w:szCs w:val="18"/>
                <w:lang w:val="pl-PL"/>
              </w:rPr>
              <w:t>Cel III. 3. Wzmocnienie mechanizmów  terytorialnego równoważenia rozwoju oraz integracja przestrzenna dla rozwijania i pełnego wykorzystania potencjałów regionalnych</w:t>
            </w:r>
          </w:p>
          <w:p w14:paraId="5D4A82E4" w14:textId="77777777" w:rsidR="0081562C" w:rsidRPr="00B15B2C" w:rsidRDefault="0081562C" w:rsidP="00930B82">
            <w:pPr>
              <w:rPr>
                <w:sz w:val="18"/>
                <w:szCs w:val="18"/>
              </w:rPr>
            </w:pPr>
            <w:r w:rsidRPr="00B15B2C">
              <w:rPr>
                <w:sz w:val="18"/>
                <w:szCs w:val="18"/>
              </w:rPr>
              <w:t>III.3.2. Wzmacnianie ośrodków wojewódzkich</w:t>
            </w:r>
          </w:p>
        </w:tc>
      </w:tr>
      <w:tr w:rsidR="0081562C" w:rsidRPr="00B15B2C" w14:paraId="47D6B605" w14:textId="77777777" w:rsidTr="00930B82">
        <w:trPr>
          <w:trHeight w:val="1438"/>
        </w:trPr>
        <w:tc>
          <w:tcPr>
            <w:tcW w:w="1560" w:type="dxa"/>
            <w:vMerge/>
          </w:tcPr>
          <w:p w14:paraId="391E4BD3" w14:textId="77777777" w:rsidR="0081562C" w:rsidRPr="00B15B2C" w:rsidRDefault="0081562C" w:rsidP="00930B82">
            <w:pPr>
              <w:ind w:left="-709"/>
              <w:rPr>
                <w:sz w:val="18"/>
                <w:szCs w:val="18"/>
              </w:rPr>
            </w:pPr>
          </w:p>
        </w:tc>
        <w:tc>
          <w:tcPr>
            <w:tcW w:w="2127" w:type="dxa"/>
            <w:vMerge/>
          </w:tcPr>
          <w:p w14:paraId="5A4FA2F6" w14:textId="77777777" w:rsidR="0081562C" w:rsidRPr="00B15B2C" w:rsidRDefault="0081562C" w:rsidP="00930B82">
            <w:pPr>
              <w:ind w:left="-709"/>
              <w:rPr>
                <w:sz w:val="18"/>
                <w:szCs w:val="18"/>
              </w:rPr>
            </w:pPr>
          </w:p>
        </w:tc>
        <w:tc>
          <w:tcPr>
            <w:tcW w:w="1809" w:type="dxa"/>
            <w:vMerge/>
          </w:tcPr>
          <w:p w14:paraId="3C2B91E2" w14:textId="77777777" w:rsidR="0081562C" w:rsidRPr="00B15B2C" w:rsidRDefault="0081562C" w:rsidP="00930B82">
            <w:pPr>
              <w:ind w:left="-709"/>
              <w:rPr>
                <w:sz w:val="18"/>
                <w:szCs w:val="18"/>
              </w:rPr>
            </w:pPr>
          </w:p>
        </w:tc>
        <w:tc>
          <w:tcPr>
            <w:tcW w:w="2160" w:type="dxa"/>
            <w:vMerge/>
          </w:tcPr>
          <w:p w14:paraId="6E884EC2" w14:textId="77777777" w:rsidR="0081562C" w:rsidRPr="00B15B2C" w:rsidRDefault="0081562C" w:rsidP="00930B82">
            <w:pPr>
              <w:ind w:left="-709"/>
              <w:rPr>
                <w:sz w:val="18"/>
                <w:szCs w:val="18"/>
              </w:rPr>
            </w:pPr>
          </w:p>
        </w:tc>
        <w:tc>
          <w:tcPr>
            <w:tcW w:w="1842" w:type="dxa"/>
          </w:tcPr>
          <w:p w14:paraId="7E426980" w14:textId="77777777" w:rsidR="0081562C" w:rsidRPr="0081562C" w:rsidRDefault="0081562C" w:rsidP="00930B82">
            <w:pPr>
              <w:ind w:left="-709"/>
              <w:rPr>
                <w:sz w:val="18"/>
                <w:szCs w:val="18"/>
                <w:lang w:val="pl-PL"/>
              </w:rPr>
            </w:pPr>
            <w:r w:rsidRPr="0081562C">
              <w:rPr>
                <w:sz w:val="18"/>
                <w:szCs w:val="18"/>
                <w:lang w:val="pl-PL"/>
              </w:rPr>
              <w:t>KK</w:t>
            </w:r>
          </w:p>
          <w:p w14:paraId="54D64B9C" w14:textId="77777777" w:rsidR="0081562C" w:rsidRPr="0081562C" w:rsidRDefault="0081562C" w:rsidP="00930B82">
            <w:pPr>
              <w:rPr>
                <w:i/>
                <w:sz w:val="18"/>
                <w:szCs w:val="18"/>
                <w:lang w:val="pl-PL"/>
              </w:rPr>
            </w:pPr>
            <w:r w:rsidRPr="0081562C">
              <w:rPr>
                <w:i/>
                <w:sz w:val="18"/>
                <w:szCs w:val="18"/>
                <w:lang w:val="pl-PL"/>
              </w:rPr>
              <w:t>Krajowa Strategia Rozwoju Regionalnego 2010-2020: Regiony, Miasta, Obszary wiejskie</w:t>
            </w:r>
          </w:p>
        </w:tc>
        <w:tc>
          <w:tcPr>
            <w:tcW w:w="6237" w:type="dxa"/>
          </w:tcPr>
          <w:p w14:paraId="3C1F801B" w14:textId="77777777" w:rsidR="0081562C" w:rsidRPr="0081562C" w:rsidRDefault="0081562C" w:rsidP="00930B82">
            <w:pPr>
              <w:ind w:left="-709"/>
              <w:rPr>
                <w:sz w:val="18"/>
                <w:szCs w:val="18"/>
                <w:lang w:val="pl-PL"/>
              </w:rPr>
            </w:pPr>
          </w:p>
          <w:p w14:paraId="1F825CE2" w14:textId="77777777" w:rsidR="0081562C" w:rsidRPr="0081562C" w:rsidRDefault="0081562C" w:rsidP="00930B82">
            <w:pPr>
              <w:ind w:firstLine="34"/>
              <w:rPr>
                <w:b/>
                <w:sz w:val="18"/>
                <w:szCs w:val="18"/>
                <w:lang w:val="pl-PL"/>
              </w:rPr>
            </w:pPr>
            <w:r w:rsidRPr="0081562C">
              <w:rPr>
                <w:b/>
                <w:sz w:val="18"/>
                <w:szCs w:val="18"/>
                <w:lang w:val="pl-PL"/>
              </w:rPr>
              <w:t>Interwencje w ramach CT1:</w:t>
            </w:r>
          </w:p>
          <w:p w14:paraId="6732121B" w14:textId="77777777" w:rsidR="0081562C" w:rsidRPr="00B15B2C" w:rsidRDefault="0081562C" w:rsidP="00930B82">
            <w:pPr>
              <w:ind w:firstLine="34"/>
              <w:rPr>
                <w:sz w:val="18"/>
                <w:szCs w:val="18"/>
              </w:rPr>
            </w:pPr>
            <w:r w:rsidRPr="0081562C">
              <w:rPr>
                <w:sz w:val="18"/>
                <w:szCs w:val="18"/>
                <w:lang w:val="pl-PL"/>
              </w:rPr>
              <w:t xml:space="preserve">Cel 1. </w:t>
            </w:r>
            <w:r w:rsidRPr="00B15B2C">
              <w:rPr>
                <w:sz w:val="18"/>
                <w:szCs w:val="18"/>
              </w:rPr>
              <w:t>Wspomaganie wzrostu konkurencyjności regionów:</w:t>
            </w:r>
          </w:p>
          <w:p w14:paraId="06ED8502" w14:textId="77777777" w:rsidR="0081562C" w:rsidRPr="0081562C" w:rsidRDefault="0081562C" w:rsidP="00985A84">
            <w:pPr>
              <w:numPr>
                <w:ilvl w:val="1"/>
                <w:numId w:val="81"/>
              </w:numPr>
              <w:spacing w:after="0" w:line="240" w:lineRule="auto"/>
              <w:contextualSpacing/>
              <w:rPr>
                <w:sz w:val="18"/>
                <w:szCs w:val="18"/>
                <w:lang w:val="pl-PL"/>
              </w:rPr>
            </w:pPr>
            <w:r w:rsidRPr="0081562C">
              <w:rPr>
                <w:sz w:val="18"/>
                <w:szCs w:val="18"/>
                <w:lang w:val="pl-PL"/>
              </w:rPr>
              <w:t>Wzmacnianie funkcji metropolitalnych ośrodków wojewódzkich i integracja ich</w:t>
            </w:r>
          </w:p>
          <w:p w14:paraId="6114401E" w14:textId="77777777" w:rsidR="0081562C" w:rsidRPr="0081562C" w:rsidRDefault="0081562C" w:rsidP="00930B82">
            <w:pPr>
              <w:ind w:left="34"/>
              <w:rPr>
                <w:sz w:val="18"/>
                <w:szCs w:val="18"/>
                <w:lang w:val="pl-PL"/>
              </w:rPr>
            </w:pPr>
            <w:r w:rsidRPr="0081562C">
              <w:rPr>
                <w:sz w:val="18"/>
                <w:szCs w:val="18"/>
                <w:lang w:val="pl-PL"/>
              </w:rPr>
              <w:t>obszarów funkcjonalnych</w:t>
            </w:r>
          </w:p>
          <w:p w14:paraId="60ECA70C" w14:textId="77777777" w:rsidR="0081562C" w:rsidRPr="0081562C" w:rsidRDefault="0081562C" w:rsidP="00930B82">
            <w:pPr>
              <w:ind w:left="34"/>
              <w:rPr>
                <w:sz w:val="18"/>
                <w:szCs w:val="18"/>
                <w:lang w:val="pl-PL"/>
              </w:rPr>
            </w:pPr>
            <w:r w:rsidRPr="0081562C">
              <w:rPr>
                <w:sz w:val="18"/>
                <w:szCs w:val="18"/>
                <w:lang w:val="pl-PL"/>
              </w:rPr>
              <w:t xml:space="preserve">1.3. Budowa podstaw konkurencyjności województw – działania tematyczne </w:t>
            </w:r>
          </w:p>
          <w:p w14:paraId="71D163A1" w14:textId="77777777" w:rsidR="0081562C" w:rsidRPr="0081562C" w:rsidRDefault="0081562C" w:rsidP="00930B82">
            <w:pPr>
              <w:ind w:left="34"/>
              <w:rPr>
                <w:sz w:val="18"/>
                <w:szCs w:val="18"/>
                <w:lang w:val="pl-PL"/>
              </w:rPr>
            </w:pPr>
            <w:r w:rsidRPr="0081562C">
              <w:rPr>
                <w:sz w:val="18"/>
                <w:szCs w:val="18"/>
                <w:lang w:val="pl-PL"/>
              </w:rPr>
              <w:t>1.3.3. Zwiększanie możliwości wprowadzania rozwiązań innowacyjnych przez przedsiębiorstwa i instytucje regionalne</w:t>
            </w:r>
          </w:p>
          <w:p w14:paraId="08E80364" w14:textId="77777777" w:rsidR="0081562C" w:rsidRPr="0081562C" w:rsidRDefault="0081562C" w:rsidP="00930B82">
            <w:pPr>
              <w:ind w:left="34"/>
              <w:rPr>
                <w:sz w:val="18"/>
                <w:szCs w:val="18"/>
                <w:lang w:val="pl-PL"/>
              </w:rPr>
            </w:pPr>
          </w:p>
        </w:tc>
      </w:tr>
      <w:tr w:rsidR="0081562C" w:rsidRPr="00B15B2C" w14:paraId="6258757B" w14:textId="77777777" w:rsidTr="00930B82">
        <w:trPr>
          <w:trHeight w:val="1239"/>
        </w:trPr>
        <w:tc>
          <w:tcPr>
            <w:tcW w:w="1560" w:type="dxa"/>
            <w:vMerge/>
          </w:tcPr>
          <w:p w14:paraId="1311BB7B" w14:textId="77777777" w:rsidR="0081562C" w:rsidRPr="0081562C" w:rsidRDefault="0081562C" w:rsidP="00930B82">
            <w:pPr>
              <w:ind w:left="-709"/>
              <w:rPr>
                <w:sz w:val="18"/>
                <w:szCs w:val="18"/>
                <w:lang w:val="pl-PL"/>
              </w:rPr>
            </w:pPr>
          </w:p>
        </w:tc>
        <w:tc>
          <w:tcPr>
            <w:tcW w:w="2127" w:type="dxa"/>
            <w:vMerge/>
          </w:tcPr>
          <w:p w14:paraId="2A52131C" w14:textId="77777777" w:rsidR="0081562C" w:rsidRPr="0081562C" w:rsidRDefault="0081562C" w:rsidP="00930B82">
            <w:pPr>
              <w:ind w:left="-709"/>
              <w:rPr>
                <w:sz w:val="18"/>
                <w:szCs w:val="18"/>
                <w:lang w:val="pl-PL"/>
              </w:rPr>
            </w:pPr>
          </w:p>
        </w:tc>
        <w:tc>
          <w:tcPr>
            <w:tcW w:w="1809" w:type="dxa"/>
            <w:vMerge/>
          </w:tcPr>
          <w:p w14:paraId="29B3E035" w14:textId="77777777" w:rsidR="0081562C" w:rsidRPr="0081562C" w:rsidRDefault="0081562C" w:rsidP="00930B82">
            <w:pPr>
              <w:ind w:left="-709"/>
              <w:rPr>
                <w:sz w:val="18"/>
                <w:szCs w:val="18"/>
                <w:lang w:val="pl-PL"/>
              </w:rPr>
            </w:pPr>
          </w:p>
        </w:tc>
        <w:tc>
          <w:tcPr>
            <w:tcW w:w="2160" w:type="dxa"/>
            <w:vMerge/>
          </w:tcPr>
          <w:p w14:paraId="74AD0C38" w14:textId="77777777" w:rsidR="0081562C" w:rsidRPr="0081562C" w:rsidRDefault="0081562C" w:rsidP="00930B82">
            <w:pPr>
              <w:ind w:left="-709"/>
              <w:rPr>
                <w:sz w:val="18"/>
                <w:szCs w:val="18"/>
                <w:lang w:val="pl-PL"/>
              </w:rPr>
            </w:pPr>
          </w:p>
        </w:tc>
        <w:tc>
          <w:tcPr>
            <w:tcW w:w="1842" w:type="dxa"/>
          </w:tcPr>
          <w:p w14:paraId="2DBABEAD" w14:textId="77777777" w:rsidR="0081562C" w:rsidRPr="0081562C" w:rsidRDefault="0081562C" w:rsidP="00930B82">
            <w:pPr>
              <w:ind w:left="-709"/>
              <w:rPr>
                <w:sz w:val="18"/>
                <w:szCs w:val="18"/>
                <w:lang w:val="pl-PL"/>
              </w:rPr>
            </w:pPr>
          </w:p>
          <w:p w14:paraId="7031AFE9" w14:textId="77777777" w:rsidR="0081562C" w:rsidRPr="00B15B2C" w:rsidRDefault="0081562C" w:rsidP="00930B82">
            <w:pPr>
              <w:rPr>
                <w:i/>
                <w:sz w:val="18"/>
                <w:szCs w:val="18"/>
              </w:rPr>
            </w:pPr>
            <w:r w:rsidRPr="00B15B2C">
              <w:rPr>
                <w:i/>
                <w:sz w:val="18"/>
                <w:szCs w:val="18"/>
              </w:rPr>
              <w:t>Strategia Rozwoju Kapitału Społecznego</w:t>
            </w:r>
          </w:p>
        </w:tc>
        <w:tc>
          <w:tcPr>
            <w:tcW w:w="6237" w:type="dxa"/>
          </w:tcPr>
          <w:p w14:paraId="3D367F45" w14:textId="77777777" w:rsidR="0081562C" w:rsidRPr="0081562C" w:rsidRDefault="0081562C" w:rsidP="00930B82">
            <w:pPr>
              <w:ind w:left="-709"/>
              <w:rPr>
                <w:sz w:val="18"/>
                <w:szCs w:val="18"/>
                <w:lang w:val="pl-PL"/>
              </w:rPr>
            </w:pPr>
          </w:p>
          <w:p w14:paraId="6EBD5D32" w14:textId="77777777" w:rsidR="0081562C" w:rsidRPr="0081562C" w:rsidRDefault="0081562C" w:rsidP="00930B82">
            <w:pPr>
              <w:rPr>
                <w:b/>
                <w:sz w:val="18"/>
                <w:szCs w:val="18"/>
                <w:lang w:val="pl-PL"/>
              </w:rPr>
            </w:pPr>
            <w:r w:rsidRPr="0081562C">
              <w:rPr>
                <w:b/>
                <w:sz w:val="18"/>
                <w:szCs w:val="18"/>
                <w:lang w:val="pl-PL"/>
              </w:rPr>
              <w:t>Interwencja w ramach CT1:</w:t>
            </w:r>
          </w:p>
          <w:p w14:paraId="71AD2CEA" w14:textId="77777777" w:rsidR="0081562C" w:rsidRPr="0081562C" w:rsidRDefault="0081562C" w:rsidP="00930B82">
            <w:pPr>
              <w:rPr>
                <w:sz w:val="18"/>
                <w:szCs w:val="18"/>
                <w:lang w:val="pl-PL"/>
              </w:rPr>
            </w:pPr>
            <w:r w:rsidRPr="0081562C">
              <w:rPr>
                <w:sz w:val="18"/>
                <w:szCs w:val="18"/>
                <w:lang w:val="pl-PL"/>
              </w:rPr>
              <w:t>Cele szczegółowy 4 Rozwój i efektywne wykorzystanie potencjału kulturowego  i kreatywnego:</w:t>
            </w:r>
          </w:p>
          <w:p w14:paraId="1BA100A0" w14:textId="77777777" w:rsidR="0081562C" w:rsidRPr="0081562C" w:rsidRDefault="0081562C" w:rsidP="00930B82">
            <w:pPr>
              <w:contextualSpacing/>
              <w:rPr>
                <w:sz w:val="18"/>
                <w:szCs w:val="18"/>
                <w:lang w:val="pl-PL"/>
              </w:rPr>
            </w:pPr>
            <w:r w:rsidRPr="0081562C">
              <w:rPr>
                <w:sz w:val="18"/>
                <w:szCs w:val="18"/>
                <w:lang w:val="pl-PL"/>
              </w:rPr>
              <w:t>4.2. Wzmocnienie znaczenia kultury w rozwoju społeczno</w:t>
            </w:r>
            <w:r w:rsidRPr="0081562C">
              <w:rPr>
                <w:rFonts w:ascii="Cambria Math" w:hAnsi="Cambria Math" w:cs="Cambria Math"/>
                <w:sz w:val="18"/>
                <w:szCs w:val="18"/>
                <w:lang w:val="pl-PL"/>
              </w:rPr>
              <w:t>‐</w:t>
            </w:r>
            <w:r w:rsidRPr="0081562C">
              <w:rPr>
                <w:sz w:val="18"/>
                <w:szCs w:val="18"/>
                <w:lang w:val="pl-PL"/>
              </w:rPr>
              <w:t>gospodarczym</w:t>
            </w:r>
          </w:p>
          <w:p w14:paraId="0AA1B818" w14:textId="77777777" w:rsidR="0081562C" w:rsidRPr="0081562C" w:rsidRDefault="0081562C" w:rsidP="00930B82">
            <w:pPr>
              <w:contextualSpacing/>
              <w:rPr>
                <w:sz w:val="18"/>
                <w:szCs w:val="18"/>
                <w:lang w:val="pl-PL"/>
              </w:rPr>
            </w:pPr>
            <w:r w:rsidRPr="0081562C">
              <w:rPr>
                <w:sz w:val="18"/>
                <w:szCs w:val="18"/>
                <w:lang w:val="pl-PL"/>
              </w:rPr>
              <w:t xml:space="preserve">4.2.1 Rozwijanie współpracy między instytucjami kultury, oświaty, nauki i organizacjami społecznymi oraz podmiotami prywatnymi </w:t>
            </w:r>
          </w:p>
          <w:p w14:paraId="79202C82" w14:textId="77777777" w:rsidR="0081562C" w:rsidRPr="0081562C" w:rsidRDefault="0081562C" w:rsidP="00930B82">
            <w:pPr>
              <w:contextualSpacing/>
              <w:rPr>
                <w:sz w:val="18"/>
                <w:szCs w:val="18"/>
                <w:lang w:val="pl-PL"/>
              </w:rPr>
            </w:pPr>
            <w:r w:rsidRPr="0081562C">
              <w:rPr>
                <w:sz w:val="18"/>
                <w:szCs w:val="18"/>
                <w:lang w:val="pl-PL"/>
              </w:rPr>
              <w:t>4.2.3. Rozwój systemu wsparcia dla sektora kreatywnego oraz wspieranie przedsiębiorczości w kulturze</w:t>
            </w:r>
          </w:p>
        </w:tc>
      </w:tr>
      <w:tr w:rsidR="0081562C" w:rsidRPr="00B15B2C" w14:paraId="729BA908" w14:textId="77777777" w:rsidTr="00930B82">
        <w:trPr>
          <w:trHeight w:val="1239"/>
        </w:trPr>
        <w:tc>
          <w:tcPr>
            <w:tcW w:w="1560" w:type="dxa"/>
            <w:vMerge/>
          </w:tcPr>
          <w:p w14:paraId="769FCC11" w14:textId="77777777" w:rsidR="0081562C" w:rsidRPr="0081562C" w:rsidRDefault="0081562C" w:rsidP="00930B82">
            <w:pPr>
              <w:ind w:left="-709"/>
              <w:rPr>
                <w:lang w:val="pl-PL"/>
              </w:rPr>
            </w:pPr>
          </w:p>
        </w:tc>
        <w:tc>
          <w:tcPr>
            <w:tcW w:w="2127" w:type="dxa"/>
            <w:vMerge/>
          </w:tcPr>
          <w:p w14:paraId="6B64A6F4" w14:textId="77777777" w:rsidR="0081562C" w:rsidRPr="0081562C" w:rsidRDefault="0081562C" w:rsidP="00930B82">
            <w:pPr>
              <w:ind w:left="-709"/>
              <w:rPr>
                <w:lang w:val="pl-PL"/>
              </w:rPr>
            </w:pPr>
          </w:p>
        </w:tc>
        <w:tc>
          <w:tcPr>
            <w:tcW w:w="1809" w:type="dxa"/>
            <w:vMerge/>
          </w:tcPr>
          <w:p w14:paraId="0F65C55F" w14:textId="77777777" w:rsidR="0081562C" w:rsidRPr="0081562C" w:rsidRDefault="0081562C" w:rsidP="00930B82">
            <w:pPr>
              <w:ind w:left="-709"/>
              <w:rPr>
                <w:lang w:val="pl-PL"/>
              </w:rPr>
            </w:pPr>
          </w:p>
        </w:tc>
        <w:tc>
          <w:tcPr>
            <w:tcW w:w="2160" w:type="dxa"/>
            <w:vMerge/>
          </w:tcPr>
          <w:p w14:paraId="4E518230" w14:textId="77777777" w:rsidR="0081562C" w:rsidRPr="0081562C" w:rsidRDefault="0081562C" w:rsidP="00930B82">
            <w:pPr>
              <w:ind w:left="-709"/>
              <w:rPr>
                <w:lang w:val="pl-PL"/>
              </w:rPr>
            </w:pPr>
          </w:p>
        </w:tc>
        <w:tc>
          <w:tcPr>
            <w:tcW w:w="1842" w:type="dxa"/>
          </w:tcPr>
          <w:p w14:paraId="27FC3984" w14:textId="77777777" w:rsidR="0081562C" w:rsidRPr="0081562C" w:rsidRDefault="0081562C" w:rsidP="00930B82">
            <w:pPr>
              <w:ind w:left="-709"/>
              <w:rPr>
                <w:lang w:val="pl-PL"/>
              </w:rPr>
            </w:pPr>
          </w:p>
          <w:p w14:paraId="12373AC6" w14:textId="77777777" w:rsidR="0081562C" w:rsidRPr="0081562C" w:rsidRDefault="0081562C" w:rsidP="00930B82">
            <w:pPr>
              <w:rPr>
                <w:i/>
                <w:sz w:val="18"/>
                <w:szCs w:val="18"/>
                <w:lang w:val="pl-PL"/>
              </w:rPr>
            </w:pPr>
            <w:r w:rsidRPr="0081562C">
              <w:rPr>
                <w:i/>
                <w:sz w:val="18"/>
                <w:szCs w:val="18"/>
                <w:lang w:val="pl-PL"/>
              </w:rPr>
              <w:t>Strategia Innowacyjności i Efektywności Gospodarki „Dynamiczna Polska 2020”</w:t>
            </w:r>
          </w:p>
        </w:tc>
        <w:tc>
          <w:tcPr>
            <w:tcW w:w="6237" w:type="dxa"/>
          </w:tcPr>
          <w:p w14:paraId="6BD66BC9" w14:textId="77777777" w:rsidR="0081562C" w:rsidRPr="0081562C" w:rsidRDefault="0081562C" w:rsidP="00930B82">
            <w:pPr>
              <w:ind w:left="-709"/>
              <w:rPr>
                <w:lang w:val="pl-PL"/>
              </w:rPr>
            </w:pPr>
          </w:p>
          <w:p w14:paraId="1BF1DE28" w14:textId="77777777" w:rsidR="0081562C" w:rsidRPr="0081562C" w:rsidRDefault="0081562C" w:rsidP="00930B82">
            <w:pPr>
              <w:contextualSpacing/>
              <w:rPr>
                <w:b/>
                <w:sz w:val="18"/>
                <w:szCs w:val="18"/>
                <w:lang w:val="pl-PL"/>
              </w:rPr>
            </w:pPr>
            <w:r w:rsidRPr="0081562C">
              <w:rPr>
                <w:b/>
                <w:sz w:val="18"/>
                <w:szCs w:val="18"/>
                <w:lang w:val="pl-PL"/>
              </w:rPr>
              <w:t>Interwencje w ramach CT 1:</w:t>
            </w:r>
          </w:p>
          <w:p w14:paraId="28E459CF" w14:textId="77777777" w:rsidR="0081562C" w:rsidRPr="0081562C" w:rsidRDefault="0081562C" w:rsidP="00930B82">
            <w:pPr>
              <w:contextualSpacing/>
              <w:rPr>
                <w:sz w:val="18"/>
                <w:szCs w:val="18"/>
                <w:lang w:val="pl-PL"/>
              </w:rPr>
            </w:pPr>
            <w:r w:rsidRPr="0081562C">
              <w:rPr>
                <w:sz w:val="18"/>
                <w:szCs w:val="18"/>
                <w:lang w:val="pl-PL"/>
              </w:rPr>
              <w:t xml:space="preserve">Cel 2: Stymulowanie innowacyjności poprzez wzrost efektywności wiedzy i pracy: </w:t>
            </w:r>
          </w:p>
          <w:p w14:paraId="5B56134B" w14:textId="77777777" w:rsidR="0081562C" w:rsidRPr="0081562C" w:rsidRDefault="0081562C" w:rsidP="00930B82">
            <w:pPr>
              <w:contextualSpacing/>
              <w:rPr>
                <w:sz w:val="18"/>
                <w:szCs w:val="18"/>
                <w:lang w:val="pl-PL"/>
              </w:rPr>
            </w:pPr>
            <w:r w:rsidRPr="0081562C">
              <w:rPr>
                <w:sz w:val="18"/>
                <w:szCs w:val="18"/>
                <w:lang w:val="pl-PL"/>
              </w:rPr>
              <w:t>2.1. Podniesienie poziomu i efektywności nauki w Polsce, wzmocnienie jej powiązań z gospodarką oraz wzrost jej międzynarodowej konkurencyjności:</w:t>
            </w:r>
          </w:p>
          <w:p w14:paraId="102F0DD3" w14:textId="77777777" w:rsidR="0081562C" w:rsidRPr="0081562C" w:rsidRDefault="0081562C" w:rsidP="00930B82">
            <w:pPr>
              <w:contextualSpacing/>
              <w:rPr>
                <w:sz w:val="18"/>
                <w:szCs w:val="18"/>
                <w:lang w:val="pl-PL"/>
              </w:rPr>
            </w:pPr>
            <w:r w:rsidRPr="0081562C">
              <w:rPr>
                <w:sz w:val="18"/>
                <w:szCs w:val="18"/>
                <w:lang w:val="pl-PL"/>
              </w:rPr>
              <w:t xml:space="preserve">2.2. Budowa ram dla prowadzenia efektywnej polityki innowacyjności </w:t>
            </w:r>
          </w:p>
          <w:p w14:paraId="78320881" w14:textId="77777777" w:rsidR="0081562C" w:rsidRPr="0081562C" w:rsidRDefault="0081562C" w:rsidP="00930B82">
            <w:pPr>
              <w:contextualSpacing/>
              <w:rPr>
                <w:sz w:val="18"/>
                <w:szCs w:val="18"/>
                <w:lang w:val="pl-PL"/>
              </w:rPr>
            </w:pPr>
            <w:r w:rsidRPr="0081562C">
              <w:rPr>
                <w:sz w:val="18"/>
                <w:szCs w:val="18"/>
                <w:lang w:val="pl-PL"/>
              </w:rPr>
              <w:t>2.3. Wspieranie współpracy w tworzeniu i wdrażaniu innowacji</w:t>
            </w:r>
          </w:p>
          <w:p w14:paraId="327D2730" w14:textId="77777777" w:rsidR="0081562C" w:rsidRPr="0081562C" w:rsidRDefault="0081562C" w:rsidP="00930B82">
            <w:pPr>
              <w:contextualSpacing/>
              <w:rPr>
                <w:sz w:val="18"/>
                <w:szCs w:val="18"/>
                <w:lang w:val="pl-PL"/>
              </w:rPr>
            </w:pPr>
            <w:r w:rsidRPr="0081562C">
              <w:rPr>
                <w:sz w:val="18"/>
                <w:szCs w:val="18"/>
                <w:lang w:val="pl-PL"/>
              </w:rPr>
              <w:t xml:space="preserve">2.4. Kształtowanie kultury innowacyjnej oraz szersze włączenie społeczeństwa w proces myślenia kreatywnegotworzenia innowacji </w:t>
            </w:r>
          </w:p>
          <w:p w14:paraId="06552CB1" w14:textId="77777777" w:rsidR="0081562C" w:rsidRPr="0081562C" w:rsidRDefault="0081562C" w:rsidP="00930B82">
            <w:pPr>
              <w:contextualSpacing/>
              <w:rPr>
                <w:sz w:val="18"/>
                <w:szCs w:val="18"/>
                <w:lang w:val="pl-PL"/>
              </w:rPr>
            </w:pPr>
            <w:r w:rsidRPr="0081562C">
              <w:rPr>
                <w:sz w:val="18"/>
                <w:szCs w:val="18"/>
                <w:lang w:val="pl-PL"/>
              </w:rPr>
              <w:t xml:space="preserve">Cel 4: Wzrost umiędzynarodowienia polskiej gospodarki: </w:t>
            </w:r>
          </w:p>
          <w:p w14:paraId="0CA02406" w14:textId="77777777" w:rsidR="0081562C" w:rsidRPr="0081562C" w:rsidRDefault="0081562C" w:rsidP="00930B82">
            <w:pPr>
              <w:contextualSpacing/>
              <w:rPr>
                <w:sz w:val="18"/>
                <w:szCs w:val="18"/>
                <w:lang w:val="pl-PL"/>
              </w:rPr>
            </w:pPr>
            <w:r w:rsidRPr="0081562C">
              <w:rPr>
                <w:sz w:val="18"/>
                <w:szCs w:val="18"/>
                <w:lang w:val="pl-PL"/>
              </w:rPr>
              <w:t>4.2. Wspieranie napływu innowacyjnych oraz odpowiedzialnych inwestycji, w tym inwestycji zagranicznych</w:t>
            </w:r>
          </w:p>
          <w:p w14:paraId="7692A39D" w14:textId="77777777" w:rsidR="0081562C" w:rsidRPr="0081562C" w:rsidRDefault="0081562C" w:rsidP="00930B82">
            <w:pPr>
              <w:rPr>
                <w:lang w:val="pl-PL"/>
              </w:rPr>
            </w:pPr>
          </w:p>
        </w:tc>
      </w:tr>
      <w:tr w:rsidR="0081562C" w:rsidRPr="00B15B2C" w14:paraId="05E9D0FF" w14:textId="77777777" w:rsidTr="00930B82">
        <w:trPr>
          <w:trHeight w:val="1239"/>
        </w:trPr>
        <w:tc>
          <w:tcPr>
            <w:tcW w:w="1560" w:type="dxa"/>
            <w:vMerge/>
          </w:tcPr>
          <w:p w14:paraId="58B0806E" w14:textId="77777777" w:rsidR="0081562C" w:rsidRPr="0081562C" w:rsidRDefault="0081562C" w:rsidP="00930B82">
            <w:pPr>
              <w:ind w:left="-709"/>
              <w:rPr>
                <w:lang w:val="pl-PL"/>
              </w:rPr>
            </w:pPr>
          </w:p>
        </w:tc>
        <w:tc>
          <w:tcPr>
            <w:tcW w:w="2127" w:type="dxa"/>
            <w:vMerge/>
          </w:tcPr>
          <w:p w14:paraId="063BE4CA" w14:textId="77777777" w:rsidR="0081562C" w:rsidRPr="0081562C" w:rsidRDefault="0081562C" w:rsidP="00930B82">
            <w:pPr>
              <w:ind w:left="-709"/>
              <w:rPr>
                <w:lang w:val="pl-PL"/>
              </w:rPr>
            </w:pPr>
          </w:p>
        </w:tc>
        <w:tc>
          <w:tcPr>
            <w:tcW w:w="1809" w:type="dxa"/>
            <w:vMerge/>
          </w:tcPr>
          <w:p w14:paraId="42C4D148" w14:textId="77777777" w:rsidR="0081562C" w:rsidRPr="0081562C" w:rsidRDefault="0081562C" w:rsidP="00930B82">
            <w:pPr>
              <w:ind w:left="-709"/>
              <w:rPr>
                <w:lang w:val="pl-PL"/>
              </w:rPr>
            </w:pPr>
          </w:p>
        </w:tc>
        <w:tc>
          <w:tcPr>
            <w:tcW w:w="2160" w:type="dxa"/>
            <w:vMerge/>
          </w:tcPr>
          <w:p w14:paraId="139D7DF7" w14:textId="77777777" w:rsidR="0081562C" w:rsidRPr="0081562C" w:rsidRDefault="0081562C" w:rsidP="00930B82">
            <w:pPr>
              <w:ind w:left="-709"/>
              <w:rPr>
                <w:lang w:val="pl-PL"/>
              </w:rPr>
            </w:pPr>
          </w:p>
        </w:tc>
        <w:tc>
          <w:tcPr>
            <w:tcW w:w="1842" w:type="dxa"/>
          </w:tcPr>
          <w:p w14:paraId="1BF63929" w14:textId="77777777" w:rsidR="0081562C" w:rsidRPr="0081562C" w:rsidRDefault="0081562C" w:rsidP="00930B82">
            <w:pPr>
              <w:ind w:left="-709"/>
              <w:rPr>
                <w:lang w:val="pl-PL"/>
              </w:rPr>
            </w:pPr>
          </w:p>
          <w:p w14:paraId="4FFB97DC" w14:textId="77777777" w:rsidR="0081562C" w:rsidRPr="0081562C" w:rsidRDefault="0081562C" w:rsidP="00930B82">
            <w:pPr>
              <w:rPr>
                <w:lang w:val="pl-PL"/>
              </w:rPr>
            </w:pPr>
            <w:r w:rsidRPr="0081562C">
              <w:rPr>
                <w:i/>
                <w:sz w:val="18"/>
                <w:szCs w:val="18"/>
                <w:lang w:val="pl-PL"/>
              </w:rPr>
              <w:t>Strategia Zrównoważonego Rozwoju Wsi, Rolnictwa i Rybactwa</w:t>
            </w:r>
          </w:p>
        </w:tc>
        <w:tc>
          <w:tcPr>
            <w:tcW w:w="6237" w:type="dxa"/>
          </w:tcPr>
          <w:p w14:paraId="01FDB515" w14:textId="77777777" w:rsidR="0081562C" w:rsidRPr="0081562C" w:rsidRDefault="0081562C" w:rsidP="00930B82">
            <w:pPr>
              <w:ind w:left="-709"/>
              <w:rPr>
                <w:lang w:val="pl-PL"/>
              </w:rPr>
            </w:pPr>
          </w:p>
          <w:p w14:paraId="7D189827" w14:textId="77777777" w:rsidR="0081562C" w:rsidRPr="0081562C" w:rsidRDefault="0081562C" w:rsidP="00930B82">
            <w:pPr>
              <w:contextualSpacing/>
              <w:rPr>
                <w:b/>
                <w:sz w:val="18"/>
                <w:szCs w:val="18"/>
                <w:lang w:val="pl-PL"/>
              </w:rPr>
            </w:pPr>
            <w:r w:rsidRPr="0081562C">
              <w:rPr>
                <w:b/>
                <w:sz w:val="18"/>
                <w:szCs w:val="18"/>
                <w:lang w:val="pl-PL"/>
              </w:rPr>
              <w:t>Interwencje w ramach CT 1:</w:t>
            </w:r>
          </w:p>
          <w:p w14:paraId="339212D9" w14:textId="77777777" w:rsidR="0081562C" w:rsidRPr="0081562C" w:rsidRDefault="0081562C" w:rsidP="00930B82">
            <w:pPr>
              <w:rPr>
                <w:lang w:val="pl-PL"/>
              </w:rPr>
            </w:pPr>
            <w:r w:rsidRPr="0081562C">
              <w:rPr>
                <w:sz w:val="18"/>
                <w:szCs w:val="18"/>
                <w:lang w:val="pl-PL"/>
              </w:rPr>
              <w:t>Cel szczegółowy 4: Wzrost produktywności i konkurencyjności sektora rolno-spożywczego</w:t>
            </w:r>
          </w:p>
        </w:tc>
      </w:tr>
      <w:tr w:rsidR="0081562C" w:rsidRPr="00B15B2C" w14:paraId="78CACF3D" w14:textId="77777777" w:rsidTr="00930B82">
        <w:trPr>
          <w:trHeight w:val="1239"/>
        </w:trPr>
        <w:tc>
          <w:tcPr>
            <w:tcW w:w="1560" w:type="dxa"/>
            <w:vMerge/>
          </w:tcPr>
          <w:p w14:paraId="76038905" w14:textId="77777777" w:rsidR="0081562C" w:rsidRPr="0081562C" w:rsidRDefault="0081562C" w:rsidP="00930B82">
            <w:pPr>
              <w:ind w:left="-709"/>
              <w:rPr>
                <w:lang w:val="pl-PL"/>
              </w:rPr>
            </w:pPr>
          </w:p>
        </w:tc>
        <w:tc>
          <w:tcPr>
            <w:tcW w:w="2127" w:type="dxa"/>
            <w:vMerge/>
          </w:tcPr>
          <w:p w14:paraId="00AC827A" w14:textId="77777777" w:rsidR="0081562C" w:rsidRPr="0081562C" w:rsidRDefault="0081562C" w:rsidP="00930B82">
            <w:pPr>
              <w:ind w:left="-709"/>
              <w:rPr>
                <w:lang w:val="pl-PL"/>
              </w:rPr>
            </w:pPr>
          </w:p>
        </w:tc>
        <w:tc>
          <w:tcPr>
            <w:tcW w:w="1809" w:type="dxa"/>
            <w:vMerge/>
          </w:tcPr>
          <w:p w14:paraId="751626F5" w14:textId="77777777" w:rsidR="0081562C" w:rsidRPr="0081562C" w:rsidRDefault="0081562C" w:rsidP="00930B82">
            <w:pPr>
              <w:ind w:left="-709"/>
              <w:rPr>
                <w:lang w:val="pl-PL"/>
              </w:rPr>
            </w:pPr>
          </w:p>
        </w:tc>
        <w:tc>
          <w:tcPr>
            <w:tcW w:w="2160" w:type="dxa"/>
            <w:vMerge/>
          </w:tcPr>
          <w:p w14:paraId="6DE17E63" w14:textId="77777777" w:rsidR="0081562C" w:rsidRPr="0081562C" w:rsidRDefault="0081562C" w:rsidP="00930B82">
            <w:pPr>
              <w:ind w:left="-709"/>
              <w:rPr>
                <w:lang w:val="pl-PL"/>
              </w:rPr>
            </w:pPr>
          </w:p>
        </w:tc>
        <w:tc>
          <w:tcPr>
            <w:tcW w:w="1842" w:type="dxa"/>
          </w:tcPr>
          <w:p w14:paraId="7EBA8B3B" w14:textId="77777777" w:rsidR="0081562C" w:rsidRPr="0081562C" w:rsidRDefault="0081562C" w:rsidP="00930B82">
            <w:pPr>
              <w:ind w:left="-709"/>
              <w:rPr>
                <w:lang w:val="pl-PL"/>
              </w:rPr>
            </w:pPr>
          </w:p>
          <w:p w14:paraId="557C4C98" w14:textId="77777777" w:rsidR="0081562C" w:rsidRPr="00B15B2C" w:rsidRDefault="0081562C" w:rsidP="00930B82">
            <w:r w:rsidRPr="00B15B2C">
              <w:rPr>
                <w:i/>
                <w:sz w:val="18"/>
                <w:szCs w:val="18"/>
              </w:rPr>
              <w:t>Strategia Rozwoju Województwa Łódzkiego 2020</w:t>
            </w:r>
          </w:p>
        </w:tc>
        <w:tc>
          <w:tcPr>
            <w:tcW w:w="6237" w:type="dxa"/>
          </w:tcPr>
          <w:p w14:paraId="1C934E4B" w14:textId="77777777" w:rsidR="0081562C" w:rsidRPr="0081562C" w:rsidRDefault="0081562C" w:rsidP="00930B82">
            <w:pPr>
              <w:contextualSpacing/>
              <w:rPr>
                <w:b/>
                <w:sz w:val="18"/>
                <w:szCs w:val="18"/>
                <w:lang w:val="pl-PL"/>
              </w:rPr>
            </w:pPr>
          </w:p>
          <w:p w14:paraId="5A2F5C60" w14:textId="77777777" w:rsidR="0081562C" w:rsidRPr="0081562C" w:rsidRDefault="0081562C" w:rsidP="00930B82">
            <w:pPr>
              <w:contextualSpacing/>
              <w:rPr>
                <w:b/>
                <w:sz w:val="18"/>
                <w:szCs w:val="18"/>
                <w:lang w:val="pl-PL"/>
              </w:rPr>
            </w:pPr>
            <w:r w:rsidRPr="0081562C">
              <w:rPr>
                <w:b/>
                <w:sz w:val="18"/>
                <w:szCs w:val="18"/>
                <w:lang w:val="pl-PL"/>
              </w:rPr>
              <w:t>Interwencje w ramach CT 1:</w:t>
            </w:r>
          </w:p>
          <w:p w14:paraId="65F7B380" w14:textId="77777777" w:rsidR="0081562C" w:rsidRPr="0081562C" w:rsidRDefault="0081562C" w:rsidP="00930B82">
            <w:pPr>
              <w:contextualSpacing/>
              <w:rPr>
                <w:sz w:val="18"/>
                <w:szCs w:val="18"/>
                <w:lang w:val="pl-PL"/>
              </w:rPr>
            </w:pPr>
            <w:r w:rsidRPr="0081562C">
              <w:rPr>
                <w:sz w:val="18"/>
                <w:szCs w:val="18"/>
                <w:lang w:val="pl-PL"/>
              </w:rPr>
              <w:t>Cel operacyjny 1: Zaawansowana gospodarka wiedzy i innowacji</w:t>
            </w:r>
          </w:p>
          <w:p w14:paraId="6AAE3387" w14:textId="77777777" w:rsidR="0081562C" w:rsidRPr="0081562C" w:rsidRDefault="0081562C" w:rsidP="00930B82">
            <w:pPr>
              <w:contextualSpacing/>
              <w:rPr>
                <w:sz w:val="18"/>
                <w:szCs w:val="18"/>
                <w:lang w:val="pl-PL"/>
              </w:rPr>
            </w:pPr>
            <w:r w:rsidRPr="0081562C">
              <w:rPr>
                <w:sz w:val="18"/>
                <w:szCs w:val="18"/>
                <w:lang w:val="pl-PL"/>
              </w:rPr>
              <w:t>1.1. Rozwój nowoczesnych technologii na rzecz inteligentnych specjalizacji regionalnych</w:t>
            </w:r>
          </w:p>
          <w:p w14:paraId="37FBAFD0" w14:textId="77777777" w:rsidR="0081562C" w:rsidRPr="0081562C" w:rsidRDefault="0081562C" w:rsidP="00930B82">
            <w:pPr>
              <w:contextualSpacing/>
              <w:rPr>
                <w:sz w:val="18"/>
                <w:szCs w:val="18"/>
                <w:lang w:val="pl-PL"/>
              </w:rPr>
            </w:pPr>
            <w:r w:rsidRPr="0081562C">
              <w:rPr>
                <w:sz w:val="18"/>
                <w:szCs w:val="18"/>
                <w:lang w:val="pl-PL"/>
              </w:rPr>
              <w:t>1.1.2 rozwój nowoczesnych technologii (biotechnologie, nanotechnologie i zaawansowane materiały, mechatronika, technologie komunikacyjne i informatyczne) dla kluczowych przemysłów regionu (zwłaszcza przemysłu włókienniczego, energetycznego, medycznego, farmaceutycznego, kosmetycznego, rolno-spożywczego, meblowego, materiałów budowlanych, maszynowego i elektromaszynowego, eko-przemysłów)</w:t>
            </w:r>
          </w:p>
          <w:p w14:paraId="4D949C5F" w14:textId="77777777" w:rsidR="0081562C" w:rsidRPr="0081562C" w:rsidRDefault="0081562C" w:rsidP="00930B82">
            <w:pPr>
              <w:contextualSpacing/>
              <w:rPr>
                <w:sz w:val="18"/>
                <w:szCs w:val="18"/>
                <w:lang w:val="pl-PL"/>
              </w:rPr>
            </w:pPr>
            <w:r w:rsidRPr="0081562C">
              <w:rPr>
                <w:sz w:val="18"/>
                <w:szCs w:val="18"/>
                <w:lang w:val="pl-PL"/>
              </w:rPr>
              <w:t>1.1.3 rozwój specjalistycznych usług (m. in. usług dla ochrony zdrowia, eko-usług, logistyki, BPO, IT) wykorzystujących nowoczesne i inteligentne technologie</w:t>
            </w:r>
          </w:p>
          <w:p w14:paraId="593FD23C" w14:textId="77777777" w:rsidR="0081562C" w:rsidRPr="0081562C" w:rsidRDefault="0081562C" w:rsidP="00930B82">
            <w:pPr>
              <w:contextualSpacing/>
              <w:rPr>
                <w:sz w:val="18"/>
                <w:szCs w:val="18"/>
                <w:lang w:val="pl-PL"/>
              </w:rPr>
            </w:pPr>
            <w:r w:rsidRPr="0081562C">
              <w:rPr>
                <w:sz w:val="18"/>
                <w:szCs w:val="18"/>
                <w:lang w:val="pl-PL"/>
              </w:rPr>
              <w:t>Cel operacyjny 3: Zintegrowane środowisko przedsiębiorczości dla rozwoju gospodarki</w:t>
            </w:r>
          </w:p>
          <w:p w14:paraId="00712CF4" w14:textId="77777777" w:rsidR="0081562C" w:rsidRPr="0081562C" w:rsidRDefault="0081562C" w:rsidP="00930B82">
            <w:pPr>
              <w:contextualSpacing/>
              <w:rPr>
                <w:sz w:val="18"/>
                <w:szCs w:val="18"/>
                <w:lang w:val="pl-PL"/>
              </w:rPr>
            </w:pPr>
            <w:r w:rsidRPr="0081562C">
              <w:rPr>
                <w:sz w:val="18"/>
                <w:szCs w:val="18"/>
                <w:lang w:val="pl-PL"/>
              </w:rPr>
              <w:t>3.1. Kształtowanie innowacyjnego środowiska przedsiębiorczości i powiązań sieciowych</w:t>
            </w:r>
          </w:p>
          <w:p w14:paraId="10D6485D" w14:textId="77777777" w:rsidR="0081562C" w:rsidRPr="0081562C" w:rsidRDefault="0081562C" w:rsidP="00930B82">
            <w:pPr>
              <w:contextualSpacing/>
              <w:rPr>
                <w:sz w:val="18"/>
                <w:szCs w:val="18"/>
                <w:lang w:val="pl-PL"/>
              </w:rPr>
            </w:pPr>
            <w:r w:rsidRPr="0081562C">
              <w:rPr>
                <w:sz w:val="18"/>
                <w:szCs w:val="18"/>
                <w:lang w:val="pl-PL"/>
              </w:rPr>
              <w:t>3.1.1. rozwój klastrów gospodarczych</w:t>
            </w:r>
          </w:p>
          <w:p w14:paraId="07A2C259" w14:textId="77777777" w:rsidR="0081562C" w:rsidRPr="0081562C" w:rsidRDefault="0081562C" w:rsidP="00930B82">
            <w:pPr>
              <w:contextualSpacing/>
              <w:rPr>
                <w:sz w:val="18"/>
                <w:szCs w:val="18"/>
                <w:lang w:val="pl-PL"/>
              </w:rPr>
            </w:pPr>
            <w:r w:rsidRPr="0081562C">
              <w:rPr>
                <w:sz w:val="18"/>
                <w:szCs w:val="18"/>
                <w:lang w:val="pl-PL"/>
              </w:rPr>
              <w:t xml:space="preserve">3.1.3. współpraca między przedsiębiorcami, samorządami </w:t>
            </w:r>
          </w:p>
          <w:p w14:paraId="0A0695E8" w14:textId="77777777" w:rsidR="0081562C" w:rsidRPr="0081562C" w:rsidRDefault="0081562C" w:rsidP="00930B82">
            <w:pPr>
              <w:contextualSpacing/>
              <w:rPr>
                <w:sz w:val="18"/>
                <w:szCs w:val="18"/>
                <w:lang w:val="pl-PL"/>
              </w:rPr>
            </w:pPr>
            <w:r w:rsidRPr="0081562C">
              <w:rPr>
                <w:sz w:val="18"/>
                <w:szCs w:val="18"/>
                <w:lang w:val="pl-PL"/>
              </w:rPr>
              <w:t>i sferą B+R</w:t>
            </w:r>
          </w:p>
          <w:p w14:paraId="39B19EA4" w14:textId="77777777" w:rsidR="0081562C" w:rsidRPr="0081562C" w:rsidRDefault="0081562C" w:rsidP="00930B82">
            <w:pPr>
              <w:contextualSpacing/>
              <w:rPr>
                <w:sz w:val="18"/>
                <w:szCs w:val="18"/>
                <w:lang w:val="pl-PL"/>
              </w:rPr>
            </w:pPr>
            <w:r w:rsidRPr="0081562C">
              <w:rPr>
                <w:sz w:val="18"/>
                <w:szCs w:val="18"/>
                <w:lang w:val="pl-PL"/>
              </w:rPr>
              <w:t>3.2. Rozwój MŚP i sektora rolnego</w:t>
            </w:r>
          </w:p>
          <w:p w14:paraId="6E1FC1FE" w14:textId="77777777" w:rsidR="0081562C" w:rsidRDefault="0081562C" w:rsidP="00930B82">
            <w:pPr>
              <w:contextualSpacing/>
              <w:rPr>
                <w:sz w:val="18"/>
                <w:szCs w:val="18"/>
              </w:rPr>
            </w:pPr>
            <w:r w:rsidRPr="00B15B2C">
              <w:rPr>
                <w:sz w:val="18"/>
                <w:szCs w:val="18"/>
              </w:rPr>
              <w:t>3.2.1. poprawa konkurencyjności MŚP</w:t>
            </w:r>
          </w:p>
          <w:p w14:paraId="53622FA6" w14:textId="77777777" w:rsidR="0081562C" w:rsidRPr="000652AC" w:rsidRDefault="0081562C" w:rsidP="00930B82">
            <w:pPr>
              <w:contextualSpacing/>
              <w:rPr>
                <w:sz w:val="18"/>
                <w:szCs w:val="18"/>
              </w:rPr>
            </w:pPr>
          </w:p>
        </w:tc>
      </w:tr>
      <w:tr w:rsidR="0081562C" w:rsidRPr="00B15B2C" w14:paraId="6370370D" w14:textId="77777777" w:rsidTr="00930B82">
        <w:trPr>
          <w:trHeight w:val="1239"/>
        </w:trPr>
        <w:tc>
          <w:tcPr>
            <w:tcW w:w="1560" w:type="dxa"/>
            <w:vMerge/>
          </w:tcPr>
          <w:p w14:paraId="177D527F" w14:textId="77777777" w:rsidR="0081562C" w:rsidRPr="00B15B2C" w:rsidRDefault="0081562C" w:rsidP="00930B82">
            <w:pPr>
              <w:ind w:left="-709"/>
            </w:pPr>
          </w:p>
        </w:tc>
        <w:tc>
          <w:tcPr>
            <w:tcW w:w="2127" w:type="dxa"/>
            <w:vMerge/>
          </w:tcPr>
          <w:p w14:paraId="3DD28503" w14:textId="77777777" w:rsidR="0081562C" w:rsidRPr="00B15B2C" w:rsidRDefault="0081562C" w:rsidP="00930B82">
            <w:pPr>
              <w:ind w:left="-709"/>
            </w:pPr>
          </w:p>
        </w:tc>
        <w:tc>
          <w:tcPr>
            <w:tcW w:w="1809" w:type="dxa"/>
            <w:vMerge/>
          </w:tcPr>
          <w:p w14:paraId="5045AABE" w14:textId="77777777" w:rsidR="0081562C" w:rsidRPr="00B15B2C" w:rsidRDefault="0081562C" w:rsidP="00930B82">
            <w:pPr>
              <w:ind w:left="-709"/>
            </w:pPr>
          </w:p>
        </w:tc>
        <w:tc>
          <w:tcPr>
            <w:tcW w:w="2160" w:type="dxa"/>
            <w:vMerge/>
          </w:tcPr>
          <w:p w14:paraId="1BB40F05" w14:textId="77777777" w:rsidR="0081562C" w:rsidRPr="00B15B2C" w:rsidRDefault="0081562C" w:rsidP="00930B82">
            <w:pPr>
              <w:ind w:left="-709"/>
            </w:pPr>
          </w:p>
        </w:tc>
        <w:tc>
          <w:tcPr>
            <w:tcW w:w="1842" w:type="dxa"/>
          </w:tcPr>
          <w:p w14:paraId="65B0FE0B" w14:textId="77777777" w:rsidR="0081562C" w:rsidRPr="0081562C" w:rsidRDefault="0081562C" w:rsidP="00930B82">
            <w:pPr>
              <w:ind w:left="-709"/>
              <w:rPr>
                <w:lang w:val="pl-PL"/>
              </w:rPr>
            </w:pPr>
          </w:p>
          <w:p w14:paraId="520ED3EC" w14:textId="77777777" w:rsidR="0081562C" w:rsidRPr="0081562C" w:rsidRDefault="0081562C" w:rsidP="00930B82">
            <w:pPr>
              <w:rPr>
                <w:lang w:val="pl-PL"/>
              </w:rPr>
            </w:pPr>
            <w:r w:rsidRPr="0081562C">
              <w:rPr>
                <w:i/>
                <w:sz w:val="18"/>
                <w:szCs w:val="18"/>
                <w:lang w:val="pl-PL"/>
              </w:rPr>
              <w:t>Regionalna Strategia Innowacji dla Województwa Łódzkiego – LORIS 2030</w:t>
            </w:r>
          </w:p>
        </w:tc>
        <w:tc>
          <w:tcPr>
            <w:tcW w:w="6237" w:type="dxa"/>
          </w:tcPr>
          <w:p w14:paraId="1DE4DC1A" w14:textId="77777777" w:rsidR="0081562C" w:rsidRPr="0081562C" w:rsidRDefault="0081562C" w:rsidP="00930B82">
            <w:pPr>
              <w:contextualSpacing/>
              <w:rPr>
                <w:b/>
                <w:sz w:val="18"/>
                <w:szCs w:val="18"/>
                <w:lang w:val="pl-PL"/>
              </w:rPr>
            </w:pPr>
          </w:p>
          <w:p w14:paraId="6FDCA357" w14:textId="77777777" w:rsidR="0081562C" w:rsidRPr="0081562C" w:rsidRDefault="0081562C" w:rsidP="00930B82">
            <w:pPr>
              <w:contextualSpacing/>
              <w:rPr>
                <w:b/>
                <w:sz w:val="18"/>
                <w:szCs w:val="18"/>
                <w:lang w:val="pl-PL"/>
              </w:rPr>
            </w:pPr>
            <w:r w:rsidRPr="0081562C">
              <w:rPr>
                <w:b/>
                <w:sz w:val="18"/>
                <w:szCs w:val="18"/>
                <w:lang w:val="pl-PL"/>
              </w:rPr>
              <w:t>Interwencje w ramach CT 1:</w:t>
            </w:r>
          </w:p>
          <w:p w14:paraId="7E732EE5" w14:textId="77777777" w:rsidR="0081562C" w:rsidRPr="0081562C" w:rsidRDefault="0081562C" w:rsidP="00930B82">
            <w:pPr>
              <w:contextualSpacing/>
              <w:rPr>
                <w:sz w:val="18"/>
                <w:szCs w:val="18"/>
                <w:lang w:val="pl-PL"/>
              </w:rPr>
            </w:pPr>
            <w:r w:rsidRPr="0081562C">
              <w:rPr>
                <w:sz w:val="18"/>
                <w:szCs w:val="18"/>
                <w:lang w:val="pl-PL"/>
              </w:rPr>
              <w:t xml:space="preserve">Cel operacyjny 1.2. Budowa potencjału intelektualnego w zakresie specjalizacji regionalnej </w:t>
            </w:r>
          </w:p>
          <w:p w14:paraId="23DB15C8" w14:textId="77777777" w:rsidR="0081562C" w:rsidRPr="0081562C" w:rsidRDefault="0081562C" w:rsidP="00930B82">
            <w:pPr>
              <w:contextualSpacing/>
              <w:rPr>
                <w:sz w:val="18"/>
                <w:szCs w:val="18"/>
                <w:lang w:val="pl-PL"/>
              </w:rPr>
            </w:pPr>
            <w:r w:rsidRPr="0081562C">
              <w:rPr>
                <w:sz w:val="18"/>
                <w:szCs w:val="18"/>
                <w:lang w:val="pl-PL"/>
              </w:rPr>
              <w:t>Cel operacyjny 2.4. Promocja współpracy i kooperacji podmiotów gospodarczych</w:t>
            </w:r>
          </w:p>
          <w:p w14:paraId="26DF669C" w14:textId="77777777" w:rsidR="0081562C" w:rsidRPr="0081562C" w:rsidRDefault="0081562C" w:rsidP="00930B82">
            <w:pPr>
              <w:ind w:left="-709"/>
              <w:rPr>
                <w:lang w:val="pl-PL"/>
              </w:rPr>
            </w:pPr>
          </w:p>
        </w:tc>
      </w:tr>
      <w:tr w:rsidR="0081562C" w:rsidRPr="00B15B2C" w14:paraId="28E8A767" w14:textId="77777777" w:rsidTr="00930B82">
        <w:trPr>
          <w:trHeight w:val="1239"/>
        </w:trPr>
        <w:tc>
          <w:tcPr>
            <w:tcW w:w="1560" w:type="dxa"/>
            <w:vMerge w:val="restart"/>
          </w:tcPr>
          <w:p w14:paraId="62FCD965" w14:textId="77777777" w:rsidR="0081562C" w:rsidRPr="0081562C" w:rsidRDefault="0081562C" w:rsidP="00930B82">
            <w:pPr>
              <w:rPr>
                <w:sz w:val="18"/>
                <w:szCs w:val="18"/>
                <w:lang w:val="pl-PL"/>
              </w:rPr>
            </w:pPr>
          </w:p>
          <w:p w14:paraId="192CD235" w14:textId="77777777" w:rsidR="0081562C" w:rsidRPr="0081562C" w:rsidRDefault="0081562C" w:rsidP="00930B82">
            <w:pPr>
              <w:rPr>
                <w:b/>
                <w:sz w:val="18"/>
                <w:szCs w:val="18"/>
                <w:lang w:val="pl-PL"/>
              </w:rPr>
            </w:pPr>
            <w:r w:rsidRPr="0081562C">
              <w:rPr>
                <w:b/>
                <w:sz w:val="18"/>
                <w:szCs w:val="18"/>
                <w:lang w:val="pl-PL"/>
              </w:rPr>
              <w:t>Oś priorytetowa II</w:t>
            </w:r>
          </w:p>
          <w:p w14:paraId="6788FEE9" w14:textId="77777777" w:rsidR="0081562C" w:rsidRPr="0081562C" w:rsidRDefault="0081562C" w:rsidP="00930B82">
            <w:pPr>
              <w:rPr>
                <w:b/>
                <w:sz w:val="18"/>
                <w:szCs w:val="18"/>
                <w:lang w:val="pl-PL"/>
              </w:rPr>
            </w:pPr>
          </w:p>
          <w:p w14:paraId="0DA831AD" w14:textId="77777777" w:rsidR="0081562C" w:rsidRPr="0081562C" w:rsidRDefault="0081562C" w:rsidP="00930B82">
            <w:pPr>
              <w:rPr>
                <w:b/>
                <w:sz w:val="18"/>
                <w:szCs w:val="18"/>
                <w:lang w:val="pl-PL"/>
              </w:rPr>
            </w:pPr>
            <w:r w:rsidRPr="0081562C">
              <w:rPr>
                <w:b/>
                <w:sz w:val="18"/>
                <w:szCs w:val="18"/>
                <w:lang w:val="pl-PL"/>
              </w:rPr>
              <w:t>Innowacyjna  i konkurencyjna gospodarka</w:t>
            </w:r>
          </w:p>
          <w:p w14:paraId="08866516" w14:textId="77777777" w:rsidR="0081562C" w:rsidRPr="0081562C" w:rsidRDefault="0081562C" w:rsidP="00930B82">
            <w:pPr>
              <w:rPr>
                <w:sz w:val="18"/>
                <w:szCs w:val="18"/>
                <w:lang w:val="pl-PL"/>
              </w:rPr>
            </w:pPr>
          </w:p>
          <w:p w14:paraId="26E0A90D" w14:textId="77777777" w:rsidR="0081562C" w:rsidRPr="0081562C" w:rsidRDefault="0081562C" w:rsidP="00930B82">
            <w:pPr>
              <w:rPr>
                <w:sz w:val="18"/>
                <w:szCs w:val="18"/>
                <w:lang w:val="pl-PL"/>
              </w:rPr>
            </w:pPr>
          </w:p>
          <w:p w14:paraId="13C22A12" w14:textId="77777777" w:rsidR="0081562C" w:rsidRPr="0081562C" w:rsidRDefault="0081562C" w:rsidP="00930B82">
            <w:pPr>
              <w:rPr>
                <w:lang w:val="pl-PL"/>
              </w:rPr>
            </w:pPr>
          </w:p>
          <w:p w14:paraId="1AD4BFEB" w14:textId="77777777" w:rsidR="0081562C" w:rsidRPr="0081562C" w:rsidRDefault="0081562C" w:rsidP="00930B82">
            <w:pPr>
              <w:ind w:left="-709"/>
              <w:jc w:val="center"/>
              <w:rPr>
                <w:lang w:val="pl-PL"/>
              </w:rPr>
            </w:pPr>
          </w:p>
        </w:tc>
        <w:tc>
          <w:tcPr>
            <w:tcW w:w="2127" w:type="dxa"/>
            <w:vMerge w:val="restart"/>
          </w:tcPr>
          <w:p w14:paraId="6ED369DE" w14:textId="77777777" w:rsidR="0081562C" w:rsidRPr="0081562C" w:rsidRDefault="0081562C" w:rsidP="00930B82">
            <w:pPr>
              <w:ind w:left="-709"/>
              <w:rPr>
                <w:lang w:val="pl-PL"/>
              </w:rPr>
            </w:pPr>
          </w:p>
          <w:p w14:paraId="3F915F23" w14:textId="77777777" w:rsidR="0081562C" w:rsidRPr="0081562C" w:rsidRDefault="0081562C" w:rsidP="00930B82">
            <w:pPr>
              <w:rPr>
                <w:rFonts w:cs="Arial"/>
                <w:color w:val="000000"/>
                <w:sz w:val="18"/>
                <w:szCs w:val="18"/>
                <w:lang w:val="pl-PL"/>
              </w:rPr>
            </w:pPr>
            <w:r w:rsidRPr="0081562C">
              <w:rPr>
                <w:rFonts w:cs="Arial"/>
                <w:color w:val="000000"/>
                <w:sz w:val="18"/>
                <w:szCs w:val="18"/>
                <w:lang w:val="pl-PL"/>
              </w:rPr>
              <w:t>Wzrost konkurencyjności przedsiębiorstw</w:t>
            </w:r>
          </w:p>
          <w:p w14:paraId="46FB945C" w14:textId="77777777" w:rsidR="0081562C" w:rsidRPr="0081562C" w:rsidRDefault="0081562C" w:rsidP="00930B82">
            <w:pPr>
              <w:rPr>
                <w:rFonts w:cs="Arial"/>
                <w:color w:val="000000"/>
                <w:sz w:val="18"/>
                <w:szCs w:val="18"/>
                <w:lang w:val="pl-PL"/>
              </w:rPr>
            </w:pPr>
          </w:p>
          <w:p w14:paraId="3C7774AC" w14:textId="77777777" w:rsidR="0081562C" w:rsidRPr="0081562C" w:rsidRDefault="0081562C" w:rsidP="00930B82">
            <w:pPr>
              <w:rPr>
                <w:sz w:val="18"/>
                <w:szCs w:val="18"/>
                <w:lang w:val="pl-PL"/>
              </w:rPr>
            </w:pPr>
            <w:r w:rsidRPr="0081562C">
              <w:rPr>
                <w:rFonts w:cs="Arial"/>
                <w:color w:val="000000"/>
                <w:sz w:val="18"/>
                <w:szCs w:val="18"/>
                <w:lang w:val="pl-PL"/>
              </w:rPr>
              <w:t>Zwiększenie zastosowania  TIK w gospodarce i społeczeństwie</w:t>
            </w:r>
          </w:p>
        </w:tc>
        <w:tc>
          <w:tcPr>
            <w:tcW w:w="1809" w:type="dxa"/>
            <w:vMerge w:val="restart"/>
          </w:tcPr>
          <w:p w14:paraId="4DC3CFDD" w14:textId="77777777" w:rsidR="0081562C" w:rsidRPr="0081562C" w:rsidRDefault="0081562C" w:rsidP="00930B82">
            <w:pPr>
              <w:ind w:left="-709"/>
              <w:rPr>
                <w:lang w:val="pl-PL"/>
              </w:rPr>
            </w:pPr>
          </w:p>
          <w:p w14:paraId="6C0A21E8" w14:textId="77777777" w:rsidR="0081562C" w:rsidRPr="0081562C" w:rsidRDefault="0081562C" w:rsidP="00930B82">
            <w:pPr>
              <w:rPr>
                <w:sz w:val="18"/>
                <w:szCs w:val="18"/>
                <w:lang w:val="pl-PL"/>
              </w:rPr>
            </w:pPr>
            <w:r w:rsidRPr="0081562C">
              <w:rPr>
                <w:sz w:val="18"/>
                <w:szCs w:val="18"/>
                <w:lang w:val="pl-PL"/>
              </w:rPr>
              <w:t>Rozwój inteligentny – rozwój gospodarki opartej na wiedzy i innowacji;</w:t>
            </w:r>
          </w:p>
          <w:p w14:paraId="5BC3AC34" w14:textId="77777777" w:rsidR="0081562C" w:rsidRPr="0081562C" w:rsidRDefault="0081562C" w:rsidP="00930B82">
            <w:pPr>
              <w:rPr>
                <w:sz w:val="18"/>
                <w:szCs w:val="18"/>
                <w:lang w:val="pl-PL"/>
              </w:rPr>
            </w:pPr>
          </w:p>
          <w:p w14:paraId="7CB22885" w14:textId="77777777" w:rsidR="0081562C" w:rsidRPr="0081562C" w:rsidRDefault="0081562C" w:rsidP="00930B82">
            <w:pPr>
              <w:rPr>
                <w:color w:val="000000"/>
                <w:sz w:val="18"/>
                <w:szCs w:val="18"/>
                <w:lang w:val="pl-PL"/>
              </w:rPr>
            </w:pPr>
            <w:r w:rsidRPr="0081562C">
              <w:rPr>
                <w:color w:val="000000"/>
                <w:sz w:val="18"/>
                <w:szCs w:val="18"/>
                <w:lang w:val="pl-PL"/>
              </w:rPr>
              <w:t>Rozwój sprzyjający włączeniu społecznemu, obejmujący wspieranie gospodarki o wysokim poziomie zatrudnienia, zapewniającej spójność społeczną i terytorialną</w:t>
            </w:r>
          </w:p>
          <w:p w14:paraId="59C96A28" w14:textId="77777777" w:rsidR="0081562C" w:rsidRPr="0081562C" w:rsidRDefault="0081562C" w:rsidP="00930B82">
            <w:pPr>
              <w:rPr>
                <w:lang w:val="pl-PL"/>
              </w:rPr>
            </w:pPr>
          </w:p>
        </w:tc>
        <w:tc>
          <w:tcPr>
            <w:tcW w:w="2160" w:type="dxa"/>
            <w:vMerge w:val="restart"/>
          </w:tcPr>
          <w:p w14:paraId="1EFA537B" w14:textId="77777777" w:rsidR="0081562C" w:rsidRPr="0081562C" w:rsidRDefault="0081562C" w:rsidP="00930B82">
            <w:pPr>
              <w:spacing w:before="240"/>
              <w:rPr>
                <w:lang w:val="pl-PL"/>
              </w:rPr>
            </w:pPr>
            <w:r w:rsidRPr="0081562C">
              <w:rPr>
                <w:sz w:val="18"/>
                <w:szCs w:val="18"/>
                <w:lang w:val="pl-PL"/>
              </w:rPr>
              <w:t>Zalecenie 6:</w:t>
            </w:r>
            <w:r w:rsidRPr="0081562C">
              <w:rPr>
                <w:i/>
                <w:sz w:val="18"/>
                <w:szCs w:val="18"/>
                <w:lang w:val="pl-PL"/>
              </w:rPr>
              <w:t xml:space="preserve"> Podjęcie dalszych działań w celu poprawy otoczenia biznesu</w:t>
            </w:r>
            <w:r w:rsidRPr="0081562C">
              <w:rPr>
                <w:lang w:val="pl-PL"/>
              </w:rPr>
              <w:t>…</w:t>
            </w:r>
          </w:p>
        </w:tc>
        <w:tc>
          <w:tcPr>
            <w:tcW w:w="1842" w:type="dxa"/>
          </w:tcPr>
          <w:p w14:paraId="04614C16" w14:textId="77777777" w:rsidR="0081562C" w:rsidRPr="0081562C" w:rsidRDefault="0081562C" w:rsidP="00930B82">
            <w:pPr>
              <w:ind w:left="-709"/>
              <w:rPr>
                <w:lang w:val="pl-PL"/>
              </w:rPr>
            </w:pPr>
          </w:p>
          <w:p w14:paraId="23B09686" w14:textId="77777777" w:rsidR="0081562C" w:rsidRPr="00B15B2C" w:rsidRDefault="0081562C" w:rsidP="00930B82">
            <w:r w:rsidRPr="00B15B2C">
              <w:rPr>
                <w:i/>
                <w:sz w:val="18"/>
                <w:szCs w:val="18"/>
              </w:rPr>
              <w:t>Strategia Rozwoju Kraju 2020</w:t>
            </w:r>
          </w:p>
        </w:tc>
        <w:tc>
          <w:tcPr>
            <w:tcW w:w="6237" w:type="dxa"/>
          </w:tcPr>
          <w:p w14:paraId="488B64CD" w14:textId="77777777" w:rsidR="0081562C" w:rsidRPr="0081562C" w:rsidRDefault="0081562C" w:rsidP="00930B82">
            <w:pPr>
              <w:ind w:left="-709"/>
              <w:rPr>
                <w:lang w:val="pl-PL"/>
              </w:rPr>
            </w:pPr>
          </w:p>
          <w:p w14:paraId="26A6E950" w14:textId="77777777" w:rsidR="0081562C" w:rsidRPr="0081562C" w:rsidRDefault="0081562C" w:rsidP="00930B82">
            <w:pPr>
              <w:rPr>
                <w:b/>
                <w:sz w:val="18"/>
                <w:szCs w:val="18"/>
                <w:lang w:val="pl-PL"/>
              </w:rPr>
            </w:pPr>
            <w:r w:rsidRPr="0081562C">
              <w:rPr>
                <w:b/>
                <w:sz w:val="18"/>
                <w:szCs w:val="18"/>
                <w:lang w:val="pl-PL"/>
              </w:rPr>
              <w:t>Interwencje w ramach CT 3:</w:t>
            </w:r>
          </w:p>
          <w:p w14:paraId="6C51578F" w14:textId="77777777" w:rsidR="0081562C" w:rsidRPr="0081562C" w:rsidRDefault="0081562C" w:rsidP="00930B82">
            <w:pPr>
              <w:rPr>
                <w:sz w:val="18"/>
                <w:szCs w:val="18"/>
                <w:lang w:val="pl-PL"/>
              </w:rPr>
            </w:pPr>
            <w:r w:rsidRPr="0081562C">
              <w:rPr>
                <w:sz w:val="18"/>
                <w:szCs w:val="18"/>
                <w:lang w:val="pl-PL"/>
              </w:rPr>
              <w:t xml:space="preserve">Cel II.1. Wzmocnienie stabilności makroekonomicznej: </w:t>
            </w:r>
          </w:p>
          <w:p w14:paraId="0798FD51" w14:textId="77777777" w:rsidR="0081562C" w:rsidRPr="0081562C" w:rsidRDefault="0081562C" w:rsidP="00930B82">
            <w:pPr>
              <w:rPr>
                <w:sz w:val="18"/>
                <w:szCs w:val="18"/>
                <w:lang w:val="pl-PL"/>
              </w:rPr>
            </w:pPr>
            <w:r w:rsidRPr="0081562C">
              <w:rPr>
                <w:sz w:val="18"/>
                <w:szCs w:val="18"/>
                <w:lang w:val="pl-PL"/>
              </w:rPr>
              <w:t xml:space="preserve">II.1.4. Rozwój eksportu towarów i usług </w:t>
            </w:r>
          </w:p>
          <w:p w14:paraId="133AC35A" w14:textId="77777777" w:rsidR="0081562C" w:rsidRPr="0081562C" w:rsidRDefault="0081562C" w:rsidP="00930B82">
            <w:pPr>
              <w:rPr>
                <w:sz w:val="18"/>
                <w:szCs w:val="18"/>
                <w:lang w:val="pl-PL"/>
              </w:rPr>
            </w:pPr>
            <w:r w:rsidRPr="0081562C">
              <w:rPr>
                <w:sz w:val="18"/>
                <w:szCs w:val="18"/>
                <w:lang w:val="pl-PL"/>
              </w:rPr>
              <w:t xml:space="preserve">Cel II.2. Wzrost wydajności gospodarki: </w:t>
            </w:r>
          </w:p>
          <w:p w14:paraId="50650CA4" w14:textId="77777777" w:rsidR="0081562C" w:rsidRPr="0081562C" w:rsidRDefault="0081562C" w:rsidP="00930B82">
            <w:pPr>
              <w:rPr>
                <w:sz w:val="18"/>
                <w:szCs w:val="18"/>
                <w:lang w:val="pl-PL"/>
              </w:rPr>
            </w:pPr>
            <w:r w:rsidRPr="0081562C">
              <w:rPr>
                <w:sz w:val="18"/>
                <w:szCs w:val="18"/>
                <w:lang w:val="pl-PL"/>
              </w:rPr>
              <w:t xml:space="preserve">II.2.1. Zwiększenie produktywności gospodarki </w:t>
            </w:r>
          </w:p>
          <w:p w14:paraId="4FA2CB37" w14:textId="77777777" w:rsidR="0081562C" w:rsidRPr="0081562C" w:rsidRDefault="0081562C" w:rsidP="00930B82">
            <w:pPr>
              <w:rPr>
                <w:sz w:val="18"/>
                <w:szCs w:val="18"/>
                <w:lang w:val="pl-PL"/>
              </w:rPr>
            </w:pPr>
            <w:r w:rsidRPr="0081562C">
              <w:rPr>
                <w:sz w:val="18"/>
                <w:szCs w:val="18"/>
                <w:lang w:val="pl-PL"/>
              </w:rPr>
              <w:t xml:space="preserve">II.2.2. Wzrost udziału przemysłów i usług średnio i wysoko zaawansowanych technologicznie </w:t>
            </w:r>
          </w:p>
          <w:p w14:paraId="335ADC71" w14:textId="77777777" w:rsidR="0081562C" w:rsidRPr="0081562C" w:rsidRDefault="0081562C" w:rsidP="00930B82">
            <w:pPr>
              <w:rPr>
                <w:sz w:val="18"/>
                <w:szCs w:val="18"/>
                <w:lang w:val="pl-PL"/>
              </w:rPr>
            </w:pPr>
            <w:r w:rsidRPr="0081562C">
              <w:rPr>
                <w:sz w:val="18"/>
                <w:szCs w:val="18"/>
                <w:lang w:val="pl-PL"/>
              </w:rPr>
              <w:t xml:space="preserve">Cel II.3. Zwiększenie innowacyjności gospodarki: </w:t>
            </w:r>
          </w:p>
          <w:p w14:paraId="3FC79E43" w14:textId="77777777" w:rsidR="0081562C" w:rsidRPr="0081562C" w:rsidRDefault="0081562C" w:rsidP="00930B82">
            <w:pPr>
              <w:rPr>
                <w:sz w:val="18"/>
                <w:szCs w:val="18"/>
                <w:lang w:val="pl-PL"/>
              </w:rPr>
            </w:pPr>
            <w:r w:rsidRPr="0081562C">
              <w:rPr>
                <w:sz w:val="18"/>
                <w:szCs w:val="18"/>
                <w:lang w:val="pl-PL"/>
              </w:rPr>
              <w:t xml:space="preserve">II.3.1. Wzrost popytu na wyniki badań naukowych </w:t>
            </w:r>
          </w:p>
          <w:p w14:paraId="680F478E" w14:textId="77777777" w:rsidR="0081562C" w:rsidRPr="0081562C" w:rsidRDefault="0081562C" w:rsidP="00930B82">
            <w:pPr>
              <w:rPr>
                <w:sz w:val="18"/>
                <w:szCs w:val="18"/>
                <w:lang w:val="pl-PL"/>
              </w:rPr>
            </w:pPr>
            <w:r w:rsidRPr="0081562C">
              <w:rPr>
                <w:sz w:val="18"/>
                <w:szCs w:val="18"/>
                <w:lang w:val="pl-PL"/>
              </w:rPr>
              <w:t xml:space="preserve">II.3.2. Podwyższenie stopnia komercjalizacji badań </w:t>
            </w:r>
          </w:p>
          <w:p w14:paraId="2D38FCE9" w14:textId="77777777" w:rsidR="0081562C" w:rsidRPr="001C797E" w:rsidRDefault="0081562C" w:rsidP="00930B82">
            <w:pPr>
              <w:rPr>
                <w:sz w:val="18"/>
                <w:szCs w:val="18"/>
                <w:lang w:val="pl-PL"/>
              </w:rPr>
            </w:pPr>
            <w:r w:rsidRPr="0081562C">
              <w:rPr>
                <w:sz w:val="18"/>
                <w:szCs w:val="18"/>
                <w:lang w:val="pl-PL"/>
              </w:rPr>
              <w:t xml:space="preserve">II.3.4. </w:t>
            </w:r>
            <w:r w:rsidRPr="001C797E">
              <w:rPr>
                <w:sz w:val="18"/>
                <w:szCs w:val="18"/>
                <w:lang w:val="pl-PL"/>
              </w:rPr>
              <w:t>Zwiększenie wykorzystania rozwiązań innowacyjnych</w:t>
            </w:r>
          </w:p>
          <w:p w14:paraId="7E4B46D0" w14:textId="77777777" w:rsidR="0081562C" w:rsidRPr="001C797E" w:rsidRDefault="0081562C" w:rsidP="00930B82">
            <w:pPr>
              <w:rPr>
                <w:lang w:val="pl-PL"/>
              </w:rPr>
            </w:pPr>
          </w:p>
        </w:tc>
      </w:tr>
      <w:tr w:rsidR="0081562C" w:rsidRPr="00B15B2C" w14:paraId="174F476D" w14:textId="77777777" w:rsidTr="00930B82">
        <w:trPr>
          <w:trHeight w:val="1239"/>
        </w:trPr>
        <w:tc>
          <w:tcPr>
            <w:tcW w:w="1560" w:type="dxa"/>
            <w:vMerge/>
          </w:tcPr>
          <w:p w14:paraId="006AEE6B" w14:textId="77777777" w:rsidR="0081562C" w:rsidRPr="001C797E" w:rsidRDefault="0081562C" w:rsidP="00930B82">
            <w:pPr>
              <w:ind w:left="-709"/>
              <w:rPr>
                <w:lang w:val="pl-PL"/>
              </w:rPr>
            </w:pPr>
          </w:p>
        </w:tc>
        <w:tc>
          <w:tcPr>
            <w:tcW w:w="2127" w:type="dxa"/>
            <w:vMerge/>
          </w:tcPr>
          <w:p w14:paraId="214923BD" w14:textId="77777777" w:rsidR="0081562C" w:rsidRPr="001C797E" w:rsidRDefault="0081562C" w:rsidP="00930B82">
            <w:pPr>
              <w:ind w:left="-709"/>
              <w:rPr>
                <w:lang w:val="pl-PL"/>
              </w:rPr>
            </w:pPr>
          </w:p>
        </w:tc>
        <w:tc>
          <w:tcPr>
            <w:tcW w:w="1809" w:type="dxa"/>
            <w:vMerge/>
          </w:tcPr>
          <w:p w14:paraId="0DECCB3A" w14:textId="77777777" w:rsidR="0081562C" w:rsidRPr="001C797E" w:rsidRDefault="0081562C" w:rsidP="00930B82">
            <w:pPr>
              <w:ind w:left="-709"/>
              <w:rPr>
                <w:lang w:val="pl-PL"/>
              </w:rPr>
            </w:pPr>
          </w:p>
        </w:tc>
        <w:tc>
          <w:tcPr>
            <w:tcW w:w="2160" w:type="dxa"/>
            <w:vMerge/>
          </w:tcPr>
          <w:p w14:paraId="503D2C93" w14:textId="77777777" w:rsidR="0081562C" w:rsidRPr="001C797E" w:rsidRDefault="0081562C" w:rsidP="00930B82">
            <w:pPr>
              <w:ind w:left="-709"/>
              <w:rPr>
                <w:lang w:val="pl-PL"/>
              </w:rPr>
            </w:pPr>
          </w:p>
        </w:tc>
        <w:tc>
          <w:tcPr>
            <w:tcW w:w="1842" w:type="dxa"/>
          </w:tcPr>
          <w:p w14:paraId="55E3E3F2" w14:textId="77777777" w:rsidR="0081562C" w:rsidRPr="0081562C" w:rsidRDefault="0081562C" w:rsidP="00930B82">
            <w:pPr>
              <w:ind w:left="-709"/>
              <w:rPr>
                <w:lang w:val="pl-PL"/>
              </w:rPr>
            </w:pPr>
          </w:p>
          <w:p w14:paraId="22ACA9A9" w14:textId="77777777" w:rsidR="0081562C" w:rsidRPr="0081562C" w:rsidRDefault="0081562C" w:rsidP="00930B82">
            <w:pPr>
              <w:rPr>
                <w:lang w:val="pl-PL"/>
              </w:rPr>
            </w:pPr>
            <w:r w:rsidRPr="0081562C">
              <w:rPr>
                <w:i/>
                <w:sz w:val="18"/>
                <w:szCs w:val="18"/>
                <w:lang w:val="pl-PL"/>
              </w:rPr>
              <w:t>Krajowa Strategia Rozwoju Regionalnego 2010-2020: Regiony, Miasta, Obszary wiejskie</w:t>
            </w:r>
          </w:p>
        </w:tc>
        <w:tc>
          <w:tcPr>
            <w:tcW w:w="6237" w:type="dxa"/>
          </w:tcPr>
          <w:p w14:paraId="54F57DB4" w14:textId="77777777" w:rsidR="0081562C" w:rsidRPr="0081562C" w:rsidRDefault="0081562C" w:rsidP="00930B82">
            <w:pPr>
              <w:ind w:left="-709"/>
              <w:rPr>
                <w:lang w:val="pl-PL"/>
              </w:rPr>
            </w:pPr>
          </w:p>
          <w:p w14:paraId="68E43CE7" w14:textId="77777777" w:rsidR="0081562C" w:rsidRPr="0081562C" w:rsidRDefault="0081562C" w:rsidP="00930B82">
            <w:pPr>
              <w:contextualSpacing/>
              <w:rPr>
                <w:b/>
                <w:sz w:val="18"/>
                <w:szCs w:val="18"/>
                <w:lang w:val="pl-PL"/>
              </w:rPr>
            </w:pPr>
            <w:r w:rsidRPr="0081562C">
              <w:rPr>
                <w:b/>
                <w:sz w:val="18"/>
                <w:szCs w:val="18"/>
                <w:lang w:val="pl-PL"/>
              </w:rPr>
              <w:t>Interwencje w ramach CT 3:</w:t>
            </w:r>
          </w:p>
          <w:p w14:paraId="170153F2" w14:textId="77777777" w:rsidR="0081562C" w:rsidRPr="0081562C" w:rsidRDefault="0081562C" w:rsidP="00930B82">
            <w:pPr>
              <w:contextualSpacing/>
              <w:rPr>
                <w:sz w:val="18"/>
                <w:szCs w:val="18"/>
                <w:lang w:val="pl-PL"/>
              </w:rPr>
            </w:pPr>
            <w:r w:rsidRPr="0081562C">
              <w:rPr>
                <w:sz w:val="18"/>
                <w:szCs w:val="18"/>
                <w:lang w:val="pl-PL"/>
              </w:rPr>
              <w:t xml:space="preserve">Cel 1. Wspomaganie wzrostu konkurencyjności regionów: </w:t>
            </w:r>
          </w:p>
          <w:p w14:paraId="28FE1F37" w14:textId="77777777" w:rsidR="0081562C" w:rsidRPr="0081562C" w:rsidRDefault="0081562C" w:rsidP="00930B82">
            <w:pPr>
              <w:contextualSpacing/>
              <w:rPr>
                <w:sz w:val="18"/>
                <w:szCs w:val="18"/>
                <w:lang w:val="pl-PL"/>
              </w:rPr>
            </w:pPr>
            <w:r w:rsidRPr="0081562C">
              <w:rPr>
                <w:sz w:val="18"/>
                <w:szCs w:val="18"/>
                <w:lang w:val="pl-PL"/>
              </w:rPr>
              <w:t xml:space="preserve">1.2. Tworzenie warunków dla rozprzestrzeniania procesów rozwojowych i zwiększania ich absorpcji poza miastami wojewódzkimi </w:t>
            </w:r>
          </w:p>
          <w:p w14:paraId="38005294" w14:textId="77777777" w:rsidR="0081562C" w:rsidRPr="0081562C" w:rsidRDefault="0081562C" w:rsidP="00930B82">
            <w:pPr>
              <w:contextualSpacing/>
              <w:rPr>
                <w:sz w:val="18"/>
                <w:szCs w:val="18"/>
                <w:lang w:val="pl-PL"/>
              </w:rPr>
            </w:pPr>
            <w:r w:rsidRPr="0081562C">
              <w:rPr>
                <w:sz w:val="18"/>
                <w:szCs w:val="18"/>
                <w:lang w:val="pl-PL"/>
              </w:rPr>
              <w:t>1.3. Budowa podstaw konkurencyjności województw – działania tematyczne:</w:t>
            </w:r>
          </w:p>
          <w:p w14:paraId="7F6CCA2F" w14:textId="77777777" w:rsidR="0081562C" w:rsidRPr="0081562C" w:rsidRDefault="0081562C" w:rsidP="00930B82">
            <w:pPr>
              <w:contextualSpacing/>
              <w:rPr>
                <w:sz w:val="18"/>
                <w:szCs w:val="18"/>
                <w:lang w:val="pl-PL"/>
              </w:rPr>
            </w:pPr>
            <w:r w:rsidRPr="0081562C">
              <w:rPr>
                <w:sz w:val="18"/>
                <w:szCs w:val="18"/>
                <w:lang w:val="pl-PL"/>
              </w:rPr>
              <w:t xml:space="preserve">1.3.3. Zwiększanie możliwości wprowadzania rozwiązań innowacyjnych przez przedsiębiorstwa i instytucje regionalne </w:t>
            </w:r>
          </w:p>
          <w:p w14:paraId="0B9565CA" w14:textId="77777777" w:rsidR="0081562C" w:rsidRPr="0081562C" w:rsidRDefault="0081562C" w:rsidP="00930B82">
            <w:pPr>
              <w:rPr>
                <w:sz w:val="18"/>
                <w:szCs w:val="18"/>
                <w:lang w:val="pl-PL"/>
              </w:rPr>
            </w:pPr>
            <w:r w:rsidRPr="0081562C">
              <w:rPr>
                <w:sz w:val="18"/>
                <w:szCs w:val="18"/>
                <w:lang w:val="pl-PL"/>
              </w:rPr>
              <w:t>1.3.4. Wspieranie rozwoju instytucji otoczenia biznesu (IOB)</w:t>
            </w:r>
          </w:p>
          <w:p w14:paraId="7D6E9B78" w14:textId="77777777" w:rsidR="0081562C" w:rsidRPr="0081562C" w:rsidRDefault="0081562C" w:rsidP="00930B82">
            <w:pPr>
              <w:rPr>
                <w:lang w:val="pl-PL"/>
              </w:rPr>
            </w:pPr>
          </w:p>
        </w:tc>
      </w:tr>
      <w:tr w:rsidR="0081562C" w:rsidRPr="00B15B2C" w14:paraId="138A9A97" w14:textId="77777777" w:rsidTr="00930B82">
        <w:trPr>
          <w:trHeight w:val="1239"/>
        </w:trPr>
        <w:tc>
          <w:tcPr>
            <w:tcW w:w="1560" w:type="dxa"/>
            <w:vMerge/>
          </w:tcPr>
          <w:p w14:paraId="5773EBC0" w14:textId="77777777" w:rsidR="0081562C" w:rsidRPr="0081562C" w:rsidRDefault="0081562C" w:rsidP="00930B82">
            <w:pPr>
              <w:ind w:left="-709"/>
              <w:rPr>
                <w:lang w:val="pl-PL"/>
              </w:rPr>
            </w:pPr>
          </w:p>
        </w:tc>
        <w:tc>
          <w:tcPr>
            <w:tcW w:w="2127" w:type="dxa"/>
            <w:vMerge/>
          </w:tcPr>
          <w:p w14:paraId="152805B6" w14:textId="77777777" w:rsidR="0081562C" w:rsidRPr="0081562C" w:rsidRDefault="0081562C" w:rsidP="00930B82">
            <w:pPr>
              <w:ind w:left="-709"/>
              <w:rPr>
                <w:lang w:val="pl-PL"/>
              </w:rPr>
            </w:pPr>
          </w:p>
        </w:tc>
        <w:tc>
          <w:tcPr>
            <w:tcW w:w="1809" w:type="dxa"/>
            <w:vMerge/>
          </w:tcPr>
          <w:p w14:paraId="3B6FCC3E" w14:textId="77777777" w:rsidR="0081562C" w:rsidRPr="0081562C" w:rsidRDefault="0081562C" w:rsidP="00930B82">
            <w:pPr>
              <w:ind w:left="-709"/>
              <w:rPr>
                <w:lang w:val="pl-PL"/>
              </w:rPr>
            </w:pPr>
          </w:p>
        </w:tc>
        <w:tc>
          <w:tcPr>
            <w:tcW w:w="2160" w:type="dxa"/>
            <w:vMerge/>
          </w:tcPr>
          <w:p w14:paraId="4AFB380C" w14:textId="77777777" w:rsidR="0081562C" w:rsidRPr="0081562C" w:rsidRDefault="0081562C" w:rsidP="00930B82">
            <w:pPr>
              <w:ind w:left="-709"/>
              <w:rPr>
                <w:lang w:val="pl-PL"/>
              </w:rPr>
            </w:pPr>
          </w:p>
        </w:tc>
        <w:tc>
          <w:tcPr>
            <w:tcW w:w="1842" w:type="dxa"/>
          </w:tcPr>
          <w:p w14:paraId="22A1EFD0" w14:textId="77777777" w:rsidR="0081562C" w:rsidRPr="0081562C" w:rsidRDefault="0081562C" w:rsidP="00930B82">
            <w:pPr>
              <w:ind w:left="-709"/>
              <w:rPr>
                <w:lang w:val="pl-PL"/>
              </w:rPr>
            </w:pPr>
          </w:p>
          <w:p w14:paraId="3979D508" w14:textId="77777777" w:rsidR="0081562C" w:rsidRPr="00B15B2C" w:rsidRDefault="0081562C" w:rsidP="00930B82">
            <w:r w:rsidRPr="00B15B2C">
              <w:rPr>
                <w:i/>
                <w:sz w:val="18"/>
                <w:szCs w:val="18"/>
              </w:rPr>
              <w:t>Strategia Rozwoju Kapitału Społecznego</w:t>
            </w:r>
          </w:p>
        </w:tc>
        <w:tc>
          <w:tcPr>
            <w:tcW w:w="6237" w:type="dxa"/>
          </w:tcPr>
          <w:p w14:paraId="11EE5EEA" w14:textId="77777777" w:rsidR="0081562C" w:rsidRPr="0081562C" w:rsidRDefault="0081562C" w:rsidP="00930B82">
            <w:pPr>
              <w:ind w:left="-709"/>
              <w:rPr>
                <w:lang w:val="pl-PL"/>
              </w:rPr>
            </w:pPr>
          </w:p>
          <w:p w14:paraId="00BBE3AB" w14:textId="77777777" w:rsidR="0081562C" w:rsidRPr="0081562C" w:rsidRDefault="0081562C" w:rsidP="00930B82">
            <w:pPr>
              <w:contextualSpacing/>
              <w:rPr>
                <w:b/>
                <w:sz w:val="18"/>
                <w:szCs w:val="18"/>
                <w:lang w:val="pl-PL"/>
              </w:rPr>
            </w:pPr>
            <w:r w:rsidRPr="0081562C">
              <w:rPr>
                <w:b/>
                <w:sz w:val="18"/>
                <w:szCs w:val="18"/>
                <w:lang w:val="pl-PL"/>
              </w:rPr>
              <w:t>Interwencje w ramach CT 3:</w:t>
            </w:r>
          </w:p>
          <w:p w14:paraId="4319D47D" w14:textId="77777777" w:rsidR="0081562C" w:rsidRPr="0081562C" w:rsidRDefault="0081562C" w:rsidP="00930B82">
            <w:pPr>
              <w:contextualSpacing/>
              <w:rPr>
                <w:sz w:val="18"/>
                <w:szCs w:val="18"/>
                <w:lang w:val="pl-PL"/>
              </w:rPr>
            </w:pPr>
            <w:r w:rsidRPr="0081562C">
              <w:rPr>
                <w:sz w:val="18"/>
                <w:szCs w:val="18"/>
                <w:lang w:val="pl-PL"/>
              </w:rPr>
              <w:t>Cel szczegółowy 2: Poprawa mechanizmów partycypacji społecznej i wpływu obywateli na życie publiczne:</w:t>
            </w:r>
          </w:p>
          <w:p w14:paraId="50F9902F" w14:textId="77777777" w:rsidR="0081562C" w:rsidRPr="0081562C" w:rsidRDefault="0081562C" w:rsidP="00930B82">
            <w:pPr>
              <w:contextualSpacing/>
              <w:rPr>
                <w:sz w:val="18"/>
                <w:szCs w:val="18"/>
                <w:lang w:val="pl-PL"/>
              </w:rPr>
            </w:pPr>
            <w:r w:rsidRPr="0081562C">
              <w:rPr>
                <w:sz w:val="18"/>
                <w:szCs w:val="18"/>
                <w:lang w:val="pl-PL"/>
              </w:rPr>
              <w:t>2.3. Wzmocnienie integracji i solidarności społecznej</w:t>
            </w:r>
          </w:p>
          <w:p w14:paraId="111D390A" w14:textId="77777777" w:rsidR="0081562C" w:rsidRPr="0081562C" w:rsidRDefault="0081562C" w:rsidP="00930B82">
            <w:pPr>
              <w:rPr>
                <w:sz w:val="18"/>
                <w:szCs w:val="18"/>
                <w:lang w:val="pl-PL"/>
              </w:rPr>
            </w:pPr>
            <w:r w:rsidRPr="0081562C">
              <w:rPr>
                <w:sz w:val="18"/>
                <w:szCs w:val="18"/>
                <w:lang w:val="pl-PL"/>
              </w:rPr>
              <w:t>2.3.1. Wspieranie rozwoju przedsiębiorczości społecznej i innych form przeciwdziałania wykluczeniu społecznemu i zawodowemu, w tym różnorodnych form samopomocy.</w:t>
            </w:r>
          </w:p>
          <w:p w14:paraId="2921DF92" w14:textId="77777777" w:rsidR="0081562C" w:rsidRPr="0081562C" w:rsidRDefault="0081562C" w:rsidP="00930B82">
            <w:pPr>
              <w:rPr>
                <w:sz w:val="18"/>
                <w:szCs w:val="18"/>
                <w:lang w:val="pl-PL"/>
              </w:rPr>
            </w:pPr>
          </w:p>
        </w:tc>
      </w:tr>
      <w:tr w:rsidR="0081562C" w:rsidRPr="00B15B2C" w14:paraId="4380CC9E" w14:textId="77777777" w:rsidTr="00930B82">
        <w:trPr>
          <w:trHeight w:val="1239"/>
        </w:trPr>
        <w:tc>
          <w:tcPr>
            <w:tcW w:w="1560" w:type="dxa"/>
            <w:vMerge/>
          </w:tcPr>
          <w:p w14:paraId="47594F53" w14:textId="77777777" w:rsidR="0081562C" w:rsidRPr="0081562C" w:rsidRDefault="0081562C" w:rsidP="00930B82">
            <w:pPr>
              <w:ind w:left="-709"/>
              <w:rPr>
                <w:lang w:val="pl-PL"/>
              </w:rPr>
            </w:pPr>
          </w:p>
        </w:tc>
        <w:tc>
          <w:tcPr>
            <w:tcW w:w="2127" w:type="dxa"/>
            <w:vMerge/>
          </w:tcPr>
          <w:p w14:paraId="4844ED08" w14:textId="77777777" w:rsidR="0081562C" w:rsidRPr="0081562C" w:rsidRDefault="0081562C" w:rsidP="00930B82">
            <w:pPr>
              <w:ind w:left="-709"/>
              <w:rPr>
                <w:lang w:val="pl-PL"/>
              </w:rPr>
            </w:pPr>
          </w:p>
        </w:tc>
        <w:tc>
          <w:tcPr>
            <w:tcW w:w="1809" w:type="dxa"/>
            <w:vMerge/>
          </w:tcPr>
          <w:p w14:paraId="1746297F" w14:textId="77777777" w:rsidR="0081562C" w:rsidRPr="0081562C" w:rsidRDefault="0081562C" w:rsidP="00930B82">
            <w:pPr>
              <w:ind w:left="-709"/>
              <w:rPr>
                <w:lang w:val="pl-PL"/>
              </w:rPr>
            </w:pPr>
          </w:p>
        </w:tc>
        <w:tc>
          <w:tcPr>
            <w:tcW w:w="2160" w:type="dxa"/>
            <w:vMerge/>
          </w:tcPr>
          <w:p w14:paraId="79B29B97" w14:textId="77777777" w:rsidR="0081562C" w:rsidRPr="0081562C" w:rsidRDefault="0081562C" w:rsidP="00930B82">
            <w:pPr>
              <w:ind w:left="-709"/>
              <w:rPr>
                <w:lang w:val="pl-PL"/>
              </w:rPr>
            </w:pPr>
          </w:p>
        </w:tc>
        <w:tc>
          <w:tcPr>
            <w:tcW w:w="1842" w:type="dxa"/>
          </w:tcPr>
          <w:p w14:paraId="5407E15F" w14:textId="77777777" w:rsidR="0081562C" w:rsidRPr="0081562C" w:rsidRDefault="0081562C" w:rsidP="00930B82">
            <w:pPr>
              <w:ind w:left="-709"/>
              <w:rPr>
                <w:lang w:val="pl-PL"/>
              </w:rPr>
            </w:pPr>
          </w:p>
          <w:p w14:paraId="4D5DDA8B" w14:textId="77777777" w:rsidR="0081562C" w:rsidRPr="0081562C" w:rsidRDefault="0081562C" w:rsidP="00930B82">
            <w:pPr>
              <w:rPr>
                <w:lang w:val="pl-PL"/>
              </w:rPr>
            </w:pPr>
            <w:r w:rsidRPr="0081562C">
              <w:rPr>
                <w:i/>
                <w:sz w:val="18"/>
                <w:szCs w:val="18"/>
                <w:lang w:val="pl-PL"/>
              </w:rPr>
              <w:t>Strategia Innowacyjności i Efektywności Gospodarki „Dynamiczna Polska 2020”</w:t>
            </w:r>
          </w:p>
        </w:tc>
        <w:tc>
          <w:tcPr>
            <w:tcW w:w="6237" w:type="dxa"/>
          </w:tcPr>
          <w:p w14:paraId="2495E8F4" w14:textId="77777777" w:rsidR="0081562C" w:rsidRPr="0081562C" w:rsidRDefault="0081562C" w:rsidP="00930B82">
            <w:pPr>
              <w:ind w:left="-709"/>
              <w:rPr>
                <w:lang w:val="pl-PL"/>
              </w:rPr>
            </w:pPr>
          </w:p>
          <w:p w14:paraId="2616A60B" w14:textId="77777777" w:rsidR="0081562C" w:rsidRPr="0081562C" w:rsidRDefault="0081562C" w:rsidP="00930B82">
            <w:pPr>
              <w:contextualSpacing/>
              <w:rPr>
                <w:b/>
                <w:sz w:val="18"/>
                <w:szCs w:val="18"/>
                <w:lang w:val="pl-PL"/>
              </w:rPr>
            </w:pPr>
            <w:r w:rsidRPr="0081562C">
              <w:rPr>
                <w:b/>
                <w:sz w:val="18"/>
                <w:szCs w:val="18"/>
                <w:lang w:val="pl-PL"/>
              </w:rPr>
              <w:t>Interwencje w ramach CT 3:</w:t>
            </w:r>
          </w:p>
          <w:p w14:paraId="4DECBFD3" w14:textId="77777777" w:rsidR="0081562C" w:rsidRPr="0081562C" w:rsidRDefault="0081562C" w:rsidP="00930B82">
            <w:pPr>
              <w:contextualSpacing/>
              <w:rPr>
                <w:sz w:val="18"/>
                <w:szCs w:val="18"/>
                <w:lang w:val="pl-PL"/>
              </w:rPr>
            </w:pPr>
            <w:r w:rsidRPr="0081562C">
              <w:rPr>
                <w:sz w:val="18"/>
                <w:szCs w:val="18"/>
                <w:lang w:val="pl-PL"/>
              </w:rPr>
              <w:t xml:space="preserve">Cel 1: Dostosowanie otoczenia regulacyjnego i finansowego do potrzeb innowacyjnej i efektywnej gospodarki: </w:t>
            </w:r>
          </w:p>
          <w:p w14:paraId="0E87D49A" w14:textId="77777777" w:rsidR="0081562C" w:rsidRPr="0081562C" w:rsidRDefault="0081562C" w:rsidP="00930B82">
            <w:pPr>
              <w:contextualSpacing/>
              <w:rPr>
                <w:sz w:val="18"/>
                <w:szCs w:val="18"/>
                <w:lang w:val="pl-PL"/>
              </w:rPr>
            </w:pPr>
            <w:r w:rsidRPr="0081562C">
              <w:rPr>
                <w:sz w:val="18"/>
                <w:szCs w:val="18"/>
                <w:lang w:val="pl-PL"/>
              </w:rPr>
              <w:t>1.4. Ułatwianie przedsiębiorstwom dostępu do kapitału we wszystkich fazach ich rozwoju, ze szczególnym uwzględnieniem kapitału wysokiego ryzyka i sektora MŚP</w:t>
            </w:r>
          </w:p>
          <w:p w14:paraId="0BF3CE59" w14:textId="77777777" w:rsidR="0081562C" w:rsidRPr="0081562C" w:rsidRDefault="0081562C" w:rsidP="00930B82">
            <w:pPr>
              <w:contextualSpacing/>
              <w:rPr>
                <w:sz w:val="18"/>
                <w:szCs w:val="18"/>
                <w:lang w:val="pl-PL"/>
              </w:rPr>
            </w:pPr>
            <w:r w:rsidRPr="0081562C">
              <w:rPr>
                <w:sz w:val="18"/>
                <w:szCs w:val="18"/>
                <w:lang w:val="pl-PL"/>
              </w:rPr>
              <w:t xml:space="preserve">1.4.2. Rozwój systemu pożyczkowego, poręczeniowego i gwarancyjnego </w:t>
            </w:r>
          </w:p>
          <w:p w14:paraId="233FDADD" w14:textId="77777777" w:rsidR="0081562C" w:rsidRPr="00B15B2C" w:rsidRDefault="0081562C" w:rsidP="00930B82">
            <w:pPr>
              <w:rPr>
                <w:sz w:val="18"/>
                <w:szCs w:val="18"/>
              </w:rPr>
            </w:pPr>
            <w:r w:rsidRPr="00B15B2C">
              <w:rPr>
                <w:sz w:val="18"/>
                <w:szCs w:val="18"/>
              </w:rPr>
              <w:t>1.4.3. Rozwój systemu mikrofinansowania</w:t>
            </w:r>
          </w:p>
          <w:p w14:paraId="63BC2268" w14:textId="77777777" w:rsidR="0081562C" w:rsidRPr="00B15B2C" w:rsidRDefault="0081562C" w:rsidP="00930B82"/>
        </w:tc>
      </w:tr>
      <w:tr w:rsidR="0081562C" w:rsidRPr="00B15B2C" w14:paraId="7DC45EEE" w14:textId="77777777" w:rsidTr="00930B82">
        <w:trPr>
          <w:trHeight w:val="1686"/>
        </w:trPr>
        <w:tc>
          <w:tcPr>
            <w:tcW w:w="1560" w:type="dxa"/>
            <w:vMerge/>
          </w:tcPr>
          <w:p w14:paraId="3F36A543" w14:textId="77777777" w:rsidR="0081562C" w:rsidRPr="00B15B2C" w:rsidRDefault="0081562C" w:rsidP="00930B82">
            <w:pPr>
              <w:ind w:left="-709"/>
            </w:pPr>
          </w:p>
        </w:tc>
        <w:tc>
          <w:tcPr>
            <w:tcW w:w="2127" w:type="dxa"/>
            <w:vMerge/>
          </w:tcPr>
          <w:p w14:paraId="2E6EC957" w14:textId="77777777" w:rsidR="0081562C" w:rsidRPr="00B15B2C" w:rsidRDefault="0081562C" w:rsidP="00930B82">
            <w:pPr>
              <w:ind w:left="-709"/>
            </w:pPr>
          </w:p>
        </w:tc>
        <w:tc>
          <w:tcPr>
            <w:tcW w:w="1809" w:type="dxa"/>
            <w:vMerge/>
          </w:tcPr>
          <w:p w14:paraId="6B2EEBD0" w14:textId="77777777" w:rsidR="0081562C" w:rsidRPr="00B15B2C" w:rsidRDefault="0081562C" w:rsidP="00930B82">
            <w:pPr>
              <w:ind w:left="-709"/>
            </w:pPr>
          </w:p>
        </w:tc>
        <w:tc>
          <w:tcPr>
            <w:tcW w:w="2160" w:type="dxa"/>
            <w:vMerge/>
          </w:tcPr>
          <w:p w14:paraId="02198945" w14:textId="77777777" w:rsidR="0081562C" w:rsidRPr="00B15B2C" w:rsidRDefault="0081562C" w:rsidP="00930B82">
            <w:pPr>
              <w:ind w:left="-709"/>
            </w:pPr>
          </w:p>
        </w:tc>
        <w:tc>
          <w:tcPr>
            <w:tcW w:w="1842" w:type="dxa"/>
          </w:tcPr>
          <w:p w14:paraId="28B3D58A" w14:textId="77777777" w:rsidR="0081562C" w:rsidRPr="0081562C" w:rsidRDefault="0081562C" w:rsidP="00930B82">
            <w:pPr>
              <w:ind w:left="-709"/>
              <w:rPr>
                <w:lang w:val="pl-PL"/>
              </w:rPr>
            </w:pPr>
          </w:p>
          <w:p w14:paraId="1613CED4" w14:textId="77777777" w:rsidR="0081562C" w:rsidRPr="0081562C" w:rsidRDefault="0081562C" w:rsidP="00930B82">
            <w:pPr>
              <w:rPr>
                <w:lang w:val="pl-PL"/>
              </w:rPr>
            </w:pPr>
            <w:r w:rsidRPr="0081562C">
              <w:rPr>
                <w:i/>
                <w:sz w:val="18"/>
                <w:szCs w:val="18"/>
                <w:lang w:val="pl-PL"/>
              </w:rPr>
              <w:t>Strategia Zrównoważonego Rozwoju Wsi, Rolnictwa i Rybactwa</w:t>
            </w:r>
          </w:p>
        </w:tc>
        <w:tc>
          <w:tcPr>
            <w:tcW w:w="6237" w:type="dxa"/>
          </w:tcPr>
          <w:p w14:paraId="10F24E45" w14:textId="77777777" w:rsidR="0081562C" w:rsidRPr="0081562C" w:rsidRDefault="0081562C" w:rsidP="00930B82">
            <w:pPr>
              <w:ind w:left="-709"/>
              <w:rPr>
                <w:lang w:val="pl-PL"/>
              </w:rPr>
            </w:pPr>
          </w:p>
          <w:p w14:paraId="3AB169D5" w14:textId="77777777" w:rsidR="0081562C" w:rsidRPr="0081562C" w:rsidRDefault="0081562C" w:rsidP="00930B82">
            <w:pPr>
              <w:contextualSpacing/>
              <w:rPr>
                <w:b/>
                <w:sz w:val="18"/>
                <w:szCs w:val="18"/>
                <w:lang w:val="pl-PL"/>
              </w:rPr>
            </w:pPr>
            <w:r w:rsidRPr="0081562C">
              <w:rPr>
                <w:b/>
                <w:sz w:val="18"/>
                <w:szCs w:val="18"/>
                <w:lang w:val="pl-PL"/>
              </w:rPr>
              <w:t>Interwencje w ramach CT 3:</w:t>
            </w:r>
          </w:p>
          <w:p w14:paraId="4335F622" w14:textId="77777777" w:rsidR="0081562C" w:rsidRPr="0081562C" w:rsidRDefault="0081562C" w:rsidP="00930B82">
            <w:pPr>
              <w:contextualSpacing/>
              <w:rPr>
                <w:sz w:val="18"/>
                <w:szCs w:val="18"/>
                <w:lang w:val="pl-PL"/>
              </w:rPr>
            </w:pPr>
            <w:r w:rsidRPr="0081562C">
              <w:rPr>
                <w:sz w:val="18"/>
                <w:szCs w:val="18"/>
                <w:lang w:val="pl-PL"/>
              </w:rPr>
              <w:t>Cel szczegółowy 1: Wzrost jakości kapitału ludzkiego, społecznego, zatrudnienia i przedsiębiorczości na obszarach wiejskich:</w:t>
            </w:r>
          </w:p>
          <w:p w14:paraId="08304375" w14:textId="77777777" w:rsidR="0081562C" w:rsidRPr="0081562C" w:rsidRDefault="0081562C" w:rsidP="00930B82">
            <w:pPr>
              <w:rPr>
                <w:sz w:val="18"/>
                <w:szCs w:val="18"/>
                <w:lang w:val="pl-PL"/>
              </w:rPr>
            </w:pPr>
            <w:r w:rsidRPr="0081562C">
              <w:rPr>
                <w:sz w:val="18"/>
                <w:szCs w:val="18"/>
                <w:lang w:val="pl-PL"/>
              </w:rPr>
              <w:t>Priorytet 1.3: Rozwój przedsiębiorczości i pozarolniczych miejsc pracy z wykorzystaniem potencjału endogenicznego obszarów wiejskich.</w:t>
            </w:r>
          </w:p>
          <w:p w14:paraId="3E988F75" w14:textId="77777777" w:rsidR="0081562C" w:rsidRPr="0081562C" w:rsidRDefault="0081562C" w:rsidP="00930B82">
            <w:pPr>
              <w:rPr>
                <w:lang w:val="pl-PL"/>
              </w:rPr>
            </w:pPr>
          </w:p>
        </w:tc>
      </w:tr>
      <w:tr w:rsidR="0081562C" w:rsidRPr="00B15B2C" w14:paraId="336978DC" w14:textId="77777777" w:rsidTr="00930B82">
        <w:trPr>
          <w:trHeight w:val="1239"/>
        </w:trPr>
        <w:tc>
          <w:tcPr>
            <w:tcW w:w="1560" w:type="dxa"/>
            <w:vMerge/>
          </w:tcPr>
          <w:p w14:paraId="717AD216" w14:textId="77777777" w:rsidR="0081562C" w:rsidRPr="0081562C" w:rsidRDefault="0081562C" w:rsidP="00930B82">
            <w:pPr>
              <w:ind w:left="-709"/>
              <w:rPr>
                <w:lang w:val="pl-PL"/>
              </w:rPr>
            </w:pPr>
          </w:p>
        </w:tc>
        <w:tc>
          <w:tcPr>
            <w:tcW w:w="2127" w:type="dxa"/>
            <w:vMerge/>
          </w:tcPr>
          <w:p w14:paraId="0FDA7920" w14:textId="77777777" w:rsidR="0081562C" w:rsidRPr="0081562C" w:rsidRDefault="0081562C" w:rsidP="00930B82">
            <w:pPr>
              <w:ind w:left="-709"/>
              <w:rPr>
                <w:lang w:val="pl-PL"/>
              </w:rPr>
            </w:pPr>
          </w:p>
        </w:tc>
        <w:tc>
          <w:tcPr>
            <w:tcW w:w="1809" w:type="dxa"/>
            <w:vMerge/>
          </w:tcPr>
          <w:p w14:paraId="4B658017" w14:textId="77777777" w:rsidR="0081562C" w:rsidRPr="0081562C" w:rsidRDefault="0081562C" w:rsidP="00930B82">
            <w:pPr>
              <w:ind w:left="-709"/>
              <w:rPr>
                <w:lang w:val="pl-PL"/>
              </w:rPr>
            </w:pPr>
          </w:p>
        </w:tc>
        <w:tc>
          <w:tcPr>
            <w:tcW w:w="2160" w:type="dxa"/>
            <w:vMerge/>
          </w:tcPr>
          <w:p w14:paraId="0FEFC66E" w14:textId="77777777" w:rsidR="0081562C" w:rsidRPr="0081562C" w:rsidRDefault="0081562C" w:rsidP="00930B82">
            <w:pPr>
              <w:ind w:left="-709"/>
              <w:rPr>
                <w:lang w:val="pl-PL"/>
              </w:rPr>
            </w:pPr>
          </w:p>
        </w:tc>
        <w:tc>
          <w:tcPr>
            <w:tcW w:w="1842" w:type="dxa"/>
          </w:tcPr>
          <w:p w14:paraId="7C9C15CA" w14:textId="77777777" w:rsidR="0081562C" w:rsidRPr="0081562C" w:rsidRDefault="0081562C" w:rsidP="00930B82">
            <w:pPr>
              <w:ind w:left="-709"/>
              <w:rPr>
                <w:lang w:val="pl-PL"/>
              </w:rPr>
            </w:pPr>
          </w:p>
          <w:p w14:paraId="0AFCF08E" w14:textId="77777777" w:rsidR="0081562C" w:rsidRPr="00B15B2C" w:rsidRDefault="0081562C" w:rsidP="00930B82">
            <w:r w:rsidRPr="00B15B2C">
              <w:rPr>
                <w:i/>
                <w:sz w:val="18"/>
                <w:szCs w:val="18"/>
              </w:rPr>
              <w:t>Strategia Rozwoju Województwa Łódzkiego 2020</w:t>
            </w:r>
          </w:p>
        </w:tc>
        <w:tc>
          <w:tcPr>
            <w:tcW w:w="6237" w:type="dxa"/>
          </w:tcPr>
          <w:p w14:paraId="24A528F7" w14:textId="77777777" w:rsidR="0081562C" w:rsidRPr="0081562C" w:rsidRDefault="0081562C" w:rsidP="00930B82">
            <w:pPr>
              <w:ind w:left="-709"/>
              <w:rPr>
                <w:lang w:val="pl-PL"/>
              </w:rPr>
            </w:pPr>
          </w:p>
          <w:p w14:paraId="6F215A1A" w14:textId="77777777" w:rsidR="0081562C" w:rsidRPr="0081562C" w:rsidRDefault="0081562C" w:rsidP="00930B82">
            <w:pPr>
              <w:contextualSpacing/>
              <w:rPr>
                <w:b/>
                <w:sz w:val="18"/>
                <w:szCs w:val="18"/>
                <w:lang w:val="pl-PL"/>
              </w:rPr>
            </w:pPr>
            <w:r w:rsidRPr="0081562C">
              <w:rPr>
                <w:b/>
                <w:sz w:val="18"/>
                <w:szCs w:val="18"/>
                <w:lang w:val="pl-PL"/>
              </w:rPr>
              <w:t>Interwencje w ramach CT 3:</w:t>
            </w:r>
          </w:p>
          <w:p w14:paraId="6D8A977F" w14:textId="77777777" w:rsidR="0081562C" w:rsidRPr="0081562C" w:rsidRDefault="0081562C" w:rsidP="00930B82">
            <w:pPr>
              <w:contextualSpacing/>
              <w:rPr>
                <w:sz w:val="18"/>
                <w:szCs w:val="18"/>
                <w:lang w:val="pl-PL"/>
              </w:rPr>
            </w:pPr>
            <w:r w:rsidRPr="0081562C">
              <w:rPr>
                <w:sz w:val="18"/>
                <w:szCs w:val="18"/>
                <w:lang w:val="pl-PL"/>
              </w:rPr>
              <w:t>Cel operacyjny 3: Zintegrowane środowisko przedsiębiorczości dla rozwoju gospodarki</w:t>
            </w:r>
          </w:p>
          <w:p w14:paraId="78E2CD4F" w14:textId="77777777" w:rsidR="0081562C" w:rsidRPr="0081562C" w:rsidRDefault="0081562C" w:rsidP="00930B82">
            <w:pPr>
              <w:contextualSpacing/>
              <w:rPr>
                <w:sz w:val="18"/>
                <w:szCs w:val="18"/>
                <w:lang w:val="pl-PL"/>
              </w:rPr>
            </w:pPr>
            <w:r w:rsidRPr="0081562C">
              <w:rPr>
                <w:sz w:val="18"/>
                <w:szCs w:val="18"/>
                <w:lang w:val="pl-PL"/>
              </w:rPr>
              <w:t>3.1. Kształtowanie innowacyjnego środowiska przedsiębiorczości i powiązań sieciowych</w:t>
            </w:r>
          </w:p>
          <w:p w14:paraId="2FEB3860" w14:textId="77777777" w:rsidR="0081562C" w:rsidRPr="0081562C" w:rsidRDefault="0081562C" w:rsidP="00930B82">
            <w:pPr>
              <w:contextualSpacing/>
              <w:rPr>
                <w:sz w:val="18"/>
                <w:szCs w:val="18"/>
                <w:lang w:val="pl-PL"/>
              </w:rPr>
            </w:pPr>
            <w:r w:rsidRPr="0081562C">
              <w:rPr>
                <w:sz w:val="18"/>
                <w:szCs w:val="18"/>
                <w:lang w:val="pl-PL"/>
              </w:rPr>
              <w:t>3.1.1. rozwój klastrów gospodarczych</w:t>
            </w:r>
          </w:p>
          <w:p w14:paraId="6DDE8B45" w14:textId="77777777" w:rsidR="0081562C" w:rsidRPr="0081562C" w:rsidRDefault="0081562C" w:rsidP="00930B82">
            <w:pPr>
              <w:contextualSpacing/>
              <w:rPr>
                <w:sz w:val="18"/>
                <w:szCs w:val="18"/>
                <w:lang w:val="pl-PL"/>
              </w:rPr>
            </w:pPr>
            <w:r w:rsidRPr="0081562C">
              <w:rPr>
                <w:sz w:val="18"/>
                <w:szCs w:val="18"/>
                <w:lang w:val="pl-PL"/>
              </w:rPr>
              <w:t>3.1.2. tworzenie platform informatycznych dla przedsiębiorczości</w:t>
            </w:r>
          </w:p>
          <w:p w14:paraId="0D91D273" w14:textId="77777777" w:rsidR="0081562C" w:rsidRPr="0081562C" w:rsidRDefault="0081562C" w:rsidP="00930B82">
            <w:pPr>
              <w:contextualSpacing/>
              <w:rPr>
                <w:sz w:val="18"/>
                <w:szCs w:val="18"/>
                <w:lang w:val="pl-PL"/>
              </w:rPr>
            </w:pPr>
            <w:r w:rsidRPr="0081562C">
              <w:rPr>
                <w:sz w:val="18"/>
                <w:szCs w:val="18"/>
                <w:lang w:val="pl-PL"/>
              </w:rPr>
              <w:t>3.1.4. prowadzenie kompleksowej polityki „przyciągania” inwestorów</w:t>
            </w:r>
          </w:p>
          <w:p w14:paraId="2E434D56" w14:textId="77777777" w:rsidR="0081562C" w:rsidRPr="0081562C" w:rsidRDefault="0081562C" w:rsidP="00930B82">
            <w:pPr>
              <w:contextualSpacing/>
              <w:rPr>
                <w:sz w:val="18"/>
                <w:szCs w:val="18"/>
                <w:lang w:val="pl-PL"/>
              </w:rPr>
            </w:pPr>
            <w:r w:rsidRPr="0081562C">
              <w:rPr>
                <w:sz w:val="18"/>
                <w:szCs w:val="18"/>
                <w:lang w:val="pl-PL"/>
              </w:rPr>
              <w:t>3.1.5. rozwój instytucji otoczenia biznesu, w tym ośrodków dyfuzji rozwiązań innowacyjnych</w:t>
            </w:r>
          </w:p>
          <w:p w14:paraId="66FAA1A0" w14:textId="77777777" w:rsidR="0081562C" w:rsidRPr="0081562C" w:rsidRDefault="0081562C" w:rsidP="00930B82">
            <w:pPr>
              <w:contextualSpacing/>
              <w:rPr>
                <w:sz w:val="18"/>
                <w:szCs w:val="18"/>
                <w:lang w:val="pl-PL"/>
              </w:rPr>
            </w:pPr>
            <w:r w:rsidRPr="0081562C">
              <w:rPr>
                <w:sz w:val="18"/>
                <w:szCs w:val="18"/>
                <w:lang w:val="pl-PL"/>
              </w:rPr>
              <w:t>3.2. Rozwój MŚP i sektora rolnego</w:t>
            </w:r>
          </w:p>
          <w:p w14:paraId="3817589C" w14:textId="77777777" w:rsidR="0081562C" w:rsidRPr="0081562C" w:rsidRDefault="0081562C" w:rsidP="00930B82">
            <w:pPr>
              <w:contextualSpacing/>
              <w:rPr>
                <w:sz w:val="18"/>
                <w:szCs w:val="18"/>
                <w:lang w:val="pl-PL"/>
              </w:rPr>
            </w:pPr>
            <w:r w:rsidRPr="0081562C">
              <w:rPr>
                <w:sz w:val="18"/>
                <w:szCs w:val="18"/>
                <w:lang w:val="pl-PL"/>
              </w:rPr>
              <w:t>3.2.1. poprawa konkurencyjności MŚP</w:t>
            </w:r>
          </w:p>
          <w:p w14:paraId="72AF1835" w14:textId="77777777" w:rsidR="0081562C" w:rsidRPr="0081562C" w:rsidRDefault="0081562C" w:rsidP="00930B82">
            <w:pPr>
              <w:contextualSpacing/>
              <w:rPr>
                <w:sz w:val="18"/>
                <w:szCs w:val="18"/>
                <w:lang w:val="pl-PL"/>
              </w:rPr>
            </w:pPr>
            <w:r w:rsidRPr="0081562C">
              <w:rPr>
                <w:sz w:val="18"/>
                <w:szCs w:val="18"/>
                <w:lang w:val="pl-PL"/>
              </w:rPr>
              <w:t>Cel operacyjny 6. Reintegracja społeczna grup wykluczonych lub zagrożonych wykluczeniem społecznym:</w:t>
            </w:r>
          </w:p>
          <w:p w14:paraId="4240AAA8" w14:textId="77777777" w:rsidR="0081562C" w:rsidRPr="00B15B2C" w:rsidRDefault="0081562C" w:rsidP="00930B82">
            <w:pPr>
              <w:tabs>
                <w:tab w:val="left" w:pos="1010"/>
              </w:tabs>
              <w:rPr>
                <w:sz w:val="18"/>
                <w:szCs w:val="18"/>
              </w:rPr>
            </w:pPr>
            <w:r w:rsidRPr="00B15B2C">
              <w:rPr>
                <w:sz w:val="18"/>
                <w:szCs w:val="18"/>
              </w:rPr>
              <w:t>6.2.1. rozwój i upowszechnianie ekonomii społecznej</w:t>
            </w:r>
          </w:p>
          <w:p w14:paraId="45DFBD2E" w14:textId="77777777" w:rsidR="0081562C" w:rsidRPr="00B15B2C" w:rsidRDefault="0081562C" w:rsidP="00930B82">
            <w:pPr>
              <w:tabs>
                <w:tab w:val="left" w:pos="1010"/>
              </w:tabs>
            </w:pPr>
          </w:p>
        </w:tc>
      </w:tr>
      <w:tr w:rsidR="0081562C" w:rsidRPr="00B15B2C" w14:paraId="64FDBAE6" w14:textId="77777777" w:rsidTr="00930B82">
        <w:trPr>
          <w:trHeight w:val="85"/>
        </w:trPr>
        <w:tc>
          <w:tcPr>
            <w:tcW w:w="1560" w:type="dxa"/>
            <w:vMerge/>
          </w:tcPr>
          <w:p w14:paraId="704E6005" w14:textId="77777777" w:rsidR="0081562C" w:rsidRPr="00B15B2C" w:rsidRDefault="0081562C" w:rsidP="00930B82">
            <w:pPr>
              <w:ind w:left="-709"/>
            </w:pPr>
          </w:p>
        </w:tc>
        <w:tc>
          <w:tcPr>
            <w:tcW w:w="2127" w:type="dxa"/>
            <w:vMerge/>
          </w:tcPr>
          <w:p w14:paraId="09C68054" w14:textId="77777777" w:rsidR="0081562C" w:rsidRPr="00B15B2C" w:rsidRDefault="0081562C" w:rsidP="00930B82">
            <w:pPr>
              <w:ind w:left="-709"/>
            </w:pPr>
          </w:p>
        </w:tc>
        <w:tc>
          <w:tcPr>
            <w:tcW w:w="1809" w:type="dxa"/>
            <w:vMerge/>
          </w:tcPr>
          <w:p w14:paraId="1F35C832" w14:textId="77777777" w:rsidR="0081562C" w:rsidRPr="00B15B2C" w:rsidRDefault="0081562C" w:rsidP="00930B82">
            <w:pPr>
              <w:ind w:left="-709"/>
            </w:pPr>
          </w:p>
        </w:tc>
        <w:tc>
          <w:tcPr>
            <w:tcW w:w="2160" w:type="dxa"/>
            <w:vMerge/>
          </w:tcPr>
          <w:p w14:paraId="6D4DEA0C" w14:textId="77777777" w:rsidR="0081562C" w:rsidRPr="00B15B2C" w:rsidRDefault="0081562C" w:rsidP="00930B82">
            <w:pPr>
              <w:ind w:left="-709"/>
            </w:pPr>
          </w:p>
        </w:tc>
        <w:tc>
          <w:tcPr>
            <w:tcW w:w="1842" w:type="dxa"/>
          </w:tcPr>
          <w:p w14:paraId="6118BDED" w14:textId="77777777" w:rsidR="0081562C" w:rsidRPr="0081562C" w:rsidRDefault="0081562C" w:rsidP="00930B82">
            <w:pPr>
              <w:ind w:left="-709"/>
              <w:rPr>
                <w:lang w:val="pl-PL"/>
              </w:rPr>
            </w:pPr>
          </w:p>
          <w:p w14:paraId="0D3B18C6" w14:textId="77777777" w:rsidR="0081562C" w:rsidRPr="0081562C" w:rsidRDefault="0081562C" w:rsidP="00930B82">
            <w:pPr>
              <w:rPr>
                <w:lang w:val="pl-PL"/>
              </w:rPr>
            </w:pPr>
            <w:r w:rsidRPr="0081562C">
              <w:rPr>
                <w:i/>
                <w:sz w:val="18"/>
                <w:szCs w:val="18"/>
                <w:lang w:val="pl-PL"/>
              </w:rPr>
              <w:t>Regionalna Strategia Innowacji dla Województwa Łódzkiego – LORIS 2030</w:t>
            </w:r>
          </w:p>
        </w:tc>
        <w:tc>
          <w:tcPr>
            <w:tcW w:w="6237" w:type="dxa"/>
          </w:tcPr>
          <w:p w14:paraId="2F321815" w14:textId="77777777" w:rsidR="0081562C" w:rsidRPr="0081562C" w:rsidRDefault="0081562C" w:rsidP="00930B82">
            <w:pPr>
              <w:ind w:left="-709"/>
              <w:rPr>
                <w:lang w:val="pl-PL"/>
              </w:rPr>
            </w:pPr>
          </w:p>
          <w:p w14:paraId="2FD2A14A" w14:textId="77777777" w:rsidR="0081562C" w:rsidRPr="0081562C" w:rsidRDefault="0081562C" w:rsidP="00930B82">
            <w:pPr>
              <w:contextualSpacing/>
              <w:rPr>
                <w:b/>
                <w:sz w:val="18"/>
                <w:szCs w:val="18"/>
                <w:lang w:val="pl-PL"/>
              </w:rPr>
            </w:pPr>
            <w:r w:rsidRPr="0081562C">
              <w:rPr>
                <w:b/>
                <w:sz w:val="18"/>
                <w:szCs w:val="18"/>
                <w:lang w:val="pl-PL"/>
              </w:rPr>
              <w:t>Interwencje w ramach CT 3:</w:t>
            </w:r>
          </w:p>
          <w:p w14:paraId="3E826E8C" w14:textId="77777777" w:rsidR="0081562C" w:rsidRPr="0081562C" w:rsidRDefault="0081562C" w:rsidP="00930B82">
            <w:pPr>
              <w:rPr>
                <w:sz w:val="18"/>
                <w:szCs w:val="18"/>
                <w:lang w:val="pl-PL"/>
              </w:rPr>
            </w:pPr>
            <w:r w:rsidRPr="0081562C">
              <w:rPr>
                <w:sz w:val="18"/>
                <w:szCs w:val="18"/>
                <w:lang w:val="pl-PL"/>
              </w:rPr>
              <w:t>Cel operacyjny 1.4 Wsparcie projektów współpracy w ramach klastrów i obszarów specjalizacji</w:t>
            </w:r>
          </w:p>
          <w:p w14:paraId="2CD7C275" w14:textId="77777777" w:rsidR="0081562C" w:rsidRPr="0081562C" w:rsidRDefault="0081562C" w:rsidP="00930B82">
            <w:pPr>
              <w:rPr>
                <w:sz w:val="18"/>
                <w:szCs w:val="18"/>
                <w:lang w:val="pl-PL"/>
              </w:rPr>
            </w:pPr>
            <w:r w:rsidRPr="0081562C">
              <w:rPr>
                <w:sz w:val="18"/>
                <w:szCs w:val="18"/>
                <w:lang w:val="pl-PL"/>
              </w:rPr>
              <w:t>Cel operacyjny 2.1. Podnoszenie świadomości o korzyściach z innowacji</w:t>
            </w:r>
          </w:p>
          <w:p w14:paraId="6C4BD4EC" w14:textId="77777777" w:rsidR="0081562C" w:rsidRPr="0081562C" w:rsidRDefault="0081562C" w:rsidP="00930B82">
            <w:pPr>
              <w:rPr>
                <w:rFonts w:cs="Arial"/>
                <w:sz w:val="18"/>
                <w:szCs w:val="18"/>
                <w:lang w:val="pl-PL"/>
              </w:rPr>
            </w:pPr>
            <w:r w:rsidRPr="0081562C">
              <w:rPr>
                <w:rFonts w:cs="Arial"/>
                <w:sz w:val="18"/>
                <w:szCs w:val="18"/>
                <w:lang w:val="pl-PL"/>
              </w:rPr>
              <w:t>Cel operacyjny 2.2. Promocja wiedzy o innowacyjności i przedsiębiorczości</w:t>
            </w:r>
          </w:p>
          <w:p w14:paraId="34345A72" w14:textId="77777777" w:rsidR="0081562C" w:rsidRPr="0081562C" w:rsidRDefault="0081562C" w:rsidP="00930B82">
            <w:pPr>
              <w:rPr>
                <w:rFonts w:cs="Arial"/>
                <w:sz w:val="18"/>
                <w:szCs w:val="18"/>
                <w:lang w:val="pl-PL"/>
              </w:rPr>
            </w:pPr>
            <w:r w:rsidRPr="0081562C">
              <w:rPr>
                <w:rFonts w:cs="Arial"/>
                <w:sz w:val="18"/>
                <w:szCs w:val="18"/>
                <w:lang w:val="pl-PL"/>
              </w:rPr>
              <w:t>Cel operacyjny 2.3. Platformy wymiany doświadczeń i komunikacji</w:t>
            </w:r>
          </w:p>
          <w:p w14:paraId="577E92DE" w14:textId="77777777" w:rsidR="0081562C" w:rsidRPr="0081562C" w:rsidRDefault="0081562C" w:rsidP="00930B82">
            <w:pPr>
              <w:rPr>
                <w:rFonts w:cs="Arial"/>
                <w:sz w:val="18"/>
                <w:szCs w:val="18"/>
                <w:lang w:val="pl-PL"/>
              </w:rPr>
            </w:pPr>
            <w:r w:rsidRPr="0081562C">
              <w:rPr>
                <w:rFonts w:cs="Arial"/>
                <w:sz w:val="18"/>
                <w:szCs w:val="18"/>
                <w:lang w:val="pl-PL"/>
              </w:rPr>
              <w:t>Cel operacyjny 2.4. Promocja współpracy i kooperacji podmiotów gospodarczych</w:t>
            </w:r>
          </w:p>
          <w:p w14:paraId="2DD5251E" w14:textId="77777777" w:rsidR="0081562C" w:rsidRPr="0081562C" w:rsidRDefault="0081562C" w:rsidP="00930B82">
            <w:pPr>
              <w:rPr>
                <w:rFonts w:cs="Arial"/>
                <w:sz w:val="18"/>
                <w:szCs w:val="18"/>
                <w:lang w:val="pl-PL"/>
              </w:rPr>
            </w:pPr>
            <w:r w:rsidRPr="0081562C">
              <w:rPr>
                <w:rFonts w:cs="Arial"/>
                <w:sz w:val="18"/>
                <w:szCs w:val="18"/>
                <w:lang w:val="pl-PL"/>
              </w:rPr>
              <w:t>Cel operacyjny 3.5. Budowa systemu finansowania innowacji</w:t>
            </w:r>
          </w:p>
        </w:tc>
      </w:tr>
      <w:tr w:rsidR="0081562C" w:rsidRPr="00B15B2C" w14:paraId="0182C583" w14:textId="77777777" w:rsidTr="00930B82">
        <w:trPr>
          <w:trHeight w:val="1847"/>
        </w:trPr>
        <w:tc>
          <w:tcPr>
            <w:tcW w:w="1560" w:type="dxa"/>
            <w:vMerge w:val="restart"/>
          </w:tcPr>
          <w:p w14:paraId="74F802F0" w14:textId="77777777" w:rsidR="0081562C" w:rsidRPr="0081562C" w:rsidRDefault="0081562C" w:rsidP="00930B82">
            <w:pPr>
              <w:ind w:left="-709"/>
              <w:rPr>
                <w:sz w:val="18"/>
                <w:szCs w:val="18"/>
                <w:lang w:val="pl-PL"/>
              </w:rPr>
            </w:pPr>
          </w:p>
          <w:p w14:paraId="699594EA" w14:textId="77777777" w:rsidR="0081562C" w:rsidRPr="00B15B2C" w:rsidRDefault="0081562C" w:rsidP="00930B82">
            <w:pPr>
              <w:rPr>
                <w:b/>
                <w:sz w:val="18"/>
                <w:szCs w:val="18"/>
              </w:rPr>
            </w:pPr>
            <w:r w:rsidRPr="00B15B2C">
              <w:rPr>
                <w:b/>
                <w:sz w:val="18"/>
                <w:szCs w:val="18"/>
              </w:rPr>
              <w:t>Oś priorytetowa III</w:t>
            </w:r>
          </w:p>
          <w:p w14:paraId="2A7ECC38" w14:textId="77777777" w:rsidR="0081562C" w:rsidRPr="00B15B2C" w:rsidRDefault="0081562C" w:rsidP="00930B82">
            <w:pPr>
              <w:rPr>
                <w:b/>
                <w:sz w:val="18"/>
                <w:szCs w:val="18"/>
              </w:rPr>
            </w:pPr>
          </w:p>
          <w:p w14:paraId="5D6D59CF" w14:textId="77777777" w:rsidR="0081562C" w:rsidRPr="00B15B2C" w:rsidRDefault="0081562C" w:rsidP="00930B82">
            <w:r w:rsidRPr="00B15B2C">
              <w:rPr>
                <w:b/>
                <w:sz w:val="18"/>
                <w:szCs w:val="18"/>
              </w:rPr>
              <w:t>Transport</w:t>
            </w:r>
          </w:p>
        </w:tc>
        <w:tc>
          <w:tcPr>
            <w:tcW w:w="2127" w:type="dxa"/>
            <w:vMerge w:val="restart"/>
          </w:tcPr>
          <w:p w14:paraId="471B2F65" w14:textId="77777777" w:rsidR="0081562C" w:rsidRPr="0081562C" w:rsidRDefault="0081562C" w:rsidP="00930B82">
            <w:pPr>
              <w:ind w:left="-709"/>
              <w:rPr>
                <w:lang w:val="pl-PL"/>
              </w:rPr>
            </w:pPr>
          </w:p>
          <w:p w14:paraId="78F5FD52" w14:textId="77777777" w:rsidR="0081562C" w:rsidRPr="0081562C" w:rsidRDefault="0081562C" w:rsidP="00930B82">
            <w:pPr>
              <w:rPr>
                <w:rFonts w:cs="Calibri"/>
                <w:sz w:val="18"/>
                <w:szCs w:val="18"/>
                <w:lang w:val="pl-PL"/>
              </w:rPr>
            </w:pPr>
            <w:r w:rsidRPr="0081562C">
              <w:rPr>
                <w:rFonts w:cs="Calibri"/>
                <w:sz w:val="18"/>
                <w:szCs w:val="18"/>
                <w:lang w:val="pl-PL"/>
              </w:rPr>
              <w:t>Zmniejszenie emisyjności gospodarki</w:t>
            </w:r>
          </w:p>
          <w:p w14:paraId="10042582" w14:textId="77777777" w:rsidR="0081562C" w:rsidRPr="0081562C" w:rsidRDefault="0081562C" w:rsidP="00930B82">
            <w:pPr>
              <w:rPr>
                <w:rFonts w:cs="Calibri"/>
                <w:sz w:val="18"/>
                <w:szCs w:val="18"/>
                <w:lang w:val="pl-PL"/>
              </w:rPr>
            </w:pPr>
          </w:p>
          <w:p w14:paraId="0A1FA34D" w14:textId="77777777" w:rsidR="0081562C" w:rsidRPr="0081562C" w:rsidRDefault="0081562C" w:rsidP="00930B82">
            <w:pPr>
              <w:rPr>
                <w:lang w:val="pl-PL"/>
              </w:rPr>
            </w:pPr>
            <w:r w:rsidRPr="0081562C">
              <w:rPr>
                <w:rFonts w:cs="Calibri"/>
                <w:sz w:val="18"/>
                <w:szCs w:val="18"/>
                <w:lang w:val="pl-PL"/>
              </w:rPr>
              <w:t>Poprawa jakości i funkcjonowania oferty systemu transportowego oraz zwiększenie transportowej dostępności kraju w układzie europejskim i krajowym</w:t>
            </w:r>
          </w:p>
        </w:tc>
        <w:tc>
          <w:tcPr>
            <w:tcW w:w="1809" w:type="dxa"/>
            <w:vMerge w:val="restart"/>
          </w:tcPr>
          <w:p w14:paraId="7AC887DA" w14:textId="77777777" w:rsidR="0081562C" w:rsidRPr="0081562C" w:rsidRDefault="0081562C" w:rsidP="00930B82">
            <w:pPr>
              <w:ind w:left="-709"/>
              <w:rPr>
                <w:lang w:val="pl-PL"/>
              </w:rPr>
            </w:pPr>
          </w:p>
          <w:p w14:paraId="7A10AFF3" w14:textId="77777777" w:rsidR="0081562C" w:rsidRPr="0081562C" w:rsidRDefault="0081562C" w:rsidP="00930B82">
            <w:pPr>
              <w:rPr>
                <w:sz w:val="18"/>
                <w:szCs w:val="18"/>
                <w:lang w:val="pl-PL"/>
              </w:rPr>
            </w:pPr>
            <w:r w:rsidRPr="0081562C">
              <w:rPr>
                <w:sz w:val="18"/>
                <w:szCs w:val="18"/>
                <w:lang w:val="pl-PL"/>
              </w:rPr>
              <w:t>Rozwój zrównoważony – wspieranie gospodarki efektywniej korzystającej z zasobów, bardziej przyjaznej środowisku i bardziej konkurencyjnej</w:t>
            </w:r>
          </w:p>
          <w:p w14:paraId="6D3B03EC" w14:textId="77777777" w:rsidR="0081562C" w:rsidRPr="0081562C" w:rsidRDefault="0081562C" w:rsidP="00930B82">
            <w:pPr>
              <w:jc w:val="center"/>
              <w:rPr>
                <w:lang w:val="pl-PL"/>
              </w:rPr>
            </w:pPr>
          </w:p>
        </w:tc>
        <w:tc>
          <w:tcPr>
            <w:tcW w:w="2160" w:type="dxa"/>
            <w:vMerge w:val="restart"/>
          </w:tcPr>
          <w:p w14:paraId="0C125E50" w14:textId="77777777" w:rsidR="0081562C" w:rsidRPr="0081562C" w:rsidRDefault="0081562C" w:rsidP="00930B82">
            <w:pPr>
              <w:ind w:left="-709"/>
              <w:rPr>
                <w:lang w:val="pl-PL"/>
              </w:rPr>
            </w:pPr>
          </w:p>
          <w:p w14:paraId="37B8D3FE" w14:textId="77777777" w:rsidR="0081562C" w:rsidRPr="0081562C" w:rsidRDefault="0081562C" w:rsidP="00930B82">
            <w:pPr>
              <w:rPr>
                <w:sz w:val="18"/>
                <w:szCs w:val="18"/>
                <w:lang w:val="pl-PL"/>
              </w:rPr>
            </w:pPr>
            <w:r w:rsidRPr="0081562C">
              <w:rPr>
                <w:sz w:val="18"/>
                <w:szCs w:val="18"/>
                <w:lang w:val="pl-PL"/>
              </w:rPr>
              <w:t>Zalecenie 5:</w:t>
            </w:r>
            <w:r w:rsidRPr="0081562C">
              <w:rPr>
                <w:i/>
                <w:sz w:val="18"/>
                <w:szCs w:val="18"/>
                <w:lang w:val="pl-PL"/>
              </w:rPr>
              <w:t xml:space="preserve"> (…) Zapewnienie skutecznej realizacji projektów inwestycyjnych w dziedzinie kolejnictwa(…)</w:t>
            </w:r>
          </w:p>
        </w:tc>
        <w:tc>
          <w:tcPr>
            <w:tcW w:w="1842" w:type="dxa"/>
          </w:tcPr>
          <w:p w14:paraId="48A98234" w14:textId="77777777" w:rsidR="0081562C" w:rsidRPr="0081562C" w:rsidRDefault="0081562C" w:rsidP="00930B82">
            <w:pPr>
              <w:ind w:left="-709"/>
              <w:rPr>
                <w:lang w:val="pl-PL"/>
              </w:rPr>
            </w:pPr>
          </w:p>
          <w:p w14:paraId="29F4D0F2" w14:textId="77777777" w:rsidR="0081562C" w:rsidRPr="00B15B2C" w:rsidRDefault="0081562C" w:rsidP="00930B82">
            <w:r w:rsidRPr="00B15B2C">
              <w:rPr>
                <w:i/>
                <w:sz w:val="18"/>
                <w:szCs w:val="18"/>
              </w:rPr>
              <w:t>Strategia Rozwoju Kraju 2020</w:t>
            </w:r>
          </w:p>
        </w:tc>
        <w:tc>
          <w:tcPr>
            <w:tcW w:w="6237" w:type="dxa"/>
          </w:tcPr>
          <w:p w14:paraId="30009567" w14:textId="77777777" w:rsidR="0081562C" w:rsidRPr="0081562C" w:rsidRDefault="0081562C" w:rsidP="00930B82">
            <w:pPr>
              <w:ind w:left="-709"/>
              <w:rPr>
                <w:lang w:val="pl-PL"/>
              </w:rPr>
            </w:pPr>
          </w:p>
          <w:p w14:paraId="217060D1" w14:textId="77777777" w:rsidR="0081562C" w:rsidRPr="0081562C" w:rsidRDefault="0081562C" w:rsidP="00930B82">
            <w:pPr>
              <w:contextualSpacing/>
              <w:rPr>
                <w:b/>
                <w:sz w:val="18"/>
                <w:szCs w:val="18"/>
                <w:lang w:val="pl-PL"/>
              </w:rPr>
            </w:pPr>
            <w:r w:rsidRPr="0081562C">
              <w:rPr>
                <w:b/>
                <w:sz w:val="18"/>
                <w:szCs w:val="18"/>
                <w:lang w:val="pl-PL"/>
              </w:rPr>
              <w:t>Interwencje w ramach CT 7:</w:t>
            </w:r>
          </w:p>
          <w:p w14:paraId="6F3F07F1" w14:textId="77777777" w:rsidR="0081562C" w:rsidRPr="0081562C" w:rsidRDefault="0081562C" w:rsidP="00930B82">
            <w:pPr>
              <w:contextualSpacing/>
              <w:rPr>
                <w:sz w:val="18"/>
                <w:szCs w:val="18"/>
                <w:lang w:val="pl-PL"/>
              </w:rPr>
            </w:pPr>
            <w:r w:rsidRPr="0081562C">
              <w:rPr>
                <w:sz w:val="18"/>
                <w:szCs w:val="18"/>
                <w:lang w:val="pl-PL"/>
              </w:rPr>
              <w:t xml:space="preserve">Cel II.7. Zwiększenie efektywności transportu: </w:t>
            </w:r>
          </w:p>
          <w:p w14:paraId="60209678" w14:textId="77777777" w:rsidR="0081562C" w:rsidRPr="0081562C" w:rsidRDefault="0081562C" w:rsidP="00930B82">
            <w:pPr>
              <w:contextualSpacing/>
              <w:rPr>
                <w:sz w:val="18"/>
                <w:szCs w:val="18"/>
                <w:lang w:val="pl-PL"/>
              </w:rPr>
            </w:pPr>
            <w:r w:rsidRPr="0081562C">
              <w:rPr>
                <w:sz w:val="18"/>
                <w:szCs w:val="18"/>
                <w:lang w:val="pl-PL"/>
              </w:rPr>
              <w:t xml:space="preserve">II.7.2. Modernizacja i rozbudowa połączeń transportowych </w:t>
            </w:r>
          </w:p>
          <w:p w14:paraId="5D39656A" w14:textId="77777777" w:rsidR="0081562C" w:rsidRPr="0081562C" w:rsidRDefault="0081562C" w:rsidP="00930B82">
            <w:pPr>
              <w:contextualSpacing/>
              <w:rPr>
                <w:sz w:val="18"/>
                <w:szCs w:val="18"/>
                <w:lang w:val="pl-PL"/>
              </w:rPr>
            </w:pPr>
            <w:r w:rsidRPr="0081562C">
              <w:rPr>
                <w:sz w:val="18"/>
                <w:szCs w:val="18"/>
                <w:lang w:val="pl-PL"/>
              </w:rPr>
              <w:t xml:space="preserve">II.7.3. Udrożnienie obszarów miejskich </w:t>
            </w:r>
          </w:p>
          <w:p w14:paraId="7DF47BF4" w14:textId="77777777" w:rsidR="0081562C" w:rsidRPr="0081562C" w:rsidRDefault="0081562C" w:rsidP="00930B82">
            <w:pPr>
              <w:contextualSpacing/>
              <w:rPr>
                <w:sz w:val="18"/>
                <w:szCs w:val="18"/>
                <w:lang w:val="pl-PL"/>
              </w:rPr>
            </w:pPr>
            <w:r w:rsidRPr="0081562C">
              <w:rPr>
                <w:sz w:val="18"/>
                <w:szCs w:val="18"/>
                <w:lang w:val="pl-PL"/>
              </w:rPr>
              <w:t xml:space="preserve">Cel III.3. Wzmocnienie mechanizmów dyfuzji oraz integracja przestrzenna dla rozwijania i pełnego wykorzystania potencjałów regionalnych: </w:t>
            </w:r>
          </w:p>
          <w:p w14:paraId="274447CA" w14:textId="77777777" w:rsidR="0081562C" w:rsidRPr="00B15B2C" w:rsidRDefault="0081562C" w:rsidP="00930B82">
            <w:r w:rsidRPr="00B15B2C">
              <w:rPr>
                <w:sz w:val="18"/>
                <w:szCs w:val="18"/>
              </w:rPr>
              <w:t>III.3.4. Zwiększenie spójności terytorialnej</w:t>
            </w:r>
          </w:p>
        </w:tc>
      </w:tr>
      <w:tr w:rsidR="0081562C" w:rsidRPr="00B15B2C" w14:paraId="774E8621" w14:textId="77777777" w:rsidTr="00930B82">
        <w:trPr>
          <w:trHeight w:val="1239"/>
        </w:trPr>
        <w:tc>
          <w:tcPr>
            <w:tcW w:w="1560" w:type="dxa"/>
            <w:vMerge/>
          </w:tcPr>
          <w:p w14:paraId="10DFDDC0" w14:textId="77777777" w:rsidR="0081562C" w:rsidRPr="00B15B2C" w:rsidRDefault="0081562C" w:rsidP="00930B82">
            <w:pPr>
              <w:ind w:left="-709"/>
            </w:pPr>
          </w:p>
        </w:tc>
        <w:tc>
          <w:tcPr>
            <w:tcW w:w="2127" w:type="dxa"/>
            <w:vMerge/>
          </w:tcPr>
          <w:p w14:paraId="774ADA33" w14:textId="77777777" w:rsidR="0081562C" w:rsidRPr="00B15B2C" w:rsidRDefault="0081562C" w:rsidP="00930B82">
            <w:pPr>
              <w:ind w:left="-709"/>
            </w:pPr>
          </w:p>
        </w:tc>
        <w:tc>
          <w:tcPr>
            <w:tcW w:w="1809" w:type="dxa"/>
            <w:vMerge/>
          </w:tcPr>
          <w:p w14:paraId="0DA1DEDD" w14:textId="77777777" w:rsidR="0081562C" w:rsidRPr="00B15B2C" w:rsidRDefault="0081562C" w:rsidP="00930B82">
            <w:pPr>
              <w:ind w:left="-709"/>
            </w:pPr>
          </w:p>
        </w:tc>
        <w:tc>
          <w:tcPr>
            <w:tcW w:w="2160" w:type="dxa"/>
            <w:vMerge/>
          </w:tcPr>
          <w:p w14:paraId="15EF779D" w14:textId="77777777" w:rsidR="0081562C" w:rsidRPr="00B15B2C" w:rsidRDefault="0081562C" w:rsidP="00930B82">
            <w:pPr>
              <w:ind w:left="-709"/>
            </w:pPr>
          </w:p>
        </w:tc>
        <w:tc>
          <w:tcPr>
            <w:tcW w:w="1842" w:type="dxa"/>
          </w:tcPr>
          <w:p w14:paraId="1ECC85C6" w14:textId="77777777" w:rsidR="0081562C" w:rsidRPr="0081562C" w:rsidRDefault="0081562C" w:rsidP="00930B82">
            <w:pPr>
              <w:ind w:left="-709"/>
              <w:rPr>
                <w:lang w:val="pl-PL"/>
              </w:rPr>
            </w:pPr>
          </w:p>
          <w:p w14:paraId="2734B833" w14:textId="77777777" w:rsidR="0081562C" w:rsidRPr="0081562C" w:rsidRDefault="0081562C" w:rsidP="00930B82">
            <w:pPr>
              <w:rPr>
                <w:lang w:val="pl-PL"/>
              </w:rPr>
            </w:pPr>
            <w:r w:rsidRPr="0081562C">
              <w:rPr>
                <w:i/>
                <w:sz w:val="18"/>
                <w:szCs w:val="18"/>
                <w:lang w:val="pl-PL"/>
              </w:rPr>
              <w:t>Krajowa Strategia Rozwoju Regionalnego 2010-2020: Regiony, Miasta, Obszary wiejskie</w:t>
            </w:r>
          </w:p>
        </w:tc>
        <w:tc>
          <w:tcPr>
            <w:tcW w:w="6237" w:type="dxa"/>
          </w:tcPr>
          <w:p w14:paraId="2C8B4A01" w14:textId="77777777" w:rsidR="0081562C" w:rsidRPr="0081562C" w:rsidRDefault="0081562C" w:rsidP="00930B82">
            <w:pPr>
              <w:ind w:left="-709"/>
              <w:rPr>
                <w:lang w:val="pl-PL"/>
              </w:rPr>
            </w:pPr>
          </w:p>
          <w:p w14:paraId="76A2DB28" w14:textId="77777777" w:rsidR="0081562C" w:rsidRPr="0081562C" w:rsidRDefault="0081562C" w:rsidP="00930B82">
            <w:pPr>
              <w:contextualSpacing/>
              <w:rPr>
                <w:b/>
                <w:sz w:val="18"/>
                <w:szCs w:val="18"/>
                <w:lang w:val="pl-PL"/>
              </w:rPr>
            </w:pPr>
            <w:r w:rsidRPr="0081562C">
              <w:rPr>
                <w:b/>
                <w:sz w:val="18"/>
                <w:szCs w:val="18"/>
                <w:lang w:val="pl-PL"/>
              </w:rPr>
              <w:t>Interwencje w ramach CT 7:</w:t>
            </w:r>
          </w:p>
          <w:p w14:paraId="60BE82B8" w14:textId="77777777" w:rsidR="0081562C" w:rsidRPr="0081562C" w:rsidRDefault="0081562C" w:rsidP="00930B82">
            <w:pPr>
              <w:autoSpaceDE w:val="0"/>
              <w:autoSpaceDN w:val="0"/>
              <w:adjustRightInd w:val="0"/>
              <w:jc w:val="both"/>
              <w:rPr>
                <w:rFonts w:eastAsia="Calibri" w:cs="Calibri"/>
                <w:sz w:val="18"/>
                <w:szCs w:val="18"/>
                <w:lang w:val="pl-PL"/>
              </w:rPr>
            </w:pPr>
            <w:r w:rsidRPr="0081562C">
              <w:rPr>
                <w:rFonts w:eastAsia="Calibri" w:cs="Calibri"/>
                <w:sz w:val="18"/>
                <w:szCs w:val="18"/>
                <w:lang w:val="pl-PL"/>
              </w:rPr>
              <w:t xml:space="preserve">Cel 1.  Wspomaganie wzrostu konkurencyjności regionów: </w:t>
            </w:r>
          </w:p>
          <w:p w14:paraId="07A9A9FC" w14:textId="77777777" w:rsidR="0081562C" w:rsidRPr="0081562C" w:rsidRDefault="0081562C" w:rsidP="00930B82">
            <w:pPr>
              <w:autoSpaceDE w:val="0"/>
              <w:autoSpaceDN w:val="0"/>
              <w:adjustRightInd w:val="0"/>
              <w:jc w:val="both"/>
              <w:rPr>
                <w:rFonts w:eastAsia="Calibri" w:cs="Calibri"/>
                <w:sz w:val="18"/>
                <w:szCs w:val="18"/>
                <w:lang w:val="pl-PL"/>
              </w:rPr>
            </w:pPr>
            <w:r w:rsidRPr="0081562C">
              <w:rPr>
                <w:rFonts w:eastAsia="Calibri" w:cs="Calibri"/>
                <w:sz w:val="18"/>
                <w:szCs w:val="18"/>
                <w:lang w:val="pl-PL"/>
              </w:rPr>
              <w:t xml:space="preserve">1.1. Wzmacnianie funkcji metropolitalnych ośrodków wojewódzkich i integracja ich obszarów funkcjonalnych </w:t>
            </w:r>
          </w:p>
          <w:p w14:paraId="12EAD38F" w14:textId="77777777" w:rsidR="0081562C" w:rsidRPr="0081562C" w:rsidRDefault="0081562C" w:rsidP="00930B82">
            <w:pPr>
              <w:autoSpaceDE w:val="0"/>
              <w:autoSpaceDN w:val="0"/>
              <w:adjustRightInd w:val="0"/>
              <w:jc w:val="both"/>
              <w:rPr>
                <w:rFonts w:eastAsia="Calibri" w:cs="Calibri"/>
                <w:sz w:val="18"/>
                <w:szCs w:val="18"/>
                <w:lang w:val="pl-PL"/>
              </w:rPr>
            </w:pPr>
            <w:r w:rsidRPr="0081562C">
              <w:rPr>
                <w:rFonts w:eastAsia="Calibri" w:cs="Calibri"/>
                <w:sz w:val="18"/>
                <w:szCs w:val="18"/>
                <w:lang w:val="pl-PL"/>
              </w:rPr>
              <w:t xml:space="preserve">1.2.  Tworzenie warunków dla rozprzestrzeniania procesów rozwojowych i zwiększania ich absorpcji poza miastami wojewódzkimi </w:t>
            </w:r>
          </w:p>
          <w:p w14:paraId="55C2D277" w14:textId="77777777" w:rsidR="0081562C" w:rsidRPr="0081562C" w:rsidRDefault="0081562C" w:rsidP="00930B82">
            <w:pPr>
              <w:autoSpaceDE w:val="0"/>
              <w:autoSpaceDN w:val="0"/>
              <w:adjustRightInd w:val="0"/>
              <w:jc w:val="both"/>
              <w:rPr>
                <w:rFonts w:eastAsia="Calibri" w:cs="Calibri"/>
                <w:sz w:val="18"/>
                <w:szCs w:val="18"/>
                <w:lang w:val="pl-PL"/>
              </w:rPr>
            </w:pPr>
            <w:r w:rsidRPr="0081562C">
              <w:rPr>
                <w:rFonts w:eastAsia="Calibri" w:cs="Calibri"/>
                <w:sz w:val="18"/>
                <w:szCs w:val="18"/>
                <w:lang w:val="pl-PL"/>
              </w:rPr>
              <w:t xml:space="preserve">Cel 2. Budowanie spójności terytorialnej i przeciwdziałanie marginalizacji obszarów problemowych: </w:t>
            </w:r>
          </w:p>
          <w:p w14:paraId="2E10FDF1" w14:textId="77777777" w:rsidR="0081562C" w:rsidRPr="0081562C" w:rsidRDefault="0081562C" w:rsidP="00930B82">
            <w:pPr>
              <w:autoSpaceDE w:val="0"/>
              <w:autoSpaceDN w:val="0"/>
              <w:adjustRightInd w:val="0"/>
              <w:jc w:val="both"/>
              <w:rPr>
                <w:rFonts w:eastAsia="Calibri" w:cs="Calibri"/>
                <w:sz w:val="18"/>
                <w:szCs w:val="18"/>
                <w:lang w:val="pl-PL"/>
              </w:rPr>
            </w:pPr>
            <w:r w:rsidRPr="0081562C">
              <w:rPr>
                <w:rFonts w:eastAsia="Calibri" w:cs="Calibri"/>
                <w:sz w:val="18"/>
                <w:szCs w:val="18"/>
                <w:lang w:val="pl-PL"/>
              </w:rPr>
              <w:t xml:space="preserve">2.1.  Wzmacnianie spójności w układzie krajowym </w:t>
            </w:r>
          </w:p>
          <w:p w14:paraId="5CEAD0CE" w14:textId="77777777" w:rsidR="0081562C" w:rsidRPr="0081562C" w:rsidRDefault="0081562C" w:rsidP="00930B82">
            <w:pPr>
              <w:tabs>
                <w:tab w:val="left" w:pos="898"/>
              </w:tabs>
              <w:rPr>
                <w:sz w:val="18"/>
                <w:szCs w:val="18"/>
                <w:lang w:val="pl-PL"/>
              </w:rPr>
            </w:pPr>
            <w:r w:rsidRPr="0081562C">
              <w:rPr>
                <w:sz w:val="18"/>
                <w:szCs w:val="18"/>
                <w:lang w:val="pl-PL"/>
              </w:rPr>
              <w:t>2.5.  Zwiększanie dostępności transportowej do ośrodków wojewódzkich na obszarach o najniższej dostępności</w:t>
            </w:r>
          </w:p>
          <w:p w14:paraId="375948E7" w14:textId="77777777" w:rsidR="0081562C" w:rsidRPr="0081562C" w:rsidRDefault="0081562C" w:rsidP="00930B82">
            <w:pPr>
              <w:tabs>
                <w:tab w:val="left" w:pos="898"/>
              </w:tabs>
              <w:rPr>
                <w:lang w:val="pl-PL"/>
              </w:rPr>
            </w:pPr>
          </w:p>
        </w:tc>
      </w:tr>
      <w:tr w:rsidR="0081562C" w:rsidRPr="00B15B2C" w14:paraId="330624B2" w14:textId="77777777" w:rsidTr="00930B82">
        <w:trPr>
          <w:trHeight w:val="1239"/>
        </w:trPr>
        <w:tc>
          <w:tcPr>
            <w:tcW w:w="1560" w:type="dxa"/>
            <w:vMerge/>
          </w:tcPr>
          <w:p w14:paraId="1A7C9361" w14:textId="77777777" w:rsidR="0081562C" w:rsidRPr="0081562C" w:rsidRDefault="0081562C" w:rsidP="00930B82">
            <w:pPr>
              <w:ind w:left="-709"/>
              <w:rPr>
                <w:lang w:val="pl-PL"/>
              </w:rPr>
            </w:pPr>
          </w:p>
        </w:tc>
        <w:tc>
          <w:tcPr>
            <w:tcW w:w="2127" w:type="dxa"/>
            <w:vMerge/>
          </w:tcPr>
          <w:p w14:paraId="382EBF97" w14:textId="77777777" w:rsidR="0081562C" w:rsidRPr="0081562C" w:rsidRDefault="0081562C" w:rsidP="00930B82">
            <w:pPr>
              <w:ind w:left="-709"/>
              <w:rPr>
                <w:lang w:val="pl-PL"/>
              </w:rPr>
            </w:pPr>
          </w:p>
        </w:tc>
        <w:tc>
          <w:tcPr>
            <w:tcW w:w="1809" w:type="dxa"/>
            <w:vMerge/>
          </w:tcPr>
          <w:p w14:paraId="7478C50A" w14:textId="77777777" w:rsidR="0081562C" w:rsidRPr="0081562C" w:rsidRDefault="0081562C" w:rsidP="00930B82">
            <w:pPr>
              <w:ind w:left="-709"/>
              <w:rPr>
                <w:lang w:val="pl-PL"/>
              </w:rPr>
            </w:pPr>
          </w:p>
        </w:tc>
        <w:tc>
          <w:tcPr>
            <w:tcW w:w="2160" w:type="dxa"/>
            <w:vMerge/>
          </w:tcPr>
          <w:p w14:paraId="582C11E2" w14:textId="77777777" w:rsidR="0081562C" w:rsidRPr="0081562C" w:rsidRDefault="0081562C" w:rsidP="00930B82">
            <w:pPr>
              <w:ind w:left="-709"/>
              <w:rPr>
                <w:lang w:val="pl-PL"/>
              </w:rPr>
            </w:pPr>
          </w:p>
        </w:tc>
        <w:tc>
          <w:tcPr>
            <w:tcW w:w="1842" w:type="dxa"/>
          </w:tcPr>
          <w:p w14:paraId="2DB6F1AE" w14:textId="77777777" w:rsidR="0081562C" w:rsidRPr="0081562C" w:rsidRDefault="0081562C" w:rsidP="00930B82">
            <w:pPr>
              <w:ind w:left="-709"/>
              <w:rPr>
                <w:lang w:val="pl-PL"/>
              </w:rPr>
            </w:pPr>
          </w:p>
          <w:p w14:paraId="5E626D3C" w14:textId="77777777" w:rsidR="0081562C" w:rsidRPr="0081562C" w:rsidRDefault="0081562C" w:rsidP="00930B82">
            <w:pPr>
              <w:rPr>
                <w:lang w:val="pl-PL"/>
              </w:rPr>
            </w:pPr>
          </w:p>
          <w:p w14:paraId="01058C83" w14:textId="77777777" w:rsidR="0081562C" w:rsidRPr="00B15B2C" w:rsidRDefault="0081562C" w:rsidP="00930B82">
            <w:r w:rsidRPr="00B15B2C">
              <w:rPr>
                <w:i/>
                <w:sz w:val="18"/>
                <w:szCs w:val="18"/>
              </w:rPr>
              <w:t>Strategia Rozwoju Transportu</w:t>
            </w:r>
          </w:p>
        </w:tc>
        <w:tc>
          <w:tcPr>
            <w:tcW w:w="6237" w:type="dxa"/>
          </w:tcPr>
          <w:p w14:paraId="4CEC3EC7" w14:textId="77777777" w:rsidR="0081562C" w:rsidRPr="0081562C" w:rsidRDefault="0081562C" w:rsidP="00930B82">
            <w:pPr>
              <w:ind w:left="-709"/>
              <w:rPr>
                <w:lang w:val="pl-PL"/>
              </w:rPr>
            </w:pPr>
          </w:p>
          <w:p w14:paraId="1E31332F" w14:textId="77777777" w:rsidR="0081562C" w:rsidRPr="0081562C" w:rsidRDefault="0081562C" w:rsidP="00930B82">
            <w:pPr>
              <w:contextualSpacing/>
              <w:rPr>
                <w:b/>
                <w:sz w:val="18"/>
                <w:szCs w:val="18"/>
                <w:lang w:val="pl-PL"/>
              </w:rPr>
            </w:pPr>
            <w:r w:rsidRPr="0081562C">
              <w:rPr>
                <w:b/>
                <w:sz w:val="18"/>
                <w:szCs w:val="18"/>
                <w:lang w:val="pl-PL"/>
              </w:rPr>
              <w:t>Interwencje w ramach CT 4:</w:t>
            </w:r>
          </w:p>
          <w:p w14:paraId="60855DAD" w14:textId="77777777" w:rsidR="0081562C" w:rsidRPr="0081562C" w:rsidRDefault="0081562C" w:rsidP="00930B82">
            <w:pPr>
              <w:contextualSpacing/>
              <w:rPr>
                <w:sz w:val="18"/>
                <w:szCs w:val="18"/>
                <w:lang w:val="pl-PL"/>
              </w:rPr>
            </w:pPr>
            <w:r w:rsidRPr="0081562C">
              <w:rPr>
                <w:sz w:val="18"/>
                <w:szCs w:val="18"/>
                <w:lang w:val="pl-PL"/>
              </w:rPr>
              <w:t xml:space="preserve">Cel strategiczny 1:  Stworzenie zintegrowanego systemu transportowego </w:t>
            </w:r>
          </w:p>
          <w:p w14:paraId="77679A40" w14:textId="77777777" w:rsidR="0081562C" w:rsidRPr="0081562C" w:rsidRDefault="0081562C" w:rsidP="00930B82">
            <w:pPr>
              <w:contextualSpacing/>
              <w:rPr>
                <w:sz w:val="18"/>
                <w:szCs w:val="18"/>
                <w:lang w:val="pl-PL"/>
              </w:rPr>
            </w:pPr>
            <w:r w:rsidRPr="0081562C">
              <w:rPr>
                <w:sz w:val="18"/>
                <w:szCs w:val="18"/>
                <w:lang w:val="pl-PL"/>
              </w:rPr>
              <w:t>Transport miejski jako element zintegrowanego systemu transportowego</w:t>
            </w:r>
          </w:p>
          <w:p w14:paraId="5C95725F" w14:textId="77777777" w:rsidR="0081562C" w:rsidRPr="0081562C" w:rsidRDefault="0081562C" w:rsidP="00930B82">
            <w:pPr>
              <w:contextualSpacing/>
              <w:rPr>
                <w:b/>
                <w:sz w:val="18"/>
                <w:szCs w:val="18"/>
                <w:lang w:val="pl-PL"/>
              </w:rPr>
            </w:pPr>
          </w:p>
          <w:p w14:paraId="6C51A0B8" w14:textId="77777777" w:rsidR="0081562C" w:rsidRPr="0081562C" w:rsidRDefault="0081562C" w:rsidP="00930B82">
            <w:pPr>
              <w:contextualSpacing/>
              <w:rPr>
                <w:b/>
                <w:sz w:val="18"/>
                <w:szCs w:val="18"/>
                <w:lang w:val="pl-PL"/>
              </w:rPr>
            </w:pPr>
            <w:r w:rsidRPr="0081562C">
              <w:rPr>
                <w:b/>
                <w:sz w:val="18"/>
                <w:szCs w:val="18"/>
                <w:lang w:val="pl-PL"/>
              </w:rPr>
              <w:t>Interwencje w ramach CT 7:</w:t>
            </w:r>
          </w:p>
          <w:p w14:paraId="128F9680" w14:textId="77777777" w:rsidR="0081562C" w:rsidRPr="0081562C" w:rsidRDefault="0081562C" w:rsidP="00930B82">
            <w:pPr>
              <w:rPr>
                <w:sz w:val="18"/>
                <w:szCs w:val="18"/>
                <w:lang w:val="pl-PL"/>
              </w:rPr>
            </w:pPr>
            <w:r w:rsidRPr="0081562C">
              <w:rPr>
                <w:sz w:val="18"/>
                <w:szCs w:val="18"/>
                <w:lang w:val="pl-PL"/>
              </w:rPr>
              <w:t>W całości wpisuje się w realizację Strategii Rozwoju Transportu</w:t>
            </w:r>
          </w:p>
          <w:p w14:paraId="298D7675" w14:textId="77777777" w:rsidR="0081562C" w:rsidRPr="0081562C" w:rsidRDefault="0081562C" w:rsidP="00930B82">
            <w:pPr>
              <w:rPr>
                <w:lang w:val="pl-PL"/>
              </w:rPr>
            </w:pPr>
          </w:p>
        </w:tc>
      </w:tr>
      <w:tr w:rsidR="0081562C" w:rsidRPr="00B15B2C" w14:paraId="5EB19DFC" w14:textId="77777777" w:rsidTr="00930B82">
        <w:trPr>
          <w:trHeight w:val="978"/>
        </w:trPr>
        <w:tc>
          <w:tcPr>
            <w:tcW w:w="1560" w:type="dxa"/>
            <w:vMerge/>
          </w:tcPr>
          <w:p w14:paraId="0DBA915D" w14:textId="77777777" w:rsidR="0081562C" w:rsidRPr="0081562C" w:rsidRDefault="0081562C" w:rsidP="00930B82">
            <w:pPr>
              <w:ind w:left="-709"/>
              <w:rPr>
                <w:lang w:val="pl-PL"/>
              </w:rPr>
            </w:pPr>
          </w:p>
        </w:tc>
        <w:tc>
          <w:tcPr>
            <w:tcW w:w="2127" w:type="dxa"/>
            <w:vMerge/>
          </w:tcPr>
          <w:p w14:paraId="49676850" w14:textId="77777777" w:rsidR="0081562C" w:rsidRPr="0081562C" w:rsidRDefault="0081562C" w:rsidP="00930B82">
            <w:pPr>
              <w:ind w:left="-709"/>
              <w:rPr>
                <w:lang w:val="pl-PL"/>
              </w:rPr>
            </w:pPr>
          </w:p>
        </w:tc>
        <w:tc>
          <w:tcPr>
            <w:tcW w:w="1809" w:type="dxa"/>
            <w:vMerge/>
          </w:tcPr>
          <w:p w14:paraId="1F19A280" w14:textId="77777777" w:rsidR="0081562C" w:rsidRPr="0081562C" w:rsidRDefault="0081562C" w:rsidP="00930B82">
            <w:pPr>
              <w:ind w:left="-709"/>
              <w:rPr>
                <w:lang w:val="pl-PL"/>
              </w:rPr>
            </w:pPr>
          </w:p>
        </w:tc>
        <w:tc>
          <w:tcPr>
            <w:tcW w:w="2160" w:type="dxa"/>
            <w:vMerge/>
          </w:tcPr>
          <w:p w14:paraId="357BCF62" w14:textId="77777777" w:rsidR="0081562C" w:rsidRPr="0081562C" w:rsidRDefault="0081562C" w:rsidP="00930B82">
            <w:pPr>
              <w:ind w:left="-709"/>
              <w:rPr>
                <w:lang w:val="pl-PL"/>
              </w:rPr>
            </w:pPr>
          </w:p>
        </w:tc>
        <w:tc>
          <w:tcPr>
            <w:tcW w:w="1842" w:type="dxa"/>
          </w:tcPr>
          <w:p w14:paraId="69CFB5FF" w14:textId="77777777" w:rsidR="0081562C" w:rsidRPr="0081562C" w:rsidRDefault="0081562C" w:rsidP="00930B82">
            <w:pPr>
              <w:ind w:left="-709"/>
              <w:rPr>
                <w:lang w:val="pl-PL"/>
              </w:rPr>
            </w:pPr>
          </w:p>
          <w:p w14:paraId="6085D7D8" w14:textId="77777777" w:rsidR="0081562C" w:rsidRPr="00B15B2C" w:rsidRDefault="0081562C" w:rsidP="00930B82">
            <w:r w:rsidRPr="00B15B2C">
              <w:rPr>
                <w:i/>
                <w:sz w:val="18"/>
                <w:szCs w:val="18"/>
              </w:rPr>
              <w:t>Strategia Rozwoju Województwa Łódzkiego 2020</w:t>
            </w:r>
          </w:p>
        </w:tc>
        <w:tc>
          <w:tcPr>
            <w:tcW w:w="6237" w:type="dxa"/>
          </w:tcPr>
          <w:p w14:paraId="09B65C01" w14:textId="77777777" w:rsidR="0081562C" w:rsidRPr="0081562C" w:rsidRDefault="0081562C" w:rsidP="00930B82">
            <w:pPr>
              <w:ind w:left="-709"/>
              <w:rPr>
                <w:lang w:val="pl-PL"/>
              </w:rPr>
            </w:pPr>
          </w:p>
          <w:p w14:paraId="33F4405F" w14:textId="77777777" w:rsidR="0081562C" w:rsidRPr="0081562C" w:rsidRDefault="0081562C" w:rsidP="00930B82">
            <w:pPr>
              <w:contextualSpacing/>
              <w:rPr>
                <w:b/>
                <w:sz w:val="18"/>
                <w:szCs w:val="18"/>
                <w:lang w:val="pl-PL"/>
              </w:rPr>
            </w:pPr>
            <w:r w:rsidRPr="0081562C">
              <w:rPr>
                <w:b/>
                <w:sz w:val="18"/>
                <w:szCs w:val="18"/>
                <w:lang w:val="pl-PL"/>
              </w:rPr>
              <w:t>Interwencje w ramach CT 4:</w:t>
            </w:r>
          </w:p>
          <w:p w14:paraId="3C564438" w14:textId="77777777" w:rsidR="0081562C" w:rsidRPr="0081562C" w:rsidRDefault="0081562C" w:rsidP="00930B82">
            <w:pPr>
              <w:contextualSpacing/>
              <w:rPr>
                <w:sz w:val="18"/>
                <w:szCs w:val="18"/>
                <w:lang w:val="pl-PL"/>
              </w:rPr>
            </w:pPr>
            <w:r w:rsidRPr="0081562C">
              <w:rPr>
                <w:sz w:val="18"/>
                <w:szCs w:val="18"/>
                <w:lang w:val="pl-PL"/>
              </w:rPr>
              <w:t>Cel operacyjny 7. Wysoka jakość i dostępność infrastruktury transportowej i technicznej</w:t>
            </w:r>
          </w:p>
          <w:p w14:paraId="5483EBAA" w14:textId="77777777" w:rsidR="0081562C" w:rsidRPr="0081562C" w:rsidRDefault="0081562C" w:rsidP="00930B82">
            <w:pPr>
              <w:contextualSpacing/>
              <w:rPr>
                <w:sz w:val="18"/>
                <w:szCs w:val="18"/>
                <w:lang w:val="pl-PL"/>
              </w:rPr>
            </w:pPr>
            <w:r w:rsidRPr="0081562C">
              <w:rPr>
                <w:sz w:val="18"/>
                <w:szCs w:val="18"/>
                <w:lang w:val="pl-PL"/>
              </w:rPr>
              <w:t>7.1. Wzmocnienie i rozwój systemów transportowych i teleinformatycznych</w:t>
            </w:r>
          </w:p>
          <w:p w14:paraId="63F4B1FF" w14:textId="77777777" w:rsidR="0081562C" w:rsidRPr="0081562C" w:rsidRDefault="0081562C" w:rsidP="00930B82">
            <w:pPr>
              <w:contextualSpacing/>
              <w:rPr>
                <w:sz w:val="18"/>
                <w:szCs w:val="18"/>
                <w:lang w:val="pl-PL"/>
              </w:rPr>
            </w:pPr>
            <w:r w:rsidRPr="0081562C">
              <w:rPr>
                <w:sz w:val="18"/>
                <w:szCs w:val="18"/>
                <w:lang w:val="pl-PL"/>
              </w:rPr>
              <w:t>7.1.2. rozwój proekologicznego transportu pasażerskiego</w:t>
            </w:r>
          </w:p>
          <w:p w14:paraId="3D5D6A4A" w14:textId="77777777" w:rsidR="0081562C" w:rsidRPr="0081562C" w:rsidRDefault="0081562C" w:rsidP="00930B82">
            <w:pPr>
              <w:contextualSpacing/>
              <w:rPr>
                <w:sz w:val="18"/>
                <w:szCs w:val="18"/>
                <w:lang w:val="pl-PL"/>
              </w:rPr>
            </w:pPr>
          </w:p>
          <w:p w14:paraId="43C36CE1" w14:textId="77777777" w:rsidR="0081562C" w:rsidRPr="0081562C" w:rsidRDefault="0081562C" w:rsidP="00930B82">
            <w:pPr>
              <w:contextualSpacing/>
              <w:rPr>
                <w:b/>
                <w:sz w:val="18"/>
                <w:szCs w:val="18"/>
                <w:lang w:val="pl-PL"/>
              </w:rPr>
            </w:pPr>
            <w:r w:rsidRPr="0081562C">
              <w:rPr>
                <w:b/>
                <w:sz w:val="18"/>
                <w:szCs w:val="18"/>
                <w:lang w:val="pl-PL"/>
              </w:rPr>
              <w:t>Interwencje w ramach CT 7:</w:t>
            </w:r>
          </w:p>
          <w:p w14:paraId="3B34BEF8" w14:textId="77777777" w:rsidR="0081562C" w:rsidRPr="0081562C" w:rsidRDefault="0081562C" w:rsidP="00930B82">
            <w:pPr>
              <w:autoSpaceDE w:val="0"/>
              <w:autoSpaceDN w:val="0"/>
              <w:adjustRightInd w:val="0"/>
              <w:jc w:val="both"/>
              <w:rPr>
                <w:rFonts w:cs="Arial"/>
                <w:bCs/>
                <w:sz w:val="18"/>
                <w:szCs w:val="18"/>
                <w:lang w:val="pl-PL"/>
              </w:rPr>
            </w:pPr>
            <w:r w:rsidRPr="0081562C">
              <w:rPr>
                <w:rFonts w:cs="Arial"/>
                <w:bCs/>
                <w:sz w:val="18"/>
                <w:szCs w:val="18"/>
                <w:lang w:val="pl-PL"/>
              </w:rPr>
              <w:t>Cel operacyjny 7. Wysoka jakość i dostępność infrastruktury transportowej i technicznej</w:t>
            </w:r>
          </w:p>
          <w:p w14:paraId="718EF1A7" w14:textId="77777777" w:rsidR="0081562C" w:rsidRPr="0081562C" w:rsidRDefault="0081562C" w:rsidP="00930B82">
            <w:pPr>
              <w:autoSpaceDE w:val="0"/>
              <w:autoSpaceDN w:val="0"/>
              <w:adjustRightInd w:val="0"/>
              <w:jc w:val="both"/>
              <w:rPr>
                <w:rFonts w:cs="Arial"/>
                <w:bCs/>
                <w:sz w:val="18"/>
                <w:szCs w:val="18"/>
                <w:lang w:val="pl-PL"/>
              </w:rPr>
            </w:pPr>
            <w:r w:rsidRPr="0081562C">
              <w:rPr>
                <w:rFonts w:cs="Arial"/>
                <w:bCs/>
                <w:sz w:val="18"/>
                <w:szCs w:val="18"/>
                <w:lang w:val="pl-PL"/>
              </w:rPr>
              <w:t>7.1. Wzmocnienie i rozwój systemów transportowych i teleinformatycznych</w:t>
            </w:r>
          </w:p>
          <w:p w14:paraId="13D99167" w14:textId="77777777" w:rsidR="0081562C" w:rsidRPr="0081562C" w:rsidRDefault="0081562C" w:rsidP="00930B82">
            <w:pPr>
              <w:autoSpaceDE w:val="0"/>
              <w:autoSpaceDN w:val="0"/>
              <w:adjustRightInd w:val="0"/>
              <w:jc w:val="both"/>
              <w:rPr>
                <w:rFonts w:cs="Arial"/>
                <w:bCs/>
                <w:sz w:val="18"/>
                <w:szCs w:val="18"/>
                <w:lang w:val="pl-PL"/>
              </w:rPr>
            </w:pPr>
            <w:r w:rsidRPr="0081562C">
              <w:rPr>
                <w:rFonts w:cs="Arial"/>
                <w:bCs/>
                <w:sz w:val="18"/>
                <w:szCs w:val="18"/>
                <w:lang w:val="pl-PL"/>
              </w:rPr>
              <w:t>7.1.1. rozwój drogowych, kolejowych, lotniczych powiązań zewnętrznych i wewnętrznych o znaczeniu strategicznym</w:t>
            </w:r>
          </w:p>
          <w:p w14:paraId="1CABC81B" w14:textId="77777777" w:rsidR="0081562C" w:rsidRPr="0081562C" w:rsidRDefault="0081562C" w:rsidP="00930B82">
            <w:pPr>
              <w:autoSpaceDE w:val="0"/>
              <w:autoSpaceDN w:val="0"/>
              <w:adjustRightInd w:val="0"/>
              <w:jc w:val="both"/>
              <w:rPr>
                <w:rFonts w:cs="Arial"/>
                <w:bCs/>
                <w:sz w:val="18"/>
                <w:szCs w:val="18"/>
                <w:lang w:val="pl-PL"/>
              </w:rPr>
            </w:pPr>
            <w:r w:rsidRPr="0081562C">
              <w:rPr>
                <w:rFonts w:cs="Arial"/>
                <w:bCs/>
                <w:sz w:val="18"/>
                <w:szCs w:val="18"/>
                <w:lang w:val="pl-PL"/>
              </w:rPr>
              <w:t>7.1.2. rozwój proekologicznego transportu pasażerskiego</w:t>
            </w:r>
          </w:p>
          <w:p w14:paraId="05286351" w14:textId="77777777" w:rsidR="0081562C" w:rsidRPr="0081562C" w:rsidRDefault="0081562C" w:rsidP="00930B82">
            <w:pPr>
              <w:tabs>
                <w:tab w:val="left" w:pos="916"/>
              </w:tabs>
              <w:rPr>
                <w:rFonts w:cs="Arial"/>
                <w:bCs/>
                <w:sz w:val="18"/>
                <w:szCs w:val="18"/>
                <w:lang w:val="pl-PL"/>
              </w:rPr>
            </w:pPr>
            <w:r w:rsidRPr="0081562C">
              <w:rPr>
                <w:rFonts w:cs="Arial"/>
                <w:bCs/>
                <w:sz w:val="18"/>
                <w:szCs w:val="18"/>
                <w:lang w:val="pl-PL"/>
              </w:rPr>
              <w:t>7.1.3. rozwój proekologicznego transportu towarowego, w tym węzłów intermodalnych i logistyki transportowej</w:t>
            </w:r>
          </w:p>
          <w:p w14:paraId="7976D40B" w14:textId="77777777" w:rsidR="0081562C" w:rsidRPr="0081562C" w:rsidRDefault="0081562C" w:rsidP="00930B82">
            <w:pPr>
              <w:tabs>
                <w:tab w:val="left" w:pos="916"/>
              </w:tabs>
              <w:rPr>
                <w:lang w:val="pl-PL"/>
              </w:rPr>
            </w:pPr>
          </w:p>
        </w:tc>
      </w:tr>
      <w:tr w:rsidR="0081562C" w:rsidRPr="00B15B2C" w14:paraId="5B15DDE3" w14:textId="77777777" w:rsidTr="00930B82">
        <w:trPr>
          <w:trHeight w:val="1239"/>
        </w:trPr>
        <w:tc>
          <w:tcPr>
            <w:tcW w:w="1560" w:type="dxa"/>
            <w:vMerge w:val="restart"/>
          </w:tcPr>
          <w:p w14:paraId="5F06AD47" w14:textId="77777777" w:rsidR="0081562C" w:rsidRPr="0081562C" w:rsidRDefault="0081562C" w:rsidP="00930B82">
            <w:pPr>
              <w:ind w:left="-709"/>
              <w:rPr>
                <w:lang w:val="pl-PL"/>
              </w:rPr>
            </w:pPr>
          </w:p>
          <w:p w14:paraId="1E3269BE" w14:textId="77777777" w:rsidR="0081562C" w:rsidRPr="0081562C" w:rsidRDefault="0081562C" w:rsidP="00930B82">
            <w:pPr>
              <w:rPr>
                <w:rFonts w:cs="Calibri"/>
                <w:b/>
                <w:sz w:val="18"/>
                <w:szCs w:val="18"/>
                <w:lang w:val="pl-PL"/>
              </w:rPr>
            </w:pPr>
            <w:r w:rsidRPr="0081562C">
              <w:rPr>
                <w:rFonts w:cs="Calibri"/>
                <w:b/>
                <w:sz w:val="18"/>
                <w:szCs w:val="18"/>
                <w:lang w:val="pl-PL"/>
              </w:rPr>
              <w:t xml:space="preserve">Oś priorytetowa IV </w:t>
            </w:r>
          </w:p>
          <w:p w14:paraId="0F0F558C" w14:textId="77777777" w:rsidR="0081562C" w:rsidRPr="0081562C" w:rsidRDefault="0081562C" w:rsidP="00930B82">
            <w:pPr>
              <w:rPr>
                <w:rFonts w:cs="Calibri"/>
                <w:b/>
                <w:sz w:val="18"/>
                <w:szCs w:val="18"/>
                <w:lang w:val="pl-PL"/>
              </w:rPr>
            </w:pPr>
          </w:p>
          <w:p w14:paraId="5A51A630" w14:textId="77777777" w:rsidR="0081562C" w:rsidRPr="0081562C" w:rsidRDefault="0081562C" w:rsidP="00930B82">
            <w:pPr>
              <w:rPr>
                <w:lang w:val="pl-PL"/>
              </w:rPr>
            </w:pPr>
            <w:r w:rsidRPr="0081562C">
              <w:rPr>
                <w:rFonts w:cs="Calibri"/>
                <w:b/>
                <w:sz w:val="18"/>
                <w:szCs w:val="18"/>
                <w:lang w:val="pl-PL"/>
              </w:rPr>
              <w:t>Gospodarka niskoemisyjna</w:t>
            </w:r>
          </w:p>
        </w:tc>
        <w:tc>
          <w:tcPr>
            <w:tcW w:w="2127" w:type="dxa"/>
            <w:vMerge w:val="restart"/>
          </w:tcPr>
          <w:p w14:paraId="09616079" w14:textId="77777777" w:rsidR="0081562C" w:rsidRPr="0081562C" w:rsidRDefault="0081562C" w:rsidP="00930B82">
            <w:pPr>
              <w:ind w:left="-709"/>
              <w:rPr>
                <w:lang w:val="pl-PL"/>
              </w:rPr>
            </w:pPr>
          </w:p>
          <w:p w14:paraId="77BEBE0C" w14:textId="77777777" w:rsidR="0081562C" w:rsidRPr="00B15B2C" w:rsidRDefault="0081562C" w:rsidP="00930B82">
            <w:r w:rsidRPr="00B15B2C">
              <w:rPr>
                <w:sz w:val="18"/>
                <w:szCs w:val="18"/>
              </w:rPr>
              <w:t>Zmniejszenie emisyjności gospodarki</w:t>
            </w:r>
          </w:p>
        </w:tc>
        <w:tc>
          <w:tcPr>
            <w:tcW w:w="1809" w:type="dxa"/>
            <w:vMerge w:val="restart"/>
          </w:tcPr>
          <w:p w14:paraId="6B8DC61F" w14:textId="77777777" w:rsidR="0081562C" w:rsidRPr="0081562C" w:rsidRDefault="0081562C" w:rsidP="00930B82">
            <w:pPr>
              <w:ind w:left="-709"/>
              <w:rPr>
                <w:lang w:val="pl-PL"/>
              </w:rPr>
            </w:pPr>
          </w:p>
          <w:p w14:paraId="38F68587" w14:textId="77777777" w:rsidR="0081562C" w:rsidRPr="0081562C" w:rsidRDefault="0081562C" w:rsidP="00930B82">
            <w:pPr>
              <w:rPr>
                <w:sz w:val="18"/>
                <w:szCs w:val="18"/>
                <w:lang w:val="pl-PL"/>
              </w:rPr>
            </w:pPr>
            <w:r w:rsidRPr="0081562C">
              <w:rPr>
                <w:sz w:val="18"/>
                <w:szCs w:val="18"/>
                <w:lang w:val="pl-PL"/>
              </w:rPr>
              <w:t>Rozwój zrównoważony – wspieranie gospodarki efektywniej korzystającej z zasobów, bardziej przyjaznej środowisku i bardziej konkurencyjnej</w:t>
            </w:r>
          </w:p>
          <w:p w14:paraId="646D6608" w14:textId="77777777" w:rsidR="0081562C" w:rsidRPr="0081562C" w:rsidRDefault="0081562C" w:rsidP="00930B82">
            <w:pPr>
              <w:rPr>
                <w:lang w:val="pl-PL"/>
              </w:rPr>
            </w:pPr>
          </w:p>
        </w:tc>
        <w:tc>
          <w:tcPr>
            <w:tcW w:w="2160" w:type="dxa"/>
            <w:vMerge w:val="restart"/>
          </w:tcPr>
          <w:p w14:paraId="53F02084" w14:textId="77777777" w:rsidR="0081562C" w:rsidRPr="0081562C" w:rsidRDefault="0081562C" w:rsidP="00930B82">
            <w:pPr>
              <w:ind w:left="-709"/>
              <w:rPr>
                <w:lang w:val="pl-PL"/>
              </w:rPr>
            </w:pPr>
          </w:p>
          <w:p w14:paraId="3E1C391A" w14:textId="77777777" w:rsidR="0081562C" w:rsidRPr="00B15B2C" w:rsidRDefault="0081562C" w:rsidP="00930B82">
            <w:pPr>
              <w:rPr>
                <w:sz w:val="18"/>
                <w:szCs w:val="18"/>
              </w:rPr>
            </w:pPr>
            <w:r w:rsidRPr="0081562C">
              <w:rPr>
                <w:sz w:val="18"/>
                <w:szCs w:val="18"/>
                <w:lang w:val="pl-PL"/>
              </w:rPr>
              <w:t xml:space="preserve">Zalecenie 5: </w:t>
            </w:r>
            <w:r w:rsidRPr="0081562C">
              <w:rPr>
                <w:i/>
                <w:sz w:val="18"/>
                <w:szCs w:val="18"/>
                <w:lang w:val="pl-PL"/>
              </w:rPr>
              <w:t xml:space="preserve">(…) poprawa efektywności w całym łańcuchu energetyczny. </w:t>
            </w:r>
            <w:r w:rsidRPr="00B15B2C">
              <w:rPr>
                <w:i/>
                <w:sz w:val="18"/>
                <w:szCs w:val="18"/>
              </w:rPr>
              <w:t>Przyspieszenie i rozszerzenie rozbudowy sieci elektroenergetycznej(…)</w:t>
            </w:r>
          </w:p>
        </w:tc>
        <w:tc>
          <w:tcPr>
            <w:tcW w:w="1842" w:type="dxa"/>
          </w:tcPr>
          <w:p w14:paraId="5BC7696B" w14:textId="77777777" w:rsidR="0081562C" w:rsidRPr="00B15B2C" w:rsidRDefault="0081562C" w:rsidP="00930B82">
            <w:pPr>
              <w:ind w:left="-709"/>
            </w:pPr>
          </w:p>
          <w:p w14:paraId="0C2418F2" w14:textId="77777777" w:rsidR="0081562C" w:rsidRPr="00B15B2C" w:rsidRDefault="0081562C" w:rsidP="00930B82">
            <w:r w:rsidRPr="00B15B2C">
              <w:rPr>
                <w:i/>
                <w:sz w:val="18"/>
                <w:szCs w:val="18"/>
              </w:rPr>
              <w:t>Strategia Rozwoju Kraju 2020</w:t>
            </w:r>
          </w:p>
        </w:tc>
        <w:tc>
          <w:tcPr>
            <w:tcW w:w="6237" w:type="dxa"/>
          </w:tcPr>
          <w:p w14:paraId="5FDDC50B" w14:textId="77777777" w:rsidR="0081562C" w:rsidRPr="0081562C" w:rsidRDefault="0081562C" w:rsidP="00930B82">
            <w:pPr>
              <w:ind w:left="-709"/>
              <w:rPr>
                <w:lang w:val="pl-PL"/>
              </w:rPr>
            </w:pPr>
          </w:p>
          <w:p w14:paraId="59DD1BA0" w14:textId="77777777" w:rsidR="0081562C" w:rsidRPr="0081562C" w:rsidRDefault="0081562C" w:rsidP="00930B82">
            <w:pPr>
              <w:contextualSpacing/>
              <w:rPr>
                <w:b/>
                <w:sz w:val="18"/>
                <w:szCs w:val="18"/>
                <w:lang w:val="pl-PL"/>
              </w:rPr>
            </w:pPr>
            <w:r w:rsidRPr="0081562C">
              <w:rPr>
                <w:b/>
                <w:sz w:val="18"/>
                <w:szCs w:val="18"/>
                <w:lang w:val="pl-PL"/>
              </w:rPr>
              <w:t>Interwencje w ramach CT 4:</w:t>
            </w:r>
          </w:p>
          <w:p w14:paraId="1279A0CB" w14:textId="77777777" w:rsidR="0081562C" w:rsidRPr="0081562C" w:rsidRDefault="0081562C" w:rsidP="00930B82">
            <w:pPr>
              <w:contextualSpacing/>
              <w:rPr>
                <w:sz w:val="18"/>
                <w:szCs w:val="18"/>
                <w:lang w:val="pl-PL"/>
              </w:rPr>
            </w:pPr>
            <w:r w:rsidRPr="0081562C">
              <w:rPr>
                <w:sz w:val="18"/>
                <w:szCs w:val="18"/>
                <w:lang w:val="pl-PL"/>
              </w:rPr>
              <w:t xml:space="preserve">Cel II.6. Efektywność energetyczna i poprawa stanu środowiska: </w:t>
            </w:r>
          </w:p>
          <w:p w14:paraId="5F1A5327" w14:textId="77777777" w:rsidR="0081562C" w:rsidRPr="0081562C" w:rsidRDefault="0081562C" w:rsidP="00930B82">
            <w:pPr>
              <w:contextualSpacing/>
              <w:rPr>
                <w:sz w:val="18"/>
                <w:szCs w:val="18"/>
                <w:lang w:val="pl-PL"/>
              </w:rPr>
            </w:pPr>
            <w:r w:rsidRPr="0081562C">
              <w:rPr>
                <w:sz w:val="18"/>
                <w:szCs w:val="18"/>
                <w:lang w:val="pl-PL"/>
              </w:rPr>
              <w:t xml:space="preserve">II.6.1. Racjonalne gospodarowanie zasobami </w:t>
            </w:r>
          </w:p>
          <w:p w14:paraId="0FF4DCFB" w14:textId="77777777" w:rsidR="0081562C" w:rsidRPr="0081562C" w:rsidRDefault="0081562C" w:rsidP="00930B82">
            <w:pPr>
              <w:contextualSpacing/>
              <w:rPr>
                <w:sz w:val="18"/>
                <w:szCs w:val="18"/>
                <w:lang w:val="pl-PL"/>
              </w:rPr>
            </w:pPr>
            <w:r w:rsidRPr="0081562C">
              <w:rPr>
                <w:sz w:val="18"/>
                <w:szCs w:val="18"/>
                <w:lang w:val="pl-PL"/>
              </w:rPr>
              <w:t xml:space="preserve">II.6.2. Poprawa efektywności energetycznej </w:t>
            </w:r>
          </w:p>
          <w:p w14:paraId="3FCE4C8B" w14:textId="77777777" w:rsidR="0081562C" w:rsidRPr="0081562C" w:rsidRDefault="0081562C" w:rsidP="00930B82">
            <w:pPr>
              <w:contextualSpacing/>
              <w:rPr>
                <w:sz w:val="18"/>
                <w:szCs w:val="18"/>
                <w:lang w:val="pl-PL"/>
              </w:rPr>
            </w:pPr>
            <w:r w:rsidRPr="0081562C">
              <w:rPr>
                <w:sz w:val="18"/>
                <w:szCs w:val="18"/>
                <w:lang w:val="pl-PL"/>
              </w:rPr>
              <w:t xml:space="preserve">II.6.3. Zwiększenie dywersyfikacji dostaw paliw i energii </w:t>
            </w:r>
          </w:p>
          <w:p w14:paraId="685B55A6" w14:textId="77777777" w:rsidR="0081562C" w:rsidRPr="00B15B2C" w:rsidRDefault="0081562C" w:rsidP="00930B82">
            <w:pPr>
              <w:contextualSpacing/>
              <w:rPr>
                <w:sz w:val="18"/>
                <w:szCs w:val="18"/>
              </w:rPr>
            </w:pPr>
            <w:r w:rsidRPr="00B15B2C">
              <w:rPr>
                <w:sz w:val="18"/>
                <w:szCs w:val="18"/>
              </w:rPr>
              <w:t xml:space="preserve">II.6.4. Poprawa stanu środowiska </w:t>
            </w:r>
          </w:p>
          <w:p w14:paraId="12F1A364" w14:textId="77777777" w:rsidR="0081562C" w:rsidRPr="00B15B2C" w:rsidRDefault="0081562C" w:rsidP="00930B82">
            <w:pPr>
              <w:contextualSpacing/>
            </w:pPr>
          </w:p>
        </w:tc>
      </w:tr>
      <w:tr w:rsidR="0081562C" w:rsidRPr="00B15B2C" w14:paraId="41F7709F" w14:textId="77777777" w:rsidTr="00930B82">
        <w:trPr>
          <w:trHeight w:val="1239"/>
        </w:trPr>
        <w:tc>
          <w:tcPr>
            <w:tcW w:w="1560" w:type="dxa"/>
            <w:vMerge/>
          </w:tcPr>
          <w:p w14:paraId="70EE2DE5" w14:textId="77777777" w:rsidR="0081562C" w:rsidRPr="00B15B2C" w:rsidRDefault="0081562C" w:rsidP="00930B82">
            <w:pPr>
              <w:ind w:left="-709"/>
            </w:pPr>
          </w:p>
        </w:tc>
        <w:tc>
          <w:tcPr>
            <w:tcW w:w="2127" w:type="dxa"/>
            <w:vMerge/>
          </w:tcPr>
          <w:p w14:paraId="7C63A1A0" w14:textId="77777777" w:rsidR="0081562C" w:rsidRPr="00B15B2C" w:rsidRDefault="0081562C" w:rsidP="00930B82">
            <w:pPr>
              <w:ind w:left="-709"/>
            </w:pPr>
          </w:p>
        </w:tc>
        <w:tc>
          <w:tcPr>
            <w:tcW w:w="1809" w:type="dxa"/>
            <w:vMerge/>
          </w:tcPr>
          <w:p w14:paraId="153C65A6" w14:textId="77777777" w:rsidR="0081562C" w:rsidRPr="00B15B2C" w:rsidRDefault="0081562C" w:rsidP="00930B82">
            <w:pPr>
              <w:ind w:left="-709"/>
            </w:pPr>
          </w:p>
        </w:tc>
        <w:tc>
          <w:tcPr>
            <w:tcW w:w="2160" w:type="dxa"/>
            <w:vMerge/>
          </w:tcPr>
          <w:p w14:paraId="491441C8" w14:textId="77777777" w:rsidR="0081562C" w:rsidRPr="00B15B2C" w:rsidRDefault="0081562C" w:rsidP="00930B82">
            <w:pPr>
              <w:ind w:left="-709"/>
            </w:pPr>
          </w:p>
        </w:tc>
        <w:tc>
          <w:tcPr>
            <w:tcW w:w="1842" w:type="dxa"/>
          </w:tcPr>
          <w:p w14:paraId="292C8381" w14:textId="77777777" w:rsidR="0081562C" w:rsidRPr="0081562C" w:rsidRDefault="0081562C" w:rsidP="00930B82">
            <w:pPr>
              <w:ind w:left="-709"/>
              <w:rPr>
                <w:lang w:val="pl-PL"/>
              </w:rPr>
            </w:pPr>
          </w:p>
          <w:p w14:paraId="2BBDAA48" w14:textId="77777777" w:rsidR="0081562C" w:rsidRPr="0081562C" w:rsidRDefault="0081562C" w:rsidP="00930B82">
            <w:pPr>
              <w:rPr>
                <w:lang w:val="pl-PL"/>
              </w:rPr>
            </w:pPr>
            <w:r w:rsidRPr="0081562C">
              <w:rPr>
                <w:i/>
                <w:sz w:val="18"/>
                <w:szCs w:val="18"/>
                <w:lang w:val="pl-PL"/>
              </w:rPr>
              <w:t>Krajowa Strategia Rozwoju Regionalnego 2010-2020: Regiony, Miasta, Obszary wiejskie</w:t>
            </w:r>
          </w:p>
        </w:tc>
        <w:tc>
          <w:tcPr>
            <w:tcW w:w="6237" w:type="dxa"/>
          </w:tcPr>
          <w:p w14:paraId="263A4B66" w14:textId="77777777" w:rsidR="0081562C" w:rsidRPr="0081562C" w:rsidRDefault="0081562C" w:rsidP="00930B82">
            <w:pPr>
              <w:ind w:left="-709"/>
              <w:rPr>
                <w:lang w:val="pl-PL"/>
              </w:rPr>
            </w:pPr>
          </w:p>
          <w:p w14:paraId="256B4739" w14:textId="77777777" w:rsidR="0081562C" w:rsidRPr="0081562C" w:rsidRDefault="0081562C" w:rsidP="00930B82">
            <w:pPr>
              <w:contextualSpacing/>
              <w:rPr>
                <w:b/>
                <w:sz w:val="18"/>
                <w:szCs w:val="18"/>
                <w:lang w:val="pl-PL"/>
              </w:rPr>
            </w:pPr>
            <w:r w:rsidRPr="0081562C">
              <w:rPr>
                <w:b/>
                <w:sz w:val="18"/>
                <w:szCs w:val="18"/>
                <w:lang w:val="pl-PL"/>
              </w:rPr>
              <w:t>Interwencje w ramach CT 4:</w:t>
            </w:r>
          </w:p>
          <w:p w14:paraId="1F980DE8" w14:textId="77777777" w:rsidR="0081562C" w:rsidRPr="0081562C" w:rsidRDefault="0081562C" w:rsidP="00930B82">
            <w:pPr>
              <w:contextualSpacing/>
              <w:rPr>
                <w:sz w:val="18"/>
                <w:szCs w:val="18"/>
                <w:lang w:val="pl-PL"/>
              </w:rPr>
            </w:pPr>
            <w:r w:rsidRPr="0081562C">
              <w:rPr>
                <w:sz w:val="18"/>
                <w:szCs w:val="18"/>
                <w:lang w:val="pl-PL"/>
              </w:rPr>
              <w:t xml:space="preserve">Cel 1. Wspomaganie wzrostu konkurencyjności regionów: </w:t>
            </w:r>
          </w:p>
          <w:p w14:paraId="275A399A" w14:textId="77777777" w:rsidR="0081562C" w:rsidRPr="0081562C" w:rsidRDefault="0081562C" w:rsidP="00930B82">
            <w:pPr>
              <w:contextualSpacing/>
              <w:rPr>
                <w:sz w:val="18"/>
                <w:szCs w:val="18"/>
                <w:lang w:val="pl-PL"/>
              </w:rPr>
            </w:pPr>
            <w:r w:rsidRPr="0081562C">
              <w:rPr>
                <w:sz w:val="18"/>
                <w:szCs w:val="18"/>
                <w:lang w:val="pl-PL"/>
              </w:rPr>
              <w:t xml:space="preserve">1.1. Wzmacnianie funkcji metropolitalnych ośrodków wojewódzkich i integracja ich obszarów funkcjonalnych </w:t>
            </w:r>
          </w:p>
          <w:p w14:paraId="4B6084E3" w14:textId="77777777" w:rsidR="0081562C" w:rsidRPr="0081562C" w:rsidRDefault="0081562C" w:rsidP="00930B82">
            <w:pPr>
              <w:contextualSpacing/>
              <w:rPr>
                <w:sz w:val="18"/>
                <w:szCs w:val="18"/>
                <w:lang w:val="pl-PL"/>
              </w:rPr>
            </w:pPr>
            <w:r w:rsidRPr="0081562C">
              <w:rPr>
                <w:sz w:val="18"/>
                <w:szCs w:val="18"/>
                <w:lang w:val="pl-PL"/>
              </w:rPr>
              <w:t xml:space="preserve">1.2. Tworzenie warunków dla rozprzestrzeniania procesów rozwojowych i zwiększania ich absorpcji na obszary poza ośrodkami wojewódzkimi </w:t>
            </w:r>
          </w:p>
          <w:p w14:paraId="50D6DE4B" w14:textId="77777777" w:rsidR="0081562C" w:rsidRPr="0081562C" w:rsidRDefault="0081562C" w:rsidP="00930B82">
            <w:pPr>
              <w:contextualSpacing/>
              <w:rPr>
                <w:sz w:val="18"/>
                <w:szCs w:val="18"/>
                <w:lang w:val="pl-PL"/>
              </w:rPr>
            </w:pPr>
            <w:r w:rsidRPr="0081562C">
              <w:rPr>
                <w:sz w:val="18"/>
                <w:szCs w:val="18"/>
                <w:lang w:val="pl-PL"/>
              </w:rPr>
              <w:t>1.3. Budowa podstaw konkurencyjności województw – działania tematyczne</w:t>
            </w:r>
          </w:p>
          <w:p w14:paraId="5E1AB750" w14:textId="77777777" w:rsidR="0081562C" w:rsidRPr="0081562C" w:rsidRDefault="0081562C" w:rsidP="00930B82">
            <w:pPr>
              <w:rPr>
                <w:lang w:val="pl-PL"/>
              </w:rPr>
            </w:pPr>
          </w:p>
        </w:tc>
      </w:tr>
      <w:tr w:rsidR="0081562C" w:rsidRPr="00B15B2C" w14:paraId="47715408" w14:textId="77777777" w:rsidTr="00930B82">
        <w:trPr>
          <w:trHeight w:val="1239"/>
        </w:trPr>
        <w:tc>
          <w:tcPr>
            <w:tcW w:w="1560" w:type="dxa"/>
            <w:vMerge/>
          </w:tcPr>
          <w:p w14:paraId="4CA86791" w14:textId="77777777" w:rsidR="0081562C" w:rsidRPr="0081562C" w:rsidRDefault="0081562C" w:rsidP="00930B82">
            <w:pPr>
              <w:ind w:left="-709"/>
              <w:rPr>
                <w:lang w:val="pl-PL"/>
              </w:rPr>
            </w:pPr>
          </w:p>
        </w:tc>
        <w:tc>
          <w:tcPr>
            <w:tcW w:w="2127" w:type="dxa"/>
            <w:vMerge/>
          </w:tcPr>
          <w:p w14:paraId="7399FD6A" w14:textId="77777777" w:rsidR="0081562C" w:rsidRPr="0081562C" w:rsidRDefault="0081562C" w:rsidP="00930B82">
            <w:pPr>
              <w:ind w:left="-709"/>
              <w:rPr>
                <w:lang w:val="pl-PL"/>
              </w:rPr>
            </w:pPr>
          </w:p>
        </w:tc>
        <w:tc>
          <w:tcPr>
            <w:tcW w:w="1809" w:type="dxa"/>
            <w:vMerge/>
          </w:tcPr>
          <w:p w14:paraId="759BC03E" w14:textId="77777777" w:rsidR="0081562C" w:rsidRPr="0081562C" w:rsidRDefault="0081562C" w:rsidP="00930B82">
            <w:pPr>
              <w:ind w:left="-709"/>
              <w:rPr>
                <w:lang w:val="pl-PL"/>
              </w:rPr>
            </w:pPr>
          </w:p>
        </w:tc>
        <w:tc>
          <w:tcPr>
            <w:tcW w:w="2160" w:type="dxa"/>
            <w:vMerge/>
          </w:tcPr>
          <w:p w14:paraId="732B0AB9" w14:textId="77777777" w:rsidR="0081562C" w:rsidRPr="0081562C" w:rsidRDefault="0081562C" w:rsidP="00930B82">
            <w:pPr>
              <w:ind w:left="-709"/>
              <w:rPr>
                <w:lang w:val="pl-PL"/>
              </w:rPr>
            </w:pPr>
          </w:p>
        </w:tc>
        <w:tc>
          <w:tcPr>
            <w:tcW w:w="1842" w:type="dxa"/>
          </w:tcPr>
          <w:p w14:paraId="55475351" w14:textId="77777777" w:rsidR="0081562C" w:rsidRPr="0081562C" w:rsidRDefault="0081562C" w:rsidP="00930B82">
            <w:pPr>
              <w:ind w:left="-709" w:firstLine="708"/>
              <w:rPr>
                <w:lang w:val="pl-PL"/>
              </w:rPr>
            </w:pPr>
          </w:p>
          <w:p w14:paraId="2C542ADC" w14:textId="77777777" w:rsidR="0081562C" w:rsidRPr="0081562C" w:rsidRDefault="0081562C" w:rsidP="00930B82">
            <w:pPr>
              <w:rPr>
                <w:i/>
                <w:sz w:val="18"/>
                <w:szCs w:val="18"/>
                <w:lang w:val="pl-PL"/>
              </w:rPr>
            </w:pPr>
            <w:r w:rsidRPr="0081562C">
              <w:rPr>
                <w:i/>
                <w:sz w:val="18"/>
                <w:szCs w:val="18"/>
                <w:lang w:val="pl-PL"/>
              </w:rPr>
              <w:t>Strategia Innowacyjności i Efektywności Gospodarki „Dynamiczna Polska 2020”</w:t>
            </w:r>
          </w:p>
          <w:p w14:paraId="33FD0AFF" w14:textId="77777777" w:rsidR="0081562C" w:rsidRPr="0081562C" w:rsidRDefault="0081562C" w:rsidP="00930B82">
            <w:pPr>
              <w:rPr>
                <w:lang w:val="pl-PL"/>
              </w:rPr>
            </w:pPr>
          </w:p>
        </w:tc>
        <w:tc>
          <w:tcPr>
            <w:tcW w:w="6237" w:type="dxa"/>
          </w:tcPr>
          <w:p w14:paraId="0D9BA0A5" w14:textId="77777777" w:rsidR="0081562C" w:rsidRPr="0081562C" w:rsidRDefault="0081562C" w:rsidP="00930B82">
            <w:pPr>
              <w:ind w:left="-709"/>
              <w:rPr>
                <w:lang w:val="pl-PL"/>
              </w:rPr>
            </w:pPr>
          </w:p>
          <w:p w14:paraId="266EA2C6" w14:textId="77777777" w:rsidR="0081562C" w:rsidRPr="0081562C" w:rsidRDefault="0081562C" w:rsidP="00930B82">
            <w:pPr>
              <w:contextualSpacing/>
              <w:rPr>
                <w:b/>
                <w:sz w:val="18"/>
                <w:szCs w:val="18"/>
                <w:lang w:val="pl-PL"/>
              </w:rPr>
            </w:pPr>
            <w:r w:rsidRPr="0081562C">
              <w:rPr>
                <w:b/>
                <w:sz w:val="18"/>
                <w:szCs w:val="18"/>
                <w:lang w:val="pl-PL"/>
              </w:rPr>
              <w:t>Interwencje w ramach CT 4:</w:t>
            </w:r>
          </w:p>
          <w:p w14:paraId="7D674EAE" w14:textId="77777777" w:rsidR="0081562C" w:rsidRPr="0081562C" w:rsidRDefault="0081562C" w:rsidP="00930B82">
            <w:pPr>
              <w:contextualSpacing/>
              <w:rPr>
                <w:sz w:val="18"/>
                <w:szCs w:val="18"/>
                <w:lang w:val="pl-PL"/>
              </w:rPr>
            </w:pPr>
            <w:r w:rsidRPr="0081562C">
              <w:rPr>
                <w:sz w:val="18"/>
                <w:szCs w:val="18"/>
                <w:lang w:val="pl-PL"/>
              </w:rPr>
              <w:t xml:space="preserve">Cel 3: Wzrost efektywności wykorzystania zasobów naturalnych i surowców: </w:t>
            </w:r>
          </w:p>
          <w:p w14:paraId="7F4277B9" w14:textId="77777777" w:rsidR="0081562C" w:rsidRPr="0081562C" w:rsidRDefault="0081562C" w:rsidP="00930B82">
            <w:pPr>
              <w:contextualSpacing/>
              <w:rPr>
                <w:sz w:val="18"/>
                <w:szCs w:val="18"/>
                <w:lang w:val="pl-PL"/>
              </w:rPr>
            </w:pPr>
            <w:r w:rsidRPr="0081562C">
              <w:rPr>
                <w:sz w:val="18"/>
                <w:szCs w:val="18"/>
                <w:lang w:val="pl-PL"/>
              </w:rPr>
              <w:t>3.2. Wspieranie rozwoju zrównoważonego budownictwa na etapie planowania, projektowania, wznoszenia budynków oraz zarządzania nimi przez cały cykl życia</w:t>
            </w:r>
          </w:p>
          <w:p w14:paraId="33F7E0A1" w14:textId="77777777" w:rsidR="0081562C" w:rsidRPr="0081562C" w:rsidRDefault="0081562C" w:rsidP="00930B82">
            <w:pPr>
              <w:ind w:firstLine="708"/>
              <w:rPr>
                <w:lang w:val="pl-PL"/>
              </w:rPr>
            </w:pPr>
          </w:p>
        </w:tc>
      </w:tr>
      <w:tr w:rsidR="0081562C" w:rsidRPr="00B15B2C" w14:paraId="3237A307" w14:textId="77777777" w:rsidTr="00930B82">
        <w:trPr>
          <w:trHeight w:val="127"/>
        </w:trPr>
        <w:tc>
          <w:tcPr>
            <w:tcW w:w="1560" w:type="dxa"/>
            <w:vMerge/>
          </w:tcPr>
          <w:p w14:paraId="61B1A50D" w14:textId="77777777" w:rsidR="0081562C" w:rsidRPr="0081562C" w:rsidRDefault="0081562C" w:rsidP="00930B82">
            <w:pPr>
              <w:ind w:left="-709"/>
              <w:rPr>
                <w:lang w:val="pl-PL"/>
              </w:rPr>
            </w:pPr>
          </w:p>
        </w:tc>
        <w:tc>
          <w:tcPr>
            <w:tcW w:w="2127" w:type="dxa"/>
            <w:vMerge/>
          </w:tcPr>
          <w:p w14:paraId="7715BE02" w14:textId="77777777" w:rsidR="0081562C" w:rsidRPr="0081562C" w:rsidRDefault="0081562C" w:rsidP="00930B82">
            <w:pPr>
              <w:ind w:left="-709"/>
              <w:rPr>
                <w:lang w:val="pl-PL"/>
              </w:rPr>
            </w:pPr>
          </w:p>
        </w:tc>
        <w:tc>
          <w:tcPr>
            <w:tcW w:w="1809" w:type="dxa"/>
            <w:vMerge/>
          </w:tcPr>
          <w:p w14:paraId="18274E36" w14:textId="77777777" w:rsidR="0081562C" w:rsidRPr="0081562C" w:rsidRDefault="0081562C" w:rsidP="00930B82">
            <w:pPr>
              <w:ind w:left="-709"/>
              <w:rPr>
                <w:lang w:val="pl-PL"/>
              </w:rPr>
            </w:pPr>
          </w:p>
        </w:tc>
        <w:tc>
          <w:tcPr>
            <w:tcW w:w="2160" w:type="dxa"/>
            <w:vMerge/>
          </w:tcPr>
          <w:p w14:paraId="36F02E48" w14:textId="77777777" w:rsidR="0081562C" w:rsidRPr="0081562C" w:rsidRDefault="0081562C" w:rsidP="00930B82">
            <w:pPr>
              <w:ind w:left="-709"/>
              <w:rPr>
                <w:lang w:val="pl-PL"/>
              </w:rPr>
            </w:pPr>
          </w:p>
        </w:tc>
        <w:tc>
          <w:tcPr>
            <w:tcW w:w="1842" w:type="dxa"/>
          </w:tcPr>
          <w:p w14:paraId="372C50A1" w14:textId="77777777" w:rsidR="0081562C" w:rsidRPr="0081562C" w:rsidRDefault="0081562C" w:rsidP="00930B82">
            <w:pPr>
              <w:ind w:left="-709"/>
              <w:rPr>
                <w:lang w:val="pl-PL"/>
              </w:rPr>
            </w:pPr>
          </w:p>
          <w:p w14:paraId="3A1E0D7A" w14:textId="77777777" w:rsidR="0081562C" w:rsidRPr="0081562C" w:rsidRDefault="0081562C" w:rsidP="00930B82">
            <w:pPr>
              <w:rPr>
                <w:lang w:val="pl-PL"/>
              </w:rPr>
            </w:pPr>
            <w:r w:rsidRPr="0081562C">
              <w:rPr>
                <w:i/>
                <w:sz w:val="18"/>
                <w:szCs w:val="18"/>
                <w:lang w:val="pl-PL"/>
              </w:rPr>
              <w:t>Strategia Bezpieczeństwo Energetyczne i Środowisko</w:t>
            </w:r>
          </w:p>
        </w:tc>
        <w:tc>
          <w:tcPr>
            <w:tcW w:w="6237" w:type="dxa"/>
          </w:tcPr>
          <w:p w14:paraId="2DF7C4C2" w14:textId="77777777" w:rsidR="0081562C" w:rsidRPr="0081562C" w:rsidRDefault="0081562C" w:rsidP="00930B82">
            <w:pPr>
              <w:contextualSpacing/>
              <w:rPr>
                <w:b/>
                <w:sz w:val="18"/>
                <w:szCs w:val="18"/>
                <w:lang w:val="pl-PL"/>
              </w:rPr>
            </w:pPr>
          </w:p>
          <w:p w14:paraId="15440C3D" w14:textId="77777777" w:rsidR="0081562C" w:rsidRPr="0081562C" w:rsidRDefault="0081562C" w:rsidP="00930B82">
            <w:pPr>
              <w:contextualSpacing/>
              <w:rPr>
                <w:b/>
                <w:sz w:val="18"/>
                <w:szCs w:val="18"/>
                <w:lang w:val="pl-PL"/>
              </w:rPr>
            </w:pPr>
            <w:r w:rsidRPr="0081562C">
              <w:rPr>
                <w:b/>
                <w:sz w:val="18"/>
                <w:szCs w:val="18"/>
                <w:lang w:val="pl-PL"/>
              </w:rPr>
              <w:t>Interwencje w ramach CT 4:</w:t>
            </w:r>
          </w:p>
          <w:p w14:paraId="6E9637C1" w14:textId="77777777" w:rsidR="0081562C" w:rsidRPr="0081562C" w:rsidRDefault="0081562C" w:rsidP="00930B82">
            <w:pPr>
              <w:contextualSpacing/>
              <w:rPr>
                <w:sz w:val="18"/>
                <w:szCs w:val="18"/>
                <w:lang w:val="pl-PL"/>
              </w:rPr>
            </w:pPr>
            <w:r w:rsidRPr="0081562C">
              <w:rPr>
                <w:sz w:val="18"/>
                <w:szCs w:val="18"/>
                <w:lang w:val="pl-PL"/>
              </w:rPr>
              <w:t xml:space="preserve">Cel 2. Zapewnienie gospodarce krajowej bezpiecznego i konkurencyjnego zaopatrzenia w energię: </w:t>
            </w:r>
          </w:p>
          <w:p w14:paraId="13E5DEC7" w14:textId="77777777" w:rsidR="0081562C" w:rsidRPr="0081562C" w:rsidRDefault="0081562C" w:rsidP="00930B82">
            <w:pPr>
              <w:contextualSpacing/>
              <w:rPr>
                <w:sz w:val="18"/>
                <w:szCs w:val="18"/>
                <w:lang w:val="pl-PL"/>
              </w:rPr>
            </w:pPr>
            <w:r w:rsidRPr="0081562C">
              <w:rPr>
                <w:sz w:val="18"/>
                <w:szCs w:val="18"/>
                <w:lang w:val="pl-PL"/>
              </w:rPr>
              <w:t xml:space="preserve">2.2 Poprawa efektywności energetycznej </w:t>
            </w:r>
          </w:p>
          <w:p w14:paraId="74A02EEA" w14:textId="77777777" w:rsidR="0081562C" w:rsidRPr="0081562C" w:rsidRDefault="0081562C" w:rsidP="00930B82">
            <w:pPr>
              <w:contextualSpacing/>
              <w:rPr>
                <w:sz w:val="18"/>
                <w:szCs w:val="18"/>
                <w:lang w:val="pl-PL"/>
              </w:rPr>
            </w:pPr>
            <w:r w:rsidRPr="0081562C">
              <w:rPr>
                <w:sz w:val="18"/>
                <w:szCs w:val="18"/>
                <w:lang w:val="pl-PL"/>
              </w:rPr>
              <w:t xml:space="preserve">2.6 Wzrost znaczenia rozproszonych, odnawialnych źródeł energii </w:t>
            </w:r>
          </w:p>
          <w:p w14:paraId="4034B0CF" w14:textId="77777777" w:rsidR="0081562C" w:rsidRPr="0081562C" w:rsidRDefault="0081562C" w:rsidP="00930B82">
            <w:pPr>
              <w:contextualSpacing/>
              <w:rPr>
                <w:sz w:val="18"/>
                <w:szCs w:val="18"/>
                <w:lang w:val="pl-PL"/>
              </w:rPr>
            </w:pPr>
            <w:r w:rsidRPr="0081562C">
              <w:rPr>
                <w:sz w:val="18"/>
                <w:szCs w:val="18"/>
                <w:lang w:val="pl-PL"/>
              </w:rPr>
              <w:t xml:space="preserve">2.7 Rozwój energetyczny obszarów podmiejskich i wiejskich </w:t>
            </w:r>
          </w:p>
          <w:p w14:paraId="406FBAF5" w14:textId="77777777" w:rsidR="0081562C" w:rsidRPr="0081562C" w:rsidRDefault="0081562C" w:rsidP="00930B82">
            <w:pPr>
              <w:contextualSpacing/>
              <w:rPr>
                <w:sz w:val="18"/>
                <w:szCs w:val="18"/>
                <w:lang w:val="pl-PL"/>
              </w:rPr>
            </w:pPr>
            <w:r w:rsidRPr="0081562C">
              <w:rPr>
                <w:sz w:val="18"/>
                <w:szCs w:val="18"/>
                <w:lang w:val="pl-PL"/>
              </w:rPr>
              <w:t xml:space="preserve">Cel 3. Poprawa stanu środowiska </w:t>
            </w:r>
          </w:p>
          <w:p w14:paraId="196426F7" w14:textId="77777777" w:rsidR="0081562C" w:rsidRPr="0081562C" w:rsidRDefault="0081562C" w:rsidP="00930B82">
            <w:pPr>
              <w:contextualSpacing/>
              <w:rPr>
                <w:sz w:val="18"/>
                <w:szCs w:val="18"/>
                <w:lang w:val="pl-PL"/>
              </w:rPr>
            </w:pPr>
            <w:r w:rsidRPr="0081562C">
              <w:rPr>
                <w:sz w:val="18"/>
                <w:szCs w:val="18"/>
                <w:lang w:val="pl-PL"/>
              </w:rPr>
              <w:t>3.2 Racjonalne gospodarowanie odpadami, w tym wykorzystanie ich na cele energetyczne</w:t>
            </w:r>
          </w:p>
        </w:tc>
      </w:tr>
      <w:tr w:rsidR="0081562C" w:rsidRPr="00B15B2C" w14:paraId="3C339296" w14:textId="77777777" w:rsidTr="00930B82">
        <w:trPr>
          <w:trHeight w:val="1239"/>
        </w:trPr>
        <w:tc>
          <w:tcPr>
            <w:tcW w:w="1560" w:type="dxa"/>
            <w:vMerge/>
          </w:tcPr>
          <w:p w14:paraId="1B762075" w14:textId="77777777" w:rsidR="0081562C" w:rsidRPr="0081562C" w:rsidRDefault="0081562C" w:rsidP="00930B82">
            <w:pPr>
              <w:ind w:left="-709"/>
              <w:rPr>
                <w:lang w:val="pl-PL"/>
              </w:rPr>
            </w:pPr>
          </w:p>
        </w:tc>
        <w:tc>
          <w:tcPr>
            <w:tcW w:w="2127" w:type="dxa"/>
            <w:vMerge/>
          </w:tcPr>
          <w:p w14:paraId="1DC7E4F9" w14:textId="77777777" w:rsidR="0081562C" w:rsidRPr="0081562C" w:rsidRDefault="0081562C" w:rsidP="00930B82">
            <w:pPr>
              <w:ind w:left="-709"/>
              <w:rPr>
                <w:lang w:val="pl-PL"/>
              </w:rPr>
            </w:pPr>
          </w:p>
        </w:tc>
        <w:tc>
          <w:tcPr>
            <w:tcW w:w="1809" w:type="dxa"/>
            <w:vMerge/>
          </w:tcPr>
          <w:p w14:paraId="18A7EE57" w14:textId="77777777" w:rsidR="0081562C" w:rsidRPr="0081562C" w:rsidRDefault="0081562C" w:rsidP="00930B82">
            <w:pPr>
              <w:ind w:left="-709"/>
              <w:rPr>
                <w:lang w:val="pl-PL"/>
              </w:rPr>
            </w:pPr>
          </w:p>
        </w:tc>
        <w:tc>
          <w:tcPr>
            <w:tcW w:w="2160" w:type="dxa"/>
            <w:vMerge/>
          </w:tcPr>
          <w:p w14:paraId="7D6F36D3" w14:textId="77777777" w:rsidR="0081562C" w:rsidRPr="0081562C" w:rsidRDefault="0081562C" w:rsidP="00930B82">
            <w:pPr>
              <w:ind w:left="-709"/>
              <w:rPr>
                <w:lang w:val="pl-PL"/>
              </w:rPr>
            </w:pPr>
          </w:p>
        </w:tc>
        <w:tc>
          <w:tcPr>
            <w:tcW w:w="1842" w:type="dxa"/>
          </w:tcPr>
          <w:p w14:paraId="2E9737D6" w14:textId="77777777" w:rsidR="0081562C" w:rsidRPr="0081562C" w:rsidRDefault="0081562C" w:rsidP="00930B82">
            <w:pPr>
              <w:ind w:left="-709"/>
              <w:rPr>
                <w:lang w:val="pl-PL"/>
              </w:rPr>
            </w:pPr>
          </w:p>
          <w:p w14:paraId="7A45D7E4" w14:textId="77777777" w:rsidR="0081562C" w:rsidRPr="0081562C" w:rsidRDefault="0081562C" w:rsidP="00930B82">
            <w:pPr>
              <w:rPr>
                <w:lang w:val="pl-PL"/>
              </w:rPr>
            </w:pPr>
            <w:r w:rsidRPr="0081562C">
              <w:rPr>
                <w:i/>
                <w:sz w:val="18"/>
                <w:szCs w:val="18"/>
                <w:lang w:val="pl-PL"/>
              </w:rPr>
              <w:t>Strategia Zrównoważonego Rozwoju Wsi, Rolnictwa i Rybactwa</w:t>
            </w:r>
          </w:p>
        </w:tc>
        <w:tc>
          <w:tcPr>
            <w:tcW w:w="6237" w:type="dxa"/>
          </w:tcPr>
          <w:p w14:paraId="64784D26" w14:textId="77777777" w:rsidR="0081562C" w:rsidRPr="0081562C" w:rsidRDefault="0081562C" w:rsidP="00930B82">
            <w:pPr>
              <w:ind w:left="-709"/>
              <w:rPr>
                <w:lang w:val="pl-PL"/>
              </w:rPr>
            </w:pPr>
          </w:p>
          <w:p w14:paraId="76348670" w14:textId="77777777" w:rsidR="0081562C" w:rsidRPr="0081562C" w:rsidRDefault="0081562C" w:rsidP="00930B82">
            <w:pPr>
              <w:contextualSpacing/>
              <w:rPr>
                <w:b/>
                <w:sz w:val="18"/>
                <w:szCs w:val="18"/>
                <w:lang w:val="pl-PL"/>
              </w:rPr>
            </w:pPr>
            <w:r w:rsidRPr="0081562C">
              <w:rPr>
                <w:b/>
                <w:sz w:val="18"/>
                <w:szCs w:val="18"/>
                <w:lang w:val="pl-PL"/>
              </w:rPr>
              <w:t>Interwencje w ramach CT 4:</w:t>
            </w:r>
          </w:p>
          <w:p w14:paraId="58167C82" w14:textId="77777777" w:rsidR="0081562C" w:rsidRPr="0081562C" w:rsidRDefault="0081562C" w:rsidP="00930B82">
            <w:pPr>
              <w:contextualSpacing/>
              <w:rPr>
                <w:sz w:val="18"/>
                <w:szCs w:val="18"/>
                <w:lang w:val="pl-PL"/>
              </w:rPr>
            </w:pPr>
            <w:r w:rsidRPr="0081562C">
              <w:rPr>
                <w:sz w:val="18"/>
                <w:szCs w:val="18"/>
                <w:lang w:val="pl-PL"/>
              </w:rPr>
              <w:t xml:space="preserve">Cel 2.  Poprawa warunków życia na obszarach wiejskich oraz poprawa ich dostępności przestrzennej: </w:t>
            </w:r>
          </w:p>
          <w:p w14:paraId="71B370F3" w14:textId="77777777" w:rsidR="0081562C" w:rsidRPr="0081562C" w:rsidRDefault="0081562C" w:rsidP="00930B82">
            <w:pPr>
              <w:contextualSpacing/>
              <w:rPr>
                <w:sz w:val="18"/>
                <w:szCs w:val="18"/>
                <w:lang w:val="pl-PL"/>
              </w:rPr>
            </w:pPr>
            <w:r w:rsidRPr="0081562C">
              <w:rPr>
                <w:sz w:val="18"/>
                <w:szCs w:val="18"/>
                <w:lang w:val="pl-PL"/>
              </w:rPr>
              <w:t xml:space="preserve">2.1.  Rozwój infrastruktury gwarantującej bezpieczeństwo energetyczne, sanitarne i wodne na obszarach wiejskich </w:t>
            </w:r>
          </w:p>
          <w:p w14:paraId="0C00FF6F" w14:textId="77777777" w:rsidR="0081562C" w:rsidRPr="0081562C" w:rsidRDefault="0081562C" w:rsidP="00930B82">
            <w:pPr>
              <w:contextualSpacing/>
              <w:rPr>
                <w:sz w:val="18"/>
                <w:szCs w:val="18"/>
                <w:lang w:val="pl-PL"/>
              </w:rPr>
            </w:pPr>
            <w:r w:rsidRPr="0081562C">
              <w:rPr>
                <w:sz w:val="18"/>
                <w:szCs w:val="18"/>
                <w:lang w:val="pl-PL"/>
              </w:rPr>
              <w:t xml:space="preserve">Cel 5.  Ochrona środowiska i adaptacja do zmian klimatu na obszarach wiejskich: </w:t>
            </w:r>
          </w:p>
          <w:p w14:paraId="1D540132" w14:textId="77777777" w:rsidR="0081562C" w:rsidRPr="0081562C" w:rsidRDefault="0081562C" w:rsidP="00930B82">
            <w:pPr>
              <w:contextualSpacing/>
              <w:rPr>
                <w:sz w:val="18"/>
                <w:szCs w:val="18"/>
                <w:lang w:val="pl-PL"/>
              </w:rPr>
            </w:pPr>
            <w:r w:rsidRPr="0081562C">
              <w:rPr>
                <w:sz w:val="18"/>
                <w:szCs w:val="18"/>
                <w:lang w:val="pl-PL"/>
              </w:rPr>
              <w:t>5.5.  Zwiększenie wykorzystania odnawialnych źródeł energii na obszarach wiejskich</w:t>
            </w:r>
          </w:p>
          <w:p w14:paraId="3ABE93A9" w14:textId="77777777" w:rsidR="0081562C" w:rsidRPr="0081562C" w:rsidRDefault="0081562C" w:rsidP="00930B82">
            <w:pPr>
              <w:ind w:firstLine="708"/>
              <w:rPr>
                <w:lang w:val="pl-PL"/>
              </w:rPr>
            </w:pPr>
          </w:p>
        </w:tc>
      </w:tr>
      <w:tr w:rsidR="0081562C" w:rsidRPr="00B15B2C" w14:paraId="575EEE6F" w14:textId="77777777" w:rsidTr="00930B82">
        <w:trPr>
          <w:trHeight w:val="1239"/>
        </w:trPr>
        <w:tc>
          <w:tcPr>
            <w:tcW w:w="1560" w:type="dxa"/>
            <w:vMerge/>
          </w:tcPr>
          <w:p w14:paraId="218B5651" w14:textId="77777777" w:rsidR="0081562C" w:rsidRPr="0081562C" w:rsidRDefault="0081562C" w:rsidP="00930B82">
            <w:pPr>
              <w:ind w:left="-709"/>
              <w:rPr>
                <w:lang w:val="pl-PL"/>
              </w:rPr>
            </w:pPr>
          </w:p>
        </w:tc>
        <w:tc>
          <w:tcPr>
            <w:tcW w:w="2127" w:type="dxa"/>
            <w:vMerge/>
          </w:tcPr>
          <w:p w14:paraId="797B2263" w14:textId="77777777" w:rsidR="0081562C" w:rsidRPr="0081562C" w:rsidRDefault="0081562C" w:rsidP="00930B82">
            <w:pPr>
              <w:ind w:left="-709"/>
              <w:rPr>
                <w:lang w:val="pl-PL"/>
              </w:rPr>
            </w:pPr>
          </w:p>
        </w:tc>
        <w:tc>
          <w:tcPr>
            <w:tcW w:w="1809" w:type="dxa"/>
            <w:vMerge/>
          </w:tcPr>
          <w:p w14:paraId="03E31C51" w14:textId="77777777" w:rsidR="0081562C" w:rsidRPr="0081562C" w:rsidRDefault="0081562C" w:rsidP="00930B82">
            <w:pPr>
              <w:ind w:left="-709"/>
              <w:rPr>
                <w:lang w:val="pl-PL"/>
              </w:rPr>
            </w:pPr>
          </w:p>
        </w:tc>
        <w:tc>
          <w:tcPr>
            <w:tcW w:w="2160" w:type="dxa"/>
            <w:vMerge/>
          </w:tcPr>
          <w:p w14:paraId="3AC1F5B7" w14:textId="77777777" w:rsidR="0081562C" w:rsidRPr="0081562C" w:rsidRDefault="0081562C" w:rsidP="00930B82">
            <w:pPr>
              <w:ind w:left="-709"/>
              <w:rPr>
                <w:lang w:val="pl-PL"/>
              </w:rPr>
            </w:pPr>
          </w:p>
        </w:tc>
        <w:tc>
          <w:tcPr>
            <w:tcW w:w="1842" w:type="dxa"/>
          </w:tcPr>
          <w:p w14:paraId="3DFC405A" w14:textId="77777777" w:rsidR="0081562C" w:rsidRPr="0081562C" w:rsidRDefault="0081562C" w:rsidP="00930B82">
            <w:pPr>
              <w:ind w:left="-709"/>
              <w:rPr>
                <w:lang w:val="pl-PL"/>
              </w:rPr>
            </w:pPr>
          </w:p>
          <w:p w14:paraId="113D927E" w14:textId="77777777" w:rsidR="0081562C" w:rsidRPr="00B15B2C" w:rsidRDefault="0081562C" w:rsidP="00930B82">
            <w:r w:rsidRPr="00B15B2C">
              <w:rPr>
                <w:i/>
                <w:sz w:val="18"/>
                <w:szCs w:val="18"/>
              </w:rPr>
              <w:t>Strategia Rozwoju Województwa Łódzkiego 2020</w:t>
            </w:r>
          </w:p>
        </w:tc>
        <w:tc>
          <w:tcPr>
            <w:tcW w:w="6237" w:type="dxa"/>
          </w:tcPr>
          <w:p w14:paraId="02299E6E" w14:textId="77777777" w:rsidR="0081562C" w:rsidRPr="0081562C" w:rsidRDefault="0081562C" w:rsidP="00930B82">
            <w:pPr>
              <w:ind w:left="-709"/>
              <w:rPr>
                <w:lang w:val="pl-PL"/>
              </w:rPr>
            </w:pPr>
          </w:p>
          <w:p w14:paraId="11AF8D59" w14:textId="77777777" w:rsidR="0081562C" w:rsidRPr="0081562C" w:rsidRDefault="0081562C" w:rsidP="00930B82">
            <w:pPr>
              <w:rPr>
                <w:b/>
                <w:sz w:val="18"/>
                <w:szCs w:val="18"/>
                <w:lang w:val="pl-PL"/>
              </w:rPr>
            </w:pPr>
            <w:r w:rsidRPr="0081562C">
              <w:rPr>
                <w:b/>
                <w:sz w:val="18"/>
                <w:szCs w:val="18"/>
                <w:lang w:val="pl-PL"/>
              </w:rPr>
              <w:t>Interwencje w ramach CT 4:</w:t>
            </w:r>
          </w:p>
          <w:p w14:paraId="16CE4955" w14:textId="77777777" w:rsidR="0081562C" w:rsidRPr="0081562C" w:rsidRDefault="0081562C" w:rsidP="00930B82">
            <w:pPr>
              <w:autoSpaceDE w:val="0"/>
              <w:autoSpaceDN w:val="0"/>
              <w:adjustRightInd w:val="0"/>
              <w:jc w:val="both"/>
              <w:rPr>
                <w:rFonts w:cs="Arial"/>
                <w:bCs/>
                <w:sz w:val="18"/>
                <w:szCs w:val="18"/>
                <w:lang w:val="pl-PL"/>
              </w:rPr>
            </w:pPr>
            <w:r w:rsidRPr="0081562C">
              <w:rPr>
                <w:rFonts w:cs="Arial"/>
                <w:bCs/>
                <w:sz w:val="18"/>
                <w:szCs w:val="18"/>
                <w:lang w:val="pl-PL"/>
              </w:rPr>
              <w:t>Cel operacyjny 1:  Zaawansowana gospodarka wiedzy i innowacji</w:t>
            </w:r>
          </w:p>
          <w:p w14:paraId="02DFFCA0" w14:textId="77777777" w:rsidR="0081562C" w:rsidRPr="0081562C" w:rsidRDefault="0081562C" w:rsidP="00930B82">
            <w:pPr>
              <w:autoSpaceDE w:val="0"/>
              <w:autoSpaceDN w:val="0"/>
              <w:adjustRightInd w:val="0"/>
              <w:jc w:val="both"/>
              <w:rPr>
                <w:rFonts w:cs="Arial"/>
                <w:bCs/>
                <w:sz w:val="18"/>
                <w:szCs w:val="18"/>
                <w:lang w:val="pl-PL"/>
              </w:rPr>
            </w:pPr>
            <w:r w:rsidRPr="0081562C">
              <w:rPr>
                <w:rFonts w:cs="Arial"/>
                <w:bCs/>
                <w:sz w:val="18"/>
                <w:szCs w:val="18"/>
                <w:lang w:val="pl-PL"/>
              </w:rPr>
              <w:t>1.2  Rozwój nowoczesnej gospodarki energetycznej</w:t>
            </w:r>
          </w:p>
          <w:p w14:paraId="65EB492F" w14:textId="77777777" w:rsidR="0081562C" w:rsidRPr="0081562C" w:rsidRDefault="0081562C" w:rsidP="00930B82">
            <w:pPr>
              <w:autoSpaceDE w:val="0"/>
              <w:autoSpaceDN w:val="0"/>
              <w:adjustRightInd w:val="0"/>
              <w:jc w:val="both"/>
              <w:rPr>
                <w:rFonts w:cs="Arial"/>
                <w:bCs/>
                <w:sz w:val="18"/>
                <w:szCs w:val="18"/>
                <w:lang w:val="pl-PL"/>
              </w:rPr>
            </w:pPr>
            <w:r w:rsidRPr="0081562C">
              <w:rPr>
                <w:rFonts w:cs="Arial"/>
                <w:bCs/>
                <w:sz w:val="18"/>
                <w:szCs w:val="18"/>
                <w:lang w:val="pl-PL"/>
              </w:rPr>
              <w:t>1.2.1  wdrażanie niskoemisyjnych i energooszczędnych technologii</w:t>
            </w:r>
          </w:p>
          <w:p w14:paraId="0E637FB9" w14:textId="77777777" w:rsidR="0081562C" w:rsidRPr="0081562C" w:rsidRDefault="0081562C" w:rsidP="00930B82">
            <w:pPr>
              <w:autoSpaceDE w:val="0"/>
              <w:autoSpaceDN w:val="0"/>
              <w:adjustRightInd w:val="0"/>
              <w:jc w:val="both"/>
              <w:rPr>
                <w:rFonts w:cs="Arial"/>
                <w:bCs/>
                <w:sz w:val="18"/>
                <w:szCs w:val="18"/>
                <w:lang w:val="pl-PL"/>
              </w:rPr>
            </w:pPr>
            <w:r w:rsidRPr="0081562C">
              <w:rPr>
                <w:rFonts w:cs="Arial"/>
                <w:bCs/>
                <w:sz w:val="18"/>
                <w:szCs w:val="18"/>
                <w:lang w:val="pl-PL"/>
              </w:rPr>
              <w:t>1.2.2  rozwój „zielonych przemysłów” i usług na rzecz wykorzystywania OZE</w:t>
            </w:r>
          </w:p>
          <w:p w14:paraId="1A27990D" w14:textId="77777777" w:rsidR="0081562C" w:rsidRPr="0081562C" w:rsidRDefault="0081562C" w:rsidP="00930B82">
            <w:pPr>
              <w:autoSpaceDE w:val="0"/>
              <w:autoSpaceDN w:val="0"/>
              <w:adjustRightInd w:val="0"/>
              <w:jc w:val="both"/>
              <w:rPr>
                <w:rFonts w:cs="Arial"/>
                <w:bCs/>
                <w:sz w:val="18"/>
                <w:szCs w:val="18"/>
                <w:lang w:val="pl-PL"/>
              </w:rPr>
            </w:pPr>
            <w:r w:rsidRPr="0081562C">
              <w:rPr>
                <w:rFonts w:cs="Arial"/>
                <w:bCs/>
                <w:sz w:val="18"/>
                <w:szCs w:val="18"/>
                <w:lang w:val="pl-PL"/>
              </w:rPr>
              <w:t>Cel operacyjny 7.  Wysoka jakość i dostępność infrastruktury transportowej i technicznej</w:t>
            </w:r>
          </w:p>
          <w:p w14:paraId="7C274E14" w14:textId="77777777" w:rsidR="0081562C" w:rsidRPr="0081562C" w:rsidRDefault="0081562C" w:rsidP="00930B82">
            <w:pPr>
              <w:autoSpaceDE w:val="0"/>
              <w:autoSpaceDN w:val="0"/>
              <w:adjustRightInd w:val="0"/>
              <w:jc w:val="both"/>
              <w:rPr>
                <w:rFonts w:cs="Arial"/>
                <w:bCs/>
                <w:sz w:val="18"/>
                <w:szCs w:val="18"/>
                <w:lang w:val="pl-PL"/>
              </w:rPr>
            </w:pPr>
            <w:r w:rsidRPr="0081562C">
              <w:rPr>
                <w:rFonts w:cs="Arial"/>
                <w:bCs/>
                <w:sz w:val="18"/>
                <w:szCs w:val="18"/>
                <w:lang w:val="pl-PL"/>
              </w:rPr>
              <w:t>7.2.  Wzmocnienie i rozwój systemów infrastruktury technicznej</w:t>
            </w:r>
          </w:p>
          <w:p w14:paraId="0AEB449D" w14:textId="77777777" w:rsidR="0081562C" w:rsidRPr="0081562C" w:rsidRDefault="0081562C" w:rsidP="00930B82">
            <w:pPr>
              <w:rPr>
                <w:rFonts w:cs="Arial"/>
                <w:bCs/>
                <w:sz w:val="18"/>
                <w:szCs w:val="18"/>
                <w:lang w:val="pl-PL"/>
              </w:rPr>
            </w:pPr>
            <w:r w:rsidRPr="0081562C">
              <w:rPr>
                <w:rFonts w:cs="Arial"/>
                <w:bCs/>
                <w:sz w:val="18"/>
                <w:szCs w:val="18"/>
                <w:lang w:val="pl-PL"/>
              </w:rPr>
              <w:t>7.2.1.  zapewnienie bezpieczeństwa energetycznego, w tym elektroenergetyka, ciepłownictwo, gazownictwo.</w:t>
            </w:r>
          </w:p>
          <w:p w14:paraId="7EB3EB83" w14:textId="77777777" w:rsidR="0081562C" w:rsidRPr="0081562C" w:rsidRDefault="0081562C" w:rsidP="00930B82">
            <w:pPr>
              <w:tabs>
                <w:tab w:val="left" w:pos="1066"/>
              </w:tabs>
              <w:rPr>
                <w:lang w:val="pl-PL"/>
              </w:rPr>
            </w:pPr>
          </w:p>
        </w:tc>
      </w:tr>
      <w:tr w:rsidR="0081562C" w:rsidRPr="00B15B2C" w14:paraId="147631D1" w14:textId="77777777" w:rsidTr="00930B82">
        <w:trPr>
          <w:trHeight w:val="1239"/>
        </w:trPr>
        <w:tc>
          <w:tcPr>
            <w:tcW w:w="1560" w:type="dxa"/>
            <w:vMerge w:val="restart"/>
          </w:tcPr>
          <w:p w14:paraId="6FEDFD40" w14:textId="77777777" w:rsidR="0081562C" w:rsidRPr="0081562C" w:rsidRDefault="0081562C" w:rsidP="00930B82">
            <w:pPr>
              <w:ind w:left="-709"/>
              <w:rPr>
                <w:lang w:val="pl-PL"/>
              </w:rPr>
            </w:pPr>
          </w:p>
          <w:p w14:paraId="181973CB" w14:textId="77777777" w:rsidR="0081562C" w:rsidRPr="0081562C" w:rsidRDefault="0081562C" w:rsidP="00930B82">
            <w:pPr>
              <w:rPr>
                <w:rFonts w:cs="Calibri"/>
                <w:b/>
                <w:sz w:val="18"/>
                <w:szCs w:val="18"/>
                <w:lang w:val="pl-PL"/>
              </w:rPr>
            </w:pPr>
            <w:r w:rsidRPr="0081562C">
              <w:rPr>
                <w:rFonts w:cs="Calibri"/>
                <w:b/>
                <w:sz w:val="18"/>
                <w:szCs w:val="18"/>
                <w:lang w:val="pl-PL"/>
              </w:rPr>
              <w:t>Oś priorytetowa V</w:t>
            </w:r>
          </w:p>
          <w:p w14:paraId="237BE9D2" w14:textId="77777777" w:rsidR="0081562C" w:rsidRPr="0081562C" w:rsidRDefault="0081562C" w:rsidP="00930B82">
            <w:pPr>
              <w:rPr>
                <w:rFonts w:cs="Calibri"/>
                <w:b/>
                <w:sz w:val="18"/>
                <w:szCs w:val="18"/>
                <w:lang w:val="pl-PL"/>
              </w:rPr>
            </w:pPr>
          </w:p>
          <w:p w14:paraId="63C5E42B" w14:textId="77777777" w:rsidR="0081562C" w:rsidRPr="0081562C" w:rsidRDefault="0081562C" w:rsidP="00930B82">
            <w:pPr>
              <w:rPr>
                <w:lang w:val="pl-PL"/>
              </w:rPr>
            </w:pPr>
            <w:r w:rsidRPr="0081562C">
              <w:rPr>
                <w:rFonts w:cs="Calibri"/>
                <w:b/>
                <w:sz w:val="18"/>
                <w:szCs w:val="18"/>
                <w:lang w:val="pl-PL"/>
              </w:rPr>
              <w:t>Ochrona środowiska</w:t>
            </w:r>
          </w:p>
        </w:tc>
        <w:tc>
          <w:tcPr>
            <w:tcW w:w="2127" w:type="dxa"/>
            <w:vMerge w:val="restart"/>
          </w:tcPr>
          <w:p w14:paraId="39CF3F61" w14:textId="77777777" w:rsidR="0081562C" w:rsidRPr="0081562C" w:rsidRDefault="0081562C" w:rsidP="00930B82">
            <w:pPr>
              <w:ind w:left="-709"/>
              <w:rPr>
                <w:lang w:val="pl-PL"/>
              </w:rPr>
            </w:pPr>
          </w:p>
          <w:p w14:paraId="5EBF4C72" w14:textId="77777777" w:rsidR="0081562C" w:rsidRPr="0081562C" w:rsidRDefault="0081562C" w:rsidP="00930B82">
            <w:pPr>
              <w:rPr>
                <w:rFonts w:cs="Arial"/>
                <w:iCs/>
                <w:sz w:val="18"/>
                <w:szCs w:val="18"/>
                <w:lang w:val="pl-PL"/>
              </w:rPr>
            </w:pPr>
            <w:r w:rsidRPr="0081562C">
              <w:rPr>
                <w:rFonts w:cs="Arial"/>
                <w:iCs/>
                <w:sz w:val="18"/>
                <w:szCs w:val="18"/>
                <w:lang w:val="pl-PL"/>
              </w:rPr>
              <w:t>Poprawa zdolności adaptacji do zmian klimatu oraz rozwój systemów zarządzania zagrożeniami</w:t>
            </w:r>
          </w:p>
          <w:p w14:paraId="6BE493F1" w14:textId="77777777" w:rsidR="0081562C" w:rsidRPr="0081562C" w:rsidRDefault="0081562C" w:rsidP="00930B82">
            <w:pPr>
              <w:rPr>
                <w:rFonts w:cs="Arial"/>
                <w:iCs/>
                <w:sz w:val="18"/>
                <w:szCs w:val="18"/>
                <w:lang w:val="pl-PL"/>
              </w:rPr>
            </w:pPr>
          </w:p>
          <w:p w14:paraId="3B0C7F49" w14:textId="77777777" w:rsidR="0081562C" w:rsidRPr="0081562C" w:rsidRDefault="0081562C" w:rsidP="00930B82">
            <w:pPr>
              <w:rPr>
                <w:lang w:val="pl-PL"/>
              </w:rPr>
            </w:pPr>
            <w:r w:rsidRPr="0081562C">
              <w:rPr>
                <w:rFonts w:cs="Arial"/>
                <w:iCs/>
                <w:sz w:val="18"/>
                <w:szCs w:val="18"/>
                <w:lang w:val="pl-PL"/>
              </w:rPr>
              <w:t>Zwiększenie efektywności wykorzystania zasobów naturalnych i kulturowych oraz ich zachowanie</w:t>
            </w:r>
          </w:p>
        </w:tc>
        <w:tc>
          <w:tcPr>
            <w:tcW w:w="1809" w:type="dxa"/>
            <w:vMerge w:val="restart"/>
          </w:tcPr>
          <w:p w14:paraId="697BDB60" w14:textId="77777777" w:rsidR="0081562C" w:rsidRPr="0081562C" w:rsidRDefault="0081562C" w:rsidP="00930B82">
            <w:pPr>
              <w:ind w:left="-709"/>
              <w:rPr>
                <w:lang w:val="pl-PL"/>
              </w:rPr>
            </w:pPr>
          </w:p>
          <w:p w14:paraId="4F9BD322" w14:textId="77777777" w:rsidR="0081562C" w:rsidRPr="0081562C" w:rsidRDefault="0081562C" w:rsidP="00930B82">
            <w:pPr>
              <w:rPr>
                <w:sz w:val="18"/>
                <w:szCs w:val="18"/>
                <w:lang w:val="pl-PL"/>
              </w:rPr>
            </w:pPr>
            <w:r w:rsidRPr="0081562C">
              <w:rPr>
                <w:sz w:val="18"/>
                <w:szCs w:val="18"/>
                <w:lang w:val="pl-PL"/>
              </w:rPr>
              <w:t>Rozwój zrównoważony – wspieranie gospodarki efektywniej korzystającej z zasobów, bardziej przyjaznej środowisku i bardziej konkurencyjnej</w:t>
            </w:r>
          </w:p>
          <w:p w14:paraId="27FF905A" w14:textId="77777777" w:rsidR="0081562C" w:rsidRPr="0081562C" w:rsidRDefault="0081562C" w:rsidP="00930B82">
            <w:pPr>
              <w:rPr>
                <w:sz w:val="18"/>
                <w:szCs w:val="18"/>
                <w:lang w:val="pl-PL"/>
              </w:rPr>
            </w:pPr>
          </w:p>
        </w:tc>
        <w:tc>
          <w:tcPr>
            <w:tcW w:w="2160" w:type="dxa"/>
            <w:vMerge w:val="restart"/>
          </w:tcPr>
          <w:p w14:paraId="12518DBC" w14:textId="77777777" w:rsidR="0081562C" w:rsidRPr="0081562C" w:rsidRDefault="0081562C" w:rsidP="00930B82">
            <w:pPr>
              <w:ind w:left="-709"/>
              <w:rPr>
                <w:lang w:val="pl-PL"/>
              </w:rPr>
            </w:pPr>
          </w:p>
          <w:p w14:paraId="5DB7323F" w14:textId="77777777" w:rsidR="0081562C" w:rsidRPr="00B15B2C" w:rsidRDefault="0081562C" w:rsidP="00930B82">
            <w:r w:rsidRPr="00B15B2C">
              <w:rPr>
                <w:sz w:val="18"/>
                <w:szCs w:val="18"/>
              </w:rPr>
              <w:t xml:space="preserve">Zalecenie 5: </w:t>
            </w:r>
            <w:r w:rsidRPr="00B15B2C">
              <w:rPr>
                <w:i/>
                <w:sz w:val="18"/>
                <w:szCs w:val="18"/>
              </w:rPr>
              <w:t>(…) Poprawa gospodarowania odpadami.</w:t>
            </w:r>
          </w:p>
        </w:tc>
        <w:tc>
          <w:tcPr>
            <w:tcW w:w="1842" w:type="dxa"/>
          </w:tcPr>
          <w:p w14:paraId="580F89A1" w14:textId="77777777" w:rsidR="0081562C" w:rsidRPr="00B15B2C" w:rsidRDefault="0081562C" w:rsidP="00930B82">
            <w:pPr>
              <w:ind w:left="-709"/>
            </w:pPr>
          </w:p>
          <w:p w14:paraId="671FD128" w14:textId="77777777" w:rsidR="0081562C" w:rsidRPr="00B15B2C" w:rsidRDefault="0081562C" w:rsidP="00930B82">
            <w:r w:rsidRPr="00B15B2C">
              <w:rPr>
                <w:i/>
                <w:sz w:val="18"/>
                <w:szCs w:val="18"/>
              </w:rPr>
              <w:t>Strategia Rozwoju Kraju 2020</w:t>
            </w:r>
          </w:p>
        </w:tc>
        <w:tc>
          <w:tcPr>
            <w:tcW w:w="6237" w:type="dxa"/>
          </w:tcPr>
          <w:p w14:paraId="4AA7EC68" w14:textId="77777777" w:rsidR="0081562C" w:rsidRPr="0081562C" w:rsidRDefault="0081562C" w:rsidP="00930B82">
            <w:pPr>
              <w:ind w:left="-709"/>
              <w:rPr>
                <w:lang w:val="pl-PL"/>
              </w:rPr>
            </w:pPr>
          </w:p>
          <w:p w14:paraId="27253BCE" w14:textId="77777777" w:rsidR="0081562C" w:rsidRPr="0081562C" w:rsidRDefault="0081562C" w:rsidP="00930B82">
            <w:pPr>
              <w:contextualSpacing/>
              <w:rPr>
                <w:b/>
                <w:sz w:val="18"/>
                <w:szCs w:val="18"/>
                <w:lang w:val="pl-PL"/>
              </w:rPr>
            </w:pPr>
            <w:r w:rsidRPr="0081562C">
              <w:rPr>
                <w:b/>
                <w:sz w:val="18"/>
                <w:szCs w:val="18"/>
                <w:lang w:val="pl-PL"/>
              </w:rPr>
              <w:t>Interwencje w ramach CT 5:</w:t>
            </w:r>
          </w:p>
          <w:p w14:paraId="5A74287F" w14:textId="77777777" w:rsidR="0081562C" w:rsidRPr="0081562C" w:rsidRDefault="0081562C" w:rsidP="00930B82">
            <w:pPr>
              <w:contextualSpacing/>
              <w:rPr>
                <w:sz w:val="18"/>
                <w:szCs w:val="18"/>
                <w:lang w:val="pl-PL"/>
              </w:rPr>
            </w:pPr>
            <w:r w:rsidRPr="0081562C">
              <w:rPr>
                <w:sz w:val="18"/>
                <w:szCs w:val="18"/>
                <w:lang w:val="pl-PL"/>
              </w:rPr>
              <w:t xml:space="preserve">Cel II.6. Bezpieczeństwo energetyczne i środowisko: </w:t>
            </w:r>
          </w:p>
          <w:p w14:paraId="35428819" w14:textId="77777777" w:rsidR="0081562C" w:rsidRPr="0081562C" w:rsidRDefault="0081562C" w:rsidP="00930B82">
            <w:pPr>
              <w:contextualSpacing/>
              <w:rPr>
                <w:sz w:val="18"/>
                <w:szCs w:val="18"/>
                <w:lang w:val="pl-PL"/>
              </w:rPr>
            </w:pPr>
            <w:r w:rsidRPr="0081562C">
              <w:rPr>
                <w:sz w:val="18"/>
                <w:szCs w:val="18"/>
                <w:lang w:val="pl-PL"/>
              </w:rPr>
              <w:t>II.6.4. Poprawa stanu środowiska</w:t>
            </w:r>
          </w:p>
          <w:p w14:paraId="546BF981" w14:textId="77777777" w:rsidR="0081562C" w:rsidRPr="0081562C" w:rsidRDefault="0081562C" w:rsidP="00930B82">
            <w:pPr>
              <w:contextualSpacing/>
              <w:rPr>
                <w:sz w:val="18"/>
                <w:szCs w:val="18"/>
                <w:lang w:val="pl-PL"/>
              </w:rPr>
            </w:pPr>
            <w:r w:rsidRPr="0081562C">
              <w:rPr>
                <w:sz w:val="18"/>
                <w:szCs w:val="18"/>
                <w:lang w:val="pl-PL"/>
              </w:rPr>
              <w:t>II.6.5. Adaptacja do zmian klimatu</w:t>
            </w:r>
          </w:p>
          <w:p w14:paraId="4D4F9C36" w14:textId="77777777" w:rsidR="0081562C" w:rsidRPr="0081562C" w:rsidRDefault="0081562C" w:rsidP="00930B82">
            <w:pPr>
              <w:contextualSpacing/>
              <w:rPr>
                <w:sz w:val="18"/>
                <w:szCs w:val="18"/>
                <w:lang w:val="pl-PL"/>
              </w:rPr>
            </w:pPr>
          </w:p>
          <w:p w14:paraId="02288F00" w14:textId="77777777" w:rsidR="0081562C" w:rsidRPr="0081562C" w:rsidRDefault="0081562C" w:rsidP="00930B82">
            <w:pPr>
              <w:contextualSpacing/>
              <w:rPr>
                <w:b/>
                <w:sz w:val="18"/>
                <w:szCs w:val="18"/>
                <w:lang w:val="pl-PL"/>
              </w:rPr>
            </w:pPr>
            <w:r w:rsidRPr="0081562C">
              <w:rPr>
                <w:b/>
                <w:sz w:val="18"/>
                <w:szCs w:val="18"/>
                <w:lang w:val="pl-PL"/>
              </w:rPr>
              <w:t>Interwencje w ramach CT 6:</w:t>
            </w:r>
          </w:p>
          <w:p w14:paraId="69029C22" w14:textId="77777777" w:rsidR="0081562C" w:rsidRPr="0081562C" w:rsidRDefault="0081562C" w:rsidP="00930B82">
            <w:pPr>
              <w:contextualSpacing/>
              <w:rPr>
                <w:sz w:val="18"/>
                <w:szCs w:val="18"/>
                <w:lang w:val="pl-PL"/>
              </w:rPr>
            </w:pPr>
            <w:r w:rsidRPr="0081562C">
              <w:rPr>
                <w:sz w:val="18"/>
                <w:szCs w:val="18"/>
                <w:lang w:val="pl-PL"/>
              </w:rPr>
              <w:t xml:space="preserve">Cel II.6.Bezpieczeństwo energetyczne i środowisko: </w:t>
            </w:r>
          </w:p>
          <w:p w14:paraId="242CB9D8" w14:textId="77777777" w:rsidR="0081562C" w:rsidRPr="0081562C" w:rsidRDefault="0081562C" w:rsidP="00930B82">
            <w:pPr>
              <w:contextualSpacing/>
              <w:rPr>
                <w:sz w:val="18"/>
                <w:szCs w:val="18"/>
                <w:lang w:val="pl-PL"/>
              </w:rPr>
            </w:pPr>
            <w:r w:rsidRPr="0081562C">
              <w:rPr>
                <w:sz w:val="18"/>
                <w:szCs w:val="18"/>
                <w:lang w:val="pl-PL"/>
              </w:rPr>
              <w:t xml:space="preserve">II.6.1. Racjonalne gospodarowanie zasobami </w:t>
            </w:r>
          </w:p>
          <w:p w14:paraId="62E256C1" w14:textId="77777777" w:rsidR="0081562C" w:rsidRPr="00B15B2C" w:rsidRDefault="0081562C" w:rsidP="00930B82">
            <w:pPr>
              <w:tabs>
                <w:tab w:val="left" w:pos="1159"/>
              </w:tabs>
              <w:rPr>
                <w:sz w:val="18"/>
                <w:szCs w:val="18"/>
              </w:rPr>
            </w:pPr>
            <w:r w:rsidRPr="0081562C">
              <w:rPr>
                <w:sz w:val="18"/>
                <w:szCs w:val="18"/>
                <w:lang w:val="pl-PL"/>
              </w:rPr>
              <w:t xml:space="preserve">II.6.4. </w:t>
            </w:r>
            <w:r w:rsidRPr="00B15B2C">
              <w:rPr>
                <w:sz w:val="18"/>
                <w:szCs w:val="18"/>
              </w:rPr>
              <w:t>Poprawa stanu środowiska</w:t>
            </w:r>
          </w:p>
          <w:p w14:paraId="2027084D" w14:textId="77777777" w:rsidR="0081562C" w:rsidRPr="00B15B2C" w:rsidRDefault="0081562C" w:rsidP="00930B82">
            <w:pPr>
              <w:tabs>
                <w:tab w:val="left" w:pos="1159"/>
              </w:tabs>
            </w:pPr>
          </w:p>
        </w:tc>
      </w:tr>
      <w:tr w:rsidR="0081562C" w:rsidRPr="00B15B2C" w14:paraId="4898E0E2" w14:textId="77777777" w:rsidTr="00930B82">
        <w:trPr>
          <w:trHeight w:val="1239"/>
        </w:trPr>
        <w:tc>
          <w:tcPr>
            <w:tcW w:w="1560" w:type="dxa"/>
            <w:vMerge/>
          </w:tcPr>
          <w:p w14:paraId="1561C91D" w14:textId="77777777" w:rsidR="0081562C" w:rsidRPr="00B15B2C" w:rsidRDefault="0081562C" w:rsidP="00930B82">
            <w:pPr>
              <w:ind w:left="-709"/>
            </w:pPr>
          </w:p>
        </w:tc>
        <w:tc>
          <w:tcPr>
            <w:tcW w:w="2127" w:type="dxa"/>
            <w:vMerge/>
          </w:tcPr>
          <w:p w14:paraId="636D1B20" w14:textId="77777777" w:rsidR="0081562C" w:rsidRPr="00B15B2C" w:rsidRDefault="0081562C" w:rsidP="00930B82">
            <w:pPr>
              <w:ind w:left="-709"/>
            </w:pPr>
          </w:p>
        </w:tc>
        <w:tc>
          <w:tcPr>
            <w:tcW w:w="1809" w:type="dxa"/>
            <w:vMerge/>
          </w:tcPr>
          <w:p w14:paraId="6BB6804D" w14:textId="77777777" w:rsidR="0081562C" w:rsidRPr="00B15B2C" w:rsidRDefault="0081562C" w:rsidP="00930B82">
            <w:pPr>
              <w:ind w:left="-709"/>
            </w:pPr>
          </w:p>
        </w:tc>
        <w:tc>
          <w:tcPr>
            <w:tcW w:w="2160" w:type="dxa"/>
            <w:vMerge/>
          </w:tcPr>
          <w:p w14:paraId="5364F678" w14:textId="77777777" w:rsidR="0081562C" w:rsidRPr="00B15B2C" w:rsidRDefault="0081562C" w:rsidP="00930B82">
            <w:pPr>
              <w:ind w:left="-709"/>
            </w:pPr>
          </w:p>
        </w:tc>
        <w:tc>
          <w:tcPr>
            <w:tcW w:w="1842" w:type="dxa"/>
          </w:tcPr>
          <w:p w14:paraId="63503408" w14:textId="77777777" w:rsidR="0081562C" w:rsidRPr="0081562C" w:rsidRDefault="0081562C" w:rsidP="00930B82">
            <w:pPr>
              <w:ind w:left="-709"/>
              <w:rPr>
                <w:lang w:val="pl-PL"/>
              </w:rPr>
            </w:pPr>
          </w:p>
          <w:p w14:paraId="16E8F9F7" w14:textId="77777777" w:rsidR="0081562C" w:rsidRPr="0081562C" w:rsidRDefault="0081562C" w:rsidP="00930B82">
            <w:pPr>
              <w:rPr>
                <w:lang w:val="pl-PL"/>
              </w:rPr>
            </w:pPr>
            <w:r w:rsidRPr="0081562C">
              <w:rPr>
                <w:i/>
                <w:sz w:val="18"/>
                <w:szCs w:val="18"/>
                <w:lang w:val="pl-PL"/>
              </w:rPr>
              <w:t>Krajowa Strategia Rozwoju Regionalnego 2010-2020: Regiony, Miasta, Obszary wiejskie</w:t>
            </w:r>
          </w:p>
        </w:tc>
        <w:tc>
          <w:tcPr>
            <w:tcW w:w="6237" w:type="dxa"/>
          </w:tcPr>
          <w:p w14:paraId="02CA3128" w14:textId="77777777" w:rsidR="0081562C" w:rsidRPr="0081562C" w:rsidRDefault="0081562C" w:rsidP="00930B82">
            <w:pPr>
              <w:ind w:left="-709"/>
              <w:rPr>
                <w:lang w:val="pl-PL"/>
              </w:rPr>
            </w:pPr>
          </w:p>
          <w:p w14:paraId="21CC7664" w14:textId="77777777" w:rsidR="0081562C" w:rsidRPr="0081562C" w:rsidRDefault="0081562C" w:rsidP="00930B82">
            <w:pPr>
              <w:contextualSpacing/>
              <w:rPr>
                <w:b/>
                <w:sz w:val="18"/>
                <w:szCs w:val="18"/>
                <w:lang w:val="pl-PL"/>
              </w:rPr>
            </w:pPr>
            <w:r w:rsidRPr="0081562C">
              <w:rPr>
                <w:b/>
                <w:sz w:val="18"/>
                <w:szCs w:val="18"/>
                <w:lang w:val="pl-PL"/>
              </w:rPr>
              <w:t>Interwencje w ramach CT 5:</w:t>
            </w:r>
          </w:p>
          <w:p w14:paraId="3BE6B046" w14:textId="77777777" w:rsidR="0081562C" w:rsidRPr="0081562C" w:rsidRDefault="0081562C" w:rsidP="00930B82">
            <w:pPr>
              <w:contextualSpacing/>
              <w:rPr>
                <w:sz w:val="18"/>
                <w:szCs w:val="18"/>
                <w:lang w:val="pl-PL"/>
              </w:rPr>
            </w:pPr>
            <w:r w:rsidRPr="0081562C">
              <w:rPr>
                <w:sz w:val="18"/>
                <w:szCs w:val="18"/>
                <w:lang w:val="pl-PL"/>
              </w:rPr>
              <w:t xml:space="preserve">Cel 1. Wspomaganie wzrostu konkurencyjności regionów: </w:t>
            </w:r>
          </w:p>
          <w:p w14:paraId="1C054506" w14:textId="77777777" w:rsidR="0081562C" w:rsidRPr="0081562C" w:rsidRDefault="0081562C" w:rsidP="00930B82">
            <w:pPr>
              <w:contextualSpacing/>
              <w:rPr>
                <w:sz w:val="18"/>
                <w:szCs w:val="18"/>
                <w:lang w:val="pl-PL"/>
              </w:rPr>
            </w:pPr>
            <w:r w:rsidRPr="0081562C">
              <w:rPr>
                <w:sz w:val="18"/>
                <w:szCs w:val="18"/>
                <w:lang w:val="pl-PL"/>
              </w:rPr>
              <w:t>1.3. Budowa podstaw konkurencyjności województw – działania tematyczne</w:t>
            </w:r>
          </w:p>
          <w:p w14:paraId="1135B79F" w14:textId="77777777" w:rsidR="0081562C" w:rsidRPr="0081562C" w:rsidRDefault="0081562C" w:rsidP="00930B82">
            <w:pPr>
              <w:contextualSpacing/>
              <w:rPr>
                <w:sz w:val="18"/>
                <w:szCs w:val="18"/>
                <w:lang w:val="pl-PL"/>
              </w:rPr>
            </w:pPr>
            <w:r w:rsidRPr="0081562C">
              <w:rPr>
                <w:sz w:val="18"/>
                <w:szCs w:val="18"/>
                <w:lang w:val="pl-PL"/>
              </w:rPr>
              <w:t>1.3.5. Dywersyfikacja źródeł i efektywne wykorzystanie energii oraz reagowanie na zagrożenia naturalne</w:t>
            </w:r>
          </w:p>
          <w:p w14:paraId="54D20A54" w14:textId="77777777" w:rsidR="0081562C" w:rsidRPr="0081562C" w:rsidRDefault="0081562C" w:rsidP="00930B82">
            <w:pPr>
              <w:contextualSpacing/>
              <w:rPr>
                <w:sz w:val="18"/>
                <w:szCs w:val="18"/>
                <w:lang w:val="pl-PL"/>
              </w:rPr>
            </w:pPr>
          </w:p>
          <w:p w14:paraId="18E321DE" w14:textId="77777777" w:rsidR="0081562C" w:rsidRPr="0081562C" w:rsidRDefault="0081562C" w:rsidP="00930B82">
            <w:pPr>
              <w:contextualSpacing/>
              <w:rPr>
                <w:b/>
                <w:sz w:val="18"/>
                <w:szCs w:val="18"/>
                <w:lang w:val="pl-PL"/>
              </w:rPr>
            </w:pPr>
            <w:r w:rsidRPr="0081562C">
              <w:rPr>
                <w:b/>
                <w:sz w:val="18"/>
                <w:szCs w:val="18"/>
                <w:lang w:val="pl-PL"/>
              </w:rPr>
              <w:t>Interwencje w ramach CT 6:</w:t>
            </w:r>
          </w:p>
          <w:p w14:paraId="5C9703F5" w14:textId="77777777" w:rsidR="0081562C" w:rsidRPr="0081562C" w:rsidRDefault="0081562C" w:rsidP="00930B82">
            <w:pPr>
              <w:contextualSpacing/>
              <w:rPr>
                <w:sz w:val="18"/>
                <w:szCs w:val="18"/>
                <w:lang w:val="pl-PL"/>
              </w:rPr>
            </w:pPr>
            <w:r w:rsidRPr="0081562C">
              <w:rPr>
                <w:sz w:val="18"/>
                <w:szCs w:val="18"/>
                <w:lang w:val="pl-PL"/>
              </w:rPr>
              <w:t>Cel 1. Wspomaganie wzrostu konkurencyjności regionów:</w:t>
            </w:r>
          </w:p>
          <w:p w14:paraId="287FC4B1" w14:textId="77777777" w:rsidR="0081562C" w:rsidRPr="0081562C" w:rsidRDefault="0081562C" w:rsidP="00930B82">
            <w:pPr>
              <w:contextualSpacing/>
              <w:rPr>
                <w:sz w:val="18"/>
                <w:szCs w:val="18"/>
                <w:lang w:val="pl-PL"/>
              </w:rPr>
            </w:pPr>
            <w:r w:rsidRPr="0081562C">
              <w:rPr>
                <w:sz w:val="18"/>
                <w:szCs w:val="18"/>
                <w:lang w:val="pl-PL"/>
              </w:rPr>
              <w:t>1.3. Budowa podstaw konkurencyjności województw – działania tematyczne</w:t>
            </w:r>
          </w:p>
          <w:p w14:paraId="48A9895A" w14:textId="77777777" w:rsidR="0081562C" w:rsidRPr="0081562C" w:rsidRDefault="0081562C" w:rsidP="00930B82">
            <w:pPr>
              <w:contextualSpacing/>
              <w:rPr>
                <w:sz w:val="18"/>
                <w:szCs w:val="18"/>
                <w:lang w:val="pl-PL"/>
              </w:rPr>
            </w:pPr>
            <w:r w:rsidRPr="0081562C">
              <w:rPr>
                <w:sz w:val="18"/>
                <w:szCs w:val="18"/>
                <w:lang w:val="pl-PL"/>
              </w:rPr>
              <w:t>1.3.6. Wykorzystanie walorów środowiska przyrodniczego oraz potencjału</w:t>
            </w:r>
          </w:p>
          <w:p w14:paraId="2B070D60" w14:textId="77777777" w:rsidR="0081562C" w:rsidRPr="00B15B2C" w:rsidRDefault="0081562C" w:rsidP="00930B82">
            <w:r w:rsidRPr="00B15B2C">
              <w:rPr>
                <w:sz w:val="18"/>
                <w:szCs w:val="18"/>
              </w:rPr>
              <w:t>dziedzictwa kulturowego</w:t>
            </w:r>
          </w:p>
        </w:tc>
      </w:tr>
      <w:tr w:rsidR="0081562C" w:rsidRPr="00B15B2C" w14:paraId="255D263A" w14:textId="77777777" w:rsidTr="00930B82">
        <w:trPr>
          <w:trHeight w:val="1239"/>
        </w:trPr>
        <w:tc>
          <w:tcPr>
            <w:tcW w:w="1560" w:type="dxa"/>
            <w:vMerge/>
          </w:tcPr>
          <w:p w14:paraId="2BF8231B" w14:textId="77777777" w:rsidR="0081562C" w:rsidRPr="00B15B2C" w:rsidRDefault="0081562C" w:rsidP="00930B82">
            <w:pPr>
              <w:ind w:left="-709"/>
            </w:pPr>
          </w:p>
        </w:tc>
        <w:tc>
          <w:tcPr>
            <w:tcW w:w="2127" w:type="dxa"/>
            <w:vMerge/>
          </w:tcPr>
          <w:p w14:paraId="696796F3" w14:textId="77777777" w:rsidR="0081562C" w:rsidRPr="00B15B2C" w:rsidRDefault="0081562C" w:rsidP="00930B82">
            <w:pPr>
              <w:ind w:left="-709"/>
            </w:pPr>
          </w:p>
        </w:tc>
        <w:tc>
          <w:tcPr>
            <w:tcW w:w="1809" w:type="dxa"/>
            <w:vMerge/>
          </w:tcPr>
          <w:p w14:paraId="4616E7CE" w14:textId="77777777" w:rsidR="0081562C" w:rsidRPr="00B15B2C" w:rsidRDefault="0081562C" w:rsidP="00930B82">
            <w:pPr>
              <w:ind w:left="-709"/>
            </w:pPr>
          </w:p>
        </w:tc>
        <w:tc>
          <w:tcPr>
            <w:tcW w:w="2160" w:type="dxa"/>
            <w:vMerge/>
          </w:tcPr>
          <w:p w14:paraId="77C7A984" w14:textId="77777777" w:rsidR="0081562C" w:rsidRPr="00B15B2C" w:rsidRDefault="0081562C" w:rsidP="00930B82">
            <w:pPr>
              <w:ind w:left="-709"/>
            </w:pPr>
          </w:p>
        </w:tc>
        <w:tc>
          <w:tcPr>
            <w:tcW w:w="1842" w:type="dxa"/>
          </w:tcPr>
          <w:p w14:paraId="41BF2B6F" w14:textId="77777777" w:rsidR="0081562C" w:rsidRPr="0081562C" w:rsidRDefault="0081562C" w:rsidP="00930B82">
            <w:pPr>
              <w:ind w:left="-709"/>
              <w:rPr>
                <w:lang w:val="pl-PL"/>
              </w:rPr>
            </w:pPr>
          </w:p>
          <w:p w14:paraId="5DF20C2D" w14:textId="77777777" w:rsidR="0081562C" w:rsidRPr="0081562C" w:rsidRDefault="0081562C" w:rsidP="00930B82">
            <w:pPr>
              <w:rPr>
                <w:lang w:val="pl-PL"/>
              </w:rPr>
            </w:pPr>
            <w:r w:rsidRPr="0081562C">
              <w:rPr>
                <w:i/>
                <w:sz w:val="18"/>
                <w:szCs w:val="18"/>
                <w:lang w:val="pl-PL"/>
              </w:rPr>
              <w:t>Strategia Bezpieczeństwo Energetyczne i Środowisko</w:t>
            </w:r>
          </w:p>
        </w:tc>
        <w:tc>
          <w:tcPr>
            <w:tcW w:w="6237" w:type="dxa"/>
          </w:tcPr>
          <w:p w14:paraId="29CA05CC" w14:textId="77777777" w:rsidR="0081562C" w:rsidRPr="0081562C" w:rsidRDefault="0081562C" w:rsidP="00930B82">
            <w:pPr>
              <w:ind w:left="-709"/>
              <w:rPr>
                <w:lang w:val="pl-PL"/>
              </w:rPr>
            </w:pPr>
          </w:p>
          <w:p w14:paraId="464D28B8" w14:textId="77777777" w:rsidR="0081562C" w:rsidRPr="0081562C" w:rsidRDefault="0081562C" w:rsidP="00930B82">
            <w:pPr>
              <w:contextualSpacing/>
              <w:rPr>
                <w:b/>
                <w:sz w:val="18"/>
                <w:szCs w:val="18"/>
                <w:lang w:val="pl-PL"/>
              </w:rPr>
            </w:pPr>
            <w:r w:rsidRPr="0081562C">
              <w:rPr>
                <w:b/>
                <w:sz w:val="18"/>
                <w:szCs w:val="18"/>
                <w:lang w:val="pl-PL"/>
              </w:rPr>
              <w:t>Interwencje w ramach CT 5:</w:t>
            </w:r>
          </w:p>
          <w:p w14:paraId="191FEADF" w14:textId="77777777" w:rsidR="0081562C" w:rsidRPr="0081562C" w:rsidRDefault="0081562C" w:rsidP="00930B82">
            <w:pPr>
              <w:contextualSpacing/>
              <w:rPr>
                <w:sz w:val="18"/>
                <w:szCs w:val="18"/>
                <w:lang w:val="pl-PL"/>
              </w:rPr>
            </w:pPr>
            <w:r w:rsidRPr="0081562C">
              <w:rPr>
                <w:sz w:val="18"/>
                <w:szCs w:val="18"/>
                <w:lang w:val="pl-PL"/>
              </w:rPr>
              <w:t>Cel 1. Zrównoważone gospodarowanie zasobami środowiska:</w:t>
            </w:r>
          </w:p>
          <w:p w14:paraId="7882202F" w14:textId="77777777" w:rsidR="0081562C" w:rsidRPr="0081562C" w:rsidRDefault="0081562C" w:rsidP="00930B82">
            <w:pPr>
              <w:contextualSpacing/>
              <w:rPr>
                <w:sz w:val="18"/>
                <w:szCs w:val="18"/>
                <w:lang w:val="pl-PL"/>
              </w:rPr>
            </w:pPr>
            <w:r w:rsidRPr="0081562C">
              <w:rPr>
                <w:sz w:val="18"/>
                <w:szCs w:val="18"/>
                <w:lang w:val="pl-PL"/>
              </w:rPr>
              <w:t>1.2. Gospodarowanie wodami dla ochrony przed powodzią, suszą i deficytem</w:t>
            </w:r>
          </w:p>
          <w:p w14:paraId="3319AD9A" w14:textId="77777777" w:rsidR="0081562C" w:rsidRPr="0081562C" w:rsidRDefault="0081562C" w:rsidP="00930B82">
            <w:pPr>
              <w:contextualSpacing/>
              <w:rPr>
                <w:sz w:val="18"/>
                <w:szCs w:val="18"/>
                <w:lang w:val="pl-PL"/>
              </w:rPr>
            </w:pPr>
            <w:r w:rsidRPr="0081562C">
              <w:rPr>
                <w:sz w:val="18"/>
                <w:szCs w:val="18"/>
                <w:lang w:val="pl-PL"/>
              </w:rPr>
              <w:t>wody</w:t>
            </w:r>
          </w:p>
          <w:p w14:paraId="7B25B09A" w14:textId="77777777" w:rsidR="0081562C" w:rsidRPr="0081562C" w:rsidRDefault="0081562C" w:rsidP="00930B82">
            <w:pPr>
              <w:contextualSpacing/>
              <w:rPr>
                <w:sz w:val="18"/>
                <w:szCs w:val="18"/>
                <w:lang w:val="pl-PL"/>
              </w:rPr>
            </w:pPr>
          </w:p>
          <w:p w14:paraId="6FF504F8" w14:textId="77777777" w:rsidR="0081562C" w:rsidRPr="0081562C" w:rsidRDefault="0081562C" w:rsidP="00930B82">
            <w:pPr>
              <w:contextualSpacing/>
              <w:rPr>
                <w:b/>
                <w:sz w:val="18"/>
                <w:szCs w:val="18"/>
                <w:lang w:val="pl-PL"/>
              </w:rPr>
            </w:pPr>
            <w:r w:rsidRPr="0081562C">
              <w:rPr>
                <w:b/>
                <w:sz w:val="18"/>
                <w:szCs w:val="18"/>
                <w:lang w:val="pl-PL"/>
              </w:rPr>
              <w:t>Interwencje w ramach CT 6:</w:t>
            </w:r>
          </w:p>
          <w:p w14:paraId="25CC9635" w14:textId="77777777" w:rsidR="0081562C" w:rsidRPr="00B15B2C" w:rsidRDefault="0081562C" w:rsidP="00930B82">
            <w:pPr>
              <w:rPr>
                <w:sz w:val="18"/>
                <w:szCs w:val="18"/>
              </w:rPr>
            </w:pPr>
            <w:r w:rsidRPr="00B15B2C">
              <w:rPr>
                <w:sz w:val="18"/>
                <w:szCs w:val="18"/>
              </w:rPr>
              <w:t>Cel 3. Poprawa stanu środowiska</w:t>
            </w:r>
          </w:p>
          <w:p w14:paraId="34AB2953" w14:textId="77777777" w:rsidR="0081562C" w:rsidRPr="00B15B2C" w:rsidRDefault="0081562C" w:rsidP="00930B82"/>
        </w:tc>
      </w:tr>
      <w:tr w:rsidR="0081562C" w:rsidRPr="00B15B2C" w14:paraId="170C729E" w14:textId="77777777" w:rsidTr="00930B82">
        <w:trPr>
          <w:trHeight w:val="1239"/>
        </w:trPr>
        <w:tc>
          <w:tcPr>
            <w:tcW w:w="1560" w:type="dxa"/>
            <w:vMerge/>
          </w:tcPr>
          <w:p w14:paraId="01904715" w14:textId="77777777" w:rsidR="0081562C" w:rsidRPr="00B15B2C" w:rsidRDefault="0081562C" w:rsidP="00930B82">
            <w:pPr>
              <w:ind w:left="-709"/>
            </w:pPr>
          </w:p>
        </w:tc>
        <w:tc>
          <w:tcPr>
            <w:tcW w:w="2127" w:type="dxa"/>
            <w:vMerge/>
          </w:tcPr>
          <w:p w14:paraId="17039319" w14:textId="77777777" w:rsidR="0081562C" w:rsidRPr="00B15B2C" w:rsidRDefault="0081562C" w:rsidP="00930B82">
            <w:pPr>
              <w:ind w:left="-709"/>
            </w:pPr>
          </w:p>
        </w:tc>
        <w:tc>
          <w:tcPr>
            <w:tcW w:w="1809" w:type="dxa"/>
            <w:vMerge/>
          </w:tcPr>
          <w:p w14:paraId="7F2EEED6" w14:textId="77777777" w:rsidR="0081562C" w:rsidRPr="00B15B2C" w:rsidRDefault="0081562C" w:rsidP="00930B82">
            <w:pPr>
              <w:ind w:left="-709"/>
            </w:pPr>
          </w:p>
        </w:tc>
        <w:tc>
          <w:tcPr>
            <w:tcW w:w="2160" w:type="dxa"/>
            <w:vMerge/>
          </w:tcPr>
          <w:p w14:paraId="468D7B65" w14:textId="77777777" w:rsidR="0081562C" w:rsidRPr="00B15B2C" w:rsidRDefault="0081562C" w:rsidP="00930B82">
            <w:pPr>
              <w:ind w:left="-709"/>
            </w:pPr>
          </w:p>
        </w:tc>
        <w:tc>
          <w:tcPr>
            <w:tcW w:w="1842" w:type="dxa"/>
          </w:tcPr>
          <w:p w14:paraId="3CC3A649" w14:textId="77777777" w:rsidR="0081562C" w:rsidRPr="0081562C" w:rsidRDefault="0081562C" w:rsidP="00930B82">
            <w:pPr>
              <w:ind w:left="-709"/>
              <w:rPr>
                <w:lang w:val="pl-PL"/>
              </w:rPr>
            </w:pPr>
          </w:p>
          <w:p w14:paraId="38CF1B22" w14:textId="77777777" w:rsidR="0081562C" w:rsidRPr="0081562C" w:rsidRDefault="0081562C" w:rsidP="00930B82">
            <w:pPr>
              <w:rPr>
                <w:lang w:val="pl-PL"/>
              </w:rPr>
            </w:pPr>
            <w:r w:rsidRPr="0081562C">
              <w:rPr>
                <w:i/>
                <w:sz w:val="18"/>
                <w:szCs w:val="18"/>
                <w:lang w:val="pl-PL"/>
              </w:rPr>
              <w:t>Strategia Rozwoju Systemu Bezpieczeństwa Narodowego RP</w:t>
            </w:r>
          </w:p>
        </w:tc>
        <w:tc>
          <w:tcPr>
            <w:tcW w:w="6237" w:type="dxa"/>
          </w:tcPr>
          <w:p w14:paraId="7C50AE4E" w14:textId="77777777" w:rsidR="0081562C" w:rsidRPr="0081562C" w:rsidRDefault="0081562C" w:rsidP="00930B82">
            <w:pPr>
              <w:ind w:left="-709"/>
              <w:rPr>
                <w:lang w:val="pl-PL"/>
              </w:rPr>
            </w:pPr>
          </w:p>
          <w:p w14:paraId="3E3BE710" w14:textId="77777777" w:rsidR="0081562C" w:rsidRPr="0081562C" w:rsidRDefault="0081562C" w:rsidP="00930B82">
            <w:pPr>
              <w:contextualSpacing/>
              <w:rPr>
                <w:b/>
                <w:sz w:val="18"/>
                <w:szCs w:val="18"/>
                <w:lang w:val="pl-PL"/>
              </w:rPr>
            </w:pPr>
            <w:r w:rsidRPr="0081562C">
              <w:rPr>
                <w:b/>
                <w:sz w:val="18"/>
                <w:szCs w:val="18"/>
                <w:lang w:val="pl-PL"/>
              </w:rPr>
              <w:t>Interwencje w ramach CT 6:</w:t>
            </w:r>
          </w:p>
          <w:p w14:paraId="1B1C2D0D" w14:textId="77777777" w:rsidR="0081562C" w:rsidRPr="0081562C" w:rsidRDefault="0081562C" w:rsidP="00930B82">
            <w:pPr>
              <w:contextualSpacing/>
              <w:rPr>
                <w:sz w:val="18"/>
                <w:szCs w:val="18"/>
                <w:lang w:val="pl-PL"/>
              </w:rPr>
            </w:pPr>
            <w:r w:rsidRPr="0081562C">
              <w:rPr>
                <w:sz w:val="18"/>
                <w:szCs w:val="18"/>
                <w:lang w:val="pl-PL"/>
              </w:rPr>
              <w:t>Cel 4  Zwiększenie integracji polityk publicznych z polityką bezpieczeństwa:</w:t>
            </w:r>
          </w:p>
          <w:p w14:paraId="22F91634" w14:textId="77777777" w:rsidR="0081562C" w:rsidRPr="0081562C" w:rsidRDefault="0081562C" w:rsidP="00930B82">
            <w:pPr>
              <w:contextualSpacing/>
              <w:rPr>
                <w:sz w:val="18"/>
                <w:szCs w:val="18"/>
                <w:lang w:val="pl-PL"/>
              </w:rPr>
            </w:pPr>
            <w:r w:rsidRPr="0081562C">
              <w:rPr>
                <w:sz w:val="18"/>
                <w:szCs w:val="18"/>
                <w:lang w:val="pl-PL"/>
              </w:rPr>
              <w:t>4.1. Integracja rozwoju społeczno-gospodarczego i bezpieczeństwa narodowego:</w:t>
            </w:r>
          </w:p>
          <w:p w14:paraId="48D5917F" w14:textId="77777777" w:rsidR="0081562C" w:rsidRPr="0081562C" w:rsidRDefault="0081562C" w:rsidP="00930B82">
            <w:pPr>
              <w:contextualSpacing/>
              <w:rPr>
                <w:sz w:val="18"/>
                <w:szCs w:val="18"/>
                <w:lang w:val="pl-PL"/>
              </w:rPr>
            </w:pPr>
            <w:r w:rsidRPr="0081562C">
              <w:rPr>
                <w:sz w:val="18"/>
                <w:szCs w:val="18"/>
                <w:lang w:val="pl-PL"/>
              </w:rPr>
              <w:t>4.1.3. Wspieranie rozwoju infrastruktury przez sektor bezpieczeństwa</w:t>
            </w:r>
          </w:p>
          <w:p w14:paraId="443B8F5A" w14:textId="77777777" w:rsidR="0081562C" w:rsidRPr="0081562C" w:rsidRDefault="0081562C" w:rsidP="00930B82">
            <w:pPr>
              <w:rPr>
                <w:sz w:val="18"/>
                <w:szCs w:val="18"/>
                <w:lang w:val="pl-PL"/>
              </w:rPr>
            </w:pPr>
            <w:r w:rsidRPr="0081562C">
              <w:rPr>
                <w:sz w:val="18"/>
                <w:szCs w:val="18"/>
                <w:lang w:val="pl-PL"/>
              </w:rPr>
              <w:t>4.1.4. Wspieranie ochrony środowiska przez sektor bezpieczeństwa</w:t>
            </w:r>
          </w:p>
          <w:p w14:paraId="3BF73DD9" w14:textId="77777777" w:rsidR="0081562C" w:rsidRPr="0081562C" w:rsidRDefault="0081562C" w:rsidP="00930B82">
            <w:pPr>
              <w:rPr>
                <w:lang w:val="pl-PL"/>
              </w:rPr>
            </w:pPr>
          </w:p>
        </w:tc>
      </w:tr>
      <w:tr w:rsidR="0081562C" w:rsidRPr="00B15B2C" w14:paraId="5A3521B3" w14:textId="77777777" w:rsidTr="00930B82">
        <w:trPr>
          <w:trHeight w:val="1239"/>
        </w:trPr>
        <w:tc>
          <w:tcPr>
            <w:tcW w:w="1560" w:type="dxa"/>
            <w:vMerge/>
          </w:tcPr>
          <w:p w14:paraId="5395E77F" w14:textId="77777777" w:rsidR="0081562C" w:rsidRPr="0081562C" w:rsidRDefault="0081562C" w:rsidP="00930B82">
            <w:pPr>
              <w:ind w:left="-709"/>
              <w:rPr>
                <w:lang w:val="pl-PL"/>
              </w:rPr>
            </w:pPr>
          </w:p>
        </w:tc>
        <w:tc>
          <w:tcPr>
            <w:tcW w:w="2127" w:type="dxa"/>
            <w:vMerge/>
          </w:tcPr>
          <w:p w14:paraId="38DED3A5" w14:textId="77777777" w:rsidR="0081562C" w:rsidRPr="0081562C" w:rsidRDefault="0081562C" w:rsidP="00930B82">
            <w:pPr>
              <w:ind w:left="-709"/>
              <w:rPr>
                <w:lang w:val="pl-PL"/>
              </w:rPr>
            </w:pPr>
          </w:p>
        </w:tc>
        <w:tc>
          <w:tcPr>
            <w:tcW w:w="1809" w:type="dxa"/>
            <w:vMerge/>
          </w:tcPr>
          <w:p w14:paraId="576A38FB" w14:textId="77777777" w:rsidR="0081562C" w:rsidRPr="0081562C" w:rsidRDefault="0081562C" w:rsidP="00930B82">
            <w:pPr>
              <w:ind w:left="-709"/>
              <w:rPr>
                <w:lang w:val="pl-PL"/>
              </w:rPr>
            </w:pPr>
          </w:p>
        </w:tc>
        <w:tc>
          <w:tcPr>
            <w:tcW w:w="2160" w:type="dxa"/>
            <w:vMerge/>
          </w:tcPr>
          <w:p w14:paraId="2118DF6F" w14:textId="77777777" w:rsidR="0081562C" w:rsidRPr="0081562C" w:rsidRDefault="0081562C" w:rsidP="00930B82">
            <w:pPr>
              <w:ind w:left="-709"/>
              <w:rPr>
                <w:lang w:val="pl-PL"/>
              </w:rPr>
            </w:pPr>
          </w:p>
        </w:tc>
        <w:tc>
          <w:tcPr>
            <w:tcW w:w="1842" w:type="dxa"/>
          </w:tcPr>
          <w:p w14:paraId="52406E87" w14:textId="77777777" w:rsidR="0081562C" w:rsidRPr="0081562C" w:rsidRDefault="0081562C" w:rsidP="00930B82">
            <w:pPr>
              <w:ind w:left="-709"/>
              <w:rPr>
                <w:lang w:val="pl-PL"/>
              </w:rPr>
            </w:pPr>
          </w:p>
          <w:p w14:paraId="0CDD1CA5" w14:textId="77777777" w:rsidR="0081562C" w:rsidRPr="0081562C" w:rsidRDefault="0081562C" w:rsidP="00930B82">
            <w:pPr>
              <w:rPr>
                <w:lang w:val="pl-PL"/>
              </w:rPr>
            </w:pPr>
            <w:r w:rsidRPr="0081562C">
              <w:rPr>
                <w:i/>
                <w:sz w:val="18"/>
                <w:szCs w:val="18"/>
                <w:lang w:val="pl-PL"/>
              </w:rPr>
              <w:t>Strategia Zrównoważonego Rozwoju Wsi, Rolnictwa i Rybactwa</w:t>
            </w:r>
          </w:p>
        </w:tc>
        <w:tc>
          <w:tcPr>
            <w:tcW w:w="6237" w:type="dxa"/>
          </w:tcPr>
          <w:p w14:paraId="19A09320" w14:textId="77777777" w:rsidR="0081562C" w:rsidRPr="0081562C" w:rsidRDefault="0081562C" w:rsidP="00930B82">
            <w:pPr>
              <w:contextualSpacing/>
              <w:rPr>
                <w:lang w:val="pl-PL"/>
              </w:rPr>
            </w:pPr>
          </w:p>
          <w:p w14:paraId="4038FA68" w14:textId="77777777" w:rsidR="0081562C" w:rsidRPr="0081562C" w:rsidRDefault="0081562C" w:rsidP="00930B82">
            <w:pPr>
              <w:contextualSpacing/>
              <w:rPr>
                <w:b/>
                <w:sz w:val="18"/>
                <w:szCs w:val="18"/>
                <w:lang w:val="pl-PL"/>
              </w:rPr>
            </w:pPr>
            <w:r w:rsidRPr="0081562C">
              <w:rPr>
                <w:b/>
                <w:sz w:val="18"/>
                <w:szCs w:val="18"/>
                <w:lang w:val="pl-PL"/>
              </w:rPr>
              <w:t>Interwencje w ramach CT 5:</w:t>
            </w:r>
          </w:p>
          <w:p w14:paraId="64EB4211" w14:textId="77777777" w:rsidR="0081562C" w:rsidRPr="0081562C" w:rsidRDefault="0081562C" w:rsidP="00930B82">
            <w:pPr>
              <w:contextualSpacing/>
              <w:rPr>
                <w:sz w:val="18"/>
                <w:szCs w:val="18"/>
                <w:lang w:val="pl-PL"/>
              </w:rPr>
            </w:pPr>
            <w:r w:rsidRPr="0081562C">
              <w:rPr>
                <w:sz w:val="18"/>
                <w:szCs w:val="18"/>
                <w:lang w:val="pl-PL"/>
              </w:rPr>
              <w:t>Cel 5.  Ochrona środowiska i adaptacja do zmian klimatu na obszarach wiejskich</w:t>
            </w:r>
          </w:p>
          <w:p w14:paraId="305281A9" w14:textId="77777777" w:rsidR="0081562C" w:rsidRPr="0081562C" w:rsidRDefault="0081562C" w:rsidP="00930B82">
            <w:pPr>
              <w:contextualSpacing/>
              <w:rPr>
                <w:sz w:val="18"/>
                <w:szCs w:val="18"/>
                <w:lang w:val="pl-PL"/>
              </w:rPr>
            </w:pPr>
          </w:p>
          <w:p w14:paraId="6844F10E" w14:textId="77777777" w:rsidR="0081562C" w:rsidRPr="0081562C" w:rsidRDefault="0081562C" w:rsidP="00930B82">
            <w:pPr>
              <w:contextualSpacing/>
              <w:rPr>
                <w:b/>
                <w:sz w:val="18"/>
                <w:szCs w:val="18"/>
                <w:lang w:val="pl-PL"/>
              </w:rPr>
            </w:pPr>
            <w:r w:rsidRPr="0081562C">
              <w:rPr>
                <w:b/>
                <w:sz w:val="18"/>
                <w:szCs w:val="18"/>
                <w:lang w:val="pl-PL"/>
              </w:rPr>
              <w:t>Interwencje w ramach CT 6:</w:t>
            </w:r>
          </w:p>
          <w:p w14:paraId="37E09CEC" w14:textId="77777777" w:rsidR="0081562C" w:rsidRPr="0081562C" w:rsidRDefault="0081562C" w:rsidP="00930B82">
            <w:pPr>
              <w:contextualSpacing/>
              <w:rPr>
                <w:sz w:val="18"/>
                <w:szCs w:val="18"/>
                <w:lang w:val="pl-PL"/>
              </w:rPr>
            </w:pPr>
            <w:r w:rsidRPr="0081562C">
              <w:rPr>
                <w:sz w:val="18"/>
                <w:szCs w:val="18"/>
                <w:lang w:val="pl-PL"/>
              </w:rPr>
              <w:t xml:space="preserve">Cel 2.  Poprawa warunków życia na obszarach wiejskich oraz poprawa ich dostępności przestrzennej: </w:t>
            </w:r>
          </w:p>
          <w:p w14:paraId="3EF0E6B9" w14:textId="77777777" w:rsidR="0081562C" w:rsidRPr="0081562C" w:rsidRDefault="0081562C" w:rsidP="00930B82">
            <w:pPr>
              <w:tabs>
                <w:tab w:val="left" w:pos="1085"/>
              </w:tabs>
              <w:rPr>
                <w:sz w:val="18"/>
                <w:szCs w:val="18"/>
                <w:lang w:val="pl-PL"/>
              </w:rPr>
            </w:pPr>
            <w:r w:rsidRPr="0081562C">
              <w:rPr>
                <w:sz w:val="18"/>
                <w:szCs w:val="18"/>
                <w:lang w:val="pl-PL"/>
              </w:rPr>
              <w:t>2.1.  Rozwój infrastruktury gwarantującej bezpieczeństwo energetyczne, sanitarne i wodne na obszarach wiejskich</w:t>
            </w:r>
          </w:p>
          <w:p w14:paraId="3AD00AA5" w14:textId="77777777" w:rsidR="0081562C" w:rsidRPr="0081562C" w:rsidRDefault="0081562C" w:rsidP="00930B82">
            <w:pPr>
              <w:tabs>
                <w:tab w:val="left" w:pos="1085"/>
              </w:tabs>
              <w:rPr>
                <w:sz w:val="18"/>
                <w:szCs w:val="18"/>
                <w:lang w:val="pl-PL"/>
              </w:rPr>
            </w:pPr>
          </w:p>
        </w:tc>
      </w:tr>
      <w:tr w:rsidR="0081562C" w:rsidRPr="00B15B2C" w14:paraId="233E65DA" w14:textId="77777777" w:rsidTr="00930B82">
        <w:trPr>
          <w:trHeight w:val="1239"/>
        </w:trPr>
        <w:tc>
          <w:tcPr>
            <w:tcW w:w="1560" w:type="dxa"/>
            <w:vMerge/>
          </w:tcPr>
          <w:p w14:paraId="435AADFD" w14:textId="77777777" w:rsidR="0081562C" w:rsidRPr="0081562C" w:rsidRDefault="0081562C" w:rsidP="00930B82">
            <w:pPr>
              <w:ind w:left="-709"/>
              <w:rPr>
                <w:lang w:val="pl-PL"/>
              </w:rPr>
            </w:pPr>
          </w:p>
        </w:tc>
        <w:tc>
          <w:tcPr>
            <w:tcW w:w="2127" w:type="dxa"/>
            <w:vMerge/>
          </w:tcPr>
          <w:p w14:paraId="08D19436" w14:textId="77777777" w:rsidR="0081562C" w:rsidRPr="0081562C" w:rsidRDefault="0081562C" w:rsidP="00930B82">
            <w:pPr>
              <w:ind w:left="-709"/>
              <w:rPr>
                <w:lang w:val="pl-PL"/>
              </w:rPr>
            </w:pPr>
          </w:p>
        </w:tc>
        <w:tc>
          <w:tcPr>
            <w:tcW w:w="1809" w:type="dxa"/>
            <w:vMerge/>
          </w:tcPr>
          <w:p w14:paraId="6B2F922A" w14:textId="77777777" w:rsidR="0081562C" w:rsidRPr="0081562C" w:rsidRDefault="0081562C" w:rsidP="00930B82">
            <w:pPr>
              <w:ind w:left="-709"/>
              <w:rPr>
                <w:lang w:val="pl-PL"/>
              </w:rPr>
            </w:pPr>
          </w:p>
        </w:tc>
        <w:tc>
          <w:tcPr>
            <w:tcW w:w="2160" w:type="dxa"/>
            <w:vMerge/>
          </w:tcPr>
          <w:p w14:paraId="1B073817" w14:textId="77777777" w:rsidR="0081562C" w:rsidRPr="0081562C" w:rsidRDefault="0081562C" w:rsidP="00930B82">
            <w:pPr>
              <w:ind w:left="-709"/>
              <w:rPr>
                <w:lang w:val="pl-PL"/>
              </w:rPr>
            </w:pPr>
          </w:p>
        </w:tc>
        <w:tc>
          <w:tcPr>
            <w:tcW w:w="1842" w:type="dxa"/>
          </w:tcPr>
          <w:p w14:paraId="7EFF944E" w14:textId="77777777" w:rsidR="0081562C" w:rsidRPr="0081562C" w:rsidRDefault="0081562C" w:rsidP="00930B82">
            <w:pPr>
              <w:ind w:left="-709"/>
              <w:rPr>
                <w:lang w:val="pl-PL"/>
              </w:rPr>
            </w:pPr>
          </w:p>
          <w:p w14:paraId="2DE97F41" w14:textId="77777777" w:rsidR="0081562C" w:rsidRPr="00B15B2C" w:rsidRDefault="0081562C" w:rsidP="00930B82">
            <w:r w:rsidRPr="00B15B2C">
              <w:rPr>
                <w:i/>
                <w:sz w:val="18"/>
                <w:szCs w:val="18"/>
              </w:rPr>
              <w:t>Strategia Rozwoju Województwa Łódzkiego 2020</w:t>
            </w:r>
          </w:p>
        </w:tc>
        <w:tc>
          <w:tcPr>
            <w:tcW w:w="6237" w:type="dxa"/>
          </w:tcPr>
          <w:p w14:paraId="71C3B175" w14:textId="77777777" w:rsidR="0081562C" w:rsidRPr="0081562C" w:rsidRDefault="0081562C" w:rsidP="00930B82">
            <w:pPr>
              <w:ind w:left="-709"/>
              <w:rPr>
                <w:lang w:val="pl-PL"/>
              </w:rPr>
            </w:pPr>
          </w:p>
          <w:p w14:paraId="7B7BD554" w14:textId="77777777" w:rsidR="0081562C" w:rsidRPr="0081562C" w:rsidRDefault="0081562C" w:rsidP="00930B82">
            <w:pPr>
              <w:rPr>
                <w:b/>
                <w:sz w:val="18"/>
                <w:szCs w:val="18"/>
                <w:lang w:val="pl-PL"/>
              </w:rPr>
            </w:pPr>
            <w:r w:rsidRPr="0081562C">
              <w:rPr>
                <w:b/>
                <w:sz w:val="18"/>
                <w:szCs w:val="18"/>
                <w:lang w:val="pl-PL"/>
              </w:rPr>
              <w:t>Interwencje w ramach CT 5:</w:t>
            </w:r>
          </w:p>
          <w:p w14:paraId="58B3F339" w14:textId="77777777" w:rsidR="0081562C" w:rsidRPr="0081562C" w:rsidRDefault="0081562C" w:rsidP="00930B82">
            <w:pPr>
              <w:rPr>
                <w:sz w:val="18"/>
                <w:szCs w:val="18"/>
                <w:lang w:val="pl-PL"/>
              </w:rPr>
            </w:pPr>
            <w:r w:rsidRPr="0081562C">
              <w:rPr>
                <w:sz w:val="18"/>
                <w:szCs w:val="18"/>
                <w:lang w:val="pl-PL"/>
              </w:rPr>
              <w:t>Cel operacyjny 8. Wysoka jakość środowiska przyrodniczego</w:t>
            </w:r>
          </w:p>
          <w:p w14:paraId="0A86A75B" w14:textId="77777777" w:rsidR="0081562C" w:rsidRPr="0081562C" w:rsidRDefault="0081562C" w:rsidP="00930B82">
            <w:pPr>
              <w:rPr>
                <w:sz w:val="18"/>
                <w:szCs w:val="18"/>
                <w:lang w:val="pl-PL"/>
              </w:rPr>
            </w:pPr>
            <w:r w:rsidRPr="0081562C">
              <w:rPr>
                <w:sz w:val="18"/>
                <w:szCs w:val="18"/>
                <w:lang w:val="pl-PL"/>
              </w:rPr>
              <w:t>8.2. Przeciwdziałanie i zwalczanie skutków zagrożeń naturalnych i antropogenicznych</w:t>
            </w:r>
          </w:p>
          <w:p w14:paraId="6ACEF2C5" w14:textId="77777777" w:rsidR="0081562C" w:rsidRPr="0081562C" w:rsidRDefault="0081562C" w:rsidP="00930B82">
            <w:pPr>
              <w:rPr>
                <w:sz w:val="18"/>
                <w:szCs w:val="18"/>
                <w:lang w:val="pl-PL"/>
              </w:rPr>
            </w:pPr>
            <w:r w:rsidRPr="0081562C">
              <w:rPr>
                <w:sz w:val="18"/>
                <w:szCs w:val="18"/>
                <w:lang w:val="pl-PL"/>
              </w:rPr>
              <w:t>8.2.1. zwiększenie ochrony przeciwpowodziowej</w:t>
            </w:r>
          </w:p>
          <w:p w14:paraId="20446FEC" w14:textId="77777777" w:rsidR="0081562C" w:rsidRPr="0081562C" w:rsidRDefault="0081562C" w:rsidP="00930B82">
            <w:pPr>
              <w:rPr>
                <w:sz w:val="18"/>
                <w:szCs w:val="18"/>
                <w:lang w:val="pl-PL"/>
              </w:rPr>
            </w:pPr>
            <w:r w:rsidRPr="0081562C">
              <w:rPr>
                <w:sz w:val="18"/>
                <w:szCs w:val="18"/>
                <w:lang w:val="pl-PL"/>
              </w:rPr>
              <w:t>8.2.2. zwiększanie retencjonowania wód</w:t>
            </w:r>
          </w:p>
          <w:p w14:paraId="7C866A0D" w14:textId="77777777" w:rsidR="0081562C" w:rsidRPr="0081562C" w:rsidRDefault="0081562C" w:rsidP="00930B82">
            <w:pPr>
              <w:rPr>
                <w:sz w:val="18"/>
                <w:szCs w:val="18"/>
                <w:lang w:val="pl-PL"/>
              </w:rPr>
            </w:pPr>
            <w:r w:rsidRPr="0081562C">
              <w:rPr>
                <w:sz w:val="18"/>
                <w:szCs w:val="18"/>
                <w:lang w:val="pl-PL"/>
              </w:rPr>
              <w:t>8.2.3. zwiększenie ochrony przed skutkami zagrożeń naturalnych (pożary, powodzie, wichury, szkodniki owadzie) i poważnych awarii</w:t>
            </w:r>
          </w:p>
          <w:p w14:paraId="4B9F7334" w14:textId="77777777" w:rsidR="0081562C" w:rsidRPr="0081562C" w:rsidRDefault="0081562C" w:rsidP="00930B82">
            <w:pPr>
              <w:rPr>
                <w:sz w:val="18"/>
                <w:szCs w:val="18"/>
                <w:lang w:val="pl-PL"/>
              </w:rPr>
            </w:pPr>
          </w:p>
          <w:p w14:paraId="3F135CBF" w14:textId="77777777" w:rsidR="0081562C" w:rsidRPr="0081562C" w:rsidRDefault="0081562C" w:rsidP="00930B82">
            <w:pPr>
              <w:rPr>
                <w:b/>
                <w:sz w:val="18"/>
                <w:szCs w:val="18"/>
                <w:lang w:val="pl-PL"/>
              </w:rPr>
            </w:pPr>
            <w:r w:rsidRPr="0081562C">
              <w:rPr>
                <w:b/>
                <w:sz w:val="18"/>
                <w:szCs w:val="18"/>
                <w:lang w:val="pl-PL"/>
              </w:rPr>
              <w:t>Interwencje w ramach CT 6:</w:t>
            </w:r>
          </w:p>
          <w:p w14:paraId="64D9D078" w14:textId="77777777" w:rsidR="0081562C" w:rsidRPr="0081562C" w:rsidRDefault="0081562C" w:rsidP="00930B82">
            <w:pPr>
              <w:rPr>
                <w:sz w:val="18"/>
                <w:szCs w:val="18"/>
                <w:lang w:val="pl-PL"/>
              </w:rPr>
            </w:pPr>
            <w:r w:rsidRPr="0081562C">
              <w:rPr>
                <w:sz w:val="18"/>
                <w:szCs w:val="18"/>
                <w:lang w:val="pl-PL"/>
              </w:rPr>
              <w:t>Cel operacyjny 7. Wysoka jakość i dostępność infrastruktury transportowej i technicznej</w:t>
            </w:r>
          </w:p>
          <w:p w14:paraId="131F7792" w14:textId="77777777" w:rsidR="0081562C" w:rsidRPr="0081562C" w:rsidRDefault="0081562C" w:rsidP="00930B82">
            <w:pPr>
              <w:rPr>
                <w:sz w:val="18"/>
                <w:szCs w:val="18"/>
                <w:lang w:val="pl-PL"/>
              </w:rPr>
            </w:pPr>
            <w:r w:rsidRPr="0081562C">
              <w:rPr>
                <w:sz w:val="18"/>
                <w:szCs w:val="18"/>
                <w:lang w:val="pl-PL"/>
              </w:rPr>
              <w:t>7.2. Wzmocnienie i rozwój systemów infrastruktury technicznej</w:t>
            </w:r>
          </w:p>
          <w:p w14:paraId="393AC5B3" w14:textId="77777777" w:rsidR="0081562C" w:rsidRPr="0081562C" w:rsidRDefault="0081562C" w:rsidP="00930B82">
            <w:pPr>
              <w:rPr>
                <w:sz w:val="18"/>
                <w:szCs w:val="18"/>
                <w:lang w:val="pl-PL"/>
              </w:rPr>
            </w:pPr>
            <w:r w:rsidRPr="0081562C">
              <w:rPr>
                <w:sz w:val="18"/>
                <w:szCs w:val="18"/>
                <w:lang w:val="pl-PL"/>
              </w:rPr>
              <w:t>7.2.2. rozwój systemów wodno – kanalizacyjnych</w:t>
            </w:r>
          </w:p>
          <w:p w14:paraId="1EBF3D92" w14:textId="77777777" w:rsidR="0081562C" w:rsidRPr="0081562C" w:rsidRDefault="0081562C" w:rsidP="00930B82">
            <w:pPr>
              <w:rPr>
                <w:sz w:val="18"/>
                <w:szCs w:val="18"/>
                <w:lang w:val="pl-PL"/>
              </w:rPr>
            </w:pPr>
            <w:r w:rsidRPr="0081562C">
              <w:rPr>
                <w:sz w:val="18"/>
                <w:szCs w:val="18"/>
                <w:lang w:val="pl-PL"/>
              </w:rPr>
              <w:t>7.2.3. racjonalizacja gospodarki odpadami</w:t>
            </w:r>
          </w:p>
          <w:p w14:paraId="29A9BFD7" w14:textId="77777777" w:rsidR="0081562C" w:rsidRPr="0081562C" w:rsidRDefault="0081562C" w:rsidP="00930B82">
            <w:pPr>
              <w:rPr>
                <w:sz w:val="18"/>
                <w:szCs w:val="18"/>
                <w:lang w:val="pl-PL"/>
              </w:rPr>
            </w:pPr>
            <w:r w:rsidRPr="0081562C">
              <w:rPr>
                <w:sz w:val="18"/>
                <w:szCs w:val="18"/>
                <w:lang w:val="pl-PL"/>
              </w:rPr>
              <w:t>Cel operacyjny 8. Wysoka jakość środowiska przyrodniczego</w:t>
            </w:r>
          </w:p>
          <w:p w14:paraId="70315E9D" w14:textId="77777777" w:rsidR="0081562C" w:rsidRPr="0081562C" w:rsidRDefault="0081562C" w:rsidP="00930B82">
            <w:pPr>
              <w:rPr>
                <w:sz w:val="18"/>
                <w:szCs w:val="18"/>
                <w:lang w:val="pl-PL"/>
              </w:rPr>
            </w:pPr>
            <w:r w:rsidRPr="0081562C">
              <w:rPr>
                <w:sz w:val="18"/>
                <w:szCs w:val="18"/>
                <w:lang w:val="pl-PL"/>
              </w:rPr>
              <w:t>8.1. Ochrona i kształtowanie powiązań przyrodniczo-krajobrazowych</w:t>
            </w:r>
          </w:p>
          <w:p w14:paraId="3107A020" w14:textId="77777777" w:rsidR="0081562C" w:rsidRPr="0081562C" w:rsidRDefault="0081562C" w:rsidP="00930B82">
            <w:pPr>
              <w:rPr>
                <w:sz w:val="18"/>
                <w:szCs w:val="18"/>
                <w:lang w:val="pl-PL"/>
              </w:rPr>
            </w:pPr>
            <w:r w:rsidRPr="0081562C">
              <w:rPr>
                <w:sz w:val="18"/>
                <w:szCs w:val="18"/>
                <w:lang w:val="pl-PL"/>
              </w:rPr>
              <w:t>8.1.1. utworzenie spójnego wewnętrznie regionalnego systemu obszarów chronionych w powiązaniu z systemem krajowym</w:t>
            </w:r>
          </w:p>
          <w:p w14:paraId="0C96C578" w14:textId="77777777" w:rsidR="0081562C" w:rsidRPr="0081562C" w:rsidRDefault="0081562C" w:rsidP="00930B82">
            <w:pPr>
              <w:rPr>
                <w:sz w:val="18"/>
                <w:szCs w:val="18"/>
                <w:lang w:val="pl-PL"/>
              </w:rPr>
            </w:pPr>
            <w:r w:rsidRPr="0081562C">
              <w:rPr>
                <w:sz w:val="18"/>
                <w:szCs w:val="18"/>
                <w:lang w:val="pl-PL"/>
              </w:rPr>
              <w:t>8.1.2. utrzymanie różnorodności biologicznej</w:t>
            </w:r>
          </w:p>
          <w:p w14:paraId="0F2237E8" w14:textId="77777777" w:rsidR="0081562C" w:rsidRPr="0081562C" w:rsidRDefault="0081562C" w:rsidP="00930B82">
            <w:pPr>
              <w:rPr>
                <w:sz w:val="18"/>
                <w:szCs w:val="18"/>
                <w:lang w:val="pl-PL"/>
              </w:rPr>
            </w:pPr>
            <w:r w:rsidRPr="0081562C">
              <w:rPr>
                <w:sz w:val="18"/>
                <w:szCs w:val="18"/>
                <w:lang w:val="pl-PL"/>
              </w:rPr>
              <w:t xml:space="preserve">8.1.3. utworzenie systemu przyrodniczo – kulturowego </w:t>
            </w:r>
          </w:p>
          <w:p w14:paraId="2EC7724F" w14:textId="77777777" w:rsidR="0081562C" w:rsidRPr="00B15B2C" w:rsidRDefault="0081562C" w:rsidP="00930B82">
            <w:pPr>
              <w:tabs>
                <w:tab w:val="left" w:pos="1122"/>
              </w:tabs>
              <w:rPr>
                <w:sz w:val="18"/>
                <w:szCs w:val="18"/>
              </w:rPr>
            </w:pPr>
            <w:r w:rsidRPr="00B15B2C">
              <w:rPr>
                <w:sz w:val="18"/>
                <w:szCs w:val="18"/>
              </w:rPr>
              <w:t>w obszarze powiązań Aglomeracji Łódzkiej</w:t>
            </w:r>
          </w:p>
          <w:p w14:paraId="34790EED" w14:textId="77777777" w:rsidR="0081562C" w:rsidRPr="00B15B2C" w:rsidRDefault="0081562C" w:rsidP="00930B82">
            <w:pPr>
              <w:tabs>
                <w:tab w:val="left" w:pos="1122"/>
              </w:tabs>
            </w:pPr>
          </w:p>
        </w:tc>
      </w:tr>
      <w:tr w:rsidR="0081562C" w:rsidRPr="00B15B2C" w14:paraId="215354F6" w14:textId="77777777" w:rsidTr="00930B82">
        <w:trPr>
          <w:trHeight w:val="1239"/>
        </w:trPr>
        <w:tc>
          <w:tcPr>
            <w:tcW w:w="1560" w:type="dxa"/>
            <w:vMerge w:val="restart"/>
          </w:tcPr>
          <w:p w14:paraId="2BD6282D" w14:textId="77777777" w:rsidR="0081562C" w:rsidRPr="0081562C" w:rsidRDefault="0081562C" w:rsidP="00930B82">
            <w:pPr>
              <w:ind w:left="-709"/>
              <w:rPr>
                <w:lang w:val="pl-PL"/>
              </w:rPr>
            </w:pPr>
          </w:p>
          <w:p w14:paraId="51D000DE" w14:textId="77777777" w:rsidR="0081562C" w:rsidRPr="0081562C" w:rsidRDefault="0081562C" w:rsidP="00930B82">
            <w:pPr>
              <w:rPr>
                <w:rFonts w:cs="Calibri"/>
                <w:b/>
                <w:sz w:val="18"/>
                <w:szCs w:val="18"/>
                <w:lang w:val="pl-PL"/>
              </w:rPr>
            </w:pPr>
            <w:r w:rsidRPr="0081562C">
              <w:rPr>
                <w:rFonts w:cs="Calibri"/>
                <w:b/>
                <w:sz w:val="18"/>
                <w:szCs w:val="18"/>
                <w:lang w:val="pl-PL"/>
              </w:rPr>
              <w:t>Oś priorytetowa VI</w:t>
            </w:r>
          </w:p>
          <w:p w14:paraId="33BE192B" w14:textId="77777777" w:rsidR="0081562C" w:rsidRPr="0081562C" w:rsidRDefault="0081562C" w:rsidP="00930B82">
            <w:pPr>
              <w:rPr>
                <w:rFonts w:cs="Calibri"/>
                <w:b/>
                <w:sz w:val="18"/>
                <w:szCs w:val="18"/>
                <w:lang w:val="pl-PL"/>
              </w:rPr>
            </w:pPr>
          </w:p>
          <w:p w14:paraId="1ED85C44" w14:textId="77777777" w:rsidR="0081562C" w:rsidRPr="0081562C" w:rsidRDefault="0081562C" w:rsidP="00930B82">
            <w:pPr>
              <w:rPr>
                <w:rFonts w:cs="Calibri"/>
                <w:b/>
                <w:sz w:val="18"/>
                <w:szCs w:val="18"/>
                <w:lang w:val="pl-PL"/>
              </w:rPr>
            </w:pPr>
            <w:r w:rsidRPr="0081562C">
              <w:rPr>
                <w:rFonts w:cs="Calibri"/>
                <w:b/>
                <w:sz w:val="18"/>
                <w:szCs w:val="18"/>
                <w:lang w:val="pl-PL"/>
              </w:rPr>
              <w:t xml:space="preserve"> Rewitalizacja </w:t>
            </w:r>
          </w:p>
          <w:p w14:paraId="6D5867C7" w14:textId="77777777" w:rsidR="0081562C" w:rsidRPr="0081562C" w:rsidRDefault="0081562C" w:rsidP="00930B82">
            <w:pPr>
              <w:rPr>
                <w:rFonts w:cs="Calibri"/>
                <w:b/>
                <w:sz w:val="18"/>
                <w:szCs w:val="18"/>
                <w:lang w:val="pl-PL"/>
              </w:rPr>
            </w:pPr>
            <w:r w:rsidRPr="0081562C">
              <w:rPr>
                <w:rFonts w:cs="Calibri"/>
                <w:b/>
                <w:sz w:val="18"/>
                <w:szCs w:val="18"/>
                <w:lang w:val="pl-PL"/>
              </w:rPr>
              <w:t xml:space="preserve"> i potencjał endogeniczny regionu</w:t>
            </w:r>
          </w:p>
          <w:p w14:paraId="73923DA4" w14:textId="77777777" w:rsidR="0081562C" w:rsidRPr="0081562C" w:rsidRDefault="0081562C" w:rsidP="00930B82">
            <w:pPr>
              <w:jc w:val="center"/>
              <w:rPr>
                <w:lang w:val="pl-PL"/>
              </w:rPr>
            </w:pPr>
          </w:p>
        </w:tc>
        <w:tc>
          <w:tcPr>
            <w:tcW w:w="2127" w:type="dxa"/>
            <w:vMerge w:val="restart"/>
          </w:tcPr>
          <w:p w14:paraId="4C53C2A0" w14:textId="77777777" w:rsidR="0081562C" w:rsidRPr="0081562C" w:rsidRDefault="0081562C" w:rsidP="00930B82">
            <w:pPr>
              <w:ind w:left="-709"/>
              <w:rPr>
                <w:lang w:val="pl-PL"/>
              </w:rPr>
            </w:pPr>
          </w:p>
          <w:p w14:paraId="445E4C51" w14:textId="77777777" w:rsidR="0081562C" w:rsidRPr="0081562C" w:rsidRDefault="0081562C" w:rsidP="00930B82">
            <w:pPr>
              <w:rPr>
                <w:sz w:val="18"/>
                <w:szCs w:val="18"/>
                <w:lang w:val="pl-PL"/>
              </w:rPr>
            </w:pPr>
            <w:r w:rsidRPr="0081562C">
              <w:rPr>
                <w:sz w:val="18"/>
                <w:szCs w:val="18"/>
                <w:lang w:val="pl-PL"/>
              </w:rPr>
              <w:t>Zwiększenie efektywności wykorzystania zasobów naturalnych i kulturowych oraz ich zachowanie</w:t>
            </w:r>
          </w:p>
          <w:p w14:paraId="70A2913F" w14:textId="77777777" w:rsidR="0081562C" w:rsidRPr="0081562C" w:rsidRDefault="0081562C" w:rsidP="00930B82">
            <w:pPr>
              <w:rPr>
                <w:sz w:val="18"/>
                <w:szCs w:val="18"/>
                <w:lang w:val="pl-PL"/>
              </w:rPr>
            </w:pPr>
          </w:p>
          <w:p w14:paraId="27AB0537" w14:textId="77777777" w:rsidR="0081562C" w:rsidRPr="0081562C" w:rsidRDefault="0081562C" w:rsidP="00930B82">
            <w:pPr>
              <w:rPr>
                <w:sz w:val="18"/>
                <w:szCs w:val="18"/>
                <w:lang w:val="pl-PL"/>
              </w:rPr>
            </w:pPr>
            <w:r w:rsidRPr="0081562C">
              <w:rPr>
                <w:sz w:val="18"/>
                <w:szCs w:val="18"/>
                <w:lang w:val="pl-PL"/>
              </w:rPr>
              <w:t>Bardziej efektywne wykorzystanie zasobów na rynku pracy</w:t>
            </w:r>
          </w:p>
          <w:p w14:paraId="66F3D509" w14:textId="77777777" w:rsidR="0081562C" w:rsidRPr="0081562C" w:rsidRDefault="0081562C" w:rsidP="00930B82">
            <w:pPr>
              <w:rPr>
                <w:sz w:val="18"/>
                <w:szCs w:val="18"/>
                <w:lang w:val="pl-PL"/>
              </w:rPr>
            </w:pPr>
          </w:p>
          <w:p w14:paraId="3340B41B" w14:textId="77777777" w:rsidR="0081562C" w:rsidRPr="0081562C" w:rsidRDefault="0081562C" w:rsidP="00930B82">
            <w:pPr>
              <w:rPr>
                <w:sz w:val="18"/>
                <w:szCs w:val="18"/>
                <w:lang w:val="pl-PL"/>
              </w:rPr>
            </w:pPr>
            <w:r w:rsidRPr="0081562C">
              <w:rPr>
                <w:sz w:val="18"/>
                <w:szCs w:val="18"/>
                <w:lang w:val="pl-PL"/>
              </w:rPr>
              <w:t>Włączenie społeczności zamieszkałych obszary peryferyjne i zdegradowane</w:t>
            </w:r>
          </w:p>
          <w:p w14:paraId="544A309F" w14:textId="77777777" w:rsidR="0081562C" w:rsidRPr="0081562C" w:rsidRDefault="0081562C" w:rsidP="00930B82">
            <w:pPr>
              <w:rPr>
                <w:sz w:val="18"/>
                <w:szCs w:val="18"/>
                <w:lang w:val="pl-PL"/>
              </w:rPr>
            </w:pPr>
          </w:p>
          <w:p w14:paraId="3D38222C" w14:textId="77777777" w:rsidR="0081562C" w:rsidRPr="0081562C" w:rsidRDefault="0081562C" w:rsidP="00930B82">
            <w:pPr>
              <w:rPr>
                <w:lang w:val="pl-PL"/>
              </w:rPr>
            </w:pPr>
          </w:p>
        </w:tc>
        <w:tc>
          <w:tcPr>
            <w:tcW w:w="1809" w:type="dxa"/>
            <w:vMerge w:val="restart"/>
          </w:tcPr>
          <w:p w14:paraId="2D83C6BB" w14:textId="77777777" w:rsidR="0081562C" w:rsidRPr="0081562C" w:rsidRDefault="0081562C" w:rsidP="00930B82">
            <w:pPr>
              <w:ind w:left="-709"/>
              <w:rPr>
                <w:lang w:val="pl-PL"/>
              </w:rPr>
            </w:pPr>
          </w:p>
          <w:p w14:paraId="336BB81F" w14:textId="77777777" w:rsidR="0081562C" w:rsidRPr="0081562C" w:rsidRDefault="0081562C" w:rsidP="00930B82">
            <w:pPr>
              <w:jc w:val="both"/>
              <w:rPr>
                <w:sz w:val="18"/>
                <w:szCs w:val="18"/>
                <w:lang w:val="pl-PL"/>
              </w:rPr>
            </w:pPr>
            <w:r w:rsidRPr="0081562C">
              <w:rPr>
                <w:color w:val="000000"/>
                <w:sz w:val="18"/>
                <w:szCs w:val="18"/>
                <w:lang w:val="pl-PL"/>
              </w:rPr>
              <w:t xml:space="preserve">Rozwój inteligentny, obejmujący </w:t>
            </w:r>
            <w:r w:rsidRPr="0081562C">
              <w:rPr>
                <w:sz w:val="18"/>
                <w:szCs w:val="18"/>
                <w:lang w:val="pl-PL"/>
              </w:rPr>
              <w:t>rozwój gospodarki opartej na wiedzy i innowacji</w:t>
            </w:r>
          </w:p>
          <w:p w14:paraId="46833BFA" w14:textId="77777777" w:rsidR="0081562C" w:rsidRPr="0081562C" w:rsidRDefault="0081562C" w:rsidP="00930B82">
            <w:pPr>
              <w:jc w:val="both"/>
              <w:rPr>
                <w:sz w:val="18"/>
                <w:szCs w:val="18"/>
                <w:lang w:val="pl-PL"/>
              </w:rPr>
            </w:pPr>
          </w:p>
          <w:p w14:paraId="33A0C0EF" w14:textId="77777777" w:rsidR="0081562C" w:rsidRPr="0081562C" w:rsidRDefault="0081562C" w:rsidP="00930B82">
            <w:pPr>
              <w:rPr>
                <w:sz w:val="18"/>
                <w:szCs w:val="18"/>
                <w:lang w:val="pl-PL"/>
              </w:rPr>
            </w:pPr>
            <w:r w:rsidRPr="0081562C">
              <w:rPr>
                <w:sz w:val="18"/>
                <w:szCs w:val="18"/>
                <w:lang w:val="pl-PL"/>
              </w:rPr>
              <w:t>Rozwój zrównoważony – wspieranie gospodarki efektywniej korzystającej z zasobów, bardziej przyjaznej środowisku i bardziej konkurencyjnej</w:t>
            </w:r>
          </w:p>
          <w:p w14:paraId="391665DE" w14:textId="77777777" w:rsidR="0081562C" w:rsidRPr="0081562C" w:rsidRDefault="0081562C" w:rsidP="00930B82">
            <w:pPr>
              <w:jc w:val="both"/>
              <w:rPr>
                <w:sz w:val="18"/>
                <w:szCs w:val="18"/>
                <w:lang w:val="pl-PL"/>
              </w:rPr>
            </w:pPr>
          </w:p>
          <w:p w14:paraId="2B4ED5B5" w14:textId="77777777" w:rsidR="0081562C" w:rsidRPr="0081562C" w:rsidRDefault="0081562C" w:rsidP="00930B82">
            <w:pPr>
              <w:jc w:val="both"/>
              <w:rPr>
                <w:sz w:val="18"/>
                <w:szCs w:val="18"/>
                <w:lang w:val="pl-PL"/>
              </w:rPr>
            </w:pPr>
            <w:r w:rsidRPr="0081562C">
              <w:rPr>
                <w:sz w:val="18"/>
                <w:szCs w:val="18"/>
                <w:lang w:val="pl-PL"/>
              </w:rPr>
              <w:t xml:space="preserve"> Rozwój sprzyjający włączeniu społecznemu, obejmujący wspieranie gospodarki o wysokim poziomie zatrudnienia, zapewniającej spójność społeczną i terytorialną</w:t>
            </w:r>
          </w:p>
          <w:p w14:paraId="0A69555A" w14:textId="77777777" w:rsidR="0081562C" w:rsidRPr="0081562C" w:rsidRDefault="0081562C" w:rsidP="00930B82">
            <w:pPr>
              <w:rPr>
                <w:lang w:val="pl-PL"/>
              </w:rPr>
            </w:pPr>
          </w:p>
        </w:tc>
        <w:tc>
          <w:tcPr>
            <w:tcW w:w="2160" w:type="dxa"/>
            <w:vMerge w:val="restart"/>
          </w:tcPr>
          <w:p w14:paraId="05FC13F3" w14:textId="77777777" w:rsidR="0081562C" w:rsidRPr="0081562C" w:rsidRDefault="0081562C" w:rsidP="00930B82">
            <w:pPr>
              <w:ind w:left="-709"/>
              <w:rPr>
                <w:lang w:val="pl-PL"/>
              </w:rPr>
            </w:pPr>
          </w:p>
        </w:tc>
        <w:tc>
          <w:tcPr>
            <w:tcW w:w="1842" w:type="dxa"/>
          </w:tcPr>
          <w:p w14:paraId="3295F1DF" w14:textId="77777777" w:rsidR="0081562C" w:rsidRPr="0081562C" w:rsidRDefault="0081562C" w:rsidP="00930B82">
            <w:pPr>
              <w:ind w:left="-709"/>
              <w:rPr>
                <w:lang w:val="pl-PL"/>
              </w:rPr>
            </w:pPr>
          </w:p>
          <w:p w14:paraId="3D6CD260" w14:textId="77777777" w:rsidR="0081562C" w:rsidRPr="00B15B2C" w:rsidRDefault="0081562C" w:rsidP="00930B82">
            <w:r w:rsidRPr="00B15B2C">
              <w:rPr>
                <w:i/>
                <w:sz w:val="18"/>
                <w:szCs w:val="18"/>
              </w:rPr>
              <w:t>Strategia Rozwoju Kraju 2020</w:t>
            </w:r>
          </w:p>
        </w:tc>
        <w:tc>
          <w:tcPr>
            <w:tcW w:w="6237" w:type="dxa"/>
          </w:tcPr>
          <w:p w14:paraId="12CF88F7" w14:textId="77777777" w:rsidR="0081562C" w:rsidRPr="0081562C" w:rsidRDefault="0081562C" w:rsidP="00930B82">
            <w:pPr>
              <w:ind w:left="-709"/>
              <w:rPr>
                <w:lang w:val="pl-PL"/>
              </w:rPr>
            </w:pPr>
          </w:p>
          <w:p w14:paraId="3EC62846" w14:textId="77777777" w:rsidR="0081562C" w:rsidRPr="0081562C" w:rsidRDefault="0081562C" w:rsidP="00930B82">
            <w:pPr>
              <w:contextualSpacing/>
              <w:rPr>
                <w:b/>
                <w:sz w:val="18"/>
                <w:szCs w:val="18"/>
                <w:lang w:val="pl-PL"/>
              </w:rPr>
            </w:pPr>
            <w:r w:rsidRPr="0081562C">
              <w:rPr>
                <w:b/>
                <w:sz w:val="18"/>
                <w:szCs w:val="18"/>
                <w:lang w:val="pl-PL"/>
              </w:rPr>
              <w:t>Interwencje w ramach CT 6:</w:t>
            </w:r>
          </w:p>
          <w:p w14:paraId="5303D647" w14:textId="77777777" w:rsidR="0081562C" w:rsidRPr="0081562C" w:rsidRDefault="0081562C" w:rsidP="00930B82">
            <w:pPr>
              <w:contextualSpacing/>
              <w:rPr>
                <w:sz w:val="18"/>
                <w:szCs w:val="18"/>
                <w:lang w:val="pl-PL"/>
              </w:rPr>
            </w:pPr>
            <w:r w:rsidRPr="0081562C">
              <w:rPr>
                <w:sz w:val="18"/>
                <w:szCs w:val="18"/>
                <w:lang w:val="pl-PL"/>
              </w:rPr>
              <w:t>Cel III.3. Wzmocnienie mechanizmów terytorialnego równoważenia rozwoju oraz integracja przestrzenna dla rozwijania i pełnego wykorzystania potencjałów regionalnych</w:t>
            </w:r>
          </w:p>
          <w:p w14:paraId="55403B42" w14:textId="77777777" w:rsidR="0081562C" w:rsidRPr="0081562C" w:rsidRDefault="0081562C" w:rsidP="00930B82">
            <w:pPr>
              <w:contextualSpacing/>
              <w:rPr>
                <w:sz w:val="18"/>
                <w:szCs w:val="18"/>
                <w:lang w:val="pl-PL"/>
              </w:rPr>
            </w:pPr>
            <w:r w:rsidRPr="0081562C">
              <w:rPr>
                <w:sz w:val="18"/>
                <w:szCs w:val="18"/>
                <w:lang w:val="pl-PL"/>
              </w:rPr>
              <w:t>III.3.2. Wzmacnianie ośrodków wojewódzkich</w:t>
            </w:r>
          </w:p>
          <w:p w14:paraId="1C2E282C" w14:textId="77777777" w:rsidR="0081562C" w:rsidRPr="0081562C" w:rsidRDefault="0081562C" w:rsidP="00930B82">
            <w:pPr>
              <w:contextualSpacing/>
              <w:rPr>
                <w:b/>
                <w:sz w:val="18"/>
                <w:szCs w:val="18"/>
                <w:lang w:val="pl-PL"/>
              </w:rPr>
            </w:pPr>
          </w:p>
          <w:p w14:paraId="31C7E79E" w14:textId="77777777" w:rsidR="0081562C" w:rsidRPr="0081562C" w:rsidRDefault="0081562C" w:rsidP="00930B82">
            <w:pPr>
              <w:contextualSpacing/>
              <w:rPr>
                <w:b/>
                <w:sz w:val="18"/>
                <w:szCs w:val="18"/>
                <w:lang w:val="pl-PL"/>
              </w:rPr>
            </w:pPr>
            <w:r w:rsidRPr="0081562C">
              <w:rPr>
                <w:b/>
                <w:sz w:val="18"/>
                <w:szCs w:val="18"/>
                <w:lang w:val="pl-PL"/>
              </w:rPr>
              <w:t>Interwencje w ramach CT 8:</w:t>
            </w:r>
          </w:p>
          <w:p w14:paraId="5D0D64C0" w14:textId="77777777" w:rsidR="0081562C" w:rsidRPr="0081562C" w:rsidRDefault="0081562C" w:rsidP="00930B82">
            <w:pPr>
              <w:contextualSpacing/>
              <w:rPr>
                <w:sz w:val="18"/>
                <w:szCs w:val="18"/>
                <w:lang w:val="pl-PL"/>
              </w:rPr>
            </w:pPr>
            <w:r w:rsidRPr="0081562C">
              <w:rPr>
                <w:sz w:val="18"/>
                <w:szCs w:val="18"/>
                <w:lang w:val="pl-PL"/>
              </w:rPr>
              <w:t>Cel III.3. Wzmocnienie mechanizmów terytorialnego równoważenia rozwoju oraz integracja przestrzenna dla rozwijania i pełnego wykorzystania potencjałów regionalnych</w:t>
            </w:r>
          </w:p>
          <w:p w14:paraId="65DEF71C" w14:textId="77777777" w:rsidR="0081562C" w:rsidRPr="0081562C" w:rsidRDefault="0081562C" w:rsidP="00930B82">
            <w:pPr>
              <w:contextualSpacing/>
              <w:rPr>
                <w:sz w:val="18"/>
                <w:szCs w:val="18"/>
                <w:lang w:val="pl-PL"/>
              </w:rPr>
            </w:pPr>
            <w:r w:rsidRPr="0081562C">
              <w:rPr>
                <w:sz w:val="18"/>
                <w:szCs w:val="18"/>
                <w:lang w:val="pl-PL"/>
              </w:rPr>
              <w:t>III.3.3. Tworzenie warunków dla rozwoju ośrodków regionalnych, subregionalnych i lokalnych oraz wzmacniania potencjału obszarów wiejskich</w:t>
            </w:r>
          </w:p>
          <w:p w14:paraId="35BAD373" w14:textId="77777777" w:rsidR="0081562C" w:rsidRPr="0081562C" w:rsidRDefault="0081562C" w:rsidP="00930B82">
            <w:pPr>
              <w:contextualSpacing/>
              <w:rPr>
                <w:sz w:val="18"/>
                <w:szCs w:val="18"/>
                <w:lang w:val="pl-PL"/>
              </w:rPr>
            </w:pPr>
          </w:p>
          <w:p w14:paraId="5B4EBA4B" w14:textId="77777777" w:rsidR="0081562C" w:rsidRPr="0081562C" w:rsidRDefault="0081562C" w:rsidP="00930B82">
            <w:pPr>
              <w:contextualSpacing/>
              <w:rPr>
                <w:b/>
                <w:sz w:val="18"/>
                <w:szCs w:val="18"/>
                <w:lang w:val="pl-PL"/>
              </w:rPr>
            </w:pPr>
            <w:r w:rsidRPr="0081562C">
              <w:rPr>
                <w:b/>
                <w:sz w:val="18"/>
                <w:szCs w:val="18"/>
                <w:lang w:val="pl-PL"/>
              </w:rPr>
              <w:t>Interwencje w ramach CT 9:</w:t>
            </w:r>
          </w:p>
          <w:p w14:paraId="764DAF14" w14:textId="77777777" w:rsidR="0081562C" w:rsidRPr="0081562C" w:rsidRDefault="0081562C" w:rsidP="00930B82">
            <w:pPr>
              <w:contextualSpacing/>
              <w:rPr>
                <w:sz w:val="18"/>
                <w:szCs w:val="18"/>
                <w:lang w:val="pl-PL"/>
              </w:rPr>
            </w:pPr>
            <w:r w:rsidRPr="0081562C">
              <w:rPr>
                <w:sz w:val="18"/>
                <w:szCs w:val="18"/>
                <w:lang w:val="pl-PL"/>
              </w:rPr>
              <w:t xml:space="preserve">Cel III.3. Wzmocnienie mechanizmów dyfuzji oraz integracja przestrzenna dla rozwijania i pełnego wykorzystania potencjałów regionalnych: </w:t>
            </w:r>
          </w:p>
          <w:p w14:paraId="1D427852" w14:textId="77777777" w:rsidR="0081562C" w:rsidRPr="0081562C" w:rsidRDefault="0081562C" w:rsidP="00930B82">
            <w:pPr>
              <w:contextualSpacing/>
              <w:rPr>
                <w:sz w:val="18"/>
                <w:szCs w:val="18"/>
                <w:lang w:val="pl-PL"/>
              </w:rPr>
            </w:pPr>
            <w:r w:rsidRPr="0081562C">
              <w:rPr>
                <w:sz w:val="18"/>
                <w:szCs w:val="18"/>
                <w:lang w:val="pl-PL"/>
              </w:rPr>
              <w:t xml:space="preserve">3.3. Tworzenie warunków dla rozwoju ośrodków regionalnych, subregionalnych i lokalnych oraz wzmacniania potencjału obszarów wiejskich </w:t>
            </w:r>
          </w:p>
          <w:p w14:paraId="1A0EA48E" w14:textId="77777777" w:rsidR="0081562C" w:rsidRPr="00B15B2C" w:rsidRDefault="0081562C" w:rsidP="00930B82">
            <w:pPr>
              <w:contextualSpacing/>
              <w:rPr>
                <w:sz w:val="18"/>
                <w:szCs w:val="18"/>
              </w:rPr>
            </w:pPr>
            <w:r w:rsidRPr="00B15B2C">
              <w:rPr>
                <w:sz w:val="18"/>
                <w:szCs w:val="18"/>
              </w:rPr>
              <w:t>3.4. Zwiększenie spójności terytorialnej</w:t>
            </w:r>
          </w:p>
          <w:p w14:paraId="3ECB88FE" w14:textId="77777777" w:rsidR="0081562C" w:rsidRPr="00B15B2C" w:rsidRDefault="0081562C" w:rsidP="00930B82">
            <w:pPr>
              <w:contextualSpacing/>
              <w:rPr>
                <w:sz w:val="18"/>
                <w:szCs w:val="18"/>
              </w:rPr>
            </w:pPr>
          </w:p>
        </w:tc>
      </w:tr>
      <w:tr w:rsidR="0081562C" w:rsidRPr="00B15B2C" w14:paraId="4EA45B2B" w14:textId="77777777" w:rsidTr="00930B82">
        <w:trPr>
          <w:trHeight w:val="1239"/>
        </w:trPr>
        <w:tc>
          <w:tcPr>
            <w:tcW w:w="1560" w:type="dxa"/>
            <w:vMerge/>
          </w:tcPr>
          <w:p w14:paraId="14EF2F4C" w14:textId="77777777" w:rsidR="0081562C" w:rsidRPr="00B15B2C" w:rsidRDefault="0081562C" w:rsidP="00930B82">
            <w:pPr>
              <w:ind w:left="-709"/>
            </w:pPr>
          </w:p>
        </w:tc>
        <w:tc>
          <w:tcPr>
            <w:tcW w:w="2127" w:type="dxa"/>
            <w:vMerge/>
          </w:tcPr>
          <w:p w14:paraId="36F6267D" w14:textId="77777777" w:rsidR="0081562C" w:rsidRPr="00B15B2C" w:rsidRDefault="0081562C" w:rsidP="00930B82">
            <w:pPr>
              <w:ind w:left="-709"/>
            </w:pPr>
          </w:p>
        </w:tc>
        <w:tc>
          <w:tcPr>
            <w:tcW w:w="1809" w:type="dxa"/>
            <w:vMerge/>
          </w:tcPr>
          <w:p w14:paraId="1C2F65E0" w14:textId="77777777" w:rsidR="0081562C" w:rsidRPr="00B15B2C" w:rsidRDefault="0081562C" w:rsidP="00930B82">
            <w:pPr>
              <w:ind w:left="-709"/>
            </w:pPr>
          </w:p>
        </w:tc>
        <w:tc>
          <w:tcPr>
            <w:tcW w:w="2160" w:type="dxa"/>
            <w:vMerge/>
          </w:tcPr>
          <w:p w14:paraId="6163FB65" w14:textId="77777777" w:rsidR="0081562C" w:rsidRPr="00B15B2C" w:rsidRDefault="0081562C" w:rsidP="00930B82">
            <w:pPr>
              <w:ind w:left="-709"/>
            </w:pPr>
          </w:p>
        </w:tc>
        <w:tc>
          <w:tcPr>
            <w:tcW w:w="1842" w:type="dxa"/>
          </w:tcPr>
          <w:p w14:paraId="53B0344C" w14:textId="77777777" w:rsidR="0081562C" w:rsidRPr="0081562C" w:rsidRDefault="0081562C" w:rsidP="00930B82">
            <w:pPr>
              <w:ind w:left="-709"/>
              <w:rPr>
                <w:lang w:val="pl-PL"/>
              </w:rPr>
            </w:pPr>
          </w:p>
          <w:p w14:paraId="29D322F3" w14:textId="77777777" w:rsidR="0081562C" w:rsidRPr="0081562C" w:rsidRDefault="0081562C" w:rsidP="00930B82">
            <w:pPr>
              <w:rPr>
                <w:lang w:val="pl-PL"/>
              </w:rPr>
            </w:pPr>
            <w:r w:rsidRPr="0081562C">
              <w:rPr>
                <w:i/>
                <w:sz w:val="18"/>
                <w:szCs w:val="18"/>
                <w:lang w:val="pl-PL"/>
              </w:rPr>
              <w:t>Krajowa Strategia Rozwoju Regionalnego 2010-2020: Regiony, Miasta, Obszary wiejskie</w:t>
            </w:r>
          </w:p>
        </w:tc>
        <w:tc>
          <w:tcPr>
            <w:tcW w:w="6237" w:type="dxa"/>
          </w:tcPr>
          <w:p w14:paraId="23F087DD" w14:textId="77777777" w:rsidR="0081562C" w:rsidRPr="0081562C" w:rsidRDefault="0081562C" w:rsidP="00930B82">
            <w:pPr>
              <w:ind w:left="-709"/>
              <w:rPr>
                <w:lang w:val="pl-PL"/>
              </w:rPr>
            </w:pPr>
          </w:p>
          <w:p w14:paraId="5D98FCFB" w14:textId="77777777" w:rsidR="0081562C" w:rsidRPr="0081562C" w:rsidRDefault="0081562C" w:rsidP="00930B82">
            <w:pPr>
              <w:contextualSpacing/>
              <w:rPr>
                <w:b/>
                <w:sz w:val="18"/>
                <w:szCs w:val="18"/>
                <w:lang w:val="pl-PL"/>
              </w:rPr>
            </w:pPr>
            <w:r w:rsidRPr="0081562C">
              <w:rPr>
                <w:lang w:val="pl-PL"/>
              </w:rPr>
              <w:t>I</w:t>
            </w:r>
            <w:r w:rsidRPr="0081562C">
              <w:rPr>
                <w:b/>
                <w:sz w:val="18"/>
                <w:szCs w:val="18"/>
                <w:lang w:val="pl-PL"/>
              </w:rPr>
              <w:t>nterwencje w ramach CT 6:</w:t>
            </w:r>
          </w:p>
          <w:p w14:paraId="512DFEE7" w14:textId="77777777" w:rsidR="0081562C" w:rsidRPr="0081562C" w:rsidRDefault="0081562C" w:rsidP="00930B82">
            <w:pPr>
              <w:contextualSpacing/>
              <w:rPr>
                <w:sz w:val="18"/>
                <w:szCs w:val="18"/>
                <w:lang w:val="pl-PL"/>
              </w:rPr>
            </w:pPr>
            <w:r w:rsidRPr="0081562C">
              <w:rPr>
                <w:sz w:val="18"/>
                <w:szCs w:val="18"/>
                <w:lang w:val="pl-PL"/>
              </w:rPr>
              <w:t xml:space="preserve">Cel 1. Wspomaganie wzrostu konkurencyjności regionów: </w:t>
            </w:r>
          </w:p>
          <w:p w14:paraId="6C98B5F6" w14:textId="77777777" w:rsidR="0081562C" w:rsidRPr="0081562C" w:rsidRDefault="0081562C" w:rsidP="00930B82">
            <w:pPr>
              <w:contextualSpacing/>
              <w:rPr>
                <w:sz w:val="18"/>
                <w:szCs w:val="18"/>
                <w:lang w:val="pl-PL"/>
              </w:rPr>
            </w:pPr>
            <w:r w:rsidRPr="0081562C">
              <w:rPr>
                <w:sz w:val="18"/>
                <w:szCs w:val="18"/>
                <w:lang w:val="pl-PL"/>
              </w:rPr>
              <w:t xml:space="preserve">1.1. Wzmacnianie funkcji metropolitalnych ośrodków wojewódzkich i integracja ich obszarów funkcjonalnych </w:t>
            </w:r>
          </w:p>
          <w:p w14:paraId="39899A99" w14:textId="77777777" w:rsidR="0081562C" w:rsidRPr="0081562C" w:rsidRDefault="0081562C" w:rsidP="00930B82">
            <w:pPr>
              <w:contextualSpacing/>
              <w:rPr>
                <w:sz w:val="18"/>
                <w:szCs w:val="18"/>
                <w:lang w:val="pl-PL"/>
              </w:rPr>
            </w:pPr>
            <w:r w:rsidRPr="0081562C">
              <w:rPr>
                <w:sz w:val="18"/>
                <w:szCs w:val="18"/>
                <w:lang w:val="pl-PL"/>
              </w:rPr>
              <w:t>1.2. Tworzenie warunków dla rozprzestrzeniania procesów rozwojowych i zwiększania ich absorpcji poza miastami wojewódzkimi</w:t>
            </w:r>
          </w:p>
          <w:p w14:paraId="6EFCBFB6" w14:textId="77777777" w:rsidR="0081562C" w:rsidRPr="0081562C" w:rsidRDefault="0081562C" w:rsidP="00930B82">
            <w:pPr>
              <w:contextualSpacing/>
              <w:rPr>
                <w:sz w:val="18"/>
                <w:szCs w:val="18"/>
                <w:lang w:val="pl-PL"/>
              </w:rPr>
            </w:pPr>
            <w:r w:rsidRPr="0081562C">
              <w:rPr>
                <w:sz w:val="18"/>
                <w:szCs w:val="18"/>
                <w:lang w:val="pl-PL"/>
              </w:rPr>
              <w:t>1.3. Budowa podstaw konkurencyjności województw – działania tematyczne</w:t>
            </w:r>
          </w:p>
          <w:p w14:paraId="7153AB0A" w14:textId="77777777" w:rsidR="0081562C" w:rsidRPr="0081562C" w:rsidRDefault="0081562C" w:rsidP="00930B82">
            <w:pPr>
              <w:contextualSpacing/>
              <w:rPr>
                <w:sz w:val="18"/>
                <w:szCs w:val="18"/>
                <w:lang w:val="pl-PL"/>
              </w:rPr>
            </w:pPr>
            <w:r w:rsidRPr="0081562C">
              <w:rPr>
                <w:sz w:val="18"/>
                <w:szCs w:val="18"/>
                <w:lang w:val="pl-PL"/>
              </w:rPr>
              <w:t>1.3.6. Wykorzystanie walorów środowiska przyrodniczego oraz potencjału</w:t>
            </w:r>
          </w:p>
          <w:p w14:paraId="31D59DA3" w14:textId="77777777" w:rsidR="0081562C" w:rsidRPr="0081562C" w:rsidRDefault="0081562C" w:rsidP="00930B82">
            <w:pPr>
              <w:contextualSpacing/>
              <w:rPr>
                <w:sz w:val="18"/>
                <w:szCs w:val="18"/>
                <w:lang w:val="pl-PL"/>
              </w:rPr>
            </w:pPr>
            <w:r w:rsidRPr="0081562C">
              <w:rPr>
                <w:sz w:val="18"/>
                <w:szCs w:val="18"/>
                <w:lang w:val="pl-PL"/>
              </w:rPr>
              <w:t>dziedzictwa kulturowego</w:t>
            </w:r>
          </w:p>
          <w:p w14:paraId="6B0D4B8E" w14:textId="77777777" w:rsidR="0081562C" w:rsidRPr="0081562C" w:rsidRDefault="0081562C" w:rsidP="00930B82">
            <w:pPr>
              <w:contextualSpacing/>
              <w:rPr>
                <w:b/>
                <w:sz w:val="18"/>
                <w:szCs w:val="18"/>
                <w:lang w:val="pl-PL"/>
              </w:rPr>
            </w:pPr>
          </w:p>
          <w:p w14:paraId="78188284" w14:textId="77777777" w:rsidR="0081562C" w:rsidRPr="0081562C" w:rsidRDefault="0081562C" w:rsidP="00930B82">
            <w:pPr>
              <w:contextualSpacing/>
              <w:rPr>
                <w:b/>
                <w:sz w:val="18"/>
                <w:szCs w:val="18"/>
                <w:lang w:val="pl-PL"/>
              </w:rPr>
            </w:pPr>
            <w:r w:rsidRPr="0081562C">
              <w:rPr>
                <w:b/>
                <w:sz w:val="18"/>
                <w:szCs w:val="18"/>
                <w:lang w:val="pl-PL"/>
              </w:rPr>
              <w:t>Interwencje w ramach CT 8:</w:t>
            </w:r>
          </w:p>
          <w:p w14:paraId="5F53EC93" w14:textId="77777777" w:rsidR="0081562C" w:rsidRPr="0081562C" w:rsidRDefault="0081562C" w:rsidP="00930B82">
            <w:pPr>
              <w:contextualSpacing/>
              <w:rPr>
                <w:sz w:val="18"/>
                <w:szCs w:val="18"/>
                <w:lang w:val="pl-PL"/>
              </w:rPr>
            </w:pPr>
            <w:r w:rsidRPr="0081562C">
              <w:rPr>
                <w:sz w:val="18"/>
                <w:szCs w:val="18"/>
                <w:lang w:val="pl-PL"/>
              </w:rPr>
              <w:t>Cel 1. Wspomaganie wzrostu konkurencyjności regionów:</w:t>
            </w:r>
          </w:p>
          <w:p w14:paraId="31A7AF86" w14:textId="77777777" w:rsidR="0081562C" w:rsidRPr="0081562C" w:rsidRDefault="0081562C" w:rsidP="00930B82">
            <w:pPr>
              <w:contextualSpacing/>
              <w:rPr>
                <w:sz w:val="18"/>
                <w:szCs w:val="18"/>
                <w:lang w:val="pl-PL"/>
              </w:rPr>
            </w:pPr>
            <w:r w:rsidRPr="0081562C">
              <w:rPr>
                <w:sz w:val="18"/>
                <w:szCs w:val="18"/>
                <w:lang w:val="pl-PL"/>
              </w:rPr>
              <w:t>1.3. Budowa podstaw konkurencyjności województw – działania tematyczne</w:t>
            </w:r>
          </w:p>
          <w:p w14:paraId="090585A5" w14:textId="77777777" w:rsidR="0081562C" w:rsidRPr="0081562C" w:rsidRDefault="0081562C" w:rsidP="00930B82">
            <w:pPr>
              <w:contextualSpacing/>
              <w:rPr>
                <w:sz w:val="18"/>
                <w:szCs w:val="18"/>
                <w:lang w:val="pl-PL"/>
              </w:rPr>
            </w:pPr>
            <w:r w:rsidRPr="0081562C">
              <w:rPr>
                <w:sz w:val="18"/>
                <w:szCs w:val="18"/>
                <w:lang w:val="pl-PL"/>
              </w:rPr>
              <w:t>1.3.6. Wykorzystanie walorów środowiska przyrodniczego oraz potencjału</w:t>
            </w:r>
          </w:p>
          <w:p w14:paraId="33E4B5E0" w14:textId="77777777" w:rsidR="0081562C" w:rsidRPr="0081562C" w:rsidRDefault="0081562C" w:rsidP="00930B82">
            <w:pPr>
              <w:contextualSpacing/>
              <w:rPr>
                <w:sz w:val="18"/>
                <w:szCs w:val="18"/>
                <w:lang w:val="pl-PL"/>
              </w:rPr>
            </w:pPr>
            <w:r w:rsidRPr="0081562C">
              <w:rPr>
                <w:sz w:val="18"/>
                <w:szCs w:val="18"/>
                <w:lang w:val="pl-PL"/>
              </w:rPr>
              <w:t>dziedzictwa kulturowego</w:t>
            </w:r>
          </w:p>
          <w:p w14:paraId="68222F49" w14:textId="77777777" w:rsidR="0081562C" w:rsidRPr="0081562C" w:rsidRDefault="0081562C" w:rsidP="00930B82">
            <w:pPr>
              <w:contextualSpacing/>
              <w:rPr>
                <w:sz w:val="18"/>
                <w:szCs w:val="18"/>
                <w:lang w:val="pl-PL"/>
              </w:rPr>
            </w:pPr>
          </w:p>
          <w:p w14:paraId="027CE65B" w14:textId="77777777" w:rsidR="0081562C" w:rsidRPr="0081562C" w:rsidRDefault="0081562C" w:rsidP="00930B82">
            <w:pPr>
              <w:contextualSpacing/>
              <w:rPr>
                <w:b/>
                <w:sz w:val="18"/>
                <w:szCs w:val="18"/>
                <w:lang w:val="pl-PL"/>
              </w:rPr>
            </w:pPr>
            <w:r w:rsidRPr="0081562C">
              <w:rPr>
                <w:b/>
                <w:sz w:val="18"/>
                <w:szCs w:val="18"/>
                <w:lang w:val="pl-PL"/>
              </w:rPr>
              <w:t>Interwencje w ramach CT 9:</w:t>
            </w:r>
          </w:p>
          <w:p w14:paraId="0C9DD494" w14:textId="77777777" w:rsidR="0081562C" w:rsidRPr="0081562C" w:rsidRDefault="0081562C" w:rsidP="00930B82">
            <w:pPr>
              <w:contextualSpacing/>
              <w:rPr>
                <w:sz w:val="18"/>
                <w:szCs w:val="18"/>
                <w:lang w:val="pl-PL"/>
              </w:rPr>
            </w:pPr>
            <w:r w:rsidRPr="0081562C">
              <w:rPr>
                <w:sz w:val="18"/>
                <w:szCs w:val="18"/>
                <w:lang w:val="pl-PL"/>
              </w:rPr>
              <w:t xml:space="preserve">Cel 2. Budowanie spójności terytorialnej i przeciwdziałanie marginalizacji obszarów problemowych: </w:t>
            </w:r>
          </w:p>
          <w:p w14:paraId="1DF0E8FE" w14:textId="77777777" w:rsidR="0081562C" w:rsidRPr="0081562C" w:rsidRDefault="0081562C" w:rsidP="00930B82">
            <w:pPr>
              <w:contextualSpacing/>
              <w:rPr>
                <w:sz w:val="18"/>
                <w:szCs w:val="18"/>
                <w:lang w:val="pl-PL"/>
              </w:rPr>
            </w:pPr>
            <w:r w:rsidRPr="0081562C">
              <w:rPr>
                <w:sz w:val="18"/>
                <w:szCs w:val="18"/>
                <w:lang w:val="pl-PL"/>
              </w:rPr>
              <w:t>2.3. Restrukturyzacja i rewitalizacja miast i innych obszarów tracących dotychczasowe funkcje społeczno-gospodarcze</w:t>
            </w:r>
          </w:p>
          <w:p w14:paraId="3E271DB9" w14:textId="77777777" w:rsidR="0081562C" w:rsidRPr="0081562C" w:rsidRDefault="0081562C" w:rsidP="00930B82">
            <w:pPr>
              <w:contextualSpacing/>
              <w:rPr>
                <w:sz w:val="18"/>
                <w:szCs w:val="18"/>
                <w:lang w:val="pl-PL"/>
              </w:rPr>
            </w:pPr>
          </w:p>
          <w:p w14:paraId="7DAC1B68" w14:textId="77777777" w:rsidR="0081562C" w:rsidRPr="0081562C" w:rsidRDefault="0081562C" w:rsidP="00930B82">
            <w:pPr>
              <w:rPr>
                <w:lang w:val="pl-PL"/>
              </w:rPr>
            </w:pPr>
          </w:p>
        </w:tc>
      </w:tr>
      <w:tr w:rsidR="0081562C" w:rsidRPr="00B15B2C" w14:paraId="7EF35A67" w14:textId="77777777" w:rsidTr="00930B82">
        <w:trPr>
          <w:trHeight w:val="1239"/>
        </w:trPr>
        <w:tc>
          <w:tcPr>
            <w:tcW w:w="1560" w:type="dxa"/>
            <w:vMerge/>
          </w:tcPr>
          <w:p w14:paraId="124A5A2A" w14:textId="77777777" w:rsidR="0081562C" w:rsidRPr="0081562C" w:rsidRDefault="0081562C" w:rsidP="00930B82">
            <w:pPr>
              <w:ind w:left="-709"/>
              <w:rPr>
                <w:lang w:val="pl-PL"/>
              </w:rPr>
            </w:pPr>
          </w:p>
        </w:tc>
        <w:tc>
          <w:tcPr>
            <w:tcW w:w="2127" w:type="dxa"/>
            <w:vMerge/>
          </w:tcPr>
          <w:p w14:paraId="4971B30E" w14:textId="77777777" w:rsidR="0081562C" w:rsidRPr="0081562C" w:rsidRDefault="0081562C" w:rsidP="00930B82">
            <w:pPr>
              <w:ind w:left="-709"/>
              <w:rPr>
                <w:lang w:val="pl-PL"/>
              </w:rPr>
            </w:pPr>
          </w:p>
        </w:tc>
        <w:tc>
          <w:tcPr>
            <w:tcW w:w="1809" w:type="dxa"/>
            <w:vMerge/>
          </w:tcPr>
          <w:p w14:paraId="29EF09F6" w14:textId="77777777" w:rsidR="0081562C" w:rsidRPr="0081562C" w:rsidRDefault="0081562C" w:rsidP="00930B82">
            <w:pPr>
              <w:ind w:left="-709"/>
              <w:rPr>
                <w:lang w:val="pl-PL"/>
              </w:rPr>
            </w:pPr>
          </w:p>
        </w:tc>
        <w:tc>
          <w:tcPr>
            <w:tcW w:w="2160" w:type="dxa"/>
            <w:vMerge/>
          </w:tcPr>
          <w:p w14:paraId="525DEF18" w14:textId="77777777" w:rsidR="0081562C" w:rsidRPr="0081562C" w:rsidRDefault="0081562C" w:rsidP="00930B82">
            <w:pPr>
              <w:ind w:left="-709"/>
              <w:rPr>
                <w:lang w:val="pl-PL"/>
              </w:rPr>
            </w:pPr>
          </w:p>
        </w:tc>
        <w:tc>
          <w:tcPr>
            <w:tcW w:w="1842" w:type="dxa"/>
          </w:tcPr>
          <w:p w14:paraId="78AA458E" w14:textId="77777777" w:rsidR="0081562C" w:rsidRPr="0081562C" w:rsidRDefault="0081562C" w:rsidP="00930B82">
            <w:pPr>
              <w:ind w:left="-709"/>
              <w:rPr>
                <w:lang w:val="pl-PL"/>
              </w:rPr>
            </w:pPr>
          </w:p>
          <w:p w14:paraId="373B509F" w14:textId="77777777" w:rsidR="0081562C" w:rsidRPr="0081562C" w:rsidRDefault="0081562C" w:rsidP="00930B82">
            <w:pPr>
              <w:rPr>
                <w:i/>
                <w:sz w:val="18"/>
                <w:szCs w:val="18"/>
                <w:lang w:val="pl-PL"/>
              </w:rPr>
            </w:pPr>
            <w:r w:rsidRPr="0081562C">
              <w:rPr>
                <w:i/>
                <w:sz w:val="18"/>
                <w:szCs w:val="18"/>
                <w:lang w:val="pl-PL"/>
              </w:rPr>
              <w:t>Strategia Bezpieczeństwo Energetyczne</w:t>
            </w:r>
          </w:p>
          <w:p w14:paraId="7990BD4C" w14:textId="77777777" w:rsidR="0081562C" w:rsidRPr="0081562C" w:rsidRDefault="0081562C" w:rsidP="00930B82">
            <w:pPr>
              <w:rPr>
                <w:lang w:val="pl-PL"/>
              </w:rPr>
            </w:pPr>
            <w:r w:rsidRPr="0081562C">
              <w:rPr>
                <w:i/>
                <w:sz w:val="18"/>
                <w:szCs w:val="18"/>
                <w:lang w:val="pl-PL"/>
              </w:rPr>
              <w:t xml:space="preserve"> i Środowisko</w:t>
            </w:r>
          </w:p>
        </w:tc>
        <w:tc>
          <w:tcPr>
            <w:tcW w:w="6237" w:type="dxa"/>
          </w:tcPr>
          <w:p w14:paraId="40BB0F22" w14:textId="77777777" w:rsidR="0081562C" w:rsidRPr="0081562C" w:rsidRDefault="0081562C" w:rsidP="00930B82">
            <w:pPr>
              <w:ind w:left="-709"/>
              <w:rPr>
                <w:lang w:val="pl-PL"/>
              </w:rPr>
            </w:pPr>
          </w:p>
          <w:p w14:paraId="63407560" w14:textId="77777777" w:rsidR="0081562C" w:rsidRPr="0081562C" w:rsidRDefault="0081562C" w:rsidP="00930B82">
            <w:pPr>
              <w:contextualSpacing/>
              <w:rPr>
                <w:b/>
                <w:sz w:val="18"/>
                <w:szCs w:val="18"/>
                <w:lang w:val="pl-PL"/>
              </w:rPr>
            </w:pPr>
            <w:r w:rsidRPr="0081562C">
              <w:rPr>
                <w:b/>
                <w:sz w:val="18"/>
                <w:szCs w:val="18"/>
                <w:lang w:val="pl-PL"/>
              </w:rPr>
              <w:t>Interwencje w ramach CT 6:</w:t>
            </w:r>
          </w:p>
          <w:p w14:paraId="3AE3BE8A" w14:textId="77777777" w:rsidR="0081562C" w:rsidRPr="0081562C" w:rsidRDefault="0081562C" w:rsidP="00930B82">
            <w:pPr>
              <w:contextualSpacing/>
              <w:rPr>
                <w:sz w:val="18"/>
                <w:szCs w:val="18"/>
                <w:lang w:val="pl-PL"/>
              </w:rPr>
            </w:pPr>
            <w:r w:rsidRPr="0081562C">
              <w:rPr>
                <w:sz w:val="18"/>
                <w:szCs w:val="18"/>
                <w:lang w:val="pl-PL"/>
              </w:rPr>
              <w:t xml:space="preserve">Cel 1 Zrównoważone gospodarowanie zasobami środowiska: </w:t>
            </w:r>
          </w:p>
          <w:p w14:paraId="4E1185BB" w14:textId="77777777" w:rsidR="0081562C" w:rsidRPr="00B15B2C" w:rsidRDefault="0081562C" w:rsidP="00930B82">
            <w:pPr>
              <w:contextualSpacing/>
              <w:rPr>
                <w:sz w:val="18"/>
                <w:szCs w:val="18"/>
              </w:rPr>
            </w:pPr>
            <w:r w:rsidRPr="00B15B2C">
              <w:rPr>
                <w:sz w:val="18"/>
                <w:szCs w:val="18"/>
              </w:rPr>
              <w:t xml:space="preserve">1.4 Uporządkowanie zarządzania przestrzenią </w:t>
            </w:r>
          </w:p>
          <w:p w14:paraId="1144295C" w14:textId="77777777" w:rsidR="0081562C" w:rsidRPr="00B15B2C" w:rsidRDefault="0081562C" w:rsidP="00930B82"/>
        </w:tc>
      </w:tr>
      <w:tr w:rsidR="0081562C" w:rsidRPr="00B15B2C" w14:paraId="5A502BBD" w14:textId="77777777" w:rsidTr="00930B82">
        <w:trPr>
          <w:trHeight w:val="1239"/>
        </w:trPr>
        <w:tc>
          <w:tcPr>
            <w:tcW w:w="1560" w:type="dxa"/>
            <w:vMerge/>
          </w:tcPr>
          <w:p w14:paraId="58E01328" w14:textId="77777777" w:rsidR="0081562C" w:rsidRPr="00B15B2C" w:rsidRDefault="0081562C" w:rsidP="00930B82">
            <w:pPr>
              <w:ind w:left="-709"/>
            </w:pPr>
          </w:p>
        </w:tc>
        <w:tc>
          <w:tcPr>
            <w:tcW w:w="2127" w:type="dxa"/>
            <w:vMerge/>
          </w:tcPr>
          <w:p w14:paraId="274BDB8C" w14:textId="77777777" w:rsidR="0081562C" w:rsidRPr="00B15B2C" w:rsidRDefault="0081562C" w:rsidP="00930B82">
            <w:pPr>
              <w:ind w:left="-709"/>
            </w:pPr>
          </w:p>
        </w:tc>
        <w:tc>
          <w:tcPr>
            <w:tcW w:w="1809" w:type="dxa"/>
            <w:vMerge/>
          </w:tcPr>
          <w:p w14:paraId="2432408F" w14:textId="77777777" w:rsidR="0081562C" w:rsidRPr="00B15B2C" w:rsidRDefault="0081562C" w:rsidP="00930B82">
            <w:pPr>
              <w:ind w:left="-709"/>
            </w:pPr>
          </w:p>
        </w:tc>
        <w:tc>
          <w:tcPr>
            <w:tcW w:w="2160" w:type="dxa"/>
            <w:vMerge/>
          </w:tcPr>
          <w:p w14:paraId="36E3785B" w14:textId="77777777" w:rsidR="0081562C" w:rsidRPr="00B15B2C" w:rsidRDefault="0081562C" w:rsidP="00930B82">
            <w:pPr>
              <w:ind w:left="-709"/>
            </w:pPr>
          </w:p>
        </w:tc>
        <w:tc>
          <w:tcPr>
            <w:tcW w:w="1842" w:type="dxa"/>
          </w:tcPr>
          <w:p w14:paraId="4F8CFCB2" w14:textId="77777777" w:rsidR="0081562C" w:rsidRPr="00B15B2C" w:rsidRDefault="0081562C" w:rsidP="00930B82">
            <w:pPr>
              <w:ind w:left="-709"/>
            </w:pPr>
          </w:p>
          <w:p w14:paraId="6EC716FF" w14:textId="77777777" w:rsidR="0081562C" w:rsidRPr="00B15B2C" w:rsidRDefault="0081562C" w:rsidP="00930B82">
            <w:r w:rsidRPr="00B15B2C">
              <w:rPr>
                <w:i/>
                <w:sz w:val="18"/>
                <w:szCs w:val="18"/>
              </w:rPr>
              <w:t>Strategia Rozwoju Kapitału Społecznego</w:t>
            </w:r>
          </w:p>
        </w:tc>
        <w:tc>
          <w:tcPr>
            <w:tcW w:w="6237" w:type="dxa"/>
          </w:tcPr>
          <w:p w14:paraId="66CA28C6" w14:textId="77777777" w:rsidR="0081562C" w:rsidRPr="0081562C" w:rsidRDefault="0081562C" w:rsidP="00930B82">
            <w:pPr>
              <w:ind w:left="-709"/>
              <w:rPr>
                <w:lang w:val="pl-PL"/>
              </w:rPr>
            </w:pPr>
          </w:p>
          <w:p w14:paraId="748B22BF" w14:textId="77777777" w:rsidR="0081562C" w:rsidRPr="0081562C" w:rsidRDefault="0081562C" w:rsidP="00930B82">
            <w:pPr>
              <w:contextualSpacing/>
              <w:rPr>
                <w:b/>
                <w:sz w:val="18"/>
                <w:szCs w:val="18"/>
                <w:lang w:val="pl-PL"/>
              </w:rPr>
            </w:pPr>
            <w:r w:rsidRPr="0081562C">
              <w:rPr>
                <w:b/>
                <w:sz w:val="18"/>
                <w:szCs w:val="18"/>
                <w:lang w:val="pl-PL"/>
              </w:rPr>
              <w:t>Interwencja w ramach CT 9:</w:t>
            </w:r>
          </w:p>
          <w:p w14:paraId="18C0EC08" w14:textId="77777777" w:rsidR="0081562C" w:rsidRPr="0081562C" w:rsidRDefault="0081562C" w:rsidP="00930B82">
            <w:pPr>
              <w:contextualSpacing/>
              <w:rPr>
                <w:sz w:val="18"/>
                <w:szCs w:val="18"/>
                <w:lang w:val="pl-PL"/>
              </w:rPr>
            </w:pPr>
            <w:r w:rsidRPr="0081562C">
              <w:rPr>
                <w:sz w:val="18"/>
                <w:szCs w:val="18"/>
                <w:lang w:val="pl-PL"/>
              </w:rPr>
              <w:t>Cel szczegółowy 2 Poprawa mechanizmów partycypacji społecznej i wpływu obywateli na życie publiczne:</w:t>
            </w:r>
          </w:p>
          <w:p w14:paraId="3C2B9F16" w14:textId="77777777" w:rsidR="0081562C" w:rsidRPr="0081562C" w:rsidRDefault="0081562C" w:rsidP="00930B82">
            <w:pPr>
              <w:contextualSpacing/>
              <w:rPr>
                <w:sz w:val="18"/>
                <w:szCs w:val="18"/>
                <w:lang w:val="pl-PL"/>
              </w:rPr>
            </w:pPr>
            <w:r w:rsidRPr="0081562C">
              <w:rPr>
                <w:sz w:val="18"/>
                <w:szCs w:val="18"/>
                <w:lang w:val="pl-PL"/>
              </w:rPr>
              <w:t xml:space="preserve">2.1. Wspieranie mechanizmów współpracy instytucji publicznych z obywatelami </w:t>
            </w:r>
          </w:p>
          <w:p w14:paraId="7082E0F6" w14:textId="77777777" w:rsidR="0081562C" w:rsidRPr="0081562C" w:rsidRDefault="0081562C" w:rsidP="00930B82">
            <w:pPr>
              <w:contextualSpacing/>
              <w:rPr>
                <w:sz w:val="18"/>
                <w:szCs w:val="18"/>
                <w:lang w:val="pl-PL"/>
              </w:rPr>
            </w:pPr>
            <w:r w:rsidRPr="0081562C">
              <w:rPr>
                <w:sz w:val="18"/>
                <w:szCs w:val="18"/>
                <w:lang w:val="pl-PL"/>
              </w:rPr>
              <w:t xml:space="preserve">2.1.1. Wzmocnienie i upowszechnienie mechanizmów dialogu obywatelskiego i dialogu społecznego </w:t>
            </w:r>
          </w:p>
          <w:p w14:paraId="67FD32A1" w14:textId="77777777" w:rsidR="0081562C" w:rsidRPr="0081562C" w:rsidRDefault="0081562C" w:rsidP="00930B82">
            <w:pPr>
              <w:contextualSpacing/>
              <w:rPr>
                <w:sz w:val="18"/>
                <w:szCs w:val="18"/>
                <w:lang w:val="pl-PL"/>
              </w:rPr>
            </w:pPr>
            <w:r w:rsidRPr="0081562C">
              <w:rPr>
                <w:sz w:val="18"/>
                <w:szCs w:val="18"/>
                <w:lang w:val="pl-PL"/>
              </w:rPr>
              <w:t xml:space="preserve">2.1.3. Zwiększenie wykorzystania zasobów lokalnych instytucji publicznych dla rozwijania aktywności obywatelskiej </w:t>
            </w:r>
          </w:p>
          <w:p w14:paraId="778C2EAA" w14:textId="77777777" w:rsidR="0081562C" w:rsidRPr="00B15B2C" w:rsidRDefault="0081562C" w:rsidP="00930B82">
            <w:pPr>
              <w:tabs>
                <w:tab w:val="left" w:pos="972"/>
              </w:tabs>
              <w:rPr>
                <w:sz w:val="18"/>
                <w:szCs w:val="18"/>
              </w:rPr>
            </w:pPr>
            <w:r w:rsidRPr="00B15B2C">
              <w:rPr>
                <w:sz w:val="18"/>
                <w:szCs w:val="18"/>
              </w:rPr>
              <w:t>2.3. Wzmocnienie integracji i solidarności społecznej</w:t>
            </w:r>
          </w:p>
          <w:p w14:paraId="57E72A57" w14:textId="77777777" w:rsidR="0081562C" w:rsidRPr="00B15B2C" w:rsidRDefault="0081562C" w:rsidP="00930B82">
            <w:pPr>
              <w:tabs>
                <w:tab w:val="left" w:pos="972"/>
              </w:tabs>
            </w:pPr>
          </w:p>
        </w:tc>
      </w:tr>
      <w:tr w:rsidR="0081562C" w:rsidRPr="00B15B2C" w14:paraId="112A1E6C" w14:textId="77777777" w:rsidTr="00930B82">
        <w:trPr>
          <w:trHeight w:val="1239"/>
        </w:trPr>
        <w:tc>
          <w:tcPr>
            <w:tcW w:w="1560" w:type="dxa"/>
            <w:vMerge/>
          </w:tcPr>
          <w:p w14:paraId="50AACD39" w14:textId="77777777" w:rsidR="0081562C" w:rsidRPr="00B15B2C" w:rsidRDefault="0081562C" w:rsidP="00930B82">
            <w:pPr>
              <w:ind w:left="-709"/>
            </w:pPr>
          </w:p>
        </w:tc>
        <w:tc>
          <w:tcPr>
            <w:tcW w:w="2127" w:type="dxa"/>
            <w:vMerge/>
          </w:tcPr>
          <w:p w14:paraId="438FDC33" w14:textId="77777777" w:rsidR="0081562C" w:rsidRPr="00B15B2C" w:rsidRDefault="0081562C" w:rsidP="00930B82">
            <w:pPr>
              <w:ind w:left="-709"/>
            </w:pPr>
          </w:p>
        </w:tc>
        <w:tc>
          <w:tcPr>
            <w:tcW w:w="1809" w:type="dxa"/>
            <w:vMerge/>
          </w:tcPr>
          <w:p w14:paraId="00FF57DD" w14:textId="77777777" w:rsidR="0081562C" w:rsidRPr="00B15B2C" w:rsidRDefault="0081562C" w:rsidP="00930B82">
            <w:pPr>
              <w:ind w:left="-709"/>
            </w:pPr>
          </w:p>
        </w:tc>
        <w:tc>
          <w:tcPr>
            <w:tcW w:w="2160" w:type="dxa"/>
            <w:vMerge/>
          </w:tcPr>
          <w:p w14:paraId="5EDA69C3" w14:textId="77777777" w:rsidR="0081562C" w:rsidRPr="00B15B2C" w:rsidRDefault="0081562C" w:rsidP="00930B82">
            <w:pPr>
              <w:ind w:left="-709"/>
            </w:pPr>
          </w:p>
        </w:tc>
        <w:tc>
          <w:tcPr>
            <w:tcW w:w="1842" w:type="dxa"/>
          </w:tcPr>
          <w:p w14:paraId="7C184BAF" w14:textId="77777777" w:rsidR="0081562C" w:rsidRPr="00B15B2C" w:rsidRDefault="0081562C" w:rsidP="00930B82">
            <w:pPr>
              <w:ind w:left="-709"/>
            </w:pPr>
          </w:p>
          <w:p w14:paraId="4B1C68D1" w14:textId="77777777" w:rsidR="0081562C" w:rsidRPr="00B15B2C" w:rsidRDefault="0081562C" w:rsidP="00930B82">
            <w:r w:rsidRPr="00B15B2C">
              <w:rPr>
                <w:i/>
                <w:sz w:val="18"/>
                <w:szCs w:val="18"/>
              </w:rPr>
              <w:t>Strategia Rozwoju Kapitału Ludzkiego</w:t>
            </w:r>
          </w:p>
        </w:tc>
        <w:tc>
          <w:tcPr>
            <w:tcW w:w="6237" w:type="dxa"/>
          </w:tcPr>
          <w:p w14:paraId="1BEDF7AA" w14:textId="77777777" w:rsidR="0081562C" w:rsidRPr="0081562C" w:rsidRDefault="0081562C" w:rsidP="00930B82">
            <w:pPr>
              <w:ind w:left="-709"/>
              <w:rPr>
                <w:lang w:val="pl-PL"/>
              </w:rPr>
            </w:pPr>
          </w:p>
          <w:p w14:paraId="1342F127" w14:textId="77777777" w:rsidR="0081562C" w:rsidRPr="0081562C" w:rsidRDefault="0081562C" w:rsidP="00930B82">
            <w:pPr>
              <w:contextualSpacing/>
              <w:rPr>
                <w:b/>
                <w:sz w:val="18"/>
                <w:szCs w:val="18"/>
                <w:lang w:val="pl-PL"/>
              </w:rPr>
            </w:pPr>
            <w:r w:rsidRPr="0081562C">
              <w:rPr>
                <w:b/>
                <w:sz w:val="18"/>
                <w:szCs w:val="18"/>
                <w:lang w:val="pl-PL"/>
              </w:rPr>
              <w:t>Interwencja w ramach CT 9:</w:t>
            </w:r>
          </w:p>
          <w:p w14:paraId="0A2A2815" w14:textId="77777777" w:rsidR="0081562C" w:rsidRPr="0081562C" w:rsidRDefault="0081562C" w:rsidP="00930B82">
            <w:pPr>
              <w:contextualSpacing/>
              <w:rPr>
                <w:sz w:val="18"/>
                <w:szCs w:val="18"/>
                <w:lang w:val="pl-PL"/>
              </w:rPr>
            </w:pPr>
            <w:r w:rsidRPr="0081562C">
              <w:rPr>
                <w:sz w:val="18"/>
                <w:szCs w:val="18"/>
                <w:lang w:val="pl-PL"/>
              </w:rPr>
              <w:t xml:space="preserve">Cel szczegółowy 1: Wzrost zatrudnienia </w:t>
            </w:r>
          </w:p>
          <w:p w14:paraId="0E5068FA" w14:textId="77777777" w:rsidR="0081562C" w:rsidRPr="0081562C" w:rsidRDefault="0081562C" w:rsidP="00930B82">
            <w:pPr>
              <w:contextualSpacing/>
              <w:rPr>
                <w:sz w:val="18"/>
                <w:szCs w:val="18"/>
                <w:lang w:val="pl-PL"/>
              </w:rPr>
            </w:pPr>
            <w:r w:rsidRPr="0081562C">
              <w:rPr>
                <w:sz w:val="18"/>
                <w:szCs w:val="18"/>
                <w:lang w:val="pl-PL"/>
              </w:rPr>
              <w:t xml:space="preserve">Cel szczegółowy 2: Wydłużenie okresu aktywności zawodowej i zapewnienie lepszej jakości funkcjonowania osób starszych </w:t>
            </w:r>
          </w:p>
          <w:p w14:paraId="3DD7ECE7" w14:textId="77777777" w:rsidR="0081562C" w:rsidRPr="0081562C" w:rsidRDefault="0081562C" w:rsidP="00930B82">
            <w:pPr>
              <w:contextualSpacing/>
              <w:rPr>
                <w:sz w:val="18"/>
                <w:szCs w:val="18"/>
                <w:lang w:val="pl-PL"/>
              </w:rPr>
            </w:pPr>
            <w:r w:rsidRPr="0081562C">
              <w:rPr>
                <w:sz w:val="18"/>
                <w:szCs w:val="18"/>
                <w:lang w:val="pl-PL"/>
              </w:rPr>
              <w:t xml:space="preserve">Cel szczegółowy 3: Poprawa sytuacji osób i grup zagrożonych wykluczeniem </w:t>
            </w:r>
          </w:p>
          <w:p w14:paraId="1FA82898" w14:textId="77777777" w:rsidR="0081562C" w:rsidRPr="0081562C" w:rsidRDefault="0081562C" w:rsidP="00930B82">
            <w:pPr>
              <w:rPr>
                <w:lang w:val="pl-PL"/>
              </w:rPr>
            </w:pPr>
          </w:p>
        </w:tc>
      </w:tr>
      <w:tr w:rsidR="0081562C" w:rsidRPr="00B15B2C" w14:paraId="07D643B5" w14:textId="77777777" w:rsidTr="00930B82">
        <w:trPr>
          <w:trHeight w:val="1239"/>
        </w:trPr>
        <w:tc>
          <w:tcPr>
            <w:tcW w:w="1560" w:type="dxa"/>
            <w:vMerge/>
          </w:tcPr>
          <w:p w14:paraId="17DDC87D" w14:textId="77777777" w:rsidR="0081562C" w:rsidRPr="0081562C" w:rsidRDefault="0081562C" w:rsidP="00930B82">
            <w:pPr>
              <w:ind w:left="-709"/>
              <w:rPr>
                <w:lang w:val="pl-PL"/>
              </w:rPr>
            </w:pPr>
          </w:p>
        </w:tc>
        <w:tc>
          <w:tcPr>
            <w:tcW w:w="2127" w:type="dxa"/>
            <w:vMerge/>
          </w:tcPr>
          <w:p w14:paraId="3261202E" w14:textId="77777777" w:rsidR="0081562C" w:rsidRPr="0081562C" w:rsidRDefault="0081562C" w:rsidP="00930B82">
            <w:pPr>
              <w:ind w:left="-709"/>
              <w:rPr>
                <w:lang w:val="pl-PL"/>
              </w:rPr>
            </w:pPr>
          </w:p>
        </w:tc>
        <w:tc>
          <w:tcPr>
            <w:tcW w:w="1809" w:type="dxa"/>
            <w:vMerge/>
          </w:tcPr>
          <w:p w14:paraId="531C4419" w14:textId="77777777" w:rsidR="0081562C" w:rsidRPr="0081562C" w:rsidRDefault="0081562C" w:rsidP="00930B82">
            <w:pPr>
              <w:ind w:left="-709"/>
              <w:rPr>
                <w:lang w:val="pl-PL"/>
              </w:rPr>
            </w:pPr>
          </w:p>
        </w:tc>
        <w:tc>
          <w:tcPr>
            <w:tcW w:w="2160" w:type="dxa"/>
            <w:vMerge/>
          </w:tcPr>
          <w:p w14:paraId="7E6D668B" w14:textId="77777777" w:rsidR="0081562C" w:rsidRPr="0081562C" w:rsidRDefault="0081562C" w:rsidP="00930B82">
            <w:pPr>
              <w:ind w:left="-709"/>
              <w:rPr>
                <w:lang w:val="pl-PL"/>
              </w:rPr>
            </w:pPr>
          </w:p>
        </w:tc>
        <w:tc>
          <w:tcPr>
            <w:tcW w:w="1842" w:type="dxa"/>
          </w:tcPr>
          <w:p w14:paraId="4603DF2D" w14:textId="77777777" w:rsidR="0081562C" w:rsidRPr="0081562C" w:rsidRDefault="0081562C" w:rsidP="00930B82">
            <w:pPr>
              <w:ind w:left="-709"/>
              <w:rPr>
                <w:lang w:val="pl-PL"/>
              </w:rPr>
            </w:pPr>
          </w:p>
          <w:p w14:paraId="1D95A4C8" w14:textId="77777777" w:rsidR="0081562C" w:rsidRPr="0081562C" w:rsidRDefault="0081562C" w:rsidP="00930B82">
            <w:pPr>
              <w:rPr>
                <w:lang w:val="pl-PL"/>
              </w:rPr>
            </w:pPr>
            <w:r w:rsidRPr="0081562C">
              <w:rPr>
                <w:i/>
                <w:sz w:val="18"/>
                <w:szCs w:val="18"/>
                <w:lang w:val="pl-PL"/>
              </w:rPr>
              <w:t>Strategia Zrównoważonego Rozwoju Wsi, Rolnictwa i Rybactwa</w:t>
            </w:r>
          </w:p>
        </w:tc>
        <w:tc>
          <w:tcPr>
            <w:tcW w:w="6237" w:type="dxa"/>
          </w:tcPr>
          <w:p w14:paraId="10DF418F" w14:textId="77777777" w:rsidR="0081562C" w:rsidRPr="0081562C" w:rsidRDefault="0081562C" w:rsidP="00930B82">
            <w:pPr>
              <w:ind w:left="-709"/>
              <w:rPr>
                <w:lang w:val="pl-PL"/>
              </w:rPr>
            </w:pPr>
          </w:p>
          <w:p w14:paraId="5FE2C791" w14:textId="77777777" w:rsidR="0081562C" w:rsidRPr="0081562C" w:rsidRDefault="0081562C" w:rsidP="00930B82">
            <w:pPr>
              <w:contextualSpacing/>
              <w:rPr>
                <w:b/>
                <w:sz w:val="18"/>
                <w:szCs w:val="18"/>
                <w:lang w:val="pl-PL"/>
              </w:rPr>
            </w:pPr>
            <w:r w:rsidRPr="0081562C">
              <w:rPr>
                <w:b/>
                <w:sz w:val="18"/>
                <w:szCs w:val="18"/>
                <w:lang w:val="pl-PL"/>
              </w:rPr>
              <w:t>Interwencje w ramach CT 9:</w:t>
            </w:r>
          </w:p>
          <w:p w14:paraId="1A0EDD7F" w14:textId="77777777" w:rsidR="0081562C" w:rsidRPr="0081562C" w:rsidRDefault="0081562C" w:rsidP="00930B82">
            <w:pPr>
              <w:contextualSpacing/>
              <w:rPr>
                <w:sz w:val="18"/>
                <w:szCs w:val="18"/>
                <w:lang w:val="pl-PL"/>
              </w:rPr>
            </w:pPr>
            <w:r w:rsidRPr="0081562C">
              <w:rPr>
                <w:sz w:val="18"/>
                <w:szCs w:val="18"/>
                <w:lang w:val="pl-PL"/>
              </w:rPr>
              <w:t xml:space="preserve">Cel 1. Wzrost jakości kapitału ludzkiego, społecznego,  zatrudnienia i przedsiębiorczości na obszarach wiejskich: </w:t>
            </w:r>
          </w:p>
          <w:p w14:paraId="4754001E" w14:textId="77777777" w:rsidR="0081562C" w:rsidRPr="0081562C" w:rsidRDefault="0081562C" w:rsidP="00930B82">
            <w:pPr>
              <w:contextualSpacing/>
              <w:rPr>
                <w:sz w:val="18"/>
                <w:szCs w:val="18"/>
                <w:lang w:val="pl-PL"/>
              </w:rPr>
            </w:pPr>
            <w:r w:rsidRPr="0081562C">
              <w:rPr>
                <w:sz w:val="18"/>
                <w:szCs w:val="18"/>
                <w:lang w:val="pl-PL"/>
              </w:rPr>
              <w:t>1.4. Zapobieganie i ograniczanie wykluczenia społecznego oraz aktywizacja  mieszkańców obszarów wiejskich</w:t>
            </w:r>
          </w:p>
          <w:p w14:paraId="7C955477" w14:textId="77777777" w:rsidR="0081562C" w:rsidRPr="0081562C" w:rsidRDefault="0081562C" w:rsidP="00930B82">
            <w:pPr>
              <w:contextualSpacing/>
              <w:rPr>
                <w:lang w:val="pl-PL"/>
              </w:rPr>
            </w:pPr>
          </w:p>
        </w:tc>
      </w:tr>
      <w:tr w:rsidR="0081562C" w:rsidRPr="00B15B2C" w14:paraId="01EA2243" w14:textId="77777777" w:rsidTr="00930B82">
        <w:trPr>
          <w:trHeight w:val="1239"/>
        </w:trPr>
        <w:tc>
          <w:tcPr>
            <w:tcW w:w="1560" w:type="dxa"/>
            <w:vMerge/>
          </w:tcPr>
          <w:p w14:paraId="41F02E93" w14:textId="77777777" w:rsidR="0081562C" w:rsidRPr="0081562C" w:rsidRDefault="0081562C" w:rsidP="00930B82">
            <w:pPr>
              <w:ind w:left="-709"/>
              <w:rPr>
                <w:lang w:val="pl-PL"/>
              </w:rPr>
            </w:pPr>
          </w:p>
        </w:tc>
        <w:tc>
          <w:tcPr>
            <w:tcW w:w="2127" w:type="dxa"/>
            <w:vMerge/>
          </w:tcPr>
          <w:p w14:paraId="3637A39B" w14:textId="77777777" w:rsidR="0081562C" w:rsidRPr="0081562C" w:rsidRDefault="0081562C" w:rsidP="00930B82">
            <w:pPr>
              <w:ind w:left="-709"/>
              <w:rPr>
                <w:lang w:val="pl-PL"/>
              </w:rPr>
            </w:pPr>
          </w:p>
        </w:tc>
        <w:tc>
          <w:tcPr>
            <w:tcW w:w="1809" w:type="dxa"/>
            <w:vMerge/>
          </w:tcPr>
          <w:p w14:paraId="0F8C41DC" w14:textId="77777777" w:rsidR="0081562C" w:rsidRPr="0081562C" w:rsidRDefault="0081562C" w:rsidP="00930B82">
            <w:pPr>
              <w:ind w:left="-709"/>
              <w:rPr>
                <w:lang w:val="pl-PL"/>
              </w:rPr>
            </w:pPr>
          </w:p>
        </w:tc>
        <w:tc>
          <w:tcPr>
            <w:tcW w:w="2160" w:type="dxa"/>
            <w:vMerge/>
          </w:tcPr>
          <w:p w14:paraId="12C75284" w14:textId="77777777" w:rsidR="0081562C" w:rsidRPr="0081562C" w:rsidRDefault="0081562C" w:rsidP="00930B82">
            <w:pPr>
              <w:ind w:left="-709"/>
              <w:rPr>
                <w:lang w:val="pl-PL"/>
              </w:rPr>
            </w:pPr>
          </w:p>
        </w:tc>
        <w:tc>
          <w:tcPr>
            <w:tcW w:w="1842" w:type="dxa"/>
          </w:tcPr>
          <w:p w14:paraId="03B55146" w14:textId="77777777" w:rsidR="0081562C" w:rsidRPr="0081562C" w:rsidRDefault="0081562C" w:rsidP="00930B82">
            <w:pPr>
              <w:ind w:left="-709"/>
              <w:rPr>
                <w:lang w:val="pl-PL"/>
              </w:rPr>
            </w:pPr>
          </w:p>
          <w:p w14:paraId="5DFB8A33" w14:textId="77777777" w:rsidR="0081562C" w:rsidRPr="00B15B2C" w:rsidRDefault="0081562C" w:rsidP="00930B82">
            <w:r w:rsidRPr="00B15B2C">
              <w:rPr>
                <w:i/>
                <w:sz w:val="18"/>
                <w:szCs w:val="18"/>
              </w:rPr>
              <w:t>Strategia Rozwoju Województwa Łódzkiego 2020</w:t>
            </w:r>
          </w:p>
        </w:tc>
        <w:tc>
          <w:tcPr>
            <w:tcW w:w="6237" w:type="dxa"/>
          </w:tcPr>
          <w:p w14:paraId="15F1A0F8" w14:textId="77777777" w:rsidR="0081562C" w:rsidRPr="0081562C" w:rsidRDefault="0081562C" w:rsidP="00930B82">
            <w:pPr>
              <w:contextualSpacing/>
              <w:rPr>
                <w:b/>
                <w:sz w:val="18"/>
                <w:szCs w:val="18"/>
                <w:lang w:val="pl-PL"/>
              </w:rPr>
            </w:pPr>
          </w:p>
          <w:p w14:paraId="71B906C8" w14:textId="77777777" w:rsidR="0081562C" w:rsidRPr="0081562C" w:rsidRDefault="0081562C" w:rsidP="00930B82">
            <w:pPr>
              <w:contextualSpacing/>
              <w:rPr>
                <w:b/>
                <w:sz w:val="18"/>
                <w:szCs w:val="18"/>
                <w:lang w:val="pl-PL"/>
              </w:rPr>
            </w:pPr>
            <w:r w:rsidRPr="0081562C">
              <w:rPr>
                <w:b/>
                <w:sz w:val="18"/>
                <w:szCs w:val="18"/>
                <w:lang w:val="pl-PL"/>
              </w:rPr>
              <w:t>Interwencje w ramach CT 6:</w:t>
            </w:r>
          </w:p>
          <w:p w14:paraId="62462BCD" w14:textId="77777777" w:rsidR="0081562C" w:rsidRPr="0081562C" w:rsidRDefault="0081562C" w:rsidP="00930B82">
            <w:pPr>
              <w:contextualSpacing/>
              <w:rPr>
                <w:sz w:val="18"/>
                <w:szCs w:val="18"/>
                <w:lang w:val="pl-PL"/>
              </w:rPr>
            </w:pPr>
            <w:r w:rsidRPr="0081562C">
              <w:rPr>
                <w:sz w:val="18"/>
                <w:szCs w:val="18"/>
                <w:lang w:val="pl-PL"/>
              </w:rPr>
              <w:t>Cel operacyjny 5. Wysoki standard i dostęp do usług publicznych</w:t>
            </w:r>
          </w:p>
          <w:p w14:paraId="390B4F22" w14:textId="77777777" w:rsidR="0081562C" w:rsidRPr="0081562C" w:rsidRDefault="0081562C" w:rsidP="00930B82">
            <w:pPr>
              <w:contextualSpacing/>
              <w:rPr>
                <w:sz w:val="18"/>
                <w:szCs w:val="18"/>
                <w:lang w:val="pl-PL"/>
              </w:rPr>
            </w:pPr>
            <w:r w:rsidRPr="0081562C">
              <w:rPr>
                <w:sz w:val="18"/>
                <w:szCs w:val="18"/>
                <w:lang w:val="pl-PL"/>
              </w:rPr>
              <w:t>5.3. Rozwój usług i poprawa dostępu do sektora kultury, sportu, turystyki i rekreacji</w:t>
            </w:r>
          </w:p>
          <w:p w14:paraId="01E7A844" w14:textId="77777777" w:rsidR="0081562C" w:rsidRPr="0081562C" w:rsidRDefault="0081562C" w:rsidP="00930B82">
            <w:pPr>
              <w:contextualSpacing/>
              <w:rPr>
                <w:sz w:val="18"/>
                <w:szCs w:val="18"/>
                <w:lang w:val="pl-PL"/>
              </w:rPr>
            </w:pPr>
            <w:r w:rsidRPr="0081562C">
              <w:rPr>
                <w:sz w:val="18"/>
                <w:szCs w:val="18"/>
                <w:lang w:val="pl-PL"/>
              </w:rPr>
              <w:t>5.3.1. rozwój bazy kultury, sportu, turystyki i rekreacji</w:t>
            </w:r>
          </w:p>
          <w:p w14:paraId="2F2EF52C" w14:textId="77777777" w:rsidR="0081562C" w:rsidRPr="0081562C" w:rsidRDefault="0081562C" w:rsidP="00930B82">
            <w:pPr>
              <w:contextualSpacing/>
              <w:rPr>
                <w:b/>
                <w:sz w:val="18"/>
                <w:szCs w:val="18"/>
                <w:lang w:val="pl-PL"/>
              </w:rPr>
            </w:pPr>
          </w:p>
          <w:p w14:paraId="378062DE" w14:textId="77777777" w:rsidR="0081562C" w:rsidRPr="0081562C" w:rsidRDefault="0081562C" w:rsidP="00930B82">
            <w:pPr>
              <w:contextualSpacing/>
              <w:rPr>
                <w:b/>
                <w:sz w:val="18"/>
                <w:szCs w:val="18"/>
                <w:lang w:val="pl-PL"/>
              </w:rPr>
            </w:pPr>
            <w:r w:rsidRPr="0081562C">
              <w:rPr>
                <w:b/>
                <w:sz w:val="18"/>
                <w:szCs w:val="18"/>
                <w:lang w:val="pl-PL"/>
              </w:rPr>
              <w:t>Interwencje w ramach CT 8:</w:t>
            </w:r>
          </w:p>
          <w:p w14:paraId="535DACDF" w14:textId="77777777" w:rsidR="0081562C" w:rsidRPr="0081562C" w:rsidRDefault="0081562C" w:rsidP="00930B82">
            <w:pPr>
              <w:contextualSpacing/>
              <w:rPr>
                <w:sz w:val="18"/>
                <w:szCs w:val="18"/>
                <w:lang w:val="pl-PL"/>
              </w:rPr>
            </w:pPr>
            <w:r w:rsidRPr="0081562C">
              <w:rPr>
                <w:sz w:val="18"/>
                <w:szCs w:val="18"/>
                <w:lang w:val="pl-PL"/>
              </w:rPr>
              <w:t>Cel operacyjny 5. Wysoki standard i dostęp do usług publicznych</w:t>
            </w:r>
          </w:p>
          <w:p w14:paraId="4BBDD921" w14:textId="77777777" w:rsidR="0081562C" w:rsidRPr="0081562C" w:rsidRDefault="0081562C" w:rsidP="00930B82">
            <w:pPr>
              <w:contextualSpacing/>
              <w:rPr>
                <w:sz w:val="18"/>
                <w:szCs w:val="18"/>
                <w:lang w:val="pl-PL"/>
              </w:rPr>
            </w:pPr>
            <w:r w:rsidRPr="0081562C">
              <w:rPr>
                <w:sz w:val="18"/>
                <w:szCs w:val="18"/>
                <w:lang w:val="pl-PL"/>
              </w:rPr>
              <w:t>5.3. Rozwój usług i poprawa dostępu do sektora kultury, sportu, turystyki i rekreacji</w:t>
            </w:r>
          </w:p>
          <w:p w14:paraId="4D3F92F7" w14:textId="77777777" w:rsidR="0081562C" w:rsidRPr="0081562C" w:rsidRDefault="0081562C" w:rsidP="00930B82">
            <w:pPr>
              <w:contextualSpacing/>
              <w:rPr>
                <w:sz w:val="18"/>
                <w:szCs w:val="18"/>
                <w:lang w:val="pl-PL"/>
              </w:rPr>
            </w:pPr>
            <w:r w:rsidRPr="0081562C">
              <w:rPr>
                <w:sz w:val="18"/>
                <w:szCs w:val="18"/>
                <w:lang w:val="pl-PL"/>
              </w:rPr>
              <w:t>5.3.1. rozwój bazy kultury, sportu, turystyki i rekreacji</w:t>
            </w:r>
          </w:p>
          <w:p w14:paraId="1AF5EE9E" w14:textId="77777777" w:rsidR="0081562C" w:rsidRPr="0081562C" w:rsidRDefault="0081562C" w:rsidP="00930B82">
            <w:pPr>
              <w:contextualSpacing/>
              <w:rPr>
                <w:b/>
                <w:sz w:val="18"/>
                <w:szCs w:val="18"/>
                <w:lang w:val="pl-PL"/>
              </w:rPr>
            </w:pPr>
          </w:p>
          <w:p w14:paraId="67CFD18D" w14:textId="77777777" w:rsidR="0081562C" w:rsidRPr="0081562C" w:rsidRDefault="0081562C" w:rsidP="00930B82">
            <w:pPr>
              <w:contextualSpacing/>
              <w:rPr>
                <w:b/>
                <w:sz w:val="18"/>
                <w:szCs w:val="18"/>
                <w:lang w:val="pl-PL"/>
              </w:rPr>
            </w:pPr>
            <w:r w:rsidRPr="0081562C">
              <w:rPr>
                <w:b/>
                <w:sz w:val="18"/>
                <w:szCs w:val="18"/>
                <w:lang w:val="pl-PL"/>
              </w:rPr>
              <w:t>Interwencje w ramach CT 9:</w:t>
            </w:r>
          </w:p>
          <w:p w14:paraId="2AA70A3B" w14:textId="77777777" w:rsidR="0081562C" w:rsidRPr="0081562C" w:rsidRDefault="0081562C" w:rsidP="00930B82">
            <w:pPr>
              <w:contextualSpacing/>
              <w:rPr>
                <w:sz w:val="18"/>
                <w:szCs w:val="18"/>
                <w:lang w:val="pl-PL"/>
              </w:rPr>
            </w:pPr>
            <w:r w:rsidRPr="0081562C">
              <w:rPr>
                <w:sz w:val="18"/>
                <w:szCs w:val="18"/>
                <w:lang w:val="pl-PL"/>
              </w:rPr>
              <w:t>Cel operacyjny 6. Reintegracja społeczna grup wykluczonych lub zagrożonych wykluczeniem społecznym</w:t>
            </w:r>
          </w:p>
          <w:p w14:paraId="65404483" w14:textId="77777777" w:rsidR="0081562C" w:rsidRPr="0081562C" w:rsidRDefault="0081562C" w:rsidP="00930B82">
            <w:pPr>
              <w:contextualSpacing/>
              <w:rPr>
                <w:sz w:val="18"/>
                <w:szCs w:val="18"/>
                <w:lang w:val="pl-PL"/>
              </w:rPr>
            </w:pPr>
            <w:r w:rsidRPr="0081562C">
              <w:rPr>
                <w:sz w:val="18"/>
                <w:szCs w:val="18"/>
                <w:lang w:val="pl-PL"/>
              </w:rPr>
              <w:t>6.1. Przeciwdziałanie ubóstwu ekonomicznemu</w:t>
            </w:r>
          </w:p>
          <w:p w14:paraId="6D912F94" w14:textId="77777777" w:rsidR="0081562C" w:rsidRPr="0081562C" w:rsidRDefault="0081562C" w:rsidP="00930B82">
            <w:pPr>
              <w:contextualSpacing/>
              <w:rPr>
                <w:sz w:val="18"/>
                <w:szCs w:val="18"/>
                <w:lang w:val="pl-PL"/>
              </w:rPr>
            </w:pPr>
            <w:r w:rsidRPr="0081562C">
              <w:rPr>
                <w:sz w:val="18"/>
                <w:szCs w:val="18"/>
                <w:lang w:val="pl-PL"/>
              </w:rPr>
              <w:t>6.1.1. przeciwdziałanie wyuczonej bezradności</w:t>
            </w:r>
          </w:p>
          <w:p w14:paraId="75DB205F" w14:textId="77777777" w:rsidR="0081562C" w:rsidRPr="0081562C" w:rsidRDefault="0081562C" w:rsidP="00930B82">
            <w:pPr>
              <w:contextualSpacing/>
              <w:rPr>
                <w:sz w:val="18"/>
                <w:szCs w:val="18"/>
                <w:lang w:val="pl-PL"/>
              </w:rPr>
            </w:pPr>
            <w:r w:rsidRPr="0081562C">
              <w:rPr>
                <w:sz w:val="18"/>
                <w:szCs w:val="18"/>
                <w:lang w:val="pl-PL"/>
              </w:rPr>
              <w:t>6.2. Reintegracja zawodowa oraz przeciwdziałanie dyskryminacji i wykluczeniom społecznym</w:t>
            </w:r>
          </w:p>
          <w:p w14:paraId="7275D405" w14:textId="77777777" w:rsidR="0081562C" w:rsidRPr="0081562C" w:rsidRDefault="0081562C" w:rsidP="00930B82">
            <w:pPr>
              <w:contextualSpacing/>
              <w:rPr>
                <w:sz w:val="18"/>
                <w:szCs w:val="18"/>
                <w:lang w:val="pl-PL"/>
              </w:rPr>
            </w:pPr>
            <w:r w:rsidRPr="0081562C">
              <w:rPr>
                <w:sz w:val="18"/>
                <w:szCs w:val="18"/>
                <w:lang w:val="pl-PL"/>
              </w:rPr>
              <w:t>6.2.2. aktywizacja grup zagrożonych wykluczeniem społecznym</w:t>
            </w:r>
          </w:p>
          <w:p w14:paraId="2D53B93B" w14:textId="77777777" w:rsidR="0081562C" w:rsidRPr="0081562C" w:rsidRDefault="0081562C" w:rsidP="00930B82">
            <w:pPr>
              <w:contextualSpacing/>
              <w:rPr>
                <w:sz w:val="18"/>
                <w:szCs w:val="18"/>
                <w:lang w:val="pl-PL"/>
              </w:rPr>
            </w:pPr>
            <w:r w:rsidRPr="0081562C">
              <w:rPr>
                <w:sz w:val="18"/>
                <w:szCs w:val="18"/>
                <w:lang w:val="pl-PL"/>
              </w:rPr>
              <w:t>6.2.3. zapobieganie i przeciwdziałanie zjawiskom wykluczenia społecznego</w:t>
            </w:r>
          </w:p>
          <w:p w14:paraId="7FF5D82F" w14:textId="77777777" w:rsidR="0081562C" w:rsidRPr="0081562C" w:rsidRDefault="0081562C" w:rsidP="00930B82">
            <w:pPr>
              <w:contextualSpacing/>
              <w:rPr>
                <w:sz w:val="18"/>
                <w:szCs w:val="18"/>
                <w:lang w:val="pl-PL"/>
              </w:rPr>
            </w:pPr>
            <w:r w:rsidRPr="0081562C">
              <w:rPr>
                <w:sz w:val="18"/>
                <w:szCs w:val="18"/>
                <w:lang w:val="pl-PL"/>
              </w:rPr>
              <w:t>Cel operacyjny 9. Zrównoważony system osadniczy</w:t>
            </w:r>
          </w:p>
          <w:p w14:paraId="1573756B" w14:textId="77777777" w:rsidR="0081562C" w:rsidRPr="0081562C" w:rsidRDefault="0081562C" w:rsidP="00930B82">
            <w:pPr>
              <w:contextualSpacing/>
              <w:rPr>
                <w:sz w:val="18"/>
                <w:szCs w:val="18"/>
                <w:lang w:val="pl-PL"/>
              </w:rPr>
            </w:pPr>
            <w:r w:rsidRPr="0081562C">
              <w:rPr>
                <w:sz w:val="18"/>
                <w:szCs w:val="18"/>
                <w:lang w:val="pl-PL"/>
              </w:rPr>
              <w:t>9.2. Wspieranie procesów rewitalizacji i poprawa ładu przestrzennego</w:t>
            </w:r>
          </w:p>
          <w:p w14:paraId="096C448B" w14:textId="77777777" w:rsidR="0081562C" w:rsidRPr="0081562C" w:rsidRDefault="0081562C" w:rsidP="00930B82">
            <w:pPr>
              <w:rPr>
                <w:sz w:val="18"/>
                <w:szCs w:val="18"/>
                <w:lang w:val="pl-PL"/>
              </w:rPr>
            </w:pPr>
            <w:r w:rsidRPr="0081562C">
              <w:rPr>
                <w:sz w:val="18"/>
                <w:szCs w:val="18"/>
                <w:lang w:val="pl-PL"/>
              </w:rPr>
              <w:t>9.2.1. rewitalizacja zdegradowanych obszarów mieszkaniowych i poprzemysłowych, w tym rewaloryzacja zabytkowych układów przestrzennych oraz obiektów zabytkowych</w:t>
            </w:r>
          </w:p>
          <w:p w14:paraId="198E4497" w14:textId="77777777" w:rsidR="0081562C" w:rsidRPr="0081562C" w:rsidRDefault="0081562C" w:rsidP="00930B82">
            <w:pPr>
              <w:rPr>
                <w:lang w:val="pl-PL"/>
              </w:rPr>
            </w:pPr>
          </w:p>
        </w:tc>
      </w:tr>
      <w:tr w:rsidR="0081562C" w:rsidRPr="00B15B2C" w14:paraId="403F4E4C" w14:textId="77777777" w:rsidTr="00930B82">
        <w:trPr>
          <w:trHeight w:val="1239"/>
        </w:trPr>
        <w:tc>
          <w:tcPr>
            <w:tcW w:w="1560" w:type="dxa"/>
            <w:vMerge w:val="restart"/>
          </w:tcPr>
          <w:p w14:paraId="0E3109CF" w14:textId="77777777" w:rsidR="0081562C" w:rsidRPr="0081562C" w:rsidRDefault="0081562C" w:rsidP="00930B82">
            <w:pPr>
              <w:ind w:left="-709"/>
              <w:rPr>
                <w:lang w:val="pl-PL"/>
              </w:rPr>
            </w:pPr>
          </w:p>
          <w:p w14:paraId="0A51F6CA" w14:textId="77777777" w:rsidR="0081562C" w:rsidRPr="0081562C" w:rsidRDefault="0081562C" w:rsidP="00930B82">
            <w:pPr>
              <w:rPr>
                <w:rFonts w:cs="Calibri"/>
                <w:b/>
                <w:sz w:val="18"/>
                <w:szCs w:val="18"/>
                <w:lang w:val="pl-PL"/>
              </w:rPr>
            </w:pPr>
            <w:r w:rsidRPr="0081562C">
              <w:rPr>
                <w:rFonts w:cs="Calibri"/>
                <w:b/>
                <w:sz w:val="18"/>
                <w:szCs w:val="18"/>
                <w:lang w:val="pl-PL"/>
              </w:rPr>
              <w:t>Oś priorytetowa VII</w:t>
            </w:r>
          </w:p>
          <w:p w14:paraId="05754A6D" w14:textId="77777777" w:rsidR="0081562C" w:rsidRPr="0081562C" w:rsidRDefault="0081562C" w:rsidP="00930B82">
            <w:pPr>
              <w:rPr>
                <w:rFonts w:cs="Calibri"/>
                <w:b/>
                <w:sz w:val="18"/>
                <w:szCs w:val="18"/>
                <w:lang w:val="pl-PL"/>
              </w:rPr>
            </w:pPr>
          </w:p>
          <w:p w14:paraId="7FB4DD0F" w14:textId="77777777" w:rsidR="0081562C" w:rsidRPr="0081562C" w:rsidRDefault="0081562C" w:rsidP="00930B82">
            <w:pPr>
              <w:rPr>
                <w:rFonts w:cs="Calibri"/>
                <w:b/>
                <w:sz w:val="18"/>
                <w:szCs w:val="18"/>
                <w:lang w:val="pl-PL"/>
              </w:rPr>
            </w:pPr>
            <w:r w:rsidRPr="0081562C">
              <w:rPr>
                <w:rFonts w:cs="Calibri"/>
                <w:b/>
                <w:sz w:val="18"/>
                <w:szCs w:val="18"/>
                <w:lang w:val="pl-PL"/>
              </w:rPr>
              <w:t>Infrastruktura dla usług społecznych</w:t>
            </w:r>
          </w:p>
          <w:p w14:paraId="589181C2" w14:textId="77777777" w:rsidR="0081562C" w:rsidRPr="0081562C" w:rsidRDefault="0081562C" w:rsidP="00930B82">
            <w:pPr>
              <w:rPr>
                <w:lang w:val="pl-PL"/>
              </w:rPr>
            </w:pPr>
            <w:r w:rsidRPr="0081562C">
              <w:rPr>
                <w:rFonts w:cs="Calibri"/>
                <w:sz w:val="18"/>
                <w:szCs w:val="18"/>
                <w:lang w:val="pl-PL"/>
              </w:rPr>
              <w:t xml:space="preserve"> </w:t>
            </w:r>
          </w:p>
        </w:tc>
        <w:tc>
          <w:tcPr>
            <w:tcW w:w="2127" w:type="dxa"/>
            <w:vMerge w:val="restart"/>
          </w:tcPr>
          <w:p w14:paraId="612BCC50" w14:textId="77777777" w:rsidR="0081562C" w:rsidRPr="0081562C" w:rsidRDefault="0081562C" w:rsidP="00930B82">
            <w:pPr>
              <w:ind w:left="-709"/>
              <w:rPr>
                <w:lang w:val="pl-PL"/>
              </w:rPr>
            </w:pPr>
          </w:p>
          <w:p w14:paraId="6849F4EC" w14:textId="77777777" w:rsidR="0081562C" w:rsidRPr="0081562C" w:rsidRDefault="0081562C" w:rsidP="00930B82">
            <w:pPr>
              <w:rPr>
                <w:rFonts w:cs="Arial"/>
                <w:iCs/>
                <w:sz w:val="18"/>
                <w:szCs w:val="18"/>
                <w:lang w:val="pl-PL"/>
              </w:rPr>
            </w:pPr>
            <w:r w:rsidRPr="0081562C">
              <w:rPr>
                <w:rFonts w:cs="Arial"/>
                <w:iCs/>
                <w:sz w:val="18"/>
                <w:szCs w:val="18"/>
                <w:lang w:val="pl-PL"/>
              </w:rPr>
              <w:t>Zwiększenie zastosowania TIK w gospodarce i społeczeństwie</w:t>
            </w:r>
          </w:p>
          <w:p w14:paraId="7845F618" w14:textId="77777777" w:rsidR="0081562C" w:rsidRPr="0081562C" w:rsidRDefault="0081562C" w:rsidP="00930B82">
            <w:pPr>
              <w:rPr>
                <w:rFonts w:cs="Arial"/>
                <w:iCs/>
                <w:sz w:val="18"/>
                <w:szCs w:val="18"/>
                <w:lang w:val="pl-PL"/>
              </w:rPr>
            </w:pPr>
          </w:p>
          <w:p w14:paraId="2EFEFA4B" w14:textId="77777777" w:rsidR="0081562C" w:rsidRPr="0081562C" w:rsidRDefault="0081562C" w:rsidP="00930B82">
            <w:pPr>
              <w:rPr>
                <w:rFonts w:cs="Arial"/>
                <w:iCs/>
                <w:sz w:val="18"/>
                <w:szCs w:val="18"/>
                <w:lang w:val="pl-PL"/>
              </w:rPr>
            </w:pPr>
            <w:r w:rsidRPr="0081562C">
              <w:rPr>
                <w:rFonts w:cs="Arial"/>
                <w:iCs/>
                <w:sz w:val="18"/>
                <w:szCs w:val="18"/>
                <w:lang w:val="pl-PL"/>
              </w:rPr>
              <w:t xml:space="preserve">Ograniczenie ryzyka wykluczenia społecznego spowodowanego dysproporcjami w dostępie do usług publicznych, </w:t>
            </w:r>
          </w:p>
          <w:p w14:paraId="06D4E797" w14:textId="77777777" w:rsidR="0081562C" w:rsidRPr="0081562C" w:rsidRDefault="0081562C" w:rsidP="00930B82">
            <w:pPr>
              <w:rPr>
                <w:rFonts w:cs="Arial"/>
                <w:iCs/>
                <w:sz w:val="18"/>
                <w:szCs w:val="18"/>
                <w:lang w:val="pl-PL"/>
              </w:rPr>
            </w:pPr>
          </w:p>
          <w:p w14:paraId="30C54540" w14:textId="77777777" w:rsidR="0081562C" w:rsidRPr="00B15B2C" w:rsidRDefault="0081562C" w:rsidP="00930B82">
            <w:r w:rsidRPr="00B15B2C">
              <w:rPr>
                <w:rFonts w:cs="Arial"/>
                <w:iCs/>
                <w:sz w:val="18"/>
                <w:szCs w:val="18"/>
              </w:rPr>
              <w:t>Lepsze kompetencje kadr gospodarki.</w:t>
            </w:r>
          </w:p>
        </w:tc>
        <w:tc>
          <w:tcPr>
            <w:tcW w:w="1809" w:type="dxa"/>
            <w:vMerge w:val="restart"/>
          </w:tcPr>
          <w:p w14:paraId="1AFE8756" w14:textId="77777777" w:rsidR="0081562C" w:rsidRPr="0081562C" w:rsidRDefault="0081562C" w:rsidP="00930B82">
            <w:pPr>
              <w:ind w:left="-709"/>
              <w:rPr>
                <w:lang w:val="pl-PL"/>
              </w:rPr>
            </w:pPr>
          </w:p>
          <w:p w14:paraId="319AB4FA" w14:textId="77777777" w:rsidR="0081562C" w:rsidRPr="0081562C" w:rsidRDefault="0081562C" w:rsidP="00930B82">
            <w:pPr>
              <w:jc w:val="both"/>
              <w:rPr>
                <w:sz w:val="18"/>
                <w:szCs w:val="18"/>
                <w:lang w:val="pl-PL"/>
              </w:rPr>
            </w:pPr>
            <w:r w:rsidRPr="0081562C">
              <w:rPr>
                <w:color w:val="000000"/>
                <w:sz w:val="18"/>
                <w:szCs w:val="18"/>
                <w:lang w:val="pl-PL"/>
              </w:rPr>
              <w:t xml:space="preserve">Rozwój inteligentny, obejmujący </w:t>
            </w:r>
            <w:r w:rsidRPr="0081562C">
              <w:rPr>
                <w:sz w:val="18"/>
                <w:szCs w:val="18"/>
                <w:lang w:val="pl-PL"/>
              </w:rPr>
              <w:t>rozwój gospodarki opartej na wiedzy i innowacji</w:t>
            </w:r>
          </w:p>
          <w:p w14:paraId="171DA048" w14:textId="77777777" w:rsidR="0081562C" w:rsidRPr="0081562C" w:rsidRDefault="0081562C" w:rsidP="00930B82">
            <w:pPr>
              <w:jc w:val="both"/>
              <w:rPr>
                <w:sz w:val="18"/>
                <w:szCs w:val="18"/>
                <w:lang w:val="pl-PL"/>
              </w:rPr>
            </w:pPr>
          </w:p>
          <w:p w14:paraId="669AAC3E" w14:textId="77777777" w:rsidR="0081562C" w:rsidRPr="0081562C" w:rsidRDefault="0081562C" w:rsidP="00930B82">
            <w:pPr>
              <w:jc w:val="both"/>
              <w:rPr>
                <w:sz w:val="18"/>
                <w:szCs w:val="18"/>
                <w:lang w:val="pl-PL"/>
              </w:rPr>
            </w:pPr>
          </w:p>
          <w:p w14:paraId="56CEA84E" w14:textId="77777777" w:rsidR="0081562C" w:rsidRPr="0081562C" w:rsidRDefault="0081562C" w:rsidP="00930B82">
            <w:pPr>
              <w:jc w:val="both"/>
              <w:rPr>
                <w:sz w:val="18"/>
                <w:szCs w:val="18"/>
                <w:lang w:val="pl-PL"/>
              </w:rPr>
            </w:pPr>
            <w:r w:rsidRPr="0081562C">
              <w:rPr>
                <w:sz w:val="18"/>
                <w:szCs w:val="18"/>
                <w:lang w:val="pl-PL"/>
              </w:rPr>
              <w:t xml:space="preserve"> Rozwój sprzyjający włączeniu społecznemu, obejmujący wspieranie gospodarki o wysokim poziomie zatrudnienia, zapewniającej spójność społeczną i terytorialną</w:t>
            </w:r>
          </w:p>
          <w:p w14:paraId="511B93BF" w14:textId="77777777" w:rsidR="0081562C" w:rsidRPr="0081562C" w:rsidRDefault="0081562C" w:rsidP="00930B82">
            <w:pPr>
              <w:rPr>
                <w:lang w:val="pl-PL"/>
              </w:rPr>
            </w:pPr>
          </w:p>
        </w:tc>
        <w:tc>
          <w:tcPr>
            <w:tcW w:w="2160" w:type="dxa"/>
            <w:vMerge w:val="restart"/>
          </w:tcPr>
          <w:p w14:paraId="29FFF74E" w14:textId="77777777" w:rsidR="0081562C" w:rsidRPr="0081562C" w:rsidRDefault="0081562C" w:rsidP="00930B82">
            <w:pPr>
              <w:ind w:left="-709"/>
              <w:rPr>
                <w:lang w:val="pl-PL"/>
              </w:rPr>
            </w:pPr>
          </w:p>
          <w:p w14:paraId="5BBF3AE9" w14:textId="77777777" w:rsidR="0081562C" w:rsidRPr="0081562C" w:rsidRDefault="0081562C" w:rsidP="00930B82">
            <w:pPr>
              <w:rPr>
                <w:sz w:val="18"/>
                <w:szCs w:val="18"/>
                <w:lang w:val="pl-PL"/>
              </w:rPr>
            </w:pPr>
            <w:r w:rsidRPr="0081562C">
              <w:rPr>
                <w:sz w:val="18"/>
                <w:szCs w:val="18"/>
                <w:lang w:val="pl-PL"/>
              </w:rPr>
              <w:t xml:space="preserve">Zalecenie 1: </w:t>
            </w:r>
            <w:r w:rsidRPr="0081562C">
              <w:rPr>
                <w:i/>
                <w:sz w:val="18"/>
                <w:szCs w:val="18"/>
                <w:lang w:val="pl-PL"/>
              </w:rPr>
              <w:t>(…) lepsze ukierunkowanie polityki społecznej oraz poprawę efektywności kosztowej wydatków i ogólnej wydajności sektora opieki zdrowotnej(…)</w:t>
            </w:r>
          </w:p>
        </w:tc>
        <w:tc>
          <w:tcPr>
            <w:tcW w:w="1842" w:type="dxa"/>
          </w:tcPr>
          <w:p w14:paraId="5243D2BD" w14:textId="77777777" w:rsidR="0081562C" w:rsidRPr="0081562C" w:rsidRDefault="0081562C" w:rsidP="00930B82">
            <w:pPr>
              <w:ind w:left="-709"/>
              <w:rPr>
                <w:lang w:val="pl-PL"/>
              </w:rPr>
            </w:pPr>
          </w:p>
          <w:p w14:paraId="0EF86B30" w14:textId="77777777" w:rsidR="0081562C" w:rsidRPr="00B15B2C" w:rsidRDefault="0081562C" w:rsidP="00930B82">
            <w:r w:rsidRPr="00B15B2C">
              <w:rPr>
                <w:i/>
                <w:sz w:val="18"/>
                <w:szCs w:val="18"/>
              </w:rPr>
              <w:t>Strategia Rozwoju Kraju 2020</w:t>
            </w:r>
          </w:p>
        </w:tc>
        <w:tc>
          <w:tcPr>
            <w:tcW w:w="6237" w:type="dxa"/>
          </w:tcPr>
          <w:p w14:paraId="6B34D1B3" w14:textId="77777777" w:rsidR="0081562C" w:rsidRPr="0081562C" w:rsidRDefault="0081562C" w:rsidP="00930B82">
            <w:pPr>
              <w:ind w:left="-709"/>
              <w:rPr>
                <w:lang w:val="pl-PL"/>
              </w:rPr>
            </w:pPr>
          </w:p>
          <w:p w14:paraId="645DA1E2" w14:textId="77777777" w:rsidR="0081562C" w:rsidRPr="0081562C" w:rsidRDefault="0081562C" w:rsidP="00930B82">
            <w:pPr>
              <w:contextualSpacing/>
              <w:rPr>
                <w:b/>
                <w:sz w:val="18"/>
                <w:szCs w:val="18"/>
                <w:lang w:val="pl-PL"/>
              </w:rPr>
            </w:pPr>
            <w:r w:rsidRPr="0081562C">
              <w:rPr>
                <w:b/>
                <w:sz w:val="18"/>
                <w:szCs w:val="18"/>
                <w:lang w:val="pl-PL"/>
              </w:rPr>
              <w:t>Interwencje w ramach CT 2:</w:t>
            </w:r>
          </w:p>
          <w:p w14:paraId="77183DA1" w14:textId="77777777" w:rsidR="0081562C" w:rsidRPr="0081562C" w:rsidRDefault="0081562C" w:rsidP="00930B82">
            <w:pPr>
              <w:contextualSpacing/>
              <w:rPr>
                <w:sz w:val="18"/>
                <w:szCs w:val="18"/>
                <w:lang w:val="pl-PL"/>
              </w:rPr>
            </w:pPr>
            <w:r w:rsidRPr="0081562C">
              <w:rPr>
                <w:sz w:val="18"/>
                <w:szCs w:val="18"/>
                <w:lang w:val="pl-PL"/>
              </w:rPr>
              <w:t xml:space="preserve">Cel I.1. Przejście od administrowania do zarządzania rozwojem: </w:t>
            </w:r>
          </w:p>
          <w:p w14:paraId="78014438" w14:textId="77777777" w:rsidR="0081562C" w:rsidRPr="0081562C" w:rsidRDefault="0081562C" w:rsidP="00930B82">
            <w:pPr>
              <w:contextualSpacing/>
              <w:rPr>
                <w:sz w:val="18"/>
                <w:szCs w:val="18"/>
                <w:lang w:val="pl-PL"/>
              </w:rPr>
            </w:pPr>
            <w:r w:rsidRPr="0081562C">
              <w:rPr>
                <w:sz w:val="18"/>
                <w:szCs w:val="18"/>
                <w:lang w:val="pl-PL"/>
              </w:rPr>
              <w:t>I.1.3. Wprowadzenie jednolitych zasad e-gov w administracji (e-administracja)</w:t>
            </w:r>
          </w:p>
          <w:p w14:paraId="63A30690" w14:textId="77777777" w:rsidR="0081562C" w:rsidRPr="0081562C" w:rsidRDefault="0081562C" w:rsidP="00930B82">
            <w:pPr>
              <w:contextualSpacing/>
              <w:rPr>
                <w:sz w:val="18"/>
                <w:szCs w:val="18"/>
                <w:lang w:val="pl-PL"/>
              </w:rPr>
            </w:pPr>
            <w:r w:rsidRPr="0081562C">
              <w:rPr>
                <w:sz w:val="18"/>
                <w:szCs w:val="18"/>
                <w:lang w:val="pl-PL"/>
              </w:rPr>
              <w:t>Cel I.3. Wzmocnienie warunków sprzyjających realizacji indywidualnych potrzeb i aktywności obywatela:</w:t>
            </w:r>
          </w:p>
          <w:p w14:paraId="003FA3A6" w14:textId="77777777" w:rsidR="0081562C" w:rsidRPr="0081562C" w:rsidRDefault="0081562C" w:rsidP="00930B82">
            <w:pPr>
              <w:contextualSpacing/>
              <w:rPr>
                <w:sz w:val="18"/>
                <w:szCs w:val="18"/>
                <w:lang w:val="pl-PL"/>
              </w:rPr>
            </w:pPr>
            <w:r w:rsidRPr="0081562C">
              <w:rPr>
                <w:sz w:val="18"/>
                <w:szCs w:val="18"/>
                <w:lang w:val="pl-PL"/>
              </w:rPr>
              <w:t xml:space="preserve"> I.3.2. Rozwój kapitału społecznego</w:t>
            </w:r>
          </w:p>
          <w:p w14:paraId="2475C8E9" w14:textId="77777777" w:rsidR="0081562C" w:rsidRPr="0081562C" w:rsidRDefault="0081562C" w:rsidP="00930B82">
            <w:pPr>
              <w:contextualSpacing/>
              <w:rPr>
                <w:sz w:val="18"/>
                <w:szCs w:val="18"/>
                <w:lang w:val="pl-PL"/>
              </w:rPr>
            </w:pPr>
            <w:r w:rsidRPr="0081562C">
              <w:rPr>
                <w:sz w:val="18"/>
                <w:szCs w:val="18"/>
                <w:lang w:val="pl-PL"/>
              </w:rPr>
              <w:t xml:space="preserve">Cel II.5. Zwiększenie wykorzystania technologii cyfrowych: </w:t>
            </w:r>
          </w:p>
          <w:p w14:paraId="55A94F90" w14:textId="77777777" w:rsidR="0081562C" w:rsidRPr="0081562C" w:rsidRDefault="0081562C" w:rsidP="00930B82">
            <w:pPr>
              <w:contextualSpacing/>
              <w:rPr>
                <w:sz w:val="18"/>
                <w:szCs w:val="18"/>
                <w:lang w:val="pl-PL"/>
              </w:rPr>
            </w:pPr>
            <w:r w:rsidRPr="0081562C">
              <w:rPr>
                <w:sz w:val="18"/>
                <w:szCs w:val="18"/>
                <w:lang w:val="pl-PL"/>
              </w:rPr>
              <w:t xml:space="preserve">II.5.2. Upowszechnienie wykorzystania technologii cyfrowych </w:t>
            </w:r>
          </w:p>
          <w:p w14:paraId="5B5E2306" w14:textId="77777777" w:rsidR="0081562C" w:rsidRPr="0081562C" w:rsidRDefault="0081562C" w:rsidP="00930B82">
            <w:pPr>
              <w:contextualSpacing/>
              <w:rPr>
                <w:sz w:val="18"/>
                <w:szCs w:val="18"/>
                <w:lang w:val="pl-PL"/>
              </w:rPr>
            </w:pPr>
            <w:r w:rsidRPr="0081562C">
              <w:rPr>
                <w:sz w:val="18"/>
                <w:szCs w:val="18"/>
                <w:lang w:val="pl-PL"/>
              </w:rPr>
              <w:t xml:space="preserve">II.5.3. Zapewnienie odpowiedniej jakości treści i usług cyfrowych </w:t>
            </w:r>
          </w:p>
          <w:p w14:paraId="4572839B" w14:textId="77777777" w:rsidR="0081562C" w:rsidRPr="0081562C" w:rsidRDefault="0081562C" w:rsidP="00930B82">
            <w:pPr>
              <w:contextualSpacing/>
              <w:rPr>
                <w:sz w:val="18"/>
                <w:szCs w:val="18"/>
                <w:lang w:val="pl-PL"/>
              </w:rPr>
            </w:pPr>
            <w:r w:rsidRPr="0081562C">
              <w:rPr>
                <w:sz w:val="18"/>
                <w:szCs w:val="18"/>
                <w:lang w:val="pl-PL"/>
              </w:rPr>
              <w:t xml:space="preserve">Cel III.2. Zapewnienie dostępu i określonych standardów usług publicznych: </w:t>
            </w:r>
          </w:p>
          <w:p w14:paraId="552FB6C3" w14:textId="77777777" w:rsidR="0081562C" w:rsidRPr="0081562C" w:rsidRDefault="0081562C" w:rsidP="00930B82">
            <w:pPr>
              <w:contextualSpacing/>
              <w:rPr>
                <w:sz w:val="18"/>
                <w:szCs w:val="18"/>
                <w:lang w:val="pl-PL"/>
              </w:rPr>
            </w:pPr>
            <w:r w:rsidRPr="0081562C">
              <w:rPr>
                <w:sz w:val="18"/>
                <w:szCs w:val="18"/>
                <w:lang w:val="pl-PL"/>
              </w:rPr>
              <w:t>III.2.1. Podnoszenie jakości i dostępności usług publicznych</w:t>
            </w:r>
          </w:p>
          <w:p w14:paraId="22832E6F" w14:textId="77777777" w:rsidR="0081562C" w:rsidRPr="0081562C" w:rsidRDefault="0081562C" w:rsidP="00930B82">
            <w:pPr>
              <w:contextualSpacing/>
              <w:rPr>
                <w:sz w:val="18"/>
                <w:szCs w:val="18"/>
                <w:lang w:val="pl-PL"/>
              </w:rPr>
            </w:pPr>
          </w:p>
          <w:p w14:paraId="1D9918C4" w14:textId="77777777" w:rsidR="0081562C" w:rsidRPr="0081562C" w:rsidRDefault="0081562C" w:rsidP="00930B82">
            <w:pPr>
              <w:contextualSpacing/>
              <w:rPr>
                <w:b/>
                <w:sz w:val="18"/>
                <w:szCs w:val="18"/>
                <w:lang w:val="pl-PL"/>
              </w:rPr>
            </w:pPr>
            <w:r w:rsidRPr="0081562C">
              <w:rPr>
                <w:b/>
                <w:sz w:val="18"/>
                <w:szCs w:val="18"/>
                <w:lang w:val="pl-PL"/>
              </w:rPr>
              <w:t>Interwencje w ramach CT 9:</w:t>
            </w:r>
          </w:p>
          <w:p w14:paraId="1557D2C6" w14:textId="77777777" w:rsidR="0081562C" w:rsidRPr="0081562C" w:rsidRDefault="0081562C" w:rsidP="00930B82">
            <w:pPr>
              <w:contextualSpacing/>
              <w:rPr>
                <w:sz w:val="18"/>
                <w:szCs w:val="18"/>
                <w:lang w:val="pl-PL"/>
              </w:rPr>
            </w:pPr>
            <w:r w:rsidRPr="0081562C">
              <w:rPr>
                <w:sz w:val="18"/>
                <w:szCs w:val="18"/>
                <w:lang w:val="pl-PL"/>
              </w:rPr>
              <w:t xml:space="preserve">Cel III.2. Zapewnienie dostępu i określonych standardów usług publicznych: </w:t>
            </w:r>
          </w:p>
          <w:p w14:paraId="653DB8EA" w14:textId="77777777" w:rsidR="0081562C" w:rsidRPr="0081562C" w:rsidRDefault="0081562C" w:rsidP="00930B82">
            <w:pPr>
              <w:contextualSpacing/>
              <w:rPr>
                <w:sz w:val="18"/>
                <w:szCs w:val="18"/>
                <w:lang w:val="pl-PL"/>
              </w:rPr>
            </w:pPr>
            <w:r w:rsidRPr="0081562C">
              <w:rPr>
                <w:sz w:val="18"/>
                <w:szCs w:val="18"/>
                <w:lang w:val="pl-PL"/>
              </w:rPr>
              <w:t xml:space="preserve">2.1. Podnoszenie jakości i dostępności usług publicznych </w:t>
            </w:r>
          </w:p>
          <w:p w14:paraId="0BEBD1B0" w14:textId="77777777" w:rsidR="0081562C" w:rsidRPr="0081562C" w:rsidRDefault="0081562C" w:rsidP="00930B82">
            <w:pPr>
              <w:contextualSpacing/>
              <w:rPr>
                <w:sz w:val="18"/>
                <w:szCs w:val="18"/>
                <w:lang w:val="pl-PL"/>
              </w:rPr>
            </w:pPr>
            <w:r w:rsidRPr="0081562C">
              <w:rPr>
                <w:sz w:val="18"/>
                <w:szCs w:val="18"/>
                <w:lang w:val="pl-PL"/>
              </w:rPr>
              <w:t xml:space="preserve">2.2. Zwiększenie efektywności systemu świadczenia usług publicznych </w:t>
            </w:r>
          </w:p>
          <w:p w14:paraId="70D7F6E5" w14:textId="77777777" w:rsidR="0081562C" w:rsidRPr="0081562C" w:rsidRDefault="0081562C" w:rsidP="00930B82">
            <w:pPr>
              <w:contextualSpacing/>
              <w:rPr>
                <w:b/>
                <w:sz w:val="18"/>
                <w:szCs w:val="18"/>
                <w:lang w:val="pl-PL"/>
              </w:rPr>
            </w:pPr>
          </w:p>
          <w:p w14:paraId="2827A49B" w14:textId="77777777" w:rsidR="0081562C" w:rsidRPr="0081562C" w:rsidRDefault="0081562C" w:rsidP="00930B82">
            <w:pPr>
              <w:contextualSpacing/>
              <w:rPr>
                <w:b/>
                <w:sz w:val="18"/>
                <w:szCs w:val="18"/>
                <w:lang w:val="pl-PL"/>
              </w:rPr>
            </w:pPr>
            <w:r w:rsidRPr="0081562C">
              <w:rPr>
                <w:b/>
                <w:sz w:val="18"/>
                <w:szCs w:val="18"/>
                <w:lang w:val="pl-PL"/>
              </w:rPr>
              <w:t>Interwencje w ramach CT 10:</w:t>
            </w:r>
          </w:p>
          <w:p w14:paraId="13E29A10" w14:textId="77777777" w:rsidR="0081562C" w:rsidRPr="0081562C" w:rsidRDefault="0081562C" w:rsidP="00930B82">
            <w:pPr>
              <w:contextualSpacing/>
              <w:rPr>
                <w:sz w:val="18"/>
                <w:szCs w:val="18"/>
                <w:lang w:val="pl-PL"/>
              </w:rPr>
            </w:pPr>
            <w:r w:rsidRPr="0081562C">
              <w:rPr>
                <w:sz w:val="18"/>
                <w:szCs w:val="18"/>
                <w:lang w:val="pl-PL"/>
              </w:rPr>
              <w:t xml:space="preserve">Cel III.2. Zapewnienie dostępu i określonych standardów usług publicznych: </w:t>
            </w:r>
          </w:p>
          <w:p w14:paraId="773D23C9" w14:textId="77777777" w:rsidR="0081562C" w:rsidRPr="0081562C" w:rsidRDefault="0081562C" w:rsidP="00930B82">
            <w:pPr>
              <w:contextualSpacing/>
              <w:rPr>
                <w:sz w:val="18"/>
                <w:szCs w:val="18"/>
                <w:lang w:val="pl-PL"/>
              </w:rPr>
            </w:pPr>
            <w:r w:rsidRPr="0081562C">
              <w:rPr>
                <w:sz w:val="18"/>
                <w:szCs w:val="18"/>
                <w:lang w:val="pl-PL"/>
              </w:rPr>
              <w:t>2.1. Podnoszenie jakości i dostępności usług publicznych</w:t>
            </w:r>
          </w:p>
          <w:p w14:paraId="7F92DD43" w14:textId="77777777" w:rsidR="0081562C" w:rsidRPr="0081562C" w:rsidRDefault="0081562C" w:rsidP="00930B82">
            <w:pPr>
              <w:rPr>
                <w:lang w:val="pl-PL"/>
              </w:rPr>
            </w:pPr>
          </w:p>
        </w:tc>
      </w:tr>
      <w:tr w:rsidR="0081562C" w:rsidRPr="00B15B2C" w14:paraId="51633B41" w14:textId="77777777" w:rsidTr="00930B82">
        <w:trPr>
          <w:trHeight w:val="1239"/>
        </w:trPr>
        <w:tc>
          <w:tcPr>
            <w:tcW w:w="1560" w:type="dxa"/>
            <w:vMerge/>
          </w:tcPr>
          <w:p w14:paraId="57AB964B" w14:textId="77777777" w:rsidR="0081562C" w:rsidRPr="0081562C" w:rsidRDefault="0081562C" w:rsidP="00930B82">
            <w:pPr>
              <w:ind w:left="-709"/>
              <w:rPr>
                <w:lang w:val="pl-PL"/>
              </w:rPr>
            </w:pPr>
          </w:p>
        </w:tc>
        <w:tc>
          <w:tcPr>
            <w:tcW w:w="2127" w:type="dxa"/>
            <w:vMerge/>
          </w:tcPr>
          <w:p w14:paraId="6CB1AF88" w14:textId="77777777" w:rsidR="0081562C" w:rsidRPr="0081562C" w:rsidRDefault="0081562C" w:rsidP="00930B82">
            <w:pPr>
              <w:ind w:left="-709"/>
              <w:rPr>
                <w:lang w:val="pl-PL"/>
              </w:rPr>
            </w:pPr>
          </w:p>
        </w:tc>
        <w:tc>
          <w:tcPr>
            <w:tcW w:w="1809" w:type="dxa"/>
            <w:vMerge/>
          </w:tcPr>
          <w:p w14:paraId="77A7F102" w14:textId="77777777" w:rsidR="0081562C" w:rsidRPr="0081562C" w:rsidRDefault="0081562C" w:rsidP="00930B82">
            <w:pPr>
              <w:ind w:left="-709"/>
              <w:rPr>
                <w:lang w:val="pl-PL"/>
              </w:rPr>
            </w:pPr>
          </w:p>
        </w:tc>
        <w:tc>
          <w:tcPr>
            <w:tcW w:w="2160" w:type="dxa"/>
            <w:vMerge/>
          </w:tcPr>
          <w:p w14:paraId="00D5DCA1" w14:textId="77777777" w:rsidR="0081562C" w:rsidRPr="0081562C" w:rsidRDefault="0081562C" w:rsidP="00930B82">
            <w:pPr>
              <w:ind w:left="-709"/>
              <w:rPr>
                <w:lang w:val="pl-PL"/>
              </w:rPr>
            </w:pPr>
          </w:p>
        </w:tc>
        <w:tc>
          <w:tcPr>
            <w:tcW w:w="1842" w:type="dxa"/>
          </w:tcPr>
          <w:p w14:paraId="277DCC8E" w14:textId="77777777" w:rsidR="0081562C" w:rsidRPr="0081562C" w:rsidRDefault="0081562C" w:rsidP="00930B82">
            <w:pPr>
              <w:ind w:left="-709"/>
              <w:rPr>
                <w:lang w:val="pl-PL"/>
              </w:rPr>
            </w:pPr>
          </w:p>
          <w:p w14:paraId="201D22AE" w14:textId="77777777" w:rsidR="0081562C" w:rsidRPr="0081562C" w:rsidRDefault="0081562C" w:rsidP="00930B82">
            <w:pPr>
              <w:rPr>
                <w:lang w:val="pl-PL"/>
              </w:rPr>
            </w:pPr>
            <w:r w:rsidRPr="0081562C">
              <w:rPr>
                <w:i/>
                <w:sz w:val="18"/>
                <w:szCs w:val="18"/>
                <w:lang w:val="pl-PL"/>
              </w:rPr>
              <w:t>Krajowa Strategia Rozwoju Regionalnego 2010-2020: Regiony, Miasta, Obszary wiejskie</w:t>
            </w:r>
          </w:p>
        </w:tc>
        <w:tc>
          <w:tcPr>
            <w:tcW w:w="6237" w:type="dxa"/>
          </w:tcPr>
          <w:p w14:paraId="18C829F1" w14:textId="77777777" w:rsidR="0081562C" w:rsidRPr="0081562C" w:rsidRDefault="0081562C" w:rsidP="00930B82">
            <w:pPr>
              <w:ind w:left="-709"/>
              <w:rPr>
                <w:lang w:val="pl-PL"/>
              </w:rPr>
            </w:pPr>
          </w:p>
          <w:p w14:paraId="51FDD1A3" w14:textId="77777777" w:rsidR="0081562C" w:rsidRPr="0081562C" w:rsidRDefault="0081562C" w:rsidP="00930B82">
            <w:pPr>
              <w:contextualSpacing/>
              <w:rPr>
                <w:b/>
                <w:sz w:val="18"/>
                <w:szCs w:val="18"/>
                <w:lang w:val="pl-PL"/>
              </w:rPr>
            </w:pPr>
            <w:r w:rsidRPr="0081562C">
              <w:rPr>
                <w:b/>
                <w:sz w:val="18"/>
                <w:szCs w:val="18"/>
                <w:lang w:val="pl-PL"/>
              </w:rPr>
              <w:t>Interwencje w ramach CT 2:</w:t>
            </w:r>
          </w:p>
          <w:p w14:paraId="11603C90" w14:textId="77777777" w:rsidR="0081562C" w:rsidRPr="0081562C" w:rsidRDefault="0081562C" w:rsidP="00930B82">
            <w:pPr>
              <w:contextualSpacing/>
              <w:rPr>
                <w:sz w:val="18"/>
                <w:szCs w:val="18"/>
                <w:lang w:val="pl-PL"/>
              </w:rPr>
            </w:pPr>
            <w:r w:rsidRPr="0081562C">
              <w:rPr>
                <w:sz w:val="18"/>
                <w:szCs w:val="18"/>
                <w:lang w:val="pl-PL"/>
              </w:rPr>
              <w:t xml:space="preserve">Cel 1. Wspomaganie wzrostu konkurencyjności regionów: </w:t>
            </w:r>
          </w:p>
          <w:p w14:paraId="3400101E" w14:textId="77777777" w:rsidR="0081562C" w:rsidRPr="0081562C" w:rsidRDefault="0081562C" w:rsidP="00930B82">
            <w:pPr>
              <w:contextualSpacing/>
              <w:rPr>
                <w:sz w:val="18"/>
                <w:szCs w:val="18"/>
                <w:lang w:val="pl-PL"/>
              </w:rPr>
            </w:pPr>
            <w:r w:rsidRPr="0081562C">
              <w:rPr>
                <w:sz w:val="18"/>
                <w:szCs w:val="18"/>
                <w:lang w:val="pl-PL"/>
              </w:rPr>
              <w:t>1.2. Tworzenie warunków dla rozprzestrzeniania procesów rozwojowych i zwiększania absorpcji poza miastami wojewódzkimi</w:t>
            </w:r>
          </w:p>
          <w:p w14:paraId="01772465" w14:textId="77777777" w:rsidR="0081562C" w:rsidRPr="0081562C" w:rsidRDefault="0081562C" w:rsidP="00930B82">
            <w:pPr>
              <w:contextualSpacing/>
              <w:rPr>
                <w:sz w:val="18"/>
                <w:szCs w:val="18"/>
                <w:lang w:val="pl-PL"/>
              </w:rPr>
            </w:pPr>
            <w:r w:rsidRPr="0081562C">
              <w:rPr>
                <w:sz w:val="18"/>
                <w:szCs w:val="18"/>
                <w:lang w:val="pl-PL"/>
              </w:rPr>
              <w:t>Cel 2. Budowanie spójności terytorialnej i przeciwdziałanie marginalizacji obszarów problemowych</w:t>
            </w:r>
          </w:p>
          <w:p w14:paraId="52BBF3D5" w14:textId="77777777" w:rsidR="0081562C" w:rsidRPr="0081562C" w:rsidRDefault="0081562C" w:rsidP="00930B82">
            <w:pPr>
              <w:contextualSpacing/>
              <w:rPr>
                <w:sz w:val="18"/>
                <w:szCs w:val="18"/>
                <w:lang w:val="pl-PL"/>
              </w:rPr>
            </w:pPr>
            <w:r w:rsidRPr="0081562C">
              <w:rPr>
                <w:sz w:val="18"/>
                <w:szCs w:val="18"/>
                <w:lang w:val="pl-PL"/>
              </w:rPr>
              <w:t>2.2. Wspieranie obszarów wiejskich o najniższym poziomie dostępu mieszkańców do dóbr i usług warunkujących możliwości rozwojowe</w:t>
            </w:r>
          </w:p>
          <w:p w14:paraId="0F86149D" w14:textId="77777777" w:rsidR="0081562C" w:rsidRPr="0081562C" w:rsidRDefault="0081562C" w:rsidP="00930B82">
            <w:pPr>
              <w:contextualSpacing/>
              <w:rPr>
                <w:sz w:val="18"/>
                <w:szCs w:val="18"/>
                <w:lang w:val="pl-PL"/>
              </w:rPr>
            </w:pPr>
          </w:p>
          <w:p w14:paraId="25D18EFF" w14:textId="77777777" w:rsidR="0081562C" w:rsidRPr="0081562C" w:rsidRDefault="0081562C" w:rsidP="00930B82">
            <w:pPr>
              <w:contextualSpacing/>
              <w:rPr>
                <w:b/>
                <w:sz w:val="18"/>
                <w:szCs w:val="18"/>
                <w:lang w:val="pl-PL"/>
              </w:rPr>
            </w:pPr>
            <w:r w:rsidRPr="0081562C">
              <w:rPr>
                <w:b/>
                <w:sz w:val="18"/>
                <w:szCs w:val="18"/>
                <w:lang w:val="pl-PL"/>
              </w:rPr>
              <w:t>Interwencje w ramach CT 9:</w:t>
            </w:r>
          </w:p>
          <w:p w14:paraId="73679CCF" w14:textId="77777777" w:rsidR="0081562C" w:rsidRPr="0081562C" w:rsidRDefault="0081562C" w:rsidP="00930B82">
            <w:pPr>
              <w:contextualSpacing/>
              <w:rPr>
                <w:sz w:val="18"/>
                <w:szCs w:val="18"/>
                <w:lang w:val="pl-PL"/>
              </w:rPr>
            </w:pPr>
            <w:r w:rsidRPr="0081562C">
              <w:rPr>
                <w:sz w:val="18"/>
                <w:szCs w:val="18"/>
                <w:lang w:val="pl-PL"/>
              </w:rPr>
              <w:t xml:space="preserve">Cel 2. Budowanie spójności terytorialnej i przeciwdziałanie marginalizacji obszarów zdegradowanych: </w:t>
            </w:r>
          </w:p>
          <w:p w14:paraId="68F798AC" w14:textId="77777777" w:rsidR="0081562C" w:rsidRPr="0081562C" w:rsidRDefault="0081562C" w:rsidP="00930B82">
            <w:pPr>
              <w:contextualSpacing/>
              <w:rPr>
                <w:sz w:val="18"/>
                <w:szCs w:val="18"/>
                <w:lang w:val="pl-PL"/>
              </w:rPr>
            </w:pPr>
            <w:r w:rsidRPr="0081562C">
              <w:rPr>
                <w:sz w:val="18"/>
                <w:szCs w:val="18"/>
                <w:lang w:val="pl-PL"/>
              </w:rPr>
              <w:t xml:space="preserve">2.2. Wspieranie obszarów wiejskich o najniższym poziomie dostępu mieszkańców do dóbr i usług warunkujących możliwości rozwojowe </w:t>
            </w:r>
          </w:p>
          <w:p w14:paraId="7DA8F8D7" w14:textId="77777777" w:rsidR="0081562C" w:rsidRPr="0081562C" w:rsidRDefault="0081562C" w:rsidP="00930B82">
            <w:pPr>
              <w:contextualSpacing/>
              <w:rPr>
                <w:sz w:val="18"/>
                <w:szCs w:val="18"/>
                <w:lang w:val="pl-PL"/>
              </w:rPr>
            </w:pPr>
          </w:p>
          <w:p w14:paraId="565F41B2" w14:textId="77777777" w:rsidR="0081562C" w:rsidRPr="0081562C" w:rsidRDefault="0081562C" w:rsidP="00930B82">
            <w:pPr>
              <w:contextualSpacing/>
              <w:rPr>
                <w:b/>
                <w:sz w:val="18"/>
                <w:szCs w:val="18"/>
                <w:lang w:val="pl-PL"/>
              </w:rPr>
            </w:pPr>
            <w:r w:rsidRPr="0081562C">
              <w:rPr>
                <w:b/>
                <w:sz w:val="18"/>
                <w:szCs w:val="18"/>
                <w:lang w:val="pl-PL"/>
              </w:rPr>
              <w:t>Interwencje w ramach CT 10:</w:t>
            </w:r>
          </w:p>
          <w:p w14:paraId="1F683198" w14:textId="77777777" w:rsidR="0081562C" w:rsidRPr="0081562C" w:rsidRDefault="0081562C" w:rsidP="00930B82">
            <w:pPr>
              <w:contextualSpacing/>
              <w:rPr>
                <w:sz w:val="18"/>
                <w:szCs w:val="18"/>
                <w:lang w:val="pl-PL"/>
              </w:rPr>
            </w:pPr>
            <w:r w:rsidRPr="0081562C">
              <w:rPr>
                <w:sz w:val="18"/>
                <w:szCs w:val="18"/>
                <w:lang w:val="pl-PL"/>
              </w:rPr>
              <w:t>Cel 1. Wspomaganie wzrostu konkurencyjności regionów:</w:t>
            </w:r>
          </w:p>
          <w:p w14:paraId="7B434538" w14:textId="77777777" w:rsidR="0081562C" w:rsidRPr="0081562C" w:rsidRDefault="0081562C" w:rsidP="00930B82">
            <w:pPr>
              <w:contextualSpacing/>
              <w:rPr>
                <w:sz w:val="18"/>
                <w:szCs w:val="18"/>
                <w:lang w:val="pl-PL"/>
              </w:rPr>
            </w:pPr>
            <w:r w:rsidRPr="0081562C">
              <w:rPr>
                <w:sz w:val="18"/>
                <w:szCs w:val="18"/>
                <w:lang w:val="pl-PL"/>
              </w:rPr>
              <w:t>1.3. Budowa podstaw konkurencyjności województw – działania tematyczne</w:t>
            </w:r>
          </w:p>
          <w:p w14:paraId="5EC36D9A" w14:textId="77777777" w:rsidR="0081562C" w:rsidRPr="0081562C" w:rsidRDefault="0081562C" w:rsidP="00930B82">
            <w:pPr>
              <w:contextualSpacing/>
              <w:rPr>
                <w:sz w:val="18"/>
                <w:szCs w:val="18"/>
                <w:lang w:val="pl-PL"/>
              </w:rPr>
            </w:pPr>
            <w:r w:rsidRPr="0081562C">
              <w:rPr>
                <w:sz w:val="18"/>
                <w:szCs w:val="18"/>
                <w:lang w:val="pl-PL"/>
              </w:rPr>
              <w:t>1.3.1. Rozwój kapitału intelektualnego, w tym kapitału ludzkiego i społecznego</w:t>
            </w:r>
          </w:p>
          <w:p w14:paraId="0A509B51" w14:textId="77777777" w:rsidR="0081562C" w:rsidRPr="0081562C" w:rsidRDefault="0081562C" w:rsidP="00930B82">
            <w:pPr>
              <w:contextualSpacing/>
              <w:rPr>
                <w:lang w:val="pl-PL"/>
              </w:rPr>
            </w:pPr>
          </w:p>
        </w:tc>
      </w:tr>
      <w:tr w:rsidR="0081562C" w:rsidRPr="00B15B2C" w14:paraId="607D19E3" w14:textId="77777777" w:rsidTr="00930B82">
        <w:trPr>
          <w:trHeight w:val="1239"/>
        </w:trPr>
        <w:tc>
          <w:tcPr>
            <w:tcW w:w="1560" w:type="dxa"/>
            <w:vMerge/>
          </w:tcPr>
          <w:p w14:paraId="66E51BBB" w14:textId="77777777" w:rsidR="0081562C" w:rsidRPr="0081562C" w:rsidRDefault="0081562C" w:rsidP="00930B82">
            <w:pPr>
              <w:ind w:left="-709"/>
              <w:rPr>
                <w:lang w:val="pl-PL"/>
              </w:rPr>
            </w:pPr>
          </w:p>
        </w:tc>
        <w:tc>
          <w:tcPr>
            <w:tcW w:w="2127" w:type="dxa"/>
            <w:vMerge/>
          </w:tcPr>
          <w:p w14:paraId="7E65BD15" w14:textId="77777777" w:rsidR="0081562C" w:rsidRPr="0081562C" w:rsidRDefault="0081562C" w:rsidP="00930B82">
            <w:pPr>
              <w:ind w:left="-709"/>
              <w:rPr>
                <w:lang w:val="pl-PL"/>
              </w:rPr>
            </w:pPr>
          </w:p>
        </w:tc>
        <w:tc>
          <w:tcPr>
            <w:tcW w:w="1809" w:type="dxa"/>
            <w:vMerge/>
          </w:tcPr>
          <w:p w14:paraId="2013BAE7" w14:textId="77777777" w:rsidR="0081562C" w:rsidRPr="0081562C" w:rsidRDefault="0081562C" w:rsidP="00930B82">
            <w:pPr>
              <w:ind w:left="-709"/>
              <w:rPr>
                <w:lang w:val="pl-PL"/>
              </w:rPr>
            </w:pPr>
          </w:p>
        </w:tc>
        <w:tc>
          <w:tcPr>
            <w:tcW w:w="2160" w:type="dxa"/>
            <w:vMerge/>
          </w:tcPr>
          <w:p w14:paraId="2FF5F587" w14:textId="77777777" w:rsidR="0081562C" w:rsidRPr="0081562C" w:rsidRDefault="0081562C" w:rsidP="00930B82">
            <w:pPr>
              <w:ind w:left="-709"/>
              <w:rPr>
                <w:lang w:val="pl-PL"/>
              </w:rPr>
            </w:pPr>
          </w:p>
        </w:tc>
        <w:tc>
          <w:tcPr>
            <w:tcW w:w="1842" w:type="dxa"/>
          </w:tcPr>
          <w:p w14:paraId="09D90C12" w14:textId="77777777" w:rsidR="0081562C" w:rsidRPr="0081562C" w:rsidRDefault="0081562C" w:rsidP="00930B82">
            <w:pPr>
              <w:ind w:left="-709"/>
              <w:rPr>
                <w:lang w:val="pl-PL"/>
              </w:rPr>
            </w:pPr>
          </w:p>
          <w:p w14:paraId="66B0C1B7" w14:textId="77777777" w:rsidR="0081562C" w:rsidRPr="0081562C" w:rsidRDefault="0081562C" w:rsidP="00930B82">
            <w:pPr>
              <w:rPr>
                <w:i/>
                <w:sz w:val="18"/>
                <w:szCs w:val="18"/>
                <w:lang w:val="pl-PL"/>
              </w:rPr>
            </w:pPr>
            <w:r w:rsidRPr="0081562C">
              <w:rPr>
                <w:i/>
                <w:sz w:val="18"/>
                <w:szCs w:val="18"/>
                <w:lang w:val="pl-PL"/>
              </w:rPr>
              <w:t>Strategia Innowacyjności i Efektywności Gospodarki „Dynamiczna Polska 2020”</w:t>
            </w:r>
          </w:p>
          <w:p w14:paraId="260465A5" w14:textId="77777777" w:rsidR="0081562C" w:rsidRPr="0081562C" w:rsidRDefault="0081562C" w:rsidP="00930B82">
            <w:pPr>
              <w:rPr>
                <w:lang w:val="pl-PL"/>
              </w:rPr>
            </w:pPr>
          </w:p>
        </w:tc>
        <w:tc>
          <w:tcPr>
            <w:tcW w:w="6237" w:type="dxa"/>
          </w:tcPr>
          <w:p w14:paraId="11BC2E74" w14:textId="77777777" w:rsidR="0081562C" w:rsidRPr="0081562C" w:rsidRDefault="0081562C" w:rsidP="00930B82">
            <w:pPr>
              <w:ind w:left="-709"/>
              <w:rPr>
                <w:lang w:val="pl-PL"/>
              </w:rPr>
            </w:pPr>
          </w:p>
          <w:p w14:paraId="7B4EE4DD" w14:textId="77777777" w:rsidR="0081562C" w:rsidRPr="0081562C" w:rsidRDefault="0081562C" w:rsidP="00930B82">
            <w:pPr>
              <w:contextualSpacing/>
              <w:rPr>
                <w:b/>
                <w:sz w:val="18"/>
                <w:szCs w:val="18"/>
                <w:lang w:val="pl-PL"/>
              </w:rPr>
            </w:pPr>
            <w:r w:rsidRPr="0081562C">
              <w:rPr>
                <w:b/>
                <w:sz w:val="18"/>
                <w:szCs w:val="18"/>
                <w:lang w:val="pl-PL"/>
              </w:rPr>
              <w:t>Interwencje w ramach CT 2:</w:t>
            </w:r>
          </w:p>
          <w:p w14:paraId="1CAEF27D" w14:textId="77777777" w:rsidR="0081562C" w:rsidRPr="0081562C" w:rsidRDefault="0081562C" w:rsidP="00930B82">
            <w:pPr>
              <w:contextualSpacing/>
              <w:rPr>
                <w:sz w:val="18"/>
                <w:szCs w:val="18"/>
                <w:lang w:val="pl-PL"/>
              </w:rPr>
            </w:pPr>
            <w:r w:rsidRPr="0081562C">
              <w:rPr>
                <w:sz w:val="18"/>
                <w:szCs w:val="18"/>
                <w:lang w:val="pl-PL"/>
              </w:rPr>
              <w:t xml:space="preserve">Cel 2: Stymulowanie innowacyjności poprzez wzrost efektywności wiedzy i pracy: </w:t>
            </w:r>
          </w:p>
          <w:p w14:paraId="7E997727" w14:textId="77777777" w:rsidR="0081562C" w:rsidRPr="0081562C" w:rsidRDefault="0081562C" w:rsidP="00930B82">
            <w:pPr>
              <w:rPr>
                <w:lang w:val="pl-PL"/>
              </w:rPr>
            </w:pPr>
            <w:r w:rsidRPr="0081562C">
              <w:rPr>
                <w:sz w:val="18"/>
                <w:szCs w:val="18"/>
                <w:lang w:val="pl-PL"/>
              </w:rPr>
              <w:t>2.6. Stworzenie wysokiej jakości infrastruktury informacyjno-komunikacyjnej i rozwój gospodarki elektronicznej</w:t>
            </w:r>
          </w:p>
        </w:tc>
      </w:tr>
      <w:tr w:rsidR="0081562C" w:rsidRPr="00B15B2C" w14:paraId="1ED439B7" w14:textId="77777777" w:rsidTr="00930B82">
        <w:trPr>
          <w:trHeight w:val="1239"/>
        </w:trPr>
        <w:tc>
          <w:tcPr>
            <w:tcW w:w="1560" w:type="dxa"/>
            <w:vMerge/>
          </w:tcPr>
          <w:p w14:paraId="3A570A15" w14:textId="77777777" w:rsidR="0081562C" w:rsidRPr="0081562C" w:rsidRDefault="0081562C" w:rsidP="00930B82">
            <w:pPr>
              <w:ind w:left="-709"/>
              <w:rPr>
                <w:lang w:val="pl-PL"/>
              </w:rPr>
            </w:pPr>
          </w:p>
        </w:tc>
        <w:tc>
          <w:tcPr>
            <w:tcW w:w="2127" w:type="dxa"/>
            <w:vMerge/>
          </w:tcPr>
          <w:p w14:paraId="382AA1B2" w14:textId="77777777" w:rsidR="0081562C" w:rsidRPr="0081562C" w:rsidRDefault="0081562C" w:rsidP="00930B82">
            <w:pPr>
              <w:ind w:left="-709"/>
              <w:rPr>
                <w:lang w:val="pl-PL"/>
              </w:rPr>
            </w:pPr>
          </w:p>
        </w:tc>
        <w:tc>
          <w:tcPr>
            <w:tcW w:w="1809" w:type="dxa"/>
            <w:vMerge/>
          </w:tcPr>
          <w:p w14:paraId="5689E9E0" w14:textId="77777777" w:rsidR="0081562C" w:rsidRPr="0081562C" w:rsidRDefault="0081562C" w:rsidP="00930B82">
            <w:pPr>
              <w:ind w:left="-709"/>
              <w:rPr>
                <w:lang w:val="pl-PL"/>
              </w:rPr>
            </w:pPr>
          </w:p>
        </w:tc>
        <w:tc>
          <w:tcPr>
            <w:tcW w:w="2160" w:type="dxa"/>
            <w:vMerge/>
          </w:tcPr>
          <w:p w14:paraId="03DE29C5" w14:textId="77777777" w:rsidR="0081562C" w:rsidRPr="0081562C" w:rsidRDefault="0081562C" w:rsidP="00930B82">
            <w:pPr>
              <w:ind w:left="-709"/>
              <w:rPr>
                <w:lang w:val="pl-PL"/>
              </w:rPr>
            </w:pPr>
          </w:p>
        </w:tc>
        <w:tc>
          <w:tcPr>
            <w:tcW w:w="1842" w:type="dxa"/>
          </w:tcPr>
          <w:p w14:paraId="7CF5138C" w14:textId="77777777" w:rsidR="0081562C" w:rsidRPr="0081562C" w:rsidRDefault="0081562C" w:rsidP="00930B82">
            <w:pPr>
              <w:ind w:left="-709"/>
              <w:rPr>
                <w:lang w:val="pl-PL"/>
              </w:rPr>
            </w:pPr>
          </w:p>
          <w:p w14:paraId="60FBEFC6" w14:textId="77777777" w:rsidR="0081562C" w:rsidRPr="00B15B2C" w:rsidRDefault="0081562C" w:rsidP="00930B82">
            <w:r w:rsidRPr="00B15B2C">
              <w:rPr>
                <w:i/>
                <w:sz w:val="18"/>
                <w:szCs w:val="18"/>
              </w:rPr>
              <w:t>Strategia Rozwoju Kapitału Społecznego</w:t>
            </w:r>
          </w:p>
        </w:tc>
        <w:tc>
          <w:tcPr>
            <w:tcW w:w="6237" w:type="dxa"/>
          </w:tcPr>
          <w:p w14:paraId="3C2A59F8" w14:textId="77777777" w:rsidR="0081562C" w:rsidRPr="0081562C" w:rsidRDefault="0081562C" w:rsidP="00930B82">
            <w:pPr>
              <w:ind w:left="-709"/>
              <w:rPr>
                <w:lang w:val="pl-PL"/>
              </w:rPr>
            </w:pPr>
          </w:p>
          <w:p w14:paraId="3FCA4D2B" w14:textId="77777777" w:rsidR="0081562C" w:rsidRPr="0081562C" w:rsidRDefault="0081562C" w:rsidP="00930B82">
            <w:pPr>
              <w:contextualSpacing/>
              <w:rPr>
                <w:b/>
                <w:sz w:val="18"/>
                <w:szCs w:val="18"/>
                <w:lang w:val="pl-PL"/>
              </w:rPr>
            </w:pPr>
            <w:r w:rsidRPr="0081562C">
              <w:rPr>
                <w:b/>
                <w:sz w:val="18"/>
                <w:szCs w:val="18"/>
                <w:lang w:val="pl-PL"/>
              </w:rPr>
              <w:t>Interwencje w ramach CT 2:</w:t>
            </w:r>
          </w:p>
          <w:p w14:paraId="4EFF4ECD" w14:textId="77777777" w:rsidR="0081562C" w:rsidRPr="0081562C" w:rsidRDefault="0081562C" w:rsidP="00930B82">
            <w:pPr>
              <w:contextualSpacing/>
              <w:rPr>
                <w:sz w:val="18"/>
                <w:szCs w:val="18"/>
                <w:lang w:val="pl-PL"/>
              </w:rPr>
            </w:pPr>
            <w:r w:rsidRPr="0081562C">
              <w:rPr>
                <w:sz w:val="18"/>
                <w:szCs w:val="18"/>
                <w:lang w:val="pl-PL"/>
              </w:rPr>
              <w:t xml:space="preserve">Cel szczegółowy 3 Usprawnienie procesów komunikacji społecznej oraz wymiany wiedzy: </w:t>
            </w:r>
          </w:p>
          <w:p w14:paraId="337EE2B1" w14:textId="77777777" w:rsidR="0081562C" w:rsidRPr="0081562C" w:rsidRDefault="0081562C" w:rsidP="00930B82">
            <w:pPr>
              <w:contextualSpacing/>
              <w:rPr>
                <w:sz w:val="18"/>
                <w:szCs w:val="18"/>
                <w:lang w:val="pl-PL"/>
              </w:rPr>
            </w:pPr>
            <w:r w:rsidRPr="0081562C">
              <w:rPr>
                <w:sz w:val="18"/>
                <w:szCs w:val="18"/>
                <w:lang w:val="pl-PL"/>
              </w:rPr>
              <w:t xml:space="preserve">3.1. Zwiększanie dostępności informacji i poprawa jakości komunikacji w sferze publicznej </w:t>
            </w:r>
          </w:p>
          <w:p w14:paraId="25CB8070" w14:textId="77777777" w:rsidR="0081562C" w:rsidRPr="0081562C" w:rsidRDefault="0081562C" w:rsidP="00930B82">
            <w:pPr>
              <w:contextualSpacing/>
              <w:rPr>
                <w:sz w:val="18"/>
                <w:szCs w:val="18"/>
                <w:lang w:val="pl-PL"/>
              </w:rPr>
            </w:pPr>
            <w:r w:rsidRPr="0081562C">
              <w:rPr>
                <w:sz w:val="18"/>
                <w:szCs w:val="18"/>
                <w:lang w:val="pl-PL"/>
              </w:rPr>
              <w:t xml:space="preserve">3.1.1 Zwiększanie dostępności treści edukacyjnych, naukowych i kulturowych w domenie publicznej </w:t>
            </w:r>
          </w:p>
          <w:p w14:paraId="0B0AFDE4" w14:textId="77777777" w:rsidR="0081562C" w:rsidRPr="0081562C" w:rsidRDefault="0081562C" w:rsidP="00930B82">
            <w:pPr>
              <w:contextualSpacing/>
              <w:rPr>
                <w:sz w:val="18"/>
                <w:szCs w:val="18"/>
                <w:lang w:val="pl-PL"/>
              </w:rPr>
            </w:pPr>
            <w:r w:rsidRPr="0081562C">
              <w:rPr>
                <w:sz w:val="18"/>
                <w:szCs w:val="18"/>
                <w:lang w:val="pl-PL"/>
              </w:rPr>
              <w:t xml:space="preserve">3.2. Wspieranie mediów w kształtowaniu więzi społecznych, kulturowych i demokracji </w:t>
            </w:r>
          </w:p>
          <w:p w14:paraId="3FBAC5F5" w14:textId="77777777" w:rsidR="0081562C" w:rsidRPr="0081562C" w:rsidRDefault="0081562C" w:rsidP="00930B82">
            <w:pPr>
              <w:contextualSpacing/>
              <w:rPr>
                <w:sz w:val="18"/>
                <w:szCs w:val="18"/>
                <w:lang w:val="pl-PL"/>
              </w:rPr>
            </w:pPr>
            <w:r w:rsidRPr="0081562C">
              <w:rPr>
                <w:sz w:val="18"/>
                <w:szCs w:val="18"/>
                <w:lang w:val="pl-PL"/>
              </w:rPr>
              <w:t xml:space="preserve">3.2.3. Wspieranie społecznej partycypacji w tworzeniu i upowszechnianiu polskich treści w mediach społecznych i komercyjnych oraz w Internecie </w:t>
            </w:r>
          </w:p>
          <w:p w14:paraId="7B490F55" w14:textId="77777777" w:rsidR="0081562C" w:rsidRPr="0081562C" w:rsidRDefault="0081562C" w:rsidP="00930B82">
            <w:pPr>
              <w:contextualSpacing/>
              <w:rPr>
                <w:sz w:val="18"/>
                <w:szCs w:val="18"/>
                <w:lang w:val="pl-PL"/>
              </w:rPr>
            </w:pPr>
            <w:r w:rsidRPr="0081562C">
              <w:rPr>
                <w:sz w:val="18"/>
                <w:szCs w:val="18"/>
                <w:lang w:val="pl-PL"/>
              </w:rPr>
              <w:t xml:space="preserve">Cel szczegółowy  4 Rozwój i efektywne wykorzystanie potencjału kulturowego i kreatywnego: </w:t>
            </w:r>
          </w:p>
          <w:p w14:paraId="3CDE2D16" w14:textId="77777777" w:rsidR="0081562C" w:rsidRPr="0081562C" w:rsidRDefault="0081562C" w:rsidP="00930B82">
            <w:pPr>
              <w:contextualSpacing/>
              <w:rPr>
                <w:sz w:val="18"/>
                <w:szCs w:val="18"/>
                <w:lang w:val="pl-PL"/>
              </w:rPr>
            </w:pPr>
            <w:r w:rsidRPr="0081562C">
              <w:rPr>
                <w:sz w:val="18"/>
                <w:szCs w:val="18"/>
                <w:lang w:val="pl-PL"/>
              </w:rPr>
              <w:t xml:space="preserve">4.1. Wzmocnienie roli kultury w budowaniu spójności społecznej </w:t>
            </w:r>
          </w:p>
          <w:p w14:paraId="32746C8D" w14:textId="77777777" w:rsidR="0081562C" w:rsidRPr="0081562C" w:rsidRDefault="0081562C" w:rsidP="00930B82">
            <w:pPr>
              <w:contextualSpacing/>
              <w:rPr>
                <w:sz w:val="18"/>
                <w:szCs w:val="18"/>
                <w:lang w:val="pl-PL"/>
              </w:rPr>
            </w:pPr>
            <w:r w:rsidRPr="0081562C">
              <w:rPr>
                <w:sz w:val="18"/>
                <w:szCs w:val="18"/>
                <w:lang w:val="pl-PL"/>
              </w:rPr>
              <w:t>4.1.3 Digitalizacja, cyfrowa rekonstrukcja i udostępnianie dóbr kultury</w:t>
            </w:r>
          </w:p>
          <w:p w14:paraId="3775229B" w14:textId="77777777" w:rsidR="0081562C" w:rsidRPr="0081562C" w:rsidRDefault="0081562C" w:rsidP="00930B82">
            <w:pPr>
              <w:contextualSpacing/>
              <w:rPr>
                <w:b/>
                <w:sz w:val="18"/>
                <w:szCs w:val="18"/>
                <w:lang w:val="pl-PL"/>
              </w:rPr>
            </w:pPr>
          </w:p>
          <w:p w14:paraId="23BD75CB" w14:textId="77777777" w:rsidR="0081562C" w:rsidRPr="0081562C" w:rsidRDefault="0081562C" w:rsidP="00930B82">
            <w:pPr>
              <w:contextualSpacing/>
              <w:rPr>
                <w:b/>
                <w:sz w:val="18"/>
                <w:szCs w:val="18"/>
                <w:lang w:val="pl-PL"/>
              </w:rPr>
            </w:pPr>
            <w:r w:rsidRPr="0081562C">
              <w:rPr>
                <w:b/>
                <w:sz w:val="18"/>
                <w:szCs w:val="18"/>
                <w:lang w:val="pl-PL"/>
              </w:rPr>
              <w:t>Interwencja w ramach CT 9:</w:t>
            </w:r>
          </w:p>
          <w:p w14:paraId="365CAC49" w14:textId="77777777" w:rsidR="0081562C" w:rsidRPr="0081562C" w:rsidRDefault="0081562C" w:rsidP="00930B82">
            <w:pPr>
              <w:contextualSpacing/>
              <w:rPr>
                <w:b/>
                <w:sz w:val="18"/>
                <w:szCs w:val="18"/>
                <w:lang w:val="pl-PL"/>
              </w:rPr>
            </w:pPr>
            <w:r w:rsidRPr="0081562C">
              <w:rPr>
                <w:sz w:val="18"/>
                <w:szCs w:val="18"/>
                <w:lang w:val="pl-PL"/>
              </w:rPr>
              <w:t>Cel szczegółowy 2 Poprawa mechanizmów partycypacji społecznej i wpływu obywateli na życie publiczne:</w:t>
            </w:r>
          </w:p>
          <w:p w14:paraId="1C4A478F" w14:textId="77777777" w:rsidR="0081562C" w:rsidRPr="0081562C" w:rsidRDefault="0081562C" w:rsidP="00930B82">
            <w:pPr>
              <w:contextualSpacing/>
              <w:rPr>
                <w:sz w:val="18"/>
                <w:szCs w:val="18"/>
                <w:lang w:val="pl-PL"/>
              </w:rPr>
            </w:pPr>
            <w:r w:rsidRPr="0081562C">
              <w:rPr>
                <w:sz w:val="18"/>
                <w:szCs w:val="18"/>
                <w:lang w:val="pl-PL"/>
              </w:rPr>
              <w:t xml:space="preserve">2.1. Wspieranie mechanizmów współpracy instytucji publicznych z obywatelami </w:t>
            </w:r>
          </w:p>
          <w:p w14:paraId="68A80706" w14:textId="77777777" w:rsidR="0081562C" w:rsidRPr="0081562C" w:rsidRDefault="0081562C" w:rsidP="00930B82">
            <w:pPr>
              <w:contextualSpacing/>
              <w:rPr>
                <w:sz w:val="18"/>
                <w:szCs w:val="18"/>
                <w:lang w:val="pl-PL"/>
              </w:rPr>
            </w:pPr>
            <w:r w:rsidRPr="0081562C">
              <w:rPr>
                <w:sz w:val="18"/>
                <w:szCs w:val="18"/>
                <w:lang w:val="pl-PL"/>
              </w:rPr>
              <w:t xml:space="preserve">2.1.3. Zwiększenie wykorzystania zasobów lokalnych instytucji publicznych dla rozwijania aktywności obywatelskiej </w:t>
            </w:r>
          </w:p>
          <w:p w14:paraId="1122555D" w14:textId="77777777" w:rsidR="0081562C" w:rsidRPr="0081562C" w:rsidRDefault="0081562C" w:rsidP="00930B82">
            <w:pPr>
              <w:rPr>
                <w:sz w:val="18"/>
                <w:szCs w:val="18"/>
                <w:lang w:val="pl-PL"/>
              </w:rPr>
            </w:pPr>
            <w:r w:rsidRPr="0081562C">
              <w:rPr>
                <w:sz w:val="18"/>
                <w:szCs w:val="18"/>
                <w:lang w:val="pl-PL"/>
              </w:rPr>
              <w:t>Priorytet strategii 2.3. Wzmocnienie integracji i solidarności społecznej</w:t>
            </w:r>
          </w:p>
          <w:p w14:paraId="6D317EA4" w14:textId="77777777" w:rsidR="0081562C" w:rsidRPr="0081562C" w:rsidRDefault="0081562C" w:rsidP="00930B82">
            <w:pPr>
              <w:rPr>
                <w:lang w:val="pl-PL"/>
              </w:rPr>
            </w:pPr>
          </w:p>
        </w:tc>
      </w:tr>
      <w:tr w:rsidR="0081562C" w:rsidRPr="00B15B2C" w14:paraId="00E0D293" w14:textId="77777777" w:rsidTr="00930B82">
        <w:trPr>
          <w:trHeight w:val="1239"/>
        </w:trPr>
        <w:tc>
          <w:tcPr>
            <w:tcW w:w="1560" w:type="dxa"/>
            <w:vMerge/>
          </w:tcPr>
          <w:p w14:paraId="4EB6D6C1" w14:textId="77777777" w:rsidR="0081562C" w:rsidRPr="0081562C" w:rsidRDefault="0081562C" w:rsidP="00930B82">
            <w:pPr>
              <w:ind w:left="-709"/>
              <w:rPr>
                <w:lang w:val="pl-PL"/>
              </w:rPr>
            </w:pPr>
          </w:p>
        </w:tc>
        <w:tc>
          <w:tcPr>
            <w:tcW w:w="2127" w:type="dxa"/>
            <w:vMerge/>
          </w:tcPr>
          <w:p w14:paraId="57598992" w14:textId="77777777" w:rsidR="0081562C" w:rsidRPr="0081562C" w:rsidRDefault="0081562C" w:rsidP="00930B82">
            <w:pPr>
              <w:ind w:left="-709"/>
              <w:rPr>
                <w:lang w:val="pl-PL"/>
              </w:rPr>
            </w:pPr>
          </w:p>
        </w:tc>
        <w:tc>
          <w:tcPr>
            <w:tcW w:w="1809" w:type="dxa"/>
            <w:vMerge/>
          </w:tcPr>
          <w:p w14:paraId="20FF8F9E" w14:textId="77777777" w:rsidR="0081562C" w:rsidRPr="0081562C" w:rsidRDefault="0081562C" w:rsidP="00930B82">
            <w:pPr>
              <w:ind w:left="-709"/>
              <w:rPr>
                <w:lang w:val="pl-PL"/>
              </w:rPr>
            </w:pPr>
          </w:p>
        </w:tc>
        <w:tc>
          <w:tcPr>
            <w:tcW w:w="2160" w:type="dxa"/>
            <w:vMerge/>
          </w:tcPr>
          <w:p w14:paraId="07355141" w14:textId="77777777" w:rsidR="0081562C" w:rsidRPr="0081562C" w:rsidRDefault="0081562C" w:rsidP="00930B82">
            <w:pPr>
              <w:ind w:left="-709"/>
              <w:rPr>
                <w:lang w:val="pl-PL"/>
              </w:rPr>
            </w:pPr>
          </w:p>
        </w:tc>
        <w:tc>
          <w:tcPr>
            <w:tcW w:w="1842" w:type="dxa"/>
          </w:tcPr>
          <w:p w14:paraId="237AEE93" w14:textId="77777777" w:rsidR="0081562C" w:rsidRPr="0081562C" w:rsidRDefault="0081562C" w:rsidP="00930B82">
            <w:pPr>
              <w:ind w:left="-709"/>
              <w:rPr>
                <w:lang w:val="pl-PL"/>
              </w:rPr>
            </w:pPr>
          </w:p>
          <w:p w14:paraId="3E1F4D93" w14:textId="77777777" w:rsidR="0081562C" w:rsidRPr="00B15B2C" w:rsidRDefault="0081562C" w:rsidP="00930B82">
            <w:r w:rsidRPr="00B15B2C">
              <w:rPr>
                <w:i/>
                <w:sz w:val="18"/>
                <w:szCs w:val="18"/>
              </w:rPr>
              <w:t>Strategia Rozwoju Kapitału Ludzkiego</w:t>
            </w:r>
          </w:p>
        </w:tc>
        <w:tc>
          <w:tcPr>
            <w:tcW w:w="6237" w:type="dxa"/>
          </w:tcPr>
          <w:p w14:paraId="51EFE7E1" w14:textId="77777777" w:rsidR="0081562C" w:rsidRPr="0081562C" w:rsidRDefault="0081562C" w:rsidP="00930B82">
            <w:pPr>
              <w:ind w:left="-709"/>
              <w:rPr>
                <w:lang w:val="pl-PL"/>
              </w:rPr>
            </w:pPr>
          </w:p>
          <w:p w14:paraId="7B9F76A8" w14:textId="77777777" w:rsidR="0081562C" w:rsidRPr="0081562C" w:rsidRDefault="0081562C" w:rsidP="00930B82">
            <w:pPr>
              <w:contextualSpacing/>
              <w:rPr>
                <w:b/>
                <w:sz w:val="18"/>
                <w:szCs w:val="18"/>
                <w:lang w:val="pl-PL"/>
              </w:rPr>
            </w:pPr>
            <w:r w:rsidRPr="0081562C">
              <w:rPr>
                <w:b/>
                <w:sz w:val="18"/>
                <w:szCs w:val="18"/>
                <w:lang w:val="pl-PL"/>
              </w:rPr>
              <w:t>Interwencja w ramach CT 9:</w:t>
            </w:r>
          </w:p>
          <w:p w14:paraId="2F97F5A8" w14:textId="77777777" w:rsidR="0081562C" w:rsidRPr="0081562C" w:rsidRDefault="0081562C" w:rsidP="00930B82">
            <w:pPr>
              <w:contextualSpacing/>
              <w:rPr>
                <w:sz w:val="18"/>
                <w:szCs w:val="18"/>
                <w:lang w:val="pl-PL"/>
              </w:rPr>
            </w:pPr>
            <w:r w:rsidRPr="0081562C">
              <w:rPr>
                <w:sz w:val="18"/>
                <w:szCs w:val="18"/>
                <w:lang w:val="pl-PL"/>
              </w:rPr>
              <w:t xml:space="preserve">Cel szczegółowy 1: Wzrost zatrudnienia </w:t>
            </w:r>
          </w:p>
          <w:p w14:paraId="73B7F3C9" w14:textId="77777777" w:rsidR="0081562C" w:rsidRPr="0081562C" w:rsidRDefault="0081562C" w:rsidP="00930B82">
            <w:pPr>
              <w:contextualSpacing/>
              <w:rPr>
                <w:sz w:val="18"/>
                <w:szCs w:val="18"/>
                <w:lang w:val="pl-PL"/>
              </w:rPr>
            </w:pPr>
            <w:r w:rsidRPr="0081562C">
              <w:rPr>
                <w:sz w:val="18"/>
                <w:szCs w:val="18"/>
                <w:lang w:val="pl-PL"/>
              </w:rPr>
              <w:t xml:space="preserve">Cel szczegółowy 2: Wydłużenie okresu aktywności zawodowej i zapewnienie lepszej jakości funkcjonowania osób starszych </w:t>
            </w:r>
          </w:p>
          <w:p w14:paraId="73106A57" w14:textId="77777777" w:rsidR="0081562C" w:rsidRPr="0081562C" w:rsidRDefault="0081562C" w:rsidP="00930B82">
            <w:pPr>
              <w:contextualSpacing/>
              <w:rPr>
                <w:sz w:val="18"/>
                <w:szCs w:val="18"/>
                <w:lang w:val="pl-PL"/>
              </w:rPr>
            </w:pPr>
            <w:r w:rsidRPr="0081562C">
              <w:rPr>
                <w:sz w:val="18"/>
                <w:szCs w:val="18"/>
                <w:lang w:val="pl-PL"/>
              </w:rPr>
              <w:t xml:space="preserve">Cel szczegółowy 3: Poprawa sytuacji osób i grup zagrożonych wykluczeniem </w:t>
            </w:r>
          </w:p>
          <w:p w14:paraId="57CC836A" w14:textId="77777777" w:rsidR="0081562C" w:rsidRPr="0081562C" w:rsidRDefault="0081562C" w:rsidP="00930B82">
            <w:pPr>
              <w:contextualSpacing/>
              <w:rPr>
                <w:b/>
                <w:sz w:val="18"/>
                <w:szCs w:val="18"/>
                <w:lang w:val="pl-PL"/>
              </w:rPr>
            </w:pPr>
          </w:p>
          <w:p w14:paraId="5BDA646E" w14:textId="77777777" w:rsidR="0081562C" w:rsidRPr="0081562C" w:rsidRDefault="0081562C" w:rsidP="00930B82">
            <w:pPr>
              <w:contextualSpacing/>
              <w:rPr>
                <w:b/>
                <w:sz w:val="18"/>
                <w:szCs w:val="18"/>
                <w:lang w:val="pl-PL"/>
              </w:rPr>
            </w:pPr>
            <w:r w:rsidRPr="0081562C">
              <w:rPr>
                <w:b/>
                <w:sz w:val="18"/>
                <w:szCs w:val="18"/>
                <w:lang w:val="pl-PL"/>
              </w:rPr>
              <w:t>Interwencja w ramach CT 10:</w:t>
            </w:r>
          </w:p>
          <w:p w14:paraId="644BB184" w14:textId="77777777" w:rsidR="0081562C" w:rsidRPr="0081562C" w:rsidRDefault="0081562C" w:rsidP="00930B82">
            <w:pPr>
              <w:rPr>
                <w:sz w:val="18"/>
                <w:szCs w:val="18"/>
                <w:lang w:val="pl-PL"/>
              </w:rPr>
            </w:pPr>
            <w:r w:rsidRPr="0081562C">
              <w:rPr>
                <w:sz w:val="18"/>
                <w:szCs w:val="18"/>
                <w:lang w:val="pl-PL"/>
              </w:rPr>
              <w:t>Cel szczegółowy 5: Podniesienie poziomu kompetencji oraz kwalifikacji obywateli</w:t>
            </w:r>
          </w:p>
          <w:p w14:paraId="46E601D3" w14:textId="77777777" w:rsidR="0081562C" w:rsidRPr="0081562C" w:rsidRDefault="0081562C" w:rsidP="00930B82">
            <w:pPr>
              <w:rPr>
                <w:lang w:val="pl-PL"/>
              </w:rPr>
            </w:pPr>
          </w:p>
        </w:tc>
      </w:tr>
      <w:tr w:rsidR="0081562C" w:rsidRPr="00B15B2C" w14:paraId="07B91A46" w14:textId="77777777" w:rsidTr="00930B82">
        <w:trPr>
          <w:trHeight w:val="1239"/>
        </w:trPr>
        <w:tc>
          <w:tcPr>
            <w:tcW w:w="1560" w:type="dxa"/>
            <w:vMerge/>
          </w:tcPr>
          <w:p w14:paraId="4BFAF97D" w14:textId="77777777" w:rsidR="0081562C" w:rsidRPr="0081562C" w:rsidRDefault="0081562C" w:rsidP="00930B82">
            <w:pPr>
              <w:ind w:left="-709"/>
              <w:rPr>
                <w:lang w:val="pl-PL"/>
              </w:rPr>
            </w:pPr>
          </w:p>
        </w:tc>
        <w:tc>
          <w:tcPr>
            <w:tcW w:w="2127" w:type="dxa"/>
            <w:vMerge/>
          </w:tcPr>
          <w:p w14:paraId="76421111" w14:textId="77777777" w:rsidR="0081562C" w:rsidRPr="0081562C" w:rsidRDefault="0081562C" w:rsidP="00930B82">
            <w:pPr>
              <w:ind w:left="-709"/>
              <w:rPr>
                <w:lang w:val="pl-PL"/>
              </w:rPr>
            </w:pPr>
          </w:p>
        </w:tc>
        <w:tc>
          <w:tcPr>
            <w:tcW w:w="1809" w:type="dxa"/>
            <w:vMerge/>
          </w:tcPr>
          <w:p w14:paraId="5F95AA9E" w14:textId="77777777" w:rsidR="0081562C" w:rsidRPr="0081562C" w:rsidRDefault="0081562C" w:rsidP="00930B82">
            <w:pPr>
              <w:ind w:left="-709"/>
              <w:rPr>
                <w:lang w:val="pl-PL"/>
              </w:rPr>
            </w:pPr>
          </w:p>
        </w:tc>
        <w:tc>
          <w:tcPr>
            <w:tcW w:w="2160" w:type="dxa"/>
            <w:vMerge/>
          </w:tcPr>
          <w:p w14:paraId="0BBF498A" w14:textId="77777777" w:rsidR="0081562C" w:rsidRPr="0081562C" w:rsidRDefault="0081562C" w:rsidP="00930B82">
            <w:pPr>
              <w:ind w:left="-709"/>
              <w:rPr>
                <w:lang w:val="pl-PL"/>
              </w:rPr>
            </w:pPr>
          </w:p>
        </w:tc>
        <w:tc>
          <w:tcPr>
            <w:tcW w:w="1842" w:type="dxa"/>
          </w:tcPr>
          <w:p w14:paraId="4474FA51" w14:textId="77777777" w:rsidR="0081562C" w:rsidRPr="0081562C" w:rsidRDefault="0081562C" w:rsidP="00930B82">
            <w:pPr>
              <w:ind w:left="-709"/>
              <w:rPr>
                <w:lang w:val="pl-PL"/>
              </w:rPr>
            </w:pPr>
          </w:p>
          <w:p w14:paraId="56B3BE54" w14:textId="77777777" w:rsidR="0081562C" w:rsidRPr="00B15B2C" w:rsidRDefault="0081562C" w:rsidP="00930B82">
            <w:r w:rsidRPr="00B15B2C">
              <w:rPr>
                <w:i/>
                <w:sz w:val="18"/>
                <w:szCs w:val="18"/>
              </w:rPr>
              <w:t>Strategia Sprawne Państwo</w:t>
            </w:r>
          </w:p>
        </w:tc>
        <w:tc>
          <w:tcPr>
            <w:tcW w:w="6237" w:type="dxa"/>
          </w:tcPr>
          <w:p w14:paraId="4899929A" w14:textId="77777777" w:rsidR="0081562C" w:rsidRPr="0081562C" w:rsidRDefault="0081562C" w:rsidP="00930B82">
            <w:pPr>
              <w:contextualSpacing/>
              <w:rPr>
                <w:b/>
                <w:sz w:val="18"/>
                <w:szCs w:val="18"/>
                <w:lang w:val="pl-PL"/>
              </w:rPr>
            </w:pPr>
            <w:r w:rsidRPr="0081562C">
              <w:rPr>
                <w:b/>
                <w:sz w:val="18"/>
                <w:szCs w:val="18"/>
                <w:lang w:val="pl-PL"/>
              </w:rPr>
              <w:t>Interwencje w ramach CT 2:</w:t>
            </w:r>
          </w:p>
          <w:p w14:paraId="469A01F9" w14:textId="77777777" w:rsidR="0081562C" w:rsidRPr="0081562C" w:rsidRDefault="0081562C" w:rsidP="00930B82">
            <w:pPr>
              <w:contextualSpacing/>
              <w:rPr>
                <w:sz w:val="18"/>
                <w:szCs w:val="18"/>
                <w:lang w:val="pl-PL"/>
              </w:rPr>
            </w:pPr>
            <w:r w:rsidRPr="0081562C">
              <w:rPr>
                <w:sz w:val="18"/>
                <w:szCs w:val="18"/>
                <w:lang w:val="pl-PL"/>
              </w:rPr>
              <w:t xml:space="preserve">Cel 5. Efektywne świadczenie usług publicznych: </w:t>
            </w:r>
          </w:p>
          <w:p w14:paraId="1D4A9A1B" w14:textId="77777777" w:rsidR="0081562C" w:rsidRPr="0081562C" w:rsidRDefault="0081562C" w:rsidP="00930B82">
            <w:pPr>
              <w:contextualSpacing/>
              <w:rPr>
                <w:sz w:val="18"/>
                <w:szCs w:val="18"/>
                <w:lang w:val="pl-PL"/>
              </w:rPr>
            </w:pPr>
            <w:r w:rsidRPr="0081562C">
              <w:rPr>
                <w:sz w:val="18"/>
                <w:szCs w:val="18"/>
                <w:lang w:val="pl-PL"/>
              </w:rPr>
              <w:t xml:space="preserve">5.1. Efektywny system ochrony zdrowia </w:t>
            </w:r>
          </w:p>
          <w:p w14:paraId="5206BFD2" w14:textId="77777777" w:rsidR="0081562C" w:rsidRPr="0081562C" w:rsidRDefault="0081562C" w:rsidP="00930B82">
            <w:pPr>
              <w:contextualSpacing/>
              <w:rPr>
                <w:sz w:val="18"/>
                <w:szCs w:val="18"/>
                <w:lang w:val="pl-PL"/>
              </w:rPr>
            </w:pPr>
            <w:r w:rsidRPr="0081562C">
              <w:rPr>
                <w:sz w:val="18"/>
                <w:szCs w:val="18"/>
                <w:lang w:val="pl-PL"/>
              </w:rPr>
              <w:t xml:space="preserve">5.5. Standaryzacja i zarządzanie usługami publicznymi, ze szczególnym uwzględnieniem technologii cyfrowych </w:t>
            </w:r>
          </w:p>
          <w:p w14:paraId="67F9B61A" w14:textId="77777777" w:rsidR="0081562C" w:rsidRPr="0081562C" w:rsidRDefault="0081562C" w:rsidP="00930B82">
            <w:pPr>
              <w:contextualSpacing/>
              <w:rPr>
                <w:sz w:val="18"/>
                <w:szCs w:val="18"/>
                <w:lang w:val="pl-PL"/>
              </w:rPr>
            </w:pPr>
            <w:r w:rsidRPr="0081562C">
              <w:rPr>
                <w:sz w:val="18"/>
                <w:szCs w:val="18"/>
                <w:lang w:val="pl-PL"/>
              </w:rPr>
              <w:t>5.7. Sprawnie funkcjonujące rejestry publiczne</w:t>
            </w:r>
          </w:p>
          <w:p w14:paraId="71CBE2FA" w14:textId="77777777" w:rsidR="0081562C" w:rsidRPr="0081562C" w:rsidRDefault="0081562C" w:rsidP="00930B82">
            <w:pPr>
              <w:contextualSpacing/>
              <w:rPr>
                <w:b/>
                <w:sz w:val="18"/>
                <w:szCs w:val="18"/>
                <w:lang w:val="pl-PL"/>
              </w:rPr>
            </w:pPr>
          </w:p>
          <w:p w14:paraId="35CF815D" w14:textId="77777777" w:rsidR="0081562C" w:rsidRPr="0081562C" w:rsidRDefault="0081562C" w:rsidP="00930B82">
            <w:pPr>
              <w:contextualSpacing/>
              <w:rPr>
                <w:b/>
                <w:sz w:val="18"/>
                <w:szCs w:val="18"/>
                <w:lang w:val="pl-PL"/>
              </w:rPr>
            </w:pPr>
            <w:r w:rsidRPr="0081562C">
              <w:rPr>
                <w:b/>
                <w:sz w:val="18"/>
                <w:szCs w:val="18"/>
                <w:lang w:val="pl-PL"/>
              </w:rPr>
              <w:t>Interwencje w ramach CT 9:</w:t>
            </w:r>
          </w:p>
          <w:p w14:paraId="74A2A007" w14:textId="77777777" w:rsidR="0081562C" w:rsidRPr="0081562C" w:rsidRDefault="0081562C" w:rsidP="00930B82">
            <w:pPr>
              <w:contextualSpacing/>
              <w:rPr>
                <w:sz w:val="18"/>
                <w:szCs w:val="18"/>
                <w:lang w:val="pl-PL"/>
              </w:rPr>
            </w:pPr>
            <w:r w:rsidRPr="0081562C">
              <w:rPr>
                <w:sz w:val="18"/>
                <w:szCs w:val="18"/>
                <w:lang w:val="pl-PL"/>
              </w:rPr>
              <w:t xml:space="preserve">Cel 5. Efektywne świadczenie usług publicznych: </w:t>
            </w:r>
          </w:p>
          <w:p w14:paraId="1DE2252E" w14:textId="77777777" w:rsidR="0081562C" w:rsidRPr="000652AC" w:rsidRDefault="0081562C" w:rsidP="00930B82">
            <w:pPr>
              <w:rPr>
                <w:sz w:val="18"/>
                <w:szCs w:val="18"/>
              </w:rPr>
            </w:pPr>
            <w:r w:rsidRPr="00B15B2C">
              <w:rPr>
                <w:sz w:val="18"/>
                <w:szCs w:val="18"/>
              </w:rPr>
              <w:t>5.1. Efektywny system ochrony zdrowia</w:t>
            </w:r>
          </w:p>
        </w:tc>
      </w:tr>
      <w:tr w:rsidR="0081562C" w:rsidRPr="00B15B2C" w14:paraId="03A8383A" w14:textId="77777777" w:rsidTr="00930B82">
        <w:trPr>
          <w:trHeight w:val="1239"/>
        </w:trPr>
        <w:tc>
          <w:tcPr>
            <w:tcW w:w="1560" w:type="dxa"/>
            <w:vMerge/>
          </w:tcPr>
          <w:p w14:paraId="6331AA9F" w14:textId="77777777" w:rsidR="0081562C" w:rsidRPr="00B15B2C" w:rsidRDefault="0081562C" w:rsidP="00930B82">
            <w:pPr>
              <w:ind w:left="-709"/>
            </w:pPr>
          </w:p>
        </w:tc>
        <w:tc>
          <w:tcPr>
            <w:tcW w:w="2127" w:type="dxa"/>
            <w:vMerge/>
          </w:tcPr>
          <w:p w14:paraId="036B82A3" w14:textId="77777777" w:rsidR="0081562C" w:rsidRPr="00B15B2C" w:rsidRDefault="0081562C" w:rsidP="00930B82">
            <w:pPr>
              <w:ind w:left="-709"/>
            </w:pPr>
          </w:p>
        </w:tc>
        <w:tc>
          <w:tcPr>
            <w:tcW w:w="1809" w:type="dxa"/>
            <w:vMerge/>
          </w:tcPr>
          <w:p w14:paraId="4E7F57C5" w14:textId="77777777" w:rsidR="0081562C" w:rsidRPr="00B15B2C" w:rsidRDefault="0081562C" w:rsidP="00930B82">
            <w:pPr>
              <w:ind w:left="-709"/>
            </w:pPr>
          </w:p>
        </w:tc>
        <w:tc>
          <w:tcPr>
            <w:tcW w:w="2160" w:type="dxa"/>
            <w:vMerge/>
          </w:tcPr>
          <w:p w14:paraId="0656EF05" w14:textId="77777777" w:rsidR="0081562C" w:rsidRPr="00B15B2C" w:rsidRDefault="0081562C" w:rsidP="00930B82">
            <w:pPr>
              <w:ind w:left="-709"/>
            </w:pPr>
          </w:p>
        </w:tc>
        <w:tc>
          <w:tcPr>
            <w:tcW w:w="1842" w:type="dxa"/>
          </w:tcPr>
          <w:p w14:paraId="501C4D1C" w14:textId="77777777" w:rsidR="0081562C" w:rsidRPr="0081562C" w:rsidRDefault="0081562C" w:rsidP="00930B82">
            <w:pPr>
              <w:ind w:left="-709"/>
              <w:rPr>
                <w:lang w:val="pl-PL"/>
              </w:rPr>
            </w:pPr>
          </w:p>
          <w:p w14:paraId="68C71126" w14:textId="77777777" w:rsidR="0081562C" w:rsidRPr="0081562C" w:rsidRDefault="0081562C" w:rsidP="00930B82">
            <w:pPr>
              <w:rPr>
                <w:lang w:val="pl-PL"/>
              </w:rPr>
            </w:pPr>
            <w:r w:rsidRPr="0081562C">
              <w:rPr>
                <w:i/>
                <w:sz w:val="18"/>
                <w:szCs w:val="18"/>
                <w:lang w:val="pl-PL"/>
              </w:rPr>
              <w:t>Strategia Zrównoważonego Rozwoju Wsi, Rolnictwa i Rybactwa</w:t>
            </w:r>
          </w:p>
        </w:tc>
        <w:tc>
          <w:tcPr>
            <w:tcW w:w="6237" w:type="dxa"/>
          </w:tcPr>
          <w:p w14:paraId="37E9C0D0" w14:textId="77777777" w:rsidR="0081562C" w:rsidRPr="0081562C" w:rsidRDefault="0081562C" w:rsidP="00930B82">
            <w:pPr>
              <w:ind w:left="-709"/>
              <w:rPr>
                <w:lang w:val="pl-PL"/>
              </w:rPr>
            </w:pPr>
          </w:p>
          <w:p w14:paraId="1D96B585" w14:textId="77777777" w:rsidR="0081562C" w:rsidRPr="0081562C" w:rsidRDefault="0081562C" w:rsidP="00930B82">
            <w:pPr>
              <w:contextualSpacing/>
              <w:rPr>
                <w:b/>
                <w:sz w:val="18"/>
                <w:szCs w:val="18"/>
                <w:lang w:val="pl-PL"/>
              </w:rPr>
            </w:pPr>
            <w:r w:rsidRPr="0081562C">
              <w:rPr>
                <w:b/>
                <w:sz w:val="18"/>
                <w:szCs w:val="18"/>
                <w:lang w:val="pl-PL"/>
              </w:rPr>
              <w:t>Interwencje w ramach CT 9:</w:t>
            </w:r>
          </w:p>
          <w:p w14:paraId="39BE6D82" w14:textId="77777777" w:rsidR="0081562C" w:rsidRPr="0081562C" w:rsidRDefault="0081562C" w:rsidP="00930B82">
            <w:pPr>
              <w:contextualSpacing/>
              <w:rPr>
                <w:sz w:val="18"/>
                <w:szCs w:val="18"/>
                <w:lang w:val="pl-PL"/>
              </w:rPr>
            </w:pPr>
            <w:r w:rsidRPr="0081562C">
              <w:rPr>
                <w:sz w:val="18"/>
                <w:szCs w:val="18"/>
                <w:lang w:val="pl-PL"/>
              </w:rPr>
              <w:t xml:space="preserve">Cel 1. Wzrost jakości kapitału ludzkiego, zatrudnienia i przedsiębiorczości na obszarach wiejskich: </w:t>
            </w:r>
          </w:p>
          <w:p w14:paraId="597BE4EC" w14:textId="77777777" w:rsidR="0081562C" w:rsidRPr="0081562C" w:rsidRDefault="0081562C" w:rsidP="00930B82">
            <w:pPr>
              <w:contextualSpacing/>
              <w:rPr>
                <w:sz w:val="18"/>
                <w:szCs w:val="18"/>
                <w:lang w:val="pl-PL"/>
              </w:rPr>
            </w:pPr>
            <w:r w:rsidRPr="0081562C">
              <w:rPr>
                <w:sz w:val="18"/>
                <w:szCs w:val="18"/>
                <w:lang w:val="pl-PL"/>
              </w:rPr>
              <w:t>1.4. Zapobieganie i ograniczanie wykluczenia społecznego oraz aktywizacja mieszkańców obszarów wiejskich</w:t>
            </w:r>
          </w:p>
          <w:p w14:paraId="010A23A1" w14:textId="77777777" w:rsidR="0081562C" w:rsidRPr="0081562C" w:rsidRDefault="0081562C" w:rsidP="00930B82">
            <w:pPr>
              <w:contextualSpacing/>
              <w:rPr>
                <w:sz w:val="18"/>
                <w:szCs w:val="18"/>
                <w:lang w:val="pl-PL"/>
              </w:rPr>
            </w:pPr>
          </w:p>
          <w:p w14:paraId="7D058E8F" w14:textId="77777777" w:rsidR="0081562C" w:rsidRPr="0081562C" w:rsidRDefault="0081562C" w:rsidP="00930B82">
            <w:pPr>
              <w:contextualSpacing/>
              <w:rPr>
                <w:b/>
                <w:sz w:val="18"/>
                <w:szCs w:val="18"/>
                <w:lang w:val="pl-PL"/>
              </w:rPr>
            </w:pPr>
            <w:r w:rsidRPr="0081562C">
              <w:rPr>
                <w:b/>
                <w:sz w:val="18"/>
                <w:szCs w:val="18"/>
                <w:lang w:val="pl-PL"/>
              </w:rPr>
              <w:t>Interwencje w ramach CT 10:</w:t>
            </w:r>
          </w:p>
          <w:p w14:paraId="593AF132" w14:textId="77777777" w:rsidR="0081562C" w:rsidRPr="0081562C" w:rsidRDefault="0081562C" w:rsidP="00930B82">
            <w:pPr>
              <w:contextualSpacing/>
              <w:rPr>
                <w:sz w:val="18"/>
                <w:szCs w:val="18"/>
                <w:lang w:val="pl-PL"/>
              </w:rPr>
            </w:pPr>
            <w:r w:rsidRPr="0081562C">
              <w:rPr>
                <w:sz w:val="18"/>
                <w:szCs w:val="18"/>
                <w:lang w:val="pl-PL"/>
              </w:rPr>
              <w:t xml:space="preserve">Cel 2 Poprawa warunków życia na obszarach wiejskich oraz popraw ich dostępności przestrzennej: </w:t>
            </w:r>
          </w:p>
          <w:p w14:paraId="4543EA19" w14:textId="77777777" w:rsidR="0081562C" w:rsidRPr="0081562C" w:rsidRDefault="0081562C" w:rsidP="00930B82">
            <w:pPr>
              <w:tabs>
                <w:tab w:val="left" w:pos="935"/>
              </w:tabs>
              <w:rPr>
                <w:sz w:val="18"/>
                <w:szCs w:val="18"/>
                <w:lang w:val="pl-PL"/>
              </w:rPr>
            </w:pPr>
            <w:r w:rsidRPr="0081562C">
              <w:rPr>
                <w:sz w:val="18"/>
                <w:szCs w:val="18"/>
                <w:lang w:val="pl-PL"/>
              </w:rPr>
              <w:t>2.4 Rozwój infrastruktury społecznej zapewniającej mieszkańcom obszarów wiejskich dostęp do dóbr i usług</w:t>
            </w:r>
          </w:p>
          <w:p w14:paraId="5978A03D" w14:textId="77777777" w:rsidR="0081562C" w:rsidRPr="0081562C" w:rsidRDefault="0081562C" w:rsidP="00930B82">
            <w:pPr>
              <w:tabs>
                <w:tab w:val="left" w:pos="935"/>
              </w:tabs>
              <w:rPr>
                <w:lang w:val="pl-PL"/>
              </w:rPr>
            </w:pPr>
          </w:p>
        </w:tc>
      </w:tr>
      <w:tr w:rsidR="0081562C" w:rsidRPr="00B15B2C" w14:paraId="03240DB9" w14:textId="77777777" w:rsidTr="00930B82">
        <w:trPr>
          <w:trHeight w:val="1239"/>
        </w:trPr>
        <w:tc>
          <w:tcPr>
            <w:tcW w:w="1560" w:type="dxa"/>
            <w:vMerge/>
          </w:tcPr>
          <w:p w14:paraId="6781CA68" w14:textId="77777777" w:rsidR="0081562C" w:rsidRPr="0081562C" w:rsidRDefault="0081562C" w:rsidP="00930B82">
            <w:pPr>
              <w:ind w:left="-709"/>
              <w:rPr>
                <w:lang w:val="pl-PL"/>
              </w:rPr>
            </w:pPr>
          </w:p>
        </w:tc>
        <w:tc>
          <w:tcPr>
            <w:tcW w:w="2127" w:type="dxa"/>
            <w:vMerge/>
          </w:tcPr>
          <w:p w14:paraId="793EE09A" w14:textId="77777777" w:rsidR="0081562C" w:rsidRPr="0081562C" w:rsidRDefault="0081562C" w:rsidP="00930B82">
            <w:pPr>
              <w:ind w:left="-709"/>
              <w:rPr>
                <w:lang w:val="pl-PL"/>
              </w:rPr>
            </w:pPr>
          </w:p>
        </w:tc>
        <w:tc>
          <w:tcPr>
            <w:tcW w:w="1809" w:type="dxa"/>
            <w:vMerge/>
          </w:tcPr>
          <w:p w14:paraId="7C3B7891" w14:textId="77777777" w:rsidR="0081562C" w:rsidRPr="0081562C" w:rsidRDefault="0081562C" w:rsidP="00930B82">
            <w:pPr>
              <w:ind w:left="-709"/>
              <w:rPr>
                <w:lang w:val="pl-PL"/>
              </w:rPr>
            </w:pPr>
          </w:p>
        </w:tc>
        <w:tc>
          <w:tcPr>
            <w:tcW w:w="2160" w:type="dxa"/>
            <w:vMerge/>
          </w:tcPr>
          <w:p w14:paraId="108D4000" w14:textId="77777777" w:rsidR="0081562C" w:rsidRPr="0081562C" w:rsidRDefault="0081562C" w:rsidP="00930B82">
            <w:pPr>
              <w:ind w:left="-709"/>
              <w:rPr>
                <w:lang w:val="pl-PL"/>
              </w:rPr>
            </w:pPr>
          </w:p>
        </w:tc>
        <w:tc>
          <w:tcPr>
            <w:tcW w:w="1842" w:type="dxa"/>
          </w:tcPr>
          <w:p w14:paraId="15DCF414" w14:textId="77777777" w:rsidR="0081562C" w:rsidRPr="0081562C" w:rsidRDefault="0081562C" w:rsidP="00930B82">
            <w:pPr>
              <w:ind w:left="-709"/>
              <w:rPr>
                <w:lang w:val="pl-PL"/>
              </w:rPr>
            </w:pPr>
          </w:p>
          <w:p w14:paraId="588C5FF5" w14:textId="77777777" w:rsidR="0081562C" w:rsidRPr="00B15B2C" w:rsidRDefault="0081562C" w:rsidP="00930B82">
            <w:r w:rsidRPr="00B15B2C">
              <w:rPr>
                <w:i/>
                <w:sz w:val="18"/>
                <w:szCs w:val="18"/>
              </w:rPr>
              <w:t>Strategia Rozwoju Województwa Łódzkiego 2020</w:t>
            </w:r>
          </w:p>
        </w:tc>
        <w:tc>
          <w:tcPr>
            <w:tcW w:w="6237" w:type="dxa"/>
          </w:tcPr>
          <w:p w14:paraId="1C4A18CA" w14:textId="77777777" w:rsidR="0081562C" w:rsidRPr="0081562C" w:rsidRDefault="0081562C" w:rsidP="00930B82">
            <w:pPr>
              <w:ind w:left="-709"/>
              <w:rPr>
                <w:lang w:val="pl-PL"/>
              </w:rPr>
            </w:pPr>
          </w:p>
          <w:p w14:paraId="61A5CE9A" w14:textId="77777777" w:rsidR="0081562C" w:rsidRPr="0081562C" w:rsidRDefault="0081562C" w:rsidP="00930B82">
            <w:pPr>
              <w:contextualSpacing/>
              <w:rPr>
                <w:b/>
                <w:sz w:val="18"/>
                <w:szCs w:val="18"/>
                <w:lang w:val="pl-PL"/>
              </w:rPr>
            </w:pPr>
            <w:r w:rsidRPr="0081562C">
              <w:rPr>
                <w:b/>
                <w:sz w:val="18"/>
                <w:szCs w:val="18"/>
                <w:lang w:val="pl-PL"/>
              </w:rPr>
              <w:t>Interwencje w ramach CT 2:</w:t>
            </w:r>
          </w:p>
          <w:p w14:paraId="30F3E641" w14:textId="77777777" w:rsidR="0081562C" w:rsidRPr="0081562C" w:rsidRDefault="0081562C" w:rsidP="00930B82">
            <w:pPr>
              <w:contextualSpacing/>
              <w:rPr>
                <w:sz w:val="18"/>
                <w:szCs w:val="18"/>
                <w:lang w:val="pl-PL"/>
              </w:rPr>
            </w:pPr>
            <w:r w:rsidRPr="0081562C">
              <w:rPr>
                <w:sz w:val="18"/>
                <w:szCs w:val="18"/>
                <w:lang w:val="pl-PL"/>
              </w:rPr>
              <w:t>Cel operacyjny 5. Wysoki standard i dostęp do usług publicznych</w:t>
            </w:r>
          </w:p>
          <w:p w14:paraId="17D50C34" w14:textId="77777777" w:rsidR="0081562C" w:rsidRPr="0081562C" w:rsidRDefault="0081562C" w:rsidP="00930B82">
            <w:pPr>
              <w:contextualSpacing/>
              <w:rPr>
                <w:sz w:val="18"/>
                <w:szCs w:val="18"/>
                <w:lang w:val="pl-PL"/>
              </w:rPr>
            </w:pPr>
            <w:r w:rsidRPr="0081562C">
              <w:rPr>
                <w:sz w:val="18"/>
                <w:szCs w:val="18"/>
                <w:lang w:val="pl-PL"/>
              </w:rPr>
              <w:t>5.4. Rozwój cyfryzacji i usług cyfrowych w sektorze publicznym</w:t>
            </w:r>
          </w:p>
          <w:p w14:paraId="6341F065" w14:textId="77777777" w:rsidR="0081562C" w:rsidRPr="0081562C" w:rsidRDefault="0081562C" w:rsidP="00930B82">
            <w:pPr>
              <w:contextualSpacing/>
              <w:rPr>
                <w:sz w:val="18"/>
                <w:szCs w:val="18"/>
                <w:lang w:val="pl-PL"/>
              </w:rPr>
            </w:pPr>
            <w:r w:rsidRPr="0081562C">
              <w:rPr>
                <w:sz w:val="18"/>
                <w:szCs w:val="18"/>
                <w:lang w:val="pl-PL"/>
              </w:rPr>
              <w:t>5.4.1. rozwój e-administracji i upowszechnienie elektronicznej obsługi ludności</w:t>
            </w:r>
          </w:p>
          <w:p w14:paraId="73B033CC" w14:textId="77777777" w:rsidR="0081562C" w:rsidRPr="0081562C" w:rsidRDefault="0081562C" w:rsidP="00930B82">
            <w:pPr>
              <w:contextualSpacing/>
              <w:rPr>
                <w:sz w:val="18"/>
                <w:szCs w:val="18"/>
                <w:lang w:val="pl-PL"/>
              </w:rPr>
            </w:pPr>
            <w:r w:rsidRPr="0081562C">
              <w:rPr>
                <w:sz w:val="18"/>
                <w:szCs w:val="18"/>
                <w:lang w:val="pl-PL"/>
              </w:rPr>
              <w:t>5.4.2. interaktywne narzędzia komunikacji samorządów z mieszkańcami</w:t>
            </w:r>
          </w:p>
          <w:p w14:paraId="49C00289" w14:textId="77777777" w:rsidR="0081562C" w:rsidRPr="0081562C" w:rsidRDefault="0081562C" w:rsidP="00930B82">
            <w:pPr>
              <w:contextualSpacing/>
              <w:rPr>
                <w:sz w:val="18"/>
                <w:szCs w:val="18"/>
                <w:lang w:val="pl-PL"/>
              </w:rPr>
            </w:pPr>
            <w:r w:rsidRPr="0081562C">
              <w:rPr>
                <w:sz w:val="18"/>
                <w:szCs w:val="18"/>
                <w:lang w:val="pl-PL"/>
              </w:rPr>
              <w:t>5.4.3. tworzenie baz danych</w:t>
            </w:r>
          </w:p>
          <w:p w14:paraId="662E0B1F" w14:textId="77777777" w:rsidR="0081562C" w:rsidRPr="0081562C" w:rsidRDefault="0081562C" w:rsidP="00930B82">
            <w:pPr>
              <w:contextualSpacing/>
              <w:rPr>
                <w:sz w:val="18"/>
                <w:szCs w:val="18"/>
                <w:lang w:val="pl-PL"/>
              </w:rPr>
            </w:pPr>
            <w:r w:rsidRPr="0081562C">
              <w:rPr>
                <w:sz w:val="18"/>
                <w:szCs w:val="18"/>
                <w:lang w:val="pl-PL"/>
              </w:rPr>
              <w:t>Cel operacyjny 7. Wysoka jakość i dostępność infrastruktury transportowej i technicznej</w:t>
            </w:r>
          </w:p>
          <w:p w14:paraId="0F6D9DCC" w14:textId="77777777" w:rsidR="0081562C" w:rsidRPr="0081562C" w:rsidRDefault="0081562C" w:rsidP="00930B82">
            <w:pPr>
              <w:contextualSpacing/>
              <w:rPr>
                <w:sz w:val="18"/>
                <w:szCs w:val="18"/>
                <w:lang w:val="pl-PL"/>
              </w:rPr>
            </w:pPr>
            <w:r w:rsidRPr="0081562C">
              <w:rPr>
                <w:sz w:val="18"/>
                <w:szCs w:val="18"/>
                <w:lang w:val="pl-PL"/>
              </w:rPr>
              <w:t>7.1. Wzmocnienie i rozwój systemów transportowych i teleinformatycznych</w:t>
            </w:r>
          </w:p>
          <w:p w14:paraId="7B4B6669" w14:textId="77777777" w:rsidR="0081562C" w:rsidRPr="0081562C" w:rsidRDefault="0081562C" w:rsidP="00930B82">
            <w:pPr>
              <w:contextualSpacing/>
              <w:rPr>
                <w:sz w:val="18"/>
                <w:szCs w:val="18"/>
                <w:lang w:val="pl-PL"/>
              </w:rPr>
            </w:pPr>
          </w:p>
          <w:p w14:paraId="16A4B90B" w14:textId="77777777" w:rsidR="0081562C" w:rsidRPr="0081562C" w:rsidRDefault="0081562C" w:rsidP="00930B82">
            <w:pPr>
              <w:contextualSpacing/>
              <w:rPr>
                <w:b/>
                <w:sz w:val="18"/>
                <w:szCs w:val="18"/>
                <w:lang w:val="pl-PL"/>
              </w:rPr>
            </w:pPr>
            <w:r w:rsidRPr="0081562C">
              <w:rPr>
                <w:b/>
                <w:sz w:val="18"/>
                <w:szCs w:val="18"/>
                <w:lang w:val="pl-PL"/>
              </w:rPr>
              <w:t>Interwencje w ramach CT 9:</w:t>
            </w:r>
          </w:p>
          <w:p w14:paraId="485B87E1" w14:textId="77777777" w:rsidR="0081562C" w:rsidRPr="0081562C" w:rsidRDefault="0081562C" w:rsidP="00930B82">
            <w:pPr>
              <w:contextualSpacing/>
              <w:rPr>
                <w:sz w:val="18"/>
                <w:szCs w:val="18"/>
                <w:lang w:val="pl-PL"/>
              </w:rPr>
            </w:pPr>
            <w:r w:rsidRPr="0081562C">
              <w:rPr>
                <w:sz w:val="18"/>
                <w:szCs w:val="18"/>
                <w:lang w:val="pl-PL"/>
              </w:rPr>
              <w:t>Cel operacyjny 5. Wysoki standard i dostęp do usług publicznych</w:t>
            </w:r>
          </w:p>
          <w:p w14:paraId="7A789502" w14:textId="77777777" w:rsidR="0081562C" w:rsidRPr="0081562C" w:rsidRDefault="0081562C" w:rsidP="00930B82">
            <w:pPr>
              <w:contextualSpacing/>
              <w:rPr>
                <w:sz w:val="18"/>
                <w:szCs w:val="18"/>
                <w:lang w:val="pl-PL"/>
              </w:rPr>
            </w:pPr>
            <w:r w:rsidRPr="0081562C">
              <w:rPr>
                <w:sz w:val="18"/>
                <w:szCs w:val="18"/>
                <w:lang w:val="pl-PL"/>
              </w:rPr>
              <w:t>5.2. Rozwój usług i poprawa dostępu do sektora ochrony zdrowia, pomocy społecznej oraz pieczy zastępczej</w:t>
            </w:r>
          </w:p>
          <w:p w14:paraId="7EF9587F" w14:textId="77777777" w:rsidR="0081562C" w:rsidRPr="0081562C" w:rsidRDefault="0081562C" w:rsidP="00930B82">
            <w:pPr>
              <w:contextualSpacing/>
              <w:rPr>
                <w:sz w:val="18"/>
                <w:szCs w:val="18"/>
                <w:lang w:val="pl-PL"/>
              </w:rPr>
            </w:pPr>
            <w:r w:rsidRPr="0081562C">
              <w:rPr>
                <w:sz w:val="18"/>
                <w:szCs w:val="18"/>
                <w:lang w:val="pl-PL"/>
              </w:rPr>
              <w:t>5.2.1. rozwój i racjonalizacja bazy ochrony zdrowia, pomocy społecznej oraz pieczy zastępczej</w:t>
            </w:r>
          </w:p>
          <w:p w14:paraId="3EC4FA32" w14:textId="77777777" w:rsidR="0081562C" w:rsidRPr="0081562C" w:rsidRDefault="0081562C" w:rsidP="00930B82">
            <w:pPr>
              <w:contextualSpacing/>
              <w:rPr>
                <w:sz w:val="18"/>
                <w:szCs w:val="18"/>
                <w:lang w:val="pl-PL"/>
              </w:rPr>
            </w:pPr>
            <w:r w:rsidRPr="0081562C">
              <w:rPr>
                <w:sz w:val="18"/>
                <w:szCs w:val="18"/>
                <w:lang w:val="pl-PL"/>
              </w:rPr>
              <w:t>5.2.2. rozwój usług i programów profilaktyki zdrowotnej oraz innych z zakresu pomocy społecznej i pieczy zastępczej</w:t>
            </w:r>
          </w:p>
          <w:p w14:paraId="25BF25F5" w14:textId="77777777" w:rsidR="0081562C" w:rsidRPr="0081562C" w:rsidRDefault="0081562C" w:rsidP="00930B82">
            <w:pPr>
              <w:contextualSpacing/>
              <w:rPr>
                <w:sz w:val="18"/>
                <w:szCs w:val="18"/>
                <w:lang w:val="pl-PL"/>
              </w:rPr>
            </w:pPr>
            <w:r w:rsidRPr="0081562C">
              <w:rPr>
                <w:sz w:val="18"/>
                <w:szCs w:val="18"/>
                <w:lang w:val="pl-PL"/>
              </w:rPr>
              <w:t>Cel operacyjny 6. Reintegracja społeczna grup wykluczonych lub zagrożonych wykluczeniem społecznym</w:t>
            </w:r>
          </w:p>
          <w:p w14:paraId="31200105" w14:textId="77777777" w:rsidR="0081562C" w:rsidRPr="0081562C" w:rsidRDefault="0081562C" w:rsidP="00930B82">
            <w:pPr>
              <w:contextualSpacing/>
              <w:rPr>
                <w:sz w:val="18"/>
                <w:szCs w:val="18"/>
                <w:lang w:val="pl-PL"/>
              </w:rPr>
            </w:pPr>
            <w:r w:rsidRPr="0081562C">
              <w:rPr>
                <w:sz w:val="18"/>
                <w:szCs w:val="18"/>
                <w:lang w:val="pl-PL"/>
              </w:rPr>
              <w:t>6.1. Przeciwdziałanie ubóstwu ekonomicznemu</w:t>
            </w:r>
          </w:p>
          <w:p w14:paraId="33D3EE90" w14:textId="77777777" w:rsidR="0081562C" w:rsidRPr="0081562C" w:rsidRDefault="0081562C" w:rsidP="00930B82">
            <w:pPr>
              <w:contextualSpacing/>
              <w:rPr>
                <w:sz w:val="18"/>
                <w:szCs w:val="18"/>
                <w:lang w:val="pl-PL"/>
              </w:rPr>
            </w:pPr>
            <w:r w:rsidRPr="0081562C">
              <w:rPr>
                <w:sz w:val="18"/>
                <w:szCs w:val="18"/>
                <w:lang w:val="pl-PL"/>
              </w:rPr>
              <w:t>6.1.1. przeciwdziałanie wyuczonej bezradności</w:t>
            </w:r>
          </w:p>
          <w:p w14:paraId="6473EAAB" w14:textId="77777777" w:rsidR="0081562C" w:rsidRPr="0081562C" w:rsidRDefault="0081562C" w:rsidP="00930B82">
            <w:pPr>
              <w:contextualSpacing/>
              <w:rPr>
                <w:sz w:val="18"/>
                <w:szCs w:val="18"/>
                <w:lang w:val="pl-PL"/>
              </w:rPr>
            </w:pPr>
            <w:r w:rsidRPr="0081562C">
              <w:rPr>
                <w:sz w:val="18"/>
                <w:szCs w:val="18"/>
                <w:lang w:val="pl-PL"/>
              </w:rPr>
              <w:t>6.2. Reintegracja zawodowa oraz przeciwdziałanie dyskryminacji i wykluczeniom społecznym</w:t>
            </w:r>
          </w:p>
          <w:p w14:paraId="4DFE9297" w14:textId="77777777" w:rsidR="0081562C" w:rsidRPr="0081562C" w:rsidRDefault="0081562C" w:rsidP="00930B82">
            <w:pPr>
              <w:contextualSpacing/>
              <w:rPr>
                <w:sz w:val="18"/>
                <w:szCs w:val="18"/>
                <w:lang w:val="pl-PL"/>
              </w:rPr>
            </w:pPr>
            <w:r w:rsidRPr="0081562C">
              <w:rPr>
                <w:sz w:val="18"/>
                <w:szCs w:val="18"/>
                <w:lang w:val="pl-PL"/>
              </w:rPr>
              <w:t>6.2.2. aktywizacja grup zagrożonych wykluczeniem społecznym</w:t>
            </w:r>
          </w:p>
          <w:p w14:paraId="3A4A76FC" w14:textId="77777777" w:rsidR="0081562C" w:rsidRPr="0081562C" w:rsidRDefault="0081562C" w:rsidP="00930B82">
            <w:pPr>
              <w:contextualSpacing/>
              <w:rPr>
                <w:sz w:val="18"/>
                <w:szCs w:val="18"/>
                <w:lang w:val="pl-PL"/>
              </w:rPr>
            </w:pPr>
            <w:r w:rsidRPr="0081562C">
              <w:rPr>
                <w:sz w:val="18"/>
                <w:szCs w:val="18"/>
                <w:lang w:val="pl-PL"/>
              </w:rPr>
              <w:t>6.2.3. zapobieganie i przeciwdziałanie zjawiskom wykluczenia społecznego</w:t>
            </w:r>
          </w:p>
          <w:p w14:paraId="55C36A00" w14:textId="77777777" w:rsidR="0081562C" w:rsidRPr="0081562C" w:rsidRDefault="0081562C" w:rsidP="00930B82">
            <w:pPr>
              <w:contextualSpacing/>
              <w:rPr>
                <w:sz w:val="18"/>
                <w:szCs w:val="18"/>
                <w:lang w:val="pl-PL"/>
              </w:rPr>
            </w:pPr>
          </w:p>
          <w:p w14:paraId="44C674A4" w14:textId="77777777" w:rsidR="0081562C" w:rsidRPr="0081562C" w:rsidRDefault="0081562C" w:rsidP="00930B82">
            <w:pPr>
              <w:contextualSpacing/>
              <w:rPr>
                <w:b/>
                <w:sz w:val="18"/>
                <w:szCs w:val="18"/>
                <w:lang w:val="pl-PL"/>
              </w:rPr>
            </w:pPr>
            <w:r w:rsidRPr="0081562C">
              <w:rPr>
                <w:b/>
                <w:sz w:val="18"/>
                <w:szCs w:val="18"/>
                <w:lang w:val="pl-PL"/>
              </w:rPr>
              <w:t>Interwencje w ramach CT 10:</w:t>
            </w:r>
          </w:p>
          <w:p w14:paraId="0C758DF9" w14:textId="77777777" w:rsidR="0081562C" w:rsidRPr="0081562C" w:rsidRDefault="0081562C" w:rsidP="00930B82">
            <w:pPr>
              <w:contextualSpacing/>
              <w:rPr>
                <w:sz w:val="18"/>
                <w:szCs w:val="18"/>
                <w:lang w:val="pl-PL"/>
              </w:rPr>
            </w:pPr>
            <w:r w:rsidRPr="0081562C">
              <w:rPr>
                <w:sz w:val="18"/>
                <w:szCs w:val="18"/>
                <w:lang w:val="pl-PL"/>
              </w:rPr>
              <w:t>Cel operacyjny 2. Nowoczesny kapitał ludzki i rynek pracy</w:t>
            </w:r>
          </w:p>
          <w:p w14:paraId="14D44D7F" w14:textId="77777777" w:rsidR="0081562C" w:rsidRPr="0081562C" w:rsidRDefault="0081562C" w:rsidP="00930B82">
            <w:pPr>
              <w:contextualSpacing/>
              <w:rPr>
                <w:sz w:val="18"/>
                <w:szCs w:val="18"/>
                <w:lang w:val="pl-PL"/>
              </w:rPr>
            </w:pPr>
            <w:r w:rsidRPr="0081562C">
              <w:rPr>
                <w:sz w:val="18"/>
                <w:szCs w:val="18"/>
                <w:lang w:val="pl-PL"/>
              </w:rPr>
              <w:t>2.1.Kształtowanie i rozwój kadr dl gospodarki innowacji</w:t>
            </w:r>
          </w:p>
          <w:p w14:paraId="2FADB1EB" w14:textId="77777777" w:rsidR="0081562C" w:rsidRPr="0081562C" w:rsidRDefault="0081562C" w:rsidP="00930B82">
            <w:pPr>
              <w:contextualSpacing/>
              <w:rPr>
                <w:sz w:val="18"/>
                <w:szCs w:val="18"/>
                <w:lang w:val="pl-PL"/>
              </w:rPr>
            </w:pPr>
            <w:r w:rsidRPr="0081562C">
              <w:rPr>
                <w:sz w:val="18"/>
                <w:szCs w:val="18"/>
                <w:lang w:val="pl-PL"/>
              </w:rPr>
              <w:t>2.1.2 rozwój szkolnictwa zawodowego</w:t>
            </w:r>
          </w:p>
          <w:p w14:paraId="358F415D" w14:textId="77777777" w:rsidR="0081562C" w:rsidRPr="0081562C" w:rsidRDefault="0081562C" w:rsidP="00930B82">
            <w:pPr>
              <w:contextualSpacing/>
              <w:rPr>
                <w:sz w:val="18"/>
                <w:szCs w:val="18"/>
                <w:lang w:val="pl-PL"/>
              </w:rPr>
            </w:pPr>
            <w:r w:rsidRPr="0081562C">
              <w:rPr>
                <w:sz w:val="18"/>
                <w:szCs w:val="18"/>
                <w:lang w:val="pl-PL"/>
              </w:rPr>
              <w:t>Cel operacyjny 5. Wysoki standard i dostęp do usług publicznych</w:t>
            </w:r>
          </w:p>
          <w:p w14:paraId="53CB6114" w14:textId="77777777" w:rsidR="0081562C" w:rsidRPr="0081562C" w:rsidRDefault="0081562C" w:rsidP="00930B82">
            <w:pPr>
              <w:contextualSpacing/>
              <w:rPr>
                <w:sz w:val="18"/>
                <w:szCs w:val="18"/>
                <w:lang w:val="pl-PL"/>
              </w:rPr>
            </w:pPr>
            <w:r w:rsidRPr="0081562C">
              <w:rPr>
                <w:sz w:val="18"/>
                <w:szCs w:val="18"/>
                <w:lang w:val="pl-PL"/>
              </w:rPr>
              <w:t>5.1. Rozwój usług i poprawa dostępu do sektora edukacji</w:t>
            </w:r>
          </w:p>
          <w:p w14:paraId="3C58235E" w14:textId="77777777" w:rsidR="0081562C" w:rsidRPr="0081562C" w:rsidRDefault="0081562C" w:rsidP="00930B82">
            <w:pPr>
              <w:contextualSpacing/>
              <w:rPr>
                <w:sz w:val="18"/>
                <w:szCs w:val="18"/>
                <w:lang w:val="pl-PL"/>
              </w:rPr>
            </w:pPr>
            <w:r w:rsidRPr="0081562C">
              <w:rPr>
                <w:sz w:val="18"/>
                <w:szCs w:val="18"/>
                <w:lang w:val="pl-PL"/>
              </w:rPr>
              <w:t>5.1.2. podniesienie standardu placówek edukacyjnych na wszystkich etapach kształcenia</w:t>
            </w:r>
          </w:p>
          <w:p w14:paraId="1C51A498" w14:textId="77777777" w:rsidR="0081562C" w:rsidRPr="0081562C" w:rsidRDefault="0081562C" w:rsidP="00930B82">
            <w:pPr>
              <w:rPr>
                <w:lang w:val="pl-PL"/>
              </w:rPr>
            </w:pPr>
          </w:p>
        </w:tc>
      </w:tr>
      <w:tr w:rsidR="0081562C" w:rsidRPr="00B15B2C" w14:paraId="193D1AD5" w14:textId="77777777" w:rsidTr="0081562C">
        <w:trPr>
          <w:trHeight w:val="2395"/>
        </w:trPr>
        <w:tc>
          <w:tcPr>
            <w:tcW w:w="1560" w:type="dxa"/>
            <w:vMerge/>
          </w:tcPr>
          <w:p w14:paraId="192F3605" w14:textId="77777777" w:rsidR="0081562C" w:rsidRPr="0081562C" w:rsidRDefault="0081562C" w:rsidP="00930B82">
            <w:pPr>
              <w:ind w:left="-709"/>
              <w:rPr>
                <w:lang w:val="pl-PL"/>
              </w:rPr>
            </w:pPr>
          </w:p>
        </w:tc>
        <w:tc>
          <w:tcPr>
            <w:tcW w:w="2127" w:type="dxa"/>
            <w:vMerge/>
          </w:tcPr>
          <w:p w14:paraId="4338200E" w14:textId="77777777" w:rsidR="0081562C" w:rsidRPr="0081562C" w:rsidRDefault="0081562C" w:rsidP="00930B82">
            <w:pPr>
              <w:ind w:left="-709"/>
              <w:rPr>
                <w:lang w:val="pl-PL"/>
              </w:rPr>
            </w:pPr>
          </w:p>
        </w:tc>
        <w:tc>
          <w:tcPr>
            <w:tcW w:w="1809" w:type="dxa"/>
            <w:vMerge/>
          </w:tcPr>
          <w:p w14:paraId="5B329971" w14:textId="77777777" w:rsidR="0081562C" w:rsidRPr="0081562C" w:rsidRDefault="0081562C" w:rsidP="00930B82">
            <w:pPr>
              <w:ind w:left="-709"/>
              <w:rPr>
                <w:lang w:val="pl-PL"/>
              </w:rPr>
            </w:pPr>
          </w:p>
        </w:tc>
        <w:tc>
          <w:tcPr>
            <w:tcW w:w="2160" w:type="dxa"/>
            <w:vMerge/>
          </w:tcPr>
          <w:p w14:paraId="3F357485" w14:textId="77777777" w:rsidR="0081562C" w:rsidRPr="0081562C" w:rsidRDefault="0081562C" w:rsidP="00930B82">
            <w:pPr>
              <w:ind w:left="-709"/>
              <w:rPr>
                <w:lang w:val="pl-PL"/>
              </w:rPr>
            </w:pPr>
          </w:p>
        </w:tc>
        <w:tc>
          <w:tcPr>
            <w:tcW w:w="1842" w:type="dxa"/>
          </w:tcPr>
          <w:p w14:paraId="00C3DE73" w14:textId="77777777" w:rsidR="0081562C" w:rsidRPr="0081562C" w:rsidRDefault="0081562C" w:rsidP="00930B82">
            <w:pPr>
              <w:ind w:left="-709"/>
              <w:rPr>
                <w:lang w:val="pl-PL"/>
              </w:rPr>
            </w:pPr>
          </w:p>
          <w:p w14:paraId="753983DE" w14:textId="77777777" w:rsidR="0081562C" w:rsidRPr="0081562C" w:rsidRDefault="0081562C" w:rsidP="00930B82">
            <w:pPr>
              <w:rPr>
                <w:i/>
                <w:sz w:val="18"/>
                <w:szCs w:val="18"/>
                <w:lang w:val="pl-PL"/>
              </w:rPr>
            </w:pPr>
            <w:r w:rsidRPr="0081562C">
              <w:rPr>
                <w:i/>
                <w:sz w:val="18"/>
                <w:szCs w:val="18"/>
                <w:lang w:val="pl-PL"/>
              </w:rPr>
              <w:t>Plan przeciwdziałania depopulacji w województwie łódzkim Rodzina – Dzieci – Praca</w:t>
            </w:r>
          </w:p>
          <w:p w14:paraId="3A84CE4A" w14:textId="77777777" w:rsidR="0081562C" w:rsidRPr="0081562C" w:rsidRDefault="0081562C" w:rsidP="00930B82">
            <w:pPr>
              <w:rPr>
                <w:lang w:val="pl-PL"/>
              </w:rPr>
            </w:pPr>
          </w:p>
        </w:tc>
        <w:tc>
          <w:tcPr>
            <w:tcW w:w="6237" w:type="dxa"/>
          </w:tcPr>
          <w:p w14:paraId="13EACED1" w14:textId="77777777" w:rsidR="0081562C" w:rsidRPr="0081562C" w:rsidRDefault="0081562C" w:rsidP="00930B82">
            <w:pPr>
              <w:ind w:left="-709"/>
              <w:rPr>
                <w:lang w:val="pl-PL"/>
              </w:rPr>
            </w:pPr>
          </w:p>
          <w:p w14:paraId="320CEAEA" w14:textId="77777777" w:rsidR="0081562C" w:rsidRPr="0081562C" w:rsidRDefault="0081562C" w:rsidP="00930B82">
            <w:pPr>
              <w:contextualSpacing/>
              <w:rPr>
                <w:b/>
                <w:sz w:val="18"/>
                <w:szCs w:val="18"/>
                <w:lang w:val="pl-PL"/>
              </w:rPr>
            </w:pPr>
            <w:r w:rsidRPr="0081562C">
              <w:rPr>
                <w:b/>
                <w:sz w:val="18"/>
                <w:szCs w:val="18"/>
                <w:lang w:val="pl-PL"/>
              </w:rPr>
              <w:t>Interwencje w ramach CT 9:</w:t>
            </w:r>
          </w:p>
          <w:p w14:paraId="349CD552" w14:textId="77777777" w:rsidR="0081562C" w:rsidRPr="0081562C" w:rsidRDefault="0081562C" w:rsidP="00930B82">
            <w:pPr>
              <w:contextualSpacing/>
              <w:rPr>
                <w:sz w:val="18"/>
                <w:szCs w:val="18"/>
                <w:lang w:val="pl-PL"/>
              </w:rPr>
            </w:pPr>
            <w:r w:rsidRPr="0081562C">
              <w:rPr>
                <w:sz w:val="18"/>
                <w:szCs w:val="18"/>
                <w:lang w:val="pl-PL"/>
              </w:rPr>
              <w:t>Cele szczegółowe dla osób młodych:</w:t>
            </w:r>
          </w:p>
          <w:p w14:paraId="7FB07B1C" w14:textId="77777777" w:rsidR="0081562C" w:rsidRPr="0081562C" w:rsidRDefault="0081562C" w:rsidP="00930B82">
            <w:pPr>
              <w:contextualSpacing/>
              <w:rPr>
                <w:sz w:val="18"/>
                <w:szCs w:val="18"/>
                <w:lang w:val="pl-PL"/>
              </w:rPr>
            </w:pPr>
            <w:r w:rsidRPr="0081562C">
              <w:rPr>
                <w:sz w:val="18"/>
                <w:szCs w:val="18"/>
                <w:lang w:val="pl-PL"/>
              </w:rPr>
              <w:t>14. Zdrowi mieszkańcy województwa świadomi promocji zdrowia i profilaktyki chorób.</w:t>
            </w:r>
          </w:p>
          <w:p w14:paraId="306FD696" w14:textId="77777777" w:rsidR="0081562C" w:rsidRPr="0081562C" w:rsidRDefault="0081562C" w:rsidP="00930B82">
            <w:pPr>
              <w:contextualSpacing/>
              <w:rPr>
                <w:sz w:val="18"/>
                <w:szCs w:val="18"/>
                <w:lang w:val="pl-PL"/>
              </w:rPr>
            </w:pPr>
            <w:r w:rsidRPr="0081562C">
              <w:rPr>
                <w:sz w:val="18"/>
                <w:szCs w:val="18"/>
                <w:lang w:val="pl-PL"/>
              </w:rPr>
              <w:t>Cele szczegółowe dla osób powyżej 45. roku życia oraz seniorów:</w:t>
            </w:r>
          </w:p>
          <w:p w14:paraId="4D88043F" w14:textId="77777777" w:rsidR="0081562C" w:rsidRPr="0081562C" w:rsidRDefault="0081562C" w:rsidP="00930B82">
            <w:pPr>
              <w:contextualSpacing/>
              <w:rPr>
                <w:sz w:val="18"/>
                <w:szCs w:val="18"/>
                <w:lang w:val="pl-PL"/>
              </w:rPr>
            </w:pPr>
            <w:r w:rsidRPr="0081562C">
              <w:rPr>
                <w:sz w:val="18"/>
                <w:szCs w:val="18"/>
                <w:lang w:val="pl-PL"/>
              </w:rPr>
              <w:t xml:space="preserve">5. Wysoka jakość i dostępności do usług opiekuńczych i zdrowotnych. </w:t>
            </w:r>
          </w:p>
          <w:p w14:paraId="7617B0DC" w14:textId="77777777" w:rsidR="0081562C" w:rsidRPr="0081562C" w:rsidRDefault="0081562C" w:rsidP="00930B82">
            <w:pPr>
              <w:contextualSpacing/>
              <w:rPr>
                <w:sz w:val="18"/>
                <w:szCs w:val="18"/>
                <w:lang w:val="pl-PL"/>
              </w:rPr>
            </w:pPr>
            <w:r w:rsidRPr="0081562C">
              <w:rPr>
                <w:sz w:val="18"/>
                <w:szCs w:val="18"/>
                <w:lang w:val="pl-PL"/>
              </w:rPr>
              <w:t xml:space="preserve">6. Rozwinięta baza ochrony zdrowia i innych form opieki dla osób starszych i przewlekle chorych. </w:t>
            </w:r>
          </w:p>
          <w:p w14:paraId="05E8EF2C" w14:textId="77777777" w:rsidR="0081562C" w:rsidRPr="0081562C" w:rsidRDefault="0081562C" w:rsidP="00930B82">
            <w:pPr>
              <w:contextualSpacing/>
              <w:rPr>
                <w:sz w:val="18"/>
                <w:szCs w:val="18"/>
                <w:lang w:val="pl-PL"/>
              </w:rPr>
            </w:pPr>
            <w:r w:rsidRPr="0081562C">
              <w:rPr>
                <w:sz w:val="18"/>
                <w:szCs w:val="18"/>
                <w:lang w:val="pl-PL"/>
              </w:rPr>
              <w:t xml:space="preserve">7. Wysoka jakość usług specjalistycznych w zakresie osób starszych (geriatria). </w:t>
            </w:r>
          </w:p>
          <w:p w14:paraId="542C1937" w14:textId="77777777" w:rsidR="0081562C" w:rsidRPr="0081562C" w:rsidRDefault="0081562C" w:rsidP="00930B82">
            <w:pPr>
              <w:contextualSpacing/>
              <w:rPr>
                <w:sz w:val="18"/>
                <w:szCs w:val="18"/>
                <w:lang w:val="pl-PL"/>
              </w:rPr>
            </w:pPr>
            <w:r w:rsidRPr="0081562C">
              <w:rPr>
                <w:sz w:val="18"/>
                <w:szCs w:val="18"/>
                <w:lang w:val="pl-PL"/>
              </w:rPr>
              <w:t>8. Zdrowi mieszkańcy województwa, świadomi promocji zdrowia i profilaktyki chorób.</w:t>
            </w:r>
          </w:p>
          <w:p w14:paraId="3AD02F98" w14:textId="77777777" w:rsidR="0081562C" w:rsidRPr="0081562C" w:rsidRDefault="0081562C" w:rsidP="00930B82">
            <w:pPr>
              <w:contextualSpacing/>
              <w:rPr>
                <w:b/>
                <w:sz w:val="18"/>
                <w:szCs w:val="18"/>
                <w:lang w:val="pl-PL"/>
              </w:rPr>
            </w:pPr>
          </w:p>
          <w:p w14:paraId="5FBEA12D" w14:textId="77777777" w:rsidR="0081562C" w:rsidRPr="0081562C" w:rsidRDefault="0081562C" w:rsidP="00930B82">
            <w:pPr>
              <w:contextualSpacing/>
              <w:rPr>
                <w:b/>
                <w:sz w:val="18"/>
                <w:szCs w:val="18"/>
                <w:lang w:val="pl-PL"/>
              </w:rPr>
            </w:pPr>
            <w:r w:rsidRPr="0081562C">
              <w:rPr>
                <w:b/>
                <w:sz w:val="18"/>
                <w:szCs w:val="18"/>
                <w:lang w:val="pl-PL"/>
              </w:rPr>
              <w:t>Interwencje w ramach CT 10:</w:t>
            </w:r>
          </w:p>
          <w:p w14:paraId="2F3A15B6" w14:textId="77777777" w:rsidR="0081562C" w:rsidRPr="0081562C" w:rsidRDefault="0081562C" w:rsidP="00930B82">
            <w:pPr>
              <w:rPr>
                <w:sz w:val="18"/>
                <w:szCs w:val="18"/>
                <w:lang w:val="pl-PL"/>
              </w:rPr>
            </w:pPr>
            <w:r w:rsidRPr="0081562C">
              <w:rPr>
                <w:sz w:val="18"/>
                <w:szCs w:val="18"/>
                <w:lang w:val="pl-PL"/>
              </w:rPr>
              <w:t>Cele szczegółowe dla osób młodych:</w:t>
            </w:r>
          </w:p>
          <w:p w14:paraId="625FC334" w14:textId="77777777" w:rsidR="0081562C" w:rsidRPr="0081562C" w:rsidRDefault="0081562C" w:rsidP="00930B82">
            <w:pPr>
              <w:contextualSpacing/>
              <w:rPr>
                <w:sz w:val="18"/>
                <w:szCs w:val="18"/>
                <w:lang w:val="pl-PL"/>
              </w:rPr>
            </w:pPr>
            <w:r w:rsidRPr="0081562C">
              <w:rPr>
                <w:sz w:val="18"/>
                <w:szCs w:val="18"/>
                <w:lang w:val="pl-PL"/>
              </w:rPr>
              <w:t>2. Szeroki dostęp do żłobków, przedszkoli i innych form wychowania przedszkolnego (edukacji przedszkolnej) prowadzący do utrzymania miejsc pracy/powrotu rodziców - opiekunów na rynek pracy.</w:t>
            </w:r>
          </w:p>
          <w:p w14:paraId="0ED084CD" w14:textId="77777777" w:rsidR="0081562C" w:rsidRPr="0081562C" w:rsidRDefault="0081562C" w:rsidP="00930B82">
            <w:pPr>
              <w:contextualSpacing/>
              <w:rPr>
                <w:sz w:val="18"/>
                <w:szCs w:val="18"/>
                <w:lang w:val="pl-PL"/>
              </w:rPr>
            </w:pPr>
            <w:r w:rsidRPr="0081562C">
              <w:rPr>
                <w:sz w:val="18"/>
                <w:szCs w:val="18"/>
                <w:lang w:val="pl-PL"/>
              </w:rPr>
              <w:t>7. Równe szanse edukacyjne w regionie, wysoka jakość usług świadczonych w systemie oświaty oraz równy poziom kształcenia na obszarach miejskich i wiejskich, w tym wsparcie na rzecz przeciwdziałania marginalizacji osób z obszarów wiejskich.</w:t>
            </w:r>
          </w:p>
          <w:p w14:paraId="708356F4" w14:textId="77777777" w:rsidR="0081562C" w:rsidRPr="0081562C" w:rsidRDefault="0081562C" w:rsidP="00930B82">
            <w:pPr>
              <w:contextualSpacing/>
              <w:rPr>
                <w:sz w:val="18"/>
                <w:szCs w:val="18"/>
                <w:lang w:val="pl-PL"/>
              </w:rPr>
            </w:pPr>
            <w:r w:rsidRPr="0081562C">
              <w:rPr>
                <w:sz w:val="18"/>
                <w:szCs w:val="18"/>
                <w:lang w:val="pl-PL"/>
              </w:rPr>
              <w:t xml:space="preserve">9. Wysoki poziom kluczowych kompetencji uczniów szkół ogólnokształcących (szkoła podstawowa, gimnazjum, liceum) w zakresie nauk matematycznych, technicznych i przyrodniczych. </w:t>
            </w:r>
          </w:p>
          <w:p w14:paraId="79ABCE77" w14:textId="77777777" w:rsidR="0081562C" w:rsidRPr="0081562C" w:rsidRDefault="0081562C" w:rsidP="00930B82">
            <w:pPr>
              <w:rPr>
                <w:sz w:val="18"/>
                <w:szCs w:val="18"/>
                <w:lang w:val="pl-PL"/>
              </w:rPr>
            </w:pPr>
            <w:r w:rsidRPr="0081562C">
              <w:rPr>
                <w:sz w:val="18"/>
                <w:szCs w:val="18"/>
                <w:lang w:val="pl-PL"/>
              </w:rPr>
              <w:t>10. Modernizacja szkolnictwa zawodowego oraz dostosowanie oferty edukacyjnej placówek kształcenia ustawicznego i praktycznego do potrzeb regionalnego i lokalnego rynku pracy.</w:t>
            </w:r>
          </w:p>
          <w:p w14:paraId="4F1CA6F0" w14:textId="77777777" w:rsidR="0081562C" w:rsidRPr="0081562C" w:rsidRDefault="0081562C" w:rsidP="00930B82">
            <w:pPr>
              <w:rPr>
                <w:lang w:val="pl-PL"/>
              </w:rPr>
            </w:pPr>
          </w:p>
        </w:tc>
      </w:tr>
    </w:tbl>
    <w:tbl>
      <w:tblPr>
        <w:tblW w:w="1573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0"/>
        <w:gridCol w:w="2127"/>
        <w:gridCol w:w="1842"/>
        <w:gridCol w:w="2127"/>
        <w:gridCol w:w="1842"/>
        <w:gridCol w:w="6237"/>
      </w:tblGrid>
      <w:tr w:rsidR="0081562C" w:rsidRPr="000D357E" w14:paraId="316BE328" w14:textId="77777777" w:rsidTr="00930B82">
        <w:trPr>
          <w:trHeight w:val="1239"/>
        </w:trPr>
        <w:tc>
          <w:tcPr>
            <w:tcW w:w="1560" w:type="dxa"/>
            <w:vMerge w:val="restart"/>
          </w:tcPr>
          <w:p w14:paraId="583B2875" w14:textId="77777777" w:rsidR="0081562C" w:rsidRPr="000D357E" w:rsidRDefault="0081562C" w:rsidP="00930B82">
            <w:pPr>
              <w:spacing w:after="0" w:line="240" w:lineRule="auto"/>
              <w:ind w:left="-709"/>
              <w:rPr>
                <w:sz w:val="18"/>
                <w:szCs w:val="18"/>
              </w:rPr>
            </w:pPr>
          </w:p>
          <w:p w14:paraId="708BEA7D" w14:textId="77777777" w:rsidR="0081562C" w:rsidRPr="000D357E" w:rsidRDefault="0081562C" w:rsidP="00930B82">
            <w:pPr>
              <w:spacing w:after="0" w:line="240" w:lineRule="auto"/>
              <w:rPr>
                <w:rFonts w:cs="Arial Narrow"/>
                <w:b/>
                <w:bCs/>
                <w:sz w:val="18"/>
                <w:szCs w:val="18"/>
              </w:rPr>
            </w:pPr>
            <w:r w:rsidRPr="000D357E">
              <w:rPr>
                <w:rFonts w:cs="Arial Narrow"/>
                <w:b/>
                <w:bCs/>
                <w:sz w:val="18"/>
                <w:szCs w:val="18"/>
              </w:rPr>
              <w:t>Oś priorytetowa VIII</w:t>
            </w:r>
          </w:p>
          <w:p w14:paraId="42AFC362" w14:textId="77777777" w:rsidR="0081562C" w:rsidRPr="000D357E" w:rsidRDefault="0081562C" w:rsidP="00930B82">
            <w:pPr>
              <w:spacing w:after="0" w:line="240" w:lineRule="auto"/>
              <w:rPr>
                <w:rFonts w:cs="Arial Narrow"/>
                <w:b/>
                <w:bCs/>
                <w:sz w:val="18"/>
                <w:szCs w:val="18"/>
              </w:rPr>
            </w:pPr>
          </w:p>
          <w:p w14:paraId="6BE757BF" w14:textId="77777777" w:rsidR="0081562C" w:rsidRPr="000D357E" w:rsidRDefault="0081562C" w:rsidP="00930B82">
            <w:pPr>
              <w:spacing w:after="0" w:line="240" w:lineRule="auto"/>
              <w:rPr>
                <w:sz w:val="18"/>
                <w:szCs w:val="18"/>
              </w:rPr>
            </w:pPr>
            <w:r w:rsidRPr="000D357E">
              <w:rPr>
                <w:rFonts w:cs="Arial Narrow"/>
                <w:b/>
                <w:bCs/>
                <w:sz w:val="18"/>
                <w:szCs w:val="18"/>
              </w:rPr>
              <w:t>Zatrudnienie</w:t>
            </w:r>
          </w:p>
        </w:tc>
        <w:tc>
          <w:tcPr>
            <w:tcW w:w="2127" w:type="dxa"/>
            <w:vMerge w:val="restart"/>
          </w:tcPr>
          <w:p w14:paraId="251E2FBA" w14:textId="77777777" w:rsidR="0081562C" w:rsidRPr="000D357E" w:rsidRDefault="0081562C" w:rsidP="00930B82">
            <w:pPr>
              <w:spacing w:after="0" w:line="240" w:lineRule="auto"/>
              <w:ind w:left="-709"/>
              <w:rPr>
                <w:sz w:val="18"/>
                <w:szCs w:val="18"/>
              </w:rPr>
            </w:pPr>
          </w:p>
          <w:p w14:paraId="1219B76F" w14:textId="77777777" w:rsidR="0081562C" w:rsidRPr="000D357E" w:rsidRDefault="0081562C" w:rsidP="00930B82">
            <w:pPr>
              <w:spacing w:after="0" w:line="240" w:lineRule="auto"/>
              <w:rPr>
                <w:rFonts w:cs="Arial Narrow"/>
                <w:sz w:val="18"/>
                <w:szCs w:val="18"/>
              </w:rPr>
            </w:pPr>
            <w:r w:rsidRPr="000D357E">
              <w:rPr>
                <w:rFonts w:cs="Arial Narrow"/>
                <w:sz w:val="18"/>
                <w:szCs w:val="18"/>
              </w:rPr>
              <w:t>Bardziej efektywne wykorzystanie zasobów na rynku pracy</w:t>
            </w:r>
          </w:p>
          <w:p w14:paraId="7F9ECE06" w14:textId="77777777" w:rsidR="0081562C" w:rsidRPr="000D357E" w:rsidRDefault="0081562C" w:rsidP="00930B82">
            <w:pPr>
              <w:spacing w:after="0" w:line="240" w:lineRule="auto"/>
              <w:rPr>
                <w:sz w:val="18"/>
                <w:szCs w:val="18"/>
              </w:rPr>
            </w:pPr>
          </w:p>
        </w:tc>
        <w:tc>
          <w:tcPr>
            <w:tcW w:w="1842" w:type="dxa"/>
            <w:vMerge w:val="restart"/>
          </w:tcPr>
          <w:p w14:paraId="0A52BEEF" w14:textId="77777777" w:rsidR="0081562C" w:rsidRPr="000D357E" w:rsidRDefault="0081562C" w:rsidP="00930B82">
            <w:pPr>
              <w:spacing w:after="0"/>
              <w:ind w:left="-709"/>
              <w:rPr>
                <w:sz w:val="18"/>
                <w:szCs w:val="18"/>
              </w:rPr>
            </w:pPr>
          </w:p>
          <w:p w14:paraId="237388F4" w14:textId="77777777" w:rsidR="0081562C" w:rsidRPr="000D357E" w:rsidRDefault="0081562C" w:rsidP="00930B82">
            <w:pPr>
              <w:spacing w:after="0"/>
              <w:rPr>
                <w:rFonts w:cs="Arial Narrow"/>
                <w:sz w:val="18"/>
                <w:szCs w:val="18"/>
              </w:rPr>
            </w:pPr>
            <w:r w:rsidRPr="000D357E">
              <w:rPr>
                <w:rFonts w:cs="Arial Narrow"/>
                <w:sz w:val="18"/>
                <w:szCs w:val="18"/>
              </w:rPr>
              <w:t>Rozwój sprzyjający włączeniu społecznemu – wspieranie gospodarki charakteryzującej się</w:t>
            </w:r>
          </w:p>
          <w:p w14:paraId="2259BFF9" w14:textId="77777777" w:rsidR="0081562C" w:rsidRPr="000D357E" w:rsidRDefault="0081562C" w:rsidP="00930B82">
            <w:pPr>
              <w:spacing w:after="0"/>
              <w:rPr>
                <w:rFonts w:cs="Arial Narrow"/>
                <w:sz w:val="18"/>
                <w:szCs w:val="18"/>
              </w:rPr>
            </w:pPr>
            <w:r w:rsidRPr="000D357E">
              <w:rPr>
                <w:rFonts w:cs="Arial Narrow"/>
                <w:sz w:val="18"/>
                <w:szCs w:val="18"/>
              </w:rPr>
              <w:t>wysokim poziomem zatrudnienia i zapewniającej spójność</w:t>
            </w:r>
          </w:p>
          <w:p w14:paraId="68268A4C" w14:textId="77777777" w:rsidR="0081562C" w:rsidRPr="000D357E" w:rsidRDefault="0081562C" w:rsidP="00930B82">
            <w:pPr>
              <w:spacing w:after="0"/>
              <w:rPr>
                <w:rFonts w:cs="Arial Narrow"/>
                <w:sz w:val="18"/>
                <w:szCs w:val="18"/>
                <w:lang w:val="en-US"/>
              </w:rPr>
            </w:pPr>
            <w:r w:rsidRPr="000D357E">
              <w:rPr>
                <w:rFonts w:cs="Arial Narrow"/>
                <w:sz w:val="18"/>
                <w:szCs w:val="18"/>
                <w:lang w:val="en-US"/>
              </w:rPr>
              <w:t>gospodarczą, społeczną</w:t>
            </w:r>
          </w:p>
          <w:p w14:paraId="29947375" w14:textId="77777777" w:rsidR="0081562C" w:rsidRPr="000D357E" w:rsidRDefault="0081562C" w:rsidP="00930B82">
            <w:pPr>
              <w:spacing w:after="0"/>
              <w:rPr>
                <w:rFonts w:cs="Arial Narrow"/>
                <w:sz w:val="18"/>
                <w:szCs w:val="18"/>
                <w:lang w:val="en-US"/>
              </w:rPr>
            </w:pPr>
            <w:r w:rsidRPr="000D357E">
              <w:rPr>
                <w:rFonts w:cs="Arial Narrow"/>
                <w:sz w:val="18"/>
                <w:szCs w:val="18"/>
                <w:lang w:val="en-US"/>
              </w:rPr>
              <w:t>i terytorialną</w:t>
            </w:r>
          </w:p>
          <w:p w14:paraId="3F1E0DEB" w14:textId="77777777" w:rsidR="0081562C" w:rsidRPr="000D357E" w:rsidRDefault="0081562C" w:rsidP="00930B82">
            <w:pPr>
              <w:spacing w:after="0" w:line="240" w:lineRule="auto"/>
              <w:jc w:val="center"/>
              <w:rPr>
                <w:sz w:val="18"/>
                <w:szCs w:val="18"/>
              </w:rPr>
            </w:pPr>
          </w:p>
        </w:tc>
        <w:tc>
          <w:tcPr>
            <w:tcW w:w="2127" w:type="dxa"/>
            <w:vMerge w:val="restart"/>
          </w:tcPr>
          <w:p w14:paraId="7F08D5F8" w14:textId="77777777" w:rsidR="0081562C" w:rsidRPr="000D357E" w:rsidRDefault="0081562C" w:rsidP="00930B82">
            <w:pPr>
              <w:spacing w:after="0" w:line="240" w:lineRule="auto"/>
              <w:rPr>
                <w:rFonts w:cs="Arial Narrow"/>
                <w:strike/>
                <w:sz w:val="18"/>
                <w:szCs w:val="18"/>
              </w:rPr>
            </w:pPr>
          </w:p>
          <w:p w14:paraId="110596FD" w14:textId="77777777" w:rsidR="0081562C" w:rsidRPr="0048132A" w:rsidRDefault="0081562C" w:rsidP="00930B82">
            <w:pPr>
              <w:autoSpaceDE w:val="0"/>
              <w:autoSpaceDN w:val="0"/>
              <w:adjustRightInd w:val="0"/>
              <w:spacing w:after="0" w:line="240" w:lineRule="auto"/>
              <w:rPr>
                <w:rFonts w:cs="Arial Narrow"/>
                <w:i/>
                <w:sz w:val="18"/>
                <w:szCs w:val="18"/>
              </w:rPr>
            </w:pPr>
            <w:r w:rsidRPr="000D357E">
              <w:rPr>
                <w:rFonts w:cs="EUAlbertina"/>
                <w:color w:val="000000"/>
                <w:sz w:val="18"/>
                <w:szCs w:val="18"/>
              </w:rPr>
              <w:t xml:space="preserve">Zalecenie 2: </w:t>
            </w:r>
            <w:r w:rsidRPr="00B15B2C">
              <w:rPr>
                <w:rFonts w:cs="EUAlbertina"/>
                <w:i/>
                <w:color w:val="000000"/>
                <w:sz w:val="18"/>
                <w:szCs w:val="18"/>
              </w:rPr>
              <w:t xml:space="preserve">(…) </w:t>
            </w:r>
            <w:r w:rsidRPr="0048132A">
              <w:rPr>
                <w:rFonts w:cs="EUAlbertina CE"/>
                <w:i/>
                <w:color w:val="000000"/>
                <w:sz w:val="18"/>
                <w:szCs w:val="18"/>
              </w:rPr>
              <w:t>Zwalczanie segmentacji</w:t>
            </w:r>
            <w:r w:rsidRPr="0048132A">
              <w:rPr>
                <w:rFonts w:cs="Arial Narrow"/>
                <w:i/>
                <w:sz w:val="18"/>
                <w:szCs w:val="18"/>
              </w:rPr>
              <w:t xml:space="preserve">   rynku pracy przez zwiększenie wysiłków  na rzecz zapewnienia łatwiejszego zapewnienia łatwiejszego przechodzenia z zatrudnienia na czas określony do stałego zatrudnienia oraz przez ograniczenie nadmiernego wykorzystywania umów cywilnoprawnych.</w:t>
            </w:r>
          </w:p>
          <w:p w14:paraId="1E7E202F" w14:textId="77777777" w:rsidR="0081562C" w:rsidRPr="0048132A" w:rsidRDefault="0081562C" w:rsidP="00930B82">
            <w:pPr>
              <w:spacing w:after="0" w:line="240" w:lineRule="auto"/>
              <w:ind w:left="-709"/>
              <w:rPr>
                <w:rFonts w:cs="Arial Narrow"/>
                <w:i/>
                <w:sz w:val="18"/>
                <w:szCs w:val="18"/>
              </w:rPr>
            </w:pPr>
          </w:p>
          <w:p w14:paraId="67A56E5C" w14:textId="77777777" w:rsidR="0081562C" w:rsidRPr="000D357E" w:rsidRDefault="0081562C" w:rsidP="00930B82">
            <w:pPr>
              <w:jc w:val="center"/>
              <w:rPr>
                <w:rFonts w:cs="Arial Narrow"/>
                <w:sz w:val="18"/>
                <w:szCs w:val="18"/>
              </w:rPr>
            </w:pPr>
          </w:p>
        </w:tc>
        <w:tc>
          <w:tcPr>
            <w:tcW w:w="1842" w:type="dxa"/>
          </w:tcPr>
          <w:p w14:paraId="50879D9B" w14:textId="77777777" w:rsidR="0081562C" w:rsidRPr="000D357E" w:rsidRDefault="0081562C" w:rsidP="00930B82">
            <w:pPr>
              <w:spacing w:after="0" w:line="240" w:lineRule="auto"/>
              <w:ind w:left="-709"/>
              <w:rPr>
                <w:sz w:val="18"/>
                <w:szCs w:val="18"/>
              </w:rPr>
            </w:pPr>
          </w:p>
          <w:p w14:paraId="7DB62982" w14:textId="77777777" w:rsidR="0081562C" w:rsidRPr="000D357E" w:rsidRDefault="0081562C" w:rsidP="00930B82">
            <w:pPr>
              <w:spacing w:after="0" w:line="240" w:lineRule="auto"/>
              <w:rPr>
                <w:sz w:val="18"/>
                <w:szCs w:val="18"/>
              </w:rPr>
            </w:pPr>
            <w:r w:rsidRPr="000D357E">
              <w:rPr>
                <w:rFonts w:cs="Arial Narrow"/>
                <w:i/>
                <w:iCs/>
                <w:sz w:val="18"/>
                <w:szCs w:val="18"/>
              </w:rPr>
              <w:t>Strategia Rozwoju Kraju 2020;</w:t>
            </w:r>
          </w:p>
        </w:tc>
        <w:tc>
          <w:tcPr>
            <w:tcW w:w="6237" w:type="dxa"/>
          </w:tcPr>
          <w:p w14:paraId="50635723" w14:textId="77777777" w:rsidR="0081562C" w:rsidRPr="000D357E" w:rsidRDefault="0081562C" w:rsidP="00930B82">
            <w:pPr>
              <w:spacing w:after="0" w:line="240" w:lineRule="auto"/>
              <w:ind w:left="-709"/>
              <w:rPr>
                <w:sz w:val="18"/>
                <w:szCs w:val="18"/>
              </w:rPr>
            </w:pPr>
          </w:p>
          <w:p w14:paraId="0E12BDBF" w14:textId="77777777" w:rsidR="0081562C" w:rsidRPr="0081562C" w:rsidRDefault="0081562C" w:rsidP="00930B82">
            <w:pPr>
              <w:pStyle w:val="Akapitzlist"/>
              <w:spacing w:after="0" w:line="240" w:lineRule="auto"/>
              <w:ind w:left="0"/>
              <w:rPr>
                <w:rFonts w:cs="Arial Narrow"/>
                <w:b/>
                <w:bCs/>
                <w:sz w:val="18"/>
                <w:szCs w:val="18"/>
                <w:lang w:val="pl-PL"/>
              </w:rPr>
            </w:pPr>
            <w:r w:rsidRPr="0081562C">
              <w:rPr>
                <w:rFonts w:cs="Arial Narrow"/>
                <w:b/>
                <w:bCs/>
                <w:sz w:val="18"/>
                <w:szCs w:val="18"/>
                <w:lang w:val="pl-PL"/>
              </w:rPr>
              <w:t>Interwencje w ramach CT 8:</w:t>
            </w:r>
          </w:p>
          <w:p w14:paraId="00060EAC" w14:textId="77777777" w:rsidR="0081562C" w:rsidRPr="000D357E" w:rsidRDefault="0081562C" w:rsidP="00930B82">
            <w:pPr>
              <w:pStyle w:val="Default"/>
              <w:jc w:val="both"/>
              <w:rPr>
                <w:rFonts w:ascii="Arial Narrow" w:hAnsi="Arial Narrow" w:cs="Arial Narrow"/>
                <w:color w:val="auto"/>
                <w:sz w:val="18"/>
                <w:szCs w:val="18"/>
              </w:rPr>
            </w:pPr>
            <w:r w:rsidRPr="000D357E">
              <w:rPr>
                <w:rFonts w:ascii="Arial Narrow" w:hAnsi="Arial Narrow" w:cs="Arial Narrow"/>
                <w:color w:val="auto"/>
                <w:sz w:val="18"/>
                <w:szCs w:val="18"/>
              </w:rPr>
              <w:t xml:space="preserve">Obszar strategiczny II. Konkurencyjna gospodarka: </w:t>
            </w:r>
          </w:p>
          <w:p w14:paraId="036D9E80" w14:textId="77777777" w:rsidR="0081562C" w:rsidRPr="000D357E" w:rsidRDefault="0081562C" w:rsidP="00930B82">
            <w:pPr>
              <w:spacing w:after="0" w:line="240" w:lineRule="auto"/>
              <w:rPr>
                <w:rFonts w:cs="Arial Narrow"/>
                <w:sz w:val="18"/>
                <w:szCs w:val="18"/>
              </w:rPr>
            </w:pPr>
            <w:r w:rsidRPr="000D357E">
              <w:rPr>
                <w:rFonts w:cs="Arial Narrow"/>
                <w:sz w:val="18"/>
                <w:szCs w:val="18"/>
              </w:rPr>
              <w:t xml:space="preserve">Cel II.4. Rozwój kapitału ludzkiego: </w:t>
            </w:r>
          </w:p>
          <w:p w14:paraId="1F6648F4" w14:textId="77777777" w:rsidR="0081562C" w:rsidRPr="000D357E" w:rsidRDefault="0081562C" w:rsidP="00930B82">
            <w:pPr>
              <w:spacing w:after="0" w:line="240" w:lineRule="auto"/>
              <w:rPr>
                <w:rFonts w:cs="Arial Narrow"/>
                <w:sz w:val="18"/>
                <w:szCs w:val="18"/>
              </w:rPr>
            </w:pPr>
            <w:r w:rsidRPr="000D357E">
              <w:rPr>
                <w:rFonts w:cs="Arial Narrow"/>
                <w:sz w:val="18"/>
                <w:szCs w:val="18"/>
              </w:rPr>
              <w:t xml:space="preserve">II.4.1. Zwiększanie aktywności zawodowej </w:t>
            </w:r>
          </w:p>
          <w:p w14:paraId="32097F78" w14:textId="77777777" w:rsidR="0081562C" w:rsidRPr="000D357E" w:rsidRDefault="0081562C" w:rsidP="00930B82">
            <w:pPr>
              <w:spacing w:after="0" w:line="240" w:lineRule="auto"/>
              <w:rPr>
                <w:sz w:val="18"/>
                <w:szCs w:val="18"/>
              </w:rPr>
            </w:pPr>
          </w:p>
        </w:tc>
      </w:tr>
      <w:tr w:rsidR="0081562C" w:rsidRPr="000D357E" w14:paraId="1722EB3F" w14:textId="77777777" w:rsidTr="00930B82">
        <w:trPr>
          <w:trHeight w:val="1239"/>
        </w:trPr>
        <w:tc>
          <w:tcPr>
            <w:tcW w:w="1560" w:type="dxa"/>
            <w:vMerge/>
          </w:tcPr>
          <w:p w14:paraId="12F630BA" w14:textId="77777777" w:rsidR="0081562C" w:rsidRPr="000D357E" w:rsidRDefault="0081562C" w:rsidP="00930B82">
            <w:pPr>
              <w:spacing w:after="0" w:line="240" w:lineRule="auto"/>
              <w:ind w:left="-709"/>
              <w:rPr>
                <w:sz w:val="18"/>
                <w:szCs w:val="18"/>
              </w:rPr>
            </w:pPr>
          </w:p>
        </w:tc>
        <w:tc>
          <w:tcPr>
            <w:tcW w:w="2127" w:type="dxa"/>
            <w:vMerge/>
          </w:tcPr>
          <w:p w14:paraId="09B81615" w14:textId="77777777" w:rsidR="0081562C" w:rsidRPr="000D357E" w:rsidRDefault="0081562C" w:rsidP="00930B82">
            <w:pPr>
              <w:spacing w:after="0" w:line="240" w:lineRule="auto"/>
              <w:ind w:left="-709"/>
              <w:rPr>
                <w:sz w:val="18"/>
                <w:szCs w:val="18"/>
              </w:rPr>
            </w:pPr>
          </w:p>
        </w:tc>
        <w:tc>
          <w:tcPr>
            <w:tcW w:w="1842" w:type="dxa"/>
            <w:vMerge/>
          </w:tcPr>
          <w:p w14:paraId="7633D42E" w14:textId="77777777" w:rsidR="0081562C" w:rsidRPr="000D357E" w:rsidRDefault="0081562C" w:rsidP="00930B82">
            <w:pPr>
              <w:spacing w:after="0" w:line="240" w:lineRule="auto"/>
              <w:ind w:left="-709"/>
              <w:rPr>
                <w:sz w:val="18"/>
                <w:szCs w:val="18"/>
              </w:rPr>
            </w:pPr>
          </w:p>
        </w:tc>
        <w:tc>
          <w:tcPr>
            <w:tcW w:w="2127" w:type="dxa"/>
            <w:vMerge/>
          </w:tcPr>
          <w:p w14:paraId="3D5FDD86" w14:textId="77777777" w:rsidR="0081562C" w:rsidRPr="000D357E" w:rsidRDefault="0081562C" w:rsidP="00930B82">
            <w:pPr>
              <w:spacing w:after="0" w:line="240" w:lineRule="auto"/>
              <w:ind w:left="-709"/>
              <w:rPr>
                <w:sz w:val="18"/>
                <w:szCs w:val="18"/>
              </w:rPr>
            </w:pPr>
          </w:p>
        </w:tc>
        <w:tc>
          <w:tcPr>
            <w:tcW w:w="1842" w:type="dxa"/>
          </w:tcPr>
          <w:p w14:paraId="21C23E6A" w14:textId="77777777" w:rsidR="0081562C" w:rsidRPr="000D357E" w:rsidRDefault="0081562C" w:rsidP="00930B82">
            <w:pPr>
              <w:spacing w:after="0" w:line="240" w:lineRule="auto"/>
              <w:ind w:left="-709"/>
              <w:rPr>
                <w:sz w:val="18"/>
                <w:szCs w:val="18"/>
              </w:rPr>
            </w:pPr>
          </w:p>
          <w:p w14:paraId="33E12F17" w14:textId="77777777" w:rsidR="0081562C" w:rsidRPr="000D357E" w:rsidRDefault="0081562C" w:rsidP="00930B82">
            <w:pPr>
              <w:spacing w:after="0" w:line="240" w:lineRule="auto"/>
              <w:rPr>
                <w:sz w:val="18"/>
                <w:szCs w:val="18"/>
              </w:rPr>
            </w:pPr>
            <w:r w:rsidRPr="000D357E">
              <w:rPr>
                <w:rFonts w:cs="Arial Narrow"/>
                <w:i/>
                <w:iCs/>
                <w:sz w:val="18"/>
                <w:szCs w:val="18"/>
              </w:rPr>
              <w:t>Krajowa Strategia Rozwoju Regionalnego 2010-2020: Regiony, Miasta, Obszary wiejskie</w:t>
            </w:r>
          </w:p>
        </w:tc>
        <w:tc>
          <w:tcPr>
            <w:tcW w:w="6237" w:type="dxa"/>
          </w:tcPr>
          <w:p w14:paraId="60D8633D" w14:textId="77777777" w:rsidR="0081562C" w:rsidRPr="000D357E" w:rsidRDefault="0081562C" w:rsidP="00930B82">
            <w:pPr>
              <w:spacing w:after="0" w:line="240" w:lineRule="auto"/>
              <w:ind w:left="-709"/>
              <w:rPr>
                <w:sz w:val="18"/>
                <w:szCs w:val="18"/>
              </w:rPr>
            </w:pPr>
          </w:p>
          <w:p w14:paraId="68640BDA" w14:textId="77777777" w:rsidR="0081562C" w:rsidRPr="0081562C" w:rsidRDefault="0081562C" w:rsidP="00930B82">
            <w:pPr>
              <w:pStyle w:val="Akapitzlist"/>
              <w:spacing w:after="0" w:line="240" w:lineRule="auto"/>
              <w:ind w:left="0"/>
              <w:rPr>
                <w:rFonts w:cs="Arial Narrow"/>
                <w:b/>
                <w:bCs/>
                <w:sz w:val="18"/>
                <w:szCs w:val="18"/>
                <w:lang w:val="pl-PL"/>
              </w:rPr>
            </w:pPr>
            <w:r w:rsidRPr="0081562C">
              <w:rPr>
                <w:rFonts w:cs="Arial Narrow"/>
                <w:b/>
                <w:bCs/>
                <w:sz w:val="18"/>
                <w:szCs w:val="18"/>
                <w:lang w:val="pl-PL"/>
              </w:rPr>
              <w:t>Interwencje w ramach CT 8:</w:t>
            </w:r>
          </w:p>
          <w:p w14:paraId="61278B3A" w14:textId="77777777" w:rsidR="0081562C" w:rsidRPr="000D357E" w:rsidRDefault="0081562C" w:rsidP="00930B82">
            <w:pPr>
              <w:pStyle w:val="Default"/>
              <w:jc w:val="both"/>
              <w:rPr>
                <w:rFonts w:ascii="Arial Narrow" w:hAnsi="Arial Narrow" w:cs="Arial Narrow"/>
                <w:color w:val="auto"/>
                <w:sz w:val="18"/>
                <w:szCs w:val="18"/>
              </w:rPr>
            </w:pPr>
            <w:r w:rsidRPr="000D357E">
              <w:rPr>
                <w:rFonts w:ascii="Arial Narrow" w:hAnsi="Arial Narrow" w:cs="Arial Narrow"/>
                <w:color w:val="auto"/>
                <w:sz w:val="18"/>
                <w:szCs w:val="18"/>
              </w:rPr>
              <w:t xml:space="preserve">1.3. Budowa podstaw konkurencyjności województw – działania tematyczne (horyzontalne): </w:t>
            </w:r>
          </w:p>
          <w:p w14:paraId="45151287" w14:textId="77777777" w:rsidR="0081562C" w:rsidRPr="000D357E" w:rsidRDefault="0081562C" w:rsidP="00930B82">
            <w:pPr>
              <w:pStyle w:val="Default"/>
              <w:jc w:val="both"/>
              <w:rPr>
                <w:rFonts w:ascii="Arial Narrow" w:hAnsi="Arial Narrow" w:cs="Arial Narrow"/>
                <w:color w:val="auto"/>
                <w:sz w:val="18"/>
                <w:szCs w:val="18"/>
              </w:rPr>
            </w:pPr>
            <w:r w:rsidRPr="000D357E">
              <w:rPr>
                <w:rFonts w:ascii="Arial Narrow" w:hAnsi="Arial Narrow" w:cs="Arial Narrow"/>
                <w:color w:val="auto"/>
                <w:sz w:val="18"/>
                <w:szCs w:val="18"/>
              </w:rPr>
              <w:t xml:space="preserve">1.3.1. Rozwój kapitału intelektualnego w tym kapitału ludzkiego i społecznego </w:t>
            </w:r>
          </w:p>
          <w:p w14:paraId="54749271" w14:textId="77777777" w:rsidR="0081562C" w:rsidRPr="000D357E" w:rsidRDefault="0081562C" w:rsidP="00930B82">
            <w:pPr>
              <w:spacing w:after="0" w:line="240" w:lineRule="auto"/>
              <w:rPr>
                <w:sz w:val="18"/>
                <w:szCs w:val="18"/>
              </w:rPr>
            </w:pPr>
          </w:p>
        </w:tc>
      </w:tr>
      <w:tr w:rsidR="0081562C" w:rsidRPr="000652AC" w14:paraId="134F46F3" w14:textId="77777777" w:rsidTr="00930B82">
        <w:trPr>
          <w:trHeight w:val="1239"/>
        </w:trPr>
        <w:tc>
          <w:tcPr>
            <w:tcW w:w="1560" w:type="dxa"/>
            <w:vMerge/>
          </w:tcPr>
          <w:p w14:paraId="31A77C78" w14:textId="77777777" w:rsidR="0081562C" w:rsidRPr="000D357E" w:rsidRDefault="0081562C" w:rsidP="00930B82">
            <w:pPr>
              <w:spacing w:after="0" w:line="240" w:lineRule="auto"/>
              <w:ind w:left="-709"/>
              <w:rPr>
                <w:sz w:val="18"/>
                <w:szCs w:val="18"/>
              </w:rPr>
            </w:pPr>
          </w:p>
        </w:tc>
        <w:tc>
          <w:tcPr>
            <w:tcW w:w="2127" w:type="dxa"/>
            <w:vMerge/>
          </w:tcPr>
          <w:p w14:paraId="015EE45C" w14:textId="77777777" w:rsidR="0081562C" w:rsidRPr="000D357E" w:rsidRDefault="0081562C" w:rsidP="00930B82">
            <w:pPr>
              <w:spacing w:after="0" w:line="240" w:lineRule="auto"/>
              <w:ind w:left="-709"/>
              <w:rPr>
                <w:sz w:val="18"/>
                <w:szCs w:val="18"/>
              </w:rPr>
            </w:pPr>
          </w:p>
        </w:tc>
        <w:tc>
          <w:tcPr>
            <w:tcW w:w="1842" w:type="dxa"/>
            <w:vMerge/>
          </w:tcPr>
          <w:p w14:paraId="306B4BF4" w14:textId="77777777" w:rsidR="0081562C" w:rsidRPr="000D357E" w:rsidRDefault="0081562C" w:rsidP="00930B82">
            <w:pPr>
              <w:spacing w:after="0" w:line="240" w:lineRule="auto"/>
              <w:ind w:left="-709"/>
              <w:rPr>
                <w:sz w:val="18"/>
                <w:szCs w:val="18"/>
              </w:rPr>
            </w:pPr>
          </w:p>
        </w:tc>
        <w:tc>
          <w:tcPr>
            <w:tcW w:w="2127" w:type="dxa"/>
            <w:vMerge/>
          </w:tcPr>
          <w:p w14:paraId="1F4DA1C4" w14:textId="77777777" w:rsidR="0081562C" w:rsidRPr="000D357E" w:rsidRDefault="0081562C" w:rsidP="00930B82">
            <w:pPr>
              <w:spacing w:after="0" w:line="240" w:lineRule="auto"/>
              <w:ind w:left="-709"/>
              <w:rPr>
                <w:sz w:val="18"/>
                <w:szCs w:val="18"/>
              </w:rPr>
            </w:pPr>
          </w:p>
        </w:tc>
        <w:tc>
          <w:tcPr>
            <w:tcW w:w="1842" w:type="dxa"/>
          </w:tcPr>
          <w:p w14:paraId="00439E2F" w14:textId="77777777" w:rsidR="0081562C" w:rsidRPr="000D357E" w:rsidRDefault="0081562C" w:rsidP="00930B82">
            <w:pPr>
              <w:spacing w:after="0" w:line="240" w:lineRule="auto"/>
              <w:ind w:left="-709"/>
              <w:rPr>
                <w:sz w:val="18"/>
                <w:szCs w:val="18"/>
              </w:rPr>
            </w:pPr>
          </w:p>
          <w:p w14:paraId="3D180EDC" w14:textId="77777777" w:rsidR="0081562C" w:rsidRPr="000D357E" w:rsidRDefault="0081562C" w:rsidP="00930B82">
            <w:pPr>
              <w:spacing w:after="0" w:line="240" w:lineRule="auto"/>
              <w:rPr>
                <w:sz w:val="18"/>
                <w:szCs w:val="18"/>
              </w:rPr>
            </w:pPr>
            <w:r w:rsidRPr="000D357E">
              <w:rPr>
                <w:rFonts w:cs="Arial Narrow"/>
                <w:i/>
                <w:iCs/>
                <w:sz w:val="18"/>
                <w:szCs w:val="18"/>
              </w:rPr>
              <w:t>Strategia Innowacyjności i Efektywności Gospodarki „Dynamiczna Polska 2020”</w:t>
            </w:r>
          </w:p>
        </w:tc>
        <w:tc>
          <w:tcPr>
            <w:tcW w:w="6237" w:type="dxa"/>
          </w:tcPr>
          <w:p w14:paraId="5EFEDC56" w14:textId="77777777" w:rsidR="0081562C" w:rsidRPr="000D357E" w:rsidRDefault="0081562C" w:rsidP="00930B82">
            <w:pPr>
              <w:spacing w:after="0" w:line="240" w:lineRule="auto"/>
              <w:ind w:left="-709"/>
              <w:rPr>
                <w:sz w:val="18"/>
                <w:szCs w:val="18"/>
              </w:rPr>
            </w:pPr>
          </w:p>
          <w:p w14:paraId="7257A794" w14:textId="77777777" w:rsidR="0081562C" w:rsidRPr="0081562C" w:rsidRDefault="0081562C" w:rsidP="00930B82">
            <w:pPr>
              <w:pStyle w:val="Akapitzlist"/>
              <w:spacing w:after="0" w:line="240" w:lineRule="auto"/>
              <w:ind w:left="0"/>
              <w:rPr>
                <w:rFonts w:cs="Arial Narrow"/>
                <w:b/>
                <w:bCs/>
                <w:sz w:val="18"/>
                <w:szCs w:val="18"/>
                <w:lang w:val="pl-PL"/>
              </w:rPr>
            </w:pPr>
            <w:r w:rsidRPr="0081562C">
              <w:rPr>
                <w:rFonts w:cs="Arial Narrow"/>
                <w:b/>
                <w:bCs/>
                <w:sz w:val="18"/>
                <w:szCs w:val="18"/>
                <w:lang w:val="pl-PL"/>
              </w:rPr>
              <w:t>Interwencje w ramach CT 8:</w:t>
            </w:r>
          </w:p>
          <w:p w14:paraId="27C4DEE4" w14:textId="77777777" w:rsidR="0081562C" w:rsidRPr="0081562C" w:rsidRDefault="0081562C" w:rsidP="00930B82">
            <w:pPr>
              <w:pStyle w:val="Akapitzlist"/>
              <w:spacing w:after="0" w:line="240" w:lineRule="auto"/>
              <w:ind w:left="0"/>
              <w:rPr>
                <w:rFonts w:cs="Arial Narrow"/>
                <w:sz w:val="18"/>
                <w:szCs w:val="18"/>
                <w:lang w:val="pl-PL"/>
              </w:rPr>
            </w:pPr>
            <w:r w:rsidRPr="0081562C">
              <w:rPr>
                <w:rFonts w:cs="Arial Narrow"/>
                <w:sz w:val="18"/>
                <w:szCs w:val="18"/>
                <w:lang w:val="pl-PL"/>
              </w:rPr>
              <w:t xml:space="preserve">Cel 1: Dostosowanie otoczenia regulacyjnego i finansowego do potrzeb innowacyjnej i efektywnej gospodarki: </w:t>
            </w:r>
          </w:p>
          <w:p w14:paraId="46A789B3" w14:textId="77777777" w:rsidR="0081562C" w:rsidRPr="0081562C" w:rsidRDefault="0081562C" w:rsidP="00930B82">
            <w:pPr>
              <w:pStyle w:val="Akapitzlist"/>
              <w:spacing w:after="0" w:line="240" w:lineRule="auto"/>
              <w:ind w:left="0"/>
              <w:rPr>
                <w:rFonts w:cs="Arial Narrow"/>
                <w:sz w:val="18"/>
                <w:szCs w:val="18"/>
                <w:lang w:val="pl-PL"/>
              </w:rPr>
            </w:pPr>
            <w:r w:rsidRPr="0081562C">
              <w:rPr>
                <w:rFonts w:cs="Arial Narrow"/>
                <w:sz w:val="18"/>
                <w:szCs w:val="18"/>
                <w:lang w:val="pl-PL"/>
              </w:rPr>
              <w:t xml:space="preserve">1.4. Ułatwianie przedsiębiorstwom dostępu do kapitału we wszystkich fazach ich rozwoju, ze szczególnym uwzględnieniem kapitału wysokiego ryzyka i sektora MŚP </w:t>
            </w:r>
          </w:p>
          <w:p w14:paraId="245A6CB3" w14:textId="77777777" w:rsidR="0081562C" w:rsidRPr="0081562C" w:rsidRDefault="0081562C" w:rsidP="00930B82">
            <w:pPr>
              <w:pStyle w:val="Akapitzlist"/>
              <w:spacing w:after="0" w:line="240" w:lineRule="auto"/>
              <w:ind w:left="0"/>
              <w:rPr>
                <w:rFonts w:cs="Arial Narrow"/>
                <w:sz w:val="18"/>
                <w:szCs w:val="18"/>
                <w:lang w:val="pl-PL"/>
              </w:rPr>
            </w:pPr>
            <w:r w:rsidRPr="0081562C">
              <w:rPr>
                <w:rFonts w:cs="Arial Narrow"/>
                <w:sz w:val="18"/>
                <w:szCs w:val="18"/>
                <w:lang w:val="pl-PL"/>
              </w:rPr>
              <w:t xml:space="preserve">1.4.2. Rozwój systemu pożyczkowego, poręczeniowego i gwarancyjnego </w:t>
            </w:r>
          </w:p>
          <w:p w14:paraId="3C08CC3F" w14:textId="77777777" w:rsidR="0081562C" w:rsidRPr="0081562C" w:rsidRDefault="0081562C" w:rsidP="00930B82">
            <w:pPr>
              <w:pStyle w:val="Akapitzlist"/>
              <w:spacing w:after="0" w:line="240" w:lineRule="auto"/>
              <w:ind w:left="0"/>
              <w:rPr>
                <w:rFonts w:cs="Arial Narrow"/>
                <w:sz w:val="18"/>
                <w:szCs w:val="18"/>
                <w:lang w:val="pl-PL"/>
              </w:rPr>
            </w:pPr>
            <w:r w:rsidRPr="0081562C">
              <w:rPr>
                <w:rFonts w:cs="Arial Narrow"/>
                <w:sz w:val="18"/>
                <w:szCs w:val="18"/>
                <w:lang w:val="pl-PL"/>
              </w:rPr>
              <w:t xml:space="preserve">1.4.3. Rozwój systemu mikrofinansowania </w:t>
            </w:r>
          </w:p>
          <w:p w14:paraId="38904FB9" w14:textId="77777777" w:rsidR="0081562C" w:rsidRPr="0081562C" w:rsidRDefault="0081562C" w:rsidP="00930B82">
            <w:pPr>
              <w:pStyle w:val="Akapitzlist"/>
              <w:spacing w:after="0" w:line="240" w:lineRule="auto"/>
              <w:ind w:left="0"/>
              <w:rPr>
                <w:rFonts w:cs="Arial Narrow"/>
                <w:sz w:val="18"/>
                <w:szCs w:val="18"/>
                <w:lang w:val="pl-PL"/>
              </w:rPr>
            </w:pPr>
            <w:r w:rsidRPr="0081562C">
              <w:rPr>
                <w:rFonts w:cs="Arial Narrow"/>
                <w:sz w:val="18"/>
                <w:szCs w:val="18"/>
                <w:lang w:val="pl-PL"/>
              </w:rPr>
              <w:t xml:space="preserve">1.4.7. Działania informacyjne i szkoleniowe </w:t>
            </w:r>
          </w:p>
        </w:tc>
      </w:tr>
      <w:tr w:rsidR="0081562C" w:rsidRPr="000D357E" w14:paraId="3BF00544" w14:textId="77777777" w:rsidTr="00930B82">
        <w:trPr>
          <w:trHeight w:val="1239"/>
        </w:trPr>
        <w:tc>
          <w:tcPr>
            <w:tcW w:w="1560" w:type="dxa"/>
            <w:vMerge/>
          </w:tcPr>
          <w:p w14:paraId="63618A7A" w14:textId="77777777" w:rsidR="0081562C" w:rsidRPr="000D357E" w:rsidRDefault="0081562C" w:rsidP="00930B82">
            <w:pPr>
              <w:spacing w:after="0" w:line="240" w:lineRule="auto"/>
              <w:ind w:left="-709"/>
              <w:rPr>
                <w:sz w:val="18"/>
                <w:szCs w:val="18"/>
              </w:rPr>
            </w:pPr>
          </w:p>
        </w:tc>
        <w:tc>
          <w:tcPr>
            <w:tcW w:w="2127" w:type="dxa"/>
            <w:vMerge/>
          </w:tcPr>
          <w:p w14:paraId="300A5EFC" w14:textId="77777777" w:rsidR="0081562C" w:rsidRPr="000D357E" w:rsidRDefault="0081562C" w:rsidP="00930B82">
            <w:pPr>
              <w:spacing w:after="0" w:line="240" w:lineRule="auto"/>
              <w:ind w:left="-709"/>
              <w:rPr>
                <w:sz w:val="18"/>
                <w:szCs w:val="18"/>
              </w:rPr>
            </w:pPr>
          </w:p>
        </w:tc>
        <w:tc>
          <w:tcPr>
            <w:tcW w:w="1842" w:type="dxa"/>
            <w:vMerge/>
          </w:tcPr>
          <w:p w14:paraId="18EABC45" w14:textId="77777777" w:rsidR="0081562C" w:rsidRPr="000D357E" w:rsidRDefault="0081562C" w:rsidP="00930B82">
            <w:pPr>
              <w:spacing w:after="0" w:line="240" w:lineRule="auto"/>
              <w:ind w:left="-709"/>
              <w:rPr>
                <w:sz w:val="18"/>
                <w:szCs w:val="18"/>
              </w:rPr>
            </w:pPr>
          </w:p>
        </w:tc>
        <w:tc>
          <w:tcPr>
            <w:tcW w:w="2127" w:type="dxa"/>
            <w:vMerge/>
          </w:tcPr>
          <w:p w14:paraId="00456AED" w14:textId="77777777" w:rsidR="0081562C" w:rsidRPr="000D357E" w:rsidRDefault="0081562C" w:rsidP="00930B82">
            <w:pPr>
              <w:spacing w:after="0" w:line="240" w:lineRule="auto"/>
              <w:ind w:left="-709"/>
              <w:rPr>
                <w:sz w:val="18"/>
                <w:szCs w:val="18"/>
              </w:rPr>
            </w:pPr>
          </w:p>
        </w:tc>
        <w:tc>
          <w:tcPr>
            <w:tcW w:w="1842" w:type="dxa"/>
          </w:tcPr>
          <w:p w14:paraId="0223C0FF" w14:textId="77777777" w:rsidR="0081562C" w:rsidRPr="000D357E" w:rsidRDefault="0081562C" w:rsidP="00930B82">
            <w:pPr>
              <w:spacing w:after="0" w:line="240" w:lineRule="auto"/>
              <w:ind w:left="-709"/>
              <w:rPr>
                <w:sz w:val="18"/>
                <w:szCs w:val="18"/>
              </w:rPr>
            </w:pPr>
          </w:p>
          <w:p w14:paraId="30AFA146" w14:textId="77777777" w:rsidR="0081562C" w:rsidRPr="000D357E" w:rsidRDefault="0081562C" w:rsidP="00930B82">
            <w:pPr>
              <w:spacing w:after="0" w:line="240" w:lineRule="auto"/>
              <w:rPr>
                <w:sz w:val="18"/>
                <w:szCs w:val="18"/>
              </w:rPr>
            </w:pPr>
            <w:r w:rsidRPr="000D357E">
              <w:rPr>
                <w:rFonts w:cs="Arial Narrow"/>
                <w:i/>
                <w:iCs/>
                <w:sz w:val="18"/>
                <w:szCs w:val="18"/>
              </w:rPr>
              <w:t>Strategia Rozwoju Kapitału Ludzkiego;</w:t>
            </w:r>
          </w:p>
        </w:tc>
        <w:tc>
          <w:tcPr>
            <w:tcW w:w="6237" w:type="dxa"/>
          </w:tcPr>
          <w:p w14:paraId="5CCAC9D7" w14:textId="77777777" w:rsidR="0081562C" w:rsidRPr="000D357E" w:rsidRDefault="0081562C" w:rsidP="00930B82">
            <w:pPr>
              <w:spacing w:after="0" w:line="240" w:lineRule="auto"/>
              <w:ind w:left="-709"/>
              <w:rPr>
                <w:sz w:val="18"/>
                <w:szCs w:val="18"/>
              </w:rPr>
            </w:pPr>
          </w:p>
          <w:p w14:paraId="6AAE2BBC" w14:textId="77777777" w:rsidR="0081562C" w:rsidRPr="0081562C" w:rsidRDefault="0081562C" w:rsidP="00930B82">
            <w:pPr>
              <w:pStyle w:val="Akapitzlist"/>
              <w:spacing w:after="0" w:line="240" w:lineRule="auto"/>
              <w:ind w:left="0"/>
              <w:rPr>
                <w:rFonts w:cs="Arial Narrow"/>
                <w:b/>
                <w:bCs/>
                <w:sz w:val="18"/>
                <w:szCs w:val="18"/>
                <w:lang w:val="pl-PL"/>
              </w:rPr>
            </w:pPr>
            <w:r w:rsidRPr="0081562C">
              <w:rPr>
                <w:rFonts w:cs="Arial Narrow"/>
                <w:b/>
                <w:bCs/>
                <w:sz w:val="18"/>
                <w:szCs w:val="18"/>
                <w:lang w:val="pl-PL"/>
              </w:rPr>
              <w:t>Interwencje w ramach CT 8:</w:t>
            </w:r>
          </w:p>
          <w:p w14:paraId="36D0BFBC" w14:textId="77777777" w:rsidR="0081562C" w:rsidRPr="000D357E" w:rsidRDefault="0081562C" w:rsidP="00930B82">
            <w:pPr>
              <w:pStyle w:val="Default"/>
              <w:jc w:val="both"/>
              <w:rPr>
                <w:rFonts w:ascii="Arial Narrow" w:hAnsi="Arial Narrow" w:cs="Arial Narrow"/>
                <w:color w:val="auto"/>
                <w:sz w:val="18"/>
                <w:szCs w:val="18"/>
              </w:rPr>
            </w:pPr>
            <w:r w:rsidRPr="000D357E">
              <w:rPr>
                <w:rFonts w:ascii="Arial Narrow" w:hAnsi="Arial Narrow" w:cs="Arial Narrow"/>
                <w:color w:val="auto"/>
                <w:sz w:val="18"/>
                <w:szCs w:val="18"/>
              </w:rPr>
              <w:t xml:space="preserve">Cel szczegółowy 1: Wzrost zatrudnienia </w:t>
            </w:r>
          </w:p>
          <w:p w14:paraId="0158737B" w14:textId="77777777" w:rsidR="0081562C" w:rsidRPr="000D357E" w:rsidRDefault="0081562C" w:rsidP="00930B82">
            <w:pPr>
              <w:pStyle w:val="Default"/>
              <w:jc w:val="both"/>
              <w:rPr>
                <w:rFonts w:ascii="Arial Narrow" w:hAnsi="Arial Narrow" w:cs="Arial Narrow"/>
                <w:color w:val="auto"/>
                <w:sz w:val="18"/>
                <w:szCs w:val="18"/>
              </w:rPr>
            </w:pPr>
            <w:r w:rsidRPr="000D357E">
              <w:rPr>
                <w:rFonts w:ascii="Arial Narrow" w:hAnsi="Arial Narrow" w:cs="Arial Narrow"/>
                <w:color w:val="auto"/>
                <w:sz w:val="18"/>
                <w:szCs w:val="18"/>
              </w:rPr>
              <w:t>Cel szczegółowy 2: Wydłużenie okresu aktywności zawodowej i zapewnienie lepszej jakości funkcjonowania osób starszych</w:t>
            </w:r>
          </w:p>
          <w:p w14:paraId="3952E38A" w14:textId="77777777" w:rsidR="0081562C" w:rsidRPr="000D357E" w:rsidRDefault="0081562C" w:rsidP="00930B82">
            <w:pPr>
              <w:spacing w:after="0" w:line="240" w:lineRule="auto"/>
              <w:rPr>
                <w:sz w:val="18"/>
                <w:szCs w:val="18"/>
              </w:rPr>
            </w:pPr>
          </w:p>
        </w:tc>
      </w:tr>
      <w:tr w:rsidR="0081562C" w:rsidRPr="00B15B2C" w14:paraId="4A88F728" w14:textId="77777777" w:rsidTr="00930B82">
        <w:trPr>
          <w:trHeight w:val="1239"/>
        </w:trPr>
        <w:tc>
          <w:tcPr>
            <w:tcW w:w="1560" w:type="dxa"/>
            <w:vMerge/>
          </w:tcPr>
          <w:p w14:paraId="0206E8BC" w14:textId="77777777" w:rsidR="0081562C" w:rsidRPr="000D357E" w:rsidRDefault="0081562C" w:rsidP="00930B82">
            <w:pPr>
              <w:spacing w:after="0" w:line="240" w:lineRule="auto"/>
              <w:ind w:left="-709"/>
              <w:rPr>
                <w:sz w:val="18"/>
                <w:szCs w:val="18"/>
              </w:rPr>
            </w:pPr>
          </w:p>
        </w:tc>
        <w:tc>
          <w:tcPr>
            <w:tcW w:w="2127" w:type="dxa"/>
            <w:vMerge/>
          </w:tcPr>
          <w:p w14:paraId="5E1B1E68" w14:textId="77777777" w:rsidR="0081562C" w:rsidRPr="000D357E" w:rsidRDefault="0081562C" w:rsidP="00930B82">
            <w:pPr>
              <w:spacing w:after="0" w:line="240" w:lineRule="auto"/>
              <w:ind w:left="-709"/>
              <w:rPr>
                <w:sz w:val="18"/>
                <w:szCs w:val="18"/>
              </w:rPr>
            </w:pPr>
          </w:p>
        </w:tc>
        <w:tc>
          <w:tcPr>
            <w:tcW w:w="1842" w:type="dxa"/>
            <w:vMerge/>
          </w:tcPr>
          <w:p w14:paraId="516A58C5" w14:textId="77777777" w:rsidR="0081562C" w:rsidRPr="000D357E" w:rsidRDefault="0081562C" w:rsidP="00930B82">
            <w:pPr>
              <w:spacing w:after="0" w:line="240" w:lineRule="auto"/>
              <w:ind w:left="-709"/>
              <w:rPr>
                <w:sz w:val="18"/>
                <w:szCs w:val="18"/>
              </w:rPr>
            </w:pPr>
          </w:p>
        </w:tc>
        <w:tc>
          <w:tcPr>
            <w:tcW w:w="2127" w:type="dxa"/>
            <w:vMerge/>
          </w:tcPr>
          <w:p w14:paraId="77DC5800" w14:textId="77777777" w:rsidR="0081562C" w:rsidRPr="000D357E" w:rsidRDefault="0081562C" w:rsidP="00930B82">
            <w:pPr>
              <w:spacing w:after="0" w:line="240" w:lineRule="auto"/>
              <w:ind w:left="-709"/>
              <w:rPr>
                <w:sz w:val="18"/>
                <w:szCs w:val="18"/>
              </w:rPr>
            </w:pPr>
          </w:p>
        </w:tc>
        <w:tc>
          <w:tcPr>
            <w:tcW w:w="1842" w:type="dxa"/>
          </w:tcPr>
          <w:p w14:paraId="5B29016B" w14:textId="77777777" w:rsidR="0081562C" w:rsidRPr="000D357E" w:rsidRDefault="0081562C" w:rsidP="00930B82">
            <w:pPr>
              <w:spacing w:after="0" w:line="240" w:lineRule="auto"/>
              <w:ind w:left="-709"/>
              <w:rPr>
                <w:sz w:val="18"/>
                <w:szCs w:val="18"/>
              </w:rPr>
            </w:pPr>
          </w:p>
          <w:p w14:paraId="4F2844CE" w14:textId="77777777" w:rsidR="0081562C" w:rsidRPr="000D357E" w:rsidRDefault="0081562C" w:rsidP="00930B82">
            <w:pPr>
              <w:spacing w:after="0" w:line="240" w:lineRule="auto"/>
              <w:rPr>
                <w:sz w:val="18"/>
                <w:szCs w:val="18"/>
              </w:rPr>
            </w:pPr>
            <w:r w:rsidRPr="000D357E">
              <w:rPr>
                <w:rFonts w:cs="Arial Narrow"/>
                <w:i/>
                <w:iCs/>
                <w:sz w:val="18"/>
                <w:szCs w:val="18"/>
              </w:rPr>
              <w:t>Strategia Zrównoważonego Rozwoju Wsi, Rolnictwa i Rybactwa</w:t>
            </w:r>
          </w:p>
        </w:tc>
        <w:tc>
          <w:tcPr>
            <w:tcW w:w="6237" w:type="dxa"/>
          </w:tcPr>
          <w:p w14:paraId="56E471FE" w14:textId="77777777" w:rsidR="0081562C" w:rsidRPr="000D357E" w:rsidRDefault="0081562C" w:rsidP="00930B82">
            <w:pPr>
              <w:spacing w:after="0" w:line="240" w:lineRule="auto"/>
              <w:ind w:left="-709"/>
              <w:rPr>
                <w:sz w:val="18"/>
                <w:szCs w:val="18"/>
              </w:rPr>
            </w:pPr>
          </w:p>
          <w:p w14:paraId="14F61157" w14:textId="77777777" w:rsidR="0081562C" w:rsidRPr="0081562C" w:rsidRDefault="0081562C" w:rsidP="00930B82">
            <w:pPr>
              <w:pStyle w:val="Akapitzlist"/>
              <w:spacing w:after="0" w:line="240" w:lineRule="auto"/>
              <w:ind w:left="0"/>
              <w:rPr>
                <w:rFonts w:cs="Arial Narrow"/>
                <w:b/>
                <w:bCs/>
                <w:sz w:val="18"/>
                <w:szCs w:val="18"/>
                <w:lang w:val="pl-PL"/>
              </w:rPr>
            </w:pPr>
            <w:r w:rsidRPr="0081562C">
              <w:rPr>
                <w:rFonts w:cs="Arial Narrow"/>
                <w:b/>
                <w:bCs/>
                <w:sz w:val="18"/>
                <w:szCs w:val="18"/>
                <w:lang w:val="pl-PL"/>
              </w:rPr>
              <w:t>Interwencje w ramach CT 8:</w:t>
            </w:r>
          </w:p>
          <w:p w14:paraId="3F03F7F1" w14:textId="77777777" w:rsidR="0081562C" w:rsidRPr="000D357E" w:rsidRDefault="0081562C" w:rsidP="00930B82">
            <w:pPr>
              <w:spacing w:after="0" w:line="240" w:lineRule="auto"/>
              <w:rPr>
                <w:rFonts w:cs="Arial Narrow"/>
                <w:sz w:val="18"/>
                <w:szCs w:val="18"/>
              </w:rPr>
            </w:pPr>
            <w:r w:rsidRPr="000D357E">
              <w:rPr>
                <w:rFonts w:cs="Arial Narrow"/>
                <w:sz w:val="18"/>
                <w:szCs w:val="18"/>
              </w:rPr>
              <w:t>Cel ogólny: Poprawa jakości życia na obszarach wiejskich oraz efektywne wykorzystanie ich zasobów i potencjałów, w tym rolnictwa i rybactwa dla zrównoważonego rozwoju kraju.</w:t>
            </w:r>
          </w:p>
          <w:p w14:paraId="164BC161" w14:textId="77777777" w:rsidR="0081562C" w:rsidRPr="000D357E" w:rsidRDefault="0081562C" w:rsidP="00930B82">
            <w:pPr>
              <w:spacing w:after="0" w:line="240" w:lineRule="auto"/>
              <w:rPr>
                <w:rFonts w:cs="Arial Narrow"/>
                <w:sz w:val="18"/>
                <w:szCs w:val="18"/>
              </w:rPr>
            </w:pPr>
            <w:r w:rsidRPr="000D357E">
              <w:rPr>
                <w:rFonts w:cs="Arial Narrow"/>
                <w:sz w:val="18"/>
                <w:szCs w:val="18"/>
              </w:rPr>
              <w:t xml:space="preserve">Cel szczegółowy 1. Wzrost jakości kapitału ludzkiego, społecznego, zatrudnienia i przedsiębiorczości na obszarach wiejskich </w:t>
            </w:r>
          </w:p>
          <w:p w14:paraId="73465E22" w14:textId="77777777" w:rsidR="0081562C" w:rsidRPr="000D357E" w:rsidRDefault="0081562C" w:rsidP="00930B82">
            <w:pPr>
              <w:spacing w:after="0" w:line="240" w:lineRule="auto"/>
              <w:rPr>
                <w:rFonts w:cs="Arial Narrow"/>
                <w:sz w:val="18"/>
                <w:szCs w:val="18"/>
              </w:rPr>
            </w:pPr>
            <w:r w:rsidRPr="000D357E">
              <w:rPr>
                <w:rFonts w:cs="Arial Narrow"/>
                <w:sz w:val="18"/>
                <w:szCs w:val="18"/>
              </w:rPr>
              <w:t xml:space="preserve">Priorytet 1.2. Zwiększenie zatrudnienia mieszkańców obszarów wiejskich bez konieczności zmiany miejsca zamieszkania </w:t>
            </w:r>
          </w:p>
          <w:p w14:paraId="6D962B85" w14:textId="77777777" w:rsidR="0081562C" w:rsidRPr="000D357E" w:rsidRDefault="0081562C" w:rsidP="00930B82">
            <w:pPr>
              <w:spacing w:after="0" w:line="240" w:lineRule="auto"/>
              <w:rPr>
                <w:rFonts w:cs="Arial Narrow"/>
                <w:sz w:val="18"/>
                <w:szCs w:val="18"/>
              </w:rPr>
            </w:pPr>
            <w:r w:rsidRPr="000D357E">
              <w:rPr>
                <w:rFonts w:cs="Arial Narrow"/>
                <w:sz w:val="18"/>
                <w:szCs w:val="18"/>
              </w:rPr>
              <w:t xml:space="preserve">1.2.1. Poprawa wahadłowej mobilności przestrzennej na poziomie lokalnym i regionalnym </w:t>
            </w:r>
          </w:p>
          <w:p w14:paraId="3510802F" w14:textId="77777777" w:rsidR="0081562C" w:rsidRPr="000D357E" w:rsidRDefault="0081562C" w:rsidP="00930B82">
            <w:pPr>
              <w:spacing w:after="0" w:line="240" w:lineRule="auto"/>
              <w:rPr>
                <w:rFonts w:cs="Arial Narrow"/>
                <w:sz w:val="18"/>
                <w:szCs w:val="18"/>
              </w:rPr>
            </w:pPr>
            <w:r w:rsidRPr="000D357E">
              <w:rPr>
                <w:rFonts w:cs="Arial Narrow"/>
                <w:sz w:val="18"/>
                <w:szCs w:val="18"/>
              </w:rPr>
              <w:t xml:space="preserve">1.2.5. Aktywizacja lokalnych rynków pracy z uwzględnieniem małych miast </w:t>
            </w:r>
          </w:p>
          <w:p w14:paraId="55125015" w14:textId="77777777" w:rsidR="0081562C" w:rsidRPr="000D357E" w:rsidRDefault="0081562C" w:rsidP="00930B82">
            <w:pPr>
              <w:spacing w:after="0" w:line="240" w:lineRule="auto"/>
              <w:rPr>
                <w:rFonts w:cs="Arial Narrow"/>
                <w:sz w:val="18"/>
                <w:szCs w:val="18"/>
              </w:rPr>
            </w:pPr>
            <w:r w:rsidRPr="000D357E">
              <w:rPr>
                <w:rFonts w:cs="Arial Narrow"/>
                <w:sz w:val="18"/>
                <w:szCs w:val="18"/>
              </w:rPr>
              <w:t xml:space="preserve">Priorytet 1.3. Rozwój przedsiębiorczości i pozarolniczych miejsc pracy z wykorzystaniem potencjału endogenicznego obszarów wiejskich </w:t>
            </w:r>
          </w:p>
          <w:p w14:paraId="3A971AA2" w14:textId="77777777" w:rsidR="0081562C" w:rsidRPr="000D357E" w:rsidRDefault="0081562C" w:rsidP="00930B82">
            <w:pPr>
              <w:spacing w:after="0" w:line="240" w:lineRule="auto"/>
              <w:rPr>
                <w:rFonts w:cs="Arial Narrow"/>
                <w:sz w:val="18"/>
                <w:szCs w:val="18"/>
              </w:rPr>
            </w:pPr>
            <w:r w:rsidRPr="000D357E">
              <w:rPr>
                <w:rFonts w:cs="Arial Narrow"/>
                <w:sz w:val="18"/>
                <w:szCs w:val="18"/>
              </w:rPr>
              <w:t xml:space="preserve">1.3.1. Wspieranie tworzenia pozarolniczych miejsc pracy </w:t>
            </w:r>
          </w:p>
          <w:p w14:paraId="51E58CFF" w14:textId="77777777" w:rsidR="0081562C" w:rsidRDefault="0081562C" w:rsidP="00930B82">
            <w:pPr>
              <w:spacing w:after="0" w:line="240" w:lineRule="auto"/>
              <w:rPr>
                <w:rFonts w:cs="Arial Narrow"/>
                <w:sz w:val="18"/>
                <w:szCs w:val="18"/>
              </w:rPr>
            </w:pPr>
            <w:r w:rsidRPr="000D357E">
              <w:rPr>
                <w:rFonts w:cs="Arial Narrow"/>
                <w:sz w:val="18"/>
                <w:szCs w:val="18"/>
              </w:rPr>
              <w:t>1.3.2 Rozwój przedsiębiorczości</w:t>
            </w:r>
          </w:p>
          <w:p w14:paraId="6E5EEBCD" w14:textId="77777777" w:rsidR="0081562C" w:rsidRPr="00B15B2C" w:rsidRDefault="0081562C" w:rsidP="00930B82">
            <w:pPr>
              <w:spacing w:after="0" w:line="240" w:lineRule="auto"/>
              <w:rPr>
                <w:rFonts w:cs="Arial Narrow"/>
                <w:sz w:val="18"/>
                <w:szCs w:val="18"/>
              </w:rPr>
            </w:pPr>
          </w:p>
        </w:tc>
      </w:tr>
      <w:tr w:rsidR="0081562C" w:rsidRPr="00B640C0" w14:paraId="1B9D106C" w14:textId="77777777" w:rsidTr="00930B82">
        <w:trPr>
          <w:trHeight w:val="1239"/>
        </w:trPr>
        <w:tc>
          <w:tcPr>
            <w:tcW w:w="1560" w:type="dxa"/>
            <w:vMerge/>
          </w:tcPr>
          <w:p w14:paraId="037E91BA" w14:textId="77777777" w:rsidR="0081562C" w:rsidRPr="000D357E" w:rsidRDefault="0081562C" w:rsidP="00930B82">
            <w:pPr>
              <w:spacing w:after="0" w:line="240" w:lineRule="auto"/>
              <w:ind w:left="-709"/>
              <w:rPr>
                <w:sz w:val="18"/>
                <w:szCs w:val="18"/>
              </w:rPr>
            </w:pPr>
          </w:p>
        </w:tc>
        <w:tc>
          <w:tcPr>
            <w:tcW w:w="2127" w:type="dxa"/>
            <w:vMerge/>
          </w:tcPr>
          <w:p w14:paraId="29A93808" w14:textId="77777777" w:rsidR="0081562C" w:rsidRPr="000D357E" w:rsidRDefault="0081562C" w:rsidP="00930B82">
            <w:pPr>
              <w:spacing w:after="0" w:line="240" w:lineRule="auto"/>
              <w:ind w:left="-709"/>
              <w:rPr>
                <w:sz w:val="18"/>
                <w:szCs w:val="18"/>
              </w:rPr>
            </w:pPr>
          </w:p>
        </w:tc>
        <w:tc>
          <w:tcPr>
            <w:tcW w:w="1842" w:type="dxa"/>
            <w:vMerge/>
          </w:tcPr>
          <w:p w14:paraId="5BD74BDE" w14:textId="77777777" w:rsidR="0081562C" w:rsidRPr="000D357E" w:rsidRDefault="0081562C" w:rsidP="00930B82">
            <w:pPr>
              <w:spacing w:after="0" w:line="240" w:lineRule="auto"/>
              <w:ind w:left="-709"/>
              <w:rPr>
                <w:sz w:val="18"/>
                <w:szCs w:val="18"/>
              </w:rPr>
            </w:pPr>
          </w:p>
        </w:tc>
        <w:tc>
          <w:tcPr>
            <w:tcW w:w="2127" w:type="dxa"/>
            <w:vMerge/>
          </w:tcPr>
          <w:p w14:paraId="6D866FFE" w14:textId="77777777" w:rsidR="0081562C" w:rsidRPr="000D357E" w:rsidRDefault="0081562C" w:rsidP="00930B82">
            <w:pPr>
              <w:spacing w:after="0" w:line="240" w:lineRule="auto"/>
              <w:ind w:left="-709"/>
              <w:rPr>
                <w:sz w:val="18"/>
                <w:szCs w:val="18"/>
              </w:rPr>
            </w:pPr>
          </w:p>
        </w:tc>
        <w:tc>
          <w:tcPr>
            <w:tcW w:w="1842" w:type="dxa"/>
          </w:tcPr>
          <w:p w14:paraId="59835623" w14:textId="77777777" w:rsidR="0081562C" w:rsidRPr="000D357E" w:rsidRDefault="0081562C" w:rsidP="00930B82">
            <w:pPr>
              <w:spacing w:after="0" w:line="240" w:lineRule="auto"/>
              <w:ind w:left="-709"/>
              <w:rPr>
                <w:sz w:val="18"/>
                <w:szCs w:val="18"/>
              </w:rPr>
            </w:pPr>
          </w:p>
          <w:p w14:paraId="1E8C6817" w14:textId="77777777" w:rsidR="0081562C" w:rsidRPr="000D357E" w:rsidRDefault="0081562C" w:rsidP="00930B82">
            <w:pPr>
              <w:spacing w:after="0" w:line="240" w:lineRule="auto"/>
              <w:rPr>
                <w:sz w:val="18"/>
                <w:szCs w:val="18"/>
              </w:rPr>
            </w:pPr>
            <w:r w:rsidRPr="000D357E">
              <w:rPr>
                <w:rFonts w:cs="Arial Narrow"/>
                <w:i/>
                <w:iCs/>
                <w:sz w:val="18"/>
                <w:szCs w:val="18"/>
              </w:rPr>
              <w:t>Strategia Rozwoju Województwa Łódzkiego 2020;</w:t>
            </w:r>
          </w:p>
        </w:tc>
        <w:tc>
          <w:tcPr>
            <w:tcW w:w="6237" w:type="dxa"/>
          </w:tcPr>
          <w:p w14:paraId="0B81F900" w14:textId="77777777" w:rsidR="0081562C" w:rsidRPr="000D357E" w:rsidRDefault="0081562C" w:rsidP="00930B82">
            <w:pPr>
              <w:spacing w:after="0" w:line="240" w:lineRule="auto"/>
              <w:ind w:left="-709"/>
              <w:rPr>
                <w:sz w:val="18"/>
                <w:szCs w:val="18"/>
              </w:rPr>
            </w:pPr>
          </w:p>
          <w:p w14:paraId="143A22C9" w14:textId="77777777" w:rsidR="0081562C" w:rsidRPr="0081562C" w:rsidRDefault="0081562C" w:rsidP="00930B82">
            <w:pPr>
              <w:pStyle w:val="Akapitzlist"/>
              <w:spacing w:after="0" w:line="240" w:lineRule="auto"/>
              <w:ind w:left="0"/>
              <w:rPr>
                <w:rFonts w:cs="Arial Narrow"/>
                <w:b/>
                <w:bCs/>
                <w:sz w:val="18"/>
                <w:szCs w:val="18"/>
                <w:lang w:val="pl-PL"/>
              </w:rPr>
            </w:pPr>
            <w:r w:rsidRPr="0081562C">
              <w:rPr>
                <w:rFonts w:cs="Arial Narrow"/>
                <w:b/>
                <w:bCs/>
                <w:sz w:val="18"/>
                <w:szCs w:val="18"/>
                <w:lang w:val="pl-PL"/>
              </w:rPr>
              <w:t>Interwencje w ramach CT 8:</w:t>
            </w:r>
          </w:p>
          <w:p w14:paraId="15552BD3" w14:textId="77777777" w:rsidR="0081562C" w:rsidRPr="000D357E" w:rsidRDefault="0081562C" w:rsidP="00930B82">
            <w:pPr>
              <w:spacing w:after="0" w:line="240" w:lineRule="auto"/>
              <w:rPr>
                <w:rFonts w:cs="Arial Narrow"/>
                <w:sz w:val="18"/>
                <w:szCs w:val="18"/>
              </w:rPr>
            </w:pPr>
            <w:r w:rsidRPr="000D357E">
              <w:rPr>
                <w:rFonts w:cs="Arial Narrow"/>
                <w:sz w:val="18"/>
                <w:szCs w:val="18"/>
              </w:rPr>
              <w:t>Cel operacyjny 2. Nowoczesny kapitał ludzki i rynek pracy</w:t>
            </w:r>
          </w:p>
          <w:p w14:paraId="7F7EF6F8" w14:textId="77777777" w:rsidR="0081562C" w:rsidRPr="000D357E" w:rsidRDefault="0081562C" w:rsidP="00930B82">
            <w:pPr>
              <w:spacing w:after="0" w:line="240" w:lineRule="auto"/>
              <w:rPr>
                <w:rFonts w:cs="Arial Narrow"/>
                <w:sz w:val="18"/>
                <w:szCs w:val="18"/>
              </w:rPr>
            </w:pPr>
            <w:r w:rsidRPr="000D357E">
              <w:rPr>
                <w:rFonts w:cs="Arial Narrow"/>
                <w:sz w:val="18"/>
                <w:szCs w:val="18"/>
              </w:rPr>
              <w:t>2.1. Kształtowanie i rozwój kadr dla gospodarki innowacyjnej</w:t>
            </w:r>
          </w:p>
          <w:p w14:paraId="44D58693" w14:textId="77777777" w:rsidR="0081562C" w:rsidRPr="000D357E" w:rsidRDefault="0081562C" w:rsidP="00930B82">
            <w:pPr>
              <w:spacing w:after="0" w:line="240" w:lineRule="auto"/>
              <w:rPr>
                <w:rFonts w:cs="Arial Narrow"/>
                <w:sz w:val="18"/>
                <w:szCs w:val="18"/>
              </w:rPr>
            </w:pPr>
            <w:r w:rsidRPr="000D357E">
              <w:rPr>
                <w:rFonts w:cs="Arial Narrow"/>
                <w:sz w:val="18"/>
                <w:szCs w:val="18"/>
              </w:rPr>
              <w:t>2.2. Kształtowanie aktywnych postaw na rynku pracy</w:t>
            </w:r>
          </w:p>
          <w:p w14:paraId="4E988041" w14:textId="77777777" w:rsidR="0081562C" w:rsidRPr="000D357E" w:rsidRDefault="0081562C" w:rsidP="00930B82">
            <w:pPr>
              <w:spacing w:after="0" w:line="240" w:lineRule="auto"/>
              <w:rPr>
                <w:rFonts w:cs="Arial Narrow"/>
                <w:sz w:val="18"/>
                <w:szCs w:val="18"/>
              </w:rPr>
            </w:pPr>
            <w:r w:rsidRPr="000D357E">
              <w:rPr>
                <w:rFonts w:cs="Arial Narrow"/>
                <w:sz w:val="18"/>
                <w:szCs w:val="18"/>
              </w:rPr>
              <w:t>2.2.1 aktywizacja zawodowa ludności</w:t>
            </w:r>
          </w:p>
          <w:p w14:paraId="4B7D290F" w14:textId="77777777" w:rsidR="0081562C" w:rsidRPr="00B640C0" w:rsidRDefault="0081562C" w:rsidP="00930B82">
            <w:pPr>
              <w:spacing w:after="0" w:line="240" w:lineRule="auto"/>
              <w:rPr>
                <w:rFonts w:cs="Arial Narrow"/>
                <w:sz w:val="18"/>
                <w:szCs w:val="18"/>
              </w:rPr>
            </w:pPr>
            <w:r w:rsidRPr="000D357E">
              <w:rPr>
                <w:rFonts w:cs="Arial Narrow"/>
                <w:sz w:val="18"/>
                <w:szCs w:val="18"/>
              </w:rPr>
              <w:t>2.2.2. upowszechnianie modelu „silver economy”</w:t>
            </w:r>
          </w:p>
        </w:tc>
      </w:tr>
      <w:tr w:rsidR="0081562C" w:rsidRPr="000D357E" w14:paraId="65D0D537" w14:textId="77777777" w:rsidTr="00930B82">
        <w:trPr>
          <w:trHeight w:val="1239"/>
        </w:trPr>
        <w:tc>
          <w:tcPr>
            <w:tcW w:w="1560" w:type="dxa"/>
            <w:vMerge/>
          </w:tcPr>
          <w:p w14:paraId="738BCF41" w14:textId="77777777" w:rsidR="0081562C" w:rsidRPr="000D357E" w:rsidRDefault="0081562C" w:rsidP="00930B82">
            <w:pPr>
              <w:spacing w:after="0" w:line="240" w:lineRule="auto"/>
              <w:ind w:left="-709"/>
              <w:rPr>
                <w:sz w:val="18"/>
                <w:szCs w:val="18"/>
              </w:rPr>
            </w:pPr>
          </w:p>
        </w:tc>
        <w:tc>
          <w:tcPr>
            <w:tcW w:w="2127" w:type="dxa"/>
            <w:vMerge/>
          </w:tcPr>
          <w:p w14:paraId="559AF084" w14:textId="77777777" w:rsidR="0081562C" w:rsidRPr="000D357E" w:rsidRDefault="0081562C" w:rsidP="00930B82">
            <w:pPr>
              <w:spacing w:after="0" w:line="240" w:lineRule="auto"/>
              <w:ind w:left="-709"/>
              <w:rPr>
                <w:sz w:val="18"/>
                <w:szCs w:val="18"/>
              </w:rPr>
            </w:pPr>
          </w:p>
        </w:tc>
        <w:tc>
          <w:tcPr>
            <w:tcW w:w="1842" w:type="dxa"/>
            <w:vMerge/>
          </w:tcPr>
          <w:p w14:paraId="3409D431" w14:textId="77777777" w:rsidR="0081562C" w:rsidRPr="000D357E" w:rsidRDefault="0081562C" w:rsidP="00930B82">
            <w:pPr>
              <w:spacing w:after="0" w:line="240" w:lineRule="auto"/>
              <w:ind w:left="-709"/>
              <w:rPr>
                <w:sz w:val="18"/>
                <w:szCs w:val="18"/>
              </w:rPr>
            </w:pPr>
          </w:p>
        </w:tc>
        <w:tc>
          <w:tcPr>
            <w:tcW w:w="2127" w:type="dxa"/>
            <w:vMerge/>
          </w:tcPr>
          <w:p w14:paraId="781E2647" w14:textId="77777777" w:rsidR="0081562C" w:rsidRPr="000D357E" w:rsidRDefault="0081562C" w:rsidP="00930B82">
            <w:pPr>
              <w:spacing w:after="0" w:line="240" w:lineRule="auto"/>
              <w:ind w:left="-709"/>
              <w:rPr>
                <w:sz w:val="18"/>
                <w:szCs w:val="18"/>
              </w:rPr>
            </w:pPr>
          </w:p>
        </w:tc>
        <w:tc>
          <w:tcPr>
            <w:tcW w:w="1842" w:type="dxa"/>
          </w:tcPr>
          <w:p w14:paraId="37AF60C3" w14:textId="77777777" w:rsidR="0081562C" w:rsidRPr="000D357E" w:rsidRDefault="0081562C" w:rsidP="00930B82">
            <w:pPr>
              <w:spacing w:after="0" w:line="240" w:lineRule="auto"/>
              <w:ind w:left="-709"/>
              <w:rPr>
                <w:sz w:val="18"/>
                <w:szCs w:val="18"/>
              </w:rPr>
            </w:pPr>
          </w:p>
          <w:p w14:paraId="5E1FF320" w14:textId="77777777" w:rsidR="0081562C" w:rsidRDefault="0081562C" w:rsidP="00930B82">
            <w:pPr>
              <w:spacing w:after="0" w:line="240" w:lineRule="auto"/>
              <w:rPr>
                <w:rFonts w:cs="Arial Narrow"/>
                <w:i/>
                <w:iCs/>
                <w:sz w:val="18"/>
                <w:szCs w:val="18"/>
              </w:rPr>
            </w:pPr>
            <w:r w:rsidRPr="000D357E">
              <w:rPr>
                <w:rFonts w:cs="Arial Narrow"/>
                <w:i/>
                <w:iCs/>
                <w:sz w:val="18"/>
                <w:szCs w:val="18"/>
              </w:rPr>
              <w:t>Plan przeciwdziałania depopulacji w województwie łódzkim Rodzina – Dzieci – Praca</w:t>
            </w:r>
          </w:p>
          <w:p w14:paraId="0ABF0E1C" w14:textId="77777777" w:rsidR="0081562C" w:rsidRPr="000D357E" w:rsidRDefault="0081562C" w:rsidP="00930B82">
            <w:pPr>
              <w:spacing w:after="0" w:line="240" w:lineRule="auto"/>
              <w:rPr>
                <w:sz w:val="18"/>
                <w:szCs w:val="18"/>
              </w:rPr>
            </w:pPr>
          </w:p>
        </w:tc>
        <w:tc>
          <w:tcPr>
            <w:tcW w:w="6237" w:type="dxa"/>
          </w:tcPr>
          <w:p w14:paraId="5E8D08D5" w14:textId="77777777" w:rsidR="0081562C" w:rsidRPr="000D357E" w:rsidRDefault="0081562C" w:rsidP="00930B82">
            <w:pPr>
              <w:spacing w:after="0" w:line="240" w:lineRule="auto"/>
              <w:ind w:left="-709"/>
              <w:rPr>
                <w:sz w:val="18"/>
                <w:szCs w:val="18"/>
              </w:rPr>
            </w:pPr>
          </w:p>
          <w:p w14:paraId="6398CA37" w14:textId="77777777" w:rsidR="0081562C" w:rsidRPr="0081562C" w:rsidRDefault="0081562C" w:rsidP="00930B82">
            <w:pPr>
              <w:pStyle w:val="Akapitzlist"/>
              <w:spacing w:after="0" w:line="240" w:lineRule="auto"/>
              <w:ind w:left="0"/>
              <w:rPr>
                <w:rFonts w:cs="Arial Narrow"/>
                <w:b/>
                <w:bCs/>
                <w:sz w:val="18"/>
                <w:szCs w:val="18"/>
                <w:lang w:val="pl-PL"/>
              </w:rPr>
            </w:pPr>
            <w:r w:rsidRPr="0081562C">
              <w:rPr>
                <w:rFonts w:cs="Arial Narrow"/>
                <w:b/>
                <w:bCs/>
                <w:sz w:val="18"/>
                <w:szCs w:val="18"/>
                <w:lang w:val="pl-PL"/>
              </w:rPr>
              <w:t>Interwencje w ramach CT 8:</w:t>
            </w:r>
          </w:p>
          <w:p w14:paraId="77927CF7" w14:textId="77777777" w:rsidR="0081562C" w:rsidRPr="000D357E" w:rsidRDefault="0081562C" w:rsidP="00930B82">
            <w:pPr>
              <w:spacing w:after="0" w:line="240" w:lineRule="auto"/>
              <w:rPr>
                <w:rFonts w:cs="Arial Narrow"/>
                <w:sz w:val="18"/>
                <w:szCs w:val="18"/>
              </w:rPr>
            </w:pPr>
            <w:r w:rsidRPr="000D357E">
              <w:rPr>
                <w:rFonts w:cs="Arial Narrow"/>
                <w:sz w:val="18"/>
                <w:szCs w:val="18"/>
              </w:rPr>
              <w:t>Cele szczegółowe dla osób powyżej 45. roku życia oraz seniorów:</w:t>
            </w:r>
          </w:p>
          <w:p w14:paraId="49D0F987" w14:textId="77777777" w:rsidR="0081562C" w:rsidRPr="000D357E" w:rsidRDefault="0081562C" w:rsidP="00930B82">
            <w:pPr>
              <w:spacing w:after="0" w:line="240" w:lineRule="auto"/>
              <w:rPr>
                <w:rFonts w:cs="Arial Narrow"/>
                <w:sz w:val="18"/>
                <w:szCs w:val="18"/>
              </w:rPr>
            </w:pPr>
            <w:r w:rsidRPr="000D357E">
              <w:rPr>
                <w:rFonts w:cs="Arial Narrow"/>
                <w:sz w:val="18"/>
                <w:szCs w:val="18"/>
              </w:rPr>
              <w:t>2. Uruchomienie niewykorzystanych zasobów pracy.</w:t>
            </w:r>
          </w:p>
          <w:p w14:paraId="71019C29" w14:textId="77777777" w:rsidR="0081562C" w:rsidRPr="000D357E" w:rsidRDefault="0081562C" w:rsidP="00930B82">
            <w:pPr>
              <w:tabs>
                <w:tab w:val="left" w:pos="1141"/>
              </w:tabs>
              <w:spacing w:after="0" w:line="240" w:lineRule="auto"/>
              <w:rPr>
                <w:sz w:val="18"/>
                <w:szCs w:val="18"/>
              </w:rPr>
            </w:pPr>
          </w:p>
        </w:tc>
      </w:tr>
      <w:tr w:rsidR="0081562C" w:rsidRPr="000D357E" w14:paraId="61E1A115" w14:textId="77777777" w:rsidTr="00930B82">
        <w:trPr>
          <w:trHeight w:val="1239"/>
        </w:trPr>
        <w:tc>
          <w:tcPr>
            <w:tcW w:w="1560" w:type="dxa"/>
            <w:vMerge w:val="restart"/>
          </w:tcPr>
          <w:p w14:paraId="179096CB" w14:textId="77777777" w:rsidR="0081562C" w:rsidRPr="000D357E" w:rsidRDefault="0081562C" w:rsidP="00930B82">
            <w:pPr>
              <w:spacing w:after="0" w:line="240" w:lineRule="auto"/>
              <w:ind w:left="-709"/>
              <w:rPr>
                <w:sz w:val="18"/>
                <w:szCs w:val="18"/>
              </w:rPr>
            </w:pPr>
          </w:p>
          <w:p w14:paraId="20F5AE3C" w14:textId="77777777" w:rsidR="0081562C" w:rsidRPr="000D357E" w:rsidRDefault="0081562C" w:rsidP="00930B82">
            <w:pPr>
              <w:spacing w:after="0" w:line="240" w:lineRule="auto"/>
              <w:jc w:val="both"/>
              <w:rPr>
                <w:rFonts w:cs="Arial Narrow"/>
                <w:b/>
                <w:bCs/>
                <w:sz w:val="18"/>
                <w:szCs w:val="18"/>
              </w:rPr>
            </w:pPr>
            <w:r w:rsidRPr="000D357E">
              <w:rPr>
                <w:rFonts w:cs="Arial Narrow"/>
                <w:b/>
                <w:bCs/>
                <w:sz w:val="18"/>
                <w:szCs w:val="18"/>
              </w:rPr>
              <w:t>Oś priorytetowa IX</w:t>
            </w:r>
          </w:p>
          <w:p w14:paraId="0C29E806" w14:textId="77777777" w:rsidR="0081562C" w:rsidRPr="000D357E" w:rsidRDefault="0081562C" w:rsidP="00930B82">
            <w:pPr>
              <w:spacing w:after="0" w:line="240" w:lineRule="auto"/>
              <w:jc w:val="both"/>
              <w:rPr>
                <w:rFonts w:cs="Arial Narrow"/>
                <w:sz w:val="18"/>
                <w:szCs w:val="18"/>
              </w:rPr>
            </w:pPr>
          </w:p>
          <w:p w14:paraId="3EB6F8CF" w14:textId="77777777" w:rsidR="0081562C" w:rsidRPr="000D357E" w:rsidRDefault="0081562C" w:rsidP="00930B82">
            <w:pPr>
              <w:spacing w:after="0" w:line="240" w:lineRule="auto"/>
              <w:jc w:val="both"/>
              <w:rPr>
                <w:b/>
                <w:bCs/>
                <w:sz w:val="18"/>
                <w:szCs w:val="18"/>
              </w:rPr>
            </w:pPr>
            <w:r w:rsidRPr="000D357E">
              <w:rPr>
                <w:rFonts w:cs="Arial Narrow"/>
                <w:b/>
                <w:bCs/>
                <w:sz w:val="18"/>
                <w:szCs w:val="18"/>
              </w:rPr>
              <w:t>Włączenie społeczne</w:t>
            </w:r>
          </w:p>
          <w:p w14:paraId="0C73F3BF" w14:textId="77777777" w:rsidR="0081562C" w:rsidRPr="000D357E" w:rsidRDefault="0081562C" w:rsidP="00930B82">
            <w:pPr>
              <w:spacing w:after="0" w:line="240" w:lineRule="auto"/>
              <w:ind w:left="-709"/>
              <w:rPr>
                <w:sz w:val="18"/>
                <w:szCs w:val="18"/>
              </w:rPr>
            </w:pPr>
          </w:p>
          <w:p w14:paraId="575A91FE" w14:textId="77777777" w:rsidR="0081562C" w:rsidRPr="000D357E" w:rsidRDefault="0081562C" w:rsidP="00930B82">
            <w:pPr>
              <w:spacing w:after="0" w:line="240" w:lineRule="auto"/>
              <w:rPr>
                <w:rFonts w:cs="Arial Narrow"/>
                <w:sz w:val="18"/>
                <w:szCs w:val="18"/>
              </w:rPr>
            </w:pPr>
          </w:p>
          <w:p w14:paraId="489FB289" w14:textId="77777777" w:rsidR="0081562C" w:rsidRPr="000D357E" w:rsidRDefault="0081562C" w:rsidP="00930B82">
            <w:pPr>
              <w:spacing w:after="0" w:line="240" w:lineRule="auto"/>
              <w:jc w:val="center"/>
              <w:rPr>
                <w:b/>
                <w:bCs/>
                <w:sz w:val="18"/>
                <w:szCs w:val="18"/>
              </w:rPr>
            </w:pPr>
          </w:p>
        </w:tc>
        <w:tc>
          <w:tcPr>
            <w:tcW w:w="2127" w:type="dxa"/>
            <w:vMerge w:val="restart"/>
          </w:tcPr>
          <w:p w14:paraId="319115E0" w14:textId="77777777" w:rsidR="0081562C" w:rsidRDefault="0081562C" w:rsidP="00930B82">
            <w:pPr>
              <w:spacing w:after="0" w:line="240" w:lineRule="auto"/>
              <w:rPr>
                <w:rFonts w:cs="Arial Narrow"/>
                <w:sz w:val="18"/>
                <w:szCs w:val="18"/>
              </w:rPr>
            </w:pPr>
          </w:p>
          <w:p w14:paraId="2600FFA1" w14:textId="77777777" w:rsidR="0081562C" w:rsidRPr="000D357E" w:rsidRDefault="0081562C" w:rsidP="00930B82">
            <w:pPr>
              <w:spacing w:after="0" w:line="240" w:lineRule="auto"/>
              <w:rPr>
                <w:rFonts w:cs="Arial Narrow"/>
                <w:sz w:val="18"/>
                <w:szCs w:val="18"/>
              </w:rPr>
            </w:pPr>
            <w:r w:rsidRPr="000D357E">
              <w:rPr>
                <w:rFonts w:cs="Arial Narrow"/>
                <w:sz w:val="18"/>
                <w:szCs w:val="18"/>
              </w:rPr>
              <w:t>Wzrost szans na zatrudnienie dla osób dotkniętych lub zagrożonych ubóstwem i wykluczeniem społecznym</w:t>
            </w:r>
          </w:p>
          <w:p w14:paraId="0F5B8162" w14:textId="77777777" w:rsidR="0081562C" w:rsidRPr="000D357E" w:rsidRDefault="0081562C" w:rsidP="00930B82">
            <w:pPr>
              <w:spacing w:after="0" w:line="240" w:lineRule="auto"/>
              <w:rPr>
                <w:rFonts w:cs="Arial Narrow"/>
                <w:sz w:val="18"/>
                <w:szCs w:val="18"/>
              </w:rPr>
            </w:pPr>
          </w:p>
          <w:p w14:paraId="447F416D" w14:textId="77777777" w:rsidR="0081562C" w:rsidRPr="000D357E" w:rsidRDefault="0081562C" w:rsidP="00930B82">
            <w:pPr>
              <w:autoSpaceDE w:val="0"/>
              <w:autoSpaceDN w:val="0"/>
              <w:adjustRightInd w:val="0"/>
              <w:spacing w:after="0" w:line="240" w:lineRule="auto"/>
              <w:rPr>
                <w:sz w:val="18"/>
                <w:szCs w:val="18"/>
              </w:rPr>
            </w:pPr>
            <w:r w:rsidRPr="000D357E">
              <w:rPr>
                <w:sz w:val="18"/>
                <w:szCs w:val="18"/>
              </w:rPr>
              <w:t>Ograniczenie ryzyka</w:t>
            </w:r>
          </w:p>
          <w:p w14:paraId="60FDCE9C" w14:textId="77777777" w:rsidR="0081562C" w:rsidRPr="000D357E" w:rsidRDefault="0081562C" w:rsidP="00930B82">
            <w:pPr>
              <w:autoSpaceDE w:val="0"/>
              <w:autoSpaceDN w:val="0"/>
              <w:adjustRightInd w:val="0"/>
              <w:spacing w:after="0" w:line="240" w:lineRule="auto"/>
              <w:rPr>
                <w:sz w:val="18"/>
                <w:szCs w:val="18"/>
              </w:rPr>
            </w:pPr>
            <w:r w:rsidRPr="000D357E">
              <w:rPr>
                <w:sz w:val="18"/>
                <w:szCs w:val="18"/>
              </w:rPr>
              <w:t>wykluczenia</w:t>
            </w:r>
          </w:p>
          <w:p w14:paraId="03EC129D" w14:textId="77777777" w:rsidR="0081562C" w:rsidRPr="000D357E" w:rsidRDefault="0081562C" w:rsidP="00930B82">
            <w:pPr>
              <w:autoSpaceDE w:val="0"/>
              <w:autoSpaceDN w:val="0"/>
              <w:adjustRightInd w:val="0"/>
              <w:spacing w:after="0" w:line="240" w:lineRule="auto"/>
              <w:rPr>
                <w:sz w:val="18"/>
                <w:szCs w:val="18"/>
              </w:rPr>
            </w:pPr>
            <w:r w:rsidRPr="000D357E">
              <w:rPr>
                <w:sz w:val="18"/>
                <w:szCs w:val="18"/>
              </w:rPr>
              <w:t>społecznego</w:t>
            </w:r>
          </w:p>
          <w:p w14:paraId="1292BFA5" w14:textId="77777777" w:rsidR="0081562C" w:rsidRPr="000D357E" w:rsidRDefault="0081562C" w:rsidP="00930B82">
            <w:pPr>
              <w:autoSpaceDE w:val="0"/>
              <w:autoSpaceDN w:val="0"/>
              <w:adjustRightInd w:val="0"/>
              <w:spacing w:after="0" w:line="240" w:lineRule="auto"/>
              <w:rPr>
                <w:sz w:val="18"/>
                <w:szCs w:val="18"/>
              </w:rPr>
            </w:pPr>
            <w:r w:rsidRPr="000D357E">
              <w:rPr>
                <w:sz w:val="18"/>
                <w:szCs w:val="18"/>
              </w:rPr>
              <w:t>spowodowanego</w:t>
            </w:r>
          </w:p>
          <w:p w14:paraId="22CECFAC" w14:textId="77777777" w:rsidR="0081562C" w:rsidRPr="000D357E" w:rsidRDefault="0081562C" w:rsidP="00930B82">
            <w:pPr>
              <w:autoSpaceDE w:val="0"/>
              <w:autoSpaceDN w:val="0"/>
              <w:adjustRightInd w:val="0"/>
              <w:spacing w:after="0" w:line="240" w:lineRule="auto"/>
              <w:rPr>
                <w:sz w:val="18"/>
                <w:szCs w:val="18"/>
              </w:rPr>
            </w:pPr>
            <w:r w:rsidRPr="000D357E">
              <w:rPr>
                <w:sz w:val="18"/>
                <w:szCs w:val="18"/>
              </w:rPr>
              <w:t>dysproporcjami w</w:t>
            </w:r>
          </w:p>
          <w:p w14:paraId="7301ABD5" w14:textId="77777777" w:rsidR="0081562C" w:rsidRPr="000D357E" w:rsidRDefault="0081562C" w:rsidP="00930B82">
            <w:pPr>
              <w:spacing w:after="0" w:line="240" w:lineRule="auto"/>
              <w:rPr>
                <w:sz w:val="18"/>
                <w:szCs w:val="18"/>
              </w:rPr>
            </w:pPr>
            <w:r w:rsidRPr="000D357E">
              <w:rPr>
                <w:sz w:val="18"/>
                <w:szCs w:val="18"/>
              </w:rPr>
              <w:t>dostępie do usług</w:t>
            </w:r>
          </w:p>
          <w:p w14:paraId="222A0CFB" w14:textId="77777777" w:rsidR="0081562C" w:rsidRPr="000D357E" w:rsidRDefault="0081562C" w:rsidP="00930B82">
            <w:pPr>
              <w:spacing w:after="0" w:line="240" w:lineRule="auto"/>
              <w:rPr>
                <w:sz w:val="18"/>
                <w:szCs w:val="18"/>
              </w:rPr>
            </w:pPr>
          </w:p>
          <w:p w14:paraId="4240C3BD" w14:textId="77777777" w:rsidR="0081562C" w:rsidRPr="000D357E" w:rsidRDefault="0081562C" w:rsidP="00930B82">
            <w:pPr>
              <w:spacing w:after="0" w:line="240" w:lineRule="auto"/>
              <w:rPr>
                <w:sz w:val="18"/>
                <w:szCs w:val="18"/>
              </w:rPr>
            </w:pPr>
            <w:r w:rsidRPr="000D357E">
              <w:rPr>
                <w:sz w:val="18"/>
                <w:szCs w:val="18"/>
              </w:rPr>
              <w:t>Włączenie społeczności zamieszkujących obszary peryferyjne i zdegradowane</w:t>
            </w:r>
          </w:p>
        </w:tc>
        <w:tc>
          <w:tcPr>
            <w:tcW w:w="1842" w:type="dxa"/>
            <w:vMerge w:val="restart"/>
          </w:tcPr>
          <w:p w14:paraId="49A1F93C" w14:textId="77777777" w:rsidR="0081562C" w:rsidRPr="000D357E" w:rsidRDefault="0081562C" w:rsidP="00930B82">
            <w:pPr>
              <w:spacing w:after="0" w:line="240" w:lineRule="auto"/>
              <w:ind w:left="-709"/>
              <w:rPr>
                <w:sz w:val="18"/>
                <w:szCs w:val="18"/>
              </w:rPr>
            </w:pPr>
          </w:p>
          <w:p w14:paraId="65E348E3" w14:textId="77777777" w:rsidR="0081562C" w:rsidRPr="000D357E" w:rsidRDefault="0081562C" w:rsidP="00930B82">
            <w:pPr>
              <w:spacing w:after="0" w:line="240" w:lineRule="auto"/>
              <w:rPr>
                <w:rFonts w:cs="Arial Narrow"/>
                <w:sz w:val="18"/>
                <w:szCs w:val="18"/>
              </w:rPr>
            </w:pPr>
            <w:r w:rsidRPr="000D357E">
              <w:rPr>
                <w:rFonts w:cs="Arial Narrow"/>
                <w:sz w:val="18"/>
                <w:szCs w:val="18"/>
              </w:rPr>
              <w:t>Rozwój sprzyjający włączeniu społecznemu – wspieranie gospodarki charakteryzującej się</w:t>
            </w:r>
          </w:p>
          <w:p w14:paraId="5B70215A" w14:textId="77777777" w:rsidR="0081562C" w:rsidRPr="000D357E" w:rsidRDefault="0081562C" w:rsidP="00930B82">
            <w:pPr>
              <w:spacing w:after="0" w:line="240" w:lineRule="auto"/>
              <w:rPr>
                <w:rFonts w:cs="Arial Narrow"/>
                <w:sz w:val="18"/>
                <w:szCs w:val="18"/>
              </w:rPr>
            </w:pPr>
            <w:r w:rsidRPr="000D357E">
              <w:rPr>
                <w:rFonts w:cs="Arial Narrow"/>
                <w:sz w:val="18"/>
                <w:szCs w:val="18"/>
              </w:rPr>
              <w:t>wysokim poziomem zatrudnienia i zapewniającej spójność</w:t>
            </w:r>
          </w:p>
          <w:p w14:paraId="77BC6151" w14:textId="77777777" w:rsidR="0081562C" w:rsidRPr="000D357E" w:rsidRDefault="0081562C" w:rsidP="00930B82">
            <w:pPr>
              <w:spacing w:after="0" w:line="240" w:lineRule="auto"/>
              <w:rPr>
                <w:rFonts w:cs="Arial Narrow"/>
                <w:sz w:val="18"/>
                <w:szCs w:val="18"/>
              </w:rPr>
            </w:pPr>
            <w:r w:rsidRPr="000D357E">
              <w:rPr>
                <w:rFonts w:cs="Arial Narrow"/>
                <w:sz w:val="18"/>
                <w:szCs w:val="18"/>
              </w:rPr>
              <w:t>gospodarczą, społeczną</w:t>
            </w:r>
          </w:p>
          <w:p w14:paraId="10EE68A6" w14:textId="77777777" w:rsidR="0081562C" w:rsidRPr="000D357E" w:rsidRDefault="0081562C" w:rsidP="00930B82">
            <w:pPr>
              <w:spacing w:after="0" w:line="240" w:lineRule="auto"/>
              <w:rPr>
                <w:rFonts w:cs="Arial Narrow"/>
                <w:sz w:val="18"/>
                <w:szCs w:val="18"/>
              </w:rPr>
            </w:pPr>
            <w:r w:rsidRPr="000D357E">
              <w:rPr>
                <w:rFonts w:cs="Arial Narrow"/>
                <w:sz w:val="18"/>
                <w:szCs w:val="18"/>
              </w:rPr>
              <w:t>i terytorialną</w:t>
            </w:r>
          </w:p>
          <w:p w14:paraId="25316479" w14:textId="77777777" w:rsidR="0081562C" w:rsidRPr="000D357E" w:rsidRDefault="0081562C" w:rsidP="00930B82">
            <w:pPr>
              <w:spacing w:after="0" w:line="240" w:lineRule="auto"/>
              <w:jc w:val="center"/>
              <w:rPr>
                <w:sz w:val="18"/>
                <w:szCs w:val="18"/>
              </w:rPr>
            </w:pPr>
          </w:p>
        </w:tc>
        <w:tc>
          <w:tcPr>
            <w:tcW w:w="2127" w:type="dxa"/>
            <w:vMerge w:val="restart"/>
          </w:tcPr>
          <w:p w14:paraId="72E84A53" w14:textId="77777777" w:rsidR="0081562C" w:rsidRDefault="0081562C" w:rsidP="00930B82">
            <w:pPr>
              <w:autoSpaceDE w:val="0"/>
              <w:autoSpaceDN w:val="0"/>
              <w:adjustRightInd w:val="0"/>
              <w:spacing w:after="0" w:line="240" w:lineRule="auto"/>
              <w:rPr>
                <w:rFonts w:cs="EUAlbertina"/>
                <w:color w:val="000000"/>
                <w:sz w:val="18"/>
                <w:szCs w:val="18"/>
              </w:rPr>
            </w:pPr>
          </w:p>
          <w:p w14:paraId="54784039" w14:textId="77777777" w:rsidR="0081562C" w:rsidRPr="000D357E" w:rsidRDefault="0081562C" w:rsidP="00930B82">
            <w:pPr>
              <w:autoSpaceDE w:val="0"/>
              <w:autoSpaceDN w:val="0"/>
              <w:adjustRightInd w:val="0"/>
              <w:spacing w:after="0" w:line="240" w:lineRule="auto"/>
              <w:rPr>
                <w:rFonts w:cs="EUAlbertina"/>
                <w:color w:val="000000"/>
                <w:sz w:val="18"/>
                <w:szCs w:val="18"/>
              </w:rPr>
            </w:pPr>
            <w:r w:rsidRPr="000D357E">
              <w:rPr>
                <w:rFonts w:cs="EUAlbertina"/>
                <w:color w:val="000000"/>
                <w:sz w:val="18"/>
                <w:szCs w:val="18"/>
              </w:rPr>
              <w:t>Zalecenie 1: (</w:t>
            </w:r>
            <w:r w:rsidRPr="00B15B2C">
              <w:rPr>
                <w:rFonts w:cs="EUAlbertina"/>
                <w:i/>
                <w:color w:val="000000"/>
                <w:sz w:val="18"/>
                <w:szCs w:val="18"/>
              </w:rPr>
              <w:t xml:space="preserve">…) </w:t>
            </w:r>
            <w:r w:rsidRPr="00B15B2C">
              <w:rPr>
                <w:rFonts w:cs="EUAlbertina CE"/>
                <w:i/>
                <w:color w:val="000000"/>
                <w:sz w:val="18"/>
                <w:szCs w:val="18"/>
              </w:rPr>
              <w:t>lepsze ukierunkowanie polityki społecznej oraz popraw</w:t>
            </w:r>
            <w:r w:rsidRPr="00B15B2C">
              <w:rPr>
                <w:rFonts w:cs="EUAlbertina"/>
                <w:i/>
                <w:color w:val="000000"/>
                <w:sz w:val="18"/>
                <w:szCs w:val="18"/>
              </w:rPr>
              <w:t>a</w:t>
            </w:r>
            <w:r w:rsidRPr="00B15B2C">
              <w:rPr>
                <w:rFonts w:cs="EUAlbertina CE"/>
                <w:i/>
                <w:color w:val="000000"/>
                <w:sz w:val="18"/>
                <w:szCs w:val="18"/>
              </w:rPr>
              <w:t xml:space="preserve"> efektywności kosztowej wydatków i ogólnej wydajności sektora opieki zdrowotnej </w:t>
            </w:r>
            <w:r w:rsidRPr="00B15B2C">
              <w:rPr>
                <w:rFonts w:cs="EUAlbertina"/>
                <w:i/>
                <w:color w:val="000000"/>
                <w:sz w:val="18"/>
                <w:szCs w:val="18"/>
              </w:rPr>
              <w:t>(…)</w:t>
            </w:r>
          </w:p>
          <w:p w14:paraId="24449E1B" w14:textId="77777777" w:rsidR="0081562C" w:rsidRPr="000D357E" w:rsidRDefault="0081562C" w:rsidP="00930B82">
            <w:pPr>
              <w:autoSpaceDE w:val="0"/>
              <w:autoSpaceDN w:val="0"/>
              <w:adjustRightInd w:val="0"/>
              <w:spacing w:after="0" w:line="240" w:lineRule="auto"/>
              <w:rPr>
                <w:rFonts w:cs="EUAlbertina"/>
                <w:color w:val="000000"/>
                <w:sz w:val="18"/>
                <w:szCs w:val="18"/>
              </w:rPr>
            </w:pPr>
          </w:p>
          <w:p w14:paraId="77722BA6" w14:textId="77777777" w:rsidR="0081562C" w:rsidRPr="000D357E" w:rsidRDefault="0081562C" w:rsidP="00930B82">
            <w:pPr>
              <w:spacing w:after="0" w:line="240" w:lineRule="auto"/>
              <w:ind w:left="-709"/>
              <w:jc w:val="center"/>
              <w:rPr>
                <w:rFonts w:cs="Arial Narrow"/>
                <w:sz w:val="18"/>
                <w:szCs w:val="18"/>
              </w:rPr>
            </w:pPr>
          </w:p>
          <w:p w14:paraId="72018832" w14:textId="77777777" w:rsidR="0081562C" w:rsidRPr="000D357E" w:rsidRDefault="0081562C" w:rsidP="00930B82">
            <w:pPr>
              <w:spacing w:after="0" w:line="240" w:lineRule="auto"/>
              <w:ind w:left="-709"/>
              <w:jc w:val="center"/>
              <w:rPr>
                <w:rFonts w:cs="Arial Narrow"/>
                <w:sz w:val="18"/>
                <w:szCs w:val="18"/>
              </w:rPr>
            </w:pPr>
          </w:p>
        </w:tc>
        <w:tc>
          <w:tcPr>
            <w:tcW w:w="1842" w:type="dxa"/>
          </w:tcPr>
          <w:p w14:paraId="3FD2E0F9" w14:textId="77777777" w:rsidR="0081562C" w:rsidRPr="000D357E" w:rsidRDefault="0081562C" w:rsidP="00930B82">
            <w:pPr>
              <w:spacing w:after="0" w:line="240" w:lineRule="auto"/>
              <w:ind w:left="-709"/>
              <w:rPr>
                <w:sz w:val="18"/>
                <w:szCs w:val="18"/>
              </w:rPr>
            </w:pPr>
          </w:p>
          <w:p w14:paraId="180D7F36" w14:textId="77777777" w:rsidR="0081562C" w:rsidRPr="000D357E" w:rsidRDefault="0081562C" w:rsidP="00930B82">
            <w:pPr>
              <w:spacing w:after="0" w:line="240" w:lineRule="auto"/>
              <w:rPr>
                <w:sz w:val="18"/>
                <w:szCs w:val="18"/>
              </w:rPr>
            </w:pPr>
          </w:p>
          <w:p w14:paraId="58D5EA6C" w14:textId="77777777" w:rsidR="0081562C" w:rsidRPr="000D357E" w:rsidRDefault="0081562C" w:rsidP="00930B82">
            <w:pPr>
              <w:spacing w:after="0" w:line="240" w:lineRule="auto"/>
              <w:rPr>
                <w:sz w:val="18"/>
                <w:szCs w:val="18"/>
              </w:rPr>
            </w:pPr>
            <w:r w:rsidRPr="000D357E">
              <w:rPr>
                <w:rFonts w:cs="Arial Narrow"/>
                <w:i/>
                <w:iCs/>
                <w:sz w:val="18"/>
                <w:szCs w:val="18"/>
              </w:rPr>
              <w:t>Strategia Rozwoju Kraju 2020;</w:t>
            </w:r>
          </w:p>
        </w:tc>
        <w:tc>
          <w:tcPr>
            <w:tcW w:w="6237" w:type="dxa"/>
          </w:tcPr>
          <w:p w14:paraId="218F06BB" w14:textId="77777777" w:rsidR="0081562C" w:rsidRPr="000D357E" w:rsidRDefault="0081562C" w:rsidP="00930B82">
            <w:pPr>
              <w:spacing w:after="0" w:line="240" w:lineRule="auto"/>
              <w:ind w:left="-709"/>
              <w:rPr>
                <w:sz w:val="18"/>
                <w:szCs w:val="18"/>
              </w:rPr>
            </w:pPr>
          </w:p>
          <w:p w14:paraId="0701F114" w14:textId="77777777" w:rsidR="0081562C" w:rsidRPr="0081562C" w:rsidRDefault="0081562C" w:rsidP="00930B82">
            <w:pPr>
              <w:pStyle w:val="Akapitzlist"/>
              <w:spacing w:after="0" w:line="240" w:lineRule="auto"/>
              <w:ind w:left="0"/>
              <w:rPr>
                <w:rFonts w:cs="Arial Narrow"/>
                <w:b/>
                <w:bCs/>
                <w:sz w:val="18"/>
                <w:szCs w:val="18"/>
                <w:lang w:val="pl-PL"/>
              </w:rPr>
            </w:pPr>
            <w:r w:rsidRPr="0081562C">
              <w:rPr>
                <w:rFonts w:cs="Arial Narrow"/>
                <w:b/>
                <w:bCs/>
                <w:sz w:val="18"/>
                <w:szCs w:val="18"/>
                <w:lang w:val="pl-PL"/>
              </w:rPr>
              <w:t>Interwencje w ramach CT 9:</w:t>
            </w:r>
          </w:p>
          <w:p w14:paraId="708A4821" w14:textId="77777777" w:rsidR="0081562C" w:rsidRPr="000D357E" w:rsidRDefault="0081562C" w:rsidP="00930B82">
            <w:pPr>
              <w:tabs>
                <w:tab w:val="left" w:pos="2432"/>
              </w:tabs>
              <w:spacing w:after="0" w:line="240" w:lineRule="auto"/>
              <w:rPr>
                <w:rFonts w:cs="Arial Narrow"/>
                <w:sz w:val="18"/>
                <w:szCs w:val="18"/>
              </w:rPr>
            </w:pPr>
            <w:r w:rsidRPr="000D357E">
              <w:rPr>
                <w:rFonts w:cs="Arial Narrow"/>
                <w:sz w:val="18"/>
                <w:szCs w:val="18"/>
              </w:rPr>
              <w:t xml:space="preserve">Cel III.1. Integracja społeczna: </w:t>
            </w:r>
          </w:p>
          <w:p w14:paraId="03FE1F37" w14:textId="77777777" w:rsidR="0081562C" w:rsidRPr="000D357E" w:rsidRDefault="0081562C" w:rsidP="00930B82">
            <w:pPr>
              <w:tabs>
                <w:tab w:val="left" w:pos="2432"/>
              </w:tabs>
              <w:spacing w:after="0" w:line="240" w:lineRule="auto"/>
              <w:rPr>
                <w:rFonts w:cs="Arial Narrow"/>
                <w:sz w:val="18"/>
                <w:szCs w:val="18"/>
              </w:rPr>
            </w:pPr>
            <w:r w:rsidRPr="000D357E">
              <w:rPr>
                <w:rFonts w:cs="Arial Narrow"/>
                <w:sz w:val="18"/>
                <w:szCs w:val="18"/>
              </w:rPr>
              <w:t xml:space="preserve">1.1. Zwiększenie aktywności osób wykluczonych i zagrożonych wykluczeniem społecznym </w:t>
            </w:r>
          </w:p>
          <w:p w14:paraId="470032F5" w14:textId="77777777" w:rsidR="0081562C" w:rsidRPr="000D357E" w:rsidRDefault="0081562C" w:rsidP="00930B82">
            <w:pPr>
              <w:tabs>
                <w:tab w:val="left" w:pos="2432"/>
              </w:tabs>
              <w:spacing w:after="0" w:line="240" w:lineRule="auto"/>
              <w:rPr>
                <w:rFonts w:cs="Arial Narrow"/>
                <w:sz w:val="18"/>
                <w:szCs w:val="18"/>
              </w:rPr>
            </w:pPr>
            <w:r w:rsidRPr="000D357E">
              <w:rPr>
                <w:rFonts w:cs="Arial Narrow"/>
                <w:sz w:val="18"/>
                <w:szCs w:val="18"/>
              </w:rPr>
              <w:t xml:space="preserve">1.2. Zmniejszenie ubóstwa w grupach najbardziej zagrożonych </w:t>
            </w:r>
          </w:p>
          <w:p w14:paraId="6DAFC0C3" w14:textId="77777777" w:rsidR="0081562C" w:rsidRPr="000D357E" w:rsidRDefault="0081562C" w:rsidP="00930B82">
            <w:pPr>
              <w:tabs>
                <w:tab w:val="left" w:pos="2432"/>
              </w:tabs>
              <w:spacing w:after="0" w:line="240" w:lineRule="auto"/>
              <w:rPr>
                <w:rFonts w:cs="Arial Narrow"/>
                <w:sz w:val="18"/>
                <w:szCs w:val="18"/>
              </w:rPr>
            </w:pPr>
            <w:r w:rsidRPr="000D357E">
              <w:rPr>
                <w:rFonts w:cs="Arial Narrow"/>
                <w:sz w:val="18"/>
                <w:szCs w:val="18"/>
              </w:rPr>
              <w:t xml:space="preserve">Cel III.2. Zapewnienie dostępu i określonych standardów usług publicznych: </w:t>
            </w:r>
          </w:p>
          <w:p w14:paraId="0A82D7ED" w14:textId="77777777" w:rsidR="0081562C" w:rsidRPr="000D357E" w:rsidRDefault="0081562C" w:rsidP="00930B82">
            <w:pPr>
              <w:tabs>
                <w:tab w:val="left" w:pos="2432"/>
              </w:tabs>
              <w:spacing w:after="0" w:line="240" w:lineRule="auto"/>
              <w:rPr>
                <w:rFonts w:cs="Arial Narrow"/>
                <w:sz w:val="18"/>
                <w:szCs w:val="18"/>
              </w:rPr>
            </w:pPr>
            <w:r w:rsidRPr="000D357E">
              <w:rPr>
                <w:rFonts w:cs="Arial Narrow"/>
                <w:sz w:val="18"/>
                <w:szCs w:val="18"/>
              </w:rPr>
              <w:t xml:space="preserve">2.1. Podnoszenie jakości i dostępności usług publicznych </w:t>
            </w:r>
          </w:p>
          <w:p w14:paraId="58A265E7" w14:textId="77777777" w:rsidR="0081562C" w:rsidRPr="000D357E" w:rsidRDefault="0081562C" w:rsidP="00930B82">
            <w:pPr>
              <w:tabs>
                <w:tab w:val="left" w:pos="1010"/>
              </w:tabs>
              <w:spacing w:after="0" w:line="240" w:lineRule="auto"/>
              <w:rPr>
                <w:rFonts w:cs="Arial Narrow"/>
                <w:sz w:val="18"/>
                <w:szCs w:val="18"/>
              </w:rPr>
            </w:pPr>
            <w:r w:rsidRPr="000D357E">
              <w:rPr>
                <w:rFonts w:cs="Arial Narrow"/>
                <w:sz w:val="18"/>
                <w:szCs w:val="18"/>
              </w:rPr>
              <w:t>2.2. Zwiększenie efektywności systemu świadczenia usług publicznych</w:t>
            </w:r>
          </w:p>
          <w:p w14:paraId="692C41B5" w14:textId="77777777" w:rsidR="0081562C" w:rsidRPr="000D357E" w:rsidRDefault="0081562C" w:rsidP="00930B82">
            <w:pPr>
              <w:tabs>
                <w:tab w:val="left" w:pos="1010"/>
              </w:tabs>
              <w:spacing w:after="0" w:line="240" w:lineRule="auto"/>
              <w:rPr>
                <w:sz w:val="18"/>
                <w:szCs w:val="18"/>
              </w:rPr>
            </w:pPr>
          </w:p>
        </w:tc>
      </w:tr>
      <w:tr w:rsidR="0081562C" w:rsidRPr="000D357E" w14:paraId="2CC53AEA" w14:textId="77777777" w:rsidTr="00930B82">
        <w:trPr>
          <w:trHeight w:val="1239"/>
        </w:trPr>
        <w:tc>
          <w:tcPr>
            <w:tcW w:w="1560" w:type="dxa"/>
            <w:vMerge/>
          </w:tcPr>
          <w:p w14:paraId="27ED84C9" w14:textId="77777777" w:rsidR="0081562C" w:rsidRPr="000D357E" w:rsidRDefault="0081562C" w:rsidP="00930B82">
            <w:pPr>
              <w:spacing w:after="0" w:line="240" w:lineRule="auto"/>
              <w:jc w:val="center"/>
              <w:rPr>
                <w:sz w:val="18"/>
                <w:szCs w:val="18"/>
              </w:rPr>
            </w:pPr>
          </w:p>
        </w:tc>
        <w:tc>
          <w:tcPr>
            <w:tcW w:w="2127" w:type="dxa"/>
            <w:vMerge/>
          </w:tcPr>
          <w:p w14:paraId="5E0BEAE9" w14:textId="77777777" w:rsidR="0081562C" w:rsidRPr="000D357E" w:rsidRDefault="0081562C" w:rsidP="00930B82">
            <w:pPr>
              <w:spacing w:after="0" w:line="240" w:lineRule="auto"/>
              <w:ind w:left="-709"/>
              <w:rPr>
                <w:sz w:val="18"/>
                <w:szCs w:val="18"/>
              </w:rPr>
            </w:pPr>
          </w:p>
        </w:tc>
        <w:tc>
          <w:tcPr>
            <w:tcW w:w="1842" w:type="dxa"/>
            <w:vMerge/>
          </w:tcPr>
          <w:p w14:paraId="0A3FC8F6" w14:textId="77777777" w:rsidR="0081562C" w:rsidRPr="000D357E" w:rsidRDefault="0081562C" w:rsidP="00930B82">
            <w:pPr>
              <w:spacing w:after="0" w:line="240" w:lineRule="auto"/>
              <w:ind w:left="-709"/>
              <w:rPr>
                <w:sz w:val="18"/>
                <w:szCs w:val="18"/>
              </w:rPr>
            </w:pPr>
          </w:p>
        </w:tc>
        <w:tc>
          <w:tcPr>
            <w:tcW w:w="2127" w:type="dxa"/>
            <w:vMerge/>
          </w:tcPr>
          <w:p w14:paraId="4C0D3073" w14:textId="77777777" w:rsidR="0081562C" w:rsidRPr="000D357E" w:rsidRDefault="0081562C" w:rsidP="00930B82">
            <w:pPr>
              <w:spacing w:after="0" w:line="240" w:lineRule="auto"/>
              <w:ind w:left="-709"/>
              <w:rPr>
                <w:sz w:val="18"/>
                <w:szCs w:val="18"/>
              </w:rPr>
            </w:pPr>
          </w:p>
        </w:tc>
        <w:tc>
          <w:tcPr>
            <w:tcW w:w="1842" w:type="dxa"/>
          </w:tcPr>
          <w:p w14:paraId="310896A0" w14:textId="77777777" w:rsidR="0081562C" w:rsidRPr="000D357E" w:rsidRDefault="0081562C" w:rsidP="00930B82">
            <w:pPr>
              <w:spacing w:after="0" w:line="240" w:lineRule="auto"/>
              <w:ind w:left="-709"/>
              <w:rPr>
                <w:sz w:val="18"/>
                <w:szCs w:val="18"/>
              </w:rPr>
            </w:pPr>
          </w:p>
          <w:p w14:paraId="318752B7" w14:textId="77777777" w:rsidR="0081562C" w:rsidRPr="000D357E" w:rsidRDefault="0081562C" w:rsidP="00930B82">
            <w:pPr>
              <w:spacing w:after="0" w:line="240" w:lineRule="auto"/>
              <w:rPr>
                <w:sz w:val="18"/>
                <w:szCs w:val="18"/>
              </w:rPr>
            </w:pPr>
            <w:r w:rsidRPr="000D357E">
              <w:rPr>
                <w:rFonts w:cs="Arial Narrow"/>
                <w:i/>
                <w:iCs/>
                <w:sz w:val="18"/>
                <w:szCs w:val="18"/>
              </w:rPr>
              <w:t>Krajowa Strategia Rozwoju Regionalnego 2010-2020: Regiony, Miasta, Obszary wiejskie</w:t>
            </w:r>
          </w:p>
        </w:tc>
        <w:tc>
          <w:tcPr>
            <w:tcW w:w="6237" w:type="dxa"/>
          </w:tcPr>
          <w:p w14:paraId="2F7D011C" w14:textId="77777777" w:rsidR="0081562C" w:rsidRPr="000D357E" w:rsidRDefault="0081562C" w:rsidP="00930B82">
            <w:pPr>
              <w:spacing w:after="0" w:line="240" w:lineRule="auto"/>
              <w:ind w:left="-709"/>
              <w:rPr>
                <w:sz w:val="18"/>
                <w:szCs w:val="18"/>
              </w:rPr>
            </w:pPr>
          </w:p>
          <w:p w14:paraId="69A065B6" w14:textId="77777777" w:rsidR="0081562C" w:rsidRPr="0081562C" w:rsidRDefault="0081562C" w:rsidP="00930B82">
            <w:pPr>
              <w:pStyle w:val="Akapitzlist"/>
              <w:spacing w:after="0" w:line="240" w:lineRule="auto"/>
              <w:ind w:left="0"/>
              <w:rPr>
                <w:rFonts w:cs="Arial Narrow"/>
                <w:b/>
                <w:bCs/>
                <w:sz w:val="18"/>
                <w:szCs w:val="18"/>
                <w:lang w:val="pl-PL"/>
              </w:rPr>
            </w:pPr>
            <w:r w:rsidRPr="0081562C">
              <w:rPr>
                <w:rFonts w:cs="Arial Narrow"/>
                <w:b/>
                <w:bCs/>
                <w:sz w:val="18"/>
                <w:szCs w:val="18"/>
                <w:lang w:val="pl-PL"/>
              </w:rPr>
              <w:t>Interwencje w ramach CT 9:</w:t>
            </w:r>
          </w:p>
          <w:p w14:paraId="496AEF74" w14:textId="77777777" w:rsidR="0081562C" w:rsidRPr="000D357E" w:rsidRDefault="0081562C" w:rsidP="00930B82">
            <w:pPr>
              <w:pStyle w:val="Default"/>
              <w:jc w:val="both"/>
              <w:rPr>
                <w:rFonts w:ascii="Arial Narrow" w:hAnsi="Arial Narrow" w:cs="Arial Narrow"/>
                <w:color w:val="auto"/>
                <w:sz w:val="18"/>
                <w:szCs w:val="18"/>
              </w:rPr>
            </w:pPr>
            <w:r w:rsidRPr="000D357E">
              <w:rPr>
                <w:rFonts w:ascii="Arial Narrow" w:hAnsi="Arial Narrow" w:cs="Arial Narrow"/>
                <w:color w:val="auto"/>
                <w:sz w:val="18"/>
                <w:szCs w:val="18"/>
              </w:rPr>
              <w:t xml:space="preserve">Cel 2. Budowanie spójności terytorialnej i przeciwdziałanie marginalizacji obszarów problemowych : </w:t>
            </w:r>
          </w:p>
          <w:p w14:paraId="2671040B" w14:textId="77777777" w:rsidR="0081562C" w:rsidRPr="000D357E" w:rsidRDefault="0081562C" w:rsidP="00930B82">
            <w:pPr>
              <w:spacing w:after="0" w:line="240" w:lineRule="auto"/>
              <w:rPr>
                <w:rFonts w:cs="Arial Narrow"/>
                <w:sz w:val="18"/>
                <w:szCs w:val="18"/>
              </w:rPr>
            </w:pPr>
            <w:r w:rsidRPr="000D357E">
              <w:rPr>
                <w:rFonts w:cs="Arial Narrow"/>
                <w:sz w:val="18"/>
                <w:szCs w:val="18"/>
              </w:rPr>
              <w:t>2.2. Wspieranie obszarów wiejskich o najniższym poziomie dostępu mieszkańców do dóbr i usług warunkujących możliwości rozwojowe</w:t>
            </w:r>
          </w:p>
          <w:p w14:paraId="58B4D7BC" w14:textId="77777777" w:rsidR="0081562C" w:rsidRPr="000D357E" w:rsidRDefault="0081562C" w:rsidP="00930B82">
            <w:pPr>
              <w:spacing w:after="0" w:line="240" w:lineRule="auto"/>
              <w:rPr>
                <w:sz w:val="18"/>
                <w:szCs w:val="18"/>
              </w:rPr>
            </w:pPr>
          </w:p>
        </w:tc>
      </w:tr>
      <w:tr w:rsidR="0081562C" w:rsidRPr="000D357E" w14:paraId="36B9B54E" w14:textId="77777777" w:rsidTr="00930B82">
        <w:trPr>
          <w:trHeight w:val="956"/>
        </w:trPr>
        <w:tc>
          <w:tcPr>
            <w:tcW w:w="1560" w:type="dxa"/>
            <w:vMerge/>
          </w:tcPr>
          <w:p w14:paraId="2571E0E7" w14:textId="77777777" w:rsidR="0081562C" w:rsidRPr="000D357E" w:rsidRDefault="0081562C" w:rsidP="00930B82">
            <w:pPr>
              <w:spacing w:after="0" w:line="240" w:lineRule="auto"/>
              <w:ind w:left="-709"/>
              <w:rPr>
                <w:sz w:val="18"/>
                <w:szCs w:val="18"/>
              </w:rPr>
            </w:pPr>
          </w:p>
        </w:tc>
        <w:tc>
          <w:tcPr>
            <w:tcW w:w="2127" w:type="dxa"/>
            <w:vMerge/>
          </w:tcPr>
          <w:p w14:paraId="1CCDB2BF" w14:textId="77777777" w:rsidR="0081562C" w:rsidRPr="000D357E" w:rsidRDefault="0081562C" w:rsidP="00930B82">
            <w:pPr>
              <w:spacing w:after="0" w:line="240" w:lineRule="auto"/>
              <w:ind w:left="-709"/>
              <w:rPr>
                <w:sz w:val="18"/>
                <w:szCs w:val="18"/>
              </w:rPr>
            </w:pPr>
          </w:p>
        </w:tc>
        <w:tc>
          <w:tcPr>
            <w:tcW w:w="1842" w:type="dxa"/>
            <w:vMerge/>
          </w:tcPr>
          <w:p w14:paraId="1A4EFF0A" w14:textId="77777777" w:rsidR="0081562C" w:rsidRPr="000D357E" w:rsidRDefault="0081562C" w:rsidP="00930B82">
            <w:pPr>
              <w:spacing w:after="0" w:line="240" w:lineRule="auto"/>
              <w:ind w:left="-709"/>
              <w:rPr>
                <w:sz w:val="18"/>
                <w:szCs w:val="18"/>
              </w:rPr>
            </w:pPr>
          </w:p>
        </w:tc>
        <w:tc>
          <w:tcPr>
            <w:tcW w:w="2127" w:type="dxa"/>
            <w:vMerge/>
          </w:tcPr>
          <w:p w14:paraId="639AD834" w14:textId="77777777" w:rsidR="0081562C" w:rsidRPr="000D357E" w:rsidRDefault="0081562C" w:rsidP="00930B82">
            <w:pPr>
              <w:spacing w:after="0" w:line="240" w:lineRule="auto"/>
              <w:ind w:left="-709"/>
              <w:rPr>
                <w:sz w:val="18"/>
                <w:szCs w:val="18"/>
              </w:rPr>
            </w:pPr>
          </w:p>
        </w:tc>
        <w:tc>
          <w:tcPr>
            <w:tcW w:w="1842" w:type="dxa"/>
          </w:tcPr>
          <w:p w14:paraId="46653E39" w14:textId="77777777" w:rsidR="0081562C" w:rsidRPr="000D357E" w:rsidRDefault="0081562C" w:rsidP="00930B82">
            <w:pPr>
              <w:spacing w:after="0" w:line="240" w:lineRule="auto"/>
              <w:ind w:left="-709"/>
              <w:rPr>
                <w:sz w:val="18"/>
                <w:szCs w:val="18"/>
              </w:rPr>
            </w:pPr>
          </w:p>
          <w:p w14:paraId="3510E9CC" w14:textId="77777777" w:rsidR="0081562C" w:rsidRPr="000D357E" w:rsidRDefault="0081562C" w:rsidP="00930B82">
            <w:pPr>
              <w:spacing w:after="0" w:line="240" w:lineRule="auto"/>
              <w:rPr>
                <w:sz w:val="18"/>
                <w:szCs w:val="18"/>
              </w:rPr>
            </w:pPr>
            <w:r w:rsidRPr="000D357E">
              <w:rPr>
                <w:rFonts w:cs="Arial Narrow"/>
                <w:i/>
                <w:iCs/>
                <w:sz w:val="18"/>
                <w:szCs w:val="18"/>
              </w:rPr>
              <w:t>Strategia Rozwoju Kapitału Ludzkiego;</w:t>
            </w:r>
          </w:p>
        </w:tc>
        <w:tc>
          <w:tcPr>
            <w:tcW w:w="6237" w:type="dxa"/>
          </w:tcPr>
          <w:p w14:paraId="64E60FD3" w14:textId="77777777" w:rsidR="0081562C" w:rsidRPr="000D357E" w:rsidRDefault="0081562C" w:rsidP="00930B82">
            <w:pPr>
              <w:spacing w:after="0" w:line="240" w:lineRule="auto"/>
              <w:ind w:left="-709"/>
              <w:rPr>
                <w:sz w:val="18"/>
                <w:szCs w:val="18"/>
              </w:rPr>
            </w:pPr>
          </w:p>
          <w:p w14:paraId="68F9EDE3" w14:textId="77777777" w:rsidR="0081562C" w:rsidRPr="0081562C" w:rsidRDefault="0081562C" w:rsidP="00930B82">
            <w:pPr>
              <w:pStyle w:val="Akapitzlist"/>
              <w:spacing w:after="0" w:line="240" w:lineRule="auto"/>
              <w:ind w:left="0"/>
              <w:rPr>
                <w:rFonts w:cs="Arial Narrow"/>
                <w:b/>
                <w:bCs/>
                <w:sz w:val="18"/>
                <w:szCs w:val="18"/>
                <w:lang w:val="pl-PL"/>
              </w:rPr>
            </w:pPr>
            <w:r w:rsidRPr="0081562C">
              <w:rPr>
                <w:rFonts w:cs="Arial Narrow"/>
                <w:b/>
                <w:bCs/>
                <w:sz w:val="18"/>
                <w:szCs w:val="18"/>
                <w:lang w:val="pl-PL"/>
              </w:rPr>
              <w:t>Interwencje w ramach CT 9:</w:t>
            </w:r>
          </w:p>
          <w:p w14:paraId="57280E4E" w14:textId="77777777" w:rsidR="0081562C" w:rsidRPr="000D357E" w:rsidRDefault="0081562C" w:rsidP="00930B82">
            <w:pPr>
              <w:spacing w:after="0" w:line="240" w:lineRule="auto"/>
              <w:rPr>
                <w:sz w:val="18"/>
                <w:szCs w:val="18"/>
              </w:rPr>
            </w:pPr>
            <w:r w:rsidRPr="000D357E">
              <w:rPr>
                <w:rFonts w:cs="Arial Narrow"/>
                <w:sz w:val="18"/>
                <w:szCs w:val="18"/>
              </w:rPr>
              <w:t>Cel szczegółowy 3: Poprawa sytuacji osób i grup zagrożonych wykluczeniem społecznym</w:t>
            </w:r>
          </w:p>
        </w:tc>
      </w:tr>
      <w:tr w:rsidR="0081562C" w:rsidRPr="00B15B2C" w14:paraId="259490F6" w14:textId="77777777" w:rsidTr="00930B82">
        <w:trPr>
          <w:trHeight w:val="1239"/>
        </w:trPr>
        <w:tc>
          <w:tcPr>
            <w:tcW w:w="1560" w:type="dxa"/>
            <w:vMerge/>
          </w:tcPr>
          <w:p w14:paraId="0D6D4B8E" w14:textId="77777777" w:rsidR="0081562C" w:rsidRPr="000D357E" w:rsidRDefault="0081562C" w:rsidP="00930B82">
            <w:pPr>
              <w:spacing w:after="0" w:line="240" w:lineRule="auto"/>
              <w:ind w:left="-709"/>
              <w:rPr>
                <w:sz w:val="18"/>
                <w:szCs w:val="18"/>
              </w:rPr>
            </w:pPr>
          </w:p>
        </w:tc>
        <w:tc>
          <w:tcPr>
            <w:tcW w:w="2127" w:type="dxa"/>
            <w:vMerge/>
          </w:tcPr>
          <w:p w14:paraId="34F82E60" w14:textId="77777777" w:rsidR="0081562C" w:rsidRPr="000D357E" w:rsidRDefault="0081562C" w:rsidP="00930B82">
            <w:pPr>
              <w:spacing w:after="0" w:line="240" w:lineRule="auto"/>
              <w:ind w:left="-709"/>
              <w:rPr>
                <w:sz w:val="18"/>
                <w:szCs w:val="18"/>
              </w:rPr>
            </w:pPr>
          </w:p>
        </w:tc>
        <w:tc>
          <w:tcPr>
            <w:tcW w:w="1842" w:type="dxa"/>
            <w:vMerge/>
          </w:tcPr>
          <w:p w14:paraId="3017DDA9" w14:textId="77777777" w:rsidR="0081562C" w:rsidRPr="000D357E" w:rsidRDefault="0081562C" w:rsidP="00930B82">
            <w:pPr>
              <w:spacing w:after="0" w:line="240" w:lineRule="auto"/>
              <w:ind w:left="-709"/>
              <w:rPr>
                <w:sz w:val="18"/>
                <w:szCs w:val="18"/>
              </w:rPr>
            </w:pPr>
          </w:p>
        </w:tc>
        <w:tc>
          <w:tcPr>
            <w:tcW w:w="2127" w:type="dxa"/>
            <w:vMerge/>
          </w:tcPr>
          <w:p w14:paraId="1E9F6C7F" w14:textId="77777777" w:rsidR="0081562C" w:rsidRPr="000D357E" w:rsidRDefault="0081562C" w:rsidP="00930B82">
            <w:pPr>
              <w:spacing w:after="0" w:line="240" w:lineRule="auto"/>
              <w:ind w:left="-709"/>
              <w:rPr>
                <w:sz w:val="18"/>
                <w:szCs w:val="18"/>
              </w:rPr>
            </w:pPr>
          </w:p>
        </w:tc>
        <w:tc>
          <w:tcPr>
            <w:tcW w:w="1842" w:type="dxa"/>
          </w:tcPr>
          <w:p w14:paraId="6511FE47" w14:textId="77777777" w:rsidR="0081562C" w:rsidRPr="000D357E" w:rsidRDefault="0081562C" w:rsidP="00930B82">
            <w:pPr>
              <w:spacing w:after="0" w:line="240" w:lineRule="auto"/>
              <w:ind w:left="-709"/>
              <w:rPr>
                <w:sz w:val="18"/>
                <w:szCs w:val="18"/>
              </w:rPr>
            </w:pPr>
          </w:p>
          <w:p w14:paraId="7E54E832" w14:textId="77777777" w:rsidR="0081562C" w:rsidRPr="000D357E" w:rsidRDefault="0081562C" w:rsidP="00930B82">
            <w:pPr>
              <w:spacing w:after="0" w:line="240" w:lineRule="auto"/>
              <w:rPr>
                <w:sz w:val="18"/>
                <w:szCs w:val="18"/>
              </w:rPr>
            </w:pPr>
            <w:r w:rsidRPr="000D357E">
              <w:rPr>
                <w:rFonts w:cs="Arial Narrow"/>
                <w:i/>
                <w:iCs/>
                <w:sz w:val="18"/>
                <w:szCs w:val="18"/>
              </w:rPr>
              <w:t>Strategia Rozwoju Kapitału Społecznego;</w:t>
            </w:r>
          </w:p>
        </w:tc>
        <w:tc>
          <w:tcPr>
            <w:tcW w:w="6237" w:type="dxa"/>
          </w:tcPr>
          <w:p w14:paraId="1A5CB06A" w14:textId="77777777" w:rsidR="0081562C" w:rsidRPr="000D357E" w:rsidRDefault="0081562C" w:rsidP="00930B82">
            <w:pPr>
              <w:spacing w:after="0" w:line="240" w:lineRule="auto"/>
              <w:ind w:left="-709"/>
              <w:rPr>
                <w:sz w:val="18"/>
                <w:szCs w:val="18"/>
              </w:rPr>
            </w:pPr>
          </w:p>
          <w:p w14:paraId="70E89BDC" w14:textId="77777777" w:rsidR="0081562C" w:rsidRPr="0081562C" w:rsidRDefault="0081562C" w:rsidP="00930B82">
            <w:pPr>
              <w:pStyle w:val="Akapitzlist"/>
              <w:spacing w:after="0" w:line="240" w:lineRule="auto"/>
              <w:ind w:left="0"/>
              <w:rPr>
                <w:rFonts w:cs="Arial Narrow"/>
                <w:b/>
                <w:bCs/>
                <w:sz w:val="18"/>
                <w:szCs w:val="18"/>
                <w:lang w:val="pl-PL"/>
              </w:rPr>
            </w:pPr>
            <w:r w:rsidRPr="0081562C">
              <w:rPr>
                <w:rFonts w:cs="Arial Narrow"/>
                <w:b/>
                <w:bCs/>
                <w:sz w:val="18"/>
                <w:szCs w:val="18"/>
                <w:lang w:val="pl-PL"/>
              </w:rPr>
              <w:t>Interwencje w ramach CT 9:</w:t>
            </w:r>
          </w:p>
          <w:p w14:paraId="26B04075" w14:textId="77777777" w:rsidR="0081562C" w:rsidRPr="000D357E" w:rsidRDefault="0081562C" w:rsidP="00930B82">
            <w:pPr>
              <w:spacing w:after="0" w:line="240" w:lineRule="auto"/>
              <w:rPr>
                <w:rFonts w:cs="Arial Narrow"/>
                <w:sz w:val="18"/>
                <w:szCs w:val="18"/>
              </w:rPr>
            </w:pPr>
            <w:r w:rsidRPr="000D357E">
              <w:rPr>
                <w:rFonts w:cs="Arial Narrow"/>
                <w:sz w:val="18"/>
                <w:szCs w:val="18"/>
              </w:rPr>
              <w:t xml:space="preserve">Priorytet strategii 2.3. Wzmocnienie integracji i solidarności społecznej </w:t>
            </w:r>
          </w:p>
          <w:p w14:paraId="52A593F5" w14:textId="77777777" w:rsidR="0081562C" w:rsidRPr="000D357E" w:rsidRDefault="0081562C" w:rsidP="00930B82">
            <w:pPr>
              <w:spacing w:after="0" w:line="240" w:lineRule="auto"/>
              <w:rPr>
                <w:rFonts w:cs="Arial Narrow"/>
                <w:sz w:val="18"/>
                <w:szCs w:val="18"/>
              </w:rPr>
            </w:pPr>
            <w:r w:rsidRPr="000D357E">
              <w:rPr>
                <w:rFonts w:cs="Arial Narrow"/>
                <w:sz w:val="18"/>
                <w:szCs w:val="18"/>
              </w:rPr>
              <w:t xml:space="preserve">Kierunki działań: </w:t>
            </w:r>
          </w:p>
          <w:p w14:paraId="3529F479" w14:textId="77777777" w:rsidR="0081562C" w:rsidRPr="00B15B2C" w:rsidRDefault="0081562C" w:rsidP="00930B82">
            <w:pPr>
              <w:spacing w:after="0" w:line="240" w:lineRule="auto"/>
              <w:rPr>
                <w:rFonts w:cs="Arial Narrow"/>
                <w:sz w:val="18"/>
                <w:szCs w:val="18"/>
              </w:rPr>
            </w:pPr>
            <w:r w:rsidRPr="000D357E">
              <w:rPr>
                <w:rFonts w:cs="Arial Narrow"/>
                <w:sz w:val="18"/>
                <w:szCs w:val="18"/>
              </w:rPr>
              <w:t xml:space="preserve">2.3.1. Wspieranie rozwoju przedsiębiorczości społecznej i innych form przeciwdziałania wykluczeniu społecznemu i zawodowemu, w tym wspieranie różnorodnych form samopomocy </w:t>
            </w:r>
          </w:p>
        </w:tc>
      </w:tr>
      <w:tr w:rsidR="0081562C" w:rsidRPr="000D357E" w14:paraId="617E210B" w14:textId="77777777" w:rsidTr="00930B82">
        <w:trPr>
          <w:trHeight w:val="1239"/>
        </w:trPr>
        <w:tc>
          <w:tcPr>
            <w:tcW w:w="1560" w:type="dxa"/>
            <w:vMerge/>
          </w:tcPr>
          <w:p w14:paraId="4F8A0063" w14:textId="77777777" w:rsidR="0081562C" w:rsidRPr="000D357E" w:rsidRDefault="0081562C" w:rsidP="00930B82">
            <w:pPr>
              <w:spacing w:after="0" w:line="240" w:lineRule="auto"/>
              <w:ind w:left="-709"/>
              <w:rPr>
                <w:sz w:val="18"/>
                <w:szCs w:val="18"/>
              </w:rPr>
            </w:pPr>
          </w:p>
        </w:tc>
        <w:tc>
          <w:tcPr>
            <w:tcW w:w="2127" w:type="dxa"/>
            <w:vMerge/>
          </w:tcPr>
          <w:p w14:paraId="7C3DB9B1" w14:textId="77777777" w:rsidR="0081562C" w:rsidRPr="000D357E" w:rsidRDefault="0081562C" w:rsidP="00930B82">
            <w:pPr>
              <w:spacing w:after="0" w:line="240" w:lineRule="auto"/>
              <w:ind w:left="-709"/>
              <w:rPr>
                <w:sz w:val="18"/>
                <w:szCs w:val="18"/>
              </w:rPr>
            </w:pPr>
          </w:p>
        </w:tc>
        <w:tc>
          <w:tcPr>
            <w:tcW w:w="1842" w:type="dxa"/>
            <w:vMerge/>
          </w:tcPr>
          <w:p w14:paraId="6709B26F" w14:textId="77777777" w:rsidR="0081562C" w:rsidRPr="000D357E" w:rsidRDefault="0081562C" w:rsidP="00930B82">
            <w:pPr>
              <w:spacing w:after="0" w:line="240" w:lineRule="auto"/>
              <w:ind w:left="-709"/>
              <w:rPr>
                <w:sz w:val="18"/>
                <w:szCs w:val="18"/>
              </w:rPr>
            </w:pPr>
          </w:p>
        </w:tc>
        <w:tc>
          <w:tcPr>
            <w:tcW w:w="2127" w:type="dxa"/>
            <w:vMerge/>
          </w:tcPr>
          <w:p w14:paraId="7A0F4555" w14:textId="77777777" w:rsidR="0081562C" w:rsidRPr="000D357E" w:rsidRDefault="0081562C" w:rsidP="00930B82">
            <w:pPr>
              <w:spacing w:after="0" w:line="240" w:lineRule="auto"/>
              <w:ind w:left="-709"/>
              <w:rPr>
                <w:sz w:val="18"/>
                <w:szCs w:val="18"/>
              </w:rPr>
            </w:pPr>
          </w:p>
        </w:tc>
        <w:tc>
          <w:tcPr>
            <w:tcW w:w="1842" w:type="dxa"/>
          </w:tcPr>
          <w:p w14:paraId="36E3B522" w14:textId="77777777" w:rsidR="0081562C" w:rsidRPr="000D357E" w:rsidRDefault="0081562C" w:rsidP="00930B82">
            <w:pPr>
              <w:spacing w:after="0" w:line="240" w:lineRule="auto"/>
              <w:ind w:left="-709"/>
              <w:jc w:val="center"/>
              <w:rPr>
                <w:sz w:val="18"/>
                <w:szCs w:val="18"/>
              </w:rPr>
            </w:pPr>
          </w:p>
          <w:p w14:paraId="58A89884" w14:textId="77777777" w:rsidR="0081562C" w:rsidRPr="000D357E" w:rsidRDefault="0081562C" w:rsidP="00930B82">
            <w:pPr>
              <w:spacing w:after="0" w:line="240" w:lineRule="auto"/>
              <w:rPr>
                <w:sz w:val="18"/>
                <w:szCs w:val="18"/>
              </w:rPr>
            </w:pPr>
            <w:r w:rsidRPr="000D357E">
              <w:rPr>
                <w:rFonts w:cs="Arial Narrow"/>
                <w:i/>
                <w:iCs/>
                <w:sz w:val="18"/>
                <w:szCs w:val="18"/>
              </w:rPr>
              <w:t>Strategia Zrównoważonego Rozwoju Wsi, Rolnictwa i Rybactwa</w:t>
            </w:r>
          </w:p>
        </w:tc>
        <w:tc>
          <w:tcPr>
            <w:tcW w:w="6237" w:type="dxa"/>
          </w:tcPr>
          <w:p w14:paraId="56EFDE83" w14:textId="77777777" w:rsidR="0081562C" w:rsidRPr="000D357E" w:rsidRDefault="0081562C" w:rsidP="00930B82">
            <w:pPr>
              <w:spacing w:after="0" w:line="240" w:lineRule="auto"/>
              <w:ind w:left="-709"/>
              <w:rPr>
                <w:sz w:val="18"/>
                <w:szCs w:val="18"/>
              </w:rPr>
            </w:pPr>
          </w:p>
          <w:p w14:paraId="4B382A45" w14:textId="77777777" w:rsidR="0081562C" w:rsidRPr="0081562C" w:rsidRDefault="0081562C" w:rsidP="00930B82">
            <w:pPr>
              <w:pStyle w:val="Akapitzlist"/>
              <w:spacing w:after="0" w:line="240" w:lineRule="auto"/>
              <w:ind w:left="0"/>
              <w:rPr>
                <w:rFonts w:cs="Arial Narrow"/>
                <w:b/>
                <w:bCs/>
                <w:sz w:val="18"/>
                <w:szCs w:val="18"/>
                <w:lang w:val="pl-PL"/>
              </w:rPr>
            </w:pPr>
            <w:r w:rsidRPr="0081562C">
              <w:rPr>
                <w:rFonts w:cs="Arial Narrow"/>
                <w:b/>
                <w:bCs/>
                <w:sz w:val="18"/>
                <w:szCs w:val="18"/>
                <w:lang w:val="pl-PL"/>
              </w:rPr>
              <w:t>Interwencje w ramach CT 9:</w:t>
            </w:r>
          </w:p>
          <w:p w14:paraId="44BA7B5F" w14:textId="77777777" w:rsidR="0081562C" w:rsidRPr="000D357E" w:rsidRDefault="0081562C" w:rsidP="00930B82">
            <w:pPr>
              <w:spacing w:after="0" w:line="240" w:lineRule="auto"/>
              <w:rPr>
                <w:rFonts w:cs="Arial Narrow"/>
                <w:sz w:val="18"/>
                <w:szCs w:val="18"/>
              </w:rPr>
            </w:pPr>
            <w:r w:rsidRPr="000D357E">
              <w:rPr>
                <w:rFonts w:cs="Arial Narrow"/>
                <w:sz w:val="18"/>
                <w:szCs w:val="18"/>
              </w:rPr>
              <w:t xml:space="preserve">Cel 1. Wzrost jakości kapitału ludzkiego, zatrudnienia i przedsiębiorczości na obszarach wiejskich: </w:t>
            </w:r>
          </w:p>
          <w:p w14:paraId="411BD157" w14:textId="77777777" w:rsidR="0081562C" w:rsidRPr="000D357E" w:rsidRDefault="0081562C" w:rsidP="00930B82">
            <w:pPr>
              <w:spacing w:after="0" w:line="240" w:lineRule="auto"/>
              <w:rPr>
                <w:rFonts w:cs="Arial Narrow"/>
                <w:sz w:val="18"/>
                <w:szCs w:val="18"/>
              </w:rPr>
            </w:pPr>
            <w:r w:rsidRPr="000D357E">
              <w:rPr>
                <w:rFonts w:cs="Arial Narrow"/>
                <w:sz w:val="18"/>
                <w:szCs w:val="18"/>
              </w:rPr>
              <w:t>1.4. Zapobieganie i ograniczanie wykluczenia społecznego oraz redukcja i przeciwdziałanie ubóstwu na obszarach wiejskich</w:t>
            </w:r>
          </w:p>
          <w:p w14:paraId="633ACAAC" w14:textId="77777777" w:rsidR="0081562C" w:rsidRPr="000D357E" w:rsidRDefault="0081562C" w:rsidP="00930B82">
            <w:pPr>
              <w:spacing w:after="0" w:line="240" w:lineRule="auto"/>
              <w:rPr>
                <w:sz w:val="18"/>
                <w:szCs w:val="18"/>
              </w:rPr>
            </w:pPr>
          </w:p>
        </w:tc>
      </w:tr>
      <w:tr w:rsidR="0081562C" w:rsidRPr="000D357E" w14:paraId="7E1792D0" w14:textId="77777777" w:rsidTr="00930B82">
        <w:trPr>
          <w:trHeight w:val="1239"/>
        </w:trPr>
        <w:tc>
          <w:tcPr>
            <w:tcW w:w="1560" w:type="dxa"/>
            <w:vMerge/>
          </w:tcPr>
          <w:p w14:paraId="3EC686CD" w14:textId="77777777" w:rsidR="0081562C" w:rsidRPr="000D357E" w:rsidRDefault="0081562C" w:rsidP="00930B82">
            <w:pPr>
              <w:spacing w:after="0" w:line="240" w:lineRule="auto"/>
              <w:ind w:left="-709"/>
              <w:rPr>
                <w:sz w:val="18"/>
                <w:szCs w:val="18"/>
              </w:rPr>
            </w:pPr>
          </w:p>
        </w:tc>
        <w:tc>
          <w:tcPr>
            <w:tcW w:w="2127" w:type="dxa"/>
            <w:vMerge/>
          </w:tcPr>
          <w:p w14:paraId="612E3E36" w14:textId="77777777" w:rsidR="0081562C" w:rsidRPr="000D357E" w:rsidRDefault="0081562C" w:rsidP="00930B82">
            <w:pPr>
              <w:spacing w:after="0" w:line="240" w:lineRule="auto"/>
              <w:ind w:left="-709"/>
              <w:rPr>
                <w:sz w:val="18"/>
                <w:szCs w:val="18"/>
              </w:rPr>
            </w:pPr>
          </w:p>
        </w:tc>
        <w:tc>
          <w:tcPr>
            <w:tcW w:w="1842" w:type="dxa"/>
            <w:vMerge/>
          </w:tcPr>
          <w:p w14:paraId="4615925B" w14:textId="77777777" w:rsidR="0081562C" w:rsidRPr="000D357E" w:rsidRDefault="0081562C" w:rsidP="00930B82">
            <w:pPr>
              <w:spacing w:after="0" w:line="240" w:lineRule="auto"/>
              <w:ind w:left="-709"/>
              <w:rPr>
                <w:sz w:val="18"/>
                <w:szCs w:val="18"/>
              </w:rPr>
            </w:pPr>
          </w:p>
        </w:tc>
        <w:tc>
          <w:tcPr>
            <w:tcW w:w="2127" w:type="dxa"/>
            <w:vMerge/>
          </w:tcPr>
          <w:p w14:paraId="449C86BF" w14:textId="77777777" w:rsidR="0081562C" w:rsidRPr="000D357E" w:rsidRDefault="0081562C" w:rsidP="00930B82">
            <w:pPr>
              <w:spacing w:after="0" w:line="240" w:lineRule="auto"/>
              <w:ind w:left="-709"/>
              <w:rPr>
                <w:sz w:val="18"/>
                <w:szCs w:val="18"/>
              </w:rPr>
            </w:pPr>
          </w:p>
        </w:tc>
        <w:tc>
          <w:tcPr>
            <w:tcW w:w="1842" w:type="dxa"/>
          </w:tcPr>
          <w:p w14:paraId="43EA377C" w14:textId="77777777" w:rsidR="0081562C" w:rsidRPr="000D357E" w:rsidRDefault="0081562C" w:rsidP="00930B82">
            <w:pPr>
              <w:spacing w:after="0" w:line="240" w:lineRule="auto"/>
              <w:ind w:left="-709"/>
              <w:rPr>
                <w:sz w:val="18"/>
                <w:szCs w:val="18"/>
              </w:rPr>
            </w:pPr>
          </w:p>
          <w:p w14:paraId="0B5F71AF" w14:textId="77777777" w:rsidR="0081562C" w:rsidRPr="000D357E" w:rsidRDefault="0081562C" w:rsidP="00930B82">
            <w:pPr>
              <w:spacing w:after="0" w:line="240" w:lineRule="auto"/>
              <w:rPr>
                <w:sz w:val="18"/>
                <w:szCs w:val="18"/>
              </w:rPr>
            </w:pPr>
            <w:r w:rsidRPr="000D357E">
              <w:rPr>
                <w:rFonts w:cs="Arial Narrow"/>
                <w:i/>
                <w:iCs/>
                <w:sz w:val="18"/>
                <w:szCs w:val="18"/>
              </w:rPr>
              <w:t>Strategia Rozwoju Województwa Łódzkiego 2020;</w:t>
            </w:r>
          </w:p>
        </w:tc>
        <w:tc>
          <w:tcPr>
            <w:tcW w:w="6237" w:type="dxa"/>
          </w:tcPr>
          <w:p w14:paraId="6798EDAF" w14:textId="77777777" w:rsidR="0081562C" w:rsidRPr="000D357E" w:rsidRDefault="0081562C" w:rsidP="00930B82">
            <w:pPr>
              <w:spacing w:after="0" w:line="240" w:lineRule="auto"/>
              <w:ind w:left="-709"/>
              <w:rPr>
                <w:sz w:val="18"/>
                <w:szCs w:val="18"/>
              </w:rPr>
            </w:pPr>
          </w:p>
          <w:p w14:paraId="70E34BBB" w14:textId="77777777" w:rsidR="0081562C" w:rsidRPr="0081562C" w:rsidRDefault="0081562C" w:rsidP="00930B82">
            <w:pPr>
              <w:pStyle w:val="Akapitzlist"/>
              <w:spacing w:after="0" w:line="240" w:lineRule="auto"/>
              <w:ind w:left="0"/>
              <w:rPr>
                <w:rFonts w:cs="Arial Narrow"/>
                <w:b/>
                <w:bCs/>
                <w:sz w:val="18"/>
                <w:szCs w:val="18"/>
                <w:lang w:val="pl-PL"/>
              </w:rPr>
            </w:pPr>
            <w:r w:rsidRPr="0081562C">
              <w:rPr>
                <w:rFonts w:cs="Arial Narrow"/>
                <w:b/>
                <w:bCs/>
                <w:sz w:val="18"/>
                <w:szCs w:val="18"/>
                <w:lang w:val="pl-PL"/>
              </w:rPr>
              <w:t>Interwencje w ramach CT 9:</w:t>
            </w:r>
          </w:p>
          <w:p w14:paraId="5ADD3A1F" w14:textId="77777777" w:rsidR="0081562C" w:rsidRPr="000D357E" w:rsidRDefault="0081562C" w:rsidP="00930B82">
            <w:pPr>
              <w:spacing w:after="0" w:line="240" w:lineRule="auto"/>
              <w:rPr>
                <w:rFonts w:cs="Arial Narrow"/>
                <w:sz w:val="18"/>
                <w:szCs w:val="18"/>
              </w:rPr>
            </w:pPr>
            <w:r w:rsidRPr="000D357E">
              <w:rPr>
                <w:rFonts w:cs="Arial Narrow"/>
                <w:sz w:val="18"/>
                <w:szCs w:val="18"/>
              </w:rPr>
              <w:t>Cel operacyjny 5. Wysoki standard i dostęp do usług publicznych</w:t>
            </w:r>
          </w:p>
          <w:p w14:paraId="740B9465" w14:textId="77777777" w:rsidR="0081562C" w:rsidRPr="000D357E" w:rsidRDefault="0081562C" w:rsidP="00930B82">
            <w:pPr>
              <w:spacing w:after="0" w:line="240" w:lineRule="auto"/>
              <w:rPr>
                <w:rFonts w:cs="Arial Narrow"/>
                <w:sz w:val="18"/>
                <w:szCs w:val="18"/>
              </w:rPr>
            </w:pPr>
            <w:r w:rsidRPr="000D357E">
              <w:rPr>
                <w:rFonts w:cs="Arial Narrow"/>
                <w:sz w:val="18"/>
                <w:szCs w:val="18"/>
              </w:rPr>
              <w:t>5.2. Rozwój usług i poprawa dostępu do sektora ochrony zdrowia, pomocy społecznej oraz pieczy zastępczej</w:t>
            </w:r>
          </w:p>
          <w:p w14:paraId="7B48DE6C" w14:textId="77777777" w:rsidR="0081562C" w:rsidRPr="000D357E" w:rsidRDefault="0081562C" w:rsidP="00930B82">
            <w:pPr>
              <w:spacing w:after="0" w:line="240" w:lineRule="auto"/>
              <w:rPr>
                <w:rFonts w:cs="Arial Narrow"/>
                <w:sz w:val="18"/>
                <w:szCs w:val="18"/>
              </w:rPr>
            </w:pPr>
            <w:r w:rsidRPr="000D357E">
              <w:rPr>
                <w:rFonts w:cs="Arial Narrow"/>
                <w:sz w:val="18"/>
                <w:szCs w:val="18"/>
              </w:rPr>
              <w:t>5.2.1. rozwój i racjonalizacja bazy ochrony zdrowia, pomocy społecznej oraz pieczy zastępczej</w:t>
            </w:r>
          </w:p>
          <w:p w14:paraId="3589DFA1" w14:textId="77777777" w:rsidR="0081562C" w:rsidRPr="000D357E" w:rsidRDefault="0081562C" w:rsidP="00930B82">
            <w:pPr>
              <w:spacing w:after="0" w:line="240" w:lineRule="auto"/>
              <w:rPr>
                <w:rFonts w:cs="Arial Narrow"/>
                <w:sz w:val="18"/>
                <w:szCs w:val="18"/>
              </w:rPr>
            </w:pPr>
            <w:r w:rsidRPr="000D357E">
              <w:rPr>
                <w:rFonts w:cs="Arial Narrow"/>
                <w:sz w:val="18"/>
                <w:szCs w:val="18"/>
              </w:rPr>
              <w:t>5.2.2. rozwój usług i programów profilaktyki zdrowotnej oraz innych z zakresu pomocy społecznej i pieczy zastępczej</w:t>
            </w:r>
          </w:p>
          <w:p w14:paraId="0554E9DA" w14:textId="77777777" w:rsidR="0081562C" w:rsidRPr="000D357E" w:rsidRDefault="0081562C" w:rsidP="00930B82">
            <w:pPr>
              <w:spacing w:after="0" w:line="240" w:lineRule="auto"/>
              <w:rPr>
                <w:rFonts w:cs="Arial Narrow"/>
                <w:sz w:val="18"/>
                <w:szCs w:val="18"/>
              </w:rPr>
            </w:pPr>
            <w:r w:rsidRPr="000D357E">
              <w:rPr>
                <w:rFonts w:cs="Arial Narrow"/>
                <w:sz w:val="18"/>
                <w:szCs w:val="18"/>
              </w:rPr>
              <w:t>Cel operacyjny 6. Reintegracja społeczna grup wykluczonych lub zagrożonych wykluczeniem społecznym</w:t>
            </w:r>
          </w:p>
          <w:p w14:paraId="259BF2D0" w14:textId="77777777" w:rsidR="0081562C" w:rsidRPr="000D357E" w:rsidRDefault="0081562C" w:rsidP="00930B82">
            <w:pPr>
              <w:spacing w:after="0" w:line="240" w:lineRule="auto"/>
              <w:rPr>
                <w:rFonts w:cs="Arial Narrow"/>
                <w:sz w:val="18"/>
                <w:szCs w:val="18"/>
              </w:rPr>
            </w:pPr>
            <w:r w:rsidRPr="000D357E">
              <w:rPr>
                <w:rFonts w:cs="Arial Narrow"/>
                <w:sz w:val="18"/>
                <w:szCs w:val="18"/>
              </w:rPr>
              <w:t>6.1. Przeciwdziałanie ubóstwu ekonomicznemu</w:t>
            </w:r>
          </w:p>
          <w:p w14:paraId="6ABEEC41" w14:textId="77777777" w:rsidR="0081562C" w:rsidRPr="000D357E" w:rsidRDefault="0081562C" w:rsidP="00930B82">
            <w:pPr>
              <w:spacing w:after="0" w:line="240" w:lineRule="auto"/>
              <w:rPr>
                <w:rFonts w:cs="Arial Narrow"/>
                <w:sz w:val="18"/>
                <w:szCs w:val="18"/>
              </w:rPr>
            </w:pPr>
            <w:r w:rsidRPr="000D357E">
              <w:rPr>
                <w:rFonts w:cs="Arial Narrow"/>
                <w:sz w:val="18"/>
                <w:szCs w:val="18"/>
              </w:rPr>
              <w:t>6.1.1. przeciwdziałanie wyuczonej bezradności</w:t>
            </w:r>
          </w:p>
          <w:p w14:paraId="397A5986" w14:textId="77777777" w:rsidR="0081562C" w:rsidRPr="000D357E" w:rsidRDefault="0081562C" w:rsidP="00930B82">
            <w:pPr>
              <w:spacing w:after="0" w:line="240" w:lineRule="auto"/>
              <w:rPr>
                <w:rFonts w:cs="Arial Narrow"/>
                <w:sz w:val="18"/>
                <w:szCs w:val="18"/>
              </w:rPr>
            </w:pPr>
            <w:r w:rsidRPr="000D357E">
              <w:rPr>
                <w:rFonts w:cs="Arial Narrow"/>
                <w:sz w:val="18"/>
                <w:szCs w:val="18"/>
              </w:rPr>
              <w:t>6.2. Reintegracja zawodowa oraz przeciwdziałanie dyskryminacji i wykluczeniom społecznym</w:t>
            </w:r>
          </w:p>
          <w:p w14:paraId="25C93057" w14:textId="77777777" w:rsidR="0081562C" w:rsidRPr="000D357E" w:rsidRDefault="0081562C" w:rsidP="00930B82">
            <w:pPr>
              <w:spacing w:after="0" w:line="240" w:lineRule="auto"/>
              <w:rPr>
                <w:rFonts w:cs="Arial Narrow"/>
                <w:sz w:val="18"/>
                <w:szCs w:val="18"/>
              </w:rPr>
            </w:pPr>
            <w:r w:rsidRPr="000D357E">
              <w:rPr>
                <w:rFonts w:cs="Arial Narrow"/>
                <w:sz w:val="18"/>
                <w:szCs w:val="18"/>
              </w:rPr>
              <w:t>6.2.1. rozwój i upowszechnianie ekonomii społecznej</w:t>
            </w:r>
          </w:p>
          <w:p w14:paraId="32503819" w14:textId="77777777" w:rsidR="0081562C" w:rsidRPr="000D357E" w:rsidRDefault="0081562C" w:rsidP="00930B82">
            <w:pPr>
              <w:spacing w:after="0" w:line="240" w:lineRule="auto"/>
              <w:rPr>
                <w:rFonts w:cs="Arial Narrow"/>
                <w:sz w:val="18"/>
                <w:szCs w:val="18"/>
              </w:rPr>
            </w:pPr>
            <w:r w:rsidRPr="000D357E">
              <w:rPr>
                <w:rFonts w:cs="Arial Narrow"/>
                <w:sz w:val="18"/>
                <w:szCs w:val="18"/>
              </w:rPr>
              <w:t>6.2.2. aktywizacja grup zagrożonych wykluczeniem społecznym</w:t>
            </w:r>
          </w:p>
          <w:p w14:paraId="4A84DD4A" w14:textId="77777777" w:rsidR="0081562C" w:rsidRPr="000D357E" w:rsidRDefault="0081562C" w:rsidP="00930B82">
            <w:pPr>
              <w:spacing w:after="0" w:line="240" w:lineRule="auto"/>
              <w:rPr>
                <w:rFonts w:cs="Arial Narrow"/>
                <w:sz w:val="18"/>
                <w:szCs w:val="18"/>
              </w:rPr>
            </w:pPr>
            <w:r w:rsidRPr="000D357E">
              <w:rPr>
                <w:rFonts w:cs="Arial Narrow"/>
                <w:sz w:val="18"/>
                <w:szCs w:val="18"/>
              </w:rPr>
              <w:t>6.2.3. zapobieganie i przeciwdziałanie zjawiskom wykluczenia społecznego</w:t>
            </w:r>
          </w:p>
          <w:p w14:paraId="662A414A" w14:textId="77777777" w:rsidR="0081562C" w:rsidRPr="000D357E" w:rsidRDefault="0081562C" w:rsidP="00930B82">
            <w:pPr>
              <w:spacing w:after="0" w:line="240" w:lineRule="auto"/>
              <w:rPr>
                <w:sz w:val="18"/>
                <w:szCs w:val="18"/>
              </w:rPr>
            </w:pPr>
          </w:p>
        </w:tc>
      </w:tr>
      <w:tr w:rsidR="0081562C" w:rsidRPr="000D357E" w14:paraId="396849F3" w14:textId="77777777" w:rsidTr="00930B82">
        <w:trPr>
          <w:trHeight w:val="2669"/>
        </w:trPr>
        <w:tc>
          <w:tcPr>
            <w:tcW w:w="1560" w:type="dxa"/>
            <w:vMerge/>
          </w:tcPr>
          <w:p w14:paraId="69683B15" w14:textId="77777777" w:rsidR="0081562C" w:rsidRPr="000D357E" w:rsidRDefault="0081562C" w:rsidP="00930B82">
            <w:pPr>
              <w:spacing w:after="0" w:line="240" w:lineRule="auto"/>
              <w:ind w:left="-709"/>
              <w:rPr>
                <w:sz w:val="18"/>
                <w:szCs w:val="18"/>
              </w:rPr>
            </w:pPr>
          </w:p>
        </w:tc>
        <w:tc>
          <w:tcPr>
            <w:tcW w:w="2127" w:type="dxa"/>
            <w:vMerge/>
          </w:tcPr>
          <w:p w14:paraId="5EAF88D7" w14:textId="77777777" w:rsidR="0081562C" w:rsidRPr="000D357E" w:rsidRDefault="0081562C" w:rsidP="00930B82">
            <w:pPr>
              <w:spacing w:after="0" w:line="240" w:lineRule="auto"/>
              <w:ind w:left="-709"/>
              <w:rPr>
                <w:sz w:val="18"/>
                <w:szCs w:val="18"/>
              </w:rPr>
            </w:pPr>
          </w:p>
        </w:tc>
        <w:tc>
          <w:tcPr>
            <w:tcW w:w="1842" w:type="dxa"/>
            <w:vMerge/>
          </w:tcPr>
          <w:p w14:paraId="0F2195BF" w14:textId="77777777" w:rsidR="0081562C" w:rsidRPr="000D357E" w:rsidRDefault="0081562C" w:rsidP="00930B82">
            <w:pPr>
              <w:spacing w:after="0" w:line="240" w:lineRule="auto"/>
              <w:ind w:left="-709"/>
              <w:rPr>
                <w:sz w:val="18"/>
                <w:szCs w:val="18"/>
              </w:rPr>
            </w:pPr>
          </w:p>
        </w:tc>
        <w:tc>
          <w:tcPr>
            <w:tcW w:w="2127" w:type="dxa"/>
            <w:vMerge/>
          </w:tcPr>
          <w:p w14:paraId="167A7A9C" w14:textId="77777777" w:rsidR="0081562C" w:rsidRPr="000D357E" w:rsidRDefault="0081562C" w:rsidP="00930B82">
            <w:pPr>
              <w:spacing w:after="0" w:line="240" w:lineRule="auto"/>
              <w:ind w:left="-709"/>
              <w:rPr>
                <w:sz w:val="18"/>
                <w:szCs w:val="18"/>
              </w:rPr>
            </w:pPr>
          </w:p>
        </w:tc>
        <w:tc>
          <w:tcPr>
            <w:tcW w:w="1842" w:type="dxa"/>
          </w:tcPr>
          <w:p w14:paraId="73BE6B51" w14:textId="77777777" w:rsidR="0081562C" w:rsidRPr="000D357E" w:rsidRDefault="0081562C" w:rsidP="00930B82">
            <w:pPr>
              <w:spacing w:after="0" w:line="240" w:lineRule="auto"/>
              <w:ind w:left="-709"/>
              <w:rPr>
                <w:sz w:val="18"/>
                <w:szCs w:val="18"/>
              </w:rPr>
            </w:pPr>
          </w:p>
          <w:p w14:paraId="6B27E88D" w14:textId="77777777" w:rsidR="0081562C" w:rsidRPr="000D357E" w:rsidRDefault="0081562C" w:rsidP="00930B82">
            <w:pPr>
              <w:spacing w:after="0" w:line="240" w:lineRule="auto"/>
              <w:rPr>
                <w:rFonts w:cs="Arial Narrow"/>
                <w:i/>
                <w:iCs/>
                <w:sz w:val="18"/>
                <w:szCs w:val="18"/>
              </w:rPr>
            </w:pPr>
            <w:r w:rsidRPr="000D357E">
              <w:rPr>
                <w:rFonts w:cs="Arial Narrow"/>
                <w:i/>
                <w:iCs/>
                <w:sz w:val="18"/>
                <w:szCs w:val="18"/>
              </w:rPr>
              <w:t>Plan przeciwdziałania depopulacji w województwie łódzkim Rodzina – Dzieci – Praca</w:t>
            </w:r>
          </w:p>
          <w:p w14:paraId="7511593D" w14:textId="77777777" w:rsidR="0081562C" w:rsidRPr="000D357E" w:rsidRDefault="0081562C" w:rsidP="00930B82">
            <w:pPr>
              <w:spacing w:after="0" w:line="240" w:lineRule="auto"/>
              <w:rPr>
                <w:sz w:val="18"/>
                <w:szCs w:val="18"/>
              </w:rPr>
            </w:pPr>
          </w:p>
        </w:tc>
        <w:tc>
          <w:tcPr>
            <w:tcW w:w="6237" w:type="dxa"/>
          </w:tcPr>
          <w:p w14:paraId="35996848" w14:textId="77777777" w:rsidR="0081562C" w:rsidRPr="000D357E" w:rsidRDefault="0081562C" w:rsidP="00930B82">
            <w:pPr>
              <w:spacing w:after="0" w:line="240" w:lineRule="auto"/>
              <w:ind w:left="-709"/>
              <w:rPr>
                <w:sz w:val="18"/>
                <w:szCs w:val="18"/>
              </w:rPr>
            </w:pPr>
          </w:p>
          <w:p w14:paraId="59425404" w14:textId="77777777" w:rsidR="0081562C" w:rsidRPr="0081562C" w:rsidRDefault="0081562C" w:rsidP="00930B82">
            <w:pPr>
              <w:pStyle w:val="Akapitzlist"/>
              <w:spacing w:after="0" w:line="240" w:lineRule="auto"/>
              <w:ind w:left="0"/>
              <w:rPr>
                <w:rFonts w:cs="Arial Narrow"/>
                <w:b/>
                <w:bCs/>
                <w:sz w:val="18"/>
                <w:szCs w:val="18"/>
                <w:lang w:val="pl-PL"/>
              </w:rPr>
            </w:pPr>
            <w:r w:rsidRPr="0081562C">
              <w:rPr>
                <w:rFonts w:cs="Arial Narrow"/>
                <w:b/>
                <w:bCs/>
                <w:sz w:val="18"/>
                <w:szCs w:val="18"/>
                <w:lang w:val="pl-PL"/>
              </w:rPr>
              <w:t>Interwencje w ramach CT 9:</w:t>
            </w:r>
          </w:p>
          <w:p w14:paraId="609E10B1" w14:textId="77777777" w:rsidR="0081562C" w:rsidRPr="000D357E" w:rsidRDefault="0081562C" w:rsidP="00930B82">
            <w:pPr>
              <w:spacing w:after="0" w:line="240" w:lineRule="auto"/>
              <w:rPr>
                <w:rFonts w:cs="Arial Narrow"/>
                <w:sz w:val="18"/>
                <w:szCs w:val="18"/>
              </w:rPr>
            </w:pPr>
            <w:r w:rsidRPr="000D357E">
              <w:rPr>
                <w:rFonts w:cs="Arial Narrow"/>
                <w:sz w:val="18"/>
                <w:szCs w:val="18"/>
              </w:rPr>
              <w:t>Cele szczegółowe dla osób powyżej 45. roku życia oraz seniorów:</w:t>
            </w:r>
          </w:p>
          <w:p w14:paraId="2AF33E14" w14:textId="77777777" w:rsidR="0081562C" w:rsidRPr="000D357E" w:rsidRDefault="0081562C" w:rsidP="00930B82">
            <w:pPr>
              <w:spacing w:after="0" w:line="240" w:lineRule="auto"/>
              <w:rPr>
                <w:rFonts w:cs="Arial Narrow"/>
                <w:sz w:val="18"/>
                <w:szCs w:val="18"/>
              </w:rPr>
            </w:pPr>
            <w:r w:rsidRPr="000D357E">
              <w:rPr>
                <w:rFonts w:cs="Arial Narrow"/>
                <w:sz w:val="18"/>
                <w:szCs w:val="18"/>
              </w:rPr>
              <w:t>2. Uruchomienie niewykorzystanych zasobów pracy</w:t>
            </w:r>
          </w:p>
          <w:p w14:paraId="50A14EB2" w14:textId="77777777" w:rsidR="0081562C" w:rsidRPr="000D357E" w:rsidRDefault="0081562C" w:rsidP="00930B82">
            <w:pPr>
              <w:spacing w:after="0" w:line="240" w:lineRule="auto"/>
              <w:rPr>
                <w:rFonts w:cs="Arial Narrow"/>
                <w:sz w:val="18"/>
                <w:szCs w:val="18"/>
              </w:rPr>
            </w:pPr>
            <w:r w:rsidRPr="000D357E">
              <w:rPr>
                <w:rFonts w:cs="Arial Narrow"/>
                <w:sz w:val="18"/>
                <w:szCs w:val="18"/>
              </w:rPr>
              <w:t>3. Aktywizacja społeczna i zawodowa osób starszych</w:t>
            </w:r>
          </w:p>
          <w:p w14:paraId="5754DCCD" w14:textId="77777777" w:rsidR="0081562C" w:rsidRPr="000D357E" w:rsidRDefault="0081562C" w:rsidP="00930B82">
            <w:pPr>
              <w:spacing w:after="0" w:line="240" w:lineRule="auto"/>
              <w:rPr>
                <w:rFonts w:cs="Arial Narrow"/>
                <w:sz w:val="18"/>
                <w:szCs w:val="18"/>
              </w:rPr>
            </w:pPr>
            <w:r w:rsidRPr="000D357E">
              <w:rPr>
                <w:rFonts w:cs="Arial Narrow"/>
                <w:sz w:val="18"/>
                <w:szCs w:val="18"/>
              </w:rPr>
              <w:t>5. Wysoka jakość i dostępności do usług opiekuńczych i zdrowotnych</w:t>
            </w:r>
          </w:p>
          <w:p w14:paraId="6DA79204" w14:textId="77777777" w:rsidR="0081562C" w:rsidRPr="000D357E" w:rsidRDefault="0081562C" w:rsidP="00930B82">
            <w:pPr>
              <w:spacing w:after="0" w:line="240" w:lineRule="auto"/>
              <w:rPr>
                <w:rFonts w:cs="Arial Narrow"/>
                <w:sz w:val="18"/>
                <w:szCs w:val="18"/>
              </w:rPr>
            </w:pPr>
            <w:r w:rsidRPr="000D357E">
              <w:rPr>
                <w:rFonts w:cs="Arial Narrow"/>
                <w:sz w:val="18"/>
                <w:szCs w:val="18"/>
              </w:rPr>
              <w:t>6. Rozwinięta baza ochrony zdrowia oraz alternatywnych form opieki dla osób przewlekle chorych i starszych</w:t>
            </w:r>
          </w:p>
          <w:p w14:paraId="509992B9" w14:textId="77777777" w:rsidR="0081562C" w:rsidRPr="000D357E" w:rsidRDefault="0081562C" w:rsidP="00930B82">
            <w:pPr>
              <w:spacing w:after="0" w:line="240" w:lineRule="auto"/>
              <w:rPr>
                <w:rFonts w:cs="Arial Narrow"/>
                <w:sz w:val="18"/>
                <w:szCs w:val="18"/>
              </w:rPr>
            </w:pPr>
            <w:r w:rsidRPr="000D357E">
              <w:rPr>
                <w:rFonts w:cs="Arial Narrow"/>
                <w:sz w:val="18"/>
                <w:szCs w:val="18"/>
              </w:rPr>
              <w:t>8. Zdrowi i świadomi profilaktyki zdrowia mieszkańcy województwa łódzkiego</w:t>
            </w:r>
          </w:p>
          <w:p w14:paraId="2E9E9302" w14:textId="77777777" w:rsidR="0081562C" w:rsidRPr="000D357E" w:rsidRDefault="0081562C" w:rsidP="00930B82">
            <w:pPr>
              <w:spacing w:after="0" w:line="240" w:lineRule="auto"/>
              <w:rPr>
                <w:rFonts w:cs="Arial Narrow"/>
                <w:sz w:val="18"/>
                <w:szCs w:val="18"/>
              </w:rPr>
            </w:pPr>
            <w:r w:rsidRPr="000D357E">
              <w:rPr>
                <w:rFonts w:cs="Arial Narrow"/>
                <w:sz w:val="18"/>
                <w:szCs w:val="18"/>
              </w:rPr>
              <w:t>9. Szeroki zakres usług skierowanych na osoby starsze w ramach „białej gospodarki” i „srebrnej gospodarki”.</w:t>
            </w:r>
          </w:p>
          <w:p w14:paraId="147A785D" w14:textId="77777777" w:rsidR="0081562C" w:rsidRPr="000D357E" w:rsidRDefault="0081562C" w:rsidP="00930B82">
            <w:pPr>
              <w:spacing w:after="0" w:line="240" w:lineRule="auto"/>
              <w:rPr>
                <w:sz w:val="18"/>
                <w:szCs w:val="18"/>
              </w:rPr>
            </w:pPr>
          </w:p>
        </w:tc>
      </w:tr>
      <w:tr w:rsidR="0081562C" w:rsidRPr="000D357E" w14:paraId="56758490" w14:textId="77777777" w:rsidTr="00930B82">
        <w:trPr>
          <w:trHeight w:val="1239"/>
        </w:trPr>
        <w:tc>
          <w:tcPr>
            <w:tcW w:w="1560" w:type="dxa"/>
            <w:vMerge w:val="restart"/>
          </w:tcPr>
          <w:p w14:paraId="70E9B1A9" w14:textId="77777777" w:rsidR="0081562C" w:rsidRDefault="0081562C" w:rsidP="00930B82">
            <w:pPr>
              <w:spacing w:after="0" w:line="240" w:lineRule="auto"/>
              <w:rPr>
                <w:rFonts w:cs="Arial Narrow"/>
                <w:b/>
                <w:bCs/>
                <w:sz w:val="18"/>
                <w:szCs w:val="18"/>
              </w:rPr>
            </w:pPr>
          </w:p>
          <w:p w14:paraId="50519E0C" w14:textId="77777777" w:rsidR="0081562C" w:rsidRPr="000D357E" w:rsidRDefault="0081562C" w:rsidP="00930B82">
            <w:pPr>
              <w:spacing w:after="0" w:line="240" w:lineRule="auto"/>
              <w:rPr>
                <w:rFonts w:cs="Arial Narrow"/>
                <w:b/>
                <w:bCs/>
                <w:sz w:val="18"/>
                <w:szCs w:val="18"/>
              </w:rPr>
            </w:pPr>
            <w:r w:rsidRPr="000D357E">
              <w:rPr>
                <w:rFonts w:cs="Arial Narrow"/>
                <w:b/>
                <w:bCs/>
                <w:sz w:val="18"/>
                <w:szCs w:val="18"/>
              </w:rPr>
              <w:t>Oś priorytetowa  X</w:t>
            </w:r>
          </w:p>
          <w:p w14:paraId="662923B9" w14:textId="77777777" w:rsidR="0081562C" w:rsidRPr="000D357E" w:rsidRDefault="0081562C" w:rsidP="00930B82">
            <w:pPr>
              <w:spacing w:after="0" w:line="240" w:lineRule="auto"/>
              <w:rPr>
                <w:rFonts w:cs="Arial Narrow"/>
                <w:b/>
                <w:bCs/>
                <w:sz w:val="18"/>
                <w:szCs w:val="18"/>
              </w:rPr>
            </w:pPr>
          </w:p>
          <w:p w14:paraId="534C6997" w14:textId="77777777" w:rsidR="0081562C" w:rsidRPr="000D357E" w:rsidRDefault="0081562C" w:rsidP="00930B82">
            <w:pPr>
              <w:spacing w:after="0" w:line="240" w:lineRule="auto"/>
              <w:rPr>
                <w:sz w:val="18"/>
                <w:szCs w:val="18"/>
              </w:rPr>
            </w:pPr>
            <w:r w:rsidRPr="000D357E">
              <w:rPr>
                <w:rFonts w:cs="Arial Narrow"/>
                <w:b/>
                <w:bCs/>
                <w:sz w:val="18"/>
                <w:szCs w:val="18"/>
              </w:rPr>
              <w:t>Adaptacyjność pracowników i przedsiębiorstw w regionie</w:t>
            </w:r>
          </w:p>
        </w:tc>
        <w:tc>
          <w:tcPr>
            <w:tcW w:w="2127" w:type="dxa"/>
            <w:vMerge w:val="restart"/>
          </w:tcPr>
          <w:p w14:paraId="357BA996" w14:textId="77777777" w:rsidR="0081562C" w:rsidRDefault="0081562C" w:rsidP="00930B82">
            <w:pPr>
              <w:autoSpaceDE w:val="0"/>
              <w:autoSpaceDN w:val="0"/>
              <w:adjustRightInd w:val="0"/>
              <w:spacing w:after="0" w:line="240" w:lineRule="auto"/>
              <w:rPr>
                <w:sz w:val="18"/>
                <w:szCs w:val="18"/>
              </w:rPr>
            </w:pPr>
          </w:p>
          <w:p w14:paraId="6425B043" w14:textId="77777777" w:rsidR="0081562C" w:rsidRPr="000D357E" w:rsidRDefault="0081562C" w:rsidP="00930B82">
            <w:pPr>
              <w:autoSpaceDE w:val="0"/>
              <w:autoSpaceDN w:val="0"/>
              <w:adjustRightInd w:val="0"/>
              <w:spacing w:after="0" w:line="240" w:lineRule="auto"/>
              <w:rPr>
                <w:sz w:val="18"/>
                <w:szCs w:val="18"/>
              </w:rPr>
            </w:pPr>
            <w:r w:rsidRPr="000D357E">
              <w:rPr>
                <w:sz w:val="18"/>
                <w:szCs w:val="18"/>
              </w:rPr>
              <w:t>Bardziej efektywne</w:t>
            </w:r>
          </w:p>
          <w:p w14:paraId="14E7F334" w14:textId="77777777" w:rsidR="0081562C" w:rsidRPr="000D357E" w:rsidRDefault="0081562C" w:rsidP="00930B82">
            <w:pPr>
              <w:autoSpaceDE w:val="0"/>
              <w:autoSpaceDN w:val="0"/>
              <w:adjustRightInd w:val="0"/>
              <w:spacing w:after="0" w:line="240" w:lineRule="auto"/>
              <w:rPr>
                <w:sz w:val="18"/>
                <w:szCs w:val="18"/>
              </w:rPr>
            </w:pPr>
            <w:r w:rsidRPr="000D357E">
              <w:rPr>
                <w:sz w:val="18"/>
                <w:szCs w:val="18"/>
              </w:rPr>
              <w:t>wykorzystanie zasobów</w:t>
            </w:r>
          </w:p>
          <w:p w14:paraId="2169C4D8" w14:textId="77777777" w:rsidR="0081562C" w:rsidRPr="000D357E" w:rsidRDefault="0081562C" w:rsidP="00930B82">
            <w:pPr>
              <w:spacing w:after="0" w:line="240" w:lineRule="auto"/>
              <w:rPr>
                <w:sz w:val="18"/>
                <w:szCs w:val="18"/>
              </w:rPr>
            </w:pPr>
            <w:r w:rsidRPr="000D357E">
              <w:rPr>
                <w:sz w:val="18"/>
                <w:szCs w:val="18"/>
              </w:rPr>
              <w:t>na rynku pracy</w:t>
            </w:r>
          </w:p>
        </w:tc>
        <w:tc>
          <w:tcPr>
            <w:tcW w:w="1842" w:type="dxa"/>
            <w:vMerge w:val="restart"/>
          </w:tcPr>
          <w:p w14:paraId="71B159B9" w14:textId="77777777" w:rsidR="0081562C" w:rsidRDefault="0081562C" w:rsidP="00930B82">
            <w:pPr>
              <w:spacing w:after="0" w:line="240" w:lineRule="auto"/>
              <w:rPr>
                <w:rFonts w:cs="Arial Narrow"/>
                <w:sz w:val="18"/>
                <w:szCs w:val="18"/>
              </w:rPr>
            </w:pPr>
          </w:p>
          <w:p w14:paraId="3BCC0472" w14:textId="77777777" w:rsidR="0081562C" w:rsidRPr="000D357E" w:rsidRDefault="0081562C" w:rsidP="00930B82">
            <w:pPr>
              <w:spacing w:after="0" w:line="240" w:lineRule="auto"/>
              <w:rPr>
                <w:rFonts w:cs="Arial Narrow"/>
                <w:sz w:val="18"/>
                <w:szCs w:val="18"/>
              </w:rPr>
            </w:pPr>
            <w:r w:rsidRPr="000D357E">
              <w:rPr>
                <w:rFonts w:cs="Arial Narrow"/>
                <w:sz w:val="18"/>
                <w:szCs w:val="18"/>
              </w:rPr>
              <w:t xml:space="preserve">Rozwój sprzyjający włączeniu społecznemu: wspieranie gospodarki o wysokim poziomie </w:t>
            </w:r>
          </w:p>
          <w:p w14:paraId="1CD3552B" w14:textId="77777777" w:rsidR="0081562C" w:rsidRPr="000D357E" w:rsidRDefault="0081562C" w:rsidP="00930B82">
            <w:pPr>
              <w:spacing w:after="0" w:line="240" w:lineRule="auto"/>
              <w:rPr>
                <w:rFonts w:cs="Arial Narrow"/>
                <w:sz w:val="18"/>
                <w:szCs w:val="18"/>
              </w:rPr>
            </w:pPr>
            <w:r w:rsidRPr="000D357E">
              <w:rPr>
                <w:rFonts w:cs="Arial Narrow"/>
                <w:sz w:val="18"/>
                <w:szCs w:val="18"/>
              </w:rPr>
              <w:t>zatrudnienia, zapewniającej spójność</w:t>
            </w:r>
          </w:p>
          <w:p w14:paraId="72771E98" w14:textId="77777777" w:rsidR="0081562C" w:rsidRPr="000D357E" w:rsidRDefault="0081562C" w:rsidP="00930B82">
            <w:pPr>
              <w:spacing w:after="0" w:line="240" w:lineRule="auto"/>
              <w:rPr>
                <w:rFonts w:cs="Arial Narrow"/>
                <w:sz w:val="18"/>
                <w:szCs w:val="18"/>
              </w:rPr>
            </w:pPr>
            <w:r w:rsidRPr="000D357E">
              <w:rPr>
                <w:rFonts w:cs="Arial Narrow"/>
                <w:sz w:val="18"/>
                <w:szCs w:val="18"/>
              </w:rPr>
              <w:t>społeczną i terytorialną</w:t>
            </w:r>
          </w:p>
          <w:p w14:paraId="5EDDB476" w14:textId="77777777" w:rsidR="0081562C" w:rsidRPr="000D357E" w:rsidRDefault="0081562C" w:rsidP="00930B82">
            <w:pPr>
              <w:spacing w:after="0"/>
              <w:rPr>
                <w:sz w:val="18"/>
                <w:szCs w:val="18"/>
              </w:rPr>
            </w:pPr>
          </w:p>
        </w:tc>
        <w:tc>
          <w:tcPr>
            <w:tcW w:w="2127" w:type="dxa"/>
            <w:vMerge w:val="restart"/>
          </w:tcPr>
          <w:p w14:paraId="7A610DD2" w14:textId="77777777" w:rsidR="0081562C" w:rsidRDefault="0081562C" w:rsidP="00930B82">
            <w:pPr>
              <w:spacing w:after="0" w:line="240" w:lineRule="auto"/>
              <w:rPr>
                <w:rFonts w:cs="Arial Narrow"/>
                <w:sz w:val="18"/>
                <w:szCs w:val="18"/>
              </w:rPr>
            </w:pPr>
          </w:p>
          <w:p w14:paraId="785C3443" w14:textId="77777777" w:rsidR="0081562C" w:rsidRPr="00B15B2C" w:rsidRDefault="0081562C" w:rsidP="00930B82">
            <w:pPr>
              <w:spacing w:after="0" w:line="240" w:lineRule="auto"/>
              <w:rPr>
                <w:rFonts w:cs="Arial Narrow"/>
                <w:i/>
                <w:sz w:val="18"/>
                <w:szCs w:val="18"/>
              </w:rPr>
            </w:pPr>
            <w:r w:rsidRPr="000D357E">
              <w:rPr>
                <w:rFonts w:cs="Arial Narrow"/>
                <w:sz w:val="18"/>
                <w:szCs w:val="18"/>
              </w:rPr>
              <w:t xml:space="preserve">Zalecenie 1 </w:t>
            </w:r>
            <w:r w:rsidRPr="00B15B2C">
              <w:rPr>
                <w:rFonts w:cs="Arial Narrow"/>
                <w:i/>
                <w:sz w:val="18"/>
                <w:szCs w:val="18"/>
              </w:rPr>
              <w:t>(…) wydajność sektora opieki zdrowotnej (…)</w:t>
            </w:r>
          </w:p>
          <w:p w14:paraId="044DDBAA" w14:textId="77777777" w:rsidR="0081562C" w:rsidRPr="000D357E" w:rsidRDefault="0081562C" w:rsidP="00930B82">
            <w:pPr>
              <w:spacing w:after="0" w:line="240" w:lineRule="auto"/>
              <w:rPr>
                <w:rFonts w:cs="Arial Narrow"/>
                <w:sz w:val="18"/>
                <w:szCs w:val="18"/>
              </w:rPr>
            </w:pPr>
          </w:p>
          <w:p w14:paraId="39F0BCD5" w14:textId="77777777" w:rsidR="0081562C" w:rsidRPr="000D357E" w:rsidRDefault="0081562C" w:rsidP="00930B82">
            <w:pPr>
              <w:spacing w:after="0" w:line="240" w:lineRule="auto"/>
              <w:rPr>
                <w:rFonts w:cs="Arial Narrow"/>
                <w:sz w:val="18"/>
                <w:szCs w:val="18"/>
              </w:rPr>
            </w:pPr>
            <w:r w:rsidRPr="000D357E">
              <w:rPr>
                <w:rFonts w:cs="Arial Narrow"/>
                <w:sz w:val="18"/>
                <w:szCs w:val="18"/>
              </w:rPr>
              <w:t xml:space="preserve">Zalecenie 2 </w:t>
            </w:r>
            <w:r w:rsidRPr="00B15B2C">
              <w:rPr>
                <w:rFonts w:cs="Arial Narrow"/>
                <w:i/>
                <w:sz w:val="18"/>
                <w:szCs w:val="18"/>
              </w:rPr>
              <w:t>(…)Zwalczanie segmentacji rynku pracy (…)</w:t>
            </w:r>
          </w:p>
          <w:p w14:paraId="63891A6F" w14:textId="77777777" w:rsidR="0081562C" w:rsidRPr="000D357E" w:rsidRDefault="0081562C" w:rsidP="00930B82">
            <w:pPr>
              <w:spacing w:after="0" w:line="240" w:lineRule="auto"/>
              <w:rPr>
                <w:rFonts w:cs="Arial Narrow"/>
                <w:sz w:val="18"/>
                <w:szCs w:val="18"/>
              </w:rPr>
            </w:pPr>
          </w:p>
          <w:p w14:paraId="1DC7F31C" w14:textId="77777777" w:rsidR="0081562C" w:rsidRPr="000D357E" w:rsidRDefault="0081562C" w:rsidP="00930B82">
            <w:pPr>
              <w:spacing w:after="0" w:line="240" w:lineRule="auto"/>
              <w:rPr>
                <w:rFonts w:cs="Arial Narrow"/>
                <w:sz w:val="18"/>
                <w:szCs w:val="18"/>
              </w:rPr>
            </w:pPr>
            <w:r w:rsidRPr="000D357E">
              <w:rPr>
                <w:rFonts w:cs="Arial Narrow"/>
                <w:sz w:val="18"/>
                <w:szCs w:val="18"/>
              </w:rPr>
              <w:t xml:space="preserve">Zalecenie 3 </w:t>
            </w:r>
            <w:r w:rsidRPr="00B15B2C">
              <w:rPr>
                <w:rFonts w:cs="Arial Narrow"/>
                <w:i/>
                <w:sz w:val="18"/>
                <w:szCs w:val="18"/>
              </w:rPr>
              <w:t>(…)podniesienia współczynnika aktywności zawodowej kobiet, w szczególności przez dążenie do zwiększenia dostępności wysokiej jakości, przystępnej cenowo opieki nad dziećmi i edukacji przedszkolnej (…)</w:t>
            </w:r>
          </w:p>
          <w:p w14:paraId="1AC64A66" w14:textId="77777777" w:rsidR="0081562C" w:rsidRPr="000D357E" w:rsidRDefault="0081562C" w:rsidP="00930B82">
            <w:pPr>
              <w:spacing w:after="0" w:line="240" w:lineRule="auto"/>
              <w:ind w:firstLine="708"/>
              <w:rPr>
                <w:rFonts w:cs="Arial Narrow"/>
                <w:sz w:val="18"/>
                <w:szCs w:val="18"/>
              </w:rPr>
            </w:pPr>
          </w:p>
        </w:tc>
        <w:tc>
          <w:tcPr>
            <w:tcW w:w="1842" w:type="dxa"/>
          </w:tcPr>
          <w:p w14:paraId="4420DAA2" w14:textId="77777777" w:rsidR="0081562C" w:rsidRPr="000D357E" w:rsidRDefault="0081562C" w:rsidP="00930B82">
            <w:pPr>
              <w:spacing w:after="0" w:line="240" w:lineRule="auto"/>
              <w:ind w:left="-709"/>
              <w:rPr>
                <w:sz w:val="18"/>
                <w:szCs w:val="18"/>
              </w:rPr>
            </w:pPr>
          </w:p>
          <w:p w14:paraId="3B705FCE" w14:textId="77777777" w:rsidR="0081562C" w:rsidRPr="000D357E" w:rsidRDefault="0081562C" w:rsidP="00930B82">
            <w:pPr>
              <w:spacing w:after="0" w:line="240" w:lineRule="auto"/>
              <w:rPr>
                <w:sz w:val="18"/>
                <w:szCs w:val="18"/>
              </w:rPr>
            </w:pPr>
            <w:r w:rsidRPr="000D357E">
              <w:rPr>
                <w:rFonts w:cs="Arial Narrow"/>
                <w:i/>
                <w:iCs/>
                <w:sz w:val="18"/>
                <w:szCs w:val="18"/>
              </w:rPr>
              <w:t>Strategia Rozwoju Kraju 2020</w:t>
            </w:r>
          </w:p>
        </w:tc>
        <w:tc>
          <w:tcPr>
            <w:tcW w:w="6237" w:type="dxa"/>
          </w:tcPr>
          <w:p w14:paraId="61182B57" w14:textId="77777777" w:rsidR="0081562C" w:rsidRPr="000D357E" w:rsidRDefault="0081562C" w:rsidP="00930B82">
            <w:pPr>
              <w:spacing w:after="0" w:line="240" w:lineRule="auto"/>
              <w:ind w:left="-709"/>
              <w:rPr>
                <w:sz w:val="18"/>
                <w:szCs w:val="18"/>
              </w:rPr>
            </w:pPr>
          </w:p>
          <w:p w14:paraId="774389B6" w14:textId="77777777" w:rsidR="0081562C" w:rsidRPr="0081562C" w:rsidRDefault="0081562C" w:rsidP="00930B82">
            <w:pPr>
              <w:pStyle w:val="Akapitzlist"/>
              <w:spacing w:after="0" w:line="240" w:lineRule="auto"/>
              <w:ind w:left="0"/>
              <w:rPr>
                <w:rFonts w:cs="Arial Narrow"/>
                <w:b/>
                <w:bCs/>
                <w:sz w:val="18"/>
                <w:szCs w:val="18"/>
                <w:lang w:val="pl-PL"/>
              </w:rPr>
            </w:pPr>
            <w:r w:rsidRPr="0081562C">
              <w:rPr>
                <w:rFonts w:cs="Arial Narrow"/>
                <w:b/>
                <w:bCs/>
                <w:sz w:val="18"/>
                <w:szCs w:val="18"/>
                <w:lang w:val="pl-PL"/>
              </w:rPr>
              <w:t>Interwencje w ramach CT 8:</w:t>
            </w:r>
          </w:p>
          <w:p w14:paraId="7506F48A" w14:textId="77777777" w:rsidR="0081562C" w:rsidRPr="0081562C" w:rsidRDefault="0081562C" w:rsidP="00930B82">
            <w:pPr>
              <w:pStyle w:val="Akapitzlist"/>
              <w:spacing w:after="0" w:line="240" w:lineRule="auto"/>
              <w:ind w:left="0"/>
              <w:rPr>
                <w:rFonts w:cs="Arial Narrow"/>
                <w:sz w:val="18"/>
                <w:szCs w:val="18"/>
                <w:lang w:val="pl-PL"/>
              </w:rPr>
            </w:pPr>
            <w:r w:rsidRPr="0081562C">
              <w:rPr>
                <w:rFonts w:cs="Arial Narrow"/>
                <w:sz w:val="18"/>
                <w:szCs w:val="18"/>
                <w:lang w:val="pl-PL"/>
              </w:rPr>
              <w:t xml:space="preserve">Cel II.4. Rozwój kapitału ludzkiego: </w:t>
            </w:r>
          </w:p>
          <w:p w14:paraId="26E041DA" w14:textId="77777777" w:rsidR="0081562C" w:rsidRPr="0081562C" w:rsidRDefault="0081562C" w:rsidP="00930B82">
            <w:pPr>
              <w:pStyle w:val="Akapitzlist"/>
              <w:spacing w:after="0" w:line="240" w:lineRule="auto"/>
              <w:ind w:left="0"/>
              <w:rPr>
                <w:rFonts w:cs="Arial Narrow"/>
                <w:sz w:val="18"/>
                <w:szCs w:val="18"/>
                <w:lang w:val="pl-PL"/>
              </w:rPr>
            </w:pPr>
            <w:r w:rsidRPr="0081562C">
              <w:rPr>
                <w:rFonts w:cs="Arial Narrow"/>
                <w:sz w:val="18"/>
                <w:szCs w:val="18"/>
                <w:lang w:val="pl-PL"/>
              </w:rPr>
              <w:t>II.4.1. Zwiększanie aktywności zawodowej</w:t>
            </w:r>
          </w:p>
          <w:p w14:paraId="044B1B72" w14:textId="77777777" w:rsidR="0081562C" w:rsidRPr="000D357E" w:rsidRDefault="0081562C" w:rsidP="00930B82">
            <w:pPr>
              <w:pStyle w:val="Akapitzlist"/>
              <w:spacing w:after="0" w:line="240" w:lineRule="auto"/>
              <w:ind w:left="0"/>
              <w:rPr>
                <w:rFonts w:cs="Arial Narrow"/>
                <w:sz w:val="18"/>
                <w:szCs w:val="18"/>
              </w:rPr>
            </w:pPr>
            <w:r w:rsidRPr="000D357E">
              <w:rPr>
                <w:sz w:val="18"/>
                <w:szCs w:val="18"/>
              </w:rPr>
              <w:t>II.4.2. Poprawa jakości kapitału ludzkiego</w:t>
            </w:r>
          </w:p>
          <w:p w14:paraId="50689052" w14:textId="77777777" w:rsidR="0081562C" w:rsidRPr="000D357E" w:rsidRDefault="0081562C" w:rsidP="00930B82">
            <w:pPr>
              <w:spacing w:after="0" w:line="240" w:lineRule="auto"/>
              <w:rPr>
                <w:sz w:val="18"/>
                <w:szCs w:val="18"/>
              </w:rPr>
            </w:pPr>
          </w:p>
        </w:tc>
      </w:tr>
      <w:tr w:rsidR="0081562C" w:rsidRPr="000D357E" w14:paraId="00343450" w14:textId="77777777" w:rsidTr="00930B82">
        <w:trPr>
          <w:trHeight w:val="1239"/>
        </w:trPr>
        <w:tc>
          <w:tcPr>
            <w:tcW w:w="1560" w:type="dxa"/>
            <w:vMerge/>
          </w:tcPr>
          <w:p w14:paraId="756B5BEE" w14:textId="77777777" w:rsidR="0081562C" w:rsidRPr="000D357E" w:rsidRDefault="0081562C" w:rsidP="00930B82">
            <w:pPr>
              <w:spacing w:after="0" w:line="240" w:lineRule="auto"/>
              <w:ind w:left="-709"/>
              <w:rPr>
                <w:sz w:val="18"/>
                <w:szCs w:val="18"/>
              </w:rPr>
            </w:pPr>
          </w:p>
        </w:tc>
        <w:tc>
          <w:tcPr>
            <w:tcW w:w="2127" w:type="dxa"/>
            <w:vMerge/>
          </w:tcPr>
          <w:p w14:paraId="32B2AE93" w14:textId="77777777" w:rsidR="0081562C" w:rsidRPr="000D357E" w:rsidRDefault="0081562C" w:rsidP="00930B82">
            <w:pPr>
              <w:spacing w:after="0" w:line="240" w:lineRule="auto"/>
              <w:ind w:left="-709"/>
              <w:rPr>
                <w:sz w:val="18"/>
                <w:szCs w:val="18"/>
              </w:rPr>
            </w:pPr>
          </w:p>
        </w:tc>
        <w:tc>
          <w:tcPr>
            <w:tcW w:w="1842" w:type="dxa"/>
            <w:vMerge/>
          </w:tcPr>
          <w:p w14:paraId="0BE013A6" w14:textId="77777777" w:rsidR="0081562C" w:rsidRPr="000D357E" w:rsidRDefault="0081562C" w:rsidP="00930B82">
            <w:pPr>
              <w:spacing w:after="0" w:line="240" w:lineRule="auto"/>
              <w:ind w:left="-709"/>
              <w:rPr>
                <w:sz w:val="18"/>
                <w:szCs w:val="18"/>
              </w:rPr>
            </w:pPr>
          </w:p>
        </w:tc>
        <w:tc>
          <w:tcPr>
            <w:tcW w:w="2127" w:type="dxa"/>
            <w:vMerge/>
          </w:tcPr>
          <w:p w14:paraId="2E5E7D68" w14:textId="77777777" w:rsidR="0081562C" w:rsidRPr="000D357E" w:rsidRDefault="0081562C" w:rsidP="00930B82">
            <w:pPr>
              <w:spacing w:after="0" w:line="240" w:lineRule="auto"/>
              <w:ind w:left="-709"/>
              <w:rPr>
                <w:sz w:val="18"/>
                <w:szCs w:val="18"/>
              </w:rPr>
            </w:pPr>
          </w:p>
        </w:tc>
        <w:tc>
          <w:tcPr>
            <w:tcW w:w="1842" w:type="dxa"/>
          </w:tcPr>
          <w:p w14:paraId="79FDB7CC" w14:textId="77777777" w:rsidR="0081562C" w:rsidRPr="000D357E" w:rsidRDefault="0081562C" w:rsidP="00930B82">
            <w:pPr>
              <w:spacing w:after="0" w:line="240" w:lineRule="auto"/>
              <w:ind w:left="-709"/>
              <w:rPr>
                <w:sz w:val="18"/>
                <w:szCs w:val="18"/>
              </w:rPr>
            </w:pPr>
          </w:p>
          <w:p w14:paraId="15811615" w14:textId="77777777" w:rsidR="0081562C" w:rsidRPr="000D357E" w:rsidRDefault="0081562C" w:rsidP="00930B82">
            <w:pPr>
              <w:spacing w:after="0" w:line="240" w:lineRule="auto"/>
              <w:rPr>
                <w:rFonts w:cs="Arial Narrow"/>
                <w:i/>
                <w:iCs/>
                <w:sz w:val="18"/>
                <w:szCs w:val="18"/>
              </w:rPr>
            </w:pPr>
            <w:r w:rsidRPr="000D357E">
              <w:rPr>
                <w:rFonts w:cs="Arial Narrow"/>
                <w:i/>
                <w:iCs/>
                <w:sz w:val="18"/>
                <w:szCs w:val="18"/>
              </w:rPr>
              <w:t>Krajowa Strategia Rozwoju Regionalnego 2010-2020: Regiony, Miasta, Obszary wiejskie;</w:t>
            </w:r>
          </w:p>
          <w:p w14:paraId="1438D89B" w14:textId="77777777" w:rsidR="0081562C" w:rsidRPr="000D357E" w:rsidRDefault="0081562C" w:rsidP="00930B82">
            <w:pPr>
              <w:spacing w:after="0" w:line="240" w:lineRule="auto"/>
              <w:rPr>
                <w:sz w:val="18"/>
                <w:szCs w:val="18"/>
              </w:rPr>
            </w:pPr>
          </w:p>
        </w:tc>
        <w:tc>
          <w:tcPr>
            <w:tcW w:w="6237" w:type="dxa"/>
          </w:tcPr>
          <w:p w14:paraId="63DA75E4" w14:textId="77777777" w:rsidR="0081562C" w:rsidRPr="000D357E" w:rsidRDefault="0081562C" w:rsidP="00930B82">
            <w:pPr>
              <w:spacing w:after="0" w:line="240" w:lineRule="auto"/>
              <w:ind w:left="-709"/>
              <w:rPr>
                <w:sz w:val="18"/>
                <w:szCs w:val="18"/>
              </w:rPr>
            </w:pPr>
          </w:p>
          <w:p w14:paraId="4EE9A5E3" w14:textId="77777777" w:rsidR="0081562C" w:rsidRPr="0081562C" w:rsidRDefault="0081562C" w:rsidP="00930B82">
            <w:pPr>
              <w:pStyle w:val="Akapitzlist"/>
              <w:spacing w:after="0" w:line="240" w:lineRule="auto"/>
              <w:ind w:left="0"/>
              <w:rPr>
                <w:rFonts w:cs="Arial Narrow"/>
                <w:b/>
                <w:bCs/>
                <w:sz w:val="18"/>
                <w:szCs w:val="18"/>
                <w:lang w:val="pl-PL"/>
              </w:rPr>
            </w:pPr>
            <w:r w:rsidRPr="0081562C">
              <w:rPr>
                <w:rFonts w:cs="Arial Narrow"/>
                <w:b/>
                <w:bCs/>
                <w:sz w:val="18"/>
                <w:szCs w:val="18"/>
                <w:lang w:val="pl-PL"/>
              </w:rPr>
              <w:t>Interwencje w ramach CT 8:</w:t>
            </w:r>
          </w:p>
          <w:p w14:paraId="748DCB2E" w14:textId="77777777" w:rsidR="0081562C" w:rsidRPr="0081562C" w:rsidRDefault="0081562C" w:rsidP="00930B82">
            <w:pPr>
              <w:pStyle w:val="Akapitzlist"/>
              <w:spacing w:after="0" w:line="240" w:lineRule="auto"/>
              <w:ind w:left="0"/>
              <w:rPr>
                <w:rFonts w:cs="Arial Narrow"/>
                <w:sz w:val="18"/>
                <w:szCs w:val="18"/>
                <w:lang w:val="pl-PL"/>
              </w:rPr>
            </w:pPr>
            <w:r w:rsidRPr="0081562C">
              <w:rPr>
                <w:rFonts w:cs="Arial Narrow"/>
                <w:sz w:val="18"/>
                <w:szCs w:val="18"/>
                <w:lang w:val="pl-PL"/>
              </w:rPr>
              <w:t xml:space="preserve">1.3. Budowa podstaw konkurencyjności województw – działania tematyczne (horyzontalne): </w:t>
            </w:r>
          </w:p>
          <w:p w14:paraId="7EB89C1E" w14:textId="77777777" w:rsidR="0081562C" w:rsidRPr="0081562C" w:rsidRDefault="0081562C" w:rsidP="00930B82">
            <w:pPr>
              <w:pStyle w:val="Akapitzlist"/>
              <w:spacing w:after="0" w:line="240" w:lineRule="auto"/>
              <w:ind w:left="0"/>
              <w:rPr>
                <w:rFonts w:cs="Arial Narrow"/>
                <w:sz w:val="18"/>
                <w:szCs w:val="18"/>
                <w:lang w:val="pl-PL"/>
              </w:rPr>
            </w:pPr>
            <w:r w:rsidRPr="0081562C">
              <w:rPr>
                <w:rFonts w:cs="Arial Narrow"/>
                <w:sz w:val="18"/>
                <w:szCs w:val="18"/>
                <w:lang w:val="pl-PL"/>
              </w:rPr>
              <w:t xml:space="preserve">1.3.1. Rozwój kapitału intelektualnego w tym kapitału ludzkiego i społecznego </w:t>
            </w:r>
          </w:p>
          <w:p w14:paraId="0B4A2735" w14:textId="77777777" w:rsidR="0081562C" w:rsidRPr="0081562C" w:rsidRDefault="0081562C" w:rsidP="00930B82">
            <w:pPr>
              <w:pStyle w:val="Akapitzlist"/>
              <w:spacing w:after="0" w:line="240" w:lineRule="auto"/>
              <w:ind w:left="0"/>
              <w:rPr>
                <w:rFonts w:cs="Arial Narrow"/>
                <w:sz w:val="18"/>
                <w:szCs w:val="18"/>
                <w:lang w:val="pl-PL"/>
              </w:rPr>
            </w:pPr>
            <w:r w:rsidRPr="0081562C">
              <w:rPr>
                <w:rFonts w:cs="Arial Narrow"/>
                <w:sz w:val="18"/>
                <w:szCs w:val="18"/>
                <w:lang w:val="pl-PL"/>
              </w:rPr>
              <w:t xml:space="preserve">1.3.3. Zwiększanie możliwości wprowadzania rozwiązań innowacyjnych przez przedsiębiorstwa i instytucje regionalne </w:t>
            </w:r>
          </w:p>
          <w:p w14:paraId="36CEDCEB" w14:textId="77777777" w:rsidR="0081562C" w:rsidRPr="000D357E" w:rsidRDefault="0081562C" w:rsidP="00930B82">
            <w:pPr>
              <w:spacing w:after="0" w:line="240" w:lineRule="auto"/>
              <w:jc w:val="both"/>
              <w:rPr>
                <w:sz w:val="18"/>
                <w:szCs w:val="18"/>
              </w:rPr>
            </w:pPr>
            <w:r w:rsidRPr="000D357E">
              <w:rPr>
                <w:sz w:val="18"/>
                <w:szCs w:val="18"/>
              </w:rPr>
              <w:t>2.2. Wspieranie obszarów wiejskich o najniższym poziomie dostępu mieszkańców do dóbr i usług warunkujących możliwości rozwojowe</w:t>
            </w:r>
          </w:p>
          <w:p w14:paraId="38FDF3D8" w14:textId="77777777" w:rsidR="0081562C" w:rsidRPr="000D357E" w:rsidRDefault="0081562C" w:rsidP="00930B82">
            <w:pPr>
              <w:spacing w:after="0" w:line="240" w:lineRule="auto"/>
              <w:jc w:val="both"/>
              <w:rPr>
                <w:sz w:val="18"/>
                <w:szCs w:val="18"/>
              </w:rPr>
            </w:pPr>
            <w:r w:rsidRPr="000D357E">
              <w:rPr>
                <w:sz w:val="18"/>
                <w:szCs w:val="18"/>
              </w:rPr>
              <w:t>2.2.1. Usługi edukacyjne i szkoleniowe</w:t>
            </w:r>
          </w:p>
          <w:p w14:paraId="01808275" w14:textId="77777777" w:rsidR="0081562C" w:rsidRPr="000D357E" w:rsidRDefault="0081562C" w:rsidP="00930B82">
            <w:pPr>
              <w:pStyle w:val="Akapitzlist"/>
              <w:spacing w:after="0" w:line="240" w:lineRule="auto"/>
              <w:ind w:left="0"/>
              <w:rPr>
                <w:rFonts w:cs="Arial Narrow"/>
                <w:sz w:val="18"/>
                <w:szCs w:val="18"/>
              </w:rPr>
            </w:pPr>
          </w:p>
          <w:p w14:paraId="3A1985F1" w14:textId="77777777" w:rsidR="0081562C" w:rsidRPr="000D357E" w:rsidRDefault="0081562C" w:rsidP="00930B82">
            <w:pPr>
              <w:spacing w:after="0" w:line="240" w:lineRule="auto"/>
              <w:rPr>
                <w:sz w:val="18"/>
                <w:szCs w:val="18"/>
              </w:rPr>
            </w:pPr>
          </w:p>
        </w:tc>
      </w:tr>
      <w:tr w:rsidR="0081562C" w:rsidRPr="001C154E" w14:paraId="4B196356" w14:textId="77777777" w:rsidTr="00930B82">
        <w:trPr>
          <w:trHeight w:val="1239"/>
        </w:trPr>
        <w:tc>
          <w:tcPr>
            <w:tcW w:w="1560" w:type="dxa"/>
            <w:vMerge/>
          </w:tcPr>
          <w:p w14:paraId="6DC7A41F" w14:textId="77777777" w:rsidR="0081562C" w:rsidRPr="00961A7A" w:rsidRDefault="0081562C" w:rsidP="00930B82">
            <w:pPr>
              <w:spacing w:after="0" w:line="240" w:lineRule="auto"/>
              <w:ind w:left="-709"/>
            </w:pPr>
          </w:p>
        </w:tc>
        <w:tc>
          <w:tcPr>
            <w:tcW w:w="2127" w:type="dxa"/>
            <w:vMerge/>
          </w:tcPr>
          <w:p w14:paraId="1EF028E9" w14:textId="77777777" w:rsidR="0081562C" w:rsidRPr="00961A7A" w:rsidRDefault="0081562C" w:rsidP="00930B82">
            <w:pPr>
              <w:spacing w:after="0" w:line="240" w:lineRule="auto"/>
              <w:ind w:left="-709"/>
            </w:pPr>
          </w:p>
        </w:tc>
        <w:tc>
          <w:tcPr>
            <w:tcW w:w="1842" w:type="dxa"/>
            <w:vMerge/>
          </w:tcPr>
          <w:p w14:paraId="7E5E26DE" w14:textId="77777777" w:rsidR="0081562C" w:rsidRPr="00961A7A" w:rsidRDefault="0081562C" w:rsidP="00930B82">
            <w:pPr>
              <w:spacing w:after="0" w:line="240" w:lineRule="auto"/>
              <w:ind w:left="-709"/>
            </w:pPr>
          </w:p>
        </w:tc>
        <w:tc>
          <w:tcPr>
            <w:tcW w:w="2127" w:type="dxa"/>
            <w:vMerge/>
          </w:tcPr>
          <w:p w14:paraId="7D0603A3" w14:textId="77777777" w:rsidR="0081562C" w:rsidRPr="00961A7A" w:rsidRDefault="0081562C" w:rsidP="00930B82">
            <w:pPr>
              <w:spacing w:after="0" w:line="240" w:lineRule="auto"/>
              <w:ind w:left="-709"/>
            </w:pPr>
          </w:p>
        </w:tc>
        <w:tc>
          <w:tcPr>
            <w:tcW w:w="1842" w:type="dxa"/>
          </w:tcPr>
          <w:p w14:paraId="6AC6811E" w14:textId="77777777" w:rsidR="0081562C" w:rsidRPr="001C154E" w:rsidRDefault="0081562C" w:rsidP="00930B82">
            <w:pPr>
              <w:spacing w:after="0" w:line="240" w:lineRule="auto"/>
              <w:ind w:left="-709"/>
              <w:rPr>
                <w:sz w:val="18"/>
                <w:szCs w:val="18"/>
              </w:rPr>
            </w:pPr>
          </w:p>
          <w:p w14:paraId="5C54544F" w14:textId="77777777" w:rsidR="0081562C" w:rsidRPr="001C154E" w:rsidRDefault="0081562C" w:rsidP="00930B82">
            <w:pPr>
              <w:spacing w:after="0" w:line="240" w:lineRule="auto"/>
              <w:rPr>
                <w:sz w:val="18"/>
                <w:szCs w:val="18"/>
              </w:rPr>
            </w:pPr>
            <w:r w:rsidRPr="001C154E">
              <w:rPr>
                <w:rFonts w:cs="Arial Narrow"/>
                <w:i/>
                <w:iCs/>
                <w:sz w:val="18"/>
                <w:szCs w:val="18"/>
              </w:rPr>
              <w:t>Strategia Innowacyjności i Efektywności Gospodarki „Dynamiczna Polska 2020”</w:t>
            </w:r>
          </w:p>
        </w:tc>
        <w:tc>
          <w:tcPr>
            <w:tcW w:w="6237" w:type="dxa"/>
          </w:tcPr>
          <w:p w14:paraId="2A3330A5" w14:textId="77777777" w:rsidR="0081562C" w:rsidRPr="001C154E" w:rsidRDefault="0081562C" w:rsidP="00930B82">
            <w:pPr>
              <w:spacing w:after="0" w:line="240" w:lineRule="auto"/>
              <w:ind w:left="-709"/>
              <w:rPr>
                <w:sz w:val="18"/>
                <w:szCs w:val="18"/>
              </w:rPr>
            </w:pPr>
          </w:p>
          <w:p w14:paraId="08DDEA89" w14:textId="77777777" w:rsidR="0081562C" w:rsidRPr="0081562C" w:rsidRDefault="0081562C" w:rsidP="00930B82">
            <w:pPr>
              <w:pStyle w:val="Akapitzlist"/>
              <w:spacing w:after="0" w:line="240" w:lineRule="auto"/>
              <w:ind w:left="0"/>
              <w:rPr>
                <w:rFonts w:cs="Arial Narrow"/>
                <w:b/>
                <w:bCs/>
                <w:sz w:val="18"/>
                <w:szCs w:val="18"/>
                <w:lang w:val="pl-PL"/>
              </w:rPr>
            </w:pPr>
            <w:r w:rsidRPr="0081562C">
              <w:rPr>
                <w:rFonts w:cs="Arial Narrow"/>
                <w:b/>
                <w:bCs/>
                <w:sz w:val="18"/>
                <w:szCs w:val="18"/>
                <w:lang w:val="pl-PL"/>
              </w:rPr>
              <w:t>Interwencje w ramach CT 8:</w:t>
            </w:r>
          </w:p>
          <w:p w14:paraId="447B2CE9" w14:textId="77777777" w:rsidR="0081562C" w:rsidRPr="0081562C" w:rsidRDefault="0081562C" w:rsidP="00930B82">
            <w:pPr>
              <w:pStyle w:val="Akapitzlist"/>
              <w:spacing w:after="0" w:line="240" w:lineRule="auto"/>
              <w:ind w:left="0"/>
              <w:rPr>
                <w:rFonts w:cs="Arial Narrow"/>
                <w:sz w:val="18"/>
                <w:szCs w:val="18"/>
                <w:lang w:val="pl-PL"/>
              </w:rPr>
            </w:pPr>
            <w:r w:rsidRPr="0081562C">
              <w:rPr>
                <w:rFonts w:cs="Arial Narrow"/>
                <w:sz w:val="18"/>
                <w:szCs w:val="18"/>
                <w:lang w:val="pl-PL"/>
              </w:rPr>
              <w:t xml:space="preserve">Cel 2: Stymulowanie innowacyjności poprzez wzrost efektywności wiedzy i pracy: </w:t>
            </w:r>
          </w:p>
          <w:p w14:paraId="4476C7C0" w14:textId="77777777" w:rsidR="0081562C" w:rsidRPr="001C154E" w:rsidRDefault="0081562C" w:rsidP="00930B82">
            <w:pPr>
              <w:spacing w:after="0" w:line="240" w:lineRule="auto"/>
              <w:jc w:val="both"/>
              <w:rPr>
                <w:sz w:val="18"/>
                <w:szCs w:val="18"/>
              </w:rPr>
            </w:pPr>
            <w:r w:rsidRPr="001C154E">
              <w:rPr>
                <w:sz w:val="18"/>
                <w:szCs w:val="18"/>
              </w:rPr>
              <w:t>2.4. Kształtowanie kultury innowacyjnej oraz szersze  włączenie społeczeństwa w  proces myślenia kreatywnego i  tworzenia innowacji</w:t>
            </w:r>
          </w:p>
          <w:p w14:paraId="1BD9FA2D" w14:textId="77777777" w:rsidR="0081562C" w:rsidRPr="001C154E" w:rsidRDefault="0081562C" w:rsidP="00930B82">
            <w:pPr>
              <w:spacing w:after="0" w:line="240" w:lineRule="auto"/>
              <w:jc w:val="both"/>
              <w:rPr>
                <w:sz w:val="18"/>
                <w:szCs w:val="18"/>
              </w:rPr>
            </w:pPr>
            <w:r w:rsidRPr="001C154E">
              <w:rPr>
                <w:sz w:val="18"/>
                <w:szCs w:val="18"/>
              </w:rPr>
              <w:t xml:space="preserve">2.4.1. Kształtowanie postaw proinnowacyjnych przedsiębiorców, zwłaszcza </w:t>
            </w:r>
          </w:p>
          <w:p w14:paraId="145F59A1" w14:textId="77777777" w:rsidR="0081562C" w:rsidRPr="001C154E" w:rsidRDefault="0081562C" w:rsidP="00930B82">
            <w:pPr>
              <w:spacing w:after="0" w:line="240" w:lineRule="auto"/>
              <w:jc w:val="both"/>
              <w:rPr>
                <w:rFonts w:cs="Arial Narrow"/>
                <w:sz w:val="18"/>
                <w:szCs w:val="18"/>
              </w:rPr>
            </w:pPr>
            <w:r w:rsidRPr="001C154E">
              <w:rPr>
                <w:sz w:val="18"/>
                <w:szCs w:val="18"/>
              </w:rPr>
              <w:t>z sektora MŚP</w:t>
            </w:r>
          </w:p>
          <w:p w14:paraId="28FE41B1" w14:textId="77777777" w:rsidR="0081562C" w:rsidRPr="0081562C" w:rsidRDefault="0081562C" w:rsidP="00930B82">
            <w:pPr>
              <w:pStyle w:val="Akapitzlist"/>
              <w:spacing w:after="0" w:line="240" w:lineRule="auto"/>
              <w:ind w:left="0"/>
              <w:rPr>
                <w:rFonts w:cs="Arial Narrow"/>
                <w:sz w:val="18"/>
                <w:szCs w:val="18"/>
                <w:lang w:val="pl-PL"/>
              </w:rPr>
            </w:pPr>
            <w:r w:rsidRPr="0081562C">
              <w:rPr>
                <w:rFonts w:cs="Arial Narrow"/>
                <w:sz w:val="18"/>
                <w:szCs w:val="18"/>
                <w:lang w:val="pl-PL"/>
              </w:rPr>
              <w:t>2.5. Wspieranie rozwoju kadr dla innowacyjnej i efektywnej gospodarki</w:t>
            </w:r>
          </w:p>
          <w:p w14:paraId="3D2AF2BA" w14:textId="77777777" w:rsidR="0081562C" w:rsidRPr="0081562C" w:rsidRDefault="0081562C" w:rsidP="00930B82">
            <w:pPr>
              <w:pStyle w:val="Akapitzlist"/>
              <w:spacing w:after="0" w:line="240" w:lineRule="auto"/>
              <w:ind w:left="0"/>
              <w:rPr>
                <w:rFonts w:cs="Arial Narrow"/>
                <w:sz w:val="18"/>
                <w:szCs w:val="18"/>
                <w:lang w:val="pl-PL"/>
              </w:rPr>
            </w:pPr>
            <w:r w:rsidRPr="0081562C">
              <w:rPr>
                <w:rFonts w:cs="Arial Narrow"/>
                <w:sz w:val="18"/>
                <w:szCs w:val="18"/>
                <w:lang w:val="pl-PL"/>
              </w:rPr>
              <w:t>2.5.4. Zwiększanie umiejętności zarządczych przedsiębiorców, w szczególności sektora MŚP</w:t>
            </w:r>
          </w:p>
          <w:p w14:paraId="33AE91BA" w14:textId="77777777" w:rsidR="0081562C" w:rsidRPr="001C154E" w:rsidRDefault="0081562C" w:rsidP="00930B82">
            <w:pPr>
              <w:spacing w:after="0" w:line="240" w:lineRule="auto"/>
              <w:rPr>
                <w:sz w:val="18"/>
                <w:szCs w:val="18"/>
              </w:rPr>
            </w:pPr>
          </w:p>
        </w:tc>
      </w:tr>
      <w:tr w:rsidR="0081562C" w:rsidRPr="00961A7A" w14:paraId="08CE253B" w14:textId="77777777" w:rsidTr="00930B82">
        <w:trPr>
          <w:trHeight w:val="1239"/>
        </w:trPr>
        <w:tc>
          <w:tcPr>
            <w:tcW w:w="1560" w:type="dxa"/>
            <w:vMerge/>
          </w:tcPr>
          <w:p w14:paraId="2804C11F" w14:textId="77777777" w:rsidR="0081562C" w:rsidRPr="00961A7A" w:rsidRDefault="0081562C" w:rsidP="00930B82">
            <w:pPr>
              <w:spacing w:after="0" w:line="240" w:lineRule="auto"/>
              <w:ind w:left="-709"/>
            </w:pPr>
          </w:p>
        </w:tc>
        <w:tc>
          <w:tcPr>
            <w:tcW w:w="2127" w:type="dxa"/>
            <w:vMerge/>
          </w:tcPr>
          <w:p w14:paraId="597184CC" w14:textId="77777777" w:rsidR="0081562C" w:rsidRPr="00961A7A" w:rsidRDefault="0081562C" w:rsidP="00930B82">
            <w:pPr>
              <w:spacing w:after="0" w:line="240" w:lineRule="auto"/>
              <w:ind w:left="-709"/>
            </w:pPr>
          </w:p>
        </w:tc>
        <w:tc>
          <w:tcPr>
            <w:tcW w:w="1842" w:type="dxa"/>
            <w:vMerge/>
          </w:tcPr>
          <w:p w14:paraId="73006B56" w14:textId="77777777" w:rsidR="0081562C" w:rsidRPr="00961A7A" w:rsidRDefault="0081562C" w:rsidP="00930B82">
            <w:pPr>
              <w:spacing w:after="0" w:line="240" w:lineRule="auto"/>
              <w:ind w:left="-709"/>
            </w:pPr>
          </w:p>
        </w:tc>
        <w:tc>
          <w:tcPr>
            <w:tcW w:w="2127" w:type="dxa"/>
            <w:vMerge/>
          </w:tcPr>
          <w:p w14:paraId="7222AB4A" w14:textId="77777777" w:rsidR="0081562C" w:rsidRPr="00961A7A" w:rsidRDefault="0081562C" w:rsidP="00930B82">
            <w:pPr>
              <w:spacing w:after="0" w:line="240" w:lineRule="auto"/>
              <w:ind w:left="-709"/>
            </w:pPr>
          </w:p>
        </w:tc>
        <w:tc>
          <w:tcPr>
            <w:tcW w:w="1842" w:type="dxa"/>
          </w:tcPr>
          <w:p w14:paraId="37122933" w14:textId="77777777" w:rsidR="0081562C" w:rsidRPr="00961A7A" w:rsidRDefault="0081562C" w:rsidP="00930B82">
            <w:pPr>
              <w:spacing w:after="0" w:line="240" w:lineRule="auto"/>
              <w:ind w:left="-709"/>
            </w:pPr>
          </w:p>
          <w:p w14:paraId="4EC351FC" w14:textId="77777777" w:rsidR="0081562C" w:rsidRPr="00961A7A" w:rsidRDefault="0081562C" w:rsidP="00930B82">
            <w:pPr>
              <w:spacing w:after="0" w:line="240" w:lineRule="auto"/>
            </w:pPr>
            <w:r w:rsidRPr="00961A7A">
              <w:rPr>
                <w:rFonts w:cs="Arial Narrow"/>
                <w:i/>
                <w:iCs/>
                <w:sz w:val="18"/>
                <w:szCs w:val="18"/>
              </w:rPr>
              <w:t>Strategia Rozwoju Kapitału Ludzkiego;</w:t>
            </w:r>
          </w:p>
        </w:tc>
        <w:tc>
          <w:tcPr>
            <w:tcW w:w="6237" w:type="dxa"/>
          </w:tcPr>
          <w:p w14:paraId="362CFCD3" w14:textId="77777777" w:rsidR="0081562C" w:rsidRPr="00961A7A" w:rsidRDefault="0081562C" w:rsidP="00930B82">
            <w:pPr>
              <w:spacing w:after="0" w:line="240" w:lineRule="auto"/>
              <w:ind w:left="-709"/>
            </w:pPr>
          </w:p>
          <w:p w14:paraId="76EC010B" w14:textId="77777777" w:rsidR="0081562C" w:rsidRPr="0081562C" w:rsidRDefault="0081562C" w:rsidP="00930B82">
            <w:pPr>
              <w:pStyle w:val="Akapitzlist"/>
              <w:spacing w:after="0" w:line="240" w:lineRule="auto"/>
              <w:ind w:left="0"/>
              <w:rPr>
                <w:rFonts w:cs="Arial Narrow"/>
                <w:b/>
                <w:bCs/>
                <w:sz w:val="18"/>
                <w:szCs w:val="18"/>
                <w:lang w:val="pl-PL"/>
              </w:rPr>
            </w:pPr>
            <w:r w:rsidRPr="0081562C">
              <w:rPr>
                <w:rFonts w:cs="Arial Narrow"/>
                <w:b/>
                <w:bCs/>
                <w:sz w:val="18"/>
                <w:szCs w:val="18"/>
                <w:lang w:val="pl-PL"/>
              </w:rPr>
              <w:t>Interwencje w ramach CT 8:</w:t>
            </w:r>
          </w:p>
          <w:p w14:paraId="56F0ED65" w14:textId="77777777" w:rsidR="0081562C" w:rsidRPr="00961A7A" w:rsidRDefault="0081562C" w:rsidP="00930B82">
            <w:pPr>
              <w:spacing w:after="0" w:line="240" w:lineRule="auto"/>
              <w:rPr>
                <w:rFonts w:cs="Arial Narrow"/>
                <w:sz w:val="18"/>
                <w:szCs w:val="18"/>
              </w:rPr>
            </w:pPr>
            <w:r w:rsidRPr="00961A7A">
              <w:rPr>
                <w:rFonts w:cs="Arial Narrow"/>
                <w:sz w:val="18"/>
                <w:szCs w:val="18"/>
              </w:rPr>
              <w:t xml:space="preserve">Cel szczegółowy 1: Wzrost zatrudnienia </w:t>
            </w:r>
          </w:p>
          <w:p w14:paraId="73D012D5" w14:textId="77777777" w:rsidR="0081562C" w:rsidRPr="00961A7A" w:rsidRDefault="0081562C" w:rsidP="00930B82">
            <w:pPr>
              <w:spacing w:after="0" w:line="240" w:lineRule="auto"/>
              <w:rPr>
                <w:rFonts w:cs="Arial Narrow"/>
                <w:sz w:val="18"/>
                <w:szCs w:val="18"/>
              </w:rPr>
            </w:pPr>
            <w:r w:rsidRPr="00961A7A">
              <w:rPr>
                <w:rFonts w:cs="Arial Narrow"/>
                <w:sz w:val="18"/>
                <w:szCs w:val="18"/>
              </w:rPr>
              <w:t>Cel szczegółowy 2: Wydłużenie okresu aktywności zawodowej zapewnienie lepszej jakości funkcjonowania osób starszych</w:t>
            </w:r>
          </w:p>
          <w:p w14:paraId="106F58BD" w14:textId="77777777" w:rsidR="0081562C" w:rsidRPr="00704281" w:rsidRDefault="0081562C" w:rsidP="00930B82">
            <w:pPr>
              <w:spacing w:after="0" w:line="240" w:lineRule="auto"/>
              <w:rPr>
                <w:rFonts w:cs="Arial Narrow"/>
                <w:sz w:val="18"/>
                <w:szCs w:val="18"/>
              </w:rPr>
            </w:pPr>
            <w:r w:rsidRPr="00147666">
              <w:rPr>
                <w:rFonts w:cs="Arial Narrow"/>
                <w:sz w:val="18"/>
                <w:szCs w:val="18"/>
              </w:rPr>
              <w:t>Cel szczegółowy 5: Podniesienie poziomu kompetencji oraz kwalifikacji obywateli</w:t>
            </w:r>
          </w:p>
          <w:p w14:paraId="1AABF8BE" w14:textId="77777777" w:rsidR="0081562C" w:rsidRPr="00147666" w:rsidRDefault="0081562C" w:rsidP="00930B82">
            <w:pPr>
              <w:spacing w:line="100" w:lineRule="atLeast"/>
              <w:jc w:val="both"/>
              <w:rPr>
                <w:sz w:val="18"/>
                <w:szCs w:val="18"/>
              </w:rPr>
            </w:pPr>
            <w:r w:rsidRPr="00147666">
              <w:rPr>
                <w:sz w:val="18"/>
                <w:szCs w:val="18"/>
              </w:rPr>
              <w:t>Cel szczegółowy 4: Poprawa zdrowia obywateli oraz efektywności systemu opieki zdrowotnej</w:t>
            </w:r>
          </w:p>
          <w:p w14:paraId="52725FB3" w14:textId="77777777" w:rsidR="0081562C" w:rsidRPr="00961A7A" w:rsidRDefault="0081562C" w:rsidP="00930B82">
            <w:pPr>
              <w:spacing w:after="0" w:line="240" w:lineRule="auto"/>
            </w:pPr>
          </w:p>
        </w:tc>
      </w:tr>
      <w:tr w:rsidR="0081562C" w:rsidRPr="00CB6F0D" w14:paraId="49190CD2" w14:textId="77777777" w:rsidTr="00930B82">
        <w:trPr>
          <w:trHeight w:val="850"/>
        </w:trPr>
        <w:tc>
          <w:tcPr>
            <w:tcW w:w="1560" w:type="dxa"/>
            <w:vMerge/>
          </w:tcPr>
          <w:p w14:paraId="6776FBAF" w14:textId="77777777" w:rsidR="0081562C" w:rsidRPr="00961A7A" w:rsidRDefault="0081562C" w:rsidP="00930B82">
            <w:pPr>
              <w:spacing w:after="0" w:line="240" w:lineRule="auto"/>
              <w:ind w:left="-709"/>
            </w:pPr>
          </w:p>
        </w:tc>
        <w:tc>
          <w:tcPr>
            <w:tcW w:w="2127" w:type="dxa"/>
            <w:vMerge/>
          </w:tcPr>
          <w:p w14:paraId="5AA24BB4" w14:textId="77777777" w:rsidR="0081562C" w:rsidRPr="00961A7A" w:rsidRDefault="0081562C" w:rsidP="00930B82">
            <w:pPr>
              <w:spacing w:after="0" w:line="240" w:lineRule="auto"/>
              <w:ind w:left="-709"/>
            </w:pPr>
          </w:p>
        </w:tc>
        <w:tc>
          <w:tcPr>
            <w:tcW w:w="1842" w:type="dxa"/>
            <w:vMerge/>
          </w:tcPr>
          <w:p w14:paraId="1F3F1E25" w14:textId="77777777" w:rsidR="0081562C" w:rsidRPr="00961A7A" w:rsidRDefault="0081562C" w:rsidP="00930B82">
            <w:pPr>
              <w:spacing w:after="0" w:line="240" w:lineRule="auto"/>
              <w:ind w:left="-709"/>
            </w:pPr>
          </w:p>
        </w:tc>
        <w:tc>
          <w:tcPr>
            <w:tcW w:w="2127" w:type="dxa"/>
            <w:vMerge/>
          </w:tcPr>
          <w:p w14:paraId="53743E8B" w14:textId="77777777" w:rsidR="0081562C" w:rsidRPr="00961A7A" w:rsidRDefault="0081562C" w:rsidP="00930B82">
            <w:pPr>
              <w:spacing w:after="0" w:line="240" w:lineRule="auto"/>
              <w:ind w:left="-709"/>
            </w:pPr>
          </w:p>
        </w:tc>
        <w:tc>
          <w:tcPr>
            <w:tcW w:w="1842" w:type="dxa"/>
          </w:tcPr>
          <w:p w14:paraId="2D9030D1" w14:textId="77777777" w:rsidR="0081562C" w:rsidRPr="00961A7A" w:rsidRDefault="0081562C" w:rsidP="00930B82">
            <w:pPr>
              <w:spacing w:after="0" w:line="240" w:lineRule="auto"/>
              <w:ind w:left="-709"/>
            </w:pPr>
          </w:p>
          <w:p w14:paraId="0FAD7EFF" w14:textId="77777777" w:rsidR="0081562C" w:rsidRPr="00961A7A" w:rsidRDefault="0081562C" w:rsidP="00930B82">
            <w:pPr>
              <w:spacing w:after="0" w:line="240" w:lineRule="auto"/>
            </w:pPr>
            <w:r w:rsidRPr="00961A7A">
              <w:rPr>
                <w:rFonts w:cs="Arial Narrow"/>
                <w:i/>
                <w:iCs/>
                <w:sz w:val="18"/>
                <w:szCs w:val="18"/>
              </w:rPr>
              <w:t>Strategia Zrównoważonego Rozwoju Wsi, Rolnictwa i Rybactwa</w:t>
            </w:r>
          </w:p>
        </w:tc>
        <w:tc>
          <w:tcPr>
            <w:tcW w:w="6237" w:type="dxa"/>
          </w:tcPr>
          <w:p w14:paraId="0DEDB18A" w14:textId="77777777" w:rsidR="0081562C" w:rsidRPr="00961A7A" w:rsidRDefault="0081562C" w:rsidP="00930B82">
            <w:pPr>
              <w:spacing w:after="0" w:line="240" w:lineRule="auto"/>
              <w:ind w:left="-709"/>
            </w:pPr>
          </w:p>
          <w:p w14:paraId="72C0B7BF" w14:textId="77777777" w:rsidR="0081562C" w:rsidRPr="0081562C" w:rsidRDefault="0081562C" w:rsidP="00930B82">
            <w:pPr>
              <w:pStyle w:val="Akapitzlist"/>
              <w:spacing w:after="0" w:line="240" w:lineRule="auto"/>
              <w:ind w:left="0"/>
              <w:rPr>
                <w:rFonts w:cs="Arial Narrow"/>
                <w:b/>
                <w:bCs/>
                <w:sz w:val="18"/>
                <w:szCs w:val="18"/>
                <w:lang w:val="pl-PL"/>
              </w:rPr>
            </w:pPr>
            <w:r w:rsidRPr="0081562C">
              <w:rPr>
                <w:rFonts w:cs="Arial Narrow"/>
                <w:b/>
                <w:bCs/>
                <w:sz w:val="18"/>
                <w:szCs w:val="18"/>
                <w:lang w:val="pl-PL"/>
              </w:rPr>
              <w:t>Interwencje w ramach CT 8:</w:t>
            </w:r>
          </w:p>
          <w:p w14:paraId="66561890" w14:textId="77777777" w:rsidR="0081562C" w:rsidRPr="00961A7A" w:rsidRDefault="0081562C" w:rsidP="00930B82">
            <w:pPr>
              <w:spacing w:after="0" w:line="240" w:lineRule="auto"/>
              <w:rPr>
                <w:rFonts w:cs="Arial Narrow"/>
                <w:sz w:val="18"/>
                <w:szCs w:val="18"/>
              </w:rPr>
            </w:pPr>
            <w:r w:rsidRPr="00961A7A">
              <w:rPr>
                <w:rFonts w:cs="Arial Narrow"/>
                <w:sz w:val="18"/>
                <w:szCs w:val="18"/>
              </w:rPr>
              <w:t xml:space="preserve">Cel ogólny: Poprawa jakości życia na obszarach wiejskich oraz efektywne wykorzystanie ich zasobów i potencjałów, w tym rolnictwa i rybactwa dla zrównoważonego rozwoju kraju </w:t>
            </w:r>
          </w:p>
          <w:p w14:paraId="0FF94806" w14:textId="77777777" w:rsidR="0081562C" w:rsidRPr="00961A7A" w:rsidRDefault="0081562C" w:rsidP="00930B82">
            <w:pPr>
              <w:spacing w:after="0" w:line="240" w:lineRule="auto"/>
              <w:rPr>
                <w:rFonts w:cs="Arial Narrow"/>
                <w:sz w:val="18"/>
                <w:szCs w:val="18"/>
              </w:rPr>
            </w:pPr>
            <w:r w:rsidRPr="00961A7A">
              <w:rPr>
                <w:rFonts w:cs="Arial Narrow"/>
                <w:sz w:val="18"/>
                <w:szCs w:val="18"/>
              </w:rPr>
              <w:t xml:space="preserve">Cel szczegółowy 1. Wzrost jakości kapitału ludzkiego, społecznego, zatrudnienia i przedsiębiorczości na obszarach wiejskich </w:t>
            </w:r>
          </w:p>
          <w:p w14:paraId="694CBD62" w14:textId="77777777" w:rsidR="0081562C" w:rsidRPr="00961A7A" w:rsidRDefault="0081562C" w:rsidP="00930B82">
            <w:pPr>
              <w:spacing w:after="0" w:line="240" w:lineRule="auto"/>
              <w:rPr>
                <w:rFonts w:cs="Arial Narrow"/>
                <w:sz w:val="18"/>
                <w:szCs w:val="18"/>
              </w:rPr>
            </w:pPr>
            <w:r w:rsidRPr="00961A7A">
              <w:rPr>
                <w:rFonts w:cs="Arial Narrow"/>
                <w:sz w:val="18"/>
                <w:szCs w:val="18"/>
              </w:rPr>
              <w:t xml:space="preserve">Priorytet 1.2. Zwiększenie zatrudnienia mieszkańców obszarów wiejskich bez konieczności zmiany miejsca zamieszkania </w:t>
            </w:r>
          </w:p>
          <w:p w14:paraId="400A4313" w14:textId="77777777" w:rsidR="0081562C" w:rsidRPr="00961A7A" w:rsidRDefault="0081562C" w:rsidP="00930B82">
            <w:pPr>
              <w:spacing w:after="0" w:line="240" w:lineRule="auto"/>
              <w:rPr>
                <w:rFonts w:cs="Arial Narrow"/>
                <w:sz w:val="18"/>
                <w:szCs w:val="18"/>
              </w:rPr>
            </w:pPr>
            <w:r w:rsidRPr="00961A7A">
              <w:rPr>
                <w:rFonts w:cs="Arial Narrow"/>
                <w:sz w:val="18"/>
                <w:szCs w:val="18"/>
              </w:rPr>
              <w:t xml:space="preserve">1.2.2. Rozwiązania prawne i systemowe na rynku pracy w zakresie ułatwiania i upowszechniania stosowania elastycznych form pracy </w:t>
            </w:r>
          </w:p>
          <w:p w14:paraId="64BC0E03" w14:textId="77777777" w:rsidR="0081562C" w:rsidRPr="00961A7A" w:rsidRDefault="0081562C" w:rsidP="00930B82">
            <w:pPr>
              <w:spacing w:after="0" w:line="240" w:lineRule="auto"/>
              <w:rPr>
                <w:rFonts w:cs="Arial Narrow"/>
                <w:sz w:val="18"/>
                <w:szCs w:val="18"/>
              </w:rPr>
            </w:pPr>
            <w:r w:rsidRPr="00961A7A">
              <w:rPr>
                <w:rFonts w:cs="Arial Narrow"/>
                <w:sz w:val="18"/>
                <w:szCs w:val="18"/>
              </w:rPr>
              <w:t xml:space="preserve">1.2.3. Zwiększenie wykorzystania i promocja elastycznych form zatrudnienia przez pracodawców </w:t>
            </w:r>
          </w:p>
          <w:p w14:paraId="1D726853" w14:textId="77777777" w:rsidR="0081562C" w:rsidRPr="00CB6F0D" w:rsidRDefault="0081562C" w:rsidP="00930B82">
            <w:pPr>
              <w:spacing w:after="0" w:line="240" w:lineRule="auto"/>
              <w:rPr>
                <w:rFonts w:cs="Arial Narrow"/>
                <w:sz w:val="18"/>
                <w:szCs w:val="18"/>
              </w:rPr>
            </w:pPr>
            <w:r w:rsidRPr="00961A7A">
              <w:rPr>
                <w:rFonts w:cs="Arial Narrow"/>
                <w:sz w:val="18"/>
                <w:szCs w:val="18"/>
              </w:rPr>
              <w:t xml:space="preserve">1.2.4. Zwiększenie dostępu do usług opieki nad dzieckiem </w:t>
            </w:r>
          </w:p>
        </w:tc>
      </w:tr>
      <w:tr w:rsidR="0081562C" w:rsidRPr="00CB6F0D" w14:paraId="2CB45DCD" w14:textId="77777777" w:rsidTr="00930B82">
        <w:trPr>
          <w:trHeight w:val="1239"/>
        </w:trPr>
        <w:tc>
          <w:tcPr>
            <w:tcW w:w="1560" w:type="dxa"/>
            <w:vMerge/>
          </w:tcPr>
          <w:p w14:paraId="610DB7DE" w14:textId="77777777" w:rsidR="0081562C" w:rsidRPr="00961A7A" w:rsidRDefault="0081562C" w:rsidP="00930B82">
            <w:pPr>
              <w:spacing w:after="0" w:line="240" w:lineRule="auto"/>
              <w:ind w:left="-709"/>
            </w:pPr>
          </w:p>
        </w:tc>
        <w:tc>
          <w:tcPr>
            <w:tcW w:w="2127" w:type="dxa"/>
            <w:vMerge/>
          </w:tcPr>
          <w:p w14:paraId="6653A8D9" w14:textId="77777777" w:rsidR="0081562C" w:rsidRPr="00961A7A" w:rsidRDefault="0081562C" w:rsidP="00930B82">
            <w:pPr>
              <w:spacing w:after="0" w:line="240" w:lineRule="auto"/>
              <w:ind w:left="-709"/>
            </w:pPr>
          </w:p>
        </w:tc>
        <w:tc>
          <w:tcPr>
            <w:tcW w:w="1842" w:type="dxa"/>
            <w:vMerge/>
          </w:tcPr>
          <w:p w14:paraId="32816792" w14:textId="77777777" w:rsidR="0081562C" w:rsidRPr="00961A7A" w:rsidRDefault="0081562C" w:rsidP="00930B82">
            <w:pPr>
              <w:spacing w:after="0" w:line="240" w:lineRule="auto"/>
              <w:ind w:left="-709"/>
            </w:pPr>
          </w:p>
        </w:tc>
        <w:tc>
          <w:tcPr>
            <w:tcW w:w="2127" w:type="dxa"/>
            <w:vMerge/>
          </w:tcPr>
          <w:p w14:paraId="296F249B" w14:textId="77777777" w:rsidR="0081562C" w:rsidRPr="00961A7A" w:rsidRDefault="0081562C" w:rsidP="00930B82">
            <w:pPr>
              <w:spacing w:after="0" w:line="240" w:lineRule="auto"/>
              <w:ind w:left="-709"/>
            </w:pPr>
          </w:p>
        </w:tc>
        <w:tc>
          <w:tcPr>
            <w:tcW w:w="1842" w:type="dxa"/>
          </w:tcPr>
          <w:p w14:paraId="27DC1C9C" w14:textId="77777777" w:rsidR="0081562C" w:rsidRPr="00961A7A" w:rsidRDefault="0081562C" w:rsidP="00930B82">
            <w:pPr>
              <w:spacing w:after="0" w:line="240" w:lineRule="auto"/>
              <w:ind w:left="-709"/>
            </w:pPr>
          </w:p>
          <w:p w14:paraId="42425F65" w14:textId="77777777" w:rsidR="0081562C" w:rsidRPr="00961A7A" w:rsidRDefault="0081562C" w:rsidP="00930B82">
            <w:pPr>
              <w:spacing w:after="0" w:line="240" w:lineRule="auto"/>
            </w:pPr>
            <w:r w:rsidRPr="00961A7A">
              <w:rPr>
                <w:rFonts w:cs="Arial Narrow"/>
                <w:i/>
                <w:iCs/>
                <w:sz w:val="18"/>
                <w:szCs w:val="18"/>
              </w:rPr>
              <w:t>Strategia Rozwoju Województwa Łódzkiego 2020;</w:t>
            </w:r>
          </w:p>
        </w:tc>
        <w:tc>
          <w:tcPr>
            <w:tcW w:w="6237" w:type="dxa"/>
          </w:tcPr>
          <w:p w14:paraId="07526D8D" w14:textId="77777777" w:rsidR="0081562C" w:rsidRPr="00961A7A" w:rsidRDefault="0081562C" w:rsidP="00930B82">
            <w:pPr>
              <w:spacing w:after="0" w:line="240" w:lineRule="auto"/>
              <w:ind w:left="-709"/>
            </w:pPr>
          </w:p>
          <w:p w14:paraId="0041751F" w14:textId="77777777" w:rsidR="0081562C" w:rsidRPr="0081562C" w:rsidRDefault="0081562C" w:rsidP="00930B82">
            <w:pPr>
              <w:pStyle w:val="Akapitzlist"/>
              <w:spacing w:after="0" w:line="240" w:lineRule="auto"/>
              <w:ind w:left="0"/>
              <w:rPr>
                <w:rFonts w:cs="Arial Narrow"/>
                <w:b/>
                <w:bCs/>
                <w:sz w:val="18"/>
                <w:szCs w:val="18"/>
                <w:lang w:val="pl-PL"/>
              </w:rPr>
            </w:pPr>
            <w:r w:rsidRPr="0081562C">
              <w:rPr>
                <w:rFonts w:cs="Arial Narrow"/>
                <w:b/>
                <w:bCs/>
                <w:sz w:val="18"/>
                <w:szCs w:val="18"/>
                <w:lang w:val="pl-PL"/>
              </w:rPr>
              <w:t>Interwencje w ramach CT 8:</w:t>
            </w:r>
          </w:p>
          <w:p w14:paraId="6A36D0E5" w14:textId="77777777" w:rsidR="0081562C" w:rsidRPr="00961A7A" w:rsidRDefault="0081562C" w:rsidP="00930B82">
            <w:pPr>
              <w:spacing w:after="0" w:line="240" w:lineRule="auto"/>
              <w:rPr>
                <w:rFonts w:cs="Arial Narrow"/>
                <w:sz w:val="18"/>
                <w:szCs w:val="18"/>
              </w:rPr>
            </w:pPr>
            <w:r w:rsidRPr="00961A7A">
              <w:rPr>
                <w:rFonts w:cs="Arial Narrow"/>
                <w:sz w:val="18"/>
                <w:szCs w:val="18"/>
              </w:rPr>
              <w:t>Cel operacyjny 2. Nowoczesny kapitał ludzki i rynek pracy</w:t>
            </w:r>
          </w:p>
          <w:p w14:paraId="53F8C898" w14:textId="77777777" w:rsidR="0081562C" w:rsidRPr="00961A7A" w:rsidRDefault="0081562C" w:rsidP="00930B82">
            <w:pPr>
              <w:spacing w:after="0" w:line="240" w:lineRule="auto"/>
              <w:rPr>
                <w:rFonts w:cs="Arial Narrow"/>
                <w:sz w:val="18"/>
                <w:szCs w:val="18"/>
              </w:rPr>
            </w:pPr>
            <w:r w:rsidRPr="00961A7A">
              <w:rPr>
                <w:rFonts w:cs="Arial Narrow"/>
                <w:sz w:val="18"/>
                <w:szCs w:val="18"/>
              </w:rPr>
              <w:t>2.1. Kształtowanie i rozwój kadr dla gospodarki innowacyjnej</w:t>
            </w:r>
          </w:p>
          <w:p w14:paraId="0A344A8F" w14:textId="77777777" w:rsidR="0081562C" w:rsidRPr="00961A7A" w:rsidRDefault="0081562C" w:rsidP="00930B82">
            <w:pPr>
              <w:spacing w:after="0" w:line="240" w:lineRule="auto"/>
              <w:rPr>
                <w:rFonts w:cs="Arial Narrow"/>
                <w:sz w:val="18"/>
                <w:szCs w:val="18"/>
              </w:rPr>
            </w:pPr>
            <w:r w:rsidRPr="00961A7A">
              <w:rPr>
                <w:rFonts w:cs="Arial Narrow"/>
                <w:sz w:val="18"/>
                <w:szCs w:val="18"/>
              </w:rPr>
              <w:t>2.2. Kształtowanie aktywnych postaw na rynku pracy</w:t>
            </w:r>
          </w:p>
          <w:p w14:paraId="131D138A" w14:textId="77777777" w:rsidR="0081562C" w:rsidRPr="00961A7A" w:rsidRDefault="0081562C" w:rsidP="00930B82">
            <w:pPr>
              <w:spacing w:after="0" w:line="240" w:lineRule="auto"/>
              <w:rPr>
                <w:rFonts w:cs="Arial Narrow"/>
                <w:sz w:val="18"/>
                <w:szCs w:val="18"/>
              </w:rPr>
            </w:pPr>
            <w:r w:rsidRPr="00961A7A">
              <w:rPr>
                <w:rFonts w:cs="Arial Narrow"/>
                <w:sz w:val="18"/>
                <w:szCs w:val="18"/>
              </w:rPr>
              <w:t>2.2.1 aktywizacja zawodowa ludności</w:t>
            </w:r>
          </w:p>
          <w:p w14:paraId="5D834277" w14:textId="77777777" w:rsidR="0081562C" w:rsidRPr="00961A7A" w:rsidRDefault="0081562C" w:rsidP="00930B82">
            <w:pPr>
              <w:spacing w:after="0" w:line="240" w:lineRule="auto"/>
              <w:rPr>
                <w:rFonts w:cs="Arial Narrow"/>
                <w:sz w:val="18"/>
                <w:szCs w:val="18"/>
              </w:rPr>
            </w:pPr>
            <w:r w:rsidRPr="00961A7A">
              <w:rPr>
                <w:rFonts w:cs="Arial Narrow"/>
                <w:sz w:val="18"/>
                <w:szCs w:val="18"/>
              </w:rPr>
              <w:t>2.2.2 upowszechnianie modelu „silver economy”</w:t>
            </w:r>
          </w:p>
          <w:p w14:paraId="0F99A4F4" w14:textId="77777777" w:rsidR="0081562C" w:rsidRPr="00961A7A" w:rsidRDefault="0081562C" w:rsidP="00930B82">
            <w:pPr>
              <w:spacing w:after="0" w:line="240" w:lineRule="auto"/>
              <w:rPr>
                <w:rFonts w:cs="Arial Narrow"/>
                <w:sz w:val="18"/>
                <w:szCs w:val="18"/>
              </w:rPr>
            </w:pPr>
            <w:r w:rsidRPr="00961A7A">
              <w:rPr>
                <w:rFonts w:cs="Arial Narrow"/>
                <w:sz w:val="18"/>
                <w:szCs w:val="18"/>
              </w:rPr>
              <w:t>Cel operacyjny 5. Wysoki standard i dostęp do usług publicznych</w:t>
            </w:r>
          </w:p>
          <w:p w14:paraId="1459D054" w14:textId="77777777" w:rsidR="0081562C" w:rsidRPr="00961A7A" w:rsidRDefault="0081562C" w:rsidP="00930B82">
            <w:pPr>
              <w:spacing w:after="0" w:line="240" w:lineRule="auto"/>
              <w:rPr>
                <w:rFonts w:cs="Arial Narrow"/>
                <w:sz w:val="18"/>
                <w:szCs w:val="18"/>
              </w:rPr>
            </w:pPr>
            <w:r w:rsidRPr="00961A7A">
              <w:rPr>
                <w:rFonts w:cs="Arial Narrow"/>
                <w:sz w:val="18"/>
                <w:szCs w:val="18"/>
              </w:rPr>
              <w:t>5.2. Rozwój usług i poprawa dostępu do sektora ochrony zdrowia, pomocy społecznej oraz pieczy zastępczej</w:t>
            </w:r>
          </w:p>
          <w:p w14:paraId="5499D605" w14:textId="77777777" w:rsidR="0081562C" w:rsidRPr="00CB6F0D" w:rsidRDefault="0081562C" w:rsidP="00930B82">
            <w:pPr>
              <w:spacing w:after="0" w:line="240" w:lineRule="auto"/>
              <w:rPr>
                <w:rFonts w:cs="Arial Narrow"/>
                <w:sz w:val="18"/>
                <w:szCs w:val="18"/>
              </w:rPr>
            </w:pPr>
            <w:r w:rsidRPr="00961A7A">
              <w:rPr>
                <w:rFonts w:cs="Arial Narrow"/>
                <w:sz w:val="18"/>
                <w:szCs w:val="18"/>
              </w:rPr>
              <w:t>5.2.2. rozwój usług i programów profilaktyki zdrowotnej oraz innych z zakresu pomocy społecznej i pieczy zastępczej</w:t>
            </w:r>
          </w:p>
        </w:tc>
      </w:tr>
      <w:tr w:rsidR="0081562C" w:rsidRPr="00CB6F0D" w14:paraId="5C1A80DF" w14:textId="77777777" w:rsidTr="00930B82">
        <w:trPr>
          <w:trHeight w:val="1239"/>
        </w:trPr>
        <w:tc>
          <w:tcPr>
            <w:tcW w:w="1560" w:type="dxa"/>
            <w:vMerge/>
          </w:tcPr>
          <w:p w14:paraId="1E7F4F1A" w14:textId="77777777" w:rsidR="0081562C" w:rsidRPr="00961A7A" w:rsidRDefault="0081562C" w:rsidP="00930B82">
            <w:pPr>
              <w:spacing w:after="0" w:line="240" w:lineRule="auto"/>
              <w:ind w:left="-709"/>
            </w:pPr>
          </w:p>
        </w:tc>
        <w:tc>
          <w:tcPr>
            <w:tcW w:w="2127" w:type="dxa"/>
            <w:vMerge/>
          </w:tcPr>
          <w:p w14:paraId="150A52D1" w14:textId="77777777" w:rsidR="0081562C" w:rsidRPr="00961A7A" w:rsidRDefault="0081562C" w:rsidP="00930B82">
            <w:pPr>
              <w:spacing w:after="0" w:line="240" w:lineRule="auto"/>
              <w:ind w:left="-709"/>
            </w:pPr>
          </w:p>
        </w:tc>
        <w:tc>
          <w:tcPr>
            <w:tcW w:w="1842" w:type="dxa"/>
            <w:vMerge/>
          </w:tcPr>
          <w:p w14:paraId="4817E282" w14:textId="77777777" w:rsidR="0081562C" w:rsidRPr="00961A7A" w:rsidRDefault="0081562C" w:rsidP="00930B82">
            <w:pPr>
              <w:spacing w:after="0" w:line="240" w:lineRule="auto"/>
              <w:ind w:left="-709"/>
            </w:pPr>
          </w:p>
        </w:tc>
        <w:tc>
          <w:tcPr>
            <w:tcW w:w="2127" w:type="dxa"/>
            <w:vMerge/>
          </w:tcPr>
          <w:p w14:paraId="5759731C" w14:textId="77777777" w:rsidR="0081562C" w:rsidRPr="00961A7A" w:rsidRDefault="0081562C" w:rsidP="00930B82">
            <w:pPr>
              <w:spacing w:after="0" w:line="240" w:lineRule="auto"/>
              <w:ind w:left="-709"/>
            </w:pPr>
          </w:p>
        </w:tc>
        <w:tc>
          <w:tcPr>
            <w:tcW w:w="1842" w:type="dxa"/>
          </w:tcPr>
          <w:p w14:paraId="1DA1E9DE" w14:textId="77777777" w:rsidR="0081562C" w:rsidRPr="00961A7A" w:rsidRDefault="0081562C" w:rsidP="00930B82">
            <w:pPr>
              <w:spacing w:after="0" w:line="240" w:lineRule="auto"/>
              <w:ind w:left="-709"/>
            </w:pPr>
          </w:p>
          <w:p w14:paraId="6795A451" w14:textId="77777777" w:rsidR="0081562C" w:rsidRPr="00961A7A" w:rsidRDefault="0081562C" w:rsidP="00930B82">
            <w:pPr>
              <w:spacing w:after="0" w:line="240" w:lineRule="auto"/>
              <w:rPr>
                <w:rFonts w:cs="Arial Narrow"/>
                <w:i/>
                <w:iCs/>
                <w:sz w:val="18"/>
                <w:szCs w:val="18"/>
              </w:rPr>
            </w:pPr>
            <w:r w:rsidRPr="00961A7A">
              <w:rPr>
                <w:rFonts w:cs="Arial Narrow"/>
                <w:i/>
                <w:iCs/>
                <w:sz w:val="18"/>
                <w:szCs w:val="18"/>
              </w:rPr>
              <w:t>Plan przeciwdziałania depopulacji w województwie łódzkim Rodzina – Dzieci – Praca</w:t>
            </w:r>
          </w:p>
          <w:p w14:paraId="72CD99E1" w14:textId="77777777" w:rsidR="0081562C" w:rsidRPr="00961A7A" w:rsidRDefault="0081562C" w:rsidP="00930B82">
            <w:pPr>
              <w:spacing w:after="0" w:line="240" w:lineRule="auto"/>
            </w:pPr>
          </w:p>
        </w:tc>
        <w:tc>
          <w:tcPr>
            <w:tcW w:w="6237" w:type="dxa"/>
          </w:tcPr>
          <w:p w14:paraId="54954080" w14:textId="77777777" w:rsidR="0081562C" w:rsidRPr="00961A7A" w:rsidRDefault="0081562C" w:rsidP="00930B82">
            <w:pPr>
              <w:spacing w:after="0" w:line="240" w:lineRule="auto"/>
              <w:ind w:left="-709"/>
            </w:pPr>
          </w:p>
          <w:p w14:paraId="7CD860C3" w14:textId="77777777" w:rsidR="0081562C" w:rsidRPr="0081562C" w:rsidRDefault="0081562C" w:rsidP="00930B82">
            <w:pPr>
              <w:pStyle w:val="Akapitzlist"/>
              <w:spacing w:after="0" w:line="240" w:lineRule="auto"/>
              <w:ind w:left="0"/>
              <w:rPr>
                <w:rFonts w:cs="Arial Narrow"/>
                <w:b/>
                <w:bCs/>
                <w:sz w:val="18"/>
                <w:szCs w:val="18"/>
                <w:lang w:val="pl-PL"/>
              </w:rPr>
            </w:pPr>
            <w:r w:rsidRPr="0081562C">
              <w:rPr>
                <w:rFonts w:cs="Arial Narrow"/>
                <w:b/>
                <w:bCs/>
                <w:sz w:val="18"/>
                <w:szCs w:val="18"/>
                <w:lang w:val="pl-PL"/>
              </w:rPr>
              <w:t>Interwencje w ramach CT 8:</w:t>
            </w:r>
          </w:p>
          <w:p w14:paraId="1405191F" w14:textId="77777777" w:rsidR="0081562C" w:rsidRPr="00961A7A" w:rsidRDefault="0081562C" w:rsidP="00930B82">
            <w:pPr>
              <w:spacing w:after="0" w:line="240" w:lineRule="auto"/>
              <w:rPr>
                <w:rFonts w:cs="Arial Narrow"/>
                <w:sz w:val="18"/>
                <w:szCs w:val="18"/>
              </w:rPr>
            </w:pPr>
            <w:r w:rsidRPr="00961A7A">
              <w:rPr>
                <w:rFonts w:cs="Arial Narrow"/>
                <w:sz w:val="18"/>
                <w:szCs w:val="18"/>
              </w:rPr>
              <w:t>Cele szczegółowe dla osób młodych:</w:t>
            </w:r>
          </w:p>
          <w:p w14:paraId="22A16C8A" w14:textId="77777777" w:rsidR="0081562C" w:rsidRPr="00961A7A" w:rsidRDefault="0081562C" w:rsidP="00930B82">
            <w:pPr>
              <w:spacing w:after="0" w:line="240" w:lineRule="auto"/>
              <w:rPr>
                <w:rFonts w:cs="Arial Narrow"/>
                <w:sz w:val="18"/>
                <w:szCs w:val="18"/>
              </w:rPr>
            </w:pPr>
            <w:r w:rsidRPr="00961A7A">
              <w:rPr>
                <w:rFonts w:cs="Arial Narrow"/>
                <w:sz w:val="18"/>
                <w:szCs w:val="18"/>
              </w:rPr>
              <w:t>2. Szeroki dostęp do żłobków, przedszkoli i innych form wychowania przedszkolnego (edukacji przedszkolnej) prowadzący do utrzymania miejsc pracy/powrotu rodziców - opiekunów na rynek pracy.</w:t>
            </w:r>
          </w:p>
          <w:p w14:paraId="25CDBF67" w14:textId="77777777" w:rsidR="0081562C" w:rsidRPr="00961A7A" w:rsidRDefault="0081562C" w:rsidP="00930B82">
            <w:pPr>
              <w:spacing w:after="0" w:line="240" w:lineRule="auto"/>
              <w:rPr>
                <w:rFonts w:cs="Arial Narrow"/>
                <w:sz w:val="18"/>
                <w:szCs w:val="18"/>
              </w:rPr>
            </w:pPr>
            <w:r w:rsidRPr="00961A7A">
              <w:rPr>
                <w:rFonts w:cs="Arial Narrow"/>
                <w:sz w:val="18"/>
                <w:szCs w:val="18"/>
              </w:rPr>
              <w:t xml:space="preserve">4. Aktywizacja zawodowa kobiet/osób powracających na rynek pracy po przerwie związanej z wychowywaniem dzieci lub opieką nad osobami zależnymi. </w:t>
            </w:r>
          </w:p>
          <w:p w14:paraId="6134A104" w14:textId="77777777" w:rsidR="0081562C" w:rsidRPr="00961A7A" w:rsidRDefault="0081562C" w:rsidP="00930B82">
            <w:pPr>
              <w:spacing w:after="0" w:line="240" w:lineRule="auto"/>
              <w:rPr>
                <w:rFonts w:cs="Arial Narrow"/>
                <w:sz w:val="18"/>
                <w:szCs w:val="18"/>
              </w:rPr>
            </w:pPr>
            <w:r w:rsidRPr="00961A7A">
              <w:rPr>
                <w:rFonts w:cs="Arial Narrow"/>
                <w:sz w:val="18"/>
                <w:szCs w:val="18"/>
              </w:rPr>
              <w:t xml:space="preserve">5. Wysoka atrakcyjność zatrudniania osób z grup defaworyzowanych (kobiety/młode matki/osoby niepełnosprawne) dla potencjalnego pracodawcy. </w:t>
            </w:r>
          </w:p>
          <w:p w14:paraId="3B12050C" w14:textId="77777777" w:rsidR="0081562C" w:rsidRPr="00961A7A" w:rsidRDefault="0081562C" w:rsidP="00930B82">
            <w:pPr>
              <w:spacing w:after="0" w:line="240" w:lineRule="auto"/>
              <w:rPr>
                <w:rFonts w:cs="Arial Narrow"/>
                <w:sz w:val="18"/>
                <w:szCs w:val="18"/>
              </w:rPr>
            </w:pPr>
            <w:r w:rsidRPr="00961A7A">
              <w:rPr>
                <w:rFonts w:cs="Arial Narrow"/>
                <w:sz w:val="18"/>
                <w:szCs w:val="18"/>
              </w:rPr>
              <w:t>6. Dostępność i atrakcyjność miejsc pracy w regionie, sprzyjające warunki dla napływu ludności do województwa łódzkiego.</w:t>
            </w:r>
          </w:p>
          <w:p w14:paraId="3D587B18" w14:textId="77777777" w:rsidR="0081562C" w:rsidRPr="00961A7A" w:rsidRDefault="0081562C" w:rsidP="00930B82">
            <w:pPr>
              <w:spacing w:after="0" w:line="240" w:lineRule="auto"/>
              <w:rPr>
                <w:rFonts w:cs="Arial Narrow"/>
                <w:sz w:val="18"/>
                <w:szCs w:val="18"/>
              </w:rPr>
            </w:pPr>
            <w:r w:rsidRPr="00961A7A">
              <w:rPr>
                <w:rFonts w:cs="Arial Narrow"/>
                <w:sz w:val="18"/>
                <w:szCs w:val="18"/>
              </w:rPr>
              <w:t xml:space="preserve">8. Wspieranie rodzin w zakresie godzenia ról zawodowych i prywatnych oraz równości kobiet i mężczyzn. </w:t>
            </w:r>
          </w:p>
          <w:p w14:paraId="06772A7A" w14:textId="77777777" w:rsidR="0081562C" w:rsidRDefault="0081562C" w:rsidP="00930B82">
            <w:pPr>
              <w:spacing w:after="0" w:line="240" w:lineRule="auto"/>
              <w:rPr>
                <w:rFonts w:cs="Arial Narrow"/>
                <w:sz w:val="18"/>
                <w:szCs w:val="18"/>
              </w:rPr>
            </w:pPr>
            <w:r w:rsidRPr="00961A7A">
              <w:rPr>
                <w:rFonts w:cs="Arial Narrow"/>
                <w:sz w:val="18"/>
                <w:szCs w:val="18"/>
              </w:rPr>
              <w:t>14. Zdrowi mieszkańcy województwa świadomi promocji zdrowia i profilaktyki chorób.</w:t>
            </w:r>
          </w:p>
          <w:p w14:paraId="24A54D3C" w14:textId="77777777" w:rsidR="0081562C" w:rsidRPr="00961A7A" w:rsidRDefault="0081562C" w:rsidP="00930B82">
            <w:pPr>
              <w:spacing w:after="0" w:line="240" w:lineRule="auto"/>
              <w:rPr>
                <w:rFonts w:cs="Arial Narrow"/>
                <w:sz w:val="18"/>
                <w:szCs w:val="18"/>
              </w:rPr>
            </w:pPr>
          </w:p>
          <w:p w14:paraId="7490B223" w14:textId="77777777" w:rsidR="0081562C" w:rsidRPr="0081562C" w:rsidRDefault="0081562C" w:rsidP="00930B82">
            <w:pPr>
              <w:pStyle w:val="Akapitzlist"/>
              <w:spacing w:after="0" w:line="240" w:lineRule="auto"/>
              <w:ind w:left="0"/>
              <w:rPr>
                <w:rFonts w:cs="Arial Narrow"/>
                <w:sz w:val="18"/>
                <w:szCs w:val="18"/>
                <w:lang w:val="pl-PL"/>
              </w:rPr>
            </w:pPr>
            <w:r w:rsidRPr="0081562C">
              <w:rPr>
                <w:rFonts w:cs="Arial Narrow"/>
                <w:sz w:val="18"/>
                <w:szCs w:val="18"/>
                <w:lang w:val="pl-PL"/>
              </w:rPr>
              <w:t xml:space="preserve">Cele szczegółowe dla osób powyżej 45. roku życia oraz seniorów </w:t>
            </w:r>
          </w:p>
          <w:p w14:paraId="6E0EE385" w14:textId="77777777" w:rsidR="0081562C" w:rsidRPr="0081562C" w:rsidRDefault="0081562C" w:rsidP="00930B82">
            <w:pPr>
              <w:pStyle w:val="Akapitzlist"/>
              <w:spacing w:after="0" w:line="240" w:lineRule="auto"/>
              <w:ind w:left="0"/>
              <w:rPr>
                <w:rFonts w:cs="Arial Narrow"/>
                <w:sz w:val="18"/>
                <w:szCs w:val="18"/>
                <w:lang w:val="pl-PL"/>
              </w:rPr>
            </w:pPr>
            <w:r w:rsidRPr="0081562C">
              <w:rPr>
                <w:rFonts w:cs="Arial Narrow"/>
                <w:sz w:val="18"/>
                <w:szCs w:val="18"/>
                <w:lang w:val="pl-PL"/>
              </w:rPr>
              <w:t xml:space="preserve">1. Wysoka świadomość pracodawców w zakresie korzyści płynących z zatrudniania w szczególności osób powyżej 50. roku życia oraz niepełnosprawnych. </w:t>
            </w:r>
          </w:p>
          <w:p w14:paraId="4C3B5A6E" w14:textId="77777777" w:rsidR="0081562C" w:rsidRPr="0081562C" w:rsidRDefault="0081562C" w:rsidP="00930B82">
            <w:pPr>
              <w:pStyle w:val="Akapitzlist"/>
              <w:spacing w:after="0" w:line="240" w:lineRule="auto"/>
              <w:ind w:left="0"/>
              <w:rPr>
                <w:rFonts w:cs="Arial Narrow"/>
                <w:sz w:val="18"/>
                <w:szCs w:val="18"/>
                <w:lang w:val="pl-PL"/>
              </w:rPr>
            </w:pPr>
            <w:r w:rsidRPr="0081562C">
              <w:rPr>
                <w:rFonts w:cs="Arial Narrow"/>
                <w:sz w:val="18"/>
                <w:szCs w:val="18"/>
                <w:lang w:val="pl-PL"/>
              </w:rPr>
              <w:t xml:space="preserve">2. Uruchomienie niewykorzystanych zasobów pracy. </w:t>
            </w:r>
          </w:p>
          <w:p w14:paraId="1C090435" w14:textId="77777777" w:rsidR="0081562C" w:rsidRPr="0081562C" w:rsidRDefault="0081562C" w:rsidP="00930B82">
            <w:pPr>
              <w:pStyle w:val="Akapitzlist"/>
              <w:spacing w:after="0" w:line="240" w:lineRule="auto"/>
              <w:ind w:left="0"/>
              <w:rPr>
                <w:rFonts w:cs="Arial Narrow"/>
                <w:sz w:val="18"/>
                <w:szCs w:val="18"/>
                <w:lang w:val="pl-PL"/>
              </w:rPr>
            </w:pPr>
            <w:r w:rsidRPr="0081562C">
              <w:rPr>
                <w:rFonts w:cs="Arial Narrow"/>
                <w:sz w:val="18"/>
                <w:szCs w:val="18"/>
                <w:lang w:val="pl-PL"/>
              </w:rPr>
              <w:t xml:space="preserve">3. Aktywizacja społeczna i zawodowa osób starszych. </w:t>
            </w:r>
          </w:p>
          <w:p w14:paraId="20F31B5B" w14:textId="77777777" w:rsidR="0081562C" w:rsidRPr="0081562C" w:rsidRDefault="0081562C" w:rsidP="00930B82">
            <w:pPr>
              <w:pStyle w:val="Akapitzlist"/>
              <w:spacing w:after="0" w:line="240" w:lineRule="auto"/>
              <w:ind w:left="0"/>
              <w:rPr>
                <w:rFonts w:cs="Arial Narrow"/>
                <w:sz w:val="18"/>
                <w:szCs w:val="18"/>
                <w:lang w:val="pl-PL"/>
              </w:rPr>
            </w:pPr>
            <w:r w:rsidRPr="0081562C">
              <w:rPr>
                <w:rFonts w:cs="Arial Narrow"/>
                <w:sz w:val="18"/>
                <w:szCs w:val="18"/>
                <w:lang w:val="pl-PL"/>
              </w:rPr>
              <w:t xml:space="preserve">8. Zdrowi mieszkańcy województwa, świadomi promocji zdrowia i profilaktyki chorób. </w:t>
            </w:r>
          </w:p>
          <w:p w14:paraId="296D2B15" w14:textId="77777777" w:rsidR="0081562C" w:rsidRPr="0081562C" w:rsidRDefault="0081562C" w:rsidP="00930B82">
            <w:pPr>
              <w:pStyle w:val="Akapitzlist"/>
              <w:spacing w:after="0" w:line="240" w:lineRule="auto"/>
              <w:ind w:left="0"/>
              <w:rPr>
                <w:rFonts w:cs="Arial Narrow"/>
                <w:sz w:val="18"/>
                <w:szCs w:val="18"/>
                <w:lang w:val="pl-PL"/>
              </w:rPr>
            </w:pPr>
            <w:r w:rsidRPr="0081562C">
              <w:rPr>
                <w:rFonts w:cs="Arial Narrow"/>
                <w:sz w:val="18"/>
                <w:szCs w:val="18"/>
                <w:lang w:val="pl-PL"/>
              </w:rPr>
              <w:t>9. Szeroki zakres usług skierowanych na osoby starsze w ramach „białej gospodarki” i „srebrnej gospodarki”</w:t>
            </w:r>
          </w:p>
        </w:tc>
      </w:tr>
      <w:tr w:rsidR="0081562C" w:rsidRPr="00961A7A" w14:paraId="323B9856" w14:textId="77777777" w:rsidTr="00930B82">
        <w:trPr>
          <w:trHeight w:val="1239"/>
        </w:trPr>
        <w:tc>
          <w:tcPr>
            <w:tcW w:w="1560" w:type="dxa"/>
            <w:vMerge w:val="restart"/>
          </w:tcPr>
          <w:p w14:paraId="7FCEC659" w14:textId="77777777" w:rsidR="0081562C" w:rsidRPr="00961A7A" w:rsidRDefault="0081562C" w:rsidP="00930B82">
            <w:pPr>
              <w:spacing w:after="0" w:line="240" w:lineRule="auto"/>
              <w:ind w:left="-709"/>
            </w:pPr>
          </w:p>
          <w:p w14:paraId="3A9C2E48" w14:textId="77777777" w:rsidR="0081562C" w:rsidRPr="00961A7A" w:rsidRDefault="0081562C" w:rsidP="00930B82">
            <w:pPr>
              <w:spacing w:after="0" w:line="240" w:lineRule="auto"/>
              <w:rPr>
                <w:rFonts w:cs="Arial Narrow"/>
                <w:b/>
                <w:bCs/>
                <w:sz w:val="18"/>
                <w:szCs w:val="18"/>
              </w:rPr>
            </w:pPr>
            <w:r w:rsidRPr="00961A7A">
              <w:rPr>
                <w:rFonts w:cs="Arial Narrow"/>
                <w:b/>
                <w:bCs/>
                <w:sz w:val="18"/>
                <w:szCs w:val="18"/>
              </w:rPr>
              <w:t>Oś priorytetowa  X</w:t>
            </w:r>
            <w:r>
              <w:rPr>
                <w:rFonts w:cs="Arial Narrow"/>
                <w:b/>
                <w:bCs/>
                <w:sz w:val="18"/>
                <w:szCs w:val="18"/>
              </w:rPr>
              <w:t>I</w:t>
            </w:r>
          </w:p>
          <w:p w14:paraId="14A85401" w14:textId="77777777" w:rsidR="0081562C" w:rsidRPr="00961A7A" w:rsidRDefault="0081562C" w:rsidP="00930B82">
            <w:pPr>
              <w:spacing w:after="0" w:line="240" w:lineRule="auto"/>
              <w:rPr>
                <w:rFonts w:cs="Arial Narrow"/>
                <w:b/>
                <w:bCs/>
                <w:sz w:val="18"/>
                <w:szCs w:val="18"/>
              </w:rPr>
            </w:pPr>
          </w:p>
          <w:p w14:paraId="18AB67A8" w14:textId="77777777" w:rsidR="0081562C" w:rsidRPr="00961A7A" w:rsidRDefault="0081562C" w:rsidP="00930B82">
            <w:pPr>
              <w:spacing w:after="0" w:line="240" w:lineRule="auto"/>
              <w:rPr>
                <w:rFonts w:cs="Arial Narrow"/>
                <w:b/>
                <w:bCs/>
                <w:sz w:val="18"/>
                <w:szCs w:val="18"/>
              </w:rPr>
            </w:pPr>
            <w:r w:rsidRPr="00961A7A">
              <w:rPr>
                <w:rFonts w:cs="Arial Narrow"/>
                <w:b/>
                <w:bCs/>
                <w:sz w:val="18"/>
                <w:szCs w:val="18"/>
              </w:rPr>
              <w:t>Edukacja, Kwalifikacje, Umiejętności</w:t>
            </w:r>
          </w:p>
          <w:p w14:paraId="02B461D7" w14:textId="77777777" w:rsidR="0081562C" w:rsidRPr="00961A7A" w:rsidRDefault="0081562C" w:rsidP="00930B82">
            <w:pPr>
              <w:spacing w:after="0" w:line="240" w:lineRule="auto"/>
              <w:jc w:val="center"/>
            </w:pPr>
          </w:p>
        </w:tc>
        <w:tc>
          <w:tcPr>
            <w:tcW w:w="2127" w:type="dxa"/>
            <w:vMerge w:val="restart"/>
          </w:tcPr>
          <w:p w14:paraId="5D1A255C" w14:textId="77777777" w:rsidR="0081562C" w:rsidRPr="00961A7A" w:rsidRDefault="0081562C" w:rsidP="00930B82">
            <w:pPr>
              <w:spacing w:after="0" w:line="240" w:lineRule="auto"/>
              <w:ind w:left="-709"/>
            </w:pPr>
          </w:p>
          <w:p w14:paraId="4F18135D" w14:textId="77777777" w:rsidR="0081562C" w:rsidRPr="00961A7A" w:rsidRDefault="0081562C" w:rsidP="00930B82">
            <w:pPr>
              <w:spacing w:after="0" w:line="240" w:lineRule="auto"/>
            </w:pPr>
            <w:r w:rsidRPr="00961A7A">
              <w:rPr>
                <w:rFonts w:cs="Arial Narrow"/>
                <w:sz w:val="18"/>
                <w:szCs w:val="18"/>
                <w:lang w:val="en-US"/>
              </w:rPr>
              <w:t>Lepsze kompetencje kadr gospodarki</w:t>
            </w:r>
          </w:p>
        </w:tc>
        <w:tc>
          <w:tcPr>
            <w:tcW w:w="1842" w:type="dxa"/>
            <w:vMerge w:val="restart"/>
          </w:tcPr>
          <w:p w14:paraId="69ABB890" w14:textId="77777777" w:rsidR="0081562C" w:rsidRPr="00961A7A" w:rsidRDefault="0081562C" w:rsidP="00930B82">
            <w:pPr>
              <w:spacing w:after="0" w:line="240" w:lineRule="auto"/>
              <w:ind w:left="-709"/>
            </w:pPr>
          </w:p>
          <w:p w14:paraId="7BD46E16" w14:textId="77777777" w:rsidR="0081562C" w:rsidRPr="00961A7A" w:rsidRDefault="0081562C" w:rsidP="00930B82">
            <w:pPr>
              <w:spacing w:after="0" w:line="240" w:lineRule="auto"/>
              <w:rPr>
                <w:rFonts w:cs="Arial Narrow"/>
                <w:sz w:val="18"/>
                <w:szCs w:val="18"/>
              </w:rPr>
            </w:pPr>
            <w:r w:rsidRPr="00961A7A">
              <w:rPr>
                <w:rFonts w:cs="Arial Narrow"/>
                <w:sz w:val="18"/>
                <w:szCs w:val="18"/>
              </w:rPr>
              <w:t xml:space="preserve">Rozwój sprzyjający włączeniu społecznemu: wspieranie gospodarki o wysokim poziomie </w:t>
            </w:r>
          </w:p>
          <w:p w14:paraId="1F9032E9" w14:textId="77777777" w:rsidR="0081562C" w:rsidRPr="00961A7A" w:rsidRDefault="0081562C" w:rsidP="00930B82">
            <w:pPr>
              <w:spacing w:after="0" w:line="240" w:lineRule="auto"/>
              <w:rPr>
                <w:rFonts w:cs="Arial Narrow"/>
                <w:sz w:val="18"/>
                <w:szCs w:val="18"/>
              </w:rPr>
            </w:pPr>
            <w:r w:rsidRPr="00961A7A">
              <w:rPr>
                <w:rFonts w:cs="Arial Narrow"/>
                <w:sz w:val="18"/>
                <w:szCs w:val="18"/>
              </w:rPr>
              <w:t>zatrudnienia, zapewniającej spójność</w:t>
            </w:r>
          </w:p>
          <w:p w14:paraId="79FDE44A" w14:textId="77777777" w:rsidR="0081562C" w:rsidRPr="00961A7A" w:rsidRDefault="0081562C" w:rsidP="00930B82">
            <w:pPr>
              <w:spacing w:after="0" w:line="240" w:lineRule="auto"/>
              <w:rPr>
                <w:rFonts w:cs="Arial Narrow"/>
                <w:sz w:val="18"/>
                <w:szCs w:val="18"/>
              </w:rPr>
            </w:pPr>
            <w:r w:rsidRPr="00961A7A">
              <w:rPr>
                <w:rFonts w:cs="Arial Narrow"/>
                <w:sz w:val="18"/>
                <w:szCs w:val="18"/>
              </w:rPr>
              <w:t>społeczną i terytorialną</w:t>
            </w:r>
          </w:p>
          <w:p w14:paraId="1C2BEE4F" w14:textId="77777777" w:rsidR="0081562C" w:rsidRPr="00961A7A" w:rsidRDefault="0081562C" w:rsidP="00930B82">
            <w:pPr>
              <w:spacing w:after="0"/>
            </w:pPr>
          </w:p>
        </w:tc>
        <w:tc>
          <w:tcPr>
            <w:tcW w:w="2127" w:type="dxa"/>
            <w:vMerge w:val="restart"/>
          </w:tcPr>
          <w:p w14:paraId="5C621740" w14:textId="77777777" w:rsidR="0081562C" w:rsidRPr="00961A7A" w:rsidRDefault="0081562C" w:rsidP="00930B82">
            <w:pPr>
              <w:spacing w:after="0" w:line="240" w:lineRule="auto"/>
              <w:ind w:left="-709"/>
              <w:rPr>
                <w:rFonts w:cs="Arial Narrow"/>
                <w:sz w:val="18"/>
                <w:szCs w:val="18"/>
              </w:rPr>
            </w:pPr>
          </w:p>
          <w:p w14:paraId="3A22E830" w14:textId="77777777" w:rsidR="0081562C" w:rsidRPr="00961A7A" w:rsidRDefault="0081562C" w:rsidP="00930B82">
            <w:pPr>
              <w:spacing w:after="0" w:line="240" w:lineRule="auto"/>
              <w:rPr>
                <w:rFonts w:cs="Arial Narrow"/>
                <w:sz w:val="18"/>
                <w:szCs w:val="18"/>
              </w:rPr>
            </w:pPr>
            <w:r w:rsidRPr="00961A7A">
              <w:rPr>
                <w:rFonts w:cs="Arial Narrow"/>
                <w:sz w:val="18"/>
                <w:szCs w:val="18"/>
              </w:rPr>
              <w:t xml:space="preserve">Zalecenie 2 </w:t>
            </w:r>
            <w:r w:rsidRPr="00B15B2C">
              <w:rPr>
                <w:rFonts w:cs="Arial Narrow"/>
                <w:i/>
                <w:sz w:val="18"/>
                <w:szCs w:val="18"/>
              </w:rPr>
              <w:t>(…) lepsze dostoso</w:t>
            </w:r>
            <w:r w:rsidRPr="00B15B2C">
              <w:rPr>
                <w:rFonts w:cs="Arial Narrow"/>
                <w:i/>
                <w:sz w:val="18"/>
                <w:szCs w:val="18"/>
              </w:rPr>
              <w:softHyphen/>
              <w:t>wanie edukacji do potrzeb rynku pracy, zwiększenie dostępności programów przyuczania do zawodu i ucze</w:t>
            </w:r>
            <w:r w:rsidRPr="00B15B2C">
              <w:rPr>
                <w:rFonts w:cs="Arial Narrow"/>
                <w:i/>
                <w:sz w:val="18"/>
                <w:szCs w:val="18"/>
              </w:rPr>
              <w:softHyphen/>
              <w:t>nia się poprzez praktykę (…) zacieśnianie współpracy między szkołami a pracodawcami (…)Zwiększenie uczest</w:t>
            </w:r>
            <w:r w:rsidRPr="00B15B2C">
              <w:rPr>
                <w:rFonts w:cs="Arial Narrow"/>
                <w:i/>
                <w:sz w:val="18"/>
                <w:szCs w:val="18"/>
              </w:rPr>
              <w:softHyphen/>
              <w:t>nictwa osób dorosłych w uczeniu się przez całe życie w celu dostosowania podaży umiejętności do popytu na nie (…)</w:t>
            </w:r>
          </w:p>
          <w:p w14:paraId="68324F87" w14:textId="77777777" w:rsidR="0081562C" w:rsidRPr="00961A7A" w:rsidRDefault="0081562C" w:rsidP="00930B82">
            <w:pPr>
              <w:spacing w:after="0" w:line="240" w:lineRule="auto"/>
              <w:rPr>
                <w:rFonts w:cs="Arial Narrow"/>
                <w:sz w:val="18"/>
                <w:szCs w:val="18"/>
              </w:rPr>
            </w:pPr>
          </w:p>
          <w:p w14:paraId="6D21E2EE" w14:textId="77777777" w:rsidR="0081562C" w:rsidRPr="00B15B2C" w:rsidRDefault="0081562C" w:rsidP="00930B82">
            <w:pPr>
              <w:spacing w:after="0" w:line="240" w:lineRule="auto"/>
              <w:rPr>
                <w:rFonts w:cs="Arial Narrow"/>
                <w:i/>
                <w:sz w:val="18"/>
                <w:szCs w:val="18"/>
              </w:rPr>
            </w:pPr>
            <w:r w:rsidRPr="00961A7A">
              <w:rPr>
                <w:rFonts w:cs="Arial Narrow"/>
                <w:sz w:val="18"/>
                <w:szCs w:val="18"/>
              </w:rPr>
              <w:t xml:space="preserve">Zalecenie 3 </w:t>
            </w:r>
            <w:r w:rsidRPr="00B15B2C">
              <w:rPr>
                <w:rFonts w:cs="Arial Narrow"/>
                <w:i/>
                <w:sz w:val="18"/>
                <w:szCs w:val="18"/>
              </w:rPr>
              <w:t>(…)podniesienia współczynnika aktywności zawodowej kobiet (…)</w:t>
            </w:r>
          </w:p>
          <w:p w14:paraId="480BAC16" w14:textId="77777777" w:rsidR="0081562C" w:rsidRPr="00961A7A" w:rsidRDefault="0081562C" w:rsidP="00930B82">
            <w:pPr>
              <w:spacing w:after="0" w:line="240" w:lineRule="auto"/>
              <w:ind w:firstLine="708"/>
              <w:rPr>
                <w:rFonts w:cs="Arial Narrow"/>
                <w:sz w:val="18"/>
                <w:szCs w:val="18"/>
              </w:rPr>
            </w:pPr>
          </w:p>
        </w:tc>
        <w:tc>
          <w:tcPr>
            <w:tcW w:w="1842" w:type="dxa"/>
          </w:tcPr>
          <w:p w14:paraId="02D5A9ED" w14:textId="77777777" w:rsidR="0081562C" w:rsidRPr="00961A7A" w:rsidRDefault="0081562C" w:rsidP="00930B82">
            <w:pPr>
              <w:spacing w:after="0" w:line="240" w:lineRule="auto"/>
              <w:ind w:left="-709"/>
            </w:pPr>
          </w:p>
          <w:p w14:paraId="59E4AC15" w14:textId="77777777" w:rsidR="0081562C" w:rsidRPr="00961A7A" w:rsidRDefault="0081562C" w:rsidP="00930B82">
            <w:pPr>
              <w:spacing w:after="0" w:line="240" w:lineRule="auto"/>
            </w:pPr>
            <w:r w:rsidRPr="00961A7A">
              <w:rPr>
                <w:rFonts w:cs="Arial Narrow"/>
                <w:i/>
                <w:iCs/>
                <w:sz w:val="18"/>
                <w:szCs w:val="18"/>
              </w:rPr>
              <w:t>Strategia Rozwoju Kraju 2020</w:t>
            </w:r>
          </w:p>
        </w:tc>
        <w:tc>
          <w:tcPr>
            <w:tcW w:w="6237" w:type="dxa"/>
          </w:tcPr>
          <w:p w14:paraId="34AA8A4F" w14:textId="77777777" w:rsidR="0081562C" w:rsidRPr="00961A7A" w:rsidRDefault="0081562C" w:rsidP="00930B82">
            <w:pPr>
              <w:spacing w:after="0" w:line="240" w:lineRule="auto"/>
              <w:ind w:left="-709"/>
            </w:pPr>
          </w:p>
          <w:p w14:paraId="0D88B9AA" w14:textId="77777777" w:rsidR="0081562C" w:rsidRPr="001C154E" w:rsidRDefault="0081562C" w:rsidP="00930B82">
            <w:pPr>
              <w:pStyle w:val="Default"/>
              <w:jc w:val="both"/>
              <w:rPr>
                <w:rFonts w:ascii="Arial Narrow" w:hAnsi="Arial Narrow" w:cs="Arial Narrow"/>
                <w:b/>
                <w:bCs/>
                <w:sz w:val="18"/>
                <w:szCs w:val="18"/>
              </w:rPr>
            </w:pPr>
            <w:r w:rsidRPr="001C154E">
              <w:rPr>
                <w:rFonts w:ascii="Arial Narrow" w:hAnsi="Arial Narrow" w:cs="Arial Narrow"/>
                <w:b/>
                <w:bCs/>
                <w:sz w:val="18"/>
                <w:szCs w:val="18"/>
              </w:rPr>
              <w:t>Interwencje w ramach CT 10:</w:t>
            </w:r>
          </w:p>
          <w:p w14:paraId="514774BD" w14:textId="77777777" w:rsidR="0081562C" w:rsidRPr="007E70A9" w:rsidRDefault="0081562C" w:rsidP="00930B82">
            <w:pPr>
              <w:spacing w:after="0" w:line="240" w:lineRule="auto"/>
              <w:rPr>
                <w:rFonts w:cs="Arial Narrow"/>
                <w:sz w:val="18"/>
                <w:szCs w:val="18"/>
              </w:rPr>
            </w:pPr>
            <w:r w:rsidRPr="007E70A9">
              <w:rPr>
                <w:rFonts w:cs="Arial Narrow"/>
                <w:sz w:val="18"/>
                <w:szCs w:val="18"/>
              </w:rPr>
              <w:t>Cel II.4. Rozwój kapitału ludzkiego</w:t>
            </w:r>
          </w:p>
          <w:p w14:paraId="3D566987" w14:textId="77777777" w:rsidR="0081562C" w:rsidRDefault="0081562C" w:rsidP="00930B82">
            <w:pPr>
              <w:tabs>
                <w:tab w:val="center" w:pos="2550"/>
              </w:tabs>
              <w:spacing w:after="0" w:line="240" w:lineRule="auto"/>
              <w:rPr>
                <w:rFonts w:cs="Arial"/>
                <w:sz w:val="18"/>
                <w:szCs w:val="18"/>
              </w:rPr>
            </w:pPr>
            <w:r w:rsidRPr="001C154E">
              <w:rPr>
                <w:rFonts w:cs="Arial"/>
                <w:sz w:val="18"/>
                <w:szCs w:val="18"/>
              </w:rPr>
              <w:t xml:space="preserve">II.4.2. Poprawa jakości kapitału ludzkiego </w:t>
            </w:r>
          </w:p>
          <w:p w14:paraId="371B24FA" w14:textId="77777777" w:rsidR="0081562C" w:rsidRPr="001C154E" w:rsidRDefault="0081562C" w:rsidP="00930B82">
            <w:pPr>
              <w:tabs>
                <w:tab w:val="center" w:pos="2550"/>
              </w:tabs>
              <w:spacing w:after="0" w:line="240" w:lineRule="auto"/>
              <w:rPr>
                <w:rFonts w:cs="Arial"/>
                <w:sz w:val="18"/>
                <w:szCs w:val="18"/>
              </w:rPr>
            </w:pPr>
            <w:r>
              <w:rPr>
                <w:rFonts w:cs="Arial"/>
                <w:sz w:val="18"/>
                <w:szCs w:val="18"/>
              </w:rPr>
              <w:t>Cel II.5 Zwiększenie wykorzytsania technologii cyfrowych</w:t>
            </w:r>
            <w:r>
              <w:rPr>
                <w:rFonts w:cs="Arial"/>
                <w:sz w:val="18"/>
                <w:szCs w:val="18"/>
              </w:rPr>
              <w:tab/>
            </w:r>
          </w:p>
          <w:p w14:paraId="276668DB" w14:textId="77777777" w:rsidR="0081562C" w:rsidRDefault="0081562C" w:rsidP="00930B82">
            <w:pPr>
              <w:spacing w:after="0" w:line="100" w:lineRule="atLeast"/>
              <w:jc w:val="both"/>
              <w:rPr>
                <w:sz w:val="18"/>
                <w:szCs w:val="18"/>
              </w:rPr>
            </w:pPr>
            <w:r w:rsidRPr="001C154E">
              <w:rPr>
                <w:sz w:val="18"/>
                <w:szCs w:val="18"/>
              </w:rPr>
              <w:t>II.5.2. Upowszechnienie wykorzystania technologii cyfrowych</w:t>
            </w:r>
          </w:p>
          <w:p w14:paraId="1ED171D4" w14:textId="77777777" w:rsidR="0081562C" w:rsidRPr="00B17B68" w:rsidRDefault="0081562C" w:rsidP="00930B82">
            <w:pPr>
              <w:spacing w:after="0" w:line="100" w:lineRule="atLeast"/>
              <w:jc w:val="both"/>
              <w:rPr>
                <w:sz w:val="18"/>
                <w:szCs w:val="18"/>
              </w:rPr>
            </w:pPr>
            <w:r w:rsidRPr="001C154E">
              <w:rPr>
                <w:rFonts w:cs="Arial Narrow"/>
                <w:sz w:val="18"/>
                <w:szCs w:val="18"/>
              </w:rPr>
              <w:t xml:space="preserve">Cel III.2. Zapewnienie dostępu i określonych standardów usług publicznych: </w:t>
            </w:r>
          </w:p>
          <w:p w14:paraId="64088471" w14:textId="77777777" w:rsidR="0081562C" w:rsidRDefault="0081562C" w:rsidP="00930B82">
            <w:pPr>
              <w:spacing w:after="0" w:line="240" w:lineRule="auto"/>
              <w:rPr>
                <w:rFonts w:cs="Arial Narrow"/>
                <w:sz w:val="18"/>
                <w:szCs w:val="18"/>
              </w:rPr>
            </w:pPr>
            <w:r w:rsidRPr="007E70A9">
              <w:rPr>
                <w:rFonts w:cs="Arial Narrow"/>
                <w:sz w:val="18"/>
                <w:szCs w:val="18"/>
              </w:rPr>
              <w:t xml:space="preserve">2.1. Podnoszenie jakości i dostępności usług publicznych </w:t>
            </w:r>
          </w:p>
          <w:p w14:paraId="35CDC642" w14:textId="77777777" w:rsidR="0081562C" w:rsidRPr="00961A7A" w:rsidRDefault="0081562C" w:rsidP="00930B82">
            <w:pPr>
              <w:spacing w:after="0" w:line="240" w:lineRule="auto"/>
            </w:pPr>
          </w:p>
        </w:tc>
      </w:tr>
      <w:tr w:rsidR="0081562C" w:rsidRPr="00961A7A" w14:paraId="6EDE6902" w14:textId="77777777" w:rsidTr="00930B82">
        <w:trPr>
          <w:trHeight w:val="1239"/>
        </w:trPr>
        <w:tc>
          <w:tcPr>
            <w:tcW w:w="1560" w:type="dxa"/>
            <w:vMerge/>
          </w:tcPr>
          <w:p w14:paraId="334FE439" w14:textId="77777777" w:rsidR="0081562C" w:rsidRPr="00961A7A" w:rsidRDefault="0081562C" w:rsidP="00930B82">
            <w:pPr>
              <w:spacing w:after="0" w:line="240" w:lineRule="auto"/>
              <w:ind w:left="-709"/>
            </w:pPr>
          </w:p>
        </w:tc>
        <w:tc>
          <w:tcPr>
            <w:tcW w:w="2127" w:type="dxa"/>
            <w:vMerge/>
          </w:tcPr>
          <w:p w14:paraId="1AF33567" w14:textId="77777777" w:rsidR="0081562C" w:rsidRPr="00961A7A" w:rsidRDefault="0081562C" w:rsidP="00930B82">
            <w:pPr>
              <w:spacing w:after="0" w:line="240" w:lineRule="auto"/>
              <w:ind w:left="-709"/>
            </w:pPr>
          </w:p>
        </w:tc>
        <w:tc>
          <w:tcPr>
            <w:tcW w:w="1842" w:type="dxa"/>
            <w:vMerge/>
          </w:tcPr>
          <w:p w14:paraId="7F5469F6" w14:textId="77777777" w:rsidR="0081562C" w:rsidRPr="00961A7A" w:rsidRDefault="0081562C" w:rsidP="00930B82">
            <w:pPr>
              <w:spacing w:after="0" w:line="240" w:lineRule="auto"/>
              <w:ind w:left="-709"/>
            </w:pPr>
          </w:p>
        </w:tc>
        <w:tc>
          <w:tcPr>
            <w:tcW w:w="2127" w:type="dxa"/>
            <w:vMerge/>
          </w:tcPr>
          <w:p w14:paraId="6471EF63" w14:textId="77777777" w:rsidR="0081562C" w:rsidRPr="00961A7A" w:rsidRDefault="0081562C" w:rsidP="00930B82">
            <w:pPr>
              <w:spacing w:after="0" w:line="240" w:lineRule="auto"/>
              <w:ind w:left="-709"/>
            </w:pPr>
          </w:p>
        </w:tc>
        <w:tc>
          <w:tcPr>
            <w:tcW w:w="1842" w:type="dxa"/>
          </w:tcPr>
          <w:p w14:paraId="01F98DE6" w14:textId="77777777" w:rsidR="0081562C" w:rsidRPr="00961A7A" w:rsidRDefault="0081562C" w:rsidP="00930B82">
            <w:pPr>
              <w:spacing w:after="0" w:line="240" w:lineRule="auto"/>
              <w:ind w:left="-709"/>
            </w:pPr>
          </w:p>
          <w:p w14:paraId="5DC5575E" w14:textId="77777777" w:rsidR="0081562C" w:rsidRPr="00961A7A" w:rsidRDefault="0081562C" w:rsidP="00930B82">
            <w:pPr>
              <w:spacing w:after="0" w:line="240" w:lineRule="auto"/>
            </w:pPr>
            <w:r w:rsidRPr="00961A7A">
              <w:rPr>
                <w:rFonts w:cs="Arial Narrow"/>
                <w:i/>
                <w:iCs/>
                <w:sz w:val="18"/>
                <w:szCs w:val="18"/>
              </w:rPr>
              <w:t>Krajowa Strategia Rozwoju Regionalnego 2010-2020: Regiony, Miasta, Obszary wiejskie;</w:t>
            </w:r>
          </w:p>
        </w:tc>
        <w:tc>
          <w:tcPr>
            <w:tcW w:w="6237" w:type="dxa"/>
          </w:tcPr>
          <w:p w14:paraId="76B58E6F" w14:textId="77777777" w:rsidR="0081562C" w:rsidRPr="00961A7A" w:rsidRDefault="0081562C" w:rsidP="00930B82">
            <w:pPr>
              <w:spacing w:after="0" w:line="240" w:lineRule="auto"/>
              <w:ind w:left="-709"/>
            </w:pPr>
          </w:p>
          <w:p w14:paraId="2E262EA3" w14:textId="77777777" w:rsidR="0081562C" w:rsidRPr="0081562C" w:rsidRDefault="0081562C" w:rsidP="00930B82">
            <w:pPr>
              <w:pStyle w:val="Akapitzlist"/>
              <w:spacing w:after="0" w:line="240" w:lineRule="auto"/>
              <w:ind w:left="0"/>
              <w:rPr>
                <w:rFonts w:cs="Arial Narrow"/>
                <w:b/>
                <w:bCs/>
                <w:sz w:val="18"/>
                <w:szCs w:val="18"/>
                <w:lang w:val="pl-PL"/>
              </w:rPr>
            </w:pPr>
            <w:r w:rsidRPr="0081562C">
              <w:rPr>
                <w:rFonts w:cs="Arial Narrow"/>
                <w:b/>
                <w:bCs/>
                <w:sz w:val="18"/>
                <w:szCs w:val="18"/>
                <w:lang w:val="pl-PL"/>
              </w:rPr>
              <w:t>Interwencje w ramach CT 10:</w:t>
            </w:r>
          </w:p>
          <w:p w14:paraId="09D7F5DD" w14:textId="77777777" w:rsidR="0081562C" w:rsidRPr="00961A7A" w:rsidRDefault="0081562C" w:rsidP="00930B82">
            <w:pPr>
              <w:spacing w:after="0" w:line="240" w:lineRule="auto"/>
              <w:rPr>
                <w:rFonts w:cs="Arial Narrow"/>
                <w:sz w:val="18"/>
                <w:szCs w:val="18"/>
              </w:rPr>
            </w:pPr>
            <w:r w:rsidRPr="00961A7A">
              <w:rPr>
                <w:rFonts w:cs="Arial Narrow"/>
                <w:sz w:val="18"/>
                <w:szCs w:val="18"/>
              </w:rPr>
              <w:t>Cel 1. Wspomaganie wzrostu konkurencyjności regionów:</w:t>
            </w:r>
          </w:p>
          <w:p w14:paraId="3CFFE02C" w14:textId="77777777" w:rsidR="0081562C" w:rsidRPr="00961A7A" w:rsidRDefault="0081562C" w:rsidP="00930B82">
            <w:pPr>
              <w:spacing w:after="0" w:line="240" w:lineRule="auto"/>
              <w:rPr>
                <w:rFonts w:cs="Arial Narrow"/>
                <w:sz w:val="18"/>
                <w:szCs w:val="18"/>
              </w:rPr>
            </w:pPr>
            <w:r w:rsidRPr="00961A7A">
              <w:rPr>
                <w:rFonts w:cs="Arial Narrow"/>
                <w:sz w:val="18"/>
                <w:szCs w:val="18"/>
              </w:rPr>
              <w:t>1.3. Budowa podstaw konkurencyjności województw – działania tematyczne</w:t>
            </w:r>
          </w:p>
          <w:p w14:paraId="3F47DD5D" w14:textId="77777777" w:rsidR="0081562C" w:rsidRPr="00961A7A" w:rsidRDefault="0081562C" w:rsidP="00930B82">
            <w:pPr>
              <w:spacing w:after="0" w:line="240" w:lineRule="auto"/>
              <w:rPr>
                <w:rFonts w:cs="Arial Narrow"/>
                <w:sz w:val="18"/>
                <w:szCs w:val="18"/>
              </w:rPr>
            </w:pPr>
            <w:r w:rsidRPr="00961A7A">
              <w:rPr>
                <w:rFonts w:cs="Arial Narrow"/>
                <w:sz w:val="18"/>
                <w:szCs w:val="18"/>
              </w:rPr>
              <w:t>(horyzontalne)</w:t>
            </w:r>
          </w:p>
          <w:p w14:paraId="43040968" w14:textId="77777777" w:rsidR="0081562C" w:rsidRPr="001C154E" w:rsidRDefault="0081562C" w:rsidP="00930B82">
            <w:pPr>
              <w:spacing w:after="0" w:line="240" w:lineRule="auto"/>
              <w:rPr>
                <w:rFonts w:cs="Arial Narrow"/>
                <w:sz w:val="18"/>
                <w:szCs w:val="18"/>
              </w:rPr>
            </w:pPr>
            <w:r w:rsidRPr="00961A7A">
              <w:rPr>
                <w:rFonts w:cs="Arial Narrow"/>
                <w:sz w:val="18"/>
                <w:szCs w:val="18"/>
              </w:rPr>
              <w:t>1.3</w:t>
            </w:r>
            <w:r w:rsidRPr="001C154E">
              <w:rPr>
                <w:rFonts w:cs="Arial Narrow"/>
                <w:sz w:val="18"/>
                <w:szCs w:val="18"/>
              </w:rPr>
              <w:t>.1. Rozwój kapitału intelektualnego, w tym kapitału ludzkiego i społecznego.</w:t>
            </w:r>
          </w:p>
          <w:p w14:paraId="0CE9C5B5" w14:textId="77777777" w:rsidR="0081562C" w:rsidRPr="001C154E" w:rsidRDefault="0081562C" w:rsidP="00930B82">
            <w:pPr>
              <w:spacing w:after="0" w:line="240" w:lineRule="auto"/>
              <w:jc w:val="both"/>
              <w:rPr>
                <w:sz w:val="18"/>
                <w:szCs w:val="18"/>
              </w:rPr>
            </w:pPr>
            <w:r w:rsidRPr="001C154E">
              <w:rPr>
                <w:sz w:val="18"/>
                <w:szCs w:val="18"/>
              </w:rPr>
              <w:t>2.2. Wspieranie obszarów wiejskich o najniższym poziomie dostępu mieszkańców do dóbr i usług warunkujących możliwości rozwojowe</w:t>
            </w:r>
          </w:p>
          <w:p w14:paraId="7F526BF2" w14:textId="77777777" w:rsidR="0081562C" w:rsidRPr="001C154E" w:rsidRDefault="0081562C" w:rsidP="00930B82">
            <w:pPr>
              <w:spacing w:after="0" w:line="240" w:lineRule="auto"/>
              <w:jc w:val="both"/>
              <w:rPr>
                <w:sz w:val="18"/>
                <w:szCs w:val="18"/>
              </w:rPr>
            </w:pPr>
            <w:r w:rsidRPr="001C154E">
              <w:rPr>
                <w:sz w:val="18"/>
                <w:szCs w:val="18"/>
              </w:rPr>
              <w:t>2.2.1. Usługi edukacyjne i szkoleniowe</w:t>
            </w:r>
          </w:p>
          <w:p w14:paraId="18040FCA" w14:textId="77777777" w:rsidR="0081562C" w:rsidRPr="00961A7A" w:rsidRDefault="0081562C" w:rsidP="00930B82">
            <w:pPr>
              <w:spacing w:after="0" w:line="240" w:lineRule="auto"/>
            </w:pPr>
          </w:p>
        </w:tc>
      </w:tr>
      <w:tr w:rsidR="0081562C" w:rsidRPr="00961A7A" w14:paraId="17210F8D" w14:textId="77777777" w:rsidTr="00930B82">
        <w:trPr>
          <w:trHeight w:val="1239"/>
        </w:trPr>
        <w:tc>
          <w:tcPr>
            <w:tcW w:w="1560" w:type="dxa"/>
            <w:vMerge/>
          </w:tcPr>
          <w:p w14:paraId="656F6D82" w14:textId="77777777" w:rsidR="0081562C" w:rsidRPr="00961A7A" w:rsidRDefault="0081562C" w:rsidP="00930B82">
            <w:pPr>
              <w:spacing w:after="0" w:line="240" w:lineRule="auto"/>
              <w:ind w:left="-709"/>
            </w:pPr>
          </w:p>
        </w:tc>
        <w:tc>
          <w:tcPr>
            <w:tcW w:w="2127" w:type="dxa"/>
            <w:vMerge/>
          </w:tcPr>
          <w:p w14:paraId="7EC8F0C2" w14:textId="77777777" w:rsidR="0081562C" w:rsidRPr="00961A7A" w:rsidRDefault="0081562C" w:rsidP="00930B82">
            <w:pPr>
              <w:spacing w:after="0" w:line="240" w:lineRule="auto"/>
              <w:ind w:left="-709"/>
            </w:pPr>
          </w:p>
        </w:tc>
        <w:tc>
          <w:tcPr>
            <w:tcW w:w="1842" w:type="dxa"/>
            <w:vMerge/>
          </w:tcPr>
          <w:p w14:paraId="7DC94F30" w14:textId="77777777" w:rsidR="0081562C" w:rsidRPr="00961A7A" w:rsidRDefault="0081562C" w:rsidP="00930B82">
            <w:pPr>
              <w:spacing w:after="0" w:line="240" w:lineRule="auto"/>
              <w:ind w:left="-709"/>
            </w:pPr>
          </w:p>
        </w:tc>
        <w:tc>
          <w:tcPr>
            <w:tcW w:w="2127" w:type="dxa"/>
            <w:vMerge/>
          </w:tcPr>
          <w:p w14:paraId="2EEFE970" w14:textId="77777777" w:rsidR="0081562C" w:rsidRPr="00961A7A" w:rsidRDefault="0081562C" w:rsidP="00930B82">
            <w:pPr>
              <w:spacing w:after="0" w:line="240" w:lineRule="auto"/>
              <w:ind w:left="-709"/>
            </w:pPr>
          </w:p>
        </w:tc>
        <w:tc>
          <w:tcPr>
            <w:tcW w:w="1842" w:type="dxa"/>
          </w:tcPr>
          <w:p w14:paraId="44DB310C" w14:textId="77777777" w:rsidR="0081562C" w:rsidRPr="00961A7A" w:rsidRDefault="0081562C" w:rsidP="00930B82">
            <w:pPr>
              <w:spacing w:after="0" w:line="240" w:lineRule="auto"/>
              <w:ind w:left="-709"/>
            </w:pPr>
          </w:p>
          <w:p w14:paraId="27F57E84" w14:textId="77777777" w:rsidR="0081562C" w:rsidRPr="00961A7A" w:rsidRDefault="0081562C" w:rsidP="00930B82">
            <w:pPr>
              <w:spacing w:after="0" w:line="240" w:lineRule="auto"/>
              <w:rPr>
                <w:rFonts w:cs="Arial Narrow"/>
                <w:i/>
                <w:iCs/>
                <w:sz w:val="18"/>
                <w:szCs w:val="18"/>
              </w:rPr>
            </w:pPr>
            <w:r w:rsidRPr="00961A7A">
              <w:rPr>
                <w:rFonts w:cs="Arial Narrow"/>
                <w:i/>
                <w:iCs/>
                <w:sz w:val="18"/>
                <w:szCs w:val="18"/>
              </w:rPr>
              <w:t>Strategia Innowacyjności i Efektywności Gospodarki „Dynamiczna Polska 2020”</w:t>
            </w:r>
          </w:p>
          <w:p w14:paraId="100349AD" w14:textId="77777777" w:rsidR="0081562C" w:rsidRPr="00961A7A" w:rsidRDefault="0081562C" w:rsidP="00930B82">
            <w:pPr>
              <w:spacing w:after="0" w:line="240" w:lineRule="auto"/>
            </w:pPr>
          </w:p>
        </w:tc>
        <w:tc>
          <w:tcPr>
            <w:tcW w:w="6237" w:type="dxa"/>
          </w:tcPr>
          <w:p w14:paraId="692E1C68" w14:textId="77777777" w:rsidR="0081562C" w:rsidRPr="00961A7A" w:rsidRDefault="0081562C" w:rsidP="00930B82">
            <w:pPr>
              <w:spacing w:after="0" w:line="240" w:lineRule="auto"/>
              <w:ind w:left="-709"/>
            </w:pPr>
          </w:p>
          <w:p w14:paraId="2904A237" w14:textId="77777777" w:rsidR="0081562C" w:rsidRPr="0081562C" w:rsidRDefault="0081562C" w:rsidP="00930B82">
            <w:pPr>
              <w:pStyle w:val="Akapitzlist"/>
              <w:spacing w:after="0" w:line="240" w:lineRule="auto"/>
              <w:ind w:left="0"/>
              <w:rPr>
                <w:rFonts w:cs="Arial Narrow"/>
                <w:b/>
                <w:bCs/>
                <w:sz w:val="18"/>
                <w:szCs w:val="18"/>
                <w:lang w:val="pl-PL"/>
              </w:rPr>
            </w:pPr>
            <w:r w:rsidRPr="0081562C">
              <w:rPr>
                <w:rFonts w:cs="Arial Narrow"/>
                <w:b/>
                <w:bCs/>
                <w:sz w:val="18"/>
                <w:szCs w:val="18"/>
                <w:lang w:val="pl-PL"/>
              </w:rPr>
              <w:t>Interwencje w ramach CT 10:</w:t>
            </w:r>
          </w:p>
          <w:p w14:paraId="31CFE90E" w14:textId="77777777" w:rsidR="0081562C" w:rsidRPr="00961A7A" w:rsidRDefault="0081562C" w:rsidP="00930B82">
            <w:pPr>
              <w:pStyle w:val="Default"/>
              <w:jc w:val="both"/>
              <w:rPr>
                <w:rFonts w:ascii="Arial Narrow" w:hAnsi="Arial Narrow" w:cs="Arial Narrow"/>
                <w:sz w:val="18"/>
                <w:szCs w:val="18"/>
              </w:rPr>
            </w:pPr>
            <w:r w:rsidRPr="00961A7A">
              <w:rPr>
                <w:rFonts w:ascii="Arial Narrow" w:hAnsi="Arial Narrow" w:cs="Arial Narrow"/>
                <w:sz w:val="18"/>
                <w:szCs w:val="18"/>
              </w:rPr>
              <w:t xml:space="preserve">Cel 2: Stymulowanie innowacyjności poprzez wzrost efektywności wiedzy i pracy: </w:t>
            </w:r>
          </w:p>
          <w:p w14:paraId="102C8618" w14:textId="77777777" w:rsidR="0081562C" w:rsidRPr="00961A7A" w:rsidRDefault="0081562C" w:rsidP="00930B82">
            <w:pPr>
              <w:spacing w:after="0" w:line="240" w:lineRule="auto"/>
            </w:pPr>
            <w:r w:rsidRPr="00961A7A">
              <w:rPr>
                <w:rFonts w:cs="Arial Narrow"/>
                <w:sz w:val="18"/>
                <w:szCs w:val="18"/>
              </w:rPr>
              <w:t>2.5. Wspieranie rozwoju kadr dla innowacyjnej i efektywnej gospodarki</w:t>
            </w:r>
          </w:p>
        </w:tc>
      </w:tr>
      <w:tr w:rsidR="0081562C" w:rsidRPr="00961A7A" w14:paraId="1681762C" w14:textId="77777777" w:rsidTr="00930B82">
        <w:trPr>
          <w:trHeight w:val="1239"/>
        </w:trPr>
        <w:tc>
          <w:tcPr>
            <w:tcW w:w="1560" w:type="dxa"/>
            <w:vMerge/>
          </w:tcPr>
          <w:p w14:paraId="6A5E5CFA" w14:textId="77777777" w:rsidR="0081562C" w:rsidRPr="00961A7A" w:rsidRDefault="0081562C" w:rsidP="00930B82">
            <w:pPr>
              <w:spacing w:after="0" w:line="240" w:lineRule="auto"/>
              <w:ind w:left="-709"/>
            </w:pPr>
          </w:p>
        </w:tc>
        <w:tc>
          <w:tcPr>
            <w:tcW w:w="2127" w:type="dxa"/>
            <w:vMerge/>
          </w:tcPr>
          <w:p w14:paraId="4121CAF9" w14:textId="77777777" w:rsidR="0081562C" w:rsidRPr="00961A7A" w:rsidRDefault="0081562C" w:rsidP="00930B82">
            <w:pPr>
              <w:spacing w:after="0" w:line="240" w:lineRule="auto"/>
              <w:ind w:left="-709"/>
            </w:pPr>
          </w:p>
        </w:tc>
        <w:tc>
          <w:tcPr>
            <w:tcW w:w="1842" w:type="dxa"/>
            <w:vMerge/>
          </w:tcPr>
          <w:p w14:paraId="4874785D" w14:textId="77777777" w:rsidR="0081562C" w:rsidRPr="00961A7A" w:rsidRDefault="0081562C" w:rsidP="00930B82">
            <w:pPr>
              <w:spacing w:after="0" w:line="240" w:lineRule="auto"/>
              <w:ind w:left="-709"/>
            </w:pPr>
          </w:p>
        </w:tc>
        <w:tc>
          <w:tcPr>
            <w:tcW w:w="2127" w:type="dxa"/>
            <w:vMerge/>
          </w:tcPr>
          <w:p w14:paraId="373A73AF" w14:textId="77777777" w:rsidR="0081562C" w:rsidRPr="00961A7A" w:rsidRDefault="0081562C" w:rsidP="00930B82">
            <w:pPr>
              <w:spacing w:after="0" w:line="240" w:lineRule="auto"/>
              <w:ind w:left="-709"/>
            </w:pPr>
          </w:p>
        </w:tc>
        <w:tc>
          <w:tcPr>
            <w:tcW w:w="1842" w:type="dxa"/>
          </w:tcPr>
          <w:p w14:paraId="5874C9A1" w14:textId="77777777" w:rsidR="0081562C" w:rsidRPr="00961A7A" w:rsidRDefault="0081562C" w:rsidP="00930B82">
            <w:pPr>
              <w:spacing w:after="0" w:line="240" w:lineRule="auto"/>
              <w:ind w:left="-709"/>
            </w:pPr>
          </w:p>
          <w:p w14:paraId="13680327" w14:textId="77777777" w:rsidR="0081562C" w:rsidRPr="00961A7A" w:rsidRDefault="0081562C" w:rsidP="00930B82">
            <w:pPr>
              <w:spacing w:after="0" w:line="240" w:lineRule="auto"/>
            </w:pPr>
            <w:r w:rsidRPr="00961A7A">
              <w:rPr>
                <w:rFonts w:cs="Arial Narrow"/>
                <w:i/>
                <w:iCs/>
                <w:sz w:val="18"/>
                <w:szCs w:val="18"/>
              </w:rPr>
              <w:t>Strategia Rozwoju Kapitału Ludzkiego;</w:t>
            </w:r>
          </w:p>
        </w:tc>
        <w:tc>
          <w:tcPr>
            <w:tcW w:w="6237" w:type="dxa"/>
          </w:tcPr>
          <w:p w14:paraId="184DA498" w14:textId="77777777" w:rsidR="0081562C" w:rsidRPr="00961A7A" w:rsidRDefault="0081562C" w:rsidP="00930B82">
            <w:pPr>
              <w:spacing w:after="0" w:line="240" w:lineRule="auto"/>
              <w:ind w:left="-709"/>
            </w:pPr>
          </w:p>
          <w:p w14:paraId="75B0223F" w14:textId="77777777" w:rsidR="0081562C" w:rsidRPr="0081562C" w:rsidRDefault="0081562C" w:rsidP="00930B82">
            <w:pPr>
              <w:pStyle w:val="Akapitzlist"/>
              <w:spacing w:after="0" w:line="240" w:lineRule="auto"/>
              <w:ind w:left="0"/>
              <w:rPr>
                <w:rFonts w:cs="Arial Narrow"/>
                <w:b/>
                <w:bCs/>
                <w:sz w:val="18"/>
                <w:szCs w:val="18"/>
                <w:lang w:val="pl-PL"/>
              </w:rPr>
            </w:pPr>
            <w:r w:rsidRPr="0081562C">
              <w:rPr>
                <w:rFonts w:cs="Arial Narrow"/>
                <w:b/>
                <w:bCs/>
                <w:sz w:val="18"/>
                <w:szCs w:val="18"/>
                <w:lang w:val="pl-PL"/>
              </w:rPr>
              <w:t>Interwencje w ramach CT 10:</w:t>
            </w:r>
          </w:p>
          <w:p w14:paraId="011ED296" w14:textId="77777777" w:rsidR="0081562C" w:rsidRPr="00961A7A" w:rsidRDefault="0081562C" w:rsidP="00930B82">
            <w:pPr>
              <w:spacing w:after="0" w:line="240" w:lineRule="auto"/>
            </w:pPr>
            <w:r w:rsidRPr="00961A7A">
              <w:rPr>
                <w:rFonts w:cs="Arial Narrow"/>
                <w:sz w:val="18"/>
                <w:szCs w:val="18"/>
              </w:rPr>
              <w:t>Cel szczegółowy 5: Podniesienie poziomu kompetencji oraz kwalifikacji obywateli</w:t>
            </w:r>
          </w:p>
        </w:tc>
      </w:tr>
      <w:tr w:rsidR="0081562C" w:rsidRPr="00961A7A" w14:paraId="115C3A31" w14:textId="77777777" w:rsidTr="00930B82">
        <w:trPr>
          <w:trHeight w:val="1239"/>
        </w:trPr>
        <w:tc>
          <w:tcPr>
            <w:tcW w:w="1560" w:type="dxa"/>
            <w:vMerge/>
          </w:tcPr>
          <w:p w14:paraId="7F9F39DE" w14:textId="77777777" w:rsidR="0081562C" w:rsidRPr="00961A7A" w:rsidRDefault="0081562C" w:rsidP="00930B82">
            <w:pPr>
              <w:spacing w:after="0" w:line="240" w:lineRule="auto"/>
              <w:ind w:left="-709"/>
            </w:pPr>
          </w:p>
        </w:tc>
        <w:tc>
          <w:tcPr>
            <w:tcW w:w="2127" w:type="dxa"/>
            <w:vMerge/>
          </w:tcPr>
          <w:p w14:paraId="1A7BF4B9" w14:textId="77777777" w:rsidR="0081562C" w:rsidRPr="00961A7A" w:rsidRDefault="0081562C" w:rsidP="00930B82">
            <w:pPr>
              <w:spacing w:after="0" w:line="240" w:lineRule="auto"/>
              <w:ind w:left="-709"/>
            </w:pPr>
          </w:p>
        </w:tc>
        <w:tc>
          <w:tcPr>
            <w:tcW w:w="1842" w:type="dxa"/>
            <w:vMerge/>
          </w:tcPr>
          <w:p w14:paraId="20680AD7" w14:textId="77777777" w:rsidR="0081562C" w:rsidRPr="00961A7A" w:rsidRDefault="0081562C" w:rsidP="00930B82">
            <w:pPr>
              <w:spacing w:after="0" w:line="240" w:lineRule="auto"/>
              <w:ind w:left="-709"/>
            </w:pPr>
          </w:p>
        </w:tc>
        <w:tc>
          <w:tcPr>
            <w:tcW w:w="2127" w:type="dxa"/>
            <w:vMerge/>
          </w:tcPr>
          <w:p w14:paraId="5274A555" w14:textId="77777777" w:rsidR="0081562C" w:rsidRPr="00961A7A" w:rsidRDefault="0081562C" w:rsidP="00930B82">
            <w:pPr>
              <w:spacing w:after="0" w:line="240" w:lineRule="auto"/>
              <w:ind w:left="-709"/>
            </w:pPr>
          </w:p>
        </w:tc>
        <w:tc>
          <w:tcPr>
            <w:tcW w:w="1842" w:type="dxa"/>
          </w:tcPr>
          <w:p w14:paraId="5FF795CE" w14:textId="77777777" w:rsidR="0081562C" w:rsidRPr="00961A7A" w:rsidRDefault="0081562C" w:rsidP="00930B82">
            <w:pPr>
              <w:spacing w:after="0" w:line="240" w:lineRule="auto"/>
              <w:ind w:left="-709"/>
            </w:pPr>
          </w:p>
          <w:p w14:paraId="383AD734" w14:textId="77777777" w:rsidR="0081562C" w:rsidRPr="00961A7A" w:rsidRDefault="0081562C" w:rsidP="00930B82">
            <w:pPr>
              <w:spacing w:after="0" w:line="240" w:lineRule="auto"/>
            </w:pPr>
            <w:r w:rsidRPr="00961A7A">
              <w:rPr>
                <w:rFonts w:cs="Arial Narrow"/>
                <w:i/>
                <w:iCs/>
                <w:sz w:val="18"/>
                <w:szCs w:val="18"/>
              </w:rPr>
              <w:t>Strategia Zrównoważonego Rozwoju Wsi, Rolnictwa i Rybactwa</w:t>
            </w:r>
          </w:p>
        </w:tc>
        <w:tc>
          <w:tcPr>
            <w:tcW w:w="6237" w:type="dxa"/>
          </w:tcPr>
          <w:p w14:paraId="445EB7CA" w14:textId="77777777" w:rsidR="0081562C" w:rsidRPr="00961A7A" w:rsidRDefault="0081562C" w:rsidP="00930B82">
            <w:pPr>
              <w:spacing w:after="0" w:line="240" w:lineRule="auto"/>
              <w:ind w:left="-709"/>
            </w:pPr>
          </w:p>
          <w:p w14:paraId="00BD8851" w14:textId="77777777" w:rsidR="0081562C" w:rsidRPr="0081562C" w:rsidRDefault="0081562C" w:rsidP="00930B82">
            <w:pPr>
              <w:pStyle w:val="Akapitzlist"/>
              <w:spacing w:after="0" w:line="240" w:lineRule="auto"/>
              <w:ind w:left="0"/>
              <w:rPr>
                <w:rFonts w:cs="Arial Narrow"/>
                <w:b/>
                <w:bCs/>
                <w:sz w:val="18"/>
                <w:szCs w:val="18"/>
                <w:lang w:val="pl-PL"/>
              </w:rPr>
            </w:pPr>
            <w:r w:rsidRPr="0081562C">
              <w:rPr>
                <w:rFonts w:cs="Arial Narrow"/>
                <w:b/>
                <w:bCs/>
                <w:sz w:val="18"/>
                <w:szCs w:val="18"/>
                <w:lang w:val="pl-PL"/>
              </w:rPr>
              <w:t>Interwencje w ramach CT 10:</w:t>
            </w:r>
          </w:p>
          <w:p w14:paraId="02234D4B" w14:textId="77777777" w:rsidR="0081562C" w:rsidRPr="0081562C" w:rsidRDefault="0081562C" w:rsidP="00930B82">
            <w:pPr>
              <w:pStyle w:val="Akapitzlist"/>
              <w:spacing w:after="0" w:line="240" w:lineRule="auto"/>
              <w:ind w:left="0"/>
              <w:rPr>
                <w:rFonts w:cs="Arial Narrow"/>
                <w:sz w:val="18"/>
                <w:szCs w:val="18"/>
                <w:lang w:val="pl-PL"/>
              </w:rPr>
            </w:pPr>
            <w:r w:rsidRPr="0081562C">
              <w:rPr>
                <w:rFonts w:cs="Arial Narrow"/>
                <w:sz w:val="18"/>
                <w:szCs w:val="18"/>
                <w:lang w:val="pl-PL"/>
              </w:rPr>
              <w:t xml:space="preserve">Cel 1 Wzrost jakości kapitału ludzkiego, społecznego, zatrudnienia i przedsiębiorczości na obszarach wiejskich: </w:t>
            </w:r>
          </w:p>
          <w:p w14:paraId="1F58DCC3" w14:textId="77777777" w:rsidR="0081562C" w:rsidRPr="00961A7A" w:rsidRDefault="0081562C" w:rsidP="00930B82">
            <w:pPr>
              <w:spacing w:after="0" w:line="240" w:lineRule="auto"/>
              <w:rPr>
                <w:rFonts w:cs="Arial Narrow"/>
                <w:sz w:val="18"/>
                <w:szCs w:val="18"/>
              </w:rPr>
            </w:pPr>
            <w:r w:rsidRPr="00961A7A">
              <w:rPr>
                <w:rFonts w:cs="Arial Narrow"/>
                <w:sz w:val="18"/>
                <w:szCs w:val="18"/>
              </w:rPr>
              <w:t>1.1 Podnoszenie umiejętności, poziomu wykształcenia oraz wzrost mobilności zawodowej mieszkańców obszarów wiejskich</w:t>
            </w:r>
          </w:p>
          <w:p w14:paraId="2F19F1C1" w14:textId="77777777" w:rsidR="0081562C" w:rsidRPr="00961A7A" w:rsidRDefault="0081562C" w:rsidP="00930B82">
            <w:pPr>
              <w:spacing w:after="0" w:line="240" w:lineRule="auto"/>
            </w:pPr>
          </w:p>
        </w:tc>
      </w:tr>
      <w:tr w:rsidR="0081562C" w:rsidRPr="00961A7A" w14:paraId="70A56E7F" w14:textId="77777777" w:rsidTr="00930B82">
        <w:trPr>
          <w:trHeight w:val="1239"/>
        </w:trPr>
        <w:tc>
          <w:tcPr>
            <w:tcW w:w="1560" w:type="dxa"/>
            <w:vMerge/>
          </w:tcPr>
          <w:p w14:paraId="1A31270F" w14:textId="77777777" w:rsidR="0081562C" w:rsidRPr="00961A7A" w:rsidRDefault="0081562C" w:rsidP="00930B82">
            <w:pPr>
              <w:spacing w:after="0" w:line="240" w:lineRule="auto"/>
              <w:ind w:left="-709"/>
            </w:pPr>
          </w:p>
        </w:tc>
        <w:tc>
          <w:tcPr>
            <w:tcW w:w="2127" w:type="dxa"/>
            <w:vMerge/>
          </w:tcPr>
          <w:p w14:paraId="6AB41D96" w14:textId="77777777" w:rsidR="0081562C" w:rsidRPr="00961A7A" w:rsidRDefault="0081562C" w:rsidP="00930B82">
            <w:pPr>
              <w:spacing w:after="0" w:line="240" w:lineRule="auto"/>
              <w:ind w:left="-709"/>
            </w:pPr>
          </w:p>
        </w:tc>
        <w:tc>
          <w:tcPr>
            <w:tcW w:w="1842" w:type="dxa"/>
            <w:vMerge/>
          </w:tcPr>
          <w:p w14:paraId="1ADFEF5B" w14:textId="77777777" w:rsidR="0081562C" w:rsidRPr="00961A7A" w:rsidRDefault="0081562C" w:rsidP="00930B82">
            <w:pPr>
              <w:spacing w:after="0" w:line="240" w:lineRule="auto"/>
              <w:ind w:left="-709"/>
            </w:pPr>
          </w:p>
        </w:tc>
        <w:tc>
          <w:tcPr>
            <w:tcW w:w="2127" w:type="dxa"/>
            <w:vMerge/>
          </w:tcPr>
          <w:p w14:paraId="1BEE286A" w14:textId="77777777" w:rsidR="0081562C" w:rsidRPr="00961A7A" w:rsidRDefault="0081562C" w:rsidP="00930B82">
            <w:pPr>
              <w:spacing w:after="0" w:line="240" w:lineRule="auto"/>
              <w:ind w:left="-709"/>
            </w:pPr>
          </w:p>
        </w:tc>
        <w:tc>
          <w:tcPr>
            <w:tcW w:w="1842" w:type="dxa"/>
          </w:tcPr>
          <w:p w14:paraId="1A912062" w14:textId="77777777" w:rsidR="0081562C" w:rsidRPr="00961A7A" w:rsidRDefault="0081562C" w:rsidP="00930B82">
            <w:pPr>
              <w:spacing w:after="0" w:line="240" w:lineRule="auto"/>
              <w:ind w:left="-709"/>
            </w:pPr>
          </w:p>
          <w:p w14:paraId="4C941A14" w14:textId="77777777" w:rsidR="0081562C" w:rsidRPr="00961A7A" w:rsidRDefault="0081562C" w:rsidP="00930B82">
            <w:pPr>
              <w:spacing w:after="0" w:line="240" w:lineRule="auto"/>
            </w:pPr>
            <w:r w:rsidRPr="00961A7A">
              <w:rPr>
                <w:rFonts w:cs="Arial Narrow"/>
                <w:i/>
                <w:iCs/>
                <w:sz w:val="18"/>
                <w:szCs w:val="18"/>
              </w:rPr>
              <w:t>Strategia Rozwoju Województwa Łódzkiego 2020;</w:t>
            </w:r>
          </w:p>
        </w:tc>
        <w:tc>
          <w:tcPr>
            <w:tcW w:w="6237" w:type="dxa"/>
          </w:tcPr>
          <w:p w14:paraId="68B9603B" w14:textId="77777777" w:rsidR="0081562C" w:rsidRPr="00961A7A" w:rsidRDefault="0081562C" w:rsidP="00930B82">
            <w:pPr>
              <w:spacing w:after="0" w:line="240" w:lineRule="auto"/>
              <w:ind w:left="-709"/>
            </w:pPr>
          </w:p>
          <w:p w14:paraId="2AADB803" w14:textId="77777777" w:rsidR="0081562C" w:rsidRPr="0081562C" w:rsidRDefault="0081562C" w:rsidP="00930B82">
            <w:pPr>
              <w:pStyle w:val="Akapitzlist"/>
              <w:spacing w:after="0" w:line="240" w:lineRule="auto"/>
              <w:ind w:left="0"/>
              <w:rPr>
                <w:rFonts w:cs="Arial Narrow"/>
                <w:b/>
                <w:bCs/>
                <w:sz w:val="18"/>
                <w:szCs w:val="18"/>
                <w:lang w:val="pl-PL"/>
              </w:rPr>
            </w:pPr>
            <w:r w:rsidRPr="0081562C">
              <w:rPr>
                <w:rFonts w:cs="Arial Narrow"/>
                <w:b/>
                <w:bCs/>
                <w:sz w:val="18"/>
                <w:szCs w:val="18"/>
                <w:lang w:val="pl-PL"/>
              </w:rPr>
              <w:t>Interwencje w ramach CT 10:</w:t>
            </w:r>
          </w:p>
          <w:p w14:paraId="6579193D" w14:textId="77777777" w:rsidR="0081562C" w:rsidRPr="0081562C" w:rsidRDefault="0081562C" w:rsidP="00930B82">
            <w:pPr>
              <w:pStyle w:val="Akapitzlist"/>
              <w:spacing w:after="0" w:line="240" w:lineRule="auto"/>
              <w:ind w:left="0"/>
              <w:rPr>
                <w:rFonts w:cs="Arial Narrow"/>
                <w:sz w:val="18"/>
                <w:szCs w:val="18"/>
                <w:lang w:val="pl-PL"/>
              </w:rPr>
            </w:pPr>
            <w:r w:rsidRPr="0081562C">
              <w:rPr>
                <w:rFonts w:cs="Arial Narrow"/>
                <w:sz w:val="18"/>
                <w:szCs w:val="18"/>
                <w:lang w:val="pl-PL"/>
              </w:rPr>
              <w:t>Cel operacyjny 2. Nowoczesny kapitał ludzki i rynek pracy</w:t>
            </w:r>
          </w:p>
          <w:p w14:paraId="71CA244E" w14:textId="77777777" w:rsidR="0081562C" w:rsidRPr="0081562C" w:rsidRDefault="0081562C" w:rsidP="00930B82">
            <w:pPr>
              <w:pStyle w:val="Akapitzlist"/>
              <w:spacing w:after="0" w:line="240" w:lineRule="auto"/>
              <w:ind w:left="0"/>
              <w:rPr>
                <w:rFonts w:cs="Arial Narrow"/>
                <w:sz w:val="18"/>
                <w:szCs w:val="18"/>
                <w:lang w:val="pl-PL"/>
              </w:rPr>
            </w:pPr>
            <w:r w:rsidRPr="0081562C">
              <w:rPr>
                <w:rFonts w:cs="Arial Narrow"/>
                <w:sz w:val="18"/>
                <w:szCs w:val="18"/>
                <w:lang w:val="pl-PL"/>
              </w:rPr>
              <w:t>2.1 Kształtowanie i rozwój kadr dla gospodarki innowacyjnej</w:t>
            </w:r>
          </w:p>
          <w:p w14:paraId="72DFBACB" w14:textId="77777777" w:rsidR="0081562C" w:rsidRPr="0081562C" w:rsidRDefault="0081562C" w:rsidP="00930B82">
            <w:pPr>
              <w:pStyle w:val="Akapitzlist"/>
              <w:spacing w:after="0" w:line="240" w:lineRule="auto"/>
              <w:ind w:left="0"/>
              <w:rPr>
                <w:rFonts w:cs="Arial Narrow"/>
                <w:sz w:val="18"/>
                <w:szCs w:val="18"/>
                <w:lang w:val="pl-PL"/>
              </w:rPr>
            </w:pPr>
            <w:r w:rsidRPr="0081562C">
              <w:rPr>
                <w:rFonts w:cs="Arial Narrow"/>
                <w:sz w:val="18"/>
                <w:szCs w:val="18"/>
                <w:lang w:val="pl-PL"/>
              </w:rPr>
              <w:t>2.1.2 rozwój szkolnictwa zawodowego</w:t>
            </w:r>
          </w:p>
          <w:p w14:paraId="0C0E04B2" w14:textId="77777777" w:rsidR="0081562C" w:rsidRPr="0081562C" w:rsidRDefault="0081562C" w:rsidP="00930B82">
            <w:pPr>
              <w:pStyle w:val="Akapitzlist"/>
              <w:spacing w:after="0" w:line="240" w:lineRule="auto"/>
              <w:ind w:left="0"/>
              <w:rPr>
                <w:rFonts w:cs="Arial Narrow"/>
                <w:sz w:val="18"/>
                <w:szCs w:val="18"/>
                <w:lang w:val="pl-PL"/>
              </w:rPr>
            </w:pPr>
            <w:r w:rsidRPr="0081562C">
              <w:rPr>
                <w:rFonts w:cs="Arial Narrow"/>
                <w:sz w:val="18"/>
                <w:szCs w:val="18"/>
                <w:lang w:val="pl-PL"/>
              </w:rPr>
              <w:t>Cel operacyjny 5. Wysoki standard i dostęp do usług publicznych</w:t>
            </w:r>
          </w:p>
          <w:p w14:paraId="10D6D963" w14:textId="77777777" w:rsidR="0081562C" w:rsidRPr="0081562C" w:rsidRDefault="0081562C" w:rsidP="00930B82">
            <w:pPr>
              <w:pStyle w:val="Akapitzlist"/>
              <w:spacing w:after="0" w:line="240" w:lineRule="auto"/>
              <w:ind w:left="0"/>
              <w:rPr>
                <w:rFonts w:cs="Arial Narrow"/>
                <w:sz w:val="18"/>
                <w:szCs w:val="18"/>
                <w:lang w:val="pl-PL"/>
              </w:rPr>
            </w:pPr>
            <w:r w:rsidRPr="0081562C">
              <w:rPr>
                <w:rFonts w:cs="Arial Narrow"/>
                <w:sz w:val="18"/>
                <w:szCs w:val="18"/>
                <w:lang w:val="pl-PL"/>
              </w:rPr>
              <w:t>5.1. Rozwój usług i poprawa dostępu do sektora edukacji</w:t>
            </w:r>
          </w:p>
          <w:p w14:paraId="1D5E71B3" w14:textId="77777777" w:rsidR="0081562C" w:rsidRDefault="0081562C" w:rsidP="00930B82">
            <w:pPr>
              <w:spacing w:after="0" w:line="240" w:lineRule="auto"/>
              <w:rPr>
                <w:rFonts w:cs="Arial Narrow"/>
                <w:sz w:val="18"/>
                <w:szCs w:val="18"/>
              </w:rPr>
            </w:pPr>
            <w:r w:rsidRPr="00961A7A">
              <w:rPr>
                <w:rFonts w:cs="Arial Narrow"/>
                <w:sz w:val="18"/>
                <w:szCs w:val="18"/>
              </w:rPr>
              <w:t>5.1.2. podniesienie standardu placówek edukacyjnych na wszystkich etapach kształcenia</w:t>
            </w:r>
          </w:p>
          <w:p w14:paraId="4B3CA57C" w14:textId="77777777" w:rsidR="0081562C" w:rsidRPr="00961A7A" w:rsidRDefault="0081562C" w:rsidP="00930B82">
            <w:pPr>
              <w:spacing w:after="0" w:line="240" w:lineRule="auto"/>
            </w:pPr>
          </w:p>
        </w:tc>
      </w:tr>
      <w:tr w:rsidR="0081562C" w:rsidRPr="00961A7A" w14:paraId="3711A10A" w14:textId="77777777" w:rsidTr="00930B82">
        <w:trPr>
          <w:trHeight w:val="1239"/>
        </w:trPr>
        <w:tc>
          <w:tcPr>
            <w:tcW w:w="1560" w:type="dxa"/>
            <w:vMerge/>
          </w:tcPr>
          <w:p w14:paraId="158CDFEC" w14:textId="77777777" w:rsidR="0081562C" w:rsidRPr="00961A7A" w:rsidRDefault="0081562C" w:rsidP="00930B82">
            <w:pPr>
              <w:spacing w:after="0" w:line="240" w:lineRule="auto"/>
              <w:ind w:left="-709"/>
            </w:pPr>
          </w:p>
        </w:tc>
        <w:tc>
          <w:tcPr>
            <w:tcW w:w="2127" w:type="dxa"/>
            <w:vMerge/>
          </w:tcPr>
          <w:p w14:paraId="587715DB" w14:textId="77777777" w:rsidR="0081562C" w:rsidRPr="00961A7A" w:rsidRDefault="0081562C" w:rsidP="00930B82">
            <w:pPr>
              <w:spacing w:after="0" w:line="240" w:lineRule="auto"/>
              <w:ind w:left="-709"/>
            </w:pPr>
          </w:p>
        </w:tc>
        <w:tc>
          <w:tcPr>
            <w:tcW w:w="1842" w:type="dxa"/>
            <w:vMerge/>
          </w:tcPr>
          <w:p w14:paraId="6B8E6A71" w14:textId="77777777" w:rsidR="0081562C" w:rsidRPr="00961A7A" w:rsidRDefault="0081562C" w:rsidP="00930B82">
            <w:pPr>
              <w:spacing w:after="0" w:line="240" w:lineRule="auto"/>
              <w:ind w:left="-709"/>
            </w:pPr>
          </w:p>
        </w:tc>
        <w:tc>
          <w:tcPr>
            <w:tcW w:w="2127" w:type="dxa"/>
            <w:vMerge/>
          </w:tcPr>
          <w:p w14:paraId="519662DE" w14:textId="77777777" w:rsidR="0081562C" w:rsidRPr="00961A7A" w:rsidRDefault="0081562C" w:rsidP="00930B82">
            <w:pPr>
              <w:spacing w:after="0" w:line="240" w:lineRule="auto"/>
              <w:ind w:left="-709"/>
            </w:pPr>
          </w:p>
        </w:tc>
        <w:tc>
          <w:tcPr>
            <w:tcW w:w="1842" w:type="dxa"/>
          </w:tcPr>
          <w:p w14:paraId="115BB532" w14:textId="77777777" w:rsidR="0081562C" w:rsidRPr="00961A7A" w:rsidRDefault="0081562C" w:rsidP="00930B82">
            <w:pPr>
              <w:spacing w:after="0" w:line="240" w:lineRule="auto"/>
              <w:ind w:left="-709"/>
            </w:pPr>
          </w:p>
          <w:p w14:paraId="0642EAC7" w14:textId="77777777" w:rsidR="0081562C" w:rsidRPr="00961A7A" w:rsidRDefault="0081562C" w:rsidP="00930B82">
            <w:pPr>
              <w:spacing w:after="0" w:line="240" w:lineRule="auto"/>
            </w:pPr>
            <w:r w:rsidRPr="00961A7A">
              <w:rPr>
                <w:rFonts w:cs="Arial Narrow"/>
                <w:i/>
                <w:iCs/>
                <w:sz w:val="18"/>
                <w:szCs w:val="18"/>
              </w:rPr>
              <w:t>Plan przeciwdziałania depopulacji w województwie łódzkim Rodzina – Dzieci – Praca</w:t>
            </w:r>
          </w:p>
        </w:tc>
        <w:tc>
          <w:tcPr>
            <w:tcW w:w="6237" w:type="dxa"/>
          </w:tcPr>
          <w:p w14:paraId="50357CD4" w14:textId="77777777" w:rsidR="0081562C" w:rsidRPr="00961A7A" w:rsidRDefault="0081562C" w:rsidP="00930B82">
            <w:pPr>
              <w:spacing w:after="0" w:line="240" w:lineRule="auto"/>
              <w:ind w:left="-709"/>
            </w:pPr>
          </w:p>
          <w:p w14:paraId="2F02B51F" w14:textId="77777777" w:rsidR="0081562C" w:rsidRPr="0081562C" w:rsidRDefault="0081562C" w:rsidP="00930B82">
            <w:pPr>
              <w:pStyle w:val="Akapitzlist"/>
              <w:spacing w:after="0" w:line="240" w:lineRule="auto"/>
              <w:ind w:left="0"/>
              <w:rPr>
                <w:rFonts w:cs="Arial Narrow"/>
                <w:b/>
                <w:bCs/>
                <w:sz w:val="18"/>
                <w:szCs w:val="18"/>
                <w:lang w:val="pl-PL"/>
              </w:rPr>
            </w:pPr>
            <w:r w:rsidRPr="0081562C">
              <w:rPr>
                <w:rFonts w:cs="Arial Narrow"/>
                <w:b/>
                <w:bCs/>
                <w:sz w:val="18"/>
                <w:szCs w:val="18"/>
                <w:lang w:val="pl-PL"/>
              </w:rPr>
              <w:t>Interwencje w ramach CT 10:</w:t>
            </w:r>
          </w:p>
          <w:p w14:paraId="15EB3384" w14:textId="77777777" w:rsidR="0081562C" w:rsidRPr="00961A7A" w:rsidRDefault="0081562C" w:rsidP="00930B82">
            <w:pPr>
              <w:spacing w:after="0" w:line="240" w:lineRule="auto"/>
              <w:rPr>
                <w:rFonts w:cs="Arial Narrow"/>
                <w:sz w:val="18"/>
                <w:szCs w:val="18"/>
              </w:rPr>
            </w:pPr>
            <w:r w:rsidRPr="00961A7A">
              <w:rPr>
                <w:rFonts w:cs="Arial Narrow"/>
                <w:sz w:val="18"/>
                <w:szCs w:val="18"/>
              </w:rPr>
              <w:t>Cele szczegółowe dla osób młodych:</w:t>
            </w:r>
          </w:p>
          <w:p w14:paraId="7B240CD7" w14:textId="77777777" w:rsidR="0081562C" w:rsidRPr="0081562C" w:rsidRDefault="0081562C" w:rsidP="00930B82">
            <w:pPr>
              <w:pStyle w:val="Akapitzlist"/>
              <w:spacing w:after="0" w:line="240" w:lineRule="auto"/>
              <w:ind w:left="0"/>
              <w:rPr>
                <w:rFonts w:cs="Arial Narrow"/>
                <w:sz w:val="18"/>
                <w:szCs w:val="18"/>
                <w:lang w:val="pl-PL"/>
              </w:rPr>
            </w:pPr>
            <w:r w:rsidRPr="0081562C">
              <w:rPr>
                <w:rFonts w:cs="Arial Narrow"/>
                <w:sz w:val="18"/>
                <w:szCs w:val="18"/>
                <w:lang w:val="pl-PL"/>
              </w:rPr>
              <w:t>7. Równe szanse edukacyjne w regionie, wysoka jakość usług świadczonych w systemie oświaty oraz równy poziom kształcenia na obszarach miejskich i wiejskich, w tym wsparcie na rzecz przeciwdziałania marginalizacji osób z obszarów wiejskich.</w:t>
            </w:r>
          </w:p>
          <w:p w14:paraId="310D95A8" w14:textId="77777777" w:rsidR="0081562C" w:rsidRPr="0081562C" w:rsidRDefault="0081562C" w:rsidP="00930B82">
            <w:pPr>
              <w:pStyle w:val="Akapitzlist"/>
              <w:spacing w:after="0" w:line="240" w:lineRule="auto"/>
              <w:ind w:left="0"/>
              <w:rPr>
                <w:rFonts w:cs="Arial Narrow"/>
                <w:sz w:val="18"/>
                <w:szCs w:val="18"/>
                <w:lang w:val="pl-PL"/>
              </w:rPr>
            </w:pPr>
            <w:r w:rsidRPr="0081562C">
              <w:rPr>
                <w:rFonts w:cs="Arial Narrow"/>
                <w:sz w:val="18"/>
                <w:szCs w:val="18"/>
                <w:lang w:val="pl-PL"/>
              </w:rPr>
              <w:t xml:space="preserve">9. Wysoki poziom kluczowych kompetencji uczniów szkół ogólnokształcących (szkoła podstawowa, gimnazjum, liceum) w zakresie nauk matematycznych, technicznych i przyrodniczych. </w:t>
            </w:r>
          </w:p>
          <w:p w14:paraId="71332A1E" w14:textId="77777777" w:rsidR="0081562C" w:rsidRPr="0081562C" w:rsidRDefault="0081562C" w:rsidP="00930B82">
            <w:pPr>
              <w:pStyle w:val="Akapitzlist"/>
              <w:spacing w:after="0" w:line="240" w:lineRule="auto"/>
              <w:ind w:left="0"/>
              <w:rPr>
                <w:rFonts w:cs="Arial Narrow"/>
                <w:sz w:val="18"/>
                <w:szCs w:val="18"/>
                <w:lang w:val="pl-PL"/>
              </w:rPr>
            </w:pPr>
            <w:r w:rsidRPr="0081562C">
              <w:rPr>
                <w:rFonts w:cs="Arial Narrow"/>
                <w:sz w:val="18"/>
                <w:szCs w:val="18"/>
                <w:lang w:val="pl-PL"/>
              </w:rPr>
              <w:t xml:space="preserve">10. Modernizacja szkolnictwa zawodowego oraz dostosowanie oferty edukacyjnej placówek kształcenia ustawicznego i praktycznego do potrzeb regionalnego i lokalnego rynku pracy. </w:t>
            </w:r>
          </w:p>
          <w:p w14:paraId="52E3A3CE" w14:textId="77777777" w:rsidR="0081562C" w:rsidRPr="00961A7A" w:rsidRDefault="0081562C" w:rsidP="00930B82">
            <w:pPr>
              <w:spacing w:after="0" w:line="240" w:lineRule="auto"/>
              <w:rPr>
                <w:rFonts w:cs="Arial Narrow"/>
                <w:sz w:val="18"/>
                <w:szCs w:val="18"/>
              </w:rPr>
            </w:pPr>
            <w:r w:rsidRPr="00961A7A">
              <w:rPr>
                <w:rFonts w:cs="Arial Narrow"/>
                <w:sz w:val="18"/>
                <w:szCs w:val="18"/>
              </w:rPr>
              <w:t>11. Wysokie kwalifikacje nauczycieli, instruktorów praktycznej nauki zawodu oraz kadr administracyjnych systemu oświaty dostosowane do wymogów związanych z kierunkami rozwoju regionu, zmianą kierunków kształcenia, zapotrzebowaniem na nowe kwalifikacje oraz zmieniającą się sytuacją demograficzną w systemie oświaty.</w:t>
            </w:r>
          </w:p>
          <w:p w14:paraId="020FE6B0" w14:textId="77777777" w:rsidR="0081562C" w:rsidRPr="00961A7A" w:rsidRDefault="0081562C" w:rsidP="00930B82">
            <w:pPr>
              <w:spacing w:after="0" w:line="240" w:lineRule="auto"/>
            </w:pPr>
          </w:p>
        </w:tc>
      </w:tr>
    </w:tbl>
    <w:p w14:paraId="3A5BD1D4" w14:textId="77777777" w:rsidR="0081562C" w:rsidRDefault="0081562C" w:rsidP="009B7A01">
      <w:pPr>
        <w:spacing w:after="0" w:line="240" w:lineRule="auto"/>
      </w:pPr>
    </w:p>
    <w:p w14:paraId="6F8D90A6" w14:textId="77777777" w:rsidR="0081562C" w:rsidRDefault="0081562C" w:rsidP="009B7A01">
      <w:pPr>
        <w:spacing w:after="0" w:line="240" w:lineRule="auto"/>
      </w:pPr>
    </w:p>
    <w:p w14:paraId="24F319F5" w14:textId="77777777" w:rsidR="00A12484" w:rsidRDefault="00A12484">
      <w:pPr>
        <w:spacing w:after="0" w:line="240" w:lineRule="auto"/>
        <w:sectPr w:rsidR="00A12484" w:rsidSect="006E5445">
          <w:pgSz w:w="16838" w:h="11906" w:orient="landscape"/>
          <w:pgMar w:top="1417" w:right="1417" w:bottom="1417" w:left="1417" w:header="708" w:footer="708" w:gutter="0"/>
          <w:cols w:space="708"/>
          <w:docGrid w:linePitch="360"/>
        </w:sectPr>
      </w:pPr>
    </w:p>
    <w:p w14:paraId="1D3783FA" w14:textId="77777777" w:rsidR="00A12484" w:rsidRDefault="00A12484" w:rsidP="007C05F9">
      <w:pPr>
        <w:pStyle w:val="Nagwek2"/>
        <w:spacing w:after="120"/>
        <w:jc w:val="both"/>
        <w:rPr>
          <w:rFonts w:ascii="Arial Narrow" w:hAnsi="Arial Narrow"/>
        </w:rPr>
      </w:pPr>
      <w:bookmarkStart w:id="73" w:name="_Toc92290688"/>
      <w:r>
        <w:rPr>
          <w:rFonts w:ascii="Arial Narrow" w:hAnsi="Arial Narrow"/>
        </w:rPr>
        <w:t xml:space="preserve">Załącznik </w:t>
      </w:r>
      <w:r w:rsidR="00C220A1">
        <w:rPr>
          <w:rFonts w:ascii="Arial Narrow" w:hAnsi="Arial Narrow"/>
        </w:rPr>
        <w:t>3</w:t>
      </w:r>
      <w:r>
        <w:rPr>
          <w:rFonts w:ascii="Arial Narrow" w:hAnsi="Arial Narrow"/>
        </w:rPr>
        <w:t>. Koordynacja między funduszami polityki spójności, EFRROW, EFMR oraz innymi unijnymi i krajowymi instrumentami finansowania oraz EBI w RPO WŁ na lata 2014-2020 (Sekcja 8)</w:t>
      </w:r>
      <w:bookmarkEnd w:id="73"/>
    </w:p>
    <w:tbl>
      <w:tblPr>
        <w:tblW w:w="15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8"/>
        <w:gridCol w:w="1460"/>
        <w:gridCol w:w="1125"/>
        <w:gridCol w:w="1628"/>
        <w:gridCol w:w="3566"/>
        <w:gridCol w:w="2157"/>
        <w:gridCol w:w="2548"/>
        <w:gridCol w:w="1531"/>
      </w:tblGrid>
      <w:tr w:rsidR="00E25B16" w:rsidRPr="00E25B16" w14:paraId="5676974C" w14:textId="77777777" w:rsidTr="003C09C4">
        <w:trPr>
          <w:trHeight w:val="151"/>
          <w:tblHeader/>
          <w:jc w:val="center"/>
        </w:trPr>
        <w:tc>
          <w:tcPr>
            <w:tcW w:w="1128" w:type="dxa"/>
            <w:vMerge w:val="restart"/>
            <w:shd w:val="clear" w:color="auto" w:fill="92CDDC"/>
            <w:vAlign w:val="center"/>
          </w:tcPr>
          <w:p w14:paraId="75CEDB98" w14:textId="77777777" w:rsidR="00E25B16" w:rsidRPr="00E25B16" w:rsidRDefault="00E25B16" w:rsidP="00E25B16">
            <w:pPr>
              <w:spacing w:after="0" w:line="240" w:lineRule="auto"/>
              <w:jc w:val="center"/>
              <w:rPr>
                <w:sz w:val="18"/>
                <w:szCs w:val="18"/>
              </w:rPr>
            </w:pPr>
            <w:r w:rsidRPr="00E25B16">
              <w:rPr>
                <w:sz w:val="18"/>
                <w:szCs w:val="18"/>
              </w:rPr>
              <w:t>Cel tematyczny lub priorytet inwestycyjny RPO WŁ na lata 2014-2020</w:t>
            </w:r>
          </w:p>
        </w:tc>
        <w:tc>
          <w:tcPr>
            <w:tcW w:w="1460" w:type="dxa"/>
            <w:vMerge w:val="restart"/>
            <w:shd w:val="clear" w:color="auto" w:fill="92CDDC"/>
            <w:vAlign w:val="center"/>
          </w:tcPr>
          <w:p w14:paraId="1BCB44E4" w14:textId="77777777" w:rsidR="00E25B16" w:rsidRPr="00E25B16" w:rsidRDefault="00E25B16" w:rsidP="00E25B16">
            <w:pPr>
              <w:spacing w:after="0" w:line="240" w:lineRule="auto"/>
              <w:jc w:val="center"/>
              <w:rPr>
                <w:sz w:val="18"/>
                <w:szCs w:val="18"/>
              </w:rPr>
            </w:pPr>
            <w:r w:rsidRPr="00E25B16">
              <w:rPr>
                <w:sz w:val="18"/>
                <w:szCs w:val="18"/>
              </w:rPr>
              <w:t>Komplementarny program, inicjatywa, polityka, instrument krajowy, EBI</w:t>
            </w:r>
          </w:p>
        </w:tc>
        <w:tc>
          <w:tcPr>
            <w:tcW w:w="1125" w:type="dxa"/>
            <w:vMerge w:val="restart"/>
            <w:shd w:val="clear" w:color="auto" w:fill="92CDDC"/>
            <w:vAlign w:val="center"/>
          </w:tcPr>
          <w:p w14:paraId="601E9D3E" w14:textId="77777777" w:rsidR="00E25B16" w:rsidRPr="00E25B16" w:rsidRDefault="00E25B16" w:rsidP="00E25B16">
            <w:pPr>
              <w:spacing w:after="0" w:line="240" w:lineRule="auto"/>
              <w:jc w:val="center"/>
              <w:rPr>
                <w:sz w:val="18"/>
                <w:szCs w:val="18"/>
              </w:rPr>
            </w:pPr>
            <w:r w:rsidRPr="00E25B16">
              <w:rPr>
                <w:sz w:val="18"/>
                <w:szCs w:val="18"/>
              </w:rPr>
              <w:t>CT (dotyczy tylko programów wspieranych z EFSI)</w:t>
            </w:r>
          </w:p>
        </w:tc>
        <w:tc>
          <w:tcPr>
            <w:tcW w:w="1628" w:type="dxa"/>
            <w:vMerge w:val="restart"/>
            <w:shd w:val="clear" w:color="auto" w:fill="92CDDC"/>
            <w:vAlign w:val="center"/>
          </w:tcPr>
          <w:p w14:paraId="11833921" w14:textId="77777777" w:rsidR="00E25B16" w:rsidRPr="00E25B16" w:rsidRDefault="00E25B16" w:rsidP="00E25B16">
            <w:pPr>
              <w:spacing w:after="0" w:line="240" w:lineRule="auto"/>
              <w:jc w:val="center"/>
              <w:rPr>
                <w:sz w:val="18"/>
                <w:szCs w:val="18"/>
              </w:rPr>
            </w:pPr>
            <w:r w:rsidRPr="00E25B16">
              <w:rPr>
                <w:sz w:val="18"/>
                <w:szCs w:val="18"/>
              </w:rPr>
              <w:t>Możliwe obszary komplementarności i synergii</w:t>
            </w:r>
          </w:p>
        </w:tc>
        <w:tc>
          <w:tcPr>
            <w:tcW w:w="3566" w:type="dxa"/>
            <w:vMerge w:val="restart"/>
            <w:shd w:val="clear" w:color="auto" w:fill="92CDDC"/>
            <w:vAlign w:val="center"/>
          </w:tcPr>
          <w:p w14:paraId="72336626" w14:textId="77777777" w:rsidR="00E25B16" w:rsidRPr="00E25B16" w:rsidRDefault="00E25B16" w:rsidP="00E25B16">
            <w:pPr>
              <w:spacing w:after="0" w:line="240" w:lineRule="auto"/>
              <w:jc w:val="center"/>
              <w:rPr>
                <w:sz w:val="18"/>
                <w:szCs w:val="18"/>
              </w:rPr>
            </w:pPr>
            <w:r w:rsidRPr="00E25B16">
              <w:rPr>
                <w:sz w:val="18"/>
                <w:szCs w:val="18"/>
              </w:rPr>
              <w:t>Praktyczne przykłady komplementarności</w:t>
            </w:r>
          </w:p>
        </w:tc>
        <w:tc>
          <w:tcPr>
            <w:tcW w:w="4705" w:type="dxa"/>
            <w:gridSpan w:val="2"/>
            <w:shd w:val="clear" w:color="auto" w:fill="92CDDC"/>
            <w:vAlign w:val="center"/>
          </w:tcPr>
          <w:p w14:paraId="38E2C4BA" w14:textId="77777777" w:rsidR="00E25B16" w:rsidRPr="00E25B16" w:rsidRDefault="00E25B16" w:rsidP="00E25B16">
            <w:pPr>
              <w:spacing w:after="0" w:line="240" w:lineRule="auto"/>
              <w:jc w:val="center"/>
              <w:rPr>
                <w:sz w:val="18"/>
                <w:szCs w:val="18"/>
              </w:rPr>
            </w:pPr>
            <w:r w:rsidRPr="00E25B16">
              <w:rPr>
                <w:sz w:val="18"/>
                <w:szCs w:val="18"/>
              </w:rPr>
              <w:t>Mechanizmy koordynacyjne</w:t>
            </w:r>
          </w:p>
        </w:tc>
        <w:tc>
          <w:tcPr>
            <w:tcW w:w="1531" w:type="dxa"/>
            <w:vMerge w:val="restart"/>
            <w:shd w:val="clear" w:color="auto" w:fill="92CDDC"/>
            <w:vAlign w:val="center"/>
          </w:tcPr>
          <w:p w14:paraId="6EA1F666" w14:textId="77777777" w:rsidR="00E25B16" w:rsidRPr="00E25B16" w:rsidRDefault="00E25B16" w:rsidP="00E25B16">
            <w:pPr>
              <w:spacing w:after="0" w:line="240" w:lineRule="auto"/>
              <w:jc w:val="center"/>
              <w:rPr>
                <w:sz w:val="18"/>
                <w:szCs w:val="18"/>
              </w:rPr>
            </w:pPr>
            <w:r w:rsidRPr="00E25B16">
              <w:rPr>
                <w:sz w:val="18"/>
                <w:szCs w:val="18"/>
              </w:rPr>
              <w:t>Rozwiązania dot. koordynacji z PO EWT</w:t>
            </w:r>
          </w:p>
        </w:tc>
      </w:tr>
      <w:tr w:rsidR="00E25B16" w:rsidRPr="00E25B16" w14:paraId="078BDA3D" w14:textId="77777777" w:rsidTr="003C09C4">
        <w:trPr>
          <w:trHeight w:val="150"/>
          <w:tblHeader/>
          <w:jc w:val="center"/>
        </w:trPr>
        <w:tc>
          <w:tcPr>
            <w:tcW w:w="1128" w:type="dxa"/>
            <w:vMerge/>
            <w:vAlign w:val="center"/>
          </w:tcPr>
          <w:p w14:paraId="1E971C59" w14:textId="77777777" w:rsidR="00E25B16" w:rsidRPr="00E25B16" w:rsidRDefault="00E25B16" w:rsidP="00E25B16">
            <w:pPr>
              <w:spacing w:after="0" w:line="240" w:lineRule="auto"/>
              <w:rPr>
                <w:sz w:val="20"/>
                <w:szCs w:val="20"/>
              </w:rPr>
            </w:pPr>
          </w:p>
        </w:tc>
        <w:tc>
          <w:tcPr>
            <w:tcW w:w="1460" w:type="dxa"/>
            <w:vMerge/>
            <w:vAlign w:val="center"/>
          </w:tcPr>
          <w:p w14:paraId="26273EBA" w14:textId="77777777" w:rsidR="00E25B16" w:rsidRPr="00E25B16" w:rsidRDefault="00E25B16" w:rsidP="00E25B16">
            <w:pPr>
              <w:spacing w:after="0" w:line="240" w:lineRule="auto"/>
              <w:rPr>
                <w:sz w:val="20"/>
                <w:szCs w:val="20"/>
              </w:rPr>
            </w:pPr>
          </w:p>
        </w:tc>
        <w:tc>
          <w:tcPr>
            <w:tcW w:w="1125" w:type="dxa"/>
            <w:vMerge/>
            <w:vAlign w:val="center"/>
          </w:tcPr>
          <w:p w14:paraId="4A9E287B" w14:textId="77777777" w:rsidR="00E25B16" w:rsidRPr="00E25B16" w:rsidRDefault="00E25B16" w:rsidP="00E25B16">
            <w:pPr>
              <w:spacing w:after="0" w:line="240" w:lineRule="auto"/>
              <w:rPr>
                <w:sz w:val="20"/>
                <w:szCs w:val="20"/>
              </w:rPr>
            </w:pPr>
          </w:p>
        </w:tc>
        <w:tc>
          <w:tcPr>
            <w:tcW w:w="1628" w:type="dxa"/>
            <w:vMerge/>
            <w:vAlign w:val="center"/>
          </w:tcPr>
          <w:p w14:paraId="3083D864" w14:textId="77777777" w:rsidR="00E25B16" w:rsidRPr="00E25B16" w:rsidRDefault="00E25B16" w:rsidP="00E25B16">
            <w:pPr>
              <w:spacing w:after="0" w:line="240" w:lineRule="auto"/>
              <w:rPr>
                <w:sz w:val="20"/>
                <w:szCs w:val="20"/>
              </w:rPr>
            </w:pPr>
          </w:p>
        </w:tc>
        <w:tc>
          <w:tcPr>
            <w:tcW w:w="3566" w:type="dxa"/>
            <w:vMerge/>
            <w:vAlign w:val="center"/>
          </w:tcPr>
          <w:p w14:paraId="4D1148C6" w14:textId="77777777" w:rsidR="00E25B16" w:rsidRPr="00E25B16" w:rsidRDefault="00E25B16" w:rsidP="00E25B16">
            <w:pPr>
              <w:spacing w:after="0" w:line="240" w:lineRule="auto"/>
              <w:rPr>
                <w:sz w:val="20"/>
                <w:szCs w:val="20"/>
              </w:rPr>
            </w:pPr>
          </w:p>
        </w:tc>
        <w:tc>
          <w:tcPr>
            <w:tcW w:w="2157" w:type="dxa"/>
            <w:shd w:val="clear" w:color="auto" w:fill="92CDDC"/>
            <w:vAlign w:val="center"/>
          </w:tcPr>
          <w:p w14:paraId="2B21A29B" w14:textId="77777777" w:rsidR="00E25B16" w:rsidRPr="00E25B16" w:rsidRDefault="00E25B16" w:rsidP="00E25B16">
            <w:pPr>
              <w:spacing w:after="0" w:line="240" w:lineRule="auto"/>
              <w:jc w:val="center"/>
              <w:rPr>
                <w:sz w:val="18"/>
                <w:szCs w:val="18"/>
              </w:rPr>
            </w:pPr>
            <w:r w:rsidRPr="00E25B16">
              <w:rPr>
                <w:sz w:val="18"/>
                <w:szCs w:val="18"/>
              </w:rPr>
              <w:t>Poziom programowania</w:t>
            </w:r>
          </w:p>
        </w:tc>
        <w:tc>
          <w:tcPr>
            <w:tcW w:w="2548" w:type="dxa"/>
            <w:shd w:val="clear" w:color="auto" w:fill="92CDDC"/>
            <w:vAlign w:val="center"/>
          </w:tcPr>
          <w:p w14:paraId="4467E382" w14:textId="77777777" w:rsidR="00E25B16" w:rsidRPr="00E25B16" w:rsidRDefault="00E25B16" w:rsidP="00E25B16">
            <w:pPr>
              <w:spacing w:after="0" w:line="240" w:lineRule="auto"/>
              <w:jc w:val="center"/>
              <w:rPr>
                <w:sz w:val="18"/>
                <w:szCs w:val="18"/>
              </w:rPr>
            </w:pPr>
            <w:r w:rsidRPr="00E25B16">
              <w:rPr>
                <w:sz w:val="18"/>
                <w:szCs w:val="18"/>
              </w:rPr>
              <w:t>Poziom wdrażania</w:t>
            </w:r>
          </w:p>
        </w:tc>
        <w:tc>
          <w:tcPr>
            <w:tcW w:w="1531" w:type="dxa"/>
            <w:vMerge/>
            <w:vAlign w:val="center"/>
          </w:tcPr>
          <w:p w14:paraId="608FCBD7" w14:textId="77777777" w:rsidR="00E25B16" w:rsidRPr="00E25B16" w:rsidRDefault="00E25B16" w:rsidP="00E25B16">
            <w:pPr>
              <w:spacing w:after="0" w:line="240" w:lineRule="auto"/>
              <w:rPr>
                <w:sz w:val="20"/>
                <w:szCs w:val="20"/>
              </w:rPr>
            </w:pPr>
          </w:p>
        </w:tc>
      </w:tr>
      <w:tr w:rsidR="00E25B16" w:rsidRPr="00E25B16" w14:paraId="04878F54" w14:textId="77777777" w:rsidTr="003C09C4">
        <w:trPr>
          <w:jc w:val="center"/>
        </w:trPr>
        <w:tc>
          <w:tcPr>
            <w:tcW w:w="15143" w:type="dxa"/>
            <w:gridSpan w:val="8"/>
            <w:vAlign w:val="center"/>
          </w:tcPr>
          <w:p w14:paraId="1B40158D" w14:textId="77777777" w:rsidR="00E25B16" w:rsidRPr="00E25B16" w:rsidRDefault="00E25B16" w:rsidP="00E25B16">
            <w:pPr>
              <w:spacing w:after="0" w:line="240" w:lineRule="auto"/>
              <w:rPr>
                <w:b/>
                <w:sz w:val="20"/>
                <w:szCs w:val="20"/>
              </w:rPr>
            </w:pPr>
            <w:r w:rsidRPr="00E25B16">
              <w:rPr>
                <w:b/>
                <w:sz w:val="20"/>
                <w:szCs w:val="20"/>
              </w:rPr>
              <w:t>Oś Priorytetowa I: Badania, rozwój i komercjalizacja wiedzy</w:t>
            </w:r>
          </w:p>
        </w:tc>
      </w:tr>
      <w:tr w:rsidR="00E25B16" w:rsidRPr="00E25B16" w14:paraId="637835A3" w14:textId="77777777" w:rsidTr="003C09C4">
        <w:trPr>
          <w:jc w:val="center"/>
        </w:trPr>
        <w:tc>
          <w:tcPr>
            <w:tcW w:w="1128" w:type="dxa"/>
            <w:vMerge w:val="restart"/>
            <w:vAlign w:val="center"/>
          </w:tcPr>
          <w:p w14:paraId="5F923978" w14:textId="77777777" w:rsidR="00E25B16" w:rsidRPr="00E25B16" w:rsidRDefault="00E25B16" w:rsidP="00E25B16">
            <w:pPr>
              <w:spacing w:after="0" w:line="240" w:lineRule="auto"/>
              <w:rPr>
                <w:b/>
                <w:sz w:val="18"/>
                <w:szCs w:val="18"/>
              </w:rPr>
            </w:pPr>
            <w:r w:rsidRPr="00E25B16">
              <w:rPr>
                <w:b/>
                <w:sz w:val="18"/>
                <w:szCs w:val="18"/>
              </w:rPr>
              <w:t>PI 1a.</w:t>
            </w:r>
          </w:p>
        </w:tc>
        <w:tc>
          <w:tcPr>
            <w:tcW w:w="1460" w:type="dxa"/>
            <w:vAlign w:val="center"/>
          </w:tcPr>
          <w:p w14:paraId="07B39407" w14:textId="77777777" w:rsidR="00E25B16" w:rsidRPr="00E25B16" w:rsidRDefault="00E25B16" w:rsidP="00E25B16">
            <w:pPr>
              <w:spacing w:after="0" w:line="240" w:lineRule="auto"/>
              <w:rPr>
                <w:sz w:val="18"/>
                <w:szCs w:val="18"/>
              </w:rPr>
            </w:pPr>
            <w:r w:rsidRPr="00E25B16">
              <w:rPr>
                <w:sz w:val="18"/>
                <w:szCs w:val="18"/>
              </w:rPr>
              <w:t>Horyzont 2020</w:t>
            </w:r>
          </w:p>
        </w:tc>
        <w:tc>
          <w:tcPr>
            <w:tcW w:w="1125" w:type="dxa"/>
            <w:vAlign w:val="center"/>
          </w:tcPr>
          <w:p w14:paraId="0F428572" w14:textId="77777777" w:rsidR="00E25B16" w:rsidRPr="00E25B16" w:rsidRDefault="00E25B16" w:rsidP="00E25B16">
            <w:pPr>
              <w:spacing w:after="0" w:line="240" w:lineRule="auto"/>
              <w:rPr>
                <w:sz w:val="18"/>
                <w:szCs w:val="18"/>
              </w:rPr>
            </w:pPr>
          </w:p>
        </w:tc>
        <w:tc>
          <w:tcPr>
            <w:tcW w:w="1628" w:type="dxa"/>
            <w:vAlign w:val="center"/>
          </w:tcPr>
          <w:p w14:paraId="06062309" w14:textId="77777777" w:rsidR="00E25B16" w:rsidRPr="00E25B16" w:rsidRDefault="00E25B16" w:rsidP="00E25B16">
            <w:pPr>
              <w:spacing w:after="0" w:line="240" w:lineRule="auto"/>
              <w:rPr>
                <w:sz w:val="18"/>
                <w:szCs w:val="18"/>
              </w:rPr>
            </w:pPr>
            <w:r w:rsidRPr="00E25B16">
              <w:rPr>
                <w:sz w:val="18"/>
                <w:szCs w:val="18"/>
              </w:rPr>
              <w:t>Rozwój infrastruktury badawczej, wsparcie badań naukowych</w:t>
            </w:r>
          </w:p>
        </w:tc>
        <w:tc>
          <w:tcPr>
            <w:tcW w:w="3566" w:type="dxa"/>
            <w:vAlign w:val="center"/>
          </w:tcPr>
          <w:p w14:paraId="347AC1B9" w14:textId="77777777" w:rsidR="00E25B16" w:rsidRPr="00E25B16" w:rsidRDefault="00E25B16" w:rsidP="00E25B16">
            <w:pPr>
              <w:spacing w:after="0" w:line="240" w:lineRule="auto"/>
              <w:rPr>
                <w:sz w:val="18"/>
                <w:szCs w:val="18"/>
              </w:rPr>
            </w:pPr>
            <w:r w:rsidRPr="00E25B16">
              <w:rPr>
                <w:sz w:val="18"/>
                <w:szCs w:val="18"/>
              </w:rPr>
              <w:t xml:space="preserve">Zapewnienie światowej klasy infrastruktury badawczej, dostępnej dla wszystkich naukowców w Europie i poza jej granicami, oraz pełne wykorzystanie jej potencjału w zakresie rozwoju nauki i innowacji. </w:t>
            </w:r>
          </w:p>
          <w:p w14:paraId="6466AB8C" w14:textId="77777777" w:rsidR="00E25B16" w:rsidRPr="00E25B16" w:rsidRDefault="00E25B16" w:rsidP="00E25B16">
            <w:pPr>
              <w:spacing w:after="0" w:line="240" w:lineRule="auto"/>
              <w:rPr>
                <w:sz w:val="18"/>
                <w:szCs w:val="18"/>
              </w:rPr>
            </w:pPr>
            <w:r w:rsidRPr="00E25B16">
              <w:rPr>
                <w:sz w:val="18"/>
                <w:szCs w:val="18"/>
              </w:rPr>
              <w:t>Integracja szkolnictwa wyższego i przedsiębiorczości z badaniami naukowymi i innowacjami.</w:t>
            </w:r>
          </w:p>
        </w:tc>
        <w:tc>
          <w:tcPr>
            <w:tcW w:w="2157" w:type="dxa"/>
            <w:vAlign w:val="center"/>
          </w:tcPr>
          <w:p w14:paraId="51D015CA" w14:textId="77777777" w:rsidR="00E25B16" w:rsidRPr="00E25B16" w:rsidRDefault="00E25B16" w:rsidP="00E25B16">
            <w:pPr>
              <w:spacing w:after="0" w:line="240" w:lineRule="auto"/>
              <w:rPr>
                <w:sz w:val="18"/>
                <w:szCs w:val="18"/>
              </w:rPr>
            </w:pPr>
            <w:r w:rsidRPr="00E25B16" w:rsidDel="004756F9">
              <w:rPr>
                <w:sz w:val="18"/>
                <w:szCs w:val="18"/>
              </w:rPr>
              <w:t xml:space="preserve">- </w:t>
            </w:r>
            <w:r w:rsidRPr="00E25B16">
              <w:rPr>
                <w:sz w:val="18"/>
                <w:szCs w:val="18"/>
              </w:rPr>
              <w:t xml:space="preserve">-identyfikacja wspólnych obszarów i instrumentów interwencji, </w:t>
            </w:r>
          </w:p>
          <w:p w14:paraId="36E0D0DB"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69B93FAB" w14:textId="77777777" w:rsidR="00E25B16" w:rsidRPr="00E25B16" w:rsidRDefault="00E25B16" w:rsidP="00E25B16">
            <w:pPr>
              <w:spacing w:after="0" w:line="240" w:lineRule="auto"/>
              <w:rPr>
                <w:sz w:val="18"/>
                <w:szCs w:val="18"/>
              </w:rPr>
            </w:pPr>
          </w:p>
        </w:tc>
        <w:tc>
          <w:tcPr>
            <w:tcW w:w="2548" w:type="dxa"/>
            <w:vAlign w:val="center"/>
          </w:tcPr>
          <w:p w14:paraId="02CC625C"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75E611B9" w14:textId="77777777" w:rsidR="00E25B16" w:rsidRPr="00E25B16" w:rsidRDefault="00E25B16" w:rsidP="00E25B16">
            <w:pPr>
              <w:spacing w:after="0" w:line="240" w:lineRule="auto"/>
              <w:rPr>
                <w:sz w:val="18"/>
                <w:szCs w:val="18"/>
              </w:rPr>
            </w:pPr>
            <w:r w:rsidRPr="00E25B16">
              <w:rPr>
                <w:sz w:val="18"/>
                <w:szCs w:val="18"/>
              </w:rPr>
              <w:t xml:space="preserve">- możliwość zastosowania mechanizmów koordynacyjnych i odpowiednich struktur wspierających komplementarne wykorzystywanie różnych instrumentów, zapewniających nie nakładanie się działań. </w:t>
            </w:r>
          </w:p>
          <w:p w14:paraId="1642F028" w14:textId="77777777" w:rsidR="00E25B16" w:rsidRPr="00E25B16" w:rsidRDefault="00E25B16" w:rsidP="00E25B16">
            <w:pPr>
              <w:spacing w:after="0" w:line="240" w:lineRule="auto"/>
              <w:rPr>
                <w:sz w:val="18"/>
                <w:szCs w:val="18"/>
              </w:rPr>
            </w:pPr>
          </w:p>
        </w:tc>
        <w:tc>
          <w:tcPr>
            <w:tcW w:w="1531" w:type="dxa"/>
            <w:vMerge w:val="restart"/>
            <w:vAlign w:val="center"/>
          </w:tcPr>
          <w:p w14:paraId="2103E202" w14:textId="77777777" w:rsidR="00E25B16" w:rsidRPr="00E25B16" w:rsidRDefault="00E25B16" w:rsidP="00E25B16">
            <w:pPr>
              <w:spacing w:after="0" w:line="240" w:lineRule="auto"/>
              <w:rPr>
                <w:sz w:val="18"/>
                <w:szCs w:val="18"/>
              </w:rPr>
            </w:pPr>
            <w:r w:rsidRPr="00E25B16">
              <w:rPr>
                <w:sz w:val="18"/>
                <w:szCs w:val="18"/>
              </w:rPr>
              <w:t>Uczestnictwo w ewentualnych pracach</w:t>
            </w:r>
          </w:p>
          <w:p w14:paraId="2D023866" w14:textId="77777777" w:rsidR="00E25B16" w:rsidRPr="00E25B16" w:rsidRDefault="00E25B16" w:rsidP="00E25B16">
            <w:pPr>
              <w:spacing w:after="0" w:line="240" w:lineRule="auto"/>
              <w:rPr>
                <w:sz w:val="18"/>
                <w:szCs w:val="18"/>
              </w:rPr>
            </w:pPr>
            <w:r w:rsidRPr="00E25B16">
              <w:rPr>
                <w:sz w:val="18"/>
                <w:szCs w:val="18"/>
              </w:rPr>
              <w:t>grup roboczych zajmujących się koordynacją i komplementarnością działań</w:t>
            </w:r>
          </w:p>
          <w:p w14:paraId="493A7A72" w14:textId="77777777" w:rsidR="00E25B16" w:rsidRPr="00E25B16" w:rsidRDefault="00E25B16" w:rsidP="00E25B16">
            <w:pPr>
              <w:spacing w:after="0" w:line="240" w:lineRule="auto"/>
              <w:rPr>
                <w:sz w:val="18"/>
                <w:szCs w:val="18"/>
              </w:rPr>
            </w:pPr>
            <w:r w:rsidRPr="00E25B16">
              <w:rPr>
                <w:sz w:val="18"/>
                <w:szCs w:val="18"/>
              </w:rPr>
              <w:t>podejmowanych w ramach PO EWT, wymiana doświadczeń dotyczących praktycznej oceny projektów innowacyjnych w zakresie prowadzenia badań i wykorzystywania nowoczesnych technologii</w:t>
            </w:r>
          </w:p>
        </w:tc>
      </w:tr>
      <w:tr w:rsidR="00E25B16" w:rsidRPr="00E25B16" w14:paraId="5A5F5DC6" w14:textId="77777777" w:rsidTr="003C09C4">
        <w:trPr>
          <w:jc w:val="center"/>
        </w:trPr>
        <w:tc>
          <w:tcPr>
            <w:tcW w:w="1128" w:type="dxa"/>
            <w:vMerge/>
            <w:vAlign w:val="center"/>
          </w:tcPr>
          <w:p w14:paraId="15AEA055" w14:textId="77777777" w:rsidR="00E25B16" w:rsidRPr="00E25B16" w:rsidRDefault="00E25B16" w:rsidP="00E25B16">
            <w:pPr>
              <w:spacing w:after="0" w:line="240" w:lineRule="auto"/>
              <w:rPr>
                <w:sz w:val="18"/>
                <w:szCs w:val="18"/>
              </w:rPr>
            </w:pPr>
          </w:p>
        </w:tc>
        <w:tc>
          <w:tcPr>
            <w:tcW w:w="1460" w:type="dxa"/>
            <w:vAlign w:val="center"/>
          </w:tcPr>
          <w:p w14:paraId="6749A8DB" w14:textId="77777777" w:rsidR="00E25B16" w:rsidRPr="00E25B16" w:rsidRDefault="00E25B16" w:rsidP="00C83CB9">
            <w:pPr>
              <w:spacing w:after="0" w:line="240" w:lineRule="auto"/>
              <w:rPr>
                <w:sz w:val="18"/>
                <w:szCs w:val="18"/>
              </w:rPr>
            </w:pPr>
            <w:r w:rsidRPr="00E25B16">
              <w:rPr>
                <w:sz w:val="18"/>
                <w:szCs w:val="18"/>
              </w:rPr>
              <w:t xml:space="preserve">PO IR </w:t>
            </w:r>
          </w:p>
        </w:tc>
        <w:tc>
          <w:tcPr>
            <w:tcW w:w="1125" w:type="dxa"/>
            <w:vAlign w:val="center"/>
          </w:tcPr>
          <w:p w14:paraId="0FDFBA72" w14:textId="77777777" w:rsidR="00E25B16" w:rsidRPr="00E25B16" w:rsidRDefault="00E25B16" w:rsidP="00E25B16">
            <w:pPr>
              <w:spacing w:after="0" w:line="240" w:lineRule="auto"/>
              <w:rPr>
                <w:sz w:val="18"/>
                <w:szCs w:val="18"/>
              </w:rPr>
            </w:pPr>
            <w:r w:rsidRPr="00E25B16">
              <w:rPr>
                <w:sz w:val="18"/>
                <w:szCs w:val="18"/>
              </w:rPr>
              <w:t>CT 1</w:t>
            </w:r>
          </w:p>
          <w:p w14:paraId="15005593" w14:textId="77777777" w:rsidR="00E25B16" w:rsidRPr="00E25B16" w:rsidRDefault="00E25B16" w:rsidP="00E25B16">
            <w:pPr>
              <w:spacing w:after="0" w:line="240" w:lineRule="auto"/>
              <w:rPr>
                <w:sz w:val="18"/>
                <w:szCs w:val="18"/>
              </w:rPr>
            </w:pPr>
            <w:r w:rsidRPr="00E25B16">
              <w:rPr>
                <w:sz w:val="18"/>
                <w:szCs w:val="18"/>
              </w:rPr>
              <w:t>CT 3</w:t>
            </w:r>
          </w:p>
        </w:tc>
        <w:tc>
          <w:tcPr>
            <w:tcW w:w="1628" w:type="dxa"/>
            <w:vAlign w:val="center"/>
          </w:tcPr>
          <w:p w14:paraId="48DF97AF" w14:textId="77777777" w:rsidR="00E25B16" w:rsidRPr="00E25B16" w:rsidRDefault="00E25B16" w:rsidP="00E25B16">
            <w:pPr>
              <w:spacing w:after="0" w:line="240" w:lineRule="auto"/>
              <w:rPr>
                <w:sz w:val="18"/>
                <w:szCs w:val="18"/>
              </w:rPr>
            </w:pPr>
            <w:r w:rsidRPr="00E25B16">
              <w:rPr>
                <w:sz w:val="18"/>
                <w:szCs w:val="18"/>
              </w:rPr>
              <w:t>Rozwój infrastruktury badawczej, wsparcie badań naukowych</w:t>
            </w:r>
          </w:p>
        </w:tc>
        <w:tc>
          <w:tcPr>
            <w:tcW w:w="3566" w:type="dxa"/>
            <w:vAlign w:val="center"/>
          </w:tcPr>
          <w:p w14:paraId="44CADFA7" w14:textId="77777777" w:rsidR="00E25B16" w:rsidRPr="00E25B16" w:rsidRDefault="00E25B16" w:rsidP="00E25B16">
            <w:pPr>
              <w:spacing w:after="0" w:line="240" w:lineRule="auto"/>
              <w:rPr>
                <w:sz w:val="18"/>
                <w:szCs w:val="18"/>
              </w:rPr>
            </w:pPr>
            <w:r w:rsidRPr="00E25B16">
              <w:rPr>
                <w:sz w:val="18"/>
                <w:szCs w:val="18"/>
              </w:rPr>
              <w:t>Rozwój nowoczesnej infrastruktury badawczej sektora nauki (projekty znajdujące się na Polskiej Mapie Drogowej Infrastruktury Badawczej), rozwój kadr sektora B+R, finansowanie badań naukowych.</w:t>
            </w:r>
          </w:p>
          <w:p w14:paraId="35F2E3A8" w14:textId="77777777" w:rsidR="00E25B16" w:rsidRPr="00E25B16" w:rsidRDefault="00E25B16" w:rsidP="00E25B16">
            <w:pPr>
              <w:spacing w:after="0" w:line="240" w:lineRule="auto"/>
              <w:rPr>
                <w:sz w:val="18"/>
                <w:szCs w:val="18"/>
              </w:rPr>
            </w:pPr>
          </w:p>
          <w:p w14:paraId="421483A4" w14:textId="77777777" w:rsidR="00E25B16" w:rsidRPr="00E25B16" w:rsidRDefault="00E25B16" w:rsidP="00E25B16">
            <w:pPr>
              <w:spacing w:after="0" w:line="240" w:lineRule="auto"/>
              <w:rPr>
                <w:sz w:val="18"/>
                <w:szCs w:val="18"/>
              </w:rPr>
            </w:pPr>
            <w:r w:rsidRPr="00E25B16">
              <w:rPr>
                <w:sz w:val="18"/>
                <w:szCs w:val="18"/>
              </w:rPr>
              <w:t>Wsparcie współpracy nauki i biznesu, kształtowanie i promocja innowacyjności jako źródła konkurencyjności gospodarki</w:t>
            </w:r>
          </w:p>
        </w:tc>
        <w:tc>
          <w:tcPr>
            <w:tcW w:w="2157" w:type="dxa"/>
            <w:vAlign w:val="center"/>
          </w:tcPr>
          <w:p w14:paraId="280AFBBA"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4867DD8B"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53AB0891"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p w14:paraId="6374922B" w14:textId="77777777" w:rsidR="00E25B16" w:rsidRPr="00E25B16" w:rsidRDefault="00E25B16" w:rsidP="00E25B16">
            <w:pPr>
              <w:spacing w:after="0" w:line="240" w:lineRule="auto"/>
              <w:rPr>
                <w:sz w:val="18"/>
                <w:szCs w:val="18"/>
              </w:rPr>
            </w:pPr>
          </w:p>
        </w:tc>
        <w:tc>
          <w:tcPr>
            <w:tcW w:w="2548" w:type="dxa"/>
            <w:vAlign w:val="center"/>
          </w:tcPr>
          <w:p w14:paraId="0A186041"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64314EEA"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52AD54C7"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5E9A341A"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ign w:val="center"/>
          </w:tcPr>
          <w:p w14:paraId="5CCDB32B" w14:textId="77777777" w:rsidR="00E25B16" w:rsidRPr="00E25B16" w:rsidRDefault="00E25B16" w:rsidP="00E25B16">
            <w:pPr>
              <w:spacing w:after="0" w:line="240" w:lineRule="auto"/>
              <w:rPr>
                <w:sz w:val="18"/>
                <w:szCs w:val="18"/>
              </w:rPr>
            </w:pPr>
          </w:p>
        </w:tc>
      </w:tr>
      <w:tr w:rsidR="00E25B16" w:rsidRPr="00E25B16" w14:paraId="515F4753" w14:textId="77777777" w:rsidTr="003C09C4">
        <w:trPr>
          <w:jc w:val="center"/>
        </w:trPr>
        <w:tc>
          <w:tcPr>
            <w:tcW w:w="1128" w:type="dxa"/>
            <w:vMerge/>
            <w:vAlign w:val="center"/>
          </w:tcPr>
          <w:p w14:paraId="179D5703" w14:textId="77777777" w:rsidR="00E25B16" w:rsidRPr="00E25B16" w:rsidRDefault="00E25B16" w:rsidP="00E25B16">
            <w:pPr>
              <w:spacing w:after="0" w:line="240" w:lineRule="auto"/>
              <w:rPr>
                <w:sz w:val="18"/>
                <w:szCs w:val="18"/>
              </w:rPr>
            </w:pPr>
          </w:p>
        </w:tc>
        <w:tc>
          <w:tcPr>
            <w:tcW w:w="1460" w:type="dxa"/>
            <w:vAlign w:val="center"/>
          </w:tcPr>
          <w:p w14:paraId="0A1FDF04" w14:textId="77777777" w:rsidR="00E25B16" w:rsidRPr="00E25B16" w:rsidRDefault="00E25B16" w:rsidP="00C83CB9">
            <w:pPr>
              <w:spacing w:after="0" w:line="240" w:lineRule="auto"/>
              <w:rPr>
                <w:sz w:val="18"/>
                <w:szCs w:val="18"/>
              </w:rPr>
            </w:pPr>
            <w:r w:rsidRPr="00E25B16">
              <w:rPr>
                <w:sz w:val="18"/>
                <w:szCs w:val="18"/>
              </w:rPr>
              <w:t xml:space="preserve">PO WER </w:t>
            </w:r>
          </w:p>
        </w:tc>
        <w:tc>
          <w:tcPr>
            <w:tcW w:w="1125" w:type="dxa"/>
            <w:vAlign w:val="center"/>
          </w:tcPr>
          <w:p w14:paraId="03BB5687" w14:textId="77777777" w:rsidR="00E25B16" w:rsidRPr="00E25B16" w:rsidRDefault="00E25B16" w:rsidP="00E25B16">
            <w:pPr>
              <w:spacing w:after="0" w:line="240" w:lineRule="auto"/>
              <w:rPr>
                <w:sz w:val="18"/>
                <w:szCs w:val="18"/>
              </w:rPr>
            </w:pPr>
            <w:r w:rsidRPr="00E25B16">
              <w:rPr>
                <w:sz w:val="18"/>
                <w:szCs w:val="18"/>
              </w:rPr>
              <w:t>CT 10</w:t>
            </w:r>
          </w:p>
        </w:tc>
        <w:tc>
          <w:tcPr>
            <w:tcW w:w="1628" w:type="dxa"/>
            <w:vAlign w:val="center"/>
          </w:tcPr>
          <w:p w14:paraId="44F323C1" w14:textId="77777777" w:rsidR="00E25B16" w:rsidRPr="00E25B16" w:rsidRDefault="00E25B16" w:rsidP="00E25B16">
            <w:pPr>
              <w:spacing w:after="0" w:line="240" w:lineRule="auto"/>
              <w:rPr>
                <w:sz w:val="18"/>
                <w:szCs w:val="18"/>
              </w:rPr>
            </w:pPr>
            <w:r w:rsidRPr="00E25B16">
              <w:rPr>
                <w:sz w:val="18"/>
                <w:szCs w:val="18"/>
              </w:rPr>
              <w:t>Wzmocnienie badań naukowych</w:t>
            </w:r>
          </w:p>
        </w:tc>
        <w:tc>
          <w:tcPr>
            <w:tcW w:w="3566" w:type="dxa"/>
            <w:vAlign w:val="center"/>
          </w:tcPr>
          <w:p w14:paraId="3EAF6B1F" w14:textId="77777777" w:rsidR="00E25B16" w:rsidRPr="00E25B16" w:rsidRDefault="00E25B16" w:rsidP="00E25B16">
            <w:pPr>
              <w:spacing w:after="0" w:line="240" w:lineRule="auto"/>
              <w:rPr>
                <w:sz w:val="18"/>
                <w:szCs w:val="18"/>
              </w:rPr>
            </w:pPr>
            <w:r w:rsidRPr="00E25B16">
              <w:rPr>
                <w:sz w:val="18"/>
                <w:szCs w:val="18"/>
              </w:rPr>
              <w:t>Zapewnienia kształcenia na poziomie wyższym odpowiadającego potrzebom, gospodarki, rynku pracy i społeczeństwa</w:t>
            </w:r>
          </w:p>
        </w:tc>
        <w:tc>
          <w:tcPr>
            <w:tcW w:w="2157" w:type="dxa"/>
            <w:vAlign w:val="center"/>
          </w:tcPr>
          <w:p w14:paraId="6AAD4D17"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15735A7A"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0562BC1C"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p w14:paraId="37D74415" w14:textId="77777777" w:rsidR="00E25B16" w:rsidRPr="00E25B16" w:rsidRDefault="00E25B16" w:rsidP="00E25B16">
            <w:pPr>
              <w:spacing w:after="0" w:line="240" w:lineRule="auto"/>
              <w:rPr>
                <w:sz w:val="18"/>
                <w:szCs w:val="18"/>
              </w:rPr>
            </w:pPr>
          </w:p>
        </w:tc>
        <w:tc>
          <w:tcPr>
            <w:tcW w:w="2548" w:type="dxa"/>
            <w:vAlign w:val="center"/>
          </w:tcPr>
          <w:p w14:paraId="585B9F29"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4DF5D750" w14:textId="77777777" w:rsidR="00E25B16" w:rsidRPr="00E25B16" w:rsidRDefault="00E25B16" w:rsidP="00E25B16">
            <w:pPr>
              <w:spacing w:after="0" w:line="240" w:lineRule="auto"/>
              <w:rPr>
                <w:sz w:val="18"/>
                <w:szCs w:val="18"/>
              </w:rPr>
            </w:pPr>
            <w:r w:rsidRPr="00E25B16">
              <w:rPr>
                <w:sz w:val="18"/>
                <w:szCs w:val="18"/>
              </w:rPr>
              <w:t xml:space="preserve"> możliwość zastosowania mechanizmów koordynacyjnych i odpowiednich struktur wspierających komplementarne wykorzystywanie różnych instrumentów, zapewniających nie nakładanie się działań, </w:t>
            </w:r>
          </w:p>
          <w:p w14:paraId="6B51F5B8"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424C95FF"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ign w:val="center"/>
          </w:tcPr>
          <w:p w14:paraId="0F231EBF" w14:textId="77777777" w:rsidR="00E25B16" w:rsidRPr="00E25B16" w:rsidRDefault="00E25B16" w:rsidP="00E25B16">
            <w:pPr>
              <w:spacing w:after="0" w:line="240" w:lineRule="auto"/>
              <w:rPr>
                <w:sz w:val="18"/>
                <w:szCs w:val="18"/>
              </w:rPr>
            </w:pPr>
          </w:p>
        </w:tc>
      </w:tr>
      <w:tr w:rsidR="00E25B16" w:rsidRPr="00E25B16" w14:paraId="0B2B2F78" w14:textId="77777777" w:rsidTr="003C09C4">
        <w:trPr>
          <w:jc w:val="center"/>
        </w:trPr>
        <w:tc>
          <w:tcPr>
            <w:tcW w:w="1128" w:type="dxa"/>
            <w:vMerge/>
            <w:vAlign w:val="center"/>
          </w:tcPr>
          <w:p w14:paraId="4F400EFF" w14:textId="77777777" w:rsidR="00E25B16" w:rsidRPr="00E25B16" w:rsidRDefault="00E25B16" w:rsidP="00E25B16">
            <w:pPr>
              <w:spacing w:after="0" w:line="240" w:lineRule="auto"/>
              <w:rPr>
                <w:sz w:val="18"/>
                <w:szCs w:val="18"/>
              </w:rPr>
            </w:pPr>
          </w:p>
        </w:tc>
        <w:tc>
          <w:tcPr>
            <w:tcW w:w="1460" w:type="dxa"/>
            <w:vAlign w:val="center"/>
          </w:tcPr>
          <w:p w14:paraId="678C304A" w14:textId="77777777" w:rsidR="00E25B16" w:rsidRPr="00E25B16" w:rsidRDefault="00E25B16" w:rsidP="00E25B16">
            <w:pPr>
              <w:spacing w:after="0" w:line="240" w:lineRule="auto"/>
              <w:rPr>
                <w:sz w:val="18"/>
                <w:szCs w:val="18"/>
              </w:rPr>
            </w:pPr>
            <w:r w:rsidRPr="00E25B16">
              <w:rPr>
                <w:sz w:val="18"/>
                <w:szCs w:val="18"/>
              </w:rPr>
              <w:t>PROW</w:t>
            </w:r>
          </w:p>
        </w:tc>
        <w:tc>
          <w:tcPr>
            <w:tcW w:w="1125" w:type="dxa"/>
            <w:vAlign w:val="center"/>
          </w:tcPr>
          <w:p w14:paraId="0825770E" w14:textId="77777777" w:rsidR="00E25B16" w:rsidRPr="00E25B16" w:rsidRDefault="00E25B16" w:rsidP="00E25B16">
            <w:pPr>
              <w:spacing w:after="0" w:line="240" w:lineRule="auto"/>
              <w:rPr>
                <w:sz w:val="18"/>
                <w:szCs w:val="18"/>
              </w:rPr>
            </w:pPr>
          </w:p>
        </w:tc>
        <w:tc>
          <w:tcPr>
            <w:tcW w:w="1628" w:type="dxa"/>
            <w:vAlign w:val="center"/>
          </w:tcPr>
          <w:p w14:paraId="20550458" w14:textId="77777777" w:rsidR="00E25B16" w:rsidRPr="00E25B16" w:rsidRDefault="00E25B16" w:rsidP="00E25B16">
            <w:pPr>
              <w:spacing w:after="0" w:line="240" w:lineRule="auto"/>
              <w:rPr>
                <w:sz w:val="18"/>
                <w:szCs w:val="18"/>
              </w:rPr>
            </w:pPr>
            <w:r w:rsidRPr="00E25B16">
              <w:rPr>
                <w:sz w:val="18"/>
                <w:szCs w:val="18"/>
              </w:rPr>
              <w:t xml:space="preserve">Wspieranie innowacji </w:t>
            </w:r>
          </w:p>
        </w:tc>
        <w:tc>
          <w:tcPr>
            <w:tcW w:w="3566" w:type="dxa"/>
            <w:vAlign w:val="center"/>
          </w:tcPr>
          <w:p w14:paraId="7894568B" w14:textId="77777777" w:rsidR="00E25B16" w:rsidRPr="00E25B16" w:rsidRDefault="00E25B16" w:rsidP="00E25B16">
            <w:pPr>
              <w:spacing w:after="0" w:line="240" w:lineRule="auto"/>
              <w:rPr>
                <w:sz w:val="18"/>
                <w:szCs w:val="18"/>
              </w:rPr>
            </w:pPr>
            <w:r w:rsidRPr="00E25B16">
              <w:rPr>
                <w:rFonts w:cs="Arial"/>
                <w:color w:val="000000"/>
                <w:sz w:val="18"/>
                <w:szCs w:val="18"/>
              </w:rPr>
              <w:t>Wspieranie innowacji, współpracy i rozwoju bazy wiedzy na obszarach wiejskich poprzez transfer wiedzy, działalność informacyjną oraz usługi doradcze i usługi z zakresu zarządzania gospodarstwem rolnym i usługi z zakresu zastępstw</w:t>
            </w:r>
          </w:p>
        </w:tc>
        <w:tc>
          <w:tcPr>
            <w:tcW w:w="2157" w:type="dxa"/>
            <w:vAlign w:val="center"/>
          </w:tcPr>
          <w:p w14:paraId="6DC903A3"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539D68D8"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tc>
        <w:tc>
          <w:tcPr>
            <w:tcW w:w="2548" w:type="dxa"/>
            <w:vAlign w:val="center"/>
          </w:tcPr>
          <w:p w14:paraId="58CBFE35"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24E42BFF" w14:textId="77777777" w:rsidR="00E25B16" w:rsidRPr="00E25B16" w:rsidDel="004756F9" w:rsidRDefault="00E25B16" w:rsidP="00E25B16">
            <w:pPr>
              <w:spacing w:after="0" w:line="240" w:lineRule="auto"/>
              <w:rPr>
                <w:sz w:val="18"/>
                <w:szCs w:val="18"/>
              </w:rPr>
            </w:pPr>
            <w:r w:rsidRPr="00E25B16">
              <w:rPr>
                <w:sz w:val="18"/>
                <w:szCs w:val="18"/>
              </w:rPr>
              <w:t xml:space="preserve">- możliwość zastosowania mechanizmów koordynacyjnych i odpowiednich struktur wspierających komplementarne wykorzystywanie różnych instrumentów, zapewniających nie nakładanie się działań, </w:t>
            </w:r>
          </w:p>
        </w:tc>
        <w:tc>
          <w:tcPr>
            <w:tcW w:w="1531" w:type="dxa"/>
            <w:vMerge/>
            <w:vAlign w:val="center"/>
          </w:tcPr>
          <w:p w14:paraId="607888F6" w14:textId="77777777" w:rsidR="00E25B16" w:rsidRPr="00E25B16" w:rsidRDefault="00E25B16" w:rsidP="00E25B16">
            <w:pPr>
              <w:spacing w:after="0" w:line="240" w:lineRule="auto"/>
              <w:rPr>
                <w:sz w:val="18"/>
                <w:szCs w:val="18"/>
              </w:rPr>
            </w:pPr>
          </w:p>
        </w:tc>
      </w:tr>
      <w:tr w:rsidR="00E25B16" w:rsidRPr="00E25B16" w14:paraId="674C1EF2" w14:textId="77777777" w:rsidTr="003C09C4">
        <w:trPr>
          <w:jc w:val="center"/>
        </w:trPr>
        <w:tc>
          <w:tcPr>
            <w:tcW w:w="1128" w:type="dxa"/>
            <w:vMerge/>
            <w:vAlign w:val="center"/>
          </w:tcPr>
          <w:p w14:paraId="12C8C9DD" w14:textId="77777777" w:rsidR="00E25B16" w:rsidRPr="00E25B16" w:rsidRDefault="00E25B16" w:rsidP="00E25B16">
            <w:pPr>
              <w:spacing w:after="0" w:line="240" w:lineRule="auto"/>
              <w:rPr>
                <w:sz w:val="18"/>
                <w:szCs w:val="18"/>
              </w:rPr>
            </w:pPr>
          </w:p>
        </w:tc>
        <w:tc>
          <w:tcPr>
            <w:tcW w:w="1460" w:type="dxa"/>
            <w:vAlign w:val="center"/>
          </w:tcPr>
          <w:p w14:paraId="3BF4F0C3" w14:textId="77777777" w:rsidR="00E25B16" w:rsidRPr="00E25B16" w:rsidRDefault="00E25B16" w:rsidP="00E25B16">
            <w:pPr>
              <w:spacing w:after="0" w:line="240" w:lineRule="auto"/>
              <w:rPr>
                <w:sz w:val="18"/>
                <w:szCs w:val="18"/>
              </w:rPr>
            </w:pPr>
            <w:r w:rsidRPr="00E25B16">
              <w:rPr>
                <w:sz w:val="18"/>
                <w:szCs w:val="18"/>
              </w:rPr>
              <w:t>NER 300</w:t>
            </w:r>
          </w:p>
        </w:tc>
        <w:tc>
          <w:tcPr>
            <w:tcW w:w="1125" w:type="dxa"/>
            <w:vAlign w:val="center"/>
          </w:tcPr>
          <w:p w14:paraId="3EC53BA3" w14:textId="77777777" w:rsidR="00E25B16" w:rsidRPr="00E25B16" w:rsidRDefault="00E25B16" w:rsidP="00E25B16">
            <w:pPr>
              <w:spacing w:after="0" w:line="240" w:lineRule="auto"/>
              <w:rPr>
                <w:sz w:val="18"/>
                <w:szCs w:val="18"/>
              </w:rPr>
            </w:pPr>
          </w:p>
        </w:tc>
        <w:tc>
          <w:tcPr>
            <w:tcW w:w="1628" w:type="dxa"/>
            <w:vAlign w:val="center"/>
          </w:tcPr>
          <w:p w14:paraId="2F8DAB0A" w14:textId="77777777" w:rsidR="00E25B16" w:rsidRPr="00E25B16" w:rsidRDefault="00E25B16" w:rsidP="00E25B16">
            <w:pPr>
              <w:spacing w:after="0" w:line="240" w:lineRule="auto"/>
              <w:rPr>
                <w:sz w:val="18"/>
                <w:szCs w:val="18"/>
              </w:rPr>
            </w:pPr>
            <w:r w:rsidRPr="00E25B16">
              <w:rPr>
                <w:sz w:val="18"/>
                <w:szCs w:val="18"/>
              </w:rPr>
              <w:t>Wsparcie badań naukowych</w:t>
            </w:r>
          </w:p>
        </w:tc>
        <w:tc>
          <w:tcPr>
            <w:tcW w:w="3566" w:type="dxa"/>
            <w:vAlign w:val="center"/>
          </w:tcPr>
          <w:p w14:paraId="68E77BC4" w14:textId="77777777" w:rsidR="00E25B16" w:rsidRPr="00E25B16" w:rsidRDefault="00E25B16" w:rsidP="00E25B16">
            <w:pPr>
              <w:spacing w:after="0" w:line="240" w:lineRule="auto"/>
              <w:rPr>
                <w:sz w:val="18"/>
                <w:szCs w:val="18"/>
              </w:rPr>
            </w:pPr>
            <w:r w:rsidRPr="00E25B16">
              <w:rPr>
                <w:sz w:val="18"/>
                <w:szCs w:val="18"/>
              </w:rPr>
              <w:t>Możliwość stymulowania innowacji technologicznych w dziedzinie energii odnawialnej (projekty demonstracyjne)</w:t>
            </w:r>
          </w:p>
        </w:tc>
        <w:tc>
          <w:tcPr>
            <w:tcW w:w="2157" w:type="dxa"/>
            <w:vAlign w:val="center"/>
          </w:tcPr>
          <w:p w14:paraId="138405F1"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4AE4AC11"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tc>
        <w:tc>
          <w:tcPr>
            <w:tcW w:w="2548" w:type="dxa"/>
            <w:vAlign w:val="center"/>
          </w:tcPr>
          <w:p w14:paraId="41A9E6E3" w14:textId="77777777" w:rsidR="00E25B16" w:rsidRPr="00E25B16" w:rsidRDefault="00E25B16" w:rsidP="00E25B16">
            <w:pPr>
              <w:spacing w:after="0" w:line="240" w:lineRule="auto"/>
              <w:rPr>
                <w:sz w:val="18"/>
                <w:szCs w:val="18"/>
              </w:rPr>
            </w:pPr>
            <w:r w:rsidRPr="00E25B16" w:rsidDel="004756F9">
              <w:rPr>
                <w:sz w:val="18"/>
                <w:szCs w:val="18"/>
              </w:rPr>
              <w:t>-</w:t>
            </w:r>
            <w:r w:rsidRPr="00E25B16">
              <w:rPr>
                <w:sz w:val="18"/>
                <w:szCs w:val="18"/>
              </w:rPr>
              <w:t xml:space="preserve">- możliwość zastosowania kryterium komplementarności na etapie tworzenia kryteriów oceny projektów jako dodatkowe kryterium selekcji, </w:t>
            </w:r>
          </w:p>
          <w:p w14:paraId="2E0B5CB8" w14:textId="77777777" w:rsidR="00E25B16" w:rsidRPr="00E25B16" w:rsidRDefault="00E25B16" w:rsidP="00E25B16">
            <w:pPr>
              <w:spacing w:after="0" w:line="240" w:lineRule="auto"/>
              <w:rPr>
                <w:sz w:val="18"/>
                <w:szCs w:val="18"/>
              </w:rPr>
            </w:pPr>
            <w:r w:rsidRPr="00E25B16">
              <w:rPr>
                <w:sz w:val="18"/>
                <w:szCs w:val="18"/>
              </w:rPr>
              <w:t xml:space="preserve">- możliwość zastosowania mechanizmów koordynacyjnych i odpowiednich struktur wspierających komplementarne wykorzystywanie różnych instrumentów, zapewniających nie nakładanie się działań. </w:t>
            </w:r>
          </w:p>
          <w:p w14:paraId="04F0D8E9" w14:textId="77777777" w:rsidR="00E25B16" w:rsidRPr="00E25B16" w:rsidRDefault="00E25B16" w:rsidP="00E25B16">
            <w:pPr>
              <w:spacing w:after="0" w:line="240" w:lineRule="auto"/>
              <w:rPr>
                <w:sz w:val="18"/>
                <w:szCs w:val="18"/>
              </w:rPr>
            </w:pPr>
          </w:p>
        </w:tc>
        <w:tc>
          <w:tcPr>
            <w:tcW w:w="1531" w:type="dxa"/>
            <w:vMerge/>
            <w:vAlign w:val="center"/>
          </w:tcPr>
          <w:p w14:paraId="26BE22DC" w14:textId="77777777" w:rsidR="00E25B16" w:rsidRPr="00E25B16" w:rsidRDefault="00E25B16" w:rsidP="00E25B16">
            <w:pPr>
              <w:spacing w:after="0" w:line="240" w:lineRule="auto"/>
              <w:rPr>
                <w:sz w:val="18"/>
                <w:szCs w:val="18"/>
              </w:rPr>
            </w:pPr>
          </w:p>
        </w:tc>
      </w:tr>
      <w:tr w:rsidR="00E25B16" w:rsidRPr="00E25B16" w14:paraId="73E46998" w14:textId="77777777" w:rsidTr="003C09C4">
        <w:trPr>
          <w:jc w:val="center"/>
        </w:trPr>
        <w:tc>
          <w:tcPr>
            <w:tcW w:w="1128" w:type="dxa"/>
            <w:vMerge/>
            <w:vAlign w:val="center"/>
          </w:tcPr>
          <w:p w14:paraId="6E4C1FA0" w14:textId="77777777" w:rsidR="00E25B16" w:rsidRPr="00E25B16" w:rsidRDefault="00E25B16" w:rsidP="00E25B16">
            <w:pPr>
              <w:spacing w:after="0" w:line="240" w:lineRule="auto"/>
              <w:rPr>
                <w:sz w:val="18"/>
                <w:szCs w:val="18"/>
              </w:rPr>
            </w:pPr>
          </w:p>
        </w:tc>
        <w:tc>
          <w:tcPr>
            <w:tcW w:w="1460" w:type="dxa"/>
            <w:vAlign w:val="center"/>
          </w:tcPr>
          <w:p w14:paraId="796624AC" w14:textId="77777777" w:rsidR="00E25B16" w:rsidRPr="00E25B16" w:rsidRDefault="00E25B16" w:rsidP="00E25B16">
            <w:pPr>
              <w:spacing w:after="0" w:line="240" w:lineRule="auto"/>
              <w:rPr>
                <w:sz w:val="18"/>
                <w:szCs w:val="18"/>
              </w:rPr>
            </w:pPr>
            <w:r w:rsidRPr="00E25B16">
              <w:rPr>
                <w:rFonts w:cs="MyriadPro-Bold"/>
                <w:bCs/>
                <w:sz w:val="18"/>
                <w:szCs w:val="18"/>
                <w:lang w:eastAsia="en-US"/>
              </w:rPr>
              <w:t>Strategia UE dla Regionu Morza Bałtyckiego</w:t>
            </w:r>
          </w:p>
        </w:tc>
        <w:tc>
          <w:tcPr>
            <w:tcW w:w="1125" w:type="dxa"/>
            <w:vAlign w:val="center"/>
          </w:tcPr>
          <w:p w14:paraId="5E99DBE2" w14:textId="77777777" w:rsidR="00E25B16" w:rsidRPr="00E25B16" w:rsidRDefault="00E25B16" w:rsidP="00E25B16">
            <w:pPr>
              <w:spacing w:after="0" w:line="240" w:lineRule="auto"/>
              <w:rPr>
                <w:sz w:val="18"/>
                <w:szCs w:val="18"/>
              </w:rPr>
            </w:pPr>
          </w:p>
        </w:tc>
        <w:tc>
          <w:tcPr>
            <w:tcW w:w="1628" w:type="dxa"/>
            <w:vAlign w:val="center"/>
          </w:tcPr>
          <w:p w14:paraId="4F95619D" w14:textId="77777777" w:rsidR="00E25B16" w:rsidRPr="00E25B16" w:rsidRDefault="00E25B16" w:rsidP="00E25B16">
            <w:pPr>
              <w:spacing w:after="0" w:line="240" w:lineRule="auto"/>
              <w:rPr>
                <w:sz w:val="18"/>
                <w:szCs w:val="18"/>
              </w:rPr>
            </w:pPr>
            <w:r w:rsidRPr="00E25B16">
              <w:rPr>
                <w:sz w:val="18"/>
                <w:szCs w:val="18"/>
              </w:rPr>
              <w:t>Wsparcie badań naukowych</w:t>
            </w:r>
          </w:p>
        </w:tc>
        <w:tc>
          <w:tcPr>
            <w:tcW w:w="3566" w:type="dxa"/>
            <w:vAlign w:val="center"/>
          </w:tcPr>
          <w:p w14:paraId="30CEAF2F" w14:textId="77777777" w:rsidR="00E25B16" w:rsidRPr="00E25B16" w:rsidRDefault="00E25B16" w:rsidP="00E25B16">
            <w:pPr>
              <w:spacing w:after="0" w:line="240" w:lineRule="auto"/>
              <w:rPr>
                <w:sz w:val="18"/>
                <w:szCs w:val="18"/>
              </w:rPr>
            </w:pPr>
            <w:r w:rsidRPr="00E25B16">
              <w:rPr>
                <w:sz w:val="18"/>
                <w:szCs w:val="18"/>
              </w:rPr>
              <w:t xml:space="preserve">Pośredni związek z celem Zwiększenie dobrobytu poprzez wzmocnienie powiązań opartych na B+R między instytucjami naukowymi najwyższego szczebla w celu zwiększenia rozwoju dynamiki przedsiębiorczości. </w:t>
            </w:r>
          </w:p>
          <w:p w14:paraId="04236E2D" w14:textId="77777777" w:rsidR="00E25B16" w:rsidRPr="00E25B16" w:rsidRDefault="00E25B16" w:rsidP="00E25B16">
            <w:pPr>
              <w:spacing w:after="0" w:line="240" w:lineRule="auto"/>
              <w:rPr>
                <w:sz w:val="18"/>
                <w:szCs w:val="18"/>
              </w:rPr>
            </w:pPr>
          </w:p>
        </w:tc>
        <w:tc>
          <w:tcPr>
            <w:tcW w:w="2157" w:type="dxa"/>
            <w:vAlign w:val="center"/>
          </w:tcPr>
          <w:p w14:paraId="5E466E7E"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4F09AFD0" w14:textId="77777777" w:rsidR="00E25B16" w:rsidRPr="00E25B16" w:rsidRDefault="00E25B16" w:rsidP="00E25B16">
            <w:pPr>
              <w:spacing w:after="0" w:line="240" w:lineRule="auto"/>
              <w:rPr>
                <w:sz w:val="18"/>
                <w:szCs w:val="18"/>
              </w:rPr>
            </w:pPr>
          </w:p>
        </w:tc>
        <w:tc>
          <w:tcPr>
            <w:tcW w:w="2548" w:type="dxa"/>
            <w:vAlign w:val="center"/>
          </w:tcPr>
          <w:p w14:paraId="41AAA8D0"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4B1AFCC4"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655FD6CC" w14:textId="77777777" w:rsidR="00E25B16" w:rsidRPr="00E25B16" w:rsidRDefault="00E25B16" w:rsidP="00E25B16">
            <w:pPr>
              <w:spacing w:after="0" w:line="240" w:lineRule="auto"/>
              <w:rPr>
                <w:sz w:val="18"/>
                <w:szCs w:val="18"/>
              </w:rPr>
            </w:pPr>
          </w:p>
        </w:tc>
        <w:tc>
          <w:tcPr>
            <w:tcW w:w="1531" w:type="dxa"/>
            <w:vMerge/>
            <w:vAlign w:val="center"/>
          </w:tcPr>
          <w:p w14:paraId="28C04A05" w14:textId="77777777" w:rsidR="00E25B16" w:rsidRPr="00E25B16" w:rsidRDefault="00E25B16" w:rsidP="00E25B16">
            <w:pPr>
              <w:spacing w:after="0" w:line="240" w:lineRule="auto"/>
              <w:rPr>
                <w:sz w:val="18"/>
                <w:szCs w:val="18"/>
              </w:rPr>
            </w:pPr>
          </w:p>
        </w:tc>
      </w:tr>
      <w:tr w:rsidR="00E25B16" w:rsidRPr="00E25B16" w14:paraId="0390B7D8" w14:textId="77777777" w:rsidTr="003C09C4">
        <w:trPr>
          <w:jc w:val="center"/>
        </w:trPr>
        <w:tc>
          <w:tcPr>
            <w:tcW w:w="1128" w:type="dxa"/>
            <w:vMerge/>
            <w:vAlign w:val="center"/>
          </w:tcPr>
          <w:p w14:paraId="1CB3ECE0" w14:textId="77777777" w:rsidR="00E25B16" w:rsidRPr="00E25B16" w:rsidRDefault="00E25B16" w:rsidP="00E25B16">
            <w:pPr>
              <w:spacing w:after="0" w:line="240" w:lineRule="auto"/>
              <w:rPr>
                <w:sz w:val="18"/>
                <w:szCs w:val="18"/>
              </w:rPr>
            </w:pPr>
          </w:p>
        </w:tc>
        <w:tc>
          <w:tcPr>
            <w:tcW w:w="1460" w:type="dxa"/>
            <w:vAlign w:val="center"/>
          </w:tcPr>
          <w:p w14:paraId="3D92FC35" w14:textId="77777777" w:rsidR="00E25B16" w:rsidRPr="00E25B16" w:rsidRDefault="00E25B16" w:rsidP="00E25B16">
            <w:pPr>
              <w:spacing w:after="0" w:line="240" w:lineRule="auto"/>
              <w:rPr>
                <w:rFonts w:cs="MyriadPro-Bold"/>
                <w:bCs/>
                <w:sz w:val="18"/>
                <w:szCs w:val="18"/>
                <w:lang w:eastAsia="en-US"/>
              </w:rPr>
            </w:pPr>
            <w:r w:rsidRPr="00E25B16">
              <w:rPr>
                <w:rFonts w:cs="MyriadPro-Bold"/>
                <w:bCs/>
                <w:sz w:val="18"/>
                <w:szCs w:val="18"/>
                <w:lang w:eastAsia="en-US"/>
              </w:rPr>
              <w:t>EWT</w:t>
            </w:r>
          </w:p>
        </w:tc>
        <w:tc>
          <w:tcPr>
            <w:tcW w:w="1125" w:type="dxa"/>
            <w:vAlign w:val="center"/>
          </w:tcPr>
          <w:p w14:paraId="4AE244E3" w14:textId="77777777" w:rsidR="00E25B16" w:rsidRPr="00E25B16" w:rsidRDefault="00E25B16" w:rsidP="00E25B16">
            <w:pPr>
              <w:spacing w:after="0" w:line="240" w:lineRule="auto"/>
              <w:rPr>
                <w:sz w:val="18"/>
                <w:szCs w:val="18"/>
              </w:rPr>
            </w:pPr>
          </w:p>
        </w:tc>
        <w:tc>
          <w:tcPr>
            <w:tcW w:w="1628" w:type="dxa"/>
            <w:vAlign w:val="center"/>
          </w:tcPr>
          <w:p w14:paraId="657984D1" w14:textId="77777777" w:rsidR="00E25B16" w:rsidRPr="00E25B16" w:rsidRDefault="00E25B16" w:rsidP="00E25B16">
            <w:pPr>
              <w:spacing w:after="0" w:line="240" w:lineRule="auto"/>
              <w:rPr>
                <w:sz w:val="18"/>
                <w:szCs w:val="18"/>
              </w:rPr>
            </w:pPr>
            <w:r w:rsidRPr="00E25B16">
              <w:rPr>
                <w:sz w:val="18"/>
                <w:szCs w:val="18"/>
              </w:rPr>
              <w:t>Wsparcie badań naukowych</w:t>
            </w:r>
          </w:p>
        </w:tc>
        <w:tc>
          <w:tcPr>
            <w:tcW w:w="3566" w:type="dxa"/>
            <w:vAlign w:val="center"/>
          </w:tcPr>
          <w:p w14:paraId="01E9234A" w14:textId="77777777" w:rsidR="00E25B16" w:rsidRPr="00E25B16" w:rsidRDefault="00E25B16" w:rsidP="00E25B16">
            <w:pPr>
              <w:spacing w:after="0" w:line="240" w:lineRule="auto"/>
              <w:rPr>
                <w:sz w:val="18"/>
                <w:szCs w:val="18"/>
              </w:rPr>
            </w:pPr>
            <w:r w:rsidRPr="00E25B16">
              <w:rPr>
                <w:sz w:val="18"/>
                <w:szCs w:val="18"/>
              </w:rPr>
              <w:t>Przewiduje się wsparcie na badania naukowe, rozwój technologiczny i innowacje zarówno w Programie Regionu Morza Bałtyckiego, jak i INTERREG Europa.</w:t>
            </w:r>
          </w:p>
        </w:tc>
        <w:tc>
          <w:tcPr>
            <w:tcW w:w="2157" w:type="dxa"/>
            <w:vAlign w:val="center"/>
          </w:tcPr>
          <w:p w14:paraId="67FB8DCB"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387BA2A1" w14:textId="77777777" w:rsidR="00E25B16" w:rsidRPr="00E25B16" w:rsidRDefault="00E25B16" w:rsidP="00E25B16">
            <w:pPr>
              <w:spacing w:after="0" w:line="240" w:lineRule="auto"/>
              <w:rPr>
                <w:sz w:val="18"/>
                <w:szCs w:val="18"/>
              </w:rPr>
            </w:pPr>
          </w:p>
        </w:tc>
        <w:tc>
          <w:tcPr>
            <w:tcW w:w="2548" w:type="dxa"/>
            <w:vAlign w:val="center"/>
          </w:tcPr>
          <w:p w14:paraId="7A1ACAF5"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70E91C5A"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tc>
        <w:tc>
          <w:tcPr>
            <w:tcW w:w="1531" w:type="dxa"/>
            <w:vMerge/>
            <w:vAlign w:val="center"/>
          </w:tcPr>
          <w:p w14:paraId="39F19292" w14:textId="77777777" w:rsidR="00E25B16" w:rsidRPr="00E25B16" w:rsidRDefault="00E25B16" w:rsidP="00E25B16">
            <w:pPr>
              <w:spacing w:after="0" w:line="240" w:lineRule="auto"/>
              <w:rPr>
                <w:sz w:val="18"/>
                <w:szCs w:val="18"/>
              </w:rPr>
            </w:pPr>
          </w:p>
        </w:tc>
      </w:tr>
      <w:tr w:rsidR="00E25B16" w:rsidRPr="00E25B16" w14:paraId="72BB211C" w14:textId="77777777" w:rsidTr="003C09C4">
        <w:trPr>
          <w:jc w:val="center"/>
        </w:trPr>
        <w:tc>
          <w:tcPr>
            <w:tcW w:w="1128" w:type="dxa"/>
            <w:vMerge w:val="restart"/>
            <w:vAlign w:val="center"/>
          </w:tcPr>
          <w:p w14:paraId="61E993E9" w14:textId="77777777" w:rsidR="00E25B16" w:rsidRPr="00E25B16" w:rsidRDefault="00E25B16" w:rsidP="00E25B16">
            <w:pPr>
              <w:spacing w:after="0" w:line="240" w:lineRule="auto"/>
              <w:rPr>
                <w:b/>
                <w:sz w:val="18"/>
                <w:szCs w:val="18"/>
              </w:rPr>
            </w:pPr>
            <w:r w:rsidRPr="00E25B16">
              <w:rPr>
                <w:b/>
                <w:sz w:val="18"/>
                <w:szCs w:val="18"/>
              </w:rPr>
              <w:t>PI 1b.</w:t>
            </w:r>
          </w:p>
        </w:tc>
        <w:tc>
          <w:tcPr>
            <w:tcW w:w="1460" w:type="dxa"/>
            <w:vAlign w:val="center"/>
          </w:tcPr>
          <w:p w14:paraId="58DC458F" w14:textId="77777777" w:rsidR="00E25B16" w:rsidRPr="00E25B16" w:rsidRDefault="00E25B16" w:rsidP="00E25B16">
            <w:pPr>
              <w:spacing w:after="0" w:line="240" w:lineRule="auto"/>
              <w:rPr>
                <w:sz w:val="18"/>
                <w:szCs w:val="18"/>
              </w:rPr>
            </w:pPr>
            <w:r w:rsidRPr="00E25B16">
              <w:rPr>
                <w:sz w:val="18"/>
                <w:szCs w:val="18"/>
              </w:rPr>
              <w:t>Horyzont 2020</w:t>
            </w:r>
          </w:p>
        </w:tc>
        <w:tc>
          <w:tcPr>
            <w:tcW w:w="1125" w:type="dxa"/>
            <w:vAlign w:val="center"/>
          </w:tcPr>
          <w:p w14:paraId="156558B7" w14:textId="77777777" w:rsidR="00E25B16" w:rsidRPr="00E25B16" w:rsidRDefault="00E25B16" w:rsidP="00E25B16">
            <w:pPr>
              <w:spacing w:after="0" w:line="240" w:lineRule="auto"/>
              <w:rPr>
                <w:sz w:val="18"/>
                <w:szCs w:val="18"/>
              </w:rPr>
            </w:pPr>
          </w:p>
        </w:tc>
        <w:tc>
          <w:tcPr>
            <w:tcW w:w="1628" w:type="dxa"/>
            <w:vAlign w:val="center"/>
          </w:tcPr>
          <w:p w14:paraId="6C092F2E" w14:textId="77777777" w:rsidR="00E25B16" w:rsidRPr="00E25B16" w:rsidRDefault="00E25B16" w:rsidP="00E25B16">
            <w:pPr>
              <w:spacing w:after="0" w:line="240" w:lineRule="auto"/>
              <w:rPr>
                <w:sz w:val="18"/>
                <w:szCs w:val="18"/>
              </w:rPr>
            </w:pPr>
            <w:r w:rsidRPr="00E25B16">
              <w:rPr>
                <w:sz w:val="18"/>
                <w:szCs w:val="18"/>
              </w:rPr>
              <w:t>Wsparcie działalności innowacyjnej przedsiębiorstw</w:t>
            </w:r>
          </w:p>
        </w:tc>
        <w:tc>
          <w:tcPr>
            <w:tcW w:w="3566" w:type="dxa"/>
            <w:vAlign w:val="center"/>
          </w:tcPr>
          <w:p w14:paraId="3763FB96" w14:textId="77777777" w:rsidR="00E25B16" w:rsidRPr="00E25B16" w:rsidRDefault="00E25B16" w:rsidP="00E25B16">
            <w:pPr>
              <w:spacing w:after="0" w:line="240" w:lineRule="auto"/>
              <w:rPr>
                <w:sz w:val="18"/>
                <w:szCs w:val="18"/>
              </w:rPr>
            </w:pPr>
            <w:r w:rsidRPr="00E25B16">
              <w:rPr>
                <w:sz w:val="18"/>
                <w:szCs w:val="18"/>
              </w:rPr>
              <w:t>Przyspieszenie rozwoju technologii i innowacji, które zapewnią podstawy działania przedsiębiorstwom przyszłości i pomogą innowacyjnym europejskim MŚP przeobrazić się w firmy wiodące na rynku światowym (wsparcie na rzecz badań naukowych, rozwoju i demonstracji; dostęp do kapitału na inwestycje podwyższonego ryzyka; indywidualnie dostosowane wsparcie, by stymulować wszystkie formy innowacji w MŚP).</w:t>
            </w:r>
          </w:p>
        </w:tc>
        <w:tc>
          <w:tcPr>
            <w:tcW w:w="2157" w:type="dxa"/>
            <w:vAlign w:val="center"/>
          </w:tcPr>
          <w:p w14:paraId="11B77759"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466A3A3E"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74493D1A" w14:textId="77777777" w:rsidR="00E25B16" w:rsidRPr="00E25B16" w:rsidRDefault="00E25B16" w:rsidP="00E25B16">
            <w:pPr>
              <w:spacing w:after="0" w:line="240" w:lineRule="auto"/>
              <w:rPr>
                <w:sz w:val="18"/>
                <w:szCs w:val="18"/>
              </w:rPr>
            </w:pPr>
          </w:p>
        </w:tc>
        <w:tc>
          <w:tcPr>
            <w:tcW w:w="2548" w:type="dxa"/>
            <w:vAlign w:val="center"/>
          </w:tcPr>
          <w:p w14:paraId="38BA13D2"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55971F0D"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218F25AB" w14:textId="77777777" w:rsidR="00E25B16" w:rsidRPr="00E25B16" w:rsidRDefault="00E25B16" w:rsidP="00E25B16">
            <w:pPr>
              <w:spacing w:after="0" w:line="240" w:lineRule="auto"/>
              <w:rPr>
                <w:sz w:val="18"/>
                <w:szCs w:val="18"/>
              </w:rPr>
            </w:pPr>
          </w:p>
        </w:tc>
        <w:tc>
          <w:tcPr>
            <w:tcW w:w="1531" w:type="dxa"/>
            <w:vMerge w:val="restart"/>
            <w:vAlign w:val="center"/>
          </w:tcPr>
          <w:p w14:paraId="0BA4D2D6" w14:textId="77777777" w:rsidR="00E25B16" w:rsidRPr="00E25B16" w:rsidRDefault="00E25B16" w:rsidP="00E25B16">
            <w:pPr>
              <w:spacing w:after="0" w:line="240" w:lineRule="auto"/>
              <w:rPr>
                <w:sz w:val="18"/>
                <w:szCs w:val="18"/>
              </w:rPr>
            </w:pPr>
            <w:r w:rsidRPr="00E25B16">
              <w:rPr>
                <w:sz w:val="18"/>
                <w:szCs w:val="18"/>
              </w:rPr>
              <w:t>Uczestnictwo w ewentualnych pracach</w:t>
            </w:r>
          </w:p>
          <w:p w14:paraId="4D391AAE" w14:textId="77777777" w:rsidR="00E25B16" w:rsidRPr="00E25B16" w:rsidRDefault="00E25B16" w:rsidP="00E25B16">
            <w:pPr>
              <w:spacing w:after="0" w:line="240" w:lineRule="auto"/>
              <w:rPr>
                <w:sz w:val="18"/>
                <w:szCs w:val="18"/>
              </w:rPr>
            </w:pPr>
            <w:r w:rsidRPr="00E25B16">
              <w:rPr>
                <w:sz w:val="18"/>
                <w:szCs w:val="18"/>
              </w:rPr>
              <w:t>grup roboczych zajmujących się koordynacją i komplementarnością działań</w:t>
            </w:r>
          </w:p>
          <w:p w14:paraId="22C1753B" w14:textId="77777777" w:rsidR="00E25B16" w:rsidRPr="00E25B16" w:rsidRDefault="00E25B16" w:rsidP="00E25B16">
            <w:pPr>
              <w:spacing w:after="0" w:line="240" w:lineRule="auto"/>
              <w:rPr>
                <w:sz w:val="18"/>
                <w:szCs w:val="18"/>
              </w:rPr>
            </w:pPr>
            <w:r w:rsidRPr="00E25B16">
              <w:rPr>
                <w:sz w:val="18"/>
                <w:szCs w:val="18"/>
              </w:rPr>
              <w:t>podejmowanych w ramach PO EWT, wymiana doświadczeń dotyczących praktycznej oceny projektów innowacyjnych w zakresie prowadzenia badań i wykorzystywania nowoczesnych technologii</w:t>
            </w:r>
          </w:p>
        </w:tc>
      </w:tr>
      <w:tr w:rsidR="00E25B16" w:rsidRPr="00E25B16" w14:paraId="7B7090CB" w14:textId="77777777" w:rsidTr="003C09C4">
        <w:trPr>
          <w:jc w:val="center"/>
        </w:trPr>
        <w:tc>
          <w:tcPr>
            <w:tcW w:w="1128" w:type="dxa"/>
            <w:vMerge/>
            <w:vAlign w:val="center"/>
          </w:tcPr>
          <w:p w14:paraId="0FF236B8" w14:textId="77777777" w:rsidR="00E25B16" w:rsidRPr="00E25B16" w:rsidRDefault="00E25B16" w:rsidP="00E25B16">
            <w:pPr>
              <w:spacing w:after="0" w:line="240" w:lineRule="auto"/>
              <w:rPr>
                <w:sz w:val="18"/>
                <w:szCs w:val="18"/>
              </w:rPr>
            </w:pPr>
          </w:p>
        </w:tc>
        <w:tc>
          <w:tcPr>
            <w:tcW w:w="1460" w:type="dxa"/>
            <w:vAlign w:val="center"/>
          </w:tcPr>
          <w:p w14:paraId="5A29FAF2" w14:textId="77777777" w:rsidR="00E25B16" w:rsidRPr="00E25B16" w:rsidRDefault="00E25B16" w:rsidP="00C83CB9">
            <w:pPr>
              <w:spacing w:after="0" w:line="240" w:lineRule="auto"/>
              <w:rPr>
                <w:sz w:val="18"/>
                <w:szCs w:val="18"/>
              </w:rPr>
            </w:pPr>
            <w:r w:rsidRPr="00E25B16">
              <w:rPr>
                <w:sz w:val="18"/>
                <w:szCs w:val="18"/>
              </w:rPr>
              <w:t>PO IR</w:t>
            </w:r>
            <w:r w:rsidRPr="00E25B16">
              <w:rPr>
                <w:sz w:val="18"/>
                <w:szCs w:val="18"/>
              </w:rPr>
              <w:tab/>
            </w:r>
          </w:p>
        </w:tc>
        <w:tc>
          <w:tcPr>
            <w:tcW w:w="1125" w:type="dxa"/>
            <w:vAlign w:val="center"/>
          </w:tcPr>
          <w:p w14:paraId="178D0868" w14:textId="77777777" w:rsidR="00E25B16" w:rsidRPr="00E25B16" w:rsidRDefault="00E25B16" w:rsidP="00E25B16">
            <w:pPr>
              <w:spacing w:after="0" w:line="240" w:lineRule="auto"/>
              <w:rPr>
                <w:sz w:val="18"/>
                <w:szCs w:val="18"/>
              </w:rPr>
            </w:pPr>
            <w:r w:rsidRPr="00E25B16">
              <w:rPr>
                <w:sz w:val="18"/>
                <w:szCs w:val="18"/>
              </w:rPr>
              <w:t>CT 1</w:t>
            </w:r>
          </w:p>
        </w:tc>
        <w:tc>
          <w:tcPr>
            <w:tcW w:w="1628" w:type="dxa"/>
            <w:vAlign w:val="center"/>
          </w:tcPr>
          <w:p w14:paraId="1888463D" w14:textId="77777777" w:rsidR="00E25B16" w:rsidRPr="00E25B16" w:rsidRDefault="00E25B16" w:rsidP="00E25B16">
            <w:pPr>
              <w:spacing w:after="0" w:line="240" w:lineRule="auto"/>
              <w:rPr>
                <w:sz w:val="18"/>
                <w:szCs w:val="18"/>
              </w:rPr>
            </w:pPr>
            <w:r w:rsidRPr="00E25B16">
              <w:rPr>
                <w:sz w:val="18"/>
                <w:szCs w:val="18"/>
              </w:rPr>
              <w:t>Wsparcie działalności innowacyjnej przedsiębiorstw</w:t>
            </w:r>
          </w:p>
        </w:tc>
        <w:tc>
          <w:tcPr>
            <w:tcW w:w="3566" w:type="dxa"/>
            <w:vAlign w:val="center"/>
          </w:tcPr>
          <w:p w14:paraId="3EFB5E70" w14:textId="77777777" w:rsidR="00E25B16" w:rsidRPr="00E25B16" w:rsidRDefault="00E25B16" w:rsidP="00E25B16">
            <w:pPr>
              <w:spacing w:after="0" w:line="240" w:lineRule="auto"/>
              <w:rPr>
                <w:sz w:val="18"/>
                <w:szCs w:val="18"/>
              </w:rPr>
            </w:pPr>
            <w:r w:rsidRPr="00E25B16">
              <w:rPr>
                <w:sz w:val="18"/>
                <w:szCs w:val="18"/>
              </w:rPr>
              <w:t>Finansowanie projektów B+R, Wsparcie wdrożeń wyników prac B+R, Tworzenie warunków infrastrukturalnych dla prowadzenia działalności B+R przez przedsiębiorstwa, Kredyt na innowacje technologiczne, Fundusz gwarancyjny dla wsparcia innowacyjnych przedsiębiorstw</w:t>
            </w:r>
          </w:p>
        </w:tc>
        <w:tc>
          <w:tcPr>
            <w:tcW w:w="2157" w:type="dxa"/>
            <w:vAlign w:val="center"/>
          </w:tcPr>
          <w:p w14:paraId="4C62C514" w14:textId="77777777" w:rsidR="00E25B16" w:rsidRPr="00E25B16" w:rsidRDefault="00E25B16" w:rsidP="00E25B16">
            <w:pPr>
              <w:spacing w:after="0" w:line="240" w:lineRule="auto"/>
              <w:rPr>
                <w:sz w:val="18"/>
                <w:szCs w:val="18"/>
              </w:rPr>
            </w:pPr>
          </w:p>
          <w:p w14:paraId="042F7AAB"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2C81A2E7"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045334EA"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p w14:paraId="0721A2F1" w14:textId="77777777" w:rsidR="00E25B16" w:rsidRPr="00E25B16" w:rsidRDefault="00E25B16" w:rsidP="00E25B16">
            <w:pPr>
              <w:spacing w:after="0" w:line="240" w:lineRule="auto"/>
              <w:rPr>
                <w:sz w:val="18"/>
                <w:szCs w:val="18"/>
              </w:rPr>
            </w:pPr>
          </w:p>
        </w:tc>
        <w:tc>
          <w:tcPr>
            <w:tcW w:w="2548" w:type="dxa"/>
            <w:vAlign w:val="center"/>
          </w:tcPr>
          <w:p w14:paraId="3074B84A"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08CEC654"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7F9B3704"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009A7EA1"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ign w:val="center"/>
          </w:tcPr>
          <w:p w14:paraId="41F8A8CD" w14:textId="77777777" w:rsidR="00E25B16" w:rsidRPr="00E25B16" w:rsidRDefault="00E25B16" w:rsidP="00E25B16">
            <w:pPr>
              <w:spacing w:after="0" w:line="240" w:lineRule="auto"/>
              <w:rPr>
                <w:sz w:val="18"/>
                <w:szCs w:val="18"/>
              </w:rPr>
            </w:pPr>
          </w:p>
        </w:tc>
      </w:tr>
      <w:tr w:rsidR="00E25B16" w:rsidRPr="00E25B16" w14:paraId="71C2C58B" w14:textId="77777777" w:rsidTr="003C09C4">
        <w:trPr>
          <w:jc w:val="center"/>
        </w:trPr>
        <w:tc>
          <w:tcPr>
            <w:tcW w:w="1128" w:type="dxa"/>
            <w:vMerge/>
            <w:vAlign w:val="center"/>
          </w:tcPr>
          <w:p w14:paraId="286FBCA0" w14:textId="77777777" w:rsidR="00E25B16" w:rsidRPr="00E25B16" w:rsidRDefault="00E25B16" w:rsidP="00E25B16">
            <w:pPr>
              <w:spacing w:after="0" w:line="240" w:lineRule="auto"/>
              <w:rPr>
                <w:sz w:val="18"/>
                <w:szCs w:val="18"/>
              </w:rPr>
            </w:pPr>
          </w:p>
        </w:tc>
        <w:tc>
          <w:tcPr>
            <w:tcW w:w="1460" w:type="dxa"/>
            <w:vAlign w:val="center"/>
          </w:tcPr>
          <w:p w14:paraId="61A409C9" w14:textId="77777777" w:rsidR="00E25B16" w:rsidRPr="00E25B16" w:rsidRDefault="00E25B16" w:rsidP="00E25B16">
            <w:pPr>
              <w:spacing w:after="0" w:line="240" w:lineRule="auto"/>
              <w:rPr>
                <w:sz w:val="18"/>
                <w:szCs w:val="18"/>
              </w:rPr>
            </w:pPr>
            <w:r w:rsidRPr="00E25B16">
              <w:rPr>
                <w:sz w:val="18"/>
                <w:szCs w:val="18"/>
              </w:rPr>
              <w:t>COSME</w:t>
            </w:r>
          </w:p>
        </w:tc>
        <w:tc>
          <w:tcPr>
            <w:tcW w:w="1125" w:type="dxa"/>
            <w:vAlign w:val="center"/>
          </w:tcPr>
          <w:p w14:paraId="6D183EAE" w14:textId="77777777" w:rsidR="00E25B16" w:rsidRPr="00E25B16" w:rsidRDefault="00E25B16" w:rsidP="00E25B16">
            <w:pPr>
              <w:spacing w:after="0" w:line="240" w:lineRule="auto"/>
              <w:rPr>
                <w:sz w:val="18"/>
                <w:szCs w:val="18"/>
              </w:rPr>
            </w:pPr>
          </w:p>
        </w:tc>
        <w:tc>
          <w:tcPr>
            <w:tcW w:w="1628" w:type="dxa"/>
            <w:vAlign w:val="center"/>
          </w:tcPr>
          <w:p w14:paraId="5629912C" w14:textId="77777777" w:rsidR="00E25B16" w:rsidRPr="00E25B16" w:rsidRDefault="00E25B16" w:rsidP="00E25B16">
            <w:pPr>
              <w:spacing w:after="0" w:line="240" w:lineRule="auto"/>
              <w:rPr>
                <w:sz w:val="18"/>
                <w:szCs w:val="18"/>
              </w:rPr>
            </w:pPr>
            <w:r w:rsidRPr="00E25B16">
              <w:rPr>
                <w:sz w:val="18"/>
                <w:szCs w:val="18"/>
              </w:rPr>
              <w:t>Wsparcie działalności innowacyjnej przedsiębiorstw</w:t>
            </w:r>
          </w:p>
        </w:tc>
        <w:tc>
          <w:tcPr>
            <w:tcW w:w="3566" w:type="dxa"/>
            <w:vAlign w:val="center"/>
          </w:tcPr>
          <w:p w14:paraId="13B3177C" w14:textId="77777777" w:rsidR="00E25B16" w:rsidRPr="00E25B16" w:rsidRDefault="00E25B16" w:rsidP="00E25B16">
            <w:pPr>
              <w:spacing w:after="0" w:line="240" w:lineRule="auto"/>
              <w:rPr>
                <w:sz w:val="18"/>
                <w:szCs w:val="18"/>
              </w:rPr>
            </w:pPr>
            <w:r w:rsidRPr="00E25B16">
              <w:rPr>
                <w:sz w:val="18"/>
                <w:szCs w:val="18"/>
              </w:rPr>
              <w:t>COSME: Instrument kapitałowy na rzecz wzrostu gospodarczego wspierający wzrost przedsiębiorstw Unii oraz działalność badawczą, rozwojową i innowacyjną.</w:t>
            </w:r>
          </w:p>
        </w:tc>
        <w:tc>
          <w:tcPr>
            <w:tcW w:w="2157" w:type="dxa"/>
            <w:vAlign w:val="center"/>
          </w:tcPr>
          <w:p w14:paraId="5898A2FF"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72B1FE41"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3173F9DA" w14:textId="77777777" w:rsidR="00E25B16" w:rsidRPr="00E25B16" w:rsidRDefault="00E25B16" w:rsidP="00E25B16">
            <w:pPr>
              <w:spacing w:after="0" w:line="240" w:lineRule="auto"/>
              <w:rPr>
                <w:sz w:val="18"/>
                <w:szCs w:val="18"/>
              </w:rPr>
            </w:pPr>
          </w:p>
        </w:tc>
        <w:tc>
          <w:tcPr>
            <w:tcW w:w="2548" w:type="dxa"/>
            <w:vAlign w:val="center"/>
          </w:tcPr>
          <w:p w14:paraId="4944EBF3"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741C9540"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0796BF80" w14:textId="77777777" w:rsidR="00E25B16" w:rsidRPr="00E25B16" w:rsidRDefault="00E25B16" w:rsidP="00E25B16">
            <w:pPr>
              <w:spacing w:after="0" w:line="240" w:lineRule="auto"/>
              <w:rPr>
                <w:sz w:val="18"/>
                <w:szCs w:val="18"/>
              </w:rPr>
            </w:pPr>
          </w:p>
        </w:tc>
        <w:tc>
          <w:tcPr>
            <w:tcW w:w="1531" w:type="dxa"/>
            <w:vMerge/>
            <w:vAlign w:val="center"/>
          </w:tcPr>
          <w:p w14:paraId="3D3D3FBB" w14:textId="77777777" w:rsidR="00E25B16" w:rsidRPr="00E25B16" w:rsidRDefault="00E25B16" w:rsidP="00E25B16">
            <w:pPr>
              <w:spacing w:after="0" w:line="240" w:lineRule="auto"/>
              <w:rPr>
                <w:sz w:val="18"/>
                <w:szCs w:val="18"/>
              </w:rPr>
            </w:pPr>
          </w:p>
        </w:tc>
      </w:tr>
      <w:tr w:rsidR="00E25B16" w:rsidRPr="00E25B16" w14:paraId="01931EB1" w14:textId="77777777" w:rsidTr="003C09C4">
        <w:trPr>
          <w:jc w:val="center"/>
        </w:trPr>
        <w:tc>
          <w:tcPr>
            <w:tcW w:w="1128" w:type="dxa"/>
            <w:vMerge/>
            <w:vAlign w:val="center"/>
          </w:tcPr>
          <w:p w14:paraId="582152D1" w14:textId="77777777" w:rsidR="00E25B16" w:rsidRPr="00E25B16" w:rsidRDefault="00E25B16" w:rsidP="00E25B16">
            <w:pPr>
              <w:spacing w:after="0" w:line="240" w:lineRule="auto"/>
              <w:rPr>
                <w:sz w:val="18"/>
                <w:szCs w:val="18"/>
              </w:rPr>
            </w:pPr>
          </w:p>
        </w:tc>
        <w:tc>
          <w:tcPr>
            <w:tcW w:w="1460" w:type="dxa"/>
            <w:vAlign w:val="center"/>
          </w:tcPr>
          <w:p w14:paraId="1172F65E" w14:textId="77777777" w:rsidR="00E25B16" w:rsidRPr="00E25B16" w:rsidRDefault="00E25B16" w:rsidP="00C83CB9">
            <w:pPr>
              <w:spacing w:after="0" w:line="240" w:lineRule="auto"/>
              <w:rPr>
                <w:sz w:val="18"/>
                <w:szCs w:val="18"/>
              </w:rPr>
            </w:pPr>
            <w:r w:rsidRPr="00E25B16">
              <w:rPr>
                <w:sz w:val="18"/>
                <w:szCs w:val="18"/>
              </w:rPr>
              <w:t xml:space="preserve">PROW </w:t>
            </w:r>
          </w:p>
        </w:tc>
        <w:tc>
          <w:tcPr>
            <w:tcW w:w="1125" w:type="dxa"/>
            <w:vAlign w:val="center"/>
          </w:tcPr>
          <w:p w14:paraId="026230D8" w14:textId="77777777" w:rsidR="00E25B16" w:rsidRPr="00E25B16" w:rsidRDefault="00E25B16" w:rsidP="00E25B16">
            <w:pPr>
              <w:spacing w:after="0" w:line="240" w:lineRule="auto"/>
              <w:rPr>
                <w:sz w:val="18"/>
                <w:szCs w:val="18"/>
              </w:rPr>
            </w:pPr>
          </w:p>
        </w:tc>
        <w:tc>
          <w:tcPr>
            <w:tcW w:w="1628" w:type="dxa"/>
            <w:vAlign w:val="center"/>
          </w:tcPr>
          <w:p w14:paraId="0BF886E5" w14:textId="77777777" w:rsidR="00E25B16" w:rsidRPr="00E25B16" w:rsidRDefault="00E25B16" w:rsidP="00E25B16">
            <w:pPr>
              <w:spacing w:after="0" w:line="240" w:lineRule="auto"/>
              <w:rPr>
                <w:sz w:val="18"/>
                <w:szCs w:val="18"/>
              </w:rPr>
            </w:pPr>
            <w:r w:rsidRPr="00E25B16">
              <w:rPr>
                <w:sz w:val="18"/>
                <w:szCs w:val="18"/>
              </w:rPr>
              <w:t xml:space="preserve">Wspieranie innowacyjności, współpracy i rozwoju bazy wiedzy na obszarach wiejskich </w:t>
            </w:r>
          </w:p>
        </w:tc>
        <w:tc>
          <w:tcPr>
            <w:tcW w:w="3566" w:type="dxa"/>
            <w:vAlign w:val="center"/>
          </w:tcPr>
          <w:p w14:paraId="585BAA0D" w14:textId="77777777" w:rsidR="00E25B16" w:rsidRPr="00E25B16" w:rsidRDefault="00E25B16" w:rsidP="00E25B16">
            <w:pPr>
              <w:spacing w:after="0" w:line="240" w:lineRule="auto"/>
              <w:rPr>
                <w:sz w:val="18"/>
                <w:szCs w:val="18"/>
              </w:rPr>
            </w:pPr>
            <w:r w:rsidRPr="00E25B16">
              <w:rPr>
                <w:sz w:val="18"/>
                <w:szCs w:val="18"/>
              </w:rPr>
              <w:t xml:space="preserve">Wzrost innowacyjności na obszarach wiejskich poprzez wzmocnienie mechanizmów transferu wiedzy i innowacji, m.in. poprzez doradztwo, działania szkoleniowe dla rolników i właścicieli lasów. </w:t>
            </w:r>
            <w:r w:rsidRPr="00E25B16">
              <w:rPr>
                <w:rFonts w:cs="Arial"/>
                <w:color w:val="000000"/>
                <w:sz w:val="18"/>
                <w:szCs w:val="18"/>
              </w:rPr>
              <w:t xml:space="preserve">Wzmocnienie powiązań pomiędzy rolnictwem, produkcją żywności i leśnictwem, </w:t>
            </w:r>
            <w:r w:rsidRPr="00E25B16">
              <w:rPr>
                <w:rFonts w:cs="Arial"/>
                <w:color w:val="000000"/>
                <w:sz w:val="18"/>
                <w:szCs w:val="18"/>
              </w:rPr>
              <w:br/>
              <w:t>a badaniami i</w:t>
            </w:r>
            <w:r w:rsidR="00F26D8D">
              <w:rPr>
                <w:rFonts w:cs="Arial"/>
                <w:color w:val="000000"/>
                <w:sz w:val="18"/>
                <w:szCs w:val="18"/>
              </w:rPr>
              <w:t xml:space="preserve"> </w:t>
            </w:r>
            <w:r w:rsidRPr="00E25B16">
              <w:rPr>
                <w:rFonts w:cs="Arial"/>
                <w:color w:val="000000"/>
                <w:sz w:val="18"/>
                <w:szCs w:val="18"/>
              </w:rPr>
              <w:t>innowacją w celu poprawy zarządzania i ochrony środowiska.</w:t>
            </w:r>
          </w:p>
        </w:tc>
        <w:tc>
          <w:tcPr>
            <w:tcW w:w="2157" w:type="dxa"/>
            <w:vAlign w:val="center"/>
          </w:tcPr>
          <w:p w14:paraId="4F97A1A9"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07219F00"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2FDD64DE"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p w14:paraId="5B737662" w14:textId="77777777" w:rsidR="00E25B16" w:rsidRPr="00E25B16" w:rsidRDefault="00E25B16" w:rsidP="00E25B16">
            <w:pPr>
              <w:spacing w:after="0" w:line="240" w:lineRule="auto"/>
              <w:rPr>
                <w:sz w:val="18"/>
                <w:szCs w:val="18"/>
              </w:rPr>
            </w:pPr>
          </w:p>
        </w:tc>
        <w:tc>
          <w:tcPr>
            <w:tcW w:w="2548" w:type="dxa"/>
            <w:vAlign w:val="center"/>
          </w:tcPr>
          <w:p w14:paraId="7791705B"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21903C56"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35676AA9"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5B73B0CE"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ign w:val="center"/>
          </w:tcPr>
          <w:p w14:paraId="0052BFC2" w14:textId="77777777" w:rsidR="00E25B16" w:rsidRPr="00E25B16" w:rsidRDefault="00E25B16" w:rsidP="00E25B16">
            <w:pPr>
              <w:spacing w:after="0" w:line="240" w:lineRule="auto"/>
              <w:rPr>
                <w:sz w:val="18"/>
                <w:szCs w:val="18"/>
              </w:rPr>
            </w:pPr>
          </w:p>
        </w:tc>
      </w:tr>
      <w:tr w:rsidR="00E25B16" w:rsidRPr="00E25B16" w14:paraId="0447EA82" w14:textId="77777777" w:rsidTr="003C09C4">
        <w:trPr>
          <w:jc w:val="center"/>
        </w:trPr>
        <w:tc>
          <w:tcPr>
            <w:tcW w:w="1128" w:type="dxa"/>
            <w:vMerge/>
            <w:vAlign w:val="center"/>
          </w:tcPr>
          <w:p w14:paraId="040D1C09" w14:textId="77777777" w:rsidR="00E25B16" w:rsidRPr="00E25B16" w:rsidRDefault="00E25B16" w:rsidP="00E25B16">
            <w:pPr>
              <w:spacing w:after="0" w:line="240" w:lineRule="auto"/>
              <w:rPr>
                <w:sz w:val="18"/>
                <w:szCs w:val="18"/>
              </w:rPr>
            </w:pPr>
          </w:p>
        </w:tc>
        <w:tc>
          <w:tcPr>
            <w:tcW w:w="1460" w:type="dxa"/>
            <w:vAlign w:val="center"/>
          </w:tcPr>
          <w:p w14:paraId="05F93BCF" w14:textId="77777777" w:rsidR="00E25B16" w:rsidRPr="00E25B16" w:rsidRDefault="00E25B16" w:rsidP="00E25B16">
            <w:pPr>
              <w:spacing w:after="0" w:line="240" w:lineRule="auto"/>
              <w:rPr>
                <w:sz w:val="18"/>
                <w:szCs w:val="18"/>
              </w:rPr>
            </w:pPr>
            <w:r w:rsidRPr="00E25B16">
              <w:rPr>
                <w:sz w:val="18"/>
                <w:szCs w:val="18"/>
              </w:rPr>
              <w:t>EBI</w:t>
            </w:r>
          </w:p>
        </w:tc>
        <w:tc>
          <w:tcPr>
            <w:tcW w:w="1125" w:type="dxa"/>
            <w:vAlign w:val="center"/>
          </w:tcPr>
          <w:p w14:paraId="45782547" w14:textId="77777777" w:rsidR="00E25B16" w:rsidRPr="00E25B16" w:rsidRDefault="00E25B16" w:rsidP="00E25B16">
            <w:pPr>
              <w:spacing w:after="0" w:line="240" w:lineRule="auto"/>
              <w:rPr>
                <w:sz w:val="18"/>
                <w:szCs w:val="18"/>
              </w:rPr>
            </w:pPr>
          </w:p>
        </w:tc>
        <w:tc>
          <w:tcPr>
            <w:tcW w:w="1628" w:type="dxa"/>
            <w:vAlign w:val="center"/>
          </w:tcPr>
          <w:p w14:paraId="2D3AEDA9" w14:textId="77777777" w:rsidR="00E25B16" w:rsidRPr="00E25B16" w:rsidRDefault="00E25B16" w:rsidP="00E25B16">
            <w:pPr>
              <w:spacing w:after="0" w:line="240" w:lineRule="auto"/>
              <w:rPr>
                <w:sz w:val="18"/>
                <w:szCs w:val="18"/>
              </w:rPr>
            </w:pPr>
            <w:r w:rsidRPr="00E25B16">
              <w:rPr>
                <w:sz w:val="18"/>
                <w:szCs w:val="18"/>
              </w:rPr>
              <w:t>Wsparcie działalności innowacyjnej przedsiębiorstw</w:t>
            </w:r>
          </w:p>
        </w:tc>
        <w:tc>
          <w:tcPr>
            <w:tcW w:w="3566" w:type="dxa"/>
            <w:vAlign w:val="center"/>
          </w:tcPr>
          <w:p w14:paraId="48BC3034" w14:textId="77777777" w:rsidR="00E25B16" w:rsidRPr="00E25B16" w:rsidRDefault="00E25B16" w:rsidP="00E25B16">
            <w:pPr>
              <w:spacing w:after="0" w:line="240" w:lineRule="auto"/>
              <w:rPr>
                <w:sz w:val="18"/>
                <w:szCs w:val="18"/>
              </w:rPr>
            </w:pPr>
            <w:r w:rsidRPr="00E25B16">
              <w:rPr>
                <w:sz w:val="18"/>
                <w:szCs w:val="18"/>
              </w:rPr>
              <w:t>Wsparcie MŚP w zakresie finansowania badań, rozwoju i innowacji (pożyczki, Risk Sharing Finance Facility (RSFF), Risk Sharing Instrument (RSI)).</w:t>
            </w:r>
          </w:p>
        </w:tc>
        <w:tc>
          <w:tcPr>
            <w:tcW w:w="2157" w:type="dxa"/>
            <w:vAlign w:val="center"/>
          </w:tcPr>
          <w:p w14:paraId="7692237D" w14:textId="77777777" w:rsidR="00E25B16" w:rsidRPr="00E25B16" w:rsidRDefault="00E25B16" w:rsidP="00E25B16">
            <w:pPr>
              <w:spacing w:after="0" w:line="240" w:lineRule="auto"/>
              <w:rPr>
                <w:sz w:val="18"/>
                <w:szCs w:val="18"/>
              </w:rPr>
            </w:pPr>
            <w:r w:rsidRPr="00E25B16" w:rsidDel="004756F9">
              <w:rPr>
                <w:sz w:val="18"/>
                <w:szCs w:val="18"/>
              </w:rPr>
              <w:t>-</w:t>
            </w:r>
            <w:r w:rsidRPr="00E25B16">
              <w:rPr>
                <w:sz w:val="18"/>
                <w:szCs w:val="18"/>
              </w:rPr>
              <w:t xml:space="preserve">- identyfikacja wspólnych obszarów i instrumentów interwencji, </w:t>
            </w:r>
          </w:p>
          <w:p w14:paraId="5F686220"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42895F3C" w14:textId="77777777" w:rsidR="00E25B16" w:rsidRPr="00E25B16" w:rsidRDefault="00E25B16" w:rsidP="00E25B16">
            <w:pPr>
              <w:spacing w:after="0" w:line="240" w:lineRule="auto"/>
              <w:rPr>
                <w:sz w:val="18"/>
                <w:szCs w:val="18"/>
              </w:rPr>
            </w:pPr>
          </w:p>
        </w:tc>
        <w:tc>
          <w:tcPr>
            <w:tcW w:w="2548" w:type="dxa"/>
            <w:vAlign w:val="center"/>
          </w:tcPr>
          <w:p w14:paraId="2B175312"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38DA9DF3"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35EA46E6" w14:textId="77777777" w:rsidR="00E25B16" w:rsidRPr="00E25B16" w:rsidRDefault="00E25B16" w:rsidP="00E25B16">
            <w:pPr>
              <w:spacing w:after="0" w:line="240" w:lineRule="auto"/>
              <w:rPr>
                <w:sz w:val="18"/>
                <w:szCs w:val="18"/>
              </w:rPr>
            </w:pPr>
          </w:p>
        </w:tc>
        <w:tc>
          <w:tcPr>
            <w:tcW w:w="1531" w:type="dxa"/>
            <w:vMerge/>
            <w:vAlign w:val="center"/>
          </w:tcPr>
          <w:p w14:paraId="77AEB44D" w14:textId="77777777" w:rsidR="00E25B16" w:rsidRPr="00E25B16" w:rsidRDefault="00E25B16" w:rsidP="00E25B16">
            <w:pPr>
              <w:spacing w:after="0" w:line="240" w:lineRule="auto"/>
              <w:rPr>
                <w:sz w:val="18"/>
                <w:szCs w:val="18"/>
              </w:rPr>
            </w:pPr>
          </w:p>
        </w:tc>
      </w:tr>
      <w:tr w:rsidR="00E25B16" w:rsidRPr="00E25B16" w14:paraId="1476997E" w14:textId="77777777" w:rsidTr="003C09C4">
        <w:trPr>
          <w:jc w:val="center"/>
        </w:trPr>
        <w:tc>
          <w:tcPr>
            <w:tcW w:w="1128" w:type="dxa"/>
            <w:vMerge/>
            <w:vAlign w:val="center"/>
          </w:tcPr>
          <w:p w14:paraId="55FC2C81" w14:textId="77777777" w:rsidR="00E25B16" w:rsidRPr="00E25B16" w:rsidRDefault="00E25B16" w:rsidP="00E25B16">
            <w:pPr>
              <w:spacing w:after="0" w:line="240" w:lineRule="auto"/>
              <w:rPr>
                <w:sz w:val="18"/>
                <w:szCs w:val="18"/>
              </w:rPr>
            </w:pPr>
          </w:p>
        </w:tc>
        <w:tc>
          <w:tcPr>
            <w:tcW w:w="1460" w:type="dxa"/>
            <w:vAlign w:val="center"/>
          </w:tcPr>
          <w:p w14:paraId="4644424E" w14:textId="77777777" w:rsidR="00E25B16" w:rsidRPr="00E25B16" w:rsidRDefault="00E25B16" w:rsidP="00E25B16">
            <w:pPr>
              <w:spacing w:after="0" w:line="240" w:lineRule="auto"/>
              <w:rPr>
                <w:sz w:val="18"/>
                <w:szCs w:val="18"/>
              </w:rPr>
            </w:pPr>
            <w:r w:rsidRPr="00E25B16">
              <w:rPr>
                <w:rFonts w:cs="MyriadPro-Bold"/>
                <w:bCs/>
                <w:sz w:val="18"/>
                <w:szCs w:val="18"/>
                <w:lang w:eastAsia="en-US"/>
              </w:rPr>
              <w:t>Strategia UE dla Regionu Morza Bałtyckiego</w:t>
            </w:r>
          </w:p>
        </w:tc>
        <w:tc>
          <w:tcPr>
            <w:tcW w:w="1125" w:type="dxa"/>
            <w:vAlign w:val="center"/>
          </w:tcPr>
          <w:p w14:paraId="43B08453" w14:textId="77777777" w:rsidR="00E25B16" w:rsidRPr="00E25B16" w:rsidRDefault="00E25B16" w:rsidP="00E25B16">
            <w:pPr>
              <w:spacing w:after="0" w:line="240" w:lineRule="auto"/>
              <w:rPr>
                <w:sz w:val="18"/>
                <w:szCs w:val="18"/>
              </w:rPr>
            </w:pPr>
          </w:p>
        </w:tc>
        <w:tc>
          <w:tcPr>
            <w:tcW w:w="1628" w:type="dxa"/>
            <w:vAlign w:val="center"/>
          </w:tcPr>
          <w:p w14:paraId="65D143C2" w14:textId="77777777" w:rsidR="00E25B16" w:rsidRPr="00E25B16" w:rsidRDefault="00E25B16" w:rsidP="00E25B16">
            <w:pPr>
              <w:spacing w:after="0" w:line="240" w:lineRule="auto"/>
              <w:rPr>
                <w:sz w:val="18"/>
                <w:szCs w:val="18"/>
              </w:rPr>
            </w:pPr>
            <w:r w:rsidRPr="00E25B16">
              <w:rPr>
                <w:sz w:val="18"/>
                <w:szCs w:val="18"/>
              </w:rPr>
              <w:t>Wsparcie badań naukowych</w:t>
            </w:r>
          </w:p>
        </w:tc>
        <w:tc>
          <w:tcPr>
            <w:tcW w:w="3566" w:type="dxa"/>
            <w:vAlign w:val="center"/>
          </w:tcPr>
          <w:p w14:paraId="282160FD" w14:textId="77777777" w:rsidR="00E25B16" w:rsidRPr="00E25B16" w:rsidRDefault="00E25B16" w:rsidP="00E25B16">
            <w:pPr>
              <w:spacing w:after="0" w:line="240" w:lineRule="auto"/>
              <w:rPr>
                <w:sz w:val="18"/>
                <w:szCs w:val="18"/>
              </w:rPr>
            </w:pPr>
            <w:r w:rsidRPr="00E25B16">
              <w:rPr>
                <w:sz w:val="18"/>
                <w:szCs w:val="18"/>
              </w:rPr>
              <w:t xml:space="preserve">Pośredni związek z celem Zwiększenie dobrobytu poprzez wzmocnienie działań z zakresu B+R w przedsiębiorstwach (rozwój produktów i usług opartych na wiedzy naukowej). Inwestycje w produkcje, wiedzę i innowacje mają na celu wzmocnienie rozwoju przedsiębiorczości, tym samym wpisując się w tętniące życiem środowisko innowacyjne założone w SUE RMB. </w:t>
            </w:r>
          </w:p>
        </w:tc>
        <w:tc>
          <w:tcPr>
            <w:tcW w:w="2157" w:type="dxa"/>
            <w:vAlign w:val="center"/>
          </w:tcPr>
          <w:p w14:paraId="239298E3"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4A00012C" w14:textId="77777777" w:rsidR="00E25B16" w:rsidRPr="00E25B16" w:rsidRDefault="00E25B16" w:rsidP="00E25B16">
            <w:pPr>
              <w:spacing w:after="0" w:line="240" w:lineRule="auto"/>
              <w:rPr>
                <w:sz w:val="18"/>
                <w:szCs w:val="18"/>
              </w:rPr>
            </w:pPr>
          </w:p>
        </w:tc>
        <w:tc>
          <w:tcPr>
            <w:tcW w:w="2548" w:type="dxa"/>
            <w:vAlign w:val="center"/>
          </w:tcPr>
          <w:p w14:paraId="7D39E479"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30FF00F3"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41D44205" w14:textId="77777777" w:rsidR="00E25B16" w:rsidRPr="00E25B16" w:rsidRDefault="00E25B16" w:rsidP="00E25B16">
            <w:pPr>
              <w:spacing w:after="0" w:line="240" w:lineRule="auto"/>
              <w:rPr>
                <w:sz w:val="18"/>
                <w:szCs w:val="18"/>
              </w:rPr>
            </w:pPr>
          </w:p>
        </w:tc>
        <w:tc>
          <w:tcPr>
            <w:tcW w:w="1531" w:type="dxa"/>
            <w:vMerge/>
            <w:vAlign w:val="center"/>
          </w:tcPr>
          <w:p w14:paraId="06F58832" w14:textId="77777777" w:rsidR="00E25B16" w:rsidRPr="00E25B16" w:rsidRDefault="00E25B16" w:rsidP="00E25B16">
            <w:pPr>
              <w:spacing w:after="0" w:line="240" w:lineRule="auto"/>
              <w:rPr>
                <w:sz w:val="18"/>
                <w:szCs w:val="18"/>
              </w:rPr>
            </w:pPr>
          </w:p>
        </w:tc>
      </w:tr>
      <w:tr w:rsidR="00E25B16" w:rsidRPr="00E25B16" w14:paraId="6F306EDB" w14:textId="77777777" w:rsidTr="003C09C4">
        <w:trPr>
          <w:jc w:val="center"/>
        </w:trPr>
        <w:tc>
          <w:tcPr>
            <w:tcW w:w="15143" w:type="dxa"/>
            <w:gridSpan w:val="8"/>
            <w:vAlign w:val="center"/>
          </w:tcPr>
          <w:p w14:paraId="24EB3A83" w14:textId="77777777" w:rsidR="00E25B16" w:rsidRPr="00E25B16" w:rsidRDefault="00E25B16" w:rsidP="00E25B16">
            <w:pPr>
              <w:spacing w:after="0" w:line="240" w:lineRule="auto"/>
              <w:rPr>
                <w:b/>
                <w:sz w:val="18"/>
                <w:szCs w:val="18"/>
              </w:rPr>
            </w:pPr>
            <w:r w:rsidRPr="00E25B16">
              <w:rPr>
                <w:b/>
                <w:sz w:val="20"/>
                <w:szCs w:val="20"/>
              </w:rPr>
              <w:t>Oś Priorytetowa II: Innowacyjna i konkurencyjna gospodarka</w:t>
            </w:r>
          </w:p>
        </w:tc>
      </w:tr>
      <w:tr w:rsidR="00E25B16" w:rsidRPr="00E25B16" w14:paraId="7ACE3B73" w14:textId="77777777" w:rsidTr="003C09C4">
        <w:trPr>
          <w:jc w:val="center"/>
        </w:trPr>
        <w:tc>
          <w:tcPr>
            <w:tcW w:w="1128" w:type="dxa"/>
            <w:vMerge w:val="restart"/>
            <w:vAlign w:val="center"/>
          </w:tcPr>
          <w:p w14:paraId="3019BB66" w14:textId="77777777" w:rsidR="00E25B16" w:rsidRPr="00E25B16" w:rsidRDefault="00E25B16" w:rsidP="00E25B16">
            <w:pPr>
              <w:spacing w:after="0" w:line="240" w:lineRule="auto"/>
              <w:rPr>
                <w:b/>
                <w:sz w:val="18"/>
                <w:szCs w:val="18"/>
              </w:rPr>
            </w:pPr>
          </w:p>
          <w:p w14:paraId="66370B00" w14:textId="77777777" w:rsidR="00E25B16" w:rsidRPr="00E25B16" w:rsidRDefault="00E25B16" w:rsidP="00E25B16">
            <w:pPr>
              <w:spacing w:after="0" w:line="240" w:lineRule="auto"/>
              <w:rPr>
                <w:b/>
                <w:sz w:val="18"/>
                <w:szCs w:val="18"/>
              </w:rPr>
            </w:pPr>
          </w:p>
          <w:p w14:paraId="68ADDBC2" w14:textId="77777777" w:rsidR="00E25B16" w:rsidRPr="00E25B16" w:rsidRDefault="00E25B16" w:rsidP="00E25B16">
            <w:pPr>
              <w:spacing w:after="0" w:line="240" w:lineRule="auto"/>
              <w:rPr>
                <w:b/>
                <w:sz w:val="18"/>
                <w:szCs w:val="18"/>
              </w:rPr>
            </w:pPr>
          </w:p>
          <w:p w14:paraId="70D49CBB" w14:textId="77777777" w:rsidR="00E25B16" w:rsidRPr="00E25B16" w:rsidRDefault="00E25B16" w:rsidP="00E25B16">
            <w:pPr>
              <w:spacing w:after="0" w:line="240" w:lineRule="auto"/>
              <w:rPr>
                <w:b/>
                <w:sz w:val="18"/>
                <w:szCs w:val="18"/>
              </w:rPr>
            </w:pPr>
          </w:p>
          <w:p w14:paraId="278DAA6C" w14:textId="77777777" w:rsidR="00E25B16" w:rsidRPr="00E25B16" w:rsidRDefault="00E25B16" w:rsidP="00E25B16">
            <w:pPr>
              <w:spacing w:after="0" w:line="240" w:lineRule="auto"/>
              <w:rPr>
                <w:b/>
                <w:sz w:val="18"/>
                <w:szCs w:val="18"/>
              </w:rPr>
            </w:pPr>
          </w:p>
          <w:p w14:paraId="00CFA7B6" w14:textId="77777777" w:rsidR="00E25B16" w:rsidRPr="00E25B16" w:rsidRDefault="00E25B16" w:rsidP="00E25B16">
            <w:pPr>
              <w:spacing w:after="0" w:line="240" w:lineRule="auto"/>
              <w:rPr>
                <w:b/>
                <w:sz w:val="18"/>
                <w:szCs w:val="18"/>
              </w:rPr>
            </w:pPr>
          </w:p>
          <w:p w14:paraId="3961A69E" w14:textId="77777777" w:rsidR="00E25B16" w:rsidRPr="00E25B16" w:rsidRDefault="00E25B16" w:rsidP="00E25B16">
            <w:pPr>
              <w:spacing w:after="0" w:line="240" w:lineRule="auto"/>
              <w:rPr>
                <w:b/>
                <w:sz w:val="18"/>
                <w:szCs w:val="18"/>
              </w:rPr>
            </w:pPr>
          </w:p>
          <w:p w14:paraId="7241C966" w14:textId="77777777" w:rsidR="00E25B16" w:rsidRPr="00E25B16" w:rsidRDefault="00E25B16" w:rsidP="00E25B16">
            <w:pPr>
              <w:spacing w:after="0" w:line="240" w:lineRule="auto"/>
              <w:rPr>
                <w:b/>
                <w:sz w:val="18"/>
                <w:szCs w:val="18"/>
              </w:rPr>
            </w:pPr>
          </w:p>
          <w:p w14:paraId="60D836BA" w14:textId="77777777" w:rsidR="00E25B16" w:rsidRPr="00E25B16" w:rsidRDefault="00E25B16" w:rsidP="00E25B16">
            <w:pPr>
              <w:spacing w:after="0" w:line="240" w:lineRule="auto"/>
              <w:rPr>
                <w:b/>
                <w:sz w:val="18"/>
                <w:szCs w:val="18"/>
              </w:rPr>
            </w:pPr>
          </w:p>
          <w:p w14:paraId="61B87454" w14:textId="77777777" w:rsidR="00E25B16" w:rsidRPr="00E25B16" w:rsidRDefault="00E25B16" w:rsidP="00E25B16">
            <w:pPr>
              <w:spacing w:after="0" w:line="240" w:lineRule="auto"/>
              <w:rPr>
                <w:b/>
                <w:sz w:val="18"/>
                <w:szCs w:val="18"/>
              </w:rPr>
            </w:pPr>
          </w:p>
          <w:p w14:paraId="7C53B6E5" w14:textId="77777777" w:rsidR="00E25B16" w:rsidRPr="00E25B16" w:rsidRDefault="00E25B16" w:rsidP="00E25B16">
            <w:pPr>
              <w:spacing w:after="0" w:line="240" w:lineRule="auto"/>
              <w:rPr>
                <w:b/>
                <w:sz w:val="18"/>
                <w:szCs w:val="18"/>
              </w:rPr>
            </w:pPr>
          </w:p>
          <w:p w14:paraId="329C5D1D" w14:textId="77777777" w:rsidR="00E25B16" w:rsidRPr="00E25B16" w:rsidRDefault="00E25B16" w:rsidP="00E25B16">
            <w:pPr>
              <w:spacing w:after="0" w:line="240" w:lineRule="auto"/>
              <w:rPr>
                <w:b/>
                <w:sz w:val="18"/>
                <w:szCs w:val="18"/>
              </w:rPr>
            </w:pPr>
          </w:p>
          <w:p w14:paraId="33ACE6FF" w14:textId="77777777" w:rsidR="00E25B16" w:rsidRPr="00E25B16" w:rsidRDefault="00E25B16" w:rsidP="00E25B16">
            <w:pPr>
              <w:spacing w:after="0" w:line="240" w:lineRule="auto"/>
              <w:rPr>
                <w:b/>
                <w:sz w:val="18"/>
                <w:szCs w:val="18"/>
              </w:rPr>
            </w:pPr>
          </w:p>
          <w:p w14:paraId="0B2686BA" w14:textId="77777777" w:rsidR="00E25B16" w:rsidRPr="00E25B16" w:rsidRDefault="00E25B16" w:rsidP="00E25B16">
            <w:pPr>
              <w:spacing w:after="0" w:line="240" w:lineRule="auto"/>
              <w:rPr>
                <w:b/>
                <w:sz w:val="18"/>
                <w:szCs w:val="18"/>
              </w:rPr>
            </w:pPr>
          </w:p>
          <w:p w14:paraId="600B48FD" w14:textId="77777777" w:rsidR="00E25B16" w:rsidRPr="00E25B16" w:rsidRDefault="00E25B16" w:rsidP="00E25B16">
            <w:pPr>
              <w:spacing w:after="0" w:line="240" w:lineRule="auto"/>
              <w:rPr>
                <w:b/>
                <w:sz w:val="18"/>
                <w:szCs w:val="18"/>
              </w:rPr>
            </w:pPr>
          </w:p>
          <w:p w14:paraId="2BFBED53" w14:textId="77777777" w:rsidR="00E25B16" w:rsidRPr="00E25B16" w:rsidRDefault="00E25B16" w:rsidP="00E25B16">
            <w:pPr>
              <w:spacing w:after="0" w:line="240" w:lineRule="auto"/>
              <w:rPr>
                <w:b/>
                <w:sz w:val="18"/>
                <w:szCs w:val="18"/>
              </w:rPr>
            </w:pPr>
          </w:p>
          <w:p w14:paraId="7ACC53B4" w14:textId="77777777" w:rsidR="00E25B16" w:rsidRPr="00E25B16" w:rsidRDefault="00E25B16" w:rsidP="00E25B16">
            <w:pPr>
              <w:spacing w:after="0" w:line="240" w:lineRule="auto"/>
              <w:rPr>
                <w:b/>
                <w:sz w:val="18"/>
                <w:szCs w:val="18"/>
              </w:rPr>
            </w:pPr>
          </w:p>
          <w:p w14:paraId="0BB41655" w14:textId="77777777" w:rsidR="00E25B16" w:rsidRPr="00E25B16" w:rsidRDefault="00E25B16" w:rsidP="00E25B16">
            <w:pPr>
              <w:spacing w:after="0" w:line="240" w:lineRule="auto"/>
              <w:rPr>
                <w:b/>
                <w:sz w:val="18"/>
                <w:szCs w:val="18"/>
              </w:rPr>
            </w:pPr>
          </w:p>
          <w:p w14:paraId="16C96AC3" w14:textId="77777777" w:rsidR="00E25B16" w:rsidRPr="00E25B16" w:rsidRDefault="00E25B16" w:rsidP="00E25B16">
            <w:pPr>
              <w:spacing w:after="0" w:line="240" w:lineRule="auto"/>
              <w:rPr>
                <w:b/>
                <w:sz w:val="18"/>
                <w:szCs w:val="18"/>
              </w:rPr>
            </w:pPr>
          </w:p>
          <w:p w14:paraId="481170F0" w14:textId="77777777" w:rsidR="00E25B16" w:rsidRPr="00E25B16" w:rsidRDefault="00E25B16" w:rsidP="00E25B16">
            <w:pPr>
              <w:spacing w:after="0" w:line="240" w:lineRule="auto"/>
              <w:rPr>
                <w:b/>
                <w:sz w:val="18"/>
                <w:szCs w:val="18"/>
              </w:rPr>
            </w:pPr>
          </w:p>
          <w:p w14:paraId="60268692" w14:textId="77777777" w:rsidR="00E25B16" w:rsidRPr="00E25B16" w:rsidRDefault="00E25B16" w:rsidP="00E25B16">
            <w:pPr>
              <w:spacing w:after="0" w:line="240" w:lineRule="auto"/>
              <w:rPr>
                <w:sz w:val="18"/>
                <w:szCs w:val="18"/>
              </w:rPr>
            </w:pPr>
            <w:r w:rsidRPr="00E25B16">
              <w:rPr>
                <w:b/>
                <w:sz w:val="18"/>
                <w:szCs w:val="18"/>
              </w:rPr>
              <w:t>PI 3a</w:t>
            </w:r>
            <w:r w:rsidRPr="00E25B16">
              <w:rPr>
                <w:sz w:val="18"/>
                <w:szCs w:val="18"/>
              </w:rPr>
              <w:t>.</w:t>
            </w:r>
          </w:p>
        </w:tc>
        <w:tc>
          <w:tcPr>
            <w:tcW w:w="1460" w:type="dxa"/>
            <w:vAlign w:val="center"/>
          </w:tcPr>
          <w:p w14:paraId="410571A5" w14:textId="77777777" w:rsidR="00E25B16" w:rsidRPr="00E25B16" w:rsidRDefault="00E25B16" w:rsidP="00E25B16">
            <w:pPr>
              <w:spacing w:after="0" w:line="240" w:lineRule="auto"/>
              <w:rPr>
                <w:sz w:val="18"/>
                <w:szCs w:val="18"/>
              </w:rPr>
            </w:pPr>
            <w:r w:rsidRPr="00E25B16">
              <w:rPr>
                <w:sz w:val="18"/>
                <w:szCs w:val="18"/>
              </w:rPr>
              <w:t>COSME</w:t>
            </w:r>
          </w:p>
        </w:tc>
        <w:tc>
          <w:tcPr>
            <w:tcW w:w="1125" w:type="dxa"/>
            <w:vAlign w:val="center"/>
          </w:tcPr>
          <w:p w14:paraId="08E5A248" w14:textId="77777777" w:rsidR="00E25B16" w:rsidRPr="00E25B16" w:rsidRDefault="00E25B16" w:rsidP="00E25B16">
            <w:pPr>
              <w:spacing w:after="0" w:line="240" w:lineRule="auto"/>
              <w:rPr>
                <w:sz w:val="18"/>
                <w:szCs w:val="18"/>
              </w:rPr>
            </w:pPr>
          </w:p>
        </w:tc>
        <w:tc>
          <w:tcPr>
            <w:tcW w:w="1628" w:type="dxa"/>
            <w:vAlign w:val="center"/>
          </w:tcPr>
          <w:p w14:paraId="6C8F67BD" w14:textId="77777777" w:rsidR="00E25B16" w:rsidRPr="00E25B16" w:rsidRDefault="00E25B16" w:rsidP="00E25B16">
            <w:pPr>
              <w:spacing w:after="0" w:line="240" w:lineRule="auto"/>
              <w:rPr>
                <w:sz w:val="18"/>
                <w:szCs w:val="18"/>
              </w:rPr>
            </w:pPr>
            <w:r w:rsidRPr="00E25B16">
              <w:rPr>
                <w:sz w:val="18"/>
                <w:szCs w:val="18"/>
              </w:rPr>
              <w:t>Wspieranie przedsiębiorczości</w:t>
            </w:r>
          </w:p>
        </w:tc>
        <w:tc>
          <w:tcPr>
            <w:tcW w:w="3566" w:type="dxa"/>
            <w:vAlign w:val="center"/>
          </w:tcPr>
          <w:p w14:paraId="548BB7B8" w14:textId="77777777" w:rsidR="00E25B16" w:rsidRPr="00E25B16" w:rsidRDefault="00E25B16" w:rsidP="00E25B16">
            <w:pPr>
              <w:spacing w:after="0" w:line="240" w:lineRule="auto"/>
              <w:rPr>
                <w:sz w:val="18"/>
                <w:szCs w:val="18"/>
              </w:rPr>
            </w:pPr>
            <w:r w:rsidRPr="00E25B16">
              <w:rPr>
                <w:sz w:val="18"/>
                <w:szCs w:val="18"/>
              </w:rPr>
              <w:t>Ułatwienie i poprawa dostępu MŚP do finansowania na etapie powstawania, wzrostu i przenoszenia własności, w uzupełnieniu instrumentów finansowych na rzecz MŚP stosowanych przez państwa członkowskie na szczeblu krajowym i regionalnym (poprawa dostępu MŚP do finansowania kapitałem własnym i finansowania dłużnego; poprawa dostępu do rynków; poprawa ramowych warunków konkurencyjności i trwałości przedsiębiorstw unijnych, w szczególności MŚP, w tym w sektorze turystyki; krzewienie przedsiębiorczości i kultury przedsiębiorczości; działania służące poprawie warunków ramowych dla przedsiębiorstw, w szczególności MŚP, dzięki zmniejszeniu zbędnych obciążeń administracyjnych i regulacyjnych oraz dzięki unikaniu takich obciążeń).</w:t>
            </w:r>
          </w:p>
        </w:tc>
        <w:tc>
          <w:tcPr>
            <w:tcW w:w="2157" w:type="dxa"/>
            <w:vAlign w:val="center"/>
          </w:tcPr>
          <w:p w14:paraId="0F13E3A4"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0910BD3C"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6238522E" w14:textId="77777777" w:rsidR="00E25B16" w:rsidRPr="00E25B16" w:rsidRDefault="00E25B16" w:rsidP="00E25B16">
            <w:pPr>
              <w:spacing w:after="0" w:line="240" w:lineRule="auto"/>
              <w:rPr>
                <w:sz w:val="18"/>
                <w:szCs w:val="18"/>
              </w:rPr>
            </w:pPr>
          </w:p>
        </w:tc>
        <w:tc>
          <w:tcPr>
            <w:tcW w:w="2548" w:type="dxa"/>
            <w:vAlign w:val="center"/>
          </w:tcPr>
          <w:p w14:paraId="25B58F12"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413E6FA5"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134DD912" w14:textId="77777777" w:rsidR="00E25B16" w:rsidRPr="00E25B16" w:rsidRDefault="00E25B16" w:rsidP="00E25B16">
            <w:pPr>
              <w:spacing w:after="0" w:line="240" w:lineRule="auto"/>
              <w:rPr>
                <w:sz w:val="18"/>
                <w:szCs w:val="18"/>
              </w:rPr>
            </w:pPr>
          </w:p>
        </w:tc>
        <w:tc>
          <w:tcPr>
            <w:tcW w:w="1531" w:type="dxa"/>
            <w:vMerge w:val="restart"/>
            <w:vAlign w:val="center"/>
          </w:tcPr>
          <w:p w14:paraId="2C8D4FFF" w14:textId="77777777" w:rsidR="00E25B16" w:rsidRPr="00E25B16" w:rsidRDefault="00E25B16" w:rsidP="00E25B16">
            <w:pPr>
              <w:spacing w:after="0" w:line="240" w:lineRule="auto"/>
              <w:rPr>
                <w:sz w:val="18"/>
                <w:szCs w:val="18"/>
              </w:rPr>
            </w:pPr>
            <w:r w:rsidRPr="00E25B16">
              <w:rPr>
                <w:sz w:val="18"/>
                <w:szCs w:val="18"/>
              </w:rPr>
              <w:t>Uczestnictwo w ewentualnych pracach</w:t>
            </w:r>
          </w:p>
          <w:p w14:paraId="4442B5EA" w14:textId="77777777" w:rsidR="00E25B16" w:rsidRPr="00E25B16" w:rsidRDefault="00E25B16" w:rsidP="00E25B16">
            <w:pPr>
              <w:spacing w:after="0" w:line="240" w:lineRule="auto"/>
              <w:rPr>
                <w:sz w:val="18"/>
                <w:szCs w:val="18"/>
              </w:rPr>
            </w:pPr>
            <w:r w:rsidRPr="00E25B16">
              <w:rPr>
                <w:sz w:val="18"/>
                <w:szCs w:val="18"/>
              </w:rPr>
              <w:t>grup roboczych zajmujących się koordynacją i komplementarnością działań</w:t>
            </w:r>
          </w:p>
          <w:p w14:paraId="4E49A866" w14:textId="77777777" w:rsidR="00E25B16" w:rsidRPr="00E25B16" w:rsidRDefault="00E25B16" w:rsidP="00E25B16">
            <w:pPr>
              <w:spacing w:after="0" w:line="240" w:lineRule="auto"/>
              <w:rPr>
                <w:sz w:val="18"/>
                <w:szCs w:val="18"/>
              </w:rPr>
            </w:pPr>
            <w:r w:rsidRPr="00E25B16">
              <w:rPr>
                <w:sz w:val="18"/>
                <w:szCs w:val="18"/>
              </w:rPr>
              <w:t>podejmowanych w ramach PO EWT, wymiana doświadczeń dotyczących praktycznej oceny projektów dot. konkurencyjności przedsiębiorstw</w:t>
            </w:r>
          </w:p>
        </w:tc>
      </w:tr>
      <w:tr w:rsidR="00E25B16" w:rsidRPr="00E25B16" w14:paraId="5F1D54D1" w14:textId="77777777" w:rsidTr="003C09C4">
        <w:trPr>
          <w:jc w:val="center"/>
        </w:trPr>
        <w:tc>
          <w:tcPr>
            <w:tcW w:w="1128" w:type="dxa"/>
            <w:vMerge/>
            <w:vAlign w:val="center"/>
          </w:tcPr>
          <w:p w14:paraId="54CBA848" w14:textId="77777777" w:rsidR="00E25B16" w:rsidRPr="00E25B16" w:rsidRDefault="00E25B16" w:rsidP="00E25B16">
            <w:pPr>
              <w:spacing w:after="0" w:line="240" w:lineRule="auto"/>
              <w:rPr>
                <w:sz w:val="18"/>
                <w:szCs w:val="18"/>
              </w:rPr>
            </w:pPr>
          </w:p>
        </w:tc>
        <w:tc>
          <w:tcPr>
            <w:tcW w:w="1460" w:type="dxa"/>
            <w:vAlign w:val="center"/>
          </w:tcPr>
          <w:p w14:paraId="2403B597" w14:textId="77777777" w:rsidR="00E25B16" w:rsidRPr="00E25B16" w:rsidRDefault="00E25B16" w:rsidP="00E25B16">
            <w:pPr>
              <w:spacing w:after="0" w:line="240" w:lineRule="auto"/>
              <w:rPr>
                <w:sz w:val="18"/>
                <w:szCs w:val="18"/>
              </w:rPr>
            </w:pPr>
            <w:r w:rsidRPr="00E25B16">
              <w:rPr>
                <w:sz w:val="18"/>
                <w:szCs w:val="18"/>
              </w:rPr>
              <w:t>Horyzont 2020</w:t>
            </w:r>
          </w:p>
        </w:tc>
        <w:tc>
          <w:tcPr>
            <w:tcW w:w="1125" w:type="dxa"/>
            <w:vAlign w:val="center"/>
          </w:tcPr>
          <w:p w14:paraId="3D5A16C1" w14:textId="77777777" w:rsidR="00E25B16" w:rsidRPr="00E25B16" w:rsidRDefault="00E25B16" w:rsidP="00E25B16">
            <w:pPr>
              <w:spacing w:after="0" w:line="240" w:lineRule="auto"/>
              <w:rPr>
                <w:sz w:val="18"/>
                <w:szCs w:val="18"/>
              </w:rPr>
            </w:pPr>
          </w:p>
        </w:tc>
        <w:tc>
          <w:tcPr>
            <w:tcW w:w="1628" w:type="dxa"/>
            <w:vAlign w:val="center"/>
          </w:tcPr>
          <w:p w14:paraId="4427CD18" w14:textId="77777777" w:rsidR="00E25B16" w:rsidRPr="00E25B16" w:rsidRDefault="00E25B16" w:rsidP="00E25B16">
            <w:pPr>
              <w:spacing w:after="0" w:line="240" w:lineRule="auto"/>
              <w:rPr>
                <w:sz w:val="18"/>
                <w:szCs w:val="18"/>
              </w:rPr>
            </w:pPr>
            <w:r w:rsidRPr="00E25B16">
              <w:rPr>
                <w:sz w:val="18"/>
                <w:szCs w:val="18"/>
              </w:rPr>
              <w:t>Wspieranie przedsiębiorczości</w:t>
            </w:r>
          </w:p>
        </w:tc>
        <w:tc>
          <w:tcPr>
            <w:tcW w:w="3566" w:type="dxa"/>
            <w:vAlign w:val="center"/>
          </w:tcPr>
          <w:p w14:paraId="45F3E989" w14:textId="77777777" w:rsidR="00E25B16" w:rsidRPr="00E25B16" w:rsidRDefault="00E25B16" w:rsidP="00E25B16">
            <w:pPr>
              <w:spacing w:after="0" w:line="240" w:lineRule="auto"/>
              <w:rPr>
                <w:sz w:val="18"/>
                <w:szCs w:val="18"/>
              </w:rPr>
            </w:pPr>
            <w:r w:rsidRPr="00E25B16">
              <w:rPr>
                <w:sz w:val="18"/>
                <w:szCs w:val="18"/>
              </w:rPr>
              <w:t>Transfer i wykorzystanie działań z zakresu szkolnictwa wyższego, badań naukowych i innowacji w tworzeniu nowych przedsiębiorstw.</w:t>
            </w:r>
          </w:p>
        </w:tc>
        <w:tc>
          <w:tcPr>
            <w:tcW w:w="2157" w:type="dxa"/>
            <w:vAlign w:val="center"/>
          </w:tcPr>
          <w:p w14:paraId="3953021D"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4084E81B"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45C917EB" w14:textId="77777777" w:rsidR="00E25B16" w:rsidRPr="00E25B16" w:rsidRDefault="00E25B16" w:rsidP="00E25B16">
            <w:pPr>
              <w:spacing w:after="0" w:line="240" w:lineRule="auto"/>
              <w:rPr>
                <w:sz w:val="18"/>
                <w:szCs w:val="18"/>
              </w:rPr>
            </w:pPr>
          </w:p>
        </w:tc>
        <w:tc>
          <w:tcPr>
            <w:tcW w:w="2548" w:type="dxa"/>
            <w:vAlign w:val="center"/>
          </w:tcPr>
          <w:p w14:paraId="4EA7707B"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0892FDEC"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0A23F50B" w14:textId="77777777" w:rsidR="00E25B16" w:rsidRPr="00E25B16" w:rsidRDefault="00E25B16" w:rsidP="00E25B16">
            <w:pPr>
              <w:spacing w:after="0" w:line="240" w:lineRule="auto"/>
              <w:rPr>
                <w:sz w:val="18"/>
                <w:szCs w:val="18"/>
              </w:rPr>
            </w:pPr>
          </w:p>
        </w:tc>
        <w:tc>
          <w:tcPr>
            <w:tcW w:w="1531" w:type="dxa"/>
            <w:vMerge/>
            <w:vAlign w:val="center"/>
          </w:tcPr>
          <w:p w14:paraId="207C6437" w14:textId="77777777" w:rsidR="00E25B16" w:rsidRPr="00E25B16" w:rsidRDefault="00E25B16" w:rsidP="00E25B16">
            <w:pPr>
              <w:spacing w:after="0" w:line="240" w:lineRule="auto"/>
              <w:rPr>
                <w:sz w:val="18"/>
                <w:szCs w:val="18"/>
              </w:rPr>
            </w:pPr>
          </w:p>
        </w:tc>
      </w:tr>
      <w:tr w:rsidR="00E25B16" w:rsidRPr="00E25B16" w14:paraId="3FC88916" w14:textId="77777777" w:rsidTr="003C09C4">
        <w:trPr>
          <w:jc w:val="center"/>
        </w:trPr>
        <w:tc>
          <w:tcPr>
            <w:tcW w:w="1128" w:type="dxa"/>
            <w:vMerge/>
            <w:vAlign w:val="center"/>
          </w:tcPr>
          <w:p w14:paraId="034BB0AB" w14:textId="77777777" w:rsidR="00E25B16" w:rsidRPr="00E25B16" w:rsidRDefault="00E25B16" w:rsidP="00E25B16">
            <w:pPr>
              <w:spacing w:after="0" w:line="240" w:lineRule="auto"/>
              <w:rPr>
                <w:sz w:val="18"/>
                <w:szCs w:val="18"/>
              </w:rPr>
            </w:pPr>
          </w:p>
        </w:tc>
        <w:tc>
          <w:tcPr>
            <w:tcW w:w="1460" w:type="dxa"/>
            <w:vAlign w:val="center"/>
          </w:tcPr>
          <w:p w14:paraId="09C54254" w14:textId="77777777" w:rsidR="00E25B16" w:rsidRPr="00E25B16" w:rsidRDefault="00E25B16" w:rsidP="00E25B16">
            <w:pPr>
              <w:spacing w:after="0" w:line="240" w:lineRule="auto"/>
              <w:rPr>
                <w:sz w:val="18"/>
                <w:szCs w:val="18"/>
              </w:rPr>
            </w:pPr>
            <w:r w:rsidRPr="00E25B16">
              <w:rPr>
                <w:sz w:val="18"/>
                <w:szCs w:val="18"/>
              </w:rPr>
              <w:t>PO PC</w:t>
            </w:r>
          </w:p>
        </w:tc>
        <w:tc>
          <w:tcPr>
            <w:tcW w:w="1125" w:type="dxa"/>
            <w:vAlign w:val="center"/>
          </w:tcPr>
          <w:p w14:paraId="6F8E3874" w14:textId="77777777" w:rsidR="00E25B16" w:rsidRPr="00E25B16" w:rsidRDefault="00E25B16" w:rsidP="00E25B16">
            <w:pPr>
              <w:spacing w:after="0" w:line="240" w:lineRule="auto"/>
              <w:rPr>
                <w:sz w:val="18"/>
                <w:szCs w:val="18"/>
              </w:rPr>
            </w:pPr>
            <w:r w:rsidRPr="00E25B16">
              <w:rPr>
                <w:sz w:val="18"/>
                <w:szCs w:val="18"/>
              </w:rPr>
              <w:t>CT 2</w:t>
            </w:r>
          </w:p>
        </w:tc>
        <w:tc>
          <w:tcPr>
            <w:tcW w:w="1628" w:type="dxa"/>
            <w:vAlign w:val="center"/>
          </w:tcPr>
          <w:p w14:paraId="3E18A3DB" w14:textId="77777777" w:rsidR="00E25B16" w:rsidRPr="00E25B16" w:rsidRDefault="00E25B16" w:rsidP="00E25B16">
            <w:pPr>
              <w:spacing w:after="0" w:line="240" w:lineRule="auto"/>
              <w:rPr>
                <w:sz w:val="18"/>
                <w:szCs w:val="18"/>
              </w:rPr>
            </w:pPr>
            <w:r w:rsidRPr="00E25B16">
              <w:rPr>
                <w:sz w:val="18"/>
                <w:szCs w:val="18"/>
              </w:rPr>
              <w:t>Wspieranie przedsiębiorczości</w:t>
            </w:r>
          </w:p>
        </w:tc>
        <w:tc>
          <w:tcPr>
            <w:tcW w:w="3566" w:type="dxa"/>
            <w:vAlign w:val="center"/>
          </w:tcPr>
          <w:p w14:paraId="5252DE80" w14:textId="77777777" w:rsidR="00E25B16" w:rsidRPr="00E25B16" w:rsidRDefault="00E25B16" w:rsidP="00E25B16">
            <w:pPr>
              <w:spacing w:after="0" w:line="240" w:lineRule="auto"/>
              <w:rPr>
                <w:sz w:val="18"/>
                <w:szCs w:val="18"/>
              </w:rPr>
            </w:pPr>
            <w:r w:rsidRPr="00E25B16">
              <w:rPr>
                <w:sz w:val="18"/>
                <w:szCs w:val="18"/>
              </w:rPr>
              <w:t>Podniesienie dostępności i jakości e-usług publicznych w celu poszerzenia zakresu spraw, które obywatele i przedsiębiorcy mogą załatwić drogą elektroniczną oraz skrócenia czasu ich realizacji.</w:t>
            </w:r>
          </w:p>
        </w:tc>
        <w:tc>
          <w:tcPr>
            <w:tcW w:w="2157" w:type="dxa"/>
            <w:vAlign w:val="center"/>
          </w:tcPr>
          <w:p w14:paraId="502EBB73"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2BDA1AA6"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693D0D0C" w14:textId="77777777" w:rsidR="00E25B16" w:rsidRPr="00E25B16" w:rsidRDefault="00E25B16" w:rsidP="00E25B16">
            <w:pPr>
              <w:spacing w:after="0" w:line="240" w:lineRule="auto"/>
              <w:rPr>
                <w:sz w:val="18"/>
                <w:szCs w:val="18"/>
              </w:rPr>
            </w:pPr>
          </w:p>
        </w:tc>
        <w:tc>
          <w:tcPr>
            <w:tcW w:w="2548" w:type="dxa"/>
            <w:vAlign w:val="center"/>
          </w:tcPr>
          <w:p w14:paraId="662A6EC8"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04E8DE4E"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74A4FC2C" w14:textId="77777777" w:rsidR="00E25B16" w:rsidRPr="00E25B16" w:rsidRDefault="00E25B16" w:rsidP="00E25B16">
            <w:pPr>
              <w:spacing w:after="0" w:line="240" w:lineRule="auto"/>
              <w:rPr>
                <w:sz w:val="18"/>
                <w:szCs w:val="18"/>
              </w:rPr>
            </w:pPr>
          </w:p>
        </w:tc>
        <w:tc>
          <w:tcPr>
            <w:tcW w:w="1531" w:type="dxa"/>
            <w:vMerge/>
            <w:vAlign w:val="center"/>
          </w:tcPr>
          <w:p w14:paraId="786B19C5" w14:textId="77777777" w:rsidR="00E25B16" w:rsidRPr="00E25B16" w:rsidRDefault="00E25B16" w:rsidP="00E25B16">
            <w:pPr>
              <w:spacing w:after="0" w:line="240" w:lineRule="auto"/>
              <w:rPr>
                <w:sz w:val="18"/>
                <w:szCs w:val="18"/>
              </w:rPr>
            </w:pPr>
          </w:p>
        </w:tc>
      </w:tr>
      <w:tr w:rsidR="00E25B16" w:rsidRPr="00E25B16" w14:paraId="54AC8327" w14:textId="77777777" w:rsidTr="003C09C4">
        <w:trPr>
          <w:jc w:val="center"/>
        </w:trPr>
        <w:tc>
          <w:tcPr>
            <w:tcW w:w="1128" w:type="dxa"/>
            <w:vMerge/>
            <w:vAlign w:val="center"/>
          </w:tcPr>
          <w:p w14:paraId="0B3FE7D6" w14:textId="77777777" w:rsidR="00E25B16" w:rsidRPr="00E25B16" w:rsidRDefault="00E25B16" w:rsidP="00E25B16">
            <w:pPr>
              <w:spacing w:after="0" w:line="240" w:lineRule="auto"/>
              <w:rPr>
                <w:sz w:val="18"/>
                <w:szCs w:val="18"/>
              </w:rPr>
            </w:pPr>
          </w:p>
        </w:tc>
        <w:tc>
          <w:tcPr>
            <w:tcW w:w="1460" w:type="dxa"/>
            <w:vAlign w:val="center"/>
          </w:tcPr>
          <w:p w14:paraId="2DADC43A" w14:textId="77777777" w:rsidR="00E25B16" w:rsidRPr="00E25B16" w:rsidRDefault="00E25B16" w:rsidP="00E25B16">
            <w:pPr>
              <w:spacing w:after="0" w:line="240" w:lineRule="auto"/>
              <w:rPr>
                <w:sz w:val="18"/>
                <w:szCs w:val="18"/>
              </w:rPr>
            </w:pPr>
            <w:r w:rsidRPr="00E25B16">
              <w:rPr>
                <w:sz w:val="18"/>
                <w:szCs w:val="18"/>
              </w:rPr>
              <w:t>Program Unii Europejskiej na rzecz zatrudnienia i innowacji społecznych („EaSI”)</w:t>
            </w:r>
          </w:p>
        </w:tc>
        <w:tc>
          <w:tcPr>
            <w:tcW w:w="1125" w:type="dxa"/>
            <w:vAlign w:val="center"/>
          </w:tcPr>
          <w:p w14:paraId="7E4DA37B" w14:textId="77777777" w:rsidR="00E25B16" w:rsidRPr="00E25B16" w:rsidRDefault="00E25B16" w:rsidP="00E25B16">
            <w:pPr>
              <w:spacing w:after="0" w:line="240" w:lineRule="auto"/>
              <w:rPr>
                <w:sz w:val="18"/>
                <w:szCs w:val="18"/>
              </w:rPr>
            </w:pPr>
          </w:p>
        </w:tc>
        <w:tc>
          <w:tcPr>
            <w:tcW w:w="1628" w:type="dxa"/>
            <w:vAlign w:val="center"/>
          </w:tcPr>
          <w:p w14:paraId="0385B1A7" w14:textId="77777777" w:rsidR="00E25B16" w:rsidRPr="00E25B16" w:rsidRDefault="00E25B16" w:rsidP="00E25B16">
            <w:pPr>
              <w:spacing w:after="0" w:line="240" w:lineRule="auto"/>
              <w:rPr>
                <w:sz w:val="18"/>
                <w:szCs w:val="18"/>
              </w:rPr>
            </w:pPr>
            <w:r w:rsidRPr="00E25B16">
              <w:rPr>
                <w:sz w:val="18"/>
                <w:szCs w:val="18"/>
              </w:rPr>
              <w:t>Wspieranie przedsiębiorczości</w:t>
            </w:r>
          </w:p>
        </w:tc>
        <w:tc>
          <w:tcPr>
            <w:tcW w:w="3566" w:type="dxa"/>
            <w:vAlign w:val="center"/>
          </w:tcPr>
          <w:p w14:paraId="3AFD12D5" w14:textId="77777777" w:rsidR="00E25B16" w:rsidRPr="00E25B16" w:rsidRDefault="00E25B16" w:rsidP="00E25B16">
            <w:pPr>
              <w:spacing w:after="0" w:line="240" w:lineRule="auto"/>
              <w:rPr>
                <w:sz w:val="18"/>
                <w:szCs w:val="18"/>
              </w:rPr>
            </w:pPr>
            <w:r w:rsidRPr="00E25B16">
              <w:rPr>
                <w:sz w:val="18"/>
                <w:szCs w:val="18"/>
              </w:rPr>
              <w:t>Zwiększenie poziomu mikrofinansów i dostępu do nich m.in. dla mikroprzedsiębiorstw – zarówno w fazie rozruchu, jaki rozwoju.</w:t>
            </w:r>
          </w:p>
        </w:tc>
        <w:tc>
          <w:tcPr>
            <w:tcW w:w="2157" w:type="dxa"/>
            <w:vAlign w:val="center"/>
          </w:tcPr>
          <w:p w14:paraId="19C853F1"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354900DE"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4CB326F4" w14:textId="77777777" w:rsidR="00E25B16" w:rsidRPr="00E25B16" w:rsidRDefault="00E25B16" w:rsidP="00E25B16">
            <w:pPr>
              <w:spacing w:after="0" w:line="240" w:lineRule="auto"/>
              <w:rPr>
                <w:sz w:val="18"/>
                <w:szCs w:val="18"/>
              </w:rPr>
            </w:pPr>
          </w:p>
        </w:tc>
        <w:tc>
          <w:tcPr>
            <w:tcW w:w="2548" w:type="dxa"/>
            <w:vAlign w:val="center"/>
          </w:tcPr>
          <w:p w14:paraId="0FEA4479"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295183AA"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3734E2F4" w14:textId="77777777" w:rsidR="00E25B16" w:rsidRPr="00E25B16" w:rsidRDefault="00E25B16" w:rsidP="00E25B16">
            <w:pPr>
              <w:spacing w:after="0" w:line="240" w:lineRule="auto"/>
              <w:rPr>
                <w:sz w:val="18"/>
                <w:szCs w:val="18"/>
              </w:rPr>
            </w:pPr>
          </w:p>
        </w:tc>
        <w:tc>
          <w:tcPr>
            <w:tcW w:w="1531" w:type="dxa"/>
            <w:vMerge/>
            <w:vAlign w:val="center"/>
          </w:tcPr>
          <w:p w14:paraId="02F38E73" w14:textId="77777777" w:rsidR="00E25B16" w:rsidRPr="00E25B16" w:rsidRDefault="00E25B16" w:rsidP="00E25B16">
            <w:pPr>
              <w:spacing w:after="0" w:line="240" w:lineRule="auto"/>
              <w:rPr>
                <w:sz w:val="18"/>
                <w:szCs w:val="18"/>
              </w:rPr>
            </w:pPr>
          </w:p>
        </w:tc>
      </w:tr>
      <w:tr w:rsidR="00E25B16" w:rsidRPr="00E25B16" w14:paraId="60FEEC6C" w14:textId="77777777" w:rsidTr="003C09C4">
        <w:trPr>
          <w:jc w:val="center"/>
        </w:trPr>
        <w:tc>
          <w:tcPr>
            <w:tcW w:w="1128" w:type="dxa"/>
            <w:vMerge/>
            <w:vAlign w:val="center"/>
          </w:tcPr>
          <w:p w14:paraId="793063E8" w14:textId="77777777" w:rsidR="00E25B16" w:rsidRPr="00E25B16" w:rsidRDefault="00E25B16" w:rsidP="00E25B16">
            <w:pPr>
              <w:spacing w:after="0" w:line="240" w:lineRule="auto"/>
              <w:rPr>
                <w:sz w:val="18"/>
                <w:szCs w:val="18"/>
              </w:rPr>
            </w:pPr>
          </w:p>
        </w:tc>
        <w:tc>
          <w:tcPr>
            <w:tcW w:w="1460" w:type="dxa"/>
            <w:vAlign w:val="center"/>
          </w:tcPr>
          <w:p w14:paraId="5075ABF9" w14:textId="77777777" w:rsidR="00E25B16" w:rsidRPr="00E25B16" w:rsidRDefault="00E25B16" w:rsidP="00E25B16">
            <w:pPr>
              <w:spacing w:after="0" w:line="240" w:lineRule="auto"/>
              <w:rPr>
                <w:sz w:val="18"/>
                <w:szCs w:val="18"/>
              </w:rPr>
            </w:pPr>
            <w:r w:rsidRPr="00E25B16">
              <w:rPr>
                <w:sz w:val="18"/>
                <w:szCs w:val="18"/>
              </w:rPr>
              <w:t>EBI</w:t>
            </w:r>
          </w:p>
        </w:tc>
        <w:tc>
          <w:tcPr>
            <w:tcW w:w="1125" w:type="dxa"/>
            <w:vAlign w:val="center"/>
          </w:tcPr>
          <w:p w14:paraId="4D53507D" w14:textId="77777777" w:rsidR="00E25B16" w:rsidRPr="00E25B16" w:rsidRDefault="00E25B16" w:rsidP="00E25B16">
            <w:pPr>
              <w:spacing w:after="0" w:line="240" w:lineRule="auto"/>
              <w:rPr>
                <w:sz w:val="18"/>
                <w:szCs w:val="18"/>
              </w:rPr>
            </w:pPr>
          </w:p>
        </w:tc>
        <w:tc>
          <w:tcPr>
            <w:tcW w:w="1628" w:type="dxa"/>
            <w:vAlign w:val="center"/>
          </w:tcPr>
          <w:p w14:paraId="1043ADDF" w14:textId="77777777" w:rsidR="00E25B16" w:rsidRPr="00E25B16" w:rsidRDefault="00E25B16" w:rsidP="00E25B16">
            <w:pPr>
              <w:spacing w:after="0" w:line="240" w:lineRule="auto"/>
              <w:rPr>
                <w:sz w:val="18"/>
                <w:szCs w:val="18"/>
              </w:rPr>
            </w:pPr>
            <w:r w:rsidRPr="00E25B16">
              <w:rPr>
                <w:sz w:val="18"/>
                <w:szCs w:val="18"/>
              </w:rPr>
              <w:t>Wspieranie przedsiębiorczości</w:t>
            </w:r>
          </w:p>
        </w:tc>
        <w:tc>
          <w:tcPr>
            <w:tcW w:w="3566" w:type="dxa"/>
            <w:vAlign w:val="center"/>
          </w:tcPr>
          <w:p w14:paraId="0F71EB0D" w14:textId="77777777" w:rsidR="00E25B16" w:rsidRPr="00E25B16" w:rsidRDefault="00E25B16" w:rsidP="00E25B16">
            <w:pPr>
              <w:spacing w:after="0" w:line="240" w:lineRule="auto"/>
              <w:rPr>
                <w:sz w:val="18"/>
                <w:szCs w:val="18"/>
              </w:rPr>
            </w:pPr>
            <w:r w:rsidRPr="00E25B16">
              <w:rPr>
                <w:sz w:val="18"/>
                <w:szCs w:val="18"/>
              </w:rPr>
              <w:t>Kredyty dla MŚP.</w:t>
            </w:r>
          </w:p>
        </w:tc>
        <w:tc>
          <w:tcPr>
            <w:tcW w:w="2157" w:type="dxa"/>
            <w:vAlign w:val="center"/>
          </w:tcPr>
          <w:p w14:paraId="20531D8D"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2FA17D2B"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tc>
        <w:tc>
          <w:tcPr>
            <w:tcW w:w="2548" w:type="dxa"/>
            <w:vAlign w:val="center"/>
          </w:tcPr>
          <w:p w14:paraId="614BB761"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30C6FF7F"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5D447D42" w14:textId="77777777" w:rsidR="00E25B16" w:rsidRPr="00E25B16" w:rsidRDefault="00E25B16" w:rsidP="00E25B16">
            <w:pPr>
              <w:spacing w:after="0" w:line="240" w:lineRule="auto"/>
              <w:rPr>
                <w:sz w:val="18"/>
                <w:szCs w:val="18"/>
              </w:rPr>
            </w:pPr>
          </w:p>
        </w:tc>
        <w:tc>
          <w:tcPr>
            <w:tcW w:w="1531" w:type="dxa"/>
            <w:vMerge/>
            <w:vAlign w:val="center"/>
          </w:tcPr>
          <w:p w14:paraId="278629D1" w14:textId="77777777" w:rsidR="00E25B16" w:rsidRPr="00E25B16" w:rsidRDefault="00E25B16" w:rsidP="00E25B16">
            <w:pPr>
              <w:spacing w:after="0" w:line="240" w:lineRule="auto"/>
              <w:rPr>
                <w:sz w:val="18"/>
                <w:szCs w:val="18"/>
              </w:rPr>
            </w:pPr>
          </w:p>
        </w:tc>
      </w:tr>
      <w:tr w:rsidR="00E25B16" w:rsidRPr="00E25B16" w14:paraId="4CD20F33" w14:textId="77777777" w:rsidTr="003C09C4">
        <w:trPr>
          <w:jc w:val="center"/>
        </w:trPr>
        <w:tc>
          <w:tcPr>
            <w:tcW w:w="1128" w:type="dxa"/>
            <w:vMerge/>
            <w:vAlign w:val="center"/>
          </w:tcPr>
          <w:p w14:paraId="2EC0DF99" w14:textId="77777777" w:rsidR="00E25B16" w:rsidRPr="00E25B16" w:rsidRDefault="00E25B16" w:rsidP="00E25B16">
            <w:pPr>
              <w:spacing w:after="0" w:line="240" w:lineRule="auto"/>
              <w:rPr>
                <w:sz w:val="18"/>
                <w:szCs w:val="18"/>
              </w:rPr>
            </w:pPr>
          </w:p>
        </w:tc>
        <w:tc>
          <w:tcPr>
            <w:tcW w:w="1460" w:type="dxa"/>
            <w:vAlign w:val="center"/>
          </w:tcPr>
          <w:p w14:paraId="384ECDCB" w14:textId="77777777" w:rsidR="00E25B16" w:rsidRPr="00E25B16" w:rsidRDefault="00E25B16" w:rsidP="00E25B16">
            <w:pPr>
              <w:spacing w:after="0" w:line="240" w:lineRule="auto"/>
              <w:rPr>
                <w:sz w:val="18"/>
                <w:szCs w:val="18"/>
              </w:rPr>
            </w:pPr>
            <w:r w:rsidRPr="00E25B16">
              <w:rPr>
                <w:sz w:val="18"/>
                <w:szCs w:val="18"/>
              </w:rPr>
              <w:t>PO WER</w:t>
            </w:r>
          </w:p>
        </w:tc>
        <w:tc>
          <w:tcPr>
            <w:tcW w:w="1125" w:type="dxa"/>
            <w:vAlign w:val="center"/>
          </w:tcPr>
          <w:p w14:paraId="4239BD16" w14:textId="77777777" w:rsidR="00E25B16" w:rsidRPr="00E25B16" w:rsidRDefault="00E25B16" w:rsidP="00E25B16">
            <w:pPr>
              <w:spacing w:after="0" w:line="240" w:lineRule="auto"/>
              <w:rPr>
                <w:sz w:val="18"/>
                <w:szCs w:val="18"/>
              </w:rPr>
            </w:pPr>
            <w:r w:rsidRPr="00E25B16">
              <w:rPr>
                <w:sz w:val="18"/>
                <w:szCs w:val="18"/>
              </w:rPr>
              <w:t>CT 11</w:t>
            </w:r>
          </w:p>
        </w:tc>
        <w:tc>
          <w:tcPr>
            <w:tcW w:w="1628" w:type="dxa"/>
            <w:vAlign w:val="center"/>
          </w:tcPr>
          <w:p w14:paraId="3C17D4C0" w14:textId="77777777" w:rsidR="00E25B16" w:rsidRPr="00E25B16" w:rsidRDefault="00E25B16" w:rsidP="00E25B16">
            <w:pPr>
              <w:spacing w:after="0" w:line="240" w:lineRule="auto"/>
              <w:rPr>
                <w:sz w:val="18"/>
                <w:szCs w:val="18"/>
              </w:rPr>
            </w:pPr>
            <w:r w:rsidRPr="00E25B16">
              <w:rPr>
                <w:sz w:val="18"/>
                <w:szCs w:val="18"/>
              </w:rPr>
              <w:t>Wspieranie przedsiębiorczości</w:t>
            </w:r>
          </w:p>
        </w:tc>
        <w:tc>
          <w:tcPr>
            <w:tcW w:w="3566" w:type="dxa"/>
            <w:vAlign w:val="center"/>
          </w:tcPr>
          <w:p w14:paraId="7949A8D5" w14:textId="77777777" w:rsidR="00E25B16" w:rsidRPr="00E25B16" w:rsidRDefault="00E25B16" w:rsidP="00E25B16">
            <w:pPr>
              <w:spacing w:after="0" w:line="240" w:lineRule="auto"/>
              <w:rPr>
                <w:sz w:val="18"/>
                <w:szCs w:val="18"/>
              </w:rPr>
            </w:pPr>
            <w:r w:rsidRPr="00E25B16">
              <w:rPr>
                <w:sz w:val="18"/>
                <w:szCs w:val="18"/>
              </w:rPr>
              <w:t>Poprawa procesu stanowienia prawa, jakości regulacji oraz warunków prowadzenia działalności gospodarczej</w:t>
            </w:r>
          </w:p>
        </w:tc>
        <w:tc>
          <w:tcPr>
            <w:tcW w:w="2157" w:type="dxa"/>
            <w:vAlign w:val="center"/>
          </w:tcPr>
          <w:p w14:paraId="19DEE07A"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16566DC8"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0CBE53BF"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p w14:paraId="7C9F81CD" w14:textId="77777777" w:rsidR="00E25B16" w:rsidRPr="00E25B16" w:rsidRDefault="00E25B16" w:rsidP="00E25B16">
            <w:pPr>
              <w:spacing w:after="0" w:line="240" w:lineRule="auto"/>
              <w:rPr>
                <w:sz w:val="18"/>
                <w:szCs w:val="18"/>
              </w:rPr>
            </w:pPr>
          </w:p>
        </w:tc>
        <w:tc>
          <w:tcPr>
            <w:tcW w:w="2548" w:type="dxa"/>
            <w:vAlign w:val="center"/>
          </w:tcPr>
          <w:p w14:paraId="0E439740"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520E3CCE"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073F7A6A"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2947E43D"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ign w:val="center"/>
          </w:tcPr>
          <w:p w14:paraId="460BC6AF" w14:textId="77777777" w:rsidR="00E25B16" w:rsidRPr="00E25B16" w:rsidRDefault="00E25B16" w:rsidP="00E25B16">
            <w:pPr>
              <w:spacing w:after="0" w:line="240" w:lineRule="auto"/>
              <w:rPr>
                <w:sz w:val="18"/>
                <w:szCs w:val="18"/>
              </w:rPr>
            </w:pPr>
          </w:p>
        </w:tc>
      </w:tr>
      <w:tr w:rsidR="00E25B16" w:rsidRPr="00E25B16" w14:paraId="6696E522" w14:textId="77777777" w:rsidTr="003C09C4">
        <w:trPr>
          <w:jc w:val="center"/>
        </w:trPr>
        <w:tc>
          <w:tcPr>
            <w:tcW w:w="1128" w:type="dxa"/>
            <w:vMerge/>
            <w:vAlign w:val="center"/>
          </w:tcPr>
          <w:p w14:paraId="319DF963" w14:textId="77777777" w:rsidR="00E25B16" w:rsidRPr="00E25B16" w:rsidRDefault="00E25B16" w:rsidP="00E25B16">
            <w:pPr>
              <w:spacing w:after="0" w:line="240" w:lineRule="auto"/>
              <w:rPr>
                <w:sz w:val="18"/>
                <w:szCs w:val="18"/>
              </w:rPr>
            </w:pPr>
          </w:p>
        </w:tc>
        <w:tc>
          <w:tcPr>
            <w:tcW w:w="1460" w:type="dxa"/>
            <w:vAlign w:val="center"/>
          </w:tcPr>
          <w:p w14:paraId="147506FC" w14:textId="77777777" w:rsidR="00E25B16" w:rsidRPr="00E25B16" w:rsidRDefault="00E25B16" w:rsidP="00C83CB9">
            <w:pPr>
              <w:spacing w:after="0" w:line="240" w:lineRule="auto"/>
              <w:rPr>
                <w:sz w:val="18"/>
                <w:szCs w:val="18"/>
              </w:rPr>
            </w:pPr>
            <w:r w:rsidRPr="00E25B16">
              <w:rPr>
                <w:sz w:val="18"/>
                <w:szCs w:val="18"/>
              </w:rPr>
              <w:t xml:space="preserve">PROW </w:t>
            </w:r>
          </w:p>
        </w:tc>
        <w:tc>
          <w:tcPr>
            <w:tcW w:w="1125" w:type="dxa"/>
            <w:vAlign w:val="center"/>
          </w:tcPr>
          <w:p w14:paraId="6899B7FA" w14:textId="77777777" w:rsidR="00E25B16" w:rsidRPr="00E25B16" w:rsidRDefault="00E25B16" w:rsidP="00E25B16">
            <w:pPr>
              <w:spacing w:after="0" w:line="240" w:lineRule="auto"/>
              <w:rPr>
                <w:sz w:val="18"/>
                <w:szCs w:val="18"/>
              </w:rPr>
            </w:pPr>
          </w:p>
        </w:tc>
        <w:tc>
          <w:tcPr>
            <w:tcW w:w="1628" w:type="dxa"/>
            <w:vAlign w:val="center"/>
          </w:tcPr>
          <w:p w14:paraId="6C33E821" w14:textId="77777777" w:rsidR="00E25B16" w:rsidRPr="00E25B16" w:rsidRDefault="00E25B16" w:rsidP="00E25B16">
            <w:pPr>
              <w:spacing w:after="0" w:line="240" w:lineRule="auto"/>
              <w:rPr>
                <w:sz w:val="18"/>
                <w:szCs w:val="18"/>
              </w:rPr>
            </w:pPr>
            <w:r w:rsidRPr="00E25B16">
              <w:rPr>
                <w:sz w:val="18"/>
                <w:szCs w:val="18"/>
              </w:rPr>
              <w:t>Wspieranie przedsiębiorczości</w:t>
            </w:r>
          </w:p>
        </w:tc>
        <w:tc>
          <w:tcPr>
            <w:tcW w:w="3566" w:type="dxa"/>
            <w:vAlign w:val="center"/>
          </w:tcPr>
          <w:p w14:paraId="1E5D32ED" w14:textId="77777777" w:rsidR="00E25B16" w:rsidRPr="00E25B16" w:rsidRDefault="00E25B16" w:rsidP="00E25B16">
            <w:pPr>
              <w:spacing w:after="0" w:line="240" w:lineRule="auto"/>
              <w:rPr>
                <w:sz w:val="18"/>
                <w:szCs w:val="18"/>
              </w:rPr>
            </w:pPr>
            <w:r w:rsidRPr="00E25B16">
              <w:rPr>
                <w:sz w:val="18"/>
                <w:szCs w:val="18"/>
              </w:rPr>
              <w:t>zakładania i rozwoju małych przedsiębiorstw, w tym modernizacja gospodarstw rolnych lub ich restrukturyzacja. Interwencja będzie podejmowana w odniesieniu do m.in. rozwoju działalności rolniczej, wprowadzenia wsparcia na usługi doradcze z zakresu zarządzania przedsiębiorstwem rolnym. Przewiduje się również dofinansowanie na scalanie gruntów.</w:t>
            </w:r>
            <w:r w:rsidR="00F26D8D">
              <w:rPr>
                <w:sz w:val="18"/>
                <w:szCs w:val="18"/>
              </w:rPr>
              <w:t xml:space="preserve"> </w:t>
            </w:r>
            <w:r w:rsidRPr="00E25B16">
              <w:rPr>
                <w:rFonts w:cs="Arial"/>
                <w:sz w:val="18"/>
                <w:szCs w:val="18"/>
              </w:rPr>
              <w:t>Poprawa konkurencyjności głównych producentów w drodze lepszego ich zintegrowania z łańcuchem rolno-spożywczym poprzez systemy jakości, dodawanie wartości do produktów rolnych, promocję na rynkach lokalnych i krótkie cykle dostaw, grupy i organizacje producentów oraz organizacje międzybranżowe</w:t>
            </w:r>
          </w:p>
        </w:tc>
        <w:tc>
          <w:tcPr>
            <w:tcW w:w="2157" w:type="dxa"/>
            <w:vAlign w:val="center"/>
          </w:tcPr>
          <w:p w14:paraId="7877682A"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17E40AB2"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227B16D2" w14:textId="77777777" w:rsidR="00E25B16" w:rsidRPr="00E25B16" w:rsidRDefault="00E25B16" w:rsidP="00E25B16">
            <w:pPr>
              <w:spacing w:after="0" w:line="240" w:lineRule="auto"/>
              <w:rPr>
                <w:sz w:val="18"/>
                <w:szCs w:val="18"/>
              </w:rPr>
            </w:pPr>
            <w:r w:rsidRPr="00E25B16">
              <w:rPr>
                <w:sz w:val="18"/>
                <w:szCs w:val="18"/>
              </w:rPr>
              <w:t>- podział zakresów interwencji.</w:t>
            </w:r>
          </w:p>
        </w:tc>
        <w:tc>
          <w:tcPr>
            <w:tcW w:w="2548" w:type="dxa"/>
            <w:vAlign w:val="center"/>
          </w:tcPr>
          <w:p w14:paraId="67274D0E"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69C3F8F6"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1E32DE45"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2085BBEF" w14:textId="77777777" w:rsidR="00E25B16" w:rsidRPr="00E25B16" w:rsidRDefault="00E25B16" w:rsidP="00E25B16">
            <w:pPr>
              <w:spacing w:after="0" w:line="240" w:lineRule="auto"/>
              <w:rPr>
                <w:sz w:val="18"/>
                <w:szCs w:val="18"/>
              </w:rPr>
            </w:pPr>
            <w:r w:rsidRPr="00E25B16">
              <w:rPr>
                <w:sz w:val="18"/>
                <w:szCs w:val="18"/>
              </w:rPr>
              <w:t>- wykorzystanie instrumentów terytorialnych zapewniających komplementarność w ujęciu geograficznym.</w:t>
            </w:r>
          </w:p>
          <w:p w14:paraId="45878283" w14:textId="77777777" w:rsidR="00E25B16" w:rsidRPr="00E25B16" w:rsidRDefault="00E25B16" w:rsidP="00E25B16">
            <w:pPr>
              <w:spacing w:after="0" w:line="240" w:lineRule="auto"/>
              <w:rPr>
                <w:sz w:val="18"/>
                <w:szCs w:val="18"/>
              </w:rPr>
            </w:pPr>
          </w:p>
        </w:tc>
        <w:tc>
          <w:tcPr>
            <w:tcW w:w="1531" w:type="dxa"/>
            <w:vMerge/>
            <w:vAlign w:val="center"/>
          </w:tcPr>
          <w:p w14:paraId="7AA6A863" w14:textId="77777777" w:rsidR="00E25B16" w:rsidRPr="00E25B16" w:rsidRDefault="00E25B16" w:rsidP="00E25B16">
            <w:pPr>
              <w:spacing w:after="0" w:line="240" w:lineRule="auto"/>
              <w:rPr>
                <w:sz w:val="18"/>
                <w:szCs w:val="18"/>
              </w:rPr>
            </w:pPr>
          </w:p>
        </w:tc>
      </w:tr>
      <w:tr w:rsidR="00E25B16" w:rsidRPr="00E25B16" w14:paraId="38D12B50" w14:textId="77777777" w:rsidTr="003C09C4">
        <w:trPr>
          <w:jc w:val="center"/>
        </w:trPr>
        <w:tc>
          <w:tcPr>
            <w:tcW w:w="1128" w:type="dxa"/>
            <w:vMerge/>
            <w:vAlign w:val="center"/>
          </w:tcPr>
          <w:p w14:paraId="45E13D44" w14:textId="77777777" w:rsidR="00E25B16" w:rsidRPr="00E25B16" w:rsidRDefault="00E25B16" w:rsidP="00E25B16">
            <w:pPr>
              <w:spacing w:after="0" w:line="240" w:lineRule="auto"/>
              <w:rPr>
                <w:sz w:val="18"/>
                <w:szCs w:val="18"/>
              </w:rPr>
            </w:pPr>
          </w:p>
        </w:tc>
        <w:tc>
          <w:tcPr>
            <w:tcW w:w="1460" w:type="dxa"/>
            <w:vAlign w:val="center"/>
          </w:tcPr>
          <w:p w14:paraId="6CF83377" w14:textId="77777777" w:rsidR="00E25B16" w:rsidRPr="00E25B16" w:rsidRDefault="00E25B16" w:rsidP="00C83CB9">
            <w:pPr>
              <w:spacing w:after="0" w:line="240" w:lineRule="auto"/>
              <w:rPr>
                <w:sz w:val="18"/>
                <w:szCs w:val="18"/>
              </w:rPr>
            </w:pPr>
            <w:r w:rsidRPr="00E25B16">
              <w:rPr>
                <w:sz w:val="18"/>
                <w:szCs w:val="18"/>
              </w:rPr>
              <w:t xml:space="preserve">POIŚ </w:t>
            </w:r>
          </w:p>
        </w:tc>
        <w:tc>
          <w:tcPr>
            <w:tcW w:w="1125" w:type="dxa"/>
            <w:vAlign w:val="center"/>
          </w:tcPr>
          <w:p w14:paraId="08DB4D4D" w14:textId="77777777" w:rsidR="00E25B16" w:rsidRPr="00E25B16" w:rsidRDefault="00E25B16" w:rsidP="00E25B16">
            <w:pPr>
              <w:spacing w:after="0" w:line="240" w:lineRule="auto"/>
              <w:rPr>
                <w:sz w:val="18"/>
                <w:szCs w:val="18"/>
              </w:rPr>
            </w:pPr>
          </w:p>
        </w:tc>
        <w:tc>
          <w:tcPr>
            <w:tcW w:w="1628" w:type="dxa"/>
            <w:vAlign w:val="center"/>
          </w:tcPr>
          <w:p w14:paraId="60313A31" w14:textId="77777777" w:rsidR="00E25B16" w:rsidRPr="00E25B16" w:rsidRDefault="00E25B16" w:rsidP="00E25B16">
            <w:pPr>
              <w:spacing w:after="0" w:line="240" w:lineRule="auto"/>
              <w:rPr>
                <w:sz w:val="18"/>
                <w:szCs w:val="18"/>
              </w:rPr>
            </w:pPr>
            <w:r w:rsidRPr="00E25B16">
              <w:rPr>
                <w:sz w:val="18"/>
                <w:szCs w:val="18"/>
              </w:rPr>
              <w:t>Wsparcie terenów inwestycyjnych</w:t>
            </w:r>
          </w:p>
        </w:tc>
        <w:tc>
          <w:tcPr>
            <w:tcW w:w="3566" w:type="dxa"/>
            <w:vAlign w:val="center"/>
          </w:tcPr>
          <w:p w14:paraId="5B9264FB" w14:textId="77777777" w:rsidR="00E25B16" w:rsidRPr="00E25B16" w:rsidRDefault="00E25B16" w:rsidP="00E25B16">
            <w:pPr>
              <w:spacing w:after="0" w:line="240" w:lineRule="auto"/>
              <w:rPr>
                <w:sz w:val="18"/>
                <w:szCs w:val="18"/>
              </w:rPr>
            </w:pPr>
            <w:r w:rsidRPr="00E25B16">
              <w:rPr>
                <w:sz w:val="18"/>
                <w:szCs w:val="18"/>
              </w:rPr>
              <w:t xml:space="preserve">Działania dot. przywracania utraconych lub nadawania nowych funkcji terenom rekultywowanym pod kątem uzbrajania terenów pod inwestycje. </w:t>
            </w:r>
          </w:p>
        </w:tc>
        <w:tc>
          <w:tcPr>
            <w:tcW w:w="2157" w:type="dxa"/>
            <w:vAlign w:val="center"/>
          </w:tcPr>
          <w:p w14:paraId="1A38E2B4"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135DCDFD"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10B4180A" w14:textId="77777777" w:rsidR="00E25B16" w:rsidRPr="00E25B16" w:rsidRDefault="00E25B16" w:rsidP="00E25B16">
            <w:pPr>
              <w:spacing w:after="0" w:line="240" w:lineRule="auto"/>
              <w:rPr>
                <w:sz w:val="18"/>
                <w:szCs w:val="18"/>
              </w:rPr>
            </w:pPr>
            <w:r w:rsidRPr="00E25B16">
              <w:rPr>
                <w:sz w:val="18"/>
                <w:szCs w:val="18"/>
              </w:rPr>
              <w:t>- podział zakresów interwencji.</w:t>
            </w:r>
          </w:p>
        </w:tc>
        <w:tc>
          <w:tcPr>
            <w:tcW w:w="2548" w:type="dxa"/>
            <w:vAlign w:val="center"/>
          </w:tcPr>
          <w:p w14:paraId="680AE2CA"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04AB5134"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3B56E7FF"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100EECA5" w14:textId="77777777" w:rsidR="00E25B16" w:rsidRPr="00E25B16" w:rsidRDefault="00E25B16" w:rsidP="00E25B16">
            <w:pPr>
              <w:spacing w:after="0" w:line="240" w:lineRule="auto"/>
              <w:rPr>
                <w:sz w:val="18"/>
                <w:szCs w:val="18"/>
              </w:rPr>
            </w:pPr>
            <w:r w:rsidRPr="00E25B16">
              <w:rPr>
                <w:sz w:val="18"/>
                <w:szCs w:val="18"/>
              </w:rPr>
              <w:t>- wykorzystanie instrumentów terytorialnych zapewniających komplementarność w ujęciu geograficznym.</w:t>
            </w:r>
          </w:p>
        </w:tc>
        <w:tc>
          <w:tcPr>
            <w:tcW w:w="1531" w:type="dxa"/>
            <w:vMerge/>
            <w:vAlign w:val="center"/>
          </w:tcPr>
          <w:p w14:paraId="2799229A" w14:textId="77777777" w:rsidR="00E25B16" w:rsidRPr="00E25B16" w:rsidRDefault="00E25B16" w:rsidP="00E25B16">
            <w:pPr>
              <w:spacing w:after="0" w:line="240" w:lineRule="auto"/>
              <w:rPr>
                <w:sz w:val="18"/>
                <w:szCs w:val="18"/>
              </w:rPr>
            </w:pPr>
          </w:p>
        </w:tc>
      </w:tr>
      <w:tr w:rsidR="00E25B16" w:rsidRPr="00E25B16" w14:paraId="63DF8455" w14:textId="77777777" w:rsidTr="003C09C4">
        <w:trPr>
          <w:jc w:val="center"/>
        </w:trPr>
        <w:tc>
          <w:tcPr>
            <w:tcW w:w="1128" w:type="dxa"/>
            <w:vMerge w:val="restart"/>
            <w:vAlign w:val="center"/>
          </w:tcPr>
          <w:p w14:paraId="4B776CD6" w14:textId="77777777" w:rsidR="00E25B16" w:rsidRPr="00E25B16" w:rsidRDefault="00E25B16" w:rsidP="00E25B16">
            <w:pPr>
              <w:spacing w:after="0" w:line="240" w:lineRule="auto"/>
              <w:rPr>
                <w:b/>
                <w:sz w:val="18"/>
                <w:szCs w:val="18"/>
              </w:rPr>
            </w:pPr>
            <w:r w:rsidRPr="00E25B16">
              <w:rPr>
                <w:b/>
                <w:sz w:val="18"/>
                <w:szCs w:val="18"/>
              </w:rPr>
              <w:t>PI 3b.</w:t>
            </w:r>
          </w:p>
        </w:tc>
        <w:tc>
          <w:tcPr>
            <w:tcW w:w="1460" w:type="dxa"/>
            <w:vAlign w:val="center"/>
          </w:tcPr>
          <w:p w14:paraId="3F97203D" w14:textId="77777777" w:rsidR="00E25B16" w:rsidRPr="00E25B16" w:rsidRDefault="00E25B16" w:rsidP="00E25B16">
            <w:pPr>
              <w:spacing w:after="0" w:line="240" w:lineRule="auto"/>
              <w:rPr>
                <w:sz w:val="18"/>
                <w:szCs w:val="18"/>
              </w:rPr>
            </w:pPr>
            <w:r w:rsidRPr="00E25B16">
              <w:rPr>
                <w:sz w:val="18"/>
                <w:szCs w:val="18"/>
              </w:rPr>
              <w:t>COSME</w:t>
            </w:r>
          </w:p>
        </w:tc>
        <w:tc>
          <w:tcPr>
            <w:tcW w:w="1125" w:type="dxa"/>
            <w:vAlign w:val="center"/>
          </w:tcPr>
          <w:p w14:paraId="23BC9D7A" w14:textId="77777777" w:rsidR="00E25B16" w:rsidRPr="00E25B16" w:rsidRDefault="00E25B16" w:rsidP="00E25B16">
            <w:pPr>
              <w:spacing w:after="0" w:line="240" w:lineRule="auto"/>
              <w:rPr>
                <w:sz w:val="18"/>
                <w:szCs w:val="18"/>
              </w:rPr>
            </w:pPr>
          </w:p>
        </w:tc>
        <w:tc>
          <w:tcPr>
            <w:tcW w:w="1628" w:type="dxa"/>
            <w:vAlign w:val="center"/>
          </w:tcPr>
          <w:p w14:paraId="15F21894" w14:textId="77777777" w:rsidR="00E25B16" w:rsidRPr="00E25B16" w:rsidRDefault="00E25B16" w:rsidP="00E25B16">
            <w:pPr>
              <w:spacing w:after="0" w:line="240" w:lineRule="auto"/>
              <w:rPr>
                <w:sz w:val="18"/>
                <w:szCs w:val="18"/>
              </w:rPr>
            </w:pPr>
            <w:r w:rsidRPr="00E25B16">
              <w:rPr>
                <w:sz w:val="18"/>
                <w:szCs w:val="18"/>
              </w:rPr>
              <w:t>Internacjonalizacja działalności przedsiębiorstw</w:t>
            </w:r>
          </w:p>
        </w:tc>
        <w:tc>
          <w:tcPr>
            <w:tcW w:w="3566" w:type="dxa"/>
            <w:vAlign w:val="center"/>
          </w:tcPr>
          <w:p w14:paraId="03A5B5A5" w14:textId="77777777" w:rsidR="00E25B16" w:rsidRPr="00E25B16" w:rsidRDefault="00E25B16" w:rsidP="00E25B16">
            <w:pPr>
              <w:spacing w:after="0" w:line="240" w:lineRule="auto"/>
              <w:rPr>
                <w:sz w:val="18"/>
                <w:szCs w:val="18"/>
              </w:rPr>
            </w:pPr>
            <w:r w:rsidRPr="00E25B16">
              <w:rPr>
                <w:sz w:val="18"/>
                <w:szCs w:val="18"/>
              </w:rPr>
              <w:t>Wsparcie działań usprawniających finansowanie transgraniczne i międzynarodowe, zgodnie z popytem na rynku, w celu umiędzynarodowienia działalności gospodarczej MŚP; ułatwianie MŚP dostępu do rynków unijnych i poza Unią; rozwój międzynarodowej współpracy, w tym dialogów z państwami trzecimi na temat przemysłu oraz regulacji.</w:t>
            </w:r>
          </w:p>
        </w:tc>
        <w:tc>
          <w:tcPr>
            <w:tcW w:w="2157" w:type="dxa"/>
            <w:vAlign w:val="center"/>
          </w:tcPr>
          <w:p w14:paraId="0736202F"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427D691D"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603666A8" w14:textId="77777777" w:rsidR="00E25B16" w:rsidRPr="00E25B16" w:rsidRDefault="00E25B16" w:rsidP="00E25B16">
            <w:pPr>
              <w:spacing w:after="0" w:line="240" w:lineRule="auto"/>
              <w:rPr>
                <w:sz w:val="18"/>
                <w:szCs w:val="18"/>
              </w:rPr>
            </w:pPr>
          </w:p>
        </w:tc>
        <w:tc>
          <w:tcPr>
            <w:tcW w:w="2548" w:type="dxa"/>
            <w:vAlign w:val="center"/>
          </w:tcPr>
          <w:p w14:paraId="220D352B"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6FBD68F1"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506FD9D7" w14:textId="77777777" w:rsidR="00E25B16" w:rsidRPr="00E25B16" w:rsidRDefault="00E25B16" w:rsidP="00E25B16">
            <w:pPr>
              <w:spacing w:after="0" w:line="240" w:lineRule="auto"/>
              <w:rPr>
                <w:sz w:val="18"/>
                <w:szCs w:val="18"/>
              </w:rPr>
            </w:pPr>
          </w:p>
        </w:tc>
        <w:tc>
          <w:tcPr>
            <w:tcW w:w="1531" w:type="dxa"/>
            <w:vMerge w:val="restart"/>
            <w:vAlign w:val="center"/>
          </w:tcPr>
          <w:p w14:paraId="6E04E358" w14:textId="77777777" w:rsidR="00E25B16" w:rsidRPr="00E25B16" w:rsidRDefault="00E25B16" w:rsidP="00E25B16">
            <w:pPr>
              <w:spacing w:after="0" w:line="240" w:lineRule="auto"/>
              <w:rPr>
                <w:sz w:val="18"/>
                <w:szCs w:val="18"/>
              </w:rPr>
            </w:pPr>
            <w:r w:rsidRPr="00E25B16">
              <w:rPr>
                <w:sz w:val="18"/>
                <w:szCs w:val="18"/>
              </w:rPr>
              <w:t>Uczestnictwo w ewentualnych pracach</w:t>
            </w:r>
          </w:p>
          <w:p w14:paraId="4C92A9CB" w14:textId="77777777" w:rsidR="00E25B16" w:rsidRPr="00E25B16" w:rsidRDefault="00E25B16" w:rsidP="00E25B16">
            <w:pPr>
              <w:spacing w:after="0" w:line="240" w:lineRule="auto"/>
              <w:rPr>
                <w:sz w:val="18"/>
                <w:szCs w:val="18"/>
              </w:rPr>
            </w:pPr>
            <w:r w:rsidRPr="00E25B16">
              <w:rPr>
                <w:sz w:val="18"/>
                <w:szCs w:val="18"/>
              </w:rPr>
              <w:t>grup roboczych zajmujących się koordynacją i komplementarnością działań</w:t>
            </w:r>
          </w:p>
          <w:p w14:paraId="3188B048" w14:textId="77777777" w:rsidR="00E25B16" w:rsidRPr="00E25B16" w:rsidRDefault="00E25B16" w:rsidP="00E25B16">
            <w:pPr>
              <w:spacing w:after="0" w:line="240" w:lineRule="auto"/>
              <w:rPr>
                <w:sz w:val="18"/>
                <w:szCs w:val="18"/>
              </w:rPr>
            </w:pPr>
            <w:r w:rsidRPr="00E25B16">
              <w:rPr>
                <w:sz w:val="18"/>
                <w:szCs w:val="18"/>
              </w:rPr>
              <w:t>podejmowanych w ramach PO EWT, wymiana doświadczeń dotyczących praktycznej oceny projektów dot. konkurencyjności przedsiębiorstw</w:t>
            </w:r>
          </w:p>
        </w:tc>
      </w:tr>
      <w:tr w:rsidR="00E25B16" w:rsidRPr="00E25B16" w14:paraId="76DCF809" w14:textId="77777777" w:rsidTr="003C09C4">
        <w:trPr>
          <w:jc w:val="center"/>
        </w:trPr>
        <w:tc>
          <w:tcPr>
            <w:tcW w:w="1128" w:type="dxa"/>
            <w:vMerge/>
            <w:vAlign w:val="center"/>
          </w:tcPr>
          <w:p w14:paraId="10E4AA57" w14:textId="77777777" w:rsidR="00E25B16" w:rsidRPr="00E25B16" w:rsidRDefault="00E25B16" w:rsidP="00E25B16">
            <w:pPr>
              <w:spacing w:after="0" w:line="240" w:lineRule="auto"/>
              <w:rPr>
                <w:sz w:val="18"/>
                <w:szCs w:val="18"/>
              </w:rPr>
            </w:pPr>
          </w:p>
        </w:tc>
        <w:tc>
          <w:tcPr>
            <w:tcW w:w="1460" w:type="dxa"/>
            <w:vAlign w:val="center"/>
          </w:tcPr>
          <w:p w14:paraId="2F678FF1" w14:textId="77777777" w:rsidR="00E25B16" w:rsidRPr="00E25B16" w:rsidRDefault="00E25B16" w:rsidP="00E25B16">
            <w:pPr>
              <w:spacing w:after="0" w:line="240" w:lineRule="auto"/>
              <w:rPr>
                <w:sz w:val="18"/>
                <w:szCs w:val="18"/>
              </w:rPr>
            </w:pPr>
            <w:r w:rsidRPr="00E25B16">
              <w:rPr>
                <w:sz w:val="18"/>
                <w:szCs w:val="18"/>
              </w:rPr>
              <w:t>Horyzont 2020</w:t>
            </w:r>
          </w:p>
        </w:tc>
        <w:tc>
          <w:tcPr>
            <w:tcW w:w="1125" w:type="dxa"/>
            <w:vAlign w:val="center"/>
          </w:tcPr>
          <w:p w14:paraId="3309DD34" w14:textId="77777777" w:rsidR="00E25B16" w:rsidRPr="00E25B16" w:rsidRDefault="00E25B16" w:rsidP="00E25B16">
            <w:pPr>
              <w:spacing w:after="0" w:line="240" w:lineRule="auto"/>
              <w:rPr>
                <w:sz w:val="18"/>
                <w:szCs w:val="18"/>
              </w:rPr>
            </w:pPr>
          </w:p>
        </w:tc>
        <w:tc>
          <w:tcPr>
            <w:tcW w:w="1628" w:type="dxa"/>
            <w:vAlign w:val="center"/>
          </w:tcPr>
          <w:p w14:paraId="1C77E6C4" w14:textId="77777777" w:rsidR="00E25B16" w:rsidRPr="00E25B16" w:rsidRDefault="00E25B16" w:rsidP="00E25B16">
            <w:pPr>
              <w:spacing w:after="0" w:line="240" w:lineRule="auto"/>
              <w:rPr>
                <w:sz w:val="18"/>
                <w:szCs w:val="18"/>
              </w:rPr>
            </w:pPr>
            <w:r w:rsidRPr="00E25B16">
              <w:rPr>
                <w:sz w:val="18"/>
                <w:szCs w:val="18"/>
              </w:rPr>
              <w:t>Internacjonalizacja działalności przedsiębiorstw</w:t>
            </w:r>
          </w:p>
        </w:tc>
        <w:tc>
          <w:tcPr>
            <w:tcW w:w="3566" w:type="dxa"/>
            <w:vAlign w:val="center"/>
          </w:tcPr>
          <w:p w14:paraId="3EDC9CA2" w14:textId="77777777" w:rsidR="00E25B16" w:rsidRPr="00E25B16" w:rsidRDefault="00E25B16" w:rsidP="00E25B16">
            <w:pPr>
              <w:spacing w:after="0" w:line="240" w:lineRule="auto"/>
              <w:rPr>
                <w:sz w:val="18"/>
                <w:szCs w:val="18"/>
              </w:rPr>
            </w:pPr>
            <w:r w:rsidRPr="00E25B16">
              <w:rPr>
                <w:sz w:val="18"/>
                <w:szCs w:val="18"/>
              </w:rPr>
              <w:t>Wspieranie transnarodowych innowacji rynkowych w celu poprawy ramowych warunków innowacji.</w:t>
            </w:r>
          </w:p>
          <w:p w14:paraId="3071CBDE" w14:textId="77777777" w:rsidR="00E25B16" w:rsidRPr="00E25B16" w:rsidRDefault="00E25B16" w:rsidP="00E25B16">
            <w:pPr>
              <w:spacing w:after="0" w:line="240" w:lineRule="auto"/>
              <w:rPr>
                <w:sz w:val="18"/>
                <w:szCs w:val="18"/>
              </w:rPr>
            </w:pPr>
            <w:r w:rsidRPr="00E25B16">
              <w:rPr>
                <w:sz w:val="18"/>
                <w:szCs w:val="18"/>
              </w:rPr>
              <w:t>Wsparcie transnarodowych działań wspomagających wdrażanie i uzupełnianie środków przeznaczonych dla MŚP w całym zakresie programu „Horyzont 2020”, zwłaszcza w celu zwiększania zdolności MŚP pod względem innowacji. Te działania są koordynowane – w odpowiednich przypadkach – z podobnymi środkami krajowymi. Zakłada się ścisłą współpracę z siecią krajowych punktów kontaktowych oraz Europejską Siecią Przedsiębiorczości (EEN).</w:t>
            </w:r>
          </w:p>
        </w:tc>
        <w:tc>
          <w:tcPr>
            <w:tcW w:w="2157" w:type="dxa"/>
            <w:vAlign w:val="center"/>
          </w:tcPr>
          <w:p w14:paraId="18A6D566"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5355640C"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0DEC10D5" w14:textId="77777777" w:rsidR="00E25B16" w:rsidRPr="00E25B16" w:rsidRDefault="00E25B16" w:rsidP="00E25B16">
            <w:pPr>
              <w:spacing w:after="0" w:line="240" w:lineRule="auto"/>
              <w:rPr>
                <w:sz w:val="18"/>
                <w:szCs w:val="18"/>
              </w:rPr>
            </w:pPr>
          </w:p>
        </w:tc>
        <w:tc>
          <w:tcPr>
            <w:tcW w:w="2548" w:type="dxa"/>
            <w:vAlign w:val="center"/>
          </w:tcPr>
          <w:p w14:paraId="344E6125"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3DF190E6"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775093D4" w14:textId="77777777" w:rsidR="00E25B16" w:rsidRPr="00E25B16" w:rsidRDefault="00E25B16" w:rsidP="00E25B16">
            <w:pPr>
              <w:spacing w:after="0" w:line="240" w:lineRule="auto"/>
              <w:rPr>
                <w:sz w:val="18"/>
                <w:szCs w:val="18"/>
              </w:rPr>
            </w:pPr>
          </w:p>
        </w:tc>
        <w:tc>
          <w:tcPr>
            <w:tcW w:w="1531" w:type="dxa"/>
            <w:vMerge/>
            <w:vAlign w:val="center"/>
          </w:tcPr>
          <w:p w14:paraId="694428C5" w14:textId="77777777" w:rsidR="00E25B16" w:rsidRPr="00E25B16" w:rsidRDefault="00E25B16" w:rsidP="00E25B16">
            <w:pPr>
              <w:spacing w:after="0" w:line="240" w:lineRule="auto"/>
              <w:rPr>
                <w:sz w:val="18"/>
                <w:szCs w:val="18"/>
              </w:rPr>
            </w:pPr>
          </w:p>
        </w:tc>
      </w:tr>
      <w:tr w:rsidR="00E25B16" w:rsidRPr="00E25B16" w14:paraId="691C8F80" w14:textId="77777777" w:rsidTr="003C09C4">
        <w:trPr>
          <w:jc w:val="center"/>
        </w:trPr>
        <w:tc>
          <w:tcPr>
            <w:tcW w:w="1128" w:type="dxa"/>
            <w:vMerge/>
            <w:vAlign w:val="center"/>
          </w:tcPr>
          <w:p w14:paraId="162475BF" w14:textId="77777777" w:rsidR="00E25B16" w:rsidRPr="00E25B16" w:rsidRDefault="00E25B16" w:rsidP="00E25B16">
            <w:pPr>
              <w:spacing w:after="0" w:line="240" w:lineRule="auto"/>
              <w:rPr>
                <w:sz w:val="18"/>
                <w:szCs w:val="18"/>
              </w:rPr>
            </w:pPr>
          </w:p>
        </w:tc>
        <w:tc>
          <w:tcPr>
            <w:tcW w:w="1460" w:type="dxa"/>
            <w:vAlign w:val="center"/>
          </w:tcPr>
          <w:p w14:paraId="0FC5D943" w14:textId="77777777" w:rsidR="00E25B16" w:rsidRPr="00E25B16" w:rsidRDefault="00E25B16" w:rsidP="00C83CB9">
            <w:pPr>
              <w:spacing w:after="0" w:line="240" w:lineRule="auto"/>
              <w:rPr>
                <w:sz w:val="18"/>
                <w:szCs w:val="18"/>
              </w:rPr>
            </w:pPr>
            <w:r w:rsidRPr="00E25B16">
              <w:rPr>
                <w:sz w:val="18"/>
                <w:szCs w:val="18"/>
              </w:rPr>
              <w:t xml:space="preserve">PO IR </w:t>
            </w:r>
          </w:p>
        </w:tc>
        <w:tc>
          <w:tcPr>
            <w:tcW w:w="1125" w:type="dxa"/>
            <w:vAlign w:val="center"/>
          </w:tcPr>
          <w:p w14:paraId="342C8DA6" w14:textId="77777777" w:rsidR="00E25B16" w:rsidRPr="00E25B16" w:rsidRDefault="00E25B16" w:rsidP="00E25B16">
            <w:pPr>
              <w:spacing w:after="0" w:line="240" w:lineRule="auto"/>
              <w:rPr>
                <w:sz w:val="18"/>
                <w:szCs w:val="18"/>
              </w:rPr>
            </w:pPr>
            <w:r w:rsidRPr="00E25B16">
              <w:rPr>
                <w:sz w:val="18"/>
                <w:szCs w:val="18"/>
              </w:rPr>
              <w:t>CT 3</w:t>
            </w:r>
          </w:p>
        </w:tc>
        <w:tc>
          <w:tcPr>
            <w:tcW w:w="1628" w:type="dxa"/>
            <w:vAlign w:val="center"/>
          </w:tcPr>
          <w:p w14:paraId="2C42D686" w14:textId="77777777" w:rsidR="00E25B16" w:rsidRPr="00E25B16" w:rsidRDefault="00E25B16" w:rsidP="00E25B16">
            <w:pPr>
              <w:spacing w:after="0" w:line="240" w:lineRule="auto"/>
              <w:rPr>
                <w:sz w:val="18"/>
                <w:szCs w:val="18"/>
              </w:rPr>
            </w:pPr>
            <w:r w:rsidRPr="00E25B16">
              <w:rPr>
                <w:sz w:val="18"/>
                <w:szCs w:val="18"/>
              </w:rPr>
              <w:t>Internacjonalizacja działalności przedsiębiorstw</w:t>
            </w:r>
          </w:p>
        </w:tc>
        <w:tc>
          <w:tcPr>
            <w:tcW w:w="3566" w:type="dxa"/>
            <w:vAlign w:val="center"/>
          </w:tcPr>
          <w:p w14:paraId="1B2C9585" w14:textId="77777777" w:rsidR="00E25B16" w:rsidRPr="00E25B16" w:rsidRDefault="00E25B16" w:rsidP="00E25B16">
            <w:pPr>
              <w:spacing w:after="0" w:line="240" w:lineRule="auto"/>
              <w:rPr>
                <w:sz w:val="18"/>
                <w:szCs w:val="18"/>
              </w:rPr>
            </w:pPr>
            <w:r w:rsidRPr="00E25B16">
              <w:rPr>
                <w:sz w:val="18"/>
                <w:szCs w:val="18"/>
              </w:rPr>
              <w:t>Wsparcie internacjonalizacji innowacyjnych przedsiębiorstw (programy promocji, wsparcie IOB w zakresie działań przyczyniających się do internacjonalizacji MŚP, świadczenie na rzecz innowacyjnych przedsiębiorstw sektora MŚP specjalistycznych usług doradczych z zakresu internacjonalizacji, prowadzenie badań wśród eksporterów i potencjalnych eksporterów oraz systematycznego monitoringu trendów na rynkach globalnych w zakresie specjalizacji)</w:t>
            </w:r>
          </w:p>
        </w:tc>
        <w:tc>
          <w:tcPr>
            <w:tcW w:w="2157" w:type="dxa"/>
            <w:vAlign w:val="center"/>
          </w:tcPr>
          <w:p w14:paraId="1870C3B2"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391035DE"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3DEF53F3"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p w14:paraId="21746400" w14:textId="77777777" w:rsidR="00E25B16" w:rsidRPr="00E25B16" w:rsidRDefault="00E25B16" w:rsidP="00E25B16">
            <w:pPr>
              <w:spacing w:after="0" w:line="240" w:lineRule="auto"/>
              <w:rPr>
                <w:sz w:val="18"/>
                <w:szCs w:val="18"/>
              </w:rPr>
            </w:pPr>
          </w:p>
        </w:tc>
        <w:tc>
          <w:tcPr>
            <w:tcW w:w="2548" w:type="dxa"/>
            <w:vAlign w:val="center"/>
          </w:tcPr>
          <w:p w14:paraId="092D1BDC"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229281D1"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698AFFEC"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1488E823"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ign w:val="center"/>
          </w:tcPr>
          <w:p w14:paraId="633E53AA" w14:textId="77777777" w:rsidR="00E25B16" w:rsidRPr="00E25B16" w:rsidRDefault="00E25B16" w:rsidP="00E25B16">
            <w:pPr>
              <w:spacing w:after="0" w:line="240" w:lineRule="auto"/>
              <w:rPr>
                <w:sz w:val="18"/>
                <w:szCs w:val="18"/>
              </w:rPr>
            </w:pPr>
          </w:p>
        </w:tc>
      </w:tr>
      <w:tr w:rsidR="00E25B16" w:rsidRPr="00E25B16" w14:paraId="63E11A3A" w14:textId="77777777" w:rsidTr="003C09C4">
        <w:trPr>
          <w:jc w:val="center"/>
        </w:trPr>
        <w:tc>
          <w:tcPr>
            <w:tcW w:w="1128" w:type="dxa"/>
            <w:vMerge/>
            <w:vAlign w:val="center"/>
          </w:tcPr>
          <w:p w14:paraId="07BA0D2D" w14:textId="77777777" w:rsidR="00E25B16" w:rsidRPr="00E25B16" w:rsidRDefault="00E25B16" w:rsidP="00E25B16">
            <w:pPr>
              <w:spacing w:after="0" w:line="240" w:lineRule="auto"/>
              <w:rPr>
                <w:sz w:val="18"/>
                <w:szCs w:val="18"/>
              </w:rPr>
            </w:pPr>
          </w:p>
        </w:tc>
        <w:tc>
          <w:tcPr>
            <w:tcW w:w="1460" w:type="dxa"/>
            <w:vAlign w:val="center"/>
          </w:tcPr>
          <w:p w14:paraId="07982B80" w14:textId="77777777" w:rsidR="00E25B16" w:rsidRPr="00E25B16" w:rsidRDefault="00E25B16" w:rsidP="00C83CB9">
            <w:pPr>
              <w:spacing w:after="0" w:line="240" w:lineRule="auto"/>
              <w:rPr>
                <w:sz w:val="18"/>
                <w:szCs w:val="18"/>
              </w:rPr>
            </w:pPr>
            <w:r w:rsidRPr="00E25B16">
              <w:rPr>
                <w:sz w:val="18"/>
                <w:szCs w:val="18"/>
              </w:rPr>
              <w:t>PO WER</w:t>
            </w:r>
          </w:p>
        </w:tc>
        <w:tc>
          <w:tcPr>
            <w:tcW w:w="1125" w:type="dxa"/>
            <w:vAlign w:val="center"/>
          </w:tcPr>
          <w:p w14:paraId="73C99128" w14:textId="77777777" w:rsidR="00E25B16" w:rsidRPr="00E25B16" w:rsidRDefault="00E25B16" w:rsidP="00E25B16">
            <w:pPr>
              <w:spacing w:after="0" w:line="240" w:lineRule="auto"/>
              <w:rPr>
                <w:sz w:val="18"/>
                <w:szCs w:val="18"/>
              </w:rPr>
            </w:pPr>
            <w:r w:rsidRPr="00E25B16">
              <w:rPr>
                <w:sz w:val="18"/>
                <w:szCs w:val="18"/>
              </w:rPr>
              <w:t>CT 8-11</w:t>
            </w:r>
          </w:p>
        </w:tc>
        <w:tc>
          <w:tcPr>
            <w:tcW w:w="1628" w:type="dxa"/>
            <w:vAlign w:val="center"/>
          </w:tcPr>
          <w:p w14:paraId="16D2AC90" w14:textId="77777777" w:rsidR="00E25B16" w:rsidRPr="00E25B16" w:rsidRDefault="00E25B16" w:rsidP="00E25B16">
            <w:pPr>
              <w:spacing w:after="0" w:line="240" w:lineRule="auto"/>
              <w:rPr>
                <w:sz w:val="18"/>
                <w:szCs w:val="18"/>
              </w:rPr>
            </w:pPr>
            <w:r w:rsidRPr="00E25B16">
              <w:rPr>
                <w:sz w:val="18"/>
                <w:szCs w:val="18"/>
              </w:rPr>
              <w:t>Współpraca ponadnarodowa</w:t>
            </w:r>
          </w:p>
        </w:tc>
        <w:tc>
          <w:tcPr>
            <w:tcW w:w="3566" w:type="dxa"/>
            <w:vAlign w:val="center"/>
          </w:tcPr>
          <w:p w14:paraId="2B32BBB3" w14:textId="77777777" w:rsidR="00E25B16" w:rsidRPr="00E25B16" w:rsidRDefault="00E25B16" w:rsidP="00E25B16">
            <w:pPr>
              <w:spacing w:after="0" w:line="240" w:lineRule="auto"/>
              <w:rPr>
                <w:sz w:val="18"/>
                <w:szCs w:val="18"/>
              </w:rPr>
            </w:pPr>
            <w:r w:rsidRPr="00E25B16">
              <w:rPr>
                <w:sz w:val="18"/>
                <w:szCs w:val="18"/>
              </w:rPr>
              <w:t>Wypracowanie nowych rozwiązań we współpracy z partnerem zagranicznym i ich wdrożenie; import, eksport nowych rozwiązań i ich zaadaptowanie oraz wdrożenie; wymiana informacji i doświadczeń; wsparcie sieci współpracy.</w:t>
            </w:r>
          </w:p>
        </w:tc>
        <w:tc>
          <w:tcPr>
            <w:tcW w:w="2157" w:type="dxa"/>
            <w:vAlign w:val="center"/>
          </w:tcPr>
          <w:p w14:paraId="54577C05" w14:textId="77777777" w:rsidR="00E25B16" w:rsidRPr="00E25B16" w:rsidRDefault="00E25B16" w:rsidP="00E25B16">
            <w:pPr>
              <w:spacing w:after="0" w:line="240" w:lineRule="auto"/>
              <w:rPr>
                <w:sz w:val="18"/>
                <w:szCs w:val="18"/>
              </w:rPr>
            </w:pPr>
            <w:r w:rsidRPr="00E25B16" w:rsidDel="00F06FDD">
              <w:rPr>
                <w:sz w:val="18"/>
                <w:szCs w:val="18"/>
              </w:rPr>
              <w:t>-</w:t>
            </w:r>
            <w:r w:rsidRPr="00E25B16">
              <w:rPr>
                <w:sz w:val="18"/>
                <w:szCs w:val="18"/>
              </w:rPr>
              <w:t xml:space="preserve">- identyfikacja wspólnych obszarów i instrumentów interwencji </w:t>
            </w:r>
          </w:p>
          <w:p w14:paraId="3B3DBC49"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4A6D08A5"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p w14:paraId="53F190C2" w14:textId="77777777" w:rsidR="00E25B16" w:rsidRPr="00E25B16" w:rsidRDefault="00E25B16" w:rsidP="00E25B16">
            <w:pPr>
              <w:spacing w:after="0" w:line="240" w:lineRule="auto"/>
              <w:rPr>
                <w:sz w:val="18"/>
                <w:szCs w:val="18"/>
              </w:rPr>
            </w:pPr>
          </w:p>
        </w:tc>
        <w:tc>
          <w:tcPr>
            <w:tcW w:w="2548" w:type="dxa"/>
            <w:vAlign w:val="center"/>
          </w:tcPr>
          <w:p w14:paraId="754B551D"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660D364A"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23E89F5C"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2E36442C"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ign w:val="center"/>
          </w:tcPr>
          <w:p w14:paraId="72E204DA" w14:textId="77777777" w:rsidR="00E25B16" w:rsidRPr="00E25B16" w:rsidRDefault="00E25B16" w:rsidP="00E25B16">
            <w:pPr>
              <w:spacing w:after="0" w:line="240" w:lineRule="auto"/>
              <w:rPr>
                <w:sz w:val="18"/>
                <w:szCs w:val="18"/>
              </w:rPr>
            </w:pPr>
          </w:p>
        </w:tc>
      </w:tr>
      <w:tr w:rsidR="00E25B16" w:rsidRPr="00E25B16" w14:paraId="1FCE2582" w14:textId="77777777" w:rsidTr="003C09C4">
        <w:trPr>
          <w:jc w:val="center"/>
        </w:trPr>
        <w:tc>
          <w:tcPr>
            <w:tcW w:w="1128" w:type="dxa"/>
            <w:vMerge/>
            <w:vAlign w:val="center"/>
          </w:tcPr>
          <w:p w14:paraId="4DB806CD" w14:textId="77777777" w:rsidR="00E25B16" w:rsidRPr="00E25B16" w:rsidRDefault="00E25B16" w:rsidP="00E25B16">
            <w:pPr>
              <w:spacing w:after="0" w:line="240" w:lineRule="auto"/>
              <w:rPr>
                <w:sz w:val="18"/>
                <w:szCs w:val="18"/>
              </w:rPr>
            </w:pPr>
          </w:p>
        </w:tc>
        <w:tc>
          <w:tcPr>
            <w:tcW w:w="1460" w:type="dxa"/>
            <w:vAlign w:val="center"/>
          </w:tcPr>
          <w:p w14:paraId="27E9B73F" w14:textId="77777777" w:rsidR="00E25B16" w:rsidRPr="00E25B16" w:rsidRDefault="00E25B16" w:rsidP="00C83CB9">
            <w:pPr>
              <w:spacing w:after="0" w:line="240" w:lineRule="auto"/>
              <w:rPr>
                <w:sz w:val="18"/>
                <w:szCs w:val="18"/>
              </w:rPr>
            </w:pPr>
            <w:r w:rsidRPr="00E25B16">
              <w:rPr>
                <w:sz w:val="18"/>
                <w:szCs w:val="18"/>
              </w:rPr>
              <w:t xml:space="preserve">PROW </w:t>
            </w:r>
          </w:p>
        </w:tc>
        <w:tc>
          <w:tcPr>
            <w:tcW w:w="1125" w:type="dxa"/>
            <w:vAlign w:val="center"/>
          </w:tcPr>
          <w:p w14:paraId="4C27BE62" w14:textId="77777777" w:rsidR="00E25B16" w:rsidRPr="00E25B16" w:rsidRDefault="00E25B16" w:rsidP="00E25B16">
            <w:pPr>
              <w:spacing w:after="0" w:line="240" w:lineRule="auto"/>
              <w:rPr>
                <w:sz w:val="18"/>
                <w:szCs w:val="18"/>
              </w:rPr>
            </w:pPr>
          </w:p>
        </w:tc>
        <w:tc>
          <w:tcPr>
            <w:tcW w:w="1628" w:type="dxa"/>
            <w:vAlign w:val="center"/>
          </w:tcPr>
          <w:p w14:paraId="2BBF8EEB" w14:textId="77777777" w:rsidR="00E25B16" w:rsidRPr="00E25B16" w:rsidRDefault="00E25B16" w:rsidP="00E25B16">
            <w:pPr>
              <w:spacing w:after="0" w:line="240" w:lineRule="auto"/>
              <w:rPr>
                <w:sz w:val="18"/>
                <w:szCs w:val="18"/>
              </w:rPr>
            </w:pPr>
            <w:r w:rsidRPr="00E25B16">
              <w:rPr>
                <w:sz w:val="18"/>
                <w:szCs w:val="18"/>
              </w:rPr>
              <w:t>Integracja przedsiębiorstw, promocja regionu</w:t>
            </w:r>
          </w:p>
        </w:tc>
        <w:tc>
          <w:tcPr>
            <w:tcW w:w="3566" w:type="dxa"/>
            <w:vAlign w:val="center"/>
          </w:tcPr>
          <w:p w14:paraId="6EDA94A0" w14:textId="77777777" w:rsidR="00E25B16" w:rsidRPr="00E25B16" w:rsidRDefault="00E25B16" w:rsidP="00E25B16">
            <w:pPr>
              <w:spacing w:after="0" w:line="240" w:lineRule="auto"/>
              <w:rPr>
                <w:bCs/>
                <w:iCs/>
                <w:sz w:val="18"/>
                <w:szCs w:val="18"/>
              </w:rPr>
            </w:pPr>
            <w:r w:rsidRPr="00E25B16">
              <w:rPr>
                <w:sz w:val="18"/>
                <w:szCs w:val="18"/>
              </w:rPr>
              <w:t xml:space="preserve">Działania w kierunku zintegrowania producentów poprzez systemy jakości, promocję na rynkach lokalnych, tworzenie grup producenckich i organizacji międzybranżowych. Poza tym w ramach RPO WŁ przewiduje się </w:t>
            </w:r>
            <w:r w:rsidRPr="00E25B16">
              <w:rPr>
                <w:bCs/>
                <w:iCs/>
                <w:sz w:val="18"/>
                <w:szCs w:val="18"/>
              </w:rPr>
              <w:t>promocję gospodarcza, w tym turystyczną regionu (w wymiarze zarówno krajowym jak i międzynarodowym).</w:t>
            </w:r>
          </w:p>
        </w:tc>
        <w:tc>
          <w:tcPr>
            <w:tcW w:w="2157" w:type="dxa"/>
            <w:vAlign w:val="center"/>
          </w:tcPr>
          <w:p w14:paraId="5284B45C"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48081F8A"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7AAEBD1B" w14:textId="77777777" w:rsidR="00E25B16" w:rsidRPr="00E25B16" w:rsidRDefault="00E25B16" w:rsidP="00E25B16">
            <w:pPr>
              <w:spacing w:after="0" w:line="240" w:lineRule="auto"/>
              <w:rPr>
                <w:sz w:val="18"/>
                <w:szCs w:val="18"/>
              </w:rPr>
            </w:pPr>
            <w:r w:rsidRPr="00E25B16">
              <w:rPr>
                <w:sz w:val="18"/>
                <w:szCs w:val="18"/>
              </w:rPr>
              <w:t>- podział zakresów interwencji.</w:t>
            </w:r>
          </w:p>
        </w:tc>
        <w:tc>
          <w:tcPr>
            <w:tcW w:w="2548" w:type="dxa"/>
            <w:vAlign w:val="center"/>
          </w:tcPr>
          <w:p w14:paraId="1C99BC0F"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50D039AE"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5F41A4D2"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745CF99B" w14:textId="77777777" w:rsidR="00E25B16" w:rsidRPr="00E25B16" w:rsidRDefault="00E25B16" w:rsidP="00E25B16">
            <w:pPr>
              <w:spacing w:after="0" w:line="240" w:lineRule="auto"/>
              <w:rPr>
                <w:sz w:val="18"/>
                <w:szCs w:val="18"/>
              </w:rPr>
            </w:pPr>
          </w:p>
        </w:tc>
        <w:tc>
          <w:tcPr>
            <w:tcW w:w="1531" w:type="dxa"/>
            <w:vMerge/>
            <w:vAlign w:val="center"/>
          </w:tcPr>
          <w:p w14:paraId="2DE0B009" w14:textId="77777777" w:rsidR="00E25B16" w:rsidRPr="00E25B16" w:rsidRDefault="00E25B16" w:rsidP="00E25B16">
            <w:pPr>
              <w:spacing w:after="0" w:line="240" w:lineRule="auto"/>
              <w:rPr>
                <w:sz w:val="18"/>
                <w:szCs w:val="18"/>
              </w:rPr>
            </w:pPr>
          </w:p>
        </w:tc>
      </w:tr>
      <w:tr w:rsidR="00E25B16" w:rsidRPr="00E25B16" w14:paraId="7715FB1B" w14:textId="77777777" w:rsidTr="003C09C4">
        <w:trPr>
          <w:jc w:val="center"/>
        </w:trPr>
        <w:tc>
          <w:tcPr>
            <w:tcW w:w="1128" w:type="dxa"/>
            <w:vMerge w:val="restart"/>
            <w:vAlign w:val="center"/>
          </w:tcPr>
          <w:p w14:paraId="4281B6B5" w14:textId="77777777" w:rsidR="00E25B16" w:rsidRPr="00E25B16" w:rsidRDefault="00E25B16" w:rsidP="00E25B16">
            <w:pPr>
              <w:spacing w:after="0" w:line="240" w:lineRule="auto"/>
              <w:rPr>
                <w:b/>
                <w:sz w:val="18"/>
                <w:szCs w:val="18"/>
              </w:rPr>
            </w:pPr>
            <w:r w:rsidRPr="00E25B16">
              <w:rPr>
                <w:b/>
                <w:sz w:val="18"/>
                <w:szCs w:val="18"/>
              </w:rPr>
              <w:t>PI 3c.</w:t>
            </w:r>
          </w:p>
        </w:tc>
        <w:tc>
          <w:tcPr>
            <w:tcW w:w="1460" w:type="dxa"/>
            <w:vAlign w:val="center"/>
          </w:tcPr>
          <w:p w14:paraId="054B065D" w14:textId="77777777" w:rsidR="00E25B16" w:rsidRPr="00E25B16" w:rsidRDefault="00E25B16" w:rsidP="00E25B16">
            <w:pPr>
              <w:spacing w:after="0" w:line="240" w:lineRule="auto"/>
              <w:rPr>
                <w:sz w:val="18"/>
                <w:szCs w:val="18"/>
              </w:rPr>
            </w:pPr>
            <w:r w:rsidRPr="00E25B16">
              <w:rPr>
                <w:sz w:val="18"/>
                <w:szCs w:val="18"/>
              </w:rPr>
              <w:t>Horyzont 2020</w:t>
            </w:r>
          </w:p>
        </w:tc>
        <w:tc>
          <w:tcPr>
            <w:tcW w:w="1125" w:type="dxa"/>
            <w:vAlign w:val="center"/>
          </w:tcPr>
          <w:p w14:paraId="2A3FD1A3" w14:textId="77777777" w:rsidR="00E25B16" w:rsidRPr="00E25B16" w:rsidRDefault="00E25B16" w:rsidP="00E25B16">
            <w:pPr>
              <w:spacing w:after="0" w:line="240" w:lineRule="auto"/>
              <w:rPr>
                <w:sz w:val="18"/>
                <w:szCs w:val="18"/>
              </w:rPr>
            </w:pPr>
          </w:p>
        </w:tc>
        <w:tc>
          <w:tcPr>
            <w:tcW w:w="1628" w:type="dxa"/>
            <w:vAlign w:val="center"/>
          </w:tcPr>
          <w:p w14:paraId="6D5A285D" w14:textId="77777777" w:rsidR="00E25B16" w:rsidRPr="00E25B16" w:rsidRDefault="00E25B16" w:rsidP="00E25B16">
            <w:pPr>
              <w:spacing w:after="0" w:line="240" w:lineRule="auto"/>
              <w:rPr>
                <w:sz w:val="18"/>
                <w:szCs w:val="18"/>
              </w:rPr>
            </w:pPr>
            <w:r w:rsidRPr="00E25B16">
              <w:rPr>
                <w:sz w:val="18"/>
                <w:szCs w:val="18"/>
              </w:rPr>
              <w:t>Wzmacnianie konkurencyjności przedsiębiorstw</w:t>
            </w:r>
          </w:p>
        </w:tc>
        <w:tc>
          <w:tcPr>
            <w:tcW w:w="3566" w:type="dxa"/>
            <w:vAlign w:val="center"/>
          </w:tcPr>
          <w:p w14:paraId="36CB62EF" w14:textId="77777777" w:rsidR="00E25B16" w:rsidRPr="00E25B16" w:rsidRDefault="00E25B16" w:rsidP="00E25B16">
            <w:pPr>
              <w:spacing w:after="0" w:line="240" w:lineRule="auto"/>
              <w:rPr>
                <w:sz w:val="18"/>
                <w:szCs w:val="18"/>
              </w:rPr>
            </w:pPr>
            <w:r w:rsidRPr="00E25B16">
              <w:rPr>
                <w:sz w:val="18"/>
                <w:szCs w:val="18"/>
              </w:rPr>
              <w:t>Badania naukowe i innowacje w zakresie zaawansowanych systemów produkcji i przetwarzania w celu przeobrażenia przedsiębiorstw wytwórczych i systemów i procesów wytwórczych (wykorzystanie kluczowych technologii prorozwojowych w celu wypracowania ponadsektorowych technologii produkcyjnych i przetwórczych bardziej intensywnie wykorzystujących wiedzę, zrównoważonych i efektywnie wykorzystujących zasoby i energię).</w:t>
            </w:r>
          </w:p>
          <w:p w14:paraId="339F3B13" w14:textId="77777777" w:rsidR="00E25B16" w:rsidRPr="00E25B16" w:rsidRDefault="00E25B16" w:rsidP="00E25B16">
            <w:pPr>
              <w:spacing w:after="0" w:line="240" w:lineRule="auto"/>
              <w:rPr>
                <w:sz w:val="18"/>
                <w:szCs w:val="18"/>
              </w:rPr>
            </w:pPr>
            <w:r w:rsidRPr="00E25B16">
              <w:rPr>
                <w:sz w:val="18"/>
                <w:szCs w:val="18"/>
              </w:rPr>
              <w:t>Instrument finansowania dłużnego i instrument finansowania kapitałowego ułatwiające przedsiębiorstwom dostęp do pożyczek, gwarancji i innych form finansowania ryzyka, zachęcające do inwestycji na wczesnym etapie.</w:t>
            </w:r>
          </w:p>
          <w:p w14:paraId="7EAA0FFB" w14:textId="77777777" w:rsidR="00E25B16" w:rsidRPr="00E25B16" w:rsidRDefault="00E25B16" w:rsidP="00E25B16">
            <w:pPr>
              <w:spacing w:after="0" w:line="240" w:lineRule="auto"/>
              <w:rPr>
                <w:sz w:val="18"/>
                <w:szCs w:val="18"/>
              </w:rPr>
            </w:pPr>
            <w:r w:rsidRPr="00E25B16">
              <w:rPr>
                <w:sz w:val="18"/>
                <w:szCs w:val="18"/>
              </w:rPr>
              <w:t>Podnoszenie poziomu innowacji w małych i średnich przedsiębiorstwach</w:t>
            </w:r>
          </w:p>
        </w:tc>
        <w:tc>
          <w:tcPr>
            <w:tcW w:w="2157" w:type="dxa"/>
            <w:vAlign w:val="center"/>
          </w:tcPr>
          <w:p w14:paraId="5D340658"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2FE4490B"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63D2F420" w14:textId="77777777" w:rsidR="00E25B16" w:rsidRPr="00E25B16" w:rsidRDefault="00E25B16" w:rsidP="00E25B16">
            <w:pPr>
              <w:spacing w:after="0" w:line="240" w:lineRule="auto"/>
              <w:rPr>
                <w:sz w:val="18"/>
                <w:szCs w:val="18"/>
              </w:rPr>
            </w:pPr>
          </w:p>
        </w:tc>
        <w:tc>
          <w:tcPr>
            <w:tcW w:w="2548" w:type="dxa"/>
            <w:vAlign w:val="center"/>
          </w:tcPr>
          <w:p w14:paraId="2EEC5441"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3B691948"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49FBA690" w14:textId="77777777" w:rsidR="00E25B16" w:rsidRPr="00E25B16" w:rsidRDefault="00E25B16" w:rsidP="00E25B16">
            <w:pPr>
              <w:spacing w:after="0" w:line="240" w:lineRule="auto"/>
              <w:rPr>
                <w:sz w:val="18"/>
                <w:szCs w:val="18"/>
              </w:rPr>
            </w:pPr>
          </w:p>
        </w:tc>
        <w:tc>
          <w:tcPr>
            <w:tcW w:w="1531" w:type="dxa"/>
            <w:vMerge w:val="restart"/>
            <w:vAlign w:val="center"/>
          </w:tcPr>
          <w:p w14:paraId="5631C01F" w14:textId="77777777" w:rsidR="00E25B16" w:rsidRPr="00E25B16" w:rsidRDefault="00E25B16" w:rsidP="00E25B16">
            <w:pPr>
              <w:spacing w:after="0" w:line="240" w:lineRule="auto"/>
              <w:rPr>
                <w:sz w:val="18"/>
                <w:szCs w:val="18"/>
              </w:rPr>
            </w:pPr>
            <w:r w:rsidRPr="00E25B16">
              <w:rPr>
                <w:sz w:val="18"/>
                <w:szCs w:val="18"/>
              </w:rPr>
              <w:t>Uczestnictwo w ewentualnych pracach</w:t>
            </w:r>
          </w:p>
          <w:p w14:paraId="4DA44EFC" w14:textId="77777777" w:rsidR="00E25B16" w:rsidRPr="00E25B16" w:rsidRDefault="00E25B16" w:rsidP="00E25B16">
            <w:pPr>
              <w:spacing w:after="0" w:line="240" w:lineRule="auto"/>
              <w:rPr>
                <w:sz w:val="18"/>
                <w:szCs w:val="18"/>
              </w:rPr>
            </w:pPr>
            <w:r w:rsidRPr="00E25B16">
              <w:rPr>
                <w:sz w:val="18"/>
                <w:szCs w:val="18"/>
              </w:rPr>
              <w:t>grup roboczych zajmujących się koordynacją i komplementarnością działań</w:t>
            </w:r>
          </w:p>
          <w:p w14:paraId="3376FEB3" w14:textId="77777777" w:rsidR="00E25B16" w:rsidRPr="00E25B16" w:rsidRDefault="00E25B16" w:rsidP="00E25B16">
            <w:pPr>
              <w:spacing w:after="0" w:line="240" w:lineRule="auto"/>
              <w:rPr>
                <w:sz w:val="18"/>
                <w:szCs w:val="18"/>
              </w:rPr>
            </w:pPr>
            <w:r w:rsidRPr="00E25B16">
              <w:rPr>
                <w:sz w:val="18"/>
                <w:szCs w:val="18"/>
              </w:rPr>
              <w:t>podejmowanych w ramach PO EWT, wymiana doświadczeń dotyczących praktycznej oceny projektów dot. konkurencyjności przedsiębiorstw</w:t>
            </w:r>
          </w:p>
        </w:tc>
      </w:tr>
      <w:tr w:rsidR="00E25B16" w:rsidRPr="00E25B16" w14:paraId="71EACEAE" w14:textId="77777777" w:rsidTr="003C09C4">
        <w:trPr>
          <w:jc w:val="center"/>
        </w:trPr>
        <w:tc>
          <w:tcPr>
            <w:tcW w:w="1128" w:type="dxa"/>
            <w:vMerge/>
            <w:vAlign w:val="center"/>
          </w:tcPr>
          <w:p w14:paraId="214F3219" w14:textId="77777777" w:rsidR="00E25B16" w:rsidRPr="00E25B16" w:rsidRDefault="00E25B16" w:rsidP="00E25B16">
            <w:pPr>
              <w:spacing w:after="0" w:line="240" w:lineRule="auto"/>
              <w:rPr>
                <w:sz w:val="18"/>
                <w:szCs w:val="18"/>
              </w:rPr>
            </w:pPr>
          </w:p>
        </w:tc>
        <w:tc>
          <w:tcPr>
            <w:tcW w:w="1460" w:type="dxa"/>
            <w:vAlign w:val="center"/>
          </w:tcPr>
          <w:p w14:paraId="7641A326" w14:textId="77777777" w:rsidR="00E25B16" w:rsidRPr="00E25B16" w:rsidRDefault="00E25B16" w:rsidP="00E25B16">
            <w:pPr>
              <w:spacing w:after="0" w:line="240" w:lineRule="auto"/>
              <w:rPr>
                <w:sz w:val="18"/>
                <w:szCs w:val="18"/>
              </w:rPr>
            </w:pPr>
            <w:r w:rsidRPr="00E25B16">
              <w:rPr>
                <w:sz w:val="18"/>
                <w:szCs w:val="18"/>
              </w:rPr>
              <w:t>Program Unii Europejskiej na rzecz zatrudnienia i innowacji społecznych („EaSI”)</w:t>
            </w:r>
          </w:p>
        </w:tc>
        <w:tc>
          <w:tcPr>
            <w:tcW w:w="1125" w:type="dxa"/>
            <w:vAlign w:val="center"/>
          </w:tcPr>
          <w:p w14:paraId="4F1CE03D" w14:textId="77777777" w:rsidR="00E25B16" w:rsidRPr="00E25B16" w:rsidRDefault="00E25B16" w:rsidP="00E25B16">
            <w:pPr>
              <w:spacing w:after="0" w:line="240" w:lineRule="auto"/>
              <w:rPr>
                <w:sz w:val="18"/>
                <w:szCs w:val="18"/>
              </w:rPr>
            </w:pPr>
          </w:p>
        </w:tc>
        <w:tc>
          <w:tcPr>
            <w:tcW w:w="1628" w:type="dxa"/>
            <w:vAlign w:val="center"/>
          </w:tcPr>
          <w:p w14:paraId="21D372AE" w14:textId="77777777" w:rsidR="00E25B16" w:rsidRPr="00E25B16" w:rsidRDefault="00E25B16" w:rsidP="00E25B16">
            <w:pPr>
              <w:spacing w:after="0" w:line="240" w:lineRule="auto"/>
              <w:rPr>
                <w:sz w:val="18"/>
                <w:szCs w:val="18"/>
              </w:rPr>
            </w:pPr>
            <w:r w:rsidRPr="00E25B16">
              <w:rPr>
                <w:sz w:val="18"/>
                <w:szCs w:val="18"/>
              </w:rPr>
              <w:t>Wsparcie przedsiębiorstw</w:t>
            </w:r>
          </w:p>
        </w:tc>
        <w:tc>
          <w:tcPr>
            <w:tcW w:w="3566" w:type="dxa"/>
            <w:vAlign w:val="center"/>
          </w:tcPr>
          <w:p w14:paraId="47E353FA" w14:textId="77777777" w:rsidR="00E25B16" w:rsidRPr="00E25B16" w:rsidRDefault="00E25B16" w:rsidP="00E25B16">
            <w:pPr>
              <w:spacing w:after="0" w:line="240" w:lineRule="auto"/>
              <w:rPr>
                <w:sz w:val="18"/>
                <w:szCs w:val="18"/>
              </w:rPr>
            </w:pPr>
            <w:r w:rsidRPr="00E25B16">
              <w:rPr>
                <w:sz w:val="18"/>
                <w:szCs w:val="18"/>
              </w:rPr>
              <w:t>Wspieranie rozwoju rynku inwestycji społecznych i ułatwianie przedsiębiorstwom społecznym dostępu do finansowania poprzez udostępnianie kapitału własnego, quasi-kapitału własnego, instrumentów pożyczkowych i dotacji</w:t>
            </w:r>
          </w:p>
        </w:tc>
        <w:tc>
          <w:tcPr>
            <w:tcW w:w="2157" w:type="dxa"/>
            <w:vAlign w:val="center"/>
          </w:tcPr>
          <w:p w14:paraId="771984B2" w14:textId="77777777" w:rsidR="00E25B16" w:rsidRPr="00E25B16" w:rsidRDefault="00E25B16" w:rsidP="00E25B16">
            <w:pPr>
              <w:spacing w:after="0" w:line="240" w:lineRule="auto"/>
              <w:rPr>
                <w:sz w:val="18"/>
                <w:szCs w:val="18"/>
              </w:rPr>
            </w:pPr>
            <w:r w:rsidRPr="00E25B16" w:rsidDel="00F06FDD">
              <w:rPr>
                <w:sz w:val="18"/>
                <w:szCs w:val="18"/>
              </w:rPr>
              <w:t>-</w:t>
            </w:r>
          </w:p>
          <w:p w14:paraId="29048991" w14:textId="77777777" w:rsidR="00E25B16" w:rsidRPr="00E25B16" w:rsidRDefault="00E25B16" w:rsidP="00E25B16">
            <w:pPr>
              <w:spacing w:after="0" w:line="240" w:lineRule="auto"/>
              <w:rPr>
                <w:sz w:val="18"/>
                <w:szCs w:val="18"/>
              </w:rPr>
            </w:pPr>
            <w:r w:rsidRPr="00E25B16">
              <w:rPr>
                <w:sz w:val="18"/>
                <w:szCs w:val="18"/>
              </w:rPr>
              <w:t xml:space="preserve"> - identyfikacja wspólnych obszarów i instrumentów interwencji </w:t>
            </w:r>
          </w:p>
          <w:p w14:paraId="2E1E3E8B"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59521D2E" w14:textId="77777777" w:rsidR="00E25B16" w:rsidRPr="00E25B16" w:rsidRDefault="00E25B16" w:rsidP="00E25B16">
            <w:pPr>
              <w:spacing w:after="0" w:line="240" w:lineRule="auto"/>
              <w:rPr>
                <w:sz w:val="18"/>
                <w:szCs w:val="18"/>
              </w:rPr>
            </w:pPr>
          </w:p>
        </w:tc>
        <w:tc>
          <w:tcPr>
            <w:tcW w:w="2548" w:type="dxa"/>
            <w:vAlign w:val="center"/>
          </w:tcPr>
          <w:p w14:paraId="3E3660E0"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472F522F"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zapewniającyh nie nakładanie się działań. </w:t>
            </w:r>
          </w:p>
          <w:p w14:paraId="7D70A29F" w14:textId="77777777" w:rsidR="00E25B16" w:rsidRPr="00E25B16" w:rsidRDefault="00E25B16" w:rsidP="00E25B16">
            <w:pPr>
              <w:spacing w:after="0" w:line="240" w:lineRule="auto"/>
              <w:rPr>
                <w:sz w:val="18"/>
                <w:szCs w:val="18"/>
              </w:rPr>
            </w:pPr>
          </w:p>
        </w:tc>
        <w:tc>
          <w:tcPr>
            <w:tcW w:w="1531" w:type="dxa"/>
            <w:vMerge/>
            <w:vAlign w:val="center"/>
          </w:tcPr>
          <w:p w14:paraId="651BADE3" w14:textId="77777777" w:rsidR="00E25B16" w:rsidRPr="00E25B16" w:rsidRDefault="00E25B16" w:rsidP="00E25B16">
            <w:pPr>
              <w:spacing w:after="0" w:line="240" w:lineRule="auto"/>
              <w:rPr>
                <w:sz w:val="18"/>
                <w:szCs w:val="18"/>
              </w:rPr>
            </w:pPr>
          </w:p>
        </w:tc>
      </w:tr>
      <w:tr w:rsidR="00E25B16" w:rsidRPr="00E25B16" w14:paraId="154CBD7C" w14:textId="77777777" w:rsidTr="003C09C4">
        <w:trPr>
          <w:jc w:val="center"/>
        </w:trPr>
        <w:tc>
          <w:tcPr>
            <w:tcW w:w="1128" w:type="dxa"/>
            <w:vMerge/>
            <w:vAlign w:val="center"/>
          </w:tcPr>
          <w:p w14:paraId="5807D4A8" w14:textId="77777777" w:rsidR="00E25B16" w:rsidRPr="00E25B16" w:rsidRDefault="00E25B16" w:rsidP="00E25B16">
            <w:pPr>
              <w:spacing w:after="0" w:line="240" w:lineRule="auto"/>
              <w:rPr>
                <w:sz w:val="18"/>
                <w:szCs w:val="18"/>
              </w:rPr>
            </w:pPr>
          </w:p>
        </w:tc>
        <w:tc>
          <w:tcPr>
            <w:tcW w:w="1460" w:type="dxa"/>
            <w:vAlign w:val="center"/>
          </w:tcPr>
          <w:p w14:paraId="3F761D27" w14:textId="77777777" w:rsidR="00E25B16" w:rsidRPr="00E25B16" w:rsidRDefault="00E25B16" w:rsidP="00C83CB9">
            <w:pPr>
              <w:spacing w:after="0" w:line="240" w:lineRule="auto"/>
              <w:rPr>
                <w:sz w:val="18"/>
                <w:szCs w:val="18"/>
              </w:rPr>
            </w:pPr>
            <w:r w:rsidRPr="00E25B16">
              <w:rPr>
                <w:sz w:val="18"/>
                <w:szCs w:val="18"/>
              </w:rPr>
              <w:t>PO WER</w:t>
            </w:r>
          </w:p>
        </w:tc>
        <w:tc>
          <w:tcPr>
            <w:tcW w:w="1125" w:type="dxa"/>
            <w:vAlign w:val="center"/>
          </w:tcPr>
          <w:p w14:paraId="31493F21" w14:textId="77777777" w:rsidR="00E25B16" w:rsidRPr="00E25B16" w:rsidRDefault="00E25B16" w:rsidP="00E25B16">
            <w:pPr>
              <w:spacing w:after="0" w:line="240" w:lineRule="auto"/>
              <w:rPr>
                <w:sz w:val="18"/>
                <w:szCs w:val="18"/>
              </w:rPr>
            </w:pPr>
            <w:r w:rsidRPr="00E25B16">
              <w:rPr>
                <w:sz w:val="18"/>
                <w:szCs w:val="18"/>
              </w:rPr>
              <w:t>CT 8, 9</w:t>
            </w:r>
          </w:p>
        </w:tc>
        <w:tc>
          <w:tcPr>
            <w:tcW w:w="1628" w:type="dxa"/>
            <w:vAlign w:val="center"/>
          </w:tcPr>
          <w:p w14:paraId="6207A649" w14:textId="77777777" w:rsidR="00E25B16" w:rsidRPr="00E25B16" w:rsidRDefault="00E25B16" w:rsidP="00E25B16">
            <w:pPr>
              <w:spacing w:after="0" w:line="240" w:lineRule="auto"/>
              <w:rPr>
                <w:sz w:val="18"/>
                <w:szCs w:val="18"/>
              </w:rPr>
            </w:pPr>
            <w:r w:rsidRPr="00E25B16">
              <w:rPr>
                <w:sz w:val="18"/>
                <w:szCs w:val="18"/>
              </w:rPr>
              <w:t>Wsparcie przedsiębiorstw</w:t>
            </w:r>
          </w:p>
        </w:tc>
        <w:tc>
          <w:tcPr>
            <w:tcW w:w="3566" w:type="dxa"/>
            <w:vAlign w:val="center"/>
          </w:tcPr>
          <w:p w14:paraId="5A831B6E" w14:textId="77777777" w:rsidR="00E25B16" w:rsidRPr="00E25B16" w:rsidRDefault="00E25B16" w:rsidP="00E25B16">
            <w:pPr>
              <w:spacing w:after="0" w:line="240" w:lineRule="auto"/>
              <w:rPr>
                <w:sz w:val="18"/>
                <w:szCs w:val="18"/>
              </w:rPr>
            </w:pPr>
            <w:r w:rsidRPr="00E25B16">
              <w:rPr>
                <w:sz w:val="18"/>
                <w:szCs w:val="18"/>
              </w:rPr>
              <w:t>Podniesienie jakości zarządzania rozwojem przedsiębiorstw, poprawa efektywności systemu wczesnego ostrzegania i szybkiego reagowania przedsiębiorstw na zmiany gospodarcze, poprawa dostępności, jakości i adekwatności usług rozwojowych świadczonych na rzecz przedsiębiorstw i pracowników, podniesienie jakości kształcenia i szkolenia zawodowego, wzmocnienia kondycji ekonomicznej podmiotów ekonomii społecznej;</w:t>
            </w:r>
          </w:p>
        </w:tc>
        <w:tc>
          <w:tcPr>
            <w:tcW w:w="2157" w:type="dxa"/>
            <w:vAlign w:val="center"/>
          </w:tcPr>
          <w:p w14:paraId="72C02DCA"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51A98EA0"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70D16DDC"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p w14:paraId="2D7073AE" w14:textId="77777777" w:rsidR="00E25B16" w:rsidRPr="00E25B16" w:rsidRDefault="00E25B16" w:rsidP="00E25B16">
            <w:pPr>
              <w:spacing w:after="0" w:line="240" w:lineRule="auto"/>
              <w:rPr>
                <w:sz w:val="18"/>
                <w:szCs w:val="18"/>
              </w:rPr>
            </w:pPr>
          </w:p>
        </w:tc>
        <w:tc>
          <w:tcPr>
            <w:tcW w:w="2548" w:type="dxa"/>
            <w:vAlign w:val="center"/>
          </w:tcPr>
          <w:p w14:paraId="4E129D45"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3B284FB6"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1486C552"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114CAA37"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ign w:val="center"/>
          </w:tcPr>
          <w:p w14:paraId="452AC823" w14:textId="77777777" w:rsidR="00E25B16" w:rsidRPr="00E25B16" w:rsidRDefault="00E25B16" w:rsidP="00E25B16">
            <w:pPr>
              <w:spacing w:after="0" w:line="240" w:lineRule="auto"/>
              <w:rPr>
                <w:sz w:val="18"/>
                <w:szCs w:val="18"/>
              </w:rPr>
            </w:pPr>
          </w:p>
        </w:tc>
      </w:tr>
      <w:tr w:rsidR="00E25B16" w:rsidRPr="00E25B16" w14:paraId="0689DE9D" w14:textId="77777777" w:rsidTr="003C09C4">
        <w:trPr>
          <w:jc w:val="center"/>
        </w:trPr>
        <w:tc>
          <w:tcPr>
            <w:tcW w:w="1128" w:type="dxa"/>
            <w:vMerge/>
            <w:vAlign w:val="center"/>
          </w:tcPr>
          <w:p w14:paraId="3C0DFE90" w14:textId="77777777" w:rsidR="00E25B16" w:rsidRPr="00E25B16" w:rsidRDefault="00E25B16" w:rsidP="00E25B16">
            <w:pPr>
              <w:spacing w:after="0" w:line="240" w:lineRule="auto"/>
              <w:rPr>
                <w:sz w:val="18"/>
                <w:szCs w:val="18"/>
              </w:rPr>
            </w:pPr>
          </w:p>
        </w:tc>
        <w:tc>
          <w:tcPr>
            <w:tcW w:w="1460" w:type="dxa"/>
            <w:vAlign w:val="center"/>
          </w:tcPr>
          <w:p w14:paraId="7FEB9CD8" w14:textId="77777777" w:rsidR="00E25B16" w:rsidRPr="00E25B16" w:rsidRDefault="00E25B16" w:rsidP="00E25B16">
            <w:pPr>
              <w:spacing w:after="0" w:line="240" w:lineRule="auto"/>
              <w:rPr>
                <w:sz w:val="18"/>
                <w:szCs w:val="18"/>
              </w:rPr>
            </w:pPr>
            <w:r w:rsidRPr="00E25B16">
              <w:rPr>
                <w:sz w:val="18"/>
                <w:szCs w:val="18"/>
              </w:rPr>
              <w:t>EWT</w:t>
            </w:r>
          </w:p>
        </w:tc>
        <w:tc>
          <w:tcPr>
            <w:tcW w:w="1125" w:type="dxa"/>
            <w:vAlign w:val="center"/>
          </w:tcPr>
          <w:p w14:paraId="0CED1610" w14:textId="77777777" w:rsidR="00E25B16" w:rsidRPr="00E25B16" w:rsidRDefault="00E25B16" w:rsidP="00E25B16">
            <w:pPr>
              <w:spacing w:after="0" w:line="240" w:lineRule="auto"/>
              <w:rPr>
                <w:sz w:val="18"/>
                <w:szCs w:val="18"/>
              </w:rPr>
            </w:pPr>
          </w:p>
        </w:tc>
        <w:tc>
          <w:tcPr>
            <w:tcW w:w="1628" w:type="dxa"/>
            <w:vAlign w:val="center"/>
          </w:tcPr>
          <w:p w14:paraId="7E742692" w14:textId="77777777" w:rsidR="00E25B16" w:rsidRPr="00E25B16" w:rsidRDefault="00E25B16" w:rsidP="00E25B16">
            <w:pPr>
              <w:spacing w:after="0" w:line="240" w:lineRule="auto"/>
              <w:rPr>
                <w:sz w:val="18"/>
                <w:szCs w:val="18"/>
              </w:rPr>
            </w:pPr>
            <w:r w:rsidRPr="00E25B16">
              <w:rPr>
                <w:sz w:val="18"/>
                <w:szCs w:val="18"/>
              </w:rPr>
              <w:t xml:space="preserve">Wsparcie przedsiębiorstw </w:t>
            </w:r>
          </w:p>
        </w:tc>
        <w:tc>
          <w:tcPr>
            <w:tcW w:w="3566" w:type="dxa"/>
            <w:vAlign w:val="center"/>
          </w:tcPr>
          <w:p w14:paraId="48F8A92C" w14:textId="77777777" w:rsidR="00E25B16" w:rsidRPr="00E25B16" w:rsidRDefault="00E25B16" w:rsidP="00E25B16">
            <w:pPr>
              <w:spacing w:after="0" w:line="240" w:lineRule="auto"/>
              <w:rPr>
                <w:sz w:val="18"/>
                <w:szCs w:val="18"/>
              </w:rPr>
            </w:pPr>
            <w:r w:rsidRPr="00E25B16">
              <w:rPr>
                <w:sz w:val="18"/>
                <w:szCs w:val="18"/>
              </w:rPr>
              <w:t>Wsparcie w zakresie działań podnoszących konkurencyjność mikro, małych i średnich przedsiębiorstw w ramach Programu INTERREG Europa.</w:t>
            </w:r>
          </w:p>
        </w:tc>
        <w:tc>
          <w:tcPr>
            <w:tcW w:w="2157" w:type="dxa"/>
            <w:vAlign w:val="center"/>
          </w:tcPr>
          <w:p w14:paraId="067ED9D3"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4B772927"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35728B2B"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p w14:paraId="0651CDD6" w14:textId="77777777" w:rsidR="00E25B16" w:rsidRPr="00E25B16" w:rsidRDefault="00E25B16" w:rsidP="00E25B16">
            <w:pPr>
              <w:spacing w:after="0" w:line="240" w:lineRule="auto"/>
              <w:rPr>
                <w:sz w:val="18"/>
                <w:szCs w:val="18"/>
              </w:rPr>
            </w:pPr>
          </w:p>
        </w:tc>
        <w:tc>
          <w:tcPr>
            <w:tcW w:w="2548" w:type="dxa"/>
            <w:vAlign w:val="center"/>
          </w:tcPr>
          <w:p w14:paraId="0B523CB9"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6CF03E9A" w14:textId="77777777" w:rsidR="00E25B16" w:rsidRPr="00E25B16" w:rsidRDefault="00E25B16" w:rsidP="00E25B16">
            <w:pPr>
              <w:spacing w:after="0" w:line="240" w:lineRule="auto"/>
              <w:rPr>
                <w:sz w:val="18"/>
                <w:szCs w:val="18"/>
              </w:rPr>
            </w:pPr>
            <w:r w:rsidRPr="00E25B16">
              <w:rPr>
                <w:sz w:val="18"/>
                <w:szCs w:val="18"/>
              </w:rPr>
              <w:t xml:space="preserve">, </w:t>
            </w:r>
          </w:p>
          <w:p w14:paraId="579E7907"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7595EEB6"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ign w:val="center"/>
          </w:tcPr>
          <w:p w14:paraId="13F3AEE9" w14:textId="77777777" w:rsidR="00E25B16" w:rsidRPr="00E25B16" w:rsidRDefault="00E25B16" w:rsidP="00E25B16">
            <w:pPr>
              <w:spacing w:after="0" w:line="240" w:lineRule="auto"/>
              <w:rPr>
                <w:sz w:val="18"/>
                <w:szCs w:val="18"/>
              </w:rPr>
            </w:pPr>
          </w:p>
        </w:tc>
      </w:tr>
      <w:tr w:rsidR="00E25B16" w:rsidRPr="00E25B16" w14:paraId="518303C8" w14:textId="77777777" w:rsidTr="003C09C4">
        <w:trPr>
          <w:jc w:val="center"/>
        </w:trPr>
        <w:tc>
          <w:tcPr>
            <w:tcW w:w="1128" w:type="dxa"/>
            <w:vMerge/>
            <w:vAlign w:val="center"/>
          </w:tcPr>
          <w:p w14:paraId="722DE8D3" w14:textId="77777777" w:rsidR="00E25B16" w:rsidRPr="00E25B16" w:rsidRDefault="00E25B16" w:rsidP="00E25B16">
            <w:pPr>
              <w:spacing w:after="0" w:line="240" w:lineRule="auto"/>
              <w:rPr>
                <w:sz w:val="18"/>
                <w:szCs w:val="18"/>
              </w:rPr>
            </w:pPr>
          </w:p>
        </w:tc>
        <w:tc>
          <w:tcPr>
            <w:tcW w:w="1460" w:type="dxa"/>
            <w:vAlign w:val="center"/>
          </w:tcPr>
          <w:p w14:paraId="6649E4E8" w14:textId="77777777" w:rsidR="00E25B16" w:rsidRPr="00E25B16" w:rsidRDefault="00E25B16" w:rsidP="00C83CB9">
            <w:pPr>
              <w:spacing w:after="0" w:line="240" w:lineRule="auto"/>
              <w:rPr>
                <w:sz w:val="18"/>
                <w:szCs w:val="18"/>
              </w:rPr>
            </w:pPr>
            <w:r w:rsidRPr="00E25B16">
              <w:rPr>
                <w:sz w:val="18"/>
                <w:szCs w:val="18"/>
              </w:rPr>
              <w:t>PO IR</w:t>
            </w:r>
          </w:p>
        </w:tc>
        <w:tc>
          <w:tcPr>
            <w:tcW w:w="1125" w:type="dxa"/>
            <w:vAlign w:val="center"/>
          </w:tcPr>
          <w:p w14:paraId="3BDF74AB" w14:textId="77777777" w:rsidR="00E25B16" w:rsidRPr="00E25B16" w:rsidRDefault="00E25B16" w:rsidP="00E25B16">
            <w:pPr>
              <w:spacing w:after="0" w:line="240" w:lineRule="auto"/>
              <w:rPr>
                <w:sz w:val="18"/>
                <w:szCs w:val="18"/>
              </w:rPr>
            </w:pPr>
            <w:r w:rsidRPr="00E25B16">
              <w:rPr>
                <w:sz w:val="18"/>
                <w:szCs w:val="18"/>
              </w:rPr>
              <w:t>CT 3</w:t>
            </w:r>
          </w:p>
        </w:tc>
        <w:tc>
          <w:tcPr>
            <w:tcW w:w="1628" w:type="dxa"/>
            <w:vAlign w:val="center"/>
          </w:tcPr>
          <w:p w14:paraId="068B9C8A" w14:textId="77777777" w:rsidR="00E25B16" w:rsidRPr="00E25B16" w:rsidRDefault="00E25B16" w:rsidP="00E25B16">
            <w:pPr>
              <w:spacing w:after="0" w:line="240" w:lineRule="auto"/>
              <w:rPr>
                <w:sz w:val="18"/>
                <w:szCs w:val="18"/>
              </w:rPr>
            </w:pPr>
            <w:r w:rsidRPr="00E25B16">
              <w:rPr>
                <w:sz w:val="18"/>
                <w:szCs w:val="18"/>
              </w:rPr>
              <w:t>Wspieranie przedsiębiorczości</w:t>
            </w:r>
          </w:p>
        </w:tc>
        <w:tc>
          <w:tcPr>
            <w:tcW w:w="3566" w:type="dxa"/>
            <w:vAlign w:val="center"/>
          </w:tcPr>
          <w:p w14:paraId="35011A7F" w14:textId="77777777" w:rsidR="00E25B16" w:rsidRPr="00E25B16" w:rsidRDefault="00E25B16" w:rsidP="00E25B16">
            <w:pPr>
              <w:spacing w:after="0" w:line="240" w:lineRule="auto"/>
              <w:rPr>
                <w:sz w:val="18"/>
                <w:szCs w:val="18"/>
              </w:rPr>
            </w:pPr>
            <w:r w:rsidRPr="00E25B16">
              <w:rPr>
                <w:sz w:val="18"/>
                <w:szCs w:val="18"/>
              </w:rPr>
              <w:t>Rozwój rynku kapitału podwyższonego ryzyka – instrumenty finansowe.</w:t>
            </w:r>
          </w:p>
        </w:tc>
        <w:tc>
          <w:tcPr>
            <w:tcW w:w="2157" w:type="dxa"/>
            <w:vAlign w:val="center"/>
          </w:tcPr>
          <w:p w14:paraId="0662551A"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05678D8E"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70AE4285"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p w14:paraId="683AE286" w14:textId="77777777" w:rsidR="00E25B16" w:rsidRPr="00E25B16" w:rsidRDefault="00E25B16" w:rsidP="00E25B16">
            <w:pPr>
              <w:spacing w:after="0" w:line="240" w:lineRule="auto"/>
              <w:rPr>
                <w:sz w:val="18"/>
                <w:szCs w:val="18"/>
              </w:rPr>
            </w:pPr>
          </w:p>
        </w:tc>
        <w:tc>
          <w:tcPr>
            <w:tcW w:w="2548" w:type="dxa"/>
            <w:vAlign w:val="center"/>
          </w:tcPr>
          <w:p w14:paraId="36111269"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47FC16EB" w14:textId="77777777" w:rsidR="00E25B16" w:rsidRPr="00E25B16" w:rsidRDefault="00E25B16" w:rsidP="00E25B16">
            <w:pPr>
              <w:spacing w:after="0" w:line="240" w:lineRule="auto"/>
              <w:rPr>
                <w:sz w:val="18"/>
                <w:szCs w:val="18"/>
              </w:rPr>
            </w:pPr>
            <w:r w:rsidRPr="00E25B16">
              <w:rPr>
                <w:sz w:val="18"/>
                <w:szCs w:val="18"/>
              </w:rPr>
              <w:t xml:space="preserve">, </w:t>
            </w:r>
          </w:p>
          <w:p w14:paraId="2D0807DE"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2822A8F7"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ign w:val="center"/>
          </w:tcPr>
          <w:p w14:paraId="54B8D2FD" w14:textId="77777777" w:rsidR="00E25B16" w:rsidRPr="00E25B16" w:rsidRDefault="00E25B16" w:rsidP="00E25B16">
            <w:pPr>
              <w:spacing w:after="0" w:line="240" w:lineRule="auto"/>
              <w:rPr>
                <w:sz w:val="18"/>
                <w:szCs w:val="18"/>
              </w:rPr>
            </w:pPr>
          </w:p>
        </w:tc>
      </w:tr>
      <w:tr w:rsidR="00E25B16" w:rsidRPr="00E25B16" w14:paraId="0FAEFEF1" w14:textId="77777777" w:rsidTr="003C09C4">
        <w:trPr>
          <w:jc w:val="center"/>
        </w:trPr>
        <w:tc>
          <w:tcPr>
            <w:tcW w:w="1128" w:type="dxa"/>
            <w:vMerge/>
            <w:vAlign w:val="center"/>
          </w:tcPr>
          <w:p w14:paraId="2A3501A0" w14:textId="77777777" w:rsidR="00E25B16" w:rsidRPr="00E25B16" w:rsidRDefault="00E25B16" w:rsidP="00E25B16">
            <w:pPr>
              <w:spacing w:after="0" w:line="240" w:lineRule="auto"/>
              <w:rPr>
                <w:sz w:val="18"/>
                <w:szCs w:val="18"/>
              </w:rPr>
            </w:pPr>
          </w:p>
        </w:tc>
        <w:tc>
          <w:tcPr>
            <w:tcW w:w="1460" w:type="dxa"/>
            <w:vAlign w:val="center"/>
          </w:tcPr>
          <w:p w14:paraId="4E8C152A" w14:textId="77777777" w:rsidR="00E25B16" w:rsidRPr="00E25B16" w:rsidRDefault="00E25B16" w:rsidP="00E25B16">
            <w:pPr>
              <w:spacing w:after="0" w:line="240" w:lineRule="auto"/>
              <w:rPr>
                <w:sz w:val="18"/>
                <w:szCs w:val="18"/>
              </w:rPr>
            </w:pPr>
            <w:r w:rsidRPr="00E25B16">
              <w:rPr>
                <w:sz w:val="18"/>
                <w:szCs w:val="18"/>
              </w:rPr>
              <w:t>PROW</w:t>
            </w:r>
          </w:p>
        </w:tc>
        <w:tc>
          <w:tcPr>
            <w:tcW w:w="1125" w:type="dxa"/>
            <w:vAlign w:val="center"/>
          </w:tcPr>
          <w:p w14:paraId="6F14D561" w14:textId="77777777" w:rsidR="00E25B16" w:rsidRPr="00E25B16" w:rsidRDefault="00E25B16" w:rsidP="00E25B16">
            <w:pPr>
              <w:spacing w:after="0" w:line="240" w:lineRule="auto"/>
              <w:rPr>
                <w:sz w:val="18"/>
                <w:szCs w:val="18"/>
              </w:rPr>
            </w:pPr>
            <w:r w:rsidRPr="00E25B16">
              <w:rPr>
                <w:sz w:val="18"/>
                <w:szCs w:val="18"/>
              </w:rPr>
              <w:t>CT 3</w:t>
            </w:r>
          </w:p>
        </w:tc>
        <w:tc>
          <w:tcPr>
            <w:tcW w:w="1628" w:type="dxa"/>
            <w:vAlign w:val="center"/>
          </w:tcPr>
          <w:p w14:paraId="0D4AE460" w14:textId="77777777" w:rsidR="00E25B16" w:rsidRPr="00E25B16" w:rsidRDefault="00E25B16" w:rsidP="00E25B16">
            <w:pPr>
              <w:spacing w:after="0" w:line="240" w:lineRule="auto"/>
              <w:rPr>
                <w:sz w:val="18"/>
                <w:szCs w:val="18"/>
              </w:rPr>
            </w:pPr>
            <w:r w:rsidRPr="00E25B16">
              <w:rPr>
                <w:sz w:val="18"/>
                <w:szCs w:val="18"/>
              </w:rPr>
              <w:t>Wspieranie innowacyjności, współpracy i rozwoju bazy wiedzy na obszarach wiejskich</w:t>
            </w:r>
          </w:p>
        </w:tc>
        <w:tc>
          <w:tcPr>
            <w:tcW w:w="3566" w:type="dxa"/>
            <w:vAlign w:val="center"/>
          </w:tcPr>
          <w:p w14:paraId="0D27ED5A" w14:textId="77777777" w:rsidR="00E25B16" w:rsidRPr="00E25B16" w:rsidRDefault="00E25B16" w:rsidP="00E25B16">
            <w:pPr>
              <w:spacing w:after="0" w:line="240" w:lineRule="auto"/>
              <w:rPr>
                <w:sz w:val="18"/>
                <w:szCs w:val="18"/>
              </w:rPr>
            </w:pPr>
            <w:r w:rsidRPr="00E25B16">
              <w:rPr>
                <w:sz w:val="18"/>
                <w:szCs w:val="18"/>
              </w:rPr>
              <w:t xml:space="preserve">Poprawa konkurencyjności producentów rolnych oraz ułatwianie różnicowania działalności, zakładania i rozwoju małych przedsiębiorstw, w tym modernizacja gospodarstw rolnych lub ich restrukturyzacja. Interwencja będzie podejmowana w odniesieniu do m.in. rozwoju rozwoju usług rolniczych, także poprzez inwestycje w przetwórstwo /marketing i rozwój produktów rolnych. </w:t>
            </w:r>
          </w:p>
        </w:tc>
        <w:tc>
          <w:tcPr>
            <w:tcW w:w="2157" w:type="dxa"/>
            <w:vAlign w:val="center"/>
          </w:tcPr>
          <w:p w14:paraId="4FC94B32"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78568B29"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2B25A778" w14:textId="77777777" w:rsidR="00E25B16" w:rsidRPr="00E25B16" w:rsidRDefault="00E25B16" w:rsidP="00E25B16">
            <w:pPr>
              <w:spacing w:after="0" w:line="240" w:lineRule="auto"/>
              <w:rPr>
                <w:sz w:val="18"/>
                <w:szCs w:val="18"/>
              </w:rPr>
            </w:pPr>
          </w:p>
        </w:tc>
        <w:tc>
          <w:tcPr>
            <w:tcW w:w="2548" w:type="dxa"/>
            <w:vAlign w:val="center"/>
          </w:tcPr>
          <w:p w14:paraId="5E967EEF"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4E907695" w14:textId="77777777" w:rsidR="00E25B16" w:rsidRPr="00E25B16" w:rsidRDefault="00E25B16" w:rsidP="00E25B16">
            <w:pPr>
              <w:spacing w:after="0" w:line="240" w:lineRule="auto"/>
              <w:rPr>
                <w:sz w:val="18"/>
                <w:szCs w:val="18"/>
              </w:rPr>
            </w:pPr>
            <w:r w:rsidRPr="00E25B16">
              <w:rPr>
                <w:sz w:val="18"/>
                <w:szCs w:val="18"/>
              </w:rPr>
              <w:t xml:space="preserve">- możliwość zastosowania mechanizmów koordynacyjnych i odpowiednich struktur wspierających komplementarne wykorzystywanie różnych instrumentów, zapewniających nie nakładanie się działań. </w:t>
            </w:r>
          </w:p>
          <w:p w14:paraId="17221137" w14:textId="77777777" w:rsidR="00E25B16" w:rsidRPr="00E25B16" w:rsidRDefault="00E25B16" w:rsidP="00E25B16">
            <w:pPr>
              <w:spacing w:after="0" w:line="240" w:lineRule="auto"/>
              <w:rPr>
                <w:sz w:val="18"/>
                <w:szCs w:val="18"/>
              </w:rPr>
            </w:pPr>
          </w:p>
        </w:tc>
        <w:tc>
          <w:tcPr>
            <w:tcW w:w="1531" w:type="dxa"/>
            <w:vAlign w:val="center"/>
          </w:tcPr>
          <w:p w14:paraId="10FB31B7" w14:textId="77777777" w:rsidR="00E25B16" w:rsidRPr="00E25B16" w:rsidRDefault="00E25B16" w:rsidP="00E25B16">
            <w:pPr>
              <w:spacing w:after="0" w:line="240" w:lineRule="auto"/>
              <w:rPr>
                <w:sz w:val="18"/>
                <w:szCs w:val="18"/>
              </w:rPr>
            </w:pPr>
          </w:p>
        </w:tc>
      </w:tr>
      <w:tr w:rsidR="00E25B16" w:rsidRPr="00E25B16" w14:paraId="40EBBFFF" w14:textId="77777777" w:rsidTr="003C09C4">
        <w:trPr>
          <w:jc w:val="center"/>
        </w:trPr>
        <w:tc>
          <w:tcPr>
            <w:tcW w:w="15143" w:type="dxa"/>
            <w:gridSpan w:val="8"/>
            <w:vAlign w:val="center"/>
          </w:tcPr>
          <w:p w14:paraId="477725A3" w14:textId="77777777" w:rsidR="00E25B16" w:rsidRPr="00E25B16" w:rsidRDefault="00E25B16" w:rsidP="00E25B16">
            <w:pPr>
              <w:spacing w:after="0" w:line="240" w:lineRule="auto"/>
              <w:rPr>
                <w:b/>
                <w:sz w:val="20"/>
                <w:szCs w:val="20"/>
              </w:rPr>
            </w:pPr>
            <w:r w:rsidRPr="00E25B16">
              <w:rPr>
                <w:b/>
                <w:sz w:val="20"/>
                <w:szCs w:val="20"/>
              </w:rPr>
              <w:t>Oś Priorytetowa III: Transport</w:t>
            </w:r>
          </w:p>
        </w:tc>
      </w:tr>
      <w:tr w:rsidR="00E25B16" w:rsidRPr="00E25B16" w14:paraId="4A015FB4" w14:textId="77777777" w:rsidTr="003C09C4">
        <w:trPr>
          <w:jc w:val="center"/>
        </w:trPr>
        <w:tc>
          <w:tcPr>
            <w:tcW w:w="1128" w:type="dxa"/>
            <w:vMerge w:val="restart"/>
            <w:vAlign w:val="center"/>
          </w:tcPr>
          <w:p w14:paraId="2F31750D" w14:textId="77777777" w:rsidR="00E25B16" w:rsidRPr="00E25B16" w:rsidRDefault="00E25B16" w:rsidP="00E25B16">
            <w:pPr>
              <w:spacing w:after="0" w:line="240" w:lineRule="auto"/>
              <w:rPr>
                <w:b/>
                <w:sz w:val="18"/>
                <w:szCs w:val="18"/>
              </w:rPr>
            </w:pPr>
          </w:p>
          <w:p w14:paraId="17643E47" w14:textId="77777777" w:rsidR="00E25B16" w:rsidRPr="00E25B16" w:rsidRDefault="00E25B16" w:rsidP="00E25B16">
            <w:pPr>
              <w:spacing w:after="0" w:line="240" w:lineRule="auto"/>
              <w:rPr>
                <w:b/>
                <w:sz w:val="18"/>
                <w:szCs w:val="18"/>
              </w:rPr>
            </w:pPr>
          </w:p>
          <w:p w14:paraId="7BB5F95D" w14:textId="77777777" w:rsidR="00E25B16" w:rsidRPr="00E25B16" w:rsidRDefault="00E25B16" w:rsidP="00E25B16">
            <w:pPr>
              <w:spacing w:after="0" w:line="240" w:lineRule="auto"/>
              <w:rPr>
                <w:b/>
                <w:sz w:val="18"/>
                <w:szCs w:val="18"/>
              </w:rPr>
            </w:pPr>
          </w:p>
          <w:p w14:paraId="0F2C613F" w14:textId="77777777" w:rsidR="00E25B16" w:rsidRPr="00E25B16" w:rsidRDefault="00E25B16" w:rsidP="00E25B16">
            <w:pPr>
              <w:spacing w:after="0" w:line="240" w:lineRule="auto"/>
              <w:rPr>
                <w:b/>
                <w:sz w:val="18"/>
                <w:szCs w:val="18"/>
              </w:rPr>
            </w:pPr>
          </w:p>
          <w:p w14:paraId="349B5620" w14:textId="77777777" w:rsidR="00E25B16" w:rsidRPr="00E25B16" w:rsidRDefault="00E25B16" w:rsidP="00E25B16">
            <w:pPr>
              <w:spacing w:after="0" w:line="240" w:lineRule="auto"/>
              <w:rPr>
                <w:b/>
                <w:sz w:val="18"/>
                <w:szCs w:val="18"/>
              </w:rPr>
            </w:pPr>
          </w:p>
          <w:p w14:paraId="4643D1DB" w14:textId="77777777" w:rsidR="00E25B16" w:rsidRPr="00E25B16" w:rsidRDefault="00E25B16" w:rsidP="00E25B16">
            <w:pPr>
              <w:spacing w:after="0" w:line="240" w:lineRule="auto"/>
              <w:rPr>
                <w:b/>
                <w:sz w:val="18"/>
                <w:szCs w:val="18"/>
              </w:rPr>
            </w:pPr>
          </w:p>
          <w:p w14:paraId="32D69C4C" w14:textId="77777777" w:rsidR="00E25B16" w:rsidRPr="00E25B16" w:rsidRDefault="00E25B16" w:rsidP="00E25B16">
            <w:pPr>
              <w:spacing w:after="0" w:line="240" w:lineRule="auto"/>
              <w:rPr>
                <w:b/>
                <w:sz w:val="18"/>
                <w:szCs w:val="18"/>
              </w:rPr>
            </w:pPr>
          </w:p>
          <w:p w14:paraId="6E36CC00" w14:textId="77777777" w:rsidR="00E25B16" w:rsidRPr="00E25B16" w:rsidRDefault="00E25B16" w:rsidP="00E25B16">
            <w:pPr>
              <w:spacing w:after="0" w:line="240" w:lineRule="auto"/>
              <w:rPr>
                <w:b/>
                <w:sz w:val="18"/>
                <w:szCs w:val="18"/>
              </w:rPr>
            </w:pPr>
          </w:p>
          <w:p w14:paraId="473D0546" w14:textId="77777777" w:rsidR="00E25B16" w:rsidRPr="00E25B16" w:rsidRDefault="00E25B16" w:rsidP="00E25B16">
            <w:pPr>
              <w:spacing w:after="0" w:line="240" w:lineRule="auto"/>
              <w:rPr>
                <w:b/>
                <w:sz w:val="18"/>
                <w:szCs w:val="18"/>
              </w:rPr>
            </w:pPr>
          </w:p>
          <w:p w14:paraId="0B003037" w14:textId="77777777" w:rsidR="00E25B16" w:rsidRPr="00E25B16" w:rsidRDefault="00E25B16" w:rsidP="00E25B16">
            <w:pPr>
              <w:spacing w:after="0" w:line="240" w:lineRule="auto"/>
              <w:rPr>
                <w:b/>
                <w:sz w:val="18"/>
                <w:szCs w:val="18"/>
              </w:rPr>
            </w:pPr>
          </w:p>
          <w:p w14:paraId="21466308" w14:textId="77777777" w:rsidR="00E25B16" w:rsidRPr="00E25B16" w:rsidRDefault="00E25B16" w:rsidP="00E25B16">
            <w:pPr>
              <w:spacing w:after="0" w:line="240" w:lineRule="auto"/>
              <w:rPr>
                <w:b/>
                <w:sz w:val="18"/>
                <w:szCs w:val="18"/>
              </w:rPr>
            </w:pPr>
          </w:p>
          <w:p w14:paraId="2451F476" w14:textId="77777777" w:rsidR="00E25B16" w:rsidRPr="00E25B16" w:rsidRDefault="00E25B16" w:rsidP="00E25B16">
            <w:pPr>
              <w:spacing w:after="0" w:line="240" w:lineRule="auto"/>
              <w:rPr>
                <w:b/>
                <w:sz w:val="18"/>
                <w:szCs w:val="18"/>
              </w:rPr>
            </w:pPr>
          </w:p>
          <w:p w14:paraId="771C2270" w14:textId="77777777" w:rsidR="00E25B16" w:rsidRPr="00E25B16" w:rsidRDefault="00E25B16" w:rsidP="00E25B16">
            <w:pPr>
              <w:spacing w:after="0" w:line="240" w:lineRule="auto"/>
              <w:rPr>
                <w:b/>
                <w:sz w:val="18"/>
                <w:szCs w:val="18"/>
              </w:rPr>
            </w:pPr>
          </w:p>
          <w:p w14:paraId="0D621F26" w14:textId="77777777" w:rsidR="00E25B16" w:rsidRPr="00E25B16" w:rsidRDefault="00E25B16" w:rsidP="00E25B16">
            <w:pPr>
              <w:spacing w:after="0" w:line="240" w:lineRule="auto"/>
              <w:rPr>
                <w:b/>
                <w:sz w:val="18"/>
                <w:szCs w:val="18"/>
              </w:rPr>
            </w:pPr>
          </w:p>
          <w:p w14:paraId="08519D0B" w14:textId="77777777" w:rsidR="00E25B16" w:rsidRPr="00E25B16" w:rsidRDefault="00E25B16" w:rsidP="00E25B16">
            <w:pPr>
              <w:spacing w:after="0" w:line="240" w:lineRule="auto"/>
              <w:rPr>
                <w:b/>
                <w:sz w:val="18"/>
                <w:szCs w:val="18"/>
              </w:rPr>
            </w:pPr>
          </w:p>
          <w:p w14:paraId="3E02773A" w14:textId="77777777" w:rsidR="00E25B16" w:rsidRPr="00E25B16" w:rsidRDefault="00E25B16" w:rsidP="00E25B16">
            <w:pPr>
              <w:spacing w:after="0" w:line="240" w:lineRule="auto"/>
              <w:rPr>
                <w:b/>
                <w:sz w:val="18"/>
                <w:szCs w:val="18"/>
              </w:rPr>
            </w:pPr>
          </w:p>
          <w:p w14:paraId="7FA4C9CD" w14:textId="77777777" w:rsidR="00E25B16" w:rsidRPr="00E25B16" w:rsidRDefault="00E25B16" w:rsidP="00E25B16">
            <w:pPr>
              <w:spacing w:after="0" w:line="240" w:lineRule="auto"/>
              <w:rPr>
                <w:b/>
                <w:sz w:val="18"/>
                <w:szCs w:val="18"/>
              </w:rPr>
            </w:pPr>
          </w:p>
          <w:p w14:paraId="6FDEC697" w14:textId="77777777" w:rsidR="00E25B16" w:rsidRPr="00E25B16" w:rsidRDefault="00E25B16" w:rsidP="00E25B16">
            <w:pPr>
              <w:spacing w:after="0" w:line="240" w:lineRule="auto"/>
              <w:rPr>
                <w:b/>
                <w:sz w:val="18"/>
                <w:szCs w:val="18"/>
              </w:rPr>
            </w:pPr>
          </w:p>
          <w:p w14:paraId="50757847" w14:textId="77777777" w:rsidR="00E25B16" w:rsidRPr="00E25B16" w:rsidRDefault="00E25B16" w:rsidP="00E25B16">
            <w:pPr>
              <w:spacing w:after="0" w:line="240" w:lineRule="auto"/>
              <w:rPr>
                <w:b/>
                <w:sz w:val="18"/>
                <w:szCs w:val="18"/>
              </w:rPr>
            </w:pPr>
          </w:p>
          <w:p w14:paraId="45942B83" w14:textId="77777777" w:rsidR="00E25B16" w:rsidRPr="00E25B16" w:rsidRDefault="00E25B16" w:rsidP="00E25B16">
            <w:pPr>
              <w:spacing w:after="0" w:line="240" w:lineRule="auto"/>
              <w:rPr>
                <w:sz w:val="18"/>
                <w:szCs w:val="18"/>
              </w:rPr>
            </w:pPr>
            <w:r w:rsidRPr="00E25B16">
              <w:rPr>
                <w:b/>
                <w:sz w:val="18"/>
                <w:szCs w:val="18"/>
              </w:rPr>
              <w:t>PI 4e</w:t>
            </w:r>
            <w:r w:rsidRPr="00E25B16">
              <w:rPr>
                <w:sz w:val="18"/>
                <w:szCs w:val="18"/>
              </w:rPr>
              <w:t>.</w:t>
            </w:r>
          </w:p>
        </w:tc>
        <w:tc>
          <w:tcPr>
            <w:tcW w:w="1460" w:type="dxa"/>
            <w:vAlign w:val="center"/>
          </w:tcPr>
          <w:p w14:paraId="605613C2" w14:textId="77777777" w:rsidR="00E25B16" w:rsidRPr="00E25B16" w:rsidRDefault="00E25B16" w:rsidP="00C83CB9">
            <w:pPr>
              <w:spacing w:after="0" w:line="240" w:lineRule="auto"/>
              <w:rPr>
                <w:sz w:val="18"/>
                <w:szCs w:val="18"/>
              </w:rPr>
            </w:pPr>
            <w:r w:rsidRPr="00E25B16">
              <w:rPr>
                <w:rFonts w:cs="Arial"/>
                <w:sz w:val="18"/>
                <w:szCs w:val="18"/>
              </w:rPr>
              <w:t>PO IŚ</w:t>
            </w:r>
          </w:p>
        </w:tc>
        <w:tc>
          <w:tcPr>
            <w:tcW w:w="1125" w:type="dxa"/>
            <w:vAlign w:val="center"/>
          </w:tcPr>
          <w:p w14:paraId="6140EB24" w14:textId="77777777" w:rsidR="00E25B16" w:rsidRPr="00E25B16" w:rsidRDefault="00E25B16" w:rsidP="00E25B16">
            <w:pPr>
              <w:spacing w:after="0" w:line="240" w:lineRule="auto"/>
              <w:rPr>
                <w:sz w:val="18"/>
                <w:szCs w:val="18"/>
              </w:rPr>
            </w:pPr>
            <w:r w:rsidRPr="00E25B16">
              <w:rPr>
                <w:sz w:val="18"/>
                <w:szCs w:val="18"/>
              </w:rPr>
              <w:t>CT 4</w:t>
            </w:r>
          </w:p>
        </w:tc>
        <w:tc>
          <w:tcPr>
            <w:tcW w:w="1628" w:type="dxa"/>
            <w:vAlign w:val="center"/>
          </w:tcPr>
          <w:p w14:paraId="1289B2FA" w14:textId="77777777" w:rsidR="00E25B16" w:rsidRPr="00E25B16" w:rsidRDefault="00E25B16" w:rsidP="00E25B16">
            <w:pPr>
              <w:spacing w:after="0" w:line="240" w:lineRule="auto"/>
              <w:rPr>
                <w:sz w:val="18"/>
                <w:szCs w:val="18"/>
              </w:rPr>
            </w:pPr>
            <w:r w:rsidRPr="00E25B16">
              <w:rPr>
                <w:sz w:val="18"/>
                <w:szCs w:val="18"/>
              </w:rPr>
              <w:t>Gospodarka niskoemisyjna i transport</w:t>
            </w:r>
          </w:p>
        </w:tc>
        <w:tc>
          <w:tcPr>
            <w:tcW w:w="3566" w:type="dxa"/>
            <w:vAlign w:val="center"/>
          </w:tcPr>
          <w:p w14:paraId="47A3CDB4" w14:textId="77777777" w:rsidR="00E25B16" w:rsidRPr="00E25B16" w:rsidRDefault="00E25B16" w:rsidP="00E25B16">
            <w:pPr>
              <w:spacing w:after="0" w:line="240" w:lineRule="auto"/>
              <w:rPr>
                <w:rFonts w:cs="Arial"/>
                <w:sz w:val="18"/>
                <w:szCs w:val="18"/>
              </w:rPr>
            </w:pPr>
            <w:r w:rsidRPr="00E25B16">
              <w:rPr>
                <w:rFonts w:cs="Arial"/>
                <w:sz w:val="18"/>
                <w:szCs w:val="18"/>
              </w:rPr>
              <w:t>Przedsięwzięcia mające na celu rozwój i większe wykorzystanie niskoemisyjnego transportu miejskiego w obsłudze mieszkańców obszarów funkcjonalnych miast (wsparcie transportu publicznego wynikające z przygotowanych przez samorządy planów gospodarki niskoemisyjnej).</w:t>
            </w:r>
          </w:p>
        </w:tc>
        <w:tc>
          <w:tcPr>
            <w:tcW w:w="2157" w:type="dxa"/>
            <w:vAlign w:val="center"/>
          </w:tcPr>
          <w:p w14:paraId="721744A9"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01B1F22C"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22A42F51"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p w14:paraId="0FB80C26" w14:textId="77777777" w:rsidR="00E25B16" w:rsidRPr="00E25B16" w:rsidRDefault="00E25B16" w:rsidP="00E25B16">
            <w:pPr>
              <w:spacing w:after="0" w:line="240" w:lineRule="auto"/>
              <w:rPr>
                <w:sz w:val="18"/>
                <w:szCs w:val="18"/>
              </w:rPr>
            </w:pPr>
          </w:p>
        </w:tc>
        <w:tc>
          <w:tcPr>
            <w:tcW w:w="2548" w:type="dxa"/>
            <w:vAlign w:val="center"/>
          </w:tcPr>
          <w:p w14:paraId="22B6D07E"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5A693E93"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12926E36"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169ADB2C"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restart"/>
            <w:vAlign w:val="center"/>
          </w:tcPr>
          <w:p w14:paraId="4DD6DA62" w14:textId="77777777" w:rsidR="00E25B16" w:rsidRPr="00E25B16" w:rsidRDefault="00E25B16" w:rsidP="00E25B16">
            <w:pPr>
              <w:spacing w:after="0" w:line="240" w:lineRule="auto"/>
              <w:rPr>
                <w:sz w:val="18"/>
                <w:szCs w:val="18"/>
              </w:rPr>
            </w:pPr>
            <w:r w:rsidRPr="00E25B16">
              <w:rPr>
                <w:sz w:val="18"/>
                <w:szCs w:val="18"/>
              </w:rPr>
              <w:t>Uczestnictwo w ewentualnych pracach</w:t>
            </w:r>
          </w:p>
          <w:p w14:paraId="4684D2AB" w14:textId="77777777" w:rsidR="00E25B16" w:rsidRPr="00E25B16" w:rsidRDefault="00E25B16" w:rsidP="00E25B16">
            <w:pPr>
              <w:spacing w:after="0" w:line="240" w:lineRule="auto"/>
              <w:rPr>
                <w:sz w:val="18"/>
                <w:szCs w:val="18"/>
              </w:rPr>
            </w:pPr>
            <w:r w:rsidRPr="00E25B16">
              <w:rPr>
                <w:sz w:val="18"/>
                <w:szCs w:val="18"/>
              </w:rPr>
              <w:t>grup roboczych zajmujących się koordynacją i komplementarnością działań</w:t>
            </w:r>
          </w:p>
          <w:p w14:paraId="7092C7A1" w14:textId="77777777" w:rsidR="00E25B16" w:rsidRPr="00E25B16" w:rsidRDefault="00E25B16" w:rsidP="00E25B16">
            <w:pPr>
              <w:spacing w:after="0" w:line="240" w:lineRule="auto"/>
              <w:rPr>
                <w:sz w:val="18"/>
                <w:szCs w:val="18"/>
              </w:rPr>
            </w:pPr>
            <w:r w:rsidRPr="00E25B16">
              <w:rPr>
                <w:sz w:val="18"/>
                <w:szCs w:val="18"/>
              </w:rPr>
              <w:t xml:space="preserve">podejmowanych w ramach PO EWT, wymiana doświadczeń dotyczących praktycznej oceny projektów dot. rozwiązań transportowych </w:t>
            </w:r>
          </w:p>
        </w:tc>
      </w:tr>
      <w:tr w:rsidR="00E25B16" w:rsidRPr="00E25B16" w14:paraId="791EBDE8" w14:textId="77777777" w:rsidTr="003C09C4">
        <w:trPr>
          <w:jc w:val="center"/>
        </w:trPr>
        <w:tc>
          <w:tcPr>
            <w:tcW w:w="1128" w:type="dxa"/>
            <w:vMerge/>
            <w:vAlign w:val="center"/>
          </w:tcPr>
          <w:p w14:paraId="31C14BBE" w14:textId="77777777" w:rsidR="00E25B16" w:rsidRPr="00E25B16" w:rsidRDefault="00E25B16" w:rsidP="00E25B16">
            <w:pPr>
              <w:spacing w:after="0" w:line="240" w:lineRule="auto"/>
              <w:rPr>
                <w:sz w:val="18"/>
                <w:szCs w:val="18"/>
              </w:rPr>
            </w:pPr>
          </w:p>
        </w:tc>
        <w:tc>
          <w:tcPr>
            <w:tcW w:w="1460" w:type="dxa"/>
            <w:vAlign w:val="center"/>
          </w:tcPr>
          <w:p w14:paraId="5F837936" w14:textId="77777777" w:rsidR="00E25B16" w:rsidRPr="00E25B16" w:rsidRDefault="00E25B16" w:rsidP="00E25B16">
            <w:pPr>
              <w:spacing w:after="0" w:line="240" w:lineRule="auto"/>
              <w:rPr>
                <w:sz w:val="18"/>
                <w:szCs w:val="18"/>
              </w:rPr>
            </w:pPr>
            <w:r w:rsidRPr="00E25B16">
              <w:rPr>
                <w:rFonts w:cs="Arial"/>
                <w:sz w:val="18"/>
                <w:szCs w:val="18"/>
              </w:rPr>
              <w:t>LIFE</w:t>
            </w:r>
          </w:p>
        </w:tc>
        <w:tc>
          <w:tcPr>
            <w:tcW w:w="1125" w:type="dxa"/>
            <w:vAlign w:val="center"/>
          </w:tcPr>
          <w:p w14:paraId="51CDE781" w14:textId="77777777" w:rsidR="00E25B16" w:rsidRPr="00E25B16" w:rsidRDefault="00E25B16" w:rsidP="00E25B16">
            <w:pPr>
              <w:spacing w:after="0" w:line="240" w:lineRule="auto"/>
              <w:rPr>
                <w:sz w:val="18"/>
                <w:szCs w:val="18"/>
              </w:rPr>
            </w:pPr>
          </w:p>
        </w:tc>
        <w:tc>
          <w:tcPr>
            <w:tcW w:w="1628" w:type="dxa"/>
            <w:vAlign w:val="center"/>
          </w:tcPr>
          <w:p w14:paraId="6337265D" w14:textId="77777777" w:rsidR="00E25B16" w:rsidRPr="00E25B16" w:rsidRDefault="00E25B16" w:rsidP="00E25B16">
            <w:pPr>
              <w:spacing w:after="0" w:line="240" w:lineRule="auto"/>
              <w:rPr>
                <w:sz w:val="18"/>
                <w:szCs w:val="18"/>
              </w:rPr>
            </w:pPr>
            <w:r w:rsidRPr="00E25B16">
              <w:rPr>
                <w:sz w:val="18"/>
                <w:szCs w:val="18"/>
              </w:rPr>
              <w:t xml:space="preserve">Gospodarka niskoemisyjna i transport </w:t>
            </w:r>
          </w:p>
        </w:tc>
        <w:tc>
          <w:tcPr>
            <w:tcW w:w="3566" w:type="dxa"/>
            <w:vAlign w:val="center"/>
          </w:tcPr>
          <w:p w14:paraId="55C7AA35" w14:textId="77777777" w:rsidR="00E25B16" w:rsidRPr="00E25B16" w:rsidRDefault="00E25B16" w:rsidP="00E25B16">
            <w:pPr>
              <w:spacing w:after="0" w:line="240" w:lineRule="auto"/>
              <w:rPr>
                <w:rFonts w:cs="Arial"/>
                <w:sz w:val="18"/>
                <w:szCs w:val="18"/>
              </w:rPr>
            </w:pPr>
            <w:r w:rsidRPr="00E25B16">
              <w:rPr>
                <w:rFonts w:cs="Arial"/>
                <w:sz w:val="18"/>
                <w:szCs w:val="18"/>
              </w:rPr>
              <w:t>Wsparcie projektów służących redukcji emisji gazów cieplarnianych (Podprogram LIFE działania na rzecz klimatu).</w:t>
            </w:r>
          </w:p>
        </w:tc>
        <w:tc>
          <w:tcPr>
            <w:tcW w:w="2157" w:type="dxa"/>
            <w:vAlign w:val="center"/>
          </w:tcPr>
          <w:p w14:paraId="67D986B9"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1F124E63"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1C55E404" w14:textId="77777777" w:rsidR="00E25B16" w:rsidRPr="00E25B16" w:rsidRDefault="00E25B16" w:rsidP="00E25B16">
            <w:pPr>
              <w:spacing w:after="0" w:line="240" w:lineRule="auto"/>
              <w:rPr>
                <w:sz w:val="18"/>
                <w:szCs w:val="18"/>
              </w:rPr>
            </w:pPr>
          </w:p>
        </w:tc>
        <w:tc>
          <w:tcPr>
            <w:tcW w:w="2548" w:type="dxa"/>
            <w:vAlign w:val="center"/>
          </w:tcPr>
          <w:p w14:paraId="26191BD6"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2C4DA4EE"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39BCFD2D" w14:textId="77777777" w:rsidR="00E25B16" w:rsidRPr="00E25B16" w:rsidRDefault="00E25B16" w:rsidP="00E25B16">
            <w:pPr>
              <w:spacing w:after="0" w:line="240" w:lineRule="auto"/>
              <w:rPr>
                <w:sz w:val="18"/>
                <w:szCs w:val="18"/>
              </w:rPr>
            </w:pPr>
          </w:p>
        </w:tc>
        <w:tc>
          <w:tcPr>
            <w:tcW w:w="1531" w:type="dxa"/>
            <w:vMerge/>
            <w:vAlign w:val="center"/>
          </w:tcPr>
          <w:p w14:paraId="22498276" w14:textId="77777777" w:rsidR="00E25B16" w:rsidRPr="00E25B16" w:rsidRDefault="00E25B16" w:rsidP="00E25B16">
            <w:pPr>
              <w:spacing w:after="0" w:line="240" w:lineRule="auto"/>
              <w:rPr>
                <w:sz w:val="18"/>
                <w:szCs w:val="18"/>
              </w:rPr>
            </w:pPr>
          </w:p>
        </w:tc>
      </w:tr>
      <w:tr w:rsidR="00E25B16" w:rsidRPr="00E25B16" w14:paraId="28630CAD" w14:textId="77777777" w:rsidTr="003C09C4">
        <w:trPr>
          <w:jc w:val="center"/>
        </w:trPr>
        <w:tc>
          <w:tcPr>
            <w:tcW w:w="1128" w:type="dxa"/>
            <w:vMerge/>
            <w:vAlign w:val="center"/>
          </w:tcPr>
          <w:p w14:paraId="2B6873B4" w14:textId="77777777" w:rsidR="00E25B16" w:rsidRPr="00E25B16" w:rsidRDefault="00E25B16" w:rsidP="00E25B16">
            <w:pPr>
              <w:spacing w:after="0" w:line="240" w:lineRule="auto"/>
              <w:rPr>
                <w:sz w:val="18"/>
                <w:szCs w:val="18"/>
              </w:rPr>
            </w:pPr>
          </w:p>
        </w:tc>
        <w:tc>
          <w:tcPr>
            <w:tcW w:w="1460" w:type="dxa"/>
            <w:vAlign w:val="center"/>
          </w:tcPr>
          <w:p w14:paraId="612B9522" w14:textId="77777777" w:rsidR="00E25B16" w:rsidRPr="00E25B16" w:rsidRDefault="00E25B16" w:rsidP="00E25B16">
            <w:pPr>
              <w:spacing w:after="0" w:line="240" w:lineRule="auto"/>
              <w:rPr>
                <w:sz w:val="18"/>
                <w:szCs w:val="18"/>
              </w:rPr>
            </w:pPr>
            <w:r w:rsidRPr="00E25B16">
              <w:rPr>
                <w:rFonts w:cs="Arial"/>
                <w:sz w:val="18"/>
                <w:szCs w:val="18"/>
              </w:rPr>
              <w:t>EBI</w:t>
            </w:r>
          </w:p>
        </w:tc>
        <w:tc>
          <w:tcPr>
            <w:tcW w:w="1125" w:type="dxa"/>
            <w:vAlign w:val="center"/>
          </w:tcPr>
          <w:p w14:paraId="600523E6" w14:textId="77777777" w:rsidR="00E25B16" w:rsidRPr="00E25B16" w:rsidRDefault="00E25B16" w:rsidP="00E25B16">
            <w:pPr>
              <w:spacing w:after="0" w:line="240" w:lineRule="auto"/>
              <w:rPr>
                <w:sz w:val="18"/>
                <w:szCs w:val="18"/>
              </w:rPr>
            </w:pPr>
          </w:p>
        </w:tc>
        <w:tc>
          <w:tcPr>
            <w:tcW w:w="1628" w:type="dxa"/>
            <w:vAlign w:val="center"/>
          </w:tcPr>
          <w:p w14:paraId="403F13A2" w14:textId="77777777" w:rsidR="00E25B16" w:rsidRPr="00E25B16" w:rsidRDefault="00E25B16" w:rsidP="00E25B16">
            <w:pPr>
              <w:spacing w:after="0" w:line="240" w:lineRule="auto"/>
              <w:rPr>
                <w:sz w:val="18"/>
                <w:szCs w:val="18"/>
              </w:rPr>
            </w:pPr>
            <w:r w:rsidRPr="00E25B16">
              <w:rPr>
                <w:sz w:val="18"/>
                <w:szCs w:val="18"/>
              </w:rPr>
              <w:t>Gospodarka niskoemisyjna i transport</w:t>
            </w:r>
          </w:p>
        </w:tc>
        <w:tc>
          <w:tcPr>
            <w:tcW w:w="3566" w:type="dxa"/>
            <w:vAlign w:val="center"/>
          </w:tcPr>
          <w:p w14:paraId="4EE108F7" w14:textId="77777777" w:rsidR="00E25B16" w:rsidRPr="00E25B16" w:rsidRDefault="00E25B16" w:rsidP="00E25B16">
            <w:pPr>
              <w:spacing w:after="0" w:line="240" w:lineRule="auto"/>
              <w:rPr>
                <w:rFonts w:cs="Arial"/>
                <w:sz w:val="18"/>
                <w:szCs w:val="18"/>
              </w:rPr>
            </w:pPr>
            <w:r w:rsidRPr="00E25B16">
              <w:rPr>
                <w:rFonts w:cs="Arial"/>
                <w:sz w:val="18"/>
                <w:szCs w:val="18"/>
              </w:rPr>
              <w:t>Działalność kredytowa ukierunkowana na ochronę środowiska (projekty dotyczące środowiska miejskiego i zrównoważonego transportu).</w:t>
            </w:r>
          </w:p>
        </w:tc>
        <w:tc>
          <w:tcPr>
            <w:tcW w:w="2157" w:type="dxa"/>
            <w:vAlign w:val="center"/>
          </w:tcPr>
          <w:p w14:paraId="2A21C0C7"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6BED4BFC"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0988FD82" w14:textId="77777777" w:rsidR="00E25B16" w:rsidRPr="00E25B16" w:rsidRDefault="00E25B16" w:rsidP="00E25B16">
            <w:pPr>
              <w:spacing w:after="0" w:line="240" w:lineRule="auto"/>
              <w:rPr>
                <w:sz w:val="18"/>
                <w:szCs w:val="18"/>
              </w:rPr>
            </w:pPr>
          </w:p>
        </w:tc>
        <w:tc>
          <w:tcPr>
            <w:tcW w:w="2548" w:type="dxa"/>
            <w:vAlign w:val="center"/>
          </w:tcPr>
          <w:p w14:paraId="67721A8C"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1F716127"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5BA8C50C" w14:textId="77777777" w:rsidR="00E25B16" w:rsidRPr="00E25B16" w:rsidRDefault="00E25B16" w:rsidP="00E25B16">
            <w:pPr>
              <w:spacing w:after="0" w:line="240" w:lineRule="auto"/>
              <w:rPr>
                <w:sz w:val="18"/>
                <w:szCs w:val="18"/>
              </w:rPr>
            </w:pPr>
          </w:p>
        </w:tc>
        <w:tc>
          <w:tcPr>
            <w:tcW w:w="1531" w:type="dxa"/>
            <w:vMerge/>
            <w:vAlign w:val="center"/>
          </w:tcPr>
          <w:p w14:paraId="749C39D1" w14:textId="77777777" w:rsidR="00E25B16" w:rsidRPr="00E25B16" w:rsidRDefault="00E25B16" w:rsidP="00E25B16">
            <w:pPr>
              <w:spacing w:after="0" w:line="240" w:lineRule="auto"/>
              <w:rPr>
                <w:sz w:val="18"/>
                <w:szCs w:val="18"/>
              </w:rPr>
            </w:pPr>
          </w:p>
        </w:tc>
      </w:tr>
      <w:tr w:rsidR="00E25B16" w:rsidRPr="00E25B16" w14:paraId="0C95652E" w14:textId="77777777" w:rsidTr="003C09C4">
        <w:trPr>
          <w:jc w:val="center"/>
        </w:trPr>
        <w:tc>
          <w:tcPr>
            <w:tcW w:w="1128" w:type="dxa"/>
            <w:vMerge/>
            <w:vAlign w:val="center"/>
          </w:tcPr>
          <w:p w14:paraId="7AEA0529" w14:textId="77777777" w:rsidR="00E25B16" w:rsidRPr="00E25B16" w:rsidRDefault="00E25B16" w:rsidP="00E25B16">
            <w:pPr>
              <w:spacing w:after="0" w:line="240" w:lineRule="auto"/>
              <w:rPr>
                <w:sz w:val="18"/>
                <w:szCs w:val="18"/>
              </w:rPr>
            </w:pPr>
          </w:p>
        </w:tc>
        <w:tc>
          <w:tcPr>
            <w:tcW w:w="1460" w:type="dxa"/>
            <w:vAlign w:val="center"/>
          </w:tcPr>
          <w:p w14:paraId="7ED4FE8F" w14:textId="77777777" w:rsidR="00E25B16" w:rsidRPr="00E25B16" w:rsidRDefault="00E25B16" w:rsidP="00E25B16">
            <w:pPr>
              <w:spacing w:after="0" w:line="240" w:lineRule="auto"/>
              <w:rPr>
                <w:rFonts w:cs="Arial"/>
                <w:sz w:val="18"/>
                <w:szCs w:val="18"/>
              </w:rPr>
            </w:pPr>
            <w:r w:rsidRPr="00E25B16">
              <w:rPr>
                <w:rFonts w:cs="Arial"/>
                <w:sz w:val="18"/>
                <w:szCs w:val="18"/>
              </w:rPr>
              <w:t>Horyzont 2020</w:t>
            </w:r>
          </w:p>
        </w:tc>
        <w:tc>
          <w:tcPr>
            <w:tcW w:w="1125" w:type="dxa"/>
            <w:vAlign w:val="center"/>
          </w:tcPr>
          <w:p w14:paraId="4C36C024" w14:textId="77777777" w:rsidR="00E25B16" w:rsidRPr="00E25B16" w:rsidRDefault="00E25B16" w:rsidP="00E25B16">
            <w:pPr>
              <w:spacing w:after="0" w:line="240" w:lineRule="auto"/>
              <w:rPr>
                <w:sz w:val="18"/>
                <w:szCs w:val="18"/>
              </w:rPr>
            </w:pPr>
          </w:p>
        </w:tc>
        <w:tc>
          <w:tcPr>
            <w:tcW w:w="1628" w:type="dxa"/>
            <w:vAlign w:val="center"/>
          </w:tcPr>
          <w:p w14:paraId="6B75F938" w14:textId="77777777" w:rsidR="00E25B16" w:rsidRPr="00E25B16" w:rsidRDefault="00E25B16" w:rsidP="00E25B16">
            <w:pPr>
              <w:spacing w:after="0" w:line="240" w:lineRule="auto"/>
              <w:rPr>
                <w:sz w:val="18"/>
                <w:szCs w:val="18"/>
              </w:rPr>
            </w:pPr>
            <w:r w:rsidRPr="00E25B16">
              <w:rPr>
                <w:sz w:val="18"/>
                <w:szCs w:val="18"/>
              </w:rPr>
              <w:t>Gospodarka niskoemisyjna i transport</w:t>
            </w:r>
          </w:p>
        </w:tc>
        <w:tc>
          <w:tcPr>
            <w:tcW w:w="3566" w:type="dxa"/>
            <w:vAlign w:val="center"/>
          </w:tcPr>
          <w:p w14:paraId="27E6D8E0" w14:textId="77777777" w:rsidR="00E25B16" w:rsidRPr="00E25B16" w:rsidRDefault="00E25B16" w:rsidP="00E25B16">
            <w:pPr>
              <w:spacing w:after="0" w:line="240" w:lineRule="auto"/>
              <w:rPr>
                <w:rFonts w:cs="Arial"/>
                <w:sz w:val="18"/>
                <w:szCs w:val="18"/>
              </w:rPr>
            </w:pPr>
            <w:r w:rsidRPr="00E25B16">
              <w:rPr>
                <w:rFonts w:cs="Arial"/>
                <w:sz w:val="18"/>
                <w:szCs w:val="18"/>
              </w:rPr>
              <w:t>Minimalizacja oddziaływania systemów transportu na klimat i środowisko (w tym hałasu i zanieczyszczenia powietrza) poprzez poprawienie ich jakości i wydajności pod względem wykorzystania zasobów naturalnych i paliw oraz poprzez zmniejszenie emisji gazów cieplarnianych i ograniczenie jego zależności od paliw kopalnych.</w:t>
            </w:r>
          </w:p>
        </w:tc>
        <w:tc>
          <w:tcPr>
            <w:tcW w:w="2157" w:type="dxa"/>
            <w:vAlign w:val="center"/>
          </w:tcPr>
          <w:p w14:paraId="5E1AC2D8"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43B1BE85"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14E6DD4B" w14:textId="77777777" w:rsidR="00E25B16" w:rsidRPr="00E25B16" w:rsidRDefault="00E25B16" w:rsidP="00E25B16">
            <w:pPr>
              <w:spacing w:after="0" w:line="240" w:lineRule="auto"/>
              <w:rPr>
                <w:sz w:val="18"/>
                <w:szCs w:val="18"/>
              </w:rPr>
            </w:pPr>
          </w:p>
        </w:tc>
        <w:tc>
          <w:tcPr>
            <w:tcW w:w="2548" w:type="dxa"/>
            <w:vAlign w:val="center"/>
          </w:tcPr>
          <w:p w14:paraId="77C44C14"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40A78032"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74EDCB6A" w14:textId="77777777" w:rsidR="00E25B16" w:rsidRPr="00E25B16" w:rsidRDefault="00E25B16" w:rsidP="00E25B16">
            <w:pPr>
              <w:spacing w:after="0" w:line="240" w:lineRule="auto"/>
              <w:rPr>
                <w:sz w:val="18"/>
                <w:szCs w:val="18"/>
              </w:rPr>
            </w:pPr>
          </w:p>
        </w:tc>
        <w:tc>
          <w:tcPr>
            <w:tcW w:w="1531" w:type="dxa"/>
            <w:vMerge/>
            <w:vAlign w:val="center"/>
          </w:tcPr>
          <w:p w14:paraId="61A185C3" w14:textId="77777777" w:rsidR="00E25B16" w:rsidRPr="00E25B16" w:rsidRDefault="00E25B16" w:rsidP="00E25B16">
            <w:pPr>
              <w:spacing w:after="0" w:line="240" w:lineRule="auto"/>
              <w:rPr>
                <w:sz w:val="18"/>
                <w:szCs w:val="18"/>
              </w:rPr>
            </w:pPr>
          </w:p>
        </w:tc>
      </w:tr>
      <w:tr w:rsidR="00E25B16" w:rsidRPr="00E25B16" w14:paraId="469159A6" w14:textId="77777777" w:rsidTr="003C09C4">
        <w:trPr>
          <w:jc w:val="center"/>
        </w:trPr>
        <w:tc>
          <w:tcPr>
            <w:tcW w:w="1128" w:type="dxa"/>
            <w:vMerge/>
            <w:vAlign w:val="center"/>
          </w:tcPr>
          <w:p w14:paraId="5A57594C" w14:textId="77777777" w:rsidR="00E25B16" w:rsidRPr="00E25B16" w:rsidRDefault="00E25B16" w:rsidP="00E25B16">
            <w:pPr>
              <w:spacing w:after="0" w:line="240" w:lineRule="auto"/>
              <w:rPr>
                <w:sz w:val="18"/>
                <w:szCs w:val="18"/>
              </w:rPr>
            </w:pPr>
          </w:p>
        </w:tc>
        <w:tc>
          <w:tcPr>
            <w:tcW w:w="1460" w:type="dxa"/>
            <w:vAlign w:val="center"/>
          </w:tcPr>
          <w:p w14:paraId="64098C4D" w14:textId="77777777" w:rsidR="00E25B16" w:rsidRPr="00E25B16" w:rsidRDefault="00E25B16" w:rsidP="00C83CB9">
            <w:pPr>
              <w:spacing w:after="0" w:line="240" w:lineRule="auto"/>
              <w:rPr>
                <w:rFonts w:cs="Arial"/>
                <w:sz w:val="18"/>
                <w:szCs w:val="18"/>
              </w:rPr>
            </w:pPr>
            <w:r w:rsidRPr="00E25B16">
              <w:rPr>
                <w:rFonts w:cs="Arial"/>
                <w:sz w:val="18"/>
                <w:szCs w:val="18"/>
              </w:rPr>
              <w:t xml:space="preserve">PROW </w:t>
            </w:r>
          </w:p>
        </w:tc>
        <w:tc>
          <w:tcPr>
            <w:tcW w:w="1125" w:type="dxa"/>
            <w:vAlign w:val="center"/>
          </w:tcPr>
          <w:p w14:paraId="5D58620D" w14:textId="77777777" w:rsidR="00E25B16" w:rsidRPr="00E25B16" w:rsidRDefault="00E25B16" w:rsidP="00E25B16">
            <w:pPr>
              <w:spacing w:after="0" w:line="240" w:lineRule="auto"/>
              <w:rPr>
                <w:sz w:val="18"/>
                <w:szCs w:val="18"/>
              </w:rPr>
            </w:pPr>
          </w:p>
        </w:tc>
        <w:tc>
          <w:tcPr>
            <w:tcW w:w="1628" w:type="dxa"/>
            <w:vAlign w:val="center"/>
          </w:tcPr>
          <w:p w14:paraId="22B68522" w14:textId="77777777" w:rsidR="00E25B16" w:rsidRPr="00E25B16" w:rsidRDefault="00E25B16" w:rsidP="00E25B16">
            <w:pPr>
              <w:spacing w:after="0" w:line="240" w:lineRule="auto"/>
              <w:rPr>
                <w:sz w:val="18"/>
                <w:szCs w:val="18"/>
              </w:rPr>
            </w:pPr>
            <w:r w:rsidRPr="00E25B16">
              <w:rPr>
                <w:sz w:val="18"/>
                <w:szCs w:val="18"/>
              </w:rPr>
              <w:t xml:space="preserve">Gospodarka niskoemisyjna i transport </w:t>
            </w:r>
          </w:p>
        </w:tc>
        <w:tc>
          <w:tcPr>
            <w:tcW w:w="3566" w:type="dxa"/>
            <w:vAlign w:val="center"/>
          </w:tcPr>
          <w:p w14:paraId="4F1E3F38" w14:textId="77777777" w:rsidR="00E25B16" w:rsidRPr="00E25B16" w:rsidRDefault="00E25B16" w:rsidP="00E25B16">
            <w:pPr>
              <w:spacing w:after="0" w:line="240" w:lineRule="auto"/>
              <w:rPr>
                <w:rFonts w:cs="Arial"/>
                <w:sz w:val="18"/>
                <w:szCs w:val="18"/>
              </w:rPr>
            </w:pPr>
            <w:r w:rsidRPr="00E25B16">
              <w:rPr>
                <w:rFonts w:cs="Arial"/>
                <w:sz w:val="18"/>
                <w:szCs w:val="18"/>
              </w:rPr>
              <w:t xml:space="preserve">Wsparcie tworzenia, ulepszania, rozbudowy w zakresie inwestycji dotyczących dróg lokalnych na obszarach wiejskich. </w:t>
            </w:r>
          </w:p>
          <w:p w14:paraId="566C2753" w14:textId="77777777" w:rsidR="00E25B16" w:rsidRPr="00E25B16" w:rsidRDefault="00E25B16" w:rsidP="00E25B16">
            <w:pPr>
              <w:spacing w:after="0" w:line="240" w:lineRule="auto"/>
              <w:rPr>
                <w:rFonts w:cs="Arial"/>
                <w:sz w:val="18"/>
                <w:szCs w:val="18"/>
              </w:rPr>
            </w:pPr>
          </w:p>
          <w:p w14:paraId="0E2D8F25" w14:textId="77777777" w:rsidR="00E25B16" w:rsidRPr="00E25B16" w:rsidRDefault="00E25B16" w:rsidP="00E25B16">
            <w:pPr>
              <w:autoSpaceDE w:val="0"/>
              <w:autoSpaceDN w:val="0"/>
              <w:adjustRightInd w:val="0"/>
              <w:spacing w:after="0" w:line="240" w:lineRule="auto"/>
              <w:rPr>
                <w:rFonts w:ascii="Calibri" w:eastAsia="Calibri" w:hAnsi="Calibri" w:cs="Calibri"/>
                <w:szCs w:val="24"/>
                <w:lang w:eastAsia="en-US"/>
              </w:rPr>
            </w:pPr>
          </w:p>
          <w:p w14:paraId="04D938D1" w14:textId="77777777" w:rsidR="00E25B16" w:rsidRPr="00E25B16" w:rsidRDefault="00E25B16" w:rsidP="00E25B16">
            <w:pPr>
              <w:autoSpaceDE w:val="0"/>
              <w:autoSpaceDN w:val="0"/>
              <w:adjustRightInd w:val="0"/>
              <w:spacing w:after="0" w:line="240" w:lineRule="auto"/>
              <w:rPr>
                <w:rFonts w:eastAsia="Calibri" w:cs="Arial"/>
                <w:color w:val="000000"/>
                <w:sz w:val="18"/>
                <w:szCs w:val="18"/>
                <w:lang w:eastAsia="en-US"/>
              </w:rPr>
            </w:pPr>
          </w:p>
        </w:tc>
        <w:tc>
          <w:tcPr>
            <w:tcW w:w="2157" w:type="dxa"/>
            <w:vAlign w:val="center"/>
          </w:tcPr>
          <w:p w14:paraId="1C654A26"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74DA4B53"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tc>
        <w:tc>
          <w:tcPr>
            <w:tcW w:w="2548" w:type="dxa"/>
            <w:vAlign w:val="center"/>
          </w:tcPr>
          <w:p w14:paraId="75889FD7"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15690281" w14:textId="77777777" w:rsidR="00E25B16" w:rsidRPr="00E25B16" w:rsidRDefault="00E25B16" w:rsidP="00E25B16">
            <w:pPr>
              <w:spacing w:after="0" w:line="240" w:lineRule="auto"/>
              <w:rPr>
                <w:sz w:val="18"/>
                <w:szCs w:val="18"/>
              </w:rPr>
            </w:pPr>
            <w:r w:rsidRPr="00E25B16">
              <w:rPr>
                <w:sz w:val="18"/>
                <w:szCs w:val="18"/>
              </w:rPr>
              <w:t xml:space="preserve">- możliwość zastosowania mechanizmów koordynacyjnych i odpowiednich struktur wspierających komplementarne wykorzystywanie różnych instrumentów, zapewniających nie nakładanie się działań. </w:t>
            </w:r>
          </w:p>
          <w:p w14:paraId="7891CB07" w14:textId="77777777" w:rsidR="00E25B16" w:rsidRPr="00E25B16" w:rsidRDefault="00E25B16" w:rsidP="00E25B16">
            <w:pPr>
              <w:spacing w:after="0" w:line="240" w:lineRule="auto"/>
              <w:rPr>
                <w:sz w:val="18"/>
                <w:szCs w:val="18"/>
              </w:rPr>
            </w:pPr>
          </w:p>
        </w:tc>
        <w:tc>
          <w:tcPr>
            <w:tcW w:w="1531" w:type="dxa"/>
            <w:vMerge/>
            <w:vAlign w:val="center"/>
          </w:tcPr>
          <w:p w14:paraId="0C26C647" w14:textId="77777777" w:rsidR="00E25B16" w:rsidRPr="00E25B16" w:rsidRDefault="00E25B16" w:rsidP="00E25B16">
            <w:pPr>
              <w:spacing w:after="0" w:line="240" w:lineRule="auto"/>
              <w:rPr>
                <w:sz w:val="18"/>
                <w:szCs w:val="18"/>
              </w:rPr>
            </w:pPr>
          </w:p>
        </w:tc>
      </w:tr>
      <w:tr w:rsidR="00E25B16" w:rsidRPr="00E25B16" w14:paraId="1E288987" w14:textId="77777777" w:rsidTr="003C09C4">
        <w:trPr>
          <w:jc w:val="center"/>
        </w:trPr>
        <w:tc>
          <w:tcPr>
            <w:tcW w:w="1128" w:type="dxa"/>
            <w:vMerge w:val="restart"/>
            <w:vAlign w:val="center"/>
          </w:tcPr>
          <w:p w14:paraId="51291690" w14:textId="77777777" w:rsidR="00E25B16" w:rsidRPr="00E25B16" w:rsidRDefault="00E25B16" w:rsidP="00E25B16">
            <w:pPr>
              <w:spacing w:after="0" w:line="240" w:lineRule="auto"/>
              <w:rPr>
                <w:b/>
                <w:sz w:val="18"/>
                <w:szCs w:val="18"/>
              </w:rPr>
            </w:pPr>
          </w:p>
          <w:p w14:paraId="30536350" w14:textId="77777777" w:rsidR="00E25B16" w:rsidRPr="00E25B16" w:rsidRDefault="00E25B16" w:rsidP="00E25B16">
            <w:pPr>
              <w:spacing w:after="0" w:line="240" w:lineRule="auto"/>
              <w:rPr>
                <w:b/>
                <w:sz w:val="18"/>
                <w:szCs w:val="18"/>
              </w:rPr>
            </w:pPr>
          </w:p>
          <w:p w14:paraId="0A15B51B" w14:textId="77777777" w:rsidR="00E25B16" w:rsidRPr="00E25B16" w:rsidRDefault="00E25B16" w:rsidP="00E25B16">
            <w:pPr>
              <w:spacing w:after="0" w:line="240" w:lineRule="auto"/>
              <w:rPr>
                <w:b/>
                <w:sz w:val="18"/>
                <w:szCs w:val="18"/>
              </w:rPr>
            </w:pPr>
          </w:p>
          <w:p w14:paraId="7DD17365" w14:textId="77777777" w:rsidR="00E25B16" w:rsidRPr="00E25B16" w:rsidRDefault="00E25B16" w:rsidP="00E25B16">
            <w:pPr>
              <w:spacing w:after="0" w:line="240" w:lineRule="auto"/>
              <w:rPr>
                <w:b/>
                <w:sz w:val="18"/>
                <w:szCs w:val="18"/>
              </w:rPr>
            </w:pPr>
          </w:p>
          <w:p w14:paraId="6744D86F" w14:textId="77777777" w:rsidR="00E25B16" w:rsidRPr="00E25B16" w:rsidRDefault="00E25B16" w:rsidP="00E25B16">
            <w:pPr>
              <w:spacing w:after="0" w:line="240" w:lineRule="auto"/>
              <w:rPr>
                <w:b/>
                <w:sz w:val="18"/>
                <w:szCs w:val="18"/>
              </w:rPr>
            </w:pPr>
          </w:p>
          <w:p w14:paraId="57300625" w14:textId="77777777" w:rsidR="00E25B16" w:rsidRPr="00E25B16" w:rsidRDefault="00E25B16" w:rsidP="00E25B16">
            <w:pPr>
              <w:spacing w:after="0" w:line="240" w:lineRule="auto"/>
              <w:rPr>
                <w:b/>
                <w:sz w:val="18"/>
                <w:szCs w:val="18"/>
              </w:rPr>
            </w:pPr>
          </w:p>
          <w:p w14:paraId="6868A1E4" w14:textId="77777777" w:rsidR="00E25B16" w:rsidRPr="00E25B16" w:rsidRDefault="00E25B16" w:rsidP="00E25B16">
            <w:pPr>
              <w:spacing w:after="0" w:line="240" w:lineRule="auto"/>
              <w:rPr>
                <w:b/>
                <w:sz w:val="18"/>
                <w:szCs w:val="18"/>
              </w:rPr>
            </w:pPr>
          </w:p>
          <w:p w14:paraId="1117899D" w14:textId="77777777" w:rsidR="00E25B16" w:rsidRPr="00E25B16" w:rsidRDefault="00E25B16" w:rsidP="00E25B16">
            <w:pPr>
              <w:spacing w:after="0" w:line="240" w:lineRule="auto"/>
              <w:rPr>
                <w:b/>
                <w:sz w:val="18"/>
                <w:szCs w:val="18"/>
              </w:rPr>
            </w:pPr>
          </w:p>
          <w:p w14:paraId="4F070115" w14:textId="77777777" w:rsidR="00E25B16" w:rsidRPr="00E25B16" w:rsidRDefault="00E25B16" w:rsidP="00E25B16">
            <w:pPr>
              <w:spacing w:after="0" w:line="240" w:lineRule="auto"/>
              <w:rPr>
                <w:b/>
                <w:sz w:val="18"/>
                <w:szCs w:val="18"/>
              </w:rPr>
            </w:pPr>
          </w:p>
          <w:p w14:paraId="5AC1738B" w14:textId="77777777" w:rsidR="00E25B16" w:rsidRPr="00E25B16" w:rsidRDefault="00E25B16" w:rsidP="00E25B16">
            <w:pPr>
              <w:spacing w:after="0" w:line="240" w:lineRule="auto"/>
              <w:rPr>
                <w:b/>
                <w:sz w:val="18"/>
                <w:szCs w:val="18"/>
              </w:rPr>
            </w:pPr>
          </w:p>
          <w:p w14:paraId="4A7A916F" w14:textId="77777777" w:rsidR="00E25B16" w:rsidRPr="00E25B16" w:rsidRDefault="00E25B16" w:rsidP="00E25B16">
            <w:pPr>
              <w:spacing w:after="0" w:line="240" w:lineRule="auto"/>
              <w:rPr>
                <w:b/>
                <w:sz w:val="18"/>
                <w:szCs w:val="18"/>
              </w:rPr>
            </w:pPr>
          </w:p>
          <w:p w14:paraId="5B2A256A" w14:textId="77777777" w:rsidR="00E25B16" w:rsidRPr="00E25B16" w:rsidRDefault="00E25B16" w:rsidP="00E25B16">
            <w:pPr>
              <w:spacing w:after="0" w:line="240" w:lineRule="auto"/>
              <w:rPr>
                <w:b/>
                <w:sz w:val="18"/>
                <w:szCs w:val="18"/>
              </w:rPr>
            </w:pPr>
          </w:p>
          <w:p w14:paraId="7AEA4865" w14:textId="77777777" w:rsidR="00E25B16" w:rsidRPr="00E25B16" w:rsidRDefault="00E25B16" w:rsidP="00E25B16">
            <w:pPr>
              <w:spacing w:after="0" w:line="240" w:lineRule="auto"/>
              <w:rPr>
                <w:b/>
                <w:sz w:val="18"/>
                <w:szCs w:val="18"/>
              </w:rPr>
            </w:pPr>
          </w:p>
          <w:p w14:paraId="08E83252" w14:textId="77777777" w:rsidR="00E25B16" w:rsidRPr="00E25B16" w:rsidRDefault="00E25B16" w:rsidP="00E25B16">
            <w:pPr>
              <w:spacing w:after="0" w:line="240" w:lineRule="auto"/>
              <w:rPr>
                <w:b/>
                <w:sz w:val="18"/>
                <w:szCs w:val="18"/>
              </w:rPr>
            </w:pPr>
          </w:p>
          <w:p w14:paraId="4EDF2F5B" w14:textId="77777777" w:rsidR="00E25B16" w:rsidRPr="00E25B16" w:rsidRDefault="00E25B16" w:rsidP="00E25B16">
            <w:pPr>
              <w:spacing w:after="0" w:line="240" w:lineRule="auto"/>
              <w:rPr>
                <w:b/>
                <w:sz w:val="18"/>
                <w:szCs w:val="18"/>
              </w:rPr>
            </w:pPr>
          </w:p>
          <w:p w14:paraId="63289F68" w14:textId="77777777" w:rsidR="00E25B16" w:rsidRPr="00E25B16" w:rsidRDefault="00E25B16" w:rsidP="00E25B16">
            <w:pPr>
              <w:spacing w:after="0" w:line="240" w:lineRule="auto"/>
              <w:rPr>
                <w:b/>
                <w:sz w:val="18"/>
                <w:szCs w:val="18"/>
              </w:rPr>
            </w:pPr>
          </w:p>
          <w:p w14:paraId="28784175" w14:textId="77777777" w:rsidR="00E25B16" w:rsidRPr="00E25B16" w:rsidRDefault="00E25B16" w:rsidP="00E25B16">
            <w:pPr>
              <w:spacing w:after="0" w:line="240" w:lineRule="auto"/>
              <w:rPr>
                <w:b/>
                <w:sz w:val="18"/>
                <w:szCs w:val="18"/>
              </w:rPr>
            </w:pPr>
          </w:p>
          <w:p w14:paraId="2873F5D4" w14:textId="77777777" w:rsidR="00E25B16" w:rsidRPr="00E25B16" w:rsidRDefault="00E25B16" w:rsidP="00E25B16">
            <w:pPr>
              <w:spacing w:after="0" w:line="240" w:lineRule="auto"/>
              <w:rPr>
                <w:b/>
                <w:sz w:val="18"/>
                <w:szCs w:val="18"/>
              </w:rPr>
            </w:pPr>
          </w:p>
          <w:p w14:paraId="03AA9512" w14:textId="77777777" w:rsidR="00E25B16" w:rsidRPr="00E25B16" w:rsidRDefault="00E25B16" w:rsidP="00E25B16">
            <w:pPr>
              <w:spacing w:after="0" w:line="240" w:lineRule="auto"/>
              <w:rPr>
                <w:b/>
                <w:sz w:val="18"/>
                <w:szCs w:val="18"/>
              </w:rPr>
            </w:pPr>
            <w:r w:rsidRPr="00E25B16">
              <w:rPr>
                <w:b/>
                <w:sz w:val="18"/>
                <w:szCs w:val="18"/>
              </w:rPr>
              <w:t>PI 7b.</w:t>
            </w:r>
          </w:p>
        </w:tc>
        <w:tc>
          <w:tcPr>
            <w:tcW w:w="1460" w:type="dxa"/>
            <w:vAlign w:val="center"/>
          </w:tcPr>
          <w:p w14:paraId="422578DB" w14:textId="77777777" w:rsidR="00E25B16" w:rsidRPr="00E25B16" w:rsidRDefault="00E25B16" w:rsidP="00C83CB9">
            <w:pPr>
              <w:spacing w:after="0" w:line="240" w:lineRule="auto"/>
              <w:rPr>
                <w:sz w:val="18"/>
                <w:szCs w:val="18"/>
              </w:rPr>
            </w:pPr>
            <w:r w:rsidRPr="00E25B16">
              <w:rPr>
                <w:sz w:val="18"/>
                <w:szCs w:val="18"/>
              </w:rPr>
              <w:t xml:space="preserve">PO IŚ </w:t>
            </w:r>
          </w:p>
        </w:tc>
        <w:tc>
          <w:tcPr>
            <w:tcW w:w="1125" w:type="dxa"/>
            <w:vAlign w:val="center"/>
          </w:tcPr>
          <w:p w14:paraId="329A2E92" w14:textId="77777777" w:rsidR="00E25B16" w:rsidRPr="00E25B16" w:rsidRDefault="00E25B16" w:rsidP="00E25B16">
            <w:pPr>
              <w:spacing w:after="0" w:line="240" w:lineRule="auto"/>
              <w:rPr>
                <w:sz w:val="18"/>
                <w:szCs w:val="18"/>
              </w:rPr>
            </w:pPr>
            <w:r w:rsidRPr="00E25B16">
              <w:rPr>
                <w:sz w:val="18"/>
                <w:szCs w:val="18"/>
              </w:rPr>
              <w:t>CT 7</w:t>
            </w:r>
          </w:p>
        </w:tc>
        <w:tc>
          <w:tcPr>
            <w:tcW w:w="1628" w:type="dxa"/>
            <w:vAlign w:val="center"/>
          </w:tcPr>
          <w:p w14:paraId="5FF955AD" w14:textId="77777777" w:rsidR="00E25B16" w:rsidRPr="00E25B16" w:rsidRDefault="00E25B16" w:rsidP="00E25B16">
            <w:pPr>
              <w:spacing w:after="0" w:line="240" w:lineRule="auto"/>
              <w:rPr>
                <w:sz w:val="18"/>
                <w:szCs w:val="18"/>
              </w:rPr>
            </w:pPr>
            <w:r w:rsidRPr="00E25B16">
              <w:rPr>
                <w:sz w:val="18"/>
                <w:szCs w:val="18"/>
              </w:rPr>
              <w:t>System transportowy</w:t>
            </w:r>
          </w:p>
        </w:tc>
        <w:tc>
          <w:tcPr>
            <w:tcW w:w="3566" w:type="dxa"/>
            <w:vAlign w:val="center"/>
          </w:tcPr>
          <w:p w14:paraId="7B58C85A" w14:textId="77777777" w:rsidR="00E25B16" w:rsidRPr="00E25B16" w:rsidRDefault="00E25B16" w:rsidP="00E25B16">
            <w:pPr>
              <w:spacing w:after="0" w:line="240" w:lineRule="auto"/>
              <w:rPr>
                <w:sz w:val="18"/>
                <w:szCs w:val="18"/>
              </w:rPr>
            </w:pPr>
            <w:r w:rsidRPr="00E25B16">
              <w:rPr>
                <w:sz w:val="18"/>
                <w:szCs w:val="18"/>
              </w:rPr>
              <w:t>Połączenie ośrodków miejskich z siecią TEN-T (drogi ekspresowe i drogi krajowe poza TEN-T), odciążenie miast od nadmiernego ruchu drogowego (obwodnice, drogi wylotowe z miast, w tym drogi krajowe w miastach na prawach powiatu).</w:t>
            </w:r>
          </w:p>
          <w:p w14:paraId="180B243A" w14:textId="77777777" w:rsidR="00E25B16" w:rsidRPr="00E25B16" w:rsidRDefault="00E25B16" w:rsidP="00E25B16">
            <w:pPr>
              <w:spacing w:after="0" w:line="240" w:lineRule="auto"/>
              <w:rPr>
                <w:sz w:val="18"/>
                <w:szCs w:val="18"/>
              </w:rPr>
            </w:pPr>
          </w:p>
        </w:tc>
        <w:tc>
          <w:tcPr>
            <w:tcW w:w="2157" w:type="dxa"/>
            <w:vAlign w:val="center"/>
          </w:tcPr>
          <w:p w14:paraId="7E797E89"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15F85A30"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73A8A632"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p w14:paraId="27FCC64D" w14:textId="77777777" w:rsidR="00E25B16" w:rsidRPr="00E25B16" w:rsidRDefault="00E25B16" w:rsidP="00E25B16">
            <w:pPr>
              <w:spacing w:after="0" w:line="240" w:lineRule="auto"/>
              <w:rPr>
                <w:sz w:val="18"/>
                <w:szCs w:val="18"/>
              </w:rPr>
            </w:pPr>
          </w:p>
        </w:tc>
        <w:tc>
          <w:tcPr>
            <w:tcW w:w="2548" w:type="dxa"/>
            <w:vAlign w:val="center"/>
          </w:tcPr>
          <w:p w14:paraId="27502E73"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4A12A747"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48A81CCB"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746574F4"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restart"/>
            <w:vAlign w:val="center"/>
          </w:tcPr>
          <w:p w14:paraId="7344B357" w14:textId="77777777" w:rsidR="00E25B16" w:rsidRPr="00E25B16" w:rsidRDefault="00E25B16" w:rsidP="00E25B16">
            <w:pPr>
              <w:spacing w:after="0" w:line="240" w:lineRule="auto"/>
              <w:rPr>
                <w:sz w:val="18"/>
                <w:szCs w:val="18"/>
              </w:rPr>
            </w:pPr>
            <w:r w:rsidRPr="00E25B16">
              <w:rPr>
                <w:sz w:val="18"/>
                <w:szCs w:val="18"/>
              </w:rPr>
              <w:t>Uczestnictwo w ewentualnych pracach</w:t>
            </w:r>
          </w:p>
          <w:p w14:paraId="2DA116CE" w14:textId="77777777" w:rsidR="00E25B16" w:rsidRPr="00E25B16" w:rsidRDefault="00E25B16" w:rsidP="00E25B16">
            <w:pPr>
              <w:spacing w:after="0" w:line="240" w:lineRule="auto"/>
              <w:rPr>
                <w:sz w:val="18"/>
                <w:szCs w:val="18"/>
              </w:rPr>
            </w:pPr>
            <w:r w:rsidRPr="00E25B16">
              <w:rPr>
                <w:sz w:val="18"/>
                <w:szCs w:val="18"/>
              </w:rPr>
              <w:t>grup roboczych zajmujących się koordynacją i komplementarnością działań</w:t>
            </w:r>
          </w:p>
          <w:p w14:paraId="17F49C9A" w14:textId="77777777" w:rsidR="00E25B16" w:rsidRPr="00E25B16" w:rsidRDefault="00E25B16" w:rsidP="00E25B16">
            <w:pPr>
              <w:spacing w:after="0" w:line="240" w:lineRule="auto"/>
              <w:rPr>
                <w:sz w:val="18"/>
                <w:szCs w:val="18"/>
              </w:rPr>
            </w:pPr>
            <w:r w:rsidRPr="00E25B16">
              <w:rPr>
                <w:sz w:val="18"/>
                <w:szCs w:val="18"/>
              </w:rPr>
              <w:t xml:space="preserve">podejmowanych w ramach PO EWT, wymiana doświadczeń dotyczących praktycznej oceny projektów dot. rozwiązań transportowych </w:t>
            </w:r>
          </w:p>
        </w:tc>
      </w:tr>
      <w:tr w:rsidR="00E25B16" w:rsidRPr="00E25B16" w14:paraId="76A10314" w14:textId="77777777" w:rsidTr="003C09C4">
        <w:trPr>
          <w:jc w:val="center"/>
        </w:trPr>
        <w:tc>
          <w:tcPr>
            <w:tcW w:w="1128" w:type="dxa"/>
            <w:vMerge/>
            <w:vAlign w:val="center"/>
          </w:tcPr>
          <w:p w14:paraId="1430C1C2" w14:textId="77777777" w:rsidR="00E25B16" w:rsidRPr="00E25B16" w:rsidRDefault="00E25B16" w:rsidP="00E25B16">
            <w:pPr>
              <w:spacing w:after="0" w:line="240" w:lineRule="auto"/>
              <w:rPr>
                <w:sz w:val="18"/>
                <w:szCs w:val="18"/>
              </w:rPr>
            </w:pPr>
          </w:p>
        </w:tc>
        <w:tc>
          <w:tcPr>
            <w:tcW w:w="1460" w:type="dxa"/>
            <w:vAlign w:val="center"/>
          </w:tcPr>
          <w:p w14:paraId="2D85EE6B" w14:textId="77777777" w:rsidR="00E25B16" w:rsidRPr="00E25B16" w:rsidRDefault="00E25B16" w:rsidP="00E25B16">
            <w:pPr>
              <w:spacing w:after="0" w:line="240" w:lineRule="auto"/>
              <w:rPr>
                <w:sz w:val="18"/>
                <w:szCs w:val="18"/>
              </w:rPr>
            </w:pPr>
            <w:r w:rsidRPr="00E25B16">
              <w:rPr>
                <w:sz w:val="18"/>
                <w:szCs w:val="18"/>
              </w:rPr>
              <w:t>EBI</w:t>
            </w:r>
          </w:p>
        </w:tc>
        <w:tc>
          <w:tcPr>
            <w:tcW w:w="1125" w:type="dxa"/>
            <w:vAlign w:val="center"/>
          </w:tcPr>
          <w:p w14:paraId="06184888" w14:textId="77777777" w:rsidR="00E25B16" w:rsidRPr="00E25B16" w:rsidRDefault="00E25B16" w:rsidP="00E25B16">
            <w:pPr>
              <w:spacing w:after="0" w:line="240" w:lineRule="auto"/>
              <w:rPr>
                <w:sz w:val="18"/>
                <w:szCs w:val="18"/>
              </w:rPr>
            </w:pPr>
          </w:p>
        </w:tc>
        <w:tc>
          <w:tcPr>
            <w:tcW w:w="1628" w:type="dxa"/>
            <w:vAlign w:val="center"/>
          </w:tcPr>
          <w:p w14:paraId="6CA32BB9" w14:textId="77777777" w:rsidR="00E25B16" w:rsidRPr="00E25B16" w:rsidRDefault="00E25B16" w:rsidP="00E25B16">
            <w:pPr>
              <w:spacing w:after="0" w:line="240" w:lineRule="auto"/>
              <w:rPr>
                <w:sz w:val="18"/>
                <w:szCs w:val="18"/>
              </w:rPr>
            </w:pPr>
            <w:r w:rsidRPr="00E25B16">
              <w:rPr>
                <w:sz w:val="18"/>
                <w:szCs w:val="18"/>
              </w:rPr>
              <w:t>System transportowy</w:t>
            </w:r>
          </w:p>
        </w:tc>
        <w:tc>
          <w:tcPr>
            <w:tcW w:w="3566" w:type="dxa"/>
            <w:vAlign w:val="center"/>
          </w:tcPr>
          <w:p w14:paraId="4AD13964" w14:textId="77777777" w:rsidR="00E25B16" w:rsidRPr="00E25B16" w:rsidRDefault="00E25B16" w:rsidP="00E25B16">
            <w:pPr>
              <w:spacing w:after="0" w:line="240" w:lineRule="auto"/>
              <w:rPr>
                <w:sz w:val="18"/>
                <w:szCs w:val="18"/>
              </w:rPr>
            </w:pPr>
            <w:r w:rsidRPr="00E25B16">
              <w:rPr>
                <w:sz w:val="18"/>
                <w:szCs w:val="18"/>
              </w:rPr>
              <w:t>Pożyczki na rozwój transeuropejskich sieci transportowych stanowiące uzupełnienie finansowania UE.</w:t>
            </w:r>
          </w:p>
        </w:tc>
        <w:tc>
          <w:tcPr>
            <w:tcW w:w="2157" w:type="dxa"/>
            <w:vAlign w:val="center"/>
          </w:tcPr>
          <w:p w14:paraId="57937B6E"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4FF31D73"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3CBDB399" w14:textId="77777777" w:rsidR="00E25B16" w:rsidRPr="00E25B16" w:rsidRDefault="00E25B16" w:rsidP="00E25B16">
            <w:pPr>
              <w:spacing w:after="0" w:line="240" w:lineRule="auto"/>
              <w:rPr>
                <w:sz w:val="18"/>
                <w:szCs w:val="18"/>
              </w:rPr>
            </w:pPr>
          </w:p>
        </w:tc>
        <w:tc>
          <w:tcPr>
            <w:tcW w:w="2548" w:type="dxa"/>
            <w:vAlign w:val="center"/>
          </w:tcPr>
          <w:p w14:paraId="549FC0DC"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0FB68E51"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697E7D75" w14:textId="77777777" w:rsidR="00E25B16" w:rsidRPr="00E25B16" w:rsidRDefault="00E25B16" w:rsidP="00E25B16">
            <w:pPr>
              <w:spacing w:after="0" w:line="240" w:lineRule="auto"/>
              <w:rPr>
                <w:sz w:val="18"/>
                <w:szCs w:val="18"/>
              </w:rPr>
            </w:pPr>
          </w:p>
        </w:tc>
        <w:tc>
          <w:tcPr>
            <w:tcW w:w="1531" w:type="dxa"/>
            <w:vMerge/>
            <w:vAlign w:val="center"/>
          </w:tcPr>
          <w:p w14:paraId="349FEF03" w14:textId="77777777" w:rsidR="00E25B16" w:rsidRPr="00E25B16" w:rsidRDefault="00E25B16" w:rsidP="00E25B16">
            <w:pPr>
              <w:spacing w:after="0" w:line="240" w:lineRule="auto"/>
              <w:rPr>
                <w:sz w:val="18"/>
                <w:szCs w:val="18"/>
              </w:rPr>
            </w:pPr>
          </w:p>
        </w:tc>
      </w:tr>
      <w:tr w:rsidR="00E25B16" w:rsidRPr="00E25B16" w14:paraId="58CC18F6" w14:textId="77777777" w:rsidTr="003C09C4">
        <w:trPr>
          <w:jc w:val="center"/>
        </w:trPr>
        <w:tc>
          <w:tcPr>
            <w:tcW w:w="1128" w:type="dxa"/>
            <w:vMerge/>
            <w:vAlign w:val="center"/>
          </w:tcPr>
          <w:p w14:paraId="1A0010ED" w14:textId="77777777" w:rsidR="00E25B16" w:rsidRPr="00E25B16" w:rsidRDefault="00E25B16" w:rsidP="00E25B16">
            <w:pPr>
              <w:spacing w:after="0" w:line="240" w:lineRule="auto"/>
              <w:rPr>
                <w:sz w:val="18"/>
                <w:szCs w:val="18"/>
              </w:rPr>
            </w:pPr>
          </w:p>
        </w:tc>
        <w:tc>
          <w:tcPr>
            <w:tcW w:w="1460" w:type="dxa"/>
            <w:vAlign w:val="center"/>
          </w:tcPr>
          <w:p w14:paraId="0F9614EA" w14:textId="77777777" w:rsidR="00E25B16" w:rsidRPr="00E25B16" w:rsidRDefault="00E25B16" w:rsidP="00E25B16">
            <w:pPr>
              <w:spacing w:after="0" w:line="240" w:lineRule="auto"/>
              <w:rPr>
                <w:sz w:val="18"/>
                <w:szCs w:val="18"/>
              </w:rPr>
            </w:pPr>
            <w:r w:rsidRPr="00E25B16">
              <w:rPr>
                <w:sz w:val="18"/>
                <w:szCs w:val="18"/>
              </w:rPr>
              <w:t>Horyzont 2020</w:t>
            </w:r>
          </w:p>
        </w:tc>
        <w:tc>
          <w:tcPr>
            <w:tcW w:w="1125" w:type="dxa"/>
            <w:vAlign w:val="center"/>
          </w:tcPr>
          <w:p w14:paraId="0BAD0D0F" w14:textId="77777777" w:rsidR="00E25B16" w:rsidRPr="00E25B16" w:rsidRDefault="00E25B16" w:rsidP="00E25B16">
            <w:pPr>
              <w:spacing w:after="0" w:line="240" w:lineRule="auto"/>
              <w:rPr>
                <w:sz w:val="18"/>
                <w:szCs w:val="18"/>
              </w:rPr>
            </w:pPr>
          </w:p>
        </w:tc>
        <w:tc>
          <w:tcPr>
            <w:tcW w:w="1628" w:type="dxa"/>
            <w:vAlign w:val="center"/>
          </w:tcPr>
          <w:p w14:paraId="08DAA6D5" w14:textId="77777777" w:rsidR="00E25B16" w:rsidRPr="00E25B16" w:rsidRDefault="00E25B16" w:rsidP="00E25B16">
            <w:pPr>
              <w:spacing w:after="0" w:line="240" w:lineRule="auto"/>
              <w:rPr>
                <w:sz w:val="18"/>
                <w:szCs w:val="18"/>
              </w:rPr>
            </w:pPr>
            <w:r w:rsidRPr="00E25B16">
              <w:rPr>
                <w:sz w:val="18"/>
                <w:szCs w:val="18"/>
              </w:rPr>
              <w:t>System transportowy</w:t>
            </w:r>
          </w:p>
        </w:tc>
        <w:tc>
          <w:tcPr>
            <w:tcW w:w="3566" w:type="dxa"/>
            <w:vAlign w:val="center"/>
          </w:tcPr>
          <w:p w14:paraId="473EFD90" w14:textId="77777777" w:rsidR="00E25B16" w:rsidRPr="00E25B16" w:rsidRDefault="00E25B16" w:rsidP="00E25B16">
            <w:pPr>
              <w:spacing w:after="0" w:line="240" w:lineRule="auto"/>
              <w:rPr>
                <w:sz w:val="18"/>
                <w:szCs w:val="18"/>
              </w:rPr>
            </w:pPr>
            <w:r w:rsidRPr="00E25B16">
              <w:rPr>
                <w:sz w:val="18"/>
                <w:szCs w:val="18"/>
              </w:rPr>
              <w:t>Stworzenie europejskiego systemu transportowego, który będzie zasobooszczędny, przyjazny dla środowiska i klimatu, bezpieczny i spójny, z korzyścią dla wszystkich obywateli, gospodarki i społeczeństwa.</w:t>
            </w:r>
          </w:p>
        </w:tc>
        <w:tc>
          <w:tcPr>
            <w:tcW w:w="2157" w:type="dxa"/>
            <w:vAlign w:val="center"/>
          </w:tcPr>
          <w:p w14:paraId="56926264"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48D57171"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3F6DD118" w14:textId="77777777" w:rsidR="00E25B16" w:rsidRPr="00E25B16" w:rsidRDefault="00E25B16" w:rsidP="00E25B16">
            <w:pPr>
              <w:spacing w:after="0" w:line="240" w:lineRule="auto"/>
              <w:rPr>
                <w:sz w:val="18"/>
                <w:szCs w:val="18"/>
              </w:rPr>
            </w:pPr>
          </w:p>
        </w:tc>
        <w:tc>
          <w:tcPr>
            <w:tcW w:w="2548" w:type="dxa"/>
            <w:vAlign w:val="center"/>
          </w:tcPr>
          <w:p w14:paraId="72FB65C6"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317C57E3"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0A447C28" w14:textId="77777777" w:rsidR="00E25B16" w:rsidRPr="00E25B16" w:rsidRDefault="00E25B16" w:rsidP="00E25B16">
            <w:pPr>
              <w:spacing w:after="0" w:line="240" w:lineRule="auto"/>
              <w:rPr>
                <w:sz w:val="18"/>
                <w:szCs w:val="18"/>
              </w:rPr>
            </w:pPr>
          </w:p>
        </w:tc>
        <w:tc>
          <w:tcPr>
            <w:tcW w:w="1531" w:type="dxa"/>
            <w:vMerge/>
            <w:vAlign w:val="center"/>
          </w:tcPr>
          <w:p w14:paraId="005BB219" w14:textId="77777777" w:rsidR="00E25B16" w:rsidRPr="00E25B16" w:rsidRDefault="00E25B16" w:rsidP="00E25B16">
            <w:pPr>
              <w:spacing w:after="0" w:line="240" w:lineRule="auto"/>
              <w:rPr>
                <w:sz w:val="18"/>
                <w:szCs w:val="18"/>
              </w:rPr>
            </w:pPr>
          </w:p>
        </w:tc>
      </w:tr>
      <w:tr w:rsidR="00E25B16" w:rsidRPr="00E25B16" w14:paraId="20A2933F" w14:textId="77777777" w:rsidTr="003C09C4">
        <w:trPr>
          <w:jc w:val="center"/>
        </w:trPr>
        <w:tc>
          <w:tcPr>
            <w:tcW w:w="1128" w:type="dxa"/>
            <w:vMerge/>
            <w:vAlign w:val="center"/>
          </w:tcPr>
          <w:p w14:paraId="28E671D5" w14:textId="77777777" w:rsidR="00E25B16" w:rsidRPr="00E25B16" w:rsidRDefault="00E25B16" w:rsidP="00E25B16">
            <w:pPr>
              <w:spacing w:after="0" w:line="240" w:lineRule="auto"/>
              <w:rPr>
                <w:sz w:val="18"/>
                <w:szCs w:val="18"/>
              </w:rPr>
            </w:pPr>
          </w:p>
        </w:tc>
        <w:tc>
          <w:tcPr>
            <w:tcW w:w="1460" w:type="dxa"/>
            <w:vAlign w:val="center"/>
          </w:tcPr>
          <w:p w14:paraId="2BA9BFCA" w14:textId="77777777" w:rsidR="00E25B16" w:rsidRPr="00E25B16" w:rsidRDefault="00E25B16" w:rsidP="00E25B16">
            <w:pPr>
              <w:spacing w:after="0" w:line="240" w:lineRule="auto"/>
              <w:rPr>
                <w:sz w:val="18"/>
                <w:szCs w:val="18"/>
              </w:rPr>
            </w:pPr>
            <w:r w:rsidRPr="00E25B16">
              <w:rPr>
                <w:sz w:val="18"/>
                <w:szCs w:val="18"/>
              </w:rPr>
              <w:t>Łącząc Europę</w:t>
            </w:r>
          </w:p>
        </w:tc>
        <w:tc>
          <w:tcPr>
            <w:tcW w:w="1125" w:type="dxa"/>
            <w:vAlign w:val="center"/>
          </w:tcPr>
          <w:p w14:paraId="2A2F5FD5" w14:textId="77777777" w:rsidR="00E25B16" w:rsidRPr="00E25B16" w:rsidRDefault="00E25B16" w:rsidP="00E25B16">
            <w:pPr>
              <w:spacing w:after="0" w:line="240" w:lineRule="auto"/>
              <w:rPr>
                <w:sz w:val="18"/>
                <w:szCs w:val="18"/>
              </w:rPr>
            </w:pPr>
          </w:p>
        </w:tc>
        <w:tc>
          <w:tcPr>
            <w:tcW w:w="1628" w:type="dxa"/>
            <w:vAlign w:val="center"/>
          </w:tcPr>
          <w:p w14:paraId="767C31BD" w14:textId="77777777" w:rsidR="00E25B16" w:rsidRPr="00E25B16" w:rsidRDefault="00E25B16" w:rsidP="00E25B16">
            <w:pPr>
              <w:spacing w:after="0" w:line="240" w:lineRule="auto"/>
              <w:rPr>
                <w:sz w:val="18"/>
                <w:szCs w:val="18"/>
              </w:rPr>
            </w:pPr>
            <w:r w:rsidRPr="00E25B16">
              <w:rPr>
                <w:sz w:val="18"/>
                <w:szCs w:val="18"/>
              </w:rPr>
              <w:t>System transportowy</w:t>
            </w:r>
          </w:p>
        </w:tc>
        <w:tc>
          <w:tcPr>
            <w:tcW w:w="3566" w:type="dxa"/>
            <w:vAlign w:val="center"/>
          </w:tcPr>
          <w:p w14:paraId="158D04D1" w14:textId="77777777" w:rsidR="00E25B16" w:rsidRPr="00E25B16" w:rsidRDefault="00E25B16" w:rsidP="00E25B16">
            <w:pPr>
              <w:spacing w:after="0" w:line="240" w:lineRule="auto"/>
              <w:rPr>
                <w:sz w:val="18"/>
                <w:szCs w:val="18"/>
              </w:rPr>
            </w:pPr>
            <w:r w:rsidRPr="00E25B16">
              <w:rPr>
                <w:sz w:val="18"/>
                <w:szCs w:val="18"/>
              </w:rPr>
              <w:t>Wsparcie budowy nowej infrastruktury i usług lub modernizacji istniejącej infrastruktury i usług w sektorze transportu.</w:t>
            </w:r>
          </w:p>
        </w:tc>
        <w:tc>
          <w:tcPr>
            <w:tcW w:w="2157" w:type="dxa"/>
            <w:vAlign w:val="center"/>
          </w:tcPr>
          <w:p w14:paraId="5DFE81CB"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07C6279C"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57EA3D80" w14:textId="77777777" w:rsidR="00E25B16" w:rsidRPr="00E25B16" w:rsidRDefault="00E25B16" w:rsidP="00E25B16">
            <w:pPr>
              <w:spacing w:after="0" w:line="240" w:lineRule="auto"/>
              <w:rPr>
                <w:sz w:val="18"/>
                <w:szCs w:val="18"/>
              </w:rPr>
            </w:pPr>
          </w:p>
        </w:tc>
        <w:tc>
          <w:tcPr>
            <w:tcW w:w="2548" w:type="dxa"/>
            <w:vAlign w:val="center"/>
          </w:tcPr>
          <w:p w14:paraId="50462952"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2EAC161E"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1AD942E2" w14:textId="77777777" w:rsidR="00E25B16" w:rsidRPr="00E25B16" w:rsidRDefault="00E25B16" w:rsidP="00E25B16">
            <w:pPr>
              <w:spacing w:after="0" w:line="240" w:lineRule="auto"/>
              <w:rPr>
                <w:sz w:val="18"/>
                <w:szCs w:val="18"/>
              </w:rPr>
            </w:pPr>
          </w:p>
        </w:tc>
        <w:tc>
          <w:tcPr>
            <w:tcW w:w="1531" w:type="dxa"/>
            <w:vMerge/>
            <w:vAlign w:val="center"/>
          </w:tcPr>
          <w:p w14:paraId="1BE7A49B" w14:textId="77777777" w:rsidR="00E25B16" w:rsidRPr="00E25B16" w:rsidRDefault="00E25B16" w:rsidP="00E25B16">
            <w:pPr>
              <w:spacing w:after="0" w:line="240" w:lineRule="auto"/>
              <w:rPr>
                <w:sz w:val="18"/>
                <w:szCs w:val="18"/>
              </w:rPr>
            </w:pPr>
          </w:p>
        </w:tc>
      </w:tr>
      <w:tr w:rsidR="00E25B16" w:rsidRPr="00E25B16" w14:paraId="027D279B" w14:textId="77777777" w:rsidTr="003C09C4">
        <w:trPr>
          <w:jc w:val="center"/>
        </w:trPr>
        <w:tc>
          <w:tcPr>
            <w:tcW w:w="1128" w:type="dxa"/>
            <w:vMerge w:val="restart"/>
            <w:vAlign w:val="center"/>
          </w:tcPr>
          <w:p w14:paraId="17F78F90" w14:textId="77777777" w:rsidR="00E25B16" w:rsidRPr="00E25B16" w:rsidRDefault="00E25B16" w:rsidP="00E25B16">
            <w:pPr>
              <w:spacing w:after="0" w:line="240" w:lineRule="auto"/>
              <w:rPr>
                <w:b/>
                <w:sz w:val="18"/>
                <w:szCs w:val="18"/>
              </w:rPr>
            </w:pPr>
          </w:p>
          <w:p w14:paraId="0F4B3938" w14:textId="77777777" w:rsidR="00E25B16" w:rsidRPr="00E25B16" w:rsidRDefault="00E25B16" w:rsidP="00E25B16">
            <w:pPr>
              <w:spacing w:after="0" w:line="240" w:lineRule="auto"/>
              <w:rPr>
                <w:b/>
                <w:sz w:val="18"/>
                <w:szCs w:val="18"/>
              </w:rPr>
            </w:pPr>
          </w:p>
          <w:p w14:paraId="53DECBC5" w14:textId="77777777" w:rsidR="00E25B16" w:rsidRPr="00E25B16" w:rsidRDefault="00E25B16" w:rsidP="00E25B16">
            <w:pPr>
              <w:spacing w:after="0" w:line="240" w:lineRule="auto"/>
              <w:rPr>
                <w:b/>
                <w:sz w:val="18"/>
                <w:szCs w:val="18"/>
              </w:rPr>
            </w:pPr>
          </w:p>
          <w:p w14:paraId="253C27C6" w14:textId="77777777" w:rsidR="00E25B16" w:rsidRPr="00E25B16" w:rsidRDefault="00E25B16" w:rsidP="00E25B16">
            <w:pPr>
              <w:spacing w:after="0" w:line="240" w:lineRule="auto"/>
              <w:rPr>
                <w:b/>
                <w:sz w:val="18"/>
                <w:szCs w:val="18"/>
              </w:rPr>
            </w:pPr>
          </w:p>
          <w:p w14:paraId="0FCE9D4A" w14:textId="77777777" w:rsidR="00E25B16" w:rsidRPr="00E25B16" w:rsidRDefault="00E25B16" w:rsidP="00E25B16">
            <w:pPr>
              <w:spacing w:after="0" w:line="240" w:lineRule="auto"/>
              <w:rPr>
                <w:b/>
                <w:sz w:val="18"/>
                <w:szCs w:val="18"/>
              </w:rPr>
            </w:pPr>
          </w:p>
          <w:p w14:paraId="0474E8DE" w14:textId="77777777" w:rsidR="00E25B16" w:rsidRPr="00E25B16" w:rsidRDefault="00E25B16" w:rsidP="00E25B16">
            <w:pPr>
              <w:spacing w:after="0" w:line="240" w:lineRule="auto"/>
              <w:rPr>
                <w:b/>
                <w:sz w:val="18"/>
                <w:szCs w:val="18"/>
              </w:rPr>
            </w:pPr>
          </w:p>
          <w:p w14:paraId="14163CFB" w14:textId="77777777" w:rsidR="00E25B16" w:rsidRPr="00E25B16" w:rsidRDefault="00E25B16" w:rsidP="00E25B16">
            <w:pPr>
              <w:spacing w:after="0" w:line="240" w:lineRule="auto"/>
              <w:rPr>
                <w:b/>
                <w:sz w:val="18"/>
                <w:szCs w:val="18"/>
              </w:rPr>
            </w:pPr>
          </w:p>
          <w:p w14:paraId="342E22BB" w14:textId="77777777" w:rsidR="00E25B16" w:rsidRPr="00E25B16" w:rsidRDefault="00E25B16" w:rsidP="00E25B16">
            <w:pPr>
              <w:spacing w:after="0" w:line="240" w:lineRule="auto"/>
              <w:rPr>
                <w:b/>
                <w:sz w:val="18"/>
                <w:szCs w:val="18"/>
              </w:rPr>
            </w:pPr>
          </w:p>
          <w:p w14:paraId="68F72697" w14:textId="77777777" w:rsidR="00E25B16" w:rsidRPr="00E25B16" w:rsidRDefault="00E25B16" w:rsidP="00E25B16">
            <w:pPr>
              <w:spacing w:after="0" w:line="240" w:lineRule="auto"/>
              <w:rPr>
                <w:b/>
                <w:sz w:val="18"/>
                <w:szCs w:val="18"/>
              </w:rPr>
            </w:pPr>
          </w:p>
          <w:p w14:paraId="6C9053B5" w14:textId="77777777" w:rsidR="00E25B16" w:rsidRPr="00E25B16" w:rsidRDefault="00E25B16" w:rsidP="00E25B16">
            <w:pPr>
              <w:spacing w:after="0" w:line="240" w:lineRule="auto"/>
              <w:rPr>
                <w:b/>
                <w:sz w:val="18"/>
                <w:szCs w:val="18"/>
              </w:rPr>
            </w:pPr>
          </w:p>
          <w:p w14:paraId="77E83352" w14:textId="77777777" w:rsidR="00E25B16" w:rsidRPr="00E25B16" w:rsidRDefault="00E25B16" w:rsidP="00E25B16">
            <w:pPr>
              <w:spacing w:after="0" w:line="240" w:lineRule="auto"/>
              <w:rPr>
                <w:b/>
                <w:sz w:val="18"/>
                <w:szCs w:val="18"/>
              </w:rPr>
            </w:pPr>
          </w:p>
          <w:p w14:paraId="2205D8A3" w14:textId="77777777" w:rsidR="00E25B16" w:rsidRPr="00E25B16" w:rsidRDefault="00E25B16" w:rsidP="00E25B16">
            <w:pPr>
              <w:spacing w:after="0" w:line="240" w:lineRule="auto"/>
              <w:rPr>
                <w:b/>
                <w:sz w:val="18"/>
                <w:szCs w:val="18"/>
              </w:rPr>
            </w:pPr>
          </w:p>
          <w:p w14:paraId="5554A4D4" w14:textId="77777777" w:rsidR="00E25B16" w:rsidRPr="00E25B16" w:rsidRDefault="00E25B16" w:rsidP="00E25B16">
            <w:pPr>
              <w:spacing w:after="0" w:line="240" w:lineRule="auto"/>
              <w:rPr>
                <w:b/>
                <w:sz w:val="18"/>
                <w:szCs w:val="18"/>
              </w:rPr>
            </w:pPr>
          </w:p>
          <w:p w14:paraId="2B443B06" w14:textId="77777777" w:rsidR="00E25B16" w:rsidRPr="00E25B16" w:rsidRDefault="00E25B16" w:rsidP="00E25B16">
            <w:pPr>
              <w:spacing w:after="0" w:line="240" w:lineRule="auto"/>
              <w:rPr>
                <w:b/>
                <w:sz w:val="18"/>
                <w:szCs w:val="18"/>
              </w:rPr>
            </w:pPr>
          </w:p>
          <w:p w14:paraId="73991F22" w14:textId="77777777" w:rsidR="00E25B16" w:rsidRPr="00E25B16" w:rsidRDefault="00E25B16" w:rsidP="00E25B16">
            <w:pPr>
              <w:spacing w:after="0" w:line="240" w:lineRule="auto"/>
              <w:rPr>
                <w:b/>
                <w:sz w:val="18"/>
                <w:szCs w:val="18"/>
              </w:rPr>
            </w:pPr>
          </w:p>
          <w:p w14:paraId="544C3FE8" w14:textId="77777777" w:rsidR="00E25B16" w:rsidRPr="00E25B16" w:rsidRDefault="00E25B16" w:rsidP="00E25B16">
            <w:pPr>
              <w:spacing w:after="0" w:line="240" w:lineRule="auto"/>
              <w:rPr>
                <w:b/>
                <w:sz w:val="18"/>
                <w:szCs w:val="18"/>
              </w:rPr>
            </w:pPr>
          </w:p>
          <w:p w14:paraId="0C3C7822" w14:textId="77777777" w:rsidR="00E25B16" w:rsidRPr="00E25B16" w:rsidRDefault="00E25B16" w:rsidP="00E25B16">
            <w:pPr>
              <w:spacing w:after="0" w:line="240" w:lineRule="auto"/>
              <w:rPr>
                <w:sz w:val="18"/>
                <w:szCs w:val="18"/>
              </w:rPr>
            </w:pPr>
            <w:r w:rsidRPr="00E25B16">
              <w:rPr>
                <w:b/>
                <w:sz w:val="18"/>
                <w:szCs w:val="18"/>
              </w:rPr>
              <w:t>PI 7c</w:t>
            </w:r>
            <w:r w:rsidRPr="00E25B16">
              <w:rPr>
                <w:sz w:val="18"/>
                <w:szCs w:val="18"/>
              </w:rPr>
              <w:t>.</w:t>
            </w:r>
          </w:p>
        </w:tc>
        <w:tc>
          <w:tcPr>
            <w:tcW w:w="1460" w:type="dxa"/>
            <w:vAlign w:val="center"/>
          </w:tcPr>
          <w:p w14:paraId="06D96375" w14:textId="77777777" w:rsidR="00E25B16" w:rsidRPr="00E25B16" w:rsidRDefault="00E25B16" w:rsidP="00C83CB9">
            <w:pPr>
              <w:spacing w:after="0" w:line="240" w:lineRule="auto"/>
              <w:rPr>
                <w:sz w:val="18"/>
                <w:szCs w:val="18"/>
              </w:rPr>
            </w:pPr>
            <w:r w:rsidRPr="00E25B16">
              <w:rPr>
                <w:sz w:val="18"/>
                <w:szCs w:val="18"/>
              </w:rPr>
              <w:t xml:space="preserve">PO IŚ </w:t>
            </w:r>
          </w:p>
        </w:tc>
        <w:tc>
          <w:tcPr>
            <w:tcW w:w="1125" w:type="dxa"/>
            <w:vAlign w:val="center"/>
          </w:tcPr>
          <w:p w14:paraId="5CC92E55" w14:textId="77777777" w:rsidR="00E25B16" w:rsidRPr="00E25B16" w:rsidRDefault="00E25B16" w:rsidP="00E25B16">
            <w:pPr>
              <w:spacing w:after="0" w:line="240" w:lineRule="auto"/>
              <w:rPr>
                <w:sz w:val="18"/>
                <w:szCs w:val="18"/>
              </w:rPr>
            </w:pPr>
            <w:r w:rsidRPr="00E25B16">
              <w:rPr>
                <w:sz w:val="18"/>
                <w:szCs w:val="18"/>
              </w:rPr>
              <w:t>CT 7</w:t>
            </w:r>
          </w:p>
        </w:tc>
        <w:tc>
          <w:tcPr>
            <w:tcW w:w="1628" w:type="dxa"/>
            <w:vAlign w:val="center"/>
          </w:tcPr>
          <w:p w14:paraId="2D0360E0" w14:textId="77777777" w:rsidR="00E25B16" w:rsidRPr="00E25B16" w:rsidRDefault="00E25B16" w:rsidP="00E25B16">
            <w:pPr>
              <w:spacing w:after="0" w:line="240" w:lineRule="auto"/>
              <w:rPr>
                <w:sz w:val="18"/>
                <w:szCs w:val="18"/>
              </w:rPr>
            </w:pPr>
            <w:r w:rsidRPr="00E25B16">
              <w:rPr>
                <w:sz w:val="18"/>
                <w:szCs w:val="18"/>
              </w:rPr>
              <w:t>Transport przyjazny środowisku</w:t>
            </w:r>
          </w:p>
        </w:tc>
        <w:tc>
          <w:tcPr>
            <w:tcW w:w="3566" w:type="dxa"/>
            <w:vAlign w:val="center"/>
          </w:tcPr>
          <w:p w14:paraId="75A83DB9" w14:textId="77777777" w:rsidR="00E25B16" w:rsidRPr="00E25B16" w:rsidRDefault="00E25B16" w:rsidP="00E25B16">
            <w:pPr>
              <w:spacing w:after="0" w:line="240" w:lineRule="auto"/>
              <w:rPr>
                <w:sz w:val="18"/>
                <w:szCs w:val="18"/>
              </w:rPr>
            </w:pPr>
            <w:r w:rsidRPr="00E25B16">
              <w:rPr>
                <w:sz w:val="18"/>
                <w:szCs w:val="18"/>
              </w:rPr>
              <w:t>Działania zmierzające większego wykorzystania przyjaznego środowisku transportu w przewozie towarów (m.in. poprzez wsparcie rozwoju transportu intermodalnego).</w:t>
            </w:r>
          </w:p>
        </w:tc>
        <w:tc>
          <w:tcPr>
            <w:tcW w:w="2157" w:type="dxa"/>
            <w:vAlign w:val="center"/>
          </w:tcPr>
          <w:p w14:paraId="5254E5EE"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1E05C1E4"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5DEC06EB"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p w14:paraId="42D23CF6" w14:textId="77777777" w:rsidR="00E25B16" w:rsidRPr="00E25B16" w:rsidRDefault="00E25B16" w:rsidP="00E25B16">
            <w:pPr>
              <w:spacing w:after="0" w:line="240" w:lineRule="auto"/>
              <w:rPr>
                <w:sz w:val="18"/>
                <w:szCs w:val="18"/>
              </w:rPr>
            </w:pPr>
          </w:p>
        </w:tc>
        <w:tc>
          <w:tcPr>
            <w:tcW w:w="2548" w:type="dxa"/>
            <w:vAlign w:val="center"/>
          </w:tcPr>
          <w:p w14:paraId="1679902C"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509CA38D"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243B4193"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104F66B8"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restart"/>
            <w:vAlign w:val="center"/>
          </w:tcPr>
          <w:p w14:paraId="51244ACE" w14:textId="77777777" w:rsidR="00E25B16" w:rsidRPr="00E25B16" w:rsidRDefault="00E25B16" w:rsidP="00E25B16">
            <w:pPr>
              <w:spacing w:after="0" w:line="240" w:lineRule="auto"/>
              <w:rPr>
                <w:sz w:val="18"/>
                <w:szCs w:val="18"/>
              </w:rPr>
            </w:pPr>
            <w:r w:rsidRPr="00E25B16">
              <w:rPr>
                <w:sz w:val="18"/>
                <w:szCs w:val="18"/>
              </w:rPr>
              <w:t>Uczestnictwo w ewentualnych pracach</w:t>
            </w:r>
          </w:p>
          <w:p w14:paraId="78568FE2" w14:textId="77777777" w:rsidR="00E25B16" w:rsidRPr="00E25B16" w:rsidRDefault="00E25B16" w:rsidP="00E25B16">
            <w:pPr>
              <w:spacing w:after="0" w:line="240" w:lineRule="auto"/>
              <w:rPr>
                <w:sz w:val="18"/>
                <w:szCs w:val="18"/>
              </w:rPr>
            </w:pPr>
            <w:r w:rsidRPr="00E25B16">
              <w:rPr>
                <w:sz w:val="18"/>
                <w:szCs w:val="18"/>
              </w:rPr>
              <w:t>grup roboczych zajmujących się koordynacją i komplementarnością działań</w:t>
            </w:r>
          </w:p>
          <w:p w14:paraId="2BDAC325" w14:textId="77777777" w:rsidR="00E25B16" w:rsidRPr="00E25B16" w:rsidRDefault="00E25B16" w:rsidP="00E25B16">
            <w:pPr>
              <w:spacing w:after="0" w:line="240" w:lineRule="auto"/>
              <w:rPr>
                <w:sz w:val="18"/>
                <w:szCs w:val="18"/>
              </w:rPr>
            </w:pPr>
            <w:r w:rsidRPr="00E25B16">
              <w:rPr>
                <w:sz w:val="18"/>
                <w:szCs w:val="18"/>
              </w:rPr>
              <w:t xml:space="preserve">podejmowanych w ramach PO EWT, wymiana doświadczeń dotyczącej praktycznej projektów dot. rozwiązań transportowych </w:t>
            </w:r>
          </w:p>
        </w:tc>
      </w:tr>
      <w:tr w:rsidR="00E25B16" w:rsidRPr="00E25B16" w14:paraId="08888033" w14:textId="77777777" w:rsidTr="003C09C4">
        <w:trPr>
          <w:jc w:val="center"/>
        </w:trPr>
        <w:tc>
          <w:tcPr>
            <w:tcW w:w="1128" w:type="dxa"/>
            <w:vMerge/>
            <w:vAlign w:val="center"/>
          </w:tcPr>
          <w:p w14:paraId="16650B86" w14:textId="77777777" w:rsidR="00E25B16" w:rsidRPr="00E25B16" w:rsidRDefault="00E25B16" w:rsidP="00E25B16">
            <w:pPr>
              <w:spacing w:after="0" w:line="240" w:lineRule="auto"/>
              <w:rPr>
                <w:sz w:val="18"/>
                <w:szCs w:val="18"/>
              </w:rPr>
            </w:pPr>
          </w:p>
        </w:tc>
        <w:tc>
          <w:tcPr>
            <w:tcW w:w="1460" w:type="dxa"/>
            <w:vAlign w:val="center"/>
          </w:tcPr>
          <w:p w14:paraId="3D77DF96" w14:textId="77777777" w:rsidR="00E25B16" w:rsidRPr="00E25B16" w:rsidRDefault="00E25B16" w:rsidP="00E25B16">
            <w:pPr>
              <w:spacing w:after="0" w:line="240" w:lineRule="auto"/>
              <w:rPr>
                <w:sz w:val="18"/>
                <w:szCs w:val="18"/>
              </w:rPr>
            </w:pPr>
            <w:r w:rsidRPr="00E25B16">
              <w:rPr>
                <w:sz w:val="18"/>
                <w:szCs w:val="18"/>
              </w:rPr>
              <w:t>Łącząc Europę</w:t>
            </w:r>
          </w:p>
        </w:tc>
        <w:tc>
          <w:tcPr>
            <w:tcW w:w="1125" w:type="dxa"/>
            <w:vAlign w:val="center"/>
          </w:tcPr>
          <w:p w14:paraId="3AC9480C" w14:textId="77777777" w:rsidR="00E25B16" w:rsidRPr="00E25B16" w:rsidRDefault="00E25B16" w:rsidP="00E25B16">
            <w:pPr>
              <w:spacing w:after="0" w:line="240" w:lineRule="auto"/>
              <w:rPr>
                <w:sz w:val="18"/>
                <w:szCs w:val="18"/>
              </w:rPr>
            </w:pPr>
          </w:p>
        </w:tc>
        <w:tc>
          <w:tcPr>
            <w:tcW w:w="1628" w:type="dxa"/>
            <w:vAlign w:val="center"/>
          </w:tcPr>
          <w:p w14:paraId="56DDC3EF" w14:textId="77777777" w:rsidR="00E25B16" w:rsidRPr="00E25B16" w:rsidRDefault="00E25B16" w:rsidP="00E25B16">
            <w:pPr>
              <w:spacing w:after="0" w:line="240" w:lineRule="auto"/>
              <w:rPr>
                <w:sz w:val="18"/>
                <w:szCs w:val="18"/>
              </w:rPr>
            </w:pPr>
            <w:r w:rsidRPr="00E25B16">
              <w:rPr>
                <w:sz w:val="18"/>
                <w:szCs w:val="18"/>
              </w:rPr>
              <w:t>Transport przyjazny środowisku</w:t>
            </w:r>
          </w:p>
        </w:tc>
        <w:tc>
          <w:tcPr>
            <w:tcW w:w="3566" w:type="dxa"/>
            <w:vAlign w:val="center"/>
          </w:tcPr>
          <w:p w14:paraId="14B27DEB" w14:textId="77777777" w:rsidR="00E25B16" w:rsidRPr="00E25B16" w:rsidRDefault="00E25B16" w:rsidP="00E25B16">
            <w:pPr>
              <w:spacing w:after="0" w:line="240" w:lineRule="auto"/>
              <w:rPr>
                <w:sz w:val="18"/>
                <w:szCs w:val="18"/>
              </w:rPr>
            </w:pPr>
            <w:r w:rsidRPr="00E25B16">
              <w:rPr>
                <w:sz w:val="18"/>
                <w:szCs w:val="18"/>
              </w:rPr>
              <w:t>Zapewnienie zrównoważonych i efektywnych systemów transportowych w celu umożliwienia dekarbonizacji wszystkich rodzajów transportu przez przejście na innowacyjne, niskoemisyjne i energooszczędne technologie transportowe.</w:t>
            </w:r>
          </w:p>
        </w:tc>
        <w:tc>
          <w:tcPr>
            <w:tcW w:w="2157" w:type="dxa"/>
            <w:vAlign w:val="center"/>
          </w:tcPr>
          <w:p w14:paraId="1E956EE6"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65CC2ED1"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tc>
        <w:tc>
          <w:tcPr>
            <w:tcW w:w="2548" w:type="dxa"/>
            <w:vAlign w:val="center"/>
          </w:tcPr>
          <w:p w14:paraId="652CE9C8"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0711800A"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4569C611" w14:textId="77777777" w:rsidR="00E25B16" w:rsidRPr="00E25B16" w:rsidRDefault="00E25B16" w:rsidP="00E25B16">
            <w:pPr>
              <w:spacing w:after="0" w:line="240" w:lineRule="auto"/>
              <w:rPr>
                <w:sz w:val="18"/>
                <w:szCs w:val="18"/>
              </w:rPr>
            </w:pPr>
          </w:p>
        </w:tc>
        <w:tc>
          <w:tcPr>
            <w:tcW w:w="1531" w:type="dxa"/>
            <w:vMerge/>
            <w:vAlign w:val="center"/>
          </w:tcPr>
          <w:p w14:paraId="05E04A21" w14:textId="77777777" w:rsidR="00E25B16" w:rsidRPr="00E25B16" w:rsidRDefault="00E25B16" w:rsidP="00E25B16">
            <w:pPr>
              <w:spacing w:after="0" w:line="240" w:lineRule="auto"/>
              <w:rPr>
                <w:sz w:val="18"/>
                <w:szCs w:val="18"/>
              </w:rPr>
            </w:pPr>
          </w:p>
        </w:tc>
      </w:tr>
      <w:tr w:rsidR="00E25B16" w:rsidRPr="00E25B16" w14:paraId="69759887" w14:textId="77777777" w:rsidTr="003C09C4">
        <w:trPr>
          <w:jc w:val="center"/>
        </w:trPr>
        <w:tc>
          <w:tcPr>
            <w:tcW w:w="1128" w:type="dxa"/>
            <w:vMerge/>
            <w:vAlign w:val="center"/>
          </w:tcPr>
          <w:p w14:paraId="77AADE72" w14:textId="77777777" w:rsidR="00E25B16" w:rsidRPr="00E25B16" w:rsidRDefault="00E25B16" w:rsidP="00E25B16">
            <w:pPr>
              <w:spacing w:after="0" w:line="240" w:lineRule="auto"/>
              <w:rPr>
                <w:sz w:val="18"/>
                <w:szCs w:val="18"/>
              </w:rPr>
            </w:pPr>
          </w:p>
        </w:tc>
        <w:tc>
          <w:tcPr>
            <w:tcW w:w="1460" w:type="dxa"/>
            <w:vAlign w:val="center"/>
          </w:tcPr>
          <w:p w14:paraId="7124A4E9" w14:textId="77777777" w:rsidR="00E25B16" w:rsidRPr="00E25B16" w:rsidRDefault="00E25B16" w:rsidP="00E25B16">
            <w:pPr>
              <w:spacing w:after="0" w:line="240" w:lineRule="auto"/>
              <w:rPr>
                <w:rFonts w:cs="Arial"/>
                <w:sz w:val="18"/>
                <w:szCs w:val="18"/>
              </w:rPr>
            </w:pPr>
            <w:r w:rsidRPr="00E25B16">
              <w:rPr>
                <w:rFonts w:cs="Arial"/>
                <w:sz w:val="18"/>
                <w:szCs w:val="18"/>
              </w:rPr>
              <w:t>Horyzont 2020</w:t>
            </w:r>
          </w:p>
        </w:tc>
        <w:tc>
          <w:tcPr>
            <w:tcW w:w="1125" w:type="dxa"/>
            <w:vAlign w:val="center"/>
          </w:tcPr>
          <w:p w14:paraId="25D77542" w14:textId="77777777" w:rsidR="00E25B16" w:rsidRPr="00E25B16" w:rsidRDefault="00E25B16" w:rsidP="00E25B16">
            <w:pPr>
              <w:spacing w:after="0" w:line="240" w:lineRule="auto"/>
              <w:rPr>
                <w:sz w:val="18"/>
                <w:szCs w:val="18"/>
              </w:rPr>
            </w:pPr>
          </w:p>
        </w:tc>
        <w:tc>
          <w:tcPr>
            <w:tcW w:w="1628" w:type="dxa"/>
            <w:vAlign w:val="center"/>
          </w:tcPr>
          <w:p w14:paraId="55BA2D22" w14:textId="77777777" w:rsidR="00E25B16" w:rsidRPr="00E25B16" w:rsidRDefault="00E25B16" w:rsidP="00E25B16">
            <w:pPr>
              <w:spacing w:after="0" w:line="240" w:lineRule="auto"/>
              <w:rPr>
                <w:sz w:val="18"/>
                <w:szCs w:val="18"/>
              </w:rPr>
            </w:pPr>
            <w:r w:rsidRPr="00E25B16">
              <w:rPr>
                <w:sz w:val="18"/>
                <w:szCs w:val="18"/>
              </w:rPr>
              <w:t>Transport przyjazny środowisku</w:t>
            </w:r>
          </w:p>
        </w:tc>
        <w:tc>
          <w:tcPr>
            <w:tcW w:w="3566" w:type="dxa"/>
            <w:vAlign w:val="center"/>
          </w:tcPr>
          <w:p w14:paraId="6262481E" w14:textId="77777777" w:rsidR="00E25B16" w:rsidRPr="00E25B16" w:rsidRDefault="00E25B16" w:rsidP="00E25B16">
            <w:pPr>
              <w:spacing w:after="0" w:line="240" w:lineRule="auto"/>
              <w:rPr>
                <w:rFonts w:cs="Arial"/>
                <w:sz w:val="18"/>
                <w:szCs w:val="18"/>
              </w:rPr>
            </w:pPr>
            <w:r w:rsidRPr="00E25B16">
              <w:rPr>
                <w:rFonts w:cs="Arial"/>
                <w:sz w:val="18"/>
                <w:szCs w:val="18"/>
              </w:rPr>
              <w:t>Minimalizacja oddziaływania systemów transportu na klimat i środowisko (w tym hałasu i zanieczyszczenia powietrza) poprzez poprawienie ich jakości i wydajności pod względem wykorzystania zasobów naturalnych i paliw oraz poprzez zmniejszenie emisji gazów cieplarnianych i ograniczenie jego zależności od paliw kopalnych.</w:t>
            </w:r>
          </w:p>
        </w:tc>
        <w:tc>
          <w:tcPr>
            <w:tcW w:w="2157" w:type="dxa"/>
            <w:vAlign w:val="center"/>
          </w:tcPr>
          <w:p w14:paraId="6F758DC6"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0BCCCDD5"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4B01233E" w14:textId="77777777" w:rsidR="00E25B16" w:rsidRPr="00E25B16" w:rsidRDefault="00E25B16" w:rsidP="00E25B16">
            <w:pPr>
              <w:spacing w:after="0" w:line="240" w:lineRule="auto"/>
              <w:rPr>
                <w:sz w:val="18"/>
                <w:szCs w:val="18"/>
              </w:rPr>
            </w:pPr>
          </w:p>
        </w:tc>
        <w:tc>
          <w:tcPr>
            <w:tcW w:w="2548" w:type="dxa"/>
            <w:vAlign w:val="center"/>
          </w:tcPr>
          <w:p w14:paraId="05B1EA94"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1580D635"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0AA669B4" w14:textId="77777777" w:rsidR="00E25B16" w:rsidRPr="00E25B16" w:rsidRDefault="00E25B16" w:rsidP="00E25B16">
            <w:pPr>
              <w:spacing w:after="0" w:line="240" w:lineRule="auto"/>
              <w:rPr>
                <w:sz w:val="18"/>
                <w:szCs w:val="18"/>
              </w:rPr>
            </w:pPr>
          </w:p>
        </w:tc>
        <w:tc>
          <w:tcPr>
            <w:tcW w:w="1531" w:type="dxa"/>
            <w:vMerge/>
            <w:vAlign w:val="center"/>
          </w:tcPr>
          <w:p w14:paraId="2D31C594" w14:textId="77777777" w:rsidR="00E25B16" w:rsidRPr="00E25B16" w:rsidRDefault="00E25B16" w:rsidP="00E25B16">
            <w:pPr>
              <w:spacing w:after="0" w:line="240" w:lineRule="auto"/>
              <w:rPr>
                <w:sz w:val="18"/>
                <w:szCs w:val="18"/>
              </w:rPr>
            </w:pPr>
          </w:p>
        </w:tc>
      </w:tr>
      <w:tr w:rsidR="00E25B16" w:rsidRPr="00E25B16" w14:paraId="22D4A5DC" w14:textId="77777777" w:rsidTr="003C09C4">
        <w:trPr>
          <w:jc w:val="center"/>
        </w:trPr>
        <w:tc>
          <w:tcPr>
            <w:tcW w:w="1128" w:type="dxa"/>
            <w:vMerge/>
            <w:vAlign w:val="center"/>
          </w:tcPr>
          <w:p w14:paraId="5F69641C" w14:textId="77777777" w:rsidR="00E25B16" w:rsidRPr="00E25B16" w:rsidRDefault="00E25B16" w:rsidP="00E25B16">
            <w:pPr>
              <w:spacing w:after="0" w:line="240" w:lineRule="auto"/>
              <w:rPr>
                <w:sz w:val="18"/>
                <w:szCs w:val="18"/>
              </w:rPr>
            </w:pPr>
          </w:p>
        </w:tc>
        <w:tc>
          <w:tcPr>
            <w:tcW w:w="1460" w:type="dxa"/>
            <w:vAlign w:val="center"/>
          </w:tcPr>
          <w:p w14:paraId="693263AE" w14:textId="77777777" w:rsidR="00E25B16" w:rsidRPr="00E25B16" w:rsidRDefault="00E25B16" w:rsidP="00E25B16">
            <w:pPr>
              <w:spacing w:after="0" w:line="240" w:lineRule="auto"/>
              <w:rPr>
                <w:rFonts w:cs="Arial"/>
                <w:sz w:val="18"/>
                <w:szCs w:val="18"/>
              </w:rPr>
            </w:pPr>
            <w:r w:rsidRPr="00E25B16">
              <w:rPr>
                <w:rFonts w:cs="MyriadPro-Bold"/>
                <w:bCs/>
                <w:sz w:val="18"/>
                <w:szCs w:val="18"/>
                <w:lang w:eastAsia="en-US"/>
              </w:rPr>
              <w:t>Strategia UE dla regionu Morza Bałtyckiego</w:t>
            </w:r>
          </w:p>
        </w:tc>
        <w:tc>
          <w:tcPr>
            <w:tcW w:w="1125" w:type="dxa"/>
            <w:vAlign w:val="center"/>
          </w:tcPr>
          <w:p w14:paraId="4D26FE6D" w14:textId="77777777" w:rsidR="00E25B16" w:rsidRPr="00E25B16" w:rsidRDefault="00E25B16" w:rsidP="00E25B16">
            <w:pPr>
              <w:spacing w:after="0" w:line="240" w:lineRule="auto"/>
              <w:rPr>
                <w:sz w:val="18"/>
                <w:szCs w:val="18"/>
              </w:rPr>
            </w:pPr>
          </w:p>
        </w:tc>
        <w:tc>
          <w:tcPr>
            <w:tcW w:w="1628" w:type="dxa"/>
            <w:vAlign w:val="center"/>
          </w:tcPr>
          <w:p w14:paraId="6BFB6ADF" w14:textId="77777777" w:rsidR="00E25B16" w:rsidRPr="00E25B16" w:rsidRDefault="00E25B16" w:rsidP="00E25B16">
            <w:pPr>
              <w:spacing w:after="0" w:line="240" w:lineRule="auto"/>
              <w:rPr>
                <w:sz w:val="18"/>
                <w:szCs w:val="18"/>
              </w:rPr>
            </w:pPr>
            <w:r w:rsidRPr="00E25B16">
              <w:rPr>
                <w:sz w:val="18"/>
                <w:szCs w:val="18"/>
              </w:rPr>
              <w:t>System transportowy</w:t>
            </w:r>
          </w:p>
        </w:tc>
        <w:tc>
          <w:tcPr>
            <w:tcW w:w="3566" w:type="dxa"/>
            <w:vAlign w:val="center"/>
          </w:tcPr>
          <w:p w14:paraId="273FCD99" w14:textId="77777777" w:rsidR="00E25B16" w:rsidRPr="00E25B16" w:rsidRDefault="00E25B16" w:rsidP="00E25B16">
            <w:pPr>
              <w:spacing w:after="0" w:line="240" w:lineRule="auto"/>
              <w:rPr>
                <w:rFonts w:cs="Arial"/>
                <w:sz w:val="18"/>
                <w:szCs w:val="18"/>
              </w:rPr>
            </w:pPr>
          </w:p>
          <w:p w14:paraId="55BF1F4D" w14:textId="77777777" w:rsidR="00E25B16" w:rsidRPr="00E25B16" w:rsidRDefault="00E25B16" w:rsidP="00E25B16">
            <w:pPr>
              <w:spacing w:after="0" w:line="240" w:lineRule="auto"/>
              <w:rPr>
                <w:rFonts w:cs="Arial"/>
                <w:sz w:val="18"/>
                <w:szCs w:val="18"/>
              </w:rPr>
            </w:pPr>
            <w:r w:rsidRPr="00E25B16">
              <w:rPr>
                <w:rFonts w:cs="Arial"/>
                <w:sz w:val="18"/>
                <w:szCs w:val="18"/>
              </w:rPr>
              <w:t xml:space="preserve">Pośredni związek z założeniami celu Rozwój połączeń w regionie poprzez realizację projektów infrastrukturalnych, w celu pokonania wąskich gardeł w systemie transportowym. </w:t>
            </w:r>
          </w:p>
          <w:p w14:paraId="2020BA12" w14:textId="77777777" w:rsidR="00E25B16" w:rsidRPr="00E25B16" w:rsidRDefault="00E25B16" w:rsidP="00E25B16">
            <w:pPr>
              <w:spacing w:after="0" w:line="240" w:lineRule="auto"/>
              <w:rPr>
                <w:rFonts w:cs="Arial"/>
                <w:sz w:val="18"/>
                <w:szCs w:val="18"/>
              </w:rPr>
            </w:pPr>
          </w:p>
        </w:tc>
        <w:tc>
          <w:tcPr>
            <w:tcW w:w="2157" w:type="dxa"/>
            <w:vAlign w:val="center"/>
          </w:tcPr>
          <w:p w14:paraId="228F0A00"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647F6416" w14:textId="77777777" w:rsidR="00E25B16" w:rsidRPr="00E25B16" w:rsidRDefault="00E25B16" w:rsidP="00E25B16">
            <w:pPr>
              <w:spacing w:after="0" w:line="240" w:lineRule="auto"/>
              <w:rPr>
                <w:sz w:val="18"/>
                <w:szCs w:val="18"/>
              </w:rPr>
            </w:pPr>
          </w:p>
        </w:tc>
        <w:tc>
          <w:tcPr>
            <w:tcW w:w="2548" w:type="dxa"/>
            <w:vAlign w:val="center"/>
          </w:tcPr>
          <w:p w14:paraId="062F81C7"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67926457"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76204E85" w14:textId="77777777" w:rsidR="00E25B16" w:rsidRPr="00E25B16" w:rsidRDefault="00E25B16" w:rsidP="00E25B16">
            <w:pPr>
              <w:spacing w:after="0" w:line="240" w:lineRule="auto"/>
              <w:rPr>
                <w:sz w:val="18"/>
                <w:szCs w:val="18"/>
              </w:rPr>
            </w:pPr>
          </w:p>
        </w:tc>
        <w:tc>
          <w:tcPr>
            <w:tcW w:w="1531" w:type="dxa"/>
            <w:vMerge/>
            <w:vAlign w:val="center"/>
          </w:tcPr>
          <w:p w14:paraId="50713A41" w14:textId="77777777" w:rsidR="00E25B16" w:rsidRPr="00E25B16" w:rsidRDefault="00E25B16" w:rsidP="00E25B16">
            <w:pPr>
              <w:spacing w:after="0" w:line="240" w:lineRule="auto"/>
              <w:rPr>
                <w:sz w:val="18"/>
                <w:szCs w:val="18"/>
              </w:rPr>
            </w:pPr>
          </w:p>
        </w:tc>
      </w:tr>
      <w:tr w:rsidR="00E25B16" w:rsidRPr="00E25B16" w14:paraId="26E56A67" w14:textId="77777777" w:rsidTr="003C09C4">
        <w:trPr>
          <w:jc w:val="center"/>
        </w:trPr>
        <w:tc>
          <w:tcPr>
            <w:tcW w:w="1128" w:type="dxa"/>
            <w:vMerge w:val="restart"/>
            <w:vAlign w:val="center"/>
          </w:tcPr>
          <w:p w14:paraId="52EB9F05" w14:textId="77777777" w:rsidR="00E25B16" w:rsidRPr="00E25B16" w:rsidRDefault="00E25B16" w:rsidP="00E25B16">
            <w:pPr>
              <w:spacing w:after="0" w:line="240" w:lineRule="auto"/>
              <w:rPr>
                <w:sz w:val="18"/>
                <w:szCs w:val="18"/>
              </w:rPr>
            </w:pPr>
            <w:r w:rsidRPr="00E25B16">
              <w:rPr>
                <w:b/>
                <w:sz w:val="18"/>
                <w:szCs w:val="18"/>
              </w:rPr>
              <w:t>PI 7d</w:t>
            </w:r>
            <w:r w:rsidRPr="00E25B16">
              <w:rPr>
                <w:sz w:val="18"/>
                <w:szCs w:val="18"/>
              </w:rPr>
              <w:t>.</w:t>
            </w:r>
          </w:p>
        </w:tc>
        <w:tc>
          <w:tcPr>
            <w:tcW w:w="1460" w:type="dxa"/>
            <w:vAlign w:val="center"/>
          </w:tcPr>
          <w:p w14:paraId="34406233" w14:textId="77777777" w:rsidR="00E25B16" w:rsidRPr="00E25B16" w:rsidRDefault="00E25B16" w:rsidP="00C83CB9">
            <w:pPr>
              <w:spacing w:after="0" w:line="240" w:lineRule="auto"/>
              <w:rPr>
                <w:sz w:val="18"/>
                <w:szCs w:val="18"/>
              </w:rPr>
            </w:pPr>
            <w:r w:rsidRPr="00E25B16">
              <w:rPr>
                <w:sz w:val="18"/>
                <w:szCs w:val="18"/>
              </w:rPr>
              <w:t xml:space="preserve">PO IŚ </w:t>
            </w:r>
          </w:p>
        </w:tc>
        <w:tc>
          <w:tcPr>
            <w:tcW w:w="1125" w:type="dxa"/>
            <w:vAlign w:val="center"/>
          </w:tcPr>
          <w:p w14:paraId="25042123" w14:textId="77777777" w:rsidR="00E25B16" w:rsidRPr="00E25B16" w:rsidRDefault="00E25B16" w:rsidP="00E25B16">
            <w:pPr>
              <w:spacing w:after="0" w:line="240" w:lineRule="auto"/>
              <w:rPr>
                <w:sz w:val="18"/>
                <w:szCs w:val="18"/>
              </w:rPr>
            </w:pPr>
            <w:r w:rsidRPr="00E25B16">
              <w:rPr>
                <w:sz w:val="18"/>
                <w:szCs w:val="18"/>
              </w:rPr>
              <w:t>CT 7</w:t>
            </w:r>
          </w:p>
        </w:tc>
        <w:tc>
          <w:tcPr>
            <w:tcW w:w="1628" w:type="dxa"/>
            <w:vAlign w:val="center"/>
          </w:tcPr>
          <w:p w14:paraId="2A77F0B1" w14:textId="77777777" w:rsidR="00E25B16" w:rsidRPr="00E25B16" w:rsidRDefault="00E25B16" w:rsidP="00E25B16">
            <w:pPr>
              <w:spacing w:after="0" w:line="240" w:lineRule="auto"/>
              <w:rPr>
                <w:sz w:val="18"/>
                <w:szCs w:val="18"/>
              </w:rPr>
            </w:pPr>
            <w:r w:rsidRPr="00E25B16">
              <w:rPr>
                <w:sz w:val="18"/>
                <w:szCs w:val="18"/>
              </w:rPr>
              <w:t>System transportowy</w:t>
            </w:r>
          </w:p>
        </w:tc>
        <w:tc>
          <w:tcPr>
            <w:tcW w:w="3566" w:type="dxa"/>
            <w:vAlign w:val="center"/>
          </w:tcPr>
          <w:p w14:paraId="565979E3" w14:textId="77777777" w:rsidR="00E25B16" w:rsidRPr="00E25B16" w:rsidRDefault="00E25B16" w:rsidP="00E25B16">
            <w:pPr>
              <w:spacing w:after="0" w:line="240" w:lineRule="auto"/>
              <w:rPr>
                <w:sz w:val="18"/>
                <w:szCs w:val="18"/>
              </w:rPr>
            </w:pPr>
            <w:r w:rsidRPr="00E25B16">
              <w:rPr>
                <w:sz w:val="18"/>
                <w:szCs w:val="18"/>
              </w:rPr>
              <w:t xml:space="preserve">Interwencja dążąca do stworzenia spójnej, jednolitej sieci transportowej TEN-T obejmującej obszar całego kraju (uzupełnianie luk na głównych </w:t>
            </w:r>
          </w:p>
          <w:p w14:paraId="41A5CD29" w14:textId="77777777" w:rsidR="00E25B16" w:rsidRPr="00E25B16" w:rsidRDefault="00E25B16" w:rsidP="00E25B16">
            <w:pPr>
              <w:spacing w:after="0" w:line="240" w:lineRule="auto"/>
              <w:rPr>
                <w:sz w:val="18"/>
                <w:szCs w:val="18"/>
              </w:rPr>
            </w:pPr>
            <w:r w:rsidRPr="00E25B16">
              <w:rPr>
                <w:sz w:val="18"/>
                <w:szCs w:val="18"/>
              </w:rPr>
              <w:t>liniach (magistralach) kolejowych w TEN-T, dzięki czemu największe miasta zostaną połączone siecią nowoczesnych linii kolejowych).</w:t>
            </w:r>
          </w:p>
        </w:tc>
        <w:tc>
          <w:tcPr>
            <w:tcW w:w="2157" w:type="dxa"/>
            <w:vAlign w:val="center"/>
          </w:tcPr>
          <w:p w14:paraId="10BC739E"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28AC2015"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6E579B7F"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p w14:paraId="31F5371F" w14:textId="77777777" w:rsidR="00E25B16" w:rsidRPr="00E25B16" w:rsidRDefault="00E25B16" w:rsidP="00E25B16">
            <w:pPr>
              <w:spacing w:after="0" w:line="240" w:lineRule="auto"/>
              <w:rPr>
                <w:sz w:val="18"/>
                <w:szCs w:val="18"/>
              </w:rPr>
            </w:pPr>
          </w:p>
        </w:tc>
        <w:tc>
          <w:tcPr>
            <w:tcW w:w="2548" w:type="dxa"/>
            <w:vAlign w:val="center"/>
          </w:tcPr>
          <w:p w14:paraId="27506DF7"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53975E11"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71009AFF"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3F472D43"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restart"/>
            <w:vAlign w:val="center"/>
          </w:tcPr>
          <w:p w14:paraId="28A02A4C" w14:textId="77777777" w:rsidR="00E25B16" w:rsidRPr="00E25B16" w:rsidRDefault="00E25B16" w:rsidP="00E25B16">
            <w:pPr>
              <w:spacing w:after="0" w:line="240" w:lineRule="auto"/>
              <w:rPr>
                <w:sz w:val="18"/>
                <w:szCs w:val="18"/>
              </w:rPr>
            </w:pPr>
            <w:r w:rsidRPr="00E25B16">
              <w:rPr>
                <w:sz w:val="18"/>
                <w:szCs w:val="18"/>
              </w:rPr>
              <w:t>Uczestnictwo w ewentualnych pracach</w:t>
            </w:r>
          </w:p>
          <w:p w14:paraId="23837FFA" w14:textId="77777777" w:rsidR="00E25B16" w:rsidRPr="00E25B16" w:rsidRDefault="00E25B16" w:rsidP="00E25B16">
            <w:pPr>
              <w:spacing w:after="0" w:line="240" w:lineRule="auto"/>
              <w:rPr>
                <w:sz w:val="18"/>
                <w:szCs w:val="18"/>
              </w:rPr>
            </w:pPr>
            <w:r w:rsidRPr="00E25B16">
              <w:rPr>
                <w:sz w:val="18"/>
                <w:szCs w:val="18"/>
              </w:rPr>
              <w:t>grup roboczych zajmujących się koordynacją i komplementarnością działań</w:t>
            </w:r>
          </w:p>
          <w:p w14:paraId="06D14F8C" w14:textId="77777777" w:rsidR="00E25B16" w:rsidRPr="00E25B16" w:rsidRDefault="00E25B16" w:rsidP="00E25B16">
            <w:pPr>
              <w:spacing w:after="0" w:line="240" w:lineRule="auto"/>
              <w:rPr>
                <w:sz w:val="18"/>
                <w:szCs w:val="18"/>
              </w:rPr>
            </w:pPr>
            <w:r w:rsidRPr="00E25B16">
              <w:rPr>
                <w:sz w:val="18"/>
                <w:szCs w:val="18"/>
              </w:rPr>
              <w:t xml:space="preserve">podejmowanych w ramach PO EWT, wymiana doświadczeń dotyczących praktycznej oceny projektów dot. transportu </w:t>
            </w:r>
          </w:p>
        </w:tc>
      </w:tr>
      <w:tr w:rsidR="00E25B16" w:rsidRPr="00E25B16" w14:paraId="5119C5DA" w14:textId="77777777" w:rsidTr="003C09C4">
        <w:trPr>
          <w:jc w:val="center"/>
        </w:trPr>
        <w:tc>
          <w:tcPr>
            <w:tcW w:w="1128" w:type="dxa"/>
            <w:vMerge/>
            <w:vAlign w:val="center"/>
          </w:tcPr>
          <w:p w14:paraId="4A2FC244" w14:textId="77777777" w:rsidR="00E25B16" w:rsidRPr="00E25B16" w:rsidRDefault="00E25B16" w:rsidP="00E25B16">
            <w:pPr>
              <w:spacing w:after="0" w:line="240" w:lineRule="auto"/>
              <w:rPr>
                <w:sz w:val="18"/>
                <w:szCs w:val="18"/>
              </w:rPr>
            </w:pPr>
          </w:p>
        </w:tc>
        <w:tc>
          <w:tcPr>
            <w:tcW w:w="1460" w:type="dxa"/>
            <w:vAlign w:val="center"/>
          </w:tcPr>
          <w:p w14:paraId="253C842B" w14:textId="77777777" w:rsidR="00E25B16" w:rsidRPr="00E25B16" w:rsidRDefault="00E25B16" w:rsidP="00E25B16">
            <w:pPr>
              <w:spacing w:after="0" w:line="240" w:lineRule="auto"/>
              <w:rPr>
                <w:sz w:val="18"/>
                <w:szCs w:val="18"/>
              </w:rPr>
            </w:pPr>
            <w:r w:rsidRPr="00E25B16">
              <w:rPr>
                <w:sz w:val="18"/>
                <w:szCs w:val="18"/>
              </w:rPr>
              <w:t>EBI</w:t>
            </w:r>
          </w:p>
        </w:tc>
        <w:tc>
          <w:tcPr>
            <w:tcW w:w="1125" w:type="dxa"/>
            <w:vAlign w:val="center"/>
          </w:tcPr>
          <w:p w14:paraId="1DA73AD1" w14:textId="77777777" w:rsidR="00E25B16" w:rsidRPr="00E25B16" w:rsidRDefault="00E25B16" w:rsidP="00E25B16">
            <w:pPr>
              <w:spacing w:after="0" w:line="240" w:lineRule="auto"/>
              <w:rPr>
                <w:sz w:val="18"/>
                <w:szCs w:val="18"/>
              </w:rPr>
            </w:pPr>
          </w:p>
        </w:tc>
        <w:tc>
          <w:tcPr>
            <w:tcW w:w="1628" w:type="dxa"/>
            <w:vAlign w:val="center"/>
          </w:tcPr>
          <w:p w14:paraId="33882B8F" w14:textId="77777777" w:rsidR="00E25B16" w:rsidRPr="00E25B16" w:rsidRDefault="00E25B16" w:rsidP="00E25B16">
            <w:pPr>
              <w:spacing w:after="0" w:line="240" w:lineRule="auto"/>
              <w:rPr>
                <w:sz w:val="18"/>
                <w:szCs w:val="18"/>
              </w:rPr>
            </w:pPr>
            <w:r w:rsidRPr="00E25B16">
              <w:rPr>
                <w:sz w:val="18"/>
                <w:szCs w:val="18"/>
              </w:rPr>
              <w:t>System transportowy</w:t>
            </w:r>
          </w:p>
        </w:tc>
        <w:tc>
          <w:tcPr>
            <w:tcW w:w="3566" w:type="dxa"/>
            <w:vAlign w:val="center"/>
          </w:tcPr>
          <w:p w14:paraId="09FBD94E" w14:textId="77777777" w:rsidR="00E25B16" w:rsidRPr="00E25B16" w:rsidRDefault="00E25B16" w:rsidP="00E25B16">
            <w:pPr>
              <w:spacing w:after="0" w:line="240" w:lineRule="auto"/>
              <w:rPr>
                <w:sz w:val="18"/>
                <w:szCs w:val="18"/>
              </w:rPr>
            </w:pPr>
            <w:r w:rsidRPr="00E25B16">
              <w:rPr>
                <w:sz w:val="18"/>
                <w:szCs w:val="18"/>
              </w:rPr>
              <w:t>Wsparcie kredytowe na budowę międzynarodowych, krajowych, regionalnych połączeń komunikacyjnych.</w:t>
            </w:r>
          </w:p>
        </w:tc>
        <w:tc>
          <w:tcPr>
            <w:tcW w:w="2157" w:type="dxa"/>
            <w:vAlign w:val="center"/>
          </w:tcPr>
          <w:p w14:paraId="1DCC3C56"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3F336F28"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333C290C" w14:textId="77777777" w:rsidR="00E25B16" w:rsidRPr="00E25B16" w:rsidRDefault="00E25B16" w:rsidP="00E25B16">
            <w:pPr>
              <w:spacing w:after="0" w:line="240" w:lineRule="auto"/>
              <w:rPr>
                <w:sz w:val="18"/>
                <w:szCs w:val="18"/>
              </w:rPr>
            </w:pPr>
          </w:p>
        </w:tc>
        <w:tc>
          <w:tcPr>
            <w:tcW w:w="2548" w:type="dxa"/>
            <w:vAlign w:val="center"/>
          </w:tcPr>
          <w:p w14:paraId="25FF9132"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5871EADA"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254B962C" w14:textId="77777777" w:rsidR="00E25B16" w:rsidRPr="00E25B16" w:rsidRDefault="00E25B16" w:rsidP="00E25B16">
            <w:pPr>
              <w:spacing w:after="0" w:line="240" w:lineRule="auto"/>
              <w:rPr>
                <w:sz w:val="18"/>
                <w:szCs w:val="18"/>
              </w:rPr>
            </w:pPr>
          </w:p>
        </w:tc>
        <w:tc>
          <w:tcPr>
            <w:tcW w:w="1531" w:type="dxa"/>
            <w:vMerge/>
            <w:vAlign w:val="center"/>
          </w:tcPr>
          <w:p w14:paraId="5FCCDBD1" w14:textId="77777777" w:rsidR="00E25B16" w:rsidRPr="00E25B16" w:rsidRDefault="00E25B16" w:rsidP="00E25B16">
            <w:pPr>
              <w:spacing w:after="0" w:line="240" w:lineRule="auto"/>
              <w:rPr>
                <w:sz w:val="18"/>
                <w:szCs w:val="18"/>
              </w:rPr>
            </w:pPr>
          </w:p>
        </w:tc>
      </w:tr>
      <w:tr w:rsidR="00E25B16" w:rsidRPr="00E25B16" w14:paraId="6EDC1C94" w14:textId="77777777" w:rsidTr="003C09C4">
        <w:trPr>
          <w:jc w:val="center"/>
        </w:trPr>
        <w:tc>
          <w:tcPr>
            <w:tcW w:w="15143" w:type="dxa"/>
            <w:gridSpan w:val="8"/>
            <w:vAlign w:val="center"/>
          </w:tcPr>
          <w:p w14:paraId="64C82FBC" w14:textId="77777777" w:rsidR="00E25B16" w:rsidRPr="00E25B16" w:rsidRDefault="00E25B16" w:rsidP="00E25B16">
            <w:pPr>
              <w:spacing w:after="0" w:line="240" w:lineRule="auto"/>
              <w:rPr>
                <w:b/>
                <w:sz w:val="20"/>
                <w:szCs w:val="20"/>
              </w:rPr>
            </w:pPr>
            <w:r w:rsidRPr="00E25B16">
              <w:rPr>
                <w:b/>
                <w:sz w:val="20"/>
                <w:szCs w:val="20"/>
              </w:rPr>
              <w:t>Oś Priorytetowa IV: Gospodarka niskoemisyjna</w:t>
            </w:r>
            <w:r w:rsidRPr="00E25B16" w:rsidDel="006F3668">
              <w:rPr>
                <w:b/>
                <w:sz w:val="20"/>
                <w:szCs w:val="20"/>
              </w:rPr>
              <w:t xml:space="preserve"> </w:t>
            </w:r>
          </w:p>
        </w:tc>
      </w:tr>
      <w:tr w:rsidR="00E25B16" w:rsidRPr="00E25B16" w14:paraId="6F00E9B3" w14:textId="77777777" w:rsidTr="003C09C4">
        <w:trPr>
          <w:trHeight w:val="2322"/>
          <w:jc w:val="center"/>
        </w:trPr>
        <w:tc>
          <w:tcPr>
            <w:tcW w:w="1128" w:type="dxa"/>
            <w:vMerge w:val="restart"/>
            <w:vAlign w:val="center"/>
          </w:tcPr>
          <w:p w14:paraId="0D415F71" w14:textId="77777777" w:rsidR="00E25B16" w:rsidRPr="00E25B16" w:rsidRDefault="00E25B16" w:rsidP="00E25B16">
            <w:pPr>
              <w:spacing w:after="0" w:line="240" w:lineRule="auto"/>
              <w:rPr>
                <w:b/>
                <w:sz w:val="18"/>
                <w:szCs w:val="18"/>
              </w:rPr>
            </w:pPr>
            <w:r w:rsidRPr="00E25B16">
              <w:rPr>
                <w:b/>
                <w:sz w:val="18"/>
                <w:szCs w:val="18"/>
              </w:rPr>
              <w:t>PI 4a</w:t>
            </w:r>
          </w:p>
        </w:tc>
        <w:tc>
          <w:tcPr>
            <w:tcW w:w="1460" w:type="dxa"/>
            <w:vAlign w:val="center"/>
          </w:tcPr>
          <w:p w14:paraId="1FF72754" w14:textId="77777777" w:rsidR="00E25B16" w:rsidRPr="00E25B16" w:rsidRDefault="00E25B16" w:rsidP="00C83CB9">
            <w:pPr>
              <w:spacing w:after="0" w:line="240" w:lineRule="auto"/>
              <w:rPr>
                <w:sz w:val="18"/>
                <w:szCs w:val="18"/>
              </w:rPr>
            </w:pPr>
            <w:r w:rsidRPr="00E25B16">
              <w:rPr>
                <w:sz w:val="18"/>
                <w:szCs w:val="18"/>
              </w:rPr>
              <w:t xml:space="preserve">PO IŚ </w:t>
            </w:r>
          </w:p>
        </w:tc>
        <w:tc>
          <w:tcPr>
            <w:tcW w:w="1125" w:type="dxa"/>
            <w:vAlign w:val="center"/>
          </w:tcPr>
          <w:p w14:paraId="67AC7A9C" w14:textId="77777777" w:rsidR="00E25B16" w:rsidRPr="00E25B16" w:rsidRDefault="00E25B16" w:rsidP="00E25B16">
            <w:pPr>
              <w:spacing w:after="0" w:line="240" w:lineRule="auto"/>
              <w:rPr>
                <w:sz w:val="18"/>
                <w:szCs w:val="18"/>
              </w:rPr>
            </w:pPr>
            <w:r w:rsidRPr="00E25B16">
              <w:rPr>
                <w:sz w:val="18"/>
                <w:szCs w:val="18"/>
              </w:rPr>
              <w:t>CT 4</w:t>
            </w:r>
          </w:p>
        </w:tc>
        <w:tc>
          <w:tcPr>
            <w:tcW w:w="1628" w:type="dxa"/>
            <w:vAlign w:val="center"/>
          </w:tcPr>
          <w:p w14:paraId="5EE89C3F" w14:textId="77777777" w:rsidR="00E25B16" w:rsidRPr="00E25B16" w:rsidRDefault="00E25B16" w:rsidP="00E25B16">
            <w:pPr>
              <w:spacing w:after="0" w:line="240" w:lineRule="auto"/>
              <w:rPr>
                <w:sz w:val="18"/>
                <w:szCs w:val="18"/>
              </w:rPr>
            </w:pPr>
            <w:r w:rsidRPr="00E25B16">
              <w:rPr>
                <w:sz w:val="18"/>
                <w:szCs w:val="18"/>
              </w:rPr>
              <w:t>OZE</w:t>
            </w:r>
          </w:p>
        </w:tc>
        <w:tc>
          <w:tcPr>
            <w:tcW w:w="3566" w:type="dxa"/>
            <w:vAlign w:val="center"/>
          </w:tcPr>
          <w:p w14:paraId="1CBEF41B" w14:textId="77777777" w:rsidR="00E25B16" w:rsidRPr="00E25B16" w:rsidRDefault="00E25B16" w:rsidP="00E25B16">
            <w:pPr>
              <w:spacing w:after="0" w:line="240" w:lineRule="auto"/>
              <w:rPr>
                <w:sz w:val="18"/>
                <w:szCs w:val="18"/>
              </w:rPr>
            </w:pPr>
            <w:r w:rsidRPr="00E25B16">
              <w:rPr>
                <w:sz w:val="18"/>
                <w:szCs w:val="18"/>
              </w:rPr>
              <w:t>Wsparcie na realizację projektów inwestycyjnych dotyczących wytwarzania energii z odnawialnych źródeł wraz z podłączeniem tych źródeł do sieci dystrybucyjnej/przesyłowej (w szczególności wsparcie na budowę jednostek o większej mocy wytwarzania energii wykorzystujących energię wiatru, biomasę i biogaz).</w:t>
            </w:r>
          </w:p>
        </w:tc>
        <w:tc>
          <w:tcPr>
            <w:tcW w:w="2157" w:type="dxa"/>
            <w:vAlign w:val="center"/>
          </w:tcPr>
          <w:p w14:paraId="64A773C4"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07111CBE"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36886623"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p w14:paraId="29C320A3" w14:textId="77777777" w:rsidR="00E25B16" w:rsidRPr="00E25B16" w:rsidRDefault="00E25B16" w:rsidP="00E25B16">
            <w:pPr>
              <w:spacing w:after="0" w:line="240" w:lineRule="auto"/>
              <w:rPr>
                <w:sz w:val="18"/>
                <w:szCs w:val="18"/>
              </w:rPr>
            </w:pPr>
          </w:p>
        </w:tc>
        <w:tc>
          <w:tcPr>
            <w:tcW w:w="2548" w:type="dxa"/>
            <w:vAlign w:val="center"/>
          </w:tcPr>
          <w:p w14:paraId="3DC7D17A"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35BBFB01"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07992C5C"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1A47747B"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restart"/>
            <w:vAlign w:val="center"/>
          </w:tcPr>
          <w:p w14:paraId="424C48DB" w14:textId="77777777" w:rsidR="00E25B16" w:rsidRPr="00E25B16" w:rsidRDefault="00E25B16" w:rsidP="00E25B16">
            <w:pPr>
              <w:spacing w:after="0" w:line="240" w:lineRule="auto"/>
              <w:rPr>
                <w:sz w:val="18"/>
                <w:szCs w:val="18"/>
              </w:rPr>
            </w:pPr>
            <w:r w:rsidRPr="00E25B16">
              <w:rPr>
                <w:sz w:val="18"/>
                <w:szCs w:val="18"/>
              </w:rPr>
              <w:t>Uczestnictwo w ewentualnych pracach</w:t>
            </w:r>
          </w:p>
          <w:p w14:paraId="0393DFEA" w14:textId="77777777" w:rsidR="00E25B16" w:rsidRPr="00E25B16" w:rsidRDefault="00E25B16" w:rsidP="00E25B16">
            <w:pPr>
              <w:spacing w:after="0" w:line="240" w:lineRule="auto"/>
              <w:rPr>
                <w:sz w:val="18"/>
                <w:szCs w:val="18"/>
              </w:rPr>
            </w:pPr>
            <w:r w:rsidRPr="00E25B16">
              <w:rPr>
                <w:sz w:val="18"/>
                <w:szCs w:val="18"/>
              </w:rPr>
              <w:t>grup roboczych zajmujących się koordynacją i komplementarnością działań</w:t>
            </w:r>
          </w:p>
          <w:p w14:paraId="5B01CC21" w14:textId="77777777" w:rsidR="00E25B16" w:rsidRPr="00E25B16" w:rsidRDefault="00E25B16" w:rsidP="00E25B16">
            <w:pPr>
              <w:spacing w:after="0" w:line="240" w:lineRule="auto"/>
              <w:rPr>
                <w:sz w:val="18"/>
                <w:szCs w:val="18"/>
              </w:rPr>
            </w:pPr>
            <w:r w:rsidRPr="00E25B16">
              <w:rPr>
                <w:sz w:val="18"/>
                <w:szCs w:val="18"/>
              </w:rPr>
              <w:t>podejmowanych w ramach PO EWT, wymiana doświadczeń dotyczących praktycznej oceny projektów dot. ochrony środowiska</w:t>
            </w:r>
          </w:p>
        </w:tc>
      </w:tr>
      <w:tr w:rsidR="00E25B16" w:rsidRPr="00E25B16" w14:paraId="044DC990" w14:textId="77777777" w:rsidTr="003C09C4">
        <w:trPr>
          <w:jc w:val="center"/>
        </w:trPr>
        <w:tc>
          <w:tcPr>
            <w:tcW w:w="1128" w:type="dxa"/>
            <w:vMerge/>
            <w:vAlign w:val="center"/>
          </w:tcPr>
          <w:p w14:paraId="11125E75" w14:textId="77777777" w:rsidR="00E25B16" w:rsidRPr="00E25B16" w:rsidRDefault="00E25B16" w:rsidP="00E25B16">
            <w:pPr>
              <w:spacing w:after="0" w:line="240" w:lineRule="auto"/>
              <w:rPr>
                <w:sz w:val="18"/>
                <w:szCs w:val="18"/>
              </w:rPr>
            </w:pPr>
          </w:p>
        </w:tc>
        <w:tc>
          <w:tcPr>
            <w:tcW w:w="1460" w:type="dxa"/>
            <w:vAlign w:val="center"/>
          </w:tcPr>
          <w:p w14:paraId="08BE6DAC" w14:textId="77777777" w:rsidR="00E25B16" w:rsidRPr="00E25B16" w:rsidRDefault="00E25B16" w:rsidP="00C83CB9">
            <w:pPr>
              <w:spacing w:after="0" w:line="240" w:lineRule="auto"/>
              <w:rPr>
                <w:sz w:val="18"/>
                <w:szCs w:val="18"/>
              </w:rPr>
            </w:pPr>
            <w:r w:rsidRPr="00E25B16">
              <w:rPr>
                <w:sz w:val="18"/>
                <w:szCs w:val="18"/>
              </w:rPr>
              <w:t xml:space="preserve">PROW </w:t>
            </w:r>
          </w:p>
        </w:tc>
        <w:tc>
          <w:tcPr>
            <w:tcW w:w="1125" w:type="dxa"/>
            <w:vAlign w:val="center"/>
          </w:tcPr>
          <w:p w14:paraId="0C8217AF" w14:textId="77777777" w:rsidR="00E25B16" w:rsidRPr="00E25B16" w:rsidRDefault="00E25B16" w:rsidP="00E25B16">
            <w:pPr>
              <w:spacing w:after="0" w:line="240" w:lineRule="auto"/>
              <w:rPr>
                <w:sz w:val="18"/>
                <w:szCs w:val="18"/>
              </w:rPr>
            </w:pPr>
          </w:p>
        </w:tc>
        <w:tc>
          <w:tcPr>
            <w:tcW w:w="1628" w:type="dxa"/>
            <w:vAlign w:val="center"/>
          </w:tcPr>
          <w:p w14:paraId="75D350E3" w14:textId="77777777" w:rsidR="00E25B16" w:rsidRPr="00E25B16" w:rsidRDefault="00E25B16" w:rsidP="00E25B16">
            <w:pPr>
              <w:spacing w:after="0" w:line="240" w:lineRule="auto"/>
              <w:rPr>
                <w:sz w:val="18"/>
                <w:szCs w:val="18"/>
              </w:rPr>
            </w:pPr>
            <w:r w:rsidRPr="00E25B16">
              <w:rPr>
                <w:sz w:val="18"/>
                <w:szCs w:val="18"/>
              </w:rPr>
              <w:t>OZE</w:t>
            </w:r>
          </w:p>
        </w:tc>
        <w:tc>
          <w:tcPr>
            <w:tcW w:w="3566" w:type="dxa"/>
            <w:vAlign w:val="center"/>
          </w:tcPr>
          <w:p w14:paraId="46D31D22" w14:textId="77777777" w:rsidR="00E25B16" w:rsidRPr="00E25B16" w:rsidRDefault="00E25B16" w:rsidP="00E25B16">
            <w:pPr>
              <w:spacing w:after="0" w:line="240" w:lineRule="auto"/>
              <w:rPr>
                <w:sz w:val="18"/>
                <w:szCs w:val="18"/>
              </w:rPr>
            </w:pPr>
            <w:r w:rsidRPr="00E25B16">
              <w:rPr>
                <w:sz w:val="18"/>
                <w:szCs w:val="18"/>
              </w:rPr>
              <w:t>Zwiększenie wykorzystywania odnawialnych źródeł energii w gospodarstwach rolnych w celu zwiększenia efektywności wykorzystania energii w procesie produkcyjnym.</w:t>
            </w:r>
          </w:p>
        </w:tc>
        <w:tc>
          <w:tcPr>
            <w:tcW w:w="2157" w:type="dxa"/>
            <w:vAlign w:val="center"/>
          </w:tcPr>
          <w:p w14:paraId="2C11872E"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377BC3C8"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2212A1DB"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p w14:paraId="3FD80C00" w14:textId="77777777" w:rsidR="00E25B16" w:rsidRPr="00E25B16" w:rsidRDefault="00E25B16" w:rsidP="00E25B16">
            <w:pPr>
              <w:spacing w:after="0" w:line="240" w:lineRule="auto"/>
              <w:rPr>
                <w:sz w:val="18"/>
                <w:szCs w:val="18"/>
              </w:rPr>
            </w:pPr>
          </w:p>
        </w:tc>
        <w:tc>
          <w:tcPr>
            <w:tcW w:w="2548" w:type="dxa"/>
            <w:vAlign w:val="center"/>
          </w:tcPr>
          <w:p w14:paraId="5E5133BD"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6C3ACE65"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270CF8BF"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37AF7B33"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ign w:val="center"/>
          </w:tcPr>
          <w:p w14:paraId="621615C3" w14:textId="77777777" w:rsidR="00E25B16" w:rsidRPr="00E25B16" w:rsidRDefault="00E25B16" w:rsidP="00E25B16">
            <w:pPr>
              <w:spacing w:after="0" w:line="240" w:lineRule="auto"/>
              <w:rPr>
                <w:sz w:val="18"/>
                <w:szCs w:val="18"/>
              </w:rPr>
            </w:pPr>
          </w:p>
        </w:tc>
      </w:tr>
      <w:tr w:rsidR="00E25B16" w:rsidRPr="00E25B16" w14:paraId="5FA2B741" w14:textId="77777777" w:rsidTr="003C09C4">
        <w:trPr>
          <w:jc w:val="center"/>
        </w:trPr>
        <w:tc>
          <w:tcPr>
            <w:tcW w:w="1128" w:type="dxa"/>
            <w:vMerge/>
            <w:vAlign w:val="center"/>
          </w:tcPr>
          <w:p w14:paraId="373A461F" w14:textId="77777777" w:rsidR="00E25B16" w:rsidRPr="00E25B16" w:rsidRDefault="00E25B16" w:rsidP="00E25B16">
            <w:pPr>
              <w:spacing w:after="0" w:line="240" w:lineRule="auto"/>
              <w:rPr>
                <w:sz w:val="18"/>
                <w:szCs w:val="18"/>
              </w:rPr>
            </w:pPr>
          </w:p>
        </w:tc>
        <w:tc>
          <w:tcPr>
            <w:tcW w:w="1460" w:type="dxa"/>
            <w:vAlign w:val="center"/>
          </w:tcPr>
          <w:p w14:paraId="51A0DE90" w14:textId="77777777" w:rsidR="00E25B16" w:rsidRPr="00E25B16" w:rsidRDefault="00E25B16" w:rsidP="00E25B16">
            <w:pPr>
              <w:spacing w:after="0" w:line="240" w:lineRule="auto"/>
              <w:rPr>
                <w:sz w:val="18"/>
                <w:szCs w:val="18"/>
              </w:rPr>
            </w:pPr>
            <w:r w:rsidRPr="00E25B16">
              <w:rPr>
                <w:rFonts w:cs="Arial"/>
                <w:sz w:val="18"/>
                <w:szCs w:val="18"/>
              </w:rPr>
              <w:t>LIFE</w:t>
            </w:r>
          </w:p>
        </w:tc>
        <w:tc>
          <w:tcPr>
            <w:tcW w:w="1125" w:type="dxa"/>
            <w:vAlign w:val="center"/>
          </w:tcPr>
          <w:p w14:paraId="23872935" w14:textId="77777777" w:rsidR="00E25B16" w:rsidRPr="00E25B16" w:rsidRDefault="00E25B16" w:rsidP="00E25B16">
            <w:pPr>
              <w:spacing w:after="0" w:line="240" w:lineRule="auto"/>
              <w:rPr>
                <w:sz w:val="18"/>
                <w:szCs w:val="18"/>
              </w:rPr>
            </w:pPr>
          </w:p>
        </w:tc>
        <w:tc>
          <w:tcPr>
            <w:tcW w:w="1628" w:type="dxa"/>
            <w:vAlign w:val="center"/>
          </w:tcPr>
          <w:p w14:paraId="1344A981" w14:textId="77777777" w:rsidR="00E25B16" w:rsidRPr="00E25B16" w:rsidRDefault="00E25B16" w:rsidP="00E25B16">
            <w:pPr>
              <w:spacing w:after="0" w:line="240" w:lineRule="auto"/>
              <w:rPr>
                <w:sz w:val="18"/>
                <w:szCs w:val="18"/>
              </w:rPr>
            </w:pPr>
            <w:r w:rsidRPr="00E25B16">
              <w:rPr>
                <w:sz w:val="18"/>
                <w:szCs w:val="18"/>
              </w:rPr>
              <w:t>Gospodarka niskoemisyjna</w:t>
            </w:r>
          </w:p>
        </w:tc>
        <w:tc>
          <w:tcPr>
            <w:tcW w:w="3566" w:type="dxa"/>
            <w:vAlign w:val="center"/>
          </w:tcPr>
          <w:p w14:paraId="4C2765C5" w14:textId="77777777" w:rsidR="00E25B16" w:rsidRPr="00E25B16" w:rsidRDefault="00E25B16" w:rsidP="00E25B16">
            <w:pPr>
              <w:spacing w:after="0" w:line="240" w:lineRule="auto"/>
              <w:rPr>
                <w:sz w:val="18"/>
                <w:szCs w:val="18"/>
              </w:rPr>
            </w:pPr>
            <w:r w:rsidRPr="00E25B16">
              <w:rPr>
                <w:rFonts w:cs="Arial"/>
                <w:sz w:val="18"/>
                <w:szCs w:val="18"/>
              </w:rPr>
              <w:t>Wsparcie skierowane na redukcję emisji gazów cieplarnianych oraz wspieranie przejścia w kierunku gospodarki niskoemisyjnej.</w:t>
            </w:r>
          </w:p>
        </w:tc>
        <w:tc>
          <w:tcPr>
            <w:tcW w:w="2157" w:type="dxa"/>
            <w:vAlign w:val="center"/>
          </w:tcPr>
          <w:p w14:paraId="1E782157"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01A3DA3B"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05F7B1D3" w14:textId="77777777" w:rsidR="00E25B16" w:rsidRPr="00E25B16" w:rsidRDefault="00E25B16" w:rsidP="00E25B16">
            <w:pPr>
              <w:spacing w:after="0" w:line="240" w:lineRule="auto"/>
              <w:rPr>
                <w:sz w:val="18"/>
                <w:szCs w:val="18"/>
              </w:rPr>
            </w:pPr>
          </w:p>
        </w:tc>
        <w:tc>
          <w:tcPr>
            <w:tcW w:w="2548" w:type="dxa"/>
            <w:vAlign w:val="center"/>
          </w:tcPr>
          <w:p w14:paraId="0A6D9B76"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29F1B87F"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393FA44E" w14:textId="77777777" w:rsidR="00E25B16" w:rsidRPr="00E25B16" w:rsidRDefault="00E25B16" w:rsidP="00E25B16">
            <w:pPr>
              <w:spacing w:after="0" w:line="240" w:lineRule="auto"/>
              <w:rPr>
                <w:sz w:val="18"/>
                <w:szCs w:val="18"/>
              </w:rPr>
            </w:pPr>
          </w:p>
        </w:tc>
        <w:tc>
          <w:tcPr>
            <w:tcW w:w="1531" w:type="dxa"/>
            <w:vMerge/>
            <w:vAlign w:val="center"/>
          </w:tcPr>
          <w:p w14:paraId="598F0AEB" w14:textId="77777777" w:rsidR="00E25B16" w:rsidRPr="00E25B16" w:rsidRDefault="00E25B16" w:rsidP="00E25B16">
            <w:pPr>
              <w:spacing w:after="0" w:line="240" w:lineRule="auto"/>
              <w:rPr>
                <w:sz w:val="18"/>
                <w:szCs w:val="18"/>
              </w:rPr>
            </w:pPr>
          </w:p>
        </w:tc>
      </w:tr>
      <w:tr w:rsidR="00E25B16" w:rsidRPr="00E25B16" w14:paraId="66523AA8" w14:textId="77777777" w:rsidTr="003C09C4">
        <w:trPr>
          <w:jc w:val="center"/>
        </w:trPr>
        <w:tc>
          <w:tcPr>
            <w:tcW w:w="1128" w:type="dxa"/>
            <w:vMerge/>
            <w:vAlign w:val="center"/>
          </w:tcPr>
          <w:p w14:paraId="005D294F" w14:textId="77777777" w:rsidR="00E25B16" w:rsidRPr="00E25B16" w:rsidRDefault="00E25B16" w:rsidP="00E25B16">
            <w:pPr>
              <w:spacing w:after="0" w:line="240" w:lineRule="auto"/>
              <w:rPr>
                <w:sz w:val="18"/>
                <w:szCs w:val="18"/>
              </w:rPr>
            </w:pPr>
          </w:p>
        </w:tc>
        <w:tc>
          <w:tcPr>
            <w:tcW w:w="1460" w:type="dxa"/>
            <w:vAlign w:val="center"/>
          </w:tcPr>
          <w:p w14:paraId="1106765F" w14:textId="77777777" w:rsidR="00E25B16" w:rsidRPr="00E25B16" w:rsidRDefault="00E25B16" w:rsidP="00E25B16">
            <w:pPr>
              <w:spacing w:after="0" w:line="240" w:lineRule="auto"/>
              <w:rPr>
                <w:rFonts w:cs="Arial"/>
                <w:sz w:val="18"/>
                <w:szCs w:val="18"/>
              </w:rPr>
            </w:pPr>
            <w:r w:rsidRPr="00E25B16">
              <w:rPr>
                <w:rFonts w:cs="Arial"/>
                <w:sz w:val="18"/>
                <w:szCs w:val="18"/>
              </w:rPr>
              <w:t>Łącząc Europę</w:t>
            </w:r>
          </w:p>
        </w:tc>
        <w:tc>
          <w:tcPr>
            <w:tcW w:w="1125" w:type="dxa"/>
            <w:vAlign w:val="center"/>
          </w:tcPr>
          <w:p w14:paraId="3FF7D69B" w14:textId="77777777" w:rsidR="00E25B16" w:rsidRPr="00E25B16" w:rsidRDefault="00E25B16" w:rsidP="00E25B16">
            <w:pPr>
              <w:spacing w:after="0" w:line="240" w:lineRule="auto"/>
              <w:rPr>
                <w:sz w:val="18"/>
                <w:szCs w:val="18"/>
              </w:rPr>
            </w:pPr>
          </w:p>
        </w:tc>
        <w:tc>
          <w:tcPr>
            <w:tcW w:w="1628" w:type="dxa"/>
            <w:vAlign w:val="center"/>
          </w:tcPr>
          <w:p w14:paraId="21F0D414" w14:textId="77777777" w:rsidR="00E25B16" w:rsidRPr="00E25B16" w:rsidRDefault="00E25B16" w:rsidP="00E25B16">
            <w:pPr>
              <w:spacing w:after="0" w:line="240" w:lineRule="auto"/>
              <w:rPr>
                <w:sz w:val="18"/>
                <w:szCs w:val="18"/>
              </w:rPr>
            </w:pPr>
            <w:r w:rsidRPr="00E25B16">
              <w:rPr>
                <w:sz w:val="18"/>
                <w:szCs w:val="18"/>
              </w:rPr>
              <w:t>OZE</w:t>
            </w:r>
          </w:p>
        </w:tc>
        <w:tc>
          <w:tcPr>
            <w:tcW w:w="3566" w:type="dxa"/>
            <w:vAlign w:val="center"/>
          </w:tcPr>
          <w:p w14:paraId="2F04D22B" w14:textId="77777777" w:rsidR="00E25B16" w:rsidRPr="00E25B16" w:rsidRDefault="00E25B16" w:rsidP="00E25B16">
            <w:pPr>
              <w:spacing w:after="0" w:line="240" w:lineRule="auto"/>
              <w:rPr>
                <w:rFonts w:cs="Arial"/>
                <w:sz w:val="18"/>
                <w:szCs w:val="18"/>
              </w:rPr>
            </w:pPr>
            <w:r w:rsidRPr="00E25B16">
              <w:rPr>
                <w:rFonts w:cs="Arial"/>
                <w:sz w:val="18"/>
                <w:szCs w:val="18"/>
              </w:rPr>
              <w:t>Wspieranie inicjatyw promujących rozwój energii odnawialnej: włączenie energii pochodzącej ze źródeł odnawialnych do sieci przesyłowej, dążenie do uniknięcia ograniczenia produkcji energii ze źródeł odnawialnych.</w:t>
            </w:r>
          </w:p>
        </w:tc>
        <w:tc>
          <w:tcPr>
            <w:tcW w:w="2157" w:type="dxa"/>
            <w:vAlign w:val="center"/>
          </w:tcPr>
          <w:p w14:paraId="66FF795C"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71DFB209"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2DBDE786" w14:textId="77777777" w:rsidR="00E25B16" w:rsidRPr="00E25B16" w:rsidRDefault="00E25B16" w:rsidP="00E25B16">
            <w:pPr>
              <w:spacing w:after="0" w:line="240" w:lineRule="auto"/>
              <w:rPr>
                <w:sz w:val="18"/>
                <w:szCs w:val="18"/>
              </w:rPr>
            </w:pPr>
          </w:p>
        </w:tc>
        <w:tc>
          <w:tcPr>
            <w:tcW w:w="2548" w:type="dxa"/>
            <w:vAlign w:val="center"/>
          </w:tcPr>
          <w:p w14:paraId="6967DB04"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504A1267"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44B0CD1D" w14:textId="77777777" w:rsidR="00E25B16" w:rsidRPr="00E25B16" w:rsidRDefault="00E25B16" w:rsidP="00E25B16">
            <w:pPr>
              <w:spacing w:after="0" w:line="240" w:lineRule="auto"/>
              <w:rPr>
                <w:sz w:val="18"/>
                <w:szCs w:val="18"/>
              </w:rPr>
            </w:pPr>
          </w:p>
        </w:tc>
        <w:tc>
          <w:tcPr>
            <w:tcW w:w="1531" w:type="dxa"/>
            <w:vMerge/>
            <w:vAlign w:val="center"/>
          </w:tcPr>
          <w:p w14:paraId="4DB9A741" w14:textId="77777777" w:rsidR="00E25B16" w:rsidRPr="00E25B16" w:rsidRDefault="00E25B16" w:rsidP="00E25B16">
            <w:pPr>
              <w:spacing w:after="0" w:line="240" w:lineRule="auto"/>
              <w:rPr>
                <w:sz w:val="18"/>
                <w:szCs w:val="18"/>
              </w:rPr>
            </w:pPr>
          </w:p>
        </w:tc>
      </w:tr>
      <w:tr w:rsidR="00E25B16" w:rsidRPr="00E25B16" w14:paraId="0767A739" w14:textId="77777777" w:rsidTr="003C09C4">
        <w:trPr>
          <w:jc w:val="center"/>
        </w:trPr>
        <w:tc>
          <w:tcPr>
            <w:tcW w:w="1128" w:type="dxa"/>
            <w:vMerge/>
            <w:vAlign w:val="center"/>
          </w:tcPr>
          <w:p w14:paraId="7BA13B42" w14:textId="77777777" w:rsidR="00E25B16" w:rsidRPr="00E25B16" w:rsidRDefault="00E25B16" w:rsidP="00E25B16">
            <w:pPr>
              <w:spacing w:after="0" w:line="240" w:lineRule="auto"/>
              <w:rPr>
                <w:sz w:val="18"/>
                <w:szCs w:val="18"/>
              </w:rPr>
            </w:pPr>
          </w:p>
        </w:tc>
        <w:tc>
          <w:tcPr>
            <w:tcW w:w="1460" w:type="dxa"/>
            <w:vAlign w:val="center"/>
          </w:tcPr>
          <w:p w14:paraId="736B5952" w14:textId="77777777" w:rsidR="00E25B16" w:rsidRPr="00E25B16" w:rsidRDefault="00E25B16" w:rsidP="00E25B16">
            <w:pPr>
              <w:spacing w:after="0" w:line="240" w:lineRule="auto"/>
              <w:rPr>
                <w:sz w:val="18"/>
                <w:szCs w:val="18"/>
              </w:rPr>
            </w:pPr>
            <w:r w:rsidRPr="00E25B16">
              <w:rPr>
                <w:sz w:val="18"/>
                <w:szCs w:val="18"/>
              </w:rPr>
              <w:t>EBI</w:t>
            </w:r>
          </w:p>
        </w:tc>
        <w:tc>
          <w:tcPr>
            <w:tcW w:w="1125" w:type="dxa"/>
            <w:vAlign w:val="center"/>
          </w:tcPr>
          <w:p w14:paraId="784E92DA" w14:textId="77777777" w:rsidR="00E25B16" w:rsidRPr="00E25B16" w:rsidRDefault="00E25B16" w:rsidP="00E25B16">
            <w:pPr>
              <w:spacing w:after="0" w:line="240" w:lineRule="auto"/>
              <w:rPr>
                <w:sz w:val="18"/>
                <w:szCs w:val="18"/>
              </w:rPr>
            </w:pPr>
          </w:p>
        </w:tc>
        <w:tc>
          <w:tcPr>
            <w:tcW w:w="1628" w:type="dxa"/>
            <w:vAlign w:val="center"/>
          </w:tcPr>
          <w:p w14:paraId="79649CF8" w14:textId="77777777" w:rsidR="00E25B16" w:rsidRPr="00E25B16" w:rsidRDefault="00E25B16" w:rsidP="00E25B16">
            <w:pPr>
              <w:spacing w:after="0" w:line="240" w:lineRule="auto"/>
              <w:rPr>
                <w:sz w:val="18"/>
                <w:szCs w:val="18"/>
              </w:rPr>
            </w:pPr>
            <w:r w:rsidRPr="00E25B16">
              <w:rPr>
                <w:sz w:val="18"/>
                <w:szCs w:val="18"/>
              </w:rPr>
              <w:t>OZE</w:t>
            </w:r>
          </w:p>
        </w:tc>
        <w:tc>
          <w:tcPr>
            <w:tcW w:w="3566" w:type="dxa"/>
            <w:vAlign w:val="center"/>
          </w:tcPr>
          <w:p w14:paraId="23E6C5F7" w14:textId="77777777" w:rsidR="00E25B16" w:rsidRPr="00E25B16" w:rsidRDefault="00E25B16" w:rsidP="00E25B16">
            <w:pPr>
              <w:spacing w:after="0" w:line="240" w:lineRule="auto"/>
              <w:rPr>
                <w:sz w:val="18"/>
                <w:szCs w:val="18"/>
              </w:rPr>
            </w:pPr>
            <w:r w:rsidRPr="00E25B16">
              <w:rPr>
                <w:sz w:val="18"/>
                <w:szCs w:val="18"/>
              </w:rPr>
              <w:t>Działalność kredytowa ukierunkowana na wsparcie w zakresie odnawialnych źródeł energii.</w:t>
            </w:r>
          </w:p>
        </w:tc>
        <w:tc>
          <w:tcPr>
            <w:tcW w:w="2157" w:type="dxa"/>
            <w:vAlign w:val="center"/>
          </w:tcPr>
          <w:p w14:paraId="67454F8C"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69099E40"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3108E8C6" w14:textId="77777777" w:rsidR="00E25B16" w:rsidRPr="00E25B16" w:rsidRDefault="00E25B16" w:rsidP="00E25B16">
            <w:pPr>
              <w:spacing w:after="0" w:line="240" w:lineRule="auto"/>
              <w:rPr>
                <w:sz w:val="18"/>
                <w:szCs w:val="18"/>
              </w:rPr>
            </w:pPr>
          </w:p>
        </w:tc>
        <w:tc>
          <w:tcPr>
            <w:tcW w:w="2548" w:type="dxa"/>
            <w:vAlign w:val="center"/>
          </w:tcPr>
          <w:p w14:paraId="3DD6C082"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72A40720"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19B256E8" w14:textId="77777777" w:rsidR="00E25B16" w:rsidRPr="00E25B16" w:rsidRDefault="00E25B16" w:rsidP="00E25B16">
            <w:pPr>
              <w:spacing w:after="0" w:line="240" w:lineRule="auto"/>
              <w:rPr>
                <w:sz w:val="18"/>
                <w:szCs w:val="18"/>
              </w:rPr>
            </w:pPr>
          </w:p>
        </w:tc>
        <w:tc>
          <w:tcPr>
            <w:tcW w:w="1531" w:type="dxa"/>
            <w:vMerge/>
            <w:vAlign w:val="center"/>
          </w:tcPr>
          <w:p w14:paraId="69BCB48E" w14:textId="77777777" w:rsidR="00E25B16" w:rsidRPr="00E25B16" w:rsidRDefault="00E25B16" w:rsidP="00E25B16">
            <w:pPr>
              <w:spacing w:after="0" w:line="240" w:lineRule="auto"/>
              <w:rPr>
                <w:sz w:val="18"/>
                <w:szCs w:val="18"/>
              </w:rPr>
            </w:pPr>
          </w:p>
        </w:tc>
      </w:tr>
      <w:tr w:rsidR="00E25B16" w:rsidRPr="00E25B16" w14:paraId="1820A71B" w14:textId="77777777" w:rsidTr="003C09C4">
        <w:trPr>
          <w:jc w:val="center"/>
        </w:trPr>
        <w:tc>
          <w:tcPr>
            <w:tcW w:w="1128" w:type="dxa"/>
            <w:vMerge/>
            <w:vAlign w:val="center"/>
          </w:tcPr>
          <w:p w14:paraId="2E86DDF2" w14:textId="77777777" w:rsidR="00E25B16" w:rsidRPr="00E25B16" w:rsidRDefault="00E25B16" w:rsidP="00E25B16">
            <w:pPr>
              <w:spacing w:after="0" w:line="240" w:lineRule="auto"/>
              <w:rPr>
                <w:sz w:val="18"/>
                <w:szCs w:val="18"/>
              </w:rPr>
            </w:pPr>
          </w:p>
        </w:tc>
        <w:tc>
          <w:tcPr>
            <w:tcW w:w="1460" w:type="dxa"/>
            <w:vAlign w:val="center"/>
          </w:tcPr>
          <w:p w14:paraId="06FD5526" w14:textId="77777777" w:rsidR="00E25B16" w:rsidRPr="00E25B16" w:rsidRDefault="00E25B16" w:rsidP="00E25B16">
            <w:pPr>
              <w:spacing w:after="0" w:line="240" w:lineRule="auto"/>
              <w:rPr>
                <w:sz w:val="18"/>
                <w:szCs w:val="18"/>
              </w:rPr>
            </w:pPr>
            <w:r w:rsidRPr="00E25B16">
              <w:rPr>
                <w:sz w:val="18"/>
                <w:szCs w:val="18"/>
              </w:rPr>
              <w:t>Norweski Mechanizm Finansowy / Mechanizm Finansowy EOG</w:t>
            </w:r>
          </w:p>
        </w:tc>
        <w:tc>
          <w:tcPr>
            <w:tcW w:w="1125" w:type="dxa"/>
            <w:vAlign w:val="center"/>
          </w:tcPr>
          <w:p w14:paraId="3FB84A2D" w14:textId="77777777" w:rsidR="00E25B16" w:rsidRPr="00E25B16" w:rsidRDefault="00E25B16" w:rsidP="00E25B16">
            <w:pPr>
              <w:spacing w:after="0" w:line="240" w:lineRule="auto"/>
              <w:rPr>
                <w:sz w:val="18"/>
                <w:szCs w:val="18"/>
              </w:rPr>
            </w:pPr>
          </w:p>
        </w:tc>
        <w:tc>
          <w:tcPr>
            <w:tcW w:w="1628" w:type="dxa"/>
            <w:vAlign w:val="center"/>
          </w:tcPr>
          <w:p w14:paraId="1C02831B" w14:textId="77777777" w:rsidR="00E25B16" w:rsidRPr="00E25B16" w:rsidRDefault="00E25B16" w:rsidP="00E25B16">
            <w:pPr>
              <w:spacing w:after="0" w:line="240" w:lineRule="auto"/>
              <w:rPr>
                <w:sz w:val="18"/>
                <w:szCs w:val="18"/>
              </w:rPr>
            </w:pPr>
            <w:r w:rsidRPr="00E25B16">
              <w:rPr>
                <w:sz w:val="18"/>
                <w:szCs w:val="18"/>
              </w:rPr>
              <w:t>OZE</w:t>
            </w:r>
          </w:p>
        </w:tc>
        <w:tc>
          <w:tcPr>
            <w:tcW w:w="3566" w:type="dxa"/>
            <w:vAlign w:val="center"/>
          </w:tcPr>
          <w:p w14:paraId="276C65B9" w14:textId="77777777" w:rsidR="00E25B16" w:rsidRPr="00E25B16" w:rsidRDefault="00E25B16" w:rsidP="00E25B16">
            <w:pPr>
              <w:spacing w:after="0" w:line="240" w:lineRule="auto"/>
              <w:rPr>
                <w:sz w:val="18"/>
                <w:szCs w:val="18"/>
              </w:rPr>
            </w:pPr>
            <w:r w:rsidRPr="00E25B16">
              <w:rPr>
                <w:sz w:val="18"/>
                <w:szCs w:val="18"/>
              </w:rPr>
              <w:t>Wsparcie w zakresie promowania odnawialnych źródeł energii w celu zwiększenia udziału energii pochodzącej ze źródeł odnawialnych w ogólnym bilansie zużycia energii.</w:t>
            </w:r>
          </w:p>
        </w:tc>
        <w:tc>
          <w:tcPr>
            <w:tcW w:w="2157" w:type="dxa"/>
            <w:vAlign w:val="center"/>
          </w:tcPr>
          <w:p w14:paraId="0487258E"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4FB866AB"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70477CCB" w14:textId="77777777" w:rsidR="00E25B16" w:rsidRPr="00E25B16" w:rsidRDefault="00E25B16" w:rsidP="00E25B16">
            <w:pPr>
              <w:spacing w:after="0" w:line="240" w:lineRule="auto"/>
              <w:rPr>
                <w:sz w:val="18"/>
                <w:szCs w:val="18"/>
              </w:rPr>
            </w:pPr>
          </w:p>
        </w:tc>
        <w:tc>
          <w:tcPr>
            <w:tcW w:w="2548" w:type="dxa"/>
            <w:vAlign w:val="center"/>
          </w:tcPr>
          <w:p w14:paraId="018B6D50"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5CED4963"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16254511" w14:textId="77777777" w:rsidR="00E25B16" w:rsidRPr="00E25B16" w:rsidRDefault="00E25B16" w:rsidP="00E25B16">
            <w:pPr>
              <w:spacing w:after="0" w:line="240" w:lineRule="auto"/>
              <w:rPr>
                <w:sz w:val="18"/>
                <w:szCs w:val="18"/>
              </w:rPr>
            </w:pPr>
          </w:p>
        </w:tc>
        <w:tc>
          <w:tcPr>
            <w:tcW w:w="1531" w:type="dxa"/>
            <w:vMerge/>
            <w:vAlign w:val="center"/>
          </w:tcPr>
          <w:p w14:paraId="2ED763E9" w14:textId="77777777" w:rsidR="00E25B16" w:rsidRPr="00E25B16" w:rsidRDefault="00E25B16" w:rsidP="00E25B16">
            <w:pPr>
              <w:spacing w:after="0" w:line="240" w:lineRule="auto"/>
              <w:rPr>
                <w:sz w:val="18"/>
                <w:szCs w:val="18"/>
              </w:rPr>
            </w:pPr>
          </w:p>
        </w:tc>
      </w:tr>
      <w:tr w:rsidR="00E25B16" w:rsidRPr="00E25B16" w14:paraId="2E43C9F2" w14:textId="77777777" w:rsidTr="003C09C4">
        <w:trPr>
          <w:jc w:val="center"/>
        </w:trPr>
        <w:tc>
          <w:tcPr>
            <w:tcW w:w="1128" w:type="dxa"/>
            <w:vMerge/>
            <w:vAlign w:val="center"/>
          </w:tcPr>
          <w:p w14:paraId="37B778E5" w14:textId="77777777" w:rsidR="00E25B16" w:rsidRPr="00E25B16" w:rsidRDefault="00E25B16" w:rsidP="00E25B16">
            <w:pPr>
              <w:spacing w:after="0" w:line="240" w:lineRule="auto"/>
              <w:rPr>
                <w:sz w:val="18"/>
                <w:szCs w:val="18"/>
              </w:rPr>
            </w:pPr>
          </w:p>
        </w:tc>
        <w:tc>
          <w:tcPr>
            <w:tcW w:w="1460" w:type="dxa"/>
            <w:vAlign w:val="center"/>
          </w:tcPr>
          <w:p w14:paraId="14A5CAFA" w14:textId="77777777" w:rsidR="00E25B16" w:rsidRPr="00E25B16" w:rsidRDefault="00E25B16" w:rsidP="00E25B16">
            <w:pPr>
              <w:spacing w:after="0" w:line="240" w:lineRule="auto"/>
              <w:rPr>
                <w:sz w:val="18"/>
                <w:szCs w:val="18"/>
              </w:rPr>
            </w:pPr>
            <w:r w:rsidRPr="00E25B16">
              <w:rPr>
                <w:sz w:val="18"/>
                <w:szCs w:val="18"/>
              </w:rPr>
              <w:t>EWT</w:t>
            </w:r>
          </w:p>
        </w:tc>
        <w:tc>
          <w:tcPr>
            <w:tcW w:w="1125" w:type="dxa"/>
            <w:vAlign w:val="center"/>
          </w:tcPr>
          <w:p w14:paraId="37688DDF" w14:textId="77777777" w:rsidR="00E25B16" w:rsidRPr="00E25B16" w:rsidRDefault="00E25B16" w:rsidP="00E25B16">
            <w:pPr>
              <w:spacing w:after="0" w:line="240" w:lineRule="auto"/>
              <w:rPr>
                <w:sz w:val="18"/>
                <w:szCs w:val="18"/>
              </w:rPr>
            </w:pPr>
          </w:p>
        </w:tc>
        <w:tc>
          <w:tcPr>
            <w:tcW w:w="1628" w:type="dxa"/>
            <w:vAlign w:val="center"/>
          </w:tcPr>
          <w:p w14:paraId="41176E91" w14:textId="77777777" w:rsidR="00E25B16" w:rsidRPr="00E25B16" w:rsidRDefault="00E25B16" w:rsidP="00E25B16">
            <w:pPr>
              <w:spacing w:after="0" w:line="240" w:lineRule="auto"/>
              <w:rPr>
                <w:sz w:val="18"/>
                <w:szCs w:val="18"/>
              </w:rPr>
            </w:pPr>
            <w:r w:rsidRPr="00E25B16">
              <w:rPr>
                <w:sz w:val="18"/>
                <w:szCs w:val="18"/>
              </w:rPr>
              <w:t>Gospodarka niskoemisyjna</w:t>
            </w:r>
          </w:p>
        </w:tc>
        <w:tc>
          <w:tcPr>
            <w:tcW w:w="3566" w:type="dxa"/>
            <w:vAlign w:val="center"/>
          </w:tcPr>
          <w:p w14:paraId="3AF98040" w14:textId="77777777" w:rsidR="00E25B16" w:rsidRPr="00E25B16" w:rsidRDefault="00E25B16" w:rsidP="00E25B16">
            <w:pPr>
              <w:spacing w:after="0" w:line="240" w:lineRule="auto"/>
              <w:rPr>
                <w:sz w:val="18"/>
                <w:szCs w:val="18"/>
              </w:rPr>
            </w:pPr>
            <w:r w:rsidRPr="00E25B16">
              <w:rPr>
                <w:sz w:val="18"/>
                <w:szCs w:val="18"/>
              </w:rPr>
              <w:t>Działania dotyczące przejścia na gospodarkę niskoemisyjną we wszystkich sektorach w ramach Programu INTERREG Europa.</w:t>
            </w:r>
          </w:p>
        </w:tc>
        <w:tc>
          <w:tcPr>
            <w:tcW w:w="2157" w:type="dxa"/>
            <w:vAlign w:val="center"/>
          </w:tcPr>
          <w:p w14:paraId="10B9ED59" w14:textId="77777777" w:rsidR="00E25B16" w:rsidRPr="00E25B16" w:rsidRDefault="00E25B16" w:rsidP="00E25B16">
            <w:pPr>
              <w:spacing w:after="0" w:line="240" w:lineRule="auto"/>
              <w:rPr>
                <w:sz w:val="18"/>
                <w:szCs w:val="18"/>
              </w:rPr>
            </w:pPr>
          </w:p>
          <w:p w14:paraId="47D3177E"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08392467"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13363EEA" w14:textId="77777777" w:rsidR="00E25B16" w:rsidRPr="00E25B16" w:rsidRDefault="00E25B16" w:rsidP="00E25B16">
            <w:pPr>
              <w:spacing w:after="0" w:line="240" w:lineRule="auto"/>
              <w:rPr>
                <w:sz w:val="18"/>
                <w:szCs w:val="18"/>
              </w:rPr>
            </w:pPr>
          </w:p>
        </w:tc>
        <w:tc>
          <w:tcPr>
            <w:tcW w:w="2548" w:type="dxa"/>
            <w:vAlign w:val="center"/>
          </w:tcPr>
          <w:p w14:paraId="23185307"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7735F9F9"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6CC3BBC4" w14:textId="77777777" w:rsidR="00E25B16" w:rsidRPr="00E25B16" w:rsidRDefault="00E25B16" w:rsidP="00E25B16">
            <w:pPr>
              <w:spacing w:after="0" w:line="240" w:lineRule="auto"/>
              <w:rPr>
                <w:sz w:val="18"/>
                <w:szCs w:val="18"/>
              </w:rPr>
            </w:pPr>
          </w:p>
        </w:tc>
        <w:tc>
          <w:tcPr>
            <w:tcW w:w="1531" w:type="dxa"/>
            <w:vMerge/>
            <w:vAlign w:val="center"/>
          </w:tcPr>
          <w:p w14:paraId="2C074737" w14:textId="77777777" w:rsidR="00E25B16" w:rsidRPr="00E25B16" w:rsidRDefault="00E25B16" w:rsidP="00E25B16">
            <w:pPr>
              <w:spacing w:after="0" w:line="240" w:lineRule="auto"/>
              <w:rPr>
                <w:sz w:val="18"/>
                <w:szCs w:val="18"/>
              </w:rPr>
            </w:pPr>
          </w:p>
        </w:tc>
      </w:tr>
      <w:tr w:rsidR="00E25B16" w:rsidRPr="00E25B16" w14:paraId="74A94520" w14:textId="77777777" w:rsidTr="003C09C4">
        <w:trPr>
          <w:jc w:val="center"/>
        </w:trPr>
        <w:tc>
          <w:tcPr>
            <w:tcW w:w="1128" w:type="dxa"/>
            <w:vMerge/>
            <w:vAlign w:val="center"/>
          </w:tcPr>
          <w:p w14:paraId="79A70EE5" w14:textId="77777777" w:rsidR="00E25B16" w:rsidRPr="00E25B16" w:rsidRDefault="00E25B16" w:rsidP="00E25B16">
            <w:pPr>
              <w:spacing w:after="0" w:line="240" w:lineRule="auto"/>
              <w:rPr>
                <w:sz w:val="18"/>
                <w:szCs w:val="18"/>
              </w:rPr>
            </w:pPr>
          </w:p>
        </w:tc>
        <w:tc>
          <w:tcPr>
            <w:tcW w:w="1460" w:type="dxa"/>
            <w:vAlign w:val="center"/>
          </w:tcPr>
          <w:p w14:paraId="18F35A0F" w14:textId="77777777" w:rsidR="00E25B16" w:rsidRPr="00E25B16" w:rsidRDefault="00E25B16" w:rsidP="00E25B16">
            <w:pPr>
              <w:spacing w:after="0" w:line="240" w:lineRule="auto"/>
              <w:rPr>
                <w:sz w:val="18"/>
                <w:szCs w:val="18"/>
              </w:rPr>
            </w:pPr>
            <w:r w:rsidRPr="00E25B16">
              <w:rPr>
                <w:sz w:val="18"/>
                <w:szCs w:val="18"/>
              </w:rPr>
              <w:t>SET</w:t>
            </w:r>
            <w:r w:rsidR="00B22EF4">
              <w:rPr>
                <w:sz w:val="18"/>
                <w:szCs w:val="18"/>
              </w:rPr>
              <w:t>-</w:t>
            </w:r>
            <w:r w:rsidRPr="00E25B16">
              <w:rPr>
                <w:sz w:val="18"/>
                <w:szCs w:val="18"/>
              </w:rPr>
              <w:t>P</w:t>
            </w:r>
            <w:r w:rsidR="00B22EF4">
              <w:rPr>
                <w:sz w:val="18"/>
                <w:szCs w:val="18"/>
              </w:rPr>
              <w:t>lan</w:t>
            </w:r>
            <w:r w:rsidRPr="00E25B16">
              <w:rPr>
                <w:sz w:val="18"/>
                <w:szCs w:val="18"/>
              </w:rPr>
              <w:t xml:space="preserve"> </w:t>
            </w:r>
          </w:p>
        </w:tc>
        <w:tc>
          <w:tcPr>
            <w:tcW w:w="1125" w:type="dxa"/>
            <w:vAlign w:val="center"/>
          </w:tcPr>
          <w:p w14:paraId="4AD2B675" w14:textId="77777777" w:rsidR="00E25B16" w:rsidRPr="00E25B16" w:rsidRDefault="00E25B16" w:rsidP="00E25B16">
            <w:pPr>
              <w:spacing w:after="0" w:line="240" w:lineRule="auto"/>
              <w:rPr>
                <w:sz w:val="18"/>
                <w:szCs w:val="18"/>
              </w:rPr>
            </w:pPr>
          </w:p>
        </w:tc>
        <w:tc>
          <w:tcPr>
            <w:tcW w:w="1628" w:type="dxa"/>
            <w:vAlign w:val="center"/>
          </w:tcPr>
          <w:p w14:paraId="10AE8B83" w14:textId="77777777" w:rsidR="00E25B16" w:rsidRPr="00E25B16" w:rsidRDefault="00E25B16" w:rsidP="00E25B16">
            <w:pPr>
              <w:spacing w:after="0" w:line="240" w:lineRule="auto"/>
              <w:rPr>
                <w:sz w:val="18"/>
                <w:szCs w:val="18"/>
              </w:rPr>
            </w:pPr>
            <w:r w:rsidRPr="00E25B16">
              <w:rPr>
                <w:sz w:val="18"/>
                <w:szCs w:val="18"/>
              </w:rPr>
              <w:t>Gospodarka niskoemisyjna</w:t>
            </w:r>
          </w:p>
        </w:tc>
        <w:tc>
          <w:tcPr>
            <w:tcW w:w="3566" w:type="dxa"/>
            <w:vAlign w:val="center"/>
          </w:tcPr>
          <w:p w14:paraId="132ACE60" w14:textId="77777777" w:rsidR="00E25B16" w:rsidRPr="00E25B16" w:rsidRDefault="00E25B16" w:rsidP="00E25B16">
            <w:pPr>
              <w:spacing w:after="0" w:line="240" w:lineRule="auto"/>
              <w:rPr>
                <w:sz w:val="18"/>
                <w:szCs w:val="18"/>
              </w:rPr>
            </w:pPr>
            <w:r w:rsidRPr="00E25B16">
              <w:rPr>
                <w:sz w:val="18"/>
                <w:szCs w:val="18"/>
              </w:rPr>
              <w:t xml:space="preserve">Wspieranie działań związanych z odnawialnymi źródłami energii. </w:t>
            </w:r>
          </w:p>
        </w:tc>
        <w:tc>
          <w:tcPr>
            <w:tcW w:w="2157" w:type="dxa"/>
            <w:vAlign w:val="center"/>
          </w:tcPr>
          <w:p w14:paraId="6C3BEBAD"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51CD2B88"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470BD899" w14:textId="77777777" w:rsidR="00E25B16" w:rsidRPr="00E25B16" w:rsidRDefault="00E25B16" w:rsidP="00E25B16">
            <w:pPr>
              <w:spacing w:after="0" w:line="240" w:lineRule="auto"/>
              <w:rPr>
                <w:sz w:val="18"/>
                <w:szCs w:val="18"/>
              </w:rPr>
            </w:pPr>
          </w:p>
        </w:tc>
        <w:tc>
          <w:tcPr>
            <w:tcW w:w="2548" w:type="dxa"/>
            <w:vAlign w:val="center"/>
          </w:tcPr>
          <w:p w14:paraId="2C813768"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743751BE"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0947D260" w14:textId="77777777" w:rsidR="00E25B16" w:rsidRPr="00E25B16" w:rsidRDefault="00E25B16" w:rsidP="00E25B16">
            <w:pPr>
              <w:spacing w:after="0" w:line="240" w:lineRule="auto"/>
              <w:rPr>
                <w:sz w:val="18"/>
                <w:szCs w:val="18"/>
              </w:rPr>
            </w:pPr>
          </w:p>
        </w:tc>
        <w:tc>
          <w:tcPr>
            <w:tcW w:w="1531" w:type="dxa"/>
            <w:vMerge/>
            <w:vAlign w:val="center"/>
          </w:tcPr>
          <w:p w14:paraId="235E532A" w14:textId="77777777" w:rsidR="00E25B16" w:rsidRPr="00E25B16" w:rsidRDefault="00E25B16" w:rsidP="00E25B16">
            <w:pPr>
              <w:spacing w:after="0" w:line="240" w:lineRule="auto"/>
              <w:rPr>
                <w:sz w:val="18"/>
                <w:szCs w:val="18"/>
              </w:rPr>
            </w:pPr>
          </w:p>
        </w:tc>
      </w:tr>
      <w:tr w:rsidR="00E25B16" w:rsidRPr="00E25B16" w14:paraId="322BF6A9" w14:textId="77777777" w:rsidTr="003C09C4">
        <w:trPr>
          <w:jc w:val="center"/>
        </w:trPr>
        <w:tc>
          <w:tcPr>
            <w:tcW w:w="1128" w:type="dxa"/>
            <w:vMerge w:val="restart"/>
            <w:vAlign w:val="center"/>
          </w:tcPr>
          <w:p w14:paraId="1CCDD8C9" w14:textId="77777777" w:rsidR="00E25B16" w:rsidRPr="00E25B16" w:rsidRDefault="00E25B16" w:rsidP="00E25B16">
            <w:pPr>
              <w:spacing w:after="0" w:line="240" w:lineRule="auto"/>
              <w:rPr>
                <w:sz w:val="18"/>
                <w:szCs w:val="18"/>
              </w:rPr>
            </w:pPr>
            <w:r w:rsidRPr="00E25B16">
              <w:rPr>
                <w:b/>
                <w:sz w:val="18"/>
                <w:szCs w:val="18"/>
              </w:rPr>
              <w:t>PI 4c</w:t>
            </w:r>
            <w:r w:rsidRPr="00E25B16">
              <w:rPr>
                <w:sz w:val="18"/>
                <w:szCs w:val="18"/>
              </w:rPr>
              <w:t>.</w:t>
            </w:r>
          </w:p>
        </w:tc>
        <w:tc>
          <w:tcPr>
            <w:tcW w:w="1460" w:type="dxa"/>
            <w:vAlign w:val="center"/>
          </w:tcPr>
          <w:p w14:paraId="200249C0" w14:textId="77777777" w:rsidR="00E25B16" w:rsidRPr="00E25B16" w:rsidRDefault="00E25B16" w:rsidP="00C83CB9">
            <w:pPr>
              <w:spacing w:after="0" w:line="240" w:lineRule="auto"/>
              <w:rPr>
                <w:sz w:val="18"/>
                <w:szCs w:val="18"/>
              </w:rPr>
            </w:pPr>
            <w:r w:rsidRPr="00E25B16">
              <w:rPr>
                <w:sz w:val="18"/>
                <w:szCs w:val="18"/>
              </w:rPr>
              <w:t xml:space="preserve">PO IŚ </w:t>
            </w:r>
          </w:p>
        </w:tc>
        <w:tc>
          <w:tcPr>
            <w:tcW w:w="1125" w:type="dxa"/>
            <w:vAlign w:val="center"/>
          </w:tcPr>
          <w:p w14:paraId="12D3FD1B" w14:textId="77777777" w:rsidR="00E25B16" w:rsidRPr="00E25B16" w:rsidRDefault="00E25B16" w:rsidP="00E25B16">
            <w:pPr>
              <w:spacing w:after="0" w:line="240" w:lineRule="auto"/>
              <w:rPr>
                <w:sz w:val="18"/>
                <w:szCs w:val="18"/>
              </w:rPr>
            </w:pPr>
            <w:r w:rsidRPr="00E25B16">
              <w:rPr>
                <w:sz w:val="18"/>
                <w:szCs w:val="18"/>
              </w:rPr>
              <w:t>CT 4</w:t>
            </w:r>
          </w:p>
        </w:tc>
        <w:tc>
          <w:tcPr>
            <w:tcW w:w="1628" w:type="dxa"/>
            <w:vAlign w:val="center"/>
          </w:tcPr>
          <w:p w14:paraId="69A1AAAE" w14:textId="77777777" w:rsidR="00E25B16" w:rsidRPr="00E25B16" w:rsidRDefault="00E25B16" w:rsidP="00E25B16">
            <w:pPr>
              <w:spacing w:after="0" w:line="240" w:lineRule="auto"/>
              <w:rPr>
                <w:sz w:val="18"/>
                <w:szCs w:val="18"/>
              </w:rPr>
            </w:pPr>
            <w:r w:rsidRPr="00E25B16">
              <w:rPr>
                <w:sz w:val="18"/>
                <w:szCs w:val="18"/>
              </w:rPr>
              <w:t>Efektywność energetyczna</w:t>
            </w:r>
          </w:p>
        </w:tc>
        <w:tc>
          <w:tcPr>
            <w:tcW w:w="3566" w:type="dxa"/>
            <w:vAlign w:val="center"/>
          </w:tcPr>
          <w:p w14:paraId="7A1DC60D" w14:textId="77777777" w:rsidR="00E25B16" w:rsidRPr="00E25B16" w:rsidRDefault="00E25B16" w:rsidP="00E25B16">
            <w:pPr>
              <w:spacing w:after="0" w:line="240" w:lineRule="auto"/>
              <w:rPr>
                <w:sz w:val="18"/>
                <w:szCs w:val="18"/>
              </w:rPr>
            </w:pPr>
            <w:r w:rsidRPr="00E25B16">
              <w:rPr>
                <w:sz w:val="18"/>
                <w:szCs w:val="18"/>
              </w:rPr>
              <w:t>Zwiększenie efektywności energetycznej na poziomie zużycia (kompleksowa termomodernizacja budynków użyteczności publicznej i mieszkaniowych skutkująca wykorzystaniem technologii odzysku ciepła i wysokimi parametrami termoizolacyjności) oraz na poziomie produkcji i przesyłu (inwestycje w sieci ciepłownicze związane ze zmniejszeniem strat energii powstających w</w:t>
            </w:r>
            <w:r w:rsidRPr="00E25B16">
              <w:rPr>
                <w:b/>
                <w:sz w:val="18"/>
                <w:szCs w:val="18"/>
              </w:rPr>
              <w:t xml:space="preserve"> </w:t>
            </w:r>
            <w:r w:rsidRPr="00E25B16">
              <w:rPr>
                <w:sz w:val="18"/>
                <w:szCs w:val="18"/>
              </w:rPr>
              <w:t xml:space="preserve">procesie przesyłania i dystrybucji ciepła oraz mikroinstalacje związane z OZE). </w:t>
            </w:r>
          </w:p>
        </w:tc>
        <w:tc>
          <w:tcPr>
            <w:tcW w:w="2157" w:type="dxa"/>
            <w:vAlign w:val="center"/>
          </w:tcPr>
          <w:p w14:paraId="6343CFB1"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3B839397"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41C1DCF9"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p w14:paraId="4547237C" w14:textId="77777777" w:rsidR="00E25B16" w:rsidRPr="00E25B16" w:rsidRDefault="00E25B16" w:rsidP="00E25B16">
            <w:pPr>
              <w:spacing w:after="0" w:line="240" w:lineRule="auto"/>
              <w:rPr>
                <w:sz w:val="18"/>
                <w:szCs w:val="18"/>
              </w:rPr>
            </w:pPr>
          </w:p>
        </w:tc>
        <w:tc>
          <w:tcPr>
            <w:tcW w:w="2548" w:type="dxa"/>
            <w:vAlign w:val="center"/>
          </w:tcPr>
          <w:p w14:paraId="55291C85"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2537F74E" w14:textId="77777777" w:rsidR="00E25B16" w:rsidRPr="00E25B16" w:rsidRDefault="00E25B16" w:rsidP="00E25B16">
            <w:pPr>
              <w:spacing w:after="0" w:line="240" w:lineRule="auto"/>
              <w:rPr>
                <w:sz w:val="18"/>
                <w:szCs w:val="18"/>
              </w:rPr>
            </w:pPr>
            <w:r w:rsidRPr="00E25B16">
              <w:rPr>
                <w:sz w:val="18"/>
                <w:szCs w:val="18"/>
              </w:rPr>
              <w:t xml:space="preserve">- możliwość zastosowania mechanizmów koordynacyjnych i odpowiednich struktur wspierających komplementarne wykorzystywanie różnych instrumentów, zapewniających nie nakładanie się działań. </w:t>
            </w:r>
          </w:p>
          <w:p w14:paraId="6F172EC5"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676A27B0"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restart"/>
            <w:vAlign w:val="center"/>
          </w:tcPr>
          <w:p w14:paraId="6E8168F8" w14:textId="77777777" w:rsidR="00E25B16" w:rsidRPr="00E25B16" w:rsidRDefault="00E25B16" w:rsidP="00E25B16">
            <w:pPr>
              <w:spacing w:after="0" w:line="240" w:lineRule="auto"/>
              <w:rPr>
                <w:sz w:val="18"/>
                <w:szCs w:val="18"/>
              </w:rPr>
            </w:pPr>
            <w:r w:rsidRPr="00E25B16">
              <w:rPr>
                <w:sz w:val="18"/>
                <w:szCs w:val="18"/>
              </w:rPr>
              <w:t>Uczestnictwo w ewentualnych pracach</w:t>
            </w:r>
          </w:p>
          <w:p w14:paraId="75A4F0B8" w14:textId="77777777" w:rsidR="00E25B16" w:rsidRPr="00E25B16" w:rsidRDefault="00E25B16" w:rsidP="00E25B16">
            <w:pPr>
              <w:spacing w:after="0" w:line="240" w:lineRule="auto"/>
              <w:rPr>
                <w:sz w:val="18"/>
                <w:szCs w:val="18"/>
              </w:rPr>
            </w:pPr>
            <w:r w:rsidRPr="00E25B16">
              <w:rPr>
                <w:sz w:val="18"/>
                <w:szCs w:val="18"/>
              </w:rPr>
              <w:t>grup roboczych zajmujących się koordynacją i komplementarnością działań</w:t>
            </w:r>
          </w:p>
          <w:p w14:paraId="53B3C225" w14:textId="77777777" w:rsidR="00E25B16" w:rsidRPr="00E25B16" w:rsidRDefault="00E25B16" w:rsidP="00E25B16">
            <w:pPr>
              <w:spacing w:after="0" w:line="240" w:lineRule="auto"/>
              <w:rPr>
                <w:sz w:val="18"/>
                <w:szCs w:val="18"/>
              </w:rPr>
            </w:pPr>
            <w:r w:rsidRPr="00E25B16">
              <w:rPr>
                <w:sz w:val="18"/>
                <w:szCs w:val="18"/>
              </w:rPr>
              <w:t>podejmowanych w ramach PO EWT, wymiana doświadczeń dotyczących praktycznej oceny projektów dot. ochrony środowiska</w:t>
            </w:r>
          </w:p>
        </w:tc>
      </w:tr>
      <w:tr w:rsidR="00E25B16" w:rsidRPr="00E25B16" w14:paraId="7E68308B" w14:textId="77777777" w:rsidTr="003C09C4">
        <w:trPr>
          <w:jc w:val="center"/>
        </w:trPr>
        <w:tc>
          <w:tcPr>
            <w:tcW w:w="1128" w:type="dxa"/>
            <w:vMerge/>
            <w:vAlign w:val="center"/>
          </w:tcPr>
          <w:p w14:paraId="5BA2767A" w14:textId="77777777" w:rsidR="00E25B16" w:rsidRPr="00E25B16" w:rsidRDefault="00E25B16" w:rsidP="00E25B16">
            <w:pPr>
              <w:spacing w:after="0" w:line="240" w:lineRule="auto"/>
              <w:rPr>
                <w:sz w:val="18"/>
                <w:szCs w:val="18"/>
              </w:rPr>
            </w:pPr>
          </w:p>
        </w:tc>
        <w:tc>
          <w:tcPr>
            <w:tcW w:w="1460" w:type="dxa"/>
            <w:vAlign w:val="center"/>
          </w:tcPr>
          <w:p w14:paraId="02A8124C" w14:textId="77777777" w:rsidR="00E25B16" w:rsidRPr="00E25B16" w:rsidRDefault="00E25B16" w:rsidP="00E25B16">
            <w:pPr>
              <w:spacing w:after="0" w:line="240" w:lineRule="auto"/>
              <w:rPr>
                <w:sz w:val="18"/>
                <w:szCs w:val="18"/>
              </w:rPr>
            </w:pPr>
            <w:r w:rsidRPr="00E25B16">
              <w:rPr>
                <w:sz w:val="18"/>
                <w:szCs w:val="18"/>
              </w:rPr>
              <w:t>EBI</w:t>
            </w:r>
          </w:p>
        </w:tc>
        <w:tc>
          <w:tcPr>
            <w:tcW w:w="1125" w:type="dxa"/>
            <w:vAlign w:val="center"/>
          </w:tcPr>
          <w:p w14:paraId="04D29746" w14:textId="77777777" w:rsidR="00E25B16" w:rsidRPr="00E25B16" w:rsidRDefault="00E25B16" w:rsidP="00E25B16">
            <w:pPr>
              <w:spacing w:after="0" w:line="240" w:lineRule="auto"/>
              <w:rPr>
                <w:sz w:val="18"/>
                <w:szCs w:val="18"/>
              </w:rPr>
            </w:pPr>
          </w:p>
        </w:tc>
        <w:tc>
          <w:tcPr>
            <w:tcW w:w="1628" w:type="dxa"/>
            <w:vAlign w:val="center"/>
          </w:tcPr>
          <w:p w14:paraId="1E020B9C" w14:textId="77777777" w:rsidR="00E25B16" w:rsidRPr="00E25B16" w:rsidRDefault="00E25B16" w:rsidP="00E25B16">
            <w:pPr>
              <w:spacing w:after="0" w:line="240" w:lineRule="auto"/>
              <w:rPr>
                <w:sz w:val="18"/>
                <w:szCs w:val="18"/>
              </w:rPr>
            </w:pPr>
            <w:r w:rsidRPr="00E25B16">
              <w:rPr>
                <w:sz w:val="18"/>
                <w:szCs w:val="18"/>
              </w:rPr>
              <w:t>OZE</w:t>
            </w:r>
          </w:p>
        </w:tc>
        <w:tc>
          <w:tcPr>
            <w:tcW w:w="3566" w:type="dxa"/>
            <w:vAlign w:val="center"/>
          </w:tcPr>
          <w:p w14:paraId="4F842C77" w14:textId="77777777" w:rsidR="00E25B16" w:rsidRPr="00E25B16" w:rsidRDefault="00E25B16" w:rsidP="00E25B16">
            <w:pPr>
              <w:spacing w:after="0" w:line="240" w:lineRule="auto"/>
              <w:rPr>
                <w:sz w:val="18"/>
                <w:szCs w:val="18"/>
              </w:rPr>
            </w:pPr>
            <w:r w:rsidRPr="00E25B16">
              <w:rPr>
                <w:sz w:val="18"/>
                <w:szCs w:val="18"/>
              </w:rPr>
              <w:t>Działalność kredytowa ukierunkowana na wsparcie w zakresie odnawialnych źródeł energii.</w:t>
            </w:r>
          </w:p>
        </w:tc>
        <w:tc>
          <w:tcPr>
            <w:tcW w:w="2157" w:type="dxa"/>
            <w:vAlign w:val="center"/>
          </w:tcPr>
          <w:p w14:paraId="1CAAA2CB"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5934018A"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3B2BE306" w14:textId="77777777" w:rsidR="00E25B16" w:rsidRPr="00E25B16" w:rsidRDefault="00E25B16" w:rsidP="00E25B16">
            <w:pPr>
              <w:spacing w:after="0" w:line="240" w:lineRule="auto"/>
              <w:rPr>
                <w:sz w:val="18"/>
                <w:szCs w:val="18"/>
              </w:rPr>
            </w:pPr>
          </w:p>
        </w:tc>
        <w:tc>
          <w:tcPr>
            <w:tcW w:w="2548" w:type="dxa"/>
            <w:vAlign w:val="center"/>
          </w:tcPr>
          <w:p w14:paraId="1DB1397E"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32F76839" w14:textId="77777777" w:rsidR="00E25B16" w:rsidRPr="00E25B16" w:rsidRDefault="00E25B16" w:rsidP="00E25B16">
            <w:pPr>
              <w:spacing w:after="0" w:line="240" w:lineRule="auto"/>
              <w:rPr>
                <w:sz w:val="18"/>
                <w:szCs w:val="18"/>
              </w:rPr>
            </w:pPr>
            <w:r w:rsidRPr="00E25B16">
              <w:rPr>
                <w:sz w:val="18"/>
                <w:szCs w:val="18"/>
              </w:rPr>
              <w:t xml:space="preserve">- możliwość zastosowania mechanizmów koordynacyjnych i odpowiednich struktur wspierających komplementarne wykorzystywanie różnych instrumentów, zapewniających nie nakładanie się działań. </w:t>
            </w:r>
          </w:p>
          <w:p w14:paraId="58661731" w14:textId="77777777" w:rsidR="00E25B16" w:rsidRPr="00E25B16" w:rsidRDefault="00E25B16" w:rsidP="00E25B16">
            <w:pPr>
              <w:spacing w:after="0" w:line="240" w:lineRule="auto"/>
              <w:rPr>
                <w:sz w:val="18"/>
                <w:szCs w:val="18"/>
              </w:rPr>
            </w:pPr>
            <w:r w:rsidRPr="00E25B16" w:rsidDel="007662AC">
              <w:rPr>
                <w:sz w:val="18"/>
                <w:szCs w:val="18"/>
              </w:rPr>
              <w:t>- mechanizmy koordynacyjne i odpowiednie struktury wspierające komplementarne wykorzystywanie różnych instrumentów, zapewniające nie nakładanie się działań.</w:t>
            </w:r>
          </w:p>
          <w:p w14:paraId="5F948D63" w14:textId="77777777" w:rsidR="00E25B16" w:rsidRPr="00E25B16" w:rsidRDefault="00E25B16" w:rsidP="00E25B16">
            <w:pPr>
              <w:spacing w:after="0" w:line="240" w:lineRule="auto"/>
              <w:rPr>
                <w:sz w:val="18"/>
                <w:szCs w:val="18"/>
              </w:rPr>
            </w:pPr>
          </w:p>
        </w:tc>
        <w:tc>
          <w:tcPr>
            <w:tcW w:w="1531" w:type="dxa"/>
            <w:vMerge/>
            <w:vAlign w:val="center"/>
          </w:tcPr>
          <w:p w14:paraId="6100FFF4" w14:textId="77777777" w:rsidR="00E25B16" w:rsidRPr="00E25B16" w:rsidRDefault="00E25B16" w:rsidP="00E25B16">
            <w:pPr>
              <w:spacing w:after="0" w:line="240" w:lineRule="auto"/>
              <w:rPr>
                <w:sz w:val="18"/>
                <w:szCs w:val="18"/>
              </w:rPr>
            </w:pPr>
          </w:p>
        </w:tc>
      </w:tr>
      <w:tr w:rsidR="00E25B16" w:rsidRPr="00E25B16" w14:paraId="26CC7451" w14:textId="77777777" w:rsidTr="003C09C4">
        <w:trPr>
          <w:jc w:val="center"/>
        </w:trPr>
        <w:tc>
          <w:tcPr>
            <w:tcW w:w="1128" w:type="dxa"/>
            <w:vMerge/>
            <w:vAlign w:val="center"/>
          </w:tcPr>
          <w:p w14:paraId="7E1B3CD4" w14:textId="77777777" w:rsidR="00E25B16" w:rsidRPr="00E25B16" w:rsidRDefault="00E25B16" w:rsidP="00E25B16">
            <w:pPr>
              <w:spacing w:after="0" w:line="240" w:lineRule="auto"/>
              <w:rPr>
                <w:sz w:val="18"/>
                <w:szCs w:val="18"/>
              </w:rPr>
            </w:pPr>
          </w:p>
        </w:tc>
        <w:tc>
          <w:tcPr>
            <w:tcW w:w="1460" w:type="dxa"/>
            <w:vAlign w:val="center"/>
          </w:tcPr>
          <w:p w14:paraId="75F9866D" w14:textId="77777777" w:rsidR="00E25B16" w:rsidRPr="00E25B16" w:rsidRDefault="00E25B16" w:rsidP="00E25B16">
            <w:pPr>
              <w:spacing w:after="0" w:line="240" w:lineRule="auto"/>
              <w:rPr>
                <w:sz w:val="18"/>
                <w:szCs w:val="18"/>
              </w:rPr>
            </w:pPr>
            <w:r w:rsidRPr="00E25B16">
              <w:rPr>
                <w:rFonts w:cs="Arial"/>
                <w:sz w:val="18"/>
                <w:szCs w:val="18"/>
              </w:rPr>
              <w:t>LIFE</w:t>
            </w:r>
          </w:p>
        </w:tc>
        <w:tc>
          <w:tcPr>
            <w:tcW w:w="1125" w:type="dxa"/>
            <w:vAlign w:val="center"/>
          </w:tcPr>
          <w:p w14:paraId="00A6F5B8" w14:textId="77777777" w:rsidR="00E25B16" w:rsidRPr="00E25B16" w:rsidRDefault="00E25B16" w:rsidP="00E25B16">
            <w:pPr>
              <w:spacing w:after="0" w:line="240" w:lineRule="auto"/>
              <w:rPr>
                <w:sz w:val="18"/>
                <w:szCs w:val="18"/>
              </w:rPr>
            </w:pPr>
          </w:p>
        </w:tc>
        <w:tc>
          <w:tcPr>
            <w:tcW w:w="1628" w:type="dxa"/>
            <w:vAlign w:val="center"/>
          </w:tcPr>
          <w:p w14:paraId="202D3989" w14:textId="77777777" w:rsidR="00E25B16" w:rsidRPr="00E25B16" w:rsidRDefault="00E25B16" w:rsidP="00E25B16">
            <w:pPr>
              <w:spacing w:after="0" w:line="240" w:lineRule="auto"/>
              <w:rPr>
                <w:sz w:val="18"/>
                <w:szCs w:val="18"/>
              </w:rPr>
            </w:pPr>
            <w:r w:rsidRPr="00E25B16">
              <w:rPr>
                <w:sz w:val="18"/>
                <w:szCs w:val="18"/>
              </w:rPr>
              <w:t>Gospodarka niskoemisyjna</w:t>
            </w:r>
          </w:p>
        </w:tc>
        <w:tc>
          <w:tcPr>
            <w:tcW w:w="3566" w:type="dxa"/>
            <w:vAlign w:val="center"/>
          </w:tcPr>
          <w:p w14:paraId="0204FE43" w14:textId="77777777" w:rsidR="00E25B16" w:rsidRPr="00E25B16" w:rsidRDefault="00E25B16" w:rsidP="00E25B16">
            <w:pPr>
              <w:spacing w:after="0" w:line="240" w:lineRule="auto"/>
              <w:rPr>
                <w:sz w:val="18"/>
                <w:szCs w:val="18"/>
              </w:rPr>
            </w:pPr>
            <w:r w:rsidRPr="00E25B16">
              <w:rPr>
                <w:rFonts w:cs="Arial"/>
                <w:sz w:val="18"/>
                <w:szCs w:val="18"/>
              </w:rPr>
              <w:t>Wsparcie skierowane na redukcję emisji gazów cieplarnianych oraz wspieranie przejścia w kierunku gospodarki niskoemisyjnej.</w:t>
            </w:r>
          </w:p>
        </w:tc>
        <w:tc>
          <w:tcPr>
            <w:tcW w:w="2157" w:type="dxa"/>
            <w:vAlign w:val="center"/>
          </w:tcPr>
          <w:p w14:paraId="149B05E1"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1A3D470C"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3BDB4FF8" w14:textId="77777777" w:rsidR="00E25B16" w:rsidRPr="00E25B16" w:rsidRDefault="00E25B16" w:rsidP="00E25B16">
            <w:pPr>
              <w:spacing w:after="0" w:line="240" w:lineRule="auto"/>
              <w:rPr>
                <w:sz w:val="18"/>
                <w:szCs w:val="18"/>
              </w:rPr>
            </w:pPr>
          </w:p>
        </w:tc>
        <w:tc>
          <w:tcPr>
            <w:tcW w:w="2548" w:type="dxa"/>
            <w:vAlign w:val="center"/>
          </w:tcPr>
          <w:p w14:paraId="6797AC8E"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40C3A272"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2C3BC79B" w14:textId="77777777" w:rsidR="00E25B16" w:rsidRPr="00E25B16" w:rsidRDefault="00E25B16" w:rsidP="00E25B16">
            <w:pPr>
              <w:spacing w:after="0" w:line="240" w:lineRule="auto"/>
              <w:rPr>
                <w:sz w:val="18"/>
                <w:szCs w:val="18"/>
              </w:rPr>
            </w:pPr>
          </w:p>
        </w:tc>
        <w:tc>
          <w:tcPr>
            <w:tcW w:w="1531" w:type="dxa"/>
            <w:vMerge/>
            <w:vAlign w:val="center"/>
          </w:tcPr>
          <w:p w14:paraId="0C655722" w14:textId="77777777" w:rsidR="00E25B16" w:rsidRPr="00E25B16" w:rsidRDefault="00E25B16" w:rsidP="00E25B16">
            <w:pPr>
              <w:spacing w:after="0" w:line="240" w:lineRule="auto"/>
              <w:rPr>
                <w:sz w:val="18"/>
                <w:szCs w:val="18"/>
              </w:rPr>
            </w:pPr>
          </w:p>
        </w:tc>
      </w:tr>
      <w:tr w:rsidR="00E25B16" w:rsidRPr="00E25B16" w14:paraId="2CB77110" w14:textId="77777777" w:rsidTr="003C09C4">
        <w:trPr>
          <w:jc w:val="center"/>
        </w:trPr>
        <w:tc>
          <w:tcPr>
            <w:tcW w:w="1128" w:type="dxa"/>
            <w:vMerge/>
            <w:vAlign w:val="center"/>
          </w:tcPr>
          <w:p w14:paraId="0C970D6A" w14:textId="77777777" w:rsidR="00E25B16" w:rsidRPr="00E25B16" w:rsidRDefault="00E25B16" w:rsidP="00E25B16">
            <w:pPr>
              <w:spacing w:after="0" w:line="240" w:lineRule="auto"/>
              <w:rPr>
                <w:sz w:val="18"/>
                <w:szCs w:val="18"/>
              </w:rPr>
            </w:pPr>
          </w:p>
        </w:tc>
        <w:tc>
          <w:tcPr>
            <w:tcW w:w="1460" w:type="dxa"/>
            <w:vAlign w:val="center"/>
          </w:tcPr>
          <w:p w14:paraId="19EA41A6" w14:textId="77777777" w:rsidR="00E25B16" w:rsidRPr="00E25B16" w:rsidRDefault="00E25B16" w:rsidP="00E25B16">
            <w:pPr>
              <w:spacing w:after="0" w:line="240" w:lineRule="auto"/>
              <w:rPr>
                <w:sz w:val="18"/>
                <w:szCs w:val="18"/>
              </w:rPr>
            </w:pPr>
            <w:r w:rsidRPr="00E25B16">
              <w:rPr>
                <w:sz w:val="18"/>
                <w:szCs w:val="18"/>
              </w:rPr>
              <w:t>Norweski Mechanizm Finansowy / Mechanizm Finansowy EOG</w:t>
            </w:r>
          </w:p>
        </w:tc>
        <w:tc>
          <w:tcPr>
            <w:tcW w:w="1125" w:type="dxa"/>
            <w:vAlign w:val="center"/>
          </w:tcPr>
          <w:p w14:paraId="4AE5423D" w14:textId="77777777" w:rsidR="00E25B16" w:rsidRPr="00E25B16" w:rsidRDefault="00E25B16" w:rsidP="00E25B16">
            <w:pPr>
              <w:spacing w:after="0" w:line="240" w:lineRule="auto"/>
              <w:rPr>
                <w:sz w:val="18"/>
                <w:szCs w:val="18"/>
              </w:rPr>
            </w:pPr>
          </w:p>
        </w:tc>
        <w:tc>
          <w:tcPr>
            <w:tcW w:w="1628" w:type="dxa"/>
            <w:vAlign w:val="center"/>
          </w:tcPr>
          <w:p w14:paraId="582AFC32" w14:textId="77777777" w:rsidR="00E25B16" w:rsidRPr="00E25B16" w:rsidRDefault="00E25B16" w:rsidP="00E25B16">
            <w:pPr>
              <w:spacing w:after="0" w:line="240" w:lineRule="auto"/>
              <w:rPr>
                <w:sz w:val="18"/>
                <w:szCs w:val="18"/>
              </w:rPr>
            </w:pPr>
            <w:r w:rsidRPr="00E25B16">
              <w:rPr>
                <w:sz w:val="18"/>
                <w:szCs w:val="18"/>
              </w:rPr>
              <w:t>Efektywność energetyczna</w:t>
            </w:r>
          </w:p>
        </w:tc>
        <w:tc>
          <w:tcPr>
            <w:tcW w:w="3566" w:type="dxa"/>
            <w:vAlign w:val="center"/>
          </w:tcPr>
          <w:p w14:paraId="0419E26F" w14:textId="77777777" w:rsidR="00E25B16" w:rsidRPr="00E25B16" w:rsidRDefault="00E25B16" w:rsidP="00E25B16">
            <w:pPr>
              <w:spacing w:after="0" w:line="240" w:lineRule="auto"/>
              <w:rPr>
                <w:sz w:val="18"/>
                <w:szCs w:val="18"/>
              </w:rPr>
            </w:pPr>
            <w:r w:rsidRPr="00E25B16">
              <w:rPr>
                <w:sz w:val="18"/>
                <w:szCs w:val="18"/>
              </w:rPr>
              <w:t>Poprawa efektywności energetycznej w budynkach (termomodernizacja budynków użyteczności publicznej przeznaczonych na potrzeby: administracji publicznej, oświaty, opieki zdrowotnej, społecznej lub socjalnej, szkolnictwa wyższego, nauki, wychowania; zastąpienie przestarzałych źródeł ciepła dla budynków użyteczności publicznej o mocy do 5 MW nowoczesnymi, energooszczędnymi i ekologicznymi źródłami ciepła lub energii elektrycznej, w tym: pochodzącymi ze źródeł odnawialnych lub źródłami ciepła i energii elektrycznej wytwarzanych w skojarzeniu [kogeneracji / trigeneracji]; projekty mające na celu modernizację węzłów cieplnych o łącznej mocy do 3 MW dla ww. budynków użyteczności publicznej).</w:t>
            </w:r>
          </w:p>
        </w:tc>
        <w:tc>
          <w:tcPr>
            <w:tcW w:w="2157" w:type="dxa"/>
            <w:vAlign w:val="center"/>
          </w:tcPr>
          <w:p w14:paraId="70106EC0"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41759EF5"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585FE35C" w14:textId="77777777" w:rsidR="00E25B16" w:rsidRPr="00E25B16" w:rsidRDefault="00E25B16" w:rsidP="00E25B16">
            <w:pPr>
              <w:spacing w:after="0" w:line="240" w:lineRule="auto"/>
              <w:rPr>
                <w:sz w:val="18"/>
                <w:szCs w:val="18"/>
              </w:rPr>
            </w:pPr>
          </w:p>
        </w:tc>
        <w:tc>
          <w:tcPr>
            <w:tcW w:w="2548" w:type="dxa"/>
            <w:vAlign w:val="center"/>
          </w:tcPr>
          <w:p w14:paraId="71A22FC3"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760F48E4"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436C592D" w14:textId="77777777" w:rsidR="00E25B16" w:rsidRPr="00E25B16" w:rsidRDefault="00E25B16" w:rsidP="00E25B16">
            <w:pPr>
              <w:spacing w:after="0" w:line="240" w:lineRule="auto"/>
              <w:rPr>
                <w:sz w:val="18"/>
                <w:szCs w:val="18"/>
              </w:rPr>
            </w:pPr>
          </w:p>
        </w:tc>
        <w:tc>
          <w:tcPr>
            <w:tcW w:w="1531" w:type="dxa"/>
            <w:vMerge/>
            <w:vAlign w:val="center"/>
          </w:tcPr>
          <w:p w14:paraId="2EA5E10D" w14:textId="77777777" w:rsidR="00E25B16" w:rsidRPr="00E25B16" w:rsidRDefault="00E25B16" w:rsidP="00E25B16">
            <w:pPr>
              <w:spacing w:after="0" w:line="240" w:lineRule="auto"/>
              <w:rPr>
                <w:sz w:val="18"/>
                <w:szCs w:val="18"/>
              </w:rPr>
            </w:pPr>
          </w:p>
        </w:tc>
      </w:tr>
      <w:tr w:rsidR="00E25B16" w:rsidRPr="00E25B16" w14:paraId="550A8EB5" w14:textId="77777777" w:rsidTr="003C09C4">
        <w:trPr>
          <w:jc w:val="center"/>
        </w:trPr>
        <w:tc>
          <w:tcPr>
            <w:tcW w:w="1128" w:type="dxa"/>
            <w:vMerge/>
            <w:vAlign w:val="center"/>
          </w:tcPr>
          <w:p w14:paraId="14793547" w14:textId="77777777" w:rsidR="00E25B16" w:rsidRPr="00E25B16" w:rsidRDefault="00E25B16" w:rsidP="00E25B16">
            <w:pPr>
              <w:spacing w:after="0" w:line="240" w:lineRule="auto"/>
              <w:rPr>
                <w:sz w:val="18"/>
                <w:szCs w:val="18"/>
              </w:rPr>
            </w:pPr>
          </w:p>
        </w:tc>
        <w:tc>
          <w:tcPr>
            <w:tcW w:w="1460" w:type="dxa"/>
            <w:vAlign w:val="center"/>
          </w:tcPr>
          <w:p w14:paraId="08FD9CB1" w14:textId="77777777" w:rsidR="00E25B16" w:rsidRPr="00E25B16" w:rsidRDefault="00E25B16" w:rsidP="00E25B16">
            <w:pPr>
              <w:spacing w:after="0" w:line="240" w:lineRule="auto"/>
              <w:rPr>
                <w:sz w:val="18"/>
                <w:szCs w:val="18"/>
              </w:rPr>
            </w:pPr>
            <w:r w:rsidRPr="00E25B16">
              <w:rPr>
                <w:sz w:val="18"/>
                <w:szCs w:val="18"/>
              </w:rPr>
              <w:t>Fundusz Termomodernizacji Remontów BGK</w:t>
            </w:r>
          </w:p>
        </w:tc>
        <w:tc>
          <w:tcPr>
            <w:tcW w:w="1125" w:type="dxa"/>
            <w:vAlign w:val="center"/>
          </w:tcPr>
          <w:p w14:paraId="0470F91D" w14:textId="77777777" w:rsidR="00E25B16" w:rsidRPr="00E25B16" w:rsidRDefault="00E25B16" w:rsidP="00E25B16">
            <w:pPr>
              <w:spacing w:after="0" w:line="240" w:lineRule="auto"/>
              <w:rPr>
                <w:sz w:val="18"/>
                <w:szCs w:val="18"/>
              </w:rPr>
            </w:pPr>
          </w:p>
        </w:tc>
        <w:tc>
          <w:tcPr>
            <w:tcW w:w="1628" w:type="dxa"/>
            <w:vAlign w:val="center"/>
          </w:tcPr>
          <w:p w14:paraId="7D117398" w14:textId="77777777" w:rsidR="00E25B16" w:rsidRPr="00E25B16" w:rsidRDefault="00E25B16" w:rsidP="00E25B16">
            <w:pPr>
              <w:spacing w:after="0" w:line="240" w:lineRule="auto"/>
              <w:rPr>
                <w:sz w:val="18"/>
                <w:szCs w:val="18"/>
              </w:rPr>
            </w:pPr>
            <w:r w:rsidRPr="00E25B16">
              <w:rPr>
                <w:sz w:val="18"/>
                <w:szCs w:val="18"/>
              </w:rPr>
              <w:t>Efektywność energetyczna</w:t>
            </w:r>
          </w:p>
        </w:tc>
        <w:tc>
          <w:tcPr>
            <w:tcW w:w="3566" w:type="dxa"/>
            <w:vAlign w:val="center"/>
          </w:tcPr>
          <w:p w14:paraId="218C98EA" w14:textId="77777777" w:rsidR="00E25B16" w:rsidRPr="00E25B16" w:rsidRDefault="00E25B16" w:rsidP="00E25B16">
            <w:pPr>
              <w:spacing w:after="0" w:line="240" w:lineRule="auto"/>
              <w:rPr>
                <w:sz w:val="18"/>
                <w:szCs w:val="18"/>
              </w:rPr>
            </w:pPr>
            <w:r w:rsidRPr="00E25B16">
              <w:rPr>
                <w:sz w:val="18"/>
                <w:szCs w:val="18"/>
              </w:rPr>
              <w:t>Pomoc finansowa na realizację przedsięwzięć termomodernizacyjnych, remontowych oraz remonty budynków mieszkalnych jednorodzinnych.</w:t>
            </w:r>
          </w:p>
        </w:tc>
        <w:tc>
          <w:tcPr>
            <w:tcW w:w="2157" w:type="dxa"/>
            <w:vAlign w:val="center"/>
          </w:tcPr>
          <w:p w14:paraId="29D304E1"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1F6EE43D"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7C36A9FC" w14:textId="77777777" w:rsidR="00E25B16" w:rsidRPr="00E25B16" w:rsidRDefault="00E25B16" w:rsidP="00E25B16">
            <w:pPr>
              <w:spacing w:after="0" w:line="240" w:lineRule="auto"/>
              <w:rPr>
                <w:sz w:val="18"/>
                <w:szCs w:val="18"/>
              </w:rPr>
            </w:pPr>
          </w:p>
        </w:tc>
        <w:tc>
          <w:tcPr>
            <w:tcW w:w="2548" w:type="dxa"/>
            <w:vAlign w:val="center"/>
          </w:tcPr>
          <w:p w14:paraId="582420BB"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7D088D42"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4C200953" w14:textId="77777777" w:rsidR="00E25B16" w:rsidRPr="00E25B16" w:rsidRDefault="00E25B16" w:rsidP="00E25B16">
            <w:pPr>
              <w:spacing w:after="0" w:line="240" w:lineRule="auto"/>
              <w:rPr>
                <w:sz w:val="18"/>
                <w:szCs w:val="18"/>
              </w:rPr>
            </w:pPr>
          </w:p>
        </w:tc>
        <w:tc>
          <w:tcPr>
            <w:tcW w:w="1531" w:type="dxa"/>
            <w:vMerge/>
            <w:vAlign w:val="center"/>
          </w:tcPr>
          <w:p w14:paraId="041281CF" w14:textId="77777777" w:rsidR="00E25B16" w:rsidRPr="00E25B16" w:rsidRDefault="00E25B16" w:rsidP="00E25B16">
            <w:pPr>
              <w:spacing w:after="0" w:line="240" w:lineRule="auto"/>
              <w:rPr>
                <w:sz w:val="18"/>
                <w:szCs w:val="18"/>
              </w:rPr>
            </w:pPr>
          </w:p>
        </w:tc>
      </w:tr>
      <w:tr w:rsidR="00E25B16" w:rsidRPr="00E25B16" w14:paraId="7180AA0B" w14:textId="77777777" w:rsidTr="003C09C4">
        <w:trPr>
          <w:jc w:val="center"/>
        </w:trPr>
        <w:tc>
          <w:tcPr>
            <w:tcW w:w="1128" w:type="dxa"/>
            <w:vMerge/>
            <w:vAlign w:val="center"/>
          </w:tcPr>
          <w:p w14:paraId="11118B8D" w14:textId="77777777" w:rsidR="00E25B16" w:rsidRPr="00E25B16" w:rsidRDefault="00E25B16" w:rsidP="00E25B16">
            <w:pPr>
              <w:spacing w:after="0" w:line="240" w:lineRule="auto"/>
              <w:rPr>
                <w:sz w:val="18"/>
                <w:szCs w:val="18"/>
              </w:rPr>
            </w:pPr>
          </w:p>
        </w:tc>
        <w:tc>
          <w:tcPr>
            <w:tcW w:w="1460" w:type="dxa"/>
            <w:vAlign w:val="center"/>
          </w:tcPr>
          <w:p w14:paraId="692352DF" w14:textId="77777777" w:rsidR="00E25B16" w:rsidRPr="00E25B16" w:rsidRDefault="00E25B16" w:rsidP="00E25B16">
            <w:pPr>
              <w:spacing w:after="0" w:line="240" w:lineRule="auto"/>
              <w:rPr>
                <w:sz w:val="18"/>
                <w:szCs w:val="18"/>
              </w:rPr>
            </w:pPr>
            <w:r w:rsidRPr="00E25B16">
              <w:rPr>
                <w:rFonts w:cs="MyriadPro-Bold"/>
                <w:bCs/>
                <w:sz w:val="18"/>
                <w:szCs w:val="18"/>
                <w:lang w:eastAsia="en-US"/>
              </w:rPr>
              <w:t>Strategia UE dla regionu Morza Bałtyckiego</w:t>
            </w:r>
          </w:p>
        </w:tc>
        <w:tc>
          <w:tcPr>
            <w:tcW w:w="1125" w:type="dxa"/>
            <w:vAlign w:val="center"/>
          </w:tcPr>
          <w:p w14:paraId="0B2F2D20" w14:textId="77777777" w:rsidR="00E25B16" w:rsidRPr="00E25B16" w:rsidRDefault="00E25B16" w:rsidP="00E25B16">
            <w:pPr>
              <w:spacing w:after="0" w:line="240" w:lineRule="auto"/>
              <w:rPr>
                <w:sz w:val="18"/>
                <w:szCs w:val="18"/>
              </w:rPr>
            </w:pPr>
          </w:p>
        </w:tc>
        <w:tc>
          <w:tcPr>
            <w:tcW w:w="1628" w:type="dxa"/>
            <w:vAlign w:val="center"/>
          </w:tcPr>
          <w:p w14:paraId="2BE2DE9F" w14:textId="77777777" w:rsidR="00E25B16" w:rsidRPr="00E25B16" w:rsidRDefault="00E25B16" w:rsidP="00E25B16">
            <w:pPr>
              <w:spacing w:after="0" w:line="240" w:lineRule="auto"/>
              <w:rPr>
                <w:sz w:val="18"/>
                <w:szCs w:val="18"/>
              </w:rPr>
            </w:pPr>
            <w:r w:rsidRPr="00E25B16">
              <w:rPr>
                <w:sz w:val="18"/>
                <w:szCs w:val="18"/>
              </w:rPr>
              <w:t>Efektywność energetyczna</w:t>
            </w:r>
          </w:p>
        </w:tc>
        <w:tc>
          <w:tcPr>
            <w:tcW w:w="3566" w:type="dxa"/>
            <w:vAlign w:val="center"/>
          </w:tcPr>
          <w:p w14:paraId="398343DE" w14:textId="77777777" w:rsidR="00E25B16" w:rsidRPr="00E25B16" w:rsidRDefault="00E25B16" w:rsidP="00E25B16">
            <w:pPr>
              <w:spacing w:after="0" w:line="240" w:lineRule="auto"/>
              <w:rPr>
                <w:sz w:val="18"/>
                <w:szCs w:val="18"/>
              </w:rPr>
            </w:pPr>
            <w:r w:rsidRPr="00E25B16">
              <w:rPr>
                <w:sz w:val="18"/>
                <w:szCs w:val="18"/>
              </w:rPr>
              <w:t xml:space="preserve">Pośredni związek z celem Rozwój połączeń w regionie poprzez działania przyczyniające się do wzrostu gospodarczego mające na celu poprawę konkurencyjności regionu i zachęcenie do inwestowania w energię ze źródeł odnawialnych. </w:t>
            </w:r>
            <w:r w:rsidRPr="00E25B16">
              <w:rPr>
                <w:sz w:val="18"/>
                <w:szCs w:val="18"/>
              </w:rPr>
              <w:br/>
              <w:t>W pośredni sposób również łączy się to z działaniami z zakresu zmniejszania emisji gazów cieplarnianych i działaniom na rzecz zmniejszenia zapotrzebowania na energię.</w:t>
            </w:r>
          </w:p>
          <w:p w14:paraId="7BCF67C6" w14:textId="77777777" w:rsidR="00E25B16" w:rsidRPr="00E25B16" w:rsidRDefault="00E25B16" w:rsidP="00E25B16">
            <w:pPr>
              <w:spacing w:after="0" w:line="240" w:lineRule="auto"/>
              <w:rPr>
                <w:sz w:val="18"/>
                <w:szCs w:val="18"/>
              </w:rPr>
            </w:pPr>
          </w:p>
        </w:tc>
        <w:tc>
          <w:tcPr>
            <w:tcW w:w="2157" w:type="dxa"/>
            <w:vAlign w:val="center"/>
          </w:tcPr>
          <w:p w14:paraId="5ECD05BF"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7A626319" w14:textId="77777777" w:rsidR="00E25B16" w:rsidRPr="00E25B16" w:rsidRDefault="00E25B16" w:rsidP="00E25B16">
            <w:pPr>
              <w:spacing w:after="0" w:line="240" w:lineRule="auto"/>
              <w:rPr>
                <w:sz w:val="18"/>
                <w:szCs w:val="18"/>
              </w:rPr>
            </w:pPr>
          </w:p>
        </w:tc>
        <w:tc>
          <w:tcPr>
            <w:tcW w:w="2548" w:type="dxa"/>
            <w:vAlign w:val="center"/>
          </w:tcPr>
          <w:p w14:paraId="2B80B9CF"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0464FA44"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30E1C1CB" w14:textId="77777777" w:rsidR="00E25B16" w:rsidRPr="00E25B16" w:rsidRDefault="00E25B16" w:rsidP="00E25B16">
            <w:pPr>
              <w:spacing w:after="0" w:line="240" w:lineRule="auto"/>
              <w:rPr>
                <w:sz w:val="18"/>
                <w:szCs w:val="18"/>
              </w:rPr>
            </w:pPr>
          </w:p>
        </w:tc>
        <w:tc>
          <w:tcPr>
            <w:tcW w:w="1531" w:type="dxa"/>
            <w:vMerge/>
            <w:vAlign w:val="center"/>
          </w:tcPr>
          <w:p w14:paraId="5FD46056" w14:textId="77777777" w:rsidR="00E25B16" w:rsidRPr="00E25B16" w:rsidRDefault="00E25B16" w:rsidP="00E25B16">
            <w:pPr>
              <w:spacing w:after="0" w:line="240" w:lineRule="auto"/>
              <w:rPr>
                <w:sz w:val="18"/>
                <w:szCs w:val="18"/>
              </w:rPr>
            </w:pPr>
          </w:p>
        </w:tc>
      </w:tr>
      <w:tr w:rsidR="00E25B16" w:rsidRPr="00E25B16" w14:paraId="6E85DB2F" w14:textId="77777777" w:rsidTr="003C09C4">
        <w:trPr>
          <w:jc w:val="center"/>
        </w:trPr>
        <w:tc>
          <w:tcPr>
            <w:tcW w:w="1128" w:type="dxa"/>
            <w:vMerge/>
            <w:vAlign w:val="center"/>
          </w:tcPr>
          <w:p w14:paraId="700849ED" w14:textId="77777777" w:rsidR="00E25B16" w:rsidRPr="00E25B16" w:rsidRDefault="00E25B16" w:rsidP="00E25B16">
            <w:pPr>
              <w:spacing w:after="0" w:line="240" w:lineRule="auto"/>
              <w:rPr>
                <w:sz w:val="18"/>
                <w:szCs w:val="18"/>
              </w:rPr>
            </w:pPr>
          </w:p>
        </w:tc>
        <w:tc>
          <w:tcPr>
            <w:tcW w:w="1460" w:type="dxa"/>
            <w:vAlign w:val="center"/>
          </w:tcPr>
          <w:p w14:paraId="0908F287" w14:textId="77777777" w:rsidR="00E25B16" w:rsidRPr="00E25B16" w:rsidRDefault="00E25B16" w:rsidP="00E25B16">
            <w:pPr>
              <w:spacing w:after="0" w:line="240" w:lineRule="auto"/>
              <w:rPr>
                <w:rFonts w:cs="MyriadPro-Bold"/>
                <w:bCs/>
                <w:sz w:val="18"/>
                <w:szCs w:val="18"/>
                <w:lang w:eastAsia="en-US"/>
              </w:rPr>
            </w:pPr>
            <w:r w:rsidRPr="00E25B16">
              <w:rPr>
                <w:sz w:val="18"/>
                <w:szCs w:val="18"/>
              </w:rPr>
              <w:t>EWT</w:t>
            </w:r>
          </w:p>
        </w:tc>
        <w:tc>
          <w:tcPr>
            <w:tcW w:w="1125" w:type="dxa"/>
            <w:vAlign w:val="center"/>
          </w:tcPr>
          <w:p w14:paraId="374CC809" w14:textId="77777777" w:rsidR="00E25B16" w:rsidRPr="00E25B16" w:rsidRDefault="00E25B16" w:rsidP="00E25B16">
            <w:pPr>
              <w:spacing w:after="0" w:line="240" w:lineRule="auto"/>
              <w:rPr>
                <w:sz w:val="18"/>
                <w:szCs w:val="18"/>
              </w:rPr>
            </w:pPr>
          </w:p>
        </w:tc>
        <w:tc>
          <w:tcPr>
            <w:tcW w:w="1628" w:type="dxa"/>
            <w:vAlign w:val="center"/>
          </w:tcPr>
          <w:p w14:paraId="17A2D471" w14:textId="77777777" w:rsidR="00E25B16" w:rsidRPr="00E25B16" w:rsidRDefault="00E25B16" w:rsidP="00E25B16">
            <w:pPr>
              <w:spacing w:after="0" w:line="240" w:lineRule="auto"/>
              <w:rPr>
                <w:sz w:val="18"/>
                <w:szCs w:val="18"/>
              </w:rPr>
            </w:pPr>
            <w:r w:rsidRPr="00E25B16">
              <w:rPr>
                <w:sz w:val="18"/>
                <w:szCs w:val="18"/>
              </w:rPr>
              <w:t>Gospodarka niskoemisyjna</w:t>
            </w:r>
          </w:p>
        </w:tc>
        <w:tc>
          <w:tcPr>
            <w:tcW w:w="3566" w:type="dxa"/>
            <w:vAlign w:val="center"/>
          </w:tcPr>
          <w:p w14:paraId="5CBCBE5A" w14:textId="77777777" w:rsidR="00E25B16" w:rsidRPr="00E25B16" w:rsidRDefault="00E25B16" w:rsidP="00E25B16">
            <w:pPr>
              <w:spacing w:after="0" w:line="240" w:lineRule="auto"/>
              <w:rPr>
                <w:sz w:val="18"/>
                <w:szCs w:val="18"/>
              </w:rPr>
            </w:pPr>
            <w:r w:rsidRPr="00E25B16">
              <w:rPr>
                <w:sz w:val="18"/>
                <w:szCs w:val="18"/>
              </w:rPr>
              <w:t>Działania dotyczące przejścia na gospodarkę niskoemisyjną we wszystkich sektorach w ramach Programu INTERREG Europa</w:t>
            </w:r>
          </w:p>
        </w:tc>
        <w:tc>
          <w:tcPr>
            <w:tcW w:w="2157" w:type="dxa"/>
            <w:vAlign w:val="center"/>
          </w:tcPr>
          <w:p w14:paraId="4FDF7197"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4A15811A"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360694B8" w14:textId="77777777" w:rsidR="00E25B16" w:rsidRPr="00E25B16" w:rsidRDefault="00E25B16" w:rsidP="00E25B16">
            <w:pPr>
              <w:spacing w:after="0" w:line="240" w:lineRule="auto"/>
              <w:rPr>
                <w:sz w:val="18"/>
                <w:szCs w:val="18"/>
              </w:rPr>
            </w:pPr>
          </w:p>
        </w:tc>
        <w:tc>
          <w:tcPr>
            <w:tcW w:w="2548" w:type="dxa"/>
            <w:vAlign w:val="center"/>
          </w:tcPr>
          <w:p w14:paraId="35841B41"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2816603C"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7D76AC8B" w14:textId="77777777" w:rsidR="00E25B16" w:rsidRPr="00E25B16" w:rsidRDefault="00E25B16" w:rsidP="00E25B16">
            <w:pPr>
              <w:spacing w:after="0" w:line="240" w:lineRule="auto"/>
              <w:rPr>
                <w:sz w:val="18"/>
                <w:szCs w:val="18"/>
              </w:rPr>
            </w:pPr>
          </w:p>
        </w:tc>
        <w:tc>
          <w:tcPr>
            <w:tcW w:w="1531" w:type="dxa"/>
            <w:vMerge/>
            <w:vAlign w:val="center"/>
          </w:tcPr>
          <w:p w14:paraId="4CC64D07" w14:textId="77777777" w:rsidR="00E25B16" w:rsidRPr="00E25B16" w:rsidRDefault="00E25B16" w:rsidP="00E25B16">
            <w:pPr>
              <w:spacing w:after="0" w:line="240" w:lineRule="auto"/>
              <w:rPr>
                <w:sz w:val="18"/>
                <w:szCs w:val="18"/>
              </w:rPr>
            </w:pPr>
          </w:p>
        </w:tc>
      </w:tr>
      <w:tr w:rsidR="00E25B16" w:rsidRPr="00E25B16" w14:paraId="631C9DC0" w14:textId="77777777" w:rsidTr="003C09C4">
        <w:trPr>
          <w:jc w:val="center"/>
        </w:trPr>
        <w:tc>
          <w:tcPr>
            <w:tcW w:w="1128" w:type="dxa"/>
            <w:vMerge w:val="restart"/>
            <w:vAlign w:val="center"/>
          </w:tcPr>
          <w:p w14:paraId="20368B85" w14:textId="77777777" w:rsidR="00E25B16" w:rsidRPr="00E25B16" w:rsidRDefault="00E25B16" w:rsidP="00E25B16">
            <w:pPr>
              <w:spacing w:after="0" w:line="240" w:lineRule="auto"/>
              <w:rPr>
                <w:sz w:val="18"/>
                <w:szCs w:val="18"/>
              </w:rPr>
            </w:pPr>
            <w:r w:rsidRPr="00E25B16">
              <w:rPr>
                <w:b/>
                <w:sz w:val="18"/>
                <w:szCs w:val="18"/>
              </w:rPr>
              <w:t>PI 4e</w:t>
            </w:r>
            <w:r w:rsidRPr="00E25B16">
              <w:rPr>
                <w:sz w:val="18"/>
                <w:szCs w:val="18"/>
              </w:rPr>
              <w:t>.</w:t>
            </w:r>
          </w:p>
        </w:tc>
        <w:tc>
          <w:tcPr>
            <w:tcW w:w="1460" w:type="dxa"/>
            <w:vAlign w:val="center"/>
          </w:tcPr>
          <w:p w14:paraId="67932117" w14:textId="77777777" w:rsidR="00E25B16" w:rsidRPr="00E25B16" w:rsidRDefault="00E25B16" w:rsidP="00C83CB9">
            <w:pPr>
              <w:spacing w:after="0" w:line="240" w:lineRule="auto"/>
              <w:rPr>
                <w:sz w:val="18"/>
                <w:szCs w:val="18"/>
              </w:rPr>
            </w:pPr>
            <w:r w:rsidRPr="00E25B16">
              <w:rPr>
                <w:sz w:val="18"/>
                <w:szCs w:val="18"/>
              </w:rPr>
              <w:t xml:space="preserve">PO IŚ </w:t>
            </w:r>
          </w:p>
        </w:tc>
        <w:tc>
          <w:tcPr>
            <w:tcW w:w="1125" w:type="dxa"/>
            <w:vAlign w:val="center"/>
          </w:tcPr>
          <w:p w14:paraId="12695CE7" w14:textId="77777777" w:rsidR="00E25B16" w:rsidRPr="00E25B16" w:rsidRDefault="00E25B16" w:rsidP="00E25B16">
            <w:pPr>
              <w:spacing w:after="0" w:line="240" w:lineRule="auto"/>
              <w:rPr>
                <w:sz w:val="18"/>
                <w:szCs w:val="18"/>
              </w:rPr>
            </w:pPr>
            <w:r w:rsidRPr="00E25B16">
              <w:rPr>
                <w:sz w:val="18"/>
                <w:szCs w:val="18"/>
              </w:rPr>
              <w:t>CT 4</w:t>
            </w:r>
          </w:p>
        </w:tc>
        <w:tc>
          <w:tcPr>
            <w:tcW w:w="1628" w:type="dxa"/>
            <w:vAlign w:val="center"/>
          </w:tcPr>
          <w:p w14:paraId="6F1DD2D2" w14:textId="77777777" w:rsidR="00E25B16" w:rsidRPr="00E25B16" w:rsidRDefault="00E25B16" w:rsidP="00E25B16">
            <w:pPr>
              <w:spacing w:after="0" w:line="240" w:lineRule="auto"/>
              <w:rPr>
                <w:sz w:val="18"/>
                <w:szCs w:val="18"/>
              </w:rPr>
            </w:pPr>
            <w:r w:rsidRPr="00E25B16">
              <w:rPr>
                <w:sz w:val="18"/>
                <w:szCs w:val="18"/>
              </w:rPr>
              <w:t>Efektywność energetyczna</w:t>
            </w:r>
          </w:p>
        </w:tc>
        <w:tc>
          <w:tcPr>
            <w:tcW w:w="3566" w:type="dxa"/>
            <w:vAlign w:val="center"/>
          </w:tcPr>
          <w:p w14:paraId="662DB860" w14:textId="77777777" w:rsidR="00E25B16" w:rsidRPr="00E25B16" w:rsidRDefault="00E25B16" w:rsidP="00E25B16">
            <w:pPr>
              <w:spacing w:after="0" w:line="240" w:lineRule="auto"/>
              <w:rPr>
                <w:sz w:val="18"/>
                <w:szCs w:val="18"/>
              </w:rPr>
            </w:pPr>
            <w:r w:rsidRPr="00E25B16">
              <w:rPr>
                <w:sz w:val="18"/>
                <w:szCs w:val="18"/>
              </w:rPr>
              <w:t>Poprawa efektywności dystrybucji ciepła do odbiorców (w szczególności poprzez modernizację oraz rozbudowę sieci ciepłowniczych) oraz poprawa sprawności wytwarzania ciepła poprzez zmianę źródeł ciepła na jednostki wysokosprawnej kogeneracji.</w:t>
            </w:r>
          </w:p>
        </w:tc>
        <w:tc>
          <w:tcPr>
            <w:tcW w:w="2157" w:type="dxa"/>
            <w:vAlign w:val="center"/>
          </w:tcPr>
          <w:p w14:paraId="03071EE9"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43397090"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0DA02CB1"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p w14:paraId="54DF4DC1" w14:textId="77777777" w:rsidR="00E25B16" w:rsidRPr="00E25B16" w:rsidRDefault="00E25B16" w:rsidP="00E25B16">
            <w:pPr>
              <w:spacing w:after="0" w:line="240" w:lineRule="auto"/>
              <w:rPr>
                <w:sz w:val="18"/>
                <w:szCs w:val="18"/>
              </w:rPr>
            </w:pPr>
          </w:p>
        </w:tc>
        <w:tc>
          <w:tcPr>
            <w:tcW w:w="2548" w:type="dxa"/>
            <w:vAlign w:val="center"/>
          </w:tcPr>
          <w:p w14:paraId="15B6BB95"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1E470E22"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26F60160"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469F7D3E"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restart"/>
            <w:vAlign w:val="center"/>
          </w:tcPr>
          <w:p w14:paraId="6F94844B" w14:textId="77777777" w:rsidR="00E25B16" w:rsidRPr="00E25B16" w:rsidRDefault="00E25B16" w:rsidP="00E25B16">
            <w:pPr>
              <w:spacing w:after="0" w:line="240" w:lineRule="auto"/>
              <w:rPr>
                <w:sz w:val="18"/>
                <w:szCs w:val="18"/>
              </w:rPr>
            </w:pPr>
            <w:r w:rsidRPr="00E25B16">
              <w:rPr>
                <w:sz w:val="18"/>
                <w:szCs w:val="18"/>
              </w:rPr>
              <w:t>Uczestnictwo w ewentualnych pracach</w:t>
            </w:r>
          </w:p>
          <w:p w14:paraId="2FA42A1B" w14:textId="77777777" w:rsidR="00E25B16" w:rsidRPr="00E25B16" w:rsidRDefault="00E25B16" w:rsidP="00E25B16">
            <w:pPr>
              <w:spacing w:after="0" w:line="240" w:lineRule="auto"/>
              <w:rPr>
                <w:sz w:val="18"/>
                <w:szCs w:val="18"/>
              </w:rPr>
            </w:pPr>
            <w:r w:rsidRPr="00E25B16">
              <w:rPr>
                <w:sz w:val="18"/>
                <w:szCs w:val="18"/>
              </w:rPr>
              <w:t>grup roboczych zajmujących się koordynacją i komplementarnością działań</w:t>
            </w:r>
          </w:p>
          <w:p w14:paraId="47F02733" w14:textId="77777777" w:rsidR="00E25B16" w:rsidRPr="00E25B16" w:rsidRDefault="00E25B16" w:rsidP="00E25B16">
            <w:pPr>
              <w:spacing w:after="0" w:line="240" w:lineRule="auto"/>
              <w:rPr>
                <w:sz w:val="18"/>
                <w:szCs w:val="18"/>
              </w:rPr>
            </w:pPr>
            <w:r w:rsidRPr="00E25B16">
              <w:rPr>
                <w:sz w:val="18"/>
                <w:szCs w:val="18"/>
              </w:rPr>
              <w:t>podejmowanych w ramach PO EWT, wymiana doświadczeń dotyczących praktycznej oceny projektów dot. ochrony środowiska</w:t>
            </w:r>
          </w:p>
        </w:tc>
      </w:tr>
      <w:tr w:rsidR="00E25B16" w:rsidRPr="00E25B16" w14:paraId="1D89BEED" w14:textId="77777777" w:rsidTr="003C09C4">
        <w:trPr>
          <w:jc w:val="center"/>
        </w:trPr>
        <w:tc>
          <w:tcPr>
            <w:tcW w:w="1128" w:type="dxa"/>
            <w:vMerge/>
            <w:vAlign w:val="center"/>
          </w:tcPr>
          <w:p w14:paraId="5BDCC0DD" w14:textId="77777777" w:rsidR="00E25B16" w:rsidRPr="00E25B16" w:rsidRDefault="00E25B16" w:rsidP="00E25B16">
            <w:pPr>
              <w:spacing w:after="0" w:line="240" w:lineRule="auto"/>
              <w:rPr>
                <w:sz w:val="18"/>
                <w:szCs w:val="18"/>
              </w:rPr>
            </w:pPr>
          </w:p>
        </w:tc>
        <w:tc>
          <w:tcPr>
            <w:tcW w:w="1460" w:type="dxa"/>
            <w:vAlign w:val="center"/>
          </w:tcPr>
          <w:p w14:paraId="3EDFD0A0" w14:textId="77777777" w:rsidR="00E25B16" w:rsidRPr="00E25B16" w:rsidRDefault="00E25B16" w:rsidP="00E25B16">
            <w:pPr>
              <w:spacing w:after="0" w:line="240" w:lineRule="auto"/>
              <w:rPr>
                <w:sz w:val="18"/>
                <w:szCs w:val="18"/>
              </w:rPr>
            </w:pPr>
            <w:r w:rsidRPr="00E25B16">
              <w:rPr>
                <w:sz w:val="18"/>
                <w:szCs w:val="18"/>
              </w:rPr>
              <w:t>Norweski Mechanizm Finansowy / Mechanizm Finansowy EOG</w:t>
            </w:r>
          </w:p>
        </w:tc>
        <w:tc>
          <w:tcPr>
            <w:tcW w:w="1125" w:type="dxa"/>
            <w:vAlign w:val="center"/>
          </w:tcPr>
          <w:p w14:paraId="2B536B02" w14:textId="77777777" w:rsidR="00E25B16" w:rsidRPr="00E25B16" w:rsidRDefault="00E25B16" w:rsidP="00E25B16">
            <w:pPr>
              <w:spacing w:after="0" w:line="240" w:lineRule="auto"/>
              <w:rPr>
                <w:sz w:val="18"/>
                <w:szCs w:val="18"/>
              </w:rPr>
            </w:pPr>
          </w:p>
        </w:tc>
        <w:tc>
          <w:tcPr>
            <w:tcW w:w="1628" w:type="dxa"/>
            <w:vAlign w:val="center"/>
          </w:tcPr>
          <w:p w14:paraId="3A3D003F" w14:textId="77777777" w:rsidR="00E25B16" w:rsidRPr="00E25B16" w:rsidRDefault="00E25B16" w:rsidP="00E25B16">
            <w:pPr>
              <w:spacing w:after="0" w:line="240" w:lineRule="auto"/>
              <w:rPr>
                <w:sz w:val="18"/>
                <w:szCs w:val="18"/>
              </w:rPr>
            </w:pPr>
            <w:r w:rsidRPr="00E25B16">
              <w:rPr>
                <w:sz w:val="18"/>
                <w:szCs w:val="18"/>
              </w:rPr>
              <w:t>Efektywność energetyczna</w:t>
            </w:r>
          </w:p>
        </w:tc>
        <w:tc>
          <w:tcPr>
            <w:tcW w:w="3566" w:type="dxa"/>
            <w:vAlign w:val="center"/>
          </w:tcPr>
          <w:p w14:paraId="513F4687" w14:textId="77777777" w:rsidR="00E25B16" w:rsidRPr="00E25B16" w:rsidRDefault="00E25B16" w:rsidP="00E25B16">
            <w:pPr>
              <w:spacing w:after="0" w:line="240" w:lineRule="auto"/>
              <w:rPr>
                <w:sz w:val="18"/>
                <w:szCs w:val="18"/>
              </w:rPr>
            </w:pPr>
            <w:r w:rsidRPr="00E25B16">
              <w:rPr>
                <w:sz w:val="18"/>
                <w:szCs w:val="18"/>
              </w:rPr>
              <w:t>Projekty mające na celu modernizację węzłów cieplnych o łącznej mocy do 3 MW dla budynków użyteczności publicznej.</w:t>
            </w:r>
          </w:p>
        </w:tc>
        <w:tc>
          <w:tcPr>
            <w:tcW w:w="2157" w:type="dxa"/>
            <w:vAlign w:val="center"/>
          </w:tcPr>
          <w:p w14:paraId="03819A7D"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1E10610A"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756775E0" w14:textId="77777777" w:rsidR="00E25B16" w:rsidRPr="00E25B16" w:rsidRDefault="00E25B16" w:rsidP="00E25B16">
            <w:pPr>
              <w:spacing w:after="0" w:line="240" w:lineRule="auto"/>
              <w:rPr>
                <w:sz w:val="18"/>
                <w:szCs w:val="18"/>
              </w:rPr>
            </w:pPr>
          </w:p>
        </w:tc>
        <w:tc>
          <w:tcPr>
            <w:tcW w:w="2548" w:type="dxa"/>
            <w:vAlign w:val="center"/>
          </w:tcPr>
          <w:p w14:paraId="1D2209E3"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3DE21884"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25D34BA2" w14:textId="77777777" w:rsidR="00E25B16" w:rsidRPr="00E25B16" w:rsidRDefault="00E25B16" w:rsidP="00E25B16">
            <w:pPr>
              <w:spacing w:after="0" w:line="240" w:lineRule="auto"/>
              <w:rPr>
                <w:sz w:val="18"/>
                <w:szCs w:val="18"/>
              </w:rPr>
            </w:pPr>
          </w:p>
        </w:tc>
        <w:tc>
          <w:tcPr>
            <w:tcW w:w="1531" w:type="dxa"/>
            <w:vMerge/>
            <w:vAlign w:val="center"/>
          </w:tcPr>
          <w:p w14:paraId="36094ADD" w14:textId="77777777" w:rsidR="00E25B16" w:rsidRPr="00E25B16" w:rsidRDefault="00E25B16" w:rsidP="00E25B16">
            <w:pPr>
              <w:spacing w:after="0" w:line="240" w:lineRule="auto"/>
              <w:rPr>
                <w:sz w:val="18"/>
                <w:szCs w:val="18"/>
              </w:rPr>
            </w:pPr>
          </w:p>
        </w:tc>
      </w:tr>
      <w:tr w:rsidR="00E25B16" w:rsidRPr="00E25B16" w14:paraId="1AA8D93B" w14:textId="77777777" w:rsidTr="003C09C4">
        <w:trPr>
          <w:jc w:val="center"/>
        </w:trPr>
        <w:tc>
          <w:tcPr>
            <w:tcW w:w="1128" w:type="dxa"/>
            <w:vMerge/>
            <w:vAlign w:val="center"/>
          </w:tcPr>
          <w:p w14:paraId="486E5E3E" w14:textId="77777777" w:rsidR="00E25B16" w:rsidRPr="00E25B16" w:rsidRDefault="00E25B16" w:rsidP="00E25B16">
            <w:pPr>
              <w:spacing w:after="0" w:line="240" w:lineRule="auto"/>
              <w:rPr>
                <w:sz w:val="18"/>
                <w:szCs w:val="18"/>
              </w:rPr>
            </w:pPr>
          </w:p>
        </w:tc>
        <w:tc>
          <w:tcPr>
            <w:tcW w:w="1460" w:type="dxa"/>
            <w:vAlign w:val="center"/>
          </w:tcPr>
          <w:p w14:paraId="4D2249B0" w14:textId="77777777" w:rsidR="00E25B16" w:rsidRPr="00E25B16" w:rsidRDefault="00E25B16" w:rsidP="00E25B16">
            <w:pPr>
              <w:spacing w:after="0" w:line="240" w:lineRule="auto"/>
              <w:rPr>
                <w:sz w:val="18"/>
                <w:szCs w:val="18"/>
              </w:rPr>
            </w:pPr>
            <w:r w:rsidRPr="00E25B16">
              <w:rPr>
                <w:sz w:val="18"/>
                <w:szCs w:val="18"/>
              </w:rPr>
              <w:t>LIFE</w:t>
            </w:r>
          </w:p>
        </w:tc>
        <w:tc>
          <w:tcPr>
            <w:tcW w:w="1125" w:type="dxa"/>
            <w:vAlign w:val="center"/>
          </w:tcPr>
          <w:p w14:paraId="3771C49F" w14:textId="77777777" w:rsidR="00E25B16" w:rsidRPr="00E25B16" w:rsidRDefault="00E25B16" w:rsidP="00E25B16">
            <w:pPr>
              <w:spacing w:after="0" w:line="240" w:lineRule="auto"/>
              <w:rPr>
                <w:sz w:val="18"/>
                <w:szCs w:val="18"/>
              </w:rPr>
            </w:pPr>
          </w:p>
        </w:tc>
        <w:tc>
          <w:tcPr>
            <w:tcW w:w="1628" w:type="dxa"/>
            <w:vAlign w:val="center"/>
          </w:tcPr>
          <w:p w14:paraId="2290DFE1" w14:textId="77777777" w:rsidR="00E25B16" w:rsidRPr="00E25B16" w:rsidRDefault="00E25B16" w:rsidP="00E25B16">
            <w:pPr>
              <w:spacing w:after="0" w:line="240" w:lineRule="auto"/>
              <w:rPr>
                <w:sz w:val="18"/>
                <w:szCs w:val="18"/>
              </w:rPr>
            </w:pPr>
            <w:r w:rsidRPr="00E25B16">
              <w:rPr>
                <w:sz w:val="18"/>
                <w:szCs w:val="18"/>
              </w:rPr>
              <w:t>Gospodarka niskoemisyjna</w:t>
            </w:r>
          </w:p>
        </w:tc>
        <w:tc>
          <w:tcPr>
            <w:tcW w:w="3566" w:type="dxa"/>
            <w:vAlign w:val="center"/>
          </w:tcPr>
          <w:p w14:paraId="2AE98598" w14:textId="77777777" w:rsidR="00E25B16" w:rsidRPr="00E25B16" w:rsidRDefault="00E25B16" w:rsidP="00E25B16">
            <w:pPr>
              <w:spacing w:after="0" w:line="240" w:lineRule="auto"/>
              <w:rPr>
                <w:sz w:val="18"/>
                <w:szCs w:val="18"/>
              </w:rPr>
            </w:pPr>
            <w:r w:rsidRPr="00E25B16">
              <w:rPr>
                <w:sz w:val="18"/>
                <w:szCs w:val="18"/>
              </w:rPr>
              <w:t>Działania zmierzające do redukcji emisji gazów cieplarnianych.</w:t>
            </w:r>
          </w:p>
        </w:tc>
        <w:tc>
          <w:tcPr>
            <w:tcW w:w="2157" w:type="dxa"/>
            <w:vAlign w:val="center"/>
          </w:tcPr>
          <w:p w14:paraId="5BB6DD4D" w14:textId="77777777" w:rsidR="00E25B16" w:rsidRPr="00E25B16" w:rsidRDefault="00E25B16" w:rsidP="00E25B16">
            <w:pPr>
              <w:spacing w:after="0" w:line="240" w:lineRule="auto"/>
              <w:rPr>
                <w:sz w:val="18"/>
                <w:szCs w:val="18"/>
              </w:rPr>
            </w:pPr>
          </w:p>
          <w:p w14:paraId="1154BEF3"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7B2E19EF"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32A5E5BA" w14:textId="77777777" w:rsidR="00E25B16" w:rsidRPr="00E25B16" w:rsidRDefault="00E25B16" w:rsidP="00E25B16">
            <w:pPr>
              <w:spacing w:after="0" w:line="240" w:lineRule="auto"/>
              <w:rPr>
                <w:sz w:val="18"/>
                <w:szCs w:val="18"/>
              </w:rPr>
            </w:pPr>
          </w:p>
        </w:tc>
        <w:tc>
          <w:tcPr>
            <w:tcW w:w="2548" w:type="dxa"/>
            <w:vAlign w:val="center"/>
          </w:tcPr>
          <w:p w14:paraId="216AECCF"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1E0B8BAE"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3BFA5AD1" w14:textId="77777777" w:rsidR="00E25B16" w:rsidRPr="00E25B16" w:rsidRDefault="00E25B16" w:rsidP="00E25B16">
            <w:pPr>
              <w:spacing w:after="0" w:line="240" w:lineRule="auto"/>
              <w:rPr>
                <w:sz w:val="18"/>
                <w:szCs w:val="18"/>
              </w:rPr>
            </w:pPr>
          </w:p>
        </w:tc>
        <w:tc>
          <w:tcPr>
            <w:tcW w:w="1531" w:type="dxa"/>
            <w:vMerge/>
            <w:vAlign w:val="center"/>
          </w:tcPr>
          <w:p w14:paraId="0E7ADE25" w14:textId="77777777" w:rsidR="00E25B16" w:rsidRPr="00E25B16" w:rsidRDefault="00E25B16" w:rsidP="00E25B16">
            <w:pPr>
              <w:spacing w:after="0" w:line="240" w:lineRule="auto"/>
              <w:rPr>
                <w:sz w:val="18"/>
                <w:szCs w:val="18"/>
              </w:rPr>
            </w:pPr>
          </w:p>
        </w:tc>
      </w:tr>
      <w:tr w:rsidR="00E25B16" w:rsidRPr="00E25B16" w14:paraId="60C1E4A6" w14:textId="77777777" w:rsidTr="003C09C4">
        <w:trPr>
          <w:jc w:val="center"/>
        </w:trPr>
        <w:tc>
          <w:tcPr>
            <w:tcW w:w="1128" w:type="dxa"/>
            <w:vMerge/>
            <w:vAlign w:val="center"/>
          </w:tcPr>
          <w:p w14:paraId="5AA27137" w14:textId="77777777" w:rsidR="00E25B16" w:rsidRPr="00E25B16" w:rsidRDefault="00E25B16" w:rsidP="00E25B16">
            <w:pPr>
              <w:spacing w:after="0" w:line="240" w:lineRule="auto"/>
              <w:rPr>
                <w:sz w:val="18"/>
                <w:szCs w:val="18"/>
              </w:rPr>
            </w:pPr>
          </w:p>
        </w:tc>
        <w:tc>
          <w:tcPr>
            <w:tcW w:w="1460" w:type="dxa"/>
            <w:vAlign w:val="center"/>
          </w:tcPr>
          <w:p w14:paraId="24DE4172" w14:textId="77777777" w:rsidR="00E25B16" w:rsidRPr="00E25B16" w:rsidRDefault="00E25B16" w:rsidP="00E25B16">
            <w:pPr>
              <w:spacing w:after="0" w:line="240" w:lineRule="auto"/>
              <w:rPr>
                <w:sz w:val="18"/>
                <w:szCs w:val="18"/>
              </w:rPr>
            </w:pPr>
            <w:r w:rsidRPr="00E25B16">
              <w:rPr>
                <w:sz w:val="18"/>
                <w:szCs w:val="18"/>
              </w:rPr>
              <w:t>EWT</w:t>
            </w:r>
          </w:p>
        </w:tc>
        <w:tc>
          <w:tcPr>
            <w:tcW w:w="1125" w:type="dxa"/>
            <w:vAlign w:val="center"/>
          </w:tcPr>
          <w:p w14:paraId="7D816C8E" w14:textId="77777777" w:rsidR="00E25B16" w:rsidRPr="00E25B16" w:rsidRDefault="00E25B16" w:rsidP="00E25B16">
            <w:pPr>
              <w:spacing w:after="0" w:line="240" w:lineRule="auto"/>
              <w:rPr>
                <w:sz w:val="18"/>
                <w:szCs w:val="18"/>
              </w:rPr>
            </w:pPr>
          </w:p>
        </w:tc>
        <w:tc>
          <w:tcPr>
            <w:tcW w:w="1628" w:type="dxa"/>
            <w:vAlign w:val="center"/>
          </w:tcPr>
          <w:p w14:paraId="692E81FD" w14:textId="77777777" w:rsidR="00E25B16" w:rsidRPr="00E25B16" w:rsidRDefault="00E25B16" w:rsidP="00E25B16">
            <w:pPr>
              <w:spacing w:after="0" w:line="240" w:lineRule="auto"/>
              <w:rPr>
                <w:sz w:val="18"/>
                <w:szCs w:val="18"/>
              </w:rPr>
            </w:pPr>
            <w:r w:rsidRPr="00E25B16">
              <w:rPr>
                <w:sz w:val="18"/>
                <w:szCs w:val="18"/>
              </w:rPr>
              <w:t>Gospodarka niskoemisyjna</w:t>
            </w:r>
          </w:p>
        </w:tc>
        <w:tc>
          <w:tcPr>
            <w:tcW w:w="3566" w:type="dxa"/>
            <w:vAlign w:val="center"/>
          </w:tcPr>
          <w:p w14:paraId="383DB13C" w14:textId="77777777" w:rsidR="00E25B16" w:rsidRPr="00E25B16" w:rsidRDefault="00E25B16" w:rsidP="00E25B16">
            <w:pPr>
              <w:spacing w:after="0" w:line="240" w:lineRule="auto"/>
              <w:rPr>
                <w:sz w:val="18"/>
                <w:szCs w:val="18"/>
              </w:rPr>
            </w:pPr>
            <w:r w:rsidRPr="00E25B16">
              <w:rPr>
                <w:sz w:val="18"/>
                <w:szCs w:val="18"/>
              </w:rPr>
              <w:t>Działania dotyczące przejścia na gospodarkę niskoemisyjną we wszystkich sektorach w ramach Programu INTERREG Europa.</w:t>
            </w:r>
          </w:p>
        </w:tc>
        <w:tc>
          <w:tcPr>
            <w:tcW w:w="2157" w:type="dxa"/>
            <w:vAlign w:val="center"/>
          </w:tcPr>
          <w:p w14:paraId="31C51AF9"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71A88391"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68CC4BF5" w14:textId="77777777" w:rsidR="00E25B16" w:rsidRPr="00E25B16" w:rsidRDefault="00E25B16" w:rsidP="00E25B16">
            <w:pPr>
              <w:spacing w:after="0" w:line="240" w:lineRule="auto"/>
              <w:rPr>
                <w:sz w:val="18"/>
                <w:szCs w:val="18"/>
              </w:rPr>
            </w:pPr>
          </w:p>
        </w:tc>
        <w:tc>
          <w:tcPr>
            <w:tcW w:w="2548" w:type="dxa"/>
            <w:vAlign w:val="center"/>
          </w:tcPr>
          <w:p w14:paraId="008AE0A2"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6AD8462B"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0608DCFB" w14:textId="77777777" w:rsidR="00E25B16" w:rsidRPr="00E25B16" w:rsidRDefault="00E25B16" w:rsidP="00E25B16">
            <w:pPr>
              <w:spacing w:after="0" w:line="240" w:lineRule="auto"/>
              <w:rPr>
                <w:sz w:val="18"/>
                <w:szCs w:val="18"/>
              </w:rPr>
            </w:pPr>
          </w:p>
        </w:tc>
        <w:tc>
          <w:tcPr>
            <w:tcW w:w="1531" w:type="dxa"/>
            <w:vMerge/>
            <w:vAlign w:val="center"/>
          </w:tcPr>
          <w:p w14:paraId="1D1243DB" w14:textId="77777777" w:rsidR="00E25B16" w:rsidRPr="00E25B16" w:rsidRDefault="00E25B16" w:rsidP="00E25B16">
            <w:pPr>
              <w:spacing w:after="0" w:line="240" w:lineRule="auto"/>
              <w:rPr>
                <w:sz w:val="18"/>
                <w:szCs w:val="18"/>
              </w:rPr>
            </w:pPr>
          </w:p>
        </w:tc>
      </w:tr>
      <w:tr w:rsidR="00E25B16" w:rsidRPr="00E25B16" w14:paraId="4ED5865E" w14:textId="77777777" w:rsidTr="003C09C4">
        <w:trPr>
          <w:jc w:val="center"/>
        </w:trPr>
        <w:tc>
          <w:tcPr>
            <w:tcW w:w="15143" w:type="dxa"/>
            <w:gridSpan w:val="8"/>
            <w:vAlign w:val="center"/>
          </w:tcPr>
          <w:p w14:paraId="096DA813" w14:textId="77777777" w:rsidR="00E25B16" w:rsidRPr="00E25B16" w:rsidRDefault="00E25B16" w:rsidP="00E25B16">
            <w:pPr>
              <w:spacing w:after="0" w:line="240" w:lineRule="auto"/>
              <w:rPr>
                <w:b/>
                <w:sz w:val="18"/>
                <w:szCs w:val="18"/>
              </w:rPr>
            </w:pPr>
            <w:r w:rsidRPr="00E25B16">
              <w:rPr>
                <w:b/>
                <w:sz w:val="20"/>
                <w:szCs w:val="20"/>
              </w:rPr>
              <w:t>Oś Priorytetowa V: Ochrona środowiska</w:t>
            </w:r>
          </w:p>
        </w:tc>
      </w:tr>
      <w:tr w:rsidR="00E25B16" w:rsidRPr="00E25B16" w14:paraId="19504B72" w14:textId="77777777" w:rsidTr="003C09C4">
        <w:trPr>
          <w:jc w:val="center"/>
        </w:trPr>
        <w:tc>
          <w:tcPr>
            <w:tcW w:w="1128" w:type="dxa"/>
            <w:vMerge w:val="restart"/>
            <w:vAlign w:val="center"/>
          </w:tcPr>
          <w:p w14:paraId="70909717" w14:textId="77777777" w:rsidR="00E25B16" w:rsidRPr="00E25B16" w:rsidRDefault="00E25B16" w:rsidP="00E25B16">
            <w:pPr>
              <w:spacing w:after="0" w:line="240" w:lineRule="auto"/>
              <w:rPr>
                <w:b/>
                <w:sz w:val="18"/>
                <w:szCs w:val="18"/>
              </w:rPr>
            </w:pPr>
          </w:p>
          <w:p w14:paraId="7601507A" w14:textId="77777777" w:rsidR="00E25B16" w:rsidRPr="00E25B16" w:rsidRDefault="00E25B16" w:rsidP="00E25B16">
            <w:pPr>
              <w:spacing w:after="0" w:line="240" w:lineRule="auto"/>
              <w:rPr>
                <w:b/>
                <w:sz w:val="18"/>
                <w:szCs w:val="18"/>
              </w:rPr>
            </w:pPr>
          </w:p>
          <w:p w14:paraId="2B7953BB" w14:textId="77777777" w:rsidR="00E25B16" w:rsidRPr="00E25B16" w:rsidRDefault="00E25B16" w:rsidP="00E25B16">
            <w:pPr>
              <w:spacing w:after="0" w:line="240" w:lineRule="auto"/>
              <w:rPr>
                <w:b/>
                <w:sz w:val="18"/>
                <w:szCs w:val="18"/>
              </w:rPr>
            </w:pPr>
          </w:p>
          <w:p w14:paraId="688DE6B3" w14:textId="77777777" w:rsidR="00E25B16" w:rsidRPr="00E25B16" w:rsidRDefault="00E25B16" w:rsidP="00E25B16">
            <w:pPr>
              <w:spacing w:after="0" w:line="240" w:lineRule="auto"/>
              <w:rPr>
                <w:b/>
                <w:sz w:val="18"/>
                <w:szCs w:val="18"/>
              </w:rPr>
            </w:pPr>
          </w:p>
          <w:p w14:paraId="26D862F4" w14:textId="77777777" w:rsidR="00E25B16" w:rsidRPr="00E25B16" w:rsidRDefault="00E25B16" w:rsidP="00E25B16">
            <w:pPr>
              <w:spacing w:after="0" w:line="240" w:lineRule="auto"/>
              <w:rPr>
                <w:b/>
                <w:sz w:val="18"/>
                <w:szCs w:val="18"/>
              </w:rPr>
            </w:pPr>
          </w:p>
          <w:p w14:paraId="56590321" w14:textId="77777777" w:rsidR="00E25B16" w:rsidRPr="00E25B16" w:rsidRDefault="00E25B16" w:rsidP="00E25B16">
            <w:pPr>
              <w:spacing w:after="0" w:line="240" w:lineRule="auto"/>
              <w:rPr>
                <w:b/>
                <w:sz w:val="18"/>
                <w:szCs w:val="18"/>
              </w:rPr>
            </w:pPr>
          </w:p>
          <w:p w14:paraId="2FD9F6AF" w14:textId="77777777" w:rsidR="00E25B16" w:rsidRPr="00E25B16" w:rsidRDefault="00E25B16" w:rsidP="00E25B16">
            <w:pPr>
              <w:spacing w:after="0" w:line="240" w:lineRule="auto"/>
              <w:rPr>
                <w:b/>
                <w:sz w:val="18"/>
                <w:szCs w:val="18"/>
              </w:rPr>
            </w:pPr>
          </w:p>
          <w:p w14:paraId="57D96E6A" w14:textId="77777777" w:rsidR="00E25B16" w:rsidRPr="00E25B16" w:rsidRDefault="00E25B16" w:rsidP="00E25B16">
            <w:pPr>
              <w:spacing w:after="0" w:line="240" w:lineRule="auto"/>
              <w:rPr>
                <w:b/>
                <w:sz w:val="18"/>
                <w:szCs w:val="18"/>
              </w:rPr>
            </w:pPr>
          </w:p>
          <w:p w14:paraId="4B6DC65A" w14:textId="77777777" w:rsidR="00E25B16" w:rsidRPr="00E25B16" w:rsidRDefault="00E25B16" w:rsidP="00E25B16">
            <w:pPr>
              <w:spacing w:after="0" w:line="240" w:lineRule="auto"/>
              <w:rPr>
                <w:b/>
                <w:sz w:val="18"/>
                <w:szCs w:val="18"/>
              </w:rPr>
            </w:pPr>
          </w:p>
          <w:p w14:paraId="4D5F4F79" w14:textId="77777777" w:rsidR="00E25B16" w:rsidRPr="00E25B16" w:rsidRDefault="00E25B16" w:rsidP="00E25B16">
            <w:pPr>
              <w:spacing w:after="0" w:line="240" w:lineRule="auto"/>
              <w:rPr>
                <w:b/>
                <w:sz w:val="18"/>
                <w:szCs w:val="18"/>
              </w:rPr>
            </w:pPr>
          </w:p>
          <w:p w14:paraId="5C78BA8F" w14:textId="77777777" w:rsidR="00E25B16" w:rsidRPr="00E25B16" w:rsidRDefault="00E25B16" w:rsidP="00E25B16">
            <w:pPr>
              <w:spacing w:after="0" w:line="240" w:lineRule="auto"/>
              <w:rPr>
                <w:b/>
                <w:sz w:val="18"/>
                <w:szCs w:val="18"/>
              </w:rPr>
            </w:pPr>
          </w:p>
          <w:p w14:paraId="1E99E57B" w14:textId="77777777" w:rsidR="00E25B16" w:rsidRPr="00E25B16" w:rsidRDefault="00E25B16" w:rsidP="00E25B16">
            <w:pPr>
              <w:spacing w:after="0" w:line="240" w:lineRule="auto"/>
              <w:rPr>
                <w:b/>
                <w:sz w:val="18"/>
                <w:szCs w:val="18"/>
              </w:rPr>
            </w:pPr>
          </w:p>
          <w:p w14:paraId="110557E2" w14:textId="77777777" w:rsidR="00E25B16" w:rsidRPr="00E25B16" w:rsidRDefault="00E25B16" w:rsidP="00E25B16">
            <w:pPr>
              <w:spacing w:after="0" w:line="240" w:lineRule="auto"/>
              <w:rPr>
                <w:b/>
                <w:sz w:val="18"/>
                <w:szCs w:val="18"/>
              </w:rPr>
            </w:pPr>
          </w:p>
          <w:p w14:paraId="1509356C" w14:textId="77777777" w:rsidR="00E25B16" w:rsidRPr="00E25B16" w:rsidRDefault="00E25B16" w:rsidP="00E25B16">
            <w:pPr>
              <w:spacing w:after="0" w:line="240" w:lineRule="auto"/>
              <w:rPr>
                <w:b/>
                <w:sz w:val="18"/>
                <w:szCs w:val="18"/>
              </w:rPr>
            </w:pPr>
          </w:p>
          <w:p w14:paraId="1D532C2E" w14:textId="77777777" w:rsidR="00E25B16" w:rsidRPr="00E25B16" w:rsidRDefault="00E25B16" w:rsidP="00E25B16">
            <w:pPr>
              <w:spacing w:after="0" w:line="240" w:lineRule="auto"/>
              <w:rPr>
                <w:b/>
                <w:sz w:val="18"/>
                <w:szCs w:val="18"/>
              </w:rPr>
            </w:pPr>
          </w:p>
          <w:p w14:paraId="1AD2A02E" w14:textId="77777777" w:rsidR="00E25B16" w:rsidRPr="00E25B16" w:rsidRDefault="00E25B16" w:rsidP="00E25B16">
            <w:pPr>
              <w:spacing w:after="0" w:line="240" w:lineRule="auto"/>
              <w:rPr>
                <w:b/>
                <w:sz w:val="18"/>
                <w:szCs w:val="18"/>
              </w:rPr>
            </w:pPr>
          </w:p>
          <w:p w14:paraId="1D57B26B" w14:textId="77777777" w:rsidR="00E25B16" w:rsidRPr="00E25B16" w:rsidRDefault="00E25B16" w:rsidP="00E25B16">
            <w:pPr>
              <w:spacing w:after="0" w:line="240" w:lineRule="auto"/>
              <w:rPr>
                <w:b/>
                <w:sz w:val="18"/>
                <w:szCs w:val="18"/>
              </w:rPr>
            </w:pPr>
          </w:p>
          <w:p w14:paraId="48648511" w14:textId="77777777" w:rsidR="00E25B16" w:rsidRPr="00E25B16" w:rsidRDefault="00E25B16" w:rsidP="00E25B16">
            <w:pPr>
              <w:spacing w:after="0" w:line="240" w:lineRule="auto"/>
              <w:rPr>
                <w:b/>
                <w:sz w:val="18"/>
                <w:szCs w:val="18"/>
              </w:rPr>
            </w:pPr>
          </w:p>
          <w:p w14:paraId="5351C0FB" w14:textId="77777777" w:rsidR="00E25B16" w:rsidRPr="00E25B16" w:rsidRDefault="00E25B16" w:rsidP="00E25B16">
            <w:pPr>
              <w:spacing w:after="0" w:line="240" w:lineRule="auto"/>
              <w:rPr>
                <w:b/>
                <w:sz w:val="18"/>
                <w:szCs w:val="18"/>
              </w:rPr>
            </w:pPr>
          </w:p>
          <w:p w14:paraId="026534EE" w14:textId="77777777" w:rsidR="00E25B16" w:rsidRPr="00E25B16" w:rsidRDefault="00E25B16" w:rsidP="00E25B16">
            <w:pPr>
              <w:spacing w:after="0" w:line="240" w:lineRule="auto"/>
              <w:rPr>
                <w:b/>
                <w:sz w:val="18"/>
                <w:szCs w:val="18"/>
              </w:rPr>
            </w:pPr>
          </w:p>
          <w:p w14:paraId="7FAC3678" w14:textId="77777777" w:rsidR="00E25B16" w:rsidRPr="00E25B16" w:rsidRDefault="00E25B16" w:rsidP="00E25B16">
            <w:pPr>
              <w:spacing w:after="0" w:line="240" w:lineRule="auto"/>
              <w:rPr>
                <w:b/>
                <w:sz w:val="18"/>
                <w:szCs w:val="18"/>
              </w:rPr>
            </w:pPr>
          </w:p>
          <w:p w14:paraId="0CB299A7" w14:textId="77777777" w:rsidR="00E25B16" w:rsidRPr="00E25B16" w:rsidRDefault="00E25B16" w:rsidP="00E25B16">
            <w:pPr>
              <w:spacing w:after="0" w:line="240" w:lineRule="auto"/>
              <w:rPr>
                <w:sz w:val="18"/>
                <w:szCs w:val="18"/>
              </w:rPr>
            </w:pPr>
            <w:r w:rsidRPr="00E25B16">
              <w:rPr>
                <w:b/>
                <w:sz w:val="18"/>
                <w:szCs w:val="18"/>
              </w:rPr>
              <w:t>PI 5b</w:t>
            </w:r>
            <w:r w:rsidRPr="00E25B16">
              <w:rPr>
                <w:sz w:val="18"/>
                <w:szCs w:val="18"/>
              </w:rPr>
              <w:t>.</w:t>
            </w:r>
          </w:p>
        </w:tc>
        <w:tc>
          <w:tcPr>
            <w:tcW w:w="1460" w:type="dxa"/>
            <w:vAlign w:val="center"/>
          </w:tcPr>
          <w:p w14:paraId="3ABD500B" w14:textId="77777777" w:rsidR="00E25B16" w:rsidRPr="00E25B16" w:rsidRDefault="00E25B16" w:rsidP="00C83CB9">
            <w:pPr>
              <w:spacing w:after="0" w:line="240" w:lineRule="auto"/>
              <w:rPr>
                <w:sz w:val="18"/>
                <w:szCs w:val="18"/>
              </w:rPr>
            </w:pPr>
            <w:r w:rsidRPr="00E25B16">
              <w:rPr>
                <w:rFonts w:cs="Arial"/>
                <w:sz w:val="18"/>
                <w:szCs w:val="18"/>
              </w:rPr>
              <w:t xml:space="preserve">PO IŚ </w:t>
            </w:r>
          </w:p>
        </w:tc>
        <w:tc>
          <w:tcPr>
            <w:tcW w:w="1125" w:type="dxa"/>
            <w:vAlign w:val="center"/>
          </w:tcPr>
          <w:p w14:paraId="0BB48E91" w14:textId="77777777" w:rsidR="00E25B16" w:rsidRPr="00E25B16" w:rsidRDefault="00E25B16" w:rsidP="00E25B16">
            <w:pPr>
              <w:spacing w:after="0" w:line="240" w:lineRule="auto"/>
              <w:rPr>
                <w:sz w:val="18"/>
                <w:szCs w:val="18"/>
              </w:rPr>
            </w:pPr>
            <w:r w:rsidRPr="00E25B16">
              <w:rPr>
                <w:sz w:val="18"/>
                <w:szCs w:val="18"/>
              </w:rPr>
              <w:t>CT 5</w:t>
            </w:r>
          </w:p>
        </w:tc>
        <w:tc>
          <w:tcPr>
            <w:tcW w:w="1628" w:type="dxa"/>
            <w:vAlign w:val="center"/>
          </w:tcPr>
          <w:p w14:paraId="28CDF89D" w14:textId="77777777" w:rsidR="00E25B16" w:rsidRPr="00E25B16" w:rsidRDefault="00E25B16" w:rsidP="00E25B16">
            <w:pPr>
              <w:spacing w:after="0" w:line="240" w:lineRule="auto"/>
              <w:rPr>
                <w:sz w:val="18"/>
                <w:szCs w:val="18"/>
              </w:rPr>
            </w:pPr>
            <w:r w:rsidRPr="00E25B16">
              <w:rPr>
                <w:sz w:val="18"/>
                <w:szCs w:val="18"/>
              </w:rPr>
              <w:t>Zapobieganie zagrożeniom naturalnym</w:t>
            </w:r>
          </w:p>
        </w:tc>
        <w:tc>
          <w:tcPr>
            <w:tcW w:w="3566" w:type="dxa"/>
            <w:vAlign w:val="center"/>
          </w:tcPr>
          <w:p w14:paraId="00C771C3" w14:textId="77777777" w:rsidR="00E25B16" w:rsidRPr="00E25B16" w:rsidRDefault="00E25B16" w:rsidP="00E25B16">
            <w:pPr>
              <w:spacing w:after="0"/>
              <w:contextualSpacing/>
              <w:rPr>
                <w:rFonts w:eastAsia="Calibri" w:cs="Arial"/>
                <w:sz w:val="18"/>
                <w:szCs w:val="18"/>
                <w:lang w:eastAsia="en-US"/>
              </w:rPr>
            </w:pPr>
            <w:r w:rsidRPr="00E25B16">
              <w:rPr>
                <w:rFonts w:eastAsia="Calibri" w:cs="Arial"/>
                <w:sz w:val="18"/>
                <w:szCs w:val="18"/>
                <w:lang w:eastAsia="en-US"/>
              </w:rPr>
              <w:t>Przedsięwzięcia nakierowane na zwiększenie możliwości zapobiegania zagrożeniom naturalnym oraz</w:t>
            </w:r>
            <w:r w:rsidRPr="00E25B16">
              <w:rPr>
                <w:rFonts w:eastAsia="Calibri"/>
                <w:sz w:val="18"/>
                <w:szCs w:val="18"/>
                <w:lang w:eastAsia="en-US"/>
              </w:rPr>
              <w:t xml:space="preserve"> dążące do </w:t>
            </w:r>
            <w:r w:rsidRPr="00E25B16">
              <w:rPr>
                <w:rFonts w:eastAsia="Calibri" w:cs="Arial"/>
                <w:sz w:val="18"/>
                <w:szCs w:val="18"/>
                <w:lang w:eastAsia="en-US"/>
              </w:rPr>
              <w:t>wzmocnienia odporności na zagrożenia związane ze zmianami klimatu.</w:t>
            </w:r>
          </w:p>
        </w:tc>
        <w:tc>
          <w:tcPr>
            <w:tcW w:w="2157" w:type="dxa"/>
            <w:vAlign w:val="center"/>
          </w:tcPr>
          <w:p w14:paraId="7E63E754"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59AE8923"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17CFE041"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p w14:paraId="1CDADD9B" w14:textId="77777777" w:rsidR="00E25B16" w:rsidRPr="00E25B16" w:rsidRDefault="00E25B16" w:rsidP="00E25B16">
            <w:pPr>
              <w:spacing w:after="0" w:line="240" w:lineRule="auto"/>
              <w:rPr>
                <w:sz w:val="18"/>
                <w:szCs w:val="18"/>
              </w:rPr>
            </w:pPr>
          </w:p>
        </w:tc>
        <w:tc>
          <w:tcPr>
            <w:tcW w:w="2548" w:type="dxa"/>
            <w:vAlign w:val="center"/>
          </w:tcPr>
          <w:p w14:paraId="13743B6F"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6D18C6AC"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6A8A9AE9"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6265C22C"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restart"/>
            <w:vAlign w:val="center"/>
          </w:tcPr>
          <w:p w14:paraId="74D6F08A" w14:textId="77777777" w:rsidR="00E25B16" w:rsidRPr="00E25B16" w:rsidRDefault="00E25B16" w:rsidP="00E25B16">
            <w:pPr>
              <w:spacing w:after="0" w:line="240" w:lineRule="auto"/>
              <w:rPr>
                <w:sz w:val="18"/>
                <w:szCs w:val="18"/>
              </w:rPr>
            </w:pPr>
            <w:r w:rsidRPr="00E25B16">
              <w:rPr>
                <w:sz w:val="18"/>
                <w:szCs w:val="18"/>
              </w:rPr>
              <w:t>Uczestnictwo w ewentualnych pracach</w:t>
            </w:r>
          </w:p>
          <w:p w14:paraId="74D6E72C" w14:textId="77777777" w:rsidR="00E25B16" w:rsidRPr="00E25B16" w:rsidRDefault="00E25B16" w:rsidP="00E25B16">
            <w:pPr>
              <w:spacing w:after="0" w:line="240" w:lineRule="auto"/>
              <w:rPr>
                <w:sz w:val="18"/>
                <w:szCs w:val="18"/>
              </w:rPr>
            </w:pPr>
            <w:r w:rsidRPr="00E25B16">
              <w:rPr>
                <w:sz w:val="18"/>
                <w:szCs w:val="18"/>
              </w:rPr>
              <w:t>grup roboczych zajmujących się koordynacją i komplementarnością działań</w:t>
            </w:r>
          </w:p>
          <w:p w14:paraId="736F8BBA" w14:textId="77777777" w:rsidR="00E25B16" w:rsidRPr="00E25B16" w:rsidRDefault="00E25B16" w:rsidP="00E25B16">
            <w:pPr>
              <w:spacing w:after="0" w:line="240" w:lineRule="auto"/>
              <w:rPr>
                <w:sz w:val="18"/>
                <w:szCs w:val="18"/>
              </w:rPr>
            </w:pPr>
            <w:r w:rsidRPr="00E25B16">
              <w:rPr>
                <w:sz w:val="18"/>
                <w:szCs w:val="18"/>
              </w:rPr>
              <w:t>podejmowanych w ramach PO EWT, wymiana doświadczeń dotyczących praktycznej oceny projektów dot. ochrony środowiska</w:t>
            </w:r>
          </w:p>
        </w:tc>
      </w:tr>
      <w:tr w:rsidR="00E25B16" w:rsidRPr="00E25B16" w14:paraId="244D5795" w14:textId="77777777" w:rsidTr="003C09C4">
        <w:trPr>
          <w:jc w:val="center"/>
        </w:trPr>
        <w:tc>
          <w:tcPr>
            <w:tcW w:w="1128" w:type="dxa"/>
            <w:vMerge/>
            <w:vAlign w:val="center"/>
          </w:tcPr>
          <w:p w14:paraId="386B050B" w14:textId="77777777" w:rsidR="00E25B16" w:rsidRPr="00E25B16" w:rsidRDefault="00E25B16" w:rsidP="00E25B16">
            <w:pPr>
              <w:spacing w:after="0" w:line="240" w:lineRule="auto"/>
              <w:rPr>
                <w:sz w:val="18"/>
                <w:szCs w:val="18"/>
              </w:rPr>
            </w:pPr>
          </w:p>
        </w:tc>
        <w:tc>
          <w:tcPr>
            <w:tcW w:w="1460" w:type="dxa"/>
            <w:vAlign w:val="center"/>
          </w:tcPr>
          <w:p w14:paraId="7CAD4C69" w14:textId="77777777" w:rsidR="00E25B16" w:rsidRPr="00E25B16" w:rsidRDefault="00E25B16" w:rsidP="00C83CB9">
            <w:pPr>
              <w:spacing w:after="0" w:line="240" w:lineRule="auto"/>
              <w:rPr>
                <w:sz w:val="18"/>
                <w:szCs w:val="18"/>
              </w:rPr>
            </w:pPr>
            <w:r w:rsidRPr="00E25B16">
              <w:rPr>
                <w:rFonts w:cs="Arial"/>
                <w:sz w:val="18"/>
                <w:szCs w:val="18"/>
              </w:rPr>
              <w:t xml:space="preserve">PROW </w:t>
            </w:r>
          </w:p>
        </w:tc>
        <w:tc>
          <w:tcPr>
            <w:tcW w:w="1125" w:type="dxa"/>
            <w:vAlign w:val="center"/>
          </w:tcPr>
          <w:p w14:paraId="1F595B0C" w14:textId="77777777" w:rsidR="00E25B16" w:rsidRPr="00E25B16" w:rsidRDefault="00E25B16" w:rsidP="00E25B16">
            <w:pPr>
              <w:spacing w:after="0" w:line="240" w:lineRule="auto"/>
              <w:rPr>
                <w:sz w:val="18"/>
                <w:szCs w:val="18"/>
              </w:rPr>
            </w:pPr>
          </w:p>
        </w:tc>
        <w:tc>
          <w:tcPr>
            <w:tcW w:w="1628" w:type="dxa"/>
            <w:vAlign w:val="center"/>
          </w:tcPr>
          <w:p w14:paraId="42069B6C" w14:textId="77777777" w:rsidR="00E25B16" w:rsidRPr="00E25B16" w:rsidRDefault="00E25B16" w:rsidP="00E25B16">
            <w:pPr>
              <w:spacing w:after="0" w:line="240" w:lineRule="auto"/>
              <w:rPr>
                <w:sz w:val="18"/>
                <w:szCs w:val="18"/>
              </w:rPr>
            </w:pPr>
            <w:r w:rsidRPr="00E25B16">
              <w:rPr>
                <w:sz w:val="18"/>
                <w:szCs w:val="18"/>
              </w:rPr>
              <w:t>Zapobieganie zagrożeniom naturalnym</w:t>
            </w:r>
          </w:p>
        </w:tc>
        <w:tc>
          <w:tcPr>
            <w:tcW w:w="3566" w:type="dxa"/>
            <w:vAlign w:val="center"/>
          </w:tcPr>
          <w:p w14:paraId="128563B1" w14:textId="77777777" w:rsidR="00E25B16" w:rsidRPr="00E25B16" w:rsidRDefault="00E25B16" w:rsidP="00E25B16">
            <w:pPr>
              <w:spacing w:after="0"/>
              <w:contextualSpacing/>
              <w:rPr>
                <w:rFonts w:eastAsia="Calibri" w:cs="Arial"/>
                <w:sz w:val="18"/>
                <w:szCs w:val="18"/>
                <w:lang w:eastAsia="en-US"/>
              </w:rPr>
            </w:pPr>
            <w:r w:rsidRPr="00E25B16">
              <w:rPr>
                <w:rFonts w:eastAsia="Calibri" w:cs="Arial"/>
                <w:sz w:val="18"/>
                <w:szCs w:val="18"/>
                <w:lang w:eastAsia="en-US"/>
              </w:rPr>
              <w:t>Wspieranie zapobiegania ryzyku i zarządzania ryzykiem w gospodarstwach (objęcie interwencją gospodarstw dotknięte w poważnym stopniu klęskami żywiołowymi i katastrofami oraz podejmowanie działania umożliwiających zabezpieczenie gospodarstw przed skutkami niekorzystnych zjawisk pogodowych w przyszłości). Interwencja będzie ralizowana w ramnach prtzywracania potencjału produkcji rolnej zniszczonego w wyniku klęsk żywiołowych i katastrof, wprowadzanie odpowiednich środków zapobiegawczych poprzez upowszechnianie transferu wiedzy i działalności informacyjnej.</w:t>
            </w:r>
          </w:p>
        </w:tc>
        <w:tc>
          <w:tcPr>
            <w:tcW w:w="2157" w:type="dxa"/>
            <w:vAlign w:val="center"/>
          </w:tcPr>
          <w:p w14:paraId="224E2E88"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2C5BD7D9"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5A745B66"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p w14:paraId="3CE34168" w14:textId="77777777" w:rsidR="00E25B16" w:rsidRPr="00E25B16" w:rsidRDefault="00E25B16" w:rsidP="00E25B16">
            <w:pPr>
              <w:spacing w:after="0" w:line="240" w:lineRule="auto"/>
              <w:rPr>
                <w:sz w:val="18"/>
                <w:szCs w:val="18"/>
              </w:rPr>
            </w:pPr>
          </w:p>
        </w:tc>
        <w:tc>
          <w:tcPr>
            <w:tcW w:w="2548" w:type="dxa"/>
            <w:vAlign w:val="center"/>
          </w:tcPr>
          <w:p w14:paraId="7550F517"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3DD76A0B"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0C0BF70D"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4211530A"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ign w:val="center"/>
          </w:tcPr>
          <w:p w14:paraId="2DAB6BA5" w14:textId="77777777" w:rsidR="00E25B16" w:rsidRPr="00E25B16" w:rsidRDefault="00E25B16" w:rsidP="00E25B16">
            <w:pPr>
              <w:spacing w:after="0" w:line="240" w:lineRule="auto"/>
              <w:rPr>
                <w:sz w:val="18"/>
                <w:szCs w:val="18"/>
              </w:rPr>
            </w:pPr>
          </w:p>
        </w:tc>
      </w:tr>
      <w:tr w:rsidR="00E25B16" w:rsidRPr="00E25B16" w14:paraId="1FC128E6" w14:textId="77777777" w:rsidTr="003C09C4">
        <w:trPr>
          <w:jc w:val="center"/>
        </w:trPr>
        <w:tc>
          <w:tcPr>
            <w:tcW w:w="1128" w:type="dxa"/>
            <w:vMerge/>
            <w:vAlign w:val="center"/>
          </w:tcPr>
          <w:p w14:paraId="4625C346" w14:textId="77777777" w:rsidR="00E25B16" w:rsidRPr="00E25B16" w:rsidRDefault="00E25B16" w:rsidP="00E25B16">
            <w:pPr>
              <w:spacing w:after="0" w:line="240" w:lineRule="auto"/>
              <w:rPr>
                <w:sz w:val="18"/>
                <w:szCs w:val="18"/>
              </w:rPr>
            </w:pPr>
          </w:p>
        </w:tc>
        <w:tc>
          <w:tcPr>
            <w:tcW w:w="1460" w:type="dxa"/>
            <w:vAlign w:val="center"/>
          </w:tcPr>
          <w:p w14:paraId="31C12D98" w14:textId="77777777" w:rsidR="00E25B16" w:rsidRPr="00E25B16" w:rsidRDefault="00E25B16" w:rsidP="00E25B16">
            <w:pPr>
              <w:spacing w:after="0" w:line="240" w:lineRule="auto"/>
              <w:rPr>
                <w:sz w:val="18"/>
                <w:szCs w:val="18"/>
              </w:rPr>
            </w:pPr>
            <w:r w:rsidRPr="00E25B16">
              <w:rPr>
                <w:rFonts w:cs="Arial"/>
                <w:sz w:val="18"/>
                <w:szCs w:val="18"/>
              </w:rPr>
              <w:t>LIFE</w:t>
            </w:r>
          </w:p>
        </w:tc>
        <w:tc>
          <w:tcPr>
            <w:tcW w:w="1125" w:type="dxa"/>
            <w:vAlign w:val="center"/>
          </w:tcPr>
          <w:p w14:paraId="5AFEFFE7" w14:textId="77777777" w:rsidR="00E25B16" w:rsidRPr="00E25B16" w:rsidRDefault="00E25B16" w:rsidP="00E25B16">
            <w:pPr>
              <w:spacing w:after="0" w:line="240" w:lineRule="auto"/>
              <w:rPr>
                <w:sz w:val="18"/>
                <w:szCs w:val="18"/>
              </w:rPr>
            </w:pPr>
          </w:p>
        </w:tc>
        <w:tc>
          <w:tcPr>
            <w:tcW w:w="1628" w:type="dxa"/>
            <w:vAlign w:val="center"/>
          </w:tcPr>
          <w:p w14:paraId="03AC190A" w14:textId="77777777" w:rsidR="00E25B16" w:rsidRPr="00E25B16" w:rsidRDefault="00E25B16" w:rsidP="00E25B16">
            <w:pPr>
              <w:spacing w:after="0" w:line="240" w:lineRule="auto"/>
              <w:rPr>
                <w:sz w:val="18"/>
                <w:szCs w:val="18"/>
              </w:rPr>
            </w:pPr>
            <w:r w:rsidRPr="00E25B16">
              <w:rPr>
                <w:sz w:val="18"/>
                <w:szCs w:val="18"/>
              </w:rPr>
              <w:t>Łagodzenie skutków zmiany klimatu</w:t>
            </w:r>
          </w:p>
        </w:tc>
        <w:tc>
          <w:tcPr>
            <w:tcW w:w="3566" w:type="dxa"/>
            <w:vAlign w:val="center"/>
          </w:tcPr>
          <w:p w14:paraId="7C49391F" w14:textId="77777777" w:rsidR="00E25B16" w:rsidRPr="00E25B16" w:rsidRDefault="00E25B16" w:rsidP="00E25B16">
            <w:pPr>
              <w:spacing w:after="0"/>
              <w:contextualSpacing/>
              <w:rPr>
                <w:rFonts w:eastAsia="Calibri" w:cs="Arial"/>
                <w:sz w:val="18"/>
                <w:szCs w:val="18"/>
                <w:lang w:eastAsia="en-US"/>
              </w:rPr>
            </w:pPr>
            <w:r w:rsidRPr="00E25B16">
              <w:rPr>
                <w:rFonts w:eastAsia="Calibri" w:cs="Arial"/>
                <w:sz w:val="18"/>
                <w:szCs w:val="18"/>
                <w:lang w:eastAsia="en-US"/>
              </w:rPr>
              <w:t>Łagodzenie skutków zmiany klimatu; zarządzanie i informacją w zakresie klimatu.</w:t>
            </w:r>
          </w:p>
        </w:tc>
        <w:tc>
          <w:tcPr>
            <w:tcW w:w="2157" w:type="dxa"/>
            <w:vAlign w:val="center"/>
          </w:tcPr>
          <w:p w14:paraId="202145B6"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377C1CE0"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tc>
        <w:tc>
          <w:tcPr>
            <w:tcW w:w="2548" w:type="dxa"/>
            <w:vAlign w:val="center"/>
          </w:tcPr>
          <w:p w14:paraId="2F6C9B56"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74900389"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53E4A20B" w14:textId="77777777" w:rsidR="00E25B16" w:rsidRPr="00E25B16" w:rsidRDefault="00E25B16" w:rsidP="00E25B16">
            <w:pPr>
              <w:spacing w:after="0" w:line="240" w:lineRule="auto"/>
              <w:rPr>
                <w:sz w:val="18"/>
                <w:szCs w:val="18"/>
              </w:rPr>
            </w:pPr>
          </w:p>
        </w:tc>
        <w:tc>
          <w:tcPr>
            <w:tcW w:w="1531" w:type="dxa"/>
            <w:vMerge/>
            <w:vAlign w:val="center"/>
          </w:tcPr>
          <w:p w14:paraId="052962D5" w14:textId="77777777" w:rsidR="00E25B16" w:rsidRPr="00E25B16" w:rsidRDefault="00E25B16" w:rsidP="00E25B16">
            <w:pPr>
              <w:spacing w:after="0" w:line="240" w:lineRule="auto"/>
              <w:rPr>
                <w:sz w:val="18"/>
                <w:szCs w:val="18"/>
              </w:rPr>
            </w:pPr>
          </w:p>
        </w:tc>
      </w:tr>
      <w:tr w:rsidR="00E25B16" w:rsidRPr="00E25B16" w14:paraId="300D01F9" w14:textId="77777777" w:rsidTr="003C09C4">
        <w:trPr>
          <w:jc w:val="center"/>
        </w:trPr>
        <w:tc>
          <w:tcPr>
            <w:tcW w:w="1128" w:type="dxa"/>
            <w:vMerge/>
            <w:vAlign w:val="center"/>
          </w:tcPr>
          <w:p w14:paraId="504AB6C7" w14:textId="77777777" w:rsidR="00E25B16" w:rsidRPr="00E25B16" w:rsidRDefault="00E25B16" w:rsidP="00E25B16">
            <w:pPr>
              <w:spacing w:after="0" w:line="240" w:lineRule="auto"/>
              <w:rPr>
                <w:sz w:val="18"/>
                <w:szCs w:val="18"/>
              </w:rPr>
            </w:pPr>
          </w:p>
        </w:tc>
        <w:tc>
          <w:tcPr>
            <w:tcW w:w="1460" w:type="dxa"/>
            <w:vAlign w:val="center"/>
          </w:tcPr>
          <w:p w14:paraId="5D52C51C" w14:textId="77777777" w:rsidR="00E25B16" w:rsidRPr="00E25B16" w:rsidRDefault="00E25B16" w:rsidP="00E25B16">
            <w:pPr>
              <w:spacing w:after="0" w:line="240" w:lineRule="auto"/>
              <w:rPr>
                <w:sz w:val="18"/>
                <w:szCs w:val="18"/>
              </w:rPr>
            </w:pPr>
            <w:r w:rsidRPr="00E25B16">
              <w:rPr>
                <w:rFonts w:cs="Arial"/>
                <w:sz w:val="18"/>
                <w:szCs w:val="18"/>
              </w:rPr>
              <w:t>Horyzont 2020</w:t>
            </w:r>
          </w:p>
        </w:tc>
        <w:tc>
          <w:tcPr>
            <w:tcW w:w="1125" w:type="dxa"/>
            <w:vAlign w:val="center"/>
          </w:tcPr>
          <w:p w14:paraId="4B60B4B0" w14:textId="77777777" w:rsidR="00E25B16" w:rsidRPr="00E25B16" w:rsidRDefault="00E25B16" w:rsidP="00E25B16">
            <w:pPr>
              <w:spacing w:after="0" w:line="240" w:lineRule="auto"/>
              <w:rPr>
                <w:sz w:val="18"/>
                <w:szCs w:val="18"/>
              </w:rPr>
            </w:pPr>
          </w:p>
        </w:tc>
        <w:tc>
          <w:tcPr>
            <w:tcW w:w="1628" w:type="dxa"/>
            <w:vAlign w:val="center"/>
          </w:tcPr>
          <w:p w14:paraId="5800A4E5" w14:textId="77777777" w:rsidR="00E25B16" w:rsidRPr="00E25B16" w:rsidRDefault="00E25B16" w:rsidP="00E25B16">
            <w:pPr>
              <w:spacing w:after="0" w:line="240" w:lineRule="auto"/>
              <w:rPr>
                <w:sz w:val="18"/>
                <w:szCs w:val="18"/>
              </w:rPr>
            </w:pPr>
            <w:r w:rsidRPr="00E25B16">
              <w:rPr>
                <w:sz w:val="18"/>
                <w:szCs w:val="18"/>
              </w:rPr>
              <w:t>Zapobieganie zagrożeniom naturalnym oraz łagodzenie skutków zmiany klimatu</w:t>
            </w:r>
          </w:p>
        </w:tc>
        <w:tc>
          <w:tcPr>
            <w:tcW w:w="3566" w:type="dxa"/>
            <w:vAlign w:val="center"/>
          </w:tcPr>
          <w:p w14:paraId="2BC2C0AE" w14:textId="77777777" w:rsidR="00E25B16" w:rsidRPr="00E25B16" w:rsidRDefault="00E25B16" w:rsidP="00E25B16">
            <w:pPr>
              <w:spacing w:after="0"/>
              <w:contextualSpacing/>
              <w:rPr>
                <w:rFonts w:eastAsia="Calibri" w:cs="Arial"/>
                <w:sz w:val="18"/>
                <w:szCs w:val="18"/>
                <w:lang w:eastAsia="en-US"/>
              </w:rPr>
            </w:pPr>
            <w:r w:rsidRPr="00E25B16">
              <w:rPr>
                <w:rFonts w:eastAsia="Calibri" w:cs="Arial"/>
                <w:sz w:val="18"/>
                <w:szCs w:val="18"/>
                <w:lang w:eastAsia="en-US"/>
              </w:rPr>
              <w:t>Walka ze zmianą klimatu i przystosowanie się do niej poprzez: poprawę zrozumienia zmiany klimatu i zagrożeń związanych ze zdarzeniami ekstremalnymi i nagłymi zmianami dotyczącymi klimatu, co ma służyć przygotowaniu wiarygodnych prognoz w tym zakresie; ocenę skutków i słabych punktów; opracowanie innowacyjnych, efektywnych kosztowo środków przystosowania się do zmiany klimatu i zapobiegania ryzyku oraz zarządzania ryzykiem oraz wspieraniu polityk oraz strategii związanych z łagodzeniem zmiany klimatu, w tym badań, których głównym przedmiotem jest oddziaływanie polityk prowadzonych w innych sektorach.</w:t>
            </w:r>
          </w:p>
        </w:tc>
        <w:tc>
          <w:tcPr>
            <w:tcW w:w="2157" w:type="dxa"/>
            <w:vAlign w:val="center"/>
          </w:tcPr>
          <w:p w14:paraId="6966A4BB"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21CA8BC0"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72601B37" w14:textId="77777777" w:rsidR="00E25B16" w:rsidRPr="00E25B16" w:rsidRDefault="00E25B16" w:rsidP="00E25B16">
            <w:pPr>
              <w:spacing w:after="0" w:line="240" w:lineRule="auto"/>
              <w:rPr>
                <w:sz w:val="18"/>
                <w:szCs w:val="18"/>
              </w:rPr>
            </w:pPr>
          </w:p>
        </w:tc>
        <w:tc>
          <w:tcPr>
            <w:tcW w:w="2548" w:type="dxa"/>
            <w:vAlign w:val="center"/>
          </w:tcPr>
          <w:p w14:paraId="6C00FE58"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7D2A6F6D"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6001935E" w14:textId="77777777" w:rsidR="00E25B16" w:rsidRPr="00E25B16" w:rsidRDefault="00E25B16" w:rsidP="00E25B16">
            <w:pPr>
              <w:spacing w:after="0" w:line="240" w:lineRule="auto"/>
              <w:rPr>
                <w:sz w:val="18"/>
                <w:szCs w:val="18"/>
              </w:rPr>
            </w:pPr>
          </w:p>
        </w:tc>
        <w:tc>
          <w:tcPr>
            <w:tcW w:w="1531" w:type="dxa"/>
            <w:vMerge/>
            <w:vAlign w:val="center"/>
          </w:tcPr>
          <w:p w14:paraId="377F7735" w14:textId="77777777" w:rsidR="00E25B16" w:rsidRPr="00E25B16" w:rsidRDefault="00E25B16" w:rsidP="00E25B16">
            <w:pPr>
              <w:spacing w:after="0" w:line="240" w:lineRule="auto"/>
              <w:rPr>
                <w:sz w:val="18"/>
                <w:szCs w:val="18"/>
              </w:rPr>
            </w:pPr>
          </w:p>
        </w:tc>
      </w:tr>
      <w:tr w:rsidR="00E25B16" w:rsidRPr="00E25B16" w14:paraId="18B37465" w14:textId="77777777" w:rsidTr="003C09C4">
        <w:trPr>
          <w:jc w:val="center"/>
        </w:trPr>
        <w:tc>
          <w:tcPr>
            <w:tcW w:w="1128" w:type="dxa"/>
            <w:vMerge w:val="restart"/>
            <w:vAlign w:val="center"/>
          </w:tcPr>
          <w:p w14:paraId="7E117F80" w14:textId="77777777" w:rsidR="00E25B16" w:rsidRPr="00E25B16" w:rsidRDefault="00E25B16" w:rsidP="00E25B16">
            <w:pPr>
              <w:spacing w:after="0" w:line="240" w:lineRule="auto"/>
              <w:rPr>
                <w:b/>
                <w:sz w:val="18"/>
                <w:szCs w:val="18"/>
              </w:rPr>
            </w:pPr>
          </w:p>
          <w:p w14:paraId="00554DBC" w14:textId="77777777" w:rsidR="00E25B16" w:rsidRPr="00E25B16" w:rsidRDefault="00E25B16" w:rsidP="00E25B16">
            <w:pPr>
              <w:spacing w:after="0" w:line="240" w:lineRule="auto"/>
              <w:rPr>
                <w:b/>
                <w:sz w:val="18"/>
                <w:szCs w:val="18"/>
              </w:rPr>
            </w:pPr>
          </w:p>
          <w:p w14:paraId="6393DF11" w14:textId="77777777" w:rsidR="00E25B16" w:rsidRPr="00E25B16" w:rsidRDefault="00E25B16" w:rsidP="00E25B16">
            <w:pPr>
              <w:spacing w:after="0" w:line="240" w:lineRule="auto"/>
              <w:rPr>
                <w:b/>
                <w:sz w:val="18"/>
                <w:szCs w:val="18"/>
              </w:rPr>
            </w:pPr>
          </w:p>
          <w:p w14:paraId="3AE16ABE" w14:textId="77777777" w:rsidR="00E25B16" w:rsidRPr="00E25B16" w:rsidRDefault="00E25B16" w:rsidP="00E25B16">
            <w:pPr>
              <w:spacing w:after="0" w:line="240" w:lineRule="auto"/>
              <w:rPr>
                <w:b/>
                <w:sz w:val="18"/>
                <w:szCs w:val="18"/>
              </w:rPr>
            </w:pPr>
          </w:p>
          <w:p w14:paraId="74C8BB89" w14:textId="77777777" w:rsidR="00E25B16" w:rsidRPr="00E25B16" w:rsidRDefault="00E25B16" w:rsidP="00E25B16">
            <w:pPr>
              <w:spacing w:after="0" w:line="240" w:lineRule="auto"/>
              <w:rPr>
                <w:b/>
                <w:sz w:val="18"/>
                <w:szCs w:val="18"/>
              </w:rPr>
            </w:pPr>
          </w:p>
          <w:p w14:paraId="53CF5FAB" w14:textId="77777777" w:rsidR="00E25B16" w:rsidRPr="00E25B16" w:rsidRDefault="00E25B16" w:rsidP="00E25B16">
            <w:pPr>
              <w:spacing w:after="0" w:line="240" w:lineRule="auto"/>
              <w:rPr>
                <w:b/>
                <w:sz w:val="18"/>
                <w:szCs w:val="18"/>
              </w:rPr>
            </w:pPr>
          </w:p>
          <w:p w14:paraId="55960859" w14:textId="77777777" w:rsidR="00E25B16" w:rsidRPr="00E25B16" w:rsidRDefault="00E25B16" w:rsidP="00E25B16">
            <w:pPr>
              <w:spacing w:after="0" w:line="240" w:lineRule="auto"/>
              <w:rPr>
                <w:b/>
                <w:sz w:val="18"/>
                <w:szCs w:val="18"/>
              </w:rPr>
            </w:pPr>
          </w:p>
          <w:p w14:paraId="77CB2761" w14:textId="77777777" w:rsidR="00E25B16" w:rsidRPr="00E25B16" w:rsidRDefault="00E25B16" w:rsidP="00E25B16">
            <w:pPr>
              <w:spacing w:after="0" w:line="240" w:lineRule="auto"/>
              <w:rPr>
                <w:b/>
                <w:sz w:val="18"/>
                <w:szCs w:val="18"/>
              </w:rPr>
            </w:pPr>
          </w:p>
          <w:p w14:paraId="47B2A767" w14:textId="77777777" w:rsidR="00E25B16" w:rsidRPr="00E25B16" w:rsidRDefault="00E25B16" w:rsidP="00E25B16">
            <w:pPr>
              <w:spacing w:after="0" w:line="240" w:lineRule="auto"/>
              <w:rPr>
                <w:b/>
                <w:sz w:val="18"/>
                <w:szCs w:val="18"/>
              </w:rPr>
            </w:pPr>
          </w:p>
          <w:p w14:paraId="2BCCFB4D" w14:textId="77777777" w:rsidR="00E25B16" w:rsidRPr="00E25B16" w:rsidRDefault="00E25B16" w:rsidP="00E25B16">
            <w:pPr>
              <w:spacing w:after="0" w:line="240" w:lineRule="auto"/>
              <w:rPr>
                <w:b/>
                <w:sz w:val="18"/>
                <w:szCs w:val="18"/>
              </w:rPr>
            </w:pPr>
          </w:p>
          <w:p w14:paraId="71D18D7D" w14:textId="77777777" w:rsidR="00E25B16" w:rsidRPr="00E25B16" w:rsidRDefault="00E25B16" w:rsidP="00E25B16">
            <w:pPr>
              <w:spacing w:after="0" w:line="240" w:lineRule="auto"/>
              <w:rPr>
                <w:b/>
                <w:sz w:val="18"/>
                <w:szCs w:val="18"/>
              </w:rPr>
            </w:pPr>
          </w:p>
          <w:p w14:paraId="0F2DF06B" w14:textId="77777777" w:rsidR="00E25B16" w:rsidRPr="00E25B16" w:rsidRDefault="00E25B16" w:rsidP="00E25B16">
            <w:pPr>
              <w:spacing w:after="0" w:line="240" w:lineRule="auto"/>
              <w:rPr>
                <w:b/>
                <w:sz w:val="18"/>
                <w:szCs w:val="18"/>
              </w:rPr>
            </w:pPr>
          </w:p>
          <w:p w14:paraId="706D0406" w14:textId="77777777" w:rsidR="00E25B16" w:rsidRPr="00E25B16" w:rsidRDefault="00E25B16" w:rsidP="00E25B16">
            <w:pPr>
              <w:spacing w:after="0" w:line="240" w:lineRule="auto"/>
              <w:rPr>
                <w:b/>
                <w:sz w:val="18"/>
                <w:szCs w:val="18"/>
              </w:rPr>
            </w:pPr>
          </w:p>
          <w:p w14:paraId="21403B24" w14:textId="77777777" w:rsidR="00E25B16" w:rsidRPr="00E25B16" w:rsidRDefault="00E25B16" w:rsidP="00E25B16">
            <w:pPr>
              <w:spacing w:after="0" w:line="240" w:lineRule="auto"/>
              <w:rPr>
                <w:b/>
                <w:sz w:val="18"/>
                <w:szCs w:val="18"/>
              </w:rPr>
            </w:pPr>
          </w:p>
          <w:p w14:paraId="3829895A" w14:textId="77777777" w:rsidR="00E25B16" w:rsidRPr="00E25B16" w:rsidRDefault="00E25B16" w:rsidP="00E25B16">
            <w:pPr>
              <w:spacing w:after="0" w:line="240" w:lineRule="auto"/>
              <w:rPr>
                <w:b/>
                <w:sz w:val="18"/>
                <w:szCs w:val="18"/>
              </w:rPr>
            </w:pPr>
          </w:p>
          <w:p w14:paraId="2C872128" w14:textId="77777777" w:rsidR="00E25B16" w:rsidRPr="00E25B16" w:rsidRDefault="00E25B16" w:rsidP="00E25B16">
            <w:pPr>
              <w:spacing w:after="0" w:line="240" w:lineRule="auto"/>
              <w:rPr>
                <w:b/>
                <w:sz w:val="18"/>
                <w:szCs w:val="18"/>
              </w:rPr>
            </w:pPr>
          </w:p>
          <w:p w14:paraId="570FBEBE" w14:textId="77777777" w:rsidR="00E25B16" w:rsidRPr="00E25B16" w:rsidRDefault="00E25B16" w:rsidP="00E25B16">
            <w:pPr>
              <w:spacing w:after="0" w:line="240" w:lineRule="auto"/>
              <w:rPr>
                <w:b/>
                <w:sz w:val="18"/>
                <w:szCs w:val="18"/>
              </w:rPr>
            </w:pPr>
          </w:p>
          <w:p w14:paraId="1215563E" w14:textId="77777777" w:rsidR="00E25B16" w:rsidRPr="00E25B16" w:rsidRDefault="00E25B16" w:rsidP="00E25B16">
            <w:pPr>
              <w:spacing w:after="0" w:line="240" w:lineRule="auto"/>
              <w:rPr>
                <w:sz w:val="18"/>
                <w:szCs w:val="18"/>
              </w:rPr>
            </w:pPr>
            <w:r w:rsidRPr="00E25B16">
              <w:rPr>
                <w:b/>
                <w:sz w:val="18"/>
                <w:szCs w:val="18"/>
              </w:rPr>
              <w:t>6a</w:t>
            </w:r>
            <w:r w:rsidRPr="00E25B16">
              <w:rPr>
                <w:sz w:val="18"/>
                <w:szCs w:val="18"/>
              </w:rPr>
              <w:t>.</w:t>
            </w:r>
          </w:p>
        </w:tc>
        <w:tc>
          <w:tcPr>
            <w:tcW w:w="1460" w:type="dxa"/>
            <w:vAlign w:val="center"/>
          </w:tcPr>
          <w:p w14:paraId="579A4C7B" w14:textId="77777777" w:rsidR="00E25B16" w:rsidRPr="00E25B16" w:rsidRDefault="00E25B16" w:rsidP="00C83CB9">
            <w:pPr>
              <w:spacing w:after="0" w:line="240" w:lineRule="auto"/>
              <w:rPr>
                <w:sz w:val="18"/>
                <w:szCs w:val="18"/>
              </w:rPr>
            </w:pPr>
            <w:r w:rsidRPr="00E25B16">
              <w:rPr>
                <w:sz w:val="18"/>
                <w:szCs w:val="18"/>
              </w:rPr>
              <w:t xml:space="preserve">PO IŚ </w:t>
            </w:r>
          </w:p>
        </w:tc>
        <w:tc>
          <w:tcPr>
            <w:tcW w:w="1125" w:type="dxa"/>
            <w:vAlign w:val="center"/>
          </w:tcPr>
          <w:p w14:paraId="55750138" w14:textId="77777777" w:rsidR="00E25B16" w:rsidRPr="00E25B16" w:rsidRDefault="00E25B16" w:rsidP="00E25B16">
            <w:pPr>
              <w:spacing w:after="0" w:line="240" w:lineRule="auto"/>
              <w:rPr>
                <w:sz w:val="18"/>
                <w:szCs w:val="18"/>
              </w:rPr>
            </w:pPr>
            <w:r w:rsidRPr="00E25B16">
              <w:rPr>
                <w:sz w:val="18"/>
                <w:szCs w:val="18"/>
              </w:rPr>
              <w:t>CT 6</w:t>
            </w:r>
          </w:p>
        </w:tc>
        <w:tc>
          <w:tcPr>
            <w:tcW w:w="1628" w:type="dxa"/>
            <w:vAlign w:val="center"/>
          </w:tcPr>
          <w:p w14:paraId="04BCA8D3" w14:textId="77777777" w:rsidR="00E25B16" w:rsidRPr="00E25B16" w:rsidRDefault="00E25B16" w:rsidP="00E25B16">
            <w:pPr>
              <w:spacing w:after="0" w:line="240" w:lineRule="auto"/>
              <w:rPr>
                <w:sz w:val="18"/>
                <w:szCs w:val="18"/>
              </w:rPr>
            </w:pPr>
            <w:r w:rsidRPr="00E25B16">
              <w:rPr>
                <w:sz w:val="18"/>
                <w:szCs w:val="18"/>
              </w:rPr>
              <w:t>Gospodarka odpadami</w:t>
            </w:r>
          </w:p>
        </w:tc>
        <w:tc>
          <w:tcPr>
            <w:tcW w:w="3566" w:type="dxa"/>
            <w:vAlign w:val="center"/>
          </w:tcPr>
          <w:p w14:paraId="54A55435" w14:textId="77777777" w:rsidR="00E25B16" w:rsidRPr="00E25B16" w:rsidRDefault="00E25B16" w:rsidP="00E25B16">
            <w:pPr>
              <w:spacing w:after="0" w:line="240" w:lineRule="auto"/>
              <w:rPr>
                <w:sz w:val="18"/>
                <w:szCs w:val="18"/>
              </w:rPr>
            </w:pPr>
            <w:r w:rsidRPr="00E25B16">
              <w:rPr>
                <w:sz w:val="18"/>
                <w:szCs w:val="18"/>
              </w:rPr>
              <w:t>Rozwój systemu gospodarki odpadami komunalnymi mający na celu zastąpienie przeważającego obecnie sposobu zagospodarowania tych odpadów (tj. poprzez składowanie) innymi bardziej zrównoważonymi metodami. Realizowane będą projekty w zakresie rozwoju infrastruktury pozwalającej na wykorzystywanie właściwości materiałowych odpadów oraz projekty, w ramach których będą wykorzystywane energetyczne właściwości odpadów poprzez termiczne ich przekształcanie z odzyskiem energii.</w:t>
            </w:r>
            <w:r w:rsidRPr="00E25B16">
              <w:rPr>
                <w:rFonts w:ascii="Calibri" w:hAnsi="Calibri"/>
                <w:sz w:val="18"/>
                <w:szCs w:val="18"/>
              </w:rPr>
              <w:t xml:space="preserve"> </w:t>
            </w:r>
            <w:r w:rsidRPr="00E25B16">
              <w:rPr>
                <w:sz w:val="18"/>
                <w:szCs w:val="18"/>
              </w:rPr>
              <w:t>Rozwój systemu gospodarki odpadami komunalnymi mający na celu zastąpienie przeważającego obecnie sposobu zagospodarowania tych odpadów (tj. poprzez składowanie) innymi bardziej zrównoważonymi metodami. Realizowane będą projekty, w zakresie rozwoju infrastruktury pozwalającej na wykorzystywanie właściwości materiałowych odpadów oraz projekty, w ramach których będą wykorzystywane energetyczne właściwości odpadów poprzez termiczne ich przekształcanie z odzyskiem energii.</w:t>
            </w:r>
          </w:p>
        </w:tc>
        <w:tc>
          <w:tcPr>
            <w:tcW w:w="2157" w:type="dxa"/>
            <w:vAlign w:val="center"/>
          </w:tcPr>
          <w:p w14:paraId="659C5FE0"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3B17006C"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7C780639"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p w14:paraId="2393B47E" w14:textId="77777777" w:rsidR="00E25B16" w:rsidRPr="00E25B16" w:rsidRDefault="00E25B16" w:rsidP="00E25B16">
            <w:pPr>
              <w:spacing w:after="0" w:line="240" w:lineRule="auto"/>
              <w:rPr>
                <w:sz w:val="18"/>
                <w:szCs w:val="18"/>
              </w:rPr>
            </w:pPr>
          </w:p>
        </w:tc>
        <w:tc>
          <w:tcPr>
            <w:tcW w:w="2548" w:type="dxa"/>
            <w:vAlign w:val="center"/>
          </w:tcPr>
          <w:p w14:paraId="747FFBF2"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6CF15944"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01FA6457"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7DE820F6"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restart"/>
            <w:vAlign w:val="center"/>
          </w:tcPr>
          <w:p w14:paraId="4D4588E3" w14:textId="77777777" w:rsidR="00E25B16" w:rsidRPr="00E25B16" w:rsidRDefault="00E25B16" w:rsidP="00E25B16">
            <w:pPr>
              <w:spacing w:after="0" w:line="240" w:lineRule="auto"/>
              <w:rPr>
                <w:sz w:val="18"/>
                <w:szCs w:val="18"/>
              </w:rPr>
            </w:pPr>
            <w:r w:rsidRPr="00E25B16">
              <w:rPr>
                <w:sz w:val="18"/>
                <w:szCs w:val="18"/>
              </w:rPr>
              <w:t>Uczestnictwo w ewentualnych pracach</w:t>
            </w:r>
          </w:p>
          <w:p w14:paraId="7FA13F42" w14:textId="77777777" w:rsidR="00E25B16" w:rsidRPr="00E25B16" w:rsidRDefault="00E25B16" w:rsidP="00E25B16">
            <w:pPr>
              <w:spacing w:after="0" w:line="240" w:lineRule="auto"/>
              <w:rPr>
                <w:sz w:val="18"/>
                <w:szCs w:val="18"/>
              </w:rPr>
            </w:pPr>
            <w:r w:rsidRPr="00E25B16">
              <w:rPr>
                <w:sz w:val="18"/>
                <w:szCs w:val="18"/>
              </w:rPr>
              <w:t>grup roboczych zajmujących się koordynacją i komplementarnością działań</w:t>
            </w:r>
          </w:p>
          <w:p w14:paraId="6804BC2A" w14:textId="77777777" w:rsidR="00E25B16" w:rsidRPr="00E25B16" w:rsidRDefault="00E25B16" w:rsidP="00E25B16">
            <w:pPr>
              <w:spacing w:after="0" w:line="240" w:lineRule="auto"/>
              <w:rPr>
                <w:sz w:val="18"/>
                <w:szCs w:val="18"/>
              </w:rPr>
            </w:pPr>
            <w:r w:rsidRPr="00E25B16">
              <w:rPr>
                <w:sz w:val="18"/>
                <w:szCs w:val="18"/>
              </w:rPr>
              <w:t>podejmowanych w ramach PO EWT, wymiana doświadczeń dotyczących praktycznej oceny projektów dot. ochrony środowiska</w:t>
            </w:r>
          </w:p>
        </w:tc>
      </w:tr>
      <w:tr w:rsidR="00E25B16" w:rsidRPr="00E25B16" w14:paraId="01D289CE" w14:textId="77777777" w:rsidTr="003C09C4">
        <w:trPr>
          <w:jc w:val="center"/>
        </w:trPr>
        <w:tc>
          <w:tcPr>
            <w:tcW w:w="1128" w:type="dxa"/>
            <w:vMerge/>
            <w:vAlign w:val="center"/>
          </w:tcPr>
          <w:p w14:paraId="37851810" w14:textId="77777777" w:rsidR="00E25B16" w:rsidRPr="00E25B16" w:rsidRDefault="00E25B16" w:rsidP="00E25B16">
            <w:pPr>
              <w:spacing w:after="0" w:line="240" w:lineRule="auto"/>
              <w:rPr>
                <w:sz w:val="18"/>
                <w:szCs w:val="18"/>
              </w:rPr>
            </w:pPr>
          </w:p>
        </w:tc>
        <w:tc>
          <w:tcPr>
            <w:tcW w:w="1460" w:type="dxa"/>
            <w:vAlign w:val="center"/>
          </w:tcPr>
          <w:p w14:paraId="07F901B2" w14:textId="77777777" w:rsidR="00E25B16" w:rsidRPr="00E25B16" w:rsidRDefault="00E25B16" w:rsidP="00E25B16">
            <w:pPr>
              <w:spacing w:after="0" w:line="240" w:lineRule="auto"/>
              <w:rPr>
                <w:sz w:val="18"/>
                <w:szCs w:val="18"/>
              </w:rPr>
            </w:pPr>
            <w:r w:rsidRPr="00E25B16">
              <w:rPr>
                <w:sz w:val="18"/>
                <w:szCs w:val="18"/>
              </w:rPr>
              <w:t>LIFE</w:t>
            </w:r>
          </w:p>
        </w:tc>
        <w:tc>
          <w:tcPr>
            <w:tcW w:w="1125" w:type="dxa"/>
            <w:vAlign w:val="center"/>
          </w:tcPr>
          <w:p w14:paraId="76C2C202" w14:textId="77777777" w:rsidR="00E25B16" w:rsidRPr="00E25B16" w:rsidRDefault="00E25B16" w:rsidP="00E25B16">
            <w:pPr>
              <w:spacing w:after="0" w:line="240" w:lineRule="auto"/>
              <w:rPr>
                <w:sz w:val="18"/>
                <w:szCs w:val="18"/>
              </w:rPr>
            </w:pPr>
          </w:p>
        </w:tc>
        <w:tc>
          <w:tcPr>
            <w:tcW w:w="1628" w:type="dxa"/>
            <w:vAlign w:val="center"/>
          </w:tcPr>
          <w:p w14:paraId="2899B758" w14:textId="77777777" w:rsidR="00E25B16" w:rsidRPr="00E25B16" w:rsidRDefault="00E25B16" w:rsidP="00E25B16">
            <w:pPr>
              <w:spacing w:after="0" w:line="240" w:lineRule="auto"/>
              <w:rPr>
                <w:sz w:val="18"/>
                <w:szCs w:val="18"/>
              </w:rPr>
            </w:pPr>
            <w:r w:rsidRPr="00E25B16">
              <w:rPr>
                <w:sz w:val="18"/>
                <w:szCs w:val="18"/>
              </w:rPr>
              <w:t>Gospodarka odpadami</w:t>
            </w:r>
          </w:p>
        </w:tc>
        <w:tc>
          <w:tcPr>
            <w:tcW w:w="3566" w:type="dxa"/>
            <w:vAlign w:val="center"/>
          </w:tcPr>
          <w:p w14:paraId="2C1B851C" w14:textId="77777777" w:rsidR="00E25B16" w:rsidRPr="00E25B16" w:rsidRDefault="00E25B16" w:rsidP="00E25B16">
            <w:pPr>
              <w:spacing w:after="0" w:line="240" w:lineRule="auto"/>
              <w:rPr>
                <w:sz w:val="18"/>
                <w:szCs w:val="18"/>
              </w:rPr>
            </w:pPr>
            <w:r w:rsidRPr="00E25B16">
              <w:rPr>
                <w:sz w:val="18"/>
                <w:szCs w:val="18"/>
              </w:rPr>
              <w:t>Wspieranie zastosowania, rozwoju, testowania i prezentacji zintegrowanych podejść do realizacji planów i programów w zakresie środowiska, głównie w dziedzinie wody, odpadów i powietrza.</w:t>
            </w:r>
          </w:p>
        </w:tc>
        <w:tc>
          <w:tcPr>
            <w:tcW w:w="2157" w:type="dxa"/>
            <w:vAlign w:val="center"/>
          </w:tcPr>
          <w:p w14:paraId="36CE4A5B"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23074DF7"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6A46CC74" w14:textId="77777777" w:rsidR="00E25B16" w:rsidRPr="00E25B16" w:rsidRDefault="00E25B16" w:rsidP="00E25B16">
            <w:pPr>
              <w:spacing w:after="0" w:line="240" w:lineRule="auto"/>
              <w:rPr>
                <w:sz w:val="18"/>
                <w:szCs w:val="18"/>
              </w:rPr>
            </w:pPr>
          </w:p>
        </w:tc>
        <w:tc>
          <w:tcPr>
            <w:tcW w:w="2548" w:type="dxa"/>
            <w:vAlign w:val="center"/>
          </w:tcPr>
          <w:p w14:paraId="391E622C"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5DA8F844"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36493114" w14:textId="77777777" w:rsidR="00E25B16" w:rsidRPr="00E25B16" w:rsidRDefault="00E25B16" w:rsidP="00E25B16">
            <w:pPr>
              <w:spacing w:after="0" w:line="240" w:lineRule="auto"/>
              <w:rPr>
                <w:sz w:val="18"/>
                <w:szCs w:val="18"/>
              </w:rPr>
            </w:pPr>
          </w:p>
        </w:tc>
        <w:tc>
          <w:tcPr>
            <w:tcW w:w="1531" w:type="dxa"/>
            <w:vMerge/>
            <w:vAlign w:val="center"/>
          </w:tcPr>
          <w:p w14:paraId="30ECA714" w14:textId="77777777" w:rsidR="00E25B16" w:rsidRPr="00E25B16" w:rsidRDefault="00E25B16" w:rsidP="00E25B16">
            <w:pPr>
              <w:spacing w:after="0" w:line="240" w:lineRule="auto"/>
              <w:rPr>
                <w:sz w:val="18"/>
                <w:szCs w:val="18"/>
              </w:rPr>
            </w:pPr>
          </w:p>
        </w:tc>
      </w:tr>
      <w:tr w:rsidR="00E25B16" w:rsidRPr="00E25B16" w14:paraId="1FE4E0DF" w14:textId="77777777" w:rsidTr="003C09C4">
        <w:trPr>
          <w:jc w:val="center"/>
        </w:trPr>
        <w:tc>
          <w:tcPr>
            <w:tcW w:w="1128" w:type="dxa"/>
            <w:vMerge/>
            <w:vAlign w:val="center"/>
          </w:tcPr>
          <w:p w14:paraId="04FD47A8" w14:textId="77777777" w:rsidR="00E25B16" w:rsidRPr="00E25B16" w:rsidRDefault="00E25B16" w:rsidP="00E25B16">
            <w:pPr>
              <w:spacing w:after="0" w:line="240" w:lineRule="auto"/>
              <w:rPr>
                <w:sz w:val="18"/>
                <w:szCs w:val="18"/>
              </w:rPr>
            </w:pPr>
          </w:p>
        </w:tc>
        <w:tc>
          <w:tcPr>
            <w:tcW w:w="1460" w:type="dxa"/>
            <w:vAlign w:val="center"/>
          </w:tcPr>
          <w:p w14:paraId="03B2A4C5" w14:textId="77777777" w:rsidR="00E25B16" w:rsidRPr="00E25B16" w:rsidRDefault="00E25B16" w:rsidP="00E25B16">
            <w:pPr>
              <w:spacing w:after="0" w:line="240" w:lineRule="auto"/>
              <w:rPr>
                <w:sz w:val="18"/>
                <w:szCs w:val="18"/>
              </w:rPr>
            </w:pPr>
            <w:r w:rsidRPr="00E25B16">
              <w:rPr>
                <w:sz w:val="18"/>
                <w:szCs w:val="18"/>
              </w:rPr>
              <w:t>EWT</w:t>
            </w:r>
          </w:p>
        </w:tc>
        <w:tc>
          <w:tcPr>
            <w:tcW w:w="1125" w:type="dxa"/>
            <w:vAlign w:val="center"/>
          </w:tcPr>
          <w:p w14:paraId="7767CE87" w14:textId="77777777" w:rsidR="00E25B16" w:rsidRPr="00E25B16" w:rsidRDefault="00E25B16" w:rsidP="00E25B16">
            <w:pPr>
              <w:spacing w:after="0" w:line="240" w:lineRule="auto"/>
              <w:rPr>
                <w:sz w:val="18"/>
                <w:szCs w:val="18"/>
              </w:rPr>
            </w:pPr>
          </w:p>
        </w:tc>
        <w:tc>
          <w:tcPr>
            <w:tcW w:w="1628" w:type="dxa"/>
            <w:vAlign w:val="center"/>
          </w:tcPr>
          <w:p w14:paraId="646B1218" w14:textId="77777777" w:rsidR="00E25B16" w:rsidRPr="00E25B16" w:rsidRDefault="00E25B16" w:rsidP="00E25B16">
            <w:pPr>
              <w:spacing w:after="0" w:line="240" w:lineRule="auto"/>
              <w:rPr>
                <w:sz w:val="18"/>
                <w:szCs w:val="18"/>
              </w:rPr>
            </w:pPr>
            <w:r w:rsidRPr="00E25B16">
              <w:rPr>
                <w:sz w:val="18"/>
                <w:szCs w:val="18"/>
              </w:rPr>
              <w:t>Efektywność wykorzystania zasobów</w:t>
            </w:r>
          </w:p>
        </w:tc>
        <w:tc>
          <w:tcPr>
            <w:tcW w:w="3566" w:type="dxa"/>
            <w:vAlign w:val="center"/>
          </w:tcPr>
          <w:p w14:paraId="7AA2222B" w14:textId="77777777" w:rsidR="00E25B16" w:rsidRPr="00E25B16" w:rsidRDefault="00E25B16" w:rsidP="00E25B16">
            <w:pPr>
              <w:spacing w:after="0" w:line="240" w:lineRule="auto"/>
              <w:rPr>
                <w:sz w:val="18"/>
                <w:szCs w:val="18"/>
              </w:rPr>
            </w:pPr>
            <w:r w:rsidRPr="00E25B16">
              <w:rPr>
                <w:sz w:val="18"/>
                <w:szCs w:val="18"/>
              </w:rPr>
              <w:t>Wspieranie działań dotyczących ochrony środowiska naturalnego oraz wspierania efektywności wykorzystania zasobów w ramach Programu INTERREG Europa</w:t>
            </w:r>
          </w:p>
        </w:tc>
        <w:tc>
          <w:tcPr>
            <w:tcW w:w="2157" w:type="dxa"/>
            <w:vAlign w:val="center"/>
          </w:tcPr>
          <w:p w14:paraId="3905CAB3"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2E3E1144"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1E29282F" w14:textId="77777777" w:rsidR="00E25B16" w:rsidRPr="00E25B16" w:rsidRDefault="00E25B16" w:rsidP="00E25B16">
            <w:pPr>
              <w:spacing w:after="0" w:line="240" w:lineRule="auto"/>
              <w:rPr>
                <w:sz w:val="18"/>
                <w:szCs w:val="18"/>
              </w:rPr>
            </w:pPr>
          </w:p>
        </w:tc>
        <w:tc>
          <w:tcPr>
            <w:tcW w:w="2548" w:type="dxa"/>
            <w:vAlign w:val="center"/>
          </w:tcPr>
          <w:p w14:paraId="2BF75BAE"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4B84FC6D" w14:textId="77777777" w:rsidR="00E25B16" w:rsidRPr="00E25B16" w:rsidRDefault="00E25B16" w:rsidP="00E25B16">
            <w:pPr>
              <w:spacing w:after="0" w:line="240" w:lineRule="auto"/>
              <w:rPr>
                <w:sz w:val="18"/>
                <w:szCs w:val="18"/>
              </w:rPr>
            </w:pPr>
            <w:r w:rsidRPr="00E25B16">
              <w:rPr>
                <w:sz w:val="18"/>
                <w:szCs w:val="18"/>
              </w:rPr>
              <w:t xml:space="preserve">- mechanizmy koordynacyjne i odpowiednie struktury wspierające komplementarne wykorzystywanie różnych instrumentów, zapewniające nie nakładanie się działań. </w:t>
            </w:r>
          </w:p>
          <w:p w14:paraId="47D4AFBF" w14:textId="77777777" w:rsidR="00E25B16" w:rsidRPr="00E25B16" w:rsidRDefault="00E25B16" w:rsidP="00E25B16">
            <w:pPr>
              <w:spacing w:after="0" w:line="240" w:lineRule="auto"/>
              <w:rPr>
                <w:sz w:val="18"/>
                <w:szCs w:val="18"/>
              </w:rPr>
            </w:pPr>
          </w:p>
        </w:tc>
        <w:tc>
          <w:tcPr>
            <w:tcW w:w="1531" w:type="dxa"/>
            <w:vMerge/>
            <w:vAlign w:val="center"/>
          </w:tcPr>
          <w:p w14:paraId="45671D89" w14:textId="77777777" w:rsidR="00E25B16" w:rsidRPr="00E25B16" w:rsidRDefault="00E25B16" w:rsidP="00E25B16">
            <w:pPr>
              <w:spacing w:after="0" w:line="240" w:lineRule="auto"/>
              <w:rPr>
                <w:sz w:val="18"/>
                <w:szCs w:val="18"/>
              </w:rPr>
            </w:pPr>
          </w:p>
        </w:tc>
      </w:tr>
      <w:tr w:rsidR="00E25B16" w:rsidRPr="00E25B16" w14:paraId="4D038B67" w14:textId="77777777" w:rsidTr="003C09C4">
        <w:trPr>
          <w:jc w:val="center"/>
        </w:trPr>
        <w:tc>
          <w:tcPr>
            <w:tcW w:w="1128" w:type="dxa"/>
            <w:vMerge w:val="restart"/>
            <w:vAlign w:val="center"/>
          </w:tcPr>
          <w:p w14:paraId="2A938528" w14:textId="77777777" w:rsidR="00E25B16" w:rsidRPr="00E25B16" w:rsidRDefault="00E25B16" w:rsidP="00E25B16">
            <w:pPr>
              <w:spacing w:after="0" w:line="240" w:lineRule="auto"/>
              <w:rPr>
                <w:b/>
                <w:sz w:val="18"/>
                <w:szCs w:val="18"/>
              </w:rPr>
            </w:pPr>
          </w:p>
          <w:p w14:paraId="78682792" w14:textId="77777777" w:rsidR="00E25B16" w:rsidRPr="00E25B16" w:rsidRDefault="00E25B16" w:rsidP="00E25B16">
            <w:pPr>
              <w:spacing w:after="0" w:line="240" w:lineRule="auto"/>
              <w:rPr>
                <w:b/>
                <w:sz w:val="18"/>
                <w:szCs w:val="18"/>
              </w:rPr>
            </w:pPr>
          </w:p>
          <w:p w14:paraId="4EC2F649" w14:textId="77777777" w:rsidR="00E25B16" w:rsidRPr="00E25B16" w:rsidRDefault="00E25B16" w:rsidP="00E25B16">
            <w:pPr>
              <w:spacing w:after="0" w:line="240" w:lineRule="auto"/>
              <w:rPr>
                <w:b/>
                <w:sz w:val="18"/>
                <w:szCs w:val="18"/>
              </w:rPr>
            </w:pPr>
          </w:p>
          <w:p w14:paraId="286F3E3D" w14:textId="77777777" w:rsidR="00E25B16" w:rsidRPr="00E25B16" w:rsidRDefault="00E25B16" w:rsidP="00E25B16">
            <w:pPr>
              <w:spacing w:after="0" w:line="240" w:lineRule="auto"/>
              <w:rPr>
                <w:b/>
                <w:sz w:val="18"/>
                <w:szCs w:val="18"/>
              </w:rPr>
            </w:pPr>
          </w:p>
          <w:p w14:paraId="4EB37D54" w14:textId="77777777" w:rsidR="00E25B16" w:rsidRPr="00E25B16" w:rsidRDefault="00E25B16" w:rsidP="00E25B16">
            <w:pPr>
              <w:spacing w:after="0" w:line="240" w:lineRule="auto"/>
              <w:rPr>
                <w:b/>
                <w:sz w:val="18"/>
                <w:szCs w:val="18"/>
              </w:rPr>
            </w:pPr>
          </w:p>
          <w:p w14:paraId="56DBF12E" w14:textId="77777777" w:rsidR="00E25B16" w:rsidRPr="00E25B16" w:rsidRDefault="00E25B16" w:rsidP="00E25B16">
            <w:pPr>
              <w:spacing w:after="0" w:line="240" w:lineRule="auto"/>
              <w:rPr>
                <w:b/>
                <w:sz w:val="18"/>
                <w:szCs w:val="18"/>
              </w:rPr>
            </w:pPr>
          </w:p>
          <w:p w14:paraId="4EC0609B" w14:textId="77777777" w:rsidR="00E25B16" w:rsidRPr="00E25B16" w:rsidRDefault="00E25B16" w:rsidP="00E25B16">
            <w:pPr>
              <w:spacing w:after="0" w:line="240" w:lineRule="auto"/>
              <w:rPr>
                <w:b/>
                <w:sz w:val="18"/>
                <w:szCs w:val="18"/>
              </w:rPr>
            </w:pPr>
          </w:p>
          <w:p w14:paraId="4546ED8E" w14:textId="77777777" w:rsidR="00E25B16" w:rsidRPr="00E25B16" w:rsidRDefault="00E25B16" w:rsidP="00E25B16">
            <w:pPr>
              <w:spacing w:after="0" w:line="240" w:lineRule="auto"/>
              <w:rPr>
                <w:b/>
                <w:sz w:val="18"/>
                <w:szCs w:val="18"/>
              </w:rPr>
            </w:pPr>
          </w:p>
          <w:p w14:paraId="4D1432DB" w14:textId="77777777" w:rsidR="00E25B16" w:rsidRPr="00E25B16" w:rsidRDefault="00E25B16" w:rsidP="00E25B16">
            <w:pPr>
              <w:spacing w:after="0" w:line="240" w:lineRule="auto"/>
              <w:rPr>
                <w:b/>
                <w:sz w:val="18"/>
                <w:szCs w:val="18"/>
              </w:rPr>
            </w:pPr>
          </w:p>
          <w:p w14:paraId="1AEFE656" w14:textId="77777777" w:rsidR="00E25B16" w:rsidRPr="00E25B16" w:rsidRDefault="00E25B16" w:rsidP="00E25B16">
            <w:pPr>
              <w:spacing w:after="0" w:line="240" w:lineRule="auto"/>
              <w:rPr>
                <w:b/>
                <w:sz w:val="18"/>
                <w:szCs w:val="18"/>
              </w:rPr>
            </w:pPr>
          </w:p>
          <w:p w14:paraId="00641E81" w14:textId="77777777" w:rsidR="00E25B16" w:rsidRPr="00E25B16" w:rsidRDefault="00E25B16" w:rsidP="00E25B16">
            <w:pPr>
              <w:spacing w:after="0" w:line="240" w:lineRule="auto"/>
              <w:rPr>
                <w:b/>
                <w:sz w:val="18"/>
                <w:szCs w:val="18"/>
              </w:rPr>
            </w:pPr>
          </w:p>
          <w:p w14:paraId="1BF2E341" w14:textId="77777777" w:rsidR="00E25B16" w:rsidRPr="00E25B16" w:rsidRDefault="00E25B16" w:rsidP="00E25B16">
            <w:pPr>
              <w:spacing w:after="0" w:line="240" w:lineRule="auto"/>
              <w:rPr>
                <w:b/>
                <w:sz w:val="18"/>
                <w:szCs w:val="18"/>
              </w:rPr>
            </w:pPr>
          </w:p>
          <w:p w14:paraId="5004E46B" w14:textId="77777777" w:rsidR="00E25B16" w:rsidRPr="00E25B16" w:rsidRDefault="00E25B16" w:rsidP="00E25B16">
            <w:pPr>
              <w:spacing w:after="0" w:line="240" w:lineRule="auto"/>
              <w:rPr>
                <w:b/>
                <w:sz w:val="18"/>
                <w:szCs w:val="18"/>
              </w:rPr>
            </w:pPr>
          </w:p>
          <w:p w14:paraId="66BBC0C0" w14:textId="77777777" w:rsidR="00E25B16" w:rsidRPr="00E25B16" w:rsidRDefault="00E25B16" w:rsidP="00E25B16">
            <w:pPr>
              <w:spacing w:after="0" w:line="240" w:lineRule="auto"/>
              <w:rPr>
                <w:b/>
                <w:sz w:val="18"/>
                <w:szCs w:val="18"/>
              </w:rPr>
            </w:pPr>
          </w:p>
          <w:p w14:paraId="4BDE6475" w14:textId="77777777" w:rsidR="00E25B16" w:rsidRPr="00E25B16" w:rsidRDefault="00E25B16" w:rsidP="00E25B16">
            <w:pPr>
              <w:spacing w:after="0" w:line="240" w:lineRule="auto"/>
              <w:rPr>
                <w:b/>
                <w:sz w:val="18"/>
                <w:szCs w:val="18"/>
              </w:rPr>
            </w:pPr>
          </w:p>
          <w:p w14:paraId="2DC0CD1F" w14:textId="77777777" w:rsidR="00E25B16" w:rsidRPr="00E25B16" w:rsidRDefault="00E25B16" w:rsidP="00E25B16">
            <w:pPr>
              <w:spacing w:after="0" w:line="240" w:lineRule="auto"/>
              <w:rPr>
                <w:b/>
                <w:sz w:val="18"/>
                <w:szCs w:val="18"/>
              </w:rPr>
            </w:pPr>
          </w:p>
          <w:p w14:paraId="5889F853" w14:textId="77777777" w:rsidR="00E25B16" w:rsidRPr="00E25B16" w:rsidRDefault="00E25B16" w:rsidP="00E25B16">
            <w:pPr>
              <w:spacing w:after="0" w:line="240" w:lineRule="auto"/>
              <w:rPr>
                <w:sz w:val="18"/>
                <w:szCs w:val="18"/>
              </w:rPr>
            </w:pPr>
            <w:r w:rsidRPr="00E25B16">
              <w:rPr>
                <w:b/>
                <w:sz w:val="18"/>
                <w:szCs w:val="18"/>
              </w:rPr>
              <w:t>6b</w:t>
            </w:r>
            <w:r w:rsidRPr="00E25B16">
              <w:rPr>
                <w:sz w:val="18"/>
                <w:szCs w:val="18"/>
              </w:rPr>
              <w:t>.</w:t>
            </w:r>
          </w:p>
        </w:tc>
        <w:tc>
          <w:tcPr>
            <w:tcW w:w="1460" w:type="dxa"/>
            <w:vAlign w:val="center"/>
          </w:tcPr>
          <w:p w14:paraId="40086EBB" w14:textId="77777777" w:rsidR="00E25B16" w:rsidRPr="00E25B16" w:rsidRDefault="00E25B16" w:rsidP="00C83CB9">
            <w:pPr>
              <w:spacing w:after="0" w:line="240" w:lineRule="auto"/>
              <w:rPr>
                <w:sz w:val="18"/>
                <w:szCs w:val="18"/>
              </w:rPr>
            </w:pPr>
            <w:r w:rsidRPr="00E25B16">
              <w:rPr>
                <w:sz w:val="18"/>
                <w:szCs w:val="18"/>
              </w:rPr>
              <w:t xml:space="preserve">PO IŚ </w:t>
            </w:r>
          </w:p>
        </w:tc>
        <w:tc>
          <w:tcPr>
            <w:tcW w:w="1125" w:type="dxa"/>
            <w:vAlign w:val="center"/>
          </w:tcPr>
          <w:p w14:paraId="1E8CC8F6" w14:textId="77777777" w:rsidR="00E25B16" w:rsidRPr="00E25B16" w:rsidRDefault="00E25B16" w:rsidP="00E25B16">
            <w:pPr>
              <w:spacing w:after="0" w:line="240" w:lineRule="auto"/>
              <w:rPr>
                <w:sz w:val="18"/>
                <w:szCs w:val="18"/>
              </w:rPr>
            </w:pPr>
            <w:r w:rsidRPr="00E25B16">
              <w:rPr>
                <w:sz w:val="18"/>
                <w:szCs w:val="18"/>
              </w:rPr>
              <w:t>CT 6</w:t>
            </w:r>
          </w:p>
        </w:tc>
        <w:tc>
          <w:tcPr>
            <w:tcW w:w="1628" w:type="dxa"/>
            <w:vAlign w:val="center"/>
          </w:tcPr>
          <w:p w14:paraId="1A0654B8" w14:textId="77777777" w:rsidR="00E25B16" w:rsidRPr="00E25B16" w:rsidRDefault="00E25B16" w:rsidP="00E25B16">
            <w:pPr>
              <w:spacing w:after="0" w:line="240" w:lineRule="auto"/>
              <w:rPr>
                <w:sz w:val="18"/>
                <w:szCs w:val="18"/>
              </w:rPr>
            </w:pPr>
            <w:r w:rsidRPr="00E25B16">
              <w:rPr>
                <w:sz w:val="18"/>
                <w:szCs w:val="18"/>
              </w:rPr>
              <w:t>Gospodarka wodna</w:t>
            </w:r>
          </w:p>
        </w:tc>
        <w:tc>
          <w:tcPr>
            <w:tcW w:w="3566" w:type="dxa"/>
            <w:vAlign w:val="center"/>
          </w:tcPr>
          <w:p w14:paraId="7FECD807" w14:textId="77777777" w:rsidR="00E25B16" w:rsidRPr="00E25B16" w:rsidRDefault="00E25B16" w:rsidP="00E25B16">
            <w:pPr>
              <w:spacing w:after="0" w:line="240" w:lineRule="auto"/>
              <w:rPr>
                <w:sz w:val="18"/>
                <w:szCs w:val="18"/>
              </w:rPr>
            </w:pPr>
            <w:r w:rsidRPr="00E25B16">
              <w:rPr>
                <w:sz w:val="18"/>
                <w:szCs w:val="18"/>
              </w:rPr>
              <w:t>Budowa nowej infrastruktury wodno-ściekowej i modernizacja istniejących już obiektów m.in. poprzez zastosowanie nowoczesnych technologii, podwyższonego stopnia usuwania biogenów lub zwiększenia przepustowości systemu; wsparcie gospodarki osadami ściekowymi, w celu innego niż składowanie ich zagospodarowania; wspieranie, w ramach kompleksowych projektów, działań związanych z zaopatrywaniem ludności w wodę, w tym systemy zarządzania dystrybucją oraz likwidowania strat wody; wsparcie absorpcji innowacyjnych rozwiązań w zakresie zwiększania efektywności oczyszczania ścieków przemysłowych oraz ograniczania zużycia wody w procesach produkcyjnych.</w:t>
            </w:r>
          </w:p>
        </w:tc>
        <w:tc>
          <w:tcPr>
            <w:tcW w:w="2157" w:type="dxa"/>
            <w:vAlign w:val="center"/>
          </w:tcPr>
          <w:p w14:paraId="3C2885CB"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79A1A352"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4903742E"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p w14:paraId="248CD810" w14:textId="77777777" w:rsidR="00E25B16" w:rsidRPr="00E25B16" w:rsidRDefault="00E25B16" w:rsidP="00E25B16">
            <w:pPr>
              <w:spacing w:after="0" w:line="240" w:lineRule="auto"/>
              <w:rPr>
                <w:sz w:val="18"/>
                <w:szCs w:val="18"/>
              </w:rPr>
            </w:pPr>
          </w:p>
        </w:tc>
        <w:tc>
          <w:tcPr>
            <w:tcW w:w="2548" w:type="dxa"/>
            <w:vAlign w:val="center"/>
          </w:tcPr>
          <w:p w14:paraId="4A499F00"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05659DE4"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2666F3F8"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56AA3727"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restart"/>
            <w:vAlign w:val="center"/>
          </w:tcPr>
          <w:p w14:paraId="5B12A6A3" w14:textId="77777777" w:rsidR="00E25B16" w:rsidRPr="00E25B16" w:rsidRDefault="00E25B16" w:rsidP="00E25B16">
            <w:pPr>
              <w:spacing w:after="0" w:line="240" w:lineRule="auto"/>
              <w:rPr>
                <w:sz w:val="18"/>
                <w:szCs w:val="18"/>
              </w:rPr>
            </w:pPr>
            <w:r w:rsidRPr="00E25B16">
              <w:rPr>
                <w:sz w:val="18"/>
                <w:szCs w:val="18"/>
              </w:rPr>
              <w:t>Uczestnictwo w ewentualnych pracach</w:t>
            </w:r>
          </w:p>
          <w:p w14:paraId="758FA263" w14:textId="77777777" w:rsidR="00E25B16" w:rsidRPr="00E25B16" w:rsidRDefault="00E25B16" w:rsidP="00E25B16">
            <w:pPr>
              <w:spacing w:after="0" w:line="240" w:lineRule="auto"/>
              <w:rPr>
                <w:sz w:val="18"/>
                <w:szCs w:val="18"/>
              </w:rPr>
            </w:pPr>
            <w:r w:rsidRPr="00E25B16">
              <w:rPr>
                <w:sz w:val="18"/>
                <w:szCs w:val="18"/>
              </w:rPr>
              <w:t>grup roboczych zajmujących się koordynacją i komplementarnością działań</w:t>
            </w:r>
          </w:p>
          <w:p w14:paraId="2255B4BD" w14:textId="77777777" w:rsidR="00E25B16" w:rsidRPr="00E25B16" w:rsidRDefault="00E25B16" w:rsidP="00E25B16">
            <w:pPr>
              <w:spacing w:after="0" w:line="240" w:lineRule="auto"/>
              <w:rPr>
                <w:sz w:val="18"/>
                <w:szCs w:val="18"/>
              </w:rPr>
            </w:pPr>
            <w:r w:rsidRPr="00E25B16">
              <w:rPr>
                <w:sz w:val="18"/>
                <w:szCs w:val="18"/>
              </w:rPr>
              <w:t>podejmowanych w ramach PO EWT, wymiana doświadczeń dotyczących praktycznej oceny projektów dot. ochrony środowiska</w:t>
            </w:r>
          </w:p>
        </w:tc>
      </w:tr>
      <w:tr w:rsidR="00E25B16" w:rsidRPr="00E25B16" w14:paraId="2EF93348" w14:textId="77777777" w:rsidTr="003C09C4">
        <w:trPr>
          <w:jc w:val="center"/>
        </w:trPr>
        <w:tc>
          <w:tcPr>
            <w:tcW w:w="1128" w:type="dxa"/>
            <w:vMerge/>
            <w:vAlign w:val="center"/>
          </w:tcPr>
          <w:p w14:paraId="1C07D8F8" w14:textId="77777777" w:rsidR="00E25B16" w:rsidRPr="00E25B16" w:rsidRDefault="00E25B16" w:rsidP="00E25B16">
            <w:pPr>
              <w:spacing w:after="0" w:line="240" w:lineRule="auto"/>
              <w:rPr>
                <w:b/>
                <w:sz w:val="18"/>
                <w:szCs w:val="18"/>
              </w:rPr>
            </w:pPr>
          </w:p>
        </w:tc>
        <w:tc>
          <w:tcPr>
            <w:tcW w:w="1460" w:type="dxa"/>
            <w:vAlign w:val="center"/>
          </w:tcPr>
          <w:p w14:paraId="741B60CE" w14:textId="77777777" w:rsidR="00E25B16" w:rsidRPr="00E25B16" w:rsidRDefault="00E25B16" w:rsidP="00E25B16">
            <w:pPr>
              <w:spacing w:after="0" w:line="240" w:lineRule="auto"/>
              <w:rPr>
                <w:sz w:val="18"/>
                <w:szCs w:val="18"/>
              </w:rPr>
            </w:pPr>
            <w:r w:rsidRPr="00E25B16">
              <w:rPr>
                <w:sz w:val="18"/>
                <w:szCs w:val="18"/>
              </w:rPr>
              <w:t>PROW</w:t>
            </w:r>
          </w:p>
        </w:tc>
        <w:tc>
          <w:tcPr>
            <w:tcW w:w="1125" w:type="dxa"/>
            <w:vAlign w:val="center"/>
          </w:tcPr>
          <w:p w14:paraId="595DC050" w14:textId="77777777" w:rsidR="00E25B16" w:rsidRPr="00E25B16" w:rsidRDefault="00E25B16" w:rsidP="00E25B16">
            <w:pPr>
              <w:spacing w:after="0" w:line="240" w:lineRule="auto"/>
              <w:rPr>
                <w:sz w:val="18"/>
                <w:szCs w:val="18"/>
              </w:rPr>
            </w:pPr>
          </w:p>
        </w:tc>
        <w:tc>
          <w:tcPr>
            <w:tcW w:w="1628" w:type="dxa"/>
            <w:vAlign w:val="center"/>
          </w:tcPr>
          <w:p w14:paraId="7CA7921A" w14:textId="77777777" w:rsidR="00E25B16" w:rsidRPr="00E25B16" w:rsidRDefault="00E25B16" w:rsidP="00E25B16">
            <w:pPr>
              <w:spacing w:after="0" w:line="240" w:lineRule="auto"/>
              <w:rPr>
                <w:sz w:val="18"/>
                <w:szCs w:val="18"/>
              </w:rPr>
            </w:pPr>
            <w:r w:rsidRPr="00E25B16">
              <w:rPr>
                <w:sz w:val="18"/>
                <w:szCs w:val="18"/>
              </w:rPr>
              <w:t xml:space="preserve">Gospodarka wodna </w:t>
            </w:r>
          </w:p>
        </w:tc>
        <w:tc>
          <w:tcPr>
            <w:tcW w:w="3566" w:type="dxa"/>
            <w:vAlign w:val="center"/>
          </w:tcPr>
          <w:p w14:paraId="439CF5DE" w14:textId="77777777" w:rsidR="00E25B16" w:rsidRPr="00E25B16" w:rsidRDefault="00E25B16" w:rsidP="00E25B16">
            <w:pPr>
              <w:spacing w:after="0" w:line="240" w:lineRule="auto"/>
              <w:rPr>
                <w:sz w:val="18"/>
                <w:szCs w:val="18"/>
              </w:rPr>
            </w:pPr>
            <w:r w:rsidRPr="00E25B16">
              <w:rPr>
                <w:sz w:val="18"/>
                <w:szCs w:val="18"/>
              </w:rPr>
              <w:t>Poprawa gospodarki wodnej, w tym nawożenia i stosowania pestycydów poprzez m.in. wdrażanie działań rolnośrodowiskowo-klimatycznych.</w:t>
            </w:r>
          </w:p>
        </w:tc>
        <w:tc>
          <w:tcPr>
            <w:tcW w:w="2157" w:type="dxa"/>
            <w:vAlign w:val="center"/>
          </w:tcPr>
          <w:p w14:paraId="77911A64"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14AE58E1"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7F946E99"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p w14:paraId="7C63F2FE" w14:textId="77777777" w:rsidR="00E25B16" w:rsidRPr="00E25B16" w:rsidRDefault="00E25B16" w:rsidP="00E25B16">
            <w:pPr>
              <w:spacing w:after="0" w:line="240" w:lineRule="auto"/>
              <w:rPr>
                <w:sz w:val="18"/>
                <w:szCs w:val="18"/>
              </w:rPr>
            </w:pPr>
          </w:p>
        </w:tc>
        <w:tc>
          <w:tcPr>
            <w:tcW w:w="2548" w:type="dxa"/>
            <w:vAlign w:val="center"/>
          </w:tcPr>
          <w:p w14:paraId="216DED97"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11408250" w14:textId="77777777" w:rsidR="00E25B16" w:rsidRPr="00E25B16" w:rsidRDefault="00E25B16" w:rsidP="00E25B16">
            <w:pPr>
              <w:spacing w:after="0" w:line="240" w:lineRule="auto"/>
              <w:rPr>
                <w:sz w:val="18"/>
                <w:szCs w:val="18"/>
              </w:rPr>
            </w:pPr>
            <w:r w:rsidRPr="00E25B16">
              <w:rPr>
                <w:sz w:val="18"/>
                <w:szCs w:val="18"/>
              </w:rPr>
              <w:t xml:space="preserve">- możliwość zastosowania mechanizmów koordynacyjnych i odpowiednich struktur wspierających komplementarne wykorzystywanie różnych instrumentów, zapewniających nie nakładanie się działań, </w:t>
            </w:r>
          </w:p>
          <w:p w14:paraId="72D40356"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4A90F6FF"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ign w:val="center"/>
          </w:tcPr>
          <w:p w14:paraId="36607F1C" w14:textId="77777777" w:rsidR="00E25B16" w:rsidRPr="00E25B16" w:rsidRDefault="00E25B16" w:rsidP="00E25B16">
            <w:pPr>
              <w:spacing w:after="0" w:line="240" w:lineRule="auto"/>
              <w:rPr>
                <w:sz w:val="18"/>
                <w:szCs w:val="18"/>
              </w:rPr>
            </w:pPr>
          </w:p>
        </w:tc>
      </w:tr>
      <w:tr w:rsidR="00E25B16" w:rsidRPr="00E25B16" w14:paraId="3BB8B90B" w14:textId="77777777" w:rsidTr="003C09C4">
        <w:trPr>
          <w:jc w:val="center"/>
        </w:trPr>
        <w:tc>
          <w:tcPr>
            <w:tcW w:w="1128" w:type="dxa"/>
            <w:vMerge/>
            <w:vAlign w:val="center"/>
          </w:tcPr>
          <w:p w14:paraId="29313064" w14:textId="77777777" w:rsidR="00E25B16" w:rsidRPr="00E25B16" w:rsidRDefault="00E25B16" w:rsidP="00E25B16">
            <w:pPr>
              <w:spacing w:after="0" w:line="240" w:lineRule="auto"/>
              <w:rPr>
                <w:sz w:val="18"/>
                <w:szCs w:val="18"/>
              </w:rPr>
            </w:pPr>
          </w:p>
        </w:tc>
        <w:tc>
          <w:tcPr>
            <w:tcW w:w="1460" w:type="dxa"/>
            <w:vAlign w:val="center"/>
          </w:tcPr>
          <w:p w14:paraId="5F1A40FF" w14:textId="77777777" w:rsidR="00E25B16" w:rsidRPr="00E25B16" w:rsidRDefault="00E25B16" w:rsidP="00E25B16">
            <w:pPr>
              <w:spacing w:after="0" w:line="240" w:lineRule="auto"/>
              <w:rPr>
                <w:sz w:val="18"/>
                <w:szCs w:val="18"/>
              </w:rPr>
            </w:pPr>
            <w:r w:rsidRPr="00E25B16">
              <w:rPr>
                <w:sz w:val="18"/>
                <w:szCs w:val="18"/>
              </w:rPr>
              <w:t>LIFE</w:t>
            </w:r>
          </w:p>
        </w:tc>
        <w:tc>
          <w:tcPr>
            <w:tcW w:w="1125" w:type="dxa"/>
            <w:vAlign w:val="center"/>
          </w:tcPr>
          <w:p w14:paraId="0D3C5A38" w14:textId="77777777" w:rsidR="00E25B16" w:rsidRPr="00E25B16" w:rsidRDefault="00E25B16" w:rsidP="00E25B16">
            <w:pPr>
              <w:spacing w:after="0" w:line="240" w:lineRule="auto"/>
              <w:rPr>
                <w:sz w:val="18"/>
                <w:szCs w:val="18"/>
              </w:rPr>
            </w:pPr>
          </w:p>
        </w:tc>
        <w:tc>
          <w:tcPr>
            <w:tcW w:w="1628" w:type="dxa"/>
            <w:vAlign w:val="center"/>
          </w:tcPr>
          <w:p w14:paraId="5F5DD92E" w14:textId="77777777" w:rsidR="00E25B16" w:rsidRPr="00E25B16" w:rsidRDefault="00E25B16" w:rsidP="00E25B16">
            <w:pPr>
              <w:spacing w:after="0" w:line="240" w:lineRule="auto"/>
              <w:rPr>
                <w:sz w:val="18"/>
                <w:szCs w:val="18"/>
              </w:rPr>
            </w:pPr>
            <w:r w:rsidRPr="00E25B16">
              <w:rPr>
                <w:sz w:val="18"/>
                <w:szCs w:val="18"/>
              </w:rPr>
              <w:t>Gospodarka wodna</w:t>
            </w:r>
          </w:p>
        </w:tc>
        <w:tc>
          <w:tcPr>
            <w:tcW w:w="3566" w:type="dxa"/>
            <w:vAlign w:val="center"/>
          </w:tcPr>
          <w:p w14:paraId="2E619473" w14:textId="77777777" w:rsidR="00E25B16" w:rsidRPr="00E25B16" w:rsidRDefault="00E25B16" w:rsidP="00E25B16">
            <w:pPr>
              <w:spacing w:after="0" w:line="240" w:lineRule="auto"/>
              <w:rPr>
                <w:sz w:val="18"/>
                <w:szCs w:val="18"/>
              </w:rPr>
            </w:pPr>
            <w:r w:rsidRPr="00E25B16">
              <w:rPr>
                <w:sz w:val="18"/>
                <w:szCs w:val="18"/>
              </w:rPr>
              <w:t>Wspieranie zastosowania, rozwoju, testowania i prezentacji zintegrowanych podejść do realizacji planów i programów w zakresie środowiska, głównie w dziedzinie wody, odpadów i powietrza.</w:t>
            </w:r>
          </w:p>
        </w:tc>
        <w:tc>
          <w:tcPr>
            <w:tcW w:w="2157" w:type="dxa"/>
            <w:vAlign w:val="center"/>
          </w:tcPr>
          <w:p w14:paraId="7088D857"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4CE07645"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5A2607DC" w14:textId="77777777" w:rsidR="00E25B16" w:rsidRPr="00E25B16" w:rsidRDefault="00E25B16" w:rsidP="00E25B16">
            <w:pPr>
              <w:spacing w:after="0" w:line="240" w:lineRule="auto"/>
              <w:rPr>
                <w:sz w:val="18"/>
                <w:szCs w:val="18"/>
              </w:rPr>
            </w:pPr>
          </w:p>
        </w:tc>
        <w:tc>
          <w:tcPr>
            <w:tcW w:w="2548" w:type="dxa"/>
            <w:vAlign w:val="center"/>
          </w:tcPr>
          <w:p w14:paraId="0008781D"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5FF4A74E"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47C35313" w14:textId="77777777" w:rsidR="00E25B16" w:rsidRPr="00E25B16" w:rsidRDefault="00E25B16" w:rsidP="00E25B16">
            <w:pPr>
              <w:spacing w:after="0" w:line="240" w:lineRule="auto"/>
              <w:rPr>
                <w:sz w:val="18"/>
                <w:szCs w:val="18"/>
              </w:rPr>
            </w:pPr>
          </w:p>
        </w:tc>
        <w:tc>
          <w:tcPr>
            <w:tcW w:w="1531" w:type="dxa"/>
            <w:vMerge/>
            <w:vAlign w:val="center"/>
          </w:tcPr>
          <w:p w14:paraId="2B56CB0F" w14:textId="77777777" w:rsidR="00E25B16" w:rsidRPr="00E25B16" w:rsidRDefault="00E25B16" w:rsidP="00E25B16">
            <w:pPr>
              <w:spacing w:after="0" w:line="240" w:lineRule="auto"/>
              <w:rPr>
                <w:sz w:val="18"/>
                <w:szCs w:val="18"/>
              </w:rPr>
            </w:pPr>
          </w:p>
        </w:tc>
      </w:tr>
      <w:tr w:rsidR="00E25B16" w:rsidRPr="00E25B16" w14:paraId="77CB5F26" w14:textId="77777777" w:rsidTr="003C09C4">
        <w:trPr>
          <w:jc w:val="center"/>
        </w:trPr>
        <w:tc>
          <w:tcPr>
            <w:tcW w:w="1128" w:type="dxa"/>
            <w:vMerge/>
            <w:vAlign w:val="center"/>
          </w:tcPr>
          <w:p w14:paraId="389FB67C" w14:textId="77777777" w:rsidR="00E25B16" w:rsidRPr="00E25B16" w:rsidRDefault="00E25B16" w:rsidP="00E25B16">
            <w:pPr>
              <w:spacing w:after="0" w:line="240" w:lineRule="auto"/>
              <w:rPr>
                <w:sz w:val="18"/>
                <w:szCs w:val="18"/>
              </w:rPr>
            </w:pPr>
          </w:p>
        </w:tc>
        <w:tc>
          <w:tcPr>
            <w:tcW w:w="1460" w:type="dxa"/>
            <w:vAlign w:val="center"/>
          </w:tcPr>
          <w:p w14:paraId="62288491" w14:textId="77777777" w:rsidR="00E25B16" w:rsidRPr="00E25B16" w:rsidRDefault="00E25B16" w:rsidP="00E25B16">
            <w:pPr>
              <w:spacing w:after="0" w:line="240" w:lineRule="auto"/>
              <w:rPr>
                <w:sz w:val="18"/>
                <w:szCs w:val="18"/>
              </w:rPr>
            </w:pPr>
            <w:r w:rsidRPr="00E25B16">
              <w:rPr>
                <w:rFonts w:cs="MyriadPro-Bold"/>
                <w:bCs/>
                <w:sz w:val="18"/>
                <w:szCs w:val="18"/>
                <w:lang w:eastAsia="en-US"/>
              </w:rPr>
              <w:t>Strategia UE dla Regionu Morza Bałtyckiego</w:t>
            </w:r>
          </w:p>
        </w:tc>
        <w:tc>
          <w:tcPr>
            <w:tcW w:w="1125" w:type="dxa"/>
            <w:vAlign w:val="center"/>
          </w:tcPr>
          <w:p w14:paraId="4772A07E" w14:textId="77777777" w:rsidR="00E25B16" w:rsidRPr="00E25B16" w:rsidRDefault="00E25B16" w:rsidP="00E25B16">
            <w:pPr>
              <w:spacing w:after="0" w:line="240" w:lineRule="auto"/>
              <w:rPr>
                <w:sz w:val="18"/>
                <w:szCs w:val="18"/>
              </w:rPr>
            </w:pPr>
          </w:p>
        </w:tc>
        <w:tc>
          <w:tcPr>
            <w:tcW w:w="1628" w:type="dxa"/>
            <w:vAlign w:val="center"/>
          </w:tcPr>
          <w:p w14:paraId="1383D83E" w14:textId="77777777" w:rsidR="00E25B16" w:rsidRPr="00E25B16" w:rsidRDefault="00E25B16" w:rsidP="00E25B16">
            <w:pPr>
              <w:spacing w:after="0" w:line="240" w:lineRule="auto"/>
              <w:rPr>
                <w:sz w:val="18"/>
                <w:szCs w:val="18"/>
              </w:rPr>
            </w:pPr>
            <w:r w:rsidRPr="00E25B16">
              <w:rPr>
                <w:sz w:val="18"/>
                <w:szCs w:val="18"/>
              </w:rPr>
              <w:t>Gospodarka wodna</w:t>
            </w:r>
          </w:p>
        </w:tc>
        <w:tc>
          <w:tcPr>
            <w:tcW w:w="3566" w:type="dxa"/>
            <w:vAlign w:val="center"/>
          </w:tcPr>
          <w:p w14:paraId="440B8D87" w14:textId="77777777" w:rsidR="00E25B16" w:rsidRPr="00E25B16" w:rsidRDefault="00E25B16" w:rsidP="00E25B16">
            <w:pPr>
              <w:spacing w:after="200" w:line="240" w:lineRule="auto"/>
              <w:rPr>
                <w:rFonts w:ascii="Calibri" w:hAnsi="Calibri" w:cs="Calibri"/>
                <w:szCs w:val="24"/>
                <w:lang w:eastAsia="en-US"/>
              </w:rPr>
            </w:pPr>
            <w:r w:rsidRPr="00E25B16">
              <w:rPr>
                <w:sz w:val="18"/>
                <w:szCs w:val="18"/>
              </w:rPr>
              <w:t xml:space="preserve">Powiązanie w sposób pośredni w ramach celu </w:t>
            </w:r>
            <w:r w:rsidRPr="00E25B16">
              <w:rPr>
                <w:i/>
                <w:sz w:val="18"/>
                <w:szCs w:val="18"/>
              </w:rPr>
              <w:t>Ocalenie morza</w:t>
            </w:r>
            <w:r w:rsidRPr="00E25B16">
              <w:rPr>
                <w:sz w:val="18"/>
                <w:szCs w:val="18"/>
              </w:rPr>
              <w:t xml:space="preserve"> poprzez zastosowanie podobnych kryteriów oceny środowiska wodnego i okołowodnego, zastosowanie zintegrowanych podejść do realizacji projektów w zakresie np zachowania czystości wód oraz zachowania stanu środowiska wodnego. </w:t>
            </w:r>
          </w:p>
        </w:tc>
        <w:tc>
          <w:tcPr>
            <w:tcW w:w="2157" w:type="dxa"/>
            <w:vAlign w:val="center"/>
          </w:tcPr>
          <w:p w14:paraId="0A414711"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0550148C" w14:textId="77777777" w:rsidR="00E25B16" w:rsidRPr="00E25B16" w:rsidRDefault="00E25B16" w:rsidP="00E25B16">
            <w:pPr>
              <w:spacing w:after="0" w:line="240" w:lineRule="auto"/>
              <w:rPr>
                <w:sz w:val="18"/>
                <w:szCs w:val="18"/>
              </w:rPr>
            </w:pPr>
          </w:p>
        </w:tc>
        <w:tc>
          <w:tcPr>
            <w:tcW w:w="2548" w:type="dxa"/>
            <w:vAlign w:val="center"/>
          </w:tcPr>
          <w:p w14:paraId="6C30E944"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2B71CE90"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480E43B4" w14:textId="77777777" w:rsidR="00E25B16" w:rsidRPr="00E25B16" w:rsidRDefault="00E25B16" w:rsidP="00E25B16">
            <w:pPr>
              <w:spacing w:after="0" w:line="240" w:lineRule="auto"/>
              <w:rPr>
                <w:sz w:val="18"/>
                <w:szCs w:val="18"/>
              </w:rPr>
            </w:pPr>
          </w:p>
        </w:tc>
        <w:tc>
          <w:tcPr>
            <w:tcW w:w="1531" w:type="dxa"/>
            <w:vMerge/>
            <w:vAlign w:val="center"/>
          </w:tcPr>
          <w:p w14:paraId="66481E9D" w14:textId="77777777" w:rsidR="00E25B16" w:rsidRPr="00E25B16" w:rsidRDefault="00E25B16" w:rsidP="00E25B16">
            <w:pPr>
              <w:spacing w:after="0" w:line="240" w:lineRule="auto"/>
              <w:rPr>
                <w:sz w:val="18"/>
                <w:szCs w:val="18"/>
              </w:rPr>
            </w:pPr>
          </w:p>
        </w:tc>
      </w:tr>
      <w:tr w:rsidR="00E25B16" w:rsidRPr="00E25B16" w14:paraId="086CC3F6" w14:textId="77777777" w:rsidTr="003C09C4">
        <w:trPr>
          <w:jc w:val="center"/>
        </w:trPr>
        <w:tc>
          <w:tcPr>
            <w:tcW w:w="1128" w:type="dxa"/>
            <w:vMerge/>
            <w:vAlign w:val="center"/>
          </w:tcPr>
          <w:p w14:paraId="500E2725" w14:textId="77777777" w:rsidR="00E25B16" w:rsidRPr="00E25B16" w:rsidRDefault="00E25B16" w:rsidP="00E25B16">
            <w:pPr>
              <w:spacing w:after="0" w:line="240" w:lineRule="auto"/>
              <w:rPr>
                <w:sz w:val="18"/>
                <w:szCs w:val="18"/>
              </w:rPr>
            </w:pPr>
          </w:p>
        </w:tc>
        <w:tc>
          <w:tcPr>
            <w:tcW w:w="1460" w:type="dxa"/>
            <w:vAlign w:val="center"/>
          </w:tcPr>
          <w:p w14:paraId="4A009779" w14:textId="77777777" w:rsidR="00E25B16" w:rsidRPr="00E25B16" w:rsidRDefault="00E25B16" w:rsidP="00E25B16">
            <w:pPr>
              <w:spacing w:after="0" w:line="240" w:lineRule="auto"/>
              <w:rPr>
                <w:rFonts w:cs="MyriadPro-Bold"/>
                <w:bCs/>
                <w:sz w:val="18"/>
                <w:szCs w:val="18"/>
                <w:lang w:eastAsia="en-US"/>
              </w:rPr>
            </w:pPr>
            <w:r w:rsidRPr="00E25B16">
              <w:rPr>
                <w:sz w:val="18"/>
                <w:szCs w:val="18"/>
              </w:rPr>
              <w:t>EWT</w:t>
            </w:r>
          </w:p>
        </w:tc>
        <w:tc>
          <w:tcPr>
            <w:tcW w:w="1125" w:type="dxa"/>
            <w:vAlign w:val="center"/>
          </w:tcPr>
          <w:p w14:paraId="13BFDF6A" w14:textId="77777777" w:rsidR="00E25B16" w:rsidRPr="00E25B16" w:rsidRDefault="00E25B16" w:rsidP="00E25B16">
            <w:pPr>
              <w:spacing w:after="0" w:line="240" w:lineRule="auto"/>
              <w:rPr>
                <w:sz w:val="18"/>
                <w:szCs w:val="18"/>
              </w:rPr>
            </w:pPr>
          </w:p>
        </w:tc>
        <w:tc>
          <w:tcPr>
            <w:tcW w:w="1628" w:type="dxa"/>
            <w:vAlign w:val="center"/>
          </w:tcPr>
          <w:p w14:paraId="42EAB2E9" w14:textId="77777777" w:rsidR="00E25B16" w:rsidRPr="00E25B16" w:rsidRDefault="00E25B16" w:rsidP="00E25B16">
            <w:pPr>
              <w:spacing w:after="0" w:line="240" w:lineRule="auto"/>
              <w:rPr>
                <w:sz w:val="18"/>
                <w:szCs w:val="18"/>
              </w:rPr>
            </w:pPr>
            <w:r w:rsidRPr="00E25B16">
              <w:rPr>
                <w:sz w:val="18"/>
                <w:szCs w:val="18"/>
              </w:rPr>
              <w:t>Efektywność wykorzystania zasobów</w:t>
            </w:r>
          </w:p>
        </w:tc>
        <w:tc>
          <w:tcPr>
            <w:tcW w:w="3566" w:type="dxa"/>
            <w:vAlign w:val="center"/>
          </w:tcPr>
          <w:p w14:paraId="40DE6079" w14:textId="77777777" w:rsidR="00E25B16" w:rsidRPr="00E25B16" w:rsidRDefault="00E25B16" w:rsidP="00E25B16">
            <w:pPr>
              <w:spacing w:after="200" w:line="240" w:lineRule="auto"/>
              <w:rPr>
                <w:sz w:val="18"/>
                <w:szCs w:val="18"/>
              </w:rPr>
            </w:pPr>
            <w:r w:rsidRPr="00E25B16">
              <w:rPr>
                <w:sz w:val="18"/>
                <w:szCs w:val="18"/>
              </w:rPr>
              <w:t>Wspieranie działań dotyczących ochrony środowiska naturalnego oraz wspierania efektywności wykorzystania zasobów w ramach Programu INTERREG Europa</w:t>
            </w:r>
          </w:p>
        </w:tc>
        <w:tc>
          <w:tcPr>
            <w:tcW w:w="2157" w:type="dxa"/>
            <w:vAlign w:val="center"/>
          </w:tcPr>
          <w:p w14:paraId="2E27D4E7"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491F7EAE"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584BAE1B" w14:textId="77777777" w:rsidR="00E25B16" w:rsidRPr="00E25B16" w:rsidRDefault="00E25B16" w:rsidP="00E25B16">
            <w:pPr>
              <w:spacing w:after="0" w:line="240" w:lineRule="auto"/>
              <w:rPr>
                <w:sz w:val="18"/>
                <w:szCs w:val="18"/>
              </w:rPr>
            </w:pPr>
          </w:p>
        </w:tc>
        <w:tc>
          <w:tcPr>
            <w:tcW w:w="2548" w:type="dxa"/>
            <w:vAlign w:val="center"/>
          </w:tcPr>
          <w:p w14:paraId="6A6313EE"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76006E4B"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0994357A" w14:textId="77777777" w:rsidR="00E25B16" w:rsidRPr="00E25B16" w:rsidRDefault="00E25B16" w:rsidP="00E25B16">
            <w:pPr>
              <w:spacing w:after="0" w:line="240" w:lineRule="auto"/>
              <w:rPr>
                <w:sz w:val="18"/>
                <w:szCs w:val="18"/>
              </w:rPr>
            </w:pPr>
          </w:p>
        </w:tc>
        <w:tc>
          <w:tcPr>
            <w:tcW w:w="1531" w:type="dxa"/>
            <w:vMerge/>
            <w:vAlign w:val="center"/>
          </w:tcPr>
          <w:p w14:paraId="15D4311C" w14:textId="77777777" w:rsidR="00E25B16" w:rsidRPr="00E25B16" w:rsidRDefault="00E25B16" w:rsidP="00E25B16">
            <w:pPr>
              <w:spacing w:after="0" w:line="240" w:lineRule="auto"/>
              <w:rPr>
                <w:sz w:val="18"/>
                <w:szCs w:val="18"/>
              </w:rPr>
            </w:pPr>
          </w:p>
        </w:tc>
      </w:tr>
      <w:tr w:rsidR="00E25B16" w:rsidRPr="00E25B16" w14:paraId="604C3DBC" w14:textId="77777777" w:rsidTr="003C09C4">
        <w:trPr>
          <w:jc w:val="center"/>
        </w:trPr>
        <w:tc>
          <w:tcPr>
            <w:tcW w:w="1128" w:type="dxa"/>
            <w:vMerge w:val="restart"/>
            <w:vAlign w:val="center"/>
          </w:tcPr>
          <w:p w14:paraId="4FA65E1A" w14:textId="77777777" w:rsidR="00E25B16" w:rsidRPr="00E25B16" w:rsidRDefault="00E25B16" w:rsidP="00E25B16">
            <w:pPr>
              <w:spacing w:after="0" w:line="240" w:lineRule="auto"/>
              <w:rPr>
                <w:b/>
                <w:sz w:val="18"/>
                <w:szCs w:val="18"/>
              </w:rPr>
            </w:pPr>
          </w:p>
          <w:p w14:paraId="3C74EBF4" w14:textId="77777777" w:rsidR="00E25B16" w:rsidRPr="00E25B16" w:rsidRDefault="00E25B16" w:rsidP="00E25B16">
            <w:pPr>
              <w:spacing w:after="0" w:line="240" w:lineRule="auto"/>
              <w:rPr>
                <w:b/>
                <w:sz w:val="18"/>
                <w:szCs w:val="18"/>
              </w:rPr>
            </w:pPr>
          </w:p>
          <w:p w14:paraId="6C8CC7AE" w14:textId="77777777" w:rsidR="00E25B16" w:rsidRPr="00E25B16" w:rsidRDefault="00E25B16" w:rsidP="00E25B16">
            <w:pPr>
              <w:spacing w:after="0" w:line="240" w:lineRule="auto"/>
              <w:rPr>
                <w:b/>
                <w:sz w:val="18"/>
                <w:szCs w:val="18"/>
              </w:rPr>
            </w:pPr>
          </w:p>
          <w:p w14:paraId="6FD54875" w14:textId="77777777" w:rsidR="00E25B16" w:rsidRPr="00E25B16" w:rsidRDefault="00E25B16" w:rsidP="00E25B16">
            <w:pPr>
              <w:spacing w:after="0" w:line="240" w:lineRule="auto"/>
              <w:rPr>
                <w:b/>
                <w:sz w:val="18"/>
                <w:szCs w:val="18"/>
              </w:rPr>
            </w:pPr>
          </w:p>
          <w:p w14:paraId="6449A038" w14:textId="77777777" w:rsidR="00E25B16" w:rsidRPr="00E25B16" w:rsidRDefault="00E25B16" w:rsidP="00E25B16">
            <w:pPr>
              <w:spacing w:after="0" w:line="240" w:lineRule="auto"/>
              <w:rPr>
                <w:b/>
                <w:sz w:val="18"/>
                <w:szCs w:val="18"/>
              </w:rPr>
            </w:pPr>
          </w:p>
          <w:p w14:paraId="77947DF3" w14:textId="77777777" w:rsidR="00E25B16" w:rsidRPr="00E25B16" w:rsidRDefault="00E25B16" w:rsidP="00E25B16">
            <w:pPr>
              <w:spacing w:after="0" w:line="240" w:lineRule="auto"/>
              <w:rPr>
                <w:b/>
                <w:sz w:val="18"/>
                <w:szCs w:val="18"/>
              </w:rPr>
            </w:pPr>
          </w:p>
          <w:p w14:paraId="16B0CBEA" w14:textId="77777777" w:rsidR="00E25B16" w:rsidRPr="00E25B16" w:rsidRDefault="00E25B16" w:rsidP="00E25B16">
            <w:pPr>
              <w:spacing w:after="0" w:line="240" w:lineRule="auto"/>
              <w:rPr>
                <w:b/>
                <w:sz w:val="18"/>
                <w:szCs w:val="18"/>
              </w:rPr>
            </w:pPr>
          </w:p>
          <w:p w14:paraId="178B9492" w14:textId="77777777" w:rsidR="00E25B16" w:rsidRPr="00E25B16" w:rsidRDefault="00E25B16" w:rsidP="00E25B16">
            <w:pPr>
              <w:spacing w:after="0" w:line="240" w:lineRule="auto"/>
              <w:rPr>
                <w:b/>
                <w:sz w:val="18"/>
                <w:szCs w:val="18"/>
              </w:rPr>
            </w:pPr>
          </w:p>
          <w:p w14:paraId="60CF603B" w14:textId="77777777" w:rsidR="00E25B16" w:rsidRPr="00E25B16" w:rsidRDefault="00E25B16" w:rsidP="00E25B16">
            <w:pPr>
              <w:spacing w:after="0" w:line="240" w:lineRule="auto"/>
              <w:rPr>
                <w:b/>
                <w:sz w:val="18"/>
                <w:szCs w:val="18"/>
              </w:rPr>
            </w:pPr>
          </w:p>
          <w:p w14:paraId="0EABA44F" w14:textId="77777777" w:rsidR="00E25B16" w:rsidRPr="00E25B16" w:rsidRDefault="00E25B16" w:rsidP="00E25B16">
            <w:pPr>
              <w:spacing w:after="0" w:line="240" w:lineRule="auto"/>
              <w:rPr>
                <w:b/>
                <w:sz w:val="18"/>
                <w:szCs w:val="18"/>
              </w:rPr>
            </w:pPr>
          </w:p>
          <w:p w14:paraId="69CB1B40" w14:textId="77777777" w:rsidR="00E25B16" w:rsidRPr="00E25B16" w:rsidRDefault="00E25B16" w:rsidP="00E25B16">
            <w:pPr>
              <w:spacing w:after="0" w:line="240" w:lineRule="auto"/>
              <w:rPr>
                <w:b/>
                <w:sz w:val="18"/>
                <w:szCs w:val="18"/>
              </w:rPr>
            </w:pPr>
          </w:p>
          <w:p w14:paraId="2FE15B11" w14:textId="77777777" w:rsidR="00E25B16" w:rsidRPr="00E25B16" w:rsidRDefault="00E25B16" w:rsidP="00E25B16">
            <w:pPr>
              <w:spacing w:after="0" w:line="240" w:lineRule="auto"/>
              <w:rPr>
                <w:b/>
                <w:sz w:val="18"/>
                <w:szCs w:val="18"/>
              </w:rPr>
            </w:pPr>
          </w:p>
          <w:p w14:paraId="736F5578" w14:textId="77777777" w:rsidR="00E25B16" w:rsidRPr="00E25B16" w:rsidRDefault="00E25B16" w:rsidP="00E25B16">
            <w:pPr>
              <w:spacing w:after="0" w:line="240" w:lineRule="auto"/>
              <w:rPr>
                <w:b/>
                <w:sz w:val="18"/>
                <w:szCs w:val="18"/>
              </w:rPr>
            </w:pPr>
          </w:p>
          <w:p w14:paraId="112EC293" w14:textId="77777777" w:rsidR="00E25B16" w:rsidRPr="00E25B16" w:rsidRDefault="00E25B16" w:rsidP="00E25B16">
            <w:pPr>
              <w:spacing w:after="0" w:line="240" w:lineRule="auto"/>
              <w:rPr>
                <w:b/>
                <w:sz w:val="18"/>
                <w:szCs w:val="18"/>
              </w:rPr>
            </w:pPr>
          </w:p>
          <w:p w14:paraId="49EB3D1F" w14:textId="77777777" w:rsidR="00E25B16" w:rsidRPr="00E25B16" w:rsidRDefault="00E25B16" w:rsidP="00E25B16">
            <w:pPr>
              <w:spacing w:after="0" w:line="240" w:lineRule="auto"/>
              <w:rPr>
                <w:b/>
                <w:sz w:val="18"/>
                <w:szCs w:val="18"/>
              </w:rPr>
            </w:pPr>
          </w:p>
          <w:p w14:paraId="60949F2F" w14:textId="77777777" w:rsidR="00E25B16" w:rsidRPr="00E25B16" w:rsidRDefault="00E25B16" w:rsidP="00E25B16">
            <w:pPr>
              <w:spacing w:after="0" w:line="240" w:lineRule="auto"/>
              <w:rPr>
                <w:b/>
                <w:sz w:val="18"/>
                <w:szCs w:val="18"/>
              </w:rPr>
            </w:pPr>
          </w:p>
          <w:p w14:paraId="40ABAE82" w14:textId="77777777" w:rsidR="00E25B16" w:rsidRPr="00E25B16" w:rsidRDefault="00E25B16" w:rsidP="00E25B16">
            <w:pPr>
              <w:spacing w:after="0" w:line="240" w:lineRule="auto"/>
              <w:rPr>
                <w:b/>
                <w:sz w:val="18"/>
                <w:szCs w:val="18"/>
              </w:rPr>
            </w:pPr>
          </w:p>
          <w:p w14:paraId="1552824D" w14:textId="77777777" w:rsidR="00E25B16" w:rsidRPr="00E25B16" w:rsidRDefault="00E25B16" w:rsidP="00E25B16">
            <w:pPr>
              <w:spacing w:after="0" w:line="240" w:lineRule="auto"/>
              <w:rPr>
                <w:b/>
                <w:sz w:val="18"/>
                <w:szCs w:val="18"/>
              </w:rPr>
            </w:pPr>
          </w:p>
          <w:p w14:paraId="195D8BFB" w14:textId="77777777" w:rsidR="00E25B16" w:rsidRPr="00E25B16" w:rsidRDefault="00E25B16" w:rsidP="00E25B16">
            <w:pPr>
              <w:spacing w:after="0" w:line="240" w:lineRule="auto"/>
              <w:rPr>
                <w:b/>
                <w:sz w:val="18"/>
                <w:szCs w:val="18"/>
              </w:rPr>
            </w:pPr>
          </w:p>
          <w:p w14:paraId="34CFE504" w14:textId="77777777" w:rsidR="00E25B16" w:rsidRPr="00E25B16" w:rsidRDefault="00E25B16" w:rsidP="00E25B16">
            <w:pPr>
              <w:spacing w:after="0" w:line="240" w:lineRule="auto"/>
              <w:rPr>
                <w:b/>
                <w:sz w:val="18"/>
                <w:szCs w:val="18"/>
              </w:rPr>
            </w:pPr>
          </w:p>
          <w:p w14:paraId="26919336" w14:textId="77777777" w:rsidR="00E25B16" w:rsidRPr="00E25B16" w:rsidRDefault="00E25B16" w:rsidP="00E25B16">
            <w:pPr>
              <w:spacing w:after="0" w:line="240" w:lineRule="auto"/>
              <w:rPr>
                <w:b/>
                <w:sz w:val="18"/>
                <w:szCs w:val="18"/>
              </w:rPr>
            </w:pPr>
          </w:p>
          <w:p w14:paraId="39C94068" w14:textId="77777777" w:rsidR="00E25B16" w:rsidRPr="00E25B16" w:rsidRDefault="00E25B16" w:rsidP="00E25B16">
            <w:pPr>
              <w:spacing w:after="0" w:line="240" w:lineRule="auto"/>
              <w:rPr>
                <w:b/>
                <w:sz w:val="18"/>
                <w:szCs w:val="18"/>
              </w:rPr>
            </w:pPr>
          </w:p>
          <w:p w14:paraId="78B89BB0" w14:textId="77777777" w:rsidR="00E25B16" w:rsidRPr="00E25B16" w:rsidRDefault="00E25B16" w:rsidP="00E25B16">
            <w:pPr>
              <w:spacing w:after="0" w:line="240" w:lineRule="auto"/>
              <w:rPr>
                <w:b/>
                <w:sz w:val="18"/>
                <w:szCs w:val="18"/>
              </w:rPr>
            </w:pPr>
          </w:p>
          <w:p w14:paraId="5D399AD5" w14:textId="77777777" w:rsidR="00E25B16" w:rsidRPr="00E25B16" w:rsidRDefault="00E25B16" w:rsidP="00E25B16">
            <w:pPr>
              <w:spacing w:after="0" w:line="240" w:lineRule="auto"/>
              <w:rPr>
                <w:b/>
                <w:sz w:val="18"/>
                <w:szCs w:val="18"/>
              </w:rPr>
            </w:pPr>
          </w:p>
          <w:p w14:paraId="05F5CCCD" w14:textId="77777777" w:rsidR="00E25B16" w:rsidRPr="00E25B16" w:rsidRDefault="00E25B16" w:rsidP="00E25B16">
            <w:pPr>
              <w:spacing w:after="0" w:line="240" w:lineRule="auto"/>
              <w:rPr>
                <w:b/>
                <w:sz w:val="18"/>
                <w:szCs w:val="18"/>
              </w:rPr>
            </w:pPr>
          </w:p>
          <w:p w14:paraId="41BE8BC5" w14:textId="77777777" w:rsidR="00E25B16" w:rsidRPr="00E25B16" w:rsidRDefault="00E25B16" w:rsidP="00E25B16">
            <w:pPr>
              <w:spacing w:after="0" w:line="240" w:lineRule="auto"/>
              <w:rPr>
                <w:sz w:val="18"/>
                <w:szCs w:val="18"/>
              </w:rPr>
            </w:pPr>
            <w:r w:rsidRPr="00E25B16">
              <w:rPr>
                <w:b/>
                <w:sz w:val="18"/>
                <w:szCs w:val="18"/>
              </w:rPr>
              <w:t>6d</w:t>
            </w:r>
            <w:r w:rsidRPr="00E25B16">
              <w:rPr>
                <w:sz w:val="18"/>
                <w:szCs w:val="18"/>
              </w:rPr>
              <w:t>.</w:t>
            </w:r>
          </w:p>
        </w:tc>
        <w:tc>
          <w:tcPr>
            <w:tcW w:w="1460" w:type="dxa"/>
            <w:vAlign w:val="center"/>
          </w:tcPr>
          <w:p w14:paraId="4604E05B" w14:textId="77777777" w:rsidR="00E25B16" w:rsidRPr="00E25B16" w:rsidRDefault="00E25B16" w:rsidP="00C83CB9">
            <w:pPr>
              <w:spacing w:after="0" w:line="240" w:lineRule="auto"/>
              <w:rPr>
                <w:sz w:val="18"/>
                <w:szCs w:val="18"/>
              </w:rPr>
            </w:pPr>
            <w:r w:rsidRPr="00E25B16">
              <w:rPr>
                <w:sz w:val="18"/>
                <w:szCs w:val="18"/>
              </w:rPr>
              <w:t xml:space="preserve">PO IŚ </w:t>
            </w:r>
          </w:p>
        </w:tc>
        <w:tc>
          <w:tcPr>
            <w:tcW w:w="1125" w:type="dxa"/>
            <w:vAlign w:val="center"/>
          </w:tcPr>
          <w:p w14:paraId="441FCA17" w14:textId="77777777" w:rsidR="00E25B16" w:rsidRPr="00E25B16" w:rsidRDefault="00E25B16" w:rsidP="00E25B16">
            <w:pPr>
              <w:spacing w:after="0" w:line="240" w:lineRule="auto"/>
              <w:rPr>
                <w:sz w:val="18"/>
                <w:szCs w:val="18"/>
              </w:rPr>
            </w:pPr>
            <w:r w:rsidRPr="00E25B16">
              <w:rPr>
                <w:sz w:val="18"/>
                <w:szCs w:val="18"/>
              </w:rPr>
              <w:t>CT 6</w:t>
            </w:r>
          </w:p>
        </w:tc>
        <w:tc>
          <w:tcPr>
            <w:tcW w:w="1628" w:type="dxa"/>
            <w:vAlign w:val="center"/>
          </w:tcPr>
          <w:p w14:paraId="1298B5B1" w14:textId="77777777" w:rsidR="00E25B16" w:rsidRPr="00E25B16" w:rsidRDefault="00E25B16" w:rsidP="00E25B16">
            <w:pPr>
              <w:spacing w:after="0" w:line="240" w:lineRule="auto"/>
              <w:rPr>
                <w:sz w:val="18"/>
                <w:szCs w:val="18"/>
              </w:rPr>
            </w:pPr>
            <w:r w:rsidRPr="00E25B16">
              <w:rPr>
                <w:sz w:val="18"/>
                <w:szCs w:val="18"/>
              </w:rPr>
              <w:t>Ochrona różnorodności biologicznej; rozwój zielonej infrastruktury; edukacja ekologiczna</w:t>
            </w:r>
          </w:p>
        </w:tc>
        <w:tc>
          <w:tcPr>
            <w:tcW w:w="3566" w:type="dxa"/>
            <w:vAlign w:val="center"/>
          </w:tcPr>
          <w:p w14:paraId="077EF8E8" w14:textId="77777777" w:rsidR="00E25B16" w:rsidRPr="00E25B16" w:rsidRDefault="00E25B16" w:rsidP="00E25B16">
            <w:pPr>
              <w:spacing w:after="0" w:line="240" w:lineRule="auto"/>
              <w:rPr>
                <w:sz w:val="18"/>
                <w:szCs w:val="18"/>
              </w:rPr>
            </w:pPr>
            <w:r w:rsidRPr="00E25B16">
              <w:rPr>
                <w:sz w:val="18"/>
                <w:szCs w:val="18"/>
              </w:rPr>
              <w:t>Ochrona in-situ i ex-situ zagrożonych gatunków i siedlisk przyrodniczych, w tym w ramach kompleksowych projektów ponadregionalnych; rozwój zielonej infrastruktury, w tym zwiększanie drożności korytarzy ekologicznych lądowych i wodnych mających znaczenie dla ochrony różnorodności biologicznej i adaptacji do zmian klimatu; opracowanie i wdrażanie dokumentów planistycznych; wspieranie zrównoważonego zarządzania obszarami cennymi przyrodniczo; doposażenie ośrodków prowadzących działalność w zakresie edukacji ekologicznej (wyłącznie podlegające Parkom Narodowym); prowadzenie działań informacyjno-edukacyjnych w zakresie ochrony środowiska i efektywnego wykorzystania jego zasobów.</w:t>
            </w:r>
          </w:p>
        </w:tc>
        <w:tc>
          <w:tcPr>
            <w:tcW w:w="2157" w:type="dxa"/>
            <w:vAlign w:val="center"/>
          </w:tcPr>
          <w:p w14:paraId="2D1F9933"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304506DB"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6324C46A"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p w14:paraId="149013F1" w14:textId="77777777" w:rsidR="00E25B16" w:rsidRPr="00E25B16" w:rsidRDefault="00E25B16" w:rsidP="00E25B16">
            <w:pPr>
              <w:spacing w:after="0" w:line="240" w:lineRule="auto"/>
              <w:rPr>
                <w:sz w:val="18"/>
                <w:szCs w:val="18"/>
              </w:rPr>
            </w:pPr>
          </w:p>
        </w:tc>
        <w:tc>
          <w:tcPr>
            <w:tcW w:w="2548" w:type="dxa"/>
            <w:vAlign w:val="center"/>
          </w:tcPr>
          <w:p w14:paraId="7659BA92"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6B5771D1"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14B645A8"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2F9AF2B5"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restart"/>
            <w:vAlign w:val="center"/>
          </w:tcPr>
          <w:p w14:paraId="665DD7D4" w14:textId="77777777" w:rsidR="00E25B16" w:rsidRPr="00E25B16" w:rsidRDefault="00E25B16" w:rsidP="00E25B16">
            <w:pPr>
              <w:spacing w:after="0" w:line="240" w:lineRule="auto"/>
              <w:rPr>
                <w:sz w:val="18"/>
                <w:szCs w:val="18"/>
              </w:rPr>
            </w:pPr>
            <w:r w:rsidRPr="00E25B16">
              <w:rPr>
                <w:sz w:val="18"/>
                <w:szCs w:val="18"/>
              </w:rPr>
              <w:t>Uczestnictwo w ewentualnych pracach</w:t>
            </w:r>
          </w:p>
          <w:p w14:paraId="392DC432" w14:textId="77777777" w:rsidR="00E25B16" w:rsidRPr="00E25B16" w:rsidRDefault="00E25B16" w:rsidP="00E25B16">
            <w:pPr>
              <w:spacing w:after="0" w:line="240" w:lineRule="auto"/>
              <w:rPr>
                <w:sz w:val="18"/>
                <w:szCs w:val="18"/>
              </w:rPr>
            </w:pPr>
            <w:r w:rsidRPr="00E25B16">
              <w:rPr>
                <w:sz w:val="18"/>
                <w:szCs w:val="18"/>
              </w:rPr>
              <w:t>grup roboczych zajmujących się koordynacją i komplementarnością działań</w:t>
            </w:r>
          </w:p>
          <w:p w14:paraId="2BCC8663" w14:textId="77777777" w:rsidR="00E25B16" w:rsidRPr="00E25B16" w:rsidRDefault="00E25B16" w:rsidP="00E25B16">
            <w:pPr>
              <w:spacing w:after="0" w:line="240" w:lineRule="auto"/>
              <w:rPr>
                <w:sz w:val="18"/>
                <w:szCs w:val="18"/>
              </w:rPr>
            </w:pPr>
            <w:r w:rsidRPr="00E25B16">
              <w:rPr>
                <w:sz w:val="18"/>
                <w:szCs w:val="18"/>
              </w:rPr>
              <w:t>podejmowanych w ramach PO EWT, wymiana doświadczeń dotyczących praktycznej oceny projektów dot. ochrony środowiska</w:t>
            </w:r>
          </w:p>
        </w:tc>
      </w:tr>
      <w:tr w:rsidR="00E25B16" w:rsidRPr="00E25B16" w14:paraId="12E965A4" w14:textId="77777777" w:rsidTr="003C09C4">
        <w:trPr>
          <w:jc w:val="center"/>
        </w:trPr>
        <w:tc>
          <w:tcPr>
            <w:tcW w:w="1128" w:type="dxa"/>
            <w:vMerge/>
            <w:vAlign w:val="center"/>
          </w:tcPr>
          <w:p w14:paraId="67E930DB" w14:textId="77777777" w:rsidR="00E25B16" w:rsidRPr="00E25B16" w:rsidRDefault="00E25B16" w:rsidP="00E25B16">
            <w:pPr>
              <w:spacing w:after="0" w:line="240" w:lineRule="auto"/>
              <w:rPr>
                <w:sz w:val="18"/>
                <w:szCs w:val="18"/>
              </w:rPr>
            </w:pPr>
          </w:p>
        </w:tc>
        <w:tc>
          <w:tcPr>
            <w:tcW w:w="1460" w:type="dxa"/>
            <w:vAlign w:val="center"/>
          </w:tcPr>
          <w:p w14:paraId="78044069" w14:textId="77777777" w:rsidR="00E25B16" w:rsidRPr="00E25B16" w:rsidRDefault="00E25B16" w:rsidP="00C83CB9">
            <w:pPr>
              <w:spacing w:after="0" w:line="240" w:lineRule="auto"/>
              <w:rPr>
                <w:sz w:val="18"/>
                <w:szCs w:val="18"/>
              </w:rPr>
            </w:pPr>
            <w:r w:rsidRPr="00E25B16">
              <w:rPr>
                <w:sz w:val="18"/>
                <w:szCs w:val="18"/>
              </w:rPr>
              <w:t xml:space="preserve">PROW </w:t>
            </w:r>
          </w:p>
        </w:tc>
        <w:tc>
          <w:tcPr>
            <w:tcW w:w="1125" w:type="dxa"/>
            <w:vAlign w:val="center"/>
          </w:tcPr>
          <w:p w14:paraId="5627E9D7" w14:textId="77777777" w:rsidR="00E25B16" w:rsidRPr="00E25B16" w:rsidRDefault="00E25B16" w:rsidP="00E25B16">
            <w:pPr>
              <w:spacing w:after="0" w:line="240" w:lineRule="auto"/>
              <w:rPr>
                <w:sz w:val="18"/>
                <w:szCs w:val="18"/>
              </w:rPr>
            </w:pPr>
          </w:p>
        </w:tc>
        <w:tc>
          <w:tcPr>
            <w:tcW w:w="1628" w:type="dxa"/>
            <w:vAlign w:val="center"/>
          </w:tcPr>
          <w:p w14:paraId="5442B3F2" w14:textId="77777777" w:rsidR="00E25B16" w:rsidRPr="00E25B16" w:rsidRDefault="00E25B16" w:rsidP="00E25B16">
            <w:pPr>
              <w:spacing w:after="0" w:line="240" w:lineRule="auto"/>
              <w:rPr>
                <w:sz w:val="18"/>
                <w:szCs w:val="18"/>
              </w:rPr>
            </w:pPr>
            <w:r w:rsidRPr="00E25B16">
              <w:rPr>
                <w:sz w:val="18"/>
                <w:szCs w:val="18"/>
              </w:rPr>
              <w:t>Ochrona różnorodności biologicznej oraz operacje dotyczące zaopatrzenia w wodę i odprowadzenia ścieków</w:t>
            </w:r>
          </w:p>
        </w:tc>
        <w:tc>
          <w:tcPr>
            <w:tcW w:w="3566" w:type="dxa"/>
            <w:vAlign w:val="center"/>
          </w:tcPr>
          <w:p w14:paraId="1DFE38C3" w14:textId="77777777" w:rsidR="00E25B16" w:rsidRPr="00E25B16" w:rsidRDefault="00E25B16" w:rsidP="00E25B16">
            <w:pPr>
              <w:spacing w:after="0" w:line="240" w:lineRule="auto"/>
              <w:rPr>
                <w:sz w:val="18"/>
                <w:szCs w:val="18"/>
              </w:rPr>
            </w:pPr>
            <w:r w:rsidRPr="00E25B16">
              <w:rPr>
                <w:sz w:val="18"/>
                <w:szCs w:val="18"/>
              </w:rPr>
              <w:t xml:space="preserve">Przewiduje się działania umożliwiające prowadzenie operacji z zakresu gospodarki wodno-ściekowej w celu zapewnienia dostępu do podstawowych usług dla ludności wiejskiej. Także obszarem wsparcia będą objęte inwestycje dot. odtwarzania, ochrony i wzbogacania różnorodności biologicznej, w tym na obszarach Natura 2000. </w:t>
            </w:r>
          </w:p>
        </w:tc>
        <w:tc>
          <w:tcPr>
            <w:tcW w:w="2157" w:type="dxa"/>
            <w:vAlign w:val="center"/>
          </w:tcPr>
          <w:p w14:paraId="3CD44F41"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37F15638"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40856182"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p w14:paraId="57FA96C9" w14:textId="77777777" w:rsidR="00E25B16" w:rsidRPr="00E25B16" w:rsidRDefault="00E25B16" w:rsidP="00E25B16">
            <w:pPr>
              <w:spacing w:after="0" w:line="240" w:lineRule="auto"/>
              <w:rPr>
                <w:sz w:val="18"/>
                <w:szCs w:val="18"/>
              </w:rPr>
            </w:pPr>
          </w:p>
        </w:tc>
        <w:tc>
          <w:tcPr>
            <w:tcW w:w="2548" w:type="dxa"/>
            <w:vAlign w:val="center"/>
          </w:tcPr>
          <w:p w14:paraId="43777FB3"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5A6AD855"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4FFA1AB5"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48DF65D3"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ign w:val="center"/>
          </w:tcPr>
          <w:p w14:paraId="3D5221D9" w14:textId="77777777" w:rsidR="00E25B16" w:rsidRPr="00E25B16" w:rsidRDefault="00E25B16" w:rsidP="00E25B16">
            <w:pPr>
              <w:spacing w:after="0" w:line="240" w:lineRule="auto"/>
              <w:rPr>
                <w:sz w:val="18"/>
                <w:szCs w:val="18"/>
              </w:rPr>
            </w:pPr>
          </w:p>
        </w:tc>
      </w:tr>
      <w:tr w:rsidR="00E25B16" w:rsidRPr="00E25B16" w14:paraId="6BBD9606" w14:textId="77777777" w:rsidTr="003C09C4">
        <w:trPr>
          <w:jc w:val="center"/>
        </w:trPr>
        <w:tc>
          <w:tcPr>
            <w:tcW w:w="1128" w:type="dxa"/>
            <w:vMerge/>
            <w:vAlign w:val="center"/>
          </w:tcPr>
          <w:p w14:paraId="1EECF5F5" w14:textId="77777777" w:rsidR="00E25B16" w:rsidRPr="00E25B16" w:rsidRDefault="00E25B16" w:rsidP="00E25B16">
            <w:pPr>
              <w:spacing w:after="0" w:line="240" w:lineRule="auto"/>
              <w:rPr>
                <w:sz w:val="18"/>
                <w:szCs w:val="18"/>
              </w:rPr>
            </w:pPr>
          </w:p>
        </w:tc>
        <w:tc>
          <w:tcPr>
            <w:tcW w:w="1460" w:type="dxa"/>
            <w:vAlign w:val="center"/>
          </w:tcPr>
          <w:p w14:paraId="03A48662" w14:textId="77777777" w:rsidR="00E25B16" w:rsidRPr="00E25B16" w:rsidRDefault="00E25B16" w:rsidP="00E25B16">
            <w:pPr>
              <w:spacing w:after="0" w:line="240" w:lineRule="auto"/>
              <w:rPr>
                <w:sz w:val="18"/>
                <w:szCs w:val="18"/>
              </w:rPr>
            </w:pPr>
            <w:r w:rsidRPr="00E25B16">
              <w:rPr>
                <w:sz w:val="18"/>
                <w:szCs w:val="18"/>
              </w:rPr>
              <w:t>LIFE</w:t>
            </w:r>
          </w:p>
        </w:tc>
        <w:tc>
          <w:tcPr>
            <w:tcW w:w="1125" w:type="dxa"/>
            <w:vAlign w:val="center"/>
          </w:tcPr>
          <w:p w14:paraId="59C410ED" w14:textId="77777777" w:rsidR="00E25B16" w:rsidRPr="00E25B16" w:rsidRDefault="00E25B16" w:rsidP="00E25B16">
            <w:pPr>
              <w:spacing w:after="0" w:line="240" w:lineRule="auto"/>
              <w:rPr>
                <w:sz w:val="18"/>
                <w:szCs w:val="18"/>
              </w:rPr>
            </w:pPr>
          </w:p>
        </w:tc>
        <w:tc>
          <w:tcPr>
            <w:tcW w:w="1628" w:type="dxa"/>
            <w:vAlign w:val="center"/>
          </w:tcPr>
          <w:p w14:paraId="51CA3E32" w14:textId="77777777" w:rsidR="00E25B16" w:rsidRPr="00E25B16" w:rsidRDefault="00E25B16" w:rsidP="00E25B16">
            <w:pPr>
              <w:spacing w:after="0" w:line="240" w:lineRule="auto"/>
              <w:rPr>
                <w:sz w:val="18"/>
                <w:szCs w:val="18"/>
              </w:rPr>
            </w:pPr>
            <w:r w:rsidRPr="00E25B16">
              <w:rPr>
                <w:sz w:val="18"/>
                <w:szCs w:val="18"/>
              </w:rPr>
              <w:t>Ochrona różnorodności biologicznej</w:t>
            </w:r>
          </w:p>
        </w:tc>
        <w:tc>
          <w:tcPr>
            <w:tcW w:w="3566" w:type="dxa"/>
            <w:vAlign w:val="center"/>
          </w:tcPr>
          <w:p w14:paraId="56C0E5CB" w14:textId="77777777" w:rsidR="00E25B16" w:rsidRPr="00E25B16" w:rsidRDefault="00E25B16" w:rsidP="00E25B16">
            <w:pPr>
              <w:spacing w:after="0" w:line="240" w:lineRule="auto"/>
              <w:rPr>
                <w:sz w:val="18"/>
                <w:szCs w:val="18"/>
              </w:rPr>
            </w:pPr>
            <w:r w:rsidRPr="00E25B16">
              <w:rPr>
                <w:sz w:val="18"/>
                <w:szCs w:val="18"/>
              </w:rPr>
              <w:t xml:space="preserve">Wspieranie opracowywania i wdrażania unijnej polityki i przepisów w dziedzinie przyrody i różnorodności biologicznej; wspieranie dalszego rozwoju wdrażania i zarządzania siecią „Natura 2000”; </w:t>
            </w:r>
          </w:p>
        </w:tc>
        <w:tc>
          <w:tcPr>
            <w:tcW w:w="2157" w:type="dxa"/>
            <w:vAlign w:val="center"/>
          </w:tcPr>
          <w:p w14:paraId="413C9096"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4B839D4A"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1335EEB6" w14:textId="77777777" w:rsidR="00E25B16" w:rsidRPr="00E25B16" w:rsidRDefault="00E25B16" w:rsidP="00E25B16">
            <w:pPr>
              <w:spacing w:after="0" w:line="240" w:lineRule="auto"/>
              <w:rPr>
                <w:sz w:val="18"/>
                <w:szCs w:val="18"/>
              </w:rPr>
            </w:pPr>
          </w:p>
        </w:tc>
        <w:tc>
          <w:tcPr>
            <w:tcW w:w="2548" w:type="dxa"/>
            <w:vAlign w:val="center"/>
          </w:tcPr>
          <w:p w14:paraId="171372E5"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602B6633"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7BFC9667" w14:textId="77777777" w:rsidR="00E25B16" w:rsidRPr="00E25B16" w:rsidRDefault="00E25B16" w:rsidP="00E25B16">
            <w:pPr>
              <w:spacing w:after="0" w:line="240" w:lineRule="auto"/>
              <w:rPr>
                <w:sz w:val="18"/>
                <w:szCs w:val="18"/>
              </w:rPr>
            </w:pPr>
          </w:p>
        </w:tc>
        <w:tc>
          <w:tcPr>
            <w:tcW w:w="1531" w:type="dxa"/>
            <w:vMerge/>
            <w:vAlign w:val="center"/>
          </w:tcPr>
          <w:p w14:paraId="2422F27E" w14:textId="77777777" w:rsidR="00E25B16" w:rsidRPr="00E25B16" w:rsidRDefault="00E25B16" w:rsidP="00E25B16">
            <w:pPr>
              <w:spacing w:after="0" w:line="240" w:lineRule="auto"/>
              <w:rPr>
                <w:sz w:val="18"/>
                <w:szCs w:val="18"/>
              </w:rPr>
            </w:pPr>
          </w:p>
        </w:tc>
      </w:tr>
      <w:tr w:rsidR="00E25B16" w:rsidRPr="00E25B16" w14:paraId="413D02D6" w14:textId="77777777" w:rsidTr="003C09C4">
        <w:trPr>
          <w:jc w:val="center"/>
        </w:trPr>
        <w:tc>
          <w:tcPr>
            <w:tcW w:w="1128" w:type="dxa"/>
            <w:vMerge/>
            <w:vAlign w:val="center"/>
          </w:tcPr>
          <w:p w14:paraId="6331649B" w14:textId="77777777" w:rsidR="00E25B16" w:rsidRPr="00E25B16" w:rsidRDefault="00E25B16" w:rsidP="00E25B16">
            <w:pPr>
              <w:spacing w:after="0" w:line="240" w:lineRule="auto"/>
              <w:rPr>
                <w:sz w:val="18"/>
                <w:szCs w:val="18"/>
              </w:rPr>
            </w:pPr>
          </w:p>
        </w:tc>
        <w:tc>
          <w:tcPr>
            <w:tcW w:w="1460" w:type="dxa"/>
            <w:vAlign w:val="center"/>
          </w:tcPr>
          <w:p w14:paraId="78ED7508" w14:textId="77777777" w:rsidR="00E25B16" w:rsidRPr="00E25B16" w:rsidRDefault="00E25B16" w:rsidP="00E25B16">
            <w:pPr>
              <w:spacing w:after="0" w:line="240" w:lineRule="auto"/>
              <w:rPr>
                <w:sz w:val="18"/>
                <w:szCs w:val="18"/>
              </w:rPr>
            </w:pPr>
            <w:r w:rsidRPr="00E25B16">
              <w:rPr>
                <w:sz w:val="18"/>
                <w:szCs w:val="18"/>
              </w:rPr>
              <w:t>Norweski Mechanizm Finansowy / Mechanizm Finansowy EOG</w:t>
            </w:r>
          </w:p>
        </w:tc>
        <w:tc>
          <w:tcPr>
            <w:tcW w:w="1125" w:type="dxa"/>
            <w:vAlign w:val="center"/>
          </w:tcPr>
          <w:p w14:paraId="48AFB53B" w14:textId="77777777" w:rsidR="00E25B16" w:rsidRPr="00E25B16" w:rsidRDefault="00E25B16" w:rsidP="00E25B16">
            <w:pPr>
              <w:spacing w:after="0" w:line="240" w:lineRule="auto"/>
              <w:rPr>
                <w:sz w:val="18"/>
                <w:szCs w:val="18"/>
              </w:rPr>
            </w:pPr>
          </w:p>
        </w:tc>
        <w:tc>
          <w:tcPr>
            <w:tcW w:w="1628" w:type="dxa"/>
            <w:vAlign w:val="center"/>
          </w:tcPr>
          <w:p w14:paraId="17C8860E" w14:textId="77777777" w:rsidR="00E25B16" w:rsidRPr="00E25B16" w:rsidRDefault="00E25B16" w:rsidP="00E25B16">
            <w:pPr>
              <w:spacing w:after="0" w:line="240" w:lineRule="auto"/>
              <w:rPr>
                <w:sz w:val="18"/>
                <w:szCs w:val="18"/>
              </w:rPr>
            </w:pPr>
            <w:r w:rsidRPr="00E25B16">
              <w:rPr>
                <w:sz w:val="18"/>
                <w:szCs w:val="18"/>
              </w:rPr>
              <w:t>Różnorodność biologiczna; edukacja ekologiczna;</w:t>
            </w:r>
          </w:p>
          <w:p w14:paraId="02CB96F7" w14:textId="77777777" w:rsidR="00E25B16" w:rsidRPr="00E25B16" w:rsidRDefault="00E25B16" w:rsidP="00E25B16">
            <w:pPr>
              <w:spacing w:after="0" w:line="240" w:lineRule="auto"/>
              <w:rPr>
                <w:sz w:val="18"/>
                <w:szCs w:val="18"/>
              </w:rPr>
            </w:pPr>
            <w:r w:rsidRPr="00E25B16">
              <w:rPr>
                <w:sz w:val="18"/>
                <w:szCs w:val="18"/>
              </w:rPr>
              <w:t>Obszary Natura 2000</w:t>
            </w:r>
          </w:p>
        </w:tc>
        <w:tc>
          <w:tcPr>
            <w:tcW w:w="3566" w:type="dxa"/>
            <w:vAlign w:val="center"/>
          </w:tcPr>
          <w:p w14:paraId="576B26F8" w14:textId="77777777" w:rsidR="00E25B16" w:rsidRPr="00E25B16" w:rsidRDefault="00E25B16" w:rsidP="00E25B16">
            <w:pPr>
              <w:spacing w:after="0" w:line="240" w:lineRule="auto"/>
              <w:rPr>
                <w:sz w:val="18"/>
                <w:szCs w:val="18"/>
              </w:rPr>
            </w:pPr>
            <w:r w:rsidRPr="00E25B16">
              <w:rPr>
                <w:sz w:val="18"/>
                <w:szCs w:val="18"/>
              </w:rPr>
              <w:t>Realizacja projektów, mających na celu: zwiększenie potencjału dla efektywnego zarządzania obszarami Natura 2000 i ich monitorowania; zwiększenie potencjału lokalnych ekosystemów przeciwko obcym gatunkom inwazyjnym; wzrost świadomości społecznej i edukacji na temat różnorodności biologicznej i działań na rzecz ekosystemów; zwiększenie potencjału ekologicznych organizacji pozarządowych promujących różnorodność biologiczną.</w:t>
            </w:r>
          </w:p>
        </w:tc>
        <w:tc>
          <w:tcPr>
            <w:tcW w:w="2157" w:type="dxa"/>
            <w:vAlign w:val="center"/>
          </w:tcPr>
          <w:p w14:paraId="44C2DC80"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0291F445"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34549F68" w14:textId="77777777" w:rsidR="00E25B16" w:rsidRPr="00E25B16" w:rsidRDefault="00E25B16" w:rsidP="00E25B16">
            <w:pPr>
              <w:spacing w:after="0" w:line="240" w:lineRule="auto"/>
              <w:rPr>
                <w:sz w:val="18"/>
                <w:szCs w:val="18"/>
              </w:rPr>
            </w:pPr>
          </w:p>
        </w:tc>
        <w:tc>
          <w:tcPr>
            <w:tcW w:w="2548" w:type="dxa"/>
            <w:vAlign w:val="center"/>
          </w:tcPr>
          <w:p w14:paraId="2D74364C"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5E53C019"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4DFD6BA7" w14:textId="77777777" w:rsidR="00E25B16" w:rsidRPr="00E25B16" w:rsidRDefault="00E25B16" w:rsidP="00E25B16">
            <w:pPr>
              <w:spacing w:after="0" w:line="240" w:lineRule="auto"/>
              <w:rPr>
                <w:sz w:val="18"/>
                <w:szCs w:val="18"/>
              </w:rPr>
            </w:pPr>
          </w:p>
        </w:tc>
        <w:tc>
          <w:tcPr>
            <w:tcW w:w="1531" w:type="dxa"/>
            <w:vMerge/>
            <w:vAlign w:val="center"/>
          </w:tcPr>
          <w:p w14:paraId="0E17C714" w14:textId="77777777" w:rsidR="00E25B16" w:rsidRPr="00E25B16" w:rsidRDefault="00E25B16" w:rsidP="00E25B16">
            <w:pPr>
              <w:spacing w:after="0" w:line="240" w:lineRule="auto"/>
              <w:rPr>
                <w:sz w:val="18"/>
                <w:szCs w:val="18"/>
              </w:rPr>
            </w:pPr>
          </w:p>
        </w:tc>
      </w:tr>
      <w:tr w:rsidR="00E25B16" w:rsidRPr="00E25B16" w14:paraId="2AE51D18" w14:textId="77777777" w:rsidTr="003C09C4">
        <w:trPr>
          <w:jc w:val="center"/>
        </w:trPr>
        <w:tc>
          <w:tcPr>
            <w:tcW w:w="1128" w:type="dxa"/>
            <w:vMerge/>
            <w:vAlign w:val="center"/>
          </w:tcPr>
          <w:p w14:paraId="5CA2AAE6" w14:textId="77777777" w:rsidR="00E25B16" w:rsidRPr="00E25B16" w:rsidRDefault="00E25B16" w:rsidP="00E25B16">
            <w:pPr>
              <w:spacing w:after="0" w:line="240" w:lineRule="auto"/>
              <w:rPr>
                <w:sz w:val="18"/>
                <w:szCs w:val="18"/>
              </w:rPr>
            </w:pPr>
          </w:p>
        </w:tc>
        <w:tc>
          <w:tcPr>
            <w:tcW w:w="1460" w:type="dxa"/>
            <w:vAlign w:val="center"/>
          </w:tcPr>
          <w:p w14:paraId="67832D9E" w14:textId="77777777" w:rsidR="00E25B16" w:rsidRPr="00E25B16" w:rsidRDefault="00E25B16" w:rsidP="00E25B16">
            <w:pPr>
              <w:spacing w:after="0" w:line="240" w:lineRule="auto"/>
              <w:rPr>
                <w:sz w:val="18"/>
                <w:szCs w:val="18"/>
              </w:rPr>
            </w:pPr>
            <w:r w:rsidRPr="00E25B16">
              <w:rPr>
                <w:sz w:val="18"/>
                <w:szCs w:val="18"/>
              </w:rPr>
              <w:t>Horyzont 2020</w:t>
            </w:r>
          </w:p>
        </w:tc>
        <w:tc>
          <w:tcPr>
            <w:tcW w:w="1125" w:type="dxa"/>
            <w:vAlign w:val="center"/>
          </w:tcPr>
          <w:p w14:paraId="2E79EE1A" w14:textId="77777777" w:rsidR="00E25B16" w:rsidRPr="00E25B16" w:rsidRDefault="00E25B16" w:rsidP="00E25B16">
            <w:pPr>
              <w:spacing w:after="0" w:line="240" w:lineRule="auto"/>
              <w:rPr>
                <w:sz w:val="18"/>
                <w:szCs w:val="18"/>
              </w:rPr>
            </w:pPr>
          </w:p>
        </w:tc>
        <w:tc>
          <w:tcPr>
            <w:tcW w:w="1628" w:type="dxa"/>
            <w:vAlign w:val="center"/>
          </w:tcPr>
          <w:p w14:paraId="16B01DE9" w14:textId="77777777" w:rsidR="00E25B16" w:rsidRPr="00E25B16" w:rsidRDefault="00E25B16" w:rsidP="00E25B16">
            <w:pPr>
              <w:spacing w:after="0" w:line="240" w:lineRule="auto"/>
              <w:rPr>
                <w:sz w:val="18"/>
                <w:szCs w:val="18"/>
              </w:rPr>
            </w:pPr>
            <w:r w:rsidRPr="00E25B16">
              <w:rPr>
                <w:sz w:val="18"/>
                <w:szCs w:val="18"/>
              </w:rPr>
              <w:t>Różnorodność biologiczna</w:t>
            </w:r>
          </w:p>
        </w:tc>
        <w:tc>
          <w:tcPr>
            <w:tcW w:w="3566" w:type="dxa"/>
            <w:vAlign w:val="center"/>
          </w:tcPr>
          <w:p w14:paraId="7D782B8A" w14:textId="77777777" w:rsidR="00E25B16" w:rsidRPr="00E25B16" w:rsidRDefault="00E25B16" w:rsidP="00E25B16">
            <w:pPr>
              <w:spacing w:after="0" w:line="240" w:lineRule="auto"/>
              <w:rPr>
                <w:sz w:val="18"/>
                <w:szCs w:val="18"/>
              </w:rPr>
            </w:pPr>
            <w:r w:rsidRPr="00E25B16">
              <w:rPr>
                <w:sz w:val="18"/>
                <w:szCs w:val="18"/>
              </w:rPr>
              <w:t>Poszerzanie wiedzy na temat bioróżnorodności i funkcjonowania ekosystemów, ich interakcji z systemami społecznymi i roli w zakresie zrównoważenia gospodarki i dobrostanu ludzi.</w:t>
            </w:r>
          </w:p>
        </w:tc>
        <w:tc>
          <w:tcPr>
            <w:tcW w:w="2157" w:type="dxa"/>
            <w:vAlign w:val="center"/>
          </w:tcPr>
          <w:p w14:paraId="062B3A4F"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43688ED6"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1D3C930B" w14:textId="77777777" w:rsidR="00E25B16" w:rsidRPr="00E25B16" w:rsidRDefault="00E25B16" w:rsidP="00E25B16">
            <w:pPr>
              <w:spacing w:after="0" w:line="240" w:lineRule="auto"/>
              <w:rPr>
                <w:sz w:val="18"/>
                <w:szCs w:val="18"/>
              </w:rPr>
            </w:pPr>
          </w:p>
        </w:tc>
        <w:tc>
          <w:tcPr>
            <w:tcW w:w="2548" w:type="dxa"/>
            <w:vAlign w:val="center"/>
          </w:tcPr>
          <w:p w14:paraId="37E1C4AB"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6B42AC62"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77DC2AC0" w14:textId="77777777" w:rsidR="00E25B16" w:rsidRPr="00E25B16" w:rsidRDefault="00E25B16" w:rsidP="00E25B16">
            <w:pPr>
              <w:spacing w:after="0" w:line="240" w:lineRule="auto"/>
              <w:rPr>
                <w:sz w:val="18"/>
                <w:szCs w:val="18"/>
              </w:rPr>
            </w:pPr>
          </w:p>
        </w:tc>
        <w:tc>
          <w:tcPr>
            <w:tcW w:w="1531" w:type="dxa"/>
            <w:vMerge/>
            <w:vAlign w:val="center"/>
          </w:tcPr>
          <w:p w14:paraId="54611164" w14:textId="77777777" w:rsidR="00E25B16" w:rsidRPr="00E25B16" w:rsidRDefault="00E25B16" w:rsidP="00E25B16">
            <w:pPr>
              <w:spacing w:after="0" w:line="240" w:lineRule="auto"/>
              <w:rPr>
                <w:sz w:val="18"/>
                <w:szCs w:val="18"/>
              </w:rPr>
            </w:pPr>
          </w:p>
        </w:tc>
      </w:tr>
      <w:tr w:rsidR="00E25B16" w:rsidRPr="00E25B16" w14:paraId="6641C545" w14:textId="77777777" w:rsidTr="003C09C4">
        <w:trPr>
          <w:jc w:val="center"/>
        </w:trPr>
        <w:tc>
          <w:tcPr>
            <w:tcW w:w="1128" w:type="dxa"/>
            <w:vMerge/>
            <w:vAlign w:val="center"/>
          </w:tcPr>
          <w:p w14:paraId="3299ED8C" w14:textId="77777777" w:rsidR="00E25B16" w:rsidRPr="00E25B16" w:rsidRDefault="00E25B16" w:rsidP="00E25B16">
            <w:pPr>
              <w:spacing w:after="0" w:line="240" w:lineRule="auto"/>
              <w:rPr>
                <w:sz w:val="18"/>
                <w:szCs w:val="18"/>
              </w:rPr>
            </w:pPr>
          </w:p>
        </w:tc>
        <w:tc>
          <w:tcPr>
            <w:tcW w:w="1460" w:type="dxa"/>
            <w:vAlign w:val="center"/>
          </w:tcPr>
          <w:p w14:paraId="563AE6CE" w14:textId="77777777" w:rsidR="00E25B16" w:rsidRPr="00E25B16" w:rsidRDefault="00E25B16" w:rsidP="00E25B16">
            <w:pPr>
              <w:spacing w:after="0" w:line="240" w:lineRule="auto"/>
              <w:rPr>
                <w:sz w:val="18"/>
                <w:szCs w:val="18"/>
              </w:rPr>
            </w:pPr>
            <w:r w:rsidRPr="00E25B16">
              <w:rPr>
                <w:sz w:val="18"/>
                <w:szCs w:val="18"/>
              </w:rPr>
              <w:t>EWT</w:t>
            </w:r>
          </w:p>
        </w:tc>
        <w:tc>
          <w:tcPr>
            <w:tcW w:w="1125" w:type="dxa"/>
            <w:vAlign w:val="center"/>
          </w:tcPr>
          <w:p w14:paraId="2CB54999" w14:textId="77777777" w:rsidR="00E25B16" w:rsidRPr="00E25B16" w:rsidRDefault="00E25B16" w:rsidP="00E25B16">
            <w:pPr>
              <w:spacing w:after="0" w:line="240" w:lineRule="auto"/>
              <w:rPr>
                <w:sz w:val="18"/>
                <w:szCs w:val="18"/>
              </w:rPr>
            </w:pPr>
          </w:p>
        </w:tc>
        <w:tc>
          <w:tcPr>
            <w:tcW w:w="1628" w:type="dxa"/>
            <w:vAlign w:val="center"/>
          </w:tcPr>
          <w:p w14:paraId="41D5477A" w14:textId="77777777" w:rsidR="00E25B16" w:rsidRPr="00E25B16" w:rsidRDefault="00E25B16" w:rsidP="00E25B16">
            <w:pPr>
              <w:spacing w:after="0" w:line="240" w:lineRule="auto"/>
              <w:rPr>
                <w:sz w:val="18"/>
                <w:szCs w:val="18"/>
              </w:rPr>
            </w:pPr>
            <w:r w:rsidRPr="00E25B16">
              <w:rPr>
                <w:sz w:val="18"/>
                <w:szCs w:val="18"/>
              </w:rPr>
              <w:t>Efektywność wykorzystania zasobów</w:t>
            </w:r>
          </w:p>
        </w:tc>
        <w:tc>
          <w:tcPr>
            <w:tcW w:w="3566" w:type="dxa"/>
            <w:vAlign w:val="center"/>
          </w:tcPr>
          <w:p w14:paraId="2E23E571" w14:textId="77777777" w:rsidR="00E25B16" w:rsidRPr="00E25B16" w:rsidRDefault="00E25B16" w:rsidP="00E25B16">
            <w:pPr>
              <w:spacing w:after="0" w:line="240" w:lineRule="auto"/>
              <w:rPr>
                <w:sz w:val="18"/>
                <w:szCs w:val="18"/>
              </w:rPr>
            </w:pPr>
            <w:r w:rsidRPr="00E25B16">
              <w:rPr>
                <w:sz w:val="18"/>
                <w:szCs w:val="18"/>
              </w:rPr>
              <w:t>Wspieranie działań dotyczących ochrony środowiska naturalnego oraz wspierania efektywności wykorzystania zasobów w ramach Programu INTERREG Europa</w:t>
            </w:r>
          </w:p>
        </w:tc>
        <w:tc>
          <w:tcPr>
            <w:tcW w:w="2157" w:type="dxa"/>
            <w:vAlign w:val="center"/>
          </w:tcPr>
          <w:p w14:paraId="3225FCE3"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76636C53"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5F3FA084" w14:textId="77777777" w:rsidR="00E25B16" w:rsidRPr="00E25B16" w:rsidRDefault="00E25B16" w:rsidP="00E25B16">
            <w:pPr>
              <w:spacing w:after="0" w:line="240" w:lineRule="auto"/>
              <w:rPr>
                <w:sz w:val="18"/>
                <w:szCs w:val="18"/>
              </w:rPr>
            </w:pPr>
          </w:p>
        </w:tc>
        <w:tc>
          <w:tcPr>
            <w:tcW w:w="2548" w:type="dxa"/>
            <w:vAlign w:val="center"/>
          </w:tcPr>
          <w:p w14:paraId="26FDC53E"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70849477"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29409B3C" w14:textId="77777777" w:rsidR="00E25B16" w:rsidRPr="00E25B16" w:rsidRDefault="00E25B16" w:rsidP="00E25B16">
            <w:pPr>
              <w:spacing w:after="0" w:line="240" w:lineRule="auto"/>
              <w:rPr>
                <w:sz w:val="18"/>
                <w:szCs w:val="18"/>
              </w:rPr>
            </w:pPr>
          </w:p>
        </w:tc>
        <w:tc>
          <w:tcPr>
            <w:tcW w:w="1531" w:type="dxa"/>
            <w:vMerge/>
            <w:vAlign w:val="center"/>
          </w:tcPr>
          <w:p w14:paraId="2E9005F8" w14:textId="77777777" w:rsidR="00E25B16" w:rsidRPr="00E25B16" w:rsidRDefault="00E25B16" w:rsidP="00E25B16">
            <w:pPr>
              <w:spacing w:after="0" w:line="240" w:lineRule="auto"/>
              <w:rPr>
                <w:sz w:val="18"/>
                <w:szCs w:val="18"/>
              </w:rPr>
            </w:pPr>
          </w:p>
        </w:tc>
      </w:tr>
      <w:tr w:rsidR="00E25B16" w:rsidRPr="00E25B16" w14:paraId="3B8DBC61" w14:textId="77777777" w:rsidTr="003C09C4">
        <w:trPr>
          <w:jc w:val="center"/>
        </w:trPr>
        <w:tc>
          <w:tcPr>
            <w:tcW w:w="15143" w:type="dxa"/>
            <w:gridSpan w:val="8"/>
            <w:vAlign w:val="center"/>
          </w:tcPr>
          <w:p w14:paraId="0439E187" w14:textId="77777777" w:rsidR="00E25B16" w:rsidRPr="00E25B16" w:rsidRDefault="00E25B16" w:rsidP="00E25B16">
            <w:pPr>
              <w:spacing w:after="0" w:line="240" w:lineRule="auto"/>
              <w:rPr>
                <w:sz w:val="20"/>
                <w:szCs w:val="20"/>
              </w:rPr>
            </w:pPr>
            <w:r w:rsidRPr="00E25B16">
              <w:rPr>
                <w:b/>
                <w:sz w:val="20"/>
                <w:szCs w:val="20"/>
              </w:rPr>
              <w:t xml:space="preserve">Oś Priorytetowa VI: Rewitalizacja i potencjał endogeniczny regionu </w:t>
            </w:r>
          </w:p>
        </w:tc>
      </w:tr>
      <w:tr w:rsidR="00E25B16" w:rsidRPr="00E25B16" w14:paraId="44FD8714" w14:textId="77777777" w:rsidTr="003C09C4">
        <w:trPr>
          <w:jc w:val="center"/>
        </w:trPr>
        <w:tc>
          <w:tcPr>
            <w:tcW w:w="1128" w:type="dxa"/>
            <w:vMerge w:val="restart"/>
            <w:vAlign w:val="center"/>
          </w:tcPr>
          <w:p w14:paraId="4780A1E4" w14:textId="77777777" w:rsidR="00E25B16" w:rsidRPr="00E25B16" w:rsidRDefault="00E25B16" w:rsidP="00E25B16">
            <w:pPr>
              <w:spacing w:after="0" w:line="240" w:lineRule="auto"/>
              <w:rPr>
                <w:sz w:val="18"/>
                <w:szCs w:val="18"/>
              </w:rPr>
            </w:pPr>
            <w:r w:rsidRPr="00E25B16">
              <w:rPr>
                <w:b/>
                <w:sz w:val="18"/>
                <w:szCs w:val="18"/>
              </w:rPr>
              <w:t>PI 6c</w:t>
            </w:r>
            <w:r w:rsidRPr="00E25B16">
              <w:rPr>
                <w:sz w:val="18"/>
                <w:szCs w:val="18"/>
              </w:rPr>
              <w:t>.</w:t>
            </w:r>
          </w:p>
        </w:tc>
        <w:tc>
          <w:tcPr>
            <w:tcW w:w="1460" w:type="dxa"/>
            <w:vAlign w:val="center"/>
          </w:tcPr>
          <w:p w14:paraId="2CCF7AB3" w14:textId="77777777" w:rsidR="00E25B16" w:rsidRPr="00E25B16" w:rsidRDefault="00E25B16" w:rsidP="00C83CB9">
            <w:pPr>
              <w:spacing w:after="0" w:line="240" w:lineRule="auto"/>
              <w:rPr>
                <w:sz w:val="18"/>
                <w:szCs w:val="18"/>
              </w:rPr>
            </w:pPr>
            <w:r w:rsidRPr="00E25B16">
              <w:rPr>
                <w:sz w:val="18"/>
                <w:szCs w:val="18"/>
              </w:rPr>
              <w:t xml:space="preserve">PO IŚ </w:t>
            </w:r>
          </w:p>
        </w:tc>
        <w:tc>
          <w:tcPr>
            <w:tcW w:w="1125" w:type="dxa"/>
            <w:vAlign w:val="center"/>
          </w:tcPr>
          <w:p w14:paraId="2EA2FAD2" w14:textId="77777777" w:rsidR="00E25B16" w:rsidRPr="00E25B16" w:rsidRDefault="00E25B16" w:rsidP="00E25B16">
            <w:pPr>
              <w:spacing w:after="0" w:line="240" w:lineRule="auto"/>
              <w:rPr>
                <w:sz w:val="18"/>
                <w:szCs w:val="18"/>
              </w:rPr>
            </w:pPr>
            <w:r w:rsidRPr="00E25B16">
              <w:rPr>
                <w:sz w:val="18"/>
                <w:szCs w:val="18"/>
              </w:rPr>
              <w:t>CT 6</w:t>
            </w:r>
          </w:p>
        </w:tc>
        <w:tc>
          <w:tcPr>
            <w:tcW w:w="1628" w:type="dxa"/>
            <w:vAlign w:val="center"/>
          </w:tcPr>
          <w:p w14:paraId="3D7D234E" w14:textId="77777777" w:rsidR="00E25B16" w:rsidRPr="00E25B16" w:rsidRDefault="00E25B16" w:rsidP="00E25B16">
            <w:pPr>
              <w:spacing w:after="0" w:line="240" w:lineRule="auto"/>
              <w:rPr>
                <w:sz w:val="18"/>
                <w:szCs w:val="18"/>
              </w:rPr>
            </w:pPr>
            <w:r w:rsidRPr="00E25B16">
              <w:rPr>
                <w:sz w:val="18"/>
                <w:szCs w:val="18"/>
              </w:rPr>
              <w:t>Dziedzictwo kulturowe</w:t>
            </w:r>
          </w:p>
        </w:tc>
        <w:tc>
          <w:tcPr>
            <w:tcW w:w="3566" w:type="dxa"/>
            <w:vAlign w:val="center"/>
          </w:tcPr>
          <w:p w14:paraId="04C03916" w14:textId="77777777" w:rsidR="00E25B16" w:rsidRPr="00E25B16" w:rsidRDefault="00E25B16" w:rsidP="00E25B16">
            <w:pPr>
              <w:spacing w:after="0" w:line="240" w:lineRule="auto"/>
              <w:rPr>
                <w:sz w:val="18"/>
                <w:szCs w:val="18"/>
              </w:rPr>
            </w:pPr>
            <w:r w:rsidRPr="00E25B16">
              <w:rPr>
                <w:sz w:val="18"/>
                <w:szCs w:val="18"/>
              </w:rPr>
              <w:t>Kompleksowe zadania związane z ochroną i udostępnieniem, w tym turystycznym, zabytków o znaczeniu ogólnopolskim i światowym; poprawa standardów funkcjonowania instytucji kultury (renowacja zabytków nieruchomych wraz z otoczeniem, konserwacji zabytków ruchomych i ich digitalizacji (w przypadkach kiedy została ujęta jako element projektu); działania dotyczące zwiększenia dostępu do zasobów kultury, poprawy jakości funkcjonowania instytucji kultury, w tym poprzez podnoszenie standardów infrastruktury oraz zakup trwałego wyposażenia do prowadzenia działalności kulturalnej i edukacyjnej).</w:t>
            </w:r>
          </w:p>
        </w:tc>
        <w:tc>
          <w:tcPr>
            <w:tcW w:w="2157" w:type="dxa"/>
            <w:vAlign w:val="center"/>
          </w:tcPr>
          <w:p w14:paraId="5D5ABAFC"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7CC44603"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10BED395"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p w14:paraId="03C7C397" w14:textId="77777777" w:rsidR="00E25B16" w:rsidRPr="00E25B16" w:rsidRDefault="00E25B16" w:rsidP="00E25B16">
            <w:pPr>
              <w:spacing w:after="0" w:line="240" w:lineRule="auto"/>
              <w:rPr>
                <w:sz w:val="18"/>
                <w:szCs w:val="18"/>
              </w:rPr>
            </w:pPr>
          </w:p>
        </w:tc>
        <w:tc>
          <w:tcPr>
            <w:tcW w:w="2548" w:type="dxa"/>
            <w:vAlign w:val="center"/>
          </w:tcPr>
          <w:p w14:paraId="21A71DC5"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232DE4F6"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32B57567"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7665C78E"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restart"/>
            <w:vAlign w:val="center"/>
          </w:tcPr>
          <w:p w14:paraId="39A59C4E" w14:textId="77777777" w:rsidR="00E25B16" w:rsidRPr="00E25B16" w:rsidRDefault="00E25B16" w:rsidP="00E25B16">
            <w:pPr>
              <w:spacing w:after="0" w:line="240" w:lineRule="auto"/>
              <w:rPr>
                <w:sz w:val="18"/>
                <w:szCs w:val="18"/>
              </w:rPr>
            </w:pPr>
            <w:r w:rsidRPr="00E25B16">
              <w:rPr>
                <w:sz w:val="18"/>
                <w:szCs w:val="18"/>
              </w:rPr>
              <w:t>Uczestnictwo w ewentualnych pracach</w:t>
            </w:r>
          </w:p>
          <w:p w14:paraId="216A30C8" w14:textId="77777777" w:rsidR="00E25B16" w:rsidRPr="00E25B16" w:rsidRDefault="00E25B16" w:rsidP="00E25B16">
            <w:pPr>
              <w:spacing w:after="0" w:line="240" w:lineRule="auto"/>
              <w:rPr>
                <w:sz w:val="18"/>
                <w:szCs w:val="18"/>
              </w:rPr>
            </w:pPr>
            <w:r w:rsidRPr="00E25B16">
              <w:rPr>
                <w:sz w:val="18"/>
                <w:szCs w:val="18"/>
              </w:rPr>
              <w:t>grup roboczych zajmujących się koordynacją i komplementarnością działań</w:t>
            </w:r>
          </w:p>
          <w:p w14:paraId="01DE3756" w14:textId="77777777" w:rsidR="00E25B16" w:rsidRPr="00E25B16" w:rsidRDefault="00E25B16" w:rsidP="00E25B16">
            <w:pPr>
              <w:spacing w:after="0" w:line="240" w:lineRule="auto"/>
              <w:rPr>
                <w:sz w:val="18"/>
                <w:szCs w:val="18"/>
              </w:rPr>
            </w:pPr>
            <w:r w:rsidRPr="00E25B16">
              <w:rPr>
                <w:sz w:val="18"/>
                <w:szCs w:val="18"/>
              </w:rPr>
              <w:t>podejmowanych w ramach PO EWT, wymiana doświadczeń dotyczących praktycznej oceny projektów dot. ochrony dziedzictwa kulturowego</w:t>
            </w:r>
          </w:p>
        </w:tc>
      </w:tr>
      <w:tr w:rsidR="00E25B16" w:rsidRPr="00E25B16" w14:paraId="6509B0C2" w14:textId="77777777" w:rsidTr="003C09C4">
        <w:trPr>
          <w:jc w:val="center"/>
        </w:trPr>
        <w:tc>
          <w:tcPr>
            <w:tcW w:w="1128" w:type="dxa"/>
            <w:vMerge/>
            <w:vAlign w:val="center"/>
          </w:tcPr>
          <w:p w14:paraId="4D33E3E2" w14:textId="77777777" w:rsidR="00E25B16" w:rsidRPr="00E25B16" w:rsidRDefault="00E25B16" w:rsidP="00E25B16">
            <w:pPr>
              <w:spacing w:after="0" w:line="240" w:lineRule="auto"/>
              <w:rPr>
                <w:sz w:val="18"/>
                <w:szCs w:val="18"/>
              </w:rPr>
            </w:pPr>
          </w:p>
        </w:tc>
        <w:tc>
          <w:tcPr>
            <w:tcW w:w="1460" w:type="dxa"/>
            <w:vAlign w:val="center"/>
          </w:tcPr>
          <w:p w14:paraId="5ABA28DF" w14:textId="77777777" w:rsidR="00E25B16" w:rsidRPr="00E25B16" w:rsidRDefault="00E25B16" w:rsidP="00E25B16">
            <w:pPr>
              <w:spacing w:after="0" w:line="240" w:lineRule="auto"/>
              <w:rPr>
                <w:sz w:val="18"/>
                <w:szCs w:val="18"/>
              </w:rPr>
            </w:pPr>
            <w:r w:rsidRPr="00E25B16">
              <w:rPr>
                <w:sz w:val="18"/>
                <w:szCs w:val="18"/>
              </w:rPr>
              <w:t>Horyzont 2020</w:t>
            </w:r>
          </w:p>
        </w:tc>
        <w:tc>
          <w:tcPr>
            <w:tcW w:w="1125" w:type="dxa"/>
            <w:vAlign w:val="center"/>
          </w:tcPr>
          <w:p w14:paraId="32BECFB3" w14:textId="77777777" w:rsidR="00E25B16" w:rsidRPr="00E25B16" w:rsidRDefault="00E25B16" w:rsidP="00E25B16">
            <w:pPr>
              <w:spacing w:after="0" w:line="240" w:lineRule="auto"/>
              <w:rPr>
                <w:sz w:val="18"/>
                <w:szCs w:val="18"/>
              </w:rPr>
            </w:pPr>
          </w:p>
        </w:tc>
        <w:tc>
          <w:tcPr>
            <w:tcW w:w="1628" w:type="dxa"/>
            <w:vAlign w:val="center"/>
          </w:tcPr>
          <w:p w14:paraId="5D32D3F4" w14:textId="77777777" w:rsidR="00E25B16" w:rsidRPr="00E25B16" w:rsidRDefault="00E25B16" w:rsidP="00E25B16">
            <w:pPr>
              <w:spacing w:after="0" w:line="240" w:lineRule="auto"/>
              <w:rPr>
                <w:sz w:val="18"/>
                <w:szCs w:val="18"/>
              </w:rPr>
            </w:pPr>
            <w:r w:rsidRPr="00E25B16">
              <w:rPr>
                <w:sz w:val="18"/>
                <w:szCs w:val="18"/>
              </w:rPr>
              <w:t>Dziedzictwo kulturowe</w:t>
            </w:r>
          </w:p>
        </w:tc>
        <w:tc>
          <w:tcPr>
            <w:tcW w:w="3566" w:type="dxa"/>
            <w:vAlign w:val="center"/>
          </w:tcPr>
          <w:p w14:paraId="01FA0DE3" w14:textId="77777777" w:rsidR="00E25B16" w:rsidRPr="00E25B16" w:rsidRDefault="00E25B16" w:rsidP="00E25B16">
            <w:pPr>
              <w:spacing w:after="0" w:line="240" w:lineRule="auto"/>
              <w:rPr>
                <w:sz w:val="18"/>
                <w:szCs w:val="18"/>
              </w:rPr>
            </w:pPr>
            <w:r w:rsidRPr="00E25B16">
              <w:rPr>
                <w:sz w:val="18"/>
                <w:szCs w:val="18"/>
              </w:rPr>
              <w:t>Badanie strategii, metod i narzędzi niezbędnych do wykorzystania dynamicznego i zrównoważonego dziedzictwa kulturowego w Europie w odpowiedzi na zmianę klimatu; badanie dziedzictwa Europy.</w:t>
            </w:r>
          </w:p>
        </w:tc>
        <w:tc>
          <w:tcPr>
            <w:tcW w:w="2157" w:type="dxa"/>
            <w:vAlign w:val="center"/>
          </w:tcPr>
          <w:p w14:paraId="70F3738F"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46A53AB3"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4BC9B846" w14:textId="77777777" w:rsidR="00E25B16" w:rsidRPr="00E25B16" w:rsidRDefault="00E25B16" w:rsidP="00E25B16">
            <w:pPr>
              <w:spacing w:after="0" w:line="240" w:lineRule="auto"/>
              <w:rPr>
                <w:sz w:val="18"/>
                <w:szCs w:val="18"/>
              </w:rPr>
            </w:pPr>
          </w:p>
        </w:tc>
        <w:tc>
          <w:tcPr>
            <w:tcW w:w="2548" w:type="dxa"/>
            <w:vAlign w:val="center"/>
          </w:tcPr>
          <w:p w14:paraId="14AF27B4"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1E92E8CD"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04F9D419" w14:textId="77777777" w:rsidR="00E25B16" w:rsidRPr="00E25B16" w:rsidRDefault="00E25B16" w:rsidP="00E25B16">
            <w:pPr>
              <w:spacing w:after="0" w:line="240" w:lineRule="auto"/>
              <w:rPr>
                <w:sz w:val="18"/>
                <w:szCs w:val="18"/>
              </w:rPr>
            </w:pPr>
          </w:p>
        </w:tc>
        <w:tc>
          <w:tcPr>
            <w:tcW w:w="1531" w:type="dxa"/>
            <w:vMerge/>
            <w:vAlign w:val="center"/>
          </w:tcPr>
          <w:p w14:paraId="7F4A6B77" w14:textId="77777777" w:rsidR="00E25B16" w:rsidRPr="00E25B16" w:rsidRDefault="00E25B16" w:rsidP="00E25B16">
            <w:pPr>
              <w:spacing w:after="0" w:line="240" w:lineRule="auto"/>
              <w:rPr>
                <w:sz w:val="18"/>
                <w:szCs w:val="18"/>
              </w:rPr>
            </w:pPr>
          </w:p>
        </w:tc>
      </w:tr>
      <w:tr w:rsidR="00E25B16" w:rsidRPr="00E25B16" w14:paraId="0A6A1BFC" w14:textId="77777777" w:rsidTr="003C09C4">
        <w:trPr>
          <w:jc w:val="center"/>
        </w:trPr>
        <w:tc>
          <w:tcPr>
            <w:tcW w:w="1128" w:type="dxa"/>
            <w:vMerge/>
            <w:vAlign w:val="center"/>
          </w:tcPr>
          <w:p w14:paraId="3FCEFE7C" w14:textId="77777777" w:rsidR="00E25B16" w:rsidRPr="00E25B16" w:rsidRDefault="00E25B16" w:rsidP="00E25B16">
            <w:pPr>
              <w:spacing w:after="0" w:line="240" w:lineRule="auto"/>
              <w:rPr>
                <w:sz w:val="18"/>
                <w:szCs w:val="18"/>
              </w:rPr>
            </w:pPr>
          </w:p>
        </w:tc>
        <w:tc>
          <w:tcPr>
            <w:tcW w:w="1460" w:type="dxa"/>
            <w:vAlign w:val="center"/>
          </w:tcPr>
          <w:p w14:paraId="0305A621" w14:textId="77777777" w:rsidR="00E25B16" w:rsidRPr="00E25B16" w:rsidRDefault="00E25B16" w:rsidP="00E25B16">
            <w:pPr>
              <w:spacing w:after="0" w:line="240" w:lineRule="auto"/>
              <w:rPr>
                <w:sz w:val="18"/>
                <w:szCs w:val="18"/>
              </w:rPr>
            </w:pPr>
            <w:r w:rsidRPr="00E25B16">
              <w:rPr>
                <w:sz w:val="18"/>
                <w:szCs w:val="18"/>
              </w:rPr>
              <w:t>Norweski Mechanizm Finansowy / Mechanizm Finansowy EOG</w:t>
            </w:r>
          </w:p>
        </w:tc>
        <w:tc>
          <w:tcPr>
            <w:tcW w:w="1125" w:type="dxa"/>
            <w:vAlign w:val="center"/>
          </w:tcPr>
          <w:p w14:paraId="0AC2F39E" w14:textId="77777777" w:rsidR="00E25B16" w:rsidRPr="00E25B16" w:rsidRDefault="00E25B16" w:rsidP="00E25B16">
            <w:pPr>
              <w:spacing w:after="0" w:line="240" w:lineRule="auto"/>
              <w:rPr>
                <w:sz w:val="18"/>
                <w:szCs w:val="18"/>
              </w:rPr>
            </w:pPr>
          </w:p>
        </w:tc>
        <w:tc>
          <w:tcPr>
            <w:tcW w:w="1628" w:type="dxa"/>
            <w:vAlign w:val="center"/>
          </w:tcPr>
          <w:p w14:paraId="7408ADA5" w14:textId="77777777" w:rsidR="00E25B16" w:rsidRPr="00E25B16" w:rsidRDefault="00E25B16" w:rsidP="00E25B16">
            <w:pPr>
              <w:spacing w:after="0" w:line="240" w:lineRule="auto"/>
              <w:rPr>
                <w:sz w:val="18"/>
                <w:szCs w:val="18"/>
              </w:rPr>
            </w:pPr>
            <w:r w:rsidRPr="00E25B16">
              <w:rPr>
                <w:sz w:val="18"/>
                <w:szCs w:val="18"/>
              </w:rPr>
              <w:t>Dziedzictwo kulturowe</w:t>
            </w:r>
          </w:p>
        </w:tc>
        <w:tc>
          <w:tcPr>
            <w:tcW w:w="3566" w:type="dxa"/>
            <w:vAlign w:val="center"/>
          </w:tcPr>
          <w:p w14:paraId="0BFA7B16" w14:textId="77777777" w:rsidR="00E25B16" w:rsidRPr="00E25B16" w:rsidRDefault="00E25B16" w:rsidP="00E25B16">
            <w:pPr>
              <w:spacing w:after="0" w:line="240" w:lineRule="auto"/>
              <w:rPr>
                <w:sz w:val="18"/>
                <w:szCs w:val="18"/>
              </w:rPr>
            </w:pPr>
            <w:r w:rsidRPr="00E25B16">
              <w:rPr>
                <w:sz w:val="18"/>
                <w:szCs w:val="18"/>
              </w:rPr>
              <w:t>Rewitalizacja, konserwacja, renowacja i adaptacja na cele kulturalne historycznych obiektów i zespołów zabytkowych wraz z otoczeniem; budowa, rozbudowa, remonty i przebudowa instytucji kultury; konserwacja zabytków ruchomych oraz zabytkowych księgozbiorów, zbiorów piśmienniczych, archiwaliów i zbiorów audiowizualnych, w tym filmowych. Także rozwój zasobów cyfrowych w dziedzinie kultury, w tym: digitalizacja zabytków ruchomych oraz zabytkowych księgozbiorów, zbiorów piśmienniczych, archiwaliów i zbiorów audio, audiowizualnych i filmowych oraz tworzenie wirtualnych instytucji kultury.</w:t>
            </w:r>
          </w:p>
        </w:tc>
        <w:tc>
          <w:tcPr>
            <w:tcW w:w="2157" w:type="dxa"/>
            <w:vAlign w:val="center"/>
          </w:tcPr>
          <w:p w14:paraId="2350B1C4"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69C07D93"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189E5449"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0D142CDE" w14:textId="77777777" w:rsidR="00E25B16" w:rsidRPr="00E25B16" w:rsidRDefault="00E25B16" w:rsidP="00E25B16">
            <w:pPr>
              <w:spacing w:after="0" w:line="240" w:lineRule="auto"/>
              <w:rPr>
                <w:sz w:val="18"/>
                <w:szCs w:val="18"/>
              </w:rPr>
            </w:pPr>
          </w:p>
          <w:p w14:paraId="5A0A0AE7" w14:textId="77777777" w:rsidR="00E25B16" w:rsidRPr="00E25B16" w:rsidRDefault="00E25B16" w:rsidP="00E25B16">
            <w:pPr>
              <w:spacing w:after="0" w:line="240" w:lineRule="auto"/>
              <w:rPr>
                <w:sz w:val="18"/>
                <w:szCs w:val="18"/>
              </w:rPr>
            </w:pPr>
          </w:p>
        </w:tc>
        <w:tc>
          <w:tcPr>
            <w:tcW w:w="2548" w:type="dxa"/>
            <w:vAlign w:val="center"/>
          </w:tcPr>
          <w:p w14:paraId="4E5119FB"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185E98C3"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00173DDF" w14:textId="77777777" w:rsidR="00E25B16" w:rsidRPr="00E25B16" w:rsidRDefault="00E25B16" w:rsidP="00E25B16">
            <w:pPr>
              <w:spacing w:after="0" w:line="240" w:lineRule="auto"/>
              <w:rPr>
                <w:sz w:val="18"/>
                <w:szCs w:val="18"/>
              </w:rPr>
            </w:pPr>
          </w:p>
          <w:p w14:paraId="16AD3D00" w14:textId="77777777" w:rsidR="00E25B16" w:rsidRPr="00E25B16" w:rsidRDefault="00E25B16" w:rsidP="00E25B16">
            <w:pPr>
              <w:spacing w:after="0" w:line="240" w:lineRule="auto"/>
              <w:rPr>
                <w:sz w:val="18"/>
                <w:szCs w:val="18"/>
              </w:rPr>
            </w:pPr>
          </w:p>
        </w:tc>
        <w:tc>
          <w:tcPr>
            <w:tcW w:w="1531" w:type="dxa"/>
            <w:vMerge/>
            <w:vAlign w:val="center"/>
          </w:tcPr>
          <w:p w14:paraId="0F09EA31" w14:textId="77777777" w:rsidR="00E25B16" w:rsidRPr="00E25B16" w:rsidRDefault="00E25B16" w:rsidP="00E25B16">
            <w:pPr>
              <w:spacing w:after="0" w:line="240" w:lineRule="auto"/>
              <w:rPr>
                <w:sz w:val="18"/>
                <w:szCs w:val="18"/>
              </w:rPr>
            </w:pPr>
          </w:p>
        </w:tc>
      </w:tr>
      <w:tr w:rsidR="00E25B16" w:rsidRPr="00E25B16" w14:paraId="7D86CFA4" w14:textId="77777777" w:rsidTr="003C09C4">
        <w:trPr>
          <w:jc w:val="center"/>
        </w:trPr>
        <w:tc>
          <w:tcPr>
            <w:tcW w:w="1128" w:type="dxa"/>
            <w:vMerge/>
            <w:vAlign w:val="center"/>
          </w:tcPr>
          <w:p w14:paraId="23C04D16" w14:textId="77777777" w:rsidR="00E25B16" w:rsidRPr="00E25B16" w:rsidRDefault="00E25B16" w:rsidP="00E25B16">
            <w:pPr>
              <w:spacing w:after="0" w:line="240" w:lineRule="auto"/>
              <w:rPr>
                <w:sz w:val="18"/>
                <w:szCs w:val="18"/>
              </w:rPr>
            </w:pPr>
          </w:p>
        </w:tc>
        <w:tc>
          <w:tcPr>
            <w:tcW w:w="1460" w:type="dxa"/>
            <w:vAlign w:val="center"/>
          </w:tcPr>
          <w:p w14:paraId="235A11AA" w14:textId="77777777" w:rsidR="00E25B16" w:rsidRPr="00E25B16" w:rsidRDefault="00E25B16" w:rsidP="00C83CB9">
            <w:pPr>
              <w:spacing w:after="0" w:line="240" w:lineRule="auto"/>
              <w:rPr>
                <w:sz w:val="18"/>
                <w:szCs w:val="18"/>
              </w:rPr>
            </w:pPr>
            <w:r w:rsidRPr="00E25B16">
              <w:rPr>
                <w:sz w:val="18"/>
                <w:szCs w:val="18"/>
              </w:rPr>
              <w:t xml:space="preserve">PROW </w:t>
            </w:r>
          </w:p>
        </w:tc>
        <w:tc>
          <w:tcPr>
            <w:tcW w:w="1125" w:type="dxa"/>
            <w:vAlign w:val="center"/>
          </w:tcPr>
          <w:p w14:paraId="516471C3" w14:textId="77777777" w:rsidR="00E25B16" w:rsidRPr="00E25B16" w:rsidRDefault="00E25B16" w:rsidP="00E25B16">
            <w:pPr>
              <w:spacing w:after="0" w:line="240" w:lineRule="auto"/>
              <w:rPr>
                <w:sz w:val="18"/>
                <w:szCs w:val="18"/>
              </w:rPr>
            </w:pPr>
          </w:p>
        </w:tc>
        <w:tc>
          <w:tcPr>
            <w:tcW w:w="1628" w:type="dxa"/>
            <w:vAlign w:val="center"/>
          </w:tcPr>
          <w:p w14:paraId="156D18DD" w14:textId="77777777" w:rsidR="00E25B16" w:rsidRPr="00E25B16" w:rsidRDefault="00E25B16" w:rsidP="00E25B16">
            <w:pPr>
              <w:spacing w:after="0" w:line="240" w:lineRule="auto"/>
              <w:rPr>
                <w:sz w:val="18"/>
                <w:szCs w:val="18"/>
              </w:rPr>
            </w:pPr>
            <w:r w:rsidRPr="00E25B16">
              <w:rPr>
                <w:sz w:val="18"/>
                <w:szCs w:val="18"/>
              </w:rPr>
              <w:t>Dziedzictwo kulturowe i naturalne</w:t>
            </w:r>
          </w:p>
        </w:tc>
        <w:tc>
          <w:tcPr>
            <w:tcW w:w="3566" w:type="dxa"/>
            <w:vAlign w:val="center"/>
          </w:tcPr>
          <w:p w14:paraId="155F93A8" w14:textId="77777777" w:rsidR="00E25B16" w:rsidRPr="00E25B16" w:rsidRDefault="00E25B16" w:rsidP="00E25B16">
            <w:pPr>
              <w:spacing w:after="0" w:line="240" w:lineRule="auto"/>
              <w:rPr>
                <w:sz w:val="18"/>
                <w:szCs w:val="18"/>
              </w:rPr>
            </w:pPr>
            <w:r w:rsidRPr="00E25B16">
              <w:rPr>
                <w:sz w:val="18"/>
                <w:szCs w:val="18"/>
              </w:rPr>
              <w:t>Inwestycje związane z utrzymaniem, odbudową i poprawą stanu dziedzictwa kulturowego i przyrodniczego wsi, krajobrazu wiejskiego i miejsc o wysokiej wartości przyrodniczej (odnawianie lub poprawa stanu obiektów budowlanych, w tym zabytkowych, służących zachowaniu dziedzictwa kulturowego; zakup obiektów charakterystycznych dla tradycji budownictwa w danym regionie z przeznaczeniem na cele publiczne). Inwestycje dotyczące odnowy poprawy stanu zabytkowych obiektów budowlanych, służących zachowaniu dziedzictwa kulturowego. Interwencja z PROW obejmuje również zakup obiektów charakterystycznych dla tradycji budownictwa w danym regionie z przeznaczeniem na cele publiczne.</w:t>
            </w:r>
          </w:p>
        </w:tc>
        <w:tc>
          <w:tcPr>
            <w:tcW w:w="2157" w:type="dxa"/>
            <w:vAlign w:val="center"/>
          </w:tcPr>
          <w:p w14:paraId="0EB03E72"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1A58478D"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47BD9F2C"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tc>
        <w:tc>
          <w:tcPr>
            <w:tcW w:w="2548" w:type="dxa"/>
            <w:vAlign w:val="center"/>
          </w:tcPr>
          <w:p w14:paraId="5090489B"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4A3E322F"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4F1800AD"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66DED140"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ign w:val="center"/>
          </w:tcPr>
          <w:p w14:paraId="0D0E6D61" w14:textId="77777777" w:rsidR="00E25B16" w:rsidRPr="00E25B16" w:rsidRDefault="00E25B16" w:rsidP="00E25B16">
            <w:pPr>
              <w:spacing w:after="0" w:line="240" w:lineRule="auto"/>
              <w:rPr>
                <w:sz w:val="18"/>
                <w:szCs w:val="18"/>
              </w:rPr>
            </w:pPr>
          </w:p>
        </w:tc>
      </w:tr>
      <w:tr w:rsidR="00E25B16" w:rsidRPr="00E25B16" w14:paraId="78883AA3" w14:textId="77777777" w:rsidTr="003C09C4">
        <w:trPr>
          <w:jc w:val="center"/>
        </w:trPr>
        <w:tc>
          <w:tcPr>
            <w:tcW w:w="1128" w:type="dxa"/>
            <w:vMerge/>
            <w:vAlign w:val="center"/>
          </w:tcPr>
          <w:p w14:paraId="37D8C9A1" w14:textId="77777777" w:rsidR="00E25B16" w:rsidRPr="00E25B16" w:rsidRDefault="00E25B16" w:rsidP="00E25B16">
            <w:pPr>
              <w:spacing w:after="0" w:line="240" w:lineRule="auto"/>
              <w:rPr>
                <w:sz w:val="18"/>
                <w:szCs w:val="18"/>
              </w:rPr>
            </w:pPr>
          </w:p>
        </w:tc>
        <w:tc>
          <w:tcPr>
            <w:tcW w:w="1460" w:type="dxa"/>
            <w:vAlign w:val="center"/>
          </w:tcPr>
          <w:p w14:paraId="12BBF37E" w14:textId="77777777" w:rsidR="00E25B16" w:rsidRPr="00E25B16" w:rsidRDefault="00E25B16" w:rsidP="00E25B16">
            <w:pPr>
              <w:spacing w:after="0" w:line="240" w:lineRule="auto"/>
              <w:rPr>
                <w:sz w:val="18"/>
                <w:szCs w:val="18"/>
              </w:rPr>
            </w:pPr>
            <w:r w:rsidRPr="00E25B16">
              <w:rPr>
                <w:sz w:val="18"/>
                <w:szCs w:val="18"/>
              </w:rPr>
              <w:t>Program „Kreatywna Europa”</w:t>
            </w:r>
          </w:p>
        </w:tc>
        <w:tc>
          <w:tcPr>
            <w:tcW w:w="1125" w:type="dxa"/>
            <w:vAlign w:val="center"/>
          </w:tcPr>
          <w:p w14:paraId="4F78DF9F" w14:textId="77777777" w:rsidR="00E25B16" w:rsidRPr="00E25B16" w:rsidRDefault="00E25B16" w:rsidP="00E25B16">
            <w:pPr>
              <w:spacing w:after="0" w:line="240" w:lineRule="auto"/>
              <w:rPr>
                <w:sz w:val="18"/>
                <w:szCs w:val="18"/>
              </w:rPr>
            </w:pPr>
          </w:p>
        </w:tc>
        <w:tc>
          <w:tcPr>
            <w:tcW w:w="1628" w:type="dxa"/>
            <w:vAlign w:val="center"/>
          </w:tcPr>
          <w:p w14:paraId="6B27AF1A" w14:textId="77777777" w:rsidR="00E25B16" w:rsidRPr="00E25B16" w:rsidRDefault="00E25B16" w:rsidP="00E25B16">
            <w:pPr>
              <w:spacing w:after="0" w:line="240" w:lineRule="auto"/>
              <w:rPr>
                <w:sz w:val="18"/>
                <w:szCs w:val="18"/>
              </w:rPr>
            </w:pPr>
            <w:r w:rsidRPr="00E25B16">
              <w:rPr>
                <w:sz w:val="18"/>
                <w:szCs w:val="18"/>
              </w:rPr>
              <w:t>Wsparcie sektora kultury</w:t>
            </w:r>
          </w:p>
        </w:tc>
        <w:tc>
          <w:tcPr>
            <w:tcW w:w="3566" w:type="dxa"/>
            <w:vAlign w:val="center"/>
          </w:tcPr>
          <w:p w14:paraId="6C755834" w14:textId="77777777" w:rsidR="00E25B16" w:rsidRPr="00E25B16" w:rsidRDefault="00E25B16" w:rsidP="00E25B16">
            <w:pPr>
              <w:spacing w:after="0" w:line="240" w:lineRule="auto"/>
              <w:rPr>
                <w:sz w:val="18"/>
                <w:szCs w:val="18"/>
              </w:rPr>
            </w:pPr>
            <w:r w:rsidRPr="00E25B16">
              <w:rPr>
                <w:sz w:val="18"/>
                <w:szCs w:val="18"/>
              </w:rPr>
              <w:t>Wspieranie działań umożliwiających podmiotom sektora kultury i sektora kreatywnego nabywanie umiejętności, kompetencji i wiedzy eksperckiej, przyczyniających się do wzmacniania sektora kultury i sektora kreatywnego, w tym zachęcających do dostosowania się do technologii cyfrowych, testowania innowacyjnych metod rozwoju publiczności i testowania nowych modeli biznesowych i modeli zarządzania.</w:t>
            </w:r>
          </w:p>
        </w:tc>
        <w:tc>
          <w:tcPr>
            <w:tcW w:w="2157" w:type="dxa"/>
            <w:vAlign w:val="center"/>
          </w:tcPr>
          <w:p w14:paraId="6CC5A21F"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74E97A5E"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3C0852C6" w14:textId="77777777" w:rsidR="00E25B16" w:rsidRPr="00E25B16" w:rsidRDefault="00E25B16" w:rsidP="00E25B16">
            <w:pPr>
              <w:spacing w:after="0" w:line="240" w:lineRule="auto"/>
              <w:rPr>
                <w:sz w:val="18"/>
                <w:szCs w:val="18"/>
              </w:rPr>
            </w:pPr>
          </w:p>
        </w:tc>
        <w:tc>
          <w:tcPr>
            <w:tcW w:w="2548" w:type="dxa"/>
            <w:vAlign w:val="center"/>
          </w:tcPr>
          <w:p w14:paraId="265C3BB1"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3B6AACE6"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0677C4DB" w14:textId="77777777" w:rsidR="00E25B16" w:rsidRPr="00E25B16" w:rsidRDefault="00E25B16" w:rsidP="00E25B16">
            <w:pPr>
              <w:spacing w:after="0" w:line="240" w:lineRule="auto"/>
              <w:rPr>
                <w:sz w:val="18"/>
                <w:szCs w:val="18"/>
              </w:rPr>
            </w:pPr>
          </w:p>
        </w:tc>
        <w:tc>
          <w:tcPr>
            <w:tcW w:w="1531" w:type="dxa"/>
            <w:vMerge/>
            <w:vAlign w:val="center"/>
          </w:tcPr>
          <w:p w14:paraId="3BC7BC1B" w14:textId="77777777" w:rsidR="00E25B16" w:rsidRPr="00E25B16" w:rsidRDefault="00E25B16" w:rsidP="00E25B16">
            <w:pPr>
              <w:spacing w:after="0" w:line="240" w:lineRule="auto"/>
              <w:rPr>
                <w:sz w:val="18"/>
                <w:szCs w:val="18"/>
              </w:rPr>
            </w:pPr>
          </w:p>
        </w:tc>
      </w:tr>
      <w:tr w:rsidR="00E25B16" w:rsidRPr="00E25B16" w14:paraId="58A56CE1" w14:textId="77777777" w:rsidTr="003C09C4">
        <w:trPr>
          <w:jc w:val="center"/>
        </w:trPr>
        <w:tc>
          <w:tcPr>
            <w:tcW w:w="1128" w:type="dxa"/>
            <w:vMerge w:val="restart"/>
            <w:vAlign w:val="center"/>
          </w:tcPr>
          <w:p w14:paraId="1D3E6F76" w14:textId="77777777" w:rsidR="00E25B16" w:rsidRPr="00E25B16" w:rsidRDefault="00E25B16" w:rsidP="00E25B16">
            <w:pPr>
              <w:spacing w:after="0" w:line="240" w:lineRule="auto"/>
              <w:rPr>
                <w:b/>
                <w:sz w:val="18"/>
                <w:szCs w:val="18"/>
              </w:rPr>
            </w:pPr>
          </w:p>
          <w:p w14:paraId="7F46B93C" w14:textId="77777777" w:rsidR="00E25B16" w:rsidRPr="00E25B16" w:rsidRDefault="00E25B16" w:rsidP="00E25B16">
            <w:pPr>
              <w:spacing w:after="0" w:line="240" w:lineRule="auto"/>
              <w:rPr>
                <w:b/>
                <w:sz w:val="18"/>
                <w:szCs w:val="18"/>
              </w:rPr>
            </w:pPr>
          </w:p>
          <w:p w14:paraId="573D3BEA" w14:textId="77777777" w:rsidR="00E25B16" w:rsidRPr="00E25B16" w:rsidRDefault="00E25B16" w:rsidP="00E25B16">
            <w:pPr>
              <w:spacing w:after="0" w:line="240" w:lineRule="auto"/>
              <w:rPr>
                <w:b/>
                <w:sz w:val="18"/>
                <w:szCs w:val="18"/>
              </w:rPr>
            </w:pPr>
          </w:p>
          <w:p w14:paraId="6330696E" w14:textId="77777777" w:rsidR="00E25B16" w:rsidRPr="00E25B16" w:rsidRDefault="00E25B16" w:rsidP="00E25B16">
            <w:pPr>
              <w:spacing w:after="0" w:line="240" w:lineRule="auto"/>
              <w:rPr>
                <w:b/>
                <w:sz w:val="18"/>
                <w:szCs w:val="18"/>
              </w:rPr>
            </w:pPr>
            <w:r w:rsidRPr="00E25B16">
              <w:rPr>
                <w:b/>
                <w:sz w:val="18"/>
                <w:szCs w:val="18"/>
              </w:rPr>
              <w:t>PI 8b.</w:t>
            </w:r>
          </w:p>
        </w:tc>
        <w:tc>
          <w:tcPr>
            <w:tcW w:w="1460" w:type="dxa"/>
            <w:vAlign w:val="center"/>
          </w:tcPr>
          <w:p w14:paraId="5349909A" w14:textId="77777777" w:rsidR="00E25B16" w:rsidRPr="00E25B16" w:rsidRDefault="00E25B16" w:rsidP="00E25B16">
            <w:pPr>
              <w:spacing w:after="0" w:line="240" w:lineRule="auto"/>
              <w:rPr>
                <w:sz w:val="18"/>
                <w:szCs w:val="18"/>
              </w:rPr>
            </w:pPr>
            <w:r w:rsidRPr="00E25B16">
              <w:rPr>
                <w:sz w:val="18"/>
                <w:szCs w:val="18"/>
              </w:rPr>
              <w:t>COSME</w:t>
            </w:r>
          </w:p>
        </w:tc>
        <w:tc>
          <w:tcPr>
            <w:tcW w:w="1125" w:type="dxa"/>
            <w:vAlign w:val="center"/>
          </w:tcPr>
          <w:p w14:paraId="483D5683" w14:textId="77777777" w:rsidR="00E25B16" w:rsidRPr="00E25B16" w:rsidRDefault="00E25B16" w:rsidP="00E25B16">
            <w:pPr>
              <w:spacing w:after="0" w:line="240" w:lineRule="auto"/>
              <w:rPr>
                <w:sz w:val="18"/>
                <w:szCs w:val="18"/>
              </w:rPr>
            </w:pPr>
          </w:p>
        </w:tc>
        <w:tc>
          <w:tcPr>
            <w:tcW w:w="1628" w:type="dxa"/>
            <w:vAlign w:val="center"/>
          </w:tcPr>
          <w:p w14:paraId="742CAF03" w14:textId="77777777" w:rsidR="00E25B16" w:rsidRPr="00E25B16" w:rsidRDefault="00E25B16" w:rsidP="00E25B16">
            <w:pPr>
              <w:spacing w:after="0" w:line="240" w:lineRule="auto"/>
              <w:rPr>
                <w:sz w:val="18"/>
                <w:szCs w:val="18"/>
              </w:rPr>
            </w:pPr>
            <w:r w:rsidRPr="00E25B16">
              <w:rPr>
                <w:sz w:val="18"/>
                <w:szCs w:val="18"/>
              </w:rPr>
              <w:t>Wspieranie przedsiębiorczości</w:t>
            </w:r>
          </w:p>
        </w:tc>
        <w:tc>
          <w:tcPr>
            <w:tcW w:w="3566" w:type="dxa"/>
            <w:vAlign w:val="center"/>
          </w:tcPr>
          <w:p w14:paraId="7142F49B" w14:textId="77777777" w:rsidR="00E25B16" w:rsidRPr="00E25B16" w:rsidRDefault="00E25B16" w:rsidP="00E25B16">
            <w:pPr>
              <w:spacing w:after="0" w:line="240" w:lineRule="auto"/>
              <w:rPr>
                <w:sz w:val="18"/>
                <w:szCs w:val="18"/>
              </w:rPr>
            </w:pPr>
            <w:r w:rsidRPr="00E25B16">
              <w:rPr>
                <w:sz w:val="18"/>
                <w:szCs w:val="18"/>
              </w:rPr>
              <w:t>Ułatwienie i poprawa dostępu MŚP do finansowania na etapie powstawania, wzrostu i przenoszenia własności, w uzupełnieniu instrumentów finansowych na rzecz MŚP stosowanych przez państwa członkowskie na szczeblu krajowym i regionalnym (poprawa dostępu MŚP do finansowania warunków konkurencyjności i trwałości przedsiębiorstw w tym usług w sektorze turystyki; krzewienie przedsiębiorczości i kultury przedsiębiorczości; działania służące utrzymaniu dotychczasowych miejsc pracy jaki i przyczyniające się do rozwoju zatrudnienia).</w:t>
            </w:r>
          </w:p>
        </w:tc>
        <w:tc>
          <w:tcPr>
            <w:tcW w:w="2157" w:type="dxa"/>
            <w:vAlign w:val="center"/>
          </w:tcPr>
          <w:p w14:paraId="30AEDB84"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3F281E83"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01274CFA" w14:textId="77777777" w:rsidR="00E25B16" w:rsidRPr="00E25B16" w:rsidRDefault="00E25B16" w:rsidP="00E25B16">
            <w:pPr>
              <w:spacing w:after="0" w:line="240" w:lineRule="auto"/>
              <w:rPr>
                <w:sz w:val="18"/>
                <w:szCs w:val="18"/>
              </w:rPr>
            </w:pPr>
          </w:p>
        </w:tc>
        <w:tc>
          <w:tcPr>
            <w:tcW w:w="2548" w:type="dxa"/>
            <w:vAlign w:val="center"/>
          </w:tcPr>
          <w:p w14:paraId="5BC0CDF0"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0EA95618" w14:textId="77777777" w:rsidR="00E25B16" w:rsidRPr="00E25B16" w:rsidRDefault="00E25B16" w:rsidP="00E25B16">
            <w:pPr>
              <w:spacing w:after="0" w:line="240" w:lineRule="auto"/>
              <w:rPr>
                <w:sz w:val="18"/>
                <w:szCs w:val="18"/>
              </w:rPr>
            </w:pPr>
            <w:r w:rsidRPr="00E25B16">
              <w:rPr>
                <w:sz w:val="18"/>
                <w:szCs w:val="18"/>
              </w:rPr>
              <w:t xml:space="preserve">- możliwość zastosowania mechanizmów koordynacyjnych i odpowiednich struktur wspierających komplementarne wykorzystywanie różnych instrumentów, zapewniających nie nakładanie się działań. </w:t>
            </w:r>
          </w:p>
          <w:p w14:paraId="115896DC" w14:textId="77777777" w:rsidR="00E25B16" w:rsidRPr="00E25B16" w:rsidRDefault="00E25B16" w:rsidP="00E25B16">
            <w:pPr>
              <w:spacing w:after="0" w:line="240" w:lineRule="auto"/>
              <w:rPr>
                <w:sz w:val="18"/>
                <w:szCs w:val="18"/>
              </w:rPr>
            </w:pPr>
          </w:p>
        </w:tc>
        <w:tc>
          <w:tcPr>
            <w:tcW w:w="1531" w:type="dxa"/>
            <w:vMerge w:val="restart"/>
            <w:vAlign w:val="center"/>
          </w:tcPr>
          <w:p w14:paraId="0EA03BFC" w14:textId="77777777" w:rsidR="00E25B16" w:rsidRPr="00E25B16" w:rsidRDefault="00E25B16" w:rsidP="00E25B16">
            <w:pPr>
              <w:spacing w:after="0" w:line="240" w:lineRule="auto"/>
              <w:rPr>
                <w:sz w:val="18"/>
                <w:szCs w:val="18"/>
              </w:rPr>
            </w:pPr>
            <w:r w:rsidRPr="00E25B16">
              <w:rPr>
                <w:sz w:val="18"/>
                <w:szCs w:val="18"/>
              </w:rPr>
              <w:t>Uczestnictwo w ewentualnych pracach</w:t>
            </w:r>
          </w:p>
          <w:p w14:paraId="3429DFA8" w14:textId="77777777" w:rsidR="00E25B16" w:rsidRPr="00E25B16" w:rsidRDefault="00E25B16" w:rsidP="00E25B16">
            <w:pPr>
              <w:spacing w:after="0" w:line="240" w:lineRule="auto"/>
              <w:rPr>
                <w:sz w:val="18"/>
                <w:szCs w:val="18"/>
              </w:rPr>
            </w:pPr>
            <w:r w:rsidRPr="00E25B16">
              <w:rPr>
                <w:sz w:val="18"/>
                <w:szCs w:val="18"/>
              </w:rPr>
              <w:t>grup roboczych zajmujących się koordynacją i komplementarnością działań</w:t>
            </w:r>
          </w:p>
          <w:p w14:paraId="4575F0D8" w14:textId="77777777" w:rsidR="00E25B16" w:rsidRPr="00E25B16" w:rsidRDefault="00E25B16" w:rsidP="00E25B16">
            <w:pPr>
              <w:spacing w:after="0" w:line="240" w:lineRule="auto"/>
              <w:rPr>
                <w:sz w:val="18"/>
                <w:szCs w:val="18"/>
              </w:rPr>
            </w:pPr>
            <w:r w:rsidRPr="00E25B16">
              <w:rPr>
                <w:sz w:val="18"/>
                <w:szCs w:val="18"/>
              </w:rPr>
              <w:t>podejmowanych w ramach PO EWT, wymiana doświadczeń dotyczących praktycznej oceny projektów dot. rozwiązań z zakresu turystyki</w:t>
            </w:r>
          </w:p>
        </w:tc>
      </w:tr>
      <w:tr w:rsidR="00E25B16" w:rsidRPr="00E25B16" w14:paraId="6E0CF3D8" w14:textId="77777777" w:rsidTr="003C09C4">
        <w:trPr>
          <w:jc w:val="center"/>
        </w:trPr>
        <w:tc>
          <w:tcPr>
            <w:tcW w:w="1128" w:type="dxa"/>
            <w:vMerge/>
            <w:vAlign w:val="center"/>
          </w:tcPr>
          <w:p w14:paraId="5D4EC87B" w14:textId="77777777" w:rsidR="00E25B16" w:rsidRPr="00E25B16" w:rsidRDefault="00E25B16" w:rsidP="00E25B16">
            <w:pPr>
              <w:spacing w:after="0" w:line="240" w:lineRule="auto"/>
              <w:rPr>
                <w:b/>
                <w:sz w:val="18"/>
                <w:szCs w:val="18"/>
              </w:rPr>
            </w:pPr>
          </w:p>
        </w:tc>
        <w:tc>
          <w:tcPr>
            <w:tcW w:w="1460" w:type="dxa"/>
            <w:vAlign w:val="center"/>
          </w:tcPr>
          <w:p w14:paraId="326E013C" w14:textId="77777777" w:rsidR="00E25B16" w:rsidRPr="00E25B16" w:rsidRDefault="00E25B16" w:rsidP="00C83CB9">
            <w:pPr>
              <w:spacing w:after="0" w:line="240" w:lineRule="auto"/>
              <w:rPr>
                <w:sz w:val="18"/>
                <w:szCs w:val="18"/>
              </w:rPr>
            </w:pPr>
            <w:r w:rsidRPr="00E25B16">
              <w:rPr>
                <w:sz w:val="18"/>
                <w:szCs w:val="18"/>
              </w:rPr>
              <w:t xml:space="preserve">PROW </w:t>
            </w:r>
          </w:p>
        </w:tc>
        <w:tc>
          <w:tcPr>
            <w:tcW w:w="1125" w:type="dxa"/>
            <w:vAlign w:val="center"/>
          </w:tcPr>
          <w:p w14:paraId="41321983" w14:textId="77777777" w:rsidR="00E25B16" w:rsidRPr="00E25B16" w:rsidRDefault="00E25B16" w:rsidP="00E25B16">
            <w:pPr>
              <w:spacing w:after="0" w:line="240" w:lineRule="auto"/>
              <w:rPr>
                <w:sz w:val="18"/>
                <w:szCs w:val="18"/>
              </w:rPr>
            </w:pPr>
          </w:p>
        </w:tc>
        <w:tc>
          <w:tcPr>
            <w:tcW w:w="1628" w:type="dxa"/>
            <w:vAlign w:val="center"/>
          </w:tcPr>
          <w:p w14:paraId="3A0991B4" w14:textId="77777777" w:rsidR="00E25B16" w:rsidRPr="00E25B16" w:rsidRDefault="00E25B16" w:rsidP="00E25B16">
            <w:pPr>
              <w:spacing w:after="0" w:line="240" w:lineRule="auto"/>
              <w:rPr>
                <w:sz w:val="18"/>
                <w:szCs w:val="18"/>
              </w:rPr>
            </w:pPr>
            <w:r w:rsidRPr="00E25B16">
              <w:rPr>
                <w:sz w:val="18"/>
                <w:szCs w:val="18"/>
              </w:rPr>
              <w:t>Wykorzystanie potencjału endogenicznego</w:t>
            </w:r>
          </w:p>
        </w:tc>
        <w:tc>
          <w:tcPr>
            <w:tcW w:w="3566" w:type="dxa"/>
            <w:vAlign w:val="center"/>
          </w:tcPr>
          <w:p w14:paraId="1C277B70" w14:textId="77777777" w:rsidR="00E25B16" w:rsidRPr="00E25B16" w:rsidRDefault="00E25B16" w:rsidP="00E25B16">
            <w:pPr>
              <w:spacing w:after="0" w:line="240" w:lineRule="auto"/>
              <w:rPr>
                <w:sz w:val="18"/>
                <w:szCs w:val="18"/>
              </w:rPr>
            </w:pPr>
            <w:r w:rsidRPr="00E25B16">
              <w:rPr>
                <w:sz w:val="18"/>
                <w:szCs w:val="18"/>
              </w:rPr>
              <w:t>Wsparcie rozwoju usług turystycznych, zwiększanie promocji i informacji w zakresie wysokojakościowego produktu regionalnego, co w efekcie ma prowadzić do aktywizacji mieszkańców terenów wiejskich oraz do wzrostu zatrudnienia na tych terenach.</w:t>
            </w:r>
          </w:p>
        </w:tc>
        <w:tc>
          <w:tcPr>
            <w:tcW w:w="2157" w:type="dxa"/>
            <w:vAlign w:val="center"/>
          </w:tcPr>
          <w:p w14:paraId="31B73162"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5BEE5132"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60ADC7C6"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p w14:paraId="05D5E441" w14:textId="77777777" w:rsidR="00E25B16" w:rsidRPr="00E25B16" w:rsidRDefault="00E25B16" w:rsidP="00E25B16">
            <w:pPr>
              <w:spacing w:after="0" w:line="240" w:lineRule="auto"/>
              <w:rPr>
                <w:sz w:val="18"/>
                <w:szCs w:val="18"/>
              </w:rPr>
            </w:pPr>
          </w:p>
        </w:tc>
        <w:tc>
          <w:tcPr>
            <w:tcW w:w="2548" w:type="dxa"/>
            <w:vAlign w:val="center"/>
          </w:tcPr>
          <w:p w14:paraId="79A2459C"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6155741F"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2654AC3E"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19609E58"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ign w:val="center"/>
          </w:tcPr>
          <w:p w14:paraId="2AA744F3" w14:textId="77777777" w:rsidR="00E25B16" w:rsidRPr="00E25B16" w:rsidRDefault="00E25B16" w:rsidP="00E25B16">
            <w:pPr>
              <w:spacing w:after="0" w:line="240" w:lineRule="auto"/>
              <w:rPr>
                <w:sz w:val="18"/>
                <w:szCs w:val="18"/>
              </w:rPr>
            </w:pPr>
          </w:p>
        </w:tc>
      </w:tr>
      <w:tr w:rsidR="00E25B16" w:rsidRPr="00E25B16" w14:paraId="7F8DE072" w14:textId="77777777" w:rsidTr="003C09C4">
        <w:trPr>
          <w:jc w:val="center"/>
        </w:trPr>
        <w:tc>
          <w:tcPr>
            <w:tcW w:w="1128" w:type="dxa"/>
            <w:vMerge w:val="restart"/>
            <w:vAlign w:val="center"/>
          </w:tcPr>
          <w:p w14:paraId="01F38FF2" w14:textId="77777777" w:rsidR="00E25B16" w:rsidRPr="00E25B16" w:rsidRDefault="00E25B16" w:rsidP="00E25B16">
            <w:pPr>
              <w:spacing w:after="0" w:line="240" w:lineRule="auto"/>
              <w:rPr>
                <w:sz w:val="18"/>
                <w:szCs w:val="18"/>
              </w:rPr>
            </w:pPr>
            <w:r w:rsidRPr="00E25B16">
              <w:rPr>
                <w:b/>
                <w:sz w:val="18"/>
                <w:szCs w:val="18"/>
              </w:rPr>
              <w:t>PI 9b</w:t>
            </w:r>
            <w:r w:rsidRPr="00E25B16">
              <w:rPr>
                <w:sz w:val="18"/>
                <w:szCs w:val="18"/>
              </w:rPr>
              <w:t>.</w:t>
            </w:r>
          </w:p>
        </w:tc>
        <w:tc>
          <w:tcPr>
            <w:tcW w:w="1460" w:type="dxa"/>
            <w:vAlign w:val="center"/>
          </w:tcPr>
          <w:p w14:paraId="77E5EEBC" w14:textId="77777777" w:rsidR="00E25B16" w:rsidRPr="00E25B16" w:rsidRDefault="00E25B16" w:rsidP="00C83CB9">
            <w:pPr>
              <w:spacing w:after="0" w:line="240" w:lineRule="auto"/>
              <w:rPr>
                <w:sz w:val="18"/>
                <w:szCs w:val="18"/>
              </w:rPr>
            </w:pPr>
            <w:r w:rsidRPr="00E25B16">
              <w:rPr>
                <w:sz w:val="18"/>
                <w:szCs w:val="18"/>
              </w:rPr>
              <w:t xml:space="preserve">PO IŚ </w:t>
            </w:r>
          </w:p>
        </w:tc>
        <w:tc>
          <w:tcPr>
            <w:tcW w:w="1125" w:type="dxa"/>
            <w:vAlign w:val="center"/>
          </w:tcPr>
          <w:p w14:paraId="4B048880" w14:textId="77777777" w:rsidR="00E25B16" w:rsidRPr="00E25B16" w:rsidRDefault="00E25B16" w:rsidP="00E25B16">
            <w:pPr>
              <w:spacing w:after="0" w:line="240" w:lineRule="auto"/>
              <w:rPr>
                <w:sz w:val="18"/>
                <w:szCs w:val="18"/>
              </w:rPr>
            </w:pPr>
            <w:r w:rsidRPr="00E25B16">
              <w:rPr>
                <w:sz w:val="18"/>
                <w:szCs w:val="18"/>
              </w:rPr>
              <w:t>CT 6</w:t>
            </w:r>
          </w:p>
        </w:tc>
        <w:tc>
          <w:tcPr>
            <w:tcW w:w="1628" w:type="dxa"/>
            <w:vAlign w:val="center"/>
          </w:tcPr>
          <w:p w14:paraId="07F57E21" w14:textId="77777777" w:rsidR="00E25B16" w:rsidRPr="00E25B16" w:rsidRDefault="00E25B16" w:rsidP="00E25B16">
            <w:pPr>
              <w:spacing w:after="0" w:line="240" w:lineRule="auto"/>
              <w:rPr>
                <w:sz w:val="18"/>
                <w:szCs w:val="18"/>
              </w:rPr>
            </w:pPr>
          </w:p>
        </w:tc>
        <w:tc>
          <w:tcPr>
            <w:tcW w:w="3566" w:type="dxa"/>
            <w:vAlign w:val="center"/>
          </w:tcPr>
          <w:p w14:paraId="6FF4737B" w14:textId="77777777" w:rsidR="00E25B16" w:rsidRPr="00E25B16" w:rsidRDefault="00E25B16" w:rsidP="00E25B16">
            <w:pPr>
              <w:autoSpaceDE w:val="0"/>
              <w:autoSpaceDN w:val="0"/>
              <w:adjustRightInd w:val="0"/>
              <w:spacing w:after="0" w:line="240" w:lineRule="auto"/>
              <w:rPr>
                <w:sz w:val="18"/>
                <w:szCs w:val="18"/>
              </w:rPr>
            </w:pPr>
            <w:r w:rsidRPr="00E25B16">
              <w:rPr>
                <w:rFonts w:cs="ArialMT"/>
                <w:sz w:val="18"/>
                <w:szCs w:val="18"/>
              </w:rPr>
              <w:t>Inwestycje na obszarach zurbanizowanych</w:t>
            </w:r>
            <w:r w:rsidRPr="00E25B16">
              <w:rPr>
                <w:rFonts w:ascii="ArialMT" w:hAnsi="ArialMT" w:cs="ArialMT"/>
                <w:sz w:val="18"/>
                <w:szCs w:val="18"/>
              </w:rPr>
              <w:t xml:space="preserve"> </w:t>
            </w:r>
            <w:r w:rsidRPr="00E25B16">
              <w:rPr>
                <w:rFonts w:cs="ArialMT"/>
                <w:sz w:val="18"/>
                <w:szCs w:val="18"/>
              </w:rPr>
              <w:t xml:space="preserve">(miast wojewódzkich i obszarów powiązanych z nimi funkcjonalnie) w zakresie zanieczyszczenia powietrza oraz ograniczenia występowania obszarów zdegradowanych. Wsparcie zostanie skierowane na </w:t>
            </w:r>
            <w:r w:rsidRPr="00E25B16">
              <w:rPr>
                <w:rFonts w:cs="Arial-BoldMT"/>
                <w:bCs/>
                <w:sz w:val="18"/>
                <w:szCs w:val="18"/>
              </w:rPr>
              <w:t xml:space="preserve">rekultywację na cele środowiskowe </w:t>
            </w:r>
            <w:r w:rsidRPr="00E25B16">
              <w:rPr>
                <w:rFonts w:cs="ArialMT"/>
                <w:sz w:val="18"/>
                <w:szCs w:val="18"/>
              </w:rPr>
              <w:t>obszarów zanieczyszczonych/zdegradowanych na obszarach miejskich, co pozwoli na usunięcie zagrożenia dla zdrowia ludzi i środowiska oraz poszerzenia dostępu powierzchni publicznych na terenach miejskich.</w:t>
            </w:r>
          </w:p>
        </w:tc>
        <w:tc>
          <w:tcPr>
            <w:tcW w:w="2157" w:type="dxa"/>
            <w:vAlign w:val="center"/>
          </w:tcPr>
          <w:p w14:paraId="0FFF1811"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484B0AAF"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01E5B27F" w14:textId="77777777" w:rsidR="00E25B16" w:rsidRPr="00E25B16" w:rsidRDefault="00E25B16" w:rsidP="00E25B16">
            <w:pPr>
              <w:spacing w:after="0" w:line="240" w:lineRule="auto"/>
              <w:rPr>
                <w:sz w:val="18"/>
                <w:szCs w:val="18"/>
              </w:rPr>
            </w:pPr>
            <w:r w:rsidRPr="00E25B16">
              <w:rPr>
                <w:sz w:val="18"/>
                <w:szCs w:val="18"/>
              </w:rPr>
              <w:t>- podział zakresów interwencji</w:t>
            </w:r>
          </w:p>
          <w:p w14:paraId="63FD5A39"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p w14:paraId="097B1D5F" w14:textId="77777777" w:rsidR="00E25B16" w:rsidRPr="00E25B16" w:rsidRDefault="00E25B16" w:rsidP="00E25B16">
            <w:pPr>
              <w:spacing w:after="0" w:line="240" w:lineRule="auto"/>
              <w:rPr>
                <w:sz w:val="18"/>
                <w:szCs w:val="18"/>
              </w:rPr>
            </w:pPr>
          </w:p>
          <w:p w14:paraId="532275C4" w14:textId="77777777" w:rsidR="00E25B16" w:rsidRPr="00E25B16" w:rsidRDefault="00E25B16" w:rsidP="00E25B16">
            <w:pPr>
              <w:spacing w:after="0" w:line="240" w:lineRule="auto"/>
              <w:rPr>
                <w:sz w:val="18"/>
                <w:szCs w:val="18"/>
              </w:rPr>
            </w:pPr>
          </w:p>
        </w:tc>
        <w:tc>
          <w:tcPr>
            <w:tcW w:w="2548" w:type="dxa"/>
            <w:vAlign w:val="center"/>
          </w:tcPr>
          <w:p w14:paraId="6C0CB924"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3F278B38"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6B14C7F8"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17487320"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restart"/>
            <w:vAlign w:val="center"/>
          </w:tcPr>
          <w:p w14:paraId="51755A2E" w14:textId="77777777" w:rsidR="00E25B16" w:rsidRPr="00E25B16" w:rsidRDefault="00E25B16" w:rsidP="00E25B16">
            <w:pPr>
              <w:spacing w:after="0" w:line="240" w:lineRule="auto"/>
              <w:rPr>
                <w:sz w:val="18"/>
                <w:szCs w:val="18"/>
              </w:rPr>
            </w:pPr>
            <w:r w:rsidRPr="00E25B16">
              <w:rPr>
                <w:sz w:val="18"/>
                <w:szCs w:val="18"/>
              </w:rPr>
              <w:t>Uczestnictwo w ewentualnych pracach</w:t>
            </w:r>
          </w:p>
          <w:p w14:paraId="1E118276" w14:textId="77777777" w:rsidR="00E25B16" w:rsidRPr="00E25B16" w:rsidRDefault="00E25B16" w:rsidP="00E25B16">
            <w:pPr>
              <w:spacing w:after="0" w:line="240" w:lineRule="auto"/>
              <w:rPr>
                <w:sz w:val="18"/>
                <w:szCs w:val="18"/>
              </w:rPr>
            </w:pPr>
            <w:r w:rsidRPr="00E25B16">
              <w:rPr>
                <w:sz w:val="18"/>
                <w:szCs w:val="18"/>
              </w:rPr>
              <w:t>grup roboczych zajmujących się koordynacją i komplementarnością działań</w:t>
            </w:r>
          </w:p>
          <w:p w14:paraId="20C6A3FD" w14:textId="77777777" w:rsidR="00E25B16" w:rsidRPr="00E25B16" w:rsidRDefault="00E25B16" w:rsidP="00E25B16">
            <w:pPr>
              <w:spacing w:after="0" w:line="240" w:lineRule="auto"/>
              <w:rPr>
                <w:sz w:val="18"/>
                <w:szCs w:val="18"/>
              </w:rPr>
            </w:pPr>
            <w:r w:rsidRPr="00E25B16">
              <w:rPr>
                <w:sz w:val="18"/>
                <w:szCs w:val="18"/>
              </w:rPr>
              <w:t>podejmowanych w ramach PO EWT, wymiana doświadczeń dotyczących praktycznej oceny projektów dot. rewitalizacji</w:t>
            </w:r>
          </w:p>
        </w:tc>
      </w:tr>
      <w:tr w:rsidR="00E25B16" w:rsidRPr="00E25B16" w14:paraId="13623A1F" w14:textId="77777777" w:rsidTr="003C09C4">
        <w:trPr>
          <w:jc w:val="center"/>
        </w:trPr>
        <w:tc>
          <w:tcPr>
            <w:tcW w:w="1128" w:type="dxa"/>
            <w:vMerge/>
            <w:vAlign w:val="center"/>
          </w:tcPr>
          <w:p w14:paraId="00E876D2" w14:textId="77777777" w:rsidR="00E25B16" w:rsidRPr="00E25B16" w:rsidRDefault="00E25B16" w:rsidP="00E25B16">
            <w:pPr>
              <w:spacing w:after="0" w:line="240" w:lineRule="auto"/>
              <w:rPr>
                <w:sz w:val="18"/>
                <w:szCs w:val="18"/>
              </w:rPr>
            </w:pPr>
          </w:p>
        </w:tc>
        <w:tc>
          <w:tcPr>
            <w:tcW w:w="1460" w:type="dxa"/>
            <w:vAlign w:val="center"/>
          </w:tcPr>
          <w:p w14:paraId="7122FE13" w14:textId="77777777" w:rsidR="00E25B16" w:rsidRPr="00E25B16" w:rsidRDefault="00E25B16" w:rsidP="00C83CB9">
            <w:pPr>
              <w:spacing w:after="0" w:line="240" w:lineRule="auto"/>
              <w:rPr>
                <w:sz w:val="18"/>
                <w:szCs w:val="18"/>
              </w:rPr>
            </w:pPr>
            <w:r w:rsidRPr="00E25B16">
              <w:rPr>
                <w:sz w:val="18"/>
                <w:szCs w:val="18"/>
              </w:rPr>
              <w:t xml:space="preserve">PROW </w:t>
            </w:r>
          </w:p>
        </w:tc>
        <w:tc>
          <w:tcPr>
            <w:tcW w:w="1125" w:type="dxa"/>
            <w:vAlign w:val="center"/>
          </w:tcPr>
          <w:p w14:paraId="667A0A0D" w14:textId="77777777" w:rsidR="00E25B16" w:rsidRPr="00E25B16" w:rsidRDefault="00E25B16" w:rsidP="00E25B16">
            <w:pPr>
              <w:spacing w:after="0" w:line="240" w:lineRule="auto"/>
              <w:rPr>
                <w:sz w:val="18"/>
                <w:szCs w:val="18"/>
              </w:rPr>
            </w:pPr>
          </w:p>
        </w:tc>
        <w:tc>
          <w:tcPr>
            <w:tcW w:w="1628" w:type="dxa"/>
            <w:vAlign w:val="center"/>
          </w:tcPr>
          <w:p w14:paraId="72E0705B" w14:textId="77777777" w:rsidR="00E25B16" w:rsidRPr="00E25B16" w:rsidRDefault="00E25B16" w:rsidP="00E25B16">
            <w:pPr>
              <w:spacing w:after="0" w:line="240" w:lineRule="auto"/>
              <w:rPr>
                <w:sz w:val="18"/>
                <w:szCs w:val="18"/>
              </w:rPr>
            </w:pPr>
          </w:p>
        </w:tc>
        <w:tc>
          <w:tcPr>
            <w:tcW w:w="3566" w:type="dxa"/>
            <w:vAlign w:val="center"/>
          </w:tcPr>
          <w:p w14:paraId="274358E2" w14:textId="77777777" w:rsidR="00E25B16" w:rsidRPr="00E25B16" w:rsidRDefault="00E25B16" w:rsidP="00E25B16">
            <w:pPr>
              <w:autoSpaceDE w:val="0"/>
              <w:autoSpaceDN w:val="0"/>
              <w:adjustRightInd w:val="0"/>
              <w:spacing w:after="0" w:line="240" w:lineRule="auto"/>
              <w:rPr>
                <w:sz w:val="18"/>
                <w:szCs w:val="18"/>
              </w:rPr>
            </w:pPr>
            <w:r w:rsidRPr="00E25B16">
              <w:rPr>
                <w:sz w:val="18"/>
                <w:szCs w:val="18"/>
              </w:rPr>
              <w:t xml:space="preserve">Wspieranie odnowy wsi dla zapewnienia efektywnego wykorzystania istniejących możliwości rozwoju. Ze względu na wysoki poziom zagrożenia ubóstwem mieszkańców obszarów wiejskich, podejmowane będą działania pobudzające postawy kreatywne i umożliwiające udział we wspólnych przedsięwzięciach jak i samodzielną realizację projektów, których celem będzie m.in. niwelowanie wykluczenia społecznego, rozwój przedsiębiorczości itp. </w:t>
            </w:r>
            <w:r w:rsidRPr="00E25B16">
              <w:rPr>
                <w:rFonts w:cs="Arial"/>
                <w:sz w:val="18"/>
                <w:szCs w:val="18"/>
              </w:rPr>
              <w:t>Zapewnienie podstawowych usług i odnowa miejscowości</w:t>
            </w:r>
            <w:r w:rsidR="00F26D8D">
              <w:rPr>
                <w:rFonts w:cs="Arial"/>
                <w:sz w:val="18"/>
                <w:szCs w:val="18"/>
              </w:rPr>
              <w:t xml:space="preserve"> </w:t>
            </w:r>
            <w:r w:rsidRPr="00E25B16">
              <w:rPr>
                <w:rFonts w:cs="Arial"/>
                <w:sz w:val="18"/>
                <w:szCs w:val="18"/>
              </w:rPr>
              <w:t>na obszarach wiejskich - Badania i inwestycje związane z utrzymaniem, odbudową i poprawą stanu dziedzictwa kulturowego i przyrodniczego wsi, krajobrazu wiejskiego i miejsc o wysokiej wartości przyrodniczej, w tym dotyczące powiązanych aspektów społeczno-gospodarczych oraz środków w zakresie świadomości środowiskowej. Zapewnienie podstawowych usług i odnowa miejscowości</w:t>
            </w:r>
            <w:r w:rsidR="00F26D8D">
              <w:rPr>
                <w:rFonts w:cs="Arial"/>
                <w:sz w:val="18"/>
                <w:szCs w:val="18"/>
              </w:rPr>
              <w:t xml:space="preserve"> </w:t>
            </w:r>
            <w:r w:rsidRPr="00E25B16">
              <w:rPr>
                <w:rFonts w:cs="Arial"/>
                <w:sz w:val="18"/>
                <w:szCs w:val="18"/>
              </w:rPr>
              <w:t>na obszarach wiejskich -</w:t>
            </w:r>
            <w:r w:rsidRPr="00E25B16">
              <w:rPr>
                <w:b/>
                <w:bCs/>
                <w:sz w:val="18"/>
                <w:szCs w:val="18"/>
              </w:rPr>
              <w:t xml:space="preserve"> </w:t>
            </w:r>
            <w:r w:rsidRPr="00E25B16">
              <w:rPr>
                <w:rFonts w:cs="Arial"/>
                <w:sz w:val="18"/>
                <w:szCs w:val="18"/>
              </w:rPr>
              <w:t>Inwestycje w tworzenie, ulepszanie lub rozwijanie podstawowych usług lokalnych dla ludności wiejskiej, w tym rekreacji i kultury oraz powiązanej infrastruktury.</w:t>
            </w:r>
          </w:p>
          <w:p w14:paraId="5DB59976" w14:textId="77777777" w:rsidR="00E25B16" w:rsidRPr="00E25B16" w:rsidRDefault="00E25B16" w:rsidP="00E25B16">
            <w:pPr>
              <w:autoSpaceDE w:val="0"/>
              <w:autoSpaceDN w:val="0"/>
              <w:adjustRightInd w:val="0"/>
              <w:spacing w:after="0" w:line="240" w:lineRule="auto"/>
              <w:rPr>
                <w:rFonts w:cs="ArialMT"/>
                <w:sz w:val="18"/>
                <w:szCs w:val="18"/>
              </w:rPr>
            </w:pPr>
            <w:r w:rsidRPr="00E25B16">
              <w:rPr>
                <w:sz w:val="18"/>
                <w:szCs w:val="18"/>
              </w:rPr>
              <w:t>Ponadto w ramach PROW podejmowane będą interwencje dot. rewitalizacji fizycznej w tym w zakresie poprawy ładu przestrzennego oraz inwestycji w drogi lokalne na obszarach wiejskich.</w:t>
            </w:r>
          </w:p>
        </w:tc>
        <w:tc>
          <w:tcPr>
            <w:tcW w:w="2157" w:type="dxa"/>
            <w:vAlign w:val="center"/>
          </w:tcPr>
          <w:p w14:paraId="1ACD2906"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4BAB86E6"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0E62F67B"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p w14:paraId="059686C2" w14:textId="77777777" w:rsidR="00E25B16" w:rsidRPr="00E25B16" w:rsidRDefault="00E25B16" w:rsidP="00E25B16">
            <w:pPr>
              <w:spacing w:after="0" w:line="240" w:lineRule="auto"/>
              <w:rPr>
                <w:sz w:val="18"/>
                <w:szCs w:val="18"/>
              </w:rPr>
            </w:pPr>
          </w:p>
        </w:tc>
        <w:tc>
          <w:tcPr>
            <w:tcW w:w="2548" w:type="dxa"/>
            <w:vAlign w:val="center"/>
          </w:tcPr>
          <w:p w14:paraId="7ABC6B2F"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2968D872"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36445652"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76B05782"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ign w:val="center"/>
          </w:tcPr>
          <w:p w14:paraId="661A209E" w14:textId="77777777" w:rsidR="00E25B16" w:rsidRPr="00E25B16" w:rsidRDefault="00E25B16" w:rsidP="00E25B16">
            <w:pPr>
              <w:spacing w:after="0" w:line="240" w:lineRule="auto"/>
              <w:rPr>
                <w:sz w:val="18"/>
                <w:szCs w:val="18"/>
              </w:rPr>
            </w:pPr>
          </w:p>
        </w:tc>
      </w:tr>
      <w:tr w:rsidR="00E25B16" w:rsidRPr="00E25B16" w14:paraId="78599CC1" w14:textId="77777777" w:rsidTr="003C09C4">
        <w:trPr>
          <w:jc w:val="center"/>
        </w:trPr>
        <w:tc>
          <w:tcPr>
            <w:tcW w:w="1128" w:type="dxa"/>
            <w:vMerge/>
            <w:vAlign w:val="center"/>
          </w:tcPr>
          <w:p w14:paraId="3A5C803E" w14:textId="77777777" w:rsidR="00E25B16" w:rsidRPr="00E25B16" w:rsidRDefault="00E25B16" w:rsidP="00E25B16">
            <w:pPr>
              <w:spacing w:after="0" w:line="240" w:lineRule="auto"/>
              <w:rPr>
                <w:sz w:val="18"/>
                <w:szCs w:val="18"/>
              </w:rPr>
            </w:pPr>
          </w:p>
        </w:tc>
        <w:tc>
          <w:tcPr>
            <w:tcW w:w="1460" w:type="dxa"/>
            <w:vAlign w:val="center"/>
          </w:tcPr>
          <w:p w14:paraId="09B0A138" w14:textId="77777777" w:rsidR="00E25B16" w:rsidRPr="00E25B16" w:rsidRDefault="00E25B16" w:rsidP="00E25B16">
            <w:pPr>
              <w:spacing w:after="0" w:line="240" w:lineRule="auto"/>
              <w:rPr>
                <w:sz w:val="18"/>
                <w:szCs w:val="18"/>
              </w:rPr>
            </w:pPr>
            <w:r w:rsidRPr="00E25B16">
              <w:rPr>
                <w:sz w:val="18"/>
                <w:szCs w:val="18"/>
              </w:rPr>
              <w:t>Horyzont 2020</w:t>
            </w:r>
          </w:p>
        </w:tc>
        <w:tc>
          <w:tcPr>
            <w:tcW w:w="1125" w:type="dxa"/>
            <w:vAlign w:val="center"/>
          </w:tcPr>
          <w:p w14:paraId="58259AE3" w14:textId="77777777" w:rsidR="00E25B16" w:rsidRPr="00E25B16" w:rsidRDefault="00E25B16" w:rsidP="00E25B16">
            <w:pPr>
              <w:spacing w:after="0" w:line="240" w:lineRule="auto"/>
              <w:rPr>
                <w:sz w:val="18"/>
                <w:szCs w:val="18"/>
              </w:rPr>
            </w:pPr>
          </w:p>
        </w:tc>
        <w:tc>
          <w:tcPr>
            <w:tcW w:w="1628" w:type="dxa"/>
            <w:vAlign w:val="center"/>
          </w:tcPr>
          <w:p w14:paraId="35B3E37D" w14:textId="77777777" w:rsidR="00E25B16" w:rsidRPr="00E25B16" w:rsidRDefault="00E25B16" w:rsidP="00E25B16">
            <w:pPr>
              <w:spacing w:after="0" w:line="240" w:lineRule="auto"/>
              <w:rPr>
                <w:sz w:val="18"/>
                <w:szCs w:val="18"/>
              </w:rPr>
            </w:pPr>
          </w:p>
        </w:tc>
        <w:tc>
          <w:tcPr>
            <w:tcW w:w="3566" w:type="dxa"/>
            <w:vAlign w:val="center"/>
          </w:tcPr>
          <w:p w14:paraId="512AF0E6" w14:textId="77777777" w:rsidR="00E25B16" w:rsidRPr="00E25B16" w:rsidRDefault="00E25B16" w:rsidP="00E25B16">
            <w:pPr>
              <w:spacing w:after="0" w:line="240" w:lineRule="auto"/>
              <w:rPr>
                <w:sz w:val="18"/>
                <w:szCs w:val="18"/>
              </w:rPr>
            </w:pPr>
            <w:r w:rsidRPr="00E25B16">
              <w:rPr>
                <w:sz w:val="18"/>
                <w:szCs w:val="18"/>
              </w:rPr>
              <w:t>Badania umożliwiające zrozumienie i wspieranie bądź wdrażanie promowania zrównoważonych i integracyjnych środowisk poprzez innowacyjne planowanie i projektowanie przestrzenne i urbanistykę.</w:t>
            </w:r>
          </w:p>
        </w:tc>
        <w:tc>
          <w:tcPr>
            <w:tcW w:w="2157" w:type="dxa"/>
            <w:vAlign w:val="center"/>
          </w:tcPr>
          <w:p w14:paraId="7768941F"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02077109"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72881ED6" w14:textId="77777777" w:rsidR="00E25B16" w:rsidRPr="00E25B16" w:rsidRDefault="00E25B16" w:rsidP="00E25B16">
            <w:pPr>
              <w:spacing w:after="0" w:line="240" w:lineRule="auto"/>
              <w:rPr>
                <w:sz w:val="18"/>
                <w:szCs w:val="18"/>
              </w:rPr>
            </w:pPr>
          </w:p>
        </w:tc>
        <w:tc>
          <w:tcPr>
            <w:tcW w:w="2548" w:type="dxa"/>
            <w:vAlign w:val="center"/>
          </w:tcPr>
          <w:p w14:paraId="6B13FD44"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78E7FE7B"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771A9A5C" w14:textId="77777777" w:rsidR="00E25B16" w:rsidRPr="00E25B16" w:rsidRDefault="00E25B16" w:rsidP="00E25B16">
            <w:pPr>
              <w:spacing w:after="0" w:line="240" w:lineRule="auto"/>
              <w:rPr>
                <w:sz w:val="18"/>
                <w:szCs w:val="18"/>
              </w:rPr>
            </w:pPr>
          </w:p>
        </w:tc>
        <w:tc>
          <w:tcPr>
            <w:tcW w:w="1531" w:type="dxa"/>
            <w:vMerge/>
            <w:vAlign w:val="center"/>
          </w:tcPr>
          <w:p w14:paraId="52A0A7FE" w14:textId="77777777" w:rsidR="00E25B16" w:rsidRPr="00E25B16" w:rsidRDefault="00E25B16" w:rsidP="00E25B16">
            <w:pPr>
              <w:spacing w:after="0" w:line="240" w:lineRule="auto"/>
              <w:rPr>
                <w:sz w:val="18"/>
                <w:szCs w:val="18"/>
              </w:rPr>
            </w:pPr>
          </w:p>
        </w:tc>
      </w:tr>
      <w:tr w:rsidR="00E25B16" w:rsidRPr="00E25B16" w14:paraId="38F23A7E" w14:textId="77777777" w:rsidTr="003C09C4">
        <w:trPr>
          <w:jc w:val="center"/>
        </w:trPr>
        <w:tc>
          <w:tcPr>
            <w:tcW w:w="15143" w:type="dxa"/>
            <w:gridSpan w:val="8"/>
            <w:vAlign w:val="center"/>
          </w:tcPr>
          <w:p w14:paraId="20DF7E05" w14:textId="77777777" w:rsidR="00E25B16" w:rsidRPr="00E25B16" w:rsidRDefault="00E25B16" w:rsidP="00E25B16">
            <w:pPr>
              <w:spacing w:after="0" w:line="240" w:lineRule="auto"/>
              <w:rPr>
                <w:sz w:val="18"/>
                <w:szCs w:val="18"/>
              </w:rPr>
            </w:pPr>
            <w:r w:rsidRPr="00E25B16">
              <w:rPr>
                <w:b/>
                <w:sz w:val="20"/>
                <w:szCs w:val="20"/>
              </w:rPr>
              <w:t>Oś Priorytetowa VII: Infrastruktura dla usług społecznych</w:t>
            </w:r>
          </w:p>
        </w:tc>
      </w:tr>
      <w:tr w:rsidR="00A46E70" w:rsidRPr="00E25B16" w14:paraId="0F443BA0" w14:textId="77777777" w:rsidTr="003C09C4">
        <w:trPr>
          <w:jc w:val="center"/>
        </w:trPr>
        <w:tc>
          <w:tcPr>
            <w:tcW w:w="1128" w:type="dxa"/>
            <w:vMerge w:val="restart"/>
            <w:vAlign w:val="center"/>
          </w:tcPr>
          <w:p w14:paraId="3FBAC1D9" w14:textId="77777777" w:rsidR="00A46E70" w:rsidRPr="00E25B16" w:rsidRDefault="00A46E70" w:rsidP="00E25B16">
            <w:pPr>
              <w:spacing w:after="0" w:line="240" w:lineRule="auto"/>
              <w:rPr>
                <w:b/>
                <w:sz w:val="18"/>
                <w:szCs w:val="18"/>
              </w:rPr>
            </w:pPr>
          </w:p>
          <w:p w14:paraId="7AAB8602" w14:textId="77777777" w:rsidR="00A46E70" w:rsidRPr="00E25B16" w:rsidRDefault="00A46E70" w:rsidP="00E25B16">
            <w:pPr>
              <w:spacing w:after="0" w:line="240" w:lineRule="auto"/>
              <w:rPr>
                <w:b/>
                <w:sz w:val="18"/>
                <w:szCs w:val="18"/>
              </w:rPr>
            </w:pPr>
          </w:p>
          <w:p w14:paraId="2140F550" w14:textId="77777777" w:rsidR="00A46E70" w:rsidRPr="00E25B16" w:rsidRDefault="00A46E70" w:rsidP="00E25B16">
            <w:pPr>
              <w:spacing w:after="0" w:line="240" w:lineRule="auto"/>
              <w:rPr>
                <w:b/>
                <w:sz w:val="18"/>
                <w:szCs w:val="18"/>
              </w:rPr>
            </w:pPr>
          </w:p>
          <w:p w14:paraId="540FB7D5" w14:textId="77777777" w:rsidR="00A46E70" w:rsidRPr="00E25B16" w:rsidRDefault="00A46E70" w:rsidP="00E25B16">
            <w:pPr>
              <w:spacing w:after="0" w:line="240" w:lineRule="auto"/>
              <w:rPr>
                <w:b/>
                <w:sz w:val="18"/>
                <w:szCs w:val="18"/>
              </w:rPr>
            </w:pPr>
          </w:p>
          <w:p w14:paraId="7A0C41F0" w14:textId="77777777" w:rsidR="00A46E70" w:rsidRPr="00E25B16" w:rsidRDefault="00A46E70" w:rsidP="00E25B16">
            <w:pPr>
              <w:spacing w:after="0" w:line="240" w:lineRule="auto"/>
              <w:rPr>
                <w:b/>
                <w:sz w:val="18"/>
                <w:szCs w:val="18"/>
              </w:rPr>
            </w:pPr>
          </w:p>
          <w:p w14:paraId="434A930B" w14:textId="77777777" w:rsidR="00A46E70" w:rsidRPr="00E25B16" w:rsidRDefault="00A46E70" w:rsidP="00E25B16">
            <w:pPr>
              <w:spacing w:after="0" w:line="240" w:lineRule="auto"/>
              <w:rPr>
                <w:b/>
                <w:sz w:val="18"/>
                <w:szCs w:val="18"/>
              </w:rPr>
            </w:pPr>
          </w:p>
          <w:p w14:paraId="1EF7D468" w14:textId="77777777" w:rsidR="00A46E70" w:rsidRPr="00E25B16" w:rsidRDefault="00A46E70" w:rsidP="00E25B16">
            <w:pPr>
              <w:spacing w:after="0" w:line="240" w:lineRule="auto"/>
              <w:rPr>
                <w:b/>
                <w:sz w:val="18"/>
                <w:szCs w:val="18"/>
              </w:rPr>
            </w:pPr>
          </w:p>
          <w:p w14:paraId="249C513B" w14:textId="77777777" w:rsidR="00A46E70" w:rsidRPr="00E25B16" w:rsidRDefault="00A46E70" w:rsidP="00E25B16">
            <w:pPr>
              <w:spacing w:after="0" w:line="240" w:lineRule="auto"/>
              <w:rPr>
                <w:b/>
                <w:sz w:val="18"/>
                <w:szCs w:val="18"/>
              </w:rPr>
            </w:pPr>
          </w:p>
          <w:p w14:paraId="1BE507CC" w14:textId="77777777" w:rsidR="00A46E70" w:rsidRPr="00E25B16" w:rsidRDefault="00A46E70" w:rsidP="00E25B16">
            <w:pPr>
              <w:spacing w:after="0" w:line="240" w:lineRule="auto"/>
              <w:rPr>
                <w:b/>
                <w:sz w:val="18"/>
                <w:szCs w:val="18"/>
              </w:rPr>
            </w:pPr>
          </w:p>
          <w:p w14:paraId="3C68DBE6" w14:textId="77777777" w:rsidR="00A46E70" w:rsidRPr="00E25B16" w:rsidRDefault="00A46E70" w:rsidP="00E25B16">
            <w:pPr>
              <w:spacing w:after="0" w:line="240" w:lineRule="auto"/>
              <w:rPr>
                <w:b/>
                <w:sz w:val="18"/>
                <w:szCs w:val="18"/>
              </w:rPr>
            </w:pPr>
          </w:p>
          <w:p w14:paraId="1DC8E8A3" w14:textId="77777777" w:rsidR="00A46E70" w:rsidRPr="00E25B16" w:rsidRDefault="00A46E70" w:rsidP="00E25B16">
            <w:pPr>
              <w:spacing w:after="0" w:line="240" w:lineRule="auto"/>
              <w:rPr>
                <w:b/>
                <w:sz w:val="18"/>
                <w:szCs w:val="18"/>
              </w:rPr>
            </w:pPr>
          </w:p>
          <w:p w14:paraId="3F918623" w14:textId="77777777" w:rsidR="00A46E70" w:rsidRPr="00E25B16" w:rsidRDefault="00A46E70" w:rsidP="00E25B16">
            <w:pPr>
              <w:spacing w:after="0" w:line="240" w:lineRule="auto"/>
              <w:rPr>
                <w:b/>
                <w:sz w:val="18"/>
                <w:szCs w:val="18"/>
              </w:rPr>
            </w:pPr>
          </w:p>
          <w:p w14:paraId="4CD3CD26" w14:textId="77777777" w:rsidR="00A46E70" w:rsidRPr="00E25B16" w:rsidRDefault="00A46E70" w:rsidP="00E25B16">
            <w:pPr>
              <w:spacing w:after="0" w:line="240" w:lineRule="auto"/>
              <w:rPr>
                <w:b/>
                <w:sz w:val="18"/>
                <w:szCs w:val="18"/>
              </w:rPr>
            </w:pPr>
          </w:p>
          <w:p w14:paraId="7471FBE0" w14:textId="77777777" w:rsidR="00A46E70" w:rsidRPr="00E25B16" w:rsidRDefault="00A46E70" w:rsidP="00E25B16">
            <w:pPr>
              <w:spacing w:after="0" w:line="240" w:lineRule="auto"/>
              <w:rPr>
                <w:b/>
                <w:sz w:val="18"/>
                <w:szCs w:val="18"/>
              </w:rPr>
            </w:pPr>
          </w:p>
          <w:p w14:paraId="53D8AEBE" w14:textId="77777777" w:rsidR="00A46E70" w:rsidRPr="00E25B16" w:rsidRDefault="00A46E70" w:rsidP="00E25B16">
            <w:pPr>
              <w:spacing w:after="0" w:line="240" w:lineRule="auto"/>
              <w:rPr>
                <w:b/>
                <w:sz w:val="18"/>
                <w:szCs w:val="18"/>
              </w:rPr>
            </w:pPr>
          </w:p>
          <w:p w14:paraId="3AB49E4B" w14:textId="77777777" w:rsidR="00A46E70" w:rsidRPr="00E25B16" w:rsidRDefault="00A46E70" w:rsidP="00E25B16">
            <w:pPr>
              <w:spacing w:after="0" w:line="240" w:lineRule="auto"/>
              <w:rPr>
                <w:b/>
                <w:sz w:val="18"/>
                <w:szCs w:val="18"/>
              </w:rPr>
            </w:pPr>
          </w:p>
          <w:p w14:paraId="3E2972F8" w14:textId="77777777" w:rsidR="00A46E70" w:rsidRPr="00E25B16" w:rsidRDefault="00A46E70" w:rsidP="00E25B16">
            <w:pPr>
              <w:spacing w:after="0" w:line="240" w:lineRule="auto"/>
              <w:rPr>
                <w:b/>
                <w:sz w:val="18"/>
                <w:szCs w:val="18"/>
              </w:rPr>
            </w:pPr>
          </w:p>
          <w:p w14:paraId="572C781F" w14:textId="77777777" w:rsidR="00A46E70" w:rsidRPr="00E25B16" w:rsidRDefault="00A46E70" w:rsidP="00E25B16">
            <w:pPr>
              <w:spacing w:after="0" w:line="240" w:lineRule="auto"/>
              <w:rPr>
                <w:b/>
                <w:sz w:val="18"/>
                <w:szCs w:val="18"/>
              </w:rPr>
            </w:pPr>
          </w:p>
          <w:p w14:paraId="600929E8" w14:textId="77777777" w:rsidR="00A46E70" w:rsidRPr="00E25B16" w:rsidRDefault="00A46E70" w:rsidP="00E25B16">
            <w:pPr>
              <w:spacing w:after="0" w:line="240" w:lineRule="auto"/>
              <w:rPr>
                <w:sz w:val="18"/>
                <w:szCs w:val="18"/>
              </w:rPr>
            </w:pPr>
            <w:r w:rsidRPr="00E25B16">
              <w:rPr>
                <w:b/>
                <w:sz w:val="18"/>
                <w:szCs w:val="18"/>
              </w:rPr>
              <w:t>PI 2c</w:t>
            </w:r>
            <w:r w:rsidRPr="00E25B16">
              <w:rPr>
                <w:sz w:val="18"/>
                <w:szCs w:val="18"/>
              </w:rPr>
              <w:t>.</w:t>
            </w:r>
          </w:p>
        </w:tc>
        <w:tc>
          <w:tcPr>
            <w:tcW w:w="1460" w:type="dxa"/>
            <w:vAlign w:val="center"/>
          </w:tcPr>
          <w:p w14:paraId="5A9991A8" w14:textId="77777777" w:rsidR="00A46E70" w:rsidRPr="00E25B16" w:rsidRDefault="00A46E70" w:rsidP="00E25B16">
            <w:pPr>
              <w:spacing w:after="0" w:line="240" w:lineRule="auto"/>
              <w:rPr>
                <w:sz w:val="18"/>
                <w:szCs w:val="18"/>
              </w:rPr>
            </w:pPr>
            <w:r w:rsidRPr="00E25B16">
              <w:rPr>
                <w:sz w:val="18"/>
                <w:szCs w:val="18"/>
              </w:rPr>
              <w:t>PO PC</w:t>
            </w:r>
          </w:p>
        </w:tc>
        <w:tc>
          <w:tcPr>
            <w:tcW w:w="1125" w:type="dxa"/>
            <w:vAlign w:val="center"/>
          </w:tcPr>
          <w:p w14:paraId="5075B4D8" w14:textId="77777777" w:rsidR="00A46E70" w:rsidRPr="00E25B16" w:rsidRDefault="00A46E70" w:rsidP="00E25B16">
            <w:pPr>
              <w:spacing w:after="0" w:line="240" w:lineRule="auto"/>
              <w:rPr>
                <w:sz w:val="18"/>
                <w:szCs w:val="18"/>
              </w:rPr>
            </w:pPr>
            <w:r w:rsidRPr="00E25B16">
              <w:rPr>
                <w:sz w:val="18"/>
                <w:szCs w:val="18"/>
              </w:rPr>
              <w:t>CT 2</w:t>
            </w:r>
          </w:p>
        </w:tc>
        <w:tc>
          <w:tcPr>
            <w:tcW w:w="1628" w:type="dxa"/>
            <w:vAlign w:val="center"/>
          </w:tcPr>
          <w:p w14:paraId="4EA7A200" w14:textId="77777777" w:rsidR="00A46E70" w:rsidRPr="00E25B16" w:rsidRDefault="00A46E70" w:rsidP="00E25B16">
            <w:pPr>
              <w:spacing w:after="0" w:line="240" w:lineRule="auto"/>
              <w:rPr>
                <w:sz w:val="18"/>
                <w:szCs w:val="18"/>
              </w:rPr>
            </w:pPr>
            <w:r w:rsidRPr="00E25B16">
              <w:rPr>
                <w:sz w:val="18"/>
                <w:szCs w:val="18"/>
              </w:rPr>
              <w:t>E-usługi publiczne</w:t>
            </w:r>
          </w:p>
        </w:tc>
        <w:tc>
          <w:tcPr>
            <w:tcW w:w="3566" w:type="dxa"/>
            <w:vAlign w:val="center"/>
          </w:tcPr>
          <w:p w14:paraId="0FFECA8C" w14:textId="77777777" w:rsidR="00A46E70" w:rsidRPr="00E25B16" w:rsidRDefault="00A46E70" w:rsidP="00E25B16">
            <w:pPr>
              <w:spacing w:after="0" w:line="240" w:lineRule="auto"/>
              <w:rPr>
                <w:sz w:val="18"/>
                <w:szCs w:val="18"/>
              </w:rPr>
            </w:pPr>
            <w:r w:rsidRPr="00E25B16">
              <w:rPr>
                <w:sz w:val="18"/>
                <w:szCs w:val="18"/>
              </w:rPr>
              <w:t>Podniesienie dostępności i jakości e-usług publicznych (wdrażanie przez urzędy standardów i dobrych praktyk organizacyjnych w dziedzinie TIK; wsparcie podmiotów publicznych w tworzeniu i rozwoju nowoczesnych usług świadczonych drogą elektroniczną; zwiększenie dostępności informacji sektora publicznego; tworzenie usług i aplikacji wykorzystujących e-usługi publiczne i informacje sektora publicznego).</w:t>
            </w:r>
          </w:p>
        </w:tc>
        <w:tc>
          <w:tcPr>
            <w:tcW w:w="2157" w:type="dxa"/>
            <w:vAlign w:val="center"/>
          </w:tcPr>
          <w:p w14:paraId="3CAD0998" w14:textId="77777777" w:rsidR="00A46E70" w:rsidRPr="00E25B16" w:rsidRDefault="00A46E70" w:rsidP="00E25B16">
            <w:pPr>
              <w:spacing w:after="0" w:line="240" w:lineRule="auto"/>
              <w:rPr>
                <w:sz w:val="18"/>
                <w:szCs w:val="18"/>
              </w:rPr>
            </w:pPr>
            <w:r w:rsidRPr="00E25B16">
              <w:rPr>
                <w:sz w:val="18"/>
                <w:szCs w:val="18"/>
              </w:rPr>
              <w:t xml:space="preserve">- identyfikacja wspólnych obszarów i instrumentów interwencji </w:t>
            </w:r>
          </w:p>
          <w:p w14:paraId="5555D08D" w14:textId="77777777" w:rsidR="00A46E70" w:rsidRPr="00E25B16" w:rsidRDefault="00A46E70" w:rsidP="00E25B16">
            <w:pPr>
              <w:spacing w:after="0" w:line="240" w:lineRule="auto"/>
              <w:rPr>
                <w:sz w:val="18"/>
                <w:szCs w:val="18"/>
              </w:rPr>
            </w:pPr>
            <w:r w:rsidRPr="00E25B16">
              <w:rPr>
                <w:sz w:val="18"/>
                <w:szCs w:val="18"/>
              </w:rPr>
              <w:t>- identyfikacja synergii i komplementarnych operacji, kategorii beneficjentów i grup docelowych</w:t>
            </w:r>
          </w:p>
          <w:p w14:paraId="582EA43D" w14:textId="77777777" w:rsidR="00A46E70" w:rsidRPr="00E25B16" w:rsidRDefault="00A46E70" w:rsidP="00E25B16">
            <w:pPr>
              <w:spacing w:after="0" w:line="240" w:lineRule="auto"/>
              <w:rPr>
                <w:sz w:val="18"/>
                <w:szCs w:val="18"/>
              </w:rPr>
            </w:pPr>
          </w:p>
        </w:tc>
        <w:tc>
          <w:tcPr>
            <w:tcW w:w="2548" w:type="dxa"/>
            <w:vAlign w:val="center"/>
          </w:tcPr>
          <w:p w14:paraId="105F8B09" w14:textId="77777777" w:rsidR="00A46E70" w:rsidRPr="00E25B16" w:rsidRDefault="00A46E70"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3C6587B3" w14:textId="77777777" w:rsidR="00A46E70" w:rsidRPr="00E25B16" w:rsidRDefault="00A46E70"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1E13B70B" w14:textId="77777777" w:rsidR="00A46E70" w:rsidRPr="00E25B16" w:rsidRDefault="00A46E70" w:rsidP="00E25B16">
            <w:pPr>
              <w:spacing w:after="0" w:line="240" w:lineRule="auto"/>
              <w:rPr>
                <w:sz w:val="18"/>
                <w:szCs w:val="18"/>
              </w:rPr>
            </w:pPr>
          </w:p>
        </w:tc>
        <w:tc>
          <w:tcPr>
            <w:tcW w:w="1531" w:type="dxa"/>
            <w:vMerge w:val="restart"/>
            <w:vAlign w:val="center"/>
          </w:tcPr>
          <w:p w14:paraId="7561F2BD" w14:textId="77777777" w:rsidR="00A46E70" w:rsidRPr="00E25B16" w:rsidRDefault="00A46E70" w:rsidP="00E25B16">
            <w:pPr>
              <w:spacing w:after="0" w:line="240" w:lineRule="auto"/>
              <w:rPr>
                <w:sz w:val="18"/>
                <w:szCs w:val="18"/>
              </w:rPr>
            </w:pPr>
            <w:r w:rsidRPr="00E25B16">
              <w:rPr>
                <w:sz w:val="18"/>
                <w:szCs w:val="18"/>
              </w:rPr>
              <w:t>Uczestnictwo w ewentualnych pracach</w:t>
            </w:r>
          </w:p>
          <w:p w14:paraId="49AA4362" w14:textId="77777777" w:rsidR="00A46E70" w:rsidRPr="00E25B16" w:rsidRDefault="00A46E70" w:rsidP="00E25B16">
            <w:pPr>
              <w:spacing w:after="0" w:line="240" w:lineRule="auto"/>
              <w:rPr>
                <w:sz w:val="18"/>
                <w:szCs w:val="18"/>
              </w:rPr>
            </w:pPr>
            <w:r w:rsidRPr="00E25B16">
              <w:rPr>
                <w:sz w:val="18"/>
                <w:szCs w:val="18"/>
              </w:rPr>
              <w:t>grup roboczych zajmujących się koordynacją i komplementarnością działań</w:t>
            </w:r>
          </w:p>
          <w:p w14:paraId="23E7D0DC" w14:textId="77777777" w:rsidR="00A46E70" w:rsidRPr="00E25B16" w:rsidRDefault="00A46E70" w:rsidP="00E25B16">
            <w:pPr>
              <w:spacing w:after="0" w:line="240" w:lineRule="auto"/>
              <w:rPr>
                <w:sz w:val="18"/>
                <w:szCs w:val="18"/>
              </w:rPr>
            </w:pPr>
            <w:r w:rsidRPr="00E25B16">
              <w:rPr>
                <w:sz w:val="18"/>
                <w:szCs w:val="18"/>
              </w:rPr>
              <w:t xml:space="preserve">podejmowanych w ramach PO EWT, wymiana doświadczeń dotyczących praktycznej oceny projektów dot. rozwiązań informatycznych </w:t>
            </w:r>
          </w:p>
        </w:tc>
      </w:tr>
      <w:tr w:rsidR="00A46E70" w:rsidRPr="00E25B16" w14:paraId="14284700" w14:textId="77777777" w:rsidTr="003C09C4">
        <w:trPr>
          <w:jc w:val="center"/>
        </w:trPr>
        <w:tc>
          <w:tcPr>
            <w:tcW w:w="1128" w:type="dxa"/>
            <w:vMerge/>
            <w:vAlign w:val="center"/>
          </w:tcPr>
          <w:p w14:paraId="47B02957" w14:textId="77777777" w:rsidR="00A46E70" w:rsidRPr="00E25B16" w:rsidRDefault="00A46E70" w:rsidP="00E25B16">
            <w:pPr>
              <w:spacing w:after="0" w:line="240" w:lineRule="auto"/>
              <w:rPr>
                <w:sz w:val="18"/>
                <w:szCs w:val="18"/>
              </w:rPr>
            </w:pPr>
          </w:p>
        </w:tc>
        <w:tc>
          <w:tcPr>
            <w:tcW w:w="1460" w:type="dxa"/>
            <w:vAlign w:val="center"/>
          </w:tcPr>
          <w:p w14:paraId="4C2EBBA2" w14:textId="77777777" w:rsidR="00A46E70" w:rsidRPr="00E25B16" w:rsidRDefault="00A46E70" w:rsidP="00C83CB9">
            <w:pPr>
              <w:spacing w:after="0" w:line="240" w:lineRule="auto"/>
              <w:rPr>
                <w:sz w:val="18"/>
                <w:szCs w:val="18"/>
              </w:rPr>
            </w:pPr>
            <w:r w:rsidRPr="00E25B16">
              <w:rPr>
                <w:sz w:val="18"/>
                <w:szCs w:val="18"/>
              </w:rPr>
              <w:t xml:space="preserve">PO WER </w:t>
            </w:r>
          </w:p>
        </w:tc>
        <w:tc>
          <w:tcPr>
            <w:tcW w:w="1125" w:type="dxa"/>
            <w:vAlign w:val="center"/>
          </w:tcPr>
          <w:p w14:paraId="37E10534" w14:textId="77777777" w:rsidR="00A46E70" w:rsidRPr="00E25B16" w:rsidRDefault="00A46E70" w:rsidP="00E25B16">
            <w:pPr>
              <w:spacing w:after="0" w:line="240" w:lineRule="auto"/>
              <w:rPr>
                <w:sz w:val="18"/>
                <w:szCs w:val="18"/>
              </w:rPr>
            </w:pPr>
            <w:r w:rsidRPr="00E25B16">
              <w:rPr>
                <w:sz w:val="18"/>
                <w:szCs w:val="18"/>
              </w:rPr>
              <w:t>CT 8</w:t>
            </w:r>
          </w:p>
        </w:tc>
        <w:tc>
          <w:tcPr>
            <w:tcW w:w="1628" w:type="dxa"/>
            <w:vAlign w:val="center"/>
          </w:tcPr>
          <w:p w14:paraId="4E915D14" w14:textId="77777777" w:rsidR="00A46E70" w:rsidRPr="00E25B16" w:rsidRDefault="00A46E70" w:rsidP="00E25B16">
            <w:pPr>
              <w:spacing w:after="0" w:line="240" w:lineRule="auto"/>
              <w:rPr>
                <w:sz w:val="18"/>
                <w:szCs w:val="18"/>
              </w:rPr>
            </w:pPr>
            <w:r w:rsidRPr="00E25B16">
              <w:rPr>
                <w:sz w:val="18"/>
                <w:szCs w:val="18"/>
              </w:rPr>
              <w:t>Efektywność instytucji publicznych</w:t>
            </w:r>
          </w:p>
        </w:tc>
        <w:tc>
          <w:tcPr>
            <w:tcW w:w="3566" w:type="dxa"/>
            <w:vAlign w:val="center"/>
          </w:tcPr>
          <w:p w14:paraId="39ACA328" w14:textId="77777777" w:rsidR="00A46E70" w:rsidRPr="00E25B16" w:rsidRDefault="00A46E70" w:rsidP="00E25B16">
            <w:pPr>
              <w:spacing w:after="0" w:line="240" w:lineRule="auto"/>
              <w:rPr>
                <w:sz w:val="18"/>
                <w:szCs w:val="18"/>
              </w:rPr>
            </w:pPr>
            <w:r w:rsidRPr="00E25B16">
              <w:rPr>
                <w:sz w:val="18"/>
                <w:szCs w:val="18"/>
              </w:rPr>
              <w:t>Wzrost efektywności instytucji rynku pracy oraz ich dostosowanie do systemowych zmian w polityce rynku pracy; poprawa jakości polityki państwa w obszarze rynku pracy; efektywność usług publicznych na szczeblu krajowym, regionalnym i lokalnym.</w:t>
            </w:r>
          </w:p>
        </w:tc>
        <w:tc>
          <w:tcPr>
            <w:tcW w:w="2157" w:type="dxa"/>
            <w:vAlign w:val="center"/>
          </w:tcPr>
          <w:p w14:paraId="2EFBF5AC" w14:textId="77777777" w:rsidR="00A46E70" w:rsidRPr="00E25B16" w:rsidRDefault="00A46E70" w:rsidP="00E25B16">
            <w:pPr>
              <w:spacing w:after="0" w:line="240" w:lineRule="auto"/>
              <w:rPr>
                <w:sz w:val="18"/>
                <w:szCs w:val="18"/>
              </w:rPr>
            </w:pPr>
            <w:r w:rsidRPr="00E25B16">
              <w:rPr>
                <w:sz w:val="18"/>
                <w:szCs w:val="18"/>
              </w:rPr>
              <w:t xml:space="preserve">- identyfikacja wspólnych obszarów i instrumentów interwencji </w:t>
            </w:r>
          </w:p>
          <w:p w14:paraId="130C8D8C" w14:textId="77777777" w:rsidR="00A46E70" w:rsidRPr="00E25B16" w:rsidRDefault="00A46E70" w:rsidP="00E25B16">
            <w:pPr>
              <w:spacing w:after="0" w:line="240" w:lineRule="auto"/>
              <w:rPr>
                <w:sz w:val="18"/>
                <w:szCs w:val="18"/>
              </w:rPr>
            </w:pPr>
            <w:r w:rsidRPr="00E25B16">
              <w:rPr>
                <w:sz w:val="18"/>
                <w:szCs w:val="18"/>
              </w:rPr>
              <w:t>- identyfikacja synergii i komplementarnych operacji, kategorii beneficjentów i grup docelowych</w:t>
            </w:r>
          </w:p>
          <w:p w14:paraId="639EE0F7" w14:textId="77777777" w:rsidR="00A46E70" w:rsidRPr="00E25B16" w:rsidRDefault="00A46E70" w:rsidP="00E25B16">
            <w:pPr>
              <w:spacing w:after="0" w:line="240" w:lineRule="auto"/>
              <w:rPr>
                <w:sz w:val="18"/>
                <w:szCs w:val="18"/>
              </w:rPr>
            </w:pPr>
            <w:r w:rsidRPr="00E25B16">
              <w:rPr>
                <w:sz w:val="18"/>
                <w:szCs w:val="18"/>
              </w:rPr>
              <w:t xml:space="preserve">- podział zakresów interwencji. </w:t>
            </w:r>
          </w:p>
          <w:p w14:paraId="61294AE8" w14:textId="77777777" w:rsidR="00A46E70" w:rsidRPr="00E25B16" w:rsidRDefault="00A46E70" w:rsidP="00E25B16">
            <w:pPr>
              <w:spacing w:after="0" w:line="240" w:lineRule="auto"/>
              <w:rPr>
                <w:sz w:val="18"/>
                <w:szCs w:val="18"/>
              </w:rPr>
            </w:pPr>
          </w:p>
        </w:tc>
        <w:tc>
          <w:tcPr>
            <w:tcW w:w="2548" w:type="dxa"/>
            <w:vAlign w:val="center"/>
          </w:tcPr>
          <w:p w14:paraId="082B84B2" w14:textId="77777777" w:rsidR="00A46E70" w:rsidRPr="00E25B16" w:rsidRDefault="00A46E70"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088E4F0C" w14:textId="77777777" w:rsidR="00A46E70" w:rsidRPr="00E25B16" w:rsidRDefault="00A46E70"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567B438B" w14:textId="77777777" w:rsidR="00A46E70" w:rsidRPr="00E25B16" w:rsidRDefault="00A46E70" w:rsidP="00E25B16">
            <w:pPr>
              <w:spacing w:after="0" w:line="240" w:lineRule="auto"/>
              <w:rPr>
                <w:sz w:val="18"/>
                <w:szCs w:val="18"/>
              </w:rPr>
            </w:pPr>
            <w:r w:rsidRPr="00E25B16">
              <w:rPr>
                <w:sz w:val="18"/>
                <w:szCs w:val="18"/>
              </w:rPr>
              <w:t>- identyfikacja struktur odpowiedzialnych za koordynację,</w:t>
            </w:r>
          </w:p>
          <w:p w14:paraId="51DB1093" w14:textId="77777777" w:rsidR="00A46E70" w:rsidRPr="00E25B16" w:rsidRDefault="00A46E70" w:rsidP="00E25B16">
            <w:pPr>
              <w:spacing w:after="0" w:line="240" w:lineRule="auto"/>
              <w:rPr>
                <w:sz w:val="18"/>
                <w:szCs w:val="18"/>
              </w:rPr>
            </w:pPr>
            <w:r w:rsidRPr="00E25B16">
              <w:rPr>
                <w:sz w:val="18"/>
                <w:szCs w:val="18"/>
              </w:rPr>
              <w:t>- centralny system informatyczny.</w:t>
            </w:r>
          </w:p>
        </w:tc>
        <w:tc>
          <w:tcPr>
            <w:tcW w:w="1531" w:type="dxa"/>
            <w:vMerge/>
            <w:vAlign w:val="center"/>
          </w:tcPr>
          <w:p w14:paraId="5C17B284" w14:textId="77777777" w:rsidR="00A46E70" w:rsidRPr="00E25B16" w:rsidRDefault="00A46E70" w:rsidP="00E25B16">
            <w:pPr>
              <w:spacing w:after="0" w:line="240" w:lineRule="auto"/>
              <w:rPr>
                <w:sz w:val="18"/>
                <w:szCs w:val="18"/>
              </w:rPr>
            </w:pPr>
          </w:p>
        </w:tc>
      </w:tr>
      <w:tr w:rsidR="00A46E70" w:rsidRPr="00E25B16" w14:paraId="752C0A08" w14:textId="77777777" w:rsidTr="003C09C4">
        <w:trPr>
          <w:jc w:val="center"/>
        </w:trPr>
        <w:tc>
          <w:tcPr>
            <w:tcW w:w="1128" w:type="dxa"/>
            <w:vMerge/>
            <w:vAlign w:val="center"/>
          </w:tcPr>
          <w:p w14:paraId="683884B1" w14:textId="77777777" w:rsidR="00A46E70" w:rsidRPr="00E25B16" w:rsidRDefault="00A46E70" w:rsidP="00E25B16">
            <w:pPr>
              <w:spacing w:after="0" w:line="240" w:lineRule="auto"/>
              <w:rPr>
                <w:sz w:val="18"/>
                <w:szCs w:val="18"/>
              </w:rPr>
            </w:pPr>
          </w:p>
        </w:tc>
        <w:tc>
          <w:tcPr>
            <w:tcW w:w="1460" w:type="dxa"/>
            <w:vAlign w:val="center"/>
          </w:tcPr>
          <w:p w14:paraId="5B477542" w14:textId="77777777" w:rsidR="00A46E70" w:rsidRPr="00E25B16" w:rsidRDefault="00A46E70" w:rsidP="00E25B16">
            <w:pPr>
              <w:spacing w:after="0" w:line="240" w:lineRule="auto"/>
              <w:rPr>
                <w:sz w:val="18"/>
                <w:szCs w:val="18"/>
              </w:rPr>
            </w:pPr>
            <w:r w:rsidRPr="00E25B16">
              <w:rPr>
                <w:sz w:val="18"/>
                <w:szCs w:val="18"/>
              </w:rPr>
              <w:t>Norweski Mechanizm Finansowy / Mechanizm Finansowy EOG</w:t>
            </w:r>
          </w:p>
        </w:tc>
        <w:tc>
          <w:tcPr>
            <w:tcW w:w="1125" w:type="dxa"/>
            <w:vAlign w:val="center"/>
          </w:tcPr>
          <w:p w14:paraId="5F6A4196" w14:textId="77777777" w:rsidR="00A46E70" w:rsidRPr="00E25B16" w:rsidRDefault="00A46E70" w:rsidP="00E25B16">
            <w:pPr>
              <w:spacing w:after="0" w:line="240" w:lineRule="auto"/>
              <w:rPr>
                <w:sz w:val="18"/>
                <w:szCs w:val="18"/>
              </w:rPr>
            </w:pPr>
          </w:p>
        </w:tc>
        <w:tc>
          <w:tcPr>
            <w:tcW w:w="1628" w:type="dxa"/>
            <w:vAlign w:val="center"/>
          </w:tcPr>
          <w:p w14:paraId="0A6304D1" w14:textId="77777777" w:rsidR="00A46E70" w:rsidRPr="00E25B16" w:rsidRDefault="00A46E70" w:rsidP="00E25B16">
            <w:pPr>
              <w:spacing w:after="0" w:line="240" w:lineRule="auto"/>
              <w:rPr>
                <w:sz w:val="18"/>
                <w:szCs w:val="18"/>
              </w:rPr>
            </w:pPr>
            <w:r w:rsidRPr="00E25B16">
              <w:rPr>
                <w:sz w:val="18"/>
                <w:szCs w:val="18"/>
              </w:rPr>
              <w:t>Rozwój zasobów cyfrowych</w:t>
            </w:r>
          </w:p>
        </w:tc>
        <w:tc>
          <w:tcPr>
            <w:tcW w:w="3566" w:type="dxa"/>
            <w:vAlign w:val="center"/>
          </w:tcPr>
          <w:p w14:paraId="13BC79EE" w14:textId="77777777" w:rsidR="00A46E70" w:rsidRPr="00E25B16" w:rsidRDefault="00A46E70" w:rsidP="00E25B16">
            <w:pPr>
              <w:spacing w:after="0" w:line="240" w:lineRule="auto"/>
              <w:rPr>
                <w:sz w:val="18"/>
                <w:szCs w:val="18"/>
              </w:rPr>
            </w:pPr>
            <w:r w:rsidRPr="00E25B16">
              <w:rPr>
                <w:sz w:val="18"/>
                <w:szCs w:val="18"/>
              </w:rPr>
              <w:t>Rozwój zasobów cyfrowych w dziedzinie kultury, w tym: digitalizacja zabytków ruchomych oraz zabytkowych księgozbiorów, zbiorów piśmienniczych, archiwaliów i zbiorów audio, audiowizualnych i filmowych oraz tworzenie wirtualnych instytucji kultury.</w:t>
            </w:r>
          </w:p>
        </w:tc>
        <w:tc>
          <w:tcPr>
            <w:tcW w:w="2157" w:type="dxa"/>
            <w:vAlign w:val="center"/>
          </w:tcPr>
          <w:p w14:paraId="409E552F" w14:textId="77777777" w:rsidR="00A46E70" w:rsidRPr="00E25B16" w:rsidRDefault="00A46E70" w:rsidP="00E25B16">
            <w:pPr>
              <w:spacing w:after="0" w:line="240" w:lineRule="auto"/>
              <w:rPr>
                <w:sz w:val="18"/>
                <w:szCs w:val="18"/>
              </w:rPr>
            </w:pPr>
            <w:r w:rsidRPr="00E25B16">
              <w:rPr>
                <w:sz w:val="18"/>
                <w:szCs w:val="18"/>
              </w:rPr>
              <w:t xml:space="preserve">- identyfikacja wspólnych obszarów i instrumentów interwencji </w:t>
            </w:r>
          </w:p>
          <w:p w14:paraId="1536CEFC" w14:textId="77777777" w:rsidR="00A46E70" w:rsidRPr="00E25B16" w:rsidRDefault="00A46E70" w:rsidP="00E25B16">
            <w:pPr>
              <w:spacing w:after="0" w:line="240" w:lineRule="auto"/>
              <w:rPr>
                <w:sz w:val="18"/>
                <w:szCs w:val="18"/>
              </w:rPr>
            </w:pPr>
            <w:r w:rsidRPr="00E25B16">
              <w:rPr>
                <w:sz w:val="18"/>
                <w:szCs w:val="18"/>
              </w:rPr>
              <w:t>- identyfikacja synergii i komplementarnych operacji, kategorii beneficjentów i grup docelowych</w:t>
            </w:r>
          </w:p>
          <w:p w14:paraId="72AF4407" w14:textId="77777777" w:rsidR="00A46E70" w:rsidRPr="00E25B16" w:rsidRDefault="00A46E70" w:rsidP="00E25B16">
            <w:pPr>
              <w:spacing w:after="0" w:line="240" w:lineRule="auto"/>
              <w:rPr>
                <w:sz w:val="18"/>
                <w:szCs w:val="18"/>
              </w:rPr>
            </w:pPr>
          </w:p>
        </w:tc>
        <w:tc>
          <w:tcPr>
            <w:tcW w:w="2548" w:type="dxa"/>
            <w:vAlign w:val="center"/>
          </w:tcPr>
          <w:p w14:paraId="48D1C05F" w14:textId="77777777" w:rsidR="00A46E70" w:rsidRPr="00E25B16" w:rsidRDefault="00A46E70"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31CDD1DB" w14:textId="77777777" w:rsidR="00A46E70" w:rsidRPr="00E25B16" w:rsidRDefault="00A46E70" w:rsidP="00E25B16">
            <w:pPr>
              <w:spacing w:after="0" w:line="240" w:lineRule="auto"/>
              <w:rPr>
                <w:sz w:val="18"/>
                <w:szCs w:val="18"/>
              </w:rPr>
            </w:pPr>
            <w:r w:rsidRPr="00E25B16">
              <w:rPr>
                <w:sz w:val="18"/>
                <w:szCs w:val="18"/>
              </w:rPr>
              <w:t>możliwość zastosowania mechanizmów koordynacyjnych i odpowiednich struktur wspierających komplementarne wykorzystywanie różnych instrumentów, zapewniających nie nakładanie się działań,</w:t>
            </w:r>
          </w:p>
          <w:p w14:paraId="3FF89421" w14:textId="77777777" w:rsidR="00A46E70" w:rsidRPr="00E25B16" w:rsidRDefault="00A46E70" w:rsidP="00E25B16">
            <w:pPr>
              <w:spacing w:after="0" w:line="240" w:lineRule="auto"/>
              <w:rPr>
                <w:sz w:val="18"/>
                <w:szCs w:val="18"/>
              </w:rPr>
            </w:pPr>
            <w:r w:rsidRPr="00E25B16">
              <w:rPr>
                <w:sz w:val="18"/>
                <w:szCs w:val="18"/>
              </w:rPr>
              <w:t>- identyfikacja struktur odpowiedzialnych za koordynację,</w:t>
            </w:r>
          </w:p>
          <w:p w14:paraId="3E577A19" w14:textId="77777777" w:rsidR="00A46E70" w:rsidRPr="00E25B16" w:rsidRDefault="00A46E70" w:rsidP="00E25B16">
            <w:pPr>
              <w:spacing w:after="0" w:line="240" w:lineRule="auto"/>
              <w:rPr>
                <w:sz w:val="18"/>
                <w:szCs w:val="18"/>
              </w:rPr>
            </w:pPr>
            <w:r w:rsidRPr="00E25B16">
              <w:rPr>
                <w:sz w:val="18"/>
                <w:szCs w:val="18"/>
              </w:rPr>
              <w:t>- centralny system informatyczny.</w:t>
            </w:r>
          </w:p>
        </w:tc>
        <w:tc>
          <w:tcPr>
            <w:tcW w:w="1531" w:type="dxa"/>
            <w:vMerge/>
            <w:vAlign w:val="center"/>
          </w:tcPr>
          <w:p w14:paraId="3CF3EF31" w14:textId="77777777" w:rsidR="00A46E70" w:rsidRPr="00E25B16" w:rsidRDefault="00A46E70" w:rsidP="00E25B16">
            <w:pPr>
              <w:spacing w:after="0" w:line="240" w:lineRule="auto"/>
              <w:rPr>
                <w:sz w:val="18"/>
                <w:szCs w:val="18"/>
              </w:rPr>
            </w:pPr>
          </w:p>
        </w:tc>
      </w:tr>
      <w:tr w:rsidR="00A46E70" w:rsidRPr="00E25B16" w14:paraId="16711B85" w14:textId="77777777" w:rsidTr="003C09C4">
        <w:trPr>
          <w:jc w:val="center"/>
        </w:trPr>
        <w:tc>
          <w:tcPr>
            <w:tcW w:w="1128" w:type="dxa"/>
            <w:vMerge/>
            <w:vAlign w:val="center"/>
          </w:tcPr>
          <w:p w14:paraId="3589CFF1" w14:textId="77777777" w:rsidR="00A46E70" w:rsidRPr="00E25B16" w:rsidRDefault="00A46E70" w:rsidP="00A46E70">
            <w:pPr>
              <w:spacing w:after="0" w:line="240" w:lineRule="auto"/>
              <w:rPr>
                <w:sz w:val="18"/>
                <w:szCs w:val="18"/>
              </w:rPr>
            </w:pPr>
          </w:p>
        </w:tc>
        <w:tc>
          <w:tcPr>
            <w:tcW w:w="1460" w:type="dxa"/>
            <w:vAlign w:val="center"/>
          </w:tcPr>
          <w:p w14:paraId="02FB0DEC" w14:textId="77777777" w:rsidR="00A46E70" w:rsidRPr="00E25B16" w:rsidRDefault="00A46E70" w:rsidP="00A46E70">
            <w:pPr>
              <w:spacing w:after="0" w:line="240" w:lineRule="auto"/>
              <w:rPr>
                <w:sz w:val="18"/>
                <w:szCs w:val="18"/>
              </w:rPr>
            </w:pPr>
            <w:r>
              <w:rPr>
                <w:sz w:val="18"/>
                <w:szCs w:val="18"/>
              </w:rPr>
              <w:t>PROW</w:t>
            </w:r>
          </w:p>
        </w:tc>
        <w:tc>
          <w:tcPr>
            <w:tcW w:w="1125" w:type="dxa"/>
            <w:vAlign w:val="center"/>
          </w:tcPr>
          <w:p w14:paraId="7451C124" w14:textId="77777777" w:rsidR="00A46E70" w:rsidRPr="00E25B16" w:rsidRDefault="00A46E70" w:rsidP="00A46E70">
            <w:pPr>
              <w:spacing w:after="0" w:line="240" w:lineRule="auto"/>
              <w:rPr>
                <w:sz w:val="18"/>
                <w:szCs w:val="18"/>
              </w:rPr>
            </w:pPr>
          </w:p>
        </w:tc>
        <w:tc>
          <w:tcPr>
            <w:tcW w:w="1628" w:type="dxa"/>
            <w:vAlign w:val="center"/>
          </w:tcPr>
          <w:p w14:paraId="7F6B7AF0" w14:textId="77777777" w:rsidR="00A46E70" w:rsidRPr="00E25B16" w:rsidRDefault="00A46E70" w:rsidP="00A46E70">
            <w:pPr>
              <w:spacing w:after="0" w:line="240" w:lineRule="auto"/>
              <w:rPr>
                <w:sz w:val="18"/>
                <w:szCs w:val="18"/>
              </w:rPr>
            </w:pPr>
            <w:r>
              <w:rPr>
                <w:sz w:val="18"/>
                <w:szCs w:val="18"/>
              </w:rPr>
              <w:t>Rozwój e-usług</w:t>
            </w:r>
          </w:p>
        </w:tc>
        <w:tc>
          <w:tcPr>
            <w:tcW w:w="3566" w:type="dxa"/>
            <w:vAlign w:val="center"/>
          </w:tcPr>
          <w:p w14:paraId="59583981" w14:textId="77777777" w:rsidR="00A46E70" w:rsidRPr="00E25B16" w:rsidRDefault="00A46E70" w:rsidP="00A46E70">
            <w:pPr>
              <w:spacing w:after="0" w:line="240" w:lineRule="auto"/>
              <w:rPr>
                <w:sz w:val="18"/>
                <w:szCs w:val="18"/>
              </w:rPr>
            </w:pPr>
            <w:r>
              <w:rPr>
                <w:sz w:val="18"/>
                <w:szCs w:val="18"/>
              </w:rPr>
              <w:t>Inwestycje w zakresie m.in. tworzenia narzędzi elektronicznych służących gromadzeniu oraz udostępnianiu usług związanych z turystyką i rekreacją.</w:t>
            </w:r>
          </w:p>
        </w:tc>
        <w:tc>
          <w:tcPr>
            <w:tcW w:w="2157" w:type="dxa"/>
            <w:vAlign w:val="center"/>
          </w:tcPr>
          <w:p w14:paraId="28A2EE7E" w14:textId="77777777" w:rsidR="00A46E70" w:rsidRPr="00E25B16" w:rsidRDefault="00A46E70" w:rsidP="00A46E70">
            <w:pPr>
              <w:spacing w:after="0" w:line="240" w:lineRule="auto"/>
              <w:rPr>
                <w:sz w:val="18"/>
                <w:szCs w:val="18"/>
              </w:rPr>
            </w:pPr>
            <w:r w:rsidRPr="00E25B16">
              <w:rPr>
                <w:sz w:val="18"/>
                <w:szCs w:val="18"/>
              </w:rPr>
              <w:t xml:space="preserve">- identyfikacja wspólnych obszarów i instrumentów interwencji </w:t>
            </w:r>
          </w:p>
          <w:p w14:paraId="0DA42F71" w14:textId="77777777" w:rsidR="00A46E70" w:rsidRPr="00E25B16" w:rsidRDefault="00A46E70" w:rsidP="00A46E70">
            <w:pPr>
              <w:spacing w:after="0" w:line="240" w:lineRule="auto"/>
              <w:rPr>
                <w:sz w:val="18"/>
                <w:szCs w:val="18"/>
              </w:rPr>
            </w:pPr>
            <w:r w:rsidRPr="00E25B16">
              <w:rPr>
                <w:sz w:val="18"/>
                <w:szCs w:val="18"/>
              </w:rPr>
              <w:t>- identyfikacja synergii i komplementarnych operacji, kategorii beneficjentów i grup docelowych</w:t>
            </w:r>
          </w:p>
          <w:p w14:paraId="6EBCC974" w14:textId="77777777" w:rsidR="00A46E70" w:rsidRPr="00E25B16" w:rsidRDefault="00A46E70" w:rsidP="00A46E70">
            <w:pPr>
              <w:spacing w:after="0" w:line="240" w:lineRule="auto"/>
              <w:rPr>
                <w:sz w:val="18"/>
                <w:szCs w:val="18"/>
              </w:rPr>
            </w:pPr>
          </w:p>
        </w:tc>
        <w:tc>
          <w:tcPr>
            <w:tcW w:w="2548" w:type="dxa"/>
            <w:vAlign w:val="center"/>
          </w:tcPr>
          <w:p w14:paraId="5B896B50" w14:textId="77777777" w:rsidR="00A46E70" w:rsidRPr="00E25B16" w:rsidRDefault="00A46E70" w:rsidP="00A46E70">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41E6C5C9" w14:textId="77777777" w:rsidR="00A46E70" w:rsidRPr="00E25B16" w:rsidRDefault="00A46E70" w:rsidP="00A46E70">
            <w:pPr>
              <w:spacing w:after="0" w:line="240" w:lineRule="auto"/>
              <w:rPr>
                <w:sz w:val="18"/>
                <w:szCs w:val="18"/>
              </w:rPr>
            </w:pPr>
            <w:r w:rsidRPr="00E25B16">
              <w:rPr>
                <w:sz w:val="18"/>
                <w:szCs w:val="18"/>
              </w:rPr>
              <w:t>możliwość zastosowania mechanizmów koordynacyjnych i odpowiednich struktur wspierających komplementarne wykorzystywanie różnych instrumentów, zapewniających nie nakładanie się działań,</w:t>
            </w:r>
          </w:p>
          <w:p w14:paraId="4D3E952C" w14:textId="77777777" w:rsidR="00A46E70" w:rsidRPr="00E25B16" w:rsidRDefault="00A46E70" w:rsidP="00A46E70">
            <w:pPr>
              <w:spacing w:after="0" w:line="240" w:lineRule="auto"/>
              <w:rPr>
                <w:sz w:val="18"/>
                <w:szCs w:val="18"/>
              </w:rPr>
            </w:pPr>
            <w:r w:rsidRPr="00E25B16">
              <w:rPr>
                <w:sz w:val="18"/>
                <w:szCs w:val="18"/>
              </w:rPr>
              <w:t>- identyfikacja struktur odpowiedzialnych za koordynację,</w:t>
            </w:r>
          </w:p>
          <w:p w14:paraId="74ED9B10" w14:textId="77777777" w:rsidR="00A46E70" w:rsidRPr="00E25B16" w:rsidRDefault="00A46E70" w:rsidP="00A46E70">
            <w:pPr>
              <w:spacing w:after="0" w:line="240" w:lineRule="auto"/>
              <w:rPr>
                <w:sz w:val="18"/>
                <w:szCs w:val="18"/>
              </w:rPr>
            </w:pPr>
            <w:r w:rsidRPr="00E25B16">
              <w:rPr>
                <w:sz w:val="18"/>
                <w:szCs w:val="18"/>
              </w:rPr>
              <w:t>- centralny system informatyczny.</w:t>
            </w:r>
          </w:p>
        </w:tc>
        <w:tc>
          <w:tcPr>
            <w:tcW w:w="1531" w:type="dxa"/>
            <w:vMerge/>
            <w:vAlign w:val="center"/>
          </w:tcPr>
          <w:p w14:paraId="5A62AC19" w14:textId="77777777" w:rsidR="00A46E70" w:rsidRPr="00E25B16" w:rsidRDefault="00A46E70" w:rsidP="00A46E70">
            <w:pPr>
              <w:spacing w:after="0" w:line="240" w:lineRule="auto"/>
              <w:rPr>
                <w:sz w:val="18"/>
                <w:szCs w:val="18"/>
              </w:rPr>
            </w:pPr>
          </w:p>
        </w:tc>
      </w:tr>
      <w:tr w:rsidR="00E25B16" w:rsidRPr="00E25B16" w14:paraId="1FDB1989" w14:textId="77777777" w:rsidTr="003C09C4">
        <w:trPr>
          <w:jc w:val="center"/>
        </w:trPr>
        <w:tc>
          <w:tcPr>
            <w:tcW w:w="1128" w:type="dxa"/>
            <w:vMerge w:val="restart"/>
            <w:vAlign w:val="center"/>
          </w:tcPr>
          <w:p w14:paraId="0C396807" w14:textId="77777777" w:rsidR="00E25B16" w:rsidRPr="00E25B16" w:rsidRDefault="00E25B16" w:rsidP="00E25B16">
            <w:pPr>
              <w:spacing w:after="0" w:line="240" w:lineRule="auto"/>
              <w:rPr>
                <w:b/>
                <w:sz w:val="18"/>
                <w:szCs w:val="18"/>
              </w:rPr>
            </w:pPr>
            <w:r w:rsidRPr="00E25B16">
              <w:rPr>
                <w:b/>
                <w:sz w:val="18"/>
                <w:szCs w:val="18"/>
              </w:rPr>
              <w:t>PI 9a.</w:t>
            </w:r>
          </w:p>
        </w:tc>
        <w:tc>
          <w:tcPr>
            <w:tcW w:w="1460" w:type="dxa"/>
            <w:vAlign w:val="center"/>
          </w:tcPr>
          <w:p w14:paraId="11589C8D" w14:textId="77777777" w:rsidR="00E25B16" w:rsidRPr="00E25B16" w:rsidRDefault="00E25B16" w:rsidP="00C83CB9">
            <w:pPr>
              <w:spacing w:after="0" w:line="240" w:lineRule="auto"/>
              <w:rPr>
                <w:sz w:val="18"/>
                <w:szCs w:val="18"/>
              </w:rPr>
            </w:pPr>
            <w:r w:rsidRPr="00E25B16">
              <w:rPr>
                <w:sz w:val="18"/>
                <w:szCs w:val="18"/>
              </w:rPr>
              <w:t xml:space="preserve">PO IŚ </w:t>
            </w:r>
          </w:p>
        </w:tc>
        <w:tc>
          <w:tcPr>
            <w:tcW w:w="1125" w:type="dxa"/>
            <w:vAlign w:val="center"/>
          </w:tcPr>
          <w:p w14:paraId="0F7A960E" w14:textId="77777777" w:rsidR="00E25B16" w:rsidRPr="00E25B16" w:rsidRDefault="00E25B16" w:rsidP="00E25B16">
            <w:pPr>
              <w:spacing w:after="0" w:line="240" w:lineRule="auto"/>
              <w:rPr>
                <w:sz w:val="18"/>
                <w:szCs w:val="18"/>
              </w:rPr>
            </w:pPr>
            <w:r w:rsidRPr="00E25B16">
              <w:rPr>
                <w:sz w:val="18"/>
                <w:szCs w:val="18"/>
              </w:rPr>
              <w:t>CT 9</w:t>
            </w:r>
          </w:p>
        </w:tc>
        <w:tc>
          <w:tcPr>
            <w:tcW w:w="1628" w:type="dxa"/>
            <w:vAlign w:val="center"/>
          </w:tcPr>
          <w:p w14:paraId="6CDB5FD7" w14:textId="77777777" w:rsidR="00E25B16" w:rsidRPr="00E25B16" w:rsidRDefault="00E25B16" w:rsidP="00E25B16">
            <w:pPr>
              <w:spacing w:after="0" w:line="240" w:lineRule="auto"/>
              <w:rPr>
                <w:sz w:val="18"/>
                <w:szCs w:val="18"/>
              </w:rPr>
            </w:pPr>
            <w:r w:rsidRPr="00E25B16">
              <w:rPr>
                <w:sz w:val="18"/>
                <w:szCs w:val="18"/>
              </w:rPr>
              <w:t>Infrastruktura zdrowotna</w:t>
            </w:r>
          </w:p>
        </w:tc>
        <w:tc>
          <w:tcPr>
            <w:tcW w:w="3566" w:type="dxa"/>
            <w:vAlign w:val="center"/>
          </w:tcPr>
          <w:p w14:paraId="36F8A342" w14:textId="77777777" w:rsidR="00E25B16" w:rsidRPr="00E25B16" w:rsidRDefault="00E25B16" w:rsidP="00E25B16">
            <w:pPr>
              <w:spacing w:after="0" w:line="240" w:lineRule="auto"/>
              <w:rPr>
                <w:sz w:val="18"/>
                <w:szCs w:val="18"/>
              </w:rPr>
            </w:pPr>
            <w:r w:rsidRPr="00E25B16">
              <w:rPr>
                <w:sz w:val="18"/>
                <w:szCs w:val="18"/>
              </w:rPr>
              <w:t>Inwestycje w infrastrukturę podmiotów ochrony zdrowia o charakterze strategicznym w obszarach deficytowych z punktu widzenia potrzeb społeczeństwa i gospodarki oraz uwzględniających istniejące braki w infrastrukturze w wymiarze terytorialnym.</w:t>
            </w:r>
          </w:p>
        </w:tc>
        <w:tc>
          <w:tcPr>
            <w:tcW w:w="2157" w:type="dxa"/>
            <w:vAlign w:val="center"/>
          </w:tcPr>
          <w:p w14:paraId="7B9BE108"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2614E9BE"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0B57DEFD"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tc>
        <w:tc>
          <w:tcPr>
            <w:tcW w:w="2548" w:type="dxa"/>
            <w:vAlign w:val="center"/>
          </w:tcPr>
          <w:p w14:paraId="451255E5"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6B75FEB1" w14:textId="77777777" w:rsidR="00E25B16" w:rsidRPr="00E25B16" w:rsidRDefault="00E25B16" w:rsidP="00E25B16">
            <w:pPr>
              <w:spacing w:after="0" w:line="240" w:lineRule="auto"/>
              <w:rPr>
                <w:sz w:val="18"/>
                <w:szCs w:val="18"/>
              </w:rPr>
            </w:pPr>
            <w:r w:rsidRPr="00E25B16">
              <w:rPr>
                <w:sz w:val="18"/>
                <w:szCs w:val="18"/>
              </w:rPr>
              <w:t>możliwość zastosowania mechanizmów koordynacyjnych i odpowiednich struktur wspierających komplementarne wykorzystywanie różnych instrumentów, zapewniających nie nakładanie się działań,</w:t>
            </w:r>
          </w:p>
          <w:p w14:paraId="28B8B79A"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5168469E"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restart"/>
            <w:vAlign w:val="center"/>
          </w:tcPr>
          <w:p w14:paraId="2869F3AA" w14:textId="77777777" w:rsidR="00E25B16" w:rsidRPr="00E25B16" w:rsidRDefault="00E25B16" w:rsidP="00E25B16">
            <w:pPr>
              <w:spacing w:after="0" w:line="240" w:lineRule="auto"/>
              <w:rPr>
                <w:sz w:val="18"/>
                <w:szCs w:val="18"/>
              </w:rPr>
            </w:pPr>
            <w:r w:rsidRPr="00E25B16">
              <w:rPr>
                <w:sz w:val="18"/>
                <w:szCs w:val="18"/>
              </w:rPr>
              <w:t>Uczestnictwo w ewentualnych pracach</w:t>
            </w:r>
          </w:p>
          <w:p w14:paraId="03B5998D" w14:textId="77777777" w:rsidR="00E25B16" w:rsidRPr="00E25B16" w:rsidRDefault="00E25B16" w:rsidP="00E25B16">
            <w:pPr>
              <w:spacing w:after="0" w:line="240" w:lineRule="auto"/>
              <w:rPr>
                <w:sz w:val="18"/>
                <w:szCs w:val="18"/>
              </w:rPr>
            </w:pPr>
            <w:r w:rsidRPr="00E25B16">
              <w:rPr>
                <w:sz w:val="18"/>
                <w:szCs w:val="18"/>
              </w:rPr>
              <w:t>grup roboczych zajmujących się koordynacją i komplementarnością działań</w:t>
            </w:r>
          </w:p>
          <w:p w14:paraId="68D07310" w14:textId="77777777" w:rsidR="00E25B16" w:rsidRPr="00E25B16" w:rsidRDefault="00E25B16" w:rsidP="00E25B16">
            <w:pPr>
              <w:spacing w:after="0" w:line="240" w:lineRule="auto"/>
              <w:rPr>
                <w:sz w:val="18"/>
                <w:szCs w:val="18"/>
              </w:rPr>
            </w:pPr>
            <w:r w:rsidRPr="00E25B16">
              <w:rPr>
                <w:sz w:val="18"/>
                <w:szCs w:val="18"/>
              </w:rPr>
              <w:t xml:space="preserve">podejmowanych w ramach PO EWT, wymiana doświadczeń dotyczących praktycznej oceny projektów dot. działań z zakresu ochrony zdrowia </w:t>
            </w:r>
          </w:p>
        </w:tc>
      </w:tr>
      <w:tr w:rsidR="00E25B16" w:rsidRPr="00E25B16" w14:paraId="662872CA" w14:textId="77777777" w:rsidTr="003C09C4">
        <w:trPr>
          <w:jc w:val="center"/>
        </w:trPr>
        <w:tc>
          <w:tcPr>
            <w:tcW w:w="1128" w:type="dxa"/>
            <w:vMerge/>
            <w:vAlign w:val="center"/>
          </w:tcPr>
          <w:p w14:paraId="336F65C0" w14:textId="77777777" w:rsidR="00E25B16" w:rsidRPr="00E25B16" w:rsidRDefault="00E25B16" w:rsidP="00E25B16">
            <w:pPr>
              <w:spacing w:after="0" w:line="240" w:lineRule="auto"/>
              <w:rPr>
                <w:sz w:val="18"/>
                <w:szCs w:val="18"/>
              </w:rPr>
            </w:pPr>
          </w:p>
        </w:tc>
        <w:tc>
          <w:tcPr>
            <w:tcW w:w="1460" w:type="dxa"/>
            <w:vAlign w:val="center"/>
          </w:tcPr>
          <w:p w14:paraId="539F4D71" w14:textId="77777777" w:rsidR="00E25B16" w:rsidRPr="00E25B16" w:rsidRDefault="00E25B16" w:rsidP="00C83CB9">
            <w:pPr>
              <w:spacing w:after="0" w:line="240" w:lineRule="auto"/>
              <w:rPr>
                <w:sz w:val="18"/>
                <w:szCs w:val="18"/>
              </w:rPr>
            </w:pPr>
            <w:r w:rsidRPr="00E25B16">
              <w:rPr>
                <w:sz w:val="18"/>
                <w:szCs w:val="18"/>
              </w:rPr>
              <w:t>PO WER</w:t>
            </w:r>
          </w:p>
        </w:tc>
        <w:tc>
          <w:tcPr>
            <w:tcW w:w="1125" w:type="dxa"/>
            <w:vAlign w:val="center"/>
          </w:tcPr>
          <w:p w14:paraId="216AC7F6" w14:textId="77777777" w:rsidR="00E25B16" w:rsidRPr="00E25B16" w:rsidRDefault="00E25B16" w:rsidP="00E25B16">
            <w:pPr>
              <w:spacing w:after="0" w:line="240" w:lineRule="auto"/>
              <w:rPr>
                <w:sz w:val="18"/>
                <w:szCs w:val="18"/>
              </w:rPr>
            </w:pPr>
          </w:p>
        </w:tc>
        <w:tc>
          <w:tcPr>
            <w:tcW w:w="1628" w:type="dxa"/>
            <w:vAlign w:val="center"/>
          </w:tcPr>
          <w:p w14:paraId="1885EF07" w14:textId="77777777" w:rsidR="00E25B16" w:rsidRPr="00E25B16" w:rsidRDefault="00E25B16" w:rsidP="00E25B16">
            <w:pPr>
              <w:spacing w:after="0" w:line="240" w:lineRule="auto"/>
              <w:rPr>
                <w:sz w:val="18"/>
                <w:szCs w:val="18"/>
              </w:rPr>
            </w:pPr>
            <w:r w:rsidRPr="00E25B16">
              <w:rPr>
                <w:sz w:val="18"/>
                <w:szCs w:val="18"/>
              </w:rPr>
              <w:t>Usługi zdrowotne i społeczne</w:t>
            </w:r>
          </w:p>
        </w:tc>
        <w:tc>
          <w:tcPr>
            <w:tcW w:w="3566" w:type="dxa"/>
            <w:vAlign w:val="center"/>
          </w:tcPr>
          <w:p w14:paraId="652F9E08" w14:textId="77777777" w:rsidR="00E25B16" w:rsidRPr="00E25B16" w:rsidRDefault="00E25B16" w:rsidP="00E25B16">
            <w:pPr>
              <w:spacing w:after="0" w:line="240" w:lineRule="auto"/>
              <w:rPr>
                <w:sz w:val="18"/>
                <w:szCs w:val="18"/>
              </w:rPr>
            </w:pPr>
            <w:r w:rsidRPr="00E25B16">
              <w:rPr>
                <w:sz w:val="18"/>
                <w:szCs w:val="18"/>
              </w:rPr>
              <w:t>Zapewnienie wykwalifikowanych kadr medycznych odpowiadających na potrzeby epidemiologiczno-demograficzne kraju, poprawa jakości usług społecznych i zdrowotnych na rzecz osób zagrożonych ubóstwem lub wykluczeniem społecznym, zwiększenie bezpieczeństwa i efektywności systemu ochrony zdrowia.</w:t>
            </w:r>
          </w:p>
        </w:tc>
        <w:tc>
          <w:tcPr>
            <w:tcW w:w="2157" w:type="dxa"/>
            <w:vAlign w:val="center"/>
          </w:tcPr>
          <w:p w14:paraId="6ECE857A"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03E37ABB"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48E81081"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tc>
        <w:tc>
          <w:tcPr>
            <w:tcW w:w="2548" w:type="dxa"/>
            <w:vAlign w:val="center"/>
          </w:tcPr>
          <w:p w14:paraId="09CE0407"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3F7D27E1" w14:textId="77777777" w:rsidR="00E25B16" w:rsidRPr="00E25B16" w:rsidRDefault="00E25B16" w:rsidP="00E25B16">
            <w:pPr>
              <w:spacing w:after="0" w:line="240" w:lineRule="auto"/>
              <w:rPr>
                <w:sz w:val="18"/>
                <w:szCs w:val="18"/>
              </w:rPr>
            </w:pPr>
            <w:r w:rsidRPr="00E25B16">
              <w:rPr>
                <w:sz w:val="18"/>
                <w:szCs w:val="18"/>
              </w:rPr>
              <w:t>możliwość zastosowania mechanizmów koordynacyjnych i odpowiednich struktur wspierających komplementarne wykorzystywanie różnych instrumentów, zapewniających nie nakładanie się działań,</w:t>
            </w:r>
          </w:p>
          <w:p w14:paraId="3F6FCA70"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3EB61383" w14:textId="77777777" w:rsidR="00E25B16" w:rsidRPr="00E25B16" w:rsidRDefault="00E25B16" w:rsidP="00E25B16">
            <w:pPr>
              <w:spacing w:after="0" w:line="240" w:lineRule="auto"/>
              <w:rPr>
                <w:sz w:val="18"/>
                <w:szCs w:val="18"/>
              </w:rPr>
            </w:pPr>
          </w:p>
          <w:p w14:paraId="6A1766D9" w14:textId="77777777" w:rsidR="00E25B16" w:rsidRPr="00E25B16" w:rsidRDefault="00E25B16" w:rsidP="00E25B16">
            <w:pPr>
              <w:spacing w:after="0" w:line="240" w:lineRule="auto"/>
              <w:rPr>
                <w:sz w:val="18"/>
                <w:szCs w:val="18"/>
              </w:rPr>
            </w:pPr>
          </w:p>
        </w:tc>
        <w:tc>
          <w:tcPr>
            <w:tcW w:w="1531" w:type="dxa"/>
            <w:vMerge/>
            <w:vAlign w:val="center"/>
          </w:tcPr>
          <w:p w14:paraId="1ED18001" w14:textId="77777777" w:rsidR="00E25B16" w:rsidRPr="00E25B16" w:rsidRDefault="00E25B16" w:rsidP="00E25B16">
            <w:pPr>
              <w:spacing w:after="0" w:line="240" w:lineRule="auto"/>
              <w:rPr>
                <w:sz w:val="18"/>
                <w:szCs w:val="18"/>
              </w:rPr>
            </w:pPr>
          </w:p>
        </w:tc>
      </w:tr>
      <w:tr w:rsidR="00E25B16" w:rsidRPr="00E25B16" w14:paraId="40AAA148" w14:textId="77777777" w:rsidTr="003C09C4">
        <w:trPr>
          <w:jc w:val="center"/>
        </w:trPr>
        <w:tc>
          <w:tcPr>
            <w:tcW w:w="1128" w:type="dxa"/>
            <w:vMerge/>
            <w:vAlign w:val="center"/>
          </w:tcPr>
          <w:p w14:paraId="38C893B6" w14:textId="77777777" w:rsidR="00E25B16" w:rsidRPr="00E25B16" w:rsidRDefault="00E25B16" w:rsidP="00E25B16">
            <w:pPr>
              <w:spacing w:after="0" w:line="240" w:lineRule="auto"/>
              <w:rPr>
                <w:sz w:val="18"/>
                <w:szCs w:val="18"/>
              </w:rPr>
            </w:pPr>
          </w:p>
        </w:tc>
        <w:tc>
          <w:tcPr>
            <w:tcW w:w="1460" w:type="dxa"/>
            <w:vAlign w:val="center"/>
          </w:tcPr>
          <w:p w14:paraId="01D78F47" w14:textId="77777777" w:rsidR="00E25B16" w:rsidRPr="00E25B16" w:rsidRDefault="00E25B16" w:rsidP="00E25B16">
            <w:pPr>
              <w:spacing w:after="0" w:line="240" w:lineRule="auto"/>
              <w:rPr>
                <w:sz w:val="18"/>
                <w:szCs w:val="18"/>
              </w:rPr>
            </w:pPr>
            <w:r w:rsidRPr="00E25B16">
              <w:rPr>
                <w:sz w:val="18"/>
                <w:szCs w:val="18"/>
              </w:rPr>
              <w:t>EaSI</w:t>
            </w:r>
          </w:p>
        </w:tc>
        <w:tc>
          <w:tcPr>
            <w:tcW w:w="1125" w:type="dxa"/>
            <w:vAlign w:val="center"/>
          </w:tcPr>
          <w:p w14:paraId="45A04852" w14:textId="77777777" w:rsidR="00E25B16" w:rsidRPr="00E25B16" w:rsidRDefault="00E25B16" w:rsidP="00E25B16">
            <w:pPr>
              <w:spacing w:after="0" w:line="240" w:lineRule="auto"/>
              <w:rPr>
                <w:sz w:val="18"/>
                <w:szCs w:val="18"/>
              </w:rPr>
            </w:pPr>
          </w:p>
        </w:tc>
        <w:tc>
          <w:tcPr>
            <w:tcW w:w="1628" w:type="dxa"/>
            <w:vAlign w:val="center"/>
          </w:tcPr>
          <w:p w14:paraId="31034E1B" w14:textId="77777777" w:rsidR="00E25B16" w:rsidRPr="00E25B16" w:rsidRDefault="00E25B16" w:rsidP="00E25B16">
            <w:pPr>
              <w:spacing w:after="0" w:line="240" w:lineRule="auto"/>
              <w:rPr>
                <w:sz w:val="18"/>
                <w:szCs w:val="18"/>
              </w:rPr>
            </w:pPr>
            <w:r w:rsidRPr="00E25B16">
              <w:rPr>
                <w:sz w:val="18"/>
                <w:szCs w:val="18"/>
              </w:rPr>
              <w:t>Zatrudnienie i zwalczanie wykluczenia</w:t>
            </w:r>
          </w:p>
        </w:tc>
        <w:tc>
          <w:tcPr>
            <w:tcW w:w="3566" w:type="dxa"/>
            <w:vAlign w:val="center"/>
          </w:tcPr>
          <w:p w14:paraId="66D823E5" w14:textId="77777777" w:rsidR="00E25B16" w:rsidRPr="00E25B16" w:rsidRDefault="00E25B16" w:rsidP="00E25B16">
            <w:pPr>
              <w:spacing w:after="0" w:line="240" w:lineRule="auto"/>
              <w:rPr>
                <w:sz w:val="18"/>
                <w:szCs w:val="18"/>
              </w:rPr>
            </w:pPr>
            <w:r w:rsidRPr="00E25B16">
              <w:rPr>
                <w:sz w:val="18"/>
                <w:szCs w:val="18"/>
              </w:rPr>
              <w:t>Działania dotyczące promowania wysokiego poziomu trwałego zatrudnienia wysokiej jakości, gwarantowania odpowiedniej i godnej ochrony socjalnej, zwalczania wykluczenia społecznego i ubóstwa oraz poprawy warunków pracy (działania analityczne; działania w zakresie wzajemnego uczenia się, podnoszenia świadomości i rozpowszechniania wiedzy)</w:t>
            </w:r>
          </w:p>
        </w:tc>
        <w:tc>
          <w:tcPr>
            <w:tcW w:w="2157" w:type="dxa"/>
            <w:vAlign w:val="center"/>
          </w:tcPr>
          <w:p w14:paraId="0CE5E9FA"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6B4DD0DE"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2352C591" w14:textId="77777777" w:rsidR="00E25B16" w:rsidRPr="00E25B16" w:rsidRDefault="00E25B16" w:rsidP="00E25B16">
            <w:pPr>
              <w:spacing w:after="0" w:line="240" w:lineRule="auto"/>
              <w:rPr>
                <w:sz w:val="18"/>
                <w:szCs w:val="18"/>
              </w:rPr>
            </w:pPr>
          </w:p>
        </w:tc>
        <w:tc>
          <w:tcPr>
            <w:tcW w:w="2548" w:type="dxa"/>
            <w:vAlign w:val="center"/>
          </w:tcPr>
          <w:p w14:paraId="39721B53"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698F1C36" w14:textId="77777777" w:rsidR="00E25B16" w:rsidRPr="00E25B16" w:rsidRDefault="00E25B16" w:rsidP="00E25B16">
            <w:pPr>
              <w:spacing w:after="0" w:line="240" w:lineRule="auto"/>
              <w:rPr>
                <w:sz w:val="18"/>
                <w:szCs w:val="18"/>
              </w:rPr>
            </w:pPr>
            <w:r w:rsidRPr="00E25B16">
              <w:rPr>
                <w:sz w:val="18"/>
                <w:szCs w:val="18"/>
              </w:rPr>
              <w:t>możliwość zastosowania mechanizmów koordynacyjnych i odpowiednich struktur wspierających komplementarne wykorzystywanie różnych instrumentów, zapewniających nie nakładanie się działań,</w:t>
            </w:r>
          </w:p>
          <w:p w14:paraId="323A3463" w14:textId="77777777" w:rsidR="00E25B16" w:rsidRPr="00E25B16" w:rsidRDefault="00E25B16" w:rsidP="00E25B16">
            <w:pPr>
              <w:spacing w:after="0" w:line="240" w:lineRule="auto"/>
              <w:rPr>
                <w:sz w:val="18"/>
                <w:szCs w:val="18"/>
              </w:rPr>
            </w:pPr>
          </w:p>
        </w:tc>
        <w:tc>
          <w:tcPr>
            <w:tcW w:w="1531" w:type="dxa"/>
            <w:vMerge/>
            <w:vAlign w:val="center"/>
          </w:tcPr>
          <w:p w14:paraId="7DF87B99" w14:textId="77777777" w:rsidR="00E25B16" w:rsidRPr="00E25B16" w:rsidRDefault="00E25B16" w:rsidP="00E25B16">
            <w:pPr>
              <w:spacing w:after="0" w:line="240" w:lineRule="auto"/>
              <w:rPr>
                <w:sz w:val="18"/>
                <w:szCs w:val="18"/>
              </w:rPr>
            </w:pPr>
          </w:p>
        </w:tc>
      </w:tr>
      <w:tr w:rsidR="00E25B16" w:rsidRPr="00E25B16" w14:paraId="3AD673AA" w14:textId="77777777" w:rsidTr="003C09C4">
        <w:trPr>
          <w:jc w:val="center"/>
        </w:trPr>
        <w:tc>
          <w:tcPr>
            <w:tcW w:w="1128" w:type="dxa"/>
            <w:vMerge/>
            <w:vAlign w:val="center"/>
          </w:tcPr>
          <w:p w14:paraId="6CFA1501" w14:textId="77777777" w:rsidR="00E25B16" w:rsidRPr="00E25B16" w:rsidRDefault="00E25B16" w:rsidP="00E25B16">
            <w:pPr>
              <w:spacing w:after="0" w:line="240" w:lineRule="auto"/>
              <w:rPr>
                <w:sz w:val="18"/>
                <w:szCs w:val="18"/>
              </w:rPr>
            </w:pPr>
          </w:p>
        </w:tc>
        <w:tc>
          <w:tcPr>
            <w:tcW w:w="1460" w:type="dxa"/>
            <w:vAlign w:val="center"/>
          </w:tcPr>
          <w:p w14:paraId="5104BD00" w14:textId="77777777" w:rsidR="00E25B16" w:rsidRPr="00E25B16" w:rsidRDefault="00E25B16" w:rsidP="00E25B16">
            <w:pPr>
              <w:spacing w:after="0" w:line="240" w:lineRule="auto"/>
              <w:rPr>
                <w:sz w:val="18"/>
                <w:szCs w:val="18"/>
              </w:rPr>
            </w:pPr>
            <w:r w:rsidRPr="00E25B16">
              <w:rPr>
                <w:sz w:val="18"/>
                <w:szCs w:val="18"/>
              </w:rPr>
              <w:t>Norweski Mechanizm Finansowy / Mechanizm Finansowy EOG</w:t>
            </w:r>
          </w:p>
        </w:tc>
        <w:tc>
          <w:tcPr>
            <w:tcW w:w="1125" w:type="dxa"/>
            <w:vAlign w:val="center"/>
          </w:tcPr>
          <w:p w14:paraId="3DD389BC" w14:textId="77777777" w:rsidR="00E25B16" w:rsidRPr="00E25B16" w:rsidRDefault="00E25B16" w:rsidP="00E25B16">
            <w:pPr>
              <w:spacing w:after="0" w:line="240" w:lineRule="auto"/>
              <w:rPr>
                <w:sz w:val="18"/>
                <w:szCs w:val="18"/>
              </w:rPr>
            </w:pPr>
          </w:p>
        </w:tc>
        <w:tc>
          <w:tcPr>
            <w:tcW w:w="1628" w:type="dxa"/>
            <w:vAlign w:val="center"/>
          </w:tcPr>
          <w:p w14:paraId="7757B7E0" w14:textId="77777777" w:rsidR="00E25B16" w:rsidRPr="00E25B16" w:rsidRDefault="00E25B16" w:rsidP="00E25B16">
            <w:pPr>
              <w:spacing w:after="0" w:line="240" w:lineRule="auto"/>
              <w:rPr>
                <w:sz w:val="18"/>
                <w:szCs w:val="18"/>
              </w:rPr>
            </w:pPr>
            <w:r w:rsidRPr="00E25B16">
              <w:rPr>
                <w:sz w:val="18"/>
                <w:szCs w:val="18"/>
              </w:rPr>
              <w:t>Infrastruktura zdrowotna, programy profilaktyczne</w:t>
            </w:r>
          </w:p>
        </w:tc>
        <w:tc>
          <w:tcPr>
            <w:tcW w:w="3566" w:type="dxa"/>
            <w:vAlign w:val="center"/>
          </w:tcPr>
          <w:p w14:paraId="7B36109F" w14:textId="77777777" w:rsidR="00E25B16" w:rsidRPr="00E25B16" w:rsidRDefault="00E25B16" w:rsidP="00E25B16">
            <w:pPr>
              <w:spacing w:after="0" w:line="240" w:lineRule="auto"/>
              <w:rPr>
                <w:sz w:val="18"/>
                <w:szCs w:val="18"/>
              </w:rPr>
            </w:pPr>
            <w:r w:rsidRPr="00E25B16">
              <w:rPr>
                <w:sz w:val="18"/>
                <w:szCs w:val="18"/>
              </w:rPr>
              <w:t>Lepsze dostosowanie opieki zdrowotnej w celu sprostania potrzebom szybko powiększającej się populacji osób przewlekle chorych i niesamodzielnych oraz osób starszych (np. rozbudowa, przebudowa lub odnowienie (modernizacja) podmiotów prowadzących działalność leczniczą, łącznie z ośrodkami opieki długoterminowej); profilaktyka chorób nowotworowych mająca na celu zmniejszenie wskaźnika zachorowalności i śmiertelności z powodu nowotworów w Polsce (programy profilaktyczne z uwzględnieniem badań przesiewowych oraz szkoleń dla personelu medycznego przeprowadzającego badania przesiewowe; edukacja zdrowotna i promocja zdrowia związana z badaniami profilaktycznymi i zdrowym stylem życia; rozbudowa, przebudowa lub odnowienie (modernizacja) oraz zakup sprzętu dla jednostek radioterapii; zakup sprzętu do wczesnego wykrywania chorób nowotworowych dla podmiotów prowadzących działalność leczniczą); rozpoznanie determinantów społecznych nierówności w zdrowiu i opracowanie międzysektorowej strategii w zakresie zmniejszania tych nierówności, jak również opracowanie programów promocji zdrowia / profilaktyki zdrowotnej, mających na celu ich ograniczenie.</w:t>
            </w:r>
          </w:p>
        </w:tc>
        <w:tc>
          <w:tcPr>
            <w:tcW w:w="2157" w:type="dxa"/>
            <w:vAlign w:val="center"/>
          </w:tcPr>
          <w:p w14:paraId="64289487"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03D6E71F"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666D4F33" w14:textId="77777777" w:rsidR="00E25B16" w:rsidRPr="00E25B16" w:rsidRDefault="00E25B16" w:rsidP="00E25B16">
            <w:pPr>
              <w:spacing w:after="0" w:line="240" w:lineRule="auto"/>
              <w:rPr>
                <w:sz w:val="18"/>
                <w:szCs w:val="18"/>
              </w:rPr>
            </w:pPr>
          </w:p>
        </w:tc>
        <w:tc>
          <w:tcPr>
            <w:tcW w:w="2548" w:type="dxa"/>
            <w:vAlign w:val="center"/>
          </w:tcPr>
          <w:p w14:paraId="0A84478C"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0FB98E8B"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5C9E2550" w14:textId="77777777" w:rsidR="00E25B16" w:rsidRPr="00E25B16" w:rsidRDefault="00E25B16" w:rsidP="00E25B16">
            <w:pPr>
              <w:spacing w:after="0" w:line="240" w:lineRule="auto"/>
              <w:rPr>
                <w:sz w:val="18"/>
                <w:szCs w:val="18"/>
              </w:rPr>
            </w:pPr>
          </w:p>
        </w:tc>
        <w:tc>
          <w:tcPr>
            <w:tcW w:w="1531" w:type="dxa"/>
            <w:vMerge/>
            <w:vAlign w:val="center"/>
          </w:tcPr>
          <w:p w14:paraId="3A0A5E75" w14:textId="77777777" w:rsidR="00E25B16" w:rsidRPr="00E25B16" w:rsidRDefault="00E25B16" w:rsidP="00E25B16">
            <w:pPr>
              <w:spacing w:after="0" w:line="240" w:lineRule="auto"/>
              <w:rPr>
                <w:sz w:val="18"/>
                <w:szCs w:val="18"/>
              </w:rPr>
            </w:pPr>
          </w:p>
        </w:tc>
      </w:tr>
      <w:tr w:rsidR="00E25B16" w:rsidRPr="00E25B16" w14:paraId="400C06F3" w14:textId="77777777" w:rsidTr="003C09C4">
        <w:trPr>
          <w:jc w:val="center"/>
        </w:trPr>
        <w:tc>
          <w:tcPr>
            <w:tcW w:w="1128" w:type="dxa"/>
            <w:vMerge w:val="restart"/>
            <w:vAlign w:val="center"/>
          </w:tcPr>
          <w:p w14:paraId="50200D55" w14:textId="77777777" w:rsidR="00E25B16" w:rsidRPr="00E25B16" w:rsidRDefault="00E25B16" w:rsidP="00E25B16">
            <w:pPr>
              <w:spacing w:after="0" w:line="240" w:lineRule="auto"/>
              <w:rPr>
                <w:b/>
                <w:sz w:val="18"/>
                <w:szCs w:val="18"/>
              </w:rPr>
            </w:pPr>
            <w:r w:rsidRPr="00E25B16">
              <w:rPr>
                <w:b/>
                <w:sz w:val="18"/>
                <w:szCs w:val="18"/>
              </w:rPr>
              <w:t>PI 10a.</w:t>
            </w:r>
          </w:p>
        </w:tc>
        <w:tc>
          <w:tcPr>
            <w:tcW w:w="1460" w:type="dxa"/>
            <w:vAlign w:val="center"/>
          </w:tcPr>
          <w:p w14:paraId="78AC6824" w14:textId="77777777" w:rsidR="00E25B16" w:rsidRPr="00E25B16" w:rsidRDefault="00E25B16" w:rsidP="00C83CB9">
            <w:pPr>
              <w:spacing w:after="0" w:line="240" w:lineRule="auto"/>
              <w:rPr>
                <w:sz w:val="18"/>
                <w:szCs w:val="18"/>
              </w:rPr>
            </w:pPr>
            <w:r w:rsidRPr="00E25B16">
              <w:rPr>
                <w:sz w:val="18"/>
                <w:szCs w:val="18"/>
              </w:rPr>
              <w:t xml:space="preserve">PO WER </w:t>
            </w:r>
          </w:p>
        </w:tc>
        <w:tc>
          <w:tcPr>
            <w:tcW w:w="1125" w:type="dxa"/>
            <w:vAlign w:val="center"/>
          </w:tcPr>
          <w:p w14:paraId="09242D5C" w14:textId="77777777" w:rsidR="00E25B16" w:rsidRPr="00E25B16" w:rsidRDefault="00E25B16" w:rsidP="00E25B16">
            <w:pPr>
              <w:spacing w:after="0" w:line="240" w:lineRule="auto"/>
              <w:rPr>
                <w:sz w:val="18"/>
                <w:szCs w:val="18"/>
              </w:rPr>
            </w:pPr>
            <w:r w:rsidRPr="00E25B16">
              <w:rPr>
                <w:sz w:val="18"/>
                <w:szCs w:val="18"/>
              </w:rPr>
              <w:t>CT 10</w:t>
            </w:r>
          </w:p>
        </w:tc>
        <w:tc>
          <w:tcPr>
            <w:tcW w:w="1628" w:type="dxa"/>
            <w:vAlign w:val="center"/>
          </w:tcPr>
          <w:p w14:paraId="4BECD4B3" w14:textId="77777777" w:rsidR="00E25B16" w:rsidRPr="00E25B16" w:rsidRDefault="00E25B16" w:rsidP="00E25B16">
            <w:pPr>
              <w:spacing w:after="0" w:line="240" w:lineRule="auto"/>
              <w:rPr>
                <w:sz w:val="18"/>
                <w:szCs w:val="18"/>
              </w:rPr>
            </w:pPr>
            <w:r w:rsidRPr="00E25B16">
              <w:rPr>
                <w:sz w:val="18"/>
                <w:szCs w:val="18"/>
              </w:rPr>
              <w:t>Edukacja</w:t>
            </w:r>
          </w:p>
        </w:tc>
        <w:tc>
          <w:tcPr>
            <w:tcW w:w="3566" w:type="dxa"/>
            <w:vAlign w:val="center"/>
          </w:tcPr>
          <w:p w14:paraId="57A8AC4B" w14:textId="77777777" w:rsidR="00E25B16" w:rsidRPr="00E25B16" w:rsidRDefault="00E25B16" w:rsidP="00E25B16">
            <w:pPr>
              <w:spacing w:after="0" w:line="240" w:lineRule="auto"/>
              <w:rPr>
                <w:sz w:val="18"/>
                <w:szCs w:val="18"/>
              </w:rPr>
            </w:pPr>
            <w:r w:rsidRPr="00E25B16">
              <w:rPr>
                <w:sz w:val="18"/>
                <w:szCs w:val="18"/>
              </w:rPr>
              <w:t>Poprawa jakości pracy szkół i placówek oświatowych; tworzenie warunków do rozwoju nowoczesnych metod wspierania uczenia się przez całe życie, dostosowanego do wyzwań gospodarki opartej na wiedzy; podniesienie jakości kształcenia i szkolenia zawodowego.</w:t>
            </w:r>
          </w:p>
          <w:p w14:paraId="7CE6AE35" w14:textId="77777777" w:rsidR="00E25B16" w:rsidRPr="00E25B16" w:rsidRDefault="00E25B16" w:rsidP="00E25B16">
            <w:pPr>
              <w:spacing w:after="0" w:line="240" w:lineRule="auto"/>
              <w:rPr>
                <w:sz w:val="18"/>
                <w:szCs w:val="18"/>
              </w:rPr>
            </w:pPr>
          </w:p>
        </w:tc>
        <w:tc>
          <w:tcPr>
            <w:tcW w:w="2157" w:type="dxa"/>
            <w:vAlign w:val="center"/>
          </w:tcPr>
          <w:p w14:paraId="38B615D9"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3C710391"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56A2B46E"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p w14:paraId="3AF0C93C" w14:textId="77777777" w:rsidR="00E25B16" w:rsidRPr="00E25B16" w:rsidRDefault="00E25B16" w:rsidP="00E25B16">
            <w:pPr>
              <w:spacing w:after="0" w:line="240" w:lineRule="auto"/>
              <w:rPr>
                <w:sz w:val="18"/>
                <w:szCs w:val="18"/>
              </w:rPr>
            </w:pPr>
          </w:p>
        </w:tc>
        <w:tc>
          <w:tcPr>
            <w:tcW w:w="2548" w:type="dxa"/>
            <w:vAlign w:val="center"/>
          </w:tcPr>
          <w:p w14:paraId="4264E481"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339EFD4F"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75688E5F"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472AC813"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restart"/>
            <w:vAlign w:val="center"/>
          </w:tcPr>
          <w:p w14:paraId="4F4A5A97" w14:textId="77777777" w:rsidR="00E25B16" w:rsidRPr="00E25B16" w:rsidRDefault="00E25B16" w:rsidP="00E25B16">
            <w:pPr>
              <w:spacing w:after="0" w:line="240" w:lineRule="auto"/>
              <w:rPr>
                <w:sz w:val="18"/>
                <w:szCs w:val="18"/>
              </w:rPr>
            </w:pPr>
            <w:r w:rsidRPr="00E25B16">
              <w:rPr>
                <w:sz w:val="18"/>
                <w:szCs w:val="18"/>
              </w:rPr>
              <w:t>Uczestnictwo w ewentualnych pracach</w:t>
            </w:r>
          </w:p>
          <w:p w14:paraId="72823CF3" w14:textId="77777777" w:rsidR="00E25B16" w:rsidRPr="00E25B16" w:rsidRDefault="00E25B16" w:rsidP="00E25B16">
            <w:pPr>
              <w:spacing w:after="0" w:line="240" w:lineRule="auto"/>
              <w:rPr>
                <w:sz w:val="18"/>
                <w:szCs w:val="18"/>
              </w:rPr>
            </w:pPr>
            <w:r w:rsidRPr="00E25B16">
              <w:rPr>
                <w:sz w:val="18"/>
                <w:szCs w:val="18"/>
              </w:rPr>
              <w:t>grup roboczych zajmujących się koordynacją i komplementarnością działań</w:t>
            </w:r>
          </w:p>
          <w:p w14:paraId="09693E47" w14:textId="77777777" w:rsidR="00E25B16" w:rsidRPr="00E25B16" w:rsidRDefault="00E25B16" w:rsidP="00E25B16">
            <w:pPr>
              <w:spacing w:after="0" w:line="240" w:lineRule="auto"/>
              <w:rPr>
                <w:sz w:val="18"/>
                <w:szCs w:val="18"/>
              </w:rPr>
            </w:pPr>
            <w:r w:rsidRPr="00E25B16">
              <w:rPr>
                <w:sz w:val="18"/>
                <w:szCs w:val="18"/>
              </w:rPr>
              <w:t xml:space="preserve">podejmowanych w ramach PO EWT, wymiana doświadczeń dotyczących praktycznej oceny projektów dot. działań z zakresu wsparcia infrastruktury edukacyjnej </w:t>
            </w:r>
          </w:p>
          <w:p w14:paraId="2586D0FB" w14:textId="77777777" w:rsidR="00E25B16" w:rsidRPr="00E25B16" w:rsidRDefault="00E25B16" w:rsidP="00E25B16">
            <w:pPr>
              <w:spacing w:after="0" w:line="240" w:lineRule="auto"/>
              <w:rPr>
                <w:sz w:val="18"/>
                <w:szCs w:val="18"/>
              </w:rPr>
            </w:pPr>
            <w:r w:rsidRPr="00E25B16">
              <w:rPr>
                <w:sz w:val="18"/>
                <w:szCs w:val="18"/>
              </w:rPr>
              <w:t>jw.</w:t>
            </w:r>
          </w:p>
        </w:tc>
      </w:tr>
      <w:tr w:rsidR="00E25B16" w:rsidRPr="00E25B16" w14:paraId="1B5B7CAD" w14:textId="77777777" w:rsidTr="003C09C4">
        <w:trPr>
          <w:jc w:val="center"/>
        </w:trPr>
        <w:tc>
          <w:tcPr>
            <w:tcW w:w="1128" w:type="dxa"/>
            <w:vMerge/>
            <w:vAlign w:val="center"/>
          </w:tcPr>
          <w:p w14:paraId="287362FC" w14:textId="77777777" w:rsidR="00E25B16" w:rsidRPr="00E25B16" w:rsidRDefault="00E25B16" w:rsidP="00E25B16">
            <w:pPr>
              <w:spacing w:after="0" w:line="240" w:lineRule="auto"/>
              <w:rPr>
                <w:sz w:val="18"/>
                <w:szCs w:val="18"/>
              </w:rPr>
            </w:pPr>
          </w:p>
        </w:tc>
        <w:tc>
          <w:tcPr>
            <w:tcW w:w="1460" w:type="dxa"/>
            <w:vAlign w:val="center"/>
          </w:tcPr>
          <w:p w14:paraId="6DA914B1" w14:textId="77777777" w:rsidR="00E25B16" w:rsidRPr="00E25B16" w:rsidRDefault="00E25B16" w:rsidP="00E25B16">
            <w:pPr>
              <w:spacing w:after="0" w:line="240" w:lineRule="auto"/>
              <w:rPr>
                <w:sz w:val="18"/>
                <w:szCs w:val="18"/>
              </w:rPr>
            </w:pPr>
            <w:r w:rsidRPr="00E25B16">
              <w:rPr>
                <w:sz w:val="18"/>
                <w:szCs w:val="18"/>
              </w:rPr>
              <w:t>Erasmus +</w:t>
            </w:r>
          </w:p>
        </w:tc>
        <w:tc>
          <w:tcPr>
            <w:tcW w:w="1125" w:type="dxa"/>
            <w:vAlign w:val="center"/>
          </w:tcPr>
          <w:p w14:paraId="0A8BBE85" w14:textId="77777777" w:rsidR="00E25B16" w:rsidRPr="00E25B16" w:rsidRDefault="00E25B16" w:rsidP="00E25B16">
            <w:pPr>
              <w:spacing w:after="0" w:line="240" w:lineRule="auto"/>
              <w:rPr>
                <w:sz w:val="18"/>
                <w:szCs w:val="18"/>
              </w:rPr>
            </w:pPr>
          </w:p>
        </w:tc>
        <w:tc>
          <w:tcPr>
            <w:tcW w:w="1628" w:type="dxa"/>
            <w:vAlign w:val="center"/>
          </w:tcPr>
          <w:p w14:paraId="2E189D4E" w14:textId="77777777" w:rsidR="00E25B16" w:rsidRPr="00E25B16" w:rsidRDefault="00E25B16" w:rsidP="00E25B16">
            <w:pPr>
              <w:spacing w:after="0" w:line="240" w:lineRule="auto"/>
              <w:rPr>
                <w:sz w:val="18"/>
                <w:szCs w:val="18"/>
              </w:rPr>
            </w:pPr>
            <w:r w:rsidRPr="00E25B16">
              <w:rPr>
                <w:sz w:val="18"/>
                <w:szCs w:val="18"/>
              </w:rPr>
              <w:t>Edukacja</w:t>
            </w:r>
          </w:p>
        </w:tc>
        <w:tc>
          <w:tcPr>
            <w:tcW w:w="3566" w:type="dxa"/>
            <w:vAlign w:val="center"/>
          </w:tcPr>
          <w:p w14:paraId="01577A87" w14:textId="77777777" w:rsidR="00E25B16" w:rsidRPr="00E25B16" w:rsidRDefault="00E25B16" w:rsidP="00E25B16">
            <w:pPr>
              <w:spacing w:after="0" w:line="240" w:lineRule="auto"/>
              <w:rPr>
                <w:sz w:val="18"/>
                <w:szCs w:val="18"/>
              </w:rPr>
            </w:pPr>
            <w:r w:rsidRPr="00E25B16">
              <w:rPr>
                <w:sz w:val="18"/>
                <w:szCs w:val="18"/>
              </w:rPr>
              <w:t>Poprawa kompetencji wśród nauczycieli i uczniów</w:t>
            </w:r>
          </w:p>
        </w:tc>
        <w:tc>
          <w:tcPr>
            <w:tcW w:w="2157" w:type="dxa"/>
            <w:vAlign w:val="center"/>
          </w:tcPr>
          <w:p w14:paraId="14044192"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02543E2F"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74E23C44" w14:textId="77777777" w:rsidR="00E25B16" w:rsidRPr="00E25B16" w:rsidRDefault="00E25B16" w:rsidP="00E25B16">
            <w:pPr>
              <w:spacing w:after="0" w:line="240" w:lineRule="auto"/>
              <w:rPr>
                <w:sz w:val="18"/>
                <w:szCs w:val="18"/>
              </w:rPr>
            </w:pPr>
          </w:p>
        </w:tc>
        <w:tc>
          <w:tcPr>
            <w:tcW w:w="2548" w:type="dxa"/>
            <w:vAlign w:val="center"/>
          </w:tcPr>
          <w:p w14:paraId="262F0530"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74E6DAC6"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5763E40D" w14:textId="77777777" w:rsidR="00E25B16" w:rsidRPr="00E25B16" w:rsidRDefault="00E25B16" w:rsidP="00E25B16">
            <w:pPr>
              <w:spacing w:after="0" w:line="240" w:lineRule="auto"/>
              <w:rPr>
                <w:sz w:val="18"/>
                <w:szCs w:val="18"/>
              </w:rPr>
            </w:pPr>
          </w:p>
        </w:tc>
        <w:tc>
          <w:tcPr>
            <w:tcW w:w="1531" w:type="dxa"/>
            <w:vMerge/>
            <w:vAlign w:val="center"/>
          </w:tcPr>
          <w:p w14:paraId="2E30A5F5" w14:textId="77777777" w:rsidR="00E25B16" w:rsidRPr="00E25B16" w:rsidRDefault="00E25B16" w:rsidP="00E25B16">
            <w:pPr>
              <w:spacing w:after="0" w:line="240" w:lineRule="auto"/>
              <w:rPr>
                <w:sz w:val="18"/>
                <w:szCs w:val="18"/>
              </w:rPr>
            </w:pPr>
          </w:p>
        </w:tc>
      </w:tr>
      <w:tr w:rsidR="00E25B16" w:rsidRPr="00E25B16" w14:paraId="3B9FAF87" w14:textId="77777777" w:rsidTr="003C09C4">
        <w:trPr>
          <w:jc w:val="center"/>
        </w:trPr>
        <w:tc>
          <w:tcPr>
            <w:tcW w:w="1128" w:type="dxa"/>
            <w:vMerge/>
            <w:vAlign w:val="center"/>
          </w:tcPr>
          <w:p w14:paraId="1FCAB611" w14:textId="77777777" w:rsidR="00E25B16" w:rsidRPr="00E25B16" w:rsidRDefault="00E25B16" w:rsidP="00E25B16">
            <w:pPr>
              <w:spacing w:after="0" w:line="240" w:lineRule="auto"/>
              <w:rPr>
                <w:sz w:val="18"/>
                <w:szCs w:val="18"/>
              </w:rPr>
            </w:pPr>
          </w:p>
        </w:tc>
        <w:tc>
          <w:tcPr>
            <w:tcW w:w="1460" w:type="dxa"/>
            <w:vAlign w:val="center"/>
          </w:tcPr>
          <w:p w14:paraId="3EB76D03" w14:textId="77777777" w:rsidR="00E25B16" w:rsidRPr="00E25B16" w:rsidRDefault="00E25B16" w:rsidP="00E25B16">
            <w:pPr>
              <w:spacing w:after="0" w:line="240" w:lineRule="auto"/>
              <w:rPr>
                <w:sz w:val="18"/>
                <w:szCs w:val="18"/>
              </w:rPr>
            </w:pPr>
            <w:r w:rsidRPr="00E25B16">
              <w:rPr>
                <w:sz w:val="18"/>
                <w:szCs w:val="18"/>
              </w:rPr>
              <w:t>Plan realizacji Gwarancji dla młodzieży w Polsce</w:t>
            </w:r>
          </w:p>
        </w:tc>
        <w:tc>
          <w:tcPr>
            <w:tcW w:w="1125" w:type="dxa"/>
            <w:vAlign w:val="center"/>
          </w:tcPr>
          <w:p w14:paraId="1DDDE6D5" w14:textId="77777777" w:rsidR="00E25B16" w:rsidRPr="00E25B16" w:rsidRDefault="00E25B16" w:rsidP="00E25B16">
            <w:pPr>
              <w:spacing w:after="0" w:line="240" w:lineRule="auto"/>
              <w:rPr>
                <w:sz w:val="18"/>
                <w:szCs w:val="18"/>
              </w:rPr>
            </w:pPr>
          </w:p>
        </w:tc>
        <w:tc>
          <w:tcPr>
            <w:tcW w:w="1628" w:type="dxa"/>
            <w:vAlign w:val="center"/>
          </w:tcPr>
          <w:p w14:paraId="64ED2B94" w14:textId="77777777" w:rsidR="00E25B16" w:rsidRPr="00E25B16" w:rsidRDefault="00E25B16" w:rsidP="00E25B16">
            <w:pPr>
              <w:spacing w:after="0" w:line="240" w:lineRule="auto"/>
              <w:rPr>
                <w:sz w:val="18"/>
                <w:szCs w:val="18"/>
              </w:rPr>
            </w:pPr>
            <w:r w:rsidRPr="00E25B16">
              <w:rPr>
                <w:sz w:val="18"/>
                <w:szCs w:val="18"/>
              </w:rPr>
              <w:t>Wsparcie kształcenia osób młodych</w:t>
            </w:r>
          </w:p>
        </w:tc>
        <w:tc>
          <w:tcPr>
            <w:tcW w:w="3566" w:type="dxa"/>
            <w:vAlign w:val="center"/>
          </w:tcPr>
          <w:p w14:paraId="79ADC16D" w14:textId="77777777" w:rsidR="00E25B16" w:rsidRPr="00E25B16" w:rsidRDefault="00E25B16" w:rsidP="00E25B16">
            <w:pPr>
              <w:spacing w:after="0" w:line="240" w:lineRule="auto"/>
              <w:rPr>
                <w:sz w:val="18"/>
                <w:szCs w:val="18"/>
              </w:rPr>
            </w:pPr>
            <w:r w:rsidRPr="00E25B16">
              <w:rPr>
                <w:sz w:val="18"/>
                <w:szCs w:val="18"/>
              </w:rPr>
              <w:t>Zapewnienie młodym osobom w wieku do 25 lat dobrej jakości oferty dalszego kształcenia i przyuczenia do zawodu lub stażu (m.in. dofinansowanie dalszego kształcenia, działania służące zwiększaniu jakości kształcenia i ułatwiające wchodzenie na rynek pracy absolwentom szkół i uczelni).</w:t>
            </w:r>
          </w:p>
        </w:tc>
        <w:tc>
          <w:tcPr>
            <w:tcW w:w="2157" w:type="dxa"/>
            <w:vAlign w:val="center"/>
          </w:tcPr>
          <w:p w14:paraId="19E26BAF"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1E49E06F"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1333BD39" w14:textId="77777777" w:rsidR="00E25B16" w:rsidRPr="00E25B16" w:rsidRDefault="00E25B16" w:rsidP="00E25B16">
            <w:pPr>
              <w:spacing w:after="0" w:line="240" w:lineRule="auto"/>
              <w:rPr>
                <w:sz w:val="18"/>
                <w:szCs w:val="18"/>
              </w:rPr>
            </w:pPr>
          </w:p>
        </w:tc>
        <w:tc>
          <w:tcPr>
            <w:tcW w:w="2548" w:type="dxa"/>
            <w:vAlign w:val="center"/>
          </w:tcPr>
          <w:p w14:paraId="42EEDE57"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60D49701"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56B1F4AD" w14:textId="77777777" w:rsidR="00E25B16" w:rsidRPr="00E25B16" w:rsidRDefault="00E25B16" w:rsidP="00E25B16">
            <w:pPr>
              <w:spacing w:after="0" w:line="240" w:lineRule="auto"/>
              <w:rPr>
                <w:sz w:val="18"/>
                <w:szCs w:val="18"/>
              </w:rPr>
            </w:pPr>
          </w:p>
        </w:tc>
        <w:tc>
          <w:tcPr>
            <w:tcW w:w="1531" w:type="dxa"/>
            <w:vMerge/>
            <w:vAlign w:val="center"/>
          </w:tcPr>
          <w:p w14:paraId="04047F98" w14:textId="77777777" w:rsidR="00E25B16" w:rsidRPr="00E25B16" w:rsidRDefault="00E25B16" w:rsidP="00E25B16">
            <w:pPr>
              <w:spacing w:after="0" w:line="240" w:lineRule="auto"/>
              <w:rPr>
                <w:sz w:val="18"/>
                <w:szCs w:val="18"/>
              </w:rPr>
            </w:pPr>
          </w:p>
        </w:tc>
      </w:tr>
      <w:tr w:rsidR="00E25B16" w:rsidRPr="00E25B16" w14:paraId="24D8399D" w14:textId="77777777" w:rsidTr="003C09C4">
        <w:trPr>
          <w:jc w:val="center"/>
        </w:trPr>
        <w:tc>
          <w:tcPr>
            <w:tcW w:w="15143" w:type="dxa"/>
            <w:gridSpan w:val="8"/>
            <w:vAlign w:val="center"/>
          </w:tcPr>
          <w:p w14:paraId="781DA88E" w14:textId="77777777" w:rsidR="00E25B16" w:rsidRPr="00E25B16" w:rsidRDefault="00E25B16" w:rsidP="00E25B16">
            <w:pPr>
              <w:spacing w:after="0" w:line="240" w:lineRule="auto"/>
              <w:rPr>
                <w:sz w:val="20"/>
                <w:szCs w:val="20"/>
              </w:rPr>
            </w:pPr>
            <w:r w:rsidRPr="00E25B16">
              <w:rPr>
                <w:b/>
                <w:sz w:val="20"/>
                <w:szCs w:val="20"/>
              </w:rPr>
              <w:t>Oś Priorytetowa VIII: Zatrudnienie</w:t>
            </w:r>
          </w:p>
        </w:tc>
      </w:tr>
      <w:tr w:rsidR="00E25B16" w:rsidRPr="00E25B16" w14:paraId="53244150" w14:textId="77777777" w:rsidTr="003C09C4">
        <w:trPr>
          <w:jc w:val="center"/>
        </w:trPr>
        <w:tc>
          <w:tcPr>
            <w:tcW w:w="1128" w:type="dxa"/>
            <w:vMerge w:val="restart"/>
            <w:vAlign w:val="center"/>
          </w:tcPr>
          <w:p w14:paraId="1626F06A" w14:textId="77777777" w:rsidR="00E25B16" w:rsidRPr="00E25B16" w:rsidRDefault="00E25B16" w:rsidP="00E25B16">
            <w:pPr>
              <w:spacing w:after="0" w:line="240" w:lineRule="auto"/>
              <w:rPr>
                <w:b/>
                <w:sz w:val="18"/>
                <w:szCs w:val="18"/>
              </w:rPr>
            </w:pPr>
            <w:r w:rsidRPr="00E25B16">
              <w:rPr>
                <w:b/>
                <w:sz w:val="18"/>
                <w:szCs w:val="18"/>
              </w:rPr>
              <w:t>PI 8i.</w:t>
            </w:r>
          </w:p>
        </w:tc>
        <w:tc>
          <w:tcPr>
            <w:tcW w:w="1460" w:type="dxa"/>
            <w:vAlign w:val="center"/>
          </w:tcPr>
          <w:p w14:paraId="6EE1C4B5" w14:textId="77777777" w:rsidR="00E25B16" w:rsidRPr="00E25B16" w:rsidRDefault="00E25B16" w:rsidP="00C83CB9">
            <w:pPr>
              <w:spacing w:after="0" w:line="240" w:lineRule="auto"/>
              <w:rPr>
                <w:sz w:val="18"/>
                <w:szCs w:val="18"/>
              </w:rPr>
            </w:pPr>
            <w:r w:rsidRPr="00E25B16">
              <w:rPr>
                <w:sz w:val="18"/>
                <w:szCs w:val="18"/>
              </w:rPr>
              <w:t xml:space="preserve">PO WER </w:t>
            </w:r>
          </w:p>
        </w:tc>
        <w:tc>
          <w:tcPr>
            <w:tcW w:w="1125" w:type="dxa"/>
            <w:vAlign w:val="center"/>
          </w:tcPr>
          <w:p w14:paraId="6644486A" w14:textId="77777777" w:rsidR="00E25B16" w:rsidRPr="00E25B16" w:rsidRDefault="00E25B16" w:rsidP="00E25B16">
            <w:pPr>
              <w:spacing w:after="0" w:line="240" w:lineRule="auto"/>
              <w:rPr>
                <w:sz w:val="18"/>
                <w:szCs w:val="18"/>
              </w:rPr>
            </w:pPr>
            <w:r w:rsidRPr="00E25B16">
              <w:rPr>
                <w:sz w:val="18"/>
                <w:szCs w:val="18"/>
              </w:rPr>
              <w:t>CT 8</w:t>
            </w:r>
          </w:p>
        </w:tc>
        <w:tc>
          <w:tcPr>
            <w:tcW w:w="1628" w:type="dxa"/>
            <w:vAlign w:val="center"/>
          </w:tcPr>
          <w:p w14:paraId="649B03AA" w14:textId="77777777" w:rsidR="00E25B16" w:rsidRPr="00E25B16" w:rsidRDefault="00E25B16" w:rsidP="00E25B16">
            <w:pPr>
              <w:spacing w:after="0" w:line="240" w:lineRule="auto"/>
              <w:rPr>
                <w:sz w:val="18"/>
                <w:szCs w:val="18"/>
              </w:rPr>
            </w:pPr>
            <w:r w:rsidRPr="00E25B16">
              <w:rPr>
                <w:sz w:val="18"/>
                <w:szCs w:val="18"/>
              </w:rPr>
              <w:t>Zatrudnienie</w:t>
            </w:r>
          </w:p>
        </w:tc>
        <w:tc>
          <w:tcPr>
            <w:tcW w:w="3566" w:type="dxa"/>
            <w:vAlign w:val="center"/>
          </w:tcPr>
          <w:p w14:paraId="29E885F3" w14:textId="77777777" w:rsidR="00E25B16" w:rsidRPr="00E25B16" w:rsidRDefault="00E25B16" w:rsidP="00E25B16">
            <w:pPr>
              <w:spacing w:after="0" w:line="240" w:lineRule="auto"/>
              <w:rPr>
                <w:sz w:val="18"/>
                <w:szCs w:val="18"/>
              </w:rPr>
            </w:pPr>
            <w:r w:rsidRPr="00E25B16">
              <w:rPr>
                <w:sz w:val="18"/>
                <w:szCs w:val="18"/>
              </w:rPr>
              <w:t>Zwiększenie efektywności usług świadczonych przez instytucje rynku pracy; poprawa jakości polityki państwa w obszarze rynku pracy.</w:t>
            </w:r>
          </w:p>
        </w:tc>
        <w:tc>
          <w:tcPr>
            <w:tcW w:w="2157" w:type="dxa"/>
            <w:vAlign w:val="center"/>
          </w:tcPr>
          <w:p w14:paraId="5867720C"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138F2E19"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76E83298"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p w14:paraId="44E9F64B" w14:textId="77777777" w:rsidR="00E25B16" w:rsidRPr="00E25B16" w:rsidRDefault="00E25B16" w:rsidP="00E25B16">
            <w:pPr>
              <w:spacing w:after="0" w:line="240" w:lineRule="auto"/>
              <w:rPr>
                <w:sz w:val="18"/>
                <w:szCs w:val="18"/>
              </w:rPr>
            </w:pPr>
          </w:p>
        </w:tc>
        <w:tc>
          <w:tcPr>
            <w:tcW w:w="2548" w:type="dxa"/>
            <w:vAlign w:val="center"/>
          </w:tcPr>
          <w:p w14:paraId="5E9A6580"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6434B990"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55BFAFE3"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35CB8ADB"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restart"/>
            <w:vAlign w:val="center"/>
          </w:tcPr>
          <w:p w14:paraId="5C9AC2E8" w14:textId="77777777" w:rsidR="00E25B16" w:rsidRPr="00E25B16" w:rsidRDefault="00E25B16" w:rsidP="00E25B16">
            <w:pPr>
              <w:spacing w:after="0" w:line="240" w:lineRule="auto"/>
              <w:rPr>
                <w:sz w:val="18"/>
                <w:szCs w:val="18"/>
              </w:rPr>
            </w:pPr>
            <w:r w:rsidRPr="00E25B16">
              <w:rPr>
                <w:sz w:val="18"/>
                <w:szCs w:val="18"/>
              </w:rPr>
              <w:t>Uczestnictwo w ewentualnych pracach</w:t>
            </w:r>
          </w:p>
          <w:p w14:paraId="383425D5" w14:textId="77777777" w:rsidR="00E25B16" w:rsidRPr="00E25B16" w:rsidRDefault="00E25B16" w:rsidP="00E25B16">
            <w:pPr>
              <w:spacing w:after="0" w:line="240" w:lineRule="auto"/>
              <w:rPr>
                <w:sz w:val="18"/>
                <w:szCs w:val="18"/>
              </w:rPr>
            </w:pPr>
            <w:r w:rsidRPr="00E25B16">
              <w:rPr>
                <w:sz w:val="18"/>
                <w:szCs w:val="18"/>
              </w:rPr>
              <w:t>grup roboczych zajmujących się koordynacją i komplementarnością działań</w:t>
            </w:r>
          </w:p>
          <w:p w14:paraId="439C3744" w14:textId="77777777" w:rsidR="00E25B16" w:rsidRPr="00E25B16" w:rsidRDefault="00E25B16" w:rsidP="00E25B16">
            <w:pPr>
              <w:spacing w:after="0" w:line="240" w:lineRule="auto"/>
              <w:rPr>
                <w:sz w:val="18"/>
                <w:szCs w:val="18"/>
              </w:rPr>
            </w:pPr>
            <w:r w:rsidRPr="00E25B16">
              <w:rPr>
                <w:sz w:val="18"/>
                <w:szCs w:val="18"/>
              </w:rPr>
              <w:t xml:space="preserve">podejmowanych w ramach PO EWT, wymiana doświadczeń dotyczących praktycznej oceny projektów dot. działań z zakresu wsparcia dot. zatrudnienia </w:t>
            </w:r>
          </w:p>
          <w:p w14:paraId="5B011234" w14:textId="77777777" w:rsidR="00E25B16" w:rsidRPr="00E25B16" w:rsidRDefault="00E25B16" w:rsidP="00E25B16">
            <w:pPr>
              <w:spacing w:after="0" w:line="240" w:lineRule="auto"/>
              <w:rPr>
                <w:sz w:val="18"/>
                <w:szCs w:val="18"/>
              </w:rPr>
            </w:pPr>
            <w:r w:rsidRPr="00E25B16">
              <w:rPr>
                <w:sz w:val="18"/>
                <w:szCs w:val="18"/>
              </w:rPr>
              <w:t>jw.</w:t>
            </w:r>
          </w:p>
        </w:tc>
      </w:tr>
      <w:tr w:rsidR="00E25B16" w:rsidRPr="00E25B16" w14:paraId="174B47EF" w14:textId="77777777" w:rsidTr="003C09C4">
        <w:trPr>
          <w:jc w:val="center"/>
        </w:trPr>
        <w:tc>
          <w:tcPr>
            <w:tcW w:w="1128" w:type="dxa"/>
            <w:vMerge/>
            <w:vAlign w:val="center"/>
          </w:tcPr>
          <w:p w14:paraId="30EA6D89" w14:textId="77777777" w:rsidR="00E25B16" w:rsidRPr="00E25B16" w:rsidRDefault="00E25B16" w:rsidP="00E25B16">
            <w:pPr>
              <w:spacing w:after="0" w:line="240" w:lineRule="auto"/>
              <w:rPr>
                <w:sz w:val="18"/>
                <w:szCs w:val="18"/>
              </w:rPr>
            </w:pPr>
          </w:p>
        </w:tc>
        <w:tc>
          <w:tcPr>
            <w:tcW w:w="1460" w:type="dxa"/>
            <w:vAlign w:val="center"/>
          </w:tcPr>
          <w:p w14:paraId="2C78E196" w14:textId="77777777" w:rsidR="00E25B16" w:rsidRPr="00E25B16" w:rsidRDefault="00E25B16" w:rsidP="00E25B16">
            <w:pPr>
              <w:spacing w:after="0" w:line="240" w:lineRule="auto"/>
              <w:rPr>
                <w:sz w:val="18"/>
                <w:szCs w:val="18"/>
              </w:rPr>
            </w:pPr>
            <w:r w:rsidRPr="00E25B16">
              <w:rPr>
                <w:sz w:val="18"/>
                <w:szCs w:val="18"/>
              </w:rPr>
              <w:t>Horyzont 2020</w:t>
            </w:r>
          </w:p>
        </w:tc>
        <w:tc>
          <w:tcPr>
            <w:tcW w:w="1125" w:type="dxa"/>
            <w:vAlign w:val="center"/>
          </w:tcPr>
          <w:p w14:paraId="3472EF8A" w14:textId="77777777" w:rsidR="00E25B16" w:rsidRPr="00E25B16" w:rsidRDefault="00E25B16" w:rsidP="00E25B16">
            <w:pPr>
              <w:spacing w:after="0" w:line="240" w:lineRule="auto"/>
              <w:rPr>
                <w:sz w:val="18"/>
                <w:szCs w:val="18"/>
              </w:rPr>
            </w:pPr>
          </w:p>
        </w:tc>
        <w:tc>
          <w:tcPr>
            <w:tcW w:w="1628" w:type="dxa"/>
            <w:vAlign w:val="center"/>
          </w:tcPr>
          <w:p w14:paraId="385C55E1" w14:textId="77777777" w:rsidR="00E25B16" w:rsidRPr="00E25B16" w:rsidRDefault="00E25B16" w:rsidP="00E25B16">
            <w:pPr>
              <w:spacing w:after="0" w:line="240" w:lineRule="auto"/>
              <w:rPr>
                <w:sz w:val="18"/>
                <w:szCs w:val="18"/>
              </w:rPr>
            </w:pPr>
            <w:r w:rsidRPr="00E25B16">
              <w:rPr>
                <w:sz w:val="18"/>
                <w:szCs w:val="18"/>
              </w:rPr>
              <w:t>Zatrudnienie</w:t>
            </w:r>
          </w:p>
        </w:tc>
        <w:tc>
          <w:tcPr>
            <w:tcW w:w="3566" w:type="dxa"/>
            <w:vAlign w:val="center"/>
          </w:tcPr>
          <w:p w14:paraId="49575CEC" w14:textId="77777777" w:rsidR="00E25B16" w:rsidRPr="00E25B16" w:rsidRDefault="00E25B16" w:rsidP="00E25B16">
            <w:pPr>
              <w:spacing w:after="0" w:line="240" w:lineRule="auto"/>
              <w:rPr>
                <w:sz w:val="18"/>
                <w:szCs w:val="18"/>
              </w:rPr>
            </w:pPr>
            <w:r w:rsidRPr="00E25B16">
              <w:rPr>
                <w:sz w:val="18"/>
                <w:szCs w:val="18"/>
              </w:rPr>
              <w:t>Badania naukowe, które zapewnią decydentom wsparcie w kształtowaniu polityki sprzyjającej zatrudnieniu.</w:t>
            </w:r>
          </w:p>
        </w:tc>
        <w:tc>
          <w:tcPr>
            <w:tcW w:w="2157" w:type="dxa"/>
            <w:vAlign w:val="center"/>
          </w:tcPr>
          <w:p w14:paraId="3794AED0"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5E033CAC"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3D3B8DE4" w14:textId="77777777" w:rsidR="00E25B16" w:rsidRPr="00E25B16" w:rsidRDefault="00E25B16" w:rsidP="00E25B16">
            <w:pPr>
              <w:spacing w:after="0" w:line="240" w:lineRule="auto"/>
              <w:rPr>
                <w:sz w:val="18"/>
                <w:szCs w:val="18"/>
              </w:rPr>
            </w:pPr>
          </w:p>
        </w:tc>
        <w:tc>
          <w:tcPr>
            <w:tcW w:w="2548" w:type="dxa"/>
            <w:vAlign w:val="center"/>
          </w:tcPr>
          <w:p w14:paraId="30BF43E3"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349C300F"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66EC8C0F" w14:textId="77777777" w:rsidR="00E25B16" w:rsidRPr="00E25B16" w:rsidRDefault="00E25B16" w:rsidP="00E25B16">
            <w:pPr>
              <w:spacing w:after="0" w:line="240" w:lineRule="auto"/>
              <w:rPr>
                <w:sz w:val="18"/>
                <w:szCs w:val="18"/>
              </w:rPr>
            </w:pPr>
          </w:p>
        </w:tc>
        <w:tc>
          <w:tcPr>
            <w:tcW w:w="1531" w:type="dxa"/>
            <w:vMerge/>
            <w:vAlign w:val="center"/>
          </w:tcPr>
          <w:p w14:paraId="1BC608C6" w14:textId="77777777" w:rsidR="00E25B16" w:rsidRPr="00E25B16" w:rsidRDefault="00E25B16" w:rsidP="00E25B16">
            <w:pPr>
              <w:spacing w:after="0" w:line="240" w:lineRule="auto"/>
              <w:rPr>
                <w:sz w:val="18"/>
                <w:szCs w:val="18"/>
              </w:rPr>
            </w:pPr>
          </w:p>
        </w:tc>
      </w:tr>
      <w:tr w:rsidR="00E25B16" w:rsidRPr="00E25B16" w14:paraId="5A6B18F1" w14:textId="77777777" w:rsidTr="003C09C4">
        <w:trPr>
          <w:jc w:val="center"/>
        </w:trPr>
        <w:tc>
          <w:tcPr>
            <w:tcW w:w="1128" w:type="dxa"/>
            <w:vMerge/>
            <w:vAlign w:val="center"/>
          </w:tcPr>
          <w:p w14:paraId="3E13518C" w14:textId="77777777" w:rsidR="00E25B16" w:rsidRPr="00E25B16" w:rsidRDefault="00E25B16" w:rsidP="00E25B16">
            <w:pPr>
              <w:spacing w:after="0" w:line="240" w:lineRule="auto"/>
              <w:rPr>
                <w:sz w:val="18"/>
                <w:szCs w:val="18"/>
              </w:rPr>
            </w:pPr>
          </w:p>
        </w:tc>
        <w:tc>
          <w:tcPr>
            <w:tcW w:w="1460" w:type="dxa"/>
            <w:vAlign w:val="center"/>
          </w:tcPr>
          <w:p w14:paraId="062C4AC5" w14:textId="77777777" w:rsidR="00E25B16" w:rsidRPr="00E25B16" w:rsidRDefault="00E25B16" w:rsidP="00E25B16">
            <w:pPr>
              <w:spacing w:after="0" w:line="240" w:lineRule="auto"/>
              <w:rPr>
                <w:sz w:val="18"/>
                <w:szCs w:val="18"/>
              </w:rPr>
            </w:pPr>
            <w:r w:rsidRPr="00E25B16">
              <w:rPr>
                <w:sz w:val="18"/>
                <w:szCs w:val="18"/>
              </w:rPr>
              <w:t>EaSI</w:t>
            </w:r>
          </w:p>
        </w:tc>
        <w:tc>
          <w:tcPr>
            <w:tcW w:w="1125" w:type="dxa"/>
            <w:vAlign w:val="center"/>
          </w:tcPr>
          <w:p w14:paraId="6C3D120C" w14:textId="77777777" w:rsidR="00E25B16" w:rsidRPr="00E25B16" w:rsidRDefault="00E25B16" w:rsidP="00E25B16">
            <w:pPr>
              <w:spacing w:after="0" w:line="240" w:lineRule="auto"/>
              <w:rPr>
                <w:sz w:val="18"/>
                <w:szCs w:val="18"/>
              </w:rPr>
            </w:pPr>
          </w:p>
        </w:tc>
        <w:tc>
          <w:tcPr>
            <w:tcW w:w="1628" w:type="dxa"/>
            <w:vAlign w:val="center"/>
          </w:tcPr>
          <w:p w14:paraId="7DEA562F" w14:textId="77777777" w:rsidR="00E25B16" w:rsidRPr="00E25B16" w:rsidRDefault="00E25B16" w:rsidP="00E25B16">
            <w:pPr>
              <w:spacing w:after="0" w:line="240" w:lineRule="auto"/>
              <w:rPr>
                <w:sz w:val="18"/>
                <w:szCs w:val="18"/>
              </w:rPr>
            </w:pPr>
            <w:r w:rsidRPr="00E25B16">
              <w:rPr>
                <w:sz w:val="18"/>
                <w:szCs w:val="18"/>
              </w:rPr>
              <w:t>Zatrudnienie</w:t>
            </w:r>
          </w:p>
        </w:tc>
        <w:tc>
          <w:tcPr>
            <w:tcW w:w="3566" w:type="dxa"/>
            <w:vAlign w:val="center"/>
          </w:tcPr>
          <w:p w14:paraId="21F944C8" w14:textId="77777777" w:rsidR="00E25B16" w:rsidRPr="00E25B16" w:rsidRDefault="00E25B16" w:rsidP="00E25B16">
            <w:pPr>
              <w:spacing w:after="0" w:line="240" w:lineRule="auto"/>
              <w:rPr>
                <w:sz w:val="18"/>
                <w:szCs w:val="18"/>
              </w:rPr>
            </w:pPr>
            <w:r w:rsidRPr="00E25B16">
              <w:rPr>
                <w:sz w:val="18"/>
                <w:szCs w:val="18"/>
              </w:rPr>
              <w:t>Zwiększenie zaangażowania wśród osób odpowiedzialnych za wyznaczanie kierunków polityki na wszystkich poziomach oraz realizacja konkretnych i skoordynowanych działań na szczeblu Unii i państw członkowskich w odniesieniu do unijnych celów w zakresie promowania wysokiego poziomu trwałego zatrudnienia wysokiej jakości, poprawy warunków pracy, w ścisłej współpracy z partnerami społecznymi oraz organizacjami społeczeństwa obywatelskiego i podmiotami publicznymi i prywatnymi; promowanie dobrowolnej mobilności geograficznej pracowników na uczciwych zasadach oraz zwiększenie możliwości zatrudnienia poprzez budowanie wysokiej jakości i sprzyjających włączeniu społecznemu, otwartych i dostępnych dla wszystkich unijnych rynków pracy przy jednoczesnym przestrzeganiu swobody przemieszczania się (wspieranie działalności sieci EURES).</w:t>
            </w:r>
          </w:p>
        </w:tc>
        <w:tc>
          <w:tcPr>
            <w:tcW w:w="2157" w:type="dxa"/>
            <w:vAlign w:val="center"/>
          </w:tcPr>
          <w:p w14:paraId="72D0824C"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44238F0D"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2333BFDD" w14:textId="77777777" w:rsidR="00E25B16" w:rsidRPr="00E25B16" w:rsidRDefault="00E25B16" w:rsidP="00E25B16">
            <w:pPr>
              <w:spacing w:after="0" w:line="240" w:lineRule="auto"/>
              <w:rPr>
                <w:sz w:val="18"/>
                <w:szCs w:val="18"/>
              </w:rPr>
            </w:pPr>
          </w:p>
        </w:tc>
        <w:tc>
          <w:tcPr>
            <w:tcW w:w="2548" w:type="dxa"/>
            <w:vAlign w:val="center"/>
          </w:tcPr>
          <w:p w14:paraId="13544878"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236CEC80"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24B9BA3A" w14:textId="77777777" w:rsidR="00E25B16" w:rsidRPr="00E25B16" w:rsidRDefault="00E25B16" w:rsidP="00E25B16">
            <w:pPr>
              <w:spacing w:after="0" w:line="240" w:lineRule="auto"/>
              <w:rPr>
                <w:sz w:val="18"/>
                <w:szCs w:val="18"/>
              </w:rPr>
            </w:pPr>
          </w:p>
        </w:tc>
        <w:tc>
          <w:tcPr>
            <w:tcW w:w="1531" w:type="dxa"/>
            <w:vMerge/>
            <w:vAlign w:val="center"/>
          </w:tcPr>
          <w:p w14:paraId="042A00BE" w14:textId="77777777" w:rsidR="00E25B16" w:rsidRPr="00E25B16" w:rsidRDefault="00E25B16" w:rsidP="00E25B16">
            <w:pPr>
              <w:spacing w:after="0" w:line="240" w:lineRule="auto"/>
              <w:rPr>
                <w:sz w:val="18"/>
                <w:szCs w:val="18"/>
              </w:rPr>
            </w:pPr>
          </w:p>
        </w:tc>
      </w:tr>
      <w:tr w:rsidR="00E25B16" w:rsidRPr="00E25B16" w14:paraId="637AE862" w14:textId="77777777" w:rsidTr="003C09C4">
        <w:trPr>
          <w:jc w:val="center"/>
        </w:trPr>
        <w:tc>
          <w:tcPr>
            <w:tcW w:w="1128" w:type="dxa"/>
            <w:vMerge/>
            <w:vAlign w:val="center"/>
          </w:tcPr>
          <w:p w14:paraId="59A8BDED" w14:textId="77777777" w:rsidR="00E25B16" w:rsidRPr="00E25B16" w:rsidRDefault="00E25B16" w:rsidP="00E25B16">
            <w:pPr>
              <w:spacing w:after="0" w:line="240" w:lineRule="auto"/>
              <w:rPr>
                <w:sz w:val="18"/>
                <w:szCs w:val="18"/>
              </w:rPr>
            </w:pPr>
          </w:p>
        </w:tc>
        <w:tc>
          <w:tcPr>
            <w:tcW w:w="1460" w:type="dxa"/>
            <w:vAlign w:val="center"/>
          </w:tcPr>
          <w:p w14:paraId="398B07E9" w14:textId="77777777" w:rsidR="00E25B16" w:rsidRPr="00E25B16" w:rsidRDefault="00E25B16" w:rsidP="00E25B16">
            <w:pPr>
              <w:spacing w:after="0" w:line="240" w:lineRule="auto"/>
              <w:rPr>
                <w:sz w:val="18"/>
                <w:szCs w:val="18"/>
              </w:rPr>
            </w:pPr>
            <w:r w:rsidRPr="00E25B16">
              <w:rPr>
                <w:sz w:val="18"/>
                <w:szCs w:val="18"/>
              </w:rPr>
              <w:t>Europejski Fundusz Dostosowania do Globalizacji (EFG)</w:t>
            </w:r>
          </w:p>
        </w:tc>
        <w:tc>
          <w:tcPr>
            <w:tcW w:w="1125" w:type="dxa"/>
            <w:vAlign w:val="center"/>
          </w:tcPr>
          <w:p w14:paraId="25BB552E" w14:textId="77777777" w:rsidR="00E25B16" w:rsidRPr="00E25B16" w:rsidRDefault="00E25B16" w:rsidP="00E25B16">
            <w:pPr>
              <w:spacing w:after="0" w:line="240" w:lineRule="auto"/>
              <w:rPr>
                <w:sz w:val="18"/>
                <w:szCs w:val="18"/>
              </w:rPr>
            </w:pPr>
          </w:p>
        </w:tc>
        <w:tc>
          <w:tcPr>
            <w:tcW w:w="1628" w:type="dxa"/>
            <w:vAlign w:val="center"/>
          </w:tcPr>
          <w:p w14:paraId="1EBF8FE4" w14:textId="77777777" w:rsidR="00E25B16" w:rsidRPr="00E25B16" w:rsidRDefault="00E25B16" w:rsidP="00E25B16">
            <w:pPr>
              <w:spacing w:after="0" w:line="240" w:lineRule="auto"/>
              <w:rPr>
                <w:sz w:val="18"/>
                <w:szCs w:val="18"/>
              </w:rPr>
            </w:pPr>
            <w:r w:rsidRPr="00E25B16">
              <w:rPr>
                <w:sz w:val="18"/>
                <w:szCs w:val="18"/>
              </w:rPr>
              <w:t>Zatrudnienie</w:t>
            </w:r>
          </w:p>
        </w:tc>
        <w:tc>
          <w:tcPr>
            <w:tcW w:w="3566" w:type="dxa"/>
            <w:vAlign w:val="center"/>
          </w:tcPr>
          <w:p w14:paraId="35FFF0ED" w14:textId="77777777" w:rsidR="00E25B16" w:rsidRPr="00E25B16" w:rsidRDefault="00E25B16" w:rsidP="00E25B16">
            <w:pPr>
              <w:spacing w:after="0" w:line="240" w:lineRule="auto"/>
              <w:rPr>
                <w:sz w:val="18"/>
                <w:szCs w:val="18"/>
              </w:rPr>
            </w:pPr>
            <w:r w:rsidRPr="00E25B16">
              <w:rPr>
                <w:sz w:val="18"/>
                <w:szCs w:val="18"/>
              </w:rPr>
              <w:t>Udzielanie wsparcia osobom objętym masowymi zwolnieniami.</w:t>
            </w:r>
          </w:p>
        </w:tc>
        <w:tc>
          <w:tcPr>
            <w:tcW w:w="2157" w:type="dxa"/>
            <w:vAlign w:val="center"/>
          </w:tcPr>
          <w:p w14:paraId="36CA786F"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107B06FB"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5AC777B1" w14:textId="77777777" w:rsidR="00E25B16" w:rsidRPr="00E25B16" w:rsidRDefault="00E25B16" w:rsidP="00E25B16">
            <w:pPr>
              <w:spacing w:after="0" w:line="240" w:lineRule="auto"/>
              <w:rPr>
                <w:sz w:val="18"/>
                <w:szCs w:val="18"/>
              </w:rPr>
            </w:pPr>
          </w:p>
        </w:tc>
        <w:tc>
          <w:tcPr>
            <w:tcW w:w="2548" w:type="dxa"/>
            <w:vAlign w:val="center"/>
          </w:tcPr>
          <w:p w14:paraId="31479718"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227C4CBC"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15989A0C"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1A5A785B" w14:textId="77777777" w:rsidR="00E25B16" w:rsidRPr="00E25B16" w:rsidRDefault="00E25B16" w:rsidP="00E25B16">
            <w:pPr>
              <w:spacing w:after="0" w:line="240" w:lineRule="auto"/>
              <w:rPr>
                <w:sz w:val="18"/>
                <w:szCs w:val="18"/>
              </w:rPr>
            </w:pPr>
          </w:p>
        </w:tc>
        <w:tc>
          <w:tcPr>
            <w:tcW w:w="1531" w:type="dxa"/>
            <w:vMerge/>
            <w:vAlign w:val="center"/>
          </w:tcPr>
          <w:p w14:paraId="1BC8052A" w14:textId="77777777" w:rsidR="00E25B16" w:rsidRPr="00E25B16" w:rsidRDefault="00E25B16" w:rsidP="00E25B16">
            <w:pPr>
              <w:spacing w:after="0" w:line="240" w:lineRule="auto"/>
              <w:rPr>
                <w:sz w:val="18"/>
                <w:szCs w:val="18"/>
              </w:rPr>
            </w:pPr>
          </w:p>
        </w:tc>
      </w:tr>
      <w:tr w:rsidR="00E25B16" w:rsidRPr="00E25B16" w14:paraId="21FC0E01" w14:textId="77777777" w:rsidTr="003C09C4">
        <w:trPr>
          <w:jc w:val="center"/>
        </w:trPr>
        <w:tc>
          <w:tcPr>
            <w:tcW w:w="1128" w:type="dxa"/>
            <w:vMerge/>
            <w:vAlign w:val="center"/>
          </w:tcPr>
          <w:p w14:paraId="7D31E66B" w14:textId="77777777" w:rsidR="00E25B16" w:rsidRPr="00E25B16" w:rsidRDefault="00E25B16" w:rsidP="00E25B16">
            <w:pPr>
              <w:spacing w:after="0" w:line="240" w:lineRule="auto"/>
              <w:rPr>
                <w:sz w:val="18"/>
                <w:szCs w:val="18"/>
              </w:rPr>
            </w:pPr>
          </w:p>
        </w:tc>
        <w:tc>
          <w:tcPr>
            <w:tcW w:w="1460" w:type="dxa"/>
            <w:vAlign w:val="center"/>
          </w:tcPr>
          <w:p w14:paraId="7E618982" w14:textId="77777777" w:rsidR="00E25B16" w:rsidRPr="00E25B16" w:rsidRDefault="00C83CB9" w:rsidP="00E25B16">
            <w:pPr>
              <w:spacing w:after="0" w:line="240" w:lineRule="auto"/>
              <w:rPr>
                <w:sz w:val="18"/>
                <w:szCs w:val="18"/>
              </w:rPr>
            </w:pPr>
            <w:r>
              <w:rPr>
                <w:sz w:val="18"/>
                <w:szCs w:val="18"/>
              </w:rPr>
              <w:t>PROW</w:t>
            </w:r>
          </w:p>
        </w:tc>
        <w:tc>
          <w:tcPr>
            <w:tcW w:w="1125" w:type="dxa"/>
            <w:vAlign w:val="center"/>
          </w:tcPr>
          <w:p w14:paraId="7EE53D21" w14:textId="77777777" w:rsidR="00E25B16" w:rsidRPr="00E25B16" w:rsidRDefault="00E25B16" w:rsidP="00E25B16">
            <w:pPr>
              <w:spacing w:after="0" w:line="240" w:lineRule="auto"/>
              <w:rPr>
                <w:sz w:val="18"/>
                <w:szCs w:val="18"/>
              </w:rPr>
            </w:pPr>
          </w:p>
        </w:tc>
        <w:tc>
          <w:tcPr>
            <w:tcW w:w="1628" w:type="dxa"/>
            <w:vAlign w:val="center"/>
          </w:tcPr>
          <w:p w14:paraId="3B671366" w14:textId="77777777" w:rsidR="00E25B16" w:rsidRPr="00E25B16" w:rsidRDefault="00E25B16" w:rsidP="00E25B16">
            <w:pPr>
              <w:spacing w:after="0" w:line="240" w:lineRule="auto"/>
              <w:rPr>
                <w:sz w:val="18"/>
                <w:szCs w:val="18"/>
              </w:rPr>
            </w:pPr>
            <w:r w:rsidRPr="00E25B16">
              <w:rPr>
                <w:sz w:val="18"/>
                <w:szCs w:val="18"/>
              </w:rPr>
              <w:t>Zatrudnienie</w:t>
            </w:r>
          </w:p>
        </w:tc>
        <w:tc>
          <w:tcPr>
            <w:tcW w:w="3566" w:type="dxa"/>
            <w:vAlign w:val="center"/>
          </w:tcPr>
          <w:p w14:paraId="7C6005FE" w14:textId="77777777" w:rsidR="00E25B16" w:rsidRPr="00E25B16" w:rsidRDefault="00E25B16" w:rsidP="00E25B16">
            <w:pPr>
              <w:spacing w:after="0" w:line="240" w:lineRule="auto"/>
              <w:rPr>
                <w:sz w:val="18"/>
                <w:szCs w:val="18"/>
              </w:rPr>
            </w:pPr>
            <w:r w:rsidRPr="00E25B16">
              <w:rPr>
                <w:sz w:val="18"/>
                <w:szCs w:val="18"/>
              </w:rPr>
              <w:t>Wsparcie w zakresie realizacji szkoleń zawodowych i nabywania umiejętności</w:t>
            </w:r>
          </w:p>
        </w:tc>
        <w:tc>
          <w:tcPr>
            <w:tcW w:w="2157" w:type="dxa"/>
            <w:vAlign w:val="center"/>
          </w:tcPr>
          <w:p w14:paraId="0AD2EE97"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5917E082" w14:textId="77777777" w:rsidR="00E25B16" w:rsidRPr="00E25B16" w:rsidRDefault="00E25B16" w:rsidP="00E25B16">
            <w:pPr>
              <w:spacing w:after="0" w:line="240" w:lineRule="auto"/>
              <w:rPr>
                <w:sz w:val="18"/>
                <w:szCs w:val="18"/>
              </w:rPr>
            </w:pPr>
          </w:p>
        </w:tc>
        <w:tc>
          <w:tcPr>
            <w:tcW w:w="2548" w:type="dxa"/>
            <w:vAlign w:val="center"/>
          </w:tcPr>
          <w:p w14:paraId="040CCA46"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79B89A3F"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3A025348" w14:textId="77777777" w:rsidR="00E25B16" w:rsidRPr="00E25B16" w:rsidRDefault="00E25B16" w:rsidP="00E25B16">
            <w:pPr>
              <w:spacing w:after="0" w:line="240" w:lineRule="auto"/>
              <w:rPr>
                <w:sz w:val="18"/>
                <w:szCs w:val="18"/>
              </w:rPr>
            </w:pPr>
          </w:p>
        </w:tc>
        <w:tc>
          <w:tcPr>
            <w:tcW w:w="1531" w:type="dxa"/>
            <w:vMerge/>
            <w:vAlign w:val="center"/>
          </w:tcPr>
          <w:p w14:paraId="0641B652" w14:textId="77777777" w:rsidR="00E25B16" w:rsidRPr="00E25B16" w:rsidRDefault="00E25B16" w:rsidP="00E25B16">
            <w:pPr>
              <w:spacing w:after="0" w:line="240" w:lineRule="auto"/>
              <w:rPr>
                <w:sz w:val="18"/>
                <w:szCs w:val="18"/>
              </w:rPr>
            </w:pPr>
          </w:p>
        </w:tc>
      </w:tr>
      <w:tr w:rsidR="00E25B16" w:rsidRPr="00E25B16" w14:paraId="571813C2" w14:textId="77777777" w:rsidTr="003C09C4">
        <w:trPr>
          <w:jc w:val="center"/>
        </w:trPr>
        <w:tc>
          <w:tcPr>
            <w:tcW w:w="1128" w:type="dxa"/>
            <w:vMerge/>
            <w:vAlign w:val="center"/>
          </w:tcPr>
          <w:p w14:paraId="5DB20844" w14:textId="77777777" w:rsidR="00E25B16" w:rsidRPr="00E25B16" w:rsidRDefault="00E25B16" w:rsidP="00E25B16">
            <w:pPr>
              <w:spacing w:after="0" w:line="240" w:lineRule="auto"/>
              <w:rPr>
                <w:sz w:val="18"/>
                <w:szCs w:val="18"/>
              </w:rPr>
            </w:pPr>
          </w:p>
        </w:tc>
        <w:tc>
          <w:tcPr>
            <w:tcW w:w="1460" w:type="dxa"/>
            <w:vAlign w:val="center"/>
          </w:tcPr>
          <w:p w14:paraId="11F3F29F" w14:textId="77777777" w:rsidR="00E25B16" w:rsidRPr="00E25B16" w:rsidRDefault="00E25B16" w:rsidP="00E25B16">
            <w:pPr>
              <w:spacing w:after="0" w:line="240" w:lineRule="auto"/>
              <w:rPr>
                <w:sz w:val="18"/>
                <w:szCs w:val="18"/>
              </w:rPr>
            </w:pPr>
            <w:r w:rsidRPr="00E25B16">
              <w:rPr>
                <w:sz w:val="18"/>
                <w:szCs w:val="18"/>
              </w:rPr>
              <w:t>Plan realizacji Gwarancji dla młodzieży w Polsce</w:t>
            </w:r>
          </w:p>
        </w:tc>
        <w:tc>
          <w:tcPr>
            <w:tcW w:w="1125" w:type="dxa"/>
            <w:vAlign w:val="center"/>
          </w:tcPr>
          <w:p w14:paraId="56AF700A" w14:textId="77777777" w:rsidR="00E25B16" w:rsidRPr="00E25B16" w:rsidRDefault="00E25B16" w:rsidP="00E25B16">
            <w:pPr>
              <w:spacing w:after="0" w:line="240" w:lineRule="auto"/>
              <w:rPr>
                <w:sz w:val="18"/>
                <w:szCs w:val="18"/>
              </w:rPr>
            </w:pPr>
          </w:p>
        </w:tc>
        <w:tc>
          <w:tcPr>
            <w:tcW w:w="1628" w:type="dxa"/>
            <w:vAlign w:val="center"/>
          </w:tcPr>
          <w:p w14:paraId="236A04E7" w14:textId="77777777" w:rsidR="00E25B16" w:rsidRPr="00E25B16" w:rsidRDefault="00E25B16" w:rsidP="00E25B16">
            <w:pPr>
              <w:spacing w:after="0" w:line="240" w:lineRule="auto"/>
              <w:rPr>
                <w:sz w:val="18"/>
                <w:szCs w:val="18"/>
              </w:rPr>
            </w:pPr>
            <w:r w:rsidRPr="00E25B16">
              <w:rPr>
                <w:sz w:val="18"/>
                <w:szCs w:val="18"/>
              </w:rPr>
              <w:t>Zatrudnienie</w:t>
            </w:r>
          </w:p>
        </w:tc>
        <w:tc>
          <w:tcPr>
            <w:tcW w:w="3566" w:type="dxa"/>
            <w:vAlign w:val="center"/>
          </w:tcPr>
          <w:p w14:paraId="354AE085" w14:textId="77777777" w:rsidR="00E25B16" w:rsidRPr="00E25B16" w:rsidRDefault="00E25B16" w:rsidP="00E25B16">
            <w:pPr>
              <w:spacing w:after="0" w:line="240" w:lineRule="auto"/>
              <w:rPr>
                <w:sz w:val="18"/>
                <w:szCs w:val="18"/>
              </w:rPr>
            </w:pPr>
            <w:r w:rsidRPr="00E25B16">
              <w:rPr>
                <w:sz w:val="18"/>
                <w:szCs w:val="18"/>
              </w:rPr>
              <w:t>W ramach Planu realizacji Gwarancji dla młodzieży w Polsce interwencja skierowana będzie do nieuczącej się i niepracującej młodzieży, wymagającej wsparcia w zakresie aktywizacji zawodowej w obszarze rynku pracy (dobrej jakości oferta zatrudnienia, dalszego kształcenia, przyuczenia do zawodu lub stażu lub inna forma pomocy prowadząca do aktywizacji zawodowej) oraz mobilności zawodowej. W ramach RPO pomoc w ww. zakresie uzyskają pozostałe grupy docelowe, co umożliwi objęcie interwencją osób znajdujących się w najtrudniejszej sytuacji na rynku pracy.</w:t>
            </w:r>
          </w:p>
        </w:tc>
        <w:tc>
          <w:tcPr>
            <w:tcW w:w="2157" w:type="dxa"/>
            <w:vAlign w:val="center"/>
          </w:tcPr>
          <w:p w14:paraId="1494168D"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1031D699"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630267F9" w14:textId="77777777" w:rsidR="00E25B16" w:rsidRPr="00E25B16" w:rsidRDefault="00E25B16" w:rsidP="00E25B16">
            <w:pPr>
              <w:spacing w:after="0" w:line="240" w:lineRule="auto"/>
              <w:rPr>
                <w:sz w:val="18"/>
                <w:szCs w:val="18"/>
              </w:rPr>
            </w:pPr>
          </w:p>
        </w:tc>
        <w:tc>
          <w:tcPr>
            <w:tcW w:w="2548" w:type="dxa"/>
            <w:vAlign w:val="center"/>
          </w:tcPr>
          <w:p w14:paraId="6E5BA4BB"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4CCB7BA4" w14:textId="77777777" w:rsidR="00E25B16" w:rsidRPr="00E25B16" w:rsidRDefault="00E25B16" w:rsidP="00E25B16">
            <w:pPr>
              <w:spacing w:after="0" w:line="240" w:lineRule="auto"/>
              <w:rPr>
                <w:sz w:val="18"/>
                <w:szCs w:val="18"/>
              </w:rPr>
            </w:pPr>
            <w:r w:rsidRPr="00E25B16">
              <w:rPr>
                <w:sz w:val="18"/>
                <w:szCs w:val="18"/>
              </w:rPr>
              <w:t xml:space="preserve">- mechanizmy koordynacyjne i odpowiednie struktury wspierające komplementarne wykorzystywanie różnych instrumentów, zapewniające nie nakładanie się działań. </w:t>
            </w:r>
          </w:p>
          <w:p w14:paraId="35531706" w14:textId="77777777" w:rsidR="00E25B16" w:rsidRPr="00E25B16" w:rsidRDefault="00E25B16" w:rsidP="00E25B16">
            <w:pPr>
              <w:spacing w:after="0" w:line="240" w:lineRule="auto"/>
              <w:rPr>
                <w:sz w:val="18"/>
                <w:szCs w:val="18"/>
              </w:rPr>
            </w:pPr>
          </w:p>
        </w:tc>
        <w:tc>
          <w:tcPr>
            <w:tcW w:w="1531" w:type="dxa"/>
            <w:vMerge/>
            <w:vAlign w:val="center"/>
          </w:tcPr>
          <w:p w14:paraId="4FA70FDB" w14:textId="77777777" w:rsidR="00E25B16" w:rsidRPr="00E25B16" w:rsidRDefault="00E25B16" w:rsidP="00E25B16">
            <w:pPr>
              <w:spacing w:after="0" w:line="240" w:lineRule="auto"/>
              <w:rPr>
                <w:sz w:val="18"/>
                <w:szCs w:val="18"/>
              </w:rPr>
            </w:pPr>
          </w:p>
        </w:tc>
      </w:tr>
      <w:tr w:rsidR="00E25B16" w:rsidRPr="00E25B16" w14:paraId="50B3D2DA" w14:textId="77777777" w:rsidTr="003C09C4">
        <w:trPr>
          <w:jc w:val="center"/>
        </w:trPr>
        <w:tc>
          <w:tcPr>
            <w:tcW w:w="1128" w:type="dxa"/>
            <w:vMerge w:val="restart"/>
            <w:vAlign w:val="center"/>
          </w:tcPr>
          <w:p w14:paraId="51BAD317" w14:textId="77777777" w:rsidR="00E25B16" w:rsidRPr="00E25B16" w:rsidRDefault="00E25B16" w:rsidP="00E25B16">
            <w:pPr>
              <w:spacing w:after="0" w:line="240" w:lineRule="auto"/>
              <w:rPr>
                <w:b/>
                <w:sz w:val="18"/>
                <w:szCs w:val="18"/>
              </w:rPr>
            </w:pPr>
          </w:p>
          <w:p w14:paraId="0740FC7D" w14:textId="77777777" w:rsidR="00E25B16" w:rsidRPr="00E25B16" w:rsidRDefault="00E25B16" w:rsidP="00E25B16">
            <w:pPr>
              <w:spacing w:after="0" w:line="240" w:lineRule="auto"/>
              <w:rPr>
                <w:b/>
                <w:sz w:val="18"/>
                <w:szCs w:val="18"/>
              </w:rPr>
            </w:pPr>
          </w:p>
          <w:p w14:paraId="632306CC" w14:textId="77777777" w:rsidR="00E25B16" w:rsidRPr="00E25B16" w:rsidRDefault="00E25B16" w:rsidP="00E25B16">
            <w:pPr>
              <w:spacing w:after="0" w:line="240" w:lineRule="auto"/>
              <w:rPr>
                <w:b/>
                <w:sz w:val="18"/>
                <w:szCs w:val="18"/>
              </w:rPr>
            </w:pPr>
          </w:p>
          <w:p w14:paraId="51C8B393" w14:textId="77777777" w:rsidR="00E25B16" w:rsidRPr="00E25B16" w:rsidRDefault="00E25B16" w:rsidP="00E25B16">
            <w:pPr>
              <w:spacing w:after="0" w:line="240" w:lineRule="auto"/>
              <w:rPr>
                <w:b/>
                <w:sz w:val="18"/>
                <w:szCs w:val="18"/>
              </w:rPr>
            </w:pPr>
          </w:p>
          <w:p w14:paraId="1B9DE4B9" w14:textId="77777777" w:rsidR="00E25B16" w:rsidRPr="00E25B16" w:rsidRDefault="00E25B16" w:rsidP="00E25B16">
            <w:pPr>
              <w:spacing w:after="0" w:line="240" w:lineRule="auto"/>
              <w:rPr>
                <w:b/>
                <w:sz w:val="18"/>
                <w:szCs w:val="18"/>
              </w:rPr>
            </w:pPr>
          </w:p>
          <w:p w14:paraId="135C4A47" w14:textId="77777777" w:rsidR="00E25B16" w:rsidRPr="00E25B16" w:rsidRDefault="00E25B16" w:rsidP="00E25B16">
            <w:pPr>
              <w:spacing w:after="0" w:line="240" w:lineRule="auto"/>
              <w:rPr>
                <w:b/>
                <w:sz w:val="18"/>
                <w:szCs w:val="18"/>
              </w:rPr>
            </w:pPr>
          </w:p>
          <w:p w14:paraId="569A3AB1" w14:textId="77777777" w:rsidR="00E25B16" w:rsidRPr="00E25B16" w:rsidRDefault="00E25B16" w:rsidP="00E25B16">
            <w:pPr>
              <w:spacing w:after="0" w:line="240" w:lineRule="auto"/>
              <w:rPr>
                <w:b/>
                <w:sz w:val="18"/>
                <w:szCs w:val="18"/>
              </w:rPr>
            </w:pPr>
          </w:p>
          <w:p w14:paraId="75CA7B47" w14:textId="77777777" w:rsidR="00E25B16" w:rsidRPr="00E25B16" w:rsidRDefault="00E25B16" w:rsidP="00E25B16">
            <w:pPr>
              <w:spacing w:after="0" w:line="240" w:lineRule="auto"/>
              <w:rPr>
                <w:b/>
                <w:sz w:val="18"/>
                <w:szCs w:val="18"/>
              </w:rPr>
            </w:pPr>
          </w:p>
          <w:p w14:paraId="73E850F8" w14:textId="77777777" w:rsidR="00E25B16" w:rsidRPr="00E25B16" w:rsidRDefault="00E25B16" w:rsidP="00E25B16">
            <w:pPr>
              <w:spacing w:after="0" w:line="240" w:lineRule="auto"/>
              <w:rPr>
                <w:b/>
                <w:sz w:val="18"/>
                <w:szCs w:val="18"/>
              </w:rPr>
            </w:pPr>
          </w:p>
          <w:p w14:paraId="327735CD" w14:textId="77777777" w:rsidR="00E25B16" w:rsidRPr="00E25B16" w:rsidRDefault="00E25B16" w:rsidP="00E25B16">
            <w:pPr>
              <w:spacing w:after="0" w:line="240" w:lineRule="auto"/>
              <w:rPr>
                <w:b/>
                <w:sz w:val="18"/>
                <w:szCs w:val="18"/>
              </w:rPr>
            </w:pPr>
          </w:p>
          <w:p w14:paraId="2257CF1E" w14:textId="77777777" w:rsidR="00E25B16" w:rsidRPr="00E25B16" w:rsidRDefault="00E25B16" w:rsidP="00E25B16">
            <w:pPr>
              <w:spacing w:after="0" w:line="240" w:lineRule="auto"/>
              <w:rPr>
                <w:b/>
                <w:sz w:val="18"/>
                <w:szCs w:val="18"/>
              </w:rPr>
            </w:pPr>
          </w:p>
          <w:p w14:paraId="1DB17CFB" w14:textId="77777777" w:rsidR="00E25B16" w:rsidRPr="00E25B16" w:rsidRDefault="00E25B16" w:rsidP="00E25B16">
            <w:pPr>
              <w:spacing w:after="0" w:line="240" w:lineRule="auto"/>
              <w:rPr>
                <w:b/>
                <w:sz w:val="18"/>
                <w:szCs w:val="18"/>
              </w:rPr>
            </w:pPr>
          </w:p>
          <w:p w14:paraId="3D145CCF" w14:textId="77777777" w:rsidR="00E25B16" w:rsidRPr="00E25B16" w:rsidRDefault="00E25B16" w:rsidP="00E25B16">
            <w:pPr>
              <w:spacing w:after="0" w:line="240" w:lineRule="auto"/>
              <w:rPr>
                <w:b/>
                <w:sz w:val="18"/>
                <w:szCs w:val="18"/>
              </w:rPr>
            </w:pPr>
          </w:p>
          <w:p w14:paraId="513950CF" w14:textId="77777777" w:rsidR="00E25B16" w:rsidRPr="00E25B16" w:rsidRDefault="00E25B16" w:rsidP="00E25B16">
            <w:pPr>
              <w:spacing w:after="0" w:line="240" w:lineRule="auto"/>
              <w:rPr>
                <w:b/>
                <w:sz w:val="18"/>
                <w:szCs w:val="18"/>
              </w:rPr>
            </w:pPr>
          </w:p>
          <w:p w14:paraId="1EDDE659" w14:textId="77777777" w:rsidR="00E25B16" w:rsidRPr="00E25B16" w:rsidRDefault="00E25B16" w:rsidP="00E25B16">
            <w:pPr>
              <w:spacing w:after="0" w:line="240" w:lineRule="auto"/>
              <w:rPr>
                <w:b/>
                <w:sz w:val="18"/>
                <w:szCs w:val="18"/>
              </w:rPr>
            </w:pPr>
          </w:p>
          <w:p w14:paraId="41DAB34F" w14:textId="77777777" w:rsidR="00E25B16" w:rsidRPr="00E25B16" w:rsidRDefault="00E25B16" w:rsidP="00E25B16">
            <w:pPr>
              <w:spacing w:after="0" w:line="240" w:lineRule="auto"/>
              <w:rPr>
                <w:b/>
                <w:sz w:val="18"/>
                <w:szCs w:val="18"/>
              </w:rPr>
            </w:pPr>
          </w:p>
          <w:p w14:paraId="7E1DA268" w14:textId="77777777" w:rsidR="00E25B16" w:rsidRPr="00E25B16" w:rsidRDefault="00E25B16" w:rsidP="00E25B16">
            <w:pPr>
              <w:spacing w:after="0" w:line="240" w:lineRule="auto"/>
              <w:rPr>
                <w:b/>
                <w:sz w:val="18"/>
                <w:szCs w:val="18"/>
              </w:rPr>
            </w:pPr>
          </w:p>
          <w:p w14:paraId="51EC5F46" w14:textId="77777777" w:rsidR="00E25B16" w:rsidRPr="00E25B16" w:rsidRDefault="00E25B16" w:rsidP="00E25B16">
            <w:pPr>
              <w:spacing w:after="0" w:line="240" w:lineRule="auto"/>
              <w:rPr>
                <w:b/>
                <w:sz w:val="18"/>
                <w:szCs w:val="18"/>
              </w:rPr>
            </w:pPr>
          </w:p>
          <w:p w14:paraId="740FE50E" w14:textId="77777777" w:rsidR="00E25B16" w:rsidRPr="00E25B16" w:rsidRDefault="00E25B16" w:rsidP="00E25B16">
            <w:pPr>
              <w:spacing w:after="0" w:line="240" w:lineRule="auto"/>
              <w:rPr>
                <w:b/>
                <w:sz w:val="18"/>
                <w:szCs w:val="18"/>
              </w:rPr>
            </w:pPr>
          </w:p>
          <w:p w14:paraId="20D3481E" w14:textId="77777777" w:rsidR="00E25B16" w:rsidRPr="00E25B16" w:rsidRDefault="00E25B16" w:rsidP="00E25B16">
            <w:pPr>
              <w:spacing w:after="0" w:line="240" w:lineRule="auto"/>
              <w:rPr>
                <w:b/>
                <w:sz w:val="18"/>
                <w:szCs w:val="18"/>
              </w:rPr>
            </w:pPr>
          </w:p>
          <w:p w14:paraId="64826E74" w14:textId="77777777" w:rsidR="00E25B16" w:rsidRPr="00E25B16" w:rsidRDefault="00E25B16" w:rsidP="00E25B16">
            <w:pPr>
              <w:spacing w:after="0" w:line="240" w:lineRule="auto"/>
              <w:rPr>
                <w:b/>
                <w:sz w:val="18"/>
                <w:szCs w:val="18"/>
              </w:rPr>
            </w:pPr>
            <w:r w:rsidRPr="00E25B16">
              <w:rPr>
                <w:b/>
                <w:sz w:val="18"/>
                <w:szCs w:val="18"/>
              </w:rPr>
              <w:t>PI 8iii.</w:t>
            </w:r>
          </w:p>
        </w:tc>
        <w:tc>
          <w:tcPr>
            <w:tcW w:w="1460" w:type="dxa"/>
            <w:vAlign w:val="center"/>
          </w:tcPr>
          <w:p w14:paraId="7AD443E2" w14:textId="77777777" w:rsidR="00E25B16" w:rsidRPr="00E25B16" w:rsidRDefault="00E25B16" w:rsidP="00E25B16">
            <w:pPr>
              <w:spacing w:after="0" w:line="240" w:lineRule="auto"/>
              <w:rPr>
                <w:sz w:val="18"/>
                <w:szCs w:val="18"/>
              </w:rPr>
            </w:pPr>
            <w:r w:rsidRPr="00E25B16">
              <w:rPr>
                <w:sz w:val="18"/>
                <w:szCs w:val="18"/>
              </w:rPr>
              <w:t>COSME</w:t>
            </w:r>
          </w:p>
        </w:tc>
        <w:tc>
          <w:tcPr>
            <w:tcW w:w="1125" w:type="dxa"/>
            <w:vAlign w:val="center"/>
          </w:tcPr>
          <w:p w14:paraId="3C3D3CF2" w14:textId="77777777" w:rsidR="00E25B16" w:rsidRPr="00E25B16" w:rsidRDefault="00E25B16" w:rsidP="00E25B16">
            <w:pPr>
              <w:spacing w:after="0" w:line="240" w:lineRule="auto"/>
              <w:rPr>
                <w:sz w:val="18"/>
                <w:szCs w:val="18"/>
              </w:rPr>
            </w:pPr>
          </w:p>
        </w:tc>
        <w:tc>
          <w:tcPr>
            <w:tcW w:w="1628" w:type="dxa"/>
            <w:vAlign w:val="center"/>
          </w:tcPr>
          <w:p w14:paraId="1457F5E5" w14:textId="77777777" w:rsidR="00E25B16" w:rsidRPr="00E25B16" w:rsidRDefault="00E25B16" w:rsidP="00E25B16">
            <w:pPr>
              <w:spacing w:after="0" w:line="240" w:lineRule="auto"/>
              <w:rPr>
                <w:sz w:val="18"/>
                <w:szCs w:val="18"/>
              </w:rPr>
            </w:pPr>
            <w:r w:rsidRPr="00E25B16">
              <w:rPr>
                <w:sz w:val="18"/>
                <w:szCs w:val="18"/>
              </w:rPr>
              <w:t>Wspieranie przedsiębiorczości</w:t>
            </w:r>
          </w:p>
        </w:tc>
        <w:tc>
          <w:tcPr>
            <w:tcW w:w="3566" w:type="dxa"/>
            <w:vAlign w:val="center"/>
          </w:tcPr>
          <w:p w14:paraId="0D810DD6" w14:textId="77777777" w:rsidR="00E25B16" w:rsidRPr="00E25B16" w:rsidRDefault="00E25B16" w:rsidP="00E25B16">
            <w:pPr>
              <w:spacing w:after="0" w:line="240" w:lineRule="auto"/>
              <w:rPr>
                <w:sz w:val="18"/>
                <w:szCs w:val="18"/>
              </w:rPr>
            </w:pPr>
            <w:r w:rsidRPr="00E25B16">
              <w:rPr>
                <w:sz w:val="18"/>
                <w:szCs w:val="18"/>
              </w:rPr>
              <w:t>Kreowanie środowiska sprzyjającego tworzeniu nowych przedsiębiorstw w celu wzmocnienia konkurencyjności przedsiębiorstw i stworzenia nowych miejsc pracy (ułatwienie i poprawa dostępu MŚP do finansowania na etapie powstawania, wzrostu i przenoszenia własności, w uzupełnieniu instrumentów finansowych na rzecz MŚP stosowanych przez państwa członkowskie na szczeblu krajowym i regionalnym; działania służące poprawie warunków ramowych dla przedsiębiorstw, w szczególności MŚP, dzięki zmniejszeniu zbędnych obciążeń administracyjnych i regulacyjnych oraz dzięki unikaniu takich obciążeń.</w:t>
            </w:r>
          </w:p>
        </w:tc>
        <w:tc>
          <w:tcPr>
            <w:tcW w:w="2157" w:type="dxa"/>
            <w:vAlign w:val="center"/>
          </w:tcPr>
          <w:p w14:paraId="2AFC94B3"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36E15538"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7D8F160A" w14:textId="77777777" w:rsidR="00E25B16" w:rsidRPr="00E25B16" w:rsidRDefault="00E25B16" w:rsidP="00E25B16">
            <w:pPr>
              <w:spacing w:after="0" w:line="240" w:lineRule="auto"/>
              <w:rPr>
                <w:sz w:val="18"/>
                <w:szCs w:val="18"/>
              </w:rPr>
            </w:pPr>
          </w:p>
        </w:tc>
        <w:tc>
          <w:tcPr>
            <w:tcW w:w="2548" w:type="dxa"/>
            <w:vAlign w:val="center"/>
          </w:tcPr>
          <w:p w14:paraId="754D6F85"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36BC451E"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6FB456DA" w14:textId="77777777" w:rsidR="00E25B16" w:rsidRPr="00E25B16" w:rsidRDefault="00E25B16" w:rsidP="00E25B16">
            <w:pPr>
              <w:spacing w:after="0" w:line="240" w:lineRule="auto"/>
              <w:rPr>
                <w:sz w:val="18"/>
                <w:szCs w:val="18"/>
              </w:rPr>
            </w:pPr>
          </w:p>
        </w:tc>
        <w:tc>
          <w:tcPr>
            <w:tcW w:w="1531" w:type="dxa"/>
            <w:vMerge w:val="restart"/>
            <w:vAlign w:val="center"/>
          </w:tcPr>
          <w:p w14:paraId="7474E9EB" w14:textId="77777777" w:rsidR="00E25B16" w:rsidRPr="00E25B16" w:rsidRDefault="00E25B16" w:rsidP="00E25B16">
            <w:pPr>
              <w:spacing w:after="0" w:line="240" w:lineRule="auto"/>
              <w:rPr>
                <w:sz w:val="18"/>
                <w:szCs w:val="18"/>
              </w:rPr>
            </w:pPr>
            <w:r w:rsidRPr="00E25B16">
              <w:rPr>
                <w:sz w:val="18"/>
                <w:szCs w:val="18"/>
              </w:rPr>
              <w:t>Uczestnictwo w ewentualnych pracach</w:t>
            </w:r>
          </w:p>
          <w:p w14:paraId="443EDEF9" w14:textId="77777777" w:rsidR="00E25B16" w:rsidRPr="00E25B16" w:rsidRDefault="00E25B16" w:rsidP="00E25B16">
            <w:pPr>
              <w:spacing w:after="0" w:line="240" w:lineRule="auto"/>
              <w:rPr>
                <w:sz w:val="18"/>
                <w:szCs w:val="18"/>
              </w:rPr>
            </w:pPr>
            <w:r w:rsidRPr="00E25B16">
              <w:rPr>
                <w:sz w:val="18"/>
                <w:szCs w:val="18"/>
              </w:rPr>
              <w:t>grup roboczych zajmujących się koordynacją i komplementarnością działań</w:t>
            </w:r>
          </w:p>
          <w:p w14:paraId="3AFCC103" w14:textId="77777777" w:rsidR="00E25B16" w:rsidRPr="00E25B16" w:rsidRDefault="00E25B16" w:rsidP="00E25B16">
            <w:pPr>
              <w:spacing w:after="0" w:line="240" w:lineRule="auto"/>
              <w:rPr>
                <w:sz w:val="18"/>
                <w:szCs w:val="18"/>
              </w:rPr>
            </w:pPr>
            <w:r w:rsidRPr="00E25B16">
              <w:rPr>
                <w:sz w:val="18"/>
                <w:szCs w:val="18"/>
              </w:rPr>
              <w:t xml:space="preserve">podejmowanych w ramach PO EWT, wymiana doświadczeń dotyczących praktycznej oceny projektów dot. działań z zakresu wsparcia dot. zatrudnienia </w:t>
            </w:r>
          </w:p>
          <w:p w14:paraId="0D855FAB" w14:textId="77777777" w:rsidR="00E25B16" w:rsidRPr="00E25B16" w:rsidRDefault="00E25B16" w:rsidP="00E25B16">
            <w:pPr>
              <w:spacing w:after="0" w:line="240" w:lineRule="auto"/>
              <w:rPr>
                <w:sz w:val="18"/>
                <w:szCs w:val="18"/>
              </w:rPr>
            </w:pPr>
            <w:r w:rsidRPr="00E25B16">
              <w:rPr>
                <w:sz w:val="18"/>
                <w:szCs w:val="18"/>
              </w:rPr>
              <w:t>jw.</w:t>
            </w:r>
          </w:p>
        </w:tc>
      </w:tr>
      <w:tr w:rsidR="00E25B16" w:rsidRPr="00E25B16" w14:paraId="21EB2D5B" w14:textId="77777777" w:rsidTr="003C09C4">
        <w:trPr>
          <w:jc w:val="center"/>
        </w:trPr>
        <w:tc>
          <w:tcPr>
            <w:tcW w:w="1128" w:type="dxa"/>
            <w:vMerge/>
            <w:vAlign w:val="center"/>
          </w:tcPr>
          <w:p w14:paraId="1DACC3B9" w14:textId="77777777" w:rsidR="00E25B16" w:rsidRPr="00E25B16" w:rsidRDefault="00E25B16" w:rsidP="00E25B16">
            <w:pPr>
              <w:spacing w:after="0" w:line="240" w:lineRule="auto"/>
              <w:rPr>
                <w:sz w:val="18"/>
                <w:szCs w:val="18"/>
              </w:rPr>
            </w:pPr>
          </w:p>
        </w:tc>
        <w:tc>
          <w:tcPr>
            <w:tcW w:w="1460" w:type="dxa"/>
            <w:vAlign w:val="center"/>
          </w:tcPr>
          <w:p w14:paraId="07DD5179" w14:textId="77777777" w:rsidR="00E25B16" w:rsidRPr="00E25B16" w:rsidRDefault="00E25B16" w:rsidP="00C83CB9">
            <w:pPr>
              <w:spacing w:after="0" w:line="240" w:lineRule="auto"/>
              <w:rPr>
                <w:sz w:val="18"/>
                <w:szCs w:val="18"/>
              </w:rPr>
            </w:pPr>
            <w:r w:rsidRPr="00E25B16">
              <w:rPr>
                <w:sz w:val="18"/>
                <w:szCs w:val="18"/>
              </w:rPr>
              <w:t xml:space="preserve">PO WER </w:t>
            </w:r>
          </w:p>
        </w:tc>
        <w:tc>
          <w:tcPr>
            <w:tcW w:w="1125" w:type="dxa"/>
            <w:vAlign w:val="center"/>
          </w:tcPr>
          <w:p w14:paraId="508B4A73" w14:textId="77777777" w:rsidR="00E25B16" w:rsidRPr="00E25B16" w:rsidRDefault="00E25B16" w:rsidP="00E25B16">
            <w:pPr>
              <w:spacing w:after="0" w:line="240" w:lineRule="auto"/>
              <w:rPr>
                <w:sz w:val="18"/>
                <w:szCs w:val="18"/>
              </w:rPr>
            </w:pPr>
            <w:r w:rsidRPr="00E25B16">
              <w:rPr>
                <w:sz w:val="18"/>
                <w:szCs w:val="18"/>
              </w:rPr>
              <w:t>CT 8</w:t>
            </w:r>
          </w:p>
        </w:tc>
        <w:tc>
          <w:tcPr>
            <w:tcW w:w="1628" w:type="dxa"/>
            <w:vAlign w:val="center"/>
          </w:tcPr>
          <w:p w14:paraId="0AB40029" w14:textId="77777777" w:rsidR="00E25B16" w:rsidRPr="00E25B16" w:rsidRDefault="00E25B16" w:rsidP="00E25B16">
            <w:pPr>
              <w:spacing w:after="0" w:line="240" w:lineRule="auto"/>
              <w:rPr>
                <w:sz w:val="18"/>
                <w:szCs w:val="18"/>
              </w:rPr>
            </w:pPr>
            <w:r w:rsidRPr="00E25B16">
              <w:rPr>
                <w:sz w:val="18"/>
                <w:szCs w:val="18"/>
              </w:rPr>
              <w:t>Wspieranie przedsiębiorczości</w:t>
            </w:r>
          </w:p>
        </w:tc>
        <w:tc>
          <w:tcPr>
            <w:tcW w:w="3566" w:type="dxa"/>
            <w:vAlign w:val="center"/>
          </w:tcPr>
          <w:p w14:paraId="3676EB54" w14:textId="77777777" w:rsidR="00E25B16" w:rsidRPr="00E25B16" w:rsidRDefault="00E25B16" w:rsidP="00E25B16">
            <w:pPr>
              <w:spacing w:after="0" w:line="240" w:lineRule="auto"/>
              <w:rPr>
                <w:sz w:val="18"/>
                <w:szCs w:val="18"/>
              </w:rPr>
            </w:pPr>
            <w:r w:rsidRPr="00E25B16">
              <w:rPr>
                <w:sz w:val="18"/>
                <w:szCs w:val="18"/>
              </w:rPr>
              <w:t>Zwiększenie przedsiębiorczości osób młodych do 29 r.ż. bez pracy z wykorzystaniem instrumentów zwrotnych;</w:t>
            </w:r>
            <w:r w:rsidRPr="00E25B16">
              <w:rPr>
                <w:rFonts w:ascii="Calibri" w:hAnsi="Calibri"/>
                <w:sz w:val="18"/>
                <w:szCs w:val="18"/>
              </w:rPr>
              <w:t xml:space="preserve"> </w:t>
            </w:r>
            <w:r w:rsidRPr="00E25B16">
              <w:rPr>
                <w:sz w:val="18"/>
                <w:szCs w:val="18"/>
              </w:rPr>
              <w:t>poprawa sytuacji osób młodych do 24 r.ż. bez pracy; zwiększenie efektywności usług świadczonych przez instytucje rynku pracy; poprawa jakości polityki państwa w obszarze rynku pracy.</w:t>
            </w:r>
          </w:p>
        </w:tc>
        <w:tc>
          <w:tcPr>
            <w:tcW w:w="2157" w:type="dxa"/>
            <w:vAlign w:val="center"/>
          </w:tcPr>
          <w:p w14:paraId="0B2EC578"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1C5A38CE"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4C41F0C1"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p w14:paraId="18BE059D" w14:textId="77777777" w:rsidR="00E25B16" w:rsidRPr="00E25B16" w:rsidRDefault="00E25B16" w:rsidP="00E25B16">
            <w:pPr>
              <w:spacing w:after="0" w:line="240" w:lineRule="auto"/>
              <w:rPr>
                <w:sz w:val="18"/>
                <w:szCs w:val="18"/>
              </w:rPr>
            </w:pPr>
          </w:p>
        </w:tc>
        <w:tc>
          <w:tcPr>
            <w:tcW w:w="2548" w:type="dxa"/>
            <w:vAlign w:val="center"/>
          </w:tcPr>
          <w:p w14:paraId="4CEA2848"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4E18409A"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137323BF"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432F1B05"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ign w:val="center"/>
          </w:tcPr>
          <w:p w14:paraId="012C7758" w14:textId="77777777" w:rsidR="00E25B16" w:rsidRPr="00E25B16" w:rsidRDefault="00E25B16" w:rsidP="00E25B16">
            <w:pPr>
              <w:spacing w:after="0" w:line="240" w:lineRule="auto"/>
              <w:rPr>
                <w:sz w:val="18"/>
                <w:szCs w:val="18"/>
              </w:rPr>
            </w:pPr>
          </w:p>
        </w:tc>
      </w:tr>
      <w:tr w:rsidR="00E25B16" w:rsidRPr="00E25B16" w14:paraId="76891057" w14:textId="77777777" w:rsidTr="003C09C4">
        <w:trPr>
          <w:jc w:val="center"/>
        </w:trPr>
        <w:tc>
          <w:tcPr>
            <w:tcW w:w="1128" w:type="dxa"/>
            <w:vMerge/>
            <w:vAlign w:val="center"/>
          </w:tcPr>
          <w:p w14:paraId="5637D35A" w14:textId="77777777" w:rsidR="00E25B16" w:rsidRPr="00E25B16" w:rsidRDefault="00E25B16" w:rsidP="00E25B16">
            <w:pPr>
              <w:spacing w:after="0" w:line="240" w:lineRule="auto"/>
              <w:rPr>
                <w:sz w:val="18"/>
                <w:szCs w:val="18"/>
              </w:rPr>
            </w:pPr>
          </w:p>
        </w:tc>
        <w:tc>
          <w:tcPr>
            <w:tcW w:w="1460" w:type="dxa"/>
            <w:vAlign w:val="center"/>
          </w:tcPr>
          <w:p w14:paraId="36B3FA20" w14:textId="77777777" w:rsidR="00E25B16" w:rsidRPr="00E25B16" w:rsidRDefault="00E25B16" w:rsidP="00C83CB9">
            <w:pPr>
              <w:spacing w:after="0" w:line="240" w:lineRule="auto"/>
              <w:rPr>
                <w:sz w:val="18"/>
                <w:szCs w:val="18"/>
              </w:rPr>
            </w:pPr>
            <w:r w:rsidRPr="00E25B16">
              <w:rPr>
                <w:sz w:val="18"/>
                <w:szCs w:val="18"/>
              </w:rPr>
              <w:t xml:space="preserve">PROW </w:t>
            </w:r>
          </w:p>
        </w:tc>
        <w:tc>
          <w:tcPr>
            <w:tcW w:w="1125" w:type="dxa"/>
            <w:vAlign w:val="center"/>
          </w:tcPr>
          <w:p w14:paraId="318F784A" w14:textId="77777777" w:rsidR="00E25B16" w:rsidRPr="00E25B16" w:rsidRDefault="00E25B16" w:rsidP="00E25B16">
            <w:pPr>
              <w:spacing w:after="0" w:line="240" w:lineRule="auto"/>
              <w:rPr>
                <w:sz w:val="18"/>
                <w:szCs w:val="18"/>
              </w:rPr>
            </w:pPr>
          </w:p>
        </w:tc>
        <w:tc>
          <w:tcPr>
            <w:tcW w:w="1628" w:type="dxa"/>
            <w:vAlign w:val="center"/>
          </w:tcPr>
          <w:p w14:paraId="6806807A" w14:textId="77777777" w:rsidR="00E25B16" w:rsidRPr="00E25B16" w:rsidRDefault="00E25B16" w:rsidP="00E25B16">
            <w:pPr>
              <w:spacing w:after="0" w:line="240" w:lineRule="auto"/>
              <w:rPr>
                <w:sz w:val="18"/>
                <w:szCs w:val="18"/>
              </w:rPr>
            </w:pPr>
            <w:r w:rsidRPr="00E25B16">
              <w:rPr>
                <w:sz w:val="18"/>
                <w:szCs w:val="18"/>
              </w:rPr>
              <w:t>Wspieranie przedsiębiorczości</w:t>
            </w:r>
          </w:p>
        </w:tc>
        <w:tc>
          <w:tcPr>
            <w:tcW w:w="3566" w:type="dxa"/>
            <w:vAlign w:val="center"/>
          </w:tcPr>
          <w:p w14:paraId="5C7BC11A" w14:textId="77777777" w:rsidR="00E25B16" w:rsidRPr="00E25B16" w:rsidRDefault="00E25B16" w:rsidP="00E25B16">
            <w:pPr>
              <w:spacing w:after="0" w:line="240" w:lineRule="auto"/>
              <w:rPr>
                <w:sz w:val="18"/>
                <w:szCs w:val="18"/>
              </w:rPr>
            </w:pPr>
            <w:r w:rsidRPr="00E25B16">
              <w:rPr>
                <w:sz w:val="18"/>
                <w:szCs w:val="18"/>
              </w:rPr>
              <w:t>Ułatwianie zakładania i rozwoju małych przedsiębiorstw oraz tworzenia miejsc pracy (wsparcie podejmowania przez ludność rolniczą działalności pozarolniczej, przyczyniając się tym samym do redukcji ukrytego bezrobocia), wsparcie doradcze dla rolników. Przewiduje się również wsparcie rozpoczynania działalności przetwórczej dla rolników.</w:t>
            </w:r>
          </w:p>
        </w:tc>
        <w:tc>
          <w:tcPr>
            <w:tcW w:w="2157" w:type="dxa"/>
            <w:vAlign w:val="center"/>
          </w:tcPr>
          <w:p w14:paraId="12ABFB28"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6ACEF8E8"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212FD225"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p w14:paraId="429DA4A4" w14:textId="77777777" w:rsidR="00E25B16" w:rsidRPr="00E25B16" w:rsidRDefault="00E25B16" w:rsidP="00E25B16">
            <w:pPr>
              <w:spacing w:after="0" w:line="240" w:lineRule="auto"/>
              <w:rPr>
                <w:sz w:val="18"/>
                <w:szCs w:val="18"/>
              </w:rPr>
            </w:pPr>
          </w:p>
        </w:tc>
        <w:tc>
          <w:tcPr>
            <w:tcW w:w="2548" w:type="dxa"/>
            <w:vAlign w:val="center"/>
          </w:tcPr>
          <w:p w14:paraId="34C20132"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11B497EF"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58356B36"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145EEA16"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ign w:val="center"/>
          </w:tcPr>
          <w:p w14:paraId="1846FDF3" w14:textId="77777777" w:rsidR="00E25B16" w:rsidRPr="00E25B16" w:rsidRDefault="00E25B16" w:rsidP="00E25B16">
            <w:pPr>
              <w:spacing w:after="0" w:line="240" w:lineRule="auto"/>
              <w:rPr>
                <w:sz w:val="18"/>
                <w:szCs w:val="18"/>
              </w:rPr>
            </w:pPr>
          </w:p>
        </w:tc>
      </w:tr>
      <w:tr w:rsidR="00E25B16" w:rsidRPr="00E25B16" w14:paraId="3A5C049F" w14:textId="77777777" w:rsidTr="003C09C4">
        <w:trPr>
          <w:jc w:val="center"/>
        </w:trPr>
        <w:tc>
          <w:tcPr>
            <w:tcW w:w="1128" w:type="dxa"/>
            <w:vMerge/>
            <w:vAlign w:val="center"/>
          </w:tcPr>
          <w:p w14:paraId="0344DB3C" w14:textId="77777777" w:rsidR="00E25B16" w:rsidRPr="00E25B16" w:rsidRDefault="00E25B16" w:rsidP="00E25B16">
            <w:pPr>
              <w:spacing w:after="0" w:line="240" w:lineRule="auto"/>
              <w:rPr>
                <w:sz w:val="18"/>
                <w:szCs w:val="18"/>
              </w:rPr>
            </w:pPr>
          </w:p>
        </w:tc>
        <w:tc>
          <w:tcPr>
            <w:tcW w:w="1460" w:type="dxa"/>
            <w:vAlign w:val="center"/>
          </w:tcPr>
          <w:p w14:paraId="039B4991" w14:textId="77777777" w:rsidR="00E25B16" w:rsidRPr="00E25B16" w:rsidRDefault="00E25B16" w:rsidP="00E25B16">
            <w:pPr>
              <w:spacing w:after="0" w:line="240" w:lineRule="auto"/>
              <w:rPr>
                <w:sz w:val="18"/>
                <w:szCs w:val="18"/>
              </w:rPr>
            </w:pPr>
            <w:r w:rsidRPr="00E25B16">
              <w:rPr>
                <w:sz w:val="18"/>
                <w:szCs w:val="18"/>
              </w:rPr>
              <w:t>EaSI</w:t>
            </w:r>
          </w:p>
        </w:tc>
        <w:tc>
          <w:tcPr>
            <w:tcW w:w="1125" w:type="dxa"/>
            <w:vAlign w:val="center"/>
          </w:tcPr>
          <w:p w14:paraId="7761FF10" w14:textId="77777777" w:rsidR="00E25B16" w:rsidRPr="00E25B16" w:rsidRDefault="00E25B16" w:rsidP="00E25B16">
            <w:pPr>
              <w:spacing w:after="0" w:line="240" w:lineRule="auto"/>
              <w:rPr>
                <w:sz w:val="18"/>
                <w:szCs w:val="18"/>
              </w:rPr>
            </w:pPr>
          </w:p>
        </w:tc>
        <w:tc>
          <w:tcPr>
            <w:tcW w:w="1628" w:type="dxa"/>
            <w:vAlign w:val="center"/>
          </w:tcPr>
          <w:p w14:paraId="05831346" w14:textId="77777777" w:rsidR="00E25B16" w:rsidRPr="00E25B16" w:rsidRDefault="00E25B16" w:rsidP="00E25B16">
            <w:pPr>
              <w:spacing w:after="0" w:line="240" w:lineRule="auto"/>
              <w:rPr>
                <w:sz w:val="18"/>
                <w:szCs w:val="18"/>
              </w:rPr>
            </w:pPr>
            <w:r w:rsidRPr="00E25B16">
              <w:rPr>
                <w:sz w:val="18"/>
                <w:szCs w:val="18"/>
              </w:rPr>
              <w:t>Wspieranie przedsiębiorczości</w:t>
            </w:r>
          </w:p>
        </w:tc>
        <w:tc>
          <w:tcPr>
            <w:tcW w:w="3566" w:type="dxa"/>
            <w:vAlign w:val="center"/>
          </w:tcPr>
          <w:p w14:paraId="1087228C" w14:textId="77777777" w:rsidR="00E25B16" w:rsidRPr="00E25B16" w:rsidRDefault="00E25B16" w:rsidP="00E25B16">
            <w:pPr>
              <w:spacing w:after="0" w:line="240" w:lineRule="auto"/>
              <w:rPr>
                <w:sz w:val="18"/>
                <w:szCs w:val="18"/>
              </w:rPr>
            </w:pPr>
            <w:r w:rsidRPr="00E25B16">
              <w:rPr>
                <w:sz w:val="18"/>
                <w:szCs w:val="18"/>
              </w:rPr>
              <w:t>Promowanie zatrudnienia i włączenia społecznego poprzez zwiększenie poziomu mikrofinansów i dostępu do nich dla osób w trudnej sytuacji, które chcą założyć mikroprzedsiębiorstwo, oraz dla istniejących mikroprzedsiębiorstw, a także poprzez zwiększanie dostępu do środków finansowych dla przedsiębiorstw społecznych.</w:t>
            </w:r>
          </w:p>
        </w:tc>
        <w:tc>
          <w:tcPr>
            <w:tcW w:w="2157" w:type="dxa"/>
            <w:vAlign w:val="center"/>
          </w:tcPr>
          <w:p w14:paraId="2B451E97"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15B35682"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1C0A6FED" w14:textId="77777777" w:rsidR="00E25B16" w:rsidRPr="00E25B16" w:rsidRDefault="00E25B16" w:rsidP="00E25B16">
            <w:pPr>
              <w:spacing w:after="0" w:line="240" w:lineRule="auto"/>
              <w:rPr>
                <w:sz w:val="18"/>
                <w:szCs w:val="18"/>
              </w:rPr>
            </w:pPr>
          </w:p>
        </w:tc>
        <w:tc>
          <w:tcPr>
            <w:tcW w:w="2548" w:type="dxa"/>
            <w:vAlign w:val="center"/>
          </w:tcPr>
          <w:p w14:paraId="5774A180"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30649380"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1D7B73D6" w14:textId="77777777" w:rsidR="00E25B16" w:rsidRPr="00E25B16" w:rsidRDefault="00E25B16" w:rsidP="00E25B16">
            <w:pPr>
              <w:spacing w:after="0" w:line="240" w:lineRule="auto"/>
              <w:rPr>
                <w:sz w:val="18"/>
                <w:szCs w:val="18"/>
              </w:rPr>
            </w:pPr>
          </w:p>
        </w:tc>
        <w:tc>
          <w:tcPr>
            <w:tcW w:w="1531" w:type="dxa"/>
            <w:vMerge/>
            <w:vAlign w:val="center"/>
          </w:tcPr>
          <w:p w14:paraId="2417A685" w14:textId="77777777" w:rsidR="00E25B16" w:rsidRPr="00E25B16" w:rsidRDefault="00E25B16" w:rsidP="00E25B16">
            <w:pPr>
              <w:spacing w:after="0" w:line="240" w:lineRule="auto"/>
              <w:rPr>
                <w:sz w:val="18"/>
                <w:szCs w:val="18"/>
              </w:rPr>
            </w:pPr>
          </w:p>
        </w:tc>
      </w:tr>
      <w:tr w:rsidR="00E25B16" w:rsidRPr="00E25B16" w14:paraId="3ACCFEF3" w14:textId="77777777" w:rsidTr="003C09C4">
        <w:trPr>
          <w:jc w:val="center"/>
        </w:trPr>
        <w:tc>
          <w:tcPr>
            <w:tcW w:w="1128" w:type="dxa"/>
            <w:vMerge/>
            <w:vAlign w:val="center"/>
          </w:tcPr>
          <w:p w14:paraId="772A2C76" w14:textId="77777777" w:rsidR="00E25B16" w:rsidRPr="00E25B16" w:rsidRDefault="00E25B16" w:rsidP="00E25B16">
            <w:pPr>
              <w:spacing w:after="0" w:line="240" w:lineRule="auto"/>
              <w:rPr>
                <w:sz w:val="18"/>
                <w:szCs w:val="18"/>
              </w:rPr>
            </w:pPr>
          </w:p>
        </w:tc>
        <w:tc>
          <w:tcPr>
            <w:tcW w:w="1460" w:type="dxa"/>
            <w:vAlign w:val="center"/>
          </w:tcPr>
          <w:p w14:paraId="27F8AFDE" w14:textId="77777777" w:rsidR="00E25B16" w:rsidRPr="00E25B16" w:rsidRDefault="00E25B16" w:rsidP="00E25B16">
            <w:pPr>
              <w:spacing w:after="0" w:line="240" w:lineRule="auto"/>
              <w:rPr>
                <w:sz w:val="18"/>
                <w:szCs w:val="18"/>
              </w:rPr>
            </w:pPr>
            <w:r w:rsidRPr="00E25B16">
              <w:rPr>
                <w:sz w:val="18"/>
                <w:szCs w:val="18"/>
              </w:rPr>
              <w:t>Plan realizacji Gwarancji dla młodzieży w Polsce</w:t>
            </w:r>
          </w:p>
        </w:tc>
        <w:tc>
          <w:tcPr>
            <w:tcW w:w="1125" w:type="dxa"/>
            <w:vAlign w:val="center"/>
          </w:tcPr>
          <w:p w14:paraId="0A7F9B03" w14:textId="77777777" w:rsidR="00E25B16" w:rsidRPr="00E25B16" w:rsidRDefault="00E25B16" w:rsidP="00E25B16">
            <w:pPr>
              <w:spacing w:after="0" w:line="240" w:lineRule="auto"/>
              <w:rPr>
                <w:sz w:val="18"/>
                <w:szCs w:val="18"/>
              </w:rPr>
            </w:pPr>
            <w:r w:rsidRPr="00E25B16">
              <w:rPr>
                <w:sz w:val="18"/>
                <w:szCs w:val="18"/>
              </w:rPr>
              <w:t>CT 8</w:t>
            </w:r>
          </w:p>
        </w:tc>
        <w:tc>
          <w:tcPr>
            <w:tcW w:w="1628" w:type="dxa"/>
            <w:vAlign w:val="center"/>
          </w:tcPr>
          <w:p w14:paraId="5C6A80E1" w14:textId="77777777" w:rsidR="00E25B16" w:rsidRPr="00E25B16" w:rsidRDefault="00E25B16" w:rsidP="00E25B16">
            <w:pPr>
              <w:spacing w:after="0" w:line="240" w:lineRule="auto"/>
              <w:rPr>
                <w:sz w:val="18"/>
                <w:szCs w:val="18"/>
              </w:rPr>
            </w:pPr>
            <w:r w:rsidRPr="00E25B16">
              <w:rPr>
                <w:sz w:val="18"/>
                <w:szCs w:val="18"/>
              </w:rPr>
              <w:t>Wspieranie przedsiębiorczości</w:t>
            </w:r>
          </w:p>
        </w:tc>
        <w:tc>
          <w:tcPr>
            <w:tcW w:w="3566" w:type="dxa"/>
            <w:vAlign w:val="center"/>
          </w:tcPr>
          <w:p w14:paraId="7CDF19D1" w14:textId="77777777" w:rsidR="00E25B16" w:rsidRPr="00E25B16" w:rsidRDefault="00E25B16" w:rsidP="00E25B16">
            <w:pPr>
              <w:spacing w:after="0" w:line="240" w:lineRule="auto"/>
              <w:rPr>
                <w:sz w:val="18"/>
                <w:szCs w:val="18"/>
              </w:rPr>
            </w:pPr>
            <w:r w:rsidRPr="00E25B16">
              <w:rPr>
                <w:sz w:val="18"/>
                <w:szCs w:val="18"/>
              </w:rPr>
              <w:t>W ramach Planu realizacji Gwarancji dla młodzieży w Polsce wsparcie przedsiębiorczości osób młodych w postaci dotacji oraz pożyczek. W ramach RPO pomoc w ww. zakresie uzyskają pozostałe grupy docelowe, co umożliwi objęcie interwencją osób znajdujących się w najtrudniejszej sytuacji na rynku pracy.</w:t>
            </w:r>
          </w:p>
        </w:tc>
        <w:tc>
          <w:tcPr>
            <w:tcW w:w="2157" w:type="dxa"/>
            <w:vAlign w:val="center"/>
          </w:tcPr>
          <w:p w14:paraId="15EE5E37"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74A11E0C"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640AA9CB" w14:textId="77777777" w:rsidR="00E25B16" w:rsidRPr="00E25B16" w:rsidRDefault="00E25B16" w:rsidP="00E25B16">
            <w:pPr>
              <w:spacing w:after="0" w:line="240" w:lineRule="auto"/>
              <w:rPr>
                <w:sz w:val="18"/>
                <w:szCs w:val="18"/>
              </w:rPr>
            </w:pPr>
          </w:p>
        </w:tc>
        <w:tc>
          <w:tcPr>
            <w:tcW w:w="2548" w:type="dxa"/>
            <w:vAlign w:val="center"/>
          </w:tcPr>
          <w:p w14:paraId="0820BF45"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6B566A78"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6D3F6478" w14:textId="77777777" w:rsidR="00E25B16" w:rsidRPr="00E25B16" w:rsidRDefault="00E25B16" w:rsidP="00E25B16">
            <w:pPr>
              <w:spacing w:after="0" w:line="240" w:lineRule="auto"/>
              <w:rPr>
                <w:sz w:val="18"/>
                <w:szCs w:val="18"/>
              </w:rPr>
            </w:pPr>
          </w:p>
        </w:tc>
        <w:tc>
          <w:tcPr>
            <w:tcW w:w="1531" w:type="dxa"/>
            <w:vMerge/>
            <w:vAlign w:val="center"/>
          </w:tcPr>
          <w:p w14:paraId="33FE3892" w14:textId="77777777" w:rsidR="00E25B16" w:rsidRPr="00E25B16" w:rsidRDefault="00E25B16" w:rsidP="00E25B16">
            <w:pPr>
              <w:spacing w:after="0" w:line="240" w:lineRule="auto"/>
              <w:rPr>
                <w:sz w:val="18"/>
                <w:szCs w:val="18"/>
              </w:rPr>
            </w:pPr>
          </w:p>
        </w:tc>
      </w:tr>
      <w:tr w:rsidR="00E25B16" w:rsidRPr="00E25B16" w14:paraId="4D7D759E" w14:textId="77777777" w:rsidTr="003C09C4">
        <w:trPr>
          <w:jc w:val="center"/>
        </w:trPr>
        <w:tc>
          <w:tcPr>
            <w:tcW w:w="15143" w:type="dxa"/>
            <w:gridSpan w:val="8"/>
            <w:vAlign w:val="center"/>
          </w:tcPr>
          <w:p w14:paraId="655D75CF" w14:textId="77777777" w:rsidR="00E25B16" w:rsidRPr="00E25B16" w:rsidRDefault="00E25B16" w:rsidP="00E25B16">
            <w:pPr>
              <w:spacing w:after="0" w:line="240" w:lineRule="auto"/>
              <w:rPr>
                <w:sz w:val="18"/>
                <w:szCs w:val="18"/>
              </w:rPr>
            </w:pPr>
            <w:r w:rsidRPr="00E25B16">
              <w:rPr>
                <w:b/>
                <w:sz w:val="20"/>
                <w:szCs w:val="20"/>
              </w:rPr>
              <w:t>Oś Priorytetowa IX: Włączenie społeczne</w:t>
            </w:r>
          </w:p>
        </w:tc>
      </w:tr>
      <w:tr w:rsidR="00E25B16" w:rsidRPr="00E25B16" w14:paraId="156B63EF" w14:textId="77777777" w:rsidTr="003C09C4">
        <w:trPr>
          <w:jc w:val="center"/>
        </w:trPr>
        <w:tc>
          <w:tcPr>
            <w:tcW w:w="1128" w:type="dxa"/>
            <w:vMerge w:val="restart"/>
            <w:vAlign w:val="center"/>
          </w:tcPr>
          <w:p w14:paraId="61160C0F" w14:textId="77777777" w:rsidR="00E25B16" w:rsidRPr="00E25B16" w:rsidRDefault="00E25B16" w:rsidP="00E25B16">
            <w:pPr>
              <w:spacing w:after="0" w:line="240" w:lineRule="auto"/>
              <w:rPr>
                <w:b/>
                <w:sz w:val="18"/>
                <w:szCs w:val="18"/>
              </w:rPr>
            </w:pPr>
          </w:p>
          <w:p w14:paraId="25D9773D" w14:textId="77777777" w:rsidR="00E25B16" w:rsidRPr="00E25B16" w:rsidRDefault="00E25B16" w:rsidP="00E25B16">
            <w:pPr>
              <w:spacing w:after="0" w:line="240" w:lineRule="auto"/>
              <w:rPr>
                <w:sz w:val="18"/>
                <w:szCs w:val="18"/>
              </w:rPr>
            </w:pPr>
            <w:r w:rsidRPr="00E25B16">
              <w:rPr>
                <w:b/>
                <w:sz w:val="18"/>
                <w:szCs w:val="18"/>
              </w:rPr>
              <w:t>PI 9i</w:t>
            </w:r>
            <w:r w:rsidRPr="00E25B16">
              <w:rPr>
                <w:sz w:val="18"/>
                <w:szCs w:val="18"/>
              </w:rPr>
              <w:t>.</w:t>
            </w:r>
          </w:p>
        </w:tc>
        <w:tc>
          <w:tcPr>
            <w:tcW w:w="1460" w:type="dxa"/>
            <w:vAlign w:val="center"/>
          </w:tcPr>
          <w:p w14:paraId="22C02632" w14:textId="77777777" w:rsidR="00E25B16" w:rsidRPr="00E25B16" w:rsidRDefault="00E25B16" w:rsidP="00C83CB9">
            <w:pPr>
              <w:spacing w:after="0" w:line="240" w:lineRule="auto"/>
              <w:rPr>
                <w:sz w:val="18"/>
                <w:szCs w:val="18"/>
              </w:rPr>
            </w:pPr>
            <w:r w:rsidRPr="00E25B16">
              <w:rPr>
                <w:sz w:val="18"/>
                <w:szCs w:val="18"/>
              </w:rPr>
              <w:t xml:space="preserve">PO WER </w:t>
            </w:r>
          </w:p>
        </w:tc>
        <w:tc>
          <w:tcPr>
            <w:tcW w:w="1125" w:type="dxa"/>
            <w:vAlign w:val="center"/>
          </w:tcPr>
          <w:p w14:paraId="40860722" w14:textId="77777777" w:rsidR="00E25B16" w:rsidRPr="00E25B16" w:rsidRDefault="00E25B16" w:rsidP="00E25B16">
            <w:pPr>
              <w:spacing w:after="0" w:line="240" w:lineRule="auto"/>
              <w:rPr>
                <w:sz w:val="18"/>
                <w:szCs w:val="18"/>
              </w:rPr>
            </w:pPr>
          </w:p>
        </w:tc>
        <w:tc>
          <w:tcPr>
            <w:tcW w:w="1628" w:type="dxa"/>
            <w:vAlign w:val="center"/>
          </w:tcPr>
          <w:p w14:paraId="70CC7B51" w14:textId="77777777" w:rsidR="00E25B16" w:rsidRPr="00E25B16" w:rsidRDefault="00E25B16" w:rsidP="00E25B16">
            <w:pPr>
              <w:spacing w:after="0" w:line="240" w:lineRule="auto"/>
              <w:rPr>
                <w:sz w:val="18"/>
                <w:szCs w:val="18"/>
              </w:rPr>
            </w:pPr>
            <w:r w:rsidRPr="00E25B16">
              <w:rPr>
                <w:sz w:val="18"/>
                <w:szCs w:val="18"/>
              </w:rPr>
              <w:t>Włączenie społeczne i zwalczanie ubóstwa</w:t>
            </w:r>
          </w:p>
        </w:tc>
        <w:tc>
          <w:tcPr>
            <w:tcW w:w="3566" w:type="dxa"/>
            <w:vAlign w:val="center"/>
          </w:tcPr>
          <w:p w14:paraId="6FA3B5B4" w14:textId="77777777" w:rsidR="00E25B16" w:rsidRPr="00E25B16" w:rsidRDefault="00E25B16" w:rsidP="00E25B16">
            <w:pPr>
              <w:spacing w:after="0" w:line="240" w:lineRule="auto"/>
              <w:rPr>
                <w:sz w:val="18"/>
                <w:szCs w:val="18"/>
              </w:rPr>
            </w:pPr>
            <w:r w:rsidRPr="00E25B16">
              <w:rPr>
                <w:sz w:val="18"/>
                <w:szCs w:val="18"/>
              </w:rPr>
              <w:t>Poprawa jakości kształtowania polityki państwa na rzecz włączenia społecznego i zwalczania ubóstwa oraz jej integracja z polityką rynku pracy; poprawa jakości działań realizowanych na rzecz osób zagrożonych ubóstwem lub wykluczeniem społecznym; poprawa zdolności do zatrudnienia osób w szczególnym stopniu zagrożonych wykluczeniem społecznym.</w:t>
            </w:r>
          </w:p>
        </w:tc>
        <w:tc>
          <w:tcPr>
            <w:tcW w:w="2157" w:type="dxa"/>
            <w:vAlign w:val="center"/>
          </w:tcPr>
          <w:p w14:paraId="767EAE27"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74EC006E"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1CD97C51"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p w14:paraId="5E82E8BF" w14:textId="77777777" w:rsidR="00E25B16" w:rsidRPr="00E25B16" w:rsidRDefault="00E25B16" w:rsidP="00E25B16">
            <w:pPr>
              <w:spacing w:after="0" w:line="240" w:lineRule="auto"/>
              <w:rPr>
                <w:sz w:val="18"/>
                <w:szCs w:val="18"/>
              </w:rPr>
            </w:pPr>
          </w:p>
        </w:tc>
        <w:tc>
          <w:tcPr>
            <w:tcW w:w="2548" w:type="dxa"/>
            <w:vAlign w:val="center"/>
          </w:tcPr>
          <w:p w14:paraId="5F27BF80"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12EA82B8"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49A591ED"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6FDC1D11"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restart"/>
            <w:vAlign w:val="center"/>
          </w:tcPr>
          <w:p w14:paraId="6A540B8F" w14:textId="77777777" w:rsidR="00E25B16" w:rsidRPr="00E25B16" w:rsidRDefault="00E25B16" w:rsidP="00E25B16">
            <w:pPr>
              <w:spacing w:after="0" w:line="240" w:lineRule="auto"/>
              <w:rPr>
                <w:sz w:val="18"/>
                <w:szCs w:val="18"/>
              </w:rPr>
            </w:pPr>
            <w:r w:rsidRPr="00E25B16">
              <w:rPr>
                <w:sz w:val="18"/>
                <w:szCs w:val="18"/>
              </w:rPr>
              <w:t>Uczestnictwo w ewentualnych pracach</w:t>
            </w:r>
          </w:p>
          <w:p w14:paraId="354C6CDA" w14:textId="77777777" w:rsidR="00E25B16" w:rsidRPr="00E25B16" w:rsidRDefault="00E25B16" w:rsidP="00E25B16">
            <w:pPr>
              <w:spacing w:after="0" w:line="240" w:lineRule="auto"/>
              <w:rPr>
                <w:sz w:val="18"/>
                <w:szCs w:val="18"/>
              </w:rPr>
            </w:pPr>
            <w:r w:rsidRPr="00E25B16">
              <w:rPr>
                <w:sz w:val="18"/>
                <w:szCs w:val="18"/>
              </w:rPr>
              <w:t>grup roboczych zajmujących się koordynacją i komplementarnością działań</w:t>
            </w:r>
          </w:p>
          <w:p w14:paraId="4FF8C35B" w14:textId="77777777" w:rsidR="00E25B16" w:rsidRPr="00E25B16" w:rsidRDefault="00E25B16" w:rsidP="00E25B16">
            <w:pPr>
              <w:spacing w:after="0" w:line="240" w:lineRule="auto"/>
              <w:rPr>
                <w:sz w:val="18"/>
                <w:szCs w:val="18"/>
              </w:rPr>
            </w:pPr>
            <w:r w:rsidRPr="00E25B16">
              <w:rPr>
                <w:sz w:val="18"/>
                <w:szCs w:val="18"/>
              </w:rPr>
              <w:t xml:space="preserve">podejmowanych w ramach PO EWT, wymiana doświadczeń dotyczących praktycznej oceny projektów dot. działań z zakresu wsparcia działań z zakresu ubóstwa i włączenia społecznego </w:t>
            </w:r>
          </w:p>
        </w:tc>
      </w:tr>
      <w:tr w:rsidR="00E25B16" w:rsidRPr="00E25B16" w14:paraId="38FA7D2E" w14:textId="77777777" w:rsidTr="003C09C4">
        <w:trPr>
          <w:jc w:val="center"/>
        </w:trPr>
        <w:tc>
          <w:tcPr>
            <w:tcW w:w="1128" w:type="dxa"/>
            <w:vMerge/>
            <w:vAlign w:val="center"/>
          </w:tcPr>
          <w:p w14:paraId="53E5948D" w14:textId="77777777" w:rsidR="00E25B16" w:rsidRPr="00E25B16" w:rsidRDefault="00E25B16" w:rsidP="00E25B16">
            <w:pPr>
              <w:spacing w:after="0" w:line="240" w:lineRule="auto"/>
              <w:rPr>
                <w:sz w:val="18"/>
                <w:szCs w:val="18"/>
              </w:rPr>
            </w:pPr>
          </w:p>
        </w:tc>
        <w:tc>
          <w:tcPr>
            <w:tcW w:w="1460" w:type="dxa"/>
            <w:vAlign w:val="center"/>
          </w:tcPr>
          <w:p w14:paraId="2980BF10" w14:textId="77777777" w:rsidR="00E25B16" w:rsidRPr="00E25B16" w:rsidRDefault="00E25B16" w:rsidP="00E25B16">
            <w:pPr>
              <w:spacing w:after="0" w:line="240" w:lineRule="auto"/>
              <w:rPr>
                <w:sz w:val="18"/>
                <w:szCs w:val="18"/>
              </w:rPr>
            </w:pPr>
            <w:r w:rsidRPr="00E25B16">
              <w:rPr>
                <w:sz w:val="18"/>
                <w:szCs w:val="18"/>
              </w:rPr>
              <w:t>Horyzont 2020</w:t>
            </w:r>
          </w:p>
        </w:tc>
        <w:tc>
          <w:tcPr>
            <w:tcW w:w="1125" w:type="dxa"/>
            <w:vAlign w:val="center"/>
          </w:tcPr>
          <w:p w14:paraId="4B2E9A7C" w14:textId="77777777" w:rsidR="00E25B16" w:rsidRPr="00E25B16" w:rsidRDefault="00E25B16" w:rsidP="00E25B16">
            <w:pPr>
              <w:spacing w:after="0" w:line="240" w:lineRule="auto"/>
              <w:rPr>
                <w:sz w:val="18"/>
                <w:szCs w:val="18"/>
              </w:rPr>
            </w:pPr>
          </w:p>
        </w:tc>
        <w:tc>
          <w:tcPr>
            <w:tcW w:w="1628" w:type="dxa"/>
            <w:vAlign w:val="center"/>
          </w:tcPr>
          <w:p w14:paraId="55E9606F" w14:textId="77777777" w:rsidR="00E25B16" w:rsidRPr="00E25B16" w:rsidRDefault="00E25B16" w:rsidP="00E25B16">
            <w:pPr>
              <w:spacing w:after="0" w:line="240" w:lineRule="auto"/>
              <w:rPr>
                <w:sz w:val="18"/>
                <w:szCs w:val="18"/>
              </w:rPr>
            </w:pPr>
            <w:r w:rsidRPr="00E25B16">
              <w:rPr>
                <w:sz w:val="18"/>
                <w:szCs w:val="18"/>
              </w:rPr>
              <w:t>Włączenie społeczne i zwalczanie ubóstwa</w:t>
            </w:r>
          </w:p>
        </w:tc>
        <w:tc>
          <w:tcPr>
            <w:tcW w:w="3566" w:type="dxa"/>
            <w:vAlign w:val="center"/>
          </w:tcPr>
          <w:p w14:paraId="752576E9" w14:textId="77777777" w:rsidR="00E25B16" w:rsidRPr="00E25B16" w:rsidRDefault="00E25B16" w:rsidP="00E25B16">
            <w:pPr>
              <w:spacing w:after="0" w:line="240" w:lineRule="auto"/>
              <w:rPr>
                <w:sz w:val="18"/>
                <w:szCs w:val="18"/>
              </w:rPr>
            </w:pPr>
            <w:r w:rsidRPr="00E25B16">
              <w:rPr>
                <w:sz w:val="18"/>
                <w:szCs w:val="18"/>
              </w:rPr>
              <w:t>Badania naukowe, które zapewnią decydentom wsparcie w kształtowaniu polityki zwalczającej ubóstwo i zapobiegającej rozwojowi wykluczenia politycznego i społecznego, działania zmierzające do poprawy zdrowia i dobrostanu wszystkich obywateli (badania umożliwiające zrozumienie i wspieranie bądź wdrażanie mechanizmów promowania inteligentnego i trwałego wzrostu gospodarczego sprzyjającego włączeniu społecznemu).</w:t>
            </w:r>
          </w:p>
        </w:tc>
        <w:tc>
          <w:tcPr>
            <w:tcW w:w="2157" w:type="dxa"/>
            <w:vAlign w:val="center"/>
          </w:tcPr>
          <w:p w14:paraId="394FBAC3"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42BC96E4"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57F590AD" w14:textId="77777777" w:rsidR="00E25B16" w:rsidRPr="00E25B16" w:rsidRDefault="00E25B16" w:rsidP="00E25B16">
            <w:pPr>
              <w:spacing w:after="0" w:line="240" w:lineRule="auto"/>
              <w:rPr>
                <w:sz w:val="18"/>
                <w:szCs w:val="18"/>
              </w:rPr>
            </w:pPr>
          </w:p>
        </w:tc>
        <w:tc>
          <w:tcPr>
            <w:tcW w:w="2548" w:type="dxa"/>
            <w:vAlign w:val="center"/>
          </w:tcPr>
          <w:p w14:paraId="02BC339D"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0914BDB1"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7BBDF6DB" w14:textId="77777777" w:rsidR="00E25B16" w:rsidRPr="00E25B16" w:rsidRDefault="00E25B16" w:rsidP="00E25B16">
            <w:pPr>
              <w:spacing w:after="0" w:line="240" w:lineRule="auto"/>
              <w:rPr>
                <w:sz w:val="18"/>
                <w:szCs w:val="18"/>
              </w:rPr>
            </w:pPr>
          </w:p>
        </w:tc>
        <w:tc>
          <w:tcPr>
            <w:tcW w:w="1531" w:type="dxa"/>
            <w:vMerge/>
            <w:vAlign w:val="center"/>
          </w:tcPr>
          <w:p w14:paraId="41B4324D" w14:textId="77777777" w:rsidR="00E25B16" w:rsidRPr="00E25B16" w:rsidRDefault="00E25B16" w:rsidP="00E25B16">
            <w:pPr>
              <w:spacing w:after="0" w:line="240" w:lineRule="auto"/>
              <w:rPr>
                <w:sz w:val="18"/>
                <w:szCs w:val="18"/>
              </w:rPr>
            </w:pPr>
          </w:p>
        </w:tc>
      </w:tr>
      <w:tr w:rsidR="00E25B16" w:rsidRPr="00E25B16" w14:paraId="1D007C2A" w14:textId="77777777" w:rsidTr="003C09C4">
        <w:trPr>
          <w:jc w:val="center"/>
        </w:trPr>
        <w:tc>
          <w:tcPr>
            <w:tcW w:w="1128" w:type="dxa"/>
            <w:vMerge/>
            <w:vAlign w:val="center"/>
          </w:tcPr>
          <w:p w14:paraId="7CA112F1" w14:textId="77777777" w:rsidR="00E25B16" w:rsidRPr="00E25B16" w:rsidRDefault="00E25B16" w:rsidP="00E25B16">
            <w:pPr>
              <w:spacing w:after="0" w:line="240" w:lineRule="auto"/>
              <w:rPr>
                <w:sz w:val="18"/>
                <w:szCs w:val="18"/>
              </w:rPr>
            </w:pPr>
          </w:p>
        </w:tc>
        <w:tc>
          <w:tcPr>
            <w:tcW w:w="1460" w:type="dxa"/>
            <w:vAlign w:val="center"/>
          </w:tcPr>
          <w:p w14:paraId="4A60A175" w14:textId="77777777" w:rsidR="00E25B16" w:rsidRPr="00E25B16" w:rsidRDefault="00E25B16" w:rsidP="00E25B16">
            <w:pPr>
              <w:spacing w:after="0" w:line="240" w:lineRule="auto"/>
              <w:rPr>
                <w:sz w:val="18"/>
                <w:szCs w:val="18"/>
              </w:rPr>
            </w:pPr>
            <w:r w:rsidRPr="00E25B16">
              <w:rPr>
                <w:sz w:val="18"/>
                <w:szCs w:val="18"/>
              </w:rPr>
              <w:t>EaSI</w:t>
            </w:r>
          </w:p>
        </w:tc>
        <w:tc>
          <w:tcPr>
            <w:tcW w:w="1125" w:type="dxa"/>
            <w:vAlign w:val="center"/>
          </w:tcPr>
          <w:p w14:paraId="781EF3B8" w14:textId="77777777" w:rsidR="00E25B16" w:rsidRPr="00E25B16" w:rsidRDefault="00E25B16" w:rsidP="00E25B16">
            <w:pPr>
              <w:spacing w:after="0" w:line="240" w:lineRule="auto"/>
              <w:rPr>
                <w:sz w:val="18"/>
                <w:szCs w:val="18"/>
              </w:rPr>
            </w:pPr>
          </w:p>
        </w:tc>
        <w:tc>
          <w:tcPr>
            <w:tcW w:w="1628" w:type="dxa"/>
            <w:vAlign w:val="center"/>
          </w:tcPr>
          <w:p w14:paraId="5678E177" w14:textId="77777777" w:rsidR="00E25B16" w:rsidRPr="00E25B16" w:rsidRDefault="00E25B16" w:rsidP="00E25B16">
            <w:pPr>
              <w:spacing w:after="0" w:line="240" w:lineRule="auto"/>
              <w:rPr>
                <w:sz w:val="18"/>
                <w:szCs w:val="18"/>
              </w:rPr>
            </w:pPr>
            <w:r w:rsidRPr="00E25B16">
              <w:rPr>
                <w:sz w:val="18"/>
                <w:szCs w:val="18"/>
              </w:rPr>
              <w:t>Włączenie społeczne i zwalczanie ubóstwa</w:t>
            </w:r>
          </w:p>
        </w:tc>
        <w:tc>
          <w:tcPr>
            <w:tcW w:w="3566" w:type="dxa"/>
            <w:vAlign w:val="center"/>
          </w:tcPr>
          <w:p w14:paraId="766E6360" w14:textId="77777777" w:rsidR="00E25B16" w:rsidRPr="00E25B16" w:rsidRDefault="00E25B16" w:rsidP="00E25B16">
            <w:pPr>
              <w:spacing w:after="0" w:line="240" w:lineRule="auto"/>
              <w:rPr>
                <w:sz w:val="18"/>
                <w:szCs w:val="18"/>
              </w:rPr>
            </w:pPr>
            <w:r w:rsidRPr="00E25B16">
              <w:rPr>
                <w:sz w:val="18"/>
                <w:szCs w:val="18"/>
              </w:rPr>
              <w:t>Zwiększenie zaangażowania wśród osób odpowiedzialnych za wyznaczanie kierunków polityki na wszystkich poziomach oraz realizacja konkretnych i skoordynowanych działań na szczeblu Unii i państw członkowskich w odniesieniu do unijnych celów w zakresie promowania wysokiego poziomu trwałego zatrudnienia wysokiej jakości, gwarantowania odpowiedniej i godnej ochrony socjalnej, zwalczania wykluczenia społecznego i ubóstwa oraz poprawy warunków pracy, w ścisłej współpracy z partnerami społecznymi oraz organizacjami społeczeństwa obywatelskiego i podmiotami publicznymi i prywatnymi (poprzez działania analityczne; działania w zakresie wzajemnego uczenia się, podnoszenia świadomości i rozpowszechniania wiedzy wspieranie współpracy między różnymi instytucjami).</w:t>
            </w:r>
          </w:p>
        </w:tc>
        <w:tc>
          <w:tcPr>
            <w:tcW w:w="2157" w:type="dxa"/>
            <w:vAlign w:val="center"/>
          </w:tcPr>
          <w:p w14:paraId="03E74F37" w14:textId="77777777" w:rsidR="00E25B16" w:rsidRPr="00E25B16" w:rsidRDefault="00E25B16" w:rsidP="00E25B16">
            <w:pPr>
              <w:spacing w:after="0" w:line="240" w:lineRule="auto"/>
              <w:rPr>
                <w:sz w:val="18"/>
                <w:szCs w:val="18"/>
              </w:rPr>
            </w:pPr>
          </w:p>
          <w:p w14:paraId="5BD6B5D7"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570AD02C"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54E1045F" w14:textId="77777777" w:rsidR="00E25B16" w:rsidRPr="00E25B16" w:rsidRDefault="00E25B16" w:rsidP="00E25B16">
            <w:pPr>
              <w:spacing w:after="0" w:line="240" w:lineRule="auto"/>
              <w:rPr>
                <w:sz w:val="18"/>
                <w:szCs w:val="18"/>
              </w:rPr>
            </w:pPr>
          </w:p>
        </w:tc>
        <w:tc>
          <w:tcPr>
            <w:tcW w:w="2548" w:type="dxa"/>
            <w:vAlign w:val="center"/>
          </w:tcPr>
          <w:p w14:paraId="577188ED"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399ED2D3"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1D0AC39E" w14:textId="77777777" w:rsidR="00E25B16" w:rsidRPr="00E25B16" w:rsidRDefault="00E25B16" w:rsidP="00E25B16">
            <w:pPr>
              <w:spacing w:after="0" w:line="240" w:lineRule="auto"/>
              <w:rPr>
                <w:sz w:val="18"/>
                <w:szCs w:val="18"/>
              </w:rPr>
            </w:pPr>
          </w:p>
        </w:tc>
        <w:tc>
          <w:tcPr>
            <w:tcW w:w="1531" w:type="dxa"/>
            <w:vMerge/>
            <w:vAlign w:val="center"/>
          </w:tcPr>
          <w:p w14:paraId="40FF4B81" w14:textId="77777777" w:rsidR="00E25B16" w:rsidRPr="00E25B16" w:rsidRDefault="00E25B16" w:rsidP="00E25B16">
            <w:pPr>
              <w:spacing w:after="0" w:line="240" w:lineRule="auto"/>
              <w:rPr>
                <w:sz w:val="18"/>
                <w:szCs w:val="18"/>
              </w:rPr>
            </w:pPr>
          </w:p>
        </w:tc>
      </w:tr>
      <w:tr w:rsidR="00E25B16" w:rsidRPr="00E25B16" w14:paraId="442F31A5" w14:textId="77777777" w:rsidTr="003C09C4">
        <w:trPr>
          <w:jc w:val="center"/>
        </w:trPr>
        <w:tc>
          <w:tcPr>
            <w:tcW w:w="1128" w:type="dxa"/>
            <w:vMerge w:val="restart"/>
            <w:vAlign w:val="center"/>
          </w:tcPr>
          <w:p w14:paraId="36A82B1A" w14:textId="77777777" w:rsidR="00E25B16" w:rsidRPr="00E25B16" w:rsidRDefault="00E25B16" w:rsidP="00E25B16">
            <w:pPr>
              <w:spacing w:after="0" w:line="240" w:lineRule="auto"/>
              <w:rPr>
                <w:b/>
                <w:sz w:val="18"/>
                <w:szCs w:val="18"/>
              </w:rPr>
            </w:pPr>
          </w:p>
          <w:p w14:paraId="6C8A6819" w14:textId="77777777" w:rsidR="00E25B16" w:rsidRPr="00E25B16" w:rsidRDefault="00E25B16" w:rsidP="00E25B16">
            <w:pPr>
              <w:spacing w:after="0" w:line="240" w:lineRule="auto"/>
              <w:rPr>
                <w:b/>
                <w:sz w:val="18"/>
                <w:szCs w:val="18"/>
              </w:rPr>
            </w:pPr>
          </w:p>
          <w:p w14:paraId="14C87741" w14:textId="77777777" w:rsidR="00E25B16" w:rsidRPr="00E25B16" w:rsidRDefault="00E25B16" w:rsidP="00E25B16">
            <w:pPr>
              <w:spacing w:after="0" w:line="240" w:lineRule="auto"/>
              <w:rPr>
                <w:b/>
                <w:sz w:val="18"/>
                <w:szCs w:val="18"/>
              </w:rPr>
            </w:pPr>
          </w:p>
          <w:p w14:paraId="6993A8F1" w14:textId="77777777" w:rsidR="00E25B16" w:rsidRPr="00E25B16" w:rsidRDefault="00E25B16" w:rsidP="00E25B16">
            <w:pPr>
              <w:spacing w:after="0" w:line="240" w:lineRule="auto"/>
              <w:rPr>
                <w:b/>
                <w:sz w:val="18"/>
                <w:szCs w:val="18"/>
              </w:rPr>
            </w:pPr>
          </w:p>
          <w:p w14:paraId="60C50575" w14:textId="77777777" w:rsidR="00E25B16" w:rsidRPr="00E25B16" w:rsidRDefault="00E25B16" w:rsidP="00E25B16">
            <w:pPr>
              <w:spacing w:after="0" w:line="240" w:lineRule="auto"/>
              <w:rPr>
                <w:b/>
                <w:sz w:val="18"/>
                <w:szCs w:val="18"/>
              </w:rPr>
            </w:pPr>
          </w:p>
          <w:p w14:paraId="016F4687" w14:textId="77777777" w:rsidR="00E25B16" w:rsidRPr="00E25B16" w:rsidRDefault="00E25B16" w:rsidP="00E25B16">
            <w:pPr>
              <w:spacing w:after="0" w:line="240" w:lineRule="auto"/>
              <w:rPr>
                <w:b/>
                <w:sz w:val="18"/>
                <w:szCs w:val="18"/>
              </w:rPr>
            </w:pPr>
          </w:p>
          <w:p w14:paraId="24F16789" w14:textId="77777777" w:rsidR="00E25B16" w:rsidRPr="00E25B16" w:rsidRDefault="00E25B16" w:rsidP="00E25B16">
            <w:pPr>
              <w:spacing w:after="0" w:line="240" w:lineRule="auto"/>
              <w:rPr>
                <w:b/>
                <w:sz w:val="18"/>
                <w:szCs w:val="18"/>
              </w:rPr>
            </w:pPr>
          </w:p>
          <w:p w14:paraId="5C1DB8FA" w14:textId="77777777" w:rsidR="00E25B16" w:rsidRPr="00E25B16" w:rsidRDefault="00E25B16" w:rsidP="00E25B16">
            <w:pPr>
              <w:spacing w:after="0" w:line="240" w:lineRule="auto"/>
              <w:rPr>
                <w:b/>
                <w:sz w:val="18"/>
                <w:szCs w:val="18"/>
              </w:rPr>
            </w:pPr>
          </w:p>
          <w:p w14:paraId="7B4E3BBA" w14:textId="77777777" w:rsidR="00E25B16" w:rsidRPr="00E25B16" w:rsidRDefault="00E25B16" w:rsidP="00E25B16">
            <w:pPr>
              <w:spacing w:after="0" w:line="240" w:lineRule="auto"/>
              <w:rPr>
                <w:sz w:val="18"/>
                <w:szCs w:val="18"/>
              </w:rPr>
            </w:pPr>
            <w:r w:rsidRPr="00E25B16">
              <w:rPr>
                <w:b/>
                <w:sz w:val="18"/>
                <w:szCs w:val="18"/>
              </w:rPr>
              <w:t>PI 9iv</w:t>
            </w:r>
            <w:r w:rsidRPr="00E25B16">
              <w:rPr>
                <w:sz w:val="18"/>
                <w:szCs w:val="18"/>
              </w:rPr>
              <w:t>.</w:t>
            </w:r>
          </w:p>
        </w:tc>
        <w:tc>
          <w:tcPr>
            <w:tcW w:w="1460" w:type="dxa"/>
            <w:vAlign w:val="center"/>
          </w:tcPr>
          <w:p w14:paraId="03563C1F" w14:textId="77777777" w:rsidR="00E25B16" w:rsidRPr="00E25B16" w:rsidRDefault="00E25B16" w:rsidP="00C83CB9">
            <w:pPr>
              <w:spacing w:after="0" w:line="240" w:lineRule="auto"/>
              <w:rPr>
                <w:sz w:val="18"/>
                <w:szCs w:val="18"/>
              </w:rPr>
            </w:pPr>
            <w:r w:rsidRPr="00E25B16">
              <w:rPr>
                <w:sz w:val="18"/>
                <w:szCs w:val="18"/>
              </w:rPr>
              <w:t xml:space="preserve">PO WER </w:t>
            </w:r>
          </w:p>
        </w:tc>
        <w:tc>
          <w:tcPr>
            <w:tcW w:w="1125" w:type="dxa"/>
            <w:vAlign w:val="center"/>
          </w:tcPr>
          <w:p w14:paraId="1E4D13F5" w14:textId="77777777" w:rsidR="00E25B16" w:rsidRPr="00E25B16" w:rsidRDefault="00E25B16" w:rsidP="00E25B16">
            <w:pPr>
              <w:spacing w:after="0" w:line="240" w:lineRule="auto"/>
              <w:rPr>
                <w:sz w:val="18"/>
                <w:szCs w:val="18"/>
              </w:rPr>
            </w:pPr>
          </w:p>
        </w:tc>
        <w:tc>
          <w:tcPr>
            <w:tcW w:w="1628" w:type="dxa"/>
            <w:vAlign w:val="center"/>
          </w:tcPr>
          <w:p w14:paraId="0E03554E" w14:textId="77777777" w:rsidR="00E25B16" w:rsidRPr="00E25B16" w:rsidRDefault="00E25B16" w:rsidP="00E25B16">
            <w:pPr>
              <w:spacing w:after="0" w:line="240" w:lineRule="auto"/>
              <w:rPr>
                <w:sz w:val="18"/>
                <w:szCs w:val="18"/>
              </w:rPr>
            </w:pPr>
            <w:r w:rsidRPr="00E25B16">
              <w:rPr>
                <w:sz w:val="18"/>
                <w:szCs w:val="18"/>
              </w:rPr>
              <w:t>Włączenie społeczne i zwalczanie ubóstwa</w:t>
            </w:r>
          </w:p>
        </w:tc>
        <w:tc>
          <w:tcPr>
            <w:tcW w:w="3566" w:type="dxa"/>
            <w:vAlign w:val="center"/>
          </w:tcPr>
          <w:p w14:paraId="30EC46C3" w14:textId="77777777" w:rsidR="00E25B16" w:rsidRPr="00E25B16" w:rsidRDefault="00E25B16" w:rsidP="00E25B16">
            <w:pPr>
              <w:spacing w:after="0" w:line="240" w:lineRule="auto"/>
              <w:rPr>
                <w:sz w:val="18"/>
                <w:szCs w:val="18"/>
              </w:rPr>
            </w:pPr>
            <w:r w:rsidRPr="00E25B16">
              <w:rPr>
                <w:sz w:val="18"/>
                <w:szCs w:val="18"/>
              </w:rPr>
              <w:t>Poprawa jakości usług społecznych na rzecz osób zagrożonych ubóstwem lub wykluczeniem społecznym.</w:t>
            </w:r>
          </w:p>
        </w:tc>
        <w:tc>
          <w:tcPr>
            <w:tcW w:w="2157" w:type="dxa"/>
            <w:vAlign w:val="center"/>
          </w:tcPr>
          <w:p w14:paraId="73636DDE" w14:textId="77777777" w:rsidR="00E25B16" w:rsidRPr="00E25B16" w:rsidRDefault="00E25B16" w:rsidP="00E25B16">
            <w:pPr>
              <w:spacing w:after="0" w:line="240" w:lineRule="auto"/>
              <w:rPr>
                <w:sz w:val="18"/>
                <w:szCs w:val="18"/>
              </w:rPr>
            </w:pPr>
          </w:p>
          <w:p w14:paraId="487AE558"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2DBD3903"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4F40EBF9"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p w14:paraId="08A99F07" w14:textId="77777777" w:rsidR="00E25B16" w:rsidRPr="00E25B16" w:rsidRDefault="00E25B16" w:rsidP="00E25B16">
            <w:pPr>
              <w:spacing w:after="0" w:line="240" w:lineRule="auto"/>
              <w:rPr>
                <w:sz w:val="18"/>
                <w:szCs w:val="18"/>
              </w:rPr>
            </w:pPr>
          </w:p>
        </w:tc>
        <w:tc>
          <w:tcPr>
            <w:tcW w:w="2548" w:type="dxa"/>
            <w:vAlign w:val="center"/>
          </w:tcPr>
          <w:p w14:paraId="6E4694C6"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24C669D7"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6AD724F6"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5AB1D29F"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restart"/>
            <w:vAlign w:val="center"/>
          </w:tcPr>
          <w:p w14:paraId="72EA1545" w14:textId="77777777" w:rsidR="00E25B16" w:rsidRPr="00E25B16" w:rsidRDefault="00E25B16" w:rsidP="00E25B16">
            <w:pPr>
              <w:spacing w:after="0" w:line="240" w:lineRule="auto"/>
              <w:rPr>
                <w:sz w:val="18"/>
                <w:szCs w:val="18"/>
              </w:rPr>
            </w:pPr>
            <w:r w:rsidRPr="00E25B16">
              <w:rPr>
                <w:sz w:val="18"/>
                <w:szCs w:val="18"/>
              </w:rPr>
              <w:t>Uczestnictwo w ewentualnych pracach</w:t>
            </w:r>
          </w:p>
          <w:p w14:paraId="193EED68" w14:textId="77777777" w:rsidR="00E25B16" w:rsidRPr="00E25B16" w:rsidRDefault="00E25B16" w:rsidP="00E25B16">
            <w:pPr>
              <w:spacing w:after="0" w:line="240" w:lineRule="auto"/>
              <w:rPr>
                <w:sz w:val="18"/>
                <w:szCs w:val="18"/>
              </w:rPr>
            </w:pPr>
            <w:r w:rsidRPr="00E25B16">
              <w:rPr>
                <w:sz w:val="18"/>
                <w:szCs w:val="18"/>
              </w:rPr>
              <w:t>grup roboczych zajmujących się koordynacją i komplementarnością działań</w:t>
            </w:r>
          </w:p>
          <w:p w14:paraId="1E2673A5" w14:textId="77777777" w:rsidR="00E25B16" w:rsidRPr="00E25B16" w:rsidRDefault="00E25B16" w:rsidP="00E25B16">
            <w:pPr>
              <w:spacing w:after="0" w:line="240" w:lineRule="auto"/>
              <w:rPr>
                <w:sz w:val="18"/>
                <w:szCs w:val="18"/>
              </w:rPr>
            </w:pPr>
            <w:r w:rsidRPr="00E25B16">
              <w:rPr>
                <w:sz w:val="18"/>
                <w:szCs w:val="18"/>
              </w:rPr>
              <w:t xml:space="preserve">podejmowanych w ramach PO EWT, wymiana doświadczeń dotyczących praktycznej oceny projektów dot. działań z zakresu wsparcia działań z zakresu ubóstwa i włączenia społecznego </w:t>
            </w:r>
          </w:p>
        </w:tc>
      </w:tr>
      <w:tr w:rsidR="00E25B16" w:rsidRPr="00E25B16" w14:paraId="442C6BE3" w14:textId="77777777" w:rsidTr="003C09C4">
        <w:trPr>
          <w:jc w:val="center"/>
        </w:trPr>
        <w:tc>
          <w:tcPr>
            <w:tcW w:w="1128" w:type="dxa"/>
            <w:vMerge/>
            <w:vAlign w:val="center"/>
          </w:tcPr>
          <w:p w14:paraId="61906354" w14:textId="77777777" w:rsidR="00E25B16" w:rsidRPr="00E25B16" w:rsidRDefault="00E25B16" w:rsidP="00E25B16">
            <w:pPr>
              <w:spacing w:after="0" w:line="240" w:lineRule="auto"/>
              <w:rPr>
                <w:sz w:val="18"/>
                <w:szCs w:val="18"/>
              </w:rPr>
            </w:pPr>
          </w:p>
        </w:tc>
        <w:tc>
          <w:tcPr>
            <w:tcW w:w="1460" w:type="dxa"/>
            <w:vAlign w:val="center"/>
          </w:tcPr>
          <w:p w14:paraId="7B3F65ED" w14:textId="77777777" w:rsidR="00E25B16" w:rsidRPr="00E25B16" w:rsidRDefault="00E25B16" w:rsidP="00E25B16">
            <w:pPr>
              <w:spacing w:after="0" w:line="240" w:lineRule="auto"/>
              <w:rPr>
                <w:sz w:val="18"/>
                <w:szCs w:val="18"/>
              </w:rPr>
            </w:pPr>
            <w:r w:rsidRPr="00E25B16">
              <w:rPr>
                <w:sz w:val="18"/>
                <w:szCs w:val="18"/>
              </w:rPr>
              <w:t>Horyzont 2020</w:t>
            </w:r>
          </w:p>
        </w:tc>
        <w:tc>
          <w:tcPr>
            <w:tcW w:w="1125" w:type="dxa"/>
            <w:vAlign w:val="center"/>
          </w:tcPr>
          <w:p w14:paraId="4A364230" w14:textId="77777777" w:rsidR="00E25B16" w:rsidRPr="00E25B16" w:rsidRDefault="00E25B16" w:rsidP="00E25B16">
            <w:pPr>
              <w:spacing w:after="0" w:line="240" w:lineRule="auto"/>
              <w:rPr>
                <w:sz w:val="18"/>
                <w:szCs w:val="18"/>
              </w:rPr>
            </w:pPr>
          </w:p>
        </w:tc>
        <w:tc>
          <w:tcPr>
            <w:tcW w:w="1628" w:type="dxa"/>
            <w:vAlign w:val="center"/>
          </w:tcPr>
          <w:p w14:paraId="1E96067A" w14:textId="77777777" w:rsidR="00E25B16" w:rsidRPr="00E25B16" w:rsidRDefault="00E25B16" w:rsidP="00E25B16">
            <w:pPr>
              <w:spacing w:after="0" w:line="240" w:lineRule="auto"/>
              <w:rPr>
                <w:sz w:val="18"/>
                <w:szCs w:val="18"/>
              </w:rPr>
            </w:pPr>
            <w:r w:rsidRPr="00E25B16">
              <w:rPr>
                <w:sz w:val="18"/>
                <w:szCs w:val="18"/>
              </w:rPr>
              <w:t>Włączenie społeczne i zwalczanie ubóstwa</w:t>
            </w:r>
          </w:p>
        </w:tc>
        <w:tc>
          <w:tcPr>
            <w:tcW w:w="3566" w:type="dxa"/>
            <w:vAlign w:val="center"/>
          </w:tcPr>
          <w:p w14:paraId="7C834464" w14:textId="77777777" w:rsidR="00E25B16" w:rsidRPr="00E25B16" w:rsidRDefault="00E25B16" w:rsidP="00E25B16">
            <w:pPr>
              <w:spacing w:after="0" w:line="240" w:lineRule="auto"/>
              <w:rPr>
                <w:sz w:val="18"/>
                <w:szCs w:val="18"/>
              </w:rPr>
            </w:pPr>
            <w:r w:rsidRPr="00E25B16">
              <w:rPr>
                <w:sz w:val="18"/>
                <w:szCs w:val="18"/>
              </w:rPr>
              <w:t>Badania naukowe, które zapewnią decydentom wsparcie w kształtowaniu polityki zwalczającej ubóstwo i zapobiegającej rozwojowi wykluczenia politycznego i społecznego, działania zmierzające do poprawy zdrowia i dobrostanu wszystkich obywateli (badania umożliwiające zrozumienie i wspieranie bądź wdrażanie mechanizmów promowania inteligentnego i trwałego wzrostu gospodarczego sprzyjającego włączeniu społecznemu).</w:t>
            </w:r>
          </w:p>
        </w:tc>
        <w:tc>
          <w:tcPr>
            <w:tcW w:w="2157" w:type="dxa"/>
            <w:vAlign w:val="center"/>
          </w:tcPr>
          <w:p w14:paraId="52E3BADF"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0584D14F"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535E8470" w14:textId="77777777" w:rsidR="00E25B16" w:rsidRPr="00E25B16" w:rsidRDefault="00E25B16" w:rsidP="00E25B16">
            <w:pPr>
              <w:spacing w:after="0" w:line="240" w:lineRule="auto"/>
              <w:rPr>
                <w:sz w:val="18"/>
                <w:szCs w:val="18"/>
              </w:rPr>
            </w:pPr>
          </w:p>
        </w:tc>
        <w:tc>
          <w:tcPr>
            <w:tcW w:w="2548" w:type="dxa"/>
            <w:vAlign w:val="center"/>
          </w:tcPr>
          <w:p w14:paraId="6C0B9420"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133E8EDB"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61FB2B84" w14:textId="77777777" w:rsidR="00E25B16" w:rsidRPr="00E25B16" w:rsidRDefault="00E25B16" w:rsidP="00E25B16">
            <w:pPr>
              <w:spacing w:after="0" w:line="240" w:lineRule="auto"/>
              <w:rPr>
                <w:sz w:val="18"/>
                <w:szCs w:val="18"/>
              </w:rPr>
            </w:pPr>
          </w:p>
        </w:tc>
        <w:tc>
          <w:tcPr>
            <w:tcW w:w="1531" w:type="dxa"/>
            <w:vMerge/>
            <w:vAlign w:val="center"/>
          </w:tcPr>
          <w:p w14:paraId="7BC15D7D" w14:textId="77777777" w:rsidR="00E25B16" w:rsidRPr="00E25B16" w:rsidRDefault="00E25B16" w:rsidP="00E25B16">
            <w:pPr>
              <w:spacing w:after="0" w:line="240" w:lineRule="auto"/>
              <w:rPr>
                <w:sz w:val="18"/>
                <w:szCs w:val="18"/>
              </w:rPr>
            </w:pPr>
          </w:p>
        </w:tc>
      </w:tr>
      <w:tr w:rsidR="00E25B16" w:rsidRPr="00E25B16" w14:paraId="134EEBAB" w14:textId="77777777" w:rsidTr="003C09C4">
        <w:trPr>
          <w:jc w:val="center"/>
        </w:trPr>
        <w:tc>
          <w:tcPr>
            <w:tcW w:w="1128" w:type="dxa"/>
            <w:vAlign w:val="center"/>
          </w:tcPr>
          <w:p w14:paraId="7733B775" w14:textId="77777777" w:rsidR="00E25B16" w:rsidRPr="00E25B16" w:rsidRDefault="00E25B16" w:rsidP="00E25B16">
            <w:pPr>
              <w:spacing w:after="0" w:line="240" w:lineRule="auto"/>
              <w:rPr>
                <w:sz w:val="18"/>
                <w:szCs w:val="18"/>
              </w:rPr>
            </w:pPr>
          </w:p>
        </w:tc>
        <w:tc>
          <w:tcPr>
            <w:tcW w:w="1460" w:type="dxa"/>
            <w:vAlign w:val="center"/>
          </w:tcPr>
          <w:p w14:paraId="1611F519" w14:textId="77777777" w:rsidR="00E25B16" w:rsidRPr="00E25B16" w:rsidRDefault="00E25B16" w:rsidP="00E25B16">
            <w:pPr>
              <w:spacing w:after="0" w:line="240" w:lineRule="auto"/>
              <w:rPr>
                <w:sz w:val="18"/>
                <w:szCs w:val="18"/>
              </w:rPr>
            </w:pPr>
            <w:r w:rsidRPr="00E25B16">
              <w:rPr>
                <w:sz w:val="18"/>
                <w:szCs w:val="18"/>
              </w:rPr>
              <w:t>EaSI</w:t>
            </w:r>
          </w:p>
        </w:tc>
        <w:tc>
          <w:tcPr>
            <w:tcW w:w="1125" w:type="dxa"/>
            <w:vAlign w:val="center"/>
          </w:tcPr>
          <w:p w14:paraId="49F481A5" w14:textId="77777777" w:rsidR="00E25B16" w:rsidRPr="00E25B16" w:rsidRDefault="00E25B16" w:rsidP="00E25B16">
            <w:pPr>
              <w:spacing w:after="0" w:line="240" w:lineRule="auto"/>
              <w:rPr>
                <w:sz w:val="18"/>
                <w:szCs w:val="18"/>
              </w:rPr>
            </w:pPr>
          </w:p>
        </w:tc>
        <w:tc>
          <w:tcPr>
            <w:tcW w:w="1628" w:type="dxa"/>
            <w:vAlign w:val="center"/>
          </w:tcPr>
          <w:p w14:paraId="441E6E4F" w14:textId="77777777" w:rsidR="00E25B16" w:rsidRPr="00E25B16" w:rsidRDefault="00E25B16" w:rsidP="00E25B16">
            <w:pPr>
              <w:spacing w:after="0" w:line="240" w:lineRule="auto"/>
              <w:rPr>
                <w:sz w:val="18"/>
                <w:szCs w:val="18"/>
              </w:rPr>
            </w:pPr>
            <w:r w:rsidRPr="00E25B16">
              <w:rPr>
                <w:sz w:val="18"/>
                <w:szCs w:val="18"/>
              </w:rPr>
              <w:t>Włączenie społeczne i zwalczanie ubóstwa</w:t>
            </w:r>
          </w:p>
        </w:tc>
        <w:tc>
          <w:tcPr>
            <w:tcW w:w="3566" w:type="dxa"/>
            <w:vAlign w:val="center"/>
          </w:tcPr>
          <w:p w14:paraId="5E7A9E98" w14:textId="77777777" w:rsidR="00E25B16" w:rsidRPr="00E25B16" w:rsidRDefault="00E25B16" w:rsidP="00E25B16">
            <w:pPr>
              <w:spacing w:after="0" w:line="240" w:lineRule="auto"/>
              <w:rPr>
                <w:sz w:val="18"/>
                <w:szCs w:val="18"/>
              </w:rPr>
            </w:pPr>
            <w:r w:rsidRPr="00E25B16">
              <w:rPr>
                <w:sz w:val="18"/>
                <w:szCs w:val="18"/>
              </w:rPr>
              <w:t>Zwiększenie zaangażowania wśród osób odpowiedzialnych za wyznaczanie kierunków polityki na wszystkich poziomach oraz realizacja konkretnych i skoordynowanych działań na szczeblu Unii i państw członkowskich w odniesieniu do unijnych celów w zakresie promowania wysokiego poziomu trwałego zatrudnienia wysokiej jakości, gwarantowania odpowiedniej i godnej ochrony socjalnej, zwalczania wykluczenia społecznego i ubóstwa oraz poprawy warunków pracy, w ścisłej współpracy z partnerami społecznymi oraz organizacjami społeczeństwa obywatelskiego i podmiotami publicznymi i prywatnymi (poprzez działania analityczne; działania w zakresie wzajemnego uczenia się, podnoszenia świadomości i rozpowszechniania wiedzy wspieranie współpracy między różnymi instytucjami).</w:t>
            </w:r>
          </w:p>
        </w:tc>
        <w:tc>
          <w:tcPr>
            <w:tcW w:w="2157" w:type="dxa"/>
            <w:vAlign w:val="center"/>
          </w:tcPr>
          <w:p w14:paraId="21231B84"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5AE358D0"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5ED316CD" w14:textId="77777777" w:rsidR="00E25B16" w:rsidRPr="00E25B16" w:rsidRDefault="00E25B16" w:rsidP="00E25B16">
            <w:pPr>
              <w:spacing w:after="0" w:line="240" w:lineRule="auto"/>
              <w:rPr>
                <w:sz w:val="18"/>
                <w:szCs w:val="18"/>
              </w:rPr>
            </w:pPr>
          </w:p>
        </w:tc>
        <w:tc>
          <w:tcPr>
            <w:tcW w:w="2548" w:type="dxa"/>
            <w:vAlign w:val="center"/>
          </w:tcPr>
          <w:p w14:paraId="631E9E3F"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28A9C6AE"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1437DB5A"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3DE6D2E1" w14:textId="77777777" w:rsidR="00E25B16" w:rsidRPr="00E25B16" w:rsidRDefault="00E25B16" w:rsidP="00E25B16">
            <w:pPr>
              <w:spacing w:after="0" w:line="240" w:lineRule="auto"/>
              <w:rPr>
                <w:sz w:val="18"/>
                <w:szCs w:val="18"/>
              </w:rPr>
            </w:pPr>
          </w:p>
        </w:tc>
        <w:tc>
          <w:tcPr>
            <w:tcW w:w="1531" w:type="dxa"/>
            <w:vMerge/>
            <w:vAlign w:val="center"/>
          </w:tcPr>
          <w:p w14:paraId="5B34CAA4" w14:textId="77777777" w:rsidR="00E25B16" w:rsidRPr="00E25B16" w:rsidRDefault="00E25B16" w:rsidP="00E25B16">
            <w:pPr>
              <w:spacing w:after="0" w:line="240" w:lineRule="auto"/>
              <w:rPr>
                <w:sz w:val="18"/>
                <w:szCs w:val="18"/>
              </w:rPr>
            </w:pPr>
          </w:p>
        </w:tc>
      </w:tr>
      <w:tr w:rsidR="00C445FD" w:rsidRPr="00E25B16" w14:paraId="63E7D5D1" w14:textId="77777777" w:rsidTr="003C09C4">
        <w:trPr>
          <w:jc w:val="center"/>
        </w:trPr>
        <w:tc>
          <w:tcPr>
            <w:tcW w:w="1128" w:type="dxa"/>
            <w:vMerge w:val="restart"/>
            <w:vAlign w:val="center"/>
          </w:tcPr>
          <w:p w14:paraId="55B3BCC9" w14:textId="77777777" w:rsidR="00C445FD" w:rsidRPr="00E25B16" w:rsidRDefault="00C445FD" w:rsidP="00E25B16">
            <w:pPr>
              <w:spacing w:after="0" w:line="240" w:lineRule="auto"/>
              <w:rPr>
                <w:b/>
                <w:sz w:val="18"/>
                <w:szCs w:val="18"/>
              </w:rPr>
            </w:pPr>
          </w:p>
          <w:p w14:paraId="6B5E57AA" w14:textId="77777777" w:rsidR="00C445FD" w:rsidRPr="00E25B16" w:rsidRDefault="00C445FD" w:rsidP="00E25B16">
            <w:pPr>
              <w:spacing w:after="0" w:line="240" w:lineRule="auto"/>
              <w:rPr>
                <w:b/>
                <w:sz w:val="18"/>
                <w:szCs w:val="18"/>
              </w:rPr>
            </w:pPr>
          </w:p>
          <w:p w14:paraId="1D55FD23" w14:textId="77777777" w:rsidR="00C445FD" w:rsidRPr="00E25B16" w:rsidRDefault="00C445FD" w:rsidP="00E25B16">
            <w:pPr>
              <w:spacing w:after="0" w:line="240" w:lineRule="auto"/>
              <w:rPr>
                <w:b/>
                <w:sz w:val="18"/>
                <w:szCs w:val="18"/>
              </w:rPr>
            </w:pPr>
          </w:p>
          <w:p w14:paraId="06DCDC3E" w14:textId="77777777" w:rsidR="00C445FD" w:rsidRPr="00E25B16" w:rsidRDefault="00C445FD" w:rsidP="00E25B16">
            <w:pPr>
              <w:spacing w:after="0" w:line="240" w:lineRule="auto"/>
              <w:rPr>
                <w:b/>
                <w:sz w:val="18"/>
                <w:szCs w:val="18"/>
              </w:rPr>
            </w:pPr>
          </w:p>
          <w:p w14:paraId="61F9F6A9" w14:textId="77777777" w:rsidR="00C445FD" w:rsidRPr="00E25B16" w:rsidRDefault="00C445FD" w:rsidP="00E25B16">
            <w:pPr>
              <w:spacing w:after="0" w:line="240" w:lineRule="auto"/>
              <w:rPr>
                <w:b/>
                <w:sz w:val="18"/>
                <w:szCs w:val="18"/>
              </w:rPr>
            </w:pPr>
          </w:p>
          <w:p w14:paraId="4D789DD1" w14:textId="77777777" w:rsidR="00C445FD" w:rsidRPr="00E25B16" w:rsidRDefault="00C445FD" w:rsidP="00E25B16">
            <w:pPr>
              <w:spacing w:after="0" w:line="240" w:lineRule="auto"/>
              <w:rPr>
                <w:sz w:val="18"/>
                <w:szCs w:val="18"/>
              </w:rPr>
            </w:pPr>
            <w:r w:rsidRPr="00E25B16">
              <w:rPr>
                <w:b/>
                <w:sz w:val="18"/>
                <w:szCs w:val="18"/>
              </w:rPr>
              <w:t>PI 9v</w:t>
            </w:r>
            <w:r w:rsidRPr="00E25B16">
              <w:rPr>
                <w:sz w:val="18"/>
                <w:szCs w:val="18"/>
              </w:rPr>
              <w:t>.</w:t>
            </w:r>
          </w:p>
        </w:tc>
        <w:tc>
          <w:tcPr>
            <w:tcW w:w="1460" w:type="dxa"/>
            <w:vAlign w:val="center"/>
          </w:tcPr>
          <w:p w14:paraId="274B2E66" w14:textId="77777777" w:rsidR="00C445FD" w:rsidRPr="00E25B16" w:rsidRDefault="00C445FD" w:rsidP="00C83CB9">
            <w:pPr>
              <w:spacing w:after="0" w:line="240" w:lineRule="auto"/>
              <w:rPr>
                <w:sz w:val="18"/>
                <w:szCs w:val="18"/>
              </w:rPr>
            </w:pPr>
            <w:r w:rsidRPr="00E25B16">
              <w:rPr>
                <w:sz w:val="18"/>
                <w:szCs w:val="18"/>
              </w:rPr>
              <w:t xml:space="preserve">PO WER </w:t>
            </w:r>
          </w:p>
        </w:tc>
        <w:tc>
          <w:tcPr>
            <w:tcW w:w="1125" w:type="dxa"/>
            <w:vAlign w:val="center"/>
          </w:tcPr>
          <w:p w14:paraId="0A3FBFDF" w14:textId="77777777" w:rsidR="00C445FD" w:rsidRPr="00E25B16" w:rsidRDefault="00C445FD" w:rsidP="00E25B16">
            <w:pPr>
              <w:spacing w:after="0" w:line="240" w:lineRule="auto"/>
              <w:rPr>
                <w:sz w:val="18"/>
                <w:szCs w:val="18"/>
              </w:rPr>
            </w:pPr>
            <w:r w:rsidRPr="00E25B16">
              <w:rPr>
                <w:sz w:val="18"/>
                <w:szCs w:val="18"/>
              </w:rPr>
              <w:t>CT 9</w:t>
            </w:r>
          </w:p>
        </w:tc>
        <w:tc>
          <w:tcPr>
            <w:tcW w:w="1628" w:type="dxa"/>
            <w:vAlign w:val="center"/>
          </w:tcPr>
          <w:p w14:paraId="4AB0860F" w14:textId="77777777" w:rsidR="00C445FD" w:rsidRPr="00E25B16" w:rsidRDefault="00C445FD" w:rsidP="00E25B16">
            <w:pPr>
              <w:spacing w:after="0" w:line="240" w:lineRule="auto"/>
              <w:rPr>
                <w:sz w:val="18"/>
                <w:szCs w:val="18"/>
              </w:rPr>
            </w:pPr>
            <w:r w:rsidRPr="00E25B16">
              <w:rPr>
                <w:sz w:val="18"/>
                <w:szCs w:val="18"/>
              </w:rPr>
              <w:t>Wsparcie ekonomii społecznej</w:t>
            </w:r>
          </w:p>
        </w:tc>
        <w:tc>
          <w:tcPr>
            <w:tcW w:w="3566" w:type="dxa"/>
            <w:vAlign w:val="center"/>
          </w:tcPr>
          <w:p w14:paraId="7113C231" w14:textId="77777777" w:rsidR="00C445FD" w:rsidRPr="00E25B16" w:rsidRDefault="00C445FD" w:rsidP="00E25B16">
            <w:pPr>
              <w:spacing w:after="0" w:line="240" w:lineRule="auto"/>
              <w:rPr>
                <w:sz w:val="18"/>
                <w:szCs w:val="18"/>
              </w:rPr>
            </w:pPr>
            <w:r w:rsidRPr="00E25B16">
              <w:rPr>
                <w:sz w:val="18"/>
                <w:szCs w:val="18"/>
              </w:rPr>
              <w:t>Poprawa warunków dla rozwoju ekonomii społecznej.</w:t>
            </w:r>
          </w:p>
        </w:tc>
        <w:tc>
          <w:tcPr>
            <w:tcW w:w="2157" w:type="dxa"/>
            <w:vAlign w:val="center"/>
          </w:tcPr>
          <w:p w14:paraId="1E0DBC5A" w14:textId="77777777" w:rsidR="00C445FD" w:rsidRPr="00E25B16" w:rsidRDefault="00C445FD" w:rsidP="00E25B16">
            <w:pPr>
              <w:spacing w:after="0" w:line="240" w:lineRule="auto"/>
              <w:rPr>
                <w:sz w:val="18"/>
                <w:szCs w:val="18"/>
              </w:rPr>
            </w:pPr>
            <w:r w:rsidRPr="00E25B16">
              <w:rPr>
                <w:sz w:val="18"/>
                <w:szCs w:val="18"/>
              </w:rPr>
              <w:t xml:space="preserve">- identyfikacja wspólnych obszarów i instrumentów interwencji </w:t>
            </w:r>
          </w:p>
          <w:p w14:paraId="0FFF8790" w14:textId="77777777" w:rsidR="00C445FD" w:rsidRPr="00E25B16" w:rsidRDefault="00C445FD" w:rsidP="00E25B16">
            <w:pPr>
              <w:spacing w:after="0" w:line="240" w:lineRule="auto"/>
              <w:rPr>
                <w:sz w:val="18"/>
                <w:szCs w:val="18"/>
              </w:rPr>
            </w:pPr>
            <w:r w:rsidRPr="00E25B16">
              <w:rPr>
                <w:sz w:val="18"/>
                <w:szCs w:val="18"/>
              </w:rPr>
              <w:t>- identyfikacja synergii i komplementarnych operacji, kategorii beneficjentów i grup docelowych</w:t>
            </w:r>
          </w:p>
          <w:p w14:paraId="590061FF" w14:textId="77777777" w:rsidR="00C445FD" w:rsidRPr="00E25B16" w:rsidRDefault="00C445FD" w:rsidP="00E25B16">
            <w:pPr>
              <w:spacing w:after="0" w:line="240" w:lineRule="auto"/>
              <w:rPr>
                <w:sz w:val="18"/>
                <w:szCs w:val="18"/>
              </w:rPr>
            </w:pPr>
            <w:r w:rsidRPr="00E25B16">
              <w:rPr>
                <w:sz w:val="18"/>
                <w:szCs w:val="18"/>
              </w:rPr>
              <w:t xml:space="preserve">- podział zakresów interwencji. </w:t>
            </w:r>
          </w:p>
          <w:p w14:paraId="7EBC66CC" w14:textId="77777777" w:rsidR="00C445FD" w:rsidRPr="00E25B16" w:rsidRDefault="00C445FD" w:rsidP="00E25B16">
            <w:pPr>
              <w:spacing w:after="0" w:line="240" w:lineRule="auto"/>
              <w:rPr>
                <w:sz w:val="18"/>
                <w:szCs w:val="18"/>
              </w:rPr>
            </w:pPr>
          </w:p>
        </w:tc>
        <w:tc>
          <w:tcPr>
            <w:tcW w:w="2548" w:type="dxa"/>
            <w:vAlign w:val="center"/>
          </w:tcPr>
          <w:p w14:paraId="1CC0A748" w14:textId="77777777" w:rsidR="00C445FD" w:rsidRPr="00E25B16" w:rsidRDefault="00C445FD"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25DE42B5" w14:textId="77777777" w:rsidR="00C445FD" w:rsidRPr="00E25B16" w:rsidRDefault="00C445FD"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5AB1F384" w14:textId="77777777" w:rsidR="00C445FD" w:rsidRPr="00E25B16" w:rsidRDefault="00C445FD" w:rsidP="00E25B16">
            <w:pPr>
              <w:spacing w:after="0" w:line="240" w:lineRule="auto"/>
              <w:rPr>
                <w:sz w:val="18"/>
                <w:szCs w:val="18"/>
              </w:rPr>
            </w:pPr>
            <w:r w:rsidRPr="00E25B16">
              <w:rPr>
                <w:sz w:val="18"/>
                <w:szCs w:val="18"/>
              </w:rPr>
              <w:t>- identyfikacja struktur odpowiedzialnych za koordynację,</w:t>
            </w:r>
          </w:p>
          <w:p w14:paraId="77D80004" w14:textId="77777777" w:rsidR="00C445FD" w:rsidRPr="00E25B16" w:rsidRDefault="00C445FD" w:rsidP="00E25B16">
            <w:pPr>
              <w:spacing w:after="0" w:line="240" w:lineRule="auto"/>
              <w:rPr>
                <w:sz w:val="18"/>
                <w:szCs w:val="18"/>
              </w:rPr>
            </w:pPr>
            <w:r w:rsidRPr="00E25B16">
              <w:rPr>
                <w:sz w:val="18"/>
                <w:szCs w:val="18"/>
              </w:rPr>
              <w:t>- centralny system informatyczny.</w:t>
            </w:r>
          </w:p>
        </w:tc>
        <w:tc>
          <w:tcPr>
            <w:tcW w:w="1531" w:type="dxa"/>
            <w:vMerge w:val="restart"/>
            <w:vAlign w:val="center"/>
          </w:tcPr>
          <w:p w14:paraId="34859D54" w14:textId="77777777" w:rsidR="00C445FD" w:rsidRPr="00E25B16" w:rsidRDefault="00C445FD" w:rsidP="00E25B16">
            <w:pPr>
              <w:spacing w:after="0" w:line="240" w:lineRule="auto"/>
              <w:rPr>
                <w:sz w:val="18"/>
                <w:szCs w:val="18"/>
              </w:rPr>
            </w:pPr>
            <w:r w:rsidRPr="00E25B16">
              <w:rPr>
                <w:sz w:val="18"/>
                <w:szCs w:val="18"/>
              </w:rPr>
              <w:t>Uczestnictwo w ewentualnych pracach</w:t>
            </w:r>
          </w:p>
          <w:p w14:paraId="04F16D5F" w14:textId="77777777" w:rsidR="00C445FD" w:rsidRPr="00E25B16" w:rsidRDefault="00C445FD" w:rsidP="00E25B16">
            <w:pPr>
              <w:spacing w:after="0" w:line="240" w:lineRule="auto"/>
              <w:rPr>
                <w:sz w:val="18"/>
                <w:szCs w:val="18"/>
              </w:rPr>
            </w:pPr>
            <w:r w:rsidRPr="00E25B16">
              <w:rPr>
                <w:sz w:val="18"/>
                <w:szCs w:val="18"/>
              </w:rPr>
              <w:t>grup roboczych zajmujących się koordynacją i komplementarnością działań</w:t>
            </w:r>
          </w:p>
          <w:p w14:paraId="3CFD7E6C" w14:textId="77777777" w:rsidR="00C445FD" w:rsidRPr="00E25B16" w:rsidRDefault="00C445FD" w:rsidP="00E25B16">
            <w:pPr>
              <w:spacing w:after="0" w:line="240" w:lineRule="auto"/>
              <w:rPr>
                <w:sz w:val="18"/>
                <w:szCs w:val="18"/>
              </w:rPr>
            </w:pPr>
            <w:r w:rsidRPr="00E25B16">
              <w:rPr>
                <w:sz w:val="18"/>
                <w:szCs w:val="18"/>
              </w:rPr>
              <w:t xml:space="preserve">podejmowanych w ramach PO EWT, wymiana doświadczeń dotyczących praktycznej oceny projektów dot. działań z zakresu wsparcia działań z zakresu ubóstwa i włączenia społecznego </w:t>
            </w:r>
          </w:p>
        </w:tc>
      </w:tr>
      <w:tr w:rsidR="00325784" w:rsidRPr="00E25B16" w14:paraId="3B44F86D" w14:textId="77777777" w:rsidTr="003C09C4">
        <w:trPr>
          <w:jc w:val="center"/>
        </w:trPr>
        <w:tc>
          <w:tcPr>
            <w:tcW w:w="1128" w:type="dxa"/>
            <w:vMerge/>
            <w:vAlign w:val="center"/>
          </w:tcPr>
          <w:p w14:paraId="500291EF" w14:textId="77777777" w:rsidR="00325784" w:rsidRPr="00E25B16" w:rsidRDefault="00325784" w:rsidP="00325784">
            <w:pPr>
              <w:spacing w:after="0" w:line="240" w:lineRule="auto"/>
              <w:rPr>
                <w:b/>
                <w:sz w:val="18"/>
                <w:szCs w:val="18"/>
              </w:rPr>
            </w:pPr>
          </w:p>
        </w:tc>
        <w:tc>
          <w:tcPr>
            <w:tcW w:w="1460" w:type="dxa"/>
            <w:vAlign w:val="center"/>
          </w:tcPr>
          <w:p w14:paraId="0DA563F4" w14:textId="77777777" w:rsidR="00325784" w:rsidRPr="00E25B16" w:rsidRDefault="00325784" w:rsidP="00325784">
            <w:pPr>
              <w:spacing w:after="0" w:line="240" w:lineRule="auto"/>
              <w:rPr>
                <w:sz w:val="18"/>
                <w:szCs w:val="18"/>
              </w:rPr>
            </w:pPr>
            <w:r>
              <w:rPr>
                <w:sz w:val="18"/>
                <w:szCs w:val="18"/>
              </w:rPr>
              <w:t>PROW</w:t>
            </w:r>
          </w:p>
        </w:tc>
        <w:tc>
          <w:tcPr>
            <w:tcW w:w="1125" w:type="dxa"/>
            <w:vAlign w:val="center"/>
          </w:tcPr>
          <w:p w14:paraId="1CF85139" w14:textId="77777777" w:rsidR="00325784" w:rsidRPr="00E25B16" w:rsidRDefault="00325784" w:rsidP="00325784">
            <w:pPr>
              <w:spacing w:after="0" w:line="240" w:lineRule="auto"/>
              <w:rPr>
                <w:sz w:val="18"/>
                <w:szCs w:val="18"/>
              </w:rPr>
            </w:pPr>
          </w:p>
        </w:tc>
        <w:tc>
          <w:tcPr>
            <w:tcW w:w="1628" w:type="dxa"/>
            <w:vAlign w:val="center"/>
          </w:tcPr>
          <w:p w14:paraId="7D50B96A" w14:textId="77777777" w:rsidR="00325784" w:rsidRPr="00E25B16" w:rsidRDefault="00325784" w:rsidP="00325784">
            <w:pPr>
              <w:spacing w:after="0" w:line="240" w:lineRule="auto"/>
              <w:rPr>
                <w:sz w:val="18"/>
                <w:szCs w:val="18"/>
              </w:rPr>
            </w:pPr>
            <w:r w:rsidRPr="00E25B16">
              <w:rPr>
                <w:sz w:val="18"/>
                <w:szCs w:val="18"/>
              </w:rPr>
              <w:t>Wsparcie ekonomii społecznej</w:t>
            </w:r>
          </w:p>
        </w:tc>
        <w:tc>
          <w:tcPr>
            <w:tcW w:w="3566" w:type="dxa"/>
            <w:vAlign w:val="center"/>
          </w:tcPr>
          <w:p w14:paraId="1CE6232D" w14:textId="77777777" w:rsidR="00325784" w:rsidRPr="00E25B16" w:rsidRDefault="00325784" w:rsidP="00325784">
            <w:pPr>
              <w:spacing w:after="0" w:line="240" w:lineRule="auto"/>
              <w:rPr>
                <w:sz w:val="18"/>
                <w:szCs w:val="18"/>
              </w:rPr>
            </w:pPr>
            <w:r>
              <w:rPr>
                <w:sz w:val="18"/>
                <w:szCs w:val="18"/>
              </w:rPr>
              <w:t>Inwestycje w zakresie zmniejszenia liczby zagrożonych i wykluczonych społecznie, zwiększając ich szanse na zatrudnienie i integrację ze środowiskiem dzięki rozwojowi sektora ekonomii społecznej. Sieciowanie i koordynacje współpracy sieci OWES w ramach wsparcia ekonomii społecznej.</w:t>
            </w:r>
          </w:p>
        </w:tc>
        <w:tc>
          <w:tcPr>
            <w:tcW w:w="2157" w:type="dxa"/>
            <w:vAlign w:val="center"/>
          </w:tcPr>
          <w:p w14:paraId="43E03F01" w14:textId="77777777" w:rsidR="00325784" w:rsidRPr="00E25B16" w:rsidRDefault="00325784" w:rsidP="00325784">
            <w:pPr>
              <w:spacing w:after="0" w:line="240" w:lineRule="auto"/>
              <w:rPr>
                <w:sz w:val="18"/>
                <w:szCs w:val="18"/>
              </w:rPr>
            </w:pPr>
            <w:r w:rsidRPr="00E25B16">
              <w:rPr>
                <w:sz w:val="18"/>
                <w:szCs w:val="18"/>
              </w:rPr>
              <w:t xml:space="preserve">- identyfikacja wspólnych obszarów i instrumentów interwencji </w:t>
            </w:r>
          </w:p>
          <w:p w14:paraId="0CDDD20C" w14:textId="77777777" w:rsidR="00325784" w:rsidRPr="00E25B16" w:rsidRDefault="00325784" w:rsidP="00325784">
            <w:pPr>
              <w:spacing w:after="0" w:line="240" w:lineRule="auto"/>
              <w:rPr>
                <w:sz w:val="18"/>
                <w:szCs w:val="18"/>
              </w:rPr>
            </w:pPr>
            <w:r w:rsidRPr="00E25B16">
              <w:rPr>
                <w:sz w:val="18"/>
                <w:szCs w:val="18"/>
              </w:rPr>
              <w:t>- identyfikacja synergii i komplementarnych operacji, kategorii beneficjentów i grup docelowych</w:t>
            </w:r>
          </w:p>
          <w:p w14:paraId="34CFD12E" w14:textId="77777777" w:rsidR="00325784" w:rsidRPr="00E25B16" w:rsidRDefault="00325784" w:rsidP="00325784">
            <w:pPr>
              <w:spacing w:after="0" w:line="240" w:lineRule="auto"/>
              <w:rPr>
                <w:sz w:val="18"/>
                <w:szCs w:val="18"/>
              </w:rPr>
            </w:pPr>
            <w:r w:rsidRPr="00E25B16">
              <w:rPr>
                <w:sz w:val="18"/>
                <w:szCs w:val="18"/>
              </w:rPr>
              <w:t xml:space="preserve">- podział zakresów interwencji. </w:t>
            </w:r>
          </w:p>
          <w:p w14:paraId="23989BBE" w14:textId="77777777" w:rsidR="00325784" w:rsidRPr="00E25B16" w:rsidRDefault="00325784" w:rsidP="00325784">
            <w:pPr>
              <w:spacing w:after="0" w:line="240" w:lineRule="auto"/>
              <w:rPr>
                <w:sz w:val="18"/>
                <w:szCs w:val="18"/>
              </w:rPr>
            </w:pPr>
          </w:p>
        </w:tc>
        <w:tc>
          <w:tcPr>
            <w:tcW w:w="2548" w:type="dxa"/>
            <w:vAlign w:val="center"/>
          </w:tcPr>
          <w:p w14:paraId="309B8D2F" w14:textId="77777777" w:rsidR="00325784" w:rsidRPr="00E25B16" w:rsidRDefault="00325784" w:rsidP="00325784">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5A8410A6" w14:textId="77777777" w:rsidR="00325784" w:rsidRPr="00E25B16" w:rsidRDefault="00325784" w:rsidP="00325784">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177FA293" w14:textId="77777777" w:rsidR="00325784" w:rsidRPr="00E25B16" w:rsidRDefault="00325784" w:rsidP="00325784">
            <w:pPr>
              <w:spacing w:after="0" w:line="240" w:lineRule="auto"/>
              <w:rPr>
                <w:sz w:val="18"/>
                <w:szCs w:val="18"/>
              </w:rPr>
            </w:pPr>
            <w:r w:rsidRPr="00E25B16">
              <w:rPr>
                <w:sz w:val="18"/>
                <w:szCs w:val="18"/>
              </w:rPr>
              <w:t>- identyfikacja struktur odpowiedzialnych za koordynację,</w:t>
            </w:r>
          </w:p>
          <w:p w14:paraId="168C94F5" w14:textId="77777777" w:rsidR="00325784" w:rsidRPr="00E25B16" w:rsidRDefault="00325784" w:rsidP="00325784">
            <w:pPr>
              <w:spacing w:after="0" w:line="240" w:lineRule="auto"/>
              <w:rPr>
                <w:sz w:val="18"/>
                <w:szCs w:val="18"/>
              </w:rPr>
            </w:pPr>
            <w:r w:rsidRPr="00E25B16">
              <w:rPr>
                <w:sz w:val="18"/>
                <w:szCs w:val="18"/>
              </w:rPr>
              <w:t>- centralny system informatyczny.</w:t>
            </w:r>
          </w:p>
        </w:tc>
        <w:tc>
          <w:tcPr>
            <w:tcW w:w="1531" w:type="dxa"/>
            <w:vMerge/>
            <w:vAlign w:val="center"/>
          </w:tcPr>
          <w:p w14:paraId="2A3B2D48" w14:textId="77777777" w:rsidR="00325784" w:rsidRPr="00E25B16" w:rsidRDefault="00325784" w:rsidP="00325784">
            <w:pPr>
              <w:spacing w:after="0" w:line="240" w:lineRule="auto"/>
              <w:rPr>
                <w:sz w:val="18"/>
                <w:szCs w:val="18"/>
              </w:rPr>
            </w:pPr>
          </w:p>
        </w:tc>
      </w:tr>
      <w:tr w:rsidR="00E25B16" w:rsidRPr="00E25B16" w14:paraId="444138C2" w14:textId="77777777" w:rsidTr="003C09C4">
        <w:trPr>
          <w:jc w:val="center"/>
        </w:trPr>
        <w:tc>
          <w:tcPr>
            <w:tcW w:w="15143" w:type="dxa"/>
            <w:gridSpan w:val="8"/>
            <w:vAlign w:val="center"/>
          </w:tcPr>
          <w:p w14:paraId="5FFB3C32" w14:textId="77777777" w:rsidR="00E25B16" w:rsidRPr="00E25B16" w:rsidRDefault="00E25B16" w:rsidP="00E25B16">
            <w:pPr>
              <w:spacing w:after="0" w:line="240" w:lineRule="auto"/>
              <w:rPr>
                <w:sz w:val="20"/>
                <w:szCs w:val="20"/>
              </w:rPr>
            </w:pPr>
            <w:r w:rsidRPr="00E25B16">
              <w:rPr>
                <w:b/>
                <w:sz w:val="20"/>
                <w:szCs w:val="20"/>
              </w:rPr>
              <w:t>Oś Priorytetowa X: Adaptacyjność pracowników i przedsiębiorstw w regionie</w:t>
            </w:r>
          </w:p>
        </w:tc>
      </w:tr>
      <w:tr w:rsidR="00E25B16" w:rsidRPr="00E25B16" w14:paraId="377D4913" w14:textId="77777777" w:rsidTr="003C09C4">
        <w:trPr>
          <w:jc w:val="center"/>
        </w:trPr>
        <w:tc>
          <w:tcPr>
            <w:tcW w:w="1128" w:type="dxa"/>
            <w:vMerge w:val="restart"/>
            <w:vAlign w:val="center"/>
          </w:tcPr>
          <w:p w14:paraId="152B4837" w14:textId="77777777" w:rsidR="00E25B16" w:rsidRPr="00E25B16" w:rsidRDefault="00E25B16" w:rsidP="00E25B16">
            <w:pPr>
              <w:spacing w:after="0" w:line="240" w:lineRule="auto"/>
              <w:rPr>
                <w:b/>
                <w:sz w:val="18"/>
                <w:szCs w:val="18"/>
              </w:rPr>
            </w:pPr>
            <w:r w:rsidRPr="00E25B16">
              <w:rPr>
                <w:b/>
                <w:sz w:val="18"/>
                <w:szCs w:val="18"/>
              </w:rPr>
              <w:t>PI 8iv.</w:t>
            </w:r>
          </w:p>
        </w:tc>
        <w:tc>
          <w:tcPr>
            <w:tcW w:w="1460" w:type="dxa"/>
            <w:vAlign w:val="center"/>
          </w:tcPr>
          <w:p w14:paraId="387E2260" w14:textId="77777777" w:rsidR="00E25B16" w:rsidRPr="00E25B16" w:rsidRDefault="00E25B16" w:rsidP="00C83CB9">
            <w:pPr>
              <w:spacing w:after="0" w:line="240" w:lineRule="auto"/>
              <w:rPr>
                <w:sz w:val="18"/>
                <w:szCs w:val="18"/>
              </w:rPr>
            </w:pPr>
            <w:r w:rsidRPr="00E25B16">
              <w:rPr>
                <w:sz w:val="18"/>
                <w:szCs w:val="18"/>
              </w:rPr>
              <w:t>PO WER</w:t>
            </w:r>
          </w:p>
        </w:tc>
        <w:tc>
          <w:tcPr>
            <w:tcW w:w="1125" w:type="dxa"/>
            <w:vAlign w:val="center"/>
          </w:tcPr>
          <w:p w14:paraId="59F97FC9" w14:textId="77777777" w:rsidR="00E25B16" w:rsidRPr="00E25B16" w:rsidRDefault="00E25B16" w:rsidP="00E25B16">
            <w:pPr>
              <w:spacing w:after="0" w:line="240" w:lineRule="auto"/>
              <w:rPr>
                <w:sz w:val="18"/>
                <w:szCs w:val="18"/>
              </w:rPr>
            </w:pPr>
            <w:r w:rsidRPr="00E25B16">
              <w:rPr>
                <w:sz w:val="18"/>
                <w:szCs w:val="18"/>
              </w:rPr>
              <w:t>CT 8</w:t>
            </w:r>
          </w:p>
        </w:tc>
        <w:tc>
          <w:tcPr>
            <w:tcW w:w="1628" w:type="dxa"/>
            <w:vAlign w:val="center"/>
          </w:tcPr>
          <w:p w14:paraId="53A823BA" w14:textId="77777777" w:rsidR="00E25B16" w:rsidRPr="00E25B16" w:rsidRDefault="00E25B16" w:rsidP="00E25B16">
            <w:pPr>
              <w:spacing w:after="0" w:line="240" w:lineRule="auto"/>
              <w:rPr>
                <w:sz w:val="18"/>
                <w:szCs w:val="18"/>
              </w:rPr>
            </w:pPr>
            <w:r w:rsidRPr="00E25B16">
              <w:rPr>
                <w:sz w:val="18"/>
                <w:szCs w:val="18"/>
              </w:rPr>
              <w:t>Równość szans płci</w:t>
            </w:r>
          </w:p>
        </w:tc>
        <w:tc>
          <w:tcPr>
            <w:tcW w:w="3566" w:type="dxa"/>
            <w:vAlign w:val="center"/>
          </w:tcPr>
          <w:p w14:paraId="746F6B03" w14:textId="77777777" w:rsidR="00E25B16" w:rsidRPr="00E25B16" w:rsidRDefault="00E25B16" w:rsidP="00E25B16">
            <w:pPr>
              <w:spacing w:after="0" w:line="240" w:lineRule="auto"/>
              <w:rPr>
                <w:sz w:val="18"/>
                <w:szCs w:val="18"/>
              </w:rPr>
            </w:pPr>
            <w:r w:rsidRPr="00E25B16">
              <w:rPr>
                <w:sz w:val="18"/>
                <w:szCs w:val="18"/>
              </w:rPr>
              <w:t>Tworzenie warunków dla wyrównywania szans płci na rynku pracy (stworzenie modelu monitorującego różnice w wynagrodzeniach kobiet i mężczyzn; opracowywanie i wdrażanie zmian w zakresie równości szans płci na poziomie legislacyjnym, opracowywanie i wdrażanie modelowych programów przeciwdziałania dyskryminacji i wyrównywania szans płci w miejscu pracy i w dostępie do zatrudnienia; upowszechnianie rozwiązań na rzecz godzenia życia zawodowego z opieką nad dziećmi do lat 3, w tym poprzez podnoszenie kwalifikacji kadry samorządów gmin odpowiedzialnych za rozwój form opieki na dziećmi do lat 3).</w:t>
            </w:r>
          </w:p>
        </w:tc>
        <w:tc>
          <w:tcPr>
            <w:tcW w:w="2157" w:type="dxa"/>
            <w:vAlign w:val="center"/>
          </w:tcPr>
          <w:p w14:paraId="71694720"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6EDA8C56"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5146A6DE"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p w14:paraId="1E7C7495" w14:textId="77777777" w:rsidR="00E25B16" w:rsidRPr="00E25B16" w:rsidRDefault="00E25B16" w:rsidP="00E25B16">
            <w:pPr>
              <w:spacing w:after="0" w:line="240" w:lineRule="auto"/>
              <w:rPr>
                <w:sz w:val="18"/>
                <w:szCs w:val="18"/>
              </w:rPr>
            </w:pPr>
          </w:p>
        </w:tc>
        <w:tc>
          <w:tcPr>
            <w:tcW w:w="2548" w:type="dxa"/>
            <w:vAlign w:val="center"/>
          </w:tcPr>
          <w:p w14:paraId="27913B1E"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0995B037"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4E95D7F1"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658A0799"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restart"/>
            <w:vAlign w:val="center"/>
          </w:tcPr>
          <w:p w14:paraId="7B526A9F" w14:textId="77777777" w:rsidR="00E25B16" w:rsidRPr="00E25B16" w:rsidRDefault="00E25B16" w:rsidP="00E25B16">
            <w:pPr>
              <w:spacing w:after="0" w:line="240" w:lineRule="auto"/>
              <w:rPr>
                <w:sz w:val="18"/>
                <w:szCs w:val="18"/>
              </w:rPr>
            </w:pPr>
            <w:r w:rsidRPr="00E25B16">
              <w:rPr>
                <w:sz w:val="18"/>
                <w:szCs w:val="18"/>
              </w:rPr>
              <w:t>Uczestnictwo w ewentualnych pracach</w:t>
            </w:r>
          </w:p>
          <w:p w14:paraId="23D14123" w14:textId="77777777" w:rsidR="00E25B16" w:rsidRPr="00E25B16" w:rsidRDefault="00E25B16" w:rsidP="00E25B16">
            <w:pPr>
              <w:spacing w:after="0" w:line="240" w:lineRule="auto"/>
              <w:rPr>
                <w:sz w:val="18"/>
                <w:szCs w:val="18"/>
              </w:rPr>
            </w:pPr>
            <w:r w:rsidRPr="00E25B16">
              <w:rPr>
                <w:sz w:val="18"/>
                <w:szCs w:val="18"/>
              </w:rPr>
              <w:t>grup roboczych zajmujących się koordynacją i komplementarnością działań</w:t>
            </w:r>
          </w:p>
          <w:p w14:paraId="2DBC9A6E" w14:textId="77777777" w:rsidR="00E25B16" w:rsidRPr="00E25B16" w:rsidRDefault="00E25B16" w:rsidP="00E25B16">
            <w:pPr>
              <w:spacing w:after="0" w:line="240" w:lineRule="auto"/>
              <w:rPr>
                <w:sz w:val="18"/>
                <w:szCs w:val="18"/>
              </w:rPr>
            </w:pPr>
            <w:r w:rsidRPr="00E25B16">
              <w:rPr>
                <w:sz w:val="18"/>
                <w:szCs w:val="18"/>
              </w:rPr>
              <w:t xml:space="preserve">podejmowanych w ramach PO EWT, wymiana doświadczeń dotyczących praktycznej oceny projektów dot. działań z zakresu wsparcia działań z zakresu wsparcia przedsiębiorstw </w:t>
            </w:r>
          </w:p>
        </w:tc>
      </w:tr>
      <w:tr w:rsidR="00E25B16" w:rsidRPr="00E25B16" w14:paraId="3654E2C8" w14:textId="77777777" w:rsidTr="003C09C4">
        <w:trPr>
          <w:jc w:val="center"/>
        </w:trPr>
        <w:tc>
          <w:tcPr>
            <w:tcW w:w="1128" w:type="dxa"/>
            <w:vMerge/>
            <w:vAlign w:val="center"/>
          </w:tcPr>
          <w:p w14:paraId="5C6932F2" w14:textId="77777777" w:rsidR="00E25B16" w:rsidRPr="00E25B16" w:rsidRDefault="00E25B16" w:rsidP="00E25B16">
            <w:pPr>
              <w:spacing w:after="0" w:line="240" w:lineRule="auto"/>
              <w:rPr>
                <w:sz w:val="18"/>
                <w:szCs w:val="18"/>
              </w:rPr>
            </w:pPr>
          </w:p>
        </w:tc>
        <w:tc>
          <w:tcPr>
            <w:tcW w:w="1460" w:type="dxa"/>
            <w:vAlign w:val="center"/>
          </w:tcPr>
          <w:p w14:paraId="4AD44DF9" w14:textId="77777777" w:rsidR="00E25B16" w:rsidRPr="00E25B16" w:rsidRDefault="00E25B16" w:rsidP="00E25B16">
            <w:pPr>
              <w:spacing w:after="0" w:line="240" w:lineRule="auto"/>
              <w:rPr>
                <w:sz w:val="18"/>
                <w:szCs w:val="18"/>
              </w:rPr>
            </w:pPr>
            <w:r w:rsidRPr="00E25B16">
              <w:rPr>
                <w:sz w:val="18"/>
                <w:szCs w:val="18"/>
              </w:rPr>
              <w:t>Horyzont 2020</w:t>
            </w:r>
          </w:p>
        </w:tc>
        <w:tc>
          <w:tcPr>
            <w:tcW w:w="1125" w:type="dxa"/>
            <w:vAlign w:val="center"/>
          </w:tcPr>
          <w:p w14:paraId="4DC01E0D" w14:textId="77777777" w:rsidR="00E25B16" w:rsidRPr="00E25B16" w:rsidRDefault="00E25B16" w:rsidP="00E25B16">
            <w:pPr>
              <w:spacing w:after="0" w:line="240" w:lineRule="auto"/>
              <w:rPr>
                <w:sz w:val="18"/>
                <w:szCs w:val="18"/>
              </w:rPr>
            </w:pPr>
          </w:p>
        </w:tc>
        <w:tc>
          <w:tcPr>
            <w:tcW w:w="1628" w:type="dxa"/>
            <w:vAlign w:val="center"/>
          </w:tcPr>
          <w:p w14:paraId="5E4DB555" w14:textId="77777777" w:rsidR="00E25B16" w:rsidRPr="00E25B16" w:rsidRDefault="00E25B16" w:rsidP="00E25B16">
            <w:pPr>
              <w:spacing w:after="0" w:line="240" w:lineRule="auto"/>
              <w:rPr>
                <w:sz w:val="18"/>
                <w:szCs w:val="18"/>
              </w:rPr>
            </w:pPr>
            <w:r w:rsidRPr="00E25B16">
              <w:rPr>
                <w:sz w:val="18"/>
                <w:szCs w:val="18"/>
              </w:rPr>
              <w:t>Równość szans płci</w:t>
            </w:r>
          </w:p>
        </w:tc>
        <w:tc>
          <w:tcPr>
            <w:tcW w:w="3566" w:type="dxa"/>
            <w:vAlign w:val="center"/>
          </w:tcPr>
          <w:p w14:paraId="66326B33" w14:textId="77777777" w:rsidR="00E25B16" w:rsidRPr="00E25B16" w:rsidRDefault="00E25B16" w:rsidP="00E25B16">
            <w:pPr>
              <w:spacing w:after="0" w:line="240" w:lineRule="auto"/>
              <w:rPr>
                <w:sz w:val="18"/>
                <w:szCs w:val="18"/>
              </w:rPr>
            </w:pPr>
            <w:r w:rsidRPr="00E25B16">
              <w:rPr>
                <w:sz w:val="18"/>
                <w:szCs w:val="18"/>
              </w:rPr>
              <w:t>Badania naukowe, które zapewnią decydentom wsparcie w kształtowaniu polityki zapobiegającej dyskryminacji i nierówności, takich jak nierówności płci.</w:t>
            </w:r>
          </w:p>
        </w:tc>
        <w:tc>
          <w:tcPr>
            <w:tcW w:w="2157" w:type="dxa"/>
            <w:vAlign w:val="center"/>
          </w:tcPr>
          <w:p w14:paraId="37475DE4"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47E9CFEA"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6FDA26E9" w14:textId="77777777" w:rsidR="00E25B16" w:rsidRPr="00E25B16" w:rsidRDefault="00E25B16" w:rsidP="00E25B16">
            <w:pPr>
              <w:spacing w:after="0" w:line="240" w:lineRule="auto"/>
              <w:rPr>
                <w:sz w:val="18"/>
                <w:szCs w:val="18"/>
              </w:rPr>
            </w:pPr>
          </w:p>
        </w:tc>
        <w:tc>
          <w:tcPr>
            <w:tcW w:w="2548" w:type="dxa"/>
            <w:vAlign w:val="center"/>
          </w:tcPr>
          <w:p w14:paraId="1F13AFDC"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514E3E19"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41B1213E" w14:textId="77777777" w:rsidR="00E25B16" w:rsidRPr="00E25B16" w:rsidRDefault="00E25B16" w:rsidP="00E25B16">
            <w:pPr>
              <w:spacing w:after="0" w:line="240" w:lineRule="auto"/>
              <w:rPr>
                <w:sz w:val="18"/>
                <w:szCs w:val="18"/>
              </w:rPr>
            </w:pPr>
          </w:p>
        </w:tc>
        <w:tc>
          <w:tcPr>
            <w:tcW w:w="1531" w:type="dxa"/>
            <w:vMerge/>
            <w:vAlign w:val="center"/>
          </w:tcPr>
          <w:p w14:paraId="43553166" w14:textId="77777777" w:rsidR="00E25B16" w:rsidRPr="00E25B16" w:rsidRDefault="00E25B16" w:rsidP="00E25B16">
            <w:pPr>
              <w:spacing w:after="0" w:line="240" w:lineRule="auto"/>
              <w:rPr>
                <w:sz w:val="18"/>
                <w:szCs w:val="18"/>
              </w:rPr>
            </w:pPr>
          </w:p>
        </w:tc>
      </w:tr>
      <w:tr w:rsidR="00E25B16" w:rsidRPr="00E25B16" w14:paraId="61C612A3" w14:textId="77777777" w:rsidTr="003C09C4">
        <w:trPr>
          <w:jc w:val="center"/>
        </w:trPr>
        <w:tc>
          <w:tcPr>
            <w:tcW w:w="1128" w:type="dxa"/>
            <w:vMerge w:val="restart"/>
            <w:vAlign w:val="center"/>
          </w:tcPr>
          <w:p w14:paraId="718CEC7E" w14:textId="77777777" w:rsidR="00E25B16" w:rsidRPr="00E25B16" w:rsidRDefault="00E25B16" w:rsidP="00E25B16">
            <w:pPr>
              <w:spacing w:after="0" w:line="240" w:lineRule="auto"/>
              <w:rPr>
                <w:b/>
                <w:sz w:val="18"/>
                <w:szCs w:val="18"/>
              </w:rPr>
            </w:pPr>
          </w:p>
          <w:p w14:paraId="465995CF" w14:textId="77777777" w:rsidR="00E25B16" w:rsidRPr="00E25B16" w:rsidRDefault="00E25B16" w:rsidP="00E25B16">
            <w:pPr>
              <w:spacing w:after="0" w:line="240" w:lineRule="auto"/>
              <w:rPr>
                <w:b/>
                <w:sz w:val="18"/>
                <w:szCs w:val="18"/>
              </w:rPr>
            </w:pPr>
          </w:p>
          <w:p w14:paraId="75D4FFBC" w14:textId="77777777" w:rsidR="00E25B16" w:rsidRPr="00E25B16" w:rsidRDefault="00E25B16" w:rsidP="00E25B16">
            <w:pPr>
              <w:spacing w:after="0" w:line="240" w:lineRule="auto"/>
              <w:rPr>
                <w:b/>
                <w:sz w:val="18"/>
                <w:szCs w:val="18"/>
              </w:rPr>
            </w:pPr>
          </w:p>
          <w:p w14:paraId="0763D1D3" w14:textId="77777777" w:rsidR="00E25B16" w:rsidRPr="00E25B16" w:rsidRDefault="00E25B16" w:rsidP="00E25B16">
            <w:pPr>
              <w:spacing w:after="0" w:line="240" w:lineRule="auto"/>
              <w:rPr>
                <w:b/>
                <w:sz w:val="18"/>
                <w:szCs w:val="18"/>
              </w:rPr>
            </w:pPr>
          </w:p>
          <w:p w14:paraId="1B754F51" w14:textId="77777777" w:rsidR="00E25B16" w:rsidRPr="00E25B16" w:rsidRDefault="00E25B16" w:rsidP="00E25B16">
            <w:pPr>
              <w:spacing w:after="0" w:line="240" w:lineRule="auto"/>
              <w:rPr>
                <w:b/>
                <w:sz w:val="18"/>
                <w:szCs w:val="18"/>
              </w:rPr>
            </w:pPr>
          </w:p>
          <w:p w14:paraId="7E708AB9" w14:textId="77777777" w:rsidR="00E25B16" w:rsidRPr="00E25B16" w:rsidRDefault="00E25B16" w:rsidP="00E25B16">
            <w:pPr>
              <w:spacing w:after="0" w:line="240" w:lineRule="auto"/>
              <w:rPr>
                <w:b/>
                <w:sz w:val="18"/>
                <w:szCs w:val="18"/>
              </w:rPr>
            </w:pPr>
          </w:p>
          <w:p w14:paraId="3E86D32B" w14:textId="77777777" w:rsidR="00E25B16" w:rsidRPr="00E25B16" w:rsidRDefault="00E25B16" w:rsidP="00E25B16">
            <w:pPr>
              <w:spacing w:after="0" w:line="240" w:lineRule="auto"/>
              <w:rPr>
                <w:b/>
                <w:sz w:val="18"/>
                <w:szCs w:val="18"/>
              </w:rPr>
            </w:pPr>
          </w:p>
          <w:p w14:paraId="555FEB1E" w14:textId="77777777" w:rsidR="00E25B16" w:rsidRPr="00E25B16" w:rsidRDefault="00E25B16" w:rsidP="00E25B16">
            <w:pPr>
              <w:spacing w:after="0" w:line="240" w:lineRule="auto"/>
              <w:rPr>
                <w:b/>
                <w:sz w:val="18"/>
                <w:szCs w:val="18"/>
              </w:rPr>
            </w:pPr>
          </w:p>
          <w:p w14:paraId="5BCBB736" w14:textId="77777777" w:rsidR="00E25B16" w:rsidRPr="00E25B16" w:rsidRDefault="00E25B16" w:rsidP="00E25B16">
            <w:pPr>
              <w:spacing w:after="0" w:line="240" w:lineRule="auto"/>
              <w:rPr>
                <w:b/>
                <w:sz w:val="18"/>
                <w:szCs w:val="18"/>
              </w:rPr>
            </w:pPr>
          </w:p>
          <w:p w14:paraId="3140803D" w14:textId="77777777" w:rsidR="00E25B16" w:rsidRPr="00E25B16" w:rsidRDefault="00E25B16" w:rsidP="00E25B16">
            <w:pPr>
              <w:spacing w:after="0" w:line="240" w:lineRule="auto"/>
              <w:rPr>
                <w:b/>
                <w:sz w:val="18"/>
                <w:szCs w:val="18"/>
              </w:rPr>
            </w:pPr>
          </w:p>
          <w:p w14:paraId="12847409" w14:textId="77777777" w:rsidR="00E25B16" w:rsidRPr="00E25B16" w:rsidRDefault="00E25B16" w:rsidP="00E25B16">
            <w:pPr>
              <w:spacing w:after="0" w:line="240" w:lineRule="auto"/>
              <w:rPr>
                <w:b/>
                <w:sz w:val="18"/>
                <w:szCs w:val="18"/>
              </w:rPr>
            </w:pPr>
          </w:p>
          <w:p w14:paraId="7E6448DE" w14:textId="77777777" w:rsidR="00E25B16" w:rsidRPr="00E25B16" w:rsidRDefault="00E25B16" w:rsidP="00E25B16">
            <w:pPr>
              <w:spacing w:after="0" w:line="240" w:lineRule="auto"/>
              <w:rPr>
                <w:b/>
                <w:sz w:val="18"/>
                <w:szCs w:val="18"/>
              </w:rPr>
            </w:pPr>
          </w:p>
          <w:p w14:paraId="684C776A" w14:textId="77777777" w:rsidR="00E25B16" w:rsidRPr="00E25B16" w:rsidRDefault="00E25B16" w:rsidP="00E25B16">
            <w:pPr>
              <w:spacing w:after="0" w:line="240" w:lineRule="auto"/>
              <w:rPr>
                <w:b/>
                <w:sz w:val="18"/>
                <w:szCs w:val="18"/>
              </w:rPr>
            </w:pPr>
          </w:p>
          <w:p w14:paraId="588E06A2" w14:textId="77777777" w:rsidR="00E25B16" w:rsidRPr="00E25B16" w:rsidRDefault="00E25B16" w:rsidP="00E25B16">
            <w:pPr>
              <w:spacing w:after="0" w:line="240" w:lineRule="auto"/>
              <w:rPr>
                <w:b/>
                <w:sz w:val="18"/>
                <w:szCs w:val="18"/>
              </w:rPr>
            </w:pPr>
          </w:p>
          <w:p w14:paraId="5BA1489F" w14:textId="77777777" w:rsidR="00E25B16" w:rsidRPr="00E25B16" w:rsidRDefault="00E25B16" w:rsidP="00E25B16">
            <w:pPr>
              <w:spacing w:after="0" w:line="240" w:lineRule="auto"/>
              <w:rPr>
                <w:b/>
                <w:sz w:val="18"/>
                <w:szCs w:val="18"/>
              </w:rPr>
            </w:pPr>
          </w:p>
          <w:p w14:paraId="556BD872" w14:textId="77777777" w:rsidR="00E25B16" w:rsidRPr="00E25B16" w:rsidRDefault="00E25B16" w:rsidP="00E25B16">
            <w:pPr>
              <w:spacing w:after="0" w:line="240" w:lineRule="auto"/>
              <w:rPr>
                <w:b/>
                <w:sz w:val="18"/>
                <w:szCs w:val="18"/>
              </w:rPr>
            </w:pPr>
          </w:p>
          <w:p w14:paraId="255B81B4" w14:textId="77777777" w:rsidR="00E25B16" w:rsidRPr="00E25B16" w:rsidRDefault="00E25B16" w:rsidP="00E25B16">
            <w:pPr>
              <w:spacing w:after="0" w:line="240" w:lineRule="auto"/>
              <w:rPr>
                <w:b/>
                <w:sz w:val="18"/>
                <w:szCs w:val="18"/>
              </w:rPr>
            </w:pPr>
          </w:p>
          <w:p w14:paraId="428BACA2" w14:textId="77777777" w:rsidR="00E25B16" w:rsidRPr="00E25B16" w:rsidRDefault="00E25B16" w:rsidP="00E25B16">
            <w:pPr>
              <w:spacing w:after="0" w:line="240" w:lineRule="auto"/>
              <w:rPr>
                <w:b/>
                <w:sz w:val="18"/>
                <w:szCs w:val="18"/>
              </w:rPr>
            </w:pPr>
          </w:p>
          <w:p w14:paraId="036A9F51" w14:textId="77777777" w:rsidR="00E25B16" w:rsidRPr="00E25B16" w:rsidRDefault="00E25B16" w:rsidP="00E25B16">
            <w:pPr>
              <w:spacing w:after="0" w:line="240" w:lineRule="auto"/>
              <w:rPr>
                <w:b/>
                <w:sz w:val="18"/>
                <w:szCs w:val="18"/>
              </w:rPr>
            </w:pPr>
          </w:p>
          <w:p w14:paraId="2C6E9F73" w14:textId="77777777" w:rsidR="00E25B16" w:rsidRPr="00E25B16" w:rsidRDefault="00E25B16" w:rsidP="00E25B16">
            <w:pPr>
              <w:spacing w:after="0" w:line="240" w:lineRule="auto"/>
              <w:rPr>
                <w:b/>
                <w:sz w:val="18"/>
                <w:szCs w:val="18"/>
              </w:rPr>
            </w:pPr>
          </w:p>
          <w:p w14:paraId="2AE7BB05" w14:textId="77777777" w:rsidR="00E25B16" w:rsidRPr="00E25B16" w:rsidRDefault="00E25B16" w:rsidP="00E25B16">
            <w:pPr>
              <w:spacing w:after="0" w:line="240" w:lineRule="auto"/>
              <w:rPr>
                <w:b/>
                <w:sz w:val="18"/>
                <w:szCs w:val="18"/>
              </w:rPr>
            </w:pPr>
          </w:p>
          <w:p w14:paraId="16FE8A28" w14:textId="77777777" w:rsidR="00E25B16" w:rsidRPr="00E25B16" w:rsidRDefault="00E25B16" w:rsidP="00E25B16">
            <w:pPr>
              <w:spacing w:after="0" w:line="240" w:lineRule="auto"/>
              <w:rPr>
                <w:b/>
                <w:sz w:val="18"/>
                <w:szCs w:val="18"/>
              </w:rPr>
            </w:pPr>
          </w:p>
          <w:p w14:paraId="3E06E41E" w14:textId="77777777" w:rsidR="00E25B16" w:rsidRPr="00E25B16" w:rsidRDefault="00E25B16" w:rsidP="00E25B16">
            <w:pPr>
              <w:spacing w:after="0" w:line="240" w:lineRule="auto"/>
              <w:rPr>
                <w:b/>
                <w:sz w:val="18"/>
                <w:szCs w:val="18"/>
              </w:rPr>
            </w:pPr>
          </w:p>
          <w:p w14:paraId="296A2698" w14:textId="77777777" w:rsidR="00E25B16" w:rsidRPr="00E25B16" w:rsidRDefault="00E25B16" w:rsidP="00E25B16">
            <w:pPr>
              <w:spacing w:after="0" w:line="240" w:lineRule="auto"/>
              <w:rPr>
                <w:sz w:val="18"/>
                <w:szCs w:val="18"/>
              </w:rPr>
            </w:pPr>
            <w:r w:rsidRPr="00E25B16">
              <w:rPr>
                <w:b/>
                <w:sz w:val="18"/>
                <w:szCs w:val="18"/>
              </w:rPr>
              <w:t>PI 8v</w:t>
            </w:r>
            <w:r w:rsidRPr="00E25B16">
              <w:rPr>
                <w:sz w:val="18"/>
                <w:szCs w:val="18"/>
              </w:rPr>
              <w:t>.</w:t>
            </w:r>
          </w:p>
        </w:tc>
        <w:tc>
          <w:tcPr>
            <w:tcW w:w="1460" w:type="dxa"/>
            <w:vAlign w:val="center"/>
          </w:tcPr>
          <w:p w14:paraId="68576AEF" w14:textId="77777777" w:rsidR="00E25B16" w:rsidRPr="00E25B16" w:rsidRDefault="00E25B16" w:rsidP="00C83CB9">
            <w:pPr>
              <w:spacing w:after="0" w:line="240" w:lineRule="auto"/>
              <w:rPr>
                <w:sz w:val="18"/>
                <w:szCs w:val="18"/>
              </w:rPr>
            </w:pPr>
            <w:r w:rsidRPr="00E25B16">
              <w:rPr>
                <w:sz w:val="18"/>
                <w:szCs w:val="18"/>
              </w:rPr>
              <w:t>PO WER</w:t>
            </w:r>
          </w:p>
        </w:tc>
        <w:tc>
          <w:tcPr>
            <w:tcW w:w="1125" w:type="dxa"/>
            <w:vAlign w:val="center"/>
          </w:tcPr>
          <w:p w14:paraId="7CAE4B3B" w14:textId="77777777" w:rsidR="00E25B16" w:rsidRPr="00E25B16" w:rsidRDefault="00E25B16" w:rsidP="00E25B16">
            <w:pPr>
              <w:spacing w:after="0" w:line="240" w:lineRule="auto"/>
              <w:rPr>
                <w:sz w:val="18"/>
                <w:szCs w:val="18"/>
              </w:rPr>
            </w:pPr>
            <w:r w:rsidRPr="00E25B16">
              <w:rPr>
                <w:sz w:val="18"/>
                <w:szCs w:val="18"/>
              </w:rPr>
              <w:t>CT 8</w:t>
            </w:r>
          </w:p>
        </w:tc>
        <w:tc>
          <w:tcPr>
            <w:tcW w:w="1628" w:type="dxa"/>
            <w:vAlign w:val="center"/>
          </w:tcPr>
          <w:p w14:paraId="458912AA" w14:textId="77777777" w:rsidR="00E25B16" w:rsidRPr="00E25B16" w:rsidRDefault="00E25B16" w:rsidP="00E25B16">
            <w:pPr>
              <w:spacing w:after="0" w:line="240" w:lineRule="auto"/>
              <w:rPr>
                <w:sz w:val="18"/>
                <w:szCs w:val="18"/>
              </w:rPr>
            </w:pPr>
            <w:r w:rsidRPr="00E25B16">
              <w:rPr>
                <w:sz w:val="18"/>
                <w:szCs w:val="18"/>
              </w:rPr>
              <w:t>Wsparcie przedsiębiorstw</w:t>
            </w:r>
          </w:p>
        </w:tc>
        <w:tc>
          <w:tcPr>
            <w:tcW w:w="3566" w:type="dxa"/>
            <w:vAlign w:val="center"/>
          </w:tcPr>
          <w:p w14:paraId="369DE3E4" w14:textId="77777777" w:rsidR="00E25B16" w:rsidRPr="00E25B16" w:rsidRDefault="00E25B16" w:rsidP="00E25B16">
            <w:pPr>
              <w:spacing w:after="0" w:line="240" w:lineRule="auto"/>
              <w:rPr>
                <w:sz w:val="18"/>
                <w:szCs w:val="18"/>
              </w:rPr>
            </w:pPr>
            <w:r w:rsidRPr="00E25B16">
              <w:rPr>
                <w:sz w:val="18"/>
                <w:szCs w:val="18"/>
              </w:rPr>
              <w:t xml:space="preserve">Podniesienie jakości zarządzania rozwojem przedsiębiorstw (m.in. realizacja działań budujących świadomość właścicieli i kadry zarządzającej; opracowanie, przetestowanie (pilotaże) i upowszechnienie efektywnych modeli rozwoju; wypracowanie i wdrożenie efektywnych rozwiązań systemowych wspierających rozwój przedsiębiorstw działalności gospodarczej; koordynacja wsparcia rozwojowego udzielanego na rzecz przedsiębiorstw i pracowników na poziomie regionalnym); poprawa efektywności systemu wczesnego ostrzegania i szybkiego reagowania przedsiębiorstw na zmiany gospodarcze (m.in. prowadzenie cyklicznych badań pozwalających prognozować zmiany dynamiki kluczowych trendów mikro- i makroekonomicznych, zachodzących na poziomie określonych branż gospodarczych, sektorów i obszarów geograficznych (wczesne ostrzeganie); stworzenie systemowych narzędzi zapobiegania sytuacjom kryzysowym przedsiębiorstw). </w:t>
            </w:r>
          </w:p>
        </w:tc>
        <w:tc>
          <w:tcPr>
            <w:tcW w:w="2157" w:type="dxa"/>
            <w:vAlign w:val="center"/>
          </w:tcPr>
          <w:p w14:paraId="623C7D64"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45A33DD2"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2287689F"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p w14:paraId="3FC5729B" w14:textId="77777777" w:rsidR="00E25B16" w:rsidRPr="00E25B16" w:rsidRDefault="00E25B16" w:rsidP="00E25B16">
            <w:pPr>
              <w:spacing w:after="0" w:line="240" w:lineRule="auto"/>
              <w:rPr>
                <w:sz w:val="18"/>
                <w:szCs w:val="18"/>
              </w:rPr>
            </w:pPr>
          </w:p>
        </w:tc>
        <w:tc>
          <w:tcPr>
            <w:tcW w:w="2548" w:type="dxa"/>
            <w:vAlign w:val="center"/>
          </w:tcPr>
          <w:p w14:paraId="14CA6BCB"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3496092A"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7AEA4F7E"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09F8A0AB"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restart"/>
            <w:vAlign w:val="center"/>
          </w:tcPr>
          <w:p w14:paraId="22387865" w14:textId="77777777" w:rsidR="00E25B16" w:rsidRPr="00E25B16" w:rsidRDefault="00E25B16" w:rsidP="00E25B16">
            <w:pPr>
              <w:spacing w:after="0" w:line="240" w:lineRule="auto"/>
              <w:rPr>
                <w:sz w:val="18"/>
                <w:szCs w:val="18"/>
              </w:rPr>
            </w:pPr>
            <w:r w:rsidRPr="00E25B16">
              <w:rPr>
                <w:sz w:val="18"/>
                <w:szCs w:val="18"/>
              </w:rPr>
              <w:t>Uczestnictwo w ewentualnych pracach</w:t>
            </w:r>
          </w:p>
          <w:p w14:paraId="6B6F7DFA" w14:textId="77777777" w:rsidR="00E25B16" w:rsidRPr="00E25B16" w:rsidRDefault="00E25B16" w:rsidP="00E25B16">
            <w:pPr>
              <w:spacing w:after="0" w:line="240" w:lineRule="auto"/>
              <w:rPr>
                <w:sz w:val="18"/>
                <w:szCs w:val="18"/>
              </w:rPr>
            </w:pPr>
            <w:r w:rsidRPr="00E25B16">
              <w:rPr>
                <w:sz w:val="18"/>
                <w:szCs w:val="18"/>
              </w:rPr>
              <w:t>grup roboczych zajmujących się koordynacją i komplementarnością działań</w:t>
            </w:r>
          </w:p>
          <w:p w14:paraId="2F40BE02" w14:textId="77777777" w:rsidR="00E25B16" w:rsidRPr="00E25B16" w:rsidRDefault="00E25B16" w:rsidP="00E25B16">
            <w:pPr>
              <w:spacing w:after="0" w:line="240" w:lineRule="auto"/>
              <w:rPr>
                <w:sz w:val="18"/>
                <w:szCs w:val="18"/>
              </w:rPr>
            </w:pPr>
            <w:r w:rsidRPr="00E25B16">
              <w:rPr>
                <w:sz w:val="18"/>
                <w:szCs w:val="18"/>
              </w:rPr>
              <w:t xml:space="preserve">podejmowanych w ramach PO EWT, wymiana doświadczeń dotyczących praktycznej oceny projektów dot. działań z zakresu wsparcia działań z zakresu wsparcia przedsiębiorstw </w:t>
            </w:r>
          </w:p>
        </w:tc>
      </w:tr>
      <w:tr w:rsidR="00E25B16" w:rsidRPr="00E25B16" w14:paraId="485C480C" w14:textId="77777777" w:rsidTr="003C09C4">
        <w:trPr>
          <w:jc w:val="center"/>
        </w:trPr>
        <w:tc>
          <w:tcPr>
            <w:tcW w:w="1128" w:type="dxa"/>
            <w:vMerge/>
            <w:vAlign w:val="center"/>
          </w:tcPr>
          <w:p w14:paraId="06C5F519" w14:textId="77777777" w:rsidR="00E25B16" w:rsidRPr="00E25B16" w:rsidRDefault="00E25B16" w:rsidP="00E25B16">
            <w:pPr>
              <w:spacing w:after="0" w:line="240" w:lineRule="auto"/>
              <w:rPr>
                <w:sz w:val="18"/>
                <w:szCs w:val="18"/>
              </w:rPr>
            </w:pPr>
          </w:p>
        </w:tc>
        <w:tc>
          <w:tcPr>
            <w:tcW w:w="1460" w:type="dxa"/>
            <w:vAlign w:val="center"/>
          </w:tcPr>
          <w:p w14:paraId="7358798D" w14:textId="77777777" w:rsidR="00E25B16" w:rsidRPr="00E25B16" w:rsidRDefault="00E25B16" w:rsidP="00C83CB9">
            <w:pPr>
              <w:spacing w:after="0" w:line="240" w:lineRule="auto"/>
              <w:rPr>
                <w:sz w:val="18"/>
                <w:szCs w:val="18"/>
              </w:rPr>
            </w:pPr>
            <w:r w:rsidRPr="00E25B16">
              <w:rPr>
                <w:sz w:val="18"/>
                <w:szCs w:val="18"/>
              </w:rPr>
              <w:t>PO WER</w:t>
            </w:r>
          </w:p>
        </w:tc>
        <w:tc>
          <w:tcPr>
            <w:tcW w:w="1125" w:type="dxa"/>
            <w:vAlign w:val="center"/>
          </w:tcPr>
          <w:p w14:paraId="243BFC47" w14:textId="77777777" w:rsidR="00E25B16" w:rsidRPr="00E25B16" w:rsidRDefault="00E25B16" w:rsidP="00E25B16">
            <w:pPr>
              <w:spacing w:after="0" w:line="240" w:lineRule="auto"/>
              <w:rPr>
                <w:sz w:val="18"/>
                <w:szCs w:val="18"/>
              </w:rPr>
            </w:pPr>
            <w:r w:rsidRPr="00E25B16">
              <w:rPr>
                <w:sz w:val="18"/>
                <w:szCs w:val="18"/>
              </w:rPr>
              <w:t>CT 10</w:t>
            </w:r>
          </w:p>
        </w:tc>
        <w:tc>
          <w:tcPr>
            <w:tcW w:w="1628" w:type="dxa"/>
            <w:vAlign w:val="center"/>
          </w:tcPr>
          <w:p w14:paraId="2C49F28E" w14:textId="77777777" w:rsidR="00E25B16" w:rsidRPr="00E25B16" w:rsidRDefault="00E25B16" w:rsidP="00E25B16">
            <w:pPr>
              <w:spacing w:after="0" w:line="240" w:lineRule="auto"/>
              <w:rPr>
                <w:sz w:val="18"/>
                <w:szCs w:val="18"/>
              </w:rPr>
            </w:pPr>
            <w:r w:rsidRPr="00E25B16">
              <w:rPr>
                <w:sz w:val="18"/>
                <w:szCs w:val="18"/>
              </w:rPr>
              <w:t>Wsparcie przedsiębiorstw</w:t>
            </w:r>
          </w:p>
        </w:tc>
        <w:tc>
          <w:tcPr>
            <w:tcW w:w="3566" w:type="dxa"/>
            <w:vAlign w:val="center"/>
          </w:tcPr>
          <w:p w14:paraId="2BEB055B" w14:textId="77777777" w:rsidR="00E25B16" w:rsidRPr="00E25B16" w:rsidRDefault="00E25B16" w:rsidP="00E25B16">
            <w:pPr>
              <w:spacing w:after="0" w:line="240" w:lineRule="auto"/>
              <w:rPr>
                <w:sz w:val="18"/>
                <w:szCs w:val="18"/>
              </w:rPr>
            </w:pPr>
            <w:r w:rsidRPr="00E25B16">
              <w:rPr>
                <w:sz w:val="18"/>
                <w:szCs w:val="18"/>
              </w:rPr>
              <w:t>Poprawa dostępności, jakości i adekwatności usług rozwojowych świadczonych na rzecz przedsiębiorstw i pracowników (monitorowanie potrzeb przedsiębiorstw i pracowników w kontekście zapotrzebowania na kompetencje, w tym analiza struktury kompetencji na rynku pracy; stworzenie i upowszechnianie narzędzi diagnozowania potrzeb rozwojowych MŚP i pracowników oraz ich monitorowanie we współpracy z samorządami województw; budowa i rozwój ogólnopolskiego rejestru usług rozwojowych; podniesienie efektywności podmiotów świadczących usługi rozwojowe).</w:t>
            </w:r>
          </w:p>
        </w:tc>
        <w:tc>
          <w:tcPr>
            <w:tcW w:w="2157" w:type="dxa"/>
            <w:vAlign w:val="center"/>
          </w:tcPr>
          <w:p w14:paraId="723950BE"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1BDB7D51"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4E633C4E"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p w14:paraId="500D58CC" w14:textId="77777777" w:rsidR="00E25B16" w:rsidRPr="00E25B16" w:rsidRDefault="00E25B16" w:rsidP="00E25B16">
            <w:pPr>
              <w:spacing w:after="0" w:line="240" w:lineRule="auto"/>
              <w:rPr>
                <w:sz w:val="18"/>
                <w:szCs w:val="18"/>
              </w:rPr>
            </w:pPr>
          </w:p>
        </w:tc>
        <w:tc>
          <w:tcPr>
            <w:tcW w:w="2548" w:type="dxa"/>
            <w:vAlign w:val="center"/>
          </w:tcPr>
          <w:p w14:paraId="2B14697F"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491FE961"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68490993"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5501365A"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ign w:val="center"/>
          </w:tcPr>
          <w:p w14:paraId="2A8EEE64" w14:textId="77777777" w:rsidR="00E25B16" w:rsidRPr="00E25B16" w:rsidRDefault="00E25B16" w:rsidP="00E25B16">
            <w:pPr>
              <w:spacing w:after="0" w:line="240" w:lineRule="auto"/>
              <w:rPr>
                <w:sz w:val="18"/>
                <w:szCs w:val="18"/>
              </w:rPr>
            </w:pPr>
          </w:p>
        </w:tc>
      </w:tr>
      <w:tr w:rsidR="00E25B16" w:rsidRPr="00E25B16" w14:paraId="2BAC8760" w14:textId="77777777" w:rsidTr="003C09C4">
        <w:trPr>
          <w:jc w:val="center"/>
        </w:trPr>
        <w:tc>
          <w:tcPr>
            <w:tcW w:w="1128" w:type="dxa"/>
            <w:vMerge/>
            <w:vAlign w:val="center"/>
          </w:tcPr>
          <w:p w14:paraId="1744C669" w14:textId="77777777" w:rsidR="00E25B16" w:rsidRPr="00E25B16" w:rsidRDefault="00E25B16" w:rsidP="00E25B16">
            <w:pPr>
              <w:spacing w:after="0" w:line="240" w:lineRule="auto"/>
              <w:rPr>
                <w:sz w:val="18"/>
                <w:szCs w:val="18"/>
              </w:rPr>
            </w:pPr>
          </w:p>
        </w:tc>
        <w:tc>
          <w:tcPr>
            <w:tcW w:w="1460" w:type="dxa"/>
            <w:vAlign w:val="center"/>
          </w:tcPr>
          <w:p w14:paraId="447C59A6" w14:textId="77777777" w:rsidR="00E25B16" w:rsidRPr="00E25B16" w:rsidRDefault="00E25B16" w:rsidP="00C83CB9">
            <w:pPr>
              <w:spacing w:after="0" w:line="240" w:lineRule="auto"/>
              <w:rPr>
                <w:sz w:val="18"/>
                <w:szCs w:val="18"/>
              </w:rPr>
            </w:pPr>
            <w:r w:rsidRPr="00E25B16">
              <w:rPr>
                <w:sz w:val="18"/>
                <w:szCs w:val="18"/>
              </w:rPr>
              <w:t xml:space="preserve">PO </w:t>
            </w:r>
          </w:p>
        </w:tc>
        <w:tc>
          <w:tcPr>
            <w:tcW w:w="1125" w:type="dxa"/>
            <w:vAlign w:val="center"/>
          </w:tcPr>
          <w:p w14:paraId="71881549" w14:textId="77777777" w:rsidR="00E25B16" w:rsidRPr="00E25B16" w:rsidRDefault="00E25B16" w:rsidP="00E25B16">
            <w:pPr>
              <w:spacing w:after="0" w:line="240" w:lineRule="auto"/>
              <w:rPr>
                <w:sz w:val="18"/>
                <w:szCs w:val="18"/>
              </w:rPr>
            </w:pPr>
            <w:r w:rsidRPr="00E25B16">
              <w:rPr>
                <w:sz w:val="18"/>
                <w:szCs w:val="18"/>
              </w:rPr>
              <w:t>CT 3</w:t>
            </w:r>
          </w:p>
        </w:tc>
        <w:tc>
          <w:tcPr>
            <w:tcW w:w="1628" w:type="dxa"/>
            <w:vAlign w:val="center"/>
          </w:tcPr>
          <w:p w14:paraId="0CA58583" w14:textId="77777777" w:rsidR="00E25B16" w:rsidRPr="00E25B16" w:rsidRDefault="00E25B16" w:rsidP="00E25B16">
            <w:pPr>
              <w:spacing w:after="0" w:line="240" w:lineRule="auto"/>
              <w:rPr>
                <w:sz w:val="18"/>
                <w:szCs w:val="18"/>
              </w:rPr>
            </w:pPr>
            <w:r w:rsidRPr="00E25B16">
              <w:rPr>
                <w:sz w:val="18"/>
                <w:szCs w:val="18"/>
              </w:rPr>
              <w:t>Wsparcie przedsiębiorstw</w:t>
            </w:r>
          </w:p>
        </w:tc>
        <w:tc>
          <w:tcPr>
            <w:tcW w:w="3566" w:type="dxa"/>
            <w:vAlign w:val="center"/>
          </w:tcPr>
          <w:p w14:paraId="44FFACF6" w14:textId="77777777" w:rsidR="00E25B16" w:rsidRPr="00E25B16" w:rsidRDefault="00E25B16" w:rsidP="00E25B16">
            <w:pPr>
              <w:spacing w:after="0" w:line="240" w:lineRule="auto"/>
              <w:rPr>
                <w:sz w:val="18"/>
                <w:szCs w:val="18"/>
              </w:rPr>
            </w:pPr>
            <w:r w:rsidRPr="00E25B16">
              <w:rPr>
                <w:sz w:val="18"/>
                <w:szCs w:val="18"/>
              </w:rPr>
              <w:t>Wsparcie przedsiębiorstw (rozwój rynku kapitału podwyższonego ryzyka, zwiększenie aktywności polskich firm na rynkach zagranicznych, rozwój współpracy pomiędzy przedsiębiorstwami w celu tworzenia rozwiązań innowacyjnych).</w:t>
            </w:r>
          </w:p>
        </w:tc>
        <w:tc>
          <w:tcPr>
            <w:tcW w:w="2157" w:type="dxa"/>
            <w:vAlign w:val="center"/>
          </w:tcPr>
          <w:p w14:paraId="1F9B1FF4"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1D258B2A"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44589496"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p w14:paraId="15491F87" w14:textId="77777777" w:rsidR="00E25B16" w:rsidRPr="00E25B16" w:rsidRDefault="00E25B16" w:rsidP="00E25B16">
            <w:pPr>
              <w:spacing w:after="0" w:line="240" w:lineRule="auto"/>
              <w:rPr>
                <w:sz w:val="18"/>
                <w:szCs w:val="18"/>
              </w:rPr>
            </w:pPr>
          </w:p>
        </w:tc>
        <w:tc>
          <w:tcPr>
            <w:tcW w:w="2548" w:type="dxa"/>
            <w:vAlign w:val="center"/>
          </w:tcPr>
          <w:p w14:paraId="314B3A23"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2E021E1E"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224A30BA"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133C2285"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ign w:val="center"/>
          </w:tcPr>
          <w:p w14:paraId="0504FEB8" w14:textId="77777777" w:rsidR="00E25B16" w:rsidRPr="00E25B16" w:rsidRDefault="00E25B16" w:rsidP="00E25B16">
            <w:pPr>
              <w:spacing w:after="0" w:line="240" w:lineRule="auto"/>
              <w:rPr>
                <w:sz w:val="18"/>
                <w:szCs w:val="18"/>
              </w:rPr>
            </w:pPr>
          </w:p>
        </w:tc>
      </w:tr>
      <w:tr w:rsidR="00E25B16" w:rsidRPr="00E25B16" w14:paraId="352C26AD" w14:textId="77777777" w:rsidTr="003C09C4">
        <w:trPr>
          <w:jc w:val="center"/>
        </w:trPr>
        <w:tc>
          <w:tcPr>
            <w:tcW w:w="1128" w:type="dxa"/>
            <w:vMerge/>
            <w:vAlign w:val="center"/>
          </w:tcPr>
          <w:p w14:paraId="14D24000" w14:textId="77777777" w:rsidR="00E25B16" w:rsidRPr="00E25B16" w:rsidRDefault="00E25B16" w:rsidP="00E25B16">
            <w:pPr>
              <w:spacing w:after="0" w:line="240" w:lineRule="auto"/>
              <w:rPr>
                <w:sz w:val="18"/>
                <w:szCs w:val="18"/>
              </w:rPr>
            </w:pPr>
          </w:p>
        </w:tc>
        <w:tc>
          <w:tcPr>
            <w:tcW w:w="1460" w:type="dxa"/>
            <w:vAlign w:val="center"/>
          </w:tcPr>
          <w:p w14:paraId="60EDF679" w14:textId="77777777" w:rsidR="00E25B16" w:rsidRPr="00E25B16" w:rsidRDefault="00E25B16" w:rsidP="00E25B16">
            <w:pPr>
              <w:spacing w:after="0" w:line="240" w:lineRule="auto"/>
              <w:rPr>
                <w:sz w:val="18"/>
                <w:szCs w:val="18"/>
              </w:rPr>
            </w:pPr>
            <w:r w:rsidRPr="00E25B16">
              <w:rPr>
                <w:sz w:val="18"/>
                <w:szCs w:val="18"/>
              </w:rPr>
              <w:t>Europejski Fundusz Dostosowania do Globalizacji (EFG)</w:t>
            </w:r>
          </w:p>
        </w:tc>
        <w:tc>
          <w:tcPr>
            <w:tcW w:w="1125" w:type="dxa"/>
            <w:vAlign w:val="center"/>
          </w:tcPr>
          <w:p w14:paraId="24155BD2" w14:textId="77777777" w:rsidR="00E25B16" w:rsidRPr="00E25B16" w:rsidRDefault="00E25B16" w:rsidP="00E25B16">
            <w:pPr>
              <w:spacing w:after="0" w:line="240" w:lineRule="auto"/>
              <w:rPr>
                <w:sz w:val="18"/>
                <w:szCs w:val="18"/>
              </w:rPr>
            </w:pPr>
          </w:p>
        </w:tc>
        <w:tc>
          <w:tcPr>
            <w:tcW w:w="1628" w:type="dxa"/>
            <w:vAlign w:val="center"/>
          </w:tcPr>
          <w:p w14:paraId="6270554A" w14:textId="77777777" w:rsidR="00E25B16" w:rsidRPr="00E25B16" w:rsidRDefault="00E25B16" w:rsidP="00E25B16">
            <w:pPr>
              <w:spacing w:after="0" w:line="240" w:lineRule="auto"/>
              <w:rPr>
                <w:sz w:val="18"/>
                <w:szCs w:val="18"/>
              </w:rPr>
            </w:pPr>
            <w:r w:rsidRPr="00E25B16">
              <w:rPr>
                <w:sz w:val="18"/>
                <w:szCs w:val="18"/>
              </w:rPr>
              <w:t>Outplacement</w:t>
            </w:r>
          </w:p>
        </w:tc>
        <w:tc>
          <w:tcPr>
            <w:tcW w:w="3566" w:type="dxa"/>
            <w:vAlign w:val="center"/>
          </w:tcPr>
          <w:p w14:paraId="0A84D519" w14:textId="77777777" w:rsidR="00E25B16" w:rsidRPr="00E25B16" w:rsidRDefault="00E25B16" w:rsidP="00E25B16">
            <w:pPr>
              <w:spacing w:after="0" w:line="240" w:lineRule="auto"/>
              <w:rPr>
                <w:sz w:val="18"/>
                <w:szCs w:val="18"/>
              </w:rPr>
            </w:pPr>
            <w:r w:rsidRPr="00E25B16">
              <w:rPr>
                <w:sz w:val="18"/>
                <w:szCs w:val="18"/>
              </w:rPr>
              <w:t>Udzielanie wsparcia osobom objętym masowymi zwolnieniami (jedno z kryteriów: co najmniej 500 pracowników zwolnionych i osób, które zaprzestały prowadzenia działalności na własny rachunek w wyniku poważnych zmian strukturalnych wpływających na kierunki światowego handlu, spowodowanych globalizacją; na niewielkich rynkach pracy lub w wyjątkowych okolicznościach możliwe wsparcie przy niespełnieniu powyższego warunku) poprzez aktywne środki rynku pracy, które stanowią część skoordynowanego pakietu zindywidualizowanych usług, mających na celu ułatwienie reintegracji zawodowej beneficjentów objętych pomocą, a w szczególności osób znajdujących się w niekorzystnej sytuacji oraz starszych i młodych osób bezrobotnych, i podjęcie przez nich zatrudnienia lub działalności na własny rachunek (szkolenia, dodatki na poszukiwanie pracy, skierowane do pracodawców zachęty do zatrudniania, dodatki na koszty przeniesienia, dodatki na koszty utrzymania lub dodatki szkoleniowe).</w:t>
            </w:r>
          </w:p>
        </w:tc>
        <w:tc>
          <w:tcPr>
            <w:tcW w:w="2157" w:type="dxa"/>
            <w:vAlign w:val="center"/>
          </w:tcPr>
          <w:p w14:paraId="24EFD210"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1F5A6936"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6A82F556" w14:textId="77777777" w:rsidR="00E25B16" w:rsidRPr="00E25B16" w:rsidRDefault="00E25B16" w:rsidP="00E25B16">
            <w:pPr>
              <w:spacing w:after="0" w:line="240" w:lineRule="auto"/>
              <w:rPr>
                <w:sz w:val="18"/>
                <w:szCs w:val="18"/>
              </w:rPr>
            </w:pPr>
          </w:p>
        </w:tc>
        <w:tc>
          <w:tcPr>
            <w:tcW w:w="2548" w:type="dxa"/>
            <w:vAlign w:val="center"/>
          </w:tcPr>
          <w:p w14:paraId="3D0AD157"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630DBC10"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20F49A44" w14:textId="77777777" w:rsidR="00E25B16" w:rsidRPr="00E25B16" w:rsidRDefault="00E25B16" w:rsidP="00E25B16">
            <w:pPr>
              <w:spacing w:after="0" w:line="240" w:lineRule="auto"/>
              <w:rPr>
                <w:sz w:val="18"/>
                <w:szCs w:val="18"/>
              </w:rPr>
            </w:pPr>
          </w:p>
        </w:tc>
        <w:tc>
          <w:tcPr>
            <w:tcW w:w="1531" w:type="dxa"/>
            <w:vMerge/>
            <w:vAlign w:val="center"/>
          </w:tcPr>
          <w:p w14:paraId="62CEDE1F" w14:textId="77777777" w:rsidR="00E25B16" w:rsidRPr="00E25B16" w:rsidRDefault="00E25B16" w:rsidP="00E25B16">
            <w:pPr>
              <w:spacing w:after="0" w:line="240" w:lineRule="auto"/>
              <w:rPr>
                <w:sz w:val="18"/>
                <w:szCs w:val="18"/>
              </w:rPr>
            </w:pPr>
          </w:p>
        </w:tc>
      </w:tr>
      <w:tr w:rsidR="00E25B16" w:rsidRPr="00E25B16" w14:paraId="7FE74AF4" w14:textId="77777777" w:rsidTr="003C09C4">
        <w:trPr>
          <w:jc w:val="center"/>
        </w:trPr>
        <w:tc>
          <w:tcPr>
            <w:tcW w:w="1128" w:type="dxa"/>
            <w:vMerge/>
            <w:vAlign w:val="center"/>
          </w:tcPr>
          <w:p w14:paraId="79D48566" w14:textId="77777777" w:rsidR="00E25B16" w:rsidRPr="00E25B16" w:rsidRDefault="00E25B16" w:rsidP="00E25B16">
            <w:pPr>
              <w:spacing w:after="0" w:line="240" w:lineRule="auto"/>
              <w:rPr>
                <w:sz w:val="18"/>
                <w:szCs w:val="18"/>
              </w:rPr>
            </w:pPr>
          </w:p>
        </w:tc>
        <w:tc>
          <w:tcPr>
            <w:tcW w:w="1460" w:type="dxa"/>
            <w:vAlign w:val="center"/>
          </w:tcPr>
          <w:p w14:paraId="690E8FFD" w14:textId="77777777" w:rsidR="00E25B16" w:rsidRPr="00E25B16" w:rsidRDefault="00E25B16" w:rsidP="00E25B16">
            <w:pPr>
              <w:spacing w:after="0" w:line="240" w:lineRule="auto"/>
              <w:rPr>
                <w:sz w:val="18"/>
                <w:szCs w:val="18"/>
              </w:rPr>
            </w:pPr>
            <w:r w:rsidRPr="00E25B16">
              <w:rPr>
                <w:sz w:val="18"/>
                <w:szCs w:val="18"/>
              </w:rPr>
              <w:t>Horyzont 2020</w:t>
            </w:r>
          </w:p>
        </w:tc>
        <w:tc>
          <w:tcPr>
            <w:tcW w:w="1125" w:type="dxa"/>
            <w:vAlign w:val="center"/>
          </w:tcPr>
          <w:p w14:paraId="6EB6D983" w14:textId="77777777" w:rsidR="00E25B16" w:rsidRPr="00E25B16" w:rsidRDefault="00E25B16" w:rsidP="00E25B16">
            <w:pPr>
              <w:spacing w:after="0" w:line="240" w:lineRule="auto"/>
              <w:rPr>
                <w:sz w:val="18"/>
                <w:szCs w:val="18"/>
              </w:rPr>
            </w:pPr>
          </w:p>
        </w:tc>
        <w:tc>
          <w:tcPr>
            <w:tcW w:w="1628" w:type="dxa"/>
            <w:vAlign w:val="center"/>
          </w:tcPr>
          <w:p w14:paraId="77C37969" w14:textId="77777777" w:rsidR="00E25B16" w:rsidRPr="00E25B16" w:rsidRDefault="00E25B16" w:rsidP="00E25B16">
            <w:pPr>
              <w:spacing w:after="0" w:line="240" w:lineRule="auto"/>
              <w:rPr>
                <w:sz w:val="18"/>
                <w:szCs w:val="18"/>
              </w:rPr>
            </w:pPr>
            <w:r w:rsidRPr="00E25B16">
              <w:rPr>
                <w:sz w:val="18"/>
                <w:szCs w:val="18"/>
              </w:rPr>
              <w:t>Wsparcie przedsiębiorstw</w:t>
            </w:r>
          </w:p>
        </w:tc>
        <w:tc>
          <w:tcPr>
            <w:tcW w:w="3566" w:type="dxa"/>
            <w:vAlign w:val="center"/>
          </w:tcPr>
          <w:p w14:paraId="2115B70B" w14:textId="77777777" w:rsidR="00E25B16" w:rsidRPr="00E25B16" w:rsidRDefault="00E25B16" w:rsidP="00E25B16">
            <w:pPr>
              <w:spacing w:after="0" w:line="240" w:lineRule="auto"/>
              <w:rPr>
                <w:sz w:val="18"/>
                <w:szCs w:val="18"/>
              </w:rPr>
            </w:pPr>
            <w:r w:rsidRPr="00E25B16">
              <w:rPr>
                <w:sz w:val="18"/>
                <w:szCs w:val="18"/>
              </w:rPr>
              <w:t>Przyspieszenie rozwoju technologii i innowacji, które zapewnią podstawy działania przedsiębiorstwom przyszłości i pomogą innowacyjnym europejskim MŚP przeobrazić się w firmy wiodące na rynku światowym</w:t>
            </w:r>
          </w:p>
        </w:tc>
        <w:tc>
          <w:tcPr>
            <w:tcW w:w="2157" w:type="dxa"/>
            <w:vAlign w:val="center"/>
          </w:tcPr>
          <w:p w14:paraId="591BEB40"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1F1CD051"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2F7073A4" w14:textId="77777777" w:rsidR="00E25B16" w:rsidRPr="00E25B16" w:rsidRDefault="00E25B16" w:rsidP="00E25B16">
            <w:pPr>
              <w:spacing w:after="0" w:line="240" w:lineRule="auto"/>
              <w:rPr>
                <w:sz w:val="18"/>
                <w:szCs w:val="18"/>
              </w:rPr>
            </w:pPr>
          </w:p>
        </w:tc>
        <w:tc>
          <w:tcPr>
            <w:tcW w:w="2548" w:type="dxa"/>
            <w:vAlign w:val="center"/>
          </w:tcPr>
          <w:p w14:paraId="0811279C"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152934A9"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68D5F894" w14:textId="77777777" w:rsidR="00E25B16" w:rsidRPr="00E25B16" w:rsidRDefault="00E25B16" w:rsidP="00E25B16">
            <w:pPr>
              <w:spacing w:after="0" w:line="240" w:lineRule="auto"/>
              <w:rPr>
                <w:sz w:val="18"/>
                <w:szCs w:val="18"/>
              </w:rPr>
            </w:pPr>
          </w:p>
        </w:tc>
        <w:tc>
          <w:tcPr>
            <w:tcW w:w="1531" w:type="dxa"/>
            <w:vMerge/>
            <w:vAlign w:val="center"/>
          </w:tcPr>
          <w:p w14:paraId="73AE4704" w14:textId="77777777" w:rsidR="00E25B16" w:rsidRPr="00E25B16" w:rsidRDefault="00E25B16" w:rsidP="00E25B16">
            <w:pPr>
              <w:spacing w:after="0" w:line="240" w:lineRule="auto"/>
              <w:rPr>
                <w:sz w:val="18"/>
                <w:szCs w:val="18"/>
              </w:rPr>
            </w:pPr>
          </w:p>
        </w:tc>
      </w:tr>
      <w:tr w:rsidR="00E25B16" w:rsidRPr="00E25B16" w14:paraId="16B62B8B" w14:textId="77777777" w:rsidTr="003C09C4">
        <w:trPr>
          <w:jc w:val="center"/>
        </w:trPr>
        <w:tc>
          <w:tcPr>
            <w:tcW w:w="1128" w:type="dxa"/>
            <w:vMerge/>
            <w:vAlign w:val="center"/>
          </w:tcPr>
          <w:p w14:paraId="67335F0F" w14:textId="77777777" w:rsidR="00E25B16" w:rsidRPr="00E25B16" w:rsidRDefault="00E25B16" w:rsidP="00E25B16">
            <w:pPr>
              <w:spacing w:after="0" w:line="240" w:lineRule="auto"/>
              <w:rPr>
                <w:sz w:val="18"/>
                <w:szCs w:val="18"/>
              </w:rPr>
            </w:pPr>
          </w:p>
        </w:tc>
        <w:tc>
          <w:tcPr>
            <w:tcW w:w="1460" w:type="dxa"/>
            <w:vAlign w:val="center"/>
          </w:tcPr>
          <w:p w14:paraId="38D2BC5C" w14:textId="77777777" w:rsidR="00E25B16" w:rsidRPr="00E25B16" w:rsidRDefault="00E25B16" w:rsidP="00E25B16">
            <w:pPr>
              <w:spacing w:after="0" w:line="240" w:lineRule="auto"/>
              <w:rPr>
                <w:sz w:val="18"/>
                <w:szCs w:val="18"/>
              </w:rPr>
            </w:pPr>
            <w:r w:rsidRPr="00E25B16">
              <w:rPr>
                <w:sz w:val="18"/>
                <w:szCs w:val="18"/>
              </w:rPr>
              <w:t>COSME</w:t>
            </w:r>
          </w:p>
        </w:tc>
        <w:tc>
          <w:tcPr>
            <w:tcW w:w="1125" w:type="dxa"/>
            <w:vAlign w:val="center"/>
          </w:tcPr>
          <w:p w14:paraId="0790DD35" w14:textId="77777777" w:rsidR="00E25B16" w:rsidRPr="00E25B16" w:rsidRDefault="00E25B16" w:rsidP="00E25B16">
            <w:pPr>
              <w:spacing w:after="0" w:line="240" w:lineRule="auto"/>
              <w:rPr>
                <w:sz w:val="18"/>
                <w:szCs w:val="18"/>
              </w:rPr>
            </w:pPr>
          </w:p>
        </w:tc>
        <w:tc>
          <w:tcPr>
            <w:tcW w:w="1628" w:type="dxa"/>
            <w:vAlign w:val="center"/>
          </w:tcPr>
          <w:p w14:paraId="5B82EE2E" w14:textId="77777777" w:rsidR="00E25B16" w:rsidRPr="00E25B16" w:rsidRDefault="00E25B16" w:rsidP="00E25B16">
            <w:pPr>
              <w:spacing w:after="0" w:line="240" w:lineRule="auto"/>
              <w:rPr>
                <w:sz w:val="18"/>
                <w:szCs w:val="18"/>
              </w:rPr>
            </w:pPr>
            <w:r w:rsidRPr="00E25B16">
              <w:rPr>
                <w:sz w:val="18"/>
                <w:szCs w:val="18"/>
              </w:rPr>
              <w:t>Wsparcie przedsiębiorstw</w:t>
            </w:r>
          </w:p>
        </w:tc>
        <w:tc>
          <w:tcPr>
            <w:tcW w:w="3566" w:type="dxa"/>
            <w:vAlign w:val="center"/>
          </w:tcPr>
          <w:p w14:paraId="48F82FD4" w14:textId="77777777" w:rsidR="00E25B16" w:rsidRPr="00E25B16" w:rsidRDefault="00E25B16" w:rsidP="00E25B16">
            <w:pPr>
              <w:spacing w:after="0" w:line="240" w:lineRule="auto"/>
              <w:rPr>
                <w:sz w:val="18"/>
                <w:szCs w:val="18"/>
              </w:rPr>
            </w:pPr>
            <w:r w:rsidRPr="00E25B16">
              <w:rPr>
                <w:sz w:val="18"/>
                <w:szCs w:val="18"/>
              </w:rPr>
              <w:t>Poprawa dostępu MŚP do finansowania kapitałem własnym i finansowania dłużnego; poprawa dostępu do rynków; poprawa ramowych warunków konkurencyjności i trwałości przedsiębiorstw unijnych, w szczególności MŚP; krzewienie przedsiębiorczości i kultury przedsiębiorczości; działania służące poprawie warunków ramowych dla przedsiębiorstw, w szczególności MŚP, dzięki zmniejszeniu zbędnych obciążeń administracyjnych i regulacyjnych oraz dzięki unikaniu takich obciążeń.</w:t>
            </w:r>
          </w:p>
        </w:tc>
        <w:tc>
          <w:tcPr>
            <w:tcW w:w="2157" w:type="dxa"/>
            <w:vAlign w:val="center"/>
          </w:tcPr>
          <w:p w14:paraId="744FBF0A"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3260D978"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4883ADBB" w14:textId="77777777" w:rsidR="00E25B16" w:rsidRPr="00E25B16" w:rsidRDefault="00E25B16" w:rsidP="00E25B16">
            <w:pPr>
              <w:spacing w:after="0" w:line="240" w:lineRule="auto"/>
              <w:rPr>
                <w:sz w:val="18"/>
                <w:szCs w:val="18"/>
              </w:rPr>
            </w:pPr>
          </w:p>
        </w:tc>
        <w:tc>
          <w:tcPr>
            <w:tcW w:w="2548" w:type="dxa"/>
            <w:vAlign w:val="center"/>
          </w:tcPr>
          <w:p w14:paraId="7EACB04D"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41F48437"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5C8110C3" w14:textId="77777777" w:rsidR="00E25B16" w:rsidRPr="00E25B16" w:rsidRDefault="00E25B16" w:rsidP="00E25B16">
            <w:pPr>
              <w:spacing w:after="0" w:line="240" w:lineRule="auto"/>
              <w:rPr>
                <w:sz w:val="18"/>
                <w:szCs w:val="18"/>
              </w:rPr>
            </w:pPr>
          </w:p>
        </w:tc>
        <w:tc>
          <w:tcPr>
            <w:tcW w:w="1531" w:type="dxa"/>
            <w:vMerge/>
            <w:vAlign w:val="center"/>
          </w:tcPr>
          <w:p w14:paraId="5E6D006D" w14:textId="77777777" w:rsidR="00E25B16" w:rsidRPr="00E25B16" w:rsidRDefault="00E25B16" w:rsidP="00E25B16">
            <w:pPr>
              <w:spacing w:after="0" w:line="240" w:lineRule="auto"/>
              <w:rPr>
                <w:sz w:val="18"/>
                <w:szCs w:val="18"/>
              </w:rPr>
            </w:pPr>
          </w:p>
        </w:tc>
      </w:tr>
      <w:tr w:rsidR="00E25B16" w:rsidRPr="00E25B16" w14:paraId="1ECDFEF9" w14:textId="77777777" w:rsidTr="003C09C4">
        <w:trPr>
          <w:jc w:val="center"/>
        </w:trPr>
        <w:tc>
          <w:tcPr>
            <w:tcW w:w="1128" w:type="dxa"/>
            <w:vMerge/>
            <w:vAlign w:val="center"/>
          </w:tcPr>
          <w:p w14:paraId="65B13415" w14:textId="77777777" w:rsidR="00E25B16" w:rsidRPr="00E25B16" w:rsidRDefault="00E25B16" w:rsidP="00E25B16">
            <w:pPr>
              <w:spacing w:after="0" w:line="240" w:lineRule="auto"/>
              <w:rPr>
                <w:sz w:val="18"/>
                <w:szCs w:val="18"/>
              </w:rPr>
            </w:pPr>
          </w:p>
        </w:tc>
        <w:tc>
          <w:tcPr>
            <w:tcW w:w="1460" w:type="dxa"/>
            <w:vAlign w:val="center"/>
          </w:tcPr>
          <w:p w14:paraId="5A27F97F" w14:textId="77777777" w:rsidR="00E25B16" w:rsidRPr="00E25B16" w:rsidRDefault="00E25B16" w:rsidP="00E25B16">
            <w:pPr>
              <w:spacing w:after="0" w:line="240" w:lineRule="auto"/>
              <w:rPr>
                <w:sz w:val="18"/>
                <w:szCs w:val="18"/>
              </w:rPr>
            </w:pPr>
            <w:r w:rsidRPr="00E25B16">
              <w:rPr>
                <w:sz w:val="18"/>
                <w:szCs w:val="18"/>
              </w:rPr>
              <w:t>EBI</w:t>
            </w:r>
          </w:p>
        </w:tc>
        <w:tc>
          <w:tcPr>
            <w:tcW w:w="1125" w:type="dxa"/>
            <w:vAlign w:val="center"/>
          </w:tcPr>
          <w:p w14:paraId="4A9B5E3E" w14:textId="77777777" w:rsidR="00E25B16" w:rsidRPr="00E25B16" w:rsidRDefault="00E25B16" w:rsidP="00E25B16">
            <w:pPr>
              <w:spacing w:after="0" w:line="240" w:lineRule="auto"/>
              <w:rPr>
                <w:sz w:val="18"/>
                <w:szCs w:val="18"/>
              </w:rPr>
            </w:pPr>
          </w:p>
        </w:tc>
        <w:tc>
          <w:tcPr>
            <w:tcW w:w="1628" w:type="dxa"/>
            <w:vAlign w:val="center"/>
          </w:tcPr>
          <w:p w14:paraId="457B59F3" w14:textId="77777777" w:rsidR="00E25B16" w:rsidRPr="00E25B16" w:rsidRDefault="00E25B16" w:rsidP="00E25B16">
            <w:pPr>
              <w:spacing w:after="0" w:line="240" w:lineRule="auto"/>
              <w:rPr>
                <w:sz w:val="18"/>
                <w:szCs w:val="18"/>
              </w:rPr>
            </w:pPr>
            <w:r w:rsidRPr="00E25B16">
              <w:rPr>
                <w:sz w:val="18"/>
                <w:szCs w:val="18"/>
              </w:rPr>
              <w:t>Wsparcie przedsiębiorstw</w:t>
            </w:r>
          </w:p>
        </w:tc>
        <w:tc>
          <w:tcPr>
            <w:tcW w:w="3566" w:type="dxa"/>
            <w:vAlign w:val="center"/>
          </w:tcPr>
          <w:p w14:paraId="2836888F" w14:textId="77777777" w:rsidR="00E25B16" w:rsidRPr="00E25B16" w:rsidRDefault="00E25B16" w:rsidP="00E25B16">
            <w:pPr>
              <w:spacing w:after="0" w:line="240" w:lineRule="auto"/>
              <w:rPr>
                <w:sz w:val="18"/>
                <w:szCs w:val="18"/>
              </w:rPr>
            </w:pPr>
            <w:r w:rsidRPr="00E25B16">
              <w:rPr>
                <w:sz w:val="18"/>
                <w:szCs w:val="18"/>
              </w:rPr>
              <w:t>Kredyty dla MŚP.</w:t>
            </w:r>
          </w:p>
        </w:tc>
        <w:tc>
          <w:tcPr>
            <w:tcW w:w="2157" w:type="dxa"/>
            <w:vAlign w:val="center"/>
          </w:tcPr>
          <w:p w14:paraId="4F21A227"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58568197"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09B66C61" w14:textId="77777777" w:rsidR="00E25B16" w:rsidRPr="00E25B16" w:rsidRDefault="00E25B16" w:rsidP="00E25B16">
            <w:pPr>
              <w:spacing w:after="0" w:line="240" w:lineRule="auto"/>
              <w:rPr>
                <w:sz w:val="18"/>
                <w:szCs w:val="18"/>
              </w:rPr>
            </w:pPr>
          </w:p>
        </w:tc>
        <w:tc>
          <w:tcPr>
            <w:tcW w:w="2548" w:type="dxa"/>
            <w:vAlign w:val="center"/>
          </w:tcPr>
          <w:p w14:paraId="366875A5"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6075FB74"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293C7A0B" w14:textId="77777777" w:rsidR="00E25B16" w:rsidRPr="00E25B16" w:rsidRDefault="00E25B16" w:rsidP="00E25B16">
            <w:pPr>
              <w:spacing w:after="0" w:line="240" w:lineRule="auto"/>
              <w:rPr>
                <w:sz w:val="18"/>
                <w:szCs w:val="18"/>
              </w:rPr>
            </w:pPr>
          </w:p>
        </w:tc>
        <w:tc>
          <w:tcPr>
            <w:tcW w:w="1531" w:type="dxa"/>
            <w:vMerge/>
            <w:vAlign w:val="center"/>
          </w:tcPr>
          <w:p w14:paraId="1022B6DD" w14:textId="77777777" w:rsidR="00E25B16" w:rsidRPr="00E25B16" w:rsidRDefault="00E25B16" w:rsidP="00E25B16">
            <w:pPr>
              <w:spacing w:after="0" w:line="240" w:lineRule="auto"/>
              <w:rPr>
                <w:sz w:val="18"/>
                <w:szCs w:val="18"/>
              </w:rPr>
            </w:pPr>
          </w:p>
        </w:tc>
      </w:tr>
      <w:tr w:rsidR="00E25B16" w:rsidRPr="00E25B16" w14:paraId="1A68D8F2" w14:textId="77777777" w:rsidTr="003C09C4">
        <w:trPr>
          <w:jc w:val="center"/>
        </w:trPr>
        <w:tc>
          <w:tcPr>
            <w:tcW w:w="1128" w:type="dxa"/>
            <w:vMerge w:val="restart"/>
            <w:vAlign w:val="center"/>
          </w:tcPr>
          <w:p w14:paraId="5FBB6342" w14:textId="77777777" w:rsidR="00E25B16" w:rsidRPr="00E25B16" w:rsidRDefault="00E25B16" w:rsidP="00E25B16">
            <w:pPr>
              <w:spacing w:after="0" w:line="240" w:lineRule="auto"/>
              <w:rPr>
                <w:b/>
                <w:sz w:val="18"/>
                <w:szCs w:val="18"/>
              </w:rPr>
            </w:pPr>
            <w:r w:rsidRPr="00E25B16">
              <w:rPr>
                <w:b/>
                <w:sz w:val="18"/>
                <w:szCs w:val="18"/>
              </w:rPr>
              <w:t>8vi.</w:t>
            </w:r>
          </w:p>
        </w:tc>
        <w:tc>
          <w:tcPr>
            <w:tcW w:w="1460" w:type="dxa"/>
            <w:vAlign w:val="center"/>
          </w:tcPr>
          <w:p w14:paraId="32DBBBC9" w14:textId="77777777" w:rsidR="00E25B16" w:rsidRPr="00E25B16" w:rsidRDefault="00E25B16" w:rsidP="00C83CB9">
            <w:pPr>
              <w:spacing w:after="0" w:line="240" w:lineRule="auto"/>
              <w:rPr>
                <w:sz w:val="18"/>
                <w:szCs w:val="18"/>
              </w:rPr>
            </w:pPr>
            <w:r w:rsidRPr="00E25B16">
              <w:rPr>
                <w:sz w:val="18"/>
                <w:szCs w:val="18"/>
              </w:rPr>
              <w:t>PO WER</w:t>
            </w:r>
          </w:p>
        </w:tc>
        <w:tc>
          <w:tcPr>
            <w:tcW w:w="1125" w:type="dxa"/>
            <w:vAlign w:val="center"/>
          </w:tcPr>
          <w:p w14:paraId="32BFDB92" w14:textId="77777777" w:rsidR="00E25B16" w:rsidRPr="00E25B16" w:rsidRDefault="00E25B16" w:rsidP="00E25B16">
            <w:pPr>
              <w:spacing w:after="0" w:line="240" w:lineRule="auto"/>
              <w:rPr>
                <w:sz w:val="18"/>
                <w:szCs w:val="18"/>
              </w:rPr>
            </w:pPr>
            <w:r w:rsidRPr="00E25B16">
              <w:rPr>
                <w:sz w:val="18"/>
                <w:szCs w:val="18"/>
              </w:rPr>
              <w:t>CT 8</w:t>
            </w:r>
          </w:p>
        </w:tc>
        <w:tc>
          <w:tcPr>
            <w:tcW w:w="1628" w:type="dxa"/>
            <w:vAlign w:val="center"/>
          </w:tcPr>
          <w:p w14:paraId="055749CF" w14:textId="77777777" w:rsidR="00E25B16" w:rsidRPr="00E25B16" w:rsidRDefault="00E25B16" w:rsidP="00E25B16">
            <w:pPr>
              <w:spacing w:after="0" w:line="240" w:lineRule="auto"/>
              <w:rPr>
                <w:sz w:val="18"/>
                <w:szCs w:val="18"/>
              </w:rPr>
            </w:pPr>
            <w:r w:rsidRPr="00E25B16">
              <w:rPr>
                <w:sz w:val="18"/>
                <w:szCs w:val="18"/>
              </w:rPr>
              <w:t>Aktywne i zdrowe starzenie się</w:t>
            </w:r>
          </w:p>
        </w:tc>
        <w:tc>
          <w:tcPr>
            <w:tcW w:w="3566" w:type="dxa"/>
            <w:vAlign w:val="center"/>
          </w:tcPr>
          <w:p w14:paraId="00B72E8B" w14:textId="77777777" w:rsidR="00E25B16" w:rsidRPr="00E25B16" w:rsidRDefault="00E25B16" w:rsidP="00E25B16">
            <w:pPr>
              <w:spacing w:after="0" w:line="240" w:lineRule="auto"/>
              <w:rPr>
                <w:sz w:val="18"/>
                <w:szCs w:val="18"/>
              </w:rPr>
            </w:pPr>
            <w:r w:rsidRPr="00E25B16">
              <w:rPr>
                <w:sz w:val="18"/>
                <w:szCs w:val="18"/>
              </w:rPr>
              <w:t>Projekty pilotażowe i testujące w zakresie programów profilaktycznych; ogólnokrajowe programy w zakresie edukacji zdrowotnej i promocji zdrowego stylu życia; upowszechnianie idei aktywnego i zdrowego starzenia się; stworzenie i rozbudowanie sieci współpracy na rzecz aktywności zawodowej i zatrudnienia osób w wieku 50+; wypracowanie i upowszechnianie rozwiązań z zakresu zarządzania wiekiem w miejscu pracy; prowadzenie badań i analiz nad starzeniem się i sytuacją osób starszych oraz ich upowszechnianie.</w:t>
            </w:r>
          </w:p>
        </w:tc>
        <w:tc>
          <w:tcPr>
            <w:tcW w:w="2157" w:type="dxa"/>
            <w:vAlign w:val="center"/>
          </w:tcPr>
          <w:p w14:paraId="0E8141A6"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0FC024CC"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59505A85"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p w14:paraId="7AAD8F8B" w14:textId="77777777" w:rsidR="00E25B16" w:rsidRPr="00E25B16" w:rsidRDefault="00E25B16" w:rsidP="00E25B16">
            <w:pPr>
              <w:spacing w:after="0" w:line="240" w:lineRule="auto"/>
              <w:rPr>
                <w:sz w:val="18"/>
                <w:szCs w:val="18"/>
              </w:rPr>
            </w:pPr>
          </w:p>
        </w:tc>
        <w:tc>
          <w:tcPr>
            <w:tcW w:w="2548" w:type="dxa"/>
            <w:vAlign w:val="center"/>
          </w:tcPr>
          <w:p w14:paraId="6F68CD51"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22998627"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76BC4508"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2FB12CF5"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restart"/>
            <w:vAlign w:val="center"/>
          </w:tcPr>
          <w:p w14:paraId="3B167FF5" w14:textId="77777777" w:rsidR="00E25B16" w:rsidRPr="00E25B16" w:rsidRDefault="00E25B16" w:rsidP="00E25B16">
            <w:pPr>
              <w:spacing w:after="0" w:line="240" w:lineRule="auto"/>
              <w:rPr>
                <w:sz w:val="18"/>
                <w:szCs w:val="18"/>
              </w:rPr>
            </w:pPr>
            <w:r w:rsidRPr="00E25B16">
              <w:rPr>
                <w:sz w:val="18"/>
                <w:szCs w:val="18"/>
              </w:rPr>
              <w:t>Uczestnictwo w ewentualnych pracach</w:t>
            </w:r>
          </w:p>
          <w:p w14:paraId="6937A262" w14:textId="77777777" w:rsidR="00E25B16" w:rsidRPr="00E25B16" w:rsidRDefault="00E25B16" w:rsidP="00E25B16">
            <w:pPr>
              <w:spacing w:after="0" w:line="240" w:lineRule="auto"/>
              <w:rPr>
                <w:sz w:val="18"/>
                <w:szCs w:val="18"/>
              </w:rPr>
            </w:pPr>
            <w:r w:rsidRPr="00E25B16">
              <w:rPr>
                <w:sz w:val="18"/>
                <w:szCs w:val="18"/>
              </w:rPr>
              <w:t>grup roboczych zajmujących się koordynacją i komplementarnością działań</w:t>
            </w:r>
          </w:p>
          <w:p w14:paraId="165D7547" w14:textId="77777777" w:rsidR="00E25B16" w:rsidRPr="00E25B16" w:rsidRDefault="00E25B16" w:rsidP="00E25B16">
            <w:pPr>
              <w:spacing w:after="0" w:line="240" w:lineRule="auto"/>
              <w:rPr>
                <w:sz w:val="18"/>
                <w:szCs w:val="18"/>
              </w:rPr>
            </w:pPr>
            <w:r w:rsidRPr="00E25B16">
              <w:rPr>
                <w:sz w:val="18"/>
                <w:szCs w:val="18"/>
              </w:rPr>
              <w:t xml:space="preserve">podejmowanych w ramach PO EWT, wymiana doświadczeń dotyczących praktycznej oceny projektów dot. działań z zakresu wsparcia działań z zakresu wsparcia przedsiębiorstw </w:t>
            </w:r>
          </w:p>
        </w:tc>
      </w:tr>
      <w:tr w:rsidR="00E25B16" w:rsidRPr="00E25B16" w14:paraId="445B4227" w14:textId="77777777" w:rsidTr="003C09C4">
        <w:trPr>
          <w:jc w:val="center"/>
        </w:trPr>
        <w:tc>
          <w:tcPr>
            <w:tcW w:w="1128" w:type="dxa"/>
            <w:vMerge/>
            <w:vAlign w:val="center"/>
          </w:tcPr>
          <w:p w14:paraId="43577F93" w14:textId="77777777" w:rsidR="00E25B16" w:rsidRPr="00E25B16" w:rsidRDefault="00E25B16" w:rsidP="00E25B16">
            <w:pPr>
              <w:spacing w:after="0" w:line="240" w:lineRule="auto"/>
              <w:rPr>
                <w:sz w:val="18"/>
                <w:szCs w:val="18"/>
              </w:rPr>
            </w:pPr>
          </w:p>
        </w:tc>
        <w:tc>
          <w:tcPr>
            <w:tcW w:w="1460" w:type="dxa"/>
            <w:vAlign w:val="center"/>
          </w:tcPr>
          <w:p w14:paraId="0EC60512" w14:textId="77777777" w:rsidR="00E25B16" w:rsidRPr="00E25B16" w:rsidRDefault="00E25B16" w:rsidP="00C83CB9">
            <w:pPr>
              <w:spacing w:after="0" w:line="240" w:lineRule="auto"/>
              <w:rPr>
                <w:sz w:val="18"/>
                <w:szCs w:val="18"/>
              </w:rPr>
            </w:pPr>
            <w:r w:rsidRPr="00E25B16">
              <w:rPr>
                <w:sz w:val="18"/>
                <w:szCs w:val="18"/>
              </w:rPr>
              <w:t>PO WER</w:t>
            </w:r>
          </w:p>
        </w:tc>
        <w:tc>
          <w:tcPr>
            <w:tcW w:w="1125" w:type="dxa"/>
            <w:vAlign w:val="center"/>
          </w:tcPr>
          <w:p w14:paraId="5DBD2EC5" w14:textId="77777777" w:rsidR="00E25B16" w:rsidRPr="00E25B16" w:rsidRDefault="00E25B16" w:rsidP="00E25B16">
            <w:pPr>
              <w:spacing w:after="0" w:line="240" w:lineRule="auto"/>
              <w:rPr>
                <w:sz w:val="18"/>
                <w:szCs w:val="18"/>
              </w:rPr>
            </w:pPr>
            <w:r w:rsidRPr="00E25B16">
              <w:rPr>
                <w:sz w:val="18"/>
                <w:szCs w:val="18"/>
              </w:rPr>
              <w:t>CT 10</w:t>
            </w:r>
          </w:p>
        </w:tc>
        <w:tc>
          <w:tcPr>
            <w:tcW w:w="1628" w:type="dxa"/>
            <w:vAlign w:val="center"/>
          </w:tcPr>
          <w:p w14:paraId="3DB8345A" w14:textId="77777777" w:rsidR="00E25B16" w:rsidRPr="00E25B16" w:rsidRDefault="00E25B16" w:rsidP="00E25B16">
            <w:pPr>
              <w:spacing w:after="0" w:line="240" w:lineRule="auto"/>
              <w:rPr>
                <w:sz w:val="18"/>
                <w:szCs w:val="18"/>
              </w:rPr>
            </w:pPr>
            <w:r w:rsidRPr="00E25B16">
              <w:rPr>
                <w:sz w:val="18"/>
                <w:szCs w:val="18"/>
              </w:rPr>
              <w:t>Usługi zdrowotne</w:t>
            </w:r>
          </w:p>
        </w:tc>
        <w:tc>
          <w:tcPr>
            <w:tcW w:w="3566" w:type="dxa"/>
            <w:vAlign w:val="center"/>
          </w:tcPr>
          <w:p w14:paraId="5EBD330A" w14:textId="77777777" w:rsidR="00E25B16" w:rsidRPr="00E25B16" w:rsidRDefault="00E25B16" w:rsidP="00E25B16">
            <w:pPr>
              <w:spacing w:after="0" w:line="240" w:lineRule="auto"/>
              <w:rPr>
                <w:sz w:val="18"/>
                <w:szCs w:val="18"/>
              </w:rPr>
            </w:pPr>
            <w:r w:rsidRPr="00E25B16">
              <w:rPr>
                <w:sz w:val="18"/>
                <w:szCs w:val="18"/>
              </w:rPr>
              <w:t>Zapewnienie wykwalifikowanych kadr medycznych odpowiadających na potrzeby epidemiologiczno-demograficzne kraju.</w:t>
            </w:r>
          </w:p>
        </w:tc>
        <w:tc>
          <w:tcPr>
            <w:tcW w:w="2157" w:type="dxa"/>
            <w:vAlign w:val="center"/>
          </w:tcPr>
          <w:p w14:paraId="1B5BF860"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32544A60"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66B613FF"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p w14:paraId="722A16A5" w14:textId="77777777" w:rsidR="00E25B16" w:rsidRPr="00E25B16" w:rsidRDefault="00E25B16" w:rsidP="00E25B16">
            <w:pPr>
              <w:spacing w:after="0" w:line="240" w:lineRule="auto"/>
              <w:rPr>
                <w:sz w:val="18"/>
                <w:szCs w:val="18"/>
              </w:rPr>
            </w:pPr>
          </w:p>
        </w:tc>
        <w:tc>
          <w:tcPr>
            <w:tcW w:w="2548" w:type="dxa"/>
            <w:vAlign w:val="center"/>
          </w:tcPr>
          <w:p w14:paraId="53B39F31"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2CEF0055"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67EC7513"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75543C94"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ign w:val="center"/>
          </w:tcPr>
          <w:p w14:paraId="3BA5026F" w14:textId="77777777" w:rsidR="00E25B16" w:rsidRPr="00E25B16" w:rsidRDefault="00E25B16" w:rsidP="00E25B16">
            <w:pPr>
              <w:spacing w:after="0" w:line="240" w:lineRule="auto"/>
              <w:rPr>
                <w:sz w:val="18"/>
                <w:szCs w:val="18"/>
              </w:rPr>
            </w:pPr>
          </w:p>
        </w:tc>
      </w:tr>
      <w:tr w:rsidR="00E25B16" w:rsidRPr="00E25B16" w14:paraId="291C8927" w14:textId="77777777" w:rsidTr="003C09C4">
        <w:trPr>
          <w:jc w:val="center"/>
        </w:trPr>
        <w:tc>
          <w:tcPr>
            <w:tcW w:w="1128" w:type="dxa"/>
            <w:vMerge/>
            <w:vAlign w:val="center"/>
          </w:tcPr>
          <w:p w14:paraId="7C05A63C" w14:textId="77777777" w:rsidR="00E25B16" w:rsidRPr="00E25B16" w:rsidRDefault="00E25B16" w:rsidP="00E25B16">
            <w:pPr>
              <w:spacing w:after="0" w:line="240" w:lineRule="auto"/>
              <w:rPr>
                <w:sz w:val="18"/>
                <w:szCs w:val="18"/>
              </w:rPr>
            </w:pPr>
          </w:p>
        </w:tc>
        <w:tc>
          <w:tcPr>
            <w:tcW w:w="1460" w:type="dxa"/>
            <w:vAlign w:val="center"/>
          </w:tcPr>
          <w:p w14:paraId="7FC7445A" w14:textId="77777777" w:rsidR="00E25B16" w:rsidRPr="00E25B16" w:rsidRDefault="00E25B16" w:rsidP="00C83CB9">
            <w:pPr>
              <w:spacing w:after="0" w:line="240" w:lineRule="auto"/>
              <w:rPr>
                <w:sz w:val="18"/>
                <w:szCs w:val="18"/>
              </w:rPr>
            </w:pPr>
            <w:r w:rsidRPr="00E25B16">
              <w:rPr>
                <w:sz w:val="18"/>
                <w:szCs w:val="18"/>
              </w:rPr>
              <w:t xml:space="preserve">PO IŚ </w:t>
            </w:r>
          </w:p>
        </w:tc>
        <w:tc>
          <w:tcPr>
            <w:tcW w:w="1125" w:type="dxa"/>
            <w:vAlign w:val="center"/>
          </w:tcPr>
          <w:p w14:paraId="1A963AF1" w14:textId="77777777" w:rsidR="00E25B16" w:rsidRPr="00E25B16" w:rsidRDefault="00E25B16" w:rsidP="00E25B16">
            <w:pPr>
              <w:spacing w:after="0" w:line="240" w:lineRule="auto"/>
              <w:rPr>
                <w:sz w:val="18"/>
                <w:szCs w:val="18"/>
              </w:rPr>
            </w:pPr>
          </w:p>
        </w:tc>
        <w:tc>
          <w:tcPr>
            <w:tcW w:w="1628" w:type="dxa"/>
            <w:vAlign w:val="center"/>
          </w:tcPr>
          <w:p w14:paraId="105FE7FA" w14:textId="77777777" w:rsidR="00E25B16" w:rsidRPr="00E25B16" w:rsidRDefault="00E25B16" w:rsidP="00E25B16">
            <w:pPr>
              <w:spacing w:after="0" w:line="240" w:lineRule="auto"/>
              <w:rPr>
                <w:sz w:val="18"/>
                <w:szCs w:val="18"/>
              </w:rPr>
            </w:pPr>
            <w:r w:rsidRPr="00E25B16">
              <w:rPr>
                <w:sz w:val="18"/>
                <w:szCs w:val="18"/>
              </w:rPr>
              <w:t>Usługi zdrowotne</w:t>
            </w:r>
          </w:p>
        </w:tc>
        <w:tc>
          <w:tcPr>
            <w:tcW w:w="3566" w:type="dxa"/>
            <w:vAlign w:val="center"/>
          </w:tcPr>
          <w:p w14:paraId="4A530CAE" w14:textId="77777777" w:rsidR="00E25B16" w:rsidRPr="00E25B16" w:rsidRDefault="00E25B16" w:rsidP="00E25B16">
            <w:pPr>
              <w:spacing w:after="0" w:line="240" w:lineRule="auto"/>
              <w:rPr>
                <w:sz w:val="18"/>
                <w:szCs w:val="18"/>
              </w:rPr>
            </w:pPr>
            <w:r w:rsidRPr="00E25B16">
              <w:rPr>
                <w:sz w:val="18"/>
                <w:szCs w:val="18"/>
              </w:rPr>
              <w:t>Wsparcie dla oddziałów szpitalnych w podmiotach leczniczych o znaczeniu ponadregionalnym, dedykowane chorobom, które stanowią najistotniejsze problemy zdrowotne osób dorosłych (roboty budowlane, doposażenie); wsparcie pracowni diagnostycznych i innych jednostek zajmujących się diagnostyką współpracujących z ww. jednostkami.</w:t>
            </w:r>
          </w:p>
        </w:tc>
        <w:tc>
          <w:tcPr>
            <w:tcW w:w="2157" w:type="dxa"/>
            <w:vAlign w:val="center"/>
          </w:tcPr>
          <w:p w14:paraId="6F1A4527"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5DDBD01E"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54CBFEEA"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p w14:paraId="30FF460E" w14:textId="77777777" w:rsidR="00E25B16" w:rsidRPr="00E25B16" w:rsidRDefault="00E25B16" w:rsidP="00E25B16">
            <w:pPr>
              <w:spacing w:after="0" w:line="240" w:lineRule="auto"/>
              <w:rPr>
                <w:sz w:val="18"/>
                <w:szCs w:val="18"/>
              </w:rPr>
            </w:pPr>
          </w:p>
        </w:tc>
        <w:tc>
          <w:tcPr>
            <w:tcW w:w="2548" w:type="dxa"/>
            <w:vAlign w:val="center"/>
          </w:tcPr>
          <w:p w14:paraId="4C2F41E7"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4C002B4F"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3D8A6139"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00C0944A"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ign w:val="center"/>
          </w:tcPr>
          <w:p w14:paraId="7705806B" w14:textId="77777777" w:rsidR="00E25B16" w:rsidRPr="00E25B16" w:rsidRDefault="00E25B16" w:rsidP="00E25B16">
            <w:pPr>
              <w:spacing w:after="0" w:line="240" w:lineRule="auto"/>
              <w:rPr>
                <w:sz w:val="18"/>
                <w:szCs w:val="18"/>
              </w:rPr>
            </w:pPr>
          </w:p>
        </w:tc>
      </w:tr>
      <w:tr w:rsidR="00E25B16" w:rsidRPr="00E25B16" w14:paraId="51E070EC" w14:textId="77777777" w:rsidTr="003C09C4">
        <w:trPr>
          <w:jc w:val="center"/>
        </w:trPr>
        <w:tc>
          <w:tcPr>
            <w:tcW w:w="1128" w:type="dxa"/>
            <w:vMerge/>
            <w:vAlign w:val="center"/>
          </w:tcPr>
          <w:p w14:paraId="46C65AFC" w14:textId="77777777" w:rsidR="00E25B16" w:rsidRPr="00E25B16" w:rsidRDefault="00E25B16" w:rsidP="00E25B16">
            <w:pPr>
              <w:spacing w:after="0" w:line="240" w:lineRule="auto"/>
              <w:rPr>
                <w:sz w:val="18"/>
                <w:szCs w:val="18"/>
              </w:rPr>
            </w:pPr>
          </w:p>
        </w:tc>
        <w:tc>
          <w:tcPr>
            <w:tcW w:w="1460" w:type="dxa"/>
            <w:vAlign w:val="center"/>
          </w:tcPr>
          <w:p w14:paraId="429D49C4" w14:textId="77777777" w:rsidR="00E25B16" w:rsidRPr="00E25B16" w:rsidRDefault="00E25B16" w:rsidP="00E25B16">
            <w:pPr>
              <w:spacing w:after="0" w:line="240" w:lineRule="auto"/>
              <w:rPr>
                <w:sz w:val="18"/>
                <w:szCs w:val="18"/>
              </w:rPr>
            </w:pPr>
            <w:r w:rsidRPr="00E25B16">
              <w:rPr>
                <w:sz w:val="18"/>
                <w:szCs w:val="18"/>
              </w:rPr>
              <w:t>Norweski Mechanizm Finansowy / Mechanizm Finansowy EOG</w:t>
            </w:r>
          </w:p>
        </w:tc>
        <w:tc>
          <w:tcPr>
            <w:tcW w:w="1125" w:type="dxa"/>
            <w:vAlign w:val="center"/>
          </w:tcPr>
          <w:p w14:paraId="2723C457" w14:textId="77777777" w:rsidR="00E25B16" w:rsidRPr="00E25B16" w:rsidRDefault="00E25B16" w:rsidP="00E25B16">
            <w:pPr>
              <w:spacing w:after="0" w:line="240" w:lineRule="auto"/>
              <w:rPr>
                <w:sz w:val="18"/>
                <w:szCs w:val="18"/>
              </w:rPr>
            </w:pPr>
          </w:p>
        </w:tc>
        <w:tc>
          <w:tcPr>
            <w:tcW w:w="1628" w:type="dxa"/>
            <w:vAlign w:val="center"/>
          </w:tcPr>
          <w:p w14:paraId="222FF2CF" w14:textId="77777777" w:rsidR="00E25B16" w:rsidRPr="00E25B16" w:rsidRDefault="00E25B16" w:rsidP="00E25B16">
            <w:pPr>
              <w:spacing w:after="0" w:line="240" w:lineRule="auto"/>
              <w:rPr>
                <w:sz w:val="18"/>
                <w:szCs w:val="18"/>
              </w:rPr>
            </w:pPr>
            <w:r w:rsidRPr="00E25B16">
              <w:rPr>
                <w:sz w:val="18"/>
                <w:szCs w:val="18"/>
              </w:rPr>
              <w:t>Usługi zdrowotne</w:t>
            </w:r>
          </w:p>
        </w:tc>
        <w:tc>
          <w:tcPr>
            <w:tcW w:w="3566" w:type="dxa"/>
            <w:vAlign w:val="center"/>
          </w:tcPr>
          <w:p w14:paraId="2482A154" w14:textId="77777777" w:rsidR="00E25B16" w:rsidRPr="00E25B16" w:rsidRDefault="00E25B16" w:rsidP="00E25B16">
            <w:pPr>
              <w:spacing w:after="0" w:line="240" w:lineRule="auto"/>
              <w:rPr>
                <w:sz w:val="18"/>
                <w:szCs w:val="18"/>
              </w:rPr>
            </w:pPr>
            <w:r w:rsidRPr="00E25B16">
              <w:rPr>
                <w:sz w:val="18"/>
                <w:szCs w:val="18"/>
              </w:rPr>
              <w:t>Lepsze dostosowanie opieki zdrowotnej w celu sprostania potrzebom szybko powiększającej się populacji osób przewlekle chorych i niesamodzielnych oraz osób starszych (np. rozbudowa, przebudowa lub odnowienie (modernizacja) podmiotów prowadzących działalność leczniczą, łącznie z ośrodkami opieki długoterminowej); profilaktyka chorób nowotworowych mająca na celu zmniejszenie wskaźnika zachorowalności i śmiertelności z powodu nowotworów w Polsce (programy profilaktyczne z uwzględnieniem badań przesiewowych oraz szkoleń dla personelu medycznego przeprowadzającego badania przesiewowe; edukacja zdrowotna i promocja zdrowia związana z badaniami profilaktycznymi i zdrowym stylem życia; rozbudowa, przebudowa lub odnowienie (modernizacja) oraz zakup sprzętu dla jednostek radioterapii;, zakup sprzętu do wczesnego wykrywania chorób nowotworowych dla podmiotów prowadzących działalność leczniczą.</w:t>
            </w:r>
          </w:p>
        </w:tc>
        <w:tc>
          <w:tcPr>
            <w:tcW w:w="2157" w:type="dxa"/>
            <w:vAlign w:val="center"/>
          </w:tcPr>
          <w:p w14:paraId="4273DAD9"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719F8DAC"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110AED55" w14:textId="77777777" w:rsidR="00E25B16" w:rsidRPr="00E25B16" w:rsidRDefault="00E25B16" w:rsidP="00E25B16">
            <w:pPr>
              <w:spacing w:after="0" w:line="240" w:lineRule="auto"/>
              <w:rPr>
                <w:sz w:val="18"/>
                <w:szCs w:val="18"/>
              </w:rPr>
            </w:pPr>
          </w:p>
        </w:tc>
        <w:tc>
          <w:tcPr>
            <w:tcW w:w="2548" w:type="dxa"/>
            <w:vAlign w:val="center"/>
          </w:tcPr>
          <w:p w14:paraId="6B3F9471"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012EA698"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75B9CC4A" w14:textId="77777777" w:rsidR="00E25B16" w:rsidRPr="00E25B16" w:rsidRDefault="00E25B16" w:rsidP="00E25B16">
            <w:pPr>
              <w:spacing w:after="0" w:line="240" w:lineRule="auto"/>
              <w:rPr>
                <w:sz w:val="18"/>
                <w:szCs w:val="18"/>
              </w:rPr>
            </w:pPr>
          </w:p>
        </w:tc>
        <w:tc>
          <w:tcPr>
            <w:tcW w:w="1531" w:type="dxa"/>
            <w:vMerge/>
            <w:vAlign w:val="center"/>
          </w:tcPr>
          <w:p w14:paraId="73DF2020" w14:textId="77777777" w:rsidR="00E25B16" w:rsidRPr="00E25B16" w:rsidRDefault="00E25B16" w:rsidP="00E25B16">
            <w:pPr>
              <w:spacing w:after="0" w:line="240" w:lineRule="auto"/>
              <w:rPr>
                <w:sz w:val="18"/>
                <w:szCs w:val="18"/>
              </w:rPr>
            </w:pPr>
          </w:p>
        </w:tc>
      </w:tr>
      <w:tr w:rsidR="00E25B16" w:rsidRPr="00E25B16" w14:paraId="3087BAC4" w14:textId="77777777" w:rsidTr="003C09C4">
        <w:trPr>
          <w:jc w:val="center"/>
        </w:trPr>
        <w:tc>
          <w:tcPr>
            <w:tcW w:w="15143" w:type="dxa"/>
            <w:gridSpan w:val="8"/>
            <w:vAlign w:val="center"/>
          </w:tcPr>
          <w:p w14:paraId="2A58ECF8" w14:textId="77777777" w:rsidR="00E25B16" w:rsidRPr="00E25B16" w:rsidRDefault="00E25B16" w:rsidP="00E25B16">
            <w:pPr>
              <w:spacing w:after="0" w:line="240" w:lineRule="auto"/>
              <w:rPr>
                <w:sz w:val="18"/>
                <w:szCs w:val="18"/>
              </w:rPr>
            </w:pPr>
            <w:r w:rsidRPr="00E25B16">
              <w:rPr>
                <w:b/>
                <w:sz w:val="20"/>
                <w:szCs w:val="20"/>
              </w:rPr>
              <w:t>Oś Priorytetowa XI: Edukacja, Kwalifikacje, Umiejętności</w:t>
            </w:r>
          </w:p>
        </w:tc>
      </w:tr>
      <w:tr w:rsidR="00E25B16" w:rsidRPr="00E25B16" w14:paraId="767111AE" w14:textId="77777777" w:rsidTr="003C09C4">
        <w:trPr>
          <w:jc w:val="center"/>
        </w:trPr>
        <w:tc>
          <w:tcPr>
            <w:tcW w:w="1128" w:type="dxa"/>
            <w:vMerge w:val="restart"/>
            <w:vAlign w:val="center"/>
          </w:tcPr>
          <w:p w14:paraId="6214AE6B" w14:textId="77777777" w:rsidR="00E25B16" w:rsidRPr="00E25B16" w:rsidRDefault="00E25B16" w:rsidP="00E25B16">
            <w:pPr>
              <w:spacing w:after="0" w:line="240" w:lineRule="auto"/>
              <w:rPr>
                <w:b/>
                <w:sz w:val="18"/>
                <w:szCs w:val="18"/>
              </w:rPr>
            </w:pPr>
          </w:p>
          <w:p w14:paraId="4E742812" w14:textId="77777777" w:rsidR="00E25B16" w:rsidRPr="00E25B16" w:rsidRDefault="00E25B16" w:rsidP="00E25B16">
            <w:pPr>
              <w:spacing w:after="0" w:line="240" w:lineRule="auto"/>
              <w:rPr>
                <w:b/>
                <w:sz w:val="18"/>
                <w:szCs w:val="18"/>
              </w:rPr>
            </w:pPr>
          </w:p>
          <w:p w14:paraId="59321547" w14:textId="77777777" w:rsidR="00E25B16" w:rsidRPr="00E25B16" w:rsidRDefault="00E25B16" w:rsidP="00E25B16">
            <w:pPr>
              <w:spacing w:after="0" w:line="240" w:lineRule="auto"/>
              <w:rPr>
                <w:b/>
                <w:sz w:val="18"/>
                <w:szCs w:val="18"/>
              </w:rPr>
            </w:pPr>
          </w:p>
          <w:p w14:paraId="71671D5B" w14:textId="77777777" w:rsidR="00E25B16" w:rsidRPr="00E25B16" w:rsidRDefault="00E25B16" w:rsidP="00E25B16">
            <w:pPr>
              <w:spacing w:after="0" w:line="240" w:lineRule="auto"/>
              <w:rPr>
                <w:b/>
                <w:sz w:val="18"/>
                <w:szCs w:val="18"/>
              </w:rPr>
            </w:pPr>
          </w:p>
          <w:p w14:paraId="1BDE20B9" w14:textId="77777777" w:rsidR="00E25B16" w:rsidRPr="00E25B16" w:rsidRDefault="00E25B16" w:rsidP="00E25B16">
            <w:pPr>
              <w:spacing w:after="0" w:line="240" w:lineRule="auto"/>
              <w:rPr>
                <w:b/>
                <w:sz w:val="18"/>
                <w:szCs w:val="18"/>
              </w:rPr>
            </w:pPr>
          </w:p>
          <w:p w14:paraId="339A2C01" w14:textId="77777777" w:rsidR="00E25B16" w:rsidRPr="00E25B16" w:rsidRDefault="00E25B16" w:rsidP="00E25B16">
            <w:pPr>
              <w:spacing w:after="0" w:line="240" w:lineRule="auto"/>
              <w:rPr>
                <w:b/>
                <w:sz w:val="18"/>
                <w:szCs w:val="18"/>
              </w:rPr>
            </w:pPr>
          </w:p>
          <w:p w14:paraId="3C96F130" w14:textId="77777777" w:rsidR="00E25B16" w:rsidRPr="00E25B16" w:rsidRDefault="00E25B16" w:rsidP="00E25B16">
            <w:pPr>
              <w:spacing w:after="0" w:line="240" w:lineRule="auto"/>
              <w:rPr>
                <w:b/>
                <w:sz w:val="18"/>
                <w:szCs w:val="18"/>
              </w:rPr>
            </w:pPr>
          </w:p>
          <w:p w14:paraId="05AF9B94" w14:textId="77777777" w:rsidR="00E25B16" w:rsidRPr="00E25B16" w:rsidRDefault="00E25B16" w:rsidP="00E25B16">
            <w:pPr>
              <w:spacing w:after="0" w:line="240" w:lineRule="auto"/>
              <w:rPr>
                <w:b/>
                <w:sz w:val="18"/>
                <w:szCs w:val="18"/>
              </w:rPr>
            </w:pPr>
          </w:p>
          <w:p w14:paraId="3CF027C6" w14:textId="77777777" w:rsidR="00E25B16" w:rsidRPr="00E25B16" w:rsidRDefault="00E25B16" w:rsidP="00E25B16">
            <w:pPr>
              <w:spacing w:after="0" w:line="240" w:lineRule="auto"/>
              <w:rPr>
                <w:b/>
                <w:sz w:val="18"/>
                <w:szCs w:val="18"/>
              </w:rPr>
            </w:pPr>
          </w:p>
          <w:p w14:paraId="6432BACF" w14:textId="77777777" w:rsidR="00E25B16" w:rsidRPr="00E25B16" w:rsidRDefault="00E25B16" w:rsidP="00E25B16">
            <w:pPr>
              <w:spacing w:after="0" w:line="240" w:lineRule="auto"/>
              <w:rPr>
                <w:b/>
                <w:sz w:val="18"/>
                <w:szCs w:val="18"/>
              </w:rPr>
            </w:pPr>
          </w:p>
          <w:p w14:paraId="093575EA" w14:textId="77777777" w:rsidR="00E25B16" w:rsidRPr="00E25B16" w:rsidRDefault="00E25B16" w:rsidP="00E25B16">
            <w:pPr>
              <w:spacing w:after="0" w:line="240" w:lineRule="auto"/>
              <w:rPr>
                <w:b/>
                <w:sz w:val="18"/>
                <w:szCs w:val="18"/>
              </w:rPr>
            </w:pPr>
          </w:p>
          <w:p w14:paraId="62F935E6" w14:textId="77777777" w:rsidR="00E25B16" w:rsidRPr="00E25B16" w:rsidRDefault="00E25B16" w:rsidP="00E25B16">
            <w:pPr>
              <w:spacing w:after="0" w:line="240" w:lineRule="auto"/>
              <w:rPr>
                <w:sz w:val="18"/>
                <w:szCs w:val="18"/>
              </w:rPr>
            </w:pPr>
            <w:r w:rsidRPr="00E25B16">
              <w:rPr>
                <w:b/>
                <w:sz w:val="18"/>
                <w:szCs w:val="18"/>
              </w:rPr>
              <w:t>PI 10i</w:t>
            </w:r>
            <w:r w:rsidRPr="00E25B16">
              <w:rPr>
                <w:sz w:val="18"/>
                <w:szCs w:val="18"/>
              </w:rPr>
              <w:t>.</w:t>
            </w:r>
          </w:p>
        </w:tc>
        <w:tc>
          <w:tcPr>
            <w:tcW w:w="1460" w:type="dxa"/>
            <w:vAlign w:val="center"/>
          </w:tcPr>
          <w:p w14:paraId="0D95929F" w14:textId="77777777" w:rsidR="00E25B16" w:rsidRPr="00E25B16" w:rsidRDefault="00E25B16" w:rsidP="00C83CB9">
            <w:pPr>
              <w:spacing w:after="0" w:line="240" w:lineRule="auto"/>
              <w:rPr>
                <w:sz w:val="18"/>
                <w:szCs w:val="18"/>
              </w:rPr>
            </w:pPr>
            <w:r w:rsidRPr="00E25B16">
              <w:rPr>
                <w:sz w:val="18"/>
                <w:szCs w:val="18"/>
              </w:rPr>
              <w:t>PO WER</w:t>
            </w:r>
          </w:p>
        </w:tc>
        <w:tc>
          <w:tcPr>
            <w:tcW w:w="1125" w:type="dxa"/>
            <w:vAlign w:val="center"/>
          </w:tcPr>
          <w:p w14:paraId="3E269DFA" w14:textId="77777777" w:rsidR="00E25B16" w:rsidRPr="00E25B16" w:rsidRDefault="00E25B16" w:rsidP="00E25B16">
            <w:pPr>
              <w:spacing w:after="0" w:line="240" w:lineRule="auto"/>
              <w:rPr>
                <w:sz w:val="18"/>
                <w:szCs w:val="18"/>
              </w:rPr>
            </w:pPr>
          </w:p>
        </w:tc>
        <w:tc>
          <w:tcPr>
            <w:tcW w:w="1628" w:type="dxa"/>
            <w:vAlign w:val="center"/>
          </w:tcPr>
          <w:p w14:paraId="6A874CD8" w14:textId="77777777" w:rsidR="00E25B16" w:rsidRPr="00E25B16" w:rsidRDefault="00E25B16" w:rsidP="00E25B16">
            <w:pPr>
              <w:spacing w:after="0" w:line="240" w:lineRule="auto"/>
              <w:rPr>
                <w:sz w:val="18"/>
                <w:szCs w:val="18"/>
              </w:rPr>
            </w:pPr>
            <w:r w:rsidRPr="00E25B16">
              <w:rPr>
                <w:sz w:val="18"/>
                <w:szCs w:val="18"/>
              </w:rPr>
              <w:t>Poprawa jakości edukacji</w:t>
            </w:r>
          </w:p>
        </w:tc>
        <w:tc>
          <w:tcPr>
            <w:tcW w:w="3566" w:type="dxa"/>
            <w:vAlign w:val="center"/>
          </w:tcPr>
          <w:p w14:paraId="639BF02E" w14:textId="77777777" w:rsidR="00E25B16" w:rsidRPr="00E25B16" w:rsidRDefault="00E25B16" w:rsidP="00E25B16">
            <w:pPr>
              <w:spacing w:after="0" w:line="240" w:lineRule="auto"/>
              <w:rPr>
                <w:sz w:val="18"/>
                <w:szCs w:val="18"/>
              </w:rPr>
            </w:pPr>
            <w:r w:rsidRPr="00E25B16">
              <w:rPr>
                <w:sz w:val="18"/>
                <w:szCs w:val="18"/>
              </w:rPr>
              <w:t>Rozwój narzędzi polityki edukacyjnej; poprawa jakości pracy szkół i placówek oświatowych; tworzenie warunków do rozwoju nowoczesnych metod wspierania uczenia się przez całe życie, dostosowanego do wyzwań gospodarki opartej na wiedzy.</w:t>
            </w:r>
          </w:p>
        </w:tc>
        <w:tc>
          <w:tcPr>
            <w:tcW w:w="2157" w:type="dxa"/>
            <w:vAlign w:val="center"/>
          </w:tcPr>
          <w:p w14:paraId="7059FC42"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472F713A"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0217A4A7"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p w14:paraId="60144154" w14:textId="77777777" w:rsidR="00E25B16" w:rsidRPr="00E25B16" w:rsidRDefault="00E25B16" w:rsidP="00E25B16">
            <w:pPr>
              <w:spacing w:after="0" w:line="240" w:lineRule="auto"/>
              <w:rPr>
                <w:sz w:val="18"/>
                <w:szCs w:val="18"/>
              </w:rPr>
            </w:pPr>
          </w:p>
        </w:tc>
        <w:tc>
          <w:tcPr>
            <w:tcW w:w="2548" w:type="dxa"/>
            <w:vAlign w:val="center"/>
          </w:tcPr>
          <w:p w14:paraId="041B293C"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210994A0"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07978FF3"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5C7A1E3D"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restart"/>
            <w:vAlign w:val="center"/>
          </w:tcPr>
          <w:p w14:paraId="53E6F681" w14:textId="77777777" w:rsidR="00E25B16" w:rsidRPr="00E25B16" w:rsidRDefault="00E25B16" w:rsidP="00E25B16">
            <w:pPr>
              <w:spacing w:after="0" w:line="240" w:lineRule="auto"/>
              <w:rPr>
                <w:sz w:val="18"/>
                <w:szCs w:val="18"/>
              </w:rPr>
            </w:pPr>
            <w:r w:rsidRPr="00E25B16">
              <w:rPr>
                <w:sz w:val="18"/>
                <w:szCs w:val="18"/>
              </w:rPr>
              <w:t>Uczestnictwo w ewentualnych pracach</w:t>
            </w:r>
          </w:p>
          <w:p w14:paraId="5E8BA5BA" w14:textId="77777777" w:rsidR="00E25B16" w:rsidRPr="00E25B16" w:rsidRDefault="00E25B16" w:rsidP="00E25B16">
            <w:pPr>
              <w:spacing w:after="0" w:line="240" w:lineRule="auto"/>
              <w:rPr>
                <w:sz w:val="18"/>
                <w:szCs w:val="18"/>
              </w:rPr>
            </w:pPr>
            <w:r w:rsidRPr="00E25B16">
              <w:rPr>
                <w:sz w:val="18"/>
                <w:szCs w:val="18"/>
              </w:rPr>
              <w:t>grup roboczych zajmujących się koordynacją i komplementarnością działań</w:t>
            </w:r>
          </w:p>
          <w:p w14:paraId="2E61BBDE" w14:textId="77777777" w:rsidR="00E25B16" w:rsidRPr="00E25B16" w:rsidRDefault="00E25B16" w:rsidP="00E25B16">
            <w:pPr>
              <w:spacing w:after="0" w:line="240" w:lineRule="auto"/>
              <w:rPr>
                <w:sz w:val="18"/>
                <w:szCs w:val="18"/>
              </w:rPr>
            </w:pPr>
            <w:r w:rsidRPr="00E25B16">
              <w:rPr>
                <w:sz w:val="18"/>
                <w:szCs w:val="18"/>
              </w:rPr>
              <w:t xml:space="preserve">podejmowanych w ramach PO EWT, wymiana doświadczeń dotyczących praktycznej oceny projektów dot. działań z zakresu wsparcia działań z zakresu podnoszenia kompetencji </w:t>
            </w:r>
          </w:p>
        </w:tc>
      </w:tr>
      <w:tr w:rsidR="00E25B16" w:rsidRPr="00E25B16" w14:paraId="507D08E0" w14:textId="77777777" w:rsidTr="003C09C4">
        <w:trPr>
          <w:jc w:val="center"/>
        </w:trPr>
        <w:tc>
          <w:tcPr>
            <w:tcW w:w="1128" w:type="dxa"/>
            <w:vMerge/>
            <w:vAlign w:val="center"/>
          </w:tcPr>
          <w:p w14:paraId="6AC03ED6" w14:textId="77777777" w:rsidR="00E25B16" w:rsidRPr="00E25B16" w:rsidRDefault="00E25B16" w:rsidP="00E25B16">
            <w:pPr>
              <w:spacing w:after="0" w:line="240" w:lineRule="auto"/>
              <w:rPr>
                <w:sz w:val="18"/>
                <w:szCs w:val="18"/>
              </w:rPr>
            </w:pPr>
          </w:p>
        </w:tc>
        <w:tc>
          <w:tcPr>
            <w:tcW w:w="1460" w:type="dxa"/>
            <w:vAlign w:val="center"/>
          </w:tcPr>
          <w:p w14:paraId="6C37970B" w14:textId="77777777" w:rsidR="00E25B16" w:rsidRPr="00E25B16" w:rsidRDefault="00E25B16" w:rsidP="00E25B16">
            <w:pPr>
              <w:spacing w:after="0" w:line="240" w:lineRule="auto"/>
              <w:rPr>
                <w:sz w:val="18"/>
                <w:szCs w:val="18"/>
              </w:rPr>
            </w:pPr>
            <w:r w:rsidRPr="00E25B16">
              <w:rPr>
                <w:sz w:val="18"/>
                <w:szCs w:val="18"/>
              </w:rPr>
              <w:t>Erasmus +</w:t>
            </w:r>
          </w:p>
        </w:tc>
        <w:tc>
          <w:tcPr>
            <w:tcW w:w="1125" w:type="dxa"/>
            <w:vAlign w:val="center"/>
          </w:tcPr>
          <w:p w14:paraId="2BAA7224" w14:textId="77777777" w:rsidR="00E25B16" w:rsidRPr="00E25B16" w:rsidRDefault="00E25B16" w:rsidP="00E25B16">
            <w:pPr>
              <w:spacing w:after="0" w:line="240" w:lineRule="auto"/>
              <w:rPr>
                <w:sz w:val="18"/>
                <w:szCs w:val="18"/>
              </w:rPr>
            </w:pPr>
          </w:p>
        </w:tc>
        <w:tc>
          <w:tcPr>
            <w:tcW w:w="1628" w:type="dxa"/>
            <w:vAlign w:val="center"/>
          </w:tcPr>
          <w:p w14:paraId="44E98D58" w14:textId="77777777" w:rsidR="00E25B16" w:rsidRPr="00E25B16" w:rsidRDefault="00E25B16" w:rsidP="00E25B16">
            <w:pPr>
              <w:spacing w:after="0" w:line="240" w:lineRule="auto"/>
              <w:rPr>
                <w:sz w:val="18"/>
                <w:szCs w:val="18"/>
              </w:rPr>
            </w:pPr>
            <w:r w:rsidRPr="00E25B16">
              <w:rPr>
                <w:sz w:val="18"/>
                <w:szCs w:val="18"/>
              </w:rPr>
              <w:t>Wsparcie instytucji edukacyjnych i szkoleniowych</w:t>
            </w:r>
          </w:p>
        </w:tc>
        <w:tc>
          <w:tcPr>
            <w:tcW w:w="3566" w:type="dxa"/>
            <w:vAlign w:val="center"/>
          </w:tcPr>
          <w:p w14:paraId="4EE040A2" w14:textId="77777777" w:rsidR="00E25B16" w:rsidRPr="00E25B16" w:rsidRDefault="00E25B16" w:rsidP="00E25B16">
            <w:pPr>
              <w:spacing w:after="0" w:line="240" w:lineRule="auto"/>
              <w:rPr>
                <w:sz w:val="18"/>
                <w:szCs w:val="18"/>
              </w:rPr>
            </w:pPr>
            <w:r w:rsidRPr="00E25B16">
              <w:rPr>
                <w:sz w:val="18"/>
                <w:szCs w:val="18"/>
              </w:rPr>
              <w:t>Mobilność przybierająca formę nauczania, asystentury lub udziału w działaniach w zakresie rozwoju zawodowego za granicą osób, które zawodowo albo na zasadzie wolontariatu zajmują się kształceniem, szkoleniem lub uczeniem się pozaformalnym młodzieży;</w:t>
            </w:r>
            <w:r w:rsidRPr="00E25B16">
              <w:rPr>
                <w:rFonts w:ascii="Calibri" w:hAnsi="Calibri"/>
                <w:sz w:val="18"/>
                <w:szCs w:val="18"/>
              </w:rPr>
              <w:t xml:space="preserve"> </w:t>
            </w:r>
            <w:r w:rsidRPr="00E25B16">
              <w:rPr>
                <w:sz w:val="18"/>
                <w:szCs w:val="18"/>
              </w:rPr>
              <w:t>partnerstwa strategiczne między organizacjami lub instytucjami zajmującymi się kształceniem i szkoleniem mające na celu opracowywanie i wdrażanie wspólnych inicjatyw oraz promowanie wzajemnego uczenia się i wymiany doświadczeń; wsparcie w reformowaniu polityk w dziedzinie kształcenia i szkolenia.</w:t>
            </w:r>
          </w:p>
        </w:tc>
        <w:tc>
          <w:tcPr>
            <w:tcW w:w="2157" w:type="dxa"/>
            <w:vAlign w:val="center"/>
          </w:tcPr>
          <w:p w14:paraId="0C1C74A0"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3AB2D593"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79B82BC2" w14:textId="77777777" w:rsidR="00E25B16" w:rsidRPr="00E25B16" w:rsidRDefault="00E25B16" w:rsidP="00E25B16">
            <w:pPr>
              <w:spacing w:after="0" w:line="240" w:lineRule="auto"/>
              <w:rPr>
                <w:sz w:val="18"/>
                <w:szCs w:val="18"/>
              </w:rPr>
            </w:pPr>
          </w:p>
        </w:tc>
        <w:tc>
          <w:tcPr>
            <w:tcW w:w="2548" w:type="dxa"/>
            <w:vAlign w:val="center"/>
          </w:tcPr>
          <w:p w14:paraId="2973BCFF"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58263E81"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4E38B9B9" w14:textId="77777777" w:rsidR="00E25B16" w:rsidRPr="00E25B16" w:rsidRDefault="00E25B16" w:rsidP="00E25B16">
            <w:pPr>
              <w:spacing w:after="0" w:line="240" w:lineRule="auto"/>
              <w:rPr>
                <w:sz w:val="18"/>
                <w:szCs w:val="18"/>
              </w:rPr>
            </w:pPr>
          </w:p>
        </w:tc>
        <w:tc>
          <w:tcPr>
            <w:tcW w:w="1531" w:type="dxa"/>
            <w:vMerge/>
            <w:vAlign w:val="center"/>
          </w:tcPr>
          <w:p w14:paraId="7139C665" w14:textId="77777777" w:rsidR="00E25B16" w:rsidRPr="00E25B16" w:rsidRDefault="00E25B16" w:rsidP="00E25B16">
            <w:pPr>
              <w:spacing w:after="0" w:line="240" w:lineRule="auto"/>
              <w:rPr>
                <w:sz w:val="18"/>
                <w:szCs w:val="18"/>
              </w:rPr>
            </w:pPr>
          </w:p>
        </w:tc>
      </w:tr>
      <w:tr w:rsidR="00E25B16" w:rsidRPr="00E25B16" w14:paraId="59DD2373" w14:textId="77777777" w:rsidTr="003C09C4">
        <w:trPr>
          <w:jc w:val="center"/>
        </w:trPr>
        <w:tc>
          <w:tcPr>
            <w:tcW w:w="1128" w:type="dxa"/>
            <w:vMerge w:val="restart"/>
            <w:vAlign w:val="center"/>
          </w:tcPr>
          <w:p w14:paraId="67CA60B3" w14:textId="77777777" w:rsidR="00E25B16" w:rsidRPr="00E25B16" w:rsidRDefault="00E25B16" w:rsidP="00E25B16">
            <w:pPr>
              <w:spacing w:after="0" w:line="240" w:lineRule="auto"/>
              <w:rPr>
                <w:b/>
                <w:sz w:val="18"/>
                <w:szCs w:val="18"/>
              </w:rPr>
            </w:pPr>
          </w:p>
          <w:p w14:paraId="59EC9F5F" w14:textId="77777777" w:rsidR="00E25B16" w:rsidRPr="00E25B16" w:rsidRDefault="00E25B16" w:rsidP="00E25B16">
            <w:pPr>
              <w:spacing w:after="0" w:line="240" w:lineRule="auto"/>
              <w:rPr>
                <w:b/>
                <w:sz w:val="18"/>
                <w:szCs w:val="18"/>
              </w:rPr>
            </w:pPr>
          </w:p>
          <w:p w14:paraId="65AAF260" w14:textId="77777777" w:rsidR="00E25B16" w:rsidRPr="00E25B16" w:rsidRDefault="00E25B16" w:rsidP="00E25B16">
            <w:pPr>
              <w:spacing w:after="0" w:line="240" w:lineRule="auto"/>
              <w:rPr>
                <w:b/>
                <w:sz w:val="18"/>
                <w:szCs w:val="18"/>
              </w:rPr>
            </w:pPr>
          </w:p>
          <w:p w14:paraId="6A21382C" w14:textId="77777777" w:rsidR="00E25B16" w:rsidRPr="00E25B16" w:rsidRDefault="00E25B16" w:rsidP="00E25B16">
            <w:pPr>
              <w:spacing w:after="0" w:line="240" w:lineRule="auto"/>
              <w:rPr>
                <w:b/>
                <w:sz w:val="18"/>
                <w:szCs w:val="18"/>
              </w:rPr>
            </w:pPr>
          </w:p>
          <w:p w14:paraId="1774CE06" w14:textId="77777777" w:rsidR="00E25B16" w:rsidRPr="00E25B16" w:rsidRDefault="00E25B16" w:rsidP="00E25B16">
            <w:pPr>
              <w:spacing w:after="0" w:line="240" w:lineRule="auto"/>
              <w:rPr>
                <w:b/>
                <w:sz w:val="18"/>
                <w:szCs w:val="18"/>
              </w:rPr>
            </w:pPr>
          </w:p>
          <w:p w14:paraId="77106E14" w14:textId="77777777" w:rsidR="00E25B16" w:rsidRPr="00E25B16" w:rsidRDefault="00E25B16" w:rsidP="00E25B16">
            <w:pPr>
              <w:spacing w:after="0" w:line="240" w:lineRule="auto"/>
              <w:rPr>
                <w:b/>
                <w:sz w:val="18"/>
                <w:szCs w:val="18"/>
              </w:rPr>
            </w:pPr>
          </w:p>
          <w:p w14:paraId="4C5BF46B" w14:textId="77777777" w:rsidR="00E25B16" w:rsidRPr="00E25B16" w:rsidRDefault="00E25B16" w:rsidP="00E25B16">
            <w:pPr>
              <w:spacing w:after="0" w:line="240" w:lineRule="auto"/>
              <w:rPr>
                <w:b/>
                <w:sz w:val="18"/>
                <w:szCs w:val="18"/>
              </w:rPr>
            </w:pPr>
          </w:p>
          <w:p w14:paraId="7EBC9026" w14:textId="77777777" w:rsidR="00E25B16" w:rsidRPr="00E25B16" w:rsidRDefault="00E25B16" w:rsidP="00E25B16">
            <w:pPr>
              <w:spacing w:after="0" w:line="240" w:lineRule="auto"/>
              <w:rPr>
                <w:b/>
                <w:sz w:val="18"/>
                <w:szCs w:val="18"/>
              </w:rPr>
            </w:pPr>
          </w:p>
          <w:p w14:paraId="22F2F57F" w14:textId="77777777" w:rsidR="00E25B16" w:rsidRPr="00E25B16" w:rsidRDefault="00E25B16" w:rsidP="00E25B16">
            <w:pPr>
              <w:spacing w:after="0" w:line="240" w:lineRule="auto"/>
              <w:rPr>
                <w:b/>
                <w:sz w:val="18"/>
                <w:szCs w:val="18"/>
              </w:rPr>
            </w:pPr>
          </w:p>
          <w:p w14:paraId="5DC0CDFF" w14:textId="77777777" w:rsidR="00E25B16" w:rsidRPr="00E25B16" w:rsidRDefault="00E25B16" w:rsidP="00E25B16">
            <w:pPr>
              <w:spacing w:after="0" w:line="240" w:lineRule="auto"/>
              <w:rPr>
                <w:b/>
                <w:sz w:val="18"/>
                <w:szCs w:val="18"/>
              </w:rPr>
            </w:pPr>
          </w:p>
          <w:p w14:paraId="48AB86B4" w14:textId="77777777" w:rsidR="00E25B16" w:rsidRPr="00E25B16" w:rsidRDefault="00E25B16" w:rsidP="00E25B16">
            <w:pPr>
              <w:spacing w:after="0" w:line="240" w:lineRule="auto"/>
              <w:rPr>
                <w:b/>
                <w:sz w:val="18"/>
                <w:szCs w:val="18"/>
              </w:rPr>
            </w:pPr>
          </w:p>
          <w:p w14:paraId="775B83C6" w14:textId="77777777" w:rsidR="00E25B16" w:rsidRPr="00E25B16" w:rsidRDefault="00E25B16" w:rsidP="00E25B16">
            <w:pPr>
              <w:spacing w:after="0" w:line="240" w:lineRule="auto"/>
              <w:rPr>
                <w:b/>
                <w:sz w:val="18"/>
                <w:szCs w:val="18"/>
              </w:rPr>
            </w:pPr>
          </w:p>
          <w:p w14:paraId="0CDB41B6" w14:textId="77777777" w:rsidR="00E25B16" w:rsidRPr="00E25B16" w:rsidRDefault="00E25B16" w:rsidP="00E25B16">
            <w:pPr>
              <w:spacing w:after="0" w:line="240" w:lineRule="auto"/>
              <w:rPr>
                <w:b/>
                <w:sz w:val="18"/>
                <w:szCs w:val="18"/>
              </w:rPr>
            </w:pPr>
          </w:p>
          <w:p w14:paraId="5274A37B" w14:textId="77777777" w:rsidR="00E25B16" w:rsidRPr="00E25B16" w:rsidRDefault="00E25B16" w:rsidP="00E25B16">
            <w:pPr>
              <w:spacing w:after="0" w:line="240" w:lineRule="auto"/>
              <w:rPr>
                <w:b/>
                <w:sz w:val="18"/>
                <w:szCs w:val="18"/>
              </w:rPr>
            </w:pPr>
          </w:p>
          <w:p w14:paraId="5FB080A5" w14:textId="77777777" w:rsidR="00E25B16" w:rsidRPr="00E25B16" w:rsidRDefault="00E25B16" w:rsidP="00E25B16">
            <w:pPr>
              <w:spacing w:after="0" w:line="240" w:lineRule="auto"/>
              <w:rPr>
                <w:b/>
                <w:sz w:val="18"/>
                <w:szCs w:val="18"/>
              </w:rPr>
            </w:pPr>
          </w:p>
          <w:p w14:paraId="1144276A" w14:textId="77777777" w:rsidR="00E25B16" w:rsidRPr="00E25B16" w:rsidRDefault="00E25B16" w:rsidP="00E25B16">
            <w:pPr>
              <w:spacing w:after="0" w:line="240" w:lineRule="auto"/>
              <w:rPr>
                <w:b/>
                <w:sz w:val="18"/>
                <w:szCs w:val="18"/>
              </w:rPr>
            </w:pPr>
          </w:p>
          <w:p w14:paraId="7EA8CF71" w14:textId="77777777" w:rsidR="00E25B16" w:rsidRPr="00E25B16" w:rsidRDefault="00E25B16" w:rsidP="00E25B16">
            <w:pPr>
              <w:spacing w:after="0" w:line="240" w:lineRule="auto"/>
              <w:rPr>
                <w:b/>
                <w:sz w:val="18"/>
                <w:szCs w:val="18"/>
              </w:rPr>
            </w:pPr>
          </w:p>
          <w:p w14:paraId="2D2B1C43" w14:textId="77777777" w:rsidR="00E25B16" w:rsidRPr="00E25B16" w:rsidRDefault="00E25B16" w:rsidP="00E25B16">
            <w:pPr>
              <w:spacing w:after="0" w:line="240" w:lineRule="auto"/>
              <w:rPr>
                <w:b/>
                <w:sz w:val="18"/>
                <w:szCs w:val="18"/>
              </w:rPr>
            </w:pPr>
          </w:p>
          <w:p w14:paraId="69E7F3B4" w14:textId="77777777" w:rsidR="00E25B16" w:rsidRPr="00E25B16" w:rsidRDefault="00E25B16" w:rsidP="00E25B16">
            <w:pPr>
              <w:spacing w:after="0" w:line="240" w:lineRule="auto"/>
              <w:rPr>
                <w:b/>
                <w:sz w:val="18"/>
                <w:szCs w:val="18"/>
              </w:rPr>
            </w:pPr>
          </w:p>
          <w:p w14:paraId="027D3788" w14:textId="77777777" w:rsidR="00E25B16" w:rsidRPr="00E25B16" w:rsidRDefault="00E25B16" w:rsidP="00E25B16">
            <w:pPr>
              <w:spacing w:after="0" w:line="240" w:lineRule="auto"/>
              <w:rPr>
                <w:b/>
                <w:sz w:val="18"/>
                <w:szCs w:val="18"/>
              </w:rPr>
            </w:pPr>
          </w:p>
          <w:p w14:paraId="18C8088B" w14:textId="77777777" w:rsidR="00E25B16" w:rsidRPr="00E25B16" w:rsidRDefault="00E25B16" w:rsidP="00E25B16">
            <w:pPr>
              <w:spacing w:after="0" w:line="240" w:lineRule="auto"/>
              <w:rPr>
                <w:b/>
                <w:sz w:val="18"/>
                <w:szCs w:val="18"/>
              </w:rPr>
            </w:pPr>
          </w:p>
          <w:p w14:paraId="4CFC6F73" w14:textId="77777777" w:rsidR="00E25B16" w:rsidRPr="00E25B16" w:rsidRDefault="00E25B16" w:rsidP="00E25B16">
            <w:pPr>
              <w:spacing w:after="0" w:line="240" w:lineRule="auto"/>
              <w:rPr>
                <w:b/>
                <w:sz w:val="18"/>
                <w:szCs w:val="18"/>
              </w:rPr>
            </w:pPr>
          </w:p>
          <w:p w14:paraId="0B4C6D0A" w14:textId="77777777" w:rsidR="00E25B16" w:rsidRPr="00E25B16" w:rsidRDefault="00E25B16" w:rsidP="00E25B16">
            <w:pPr>
              <w:spacing w:after="0" w:line="240" w:lineRule="auto"/>
              <w:rPr>
                <w:b/>
                <w:sz w:val="18"/>
                <w:szCs w:val="18"/>
              </w:rPr>
            </w:pPr>
          </w:p>
          <w:p w14:paraId="0DFFDF72" w14:textId="77777777" w:rsidR="00E25B16" w:rsidRPr="00E25B16" w:rsidRDefault="00E25B16" w:rsidP="00E25B16">
            <w:pPr>
              <w:spacing w:after="0" w:line="240" w:lineRule="auto"/>
              <w:rPr>
                <w:b/>
                <w:sz w:val="18"/>
                <w:szCs w:val="18"/>
              </w:rPr>
            </w:pPr>
          </w:p>
          <w:p w14:paraId="2C2BBE7B" w14:textId="77777777" w:rsidR="00E25B16" w:rsidRPr="00E25B16" w:rsidRDefault="00E25B16" w:rsidP="00E25B16">
            <w:pPr>
              <w:spacing w:after="0" w:line="240" w:lineRule="auto"/>
              <w:rPr>
                <w:b/>
                <w:sz w:val="18"/>
                <w:szCs w:val="18"/>
              </w:rPr>
            </w:pPr>
          </w:p>
          <w:p w14:paraId="253732A7" w14:textId="77777777" w:rsidR="00E25B16" w:rsidRPr="00E25B16" w:rsidRDefault="00E25B16" w:rsidP="00E25B16">
            <w:pPr>
              <w:spacing w:after="0" w:line="240" w:lineRule="auto"/>
              <w:rPr>
                <w:b/>
                <w:sz w:val="18"/>
                <w:szCs w:val="18"/>
              </w:rPr>
            </w:pPr>
          </w:p>
          <w:p w14:paraId="519EEC76" w14:textId="77777777" w:rsidR="00E25B16" w:rsidRPr="00E25B16" w:rsidRDefault="00E25B16" w:rsidP="00E25B16">
            <w:pPr>
              <w:spacing w:after="0" w:line="240" w:lineRule="auto"/>
              <w:rPr>
                <w:b/>
                <w:sz w:val="18"/>
                <w:szCs w:val="18"/>
              </w:rPr>
            </w:pPr>
          </w:p>
          <w:p w14:paraId="58E242C2" w14:textId="77777777" w:rsidR="00E25B16" w:rsidRPr="00E25B16" w:rsidRDefault="00E25B16" w:rsidP="00E25B16">
            <w:pPr>
              <w:spacing w:after="0" w:line="240" w:lineRule="auto"/>
              <w:rPr>
                <w:b/>
                <w:sz w:val="18"/>
                <w:szCs w:val="18"/>
              </w:rPr>
            </w:pPr>
            <w:r w:rsidRPr="00E25B16">
              <w:rPr>
                <w:b/>
                <w:sz w:val="18"/>
                <w:szCs w:val="18"/>
              </w:rPr>
              <w:t>10iii.</w:t>
            </w:r>
          </w:p>
        </w:tc>
        <w:tc>
          <w:tcPr>
            <w:tcW w:w="1460" w:type="dxa"/>
            <w:vAlign w:val="center"/>
          </w:tcPr>
          <w:p w14:paraId="7B27E8C9" w14:textId="77777777" w:rsidR="00E25B16" w:rsidRPr="00E25B16" w:rsidRDefault="00E25B16" w:rsidP="00C83CB9">
            <w:pPr>
              <w:spacing w:after="0" w:line="240" w:lineRule="auto"/>
              <w:rPr>
                <w:sz w:val="18"/>
                <w:szCs w:val="18"/>
              </w:rPr>
            </w:pPr>
            <w:r w:rsidRPr="00E25B16">
              <w:rPr>
                <w:sz w:val="18"/>
                <w:szCs w:val="18"/>
              </w:rPr>
              <w:t xml:space="preserve">PO WER </w:t>
            </w:r>
          </w:p>
        </w:tc>
        <w:tc>
          <w:tcPr>
            <w:tcW w:w="1125" w:type="dxa"/>
            <w:vAlign w:val="center"/>
          </w:tcPr>
          <w:p w14:paraId="451A5ED4" w14:textId="77777777" w:rsidR="00E25B16" w:rsidRPr="00E25B16" w:rsidRDefault="00E25B16" w:rsidP="00E25B16">
            <w:pPr>
              <w:spacing w:after="0" w:line="240" w:lineRule="auto"/>
              <w:rPr>
                <w:sz w:val="18"/>
                <w:szCs w:val="18"/>
              </w:rPr>
            </w:pPr>
          </w:p>
        </w:tc>
        <w:tc>
          <w:tcPr>
            <w:tcW w:w="1628" w:type="dxa"/>
            <w:vAlign w:val="center"/>
          </w:tcPr>
          <w:p w14:paraId="1FB4D5F1" w14:textId="77777777" w:rsidR="00E25B16" w:rsidRPr="00E25B16" w:rsidRDefault="00E25B16" w:rsidP="00E25B16">
            <w:pPr>
              <w:spacing w:after="0" w:line="240" w:lineRule="auto"/>
              <w:rPr>
                <w:sz w:val="18"/>
                <w:szCs w:val="18"/>
              </w:rPr>
            </w:pPr>
            <w:r w:rsidRPr="00E25B16">
              <w:rPr>
                <w:sz w:val="18"/>
                <w:szCs w:val="18"/>
              </w:rPr>
              <w:t>Wspieranie uczenia się przez całe życie</w:t>
            </w:r>
          </w:p>
        </w:tc>
        <w:tc>
          <w:tcPr>
            <w:tcW w:w="3566" w:type="dxa"/>
            <w:vAlign w:val="center"/>
          </w:tcPr>
          <w:p w14:paraId="778039BE" w14:textId="77777777" w:rsidR="00E25B16" w:rsidRPr="00E25B16" w:rsidRDefault="00E25B16" w:rsidP="00E25B16">
            <w:pPr>
              <w:spacing w:after="0" w:line="240" w:lineRule="auto"/>
              <w:rPr>
                <w:sz w:val="18"/>
                <w:szCs w:val="18"/>
              </w:rPr>
            </w:pPr>
            <w:r w:rsidRPr="00E25B16">
              <w:rPr>
                <w:sz w:val="18"/>
                <w:szCs w:val="18"/>
              </w:rPr>
              <w:t>1. Rozwój uczenia się przez całe życie poprzez budowę krajowego systemu kwalifikacji.</w:t>
            </w:r>
          </w:p>
          <w:p w14:paraId="0D341AE6" w14:textId="77777777" w:rsidR="00E25B16" w:rsidRPr="00E25B16" w:rsidRDefault="00E25B16" w:rsidP="00E25B16">
            <w:pPr>
              <w:spacing w:after="0" w:line="240" w:lineRule="auto"/>
              <w:rPr>
                <w:sz w:val="18"/>
                <w:szCs w:val="18"/>
              </w:rPr>
            </w:pPr>
            <w:r w:rsidRPr="00E25B16">
              <w:rPr>
                <w:sz w:val="18"/>
                <w:szCs w:val="18"/>
              </w:rPr>
              <w:t>2. Poprawa dostępności, jakości i adekwatności usług rozwojowych świadczonych na rzecz przedsiębiorstw i pracowników (monitorowanie potrzeb przedsiębiorstw i pracowników w kontekście zapotrzebowania na kompetencje, w tym analiza struktury kompetencji na rynku pracy; stworzenie i upowszechnianie narzędzi diagnozowania potrzeb rozwojowych MŚP i pracowników oraz ich monitorowanie we współpracy z samorządami województw; budowa i rozwój ogólnopolskiego rejestru usług rozwojowych; podniesienie efektywności podmiotów świadczących usługi rozwojowe).</w:t>
            </w:r>
          </w:p>
        </w:tc>
        <w:tc>
          <w:tcPr>
            <w:tcW w:w="2157" w:type="dxa"/>
            <w:vAlign w:val="center"/>
          </w:tcPr>
          <w:p w14:paraId="22F89A2F"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363FD27E"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497B084F"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p w14:paraId="0FFAA50E" w14:textId="77777777" w:rsidR="00E25B16" w:rsidRPr="00E25B16" w:rsidRDefault="00E25B16" w:rsidP="00E25B16">
            <w:pPr>
              <w:spacing w:after="0" w:line="240" w:lineRule="auto"/>
              <w:rPr>
                <w:sz w:val="18"/>
                <w:szCs w:val="18"/>
              </w:rPr>
            </w:pPr>
          </w:p>
        </w:tc>
        <w:tc>
          <w:tcPr>
            <w:tcW w:w="2548" w:type="dxa"/>
            <w:vAlign w:val="center"/>
          </w:tcPr>
          <w:p w14:paraId="1D9AC236"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551946F7"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45C45828"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1876DBFD"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restart"/>
            <w:vAlign w:val="center"/>
          </w:tcPr>
          <w:p w14:paraId="22E22A24" w14:textId="77777777" w:rsidR="00E25B16" w:rsidRPr="00E25B16" w:rsidRDefault="00E25B16" w:rsidP="00E25B16">
            <w:pPr>
              <w:spacing w:after="0" w:line="240" w:lineRule="auto"/>
              <w:rPr>
                <w:sz w:val="18"/>
                <w:szCs w:val="18"/>
              </w:rPr>
            </w:pPr>
            <w:r w:rsidRPr="00E25B16">
              <w:rPr>
                <w:sz w:val="18"/>
                <w:szCs w:val="18"/>
              </w:rPr>
              <w:t>Uczestnictwo w ewentualnych pracach</w:t>
            </w:r>
          </w:p>
          <w:p w14:paraId="59776784" w14:textId="77777777" w:rsidR="00E25B16" w:rsidRPr="00E25B16" w:rsidRDefault="00E25B16" w:rsidP="00E25B16">
            <w:pPr>
              <w:spacing w:after="0" w:line="240" w:lineRule="auto"/>
              <w:rPr>
                <w:sz w:val="18"/>
                <w:szCs w:val="18"/>
              </w:rPr>
            </w:pPr>
            <w:r w:rsidRPr="00E25B16">
              <w:rPr>
                <w:sz w:val="18"/>
                <w:szCs w:val="18"/>
              </w:rPr>
              <w:t>grup roboczych zajmujących się koordynacją i komplementarnością działań</w:t>
            </w:r>
          </w:p>
          <w:p w14:paraId="54CB14E2" w14:textId="77777777" w:rsidR="00E25B16" w:rsidRPr="00E25B16" w:rsidRDefault="00E25B16" w:rsidP="00E25B16">
            <w:pPr>
              <w:spacing w:after="0" w:line="240" w:lineRule="auto"/>
              <w:rPr>
                <w:sz w:val="18"/>
                <w:szCs w:val="18"/>
              </w:rPr>
            </w:pPr>
            <w:r w:rsidRPr="00E25B16">
              <w:rPr>
                <w:sz w:val="18"/>
                <w:szCs w:val="18"/>
              </w:rPr>
              <w:t xml:space="preserve">podejmowanych w ramach PO EWT, wymiana doświadczeń dotyczących praktycznej oceny projektów dot. działań z zakresu wsparcia działań z zakresu podnoszenia kompetencji </w:t>
            </w:r>
          </w:p>
          <w:p w14:paraId="0DED0B74" w14:textId="77777777" w:rsidR="00E25B16" w:rsidRPr="00E25B16" w:rsidRDefault="00E25B16" w:rsidP="00E25B16">
            <w:pPr>
              <w:spacing w:after="0" w:line="240" w:lineRule="auto"/>
              <w:rPr>
                <w:sz w:val="18"/>
                <w:szCs w:val="18"/>
              </w:rPr>
            </w:pPr>
            <w:r w:rsidRPr="00E25B16">
              <w:rPr>
                <w:sz w:val="18"/>
                <w:szCs w:val="18"/>
              </w:rPr>
              <w:t>jw.</w:t>
            </w:r>
          </w:p>
        </w:tc>
      </w:tr>
      <w:tr w:rsidR="00E25B16" w:rsidRPr="00E25B16" w14:paraId="41734AAF" w14:textId="77777777" w:rsidTr="003C09C4">
        <w:trPr>
          <w:jc w:val="center"/>
        </w:trPr>
        <w:tc>
          <w:tcPr>
            <w:tcW w:w="1128" w:type="dxa"/>
            <w:vMerge/>
            <w:vAlign w:val="center"/>
          </w:tcPr>
          <w:p w14:paraId="13A5E977" w14:textId="77777777" w:rsidR="00E25B16" w:rsidRPr="00E25B16" w:rsidRDefault="00E25B16" w:rsidP="00E25B16">
            <w:pPr>
              <w:spacing w:after="0" w:line="240" w:lineRule="auto"/>
              <w:rPr>
                <w:sz w:val="18"/>
                <w:szCs w:val="18"/>
              </w:rPr>
            </w:pPr>
          </w:p>
        </w:tc>
        <w:tc>
          <w:tcPr>
            <w:tcW w:w="1460" w:type="dxa"/>
            <w:vAlign w:val="center"/>
          </w:tcPr>
          <w:p w14:paraId="5EFA4947" w14:textId="77777777" w:rsidR="00E25B16" w:rsidRPr="00E25B16" w:rsidRDefault="00E25B16" w:rsidP="00C83CB9">
            <w:pPr>
              <w:spacing w:after="0" w:line="240" w:lineRule="auto"/>
              <w:rPr>
                <w:sz w:val="18"/>
                <w:szCs w:val="18"/>
              </w:rPr>
            </w:pPr>
            <w:r w:rsidRPr="00E25B16">
              <w:rPr>
                <w:sz w:val="18"/>
                <w:szCs w:val="18"/>
              </w:rPr>
              <w:t xml:space="preserve">PROW </w:t>
            </w:r>
          </w:p>
        </w:tc>
        <w:tc>
          <w:tcPr>
            <w:tcW w:w="1125" w:type="dxa"/>
            <w:vAlign w:val="center"/>
          </w:tcPr>
          <w:p w14:paraId="42DA1AD5" w14:textId="77777777" w:rsidR="00E25B16" w:rsidRPr="00E25B16" w:rsidRDefault="00E25B16" w:rsidP="00E25B16">
            <w:pPr>
              <w:spacing w:after="0" w:line="240" w:lineRule="auto"/>
              <w:rPr>
                <w:sz w:val="18"/>
                <w:szCs w:val="18"/>
              </w:rPr>
            </w:pPr>
          </w:p>
        </w:tc>
        <w:tc>
          <w:tcPr>
            <w:tcW w:w="1628" w:type="dxa"/>
            <w:vAlign w:val="center"/>
          </w:tcPr>
          <w:p w14:paraId="444448C0" w14:textId="77777777" w:rsidR="00E25B16" w:rsidRPr="00E25B16" w:rsidRDefault="00E25B16" w:rsidP="00E25B16">
            <w:pPr>
              <w:spacing w:after="0" w:line="240" w:lineRule="auto"/>
              <w:rPr>
                <w:sz w:val="18"/>
                <w:szCs w:val="18"/>
              </w:rPr>
            </w:pPr>
            <w:r w:rsidRPr="00E25B16">
              <w:rPr>
                <w:sz w:val="18"/>
                <w:szCs w:val="18"/>
              </w:rPr>
              <w:t>Wspieranie uczenia się przez całe życie</w:t>
            </w:r>
          </w:p>
        </w:tc>
        <w:tc>
          <w:tcPr>
            <w:tcW w:w="3566" w:type="dxa"/>
            <w:vAlign w:val="center"/>
          </w:tcPr>
          <w:p w14:paraId="0AA7D2C2" w14:textId="77777777" w:rsidR="00E25B16" w:rsidRPr="00E25B16" w:rsidRDefault="00E25B16" w:rsidP="00E25B16">
            <w:pPr>
              <w:spacing w:after="0" w:line="240" w:lineRule="auto"/>
              <w:rPr>
                <w:sz w:val="18"/>
                <w:szCs w:val="18"/>
              </w:rPr>
            </w:pPr>
            <w:r w:rsidRPr="00E25B16">
              <w:rPr>
                <w:sz w:val="18"/>
                <w:szCs w:val="18"/>
              </w:rPr>
              <w:t>Wspieranie uczenia się przez całe życie oraz szkolenia zawodowego w sektorach rolnictwa i leśnictwa; działania szkoleniowe dla rolników i właścicieli lasów dostosowane do potrzeb odbiorców i realizowane poprzez aktywne formy sprzyjające nabywaniu konkretnych praktycznych umiejętności.</w:t>
            </w:r>
          </w:p>
        </w:tc>
        <w:tc>
          <w:tcPr>
            <w:tcW w:w="2157" w:type="dxa"/>
            <w:vAlign w:val="center"/>
          </w:tcPr>
          <w:p w14:paraId="634D0A42"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1D8F5F25"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2041C7C4"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p w14:paraId="16995BF5" w14:textId="77777777" w:rsidR="00E25B16" w:rsidRPr="00E25B16" w:rsidRDefault="00E25B16" w:rsidP="00E25B16">
            <w:pPr>
              <w:spacing w:after="0" w:line="240" w:lineRule="auto"/>
              <w:rPr>
                <w:sz w:val="18"/>
                <w:szCs w:val="18"/>
              </w:rPr>
            </w:pPr>
          </w:p>
        </w:tc>
        <w:tc>
          <w:tcPr>
            <w:tcW w:w="2548" w:type="dxa"/>
            <w:vAlign w:val="center"/>
          </w:tcPr>
          <w:p w14:paraId="146990DC"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30E70D02"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2AEACB56"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0C877245"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ign w:val="center"/>
          </w:tcPr>
          <w:p w14:paraId="4337743E" w14:textId="77777777" w:rsidR="00E25B16" w:rsidRPr="00E25B16" w:rsidRDefault="00E25B16" w:rsidP="00E25B16">
            <w:pPr>
              <w:spacing w:after="0" w:line="240" w:lineRule="auto"/>
              <w:rPr>
                <w:sz w:val="18"/>
                <w:szCs w:val="18"/>
              </w:rPr>
            </w:pPr>
          </w:p>
        </w:tc>
      </w:tr>
      <w:tr w:rsidR="00E25B16" w:rsidRPr="00E25B16" w14:paraId="58584F82" w14:textId="77777777" w:rsidTr="003C09C4">
        <w:trPr>
          <w:jc w:val="center"/>
        </w:trPr>
        <w:tc>
          <w:tcPr>
            <w:tcW w:w="1128" w:type="dxa"/>
            <w:vMerge/>
            <w:vAlign w:val="center"/>
          </w:tcPr>
          <w:p w14:paraId="7F050572" w14:textId="77777777" w:rsidR="00E25B16" w:rsidRPr="00E25B16" w:rsidRDefault="00E25B16" w:rsidP="00E25B16">
            <w:pPr>
              <w:spacing w:after="0" w:line="240" w:lineRule="auto"/>
              <w:rPr>
                <w:sz w:val="18"/>
                <w:szCs w:val="18"/>
              </w:rPr>
            </w:pPr>
          </w:p>
        </w:tc>
        <w:tc>
          <w:tcPr>
            <w:tcW w:w="1460" w:type="dxa"/>
            <w:vAlign w:val="center"/>
          </w:tcPr>
          <w:p w14:paraId="7EAED980" w14:textId="77777777" w:rsidR="00E25B16" w:rsidRPr="00E25B16" w:rsidRDefault="00E25B16" w:rsidP="00E25B16">
            <w:pPr>
              <w:spacing w:after="0" w:line="240" w:lineRule="auto"/>
              <w:rPr>
                <w:sz w:val="18"/>
                <w:szCs w:val="18"/>
              </w:rPr>
            </w:pPr>
            <w:r w:rsidRPr="00E25B16">
              <w:rPr>
                <w:sz w:val="18"/>
                <w:szCs w:val="18"/>
              </w:rPr>
              <w:t>Erasmus +</w:t>
            </w:r>
          </w:p>
        </w:tc>
        <w:tc>
          <w:tcPr>
            <w:tcW w:w="1125" w:type="dxa"/>
            <w:vAlign w:val="center"/>
          </w:tcPr>
          <w:p w14:paraId="14DB03B5" w14:textId="77777777" w:rsidR="00E25B16" w:rsidRPr="00E25B16" w:rsidRDefault="00E25B16" w:rsidP="00E25B16">
            <w:pPr>
              <w:spacing w:after="0" w:line="240" w:lineRule="auto"/>
              <w:rPr>
                <w:sz w:val="18"/>
                <w:szCs w:val="18"/>
              </w:rPr>
            </w:pPr>
          </w:p>
        </w:tc>
        <w:tc>
          <w:tcPr>
            <w:tcW w:w="1628" w:type="dxa"/>
            <w:vAlign w:val="center"/>
          </w:tcPr>
          <w:p w14:paraId="3129E223" w14:textId="77777777" w:rsidR="00E25B16" w:rsidRPr="00E25B16" w:rsidRDefault="00E25B16" w:rsidP="00E25B16">
            <w:pPr>
              <w:spacing w:after="0" w:line="240" w:lineRule="auto"/>
              <w:rPr>
                <w:sz w:val="18"/>
                <w:szCs w:val="18"/>
              </w:rPr>
            </w:pPr>
            <w:r w:rsidRPr="00E25B16">
              <w:rPr>
                <w:sz w:val="18"/>
                <w:szCs w:val="18"/>
              </w:rPr>
              <w:t>Wsparcie instytucji edukacyjnych i szkoleniowych</w:t>
            </w:r>
          </w:p>
        </w:tc>
        <w:tc>
          <w:tcPr>
            <w:tcW w:w="3566" w:type="dxa"/>
            <w:vAlign w:val="center"/>
          </w:tcPr>
          <w:p w14:paraId="2ED53913" w14:textId="77777777" w:rsidR="00E25B16" w:rsidRPr="00E25B16" w:rsidRDefault="00E25B16" w:rsidP="00E25B16">
            <w:pPr>
              <w:spacing w:after="0" w:line="240" w:lineRule="auto"/>
              <w:rPr>
                <w:sz w:val="18"/>
                <w:szCs w:val="18"/>
              </w:rPr>
            </w:pPr>
            <w:r w:rsidRPr="00E25B16">
              <w:rPr>
                <w:sz w:val="18"/>
                <w:szCs w:val="18"/>
              </w:rPr>
              <w:t>Podniesienie poziomu kluczowych kompetencji i umiejętności, w szczególności w zakresie ich przydatności dla rynku pracy i ich wkładu w spójność społeczeństwa, dzięki zwiększonym możliwościom dotyczącym mobilności edukacyjnej oraz dzięki zacieśnionej współpracy między środowiskiem kształcenia i szkolenia a środowiskiem pracy (partnerstwa strategiczne między organizacjami lub instytucjami zajmującymi się kształceniem i szkoleniem mające na celu opracowywanie i wdrażanie wspólnych inicjatyw oraz promowanie wzajemnego uczenia się i wymiany doświadczeń; partnerstwa środowiska pracy oraz instytucji edukacyjnych i szkoleniowych; wsparcie w reformowaniu polityk w dziedzinie kształcenia i szkolenia).</w:t>
            </w:r>
          </w:p>
        </w:tc>
        <w:tc>
          <w:tcPr>
            <w:tcW w:w="2157" w:type="dxa"/>
            <w:vAlign w:val="center"/>
          </w:tcPr>
          <w:p w14:paraId="44FB5802"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796C10DA"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41CF6A04" w14:textId="77777777" w:rsidR="00E25B16" w:rsidRPr="00E25B16" w:rsidRDefault="00E25B16" w:rsidP="00E25B16">
            <w:pPr>
              <w:spacing w:after="0" w:line="240" w:lineRule="auto"/>
              <w:rPr>
                <w:sz w:val="18"/>
                <w:szCs w:val="18"/>
              </w:rPr>
            </w:pPr>
          </w:p>
        </w:tc>
        <w:tc>
          <w:tcPr>
            <w:tcW w:w="2548" w:type="dxa"/>
            <w:vAlign w:val="center"/>
          </w:tcPr>
          <w:p w14:paraId="4D22E7CE"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4F23A732"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25D20F71" w14:textId="77777777" w:rsidR="00E25B16" w:rsidRPr="00E25B16" w:rsidRDefault="00E25B16" w:rsidP="00E25B16">
            <w:pPr>
              <w:spacing w:after="0" w:line="240" w:lineRule="auto"/>
              <w:rPr>
                <w:sz w:val="18"/>
                <w:szCs w:val="18"/>
              </w:rPr>
            </w:pPr>
          </w:p>
        </w:tc>
        <w:tc>
          <w:tcPr>
            <w:tcW w:w="1531" w:type="dxa"/>
            <w:vMerge/>
            <w:vAlign w:val="center"/>
          </w:tcPr>
          <w:p w14:paraId="06A73992" w14:textId="77777777" w:rsidR="00E25B16" w:rsidRPr="00E25B16" w:rsidRDefault="00E25B16" w:rsidP="00E25B16">
            <w:pPr>
              <w:spacing w:after="0" w:line="240" w:lineRule="auto"/>
              <w:rPr>
                <w:sz w:val="18"/>
                <w:szCs w:val="18"/>
              </w:rPr>
            </w:pPr>
          </w:p>
        </w:tc>
      </w:tr>
      <w:tr w:rsidR="00E25B16" w:rsidRPr="00E25B16" w14:paraId="28015FDB" w14:textId="77777777" w:rsidTr="003C09C4">
        <w:trPr>
          <w:jc w:val="center"/>
        </w:trPr>
        <w:tc>
          <w:tcPr>
            <w:tcW w:w="1128" w:type="dxa"/>
            <w:vMerge/>
            <w:vAlign w:val="center"/>
          </w:tcPr>
          <w:p w14:paraId="4EEF1447" w14:textId="77777777" w:rsidR="00E25B16" w:rsidRPr="00E25B16" w:rsidRDefault="00E25B16" w:rsidP="00E25B16">
            <w:pPr>
              <w:spacing w:after="0" w:line="240" w:lineRule="auto"/>
              <w:rPr>
                <w:sz w:val="18"/>
                <w:szCs w:val="18"/>
              </w:rPr>
            </w:pPr>
          </w:p>
        </w:tc>
        <w:tc>
          <w:tcPr>
            <w:tcW w:w="1460" w:type="dxa"/>
            <w:vAlign w:val="center"/>
          </w:tcPr>
          <w:p w14:paraId="44E9D0C4" w14:textId="77777777" w:rsidR="00E25B16" w:rsidRPr="00E25B16" w:rsidRDefault="00E25B16" w:rsidP="00E25B16">
            <w:pPr>
              <w:spacing w:after="0" w:line="240" w:lineRule="auto"/>
              <w:rPr>
                <w:sz w:val="18"/>
                <w:szCs w:val="18"/>
              </w:rPr>
            </w:pPr>
            <w:r w:rsidRPr="00E25B16">
              <w:rPr>
                <w:sz w:val="18"/>
                <w:szCs w:val="18"/>
              </w:rPr>
              <w:t>Plan realizacji Gwarancji dla młodzieży w Polsce</w:t>
            </w:r>
          </w:p>
        </w:tc>
        <w:tc>
          <w:tcPr>
            <w:tcW w:w="1125" w:type="dxa"/>
            <w:vAlign w:val="center"/>
          </w:tcPr>
          <w:p w14:paraId="58FADB66" w14:textId="77777777" w:rsidR="00E25B16" w:rsidRPr="00E25B16" w:rsidRDefault="00E25B16" w:rsidP="00E25B16">
            <w:pPr>
              <w:spacing w:after="0" w:line="240" w:lineRule="auto"/>
              <w:rPr>
                <w:sz w:val="18"/>
                <w:szCs w:val="18"/>
              </w:rPr>
            </w:pPr>
          </w:p>
        </w:tc>
        <w:tc>
          <w:tcPr>
            <w:tcW w:w="1628" w:type="dxa"/>
            <w:vAlign w:val="center"/>
          </w:tcPr>
          <w:p w14:paraId="2ABFBCFC" w14:textId="77777777" w:rsidR="00E25B16" w:rsidRPr="00E25B16" w:rsidRDefault="00E25B16" w:rsidP="00E25B16">
            <w:pPr>
              <w:spacing w:after="0" w:line="240" w:lineRule="auto"/>
              <w:rPr>
                <w:sz w:val="18"/>
                <w:szCs w:val="18"/>
              </w:rPr>
            </w:pPr>
            <w:r w:rsidRPr="00E25B16">
              <w:rPr>
                <w:sz w:val="18"/>
                <w:szCs w:val="18"/>
              </w:rPr>
              <w:t>Wsparcie kształcenia osób młodych</w:t>
            </w:r>
          </w:p>
        </w:tc>
        <w:tc>
          <w:tcPr>
            <w:tcW w:w="3566" w:type="dxa"/>
            <w:vAlign w:val="center"/>
          </w:tcPr>
          <w:p w14:paraId="18C1DCBA" w14:textId="77777777" w:rsidR="00E25B16" w:rsidRPr="00E25B16" w:rsidRDefault="00E25B16" w:rsidP="00E25B16">
            <w:pPr>
              <w:spacing w:after="0" w:line="240" w:lineRule="auto"/>
              <w:rPr>
                <w:sz w:val="18"/>
                <w:szCs w:val="18"/>
              </w:rPr>
            </w:pPr>
            <w:r w:rsidRPr="00E25B16">
              <w:rPr>
                <w:sz w:val="18"/>
                <w:szCs w:val="18"/>
              </w:rPr>
              <w:t>Zapewnienie młodym osobom w wieku do 25 lat dobrej jakości oferty dalszego kształcenia i przyuczenia do zawodu lub stażu (m.in. dofinansowanie dalszego kształcenia, działania służące zwiększaniu jakości kształcenia i ułatwiające wchodzenie na rynek pracy absolwentom szkół i uczelni).</w:t>
            </w:r>
          </w:p>
        </w:tc>
        <w:tc>
          <w:tcPr>
            <w:tcW w:w="2157" w:type="dxa"/>
            <w:vAlign w:val="center"/>
          </w:tcPr>
          <w:p w14:paraId="603D827E"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32C3FB15"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23843045" w14:textId="77777777" w:rsidR="00E25B16" w:rsidRPr="00E25B16" w:rsidRDefault="00E25B16" w:rsidP="00E25B16">
            <w:pPr>
              <w:spacing w:after="0" w:line="240" w:lineRule="auto"/>
              <w:rPr>
                <w:sz w:val="18"/>
                <w:szCs w:val="18"/>
              </w:rPr>
            </w:pPr>
          </w:p>
        </w:tc>
        <w:tc>
          <w:tcPr>
            <w:tcW w:w="2548" w:type="dxa"/>
            <w:vAlign w:val="center"/>
          </w:tcPr>
          <w:p w14:paraId="213C802A"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290D8E78"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081F68D0" w14:textId="77777777" w:rsidR="00E25B16" w:rsidRPr="00E25B16" w:rsidRDefault="00E25B16" w:rsidP="00E25B16">
            <w:pPr>
              <w:spacing w:after="0" w:line="240" w:lineRule="auto"/>
              <w:rPr>
                <w:sz w:val="18"/>
                <w:szCs w:val="18"/>
              </w:rPr>
            </w:pPr>
          </w:p>
        </w:tc>
        <w:tc>
          <w:tcPr>
            <w:tcW w:w="1531" w:type="dxa"/>
            <w:vMerge/>
            <w:vAlign w:val="center"/>
          </w:tcPr>
          <w:p w14:paraId="3804B786" w14:textId="77777777" w:rsidR="00E25B16" w:rsidRPr="00E25B16" w:rsidRDefault="00E25B16" w:rsidP="00E25B16">
            <w:pPr>
              <w:spacing w:after="0" w:line="240" w:lineRule="auto"/>
              <w:rPr>
                <w:sz w:val="18"/>
                <w:szCs w:val="18"/>
              </w:rPr>
            </w:pPr>
          </w:p>
        </w:tc>
      </w:tr>
      <w:tr w:rsidR="00E25B16" w:rsidRPr="00E25B16" w14:paraId="6A377F5A" w14:textId="77777777" w:rsidTr="003C09C4">
        <w:trPr>
          <w:jc w:val="center"/>
        </w:trPr>
        <w:tc>
          <w:tcPr>
            <w:tcW w:w="1128" w:type="dxa"/>
            <w:vMerge/>
            <w:vAlign w:val="center"/>
          </w:tcPr>
          <w:p w14:paraId="57C715AC" w14:textId="77777777" w:rsidR="00E25B16" w:rsidRPr="00E25B16" w:rsidRDefault="00E25B16" w:rsidP="00E25B16">
            <w:pPr>
              <w:spacing w:after="0" w:line="240" w:lineRule="auto"/>
              <w:rPr>
                <w:sz w:val="18"/>
                <w:szCs w:val="18"/>
              </w:rPr>
            </w:pPr>
          </w:p>
        </w:tc>
        <w:tc>
          <w:tcPr>
            <w:tcW w:w="1460" w:type="dxa"/>
            <w:vAlign w:val="center"/>
          </w:tcPr>
          <w:p w14:paraId="0B973B68" w14:textId="77777777" w:rsidR="00E25B16" w:rsidRPr="00E25B16" w:rsidRDefault="00E25B16" w:rsidP="00E25B16">
            <w:pPr>
              <w:spacing w:after="0" w:line="240" w:lineRule="auto"/>
              <w:rPr>
                <w:sz w:val="18"/>
                <w:szCs w:val="18"/>
              </w:rPr>
            </w:pPr>
            <w:r w:rsidRPr="00E25B16">
              <w:rPr>
                <w:sz w:val="18"/>
                <w:szCs w:val="18"/>
              </w:rPr>
              <w:t>PROW</w:t>
            </w:r>
          </w:p>
        </w:tc>
        <w:tc>
          <w:tcPr>
            <w:tcW w:w="1125" w:type="dxa"/>
            <w:vAlign w:val="center"/>
          </w:tcPr>
          <w:p w14:paraId="43CEC90B" w14:textId="77777777" w:rsidR="00E25B16" w:rsidRPr="00E25B16" w:rsidRDefault="00E25B16" w:rsidP="00E25B16">
            <w:pPr>
              <w:spacing w:after="0" w:line="240" w:lineRule="auto"/>
              <w:rPr>
                <w:sz w:val="18"/>
                <w:szCs w:val="18"/>
              </w:rPr>
            </w:pPr>
          </w:p>
        </w:tc>
        <w:tc>
          <w:tcPr>
            <w:tcW w:w="1628" w:type="dxa"/>
            <w:vAlign w:val="center"/>
          </w:tcPr>
          <w:p w14:paraId="6F0370AD" w14:textId="77777777" w:rsidR="00E25B16" w:rsidRPr="00E25B16" w:rsidRDefault="00E25B16" w:rsidP="00E25B16">
            <w:pPr>
              <w:spacing w:after="0" w:line="240" w:lineRule="auto"/>
              <w:rPr>
                <w:sz w:val="18"/>
                <w:szCs w:val="18"/>
              </w:rPr>
            </w:pPr>
            <w:r w:rsidRPr="00E25B16">
              <w:rPr>
                <w:sz w:val="18"/>
                <w:szCs w:val="18"/>
              </w:rPr>
              <w:t xml:space="preserve">Wspieranie innowacji i kształcenia </w:t>
            </w:r>
          </w:p>
        </w:tc>
        <w:tc>
          <w:tcPr>
            <w:tcW w:w="3566" w:type="dxa"/>
            <w:vAlign w:val="center"/>
          </w:tcPr>
          <w:p w14:paraId="72069A33" w14:textId="77777777" w:rsidR="00E25B16" w:rsidRPr="00E25B16" w:rsidRDefault="00E25B16" w:rsidP="00E25B16">
            <w:pPr>
              <w:spacing w:after="0" w:line="240" w:lineRule="auto"/>
              <w:rPr>
                <w:sz w:val="18"/>
                <w:szCs w:val="18"/>
              </w:rPr>
            </w:pPr>
            <w:r w:rsidRPr="00E25B16">
              <w:rPr>
                <w:rFonts w:cs="Arial"/>
                <w:color w:val="000000"/>
                <w:sz w:val="18"/>
                <w:szCs w:val="18"/>
              </w:rPr>
              <w:t xml:space="preserve">Zapewnienie szkoleń ukierunkowanych na rozwój wiedzy i umiejętności zawodowych rolników lub właścicieli lasów, w zakresie związanym z prowadzeniem działalności rolniczej i związanej z rolnictwem oraz leśnictwem. </w:t>
            </w:r>
          </w:p>
        </w:tc>
        <w:tc>
          <w:tcPr>
            <w:tcW w:w="2157" w:type="dxa"/>
            <w:vAlign w:val="center"/>
          </w:tcPr>
          <w:p w14:paraId="02569263"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4E3A9D2E"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tc>
        <w:tc>
          <w:tcPr>
            <w:tcW w:w="2548" w:type="dxa"/>
            <w:vAlign w:val="center"/>
          </w:tcPr>
          <w:p w14:paraId="39ACD6EA"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36BD9A63" w14:textId="77777777" w:rsidR="00E25B16" w:rsidRPr="00E25B16" w:rsidRDefault="00E25B16" w:rsidP="00E25B16">
            <w:pPr>
              <w:spacing w:after="0" w:line="240" w:lineRule="auto"/>
              <w:rPr>
                <w:sz w:val="18"/>
                <w:szCs w:val="18"/>
              </w:rPr>
            </w:pPr>
            <w:r w:rsidRPr="00E25B16">
              <w:rPr>
                <w:sz w:val="18"/>
                <w:szCs w:val="18"/>
              </w:rPr>
              <w:t xml:space="preserve">- możliwość zastosowania mechanizmów koordynacyjnych i odpowiednich struktur wspierających komplementarne wykorzystywanie różnych instrumentów, zapewniających nie nakładanie się działań, </w:t>
            </w:r>
          </w:p>
        </w:tc>
        <w:tc>
          <w:tcPr>
            <w:tcW w:w="1531" w:type="dxa"/>
            <w:vMerge/>
            <w:vAlign w:val="center"/>
          </w:tcPr>
          <w:p w14:paraId="22D89777" w14:textId="77777777" w:rsidR="00E25B16" w:rsidRPr="00E25B16" w:rsidRDefault="00E25B16" w:rsidP="00E25B16">
            <w:pPr>
              <w:spacing w:after="0" w:line="240" w:lineRule="auto"/>
              <w:rPr>
                <w:sz w:val="18"/>
                <w:szCs w:val="18"/>
              </w:rPr>
            </w:pPr>
          </w:p>
        </w:tc>
      </w:tr>
      <w:tr w:rsidR="00E25B16" w:rsidRPr="00E25B16" w14:paraId="202FEEB5" w14:textId="77777777" w:rsidTr="003C09C4">
        <w:trPr>
          <w:jc w:val="center"/>
        </w:trPr>
        <w:tc>
          <w:tcPr>
            <w:tcW w:w="1128" w:type="dxa"/>
            <w:vMerge w:val="restart"/>
            <w:vAlign w:val="center"/>
          </w:tcPr>
          <w:p w14:paraId="6E1D98B4" w14:textId="77777777" w:rsidR="00E25B16" w:rsidRPr="00E25B16" w:rsidRDefault="00E25B16" w:rsidP="00E25B16">
            <w:pPr>
              <w:spacing w:after="0" w:line="240" w:lineRule="auto"/>
              <w:rPr>
                <w:b/>
                <w:sz w:val="18"/>
                <w:szCs w:val="18"/>
              </w:rPr>
            </w:pPr>
          </w:p>
          <w:p w14:paraId="007818A5" w14:textId="77777777" w:rsidR="00E25B16" w:rsidRPr="00E25B16" w:rsidRDefault="00E25B16" w:rsidP="00E25B16">
            <w:pPr>
              <w:spacing w:after="0" w:line="240" w:lineRule="auto"/>
              <w:rPr>
                <w:b/>
                <w:sz w:val="18"/>
                <w:szCs w:val="18"/>
              </w:rPr>
            </w:pPr>
          </w:p>
          <w:p w14:paraId="1A56311C" w14:textId="77777777" w:rsidR="00E25B16" w:rsidRPr="00E25B16" w:rsidRDefault="00E25B16" w:rsidP="00E25B16">
            <w:pPr>
              <w:spacing w:after="0" w:line="240" w:lineRule="auto"/>
              <w:rPr>
                <w:b/>
                <w:sz w:val="18"/>
                <w:szCs w:val="18"/>
              </w:rPr>
            </w:pPr>
          </w:p>
          <w:p w14:paraId="77A6B75E" w14:textId="77777777" w:rsidR="00E25B16" w:rsidRPr="00E25B16" w:rsidRDefault="00E25B16" w:rsidP="00E25B16">
            <w:pPr>
              <w:spacing w:after="0" w:line="240" w:lineRule="auto"/>
              <w:rPr>
                <w:b/>
                <w:sz w:val="18"/>
                <w:szCs w:val="18"/>
              </w:rPr>
            </w:pPr>
          </w:p>
          <w:p w14:paraId="51D57F54" w14:textId="77777777" w:rsidR="00E25B16" w:rsidRPr="00E25B16" w:rsidRDefault="00E25B16" w:rsidP="00E25B16">
            <w:pPr>
              <w:spacing w:after="0" w:line="240" w:lineRule="auto"/>
              <w:rPr>
                <w:b/>
                <w:sz w:val="18"/>
                <w:szCs w:val="18"/>
              </w:rPr>
            </w:pPr>
          </w:p>
          <w:p w14:paraId="0682AA96" w14:textId="77777777" w:rsidR="00E25B16" w:rsidRPr="00E25B16" w:rsidRDefault="00E25B16" w:rsidP="00E25B16">
            <w:pPr>
              <w:spacing w:after="0" w:line="240" w:lineRule="auto"/>
              <w:rPr>
                <w:b/>
                <w:sz w:val="18"/>
                <w:szCs w:val="18"/>
              </w:rPr>
            </w:pPr>
          </w:p>
          <w:p w14:paraId="5DD6F3A3" w14:textId="77777777" w:rsidR="00E25B16" w:rsidRPr="00E25B16" w:rsidRDefault="00E25B16" w:rsidP="00E25B16">
            <w:pPr>
              <w:spacing w:after="0" w:line="240" w:lineRule="auto"/>
              <w:rPr>
                <w:b/>
                <w:sz w:val="18"/>
                <w:szCs w:val="18"/>
              </w:rPr>
            </w:pPr>
          </w:p>
          <w:p w14:paraId="1A4DA86E" w14:textId="77777777" w:rsidR="00E25B16" w:rsidRPr="00E25B16" w:rsidRDefault="00E25B16" w:rsidP="00E25B16">
            <w:pPr>
              <w:spacing w:after="0" w:line="240" w:lineRule="auto"/>
              <w:rPr>
                <w:b/>
                <w:sz w:val="18"/>
                <w:szCs w:val="18"/>
              </w:rPr>
            </w:pPr>
          </w:p>
          <w:p w14:paraId="3043533D" w14:textId="77777777" w:rsidR="00E25B16" w:rsidRPr="00E25B16" w:rsidRDefault="00E25B16" w:rsidP="00E25B16">
            <w:pPr>
              <w:spacing w:after="0" w:line="240" w:lineRule="auto"/>
              <w:rPr>
                <w:b/>
                <w:sz w:val="18"/>
                <w:szCs w:val="18"/>
              </w:rPr>
            </w:pPr>
          </w:p>
          <w:p w14:paraId="21DD0562" w14:textId="77777777" w:rsidR="00E25B16" w:rsidRPr="00E25B16" w:rsidRDefault="00E25B16" w:rsidP="00E25B16">
            <w:pPr>
              <w:spacing w:after="0" w:line="240" w:lineRule="auto"/>
              <w:rPr>
                <w:b/>
                <w:sz w:val="18"/>
                <w:szCs w:val="18"/>
              </w:rPr>
            </w:pPr>
          </w:p>
          <w:p w14:paraId="37243940" w14:textId="77777777" w:rsidR="00E25B16" w:rsidRPr="00E25B16" w:rsidRDefault="00E25B16" w:rsidP="00E25B16">
            <w:pPr>
              <w:spacing w:after="0" w:line="240" w:lineRule="auto"/>
              <w:rPr>
                <w:b/>
                <w:sz w:val="18"/>
                <w:szCs w:val="18"/>
              </w:rPr>
            </w:pPr>
          </w:p>
          <w:p w14:paraId="03B50C05" w14:textId="77777777" w:rsidR="00E25B16" w:rsidRPr="00E25B16" w:rsidRDefault="00E25B16" w:rsidP="00E25B16">
            <w:pPr>
              <w:spacing w:after="0" w:line="240" w:lineRule="auto"/>
              <w:rPr>
                <w:b/>
                <w:sz w:val="18"/>
                <w:szCs w:val="18"/>
              </w:rPr>
            </w:pPr>
          </w:p>
          <w:p w14:paraId="539ABF08" w14:textId="77777777" w:rsidR="00E25B16" w:rsidRPr="00E25B16" w:rsidRDefault="00E25B16" w:rsidP="00E25B16">
            <w:pPr>
              <w:spacing w:after="0" w:line="240" w:lineRule="auto"/>
              <w:rPr>
                <w:b/>
                <w:sz w:val="18"/>
                <w:szCs w:val="18"/>
              </w:rPr>
            </w:pPr>
          </w:p>
          <w:p w14:paraId="729F7DFB" w14:textId="77777777" w:rsidR="00E25B16" w:rsidRPr="00E25B16" w:rsidRDefault="00E25B16" w:rsidP="00E25B16">
            <w:pPr>
              <w:spacing w:after="0" w:line="240" w:lineRule="auto"/>
              <w:rPr>
                <w:b/>
                <w:sz w:val="18"/>
                <w:szCs w:val="18"/>
              </w:rPr>
            </w:pPr>
          </w:p>
          <w:p w14:paraId="6BB0EB7C" w14:textId="77777777" w:rsidR="00E25B16" w:rsidRPr="00E25B16" w:rsidRDefault="00E25B16" w:rsidP="00E25B16">
            <w:pPr>
              <w:spacing w:after="0" w:line="240" w:lineRule="auto"/>
              <w:rPr>
                <w:b/>
                <w:sz w:val="18"/>
                <w:szCs w:val="18"/>
              </w:rPr>
            </w:pPr>
          </w:p>
          <w:p w14:paraId="7D46E410" w14:textId="77777777" w:rsidR="00E25B16" w:rsidRPr="00E25B16" w:rsidRDefault="00E25B16" w:rsidP="00E25B16">
            <w:pPr>
              <w:spacing w:after="0" w:line="240" w:lineRule="auto"/>
              <w:rPr>
                <w:b/>
                <w:sz w:val="18"/>
                <w:szCs w:val="18"/>
              </w:rPr>
            </w:pPr>
          </w:p>
          <w:p w14:paraId="23A828EF" w14:textId="77777777" w:rsidR="00E25B16" w:rsidRPr="00E25B16" w:rsidRDefault="00E25B16" w:rsidP="00E25B16">
            <w:pPr>
              <w:spacing w:after="0" w:line="240" w:lineRule="auto"/>
              <w:rPr>
                <w:b/>
                <w:sz w:val="18"/>
                <w:szCs w:val="18"/>
              </w:rPr>
            </w:pPr>
          </w:p>
          <w:p w14:paraId="05371AB1" w14:textId="77777777" w:rsidR="00E25B16" w:rsidRPr="00E25B16" w:rsidRDefault="00E25B16" w:rsidP="00E25B16">
            <w:pPr>
              <w:spacing w:after="0" w:line="240" w:lineRule="auto"/>
              <w:rPr>
                <w:b/>
                <w:sz w:val="18"/>
                <w:szCs w:val="18"/>
              </w:rPr>
            </w:pPr>
            <w:r w:rsidRPr="00E25B16">
              <w:rPr>
                <w:b/>
                <w:sz w:val="18"/>
                <w:szCs w:val="18"/>
              </w:rPr>
              <w:t>10iv.</w:t>
            </w:r>
          </w:p>
        </w:tc>
        <w:tc>
          <w:tcPr>
            <w:tcW w:w="1460" w:type="dxa"/>
            <w:vAlign w:val="center"/>
          </w:tcPr>
          <w:p w14:paraId="2E079ED1" w14:textId="77777777" w:rsidR="00E25B16" w:rsidRPr="00E25B16" w:rsidRDefault="00E25B16" w:rsidP="00C83CB9">
            <w:pPr>
              <w:spacing w:after="0" w:line="240" w:lineRule="auto"/>
              <w:rPr>
                <w:sz w:val="18"/>
                <w:szCs w:val="18"/>
              </w:rPr>
            </w:pPr>
            <w:r w:rsidRPr="00E25B16">
              <w:rPr>
                <w:sz w:val="18"/>
                <w:szCs w:val="18"/>
              </w:rPr>
              <w:t xml:space="preserve">PO WER </w:t>
            </w:r>
          </w:p>
        </w:tc>
        <w:tc>
          <w:tcPr>
            <w:tcW w:w="1125" w:type="dxa"/>
            <w:vAlign w:val="center"/>
          </w:tcPr>
          <w:p w14:paraId="75647956" w14:textId="77777777" w:rsidR="00E25B16" w:rsidRPr="00E25B16" w:rsidRDefault="00E25B16" w:rsidP="00E25B16">
            <w:pPr>
              <w:spacing w:after="0" w:line="240" w:lineRule="auto"/>
              <w:rPr>
                <w:sz w:val="18"/>
                <w:szCs w:val="18"/>
              </w:rPr>
            </w:pPr>
          </w:p>
        </w:tc>
        <w:tc>
          <w:tcPr>
            <w:tcW w:w="1628" w:type="dxa"/>
            <w:vAlign w:val="center"/>
          </w:tcPr>
          <w:p w14:paraId="2A8FC809" w14:textId="77777777" w:rsidR="00E25B16" w:rsidRPr="00E25B16" w:rsidRDefault="00E25B16" w:rsidP="00E25B16">
            <w:pPr>
              <w:spacing w:after="0" w:line="240" w:lineRule="auto"/>
              <w:rPr>
                <w:sz w:val="18"/>
                <w:szCs w:val="18"/>
              </w:rPr>
            </w:pPr>
            <w:r w:rsidRPr="00E25B16">
              <w:rPr>
                <w:sz w:val="18"/>
                <w:szCs w:val="18"/>
              </w:rPr>
              <w:t>Wsparcie kształcenia zawodowego</w:t>
            </w:r>
          </w:p>
        </w:tc>
        <w:tc>
          <w:tcPr>
            <w:tcW w:w="3566" w:type="dxa"/>
            <w:vAlign w:val="center"/>
          </w:tcPr>
          <w:p w14:paraId="68F9DB68" w14:textId="77777777" w:rsidR="00E25B16" w:rsidRPr="00E25B16" w:rsidRDefault="00E25B16" w:rsidP="00E25B16">
            <w:pPr>
              <w:spacing w:after="0" w:line="240" w:lineRule="auto"/>
              <w:rPr>
                <w:sz w:val="18"/>
                <w:szCs w:val="18"/>
              </w:rPr>
            </w:pPr>
            <w:r w:rsidRPr="00E25B16">
              <w:rPr>
                <w:sz w:val="18"/>
                <w:szCs w:val="18"/>
              </w:rPr>
              <w:t>Podniesienie jakości kształcenia i szkolenia zawodowego, w tym stworzenie warunków dla współpracy pracodawców ze szkołami i placówkami edukacyjnymi różnego typu i szczebla w procesie kształcenia, egzaminowania i doradztwa zawodowego (włączenie pracodawców w system identyfikacji i prognozowania potrzeb kwalifikacyjno-zawodowych na rynku pracy; rozwój współpracy szkół i placówek kształcenia i szkolenia zawodowego z ich otoczeniem; modernizacja treści i metod kształcenia i szkolenia zawodowego z udziałem pracodawców; rozwój doradztwa zawodowego dla dzieci, młodzieży i dorosłych; prowadzenie badań pozwalających na identyfikację i prognozowanie potrzeb kwalifikacyjno-zawodowych na rynku pracy przy udziale pracodawców).</w:t>
            </w:r>
          </w:p>
        </w:tc>
        <w:tc>
          <w:tcPr>
            <w:tcW w:w="2157" w:type="dxa"/>
            <w:vAlign w:val="center"/>
          </w:tcPr>
          <w:p w14:paraId="54631253"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77C2E96B"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0B81A3F6" w14:textId="77777777" w:rsidR="00E25B16" w:rsidRPr="00E25B16" w:rsidRDefault="00E25B16" w:rsidP="00E25B16">
            <w:pPr>
              <w:spacing w:after="0" w:line="240" w:lineRule="auto"/>
              <w:rPr>
                <w:sz w:val="18"/>
                <w:szCs w:val="18"/>
              </w:rPr>
            </w:pPr>
            <w:r w:rsidRPr="00E25B16">
              <w:rPr>
                <w:sz w:val="18"/>
                <w:szCs w:val="18"/>
              </w:rPr>
              <w:t xml:space="preserve">- podział zakresów interwencji. </w:t>
            </w:r>
          </w:p>
          <w:p w14:paraId="077BD209" w14:textId="77777777" w:rsidR="00E25B16" w:rsidRPr="00E25B16" w:rsidRDefault="00E25B16" w:rsidP="00E25B16">
            <w:pPr>
              <w:spacing w:after="0" w:line="240" w:lineRule="auto"/>
              <w:rPr>
                <w:sz w:val="18"/>
                <w:szCs w:val="18"/>
              </w:rPr>
            </w:pPr>
          </w:p>
        </w:tc>
        <w:tc>
          <w:tcPr>
            <w:tcW w:w="2548" w:type="dxa"/>
            <w:vAlign w:val="center"/>
          </w:tcPr>
          <w:p w14:paraId="3435698E"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001F2E9A"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474B7E65" w14:textId="77777777" w:rsidR="00E25B16" w:rsidRPr="00E25B16" w:rsidRDefault="00E25B16" w:rsidP="00E25B16">
            <w:pPr>
              <w:spacing w:after="0" w:line="240" w:lineRule="auto"/>
              <w:rPr>
                <w:sz w:val="18"/>
                <w:szCs w:val="18"/>
              </w:rPr>
            </w:pPr>
            <w:r w:rsidRPr="00E25B16">
              <w:rPr>
                <w:sz w:val="18"/>
                <w:szCs w:val="18"/>
              </w:rPr>
              <w:t>- identyfikacja struktur odpowiedzialnych za koordynację,</w:t>
            </w:r>
          </w:p>
          <w:p w14:paraId="363CC83A" w14:textId="77777777" w:rsidR="00E25B16" w:rsidRPr="00E25B16" w:rsidRDefault="00E25B16" w:rsidP="00E25B16">
            <w:pPr>
              <w:spacing w:after="0" w:line="240" w:lineRule="auto"/>
              <w:rPr>
                <w:sz w:val="18"/>
                <w:szCs w:val="18"/>
              </w:rPr>
            </w:pPr>
            <w:r w:rsidRPr="00E25B16">
              <w:rPr>
                <w:sz w:val="18"/>
                <w:szCs w:val="18"/>
              </w:rPr>
              <w:t>- centralny system informatyczny.</w:t>
            </w:r>
          </w:p>
        </w:tc>
        <w:tc>
          <w:tcPr>
            <w:tcW w:w="1531" w:type="dxa"/>
            <w:vMerge w:val="restart"/>
            <w:vAlign w:val="center"/>
          </w:tcPr>
          <w:p w14:paraId="54DA31A2" w14:textId="77777777" w:rsidR="00E25B16" w:rsidRPr="00E25B16" w:rsidRDefault="00E25B16" w:rsidP="00E25B16">
            <w:pPr>
              <w:spacing w:after="0" w:line="240" w:lineRule="auto"/>
              <w:rPr>
                <w:sz w:val="18"/>
                <w:szCs w:val="18"/>
              </w:rPr>
            </w:pPr>
            <w:r w:rsidRPr="00E25B16">
              <w:rPr>
                <w:sz w:val="18"/>
                <w:szCs w:val="18"/>
              </w:rPr>
              <w:t>Uczestnictwo w ewentualnych pracach</w:t>
            </w:r>
          </w:p>
          <w:p w14:paraId="51AF0884" w14:textId="77777777" w:rsidR="00E25B16" w:rsidRPr="00E25B16" w:rsidRDefault="00E25B16" w:rsidP="00E25B16">
            <w:pPr>
              <w:spacing w:after="0" w:line="240" w:lineRule="auto"/>
              <w:rPr>
                <w:sz w:val="18"/>
                <w:szCs w:val="18"/>
              </w:rPr>
            </w:pPr>
            <w:r w:rsidRPr="00E25B16">
              <w:rPr>
                <w:sz w:val="18"/>
                <w:szCs w:val="18"/>
              </w:rPr>
              <w:t>grup roboczych zajmujących się koordynacją i komplementarnością działań</w:t>
            </w:r>
          </w:p>
          <w:p w14:paraId="42E682AD" w14:textId="77777777" w:rsidR="00E25B16" w:rsidRPr="00E25B16" w:rsidRDefault="00E25B16" w:rsidP="00E25B16">
            <w:pPr>
              <w:spacing w:after="0" w:line="240" w:lineRule="auto"/>
              <w:rPr>
                <w:sz w:val="18"/>
                <w:szCs w:val="18"/>
              </w:rPr>
            </w:pPr>
            <w:r w:rsidRPr="00E25B16">
              <w:rPr>
                <w:sz w:val="18"/>
                <w:szCs w:val="18"/>
              </w:rPr>
              <w:t xml:space="preserve">podejmowanych w ramach PO EWT, wymiana doświadczeń dotyczących praktycznej oceny projektów dot. działań z zakresu wsparcia działań z zakresu podnoszenia kompetencji </w:t>
            </w:r>
          </w:p>
        </w:tc>
      </w:tr>
      <w:tr w:rsidR="00E25B16" w:rsidRPr="00E25B16" w14:paraId="524EAF7A" w14:textId="77777777" w:rsidTr="003C09C4">
        <w:trPr>
          <w:jc w:val="center"/>
        </w:trPr>
        <w:tc>
          <w:tcPr>
            <w:tcW w:w="1128" w:type="dxa"/>
            <w:vMerge/>
            <w:vAlign w:val="center"/>
          </w:tcPr>
          <w:p w14:paraId="69E550A5" w14:textId="77777777" w:rsidR="00E25B16" w:rsidRPr="00E25B16" w:rsidRDefault="00E25B16" w:rsidP="00E25B16">
            <w:pPr>
              <w:spacing w:after="0" w:line="240" w:lineRule="auto"/>
              <w:rPr>
                <w:sz w:val="18"/>
                <w:szCs w:val="18"/>
              </w:rPr>
            </w:pPr>
          </w:p>
        </w:tc>
        <w:tc>
          <w:tcPr>
            <w:tcW w:w="1460" w:type="dxa"/>
            <w:vAlign w:val="center"/>
          </w:tcPr>
          <w:p w14:paraId="1D53C14E" w14:textId="77777777" w:rsidR="00E25B16" w:rsidRPr="00E25B16" w:rsidRDefault="00E25B16" w:rsidP="00E25B16">
            <w:pPr>
              <w:spacing w:after="0" w:line="240" w:lineRule="auto"/>
              <w:rPr>
                <w:sz w:val="18"/>
                <w:szCs w:val="18"/>
              </w:rPr>
            </w:pPr>
            <w:r w:rsidRPr="00E25B16">
              <w:rPr>
                <w:sz w:val="18"/>
                <w:szCs w:val="18"/>
              </w:rPr>
              <w:t>Erasmus +</w:t>
            </w:r>
          </w:p>
        </w:tc>
        <w:tc>
          <w:tcPr>
            <w:tcW w:w="1125" w:type="dxa"/>
            <w:vAlign w:val="center"/>
          </w:tcPr>
          <w:p w14:paraId="312B8E60" w14:textId="77777777" w:rsidR="00E25B16" w:rsidRPr="00E25B16" w:rsidRDefault="00E25B16" w:rsidP="00E25B16">
            <w:pPr>
              <w:spacing w:after="0" w:line="240" w:lineRule="auto"/>
              <w:rPr>
                <w:sz w:val="18"/>
                <w:szCs w:val="18"/>
              </w:rPr>
            </w:pPr>
          </w:p>
        </w:tc>
        <w:tc>
          <w:tcPr>
            <w:tcW w:w="1628" w:type="dxa"/>
            <w:vAlign w:val="center"/>
          </w:tcPr>
          <w:p w14:paraId="6F01C5D3" w14:textId="77777777" w:rsidR="00E25B16" w:rsidRPr="00E25B16" w:rsidRDefault="00E25B16" w:rsidP="00E25B16">
            <w:pPr>
              <w:spacing w:after="0" w:line="240" w:lineRule="auto"/>
              <w:rPr>
                <w:sz w:val="18"/>
                <w:szCs w:val="18"/>
              </w:rPr>
            </w:pPr>
            <w:r w:rsidRPr="00E25B16">
              <w:rPr>
                <w:sz w:val="18"/>
                <w:szCs w:val="18"/>
              </w:rPr>
              <w:t>Wsparcie instytucji edukacyjnych i szkoleniowych</w:t>
            </w:r>
          </w:p>
        </w:tc>
        <w:tc>
          <w:tcPr>
            <w:tcW w:w="3566" w:type="dxa"/>
            <w:vAlign w:val="center"/>
          </w:tcPr>
          <w:p w14:paraId="320F1E66" w14:textId="77777777" w:rsidR="00E25B16" w:rsidRPr="00E25B16" w:rsidRDefault="00E25B16" w:rsidP="00E25B16">
            <w:pPr>
              <w:spacing w:after="0" w:line="240" w:lineRule="auto"/>
              <w:rPr>
                <w:sz w:val="18"/>
                <w:szCs w:val="18"/>
              </w:rPr>
            </w:pPr>
            <w:r w:rsidRPr="00E25B16">
              <w:rPr>
                <w:sz w:val="18"/>
                <w:szCs w:val="18"/>
              </w:rPr>
              <w:t>Mobilność przybierająca formę nauczania, asystentury lub udziału w działaniach w zakresie rozwoju zawodowego za granicą osób, które zawodowo albo na zasadzie wolontariatu zajmują się kształceniem; partnerstwa środowiska pracy oraz instytucji edukacyjnych i szkoleniowych; wsparcie w reformowaniu polityk w dziedzinie kształcenia i szkolenia.</w:t>
            </w:r>
          </w:p>
        </w:tc>
        <w:tc>
          <w:tcPr>
            <w:tcW w:w="2157" w:type="dxa"/>
            <w:vAlign w:val="center"/>
          </w:tcPr>
          <w:p w14:paraId="090DF484"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776A2E09"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3F75176A" w14:textId="77777777" w:rsidR="00E25B16" w:rsidRPr="00E25B16" w:rsidRDefault="00E25B16" w:rsidP="00E25B16">
            <w:pPr>
              <w:spacing w:after="0" w:line="240" w:lineRule="auto"/>
              <w:rPr>
                <w:sz w:val="18"/>
                <w:szCs w:val="18"/>
              </w:rPr>
            </w:pPr>
          </w:p>
        </w:tc>
        <w:tc>
          <w:tcPr>
            <w:tcW w:w="2548" w:type="dxa"/>
            <w:vAlign w:val="center"/>
          </w:tcPr>
          <w:p w14:paraId="0A101900"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269BC029"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4027B059" w14:textId="77777777" w:rsidR="00E25B16" w:rsidRPr="00E25B16" w:rsidRDefault="00E25B16" w:rsidP="00E25B16">
            <w:pPr>
              <w:spacing w:after="0" w:line="240" w:lineRule="auto"/>
              <w:rPr>
                <w:sz w:val="18"/>
                <w:szCs w:val="18"/>
              </w:rPr>
            </w:pPr>
          </w:p>
        </w:tc>
        <w:tc>
          <w:tcPr>
            <w:tcW w:w="1531" w:type="dxa"/>
            <w:vMerge/>
            <w:vAlign w:val="center"/>
          </w:tcPr>
          <w:p w14:paraId="4DA51CCC" w14:textId="77777777" w:rsidR="00E25B16" w:rsidRPr="00E25B16" w:rsidRDefault="00E25B16" w:rsidP="00E25B16">
            <w:pPr>
              <w:spacing w:after="0" w:line="240" w:lineRule="auto"/>
              <w:rPr>
                <w:sz w:val="18"/>
                <w:szCs w:val="18"/>
              </w:rPr>
            </w:pPr>
          </w:p>
        </w:tc>
      </w:tr>
      <w:tr w:rsidR="00E25B16" w:rsidRPr="00E25B16" w14:paraId="5D9CC4B5" w14:textId="77777777" w:rsidTr="003C09C4">
        <w:trPr>
          <w:jc w:val="center"/>
        </w:trPr>
        <w:tc>
          <w:tcPr>
            <w:tcW w:w="1128" w:type="dxa"/>
            <w:vMerge/>
            <w:vAlign w:val="center"/>
          </w:tcPr>
          <w:p w14:paraId="2FAEAE58" w14:textId="77777777" w:rsidR="00E25B16" w:rsidRPr="00E25B16" w:rsidRDefault="00E25B16" w:rsidP="00E25B16">
            <w:pPr>
              <w:spacing w:after="0" w:line="240" w:lineRule="auto"/>
              <w:rPr>
                <w:sz w:val="18"/>
                <w:szCs w:val="18"/>
              </w:rPr>
            </w:pPr>
          </w:p>
        </w:tc>
        <w:tc>
          <w:tcPr>
            <w:tcW w:w="1460" w:type="dxa"/>
            <w:vAlign w:val="center"/>
          </w:tcPr>
          <w:p w14:paraId="5B632355" w14:textId="77777777" w:rsidR="00E25B16" w:rsidRPr="00E25B16" w:rsidRDefault="00E25B16" w:rsidP="00E25B16">
            <w:pPr>
              <w:spacing w:after="0" w:line="240" w:lineRule="auto"/>
              <w:rPr>
                <w:sz w:val="18"/>
                <w:szCs w:val="18"/>
              </w:rPr>
            </w:pPr>
            <w:r w:rsidRPr="00E25B16">
              <w:rPr>
                <w:sz w:val="18"/>
                <w:szCs w:val="18"/>
              </w:rPr>
              <w:t>Plan realizacji Gwarancji dla młodzieży w Polsce</w:t>
            </w:r>
          </w:p>
        </w:tc>
        <w:tc>
          <w:tcPr>
            <w:tcW w:w="1125" w:type="dxa"/>
            <w:vAlign w:val="center"/>
          </w:tcPr>
          <w:p w14:paraId="054F6B05" w14:textId="77777777" w:rsidR="00E25B16" w:rsidRPr="00E25B16" w:rsidRDefault="00E25B16" w:rsidP="00E25B16">
            <w:pPr>
              <w:spacing w:after="0" w:line="240" w:lineRule="auto"/>
              <w:rPr>
                <w:sz w:val="18"/>
                <w:szCs w:val="18"/>
              </w:rPr>
            </w:pPr>
          </w:p>
        </w:tc>
        <w:tc>
          <w:tcPr>
            <w:tcW w:w="1628" w:type="dxa"/>
            <w:vAlign w:val="center"/>
          </w:tcPr>
          <w:p w14:paraId="52C94AF3" w14:textId="77777777" w:rsidR="00E25B16" w:rsidRPr="00E25B16" w:rsidRDefault="00E25B16" w:rsidP="00E25B16">
            <w:pPr>
              <w:spacing w:after="0" w:line="240" w:lineRule="auto"/>
              <w:rPr>
                <w:sz w:val="18"/>
                <w:szCs w:val="18"/>
              </w:rPr>
            </w:pPr>
            <w:r w:rsidRPr="00E25B16">
              <w:rPr>
                <w:sz w:val="18"/>
                <w:szCs w:val="18"/>
              </w:rPr>
              <w:t>Wsparcie kształcenia osób młodych</w:t>
            </w:r>
          </w:p>
        </w:tc>
        <w:tc>
          <w:tcPr>
            <w:tcW w:w="3566" w:type="dxa"/>
            <w:vAlign w:val="center"/>
          </w:tcPr>
          <w:p w14:paraId="0F4D2598" w14:textId="77777777" w:rsidR="00E25B16" w:rsidRPr="00E25B16" w:rsidRDefault="00E25B16" w:rsidP="00E25B16">
            <w:pPr>
              <w:spacing w:after="0" w:line="240" w:lineRule="auto"/>
              <w:rPr>
                <w:sz w:val="18"/>
                <w:szCs w:val="18"/>
              </w:rPr>
            </w:pPr>
            <w:r w:rsidRPr="00E25B16">
              <w:rPr>
                <w:sz w:val="18"/>
                <w:szCs w:val="18"/>
              </w:rPr>
              <w:t>Zapewnienie młodym osobom w wieku do 25 lat dobrej jakości oferty dalszego kształcenia i przyuczenia do zawodu lub stażu (m.in. dofinansowanie dalszego kształcenia, działania służące zwiększaniu jakości kształcenia i ułatwiające wchodzenie na rynek pracy absolwentom szkół i uczelni).</w:t>
            </w:r>
          </w:p>
        </w:tc>
        <w:tc>
          <w:tcPr>
            <w:tcW w:w="2157" w:type="dxa"/>
            <w:vAlign w:val="center"/>
          </w:tcPr>
          <w:p w14:paraId="1DA7FF7A" w14:textId="77777777" w:rsidR="00E25B16" w:rsidRPr="00E25B16" w:rsidRDefault="00E25B16" w:rsidP="00E25B16">
            <w:pPr>
              <w:spacing w:after="0" w:line="240" w:lineRule="auto"/>
              <w:rPr>
                <w:sz w:val="18"/>
                <w:szCs w:val="18"/>
              </w:rPr>
            </w:pPr>
            <w:r w:rsidRPr="00E25B16">
              <w:rPr>
                <w:sz w:val="18"/>
                <w:szCs w:val="18"/>
              </w:rPr>
              <w:t xml:space="preserve">- identyfikacja wspólnych obszarów i instrumentów interwencji </w:t>
            </w:r>
          </w:p>
          <w:p w14:paraId="5100BB31" w14:textId="77777777" w:rsidR="00E25B16" w:rsidRPr="00E25B16" w:rsidRDefault="00E25B16" w:rsidP="00E25B16">
            <w:pPr>
              <w:spacing w:after="0" w:line="240" w:lineRule="auto"/>
              <w:rPr>
                <w:sz w:val="18"/>
                <w:szCs w:val="18"/>
              </w:rPr>
            </w:pPr>
            <w:r w:rsidRPr="00E25B16">
              <w:rPr>
                <w:sz w:val="18"/>
                <w:szCs w:val="18"/>
              </w:rPr>
              <w:t>- identyfikacja synergii i komplementarnych operacji, kategorii beneficjentów i grup docelowych</w:t>
            </w:r>
          </w:p>
          <w:p w14:paraId="241A38C5" w14:textId="77777777" w:rsidR="00E25B16" w:rsidRPr="00E25B16" w:rsidRDefault="00E25B16" w:rsidP="00E25B16">
            <w:pPr>
              <w:spacing w:after="0" w:line="240" w:lineRule="auto"/>
              <w:rPr>
                <w:sz w:val="18"/>
                <w:szCs w:val="18"/>
              </w:rPr>
            </w:pPr>
          </w:p>
        </w:tc>
        <w:tc>
          <w:tcPr>
            <w:tcW w:w="2548" w:type="dxa"/>
            <w:vAlign w:val="center"/>
          </w:tcPr>
          <w:p w14:paraId="1D009B9C" w14:textId="77777777" w:rsidR="00E25B16" w:rsidRPr="00E25B16" w:rsidRDefault="00E25B16" w:rsidP="00E25B16">
            <w:pPr>
              <w:spacing w:after="0" w:line="240" w:lineRule="auto"/>
              <w:rPr>
                <w:sz w:val="18"/>
                <w:szCs w:val="18"/>
              </w:rPr>
            </w:pPr>
            <w:r w:rsidRPr="00E25B16">
              <w:rPr>
                <w:sz w:val="18"/>
                <w:szCs w:val="18"/>
              </w:rPr>
              <w:t xml:space="preserve">- możliwość zastosowania kryterium komplementarności na etapie tworzenia kryteriów oceny projektów jako dodatkowe kryterium selekcji, </w:t>
            </w:r>
          </w:p>
          <w:p w14:paraId="3B5E726F" w14:textId="77777777" w:rsidR="00E25B16" w:rsidRPr="00E25B16" w:rsidRDefault="00E25B16" w:rsidP="00E25B16">
            <w:pPr>
              <w:spacing w:after="0" w:line="240" w:lineRule="auto"/>
              <w:rPr>
                <w:sz w:val="18"/>
                <w:szCs w:val="18"/>
              </w:rPr>
            </w:pPr>
            <w:r w:rsidRPr="00E25B16">
              <w:rPr>
                <w:sz w:val="18"/>
                <w:szCs w:val="18"/>
              </w:rPr>
              <w:t xml:space="preserve">możliwość zastosowania mechanizmów koordynacyjnych i odpowiednich struktur wspierających komplementarne wykorzystywanie różnych instrumentów, zapewniających nie nakładanie się działań. </w:t>
            </w:r>
          </w:p>
          <w:p w14:paraId="3158E018" w14:textId="77777777" w:rsidR="00E25B16" w:rsidRPr="00E25B16" w:rsidRDefault="00E25B16" w:rsidP="00E25B16">
            <w:pPr>
              <w:spacing w:after="0" w:line="240" w:lineRule="auto"/>
              <w:rPr>
                <w:sz w:val="18"/>
                <w:szCs w:val="18"/>
              </w:rPr>
            </w:pPr>
          </w:p>
        </w:tc>
        <w:tc>
          <w:tcPr>
            <w:tcW w:w="1531" w:type="dxa"/>
            <w:vMerge/>
            <w:vAlign w:val="center"/>
          </w:tcPr>
          <w:p w14:paraId="3999D568" w14:textId="77777777" w:rsidR="00E25B16" w:rsidRPr="00E25B16" w:rsidRDefault="00E25B16" w:rsidP="00E25B16">
            <w:pPr>
              <w:spacing w:after="0" w:line="240" w:lineRule="auto"/>
              <w:rPr>
                <w:sz w:val="18"/>
                <w:szCs w:val="18"/>
              </w:rPr>
            </w:pPr>
          </w:p>
        </w:tc>
      </w:tr>
    </w:tbl>
    <w:p w14:paraId="623329FF" w14:textId="77777777" w:rsidR="00A12484" w:rsidRDefault="00A12484" w:rsidP="007C05F9">
      <w:pPr>
        <w:pStyle w:val="Nagwek2"/>
        <w:spacing w:after="120"/>
        <w:jc w:val="both"/>
        <w:rPr>
          <w:rFonts w:ascii="Arial Narrow" w:hAnsi="Arial Narrow"/>
        </w:rPr>
        <w:sectPr w:rsidR="00A12484" w:rsidSect="006E5445">
          <w:pgSz w:w="16838" w:h="11906" w:orient="landscape"/>
          <w:pgMar w:top="1417" w:right="1417" w:bottom="1417" w:left="1417" w:header="708" w:footer="708" w:gutter="0"/>
          <w:cols w:space="708"/>
          <w:docGrid w:linePitch="360"/>
        </w:sectPr>
      </w:pPr>
    </w:p>
    <w:p w14:paraId="5FDEF819" w14:textId="77777777" w:rsidR="00A12484" w:rsidRPr="00973BFA" w:rsidRDefault="00A12484" w:rsidP="007C05F9">
      <w:pPr>
        <w:pStyle w:val="Nagwek2"/>
        <w:spacing w:after="120"/>
        <w:jc w:val="both"/>
        <w:rPr>
          <w:rFonts w:ascii="Arial Narrow" w:hAnsi="Arial Narrow"/>
        </w:rPr>
      </w:pPr>
      <w:bookmarkStart w:id="74" w:name="RANGE!A2:B40"/>
      <w:bookmarkStart w:id="75" w:name="_Toc92290689"/>
      <w:bookmarkEnd w:id="74"/>
      <w:r>
        <w:rPr>
          <w:rFonts w:ascii="Arial Narrow" w:hAnsi="Arial Narrow"/>
        </w:rPr>
        <w:t xml:space="preserve">Załącznik </w:t>
      </w:r>
      <w:r w:rsidR="00E802AE">
        <w:rPr>
          <w:rFonts w:ascii="Arial Narrow" w:hAnsi="Arial Narrow"/>
        </w:rPr>
        <w:t>4</w:t>
      </w:r>
      <w:r w:rsidRPr="00973BFA">
        <w:rPr>
          <w:rFonts w:ascii="Arial Narrow" w:hAnsi="Arial Narrow"/>
        </w:rPr>
        <w:t>. Wykaz skrótów</w:t>
      </w:r>
      <w:bookmarkEnd w:id="75"/>
    </w:p>
    <w:p w14:paraId="07E0B678" w14:textId="77777777" w:rsidR="00A12484" w:rsidRDefault="00A12484" w:rsidP="001A3693">
      <w:pPr>
        <w:spacing w:after="0"/>
        <w:ind w:right="-141"/>
        <w:jc w:val="both"/>
        <w:rPr>
          <w:bCs/>
          <w:lang w:eastAsia="en-US"/>
        </w:rPr>
      </w:pPr>
    </w:p>
    <w:p w14:paraId="52C4D5D6" w14:textId="77777777" w:rsidR="00F15B67" w:rsidRDefault="00F15B67" w:rsidP="00425154">
      <w:pPr>
        <w:spacing w:after="0" w:line="240" w:lineRule="auto"/>
        <w:jc w:val="both"/>
        <w:rPr>
          <w:lang w:eastAsia="en-US"/>
        </w:rPr>
      </w:pPr>
      <w:r>
        <w:rPr>
          <w:lang w:eastAsia="en-US"/>
        </w:rPr>
        <w:t>AOS – ambulatoryjna opieka specjalistyczna</w:t>
      </w:r>
    </w:p>
    <w:p w14:paraId="644C4E14" w14:textId="77777777" w:rsidR="00A12484" w:rsidRPr="001268C3" w:rsidRDefault="00A12484" w:rsidP="00425154">
      <w:pPr>
        <w:spacing w:after="0" w:line="240" w:lineRule="auto"/>
        <w:jc w:val="both"/>
        <w:rPr>
          <w:lang w:eastAsia="en-US"/>
        </w:rPr>
      </w:pPr>
      <w:r w:rsidRPr="00C045AE">
        <w:rPr>
          <w:lang w:eastAsia="en-US"/>
        </w:rPr>
        <w:t xml:space="preserve">ASOS – </w:t>
      </w:r>
      <w:r w:rsidRPr="00B17435">
        <w:rPr>
          <w:lang w:eastAsia="en-US"/>
        </w:rPr>
        <w:t>Rządowy Program na rzecz Aktywności Społecznej Osób Starszych na lata 2014-2020</w:t>
      </w:r>
    </w:p>
    <w:p w14:paraId="5E5C3F36" w14:textId="77777777" w:rsidR="00A12484" w:rsidRPr="001268C3" w:rsidRDefault="00A12484" w:rsidP="00425154">
      <w:pPr>
        <w:spacing w:after="0" w:line="240" w:lineRule="auto"/>
        <w:jc w:val="both"/>
        <w:rPr>
          <w:lang w:eastAsia="en-US"/>
        </w:rPr>
      </w:pPr>
      <w:r w:rsidRPr="00B17435">
        <w:rPr>
          <w:lang w:eastAsia="en-US"/>
        </w:rPr>
        <w:t xml:space="preserve">ASP </w:t>
      </w:r>
      <w:r w:rsidRPr="00EC218D">
        <w:rPr>
          <w:lang w:eastAsia="en-US"/>
        </w:rPr>
        <w:t>–</w:t>
      </w:r>
      <w:r w:rsidRPr="00B17435">
        <w:rPr>
          <w:lang w:eastAsia="en-US"/>
        </w:rPr>
        <w:t xml:space="preserve"> Akademia Sztuk Pięknych</w:t>
      </w:r>
    </w:p>
    <w:p w14:paraId="13F1F4AE" w14:textId="77777777" w:rsidR="00A12484" w:rsidRDefault="00A12484" w:rsidP="00425154">
      <w:pPr>
        <w:spacing w:after="0" w:line="240" w:lineRule="auto"/>
        <w:jc w:val="both"/>
        <w:rPr>
          <w:lang w:eastAsia="en-US"/>
        </w:rPr>
      </w:pPr>
      <w:r w:rsidRPr="00B17435">
        <w:rPr>
          <w:lang w:eastAsia="en-US"/>
        </w:rPr>
        <w:t xml:space="preserve">B+R </w:t>
      </w:r>
      <w:r w:rsidRPr="00EC218D">
        <w:rPr>
          <w:lang w:eastAsia="en-US"/>
        </w:rPr>
        <w:t>–</w:t>
      </w:r>
      <w:r w:rsidRPr="00B17435">
        <w:rPr>
          <w:lang w:eastAsia="en-US"/>
        </w:rPr>
        <w:t xml:space="preserve"> </w:t>
      </w:r>
      <w:r w:rsidR="000D4B95">
        <w:rPr>
          <w:lang w:eastAsia="en-US"/>
        </w:rPr>
        <w:t>d</w:t>
      </w:r>
      <w:r w:rsidRPr="00B17435">
        <w:rPr>
          <w:lang w:eastAsia="en-US"/>
        </w:rPr>
        <w:t>ziałalność badawczo-rozwojowa</w:t>
      </w:r>
    </w:p>
    <w:p w14:paraId="44446691" w14:textId="77777777" w:rsidR="009A4ED9" w:rsidRPr="001268C3" w:rsidRDefault="009A4ED9" w:rsidP="00425154">
      <w:pPr>
        <w:spacing w:after="0" w:line="240" w:lineRule="auto"/>
        <w:jc w:val="both"/>
        <w:rPr>
          <w:lang w:eastAsia="en-US"/>
        </w:rPr>
      </w:pPr>
      <w:r>
        <w:rPr>
          <w:lang w:eastAsia="en-US"/>
        </w:rPr>
        <w:t xml:space="preserve">B+R+I – działalność </w:t>
      </w:r>
      <w:r w:rsidRPr="00B17435">
        <w:rPr>
          <w:lang w:eastAsia="en-US"/>
        </w:rPr>
        <w:t>badawczo-rozwojowa</w:t>
      </w:r>
      <w:r>
        <w:rPr>
          <w:lang w:eastAsia="en-US"/>
        </w:rPr>
        <w:t xml:space="preserve"> i innowacyjna</w:t>
      </w:r>
    </w:p>
    <w:p w14:paraId="0F1F9ABA" w14:textId="77777777" w:rsidR="00A12484" w:rsidRPr="001268C3" w:rsidRDefault="00A12484" w:rsidP="00425154">
      <w:pPr>
        <w:spacing w:after="0" w:line="240" w:lineRule="auto"/>
        <w:jc w:val="both"/>
        <w:rPr>
          <w:lang w:eastAsia="en-US"/>
        </w:rPr>
      </w:pPr>
      <w:r w:rsidRPr="00B17435">
        <w:rPr>
          <w:lang w:eastAsia="en-US"/>
        </w:rPr>
        <w:t xml:space="preserve">BDL </w:t>
      </w:r>
      <w:r w:rsidRPr="00EC218D">
        <w:rPr>
          <w:lang w:eastAsia="en-US"/>
        </w:rPr>
        <w:t>–</w:t>
      </w:r>
      <w:r w:rsidRPr="00B17435">
        <w:rPr>
          <w:lang w:eastAsia="en-US"/>
        </w:rPr>
        <w:t xml:space="preserve"> Bank Danych Lokalnych</w:t>
      </w:r>
    </w:p>
    <w:p w14:paraId="4A7F8113" w14:textId="77777777" w:rsidR="00A12484" w:rsidRPr="001268C3" w:rsidRDefault="00A12484" w:rsidP="00425154">
      <w:pPr>
        <w:spacing w:after="0" w:line="240" w:lineRule="auto"/>
        <w:jc w:val="both"/>
        <w:rPr>
          <w:lang w:eastAsia="en-US"/>
        </w:rPr>
      </w:pPr>
      <w:r w:rsidRPr="00B17435">
        <w:rPr>
          <w:lang w:eastAsia="en-US"/>
        </w:rPr>
        <w:t xml:space="preserve">BGK </w:t>
      </w:r>
      <w:r w:rsidRPr="00EC218D">
        <w:rPr>
          <w:lang w:eastAsia="en-US"/>
        </w:rPr>
        <w:t>–</w:t>
      </w:r>
      <w:r w:rsidRPr="00B17435">
        <w:rPr>
          <w:lang w:eastAsia="en-US"/>
        </w:rPr>
        <w:t xml:space="preserve"> Bank Gospodarstwa Krajowego</w:t>
      </w:r>
    </w:p>
    <w:p w14:paraId="188795E3" w14:textId="77777777" w:rsidR="00A12484" w:rsidRPr="001268C3" w:rsidRDefault="00A12484" w:rsidP="00425154">
      <w:pPr>
        <w:spacing w:after="0" w:line="240" w:lineRule="auto"/>
        <w:jc w:val="both"/>
        <w:rPr>
          <w:lang w:eastAsia="en-US"/>
        </w:rPr>
      </w:pPr>
      <w:r w:rsidRPr="00B17435">
        <w:rPr>
          <w:lang w:eastAsia="en-US"/>
        </w:rPr>
        <w:t xml:space="preserve">BRD </w:t>
      </w:r>
      <w:r w:rsidRPr="00EC218D">
        <w:rPr>
          <w:lang w:eastAsia="en-US"/>
        </w:rPr>
        <w:t>–</w:t>
      </w:r>
      <w:r w:rsidRPr="00B17435">
        <w:rPr>
          <w:lang w:eastAsia="en-US"/>
        </w:rPr>
        <w:t xml:space="preserve"> Bezpieczeństwo Ruchu Drogowego</w:t>
      </w:r>
    </w:p>
    <w:p w14:paraId="248DF318" w14:textId="77777777" w:rsidR="00A12484" w:rsidRPr="001268C3" w:rsidRDefault="00A12484" w:rsidP="00425154">
      <w:pPr>
        <w:spacing w:after="0" w:line="240" w:lineRule="auto"/>
        <w:jc w:val="both"/>
        <w:rPr>
          <w:lang w:eastAsia="en-US"/>
        </w:rPr>
      </w:pPr>
      <w:r w:rsidRPr="00B17435">
        <w:rPr>
          <w:lang w:eastAsia="en-US"/>
        </w:rPr>
        <w:t xml:space="preserve">CEF </w:t>
      </w:r>
      <w:r w:rsidRPr="00EC218D">
        <w:rPr>
          <w:lang w:eastAsia="en-US"/>
        </w:rPr>
        <w:t>–</w:t>
      </w:r>
      <w:r w:rsidRPr="00B17435">
        <w:rPr>
          <w:lang w:eastAsia="en-US"/>
        </w:rPr>
        <w:t xml:space="preserve"> Instrument „Łącząc Europę”</w:t>
      </w:r>
    </w:p>
    <w:p w14:paraId="74B39A16" w14:textId="77777777" w:rsidR="00A12484" w:rsidRPr="001268C3" w:rsidRDefault="00A12484" w:rsidP="00425154">
      <w:pPr>
        <w:spacing w:after="0" w:line="240" w:lineRule="auto"/>
        <w:jc w:val="both"/>
        <w:rPr>
          <w:lang w:eastAsia="en-US"/>
        </w:rPr>
      </w:pPr>
      <w:r w:rsidRPr="00B17435">
        <w:rPr>
          <w:lang w:eastAsia="en-US"/>
        </w:rPr>
        <w:t xml:space="preserve">CIS </w:t>
      </w:r>
      <w:r w:rsidRPr="00EC218D">
        <w:rPr>
          <w:lang w:eastAsia="en-US"/>
        </w:rPr>
        <w:t>–</w:t>
      </w:r>
      <w:r w:rsidRPr="00B17435">
        <w:rPr>
          <w:lang w:eastAsia="en-US"/>
        </w:rPr>
        <w:t xml:space="preserve"> Centra Integracji Społecznej</w:t>
      </w:r>
    </w:p>
    <w:p w14:paraId="292B2AF1" w14:textId="77777777" w:rsidR="00A12484" w:rsidRPr="001268C3" w:rsidRDefault="00A12484" w:rsidP="00425154">
      <w:pPr>
        <w:spacing w:after="0" w:line="240" w:lineRule="auto"/>
        <w:jc w:val="both"/>
        <w:rPr>
          <w:lang w:eastAsia="en-US"/>
        </w:rPr>
      </w:pPr>
      <w:r w:rsidRPr="00B17435">
        <w:rPr>
          <w:lang w:eastAsia="en-US"/>
        </w:rPr>
        <w:t xml:space="preserve">CKE </w:t>
      </w:r>
      <w:r w:rsidRPr="00EC218D">
        <w:rPr>
          <w:lang w:eastAsia="en-US"/>
        </w:rPr>
        <w:t>–</w:t>
      </w:r>
      <w:r w:rsidRPr="00B17435">
        <w:rPr>
          <w:lang w:eastAsia="en-US"/>
        </w:rPr>
        <w:t xml:space="preserve"> Centralna Komisja Egzaminacyjna</w:t>
      </w:r>
    </w:p>
    <w:p w14:paraId="781B1738" w14:textId="77777777" w:rsidR="00A12484" w:rsidRPr="001268C3" w:rsidRDefault="00A12484" w:rsidP="00425154">
      <w:pPr>
        <w:spacing w:after="0" w:line="240" w:lineRule="auto"/>
        <w:jc w:val="both"/>
        <w:rPr>
          <w:lang w:eastAsia="en-US"/>
        </w:rPr>
      </w:pPr>
      <w:r w:rsidRPr="00B17435">
        <w:rPr>
          <w:lang w:eastAsia="en-US"/>
        </w:rPr>
        <w:t xml:space="preserve">COSME </w:t>
      </w:r>
      <w:r w:rsidR="000D4B95" w:rsidRPr="00EC218D">
        <w:rPr>
          <w:lang w:eastAsia="en-US"/>
        </w:rPr>
        <w:t>–</w:t>
      </w:r>
      <w:r w:rsidR="000D4B95">
        <w:rPr>
          <w:lang w:eastAsia="en-US"/>
        </w:rPr>
        <w:t xml:space="preserve"> </w:t>
      </w:r>
      <w:r w:rsidRPr="00B17435">
        <w:rPr>
          <w:lang w:eastAsia="en-US"/>
        </w:rPr>
        <w:t>Program na rzecz konkurencyjności przedsiębiorstw oraz małych i średnich przedsiębiorstw</w:t>
      </w:r>
    </w:p>
    <w:p w14:paraId="4256BDF9" w14:textId="77777777" w:rsidR="00A12484" w:rsidRPr="001268C3" w:rsidRDefault="00A12484" w:rsidP="00425154">
      <w:pPr>
        <w:tabs>
          <w:tab w:val="left" w:pos="567"/>
        </w:tabs>
        <w:spacing w:after="0" w:line="240" w:lineRule="auto"/>
        <w:jc w:val="both"/>
      </w:pPr>
      <w:r w:rsidRPr="00B17435">
        <w:rPr>
          <w:lang w:eastAsia="en-US"/>
        </w:rPr>
        <w:t xml:space="preserve">CSR </w:t>
      </w:r>
      <w:r w:rsidR="000D4B95">
        <w:rPr>
          <w:lang w:eastAsia="en-US"/>
        </w:rPr>
        <w:tab/>
      </w:r>
      <w:r w:rsidR="000D4B95" w:rsidRPr="00EC218D">
        <w:rPr>
          <w:lang w:eastAsia="en-US"/>
        </w:rPr>
        <w:t>–</w:t>
      </w:r>
      <w:r w:rsidR="000D4B95">
        <w:rPr>
          <w:lang w:eastAsia="en-US"/>
        </w:rPr>
        <w:t xml:space="preserve"> </w:t>
      </w:r>
      <w:r w:rsidRPr="00B17435">
        <w:t xml:space="preserve">Społeczna Odpowiedzialność Przedsiębiorstw (ang. </w:t>
      </w:r>
      <w:r w:rsidRPr="00B17435">
        <w:rPr>
          <w:iCs/>
        </w:rPr>
        <w:t>Corporate Social Responsibility)</w:t>
      </w:r>
    </w:p>
    <w:p w14:paraId="14C2D266" w14:textId="77777777" w:rsidR="00A12484" w:rsidRPr="00EA5148" w:rsidRDefault="000D4B95" w:rsidP="00425154">
      <w:pPr>
        <w:tabs>
          <w:tab w:val="left" w:pos="567"/>
        </w:tabs>
        <w:spacing w:after="0" w:line="240" w:lineRule="auto"/>
        <w:ind w:left="567"/>
        <w:rPr>
          <w:lang w:eastAsia="en-US"/>
        </w:rPr>
      </w:pPr>
      <w:r w:rsidRPr="00EC218D">
        <w:rPr>
          <w:lang w:eastAsia="en-US"/>
        </w:rPr>
        <w:t>–</w:t>
      </w:r>
      <w:r>
        <w:rPr>
          <w:lang w:eastAsia="en-US"/>
        </w:rPr>
        <w:t xml:space="preserve"> </w:t>
      </w:r>
      <w:r w:rsidR="00EA5148" w:rsidRPr="00B17435">
        <w:rPr>
          <w:lang w:eastAsia="en-US"/>
        </w:rPr>
        <w:t xml:space="preserve">(ang. </w:t>
      </w:r>
      <w:r w:rsidR="00EA5148" w:rsidRPr="00EA5148">
        <w:rPr>
          <w:lang w:eastAsia="en-US"/>
        </w:rPr>
        <w:t>Country Specific Recommendations)</w:t>
      </w:r>
      <w:r w:rsidR="00EA5148">
        <w:rPr>
          <w:lang w:eastAsia="en-US"/>
        </w:rPr>
        <w:t xml:space="preserve"> </w:t>
      </w:r>
      <w:r w:rsidR="00A12484" w:rsidRPr="00B17435">
        <w:rPr>
          <w:lang w:eastAsia="en-US"/>
        </w:rPr>
        <w:t xml:space="preserve">Zalecenia Rady dla poszczególnych państw członkowskich </w:t>
      </w:r>
    </w:p>
    <w:p w14:paraId="110E5DD6" w14:textId="77777777" w:rsidR="00A12484" w:rsidRPr="00787C54" w:rsidRDefault="00A12484" w:rsidP="00425154">
      <w:pPr>
        <w:spacing w:after="0" w:line="240" w:lineRule="auto"/>
        <w:jc w:val="both"/>
        <w:rPr>
          <w:lang w:eastAsia="en-US"/>
        </w:rPr>
      </w:pPr>
      <w:r w:rsidRPr="00787C54">
        <w:rPr>
          <w:lang w:eastAsia="en-US"/>
        </w:rPr>
        <w:t xml:space="preserve">CT </w:t>
      </w:r>
      <w:r w:rsidR="000D4B95" w:rsidRPr="00787C54">
        <w:rPr>
          <w:lang w:eastAsia="en-US"/>
        </w:rPr>
        <w:t>–</w:t>
      </w:r>
      <w:r w:rsidRPr="00787C54">
        <w:rPr>
          <w:lang w:eastAsia="en-US"/>
        </w:rPr>
        <w:t xml:space="preserve"> Cel</w:t>
      </w:r>
      <w:r w:rsidR="000D4B95" w:rsidRPr="00787C54">
        <w:rPr>
          <w:lang w:eastAsia="en-US"/>
        </w:rPr>
        <w:t xml:space="preserve"> </w:t>
      </w:r>
      <w:r w:rsidRPr="00787C54">
        <w:rPr>
          <w:lang w:eastAsia="en-US"/>
        </w:rPr>
        <w:t>tematyczny</w:t>
      </w:r>
    </w:p>
    <w:p w14:paraId="6F3298DB" w14:textId="77777777" w:rsidR="00A12484" w:rsidRPr="001268C3" w:rsidRDefault="00A12484" w:rsidP="00425154">
      <w:pPr>
        <w:spacing w:after="0" w:line="240" w:lineRule="auto"/>
        <w:jc w:val="both"/>
        <w:rPr>
          <w:lang w:eastAsia="en-US"/>
        </w:rPr>
      </w:pPr>
      <w:r w:rsidRPr="00B17435">
        <w:rPr>
          <w:lang w:eastAsia="en-US"/>
        </w:rPr>
        <w:t xml:space="preserve">DDP </w:t>
      </w:r>
      <w:r w:rsidRPr="00EC218D">
        <w:rPr>
          <w:lang w:eastAsia="en-US"/>
        </w:rPr>
        <w:t>–</w:t>
      </w:r>
      <w:r w:rsidRPr="00B17435">
        <w:rPr>
          <w:lang w:eastAsia="en-US"/>
        </w:rPr>
        <w:t xml:space="preserve"> Dzienny Dom Pomocy</w:t>
      </w:r>
    </w:p>
    <w:p w14:paraId="031EF9A8" w14:textId="77777777" w:rsidR="00A12484" w:rsidRPr="001268C3" w:rsidRDefault="00A12484" w:rsidP="00425154">
      <w:pPr>
        <w:spacing w:after="0" w:line="240" w:lineRule="auto"/>
        <w:jc w:val="both"/>
        <w:rPr>
          <w:lang w:eastAsia="en-US"/>
        </w:rPr>
      </w:pPr>
      <w:r w:rsidRPr="00B17435">
        <w:rPr>
          <w:lang w:eastAsia="en-US"/>
        </w:rPr>
        <w:t xml:space="preserve">EaSI </w:t>
      </w:r>
      <w:r w:rsidRPr="00EC218D">
        <w:rPr>
          <w:lang w:eastAsia="en-US"/>
        </w:rPr>
        <w:t>–</w:t>
      </w:r>
      <w:r w:rsidRPr="00B17435">
        <w:rPr>
          <w:lang w:eastAsia="en-US"/>
        </w:rPr>
        <w:t xml:space="preserve"> (ang. Employment and Social Innovation) Program UE na rzecz zatrudnienia i innowacji społecznych</w:t>
      </w:r>
    </w:p>
    <w:p w14:paraId="565C4B51" w14:textId="77777777" w:rsidR="00A12484" w:rsidRPr="001268C3" w:rsidRDefault="00A12484" w:rsidP="00425154">
      <w:pPr>
        <w:spacing w:after="0" w:line="240" w:lineRule="auto"/>
        <w:jc w:val="both"/>
        <w:rPr>
          <w:lang w:eastAsia="en-US"/>
        </w:rPr>
      </w:pPr>
      <w:r w:rsidRPr="00B17435">
        <w:rPr>
          <w:lang w:eastAsia="en-US"/>
        </w:rPr>
        <w:t xml:space="preserve">EBI </w:t>
      </w:r>
      <w:r w:rsidRPr="00EC218D">
        <w:rPr>
          <w:lang w:eastAsia="en-US"/>
        </w:rPr>
        <w:t>–</w:t>
      </w:r>
      <w:r w:rsidRPr="00B17435">
        <w:rPr>
          <w:lang w:eastAsia="en-US"/>
        </w:rPr>
        <w:t xml:space="preserve"> Europejski Bank Inwestycyjny </w:t>
      </w:r>
    </w:p>
    <w:p w14:paraId="2DC23F7E" w14:textId="77777777" w:rsidR="00A12484" w:rsidRPr="001268C3" w:rsidRDefault="00A12484" w:rsidP="00425154">
      <w:pPr>
        <w:spacing w:after="0" w:line="240" w:lineRule="auto"/>
        <w:jc w:val="both"/>
        <w:rPr>
          <w:lang w:eastAsia="en-US"/>
        </w:rPr>
      </w:pPr>
      <w:r w:rsidRPr="00B17435">
        <w:rPr>
          <w:lang w:eastAsia="en-US"/>
        </w:rPr>
        <w:t xml:space="preserve">ECVET </w:t>
      </w:r>
      <w:r w:rsidRPr="00EC218D">
        <w:rPr>
          <w:lang w:eastAsia="en-US"/>
        </w:rPr>
        <w:t>–</w:t>
      </w:r>
      <w:r w:rsidRPr="00B17435">
        <w:rPr>
          <w:lang w:eastAsia="en-US"/>
        </w:rPr>
        <w:t xml:space="preserve"> Europejski System Transferu Osiągnięć w Kształceniu i Szkoleniu Zawodowym</w:t>
      </w:r>
    </w:p>
    <w:p w14:paraId="100A7FD2" w14:textId="77777777" w:rsidR="00A12484" w:rsidRPr="001268C3" w:rsidRDefault="00A12484" w:rsidP="00425154">
      <w:pPr>
        <w:spacing w:after="0" w:line="240" w:lineRule="auto"/>
        <w:jc w:val="both"/>
        <w:rPr>
          <w:lang w:eastAsia="en-US"/>
        </w:rPr>
      </w:pPr>
      <w:r w:rsidRPr="00B17435">
        <w:rPr>
          <w:lang w:eastAsia="en-US"/>
        </w:rPr>
        <w:t xml:space="preserve">EFMR </w:t>
      </w:r>
      <w:r w:rsidR="000D4B95">
        <w:rPr>
          <w:lang w:eastAsia="en-US"/>
        </w:rPr>
        <w:t>–</w:t>
      </w:r>
      <w:r w:rsidRPr="00B17435">
        <w:rPr>
          <w:lang w:eastAsia="en-US"/>
        </w:rPr>
        <w:t xml:space="preserve"> Europejski</w:t>
      </w:r>
      <w:r w:rsidR="000D4B95">
        <w:rPr>
          <w:lang w:eastAsia="en-US"/>
        </w:rPr>
        <w:t xml:space="preserve"> </w:t>
      </w:r>
      <w:r w:rsidRPr="00B17435">
        <w:rPr>
          <w:lang w:eastAsia="en-US"/>
        </w:rPr>
        <w:t>Fundusz Morski i Rybacki</w:t>
      </w:r>
    </w:p>
    <w:p w14:paraId="7DD653DB" w14:textId="77777777" w:rsidR="00A12484" w:rsidRPr="001268C3" w:rsidRDefault="00A12484" w:rsidP="00425154">
      <w:pPr>
        <w:spacing w:after="0" w:line="240" w:lineRule="auto"/>
        <w:jc w:val="both"/>
        <w:rPr>
          <w:lang w:eastAsia="en-US"/>
        </w:rPr>
      </w:pPr>
      <w:r w:rsidRPr="00B17435">
        <w:rPr>
          <w:lang w:eastAsia="en-US"/>
        </w:rPr>
        <w:t xml:space="preserve">EFRR </w:t>
      </w:r>
      <w:r w:rsidRPr="00EC218D">
        <w:rPr>
          <w:lang w:eastAsia="en-US"/>
        </w:rPr>
        <w:t>–</w:t>
      </w:r>
      <w:r w:rsidRPr="00B17435">
        <w:rPr>
          <w:lang w:eastAsia="en-US"/>
        </w:rPr>
        <w:t xml:space="preserve"> Europejski Fundusz Rozwoju Regionalnego</w:t>
      </w:r>
    </w:p>
    <w:p w14:paraId="225BFE15" w14:textId="77777777" w:rsidR="00A12484" w:rsidRPr="001268C3" w:rsidRDefault="00A12484" w:rsidP="00425154">
      <w:pPr>
        <w:spacing w:after="0" w:line="240" w:lineRule="auto"/>
        <w:jc w:val="both"/>
        <w:rPr>
          <w:lang w:eastAsia="en-US"/>
        </w:rPr>
      </w:pPr>
      <w:r w:rsidRPr="00B17435">
        <w:rPr>
          <w:lang w:eastAsia="en-US"/>
        </w:rPr>
        <w:t xml:space="preserve">EFRROW </w:t>
      </w:r>
      <w:r w:rsidR="000D4B95">
        <w:rPr>
          <w:lang w:eastAsia="en-US"/>
        </w:rPr>
        <w:t>–</w:t>
      </w:r>
      <w:r w:rsidRPr="00B17435">
        <w:rPr>
          <w:lang w:eastAsia="en-US"/>
        </w:rPr>
        <w:t xml:space="preserve"> Europejski</w:t>
      </w:r>
      <w:r w:rsidR="000D4B95">
        <w:rPr>
          <w:lang w:eastAsia="en-US"/>
        </w:rPr>
        <w:t xml:space="preserve"> </w:t>
      </w:r>
      <w:r w:rsidRPr="00B17435">
        <w:rPr>
          <w:lang w:eastAsia="en-US"/>
        </w:rPr>
        <w:t>Fundusz Rolny Rozwoju Obszarów Wiejskich</w:t>
      </w:r>
    </w:p>
    <w:p w14:paraId="3E2F397B" w14:textId="77777777" w:rsidR="00A12484" w:rsidRPr="001268C3" w:rsidRDefault="00A12484" w:rsidP="00425154">
      <w:pPr>
        <w:spacing w:after="0" w:line="240" w:lineRule="auto"/>
        <w:jc w:val="both"/>
        <w:rPr>
          <w:lang w:eastAsia="en-US"/>
        </w:rPr>
      </w:pPr>
      <w:r w:rsidRPr="00B17435">
        <w:rPr>
          <w:lang w:eastAsia="en-US"/>
        </w:rPr>
        <w:t xml:space="preserve">EFS </w:t>
      </w:r>
      <w:r w:rsidR="000D4B95">
        <w:rPr>
          <w:lang w:eastAsia="en-US"/>
        </w:rPr>
        <w:t>–</w:t>
      </w:r>
      <w:r w:rsidRPr="00B17435">
        <w:rPr>
          <w:lang w:eastAsia="en-US"/>
        </w:rPr>
        <w:t xml:space="preserve"> Europejski</w:t>
      </w:r>
      <w:r w:rsidR="000D4B95">
        <w:rPr>
          <w:lang w:eastAsia="en-US"/>
        </w:rPr>
        <w:t xml:space="preserve"> </w:t>
      </w:r>
      <w:r w:rsidRPr="00B17435">
        <w:rPr>
          <w:lang w:eastAsia="en-US"/>
        </w:rPr>
        <w:t>Fundusz Społeczny</w:t>
      </w:r>
    </w:p>
    <w:p w14:paraId="34BCF2F5" w14:textId="77777777" w:rsidR="00A12484" w:rsidRPr="001268C3" w:rsidRDefault="00A12484" w:rsidP="00425154">
      <w:pPr>
        <w:spacing w:after="0" w:line="240" w:lineRule="auto"/>
        <w:jc w:val="both"/>
        <w:rPr>
          <w:lang w:eastAsia="en-US"/>
        </w:rPr>
      </w:pPr>
      <w:r w:rsidRPr="00B17435">
        <w:rPr>
          <w:lang w:eastAsia="en-US"/>
        </w:rPr>
        <w:t xml:space="preserve">EFSI </w:t>
      </w:r>
      <w:r w:rsidRPr="00EC218D">
        <w:rPr>
          <w:lang w:eastAsia="en-US"/>
        </w:rPr>
        <w:t>–</w:t>
      </w:r>
      <w:r w:rsidRPr="00B17435">
        <w:rPr>
          <w:lang w:eastAsia="en-US"/>
        </w:rPr>
        <w:t xml:space="preserve"> Europejskie Fundusze Strukturalne i Inwestycyjne </w:t>
      </w:r>
    </w:p>
    <w:p w14:paraId="4FC18196" w14:textId="77777777" w:rsidR="00A12484" w:rsidRPr="001268C3" w:rsidRDefault="00A12484" w:rsidP="00425154">
      <w:pPr>
        <w:spacing w:after="0" w:line="240" w:lineRule="auto"/>
        <w:jc w:val="both"/>
      </w:pPr>
      <w:r w:rsidRPr="00B17435">
        <w:rPr>
          <w:lang w:eastAsia="en-US"/>
        </w:rPr>
        <w:t xml:space="preserve">EIA </w:t>
      </w:r>
      <w:r w:rsidRPr="00EC218D">
        <w:rPr>
          <w:lang w:eastAsia="en-US"/>
        </w:rPr>
        <w:t>–</w:t>
      </w:r>
      <w:r w:rsidRPr="00B17435">
        <w:rPr>
          <w:lang w:eastAsia="en-US"/>
        </w:rPr>
        <w:t xml:space="preserve"> Dyrektywa </w:t>
      </w:r>
      <w:r w:rsidRPr="001268C3">
        <w:t>Rady 2011/92/UE z dnia 13 grudnia 2011 r. w sprawie oceny skutków wywieranych przez niektóre przedsięwzięcia publiczne i prywatne na środowisko naturalne</w:t>
      </w:r>
    </w:p>
    <w:p w14:paraId="4D953680" w14:textId="77777777" w:rsidR="00A12484" w:rsidRPr="001268C3" w:rsidRDefault="00A12484" w:rsidP="00425154">
      <w:pPr>
        <w:spacing w:after="0" w:line="240" w:lineRule="auto"/>
        <w:jc w:val="both"/>
        <w:rPr>
          <w:lang w:eastAsia="en-US"/>
        </w:rPr>
      </w:pPr>
      <w:r w:rsidRPr="00B17435">
        <w:rPr>
          <w:lang w:eastAsia="en-US"/>
        </w:rPr>
        <w:t xml:space="preserve">EURES </w:t>
      </w:r>
      <w:r w:rsidR="000D4B95" w:rsidRPr="00C045AE">
        <w:rPr>
          <w:lang w:eastAsia="en-US"/>
        </w:rPr>
        <w:t>–</w:t>
      </w:r>
      <w:r w:rsidR="00F26D8D">
        <w:rPr>
          <w:lang w:eastAsia="en-US"/>
        </w:rPr>
        <w:t xml:space="preserve"> </w:t>
      </w:r>
      <w:r w:rsidRPr="00B17435">
        <w:rPr>
          <w:lang w:eastAsia="en-US"/>
        </w:rPr>
        <w:t>(ang. European Employment Services) Europejskie Służby Zatrudnienia</w:t>
      </w:r>
      <w:r w:rsidR="00CD608A">
        <w:rPr>
          <w:lang w:eastAsia="en-US"/>
        </w:rPr>
        <w:t xml:space="preserve"> </w:t>
      </w:r>
    </w:p>
    <w:p w14:paraId="7058B2A0" w14:textId="77777777" w:rsidR="00A12484" w:rsidRPr="001268C3" w:rsidRDefault="00A12484" w:rsidP="00425154">
      <w:pPr>
        <w:spacing w:after="0" w:line="240" w:lineRule="auto"/>
        <w:jc w:val="both"/>
        <w:rPr>
          <w:lang w:eastAsia="en-US"/>
        </w:rPr>
      </w:pPr>
      <w:r w:rsidRPr="00B17435">
        <w:rPr>
          <w:lang w:eastAsia="en-US"/>
        </w:rPr>
        <w:t xml:space="preserve">EU-SILK </w:t>
      </w:r>
      <w:r w:rsidRPr="00EC218D">
        <w:rPr>
          <w:lang w:eastAsia="en-US"/>
        </w:rPr>
        <w:t>–</w:t>
      </w:r>
      <w:r w:rsidRPr="00B17435">
        <w:rPr>
          <w:lang w:eastAsia="en-US"/>
        </w:rPr>
        <w:t xml:space="preserve"> Europejskie Badanie Warunków Życia Ludności</w:t>
      </w:r>
    </w:p>
    <w:p w14:paraId="15C99412" w14:textId="77777777" w:rsidR="00F15B67" w:rsidRDefault="00F15B67" w:rsidP="00425154">
      <w:pPr>
        <w:spacing w:after="0" w:line="240" w:lineRule="auto"/>
        <w:jc w:val="both"/>
        <w:rPr>
          <w:lang w:eastAsia="en-US"/>
        </w:rPr>
      </w:pPr>
      <w:r>
        <w:rPr>
          <w:lang w:eastAsia="en-US"/>
        </w:rPr>
        <w:t>EWD – edukacyjna wartość dodana</w:t>
      </w:r>
    </w:p>
    <w:p w14:paraId="71423866" w14:textId="77777777" w:rsidR="00A12484" w:rsidRPr="001268C3" w:rsidRDefault="00A12484" w:rsidP="00425154">
      <w:pPr>
        <w:spacing w:after="0" w:line="240" w:lineRule="auto"/>
        <w:jc w:val="both"/>
        <w:rPr>
          <w:lang w:eastAsia="en-US"/>
        </w:rPr>
      </w:pPr>
      <w:r w:rsidRPr="00B17435">
        <w:rPr>
          <w:lang w:eastAsia="en-US"/>
        </w:rPr>
        <w:t xml:space="preserve">EWT </w:t>
      </w:r>
      <w:r w:rsidRPr="00EC218D">
        <w:rPr>
          <w:lang w:eastAsia="en-US"/>
        </w:rPr>
        <w:t>–</w:t>
      </w:r>
      <w:r w:rsidRPr="00B17435">
        <w:rPr>
          <w:lang w:eastAsia="en-US"/>
        </w:rPr>
        <w:t xml:space="preserve"> Europejska Współpraca Terytorialna</w:t>
      </w:r>
    </w:p>
    <w:p w14:paraId="147A944C" w14:textId="77777777" w:rsidR="00F15B67" w:rsidRDefault="00F15B67" w:rsidP="00425154">
      <w:pPr>
        <w:spacing w:after="0" w:line="240" w:lineRule="auto"/>
        <w:jc w:val="both"/>
        <w:rPr>
          <w:lang w:eastAsia="en-US"/>
        </w:rPr>
      </w:pPr>
      <w:r>
        <w:rPr>
          <w:lang w:eastAsia="en-US"/>
        </w:rPr>
        <w:t>FE – fundusze europejskie</w:t>
      </w:r>
    </w:p>
    <w:p w14:paraId="3D97E92C" w14:textId="77777777" w:rsidR="00A12484" w:rsidRPr="001268C3" w:rsidRDefault="00A12484" w:rsidP="00425154">
      <w:pPr>
        <w:spacing w:after="0" w:line="240" w:lineRule="auto"/>
        <w:jc w:val="both"/>
        <w:rPr>
          <w:lang w:eastAsia="en-US"/>
        </w:rPr>
      </w:pPr>
      <w:r w:rsidRPr="00B17435">
        <w:rPr>
          <w:lang w:eastAsia="en-US"/>
        </w:rPr>
        <w:t xml:space="preserve">FS </w:t>
      </w:r>
      <w:r w:rsidR="000D4B95">
        <w:rPr>
          <w:lang w:eastAsia="en-US"/>
        </w:rPr>
        <w:t>–</w:t>
      </w:r>
      <w:r w:rsidRPr="00B17435">
        <w:rPr>
          <w:lang w:eastAsia="en-US"/>
        </w:rPr>
        <w:t xml:space="preserve"> Fundusz</w:t>
      </w:r>
      <w:r w:rsidR="000D4B95">
        <w:rPr>
          <w:lang w:eastAsia="en-US"/>
        </w:rPr>
        <w:t xml:space="preserve"> </w:t>
      </w:r>
      <w:r w:rsidRPr="00B17435">
        <w:rPr>
          <w:lang w:eastAsia="en-US"/>
        </w:rPr>
        <w:t>Spójności</w:t>
      </w:r>
    </w:p>
    <w:p w14:paraId="07D9145B" w14:textId="77777777" w:rsidR="00A12484" w:rsidRPr="001268C3" w:rsidRDefault="00A12484" w:rsidP="00425154">
      <w:pPr>
        <w:spacing w:after="0" w:line="240" w:lineRule="auto"/>
        <w:jc w:val="both"/>
        <w:rPr>
          <w:lang w:eastAsia="en-US"/>
        </w:rPr>
      </w:pPr>
      <w:r w:rsidRPr="00B17435">
        <w:rPr>
          <w:lang w:eastAsia="en-US"/>
        </w:rPr>
        <w:t>G</w:t>
      </w:r>
      <w:r w:rsidR="00425154">
        <w:rPr>
          <w:lang w:eastAsia="en-US"/>
        </w:rPr>
        <w:t>I</w:t>
      </w:r>
      <w:r w:rsidRPr="00B17435">
        <w:rPr>
          <w:lang w:eastAsia="en-US"/>
        </w:rPr>
        <w:t xml:space="preserve">OŚ </w:t>
      </w:r>
      <w:r w:rsidRPr="00EC218D">
        <w:rPr>
          <w:lang w:eastAsia="en-US"/>
        </w:rPr>
        <w:t>–</w:t>
      </w:r>
      <w:r w:rsidRPr="00B17435">
        <w:rPr>
          <w:lang w:eastAsia="en-US"/>
        </w:rPr>
        <w:t xml:space="preserve"> G</w:t>
      </w:r>
      <w:r w:rsidR="00425154">
        <w:rPr>
          <w:lang w:eastAsia="en-US"/>
        </w:rPr>
        <w:t>łówny</w:t>
      </w:r>
      <w:r w:rsidRPr="00B17435">
        <w:rPr>
          <w:lang w:eastAsia="en-US"/>
        </w:rPr>
        <w:t xml:space="preserve"> </w:t>
      </w:r>
      <w:r w:rsidR="00425154">
        <w:rPr>
          <w:lang w:eastAsia="en-US"/>
        </w:rPr>
        <w:t>Inspektorat</w:t>
      </w:r>
      <w:r w:rsidR="00425154" w:rsidRPr="00B17435">
        <w:rPr>
          <w:lang w:eastAsia="en-US"/>
        </w:rPr>
        <w:t xml:space="preserve"> </w:t>
      </w:r>
      <w:r w:rsidRPr="00B17435">
        <w:rPr>
          <w:lang w:eastAsia="en-US"/>
        </w:rPr>
        <w:t>Ochrony Środowiska</w:t>
      </w:r>
    </w:p>
    <w:p w14:paraId="2DEE9298" w14:textId="77777777" w:rsidR="00A12484" w:rsidRPr="001268C3" w:rsidRDefault="00A12484" w:rsidP="00425154">
      <w:pPr>
        <w:spacing w:after="0" w:line="240" w:lineRule="auto"/>
        <w:jc w:val="both"/>
        <w:rPr>
          <w:lang w:eastAsia="en-US"/>
        </w:rPr>
      </w:pPr>
      <w:r w:rsidRPr="00B17435">
        <w:rPr>
          <w:lang w:eastAsia="en-US"/>
        </w:rPr>
        <w:t xml:space="preserve">GUS </w:t>
      </w:r>
      <w:r w:rsidRPr="00EC218D">
        <w:rPr>
          <w:lang w:eastAsia="en-US"/>
        </w:rPr>
        <w:t>–</w:t>
      </w:r>
      <w:r w:rsidRPr="00B17435">
        <w:rPr>
          <w:lang w:eastAsia="en-US"/>
        </w:rPr>
        <w:t xml:space="preserve"> Główny Urząd Statystyczny</w:t>
      </w:r>
    </w:p>
    <w:p w14:paraId="347A9927" w14:textId="77777777" w:rsidR="00A12484" w:rsidRPr="001268C3" w:rsidRDefault="00A12484" w:rsidP="00425154">
      <w:pPr>
        <w:spacing w:after="0" w:line="240" w:lineRule="auto"/>
        <w:jc w:val="both"/>
        <w:rPr>
          <w:lang w:eastAsia="en-US"/>
        </w:rPr>
      </w:pPr>
      <w:r w:rsidRPr="00B17435">
        <w:rPr>
          <w:lang w:eastAsia="en-US"/>
        </w:rPr>
        <w:t xml:space="preserve">Horyzont 2020 </w:t>
      </w:r>
      <w:r w:rsidRPr="00EC218D">
        <w:rPr>
          <w:lang w:eastAsia="en-US"/>
        </w:rPr>
        <w:t>–</w:t>
      </w:r>
      <w:r w:rsidRPr="00B17435">
        <w:rPr>
          <w:lang w:eastAsia="en-US"/>
        </w:rPr>
        <w:t xml:space="preserve"> „Horyzont 2020”</w:t>
      </w:r>
      <w:r w:rsidR="00425154">
        <w:rPr>
          <w:lang w:eastAsia="en-US"/>
        </w:rPr>
        <w:t xml:space="preserve"> – p</w:t>
      </w:r>
      <w:r w:rsidRPr="00B17435">
        <w:rPr>
          <w:lang w:eastAsia="en-US"/>
        </w:rPr>
        <w:t xml:space="preserve">rogram </w:t>
      </w:r>
      <w:r w:rsidR="00425154">
        <w:rPr>
          <w:lang w:eastAsia="en-US"/>
        </w:rPr>
        <w:t>r</w:t>
      </w:r>
      <w:r w:rsidRPr="00B17435">
        <w:rPr>
          <w:lang w:eastAsia="en-US"/>
        </w:rPr>
        <w:t xml:space="preserve">amowy w </w:t>
      </w:r>
      <w:r w:rsidR="00425154">
        <w:rPr>
          <w:lang w:eastAsia="en-US"/>
        </w:rPr>
        <w:t>z</w:t>
      </w:r>
      <w:r w:rsidRPr="00B17435">
        <w:rPr>
          <w:lang w:eastAsia="en-US"/>
        </w:rPr>
        <w:t xml:space="preserve">akresie </w:t>
      </w:r>
      <w:r w:rsidR="00425154">
        <w:rPr>
          <w:lang w:eastAsia="en-US"/>
        </w:rPr>
        <w:t>b</w:t>
      </w:r>
      <w:r w:rsidRPr="00B17435">
        <w:rPr>
          <w:lang w:eastAsia="en-US"/>
        </w:rPr>
        <w:t xml:space="preserve">adań </w:t>
      </w:r>
      <w:r w:rsidR="00425154">
        <w:rPr>
          <w:lang w:eastAsia="en-US"/>
        </w:rPr>
        <w:t>n</w:t>
      </w:r>
      <w:r w:rsidRPr="00B17435">
        <w:rPr>
          <w:lang w:eastAsia="en-US"/>
        </w:rPr>
        <w:t xml:space="preserve">aukowych i </w:t>
      </w:r>
      <w:r w:rsidR="00425154">
        <w:rPr>
          <w:lang w:eastAsia="en-US"/>
        </w:rPr>
        <w:t>i</w:t>
      </w:r>
      <w:r w:rsidRPr="00B17435">
        <w:rPr>
          <w:lang w:eastAsia="en-US"/>
        </w:rPr>
        <w:t>nnowacji</w:t>
      </w:r>
      <w:r w:rsidR="00425154">
        <w:rPr>
          <w:lang w:eastAsia="en-US"/>
        </w:rPr>
        <w:t xml:space="preserve"> (2014-2020)</w:t>
      </w:r>
    </w:p>
    <w:p w14:paraId="5E522F07" w14:textId="77777777" w:rsidR="00A12484" w:rsidRPr="001268C3" w:rsidRDefault="00A12484" w:rsidP="00425154">
      <w:pPr>
        <w:spacing w:after="0" w:line="240" w:lineRule="auto"/>
        <w:jc w:val="both"/>
        <w:rPr>
          <w:lang w:eastAsia="en-US"/>
        </w:rPr>
      </w:pPr>
      <w:r w:rsidRPr="00B17435">
        <w:rPr>
          <w:lang w:eastAsia="en-US"/>
        </w:rPr>
        <w:t xml:space="preserve">IOB </w:t>
      </w:r>
      <w:r w:rsidRPr="00EC218D">
        <w:rPr>
          <w:lang w:eastAsia="en-US"/>
        </w:rPr>
        <w:t>–</w:t>
      </w:r>
      <w:r w:rsidRPr="00B17435">
        <w:rPr>
          <w:lang w:eastAsia="en-US"/>
        </w:rPr>
        <w:t xml:space="preserve"> </w:t>
      </w:r>
      <w:r w:rsidR="00425154">
        <w:rPr>
          <w:lang w:eastAsia="en-US"/>
        </w:rPr>
        <w:t>i</w:t>
      </w:r>
      <w:r w:rsidRPr="00B17435">
        <w:rPr>
          <w:lang w:eastAsia="en-US"/>
        </w:rPr>
        <w:t xml:space="preserve">nstytucje </w:t>
      </w:r>
      <w:r w:rsidR="00425154">
        <w:rPr>
          <w:lang w:eastAsia="en-US"/>
        </w:rPr>
        <w:t>o</w:t>
      </w:r>
      <w:r w:rsidRPr="00B17435">
        <w:rPr>
          <w:lang w:eastAsia="en-US"/>
        </w:rPr>
        <w:t xml:space="preserve">toczenia </w:t>
      </w:r>
      <w:r w:rsidR="00425154">
        <w:rPr>
          <w:lang w:eastAsia="en-US"/>
        </w:rPr>
        <w:t>b</w:t>
      </w:r>
      <w:r w:rsidR="00425154" w:rsidRPr="00B17435">
        <w:rPr>
          <w:lang w:eastAsia="en-US"/>
        </w:rPr>
        <w:t>iznesu</w:t>
      </w:r>
    </w:p>
    <w:p w14:paraId="11E312C9" w14:textId="77777777" w:rsidR="00A12484" w:rsidRPr="001268C3" w:rsidRDefault="00A12484" w:rsidP="00425154">
      <w:pPr>
        <w:spacing w:after="0" w:line="240" w:lineRule="auto"/>
        <w:jc w:val="both"/>
        <w:rPr>
          <w:lang w:eastAsia="en-US"/>
        </w:rPr>
      </w:pPr>
      <w:r w:rsidRPr="00B17435">
        <w:rPr>
          <w:lang w:eastAsia="en-US"/>
        </w:rPr>
        <w:t xml:space="preserve">IP </w:t>
      </w:r>
      <w:r w:rsidRPr="00EC218D">
        <w:rPr>
          <w:lang w:eastAsia="en-US"/>
        </w:rPr>
        <w:t>–</w:t>
      </w:r>
      <w:r w:rsidRPr="00B17435">
        <w:rPr>
          <w:lang w:eastAsia="en-US"/>
        </w:rPr>
        <w:t xml:space="preserve"> Instytucja Pośrednicząca</w:t>
      </w:r>
    </w:p>
    <w:p w14:paraId="4F546A6E" w14:textId="77777777" w:rsidR="00F15B67" w:rsidRPr="00D41869" w:rsidRDefault="00F15B67" w:rsidP="00425154">
      <w:pPr>
        <w:spacing w:after="0" w:line="240" w:lineRule="auto"/>
        <w:jc w:val="both"/>
        <w:rPr>
          <w:lang w:val="en-US" w:eastAsia="en-US"/>
        </w:rPr>
      </w:pPr>
      <w:r w:rsidRPr="00D41869">
        <w:rPr>
          <w:lang w:val="en-US" w:eastAsia="en-US"/>
        </w:rPr>
        <w:t>IT – (ang. information technology) technologia informacyjna</w:t>
      </w:r>
    </w:p>
    <w:p w14:paraId="7483EDC0" w14:textId="77777777" w:rsidR="00A12484" w:rsidRPr="001268C3" w:rsidRDefault="00A12484" w:rsidP="00425154">
      <w:pPr>
        <w:spacing w:after="0" w:line="240" w:lineRule="auto"/>
        <w:jc w:val="both"/>
        <w:rPr>
          <w:lang w:eastAsia="en-US"/>
        </w:rPr>
      </w:pPr>
      <w:r w:rsidRPr="00B17435">
        <w:rPr>
          <w:lang w:eastAsia="en-US"/>
        </w:rPr>
        <w:t xml:space="preserve">ITS </w:t>
      </w:r>
      <w:r w:rsidRPr="00EC218D">
        <w:rPr>
          <w:lang w:eastAsia="en-US"/>
        </w:rPr>
        <w:t>–</w:t>
      </w:r>
      <w:r w:rsidRPr="00B17435">
        <w:rPr>
          <w:lang w:eastAsia="en-US"/>
        </w:rPr>
        <w:t xml:space="preserve"> Inteligentne Systemy Transportowe</w:t>
      </w:r>
    </w:p>
    <w:p w14:paraId="0444DF42" w14:textId="77777777" w:rsidR="00A12484" w:rsidRPr="001268C3" w:rsidRDefault="00A12484" w:rsidP="00425154">
      <w:pPr>
        <w:spacing w:after="0" w:line="240" w:lineRule="auto"/>
        <w:jc w:val="both"/>
        <w:rPr>
          <w:lang w:eastAsia="en-US"/>
        </w:rPr>
      </w:pPr>
      <w:r w:rsidRPr="00B17435">
        <w:rPr>
          <w:lang w:eastAsia="en-US"/>
        </w:rPr>
        <w:t xml:space="preserve">IW </w:t>
      </w:r>
      <w:r w:rsidRPr="00EC218D">
        <w:rPr>
          <w:lang w:eastAsia="en-US"/>
        </w:rPr>
        <w:t>–</w:t>
      </w:r>
      <w:r w:rsidRPr="00B17435">
        <w:rPr>
          <w:lang w:eastAsia="en-US"/>
        </w:rPr>
        <w:t xml:space="preserve"> Instytucja Wdrażająca</w:t>
      </w:r>
    </w:p>
    <w:p w14:paraId="613587DE" w14:textId="77777777" w:rsidR="00A12484" w:rsidRPr="001268C3" w:rsidRDefault="00A12484" w:rsidP="00425154">
      <w:pPr>
        <w:spacing w:after="0" w:line="240" w:lineRule="auto"/>
        <w:jc w:val="both"/>
        <w:rPr>
          <w:lang w:eastAsia="en-US"/>
        </w:rPr>
      </w:pPr>
      <w:r w:rsidRPr="00B17435">
        <w:rPr>
          <w:lang w:eastAsia="en-US"/>
        </w:rPr>
        <w:t xml:space="preserve">IZ </w:t>
      </w:r>
      <w:r w:rsidRPr="00EC218D">
        <w:rPr>
          <w:lang w:eastAsia="en-US"/>
        </w:rPr>
        <w:t>–</w:t>
      </w:r>
      <w:r w:rsidRPr="00B17435">
        <w:rPr>
          <w:lang w:eastAsia="en-US"/>
        </w:rPr>
        <w:t xml:space="preserve"> Instytucja Zarządzająca</w:t>
      </w:r>
    </w:p>
    <w:p w14:paraId="5DAA45E2" w14:textId="77777777" w:rsidR="00A12484" w:rsidRPr="001268C3" w:rsidRDefault="00A12484" w:rsidP="00425154">
      <w:pPr>
        <w:spacing w:after="0" w:line="240" w:lineRule="auto"/>
        <w:jc w:val="both"/>
        <w:rPr>
          <w:lang w:eastAsia="en-US"/>
        </w:rPr>
      </w:pPr>
      <w:r w:rsidRPr="00B17435">
        <w:rPr>
          <w:lang w:eastAsia="en-US"/>
        </w:rPr>
        <w:t xml:space="preserve">IZ RPO WŁ </w:t>
      </w:r>
      <w:r w:rsidRPr="00EC218D">
        <w:rPr>
          <w:lang w:eastAsia="en-US"/>
        </w:rPr>
        <w:t>–</w:t>
      </w:r>
      <w:r w:rsidRPr="00B17435">
        <w:rPr>
          <w:lang w:eastAsia="en-US"/>
        </w:rPr>
        <w:t xml:space="preserve"> Instytucja Zarządzająca Regionalnym Programem Operacyjnym Województwa Łódzkiego na lata 2014</w:t>
      </w:r>
      <w:r w:rsidR="00787C54">
        <w:rPr>
          <w:lang w:eastAsia="en-US"/>
        </w:rPr>
        <w:t>-</w:t>
      </w:r>
      <w:r w:rsidRPr="00B17435">
        <w:rPr>
          <w:lang w:eastAsia="en-US"/>
        </w:rPr>
        <w:t>2020</w:t>
      </w:r>
    </w:p>
    <w:p w14:paraId="6847E111" w14:textId="77777777" w:rsidR="00A12484" w:rsidRPr="001268C3" w:rsidRDefault="00425154" w:rsidP="00425154">
      <w:pPr>
        <w:spacing w:after="0" w:line="240" w:lineRule="auto"/>
        <w:jc w:val="both"/>
        <w:rPr>
          <w:lang w:eastAsia="en-US"/>
        </w:rPr>
      </w:pPr>
      <w:r>
        <w:rPr>
          <w:lang w:eastAsia="en-US"/>
        </w:rPr>
        <w:t>jst</w:t>
      </w:r>
      <w:r w:rsidR="00A12484" w:rsidRPr="00B17435">
        <w:rPr>
          <w:lang w:eastAsia="en-US"/>
        </w:rPr>
        <w:t xml:space="preserve"> </w:t>
      </w:r>
      <w:r w:rsidR="000D4B95">
        <w:rPr>
          <w:lang w:eastAsia="en-US"/>
        </w:rPr>
        <w:t>–</w:t>
      </w:r>
      <w:r w:rsidR="00A12484" w:rsidRPr="00B17435">
        <w:rPr>
          <w:lang w:eastAsia="en-US"/>
        </w:rPr>
        <w:t xml:space="preserve"> </w:t>
      </w:r>
      <w:r>
        <w:rPr>
          <w:lang w:eastAsia="en-US"/>
        </w:rPr>
        <w:t>j</w:t>
      </w:r>
      <w:r w:rsidR="00A12484" w:rsidRPr="00B17435">
        <w:rPr>
          <w:lang w:eastAsia="en-US"/>
        </w:rPr>
        <w:t xml:space="preserve">ednostki </w:t>
      </w:r>
      <w:r>
        <w:rPr>
          <w:lang w:eastAsia="en-US"/>
        </w:rPr>
        <w:t>s</w:t>
      </w:r>
      <w:r w:rsidR="00A12484" w:rsidRPr="00B17435">
        <w:rPr>
          <w:lang w:eastAsia="en-US"/>
        </w:rPr>
        <w:t xml:space="preserve">amorządu </w:t>
      </w:r>
      <w:r>
        <w:rPr>
          <w:lang w:eastAsia="en-US"/>
        </w:rPr>
        <w:t>t</w:t>
      </w:r>
      <w:r w:rsidR="00A12484" w:rsidRPr="00B17435">
        <w:rPr>
          <w:lang w:eastAsia="en-US"/>
        </w:rPr>
        <w:t>erytorialnego</w:t>
      </w:r>
    </w:p>
    <w:p w14:paraId="28922D95" w14:textId="77777777" w:rsidR="00A12484" w:rsidRDefault="00A12484" w:rsidP="00425154">
      <w:pPr>
        <w:spacing w:after="0" w:line="240" w:lineRule="auto"/>
        <w:jc w:val="both"/>
        <w:rPr>
          <w:lang w:eastAsia="en-US"/>
        </w:rPr>
      </w:pPr>
      <w:r w:rsidRPr="00B17435">
        <w:rPr>
          <w:lang w:eastAsia="en-US"/>
        </w:rPr>
        <w:t>KE</w:t>
      </w:r>
      <w:r w:rsidR="000D4B95">
        <w:rPr>
          <w:lang w:eastAsia="en-US"/>
        </w:rPr>
        <w:t xml:space="preserve"> –</w:t>
      </w:r>
      <w:r w:rsidRPr="00B17435">
        <w:rPr>
          <w:lang w:eastAsia="en-US"/>
        </w:rPr>
        <w:t xml:space="preserve"> Komisja</w:t>
      </w:r>
      <w:r w:rsidR="000D4B95">
        <w:rPr>
          <w:lang w:eastAsia="en-US"/>
        </w:rPr>
        <w:t xml:space="preserve"> </w:t>
      </w:r>
      <w:r w:rsidRPr="00B17435">
        <w:rPr>
          <w:lang w:eastAsia="en-US"/>
        </w:rPr>
        <w:t>Europejska</w:t>
      </w:r>
    </w:p>
    <w:p w14:paraId="0AEB6FE5" w14:textId="77777777" w:rsidR="001E41CF" w:rsidRPr="001268C3" w:rsidRDefault="001E41CF" w:rsidP="00425154">
      <w:pPr>
        <w:spacing w:after="0" w:line="240" w:lineRule="auto"/>
        <w:jc w:val="both"/>
        <w:rPr>
          <w:lang w:eastAsia="en-US"/>
        </w:rPr>
      </w:pPr>
      <w:r w:rsidRPr="00DD671A">
        <w:rPr>
          <w:lang w:eastAsia="en-US"/>
        </w:rPr>
        <w:t>KEW powiązany z WP – kluczowy etap wdrażania powiązany z wskaźnikiem produktu</w:t>
      </w:r>
    </w:p>
    <w:p w14:paraId="0530519A" w14:textId="77777777" w:rsidR="00A12484" w:rsidRPr="001268C3" w:rsidRDefault="00A12484" w:rsidP="00425154">
      <w:pPr>
        <w:spacing w:after="0" w:line="240" w:lineRule="auto"/>
        <w:jc w:val="both"/>
        <w:rPr>
          <w:lang w:eastAsia="en-US"/>
        </w:rPr>
      </w:pPr>
      <w:r w:rsidRPr="00B17435">
        <w:rPr>
          <w:lang w:eastAsia="en-US"/>
        </w:rPr>
        <w:t xml:space="preserve">KIS </w:t>
      </w:r>
      <w:r w:rsidRPr="00EC218D">
        <w:rPr>
          <w:lang w:eastAsia="en-US"/>
        </w:rPr>
        <w:t>–</w:t>
      </w:r>
      <w:r w:rsidRPr="00B17435">
        <w:rPr>
          <w:lang w:eastAsia="en-US"/>
        </w:rPr>
        <w:t xml:space="preserve"> Kluby Integracji Społecznej</w:t>
      </w:r>
    </w:p>
    <w:p w14:paraId="29B73745" w14:textId="77777777" w:rsidR="00A12484" w:rsidRPr="001268C3" w:rsidRDefault="00A12484" w:rsidP="00425154">
      <w:pPr>
        <w:spacing w:after="0" w:line="240" w:lineRule="auto"/>
        <w:jc w:val="both"/>
        <w:rPr>
          <w:lang w:eastAsia="en-US"/>
        </w:rPr>
      </w:pPr>
      <w:r w:rsidRPr="00B17435">
        <w:rPr>
          <w:lang w:eastAsia="en-US"/>
        </w:rPr>
        <w:t xml:space="preserve">KM RPO WŁ </w:t>
      </w:r>
      <w:r w:rsidRPr="00B17435">
        <w:t xml:space="preserve">na lata 2014-2020 </w:t>
      </w:r>
      <w:r w:rsidRPr="00EC218D">
        <w:rPr>
          <w:lang w:eastAsia="en-US"/>
        </w:rPr>
        <w:t>–</w:t>
      </w:r>
      <w:r w:rsidRPr="00B17435">
        <w:rPr>
          <w:lang w:eastAsia="en-US"/>
        </w:rPr>
        <w:t xml:space="preserve"> Komitet Monitorujący Regionalny Program Operacyjny Województwa Łódzkiego na lata 2014 </w:t>
      </w:r>
      <w:r w:rsidRPr="00EC218D">
        <w:rPr>
          <w:lang w:eastAsia="en-US"/>
        </w:rPr>
        <w:t>–</w:t>
      </w:r>
      <w:r w:rsidRPr="00B17435">
        <w:rPr>
          <w:lang w:eastAsia="en-US"/>
        </w:rPr>
        <w:t xml:space="preserve"> 2020</w:t>
      </w:r>
    </w:p>
    <w:p w14:paraId="74D01FFD" w14:textId="77777777" w:rsidR="00A12484" w:rsidRPr="001268C3" w:rsidRDefault="00A12484" w:rsidP="00425154">
      <w:pPr>
        <w:spacing w:after="0" w:line="240" w:lineRule="auto"/>
        <w:jc w:val="both"/>
        <w:rPr>
          <w:lang w:eastAsia="en-US"/>
        </w:rPr>
      </w:pPr>
      <w:r w:rsidRPr="00B17435">
        <w:rPr>
          <w:lang w:eastAsia="en-US"/>
        </w:rPr>
        <w:t xml:space="preserve">Kpgo </w:t>
      </w:r>
      <w:r w:rsidRPr="00EC218D">
        <w:rPr>
          <w:lang w:eastAsia="en-US"/>
        </w:rPr>
        <w:t>–</w:t>
      </w:r>
      <w:r w:rsidRPr="00B17435">
        <w:rPr>
          <w:lang w:eastAsia="en-US"/>
        </w:rPr>
        <w:t xml:space="preserve"> Krajowy </w:t>
      </w:r>
      <w:r w:rsidR="000D4B95">
        <w:rPr>
          <w:lang w:eastAsia="en-US"/>
        </w:rPr>
        <w:t>p</w:t>
      </w:r>
      <w:r w:rsidRPr="00B17435">
        <w:rPr>
          <w:lang w:eastAsia="en-US"/>
        </w:rPr>
        <w:t xml:space="preserve">lan </w:t>
      </w:r>
      <w:r w:rsidR="000D4B95">
        <w:rPr>
          <w:lang w:eastAsia="en-US"/>
        </w:rPr>
        <w:t>g</w:t>
      </w:r>
      <w:r w:rsidRPr="00B17435">
        <w:rPr>
          <w:lang w:eastAsia="en-US"/>
        </w:rPr>
        <w:t xml:space="preserve">ospodarki </w:t>
      </w:r>
      <w:r w:rsidR="000D4B95">
        <w:rPr>
          <w:lang w:eastAsia="en-US"/>
        </w:rPr>
        <w:t>o</w:t>
      </w:r>
      <w:r w:rsidRPr="00B17435">
        <w:rPr>
          <w:lang w:eastAsia="en-US"/>
        </w:rPr>
        <w:t>dpadami</w:t>
      </w:r>
      <w:r w:rsidR="00E75B99">
        <w:rPr>
          <w:lang w:eastAsia="en-US"/>
        </w:rPr>
        <w:t xml:space="preserve"> </w:t>
      </w:r>
    </w:p>
    <w:p w14:paraId="6F682983" w14:textId="77777777" w:rsidR="00A12484" w:rsidRPr="001268C3" w:rsidRDefault="00A12484" w:rsidP="00425154">
      <w:pPr>
        <w:spacing w:after="0" w:line="240" w:lineRule="auto"/>
        <w:jc w:val="both"/>
        <w:rPr>
          <w:lang w:eastAsia="en-US"/>
        </w:rPr>
      </w:pPr>
      <w:r w:rsidRPr="00B17435">
        <w:rPr>
          <w:lang w:eastAsia="en-US"/>
        </w:rPr>
        <w:t xml:space="preserve">KPOŚK </w:t>
      </w:r>
      <w:r w:rsidRPr="00EC218D">
        <w:rPr>
          <w:lang w:eastAsia="en-US"/>
        </w:rPr>
        <w:t>–</w:t>
      </w:r>
      <w:r w:rsidRPr="00B17435">
        <w:rPr>
          <w:lang w:eastAsia="en-US"/>
        </w:rPr>
        <w:t xml:space="preserve"> Krajowy Program Oczyszczania Ścieków Komunalnych</w:t>
      </w:r>
    </w:p>
    <w:p w14:paraId="0A0D897E" w14:textId="77777777" w:rsidR="00A12484" w:rsidRPr="001268C3" w:rsidRDefault="00A12484" w:rsidP="00425154">
      <w:pPr>
        <w:spacing w:after="0" w:line="240" w:lineRule="auto"/>
        <w:jc w:val="both"/>
        <w:rPr>
          <w:lang w:eastAsia="en-US"/>
        </w:rPr>
      </w:pPr>
      <w:r w:rsidRPr="00B17435">
        <w:rPr>
          <w:lang w:eastAsia="en-US"/>
        </w:rPr>
        <w:t xml:space="preserve">KPZK 2030 </w:t>
      </w:r>
      <w:r w:rsidRPr="00EC218D">
        <w:rPr>
          <w:lang w:eastAsia="en-US"/>
        </w:rPr>
        <w:t>–</w:t>
      </w:r>
      <w:r w:rsidRPr="00B17435">
        <w:rPr>
          <w:lang w:eastAsia="en-US"/>
        </w:rPr>
        <w:t xml:space="preserve"> Koncepcja Przestrzennego Zagospodarowania Kraju 2030</w:t>
      </w:r>
    </w:p>
    <w:p w14:paraId="446066D6" w14:textId="77777777" w:rsidR="00A12484" w:rsidRPr="001268C3" w:rsidRDefault="00A12484" w:rsidP="00425154">
      <w:pPr>
        <w:spacing w:after="0" w:line="240" w:lineRule="auto"/>
        <w:jc w:val="both"/>
        <w:rPr>
          <w:lang w:eastAsia="en-US"/>
        </w:rPr>
      </w:pPr>
      <w:r w:rsidRPr="00B17435">
        <w:rPr>
          <w:lang w:eastAsia="en-US"/>
        </w:rPr>
        <w:t xml:space="preserve">KSRR </w:t>
      </w:r>
      <w:r w:rsidR="00425154">
        <w:rPr>
          <w:lang w:eastAsia="en-US"/>
        </w:rPr>
        <w:t xml:space="preserve">2010-2020 </w:t>
      </w:r>
      <w:r w:rsidR="000D4B95">
        <w:rPr>
          <w:lang w:eastAsia="en-US"/>
        </w:rPr>
        <w:t>–</w:t>
      </w:r>
      <w:r w:rsidRPr="00B17435">
        <w:rPr>
          <w:lang w:eastAsia="en-US"/>
        </w:rPr>
        <w:t xml:space="preserve"> Krajowa</w:t>
      </w:r>
      <w:r w:rsidR="000D4B95">
        <w:rPr>
          <w:lang w:eastAsia="en-US"/>
        </w:rPr>
        <w:t xml:space="preserve"> </w:t>
      </w:r>
      <w:r w:rsidRPr="00B17435">
        <w:rPr>
          <w:lang w:eastAsia="en-US"/>
        </w:rPr>
        <w:t>Strategia Rozwoju Regionalnego 2010-2020</w:t>
      </w:r>
      <w:r w:rsidR="00425154">
        <w:rPr>
          <w:lang w:eastAsia="en-US"/>
        </w:rPr>
        <w:t xml:space="preserve">: </w:t>
      </w:r>
      <w:r w:rsidR="00425154" w:rsidRPr="00425154">
        <w:rPr>
          <w:lang w:eastAsia="en-US"/>
        </w:rPr>
        <w:t>Regiony, Miasta, Obszary wiejskie</w:t>
      </w:r>
    </w:p>
    <w:p w14:paraId="41560532" w14:textId="77777777" w:rsidR="00A12484" w:rsidRPr="001268C3" w:rsidRDefault="00A12484" w:rsidP="00425154">
      <w:pPr>
        <w:spacing w:after="0" w:line="240" w:lineRule="auto"/>
        <w:jc w:val="both"/>
        <w:rPr>
          <w:lang w:eastAsia="en-US"/>
        </w:rPr>
      </w:pPr>
      <w:r w:rsidRPr="00B17435">
        <w:rPr>
          <w:lang w:eastAsia="en-US"/>
        </w:rPr>
        <w:t>KT</w:t>
      </w:r>
      <w:r w:rsidR="000D4B95">
        <w:rPr>
          <w:lang w:eastAsia="en-US"/>
        </w:rPr>
        <w:t xml:space="preserve"> –</w:t>
      </w:r>
      <w:r w:rsidRPr="00B17435">
        <w:rPr>
          <w:lang w:eastAsia="en-US"/>
        </w:rPr>
        <w:t xml:space="preserve"> Kontrakt</w:t>
      </w:r>
      <w:r w:rsidR="000D4B95">
        <w:rPr>
          <w:lang w:eastAsia="en-US"/>
        </w:rPr>
        <w:t xml:space="preserve"> </w:t>
      </w:r>
      <w:r w:rsidRPr="00B17435">
        <w:rPr>
          <w:lang w:eastAsia="en-US"/>
        </w:rPr>
        <w:t xml:space="preserve">Terytorialny </w:t>
      </w:r>
    </w:p>
    <w:p w14:paraId="1C1226C2" w14:textId="77777777" w:rsidR="00A12484" w:rsidRPr="001268C3" w:rsidRDefault="00A12484" w:rsidP="00425154">
      <w:pPr>
        <w:spacing w:after="0" w:line="240" w:lineRule="auto"/>
        <w:jc w:val="both"/>
        <w:rPr>
          <w:lang w:eastAsia="en-US"/>
        </w:rPr>
      </w:pPr>
      <w:r w:rsidRPr="00B17435">
        <w:rPr>
          <w:lang w:eastAsia="en-US"/>
        </w:rPr>
        <w:t xml:space="preserve">KZGW </w:t>
      </w:r>
      <w:r w:rsidRPr="00EC218D">
        <w:rPr>
          <w:lang w:eastAsia="en-US"/>
        </w:rPr>
        <w:t>–</w:t>
      </w:r>
      <w:r w:rsidRPr="00B17435">
        <w:rPr>
          <w:lang w:eastAsia="en-US"/>
        </w:rPr>
        <w:t xml:space="preserve"> Krajowy Zarząd Gospodarki Wodnej</w:t>
      </w:r>
    </w:p>
    <w:p w14:paraId="7F65A0E9" w14:textId="77777777" w:rsidR="00F15B67" w:rsidRPr="00AF769F" w:rsidRDefault="00F15B67" w:rsidP="00AF769F">
      <w:pPr>
        <w:spacing w:after="0" w:line="240" w:lineRule="auto"/>
        <w:jc w:val="both"/>
        <w:rPr>
          <w:lang w:eastAsia="en-US"/>
        </w:rPr>
      </w:pPr>
      <w:r w:rsidRPr="00DD671A">
        <w:rPr>
          <w:lang w:eastAsia="en-US"/>
        </w:rPr>
        <w:t>LAU –</w:t>
      </w:r>
      <w:r w:rsidR="00AF769F" w:rsidRPr="00DD671A">
        <w:rPr>
          <w:lang w:eastAsia="en-US"/>
        </w:rPr>
        <w:t xml:space="preserve"> </w:t>
      </w:r>
      <w:r w:rsidRPr="00DD671A">
        <w:rPr>
          <w:lang w:eastAsia="en-US"/>
        </w:rPr>
        <w:t>ang. Local Administrative Units</w:t>
      </w:r>
    </w:p>
    <w:p w14:paraId="78DB12F0" w14:textId="77777777" w:rsidR="00A12484" w:rsidRPr="001268C3" w:rsidRDefault="00A12484" w:rsidP="00425154">
      <w:pPr>
        <w:spacing w:after="0" w:line="240" w:lineRule="auto"/>
        <w:jc w:val="both"/>
        <w:rPr>
          <w:lang w:eastAsia="en-US"/>
        </w:rPr>
      </w:pPr>
      <w:r w:rsidRPr="00B17435">
        <w:rPr>
          <w:lang w:eastAsia="en-US"/>
        </w:rPr>
        <w:t xml:space="preserve">LGD </w:t>
      </w:r>
      <w:r w:rsidRPr="00EC218D">
        <w:rPr>
          <w:lang w:eastAsia="en-US"/>
        </w:rPr>
        <w:t>–</w:t>
      </w:r>
      <w:r w:rsidRPr="00B17435">
        <w:rPr>
          <w:lang w:eastAsia="en-US"/>
        </w:rPr>
        <w:t xml:space="preserve"> Lokalne Grupy Działania</w:t>
      </w:r>
    </w:p>
    <w:p w14:paraId="07726A9E" w14:textId="77777777" w:rsidR="00A12484" w:rsidRPr="001268C3" w:rsidRDefault="00A12484" w:rsidP="00425154">
      <w:pPr>
        <w:spacing w:after="0" w:line="240" w:lineRule="auto"/>
        <w:jc w:val="both"/>
        <w:rPr>
          <w:lang w:eastAsia="en-US"/>
        </w:rPr>
      </w:pPr>
      <w:r w:rsidRPr="00B17435">
        <w:rPr>
          <w:lang w:eastAsia="en-US"/>
        </w:rPr>
        <w:t xml:space="preserve">LIFE </w:t>
      </w:r>
      <w:r w:rsidR="000D4B95">
        <w:rPr>
          <w:lang w:eastAsia="en-US"/>
        </w:rPr>
        <w:t>–</w:t>
      </w:r>
      <w:r w:rsidRPr="00B17435">
        <w:rPr>
          <w:lang w:eastAsia="en-US"/>
        </w:rPr>
        <w:t xml:space="preserve"> Program</w:t>
      </w:r>
      <w:r w:rsidR="000D4B95">
        <w:rPr>
          <w:lang w:eastAsia="en-US"/>
        </w:rPr>
        <w:t xml:space="preserve"> </w:t>
      </w:r>
      <w:r w:rsidRPr="00B17435">
        <w:rPr>
          <w:lang w:eastAsia="en-US"/>
        </w:rPr>
        <w:t>działań na rzecz środowiska i klimatu (LIFE) na lata 2014-2020</w:t>
      </w:r>
    </w:p>
    <w:p w14:paraId="4B70D264" w14:textId="77777777" w:rsidR="00950CF2" w:rsidRPr="001268C3" w:rsidRDefault="00950CF2" w:rsidP="00425154">
      <w:pPr>
        <w:spacing w:after="0" w:line="240" w:lineRule="auto"/>
        <w:jc w:val="both"/>
        <w:rPr>
          <w:lang w:eastAsia="en-US"/>
        </w:rPr>
      </w:pPr>
      <w:r>
        <w:rPr>
          <w:lang w:eastAsia="en-US"/>
        </w:rPr>
        <w:t>LSR – Lokalna Strategia Rozwoju</w:t>
      </w:r>
    </w:p>
    <w:p w14:paraId="42441980" w14:textId="77777777" w:rsidR="00A12484" w:rsidRPr="001268C3" w:rsidRDefault="00A12484" w:rsidP="00425154">
      <w:pPr>
        <w:spacing w:after="0" w:line="240" w:lineRule="auto"/>
        <w:jc w:val="both"/>
        <w:rPr>
          <w:lang w:eastAsia="en-US"/>
        </w:rPr>
      </w:pPr>
      <w:r w:rsidRPr="00B17435">
        <w:rPr>
          <w:lang w:eastAsia="en-US"/>
        </w:rPr>
        <w:t xml:space="preserve">ŁOM </w:t>
      </w:r>
      <w:r w:rsidRPr="00EC218D">
        <w:rPr>
          <w:lang w:eastAsia="en-US"/>
        </w:rPr>
        <w:t>–</w:t>
      </w:r>
      <w:r w:rsidRPr="00B17435">
        <w:rPr>
          <w:lang w:eastAsia="en-US"/>
        </w:rPr>
        <w:t xml:space="preserve"> Łódzki Obszar Metropolitalny</w:t>
      </w:r>
    </w:p>
    <w:p w14:paraId="49930ECD" w14:textId="77777777" w:rsidR="00807E9B" w:rsidRPr="001268C3" w:rsidRDefault="00B44F4A" w:rsidP="00807E9B">
      <w:pPr>
        <w:spacing w:after="0" w:line="240" w:lineRule="auto"/>
        <w:jc w:val="both"/>
        <w:rPr>
          <w:lang w:eastAsia="en-US"/>
        </w:rPr>
      </w:pPr>
      <w:r>
        <w:rPr>
          <w:lang w:eastAsia="en-US"/>
        </w:rPr>
        <w:t>MG – Ministerstwo Gospodarki</w:t>
      </w:r>
      <w:r w:rsidR="00807E9B" w:rsidRPr="00B17435">
        <w:rPr>
          <w:lang w:eastAsia="en-US"/>
        </w:rPr>
        <w:t xml:space="preserve"> </w:t>
      </w:r>
    </w:p>
    <w:p w14:paraId="29ABBD5E" w14:textId="77777777" w:rsidR="00807E9B" w:rsidRPr="001268C3" w:rsidRDefault="00807E9B" w:rsidP="00807E9B">
      <w:pPr>
        <w:spacing w:after="0" w:line="240" w:lineRule="auto"/>
        <w:jc w:val="both"/>
        <w:rPr>
          <w:lang w:eastAsia="en-US"/>
        </w:rPr>
      </w:pPr>
      <w:r w:rsidRPr="00B17435">
        <w:rPr>
          <w:lang w:eastAsia="en-US"/>
        </w:rPr>
        <w:t xml:space="preserve">MIR </w:t>
      </w:r>
      <w:r w:rsidRPr="00EC218D">
        <w:rPr>
          <w:lang w:eastAsia="en-US"/>
        </w:rPr>
        <w:t>–</w:t>
      </w:r>
      <w:r w:rsidRPr="00B17435">
        <w:rPr>
          <w:lang w:eastAsia="en-US"/>
        </w:rPr>
        <w:t xml:space="preserve"> </w:t>
      </w:r>
      <w:r>
        <w:rPr>
          <w:lang w:eastAsia="en-US"/>
        </w:rPr>
        <w:t xml:space="preserve"> Ministerstwo obsługujące ministra właściwego ds. rozwoju regionalnego</w:t>
      </w:r>
    </w:p>
    <w:p w14:paraId="3C8C9265" w14:textId="77777777" w:rsidR="00A12484" w:rsidRPr="001268C3" w:rsidRDefault="00A12484" w:rsidP="00425154">
      <w:pPr>
        <w:spacing w:after="0" w:line="240" w:lineRule="auto"/>
        <w:jc w:val="both"/>
        <w:rPr>
          <w:lang w:eastAsia="en-US"/>
        </w:rPr>
      </w:pPr>
      <w:r w:rsidRPr="00B17435">
        <w:rPr>
          <w:lang w:eastAsia="en-US"/>
        </w:rPr>
        <w:t xml:space="preserve">MPiPS </w:t>
      </w:r>
      <w:r w:rsidRPr="00EC218D">
        <w:rPr>
          <w:lang w:eastAsia="en-US"/>
        </w:rPr>
        <w:t>–</w:t>
      </w:r>
      <w:r w:rsidRPr="00B17435">
        <w:rPr>
          <w:lang w:eastAsia="en-US"/>
        </w:rPr>
        <w:t xml:space="preserve"> Ministerstwo Pracy i Polityki Społecznej </w:t>
      </w:r>
    </w:p>
    <w:p w14:paraId="77D8FEF6" w14:textId="77777777" w:rsidR="00A12484" w:rsidRPr="001268C3" w:rsidRDefault="00A12484" w:rsidP="00425154">
      <w:pPr>
        <w:spacing w:after="0" w:line="240" w:lineRule="auto"/>
        <w:jc w:val="both"/>
        <w:rPr>
          <w:lang w:eastAsia="en-US"/>
        </w:rPr>
      </w:pPr>
      <w:r w:rsidRPr="00B17435">
        <w:rPr>
          <w:lang w:eastAsia="en-US"/>
        </w:rPr>
        <w:t xml:space="preserve">MŚ </w:t>
      </w:r>
      <w:r w:rsidRPr="00EC218D">
        <w:rPr>
          <w:lang w:eastAsia="en-US"/>
        </w:rPr>
        <w:t>–</w:t>
      </w:r>
      <w:r w:rsidRPr="00B17435">
        <w:rPr>
          <w:lang w:eastAsia="en-US"/>
        </w:rPr>
        <w:t xml:space="preserve"> Ministerstwo Środowiska</w:t>
      </w:r>
    </w:p>
    <w:p w14:paraId="5ABA0E24" w14:textId="77777777" w:rsidR="00A12484" w:rsidRPr="001268C3" w:rsidRDefault="00A12484" w:rsidP="00425154">
      <w:pPr>
        <w:spacing w:after="0" w:line="240" w:lineRule="auto"/>
        <w:jc w:val="both"/>
        <w:rPr>
          <w:lang w:eastAsia="en-US"/>
        </w:rPr>
      </w:pPr>
      <w:r w:rsidRPr="00B17435">
        <w:rPr>
          <w:lang w:eastAsia="en-US"/>
        </w:rPr>
        <w:t xml:space="preserve">MŚP </w:t>
      </w:r>
      <w:r w:rsidRPr="00EC218D">
        <w:rPr>
          <w:lang w:eastAsia="en-US"/>
        </w:rPr>
        <w:t>–</w:t>
      </w:r>
      <w:r w:rsidRPr="00B17435">
        <w:rPr>
          <w:lang w:eastAsia="en-US"/>
        </w:rPr>
        <w:t xml:space="preserve"> Małe i Średnie Przedsiębiorstwa</w:t>
      </w:r>
    </w:p>
    <w:p w14:paraId="2EBD4EC6" w14:textId="77777777" w:rsidR="00A12484" w:rsidRDefault="00A12484" w:rsidP="00425154">
      <w:pPr>
        <w:spacing w:after="0" w:line="240" w:lineRule="auto"/>
        <w:jc w:val="both"/>
        <w:rPr>
          <w:lang w:eastAsia="en-US"/>
        </w:rPr>
      </w:pPr>
      <w:r w:rsidRPr="00B17435">
        <w:rPr>
          <w:lang w:eastAsia="en-US"/>
        </w:rPr>
        <w:t xml:space="preserve">NER 300 </w:t>
      </w:r>
      <w:r w:rsidRPr="00EC218D">
        <w:rPr>
          <w:lang w:eastAsia="en-US"/>
        </w:rPr>
        <w:t>–</w:t>
      </w:r>
      <w:r w:rsidRPr="00B17435">
        <w:rPr>
          <w:lang w:eastAsia="en-US"/>
        </w:rPr>
        <w:t xml:space="preserve"> Program KE „Rezerwa dla nowych instalacji 300”</w:t>
      </w:r>
    </w:p>
    <w:p w14:paraId="2F83D7A6" w14:textId="77777777" w:rsidR="00EA5148" w:rsidRDefault="00EA5148" w:rsidP="00425154">
      <w:pPr>
        <w:spacing w:after="0" w:line="240" w:lineRule="auto"/>
        <w:jc w:val="both"/>
        <w:rPr>
          <w:lang w:val="en-US" w:eastAsia="en-US"/>
        </w:rPr>
      </w:pPr>
      <w:r w:rsidRPr="00EA5148">
        <w:rPr>
          <w:lang w:val="en-US" w:eastAsia="en-US"/>
        </w:rPr>
        <w:t>NGO – (ang. non-governmental organization)</w:t>
      </w:r>
      <w:r>
        <w:rPr>
          <w:lang w:val="en-US" w:eastAsia="en-US"/>
        </w:rPr>
        <w:t xml:space="preserve"> </w:t>
      </w:r>
      <w:r w:rsidRPr="00EA5148">
        <w:rPr>
          <w:lang w:val="en-US" w:eastAsia="en-US"/>
        </w:rPr>
        <w:t>organizacja pozarządowa</w:t>
      </w:r>
    </w:p>
    <w:p w14:paraId="6FF4CD59" w14:textId="77777777" w:rsidR="009A4ED9" w:rsidRPr="009A4ED9" w:rsidRDefault="009A4ED9" w:rsidP="00425154">
      <w:pPr>
        <w:spacing w:after="0" w:line="240" w:lineRule="auto"/>
        <w:jc w:val="both"/>
        <w:rPr>
          <w:lang w:eastAsia="en-US"/>
        </w:rPr>
      </w:pPr>
      <w:r w:rsidRPr="009A4ED9">
        <w:rPr>
          <w:lang w:eastAsia="en-US"/>
        </w:rPr>
        <w:t xml:space="preserve">NIZP PZH – Narodowy Instytut Zdrowia Publicznego – Państwowy </w:t>
      </w:r>
      <w:r>
        <w:rPr>
          <w:lang w:eastAsia="en-US"/>
        </w:rPr>
        <w:t>Z</w:t>
      </w:r>
      <w:r w:rsidRPr="009A4ED9">
        <w:rPr>
          <w:lang w:eastAsia="en-US"/>
        </w:rPr>
        <w:t>akład Higieny</w:t>
      </w:r>
    </w:p>
    <w:p w14:paraId="1D76CB91" w14:textId="77777777" w:rsidR="00F15B67" w:rsidRDefault="00F15B67" w:rsidP="00425154">
      <w:pPr>
        <w:spacing w:after="0" w:line="240" w:lineRule="auto"/>
        <w:jc w:val="both"/>
        <w:rPr>
          <w:lang w:eastAsia="en-US"/>
        </w:rPr>
      </w:pPr>
      <w:r>
        <w:rPr>
          <w:lang w:eastAsia="en-US"/>
        </w:rPr>
        <w:t xml:space="preserve">NTS – </w:t>
      </w:r>
      <w:r w:rsidRPr="00F15B67">
        <w:rPr>
          <w:lang w:eastAsia="en-US"/>
        </w:rPr>
        <w:t>Nomenklatura</w:t>
      </w:r>
      <w:r>
        <w:rPr>
          <w:lang w:eastAsia="en-US"/>
        </w:rPr>
        <w:t xml:space="preserve"> </w:t>
      </w:r>
      <w:r w:rsidRPr="00F15B67">
        <w:rPr>
          <w:lang w:eastAsia="en-US"/>
        </w:rPr>
        <w:t>Jednostek Terytorialnych do Celów Statystycznych</w:t>
      </w:r>
    </w:p>
    <w:p w14:paraId="716C3371" w14:textId="77777777" w:rsidR="00F15B67" w:rsidRPr="001268C3" w:rsidRDefault="00F15B67" w:rsidP="00425154">
      <w:pPr>
        <w:spacing w:after="0" w:line="240" w:lineRule="auto"/>
        <w:jc w:val="both"/>
        <w:rPr>
          <w:lang w:eastAsia="en-US"/>
        </w:rPr>
      </w:pPr>
      <w:r>
        <w:rPr>
          <w:lang w:eastAsia="en-US"/>
        </w:rPr>
        <w:t>NUTS – (</w:t>
      </w:r>
      <w:r w:rsidRPr="00F15B67">
        <w:rPr>
          <w:lang w:eastAsia="en-US"/>
        </w:rPr>
        <w:t>Nomenclature of territorial units for statistics) Klasyfikacja Jednostek Terytorialnych do Celów Statystycznych</w:t>
      </w:r>
    </w:p>
    <w:p w14:paraId="5EFE77FA" w14:textId="77777777" w:rsidR="00A12484" w:rsidRPr="001268C3" w:rsidRDefault="00A12484" w:rsidP="00425154">
      <w:pPr>
        <w:spacing w:after="0" w:line="240" w:lineRule="auto"/>
        <w:jc w:val="both"/>
        <w:rPr>
          <w:lang w:eastAsia="en-US"/>
        </w:rPr>
      </w:pPr>
      <w:r w:rsidRPr="00B17435">
        <w:rPr>
          <w:lang w:eastAsia="en-US"/>
        </w:rPr>
        <w:t xml:space="preserve">OF </w:t>
      </w:r>
      <w:r w:rsidRPr="00EC218D">
        <w:rPr>
          <w:lang w:eastAsia="en-US"/>
        </w:rPr>
        <w:t>–</w:t>
      </w:r>
      <w:r w:rsidRPr="00B17435">
        <w:rPr>
          <w:lang w:eastAsia="en-US"/>
        </w:rPr>
        <w:t xml:space="preserve"> Obszary Funkcjonalne</w:t>
      </w:r>
    </w:p>
    <w:p w14:paraId="634D8A75" w14:textId="77777777" w:rsidR="00A12484" w:rsidRPr="001268C3" w:rsidRDefault="00A12484" w:rsidP="00425154">
      <w:pPr>
        <w:spacing w:after="0" w:line="240" w:lineRule="auto"/>
        <w:jc w:val="both"/>
        <w:rPr>
          <w:lang w:eastAsia="en-US"/>
        </w:rPr>
      </w:pPr>
      <w:r w:rsidRPr="00B17435">
        <w:rPr>
          <w:lang w:eastAsia="en-US"/>
        </w:rPr>
        <w:t xml:space="preserve">OHP </w:t>
      </w:r>
      <w:r w:rsidRPr="00EC218D">
        <w:rPr>
          <w:lang w:eastAsia="en-US"/>
        </w:rPr>
        <w:t>–</w:t>
      </w:r>
      <w:r w:rsidRPr="00B17435">
        <w:rPr>
          <w:lang w:eastAsia="en-US"/>
        </w:rPr>
        <w:t xml:space="preserve"> Ochotnicze Hufce Pracy</w:t>
      </w:r>
    </w:p>
    <w:p w14:paraId="30C5A623" w14:textId="77777777" w:rsidR="00A12484" w:rsidRPr="001268C3" w:rsidRDefault="00A12484" w:rsidP="00425154">
      <w:pPr>
        <w:spacing w:after="0" w:line="240" w:lineRule="auto"/>
        <w:jc w:val="both"/>
        <w:rPr>
          <w:lang w:eastAsia="en-US"/>
        </w:rPr>
      </w:pPr>
      <w:r w:rsidRPr="00B17435">
        <w:rPr>
          <w:lang w:eastAsia="en-US"/>
        </w:rPr>
        <w:t xml:space="preserve">OKE </w:t>
      </w:r>
      <w:r w:rsidRPr="00EC218D">
        <w:rPr>
          <w:lang w:eastAsia="en-US"/>
        </w:rPr>
        <w:t>–</w:t>
      </w:r>
      <w:r w:rsidRPr="00B17435">
        <w:rPr>
          <w:lang w:eastAsia="en-US"/>
        </w:rPr>
        <w:t xml:space="preserve"> Okręgowa Komisja Egzaminacyjna</w:t>
      </w:r>
    </w:p>
    <w:p w14:paraId="29835B51" w14:textId="77777777" w:rsidR="00A12484" w:rsidRPr="001268C3" w:rsidRDefault="00A12484" w:rsidP="00425154">
      <w:pPr>
        <w:spacing w:after="0" w:line="240" w:lineRule="auto"/>
        <w:jc w:val="both"/>
        <w:rPr>
          <w:lang w:eastAsia="en-US"/>
        </w:rPr>
      </w:pPr>
      <w:r w:rsidRPr="00B17435">
        <w:rPr>
          <w:lang w:eastAsia="en-US"/>
        </w:rPr>
        <w:t xml:space="preserve">OP </w:t>
      </w:r>
      <w:r w:rsidRPr="00EC218D">
        <w:rPr>
          <w:lang w:eastAsia="en-US"/>
        </w:rPr>
        <w:t>–</w:t>
      </w:r>
      <w:r w:rsidRPr="00B17435">
        <w:rPr>
          <w:lang w:eastAsia="en-US"/>
        </w:rPr>
        <w:t xml:space="preserve"> Oś priorytetowa</w:t>
      </w:r>
    </w:p>
    <w:p w14:paraId="2F52FAA8" w14:textId="77777777" w:rsidR="00A12484" w:rsidRDefault="00A12484" w:rsidP="00425154">
      <w:pPr>
        <w:spacing w:after="0" w:line="240" w:lineRule="auto"/>
        <w:jc w:val="both"/>
        <w:rPr>
          <w:lang w:eastAsia="en-US"/>
        </w:rPr>
      </w:pPr>
      <w:r w:rsidRPr="00B17435">
        <w:rPr>
          <w:lang w:eastAsia="en-US"/>
        </w:rPr>
        <w:t xml:space="preserve">OSI </w:t>
      </w:r>
      <w:r w:rsidRPr="00EC218D">
        <w:rPr>
          <w:lang w:eastAsia="en-US"/>
        </w:rPr>
        <w:t>–</w:t>
      </w:r>
      <w:r w:rsidRPr="00B17435">
        <w:rPr>
          <w:lang w:eastAsia="en-US"/>
        </w:rPr>
        <w:t xml:space="preserve"> Obszary Strategicznej Interwencji</w:t>
      </w:r>
    </w:p>
    <w:p w14:paraId="1D66DCC5" w14:textId="77777777" w:rsidR="001E41CF" w:rsidRPr="001268C3" w:rsidRDefault="001E41CF" w:rsidP="00425154">
      <w:pPr>
        <w:spacing w:after="0" w:line="240" w:lineRule="auto"/>
        <w:jc w:val="both"/>
        <w:rPr>
          <w:lang w:eastAsia="en-US"/>
        </w:rPr>
      </w:pPr>
      <w:r>
        <w:rPr>
          <w:lang w:eastAsia="en-US"/>
        </w:rPr>
        <w:t>OWES - Ośrodk</w:t>
      </w:r>
      <w:r w:rsidRPr="001E41CF">
        <w:rPr>
          <w:lang w:eastAsia="en-US"/>
        </w:rPr>
        <w:t>i Wsparcia Ekonomii Społecznej</w:t>
      </w:r>
    </w:p>
    <w:p w14:paraId="0E302DF6" w14:textId="77777777" w:rsidR="00A12484" w:rsidRPr="001268C3" w:rsidRDefault="00A12484" w:rsidP="00425154">
      <w:pPr>
        <w:spacing w:after="0" w:line="240" w:lineRule="auto"/>
        <w:jc w:val="both"/>
        <w:rPr>
          <w:lang w:eastAsia="en-US"/>
        </w:rPr>
      </w:pPr>
      <w:r w:rsidRPr="00B17435">
        <w:rPr>
          <w:lang w:eastAsia="en-US"/>
        </w:rPr>
        <w:t xml:space="preserve">OZE </w:t>
      </w:r>
      <w:r w:rsidR="000D4B95">
        <w:rPr>
          <w:lang w:eastAsia="en-US"/>
        </w:rPr>
        <w:t>–</w:t>
      </w:r>
      <w:r w:rsidRPr="00B17435">
        <w:rPr>
          <w:lang w:eastAsia="en-US"/>
        </w:rPr>
        <w:t xml:space="preserve"> Odnawialne</w:t>
      </w:r>
      <w:r w:rsidR="000D4B95">
        <w:rPr>
          <w:lang w:eastAsia="en-US"/>
        </w:rPr>
        <w:t xml:space="preserve"> </w:t>
      </w:r>
      <w:r w:rsidRPr="00B17435">
        <w:rPr>
          <w:lang w:eastAsia="en-US"/>
        </w:rPr>
        <w:t>Źródła Energii</w:t>
      </w:r>
    </w:p>
    <w:p w14:paraId="695FF947" w14:textId="77777777" w:rsidR="00A12484" w:rsidRPr="001268C3" w:rsidRDefault="00A12484" w:rsidP="00425154">
      <w:pPr>
        <w:spacing w:after="0" w:line="240" w:lineRule="auto"/>
        <w:jc w:val="both"/>
        <w:rPr>
          <w:lang w:eastAsia="en-US"/>
        </w:rPr>
      </w:pPr>
      <w:r w:rsidRPr="00B17435">
        <w:rPr>
          <w:lang w:eastAsia="en-US"/>
        </w:rPr>
        <w:t xml:space="preserve">PE </w:t>
      </w:r>
      <w:r w:rsidR="000D4B95">
        <w:rPr>
          <w:lang w:eastAsia="en-US"/>
        </w:rPr>
        <w:t>–</w:t>
      </w:r>
      <w:r w:rsidRPr="00B17435">
        <w:rPr>
          <w:lang w:eastAsia="en-US"/>
        </w:rPr>
        <w:t xml:space="preserve"> Parlament</w:t>
      </w:r>
      <w:r w:rsidR="000D4B95">
        <w:rPr>
          <w:lang w:eastAsia="en-US"/>
        </w:rPr>
        <w:t xml:space="preserve"> </w:t>
      </w:r>
      <w:r w:rsidRPr="00B17435">
        <w:rPr>
          <w:lang w:eastAsia="en-US"/>
        </w:rPr>
        <w:t>Europejski</w:t>
      </w:r>
    </w:p>
    <w:p w14:paraId="21EAFA80" w14:textId="77777777" w:rsidR="00A12484" w:rsidRPr="001268C3" w:rsidRDefault="00A12484" w:rsidP="00425154">
      <w:pPr>
        <w:spacing w:after="0" w:line="240" w:lineRule="auto"/>
        <w:jc w:val="both"/>
        <w:rPr>
          <w:lang w:eastAsia="en-US"/>
        </w:rPr>
      </w:pPr>
      <w:r w:rsidRPr="00B17435">
        <w:rPr>
          <w:lang w:eastAsia="en-US"/>
        </w:rPr>
        <w:t xml:space="preserve">PES </w:t>
      </w:r>
      <w:r w:rsidR="000D4B95">
        <w:rPr>
          <w:lang w:eastAsia="en-US"/>
        </w:rPr>
        <w:t>–</w:t>
      </w:r>
      <w:r w:rsidR="00E75B99">
        <w:rPr>
          <w:lang w:eastAsia="en-US"/>
        </w:rPr>
        <w:t xml:space="preserve"> </w:t>
      </w:r>
      <w:r w:rsidRPr="00B17435">
        <w:rPr>
          <w:lang w:eastAsia="en-US"/>
        </w:rPr>
        <w:t>Podmioty</w:t>
      </w:r>
      <w:r w:rsidR="000D4B95">
        <w:rPr>
          <w:lang w:eastAsia="en-US"/>
        </w:rPr>
        <w:t xml:space="preserve"> </w:t>
      </w:r>
      <w:r w:rsidRPr="00B17435">
        <w:rPr>
          <w:lang w:eastAsia="en-US"/>
        </w:rPr>
        <w:t xml:space="preserve">Ekonomii Społecznej </w:t>
      </w:r>
    </w:p>
    <w:p w14:paraId="4E98D4F2" w14:textId="77777777" w:rsidR="00A12484" w:rsidRPr="001268C3" w:rsidRDefault="00A12484" w:rsidP="00425154">
      <w:pPr>
        <w:spacing w:after="0" w:line="240" w:lineRule="auto"/>
        <w:jc w:val="both"/>
        <w:rPr>
          <w:lang w:eastAsia="en-US"/>
        </w:rPr>
      </w:pPr>
      <w:r w:rsidRPr="00B17435">
        <w:rPr>
          <w:lang w:eastAsia="en-US"/>
        </w:rPr>
        <w:t xml:space="preserve">PGL Lasy Państwowe </w:t>
      </w:r>
      <w:r w:rsidRPr="00EC218D">
        <w:rPr>
          <w:lang w:eastAsia="en-US"/>
        </w:rPr>
        <w:t>–</w:t>
      </w:r>
      <w:r w:rsidRPr="00B17435">
        <w:rPr>
          <w:lang w:eastAsia="en-US"/>
        </w:rPr>
        <w:t xml:space="preserve"> Państwowe Gospodarstwo Leśne Lasy Państwowe</w:t>
      </w:r>
    </w:p>
    <w:p w14:paraId="582E1696" w14:textId="77777777" w:rsidR="00A12484" w:rsidRPr="001268C3" w:rsidRDefault="00A12484" w:rsidP="00425154">
      <w:pPr>
        <w:spacing w:after="0" w:line="240" w:lineRule="auto"/>
        <w:jc w:val="both"/>
        <w:rPr>
          <w:lang w:eastAsia="en-US"/>
        </w:rPr>
      </w:pPr>
      <w:r w:rsidRPr="00B17435">
        <w:rPr>
          <w:lang w:eastAsia="en-US"/>
        </w:rPr>
        <w:t xml:space="preserve">PGW </w:t>
      </w:r>
      <w:r w:rsidRPr="00EC218D">
        <w:rPr>
          <w:lang w:eastAsia="en-US"/>
        </w:rPr>
        <w:t>–</w:t>
      </w:r>
      <w:r w:rsidRPr="00B17435">
        <w:rPr>
          <w:lang w:eastAsia="en-US"/>
        </w:rPr>
        <w:t xml:space="preserve"> Plany Gospodarowania Wodami na Obszarach Dorzeczy</w:t>
      </w:r>
    </w:p>
    <w:p w14:paraId="7B256E0D" w14:textId="77777777" w:rsidR="00A12484" w:rsidRPr="001268C3" w:rsidRDefault="00A12484" w:rsidP="00425154">
      <w:pPr>
        <w:spacing w:after="0" w:line="240" w:lineRule="auto"/>
        <w:jc w:val="both"/>
        <w:rPr>
          <w:lang w:eastAsia="en-US"/>
        </w:rPr>
      </w:pPr>
      <w:r w:rsidRPr="00B17435">
        <w:rPr>
          <w:lang w:eastAsia="en-US"/>
        </w:rPr>
        <w:t xml:space="preserve">PI </w:t>
      </w:r>
      <w:r w:rsidRPr="00EC218D">
        <w:rPr>
          <w:lang w:eastAsia="en-US"/>
        </w:rPr>
        <w:t>–</w:t>
      </w:r>
      <w:r w:rsidRPr="00B17435">
        <w:rPr>
          <w:lang w:eastAsia="en-US"/>
        </w:rPr>
        <w:t xml:space="preserve"> Priorytet Inwestycyjny</w:t>
      </w:r>
    </w:p>
    <w:p w14:paraId="65FBE8B3" w14:textId="77777777" w:rsidR="00A12484" w:rsidRPr="001268C3" w:rsidRDefault="00A12484" w:rsidP="00425154">
      <w:pPr>
        <w:spacing w:after="0" w:line="240" w:lineRule="auto"/>
        <w:jc w:val="both"/>
        <w:rPr>
          <w:lang w:eastAsia="en-US"/>
        </w:rPr>
      </w:pPr>
      <w:r w:rsidRPr="00B17435">
        <w:rPr>
          <w:lang w:eastAsia="en-US"/>
        </w:rPr>
        <w:t xml:space="preserve">PKB </w:t>
      </w:r>
      <w:r w:rsidRPr="00EC218D">
        <w:rPr>
          <w:lang w:eastAsia="en-US"/>
        </w:rPr>
        <w:t>–</w:t>
      </w:r>
      <w:r w:rsidRPr="00B17435">
        <w:rPr>
          <w:lang w:eastAsia="en-US"/>
        </w:rPr>
        <w:t xml:space="preserve"> Produkt Krajowy Brutto</w:t>
      </w:r>
    </w:p>
    <w:p w14:paraId="0C1AFE29" w14:textId="77777777" w:rsidR="00A12484" w:rsidRPr="001268C3" w:rsidRDefault="00A12484" w:rsidP="00425154">
      <w:pPr>
        <w:spacing w:after="0" w:line="240" w:lineRule="auto"/>
        <w:jc w:val="both"/>
        <w:rPr>
          <w:lang w:eastAsia="en-US"/>
        </w:rPr>
      </w:pPr>
      <w:r w:rsidRPr="00B17435">
        <w:rPr>
          <w:lang w:eastAsia="en-US"/>
        </w:rPr>
        <w:t xml:space="preserve">PO </w:t>
      </w:r>
      <w:r w:rsidRPr="00EC218D">
        <w:rPr>
          <w:lang w:eastAsia="en-US"/>
        </w:rPr>
        <w:t>–</w:t>
      </w:r>
      <w:r w:rsidRPr="00B17435">
        <w:rPr>
          <w:lang w:eastAsia="en-US"/>
        </w:rPr>
        <w:t xml:space="preserve"> Program Operacyjny</w:t>
      </w:r>
    </w:p>
    <w:p w14:paraId="02952A4A" w14:textId="77777777" w:rsidR="00A12484" w:rsidRPr="001268C3" w:rsidRDefault="00A12484" w:rsidP="00425154">
      <w:pPr>
        <w:spacing w:after="0" w:line="240" w:lineRule="auto"/>
        <w:jc w:val="both"/>
        <w:rPr>
          <w:lang w:eastAsia="en-US"/>
        </w:rPr>
      </w:pPr>
      <w:r w:rsidRPr="00B17435">
        <w:rPr>
          <w:lang w:eastAsia="en-US"/>
        </w:rPr>
        <w:t xml:space="preserve">PO KL </w:t>
      </w:r>
      <w:r w:rsidR="000D4B95">
        <w:rPr>
          <w:lang w:eastAsia="en-US"/>
        </w:rPr>
        <w:t>–</w:t>
      </w:r>
      <w:r w:rsidRPr="00B17435">
        <w:rPr>
          <w:lang w:eastAsia="en-US"/>
        </w:rPr>
        <w:t xml:space="preserve"> Program</w:t>
      </w:r>
      <w:r w:rsidR="000D4B95">
        <w:rPr>
          <w:lang w:eastAsia="en-US"/>
        </w:rPr>
        <w:t xml:space="preserve"> </w:t>
      </w:r>
      <w:r w:rsidRPr="00B17435">
        <w:rPr>
          <w:lang w:eastAsia="en-US"/>
        </w:rPr>
        <w:t>Operacyjny Kapitał Ludzki 2007-2013</w:t>
      </w:r>
    </w:p>
    <w:p w14:paraId="2F83FF9F" w14:textId="77777777" w:rsidR="00A12484" w:rsidRPr="001268C3" w:rsidRDefault="00A12484" w:rsidP="00425154">
      <w:pPr>
        <w:spacing w:after="0" w:line="240" w:lineRule="auto"/>
        <w:jc w:val="both"/>
        <w:rPr>
          <w:lang w:eastAsia="en-US"/>
        </w:rPr>
      </w:pPr>
      <w:r w:rsidRPr="00B17435">
        <w:rPr>
          <w:lang w:eastAsia="en-US"/>
        </w:rPr>
        <w:t>PO IR</w:t>
      </w:r>
      <w:r w:rsidR="00316A73">
        <w:rPr>
          <w:lang w:eastAsia="en-US"/>
        </w:rPr>
        <w:t xml:space="preserve"> </w:t>
      </w:r>
      <w:r w:rsidRPr="00EC218D">
        <w:rPr>
          <w:lang w:eastAsia="en-US"/>
        </w:rPr>
        <w:t>–</w:t>
      </w:r>
      <w:r w:rsidRPr="00B17435">
        <w:rPr>
          <w:lang w:eastAsia="en-US"/>
        </w:rPr>
        <w:t xml:space="preserve"> Program Operacyjny Inteligentny Rozwój 2014-2020</w:t>
      </w:r>
    </w:p>
    <w:p w14:paraId="75F24D14" w14:textId="77777777" w:rsidR="00A12484" w:rsidRPr="001268C3" w:rsidRDefault="00A12484" w:rsidP="00425154">
      <w:pPr>
        <w:spacing w:after="0" w:line="240" w:lineRule="auto"/>
        <w:jc w:val="both"/>
        <w:rPr>
          <w:lang w:eastAsia="en-US"/>
        </w:rPr>
      </w:pPr>
      <w:r w:rsidRPr="00B17435">
        <w:rPr>
          <w:lang w:eastAsia="en-US"/>
        </w:rPr>
        <w:t xml:space="preserve">PO IŚ </w:t>
      </w:r>
      <w:r w:rsidR="000D4B95">
        <w:rPr>
          <w:lang w:eastAsia="en-US"/>
        </w:rPr>
        <w:t>–</w:t>
      </w:r>
      <w:r w:rsidRPr="00B17435">
        <w:rPr>
          <w:lang w:eastAsia="en-US"/>
        </w:rPr>
        <w:t xml:space="preserve"> Program</w:t>
      </w:r>
      <w:r w:rsidR="000D4B95">
        <w:rPr>
          <w:lang w:eastAsia="en-US"/>
        </w:rPr>
        <w:t xml:space="preserve"> </w:t>
      </w:r>
      <w:r w:rsidRPr="00B17435">
        <w:rPr>
          <w:lang w:eastAsia="en-US"/>
        </w:rPr>
        <w:t>Operacyjny Infrastruktura i Środowisko 2014-2020</w:t>
      </w:r>
    </w:p>
    <w:p w14:paraId="6B83F2B2" w14:textId="77777777" w:rsidR="00A12484" w:rsidRPr="001268C3" w:rsidRDefault="00A12484" w:rsidP="00425154">
      <w:pPr>
        <w:spacing w:after="0" w:line="240" w:lineRule="auto"/>
        <w:jc w:val="both"/>
        <w:rPr>
          <w:lang w:eastAsia="en-US"/>
        </w:rPr>
      </w:pPr>
      <w:r w:rsidRPr="00B17435">
        <w:rPr>
          <w:lang w:eastAsia="en-US"/>
        </w:rPr>
        <w:t xml:space="preserve">PO PC - Program Operacyjny Polska Cyfrowa 2014-2020 </w:t>
      </w:r>
    </w:p>
    <w:p w14:paraId="40028F60" w14:textId="77777777" w:rsidR="00A12484" w:rsidRDefault="00A12484" w:rsidP="00425154">
      <w:pPr>
        <w:spacing w:after="0" w:line="240" w:lineRule="auto"/>
        <w:jc w:val="both"/>
        <w:rPr>
          <w:lang w:eastAsia="en-US"/>
        </w:rPr>
      </w:pPr>
      <w:r w:rsidRPr="00B17435">
        <w:rPr>
          <w:lang w:eastAsia="en-US"/>
        </w:rPr>
        <w:t xml:space="preserve">PO PT </w:t>
      </w:r>
      <w:r w:rsidR="000D4B95">
        <w:rPr>
          <w:lang w:eastAsia="en-US"/>
        </w:rPr>
        <w:t>–</w:t>
      </w:r>
      <w:r w:rsidRPr="00B17435">
        <w:rPr>
          <w:lang w:eastAsia="en-US"/>
        </w:rPr>
        <w:t xml:space="preserve"> Program</w:t>
      </w:r>
      <w:r w:rsidR="000D4B95">
        <w:rPr>
          <w:lang w:eastAsia="en-US"/>
        </w:rPr>
        <w:t xml:space="preserve"> </w:t>
      </w:r>
      <w:r w:rsidRPr="00B17435">
        <w:rPr>
          <w:lang w:eastAsia="en-US"/>
        </w:rPr>
        <w:t>Operacyjny Pomoc Techniczna</w:t>
      </w:r>
    </w:p>
    <w:p w14:paraId="3D432154" w14:textId="77777777" w:rsidR="001E41CF" w:rsidRPr="001268C3" w:rsidRDefault="001E41CF" w:rsidP="00425154">
      <w:pPr>
        <w:spacing w:after="0" w:line="240" w:lineRule="auto"/>
        <w:jc w:val="both"/>
        <w:rPr>
          <w:lang w:eastAsia="en-US"/>
        </w:rPr>
      </w:pPr>
      <w:r>
        <w:rPr>
          <w:lang w:eastAsia="en-US"/>
        </w:rPr>
        <w:t xml:space="preserve">PO PŻ - </w:t>
      </w:r>
      <w:r w:rsidRPr="001E41CF">
        <w:rPr>
          <w:lang w:eastAsia="en-US"/>
        </w:rPr>
        <w:t>Program Operacyjn</w:t>
      </w:r>
      <w:r>
        <w:rPr>
          <w:lang w:eastAsia="en-US"/>
        </w:rPr>
        <w:t>y</w:t>
      </w:r>
      <w:r w:rsidRPr="001E41CF">
        <w:rPr>
          <w:lang w:eastAsia="en-US"/>
        </w:rPr>
        <w:t xml:space="preserve"> Pomoc Żywnościowa</w:t>
      </w:r>
    </w:p>
    <w:p w14:paraId="536269FB" w14:textId="77777777" w:rsidR="00A12484" w:rsidRDefault="00A12484" w:rsidP="00425154">
      <w:pPr>
        <w:spacing w:after="0" w:line="240" w:lineRule="auto"/>
        <w:jc w:val="both"/>
        <w:rPr>
          <w:lang w:eastAsia="en-US"/>
        </w:rPr>
      </w:pPr>
      <w:r w:rsidRPr="00B17435">
        <w:rPr>
          <w:lang w:eastAsia="en-US"/>
        </w:rPr>
        <w:t>PO WER</w:t>
      </w:r>
      <w:r w:rsidR="00316A73">
        <w:rPr>
          <w:lang w:eastAsia="en-US"/>
        </w:rPr>
        <w:t xml:space="preserve"> </w:t>
      </w:r>
      <w:r w:rsidR="000D4B95">
        <w:rPr>
          <w:lang w:eastAsia="en-US"/>
        </w:rPr>
        <w:t>–</w:t>
      </w:r>
      <w:r w:rsidRPr="00B17435">
        <w:rPr>
          <w:lang w:eastAsia="en-US"/>
        </w:rPr>
        <w:t xml:space="preserve"> Program</w:t>
      </w:r>
      <w:r w:rsidR="000D4B95">
        <w:rPr>
          <w:lang w:eastAsia="en-US"/>
        </w:rPr>
        <w:t xml:space="preserve"> </w:t>
      </w:r>
      <w:r w:rsidRPr="00B17435">
        <w:rPr>
          <w:lang w:eastAsia="en-US"/>
        </w:rPr>
        <w:t>Operacyjny Wiedza Edukacja Rozwój 2014-2020</w:t>
      </w:r>
    </w:p>
    <w:p w14:paraId="0188B38E" w14:textId="77777777" w:rsidR="00F15B67" w:rsidRPr="001268C3" w:rsidRDefault="00F15B67" w:rsidP="00425154">
      <w:pPr>
        <w:spacing w:after="0" w:line="240" w:lineRule="auto"/>
        <w:jc w:val="both"/>
        <w:rPr>
          <w:lang w:eastAsia="en-US"/>
        </w:rPr>
      </w:pPr>
      <w:r>
        <w:rPr>
          <w:lang w:eastAsia="en-US"/>
        </w:rPr>
        <w:t>POZ – podstawowa opieka zdrowotna</w:t>
      </w:r>
    </w:p>
    <w:p w14:paraId="745CFB3E" w14:textId="77777777" w:rsidR="00A12484" w:rsidRPr="001268C3" w:rsidRDefault="00A12484" w:rsidP="00425154">
      <w:pPr>
        <w:spacing w:after="0" w:line="240" w:lineRule="auto"/>
        <w:jc w:val="both"/>
        <w:rPr>
          <w:lang w:eastAsia="en-US"/>
        </w:rPr>
      </w:pPr>
      <w:r w:rsidRPr="00B17435">
        <w:rPr>
          <w:lang w:eastAsia="en-US"/>
        </w:rPr>
        <w:t>PROW</w:t>
      </w:r>
      <w:r w:rsidR="00316A73">
        <w:rPr>
          <w:rFonts w:cs="Arial"/>
        </w:rPr>
        <w:t xml:space="preserve"> </w:t>
      </w:r>
      <w:r w:rsidRPr="00C045AE">
        <w:rPr>
          <w:lang w:eastAsia="en-US"/>
        </w:rPr>
        <w:t>– Program Rozwoju Obszarów Wiejskich 2014-2020</w:t>
      </w:r>
    </w:p>
    <w:p w14:paraId="2E1F5D41" w14:textId="77777777" w:rsidR="00A12484" w:rsidRPr="001268C3" w:rsidRDefault="00A12484" w:rsidP="00425154">
      <w:pPr>
        <w:spacing w:after="0" w:line="240" w:lineRule="auto"/>
        <w:jc w:val="both"/>
        <w:rPr>
          <w:lang w:eastAsia="en-US"/>
        </w:rPr>
      </w:pPr>
      <w:r w:rsidRPr="00B17435">
        <w:rPr>
          <w:lang w:eastAsia="en-US"/>
        </w:rPr>
        <w:t xml:space="preserve">PSZ </w:t>
      </w:r>
      <w:r w:rsidRPr="00EC218D">
        <w:rPr>
          <w:lang w:eastAsia="en-US"/>
        </w:rPr>
        <w:t>–</w:t>
      </w:r>
      <w:r w:rsidRPr="00B17435">
        <w:rPr>
          <w:lang w:eastAsia="en-US"/>
        </w:rPr>
        <w:t xml:space="preserve"> Publiczne Służby Zatrudnienia</w:t>
      </w:r>
    </w:p>
    <w:p w14:paraId="04496301" w14:textId="77777777" w:rsidR="00A12484" w:rsidRPr="001268C3" w:rsidRDefault="00A12484" w:rsidP="00425154">
      <w:pPr>
        <w:spacing w:after="0" w:line="240" w:lineRule="auto"/>
        <w:jc w:val="both"/>
        <w:rPr>
          <w:lang w:eastAsia="en-US"/>
        </w:rPr>
      </w:pPr>
      <w:r w:rsidRPr="00B17435">
        <w:rPr>
          <w:lang w:eastAsia="en-US"/>
        </w:rPr>
        <w:t xml:space="preserve">PUP </w:t>
      </w:r>
      <w:r w:rsidRPr="00EC218D">
        <w:rPr>
          <w:lang w:eastAsia="en-US"/>
        </w:rPr>
        <w:t>–</w:t>
      </w:r>
      <w:r w:rsidRPr="00B17435">
        <w:rPr>
          <w:lang w:eastAsia="en-US"/>
        </w:rPr>
        <w:t xml:space="preserve"> Powiatowy Urząd Pracy</w:t>
      </w:r>
    </w:p>
    <w:p w14:paraId="0E67CF6B" w14:textId="77777777" w:rsidR="00A12484" w:rsidRPr="001268C3" w:rsidRDefault="00A12484" w:rsidP="00425154">
      <w:pPr>
        <w:spacing w:after="0" w:line="240" w:lineRule="auto"/>
        <w:jc w:val="both"/>
        <w:rPr>
          <w:lang w:eastAsia="en-US"/>
        </w:rPr>
      </w:pPr>
      <w:r w:rsidRPr="00B17435">
        <w:rPr>
          <w:lang w:eastAsia="en-US"/>
        </w:rPr>
        <w:t xml:space="preserve">PWSFTviT </w:t>
      </w:r>
      <w:r w:rsidRPr="00EC218D">
        <w:rPr>
          <w:lang w:eastAsia="en-US"/>
        </w:rPr>
        <w:t>–</w:t>
      </w:r>
      <w:r w:rsidRPr="00B17435">
        <w:rPr>
          <w:lang w:eastAsia="en-US"/>
        </w:rPr>
        <w:t xml:space="preserve"> Państwowa Wyższa Szkoła Filmowa, Telewizyjna i Teatralna im. Leona Schillera w Łodzi</w:t>
      </w:r>
    </w:p>
    <w:p w14:paraId="3F8CFC3C" w14:textId="77777777" w:rsidR="00A12484" w:rsidRPr="001268C3" w:rsidRDefault="00A12484" w:rsidP="00425154">
      <w:pPr>
        <w:spacing w:after="0" w:line="240" w:lineRule="auto"/>
        <w:jc w:val="both"/>
        <w:rPr>
          <w:lang w:eastAsia="en-US"/>
        </w:rPr>
      </w:pPr>
      <w:r w:rsidRPr="00B17435">
        <w:rPr>
          <w:lang w:eastAsia="en-US"/>
        </w:rPr>
        <w:t xml:space="preserve">PZIP </w:t>
      </w:r>
      <w:r w:rsidRPr="00EC218D">
        <w:rPr>
          <w:lang w:eastAsia="en-US"/>
        </w:rPr>
        <w:t>–</w:t>
      </w:r>
      <w:r w:rsidRPr="00B17435">
        <w:rPr>
          <w:lang w:eastAsia="en-US"/>
        </w:rPr>
        <w:t xml:space="preserve"> Program Zintegrowanej Informatyzacji Państwa </w:t>
      </w:r>
    </w:p>
    <w:p w14:paraId="1EB564C3" w14:textId="77777777" w:rsidR="00A12484" w:rsidRPr="001268C3" w:rsidRDefault="00A12484" w:rsidP="00425154">
      <w:pPr>
        <w:spacing w:after="0" w:line="240" w:lineRule="auto"/>
        <w:jc w:val="both"/>
        <w:rPr>
          <w:lang w:eastAsia="en-US"/>
        </w:rPr>
      </w:pPr>
      <w:r w:rsidRPr="00B17435">
        <w:rPr>
          <w:lang w:eastAsia="en-US"/>
        </w:rPr>
        <w:t xml:space="preserve">PZPWŁ </w:t>
      </w:r>
      <w:r w:rsidRPr="00EC218D">
        <w:rPr>
          <w:lang w:eastAsia="en-US"/>
        </w:rPr>
        <w:t>–</w:t>
      </w:r>
      <w:r w:rsidRPr="00B17435">
        <w:rPr>
          <w:lang w:eastAsia="en-US"/>
        </w:rPr>
        <w:t xml:space="preserve"> Plan Zagospodarowania Przestrzennego Województwa Łódzkiego</w:t>
      </w:r>
    </w:p>
    <w:p w14:paraId="2FE753F3" w14:textId="77777777" w:rsidR="00A12484" w:rsidRPr="001268C3" w:rsidRDefault="00A12484" w:rsidP="00425154">
      <w:pPr>
        <w:spacing w:after="0" w:line="240" w:lineRule="auto"/>
        <w:jc w:val="both"/>
        <w:rPr>
          <w:lang w:eastAsia="en-US"/>
        </w:rPr>
      </w:pPr>
      <w:r w:rsidRPr="00B17435">
        <w:rPr>
          <w:lang w:eastAsia="en-US"/>
        </w:rPr>
        <w:t xml:space="preserve">RCL </w:t>
      </w:r>
      <w:r w:rsidRPr="00EC218D">
        <w:rPr>
          <w:lang w:eastAsia="en-US"/>
        </w:rPr>
        <w:t>–</w:t>
      </w:r>
      <w:r w:rsidRPr="00B17435">
        <w:rPr>
          <w:lang w:eastAsia="en-US"/>
        </w:rPr>
        <w:t xml:space="preserve"> Rządowe Centrum Legislacji </w:t>
      </w:r>
    </w:p>
    <w:p w14:paraId="588C5337" w14:textId="77777777" w:rsidR="00DD671A" w:rsidRPr="001268C3" w:rsidRDefault="00DD671A" w:rsidP="00DD671A">
      <w:pPr>
        <w:spacing w:after="0" w:line="240" w:lineRule="auto"/>
        <w:jc w:val="both"/>
        <w:rPr>
          <w:lang w:eastAsia="en-US"/>
        </w:rPr>
      </w:pPr>
      <w:r>
        <w:rPr>
          <w:lang w:eastAsia="en-US"/>
        </w:rPr>
        <w:t>RCPS – Regionalne Centrum Polityki Społecznej</w:t>
      </w:r>
    </w:p>
    <w:p w14:paraId="1A6138D4" w14:textId="77777777" w:rsidR="00A12484" w:rsidRDefault="00A12484" w:rsidP="00425154">
      <w:pPr>
        <w:spacing w:after="0" w:line="240" w:lineRule="auto"/>
        <w:jc w:val="both"/>
        <w:rPr>
          <w:lang w:eastAsia="en-US"/>
        </w:rPr>
      </w:pPr>
      <w:r w:rsidRPr="00B17435">
        <w:rPr>
          <w:lang w:eastAsia="en-US"/>
        </w:rPr>
        <w:t xml:space="preserve">RDW </w:t>
      </w:r>
      <w:r w:rsidRPr="00EC218D">
        <w:rPr>
          <w:lang w:eastAsia="en-US"/>
        </w:rPr>
        <w:t>–</w:t>
      </w:r>
      <w:r w:rsidRPr="00B17435">
        <w:rPr>
          <w:lang w:eastAsia="en-US"/>
        </w:rPr>
        <w:t xml:space="preserve"> Ramowa Dyrektywa Wodna</w:t>
      </w:r>
    </w:p>
    <w:p w14:paraId="1ECDDA4F" w14:textId="77777777" w:rsidR="001B4D36" w:rsidRPr="001268C3" w:rsidRDefault="001B4D36" w:rsidP="00425154">
      <w:pPr>
        <w:spacing w:after="0" w:line="240" w:lineRule="auto"/>
        <w:jc w:val="both"/>
        <w:rPr>
          <w:lang w:eastAsia="en-US"/>
        </w:rPr>
      </w:pPr>
      <w:r w:rsidRPr="00DD671A">
        <w:rPr>
          <w:lang w:eastAsia="en-US"/>
        </w:rPr>
        <w:t>REGON – system identyfikacji i klasyfikacji jednostek gospodarki narodowej</w:t>
      </w:r>
    </w:p>
    <w:p w14:paraId="5A3CD281" w14:textId="77777777" w:rsidR="00A12484" w:rsidRPr="001268C3" w:rsidRDefault="00A12484" w:rsidP="00425154">
      <w:pPr>
        <w:spacing w:after="0" w:line="240" w:lineRule="auto"/>
        <w:jc w:val="both"/>
        <w:rPr>
          <w:lang w:eastAsia="en-US"/>
        </w:rPr>
      </w:pPr>
      <w:r w:rsidRPr="00B17435">
        <w:rPr>
          <w:lang w:eastAsia="en-US"/>
        </w:rPr>
        <w:t xml:space="preserve">RLKS- Rozwój Lokalny Kierowany przez Społeczność </w:t>
      </w:r>
    </w:p>
    <w:p w14:paraId="6A64757A" w14:textId="77777777" w:rsidR="00A12484" w:rsidRPr="001268C3" w:rsidRDefault="00A12484" w:rsidP="00425154">
      <w:pPr>
        <w:spacing w:after="0" w:line="240" w:lineRule="auto"/>
        <w:jc w:val="both"/>
        <w:rPr>
          <w:lang w:eastAsia="en-US"/>
        </w:rPr>
      </w:pPr>
      <w:r w:rsidRPr="00B17435">
        <w:rPr>
          <w:lang w:eastAsia="en-US"/>
        </w:rPr>
        <w:t xml:space="preserve">RLM </w:t>
      </w:r>
      <w:r w:rsidRPr="00EC218D">
        <w:rPr>
          <w:lang w:eastAsia="en-US"/>
        </w:rPr>
        <w:t>–</w:t>
      </w:r>
      <w:r w:rsidRPr="00B17435">
        <w:rPr>
          <w:lang w:eastAsia="en-US"/>
        </w:rPr>
        <w:t xml:space="preserve"> Równoważna Liczba Mieszkańców</w:t>
      </w:r>
    </w:p>
    <w:p w14:paraId="2AFBC8A0" w14:textId="77777777" w:rsidR="004E4B0F" w:rsidRDefault="004E4B0F" w:rsidP="00425154">
      <w:pPr>
        <w:spacing w:after="0" w:line="240" w:lineRule="auto"/>
        <w:jc w:val="both"/>
        <w:rPr>
          <w:lang w:eastAsia="en-US"/>
        </w:rPr>
      </w:pPr>
      <w:r>
        <w:rPr>
          <w:lang w:eastAsia="en-US"/>
        </w:rPr>
        <w:t>ROIS – Regionalne Obserwatorium Integracji Społecznej</w:t>
      </w:r>
    </w:p>
    <w:p w14:paraId="184C6CE8" w14:textId="77777777" w:rsidR="004E4B0F" w:rsidRDefault="004E4B0F" w:rsidP="00425154">
      <w:pPr>
        <w:spacing w:after="0" w:line="240" w:lineRule="auto"/>
        <w:jc w:val="both"/>
        <w:rPr>
          <w:lang w:eastAsia="en-US"/>
        </w:rPr>
      </w:pPr>
      <w:r>
        <w:rPr>
          <w:lang w:eastAsia="en-US"/>
        </w:rPr>
        <w:t>RORP – Regionalne Obserwatorium Rynku Pracy</w:t>
      </w:r>
    </w:p>
    <w:p w14:paraId="46FABE66" w14:textId="77777777" w:rsidR="00A12484" w:rsidRDefault="00A12484" w:rsidP="00425154">
      <w:pPr>
        <w:spacing w:after="0" w:line="240" w:lineRule="auto"/>
        <w:jc w:val="both"/>
        <w:rPr>
          <w:lang w:eastAsia="en-US"/>
        </w:rPr>
      </w:pPr>
      <w:r w:rsidRPr="00B17435">
        <w:rPr>
          <w:lang w:eastAsia="en-US"/>
        </w:rPr>
        <w:t xml:space="preserve">ROT </w:t>
      </w:r>
      <w:r w:rsidRPr="00EC218D">
        <w:rPr>
          <w:lang w:eastAsia="en-US"/>
        </w:rPr>
        <w:t>–</w:t>
      </w:r>
      <w:r w:rsidRPr="00B17435">
        <w:rPr>
          <w:lang w:eastAsia="en-US"/>
        </w:rPr>
        <w:t xml:space="preserve"> Regionalne Obserwatorium Terytorialne Województwa Łódzkiego</w:t>
      </w:r>
    </w:p>
    <w:p w14:paraId="1C6718C9" w14:textId="77777777" w:rsidR="00DD671A" w:rsidRDefault="00DD671A" w:rsidP="00425154">
      <w:pPr>
        <w:spacing w:after="0" w:line="240" w:lineRule="auto"/>
        <w:jc w:val="both"/>
        <w:rPr>
          <w:lang w:eastAsia="en-US"/>
        </w:rPr>
      </w:pPr>
      <w:r>
        <w:rPr>
          <w:lang w:eastAsia="en-US"/>
        </w:rPr>
        <w:t xml:space="preserve">Rozporządzenie ogólne – </w:t>
      </w:r>
      <w:r w:rsidRPr="00DD671A">
        <w:rPr>
          <w:lang w:eastAsia="en-US"/>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14:paraId="3A2EA6AB" w14:textId="77777777" w:rsidR="00A12484" w:rsidRDefault="00A12484" w:rsidP="00425154">
      <w:pPr>
        <w:spacing w:after="0" w:line="240" w:lineRule="auto"/>
        <w:jc w:val="both"/>
        <w:rPr>
          <w:lang w:eastAsia="en-US"/>
        </w:rPr>
      </w:pPr>
      <w:r w:rsidRPr="00B17435">
        <w:rPr>
          <w:lang w:eastAsia="en-US"/>
        </w:rPr>
        <w:t xml:space="preserve">RPO WŁ na lata 2014-2020 </w:t>
      </w:r>
      <w:r w:rsidR="000D4B95">
        <w:rPr>
          <w:lang w:eastAsia="en-US"/>
        </w:rPr>
        <w:t>–</w:t>
      </w:r>
      <w:r w:rsidRPr="00B17435">
        <w:rPr>
          <w:lang w:eastAsia="en-US"/>
        </w:rPr>
        <w:t xml:space="preserve"> Regionalny</w:t>
      </w:r>
      <w:r w:rsidR="000D4B95">
        <w:rPr>
          <w:lang w:eastAsia="en-US"/>
        </w:rPr>
        <w:t xml:space="preserve"> </w:t>
      </w:r>
      <w:r w:rsidRPr="00B17435">
        <w:rPr>
          <w:lang w:eastAsia="en-US"/>
        </w:rPr>
        <w:t>Program Operacyjny Województwa Łódzkiego na lata 2014-2020</w:t>
      </w:r>
    </w:p>
    <w:p w14:paraId="2ABCCB2F" w14:textId="77777777" w:rsidR="00787C54" w:rsidRPr="001268C3" w:rsidRDefault="00787C54" w:rsidP="00787C54">
      <w:pPr>
        <w:spacing w:after="0" w:line="240" w:lineRule="auto"/>
        <w:jc w:val="both"/>
        <w:rPr>
          <w:lang w:eastAsia="en-US"/>
        </w:rPr>
      </w:pPr>
      <w:r w:rsidRPr="00B17435">
        <w:rPr>
          <w:lang w:eastAsia="en-US"/>
        </w:rPr>
        <w:t>RPO WŁ na lata 20</w:t>
      </w:r>
      <w:r>
        <w:rPr>
          <w:lang w:eastAsia="en-US"/>
        </w:rPr>
        <w:t>07</w:t>
      </w:r>
      <w:r w:rsidRPr="00B17435">
        <w:rPr>
          <w:lang w:eastAsia="en-US"/>
        </w:rPr>
        <w:t>-20</w:t>
      </w:r>
      <w:r>
        <w:rPr>
          <w:lang w:eastAsia="en-US"/>
        </w:rPr>
        <w:t>13</w:t>
      </w:r>
      <w:r w:rsidRPr="00B17435">
        <w:rPr>
          <w:lang w:eastAsia="en-US"/>
        </w:rPr>
        <w:t xml:space="preserve"> </w:t>
      </w:r>
      <w:r>
        <w:rPr>
          <w:lang w:eastAsia="en-US"/>
        </w:rPr>
        <w:t>–</w:t>
      </w:r>
      <w:r w:rsidRPr="00B17435">
        <w:rPr>
          <w:lang w:eastAsia="en-US"/>
        </w:rPr>
        <w:t xml:space="preserve"> Regionalny</w:t>
      </w:r>
      <w:r>
        <w:rPr>
          <w:lang w:eastAsia="en-US"/>
        </w:rPr>
        <w:t xml:space="preserve"> </w:t>
      </w:r>
      <w:r w:rsidRPr="00B17435">
        <w:rPr>
          <w:lang w:eastAsia="en-US"/>
        </w:rPr>
        <w:t>Program Operacyjny Województwa Łódzkiego na lata 20</w:t>
      </w:r>
      <w:r>
        <w:rPr>
          <w:lang w:eastAsia="en-US"/>
        </w:rPr>
        <w:t>07-2013</w:t>
      </w:r>
    </w:p>
    <w:p w14:paraId="27CB947B" w14:textId="77777777" w:rsidR="00A12484" w:rsidRPr="001268C3" w:rsidRDefault="00A12484" w:rsidP="00425154">
      <w:pPr>
        <w:spacing w:after="0" w:line="240" w:lineRule="auto"/>
        <w:jc w:val="both"/>
        <w:rPr>
          <w:lang w:eastAsia="en-US"/>
        </w:rPr>
      </w:pPr>
      <w:r w:rsidRPr="00B17435">
        <w:rPr>
          <w:lang w:eastAsia="en-US"/>
        </w:rPr>
        <w:t xml:space="preserve">RSI LORIS 2030 </w:t>
      </w:r>
      <w:r w:rsidR="000D4B95">
        <w:rPr>
          <w:lang w:eastAsia="en-US"/>
        </w:rPr>
        <w:t>–</w:t>
      </w:r>
      <w:r w:rsidRPr="00B17435">
        <w:rPr>
          <w:lang w:eastAsia="en-US"/>
        </w:rPr>
        <w:t xml:space="preserve"> Regionalna</w:t>
      </w:r>
      <w:r w:rsidR="000D4B95">
        <w:rPr>
          <w:lang w:eastAsia="en-US"/>
        </w:rPr>
        <w:t xml:space="preserve"> </w:t>
      </w:r>
      <w:r w:rsidRPr="00B17435">
        <w:rPr>
          <w:lang w:eastAsia="en-US"/>
        </w:rPr>
        <w:t>Strategi</w:t>
      </w:r>
      <w:r w:rsidR="00316A73">
        <w:rPr>
          <w:lang w:eastAsia="en-US"/>
        </w:rPr>
        <w:t>a</w:t>
      </w:r>
      <w:r w:rsidRPr="00B17435">
        <w:rPr>
          <w:lang w:eastAsia="en-US"/>
        </w:rPr>
        <w:t xml:space="preserve"> Innowacji dla Województwa Łódzkiego </w:t>
      </w:r>
      <w:r w:rsidRPr="00EC218D">
        <w:rPr>
          <w:lang w:eastAsia="en-US"/>
        </w:rPr>
        <w:t>–</w:t>
      </w:r>
      <w:r w:rsidRPr="00B17435">
        <w:rPr>
          <w:lang w:eastAsia="en-US"/>
        </w:rPr>
        <w:t xml:space="preserve"> LORIS 2030</w:t>
      </w:r>
    </w:p>
    <w:p w14:paraId="480BF452" w14:textId="77777777" w:rsidR="00A12484" w:rsidRDefault="00A12484" w:rsidP="00425154">
      <w:pPr>
        <w:spacing w:after="0" w:line="240" w:lineRule="auto"/>
        <w:jc w:val="both"/>
      </w:pPr>
      <w:r w:rsidRPr="00B17435">
        <w:rPr>
          <w:lang w:eastAsia="en-US"/>
        </w:rPr>
        <w:t xml:space="preserve">SEA </w:t>
      </w:r>
      <w:r w:rsidRPr="00EC218D">
        <w:rPr>
          <w:lang w:eastAsia="en-US"/>
        </w:rPr>
        <w:t>–</w:t>
      </w:r>
      <w:r w:rsidRPr="00B17435">
        <w:rPr>
          <w:lang w:eastAsia="en-US"/>
        </w:rPr>
        <w:t xml:space="preserve"> Dyrektywa </w:t>
      </w:r>
      <w:r w:rsidRPr="001268C3">
        <w:t>Parlamentu Europejskiego i Rady 2001/42/WE z dnia 27 czerwca 2001 r. w sprawie oceny wpływu niektórych planów i programów na środowisko</w:t>
      </w:r>
    </w:p>
    <w:p w14:paraId="0DA8CC21" w14:textId="77777777" w:rsidR="00B22EF4" w:rsidRDefault="00B22EF4" w:rsidP="00425154">
      <w:pPr>
        <w:spacing w:after="0" w:line="240" w:lineRule="auto"/>
        <w:jc w:val="both"/>
      </w:pPr>
      <w:r>
        <w:t xml:space="preserve">SET-Plan – </w:t>
      </w:r>
      <w:r w:rsidRPr="00B22EF4">
        <w:t>Europejski</w:t>
      </w:r>
      <w:r>
        <w:t xml:space="preserve"> </w:t>
      </w:r>
      <w:r w:rsidRPr="00B22EF4">
        <w:t>Strategiczny Plan w dziedzinie technologii energetycznych</w:t>
      </w:r>
    </w:p>
    <w:p w14:paraId="1FABB567" w14:textId="77777777" w:rsidR="001E41CF" w:rsidRPr="001268C3" w:rsidRDefault="001E41CF" w:rsidP="00425154">
      <w:pPr>
        <w:spacing w:after="0" w:line="240" w:lineRule="auto"/>
        <w:jc w:val="both"/>
      </w:pPr>
      <w:r>
        <w:t xml:space="preserve">SFC 2014 – </w:t>
      </w:r>
      <w:r w:rsidRPr="001E41CF">
        <w:t>system</w:t>
      </w:r>
      <w:r>
        <w:t xml:space="preserve"> </w:t>
      </w:r>
      <w:r w:rsidRPr="001E41CF">
        <w:t xml:space="preserve">elektronicznej wymiany danych między państwem członkowskim a </w:t>
      </w:r>
      <w:r>
        <w:t>KE</w:t>
      </w:r>
    </w:p>
    <w:p w14:paraId="195AF8BA" w14:textId="77777777" w:rsidR="00A12484" w:rsidRPr="001268C3" w:rsidRDefault="00A12484" w:rsidP="00425154">
      <w:pPr>
        <w:spacing w:after="0" w:line="240" w:lineRule="auto"/>
        <w:jc w:val="both"/>
        <w:rPr>
          <w:lang w:eastAsia="en-US"/>
        </w:rPr>
      </w:pPr>
      <w:r w:rsidRPr="00C045AE">
        <w:rPr>
          <w:lang w:eastAsia="en-US"/>
        </w:rPr>
        <w:t>SRK 2020/ ŚSRK 2020 – Strategia Rozwoju Kraju 2020 / Średniookresowa Strategia Rozwoju Kraju 2020</w:t>
      </w:r>
    </w:p>
    <w:p w14:paraId="5204B5E9" w14:textId="77777777" w:rsidR="00A12484" w:rsidRPr="001268C3" w:rsidRDefault="00A12484" w:rsidP="00425154">
      <w:pPr>
        <w:spacing w:after="0" w:line="240" w:lineRule="auto"/>
        <w:jc w:val="both"/>
        <w:rPr>
          <w:lang w:eastAsia="en-US"/>
        </w:rPr>
      </w:pPr>
      <w:r w:rsidRPr="00B17435">
        <w:rPr>
          <w:lang w:eastAsia="en-US"/>
        </w:rPr>
        <w:t xml:space="preserve">SRKL </w:t>
      </w:r>
      <w:r w:rsidRPr="00EC218D">
        <w:rPr>
          <w:lang w:eastAsia="en-US"/>
        </w:rPr>
        <w:t>–</w:t>
      </w:r>
      <w:r w:rsidRPr="00B17435">
        <w:rPr>
          <w:lang w:eastAsia="en-US"/>
        </w:rPr>
        <w:t xml:space="preserve"> Strategia Rozwoju Kapitału Ludzkiego</w:t>
      </w:r>
    </w:p>
    <w:p w14:paraId="19C38A48" w14:textId="77777777" w:rsidR="00A12484" w:rsidRPr="001268C3" w:rsidRDefault="00A12484" w:rsidP="00425154">
      <w:pPr>
        <w:spacing w:after="0" w:line="240" w:lineRule="auto"/>
        <w:jc w:val="both"/>
        <w:rPr>
          <w:lang w:eastAsia="en-US"/>
        </w:rPr>
      </w:pPr>
      <w:r w:rsidRPr="00B17435">
        <w:rPr>
          <w:lang w:eastAsia="en-US"/>
        </w:rPr>
        <w:t xml:space="preserve">SRKS </w:t>
      </w:r>
      <w:r w:rsidRPr="00EC218D">
        <w:rPr>
          <w:lang w:eastAsia="en-US"/>
        </w:rPr>
        <w:t>–</w:t>
      </w:r>
      <w:r w:rsidRPr="001268C3">
        <w:rPr>
          <w:i/>
        </w:rPr>
        <w:t xml:space="preserve"> </w:t>
      </w:r>
      <w:r w:rsidRPr="00C045AE">
        <w:rPr>
          <w:lang w:eastAsia="en-US"/>
        </w:rPr>
        <w:t>Strategia Rozwoju Kapitału Społecznego</w:t>
      </w:r>
    </w:p>
    <w:p w14:paraId="7D9CAF70" w14:textId="77777777" w:rsidR="00A12484" w:rsidRPr="001268C3" w:rsidRDefault="00A12484" w:rsidP="00425154">
      <w:pPr>
        <w:spacing w:after="0" w:line="240" w:lineRule="auto"/>
        <w:jc w:val="both"/>
        <w:rPr>
          <w:lang w:eastAsia="en-US"/>
        </w:rPr>
      </w:pPr>
      <w:r w:rsidRPr="00B17435">
        <w:rPr>
          <w:lang w:eastAsia="en-US"/>
        </w:rPr>
        <w:t xml:space="preserve">SRWŁ 2020 </w:t>
      </w:r>
      <w:r w:rsidRPr="00EC218D">
        <w:rPr>
          <w:lang w:eastAsia="en-US"/>
        </w:rPr>
        <w:t>–</w:t>
      </w:r>
      <w:r w:rsidRPr="00B17435">
        <w:rPr>
          <w:lang w:eastAsia="en-US"/>
        </w:rPr>
        <w:t xml:space="preserve"> Strategia Rozwoju Województwa Łódzkiego 2020</w:t>
      </w:r>
    </w:p>
    <w:p w14:paraId="7F03603B" w14:textId="77777777" w:rsidR="00A12484" w:rsidRPr="001268C3" w:rsidRDefault="00A12484" w:rsidP="00425154">
      <w:pPr>
        <w:spacing w:after="0" w:line="240" w:lineRule="auto"/>
        <w:jc w:val="both"/>
        <w:rPr>
          <w:lang w:eastAsia="en-US"/>
        </w:rPr>
      </w:pPr>
      <w:r w:rsidRPr="00B17435">
        <w:rPr>
          <w:lang w:eastAsia="en-US"/>
        </w:rPr>
        <w:t xml:space="preserve">SSP </w:t>
      </w:r>
      <w:r w:rsidRPr="00EC218D">
        <w:rPr>
          <w:lang w:eastAsia="en-US"/>
        </w:rPr>
        <w:t>–</w:t>
      </w:r>
      <w:r w:rsidRPr="00B17435">
        <w:rPr>
          <w:lang w:eastAsia="en-US"/>
        </w:rPr>
        <w:t xml:space="preserve"> Strategia Sprawne Państwo 2020</w:t>
      </w:r>
    </w:p>
    <w:p w14:paraId="3F8FC413" w14:textId="77777777" w:rsidR="00A12484" w:rsidRPr="001268C3" w:rsidRDefault="00A12484" w:rsidP="00425154">
      <w:pPr>
        <w:spacing w:after="0" w:line="240" w:lineRule="auto"/>
        <w:jc w:val="both"/>
        <w:rPr>
          <w:lang w:eastAsia="en-US"/>
        </w:rPr>
      </w:pPr>
      <w:r w:rsidRPr="00B17435">
        <w:rPr>
          <w:lang w:eastAsia="en-US"/>
        </w:rPr>
        <w:t>SUE RMB - Strategia UE dla Regionu Morza Bałtyckiego</w:t>
      </w:r>
    </w:p>
    <w:p w14:paraId="0961E47F" w14:textId="77777777" w:rsidR="00A12484" w:rsidRPr="00B17435" w:rsidRDefault="00A12484" w:rsidP="00425154">
      <w:pPr>
        <w:spacing w:after="0" w:line="240" w:lineRule="auto"/>
        <w:jc w:val="both"/>
        <w:rPr>
          <w:color w:val="000000"/>
          <w:lang w:val="en-US" w:eastAsia="en-US"/>
        </w:rPr>
      </w:pPr>
      <w:r w:rsidRPr="001268C3">
        <w:rPr>
          <w:color w:val="000000"/>
          <w:lang w:val="en-US" w:eastAsia="en-US"/>
        </w:rPr>
        <w:t>SWOT</w:t>
      </w:r>
      <w:r w:rsidR="000D4B95" w:rsidRPr="000B7B3C">
        <w:rPr>
          <w:lang w:val="en-US" w:eastAsia="en-US"/>
        </w:rPr>
        <w:t xml:space="preserve"> – </w:t>
      </w:r>
      <w:r w:rsidRPr="001268C3">
        <w:rPr>
          <w:color w:val="000000"/>
          <w:lang w:val="en-US" w:eastAsia="en-US"/>
        </w:rPr>
        <w:t>(ang. Strengths, weaknesses, opportunities, threats) siły, słabości, szanse, zagrożenia</w:t>
      </w:r>
      <w:r w:rsidRPr="00B17435">
        <w:rPr>
          <w:color w:val="000000"/>
          <w:lang w:val="en-US" w:eastAsia="en-US"/>
        </w:rPr>
        <w:t xml:space="preserve"> </w:t>
      </w:r>
    </w:p>
    <w:p w14:paraId="0B879C94" w14:textId="77777777" w:rsidR="00A12484" w:rsidRDefault="00A12484" w:rsidP="00425154">
      <w:pPr>
        <w:spacing w:after="0" w:line="240" w:lineRule="auto"/>
        <w:jc w:val="both"/>
        <w:rPr>
          <w:lang w:eastAsia="en-US"/>
        </w:rPr>
      </w:pPr>
      <w:r w:rsidRPr="00B17435">
        <w:rPr>
          <w:lang w:eastAsia="en-US"/>
        </w:rPr>
        <w:t xml:space="preserve">SzOP RPO WŁ na lata 2014-2020 </w:t>
      </w:r>
      <w:r w:rsidRPr="00EC218D">
        <w:rPr>
          <w:lang w:eastAsia="en-US"/>
        </w:rPr>
        <w:t>–</w:t>
      </w:r>
      <w:r w:rsidRPr="00B17435">
        <w:rPr>
          <w:lang w:eastAsia="en-US"/>
        </w:rPr>
        <w:t xml:space="preserve"> Szczegółowy opis osi priorytetowych </w:t>
      </w:r>
      <w:r w:rsidRPr="00C045AE">
        <w:rPr>
          <w:lang w:eastAsia="en-US"/>
        </w:rPr>
        <w:t>Regionalnego Programu Operacyjnego Województwa Łódzkiego na lata 2014-2020</w:t>
      </w:r>
    </w:p>
    <w:p w14:paraId="6C8E9555" w14:textId="77777777" w:rsidR="00A12484" w:rsidRPr="001268C3" w:rsidRDefault="00A12484" w:rsidP="00425154">
      <w:pPr>
        <w:spacing w:after="0" w:line="240" w:lineRule="auto"/>
        <w:jc w:val="both"/>
        <w:rPr>
          <w:lang w:eastAsia="en-US"/>
        </w:rPr>
      </w:pPr>
      <w:r w:rsidRPr="00C045AE">
        <w:rPr>
          <w:lang w:eastAsia="en-US"/>
        </w:rPr>
        <w:t>TBS – Towarzystwo Budownictwa Społecznego</w:t>
      </w:r>
    </w:p>
    <w:p w14:paraId="3503C73B" w14:textId="77777777" w:rsidR="00A12484" w:rsidRPr="001268C3" w:rsidRDefault="000D4B95" w:rsidP="00425154">
      <w:pPr>
        <w:spacing w:after="0" w:line="240" w:lineRule="auto"/>
        <w:jc w:val="both"/>
        <w:rPr>
          <w:lang w:eastAsia="en-US"/>
        </w:rPr>
      </w:pPr>
      <w:r>
        <w:rPr>
          <w:lang w:eastAsia="en-US"/>
        </w:rPr>
        <w:t>TEN-T</w:t>
      </w:r>
      <w:r w:rsidRPr="00B17435">
        <w:rPr>
          <w:lang w:eastAsia="en-US"/>
        </w:rPr>
        <w:t xml:space="preserve"> </w:t>
      </w:r>
      <w:r w:rsidRPr="00EC218D">
        <w:rPr>
          <w:lang w:eastAsia="en-US"/>
        </w:rPr>
        <w:t>–</w:t>
      </w:r>
      <w:r w:rsidRPr="00B17435">
        <w:rPr>
          <w:lang w:eastAsia="en-US"/>
        </w:rPr>
        <w:t xml:space="preserve"> </w:t>
      </w:r>
      <w:r w:rsidR="00A12484" w:rsidRPr="00B17435">
        <w:rPr>
          <w:lang w:eastAsia="en-US"/>
        </w:rPr>
        <w:t>Transeuropejska Sieć Transportowa</w:t>
      </w:r>
    </w:p>
    <w:p w14:paraId="6CFEE4E4" w14:textId="77777777" w:rsidR="00A12484" w:rsidRPr="001268C3" w:rsidRDefault="00A12484" w:rsidP="00425154">
      <w:pPr>
        <w:spacing w:after="0" w:line="240" w:lineRule="auto"/>
        <w:jc w:val="both"/>
        <w:rPr>
          <w:lang w:eastAsia="en-US"/>
        </w:rPr>
      </w:pPr>
      <w:r w:rsidRPr="00B17435">
        <w:rPr>
          <w:lang w:eastAsia="en-US"/>
        </w:rPr>
        <w:t xml:space="preserve">TFUE </w:t>
      </w:r>
      <w:r w:rsidRPr="00EC218D">
        <w:rPr>
          <w:lang w:eastAsia="en-US"/>
        </w:rPr>
        <w:t>–</w:t>
      </w:r>
      <w:r w:rsidRPr="00B17435">
        <w:rPr>
          <w:lang w:eastAsia="en-US"/>
        </w:rPr>
        <w:t xml:space="preserve"> Traktat o Funkcjonowaniu Unii Europejskiej </w:t>
      </w:r>
    </w:p>
    <w:p w14:paraId="09A00374" w14:textId="77777777" w:rsidR="00A12484" w:rsidRPr="00B17435" w:rsidRDefault="00A12484" w:rsidP="00425154">
      <w:pPr>
        <w:spacing w:after="0" w:line="240" w:lineRule="auto"/>
        <w:jc w:val="both"/>
        <w:rPr>
          <w:lang w:val="en-US" w:eastAsia="en-US"/>
        </w:rPr>
      </w:pPr>
      <w:r w:rsidRPr="00B17435">
        <w:rPr>
          <w:lang w:eastAsia="en-US"/>
        </w:rPr>
        <w:t xml:space="preserve">TIK </w:t>
      </w:r>
      <w:r w:rsidRPr="00EC218D">
        <w:rPr>
          <w:lang w:eastAsia="en-US"/>
        </w:rPr>
        <w:t>–</w:t>
      </w:r>
      <w:r w:rsidRPr="00B17435">
        <w:rPr>
          <w:lang w:eastAsia="en-US"/>
        </w:rPr>
        <w:t xml:space="preserve"> Technologie Informacyjno-Komunikacyjne (ang.</w:t>
      </w:r>
      <w:r>
        <w:rPr>
          <w:lang w:eastAsia="en-US"/>
        </w:rPr>
        <w:t xml:space="preserve"> </w:t>
      </w:r>
      <w:r w:rsidRPr="00B17435">
        <w:rPr>
          <w:lang w:val="en-US" w:eastAsia="en-US"/>
        </w:rPr>
        <w:t xml:space="preserve">ICT </w:t>
      </w:r>
      <w:r w:rsidR="00DD671A">
        <w:rPr>
          <w:lang w:val="en-US" w:eastAsia="en-US"/>
        </w:rPr>
        <w:t>–</w:t>
      </w:r>
      <w:r w:rsidRPr="00B17435">
        <w:rPr>
          <w:lang w:val="en-US" w:eastAsia="en-US"/>
        </w:rPr>
        <w:t xml:space="preserve"> </w:t>
      </w:r>
      <w:r w:rsidRPr="00B17435">
        <w:rPr>
          <w:iCs/>
          <w:lang w:val="en-US"/>
        </w:rPr>
        <w:t>Information</w:t>
      </w:r>
      <w:r w:rsidR="00DD671A">
        <w:rPr>
          <w:iCs/>
          <w:lang w:val="en-US"/>
        </w:rPr>
        <w:t xml:space="preserve"> </w:t>
      </w:r>
      <w:r w:rsidRPr="00B17435">
        <w:rPr>
          <w:iCs/>
          <w:lang w:val="en-US"/>
        </w:rPr>
        <w:t>and communications technology)</w:t>
      </w:r>
    </w:p>
    <w:p w14:paraId="5AB14019" w14:textId="77777777" w:rsidR="00A12484" w:rsidRPr="001268C3" w:rsidRDefault="00A12484" w:rsidP="00425154">
      <w:pPr>
        <w:spacing w:after="0" w:line="240" w:lineRule="auto"/>
        <w:jc w:val="both"/>
        <w:rPr>
          <w:lang w:eastAsia="en-US"/>
        </w:rPr>
      </w:pPr>
      <w:r w:rsidRPr="00B17435">
        <w:rPr>
          <w:lang w:eastAsia="en-US"/>
        </w:rPr>
        <w:t xml:space="preserve">UE </w:t>
      </w:r>
      <w:r w:rsidRPr="00EC218D">
        <w:rPr>
          <w:lang w:eastAsia="en-US"/>
        </w:rPr>
        <w:t>–</w:t>
      </w:r>
      <w:r w:rsidRPr="00B17435">
        <w:rPr>
          <w:lang w:eastAsia="en-US"/>
        </w:rPr>
        <w:t xml:space="preserve"> Unia Europejska</w:t>
      </w:r>
    </w:p>
    <w:p w14:paraId="5CF4D972" w14:textId="77777777" w:rsidR="00A12484" w:rsidRPr="001268C3" w:rsidRDefault="00A12484" w:rsidP="00425154">
      <w:pPr>
        <w:spacing w:after="0" w:line="240" w:lineRule="auto"/>
        <w:jc w:val="both"/>
        <w:rPr>
          <w:lang w:eastAsia="en-US"/>
        </w:rPr>
      </w:pPr>
      <w:r w:rsidRPr="00B17435">
        <w:rPr>
          <w:lang w:eastAsia="en-US"/>
        </w:rPr>
        <w:t xml:space="preserve">UOKiK </w:t>
      </w:r>
      <w:r w:rsidRPr="00EC218D">
        <w:rPr>
          <w:lang w:eastAsia="en-US"/>
        </w:rPr>
        <w:t>–</w:t>
      </w:r>
      <w:r w:rsidRPr="00B17435">
        <w:rPr>
          <w:lang w:eastAsia="en-US"/>
        </w:rPr>
        <w:t xml:space="preserve"> Urząd Ochrony Konkurencji i Konsumentów</w:t>
      </w:r>
    </w:p>
    <w:p w14:paraId="3846C680" w14:textId="77777777" w:rsidR="00A12484" w:rsidRPr="001268C3" w:rsidRDefault="00A12484" w:rsidP="00425154">
      <w:pPr>
        <w:spacing w:after="0" w:line="240" w:lineRule="auto"/>
        <w:jc w:val="both"/>
        <w:rPr>
          <w:lang w:eastAsia="en-US"/>
        </w:rPr>
      </w:pPr>
      <w:r w:rsidRPr="00B17435">
        <w:rPr>
          <w:lang w:eastAsia="en-US"/>
        </w:rPr>
        <w:t xml:space="preserve">UP </w:t>
      </w:r>
      <w:r w:rsidRPr="00EC218D">
        <w:rPr>
          <w:lang w:eastAsia="en-US"/>
        </w:rPr>
        <w:t>–</w:t>
      </w:r>
      <w:r w:rsidRPr="00B17435">
        <w:rPr>
          <w:lang w:eastAsia="en-US"/>
        </w:rPr>
        <w:t xml:space="preserve"> Umowa Partnerstwa</w:t>
      </w:r>
    </w:p>
    <w:p w14:paraId="0E39FF69" w14:textId="77777777" w:rsidR="00A12484" w:rsidRPr="001268C3" w:rsidRDefault="00A12484" w:rsidP="00425154">
      <w:pPr>
        <w:spacing w:after="0" w:line="240" w:lineRule="auto"/>
        <w:jc w:val="both"/>
        <w:rPr>
          <w:lang w:eastAsia="en-US"/>
        </w:rPr>
      </w:pPr>
      <w:r w:rsidRPr="00B17435">
        <w:rPr>
          <w:lang w:eastAsia="en-US"/>
        </w:rPr>
        <w:t xml:space="preserve">UZP </w:t>
      </w:r>
      <w:r w:rsidRPr="00EC218D">
        <w:rPr>
          <w:lang w:eastAsia="en-US"/>
        </w:rPr>
        <w:t>–</w:t>
      </w:r>
      <w:r w:rsidRPr="00B17435">
        <w:rPr>
          <w:lang w:eastAsia="en-US"/>
        </w:rPr>
        <w:t xml:space="preserve"> Urząd Zamówień Publicznych</w:t>
      </w:r>
    </w:p>
    <w:p w14:paraId="620809A1" w14:textId="77777777" w:rsidR="00A12484" w:rsidRPr="001268C3" w:rsidRDefault="00A12484" w:rsidP="00425154">
      <w:pPr>
        <w:spacing w:after="0" w:line="240" w:lineRule="auto"/>
        <w:jc w:val="both"/>
        <w:rPr>
          <w:lang w:eastAsia="en-US"/>
        </w:rPr>
      </w:pPr>
      <w:r w:rsidRPr="00B17435">
        <w:rPr>
          <w:lang w:eastAsia="en-US"/>
        </w:rPr>
        <w:t xml:space="preserve">WIOŚ </w:t>
      </w:r>
      <w:r w:rsidRPr="00EC218D">
        <w:rPr>
          <w:lang w:eastAsia="en-US"/>
        </w:rPr>
        <w:t>–</w:t>
      </w:r>
      <w:r w:rsidRPr="00B17435">
        <w:rPr>
          <w:lang w:eastAsia="en-US"/>
        </w:rPr>
        <w:t xml:space="preserve"> Wojewódzki Inspektorat Ochrony Środowiska</w:t>
      </w:r>
    </w:p>
    <w:p w14:paraId="69663EF3" w14:textId="77777777" w:rsidR="00A12484" w:rsidRPr="001268C3" w:rsidRDefault="00A12484" w:rsidP="00425154">
      <w:pPr>
        <w:spacing w:after="0" w:line="240" w:lineRule="auto"/>
        <w:jc w:val="both"/>
        <w:rPr>
          <w:lang w:eastAsia="en-US"/>
        </w:rPr>
      </w:pPr>
      <w:r w:rsidRPr="00B17435">
        <w:rPr>
          <w:lang w:eastAsia="en-US"/>
        </w:rPr>
        <w:t xml:space="preserve">WŁ </w:t>
      </w:r>
      <w:r w:rsidRPr="00EC218D">
        <w:rPr>
          <w:lang w:eastAsia="en-US"/>
        </w:rPr>
        <w:t>–</w:t>
      </w:r>
      <w:r w:rsidRPr="00B17435">
        <w:rPr>
          <w:lang w:eastAsia="en-US"/>
        </w:rPr>
        <w:t xml:space="preserve"> Województwo Łódzkie</w:t>
      </w:r>
    </w:p>
    <w:p w14:paraId="1289EBD6" w14:textId="77777777" w:rsidR="00A12484" w:rsidRPr="001268C3" w:rsidRDefault="00A12484" w:rsidP="00425154">
      <w:pPr>
        <w:spacing w:after="0" w:line="240" w:lineRule="auto"/>
        <w:jc w:val="both"/>
        <w:rPr>
          <w:lang w:eastAsia="en-US"/>
        </w:rPr>
      </w:pPr>
      <w:r w:rsidRPr="00B17435">
        <w:rPr>
          <w:lang w:eastAsia="en-US"/>
        </w:rPr>
        <w:t xml:space="preserve">WPGO </w:t>
      </w:r>
      <w:r w:rsidRPr="00EC218D">
        <w:rPr>
          <w:lang w:eastAsia="en-US"/>
        </w:rPr>
        <w:t>–</w:t>
      </w:r>
      <w:r w:rsidRPr="00B17435">
        <w:rPr>
          <w:lang w:eastAsia="en-US"/>
        </w:rPr>
        <w:t xml:space="preserve"> Wojewódzki Plan Gospodarki Odpadami</w:t>
      </w:r>
    </w:p>
    <w:p w14:paraId="5029385F" w14:textId="77777777" w:rsidR="00A12484" w:rsidRPr="001268C3" w:rsidRDefault="00A12484" w:rsidP="00425154">
      <w:pPr>
        <w:spacing w:after="0" w:line="240" w:lineRule="auto"/>
        <w:jc w:val="both"/>
        <w:rPr>
          <w:lang w:eastAsia="en-US"/>
        </w:rPr>
      </w:pPr>
      <w:r w:rsidRPr="00B17435">
        <w:rPr>
          <w:lang w:eastAsia="en-US"/>
        </w:rPr>
        <w:t xml:space="preserve">WRS </w:t>
      </w:r>
      <w:r w:rsidRPr="00EC218D">
        <w:rPr>
          <w:lang w:eastAsia="en-US"/>
        </w:rPr>
        <w:t>–</w:t>
      </w:r>
      <w:r w:rsidRPr="00B17435">
        <w:rPr>
          <w:lang w:eastAsia="en-US"/>
        </w:rPr>
        <w:t xml:space="preserve"> Wspólne Ramy Strategiczne</w:t>
      </w:r>
    </w:p>
    <w:p w14:paraId="5864873A" w14:textId="77777777" w:rsidR="00A12484" w:rsidRDefault="00A12484" w:rsidP="00425154">
      <w:pPr>
        <w:spacing w:after="0" w:line="240" w:lineRule="auto"/>
        <w:jc w:val="both"/>
        <w:rPr>
          <w:lang w:eastAsia="en-US"/>
        </w:rPr>
      </w:pPr>
      <w:r w:rsidRPr="00B17435">
        <w:rPr>
          <w:lang w:eastAsia="en-US"/>
        </w:rPr>
        <w:t xml:space="preserve">WTZ </w:t>
      </w:r>
      <w:r w:rsidRPr="00EC218D">
        <w:rPr>
          <w:lang w:eastAsia="en-US"/>
        </w:rPr>
        <w:t>–</w:t>
      </w:r>
      <w:r w:rsidRPr="00B17435">
        <w:rPr>
          <w:lang w:eastAsia="en-US"/>
        </w:rPr>
        <w:t xml:space="preserve"> Warsztaty Terapii Zajęciowej</w:t>
      </w:r>
    </w:p>
    <w:p w14:paraId="23A4996F" w14:textId="77777777" w:rsidR="001B4D36" w:rsidRPr="001268C3" w:rsidRDefault="001B4D36" w:rsidP="00425154">
      <w:pPr>
        <w:spacing w:after="0" w:line="240" w:lineRule="auto"/>
        <w:jc w:val="both"/>
        <w:rPr>
          <w:lang w:eastAsia="en-US"/>
        </w:rPr>
      </w:pPr>
      <w:r>
        <w:rPr>
          <w:lang w:eastAsia="en-US"/>
        </w:rPr>
        <w:t>WUP – Wojewódzki Urząd Pracy</w:t>
      </w:r>
    </w:p>
    <w:p w14:paraId="7C9EF73C" w14:textId="77777777" w:rsidR="00A12484" w:rsidRPr="001268C3" w:rsidRDefault="00A12484" w:rsidP="00425154">
      <w:pPr>
        <w:spacing w:after="0" w:line="240" w:lineRule="auto"/>
        <w:jc w:val="both"/>
        <w:rPr>
          <w:lang w:eastAsia="en-US"/>
        </w:rPr>
      </w:pPr>
      <w:r w:rsidRPr="00B17435">
        <w:rPr>
          <w:lang w:eastAsia="en-US"/>
        </w:rPr>
        <w:t xml:space="preserve">ZAZ </w:t>
      </w:r>
      <w:r w:rsidRPr="00EC218D">
        <w:rPr>
          <w:lang w:eastAsia="en-US"/>
        </w:rPr>
        <w:t>–</w:t>
      </w:r>
      <w:r w:rsidRPr="00B17435">
        <w:rPr>
          <w:lang w:eastAsia="en-US"/>
        </w:rPr>
        <w:t xml:space="preserve"> Zakłady Aktywności Zawodowej</w:t>
      </w:r>
    </w:p>
    <w:p w14:paraId="797FB6AC" w14:textId="77777777" w:rsidR="00A12484" w:rsidRPr="001268C3" w:rsidRDefault="00A12484" w:rsidP="00425154">
      <w:pPr>
        <w:spacing w:after="0" w:line="240" w:lineRule="auto"/>
        <w:jc w:val="both"/>
        <w:rPr>
          <w:lang w:eastAsia="en-US"/>
        </w:rPr>
      </w:pPr>
      <w:r w:rsidRPr="00B17435">
        <w:rPr>
          <w:lang w:eastAsia="en-US"/>
        </w:rPr>
        <w:t xml:space="preserve">ZDPS </w:t>
      </w:r>
      <w:r w:rsidRPr="00EC218D">
        <w:rPr>
          <w:lang w:eastAsia="en-US"/>
        </w:rPr>
        <w:t>–</w:t>
      </w:r>
      <w:r w:rsidRPr="00B17435">
        <w:rPr>
          <w:lang w:eastAsia="en-US"/>
        </w:rPr>
        <w:t xml:space="preserve"> Założenia Długofalowej Polityki Senioralnej w Polsce na lata 2014-2020</w:t>
      </w:r>
    </w:p>
    <w:p w14:paraId="338FEAAF" w14:textId="77777777" w:rsidR="00A12484" w:rsidRDefault="00A12484" w:rsidP="00425154">
      <w:pPr>
        <w:spacing w:after="0" w:line="240" w:lineRule="auto"/>
        <w:jc w:val="both"/>
        <w:rPr>
          <w:lang w:eastAsia="en-US"/>
        </w:rPr>
      </w:pPr>
      <w:r w:rsidRPr="00B17435">
        <w:rPr>
          <w:lang w:eastAsia="en-US"/>
        </w:rPr>
        <w:t>ZIT</w:t>
      </w:r>
      <w:r w:rsidR="000D4B95">
        <w:rPr>
          <w:lang w:eastAsia="en-US"/>
        </w:rPr>
        <w:t xml:space="preserve"> –</w:t>
      </w:r>
      <w:r w:rsidRPr="00B17435">
        <w:rPr>
          <w:lang w:eastAsia="en-US"/>
        </w:rPr>
        <w:t xml:space="preserve"> Zintegrowane</w:t>
      </w:r>
      <w:r w:rsidR="000D4B95">
        <w:rPr>
          <w:lang w:eastAsia="en-US"/>
        </w:rPr>
        <w:t xml:space="preserve"> </w:t>
      </w:r>
      <w:r w:rsidRPr="00B17435">
        <w:rPr>
          <w:lang w:eastAsia="en-US"/>
        </w:rPr>
        <w:t>Inwestycje Terytorialne</w:t>
      </w:r>
    </w:p>
    <w:p w14:paraId="332AFB57" w14:textId="77777777" w:rsidR="001B4D36" w:rsidRPr="00B17435" w:rsidRDefault="001B4D36" w:rsidP="00425154">
      <w:pPr>
        <w:spacing w:after="0" w:line="240" w:lineRule="auto"/>
        <w:jc w:val="both"/>
      </w:pPr>
      <w:r>
        <w:rPr>
          <w:lang w:eastAsia="en-US"/>
        </w:rPr>
        <w:t>ZUS – Zakład Ubezpieczeń Społecznych</w:t>
      </w:r>
    </w:p>
    <w:p w14:paraId="12F90230" w14:textId="77777777" w:rsidR="00143AE3" w:rsidRDefault="00143AE3" w:rsidP="00425154">
      <w:pPr>
        <w:spacing w:after="0" w:line="240" w:lineRule="auto"/>
        <w:jc w:val="both"/>
      </w:pPr>
      <w:r>
        <w:br w:type="page"/>
      </w:r>
    </w:p>
    <w:p w14:paraId="75D5AD26" w14:textId="77777777" w:rsidR="00143AE3" w:rsidRPr="00E318DB" w:rsidRDefault="00143AE3" w:rsidP="007C05F9">
      <w:pPr>
        <w:pStyle w:val="Nagwek1"/>
        <w:spacing w:before="0"/>
        <w:jc w:val="both"/>
        <w:rPr>
          <w:rFonts w:ascii="Arial Narrow" w:hAnsi="Arial Narrow"/>
          <w:sz w:val="26"/>
          <w:szCs w:val="26"/>
        </w:rPr>
      </w:pPr>
      <w:bookmarkStart w:id="76" w:name="_Toc92290690"/>
      <w:r w:rsidRPr="00E318DB">
        <w:rPr>
          <w:rFonts w:ascii="Arial Narrow" w:hAnsi="Arial Narrow"/>
          <w:sz w:val="26"/>
          <w:szCs w:val="26"/>
        </w:rPr>
        <w:t>ZAŁĄCZNIKI DO PROGRAMU WPROWADZANE DO SYSTEMU SFC2014 JAKO ODDZIELNE PLIKI</w:t>
      </w:r>
      <w:bookmarkEnd w:id="76"/>
    </w:p>
    <w:p w14:paraId="2160701C" w14:textId="77777777" w:rsidR="00A12484" w:rsidRDefault="00A12484" w:rsidP="00E318DB">
      <w:pPr>
        <w:ind w:right="-141"/>
        <w:jc w:val="both"/>
        <w:rPr>
          <w:szCs w:val="24"/>
        </w:rPr>
      </w:pPr>
    </w:p>
    <w:p w14:paraId="0BB9ABD4" w14:textId="77777777" w:rsidR="00B56B1B" w:rsidRPr="00E318DB" w:rsidRDefault="00B56B1B" w:rsidP="00985A84">
      <w:pPr>
        <w:numPr>
          <w:ilvl w:val="0"/>
          <w:numId w:val="37"/>
        </w:numPr>
        <w:ind w:right="-141"/>
        <w:jc w:val="both"/>
        <w:rPr>
          <w:szCs w:val="24"/>
        </w:rPr>
      </w:pPr>
      <w:r w:rsidRPr="00E318DB">
        <w:rPr>
          <w:szCs w:val="24"/>
        </w:rPr>
        <w:t>OBOWIĄZKOWE:</w:t>
      </w:r>
    </w:p>
    <w:p w14:paraId="6D01ACB2" w14:textId="77777777" w:rsidR="00B56B1B" w:rsidRPr="006926D7" w:rsidRDefault="00B56B1B" w:rsidP="00985A84">
      <w:pPr>
        <w:numPr>
          <w:ilvl w:val="0"/>
          <w:numId w:val="38"/>
        </w:numPr>
        <w:spacing w:after="0"/>
        <w:ind w:left="284" w:right="-142" w:hanging="284"/>
        <w:jc w:val="both"/>
        <w:rPr>
          <w:szCs w:val="24"/>
        </w:rPr>
      </w:pPr>
      <w:r w:rsidRPr="006926D7">
        <w:rPr>
          <w:szCs w:val="24"/>
        </w:rPr>
        <w:t xml:space="preserve">Raport z przeprowadzonego badania pn.: </w:t>
      </w:r>
      <w:r w:rsidR="006926D7">
        <w:rPr>
          <w:szCs w:val="24"/>
        </w:rPr>
        <w:t>„</w:t>
      </w:r>
      <w:r w:rsidRPr="006926D7">
        <w:rPr>
          <w:szCs w:val="24"/>
        </w:rPr>
        <w:t>Ewaluacja ex-ante Regionalnego Programu Operacyjnego Województwa Łódzkiego na lata 2014-2020</w:t>
      </w:r>
      <w:r w:rsidR="006926D7">
        <w:rPr>
          <w:szCs w:val="24"/>
        </w:rPr>
        <w:t>”</w:t>
      </w:r>
      <w:r w:rsidRPr="006926D7">
        <w:rPr>
          <w:szCs w:val="24"/>
        </w:rPr>
        <w:t>.</w:t>
      </w:r>
    </w:p>
    <w:p w14:paraId="744B09D8" w14:textId="77777777" w:rsidR="00B56B1B" w:rsidRPr="006926D7" w:rsidRDefault="00B56B1B" w:rsidP="00985A84">
      <w:pPr>
        <w:numPr>
          <w:ilvl w:val="0"/>
          <w:numId w:val="38"/>
        </w:numPr>
        <w:spacing w:after="0"/>
        <w:ind w:left="284" w:right="-142" w:hanging="284"/>
        <w:jc w:val="both"/>
        <w:rPr>
          <w:szCs w:val="24"/>
        </w:rPr>
      </w:pPr>
      <w:r w:rsidRPr="006926D7">
        <w:rPr>
          <w:szCs w:val="24"/>
        </w:rPr>
        <w:t>Ocena stanu spełnienia warunków wstępnych dla Regionalnego Programu Operacyjnego Województwa Łódzkiego na lata 2014-2020.</w:t>
      </w:r>
    </w:p>
    <w:p w14:paraId="7DC593EF" w14:textId="77777777" w:rsidR="00351563" w:rsidRPr="006926D7" w:rsidRDefault="00B56B1B" w:rsidP="00985A84">
      <w:pPr>
        <w:numPr>
          <w:ilvl w:val="0"/>
          <w:numId w:val="38"/>
        </w:numPr>
        <w:spacing w:after="0"/>
        <w:ind w:left="284" w:right="-142" w:hanging="284"/>
        <w:jc w:val="both"/>
        <w:rPr>
          <w:szCs w:val="24"/>
        </w:rPr>
      </w:pPr>
      <w:r w:rsidRPr="006926D7">
        <w:rPr>
          <w:szCs w:val="24"/>
        </w:rPr>
        <w:t>Opinia Pełnomocnika Rządu ds. Równego Traktowania na temat realizacji przez program zasad horyzontalnych.</w:t>
      </w:r>
    </w:p>
    <w:p w14:paraId="1FC92A64" w14:textId="77777777" w:rsidR="00BA7F35" w:rsidRPr="006926D7" w:rsidRDefault="00BA7F35" w:rsidP="00985A84">
      <w:pPr>
        <w:numPr>
          <w:ilvl w:val="0"/>
          <w:numId w:val="38"/>
        </w:numPr>
        <w:spacing w:after="0"/>
        <w:ind w:left="284" w:right="-142" w:hanging="284"/>
        <w:jc w:val="both"/>
        <w:rPr>
          <w:szCs w:val="24"/>
        </w:rPr>
      </w:pPr>
      <w:r w:rsidRPr="006926D7">
        <w:rPr>
          <w:szCs w:val="24"/>
        </w:rPr>
        <w:t>Streszczenie</w:t>
      </w:r>
      <w:r w:rsidR="00351563" w:rsidRPr="006926D7">
        <w:rPr>
          <w:szCs w:val="24"/>
        </w:rPr>
        <w:t xml:space="preserve"> obywatelskie</w:t>
      </w:r>
      <w:r w:rsidRPr="006926D7">
        <w:rPr>
          <w:szCs w:val="24"/>
        </w:rPr>
        <w:t xml:space="preserve"> </w:t>
      </w:r>
      <w:r w:rsidR="00351563" w:rsidRPr="006926D7">
        <w:rPr>
          <w:szCs w:val="24"/>
        </w:rPr>
        <w:t>Regionalnego Programu Operacyjnego Województwa Łódzkiego na lata 2014-2020</w:t>
      </w:r>
      <w:r w:rsidRPr="006926D7">
        <w:rPr>
          <w:szCs w:val="24"/>
        </w:rPr>
        <w:t>.</w:t>
      </w:r>
    </w:p>
    <w:p w14:paraId="036C0DD5" w14:textId="77777777" w:rsidR="00B56B1B" w:rsidRPr="006926D7" w:rsidRDefault="00B56B1B" w:rsidP="00985A84">
      <w:pPr>
        <w:numPr>
          <w:ilvl w:val="0"/>
          <w:numId w:val="37"/>
        </w:numPr>
        <w:spacing w:before="240"/>
        <w:ind w:left="714" w:right="-142" w:hanging="357"/>
        <w:jc w:val="both"/>
        <w:rPr>
          <w:szCs w:val="24"/>
        </w:rPr>
      </w:pPr>
      <w:r w:rsidRPr="006926D7">
        <w:rPr>
          <w:szCs w:val="24"/>
        </w:rPr>
        <w:t>DODATKOWE:</w:t>
      </w:r>
    </w:p>
    <w:p w14:paraId="635B4D23" w14:textId="77777777" w:rsidR="00B56B1B" w:rsidRPr="006926D7" w:rsidRDefault="00B56B1B" w:rsidP="00985A84">
      <w:pPr>
        <w:numPr>
          <w:ilvl w:val="0"/>
          <w:numId w:val="39"/>
        </w:numPr>
        <w:spacing w:after="0"/>
        <w:ind w:left="284" w:right="-142" w:hanging="284"/>
        <w:jc w:val="both"/>
        <w:rPr>
          <w:szCs w:val="24"/>
        </w:rPr>
      </w:pPr>
      <w:r w:rsidRPr="006926D7">
        <w:rPr>
          <w:szCs w:val="24"/>
        </w:rPr>
        <w:t>Prognoza oddziaływania na środowisko projektu Regionalnego Programu Operacyjnego Województwa Łódzkiego na lata 2014-2020.</w:t>
      </w:r>
    </w:p>
    <w:p w14:paraId="40AB30B9" w14:textId="77777777" w:rsidR="00AE0BC5" w:rsidRPr="006926D7" w:rsidRDefault="00AE0BC5" w:rsidP="00985A84">
      <w:pPr>
        <w:numPr>
          <w:ilvl w:val="0"/>
          <w:numId w:val="39"/>
        </w:numPr>
        <w:spacing w:after="0"/>
        <w:ind w:left="284" w:right="-142" w:hanging="284"/>
        <w:jc w:val="both"/>
        <w:rPr>
          <w:szCs w:val="24"/>
        </w:rPr>
      </w:pPr>
      <w:r w:rsidRPr="006926D7">
        <w:rPr>
          <w:szCs w:val="24"/>
        </w:rPr>
        <w:t>Informacja dodatkowa dotycząca wymiaru terytorialnego w ramach RPO WŁ na lata 2014-2020</w:t>
      </w:r>
      <w:r w:rsidR="006926D7" w:rsidRPr="006926D7">
        <w:rPr>
          <w:szCs w:val="24"/>
        </w:rPr>
        <w:t>.</w:t>
      </w:r>
    </w:p>
    <w:p w14:paraId="02791076" w14:textId="77777777" w:rsidR="00F57C60" w:rsidRPr="006926D7" w:rsidRDefault="00AE0BC5" w:rsidP="00985A84">
      <w:pPr>
        <w:numPr>
          <w:ilvl w:val="0"/>
          <w:numId w:val="39"/>
        </w:numPr>
        <w:spacing w:after="0"/>
        <w:ind w:left="284" w:right="-142" w:hanging="284"/>
        <w:jc w:val="both"/>
        <w:rPr>
          <w:szCs w:val="24"/>
        </w:rPr>
      </w:pPr>
      <w:r w:rsidRPr="006926D7">
        <w:rPr>
          <w:szCs w:val="24"/>
        </w:rPr>
        <w:t>Plan działań na rzecz zapewnienia potencjału instytucjonalnego jednostek zaangażowanych w realizację Regionalnego Programu Operacyjnego Województwa Łódzkiego na lata 2014-2020</w:t>
      </w:r>
      <w:r w:rsidR="006926D7" w:rsidRPr="006926D7">
        <w:rPr>
          <w:szCs w:val="24"/>
        </w:rPr>
        <w:t>.</w:t>
      </w:r>
    </w:p>
    <w:p w14:paraId="79793DE1" w14:textId="77777777" w:rsidR="00F57C60" w:rsidRPr="006926D7" w:rsidRDefault="00F57C60" w:rsidP="00985A84">
      <w:pPr>
        <w:numPr>
          <w:ilvl w:val="0"/>
          <w:numId w:val="39"/>
        </w:numPr>
        <w:spacing w:after="0"/>
        <w:ind w:left="284" w:right="-142" w:hanging="284"/>
        <w:jc w:val="both"/>
        <w:rPr>
          <w:szCs w:val="24"/>
        </w:rPr>
      </w:pPr>
      <w:r w:rsidRPr="006926D7">
        <w:rPr>
          <w:szCs w:val="24"/>
        </w:rPr>
        <w:t>Informacje dotyczące ustanowienia ram wykonania</w:t>
      </w:r>
      <w:r w:rsidR="006926D7" w:rsidRPr="006926D7">
        <w:rPr>
          <w:szCs w:val="24"/>
        </w:rPr>
        <w:t>.</w:t>
      </w:r>
    </w:p>
    <w:p w14:paraId="3B47D7BA" w14:textId="77777777" w:rsidR="00F57C60" w:rsidRPr="006926D7" w:rsidRDefault="00F57C60" w:rsidP="00985A84">
      <w:pPr>
        <w:numPr>
          <w:ilvl w:val="0"/>
          <w:numId w:val="39"/>
        </w:numPr>
        <w:spacing w:after="0"/>
        <w:ind w:left="284" w:right="-142" w:hanging="284"/>
        <w:jc w:val="both"/>
        <w:rPr>
          <w:szCs w:val="24"/>
        </w:rPr>
      </w:pPr>
      <w:r w:rsidRPr="006926D7">
        <w:rPr>
          <w:szCs w:val="24"/>
        </w:rPr>
        <w:t>Metodologia szacowania wartości docelowych dla wskaźników wybranych do realizacji w Regionalnym Programie Operacyjnym Województwa Łódzkiego na lata 2014-2020</w:t>
      </w:r>
      <w:r w:rsidR="006926D7" w:rsidRPr="006926D7">
        <w:rPr>
          <w:szCs w:val="24"/>
        </w:rPr>
        <w:t>.</w:t>
      </w:r>
    </w:p>
    <w:p w14:paraId="4E2BD635" w14:textId="77777777" w:rsidR="00AE0BC5" w:rsidRPr="006926D7" w:rsidRDefault="00AE0BC5" w:rsidP="00985A84">
      <w:pPr>
        <w:numPr>
          <w:ilvl w:val="0"/>
          <w:numId w:val="39"/>
        </w:numPr>
        <w:spacing w:after="0"/>
        <w:ind w:left="284" w:right="-142" w:hanging="284"/>
        <w:jc w:val="both"/>
        <w:rPr>
          <w:szCs w:val="24"/>
        </w:rPr>
      </w:pPr>
      <w:r w:rsidRPr="006926D7">
        <w:rPr>
          <w:szCs w:val="24"/>
        </w:rPr>
        <w:t>Tabela CSR</w:t>
      </w:r>
      <w:r w:rsidR="006926D7" w:rsidRPr="006926D7">
        <w:rPr>
          <w:szCs w:val="24"/>
        </w:rPr>
        <w:t>.</w:t>
      </w:r>
    </w:p>
    <w:p w14:paraId="02C58EB7" w14:textId="77777777" w:rsidR="00AE0BC5" w:rsidRPr="006926D7" w:rsidRDefault="00AE0BC5" w:rsidP="00985A84">
      <w:pPr>
        <w:numPr>
          <w:ilvl w:val="0"/>
          <w:numId w:val="39"/>
        </w:numPr>
        <w:spacing w:after="0"/>
        <w:ind w:left="284" w:right="-142" w:hanging="284"/>
        <w:jc w:val="both"/>
        <w:rPr>
          <w:szCs w:val="24"/>
        </w:rPr>
      </w:pPr>
      <w:r w:rsidRPr="006926D7">
        <w:rPr>
          <w:szCs w:val="24"/>
        </w:rPr>
        <w:t>Lista wskaźników społeczno-gospodarczych, które stanowią załącznik do diagnozy regionalnego programu operacyjnego.</w:t>
      </w:r>
    </w:p>
    <w:p w14:paraId="7000C5B0" w14:textId="77777777" w:rsidR="00E318DB" w:rsidRPr="006926D7" w:rsidRDefault="00E318DB" w:rsidP="00BA7F35">
      <w:pPr>
        <w:spacing w:after="0"/>
        <w:ind w:right="-142"/>
        <w:jc w:val="both"/>
        <w:rPr>
          <w:szCs w:val="24"/>
        </w:rPr>
      </w:pPr>
    </w:p>
    <w:sectPr w:rsidR="00E318DB" w:rsidRPr="006926D7" w:rsidSect="006E5445">
      <w:headerReference w:type="even" r:id="rId124"/>
      <w:headerReference w:type="default" r:id="rId125"/>
      <w:footerReference w:type="even" r:id="rId126"/>
      <w:footerReference w:type="default" r:id="rId127"/>
      <w:headerReference w:type="first" r:id="rId128"/>
      <w:footerReference w:type="first" r:id="rId129"/>
      <w:pgSz w:w="11906" w:h="16838" w:code="9"/>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DE62C" w14:textId="77777777" w:rsidR="00E15FF1" w:rsidRDefault="00E15FF1" w:rsidP="00E57FB7">
      <w:pPr>
        <w:spacing w:after="0" w:line="240" w:lineRule="auto"/>
      </w:pPr>
      <w:r>
        <w:separator/>
      </w:r>
    </w:p>
  </w:endnote>
  <w:endnote w:type="continuationSeparator" w:id="0">
    <w:p w14:paraId="56E23CB5" w14:textId="77777777" w:rsidR="00E15FF1" w:rsidRDefault="00E15FF1" w:rsidP="00E57FB7">
      <w:pPr>
        <w:spacing w:after="0" w:line="240" w:lineRule="auto"/>
      </w:pPr>
      <w:r>
        <w:continuationSeparator/>
      </w:r>
    </w:p>
  </w:endnote>
  <w:endnote w:type="continuationNotice" w:id="1">
    <w:p w14:paraId="6BA2D1D5" w14:textId="77777777" w:rsidR="00E15FF1" w:rsidRDefault="00E15F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WenQuanYi Micro Hei">
    <w:altName w:val="MS Gothic"/>
    <w:panose1 w:val="00000000000000000000"/>
    <w:charset w:val="80"/>
    <w:family w:val="auto"/>
    <w:notTrueType/>
    <w:pitch w:val="variable"/>
    <w:sig w:usb0="00000000" w:usb1="08070000" w:usb2="00000010" w:usb3="00000000" w:csb0="00020000" w:csb1="00000000"/>
  </w:font>
  <w:font w:name="Lohit Hindi">
    <w:altName w:val="MS Gothic"/>
    <w:panose1 w:val="00000000000000000000"/>
    <w:charset w:val="80"/>
    <w:family w:val="auto"/>
    <w:notTrueType/>
    <w:pitch w:val="variable"/>
    <w:sig w:usb0="00000001" w:usb1="08070000" w:usb2="00000010" w:usb3="00000000" w:csb0="00020000" w:csb1="00000000"/>
  </w:font>
  <w:font w:name="Helvetica">
    <w:panose1 w:val="020B0604020202020204"/>
    <w:charset w:val="EE"/>
    <w:family w:val="swiss"/>
    <w:notTrueType/>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Calibri Light">
    <w:panose1 w:val="020F0302020204030204"/>
    <w:charset w:val="EE"/>
    <w:family w:val="swiss"/>
    <w:pitch w:val="variable"/>
    <w:sig w:usb0="E4002EFF" w:usb1="C200247B" w:usb2="00000009" w:usb3="00000000" w:csb0="000001FF" w:csb1="00000000"/>
  </w:font>
  <w:font w:name="ArialNarrow">
    <w:altName w:val="MS Gothic"/>
    <w:panose1 w:val="00000000000000000000"/>
    <w:charset w:val="80"/>
    <w:family w:val="auto"/>
    <w:notTrueType/>
    <w:pitch w:val="default"/>
    <w:sig w:usb0="00000000" w:usb1="08070000" w:usb2="00000010" w:usb3="00000000" w:csb0="00020000" w:csb1="00000000"/>
  </w:font>
  <w:font w:name="Calibri,Italic">
    <w:panose1 w:val="00000000000000000000"/>
    <w:charset w:val="EE"/>
    <w:family w:val="auto"/>
    <w:notTrueType/>
    <w:pitch w:val="default"/>
    <w:sig w:usb0="00000005" w:usb1="00000000" w:usb2="00000000" w:usb3="00000000" w:csb0="00000002" w:csb1="00000000"/>
  </w:font>
  <w:font w:name="Arial Unicode MS">
    <w:panose1 w:val="020B0604020202020204"/>
    <w:charset w:val="00"/>
    <w:family w:val="roman"/>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TimesNewRoman">
    <w:panose1 w:val="00000000000000000000"/>
    <w:charset w:val="00"/>
    <w:family w:val="roman"/>
    <w:notTrueType/>
    <w:pitch w:val="default"/>
    <w:sig w:usb0="00000001" w:usb1="00000000" w:usb2="00000000" w:usb3="00000000" w:csb0="00000003" w:csb1="00000000"/>
  </w:font>
  <w:font w:name="TimesNewRoman,Italic">
    <w:altName w:val="Times New Roman"/>
    <w:panose1 w:val="00000000000000000000"/>
    <w:charset w:val="00"/>
    <w:family w:val="roman"/>
    <w:notTrueType/>
    <w:pitch w:val="default"/>
    <w:sig w:usb0="00000007"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Noteworthy Bold">
    <w:altName w:val="Times New Roman"/>
    <w:panose1 w:val="00000000000000000000"/>
    <w:charset w:val="00"/>
    <w:family w:val="auto"/>
    <w:notTrueType/>
    <w:pitch w:val="variable"/>
    <w:sig w:usb0="00000003" w:usb1="00000000" w:usb2="00000000" w:usb3="00000000" w:csb0="00000001" w:csb1="00000000"/>
  </w:font>
  <w:font w:name="MS Mincho;ＭＳ 明朝">
    <w:altName w:val="MS PMincho"/>
    <w:panose1 w:val="00000000000000000000"/>
    <w:charset w:val="80"/>
    <w:family w:val="roman"/>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EE"/>
    <w:family w:val="swiss"/>
    <w:pitch w:val="variable"/>
    <w:sig w:usb0="E4002EFF" w:usb1="C000E47F"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TrebuchetMS,Bold">
    <w:panose1 w:val="00000000000000000000"/>
    <w:charset w:val="EE"/>
    <w:family w:val="auto"/>
    <w:notTrueType/>
    <w:pitch w:val="default"/>
    <w:sig w:usb0="00000005" w:usb1="00000000" w:usb2="00000000" w:usb3="00000000" w:csb0="00000002" w:csb1="00000000"/>
  </w:font>
  <w:font w:name="Arial Rounded MT Bold">
    <w:panose1 w:val="020F0704030504030204"/>
    <w:charset w:val="00"/>
    <w:family w:val="swiss"/>
    <w:pitch w:val="variable"/>
    <w:sig w:usb0="00000003" w:usb1="00000000" w:usb2="00000000" w:usb3="00000000" w:csb0="00000001" w:csb1="00000000"/>
  </w:font>
  <w:font w:name="ArabicTypesetting">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EUAlbertina CE">
    <w:altName w:val="Times New Roman"/>
    <w:panose1 w:val="00000000000000000000"/>
    <w:charset w:val="EE"/>
    <w:family w:val="roman"/>
    <w:notTrueType/>
    <w:pitch w:val="default"/>
    <w:sig w:usb0="00000005" w:usb1="00000000" w:usb2="00000000" w:usb3="00000000" w:csb0="00000002" w:csb1="00000000"/>
  </w:font>
  <w:font w:name="MyriadPro-Bold">
    <w:panose1 w:val="00000000000000000000"/>
    <w:charset w:val="EE"/>
    <w:family w:val="swiss"/>
    <w:notTrueType/>
    <w:pitch w:val="default"/>
    <w:sig w:usb0="00000005" w:usb1="00000000" w:usb2="00000000" w:usb3="00000000" w:csb0="00000002" w:csb1="00000000"/>
  </w:font>
  <w:font w:name="ArialMT">
    <w:altName w:val="Arial"/>
    <w:panose1 w:val="00000000000000000000"/>
    <w:charset w:val="00"/>
    <w:family w:val="swiss"/>
    <w:notTrueType/>
    <w:pitch w:val="default"/>
    <w:sig w:usb0="00000003" w:usb1="08070000" w:usb2="00000010" w:usb3="00000000" w:csb0="00020001"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4EB22" w14:textId="772C0806" w:rsidR="00E15FF1" w:rsidRDefault="00E15FF1">
    <w:pPr>
      <w:pStyle w:val="Stopka"/>
      <w:jc w:val="right"/>
    </w:pPr>
    <w:r>
      <w:fldChar w:fldCharType="begin"/>
    </w:r>
    <w:r>
      <w:instrText xml:space="preserve"> PAGE   \* MERGEFORMAT </w:instrText>
    </w:r>
    <w:r>
      <w:fldChar w:fldCharType="separate"/>
    </w:r>
    <w:r w:rsidR="00945EC9">
      <w:rPr>
        <w:noProof/>
      </w:rPr>
      <w:t>3</w:t>
    </w:r>
    <w:r>
      <w:rPr>
        <w:noProof/>
      </w:rPr>
      <w:fldChar w:fldCharType="end"/>
    </w:r>
  </w:p>
  <w:p w14:paraId="2EBD5ADC" w14:textId="5594D6C2" w:rsidR="00E15FF1" w:rsidRPr="00782C63" w:rsidRDefault="00E15FF1">
    <w:pPr>
      <w:pStyle w:val="Stopka"/>
      <w:rPr>
        <w:b/>
      </w:rPr>
    </w:pPr>
    <w:r w:rsidRPr="00782C63">
      <w:rPr>
        <w:b/>
      </w:rPr>
      <w:t xml:space="preserve">Wersja </w:t>
    </w:r>
    <w:r>
      <w:rPr>
        <w:b/>
      </w:rPr>
      <w:t>13.0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4D53D" w14:textId="77777777" w:rsidR="00E15FF1" w:rsidRDefault="00E15FF1" w:rsidP="00B0336F">
    <w:pPr>
      <w:pStyle w:val="Stopk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1540509"/>
      <w:docPartObj>
        <w:docPartGallery w:val="Page Numbers (Bottom of Page)"/>
        <w:docPartUnique/>
      </w:docPartObj>
    </w:sdtPr>
    <w:sdtEndPr/>
    <w:sdtContent>
      <w:p w14:paraId="5393B6F7" w14:textId="2CD9CA0A" w:rsidR="00E15FF1" w:rsidRDefault="00E15FF1">
        <w:pPr>
          <w:pStyle w:val="Stopka"/>
          <w:jc w:val="right"/>
        </w:pPr>
        <w:r>
          <w:fldChar w:fldCharType="begin"/>
        </w:r>
        <w:r>
          <w:instrText>PAGE   \* MERGEFORMAT</w:instrText>
        </w:r>
        <w:r>
          <w:fldChar w:fldCharType="separate"/>
        </w:r>
        <w:r w:rsidR="00945EC9">
          <w:rPr>
            <w:noProof/>
          </w:rPr>
          <w:t>70</w:t>
        </w:r>
        <w:r>
          <w:fldChar w:fldCharType="end"/>
        </w:r>
      </w:p>
    </w:sdtContent>
  </w:sdt>
  <w:p w14:paraId="64DF0E73" w14:textId="31BBADD6" w:rsidR="00E15FF1" w:rsidRDefault="00E15FF1">
    <w:pPr>
      <w:pStyle w:val="Stopka"/>
    </w:pPr>
    <w:r w:rsidRPr="00782C63">
      <w:rPr>
        <w:b/>
      </w:rPr>
      <w:t xml:space="preserve">Wersja </w:t>
    </w:r>
    <w:r>
      <w:rPr>
        <w:b/>
      </w:rPr>
      <w:t>13.0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AD54E" w14:textId="0C314BC7" w:rsidR="00E15FF1" w:rsidRDefault="00E15FF1">
    <w:pPr>
      <w:pStyle w:val="Stopka"/>
      <w:jc w:val="right"/>
    </w:pPr>
    <w:r>
      <w:fldChar w:fldCharType="begin"/>
    </w:r>
    <w:r>
      <w:instrText>PAGE   \* MERGEFORMAT</w:instrText>
    </w:r>
    <w:r>
      <w:fldChar w:fldCharType="separate"/>
    </w:r>
    <w:r w:rsidR="00945EC9">
      <w:rPr>
        <w:noProof/>
      </w:rPr>
      <w:t>374</w:t>
    </w:r>
    <w:r>
      <w:rPr>
        <w:noProof/>
      </w:rPr>
      <w:fldChar w:fldCharType="end"/>
    </w:r>
  </w:p>
  <w:p w14:paraId="4615D24C" w14:textId="0808A723" w:rsidR="00E15FF1" w:rsidRPr="00401BB0" w:rsidRDefault="00E15FF1">
    <w:pPr>
      <w:pStyle w:val="Stopka"/>
      <w:rPr>
        <w:b/>
      </w:rPr>
    </w:pPr>
    <w:r w:rsidRPr="00782C63">
      <w:rPr>
        <w:b/>
      </w:rPr>
      <w:t xml:space="preserve">Wersja </w:t>
    </w:r>
    <w:r>
      <w:rPr>
        <w:b/>
      </w:rPr>
      <w:t>13.0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63C3B" w14:textId="77777777" w:rsidR="00E15FF1" w:rsidRDefault="00E15FF1">
    <w:pPr>
      <w:pStyle w:val="Stopk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8EF0D" w14:textId="4F00ACA0" w:rsidR="00E15FF1" w:rsidRPr="00FF761D" w:rsidRDefault="00E15FF1" w:rsidP="00166BDA">
    <w:pPr>
      <w:pStyle w:val="Stopka"/>
      <w:rPr>
        <w:b/>
      </w:rPr>
    </w:pPr>
    <w:r w:rsidRPr="00FF761D">
      <w:rPr>
        <w:b/>
      </w:rPr>
      <w:t xml:space="preserve">Wersja </w:t>
    </w:r>
    <w:r>
      <w:rPr>
        <w:b/>
      </w:rPr>
      <w:t>13.0</w:t>
    </w:r>
  </w:p>
  <w:p w14:paraId="71B78B2E" w14:textId="6F4523C2" w:rsidR="00E15FF1" w:rsidRDefault="00E15FF1">
    <w:pPr>
      <w:pStyle w:val="Stopka"/>
      <w:jc w:val="right"/>
    </w:pPr>
    <w:r>
      <w:fldChar w:fldCharType="begin"/>
    </w:r>
    <w:r>
      <w:instrText>PAGE   \* MERGEFORMAT</w:instrText>
    </w:r>
    <w:r>
      <w:fldChar w:fldCharType="separate"/>
    </w:r>
    <w:r w:rsidR="00945EC9">
      <w:rPr>
        <w:noProof/>
      </w:rPr>
      <w:t>483</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882AC" w14:textId="67EB57D4" w:rsidR="00E15FF1" w:rsidRPr="00FF761D" w:rsidRDefault="00E15FF1" w:rsidP="00166BDA">
    <w:pPr>
      <w:pStyle w:val="Stopka"/>
      <w:rPr>
        <w:b/>
      </w:rPr>
    </w:pPr>
    <w:r w:rsidRPr="00FF761D">
      <w:rPr>
        <w:b/>
      </w:rPr>
      <w:t xml:space="preserve">Wersja </w:t>
    </w:r>
    <w:r>
      <w:rPr>
        <w:b/>
      </w:rPr>
      <w:t>13.0</w:t>
    </w:r>
  </w:p>
  <w:p w14:paraId="1B59F72C" w14:textId="6FF8D687" w:rsidR="00E15FF1" w:rsidRDefault="00E15FF1" w:rsidP="00B0336F">
    <w:pPr>
      <w:pStyle w:val="Stopka"/>
      <w:jc w:val="right"/>
    </w:pPr>
    <w:r>
      <w:fldChar w:fldCharType="begin"/>
    </w:r>
    <w:r>
      <w:instrText>PAGE   \* MERGEFORMAT</w:instrText>
    </w:r>
    <w:r>
      <w:fldChar w:fldCharType="separate"/>
    </w:r>
    <w:r w:rsidR="00945EC9">
      <w:rPr>
        <w:noProof/>
      </w:rPr>
      <w:t>479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B0E85" w14:textId="77777777" w:rsidR="00E15FF1" w:rsidRDefault="00E15FF1" w:rsidP="00E57FB7">
      <w:pPr>
        <w:spacing w:after="0" w:line="240" w:lineRule="auto"/>
      </w:pPr>
      <w:r>
        <w:separator/>
      </w:r>
    </w:p>
  </w:footnote>
  <w:footnote w:type="continuationSeparator" w:id="0">
    <w:p w14:paraId="13596599" w14:textId="77777777" w:rsidR="00E15FF1" w:rsidRDefault="00E15FF1" w:rsidP="00E57FB7">
      <w:pPr>
        <w:spacing w:after="0" w:line="240" w:lineRule="auto"/>
      </w:pPr>
      <w:r>
        <w:continuationSeparator/>
      </w:r>
    </w:p>
  </w:footnote>
  <w:footnote w:type="continuationNotice" w:id="1">
    <w:p w14:paraId="4B578A40" w14:textId="77777777" w:rsidR="00E15FF1" w:rsidRDefault="00E15FF1">
      <w:pPr>
        <w:spacing w:after="0" w:line="240" w:lineRule="auto"/>
      </w:pPr>
    </w:p>
  </w:footnote>
  <w:footnote w:id="2">
    <w:p w14:paraId="5DACF549" w14:textId="77777777" w:rsidR="00E15FF1" w:rsidRPr="00057D2B" w:rsidRDefault="00E15FF1" w:rsidP="00F2365B">
      <w:pPr>
        <w:pStyle w:val="Tekstprzypisudolnego"/>
        <w:jc w:val="both"/>
      </w:pPr>
      <w:r w:rsidRPr="00057D2B">
        <w:rPr>
          <w:rStyle w:val="Odwoanieprzypisudolnego"/>
        </w:rPr>
        <w:footnoteRef/>
      </w:r>
      <w:r w:rsidRPr="00057D2B">
        <w:t xml:space="preserve"> Specjalizacje regionalne: branża medyczna, farmacja i kosmetyki, energetyka, nowoczesny przemysł włókienniczy i przemysł mody, zaawansowane materiały budowlane, innowacyjne rolnictwo i przetwórstwo rolno- spożywcze, informatyka i telekomunikacja.</w:t>
      </w:r>
    </w:p>
  </w:footnote>
  <w:footnote w:id="3">
    <w:p w14:paraId="4F4AD686" w14:textId="77777777" w:rsidR="00E15FF1" w:rsidRPr="00057D2B" w:rsidRDefault="00E15FF1" w:rsidP="004722BE">
      <w:pPr>
        <w:pStyle w:val="Tekstprzypisudolnego"/>
        <w:jc w:val="both"/>
      </w:pPr>
      <w:r w:rsidRPr="00057D2B">
        <w:rPr>
          <w:rStyle w:val="Odwoanieprzypisudolnego"/>
        </w:rPr>
        <w:footnoteRef/>
      </w:r>
      <w:r w:rsidRPr="00057D2B">
        <w:t xml:space="preserve"> Wskaźnik komercjalizacji innowacji – liczony jako udział przychodów netto ze sprzedaży produktów innowacyjnych w przychodach ze sprzedaży wyrobów ogółem.</w:t>
      </w:r>
    </w:p>
  </w:footnote>
  <w:footnote w:id="4">
    <w:p w14:paraId="0514B537" w14:textId="77777777" w:rsidR="00E15FF1" w:rsidRPr="00057D2B" w:rsidRDefault="00E15FF1" w:rsidP="004722BE">
      <w:pPr>
        <w:pStyle w:val="Tekstprzypisudolnego"/>
        <w:jc w:val="both"/>
      </w:pPr>
      <w:r w:rsidRPr="00057D2B">
        <w:rPr>
          <w:rStyle w:val="Odwoanieprzypisudolnego"/>
        </w:rPr>
        <w:footnoteRef/>
      </w:r>
      <w:r w:rsidRPr="00057D2B">
        <w:t xml:space="preserve"> Cyfra z kropką w nawiasie oznacza pozycję województwa łódzkiego na tle kraju.</w:t>
      </w:r>
    </w:p>
  </w:footnote>
  <w:footnote w:id="5">
    <w:p w14:paraId="0678ACFE" w14:textId="77777777" w:rsidR="00E15FF1" w:rsidRPr="00057D2B" w:rsidRDefault="00E15FF1" w:rsidP="003134FC">
      <w:pPr>
        <w:pStyle w:val="Tekstprzypisudolnego"/>
        <w:jc w:val="both"/>
      </w:pPr>
      <w:r w:rsidRPr="00057D2B">
        <w:rPr>
          <w:rStyle w:val="Odwoanieprzypisudolnego"/>
        </w:rPr>
        <w:footnoteRef/>
      </w:r>
      <w:r w:rsidRPr="00057D2B">
        <w:t xml:space="preserve"> Tabor tramwajowy oraz niskoemisyjny tabor autobusowy.</w:t>
      </w:r>
    </w:p>
  </w:footnote>
  <w:footnote w:id="6">
    <w:p w14:paraId="5E912D9D" w14:textId="77777777" w:rsidR="00E15FF1" w:rsidRPr="00057D2B" w:rsidRDefault="00E15FF1" w:rsidP="003134FC">
      <w:pPr>
        <w:pStyle w:val="Tekstprzypisudolnego"/>
        <w:jc w:val="both"/>
      </w:pPr>
      <w:r w:rsidRPr="00057D2B">
        <w:rPr>
          <w:rStyle w:val="Odwoanieprzypisudolnego"/>
        </w:rPr>
        <w:footnoteRef/>
      </w:r>
      <w:r w:rsidRPr="00057D2B">
        <w:t xml:space="preserve"> Inteligentne Systemy Transportowe.</w:t>
      </w:r>
    </w:p>
  </w:footnote>
  <w:footnote w:id="7">
    <w:p w14:paraId="028FD9B9" w14:textId="77777777" w:rsidR="00E15FF1" w:rsidRPr="00057D2B" w:rsidRDefault="00E15FF1" w:rsidP="003134FC">
      <w:pPr>
        <w:pStyle w:val="Tekstprzypisudolnego"/>
        <w:jc w:val="both"/>
      </w:pPr>
      <w:r w:rsidRPr="00057D2B">
        <w:rPr>
          <w:rStyle w:val="Odwoanieprzypisudolnego"/>
        </w:rPr>
        <w:footnoteRef/>
      </w:r>
      <w:r w:rsidRPr="00057D2B">
        <w:t xml:space="preserve"> Autostrady A1, A2, droga ekspresowa S8.</w:t>
      </w:r>
    </w:p>
  </w:footnote>
  <w:footnote w:id="8">
    <w:p w14:paraId="63A04115" w14:textId="77777777" w:rsidR="00E15FF1" w:rsidRPr="00057D2B" w:rsidRDefault="00E15FF1" w:rsidP="004722BE">
      <w:pPr>
        <w:pStyle w:val="Tekstprzypisudolnego"/>
        <w:jc w:val="both"/>
      </w:pPr>
      <w:r w:rsidRPr="00057D2B">
        <w:rPr>
          <w:rStyle w:val="Odwoanieprzypisudolnego"/>
          <w:rFonts w:cs="Arial"/>
        </w:rPr>
        <w:footnoteRef/>
      </w:r>
      <w:r w:rsidRPr="00057D2B">
        <w:rPr>
          <w:rFonts w:cs="Arial"/>
        </w:rPr>
        <w:t xml:space="preserve"> Odsetek odpadów zebranych selektywnie w relacji do ogółu odpadów komunalnych zebranych w województwie, w ciągu ostatnich 5 lat wzrósł o 4 p.p. do poziomu 11,4% (śr.kraj.10,5%).</w:t>
      </w:r>
    </w:p>
  </w:footnote>
  <w:footnote w:id="9">
    <w:p w14:paraId="15EDA949" w14:textId="77777777" w:rsidR="00E15FF1" w:rsidRPr="00057D2B" w:rsidRDefault="00E15FF1" w:rsidP="004722BE">
      <w:pPr>
        <w:pStyle w:val="Tekstprzypisudolnego"/>
        <w:jc w:val="both"/>
      </w:pPr>
      <w:r w:rsidRPr="00057D2B">
        <w:rPr>
          <w:rStyle w:val="Odwoanieprzypisudolnego"/>
        </w:rPr>
        <w:footnoteRef/>
      </w:r>
      <w:r w:rsidRPr="00057D2B">
        <w:t xml:space="preserve"> </w:t>
      </w:r>
      <w:r w:rsidRPr="00057D2B">
        <w:rPr>
          <w:rFonts w:cs="Arial"/>
        </w:rPr>
        <w:t>Dane pochodzą z BDL na koniec 2012 r. oraz z dokumentu „Ochrona środowiska 2013”.</w:t>
      </w:r>
    </w:p>
  </w:footnote>
  <w:footnote w:id="10">
    <w:p w14:paraId="59841A27" w14:textId="77777777" w:rsidR="00E15FF1" w:rsidRPr="00057D2B" w:rsidRDefault="00E15FF1" w:rsidP="004722BE">
      <w:pPr>
        <w:pStyle w:val="Tekstprzypisudolnego"/>
        <w:jc w:val="both"/>
      </w:pPr>
      <w:r w:rsidRPr="00057D2B">
        <w:rPr>
          <w:rStyle w:val="Odwoanieprzypisudolnego"/>
          <w:rFonts w:cs="Arial"/>
        </w:rPr>
        <w:footnoteRef/>
      </w:r>
      <w:r w:rsidRPr="00057D2B">
        <w:rPr>
          <w:rFonts w:cs="Arial"/>
        </w:rPr>
        <w:t xml:space="preserve"> W 2004 r. w województwie odsetek ludności obsługiwanej siecią kanalizacyjną w gm. wiejskich wynosił 9,2%, tj. blisko dwukrotnie niższy niż średnia krajowa (17,3%)</w:t>
      </w:r>
    </w:p>
  </w:footnote>
  <w:footnote w:id="11">
    <w:p w14:paraId="3BEC32B2" w14:textId="77777777" w:rsidR="00E15FF1" w:rsidRPr="00057D2B" w:rsidRDefault="00E15FF1" w:rsidP="004722BE">
      <w:pPr>
        <w:pStyle w:val="Tekstprzypisudolnego"/>
        <w:jc w:val="both"/>
      </w:pPr>
      <w:r w:rsidRPr="00057D2B">
        <w:rPr>
          <w:rStyle w:val="Odwoanieprzypisudolnego"/>
          <w:rFonts w:cs="Arial"/>
        </w:rPr>
        <w:footnoteRef/>
      </w:r>
      <w:r w:rsidRPr="00057D2B">
        <w:rPr>
          <w:rFonts w:cs="Arial"/>
        </w:rPr>
        <w:t xml:space="preserve"> W kwestii wypełnienia Krajowego Programu Oczyszczania Ścieków Komunalnych (KPOŚK) dostępne dane ulegną zmianie po jego aktualizacji.</w:t>
      </w:r>
    </w:p>
  </w:footnote>
  <w:footnote w:id="12">
    <w:p w14:paraId="6F61990C" w14:textId="77777777" w:rsidR="00E15FF1" w:rsidRPr="00057D2B" w:rsidRDefault="00E15FF1" w:rsidP="004722BE">
      <w:pPr>
        <w:pStyle w:val="Tekstprzypisudolnego"/>
        <w:jc w:val="both"/>
      </w:pPr>
      <w:r w:rsidRPr="00057D2B">
        <w:rPr>
          <w:rStyle w:val="Odwoanieprzypisudolnego"/>
          <w:rFonts w:cs="Arial"/>
        </w:rPr>
        <w:footnoteRef/>
      </w:r>
      <w:r w:rsidRPr="00057D2B">
        <w:rPr>
          <w:rFonts w:cs="Arial"/>
        </w:rPr>
        <w:t xml:space="preserve"> Obecnie jedynie Grupowa Oczyszczalnia Ścieków w Łodzi ma w pełni rozwiązany problem unieszkodliwiania osadów ściekowych i skratek metodą inną niż przez składowanie – wyposażona jest w nowoczesną instalację do termicznego ich przekształcania.</w:t>
      </w:r>
    </w:p>
  </w:footnote>
  <w:footnote w:id="13">
    <w:p w14:paraId="0E395F04" w14:textId="77777777" w:rsidR="00E15FF1" w:rsidRPr="00057D2B" w:rsidRDefault="00E15FF1" w:rsidP="004722BE">
      <w:pPr>
        <w:pStyle w:val="Tekstprzypisudolnego"/>
        <w:jc w:val="both"/>
      </w:pPr>
      <w:r w:rsidRPr="00057D2B">
        <w:rPr>
          <w:rStyle w:val="Odwoanieprzypisudolnego"/>
        </w:rPr>
        <w:footnoteRef/>
      </w:r>
      <w:r w:rsidRPr="00057D2B">
        <w:t xml:space="preserve"> </w:t>
      </w:r>
      <w:r w:rsidRPr="00057D2B">
        <w:rPr>
          <w:rFonts w:cs="Arial"/>
        </w:rPr>
        <w:t>Dane z BDL na 2012 r. Podana pozycja województwa na tle kraju nie uwzględnia powierzchni obszarów Natura 2000.</w:t>
      </w:r>
    </w:p>
  </w:footnote>
  <w:footnote w:id="14">
    <w:p w14:paraId="49FEE775" w14:textId="77777777" w:rsidR="00E15FF1" w:rsidRPr="00057D2B" w:rsidRDefault="00E15FF1" w:rsidP="004722BE">
      <w:pPr>
        <w:pStyle w:val="Tekstprzypisudolnego"/>
        <w:jc w:val="both"/>
      </w:pPr>
      <w:r w:rsidRPr="00057D2B">
        <w:rPr>
          <w:rStyle w:val="Odwoanieprzypisudolnego"/>
        </w:rPr>
        <w:footnoteRef/>
      </w:r>
      <w:r w:rsidRPr="00057D2B">
        <w:t xml:space="preserve"> Potencjały kulturowe i przyrodnicze zostały zdiagnozowane w </w:t>
      </w:r>
      <w:r w:rsidRPr="00057D2B">
        <w:rPr>
          <w:i/>
        </w:rPr>
        <w:t>Strategii Rozwoju Województwa Łódzkiego 2020</w:t>
      </w:r>
      <w:r w:rsidRPr="00057D2B">
        <w:t xml:space="preserve"> oraz w </w:t>
      </w:r>
      <w:r w:rsidRPr="00057D2B">
        <w:rPr>
          <w:i/>
        </w:rPr>
        <w:t>Planie Zagospodarowania Przestrzennego Województwa Łódzkiego</w:t>
      </w:r>
      <w:r w:rsidRPr="00057D2B">
        <w:t>.</w:t>
      </w:r>
    </w:p>
  </w:footnote>
  <w:footnote w:id="15">
    <w:p w14:paraId="53024686" w14:textId="77777777" w:rsidR="00E15FF1" w:rsidRPr="00057D2B" w:rsidRDefault="00E15FF1" w:rsidP="004722BE">
      <w:pPr>
        <w:pStyle w:val="Tekstprzypisudolnego"/>
        <w:jc w:val="both"/>
      </w:pPr>
      <w:r w:rsidRPr="00057D2B">
        <w:rPr>
          <w:rStyle w:val="Odwoanieprzypisudolnego"/>
        </w:rPr>
        <w:footnoteRef/>
      </w:r>
      <w:r w:rsidRPr="00057D2B">
        <w:t xml:space="preserve"> W Łodzi od 2013 r. realizowany jest projekt „Mieszkania dla młodych”, dzięki któremu udostępniane są mieszkania dla „młodych zdolnych” w zrewitalizowanych obiektach zabytkowych. Projekt ten jest zgodny z założeniami projektu Narodowy Plan Rewitalizacji.</w:t>
      </w:r>
    </w:p>
  </w:footnote>
  <w:footnote w:id="16">
    <w:p w14:paraId="19586669" w14:textId="77777777" w:rsidR="00E15FF1" w:rsidRPr="00057D2B" w:rsidRDefault="00E15FF1" w:rsidP="004722BE">
      <w:pPr>
        <w:pStyle w:val="Tekstprzypisudolnego"/>
        <w:jc w:val="both"/>
      </w:pPr>
      <w:r w:rsidRPr="00057D2B">
        <w:rPr>
          <w:rStyle w:val="Odwoanieprzypisudolnego"/>
        </w:rPr>
        <w:footnoteRef/>
      </w:r>
      <w:r w:rsidRPr="00057D2B">
        <w:t xml:space="preserve"> Zapalenie wątroby typu B (2.), krztusiec (3.).</w:t>
      </w:r>
    </w:p>
  </w:footnote>
  <w:footnote w:id="17">
    <w:p w14:paraId="6F5D9AEA" w14:textId="77777777" w:rsidR="00E15FF1" w:rsidRPr="00057D2B" w:rsidRDefault="00E15FF1" w:rsidP="004722BE">
      <w:pPr>
        <w:pStyle w:val="Tekstprzypisudolnego"/>
        <w:jc w:val="both"/>
      </w:pPr>
      <w:r w:rsidRPr="00057D2B">
        <w:rPr>
          <w:rStyle w:val="Odwoanieprzypisudolnego"/>
        </w:rPr>
        <w:footnoteRef/>
      </w:r>
      <w:r w:rsidRPr="00057D2B">
        <w:t xml:space="preserve"> Ocena zasobów pomocy społecznej na rok 2012 dla województwa łódzkiego – informacja s. 71, 142.</w:t>
      </w:r>
    </w:p>
  </w:footnote>
  <w:footnote w:id="18">
    <w:p w14:paraId="750CFBDD" w14:textId="77777777" w:rsidR="00E15FF1" w:rsidRPr="00057D2B" w:rsidRDefault="00E15FF1" w:rsidP="004722BE">
      <w:pPr>
        <w:pStyle w:val="Tekstprzypisudolnego"/>
        <w:jc w:val="both"/>
      </w:pPr>
      <w:r w:rsidRPr="00057D2B">
        <w:rPr>
          <w:rStyle w:val="Odwoanieprzypisudolnego"/>
        </w:rPr>
        <w:footnoteRef/>
      </w:r>
      <w:r w:rsidRPr="00057D2B">
        <w:t xml:space="preserve"> ZOL – Zakład Opiekuńczo-Leczniczy, ZPO - Zakład Pielęgnacyjno-Opiekuńczy.</w:t>
      </w:r>
    </w:p>
  </w:footnote>
  <w:footnote w:id="19">
    <w:p w14:paraId="0E274D0B" w14:textId="77777777" w:rsidR="00E15FF1" w:rsidRPr="00057D2B" w:rsidRDefault="00E15FF1" w:rsidP="00924B00">
      <w:pPr>
        <w:pStyle w:val="Tekstprzypisudolnego"/>
        <w:jc w:val="both"/>
      </w:pPr>
      <w:r w:rsidRPr="00057D2B">
        <w:rPr>
          <w:rStyle w:val="Odwoanieprzypisudolnego"/>
        </w:rPr>
        <w:footnoteRef/>
      </w:r>
      <w:r w:rsidRPr="00057D2B">
        <w:t xml:space="preserve"> www.stat.gov.pl</w:t>
      </w:r>
    </w:p>
  </w:footnote>
  <w:footnote w:id="20">
    <w:p w14:paraId="14C346F0" w14:textId="77777777" w:rsidR="00E15FF1" w:rsidRPr="00057D2B" w:rsidRDefault="00E15FF1" w:rsidP="00924B00">
      <w:pPr>
        <w:pStyle w:val="Tekstprzypisudolnego"/>
        <w:jc w:val="both"/>
      </w:pPr>
      <w:r w:rsidRPr="00057D2B">
        <w:rPr>
          <w:rStyle w:val="Odwoanieprzypisudolnego"/>
        </w:rPr>
        <w:footnoteRef/>
      </w:r>
      <w:r w:rsidRPr="00057D2B">
        <w:t xml:space="preserve"> </w:t>
      </w:r>
      <w:r w:rsidRPr="00057D2B">
        <w:rPr>
          <w:i/>
        </w:rPr>
        <w:t>Akademia Rozwoju Filantropii w Polsce</w:t>
      </w:r>
      <w:r w:rsidRPr="00057D2B">
        <w:t>, Publikacja dobrych praktyk w ramach Konkursu „Zysk z dojrzałości 2011”, Warszawa 2011.</w:t>
      </w:r>
    </w:p>
  </w:footnote>
  <w:footnote w:id="21">
    <w:p w14:paraId="2285118C" w14:textId="77777777" w:rsidR="00E15FF1" w:rsidRPr="00057D2B" w:rsidRDefault="00E15FF1" w:rsidP="00924B00">
      <w:pPr>
        <w:pStyle w:val="Tekstprzypisudolnego"/>
        <w:jc w:val="both"/>
      </w:pPr>
      <w:r w:rsidRPr="00057D2B">
        <w:rPr>
          <w:rStyle w:val="Odwoanieprzypisudolnego"/>
        </w:rPr>
        <w:footnoteRef/>
      </w:r>
      <w:r w:rsidRPr="00057D2B">
        <w:t xml:space="preserve"> J. Nawrocki, </w:t>
      </w:r>
      <w:r w:rsidRPr="00057D2B">
        <w:rPr>
          <w:i/>
        </w:rPr>
        <w:t>Bezrobotni i pracownicy 50+: sami o sobie</w:t>
      </w:r>
      <w:r w:rsidRPr="00057D2B">
        <w:t>, w: K. Bondyra, H. Dolata, W. Jagodziński, D. Postaremczak (red), Radość z pracy. Innowacyjne metody wspierania aktywności zawodowej osób 50+, M-Druk, Poznań 2013.</w:t>
      </w:r>
    </w:p>
  </w:footnote>
  <w:footnote w:id="22">
    <w:p w14:paraId="65FEEFB7" w14:textId="77777777" w:rsidR="00E15FF1" w:rsidRPr="00057D2B" w:rsidRDefault="00E15FF1" w:rsidP="00924B00">
      <w:pPr>
        <w:pStyle w:val="Tekstprzypisudolnego"/>
        <w:jc w:val="both"/>
      </w:pPr>
      <w:r w:rsidRPr="00057D2B">
        <w:rPr>
          <w:rStyle w:val="Odwoanieprzypisudolnego"/>
        </w:rPr>
        <w:footnoteRef/>
      </w:r>
      <w:r w:rsidRPr="00057D2B">
        <w:t xml:space="preserve"> </w:t>
      </w:r>
      <w:r w:rsidRPr="00057D2B">
        <w:rPr>
          <w:i/>
        </w:rPr>
        <w:t>Stare czy nowe kwalifikacje – rynek pracy w Łódzkiem wobec osób po 50 roku życia</w:t>
      </w:r>
      <w:r w:rsidRPr="00057D2B">
        <w:t>; Regionalne Obserwatorium Rynku Pracy w Łodzi, rozdział 2.1: „osoby 50+ jako kategoria w szczególnej sytuacji na rynku pracy”; marzec 2014 r.</w:t>
      </w:r>
    </w:p>
  </w:footnote>
  <w:footnote w:id="23">
    <w:p w14:paraId="003F20BE" w14:textId="77777777" w:rsidR="00E15FF1" w:rsidRPr="00057D2B" w:rsidRDefault="00E15FF1" w:rsidP="00924B00">
      <w:pPr>
        <w:pStyle w:val="Tekstprzypisudolnego"/>
        <w:jc w:val="both"/>
      </w:pPr>
      <w:r w:rsidRPr="00057D2B">
        <w:rPr>
          <w:rStyle w:val="Odwoanieprzypisudolnego"/>
        </w:rPr>
        <w:footnoteRef/>
      </w:r>
      <w:r w:rsidRPr="00057D2B">
        <w:t xml:space="preserve"> Raport z badań Regionalnego Obserwatorium Rynku Pracy w Łodzi: </w:t>
      </w:r>
      <w:r w:rsidRPr="00057D2B">
        <w:rPr>
          <w:i/>
        </w:rPr>
        <w:t>Społeczne i przestrzenne zróżnicowanie zjawiska wykluczenia społecznego w województwie łódzkim</w:t>
      </w:r>
      <w:r w:rsidRPr="00057D2B">
        <w:t>, tabela 18; wnioski i rekomendacje; marzec 2014 r.</w:t>
      </w:r>
    </w:p>
  </w:footnote>
  <w:footnote w:id="24">
    <w:p w14:paraId="10D7C3A9" w14:textId="77777777" w:rsidR="00E15FF1" w:rsidRPr="00057D2B" w:rsidRDefault="00E15FF1" w:rsidP="00924B00">
      <w:pPr>
        <w:pStyle w:val="Tekstprzypisudolnego"/>
        <w:jc w:val="both"/>
      </w:pPr>
      <w:r w:rsidRPr="00057D2B">
        <w:rPr>
          <w:rStyle w:val="Odwoanieprzypisudolnego"/>
        </w:rPr>
        <w:footnoteRef/>
      </w:r>
      <w:r w:rsidRPr="00057D2B">
        <w:t xml:space="preserve"> </w:t>
      </w:r>
      <w:r w:rsidRPr="00057D2B">
        <w:rPr>
          <w:i/>
        </w:rPr>
        <w:t>Aktywność ekonomiczna ludności Polski</w:t>
      </w:r>
      <w:r w:rsidRPr="00057D2B">
        <w:t>, I kw 2014. GUS 2014.</w:t>
      </w:r>
    </w:p>
  </w:footnote>
  <w:footnote w:id="25">
    <w:p w14:paraId="4079EB6F" w14:textId="77777777" w:rsidR="00E15FF1" w:rsidRPr="00057D2B" w:rsidRDefault="00E15FF1" w:rsidP="00924B00">
      <w:pPr>
        <w:pStyle w:val="Tekstprzypisudolnego"/>
        <w:jc w:val="both"/>
      </w:pPr>
      <w:r w:rsidRPr="00057D2B">
        <w:rPr>
          <w:rStyle w:val="Odwoanieprzypisudolnego"/>
        </w:rPr>
        <w:footnoteRef/>
      </w:r>
      <w:r w:rsidRPr="00057D2B">
        <w:t xml:space="preserve"> Raport z badań Regionalnego Obserwatorium Rynku Pracy w Łodzi, rozdział 2.3.3, „Niepełnosprawni”; marzec 2014 r.</w:t>
      </w:r>
    </w:p>
  </w:footnote>
  <w:footnote w:id="26">
    <w:p w14:paraId="2049DCA5" w14:textId="77777777" w:rsidR="00E15FF1" w:rsidRPr="00057D2B" w:rsidRDefault="00E15FF1" w:rsidP="00924B00">
      <w:pPr>
        <w:pStyle w:val="Tekstprzypisudolnego"/>
        <w:jc w:val="both"/>
      </w:pPr>
      <w:r w:rsidRPr="00057D2B">
        <w:rPr>
          <w:rStyle w:val="Odwoanieprzypisudolnego"/>
        </w:rPr>
        <w:footnoteRef/>
      </w:r>
      <w:r w:rsidRPr="00057D2B">
        <w:t xml:space="preserve"> Statystyki MPiPS z baz danych PUP – stan na koniec 2013 r.</w:t>
      </w:r>
    </w:p>
  </w:footnote>
  <w:footnote w:id="27">
    <w:p w14:paraId="4CA27165" w14:textId="77777777" w:rsidR="00E15FF1" w:rsidRPr="00057D2B" w:rsidRDefault="00E15FF1" w:rsidP="00924B00">
      <w:pPr>
        <w:pStyle w:val="Tekstprzypisudolnego"/>
      </w:pPr>
      <w:r w:rsidRPr="00057D2B">
        <w:rPr>
          <w:rStyle w:val="Odwoanieprzypisudolnego"/>
          <w:color w:val="000000"/>
        </w:rPr>
        <w:footnoteRef/>
      </w:r>
      <w:r w:rsidRPr="00057D2B">
        <w:rPr>
          <w:color w:val="000000"/>
        </w:rPr>
        <w:t xml:space="preserve"> </w:t>
      </w:r>
      <w:r w:rsidRPr="00057D2B">
        <w:rPr>
          <w:rFonts w:cs="Arial"/>
          <w:color w:val="000000"/>
        </w:rPr>
        <w:t xml:space="preserve">Raport z badania ewaluacyjnego przeprowadzonego dla WUP w Łodzi </w:t>
      </w:r>
      <w:r w:rsidRPr="00057D2B">
        <w:rPr>
          <w:rFonts w:cs="Arial"/>
          <w:i/>
          <w:color w:val="000000"/>
        </w:rPr>
        <w:t>Wzory aktywności zawodowej ludności wiejskiej województwa łódzkiego oraz ich społeczne i ekonomiczne uwarunkowania</w:t>
      </w:r>
      <w:r w:rsidRPr="00057D2B">
        <w:rPr>
          <w:rFonts w:cs="Arial"/>
          <w:color w:val="000000"/>
        </w:rPr>
        <w:t>, Łód</w:t>
      </w:r>
      <w:r>
        <w:rPr>
          <w:rFonts w:cs="Arial"/>
          <w:color w:val="000000"/>
        </w:rPr>
        <w:t>ź</w:t>
      </w:r>
      <w:r w:rsidRPr="00057D2B">
        <w:rPr>
          <w:rFonts w:cs="Arial"/>
          <w:color w:val="000000"/>
        </w:rPr>
        <w:t xml:space="preserve"> 2012 r.</w:t>
      </w:r>
    </w:p>
  </w:footnote>
  <w:footnote w:id="28">
    <w:p w14:paraId="0EE50629" w14:textId="77777777" w:rsidR="00E15FF1" w:rsidRPr="00057D2B" w:rsidRDefault="00E15FF1" w:rsidP="00924B00">
      <w:pPr>
        <w:pStyle w:val="Tekstprzypisudolnego"/>
        <w:jc w:val="both"/>
      </w:pPr>
      <w:r w:rsidRPr="00057D2B">
        <w:rPr>
          <w:rStyle w:val="Odwoanieprzypisudolnego"/>
        </w:rPr>
        <w:footnoteRef/>
      </w:r>
      <w:r w:rsidRPr="00057D2B">
        <w:t xml:space="preserve"> Warunki powstania i działania oraz perspektywy rozwojowe polskich przedsiębiorstw powstałych w lata 2008-2012, GUS, Warszawa 2014.</w:t>
      </w:r>
    </w:p>
  </w:footnote>
  <w:footnote w:id="29">
    <w:p w14:paraId="032A1DE7" w14:textId="77777777" w:rsidR="00E15FF1" w:rsidRPr="00057D2B" w:rsidRDefault="00E15FF1" w:rsidP="00924B00">
      <w:pPr>
        <w:pStyle w:val="Tekstprzypisudolnego"/>
        <w:jc w:val="both"/>
      </w:pPr>
      <w:r w:rsidRPr="00057D2B">
        <w:rPr>
          <w:rStyle w:val="Odwoanieprzypisudolnego"/>
        </w:rPr>
        <w:footnoteRef/>
      </w:r>
      <w:r w:rsidRPr="00057D2B">
        <w:t xml:space="preserve"> źródło: Paweł Kaczorowski, </w:t>
      </w:r>
      <w:r w:rsidRPr="00057D2B">
        <w:rPr>
          <w:i/>
        </w:rPr>
        <w:t>Samozatrudnienie jako forma rozwoju przedsiębiorczości w województwie łódzkim – ocena dotychczasowego stanu, bariery i perspektywy</w:t>
      </w:r>
      <w:r w:rsidRPr="00057D2B">
        <w:t>.</w:t>
      </w:r>
    </w:p>
  </w:footnote>
  <w:footnote w:id="30">
    <w:p w14:paraId="01C9D394" w14:textId="77777777" w:rsidR="00E15FF1" w:rsidRPr="00057D2B" w:rsidRDefault="00E15FF1" w:rsidP="00924B00">
      <w:pPr>
        <w:spacing w:line="240" w:lineRule="auto"/>
        <w:jc w:val="both"/>
        <w:rPr>
          <w:rFonts w:cs="Courier New"/>
          <w:sz w:val="20"/>
          <w:szCs w:val="20"/>
        </w:rPr>
      </w:pPr>
      <w:r w:rsidRPr="00057D2B">
        <w:rPr>
          <w:rStyle w:val="Odwoanieprzypisudolnego"/>
          <w:sz w:val="20"/>
          <w:szCs w:val="20"/>
        </w:rPr>
        <w:footnoteRef/>
      </w:r>
      <w:r w:rsidRPr="00057D2B">
        <w:rPr>
          <w:sz w:val="20"/>
          <w:szCs w:val="20"/>
        </w:rPr>
        <w:t xml:space="preserve"> źródło: </w:t>
      </w:r>
      <w:r w:rsidRPr="00057D2B">
        <w:rPr>
          <w:i/>
          <w:sz w:val="20"/>
          <w:szCs w:val="20"/>
        </w:rPr>
        <w:t>Aktywność Zawodowa Osób Niepełnosprawnych w Województwie Łódzkim 2011r.</w:t>
      </w:r>
      <w:r w:rsidRPr="00057D2B">
        <w:rPr>
          <w:rFonts w:cs="Courier New"/>
          <w:sz w:val="20"/>
          <w:szCs w:val="20"/>
        </w:rPr>
        <w:t xml:space="preserve"> </w:t>
      </w:r>
    </w:p>
    <w:p w14:paraId="36C69223" w14:textId="77777777" w:rsidR="00E15FF1" w:rsidRPr="00057D2B" w:rsidRDefault="00E15FF1" w:rsidP="00924B00">
      <w:pPr>
        <w:spacing w:line="240" w:lineRule="auto"/>
        <w:jc w:val="both"/>
        <w:rPr>
          <w:sz w:val="20"/>
          <w:szCs w:val="20"/>
        </w:rPr>
      </w:pPr>
    </w:p>
  </w:footnote>
  <w:footnote w:id="31">
    <w:p w14:paraId="7AE10A1F" w14:textId="77777777" w:rsidR="00E15FF1" w:rsidRPr="00057D2B" w:rsidRDefault="00E15FF1" w:rsidP="00626C6F">
      <w:pPr>
        <w:spacing w:after="0" w:line="240" w:lineRule="auto"/>
        <w:jc w:val="both"/>
        <w:rPr>
          <w:color w:val="000000"/>
          <w:sz w:val="20"/>
          <w:szCs w:val="20"/>
        </w:rPr>
      </w:pPr>
      <w:r w:rsidRPr="00057D2B">
        <w:rPr>
          <w:rStyle w:val="Odwoanieprzypisudolnego"/>
          <w:sz w:val="20"/>
          <w:szCs w:val="20"/>
        </w:rPr>
        <w:footnoteRef/>
      </w:r>
      <w:r w:rsidRPr="00057D2B">
        <w:rPr>
          <w:sz w:val="20"/>
          <w:szCs w:val="20"/>
        </w:rPr>
        <w:t xml:space="preserve"> </w:t>
      </w:r>
      <w:r w:rsidRPr="00057D2B">
        <w:rPr>
          <w:color w:val="000000"/>
          <w:sz w:val="20"/>
          <w:szCs w:val="20"/>
        </w:rPr>
        <w:t xml:space="preserve">W analizie </w:t>
      </w:r>
      <w:r w:rsidRPr="00057D2B">
        <w:rPr>
          <w:i/>
          <w:color w:val="000000"/>
          <w:sz w:val="20"/>
          <w:szCs w:val="20"/>
        </w:rPr>
        <w:t>Ubóstwo w Polsce</w:t>
      </w:r>
      <w:r w:rsidRPr="00057D2B">
        <w:rPr>
          <w:color w:val="000000"/>
          <w:sz w:val="20"/>
          <w:szCs w:val="20"/>
        </w:rPr>
        <w:t xml:space="preserve"> w świetle badań GUS (2013) przedstawiono 3 wskaźniki obrazujące poziom ubóstwa: 1) wskaźnik zagrożenia ubóstwem relatywnym (pokazujący procent osób w gospodarstwach domowych, w których wydatki wynosiły mniej niż 50% średnich wydatków ogółu gospodarstw domowych), który w województwie łódzkim wzrósł z poziomu 12,5% w 2010r. do 13,4% w 2012r.; </w:t>
      </w:r>
    </w:p>
    <w:p w14:paraId="264E2F6A" w14:textId="77777777" w:rsidR="00E15FF1" w:rsidRPr="00057D2B" w:rsidRDefault="00E15FF1" w:rsidP="00626C6F">
      <w:pPr>
        <w:spacing w:after="0" w:line="240" w:lineRule="auto"/>
        <w:jc w:val="both"/>
        <w:rPr>
          <w:color w:val="000000"/>
          <w:sz w:val="20"/>
          <w:szCs w:val="20"/>
        </w:rPr>
      </w:pPr>
      <w:r w:rsidRPr="00057D2B">
        <w:rPr>
          <w:color w:val="000000"/>
          <w:sz w:val="20"/>
          <w:szCs w:val="20"/>
        </w:rPr>
        <w:t xml:space="preserve">2) wskaźnik zagrożenia ubóstwem skrajnym (pokazującym odsetek osób w gospodarstwach domowych o wydatkach poniżej granicy ubóstwa skrajnego, tzn. poniżej poziomu minimum egzystencji) – wzrost z 5,2% w 2010 r. do 5,7 w 2012r.; </w:t>
      </w:r>
    </w:p>
    <w:p w14:paraId="207DBB91" w14:textId="77777777" w:rsidR="00E15FF1" w:rsidRPr="00057D2B" w:rsidRDefault="00E15FF1" w:rsidP="00626C6F">
      <w:pPr>
        <w:spacing w:after="0" w:line="240" w:lineRule="auto"/>
        <w:jc w:val="both"/>
        <w:rPr>
          <w:sz w:val="20"/>
          <w:szCs w:val="20"/>
        </w:rPr>
      </w:pPr>
      <w:r w:rsidRPr="00057D2B">
        <w:rPr>
          <w:color w:val="000000"/>
          <w:sz w:val="20"/>
          <w:szCs w:val="20"/>
        </w:rPr>
        <w:t>3) wskaźnik zagrożenia ubóstwem ustawowym (uwzględniającego progi interwencji socjalnej przyjmowane za granicę ubóstwa ustawowego) – wzrost z 3,9% w 2010 do 5,7% w 2012r,</w:t>
      </w:r>
    </w:p>
  </w:footnote>
  <w:footnote w:id="32">
    <w:p w14:paraId="12917D26" w14:textId="77777777" w:rsidR="00E15FF1" w:rsidRPr="00057D2B" w:rsidRDefault="00E15FF1" w:rsidP="00626C6F">
      <w:pPr>
        <w:pStyle w:val="Tekstprzypisudolnego"/>
      </w:pPr>
      <w:r w:rsidRPr="00057D2B">
        <w:rPr>
          <w:rStyle w:val="Odwoanieprzypisudolnego"/>
        </w:rPr>
        <w:footnoteRef/>
      </w:r>
      <w:r w:rsidRPr="00057D2B">
        <w:t xml:space="preserve"> Na podstawie danych z Wojewódzkiego Programu wyrównywania szans osób niepełnosprawnych i przeciwdziałania ich wykluczeniu społecznemu oraz pomocy w zatrudnianiu osób niepełnosprawnych na lata 2014- 2020.</w:t>
      </w:r>
    </w:p>
  </w:footnote>
  <w:footnote w:id="33">
    <w:p w14:paraId="727ADB9D" w14:textId="77777777" w:rsidR="00E15FF1" w:rsidRPr="00057D2B" w:rsidRDefault="00E15FF1" w:rsidP="00626C6F">
      <w:pPr>
        <w:pStyle w:val="Tekstprzypisudolnego"/>
      </w:pPr>
      <w:r w:rsidRPr="00057D2B">
        <w:rPr>
          <w:rStyle w:val="Odwoanieprzypisudolnego"/>
        </w:rPr>
        <w:footnoteRef/>
      </w:r>
      <w:r w:rsidRPr="00057D2B">
        <w:t xml:space="preserve"> Wojewódzki program wspierania rodziny i systemu pieczy zastępczej na lata 2014-2020.</w:t>
      </w:r>
    </w:p>
  </w:footnote>
  <w:footnote w:id="34">
    <w:p w14:paraId="6E481ACE" w14:textId="77777777" w:rsidR="00E15FF1" w:rsidRPr="00057D2B" w:rsidRDefault="00E15FF1" w:rsidP="00626C6F">
      <w:pPr>
        <w:pStyle w:val="Tekstprzypisudolnego"/>
        <w:jc w:val="both"/>
      </w:pPr>
      <w:r w:rsidRPr="00057D2B">
        <w:rPr>
          <w:rStyle w:val="Odwoanieprzypisudolnego"/>
        </w:rPr>
        <w:footnoteRef/>
      </w:r>
      <w:r w:rsidRPr="00057D2B">
        <w:t xml:space="preserve"> Informator statystyczny ochrony zdrowia województwa łódzkiego 2012.</w:t>
      </w:r>
    </w:p>
  </w:footnote>
  <w:footnote w:id="35">
    <w:p w14:paraId="5F394BF1" w14:textId="77777777" w:rsidR="00E15FF1" w:rsidRPr="00057D2B" w:rsidRDefault="00E15FF1" w:rsidP="00626C6F">
      <w:pPr>
        <w:pStyle w:val="Tekstprzypisudolnego"/>
        <w:jc w:val="both"/>
      </w:pPr>
      <w:r w:rsidRPr="00057D2B">
        <w:rPr>
          <w:rStyle w:val="Odwoanieprzypisudolnego"/>
        </w:rPr>
        <w:footnoteRef/>
      </w:r>
      <w:r w:rsidRPr="00057D2B">
        <w:t xml:space="preserve"> Na podstawie danych z Wojewódzkiego Programu wyrównywania szans osób niepełnosprawnych i przeciwdziałania ich wykluczeniu społecznemu oraz pomocy w zatrudnianiu osób niepełnosprawnych na lata 2014- 2020.</w:t>
      </w:r>
    </w:p>
  </w:footnote>
  <w:footnote w:id="36">
    <w:p w14:paraId="3423472D" w14:textId="77777777" w:rsidR="00E15FF1" w:rsidRPr="00057D2B" w:rsidRDefault="00E15FF1" w:rsidP="00C9148A">
      <w:pPr>
        <w:pStyle w:val="Tekstprzypisudolnego"/>
      </w:pPr>
      <w:r w:rsidRPr="00057D2B">
        <w:rPr>
          <w:rStyle w:val="Odwoanieprzypisudolnego"/>
        </w:rPr>
        <w:footnoteRef/>
      </w:r>
      <w:r w:rsidRPr="00057D2B">
        <w:t xml:space="preserve"> Dane wg Raportu Zarządzanie pracownikami 50+. Teoria a praktyka, Łódź 2011r.</w:t>
      </w:r>
    </w:p>
  </w:footnote>
  <w:footnote w:id="37">
    <w:p w14:paraId="486E4F08" w14:textId="77777777" w:rsidR="00E15FF1" w:rsidRPr="00057D2B" w:rsidRDefault="00E15FF1" w:rsidP="00C9148A">
      <w:pPr>
        <w:pStyle w:val="Tekstprzypisudolnego"/>
        <w:jc w:val="both"/>
      </w:pPr>
      <w:r w:rsidRPr="00057D2B">
        <w:rPr>
          <w:rStyle w:val="Odwoanieprzypisudolnego"/>
          <w:color w:val="000000"/>
        </w:rPr>
        <w:footnoteRef/>
      </w:r>
      <w:r w:rsidRPr="00057D2B">
        <w:rPr>
          <w:color w:val="000000"/>
        </w:rPr>
        <w:t xml:space="preserve"> Liczba uczniów szkół ponadgimnazjalnych przypadająca na 1 komputer z dostępem do Internetu wynosi 7,47 (8.), natomiast w szkołach gimnazjalnych wskaźnik ten osiągnął wartość 10,39 (8.).</w:t>
      </w:r>
    </w:p>
  </w:footnote>
  <w:footnote w:id="38">
    <w:p w14:paraId="4ADABCE6" w14:textId="77777777" w:rsidR="00E15FF1" w:rsidRPr="00057D2B" w:rsidRDefault="00E15FF1" w:rsidP="0061698A">
      <w:pPr>
        <w:pStyle w:val="Tekstprzypisudolnego"/>
        <w:jc w:val="both"/>
      </w:pPr>
      <w:r w:rsidRPr="00057D2B">
        <w:rPr>
          <w:rStyle w:val="Odwoanieprzypisudolnego"/>
        </w:rPr>
        <w:footnoteRef/>
      </w:r>
      <w:r w:rsidRPr="00057D2B">
        <w:t xml:space="preserve"> Rozporządzenie Parlamentu Europejskiego i Rady (UE) nr 1303/2013 z dnia 17 grudnia 2013 r. </w:t>
      </w:r>
      <w:r>
        <w:t>(…)</w:t>
      </w:r>
    </w:p>
  </w:footnote>
  <w:footnote w:id="39">
    <w:p w14:paraId="448D98F9" w14:textId="77777777" w:rsidR="00E15FF1" w:rsidRDefault="00E15FF1" w:rsidP="003548D8">
      <w:pPr>
        <w:pStyle w:val="Tekstprzypisudolnego"/>
      </w:pPr>
      <w:r>
        <w:rPr>
          <w:rStyle w:val="Odwoanieprzypisudolnego"/>
        </w:rPr>
        <w:footnoteRef/>
      </w:r>
      <w:r>
        <w:t xml:space="preserve"> Na potrzeby wskaźnika uwzględniany jest status przedsiębiorcy na moment lokowania przedsiębiorcy na danym terenie.</w:t>
      </w:r>
    </w:p>
  </w:footnote>
  <w:footnote w:id="40">
    <w:p w14:paraId="073264FF" w14:textId="77777777" w:rsidR="00E15FF1" w:rsidRDefault="00E15FF1" w:rsidP="00F75DD0">
      <w:pPr>
        <w:pStyle w:val="Tekstprzypisudolnego"/>
      </w:pPr>
      <w:r>
        <w:rPr>
          <w:rStyle w:val="Odwoanieprzypisudolnego"/>
        </w:rPr>
        <w:footnoteRef/>
      </w:r>
      <w:r>
        <w:t xml:space="preserve"> </w:t>
      </w:r>
      <w:r w:rsidRPr="006D64BA">
        <w:t>„Zrównoważona intermodalna mobilność miejska (PI 4e). Postanowienia Umowy Partnerstwa. Wspólna interpretacja”</w:t>
      </w:r>
    </w:p>
  </w:footnote>
  <w:footnote w:id="41">
    <w:p w14:paraId="33594AA0" w14:textId="77777777" w:rsidR="00E15FF1" w:rsidRDefault="00E15FF1" w:rsidP="00154EE1">
      <w:pPr>
        <w:pStyle w:val="Tekstprzypisudolnego"/>
        <w:jc w:val="both"/>
      </w:pPr>
      <w:r>
        <w:rPr>
          <w:rStyle w:val="Odwoanieprzypisudolnego"/>
        </w:rPr>
        <w:footnoteRef/>
      </w:r>
      <w:r>
        <w:t xml:space="preserve"> Do dokumentów zamknięcia RPO WŁ 2014-2020 zostanie dołączona lista wszystkich dofinansowanych projektów przygotowawczych wraz z listą odpowiadających im inwestycji przeznaczonych do realizacji w ramach tego programu lub programów operacyjnych polityki spójności następujących po roku 2020.</w:t>
      </w:r>
    </w:p>
  </w:footnote>
  <w:footnote w:id="42">
    <w:p w14:paraId="0390BA9D" w14:textId="77777777" w:rsidR="00E15FF1" w:rsidRPr="00057D2B" w:rsidRDefault="00E15FF1" w:rsidP="00F75DD0">
      <w:pPr>
        <w:pStyle w:val="Tekstprzypisudolnego"/>
        <w:jc w:val="both"/>
      </w:pPr>
      <w:r w:rsidRPr="00057D2B">
        <w:rPr>
          <w:rStyle w:val="Odwoanieprzypisudolnego"/>
        </w:rPr>
        <w:footnoteRef/>
      </w:r>
      <w:r w:rsidRPr="00057D2B">
        <w:t xml:space="preserve"> Komunikat COM(2013) 913 final dotyczący koncepcji planów zrównoważonej mobilności miejskiej </w:t>
      </w:r>
    </w:p>
  </w:footnote>
  <w:footnote w:id="43">
    <w:p w14:paraId="6253CE62" w14:textId="77777777" w:rsidR="00E15FF1" w:rsidRDefault="00E15FF1" w:rsidP="00692E70">
      <w:pPr>
        <w:pStyle w:val="Tekstprzypisudolnego"/>
        <w:jc w:val="both"/>
      </w:pPr>
      <w:r>
        <w:rPr>
          <w:rStyle w:val="Odwoanieprzypisudolnego"/>
        </w:rPr>
        <w:footnoteRef/>
      </w:r>
      <w:r>
        <w:t xml:space="preserve"> </w:t>
      </w:r>
      <w:r w:rsidRPr="00BD6B43">
        <w:t>Warunek zapewnienia bezpośredniego połączenia należy interpretować zgodnie z postanowieniami UP i dokumentem „Drogi wojewódzkie i lokalne w ramach CT7. Postanowienia Umowy Partnerstwa. Wspólna interpretacja”.</w:t>
      </w:r>
    </w:p>
  </w:footnote>
  <w:footnote w:id="44">
    <w:p w14:paraId="44216C07" w14:textId="77777777" w:rsidR="00E15FF1" w:rsidRPr="00057D2B" w:rsidRDefault="00E15FF1" w:rsidP="00D83B48">
      <w:pPr>
        <w:pStyle w:val="Tekstprzypisudolnego"/>
      </w:pPr>
      <w:r w:rsidRPr="00057D2B">
        <w:rPr>
          <w:rStyle w:val="Odwoanieprzypisudolnego"/>
        </w:rPr>
        <w:footnoteRef/>
      </w:r>
      <w:r w:rsidRPr="00057D2B">
        <w:t xml:space="preserve"> </w:t>
      </w:r>
      <w:r w:rsidRPr="00057D2B">
        <w:rPr>
          <w:iC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p>
  </w:footnote>
  <w:footnote w:id="45">
    <w:p w14:paraId="513A2DFF" w14:textId="77777777" w:rsidR="00E15FF1" w:rsidRDefault="00E15FF1" w:rsidP="005F2E76">
      <w:pPr>
        <w:pStyle w:val="Tekstprzypisudolnego"/>
        <w:jc w:val="both"/>
      </w:pPr>
      <w:r>
        <w:rPr>
          <w:rStyle w:val="Odwoanieprzypisudolnego"/>
        </w:rPr>
        <w:footnoteRef/>
      </w:r>
      <w:r>
        <w:t xml:space="preserve"> </w:t>
      </w:r>
      <w:r w:rsidRPr="00057D2B">
        <w:t>Ramowa Dyrektywa Wodna 2000/60/WE (RDW) z dnia 23 października 2000 r. ustanawiająca ramy wspólnotowego działania w dziedzinie polityki wodnej (Dz.U.L.327 z 22.12.2000)</w:t>
      </w:r>
    </w:p>
  </w:footnote>
  <w:footnote w:id="46">
    <w:p w14:paraId="4003673A" w14:textId="77777777" w:rsidR="00E15FF1" w:rsidRPr="00057D2B" w:rsidRDefault="00E15FF1" w:rsidP="005F2E76">
      <w:pPr>
        <w:pStyle w:val="Tekstprzypisudolnego"/>
        <w:jc w:val="both"/>
      </w:pPr>
      <w:r w:rsidRPr="00057D2B">
        <w:rPr>
          <w:rStyle w:val="Odwoanieprzypisudolnego"/>
        </w:rPr>
        <w:footnoteRef/>
      </w:r>
      <w:r w:rsidRPr="00057D2B">
        <w:t xml:space="preserve"> Dyrektywa 2007/60/WE Parlamentu Europejskiego i Rady z dn. 23 października 2007 r. w sprawie oceny ryzyka powodziowego i zarządzania nim. (Dz.U.L.288 z 6.11.2007)</w:t>
      </w:r>
    </w:p>
  </w:footnote>
  <w:footnote w:id="47">
    <w:p w14:paraId="5D9C02DF" w14:textId="77777777" w:rsidR="00E15FF1" w:rsidRPr="00057D2B" w:rsidRDefault="00E15FF1" w:rsidP="00D83B48">
      <w:pPr>
        <w:pStyle w:val="Tekstprzypisudolnego"/>
        <w:jc w:val="both"/>
      </w:pPr>
      <w:r w:rsidRPr="00057D2B">
        <w:rPr>
          <w:rStyle w:val="Odwoanieprzypisudolnego"/>
        </w:rPr>
        <w:footnoteRef/>
      </w:r>
      <w:r w:rsidRPr="00057D2B">
        <w:rPr>
          <w:i/>
        </w:rPr>
        <w:t xml:space="preserve"> Dyrektywa Parlamentu Europejskiego i Rady 2008/98/WE z dnia 19 listopada 2008 r. w sprawie odpadów oraz uchylająca niektóre dyrektywy (Dz. U. L 312 z 22.11.2008)</w:t>
      </w:r>
    </w:p>
  </w:footnote>
  <w:footnote w:id="48">
    <w:p w14:paraId="452706F1" w14:textId="77777777" w:rsidR="00E15FF1" w:rsidRPr="00057D2B" w:rsidRDefault="00E15FF1" w:rsidP="00D83B48">
      <w:pPr>
        <w:pStyle w:val="Tekstprzypisudolnego"/>
        <w:jc w:val="both"/>
      </w:pPr>
      <w:r w:rsidRPr="00057D2B">
        <w:rPr>
          <w:rStyle w:val="Odwoanieprzypisudolnego"/>
        </w:rPr>
        <w:footnoteRef/>
      </w:r>
      <w:r w:rsidRPr="00057D2B">
        <w:rPr>
          <w:i/>
        </w:rPr>
        <w:t xml:space="preserve"> Dyrektywa Rady 1999/31/WE z dnia 26 kwietnia 1999 r. w sprawie składowania odpadów (Dz. U. L. 182 z 16.7.1999)</w:t>
      </w:r>
    </w:p>
  </w:footnote>
  <w:footnote w:id="49">
    <w:p w14:paraId="054234E7" w14:textId="77777777" w:rsidR="00E15FF1" w:rsidRPr="00057D2B" w:rsidRDefault="00E15FF1" w:rsidP="00D83B48">
      <w:pPr>
        <w:pStyle w:val="Tekstprzypisudolnego"/>
        <w:jc w:val="both"/>
      </w:pPr>
      <w:r w:rsidRPr="00057D2B">
        <w:rPr>
          <w:rStyle w:val="Odwoanieprzypisudolnego"/>
        </w:rPr>
        <w:footnoteRef/>
      </w:r>
      <w:r w:rsidRPr="00057D2B">
        <w:t xml:space="preserve"> Trzecia aktualizacja Krajowego programu oczyszczania ścieków 2010 zatwierdzona przez Radę Ministrów w dniu 1 lutego 2011 r.</w:t>
      </w:r>
    </w:p>
  </w:footnote>
  <w:footnote w:id="50">
    <w:p w14:paraId="57F4443A" w14:textId="77777777" w:rsidR="00E15FF1" w:rsidRPr="00057D2B" w:rsidRDefault="00E15FF1" w:rsidP="00D83B48">
      <w:pPr>
        <w:pStyle w:val="Tekstprzypisudolnego"/>
        <w:jc w:val="both"/>
      </w:pPr>
      <w:r w:rsidRPr="00057D2B">
        <w:rPr>
          <w:rStyle w:val="Odwoanieprzypisudolnego"/>
        </w:rPr>
        <w:footnoteRef/>
      </w:r>
      <w:r w:rsidRPr="00057D2B">
        <w:t xml:space="preserve"> Dyrektywa Rady 91/271/EWG dotycząca oczyszczania ścieków komunalnych z dnia 21 maja 1991 r. ( Dz.U. We L. 135 z 30.5.1991).</w:t>
      </w:r>
    </w:p>
  </w:footnote>
  <w:footnote w:id="51">
    <w:p w14:paraId="50EA5BC2" w14:textId="77777777" w:rsidR="00E15FF1" w:rsidRPr="00057D2B" w:rsidRDefault="00E15FF1" w:rsidP="00D83B48">
      <w:pPr>
        <w:pStyle w:val="Tekstprzypisudolnego"/>
        <w:jc w:val="both"/>
      </w:pPr>
      <w:r w:rsidRPr="00057D2B">
        <w:rPr>
          <w:rStyle w:val="Odwoanieprzypisudolnego"/>
        </w:rPr>
        <w:footnoteRef/>
      </w:r>
      <w:r w:rsidRPr="00057D2B">
        <w:t xml:space="preserve"> Komunikat Komisji do Parlamentu Europejskiego, Rady, Europejskiego Komitetu Ekonomiczno-Społecznego i Komitetu Regionów z dnia 03.05.2011 </w:t>
      </w:r>
    </w:p>
  </w:footnote>
  <w:footnote w:id="52">
    <w:p w14:paraId="49CEF087" w14:textId="77777777" w:rsidR="00E15FF1" w:rsidRPr="00057D2B" w:rsidRDefault="00E15FF1" w:rsidP="00D83B48">
      <w:pPr>
        <w:pStyle w:val="Tekstprzypisudolnego"/>
        <w:jc w:val="both"/>
      </w:pPr>
      <w:r w:rsidRPr="00057D2B">
        <w:rPr>
          <w:rStyle w:val="Odwoanieprzypisudolnego"/>
        </w:rPr>
        <w:footnoteRef/>
      </w:r>
      <w:r w:rsidRPr="00057D2B">
        <w:t xml:space="preserve"> Dyrektywa 92/43/EWG w sprawie ochrony siedlisk przyrodniczych oraz dzikiej fauny i flory z dnia 21 maja 1992 r. (Dz.U. L. 206 z 22.7.1992).</w:t>
      </w:r>
    </w:p>
  </w:footnote>
  <w:footnote w:id="53">
    <w:p w14:paraId="22EE36B9" w14:textId="77777777" w:rsidR="00E15FF1" w:rsidRPr="00057D2B" w:rsidRDefault="00E15FF1" w:rsidP="00D83B48">
      <w:pPr>
        <w:pStyle w:val="Tekstprzypisudolnego"/>
        <w:jc w:val="both"/>
      </w:pPr>
      <w:r w:rsidRPr="00057D2B">
        <w:rPr>
          <w:rStyle w:val="Odwoanieprzypisudolnego"/>
        </w:rPr>
        <w:footnoteRef/>
      </w:r>
      <w:r w:rsidRPr="00057D2B">
        <w:t xml:space="preserve"> Dyrektywa 2009/147/We w sprawie ochrony dzikiego ptactwa z 30 listopada 2009 r. ( Dz.Urz. UE L. 20 z 26.1.2010)</w:t>
      </w:r>
    </w:p>
  </w:footnote>
  <w:footnote w:id="54">
    <w:p w14:paraId="27B61C38" w14:textId="77777777" w:rsidR="00E15FF1" w:rsidRPr="00057D2B" w:rsidRDefault="00E15FF1" w:rsidP="00842158">
      <w:pPr>
        <w:pStyle w:val="Tekstprzypisudolnego"/>
        <w:jc w:val="both"/>
      </w:pPr>
      <w:r w:rsidRPr="00057D2B">
        <w:rPr>
          <w:rStyle w:val="Odwoanieprzypisudolnego"/>
        </w:rPr>
        <w:footnoteRef/>
      </w:r>
      <w:r w:rsidRPr="00057D2B">
        <w:t xml:space="preserve"> Gospodarka turystyczna - całość różnorodnych funkcji gospodarczych i społecznych rozwijanych w celu zaspokajania potrzeb związanych z zapotrzebowaniem na szeroko pojęte produkty turystyczne.</w:t>
      </w:r>
    </w:p>
  </w:footnote>
  <w:footnote w:id="55">
    <w:p w14:paraId="10654EFD" w14:textId="77777777" w:rsidR="00E15FF1" w:rsidRPr="00057D2B" w:rsidRDefault="00E15FF1" w:rsidP="00842158">
      <w:pPr>
        <w:pStyle w:val="Tekstprzypisudolnego"/>
        <w:jc w:val="both"/>
      </w:pPr>
      <w:r w:rsidRPr="00057D2B">
        <w:rPr>
          <w:rStyle w:val="Odwoanieprzypisudolnego"/>
        </w:rPr>
        <w:footnoteRef/>
      </w:r>
      <w:r w:rsidRPr="00057D2B">
        <w:t xml:space="preserve"> Produkt regionalny – produkt rolny lub środek spożywczy, posiadający przyznaną przez Komisj</w:t>
      </w:r>
      <w:r>
        <w:t>ę</w:t>
      </w:r>
      <w:r w:rsidRPr="00057D2B">
        <w:t xml:space="preserve"> Europejską: Chronion</w:t>
      </w:r>
      <w:r>
        <w:t>ą</w:t>
      </w:r>
      <w:r w:rsidRPr="00057D2B">
        <w:t xml:space="preserve"> Nazwę Pochodzenia (ChNP), Chronione Oznaczenie Geograficzne (ChOG), Gwarantowaną Tradycyjną Specjalność/ Świadectwo Szczególnego Charakteru (GTS).</w:t>
      </w:r>
    </w:p>
  </w:footnote>
  <w:footnote w:id="56">
    <w:p w14:paraId="1993EDB2" w14:textId="77777777" w:rsidR="00E15FF1" w:rsidRPr="00057D2B" w:rsidRDefault="00E15FF1" w:rsidP="00841362">
      <w:pPr>
        <w:pStyle w:val="Tekstprzypisudolnego"/>
        <w:jc w:val="both"/>
      </w:pPr>
      <w:r w:rsidRPr="00057D2B">
        <w:rPr>
          <w:rStyle w:val="Odwoanieprzypisudolnego"/>
        </w:rPr>
        <w:footnoteRef/>
      </w:r>
      <w:r w:rsidRPr="00057D2B">
        <w:t xml:space="preserve"> Zgodnie z Programem Zintegrowanej Informatyzacji Państwa interoperacyjność to zdolność współdziałania różnych systemów teleinformatycznych.</w:t>
      </w:r>
    </w:p>
  </w:footnote>
  <w:footnote w:id="57">
    <w:p w14:paraId="5B127877" w14:textId="77777777" w:rsidR="00E15FF1" w:rsidRPr="00057D2B" w:rsidRDefault="00E15FF1" w:rsidP="00841362">
      <w:pPr>
        <w:pStyle w:val="Tekstprzypisudolnego"/>
        <w:jc w:val="both"/>
      </w:pPr>
      <w:r w:rsidRPr="00057D2B">
        <w:rPr>
          <w:rStyle w:val="Odwoanieprzypisudolnego"/>
        </w:rPr>
        <w:footnoteRef/>
      </w:r>
      <w:r w:rsidRPr="00057D2B">
        <w:t xml:space="preserve"> Zgodnie z pięciostopniowym modelem dojrzałości opisującym stopień zaawansowania usług e-administracji przyjętym przez Komisję Europejską w „e-Government Benchmarking Report 2009”.</w:t>
      </w:r>
    </w:p>
  </w:footnote>
  <w:footnote w:id="58">
    <w:p w14:paraId="6EA44CE9" w14:textId="77777777" w:rsidR="00E15FF1" w:rsidRDefault="00E15FF1" w:rsidP="00AB45B3">
      <w:pPr>
        <w:pStyle w:val="Tekstprzypisudolnego"/>
        <w:jc w:val="both"/>
      </w:pPr>
      <w:r>
        <w:rPr>
          <w:rStyle w:val="Odwoanieprzypisudolnego"/>
        </w:rPr>
        <w:footnoteRef/>
      </w:r>
      <w:r>
        <w:t xml:space="preserve"> Możliwość odstąpienia od warunku dla projektów </w:t>
      </w:r>
      <w:r w:rsidRPr="00AB45B3">
        <w:t>służąc</w:t>
      </w:r>
      <w:r>
        <w:t>ych</w:t>
      </w:r>
      <w:r w:rsidRPr="00AB45B3">
        <w:t xml:space="preserve"> </w:t>
      </w:r>
      <w:r>
        <w:t>zapobieganiu, przeciwdziałaniu lub zwalczaniu epidemii COVID</w:t>
      </w:r>
      <w:r>
        <w:noBreakHyphen/>
      </w:r>
      <w:r w:rsidRPr="00AB45B3">
        <w:t>19</w:t>
      </w:r>
      <w:r>
        <w:t xml:space="preserve"> w przypadku horyzontalnych uzgodnień w tym zakresie dokonanych po zatwierdzeniu zmian do programu operacyjnego.</w:t>
      </w:r>
    </w:p>
  </w:footnote>
  <w:footnote w:id="59">
    <w:p w14:paraId="30278520" w14:textId="77777777" w:rsidR="00E15FF1" w:rsidRDefault="00E15FF1" w:rsidP="00F44D60">
      <w:pPr>
        <w:pStyle w:val="Tekstprzypisudolnego"/>
      </w:pPr>
      <w:r>
        <w:rPr>
          <w:rStyle w:val="Odwoanieprzypisudolnego"/>
        </w:rPr>
        <w:footnoteRef/>
      </w:r>
      <w:r>
        <w:t xml:space="preserve"> </w:t>
      </w:r>
      <w:r w:rsidRPr="00F44D60">
        <w:t xml:space="preserve">Mapy potrzeb </w:t>
      </w:r>
      <w:r>
        <w:t xml:space="preserve">zdrowotnych </w:t>
      </w:r>
      <w:r w:rsidRPr="00F44D60">
        <w:t xml:space="preserve">zostaną opracowane zgodnie z Planem działań na rzecz wypełnienia warunku wstępnego </w:t>
      </w:r>
      <w:r w:rsidRPr="00F44D60">
        <w:rPr>
          <w:i/>
        </w:rPr>
        <w:t>9.3. Zdrowie</w:t>
      </w:r>
      <w:r>
        <w:t>.</w:t>
      </w:r>
    </w:p>
  </w:footnote>
  <w:footnote w:id="60">
    <w:p w14:paraId="772AE77A" w14:textId="77777777" w:rsidR="00E15FF1" w:rsidRPr="00057D2B" w:rsidRDefault="00E15FF1" w:rsidP="00841362">
      <w:pPr>
        <w:pStyle w:val="Tekstprzypisudolnego"/>
        <w:jc w:val="both"/>
      </w:pPr>
      <w:r w:rsidRPr="00057D2B">
        <w:rPr>
          <w:rStyle w:val="Odwoanieprzypisudolnego"/>
        </w:rPr>
        <w:footnoteRef/>
      </w:r>
      <w:r w:rsidRPr="00057D2B">
        <w:t xml:space="preserve"> Zgodnie z definicją zawartą w </w:t>
      </w:r>
      <w:r w:rsidRPr="00057D2B">
        <w:rPr>
          <w:i/>
        </w:rPr>
        <w:t>Zaleceniach Parlamentu Europejskiego i Rady z dnia 18 grudnia 2006 r. w sprawie kompetencji kluczowych w procesie uczenia się przez całe życie</w:t>
      </w:r>
      <w:r w:rsidRPr="00057D2B">
        <w:t>.</w:t>
      </w:r>
    </w:p>
  </w:footnote>
  <w:footnote w:id="61">
    <w:p w14:paraId="43FF1EC5" w14:textId="77777777" w:rsidR="00E15FF1" w:rsidRPr="00057D2B" w:rsidRDefault="00E15FF1" w:rsidP="00A83BDE">
      <w:pPr>
        <w:pStyle w:val="Tekstprzypisudolnego"/>
        <w:jc w:val="both"/>
      </w:pPr>
      <w:r w:rsidRPr="00057D2B">
        <w:rPr>
          <w:rStyle w:val="Odwoanieprzypisudolnego"/>
          <w:rFonts w:cs="Arial Narrow"/>
        </w:rPr>
        <w:footnoteRef/>
      </w:r>
      <w:r w:rsidRPr="00057D2B">
        <w:rPr>
          <w:rFonts w:cs="Arial Narrow"/>
        </w:rPr>
        <w:t xml:space="preserve"> Zawiera, w stosownych przypadkach, ujęte ilościowo informacje na temat wkładu EFS w realizację celów tematycznych, o których mowa w art. 9 akapit pierwszy pkt 1–7 rozporządzenia (UE) nr 1303/2013</w:t>
      </w:r>
    </w:p>
  </w:footnote>
  <w:footnote w:id="62">
    <w:p w14:paraId="2D4C3153" w14:textId="77777777" w:rsidR="00E15FF1" w:rsidRPr="00057D2B" w:rsidRDefault="00E15FF1" w:rsidP="00A83BDE">
      <w:pPr>
        <w:pStyle w:val="Tekstprzypisudolnego"/>
      </w:pPr>
      <w:r w:rsidRPr="00057D2B">
        <w:rPr>
          <w:rStyle w:val="Odwoanieprzypisudolnego"/>
        </w:rPr>
        <w:footnoteRef/>
      </w:r>
      <w:r w:rsidRPr="00057D2B">
        <w:t xml:space="preserve"> </w:t>
      </w:r>
      <w:r w:rsidRPr="00057D2B">
        <w:rPr>
          <w:rFonts w:cs="Arial Narrow"/>
        </w:rPr>
        <w:t>Krajowy Program Przeciwdziałania Ubóstwu i Wykluczeniu Społecznemu 2020</w:t>
      </w:r>
    </w:p>
  </w:footnote>
  <w:footnote w:id="63">
    <w:p w14:paraId="5F0D1B1C" w14:textId="77777777" w:rsidR="00E15FF1" w:rsidRPr="00057D2B" w:rsidRDefault="00E15FF1" w:rsidP="00A83BDE">
      <w:pPr>
        <w:pStyle w:val="Tekstprzypisudolnego"/>
        <w:jc w:val="both"/>
      </w:pPr>
      <w:r w:rsidRPr="00057D2B">
        <w:rPr>
          <w:rStyle w:val="Odwoanieprzypisudolnego"/>
        </w:rPr>
        <w:footnoteRef/>
      </w:r>
      <w:r w:rsidRPr="00057D2B">
        <w:t xml:space="preserve"> </w:t>
      </w:r>
      <w:r w:rsidRPr="00057D2B">
        <w:rPr>
          <w:rFonts w:cs="Arial Narrow"/>
        </w:rPr>
        <w:t>Zgodnie z definicją określoną w horyzontalnych krajowych wytycznych ministra ds. rozwoju regionalnego dotyczących realizacji CT 9.</w:t>
      </w:r>
      <w:r w:rsidRPr="00057D2B">
        <w:t xml:space="preserve"> </w:t>
      </w:r>
    </w:p>
  </w:footnote>
  <w:footnote w:id="64">
    <w:p w14:paraId="14D5F8D6" w14:textId="77777777" w:rsidR="00E15FF1" w:rsidRPr="00057D2B" w:rsidRDefault="00E15FF1" w:rsidP="00A83BDE">
      <w:pPr>
        <w:pStyle w:val="Tekstprzypisudolnego"/>
        <w:jc w:val="both"/>
      </w:pPr>
      <w:r w:rsidRPr="00057D2B">
        <w:rPr>
          <w:rStyle w:val="Odwoanieprzypisudolnego"/>
          <w:rFonts w:cs="Arial Narrow"/>
        </w:rPr>
        <w:footnoteRef/>
      </w:r>
      <w:r w:rsidRPr="00057D2B">
        <w:rPr>
          <w:rFonts w:cs="Arial Narrow"/>
        </w:rPr>
        <w:tab/>
        <w:t>Zawiera, w stosownych przypadkach, ujęte ilościowo informacje na temat wkładu EFS w realizację celów tematycznych, o których mowa w art. 9 akapit pierwszy pkt 1–7 rozporządzenia (UE) nr 1303/2013</w:t>
      </w:r>
    </w:p>
  </w:footnote>
  <w:footnote w:id="65">
    <w:p w14:paraId="6FB7E04A" w14:textId="77777777" w:rsidR="00E15FF1" w:rsidRPr="00057D2B" w:rsidRDefault="00E15FF1" w:rsidP="00D20FA7">
      <w:pPr>
        <w:pStyle w:val="Tekstprzypisudolnego"/>
      </w:pPr>
      <w:r w:rsidRPr="00057D2B">
        <w:rPr>
          <w:rStyle w:val="Odwoanieprzypisudolnego"/>
        </w:rPr>
        <w:footnoteRef/>
      </w:r>
      <w:r w:rsidRPr="00057D2B">
        <w:t xml:space="preserve"> Umowa Partnerstwa, Rozdział 3.3.6 Obszary z nasileniem problemów demograficznych.</w:t>
      </w:r>
    </w:p>
  </w:footnote>
  <w:footnote w:id="66">
    <w:p w14:paraId="7C2459B6" w14:textId="77777777" w:rsidR="00E15FF1" w:rsidRPr="00057D2B" w:rsidRDefault="00E15FF1" w:rsidP="00D20FA7">
      <w:pPr>
        <w:pStyle w:val="Tekstprzypisudolnego"/>
      </w:pPr>
      <w:r w:rsidRPr="00057D2B">
        <w:rPr>
          <w:rStyle w:val="Odwoanieprzypisudolnego"/>
        </w:rPr>
        <w:footnoteRef/>
      </w:r>
      <w:r w:rsidRPr="00057D2B">
        <w:t xml:space="preserve"> Policy paper dla ochrony zdrowia na lata 2014-2020. Krajowe ramy strategiczne, str. 11.</w:t>
      </w:r>
    </w:p>
  </w:footnote>
  <w:footnote w:id="67">
    <w:p w14:paraId="19928B70" w14:textId="77777777" w:rsidR="00E15FF1" w:rsidRPr="00057D2B" w:rsidRDefault="00E15FF1" w:rsidP="00D20FA7">
      <w:pPr>
        <w:autoSpaceDE w:val="0"/>
        <w:autoSpaceDN w:val="0"/>
        <w:adjustRightInd w:val="0"/>
        <w:spacing w:after="0" w:line="240" w:lineRule="auto"/>
        <w:rPr>
          <w:sz w:val="20"/>
          <w:szCs w:val="20"/>
        </w:rPr>
      </w:pPr>
      <w:r w:rsidRPr="00057D2B">
        <w:rPr>
          <w:rStyle w:val="Odwoanieprzypisudolnego"/>
          <w:sz w:val="20"/>
          <w:szCs w:val="20"/>
        </w:rPr>
        <w:footnoteRef/>
      </w:r>
      <w:r w:rsidRPr="00057D2B">
        <w:rPr>
          <w:sz w:val="20"/>
          <w:szCs w:val="20"/>
        </w:rPr>
        <w:t xml:space="preserve"> „Stare czy nowe kwalifikacje – rynek pracy w Łódzkiem wobec osób po 50 roku życia”, </w:t>
      </w:r>
      <w:r w:rsidRPr="00057D2B">
        <w:rPr>
          <w:rFonts w:cs="TrebuchetMS,Bold"/>
          <w:sz w:val="20"/>
          <w:szCs w:val="20"/>
        </w:rPr>
        <w:t>Podsumowanie najważniejszych wyników badania, Regionalne Obserwatorium Rynku Pracy w Łodzi, Łódź 2013 r.</w:t>
      </w:r>
    </w:p>
  </w:footnote>
  <w:footnote w:id="68">
    <w:p w14:paraId="25FC05F4" w14:textId="77777777" w:rsidR="00E15FF1" w:rsidRPr="00057D2B" w:rsidRDefault="00E15FF1" w:rsidP="00D20FA7">
      <w:pPr>
        <w:pStyle w:val="Tekstprzypisudolnego"/>
      </w:pPr>
      <w:r w:rsidRPr="00057D2B">
        <w:rPr>
          <w:rStyle w:val="Odwoanieprzypisudolnego"/>
        </w:rPr>
        <w:footnoteRef/>
      </w:r>
      <w:r w:rsidRPr="00057D2B">
        <w:t xml:space="preserve"> Policy paper dla ochrony zdrowia na lata 2014-2020. Krajowe ramy strategiczne, Załącznik nr Analiza zbiorcza sytuacji zdrowotnej w regionach na tle podaży usług zdrowotnych, Województwo łódzkie.</w:t>
      </w:r>
    </w:p>
  </w:footnote>
  <w:footnote w:id="69">
    <w:p w14:paraId="507D394E" w14:textId="77777777" w:rsidR="00E15FF1" w:rsidRPr="00057D2B" w:rsidRDefault="00E15FF1" w:rsidP="00AA0E3A">
      <w:pPr>
        <w:pStyle w:val="Tekstprzypisudolnego"/>
        <w:jc w:val="both"/>
      </w:pPr>
      <w:r w:rsidRPr="00057D2B">
        <w:rPr>
          <w:rStyle w:val="Odwoanieprzypisudolnego"/>
        </w:rPr>
        <w:footnoteRef/>
      </w:r>
      <w:r w:rsidRPr="00057D2B">
        <w:t xml:space="preserve"> Zgodnie z założeniami przedstawionymi w dokumencie „Podręcznik. Zasady opracowania i wdrażania regionalnych profilaktycznych programów zdrowotnych finansowanych ze środków Europejskiego Funduszu Społecznego”.</w:t>
      </w:r>
    </w:p>
  </w:footnote>
  <w:footnote w:id="70">
    <w:p w14:paraId="6F0C531A" w14:textId="77777777" w:rsidR="00E15FF1" w:rsidRDefault="00E15FF1" w:rsidP="00540595">
      <w:pPr>
        <w:pStyle w:val="Tekstprzypisudolnego"/>
      </w:pPr>
      <w:r>
        <w:rPr>
          <w:rStyle w:val="Odwoanieprzypisudolnego"/>
        </w:rPr>
        <w:footnoteRef/>
      </w:r>
      <w:r>
        <w:t xml:space="preserve"> </w:t>
      </w:r>
      <w:r w:rsidRPr="00F449FC">
        <w:rPr>
          <w:bCs/>
        </w:rPr>
        <w:t xml:space="preserve">W przypadku zmian prawnych dotyczących systemu ochrony zdrowia w Polsce i jego finansowania obejmujących płatnika finansującego świadczenia zdrowotne w ramach krajowego programu populacyjnego zapisy należy odnosić również </w:t>
      </w:r>
      <w:r w:rsidRPr="00F449FC">
        <w:rPr>
          <w:bCs/>
        </w:rPr>
        <w:br/>
        <w:t>do podmiotu będącego kontynuatorem prawnym wskazanego płatnika. W sytuacji zmiany nazwy krajowego programu populacyjnego zapisy należy odnosić do aktualnej nazwy.</w:t>
      </w:r>
    </w:p>
  </w:footnote>
  <w:footnote w:id="71">
    <w:p w14:paraId="46DD109E" w14:textId="77777777" w:rsidR="00E15FF1" w:rsidRPr="00057D2B" w:rsidRDefault="00E15FF1" w:rsidP="00AA0E3A">
      <w:pPr>
        <w:pStyle w:val="Tekstprzypisudolnego"/>
      </w:pPr>
      <w:r w:rsidRPr="00057D2B">
        <w:rPr>
          <w:rStyle w:val="Odwoanieprzypisudolnego"/>
        </w:rPr>
        <w:footnoteRef/>
      </w:r>
      <w:r w:rsidRPr="00057D2B">
        <w:t xml:space="preserve"> Strategia Rozwoju Polityki Zdrowotnej dla Województwa Łódzkiego na lata 2014-2020, str. 18, 19.</w:t>
      </w:r>
    </w:p>
  </w:footnote>
  <w:footnote w:id="72">
    <w:p w14:paraId="29D36720" w14:textId="77777777" w:rsidR="00E15FF1" w:rsidRPr="00057D2B" w:rsidRDefault="00E15FF1" w:rsidP="00AA0E3A">
      <w:pPr>
        <w:pStyle w:val="Tekstprzypisudolnego"/>
      </w:pPr>
      <w:r w:rsidRPr="00057D2B">
        <w:rPr>
          <w:rStyle w:val="Odwoanieprzypisudolnego"/>
        </w:rPr>
        <w:footnoteRef/>
      </w:r>
      <w:r w:rsidRPr="00057D2B">
        <w:t xml:space="preserve"> Analiza SWOT dla ochrony zdrowia w Polsce; Policy Paper dla ochrony zdrowia na lata 2014-2020. Krajowe ramy strategiczne, str. 112, 118.</w:t>
      </w:r>
    </w:p>
  </w:footnote>
  <w:footnote w:id="73">
    <w:p w14:paraId="2E27F56B" w14:textId="77777777" w:rsidR="00E15FF1" w:rsidRPr="00057D2B" w:rsidRDefault="00E15FF1" w:rsidP="00FD60BE">
      <w:pPr>
        <w:pStyle w:val="Tekstprzypisudolnego"/>
        <w:jc w:val="both"/>
        <w:rPr>
          <w:rFonts w:cs="Calibri"/>
        </w:rPr>
      </w:pPr>
      <w:r w:rsidRPr="00057D2B">
        <w:rPr>
          <w:rStyle w:val="Odwoanieprzypisudolnego"/>
          <w:rFonts w:cs="Calibri"/>
        </w:rPr>
        <w:t>[1]</w:t>
      </w:r>
      <w:r w:rsidRPr="00057D2B">
        <w:rPr>
          <w:rFonts w:cs="Calibri"/>
        </w:rPr>
        <w:t xml:space="preserve"> Cel końcowy może być zaprezentowany, jeśli może to mieć zastosowanie do danego wskaźnika, wartością łączna (kobiety + mężczyźni) lub w podziale na płeć. Dla EFRR oraz FS w większości przypadków podział wg płci nie będzie mieć zastosowania. </w:t>
      </w:r>
    </w:p>
  </w:footnote>
  <w:footnote w:id="74">
    <w:p w14:paraId="4DFEC597" w14:textId="77777777" w:rsidR="00E15FF1" w:rsidRPr="00057D2B" w:rsidRDefault="00E15FF1" w:rsidP="00FD60BE">
      <w:pPr>
        <w:pStyle w:val="Tekstprzypisudolnego"/>
        <w:jc w:val="both"/>
      </w:pPr>
      <w:r w:rsidRPr="00057D2B">
        <w:rPr>
          <w:rStyle w:val="Odwoanieprzypisudolnego"/>
          <w:rFonts w:cs="Calibri"/>
        </w:rPr>
        <w:t>[2]</w:t>
      </w:r>
      <w:r w:rsidRPr="00057D2B">
        <w:rPr>
          <w:rFonts w:cs="Calibri"/>
        </w:rPr>
        <w:t xml:space="preserve"> Wskaźniki muszą obrazować większość alokacji na daną oś priorytetową w podziale na fundusze, kat. regionów w przypadku EFRR i EFS (większość alokacji z każdego danego funduszu dla każdej danej kategorii regionów).</w:t>
      </w:r>
      <w:r w:rsidRPr="00057D2B">
        <w:t xml:space="preserve"> </w:t>
      </w:r>
    </w:p>
  </w:footnote>
  <w:footnote w:id="75">
    <w:p w14:paraId="41EF02C7" w14:textId="77777777" w:rsidR="00E15FF1" w:rsidRPr="00057D2B" w:rsidRDefault="00E15FF1" w:rsidP="00D20FA7">
      <w:pPr>
        <w:pStyle w:val="Tekstprzypisudolnego"/>
        <w:jc w:val="both"/>
      </w:pPr>
      <w:r w:rsidRPr="00057D2B">
        <w:rPr>
          <w:rStyle w:val="Odwoanieprzypisudolnego"/>
        </w:rPr>
        <w:footnoteRef/>
      </w:r>
      <w:r w:rsidRPr="00057D2B">
        <w:tab/>
        <w:t>Zawiera, w stosownych przypadkach, ujęte ilościowo informacje na temat wkładu EFS w realizację celów tematycznych, o których mowa w art. 9 akapit pierwszy pkt 1–7 rozporządzenia (UE) nr 1303/2013</w:t>
      </w:r>
    </w:p>
  </w:footnote>
  <w:footnote w:id="76">
    <w:p w14:paraId="094A6CBB" w14:textId="77777777" w:rsidR="00E15FF1" w:rsidRPr="00057D2B" w:rsidRDefault="00E15FF1" w:rsidP="00DB0D56">
      <w:pPr>
        <w:pStyle w:val="Tekstprzypisudolnego"/>
        <w:jc w:val="both"/>
        <w:rPr>
          <w:rFonts w:cs="Calibri"/>
        </w:rPr>
      </w:pPr>
      <w:r w:rsidRPr="00057D2B">
        <w:rPr>
          <w:rStyle w:val="Odwoanieprzypisudolnego"/>
          <w:rFonts w:cs="Calibri"/>
        </w:rPr>
        <w:t>[1]</w:t>
      </w:r>
      <w:r w:rsidRPr="00057D2B">
        <w:rPr>
          <w:rFonts w:cs="Calibri"/>
        </w:rPr>
        <w:t xml:space="preserve"> Cel końcowy może być zaprezentowany, jeśli może to mieć zastosowanie do danego wskaźnika, wartością łączna (kobiety + mężczyźni) lub w podziale na płeć. Dla EFRR oraz FS w większości przypadków podział wg płci nie będzie mieć zastosowania. </w:t>
      </w:r>
    </w:p>
  </w:footnote>
  <w:footnote w:id="77">
    <w:p w14:paraId="0739ECA6" w14:textId="77777777" w:rsidR="00E15FF1" w:rsidRPr="00057D2B" w:rsidRDefault="00E15FF1" w:rsidP="00DB0D56">
      <w:pPr>
        <w:pStyle w:val="Tekstprzypisudolnego"/>
        <w:jc w:val="both"/>
      </w:pPr>
      <w:r w:rsidRPr="00057D2B">
        <w:rPr>
          <w:rStyle w:val="Odwoanieprzypisudolnego"/>
          <w:rFonts w:cs="Calibri"/>
        </w:rPr>
        <w:t>[2]</w:t>
      </w:r>
      <w:r w:rsidRPr="00057D2B">
        <w:rPr>
          <w:rFonts w:cs="Calibri"/>
        </w:rPr>
        <w:t xml:space="preserve"> Wskaźniki muszą obrazować większość alokacji na daną oś priorytetową w podziale na fundusze, kat. regionów w przypadku EFRR i EFS (większość alokacji z każdego danego funduszu dla każdej danej kategorii regionów).</w:t>
      </w:r>
      <w:r w:rsidRPr="00057D2B">
        <w:t xml:space="preserve"> </w:t>
      </w:r>
    </w:p>
  </w:footnote>
  <w:footnote w:id="78">
    <w:p w14:paraId="54383DF2" w14:textId="77777777" w:rsidR="00E15FF1" w:rsidRPr="00057D2B" w:rsidRDefault="00E15FF1" w:rsidP="00A83BDE">
      <w:pPr>
        <w:pStyle w:val="Tekstprzypisudolnego"/>
        <w:jc w:val="both"/>
      </w:pPr>
      <w:r w:rsidRPr="00057D2B">
        <w:rPr>
          <w:rStyle w:val="Odwoanieprzypisudolnego"/>
        </w:rPr>
        <w:footnoteRef/>
      </w:r>
      <w:r w:rsidRPr="00057D2B">
        <w:tab/>
        <w:t>Zawiera, w stosownych przypadkach, ujęte ilościowo informacje na temat wkładu EFS w realizację celów tematycznych, o których mowa w art. 9 akapit pierwszy pkt 1–7 rozporządzenia (UE) nr 1303/2013</w:t>
      </w:r>
    </w:p>
  </w:footnote>
  <w:footnote w:id="79">
    <w:p w14:paraId="7D44FBA7" w14:textId="77777777" w:rsidR="00E15FF1" w:rsidRPr="00057D2B" w:rsidRDefault="00E15FF1" w:rsidP="004227CC">
      <w:pPr>
        <w:pStyle w:val="Tekstprzypisudolnego"/>
      </w:pPr>
      <w:r w:rsidRPr="00057D2B">
        <w:rPr>
          <w:rStyle w:val="Odwoanieprzypisudolnego"/>
        </w:rPr>
        <w:footnoteRef/>
      </w:r>
      <w:r w:rsidRPr="00057D2B">
        <w:t xml:space="preserve"> </w:t>
      </w:r>
      <w:r w:rsidRPr="00D176CB">
        <w:rPr>
          <w:iCs/>
          <w:color w:val="000000"/>
        </w:rPr>
        <w:t>W zakresie wsparcia EFRR i EFS dla regionalnej strategii inteligentnych specjalizacji.</w:t>
      </w:r>
    </w:p>
  </w:footnote>
  <w:footnote w:id="80">
    <w:p w14:paraId="7CAB407C" w14:textId="77777777" w:rsidR="00E15FF1" w:rsidRPr="00057D2B" w:rsidRDefault="00E15FF1" w:rsidP="00AB4CC1">
      <w:pPr>
        <w:pStyle w:val="Tekstprzypisudolnego"/>
        <w:jc w:val="both"/>
      </w:pPr>
      <w:r w:rsidRPr="00057D2B">
        <w:rPr>
          <w:rStyle w:val="Odwoanieprzypisudolnego"/>
        </w:rPr>
        <w:footnoteRef/>
      </w:r>
      <w:r w:rsidRPr="00057D2B">
        <w:rPr>
          <w:rFonts w:cs="Calibri"/>
        </w:rPr>
        <w:t>Przepisy rozporządzenia ogólnego, w szczególności art. 129 gwarantuje, że niezależnie od poziomu stopy dofinansowania przyjętej dla osi priorytetowej w tabeli 18a, wartość środków ostatecznie wypłaconych przez Komisję Europejską na moment zamknięcia programu nigdy nie będzie wyższa niż wkład publiczny przekazany beneficjentom. Art. 121.2 dodatkowo zapewnia, że w ramach płatności pośrednich KE zawsze będzie wypłacać kwotę niższą z dwóch kwot: kwoty wynikającej z przemnożenia podstawy certyfikacji z wniosku o płatność przez stopę dofinansowania na osi priorytetowej z tabeli 18a lub kwoty wykazanych we wniosku wydatków publicznych. Wielkość płatności pośrednich będzie uwzględniała także zasady związane z systemem rocznego badania i akceptacji kont, polegającym m.in. na udzielaniu zaliczek rocznych, wypłacaniu w trakcie roku jedynie 90% należnych płatności i rocznym rozliczaniu kont poprzez bilansowanie zaliczki rocznej wypłaconych środków i 10% zatrzymanych płatności pośrednich.</w:t>
      </w:r>
    </w:p>
  </w:footnote>
  <w:footnote w:id="81">
    <w:p w14:paraId="0A807A40" w14:textId="77777777" w:rsidR="00E15FF1" w:rsidRPr="00057D2B" w:rsidRDefault="00E15FF1" w:rsidP="00605527">
      <w:pPr>
        <w:pStyle w:val="Tekstprzypisudolnego"/>
        <w:jc w:val="both"/>
      </w:pPr>
      <w:r w:rsidRPr="00057D2B">
        <w:rPr>
          <w:rStyle w:val="Odwoanieprzypisudolnego"/>
        </w:rPr>
        <w:footnoteRef/>
      </w:r>
      <w:r w:rsidRPr="00057D2B">
        <w:t xml:space="preserve"> Wsparcie udzielane będzie na podstawie aktualizacji danych GUS (w zakresie bezrobocia) oraz danych opracowanych przez RCPS w Łodzi (w zakresie liczby osób korzystających z pomocy społecznej).</w:t>
      </w:r>
    </w:p>
  </w:footnote>
  <w:footnote w:id="82">
    <w:p w14:paraId="7DDEAF4E" w14:textId="77777777" w:rsidR="00E15FF1" w:rsidRPr="00057D2B" w:rsidRDefault="00E15FF1" w:rsidP="00877C49">
      <w:pPr>
        <w:pStyle w:val="Tekstprzypisudolnego"/>
      </w:pPr>
      <w:r w:rsidRPr="00057D2B">
        <w:rPr>
          <w:rStyle w:val="Odwoanieprzypisudolnego"/>
        </w:rPr>
        <w:footnoteRef/>
      </w:r>
      <w:r w:rsidRPr="00057D2B">
        <w:rPr>
          <w:rFonts w:cs="Arial Narrow"/>
        </w:rPr>
        <w:t>Obliczenia własne wg danych NSP w 2011 r.</w:t>
      </w:r>
    </w:p>
  </w:footnote>
  <w:footnote w:id="83">
    <w:p w14:paraId="62F83D2B" w14:textId="77777777" w:rsidR="00E15FF1" w:rsidRPr="00057D2B" w:rsidRDefault="00E15FF1" w:rsidP="00877C49">
      <w:pPr>
        <w:pStyle w:val="Tekstprzypisudolnego"/>
      </w:pPr>
      <w:r w:rsidRPr="00057D2B">
        <w:rPr>
          <w:rStyle w:val="Odwoanieprzypisudolnego"/>
        </w:rPr>
        <w:footnoteRef/>
      </w:r>
      <w:r w:rsidRPr="00057D2B">
        <w:rPr>
          <w:rFonts w:cs="Arial Narrow"/>
        </w:rPr>
        <w:t>Mapa ubóstwa na poziomie podregionów w Polsce z wykorzystaniem estymacji pośredniej. Poznań 06.11.2013* (*wersja skorygowana i uzupełniona w I kwartale 2014 r.).</w:t>
      </w:r>
    </w:p>
  </w:footnote>
  <w:footnote w:id="84">
    <w:p w14:paraId="684F81F2" w14:textId="77777777" w:rsidR="00E15FF1" w:rsidRPr="00057D2B" w:rsidRDefault="00E15FF1" w:rsidP="00877C49">
      <w:pPr>
        <w:pStyle w:val="Tekstprzypisudolnego"/>
      </w:pPr>
      <w:r w:rsidRPr="00057D2B">
        <w:rPr>
          <w:rStyle w:val="Odwoanieprzypisudolnego"/>
        </w:rPr>
        <w:footnoteRef/>
      </w:r>
      <w:r w:rsidRPr="00057D2B">
        <w:rPr>
          <w:rFonts w:cs="Arial Narrow"/>
        </w:rPr>
        <w:t>Ocena zasobów pomocy społecznej na rok 2012 dla województwa łódzkiego.</w:t>
      </w:r>
    </w:p>
  </w:footnote>
  <w:footnote w:id="85">
    <w:p w14:paraId="4D390D43" w14:textId="77777777" w:rsidR="00E15FF1" w:rsidRPr="00057D2B" w:rsidRDefault="00E15FF1" w:rsidP="00877C49">
      <w:pPr>
        <w:pStyle w:val="Tekstprzypisudolnego"/>
      </w:pPr>
      <w:r w:rsidRPr="00057D2B">
        <w:rPr>
          <w:rStyle w:val="Odwoanieprzypisudolnego"/>
          <w:rFonts w:cs="Arial Narrow"/>
        </w:rPr>
        <w:footnoteRef/>
      </w:r>
      <w:r w:rsidRPr="00057D2B">
        <w:rPr>
          <w:rFonts w:cs="Arial Narrow"/>
        </w:rPr>
        <w:t xml:space="preserve"> Niemal 30% gmin, głownie wiejskich w 2011r. nie świadczyło usług opiekuńczych mieszkańcom</w:t>
      </w:r>
    </w:p>
  </w:footnote>
  <w:footnote w:id="86">
    <w:p w14:paraId="20BE8FD8" w14:textId="77777777" w:rsidR="00E15FF1" w:rsidRPr="00057D2B" w:rsidRDefault="00E15FF1" w:rsidP="00877C49">
      <w:pPr>
        <w:pStyle w:val="Tekstprzypisudolnego"/>
      </w:pPr>
      <w:r w:rsidRPr="00057D2B">
        <w:rPr>
          <w:rStyle w:val="Odwoanieprzypisudolnego"/>
          <w:rFonts w:cs="Arial Narrow"/>
        </w:rPr>
        <w:footnoteRef/>
      </w:r>
      <w:r w:rsidRPr="00057D2B">
        <w:rPr>
          <w:rFonts w:cs="Arial Narrow"/>
        </w:rPr>
        <w:t xml:space="preserve"> Ocena zasobów pomocy społecznej na rok 2012 dla województwa łódzkiego – informacja s. 73.</w:t>
      </w:r>
    </w:p>
  </w:footnote>
  <w:footnote w:id="87">
    <w:p w14:paraId="49A11667" w14:textId="77777777" w:rsidR="00E15FF1" w:rsidRPr="00057D2B" w:rsidRDefault="00E15FF1" w:rsidP="00877C49">
      <w:pPr>
        <w:pStyle w:val="Tekstprzypisudolnego"/>
      </w:pPr>
      <w:r w:rsidRPr="00057D2B">
        <w:rPr>
          <w:rStyle w:val="Odwoanieprzypisudolnego"/>
          <w:rFonts w:cs="Arial Narrow"/>
        </w:rPr>
        <w:footnoteRef/>
      </w:r>
      <w:r w:rsidRPr="00057D2B">
        <w:rPr>
          <w:rFonts w:cs="Arial Narrow"/>
        </w:rPr>
        <w:t xml:space="preserve"> Informacja zaczerpnięta z RCPS w Łodzi.</w:t>
      </w:r>
    </w:p>
  </w:footnote>
  <w:footnote w:id="88">
    <w:p w14:paraId="43E54B74" w14:textId="77777777" w:rsidR="00E15FF1" w:rsidRPr="00057D2B" w:rsidRDefault="00E15FF1" w:rsidP="000F50F4">
      <w:pPr>
        <w:pStyle w:val="Tekstprzypisudolnego"/>
        <w:jc w:val="both"/>
      </w:pPr>
      <w:r w:rsidRPr="00057D2B">
        <w:rPr>
          <w:rStyle w:val="Odwoanieprzypisudolnego"/>
        </w:rPr>
        <w:footnoteRef/>
      </w:r>
      <w:r w:rsidRPr="00057D2B">
        <w:t xml:space="preserve"> </w:t>
      </w:r>
      <w:r w:rsidRPr="00057D2B">
        <w:rPr>
          <w:rFonts w:cs="Arial"/>
          <w:color w:val="404040"/>
        </w:rPr>
        <w:t>Obiekt nieruchomy wpisany do rejestru zabytków – jest to nieruchomość, jej część lub zespół nieruchomości, będące dziełem człowieka lub związane z jego działalnością i stanowiące świadectwo minionej epoki bądź zdarzenia, których zachowanie leży w interesie społecznym, ze względu na posiadaną wartość historyczną, artystyczną lub naukową.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C1881" w14:textId="77777777" w:rsidR="00E15FF1" w:rsidRDefault="00E15FF1">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11AEE" w14:textId="77777777" w:rsidR="00E15FF1" w:rsidRDefault="00E15FF1">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DA2D3" w14:textId="77777777" w:rsidR="00E15FF1" w:rsidRDefault="00E15FF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5"/>
    <w:multiLevelType w:val="multilevel"/>
    <w:tmpl w:val="00000015"/>
    <w:name w:val="WW8Num21"/>
    <w:lvl w:ilvl="0">
      <w:start w:val="1"/>
      <w:numFmt w:val="decimal"/>
      <w:suff w:val="space"/>
      <w:lvlText w:val="%1"/>
      <w:lvlJc w:val="left"/>
      <w:pPr>
        <w:tabs>
          <w:tab w:val="num" w:pos="0"/>
        </w:tabs>
      </w:pPr>
      <w:rPr>
        <w:rFonts w:cs="Times New Roman"/>
        <w:b/>
        <w:bCs/>
      </w:rPr>
    </w:lvl>
    <w:lvl w:ilvl="1">
      <w:start w:val="1"/>
      <w:numFmt w:val="decimal"/>
      <w:suff w:val="space"/>
      <w:lvlText w:val="%1.%2"/>
      <w:lvlJc w:val="left"/>
      <w:pPr>
        <w:tabs>
          <w:tab w:val="num" w:pos="0"/>
        </w:tabs>
        <w:ind w:left="1440"/>
      </w:pPr>
      <w:rPr>
        <w:rFonts w:cs="Times New Roman"/>
        <w:b/>
        <w:bCs/>
      </w:rPr>
    </w:lvl>
    <w:lvl w:ilvl="2">
      <w:start w:val="1"/>
      <w:numFmt w:val="decimal"/>
      <w:suff w:val="space"/>
      <w:lvlText w:val="%1.%2.%3"/>
      <w:lvlJc w:val="left"/>
      <w:pPr>
        <w:tabs>
          <w:tab w:val="num" w:pos="0"/>
        </w:tabs>
        <w:ind w:left="234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15:restartNumberingAfterBreak="0">
    <w:nsid w:val="00000030"/>
    <w:multiLevelType w:val="singleLevel"/>
    <w:tmpl w:val="00000030"/>
    <w:name w:val="WW8Num48"/>
    <w:lvl w:ilvl="0">
      <w:start w:val="1"/>
      <w:numFmt w:val="bullet"/>
      <w:lvlText w:val="-"/>
      <w:lvlJc w:val="left"/>
      <w:pPr>
        <w:tabs>
          <w:tab w:val="num" w:pos="927"/>
        </w:tabs>
        <w:ind w:left="927" w:hanging="360"/>
      </w:pPr>
      <w:rPr>
        <w:rFonts w:ascii="Courier New" w:hAnsi="Courier New"/>
      </w:rPr>
    </w:lvl>
  </w:abstractNum>
  <w:abstractNum w:abstractNumId="2" w15:restartNumberingAfterBreak="0">
    <w:nsid w:val="01430F53"/>
    <w:multiLevelType w:val="hybridMultilevel"/>
    <w:tmpl w:val="181C6108"/>
    <w:lvl w:ilvl="0" w:tplc="2C40F23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DF4B05"/>
    <w:multiLevelType w:val="hybridMultilevel"/>
    <w:tmpl w:val="91FE4F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37E150D"/>
    <w:multiLevelType w:val="hybridMultilevel"/>
    <w:tmpl w:val="730E6FAC"/>
    <w:lvl w:ilvl="0" w:tplc="A1E08250">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292539"/>
    <w:multiLevelType w:val="hybridMultilevel"/>
    <w:tmpl w:val="81309812"/>
    <w:lvl w:ilvl="0" w:tplc="464AF8BC">
      <w:start w:val="1"/>
      <w:numFmt w:val="decimal"/>
      <w:lvlText w:val="%1."/>
      <w:lvlJc w:val="left"/>
      <w:pPr>
        <w:ind w:left="720" w:hanging="360"/>
      </w:pPr>
      <w:rPr>
        <w:rFonts w:cs="Times New Roman"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15:restartNumberingAfterBreak="0">
    <w:nsid w:val="06470AF3"/>
    <w:multiLevelType w:val="hybridMultilevel"/>
    <w:tmpl w:val="8EC80B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8B71742"/>
    <w:multiLevelType w:val="hybridMultilevel"/>
    <w:tmpl w:val="D576C1C6"/>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A7565CD"/>
    <w:multiLevelType w:val="hybridMultilevel"/>
    <w:tmpl w:val="4D38AF4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 w15:restartNumberingAfterBreak="0">
    <w:nsid w:val="0C084273"/>
    <w:multiLevelType w:val="hybridMultilevel"/>
    <w:tmpl w:val="F788C100"/>
    <w:lvl w:ilvl="0" w:tplc="04150001">
      <w:start w:val="1"/>
      <w:numFmt w:val="bullet"/>
      <w:lvlText w:val=""/>
      <w:lvlJc w:val="left"/>
      <w:pPr>
        <w:ind w:left="720" w:hanging="360"/>
      </w:pPr>
      <w:rPr>
        <w:rFonts w:ascii="Symbol" w:hAnsi="Symbol" w:hint="default"/>
        <w:color w:val="auto"/>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15:restartNumberingAfterBreak="0">
    <w:nsid w:val="0E231980"/>
    <w:multiLevelType w:val="hybridMultilevel"/>
    <w:tmpl w:val="90CEB7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EBB470A"/>
    <w:multiLevelType w:val="hybridMultilevel"/>
    <w:tmpl w:val="8B98D498"/>
    <w:lvl w:ilvl="0" w:tplc="FBD265FC">
      <w:start w:val="1"/>
      <w:numFmt w:val="bullet"/>
      <w:lvlText w:val="–"/>
      <w:lvlJc w:val="left"/>
      <w:pPr>
        <w:ind w:left="360" w:hanging="360"/>
      </w:pPr>
      <w:rPr>
        <w:rFonts w:ascii="Times New Roman" w:hAnsi="Times New Roman" w:cs="Times New Roman" w:hint="default"/>
      </w:rPr>
    </w:lvl>
    <w:lvl w:ilvl="1" w:tplc="FBD265FC">
      <w:start w:val="1"/>
      <w:numFmt w:val="bullet"/>
      <w:lvlText w:val="–"/>
      <w:lvlJc w:val="left"/>
      <w:pPr>
        <w:ind w:left="1080" w:hanging="360"/>
      </w:pPr>
      <w:rPr>
        <w:rFonts w:ascii="Times New Roman" w:hAnsi="Times New Roman"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0FFD0895"/>
    <w:multiLevelType w:val="hybridMultilevel"/>
    <w:tmpl w:val="C2B4E67C"/>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 w15:restartNumberingAfterBreak="0">
    <w:nsid w:val="101B0A00"/>
    <w:multiLevelType w:val="hybridMultilevel"/>
    <w:tmpl w:val="B8CAC2C2"/>
    <w:lvl w:ilvl="0" w:tplc="A1E08250">
      <w:start w:val="1"/>
      <w:numFmt w:val="bullet"/>
      <w:lvlText w:val=""/>
      <w:lvlJc w:val="left"/>
      <w:pPr>
        <w:tabs>
          <w:tab w:val="num" w:pos="780"/>
        </w:tabs>
        <w:ind w:left="780" w:hanging="360"/>
      </w:pPr>
      <w:rPr>
        <w:rFonts w:ascii="Symbol" w:hAnsi="Symbol" w:hint="default"/>
      </w:rPr>
    </w:lvl>
    <w:lvl w:ilvl="1" w:tplc="04150003" w:tentative="1">
      <w:start w:val="1"/>
      <w:numFmt w:val="bullet"/>
      <w:lvlText w:val="o"/>
      <w:lvlJc w:val="left"/>
      <w:pPr>
        <w:tabs>
          <w:tab w:val="num" w:pos="1500"/>
        </w:tabs>
        <w:ind w:left="1500" w:hanging="360"/>
      </w:pPr>
      <w:rPr>
        <w:rFonts w:ascii="Courier New" w:hAnsi="Courier New" w:cs="Courier New" w:hint="default"/>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cs="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cs="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14" w15:restartNumberingAfterBreak="0">
    <w:nsid w:val="1117632C"/>
    <w:multiLevelType w:val="hybridMultilevel"/>
    <w:tmpl w:val="92FAED6E"/>
    <w:lvl w:ilvl="0" w:tplc="04150001">
      <w:start w:val="1"/>
      <w:numFmt w:val="bullet"/>
      <w:lvlText w:val=""/>
      <w:lvlJc w:val="left"/>
      <w:pPr>
        <w:tabs>
          <w:tab w:val="num" w:pos="1077"/>
        </w:tabs>
        <w:ind w:left="1077" w:hanging="360"/>
      </w:pPr>
      <w:rPr>
        <w:rFonts w:ascii="Symbol" w:hAnsi="Symbol" w:hint="default"/>
      </w:rPr>
    </w:lvl>
    <w:lvl w:ilvl="1" w:tplc="04150003" w:tentative="1">
      <w:start w:val="1"/>
      <w:numFmt w:val="bullet"/>
      <w:lvlText w:val="o"/>
      <w:lvlJc w:val="left"/>
      <w:pPr>
        <w:tabs>
          <w:tab w:val="num" w:pos="1797"/>
        </w:tabs>
        <w:ind w:left="1797" w:hanging="360"/>
      </w:pPr>
      <w:rPr>
        <w:rFonts w:ascii="Courier New" w:hAnsi="Courier New" w:hint="default"/>
      </w:rPr>
    </w:lvl>
    <w:lvl w:ilvl="2" w:tplc="04150005" w:tentative="1">
      <w:start w:val="1"/>
      <w:numFmt w:val="bullet"/>
      <w:lvlText w:val=""/>
      <w:lvlJc w:val="left"/>
      <w:pPr>
        <w:tabs>
          <w:tab w:val="num" w:pos="2517"/>
        </w:tabs>
        <w:ind w:left="2517" w:hanging="360"/>
      </w:pPr>
      <w:rPr>
        <w:rFonts w:ascii="Wingdings" w:hAnsi="Wingdings" w:hint="default"/>
      </w:rPr>
    </w:lvl>
    <w:lvl w:ilvl="3" w:tplc="04150001" w:tentative="1">
      <w:start w:val="1"/>
      <w:numFmt w:val="bullet"/>
      <w:lvlText w:val=""/>
      <w:lvlJc w:val="left"/>
      <w:pPr>
        <w:tabs>
          <w:tab w:val="num" w:pos="3237"/>
        </w:tabs>
        <w:ind w:left="3237" w:hanging="360"/>
      </w:pPr>
      <w:rPr>
        <w:rFonts w:ascii="Symbol" w:hAnsi="Symbol" w:hint="default"/>
      </w:rPr>
    </w:lvl>
    <w:lvl w:ilvl="4" w:tplc="04150003" w:tentative="1">
      <w:start w:val="1"/>
      <w:numFmt w:val="bullet"/>
      <w:lvlText w:val="o"/>
      <w:lvlJc w:val="left"/>
      <w:pPr>
        <w:tabs>
          <w:tab w:val="num" w:pos="3957"/>
        </w:tabs>
        <w:ind w:left="3957" w:hanging="360"/>
      </w:pPr>
      <w:rPr>
        <w:rFonts w:ascii="Courier New" w:hAnsi="Courier New" w:hint="default"/>
      </w:rPr>
    </w:lvl>
    <w:lvl w:ilvl="5" w:tplc="04150005" w:tentative="1">
      <w:start w:val="1"/>
      <w:numFmt w:val="bullet"/>
      <w:lvlText w:val=""/>
      <w:lvlJc w:val="left"/>
      <w:pPr>
        <w:tabs>
          <w:tab w:val="num" w:pos="4677"/>
        </w:tabs>
        <w:ind w:left="4677" w:hanging="360"/>
      </w:pPr>
      <w:rPr>
        <w:rFonts w:ascii="Wingdings" w:hAnsi="Wingdings" w:hint="default"/>
      </w:rPr>
    </w:lvl>
    <w:lvl w:ilvl="6" w:tplc="04150001" w:tentative="1">
      <w:start w:val="1"/>
      <w:numFmt w:val="bullet"/>
      <w:lvlText w:val=""/>
      <w:lvlJc w:val="left"/>
      <w:pPr>
        <w:tabs>
          <w:tab w:val="num" w:pos="5397"/>
        </w:tabs>
        <w:ind w:left="5397" w:hanging="360"/>
      </w:pPr>
      <w:rPr>
        <w:rFonts w:ascii="Symbol" w:hAnsi="Symbol" w:hint="default"/>
      </w:rPr>
    </w:lvl>
    <w:lvl w:ilvl="7" w:tplc="04150003" w:tentative="1">
      <w:start w:val="1"/>
      <w:numFmt w:val="bullet"/>
      <w:lvlText w:val="o"/>
      <w:lvlJc w:val="left"/>
      <w:pPr>
        <w:tabs>
          <w:tab w:val="num" w:pos="6117"/>
        </w:tabs>
        <w:ind w:left="6117" w:hanging="360"/>
      </w:pPr>
      <w:rPr>
        <w:rFonts w:ascii="Courier New" w:hAnsi="Courier New" w:hint="default"/>
      </w:rPr>
    </w:lvl>
    <w:lvl w:ilvl="8" w:tplc="04150005" w:tentative="1">
      <w:start w:val="1"/>
      <w:numFmt w:val="bullet"/>
      <w:lvlText w:val=""/>
      <w:lvlJc w:val="left"/>
      <w:pPr>
        <w:tabs>
          <w:tab w:val="num" w:pos="6837"/>
        </w:tabs>
        <w:ind w:left="6837" w:hanging="360"/>
      </w:pPr>
      <w:rPr>
        <w:rFonts w:ascii="Wingdings" w:hAnsi="Wingdings" w:hint="default"/>
      </w:rPr>
    </w:lvl>
  </w:abstractNum>
  <w:abstractNum w:abstractNumId="15" w15:restartNumberingAfterBreak="0">
    <w:nsid w:val="118B2D83"/>
    <w:multiLevelType w:val="hybridMultilevel"/>
    <w:tmpl w:val="37CA988A"/>
    <w:lvl w:ilvl="0" w:tplc="04150019">
      <w:start w:val="1"/>
      <w:numFmt w:val="lowerLetter"/>
      <w:lvlText w:val="%1."/>
      <w:lvlJc w:val="left"/>
      <w:pPr>
        <w:ind w:left="928" w:hanging="360"/>
      </w:pPr>
      <w:rPr>
        <w:rFonts w:cs="Times New Roman"/>
      </w:rPr>
    </w:lvl>
    <w:lvl w:ilvl="1" w:tplc="04150019">
      <w:start w:val="1"/>
      <w:numFmt w:val="lowerLetter"/>
      <w:lvlText w:val="%2."/>
      <w:lvlJc w:val="left"/>
      <w:pPr>
        <w:ind w:left="1648" w:hanging="360"/>
      </w:pPr>
      <w:rPr>
        <w:rFonts w:cs="Times New Roman"/>
      </w:rPr>
    </w:lvl>
    <w:lvl w:ilvl="2" w:tplc="0415001B" w:tentative="1">
      <w:start w:val="1"/>
      <w:numFmt w:val="lowerRoman"/>
      <w:lvlText w:val="%3."/>
      <w:lvlJc w:val="right"/>
      <w:pPr>
        <w:ind w:left="2368" w:hanging="180"/>
      </w:pPr>
      <w:rPr>
        <w:rFonts w:cs="Times New Roman"/>
      </w:rPr>
    </w:lvl>
    <w:lvl w:ilvl="3" w:tplc="0415000F" w:tentative="1">
      <w:start w:val="1"/>
      <w:numFmt w:val="decimal"/>
      <w:lvlText w:val="%4."/>
      <w:lvlJc w:val="left"/>
      <w:pPr>
        <w:ind w:left="3088" w:hanging="360"/>
      </w:pPr>
      <w:rPr>
        <w:rFonts w:cs="Times New Roman"/>
      </w:rPr>
    </w:lvl>
    <w:lvl w:ilvl="4" w:tplc="04150019" w:tentative="1">
      <w:start w:val="1"/>
      <w:numFmt w:val="lowerLetter"/>
      <w:lvlText w:val="%5."/>
      <w:lvlJc w:val="left"/>
      <w:pPr>
        <w:ind w:left="3808" w:hanging="360"/>
      </w:pPr>
      <w:rPr>
        <w:rFonts w:cs="Times New Roman"/>
      </w:rPr>
    </w:lvl>
    <w:lvl w:ilvl="5" w:tplc="0415001B" w:tentative="1">
      <w:start w:val="1"/>
      <w:numFmt w:val="lowerRoman"/>
      <w:lvlText w:val="%6."/>
      <w:lvlJc w:val="right"/>
      <w:pPr>
        <w:ind w:left="4528" w:hanging="180"/>
      </w:pPr>
      <w:rPr>
        <w:rFonts w:cs="Times New Roman"/>
      </w:rPr>
    </w:lvl>
    <w:lvl w:ilvl="6" w:tplc="0415000F" w:tentative="1">
      <w:start w:val="1"/>
      <w:numFmt w:val="decimal"/>
      <w:lvlText w:val="%7."/>
      <w:lvlJc w:val="left"/>
      <w:pPr>
        <w:ind w:left="5248" w:hanging="360"/>
      </w:pPr>
      <w:rPr>
        <w:rFonts w:cs="Times New Roman"/>
      </w:rPr>
    </w:lvl>
    <w:lvl w:ilvl="7" w:tplc="04150019" w:tentative="1">
      <w:start w:val="1"/>
      <w:numFmt w:val="lowerLetter"/>
      <w:lvlText w:val="%8."/>
      <w:lvlJc w:val="left"/>
      <w:pPr>
        <w:ind w:left="5968" w:hanging="360"/>
      </w:pPr>
      <w:rPr>
        <w:rFonts w:cs="Times New Roman"/>
      </w:rPr>
    </w:lvl>
    <w:lvl w:ilvl="8" w:tplc="0415001B" w:tentative="1">
      <w:start w:val="1"/>
      <w:numFmt w:val="lowerRoman"/>
      <w:lvlText w:val="%9."/>
      <w:lvlJc w:val="right"/>
      <w:pPr>
        <w:ind w:left="6688" w:hanging="180"/>
      </w:pPr>
      <w:rPr>
        <w:rFonts w:cs="Times New Roman"/>
      </w:rPr>
    </w:lvl>
  </w:abstractNum>
  <w:abstractNum w:abstractNumId="16" w15:restartNumberingAfterBreak="0">
    <w:nsid w:val="11A9377A"/>
    <w:multiLevelType w:val="hybridMultilevel"/>
    <w:tmpl w:val="1C6EFB2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11FA4F18"/>
    <w:multiLevelType w:val="hybridMultilevel"/>
    <w:tmpl w:val="3BA6C4DE"/>
    <w:lvl w:ilvl="0" w:tplc="E618C82C">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360"/>
        </w:tabs>
        <w:ind w:left="360" w:hanging="360"/>
      </w:pPr>
      <w:rPr>
        <w:rFonts w:cs="Times New Roman"/>
      </w:rPr>
    </w:lvl>
    <w:lvl w:ilvl="2" w:tplc="0415001B" w:tentative="1">
      <w:start w:val="1"/>
      <w:numFmt w:val="lowerRoman"/>
      <w:lvlText w:val="%3."/>
      <w:lvlJc w:val="right"/>
      <w:pPr>
        <w:tabs>
          <w:tab w:val="num" w:pos="1080"/>
        </w:tabs>
        <w:ind w:left="1080" w:hanging="180"/>
      </w:pPr>
      <w:rPr>
        <w:rFonts w:cs="Times New Roman"/>
      </w:rPr>
    </w:lvl>
    <w:lvl w:ilvl="3" w:tplc="0415000F" w:tentative="1">
      <w:start w:val="1"/>
      <w:numFmt w:val="decimal"/>
      <w:lvlText w:val="%4."/>
      <w:lvlJc w:val="left"/>
      <w:pPr>
        <w:tabs>
          <w:tab w:val="num" w:pos="1800"/>
        </w:tabs>
        <w:ind w:left="1800" w:hanging="360"/>
      </w:pPr>
      <w:rPr>
        <w:rFonts w:cs="Times New Roman"/>
      </w:rPr>
    </w:lvl>
    <w:lvl w:ilvl="4" w:tplc="04150019" w:tentative="1">
      <w:start w:val="1"/>
      <w:numFmt w:val="lowerLetter"/>
      <w:lvlText w:val="%5."/>
      <w:lvlJc w:val="left"/>
      <w:pPr>
        <w:tabs>
          <w:tab w:val="num" w:pos="2520"/>
        </w:tabs>
        <w:ind w:left="2520" w:hanging="360"/>
      </w:pPr>
      <w:rPr>
        <w:rFonts w:cs="Times New Roman"/>
      </w:rPr>
    </w:lvl>
    <w:lvl w:ilvl="5" w:tplc="0415001B" w:tentative="1">
      <w:start w:val="1"/>
      <w:numFmt w:val="lowerRoman"/>
      <w:lvlText w:val="%6."/>
      <w:lvlJc w:val="right"/>
      <w:pPr>
        <w:tabs>
          <w:tab w:val="num" w:pos="3240"/>
        </w:tabs>
        <w:ind w:left="3240" w:hanging="180"/>
      </w:pPr>
      <w:rPr>
        <w:rFonts w:cs="Times New Roman"/>
      </w:rPr>
    </w:lvl>
    <w:lvl w:ilvl="6" w:tplc="0415000F" w:tentative="1">
      <w:start w:val="1"/>
      <w:numFmt w:val="decimal"/>
      <w:lvlText w:val="%7."/>
      <w:lvlJc w:val="left"/>
      <w:pPr>
        <w:tabs>
          <w:tab w:val="num" w:pos="3960"/>
        </w:tabs>
        <w:ind w:left="3960" w:hanging="360"/>
      </w:pPr>
      <w:rPr>
        <w:rFonts w:cs="Times New Roman"/>
      </w:rPr>
    </w:lvl>
    <w:lvl w:ilvl="7" w:tplc="04150019" w:tentative="1">
      <w:start w:val="1"/>
      <w:numFmt w:val="lowerLetter"/>
      <w:lvlText w:val="%8."/>
      <w:lvlJc w:val="left"/>
      <w:pPr>
        <w:tabs>
          <w:tab w:val="num" w:pos="4680"/>
        </w:tabs>
        <w:ind w:left="4680" w:hanging="360"/>
      </w:pPr>
      <w:rPr>
        <w:rFonts w:cs="Times New Roman"/>
      </w:rPr>
    </w:lvl>
    <w:lvl w:ilvl="8" w:tplc="0415001B" w:tentative="1">
      <w:start w:val="1"/>
      <w:numFmt w:val="lowerRoman"/>
      <w:lvlText w:val="%9."/>
      <w:lvlJc w:val="right"/>
      <w:pPr>
        <w:tabs>
          <w:tab w:val="num" w:pos="5400"/>
        </w:tabs>
        <w:ind w:left="5400" w:hanging="180"/>
      </w:pPr>
      <w:rPr>
        <w:rFonts w:cs="Times New Roman"/>
      </w:rPr>
    </w:lvl>
  </w:abstractNum>
  <w:abstractNum w:abstractNumId="18" w15:restartNumberingAfterBreak="0">
    <w:nsid w:val="149F5011"/>
    <w:multiLevelType w:val="multilevel"/>
    <w:tmpl w:val="A244A7DA"/>
    <w:lvl w:ilvl="0">
      <w:start w:val="1"/>
      <w:numFmt w:val="decimal"/>
      <w:lvlText w:val="%1."/>
      <w:lvlJc w:val="left"/>
      <w:pPr>
        <w:tabs>
          <w:tab w:val="num" w:pos="357"/>
        </w:tabs>
        <w:ind w:left="357" w:hanging="357"/>
      </w:pPr>
      <w:rPr>
        <w:rFonts w:cs="Times New Roman" w:hint="default"/>
      </w:rPr>
    </w:lvl>
    <w:lvl w:ilvl="1">
      <w:start w:val="1"/>
      <w:numFmt w:val="bullet"/>
      <w:lvlText w:val=""/>
      <w:lvlJc w:val="left"/>
      <w:pPr>
        <w:tabs>
          <w:tab w:val="num" w:pos="927"/>
        </w:tabs>
        <w:ind w:left="927" w:hanging="360"/>
      </w:pPr>
      <w:rPr>
        <w:rFonts w:ascii="Symbol" w:hAnsi="Symbol" w:hint="default"/>
      </w:rPr>
    </w:lvl>
    <w:lvl w:ilvl="2">
      <w:start w:val="1"/>
      <w:numFmt w:val="decimal"/>
      <w:lvlText w:val="%1.%2.%3."/>
      <w:lvlJc w:val="left"/>
      <w:pPr>
        <w:tabs>
          <w:tab w:val="num" w:pos="4082"/>
        </w:tabs>
        <w:ind w:left="1505" w:hanging="425"/>
      </w:pPr>
      <w:rPr>
        <w:rFonts w:cs="Times New Roman" w:hint="default"/>
      </w:rPr>
    </w:lvl>
    <w:lvl w:ilvl="3">
      <w:start w:val="1"/>
      <w:numFmt w:val="decimal"/>
      <w:lvlText w:val="%1.%2.%3.%4."/>
      <w:lvlJc w:val="left"/>
      <w:pPr>
        <w:tabs>
          <w:tab w:val="num" w:pos="1865"/>
        </w:tabs>
        <w:ind w:left="1865" w:hanging="425"/>
      </w:pPr>
      <w:rPr>
        <w:rFonts w:cs="Times New Roman" w:hint="default"/>
      </w:rPr>
    </w:lvl>
    <w:lvl w:ilvl="4">
      <w:start w:val="1"/>
      <w:numFmt w:val="lowerLetter"/>
      <w:lvlText w:val="%5)"/>
      <w:lvlJc w:val="left"/>
      <w:pPr>
        <w:tabs>
          <w:tab w:val="num" w:pos="2225"/>
        </w:tabs>
        <w:ind w:left="2225" w:hanging="425"/>
      </w:pPr>
      <w:rPr>
        <w:rFonts w:cs="Times New Roman" w:hint="default"/>
      </w:rPr>
    </w:lvl>
    <w:lvl w:ilvl="5">
      <w:start w:val="1"/>
      <w:numFmt w:val="lowerLetter"/>
      <w:lvlText w:val="%6)"/>
      <w:lvlJc w:val="left"/>
      <w:pPr>
        <w:tabs>
          <w:tab w:val="num" w:pos="2585"/>
        </w:tabs>
        <w:ind w:left="2585" w:hanging="425"/>
      </w:pPr>
      <w:rPr>
        <w:rFonts w:cs="Times New Roman" w:hint="default"/>
      </w:rPr>
    </w:lvl>
    <w:lvl w:ilvl="6">
      <w:start w:val="1"/>
      <w:numFmt w:val="lowerLetter"/>
      <w:lvlText w:val="%7)"/>
      <w:lvlJc w:val="left"/>
      <w:pPr>
        <w:tabs>
          <w:tab w:val="num" w:pos="2945"/>
        </w:tabs>
        <w:ind w:left="2945" w:hanging="425"/>
      </w:pPr>
      <w:rPr>
        <w:rFonts w:cs="Times New Roman" w:hint="default"/>
      </w:rPr>
    </w:lvl>
    <w:lvl w:ilvl="7">
      <w:start w:val="1"/>
      <w:numFmt w:val="lowerLetter"/>
      <w:lvlText w:val="%8)"/>
      <w:lvlJc w:val="left"/>
      <w:pPr>
        <w:tabs>
          <w:tab w:val="num" w:pos="3305"/>
        </w:tabs>
        <w:ind w:left="3305" w:hanging="425"/>
      </w:pPr>
      <w:rPr>
        <w:rFonts w:cs="Times New Roman" w:hint="default"/>
      </w:rPr>
    </w:lvl>
    <w:lvl w:ilvl="8">
      <w:start w:val="1"/>
      <w:numFmt w:val="lowerLetter"/>
      <w:lvlText w:val="%9)"/>
      <w:lvlJc w:val="left"/>
      <w:pPr>
        <w:tabs>
          <w:tab w:val="num" w:pos="3665"/>
        </w:tabs>
        <w:ind w:left="3665" w:hanging="425"/>
      </w:pPr>
      <w:rPr>
        <w:rFonts w:cs="Times New Roman" w:hint="default"/>
      </w:rPr>
    </w:lvl>
  </w:abstractNum>
  <w:abstractNum w:abstractNumId="19" w15:restartNumberingAfterBreak="0">
    <w:nsid w:val="15D23E8D"/>
    <w:multiLevelType w:val="hybridMultilevel"/>
    <w:tmpl w:val="C66E26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7281159"/>
    <w:multiLevelType w:val="multilevel"/>
    <w:tmpl w:val="DC4CF2D8"/>
    <w:lvl w:ilvl="0">
      <w:start w:val="1"/>
      <w:numFmt w:val="decimal"/>
      <w:lvlText w:val="%1."/>
      <w:lvlJc w:val="left"/>
      <w:pPr>
        <w:tabs>
          <w:tab w:val="num" w:pos="357"/>
        </w:tabs>
        <w:ind w:left="357" w:hanging="357"/>
      </w:pPr>
      <w:rPr>
        <w:rFonts w:cs="Times New Roman" w:hint="default"/>
      </w:rPr>
    </w:lvl>
    <w:lvl w:ilvl="1">
      <w:start w:val="1"/>
      <w:numFmt w:val="bullet"/>
      <w:lvlText w:val=""/>
      <w:lvlJc w:val="left"/>
      <w:pPr>
        <w:tabs>
          <w:tab w:val="num" w:pos="720"/>
        </w:tabs>
        <w:ind w:left="720" w:hanging="363"/>
      </w:pPr>
      <w:rPr>
        <w:rFonts w:ascii="Wingdings" w:hAnsi="Wingdings" w:hint="default"/>
      </w:rPr>
    </w:lvl>
    <w:lvl w:ilvl="2">
      <w:start w:val="1"/>
      <w:numFmt w:val="decimal"/>
      <w:lvlText w:val="%1.%2.%3."/>
      <w:lvlJc w:val="left"/>
      <w:pPr>
        <w:tabs>
          <w:tab w:val="num" w:pos="4082"/>
        </w:tabs>
        <w:ind w:left="1505" w:hanging="425"/>
      </w:pPr>
      <w:rPr>
        <w:rFonts w:cs="Times New Roman" w:hint="default"/>
      </w:rPr>
    </w:lvl>
    <w:lvl w:ilvl="3">
      <w:start w:val="1"/>
      <w:numFmt w:val="decimal"/>
      <w:lvlText w:val="%1.%2.%3.%4."/>
      <w:lvlJc w:val="left"/>
      <w:pPr>
        <w:tabs>
          <w:tab w:val="num" w:pos="1865"/>
        </w:tabs>
        <w:ind w:left="1865" w:hanging="425"/>
      </w:pPr>
      <w:rPr>
        <w:rFonts w:cs="Times New Roman" w:hint="default"/>
      </w:rPr>
    </w:lvl>
    <w:lvl w:ilvl="4">
      <w:start w:val="1"/>
      <w:numFmt w:val="lowerLetter"/>
      <w:lvlText w:val="%5)"/>
      <w:lvlJc w:val="left"/>
      <w:pPr>
        <w:tabs>
          <w:tab w:val="num" w:pos="2225"/>
        </w:tabs>
        <w:ind w:left="2225" w:hanging="425"/>
      </w:pPr>
      <w:rPr>
        <w:rFonts w:cs="Times New Roman" w:hint="default"/>
      </w:rPr>
    </w:lvl>
    <w:lvl w:ilvl="5">
      <w:start w:val="1"/>
      <w:numFmt w:val="lowerLetter"/>
      <w:lvlText w:val="%6)"/>
      <w:lvlJc w:val="left"/>
      <w:pPr>
        <w:tabs>
          <w:tab w:val="num" w:pos="2585"/>
        </w:tabs>
        <w:ind w:left="2585" w:hanging="425"/>
      </w:pPr>
      <w:rPr>
        <w:rFonts w:cs="Times New Roman" w:hint="default"/>
      </w:rPr>
    </w:lvl>
    <w:lvl w:ilvl="6">
      <w:start w:val="1"/>
      <w:numFmt w:val="lowerLetter"/>
      <w:lvlText w:val="%7)"/>
      <w:lvlJc w:val="left"/>
      <w:pPr>
        <w:tabs>
          <w:tab w:val="num" w:pos="2945"/>
        </w:tabs>
        <w:ind w:left="2945" w:hanging="425"/>
      </w:pPr>
      <w:rPr>
        <w:rFonts w:cs="Times New Roman" w:hint="default"/>
      </w:rPr>
    </w:lvl>
    <w:lvl w:ilvl="7">
      <w:start w:val="1"/>
      <w:numFmt w:val="lowerLetter"/>
      <w:lvlText w:val="%8)"/>
      <w:lvlJc w:val="left"/>
      <w:pPr>
        <w:tabs>
          <w:tab w:val="num" w:pos="3305"/>
        </w:tabs>
        <w:ind w:left="3305" w:hanging="425"/>
      </w:pPr>
      <w:rPr>
        <w:rFonts w:cs="Times New Roman" w:hint="default"/>
      </w:rPr>
    </w:lvl>
    <w:lvl w:ilvl="8">
      <w:start w:val="1"/>
      <w:numFmt w:val="lowerLetter"/>
      <w:lvlText w:val="%9)"/>
      <w:lvlJc w:val="left"/>
      <w:pPr>
        <w:tabs>
          <w:tab w:val="num" w:pos="3665"/>
        </w:tabs>
        <w:ind w:left="3665" w:hanging="425"/>
      </w:pPr>
      <w:rPr>
        <w:rFonts w:cs="Times New Roman" w:hint="default"/>
      </w:rPr>
    </w:lvl>
  </w:abstractNum>
  <w:abstractNum w:abstractNumId="21" w15:restartNumberingAfterBreak="0">
    <w:nsid w:val="17C76E03"/>
    <w:multiLevelType w:val="hybridMultilevel"/>
    <w:tmpl w:val="424E3366"/>
    <w:lvl w:ilvl="0" w:tplc="164A73B0">
      <w:start w:val="1"/>
      <w:numFmt w:val="lowerLetter"/>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84959C5"/>
    <w:multiLevelType w:val="hybridMultilevel"/>
    <w:tmpl w:val="4F90C26A"/>
    <w:lvl w:ilvl="0" w:tplc="0415000F">
      <w:start w:val="1"/>
      <w:numFmt w:val="decimal"/>
      <w:lvlText w:val="%1."/>
      <w:lvlJc w:val="left"/>
      <w:pPr>
        <w:tabs>
          <w:tab w:val="num" w:pos="360"/>
        </w:tabs>
        <w:ind w:left="360" w:hanging="360"/>
      </w:pPr>
      <w:rPr>
        <w:rFonts w:cs="Times New Roman" w:hint="default"/>
      </w:rPr>
    </w:lvl>
    <w:lvl w:ilvl="1" w:tplc="370EA430">
      <w:start w:val="1"/>
      <w:numFmt w:val="bullet"/>
      <w:lvlText w:val=""/>
      <w:lvlJc w:val="left"/>
      <w:pPr>
        <w:tabs>
          <w:tab w:val="num" w:pos="1080"/>
        </w:tabs>
        <w:ind w:left="851" w:hanging="284"/>
      </w:pPr>
      <w:rPr>
        <w:rFonts w:ascii="Symbol" w:hAnsi="Symbol"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1AD466A8"/>
    <w:multiLevelType w:val="hybridMultilevel"/>
    <w:tmpl w:val="773CA950"/>
    <w:lvl w:ilvl="0" w:tplc="0DE424F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1AF54D52"/>
    <w:multiLevelType w:val="hybridMultilevel"/>
    <w:tmpl w:val="011001D4"/>
    <w:lvl w:ilvl="0" w:tplc="040C000F">
      <w:start w:val="1"/>
      <w:numFmt w:val="decimal"/>
      <w:pStyle w:val="Tiret1"/>
      <w:lvlText w:val="%1."/>
      <w:lvlJc w:val="left"/>
      <w:pPr>
        <w:tabs>
          <w:tab w:val="num" w:pos="360"/>
        </w:tabs>
        <w:ind w:left="360" w:hanging="360"/>
      </w:pPr>
      <w:rPr>
        <w:rFonts w:cs="Times New Roman"/>
      </w:rPr>
    </w:lvl>
    <w:lvl w:ilvl="1" w:tplc="040C0019" w:tentative="1">
      <w:start w:val="1"/>
      <w:numFmt w:val="lowerLetter"/>
      <w:lvlText w:val="%2."/>
      <w:lvlJc w:val="left"/>
      <w:pPr>
        <w:tabs>
          <w:tab w:val="num" w:pos="1080"/>
        </w:tabs>
        <w:ind w:left="1080" w:hanging="360"/>
      </w:pPr>
      <w:rPr>
        <w:rFonts w:cs="Times New Roman"/>
      </w:rPr>
    </w:lvl>
    <w:lvl w:ilvl="2" w:tplc="040C001B" w:tentative="1">
      <w:start w:val="1"/>
      <w:numFmt w:val="lowerRoman"/>
      <w:lvlText w:val="%3."/>
      <w:lvlJc w:val="right"/>
      <w:pPr>
        <w:tabs>
          <w:tab w:val="num" w:pos="1800"/>
        </w:tabs>
        <w:ind w:left="1800" w:hanging="180"/>
      </w:pPr>
      <w:rPr>
        <w:rFonts w:cs="Times New Roman"/>
      </w:rPr>
    </w:lvl>
    <w:lvl w:ilvl="3" w:tplc="040C000F" w:tentative="1">
      <w:start w:val="1"/>
      <w:numFmt w:val="decimal"/>
      <w:lvlText w:val="%4."/>
      <w:lvlJc w:val="left"/>
      <w:pPr>
        <w:tabs>
          <w:tab w:val="num" w:pos="2520"/>
        </w:tabs>
        <w:ind w:left="2520" w:hanging="360"/>
      </w:pPr>
      <w:rPr>
        <w:rFonts w:cs="Times New Roman"/>
      </w:rPr>
    </w:lvl>
    <w:lvl w:ilvl="4" w:tplc="040C0019" w:tentative="1">
      <w:start w:val="1"/>
      <w:numFmt w:val="lowerLetter"/>
      <w:lvlText w:val="%5."/>
      <w:lvlJc w:val="left"/>
      <w:pPr>
        <w:tabs>
          <w:tab w:val="num" w:pos="3240"/>
        </w:tabs>
        <w:ind w:left="3240" w:hanging="360"/>
      </w:pPr>
      <w:rPr>
        <w:rFonts w:cs="Times New Roman"/>
      </w:rPr>
    </w:lvl>
    <w:lvl w:ilvl="5" w:tplc="040C001B" w:tentative="1">
      <w:start w:val="1"/>
      <w:numFmt w:val="lowerRoman"/>
      <w:lvlText w:val="%6."/>
      <w:lvlJc w:val="right"/>
      <w:pPr>
        <w:tabs>
          <w:tab w:val="num" w:pos="3960"/>
        </w:tabs>
        <w:ind w:left="3960" w:hanging="180"/>
      </w:pPr>
      <w:rPr>
        <w:rFonts w:cs="Times New Roman"/>
      </w:rPr>
    </w:lvl>
    <w:lvl w:ilvl="6" w:tplc="040C000F" w:tentative="1">
      <w:start w:val="1"/>
      <w:numFmt w:val="decimal"/>
      <w:lvlText w:val="%7."/>
      <w:lvlJc w:val="left"/>
      <w:pPr>
        <w:tabs>
          <w:tab w:val="num" w:pos="4680"/>
        </w:tabs>
        <w:ind w:left="4680" w:hanging="360"/>
      </w:pPr>
      <w:rPr>
        <w:rFonts w:cs="Times New Roman"/>
      </w:rPr>
    </w:lvl>
    <w:lvl w:ilvl="7" w:tplc="040C0019" w:tentative="1">
      <w:start w:val="1"/>
      <w:numFmt w:val="lowerLetter"/>
      <w:lvlText w:val="%8."/>
      <w:lvlJc w:val="left"/>
      <w:pPr>
        <w:tabs>
          <w:tab w:val="num" w:pos="5400"/>
        </w:tabs>
        <w:ind w:left="5400" w:hanging="360"/>
      </w:pPr>
      <w:rPr>
        <w:rFonts w:cs="Times New Roman"/>
      </w:rPr>
    </w:lvl>
    <w:lvl w:ilvl="8" w:tplc="040C001B" w:tentative="1">
      <w:start w:val="1"/>
      <w:numFmt w:val="lowerRoman"/>
      <w:lvlText w:val="%9."/>
      <w:lvlJc w:val="right"/>
      <w:pPr>
        <w:tabs>
          <w:tab w:val="num" w:pos="6120"/>
        </w:tabs>
        <w:ind w:left="6120" w:hanging="180"/>
      </w:pPr>
      <w:rPr>
        <w:rFonts w:cs="Times New Roman"/>
      </w:rPr>
    </w:lvl>
  </w:abstractNum>
  <w:abstractNum w:abstractNumId="25" w15:restartNumberingAfterBreak="0">
    <w:nsid w:val="1CEF409B"/>
    <w:multiLevelType w:val="hybridMultilevel"/>
    <w:tmpl w:val="99F007EE"/>
    <w:lvl w:ilvl="0" w:tplc="A68EFD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EBD011D"/>
    <w:multiLevelType w:val="hybridMultilevel"/>
    <w:tmpl w:val="B0961048"/>
    <w:lvl w:ilvl="0" w:tplc="03BA5CB0">
      <w:start w:val="1"/>
      <w:numFmt w:val="decimal"/>
      <w:lvlText w:val="%1."/>
      <w:lvlJc w:val="righ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F0B2B86"/>
    <w:multiLevelType w:val="hybridMultilevel"/>
    <w:tmpl w:val="E72410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FED1202"/>
    <w:multiLevelType w:val="hybridMultilevel"/>
    <w:tmpl w:val="0BD2D888"/>
    <w:lvl w:ilvl="0" w:tplc="04150001">
      <w:start w:val="1"/>
      <w:numFmt w:val="bullet"/>
      <w:lvlText w:val=""/>
      <w:lvlJc w:val="left"/>
      <w:pPr>
        <w:ind w:left="720" w:hanging="360"/>
      </w:pPr>
      <w:rPr>
        <w:rFonts w:ascii="Symbol" w:hAnsi="Symbol" w:hint="default"/>
      </w:rPr>
    </w:lvl>
    <w:lvl w:ilvl="1" w:tplc="2C40F23C">
      <w:start w:val="1"/>
      <w:numFmt w:val="bullet"/>
      <w:lvlText w:val=""/>
      <w:lvlJc w:val="left"/>
      <w:pPr>
        <w:tabs>
          <w:tab w:val="num" w:pos="1440"/>
        </w:tabs>
        <w:ind w:left="1440" w:hanging="360"/>
      </w:pPr>
      <w:rPr>
        <w:rFonts w:ascii="Symbol" w:hAnsi="Symbol" w:hint="default"/>
        <w:color w:val="auto"/>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9" w15:restartNumberingAfterBreak="0">
    <w:nsid w:val="20580A10"/>
    <w:multiLevelType w:val="hybridMultilevel"/>
    <w:tmpl w:val="577A5AEA"/>
    <w:lvl w:ilvl="0" w:tplc="2C40F23C">
      <w:start w:val="1"/>
      <w:numFmt w:val="bullet"/>
      <w:lvlText w:val=""/>
      <w:lvlJc w:val="left"/>
      <w:pPr>
        <w:ind w:left="1080" w:hanging="360"/>
      </w:pPr>
      <w:rPr>
        <w:rFonts w:ascii="Symbol" w:hAnsi="Symbol" w:hint="default"/>
        <w:color w:val="auto"/>
      </w:rPr>
    </w:lvl>
    <w:lvl w:ilvl="1" w:tplc="2C40F23C">
      <w:start w:val="1"/>
      <w:numFmt w:val="bullet"/>
      <w:lvlText w:val=""/>
      <w:lvlJc w:val="left"/>
      <w:pPr>
        <w:tabs>
          <w:tab w:val="num" w:pos="1800"/>
        </w:tabs>
        <w:ind w:left="1800" w:hanging="360"/>
      </w:pPr>
      <w:rPr>
        <w:rFonts w:ascii="Symbol" w:hAnsi="Symbol" w:hint="default"/>
        <w:color w:val="auto"/>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0" w15:restartNumberingAfterBreak="0">
    <w:nsid w:val="215854BD"/>
    <w:multiLevelType w:val="hybridMultilevel"/>
    <w:tmpl w:val="6024B988"/>
    <w:lvl w:ilvl="0" w:tplc="04150005">
      <w:start w:val="1"/>
      <w:numFmt w:val="bullet"/>
      <w:lvlText w:val=""/>
      <w:lvlJc w:val="left"/>
      <w:pPr>
        <w:ind w:left="1146" w:hanging="360"/>
      </w:pPr>
      <w:rPr>
        <w:rFonts w:ascii="Wingdings" w:hAnsi="Wingdings" w:hint="default"/>
      </w:rPr>
    </w:lvl>
    <w:lvl w:ilvl="1" w:tplc="04150003">
      <w:start w:val="1"/>
      <w:numFmt w:val="bullet"/>
      <w:lvlText w:val="o"/>
      <w:lvlJc w:val="left"/>
      <w:pPr>
        <w:ind w:left="1866" w:hanging="360"/>
      </w:pPr>
      <w:rPr>
        <w:rFonts w:ascii="Courier New" w:hAnsi="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hint="default"/>
      </w:rPr>
    </w:lvl>
    <w:lvl w:ilvl="8" w:tplc="04150005">
      <w:start w:val="1"/>
      <w:numFmt w:val="bullet"/>
      <w:lvlText w:val=""/>
      <w:lvlJc w:val="left"/>
      <w:pPr>
        <w:ind w:left="6906" w:hanging="360"/>
      </w:pPr>
      <w:rPr>
        <w:rFonts w:ascii="Wingdings" w:hAnsi="Wingdings" w:hint="default"/>
      </w:rPr>
    </w:lvl>
  </w:abstractNum>
  <w:abstractNum w:abstractNumId="31" w15:restartNumberingAfterBreak="0">
    <w:nsid w:val="22485C29"/>
    <w:multiLevelType w:val="hybridMultilevel"/>
    <w:tmpl w:val="8F30D0CC"/>
    <w:lvl w:ilvl="0" w:tplc="2C40F23C">
      <w:start w:val="1"/>
      <w:numFmt w:val="bullet"/>
      <w:lvlText w:val=""/>
      <w:lvlJc w:val="left"/>
      <w:pPr>
        <w:tabs>
          <w:tab w:val="num" w:pos="1506"/>
        </w:tabs>
        <w:ind w:left="1506" w:hanging="360"/>
      </w:pPr>
      <w:rPr>
        <w:rFonts w:ascii="Symbol" w:hAnsi="Symbol" w:hint="default"/>
        <w:color w:val="auto"/>
      </w:rPr>
    </w:lvl>
    <w:lvl w:ilvl="1" w:tplc="04150003">
      <w:start w:val="1"/>
      <w:numFmt w:val="bullet"/>
      <w:lvlText w:val="o"/>
      <w:lvlJc w:val="left"/>
      <w:pPr>
        <w:tabs>
          <w:tab w:val="num" w:pos="1506"/>
        </w:tabs>
        <w:ind w:left="1506" w:hanging="360"/>
      </w:pPr>
      <w:rPr>
        <w:rFonts w:ascii="Courier New" w:hAnsi="Courier New" w:hint="default"/>
      </w:rPr>
    </w:lvl>
    <w:lvl w:ilvl="2" w:tplc="04150005" w:tentative="1">
      <w:start w:val="1"/>
      <w:numFmt w:val="bullet"/>
      <w:lvlText w:val=""/>
      <w:lvlJc w:val="left"/>
      <w:pPr>
        <w:tabs>
          <w:tab w:val="num" w:pos="2226"/>
        </w:tabs>
        <w:ind w:left="2226" w:hanging="360"/>
      </w:pPr>
      <w:rPr>
        <w:rFonts w:ascii="Wingdings" w:hAnsi="Wingdings" w:hint="default"/>
      </w:rPr>
    </w:lvl>
    <w:lvl w:ilvl="3" w:tplc="04150001" w:tentative="1">
      <w:start w:val="1"/>
      <w:numFmt w:val="bullet"/>
      <w:lvlText w:val=""/>
      <w:lvlJc w:val="left"/>
      <w:pPr>
        <w:tabs>
          <w:tab w:val="num" w:pos="2946"/>
        </w:tabs>
        <w:ind w:left="2946" w:hanging="360"/>
      </w:pPr>
      <w:rPr>
        <w:rFonts w:ascii="Symbol" w:hAnsi="Symbol" w:hint="default"/>
      </w:rPr>
    </w:lvl>
    <w:lvl w:ilvl="4" w:tplc="04150003" w:tentative="1">
      <w:start w:val="1"/>
      <w:numFmt w:val="bullet"/>
      <w:lvlText w:val="o"/>
      <w:lvlJc w:val="left"/>
      <w:pPr>
        <w:tabs>
          <w:tab w:val="num" w:pos="3666"/>
        </w:tabs>
        <w:ind w:left="3666" w:hanging="360"/>
      </w:pPr>
      <w:rPr>
        <w:rFonts w:ascii="Courier New" w:hAnsi="Courier New" w:hint="default"/>
      </w:rPr>
    </w:lvl>
    <w:lvl w:ilvl="5" w:tplc="04150005" w:tentative="1">
      <w:start w:val="1"/>
      <w:numFmt w:val="bullet"/>
      <w:lvlText w:val=""/>
      <w:lvlJc w:val="left"/>
      <w:pPr>
        <w:tabs>
          <w:tab w:val="num" w:pos="4386"/>
        </w:tabs>
        <w:ind w:left="4386" w:hanging="360"/>
      </w:pPr>
      <w:rPr>
        <w:rFonts w:ascii="Wingdings" w:hAnsi="Wingdings" w:hint="default"/>
      </w:rPr>
    </w:lvl>
    <w:lvl w:ilvl="6" w:tplc="04150001" w:tentative="1">
      <w:start w:val="1"/>
      <w:numFmt w:val="bullet"/>
      <w:lvlText w:val=""/>
      <w:lvlJc w:val="left"/>
      <w:pPr>
        <w:tabs>
          <w:tab w:val="num" w:pos="5106"/>
        </w:tabs>
        <w:ind w:left="5106" w:hanging="360"/>
      </w:pPr>
      <w:rPr>
        <w:rFonts w:ascii="Symbol" w:hAnsi="Symbol" w:hint="default"/>
      </w:rPr>
    </w:lvl>
    <w:lvl w:ilvl="7" w:tplc="04150003" w:tentative="1">
      <w:start w:val="1"/>
      <w:numFmt w:val="bullet"/>
      <w:lvlText w:val="o"/>
      <w:lvlJc w:val="left"/>
      <w:pPr>
        <w:tabs>
          <w:tab w:val="num" w:pos="5826"/>
        </w:tabs>
        <w:ind w:left="5826" w:hanging="360"/>
      </w:pPr>
      <w:rPr>
        <w:rFonts w:ascii="Courier New" w:hAnsi="Courier New" w:hint="default"/>
      </w:rPr>
    </w:lvl>
    <w:lvl w:ilvl="8" w:tplc="04150005" w:tentative="1">
      <w:start w:val="1"/>
      <w:numFmt w:val="bullet"/>
      <w:lvlText w:val=""/>
      <w:lvlJc w:val="left"/>
      <w:pPr>
        <w:tabs>
          <w:tab w:val="num" w:pos="6546"/>
        </w:tabs>
        <w:ind w:left="6546" w:hanging="360"/>
      </w:pPr>
      <w:rPr>
        <w:rFonts w:ascii="Wingdings" w:hAnsi="Wingdings" w:hint="default"/>
      </w:rPr>
    </w:lvl>
  </w:abstractNum>
  <w:abstractNum w:abstractNumId="32" w15:restartNumberingAfterBreak="0">
    <w:nsid w:val="22750CEC"/>
    <w:multiLevelType w:val="hybridMultilevel"/>
    <w:tmpl w:val="CCA8F2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29723FC"/>
    <w:multiLevelType w:val="hybridMultilevel"/>
    <w:tmpl w:val="A88EEA18"/>
    <w:lvl w:ilvl="0" w:tplc="2130A2EA">
      <w:start w:val="1"/>
      <w:numFmt w:val="decimal"/>
      <w:lvlText w:val="%1."/>
      <w:lvlJc w:val="left"/>
      <w:pPr>
        <w:ind w:left="360" w:hanging="360"/>
      </w:pPr>
      <w:rPr>
        <w:rFonts w:hint="default"/>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22996E7A"/>
    <w:multiLevelType w:val="hybridMultilevel"/>
    <w:tmpl w:val="F1887D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54D3B39"/>
    <w:multiLevelType w:val="multilevel"/>
    <w:tmpl w:val="2BDCEAA2"/>
    <w:lvl w:ilvl="0">
      <w:start w:val="1"/>
      <w:numFmt w:val="decimal"/>
      <w:pStyle w:val="MMTopic1"/>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bullet"/>
      <w:lvlText w:val=""/>
      <w:lvlJc w:val="left"/>
      <w:pPr>
        <w:tabs>
          <w:tab w:val="num" w:pos="1080"/>
        </w:tabs>
        <w:ind w:left="1080" w:hanging="360"/>
      </w:pPr>
      <w:rPr>
        <w:rFonts w:ascii="Symbol" w:hAnsi="Symbol" w:hint="default"/>
        <w:color w:val="auto"/>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6" w15:restartNumberingAfterBreak="0">
    <w:nsid w:val="25B01CCC"/>
    <w:multiLevelType w:val="hybridMultilevel"/>
    <w:tmpl w:val="D97CF056"/>
    <w:lvl w:ilvl="0" w:tplc="0415000B">
      <w:start w:val="1"/>
      <w:numFmt w:val="bullet"/>
      <w:lvlText w:val=""/>
      <w:lvlJc w:val="left"/>
      <w:pPr>
        <w:ind w:left="1068" w:hanging="360"/>
      </w:pPr>
      <w:rPr>
        <w:rFonts w:ascii="Wingdings" w:hAnsi="Wingding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7" w15:restartNumberingAfterBreak="0">
    <w:nsid w:val="26780C59"/>
    <w:multiLevelType w:val="hybridMultilevel"/>
    <w:tmpl w:val="D0BC6608"/>
    <w:lvl w:ilvl="0" w:tplc="A0F09390">
      <w:start w:val="1"/>
      <w:numFmt w:val="bullet"/>
      <w:lvlText w:val=""/>
      <w:lvlJc w:val="left"/>
      <w:pPr>
        <w:tabs>
          <w:tab w:val="num" w:pos="720"/>
        </w:tabs>
        <w:ind w:left="720" w:hanging="360"/>
      </w:pPr>
      <w:rPr>
        <w:rFonts w:ascii="Symbol" w:hAnsi="Symbol" w:hint="default"/>
      </w:rPr>
    </w:lvl>
    <w:lvl w:ilvl="1" w:tplc="04150005">
      <w:start w:val="1"/>
      <w:numFmt w:val="bullet"/>
      <w:lvlText w:val=""/>
      <w:lvlJc w:val="left"/>
      <w:pPr>
        <w:tabs>
          <w:tab w:val="num" w:pos="360"/>
        </w:tabs>
        <w:ind w:left="360" w:hanging="360"/>
      </w:pPr>
      <w:rPr>
        <w:rFonts w:ascii="Wingdings" w:hAnsi="Wingdings" w:hint="default"/>
      </w:rPr>
    </w:lvl>
    <w:lvl w:ilvl="2" w:tplc="0415001B">
      <w:start w:val="1"/>
      <w:numFmt w:val="lowerRoman"/>
      <w:lvlText w:val="%3."/>
      <w:lvlJc w:val="right"/>
      <w:pPr>
        <w:tabs>
          <w:tab w:val="num" w:pos="1080"/>
        </w:tabs>
        <w:ind w:left="1080" w:hanging="180"/>
      </w:pPr>
      <w:rPr>
        <w:rFonts w:cs="Times New Roman"/>
      </w:rPr>
    </w:lvl>
    <w:lvl w:ilvl="3" w:tplc="0415000F">
      <w:start w:val="1"/>
      <w:numFmt w:val="decimal"/>
      <w:lvlText w:val="%4."/>
      <w:lvlJc w:val="left"/>
      <w:pPr>
        <w:tabs>
          <w:tab w:val="num" w:pos="1800"/>
        </w:tabs>
        <w:ind w:left="1800" w:hanging="360"/>
      </w:pPr>
      <w:rPr>
        <w:rFonts w:cs="Times New Roman"/>
      </w:rPr>
    </w:lvl>
    <w:lvl w:ilvl="4" w:tplc="04150019">
      <w:start w:val="1"/>
      <w:numFmt w:val="lowerLetter"/>
      <w:lvlText w:val="%5."/>
      <w:lvlJc w:val="left"/>
      <w:pPr>
        <w:tabs>
          <w:tab w:val="num" w:pos="2520"/>
        </w:tabs>
        <w:ind w:left="2520" w:hanging="360"/>
      </w:pPr>
      <w:rPr>
        <w:rFonts w:cs="Times New Roman"/>
      </w:rPr>
    </w:lvl>
    <w:lvl w:ilvl="5" w:tplc="0415001B">
      <w:start w:val="1"/>
      <w:numFmt w:val="lowerRoman"/>
      <w:lvlText w:val="%6."/>
      <w:lvlJc w:val="right"/>
      <w:pPr>
        <w:tabs>
          <w:tab w:val="num" w:pos="3240"/>
        </w:tabs>
        <w:ind w:left="3240" w:hanging="180"/>
      </w:pPr>
      <w:rPr>
        <w:rFonts w:cs="Times New Roman"/>
      </w:rPr>
    </w:lvl>
    <w:lvl w:ilvl="6" w:tplc="0415000F">
      <w:start w:val="1"/>
      <w:numFmt w:val="decimal"/>
      <w:lvlText w:val="%7."/>
      <w:lvlJc w:val="left"/>
      <w:pPr>
        <w:tabs>
          <w:tab w:val="num" w:pos="3960"/>
        </w:tabs>
        <w:ind w:left="3960" w:hanging="360"/>
      </w:pPr>
      <w:rPr>
        <w:rFonts w:cs="Times New Roman"/>
      </w:rPr>
    </w:lvl>
    <w:lvl w:ilvl="7" w:tplc="04150019">
      <w:start w:val="1"/>
      <w:numFmt w:val="lowerLetter"/>
      <w:lvlText w:val="%8."/>
      <w:lvlJc w:val="left"/>
      <w:pPr>
        <w:tabs>
          <w:tab w:val="num" w:pos="4680"/>
        </w:tabs>
        <w:ind w:left="4680" w:hanging="360"/>
      </w:pPr>
      <w:rPr>
        <w:rFonts w:cs="Times New Roman"/>
      </w:rPr>
    </w:lvl>
    <w:lvl w:ilvl="8" w:tplc="0415001B">
      <w:start w:val="1"/>
      <w:numFmt w:val="lowerRoman"/>
      <w:lvlText w:val="%9."/>
      <w:lvlJc w:val="right"/>
      <w:pPr>
        <w:tabs>
          <w:tab w:val="num" w:pos="5400"/>
        </w:tabs>
        <w:ind w:left="5400" w:hanging="180"/>
      </w:pPr>
      <w:rPr>
        <w:rFonts w:cs="Times New Roman"/>
      </w:rPr>
    </w:lvl>
  </w:abstractNum>
  <w:abstractNum w:abstractNumId="38" w15:restartNumberingAfterBreak="0">
    <w:nsid w:val="26FB31F3"/>
    <w:multiLevelType w:val="hybridMultilevel"/>
    <w:tmpl w:val="D5F80578"/>
    <w:lvl w:ilvl="0" w:tplc="0415001B">
      <w:start w:val="1"/>
      <w:numFmt w:val="lowerRoman"/>
      <w:lvlText w:val="%1."/>
      <w:lvlJc w:val="right"/>
      <w:pPr>
        <w:ind w:left="1718" w:hanging="360"/>
      </w:pPr>
      <w:rPr>
        <w:rFonts w:cs="Times New Roman"/>
      </w:rPr>
    </w:lvl>
    <w:lvl w:ilvl="1" w:tplc="04150019" w:tentative="1">
      <w:start w:val="1"/>
      <w:numFmt w:val="lowerLetter"/>
      <w:lvlText w:val="%2."/>
      <w:lvlJc w:val="left"/>
      <w:pPr>
        <w:ind w:left="2438" w:hanging="360"/>
      </w:pPr>
      <w:rPr>
        <w:rFonts w:cs="Times New Roman"/>
      </w:rPr>
    </w:lvl>
    <w:lvl w:ilvl="2" w:tplc="0415001B" w:tentative="1">
      <w:start w:val="1"/>
      <w:numFmt w:val="lowerRoman"/>
      <w:lvlText w:val="%3."/>
      <w:lvlJc w:val="right"/>
      <w:pPr>
        <w:ind w:left="3158" w:hanging="180"/>
      </w:pPr>
      <w:rPr>
        <w:rFonts w:cs="Times New Roman"/>
      </w:rPr>
    </w:lvl>
    <w:lvl w:ilvl="3" w:tplc="0415000F" w:tentative="1">
      <w:start w:val="1"/>
      <w:numFmt w:val="decimal"/>
      <w:lvlText w:val="%4."/>
      <w:lvlJc w:val="left"/>
      <w:pPr>
        <w:ind w:left="3878" w:hanging="360"/>
      </w:pPr>
      <w:rPr>
        <w:rFonts w:cs="Times New Roman"/>
      </w:rPr>
    </w:lvl>
    <w:lvl w:ilvl="4" w:tplc="04150019" w:tentative="1">
      <w:start w:val="1"/>
      <w:numFmt w:val="lowerLetter"/>
      <w:lvlText w:val="%5."/>
      <w:lvlJc w:val="left"/>
      <w:pPr>
        <w:ind w:left="4598" w:hanging="360"/>
      </w:pPr>
      <w:rPr>
        <w:rFonts w:cs="Times New Roman"/>
      </w:rPr>
    </w:lvl>
    <w:lvl w:ilvl="5" w:tplc="0415001B" w:tentative="1">
      <w:start w:val="1"/>
      <w:numFmt w:val="lowerRoman"/>
      <w:lvlText w:val="%6."/>
      <w:lvlJc w:val="right"/>
      <w:pPr>
        <w:ind w:left="5318" w:hanging="180"/>
      </w:pPr>
      <w:rPr>
        <w:rFonts w:cs="Times New Roman"/>
      </w:rPr>
    </w:lvl>
    <w:lvl w:ilvl="6" w:tplc="0415000F" w:tentative="1">
      <w:start w:val="1"/>
      <w:numFmt w:val="decimal"/>
      <w:lvlText w:val="%7."/>
      <w:lvlJc w:val="left"/>
      <w:pPr>
        <w:ind w:left="6038" w:hanging="360"/>
      </w:pPr>
      <w:rPr>
        <w:rFonts w:cs="Times New Roman"/>
      </w:rPr>
    </w:lvl>
    <w:lvl w:ilvl="7" w:tplc="04150019" w:tentative="1">
      <w:start w:val="1"/>
      <w:numFmt w:val="lowerLetter"/>
      <w:lvlText w:val="%8."/>
      <w:lvlJc w:val="left"/>
      <w:pPr>
        <w:ind w:left="6758" w:hanging="360"/>
      </w:pPr>
      <w:rPr>
        <w:rFonts w:cs="Times New Roman"/>
      </w:rPr>
    </w:lvl>
    <w:lvl w:ilvl="8" w:tplc="0415001B" w:tentative="1">
      <w:start w:val="1"/>
      <w:numFmt w:val="lowerRoman"/>
      <w:lvlText w:val="%9."/>
      <w:lvlJc w:val="right"/>
      <w:pPr>
        <w:ind w:left="7478" w:hanging="180"/>
      </w:pPr>
      <w:rPr>
        <w:rFonts w:cs="Times New Roman"/>
      </w:rPr>
    </w:lvl>
  </w:abstractNum>
  <w:abstractNum w:abstractNumId="39" w15:restartNumberingAfterBreak="0">
    <w:nsid w:val="278B3DF3"/>
    <w:multiLevelType w:val="hybridMultilevel"/>
    <w:tmpl w:val="8C3444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8D12198"/>
    <w:multiLevelType w:val="hybridMultilevel"/>
    <w:tmpl w:val="394806DA"/>
    <w:lvl w:ilvl="0" w:tplc="04150001">
      <w:start w:val="1"/>
      <w:numFmt w:val="bullet"/>
      <w:lvlText w:val=""/>
      <w:lvlJc w:val="left"/>
      <w:pPr>
        <w:ind w:left="360" w:hanging="360"/>
      </w:pPr>
      <w:rPr>
        <w:rFonts w:ascii="Symbol" w:hAnsi="Symbol" w:hint="default"/>
        <w:b w:val="0"/>
        <w:color w:val="auto"/>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2A2E6712"/>
    <w:multiLevelType w:val="multilevel"/>
    <w:tmpl w:val="D6F065B0"/>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2" w15:restartNumberingAfterBreak="0">
    <w:nsid w:val="2B355045"/>
    <w:multiLevelType w:val="hybridMultilevel"/>
    <w:tmpl w:val="4EE4DA94"/>
    <w:lvl w:ilvl="0" w:tplc="2C40F23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CC36F0A"/>
    <w:multiLevelType w:val="hybridMultilevel"/>
    <w:tmpl w:val="034611F8"/>
    <w:lvl w:ilvl="0" w:tplc="04150001">
      <w:start w:val="1"/>
      <w:numFmt w:val="bullet"/>
      <w:lvlText w:val=""/>
      <w:lvlJc w:val="left"/>
      <w:pPr>
        <w:ind w:left="720" w:hanging="360"/>
      </w:pPr>
      <w:rPr>
        <w:rFonts w:ascii="Symbol" w:hAnsi="Symbol" w:hint="default"/>
        <w:color w:val="auto"/>
      </w:rPr>
    </w:lvl>
    <w:lvl w:ilvl="1" w:tplc="04150019">
      <w:start w:val="1"/>
      <w:numFmt w:val="lowerLetter"/>
      <w:lvlText w:val="%2."/>
      <w:lvlJc w:val="left"/>
      <w:pPr>
        <w:ind w:left="1440" w:hanging="360"/>
      </w:pPr>
      <w:rPr>
        <w:rFonts w:cs="Times New Roman"/>
      </w:rPr>
    </w:lvl>
    <w:lvl w:ilvl="2" w:tplc="D3085640">
      <w:start w:val="1"/>
      <w:numFmt w:val="decimal"/>
      <w:lvlText w:val="%3."/>
      <w:lvlJc w:val="left"/>
      <w:pPr>
        <w:ind w:left="2340" w:hanging="360"/>
      </w:pPr>
      <w:rPr>
        <w:rFonts w:cs="Times New Roman"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15:restartNumberingAfterBreak="0">
    <w:nsid w:val="2CE804FD"/>
    <w:multiLevelType w:val="hybridMultilevel"/>
    <w:tmpl w:val="34A631DA"/>
    <w:lvl w:ilvl="0" w:tplc="5DAE2F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2DBE0EA7"/>
    <w:multiLevelType w:val="hybridMultilevel"/>
    <w:tmpl w:val="3D36C93E"/>
    <w:lvl w:ilvl="0" w:tplc="0415000F">
      <w:start w:val="1"/>
      <w:numFmt w:val="decimal"/>
      <w:lvlText w:val="%1."/>
      <w:lvlJc w:val="left"/>
      <w:pPr>
        <w:tabs>
          <w:tab w:val="num" w:pos="720"/>
        </w:tabs>
        <w:ind w:left="720" w:hanging="360"/>
      </w:pPr>
      <w:rPr>
        <w:rFonts w:hint="default"/>
      </w:rPr>
    </w:lvl>
    <w:lvl w:ilvl="1" w:tplc="37E01500">
      <w:start w:val="1"/>
      <w:numFmt w:val="bullet"/>
      <w:lvlText w:val=""/>
      <w:lvlJc w:val="left"/>
      <w:pPr>
        <w:tabs>
          <w:tab w:val="num" w:pos="1440"/>
        </w:tabs>
        <w:ind w:left="1440" w:hanging="360"/>
      </w:pPr>
      <w:rPr>
        <w:rFonts w:ascii="Wingdings" w:hAnsi="Wingdings" w:hint="default"/>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2E25086F"/>
    <w:multiLevelType w:val="hybridMultilevel"/>
    <w:tmpl w:val="B524AF64"/>
    <w:name w:val="WW8Num3922322"/>
    <w:lvl w:ilvl="0" w:tplc="0415000B">
      <w:start w:val="1"/>
      <w:numFmt w:val="bullet"/>
      <w:lvlText w:val=""/>
      <w:lvlJc w:val="left"/>
      <w:pPr>
        <w:tabs>
          <w:tab w:val="num" w:pos="1146"/>
        </w:tabs>
        <w:ind w:left="1146"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EAA58D8"/>
    <w:multiLevelType w:val="hybridMultilevel"/>
    <w:tmpl w:val="30AE0292"/>
    <w:lvl w:ilvl="0" w:tplc="8F261156">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15:restartNumberingAfterBreak="0">
    <w:nsid w:val="2FA475EA"/>
    <w:multiLevelType w:val="hybridMultilevel"/>
    <w:tmpl w:val="C74C24BA"/>
    <w:lvl w:ilvl="0" w:tplc="2C40F23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FEE7BB3"/>
    <w:multiLevelType w:val="multilevel"/>
    <w:tmpl w:val="37D8DB2C"/>
    <w:styleLink w:val="StylPunktowaneSymbolsymbolIndygoZlewej0cmWysunic"/>
    <w:lvl w:ilvl="0">
      <w:start w:val="1"/>
      <w:numFmt w:val="bullet"/>
      <w:lvlText w:val="o"/>
      <w:lvlJc w:val="left"/>
      <w:pPr>
        <w:tabs>
          <w:tab w:val="num" w:pos="357"/>
        </w:tabs>
        <w:ind w:left="357" w:hanging="357"/>
      </w:pPr>
      <w:rPr>
        <w:rFonts w:ascii="Courier New" w:hAnsi="Courier New" w:hint="default"/>
        <w:color w:val="333399"/>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FFF08BB"/>
    <w:multiLevelType w:val="hybridMultilevel"/>
    <w:tmpl w:val="3F7E1430"/>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pStyle w:val="Point4letter"/>
      <w:lvlText w:val=""/>
      <w:lvlJc w:val="left"/>
      <w:pPr>
        <w:ind w:left="6480" w:hanging="360"/>
      </w:pPr>
      <w:rPr>
        <w:rFonts w:ascii="Wingdings" w:hAnsi="Wingdings" w:hint="default"/>
      </w:rPr>
    </w:lvl>
  </w:abstractNum>
  <w:abstractNum w:abstractNumId="51" w15:restartNumberingAfterBreak="0">
    <w:nsid w:val="30322E70"/>
    <w:multiLevelType w:val="hybridMultilevel"/>
    <w:tmpl w:val="9470098A"/>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3131647D"/>
    <w:multiLevelType w:val="hybridMultilevel"/>
    <w:tmpl w:val="DC64AAD6"/>
    <w:lvl w:ilvl="0" w:tplc="A68EFD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34F0AB3"/>
    <w:multiLevelType w:val="hybridMultilevel"/>
    <w:tmpl w:val="81A290E0"/>
    <w:lvl w:ilvl="0" w:tplc="F7BC8C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603576F"/>
    <w:multiLevelType w:val="hybridMultilevel"/>
    <w:tmpl w:val="F71EF250"/>
    <w:lvl w:ilvl="0" w:tplc="AD32F1D2">
      <w:start w:val="1"/>
      <w:numFmt w:val="decimal"/>
      <w:lvlText w:val="%1."/>
      <w:lvlJc w:val="left"/>
      <w:pPr>
        <w:tabs>
          <w:tab w:val="num" w:pos="360"/>
        </w:tabs>
        <w:ind w:left="360" w:hanging="360"/>
      </w:pPr>
      <w:rPr>
        <w:rFonts w:cs="Times New Roman" w:hint="default"/>
      </w:rPr>
    </w:lvl>
    <w:lvl w:ilvl="1" w:tplc="04150003">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38251974"/>
    <w:multiLevelType w:val="hybridMultilevel"/>
    <w:tmpl w:val="6C66EECA"/>
    <w:lvl w:ilvl="0" w:tplc="0DE424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38D7594E"/>
    <w:multiLevelType w:val="hybridMultilevel"/>
    <w:tmpl w:val="517A24AA"/>
    <w:lvl w:ilvl="0" w:tplc="04150001">
      <w:start w:val="1"/>
      <w:numFmt w:val="bullet"/>
      <w:lvlText w:val=""/>
      <w:lvlJc w:val="left"/>
      <w:pPr>
        <w:ind w:left="720" w:hanging="360"/>
      </w:pPr>
      <w:rPr>
        <w:rFonts w:ascii="Symbol" w:hAnsi="Symbol" w:hint="default"/>
        <w:b w:val="0"/>
        <w:color w:val="auto"/>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7" w15:restartNumberingAfterBreak="0">
    <w:nsid w:val="397E4DB6"/>
    <w:multiLevelType w:val="hybridMultilevel"/>
    <w:tmpl w:val="1E7281D6"/>
    <w:lvl w:ilvl="0" w:tplc="0415000F">
      <w:start w:val="1"/>
      <w:numFmt w:val="decimal"/>
      <w:lvlText w:val="%1."/>
      <w:lvlJc w:val="left"/>
      <w:pPr>
        <w:tabs>
          <w:tab w:val="num" w:pos="360"/>
        </w:tabs>
        <w:ind w:left="360" w:hanging="360"/>
      </w:pPr>
      <w:rPr>
        <w:rFonts w:cs="Times New Roman" w:hint="default"/>
      </w:rPr>
    </w:lvl>
    <w:lvl w:ilvl="1" w:tplc="36FE1884">
      <w:start w:val="1"/>
      <w:numFmt w:val="bullet"/>
      <w:lvlText w:val=""/>
      <w:lvlJc w:val="left"/>
      <w:pPr>
        <w:tabs>
          <w:tab w:val="num" w:pos="1080"/>
        </w:tabs>
        <w:ind w:left="1080" w:hanging="360"/>
      </w:pPr>
      <w:rPr>
        <w:rFonts w:ascii="Symbol" w:hAnsi="Symbol"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3AF1782D"/>
    <w:multiLevelType w:val="hybridMultilevel"/>
    <w:tmpl w:val="32C042C4"/>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59" w15:restartNumberingAfterBreak="0">
    <w:nsid w:val="3B5F760E"/>
    <w:multiLevelType w:val="hybridMultilevel"/>
    <w:tmpl w:val="E1CAB8A8"/>
    <w:lvl w:ilvl="0" w:tplc="216A2B46">
      <w:start w:val="1"/>
      <w:numFmt w:val="bullet"/>
      <w:lvlText w:val=""/>
      <w:lvlJc w:val="left"/>
      <w:pPr>
        <w:ind w:left="1134"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60" w15:restartNumberingAfterBreak="0">
    <w:nsid w:val="3B766258"/>
    <w:multiLevelType w:val="hybridMultilevel"/>
    <w:tmpl w:val="91E46608"/>
    <w:lvl w:ilvl="0" w:tplc="938E1BB4">
      <w:start w:val="3"/>
      <w:numFmt w:val="decimal"/>
      <w:lvlText w:val="%1."/>
      <w:lvlJc w:val="left"/>
      <w:pPr>
        <w:ind w:left="674" w:hanging="360"/>
      </w:pPr>
      <w:rPr>
        <w:rFonts w:hint="default"/>
      </w:rPr>
    </w:lvl>
    <w:lvl w:ilvl="1" w:tplc="04150019" w:tentative="1">
      <w:start w:val="1"/>
      <w:numFmt w:val="lowerLetter"/>
      <w:lvlText w:val="%2."/>
      <w:lvlJc w:val="left"/>
      <w:pPr>
        <w:ind w:left="1394" w:hanging="360"/>
      </w:pPr>
    </w:lvl>
    <w:lvl w:ilvl="2" w:tplc="0415001B" w:tentative="1">
      <w:start w:val="1"/>
      <w:numFmt w:val="lowerRoman"/>
      <w:lvlText w:val="%3."/>
      <w:lvlJc w:val="right"/>
      <w:pPr>
        <w:ind w:left="2114" w:hanging="180"/>
      </w:pPr>
    </w:lvl>
    <w:lvl w:ilvl="3" w:tplc="0415000F" w:tentative="1">
      <w:start w:val="1"/>
      <w:numFmt w:val="decimal"/>
      <w:lvlText w:val="%4."/>
      <w:lvlJc w:val="left"/>
      <w:pPr>
        <w:ind w:left="2834" w:hanging="360"/>
      </w:pPr>
    </w:lvl>
    <w:lvl w:ilvl="4" w:tplc="04150019" w:tentative="1">
      <w:start w:val="1"/>
      <w:numFmt w:val="lowerLetter"/>
      <w:lvlText w:val="%5."/>
      <w:lvlJc w:val="left"/>
      <w:pPr>
        <w:ind w:left="3554" w:hanging="360"/>
      </w:pPr>
    </w:lvl>
    <w:lvl w:ilvl="5" w:tplc="0415001B" w:tentative="1">
      <w:start w:val="1"/>
      <w:numFmt w:val="lowerRoman"/>
      <w:lvlText w:val="%6."/>
      <w:lvlJc w:val="right"/>
      <w:pPr>
        <w:ind w:left="4274" w:hanging="180"/>
      </w:pPr>
    </w:lvl>
    <w:lvl w:ilvl="6" w:tplc="0415000F" w:tentative="1">
      <w:start w:val="1"/>
      <w:numFmt w:val="decimal"/>
      <w:lvlText w:val="%7."/>
      <w:lvlJc w:val="left"/>
      <w:pPr>
        <w:ind w:left="4994" w:hanging="360"/>
      </w:pPr>
    </w:lvl>
    <w:lvl w:ilvl="7" w:tplc="04150019" w:tentative="1">
      <w:start w:val="1"/>
      <w:numFmt w:val="lowerLetter"/>
      <w:lvlText w:val="%8."/>
      <w:lvlJc w:val="left"/>
      <w:pPr>
        <w:ind w:left="5714" w:hanging="360"/>
      </w:pPr>
    </w:lvl>
    <w:lvl w:ilvl="8" w:tplc="0415001B" w:tentative="1">
      <w:start w:val="1"/>
      <w:numFmt w:val="lowerRoman"/>
      <w:lvlText w:val="%9."/>
      <w:lvlJc w:val="right"/>
      <w:pPr>
        <w:ind w:left="6434" w:hanging="180"/>
      </w:pPr>
    </w:lvl>
  </w:abstractNum>
  <w:abstractNum w:abstractNumId="61" w15:restartNumberingAfterBreak="0">
    <w:nsid w:val="3BA736C9"/>
    <w:multiLevelType w:val="singleLevel"/>
    <w:tmpl w:val="9BD81856"/>
    <w:lvl w:ilvl="0">
      <w:start w:val="1"/>
      <w:numFmt w:val="bullet"/>
      <w:lvlRestart w:val="0"/>
      <w:pStyle w:val="Tiret0"/>
      <w:lvlText w:val="–"/>
      <w:lvlJc w:val="left"/>
      <w:pPr>
        <w:tabs>
          <w:tab w:val="num" w:pos="850"/>
        </w:tabs>
        <w:ind w:left="850" w:hanging="850"/>
      </w:pPr>
    </w:lvl>
  </w:abstractNum>
  <w:abstractNum w:abstractNumId="62" w15:restartNumberingAfterBreak="0">
    <w:nsid w:val="3BEF0258"/>
    <w:multiLevelType w:val="hybridMultilevel"/>
    <w:tmpl w:val="1B0E2992"/>
    <w:lvl w:ilvl="0" w:tplc="2E32A144">
      <w:start w:val="1"/>
      <w:numFmt w:val="bullet"/>
      <w:lvlText w:val=""/>
      <w:lvlJc w:val="left"/>
      <w:pPr>
        <w:tabs>
          <w:tab w:val="num" w:pos="360"/>
        </w:tabs>
        <w:ind w:left="360" w:hanging="360"/>
      </w:pPr>
      <w:rPr>
        <w:rFonts w:ascii="Symbol" w:hAnsi="Symbol"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63" w15:restartNumberingAfterBreak="0">
    <w:nsid w:val="3C151F4E"/>
    <w:multiLevelType w:val="hybridMultilevel"/>
    <w:tmpl w:val="558A28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3DCA2D67"/>
    <w:multiLevelType w:val="hybridMultilevel"/>
    <w:tmpl w:val="07EA105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15:restartNumberingAfterBreak="0">
    <w:nsid w:val="3F042EE1"/>
    <w:multiLevelType w:val="singleLevel"/>
    <w:tmpl w:val="3E3ABFFC"/>
    <w:lvl w:ilvl="0">
      <w:start w:val="1"/>
      <w:numFmt w:val="decimal"/>
      <w:pStyle w:val="Number"/>
      <w:lvlText w:val="%1"/>
      <w:lvlJc w:val="left"/>
      <w:pPr>
        <w:tabs>
          <w:tab w:val="num" w:pos="357"/>
        </w:tabs>
        <w:ind w:left="360" w:hanging="360"/>
      </w:pPr>
      <w:rPr>
        <w:rFonts w:ascii="Tahoma" w:hAnsi="Tahoma" w:cs="Tahoma" w:hint="default"/>
        <w:b/>
        <w:i w:val="0"/>
        <w:color w:val="333399"/>
        <w:sz w:val="20"/>
        <w:szCs w:val="20"/>
      </w:rPr>
    </w:lvl>
  </w:abstractNum>
  <w:abstractNum w:abstractNumId="66" w15:restartNumberingAfterBreak="0">
    <w:nsid w:val="3F171028"/>
    <w:multiLevelType w:val="hybridMultilevel"/>
    <w:tmpl w:val="1C82EC82"/>
    <w:lvl w:ilvl="0" w:tplc="2C40F23C">
      <w:start w:val="1"/>
      <w:numFmt w:val="bullet"/>
      <w:lvlText w:val=""/>
      <w:lvlJc w:val="left"/>
      <w:pPr>
        <w:tabs>
          <w:tab w:val="num" w:pos="1440"/>
        </w:tabs>
        <w:ind w:left="144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3B07812"/>
    <w:multiLevelType w:val="hybridMultilevel"/>
    <w:tmpl w:val="3DD6AE9C"/>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8" w15:restartNumberingAfterBreak="0">
    <w:nsid w:val="43DA4B43"/>
    <w:multiLevelType w:val="hybridMultilevel"/>
    <w:tmpl w:val="9106FA1A"/>
    <w:lvl w:ilvl="0" w:tplc="464AF8B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9" w15:restartNumberingAfterBreak="0">
    <w:nsid w:val="44F406EB"/>
    <w:multiLevelType w:val="hybridMultilevel"/>
    <w:tmpl w:val="146014DC"/>
    <w:lvl w:ilvl="0" w:tplc="0DE424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453D664C"/>
    <w:multiLevelType w:val="hybridMultilevel"/>
    <w:tmpl w:val="731A344C"/>
    <w:lvl w:ilvl="0" w:tplc="04150017">
      <w:start w:val="1"/>
      <w:numFmt w:val="lowerLetter"/>
      <w:lvlText w:val="%1)"/>
      <w:lvlJc w:val="left"/>
      <w:pPr>
        <w:ind w:left="998" w:hanging="360"/>
      </w:pPr>
      <w:rPr>
        <w:rFonts w:cs="Times New Roman"/>
      </w:rPr>
    </w:lvl>
    <w:lvl w:ilvl="1" w:tplc="0415001B">
      <w:start w:val="1"/>
      <w:numFmt w:val="lowerRoman"/>
      <w:lvlText w:val="%2."/>
      <w:lvlJc w:val="right"/>
      <w:pPr>
        <w:ind w:left="1718" w:hanging="360"/>
      </w:pPr>
      <w:rPr>
        <w:rFonts w:cs="Times New Roman"/>
      </w:rPr>
    </w:lvl>
    <w:lvl w:ilvl="2" w:tplc="0415001B" w:tentative="1">
      <w:start w:val="1"/>
      <w:numFmt w:val="lowerRoman"/>
      <w:lvlText w:val="%3."/>
      <w:lvlJc w:val="right"/>
      <w:pPr>
        <w:ind w:left="2438" w:hanging="180"/>
      </w:pPr>
      <w:rPr>
        <w:rFonts w:cs="Times New Roman"/>
      </w:rPr>
    </w:lvl>
    <w:lvl w:ilvl="3" w:tplc="0415000F" w:tentative="1">
      <w:start w:val="1"/>
      <w:numFmt w:val="decimal"/>
      <w:lvlText w:val="%4."/>
      <w:lvlJc w:val="left"/>
      <w:pPr>
        <w:ind w:left="3158" w:hanging="360"/>
      </w:pPr>
      <w:rPr>
        <w:rFonts w:cs="Times New Roman"/>
      </w:rPr>
    </w:lvl>
    <w:lvl w:ilvl="4" w:tplc="04150019" w:tentative="1">
      <w:start w:val="1"/>
      <w:numFmt w:val="lowerLetter"/>
      <w:lvlText w:val="%5."/>
      <w:lvlJc w:val="left"/>
      <w:pPr>
        <w:ind w:left="3878" w:hanging="360"/>
      </w:pPr>
      <w:rPr>
        <w:rFonts w:cs="Times New Roman"/>
      </w:rPr>
    </w:lvl>
    <w:lvl w:ilvl="5" w:tplc="0415001B" w:tentative="1">
      <w:start w:val="1"/>
      <w:numFmt w:val="lowerRoman"/>
      <w:lvlText w:val="%6."/>
      <w:lvlJc w:val="right"/>
      <w:pPr>
        <w:ind w:left="4598" w:hanging="180"/>
      </w:pPr>
      <w:rPr>
        <w:rFonts w:cs="Times New Roman"/>
      </w:rPr>
    </w:lvl>
    <w:lvl w:ilvl="6" w:tplc="0415000F" w:tentative="1">
      <w:start w:val="1"/>
      <w:numFmt w:val="decimal"/>
      <w:lvlText w:val="%7."/>
      <w:lvlJc w:val="left"/>
      <w:pPr>
        <w:ind w:left="5318" w:hanging="360"/>
      </w:pPr>
      <w:rPr>
        <w:rFonts w:cs="Times New Roman"/>
      </w:rPr>
    </w:lvl>
    <w:lvl w:ilvl="7" w:tplc="04150019" w:tentative="1">
      <w:start w:val="1"/>
      <w:numFmt w:val="lowerLetter"/>
      <w:lvlText w:val="%8."/>
      <w:lvlJc w:val="left"/>
      <w:pPr>
        <w:ind w:left="6038" w:hanging="360"/>
      </w:pPr>
      <w:rPr>
        <w:rFonts w:cs="Times New Roman"/>
      </w:rPr>
    </w:lvl>
    <w:lvl w:ilvl="8" w:tplc="0415001B" w:tentative="1">
      <w:start w:val="1"/>
      <w:numFmt w:val="lowerRoman"/>
      <w:lvlText w:val="%9."/>
      <w:lvlJc w:val="right"/>
      <w:pPr>
        <w:ind w:left="6758" w:hanging="180"/>
      </w:pPr>
      <w:rPr>
        <w:rFonts w:cs="Times New Roman"/>
      </w:rPr>
    </w:lvl>
  </w:abstractNum>
  <w:abstractNum w:abstractNumId="71" w15:restartNumberingAfterBreak="0">
    <w:nsid w:val="45423A94"/>
    <w:multiLevelType w:val="hybridMultilevel"/>
    <w:tmpl w:val="905471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454A5DC2"/>
    <w:multiLevelType w:val="hybridMultilevel"/>
    <w:tmpl w:val="3AB49E06"/>
    <w:lvl w:ilvl="0" w:tplc="04150001">
      <w:start w:val="1"/>
      <w:numFmt w:val="bullet"/>
      <w:lvlText w:val=""/>
      <w:lvlJc w:val="left"/>
      <w:pPr>
        <w:ind w:left="663" w:hanging="360"/>
      </w:pPr>
      <w:rPr>
        <w:rFonts w:ascii="Symbol" w:hAnsi="Symbol" w:hint="default"/>
      </w:rPr>
    </w:lvl>
    <w:lvl w:ilvl="1" w:tplc="04150003">
      <w:start w:val="1"/>
      <w:numFmt w:val="bullet"/>
      <w:lvlText w:val="o"/>
      <w:lvlJc w:val="left"/>
      <w:pPr>
        <w:ind w:left="1383" w:hanging="360"/>
      </w:pPr>
      <w:rPr>
        <w:rFonts w:ascii="Courier New" w:hAnsi="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73" w15:restartNumberingAfterBreak="0">
    <w:nsid w:val="45B873F1"/>
    <w:multiLevelType w:val="hybridMultilevel"/>
    <w:tmpl w:val="60D2B1E8"/>
    <w:lvl w:ilvl="0" w:tplc="04150001">
      <w:start w:val="1"/>
      <w:numFmt w:val="bullet"/>
      <w:lvlText w:val=""/>
      <w:lvlJc w:val="left"/>
      <w:pPr>
        <w:ind w:left="720" w:hanging="360"/>
      </w:pPr>
      <w:rPr>
        <w:rFonts w:ascii="Symbol" w:hAnsi="Symbol" w:hint="default"/>
        <w:color w:val="auto"/>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4" w15:restartNumberingAfterBreak="0">
    <w:nsid w:val="46531497"/>
    <w:multiLevelType w:val="hybridMultilevel"/>
    <w:tmpl w:val="04D81A8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5" w15:restartNumberingAfterBreak="0">
    <w:nsid w:val="47B642D3"/>
    <w:multiLevelType w:val="hybridMultilevel"/>
    <w:tmpl w:val="9DB011A4"/>
    <w:lvl w:ilvl="0" w:tplc="0DE424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48937965"/>
    <w:multiLevelType w:val="hybridMultilevel"/>
    <w:tmpl w:val="BC128A8A"/>
    <w:lvl w:ilvl="0" w:tplc="04150005">
      <w:start w:val="1"/>
      <w:numFmt w:val="bullet"/>
      <w:lvlText w:val=""/>
      <w:lvlJc w:val="left"/>
      <w:pPr>
        <w:ind w:left="1494" w:hanging="360"/>
      </w:pPr>
      <w:rPr>
        <w:rFonts w:ascii="Wingdings" w:hAnsi="Wingdings" w:hint="default"/>
      </w:rPr>
    </w:lvl>
    <w:lvl w:ilvl="1" w:tplc="04150003">
      <w:start w:val="1"/>
      <w:numFmt w:val="bullet"/>
      <w:lvlText w:val="o"/>
      <w:lvlJc w:val="left"/>
      <w:pPr>
        <w:ind w:left="2214" w:hanging="360"/>
      </w:pPr>
      <w:rPr>
        <w:rFonts w:ascii="Courier New" w:hAnsi="Courier New" w:hint="default"/>
      </w:rPr>
    </w:lvl>
    <w:lvl w:ilvl="2" w:tplc="04150005">
      <w:start w:val="1"/>
      <w:numFmt w:val="bullet"/>
      <w:lvlText w:val=""/>
      <w:lvlJc w:val="left"/>
      <w:pPr>
        <w:ind w:left="2934" w:hanging="360"/>
      </w:pPr>
      <w:rPr>
        <w:rFonts w:ascii="Wingdings" w:hAnsi="Wingdings" w:hint="default"/>
      </w:rPr>
    </w:lvl>
    <w:lvl w:ilvl="3" w:tplc="04150001">
      <w:start w:val="1"/>
      <w:numFmt w:val="bullet"/>
      <w:lvlText w:val=""/>
      <w:lvlJc w:val="left"/>
      <w:pPr>
        <w:ind w:left="3654" w:hanging="360"/>
      </w:pPr>
      <w:rPr>
        <w:rFonts w:ascii="Symbol" w:hAnsi="Symbol" w:hint="default"/>
      </w:rPr>
    </w:lvl>
    <w:lvl w:ilvl="4" w:tplc="04150003">
      <w:start w:val="1"/>
      <w:numFmt w:val="bullet"/>
      <w:lvlText w:val="o"/>
      <w:lvlJc w:val="left"/>
      <w:pPr>
        <w:ind w:left="4374" w:hanging="360"/>
      </w:pPr>
      <w:rPr>
        <w:rFonts w:ascii="Courier New" w:hAnsi="Courier New" w:hint="default"/>
      </w:rPr>
    </w:lvl>
    <w:lvl w:ilvl="5" w:tplc="04150005">
      <w:start w:val="1"/>
      <w:numFmt w:val="bullet"/>
      <w:lvlText w:val=""/>
      <w:lvlJc w:val="left"/>
      <w:pPr>
        <w:ind w:left="5094" w:hanging="360"/>
      </w:pPr>
      <w:rPr>
        <w:rFonts w:ascii="Wingdings" w:hAnsi="Wingdings" w:hint="default"/>
      </w:rPr>
    </w:lvl>
    <w:lvl w:ilvl="6" w:tplc="04150001">
      <w:start w:val="1"/>
      <w:numFmt w:val="bullet"/>
      <w:lvlText w:val=""/>
      <w:lvlJc w:val="left"/>
      <w:pPr>
        <w:ind w:left="5814" w:hanging="360"/>
      </w:pPr>
      <w:rPr>
        <w:rFonts w:ascii="Symbol" w:hAnsi="Symbol" w:hint="default"/>
      </w:rPr>
    </w:lvl>
    <w:lvl w:ilvl="7" w:tplc="04150003">
      <w:start w:val="1"/>
      <w:numFmt w:val="bullet"/>
      <w:lvlText w:val="o"/>
      <w:lvlJc w:val="left"/>
      <w:pPr>
        <w:ind w:left="6534" w:hanging="360"/>
      </w:pPr>
      <w:rPr>
        <w:rFonts w:ascii="Courier New" w:hAnsi="Courier New" w:hint="default"/>
      </w:rPr>
    </w:lvl>
    <w:lvl w:ilvl="8" w:tplc="04150005">
      <w:start w:val="1"/>
      <w:numFmt w:val="bullet"/>
      <w:lvlText w:val=""/>
      <w:lvlJc w:val="left"/>
      <w:pPr>
        <w:ind w:left="7254" w:hanging="360"/>
      </w:pPr>
      <w:rPr>
        <w:rFonts w:ascii="Wingdings" w:hAnsi="Wingdings" w:hint="default"/>
      </w:rPr>
    </w:lvl>
  </w:abstractNum>
  <w:abstractNum w:abstractNumId="77" w15:restartNumberingAfterBreak="0">
    <w:nsid w:val="49D95EB3"/>
    <w:multiLevelType w:val="hybridMultilevel"/>
    <w:tmpl w:val="C8F8706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8" w15:restartNumberingAfterBreak="0">
    <w:nsid w:val="4B067BA9"/>
    <w:multiLevelType w:val="hybridMultilevel"/>
    <w:tmpl w:val="914441D2"/>
    <w:lvl w:ilvl="0" w:tplc="68EC9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4B402652"/>
    <w:multiLevelType w:val="hybridMultilevel"/>
    <w:tmpl w:val="1AD4A06E"/>
    <w:lvl w:ilvl="0" w:tplc="04150005">
      <w:start w:val="1"/>
      <w:numFmt w:val="bullet"/>
      <w:lvlText w:val=""/>
      <w:lvlJc w:val="left"/>
      <w:pPr>
        <w:tabs>
          <w:tab w:val="num" w:pos="1428"/>
        </w:tabs>
        <w:ind w:left="1428" w:hanging="360"/>
      </w:pPr>
      <w:rPr>
        <w:rFonts w:ascii="Wingdings" w:hAnsi="Wingdings" w:hint="default"/>
      </w:rPr>
    </w:lvl>
    <w:lvl w:ilvl="1" w:tplc="3B22D826">
      <w:start w:val="1"/>
      <w:numFmt w:val="bullet"/>
      <w:lvlText w:val=""/>
      <w:lvlJc w:val="left"/>
      <w:pPr>
        <w:tabs>
          <w:tab w:val="num" w:pos="1440"/>
        </w:tabs>
        <w:ind w:left="1440" w:hanging="360"/>
      </w:pPr>
      <w:rPr>
        <w:rFonts w:ascii="Symbol" w:hAnsi="Symbol" w:hint="default"/>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80" w15:restartNumberingAfterBreak="0">
    <w:nsid w:val="4C53406C"/>
    <w:multiLevelType w:val="hybridMultilevel"/>
    <w:tmpl w:val="3F864A3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15:restartNumberingAfterBreak="0">
    <w:nsid w:val="4C7A39A3"/>
    <w:multiLevelType w:val="hybridMultilevel"/>
    <w:tmpl w:val="E758C1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4CF219BC"/>
    <w:multiLevelType w:val="singleLevel"/>
    <w:tmpl w:val="991EBEF6"/>
    <w:name w:val="WW8Num392233"/>
    <w:lvl w:ilvl="0">
      <w:start w:val="1"/>
      <w:numFmt w:val="decimal"/>
      <w:lvlRestart w:val="0"/>
      <w:pStyle w:val="Considrant"/>
      <w:lvlText w:val="(%1)"/>
      <w:lvlJc w:val="left"/>
      <w:pPr>
        <w:tabs>
          <w:tab w:val="num" w:pos="9349"/>
        </w:tabs>
        <w:ind w:left="9349" w:hanging="709"/>
      </w:pPr>
      <w:rPr>
        <w:rFonts w:cs="Times New Roman"/>
      </w:rPr>
    </w:lvl>
  </w:abstractNum>
  <w:abstractNum w:abstractNumId="83" w15:restartNumberingAfterBreak="0">
    <w:nsid w:val="4D0C058A"/>
    <w:multiLevelType w:val="singleLevel"/>
    <w:tmpl w:val="BAE8D90E"/>
    <w:lvl w:ilvl="0">
      <w:start w:val="1"/>
      <w:numFmt w:val="bullet"/>
      <w:lvlRestart w:val="0"/>
      <w:pStyle w:val="ListDash1"/>
      <w:lvlText w:val="–"/>
      <w:lvlJc w:val="left"/>
      <w:pPr>
        <w:tabs>
          <w:tab w:val="num" w:pos="1003"/>
        </w:tabs>
        <w:ind w:left="1003" w:hanging="283"/>
      </w:pPr>
      <w:rPr>
        <w:rFonts w:ascii="Times New Roman" w:hAnsi="Times New Roman"/>
      </w:rPr>
    </w:lvl>
  </w:abstractNum>
  <w:abstractNum w:abstractNumId="84" w15:restartNumberingAfterBreak="0">
    <w:nsid w:val="4F0119DE"/>
    <w:multiLevelType w:val="hybridMultilevel"/>
    <w:tmpl w:val="2B467234"/>
    <w:lvl w:ilvl="0" w:tplc="E6364930">
      <w:start w:val="1"/>
      <w:numFmt w:val="bullet"/>
      <w:pStyle w:val="Listapunktowana"/>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502E4B67"/>
    <w:multiLevelType w:val="hybridMultilevel"/>
    <w:tmpl w:val="D6D41642"/>
    <w:lvl w:ilvl="0" w:tplc="0DE424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512C5B39"/>
    <w:multiLevelType w:val="hybridMultilevel"/>
    <w:tmpl w:val="C9B237CA"/>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544056F3"/>
    <w:multiLevelType w:val="hybridMultilevel"/>
    <w:tmpl w:val="9FB0B5FE"/>
    <w:lvl w:ilvl="0" w:tplc="04150005">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88" w15:restartNumberingAfterBreak="0">
    <w:nsid w:val="54952D08"/>
    <w:multiLevelType w:val="hybridMultilevel"/>
    <w:tmpl w:val="F522ACF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9" w15:restartNumberingAfterBreak="0">
    <w:nsid w:val="550A33AA"/>
    <w:multiLevelType w:val="hybridMultilevel"/>
    <w:tmpl w:val="69881C7C"/>
    <w:lvl w:ilvl="0" w:tplc="CC14C174">
      <w:start w:val="1"/>
      <w:numFmt w:val="bullet"/>
      <w:lvlText w:val=""/>
      <w:lvlJc w:val="left"/>
      <w:pPr>
        <w:ind w:left="720" w:hanging="360"/>
      </w:pPr>
      <w:rPr>
        <w:rFonts w:ascii="Symbol" w:hAnsi="Symbol" w:hint="default"/>
        <w:b w:val="0"/>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55F71D5B"/>
    <w:multiLevelType w:val="hybridMultilevel"/>
    <w:tmpl w:val="E8769312"/>
    <w:lvl w:ilvl="0" w:tplc="0415000F">
      <w:start w:val="1"/>
      <w:numFmt w:val="decimal"/>
      <w:lvlText w:val="%1."/>
      <w:lvlJc w:val="left"/>
      <w:pPr>
        <w:ind w:left="1080" w:hanging="360"/>
      </w:pPr>
      <w:rPr>
        <w:rFonts w:cs="Times New Roman"/>
      </w:rPr>
    </w:lvl>
    <w:lvl w:ilvl="1" w:tplc="2C40F23C">
      <w:start w:val="1"/>
      <w:numFmt w:val="bullet"/>
      <w:lvlText w:val=""/>
      <w:lvlJc w:val="left"/>
      <w:pPr>
        <w:tabs>
          <w:tab w:val="num" w:pos="1800"/>
        </w:tabs>
        <w:ind w:left="1800" w:hanging="360"/>
      </w:pPr>
      <w:rPr>
        <w:rFonts w:ascii="Symbol" w:hAnsi="Symbol" w:hint="default"/>
        <w:color w:val="auto"/>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91" w15:restartNumberingAfterBreak="0">
    <w:nsid w:val="56EE2875"/>
    <w:multiLevelType w:val="hybridMultilevel"/>
    <w:tmpl w:val="BB346F40"/>
    <w:lvl w:ilvl="0" w:tplc="0415000B">
      <w:start w:val="1"/>
      <w:numFmt w:val="bullet"/>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1788"/>
        </w:tabs>
        <w:ind w:left="1788" w:hanging="360"/>
      </w:pPr>
      <w:rPr>
        <w:rFonts w:ascii="Courier New" w:hAnsi="Courier New" w:cs="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cs="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cs="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92" w15:restartNumberingAfterBreak="0">
    <w:nsid w:val="597A5D2B"/>
    <w:multiLevelType w:val="hybridMultilevel"/>
    <w:tmpl w:val="073858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5B517F14"/>
    <w:multiLevelType w:val="multilevel"/>
    <w:tmpl w:val="F7A2B9F8"/>
    <w:lvl w:ilvl="0">
      <w:start w:val="1"/>
      <w:numFmt w:val="decimal"/>
      <w:lvlText w:val="%1"/>
      <w:lvlJc w:val="left"/>
      <w:pPr>
        <w:ind w:left="360" w:hanging="360"/>
      </w:pPr>
      <w:rPr>
        <w:rFonts w:hint="default"/>
      </w:rPr>
    </w:lvl>
    <w:lvl w:ilvl="1">
      <w:start w:val="1"/>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1712" w:hanging="1440"/>
      </w:pPr>
      <w:rPr>
        <w:rFonts w:hint="default"/>
      </w:rPr>
    </w:lvl>
  </w:abstractNum>
  <w:abstractNum w:abstractNumId="94" w15:restartNumberingAfterBreak="0">
    <w:nsid w:val="5C0042C0"/>
    <w:multiLevelType w:val="singleLevel"/>
    <w:tmpl w:val="07520DBC"/>
    <w:lvl w:ilvl="0">
      <w:start w:val="1"/>
      <w:numFmt w:val="bullet"/>
      <w:pStyle w:val="buletyo"/>
      <w:lvlText w:val="o"/>
      <w:lvlJc w:val="left"/>
      <w:pPr>
        <w:tabs>
          <w:tab w:val="num" w:pos="360"/>
        </w:tabs>
        <w:ind w:left="360" w:hanging="360"/>
      </w:pPr>
      <w:rPr>
        <w:rFonts w:ascii="Courier New" w:hAnsi="Courier New" w:hint="default"/>
        <w:color w:val="333399"/>
      </w:rPr>
    </w:lvl>
  </w:abstractNum>
  <w:abstractNum w:abstractNumId="95" w15:restartNumberingAfterBreak="0">
    <w:nsid w:val="5DA305EA"/>
    <w:multiLevelType w:val="hybridMultilevel"/>
    <w:tmpl w:val="31504F48"/>
    <w:lvl w:ilvl="0" w:tplc="0DE424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5EB764CE"/>
    <w:multiLevelType w:val="hybridMultilevel"/>
    <w:tmpl w:val="F4B09C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5F9A6D95"/>
    <w:multiLevelType w:val="hybridMultilevel"/>
    <w:tmpl w:val="82DCB13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F9D4DCE"/>
    <w:multiLevelType w:val="hybridMultilevel"/>
    <w:tmpl w:val="569062C0"/>
    <w:lvl w:ilvl="0" w:tplc="E618C82C">
      <w:start w:val="1"/>
      <w:numFmt w:val="decimal"/>
      <w:lvlText w:val="%1."/>
      <w:lvlJc w:val="left"/>
      <w:pPr>
        <w:tabs>
          <w:tab w:val="num" w:pos="360"/>
        </w:tabs>
        <w:ind w:left="36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99" w15:restartNumberingAfterBreak="0">
    <w:nsid w:val="60BB272D"/>
    <w:multiLevelType w:val="hybridMultilevel"/>
    <w:tmpl w:val="3400508C"/>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61F71AA3"/>
    <w:multiLevelType w:val="hybridMultilevel"/>
    <w:tmpl w:val="771CDFB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62970F71"/>
    <w:multiLevelType w:val="singleLevel"/>
    <w:tmpl w:val="5AFA8C72"/>
    <w:lvl w:ilvl="0">
      <w:start w:val="1"/>
      <w:numFmt w:val="bullet"/>
      <w:pStyle w:val="Tiret2"/>
      <w:lvlText w:val="–"/>
      <w:lvlJc w:val="left"/>
      <w:pPr>
        <w:tabs>
          <w:tab w:val="num" w:pos="1984"/>
        </w:tabs>
        <w:ind w:left="1984" w:hanging="567"/>
      </w:pPr>
    </w:lvl>
  </w:abstractNum>
  <w:abstractNum w:abstractNumId="102" w15:restartNumberingAfterBreak="0">
    <w:nsid w:val="62A06B5F"/>
    <w:multiLevelType w:val="hybridMultilevel"/>
    <w:tmpl w:val="D228DEB2"/>
    <w:lvl w:ilvl="0" w:tplc="0415000F">
      <w:start w:val="1"/>
      <w:numFmt w:val="decimal"/>
      <w:lvlText w:val="%1."/>
      <w:lvlJc w:val="left"/>
      <w:pPr>
        <w:ind w:left="674" w:hanging="360"/>
      </w:pPr>
      <w:rPr>
        <w:rFonts w:hint="default"/>
      </w:rPr>
    </w:lvl>
    <w:lvl w:ilvl="1" w:tplc="04150019" w:tentative="1">
      <w:start w:val="1"/>
      <w:numFmt w:val="lowerLetter"/>
      <w:lvlText w:val="%2."/>
      <w:lvlJc w:val="left"/>
      <w:pPr>
        <w:ind w:left="1394" w:hanging="360"/>
      </w:pPr>
    </w:lvl>
    <w:lvl w:ilvl="2" w:tplc="0415001B" w:tentative="1">
      <w:start w:val="1"/>
      <w:numFmt w:val="lowerRoman"/>
      <w:lvlText w:val="%3."/>
      <w:lvlJc w:val="right"/>
      <w:pPr>
        <w:ind w:left="2114" w:hanging="180"/>
      </w:pPr>
    </w:lvl>
    <w:lvl w:ilvl="3" w:tplc="0415000F" w:tentative="1">
      <w:start w:val="1"/>
      <w:numFmt w:val="decimal"/>
      <w:lvlText w:val="%4."/>
      <w:lvlJc w:val="left"/>
      <w:pPr>
        <w:ind w:left="2834" w:hanging="360"/>
      </w:pPr>
    </w:lvl>
    <w:lvl w:ilvl="4" w:tplc="04150019" w:tentative="1">
      <w:start w:val="1"/>
      <w:numFmt w:val="lowerLetter"/>
      <w:lvlText w:val="%5."/>
      <w:lvlJc w:val="left"/>
      <w:pPr>
        <w:ind w:left="3554" w:hanging="360"/>
      </w:pPr>
    </w:lvl>
    <w:lvl w:ilvl="5" w:tplc="0415001B" w:tentative="1">
      <w:start w:val="1"/>
      <w:numFmt w:val="lowerRoman"/>
      <w:lvlText w:val="%6."/>
      <w:lvlJc w:val="right"/>
      <w:pPr>
        <w:ind w:left="4274" w:hanging="180"/>
      </w:pPr>
    </w:lvl>
    <w:lvl w:ilvl="6" w:tplc="0415000F" w:tentative="1">
      <w:start w:val="1"/>
      <w:numFmt w:val="decimal"/>
      <w:lvlText w:val="%7."/>
      <w:lvlJc w:val="left"/>
      <w:pPr>
        <w:ind w:left="4994" w:hanging="360"/>
      </w:pPr>
    </w:lvl>
    <w:lvl w:ilvl="7" w:tplc="04150019" w:tentative="1">
      <w:start w:val="1"/>
      <w:numFmt w:val="lowerLetter"/>
      <w:lvlText w:val="%8."/>
      <w:lvlJc w:val="left"/>
      <w:pPr>
        <w:ind w:left="5714" w:hanging="360"/>
      </w:pPr>
    </w:lvl>
    <w:lvl w:ilvl="8" w:tplc="0415001B" w:tentative="1">
      <w:start w:val="1"/>
      <w:numFmt w:val="lowerRoman"/>
      <w:lvlText w:val="%9."/>
      <w:lvlJc w:val="right"/>
      <w:pPr>
        <w:ind w:left="6434" w:hanging="180"/>
      </w:pPr>
    </w:lvl>
  </w:abstractNum>
  <w:abstractNum w:abstractNumId="103" w15:restartNumberingAfterBreak="0">
    <w:nsid w:val="636D10E8"/>
    <w:multiLevelType w:val="hybridMultilevel"/>
    <w:tmpl w:val="93B86FC2"/>
    <w:lvl w:ilvl="0" w:tplc="8CE0F746">
      <w:start w:val="1"/>
      <w:numFmt w:val="bullet"/>
      <w:lvlText w:val=""/>
      <w:lvlJc w:val="left"/>
      <w:pPr>
        <w:tabs>
          <w:tab w:val="num" w:pos="340"/>
        </w:tabs>
        <w:ind w:left="340" w:hanging="170"/>
      </w:pPr>
      <w:rPr>
        <w:rFonts w:ascii="Symbol" w:hAnsi="Symbol" w:hint="default"/>
      </w:rPr>
    </w:lvl>
    <w:lvl w:ilvl="1" w:tplc="04150003">
      <w:start w:val="1"/>
      <w:numFmt w:val="bullet"/>
      <w:lvlText w:val="o"/>
      <w:lvlJc w:val="left"/>
      <w:pPr>
        <w:tabs>
          <w:tab w:val="num" w:pos="1610"/>
        </w:tabs>
        <w:ind w:left="1610" w:hanging="360"/>
      </w:pPr>
      <w:rPr>
        <w:rFonts w:ascii="Courier New" w:hAnsi="Courier New" w:hint="default"/>
      </w:rPr>
    </w:lvl>
    <w:lvl w:ilvl="2" w:tplc="04150005">
      <w:start w:val="1"/>
      <w:numFmt w:val="bullet"/>
      <w:lvlText w:val=""/>
      <w:lvlJc w:val="left"/>
      <w:pPr>
        <w:tabs>
          <w:tab w:val="num" w:pos="2330"/>
        </w:tabs>
        <w:ind w:left="2330" w:hanging="360"/>
      </w:pPr>
      <w:rPr>
        <w:rFonts w:ascii="Wingdings" w:hAnsi="Wingdings" w:hint="default"/>
      </w:rPr>
    </w:lvl>
    <w:lvl w:ilvl="3" w:tplc="04150001">
      <w:start w:val="1"/>
      <w:numFmt w:val="bullet"/>
      <w:lvlText w:val=""/>
      <w:lvlJc w:val="left"/>
      <w:pPr>
        <w:tabs>
          <w:tab w:val="num" w:pos="3050"/>
        </w:tabs>
        <w:ind w:left="3050" w:hanging="360"/>
      </w:pPr>
      <w:rPr>
        <w:rFonts w:ascii="Symbol" w:hAnsi="Symbol" w:hint="default"/>
      </w:rPr>
    </w:lvl>
    <w:lvl w:ilvl="4" w:tplc="04150003">
      <w:start w:val="1"/>
      <w:numFmt w:val="bullet"/>
      <w:lvlText w:val="o"/>
      <w:lvlJc w:val="left"/>
      <w:pPr>
        <w:tabs>
          <w:tab w:val="num" w:pos="3770"/>
        </w:tabs>
        <w:ind w:left="3770" w:hanging="360"/>
      </w:pPr>
      <w:rPr>
        <w:rFonts w:ascii="Courier New" w:hAnsi="Courier New" w:hint="default"/>
      </w:rPr>
    </w:lvl>
    <w:lvl w:ilvl="5" w:tplc="04150005">
      <w:start w:val="1"/>
      <w:numFmt w:val="bullet"/>
      <w:lvlText w:val=""/>
      <w:lvlJc w:val="left"/>
      <w:pPr>
        <w:tabs>
          <w:tab w:val="num" w:pos="4490"/>
        </w:tabs>
        <w:ind w:left="4490" w:hanging="360"/>
      </w:pPr>
      <w:rPr>
        <w:rFonts w:ascii="Wingdings" w:hAnsi="Wingdings" w:hint="default"/>
      </w:rPr>
    </w:lvl>
    <w:lvl w:ilvl="6" w:tplc="04150001">
      <w:start w:val="1"/>
      <w:numFmt w:val="bullet"/>
      <w:lvlText w:val=""/>
      <w:lvlJc w:val="left"/>
      <w:pPr>
        <w:tabs>
          <w:tab w:val="num" w:pos="5210"/>
        </w:tabs>
        <w:ind w:left="5210" w:hanging="360"/>
      </w:pPr>
      <w:rPr>
        <w:rFonts w:ascii="Symbol" w:hAnsi="Symbol" w:hint="default"/>
      </w:rPr>
    </w:lvl>
    <w:lvl w:ilvl="7" w:tplc="04150003">
      <w:start w:val="1"/>
      <w:numFmt w:val="bullet"/>
      <w:lvlText w:val="o"/>
      <w:lvlJc w:val="left"/>
      <w:pPr>
        <w:tabs>
          <w:tab w:val="num" w:pos="5930"/>
        </w:tabs>
        <w:ind w:left="5930" w:hanging="360"/>
      </w:pPr>
      <w:rPr>
        <w:rFonts w:ascii="Courier New" w:hAnsi="Courier New" w:hint="default"/>
      </w:rPr>
    </w:lvl>
    <w:lvl w:ilvl="8" w:tplc="04150005">
      <w:start w:val="1"/>
      <w:numFmt w:val="bullet"/>
      <w:lvlText w:val=""/>
      <w:lvlJc w:val="left"/>
      <w:pPr>
        <w:tabs>
          <w:tab w:val="num" w:pos="6650"/>
        </w:tabs>
        <w:ind w:left="6650" w:hanging="360"/>
      </w:pPr>
      <w:rPr>
        <w:rFonts w:ascii="Wingdings" w:hAnsi="Wingdings" w:hint="default"/>
      </w:rPr>
    </w:lvl>
  </w:abstractNum>
  <w:abstractNum w:abstractNumId="104"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105" w15:restartNumberingAfterBreak="0">
    <w:nsid w:val="66B27884"/>
    <w:multiLevelType w:val="hybridMultilevel"/>
    <w:tmpl w:val="6C882464"/>
    <w:lvl w:ilvl="0" w:tplc="216A2B46">
      <w:start w:val="1"/>
      <w:numFmt w:val="bullet"/>
      <w:lvlText w:val=""/>
      <w:lvlJc w:val="left"/>
      <w:pPr>
        <w:ind w:left="1134"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06" w15:restartNumberingAfterBreak="0">
    <w:nsid w:val="691805B1"/>
    <w:multiLevelType w:val="hybridMultilevel"/>
    <w:tmpl w:val="0AF833B6"/>
    <w:lvl w:ilvl="0" w:tplc="0415000F">
      <w:start w:val="1"/>
      <w:numFmt w:val="decimal"/>
      <w:lvlText w:val="%1."/>
      <w:lvlJc w:val="left"/>
      <w:pPr>
        <w:ind w:left="720" w:hanging="360"/>
      </w:pPr>
      <w:rPr>
        <w:rFonts w:hint="default"/>
        <w:b w:val="0"/>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6A021A98"/>
    <w:multiLevelType w:val="hybridMultilevel"/>
    <w:tmpl w:val="BCB889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6A1A3B65"/>
    <w:multiLevelType w:val="hybridMultilevel"/>
    <w:tmpl w:val="9D5C8446"/>
    <w:lvl w:ilvl="0" w:tplc="0DE424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6D6B763D"/>
    <w:multiLevelType w:val="hybridMultilevel"/>
    <w:tmpl w:val="B2E45794"/>
    <w:lvl w:ilvl="0" w:tplc="E13AFB48">
      <w:start w:val="1"/>
      <w:numFmt w:val="decimal"/>
      <w:lvlText w:val="%1."/>
      <w:lvlJc w:val="left"/>
      <w:pPr>
        <w:tabs>
          <w:tab w:val="num" w:pos="702"/>
        </w:tabs>
        <w:ind w:left="645" w:hanging="283"/>
      </w:pPr>
      <w:rPr>
        <w:rFonts w:cs="Times New Roman" w:hint="default"/>
      </w:rPr>
    </w:lvl>
    <w:lvl w:ilvl="1" w:tplc="A1E08250">
      <w:start w:val="1"/>
      <w:numFmt w:val="bullet"/>
      <w:lvlText w:val=""/>
      <w:lvlJc w:val="left"/>
      <w:pPr>
        <w:tabs>
          <w:tab w:val="num" w:pos="1442"/>
        </w:tabs>
        <w:ind w:left="1442" w:hanging="360"/>
      </w:pPr>
      <w:rPr>
        <w:rFonts w:ascii="Symbol" w:hAnsi="Symbol" w:hint="default"/>
      </w:rPr>
    </w:lvl>
    <w:lvl w:ilvl="2" w:tplc="A1E08250">
      <w:start w:val="1"/>
      <w:numFmt w:val="bullet"/>
      <w:lvlText w:val=""/>
      <w:lvlJc w:val="left"/>
      <w:pPr>
        <w:tabs>
          <w:tab w:val="num" w:pos="2342"/>
        </w:tabs>
        <w:ind w:left="2342" w:hanging="360"/>
      </w:pPr>
      <w:rPr>
        <w:rFonts w:ascii="Symbol" w:hAnsi="Symbol" w:hint="default"/>
      </w:rPr>
    </w:lvl>
    <w:lvl w:ilvl="3" w:tplc="4FA870D2">
      <w:start w:val="1"/>
      <w:numFmt w:val="lowerLetter"/>
      <w:lvlText w:val="%4)"/>
      <w:lvlJc w:val="left"/>
      <w:pPr>
        <w:tabs>
          <w:tab w:val="num" w:pos="2862"/>
        </w:tabs>
        <w:ind w:left="2805" w:hanging="283"/>
      </w:pPr>
      <w:rPr>
        <w:rFonts w:cs="Times New Roman" w:hint="default"/>
      </w:rPr>
    </w:lvl>
    <w:lvl w:ilvl="4" w:tplc="04150019">
      <w:start w:val="1"/>
      <w:numFmt w:val="lowerLetter"/>
      <w:lvlText w:val="%5."/>
      <w:lvlJc w:val="left"/>
      <w:pPr>
        <w:ind w:left="3602" w:hanging="360"/>
      </w:pPr>
      <w:rPr>
        <w:rFonts w:cs="Times New Roman"/>
      </w:rPr>
    </w:lvl>
    <w:lvl w:ilvl="5" w:tplc="0415001B">
      <w:start w:val="1"/>
      <w:numFmt w:val="lowerRoman"/>
      <w:lvlText w:val="%6."/>
      <w:lvlJc w:val="right"/>
      <w:pPr>
        <w:ind w:left="4322" w:hanging="180"/>
      </w:pPr>
      <w:rPr>
        <w:rFonts w:cs="Times New Roman"/>
      </w:rPr>
    </w:lvl>
    <w:lvl w:ilvl="6" w:tplc="0415000F">
      <w:start w:val="1"/>
      <w:numFmt w:val="decimal"/>
      <w:lvlText w:val="%7."/>
      <w:lvlJc w:val="left"/>
      <w:pPr>
        <w:ind w:left="5042" w:hanging="360"/>
      </w:pPr>
      <w:rPr>
        <w:rFonts w:cs="Times New Roman"/>
      </w:rPr>
    </w:lvl>
    <w:lvl w:ilvl="7" w:tplc="04150019">
      <w:start w:val="1"/>
      <w:numFmt w:val="lowerLetter"/>
      <w:lvlText w:val="%8."/>
      <w:lvlJc w:val="left"/>
      <w:pPr>
        <w:ind w:left="5762" w:hanging="360"/>
      </w:pPr>
      <w:rPr>
        <w:rFonts w:cs="Times New Roman"/>
      </w:rPr>
    </w:lvl>
    <w:lvl w:ilvl="8" w:tplc="0415001B">
      <w:start w:val="1"/>
      <w:numFmt w:val="lowerRoman"/>
      <w:lvlText w:val="%9."/>
      <w:lvlJc w:val="right"/>
      <w:pPr>
        <w:ind w:left="6482" w:hanging="180"/>
      </w:pPr>
      <w:rPr>
        <w:rFonts w:cs="Times New Roman"/>
      </w:rPr>
    </w:lvl>
  </w:abstractNum>
  <w:abstractNum w:abstractNumId="110" w15:restartNumberingAfterBreak="0">
    <w:nsid w:val="6EB56A9B"/>
    <w:multiLevelType w:val="hybridMultilevel"/>
    <w:tmpl w:val="24FA0F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6FB65E7E"/>
    <w:multiLevelType w:val="hybridMultilevel"/>
    <w:tmpl w:val="B7CA30DC"/>
    <w:lvl w:ilvl="0" w:tplc="A0F09390">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6FEE5B66"/>
    <w:multiLevelType w:val="hybridMultilevel"/>
    <w:tmpl w:val="55CAB394"/>
    <w:lvl w:ilvl="0" w:tplc="464AF8B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3" w15:restartNumberingAfterBreak="0">
    <w:nsid w:val="70FE068F"/>
    <w:multiLevelType w:val="hybridMultilevel"/>
    <w:tmpl w:val="9E522F8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4" w15:restartNumberingAfterBreak="0">
    <w:nsid w:val="71EB20DE"/>
    <w:multiLevelType w:val="hybridMultilevel"/>
    <w:tmpl w:val="D0C0DA8E"/>
    <w:lvl w:ilvl="0" w:tplc="FDCC3202">
      <w:start w:val="2"/>
      <w:numFmt w:val="decimal"/>
      <w:lvlText w:val="%1."/>
      <w:lvlJc w:val="left"/>
      <w:pPr>
        <w:tabs>
          <w:tab w:val="num" w:pos="1420"/>
        </w:tabs>
        <w:ind w:left="1363" w:hanging="283"/>
      </w:pPr>
      <w:rPr>
        <w:rFonts w:cs="Times New Roman" w:hint="default"/>
        <w:b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15" w15:restartNumberingAfterBreak="0">
    <w:nsid w:val="74065F8A"/>
    <w:multiLevelType w:val="hybridMultilevel"/>
    <w:tmpl w:val="DD1AE1F4"/>
    <w:lvl w:ilvl="0" w:tplc="04150001">
      <w:start w:val="1"/>
      <w:numFmt w:val="bullet"/>
      <w:lvlText w:val=""/>
      <w:lvlJc w:val="left"/>
      <w:pPr>
        <w:ind w:left="1383" w:hanging="360"/>
      </w:pPr>
      <w:rPr>
        <w:rFonts w:ascii="Symbol" w:hAnsi="Symbol" w:hint="default"/>
      </w:rPr>
    </w:lvl>
    <w:lvl w:ilvl="1" w:tplc="04150003">
      <w:start w:val="1"/>
      <w:numFmt w:val="bullet"/>
      <w:lvlText w:val="o"/>
      <w:lvlJc w:val="left"/>
      <w:pPr>
        <w:ind w:left="2103" w:hanging="360"/>
      </w:pPr>
      <w:rPr>
        <w:rFonts w:ascii="Courier New" w:hAnsi="Courier New" w:hint="default"/>
      </w:rPr>
    </w:lvl>
    <w:lvl w:ilvl="2" w:tplc="04150005" w:tentative="1">
      <w:start w:val="1"/>
      <w:numFmt w:val="bullet"/>
      <w:lvlText w:val=""/>
      <w:lvlJc w:val="left"/>
      <w:pPr>
        <w:ind w:left="2823" w:hanging="360"/>
      </w:pPr>
      <w:rPr>
        <w:rFonts w:ascii="Wingdings" w:hAnsi="Wingdings" w:hint="default"/>
      </w:rPr>
    </w:lvl>
    <w:lvl w:ilvl="3" w:tplc="04150001" w:tentative="1">
      <w:start w:val="1"/>
      <w:numFmt w:val="bullet"/>
      <w:lvlText w:val=""/>
      <w:lvlJc w:val="left"/>
      <w:pPr>
        <w:ind w:left="3543" w:hanging="360"/>
      </w:pPr>
      <w:rPr>
        <w:rFonts w:ascii="Symbol" w:hAnsi="Symbol" w:hint="default"/>
      </w:rPr>
    </w:lvl>
    <w:lvl w:ilvl="4" w:tplc="04150003" w:tentative="1">
      <w:start w:val="1"/>
      <w:numFmt w:val="bullet"/>
      <w:lvlText w:val="o"/>
      <w:lvlJc w:val="left"/>
      <w:pPr>
        <w:ind w:left="4263" w:hanging="360"/>
      </w:pPr>
      <w:rPr>
        <w:rFonts w:ascii="Courier New" w:hAnsi="Courier New" w:hint="default"/>
      </w:rPr>
    </w:lvl>
    <w:lvl w:ilvl="5" w:tplc="04150005" w:tentative="1">
      <w:start w:val="1"/>
      <w:numFmt w:val="bullet"/>
      <w:lvlText w:val=""/>
      <w:lvlJc w:val="left"/>
      <w:pPr>
        <w:ind w:left="4983" w:hanging="360"/>
      </w:pPr>
      <w:rPr>
        <w:rFonts w:ascii="Wingdings" w:hAnsi="Wingdings" w:hint="default"/>
      </w:rPr>
    </w:lvl>
    <w:lvl w:ilvl="6" w:tplc="04150001" w:tentative="1">
      <w:start w:val="1"/>
      <w:numFmt w:val="bullet"/>
      <w:lvlText w:val=""/>
      <w:lvlJc w:val="left"/>
      <w:pPr>
        <w:ind w:left="5703" w:hanging="360"/>
      </w:pPr>
      <w:rPr>
        <w:rFonts w:ascii="Symbol" w:hAnsi="Symbol" w:hint="default"/>
      </w:rPr>
    </w:lvl>
    <w:lvl w:ilvl="7" w:tplc="04150003" w:tentative="1">
      <w:start w:val="1"/>
      <w:numFmt w:val="bullet"/>
      <w:lvlText w:val="o"/>
      <w:lvlJc w:val="left"/>
      <w:pPr>
        <w:ind w:left="6423" w:hanging="360"/>
      </w:pPr>
      <w:rPr>
        <w:rFonts w:ascii="Courier New" w:hAnsi="Courier New" w:hint="default"/>
      </w:rPr>
    </w:lvl>
    <w:lvl w:ilvl="8" w:tplc="04150005" w:tentative="1">
      <w:start w:val="1"/>
      <w:numFmt w:val="bullet"/>
      <w:lvlText w:val=""/>
      <w:lvlJc w:val="left"/>
      <w:pPr>
        <w:ind w:left="7143" w:hanging="360"/>
      </w:pPr>
      <w:rPr>
        <w:rFonts w:ascii="Wingdings" w:hAnsi="Wingdings" w:hint="default"/>
      </w:rPr>
    </w:lvl>
  </w:abstractNum>
  <w:abstractNum w:abstractNumId="116" w15:restartNumberingAfterBreak="0">
    <w:nsid w:val="74D13C14"/>
    <w:multiLevelType w:val="hybridMultilevel"/>
    <w:tmpl w:val="091253B0"/>
    <w:name w:val="List Number"/>
    <w:lvl w:ilvl="0" w:tplc="FFFFFFFF">
      <w:start w:val="1"/>
      <w:numFmt w:val="bullet"/>
      <w:lvlText w:val="–"/>
      <w:lvlJc w:val="left"/>
      <w:pPr>
        <w:tabs>
          <w:tab w:val="num" w:pos="360"/>
        </w:tabs>
        <w:ind w:left="360" w:hanging="360"/>
      </w:pPr>
      <w:rPr>
        <w:rFonts w:ascii="Arial" w:hAnsi="Arial" w:hint="default"/>
      </w:rPr>
    </w:lvl>
    <w:lvl w:ilvl="1" w:tplc="FFFFFFFF" w:tentative="1">
      <w:start w:val="1"/>
      <w:numFmt w:val="bullet"/>
      <w:lvlText w:val="o"/>
      <w:lvlJc w:val="left"/>
      <w:pPr>
        <w:tabs>
          <w:tab w:val="num" w:pos="76"/>
        </w:tabs>
        <w:ind w:left="76" w:hanging="360"/>
      </w:pPr>
      <w:rPr>
        <w:rFonts w:ascii="Courier New" w:hAnsi="Courier New" w:hint="default"/>
      </w:rPr>
    </w:lvl>
    <w:lvl w:ilvl="2" w:tplc="FFFFFFFF" w:tentative="1">
      <w:start w:val="1"/>
      <w:numFmt w:val="bullet"/>
      <w:lvlText w:val=""/>
      <w:lvlJc w:val="left"/>
      <w:pPr>
        <w:tabs>
          <w:tab w:val="num" w:pos="796"/>
        </w:tabs>
        <w:ind w:left="796" w:hanging="360"/>
      </w:pPr>
      <w:rPr>
        <w:rFonts w:ascii="Wingdings" w:hAnsi="Wingdings" w:hint="default"/>
      </w:rPr>
    </w:lvl>
    <w:lvl w:ilvl="3" w:tplc="FFFFFFFF" w:tentative="1">
      <w:start w:val="1"/>
      <w:numFmt w:val="bullet"/>
      <w:lvlText w:val=""/>
      <w:lvlJc w:val="left"/>
      <w:pPr>
        <w:tabs>
          <w:tab w:val="num" w:pos="1516"/>
        </w:tabs>
        <w:ind w:left="1516" w:hanging="360"/>
      </w:pPr>
      <w:rPr>
        <w:rFonts w:ascii="Symbol" w:hAnsi="Symbol" w:hint="default"/>
      </w:rPr>
    </w:lvl>
    <w:lvl w:ilvl="4" w:tplc="FFFFFFFF" w:tentative="1">
      <w:start w:val="1"/>
      <w:numFmt w:val="bullet"/>
      <w:lvlText w:val="o"/>
      <w:lvlJc w:val="left"/>
      <w:pPr>
        <w:tabs>
          <w:tab w:val="num" w:pos="2236"/>
        </w:tabs>
        <w:ind w:left="2236" w:hanging="360"/>
      </w:pPr>
      <w:rPr>
        <w:rFonts w:ascii="Courier New" w:hAnsi="Courier New" w:hint="default"/>
      </w:rPr>
    </w:lvl>
    <w:lvl w:ilvl="5" w:tplc="FFFFFFFF" w:tentative="1">
      <w:start w:val="1"/>
      <w:numFmt w:val="bullet"/>
      <w:lvlText w:val=""/>
      <w:lvlJc w:val="left"/>
      <w:pPr>
        <w:tabs>
          <w:tab w:val="num" w:pos="2956"/>
        </w:tabs>
        <w:ind w:left="2956" w:hanging="360"/>
      </w:pPr>
      <w:rPr>
        <w:rFonts w:ascii="Wingdings" w:hAnsi="Wingdings" w:hint="default"/>
      </w:rPr>
    </w:lvl>
    <w:lvl w:ilvl="6" w:tplc="FFFFFFFF" w:tentative="1">
      <w:start w:val="1"/>
      <w:numFmt w:val="bullet"/>
      <w:lvlText w:val=""/>
      <w:lvlJc w:val="left"/>
      <w:pPr>
        <w:tabs>
          <w:tab w:val="num" w:pos="3676"/>
        </w:tabs>
        <w:ind w:left="3676" w:hanging="360"/>
      </w:pPr>
      <w:rPr>
        <w:rFonts w:ascii="Symbol" w:hAnsi="Symbol" w:hint="default"/>
      </w:rPr>
    </w:lvl>
    <w:lvl w:ilvl="7" w:tplc="FFFFFFFF" w:tentative="1">
      <w:start w:val="1"/>
      <w:numFmt w:val="bullet"/>
      <w:lvlText w:val="o"/>
      <w:lvlJc w:val="left"/>
      <w:pPr>
        <w:tabs>
          <w:tab w:val="num" w:pos="4396"/>
        </w:tabs>
        <w:ind w:left="4396" w:hanging="360"/>
      </w:pPr>
      <w:rPr>
        <w:rFonts w:ascii="Courier New" w:hAnsi="Courier New" w:hint="default"/>
      </w:rPr>
    </w:lvl>
    <w:lvl w:ilvl="8" w:tplc="FFFFFFFF" w:tentative="1">
      <w:start w:val="1"/>
      <w:numFmt w:val="bullet"/>
      <w:lvlText w:val=""/>
      <w:lvlJc w:val="left"/>
      <w:pPr>
        <w:tabs>
          <w:tab w:val="num" w:pos="5116"/>
        </w:tabs>
        <w:ind w:left="5116" w:hanging="360"/>
      </w:pPr>
      <w:rPr>
        <w:rFonts w:ascii="Wingdings" w:hAnsi="Wingdings" w:hint="default"/>
      </w:rPr>
    </w:lvl>
  </w:abstractNum>
  <w:abstractNum w:abstractNumId="117" w15:restartNumberingAfterBreak="0">
    <w:nsid w:val="759A7597"/>
    <w:multiLevelType w:val="hybridMultilevel"/>
    <w:tmpl w:val="F7FC23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78924DE7"/>
    <w:multiLevelType w:val="hybridMultilevel"/>
    <w:tmpl w:val="B0C4DDD6"/>
    <w:lvl w:ilvl="0" w:tplc="2C40F23C">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9" w15:restartNumberingAfterBreak="0">
    <w:nsid w:val="78A770C6"/>
    <w:multiLevelType w:val="multilevel"/>
    <w:tmpl w:val="DC4CF2D8"/>
    <w:lvl w:ilvl="0">
      <w:start w:val="1"/>
      <w:numFmt w:val="decimal"/>
      <w:lvlText w:val="%1."/>
      <w:lvlJc w:val="left"/>
      <w:pPr>
        <w:tabs>
          <w:tab w:val="num" w:pos="357"/>
        </w:tabs>
        <w:ind w:left="357" w:hanging="357"/>
      </w:pPr>
      <w:rPr>
        <w:rFonts w:cs="Times New Roman" w:hint="default"/>
      </w:rPr>
    </w:lvl>
    <w:lvl w:ilvl="1">
      <w:start w:val="1"/>
      <w:numFmt w:val="bullet"/>
      <w:lvlText w:val=""/>
      <w:lvlJc w:val="left"/>
      <w:pPr>
        <w:tabs>
          <w:tab w:val="num" w:pos="720"/>
        </w:tabs>
        <w:ind w:left="720" w:hanging="363"/>
      </w:pPr>
      <w:rPr>
        <w:rFonts w:ascii="Wingdings" w:hAnsi="Wingdings" w:hint="default"/>
      </w:rPr>
    </w:lvl>
    <w:lvl w:ilvl="2">
      <w:start w:val="1"/>
      <w:numFmt w:val="decimal"/>
      <w:lvlText w:val="%1.%2.%3."/>
      <w:lvlJc w:val="left"/>
      <w:pPr>
        <w:tabs>
          <w:tab w:val="num" w:pos="4082"/>
        </w:tabs>
        <w:ind w:left="1505" w:hanging="425"/>
      </w:pPr>
      <w:rPr>
        <w:rFonts w:cs="Times New Roman" w:hint="default"/>
      </w:rPr>
    </w:lvl>
    <w:lvl w:ilvl="3">
      <w:start w:val="1"/>
      <w:numFmt w:val="decimal"/>
      <w:lvlText w:val="%1.%2.%3.%4."/>
      <w:lvlJc w:val="left"/>
      <w:pPr>
        <w:tabs>
          <w:tab w:val="num" w:pos="1865"/>
        </w:tabs>
        <w:ind w:left="1865" w:hanging="425"/>
      </w:pPr>
      <w:rPr>
        <w:rFonts w:cs="Times New Roman" w:hint="default"/>
      </w:rPr>
    </w:lvl>
    <w:lvl w:ilvl="4">
      <w:start w:val="1"/>
      <w:numFmt w:val="lowerLetter"/>
      <w:lvlText w:val="%5)"/>
      <w:lvlJc w:val="left"/>
      <w:pPr>
        <w:tabs>
          <w:tab w:val="num" w:pos="2225"/>
        </w:tabs>
        <w:ind w:left="2225" w:hanging="425"/>
      </w:pPr>
      <w:rPr>
        <w:rFonts w:cs="Times New Roman" w:hint="default"/>
      </w:rPr>
    </w:lvl>
    <w:lvl w:ilvl="5">
      <w:start w:val="1"/>
      <w:numFmt w:val="lowerLetter"/>
      <w:lvlText w:val="%6)"/>
      <w:lvlJc w:val="left"/>
      <w:pPr>
        <w:tabs>
          <w:tab w:val="num" w:pos="2585"/>
        </w:tabs>
        <w:ind w:left="2585" w:hanging="425"/>
      </w:pPr>
      <w:rPr>
        <w:rFonts w:cs="Times New Roman" w:hint="default"/>
      </w:rPr>
    </w:lvl>
    <w:lvl w:ilvl="6">
      <w:start w:val="1"/>
      <w:numFmt w:val="lowerLetter"/>
      <w:lvlText w:val="%7)"/>
      <w:lvlJc w:val="left"/>
      <w:pPr>
        <w:tabs>
          <w:tab w:val="num" w:pos="2945"/>
        </w:tabs>
        <w:ind w:left="2945" w:hanging="425"/>
      </w:pPr>
      <w:rPr>
        <w:rFonts w:cs="Times New Roman" w:hint="default"/>
      </w:rPr>
    </w:lvl>
    <w:lvl w:ilvl="7">
      <w:start w:val="1"/>
      <w:numFmt w:val="lowerLetter"/>
      <w:lvlText w:val="%8)"/>
      <w:lvlJc w:val="left"/>
      <w:pPr>
        <w:tabs>
          <w:tab w:val="num" w:pos="3305"/>
        </w:tabs>
        <w:ind w:left="3305" w:hanging="425"/>
      </w:pPr>
      <w:rPr>
        <w:rFonts w:cs="Times New Roman" w:hint="default"/>
      </w:rPr>
    </w:lvl>
    <w:lvl w:ilvl="8">
      <w:start w:val="1"/>
      <w:numFmt w:val="lowerLetter"/>
      <w:lvlText w:val="%9)"/>
      <w:lvlJc w:val="left"/>
      <w:pPr>
        <w:tabs>
          <w:tab w:val="num" w:pos="3665"/>
        </w:tabs>
        <w:ind w:left="3665" w:hanging="425"/>
      </w:pPr>
      <w:rPr>
        <w:rFonts w:cs="Times New Roman" w:hint="default"/>
      </w:rPr>
    </w:lvl>
  </w:abstractNum>
  <w:abstractNum w:abstractNumId="120" w15:restartNumberingAfterBreak="0">
    <w:nsid w:val="7B361D59"/>
    <w:multiLevelType w:val="singleLevel"/>
    <w:tmpl w:val="3A80BCA8"/>
    <w:lvl w:ilvl="0">
      <w:start w:val="1"/>
      <w:numFmt w:val="decimal"/>
      <w:lvlText w:val="%1."/>
      <w:legacy w:legacy="1" w:legacySpace="0" w:legacyIndent="346"/>
      <w:lvlJc w:val="left"/>
      <w:rPr>
        <w:rFonts w:ascii="Arial" w:hAnsi="Arial" w:cs="Arial" w:hint="default"/>
      </w:rPr>
    </w:lvl>
  </w:abstractNum>
  <w:abstractNum w:abstractNumId="121" w15:restartNumberingAfterBreak="0">
    <w:nsid w:val="7B774C17"/>
    <w:multiLevelType w:val="hybridMultilevel"/>
    <w:tmpl w:val="C372A3F0"/>
    <w:lvl w:ilvl="0" w:tplc="2C40F23C">
      <w:start w:val="1"/>
      <w:numFmt w:val="bullet"/>
      <w:lvlText w:val=""/>
      <w:lvlJc w:val="left"/>
      <w:pPr>
        <w:ind w:left="1080" w:hanging="360"/>
      </w:pPr>
      <w:rPr>
        <w:rFonts w:ascii="Symbol" w:hAnsi="Symbol" w:hint="default"/>
        <w:color w:val="auto"/>
      </w:rPr>
    </w:lvl>
    <w:lvl w:ilvl="1" w:tplc="04150003">
      <w:start w:val="1"/>
      <w:numFmt w:val="bullet"/>
      <w:lvlText w:val="o"/>
      <w:lvlJc w:val="left"/>
      <w:pPr>
        <w:ind w:left="1800" w:hanging="360"/>
      </w:pPr>
      <w:rPr>
        <w:rFonts w:ascii="Courier New" w:hAnsi="Courier New" w:hint="default"/>
      </w:rPr>
    </w:lvl>
    <w:lvl w:ilvl="2" w:tplc="04150005">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2" w15:restartNumberingAfterBreak="0">
    <w:nsid w:val="7C5100F5"/>
    <w:multiLevelType w:val="hybridMultilevel"/>
    <w:tmpl w:val="CD303F14"/>
    <w:lvl w:ilvl="0" w:tplc="2C40F23C">
      <w:start w:val="1"/>
      <w:numFmt w:val="bullet"/>
      <w:lvlText w:val=""/>
      <w:lvlJc w:val="left"/>
      <w:pPr>
        <w:tabs>
          <w:tab w:val="num" w:pos="786"/>
        </w:tabs>
        <w:ind w:left="786" w:hanging="360"/>
      </w:pPr>
      <w:rPr>
        <w:rFonts w:ascii="Symbol" w:hAnsi="Symbol" w:hint="default"/>
        <w:color w:val="auto"/>
      </w:rPr>
    </w:lvl>
    <w:lvl w:ilvl="1" w:tplc="04150019" w:tentative="1">
      <w:start w:val="1"/>
      <w:numFmt w:val="lowerLetter"/>
      <w:lvlText w:val="%2."/>
      <w:lvlJc w:val="left"/>
      <w:pPr>
        <w:tabs>
          <w:tab w:val="num" w:pos="1506"/>
        </w:tabs>
        <w:ind w:left="1506" w:hanging="360"/>
      </w:pPr>
      <w:rPr>
        <w:rFonts w:cs="Times New Roman"/>
      </w:rPr>
    </w:lvl>
    <w:lvl w:ilvl="2" w:tplc="0415001B" w:tentative="1">
      <w:start w:val="1"/>
      <w:numFmt w:val="lowerRoman"/>
      <w:lvlText w:val="%3."/>
      <w:lvlJc w:val="right"/>
      <w:pPr>
        <w:tabs>
          <w:tab w:val="num" w:pos="2226"/>
        </w:tabs>
        <w:ind w:left="2226" w:hanging="180"/>
      </w:pPr>
      <w:rPr>
        <w:rFonts w:cs="Times New Roman"/>
      </w:rPr>
    </w:lvl>
    <w:lvl w:ilvl="3" w:tplc="0415000F" w:tentative="1">
      <w:start w:val="1"/>
      <w:numFmt w:val="decimal"/>
      <w:lvlText w:val="%4."/>
      <w:lvlJc w:val="left"/>
      <w:pPr>
        <w:tabs>
          <w:tab w:val="num" w:pos="2946"/>
        </w:tabs>
        <w:ind w:left="2946" w:hanging="360"/>
      </w:pPr>
      <w:rPr>
        <w:rFonts w:cs="Times New Roman"/>
      </w:rPr>
    </w:lvl>
    <w:lvl w:ilvl="4" w:tplc="04150019" w:tentative="1">
      <w:start w:val="1"/>
      <w:numFmt w:val="lowerLetter"/>
      <w:lvlText w:val="%5."/>
      <w:lvlJc w:val="left"/>
      <w:pPr>
        <w:tabs>
          <w:tab w:val="num" w:pos="3666"/>
        </w:tabs>
        <w:ind w:left="3666" w:hanging="360"/>
      </w:pPr>
      <w:rPr>
        <w:rFonts w:cs="Times New Roman"/>
      </w:rPr>
    </w:lvl>
    <w:lvl w:ilvl="5" w:tplc="0415001B" w:tentative="1">
      <w:start w:val="1"/>
      <w:numFmt w:val="lowerRoman"/>
      <w:lvlText w:val="%6."/>
      <w:lvlJc w:val="right"/>
      <w:pPr>
        <w:tabs>
          <w:tab w:val="num" w:pos="4386"/>
        </w:tabs>
        <w:ind w:left="4386" w:hanging="180"/>
      </w:pPr>
      <w:rPr>
        <w:rFonts w:cs="Times New Roman"/>
      </w:rPr>
    </w:lvl>
    <w:lvl w:ilvl="6" w:tplc="0415000F" w:tentative="1">
      <w:start w:val="1"/>
      <w:numFmt w:val="decimal"/>
      <w:lvlText w:val="%7."/>
      <w:lvlJc w:val="left"/>
      <w:pPr>
        <w:tabs>
          <w:tab w:val="num" w:pos="5106"/>
        </w:tabs>
        <w:ind w:left="5106" w:hanging="360"/>
      </w:pPr>
      <w:rPr>
        <w:rFonts w:cs="Times New Roman"/>
      </w:rPr>
    </w:lvl>
    <w:lvl w:ilvl="7" w:tplc="04150019" w:tentative="1">
      <w:start w:val="1"/>
      <w:numFmt w:val="lowerLetter"/>
      <w:lvlText w:val="%8."/>
      <w:lvlJc w:val="left"/>
      <w:pPr>
        <w:tabs>
          <w:tab w:val="num" w:pos="5826"/>
        </w:tabs>
        <w:ind w:left="5826" w:hanging="360"/>
      </w:pPr>
      <w:rPr>
        <w:rFonts w:cs="Times New Roman"/>
      </w:rPr>
    </w:lvl>
    <w:lvl w:ilvl="8" w:tplc="0415001B" w:tentative="1">
      <w:start w:val="1"/>
      <w:numFmt w:val="lowerRoman"/>
      <w:lvlText w:val="%9."/>
      <w:lvlJc w:val="right"/>
      <w:pPr>
        <w:tabs>
          <w:tab w:val="num" w:pos="6546"/>
        </w:tabs>
        <w:ind w:left="6546" w:hanging="180"/>
      </w:pPr>
      <w:rPr>
        <w:rFonts w:cs="Times New Roman"/>
      </w:rPr>
    </w:lvl>
  </w:abstractNum>
  <w:abstractNum w:abstractNumId="123" w15:restartNumberingAfterBreak="0">
    <w:nsid w:val="7CB160F3"/>
    <w:multiLevelType w:val="hybridMultilevel"/>
    <w:tmpl w:val="381CDE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7E1122B8"/>
    <w:multiLevelType w:val="hybridMultilevel"/>
    <w:tmpl w:val="32C89F64"/>
    <w:lvl w:ilvl="0" w:tplc="0415001B">
      <w:start w:val="1"/>
      <w:numFmt w:val="lowerRoman"/>
      <w:lvlText w:val="%1."/>
      <w:lvlJc w:val="right"/>
      <w:pPr>
        <w:ind w:left="1718" w:hanging="360"/>
      </w:pPr>
      <w:rPr>
        <w:rFonts w:cs="Times New Roman"/>
      </w:rPr>
    </w:lvl>
    <w:lvl w:ilvl="1" w:tplc="04150019">
      <w:start w:val="1"/>
      <w:numFmt w:val="lowerLetter"/>
      <w:lvlText w:val="%2."/>
      <w:lvlJc w:val="left"/>
      <w:pPr>
        <w:ind w:left="2438" w:hanging="360"/>
      </w:pPr>
      <w:rPr>
        <w:rFonts w:cs="Times New Roman"/>
      </w:rPr>
    </w:lvl>
    <w:lvl w:ilvl="2" w:tplc="0415001B" w:tentative="1">
      <w:start w:val="1"/>
      <w:numFmt w:val="lowerRoman"/>
      <w:lvlText w:val="%3."/>
      <w:lvlJc w:val="right"/>
      <w:pPr>
        <w:ind w:left="3158" w:hanging="180"/>
      </w:pPr>
      <w:rPr>
        <w:rFonts w:cs="Times New Roman"/>
      </w:rPr>
    </w:lvl>
    <w:lvl w:ilvl="3" w:tplc="0415000F" w:tentative="1">
      <w:start w:val="1"/>
      <w:numFmt w:val="decimal"/>
      <w:lvlText w:val="%4."/>
      <w:lvlJc w:val="left"/>
      <w:pPr>
        <w:ind w:left="3878" w:hanging="360"/>
      </w:pPr>
      <w:rPr>
        <w:rFonts w:cs="Times New Roman"/>
      </w:rPr>
    </w:lvl>
    <w:lvl w:ilvl="4" w:tplc="04150019" w:tentative="1">
      <w:start w:val="1"/>
      <w:numFmt w:val="lowerLetter"/>
      <w:lvlText w:val="%5."/>
      <w:lvlJc w:val="left"/>
      <w:pPr>
        <w:ind w:left="4598" w:hanging="360"/>
      </w:pPr>
      <w:rPr>
        <w:rFonts w:cs="Times New Roman"/>
      </w:rPr>
    </w:lvl>
    <w:lvl w:ilvl="5" w:tplc="0415001B" w:tentative="1">
      <w:start w:val="1"/>
      <w:numFmt w:val="lowerRoman"/>
      <w:lvlText w:val="%6."/>
      <w:lvlJc w:val="right"/>
      <w:pPr>
        <w:ind w:left="5318" w:hanging="180"/>
      </w:pPr>
      <w:rPr>
        <w:rFonts w:cs="Times New Roman"/>
      </w:rPr>
    </w:lvl>
    <w:lvl w:ilvl="6" w:tplc="0415000F" w:tentative="1">
      <w:start w:val="1"/>
      <w:numFmt w:val="decimal"/>
      <w:lvlText w:val="%7."/>
      <w:lvlJc w:val="left"/>
      <w:pPr>
        <w:ind w:left="6038" w:hanging="360"/>
      </w:pPr>
      <w:rPr>
        <w:rFonts w:cs="Times New Roman"/>
      </w:rPr>
    </w:lvl>
    <w:lvl w:ilvl="7" w:tplc="04150019" w:tentative="1">
      <w:start w:val="1"/>
      <w:numFmt w:val="lowerLetter"/>
      <w:lvlText w:val="%8."/>
      <w:lvlJc w:val="left"/>
      <w:pPr>
        <w:ind w:left="6758" w:hanging="360"/>
      </w:pPr>
      <w:rPr>
        <w:rFonts w:cs="Times New Roman"/>
      </w:rPr>
    </w:lvl>
    <w:lvl w:ilvl="8" w:tplc="0415001B" w:tentative="1">
      <w:start w:val="1"/>
      <w:numFmt w:val="lowerRoman"/>
      <w:lvlText w:val="%9."/>
      <w:lvlJc w:val="right"/>
      <w:pPr>
        <w:ind w:left="7478" w:hanging="180"/>
      </w:pPr>
      <w:rPr>
        <w:rFonts w:cs="Times New Roman"/>
      </w:rPr>
    </w:lvl>
  </w:abstractNum>
  <w:abstractNum w:abstractNumId="125" w15:restartNumberingAfterBreak="0">
    <w:nsid w:val="7E6A0D00"/>
    <w:multiLevelType w:val="multilevel"/>
    <w:tmpl w:val="2F80BA14"/>
    <w:styleLink w:val="Gwny"/>
    <w:lvl w:ilvl="0">
      <w:start w:val="1"/>
      <w:numFmt w:val="decimal"/>
      <w:lvlText w:val="%1."/>
      <w:lvlJc w:val="center"/>
      <w:pPr>
        <w:tabs>
          <w:tab w:val="num" w:pos="170"/>
        </w:tabs>
        <w:ind w:left="170" w:hanging="170"/>
      </w:pPr>
      <w:rPr>
        <w:rFonts w:cs="Times New Roman" w:hint="default"/>
        <w:sz w:val="22"/>
      </w:rPr>
    </w:lvl>
    <w:lvl w:ilvl="1">
      <w:start w:val="1"/>
      <w:numFmt w:val="decimal"/>
      <w:lvlText w:val="%1.%2."/>
      <w:lvlJc w:val="center"/>
      <w:pPr>
        <w:tabs>
          <w:tab w:val="num" w:pos="284"/>
        </w:tabs>
      </w:pPr>
      <w:rPr>
        <w:rFonts w:cs="Times New Roman" w:hint="default"/>
        <w:sz w:val="22"/>
      </w:rPr>
    </w:lvl>
    <w:lvl w:ilvl="2">
      <w:start w:val="1"/>
      <w:numFmt w:val="decimal"/>
      <w:lvlText w:val="%1.%2.%3."/>
      <w:lvlJc w:val="left"/>
      <w:pPr>
        <w:tabs>
          <w:tab w:val="num" w:pos="510"/>
        </w:tabs>
      </w:pPr>
      <w:rPr>
        <w:rFonts w:cs="Times New Roman" w:hint="default"/>
      </w:rPr>
    </w:lvl>
    <w:lvl w:ilvl="3">
      <w:start w:val="1"/>
      <w:numFmt w:val="decimal"/>
      <w:lvlText w:val="%4."/>
      <w:lvlJc w:val="left"/>
      <w:pPr>
        <w:tabs>
          <w:tab w:val="num" w:pos="1077"/>
        </w:tabs>
        <w:ind w:left="1077" w:hanging="368"/>
      </w:pPr>
      <w:rPr>
        <w:rFonts w:cs="Times New Roman" w:hint="default"/>
      </w:rPr>
    </w:lvl>
    <w:lvl w:ilvl="4">
      <w:start w:val="1"/>
      <w:numFmt w:val="bullet"/>
      <w:lvlText w:val=""/>
      <w:lvlJc w:val="left"/>
      <w:pPr>
        <w:tabs>
          <w:tab w:val="num" w:pos="1077"/>
        </w:tabs>
        <w:ind w:left="1077" w:hanging="368"/>
      </w:pPr>
      <w:rPr>
        <w:rFonts w:ascii="Symbol" w:hAnsi="Symbol" w:hint="default"/>
      </w:rPr>
    </w:lvl>
    <w:lvl w:ilvl="5">
      <w:start w:val="1"/>
      <w:numFmt w:val="lowerLetter"/>
      <w:lvlText w:val="%6)"/>
      <w:lvlJc w:val="left"/>
      <w:pPr>
        <w:tabs>
          <w:tab w:val="num" w:pos="1077"/>
        </w:tabs>
        <w:ind w:left="1077" w:hanging="368"/>
      </w:pPr>
      <w:rPr>
        <w:rFonts w:cs="Times New Roman" w:hint="default"/>
      </w:rPr>
    </w:lvl>
    <w:lvl w:ilvl="6">
      <w:start w:val="1"/>
      <w:numFmt w:val="decimal"/>
      <w:lvlText w:val="%7."/>
      <w:lvlJc w:val="left"/>
      <w:pPr>
        <w:tabs>
          <w:tab w:val="num" w:pos="2232"/>
        </w:tabs>
        <w:ind w:left="2232" w:hanging="360"/>
      </w:pPr>
      <w:rPr>
        <w:rFonts w:cs="Times New Roman" w:hint="default"/>
      </w:rPr>
    </w:lvl>
    <w:lvl w:ilvl="7">
      <w:start w:val="1"/>
      <w:numFmt w:val="lowerLetter"/>
      <w:lvlText w:val="%8."/>
      <w:lvlJc w:val="left"/>
      <w:pPr>
        <w:tabs>
          <w:tab w:val="num" w:pos="2592"/>
        </w:tabs>
        <w:ind w:left="2592" w:hanging="360"/>
      </w:pPr>
      <w:rPr>
        <w:rFonts w:cs="Times New Roman" w:hint="default"/>
      </w:rPr>
    </w:lvl>
    <w:lvl w:ilvl="8">
      <w:start w:val="1"/>
      <w:numFmt w:val="lowerRoman"/>
      <w:lvlText w:val="%9."/>
      <w:lvlJc w:val="left"/>
      <w:pPr>
        <w:tabs>
          <w:tab w:val="num" w:pos="2952"/>
        </w:tabs>
        <w:ind w:left="2952" w:hanging="360"/>
      </w:pPr>
      <w:rPr>
        <w:rFonts w:cs="Times New Roman" w:hint="default"/>
      </w:rPr>
    </w:lvl>
  </w:abstractNum>
  <w:abstractNum w:abstractNumId="126" w15:restartNumberingAfterBreak="0">
    <w:nsid w:val="7EF853C5"/>
    <w:multiLevelType w:val="hybridMultilevel"/>
    <w:tmpl w:val="06E838F6"/>
    <w:lvl w:ilvl="0" w:tplc="2C40F23C">
      <w:start w:val="1"/>
      <w:numFmt w:val="bullet"/>
      <w:lvlText w:val=""/>
      <w:lvlJc w:val="left"/>
      <w:pPr>
        <w:ind w:left="360" w:hanging="360"/>
      </w:pPr>
      <w:rPr>
        <w:rFonts w:ascii="Symbol" w:hAnsi="Symbol" w:hint="default"/>
        <w:b w:val="0"/>
        <w:color w:val="auto"/>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50"/>
  </w:num>
  <w:num w:numId="2">
    <w:abstractNumId w:val="35"/>
  </w:num>
  <w:num w:numId="3">
    <w:abstractNumId w:val="24"/>
  </w:num>
  <w:num w:numId="4">
    <w:abstractNumId w:val="80"/>
  </w:num>
  <w:num w:numId="5">
    <w:abstractNumId w:val="8"/>
  </w:num>
  <w:num w:numId="6">
    <w:abstractNumId w:val="97"/>
  </w:num>
  <w:num w:numId="7">
    <w:abstractNumId w:val="14"/>
  </w:num>
  <w:num w:numId="8">
    <w:abstractNumId w:val="66"/>
  </w:num>
  <w:num w:numId="9">
    <w:abstractNumId w:val="57"/>
  </w:num>
  <w:num w:numId="10">
    <w:abstractNumId w:val="54"/>
  </w:num>
  <w:num w:numId="11">
    <w:abstractNumId w:val="125"/>
  </w:num>
  <w:num w:numId="12">
    <w:abstractNumId w:val="61"/>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7"/>
  </w:num>
  <w:num w:numId="15">
    <w:abstractNumId w:val="112"/>
  </w:num>
  <w:num w:numId="16">
    <w:abstractNumId w:val="72"/>
  </w:num>
  <w:num w:numId="17">
    <w:abstractNumId w:val="27"/>
  </w:num>
  <w:num w:numId="18">
    <w:abstractNumId w:val="115"/>
  </w:num>
  <w:num w:numId="19">
    <w:abstractNumId w:val="86"/>
  </w:num>
  <w:num w:numId="20">
    <w:abstractNumId w:val="7"/>
  </w:num>
  <w:num w:numId="21">
    <w:abstractNumId w:val="99"/>
  </w:num>
  <w:num w:numId="22">
    <w:abstractNumId w:val="51"/>
  </w:num>
  <w:num w:numId="23">
    <w:abstractNumId w:val="84"/>
  </w:num>
  <w:num w:numId="24">
    <w:abstractNumId w:val="104"/>
  </w:num>
  <w:num w:numId="25">
    <w:abstractNumId w:val="111"/>
  </w:num>
  <w:num w:numId="26">
    <w:abstractNumId w:val="37"/>
  </w:num>
  <w:num w:numId="27">
    <w:abstractNumId w:val="20"/>
  </w:num>
  <w:num w:numId="28">
    <w:abstractNumId w:val="53"/>
  </w:num>
  <w:num w:numId="29">
    <w:abstractNumId w:val="42"/>
  </w:num>
  <w:num w:numId="30">
    <w:abstractNumId w:val="49"/>
  </w:num>
  <w:num w:numId="31">
    <w:abstractNumId w:val="94"/>
  </w:num>
  <w:num w:numId="32">
    <w:abstractNumId w:val="65"/>
    <w:lvlOverride w:ilvl="0">
      <w:startOverride w:val="1"/>
    </w:lvlOverride>
  </w:num>
  <w:num w:numId="33">
    <w:abstractNumId w:val="82"/>
  </w:num>
  <w:num w:numId="34">
    <w:abstractNumId w:val="41"/>
  </w:num>
  <w:num w:numId="35">
    <w:abstractNumId w:val="101"/>
  </w:num>
  <w:num w:numId="36">
    <w:abstractNumId w:val="83"/>
  </w:num>
  <w:num w:numId="37">
    <w:abstractNumId w:val="123"/>
  </w:num>
  <w:num w:numId="38">
    <w:abstractNumId w:val="48"/>
  </w:num>
  <w:num w:numId="39">
    <w:abstractNumId w:val="2"/>
  </w:num>
  <w:num w:numId="40">
    <w:abstractNumId w:val="52"/>
  </w:num>
  <w:num w:numId="41">
    <w:abstractNumId w:val="25"/>
  </w:num>
  <w:num w:numId="42">
    <w:abstractNumId w:val="69"/>
  </w:num>
  <w:num w:numId="43">
    <w:abstractNumId w:val="59"/>
  </w:num>
  <w:num w:numId="44">
    <w:abstractNumId w:val="105"/>
  </w:num>
  <w:num w:numId="45">
    <w:abstractNumId w:val="30"/>
  </w:num>
  <w:num w:numId="46">
    <w:abstractNumId w:val="76"/>
  </w:num>
  <w:num w:numId="47">
    <w:abstractNumId w:val="114"/>
  </w:num>
  <w:num w:numId="48">
    <w:abstractNumId w:val="109"/>
  </w:num>
  <w:num w:numId="49">
    <w:abstractNumId w:val="4"/>
  </w:num>
  <w:num w:numId="50">
    <w:abstractNumId w:val="18"/>
  </w:num>
  <w:num w:numId="51">
    <w:abstractNumId w:val="119"/>
  </w:num>
  <w:num w:numId="52">
    <w:abstractNumId w:val="103"/>
  </w:num>
  <w:num w:numId="53">
    <w:abstractNumId w:val="98"/>
  </w:num>
  <w:num w:numId="54">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num>
  <w:num w:numId="56">
    <w:abstractNumId w:val="45"/>
  </w:num>
  <w:num w:numId="57">
    <w:abstractNumId w:val="79"/>
  </w:num>
  <w:num w:numId="5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8"/>
  </w:num>
  <w:num w:numId="6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1"/>
  </w:num>
  <w:num w:numId="62">
    <w:abstractNumId w:val="9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9"/>
  </w:num>
  <w:num w:numId="64">
    <w:abstractNumId w:val="122"/>
  </w:num>
  <w:num w:numId="65">
    <w:abstractNumId w:val="118"/>
  </w:num>
  <w:num w:numId="66">
    <w:abstractNumId w:val="56"/>
  </w:num>
  <w:num w:numId="67">
    <w:abstractNumId w:val="28"/>
  </w:num>
  <w:num w:numId="68">
    <w:abstractNumId w:val="73"/>
  </w:num>
  <w:num w:numId="69">
    <w:abstractNumId w:val="121"/>
  </w:num>
  <w:num w:numId="70">
    <w:abstractNumId w:val="15"/>
  </w:num>
  <w:num w:numId="71">
    <w:abstractNumId w:val="70"/>
  </w:num>
  <w:num w:numId="72">
    <w:abstractNumId w:val="124"/>
  </w:num>
  <w:num w:numId="73">
    <w:abstractNumId w:val="38"/>
  </w:num>
  <w:num w:numId="74">
    <w:abstractNumId w:val="113"/>
  </w:num>
  <w:num w:numId="75">
    <w:abstractNumId w:val="64"/>
  </w:num>
  <w:num w:numId="76">
    <w:abstractNumId w:val="9"/>
  </w:num>
  <w:num w:numId="77">
    <w:abstractNumId w:val="16"/>
  </w:num>
  <w:num w:numId="78">
    <w:abstractNumId w:val="126"/>
  </w:num>
  <w:num w:numId="79">
    <w:abstractNumId w:val="43"/>
  </w:num>
  <w:num w:numId="80">
    <w:abstractNumId w:val="40"/>
  </w:num>
  <w:num w:numId="81">
    <w:abstractNumId w:val="93"/>
  </w:num>
  <w:num w:numId="82">
    <w:abstractNumId w:val="3"/>
  </w:num>
  <w:num w:numId="83">
    <w:abstractNumId w:val="5"/>
  </w:num>
  <w:num w:numId="84">
    <w:abstractNumId w:val="107"/>
  </w:num>
  <w:num w:numId="85">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5"/>
  </w:num>
  <w:num w:numId="87">
    <w:abstractNumId w:val="85"/>
  </w:num>
  <w:num w:numId="88">
    <w:abstractNumId w:val="95"/>
  </w:num>
  <w:num w:numId="89">
    <w:abstractNumId w:val="71"/>
  </w:num>
  <w:num w:numId="90">
    <w:abstractNumId w:val="67"/>
  </w:num>
  <w:num w:numId="91">
    <w:abstractNumId w:val="108"/>
  </w:num>
  <w:num w:numId="92">
    <w:abstractNumId w:val="11"/>
  </w:num>
  <w:num w:numId="93">
    <w:abstractNumId w:val="34"/>
  </w:num>
  <w:num w:numId="94">
    <w:abstractNumId w:val="96"/>
  </w:num>
  <w:num w:numId="95">
    <w:abstractNumId w:val="10"/>
  </w:num>
  <w:num w:numId="96">
    <w:abstractNumId w:val="32"/>
  </w:num>
  <w:num w:numId="97">
    <w:abstractNumId w:val="60"/>
  </w:num>
  <w:num w:numId="98">
    <w:abstractNumId w:val="102"/>
  </w:num>
  <w:num w:numId="99">
    <w:abstractNumId w:val="39"/>
  </w:num>
  <w:num w:numId="100">
    <w:abstractNumId w:val="6"/>
  </w:num>
  <w:num w:numId="101">
    <w:abstractNumId w:val="110"/>
  </w:num>
  <w:num w:numId="102">
    <w:abstractNumId w:val="19"/>
  </w:num>
  <w:num w:numId="103">
    <w:abstractNumId w:val="117"/>
  </w:num>
  <w:num w:numId="104">
    <w:abstractNumId w:val="33"/>
  </w:num>
  <w:num w:numId="105">
    <w:abstractNumId w:val="44"/>
  </w:num>
  <w:num w:numId="106">
    <w:abstractNumId w:val="92"/>
  </w:num>
  <w:num w:numId="107">
    <w:abstractNumId w:val="81"/>
  </w:num>
  <w:num w:numId="108">
    <w:abstractNumId w:val="63"/>
  </w:num>
  <w:num w:numId="109">
    <w:abstractNumId w:val="55"/>
  </w:num>
  <w:num w:numId="110">
    <w:abstractNumId w:val="21"/>
  </w:num>
  <w:num w:numId="111">
    <w:abstractNumId w:val="36"/>
  </w:num>
  <w:num w:numId="112">
    <w:abstractNumId w:val="91"/>
  </w:num>
  <w:num w:numId="113">
    <w:abstractNumId w:val="23"/>
  </w:num>
  <w:num w:numId="114">
    <w:abstractNumId w:val="68"/>
  </w:num>
  <w:num w:numId="115">
    <w:abstractNumId w:val="100"/>
  </w:num>
  <w:num w:numId="116">
    <w:abstractNumId w:val="12"/>
  </w:num>
  <w:num w:numId="117">
    <w:abstractNumId w:val="22"/>
  </w:num>
  <w:num w:numId="118">
    <w:abstractNumId w:val="26"/>
  </w:num>
  <w:num w:numId="119">
    <w:abstractNumId w:val="106"/>
  </w:num>
  <w:num w:numId="120">
    <w:abstractNumId w:val="78"/>
  </w:num>
  <w:num w:numId="121">
    <w:abstractNumId w:val="89"/>
  </w:num>
  <w:num w:numId="122">
    <w:abstractNumId w:val="120"/>
  </w:num>
  <w:num w:numId="123">
    <w:abstractNumId w:val="87"/>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doNotTrackFormatting/>
  <w:defaultTabStop w:val="708"/>
  <w:hyphenationZone w:val="425"/>
  <w:drawingGridHorizontalSpacing w:val="110"/>
  <w:displayHorizontalDrawingGridEvery w:val="2"/>
  <w:characterSpacingControl w:val="doNotCompress"/>
  <w:hdrShapeDefaults>
    <o:shapedefaults v:ext="edit" spidmax="4505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B5F"/>
    <w:rsid w:val="000003A8"/>
    <w:rsid w:val="00000543"/>
    <w:rsid w:val="00000665"/>
    <w:rsid w:val="00000740"/>
    <w:rsid w:val="0000094A"/>
    <w:rsid w:val="00001463"/>
    <w:rsid w:val="00001E60"/>
    <w:rsid w:val="000020B9"/>
    <w:rsid w:val="000026AF"/>
    <w:rsid w:val="00002A1B"/>
    <w:rsid w:val="00002BFB"/>
    <w:rsid w:val="00002D0C"/>
    <w:rsid w:val="0000306A"/>
    <w:rsid w:val="000031CD"/>
    <w:rsid w:val="00003BC2"/>
    <w:rsid w:val="000043D2"/>
    <w:rsid w:val="00004525"/>
    <w:rsid w:val="00004CC5"/>
    <w:rsid w:val="00004DD8"/>
    <w:rsid w:val="0000591C"/>
    <w:rsid w:val="00005D4F"/>
    <w:rsid w:val="00006227"/>
    <w:rsid w:val="00006400"/>
    <w:rsid w:val="00006B28"/>
    <w:rsid w:val="00006C68"/>
    <w:rsid w:val="00006EA6"/>
    <w:rsid w:val="000073E8"/>
    <w:rsid w:val="000074DB"/>
    <w:rsid w:val="000074F4"/>
    <w:rsid w:val="0000783A"/>
    <w:rsid w:val="00007978"/>
    <w:rsid w:val="000079E5"/>
    <w:rsid w:val="000101A3"/>
    <w:rsid w:val="0001043F"/>
    <w:rsid w:val="0001058A"/>
    <w:rsid w:val="0001141A"/>
    <w:rsid w:val="00011625"/>
    <w:rsid w:val="000117AD"/>
    <w:rsid w:val="00011B8A"/>
    <w:rsid w:val="00011E80"/>
    <w:rsid w:val="00011ED5"/>
    <w:rsid w:val="00011F13"/>
    <w:rsid w:val="0001203E"/>
    <w:rsid w:val="00012487"/>
    <w:rsid w:val="00012FC5"/>
    <w:rsid w:val="00013241"/>
    <w:rsid w:val="000135FF"/>
    <w:rsid w:val="00013722"/>
    <w:rsid w:val="000137ED"/>
    <w:rsid w:val="0001381B"/>
    <w:rsid w:val="00014584"/>
    <w:rsid w:val="0001482E"/>
    <w:rsid w:val="0001493E"/>
    <w:rsid w:val="00014B59"/>
    <w:rsid w:val="00014E99"/>
    <w:rsid w:val="000150AF"/>
    <w:rsid w:val="000159E9"/>
    <w:rsid w:val="00015E4B"/>
    <w:rsid w:val="00016C9D"/>
    <w:rsid w:val="0002002E"/>
    <w:rsid w:val="00020284"/>
    <w:rsid w:val="000205E2"/>
    <w:rsid w:val="00020D67"/>
    <w:rsid w:val="00021116"/>
    <w:rsid w:val="000211CB"/>
    <w:rsid w:val="0002127D"/>
    <w:rsid w:val="00021D5C"/>
    <w:rsid w:val="0002216C"/>
    <w:rsid w:val="00022931"/>
    <w:rsid w:val="00022C1D"/>
    <w:rsid w:val="00023184"/>
    <w:rsid w:val="00023A8C"/>
    <w:rsid w:val="00023C46"/>
    <w:rsid w:val="00023ED2"/>
    <w:rsid w:val="000242B4"/>
    <w:rsid w:val="000246C0"/>
    <w:rsid w:val="00024FD0"/>
    <w:rsid w:val="00025A56"/>
    <w:rsid w:val="00025DE9"/>
    <w:rsid w:val="00026364"/>
    <w:rsid w:val="0002637D"/>
    <w:rsid w:val="00026420"/>
    <w:rsid w:val="0002662C"/>
    <w:rsid w:val="0002682D"/>
    <w:rsid w:val="00027DE8"/>
    <w:rsid w:val="000301D3"/>
    <w:rsid w:val="00030B79"/>
    <w:rsid w:val="00030F5F"/>
    <w:rsid w:val="000317C5"/>
    <w:rsid w:val="00031A97"/>
    <w:rsid w:val="00031ADD"/>
    <w:rsid w:val="00031D2D"/>
    <w:rsid w:val="00031E44"/>
    <w:rsid w:val="00031FC0"/>
    <w:rsid w:val="0003208E"/>
    <w:rsid w:val="00032728"/>
    <w:rsid w:val="00032813"/>
    <w:rsid w:val="0003284C"/>
    <w:rsid w:val="00032885"/>
    <w:rsid w:val="00032E32"/>
    <w:rsid w:val="00033A08"/>
    <w:rsid w:val="0003430F"/>
    <w:rsid w:val="00034CC5"/>
    <w:rsid w:val="00034FDA"/>
    <w:rsid w:val="000354EE"/>
    <w:rsid w:val="00035A60"/>
    <w:rsid w:val="00035C91"/>
    <w:rsid w:val="00035D07"/>
    <w:rsid w:val="00035DA0"/>
    <w:rsid w:val="00035E97"/>
    <w:rsid w:val="00036DAB"/>
    <w:rsid w:val="00036FBB"/>
    <w:rsid w:val="000370A4"/>
    <w:rsid w:val="0003726D"/>
    <w:rsid w:val="00037861"/>
    <w:rsid w:val="00037C3A"/>
    <w:rsid w:val="00037E96"/>
    <w:rsid w:val="00037F92"/>
    <w:rsid w:val="0004015D"/>
    <w:rsid w:val="000402DE"/>
    <w:rsid w:val="00040400"/>
    <w:rsid w:val="000405CE"/>
    <w:rsid w:val="000406DB"/>
    <w:rsid w:val="00040822"/>
    <w:rsid w:val="00040C1C"/>
    <w:rsid w:val="00040DD5"/>
    <w:rsid w:val="00041033"/>
    <w:rsid w:val="000411D2"/>
    <w:rsid w:val="00041755"/>
    <w:rsid w:val="00042249"/>
    <w:rsid w:val="00042C9E"/>
    <w:rsid w:val="00042D03"/>
    <w:rsid w:val="00042E67"/>
    <w:rsid w:val="00043D60"/>
    <w:rsid w:val="00043E26"/>
    <w:rsid w:val="00043ED8"/>
    <w:rsid w:val="00043EEB"/>
    <w:rsid w:val="00043F6B"/>
    <w:rsid w:val="0004413A"/>
    <w:rsid w:val="000441C2"/>
    <w:rsid w:val="0004429B"/>
    <w:rsid w:val="00044DCA"/>
    <w:rsid w:val="00045272"/>
    <w:rsid w:val="00045C28"/>
    <w:rsid w:val="00045CB0"/>
    <w:rsid w:val="00045CC1"/>
    <w:rsid w:val="00046318"/>
    <w:rsid w:val="000464A6"/>
    <w:rsid w:val="00046D75"/>
    <w:rsid w:val="000472F8"/>
    <w:rsid w:val="00047832"/>
    <w:rsid w:val="000478BF"/>
    <w:rsid w:val="00047992"/>
    <w:rsid w:val="000479DD"/>
    <w:rsid w:val="00047AAE"/>
    <w:rsid w:val="00047B08"/>
    <w:rsid w:val="00047F41"/>
    <w:rsid w:val="000502E9"/>
    <w:rsid w:val="00050508"/>
    <w:rsid w:val="00051075"/>
    <w:rsid w:val="00051804"/>
    <w:rsid w:val="00051EB0"/>
    <w:rsid w:val="0005218F"/>
    <w:rsid w:val="000524A6"/>
    <w:rsid w:val="000528E5"/>
    <w:rsid w:val="000529CF"/>
    <w:rsid w:val="00052A7F"/>
    <w:rsid w:val="00052AD8"/>
    <w:rsid w:val="00052D88"/>
    <w:rsid w:val="0005376E"/>
    <w:rsid w:val="000539F0"/>
    <w:rsid w:val="00053E0C"/>
    <w:rsid w:val="000541C6"/>
    <w:rsid w:val="000544E8"/>
    <w:rsid w:val="00054DF7"/>
    <w:rsid w:val="00054F37"/>
    <w:rsid w:val="00054F7B"/>
    <w:rsid w:val="0005643F"/>
    <w:rsid w:val="00056D27"/>
    <w:rsid w:val="00056E6D"/>
    <w:rsid w:val="000570EF"/>
    <w:rsid w:val="000577E6"/>
    <w:rsid w:val="00057D2B"/>
    <w:rsid w:val="00060181"/>
    <w:rsid w:val="000601D8"/>
    <w:rsid w:val="000602AE"/>
    <w:rsid w:val="00060759"/>
    <w:rsid w:val="000608C2"/>
    <w:rsid w:val="00060E09"/>
    <w:rsid w:val="000613A3"/>
    <w:rsid w:val="00061677"/>
    <w:rsid w:val="0006171F"/>
    <w:rsid w:val="00061B6C"/>
    <w:rsid w:val="00061C9B"/>
    <w:rsid w:val="00061CA4"/>
    <w:rsid w:val="00061E09"/>
    <w:rsid w:val="00061FCF"/>
    <w:rsid w:val="00062268"/>
    <w:rsid w:val="000631C2"/>
    <w:rsid w:val="00063A1B"/>
    <w:rsid w:val="00063B1A"/>
    <w:rsid w:val="00063FFE"/>
    <w:rsid w:val="00064BEA"/>
    <w:rsid w:val="00064C4B"/>
    <w:rsid w:val="0006518B"/>
    <w:rsid w:val="000652A1"/>
    <w:rsid w:val="000663D5"/>
    <w:rsid w:val="00066623"/>
    <w:rsid w:val="000667AD"/>
    <w:rsid w:val="00066A25"/>
    <w:rsid w:val="00066DD4"/>
    <w:rsid w:val="00066EE2"/>
    <w:rsid w:val="000671A4"/>
    <w:rsid w:val="0006722A"/>
    <w:rsid w:val="000672FF"/>
    <w:rsid w:val="0006782A"/>
    <w:rsid w:val="00067A36"/>
    <w:rsid w:val="00067C4F"/>
    <w:rsid w:val="00067D89"/>
    <w:rsid w:val="000700F7"/>
    <w:rsid w:val="00070160"/>
    <w:rsid w:val="0007024B"/>
    <w:rsid w:val="000705FC"/>
    <w:rsid w:val="00070C28"/>
    <w:rsid w:val="000716E0"/>
    <w:rsid w:val="0007176E"/>
    <w:rsid w:val="000719E5"/>
    <w:rsid w:val="00071D9F"/>
    <w:rsid w:val="00072010"/>
    <w:rsid w:val="00072287"/>
    <w:rsid w:val="00072338"/>
    <w:rsid w:val="00072AB1"/>
    <w:rsid w:val="00072B99"/>
    <w:rsid w:val="00072D13"/>
    <w:rsid w:val="00072EF5"/>
    <w:rsid w:val="000735E5"/>
    <w:rsid w:val="000735EE"/>
    <w:rsid w:val="0007373A"/>
    <w:rsid w:val="00073E50"/>
    <w:rsid w:val="00074089"/>
    <w:rsid w:val="0007481E"/>
    <w:rsid w:val="00074853"/>
    <w:rsid w:val="00074A41"/>
    <w:rsid w:val="00074A65"/>
    <w:rsid w:val="00074AD7"/>
    <w:rsid w:val="00075118"/>
    <w:rsid w:val="000753C3"/>
    <w:rsid w:val="00075413"/>
    <w:rsid w:val="00075888"/>
    <w:rsid w:val="000759B7"/>
    <w:rsid w:val="00075F25"/>
    <w:rsid w:val="00075F73"/>
    <w:rsid w:val="00076046"/>
    <w:rsid w:val="000765D7"/>
    <w:rsid w:val="00076618"/>
    <w:rsid w:val="00076773"/>
    <w:rsid w:val="00076E20"/>
    <w:rsid w:val="00076FDE"/>
    <w:rsid w:val="0007788F"/>
    <w:rsid w:val="00077B5E"/>
    <w:rsid w:val="00077CE8"/>
    <w:rsid w:val="00080463"/>
    <w:rsid w:val="000804E0"/>
    <w:rsid w:val="00080800"/>
    <w:rsid w:val="00080BD9"/>
    <w:rsid w:val="00081838"/>
    <w:rsid w:val="00081BAC"/>
    <w:rsid w:val="00081F4A"/>
    <w:rsid w:val="00082663"/>
    <w:rsid w:val="0008275F"/>
    <w:rsid w:val="00082E83"/>
    <w:rsid w:val="00083034"/>
    <w:rsid w:val="000832D4"/>
    <w:rsid w:val="0008333B"/>
    <w:rsid w:val="000833CD"/>
    <w:rsid w:val="000833F3"/>
    <w:rsid w:val="00083E89"/>
    <w:rsid w:val="00084A05"/>
    <w:rsid w:val="00084B3F"/>
    <w:rsid w:val="00085322"/>
    <w:rsid w:val="000858AA"/>
    <w:rsid w:val="000858DC"/>
    <w:rsid w:val="000858DD"/>
    <w:rsid w:val="00086370"/>
    <w:rsid w:val="00086AD4"/>
    <w:rsid w:val="00086B71"/>
    <w:rsid w:val="00086CF3"/>
    <w:rsid w:val="00087064"/>
    <w:rsid w:val="0008708E"/>
    <w:rsid w:val="000875D0"/>
    <w:rsid w:val="000876DE"/>
    <w:rsid w:val="00087811"/>
    <w:rsid w:val="00087A9D"/>
    <w:rsid w:val="00090C4E"/>
    <w:rsid w:val="00090DE6"/>
    <w:rsid w:val="00090F9C"/>
    <w:rsid w:val="00091495"/>
    <w:rsid w:val="000921F6"/>
    <w:rsid w:val="0009308F"/>
    <w:rsid w:val="000933D3"/>
    <w:rsid w:val="00093435"/>
    <w:rsid w:val="00093B8D"/>
    <w:rsid w:val="00093BE8"/>
    <w:rsid w:val="00093CE7"/>
    <w:rsid w:val="0009450D"/>
    <w:rsid w:val="000945B3"/>
    <w:rsid w:val="00094BCE"/>
    <w:rsid w:val="00094D86"/>
    <w:rsid w:val="0009502A"/>
    <w:rsid w:val="00095179"/>
    <w:rsid w:val="00095235"/>
    <w:rsid w:val="000953FE"/>
    <w:rsid w:val="00095624"/>
    <w:rsid w:val="00095740"/>
    <w:rsid w:val="000957DA"/>
    <w:rsid w:val="00095B54"/>
    <w:rsid w:val="00095D1F"/>
    <w:rsid w:val="00095DE1"/>
    <w:rsid w:val="000962DC"/>
    <w:rsid w:val="000963F2"/>
    <w:rsid w:val="000965F4"/>
    <w:rsid w:val="0009691E"/>
    <w:rsid w:val="00096B4B"/>
    <w:rsid w:val="00097537"/>
    <w:rsid w:val="0009760E"/>
    <w:rsid w:val="000976F4"/>
    <w:rsid w:val="00097838"/>
    <w:rsid w:val="000979DF"/>
    <w:rsid w:val="000A0A5D"/>
    <w:rsid w:val="000A0F31"/>
    <w:rsid w:val="000A1193"/>
    <w:rsid w:val="000A14A5"/>
    <w:rsid w:val="000A15EE"/>
    <w:rsid w:val="000A1E8F"/>
    <w:rsid w:val="000A237A"/>
    <w:rsid w:val="000A2632"/>
    <w:rsid w:val="000A2D07"/>
    <w:rsid w:val="000A2F50"/>
    <w:rsid w:val="000A30D3"/>
    <w:rsid w:val="000A315B"/>
    <w:rsid w:val="000A364C"/>
    <w:rsid w:val="000A3AA2"/>
    <w:rsid w:val="000A3B38"/>
    <w:rsid w:val="000A3D1A"/>
    <w:rsid w:val="000A3D64"/>
    <w:rsid w:val="000A3D6A"/>
    <w:rsid w:val="000A41F9"/>
    <w:rsid w:val="000A433B"/>
    <w:rsid w:val="000A487C"/>
    <w:rsid w:val="000A4D6F"/>
    <w:rsid w:val="000A4E1E"/>
    <w:rsid w:val="000A4F0F"/>
    <w:rsid w:val="000A4F2D"/>
    <w:rsid w:val="000A5087"/>
    <w:rsid w:val="000A538E"/>
    <w:rsid w:val="000A54E3"/>
    <w:rsid w:val="000A5A3C"/>
    <w:rsid w:val="000A5DC5"/>
    <w:rsid w:val="000A6107"/>
    <w:rsid w:val="000A6301"/>
    <w:rsid w:val="000A6409"/>
    <w:rsid w:val="000A681B"/>
    <w:rsid w:val="000A6C5F"/>
    <w:rsid w:val="000A6DFA"/>
    <w:rsid w:val="000A7191"/>
    <w:rsid w:val="000A73B1"/>
    <w:rsid w:val="000B0166"/>
    <w:rsid w:val="000B021F"/>
    <w:rsid w:val="000B05F7"/>
    <w:rsid w:val="000B064A"/>
    <w:rsid w:val="000B0783"/>
    <w:rsid w:val="000B07B5"/>
    <w:rsid w:val="000B0F4E"/>
    <w:rsid w:val="000B124A"/>
    <w:rsid w:val="000B143B"/>
    <w:rsid w:val="000B1459"/>
    <w:rsid w:val="000B1876"/>
    <w:rsid w:val="000B233F"/>
    <w:rsid w:val="000B26E9"/>
    <w:rsid w:val="000B2CE8"/>
    <w:rsid w:val="000B2DC9"/>
    <w:rsid w:val="000B2F1D"/>
    <w:rsid w:val="000B3385"/>
    <w:rsid w:val="000B3677"/>
    <w:rsid w:val="000B3FE5"/>
    <w:rsid w:val="000B43A4"/>
    <w:rsid w:val="000B44BB"/>
    <w:rsid w:val="000B4622"/>
    <w:rsid w:val="000B4BBD"/>
    <w:rsid w:val="000B4C05"/>
    <w:rsid w:val="000B4CAE"/>
    <w:rsid w:val="000B4E03"/>
    <w:rsid w:val="000B4E25"/>
    <w:rsid w:val="000B5012"/>
    <w:rsid w:val="000B5359"/>
    <w:rsid w:val="000B59EF"/>
    <w:rsid w:val="000B5DDD"/>
    <w:rsid w:val="000B5DE1"/>
    <w:rsid w:val="000B5DF3"/>
    <w:rsid w:val="000B60A2"/>
    <w:rsid w:val="000B60C1"/>
    <w:rsid w:val="000B60D4"/>
    <w:rsid w:val="000B6C42"/>
    <w:rsid w:val="000B6CD2"/>
    <w:rsid w:val="000B6D9B"/>
    <w:rsid w:val="000B6E18"/>
    <w:rsid w:val="000B6F2A"/>
    <w:rsid w:val="000B7197"/>
    <w:rsid w:val="000B7342"/>
    <w:rsid w:val="000B7437"/>
    <w:rsid w:val="000B7A09"/>
    <w:rsid w:val="000B7A8A"/>
    <w:rsid w:val="000B7B3C"/>
    <w:rsid w:val="000C06CD"/>
    <w:rsid w:val="000C0CD6"/>
    <w:rsid w:val="000C114C"/>
    <w:rsid w:val="000C1AA9"/>
    <w:rsid w:val="000C1B1E"/>
    <w:rsid w:val="000C211A"/>
    <w:rsid w:val="000C24B8"/>
    <w:rsid w:val="000C2827"/>
    <w:rsid w:val="000C2A05"/>
    <w:rsid w:val="000C2B1B"/>
    <w:rsid w:val="000C2C7C"/>
    <w:rsid w:val="000C383F"/>
    <w:rsid w:val="000C38D4"/>
    <w:rsid w:val="000C3CBC"/>
    <w:rsid w:val="000C401A"/>
    <w:rsid w:val="000C440B"/>
    <w:rsid w:val="000C44D7"/>
    <w:rsid w:val="000C491C"/>
    <w:rsid w:val="000C496A"/>
    <w:rsid w:val="000C4C0F"/>
    <w:rsid w:val="000C519F"/>
    <w:rsid w:val="000C53DF"/>
    <w:rsid w:val="000C53F3"/>
    <w:rsid w:val="000C542A"/>
    <w:rsid w:val="000C5BCC"/>
    <w:rsid w:val="000C5C0D"/>
    <w:rsid w:val="000C6870"/>
    <w:rsid w:val="000C68CC"/>
    <w:rsid w:val="000C7240"/>
    <w:rsid w:val="000C728E"/>
    <w:rsid w:val="000C7372"/>
    <w:rsid w:val="000C750D"/>
    <w:rsid w:val="000C7B19"/>
    <w:rsid w:val="000C7F29"/>
    <w:rsid w:val="000D050A"/>
    <w:rsid w:val="000D056F"/>
    <w:rsid w:val="000D0A8B"/>
    <w:rsid w:val="000D0AA2"/>
    <w:rsid w:val="000D0BAD"/>
    <w:rsid w:val="000D0CAF"/>
    <w:rsid w:val="000D162E"/>
    <w:rsid w:val="000D1925"/>
    <w:rsid w:val="000D1E32"/>
    <w:rsid w:val="000D1EE1"/>
    <w:rsid w:val="000D22BE"/>
    <w:rsid w:val="000D3259"/>
    <w:rsid w:val="000D3ABC"/>
    <w:rsid w:val="000D3C98"/>
    <w:rsid w:val="000D3D52"/>
    <w:rsid w:val="000D419D"/>
    <w:rsid w:val="000D43A6"/>
    <w:rsid w:val="000D4780"/>
    <w:rsid w:val="000D49AF"/>
    <w:rsid w:val="000D4AF2"/>
    <w:rsid w:val="000D4B95"/>
    <w:rsid w:val="000D4DC1"/>
    <w:rsid w:val="000D4F54"/>
    <w:rsid w:val="000D5134"/>
    <w:rsid w:val="000D5810"/>
    <w:rsid w:val="000D58B9"/>
    <w:rsid w:val="000D5EAE"/>
    <w:rsid w:val="000D61DC"/>
    <w:rsid w:val="000D7853"/>
    <w:rsid w:val="000D78B7"/>
    <w:rsid w:val="000D7F3A"/>
    <w:rsid w:val="000D7FDD"/>
    <w:rsid w:val="000E03D7"/>
    <w:rsid w:val="000E067D"/>
    <w:rsid w:val="000E0AF9"/>
    <w:rsid w:val="000E0D7E"/>
    <w:rsid w:val="000E14D5"/>
    <w:rsid w:val="000E1B40"/>
    <w:rsid w:val="000E1FE3"/>
    <w:rsid w:val="000E2015"/>
    <w:rsid w:val="000E217F"/>
    <w:rsid w:val="000E2383"/>
    <w:rsid w:val="000E23BA"/>
    <w:rsid w:val="000E255A"/>
    <w:rsid w:val="000E2A43"/>
    <w:rsid w:val="000E2F1D"/>
    <w:rsid w:val="000E3DEA"/>
    <w:rsid w:val="000E41A6"/>
    <w:rsid w:val="000E46EA"/>
    <w:rsid w:val="000E4CF3"/>
    <w:rsid w:val="000E4E08"/>
    <w:rsid w:val="000E5220"/>
    <w:rsid w:val="000E528B"/>
    <w:rsid w:val="000E5536"/>
    <w:rsid w:val="000E5687"/>
    <w:rsid w:val="000E5755"/>
    <w:rsid w:val="000E586C"/>
    <w:rsid w:val="000E69D9"/>
    <w:rsid w:val="000E6AA1"/>
    <w:rsid w:val="000E6DA6"/>
    <w:rsid w:val="000E6E4A"/>
    <w:rsid w:val="000E78D5"/>
    <w:rsid w:val="000E79B8"/>
    <w:rsid w:val="000E7CE2"/>
    <w:rsid w:val="000E7ED6"/>
    <w:rsid w:val="000F0894"/>
    <w:rsid w:val="000F0B90"/>
    <w:rsid w:val="000F0EB3"/>
    <w:rsid w:val="000F0F18"/>
    <w:rsid w:val="000F0FBE"/>
    <w:rsid w:val="000F1804"/>
    <w:rsid w:val="000F237A"/>
    <w:rsid w:val="000F25CD"/>
    <w:rsid w:val="000F2B33"/>
    <w:rsid w:val="000F3817"/>
    <w:rsid w:val="000F389D"/>
    <w:rsid w:val="000F39CC"/>
    <w:rsid w:val="000F3B05"/>
    <w:rsid w:val="000F3B84"/>
    <w:rsid w:val="000F422E"/>
    <w:rsid w:val="000F4522"/>
    <w:rsid w:val="000F4934"/>
    <w:rsid w:val="000F4DAD"/>
    <w:rsid w:val="000F4EEC"/>
    <w:rsid w:val="000F50F4"/>
    <w:rsid w:val="000F52E3"/>
    <w:rsid w:val="000F55AC"/>
    <w:rsid w:val="000F599E"/>
    <w:rsid w:val="000F5B57"/>
    <w:rsid w:val="000F6358"/>
    <w:rsid w:val="000F6C7C"/>
    <w:rsid w:val="000F788F"/>
    <w:rsid w:val="000F7BFD"/>
    <w:rsid w:val="000F7C30"/>
    <w:rsid w:val="000F7F95"/>
    <w:rsid w:val="000F7FBF"/>
    <w:rsid w:val="001000D3"/>
    <w:rsid w:val="00100410"/>
    <w:rsid w:val="0010057B"/>
    <w:rsid w:val="00100686"/>
    <w:rsid w:val="00100A47"/>
    <w:rsid w:val="00100C12"/>
    <w:rsid w:val="0010104D"/>
    <w:rsid w:val="001010ED"/>
    <w:rsid w:val="0010125F"/>
    <w:rsid w:val="0010146B"/>
    <w:rsid w:val="00101A75"/>
    <w:rsid w:val="00101BA8"/>
    <w:rsid w:val="00101D1F"/>
    <w:rsid w:val="00101EAC"/>
    <w:rsid w:val="0010295C"/>
    <w:rsid w:val="0010298D"/>
    <w:rsid w:val="00102B19"/>
    <w:rsid w:val="0010398A"/>
    <w:rsid w:val="0010467A"/>
    <w:rsid w:val="0010529E"/>
    <w:rsid w:val="001054CE"/>
    <w:rsid w:val="00105C64"/>
    <w:rsid w:val="00105DA9"/>
    <w:rsid w:val="00105F0B"/>
    <w:rsid w:val="00105F18"/>
    <w:rsid w:val="00105F22"/>
    <w:rsid w:val="0010627D"/>
    <w:rsid w:val="0010661D"/>
    <w:rsid w:val="00106BF4"/>
    <w:rsid w:val="00106EEB"/>
    <w:rsid w:val="0010706C"/>
    <w:rsid w:val="00107111"/>
    <w:rsid w:val="00107269"/>
    <w:rsid w:val="00107707"/>
    <w:rsid w:val="00107A39"/>
    <w:rsid w:val="00107EEE"/>
    <w:rsid w:val="00110104"/>
    <w:rsid w:val="00110135"/>
    <w:rsid w:val="001102F9"/>
    <w:rsid w:val="00110C2A"/>
    <w:rsid w:val="00111038"/>
    <w:rsid w:val="001111A6"/>
    <w:rsid w:val="0011122A"/>
    <w:rsid w:val="00111507"/>
    <w:rsid w:val="0011184F"/>
    <w:rsid w:val="001118AC"/>
    <w:rsid w:val="00111C17"/>
    <w:rsid w:val="00111E06"/>
    <w:rsid w:val="00111E1C"/>
    <w:rsid w:val="00111E6A"/>
    <w:rsid w:val="0011239F"/>
    <w:rsid w:val="00112658"/>
    <w:rsid w:val="00112732"/>
    <w:rsid w:val="00112C0C"/>
    <w:rsid w:val="00112C4E"/>
    <w:rsid w:val="00113112"/>
    <w:rsid w:val="00113371"/>
    <w:rsid w:val="001135A0"/>
    <w:rsid w:val="00113678"/>
    <w:rsid w:val="00114050"/>
    <w:rsid w:val="00114217"/>
    <w:rsid w:val="00114644"/>
    <w:rsid w:val="00114CDA"/>
    <w:rsid w:val="00114CDE"/>
    <w:rsid w:val="0011514D"/>
    <w:rsid w:val="0011531D"/>
    <w:rsid w:val="001158FC"/>
    <w:rsid w:val="00115A86"/>
    <w:rsid w:val="00115E80"/>
    <w:rsid w:val="00115F95"/>
    <w:rsid w:val="001164C2"/>
    <w:rsid w:val="001164FA"/>
    <w:rsid w:val="0011676D"/>
    <w:rsid w:val="00116928"/>
    <w:rsid w:val="00116DCA"/>
    <w:rsid w:val="00116F3C"/>
    <w:rsid w:val="001174DE"/>
    <w:rsid w:val="001175FC"/>
    <w:rsid w:val="001178D2"/>
    <w:rsid w:val="00117998"/>
    <w:rsid w:val="00117B73"/>
    <w:rsid w:val="0012043D"/>
    <w:rsid w:val="00120555"/>
    <w:rsid w:val="001205A4"/>
    <w:rsid w:val="00120901"/>
    <w:rsid w:val="00120DEA"/>
    <w:rsid w:val="0012104D"/>
    <w:rsid w:val="001216C0"/>
    <w:rsid w:val="001216EF"/>
    <w:rsid w:val="0012185B"/>
    <w:rsid w:val="00121E28"/>
    <w:rsid w:val="001222EA"/>
    <w:rsid w:val="001229D8"/>
    <w:rsid w:val="00122A2E"/>
    <w:rsid w:val="00122AA1"/>
    <w:rsid w:val="00122B86"/>
    <w:rsid w:val="00123863"/>
    <w:rsid w:val="00123A32"/>
    <w:rsid w:val="00123A5B"/>
    <w:rsid w:val="00123CCC"/>
    <w:rsid w:val="00124073"/>
    <w:rsid w:val="001241EE"/>
    <w:rsid w:val="001241EF"/>
    <w:rsid w:val="0012421B"/>
    <w:rsid w:val="001246B3"/>
    <w:rsid w:val="00124766"/>
    <w:rsid w:val="00124EC6"/>
    <w:rsid w:val="001250C3"/>
    <w:rsid w:val="0012522E"/>
    <w:rsid w:val="001255B2"/>
    <w:rsid w:val="00125996"/>
    <w:rsid w:val="00125BA1"/>
    <w:rsid w:val="00125D1F"/>
    <w:rsid w:val="00125F71"/>
    <w:rsid w:val="00126147"/>
    <w:rsid w:val="00126399"/>
    <w:rsid w:val="001268C3"/>
    <w:rsid w:val="00126B9E"/>
    <w:rsid w:val="00126EE6"/>
    <w:rsid w:val="00126F3F"/>
    <w:rsid w:val="00127B96"/>
    <w:rsid w:val="001305B8"/>
    <w:rsid w:val="0013071C"/>
    <w:rsid w:val="001308ED"/>
    <w:rsid w:val="00130CB0"/>
    <w:rsid w:val="00130F77"/>
    <w:rsid w:val="00131BF7"/>
    <w:rsid w:val="00131C8B"/>
    <w:rsid w:val="00131CA4"/>
    <w:rsid w:val="00131F61"/>
    <w:rsid w:val="00131F90"/>
    <w:rsid w:val="00132357"/>
    <w:rsid w:val="00132853"/>
    <w:rsid w:val="00132FCB"/>
    <w:rsid w:val="001336E4"/>
    <w:rsid w:val="001341EC"/>
    <w:rsid w:val="0013487E"/>
    <w:rsid w:val="00134A33"/>
    <w:rsid w:val="00134B6A"/>
    <w:rsid w:val="00134BE3"/>
    <w:rsid w:val="00134F6C"/>
    <w:rsid w:val="001351FE"/>
    <w:rsid w:val="00135331"/>
    <w:rsid w:val="0013598A"/>
    <w:rsid w:val="00135BC6"/>
    <w:rsid w:val="00136010"/>
    <w:rsid w:val="001360B3"/>
    <w:rsid w:val="001360D0"/>
    <w:rsid w:val="0013615A"/>
    <w:rsid w:val="001361E3"/>
    <w:rsid w:val="001362A8"/>
    <w:rsid w:val="001362F6"/>
    <w:rsid w:val="001366E2"/>
    <w:rsid w:val="001368C1"/>
    <w:rsid w:val="001369B0"/>
    <w:rsid w:val="00136ADC"/>
    <w:rsid w:val="00136E22"/>
    <w:rsid w:val="00136EFC"/>
    <w:rsid w:val="00136F28"/>
    <w:rsid w:val="001370E3"/>
    <w:rsid w:val="001403B8"/>
    <w:rsid w:val="001408BB"/>
    <w:rsid w:val="00140B90"/>
    <w:rsid w:val="0014112E"/>
    <w:rsid w:val="001411BA"/>
    <w:rsid w:val="00141252"/>
    <w:rsid w:val="001416EA"/>
    <w:rsid w:val="00141F30"/>
    <w:rsid w:val="001422BD"/>
    <w:rsid w:val="00142907"/>
    <w:rsid w:val="00142A3A"/>
    <w:rsid w:val="00142BCA"/>
    <w:rsid w:val="00142C8C"/>
    <w:rsid w:val="00142E7D"/>
    <w:rsid w:val="001430A9"/>
    <w:rsid w:val="00143A5A"/>
    <w:rsid w:val="00143AE3"/>
    <w:rsid w:val="00143C53"/>
    <w:rsid w:val="00143E1D"/>
    <w:rsid w:val="0014448D"/>
    <w:rsid w:val="001445F2"/>
    <w:rsid w:val="00144740"/>
    <w:rsid w:val="00144CE3"/>
    <w:rsid w:val="00144D6C"/>
    <w:rsid w:val="001453C0"/>
    <w:rsid w:val="00145B15"/>
    <w:rsid w:val="00145C40"/>
    <w:rsid w:val="00145C73"/>
    <w:rsid w:val="0014612F"/>
    <w:rsid w:val="00146206"/>
    <w:rsid w:val="0014642D"/>
    <w:rsid w:val="00146439"/>
    <w:rsid w:val="0014660E"/>
    <w:rsid w:val="00146918"/>
    <w:rsid w:val="00146ED9"/>
    <w:rsid w:val="0014711D"/>
    <w:rsid w:val="001472F7"/>
    <w:rsid w:val="00147BC9"/>
    <w:rsid w:val="001500AE"/>
    <w:rsid w:val="00150BBA"/>
    <w:rsid w:val="001511CD"/>
    <w:rsid w:val="0015136C"/>
    <w:rsid w:val="0015173B"/>
    <w:rsid w:val="00151C85"/>
    <w:rsid w:val="00151EEA"/>
    <w:rsid w:val="0015223F"/>
    <w:rsid w:val="0015229A"/>
    <w:rsid w:val="0015239E"/>
    <w:rsid w:val="001523C5"/>
    <w:rsid w:val="001523C7"/>
    <w:rsid w:val="00152BAE"/>
    <w:rsid w:val="00152C8B"/>
    <w:rsid w:val="00152DE2"/>
    <w:rsid w:val="00152E44"/>
    <w:rsid w:val="00153027"/>
    <w:rsid w:val="00153217"/>
    <w:rsid w:val="001534F8"/>
    <w:rsid w:val="001537C3"/>
    <w:rsid w:val="001541EB"/>
    <w:rsid w:val="00154337"/>
    <w:rsid w:val="00154CC6"/>
    <w:rsid w:val="00154EE1"/>
    <w:rsid w:val="00155074"/>
    <w:rsid w:val="00155A7F"/>
    <w:rsid w:val="0015649B"/>
    <w:rsid w:val="00157781"/>
    <w:rsid w:val="00157E16"/>
    <w:rsid w:val="00160331"/>
    <w:rsid w:val="00160676"/>
    <w:rsid w:val="00161A1F"/>
    <w:rsid w:val="00161CE5"/>
    <w:rsid w:val="00161F39"/>
    <w:rsid w:val="00162469"/>
    <w:rsid w:val="00162CC9"/>
    <w:rsid w:val="00162E20"/>
    <w:rsid w:val="00162FCB"/>
    <w:rsid w:val="00163083"/>
    <w:rsid w:val="001631F3"/>
    <w:rsid w:val="001633D9"/>
    <w:rsid w:val="00163855"/>
    <w:rsid w:val="00163FFA"/>
    <w:rsid w:val="00164475"/>
    <w:rsid w:val="001645D4"/>
    <w:rsid w:val="00164C64"/>
    <w:rsid w:val="001653D2"/>
    <w:rsid w:val="001654EF"/>
    <w:rsid w:val="001659EF"/>
    <w:rsid w:val="00166450"/>
    <w:rsid w:val="001666E4"/>
    <w:rsid w:val="00166726"/>
    <w:rsid w:val="00166BDA"/>
    <w:rsid w:val="00167101"/>
    <w:rsid w:val="00167412"/>
    <w:rsid w:val="0016758B"/>
    <w:rsid w:val="00167931"/>
    <w:rsid w:val="0016799F"/>
    <w:rsid w:val="00167CD1"/>
    <w:rsid w:val="001700FB"/>
    <w:rsid w:val="00170963"/>
    <w:rsid w:val="001712AD"/>
    <w:rsid w:val="001728B5"/>
    <w:rsid w:val="00172926"/>
    <w:rsid w:val="001729C9"/>
    <w:rsid w:val="00172BC2"/>
    <w:rsid w:val="0017343F"/>
    <w:rsid w:val="00173CFC"/>
    <w:rsid w:val="00173EBD"/>
    <w:rsid w:val="00174651"/>
    <w:rsid w:val="00174F0A"/>
    <w:rsid w:val="001750FA"/>
    <w:rsid w:val="00175239"/>
    <w:rsid w:val="0017543A"/>
    <w:rsid w:val="00175DC3"/>
    <w:rsid w:val="00175E62"/>
    <w:rsid w:val="00176062"/>
    <w:rsid w:val="00176697"/>
    <w:rsid w:val="0017690D"/>
    <w:rsid w:val="0017692A"/>
    <w:rsid w:val="001770F9"/>
    <w:rsid w:val="00177661"/>
    <w:rsid w:val="00177698"/>
    <w:rsid w:val="001776A4"/>
    <w:rsid w:val="00177BB7"/>
    <w:rsid w:val="00177D23"/>
    <w:rsid w:val="00180114"/>
    <w:rsid w:val="001804FE"/>
    <w:rsid w:val="00180EA7"/>
    <w:rsid w:val="00180EBC"/>
    <w:rsid w:val="001810C6"/>
    <w:rsid w:val="00181541"/>
    <w:rsid w:val="0018192B"/>
    <w:rsid w:val="00181A0B"/>
    <w:rsid w:val="00181C7A"/>
    <w:rsid w:val="001820FB"/>
    <w:rsid w:val="0018278C"/>
    <w:rsid w:val="00182863"/>
    <w:rsid w:val="00182C0E"/>
    <w:rsid w:val="00182F7A"/>
    <w:rsid w:val="00183927"/>
    <w:rsid w:val="00183CD6"/>
    <w:rsid w:val="0018496B"/>
    <w:rsid w:val="00184ABA"/>
    <w:rsid w:val="00184D54"/>
    <w:rsid w:val="00184D81"/>
    <w:rsid w:val="001855F6"/>
    <w:rsid w:val="00185890"/>
    <w:rsid w:val="00185CB7"/>
    <w:rsid w:val="0018672D"/>
    <w:rsid w:val="00186768"/>
    <w:rsid w:val="00186A5C"/>
    <w:rsid w:val="0018707A"/>
    <w:rsid w:val="00187376"/>
    <w:rsid w:val="0018768B"/>
    <w:rsid w:val="0018796A"/>
    <w:rsid w:val="00187989"/>
    <w:rsid w:val="001879DE"/>
    <w:rsid w:val="00187DC3"/>
    <w:rsid w:val="001906E3"/>
    <w:rsid w:val="00190962"/>
    <w:rsid w:val="00190C36"/>
    <w:rsid w:val="00190F69"/>
    <w:rsid w:val="001911FF"/>
    <w:rsid w:val="0019136A"/>
    <w:rsid w:val="00191924"/>
    <w:rsid w:val="00191AF0"/>
    <w:rsid w:val="00192056"/>
    <w:rsid w:val="001922ED"/>
    <w:rsid w:val="001923F7"/>
    <w:rsid w:val="0019296A"/>
    <w:rsid w:val="001929F3"/>
    <w:rsid w:val="00193168"/>
    <w:rsid w:val="0019317A"/>
    <w:rsid w:val="0019339D"/>
    <w:rsid w:val="001935AA"/>
    <w:rsid w:val="00193724"/>
    <w:rsid w:val="00194041"/>
    <w:rsid w:val="00194262"/>
    <w:rsid w:val="001942A9"/>
    <w:rsid w:val="00194727"/>
    <w:rsid w:val="00194C5B"/>
    <w:rsid w:val="00194FD5"/>
    <w:rsid w:val="0019501E"/>
    <w:rsid w:val="001952F1"/>
    <w:rsid w:val="0019536A"/>
    <w:rsid w:val="001954B8"/>
    <w:rsid w:val="00195599"/>
    <w:rsid w:val="001959C9"/>
    <w:rsid w:val="00195B18"/>
    <w:rsid w:val="00195B9E"/>
    <w:rsid w:val="00195D42"/>
    <w:rsid w:val="001960CB"/>
    <w:rsid w:val="001961E6"/>
    <w:rsid w:val="00196494"/>
    <w:rsid w:val="001968F2"/>
    <w:rsid w:val="00196AAB"/>
    <w:rsid w:val="00196C35"/>
    <w:rsid w:val="00197051"/>
    <w:rsid w:val="00197053"/>
    <w:rsid w:val="001970F3"/>
    <w:rsid w:val="00197302"/>
    <w:rsid w:val="001973B4"/>
    <w:rsid w:val="00197550"/>
    <w:rsid w:val="00197932"/>
    <w:rsid w:val="00197ACC"/>
    <w:rsid w:val="00197C80"/>
    <w:rsid w:val="00197F4E"/>
    <w:rsid w:val="001A02A2"/>
    <w:rsid w:val="001A03E2"/>
    <w:rsid w:val="001A0553"/>
    <w:rsid w:val="001A0AA0"/>
    <w:rsid w:val="001A0D1C"/>
    <w:rsid w:val="001A0E66"/>
    <w:rsid w:val="001A17A3"/>
    <w:rsid w:val="001A19E0"/>
    <w:rsid w:val="001A1AB8"/>
    <w:rsid w:val="001A27B7"/>
    <w:rsid w:val="001A28E8"/>
    <w:rsid w:val="001A2CF4"/>
    <w:rsid w:val="001A2D13"/>
    <w:rsid w:val="001A2DE5"/>
    <w:rsid w:val="001A2F6D"/>
    <w:rsid w:val="001A3693"/>
    <w:rsid w:val="001A37FA"/>
    <w:rsid w:val="001A3865"/>
    <w:rsid w:val="001A3881"/>
    <w:rsid w:val="001A38D0"/>
    <w:rsid w:val="001A3DC9"/>
    <w:rsid w:val="001A3E09"/>
    <w:rsid w:val="001A43F8"/>
    <w:rsid w:val="001A4F7A"/>
    <w:rsid w:val="001A58AC"/>
    <w:rsid w:val="001A5E52"/>
    <w:rsid w:val="001A5ECC"/>
    <w:rsid w:val="001A6044"/>
    <w:rsid w:val="001A63B6"/>
    <w:rsid w:val="001A63E1"/>
    <w:rsid w:val="001A63FA"/>
    <w:rsid w:val="001A66A0"/>
    <w:rsid w:val="001A679B"/>
    <w:rsid w:val="001A6B81"/>
    <w:rsid w:val="001A70B7"/>
    <w:rsid w:val="001A740B"/>
    <w:rsid w:val="001A7A1F"/>
    <w:rsid w:val="001A7C6E"/>
    <w:rsid w:val="001A7CF8"/>
    <w:rsid w:val="001B0310"/>
    <w:rsid w:val="001B037C"/>
    <w:rsid w:val="001B03CC"/>
    <w:rsid w:val="001B1267"/>
    <w:rsid w:val="001B1347"/>
    <w:rsid w:val="001B13A2"/>
    <w:rsid w:val="001B13DD"/>
    <w:rsid w:val="001B1763"/>
    <w:rsid w:val="001B19A4"/>
    <w:rsid w:val="001B1A64"/>
    <w:rsid w:val="001B1B8A"/>
    <w:rsid w:val="001B1BA3"/>
    <w:rsid w:val="001B1FAE"/>
    <w:rsid w:val="001B204C"/>
    <w:rsid w:val="001B2507"/>
    <w:rsid w:val="001B2509"/>
    <w:rsid w:val="001B277D"/>
    <w:rsid w:val="001B2817"/>
    <w:rsid w:val="001B2A6F"/>
    <w:rsid w:val="001B2C97"/>
    <w:rsid w:val="001B35A9"/>
    <w:rsid w:val="001B3B7C"/>
    <w:rsid w:val="001B3EB4"/>
    <w:rsid w:val="001B40E3"/>
    <w:rsid w:val="001B44A8"/>
    <w:rsid w:val="001B486D"/>
    <w:rsid w:val="001B4916"/>
    <w:rsid w:val="001B4A26"/>
    <w:rsid w:val="001B4D36"/>
    <w:rsid w:val="001B4E15"/>
    <w:rsid w:val="001B4E86"/>
    <w:rsid w:val="001B5B6D"/>
    <w:rsid w:val="001B643B"/>
    <w:rsid w:val="001B6462"/>
    <w:rsid w:val="001B665A"/>
    <w:rsid w:val="001B6797"/>
    <w:rsid w:val="001B6E08"/>
    <w:rsid w:val="001B782B"/>
    <w:rsid w:val="001B7BB5"/>
    <w:rsid w:val="001C0638"/>
    <w:rsid w:val="001C07B2"/>
    <w:rsid w:val="001C08A8"/>
    <w:rsid w:val="001C0AFC"/>
    <w:rsid w:val="001C0F95"/>
    <w:rsid w:val="001C190C"/>
    <w:rsid w:val="001C1AE8"/>
    <w:rsid w:val="001C1B55"/>
    <w:rsid w:val="001C1EE7"/>
    <w:rsid w:val="001C1F0F"/>
    <w:rsid w:val="001C24ED"/>
    <w:rsid w:val="001C2818"/>
    <w:rsid w:val="001C2BB9"/>
    <w:rsid w:val="001C2C6D"/>
    <w:rsid w:val="001C2D1C"/>
    <w:rsid w:val="001C2DEE"/>
    <w:rsid w:val="001C2FBB"/>
    <w:rsid w:val="001C2FC7"/>
    <w:rsid w:val="001C3006"/>
    <w:rsid w:val="001C300F"/>
    <w:rsid w:val="001C337D"/>
    <w:rsid w:val="001C378F"/>
    <w:rsid w:val="001C3F52"/>
    <w:rsid w:val="001C40FA"/>
    <w:rsid w:val="001C46E0"/>
    <w:rsid w:val="001C471C"/>
    <w:rsid w:val="001C48B1"/>
    <w:rsid w:val="001C49E4"/>
    <w:rsid w:val="001C51D1"/>
    <w:rsid w:val="001C5D16"/>
    <w:rsid w:val="001C5FB4"/>
    <w:rsid w:val="001C65C2"/>
    <w:rsid w:val="001C7179"/>
    <w:rsid w:val="001C75C0"/>
    <w:rsid w:val="001C797E"/>
    <w:rsid w:val="001D025E"/>
    <w:rsid w:val="001D027A"/>
    <w:rsid w:val="001D0543"/>
    <w:rsid w:val="001D06D7"/>
    <w:rsid w:val="001D0D02"/>
    <w:rsid w:val="001D0E07"/>
    <w:rsid w:val="001D138C"/>
    <w:rsid w:val="001D1466"/>
    <w:rsid w:val="001D1779"/>
    <w:rsid w:val="001D17E3"/>
    <w:rsid w:val="001D1F18"/>
    <w:rsid w:val="001D2112"/>
    <w:rsid w:val="001D253E"/>
    <w:rsid w:val="001D25A3"/>
    <w:rsid w:val="001D2847"/>
    <w:rsid w:val="001D2A19"/>
    <w:rsid w:val="001D2C3E"/>
    <w:rsid w:val="001D2E38"/>
    <w:rsid w:val="001D3377"/>
    <w:rsid w:val="001D34F2"/>
    <w:rsid w:val="001D35C5"/>
    <w:rsid w:val="001D46B9"/>
    <w:rsid w:val="001D4851"/>
    <w:rsid w:val="001D4EAC"/>
    <w:rsid w:val="001D4F37"/>
    <w:rsid w:val="001D58EF"/>
    <w:rsid w:val="001D5C71"/>
    <w:rsid w:val="001D6062"/>
    <w:rsid w:val="001D6217"/>
    <w:rsid w:val="001D6B5A"/>
    <w:rsid w:val="001D6EAC"/>
    <w:rsid w:val="001D6FCB"/>
    <w:rsid w:val="001E00B6"/>
    <w:rsid w:val="001E019A"/>
    <w:rsid w:val="001E0243"/>
    <w:rsid w:val="001E0C57"/>
    <w:rsid w:val="001E0E6F"/>
    <w:rsid w:val="001E10A8"/>
    <w:rsid w:val="001E1363"/>
    <w:rsid w:val="001E1659"/>
    <w:rsid w:val="001E19A9"/>
    <w:rsid w:val="001E1A0A"/>
    <w:rsid w:val="001E1BAB"/>
    <w:rsid w:val="001E1C0E"/>
    <w:rsid w:val="001E21A0"/>
    <w:rsid w:val="001E27AC"/>
    <w:rsid w:val="001E324D"/>
    <w:rsid w:val="001E32EA"/>
    <w:rsid w:val="001E392B"/>
    <w:rsid w:val="001E395C"/>
    <w:rsid w:val="001E3BC8"/>
    <w:rsid w:val="001E3CCB"/>
    <w:rsid w:val="001E3D83"/>
    <w:rsid w:val="001E41CF"/>
    <w:rsid w:val="001E4535"/>
    <w:rsid w:val="001E4D2E"/>
    <w:rsid w:val="001E523B"/>
    <w:rsid w:val="001E5294"/>
    <w:rsid w:val="001E5DD8"/>
    <w:rsid w:val="001E6123"/>
    <w:rsid w:val="001E67E2"/>
    <w:rsid w:val="001E6DB5"/>
    <w:rsid w:val="001E6ED4"/>
    <w:rsid w:val="001E6F14"/>
    <w:rsid w:val="001E6F2E"/>
    <w:rsid w:val="001E74E6"/>
    <w:rsid w:val="001E75B2"/>
    <w:rsid w:val="001E77EE"/>
    <w:rsid w:val="001F02D6"/>
    <w:rsid w:val="001F0599"/>
    <w:rsid w:val="001F0913"/>
    <w:rsid w:val="001F0D6E"/>
    <w:rsid w:val="001F0E46"/>
    <w:rsid w:val="001F12FB"/>
    <w:rsid w:val="001F14EB"/>
    <w:rsid w:val="001F162B"/>
    <w:rsid w:val="001F17E7"/>
    <w:rsid w:val="001F1916"/>
    <w:rsid w:val="001F1AD1"/>
    <w:rsid w:val="001F1B2C"/>
    <w:rsid w:val="001F1EE8"/>
    <w:rsid w:val="001F2248"/>
    <w:rsid w:val="001F25A8"/>
    <w:rsid w:val="001F276D"/>
    <w:rsid w:val="001F3037"/>
    <w:rsid w:val="001F38C3"/>
    <w:rsid w:val="001F3ED4"/>
    <w:rsid w:val="001F402E"/>
    <w:rsid w:val="001F42C3"/>
    <w:rsid w:val="001F4345"/>
    <w:rsid w:val="001F4536"/>
    <w:rsid w:val="001F46C7"/>
    <w:rsid w:val="001F479C"/>
    <w:rsid w:val="001F4817"/>
    <w:rsid w:val="001F4A2A"/>
    <w:rsid w:val="001F4B23"/>
    <w:rsid w:val="001F4F19"/>
    <w:rsid w:val="001F5358"/>
    <w:rsid w:val="001F579C"/>
    <w:rsid w:val="001F58D7"/>
    <w:rsid w:val="001F5A56"/>
    <w:rsid w:val="001F642B"/>
    <w:rsid w:val="001F6B10"/>
    <w:rsid w:val="001F7713"/>
    <w:rsid w:val="001F7BE7"/>
    <w:rsid w:val="001F7C98"/>
    <w:rsid w:val="001F7DA8"/>
    <w:rsid w:val="00200336"/>
    <w:rsid w:val="002004B6"/>
    <w:rsid w:val="002005F7"/>
    <w:rsid w:val="00200B0F"/>
    <w:rsid w:val="00200B7D"/>
    <w:rsid w:val="00200C09"/>
    <w:rsid w:val="00201388"/>
    <w:rsid w:val="0020142D"/>
    <w:rsid w:val="00202037"/>
    <w:rsid w:val="00202133"/>
    <w:rsid w:val="002021AA"/>
    <w:rsid w:val="002024E8"/>
    <w:rsid w:val="00202F05"/>
    <w:rsid w:val="002031A5"/>
    <w:rsid w:val="0020321B"/>
    <w:rsid w:val="002032C3"/>
    <w:rsid w:val="002033A3"/>
    <w:rsid w:val="002033FC"/>
    <w:rsid w:val="00203691"/>
    <w:rsid w:val="00203AD9"/>
    <w:rsid w:val="0020444C"/>
    <w:rsid w:val="00204DE1"/>
    <w:rsid w:val="00204EAC"/>
    <w:rsid w:val="0020515C"/>
    <w:rsid w:val="00205166"/>
    <w:rsid w:val="00205389"/>
    <w:rsid w:val="0020542F"/>
    <w:rsid w:val="0020585B"/>
    <w:rsid w:val="0020592C"/>
    <w:rsid w:val="00205B83"/>
    <w:rsid w:val="00205E07"/>
    <w:rsid w:val="00205F84"/>
    <w:rsid w:val="00206719"/>
    <w:rsid w:val="00206EAB"/>
    <w:rsid w:val="00207406"/>
    <w:rsid w:val="00207650"/>
    <w:rsid w:val="00207B51"/>
    <w:rsid w:val="00207D0C"/>
    <w:rsid w:val="00207DE1"/>
    <w:rsid w:val="002100BE"/>
    <w:rsid w:val="0021046A"/>
    <w:rsid w:val="002105B1"/>
    <w:rsid w:val="00210894"/>
    <w:rsid w:val="0021146C"/>
    <w:rsid w:val="0021152E"/>
    <w:rsid w:val="00211734"/>
    <w:rsid w:val="00211A75"/>
    <w:rsid w:val="00211F06"/>
    <w:rsid w:val="00212137"/>
    <w:rsid w:val="00212145"/>
    <w:rsid w:val="002128D7"/>
    <w:rsid w:val="00212949"/>
    <w:rsid w:val="00212F9B"/>
    <w:rsid w:val="002133FB"/>
    <w:rsid w:val="00213473"/>
    <w:rsid w:val="00213735"/>
    <w:rsid w:val="002137E5"/>
    <w:rsid w:val="00213B07"/>
    <w:rsid w:val="00213EAA"/>
    <w:rsid w:val="0021493C"/>
    <w:rsid w:val="00214C9B"/>
    <w:rsid w:val="00214ED5"/>
    <w:rsid w:val="00214F31"/>
    <w:rsid w:val="00214F8B"/>
    <w:rsid w:val="00215754"/>
    <w:rsid w:val="00215D1B"/>
    <w:rsid w:val="00215D7B"/>
    <w:rsid w:val="0021602B"/>
    <w:rsid w:val="0021665E"/>
    <w:rsid w:val="00216D07"/>
    <w:rsid w:val="00217298"/>
    <w:rsid w:val="00217303"/>
    <w:rsid w:val="002173CA"/>
    <w:rsid w:val="002175E7"/>
    <w:rsid w:val="00217804"/>
    <w:rsid w:val="00217AA0"/>
    <w:rsid w:val="00217B62"/>
    <w:rsid w:val="00217BA5"/>
    <w:rsid w:val="00217CC4"/>
    <w:rsid w:val="00220167"/>
    <w:rsid w:val="002203B0"/>
    <w:rsid w:val="002205E5"/>
    <w:rsid w:val="002206F0"/>
    <w:rsid w:val="00220DE7"/>
    <w:rsid w:val="00220E0F"/>
    <w:rsid w:val="00220F50"/>
    <w:rsid w:val="00221082"/>
    <w:rsid w:val="0022129A"/>
    <w:rsid w:val="00221435"/>
    <w:rsid w:val="00221A31"/>
    <w:rsid w:val="00222104"/>
    <w:rsid w:val="00222180"/>
    <w:rsid w:val="002221D8"/>
    <w:rsid w:val="0022283C"/>
    <w:rsid w:val="00222EB4"/>
    <w:rsid w:val="00222EE8"/>
    <w:rsid w:val="002230A8"/>
    <w:rsid w:val="002230AC"/>
    <w:rsid w:val="00223296"/>
    <w:rsid w:val="00223996"/>
    <w:rsid w:val="00223B69"/>
    <w:rsid w:val="002241CB"/>
    <w:rsid w:val="002241CE"/>
    <w:rsid w:val="00224344"/>
    <w:rsid w:val="00224417"/>
    <w:rsid w:val="0022445E"/>
    <w:rsid w:val="00224627"/>
    <w:rsid w:val="00224628"/>
    <w:rsid w:val="00224A38"/>
    <w:rsid w:val="00225358"/>
    <w:rsid w:val="00225607"/>
    <w:rsid w:val="00225647"/>
    <w:rsid w:val="00225704"/>
    <w:rsid w:val="00225AAB"/>
    <w:rsid w:val="00225EAF"/>
    <w:rsid w:val="00225FA2"/>
    <w:rsid w:val="002263EE"/>
    <w:rsid w:val="0022672B"/>
    <w:rsid w:val="00226874"/>
    <w:rsid w:val="0022690F"/>
    <w:rsid w:val="00226D94"/>
    <w:rsid w:val="0023004D"/>
    <w:rsid w:val="0023017D"/>
    <w:rsid w:val="0023024D"/>
    <w:rsid w:val="002308FE"/>
    <w:rsid w:val="002309FE"/>
    <w:rsid w:val="00230CB1"/>
    <w:rsid w:val="00230E1D"/>
    <w:rsid w:val="00231856"/>
    <w:rsid w:val="00231BB4"/>
    <w:rsid w:val="00232C25"/>
    <w:rsid w:val="00232CBB"/>
    <w:rsid w:val="00233115"/>
    <w:rsid w:val="00233341"/>
    <w:rsid w:val="00233D90"/>
    <w:rsid w:val="00233EDD"/>
    <w:rsid w:val="00234237"/>
    <w:rsid w:val="00234501"/>
    <w:rsid w:val="0023525C"/>
    <w:rsid w:val="00235303"/>
    <w:rsid w:val="0023534B"/>
    <w:rsid w:val="002354E5"/>
    <w:rsid w:val="00236169"/>
    <w:rsid w:val="00236185"/>
    <w:rsid w:val="002361CA"/>
    <w:rsid w:val="00236354"/>
    <w:rsid w:val="0023639B"/>
    <w:rsid w:val="002369FC"/>
    <w:rsid w:val="00236BC5"/>
    <w:rsid w:val="00237081"/>
    <w:rsid w:val="00237220"/>
    <w:rsid w:val="00237BF9"/>
    <w:rsid w:val="00240037"/>
    <w:rsid w:val="00240150"/>
    <w:rsid w:val="00240397"/>
    <w:rsid w:val="00240546"/>
    <w:rsid w:val="00240852"/>
    <w:rsid w:val="00240AB7"/>
    <w:rsid w:val="00240C21"/>
    <w:rsid w:val="00240CC2"/>
    <w:rsid w:val="002414C7"/>
    <w:rsid w:val="00241564"/>
    <w:rsid w:val="00241628"/>
    <w:rsid w:val="002416ED"/>
    <w:rsid w:val="00241755"/>
    <w:rsid w:val="00241B5F"/>
    <w:rsid w:val="00241BC2"/>
    <w:rsid w:val="002425CF"/>
    <w:rsid w:val="002428F6"/>
    <w:rsid w:val="00242DF2"/>
    <w:rsid w:val="002430C1"/>
    <w:rsid w:val="00243BCC"/>
    <w:rsid w:val="00243BF5"/>
    <w:rsid w:val="00243F41"/>
    <w:rsid w:val="00244021"/>
    <w:rsid w:val="0024453E"/>
    <w:rsid w:val="0024476F"/>
    <w:rsid w:val="00244BB9"/>
    <w:rsid w:val="00244DDF"/>
    <w:rsid w:val="00245376"/>
    <w:rsid w:val="0024546D"/>
    <w:rsid w:val="00245767"/>
    <w:rsid w:val="00245BF1"/>
    <w:rsid w:val="00245C35"/>
    <w:rsid w:val="0024621F"/>
    <w:rsid w:val="002466AB"/>
    <w:rsid w:val="00246A66"/>
    <w:rsid w:val="0024747A"/>
    <w:rsid w:val="002474CC"/>
    <w:rsid w:val="00247649"/>
    <w:rsid w:val="002478A1"/>
    <w:rsid w:val="00247967"/>
    <w:rsid w:val="00247968"/>
    <w:rsid w:val="00250608"/>
    <w:rsid w:val="00250C5F"/>
    <w:rsid w:val="00250CD4"/>
    <w:rsid w:val="00251622"/>
    <w:rsid w:val="0025179E"/>
    <w:rsid w:val="00251C70"/>
    <w:rsid w:val="00252458"/>
    <w:rsid w:val="00252714"/>
    <w:rsid w:val="00252737"/>
    <w:rsid w:val="00252A9D"/>
    <w:rsid w:val="00252ED4"/>
    <w:rsid w:val="0025304F"/>
    <w:rsid w:val="00253349"/>
    <w:rsid w:val="002539BB"/>
    <w:rsid w:val="002539CA"/>
    <w:rsid w:val="00253E79"/>
    <w:rsid w:val="00253F97"/>
    <w:rsid w:val="0025420D"/>
    <w:rsid w:val="00254432"/>
    <w:rsid w:val="00254652"/>
    <w:rsid w:val="0025465C"/>
    <w:rsid w:val="00254800"/>
    <w:rsid w:val="00254A5D"/>
    <w:rsid w:val="00254D7E"/>
    <w:rsid w:val="0025528B"/>
    <w:rsid w:val="002560D2"/>
    <w:rsid w:val="0025649E"/>
    <w:rsid w:val="00256573"/>
    <w:rsid w:val="00256690"/>
    <w:rsid w:val="00256F7B"/>
    <w:rsid w:val="00257169"/>
    <w:rsid w:val="00257965"/>
    <w:rsid w:val="002579D1"/>
    <w:rsid w:val="00257B8C"/>
    <w:rsid w:val="00257FDC"/>
    <w:rsid w:val="0026013C"/>
    <w:rsid w:val="00260189"/>
    <w:rsid w:val="00260488"/>
    <w:rsid w:val="002608E8"/>
    <w:rsid w:val="00260B3B"/>
    <w:rsid w:val="002618B4"/>
    <w:rsid w:val="002619A7"/>
    <w:rsid w:val="00261C6D"/>
    <w:rsid w:val="00261CBD"/>
    <w:rsid w:val="00261EB4"/>
    <w:rsid w:val="00261FFE"/>
    <w:rsid w:val="0026238E"/>
    <w:rsid w:val="0026243B"/>
    <w:rsid w:val="00262874"/>
    <w:rsid w:val="00262B19"/>
    <w:rsid w:val="00262BAE"/>
    <w:rsid w:val="00263349"/>
    <w:rsid w:val="002635D9"/>
    <w:rsid w:val="00264221"/>
    <w:rsid w:val="0026471C"/>
    <w:rsid w:val="0026473E"/>
    <w:rsid w:val="00265384"/>
    <w:rsid w:val="0026560B"/>
    <w:rsid w:val="002657B3"/>
    <w:rsid w:val="002657ED"/>
    <w:rsid w:val="00265921"/>
    <w:rsid w:val="00265A52"/>
    <w:rsid w:val="00265AF3"/>
    <w:rsid w:val="00265B42"/>
    <w:rsid w:val="00266136"/>
    <w:rsid w:val="00266288"/>
    <w:rsid w:val="0026632A"/>
    <w:rsid w:val="002663E5"/>
    <w:rsid w:val="002666F2"/>
    <w:rsid w:val="00266DE9"/>
    <w:rsid w:val="0026716D"/>
    <w:rsid w:val="002679DF"/>
    <w:rsid w:val="00270526"/>
    <w:rsid w:val="002707FB"/>
    <w:rsid w:val="00270F7B"/>
    <w:rsid w:val="0027107B"/>
    <w:rsid w:val="00271320"/>
    <w:rsid w:val="00271692"/>
    <w:rsid w:val="0027169B"/>
    <w:rsid w:val="00271713"/>
    <w:rsid w:val="0027172D"/>
    <w:rsid w:val="002718AD"/>
    <w:rsid w:val="002719B2"/>
    <w:rsid w:val="00272203"/>
    <w:rsid w:val="0027267D"/>
    <w:rsid w:val="002727A6"/>
    <w:rsid w:val="00272841"/>
    <w:rsid w:val="0027289A"/>
    <w:rsid w:val="00272971"/>
    <w:rsid w:val="00272A18"/>
    <w:rsid w:val="002735A5"/>
    <w:rsid w:val="0027377B"/>
    <w:rsid w:val="00273924"/>
    <w:rsid w:val="002739E2"/>
    <w:rsid w:val="00273F61"/>
    <w:rsid w:val="00273FE6"/>
    <w:rsid w:val="00274186"/>
    <w:rsid w:val="00274558"/>
    <w:rsid w:val="00274B04"/>
    <w:rsid w:val="002750DC"/>
    <w:rsid w:val="0027510D"/>
    <w:rsid w:val="002753C0"/>
    <w:rsid w:val="0027604B"/>
    <w:rsid w:val="00276407"/>
    <w:rsid w:val="002769B2"/>
    <w:rsid w:val="0027750B"/>
    <w:rsid w:val="00277CE1"/>
    <w:rsid w:val="00277E24"/>
    <w:rsid w:val="002801D9"/>
    <w:rsid w:val="0028028D"/>
    <w:rsid w:val="00280389"/>
    <w:rsid w:val="002804CD"/>
    <w:rsid w:val="00280B32"/>
    <w:rsid w:val="00280FD7"/>
    <w:rsid w:val="00281E0B"/>
    <w:rsid w:val="00281FD6"/>
    <w:rsid w:val="002826DD"/>
    <w:rsid w:val="002828E6"/>
    <w:rsid w:val="0028297A"/>
    <w:rsid w:val="00282AA8"/>
    <w:rsid w:val="00282DAF"/>
    <w:rsid w:val="00282E70"/>
    <w:rsid w:val="00283922"/>
    <w:rsid w:val="0028393D"/>
    <w:rsid w:val="00283AE7"/>
    <w:rsid w:val="00284420"/>
    <w:rsid w:val="002844D2"/>
    <w:rsid w:val="002846C0"/>
    <w:rsid w:val="002847B4"/>
    <w:rsid w:val="00284A7C"/>
    <w:rsid w:val="00284AF1"/>
    <w:rsid w:val="00285529"/>
    <w:rsid w:val="00285DDA"/>
    <w:rsid w:val="002868C5"/>
    <w:rsid w:val="00286E7E"/>
    <w:rsid w:val="00286FF0"/>
    <w:rsid w:val="00290187"/>
    <w:rsid w:val="0029069B"/>
    <w:rsid w:val="0029094C"/>
    <w:rsid w:val="00290AAA"/>
    <w:rsid w:val="00290B0F"/>
    <w:rsid w:val="00291F99"/>
    <w:rsid w:val="00292446"/>
    <w:rsid w:val="00292716"/>
    <w:rsid w:val="00292843"/>
    <w:rsid w:val="002934CA"/>
    <w:rsid w:val="002935AF"/>
    <w:rsid w:val="00293CAC"/>
    <w:rsid w:val="00293D8E"/>
    <w:rsid w:val="00294144"/>
    <w:rsid w:val="00294349"/>
    <w:rsid w:val="00294353"/>
    <w:rsid w:val="00294395"/>
    <w:rsid w:val="00294D3E"/>
    <w:rsid w:val="002950A3"/>
    <w:rsid w:val="00295262"/>
    <w:rsid w:val="00295760"/>
    <w:rsid w:val="00295D3D"/>
    <w:rsid w:val="00296586"/>
    <w:rsid w:val="0029687E"/>
    <w:rsid w:val="00296A77"/>
    <w:rsid w:val="00296F01"/>
    <w:rsid w:val="002974A7"/>
    <w:rsid w:val="002975D5"/>
    <w:rsid w:val="002A001A"/>
    <w:rsid w:val="002A0101"/>
    <w:rsid w:val="002A01B2"/>
    <w:rsid w:val="002A0839"/>
    <w:rsid w:val="002A0D59"/>
    <w:rsid w:val="002A1867"/>
    <w:rsid w:val="002A1D20"/>
    <w:rsid w:val="002A235D"/>
    <w:rsid w:val="002A2869"/>
    <w:rsid w:val="002A28E7"/>
    <w:rsid w:val="002A29F8"/>
    <w:rsid w:val="002A2F04"/>
    <w:rsid w:val="002A37CC"/>
    <w:rsid w:val="002A4925"/>
    <w:rsid w:val="002A4B20"/>
    <w:rsid w:val="002A4B80"/>
    <w:rsid w:val="002A4D08"/>
    <w:rsid w:val="002A4EC2"/>
    <w:rsid w:val="002A53CE"/>
    <w:rsid w:val="002A5698"/>
    <w:rsid w:val="002A5CC8"/>
    <w:rsid w:val="002A5D29"/>
    <w:rsid w:val="002A5EE4"/>
    <w:rsid w:val="002A62A9"/>
    <w:rsid w:val="002A63C4"/>
    <w:rsid w:val="002A6CB9"/>
    <w:rsid w:val="002A6F9C"/>
    <w:rsid w:val="002A7135"/>
    <w:rsid w:val="002A720F"/>
    <w:rsid w:val="002A7244"/>
    <w:rsid w:val="002A791C"/>
    <w:rsid w:val="002A7E75"/>
    <w:rsid w:val="002B0208"/>
    <w:rsid w:val="002B02AE"/>
    <w:rsid w:val="002B089E"/>
    <w:rsid w:val="002B0A07"/>
    <w:rsid w:val="002B0A12"/>
    <w:rsid w:val="002B0FDA"/>
    <w:rsid w:val="002B1047"/>
    <w:rsid w:val="002B125B"/>
    <w:rsid w:val="002B1554"/>
    <w:rsid w:val="002B200E"/>
    <w:rsid w:val="002B2316"/>
    <w:rsid w:val="002B2605"/>
    <w:rsid w:val="002B292F"/>
    <w:rsid w:val="002B2C31"/>
    <w:rsid w:val="002B2F92"/>
    <w:rsid w:val="002B3353"/>
    <w:rsid w:val="002B342B"/>
    <w:rsid w:val="002B3808"/>
    <w:rsid w:val="002B3BDB"/>
    <w:rsid w:val="002B3D20"/>
    <w:rsid w:val="002B4A47"/>
    <w:rsid w:val="002B5485"/>
    <w:rsid w:val="002B5648"/>
    <w:rsid w:val="002B57C5"/>
    <w:rsid w:val="002B59B4"/>
    <w:rsid w:val="002B5C2C"/>
    <w:rsid w:val="002B5CD3"/>
    <w:rsid w:val="002B65A0"/>
    <w:rsid w:val="002B6622"/>
    <w:rsid w:val="002B69BF"/>
    <w:rsid w:val="002B6D76"/>
    <w:rsid w:val="002B723A"/>
    <w:rsid w:val="002B742C"/>
    <w:rsid w:val="002B748E"/>
    <w:rsid w:val="002B750D"/>
    <w:rsid w:val="002B7571"/>
    <w:rsid w:val="002B7906"/>
    <w:rsid w:val="002B7BF0"/>
    <w:rsid w:val="002C0808"/>
    <w:rsid w:val="002C0882"/>
    <w:rsid w:val="002C0B3D"/>
    <w:rsid w:val="002C0D5A"/>
    <w:rsid w:val="002C1333"/>
    <w:rsid w:val="002C14F9"/>
    <w:rsid w:val="002C1826"/>
    <w:rsid w:val="002C1993"/>
    <w:rsid w:val="002C1CBF"/>
    <w:rsid w:val="002C1DFE"/>
    <w:rsid w:val="002C22A7"/>
    <w:rsid w:val="002C22C9"/>
    <w:rsid w:val="002C28ED"/>
    <w:rsid w:val="002C2AD2"/>
    <w:rsid w:val="002C2BFC"/>
    <w:rsid w:val="002C31D6"/>
    <w:rsid w:val="002C3434"/>
    <w:rsid w:val="002C37AC"/>
    <w:rsid w:val="002C3DBE"/>
    <w:rsid w:val="002C4530"/>
    <w:rsid w:val="002C46C3"/>
    <w:rsid w:val="002C4F83"/>
    <w:rsid w:val="002C509A"/>
    <w:rsid w:val="002C5279"/>
    <w:rsid w:val="002C5336"/>
    <w:rsid w:val="002C5CAC"/>
    <w:rsid w:val="002C5D90"/>
    <w:rsid w:val="002C607C"/>
    <w:rsid w:val="002C6613"/>
    <w:rsid w:val="002C667C"/>
    <w:rsid w:val="002C6B27"/>
    <w:rsid w:val="002C711F"/>
    <w:rsid w:val="002C7483"/>
    <w:rsid w:val="002C7562"/>
    <w:rsid w:val="002C7903"/>
    <w:rsid w:val="002C7D08"/>
    <w:rsid w:val="002D02E6"/>
    <w:rsid w:val="002D0533"/>
    <w:rsid w:val="002D0B26"/>
    <w:rsid w:val="002D0DFD"/>
    <w:rsid w:val="002D111D"/>
    <w:rsid w:val="002D115D"/>
    <w:rsid w:val="002D182B"/>
    <w:rsid w:val="002D190A"/>
    <w:rsid w:val="002D1BC6"/>
    <w:rsid w:val="002D1ED8"/>
    <w:rsid w:val="002D32F2"/>
    <w:rsid w:val="002D3391"/>
    <w:rsid w:val="002D39B3"/>
    <w:rsid w:val="002D39EB"/>
    <w:rsid w:val="002D3CE5"/>
    <w:rsid w:val="002D4528"/>
    <w:rsid w:val="002D455D"/>
    <w:rsid w:val="002D4863"/>
    <w:rsid w:val="002D4B9B"/>
    <w:rsid w:val="002D4C86"/>
    <w:rsid w:val="002D4F86"/>
    <w:rsid w:val="002D531E"/>
    <w:rsid w:val="002D5707"/>
    <w:rsid w:val="002D5B01"/>
    <w:rsid w:val="002D5B60"/>
    <w:rsid w:val="002D5B6A"/>
    <w:rsid w:val="002D5F4A"/>
    <w:rsid w:val="002D621C"/>
    <w:rsid w:val="002D6CA5"/>
    <w:rsid w:val="002D7353"/>
    <w:rsid w:val="002D74A3"/>
    <w:rsid w:val="002D77CB"/>
    <w:rsid w:val="002E01C6"/>
    <w:rsid w:val="002E02A3"/>
    <w:rsid w:val="002E0407"/>
    <w:rsid w:val="002E0BB5"/>
    <w:rsid w:val="002E0D44"/>
    <w:rsid w:val="002E0F17"/>
    <w:rsid w:val="002E12F3"/>
    <w:rsid w:val="002E1732"/>
    <w:rsid w:val="002E191A"/>
    <w:rsid w:val="002E2113"/>
    <w:rsid w:val="002E23A9"/>
    <w:rsid w:val="002E23F2"/>
    <w:rsid w:val="002E2694"/>
    <w:rsid w:val="002E278A"/>
    <w:rsid w:val="002E2B28"/>
    <w:rsid w:val="002E2D52"/>
    <w:rsid w:val="002E3152"/>
    <w:rsid w:val="002E3551"/>
    <w:rsid w:val="002E44E5"/>
    <w:rsid w:val="002E493E"/>
    <w:rsid w:val="002E509F"/>
    <w:rsid w:val="002E5FF5"/>
    <w:rsid w:val="002E647F"/>
    <w:rsid w:val="002E656D"/>
    <w:rsid w:val="002E7170"/>
    <w:rsid w:val="002E7552"/>
    <w:rsid w:val="002E7822"/>
    <w:rsid w:val="002E7AF9"/>
    <w:rsid w:val="002F047E"/>
    <w:rsid w:val="002F0D02"/>
    <w:rsid w:val="002F1161"/>
    <w:rsid w:val="002F1243"/>
    <w:rsid w:val="002F1E42"/>
    <w:rsid w:val="002F1E84"/>
    <w:rsid w:val="002F1EEC"/>
    <w:rsid w:val="002F1F16"/>
    <w:rsid w:val="002F21C3"/>
    <w:rsid w:val="002F310C"/>
    <w:rsid w:val="002F31A2"/>
    <w:rsid w:val="002F3C8E"/>
    <w:rsid w:val="002F3E27"/>
    <w:rsid w:val="002F43DF"/>
    <w:rsid w:val="002F4489"/>
    <w:rsid w:val="002F4918"/>
    <w:rsid w:val="002F49AF"/>
    <w:rsid w:val="002F4BD3"/>
    <w:rsid w:val="002F52AA"/>
    <w:rsid w:val="002F5352"/>
    <w:rsid w:val="002F5A8A"/>
    <w:rsid w:val="002F5AC4"/>
    <w:rsid w:val="002F5B11"/>
    <w:rsid w:val="002F5D34"/>
    <w:rsid w:val="002F6395"/>
    <w:rsid w:val="002F66D5"/>
    <w:rsid w:val="002F6B6C"/>
    <w:rsid w:val="002F6DBD"/>
    <w:rsid w:val="002F6FF6"/>
    <w:rsid w:val="002F731B"/>
    <w:rsid w:val="002F7ADC"/>
    <w:rsid w:val="002F7B9B"/>
    <w:rsid w:val="002F7CCA"/>
    <w:rsid w:val="002F7FB2"/>
    <w:rsid w:val="00300389"/>
    <w:rsid w:val="00300774"/>
    <w:rsid w:val="00300804"/>
    <w:rsid w:val="00301030"/>
    <w:rsid w:val="0030139D"/>
    <w:rsid w:val="0030156F"/>
    <w:rsid w:val="0030186D"/>
    <w:rsid w:val="00301A59"/>
    <w:rsid w:val="00301E4A"/>
    <w:rsid w:val="00301F4B"/>
    <w:rsid w:val="00302001"/>
    <w:rsid w:val="003020E0"/>
    <w:rsid w:val="0030217D"/>
    <w:rsid w:val="003023E1"/>
    <w:rsid w:val="00302689"/>
    <w:rsid w:val="003028DE"/>
    <w:rsid w:val="003028FD"/>
    <w:rsid w:val="00302971"/>
    <w:rsid w:val="00303076"/>
    <w:rsid w:val="00303475"/>
    <w:rsid w:val="003034BE"/>
    <w:rsid w:val="00303A81"/>
    <w:rsid w:val="00303B38"/>
    <w:rsid w:val="00303D39"/>
    <w:rsid w:val="00303E3F"/>
    <w:rsid w:val="00303F1C"/>
    <w:rsid w:val="00304194"/>
    <w:rsid w:val="00304656"/>
    <w:rsid w:val="00304884"/>
    <w:rsid w:val="00304888"/>
    <w:rsid w:val="003048DA"/>
    <w:rsid w:val="00304952"/>
    <w:rsid w:val="003050B4"/>
    <w:rsid w:val="00305542"/>
    <w:rsid w:val="0030568A"/>
    <w:rsid w:val="00305CC5"/>
    <w:rsid w:val="0030611A"/>
    <w:rsid w:val="0030613D"/>
    <w:rsid w:val="00306719"/>
    <w:rsid w:val="0030681B"/>
    <w:rsid w:val="00306821"/>
    <w:rsid w:val="0030770F"/>
    <w:rsid w:val="00307A9C"/>
    <w:rsid w:val="003108B8"/>
    <w:rsid w:val="00311A7E"/>
    <w:rsid w:val="00311D37"/>
    <w:rsid w:val="00311DA3"/>
    <w:rsid w:val="00311E66"/>
    <w:rsid w:val="003121C0"/>
    <w:rsid w:val="00312848"/>
    <w:rsid w:val="00312BC9"/>
    <w:rsid w:val="003131E8"/>
    <w:rsid w:val="003134FC"/>
    <w:rsid w:val="00313593"/>
    <w:rsid w:val="00313789"/>
    <w:rsid w:val="00313960"/>
    <w:rsid w:val="003139F9"/>
    <w:rsid w:val="00313EE1"/>
    <w:rsid w:val="00314033"/>
    <w:rsid w:val="003143A4"/>
    <w:rsid w:val="00314502"/>
    <w:rsid w:val="003146DB"/>
    <w:rsid w:val="003148AB"/>
    <w:rsid w:val="00314DE3"/>
    <w:rsid w:val="00314DEC"/>
    <w:rsid w:val="00314FC7"/>
    <w:rsid w:val="00315226"/>
    <w:rsid w:val="00315328"/>
    <w:rsid w:val="00315709"/>
    <w:rsid w:val="00315757"/>
    <w:rsid w:val="00315C0A"/>
    <w:rsid w:val="003160CE"/>
    <w:rsid w:val="00316A73"/>
    <w:rsid w:val="00316DBA"/>
    <w:rsid w:val="003174D5"/>
    <w:rsid w:val="00317571"/>
    <w:rsid w:val="00317CA3"/>
    <w:rsid w:val="00317DC5"/>
    <w:rsid w:val="00320002"/>
    <w:rsid w:val="003202F7"/>
    <w:rsid w:val="003204BA"/>
    <w:rsid w:val="0032068B"/>
    <w:rsid w:val="00320872"/>
    <w:rsid w:val="003208F2"/>
    <w:rsid w:val="003210C5"/>
    <w:rsid w:val="0032119C"/>
    <w:rsid w:val="00321941"/>
    <w:rsid w:val="0032197D"/>
    <w:rsid w:val="003223D0"/>
    <w:rsid w:val="00322497"/>
    <w:rsid w:val="00322A4B"/>
    <w:rsid w:val="00322B9E"/>
    <w:rsid w:val="00322DA7"/>
    <w:rsid w:val="00322E63"/>
    <w:rsid w:val="00322EC6"/>
    <w:rsid w:val="00322FB4"/>
    <w:rsid w:val="003230EC"/>
    <w:rsid w:val="00323477"/>
    <w:rsid w:val="0032380F"/>
    <w:rsid w:val="00323DF9"/>
    <w:rsid w:val="003242F6"/>
    <w:rsid w:val="0032480E"/>
    <w:rsid w:val="00324E66"/>
    <w:rsid w:val="00325063"/>
    <w:rsid w:val="00325784"/>
    <w:rsid w:val="00325861"/>
    <w:rsid w:val="00325B4C"/>
    <w:rsid w:val="00325C89"/>
    <w:rsid w:val="003260EC"/>
    <w:rsid w:val="003264EA"/>
    <w:rsid w:val="00326574"/>
    <w:rsid w:val="00326718"/>
    <w:rsid w:val="00326916"/>
    <w:rsid w:val="00326AA7"/>
    <w:rsid w:val="00326D49"/>
    <w:rsid w:val="00326E99"/>
    <w:rsid w:val="00326F98"/>
    <w:rsid w:val="003270FE"/>
    <w:rsid w:val="003271C8"/>
    <w:rsid w:val="003274AE"/>
    <w:rsid w:val="00327B67"/>
    <w:rsid w:val="0033033F"/>
    <w:rsid w:val="00330B26"/>
    <w:rsid w:val="003313E7"/>
    <w:rsid w:val="00331513"/>
    <w:rsid w:val="00331DD4"/>
    <w:rsid w:val="00331E54"/>
    <w:rsid w:val="0033207A"/>
    <w:rsid w:val="00332475"/>
    <w:rsid w:val="00332554"/>
    <w:rsid w:val="00332C45"/>
    <w:rsid w:val="00332F39"/>
    <w:rsid w:val="00333317"/>
    <w:rsid w:val="0033345E"/>
    <w:rsid w:val="00333888"/>
    <w:rsid w:val="003338EC"/>
    <w:rsid w:val="00333AA1"/>
    <w:rsid w:val="0033447F"/>
    <w:rsid w:val="003347CC"/>
    <w:rsid w:val="00334CF3"/>
    <w:rsid w:val="00334D92"/>
    <w:rsid w:val="0033532C"/>
    <w:rsid w:val="0033575C"/>
    <w:rsid w:val="00335BD4"/>
    <w:rsid w:val="00335FE5"/>
    <w:rsid w:val="00336051"/>
    <w:rsid w:val="00336168"/>
    <w:rsid w:val="0033655D"/>
    <w:rsid w:val="003367F9"/>
    <w:rsid w:val="00336884"/>
    <w:rsid w:val="003368CC"/>
    <w:rsid w:val="00336A0E"/>
    <w:rsid w:val="00336EAA"/>
    <w:rsid w:val="0033703F"/>
    <w:rsid w:val="00337CB9"/>
    <w:rsid w:val="0034006D"/>
    <w:rsid w:val="003402A1"/>
    <w:rsid w:val="003404E0"/>
    <w:rsid w:val="00340711"/>
    <w:rsid w:val="00340782"/>
    <w:rsid w:val="003411B0"/>
    <w:rsid w:val="00341268"/>
    <w:rsid w:val="00341574"/>
    <w:rsid w:val="00341C2B"/>
    <w:rsid w:val="00342746"/>
    <w:rsid w:val="00342A77"/>
    <w:rsid w:val="00342B6B"/>
    <w:rsid w:val="003430A5"/>
    <w:rsid w:val="003431EF"/>
    <w:rsid w:val="00343433"/>
    <w:rsid w:val="00343676"/>
    <w:rsid w:val="00343CE7"/>
    <w:rsid w:val="00343EB3"/>
    <w:rsid w:val="00343F78"/>
    <w:rsid w:val="0034413E"/>
    <w:rsid w:val="0034436D"/>
    <w:rsid w:val="00344753"/>
    <w:rsid w:val="00344BA9"/>
    <w:rsid w:val="00344F76"/>
    <w:rsid w:val="00345123"/>
    <w:rsid w:val="00345133"/>
    <w:rsid w:val="0034532F"/>
    <w:rsid w:val="00345803"/>
    <w:rsid w:val="00345CC2"/>
    <w:rsid w:val="00345E3A"/>
    <w:rsid w:val="0034601F"/>
    <w:rsid w:val="00346048"/>
    <w:rsid w:val="00346A5C"/>
    <w:rsid w:val="00346F1A"/>
    <w:rsid w:val="00347055"/>
    <w:rsid w:val="00347155"/>
    <w:rsid w:val="00347841"/>
    <w:rsid w:val="00347B00"/>
    <w:rsid w:val="00347B3A"/>
    <w:rsid w:val="0035072F"/>
    <w:rsid w:val="0035074A"/>
    <w:rsid w:val="0035082F"/>
    <w:rsid w:val="003509BF"/>
    <w:rsid w:val="00350A33"/>
    <w:rsid w:val="00350EB4"/>
    <w:rsid w:val="0035117B"/>
    <w:rsid w:val="00351256"/>
    <w:rsid w:val="00351563"/>
    <w:rsid w:val="0035180D"/>
    <w:rsid w:val="00351A22"/>
    <w:rsid w:val="00351DB6"/>
    <w:rsid w:val="00352BD9"/>
    <w:rsid w:val="00352C2B"/>
    <w:rsid w:val="00352FB7"/>
    <w:rsid w:val="00353036"/>
    <w:rsid w:val="00353385"/>
    <w:rsid w:val="003534DE"/>
    <w:rsid w:val="00353BCD"/>
    <w:rsid w:val="0035401A"/>
    <w:rsid w:val="003548D8"/>
    <w:rsid w:val="003548E8"/>
    <w:rsid w:val="00354C5D"/>
    <w:rsid w:val="003554C7"/>
    <w:rsid w:val="003554CB"/>
    <w:rsid w:val="003556C0"/>
    <w:rsid w:val="00355729"/>
    <w:rsid w:val="00355C65"/>
    <w:rsid w:val="00355FF0"/>
    <w:rsid w:val="003560DB"/>
    <w:rsid w:val="00356468"/>
    <w:rsid w:val="0035676D"/>
    <w:rsid w:val="00356A1C"/>
    <w:rsid w:val="00356B66"/>
    <w:rsid w:val="00356BAA"/>
    <w:rsid w:val="00356F15"/>
    <w:rsid w:val="0035733E"/>
    <w:rsid w:val="00357978"/>
    <w:rsid w:val="00357A36"/>
    <w:rsid w:val="00357D60"/>
    <w:rsid w:val="003601F5"/>
    <w:rsid w:val="00360A1F"/>
    <w:rsid w:val="00360A78"/>
    <w:rsid w:val="00360CF6"/>
    <w:rsid w:val="00360CFF"/>
    <w:rsid w:val="00360E60"/>
    <w:rsid w:val="00360EF8"/>
    <w:rsid w:val="0036122C"/>
    <w:rsid w:val="00361452"/>
    <w:rsid w:val="00361716"/>
    <w:rsid w:val="003617CE"/>
    <w:rsid w:val="00361BEF"/>
    <w:rsid w:val="00361BF1"/>
    <w:rsid w:val="00361D6C"/>
    <w:rsid w:val="00362590"/>
    <w:rsid w:val="003627D0"/>
    <w:rsid w:val="00362DA7"/>
    <w:rsid w:val="00362F1A"/>
    <w:rsid w:val="003636E0"/>
    <w:rsid w:val="003638BA"/>
    <w:rsid w:val="003638C1"/>
    <w:rsid w:val="0036393A"/>
    <w:rsid w:val="00363BFE"/>
    <w:rsid w:val="003647A4"/>
    <w:rsid w:val="00364AB8"/>
    <w:rsid w:val="00364E62"/>
    <w:rsid w:val="0036537A"/>
    <w:rsid w:val="00365463"/>
    <w:rsid w:val="00365891"/>
    <w:rsid w:val="00365C7B"/>
    <w:rsid w:val="00365F2C"/>
    <w:rsid w:val="003662E7"/>
    <w:rsid w:val="0036639E"/>
    <w:rsid w:val="00366E71"/>
    <w:rsid w:val="00367276"/>
    <w:rsid w:val="003672E4"/>
    <w:rsid w:val="0037090B"/>
    <w:rsid w:val="00370D95"/>
    <w:rsid w:val="00370F53"/>
    <w:rsid w:val="003710D1"/>
    <w:rsid w:val="0037141A"/>
    <w:rsid w:val="00371615"/>
    <w:rsid w:val="00371E65"/>
    <w:rsid w:val="003726A1"/>
    <w:rsid w:val="00372E61"/>
    <w:rsid w:val="00373134"/>
    <w:rsid w:val="00373247"/>
    <w:rsid w:val="003732B5"/>
    <w:rsid w:val="00373754"/>
    <w:rsid w:val="00373802"/>
    <w:rsid w:val="003738EF"/>
    <w:rsid w:val="003739FE"/>
    <w:rsid w:val="00373C60"/>
    <w:rsid w:val="00373E3B"/>
    <w:rsid w:val="00374147"/>
    <w:rsid w:val="00374763"/>
    <w:rsid w:val="00374D31"/>
    <w:rsid w:val="00374D96"/>
    <w:rsid w:val="00375032"/>
    <w:rsid w:val="00375037"/>
    <w:rsid w:val="00375385"/>
    <w:rsid w:val="0037538D"/>
    <w:rsid w:val="003756EC"/>
    <w:rsid w:val="00375C0C"/>
    <w:rsid w:val="00375C6B"/>
    <w:rsid w:val="00375D1B"/>
    <w:rsid w:val="00375DD1"/>
    <w:rsid w:val="00375E1E"/>
    <w:rsid w:val="003763C2"/>
    <w:rsid w:val="003768DB"/>
    <w:rsid w:val="00376A75"/>
    <w:rsid w:val="00376F55"/>
    <w:rsid w:val="00376F65"/>
    <w:rsid w:val="0037726D"/>
    <w:rsid w:val="003772EC"/>
    <w:rsid w:val="00377342"/>
    <w:rsid w:val="003777C8"/>
    <w:rsid w:val="0037781D"/>
    <w:rsid w:val="0037797B"/>
    <w:rsid w:val="00377CB5"/>
    <w:rsid w:val="00377DDA"/>
    <w:rsid w:val="00377E5D"/>
    <w:rsid w:val="00380831"/>
    <w:rsid w:val="003808B2"/>
    <w:rsid w:val="00380B01"/>
    <w:rsid w:val="00380B0E"/>
    <w:rsid w:val="00380DC3"/>
    <w:rsid w:val="003810F8"/>
    <w:rsid w:val="003814FE"/>
    <w:rsid w:val="00381725"/>
    <w:rsid w:val="00381742"/>
    <w:rsid w:val="00381B3C"/>
    <w:rsid w:val="00382180"/>
    <w:rsid w:val="0038238C"/>
    <w:rsid w:val="00382412"/>
    <w:rsid w:val="00382932"/>
    <w:rsid w:val="00382A86"/>
    <w:rsid w:val="00382DF3"/>
    <w:rsid w:val="00382E91"/>
    <w:rsid w:val="0038381B"/>
    <w:rsid w:val="00383998"/>
    <w:rsid w:val="00383A5B"/>
    <w:rsid w:val="00383C0C"/>
    <w:rsid w:val="0038401B"/>
    <w:rsid w:val="0038419E"/>
    <w:rsid w:val="00384607"/>
    <w:rsid w:val="0038481A"/>
    <w:rsid w:val="00384F06"/>
    <w:rsid w:val="00385056"/>
    <w:rsid w:val="0038526A"/>
    <w:rsid w:val="00385418"/>
    <w:rsid w:val="00385C4C"/>
    <w:rsid w:val="00385EC2"/>
    <w:rsid w:val="00385F6C"/>
    <w:rsid w:val="00386228"/>
    <w:rsid w:val="003862BB"/>
    <w:rsid w:val="00386331"/>
    <w:rsid w:val="00386580"/>
    <w:rsid w:val="00386CE5"/>
    <w:rsid w:val="003871B5"/>
    <w:rsid w:val="003872D1"/>
    <w:rsid w:val="00387625"/>
    <w:rsid w:val="00387BC9"/>
    <w:rsid w:val="00387C23"/>
    <w:rsid w:val="00387E54"/>
    <w:rsid w:val="00390423"/>
    <w:rsid w:val="00391712"/>
    <w:rsid w:val="00391992"/>
    <w:rsid w:val="003921E6"/>
    <w:rsid w:val="00392514"/>
    <w:rsid w:val="003925AC"/>
    <w:rsid w:val="003928AA"/>
    <w:rsid w:val="00392B65"/>
    <w:rsid w:val="00392E07"/>
    <w:rsid w:val="00392ED1"/>
    <w:rsid w:val="00393195"/>
    <w:rsid w:val="003931D3"/>
    <w:rsid w:val="00393249"/>
    <w:rsid w:val="00393CBB"/>
    <w:rsid w:val="00393EAE"/>
    <w:rsid w:val="00394245"/>
    <w:rsid w:val="0039484F"/>
    <w:rsid w:val="003948F5"/>
    <w:rsid w:val="00394C65"/>
    <w:rsid w:val="00395145"/>
    <w:rsid w:val="00395290"/>
    <w:rsid w:val="003953B2"/>
    <w:rsid w:val="00395583"/>
    <w:rsid w:val="003957D4"/>
    <w:rsid w:val="003959A0"/>
    <w:rsid w:val="00395C94"/>
    <w:rsid w:val="00395CDA"/>
    <w:rsid w:val="00396CA5"/>
    <w:rsid w:val="00397000"/>
    <w:rsid w:val="00397144"/>
    <w:rsid w:val="003974B1"/>
    <w:rsid w:val="00397E41"/>
    <w:rsid w:val="003A06F5"/>
    <w:rsid w:val="003A0AB1"/>
    <w:rsid w:val="003A0ABF"/>
    <w:rsid w:val="003A0E2F"/>
    <w:rsid w:val="003A0F00"/>
    <w:rsid w:val="003A10FD"/>
    <w:rsid w:val="003A18D7"/>
    <w:rsid w:val="003A28AB"/>
    <w:rsid w:val="003A28B8"/>
    <w:rsid w:val="003A30E6"/>
    <w:rsid w:val="003A3779"/>
    <w:rsid w:val="003A385E"/>
    <w:rsid w:val="003A3E84"/>
    <w:rsid w:val="003A3F9E"/>
    <w:rsid w:val="003A44B2"/>
    <w:rsid w:val="003A459C"/>
    <w:rsid w:val="003A54A1"/>
    <w:rsid w:val="003A54EE"/>
    <w:rsid w:val="003A55E9"/>
    <w:rsid w:val="003A5A50"/>
    <w:rsid w:val="003A5B9F"/>
    <w:rsid w:val="003A63E8"/>
    <w:rsid w:val="003A6584"/>
    <w:rsid w:val="003A65A5"/>
    <w:rsid w:val="003A6685"/>
    <w:rsid w:val="003A6959"/>
    <w:rsid w:val="003A6A36"/>
    <w:rsid w:val="003A6AF6"/>
    <w:rsid w:val="003A6B81"/>
    <w:rsid w:val="003A7FF9"/>
    <w:rsid w:val="003B001F"/>
    <w:rsid w:val="003B03C3"/>
    <w:rsid w:val="003B05C7"/>
    <w:rsid w:val="003B07E2"/>
    <w:rsid w:val="003B0BD8"/>
    <w:rsid w:val="003B0F1E"/>
    <w:rsid w:val="003B1175"/>
    <w:rsid w:val="003B1224"/>
    <w:rsid w:val="003B166B"/>
    <w:rsid w:val="003B16B2"/>
    <w:rsid w:val="003B1A13"/>
    <w:rsid w:val="003B1D52"/>
    <w:rsid w:val="003B1D92"/>
    <w:rsid w:val="003B229A"/>
    <w:rsid w:val="003B2483"/>
    <w:rsid w:val="003B27AB"/>
    <w:rsid w:val="003B2900"/>
    <w:rsid w:val="003B2BDA"/>
    <w:rsid w:val="003B2C49"/>
    <w:rsid w:val="003B31E4"/>
    <w:rsid w:val="003B331A"/>
    <w:rsid w:val="003B3522"/>
    <w:rsid w:val="003B3530"/>
    <w:rsid w:val="003B3963"/>
    <w:rsid w:val="003B3A60"/>
    <w:rsid w:val="003B3BC0"/>
    <w:rsid w:val="003B43D6"/>
    <w:rsid w:val="003B4552"/>
    <w:rsid w:val="003B45E9"/>
    <w:rsid w:val="003B46DA"/>
    <w:rsid w:val="003B4AAF"/>
    <w:rsid w:val="003B4DB2"/>
    <w:rsid w:val="003B54F0"/>
    <w:rsid w:val="003B5A7F"/>
    <w:rsid w:val="003B5F40"/>
    <w:rsid w:val="003B6045"/>
    <w:rsid w:val="003B677D"/>
    <w:rsid w:val="003B6A84"/>
    <w:rsid w:val="003B6DA1"/>
    <w:rsid w:val="003B6F99"/>
    <w:rsid w:val="003B70E8"/>
    <w:rsid w:val="003B73B2"/>
    <w:rsid w:val="003C0606"/>
    <w:rsid w:val="003C0836"/>
    <w:rsid w:val="003C09C4"/>
    <w:rsid w:val="003C0A4C"/>
    <w:rsid w:val="003C0B64"/>
    <w:rsid w:val="003C1304"/>
    <w:rsid w:val="003C281A"/>
    <w:rsid w:val="003C289E"/>
    <w:rsid w:val="003C2F8B"/>
    <w:rsid w:val="003C3A8C"/>
    <w:rsid w:val="003C3AB1"/>
    <w:rsid w:val="003C3D9A"/>
    <w:rsid w:val="003C400C"/>
    <w:rsid w:val="003C4702"/>
    <w:rsid w:val="003C5646"/>
    <w:rsid w:val="003C6396"/>
    <w:rsid w:val="003C6550"/>
    <w:rsid w:val="003C655C"/>
    <w:rsid w:val="003C6848"/>
    <w:rsid w:val="003C6A34"/>
    <w:rsid w:val="003C6B88"/>
    <w:rsid w:val="003C6B8D"/>
    <w:rsid w:val="003C7293"/>
    <w:rsid w:val="003C72B9"/>
    <w:rsid w:val="003C7727"/>
    <w:rsid w:val="003C7805"/>
    <w:rsid w:val="003C78DB"/>
    <w:rsid w:val="003C7B98"/>
    <w:rsid w:val="003C7DE9"/>
    <w:rsid w:val="003C7E24"/>
    <w:rsid w:val="003C7F2C"/>
    <w:rsid w:val="003C7F6A"/>
    <w:rsid w:val="003D00EC"/>
    <w:rsid w:val="003D012B"/>
    <w:rsid w:val="003D0E89"/>
    <w:rsid w:val="003D0FAB"/>
    <w:rsid w:val="003D123B"/>
    <w:rsid w:val="003D12BF"/>
    <w:rsid w:val="003D1459"/>
    <w:rsid w:val="003D146C"/>
    <w:rsid w:val="003D185A"/>
    <w:rsid w:val="003D197A"/>
    <w:rsid w:val="003D1AD7"/>
    <w:rsid w:val="003D1F81"/>
    <w:rsid w:val="003D209D"/>
    <w:rsid w:val="003D27C2"/>
    <w:rsid w:val="003D2B23"/>
    <w:rsid w:val="003D3AB3"/>
    <w:rsid w:val="003D3AE0"/>
    <w:rsid w:val="003D4109"/>
    <w:rsid w:val="003D4150"/>
    <w:rsid w:val="003D47B2"/>
    <w:rsid w:val="003D485D"/>
    <w:rsid w:val="003D4C18"/>
    <w:rsid w:val="003D4FCB"/>
    <w:rsid w:val="003D51E3"/>
    <w:rsid w:val="003D5528"/>
    <w:rsid w:val="003D59D5"/>
    <w:rsid w:val="003D63B9"/>
    <w:rsid w:val="003D6AA5"/>
    <w:rsid w:val="003D6FF7"/>
    <w:rsid w:val="003D735A"/>
    <w:rsid w:val="003D73EF"/>
    <w:rsid w:val="003D748B"/>
    <w:rsid w:val="003D791F"/>
    <w:rsid w:val="003D7F8F"/>
    <w:rsid w:val="003E001E"/>
    <w:rsid w:val="003E0385"/>
    <w:rsid w:val="003E0534"/>
    <w:rsid w:val="003E0E5E"/>
    <w:rsid w:val="003E11BC"/>
    <w:rsid w:val="003E16F0"/>
    <w:rsid w:val="003E1B7E"/>
    <w:rsid w:val="003E1CD0"/>
    <w:rsid w:val="003E231E"/>
    <w:rsid w:val="003E2430"/>
    <w:rsid w:val="003E24FB"/>
    <w:rsid w:val="003E250C"/>
    <w:rsid w:val="003E2736"/>
    <w:rsid w:val="003E2743"/>
    <w:rsid w:val="003E31E5"/>
    <w:rsid w:val="003E3357"/>
    <w:rsid w:val="003E3A1D"/>
    <w:rsid w:val="003E3C52"/>
    <w:rsid w:val="003E4042"/>
    <w:rsid w:val="003E43FB"/>
    <w:rsid w:val="003E54B7"/>
    <w:rsid w:val="003E58EA"/>
    <w:rsid w:val="003E5D9A"/>
    <w:rsid w:val="003E60B7"/>
    <w:rsid w:val="003E680D"/>
    <w:rsid w:val="003E6C08"/>
    <w:rsid w:val="003E6DFB"/>
    <w:rsid w:val="003E6F84"/>
    <w:rsid w:val="003E74B4"/>
    <w:rsid w:val="003E7575"/>
    <w:rsid w:val="003E775E"/>
    <w:rsid w:val="003E79F9"/>
    <w:rsid w:val="003E7A2C"/>
    <w:rsid w:val="003E7D8A"/>
    <w:rsid w:val="003F055C"/>
    <w:rsid w:val="003F07BC"/>
    <w:rsid w:val="003F090A"/>
    <w:rsid w:val="003F0D36"/>
    <w:rsid w:val="003F12D9"/>
    <w:rsid w:val="003F157A"/>
    <w:rsid w:val="003F16D7"/>
    <w:rsid w:val="003F1A0F"/>
    <w:rsid w:val="003F1A66"/>
    <w:rsid w:val="003F1E8E"/>
    <w:rsid w:val="003F1F1E"/>
    <w:rsid w:val="003F275C"/>
    <w:rsid w:val="003F2D36"/>
    <w:rsid w:val="003F3263"/>
    <w:rsid w:val="003F3A6D"/>
    <w:rsid w:val="003F3B1A"/>
    <w:rsid w:val="003F3C77"/>
    <w:rsid w:val="003F3D3F"/>
    <w:rsid w:val="003F3E0D"/>
    <w:rsid w:val="003F3F40"/>
    <w:rsid w:val="003F4583"/>
    <w:rsid w:val="003F46B9"/>
    <w:rsid w:val="003F47B2"/>
    <w:rsid w:val="003F536F"/>
    <w:rsid w:val="003F5549"/>
    <w:rsid w:val="003F5EFC"/>
    <w:rsid w:val="003F643F"/>
    <w:rsid w:val="003F661F"/>
    <w:rsid w:val="003F6AE6"/>
    <w:rsid w:val="003F6B42"/>
    <w:rsid w:val="003F7307"/>
    <w:rsid w:val="003F7919"/>
    <w:rsid w:val="003F7BC5"/>
    <w:rsid w:val="003F7CC5"/>
    <w:rsid w:val="00400028"/>
    <w:rsid w:val="00400097"/>
    <w:rsid w:val="00400110"/>
    <w:rsid w:val="004003CB"/>
    <w:rsid w:val="004005A3"/>
    <w:rsid w:val="00400676"/>
    <w:rsid w:val="00400DF8"/>
    <w:rsid w:val="00401211"/>
    <w:rsid w:val="00401BB0"/>
    <w:rsid w:val="004024C5"/>
    <w:rsid w:val="00402ADE"/>
    <w:rsid w:val="00402CB4"/>
    <w:rsid w:val="00402E4D"/>
    <w:rsid w:val="00402F9C"/>
    <w:rsid w:val="0040367A"/>
    <w:rsid w:val="00404422"/>
    <w:rsid w:val="00404587"/>
    <w:rsid w:val="004046C7"/>
    <w:rsid w:val="004048D3"/>
    <w:rsid w:val="00404C05"/>
    <w:rsid w:val="00404C82"/>
    <w:rsid w:val="00404CA8"/>
    <w:rsid w:val="00405834"/>
    <w:rsid w:val="004058DB"/>
    <w:rsid w:val="00406099"/>
    <w:rsid w:val="0040632E"/>
    <w:rsid w:val="004063E6"/>
    <w:rsid w:val="004067E5"/>
    <w:rsid w:val="00406CA5"/>
    <w:rsid w:val="004070D9"/>
    <w:rsid w:val="0040756E"/>
    <w:rsid w:val="004075D9"/>
    <w:rsid w:val="00407B1C"/>
    <w:rsid w:val="00407B34"/>
    <w:rsid w:val="004104A0"/>
    <w:rsid w:val="00410DA1"/>
    <w:rsid w:val="0041108C"/>
    <w:rsid w:val="00411825"/>
    <w:rsid w:val="00412190"/>
    <w:rsid w:val="00412750"/>
    <w:rsid w:val="004127B7"/>
    <w:rsid w:val="00412981"/>
    <w:rsid w:val="004129F3"/>
    <w:rsid w:val="00412A24"/>
    <w:rsid w:val="00412FC0"/>
    <w:rsid w:val="004133E5"/>
    <w:rsid w:val="0041363E"/>
    <w:rsid w:val="00413B93"/>
    <w:rsid w:val="004141F2"/>
    <w:rsid w:val="00414202"/>
    <w:rsid w:val="0041449C"/>
    <w:rsid w:val="0041481B"/>
    <w:rsid w:val="004151E5"/>
    <w:rsid w:val="004152EF"/>
    <w:rsid w:val="004155B0"/>
    <w:rsid w:val="004155F5"/>
    <w:rsid w:val="004156BE"/>
    <w:rsid w:val="00416254"/>
    <w:rsid w:val="00416286"/>
    <w:rsid w:val="004163F9"/>
    <w:rsid w:val="00416815"/>
    <w:rsid w:val="00416B45"/>
    <w:rsid w:val="00416E9E"/>
    <w:rsid w:val="004172E6"/>
    <w:rsid w:val="004172E9"/>
    <w:rsid w:val="00417732"/>
    <w:rsid w:val="00417C7B"/>
    <w:rsid w:val="0042081D"/>
    <w:rsid w:val="00420848"/>
    <w:rsid w:val="00420CA7"/>
    <w:rsid w:val="004213A2"/>
    <w:rsid w:val="004214B2"/>
    <w:rsid w:val="004215D8"/>
    <w:rsid w:val="00421C41"/>
    <w:rsid w:val="00421C51"/>
    <w:rsid w:val="00421E85"/>
    <w:rsid w:val="00422370"/>
    <w:rsid w:val="00422417"/>
    <w:rsid w:val="00422649"/>
    <w:rsid w:val="004227CC"/>
    <w:rsid w:val="004231D1"/>
    <w:rsid w:val="0042322E"/>
    <w:rsid w:val="00423799"/>
    <w:rsid w:val="00423CE3"/>
    <w:rsid w:val="00423ECA"/>
    <w:rsid w:val="00424197"/>
    <w:rsid w:val="004242F9"/>
    <w:rsid w:val="004246F0"/>
    <w:rsid w:val="00424759"/>
    <w:rsid w:val="00424F6F"/>
    <w:rsid w:val="00424FC5"/>
    <w:rsid w:val="004250D0"/>
    <w:rsid w:val="00425154"/>
    <w:rsid w:val="0042522D"/>
    <w:rsid w:val="00426718"/>
    <w:rsid w:val="00426885"/>
    <w:rsid w:val="00426B5E"/>
    <w:rsid w:val="00426CD1"/>
    <w:rsid w:val="00426D5D"/>
    <w:rsid w:val="00426DD7"/>
    <w:rsid w:val="00426F7F"/>
    <w:rsid w:val="0042738D"/>
    <w:rsid w:val="004275E8"/>
    <w:rsid w:val="004277E6"/>
    <w:rsid w:val="00430961"/>
    <w:rsid w:val="00430B2E"/>
    <w:rsid w:val="0043102B"/>
    <w:rsid w:val="0043116B"/>
    <w:rsid w:val="00431C46"/>
    <w:rsid w:val="00431CC0"/>
    <w:rsid w:val="00432318"/>
    <w:rsid w:val="004323DA"/>
    <w:rsid w:val="00432489"/>
    <w:rsid w:val="0043264D"/>
    <w:rsid w:val="00432885"/>
    <w:rsid w:val="004328AD"/>
    <w:rsid w:val="004332C2"/>
    <w:rsid w:val="004336ED"/>
    <w:rsid w:val="0043380C"/>
    <w:rsid w:val="00433BF8"/>
    <w:rsid w:val="00433EC0"/>
    <w:rsid w:val="00434086"/>
    <w:rsid w:val="0043473F"/>
    <w:rsid w:val="00434E5D"/>
    <w:rsid w:val="00435247"/>
    <w:rsid w:val="00435B83"/>
    <w:rsid w:val="004362A2"/>
    <w:rsid w:val="00436302"/>
    <w:rsid w:val="004368AC"/>
    <w:rsid w:val="004368D6"/>
    <w:rsid w:val="00436FF5"/>
    <w:rsid w:val="004371DD"/>
    <w:rsid w:val="00437418"/>
    <w:rsid w:val="00437444"/>
    <w:rsid w:val="00437522"/>
    <w:rsid w:val="00437D2F"/>
    <w:rsid w:val="0044040C"/>
    <w:rsid w:val="004404D0"/>
    <w:rsid w:val="004404DC"/>
    <w:rsid w:val="00440DB9"/>
    <w:rsid w:val="00441D28"/>
    <w:rsid w:val="00441E1F"/>
    <w:rsid w:val="00441EDA"/>
    <w:rsid w:val="00442502"/>
    <w:rsid w:val="0044254B"/>
    <w:rsid w:val="00442A2D"/>
    <w:rsid w:val="0044336D"/>
    <w:rsid w:val="00443730"/>
    <w:rsid w:val="00443A4D"/>
    <w:rsid w:val="00443C2D"/>
    <w:rsid w:val="00443E67"/>
    <w:rsid w:val="0044420B"/>
    <w:rsid w:val="00444410"/>
    <w:rsid w:val="0044450F"/>
    <w:rsid w:val="004446DB"/>
    <w:rsid w:val="00444C10"/>
    <w:rsid w:val="004451F6"/>
    <w:rsid w:val="0044537E"/>
    <w:rsid w:val="00445D1A"/>
    <w:rsid w:val="00445E3B"/>
    <w:rsid w:val="00445EEF"/>
    <w:rsid w:val="00446028"/>
    <w:rsid w:val="004461B3"/>
    <w:rsid w:val="004462AE"/>
    <w:rsid w:val="00446673"/>
    <w:rsid w:val="00446766"/>
    <w:rsid w:val="004467BA"/>
    <w:rsid w:val="00446CAC"/>
    <w:rsid w:val="00446E44"/>
    <w:rsid w:val="00447229"/>
    <w:rsid w:val="00447483"/>
    <w:rsid w:val="00447760"/>
    <w:rsid w:val="004479B6"/>
    <w:rsid w:val="0045036F"/>
    <w:rsid w:val="00450821"/>
    <w:rsid w:val="0045096D"/>
    <w:rsid w:val="00450F12"/>
    <w:rsid w:val="0045139A"/>
    <w:rsid w:val="004516DC"/>
    <w:rsid w:val="00451FD7"/>
    <w:rsid w:val="00452076"/>
    <w:rsid w:val="004520CE"/>
    <w:rsid w:val="004523B6"/>
    <w:rsid w:val="00452505"/>
    <w:rsid w:val="004528AF"/>
    <w:rsid w:val="004528DF"/>
    <w:rsid w:val="00452D9E"/>
    <w:rsid w:val="00453697"/>
    <w:rsid w:val="00453927"/>
    <w:rsid w:val="00454287"/>
    <w:rsid w:val="004543CC"/>
    <w:rsid w:val="00454E63"/>
    <w:rsid w:val="00454EC1"/>
    <w:rsid w:val="004556B3"/>
    <w:rsid w:val="00455789"/>
    <w:rsid w:val="004558D6"/>
    <w:rsid w:val="00455A90"/>
    <w:rsid w:val="00455E21"/>
    <w:rsid w:val="00456635"/>
    <w:rsid w:val="00456C66"/>
    <w:rsid w:val="00457566"/>
    <w:rsid w:val="00457E1B"/>
    <w:rsid w:val="0046008C"/>
    <w:rsid w:val="004602CA"/>
    <w:rsid w:val="004606E9"/>
    <w:rsid w:val="00460A0D"/>
    <w:rsid w:val="00460ACC"/>
    <w:rsid w:val="00460C07"/>
    <w:rsid w:val="00460D9F"/>
    <w:rsid w:val="004611A9"/>
    <w:rsid w:val="00462116"/>
    <w:rsid w:val="0046274C"/>
    <w:rsid w:val="00462791"/>
    <w:rsid w:val="0046280D"/>
    <w:rsid w:val="00464037"/>
    <w:rsid w:val="00465B7B"/>
    <w:rsid w:val="00466131"/>
    <w:rsid w:val="00466710"/>
    <w:rsid w:val="004668E1"/>
    <w:rsid w:val="00466F97"/>
    <w:rsid w:val="00466F9B"/>
    <w:rsid w:val="00467053"/>
    <w:rsid w:val="00467922"/>
    <w:rsid w:val="0046792B"/>
    <w:rsid w:val="00467A27"/>
    <w:rsid w:val="00467B90"/>
    <w:rsid w:val="004701D1"/>
    <w:rsid w:val="0047026C"/>
    <w:rsid w:val="0047035C"/>
    <w:rsid w:val="00470914"/>
    <w:rsid w:val="00470F98"/>
    <w:rsid w:val="004713A9"/>
    <w:rsid w:val="004713E1"/>
    <w:rsid w:val="004718A0"/>
    <w:rsid w:val="00471BB5"/>
    <w:rsid w:val="00472153"/>
    <w:rsid w:val="004722BE"/>
    <w:rsid w:val="00472A4B"/>
    <w:rsid w:val="00472E47"/>
    <w:rsid w:val="00473385"/>
    <w:rsid w:val="004738DE"/>
    <w:rsid w:val="00473E34"/>
    <w:rsid w:val="00473FC9"/>
    <w:rsid w:val="004740C0"/>
    <w:rsid w:val="004742CB"/>
    <w:rsid w:val="00474523"/>
    <w:rsid w:val="0047455C"/>
    <w:rsid w:val="00475054"/>
    <w:rsid w:val="004754DD"/>
    <w:rsid w:val="004756F9"/>
    <w:rsid w:val="0047592A"/>
    <w:rsid w:val="00475944"/>
    <w:rsid w:val="00475A7A"/>
    <w:rsid w:val="00475D0B"/>
    <w:rsid w:val="00475F84"/>
    <w:rsid w:val="0047602F"/>
    <w:rsid w:val="0047626F"/>
    <w:rsid w:val="00476364"/>
    <w:rsid w:val="00476591"/>
    <w:rsid w:val="004766DF"/>
    <w:rsid w:val="00476C3B"/>
    <w:rsid w:val="00476C8B"/>
    <w:rsid w:val="004770BB"/>
    <w:rsid w:val="00477534"/>
    <w:rsid w:val="004777A2"/>
    <w:rsid w:val="00477943"/>
    <w:rsid w:val="00477AF7"/>
    <w:rsid w:val="004804A7"/>
    <w:rsid w:val="00480AF8"/>
    <w:rsid w:val="00480F75"/>
    <w:rsid w:val="00482142"/>
    <w:rsid w:val="004825DB"/>
    <w:rsid w:val="004827E3"/>
    <w:rsid w:val="00482D65"/>
    <w:rsid w:val="004830CA"/>
    <w:rsid w:val="00483327"/>
    <w:rsid w:val="00483828"/>
    <w:rsid w:val="00483D0D"/>
    <w:rsid w:val="00483D93"/>
    <w:rsid w:val="00483D9E"/>
    <w:rsid w:val="00483DEA"/>
    <w:rsid w:val="00483FD4"/>
    <w:rsid w:val="0048405A"/>
    <w:rsid w:val="00484912"/>
    <w:rsid w:val="00484AF6"/>
    <w:rsid w:val="00484B06"/>
    <w:rsid w:val="00484DAB"/>
    <w:rsid w:val="0048502A"/>
    <w:rsid w:val="00485199"/>
    <w:rsid w:val="00485973"/>
    <w:rsid w:val="004859F3"/>
    <w:rsid w:val="00485DFD"/>
    <w:rsid w:val="004863DD"/>
    <w:rsid w:val="00487F19"/>
    <w:rsid w:val="00490320"/>
    <w:rsid w:val="00490760"/>
    <w:rsid w:val="004907DE"/>
    <w:rsid w:val="00490A77"/>
    <w:rsid w:val="00490BE4"/>
    <w:rsid w:val="00490EAE"/>
    <w:rsid w:val="004911D9"/>
    <w:rsid w:val="0049192E"/>
    <w:rsid w:val="0049212C"/>
    <w:rsid w:val="004921AF"/>
    <w:rsid w:val="00492351"/>
    <w:rsid w:val="004924B3"/>
    <w:rsid w:val="00492D95"/>
    <w:rsid w:val="0049380C"/>
    <w:rsid w:val="00493CFF"/>
    <w:rsid w:val="00493E01"/>
    <w:rsid w:val="00494028"/>
    <w:rsid w:val="00494284"/>
    <w:rsid w:val="00494DED"/>
    <w:rsid w:val="00494ECC"/>
    <w:rsid w:val="0049540D"/>
    <w:rsid w:val="00495BDF"/>
    <w:rsid w:val="00495ED7"/>
    <w:rsid w:val="004961DD"/>
    <w:rsid w:val="0049646A"/>
    <w:rsid w:val="004964D8"/>
    <w:rsid w:val="004965C9"/>
    <w:rsid w:val="004967E7"/>
    <w:rsid w:val="00496ADE"/>
    <w:rsid w:val="0049742B"/>
    <w:rsid w:val="004975FA"/>
    <w:rsid w:val="004979CC"/>
    <w:rsid w:val="00497A2D"/>
    <w:rsid w:val="004A007B"/>
    <w:rsid w:val="004A0099"/>
    <w:rsid w:val="004A01EA"/>
    <w:rsid w:val="004A0392"/>
    <w:rsid w:val="004A0FB1"/>
    <w:rsid w:val="004A11D3"/>
    <w:rsid w:val="004A16A3"/>
    <w:rsid w:val="004A16F4"/>
    <w:rsid w:val="004A1AF1"/>
    <w:rsid w:val="004A2F25"/>
    <w:rsid w:val="004A32B7"/>
    <w:rsid w:val="004A3A5D"/>
    <w:rsid w:val="004A40DA"/>
    <w:rsid w:val="004A5320"/>
    <w:rsid w:val="004A5695"/>
    <w:rsid w:val="004A60A8"/>
    <w:rsid w:val="004A61CB"/>
    <w:rsid w:val="004A6409"/>
    <w:rsid w:val="004A6813"/>
    <w:rsid w:val="004A6941"/>
    <w:rsid w:val="004A6D57"/>
    <w:rsid w:val="004A7102"/>
    <w:rsid w:val="004A790F"/>
    <w:rsid w:val="004A7DBA"/>
    <w:rsid w:val="004B009A"/>
    <w:rsid w:val="004B0278"/>
    <w:rsid w:val="004B02B3"/>
    <w:rsid w:val="004B0712"/>
    <w:rsid w:val="004B0DCF"/>
    <w:rsid w:val="004B16A1"/>
    <w:rsid w:val="004B16D8"/>
    <w:rsid w:val="004B207B"/>
    <w:rsid w:val="004B2656"/>
    <w:rsid w:val="004B272F"/>
    <w:rsid w:val="004B2771"/>
    <w:rsid w:val="004B2E2A"/>
    <w:rsid w:val="004B3076"/>
    <w:rsid w:val="004B3D22"/>
    <w:rsid w:val="004B3F72"/>
    <w:rsid w:val="004B443B"/>
    <w:rsid w:val="004B4A66"/>
    <w:rsid w:val="004B4E4D"/>
    <w:rsid w:val="004B50E9"/>
    <w:rsid w:val="004B51A0"/>
    <w:rsid w:val="004B537C"/>
    <w:rsid w:val="004B54D0"/>
    <w:rsid w:val="004B58E8"/>
    <w:rsid w:val="004B5A08"/>
    <w:rsid w:val="004B6483"/>
    <w:rsid w:val="004B65C5"/>
    <w:rsid w:val="004B6E71"/>
    <w:rsid w:val="004B709A"/>
    <w:rsid w:val="004B71E6"/>
    <w:rsid w:val="004B7454"/>
    <w:rsid w:val="004B7534"/>
    <w:rsid w:val="004B7558"/>
    <w:rsid w:val="004B7B59"/>
    <w:rsid w:val="004B7C7B"/>
    <w:rsid w:val="004B7E27"/>
    <w:rsid w:val="004B7EAD"/>
    <w:rsid w:val="004C0011"/>
    <w:rsid w:val="004C0F3D"/>
    <w:rsid w:val="004C0F7B"/>
    <w:rsid w:val="004C13B6"/>
    <w:rsid w:val="004C19E0"/>
    <w:rsid w:val="004C1A9D"/>
    <w:rsid w:val="004C1BFD"/>
    <w:rsid w:val="004C1F21"/>
    <w:rsid w:val="004C22CB"/>
    <w:rsid w:val="004C2382"/>
    <w:rsid w:val="004C249A"/>
    <w:rsid w:val="004C2616"/>
    <w:rsid w:val="004C294A"/>
    <w:rsid w:val="004C2B27"/>
    <w:rsid w:val="004C2BC2"/>
    <w:rsid w:val="004C2CE5"/>
    <w:rsid w:val="004C361A"/>
    <w:rsid w:val="004C3951"/>
    <w:rsid w:val="004C3B87"/>
    <w:rsid w:val="004C3C17"/>
    <w:rsid w:val="004C3D4C"/>
    <w:rsid w:val="004C3ECE"/>
    <w:rsid w:val="004C3FDB"/>
    <w:rsid w:val="004C4470"/>
    <w:rsid w:val="004C458B"/>
    <w:rsid w:val="004C4FF3"/>
    <w:rsid w:val="004C5644"/>
    <w:rsid w:val="004C56E5"/>
    <w:rsid w:val="004C6189"/>
    <w:rsid w:val="004C637F"/>
    <w:rsid w:val="004C6A6E"/>
    <w:rsid w:val="004C79FE"/>
    <w:rsid w:val="004C7B19"/>
    <w:rsid w:val="004C7E77"/>
    <w:rsid w:val="004D0423"/>
    <w:rsid w:val="004D04DC"/>
    <w:rsid w:val="004D0579"/>
    <w:rsid w:val="004D0A5A"/>
    <w:rsid w:val="004D0E9B"/>
    <w:rsid w:val="004D10D5"/>
    <w:rsid w:val="004D1596"/>
    <w:rsid w:val="004D1E12"/>
    <w:rsid w:val="004D26DC"/>
    <w:rsid w:val="004D338D"/>
    <w:rsid w:val="004D3905"/>
    <w:rsid w:val="004D3B8C"/>
    <w:rsid w:val="004D3E35"/>
    <w:rsid w:val="004D3F10"/>
    <w:rsid w:val="004D4ADF"/>
    <w:rsid w:val="004D5539"/>
    <w:rsid w:val="004D556B"/>
    <w:rsid w:val="004D56EC"/>
    <w:rsid w:val="004D5864"/>
    <w:rsid w:val="004D5E8E"/>
    <w:rsid w:val="004D6223"/>
    <w:rsid w:val="004D687F"/>
    <w:rsid w:val="004D6A62"/>
    <w:rsid w:val="004D6FF9"/>
    <w:rsid w:val="004D7121"/>
    <w:rsid w:val="004D74EE"/>
    <w:rsid w:val="004D7A25"/>
    <w:rsid w:val="004D7AC2"/>
    <w:rsid w:val="004D7B71"/>
    <w:rsid w:val="004D7B77"/>
    <w:rsid w:val="004D7CFC"/>
    <w:rsid w:val="004D7DD8"/>
    <w:rsid w:val="004D7F89"/>
    <w:rsid w:val="004E00CE"/>
    <w:rsid w:val="004E02E9"/>
    <w:rsid w:val="004E03A9"/>
    <w:rsid w:val="004E0B08"/>
    <w:rsid w:val="004E0B94"/>
    <w:rsid w:val="004E1695"/>
    <w:rsid w:val="004E17EA"/>
    <w:rsid w:val="004E1E3B"/>
    <w:rsid w:val="004E1E9C"/>
    <w:rsid w:val="004E2170"/>
    <w:rsid w:val="004E2391"/>
    <w:rsid w:val="004E25FF"/>
    <w:rsid w:val="004E2786"/>
    <w:rsid w:val="004E36B2"/>
    <w:rsid w:val="004E398C"/>
    <w:rsid w:val="004E3A0B"/>
    <w:rsid w:val="004E3A99"/>
    <w:rsid w:val="004E3ACC"/>
    <w:rsid w:val="004E3D58"/>
    <w:rsid w:val="004E3E45"/>
    <w:rsid w:val="004E3F15"/>
    <w:rsid w:val="004E3FC8"/>
    <w:rsid w:val="004E4159"/>
    <w:rsid w:val="004E41BA"/>
    <w:rsid w:val="004E42A4"/>
    <w:rsid w:val="004E4B0F"/>
    <w:rsid w:val="004E4C1E"/>
    <w:rsid w:val="004E4C58"/>
    <w:rsid w:val="004E4C5F"/>
    <w:rsid w:val="004E53BD"/>
    <w:rsid w:val="004E59BF"/>
    <w:rsid w:val="004E6B6C"/>
    <w:rsid w:val="004E6C62"/>
    <w:rsid w:val="004E7031"/>
    <w:rsid w:val="004F02F6"/>
    <w:rsid w:val="004F0881"/>
    <w:rsid w:val="004F090B"/>
    <w:rsid w:val="004F0F35"/>
    <w:rsid w:val="004F1010"/>
    <w:rsid w:val="004F1061"/>
    <w:rsid w:val="004F1446"/>
    <w:rsid w:val="004F1586"/>
    <w:rsid w:val="004F1F5A"/>
    <w:rsid w:val="004F254D"/>
    <w:rsid w:val="004F2837"/>
    <w:rsid w:val="004F292A"/>
    <w:rsid w:val="004F2BD0"/>
    <w:rsid w:val="004F2BE6"/>
    <w:rsid w:val="004F2DB8"/>
    <w:rsid w:val="004F2E1F"/>
    <w:rsid w:val="004F316E"/>
    <w:rsid w:val="004F31A2"/>
    <w:rsid w:val="004F32B5"/>
    <w:rsid w:val="004F34A8"/>
    <w:rsid w:val="004F356B"/>
    <w:rsid w:val="004F3F61"/>
    <w:rsid w:val="004F4701"/>
    <w:rsid w:val="004F492D"/>
    <w:rsid w:val="004F4CED"/>
    <w:rsid w:val="004F5A3A"/>
    <w:rsid w:val="004F6ECF"/>
    <w:rsid w:val="004F788F"/>
    <w:rsid w:val="004F7DB9"/>
    <w:rsid w:val="00500189"/>
    <w:rsid w:val="005005C1"/>
    <w:rsid w:val="00500A1A"/>
    <w:rsid w:val="00500ABC"/>
    <w:rsid w:val="00500CBC"/>
    <w:rsid w:val="00500CFB"/>
    <w:rsid w:val="00501DD1"/>
    <w:rsid w:val="00502111"/>
    <w:rsid w:val="005026C3"/>
    <w:rsid w:val="00502AA0"/>
    <w:rsid w:val="00502DD9"/>
    <w:rsid w:val="00503475"/>
    <w:rsid w:val="00503623"/>
    <w:rsid w:val="00504070"/>
    <w:rsid w:val="005041A7"/>
    <w:rsid w:val="005042F4"/>
    <w:rsid w:val="00504467"/>
    <w:rsid w:val="0050494B"/>
    <w:rsid w:val="00504FC4"/>
    <w:rsid w:val="00505140"/>
    <w:rsid w:val="005054FF"/>
    <w:rsid w:val="00505823"/>
    <w:rsid w:val="00505A3B"/>
    <w:rsid w:val="00505E33"/>
    <w:rsid w:val="00506089"/>
    <w:rsid w:val="00506341"/>
    <w:rsid w:val="00506538"/>
    <w:rsid w:val="00506C44"/>
    <w:rsid w:val="00506D85"/>
    <w:rsid w:val="00506DB7"/>
    <w:rsid w:val="00506EAE"/>
    <w:rsid w:val="005071EB"/>
    <w:rsid w:val="005076BC"/>
    <w:rsid w:val="0051031B"/>
    <w:rsid w:val="00510371"/>
    <w:rsid w:val="00510488"/>
    <w:rsid w:val="00510BB7"/>
    <w:rsid w:val="005110E0"/>
    <w:rsid w:val="005111B1"/>
    <w:rsid w:val="00511D60"/>
    <w:rsid w:val="00511E40"/>
    <w:rsid w:val="00512198"/>
    <w:rsid w:val="00512517"/>
    <w:rsid w:val="005128BC"/>
    <w:rsid w:val="00512ADC"/>
    <w:rsid w:val="005130D3"/>
    <w:rsid w:val="0051348E"/>
    <w:rsid w:val="005136A8"/>
    <w:rsid w:val="00513F22"/>
    <w:rsid w:val="005143B5"/>
    <w:rsid w:val="0051483E"/>
    <w:rsid w:val="00515348"/>
    <w:rsid w:val="00515403"/>
    <w:rsid w:val="005154BC"/>
    <w:rsid w:val="0051560D"/>
    <w:rsid w:val="00515A81"/>
    <w:rsid w:val="00516347"/>
    <w:rsid w:val="00516CD3"/>
    <w:rsid w:val="00517D59"/>
    <w:rsid w:val="005201BB"/>
    <w:rsid w:val="005206B0"/>
    <w:rsid w:val="00520A82"/>
    <w:rsid w:val="00520A98"/>
    <w:rsid w:val="005210A0"/>
    <w:rsid w:val="0052139A"/>
    <w:rsid w:val="00521515"/>
    <w:rsid w:val="00521667"/>
    <w:rsid w:val="005219CD"/>
    <w:rsid w:val="00521D68"/>
    <w:rsid w:val="00521FA3"/>
    <w:rsid w:val="00521FB3"/>
    <w:rsid w:val="00522354"/>
    <w:rsid w:val="00522464"/>
    <w:rsid w:val="005224F8"/>
    <w:rsid w:val="00522E31"/>
    <w:rsid w:val="00522F8B"/>
    <w:rsid w:val="005231CB"/>
    <w:rsid w:val="005239D4"/>
    <w:rsid w:val="00524430"/>
    <w:rsid w:val="00524D5A"/>
    <w:rsid w:val="00524D6D"/>
    <w:rsid w:val="00524F56"/>
    <w:rsid w:val="0052506C"/>
    <w:rsid w:val="005251CD"/>
    <w:rsid w:val="0052542A"/>
    <w:rsid w:val="00525643"/>
    <w:rsid w:val="0052595B"/>
    <w:rsid w:val="00525C96"/>
    <w:rsid w:val="00525E82"/>
    <w:rsid w:val="00525F77"/>
    <w:rsid w:val="00526193"/>
    <w:rsid w:val="005262F3"/>
    <w:rsid w:val="00526417"/>
    <w:rsid w:val="00526713"/>
    <w:rsid w:val="00526F39"/>
    <w:rsid w:val="00527312"/>
    <w:rsid w:val="0052789B"/>
    <w:rsid w:val="0052790F"/>
    <w:rsid w:val="00527BC9"/>
    <w:rsid w:val="00530F56"/>
    <w:rsid w:val="00531187"/>
    <w:rsid w:val="00531596"/>
    <w:rsid w:val="0053184F"/>
    <w:rsid w:val="00531DFD"/>
    <w:rsid w:val="00532013"/>
    <w:rsid w:val="005327B8"/>
    <w:rsid w:val="005327DF"/>
    <w:rsid w:val="00532AF5"/>
    <w:rsid w:val="00532FE5"/>
    <w:rsid w:val="00532FEC"/>
    <w:rsid w:val="00533582"/>
    <w:rsid w:val="0053382A"/>
    <w:rsid w:val="00533A9A"/>
    <w:rsid w:val="00533B35"/>
    <w:rsid w:val="00533E75"/>
    <w:rsid w:val="00533EB4"/>
    <w:rsid w:val="005340DA"/>
    <w:rsid w:val="00534394"/>
    <w:rsid w:val="00534B52"/>
    <w:rsid w:val="00534B9F"/>
    <w:rsid w:val="00535962"/>
    <w:rsid w:val="00536018"/>
    <w:rsid w:val="00536085"/>
    <w:rsid w:val="00536139"/>
    <w:rsid w:val="005361DD"/>
    <w:rsid w:val="005362D0"/>
    <w:rsid w:val="0053677D"/>
    <w:rsid w:val="005368AC"/>
    <w:rsid w:val="00536B1B"/>
    <w:rsid w:val="00536C65"/>
    <w:rsid w:val="00537789"/>
    <w:rsid w:val="00537BE3"/>
    <w:rsid w:val="00537C14"/>
    <w:rsid w:val="00537D6A"/>
    <w:rsid w:val="00540228"/>
    <w:rsid w:val="00540277"/>
    <w:rsid w:val="005404A1"/>
    <w:rsid w:val="00540595"/>
    <w:rsid w:val="00540737"/>
    <w:rsid w:val="0054095C"/>
    <w:rsid w:val="00540B69"/>
    <w:rsid w:val="00540E0A"/>
    <w:rsid w:val="00540FF6"/>
    <w:rsid w:val="0054102F"/>
    <w:rsid w:val="00541301"/>
    <w:rsid w:val="00541462"/>
    <w:rsid w:val="00542107"/>
    <w:rsid w:val="0054212A"/>
    <w:rsid w:val="00542287"/>
    <w:rsid w:val="00542CC7"/>
    <w:rsid w:val="00542CDA"/>
    <w:rsid w:val="00543985"/>
    <w:rsid w:val="005439F0"/>
    <w:rsid w:val="00543A01"/>
    <w:rsid w:val="00543AB6"/>
    <w:rsid w:val="00543EBB"/>
    <w:rsid w:val="005448B1"/>
    <w:rsid w:val="005448B5"/>
    <w:rsid w:val="00544CC2"/>
    <w:rsid w:val="00544EAA"/>
    <w:rsid w:val="005451F0"/>
    <w:rsid w:val="005453CE"/>
    <w:rsid w:val="00545790"/>
    <w:rsid w:val="00545991"/>
    <w:rsid w:val="00545B4F"/>
    <w:rsid w:val="00546B46"/>
    <w:rsid w:val="00546D18"/>
    <w:rsid w:val="00546E04"/>
    <w:rsid w:val="00547AF1"/>
    <w:rsid w:val="00547B23"/>
    <w:rsid w:val="005500D4"/>
    <w:rsid w:val="00550611"/>
    <w:rsid w:val="00550CD6"/>
    <w:rsid w:val="00551349"/>
    <w:rsid w:val="005513E3"/>
    <w:rsid w:val="005515CB"/>
    <w:rsid w:val="005518FA"/>
    <w:rsid w:val="00551C74"/>
    <w:rsid w:val="00551FBB"/>
    <w:rsid w:val="0055259B"/>
    <w:rsid w:val="005528D8"/>
    <w:rsid w:val="00552C3B"/>
    <w:rsid w:val="00552D75"/>
    <w:rsid w:val="0055312B"/>
    <w:rsid w:val="00553721"/>
    <w:rsid w:val="00553C63"/>
    <w:rsid w:val="0055401B"/>
    <w:rsid w:val="005540B3"/>
    <w:rsid w:val="0055473C"/>
    <w:rsid w:val="00554A25"/>
    <w:rsid w:val="00554E2E"/>
    <w:rsid w:val="00554F49"/>
    <w:rsid w:val="005553BA"/>
    <w:rsid w:val="005556E3"/>
    <w:rsid w:val="0055581B"/>
    <w:rsid w:val="00555870"/>
    <w:rsid w:val="00555E0C"/>
    <w:rsid w:val="00556C8E"/>
    <w:rsid w:val="00556E89"/>
    <w:rsid w:val="0055734F"/>
    <w:rsid w:val="00557458"/>
    <w:rsid w:val="00557988"/>
    <w:rsid w:val="00557AA2"/>
    <w:rsid w:val="00557DAA"/>
    <w:rsid w:val="005605CB"/>
    <w:rsid w:val="00560E1C"/>
    <w:rsid w:val="00560F70"/>
    <w:rsid w:val="00561601"/>
    <w:rsid w:val="00561D3F"/>
    <w:rsid w:val="00561E88"/>
    <w:rsid w:val="00562402"/>
    <w:rsid w:val="005625DC"/>
    <w:rsid w:val="00562833"/>
    <w:rsid w:val="00562922"/>
    <w:rsid w:val="005629AC"/>
    <w:rsid w:val="005635FA"/>
    <w:rsid w:val="005637BE"/>
    <w:rsid w:val="00564185"/>
    <w:rsid w:val="005648C9"/>
    <w:rsid w:val="00564CEF"/>
    <w:rsid w:val="00564D35"/>
    <w:rsid w:val="005650F6"/>
    <w:rsid w:val="005652B4"/>
    <w:rsid w:val="0056548B"/>
    <w:rsid w:val="00565A06"/>
    <w:rsid w:val="00565AEF"/>
    <w:rsid w:val="00565EEE"/>
    <w:rsid w:val="005661CC"/>
    <w:rsid w:val="0056627D"/>
    <w:rsid w:val="005662F9"/>
    <w:rsid w:val="00566378"/>
    <w:rsid w:val="0056681B"/>
    <w:rsid w:val="0056686E"/>
    <w:rsid w:val="00566959"/>
    <w:rsid w:val="00566B54"/>
    <w:rsid w:val="005674EC"/>
    <w:rsid w:val="005675BB"/>
    <w:rsid w:val="00567BB9"/>
    <w:rsid w:val="00570096"/>
    <w:rsid w:val="00570722"/>
    <w:rsid w:val="00570A80"/>
    <w:rsid w:val="00571123"/>
    <w:rsid w:val="00571CD4"/>
    <w:rsid w:val="00571D7A"/>
    <w:rsid w:val="00572178"/>
    <w:rsid w:val="005725DA"/>
    <w:rsid w:val="005730C8"/>
    <w:rsid w:val="005737B7"/>
    <w:rsid w:val="00573A0E"/>
    <w:rsid w:val="00573AA0"/>
    <w:rsid w:val="00573D8C"/>
    <w:rsid w:val="00574026"/>
    <w:rsid w:val="0057468B"/>
    <w:rsid w:val="00574751"/>
    <w:rsid w:val="00574B30"/>
    <w:rsid w:val="00574D3D"/>
    <w:rsid w:val="0057509F"/>
    <w:rsid w:val="005751B6"/>
    <w:rsid w:val="0057543C"/>
    <w:rsid w:val="00575485"/>
    <w:rsid w:val="00575DE8"/>
    <w:rsid w:val="0057639F"/>
    <w:rsid w:val="005763B1"/>
    <w:rsid w:val="0057704A"/>
    <w:rsid w:val="0057762F"/>
    <w:rsid w:val="005777F4"/>
    <w:rsid w:val="00577BC2"/>
    <w:rsid w:val="00580358"/>
    <w:rsid w:val="0058047E"/>
    <w:rsid w:val="005807BF"/>
    <w:rsid w:val="0058125A"/>
    <w:rsid w:val="005813AF"/>
    <w:rsid w:val="00581423"/>
    <w:rsid w:val="00581631"/>
    <w:rsid w:val="00581C5D"/>
    <w:rsid w:val="00581CF9"/>
    <w:rsid w:val="00581F14"/>
    <w:rsid w:val="00581F2C"/>
    <w:rsid w:val="00582376"/>
    <w:rsid w:val="0058257D"/>
    <w:rsid w:val="00582A3F"/>
    <w:rsid w:val="00582C14"/>
    <w:rsid w:val="00582F41"/>
    <w:rsid w:val="00583786"/>
    <w:rsid w:val="00583BEC"/>
    <w:rsid w:val="00583D3B"/>
    <w:rsid w:val="00584038"/>
    <w:rsid w:val="00584080"/>
    <w:rsid w:val="00584138"/>
    <w:rsid w:val="005841A3"/>
    <w:rsid w:val="00584205"/>
    <w:rsid w:val="00584BAB"/>
    <w:rsid w:val="005853FA"/>
    <w:rsid w:val="00585F8F"/>
    <w:rsid w:val="005860E0"/>
    <w:rsid w:val="0058635E"/>
    <w:rsid w:val="00586485"/>
    <w:rsid w:val="00586A91"/>
    <w:rsid w:val="00586F58"/>
    <w:rsid w:val="00587068"/>
    <w:rsid w:val="005872BF"/>
    <w:rsid w:val="005873B0"/>
    <w:rsid w:val="00587686"/>
    <w:rsid w:val="00590023"/>
    <w:rsid w:val="005900D6"/>
    <w:rsid w:val="0059059F"/>
    <w:rsid w:val="00590876"/>
    <w:rsid w:val="00590B3C"/>
    <w:rsid w:val="00590C00"/>
    <w:rsid w:val="00590D42"/>
    <w:rsid w:val="00590F31"/>
    <w:rsid w:val="00590F5C"/>
    <w:rsid w:val="0059167B"/>
    <w:rsid w:val="005919AB"/>
    <w:rsid w:val="00591C64"/>
    <w:rsid w:val="00591C74"/>
    <w:rsid w:val="00591FFC"/>
    <w:rsid w:val="0059206B"/>
    <w:rsid w:val="00592444"/>
    <w:rsid w:val="005924E7"/>
    <w:rsid w:val="00592BEE"/>
    <w:rsid w:val="00592CC1"/>
    <w:rsid w:val="00593044"/>
    <w:rsid w:val="0059309B"/>
    <w:rsid w:val="00593311"/>
    <w:rsid w:val="005937DF"/>
    <w:rsid w:val="0059398A"/>
    <w:rsid w:val="00593AC0"/>
    <w:rsid w:val="00593BE4"/>
    <w:rsid w:val="00593DC6"/>
    <w:rsid w:val="0059419C"/>
    <w:rsid w:val="005943CD"/>
    <w:rsid w:val="0059469B"/>
    <w:rsid w:val="00594A1D"/>
    <w:rsid w:val="00594AB6"/>
    <w:rsid w:val="00594AD2"/>
    <w:rsid w:val="00594C63"/>
    <w:rsid w:val="00594CC5"/>
    <w:rsid w:val="00595114"/>
    <w:rsid w:val="00595530"/>
    <w:rsid w:val="0059580C"/>
    <w:rsid w:val="00595DF7"/>
    <w:rsid w:val="0059623E"/>
    <w:rsid w:val="00596A6D"/>
    <w:rsid w:val="00596BAD"/>
    <w:rsid w:val="00596FC5"/>
    <w:rsid w:val="00597BFB"/>
    <w:rsid w:val="00597D5B"/>
    <w:rsid w:val="00597E43"/>
    <w:rsid w:val="005A0069"/>
    <w:rsid w:val="005A06DF"/>
    <w:rsid w:val="005A0745"/>
    <w:rsid w:val="005A223A"/>
    <w:rsid w:val="005A2471"/>
    <w:rsid w:val="005A2EA3"/>
    <w:rsid w:val="005A3038"/>
    <w:rsid w:val="005A3209"/>
    <w:rsid w:val="005A35C6"/>
    <w:rsid w:val="005A3884"/>
    <w:rsid w:val="005A3B2D"/>
    <w:rsid w:val="005A3E5E"/>
    <w:rsid w:val="005A3EA5"/>
    <w:rsid w:val="005A4212"/>
    <w:rsid w:val="005A4327"/>
    <w:rsid w:val="005A46C1"/>
    <w:rsid w:val="005A4B73"/>
    <w:rsid w:val="005A4EF4"/>
    <w:rsid w:val="005A4FE7"/>
    <w:rsid w:val="005A59C7"/>
    <w:rsid w:val="005A5CC7"/>
    <w:rsid w:val="005A6014"/>
    <w:rsid w:val="005A6982"/>
    <w:rsid w:val="005A6EB0"/>
    <w:rsid w:val="005A7024"/>
    <w:rsid w:val="005A7063"/>
    <w:rsid w:val="005A72D7"/>
    <w:rsid w:val="005A7609"/>
    <w:rsid w:val="005A7789"/>
    <w:rsid w:val="005A7AA5"/>
    <w:rsid w:val="005A7F3A"/>
    <w:rsid w:val="005B048A"/>
    <w:rsid w:val="005B04CA"/>
    <w:rsid w:val="005B06EC"/>
    <w:rsid w:val="005B176F"/>
    <w:rsid w:val="005B194C"/>
    <w:rsid w:val="005B2290"/>
    <w:rsid w:val="005B27D5"/>
    <w:rsid w:val="005B2A21"/>
    <w:rsid w:val="005B2BEA"/>
    <w:rsid w:val="005B361B"/>
    <w:rsid w:val="005B368E"/>
    <w:rsid w:val="005B36C7"/>
    <w:rsid w:val="005B38D6"/>
    <w:rsid w:val="005B3ADC"/>
    <w:rsid w:val="005B452D"/>
    <w:rsid w:val="005B4B67"/>
    <w:rsid w:val="005B4C22"/>
    <w:rsid w:val="005B4CBD"/>
    <w:rsid w:val="005B4F9D"/>
    <w:rsid w:val="005B5135"/>
    <w:rsid w:val="005B5223"/>
    <w:rsid w:val="005B56DD"/>
    <w:rsid w:val="005B57FA"/>
    <w:rsid w:val="005B5AF4"/>
    <w:rsid w:val="005B5F06"/>
    <w:rsid w:val="005B62E3"/>
    <w:rsid w:val="005B64C2"/>
    <w:rsid w:val="005B6571"/>
    <w:rsid w:val="005B66AB"/>
    <w:rsid w:val="005B720A"/>
    <w:rsid w:val="005B7443"/>
    <w:rsid w:val="005B7555"/>
    <w:rsid w:val="005B7580"/>
    <w:rsid w:val="005B7837"/>
    <w:rsid w:val="005B7886"/>
    <w:rsid w:val="005C048E"/>
    <w:rsid w:val="005C04B9"/>
    <w:rsid w:val="005C0EAF"/>
    <w:rsid w:val="005C13B6"/>
    <w:rsid w:val="005C15B7"/>
    <w:rsid w:val="005C1703"/>
    <w:rsid w:val="005C194F"/>
    <w:rsid w:val="005C1A40"/>
    <w:rsid w:val="005C1F45"/>
    <w:rsid w:val="005C320B"/>
    <w:rsid w:val="005C325D"/>
    <w:rsid w:val="005C3B6F"/>
    <w:rsid w:val="005C3F0C"/>
    <w:rsid w:val="005C3F28"/>
    <w:rsid w:val="005C47E8"/>
    <w:rsid w:val="005C4875"/>
    <w:rsid w:val="005C4B78"/>
    <w:rsid w:val="005C4C6B"/>
    <w:rsid w:val="005C4CAD"/>
    <w:rsid w:val="005C4FE0"/>
    <w:rsid w:val="005C5017"/>
    <w:rsid w:val="005C507B"/>
    <w:rsid w:val="005C5212"/>
    <w:rsid w:val="005C5401"/>
    <w:rsid w:val="005C5C0D"/>
    <w:rsid w:val="005C5C4F"/>
    <w:rsid w:val="005C5ED4"/>
    <w:rsid w:val="005C6C96"/>
    <w:rsid w:val="005C6EDF"/>
    <w:rsid w:val="005C7CBF"/>
    <w:rsid w:val="005C7E8A"/>
    <w:rsid w:val="005D0A51"/>
    <w:rsid w:val="005D0C76"/>
    <w:rsid w:val="005D0C88"/>
    <w:rsid w:val="005D0F73"/>
    <w:rsid w:val="005D1881"/>
    <w:rsid w:val="005D2291"/>
    <w:rsid w:val="005D24BA"/>
    <w:rsid w:val="005D24BC"/>
    <w:rsid w:val="005D2B06"/>
    <w:rsid w:val="005D2F6E"/>
    <w:rsid w:val="005D336C"/>
    <w:rsid w:val="005D3AA3"/>
    <w:rsid w:val="005D3BCE"/>
    <w:rsid w:val="005D3F4D"/>
    <w:rsid w:val="005D4023"/>
    <w:rsid w:val="005D433D"/>
    <w:rsid w:val="005D45FA"/>
    <w:rsid w:val="005D4CC0"/>
    <w:rsid w:val="005D4CD2"/>
    <w:rsid w:val="005D4D86"/>
    <w:rsid w:val="005D50F5"/>
    <w:rsid w:val="005D518B"/>
    <w:rsid w:val="005D52BE"/>
    <w:rsid w:val="005D5D12"/>
    <w:rsid w:val="005D6227"/>
    <w:rsid w:val="005D690B"/>
    <w:rsid w:val="005D6C33"/>
    <w:rsid w:val="005D7049"/>
    <w:rsid w:val="005D7183"/>
    <w:rsid w:val="005D7405"/>
    <w:rsid w:val="005D7AFD"/>
    <w:rsid w:val="005D7EAA"/>
    <w:rsid w:val="005E04B9"/>
    <w:rsid w:val="005E05E0"/>
    <w:rsid w:val="005E0BBD"/>
    <w:rsid w:val="005E0F02"/>
    <w:rsid w:val="005E140A"/>
    <w:rsid w:val="005E1627"/>
    <w:rsid w:val="005E1669"/>
    <w:rsid w:val="005E186A"/>
    <w:rsid w:val="005E19AF"/>
    <w:rsid w:val="005E1DF5"/>
    <w:rsid w:val="005E2822"/>
    <w:rsid w:val="005E32E9"/>
    <w:rsid w:val="005E3405"/>
    <w:rsid w:val="005E3518"/>
    <w:rsid w:val="005E352D"/>
    <w:rsid w:val="005E3778"/>
    <w:rsid w:val="005E3809"/>
    <w:rsid w:val="005E38CF"/>
    <w:rsid w:val="005E3C8A"/>
    <w:rsid w:val="005E3D34"/>
    <w:rsid w:val="005E4313"/>
    <w:rsid w:val="005E45D5"/>
    <w:rsid w:val="005E4BA8"/>
    <w:rsid w:val="005E4FA0"/>
    <w:rsid w:val="005E5260"/>
    <w:rsid w:val="005E606E"/>
    <w:rsid w:val="005E62F5"/>
    <w:rsid w:val="005E6925"/>
    <w:rsid w:val="005E6C4A"/>
    <w:rsid w:val="005E6D41"/>
    <w:rsid w:val="005E6D8E"/>
    <w:rsid w:val="005E7043"/>
    <w:rsid w:val="005F05DB"/>
    <w:rsid w:val="005F0A2C"/>
    <w:rsid w:val="005F0AAB"/>
    <w:rsid w:val="005F0D56"/>
    <w:rsid w:val="005F0D9A"/>
    <w:rsid w:val="005F15B1"/>
    <w:rsid w:val="005F172B"/>
    <w:rsid w:val="005F224B"/>
    <w:rsid w:val="005F2284"/>
    <w:rsid w:val="005F23DD"/>
    <w:rsid w:val="005F27F3"/>
    <w:rsid w:val="005F2AB4"/>
    <w:rsid w:val="005F2E76"/>
    <w:rsid w:val="005F33B9"/>
    <w:rsid w:val="005F357C"/>
    <w:rsid w:val="005F3799"/>
    <w:rsid w:val="005F3B5E"/>
    <w:rsid w:val="005F3B92"/>
    <w:rsid w:val="005F3F29"/>
    <w:rsid w:val="005F3F69"/>
    <w:rsid w:val="005F41D3"/>
    <w:rsid w:val="005F4258"/>
    <w:rsid w:val="005F464D"/>
    <w:rsid w:val="005F470B"/>
    <w:rsid w:val="005F48E5"/>
    <w:rsid w:val="005F4956"/>
    <w:rsid w:val="005F4D89"/>
    <w:rsid w:val="005F62CA"/>
    <w:rsid w:val="005F63A9"/>
    <w:rsid w:val="005F66AA"/>
    <w:rsid w:val="005F68DC"/>
    <w:rsid w:val="005F6BED"/>
    <w:rsid w:val="005F6E5C"/>
    <w:rsid w:val="005F6EB8"/>
    <w:rsid w:val="005F6F9B"/>
    <w:rsid w:val="005F7286"/>
    <w:rsid w:val="005F74E9"/>
    <w:rsid w:val="005F777A"/>
    <w:rsid w:val="00600B42"/>
    <w:rsid w:val="00600CF2"/>
    <w:rsid w:val="006016F7"/>
    <w:rsid w:val="00601701"/>
    <w:rsid w:val="00601C2F"/>
    <w:rsid w:val="006021A0"/>
    <w:rsid w:val="0060233B"/>
    <w:rsid w:val="00602A8D"/>
    <w:rsid w:val="00602E88"/>
    <w:rsid w:val="0060341E"/>
    <w:rsid w:val="00603A50"/>
    <w:rsid w:val="00603A99"/>
    <w:rsid w:val="00603D7C"/>
    <w:rsid w:val="00603E94"/>
    <w:rsid w:val="00603EB2"/>
    <w:rsid w:val="00604045"/>
    <w:rsid w:val="00604110"/>
    <w:rsid w:val="006041EE"/>
    <w:rsid w:val="006043A0"/>
    <w:rsid w:val="0060453B"/>
    <w:rsid w:val="006045CE"/>
    <w:rsid w:val="0060496B"/>
    <w:rsid w:val="006049F1"/>
    <w:rsid w:val="00604BC6"/>
    <w:rsid w:val="00604C07"/>
    <w:rsid w:val="00604C5A"/>
    <w:rsid w:val="00605527"/>
    <w:rsid w:val="00605AA3"/>
    <w:rsid w:val="00605C87"/>
    <w:rsid w:val="0060601F"/>
    <w:rsid w:val="00606448"/>
    <w:rsid w:val="0060706A"/>
    <w:rsid w:val="00607896"/>
    <w:rsid w:val="00607AC1"/>
    <w:rsid w:val="006102A7"/>
    <w:rsid w:val="006102DC"/>
    <w:rsid w:val="00610369"/>
    <w:rsid w:val="0061067A"/>
    <w:rsid w:val="00610873"/>
    <w:rsid w:val="00610993"/>
    <w:rsid w:val="00610BD3"/>
    <w:rsid w:val="00610BE0"/>
    <w:rsid w:val="00610C3A"/>
    <w:rsid w:val="00610FDC"/>
    <w:rsid w:val="00611127"/>
    <w:rsid w:val="006119D0"/>
    <w:rsid w:val="00611AD3"/>
    <w:rsid w:val="00611E47"/>
    <w:rsid w:val="00612AAC"/>
    <w:rsid w:val="00612C24"/>
    <w:rsid w:val="00612D2E"/>
    <w:rsid w:val="006130E7"/>
    <w:rsid w:val="006131BB"/>
    <w:rsid w:val="006136D6"/>
    <w:rsid w:val="00613CAD"/>
    <w:rsid w:val="00614310"/>
    <w:rsid w:val="006147F8"/>
    <w:rsid w:val="0061495B"/>
    <w:rsid w:val="00614EC0"/>
    <w:rsid w:val="006151B4"/>
    <w:rsid w:val="00615330"/>
    <w:rsid w:val="006154EC"/>
    <w:rsid w:val="00615538"/>
    <w:rsid w:val="006166C9"/>
    <w:rsid w:val="0061698A"/>
    <w:rsid w:val="00616C95"/>
    <w:rsid w:val="00617310"/>
    <w:rsid w:val="00617462"/>
    <w:rsid w:val="00617656"/>
    <w:rsid w:val="00617893"/>
    <w:rsid w:val="0062019C"/>
    <w:rsid w:val="00620261"/>
    <w:rsid w:val="00620385"/>
    <w:rsid w:val="0062057D"/>
    <w:rsid w:val="006209F5"/>
    <w:rsid w:val="00621209"/>
    <w:rsid w:val="00621470"/>
    <w:rsid w:val="0062164E"/>
    <w:rsid w:val="0062170B"/>
    <w:rsid w:val="00621D8E"/>
    <w:rsid w:val="00622B51"/>
    <w:rsid w:val="00622E67"/>
    <w:rsid w:val="006234EC"/>
    <w:rsid w:val="0062350F"/>
    <w:rsid w:val="00624273"/>
    <w:rsid w:val="00624321"/>
    <w:rsid w:val="0062436A"/>
    <w:rsid w:val="0062440A"/>
    <w:rsid w:val="0062472E"/>
    <w:rsid w:val="00624742"/>
    <w:rsid w:val="0062475E"/>
    <w:rsid w:val="00624AB4"/>
    <w:rsid w:val="00624C29"/>
    <w:rsid w:val="00625051"/>
    <w:rsid w:val="00625322"/>
    <w:rsid w:val="0062540B"/>
    <w:rsid w:val="00625454"/>
    <w:rsid w:val="006255F6"/>
    <w:rsid w:val="00625751"/>
    <w:rsid w:val="00625F0F"/>
    <w:rsid w:val="006261AC"/>
    <w:rsid w:val="0062621F"/>
    <w:rsid w:val="006264C5"/>
    <w:rsid w:val="0062680C"/>
    <w:rsid w:val="00626A72"/>
    <w:rsid w:val="00626C6F"/>
    <w:rsid w:val="00626E06"/>
    <w:rsid w:val="00626E9E"/>
    <w:rsid w:val="0062771A"/>
    <w:rsid w:val="00627A2F"/>
    <w:rsid w:val="00627C04"/>
    <w:rsid w:val="00627F81"/>
    <w:rsid w:val="00627FAE"/>
    <w:rsid w:val="00630153"/>
    <w:rsid w:val="00630902"/>
    <w:rsid w:val="00630B48"/>
    <w:rsid w:val="0063130D"/>
    <w:rsid w:val="00631382"/>
    <w:rsid w:val="00631625"/>
    <w:rsid w:val="00631A47"/>
    <w:rsid w:val="00631BA0"/>
    <w:rsid w:val="00631E74"/>
    <w:rsid w:val="006326D8"/>
    <w:rsid w:val="00632DAE"/>
    <w:rsid w:val="00632EC1"/>
    <w:rsid w:val="00632F46"/>
    <w:rsid w:val="00633136"/>
    <w:rsid w:val="00633286"/>
    <w:rsid w:val="006336AB"/>
    <w:rsid w:val="0063399C"/>
    <w:rsid w:val="00633C2A"/>
    <w:rsid w:val="00633CFE"/>
    <w:rsid w:val="00634031"/>
    <w:rsid w:val="00634220"/>
    <w:rsid w:val="006342D8"/>
    <w:rsid w:val="006347D4"/>
    <w:rsid w:val="00634974"/>
    <w:rsid w:val="00634D55"/>
    <w:rsid w:val="00634FF5"/>
    <w:rsid w:val="0063530A"/>
    <w:rsid w:val="0063532E"/>
    <w:rsid w:val="006354FB"/>
    <w:rsid w:val="0063558D"/>
    <w:rsid w:val="0063576C"/>
    <w:rsid w:val="00635A6F"/>
    <w:rsid w:val="00635C72"/>
    <w:rsid w:val="00635D2E"/>
    <w:rsid w:val="0063612C"/>
    <w:rsid w:val="00636214"/>
    <w:rsid w:val="006362C3"/>
    <w:rsid w:val="00636372"/>
    <w:rsid w:val="00636592"/>
    <w:rsid w:val="006366A8"/>
    <w:rsid w:val="0063677F"/>
    <w:rsid w:val="00636AC0"/>
    <w:rsid w:val="00636B9C"/>
    <w:rsid w:val="00636CB7"/>
    <w:rsid w:val="00636E3F"/>
    <w:rsid w:val="006371E5"/>
    <w:rsid w:val="0063743D"/>
    <w:rsid w:val="00637AEF"/>
    <w:rsid w:val="00637CC9"/>
    <w:rsid w:val="00640199"/>
    <w:rsid w:val="00640462"/>
    <w:rsid w:val="00640480"/>
    <w:rsid w:val="006407B0"/>
    <w:rsid w:val="00640BEC"/>
    <w:rsid w:val="00640C9D"/>
    <w:rsid w:val="00640FE9"/>
    <w:rsid w:val="006410A1"/>
    <w:rsid w:val="006412B3"/>
    <w:rsid w:val="006413C7"/>
    <w:rsid w:val="006415D5"/>
    <w:rsid w:val="00641A9E"/>
    <w:rsid w:val="00642B6B"/>
    <w:rsid w:val="00643481"/>
    <w:rsid w:val="00643550"/>
    <w:rsid w:val="00643A2E"/>
    <w:rsid w:val="00643B96"/>
    <w:rsid w:val="00643F54"/>
    <w:rsid w:val="0064401E"/>
    <w:rsid w:val="006440BB"/>
    <w:rsid w:val="00644219"/>
    <w:rsid w:val="00644909"/>
    <w:rsid w:val="00644B3F"/>
    <w:rsid w:val="00644CE9"/>
    <w:rsid w:val="00644E2A"/>
    <w:rsid w:val="00646E32"/>
    <w:rsid w:val="006478AC"/>
    <w:rsid w:val="006478D5"/>
    <w:rsid w:val="00647BE2"/>
    <w:rsid w:val="00647ED5"/>
    <w:rsid w:val="00650038"/>
    <w:rsid w:val="00650066"/>
    <w:rsid w:val="0065032E"/>
    <w:rsid w:val="006508AD"/>
    <w:rsid w:val="0065168E"/>
    <w:rsid w:val="00651911"/>
    <w:rsid w:val="00651915"/>
    <w:rsid w:val="00651979"/>
    <w:rsid w:val="00651D41"/>
    <w:rsid w:val="00651DC8"/>
    <w:rsid w:val="00651EC8"/>
    <w:rsid w:val="00652A4F"/>
    <w:rsid w:val="00652C33"/>
    <w:rsid w:val="00653138"/>
    <w:rsid w:val="006535F8"/>
    <w:rsid w:val="00653BB6"/>
    <w:rsid w:val="00653E24"/>
    <w:rsid w:val="00654210"/>
    <w:rsid w:val="00654B85"/>
    <w:rsid w:val="00654D94"/>
    <w:rsid w:val="00655287"/>
    <w:rsid w:val="006552C5"/>
    <w:rsid w:val="006552E5"/>
    <w:rsid w:val="0065547B"/>
    <w:rsid w:val="00655572"/>
    <w:rsid w:val="006555E0"/>
    <w:rsid w:val="0065560C"/>
    <w:rsid w:val="0065569C"/>
    <w:rsid w:val="00655C7E"/>
    <w:rsid w:val="00655E2A"/>
    <w:rsid w:val="00656697"/>
    <w:rsid w:val="00656703"/>
    <w:rsid w:val="00657260"/>
    <w:rsid w:val="006576D8"/>
    <w:rsid w:val="00657759"/>
    <w:rsid w:val="00657998"/>
    <w:rsid w:val="00657A08"/>
    <w:rsid w:val="00657B37"/>
    <w:rsid w:val="00657CD6"/>
    <w:rsid w:val="00657E46"/>
    <w:rsid w:val="006608BC"/>
    <w:rsid w:val="00660EB5"/>
    <w:rsid w:val="0066137C"/>
    <w:rsid w:val="006614B4"/>
    <w:rsid w:val="0066161C"/>
    <w:rsid w:val="00661F7C"/>
    <w:rsid w:val="006620DE"/>
    <w:rsid w:val="00662112"/>
    <w:rsid w:val="006622CF"/>
    <w:rsid w:val="0066254A"/>
    <w:rsid w:val="006626DA"/>
    <w:rsid w:val="006633FB"/>
    <w:rsid w:val="006638D5"/>
    <w:rsid w:val="006639D2"/>
    <w:rsid w:val="00663AB6"/>
    <w:rsid w:val="00663FC3"/>
    <w:rsid w:val="00663FF9"/>
    <w:rsid w:val="00664510"/>
    <w:rsid w:val="00665D06"/>
    <w:rsid w:val="006660EB"/>
    <w:rsid w:val="00666A6C"/>
    <w:rsid w:val="00666DF6"/>
    <w:rsid w:val="0066780A"/>
    <w:rsid w:val="00667C88"/>
    <w:rsid w:val="00667D2C"/>
    <w:rsid w:val="0067003B"/>
    <w:rsid w:val="006701C0"/>
    <w:rsid w:val="006703AE"/>
    <w:rsid w:val="0067063B"/>
    <w:rsid w:val="00670AB4"/>
    <w:rsid w:val="006710C2"/>
    <w:rsid w:val="00671309"/>
    <w:rsid w:val="0067176D"/>
    <w:rsid w:val="00671799"/>
    <w:rsid w:val="00671C31"/>
    <w:rsid w:val="00672064"/>
    <w:rsid w:val="00672374"/>
    <w:rsid w:val="00672A9F"/>
    <w:rsid w:val="00672C2D"/>
    <w:rsid w:val="006734D3"/>
    <w:rsid w:val="0067367C"/>
    <w:rsid w:val="006739C8"/>
    <w:rsid w:val="00673CA9"/>
    <w:rsid w:val="00673CD8"/>
    <w:rsid w:val="00673F3F"/>
    <w:rsid w:val="00674336"/>
    <w:rsid w:val="0067461E"/>
    <w:rsid w:val="00674A5A"/>
    <w:rsid w:val="00674B29"/>
    <w:rsid w:val="00674C57"/>
    <w:rsid w:val="00674DBC"/>
    <w:rsid w:val="0067501C"/>
    <w:rsid w:val="0067582C"/>
    <w:rsid w:val="00675CDF"/>
    <w:rsid w:val="00675D3B"/>
    <w:rsid w:val="00675E81"/>
    <w:rsid w:val="00676A12"/>
    <w:rsid w:val="00676C34"/>
    <w:rsid w:val="00676F6E"/>
    <w:rsid w:val="0067723C"/>
    <w:rsid w:val="00677444"/>
    <w:rsid w:val="00677808"/>
    <w:rsid w:val="00677EB9"/>
    <w:rsid w:val="00680633"/>
    <w:rsid w:val="00680A3C"/>
    <w:rsid w:val="00680DB9"/>
    <w:rsid w:val="006810DF"/>
    <w:rsid w:val="0068125C"/>
    <w:rsid w:val="00681456"/>
    <w:rsid w:val="006815B4"/>
    <w:rsid w:val="006816DF"/>
    <w:rsid w:val="00681D13"/>
    <w:rsid w:val="006820B7"/>
    <w:rsid w:val="006820E7"/>
    <w:rsid w:val="0068262D"/>
    <w:rsid w:val="00682706"/>
    <w:rsid w:val="006827E1"/>
    <w:rsid w:val="00682983"/>
    <w:rsid w:val="00683150"/>
    <w:rsid w:val="00683A0E"/>
    <w:rsid w:val="0068400D"/>
    <w:rsid w:val="0068455D"/>
    <w:rsid w:val="00685309"/>
    <w:rsid w:val="00685320"/>
    <w:rsid w:val="0068560A"/>
    <w:rsid w:val="006859B7"/>
    <w:rsid w:val="00686230"/>
    <w:rsid w:val="00686232"/>
    <w:rsid w:val="006862D4"/>
    <w:rsid w:val="00686489"/>
    <w:rsid w:val="00687676"/>
    <w:rsid w:val="006877C7"/>
    <w:rsid w:val="00687AEA"/>
    <w:rsid w:val="00687B6B"/>
    <w:rsid w:val="00687DC7"/>
    <w:rsid w:val="00687E23"/>
    <w:rsid w:val="00687FC6"/>
    <w:rsid w:val="00690072"/>
    <w:rsid w:val="006908F0"/>
    <w:rsid w:val="00690A97"/>
    <w:rsid w:val="00691044"/>
    <w:rsid w:val="00691409"/>
    <w:rsid w:val="006918C5"/>
    <w:rsid w:val="00691DA8"/>
    <w:rsid w:val="006926D7"/>
    <w:rsid w:val="00692789"/>
    <w:rsid w:val="00692B3F"/>
    <w:rsid w:val="00692E5A"/>
    <w:rsid w:val="00692E70"/>
    <w:rsid w:val="00692ED2"/>
    <w:rsid w:val="00692F4B"/>
    <w:rsid w:val="006938D7"/>
    <w:rsid w:val="00693AAB"/>
    <w:rsid w:val="00693F61"/>
    <w:rsid w:val="00694495"/>
    <w:rsid w:val="006948A1"/>
    <w:rsid w:val="0069506F"/>
    <w:rsid w:val="006951CC"/>
    <w:rsid w:val="00695688"/>
    <w:rsid w:val="00696024"/>
    <w:rsid w:val="00696670"/>
    <w:rsid w:val="00696818"/>
    <w:rsid w:val="0069693B"/>
    <w:rsid w:val="006971DE"/>
    <w:rsid w:val="00697574"/>
    <w:rsid w:val="006975AC"/>
    <w:rsid w:val="00697975"/>
    <w:rsid w:val="00697AD9"/>
    <w:rsid w:val="00697DFC"/>
    <w:rsid w:val="006A03DA"/>
    <w:rsid w:val="006A04CC"/>
    <w:rsid w:val="006A1322"/>
    <w:rsid w:val="006A212D"/>
    <w:rsid w:val="006A25B0"/>
    <w:rsid w:val="006A2D10"/>
    <w:rsid w:val="006A31EC"/>
    <w:rsid w:val="006A3C80"/>
    <w:rsid w:val="006A428D"/>
    <w:rsid w:val="006A42B5"/>
    <w:rsid w:val="006A43B2"/>
    <w:rsid w:val="006A459B"/>
    <w:rsid w:val="006A46EA"/>
    <w:rsid w:val="006A4ADF"/>
    <w:rsid w:val="006A5002"/>
    <w:rsid w:val="006A580E"/>
    <w:rsid w:val="006A5A46"/>
    <w:rsid w:val="006A5D7B"/>
    <w:rsid w:val="006A5E4E"/>
    <w:rsid w:val="006A67B3"/>
    <w:rsid w:val="006A6FBD"/>
    <w:rsid w:val="006A7324"/>
    <w:rsid w:val="006A7F83"/>
    <w:rsid w:val="006B0031"/>
    <w:rsid w:val="006B01E0"/>
    <w:rsid w:val="006B0589"/>
    <w:rsid w:val="006B0784"/>
    <w:rsid w:val="006B0BC6"/>
    <w:rsid w:val="006B1023"/>
    <w:rsid w:val="006B1587"/>
    <w:rsid w:val="006B162D"/>
    <w:rsid w:val="006B17FF"/>
    <w:rsid w:val="006B1866"/>
    <w:rsid w:val="006B1A6F"/>
    <w:rsid w:val="006B20D6"/>
    <w:rsid w:val="006B21BE"/>
    <w:rsid w:val="006B2A37"/>
    <w:rsid w:val="006B2E66"/>
    <w:rsid w:val="006B2F89"/>
    <w:rsid w:val="006B2FAC"/>
    <w:rsid w:val="006B494B"/>
    <w:rsid w:val="006B4B16"/>
    <w:rsid w:val="006B50A2"/>
    <w:rsid w:val="006B56A1"/>
    <w:rsid w:val="006B5799"/>
    <w:rsid w:val="006B5B62"/>
    <w:rsid w:val="006B5D86"/>
    <w:rsid w:val="006B5EC7"/>
    <w:rsid w:val="006B6276"/>
    <w:rsid w:val="006B649C"/>
    <w:rsid w:val="006B675D"/>
    <w:rsid w:val="006B67DD"/>
    <w:rsid w:val="006B72F1"/>
    <w:rsid w:val="006B7F72"/>
    <w:rsid w:val="006B7FA6"/>
    <w:rsid w:val="006C031D"/>
    <w:rsid w:val="006C03A1"/>
    <w:rsid w:val="006C062E"/>
    <w:rsid w:val="006C0741"/>
    <w:rsid w:val="006C09A4"/>
    <w:rsid w:val="006C119F"/>
    <w:rsid w:val="006C204B"/>
    <w:rsid w:val="006C22D0"/>
    <w:rsid w:val="006C2685"/>
    <w:rsid w:val="006C28AB"/>
    <w:rsid w:val="006C2C05"/>
    <w:rsid w:val="006C2C4D"/>
    <w:rsid w:val="006C3C46"/>
    <w:rsid w:val="006C40B5"/>
    <w:rsid w:val="006C4627"/>
    <w:rsid w:val="006C4B54"/>
    <w:rsid w:val="006C5269"/>
    <w:rsid w:val="006C560E"/>
    <w:rsid w:val="006C5C50"/>
    <w:rsid w:val="006C5D57"/>
    <w:rsid w:val="006C60F3"/>
    <w:rsid w:val="006C6B0E"/>
    <w:rsid w:val="006C6B8B"/>
    <w:rsid w:val="006C7497"/>
    <w:rsid w:val="006C7523"/>
    <w:rsid w:val="006C7BE4"/>
    <w:rsid w:val="006C7BF4"/>
    <w:rsid w:val="006C7F4E"/>
    <w:rsid w:val="006D0CCB"/>
    <w:rsid w:val="006D1019"/>
    <w:rsid w:val="006D122E"/>
    <w:rsid w:val="006D1235"/>
    <w:rsid w:val="006D15BB"/>
    <w:rsid w:val="006D1E8D"/>
    <w:rsid w:val="006D1EA1"/>
    <w:rsid w:val="006D1EE0"/>
    <w:rsid w:val="006D1EE6"/>
    <w:rsid w:val="006D2296"/>
    <w:rsid w:val="006D2A28"/>
    <w:rsid w:val="006D2B41"/>
    <w:rsid w:val="006D2B4B"/>
    <w:rsid w:val="006D2BB9"/>
    <w:rsid w:val="006D2D7E"/>
    <w:rsid w:val="006D395A"/>
    <w:rsid w:val="006D3F82"/>
    <w:rsid w:val="006D43BB"/>
    <w:rsid w:val="006D43BD"/>
    <w:rsid w:val="006D44AB"/>
    <w:rsid w:val="006D4D52"/>
    <w:rsid w:val="006D4DD5"/>
    <w:rsid w:val="006D555E"/>
    <w:rsid w:val="006D5FC7"/>
    <w:rsid w:val="006D63AD"/>
    <w:rsid w:val="006D66C1"/>
    <w:rsid w:val="006D673F"/>
    <w:rsid w:val="006D6AE1"/>
    <w:rsid w:val="006D6E4E"/>
    <w:rsid w:val="006D74A1"/>
    <w:rsid w:val="006D7674"/>
    <w:rsid w:val="006D7685"/>
    <w:rsid w:val="006D7B4F"/>
    <w:rsid w:val="006E0673"/>
    <w:rsid w:val="006E12D1"/>
    <w:rsid w:val="006E133B"/>
    <w:rsid w:val="006E174D"/>
    <w:rsid w:val="006E2471"/>
    <w:rsid w:val="006E2545"/>
    <w:rsid w:val="006E31EF"/>
    <w:rsid w:val="006E35A6"/>
    <w:rsid w:val="006E37DB"/>
    <w:rsid w:val="006E392B"/>
    <w:rsid w:val="006E3D4B"/>
    <w:rsid w:val="006E3EF3"/>
    <w:rsid w:val="006E410B"/>
    <w:rsid w:val="006E4556"/>
    <w:rsid w:val="006E4832"/>
    <w:rsid w:val="006E4A7B"/>
    <w:rsid w:val="006E4BFB"/>
    <w:rsid w:val="006E4CA8"/>
    <w:rsid w:val="006E500A"/>
    <w:rsid w:val="006E51A2"/>
    <w:rsid w:val="006E5323"/>
    <w:rsid w:val="006E5445"/>
    <w:rsid w:val="006E6834"/>
    <w:rsid w:val="006E68CF"/>
    <w:rsid w:val="006E6ACF"/>
    <w:rsid w:val="006E733D"/>
    <w:rsid w:val="006E75B7"/>
    <w:rsid w:val="006E7766"/>
    <w:rsid w:val="006E7866"/>
    <w:rsid w:val="006E7D27"/>
    <w:rsid w:val="006F0203"/>
    <w:rsid w:val="006F0377"/>
    <w:rsid w:val="006F0585"/>
    <w:rsid w:val="006F08EA"/>
    <w:rsid w:val="006F0968"/>
    <w:rsid w:val="006F0A20"/>
    <w:rsid w:val="006F0AB0"/>
    <w:rsid w:val="006F0F60"/>
    <w:rsid w:val="006F0FC4"/>
    <w:rsid w:val="006F14F7"/>
    <w:rsid w:val="006F186D"/>
    <w:rsid w:val="006F1906"/>
    <w:rsid w:val="006F1EA5"/>
    <w:rsid w:val="006F1FDC"/>
    <w:rsid w:val="006F229E"/>
    <w:rsid w:val="006F28F6"/>
    <w:rsid w:val="006F2CE2"/>
    <w:rsid w:val="006F3165"/>
    <w:rsid w:val="006F3533"/>
    <w:rsid w:val="006F367D"/>
    <w:rsid w:val="006F379A"/>
    <w:rsid w:val="006F3E2F"/>
    <w:rsid w:val="006F4229"/>
    <w:rsid w:val="006F4349"/>
    <w:rsid w:val="006F46CB"/>
    <w:rsid w:val="006F4A97"/>
    <w:rsid w:val="006F4D8D"/>
    <w:rsid w:val="006F55B5"/>
    <w:rsid w:val="006F5CA4"/>
    <w:rsid w:val="006F619C"/>
    <w:rsid w:val="006F7008"/>
    <w:rsid w:val="006F7133"/>
    <w:rsid w:val="006F7566"/>
    <w:rsid w:val="006F7AA9"/>
    <w:rsid w:val="006F7BD5"/>
    <w:rsid w:val="006F7D36"/>
    <w:rsid w:val="00700B91"/>
    <w:rsid w:val="00700FAD"/>
    <w:rsid w:val="00701127"/>
    <w:rsid w:val="007018D9"/>
    <w:rsid w:val="0070197A"/>
    <w:rsid w:val="007019C7"/>
    <w:rsid w:val="00701E8C"/>
    <w:rsid w:val="007025C3"/>
    <w:rsid w:val="00702BA7"/>
    <w:rsid w:val="00702BB1"/>
    <w:rsid w:val="00702FD5"/>
    <w:rsid w:val="00703011"/>
    <w:rsid w:val="00703697"/>
    <w:rsid w:val="0070372E"/>
    <w:rsid w:val="007037A9"/>
    <w:rsid w:val="00703FC9"/>
    <w:rsid w:val="007041A9"/>
    <w:rsid w:val="00704A81"/>
    <w:rsid w:val="00704E95"/>
    <w:rsid w:val="00705151"/>
    <w:rsid w:val="00705482"/>
    <w:rsid w:val="0070558B"/>
    <w:rsid w:val="007055FF"/>
    <w:rsid w:val="00705939"/>
    <w:rsid w:val="00705C7D"/>
    <w:rsid w:val="00705CE6"/>
    <w:rsid w:val="00705D67"/>
    <w:rsid w:val="00706302"/>
    <w:rsid w:val="00707041"/>
    <w:rsid w:val="007071FC"/>
    <w:rsid w:val="0070751F"/>
    <w:rsid w:val="0070766C"/>
    <w:rsid w:val="00707FC4"/>
    <w:rsid w:val="00707FDF"/>
    <w:rsid w:val="00707FF7"/>
    <w:rsid w:val="007108BF"/>
    <w:rsid w:val="007109F3"/>
    <w:rsid w:val="0071100B"/>
    <w:rsid w:val="00711F06"/>
    <w:rsid w:val="00712087"/>
    <w:rsid w:val="00712111"/>
    <w:rsid w:val="007129D5"/>
    <w:rsid w:val="00712E93"/>
    <w:rsid w:val="0071310B"/>
    <w:rsid w:val="007135CF"/>
    <w:rsid w:val="007136A3"/>
    <w:rsid w:val="00713BB2"/>
    <w:rsid w:val="007142C8"/>
    <w:rsid w:val="007151A3"/>
    <w:rsid w:val="007152F8"/>
    <w:rsid w:val="007155BB"/>
    <w:rsid w:val="00715DE2"/>
    <w:rsid w:val="00715E9B"/>
    <w:rsid w:val="00715F38"/>
    <w:rsid w:val="00716210"/>
    <w:rsid w:val="00716298"/>
    <w:rsid w:val="00716897"/>
    <w:rsid w:val="00716D08"/>
    <w:rsid w:val="00716DE1"/>
    <w:rsid w:val="00716E53"/>
    <w:rsid w:val="00717467"/>
    <w:rsid w:val="0072067A"/>
    <w:rsid w:val="00720756"/>
    <w:rsid w:val="00720CE4"/>
    <w:rsid w:val="00720DCF"/>
    <w:rsid w:val="00721D49"/>
    <w:rsid w:val="007226AF"/>
    <w:rsid w:val="0072315A"/>
    <w:rsid w:val="00723804"/>
    <w:rsid w:val="00723D83"/>
    <w:rsid w:val="00724209"/>
    <w:rsid w:val="00725943"/>
    <w:rsid w:val="007259A0"/>
    <w:rsid w:val="00726282"/>
    <w:rsid w:val="00726B41"/>
    <w:rsid w:val="0072702F"/>
    <w:rsid w:val="0072706C"/>
    <w:rsid w:val="00727520"/>
    <w:rsid w:val="00727B70"/>
    <w:rsid w:val="00727BCD"/>
    <w:rsid w:val="0073015E"/>
    <w:rsid w:val="007309AE"/>
    <w:rsid w:val="007311A7"/>
    <w:rsid w:val="007319AC"/>
    <w:rsid w:val="00731BF7"/>
    <w:rsid w:val="00731CF8"/>
    <w:rsid w:val="00732479"/>
    <w:rsid w:val="007324C5"/>
    <w:rsid w:val="0073258F"/>
    <w:rsid w:val="00732D07"/>
    <w:rsid w:val="00733129"/>
    <w:rsid w:val="007337F2"/>
    <w:rsid w:val="00733883"/>
    <w:rsid w:val="007339B2"/>
    <w:rsid w:val="007345A3"/>
    <w:rsid w:val="00734B79"/>
    <w:rsid w:val="007358A2"/>
    <w:rsid w:val="007359AC"/>
    <w:rsid w:val="00735B00"/>
    <w:rsid w:val="007365B8"/>
    <w:rsid w:val="00736884"/>
    <w:rsid w:val="00736950"/>
    <w:rsid w:val="00736D83"/>
    <w:rsid w:val="00737205"/>
    <w:rsid w:val="00737725"/>
    <w:rsid w:val="00737A88"/>
    <w:rsid w:val="007400E2"/>
    <w:rsid w:val="00740379"/>
    <w:rsid w:val="00740586"/>
    <w:rsid w:val="00740614"/>
    <w:rsid w:val="00740A8E"/>
    <w:rsid w:val="00740BD2"/>
    <w:rsid w:val="00740E5D"/>
    <w:rsid w:val="007414EE"/>
    <w:rsid w:val="00741657"/>
    <w:rsid w:val="00741B0D"/>
    <w:rsid w:val="00741D76"/>
    <w:rsid w:val="0074259E"/>
    <w:rsid w:val="0074265A"/>
    <w:rsid w:val="007426A7"/>
    <w:rsid w:val="00742974"/>
    <w:rsid w:val="00742BDE"/>
    <w:rsid w:val="00743330"/>
    <w:rsid w:val="0074333A"/>
    <w:rsid w:val="00743470"/>
    <w:rsid w:val="00743955"/>
    <w:rsid w:val="0074412E"/>
    <w:rsid w:val="00744770"/>
    <w:rsid w:val="0074544E"/>
    <w:rsid w:val="007456D4"/>
    <w:rsid w:val="00745747"/>
    <w:rsid w:val="007457E6"/>
    <w:rsid w:val="00745B1A"/>
    <w:rsid w:val="00745CF3"/>
    <w:rsid w:val="00745E6D"/>
    <w:rsid w:val="00745F63"/>
    <w:rsid w:val="00745FCB"/>
    <w:rsid w:val="00746273"/>
    <w:rsid w:val="00746FDA"/>
    <w:rsid w:val="0074727A"/>
    <w:rsid w:val="00747363"/>
    <w:rsid w:val="007473F9"/>
    <w:rsid w:val="0074773F"/>
    <w:rsid w:val="00747A61"/>
    <w:rsid w:val="00747AFA"/>
    <w:rsid w:val="00747CF6"/>
    <w:rsid w:val="00747D99"/>
    <w:rsid w:val="00750286"/>
    <w:rsid w:val="007508C2"/>
    <w:rsid w:val="00750A35"/>
    <w:rsid w:val="00750DF7"/>
    <w:rsid w:val="00751261"/>
    <w:rsid w:val="00751276"/>
    <w:rsid w:val="007518A1"/>
    <w:rsid w:val="0075256F"/>
    <w:rsid w:val="0075332F"/>
    <w:rsid w:val="00753514"/>
    <w:rsid w:val="007537C3"/>
    <w:rsid w:val="0075385A"/>
    <w:rsid w:val="00753B50"/>
    <w:rsid w:val="00753B89"/>
    <w:rsid w:val="0075406D"/>
    <w:rsid w:val="0075408C"/>
    <w:rsid w:val="00754C60"/>
    <w:rsid w:val="00755151"/>
    <w:rsid w:val="00756057"/>
    <w:rsid w:val="007568F9"/>
    <w:rsid w:val="00757243"/>
    <w:rsid w:val="00757248"/>
    <w:rsid w:val="00757314"/>
    <w:rsid w:val="0075771A"/>
    <w:rsid w:val="007577EB"/>
    <w:rsid w:val="0075794B"/>
    <w:rsid w:val="00757B9D"/>
    <w:rsid w:val="00757F42"/>
    <w:rsid w:val="00760491"/>
    <w:rsid w:val="00760A35"/>
    <w:rsid w:val="00760C38"/>
    <w:rsid w:val="00760FDE"/>
    <w:rsid w:val="00761BFC"/>
    <w:rsid w:val="007621D3"/>
    <w:rsid w:val="00763139"/>
    <w:rsid w:val="007633B6"/>
    <w:rsid w:val="007636C7"/>
    <w:rsid w:val="00763AFB"/>
    <w:rsid w:val="007643B7"/>
    <w:rsid w:val="00764588"/>
    <w:rsid w:val="0076462D"/>
    <w:rsid w:val="00764B63"/>
    <w:rsid w:val="00764C8E"/>
    <w:rsid w:val="00764EA0"/>
    <w:rsid w:val="007656D1"/>
    <w:rsid w:val="00765AC1"/>
    <w:rsid w:val="00765AC5"/>
    <w:rsid w:val="00765CA7"/>
    <w:rsid w:val="007662AC"/>
    <w:rsid w:val="00766A35"/>
    <w:rsid w:val="0076745A"/>
    <w:rsid w:val="00767810"/>
    <w:rsid w:val="0076788C"/>
    <w:rsid w:val="00767C08"/>
    <w:rsid w:val="00767CE4"/>
    <w:rsid w:val="00767EA5"/>
    <w:rsid w:val="00767EFF"/>
    <w:rsid w:val="0077014B"/>
    <w:rsid w:val="007701A2"/>
    <w:rsid w:val="007701E9"/>
    <w:rsid w:val="007707F7"/>
    <w:rsid w:val="007712B9"/>
    <w:rsid w:val="00771BEF"/>
    <w:rsid w:val="00772A53"/>
    <w:rsid w:val="00773333"/>
    <w:rsid w:val="00773E90"/>
    <w:rsid w:val="00774ACF"/>
    <w:rsid w:val="00774E54"/>
    <w:rsid w:val="00775069"/>
    <w:rsid w:val="007759F2"/>
    <w:rsid w:val="00775A30"/>
    <w:rsid w:val="00775B0C"/>
    <w:rsid w:val="007765B4"/>
    <w:rsid w:val="0077719F"/>
    <w:rsid w:val="0077731C"/>
    <w:rsid w:val="00777641"/>
    <w:rsid w:val="007778A4"/>
    <w:rsid w:val="00780282"/>
    <w:rsid w:val="00780DC5"/>
    <w:rsid w:val="00780E2B"/>
    <w:rsid w:val="0078109F"/>
    <w:rsid w:val="0078149A"/>
    <w:rsid w:val="00781938"/>
    <w:rsid w:val="00781A3B"/>
    <w:rsid w:val="00781AD1"/>
    <w:rsid w:val="00781FFA"/>
    <w:rsid w:val="00782C63"/>
    <w:rsid w:val="00782EB7"/>
    <w:rsid w:val="00783368"/>
    <w:rsid w:val="007837F3"/>
    <w:rsid w:val="007839BE"/>
    <w:rsid w:val="00783D88"/>
    <w:rsid w:val="00783F0C"/>
    <w:rsid w:val="00784DB0"/>
    <w:rsid w:val="0078511D"/>
    <w:rsid w:val="00785395"/>
    <w:rsid w:val="007855D3"/>
    <w:rsid w:val="00785CE0"/>
    <w:rsid w:val="00786607"/>
    <w:rsid w:val="00786A91"/>
    <w:rsid w:val="00786F20"/>
    <w:rsid w:val="00787315"/>
    <w:rsid w:val="0078732F"/>
    <w:rsid w:val="00787C54"/>
    <w:rsid w:val="00787DEB"/>
    <w:rsid w:val="00791110"/>
    <w:rsid w:val="00791819"/>
    <w:rsid w:val="00791CF4"/>
    <w:rsid w:val="00791F00"/>
    <w:rsid w:val="007921A3"/>
    <w:rsid w:val="007925B9"/>
    <w:rsid w:val="00792DC5"/>
    <w:rsid w:val="00792F5D"/>
    <w:rsid w:val="00793213"/>
    <w:rsid w:val="0079325C"/>
    <w:rsid w:val="0079334E"/>
    <w:rsid w:val="00793A7A"/>
    <w:rsid w:val="00793C5F"/>
    <w:rsid w:val="00793F7C"/>
    <w:rsid w:val="007942BB"/>
    <w:rsid w:val="0079448F"/>
    <w:rsid w:val="007945B9"/>
    <w:rsid w:val="00794602"/>
    <w:rsid w:val="00794B23"/>
    <w:rsid w:val="00794D07"/>
    <w:rsid w:val="0079523A"/>
    <w:rsid w:val="007958D9"/>
    <w:rsid w:val="00795C53"/>
    <w:rsid w:val="00795DB1"/>
    <w:rsid w:val="00795DF2"/>
    <w:rsid w:val="0079605B"/>
    <w:rsid w:val="00796286"/>
    <w:rsid w:val="00796363"/>
    <w:rsid w:val="00797090"/>
    <w:rsid w:val="00797278"/>
    <w:rsid w:val="00797489"/>
    <w:rsid w:val="007976CD"/>
    <w:rsid w:val="00797A2E"/>
    <w:rsid w:val="00797DA0"/>
    <w:rsid w:val="00797ED5"/>
    <w:rsid w:val="007A0643"/>
    <w:rsid w:val="007A09BD"/>
    <w:rsid w:val="007A0BA7"/>
    <w:rsid w:val="007A0FCD"/>
    <w:rsid w:val="007A13C7"/>
    <w:rsid w:val="007A240D"/>
    <w:rsid w:val="007A2BD5"/>
    <w:rsid w:val="007A2F99"/>
    <w:rsid w:val="007A324A"/>
    <w:rsid w:val="007A35C6"/>
    <w:rsid w:val="007A37FD"/>
    <w:rsid w:val="007A4259"/>
    <w:rsid w:val="007A50A7"/>
    <w:rsid w:val="007A570B"/>
    <w:rsid w:val="007A5ABA"/>
    <w:rsid w:val="007A5BF4"/>
    <w:rsid w:val="007A5D6F"/>
    <w:rsid w:val="007A610B"/>
    <w:rsid w:val="007A6520"/>
    <w:rsid w:val="007A6524"/>
    <w:rsid w:val="007A652A"/>
    <w:rsid w:val="007A7065"/>
    <w:rsid w:val="007A75FF"/>
    <w:rsid w:val="007A7DB0"/>
    <w:rsid w:val="007A7E34"/>
    <w:rsid w:val="007B028E"/>
    <w:rsid w:val="007B0657"/>
    <w:rsid w:val="007B0999"/>
    <w:rsid w:val="007B13B9"/>
    <w:rsid w:val="007B190E"/>
    <w:rsid w:val="007B1C6E"/>
    <w:rsid w:val="007B1D7D"/>
    <w:rsid w:val="007B20F8"/>
    <w:rsid w:val="007B2415"/>
    <w:rsid w:val="007B3107"/>
    <w:rsid w:val="007B321C"/>
    <w:rsid w:val="007B3610"/>
    <w:rsid w:val="007B36EA"/>
    <w:rsid w:val="007B3DB3"/>
    <w:rsid w:val="007B4367"/>
    <w:rsid w:val="007B47E9"/>
    <w:rsid w:val="007B4CB1"/>
    <w:rsid w:val="007B531D"/>
    <w:rsid w:val="007B56DE"/>
    <w:rsid w:val="007B5CA0"/>
    <w:rsid w:val="007B684B"/>
    <w:rsid w:val="007B6860"/>
    <w:rsid w:val="007B6AC1"/>
    <w:rsid w:val="007B6D46"/>
    <w:rsid w:val="007B6DCA"/>
    <w:rsid w:val="007B6FD8"/>
    <w:rsid w:val="007B7035"/>
    <w:rsid w:val="007B73C7"/>
    <w:rsid w:val="007B76CF"/>
    <w:rsid w:val="007B7A00"/>
    <w:rsid w:val="007B7BD5"/>
    <w:rsid w:val="007B7D5C"/>
    <w:rsid w:val="007B7EA5"/>
    <w:rsid w:val="007C05F9"/>
    <w:rsid w:val="007C0B0D"/>
    <w:rsid w:val="007C0D84"/>
    <w:rsid w:val="007C1C99"/>
    <w:rsid w:val="007C2226"/>
    <w:rsid w:val="007C24B0"/>
    <w:rsid w:val="007C28C8"/>
    <w:rsid w:val="007C2CD8"/>
    <w:rsid w:val="007C324D"/>
    <w:rsid w:val="007C338E"/>
    <w:rsid w:val="007C3400"/>
    <w:rsid w:val="007C3660"/>
    <w:rsid w:val="007C3674"/>
    <w:rsid w:val="007C39D2"/>
    <w:rsid w:val="007C4EE8"/>
    <w:rsid w:val="007C5078"/>
    <w:rsid w:val="007C59AC"/>
    <w:rsid w:val="007C5D94"/>
    <w:rsid w:val="007C6458"/>
    <w:rsid w:val="007C6A8D"/>
    <w:rsid w:val="007C6BC9"/>
    <w:rsid w:val="007C6D19"/>
    <w:rsid w:val="007C75D2"/>
    <w:rsid w:val="007C771E"/>
    <w:rsid w:val="007C77CB"/>
    <w:rsid w:val="007C78EA"/>
    <w:rsid w:val="007D0194"/>
    <w:rsid w:val="007D0318"/>
    <w:rsid w:val="007D0382"/>
    <w:rsid w:val="007D0FBF"/>
    <w:rsid w:val="007D107E"/>
    <w:rsid w:val="007D1905"/>
    <w:rsid w:val="007D191E"/>
    <w:rsid w:val="007D1926"/>
    <w:rsid w:val="007D1C3C"/>
    <w:rsid w:val="007D29CE"/>
    <w:rsid w:val="007D2DA6"/>
    <w:rsid w:val="007D30F3"/>
    <w:rsid w:val="007D3495"/>
    <w:rsid w:val="007D3597"/>
    <w:rsid w:val="007D35E4"/>
    <w:rsid w:val="007D3614"/>
    <w:rsid w:val="007D3C6C"/>
    <w:rsid w:val="007D4646"/>
    <w:rsid w:val="007D492E"/>
    <w:rsid w:val="007D4D4E"/>
    <w:rsid w:val="007D5DA1"/>
    <w:rsid w:val="007D5EE6"/>
    <w:rsid w:val="007D5F79"/>
    <w:rsid w:val="007D611C"/>
    <w:rsid w:val="007D6470"/>
    <w:rsid w:val="007D7243"/>
    <w:rsid w:val="007D78B6"/>
    <w:rsid w:val="007D7CB2"/>
    <w:rsid w:val="007D7D2B"/>
    <w:rsid w:val="007D7D3C"/>
    <w:rsid w:val="007D7F30"/>
    <w:rsid w:val="007E0084"/>
    <w:rsid w:val="007E00FC"/>
    <w:rsid w:val="007E0112"/>
    <w:rsid w:val="007E0D3B"/>
    <w:rsid w:val="007E1346"/>
    <w:rsid w:val="007E152B"/>
    <w:rsid w:val="007E155D"/>
    <w:rsid w:val="007E1798"/>
    <w:rsid w:val="007E1813"/>
    <w:rsid w:val="007E18CE"/>
    <w:rsid w:val="007E1D99"/>
    <w:rsid w:val="007E1E32"/>
    <w:rsid w:val="007E2065"/>
    <w:rsid w:val="007E206A"/>
    <w:rsid w:val="007E2A4C"/>
    <w:rsid w:val="007E2C36"/>
    <w:rsid w:val="007E31AD"/>
    <w:rsid w:val="007E3F19"/>
    <w:rsid w:val="007E4466"/>
    <w:rsid w:val="007E47C1"/>
    <w:rsid w:val="007E4DF2"/>
    <w:rsid w:val="007E52C4"/>
    <w:rsid w:val="007E629A"/>
    <w:rsid w:val="007E62FA"/>
    <w:rsid w:val="007E6B02"/>
    <w:rsid w:val="007E6B8F"/>
    <w:rsid w:val="007E7696"/>
    <w:rsid w:val="007E7813"/>
    <w:rsid w:val="007E790D"/>
    <w:rsid w:val="007E79C8"/>
    <w:rsid w:val="007F04A8"/>
    <w:rsid w:val="007F04F8"/>
    <w:rsid w:val="007F19B9"/>
    <w:rsid w:val="007F2152"/>
    <w:rsid w:val="007F2E29"/>
    <w:rsid w:val="007F2E88"/>
    <w:rsid w:val="007F3012"/>
    <w:rsid w:val="007F3016"/>
    <w:rsid w:val="007F393E"/>
    <w:rsid w:val="007F3DF4"/>
    <w:rsid w:val="007F418F"/>
    <w:rsid w:val="007F450A"/>
    <w:rsid w:val="007F457A"/>
    <w:rsid w:val="007F4981"/>
    <w:rsid w:val="007F4BF5"/>
    <w:rsid w:val="007F4E0A"/>
    <w:rsid w:val="007F4EA5"/>
    <w:rsid w:val="007F58C9"/>
    <w:rsid w:val="007F5B26"/>
    <w:rsid w:val="007F5B3C"/>
    <w:rsid w:val="007F5DC9"/>
    <w:rsid w:val="007F6478"/>
    <w:rsid w:val="007F6520"/>
    <w:rsid w:val="007F654D"/>
    <w:rsid w:val="007F6610"/>
    <w:rsid w:val="007F6ACC"/>
    <w:rsid w:val="007F6BA3"/>
    <w:rsid w:val="007F6BB1"/>
    <w:rsid w:val="007F72B1"/>
    <w:rsid w:val="007F74E2"/>
    <w:rsid w:val="007F7A14"/>
    <w:rsid w:val="007F7B64"/>
    <w:rsid w:val="007F7B8E"/>
    <w:rsid w:val="0080026A"/>
    <w:rsid w:val="008009BD"/>
    <w:rsid w:val="00800E30"/>
    <w:rsid w:val="00800F06"/>
    <w:rsid w:val="0080130F"/>
    <w:rsid w:val="0080139F"/>
    <w:rsid w:val="00801CAF"/>
    <w:rsid w:val="00801E47"/>
    <w:rsid w:val="00801FED"/>
    <w:rsid w:val="008020AA"/>
    <w:rsid w:val="0080251F"/>
    <w:rsid w:val="0080265B"/>
    <w:rsid w:val="008028D1"/>
    <w:rsid w:val="0080293B"/>
    <w:rsid w:val="00802A45"/>
    <w:rsid w:val="00802A9A"/>
    <w:rsid w:val="00802FFC"/>
    <w:rsid w:val="00803590"/>
    <w:rsid w:val="00804174"/>
    <w:rsid w:val="0080440C"/>
    <w:rsid w:val="008044FA"/>
    <w:rsid w:val="00804972"/>
    <w:rsid w:val="00804A70"/>
    <w:rsid w:val="00804C23"/>
    <w:rsid w:val="00804D6C"/>
    <w:rsid w:val="00804D6F"/>
    <w:rsid w:val="00805452"/>
    <w:rsid w:val="00805465"/>
    <w:rsid w:val="00805B2D"/>
    <w:rsid w:val="00805F70"/>
    <w:rsid w:val="008062DF"/>
    <w:rsid w:val="0080656B"/>
    <w:rsid w:val="008067DC"/>
    <w:rsid w:val="008068B1"/>
    <w:rsid w:val="00806AAB"/>
    <w:rsid w:val="00807012"/>
    <w:rsid w:val="00807308"/>
    <w:rsid w:val="008073B9"/>
    <w:rsid w:val="008077E0"/>
    <w:rsid w:val="008078BD"/>
    <w:rsid w:val="00807CEC"/>
    <w:rsid w:val="00807E9B"/>
    <w:rsid w:val="00807EB8"/>
    <w:rsid w:val="00810A77"/>
    <w:rsid w:val="008112D2"/>
    <w:rsid w:val="008114B5"/>
    <w:rsid w:val="00811C2E"/>
    <w:rsid w:val="00812436"/>
    <w:rsid w:val="008124DF"/>
    <w:rsid w:val="008124F3"/>
    <w:rsid w:val="0081253D"/>
    <w:rsid w:val="0081260F"/>
    <w:rsid w:val="0081281C"/>
    <w:rsid w:val="00812BA5"/>
    <w:rsid w:val="00812C3B"/>
    <w:rsid w:val="00812CA7"/>
    <w:rsid w:val="0081325F"/>
    <w:rsid w:val="00813508"/>
    <w:rsid w:val="00813538"/>
    <w:rsid w:val="0081358F"/>
    <w:rsid w:val="008136CC"/>
    <w:rsid w:val="00813735"/>
    <w:rsid w:val="008146E2"/>
    <w:rsid w:val="00814BF4"/>
    <w:rsid w:val="008155DE"/>
    <w:rsid w:val="0081562C"/>
    <w:rsid w:val="0081696E"/>
    <w:rsid w:val="00816C63"/>
    <w:rsid w:val="00816D90"/>
    <w:rsid w:val="00816E32"/>
    <w:rsid w:val="0081769D"/>
    <w:rsid w:val="008176D0"/>
    <w:rsid w:val="00817B59"/>
    <w:rsid w:val="00817BEF"/>
    <w:rsid w:val="00817E82"/>
    <w:rsid w:val="00820A08"/>
    <w:rsid w:val="00820A64"/>
    <w:rsid w:val="00821229"/>
    <w:rsid w:val="00821457"/>
    <w:rsid w:val="008216F7"/>
    <w:rsid w:val="00821773"/>
    <w:rsid w:val="008229AF"/>
    <w:rsid w:val="00822A1C"/>
    <w:rsid w:val="00822B2F"/>
    <w:rsid w:val="00822BC3"/>
    <w:rsid w:val="00822C7E"/>
    <w:rsid w:val="00823428"/>
    <w:rsid w:val="00823707"/>
    <w:rsid w:val="00823D07"/>
    <w:rsid w:val="00823DE4"/>
    <w:rsid w:val="00823EC4"/>
    <w:rsid w:val="0082409C"/>
    <w:rsid w:val="00824863"/>
    <w:rsid w:val="00824BF4"/>
    <w:rsid w:val="00825197"/>
    <w:rsid w:val="008251D3"/>
    <w:rsid w:val="0082545B"/>
    <w:rsid w:val="0082553F"/>
    <w:rsid w:val="00825887"/>
    <w:rsid w:val="00826132"/>
    <w:rsid w:val="00826991"/>
    <w:rsid w:val="00826B7B"/>
    <w:rsid w:val="00826CAC"/>
    <w:rsid w:val="00827972"/>
    <w:rsid w:val="00827A07"/>
    <w:rsid w:val="0083054F"/>
    <w:rsid w:val="008306AE"/>
    <w:rsid w:val="0083084B"/>
    <w:rsid w:val="00831BE1"/>
    <w:rsid w:val="00831E98"/>
    <w:rsid w:val="00831FB9"/>
    <w:rsid w:val="00832117"/>
    <w:rsid w:val="008321CB"/>
    <w:rsid w:val="0083225F"/>
    <w:rsid w:val="00832CA5"/>
    <w:rsid w:val="00833C65"/>
    <w:rsid w:val="00834261"/>
    <w:rsid w:val="0083427A"/>
    <w:rsid w:val="00834510"/>
    <w:rsid w:val="008348B2"/>
    <w:rsid w:val="00834D05"/>
    <w:rsid w:val="00835274"/>
    <w:rsid w:val="008352B2"/>
    <w:rsid w:val="008356F2"/>
    <w:rsid w:val="00835927"/>
    <w:rsid w:val="00835BE7"/>
    <w:rsid w:val="00835CF3"/>
    <w:rsid w:val="00835E28"/>
    <w:rsid w:val="00836585"/>
    <w:rsid w:val="00836878"/>
    <w:rsid w:val="00836B96"/>
    <w:rsid w:val="00836CEC"/>
    <w:rsid w:val="00837165"/>
    <w:rsid w:val="00837335"/>
    <w:rsid w:val="00837602"/>
    <w:rsid w:val="008378A0"/>
    <w:rsid w:val="00837C23"/>
    <w:rsid w:val="00837EE9"/>
    <w:rsid w:val="00840011"/>
    <w:rsid w:val="008403C2"/>
    <w:rsid w:val="008409B4"/>
    <w:rsid w:val="00840B98"/>
    <w:rsid w:val="00841362"/>
    <w:rsid w:val="00841686"/>
    <w:rsid w:val="0084199B"/>
    <w:rsid w:val="00841A45"/>
    <w:rsid w:val="00841EDF"/>
    <w:rsid w:val="00842019"/>
    <w:rsid w:val="0084214E"/>
    <w:rsid w:val="00842158"/>
    <w:rsid w:val="008428BF"/>
    <w:rsid w:val="00842D82"/>
    <w:rsid w:val="00842D86"/>
    <w:rsid w:val="00843064"/>
    <w:rsid w:val="00843316"/>
    <w:rsid w:val="00843BFA"/>
    <w:rsid w:val="00843C9B"/>
    <w:rsid w:val="00843D69"/>
    <w:rsid w:val="0084428E"/>
    <w:rsid w:val="00844994"/>
    <w:rsid w:val="00844A79"/>
    <w:rsid w:val="00845486"/>
    <w:rsid w:val="00845553"/>
    <w:rsid w:val="00845717"/>
    <w:rsid w:val="00845F83"/>
    <w:rsid w:val="00846230"/>
    <w:rsid w:val="00846C9A"/>
    <w:rsid w:val="008471BF"/>
    <w:rsid w:val="00847224"/>
    <w:rsid w:val="008472FF"/>
    <w:rsid w:val="008476D1"/>
    <w:rsid w:val="0084772B"/>
    <w:rsid w:val="00847954"/>
    <w:rsid w:val="00847980"/>
    <w:rsid w:val="00847CF9"/>
    <w:rsid w:val="00847DCD"/>
    <w:rsid w:val="00847E04"/>
    <w:rsid w:val="00847F1B"/>
    <w:rsid w:val="00847FA9"/>
    <w:rsid w:val="008505E2"/>
    <w:rsid w:val="00850670"/>
    <w:rsid w:val="0085074A"/>
    <w:rsid w:val="0085098E"/>
    <w:rsid w:val="008509D7"/>
    <w:rsid w:val="00850A27"/>
    <w:rsid w:val="00850C55"/>
    <w:rsid w:val="00850DAB"/>
    <w:rsid w:val="00850F00"/>
    <w:rsid w:val="00850FF2"/>
    <w:rsid w:val="008513E6"/>
    <w:rsid w:val="00851936"/>
    <w:rsid w:val="00852360"/>
    <w:rsid w:val="008523CC"/>
    <w:rsid w:val="00852599"/>
    <w:rsid w:val="00852A25"/>
    <w:rsid w:val="00853057"/>
    <w:rsid w:val="00853058"/>
    <w:rsid w:val="00853302"/>
    <w:rsid w:val="00853567"/>
    <w:rsid w:val="0085448B"/>
    <w:rsid w:val="008544A6"/>
    <w:rsid w:val="0085475A"/>
    <w:rsid w:val="00854DAF"/>
    <w:rsid w:val="008554C0"/>
    <w:rsid w:val="00855684"/>
    <w:rsid w:val="0085600A"/>
    <w:rsid w:val="00856468"/>
    <w:rsid w:val="0085648C"/>
    <w:rsid w:val="0085715A"/>
    <w:rsid w:val="008574C8"/>
    <w:rsid w:val="00857763"/>
    <w:rsid w:val="0085792D"/>
    <w:rsid w:val="00857C72"/>
    <w:rsid w:val="0086066D"/>
    <w:rsid w:val="008606C6"/>
    <w:rsid w:val="00860A15"/>
    <w:rsid w:val="00860A51"/>
    <w:rsid w:val="00860F76"/>
    <w:rsid w:val="00861060"/>
    <w:rsid w:val="00861250"/>
    <w:rsid w:val="00861271"/>
    <w:rsid w:val="008612BC"/>
    <w:rsid w:val="0086131D"/>
    <w:rsid w:val="0086180A"/>
    <w:rsid w:val="0086185C"/>
    <w:rsid w:val="00861B55"/>
    <w:rsid w:val="00861BD9"/>
    <w:rsid w:val="00861FEA"/>
    <w:rsid w:val="0086253C"/>
    <w:rsid w:val="008625C8"/>
    <w:rsid w:val="00863764"/>
    <w:rsid w:val="00863818"/>
    <w:rsid w:val="00863827"/>
    <w:rsid w:val="008639FB"/>
    <w:rsid w:val="00863B74"/>
    <w:rsid w:val="00863D69"/>
    <w:rsid w:val="00863DE9"/>
    <w:rsid w:val="00864138"/>
    <w:rsid w:val="008643DA"/>
    <w:rsid w:val="00864468"/>
    <w:rsid w:val="00864610"/>
    <w:rsid w:val="0086479E"/>
    <w:rsid w:val="008652EF"/>
    <w:rsid w:val="008654B1"/>
    <w:rsid w:val="00865AC2"/>
    <w:rsid w:val="00865BE5"/>
    <w:rsid w:val="00865C0A"/>
    <w:rsid w:val="00866204"/>
    <w:rsid w:val="008662C8"/>
    <w:rsid w:val="00866544"/>
    <w:rsid w:val="008667AB"/>
    <w:rsid w:val="00866887"/>
    <w:rsid w:val="00866DD1"/>
    <w:rsid w:val="00866E9B"/>
    <w:rsid w:val="00867507"/>
    <w:rsid w:val="00867854"/>
    <w:rsid w:val="0087059E"/>
    <w:rsid w:val="0087101B"/>
    <w:rsid w:val="00871373"/>
    <w:rsid w:val="00871D02"/>
    <w:rsid w:val="00871D3F"/>
    <w:rsid w:val="00871DCB"/>
    <w:rsid w:val="008721F2"/>
    <w:rsid w:val="00872355"/>
    <w:rsid w:val="008725A6"/>
    <w:rsid w:val="00872825"/>
    <w:rsid w:val="0087309D"/>
    <w:rsid w:val="008730A2"/>
    <w:rsid w:val="00873477"/>
    <w:rsid w:val="00873B7F"/>
    <w:rsid w:val="00873E9A"/>
    <w:rsid w:val="00874704"/>
    <w:rsid w:val="00874900"/>
    <w:rsid w:val="008751D9"/>
    <w:rsid w:val="00875330"/>
    <w:rsid w:val="008755C2"/>
    <w:rsid w:val="00875734"/>
    <w:rsid w:val="00876159"/>
    <w:rsid w:val="00876E53"/>
    <w:rsid w:val="008772BF"/>
    <w:rsid w:val="0087741A"/>
    <w:rsid w:val="008779E6"/>
    <w:rsid w:val="00877BE0"/>
    <w:rsid w:val="00877C49"/>
    <w:rsid w:val="00877E7D"/>
    <w:rsid w:val="00880B33"/>
    <w:rsid w:val="008811AF"/>
    <w:rsid w:val="008814F6"/>
    <w:rsid w:val="008817EF"/>
    <w:rsid w:val="00882559"/>
    <w:rsid w:val="008825BF"/>
    <w:rsid w:val="00882891"/>
    <w:rsid w:val="00882D83"/>
    <w:rsid w:val="00883175"/>
    <w:rsid w:val="0088351C"/>
    <w:rsid w:val="00883603"/>
    <w:rsid w:val="00883679"/>
    <w:rsid w:val="0088374C"/>
    <w:rsid w:val="00883923"/>
    <w:rsid w:val="00884DFF"/>
    <w:rsid w:val="008854D9"/>
    <w:rsid w:val="008856EC"/>
    <w:rsid w:val="00885B41"/>
    <w:rsid w:val="00885F0A"/>
    <w:rsid w:val="00885FC0"/>
    <w:rsid w:val="00886062"/>
    <w:rsid w:val="008860D1"/>
    <w:rsid w:val="0088681A"/>
    <w:rsid w:val="00887249"/>
    <w:rsid w:val="00887B42"/>
    <w:rsid w:val="00887D3A"/>
    <w:rsid w:val="00887E78"/>
    <w:rsid w:val="008902D5"/>
    <w:rsid w:val="008906E6"/>
    <w:rsid w:val="008906F1"/>
    <w:rsid w:val="00890C95"/>
    <w:rsid w:val="00890D25"/>
    <w:rsid w:val="0089114B"/>
    <w:rsid w:val="0089157D"/>
    <w:rsid w:val="008916D7"/>
    <w:rsid w:val="0089173F"/>
    <w:rsid w:val="008917D7"/>
    <w:rsid w:val="00892422"/>
    <w:rsid w:val="0089252F"/>
    <w:rsid w:val="00892563"/>
    <w:rsid w:val="008925B1"/>
    <w:rsid w:val="008926A9"/>
    <w:rsid w:val="00893063"/>
    <w:rsid w:val="008930C8"/>
    <w:rsid w:val="008932C3"/>
    <w:rsid w:val="008934F6"/>
    <w:rsid w:val="00893769"/>
    <w:rsid w:val="0089394E"/>
    <w:rsid w:val="0089396D"/>
    <w:rsid w:val="0089491B"/>
    <w:rsid w:val="00894A75"/>
    <w:rsid w:val="00894E45"/>
    <w:rsid w:val="00895273"/>
    <w:rsid w:val="0089576E"/>
    <w:rsid w:val="00895CDB"/>
    <w:rsid w:val="00895F76"/>
    <w:rsid w:val="008964BE"/>
    <w:rsid w:val="00896A96"/>
    <w:rsid w:val="008971D3"/>
    <w:rsid w:val="0089781B"/>
    <w:rsid w:val="008978AB"/>
    <w:rsid w:val="00897C04"/>
    <w:rsid w:val="00897EA6"/>
    <w:rsid w:val="00897F2E"/>
    <w:rsid w:val="00897FE3"/>
    <w:rsid w:val="008A0457"/>
    <w:rsid w:val="008A0D29"/>
    <w:rsid w:val="008A10A9"/>
    <w:rsid w:val="008A12D3"/>
    <w:rsid w:val="008A1446"/>
    <w:rsid w:val="008A18FE"/>
    <w:rsid w:val="008A1B9A"/>
    <w:rsid w:val="008A232C"/>
    <w:rsid w:val="008A27D3"/>
    <w:rsid w:val="008A287E"/>
    <w:rsid w:val="008A28C1"/>
    <w:rsid w:val="008A2D53"/>
    <w:rsid w:val="008A3249"/>
    <w:rsid w:val="008A3264"/>
    <w:rsid w:val="008A3339"/>
    <w:rsid w:val="008A43B0"/>
    <w:rsid w:val="008A4790"/>
    <w:rsid w:val="008A495C"/>
    <w:rsid w:val="008A4DB4"/>
    <w:rsid w:val="008A5249"/>
    <w:rsid w:val="008A55E3"/>
    <w:rsid w:val="008A5C8F"/>
    <w:rsid w:val="008A60C9"/>
    <w:rsid w:val="008A6545"/>
    <w:rsid w:val="008A6A56"/>
    <w:rsid w:val="008A70B9"/>
    <w:rsid w:val="008A7184"/>
    <w:rsid w:val="008A71F7"/>
    <w:rsid w:val="008A72F1"/>
    <w:rsid w:val="008A730F"/>
    <w:rsid w:val="008A73B1"/>
    <w:rsid w:val="008A75CF"/>
    <w:rsid w:val="008A77C5"/>
    <w:rsid w:val="008A7FA8"/>
    <w:rsid w:val="008B0A6D"/>
    <w:rsid w:val="008B10CA"/>
    <w:rsid w:val="008B113E"/>
    <w:rsid w:val="008B115D"/>
    <w:rsid w:val="008B118B"/>
    <w:rsid w:val="008B11AD"/>
    <w:rsid w:val="008B133D"/>
    <w:rsid w:val="008B17FC"/>
    <w:rsid w:val="008B1870"/>
    <w:rsid w:val="008B28F3"/>
    <w:rsid w:val="008B2B0B"/>
    <w:rsid w:val="008B2BD8"/>
    <w:rsid w:val="008B2C35"/>
    <w:rsid w:val="008B2FEA"/>
    <w:rsid w:val="008B31BB"/>
    <w:rsid w:val="008B399A"/>
    <w:rsid w:val="008B3CDF"/>
    <w:rsid w:val="008B4786"/>
    <w:rsid w:val="008B5208"/>
    <w:rsid w:val="008B552B"/>
    <w:rsid w:val="008B5B18"/>
    <w:rsid w:val="008B5F03"/>
    <w:rsid w:val="008B6373"/>
    <w:rsid w:val="008B6A86"/>
    <w:rsid w:val="008B6D7E"/>
    <w:rsid w:val="008B6EE2"/>
    <w:rsid w:val="008B796D"/>
    <w:rsid w:val="008B79FF"/>
    <w:rsid w:val="008B7CDF"/>
    <w:rsid w:val="008B7D74"/>
    <w:rsid w:val="008B7D7A"/>
    <w:rsid w:val="008C0047"/>
    <w:rsid w:val="008C09B5"/>
    <w:rsid w:val="008C0D09"/>
    <w:rsid w:val="008C10A2"/>
    <w:rsid w:val="008C119F"/>
    <w:rsid w:val="008C1B0E"/>
    <w:rsid w:val="008C1B56"/>
    <w:rsid w:val="008C26D1"/>
    <w:rsid w:val="008C2885"/>
    <w:rsid w:val="008C2A57"/>
    <w:rsid w:val="008C2C92"/>
    <w:rsid w:val="008C2E5E"/>
    <w:rsid w:val="008C3055"/>
    <w:rsid w:val="008C4158"/>
    <w:rsid w:val="008C4655"/>
    <w:rsid w:val="008C4E33"/>
    <w:rsid w:val="008C4F94"/>
    <w:rsid w:val="008C5712"/>
    <w:rsid w:val="008C57A8"/>
    <w:rsid w:val="008C59ED"/>
    <w:rsid w:val="008C5A5F"/>
    <w:rsid w:val="008C5B95"/>
    <w:rsid w:val="008C637D"/>
    <w:rsid w:val="008C693B"/>
    <w:rsid w:val="008C6E1D"/>
    <w:rsid w:val="008C6EFA"/>
    <w:rsid w:val="008C72C0"/>
    <w:rsid w:val="008C737E"/>
    <w:rsid w:val="008C73DE"/>
    <w:rsid w:val="008C74E6"/>
    <w:rsid w:val="008C77F7"/>
    <w:rsid w:val="008C78E4"/>
    <w:rsid w:val="008C7993"/>
    <w:rsid w:val="008C7A3D"/>
    <w:rsid w:val="008C7CFB"/>
    <w:rsid w:val="008D0815"/>
    <w:rsid w:val="008D0A29"/>
    <w:rsid w:val="008D110B"/>
    <w:rsid w:val="008D149C"/>
    <w:rsid w:val="008D18E1"/>
    <w:rsid w:val="008D1A2B"/>
    <w:rsid w:val="008D1BAC"/>
    <w:rsid w:val="008D1ECC"/>
    <w:rsid w:val="008D21D4"/>
    <w:rsid w:val="008D23CC"/>
    <w:rsid w:val="008D258A"/>
    <w:rsid w:val="008D2667"/>
    <w:rsid w:val="008D2764"/>
    <w:rsid w:val="008D28F5"/>
    <w:rsid w:val="008D3220"/>
    <w:rsid w:val="008D3706"/>
    <w:rsid w:val="008D3707"/>
    <w:rsid w:val="008D39D0"/>
    <w:rsid w:val="008D3BC3"/>
    <w:rsid w:val="008D42A1"/>
    <w:rsid w:val="008D4425"/>
    <w:rsid w:val="008D452E"/>
    <w:rsid w:val="008D4588"/>
    <w:rsid w:val="008D46E3"/>
    <w:rsid w:val="008D4CC1"/>
    <w:rsid w:val="008D4DAC"/>
    <w:rsid w:val="008D4EC1"/>
    <w:rsid w:val="008D4EC2"/>
    <w:rsid w:val="008D4FB0"/>
    <w:rsid w:val="008D4FD3"/>
    <w:rsid w:val="008D5533"/>
    <w:rsid w:val="008D588C"/>
    <w:rsid w:val="008D5CF6"/>
    <w:rsid w:val="008D5DEE"/>
    <w:rsid w:val="008D630E"/>
    <w:rsid w:val="008D65B1"/>
    <w:rsid w:val="008D6B26"/>
    <w:rsid w:val="008D6EE0"/>
    <w:rsid w:val="008D7169"/>
    <w:rsid w:val="008D71E2"/>
    <w:rsid w:val="008D793A"/>
    <w:rsid w:val="008E011B"/>
    <w:rsid w:val="008E012D"/>
    <w:rsid w:val="008E0654"/>
    <w:rsid w:val="008E07C9"/>
    <w:rsid w:val="008E0B30"/>
    <w:rsid w:val="008E0EC5"/>
    <w:rsid w:val="008E0FC4"/>
    <w:rsid w:val="008E140E"/>
    <w:rsid w:val="008E1530"/>
    <w:rsid w:val="008E157E"/>
    <w:rsid w:val="008E1E62"/>
    <w:rsid w:val="008E1F61"/>
    <w:rsid w:val="008E2741"/>
    <w:rsid w:val="008E2D66"/>
    <w:rsid w:val="008E30CB"/>
    <w:rsid w:val="008E3256"/>
    <w:rsid w:val="008E32C7"/>
    <w:rsid w:val="008E36B6"/>
    <w:rsid w:val="008E37CC"/>
    <w:rsid w:val="008E3BF2"/>
    <w:rsid w:val="008E4111"/>
    <w:rsid w:val="008E43E0"/>
    <w:rsid w:val="008E446D"/>
    <w:rsid w:val="008E47E1"/>
    <w:rsid w:val="008E4E37"/>
    <w:rsid w:val="008E5037"/>
    <w:rsid w:val="008E5514"/>
    <w:rsid w:val="008E5598"/>
    <w:rsid w:val="008E5884"/>
    <w:rsid w:val="008E59FE"/>
    <w:rsid w:val="008E5AF3"/>
    <w:rsid w:val="008E5D00"/>
    <w:rsid w:val="008E62CA"/>
    <w:rsid w:val="008E652C"/>
    <w:rsid w:val="008E6762"/>
    <w:rsid w:val="008E7760"/>
    <w:rsid w:val="008E7936"/>
    <w:rsid w:val="008E7C93"/>
    <w:rsid w:val="008F0104"/>
    <w:rsid w:val="008F0A4A"/>
    <w:rsid w:val="008F0C7B"/>
    <w:rsid w:val="008F1217"/>
    <w:rsid w:val="008F18B7"/>
    <w:rsid w:val="008F1973"/>
    <w:rsid w:val="008F1A9A"/>
    <w:rsid w:val="008F1E6B"/>
    <w:rsid w:val="008F246C"/>
    <w:rsid w:val="008F2539"/>
    <w:rsid w:val="008F2A8E"/>
    <w:rsid w:val="008F2F28"/>
    <w:rsid w:val="008F3ACA"/>
    <w:rsid w:val="008F3B26"/>
    <w:rsid w:val="008F3B8B"/>
    <w:rsid w:val="008F400E"/>
    <w:rsid w:val="008F4695"/>
    <w:rsid w:val="008F48CD"/>
    <w:rsid w:val="008F4E4C"/>
    <w:rsid w:val="008F526C"/>
    <w:rsid w:val="008F5368"/>
    <w:rsid w:val="008F55C3"/>
    <w:rsid w:val="008F5AA3"/>
    <w:rsid w:val="008F61E7"/>
    <w:rsid w:val="008F6BB8"/>
    <w:rsid w:val="008F6D0C"/>
    <w:rsid w:val="008F6EAE"/>
    <w:rsid w:val="008F708D"/>
    <w:rsid w:val="008F73FC"/>
    <w:rsid w:val="008F7779"/>
    <w:rsid w:val="008F7B58"/>
    <w:rsid w:val="008F7DEC"/>
    <w:rsid w:val="00900738"/>
    <w:rsid w:val="00901622"/>
    <w:rsid w:val="009017F0"/>
    <w:rsid w:val="00901BB3"/>
    <w:rsid w:val="00901C87"/>
    <w:rsid w:val="00901DB3"/>
    <w:rsid w:val="00901E57"/>
    <w:rsid w:val="009021B1"/>
    <w:rsid w:val="00902383"/>
    <w:rsid w:val="0090268A"/>
    <w:rsid w:val="00902802"/>
    <w:rsid w:val="00902890"/>
    <w:rsid w:val="00903171"/>
    <w:rsid w:val="009031F1"/>
    <w:rsid w:val="009032F6"/>
    <w:rsid w:val="00903BBC"/>
    <w:rsid w:val="00903C5D"/>
    <w:rsid w:val="00903CEE"/>
    <w:rsid w:val="009046A9"/>
    <w:rsid w:val="00904CBE"/>
    <w:rsid w:val="0090510F"/>
    <w:rsid w:val="009051F0"/>
    <w:rsid w:val="0090532A"/>
    <w:rsid w:val="009053C1"/>
    <w:rsid w:val="009056E6"/>
    <w:rsid w:val="00906382"/>
    <w:rsid w:val="00906928"/>
    <w:rsid w:val="009069FA"/>
    <w:rsid w:val="00906BF3"/>
    <w:rsid w:val="00907970"/>
    <w:rsid w:val="00907C9E"/>
    <w:rsid w:val="00907D71"/>
    <w:rsid w:val="009101BF"/>
    <w:rsid w:val="009101C2"/>
    <w:rsid w:val="009104BA"/>
    <w:rsid w:val="0091086E"/>
    <w:rsid w:val="00910913"/>
    <w:rsid w:val="00910AC5"/>
    <w:rsid w:val="00910F73"/>
    <w:rsid w:val="0091143B"/>
    <w:rsid w:val="0091179F"/>
    <w:rsid w:val="00912230"/>
    <w:rsid w:val="00912405"/>
    <w:rsid w:val="0091245B"/>
    <w:rsid w:val="009125A8"/>
    <w:rsid w:val="0091299E"/>
    <w:rsid w:val="009129EE"/>
    <w:rsid w:val="00912DA2"/>
    <w:rsid w:val="00912E33"/>
    <w:rsid w:val="00912E3E"/>
    <w:rsid w:val="009137C2"/>
    <w:rsid w:val="00913886"/>
    <w:rsid w:val="00913B63"/>
    <w:rsid w:val="009140AE"/>
    <w:rsid w:val="00914418"/>
    <w:rsid w:val="00914A1E"/>
    <w:rsid w:val="00914E1B"/>
    <w:rsid w:val="009153F2"/>
    <w:rsid w:val="0091547B"/>
    <w:rsid w:val="00915500"/>
    <w:rsid w:val="00915CDA"/>
    <w:rsid w:val="009167D1"/>
    <w:rsid w:val="009168BD"/>
    <w:rsid w:val="009169C9"/>
    <w:rsid w:val="00916A0D"/>
    <w:rsid w:val="00916B53"/>
    <w:rsid w:val="00916D96"/>
    <w:rsid w:val="00916F22"/>
    <w:rsid w:val="0091715C"/>
    <w:rsid w:val="00917300"/>
    <w:rsid w:val="00917D8C"/>
    <w:rsid w:val="00917FAD"/>
    <w:rsid w:val="009202C8"/>
    <w:rsid w:val="00920594"/>
    <w:rsid w:val="00921304"/>
    <w:rsid w:val="00921494"/>
    <w:rsid w:val="00921819"/>
    <w:rsid w:val="009218D9"/>
    <w:rsid w:val="00921B8A"/>
    <w:rsid w:val="00921D33"/>
    <w:rsid w:val="00922572"/>
    <w:rsid w:val="00922C5A"/>
    <w:rsid w:val="009235E8"/>
    <w:rsid w:val="009238D2"/>
    <w:rsid w:val="00923980"/>
    <w:rsid w:val="00923D2C"/>
    <w:rsid w:val="00924613"/>
    <w:rsid w:val="00924880"/>
    <w:rsid w:val="0092494B"/>
    <w:rsid w:val="009249AB"/>
    <w:rsid w:val="009249B3"/>
    <w:rsid w:val="00924B00"/>
    <w:rsid w:val="0092507E"/>
    <w:rsid w:val="009250CD"/>
    <w:rsid w:val="00925219"/>
    <w:rsid w:val="0092537F"/>
    <w:rsid w:val="00925FCD"/>
    <w:rsid w:val="0092661F"/>
    <w:rsid w:val="00926809"/>
    <w:rsid w:val="009273B7"/>
    <w:rsid w:val="00927552"/>
    <w:rsid w:val="009275C7"/>
    <w:rsid w:val="0092764D"/>
    <w:rsid w:val="00927A3A"/>
    <w:rsid w:val="00927DCC"/>
    <w:rsid w:val="009303F8"/>
    <w:rsid w:val="00930B82"/>
    <w:rsid w:val="0093138D"/>
    <w:rsid w:val="009319FE"/>
    <w:rsid w:val="009329ED"/>
    <w:rsid w:val="00932F92"/>
    <w:rsid w:val="00933243"/>
    <w:rsid w:val="00933477"/>
    <w:rsid w:val="00933B1C"/>
    <w:rsid w:val="009340E5"/>
    <w:rsid w:val="0093419C"/>
    <w:rsid w:val="00934354"/>
    <w:rsid w:val="009351D5"/>
    <w:rsid w:val="00935876"/>
    <w:rsid w:val="009358A3"/>
    <w:rsid w:val="00935924"/>
    <w:rsid w:val="00936233"/>
    <w:rsid w:val="009368A7"/>
    <w:rsid w:val="00936C40"/>
    <w:rsid w:val="009372F9"/>
    <w:rsid w:val="0093748C"/>
    <w:rsid w:val="00937602"/>
    <w:rsid w:val="00937C3D"/>
    <w:rsid w:val="00937D1E"/>
    <w:rsid w:val="00937F55"/>
    <w:rsid w:val="00937F9C"/>
    <w:rsid w:val="00940021"/>
    <w:rsid w:val="00940198"/>
    <w:rsid w:val="009401F8"/>
    <w:rsid w:val="00940B79"/>
    <w:rsid w:val="00940D50"/>
    <w:rsid w:val="009412CD"/>
    <w:rsid w:val="0094161D"/>
    <w:rsid w:val="0094194D"/>
    <w:rsid w:val="0094197E"/>
    <w:rsid w:val="00941981"/>
    <w:rsid w:val="00941997"/>
    <w:rsid w:val="00941A1C"/>
    <w:rsid w:val="00941D07"/>
    <w:rsid w:val="00941D28"/>
    <w:rsid w:val="00941DA1"/>
    <w:rsid w:val="009421DF"/>
    <w:rsid w:val="009429A3"/>
    <w:rsid w:val="00942A45"/>
    <w:rsid w:val="00942B0D"/>
    <w:rsid w:val="00942BDC"/>
    <w:rsid w:val="00942DF0"/>
    <w:rsid w:val="00942F34"/>
    <w:rsid w:val="00943F83"/>
    <w:rsid w:val="009443E9"/>
    <w:rsid w:val="00944555"/>
    <w:rsid w:val="009447AC"/>
    <w:rsid w:val="009448DD"/>
    <w:rsid w:val="00944C9D"/>
    <w:rsid w:val="00944DDC"/>
    <w:rsid w:val="0094527F"/>
    <w:rsid w:val="00945449"/>
    <w:rsid w:val="00945585"/>
    <w:rsid w:val="009455EC"/>
    <w:rsid w:val="00945782"/>
    <w:rsid w:val="009457D8"/>
    <w:rsid w:val="009459FD"/>
    <w:rsid w:val="00945C0C"/>
    <w:rsid w:val="00945EA4"/>
    <w:rsid w:val="00945EC9"/>
    <w:rsid w:val="0094615A"/>
    <w:rsid w:val="00946643"/>
    <w:rsid w:val="009467F9"/>
    <w:rsid w:val="009468E0"/>
    <w:rsid w:val="009469C3"/>
    <w:rsid w:val="00946A00"/>
    <w:rsid w:val="00946C47"/>
    <w:rsid w:val="00946FD5"/>
    <w:rsid w:val="00947892"/>
    <w:rsid w:val="00947C02"/>
    <w:rsid w:val="009501B8"/>
    <w:rsid w:val="0095072E"/>
    <w:rsid w:val="009507B7"/>
    <w:rsid w:val="00950869"/>
    <w:rsid w:val="00950A74"/>
    <w:rsid w:val="00950CF2"/>
    <w:rsid w:val="00950EF9"/>
    <w:rsid w:val="00951455"/>
    <w:rsid w:val="00951686"/>
    <w:rsid w:val="00951CDF"/>
    <w:rsid w:val="00951FF4"/>
    <w:rsid w:val="00952482"/>
    <w:rsid w:val="009527E7"/>
    <w:rsid w:val="00952845"/>
    <w:rsid w:val="00953117"/>
    <w:rsid w:val="00953299"/>
    <w:rsid w:val="009533AB"/>
    <w:rsid w:val="009538C2"/>
    <w:rsid w:val="00953B1B"/>
    <w:rsid w:val="00953BCD"/>
    <w:rsid w:val="00953C31"/>
    <w:rsid w:val="00953DFF"/>
    <w:rsid w:val="00954B50"/>
    <w:rsid w:val="00954B7E"/>
    <w:rsid w:val="00954C54"/>
    <w:rsid w:val="00954FD0"/>
    <w:rsid w:val="00954FFB"/>
    <w:rsid w:val="00955268"/>
    <w:rsid w:val="00955295"/>
    <w:rsid w:val="00955DAB"/>
    <w:rsid w:val="009562CC"/>
    <w:rsid w:val="0095646B"/>
    <w:rsid w:val="009567B4"/>
    <w:rsid w:val="00956A9F"/>
    <w:rsid w:val="00956B5B"/>
    <w:rsid w:val="00956ED6"/>
    <w:rsid w:val="00957966"/>
    <w:rsid w:val="00957D73"/>
    <w:rsid w:val="00960107"/>
    <w:rsid w:val="00960DA1"/>
    <w:rsid w:val="00960F3E"/>
    <w:rsid w:val="009612F0"/>
    <w:rsid w:val="00962379"/>
    <w:rsid w:val="0096240C"/>
    <w:rsid w:val="00962428"/>
    <w:rsid w:val="00962494"/>
    <w:rsid w:val="00962651"/>
    <w:rsid w:val="00962796"/>
    <w:rsid w:val="00963107"/>
    <w:rsid w:val="00963B84"/>
    <w:rsid w:val="00964103"/>
    <w:rsid w:val="00964147"/>
    <w:rsid w:val="009642D8"/>
    <w:rsid w:val="0096473D"/>
    <w:rsid w:val="00964C7E"/>
    <w:rsid w:val="00964DFD"/>
    <w:rsid w:val="00965351"/>
    <w:rsid w:val="009654D2"/>
    <w:rsid w:val="00965A7B"/>
    <w:rsid w:val="00965B5E"/>
    <w:rsid w:val="00965E16"/>
    <w:rsid w:val="00965EF7"/>
    <w:rsid w:val="00965F09"/>
    <w:rsid w:val="00966264"/>
    <w:rsid w:val="009664DD"/>
    <w:rsid w:val="00966561"/>
    <w:rsid w:val="009672DC"/>
    <w:rsid w:val="009673F9"/>
    <w:rsid w:val="009676B8"/>
    <w:rsid w:val="00967761"/>
    <w:rsid w:val="00967C65"/>
    <w:rsid w:val="00967C92"/>
    <w:rsid w:val="00967F88"/>
    <w:rsid w:val="0097004D"/>
    <w:rsid w:val="00970467"/>
    <w:rsid w:val="009716B8"/>
    <w:rsid w:val="00971D51"/>
    <w:rsid w:val="00972483"/>
    <w:rsid w:val="0097254F"/>
    <w:rsid w:val="0097280D"/>
    <w:rsid w:val="0097283B"/>
    <w:rsid w:val="00972FE5"/>
    <w:rsid w:val="00973BFA"/>
    <w:rsid w:val="009741AB"/>
    <w:rsid w:val="00974D8D"/>
    <w:rsid w:val="00975E4C"/>
    <w:rsid w:val="00975E69"/>
    <w:rsid w:val="00975EA1"/>
    <w:rsid w:val="00976015"/>
    <w:rsid w:val="00976237"/>
    <w:rsid w:val="00976633"/>
    <w:rsid w:val="00976F2D"/>
    <w:rsid w:val="0097745C"/>
    <w:rsid w:val="00977740"/>
    <w:rsid w:val="00977CA0"/>
    <w:rsid w:val="00977FED"/>
    <w:rsid w:val="00980451"/>
    <w:rsid w:val="00980894"/>
    <w:rsid w:val="00980B09"/>
    <w:rsid w:val="00980EE2"/>
    <w:rsid w:val="00980FAE"/>
    <w:rsid w:val="0098138B"/>
    <w:rsid w:val="00981ACD"/>
    <w:rsid w:val="00981CF5"/>
    <w:rsid w:val="00982B71"/>
    <w:rsid w:val="00982F00"/>
    <w:rsid w:val="0098331C"/>
    <w:rsid w:val="0098388E"/>
    <w:rsid w:val="00983CB9"/>
    <w:rsid w:val="00983F43"/>
    <w:rsid w:val="00983FAC"/>
    <w:rsid w:val="0098402B"/>
    <w:rsid w:val="00984289"/>
    <w:rsid w:val="00984329"/>
    <w:rsid w:val="00984345"/>
    <w:rsid w:val="00984B38"/>
    <w:rsid w:val="00985268"/>
    <w:rsid w:val="009856B1"/>
    <w:rsid w:val="00985A84"/>
    <w:rsid w:val="00985BBA"/>
    <w:rsid w:val="00985CB0"/>
    <w:rsid w:val="00986A07"/>
    <w:rsid w:val="00986F47"/>
    <w:rsid w:val="00990386"/>
    <w:rsid w:val="00990922"/>
    <w:rsid w:val="009911DE"/>
    <w:rsid w:val="00991875"/>
    <w:rsid w:val="00991A09"/>
    <w:rsid w:val="009921A2"/>
    <w:rsid w:val="00992213"/>
    <w:rsid w:val="00992249"/>
    <w:rsid w:val="009924F5"/>
    <w:rsid w:val="00992728"/>
    <w:rsid w:val="009927B1"/>
    <w:rsid w:val="0099283C"/>
    <w:rsid w:val="00992AC1"/>
    <w:rsid w:val="00992B41"/>
    <w:rsid w:val="00992BFE"/>
    <w:rsid w:val="00992EC5"/>
    <w:rsid w:val="009933DA"/>
    <w:rsid w:val="009940BA"/>
    <w:rsid w:val="0099418B"/>
    <w:rsid w:val="009943C7"/>
    <w:rsid w:val="009945C4"/>
    <w:rsid w:val="0099492D"/>
    <w:rsid w:val="00994A71"/>
    <w:rsid w:val="00994AB0"/>
    <w:rsid w:val="00994D62"/>
    <w:rsid w:val="00995148"/>
    <w:rsid w:val="009953B7"/>
    <w:rsid w:val="00995502"/>
    <w:rsid w:val="009958D2"/>
    <w:rsid w:val="00995BA0"/>
    <w:rsid w:val="00996839"/>
    <w:rsid w:val="00996C70"/>
    <w:rsid w:val="00996D0D"/>
    <w:rsid w:val="00996F20"/>
    <w:rsid w:val="00997100"/>
    <w:rsid w:val="009971EB"/>
    <w:rsid w:val="009974A2"/>
    <w:rsid w:val="0099758E"/>
    <w:rsid w:val="00997619"/>
    <w:rsid w:val="009976B0"/>
    <w:rsid w:val="0099797F"/>
    <w:rsid w:val="00997B2F"/>
    <w:rsid w:val="009A079B"/>
    <w:rsid w:val="009A080B"/>
    <w:rsid w:val="009A08CF"/>
    <w:rsid w:val="009A28EA"/>
    <w:rsid w:val="009A2ABA"/>
    <w:rsid w:val="009A2C8C"/>
    <w:rsid w:val="009A3334"/>
    <w:rsid w:val="009A3742"/>
    <w:rsid w:val="009A38E6"/>
    <w:rsid w:val="009A401B"/>
    <w:rsid w:val="009A4173"/>
    <w:rsid w:val="009A4328"/>
    <w:rsid w:val="009A47E7"/>
    <w:rsid w:val="009A4CA1"/>
    <w:rsid w:val="009A4D09"/>
    <w:rsid w:val="009A4D35"/>
    <w:rsid w:val="009A4D64"/>
    <w:rsid w:val="009A4ED9"/>
    <w:rsid w:val="009A5162"/>
    <w:rsid w:val="009A5D9D"/>
    <w:rsid w:val="009A5E00"/>
    <w:rsid w:val="009A611A"/>
    <w:rsid w:val="009A6120"/>
    <w:rsid w:val="009A6BA4"/>
    <w:rsid w:val="009A6D77"/>
    <w:rsid w:val="009A6E92"/>
    <w:rsid w:val="009A7138"/>
    <w:rsid w:val="009A715E"/>
    <w:rsid w:val="009A78EB"/>
    <w:rsid w:val="009A7D5E"/>
    <w:rsid w:val="009A7F85"/>
    <w:rsid w:val="009B00E0"/>
    <w:rsid w:val="009B023E"/>
    <w:rsid w:val="009B1E6F"/>
    <w:rsid w:val="009B1E85"/>
    <w:rsid w:val="009B2013"/>
    <w:rsid w:val="009B22E3"/>
    <w:rsid w:val="009B2348"/>
    <w:rsid w:val="009B2699"/>
    <w:rsid w:val="009B36F1"/>
    <w:rsid w:val="009B3889"/>
    <w:rsid w:val="009B3AD5"/>
    <w:rsid w:val="009B3C93"/>
    <w:rsid w:val="009B4436"/>
    <w:rsid w:val="009B5045"/>
    <w:rsid w:val="009B523F"/>
    <w:rsid w:val="009B545C"/>
    <w:rsid w:val="009B5599"/>
    <w:rsid w:val="009B55B4"/>
    <w:rsid w:val="009B5636"/>
    <w:rsid w:val="009B575F"/>
    <w:rsid w:val="009B589F"/>
    <w:rsid w:val="009B5A6F"/>
    <w:rsid w:val="009B5F57"/>
    <w:rsid w:val="009B5FD8"/>
    <w:rsid w:val="009B5FE8"/>
    <w:rsid w:val="009B6E17"/>
    <w:rsid w:val="009B70CB"/>
    <w:rsid w:val="009B7A01"/>
    <w:rsid w:val="009B7BDD"/>
    <w:rsid w:val="009B7EDE"/>
    <w:rsid w:val="009C0822"/>
    <w:rsid w:val="009C097F"/>
    <w:rsid w:val="009C15E5"/>
    <w:rsid w:val="009C1F02"/>
    <w:rsid w:val="009C1FF2"/>
    <w:rsid w:val="009C2685"/>
    <w:rsid w:val="009C26A0"/>
    <w:rsid w:val="009C2E74"/>
    <w:rsid w:val="009C2F44"/>
    <w:rsid w:val="009C3315"/>
    <w:rsid w:val="009C33BA"/>
    <w:rsid w:val="009C3571"/>
    <w:rsid w:val="009C39E5"/>
    <w:rsid w:val="009C3C03"/>
    <w:rsid w:val="009C4063"/>
    <w:rsid w:val="009C4B82"/>
    <w:rsid w:val="009C56DE"/>
    <w:rsid w:val="009C5A9A"/>
    <w:rsid w:val="009C5B30"/>
    <w:rsid w:val="009C6196"/>
    <w:rsid w:val="009C648B"/>
    <w:rsid w:val="009C6F74"/>
    <w:rsid w:val="009C7238"/>
    <w:rsid w:val="009C72E4"/>
    <w:rsid w:val="009C76C1"/>
    <w:rsid w:val="009C799B"/>
    <w:rsid w:val="009C79E2"/>
    <w:rsid w:val="009D0239"/>
    <w:rsid w:val="009D02C0"/>
    <w:rsid w:val="009D02D5"/>
    <w:rsid w:val="009D02DF"/>
    <w:rsid w:val="009D04BE"/>
    <w:rsid w:val="009D0623"/>
    <w:rsid w:val="009D07CD"/>
    <w:rsid w:val="009D12D5"/>
    <w:rsid w:val="009D169D"/>
    <w:rsid w:val="009D170B"/>
    <w:rsid w:val="009D1BD4"/>
    <w:rsid w:val="009D259C"/>
    <w:rsid w:val="009D25AA"/>
    <w:rsid w:val="009D26B6"/>
    <w:rsid w:val="009D2842"/>
    <w:rsid w:val="009D2D47"/>
    <w:rsid w:val="009D2DEE"/>
    <w:rsid w:val="009D341D"/>
    <w:rsid w:val="009D3671"/>
    <w:rsid w:val="009D36A6"/>
    <w:rsid w:val="009D3725"/>
    <w:rsid w:val="009D44D6"/>
    <w:rsid w:val="009D502C"/>
    <w:rsid w:val="009D5469"/>
    <w:rsid w:val="009D6487"/>
    <w:rsid w:val="009D67FD"/>
    <w:rsid w:val="009D708F"/>
    <w:rsid w:val="009D73A3"/>
    <w:rsid w:val="009D775F"/>
    <w:rsid w:val="009D7F83"/>
    <w:rsid w:val="009E091B"/>
    <w:rsid w:val="009E0E4F"/>
    <w:rsid w:val="009E111F"/>
    <w:rsid w:val="009E1ADB"/>
    <w:rsid w:val="009E1E8B"/>
    <w:rsid w:val="009E2954"/>
    <w:rsid w:val="009E2D39"/>
    <w:rsid w:val="009E2F1E"/>
    <w:rsid w:val="009E3138"/>
    <w:rsid w:val="009E3707"/>
    <w:rsid w:val="009E3A43"/>
    <w:rsid w:val="009E3C31"/>
    <w:rsid w:val="009E3C58"/>
    <w:rsid w:val="009E4056"/>
    <w:rsid w:val="009E4095"/>
    <w:rsid w:val="009E491A"/>
    <w:rsid w:val="009E4D32"/>
    <w:rsid w:val="009E5091"/>
    <w:rsid w:val="009E522A"/>
    <w:rsid w:val="009E57BC"/>
    <w:rsid w:val="009E57E5"/>
    <w:rsid w:val="009E5CE3"/>
    <w:rsid w:val="009E5EE9"/>
    <w:rsid w:val="009E5F0E"/>
    <w:rsid w:val="009E61D6"/>
    <w:rsid w:val="009E6504"/>
    <w:rsid w:val="009E67B9"/>
    <w:rsid w:val="009E6879"/>
    <w:rsid w:val="009E6D89"/>
    <w:rsid w:val="009E6DA6"/>
    <w:rsid w:val="009E727E"/>
    <w:rsid w:val="009E7CB5"/>
    <w:rsid w:val="009E7E67"/>
    <w:rsid w:val="009F0AED"/>
    <w:rsid w:val="009F0F7A"/>
    <w:rsid w:val="009F1786"/>
    <w:rsid w:val="009F201C"/>
    <w:rsid w:val="009F2086"/>
    <w:rsid w:val="009F22F4"/>
    <w:rsid w:val="009F230B"/>
    <w:rsid w:val="009F255B"/>
    <w:rsid w:val="009F25A8"/>
    <w:rsid w:val="009F2DE1"/>
    <w:rsid w:val="009F2F9E"/>
    <w:rsid w:val="009F37A9"/>
    <w:rsid w:val="009F390F"/>
    <w:rsid w:val="009F415D"/>
    <w:rsid w:val="009F433C"/>
    <w:rsid w:val="009F4402"/>
    <w:rsid w:val="009F50EA"/>
    <w:rsid w:val="009F5393"/>
    <w:rsid w:val="009F5775"/>
    <w:rsid w:val="009F5AB8"/>
    <w:rsid w:val="009F63D5"/>
    <w:rsid w:val="009F6D5C"/>
    <w:rsid w:val="009F6EB0"/>
    <w:rsid w:val="009F6F92"/>
    <w:rsid w:val="009F7548"/>
    <w:rsid w:val="009F7853"/>
    <w:rsid w:val="00A003F3"/>
    <w:rsid w:val="00A00672"/>
    <w:rsid w:val="00A0071E"/>
    <w:rsid w:val="00A00762"/>
    <w:rsid w:val="00A00AA3"/>
    <w:rsid w:val="00A00ADF"/>
    <w:rsid w:val="00A00CEF"/>
    <w:rsid w:val="00A00D80"/>
    <w:rsid w:val="00A0189E"/>
    <w:rsid w:val="00A02319"/>
    <w:rsid w:val="00A029E8"/>
    <w:rsid w:val="00A02E44"/>
    <w:rsid w:val="00A02EE3"/>
    <w:rsid w:val="00A034BD"/>
    <w:rsid w:val="00A03803"/>
    <w:rsid w:val="00A038D4"/>
    <w:rsid w:val="00A03EE8"/>
    <w:rsid w:val="00A04C02"/>
    <w:rsid w:val="00A04D54"/>
    <w:rsid w:val="00A051AE"/>
    <w:rsid w:val="00A051B0"/>
    <w:rsid w:val="00A05561"/>
    <w:rsid w:val="00A057D0"/>
    <w:rsid w:val="00A05919"/>
    <w:rsid w:val="00A06208"/>
    <w:rsid w:val="00A062A8"/>
    <w:rsid w:val="00A06525"/>
    <w:rsid w:val="00A067DF"/>
    <w:rsid w:val="00A068EB"/>
    <w:rsid w:val="00A06C70"/>
    <w:rsid w:val="00A073EE"/>
    <w:rsid w:val="00A07572"/>
    <w:rsid w:val="00A07A80"/>
    <w:rsid w:val="00A07ADC"/>
    <w:rsid w:val="00A07D41"/>
    <w:rsid w:val="00A07FE7"/>
    <w:rsid w:val="00A101EE"/>
    <w:rsid w:val="00A104D0"/>
    <w:rsid w:val="00A1077F"/>
    <w:rsid w:val="00A112C6"/>
    <w:rsid w:val="00A1139B"/>
    <w:rsid w:val="00A11573"/>
    <w:rsid w:val="00A11707"/>
    <w:rsid w:val="00A11899"/>
    <w:rsid w:val="00A11C19"/>
    <w:rsid w:val="00A11CB3"/>
    <w:rsid w:val="00A11CF0"/>
    <w:rsid w:val="00A11E75"/>
    <w:rsid w:val="00A11FBD"/>
    <w:rsid w:val="00A12186"/>
    <w:rsid w:val="00A122B8"/>
    <w:rsid w:val="00A12484"/>
    <w:rsid w:val="00A124DD"/>
    <w:rsid w:val="00A12766"/>
    <w:rsid w:val="00A12E5D"/>
    <w:rsid w:val="00A13552"/>
    <w:rsid w:val="00A137FF"/>
    <w:rsid w:val="00A144A2"/>
    <w:rsid w:val="00A14710"/>
    <w:rsid w:val="00A14A04"/>
    <w:rsid w:val="00A14ADE"/>
    <w:rsid w:val="00A14E23"/>
    <w:rsid w:val="00A154B5"/>
    <w:rsid w:val="00A156B0"/>
    <w:rsid w:val="00A15F0E"/>
    <w:rsid w:val="00A166F4"/>
    <w:rsid w:val="00A1680F"/>
    <w:rsid w:val="00A16A9B"/>
    <w:rsid w:val="00A16B6E"/>
    <w:rsid w:val="00A16FFE"/>
    <w:rsid w:val="00A170CD"/>
    <w:rsid w:val="00A179AF"/>
    <w:rsid w:val="00A20141"/>
    <w:rsid w:val="00A207D0"/>
    <w:rsid w:val="00A21519"/>
    <w:rsid w:val="00A215A8"/>
    <w:rsid w:val="00A217AB"/>
    <w:rsid w:val="00A217FE"/>
    <w:rsid w:val="00A223C2"/>
    <w:rsid w:val="00A22999"/>
    <w:rsid w:val="00A22CE9"/>
    <w:rsid w:val="00A22FA7"/>
    <w:rsid w:val="00A230AA"/>
    <w:rsid w:val="00A23238"/>
    <w:rsid w:val="00A24146"/>
    <w:rsid w:val="00A241B3"/>
    <w:rsid w:val="00A2488F"/>
    <w:rsid w:val="00A24A8E"/>
    <w:rsid w:val="00A24B08"/>
    <w:rsid w:val="00A24D93"/>
    <w:rsid w:val="00A2513D"/>
    <w:rsid w:val="00A25142"/>
    <w:rsid w:val="00A25184"/>
    <w:rsid w:val="00A2555C"/>
    <w:rsid w:val="00A25FB8"/>
    <w:rsid w:val="00A25FE7"/>
    <w:rsid w:val="00A261BF"/>
    <w:rsid w:val="00A2679E"/>
    <w:rsid w:val="00A267E1"/>
    <w:rsid w:val="00A26A33"/>
    <w:rsid w:val="00A27123"/>
    <w:rsid w:val="00A27185"/>
    <w:rsid w:val="00A27229"/>
    <w:rsid w:val="00A27524"/>
    <w:rsid w:val="00A279A3"/>
    <w:rsid w:val="00A27DDB"/>
    <w:rsid w:val="00A304F4"/>
    <w:rsid w:val="00A30B05"/>
    <w:rsid w:val="00A30F72"/>
    <w:rsid w:val="00A30FB1"/>
    <w:rsid w:val="00A314D8"/>
    <w:rsid w:val="00A31759"/>
    <w:rsid w:val="00A319A9"/>
    <w:rsid w:val="00A3281E"/>
    <w:rsid w:val="00A3288F"/>
    <w:rsid w:val="00A32A91"/>
    <w:rsid w:val="00A32FE2"/>
    <w:rsid w:val="00A3351E"/>
    <w:rsid w:val="00A33C74"/>
    <w:rsid w:val="00A340DF"/>
    <w:rsid w:val="00A3423B"/>
    <w:rsid w:val="00A35023"/>
    <w:rsid w:val="00A3504F"/>
    <w:rsid w:val="00A3510D"/>
    <w:rsid w:val="00A353FF"/>
    <w:rsid w:val="00A3542C"/>
    <w:rsid w:val="00A358BB"/>
    <w:rsid w:val="00A35974"/>
    <w:rsid w:val="00A35E98"/>
    <w:rsid w:val="00A36ABB"/>
    <w:rsid w:val="00A3703A"/>
    <w:rsid w:val="00A3703C"/>
    <w:rsid w:val="00A373F2"/>
    <w:rsid w:val="00A37BBC"/>
    <w:rsid w:val="00A402CE"/>
    <w:rsid w:val="00A4039E"/>
    <w:rsid w:val="00A4052D"/>
    <w:rsid w:val="00A40B88"/>
    <w:rsid w:val="00A41100"/>
    <w:rsid w:val="00A4110F"/>
    <w:rsid w:val="00A41181"/>
    <w:rsid w:val="00A41229"/>
    <w:rsid w:val="00A413A4"/>
    <w:rsid w:val="00A4176B"/>
    <w:rsid w:val="00A42187"/>
    <w:rsid w:val="00A422AC"/>
    <w:rsid w:val="00A42566"/>
    <w:rsid w:val="00A42751"/>
    <w:rsid w:val="00A42D6A"/>
    <w:rsid w:val="00A43147"/>
    <w:rsid w:val="00A432D3"/>
    <w:rsid w:val="00A432DE"/>
    <w:rsid w:val="00A43B65"/>
    <w:rsid w:val="00A44404"/>
    <w:rsid w:val="00A4464A"/>
    <w:rsid w:val="00A44AEB"/>
    <w:rsid w:val="00A44D84"/>
    <w:rsid w:val="00A45199"/>
    <w:rsid w:val="00A4530E"/>
    <w:rsid w:val="00A45C9A"/>
    <w:rsid w:val="00A45D92"/>
    <w:rsid w:val="00A46AAD"/>
    <w:rsid w:val="00A46C30"/>
    <w:rsid w:val="00A46E70"/>
    <w:rsid w:val="00A46FD3"/>
    <w:rsid w:val="00A475CD"/>
    <w:rsid w:val="00A5019D"/>
    <w:rsid w:val="00A50406"/>
    <w:rsid w:val="00A50F96"/>
    <w:rsid w:val="00A51082"/>
    <w:rsid w:val="00A515AE"/>
    <w:rsid w:val="00A51670"/>
    <w:rsid w:val="00A51763"/>
    <w:rsid w:val="00A51AF3"/>
    <w:rsid w:val="00A51BD0"/>
    <w:rsid w:val="00A51DAF"/>
    <w:rsid w:val="00A51EE6"/>
    <w:rsid w:val="00A520BD"/>
    <w:rsid w:val="00A524AD"/>
    <w:rsid w:val="00A52603"/>
    <w:rsid w:val="00A52719"/>
    <w:rsid w:val="00A538AB"/>
    <w:rsid w:val="00A539ED"/>
    <w:rsid w:val="00A53D35"/>
    <w:rsid w:val="00A543B5"/>
    <w:rsid w:val="00A5487F"/>
    <w:rsid w:val="00A54A4E"/>
    <w:rsid w:val="00A54F48"/>
    <w:rsid w:val="00A5507B"/>
    <w:rsid w:val="00A5529D"/>
    <w:rsid w:val="00A552B3"/>
    <w:rsid w:val="00A552C1"/>
    <w:rsid w:val="00A55EE2"/>
    <w:rsid w:val="00A55F40"/>
    <w:rsid w:val="00A563BB"/>
    <w:rsid w:val="00A56413"/>
    <w:rsid w:val="00A56B93"/>
    <w:rsid w:val="00A56F68"/>
    <w:rsid w:val="00A573F3"/>
    <w:rsid w:val="00A57744"/>
    <w:rsid w:val="00A57780"/>
    <w:rsid w:val="00A57E57"/>
    <w:rsid w:val="00A604B7"/>
    <w:rsid w:val="00A605A1"/>
    <w:rsid w:val="00A6080F"/>
    <w:rsid w:val="00A608FD"/>
    <w:rsid w:val="00A61B5A"/>
    <w:rsid w:val="00A61C37"/>
    <w:rsid w:val="00A61D3B"/>
    <w:rsid w:val="00A61E07"/>
    <w:rsid w:val="00A61F50"/>
    <w:rsid w:val="00A6207E"/>
    <w:rsid w:val="00A626A9"/>
    <w:rsid w:val="00A62B9B"/>
    <w:rsid w:val="00A62DF5"/>
    <w:rsid w:val="00A63745"/>
    <w:rsid w:val="00A63E20"/>
    <w:rsid w:val="00A64146"/>
    <w:rsid w:val="00A6419C"/>
    <w:rsid w:val="00A64EF5"/>
    <w:rsid w:val="00A657C9"/>
    <w:rsid w:val="00A65AB7"/>
    <w:rsid w:val="00A65F1D"/>
    <w:rsid w:val="00A66041"/>
    <w:rsid w:val="00A66281"/>
    <w:rsid w:val="00A66455"/>
    <w:rsid w:val="00A66466"/>
    <w:rsid w:val="00A66677"/>
    <w:rsid w:val="00A66E75"/>
    <w:rsid w:val="00A671E1"/>
    <w:rsid w:val="00A6750E"/>
    <w:rsid w:val="00A67583"/>
    <w:rsid w:val="00A6794D"/>
    <w:rsid w:val="00A67B07"/>
    <w:rsid w:val="00A67F4B"/>
    <w:rsid w:val="00A70202"/>
    <w:rsid w:val="00A70415"/>
    <w:rsid w:val="00A7087B"/>
    <w:rsid w:val="00A70B57"/>
    <w:rsid w:val="00A70C1C"/>
    <w:rsid w:val="00A70CD0"/>
    <w:rsid w:val="00A70F2A"/>
    <w:rsid w:val="00A71275"/>
    <w:rsid w:val="00A712BA"/>
    <w:rsid w:val="00A71954"/>
    <w:rsid w:val="00A71A1B"/>
    <w:rsid w:val="00A71D86"/>
    <w:rsid w:val="00A71E34"/>
    <w:rsid w:val="00A72C51"/>
    <w:rsid w:val="00A72F48"/>
    <w:rsid w:val="00A73434"/>
    <w:rsid w:val="00A73D04"/>
    <w:rsid w:val="00A74021"/>
    <w:rsid w:val="00A74041"/>
    <w:rsid w:val="00A740FD"/>
    <w:rsid w:val="00A74881"/>
    <w:rsid w:val="00A749A2"/>
    <w:rsid w:val="00A75EA1"/>
    <w:rsid w:val="00A76140"/>
    <w:rsid w:val="00A765E7"/>
    <w:rsid w:val="00A76638"/>
    <w:rsid w:val="00A76988"/>
    <w:rsid w:val="00A7731C"/>
    <w:rsid w:val="00A774A6"/>
    <w:rsid w:val="00A774ED"/>
    <w:rsid w:val="00A77660"/>
    <w:rsid w:val="00A77A99"/>
    <w:rsid w:val="00A77A9F"/>
    <w:rsid w:val="00A77BA4"/>
    <w:rsid w:val="00A804A6"/>
    <w:rsid w:val="00A8062F"/>
    <w:rsid w:val="00A806AE"/>
    <w:rsid w:val="00A8093A"/>
    <w:rsid w:val="00A811B4"/>
    <w:rsid w:val="00A813E5"/>
    <w:rsid w:val="00A82A04"/>
    <w:rsid w:val="00A82C2D"/>
    <w:rsid w:val="00A82CFA"/>
    <w:rsid w:val="00A82F77"/>
    <w:rsid w:val="00A83289"/>
    <w:rsid w:val="00A83374"/>
    <w:rsid w:val="00A83BDE"/>
    <w:rsid w:val="00A845E9"/>
    <w:rsid w:val="00A846B1"/>
    <w:rsid w:val="00A8493B"/>
    <w:rsid w:val="00A84976"/>
    <w:rsid w:val="00A849C8"/>
    <w:rsid w:val="00A84DE7"/>
    <w:rsid w:val="00A84DEA"/>
    <w:rsid w:val="00A854C2"/>
    <w:rsid w:val="00A856C9"/>
    <w:rsid w:val="00A85A77"/>
    <w:rsid w:val="00A8613F"/>
    <w:rsid w:val="00A86558"/>
    <w:rsid w:val="00A866C8"/>
    <w:rsid w:val="00A8674B"/>
    <w:rsid w:val="00A869A8"/>
    <w:rsid w:val="00A8764C"/>
    <w:rsid w:val="00A87F4B"/>
    <w:rsid w:val="00A9011C"/>
    <w:rsid w:val="00A90444"/>
    <w:rsid w:val="00A904F9"/>
    <w:rsid w:val="00A90D60"/>
    <w:rsid w:val="00A9109F"/>
    <w:rsid w:val="00A912CD"/>
    <w:rsid w:val="00A918A0"/>
    <w:rsid w:val="00A91B19"/>
    <w:rsid w:val="00A91C59"/>
    <w:rsid w:val="00A920C7"/>
    <w:rsid w:val="00A921B0"/>
    <w:rsid w:val="00A921E0"/>
    <w:rsid w:val="00A9264E"/>
    <w:rsid w:val="00A92AAA"/>
    <w:rsid w:val="00A92AF5"/>
    <w:rsid w:val="00A92E06"/>
    <w:rsid w:val="00A930D4"/>
    <w:rsid w:val="00A93341"/>
    <w:rsid w:val="00A938E6"/>
    <w:rsid w:val="00A93B9C"/>
    <w:rsid w:val="00A93C19"/>
    <w:rsid w:val="00A94504"/>
    <w:rsid w:val="00A94573"/>
    <w:rsid w:val="00A94944"/>
    <w:rsid w:val="00A95115"/>
    <w:rsid w:val="00A95523"/>
    <w:rsid w:val="00A956A5"/>
    <w:rsid w:val="00A958AF"/>
    <w:rsid w:val="00A95A98"/>
    <w:rsid w:val="00A95C00"/>
    <w:rsid w:val="00A95D51"/>
    <w:rsid w:val="00A9636A"/>
    <w:rsid w:val="00A9691D"/>
    <w:rsid w:val="00A96AAB"/>
    <w:rsid w:val="00A97255"/>
    <w:rsid w:val="00A97477"/>
    <w:rsid w:val="00A97640"/>
    <w:rsid w:val="00A97807"/>
    <w:rsid w:val="00A979F7"/>
    <w:rsid w:val="00A97B22"/>
    <w:rsid w:val="00A97B7D"/>
    <w:rsid w:val="00A97D1D"/>
    <w:rsid w:val="00AA053B"/>
    <w:rsid w:val="00AA0A36"/>
    <w:rsid w:val="00AA0A72"/>
    <w:rsid w:val="00AA0C92"/>
    <w:rsid w:val="00AA0E11"/>
    <w:rsid w:val="00AA0E3A"/>
    <w:rsid w:val="00AA111E"/>
    <w:rsid w:val="00AA134D"/>
    <w:rsid w:val="00AA1402"/>
    <w:rsid w:val="00AA154A"/>
    <w:rsid w:val="00AA1580"/>
    <w:rsid w:val="00AA178F"/>
    <w:rsid w:val="00AA19A0"/>
    <w:rsid w:val="00AA1A57"/>
    <w:rsid w:val="00AA1AFC"/>
    <w:rsid w:val="00AA1D74"/>
    <w:rsid w:val="00AA1DB7"/>
    <w:rsid w:val="00AA2381"/>
    <w:rsid w:val="00AA2480"/>
    <w:rsid w:val="00AA24A1"/>
    <w:rsid w:val="00AA2AF4"/>
    <w:rsid w:val="00AA2C22"/>
    <w:rsid w:val="00AA324E"/>
    <w:rsid w:val="00AA3385"/>
    <w:rsid w:val="00AA38B5"/>
    <w:rsid w:val="00AA4D33"/>
    <w:rsid w:val="00AA4D3E"/>
    <w:rsid w:val="00AA4DD4"/>
    <w:rsid w:val="00AA57D6"/>
    <w:rsid w:val="00AA5B96"/>
    <w:rsid w:val="00AA655E"/>
    <w:rsid w:val="00AA67F0"/>
    <w:rsid w:val="00AA6880"/>
    <w:rsid w:val="00AA689C"/>
    <w:rsid w:val="00AA69AF"/>
    <w:rsid w:val="00AA6B0A"/>
    <w:rsid w:val="00AA6FC4"/>
    <w:rsid w:val="00AA7561"/>
    <w:rsid w:val="00AA760E"/>
    <w:rsid w:val="00AA784B"/>
    <w:rsid w:val="00AA7A5E"/>
    <w:rsid w:val="00AB0165"/>
    <w:rsid w:val="00AB01F5"/>
    <w:rsid w:val="00AB03A7"/>
    <w:rsid w:val="00AB03EC"/>
    <w:rsid w:val="00AB10B6"/>
    <w:rsid w:val="00AB1247"/>
    <w:rsid w:val="00AB13E9"/>
    <w:rsid w:val="00AB151E"/>
    <w:rsid w:val="00AB1DAE"/>
    <w:rsid w:val="00AB1F41"/>
    <w:rsid w:val="00AB2758"/>
    <w:rsid w:val="00AB27EF"/>
    <w:rsid w:val="00AB2D8C"/>
    <w:rsid w:val="00AB30D3"/>
    <w:rsid w:val="00AB3708"/>
    <w:rsid w:val="00AB3CA9"/>
    <w:rsid w:val="00AB3F90"/>
    <w:rsid w:val="00AB40D0"/>
    <w:rsid w:val="00AB43F3"/>
    <w:rsid w:val="00AB45B3"/>
    <w:rsid w:val="00AB488A"/>
    <w:rsid w:val="00AB4CC1"/>
    <w:rsid w:val="00AB4D01"/>
    <w:rsid w:val="00AB5DD5"/>
    <w:rsid w:val="00AB5F80"/>
    <w:rsid w:val="00AB60F2"/>
    <w:rsid w:val="00AB6863"/>
    <w:rsid w:val="00AB6948"/>
    <w:rsid w:val="00AB6BAE"/>
    <w:rsid w:val="00AB780A"/>
    <w:rsid w:val="00AC06F2"/>
    <w:rsid w:val="00AC07F9"/>
    <w:rsid w:val="00AC0897"/>
    <w:rsid w:val="00AC1162"/>
    <w:rsid w:val="00AC1417"/>
    <w:rsid w:val="00AC18C6"/>
    <w:rsid w:val="00AC1934"/>
    <w:rsid w:val="00AC1C3A"/>
    <w:rsid w:val="00AC2028"/>
    <w:rsid w:val="00AC21FB"/>
    <w:rsid w:val="00AC2376"/>
    <w:rsid w:val="00AC26FF"/>
    <w:rsid w:val="00AC2A9B"/>
    <w:rsid w:val="00AC3002"/>
    <w:rsid w:val="00AC30CA"/>
    <w:rsid w:val="00AC33FA"/>
    <w:rsid w:val="00AC341F"/>
    <w:rsid w:val="00AC3457"/>
    <w:rsid w:val="00AC36F0"/>
    <w:rsid w:val="00AC382B"/>
    <w:rsid w:val="00AC418B"/>
    <w:rsid w:val="00AC487E"/>
    <w:rsid w:val="00AC4A04"/>
    <w:rsid w:val="00AC4BCB"/>
    <w:rsid w:val="00AC4E3A"/>
    <w:rsid w:val="00AC5577"/>
    <w:rsid w:val="00AC5CF2"/>
    <w:rsid w:val="00AC60FA"/>
    <w:rsid w:val="00AC6242"/>
    <w:rsid w:val="00AC658E"/>
    <w:rsid w:val="00AC65E0"/>
    <w:rsid w:val="00AC665D"/>
    <w:rsid w:val="00AC67AF"/>
    <w:rsid w:val="00AC6881"/>
    <w:rsid w:val="00AC6DD0"/>
    <w:rsid w:val="00AC7D9A"/>
    <w:rsid w:val="00AD028A"/>
    <w:rsid w:val="00AD058D"/>
    <w:rsid w:val="00AD09F9"/>
    <w:rsid w:val="00AD10BD"/>
    <w:rsid w:val="00AD11A9"/>
    <w:rsid w:val="00AD1789"/>
    <w:rsid w:val="00AD1EF3"/>
    <w:rsid w:val="00AD207F"/>
    <w:rsid w:val="00AD2438"/>
    <w:rsid w:val="00AD272E"/>
    <w:rsid w:val="00AD29AA"/>
    <w:rsid w:val="00AD2C18"/>
    <w:rsid w:val="00AD2C38"/>
    <w:rsid w:val="00AD2CB9"/>
    <w:rsid w:val="00AD2E92"/>
    <w:rsid w:val="00AD32BB"/>
    <w:rsid w:val="00AD39CF"/>
    <w:rsid w:val="00AD3C37"/>
    <w:rsid w:val="00AD3D21"/>
    <w:rsid w:val="00AD3DDB"/>
    <w:rsid w:val="00AD3FB5"/>
    <w:rsid w:val="00AD4241"/>
    <w:rsid w:val="00AD440F"/>
    <w:rsid w:val="00AD47BE"/>
    <w:rsid w:val="00AD4B83"/>
    <w:rsid w:val="00AD4FF4"/>
    <w:rsid w:val="00AD5341"/>
    <w:rsid w:val="00AD5346"/>
    <w:rsid w:val="00AD5361"/>
    <w:rsid w:val="00AD547A"/>
    <w:rsid w:val="00AD5A13"/>
    <w:rsid w:val="00AD5AD8"/>
    <w:rsid w:val="00AD5C1B"/>
    <w:rsid w:val="00AD603F"/>
    <w:rsid w:val="00AD6266"/>
    <w:rsid w:val="00AD6314"/>
    <w:rsid w:val="00AD63B5"/>
    <w:rsid w:val="00AD6AEF"/>
    <w:rsid w:val="00AD6FFB"/>
    <w:rsid w:val="00AD7DAF"/>
    <w:rsid w:val="00AE04AB"/>
    <w:rsid w:val="00AE0BC5"/>
    <w:rsid w:val="00AE0E84"/>
    <w:rsid w:val="00AE109C"/>
    <w:rsid w:val="00AE122E"/>
    <w:rsid w:val="00AE19AA"/>
    <w:rsid w:val="00AE1E77"/>
    <w:rsid w:val="00AE1FC3"/>
    <w:rsid w:val="00AE20CC"/>
    <w:rsid w:val="00AE223B"/>
    <w:rsid w:val="00AE2776"/>
    <w:rsid w:val="00AE2785"/>
    <w:rsid w:val="00AE2E3B"/>
    <w:rsid w:val="00AE3601"/>
    <w:rsid w:val="00AE3805"/>
    <w:rsid w:val="00AE3853"/>
    <w:rsid w:val="00AE395F"/>
    <w:rsid w:val="00AE41D8"/>
    <w:rsid w:val="00AE433F"/>
    <w:rsid w:val="00AE47F2"/>
    <w:rsid w:val="00AE4900"/>
    <w:rsid w:val="00AE49DC"/>
    <w:rsid w:val="00AE4B15"/>
    <w:rsid w:val="00AE4DB3"/>
    <w:rsid w:val="00AE4E39"/>
    <w:rsid w:val="00AE500E"/>
    <w:rsid w:val="00AE527A"/>
    <w:rsid w:val="00AE5327"/>
    <w:rsid w:val="00AE5A85"/>
    <w:rsid w:val="00AE5CD7"/>
    <w:rsid w:val="00AE60FE"/>
    <w:rsid w:val="00AE6A00"/>
    <w:rsid w:val="00AE6E48"/>
    <w:rsid w:val="00AE723F"/>
    <w:rsid w:val="00AE790C"/>
    <w:rsid w:val="00AE7E01"/>
    <w:rsid w:val="00AF0954"/>
    <w:rsid w:val="00AF1C8A"/>
    <w:rsid w:val="00AF1CA5"/>
    <w:rsid w:val="00AF1DEA"/>
    <w:rsid w:val="00AF2416"/>
    <w:rsid w:val="00AF2501"/>
    <w:rsid w:val="00AF2758"/>
    <w:rsid w:val="00AF28D0"/>
    <w:rsid w:val="00AF2A1A"/>
    <w:rsid w:val="00AF2B8F"/>
    <w:rsid w:val="00AF2BD1"/>
    <w:rsid w:val="00AF2E1A"/>
    <w:rsid w:val="00AF2F5F"/>
    <w:rsid w:val="00AF3074"/>
    <w:rsid w:val="00AF3110"/>
    <w:rsid w:val="00AF379C"/>
    <w:rsid w:val="00AF37B6"/>
    <w:rsid w:val="00AF44C1"/>
    <w:rsid w:val="00AF4744"/>
    <w:rsid w:val="00AF4B55"/>
    <w:rsid w:val="00AF4EE7"/>
    <w:rsid w:val="00AF5690"/>
    <w:rsid w:val="00AF58C2"/>
    <w:rsid w:val="00AF58E8"/>
    <w:rsid w:val="00AF62D6"/>
    <w:rsid w:val="00AF6B49"/>
    <w:rsid w:val="00AF6B8B"/>
    <w:rsid w:val="00AF6EE8"/>
    <w:rsid w:val="00AF7456"/>
    <w:rsid w:val="00AF769F"/>
    <w:rsid w:val="00AF7788"/>
    <w:rsid w:val="00AF78E3"/>
    <w:rsid w:val="00AF79F9"/>
    <w:rsid w:val="00B019C7"/>
    <w:rsid w:val="00B01B76"/>
    <w:rsid w:val="00B01C8F"/>
    <w:rsid w:val="00B022B0"/>
    <w:rsid w:val="00B0233F"/>
    <w:rsid w:val="00B024DE"/>
    <w:rsid w:val="00B0252D"/>
    <w:rsid w:val="00B02BC2"/>
    <w:rsid w:val="00B02CC4"/>
    <w:rsid w:val="00B02E59"/>
    <w:rsid w:val="00B032B6"/>
    <w:rsid w:val="00B0336F"/>
    <w:rsid w:val="00B03BD8"/>
    <w:rsid w:val="00B03D8F"/>
    <w:rsid w:val="00B043D7"/>
    <w:rsid w:val="00B044AB"/>
    <w:rsid w:val="00B04781"/>
    <w:rsid w:val="00B04B16"/>
    <w:rsid w:val="00B04DD7"/>
    <w:rsid w:val="00B04E0C"/>
    <w:rsid w:val="00B0502A"/>
    <w:rsid w:val="00B058DB"/>
    <w:rsid w:val="00B063D0"/>
    <w:rsid w:val="00B071FF"/>
    <w:rsid w:val="00B10078"/>
    <w:rsid w:val="00B1067E"/>
    <w:rsid w:val="00B10C82"/>
    <w:rsid w:val="00B10EA1"/>
    <w:rsid w:val="00B11151"/>
    <w:rsid w:val="00B11767"/>
    <w:rsid w:val="00B1186C"/>
    <w:rsid w:val="00B11974"/>
    <w:rsid w:val="00B11C03"/>
    <w:rsid w:val="00B11E80"/>
    <w:rsid w:val="00B11EB2"/>
    <w:rsid w:val="00B1238F"/>
    <w:rsid w:val="00B125C9"/>
    <w:rsid w:val="00B12971"/>
    <w:rsid w:val="00B12A08"/>
    <w:rsid w:val="00B12E4C"/>
    <w:rsid w:val="00B131AD"/>
    <w:rsid w:val="00B131B9"/>
    <w:rsid w:val="00B132ED"/>
    <w:rsid w:val="00B13493"/>
    <w:rsid w:val="00B1358B"/>
    <w:rsid w:val="00B13792"/>
    <w:rsid w:val="00B13D52"/>
    <w:rsid w:val="00B14098"/>
    <w:rsid w:val="00B14428"/>
    <w:rsid w:val="00B14B3A"/>
    <w:rsid w:val="00B14D17"/>
    <w:rsid w:val="00B158BF"/>
    <w:rsid w:val="00B15F6F"/>
    <w:rsid w:val="00B166DE"/>
    <w:rsid w:val="00B16935"/>
    <w:rsid w:val="00B16AE5"/>
    <w:rsid w:val="00B16F91"/>
    <w:rsid w:val="00B172FF"/>
    <w:rsid w:val="00B17435"/>
    <w:rsid w:val="00B1772F"/>
    <w:rsid w:val="00B2065B"/>
    <w:rsid w:val="00B21146"/>
    <w:rsid w:val="00B21B42"/>
    <w:rsid w:val="00B21F80"/>
    <w:rsid w:val="00B2234C"/>
    <w:rsid w:val="00B226C1"/>
    <w:rsid w:val="00B22E3A"/>
    <w:rsid w:val="00B22E3D"/>
    <w:rsid w:val="00B22EF4"/>
    <w:rsid w:val="00B23166"/>
    <w:rsid w:val="00B23573"/>
    <w:rsid w:val="00B2393C"/>
    <w:rsid w:val="00B239BE"/>
    <w:rsid w:val="00B23B59"/>
    <w:rsid w:val="00B24033"/>
    <w:rsid w:val="00B2423A"/>
    <w:rsid w:val="00B24699"/>
    <w:rsid w:val="00B24894"/>
    <w:rsid w:val="00B249EE"/>
    <w:rsid w:val="00B24B10"/>
    <w:rsid w:val="00B256DF"/>
    <w:rsid w:val="00B25C17"/>
    <w:rsid w:val="00B26396"/>
    <w:rsid w:val="00B2661C"/>
    <w:rsid w:val="00B26706"/>
    <w:rsid w:val="00B271B2"/>
    <w:rsid w:val="00B30378"/>
    <w:rsid w:val="00B30CA8"/>
    <w:rsid w:val="00B314B7"/>
    <w:rsid w:val="00B31865"/>
    <w:rsid w:val="00B31FC7"/>
    <w:rsid w:val="00B321EA"/>
    <w:rsid w:val="00B32202"/>
    <w:rsid w:val="00B32C7B"/>
    <w:rsid w:val="00B32D58"/>
    <w:rsid w:val="00B33014"/>
    <w:rsid w:val="00B335E8"/>
    <w:rsid w:val="00B33897"/>
    <w:rsid w:val="00B33C20"/>
    <w:rsid w:val="00B34107"/>
    <w:rsid w:val="00B3426C"/>
    <w:rsid w:val="00B34A0A"/>
    <w:rsid w:val="00B34A21"/>
    <w:rsid w:val="00B3526D"/>
    <w:rsid w:val="00B355C8"/>
    <w:rsid w:val="00B358A9"/>
    <w:rsid w:val="00B35AAF"/>
    <w:rsid w:val="00B35D25"/>
    <w:rsid w:val="00B35FCF"/>
    <w:rsid w:val="00B36319"/>
    <w:rsid w:val="00B36435"/>
    <w:rsid w:val="00B36B55"/>
    <w:rsid w:val="00B372D1"/>
    <w:rsid w:val="00B3784F"/>
    <w:rsid w:val="00B40A06"/>
    <w:rsid w:val="00B4172B"/>
    <w:rsid w:val="00B417A2"/>
    <w:rsid w:val="00B41A76"/>
    <w:rsid w:val="00B41CDE"/>
    <w:rsid w:val="00B42502"/>
    <w:rsid w:val="00B42BDD"/>
    <w:rsid w:val="00B42C7D"/>
    <w:rsid w:val="00B435C2"/>
    <w:rsid w:val="00B4366B"/>
    <w:rsid w:val="00B4386F"/>
    <w:rsid w:val="00B43902"/>
    <w:rsid w:val="00B441B8"/>
    <w:rsid w:val="00B44534"/>
    <w:rsid w:val="00B44764"/>
    <w:rsid w:val="00B448EE"/>
    <w:rsid w:val="00B44B6E"/>
    <w:rsid w:val="00B44D78"/>
    <w:rsid w:val="00B44EA5"/>
    <w:rsid w:val="00B44F4A"/>
    <w:rsid w:val="00B45278"/>
    <w:rsid w:val="00B455BA"/>
    <w:rsid w:val="00B4563C"/>
    <w:rsid w:val="00B45ABE"/>
    <w:rsid w:val="00B45B5C"/>
    <w:rsid w:val="00B45B81"/>
    <w:rsid w:val="00B45C09"/>
    <w:rsid w:val="00B46785"/>
    <w:rsid w:val="00B469E1"/>
    <w:rsid w:val="00B46F4D"/>
    <w:rsid w:val="00B4723D"/>
    <w:rsid w:val="00B47AA9"/>
    <w:rsid w:val="00B47D05"/>
    <w:rsid w:val="00B47FD4"/>
    <w:rsid w:val="00B50053"/>
    <w:rsid w:val="00B5041F"/>
    <w:rsid w:val="00B51154"/>
    <w:rsid w:val="00B51E56"/>
    <w:rsid w:val="00B52901"/>
    <w:rsid w:val="00B52CEB"/>
    <w:rsid w:val="00B53436"/>
    <w:rsid w:val="00B53497"/>
    <w:rsid w:val="00B53FFE"/>
    <w:rsid w:val="00B5422E"/>
    <w:rsid w:val="00B5444F"/>
    <w:rsid w:val="00B54828"/>
    <w:rsid w:val="00B54952"/>
    <w:rsid w:val="00B54AEF"/>
    <w:rsid w:val="00B5582C"/>
    <w:rsid w:val="00B55A10"/>
    <w:rsid w:val="00B55AA1"/>
    <w:rsid w:val="00B56B1B"/>
    <w:rsid w:val="00B56DD5"/>
    <w:rsid w:val="00B56EF1"/>
    <w:rsid w:val="00B56F9C"/>
    <w:rsid w:val="00B57529"/>
    <w:rsid w:val="00B57542"/>
    <w:rsid w:val="00B57635"/>
    <w:rsid w:val="00B577D2"/>
    <w:rsid w:val="00B57A79"/>
    <w:rsid w:val="00B57F50"/>
    <w:rsid w:val="00B6026B"/>
    <w:rsid w:val="00B60FC1"/>
    <w:rsid w:val="00B610F8"/>
    <w:rsid w:val="00B612A1"/>
    <w:rsid w:val="00B616BE"/>
    <w:rsid w:val="00B618B9"/>
    <w:rsid w:val="00B61C5A"/>
    <w:rsid w:val="00B61FBA"/>
    <w:rsid w:val="00B6257C"/>
    <w:rsid w:val="00B62771"/>
    <w:rsid w:val="00B62853"/>
    <w:rsid w:val="00B628E7"/>
    <w:rsid w:val="00B62987"/>
    <w:rsid w:val="00B62E44"/>
    <w:rsid w:val="00B63130"/>
    <w:rsid w:val="00B6380C"/>
    <w:rsid w:val="00B63946"/>
    <w:rsid w:val="00B63C89"/>
    <w:rsid w:val="00B64271"/>
    <w:rsid w:val="00B64724"/>
    <w:rsid w:val="00B648E0"/>
    <w:rsid w:val="00B64E57"/>
    <w:rsid w:val="00B652FF"/>
    <w:rsid w:val="00B65860"/>
    <w:rsid w:val="00B65A64"/>
    <w:rsid w:val="00B660F9"/>
    <w:rsid w:val="00B66170"/>
    <w:rsid w:val="00B66809"/>
    <w:rsid w:val="00B6684A"/>
    <w:rsid w:val="00B6687F"/>
    <w:rsid w:val="00B66D31"/>
    <w:rsid w:val="00B6745F"/>
    <w:rsid w:val="00B67819"/>
    <w:rsid w:val="00B67D43"/>
    <w:rsid w:val="00B67E64"/>
    <w:rsid w:val="00B704D5"/>
    <w:rsid w:val="00B70564"/>
    <w:rsid w:val="00B70D3B"/>
    <w:rsid w:val="00B70DEA"/>
    <w:rsid w:val="00B70EC5"/>
    <w:rsid w:val="00B712A2"/>
    <w:rsid w:val="00B713C4"/>
    <w:rsid w:val="00B714DB"/>
    <w:rsid w:val="00B7163C"/>
    <w:rsid w:val="00B7176C"/>
    <w:rsid w:val="00B71E0C"/>
    <w:rsid w:val="00B721BC"/>
    <w:rsid w:val="00B721DF"/>
    <w:rsid w:val="00B724AF"/>
    <w:rsid w:val="00B725B3"/>
    <w:rsid w:val="00B72621"/>
    <w:rsid w:val="00B7276A"/>
    <w:rsid w:val="00B729A5"/>
    <w:rsid w:val="00B72B64"/>
    <w:rsid w:val="00B734AD"/>
    <w:rsid w:val="00B73882"/>
    <w:rsid w:val="00B740ED"/>
    <w:rsid w:val="00B7473E"/>
    <w:rsid w:val="00B74A71"/>
    <w:rsid w:val="00B74EFE"/>
    <w:rsid w:val="00B7524B"/>
    <w:rsid w:val="00B7553B"/>
    <w:rsid w:val="00B75607"/>
    <w:rsid w:val="00B7572B"/>
    <w:rsid w:val="00B757D8"/>
    <w:rsid w:val="00B758E9"/>
    <w:rsid w:val="00B75AB2"/>
    <w:rsid w:val="00B76C22"/>
    <w:rsid w:val="00B76CF2"/>
    <w:rsid w:val="00B77485"/>
    <w:rsid w:val="00B778A0"/>
    <w:rsid w:val="00B80009"/>
    <w:rsid w:val="00B8035D"/>
    <w:rsid w:val="00B80362"/>
    <w:rsid w:val="00B8037A"/>
    <w:rsid w:val="00B8053D"/>
    <w:rsid w:val="00B81400"/>
    <w:rsid w:val="00B81569"/>
    <w:rsid w:val="00B821D0"/>
    <w:rsid w:val="00B82509"/>
    <w:rsid w:val="00B82528"/>
    <w:rsid w:val="00B82D01"/>
    <w:rsid w:val="00B82F70"/>
    <w:rsid w:val="00B83227"/>
    <w:rsid w:val="00B8337A"/>
    <w:rsid w:val="00B834E9"/>
    <w:rsid w:val="00B83667"/>
    <w:rsid w:val="00B83CAD"/>
    <w:rsid w:val="00B84111"/>
    <w:rsid w:val="00B842C5"/>
    <w:rsid w:val="00B844BC"/>
    <w:rsid w:val="00B84938"/>
    <w:rsid w:val="00B85638"/>
    <w:rsid w:val="00B85D62"/>
    <w:rsid w:val="00B85F87"/>
    <w:rsid w:val="00B87659"/>
    <w:rsid w:val="00B90B0E"/>
    <w:rsid w:val="00B91541"/>
    <w:rsid w:val="00B916EC"/>
    <w:rsid w:val="00B919D8"/>
    <w:rsid w:val="00B91CB1"/>
    <w:rsid w:val="00B91F22"/>
    <w:rsid w:val="00B92012"/>
    <w:rsid w:val="00B92105"/>
    <w:rsid w:val="00B92453"/>
    <w:rsid w:val="00B92502"/>
    <w:rsid w:val="00B92852"/>
    <w:rsid w:val="00B92F4C"/>
    <w:rsid w:val="00B933A7"/>
    <w:rsid w:val="00B934B2"/>
    <w:rsid w:val="00B9369B"/>
    <w:rsid w:val="00B937A9"/>
    <w:rsid w:val="00B93896"/>
    <w:rsid w:val="00B93943"/>
    <w:rsid w:val="00B939E1"/>
    <w:rsid w:val="00B94358"/>
    <w:rsid w:val="00B94F41"/>
    <w:rsid w:val="00B95072"/>
    <w:rsid w:val="00B952F7"/>
    <w:rsid w:val="00B9596B"/>
    <w:rsid w:val="00B95A25"/>
    <w:rsid w:val="00B95B74"/>
    <w:rsid w:val="00B9662A"/>
    <w:rsid w:val="00B966C5"/>
    <w:rsid w:val="00B9671F"/>
    <w:rsid w:val="00B96AC4"/>
    <w:rsid w:val="00B96AFC"/>
    <w:rsid w:val="00B96FA5"/>
    <w:rsid w:val="00B97034"/>
    <w:rsid w:val="00B970BF"/>
    <w:rsid w:val="00B974EB"/>
    <w:rsid w:val="00B975F3"/>
    <w:rsid w:val="00B97856"/>
    <w:rsid w:val="00B97B91"/>
    <w:rsid w:val="00B97C75"/>
    <w:rsid w:val="00B97D4F"/>
    <w:rsid w:val="00BA0941"/>
    <w:rsid w:val="00BA095D"/>
    <w:rsid w:val="00BA0C0B"/>
    <w:rsid w:val="00BA0F8A"/>
    <w:rsid w:val="00BA187B"/>
    <w:rsid w:val="00BA1EF6"/>
    <w:rsid w:val="00BA1EFA"/>
    <w:rsid w:val="00BA2285"/>
    <w:rsid w:val="00BA2AAA"/>
    <w:rsid w:val="00BA2DBE"/>
    <w:rsid w:val="00BA2EC2"/>
    <w:rsid w:val="00BA38A8"/>
    <w:rsid w:val="00BA4449"/>
    <w:rsid w:val="00BA44A7"/>
    <w:rsid w:val="00BA4A87"/>
    <w:rsid w:val="00BA4CEA"/>
    <w:rsid w:val="00BA4EAB"/>
    <w:rsid w:val="00BA5061"/>
    <w:rsid w:val="00BA55AE"/>
    <w:rsid w:val="00BA5632"/>
    <w:rsid w:val="00BA5C12"/>
    <w:rsid w:val="00BA5E58"/>
    <w:rsid w:val="00BA5FA2"/>
    <w:rsid w:val="00BA6008"/>
    <w:rsid w:val="00BA6418"/>
    <w:rsid w:val="00BA652A"/>
    <w:rsid w:val="00BA6A87"/>
    <w:rsid w:val="00BA6F1B"/>
    <w:rsid w:val="00BA73FF"/>
    <w:rsid w:val="00BA7AD4"/>
    <w:rsid w:val="00BA7D8D"/>
    <w:rsid w:val="00BA7F35"/>
    <w:rsid w:val="00BB0179"/>
    <w:rsid w:val="00BB062F"/>
    <w:rsid w:val="00BB0D02"/>
    <w:rsid w:val="00BB1AF4"/>
    <w:rsid w:val="00BB1DAB"/>
    <w:rsid w:val="00BB2581"/>
    <w:rsid w:val="00BB2620"/>
    <w:rsid w:val="00BB27FB"/>
    <w:rsid w:val="00BB2F6F"/>
    <w:rsid w:val="00BB2FFD"/>
    <w:rsid w:val="00BB4691"/>
    <w:rsid w:val="00BB4D00"/>
    <w:rsid w:val="00BB5031"/>
    <w:rsid w:val="00BB52AF"/>
    <w:rsid w:val="00BB5302"/>
    <w:rsid w:val="00BB569A"/>
    <w:rsid w:val="00BB5F38"/>
    <w:rsid w:val="00BB688B"/>
    <w:rsid w:val="00BB6DBE"/>
    <w:rsid w:val="00BB6EA4"/>
    <w:rsid w:val="00BB7272"/>
    <w:rsid w:val="00BB72CB"/>
    <w:rsid w:val="00BB7847"/>
    <w:rsid w:val="00BB7BDF"/>
    <w:rsid w:val="00BB7C34"/>
    <w:rsid w:val="00BB7D06"/>
    <w:rsid w:val="00BC0017"/>
    <w:rsid w:val="00BC02B4"/>
    <w:rsid w:val="00BC092D"/>
    <w:rsid w:val="00BC10AE"/>
    <w:rsid w:val="00BC1C69"/>
    <w:rsid w:val="00BC1CED"/>
    <w:rsid w:val="00BC2C6F"/>
    <w:rsid w:val="00BC3002"/>
    <w:rsid w:val="00BC310A"/>
    <w:rsid w:val="00BC3E69"/>
    <w:rsid w:val="00BC42AA"/>
    <w:rsid w:val="00BC4559"/>
    <w:rsid w:val="00BC4E53"/>
    <w:rsid w:val="00BC4EFA"/>
    <w:rsid w:val="00BC53D6"/>
    <w:rsid w:val="00BC5490"/>
    <w:rsid w:val="00BC59A8"/>
    <w:rsid w:val="00BC5DD0"/>
    <w:rsid w:val="00BC6007"/>
    <w:rsid w:val="00BC6054"/>
    <w:rsid w:val="00BC6459"/>
    <w:rsid w:val="00BC664B"/>
    <w:rsid w:val="00BC6BBC"/>
    <w:rsid w:val="00BC6C29"/>
    <w:rsid w:val="00BC6DB3"/>
    <w:rsid w:val="00BC7020"/>
    <w:rsid w:val="00BC7394"/>
    <w:rsid w:val="00BD012C"/>
    <w:rsid w:val="00BD0539"/>
    <w:rsid w:val="00BD05E1"/>
    <w:rsid w:val="00BD09BD"/>
    <w:rsid w:val="00BD0AAF"/>
    <w:rsid w:val="00BD0C47"/>
    <w:rsid w:val="00BD0C68"/>
    <w:rsid w:val="00BD0D7F"/>
    <w:rsid w:val="00BD0ED6"/>
    <w:rsid w:val="00BD1214"/>
    <w:rsid w:val="00BD13AF"/>
    <w:rsid w:val="00BD178E"/>
    <w:rsid w:val="00BD2350"/>
    <w:rsid w:val="00BD23DF"/>
    <w:rsid w:val="00BD25D4"/>
    <w:rsid w:val="00BD2687"/>
    <w:rsid w:val="00BD274A"/>
    <w:rsid w:val="00BD2AF6"/>
    <w:rsid w:val="00BD2CD6"/>
    <w:rsid w:val="00BD2F62"/>
    <w:rsid w:val="00BD32E5"/>
    <w:rsid w:val="00BD34DE"/>
    <w:rsid w:val="00BD373A"/>
    <w:rsid w:val="00BD38E9"/>
    <w:rsid w:val="00BD3B7D"/>
    <w:rsid w:val="00BD4091"/>
    <w:rsid w:val="00BD4120"/>
    <w:rsid w:val="00BD46A9"/>
    <w:rsid w:val="00BD4899"/>
    <w:rsid w:val="00BD4BE7"/>
    <w:rsid w:val="00BD5C7A"/>
    <w:rsid w:val="00BD5D50"/>
    <w:rsid w:val="00BD625F"/>
    <w:rsid w:val="00BD634F"/>
    <w:rsid w:val="00BD666C"/>
    <w:rsid w:val="00BD6671"/>
    <w:rsid w:val="00BD6FE2"/>
    <w:rsid w:val="00BD78F8"/>
    <w:rsid w:val="00BD7925"/>
    <w:rsid w:val="00BD7A40"/>
    <w:rsid w:val="00BD7AFE"/>
    <w:rsid w:val="00BD7C51"/>
    <w:rsid w:val="00BE01E7"/>
    <w:rsid w:val="00BE06AD"/>
    <w:rsid w:val="00BE09BF"/>
    <w:rsid w:val="00BE0B10"/>
    <w:rsid w:val="00BE0E38"/>
    <w:rsid w:val="00BE0E47"/>
    <w:rsid w:val="00BE11C8"/>
    <w:rsid w:val="00BE139B"/>
    <w:rsid w:val="00BE143C"/>
    <w:rsid w:val="00BE1CB4"/>
    <w:rsid w:val="00BE1F6A"/>
    <w:rsid w:val="00BE2392"/>
    <w:rsid w:val="00BE2C9D"/>
    <w:rsid w:val="00BE33F9"/>
    <w:rsid w:val="00BE3701"/>
    <w:rsid w:val="00BE3BBF"/>
    <w:rsid w:val="00BE3C6E"/>
    <w:rsid w:val="00BE3D12"/>
    <w:rsid w:val="00BE3E87"/>
    <w:rsid w:val="00BE44BC"/>
    <w:rsid w:val="00BE44E1"/>
    <w:rsid w:val="00BE4613"/>
    <w:rsid w:val="00BE49DF"/>
    <w:rsid w:val="00BE4EFE"/>
    <w:rsid w:val="00BE4FEC"/>
    <w:rsid w:val="00BE5068"/>
    <w:rsid w:val="00BE5197"/>
    <w:rsid w:val="00BE520A"/>
    <w:rsid w:val="00BE52C4"/>
    <w:rsid w:val="00BE53F3"/>
    <w:rsid w:val="00BE54EB"/>
    <w:rsid w:val="00BE57E2"/>
    <w:rsid w:val="00BE5DC4"/>
    <w:rsid w:val="00BE5E0E"/>
    <w:rsid w:val="00BE6357"/>
    <w:rsid w:val="00BE6A27"/>
    <w:rsid w:val="00BE6B0E"/>
    <w:rsid w:val="00BE6C80"/>
    <w:rsid w:val="00BE7496"/>
    <w:rsid w:val="00BE7629"/>
    <w:rsid w:val="00BE7D23"/>
    <w:rsid w:val="00BF041F"/>
    <w:rsid w:val="00BF060E"/>
    <w:rsid w:val="00BF093C"/>
    <w:rsid w:val="00BF0BB5"/>
    <w:rsid w:val="00BF0F20"/>
    <w:rsid w:val="00BF1395"/>
    <w:rsid w:val="00BF144E"/>
    <w:rsid w:val="00BF1761"/>
    <w:rsid w:val="00BF1BA2"/>
    <w:rsid w:val="00BF1E9C"/>
    <w:rsid w:val="00BF22C1"/>
    <w:rsid w:val="00BF239F"/>
    <w:rsid w:val="00BF240F"/>
    <w:rsid w:val="00BF3023"/>
    <w:rsid w:val="00BF32BC"/>
    <w:rsid w:val="00BF3AD5"/>
    <w:rsid w:val="00BF3E9D"/>
    <w:rsid w:val="00BF437C"/>
    <w:rsid w:val="00BF51EE"/>
    <w:rsid w:val="00BF54E3"/>
    <w:rsid w:val="00BF611F"/>
    <w:rsid w:val="00BF6194"/>
    <w:rsid w:val="00BF62BD"/>
    <w:rsid w:val="00BF65CB"/>
    <w:rsid w:val="00BF660C"/>
    <w:rsid w:val="00BF6FD8"/>
    <w:rsid w:val="00BF7766"/>
    <w:rsid w:val="00BF7796"/>
    <w:rsid w:val="00BF77EF"/>
    <w:rsid w:val="00BF7B33"/>
    <w:rsid w:val="00C00064"/>
    <w:rsid w:val="00C00199"/>
    <w:rsid w:val="00C00209"/>
    <w:rsid w:val="00C00301"/>
    <w:rsid w:val="00C00339"/>
    <w:rsid w:val="00C00618"/>
    <w:rsid w:val="00C008DF"/>
    <w:rsid w:val="00C00E02"/>
    <w:rsid w:val="00C00E16"/>
    <w:rsid w:val="00C013EB"/>
    <w:rsid w:val="00C0141D"/>
    <w:rsid w:val="00C0144F"/>
    <w:rsid w:val="00C01641"/>
    <w:rsid w:val="00C01662"/>
    <w:rsid w:val="00C0167A"/>
    <w:rsid w:val="00C01E15"/>
    <w:rsid w:val="00C01E59"/>
    <w:rsid w:val="00C01F63"/>
    <w:rsid w:val="00C01F85"/>
    <w:rsid w:val="00C01FC6"/>
    <w:rsid w:val="00C025A1"/>
    <w:rsid w:val="00C02AAA"/>
    <w:rsid w:val="00C02E9F"/>
    <w:rsid w:val="00C02F8E"/>
    <w:rsid w:val="00C031DC"/>
    <w:rsid w:val="00C03A03"/>
    <w:rsid w:val="00C044F1"/>
    <w:rsid w:val="00C044F6"/>
    <w:rsid w:val="00C045AE"/>
    <w:rsid w:val="00C0485B"/>
    <w:rsid w:val="00C049A5"/>
    <w:rsid w:val="00C04C78"/>
    <w:rsid w:val="00C04CA9"/>
    <w:rsid w:val="00C04CC2"/>
    <w:rsid w:val="00C04E40"/>
    <w:rsid w:val="00C04E72"/>
    <w:rsid w:val="00C052A1"/>
    <w:rsid w:val="00C0564A"/>
    <w:rsid w:val="00C056C9"/>
    <w:rsid w:val="00C0597E"/>
    <w:rsid w:val="00C05D09"/>
    <w:rsid w:val="00C05F6E"/>
    <w:rsid w:val="00C06652"/>
    <w:rsid w:val="00C069EE"/>
    <w:rsid w:val="00C06E09"/>
    <w:rsid w:val="00C0754C"/>
    <w:rsid w:val="00C07A59"/>
    <w:rsid w:val="00C07FAD"/>
    <w:rsid w:val="00C10174"/>
    <w:rsid w:val="00C109F0"/>
    <w:rsid w:val="00C11185"/>
    <w:rsid w:val="00C114B6"/>
    <w:rsid w:val="00C11561"/>
    <w:rsid w:val="00C11627"/>
    <w:rsid w:val="00C11656"/>
    <w:rsid w:val="00C11811"/>
    <w:rsid w:val="00C11914"/>
    <w:rsid w:val="00C11FD8"/>
    <w:rsid w:val="00C12945"/>
    <w:rsid w:val="00C13D47"/>
    <w:rsid w:val="00C140D9"/>
    <w:rsid w:val="00C1499C"/>
    <w:rsid w:val="00C149F8"/>
    <w:rsid w:val="00C14EBD"/>
    <w:rsid w:val="00C15066"/>
    <w:rsid w:val="00C15334"/>
    <w:rsid w:val="00C15397"/>
    <w:rsid w:val="00C15CF4"/>
    <w:rsid w:val="00C161D9"/>
    <w:rsid w:val="00C164A2"/>
    <w:rsid w:val="00C1693C"/>
    <w:rsid w:val="00C16986"/>
    <w:rsid w:val="00C16E93"/>
    <w:rsid w:val="00C16EDE"/>
    <w:rsid w:val="00C175C7"/>
    <w:rsid w:val="00C202E5"/>
    <w:rsid w:val="00C204FB"/>
    <w:rsid w:val="00C2050E"/>
    <w:rsid w:val="00C20908"/>
    <w:rsid w:val="00C20986"/>
    <w:rsid w:val="00C20A97"/>
    <w:rsid w:val="00C219B5"/>
    <w:rsid w:val="00C220A1"/>
    <w:rsid w:val="00C2242E"/>
    <w:rsid w:val="00C225A2"/>
    <w:rsid w:val="00C227D3"/>
    <w:rsid w:val="00C22999"/>
    <w:rsid w:val="00C22A7A"/>
    <w:rsid w:val="00C22D3F"/>
    <w:rsid w:val="00C23097"/>
    <w:rsid w:val="00C232A0"/>
    <w:rsid w:val="00C236B6"/>
    <w:rsid w:val="00C236E1"/>
    <w:rsid w:val="00C23D7C"/>
    <w:rsid w:val="00C2409E"/>
    <w:rsid w:val="00C24117"/>
    <w:rsid w:val="00C245D3"/>
    <w:rsid w:val="00C24AD4"/>
    <w:rsid w:val="00C24DAE"/>
    <w:rsid w:val="00C24DCC"/>
    <w:rsid w:val="00C250C9"/>
    <w:rsid w:val="00C2554B"/>
    <w:rsid w:val="00C256E9"/>
    <w:rsid w:val="00C25877"/>
    <w:rsid w:val="00C25DFA"/>
    <w:rsid w:val="00C26954"/>
    <w:rsid w:val="00C269A7"/>
    <w:rsid w:val="00C26CEA"/>
    <w:rsid w:val="00C2726A"/>
    <w:rsid w:val="00C2770E"/>
    <w:rsid w:val="00C27983"/>
    <w:rsid w:val="00C27A9A"/>
    <w:rsid w:val="00C27AB2"/>
    <w:rsid w:val="00C27DB2"/>
    <w:rsid w:val="00C27F79"/>
    <w:rsid w:val="00C30179"/>
    <w:rsid w:val="00C3026A"/>
    <w:rsid w:val="00C304A7"/>
    <w:rsid w:val="00C308B9"/>
    <w:rsid w:val="00C31EA6"/>
    <w:rsid w:val="00C32215"/>
    <w:rsid w:val="00C3231F"/>
    <w:rsid w:val="00C329C0"/>
    <w:rsid w:val="00C32C92"/>
    <w:rsid w:val="00C33109"/>
    <w:rsid w:val="00C33492"/>
    <w:rsid w:val="00C334AA"/>
    <w:rsid w:val="00C33763"/>
    <w:rsid w:val="00C3391F"/>
    <w:rsid w:val="00C33C41"/>
    <w:rsid w:val="00C33DCF"/>
    <w:rsid w:val="00C341F7"/>
    <w:rsid w:val="00C342CD"/>
    <w:rsid w:val="00C3443A"/>
    <w:rsid w:val="00C3444B"/>
    <w:rsid w:val="00C34493"/>
    <w:rsid w:val="00C3488D"/>
    <w:rsid w:val="00C3504F"/>
    <w:rsid w:val="00C3523F"/>
    <w:rsid w:val="00C35765"/>
    <w:rsid w:val="00C35837"/>
    <w:rsid w:val="00C35ADD"/>
    <w:rsid w:val="00C35E47"/>
    <w:rsid w:val="00C35FEC"/>
    <w:rsid w:val="00C3610F"/>
    <w:rsid w:val="00C367F2"/>
    <w:rsid w:val="00C3684F"/>
    <w:rsid w:val="00C36A84"/>
    <w:rsid w:val="00C36C47"/>
    <w:rsid w:val="00C36FC4"/>
    <w:rsid w:val="00C3741B"/>
    <w:rsid w:val="00C377E7"/>
    <w:rsid w:val="00C37912"/>
    <w:rsid w:val="00C3798E"/>
    <w:rsid w:val="00C37ADC"/>
    <w:rsid w:val="00C37C6B"/>
    <w:rsid w:val="00C37EFE"/>
    <w:rsid w:val="00C4071C"/>
    <w:rsid w:val="00C4091B"/>
    <w:rsid w:val="00C41442"/>
    <w:rsid w:val="00C416BA"/>
    <w:rsid w:val="00C41BDC"/>
    <w:rsid w:val="00C42015"/>
    <w:rsid w:val="00C433B9"/>
    <w:rsid w:val="00C43C43"/>
    <w:rsid w:val="00C43E94"/>
    <w:rsid w:val="00C4407F"/>
    <w:rsid w:val="00C44084"/>
    <w:rsid w:val="00C445FD"/>
    <w:rsid w:val="00C447FC"/>
    <w:rsid w:val="00C449CB"/>
    <w:rsid w:val="00C44A0C"/>
    <w:rsid w:val="00C44E39"/>
    <w:rsid w:val="00C45255"/>
    <w:rsid w:val="00C457A5"/>
    <w:rsid w:val="00C458C1"/>
    <w:rsid w:val="00C45BAF"/>
    <w:rsid w:val="00C45BE1"/>
    <w:rsid w:val="00C45EEB"/>
    <w:rsid w:val="00C463FF"/>
    <w:rsid w:val="00C46561"/>
    <w:rsid w:val="00C46BDC"/>
    <w:rsid w:val="00C4729E"/>
    <w:rsid w:val="00C472C9"/>
    <w:rsid w:val="00C50515"/>
    <w:rsid w:val="00C50601"/>
    <w:rsid w:val="00C50D38"/>
    <w:rsid w:val="00C50ECF"/>
    <w:rsid w:val="00C516C5"/>
    <w:rsid w:val="00C519DB"/>
    <w:rsid w:val="00C51ECA"/>
    <w:rsid w:val="00C52151"/>
    <w:rsid w:val="00C52339"/>
    <w:rsid w:val="00C52491"/>
    <w:rsid w:val="00C5297B"/>
    <w:rsid w:val="00C52A0E"/>
    <w:rsid w:val="00C52B00"/>
    <w:rsid w:val="00C52E63"/>
    <w:rsid w:val="00C52EB7"/>
    <w:rsid w:val="00C530F1"/>
    <w:rsid w:val="00C531A0"/>
    <w:rsid w:val="00C533E0"/>
    <w:rsid w:val="00C5359B"/>
    <w:rsid w:val="00C535BD"/>
    <w:rsid w:val="00C538DD"/>
    <w:rsid w:val="00C53F33"/>
    <w:rsid w:val="00C54277"/>
    <w:rsid w:val="00C544A2"/>
    <w:rsid w:val="00C545FD"/>
    <w:rsid w:val="00C547A6"/>
    <w:rsid w:val="00C54B5C"/>
    <w:rsid w:val="00C54D6A"/>
    <w:rsid w:val="00C5549D"/>
    <w:rsid w:val="00C554D5"/>
    <w:rsid w:val="00C55B5D"/>
    <w:rsid w:val="00C56137"/>
    <w:rsid w:val="00C5621B"/>
    <w:rsid w:val="00C56666"/>
    <w:rsid w:val="00C56739"/>
    <w:rsid w:val="00C5677E"/>
    <w:rsid w:val="00C56C01"/>
    <w:rsid w:val="00C56D15"/>
    <w:rsid w:val="00C57025"/>
    <w:rsid w:val="00C57158"/>
    <w:rsid w:val="00C57226"/>
    <w:rsid w:val="00C5725F"/>
    <w:rsid w:val="00C574F0"/>
    <w:rsid w:val="00C576AC"/>
    <w:rsid w:val="00C57A3D"/>
    <w:rsid w:val="00C57E01"/>
    <w:rsid w:val="00C60EEE"/>
    <w:rsid w:val="00C60F4B"/>
    <w:rsid w:val="00C60FCB"/>
    <w:rsid w:val="00C61126"/>
    <w:rsid w:val="00C61391"/>
    <w:rsid w:val="00C61BE2"/>
    <w:rsid w:val="00C622A2"/>
    <w:rsid w:val="00C625E0"/>
    <w:rsid w:val="00C63920"/>
    <w:rsid w:val="00C63D66"/>
    <w:rsid w:val="00C63D6D"/>
    <w:rsid w:val="00C63F8F"/>
    <w:rsid w:val="00C647FF"/>
    <w:rsid w:val="00C648E4"/>
    <w:rsid w:val="00C64C37"/>
    <w:rsid w:val="00C652F7"/>
    <w:rsid w:val="00C65636"/>
    <w:rsid w:val="00C65C04"/>
    <w:rsid w:val="00C65C30"/>
    <w:rsid w:val="00C65DB3"/>
    <w:rsid w:val="00C66465"/>
    <w:rsid w:val="00C664D7"/>
    <w:rsid w:val="00C667FE"/>
    <w:rsid w:val="00C66B2F"/>
    <w:rsid w:val="00C66CC4"/>
    <w:rsid w:val="00C66E8B"/>
    <w:rsid w:val="00C66F33"/>
    <w:rsid w:val="00C67653"/>
    <w:rsid w:val="00C677A0"/>
    <w:rsid w:val="00C67E49"/>
    <w:rsid w:val="00C7054E"/>
    <w:rsid w:val="00C70933"/>
    <w:rsid w:val="00C71099"/>
    <w:rsid w:val="00C719F3"/>
    <w:rsid w:val="00C71C17"/>
    <w:rsid w:val="00C71DC9"/>
    <w:rsid w:val="00C71F9D"/>
    <w:rsid w:val="00C72285"/>
    <w:rsid w:val="00C72607"/>
    <w:rsid w:val="00C7299F"/>
    <w:rsid w:val="00C729E2"/>
    <w:rsid w:val="00C72CF6"/>
    <w:rsid w:val="00C7311F"/>
    <w:rsid w:val="00C73496"/>
    <w:rsid w:val="00C73931"/>
    <w:rsid w:val="00C73E54"/>
    <w:rsid w:val="00C740B2"/>
    <w:rsid w:val="00C741CD"/>
    <w:rsid w:val="00C74723"/>
    <w:rsid w:val="00C748F3"/>
    <w:rsid w:val="00C7595A"/>
    <w:rsid w:val="00C75A4D"/>
    <w:rsid w:val="00C75AB1"/>
    <w:rsid w:val="00C75B31"/>
    <w:rsid w:val="00C76CDC"/>
    <w:rsid w:val="00C76F35"/>
    <w:rsid w:val="00C775B9"/>
    <w:rsid w:val="00C77691"/>
    <w:rsid w:val="00C777FF"/>
    <w:rsid w:val="00C779E5"/>
    <w:rsid w:val="00C77D4B"/>
    <w:rsid w:val="00C77D4C"/>
    <w:rsid w:val="00C80444"/>
    <w:rsid w:val="00C80F57"/>
    <w:rsid w:val="00C815FE"/>
    <w:rsid w:val="00C81742"/>
    <w:rsid w:val="00C819DC"/>
    <w:rsid w:val="00C81BB6"/>
    <w:rsid w:val="00C82548"/>
    <w:rsid w:val="00C82859"/>
    <w:rsid w:val="00C828BB"/>
    <w:rsid w:val="00C83141"/>
    <w:rsid w:val="00C83748"/>
    <w:rsid w:val="00C838BD"/>
    <w:rsid w:val="00C83B88"/>
    <w:rsid w:val="00C83C01"/>
    <w:rsid w:val="00C83CB9"/>
    <w:rsid w:val="00C847BC"/>
    <w:rsid w:val="00C847CC"/>
    <w:rsid w:val="00C84A81"/>
    <w:rsid w:val="00C84C08"/>
    <w:rsid w:val="00C85270"/>
    <w:rsid w:val="00C85274"/>
    <w:rsid w:val="00C852FC"/>
    <w:rsid w:val="00C8540E"/>
    <w:rsid w:val="00C8626E"/>
    <w:rsid w:val="00C86427"/>
    <w:rsid w:val="00C86A39"/>
    <w:rsid w:val="00C872B4"/>
    <w:rsid w:val="00C87381"/>
    <w:rsid w:val="00C90910"/>
    <w:rsid w:val="00C909BD"/>
    <w:rsid w:val="00C913CB"/>
    <w:rsid w:val="00C9148A"/>
    <w:rsid w:val="00C914C6"/>
    <w:rsid w:val="00C91568"/>
    <w:rsid w:val="00C91ED8"/>
    <w:rsid w:val="00C9214C"/>
    <w:rsid w:val="00C925C2"/>
    <w:rsid w:val="00C9277A"/>
    <w:rsid w:val="00C92970"/>
    <w:rsid w:val="00C93124"/>
    <w:rsid w:val="00C93254"/>
    <w:rsid w:val="00C935E9"/>
    <w:rsid w:val="00C93856"/>
    <w:rsid w:val="00C93C3E"/>
    <w:rsid w:val="00C94387"/>
    <w:rsid w:val="00C943B2"/>
    <w:rsid w:val="00C94C7A"/>
    <w:rsid w:val="00C94CBB"/>
    <w:rsid w:val="00C95BD5"/>
    <w:rsid w:val="00C95C9B"/>
    <w:rsid w:val="00C9628B"/>
    <w:rsid w:val="00C963EA"/>
    <w:rsid w:val="00C968D9"/>
    <w:rsid w:val="00C9692E"/>
    <w:rsid w:val="00C96AB6"/>
    <w:rsid w:val="00C96B59"/>
    <w:rsid w:val="00C9756C"/>
    <w:rsid w:val="00C978F2"/>
    <w:rsid w:val="00C979EF"/>
    <w:rsid w:val="00C97A8F"/>
    <w:rsid w:val="00C97B1D"/>
    <w:rsid w:val="00C97D08"/>
    <w:rsid w:val="00C97F39"/>
    <w:rsid w:val="00CA019C"/>
    <w:rsid w:val="00CA0383"/>
    <w:rsid w:val="00CA0644"/>
    <w:rsid w:val="00CA1307"/>
    <w:rsid w:val="00CA140D"/>
    <w:rsid w:val="00CA16C2"/>
    <w:rsid w:val="00CA17C0"/>
    <w:rsid w:val="00CA1D95"/>
    <w:rsid w:val="00CA277F"/>
    <w:rsid w:val="00CA2955"/>
    <w:rsid w:val="00CA3015"/>
    <w:rsid w:val="00CA320A"/>
    <w:rsid w:val="00CA3226"/>
    <w:rsid w:val="00CA3B17"/>
    <w:rsid w:val="00CA4507"/>
    <w:rsid w:val="00CA48CC"/>
    <w:rsid w:val="00CA4B2D"/>
    <w:rsid w:val="00CA4CA6"/>
    <w:rsid w:val="00CA57F0"/>
    <w:rsid w:val="00CA590C"/>
    <w:rsid w:val="00CA59F0"/>
    <w:rsid w:val="00CA5E19"/>
    <w:rsid w:val="00CA5E87"/>
    <w:rsid w:val="00CA6108"/>
    <w:rsid w:val="00CA6303"/>
    <w:rsid w:val="00CA6426"/>
    <w:rsid w:val="00CA68C5"/>
    <w:rsid w:val="00CA6A55"/>
    <w:rsid w:val="00CA6C39"/>
    <w:rsid w:val="00CA720A"/>
    <w:rsid w:val="00CA72D7"/>
    <w:rsid w:val="00CA7AC8"/>
    <w:rsid w:val="00CA7E70"/>
    <w:rsid w:val="00CB03FB"/>
    <w:rsid w:val="00CB0558"/>
    <w:rsid w:val="00CB07E1"/>
    <w:rsid w:val="00CB09A4"/>
    <w:rsid w:val="00CB0FD3"/>
    <w:rsid w:val="00CB26A2"/>
    <w:rsid w:val="00CB26FC"/>
    <w:rsid w:val="00CB2FD0"/>
    <w:rsid w:val="00CB3073"/>
    <w:rsid w:val="00CB335F"/>
    <w:rsid w:val="00CB3786"/>
    <w:rsid w:val="00CB4066"/>
    <w:rsid w:val="00CB4098"/>
    <w:rsid w:val="00CB51DB"/>
    <w:rsid w:val="00CB530D"/>
    <w:rsid w:val="00CB6537"/>
    <w:rsid w:val="00CB7D33"/>
    <w:rsid w:val="00CC009E"/>
    <w:rsid w:val="00CC0134"/>
    <w:rsid w:val="00CC0540"/>
    <w:rsid w:val="00CC08F4"/>
    <w:rsid w:val="00CC0D32"/>
    <w:rsid w:val="00CC0EAB"/>
    <w:rsid w:val="00CC0F5E"/>
    <w:rsid w:val="00CC110C"/>
    <w:rsid w:val="00CC131E"/>
    <w:rsid w:val="00CC1548"/>
    <w:rsid w:val="00CC188D"/>
    <w:rsid w:val="00CC1913"/>
    <w:rsid w:val="00CC19F3"/>
    <w:rsid w:val="00CC1A8C"/>
    <w:rsid w:val="00CC1B95"/>
    <w:rsid w:val="00CC2210"/>
    <w:rsid w:val="00CC252A"/>
    <w:rsid w:val="00CC262F"/>
    <w:rsid w:val="00CC2A61"/>
    <w:rsid w:val="00CC2C8B"/>
    <w:rsid w:val="00CC2DFA"/>
    <w:rsid w:val="00CC3228"/>
    <w:rsid w:val="00CC33F4"/>
    <w:rsid w:val="00CC3406"/>
    <w:rsid w:val="00CC429C"/>
    <w:rsid w:val="00CC43D2"/>
    <w:rsid w:val="00CC4534"/>
    <w:rsid w:val="00CC46FF"/>
    <w:rsid w:val="00CC4E03"/>
    <w:rsid w:val="00CC5642"/>
    <w:rsid w:val="00CC5F09"/>
    <w:rsid w:val="00CC68E0"/>
    <w:rsid w:val="00CC69EF"/>
    <w:rsid w:val="00CC6BEA"/>
    <w:rsid w:val="00CC6C27"/>
    <w:rsid w:val="00CC7452"/>
    <w:rsid w:val="00CC7471"/>
    <w:rsid w:val="00CC75DA"/>
    <w:rsid w:val="00CC775C"/>
    <w:rsid w:val="00CC7DFF"/>
    <w:rsid w:val="00CC7E0E"/>
    <w:rsid w:val="00CC7EBA"/>
    <w:rsid w:val="00CC7EC9"/>
    <w:rsid w:val="00CC7FE3"/>
    <w:rsid w:val="00CD017E"/>
    <w:rsid w:val="00CD1018"/>
    <w:rsid w:val="00CD1090"/>
    <w:rsid w:val="00CD1519"/>
    <w:rsid w:val="00CD162F"/>
    <w:rsid w:val="00CD1D2C"/>
    <w:rsid w:val="00CD2093"/>
    <w:rsid w:val="00CD2122"/>
    <w:rsid w:val="00CD2219"/>
    <w:rsid w:val="00CD231A"/>
    <w:rsid w:val="00CD239D"/>
    <w:rsid w:val="00CD23BB"/>
    <w:rsid w:val="00CD2740"/>
    <w:rsid w:val="00CD281D"/>
    <w:rsid w:val="00CD2B8F"/>
    <w:rsid w:val="00CD2D29"/>
    <w:rsid w:val="00CD2F00"/>
    <w:rsid w:val="00CD3467"/>
    <w:rsid w:val="00CD3552"/>
    <w:rsid w:val="00CD3A3F"/>
    <w:rsid w:val="00CD3A52"/>
    <w:rsid w:val="00CD4335"/>
    <w:rsid w:val="00CD4591"/>
    <w:rsid w:val="00CD45F7"/>
    <w:rsid w:val="00CD4668"/>
    <w:rsid w:val="00CD4A91"/>
    <w:rsid w:val="00CD4CAD"/>
    <w:rsid w:val="00CD4DDC"/>
    <w:rsid w:val="00CD5383"/>
    <w:rsid w:val="00CD56B6"/>
    <w:rsid w:val="00CD5D08"/>
    <w:rsid w:val="00CD5D41"/>
    <w:rsid w:val="00CD5FF0"/>
    <w:rsid w:val="00CD608A"/>
    <w:rsid w:val="00CD6ABD"/>
    <w:rsid w:val="00CD70E5"/>
    <w:rsid w:val="00CD781A"/>
    <w:rsid w:val="00CD7D9E"/>
    <w:rsid w:val="00CD7E96"/>
    <w:rsid w:val="00CD7ED9"/>
    <w:rsid w:val="00CE0143"/>
    <w:rsid w:val="00CE040C"/>
    <w:rsid w:val="00CE123E"/>
    <w:rsid w:val="00CE134C"/>
    <w:rsid w:val="00CE13D0"/>
    <w:rsid w:val="00CE14EB"/>
    <w:rsid w:val="00CE1894"/>
    <w:rsid w:val="00CE1A3A"/>
    <w:rsid w:val="00CE1F22"/>
    <w:rsid w:val="00CE2550"/>
    <w:rsid w:val="00CE25D7"/>
    <w:rsid w:val="00CE2690"/>
    <w:rsid w:val="00CE27F7"/>
    <w:rsid w:val="00CE291B"/>
    <w:rsid w:val="00CE2D73"/>
    <w:rsid w:val="00CE3736"/>
    <w:rsid w:val="00CE388B"/>
    <w:rsid w:val="00CE3A45"/>
    <w:rsid w:val="00CE3B3A"/>
    <w:rsid w:val="00CE3C07"/>
    <w:rsid w:val="00CE3DCF"/>
    <w:rsid w:val="00CE4167"/>
    <w:rsid w:val="00CE44FC"/>
    <w:rsid w:val="00CE4700"/>
    <w:rsid w:val="00CE51D5"/>
    <w:rsid w:val="00CE534A"/>
    <w:rsid w:val="00CE54BC"/>
    <w:rsid w:val="00CE5620"/>
    <w:rsid w:val="00CE5666"/>
    <w:rsid w:val="00CE5939"/>
    <w:rsid w:val="00CE5FB5"/>
    <w:rsid w:val="00CE67B8"/>
    <w:rsid w:val="00CE6A74"/>
    <w:rsid w:val="00CE6AB1"/>
    <w:rsid w:val="00CE781F"/>
    <w:rsid w:val="00CF00F3"/>
    <w:rsid w:val="00CF059D"/>
    <w:rsid w:val="00CF0675"/>
    <w:rsid w:val="00CF0D33"/>
    <w:rsid w:val="00CF0F42"/>
    <w:rsid w:val="00CF1406"/>
    <w:rsid w:val="00CF20DA"/>
    <w:rsid w:val="00CF219C"/>
    <w:rsid w:val="00CF2223"/>
    <w:rsid w:val="00CF25E5"/>
    <w:rsid w:val="00CF27E1"/>
    <w:rsid w:val="00CF2838"/>
    <w:rsid w:val="00CF2DB7"/>
    <w:rsid w:val="00CF2F44"/>
    <w:rsid w:val="00CF3D08"/>
    <w:rsid w:val="00CF4931"/>
    <w:rsid w:val="00CF4B4B"/>
    <w:rsid w:val="00CF4CFB"/>
    <w:rsid w:val="00CF5058"/>
    <w:rsid w:val="00CF5326"/>
    <w:rsid w:val="00CF557E"/>
    <w:rsid w:val="00CF5581"/>
    <w:rsid w:val="00CF57C5"/>
    <w:rsid w:val="00CF5828"/>
    <w:rsid w:val="00CF5C04"/>
    <w:rsid w:val="00CF5D39"/>
    <w:rsid w:val="00CF61FE"/>
    <w:rsid w:val="00CF6273"/>
    <w:rsid w:val="00CF6500"/>
    <w:rsid w:val="00CF6638"/>
    <w:rsid w:val="00CF7CD5"/>
    <w:rsid w:val="00D005B5"/>
    <w:rsid w:val="00D00930"/>
    <w:rsid w:val="00D00947"/>
    <w:rsid w:val="00D00F01"/>
    <w:rsid w:val="00D011BD"/>
    <w:rsid w:val="00D01302"/>
    <w:rsid w:val="00D01660"/>
    <w:rsid w:val="00D019E9"/>
    <w:rsid w:val="00D01A25"/>
    <w:rsid w:val="00D01DB7"/>
    <w:rsid w:val="00D02431"/>
    <w:rsid w:val="00D027D2"/>
    <w:rsid w:val="00D02C04"/>
    <w:rsid w:val="00D02DE8"/>
    <w:rsid w:val="00D02F3E"/>
    <w:rsid w:val="00D03B4E"/>
    <w:rsid w:val="00D04408"/>
    <w:rsid w:val="00D046AC"/>
    <w:rsid w:val="00D046C3"/>
    <w:rsid w:val="00D047FD"/>
    <w:rsid w:val="00D04D05"/>
    <w:rsid w:val="00D04DFC"/>
    <w:rsid w:val="00D05440"/>
    <w:rsid w:val="00D05BB8"/>
    <w:rsid w:val="00D05E09"/>
    <w:rsid w:val="00D060E7"/>
    <w:rsid w:val="00D06246"/>
    <w:rsid w:val="00D067F6"/>
    <w:rsid w:val="00D068B6"/>
    <w:rsid w:val="00D0695F"/>
    <w:rsid w:val="00D069B1"/>
    <w:rsid w:val="00D06C0D"/>
    <w:rsid w:val="00D06CDD"/>
    <w:rsid w:val="00D06D1D"/>
    <w:rsid w:val="00D070EF"/>
    <w:rsid w:val="00D07886"/>
    <w:rsid w:val="00D0791C"/>
    <w:rsid w:val="00D07F22"/>
    <w:rsid w:val="00D07FD1"/>
    <w:rsid w:val="00D1015E"/>
    <w:rsid w:val="00D10346"/>
    <w:rsid w:val="00D106F7"/>
    <w:rsid w:val="00D10ACC"/>
    <w:rsid w:val="00D10E30"/>
    <w:rsid w:val="00D1198A"/>
    <w:rsid w:val="00D11D1F"/>
    <w:rsid w:val="00D11DF4"/>
    <w:rsid w:val="00D122EB"/>
    <w:rsid w:val="00D12C4B"/>
    <w:rsid w:val="00D12DD0"/>
    <w:rsid w:val="00D138FF"/>
    <w:rsid w:val="00D13B3A"/>
    <w:rsid w:val="00D13D94"/>
    <w:rsid w:val="00D14366"/>
    <w:rsid w:val="00D14A08"/>
    <w:rsid w:val="00D14A45"/>
    <w:rsid w:val="00D14C27"/>
    <w:rsid w:val="00D14DF1"/>
    <w:rsid w:val="00D15AC1"/>
    <w:rsid w:val="00D15BF9"/>
    <w:rsid w:val="00D15E15"/>
    <w:rsid w:val="00D16318"/>
    <w:rsid w:val="00D164BB"/>
    <w:rsid w:val="00D16563"/>
    <w:rsid w:val="00D168F7"/>
    <w:rsid w:val="00D176CB"/>
    <w:rsid w:val="00D179C3"/>
    <w:rsid w:val="00D200BC"/>
    <w:rsid w:val="00D20165"/>
    <w:rsid w:val="00D205DF"/>
    <w:rsid w:val="00D2075C"/>
    <w:rsid w:val="00D20B1C"/>
    <w:rsid w:val="00D20B67"/>
    <w:rsid w:val="00D20FA7"/>
    <w:rsid w:val="00D211EB"/>
    <w:rsid w:val="00D214BC"/>
    <w:rsid w:val="00D21621"/>
    <w:rsid w:val="00D21636"/>
    <w:rsid w:val="00D21C0E"/>
    <w:rsid w:val="00D21E11"/>
    <w:rsid w:val="00D21F9E"/>
    <w:rsid w:val="00D225BA"/>
    <w:rsid w:val="00D22A64"/>
    <w:rsid w:val="00D22BB5"/>
    <w:rsid w:val="00D22F7C"/>
    <w:rsid w:val="00D23741"/>
    <w:rsid w:val="00D23CB8"/>
    <w:rsid w:val="00D23CF6"/>
    <w:rsid w:val="00D24B15"/>
    <w:rsid w:val="00D24C76"/>
    <w:rsid w:val="00D250AA"/>
    <w:rsid w:val="00D251A2"/>
    <w:rsid w:val="00D25696"/>
    <w:rsid w:val="00D2596B"/>
    <w:rsid w:val="00D25A8F"/>
    <w:rsid w:val="00D26147"/>
    <w:rsid w:val="00D2616E"/>
    <w:rsid w:val="00D263DD"/>
    <w:rsid w:val="00D26433"/>
    <w:rsid w:val="00D26472"/>
    <w:rsid w:val="00D268FB"/>
    <w:rsid w:val="00D2768B"/>
    <w:rsid w:val="00D27B86"/>
    <w:rsid w:val="00D30043"/>
    <w:rsid w:val="00D30486"/>
    <w:rsid w:val="00D305DC"/>
    <w:rsid w:val="00D3065F"/>
    <w:rsid w:val="00D30AF4"/>
    <w:rsid w:val="00D30F95"/>
    <w:rsid w:val="00D30FA8"/>
    <w:rsid w:val="00D31580"/>
    <w:rsid w:val="00D318FF"/>
    <w:rsid w:val="00D31924"/>
    <w:rsid w:val="00D32475"/>
    <w:rsid w:val="00D326CC"/>
    <w:rsid w:val="00D32777"/>
    <w:rsid w:val="00D32BAB"/>
    <w:rsid w:val="00D3311C"/>
    <w:rsid w:val="00D334D4"/>
    <w:rsid w:val="00D3355A"/>
    <w:rsid w:val="00D33817"/>
    <w:rsid w:val="00D33AE3"/>
    <w:rsid w:val="00D33FCA"/>
    <w:rsid w:val="00D34660"/>
    <w:rsid w:val="00D34C9A"/>
    <w:rsid w:val="00D34F75"/>
    <w:rsid w:val="00D35150"/>
    <w:rsid w:val="00D3568B"/>
    <w:rsid w:val="00D35BF9"/>
    <w:rsid w:val="00D35E0F"/>
    <w:rsid w:val="00D35F34"/>
    <w:rsid w:val="00D36267"/>
    <w:rsid w:val="00D36D4A"/>
    <w:rsid w:val="00D36EE8"/>
    <w:rsid w:val="00D370C5"/>
    <w:rsid w:val="00D371C7"/>
    <w:rsid w:val="00D375D4"/>
    <w:rsid w:val="00D379BA"/>
    <w:rsid w:val="00D412CB"/>
    <w:rsid w:val="00D41869"/>
    <w:rsid w:val="00D419FA"/>
    <w:rsid w:val="00D41A1F"/>
    <w:rsid w:val="00D41EA2"/>
    <w:rsid w:val="00D4215C"/>
    <w:rsid w:val="00D42996"/>
    <w:rsid w:val="00D42B86"/>
    <w:rsid w:val="00D42DD0"/>
    <w:rsid w:val="00D430ED"/>
    <w:rsid w:val="00D435C0"/>
    <w:rsid w:val="00D4382D"/>
    <w:rsid w:val="00D43B74"/>
    <w:rsid w:val="00D43EE5"/>
    <w:rsid w:val="00D442D6"/>
    <w:rsid w:val="00D44780"/>
    <w:rsid w:val="00D44FA6"/>
    <w:rsid w:val="00D4508F"/>
    <w:rsid w:val="00D45099"/>
    <w:rsid w:val="00D45DC1"/>
    <w:rsid w:val="00D45E10"/>
    <w:rsid w:val="00D45F4F"/>
    <w:rsid w:val="00D460F6"/>
    <w:rsid w:val="00D4610B"/>
    <w:rsid w:val="00D469C0"/>
    <w:rsid w:val="00D478CF"/>
    <w:rsid w:val="00D47A1D"/>
    <w:rsid w:val="00D47D0E"/>
    <w:rsid w:val="00D47F85"/>
    <w:rsid w:val="00D506B1"/>
    <w:rsid w:val="00D5092B"/>
    <w:rsid w:val="00D510B2"/>
    <w:rsid w:val="00D5117A"/>
    <w:rsid w:val="00D5179E"/>
    <w:rsid w:val="00D51A42"/>
    <w:rsid w:val="00D52A7A"/>
    <w:rsid w:val="00D52AD9"/>
    <w:rsid w:val="00D53FD3"/>
    <w:rsid w:val="00D5440C"/>
    <w:rsid w:val="00D545FD"/>
    <w:rsid w:val="00D54E27"/>
    <w:rsid w:val="00D55A18"/>
    <w:rsid w:val="00D55FC6"/>
    <w:rsid w:val="00D562F3"/>
    <w:rsid w:val="00D564C3"/>
    <w:rsid w:val="00D5678E"/>
    <w:rsid w:val="00D567E1"/>
    <w:rsid w:val="00D56C63"/>
    <w:rsid w:val="00D57091"/>
    <w:rsid w:val="00D57492"/>
    <w:rsid w:val="00D5757F"/>
    <w:rsid w:val="00D57857"/>
    <w:rsid w:val="00D607C0"/>
    <w:rsid w:val="00D60B4D"/>
    <w:rsid w:val="00D60E1F"/>
    <w:rsid w:val="00D610A5"/>
    <w:rsid w:val="00D610E6"/>
    <w:rsid w:val="00D61325"/>
    <w:rsid w:val="00D61891"/>
    <w:rsid w:val="00D624AA"/>
    <w:rsid w:val="00D62A25"/>
    <w:rsid w:val="00D62FD0"/>
    <w:rsid w:val="00D63833"/>
    <w:rsid w:val="00D63876"/>
    <w:rsid w:val="00D63911"/>
    <w:rsid w:val="00D63D10"/>
    <w:rsid w:val="00D64309"/>
    <w:rsid w:val="00D64561"/>
    <w:rsid w:val="00D6457D"/>
    <w:rsid w:val="00D647D0"/>
    <w:rsid w:val="00D647D6"/>
    <w:rsid w:val="00D64A73"/>
    <w:rsid w:val="00D64D87"/>
    <w:rsid w:val="00D64DCF"/>
    <w:rsid w:val="00D64F84"/>
    <w:rsid w:val="00D64FE0"/>
    <w:rsid w:val="00D65CDE"/>
    <w:rsid w:val="00D65FCA"/>
    <w:rsid w:val="00D664E4"/>
    <w:rsid w:val="00D6686A"/>
    <w:rsid w:val="00D668F3"/>
    <w:rsid w:val="00D66E7D"/>
    <w:rsid w:val="00D6743A"/>
    <w:rsid w:val="00D676C5"/>
    <w:rsid w:val="00D67C32"/>
    <w:rsid w:val="00D700EF"/>
    <w:rsid w:val="00D7024F"/>
    <w:rsid w:val="00D704AD"/>
    <w:rsid w:val="00D7077D"/>
    <w:rsid w:val="00D70DC6"/>
    <w:rsid w:val="00D71048"/>
    <w:rsid w:val="00D715A8"/>
    <w:rsid w:val="00D7183E"/>
    <w:rsid w:val="00D71CE4"/>
    <w:rsid w:val="00D71E0D"/>
    <w:rsid w:val="00D7200C"/>
    <w:rsid w:val="00D72443"/>
    <w:rsid w:val="00D7247B"/>
    <w:rsid w:val="00D7291E"/>
    <w:rsid w:val="00D72A87"/>
    <w:rsid w:val="00D72B42"/>
    <w:rsid w:val="00D72EEE"/>
    <w:rsid w:val="00D72F6F"/>
    <w:rsid w:val="00D73AE8"/>
    <w:rsid w:val="00D74EEF"/>
    <w:rsid w:val="00D7501D"/>
    <w:rsid w:val="00D75275"/>
    <w:rsid w:val="00D752BC"/>
    <w:rsid w:val="00D7550B"/>
    <w:rsid w:val="00D755C0"/>
    <w:rsid w:val="00D757DE"/>
    <w:rsid w:val="00D758BF"/>
    <w:rsid w:val="00D75E98"/>
    <w:rsid w:val="00D7615D"/>
    <w:rsid w:val="00D76711"/>
    <w:rsid w:val="00D76A90"/>
    <w:rsid w:val="00D76F80"/>
    <w:rsid w:val="00D77137"/>
    <w:rsid w:val="00D77680"/>
    <w:rsid w:val="00D7788A"/>
    <w:rsid w:val="00D77BB1"/>
    <w:rsid w:val="00D77CAE"/>
    <w:rsid w:val="00D77F63"/>
    <w:rsid w:val="00D800A0"/>
    <w:rsid w:val="00D80104"/>
    <w:rsid w:val="00D809B5"/>
    <w:rsid w:val="00D80AC8"/>
    <w:rsid w:val="00D81141"/>
    <w:rsid w:val="00D8140E"/>
    <w:rsid w:val="00D8173C"/>
    <w:rsid w:val="00D819DF"/>
    <w:rsid w:val="00D81BDF"/>
    <w:rsid w:val="00D81C50"/>
    <w:rsid w:val="00D820C2"/>
    <w:rsid w:val="00D82868"/>
    <w:rsid w:val="00D82982"/>
    <w:rsid w:val="00D83262"/>
    <w:rsid w:val="00D8338B"/>
    <w:rsid w:val="00D83738"/>
    <w:rsid w:val="00D83837"/>
    <w:rsid w:val="00D83852"/>
    <w:rsid w:val="00D83A9B"/>
    <w:rsid w:val="00D83B48"/>
    <w:rsid w:val="00D84442"/>
    <w:rsid w:val="00D8444F"/>
    <w:rsid w:val="00D84539"/>
    <w:rsid w:val="00D848E6"/>
    <w:rsid w:val="00D84D40"/>
    <w:rsid w:val="00D84D7C"/>
    <w:rsid w:val="00D84EE5"/>
    <w:rsid w:val="00D84F3B"/>
    <w:rsid w:val="00D850B5"/>
    <w:rsid w:val="00D8533C"/>
    <w:rsid w:val="00D85416"/>
    <w:rsid w:val="00D85B27"/>
    <w:rsid w:val="00D8608B"/>
    <w:rsid w:val="00D86B1B"/>
    <w:rsid w:val="00D87299"/>
    <w:rsid w:val="00D8733A"/>
    <w:rsid w:val="00D87834"/>
    <w:rsid w:val="00D90042"/>
    <w:rsid w:val="00D90175"/>
    <w:rsid w:val="00D9034F"/>
    <w:rsid w:val="00D90785"/>
    <w:rsid w:val="00D9091C"/>
    <w:rsid w:val="00D90A3F"/>
    <w:rsid w:val="00D90ED6"/>
    <w:rsid w:val="00D9103E"/>
    <w:rsid w:val="00D91186"/>
    <w:rsid w:val="00D911C4"/>
    <w:rsid w:val="00D911CC"/>
    <w:rsid w:val="00D912DF"/>
    <w:rsid w:val="00D916E4"/>
    <w:rsid w:val="00D918B5"/>
    <w:rsid w:val="00D91964"/>
    <w:rsid w:val="00D919EE"/>
    <w:rsid w:val="00D91AD3"/>
    <w:rsid w:val="00D91D29"/>
    <w:rsid w:val="00D92042"/>
    <w:rsid w:val="00D92124"/>
    <w:rsid w:val="00D9225C"/>
    <w:rsid w:val="00D92307"/>
    <w:rsid w:val="00D925D1"/>
    <w:rsid w:val="00D92729"/>
    <w:rsid w:val="00D93105"/>
    <w:rsid w:val="00D9334B"/>
    <w:rsid w:val="00D93615"/>
    <w:rsid w:val="00D93653"/>
    <w:rsid w:val="00D9388B"/>
    <w:rsid w:val="00D93B3E"/>
    <w:rsid w:val="00D93F21"/>
    <w:rsid w:val="00D943BF"/>
    <w:rsid w:val="00D943C9"/>
    <w:rsid w:val="00D9478D"/>
    <w:rsid w:val="00D94A69"/>
    <w:rsid w:val="00D95064"/>
    <w:rsid w:val="00D95AB2"/>
    <w:rsid w:val="00D95ACD"/>
    <w:rsid w:val="00D95B31"/>
    <w:rsid w:val="00D95EC9"/>
    <w:rsid w:val="00D966A8"/>
    <w:rsid w:val="00D9693E"/>
    <w:rsid w:val="00D96B59"/>
    <w:rsid w:val="00D96F07"/>
    <w:rsid w:val="00D97749"/>
    <w:rsid w:val="00D97774"/>
    <w:rsid w:val="00D97BC8"/>
    <w:rsid w:val="00D97CE7"/>
    <w:rsid w:val="00D97D38"/>
    <w:rsid w:val="00D97D8E"/>
    <w:rsid w:val="00DA06CD"/>
    <w:rsid w:val="00DA12F9"/>
    <w:rsid w:val="00DA13A1"/>
    <w:rsid w:val="00DA18B4"/>
    <w:rsid w:val="00DA2063"/>
    <w:rsid w:val="00DA206A"/>
    <w:rsid w:val="00DA21DF"/>
    <w:rsid w:val="00DA24CD"/>
    <w:rsid w:val="00DA2E0C"/>
    <w:rsid w:val="00DA33C7"/>
    <w:rsid w:val="00DA347A"/>
    <w:rsid w:val="00DA380A"/>
    <w:rsid w:val="00DA3F33"/>
    <w:rsid w:val="00DA4AB2"/>
    <w:rsid w:val="00DA569D"/>
    <w:rsid w:val="00DA5B3E"/>
    <w:rsid w:val="00DA5D95"/>
    <w:rsid w:val="00DA5E5F"/>
    <w:rsid w:val="00DA63DD"/>
    <w:rsid w:val="00DA6548"/>
    <w:rsid w:val="00DA6C26"/>
    <w:rsid w:val="00DA7D3A"/>
    <w:rsid w:val="00DB003F"/>
    <w:rsid w:val="00DB0B06"/>
    <w:rsid w:val="00DB0C90"/>
    <w:rsid w:val="00DB0D56"/>
    <w:rsid w:val="00DB107B"/>
    <w:rsid w:val="00DB1331"/>
    <w:rsid w:val="00DB137D"/>
    <w:rsid w:val="00DB14D2"/>
    <w:rsid w:val="00DB16BF"/>
    <w:rsid w:val="00DB17DF"/>
    <w:rsid w:val="00DB18EA"/>
    <w:rsid w:val="00DB1CED"/>
    <w:rsid w:val="00DB1F38"/>
    <w:rsid w:val="00DB2259"/>
    <w:rsid w:val="00DB299F"/>
    <w:rsid w:val="00DB2C3F"/>
    <w:rsid w:val="00DB2DE5"/>
    <w:rsid w:val="00DB3363"/>
    <w:rsid w:val="00DB36B7"/>
    <w:rsid w:val="00DB3AD3"/>
    <w:rsid w:val="00DB3ADC"/>
    <w:rsid w:val="00DB41E9"/>
    <w:rsid w:val="00DB4531"/>
    <w:rsid w:val="00DB459F"/>
    <w:rsid w:val="00DB4B47"/>
    <w:rsid w:val="00DB5B2D"/>
    <w:rsid w:val="00DB6089"/>
    <w:rsid w:val="00DB640C"/>
    <w:rsid w:val="00DB679D"/>
    <w:rsid w:val="00DB6827"/>
    <w:rsid w:val="00DB6885"/>
    <w:rsid w:val="00DB69C7"/>
    <w:rsid w:val="00DB79F7"/>
    <w:rsid w:val="00DB7F7D"/>
    <w:rsid w:val="00DC00BD"/>
    <w:rsid w:val="00DC02F2"/>
    <w:rsid w:val="00DC0344"/>
    <w:rsid w:val="00DC07F4"/>
    <w:rsid w:val="00DC0B37"/>
    <w:rsid w:val="00DC0CBC"/>
    <w:rsid w:val="00DC0F91"/>
    <w:rsid w:val="00DC1575"/>
    <w:rsid w:val="00DC1591"/>
    <w:rsid w:val="00DC1666"/>
    <w:rsid w:val="00DC1700"/>
    <w:rsid w:val="00DC1801"/>
    <w:rsid w:val="00DC20AC"/>
    <w:rsid w:val="00DC2430"/>
    <w:rsid w:val="00DC2B5A"/>
    <w:rsid w:val="00DC2DB2"/>
    <w:rsid w:val="00DC2FCB"/>
    <w:rsid w:val="00DC326F"/>
    <w:rsid w:val="00DC3550"/>
    <w:rsid w:val="00DC3603"/>
    <w:rsid w:val="00DC3CE4"/>
    <w:rsid w:val="00DC4AAD"/>
    <w:rsid w:val="00DC4D16"/>
    <w:rsid w:val="00DC51CE"/>
    <w:rsid w:val="00DC5387"/>
    <w:rsid w:val="00DC5443"/>
    <w:rsid w:val="00DC5B34"/>
    <w:rsid w:val="00DC5B7E"/>
    <w:rsid w:val="00DC6178"/>
    <w:rsid w:val="00DC6217"/>
    <w:rsid w:val="00DC6265"/>
    <w:rsid w:val="00DC6525"/>
    <w:rsid w:val="00DC6C4A"/>
    <w:rsid w:val="00DC6CD7"/>
    <w:rsid w:val="00DC73C8"/>
    <w:rsid w:val="00DC73DE"/>
    <w:rsid w:val="00DC7538"/>
    <w:rsid w:val="00DC7780"/>
    <w:rsid w:val="00DC7843"/>
    <w:rsid w:val="00DC7D01"/>
    <w:rsid w:val="00DD07A0"/>
    <w:rsid w:val="00DD0D7E"/>
    <w:rsid w:val="00DD0DD4"/>
    <w:rsid w:val="00DD0EFA"/>
    <w:rsid w:val="00DD14A0"/>
    <w:rsid w:val="00DD17AC"/>
    <w:rsid w:val="00DD1A36"/>
    <w:rsid w:val="00DD2076"/>
    <w:rsid w:val="00DD2334"/>
    <w:rsid w:val="00DD2766"/>
    <w:rsid w:val="00DD2D42"/>
    <w:rsid w:val="00DD2EA4"/>
    <w:rsid w:val="00DD2F16"/>
    <w:rsid w:val="00DD2FC7"/>
    <w:rsid w:val="00DD3198"/>
    <w:rsid w:val="00DD3347"/>
    <w:rsid w:val="00DD343B"/>
    <w:rsid w:val="00DD3C49"/>
    <w:rsid w:val="00DD4B94"/>
    <w:rsid w:val="00DD61A1"/>
    <w:rsid w:val="00DD63EB"/>
    <w:rsid w:val="00DD663A"/>
    <w:rsid w:val="00DD671A"/>
    <w:rsid w:val="00DD6888"/>
    <w:rsid w:val="00DD691D"/>
    <w:rsid w:val="00DD6977"/>
    <w:rsid w:val="00DD6AE0"/>
    <w:rsid w:val="00DD6D94"/>
    <w:rsid w:val="00DD6F8A"/>
    <w:rsid w:val="00DD71C9"/>
    <w:rsid w:val="00DD73D4"/>
    <w:rsid w:val="00DD7B6F"/>
    <w:rsid w:val="00DE048E"/>
    <w:rsid w:val="00DE0A22"/>
    <w:rsid w:val="00DE0B7B"/>
    <w:rsid w:val="00DE0DBD"/>
    <w:rsid w:val="00DE1610"/>
    <w:rsid w:val="00DE18AE"/>
    <w:rsid w:val="00DE1D3C"/>
    <w:rsid w:val="00DE1F6A"/>
    <w:rsid w:val="00DE2147"/>
    <w:rsid w:val="00DE22A7"/>
    <w:rsid w:val="00DE2463"/>
    <w:rsid w:val="00DE2A7D"/>
    <w:rsid w:val="00DE2B0C"/>
    <w:rsid w:val="00DE2DE2"/>
    <w:rsid w:val="00DE2EF9"/>
    <w:rsid w:val="00DE302E"/>
    <w:rsid w:val="00DE343F"/>
    <w:rsid w:val="00DE376C"/>
    <w:rsid w:val="00DE384C"/>
    <w:rsid w:val="00DE45CE"/>
    <w:rsid w:val="00DE4605"/>
    <w:rsid w:val="00DE4D7F"/>
    <w:rsid w:val="00DE4E75"/>
    <w:rsid w:val="00DE5240"/>
    <w:rsid w:val="00DE5492"/>
    <w:rsid w:val="00DE5990"/>
    <w:rsid w:val="00DE60F8"/>
    <w:rsid w:val="00DE6584"/>
    <w:rsid w:val="00DE65C8"/>
    <w:rsid w:val="00DE6631"/>
    <w:rsid w:val="00DE66C2"/>
    <w:rsid w:val="00DE6886"/>
    <w:rsid w:val="00DE6939"/>
    <w:rsid w:val="00DE6C34"/>
    <w:rsid w:val="00DE6F84"/>
    <w:rsid w:val="00DE7089"/>
    <w:rsid w:val="00DE7BAC"/>
    <w:rsid w:val="00DF073C"/>
    <w:rsid w:val="00DF086A"/>
    <w:rsid w:val="00DF0FB2"/>
    <w:rsid w:val="00DF0FB6"/>
    <w:rsid w:val="00DF121C"/>
    <w:rsid w:val="00DF17BF"/>
    <w:rsid w:val="00DF1D88"/>
    <w:rsid w:val="00DF1DB6"/>
    <w:rsid w:val="00DF226D"/>
    <w:rsid w:val="00DF2540"/>
    <w:rsid w:val="00DF2798"/>
    <w:rsid w:val="00DF2D8D"/>
    <w:rsid w:val="00DF2E8F"/>
    <w:rsid w:val="00DF2F71"/>
    <w:rsid w:val="00DF368F"/>
    <w:rsid w:val="00DF37C9"/>
    <w:rsid w:val="00DF395A"/>
    <w:rsid w:val="00DF3DB4"/>
    <w:rsid w:val="00DF4DE3"/>
    <w:rsid w:val="00DF4FF4"/>
    <w:rsid w:val="00DF528C"/>
    <w:rsid w:val="00DF5450"/>
    <w:rsid w:val="00DF55DD"/>
    <w:rsid w:val="00DF5E34"/>
    <w:rsid w:val="00DF5EE1"/>
    <w:rsid w:val="00DF64B4"/>
    <w:rsid w:val="00DF65CA"/>
    <w:rsid w:val="00DF6B2F"/>
    <w:rsid w:val="00DF6E9B"/>
    <w:rsid w:val="00DF71C8"/>
    <w:rsid w:val="00DF76A5"/>
    <w:rsid w:val="00DF7C40"/>
    <w:rsid w:val="00DF7D93"/>
    <w:rsid w:val="00DF7E0B"/>
    <w:rsid w:val="00E00502"/>
    <w:rsid w:val="00E007B6"/>
    <w:rsid w:val="00E00E40"/>
    <w:rsid w:val="00E00F49"/>
    <w:rsid w:val="00E00FDD"/>
    <w:rsid w:val="00E0139C"/>
    <w:rsid w:val="00E0189F"/>
    <w:rsid w:val="00E021D8"/>
    <w:rsid w:val="00E02C51"/>
    <w:rsid w:val="00E02E78"/>
    <w:rsid w:val="00E03367"/>
    <w:rsid w:val="00E037E3"/>
    <w:rsid w:val="00E038EF"/>
    <w:rsid w:val="00E04A17"/>
    <w:rsid w:val="00E04BC7"/>
    <w:rsid w:val="00E052D3"/>
    <w:rsid w:val="00E053F8"/>
    <w:rsid w:val="00E0590B"/>
    <w:rsid w:val="00E069C6"/>
    <w:rsid w:val="00E06A80"/>
    <w:rsid w:val="00E06C37"/>
    <w:rsid w:val="00E06E7D"/>
    <w:rsid w:val="00E06F22"/>
    <w:rsid w:val="00E06FDB"/>
    <w:rsid w:val="00E071DD"/>
    <w:rsid w:val="00E0756A"/>
    <w:rsid w:val="00E07761"/>
    <w:rsid w:val="00E07892"/>
    <w:rsid w:val="00E1036E"/>
    <w:rsid w:val="00E104BC"/>
    <w:rsid w:val="00E1095D"/>
    <w:rsid w:val="00E10ECB"/>
    <w:rsid w:val="00E10EDF"/>
    <w:rsid w:val="00E114BB"/>
    <w:rsid w:val="00E1169F"/>
    <w:rsid w:val="00E11764"/>
    <w:rsid w:val="00E118AB"/>
    <w:rsid w:val="00E11DB9"/>
    <w:rsid w:val="00E12879"/>
    <w:rsid w:val="00E12AFD"/>
    <w:rsid w:val="00E12D44"/>
    <w:rsid w:val="00E1337F"/>
    <w:rsid w:val="00E1353E"/>
    <w:rsid w:val="00E13902"/>
    <w:rsid w:val="00E1416C"/>
    <w:rsid w:val="00E142BA"/>
    <w:rsid w:val="00E14304"/>
    <w:rsid w:val="00E14669"/>
    <w:rsid w:val="00E14770"/>
    <w:rsid w:val="00E14917"/>
    <w:rsid w:val="00E153F2"/>
    <w:rsid w:val="00E15A99"/>
    <w:rsid w:val="00E15FF1"/>
    <w:rsid w:val="00E161C1"/>
    <w:rsid w:val="00E1623B"/>
    <w:rsid w:val="00E1649A"/>
    <w:rsid w:val="00E164C5"/>
    <w:rsid w:val="00E167E2"/>
    <w:rsid w:val="00E16E50"/>
    <w:rsid w:val="00E170D1"/>
    <w:rsid w:val="00E17354"/>
    <w:rsid w:val="00E1765D"/>
    <w:rsid w:val="00E178D1"/>
    <w:rsid w:val="00E17C6C"/>
    <w:rsid w:val="00E17D92"/>
    <w:rsid w:val="00E17FA5"/>
    <w:rsid w:val="00E20002"/>
    <w:rsid w:val="00E2098B"/>
    <w:rsid w:val="00E2099B"/>
    <w:rsid w:val="00E20AD4"/>
    <w:rsid w:val="00E20AFA"/>
    <w:rsid w:val="00E21344"/>
    <w:rsid w:val="00E214D8"/>
    <w:rsid w:val="00E21E42"/>
    <w:rsid w:val="00E22375"/>
    <w:rsid w:val="00E223A2"/>
    <w:rsid w:val="00E2242A"/>
    <w:rsid w:val="00E22951"/>
    <w:rsid w:val="00E22995"/>
    <w:rsid w:val="00E22D28"/>
    <w:rsid w:val="00E22DFE"/>
    <w:rsid w:val="00E22E38"/>
    <w:rsid w:val="00E23996"/>
    <w:rsid w:val="00E23A26"/>
    <w:rsid w:val="00E23A6E"/>
    <w:rsid w:val="00E23CDD"/>
    <w:rsid w:val="00E24300"/>
    <w:rsid w:val="00E24681"/>
    <w:rsid w:val="00E24896"/>
    <w:rsid w:val="00E24B6A"/>
    <w:rsid w:val="00E24ED1"/>
    <w:rsid w:val="00E252CC"/>
    <w:rsid w:val="00E254F2"/>
    <w:rsid w:val="00E259A3"/>
    <w:rsid w:val="00E25B16"/>
    <w:rsid w:val="00E25D48"/>
    <w:rsid w:val="00E25D6C"/>
    <w:rsid w:val="00E26096"/>
    <w:rsid w:val="00E2612A"/>
    <w:rsid w:val="00E2677F"/>
    <w:rsid w:val="00E269C6"/>
    <w:rsid w:val="00E26BAF"/>
    <w:rsid w:val="00E26D49"/>
    <w:rsid w:val="00E26EF0"/>
    <w:rsid w:val="00E27053"/>
    <w:rsid w:val="00E272C8"/>
    <w:rsid w:val="00E272CF"/>
    <w:rsid w:val="00E273E4"/>
    <w:rsid w:val="00E275C2"/>
    <w:rsid w:val="00E27647"/>
    <w:rsid w:val="00E2767D"/>
    <w:rsid w:val="00E276CD"/>
    <w:rsid w:val="00E27913"/>
    <w:rsid w:val="00E27B45"/>
    <w:rsid w:val="00E30CD9"/>
    <w:rsid w:val="00E31196"/>
    <w:rsid w:val="00E318DB"/>
    <w:rsid w:val="00E324E6"/>
    <w:rsid w:val="00E326B3"/>
    <w:rsid w:val="00E3286D"/>
    <w:rsid w:val="00E32A33"/>
    <w:rsid w:val="00E33039"/>
    <w:rsid w:val="00E3390E"/>
    <w:rsid w:val="00E346F1"/>
    <w:rsid w:val="00E3481A"/>
    <w:rsid w:val="00E34BF7"/>
    <w:rsid w:val="00E34CFF"/>
    <w:rsid w:val="00E35104"/>
    <w:rsid w:val="00E351B5"/>
    <w:rsid w:val="00E35859"/>
    <w:rsid w:val="00E3592C"/>
    <w:rsid w:val="00E35B0A"/>
    <w:rsid w:val="00E35D0C"/>
    <w:rsid w:val="00E35FEC"/>
    <w:rsid w:val="00E36022"/>
    <w:rsid w:val="00E36384"/>
    <w:rsid w:val="00E363C4"/>
    <w:rsid w:val="00E36BB9"/>
    <w:rsid w:val="00E36BE5"/>
    <w:rsid w:val="00E37105"/>
    <w:rsid w:val="00E375DF"/>
    <w:rsid w:val="00E3761F"/>
    <w:rsid w:val="00E377C9"/>
    <w:rsid w:val="00E37D8E"/>
    <w:rsid w:val="00E401ED"/>
    <w:rsid w:val="00E4042D"/>
    <w:rsid w:val="00E40635"/>
    <w:rsid w:val="00E40859"/>
    <w:rsid w:val="00E41863"/>
    <w:rsid w:val="00E41B4B"/>
    <w:rsid w:val="00E4223A"/>
    <w:rsid w:val="00E42C5B"/>
    <w:rsid w:val="00E432BC"/>
    <w:rsid w:val="00E4396A"/>
    <w:rsid w:val="00E43AE7"/>
    <w:rsid w:val="00E44051"/>
    <w:rsid w:val="00E4442E"/>
    <w:rsid w:val="00E44C3E"/>
    <w:rsid w:val="00E4524B"/>
    <w:rsid w:val="00E4577C"/>
    <w:rsid w:val="00E4595B"/>
    <w:rsid w:val="00E45C90"/>
    <w:rsid w:val="00E4613D"/>
    <w:rsid w:val="00E464AA"/>
    <w:rsid w:val="00E4656D"/>
    <w:rsid w:val="00E46671"/>
    <w:rsid w:val="00E46AE2"/>
    <w:rsid w:val="00E46CFF"/>
    <w:rsid w:val="00E46D50"/>
    <w:rsid w:val="00E46F60"/>
    <w:rsid w:val="00E4769A"/>
    <w:rsid w:val="00E47A8C"/>
    <w:rsid w:val="00E47AE7"/>
    <w:rsid w:val="00E47C4E"/>
    <w:rsid w:val="00E47E32"/>
    <w:rsid w:val="00E50851"/>
    <w:rsid w:val="00E509BB"/>
    <w:rsid w:val="00E50BC3"/>
    <w:rsid w:val="00E50F02"/>
    <w:rsid w:val="00E51262"/>
    <w:rsid w:val="00E51997"/>
    <w:rsid w:val="00E51C25"/>
    <w:rsid w:val="00E51CCC"/>
    <w:rsid w:val="00E520C3"/>
    <w:rsid w:val="00E529F9"/>
    <w:rsid w:val="00E52AA0"/>
    <w:rsid w:val="00E52ACC"/>
    <w:rsid w:val="00E52C61"/>
    <w:rsid w:val="00E53581"/>
    <w:rsid w:val="00E537ED"/>
    <w:rsid w:val="00E53875"/>
    <w:rsid w:val="00E53C52"/>
    <w:rsid w:val="00E54079"/>
    <w:rsid w:val="00E540DA"/>
    <w:rsid w:val="00E541A1"/>
    <w:rsid w:val="00E543C4"/>
    <w:rsid w:val="00E544D6"/>
    <w:rsid w:val="00E55003"/>
    <w:rsid w:val="00E557FE"/>
    <w:rsid w:val="00E5586C"/>
    <w:rsid w:val="00E55AC5"/>
    <w:rsid w:val="00E55BE6"/>
    <w:rsid w:val="00E55DE8"/>
    <w:rsid w:val="00E55EA1"/>
    <w:rsid w:val="00E5613B"/>
    <w:rsid w:val="00E5624A"/>
    <w:rsid w:val="00E56314"/>
    <w:rsid w:val="00E57B7E"/>
    <w:rsid w:val="00E57FB7"/>
    <w:rsid w:val="00E60299"/>
    <w:rsid w:val="00E604C6"/>
    <w:rsid w:val="00E60616"/>
    <w:rsid w:val="00E60762"/>
    <w:rsid w:val="00E607AE"/>
    <w:rsid w:val="00E60F1A"/>
    <w:rsid w:val="00E61107"/>
    <w:rsid w:val="00E61301"/>
    <w:rsid w:val="00E614BE"/>
    <w:rsid w:val="00E61932"/>
    <w:rsid w:val="00E62501"/>
    <w:rsid w:val="00E6262F"/>
    <w:rsid w:val="00E6281A"/>
    <w:rsid w:val="00E62994"/>
    <w:rsid w:val="00E63472"/>
    <w:rsid w:val="00E63777"/>
    <w:rsid w:val="00E64484"/>
    <w:rsid w:val="00E64649"/>
    <w:rsid w:val="00E64B44"/>
    <w:rsid w:val="00E64B85"/>
    <w:rsid w:val="00E65676"/>
    <w:rsid w:val="00E660B8"/>
    <w:rsid w:val="00E66123"/>
    <w:rsid w:val="00E66625"/>
    <w:rsid w:val="00E66A56"/>
    <w:rsid w:val="00E66AB1"/>
    <w:rsid w:val="00E67730"/>
    <w:rsid w:val="00E67A35"/>
    <w:rsid w:val="00E7003D"/>
    <w:rsid w:val="00E702E6"/>
    <w:rsid w:val="00E702F7"/>
    <w:rsid w:val="00E70CAF"/>
    <w:rsid w:val="00E70DEA"/>
    <w:rsid w:val="00E70E3B"/>
    <w:rsid w:val="00E71504"/>
    <w:rsid w:val="00E71B20"/>
    <w:rsid w:val="00E71E73"/>
    <w:rsid w:val="00E72175"/>
    <w:rsid w:val="00E721A5"/>
    <w:rsid w:val="00E72445"/>
    <w:rsid w:val="00E72513"/>
    <w:rsid w:val="00E7318C"/>
    <w:rsid w:val="00E739B4"/>
    <w:rsid w:val="00E73C47"/>
    <w:rsid w:val="00E73D17"/>
    <w:rsid w:val="00E73D25"/>
    <w:rsid w:val="00E74119"/>
    <w:rsid w:val="00E743C3"/>
    <w:rsid w:val="00E74451"/>
    <w:rsid w:val="00E745F1"/>
    <w:rsid w:val="00E74D29"/>
    <w:rsid w:val="00E7514A"/>
    <w:rsid w:val="00E75314"/>
    <w:rsid w:val="00E7546F"/>
    <w:rsid w:val="00E75626"/>
    <w:rsid w:val="00E75781"/>
    <w:rsid w:val="00E75AB6"/>
    <w:rsid w:val="00E75B99"/>
    <w:rsid w:val="00E763B7"/>
    <w:rsid w:val="00E76567"/>
    <w:rsid w:val="00E76D98"/>
    <w:rsid w:val="00E7746B"/>
    <w:rsid w:val="00E77862"/>
    <w:rsid w:val="00E77D35"/>
    <w:rsid w:val="00E77E7B"/>
    <w:rsid w:val="00E77EE2"/>
    <w:rsid w:val="00E802AE"/>
    <w:rsid w:val="00E802E0"/>
    <w:rsid w:val="00E80448"/>
    <w:rsid w:val="00E80590"/>
    <w:rsid w:val="00E81044"/>
    <w:rsid w:val="00E810B5"/>
    <w:rsid w:val="00E8179A"/>
    <w:rsid w:val="00E81982"/>
    <w:rsid w:val="00E81B6C"/>
    <w:rsid w:val="00E81D34"/>
    <w:rsid w:val="00E820D1"/>
    <w:rsid w:val="00E82774"/>
    <w:rsid w:val="00E82B19"/>
    <w:rsid w:val="00E82ECE"/>
    <w:rsid w:val="00E837C3"/>
    <w:rsid w:val="00E83B0A"/>
    <w:rsid w:val="00E8440E"/>
    <w:rsid w:val="00E8459A"/>
    <w:rsid w:val="00E846AF"/>
    <w:rsid w:val="00E8484E"/>
    <w:rsid w:val="00E84862"/>
    <w:rsid w:val="00E84BAD"/>
    <w:rsid w:val="00E84DBA"/>
    <w:rsid w:val="00E8511D"/>
    <w:rsid w:val="00E8534E"/>
    <w:rsid w:val="00E85450"/>
    <w:rsid w:val="00E8567D"/>
    <w:rsid w:val="00E85955"/>
    <w:rsid w:val="00E85D57"/>
    <w:rsid w:val="00E86B74"/>
    <w:rsid w:val="00E86CAB"/>
    <w:rsid w:val="00E86CDF"/>
    <w:rsid w:val="00E86E1B"/>
    <w:rsid w:val="00E8705B"/>
    <w:rsid w:val="00E8728C"/>
    <w:rsid w:val="00E87343"/>
    <w:rsid w:val="00E87484"/>
    <w:rsid w:val="00E874EE"/>
    <w:rsid w:val="00E8751F"/>
    <w:rsid w:val="00E87D52"/>
    <w:rsid w:val="00E87E95"/>
    <w:rsid w:val="00E87F31"/>
    <w:rsid w:val="00E900FB"/>
    <w:rsid w:val="00E9020A"/>
    <w:rsid w:val="00E90911"/>
    <w:rsid w:val="00E9118E"/>
    <w:rsid w:val="00E91C1C"/>
    <w:rsid w:val="00E91E1C"/>
    <w:rsid w:val="00E92BF7"/>
    <w:rsid w:val="00E92E18"/>
    <w:rsid w:val="00E93CA4"/>
    <w:rsid w:val="00E9480E"/>
    <w:rsid w:val="00E94AB2"/>
    <w:rsid w:val="00E94B6B"/>
    <w:rsid w:val="00E94F74"/>
    <w:rsid w:val="00E95232"/>
    <w:rsid w:val="00E956BD"/>
    <w:rsid w:val="00E95FF1"/>
    <w:rsid w:val="00E96333"/>
    <w:rsid w:val="00E96434"/>
    <w:rsid w:val="00E9684A"/>
    <w:rsid w:val="00E972B1"/>
    <w:rsid w:val="00E97464"/>
    <w:rsid w:val="00E97505"/>
    <w:rsid w:val="00E97693"/>
    <w:rsid w:val="00E97800"/>
    <w:rsid w:val="00E9789C"/>
    <w:rsid w:val="00E97D32"/>
    <w:rsid w:val="00EA0167"/>
    <w:rsid w:val="00EA06A2"/>
    <w:rsid w:val="00EA0F19"/>
    <w:rsid w:val="00EA1456"/>
    <w:rsid w:val="00EA1A10"/>
    <w:rsid w:val="00EA21F8"/>
    <w:rsid w:val="00EA2FC3"/>
    <w:rsid w:val="00EA3105"/>
    <w:rsid w:val="00EA3279"/>
    <w:rsid w:val="00EA33CB"/>
    <w:rsid w:val="00EA3816"/>
    <w:rsid w:val="00EA3FCF"/>
    <w:rsid w:val="00EA4AFD"/>
    <w:rsid w:val="00EA4C02"/>
    <w:rsid w:val="00EA4CCD"/>
    <w:rsid w:val="00EA4D6A"/>
    <w:rsid w:val="00EA4ECA"/>
    <w:rsid w:val="00EA5148"/>
    <w:rsid w:val="00EA5540"/>
    <w:rsid w:val="00EA56BF"/>
    <w:rsid w:val="00EA5A8F"/>
    <w:rsid w:val="00EA5DC3"/>
    <w:rsid w:val="00EA6D47"/>
    <w:rsid w:val="00EA726F"/>
    <w:rsid w:val="00EA7311"/>
    <w:rsid w:val="00EA77C0"/>
    <w:rsid w:val="00EA7B10"/>
    <w:rsid w:val="00EB07A1"/>
    <w:rsid w:val="00EB0D64"/>
    <w:rsid w:val="00EB0E49"/>
    <w:rsid w:val="00EB1CF0"/>
    <w:rsid w:val="00EB1D48"/>
    <w:rsid w:val="00EB1DE0"/>
    <w:rsid w:val="00EB1E27"/>
    <w:rsid w:val="00EB2013"/>
    <w:rsid w:val="00EB2794"/>
    <w:rsid w:val="00EB286E"/>
    <w:rsid w:val="00EB2891"/>
    <w:rsid w:val="00EB316B"/>
    <w:rsid w:val="00EB3213"/>
    <w:rsid w:val="00EB3490"/>
    <w:rsid w:val="00EB37EE"/>
    <w:rsid w:val="00EB385A"/>
    <w:rsid w:val="00EB3911"/>
    <w:rsid w:val="00EB3FAD"/>
    <w:rsid w:val="00EB3FF0"/>
    <w:rsid w:val="00EB46BB"/>
    <w:rsid w:val="00EB4A19"/>
    <w:rsid w:val="00EB505C"/>
    <w:rsid w:val="00EB5067"/>
    <w:rsid w:val="00EB5289"/>
    <w:rsid w:val="00EB5533"/>
    <w:rsid w:val="00EB5B60"/>
    <w:rsid w:val="00EB5E40"/>
    <w:rsid w:val="00EB5EF1"/>
    <w:rsid w:val="00EB5FD3"/>
    <w:rsid w:val="00EB62A2"/>
    <w:rsid w:val="00EB68DA"/>
    <w:rsid w:val="00EB6AE0"/>
    <w:rsid w:val="00EB6BDA"/>
    <w:rsid w:val="00EB6E76"/>
    <w:rsid w:val="00EB716E"/>
    <w:rsid w:val="00EB796A"/>
    <w:rsid w:val="00EB7F38"/>
    <w:rsid w:val="00EC0B1A"/>
    <w:rsid w:val="00EC10B6"/>
    <w:rsid w:val="00EC17CF"/>
    <w:rsid w:val="00EC1BD7"/>
    <w:rsid w:val="00EC218D"/>
    <w:rsid w:val="00EC226E"/>
    <w:rsid w:val="00EC2A79"/>
    <w:rsid w:val="00EC2DC2"/>
    <w:rsid w:val="00EC309C"/>
    <w:rsid w:val="00EC3110"/>
    <w:rsid w:val="00EC367E"/>
    <w:rsid w:val="00EC37E7"/>
    <w:rsid w:val="00EC3EA4"/>
    <w:rsid w:val="00EC478D"/>
    <w:rsid w:val="00EC4946"/>
    <w:rsid w:val="00EC55D0"/>
    <w:rsid w:val="00EC57C9"/>
    <w:rsid w:val="00EC5E9A"/>
    <w:rsid w:val="00EC62F4"/>
    <w:rsid w:val="00EC6781"/>
    <w:rsid w:val="00EC6C0A"/>
    <w:rsid w:val="00EC6F4C"/>
    <w:rsid w:val="00EC6F77"/>
    <w:rsid w:val="00EC6FD7"/>
    <w:rsid w:val="00EC7303"/>
    <w:rsid w:val="00EC7BFC"/>
    <w:rsid w:val="00EC7D85"/>
    <w:rsid w:val="00EC7EFB"/>
    <w:rsid w:val="00EC7FEC"/>
    <w:rsid w:val="00ED0C0A"/>
    <w:rsid w:val="00ED1455"/>
    <w:rsid w:val="00ED1C50"/>
    <w:rsid w:val="00ED1F59"/>
    <w:rsid w:val="00ED2029"/>
    <w:rsid w:val="00ED2884"/>
    <w:rsid w:val="00ED2F3E"/>
    <w:rsid w:val="00ED3133"/>
    <w:rsid w:val="00ED378F"/>
    <w:rsid w:val="00ED37E2"/>
    <w:rsid w:val="00ED386C"/>
    <w:rsid w:val="00ED3A0A"/>
    <w:rsid w:val="00ED461B"/>
    <w:rsid w:val="00ED46D8"/>
    <w:rsid w:val="00ED471C"/>
    <w:rsid w:val="00ED4BF8"/>
    <w:rsid w:val="00ED4EC3"/>
    <w:rsid w:val="00ED4F99"/>
    <w:rsid w:val="00ED5620"/>
    <w:rsid w:val="00ED566F"/>
    <w:rsid w:val="00ED57AB"/>
    <w:rsid w:val="00ED5888"/>
    <w:rsid w:val="00ED59D6"/>
    <w:rsid w:val="00ED621F"/>
    <w:rsid w:val="00ED6269"/>
    <w:rsid w:val="00ED63DF"/>
    <w:rsid w:val="00ED6993"/>
    <w:rsid w:val="00ED6BB9"/>
    <w:rsid w:val="00ED6F5D"/>
    <w:rsid w:val="00ED71DA"/>
    <w:rsid w:val="00ED7EB5"/>
    <w:rsid w:val="00ED7FF4"/>
    <w:rsid w:val="00EE025C"/>
    <w:rsid w:val="00EE033A"/>
    <w:rsid w:val="00EE04F1"/>
    <w:rsid w:val="00EE0520"/>
    <w:rsid w:val="00EE0876"/>
    <w:rsid w:val="00EE0C7F"/>
    <w:rsid w:val="00EE0FCB"/>
    <w:rsid w:val="00EE13C2"/>
    <w:rsid w:val="00EE1A4D"/>
    <w:rsid w:val="00EE256C"/>
    <w:rsid w:val="00EE26CF"/>
    <w:rsid w:val="00EE2830"/>
    <w:rsid w:val="00EE292C"/>
    <w:rsid w:val="00EE2998"/>
    <w:rsid w:val="00EE312A"/>
    <w:rsid w:val="00EE31A6"/>
    <w:rsid w:val="00EE329C"/>
    <w:rsid w:val="00EE33EB"/>
    <w:rsid w:val="00EE349D"/>
    <w:rsid w:val="00EE3794"/>
    <w:rsid w:val="00EE3B29"/>
    <w:rsid w:val="00EE3CCB"/>
    <w:rsid w:val="00EE4660"/>
    <w:rsid w:val="00EE4BDD"/>
    <w:rsid w:val="00EE4F53"/>
    <w:rsid w:val="00EE4FF4"/>
    <w:rsid w:val="00EE5500"/>
    <w:rsid w:val="00EE56EE"/>
    <w:rsid w:val="00EE5FA6"/>
    <w:rsid w:val="00EE5FB9"/>
    <w:rsid w:val="00EE5FBA"/>
    <w:rsid w:val="00EE6C3C"/>
    <w:rsid w:val="00EE6CAC"/>
    <w:rsid w:val="00EE6F14"/>
    <w:rsid w:val="00EE747A"/>
    <w:rsid w:val="00EE7CC8"/>
    <w:rsid w:val="00EF0358"/>
    <w:rsid w:val="00EF03AA"/>
    <w:rsid w:val="00EF0C1E"/>
    <w:rsid w:val="00EF0F8C"/>
    <w:rsid w:val="00EF1465"/>
    <w:rsid w:val="00EF1517"/>
    <w:rsid w:val="00EF15DD"/>
    <w:rsid w:val="00EF1611"/>
    <w:rsid w:val="00EF1620"/>
    <w:rsid w:val="00EF1AC9"/>
    <w:rsid w:val="00EF20D4"/>
    <w:rsid w:val="00EF21B5"/>
    <w:rsid w:val="00EF23D3"/>
    <w:rsid w:val="00EF2AC3"/>
    <w:rsid w:val="00EF3021"/>
    <w:rsid w:val="00EF3054"/>
    <w:rsid w:val="00EF372C"/>
    <w:rsid w:val="00EF3A79"/>
    <w:rsid w:val="00EF3A87"/>
    <w:rsid w:val="00EF3BCF"/>
    <w:rsid w:val="00EF3D81"/>
    <w:rsid w:val="00EF49EC"/>
    <w:rsid w:val="00EF55BE"/>
    <w:rsid w:val="00EF580A"/>
    <w:rsid w:val="00EF5882"/>
    <w:rsid w:val="00EF5C4E"/>
    <w:rsid w:val="00EF5E73"/>
    <w:rsid w:val="00EF655E"/>
    <w:rsid w:val="00EF66C5"/>
    <w:rsid w:val="00EF6EB7"/>
    <w:rsid w:val="00EF737F"/>
    <w:rsid w:val="00EF789E"/>
    <w:rsid w:val="00EF7971"/>
    <w:rsid w:val="00EF79ED"/>
    <w:rsid w:val="00F00C30"/>
    <w:rsid w:val="00F00DEF"/>
    <w:rsid w:val="00F00FF8"/>
    <w:rsid w:val="00F014F5"/>
    <w:rsid w:val="00F02190"/>
    <w:rsid w:val="00F022FE"/>
    <w:rsid w:val="00F02675"/>
    <w:rsid w:val="00F0279E"/>
    <w:rsid w:val="00F03017"/>
    <w:rsid w:val="00F03242"/>
    <w:rsid w:val="00F04225"/>
    <w:rsid w:val="00F0430F"/>
    <w:rsid w:val="00F04772"/>
    <w:rsid w:val="00F04A11"/>
    <w:rsid w:val="00F04F1A"/>
    <w:rsid w:val="00F04FFF"/>
    <w:rsid w:val="00F05110"/>
    <w:rsid w:val="00F0581D"/>
    <w:rsid w:val="00F0590F"/>
    <w:rsid w:val="00F05971"/>
    <w:rsid w:val="00F05E50"/>
    <w:rsid w:val="00F06386"/>
    <w:rsid w:val="00F066B2"/>
    <w:rsid w:val="00F06BD2"/>
    <w:rsid w:val="00F06BE8"/>
    <w:rsid w:val="00F06C29"/>
    <w:rsid w:val="00F06FDD"/>
    <w:rsid w:val="00F07C68"/>
    <w:rsid w:val="00F105A9"/>
    <w:rsid w:val="00F10787"/>
    <w:rsid w:val="00F10895"/>
    <w:rsid w:val="00F10A0C"/>
    <w:rsid w:val="00F10C66"/>
    <w:rsid w:val="00F116FE"/>
    <w:rsid w:val="00F11E64"/>
    <w:rsid w:val="00F1223B"/>
    <w:rsid w:val="00F12402"/>
    <w:rsid w:val="00F12487"/>
    <w:rsid w:val="00F12C77"/>
    <w:rsid w:val="00F12E97"/>
    <w:rsid w:val="00F12EDA"/>
    <w:rsid w:val="00F13835"/>
    <w:rsid w:val="00F138A9"/>
    <w:rsid w:val="00F14292"/>
    <w:rsid w:val="00F14895"/>
    <w:rsid w:val="00F14A37"/>
    <w:rsid w:val="00F14CDD"/>
    <w:rsid w:val="00F14D07"/>
    <w:rsid w:val="00F15238"/>
    <w:rsid w:val="00F152BB"/>
    <w:rsid w:val="00F15B67"/>
    <w:rsid w:val="00F15DA7"/>
    <w:rsid w:val="00F16429"/>
    <w:rsid w:val="00F16549"/>
    <w:rsid w:val="00F16AC4"/>
    <w:rsid w:val="00F16BF9"/>
    <w:rsid w:val="00F16E8A"/>
    <w:rsid w:val="00F17581"/>
    <w:rsid w:val="00F17A0C"/>
    <w:rsid w:val="00F17A3A"/>
    <w:rsid w:val="00F17B60"/>
    <w:rsid w:val="00F200C3"/>
    <w:rsid w:val="00F2016B"/>
    <w:rsid w:val="00F218D2"/>
    <w:rsid w:val="00F21C8A"/>
    <w:rsid w:val="00F220B5"/>
    <w:rsid w:val="00F220D3"/>
    <w:rsid w:val="00F2220A"/>
    <w:rsid w:val="00F22840"/>
    <w:rsid w:val="00F22B11"/>
    <w:rsid w:val="00F23025"/>
    <w:rsid w:val="00F232DF"/>
    <w:rsid w:val="00F2363C"/>
    <w:rsid w:val="00F2365B"/>
    <w:rsid w:val="00F23B03"/>
    <w:rsid w:val="00F23B86"/>
    <w:rsid w:val="00F23FE2"/>
    <w:rsid w:val="00F242A5"/>
    <w:rsid w:val="00F245A5"/>
    <w:rsid w:val="00F24AFE"/>
    <w:rsid w:val="00F24BFC"/>
    <w:rsid w:val="00F24CC1"/>
    <w:rsid w:val="00F24D7D"/>
    <w:rsid w:val="00F24EEF"/>
    <w:rsid w:val="00F2505B"/>
    <w:rsid w:val="00F25718"/>
    <w:rsid w:val="00F26030"/>
    <w:rsid w:val="00F262E2"/>
    <w:rsid w:val="00F26859"/>
    <w:rsid w:val="00F26D8D"/>
    <w:rsid w:val="00F2772C"/>
    <w:rsid w:val="00F27FE5"/>
    <w:rsid w:val="00F302E4"/>
    <w:rsid w:val="00F30660"/>
    <w:rsid w:val="00F30922"/>
    <w:rsid w:val="00F30F54"/>
    <w:rsid w:val="00F315B6"/>
    <w:rsid w:val="00F31A7C"/>
    <w:rsid w:val="00F3204B"/>
    <w:rsid w:val="00F325F4"/>
    <w:rsid w:val="00F32A3B"/>
    <w:rsid w:val="00F32B53"/>
    <w:rsid w:val="00F32BC8"/>
    <w:rsid w:val="00F32CDD"/>
    <w:rsid w:val="00F32D57"/>
    <w:rsid w:val="00F32DE0"/>
    <w:rsid w:val="00F32FCD"/>
    <w:rsid w:val="00F33037"/>
    <w:rsid w:val="00F330BE"/>
    <w:rsid w:val="00F336DF"/>
    <w:rsid w:val="00F343D1"/>
    <w:rsid w:val="00F343F3"/>
    <w:rsid w:val="00F34851"/>
    <w:rsid w:val="00F34A48"/>
    <w:rsid w:val="00F34D03"/>
    <w:rsid w:val="00F35005"/>
    <w:rsid w:val="00F35363"/>
    <w:rsid w:val="00F353E9"/>
    <w:rsid w:val="00F35447"/>
    <w:rsid w:val="00F35540"/>
    <w:rsid w:val="00F35752"/>
    <w:rsid w:val="00F3581D"/>
    <w:rsid w:val="00F35D03"/>
    <w:rsid w:val="00F35D29"/>
    <w:rsid w:val="00F3611F"/>
    <w:rsid w:val="00F36342"/>
    <w:rsid w:val="00F363AB"/>
    <w:rsid w:val="00F36735"/>
    <w:rsid w:val="00F36A08"/>
    <w:rsid w:val="00F3777D"/>
    <w:rsid w:val="00F37843"/>
    <w:rsid w:val="00F378A0"/>
    <w:rsid w:val="00F401A0"/>
    <w:rsid w:val="00F4054F"/>
    <w:rsid w:val="00F406A5"/>
    <w:rsid w:val="00F4085A"/>
    <w:rsid w:val="00F40C21"/>
    <w:rsid w:val="00F41123"/>
    <w:rsid w:val="00F411BD"/>
    <w:rsid w:val="00F4137C"/>
    <w:rsid w:val="00F41403"/>
    <w:rsid w:val="00F414CA"/>
    <w:rsid w:val="00F41BEF"/>
    <w:rsid w:val="00F41D85"/>
    <w:rsid w:val="00F4200F"/>
    <w:rsid w:val="00F42C94"/>
    <w:rsid w:val="00F42CF1"/>
    <w:rsid w:val="00F42E4A"/>
    <w:rsid w:val="00F42EC9"/>
    <w:rsid w:val="00F4357D"/>
    <w:rsid w:val="00F43B29"/>
    <w:rsid w:val="00F43D37"/>
    <w:rsid w:val="00F43EB3"/>
    <w:rsid w:val="00F43EE9"/>
    <w:rsid w:val="00F44616"/>
    <w:rsid w:val="00F44676"/>
    <w:rsid w:val="00F44D60"/>
    <w:rsid w:val="00F45013"/>
    <w:rsid w:val="00F46F53"/>
    <w:rsid w:val="00F471D8"/>
    <w:rsid w:val="00F474B8"/>
    <w:rsid w:val="00F47619"/>
    <w:rsid w:val="00F4786E"/>
    <w:rsid w:val="00F47DF8"/>
    <w:rsid w:val="00F47F15"/>
    <w:rsid w:val="00F5042A"/>
    <w:rsid w:val="00F50447"/>
    <w:rsid w:val="00F508DE"/>
    <w:rsid w:val="00F510B5"/>
    <w:rsid w:val="00F51594"/>
    <w:rsid w:val="00F51A0F"/>
    <w:rsid w:val="00F51E78"/>
    <w:rsid w:val="00F51EB1"/>
    <w:rsid w:val="00F52720"/>
    <w:rsid w:val="00F52736"/>
    <w:rsid w:val="00F52828"/>
    <w:rsid w:val="00F5328A"/>
    <w:rsid w:val="00F5357A"/>
    <w:rsid w:val="00F536EF"/>
    <w:rsid w:val="00F5370B"/>
    <w:rsid w:val="00F540E5"/>
    <w:rsid w:val="00F5453F"/>
    <w:rsid w:val="00F54CD1"/>
    <w:rsid w:val="00F54ED3"/>
    <w:rsid w:val="00F55271"/>
    <w:rsid w:val="00F552CB"/>
    <w:rsid w:val="00F55401"/>
    <w:rsid w:val="00F55DC4"/>
    <w:rsid w:val="00F55E70"/>
    <w:rsid w:val="00F55F03"/>
    <w:rsid w:val="00F55F12"/>
    <w:rsid w:val="00F564D2"/>
    <w:rsid w:val="00F567D9"/>
    <w:rsid w:val="00F56A32"/>
    <w:rsid w:val="00F5715C"/>
    <w:rsid w:val="00F57C1B"/>
    <w:rsid w:val="00F57C60"/>
    <w:rsid w:val="00F57DFF"/>
    <w:rsid w:val="00F57E7E"/>
    <w:rsid w:val="00F57EC9"/>
    <w:rsid w:val="00F60125"/>
    <w:rsid w:val="00F60510"/>
    <w:rsid w:val="00F6089E"/>
    <w:rsid w:val="00F6133D"/>
    <w:rsid w:val="00F61AF8"/>
    <w:rsid w:val="00F61FC3"/>
    <w:rsid w:val="00F620B4"/>
    <w:rsid w:val="00F62DDE"/>
    <w:rsid w:val="00F6339D"/>
    <w:rsid w:val="00F63417"/>
    <w:rsid w:val="00F63706"/>
    <w:rsid w:val="00F639A9"/>
    <w:rsid w:val="00F63E69"/>
    <w:rsid w:val="00F63EF9"/>
    <w:rsid w:val="00F641F1"/>
    <w:rsid w:val="00F64B80"/>
    <w:rsid w:val="00F64E81"/>
    <w:rsid w:val="00F64F58"/>
    <w:rsid w:val="00F65106"/>
    <w:rsid w:val="00F654EE"/>
    <w:rsid w:val="00F656ED"/>
    <w:rsid w:val="00F65D30"/>
    <w:rsid w:val="00F65EF8"/>
    <w:rsid w:val="00F6649B"/>
    <w:rsid w:val="00F6665D"/>
    <w:rsid w:val="00F66FFD"/>
    <w:rsid w:val="00F6724F"/>
    <w:rsid w:val="00F67D82"/>
    <w:rsid w:val="00F67DF4"/>
    <w:rsid w:val="00F67E58"/>
    <w:rsid w:val="00F704F0"/>
    <w:rsid w:val="00F707F8"/>
    <w:rsid w:val="00F70BE9"/>
    <w:rsid w:val="00F70D07"/>
    <w:rsid w:val="00F7103A"/>
    <w:rsid w:val="00F71B8C"/>
    <w:rsid w:val="00F71DDF"/>
    <w:rsid w:val="00F72606"/>
    <w:rsid w:val="00F7324F"/>
    <w:rsid w:val="00F73609"/>
    <w:rsid w:val="00F73FA6"/>
    <w:rsid w:val="00F73FB9"/>
    <w:rsid w:val="00F740EA"/>
    <w:rsid w:val="00F74170"/>
    <w:rsid w:val="00F74981"/>
    <w:rsid w:val="00F74B75"/>
    <w:rsid w:val="00F75025"/>
    <w:rsid w:val="00F75391"/>
    <w:rsid w:val="00F7598C"/>
    <w:rsid w:val="00F75DD0"/>
    <w:rsid w:val="00F76275"/>
    <w:rsid w:val="00F76621"/>
    <w:rsid w:val="00F800E9"/>
    <w:rsid w:val="00F8036A"/>
    <w:rsid w:val="00F80AAE"/>
    <w:rsid w:val="00F80AED"/>
    <w:rsid w:val="00F828F5"/>
    <w:rsid w:val="00F82B94"/>
    <w:rsid w:val="00F82B98"/>
    <w:rsid w:val="00F82CCD"/>
    <w:rsid w:val="00F82E2C"/>
    <w:rsid w:val="00F82FF0"/>
    <w:rsid w:val="00F83024"/>
    <w:rsid w:val="00F83410"/>
    <w:rsid w:val="00F838A3"/>
    <w:rsid w:val="00F838AD"/>
    <w:rsid w:val="00F83AA8"/>
    <w:rsid w:val="00F83BBC"/>
    <w:rsid w:val="00F83C8E"/>
    <w:rsid w:val="00F83F11"/>
    <w:rsid w:val="00F842DC"/>
    <w:rsid w:val="00F8457D"/>
    <w:rsid w:val="00F8495A"/>
    <w:rsid w:val="00F8497C"/>
    <w:rsid w:val="00F85162"/>
    <w:rsid w:val="00F85398"/>
    <w:rsid w:val="00F8555B"/>
    <w:rsid w:val="00F85FDC"/>
    <w:rsid w:val="00F86193"/>
    <w:rsid w:val="00F86197"/>
    <w:rsid w:val="00F8624F"/>
    <w:rsid w:val="00F8650D"/>
    <w:rsid w:val="00F86811"/>
    <w:rsid w:val="00F86AC3"/>
    <w:rsid w:val="00F86E2C"/>
    <w:rsid w:val="00F86E9D"/>
    <w:rsid w:val="00F87B23"/>
    <w:rsid w:val="00F905F0"/>
    <w:rsid w:val="00F90CE1"/>
    <w:rsid w:val="00F91960"/>
    <w:rsid w:val="00F91A29"/>
    <w:rsid w:val="00F91B0D"/>
    <w:rsid w:val="00F91BE1"/>
    <w:rsid w:val="00F9231F"/>
    <w:rsid w:val="00F9248A"/>
    <w:rsid w:val="00F9266B"/>
    <w:rsid w:val="00F928C1"/>
    <w:rsid w:val="00F93082"/>
    <w:rsid w:val="00F934D7"/>
    <w:rsid w:val="00F936FD"/>
    <w:rsid w:val="00F937A7"/>
    <w:rsid w:val="00F9399D"/>
    <w:rsid w:val="00F93B19"/>
    <w:rsid w:val="00F93C0F"/>
    <w:rsid w:val="00F943EA"/>
    <w:rsid w:val="00F9449A"/>
    <w:rsid w:val="00F946B5"/>
    <w:rsid w:val="00F948E7"/>
    <w:rsid w:val="00F94AD5"/>
    <w:rsid w:val="00F94D68"/>
    <w:rsid w:val="00F94EF1"/>
    <w:rsid w:val="00F95077"/>
    <w:rsid w:val="00F95248"/>
    <w:rsid w:val="00F95493"/>
    <w:rsid w:val="00F9561D"/>
    <w:rsid w:val="00F956FF"/>
    <w:rsid w:val="00F9571F"/>
    <w:rsid w:val="00F96087"/>
    <w:rsid w:val="00F96393"/>
    <w:rsid w:val="00F96817"/>
    <w:rsid w:val="00F972D4"/>
    <w:rsid w:val="00F9781F"/>
    <w:rsid w:val="00F978EB"/>
    <w:rsid w:val="00F97CAB"/>
    <w:rsid w:val="00F97FC9"/>
    <w:rsid w:val="00FA013F"/>
    <w:rsid w:val="00FA0913"/>
    <w:rsid w:val="00FA123C"/>
    <w:rsid w:val="00FA146D"/>
    <w:rsid w:val="00FA197C"/>
    <w:rsid w:val="00FA1A17"/>
    <w:rsid w:val="00FA1A49"/>
    <w:rsid w:val="00FA204A"/>
    <w:rsid w:val="00FA25E9"/>
    <w:rsid w:val="00FA2795"/>
    <w:rsid w:val="00FA2B27"/>
    <w:rsid w:val="00FA2C0F"/>
    <w:rsid w:val="00FA3869"/>
    <w:rsid w:val="00FA3A13"/>
    <w:rsid w:val="00FA3B44"/>
    <w:rsid w:val="00FA3F40"/>
    <w:rsid w:val="00FA407A"/>
    <w:rsid w:val="00FA44D5"/>
    <w:rsid w:val="00FA44E2"/>
    <w:rsid w:val="00FA5490"/>
    <w:rsid w:val="00FA550F"/>
    <w:rsid w:val="00FA55D1"/>
    <w:rsid w:val="00FA582B"/>
    <w:rsid w:val="00FA5EC8"/>
    <w:rsid w:val="00FA60BD"/>
    <w:rsid w:val="00FA6842"/>
    <w:rsid w:val="00FA6852"/>
    <w:rsid w:val="00FA6BD4"/>
    <w:rsid w:val="00FA6C1B"/>
    <w:rsid w:val="00FA6D01"/>
    <w:rsid w:val="00FA70ED"/>
    <w:rsid w:val="00FA7213"/>
    <w:rsid w:val="00FA72B8"/>
    <w:rsid w:val="00FA7890"/>
    <w:rsid w:val="00FA7B95"/>
    <w:rsid w:val="00FB0C32"/>
    <w:rsid w:val="00FB0C82"/>
    <w:rsid w:val="00FB0D08"/>
    <w:rsid w:val="00FB0D15"/>
    <w:rsid w:val="00FB11AF"/>
    <w:rsid w:val="00FB1282"/>
    <w:rsid w:val="00FB1823"/>
    <w:rsid w:val="00FB1D4A"/>
    <w:rsid w:val="00FB259C"/>
    <w:rsid w:val="00FB25E4"/>
    <w:rsid w:val="00FB297E"/>
    <w:rsid w:val="00FB2A1E"/>
    <w:rsid w:val="00FB2EFB"/>
    <w:rsid w:val="00FB2FB1"/>
    <w:rsid w:val="00FB3145"/>
    <w:rsid w:val="00FB340C"/>
    <w:rsid w:val="00FB34DD"/>
    <w:rsid w:val="00FB3761"/>
    <w:rsid w:val="00FB40D2"/>
    <w:rsid w:val="00FB42F9"/>
    <w:rsid w:val="00FB4629"/>
    <w:rsid w:val="00FB4D3D"/>
    <w:rsid w:val="00FB5142"/>
    <w:rsid w:val="00FB57A3"/>
    <w:rsid w:val="00FB66CD"/>
    <w:rsid w:val="00FB6739"/>
    <w:rsid w:val="00FB6D43"/>
    <w:rsid w:val="00FB6EC6"/>
    <w:rsid w:val="00FB730B"/>
    <w:rsid w:val="00FB7B6E"/>
    <w:rsid w:val="00FB7B93"/>
    <w:rsid w:val="00FB7CB2"/>
    <w:rsid w:val="00FC0198"/>
    <w:rsid w:val="00FC03DE"/>
    <w:rsid w:val="00FC0445"/>
    <w:rsid w:val="00FC06B4"/>
    <w:rsid w:val="00FC0A43"/>
    <w:rsid w:val="00FC0E41"/>
    <w:rsid w:val="00FC11C7"/>
    <w:rsid w:val="00FC1269"/>
    <w:rsid w:val="00FC14C8"/>
    <w:rsid w:val="00FC1889"/>
    <w:rsid w:val="00FC1A14"/>
    <w:rsid w:val="00FC1D1A"/>
    <w:rsid w:val="00FC1FA3"/>
    <w:rsid w:val="00FC2604"/>
    <w:rsid w:val="00FC2976"/>
    <w:rsid w:val="00FC2BD8"/>
    <w:rsid w:val="00FC31BA"/>
    <w:rsid w:val="00FC32B0"/>
    <w:rsid w:val="00FC4574"/>
    <w:rsid w:val="00FC4A91"/>
    <w:rsid w:val="00FC4B10"/>
    <w:rsid w:val="00FC54DA"/>
    <w:rsid w:val="00FC5562"/>
    <w:rsid w:val="00FC5C82"/>
    <w:rsid w:val="00FC6145"/>
    <w:rsid w:val="00FC6BF5"/>
    <w:rsid w:val="00FC72E3"/>
    <w:rsid w:val="00FC73F4"/>
    <w:rsid w:val="00FC75C5"/>
    <w:rsid w:val="00FC78EC"/>
    <w:rsid w:val="00FC7C2A"/>
    <w:rsid w:val="00FC7C3F"/>
    <w:rsid w:val="00FD017C"/>
    <w:rsid w:val="00FD0260"/>
    <w:rsid w:val="00FD07B4"/>
    <w:rsid w:val="00FD0C3D"/>
    <w:rsid w:val="00FD1033"/>
    <w:rsid w:val="00FD10B5"/>
    <w:rsid w:val="00FD14CE"/>
    <w:rsid w:val="00FD1A23"/>
    <w:rsid w:val="00FD1C32"/>
    <w:rsid w:val="00FD2DEA"/>
    <w:rsid w:val="00FD2F4C"/>
    <w:rsid w:val="00FD397A"/>
    <w:rsid w:val="00FD39A4"/>
    <w:rsid w:val="00FD45A6"/>
    <w:rsid w:val="00FD54B0"/>
    <w:rsid w:val="00FD5599"/>
    <w:rsid w:val="00FD5666"/>
    <w:rsid w:val="00FD578C"/>
    <w:rsid w:val="00FD5AF8"/>
    <w:rsid w:val="00FD60BE"/>
    <w:rsid w:val="00FD61F6"/>
    <w:rsid w:val="00FD670E"/>
    <w:rsid w:val="00FD6EAB"/>
    <w:rsid w:val="00FD7505"/>
    <w:rsid w:val="00FD762C"/>
    <w:rsid w:val="00FD76F5"/>
    <w:rsid w:val="00FD7E7C"/>
    <w:rsid w:val="00FD7F49"/>
    <w:rsid w:val="00FE01B9"/>
    <w:rsid w:val="00FE0454"/>
    <w:rsid w:val="00FE04A1"/>
    <w:rsid w:val="00FE04B3"/>
    <w:rsid w:val="00FE05C7"/>
    <w:rsid w:val="00FE092A"/>
    <w:rsid w:val="00FE0B54"/>
    <w:rsid w:val="00FE0D51"/>
    <w:rsid w:val="00FE0DD7"/>
    <w:rsid w:val="00FE1041"/>
    <w:rsid w:val="00FE1453"/>
    <w:rsid w:val="00FE182B"/>
    <w:rsid w:val="00FE1AD9"/>
    <w:rsid w:val="00FE1B22"/>
    <w:rsid w:val="00FE1C6F"/>
    <w:rsid w:val="00FE1D86"/>
    <w:rsid w:val="00FE221C"/>
    <w:rsid w:val="00FE2E42"/>
    <w:rsid w:val="00FE34B8"/>
    <w:rsid w:val="00FE3B13"/>
    <w:rsid w:val="00FE40D1"/>
    <w:rsid w:val="00FE412C"/>
    <w:rsid w:val="00FE4309"/>
    <w:rsid w:val="00FE4536"/>
    <w:rsid w:val="00FE46A7"/>
    <w:rsid w:val="00FE495F"/>
    <w:rsid w:val="00FE4C7D"/>
    <w:rsid w:val="00FE4E4C"/>
    <w:rsid w:val="00FE5806"/>
    <w:rsid w:val="00FE5B15"/>
    <w:rsid w:val="00FE6226"/>
    <w:rsid w:val="00FE6497"/>
    <w:rsid w:val="00FE6529"/>
    <w:rsid w:val="00FE684F"/>
    <w:rsid w:val="00FE6E42"/>
    <w:rsid w:val="00FE71C7"/>
    <w:rsid w:val="00FE7886"/>
    <w:rsid w:val="00FE7E33"/>
    <w:rsid w:val="00FF000F"/>
    <w:rsid w:val="00FF0158"/>
    <w:rsid w:val="00FF0E79"/>
    <w:rsid w:val="00FF0F00"/>
    <w:rsid w:val="00FF1171"/>
    <w:rsid w:val="00FF117B"/>
    <w:rsid w:val="00FF1774"/>
    <w:rsid w:val="00FF179A"/>
    <w:rsid w:val="00FF1A5D"/>
    <w:rsid w:val="00FF2253"/>
    <w:rsid w:val="00FF25A4"/>
    <w:rsid w:val="00FF26B0"/>
    <w:rsid w:val="00FF289D"/>
    <w:rsid w:val="00FF2C1E"/>
    <w:rsid w:val="00FF38E6"/>
    <w:rsid w:val="00FF3CBD"/>
    <w:rsid w:val="00FF3E29"/>
    <w:rsid w:val="00FF3FA0"/>
    <w:rsid w:val="00FF4063"/>
    <w:rsid w:val="00FF410B"/>
    <w:rsid w:val="00FF445D"/>
    <w:rsid w:val="00FF4565"/>
    <w:rsid w:val="00FF4B01"/>
    <w:rsid w:val="00FF4CAE"/>
    <w:rsid w:val="00FF4F41"/>
    <w:rsid w:val="00FF4FB0"/>
    <w:rsid w:val="00FF5481"/>
    <w:rsid w:val="00FF551F"/>
    <w:rsid w:val="00FF5E98"/>
    <w:rsid w:val="00FF613D"/>
    <w:rsid w:val="00FF62C8"/>
    <w:rsid w:val="00FF62E9"/>
    <w:rsid w:val="00FF62FF"/>
    <w:rsid w:val="00FF6948"/>
    <w:rsid w:val="00FF7391"/>
    <w:rsid w:val="00FF761D"/>
    <w:rsid w:val="00FF78C9"/>
    <w:rsid w:val="00FF7D1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61"/>
    <o:shapelayout v:ext="edit">
      <o:idmap v:ext="edit" data="1"/>
    </o:shapelayout>
  </w:shapeDefaults>
  <w:decimalSymbol w:val=","/>
  <w:listSeparator w:val=";"/>
  <w14:docId w14:val="556ABB3E"/>
  <w15:docId w15:val="{C1C6ADD1-C5F8-459A-9D84-4404FA7A2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02E59"/>
    <w:pPr>
      <w:spacing w:after="120" w:line="276" w:lineRule="auto"/>
    </w:pPr>
    <w:rPr>
      <w:rFonts w:ascii="Arial Narrow" w:eastAsia="Times New Roman" w:hAnsi="Arial Narrow"/>
      <w:sz w:val="24"/>
    </w:rPr>
  </w:style>
  <w:style w:type="paragraph" w:styleId="Nagwek1">
    <w:name w:val="heading 1"/>
    <w:basedOn w:val="Normalny"/>
    <w:next w:val="Normalny"/>
    <w:link w:val="Nagwek1Znak"/>
    <w:uiPriority w:val="99"/>
    <w:qFormat/>
    <w:rsid w:val="005F3F29"/>
    <w:pPr>
      <w:keepNext/>
      <w:keepLines/>
      <w:spacing w:before="480" w:after="0"/>
      <w:outlineLvl w:val="0"/>
    </w:pPr>
    <w:rPr>
      <w:rFonts w:ascii="Cambria" w:eastAsia="Calibri" w:hAnsi="Cambria"/>
      <w:b/>
      <w:color w:val="365F91"/>
      <w:sz w:val="28"/>
      <w:szCs w:val="20"/>
    </w:rPr>
  </w:style>
  <w:style w:type="paragraph" w:styleId="Nagwek2">
    <w:name w:val="heading 2"/>
    <w:basedOn w:val="Normalny"/>
    <w:next w:val="Normalny"/>
    <w:link w:val="Nagwek2Znak"/>
    <w:uiPriority w:val="99"/>
    <w:qFormat/>
    <w:rsid w:val="005F3F29"/>
    <w:pPr>
      <w:keepNext/>
      <w:keepLines/>
      <w:spacing w:before="200" w:after="0"/>
      <w:outlineLvl w:val="1"/>
    </w:pPr>
    <w:rPr>
      <w:rFonts w:ascii="Cambria" w:eastAsia="Calibri" w:hAnsi="Cambria"/>
      <w:b/>
      <w:color w:val="4F81BD"/>
      <w:sz w:val="26"/>
      <w:szCs w:val="20"/>
    </w:rPr>
  </w:style>
  <w:style w:type="paragraph" w:styleId="Nagwek3">
    <w:name w:val="heading 3"/>
    <w:basedOn w:val="Normalny"/>
    <w:next w:val="Normalny"/>
    <w:link w:val="Nagwek3Znak"/>
    <w:uiPriority w:val="99"/>
    <w:qFormat/>
    <w:rsid w:val="005F3F29"/>
    <w:pPr>
      <w:keepNext/>
      <w:keepLines/>
      <w:spacing w:before="200" w:after="0"/>
      <w:outlineLvl w:val="2"/>
    </w:pPr>
    <w:rPr>
      <w:rFonts w:ascii="Cambria" w:eastAsia="Calibri" w:hAnsi="Cambria"/>
      <w:b/>
      <w:color w:val="4F81BD"/>
      <w:sz w:val="20"/>
      <w:szCs w:val="20"/>
    </w:rPr>
  </w:style>
  <w:style w:type="paragraph" w:styleId="Nagwek4">
    <w:name w:val="heading 4"/>
    <w:basedOn w:val="Normalny"/>
    <w:next w:val="Normalny"/>
    <w:link w:val="Nagwek4Znak"/>
    <w:uiPriority w:val="99"/>
    <w:qFormat/>
    <w:rsid w:val="00584080"/>
    <w:pPr>
      <w:keepNext/>
      <w:keepLines/>
      <w:spacing w:before="200" w:after="0"/>
      <w:outlineLvl w:val="3"/>
    </w:pPr>
    <w:rPr>
      <w:rFonts w:ascii="Cambria" w:eastAsia="Calibri" w:hAnsi="Cambria"/>
      <w:b/>
      <w:i/>
      <w:color w:val="4F81BD"/>
      <w:sz w:val="20"/>
      <w:szCs w:val="20"/>
    </w:rPr>
  </w:style>
  <w:style w:type="paragraph" w:styleId="Nagwek5">
    <w:name w:val="heading 5"/>
    <w:basedOn w:val="Normalny"/>
    <w:next w:val="Normalny"/>
    <w:link w:val="Nagwek5Znak"/>
    <w:uiPriority w:val="99"/>
    <w:qFormat/>
    <w:locked/>
    <w:rsid w:val="00CE2690"/>
    <w:pPr>
      <w:tabs>
        <w:tab w:val="left" w:pos="1008"/>
      </w:tabs>
      <w:spacing w:before="240" w:after="60" w:line="240" w:lineRule="auto"/>
      <w:ind w:left="1008" w:hanging="1008"/>
      <w:outlineLvl w:val="4"/>
    </w:pPr>
    <w:rPr>
      <w:rFonts w:ascii="Times New Roman" w:hAnsi="Times New Roman"/>
      <w:b/>
      <w:bCs/>
      <w:i/>
      <w:iCs/>
      <w:sz w:val="26"/>
      <w:szCs w:val="26"/>
      <w:lang w:eastAsia="zh-CN"/>
    </w:rPr>
  </w:style>
  <w:style w:type="paragraph" w:styleId="Nagwek6">
    <w:name w:val="heading 6"/>
    <w:basedOn w:val="Normalny"/>
    <w:next w:val="Normalny"/>
    <w:link w:val="Nagwek6Znak"/>
    <w:uiPriority w:val="99"/>
    <w:qFormat/>
    <w:locked/>
    <w:rsid w:val="0010057B"/>
    <w:pPr>
      <w:spacing w:after="0" w:line="271" w:lineRule="auto"/>
      <w:outlineLvl w:val="5"/>
    </w:pPr>
    <w:rPr>
      <w:rFonts w:ascii="Cambria" w:hAnsi="Cambria"/>
      <w:b/>
      <w:bCs/>
      <w:i/>
      <w:iCs/>
      <w:color w:val="7F7F7F"/>
      <w:sz w:val="20"/>
      <w:szCs w:val="20"/>
    </w:rPr>
  </w:style>
  <w:style w:type="paragraph" w:styleId="Nagwek7">
    <w:name w:val="heading 7"/>
    <w:basedOn w:val="Normalny"/>
    <w:next w:val="Normalny"/>
    <w:link w:val="Nagwek7Znak"/>
    <w:uiPriority w:val="99"/>
    <w:qFormat/>
    <w:locked/>
    <w:rsid w:val="0010057B"/>
    <w:pPr>
      <w:spacing w:after="0"/>
      <w:outlineLvl w:val="6"/>
    </w:pPr>
    <w:rPr>
      <w:rFonts w:ascii="Cambria" w:hAnsi="Cambria"/>
      <w:i/>
      <w:iCs/>
      <w:sz w:val="20"/>
      <w:szCs w:val="20"/>
    </w:rPr>
  </w:style>
  <w:style w:type="paragraph" w:styleId="Nagwek8">
    <w:name w:val="heading 8"/>
    <w:basedOn w:val="Normalny"/>
    <w:next w:val="Normalny"/>
    <w:link w:val="Nagwek8Znak"/>
    <w:uiPriority w:val="99"/>
    <w:qFormat/>
    <w:locked/>
    <w:rsid w:val="00CE2690"/>
    <w:pPr>
      <w:tabs>
        <w:tab w:val="left" w:pos="1440"/>
      </w:tabs>
      <w:spacing w:before="240" w:after="60" w:line="240" w:lineRule="auto"/>
      <w:ind w:left="1440" w:hanging="1440"/>
      <w:outlineLvl w:val="7"/>
    </w:pPr>
    <w:rPr>
      <w:rFonts w:ascii="Times New Roman" w:hAnsi="Times New Roman"/>
      <w:i/>
      <w:iCs/>
      <w:szCs w:val="24"/>
      <w:lang w:eastAsia="zh-CN"/>
    </w:rPr>
  </w:style>
  <w:style w:type="paragraph" w:styleId="Nagwek9">
    <w:name w:val="heading 9"/>
    <w:basedOn w:val="Normalny"/>
    <w:next w:val="Normalny"/>
    <w:link w:val="Nagwek9Znak"/>
    <w:uiPriority w:val="99"/>
    <w:qFormat/>
    <w:locked/>
    <w:rsid w:val="0010057B"/>
    <w:pPr>
      <w:spacing w:after="0"/>
      <w:outlineLvl w:val="8"/>
    </w:pPr>
    <w:rPr>
      <w:rFonts w:ascii="Cambria" w:hAnsi="Cambria"/>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5F3F29"/>
    <w:rPr>
      <w:rFonts w:ascii="Cambria" w:hAnsi="Cambria" w:cs="Times New Roman"/>
      <w:b/>
      <w:color w:val="365F91"/>
      <w:sz w:val="28"/>
      <w:lang w:eastAsia="pl-PL"/>
    </w:rPr>
  </w:style>
  <w:style w:type="character" w:customStyle="1" w:styleId="Nagwek2Znak">
    <w:name w:val="Nagłówek 2 Znak"/>
    <w:basedOn w:val="Domylnaczcionkaakapitu"/>
    <w:link w:val="Nagwek2"/>
    <w:uiPriority w:val="99"/>
    <w:locked/>
    <w:rsid w:val="005F3F29"/>
    <w:rPr>
      <w:rFonts w:ascii="Cambria" w:hAnsi="Cambria" w:cs="Times New Roman"/>
      <w:b/>
      <w:color w:val="4F81BD"/>
      <w:sz w:val="26"/>
      <w:lang w:eastAsia="pl-PL"/>
    </w:rPr>
  </w:style>
  <w:style w:type="character" w:customStyle="1" w:styleId="Nagwek3Znak">
    <w:name w:val="Nagłówek 3 Znak"/>
    <w:basedOn w:val="Domylnaczcionkaakapitu"/>
    <w:link w:val="Nagwek3"/>
    <w:uiPriority w:val="99"/>
    <w:locked/>
    <w:rsid w:val="005F3F29"/>
    <w:rPr>
      <w:rFonts w:ascii="Cambria" w:hAnsi="Cambria" w:cs="Times New Roman"/>
      <w:b/>
      <w:color w:val="4F81BD"/>
      <w:lang w:eastAsia="pl-PL"/>
    </w:rPr>
  </w:style>
  <w:style w:type="character" w:customStyle="1" w:styleId="Nagwek4Znak">
    <w:name w:val="Nagłówek 4 Znak"/>
    <w:basedOn w:val="Domylnaczcionkaakapitu"/>
    <w:link w:val="Nagwek4"/>
    <w:uiPriority w:val="99"/>
    <w:locked/>
    <w:rsid w:val="00584080"/>
    <w:rPr>
      <w:rFonts w:ascii="Cambria" w:hAnsi="Cambria" w:cs="Times New Roman"/>
      <w:b/>
      <w:i/>
      <w:color w:val="4F81BD"/>
      <w:lang w:eastAsia="pl-PL"/>
    </w:rPr>
  </w:style>
  <w:style w:type="character" w:customStyle="1" w:styleId="Nagwek5Znak">
    <w:name w:val="Nagłówek 5 Znak"/>
    <w:basedOn w:val="Domylnaczcionkaakapitu"/>
    <w:link w:val="Nagwek5"/>
    <w:uiPriority w:val="99"/>
    <w:locked/>
    <w:rsid w:val="00CE2690"/>
    <w:rPr>
      <w:rFonts w:ascii="Times New Roman" w:hAnsi="Times New Roman" w:cs="Times New Roman"/>
      <w:b/>
      <w:bCs/>
      <w:i/>
      <w:iCs/>
      <w:sz w:val="26"/>
      <w:szCs w:val="26"/>
      <w:lang w:eastAsia="zh-CN"/>
    </w:rPr>
  </w:style>
  <w:style w:type="character" w:customStyle="1" w:styleId="Nagwek6Znak">
    <w:name w:val="Nagłówek 6 Znak"/>
    <w:basedOn w:val="Domylnaczcionkaakapitu"/>
    <w:link w:val="Nagwek6"/>
    <w:uiPriority w:val="99"/>
    <w:locked/>
    <w:rsid w:val="0010057B"/>
    <w:rPr>
      <w:rFonts w:ascii="Cambria" w:hAnsi="Cambria" w:cs="Times New Roman"/>
      <w:b/>
      <w:i/>
      <w:color w:val="7F7F7F"/>
    </w:rPr>
  </w:style>
  <w:style w:type="character" w:customStyle="1" w:styleId="Nagwek7Znak">
    <w:name w:val="Nagłówek 7 Znak"/>
    <w:basedOn w:val="Domylnaczcionkaakapitu"/>
    <w:link w:val="Nagwek7"/>
    <w:uiPriority w:val="99"/>
    <w:locked/>
    <w:rsid w:val="0010057B"/>
    <w:rPr>
      <w:rFonts w:ascii="Cambria" w:hAnsi="Cambria" w:cs="Times New Roman"/>
      <w:i/>
    </w:rPr>
  </w:style>
  <w:style w:type="character" w:customStyle="1" w:styleId="Nagwek8Znak">
    <w:name w:val="Nagłówek 8 Znak"/>
    <w:basedOn w:val="Domylnaczcionkaakapitu"/>
    <w:link w:val="Nagwek8"/>
    <w:uiPriority w:val="99"/>
    <w:locked/>
    <w:rsid w:val="00CE2690"/>
    <w:rPr>
      <w:rFonts w:ascii="Times New Roman" w:hAnsi="Times New Roman" w:cs="Times New Roman"/>
      <w:i/>
      <w:iCs/>
      <w:sz w:val="24"/>
      <w:szCs w:val="24"/>
      <w:lang w:eastAsia="zh-CN"/>
    </w:rPr>
  </w:style>
  <w:style w:type="character" w:customStyle="1" w:styleId="Nagwek9Znak">
    <w:name w:val="Nagłówek 9 Znak"/>
    <w:basedOn w:val="Domylnaczcionkaakapitu"/>
    <w:link w:val="Nagwek9"/>
    <w:uiPriority w:val="99"/>
    <w:locked/>
    <w:rsid w:val="0010057B"/>
    <w:rPr>
      <w:rFonts w:ascii="Cambria" w:hAnsi="Cambria" w:cs="Times New Roman"/>
      <w:i/>
      <w:spacing w:val="5"/>
    </w:rPr>
  </w:style>
  <w:style w:type="paragraph" w:styleId="Tekstdymka">
    <w:name w:val="Balloon Text"/>
    <w:basedOn w:val="Normalny"/>
    <w:link w:val="TekstdymkaZnak"/>
    <w:uiPriority w:val="99"/>
    <w:rsid w:val="00E57FB7"/>
    <w:pPr>
      <w:spacing w:after="0" w:line="240" w:lineRule="auto"/>
    </w:pPr>
    <w:rPr>
      <w:rFonts w:ascii="Tahoma" w:eastAsia="Calibri" w:hAnsi="Tahoma"/>
      <w:sz w:val="16"/>
      <w:szCs w:val="20"/>
    </w:rPr>
  </w:style>
  <w:style w:type="character" w:customStyle="1" w:styleId="TekstdymkaZnak">
    <w:name w:val="Tekst dymka Znak"/>
    <w:basedOn w:val="Domylnaczcionkaakapitu"/>
    <w:link w:val="Tekstdymka"/>
    <w:uiPriority w:val="99"/>
    <w:locked/>
    <w:rsid w:val="00E57FB7"/>
    <w:rPr>
      <w:rFonts w:ascii="Tahoma" w:hAnsi="Tahoma" w:cs="Times New Roman"/>
      <w:sz w:val="16"/>
      <w:lang w:eastAsia="pl-PL"/>
    </w:rPr>
  </w:style>
  <w:style w:type="paragraph" w:styleId="Akapitzlist">
    <w:name w:val="List Paragraph"/>
    <w:aliases w:val="Numerowanie,List Paragraph"/>
    <w:basedOn w:val="Normalny"/>
    <w:link w:val="AkapitzlistZnak"/>
    <w:uiPriority w:val="34"/>
    <w:qFormat/>
    <w:rsid w:val="00E57FB7"/>
    <w:pPr>
      <w:ind w:left="720"/>
      <w:contextualSpacing/>
    </w:pPr>
    <w:rPr>
      <w:rFonts w:eastAsia="Calibri"/>
      <w:szCs w:val="20"/>
      <w:lang w:val="en-US" w:eastAsia="en-US"/>
    </w:rPr>
  </w:style>
  <w:style w:type="table" w:styleId="Tabela-Siatka">
    <w:name w:val="Table Grid"/>
    <w:basedOn w:val="Standardowy"/>
    <w:uiPriority w:val="39"/>
    <w:rsid w:val="00E57FB7"/>
    <w:rPr>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uiPriority w:val="99"/>
    <w:rsid w:val="00E57FB7"/>
    <w:pPr>
      <w:autoSpaceDE w:val="0"/>
      <w:autoSpaceDN w:val="0"/>
      <w:adjustRightInd w:val="0"/>
    </w:pPr>
    <w:rPr>
      <w:rFonts w:cs="Calibri"/>
      <w:color w:val="000000"/>
      <w:sz w:val="24"/>
      <w:szCs w:val="24"/>
      <w:lang w:eastAsia="en-US"/>
    </w:rPr>
  </w:style>
  <w:style w:type="paragraph" w:styleId="Bezodstpw">
    <w:name w:val="No Spacing"/>
    <w:uiPriority w:val="99"/>
    <w:qFormat/>
    <w:rsid w:val="00E57FB7"/>
    <w:rPr>
      <w:lang w:eastAsia="en-US"/>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footnote text,Znak "/>
    <w:basedOn w:val="Normalny"/>
    <w:link w:val="TekstprzypisudolnegoZnak"/>
    <w:uiPriority w:val="99"/>
    <w:rsid w:val="00E57FB7"/>
    <w:pPr>
      <w:spacing w:after="0" w:line="240" w:lineRule="auto"/>
    </w:pPr>
    <w:rPr>
      <w:rFonts w:eastAsia="Calibri"/>
      <w:sz w:val="20"/>
      <w:szCs w:val="20"/>
    </w:rPr>
  </w:style>
  <w:style w:type="character" w:customStyle="1" w:styleId="FootnoteTextChar">
    <w:name w:val="Footnote Text Char"/>
    <w:aliases w:val="Tekst przypisu Char,-E Fuﬂnotentext Char,Fuﬂnotentext Ursprung Char,Fußnotentext Ursprung Char,-E Fußnotentext Char,Fußnote Char,Podrozdział Char,Footnote Char,Podrozdzia3 Char,Footnote text Char,Znak Char,FOOTNOTES Char,o Char"/>
    <w:basedOn w:val="Domylnaczcionkaakapitu"/>
    <w:uiPriority w:val="99"/>
    <w:semiHidden/>
    <w:locked/>
    <w:rsid w:val="005A4FE7"/>
    <w:rPr>
      <w:rFonts w:eastAsia="Times New Roman" w:cs="Times New Roman"/>
      <w:sz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7,FOOTNOTES Znak"/>
    <w:link w:val="Tekstprzypisudolnego"/>
    <w:uiPriority w:val="99"/>
    <w:locked/>
    <w:rsid w:val="00E57FB7"/>
    <w:rPr>
      <w:sz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rsid w:val="00E57FB7"/>
    <w:rPr>
      <w:rFonts w:cs="Times New Roman"/>
      <w:vertAlign w:val="superscript"/>
    </w:rPr>
  </w:style>
  <w:style w:type="paragraph" w:styleId="Spistreci1">
    <w:name w:val="toc 1"/>
    <w:basedOn w:val="Normalny"/>
    <w:next w:val="Normalny"/>
    <w:autoRedefine/>
    <w:uiPriority w:val="39"/>
    <w:rsid w:val="008A5C8F"/>
    <w:pPr>
      <w:tabs>
        <w:tab w:val="right" w:leader="dot" w:pos="9062"/>
      </w:tabs>
      <w:spacing w:after="100"/>
      <w:jc w:val="both"/>
    </w:pPr>
    <w:rPr>
      <w:b/>
    </w:rPr>
  </w:style>
  <w:style w:type="paragraph" w:styleId="Spistreci2">
    <w:name w:val="toc 2"/>
    <w:basedOn w:val="Normalny"/>
    <w:next w:val="Normalny"/>
    <w:autoRedefine/>
    <w:uiPriority w:val="39"/>
    <w:rsid w:val="00841EDF"/>
    <w:pPr>
      <w:tabs>
        <w:tab w:val="right" w:leader="dot" w:pos="9062"/>
      </w:tabs>
      <w:spacing w:after="100"/>
      <w:ind w:left="220"/>
      <w:jc w:val="both"/>
    </w:pPr>
  </w:style>
  <w:style w:type="paragraph" w:styleId="Spistreci3">
    <w:name w:val="toc 3"/>
    <w:basedOn w:val="Normalny"/>
    <w:next w:val="Normalny"/>
    <w:autoRedefine/>
    <w:uiPriority w:val="39"/>
    <w:rsid w:val="00172926"/>
    <w:pPr>
      <w:spacing w:after="100"/>
      <w:ind w:left="440"/>
    </w:pPr>
  </w:style>
  <w:style w:type="paragraph" w:styleId="Spistreci4">
    <w:name w:val="toc 4"/>
    <w:basedOn w:val="Normalny"/>
    <w:next w:val="Normalny"/>
    <w:autoRedefine/>
    <w:uiPriority w:val="39"/>
    <w:rsid w:val="00584080"/>
    <w:pPr>
      <w:spacing w:after="100"/>
      <w:ind w:left="660"/>
    </w:pPr>
  </w:style>
  <w:style w:type="character" w:styleId="Hipercze">
    <w:name w:val="Hyperlink"/>
    <w:basedOn w:val="Domylnaczcionkaakapitu"/>
    <w:uiPriority w:val="99"/>
    <w:rsid w:val="00584080"/>
    <w:rPr>
      <w:rFonts w:cs="Times New Roman"/>
      <w:color w:val="0000FF"/>
      <w:u w:val="single"/>
    </w:rPr>
  </w:style>
  <w:style w:type="paragraph" w:styleId="Nagwek">
    <w:name w:val="header"/>
    <w:basedOn w:val="Normalny"/>
    <w:link w:val="NagwekZnak"/>
    <w:uiPriority w:val="99"/>
    <w:rsid w:val="00F828F5"/>
    <w:pPr>
      <w:tabs>
        <w:tab w:val="center" w:pos="4536"/>
        <w:tab w:val="right" w:pos="9072"/>
      </w:tabs>
      <w:spacing w:after="0" w:line="240" w:lineRule="auto"/>
    </w:pPr>
    <w:rPr>
      <w:sz w:val="20"/>
      <w:szCs w:val="20"/>
    </w:rPr>
  </w:style>
  <w:style w:type="character" w:customStyle="1" w:styleId="NagwekZnak">
    <w:name w:val="Nagłówek Znak"/>
    <w:basedOn w:val="Domylnaczcionkaakapitu"/>
    <w:link w:val="Nagwek"/>
    <w:uiPriority w:val="99"/>
    <w:locked/>
    <w:rsid w:val="00F828F5"/>
    <w:rPr>
      <w:rFonts w:eastAsia="Times New Roman" w:cs="Times New Roman"/>
      <w:lang w:eastAsia="pl-PL"/>
    </w:rPr>
  </w:style>
  <w:style w:type="paragraph" w:styleId="Stopka">
    <w:name w:val="footer"/>
    <w:basedOn w:val="Normalny"/>
    <w:link w:val="StopkaZnak"/>
    <w:uiPriority w:val="99"/>
    <w:rsid w:val="00F828F5"/>
    <w:pPr>
      <w:tabs>
        <w:tab w:val="center" w:pos="4536"/>
        <w:tab w:val="right" w:pos="9072"/>
      </w:tabs>
      <w:spacing w:after="0" w:line="240" w:lineRule="auto"/>
    </w:pPr>
    <w:rPr>
      <w:sz w:val="20"/>
      <w:szCs w:val="20"/>
    </w:rPr>
  </w:style>
  <w:style w:type="character" w:customStyle="1" w:styleId="StopkaZnak">
    <w:name w:val="Stopka Znak"/>
    <w:basedOn w:val="Domylnaczcionkaakapitu"/>
    <w:link w:val="Stopka"/>
    <w:uiPriority w:val="99"/>
    <w:locked/>
    <w:rsid w:val="00F828F5"/>
    <w:rPr>
      <w:rFonts w:eastAsia="Times New Roman" w:cs="Times New Roman"/>
      <w:lang w:eastAsia="pl-PL"/>
    </w:rPr>
  </w:style>
  <w:style w:type="paragraph" w:styleId="Tekstpodstawowy2">
    <w:name w:val="Body Text 2"/>
    <w:basedOn w:val="Normalny"/>
    <w:link w:val="Tekstpodstawowy2Znak"/>
    <w:uiPriority w:val="99"/>
    <w:rsid w:val="0004413A"/>
    <w:pPr>
      <w:spacing w:after="0" w:line="240" w:lineRule="auto"/>
      <w:jc w:val="both"/>
    </w:pPr>
    <w:rPr>
      <w:rFonts w:ascii="Times New Roman" w:eastAsia="Calibri" w:hAnsi="Times New Roman"/>
      <w:szCs w:val="20"/>
    </w:rPr>
  </w:style>
  <w:style w:type="character" w:customStyle="1" w:styleId="Tekstpodstawowy2Znak">
    <w:name w:val="Tekst podstawowy 2 Znak"/>
    <w:basedOn w:val="Domylnaczcionkaakapitu"/>
    <w:link w:val="Tekstpodstawowy2"/>
    <w:uiPriority w:val="99"/>
    <w:locked/>
    <w:rsid w:val="0004413A"/>
    <w:rPr>
      <w:rFonts w:ascii="Times New Roman" w:hAnsi="Times New Roman" w:cs="Times New Roman"/>
      <w:sz w:val="24"/>
    </w:rPr>
  </w:style>
  <w:style w:type="paragraph" w:customStyle="1" w:styleId="ZnakZnak">
    <w:name w:val="Znak Znak"/>
    <w:basedOn w:val="Normalny"/>
    <w:uiPriority w:val="99"/>
    <w:rsid w:val="00850F00"/>
    <w:pPr>
      <w:spacing w:after="0" w:line="360" w:lineRule="auto"/>
      <w:jc w:val="both"/>
    </w:pPr>
    <w:rPr>
      <w:rFonts w:ascii="Verdana" w:hAnsi="Verdana"/>
      <w:sz w:val="20"/>
      <w:szCs w:val="20"/>
    </w:rPr>
  </w:style>
  <w:style w:type="character" w:styleId="Odwoaniedokomentarza">
    <w:name w:val="annotation reference"/>
    <w:basedOn w:val="Domylnaczcionkaakapitu"/>
    <w:uiPriority w:val="99"/>
    <w:rsid w:val="004C1BFD"/>
    <w:rPr>
      <w:rFonts w:cs="Times New Roman"/>
      <w:sz w:val="16"/>
    </w:rPr>
  </w:style>
  <w:style w:type="paragraph" w:styleId="Tekstkomentarza">
    <w:name w:val="annotation text"/>
    <w:basedOn w:val="Normalny"/>
    <w:link w:val="TekstkomentarzaZnak"/>
    <w:uiPriority w:val="99"/>
    <w:rsid w:val="004C1BFD"/>
    <w:rPr>
      <w:sz w:val="20"/>
      <w:szCs w:val="20"/>
    </w:rPr>
  </w:style>
  <w:style w:type="character" w:customStyle="1" w:styleId="CommentTextChar">
    <w:name w:val="Comment Text Char"/>
    <w:basedOn w:val="Domylnaczcionkaakapitu"/>
    <w:uiPriority w:val="99"/>
    <w:locked/>
    <w:rsid w:val="0026238E"/>
    <w:rPr>
      <w:rFonts w:eastAsia="Times New Roman" w:cs="Times New Roman"/>
    </w:rPr>
  </w:style>
  <w:style w:type="character" w:customStyle="1" w:styleId="TekstkomentarzaZnak">
    <w:name w:val="Tekst komentarza Znak"/>
    <w:link w:val="Tekstkomentarza"/>
    <w:uiPriority w:val="99"/>
    <w:locked/>
    <w:rsid w:val="004C1BFD"/>
    <w:rPr>
      <w:rFonts w:eastAsia="Times New Roman"/>
    </w:rPr>
  </w:style>
  <w:style w:type="paragraph" w:styleId="Tematkomentarza">
    <w:name w:val="annotation subject"/>
    <w:basedOn w:val="Tekstkomentarza"/>
    <w:next w:val="Tekstkomentarza"/>
    <w:link w:val="TematkomentarzaZnak"/>
    <w:uiPriority w:val="99"/>
    <w:rsid w:val="004C1BFD"/>
    <w:rPr>
      <w:b/>
    </w:rPr>
  </w:style>
  <w:style w:type="character" w:customStyle="1" w:styleId="TematkomentarzaZnak">
    <w:name w:val="Temat komentarza Znak"/>
    <w:basedOn w:val="TekstkomentarzaZnak"/>
    <w:link w:val="Tematkomentarza"/>
    <w:uiPriority w:val="99"/>
    <w:locked/>
    <w:rsid w:val="004C1BFD"/>
    <w:rPr>
      <w:rFonts w:eastAsia="Times New Roman" w:cs="Times New Roman"/>
      <w:b/>
    </w:rPr>
  </w:style>
  <w:style w:type="paragraph" w:customStyle="1" w:styleId="Rysunek1">
    <w:name w:val="Rysunek1"/>
    <w:basedOn w:val="Normalny"/>
    <w:link w:val="Rysunek1Znak"/>
    <w:uiPriority w:val="99"/>
    <w:rsid w:val="00E038EF"/>
    <w:pPr>
      <w:spacing w:after="0"/>
      <w:ind w:right="-142"/>
    </w:pPr>
    <w:rPr>
      <w:rFonts w:eastAsia="Calibri"/>
      <w:b/>
      <w:color w:val="4D4D4D"/>
      <w:sz w:val="18"/>
      <w:szCs w:val="20"/>
    </w:rPr>
  </w:style>
  <w:style w:type="paragraph" w:styleId="Spisilustracji">
    <w:name w:val="table of figures"/>
    <w:basedOn w:val="Normalny"/>
    <w:next w:val="Normalny"/>
    <w:uiPriority w:val="99"/>
    <w:rsid w:val="00E038EF"/>
  </w:style>
  <w:style w:type="paragraph" w:customStyle="1" w:styleId="ZnakZnak1">
    <w:name w:val="Znak Znak1"/>
    <w:basedOn w:val="Normalny"/>
    <w:uiPriority w:val="99"/>
    <w:rsid w:val="007518A1"/>
    <w:pPr>
      <w:spacing w:after="0" w:line="360" w:lineRule="auto"/>
      <w:jc w:val="both"/>
    </w:pPr>
    <w:rPr>
      <w:rFonts w:ascii="Verdana" w:hAnsi="Verdana"/>
      <w:sz w:val="20"/>
      <w:szCs w:val="20"/>
    </w:rPr>
  </w:style>
  <w:style w:type="character" w:customStyle="1" w:styleId="Rysunek1Znak">
    <w:name w:val="Rysunek1 Znak"/>
    <w:link w:val="Rysunek1"/>
    <w:uiPriority w:val="99"/>
    <w:locked/>
    <w:rsid w:val="00E038EF"/>
    <w:rPr>
      <w:rFonts w:ascii="Arial Narrow" w:hAnsi="Arial Narrow"/>
      <w:b/>
      <w:color w:val="4D4D4D"/>
      <w:sz w:val="18"/>
    </w:rPr>
  </w:style>
  <w:style w:type="paragraph" w:styleId="Legenda">
    <w:name w:val="caption"/>
    <w:aliases w:val="Podpis pod rysunkiem,Nagłówek Tabeli,Nag3ówek Tabeli,Tabela nr,Legenda Znak Znak Znak,Legenda Znak Znak Znak Znak,Legenda Znak Znak Znak Znak Znak Znak,Legenda Znak Znak Znak Znak Znak Znak Znak,Legenda Znak Znak Z"/>
    <w:basedOn w:val="Normalny"/>
    <w:next w:val="Normalny"/>
    <w:link w:val="LegendaZnak"/>
    <w:uiPriority w:val="99"/>
    <w:qFormat/>
    <w:locked/>
    <w:rsid w:val="00D15BF9"/>
    <w:rPr>
      <w:b/>
      <w:bCs/>
      <w:sz w:val="20"/>
      <w:szCs w:val="20"/>
    </w:rPr>
  </w:style>
  <w:style w:type="paragraph" w:customStyle="1" w:styleId="Mapadokumentu1">
    <w:name w:val="Mapa dokumentu1"/>
    <w:basedOn w:val="Normalny"/>
    <w:link w:val="MapadokumentuZnak"/>
    <w:uiPriority w:val="99"/>
    <w:semiHidden/>
    <w:rsid w:val="00A11FBD"/>
    <w:rPr>
      <w:rFonts w:ascii="Tahoma" w:eastAsia="Calibri" w:hAnsi="Tahoma"/>
      <w:sz w:val="16"/>
      <w:szCs w:val="20"/>
    </w:rPr>
  </w:style>
  <w:style w:type="character" w:customStyle="1" w:styleId="MapadokumentuZnak">
    <w:name w:val="Mapa dokumentu Znak"/>
    <w:link w:val="Mapadokumentu1"/>
    <w:uiPriority w:val="99"/>
    <w:semiHidden/>
    <w:locked/>
    <w:rsid w:val="00A11FBD"/>
    <w:rPr>
      <w:rFonts w:ascii="Tahoma" w:hAnsi="Tahoma"/>
      <w:sz w:val="16"/>
    </w:rPr>
  </w:style>
  <w:style w:type="table" w:customStyle="1" w:styleId="Tabela-Siatka1">
    <w:name w:val="Tabela - Siatka1"/>
    <w:uiPriority w:val="99"/>
    <w:rsid w:val="00937F9C"/>
    <w:rPr>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kapitzlistZnak">
    <w:name w:val="Akapit z listą Znak"/>
    <w:aliases w:val="Numerowanie Znak,List Paragraph Znak"/>
    <w:link w:val="Akapitzlist"/>
    <w:uiPriority w:val="99"/>
    <w:locked/>
    <w:rsid w:val="00937F9C"/>
    <w:rPr>
      <w:sz w:val="22"/>
      <w:lang w:val="en-US" w:eastAsia="en-US"/>
    </w:rPr>
  </w:style>
  <w:style w:type="paragraph" w:customStyle="1" w:styleId="gwny0">
    <w:name w:val="główny"/>
    <w:basedOn w:val="Normalny"/>
    <w:link w:val="gwnyZnak"/>
    <w:uiPriority w:val="99"/>
    <w:rsid w:val="00937F9C"/>
    <w:pPr>
      <w:spacing w:after="0" w:line="300" w:lineRule="auto"/>
      <w:ind w:firstLine="709"/>
      <w:jc w:val="both"/>
    </w:pPr>
    <w:rPr>
      <w:color w:val="4D4D4D"/>
      <w:kern w:val="28"/>
      <w:szCs w:val="20"/>
    </w:rPr>
  </w:style>
  <w:style w:type="character" w:customStyle="1" w:styleId="gwnyZnak">
    <w:name w:val="główny Znak"/>
    <w:link w:val="gwny0"/>
    <w:uiPriority w:val="99"/>
    <w:locked/>
    <w:rsid w:val="00937F9C"/>
    <w:rPr>
      <w:rFonts w:eastAsia="Times New Roman"/>
      <w:color w:val="4D4D4D"/>
      <w:kern w:val="28"/>
      <w:sz w:val="22"/>
    </w:rPr>
  </w:style>
  <w:style w:type="table" w:customStyle="1" w:styleId="Tabela-Siatka2">
    <w:name w:val="Tabela - Siatka2"/>
    <w:uiPriority w:val="99"/>
    <w:rsid w:val="003121C0"/>
    <w:rPr>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kstprzypisukocowego">
    <w:name w:val="endnote text"/>
    <w:basedOn w:val="Normalny"/>
    <w:link w:val="TekstprzypisukocowegoZnak"/>
    <w:uiPriority w:val="99"/>
    <w:rsid w:val="0056548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locked/>
    <w:rsid w:val="0056548B"/>
    <w:rPr>
      <w:rFonts w:eastAsia="Times New Roman" w:cs="Times New Roman"/>
    </w:rPr>
  </w:style>
  <w:style w:type="character" w:styleId="Odwoanieprzypisukocowego">
    <w:name w:val="endnote reference"/>
    <w:basedOn w:val="Domylnaczcionkaakapitu"/>
    <w:uiPriority w:val="99"/>
    <w:rsid w:val="0056548B"/>
    <w:rPr>
      <w:rFonts w:cs="Times New Roman"/>
      <w:vertAlign w:val="superscript"/>
    </w:rPr>
  </w:style>
  <w:style w:type="paragraph" w:styleId="Poprawka">
    <w:name w:val="Revision"/>
    <w:hidden/>
    <w:uiPriority w:val="99"/>
    <w:semiHidden/>
    <w:rsid w:val="008E7C93"/>
    <w:rPr>
      <w:rFonts w:eastAsia="Times New Roman"/>
    </w:rPr>
  </w:style>
  <w:style w:type="paragraph" w:styleId="NormalnyWeb">
    <w:name w:val="Normal (Web)"/>
    <w:basedOn w:val="Normalny"/>
    <w:uiPriority w:val="99"/>
    <w:rsid w:val="00952482"/>
    <w:pPr>
      <w:spacing w:before="100" w:beforeAutospacing="1" w:after="100" w:afterAutospacing="1" w:line="240" w:lineRule="auto"/>
    </w:pPr>
    <w:rPr>
      <w:rFonts w:ascii="Times New Roman" w:hAnsi="Times New Roman"/>
      <w:szCs w:val="24"/>
    </w:rPr>
  </w:style>
  <w:style w:type="table" w:customStyle="1" w:styleId="Tabela-Siatka3">
    <w:name w:val="Tabela - Siatka3"/>
    <w:uiPriority w:val="99"/>
    <w:rsid w:val="002E2113"/>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compagnant">
    <w:name w:val="Accompagnant"/>
    <w:basedOn w:val="Normalny"/>
    <w:next w:val="Normalny"/>
    <w:uiPriority w:val="99"/>
    <w:semiHidden/>
    <w:rsid w:val="00536085"/>
    <w:pPr>
      <w:suppressAutoHyphens/>
      <w:spacing w:after="240" w:line="288" w:lineRule="auto"/>
      <w:jc w:val="center"/>
    </w:pPr>
    <w:rPr>
      <w:rFonts w:ascii="Times New Roman" w:hAnsi="Times New Roman" w:cs="Tahoma"/>
      <w:b/>
      <w:i/>
      <w:szCs w:val="18"/>
      <w:lang w:val="en-GB" w:eastAsia="en-US"/>
    </w:rPr>
  </w:style>
  <w:style w:type="character" w:styleId="Pogrubienie">
    <w:name w:val="Strong"/>
    <w:basedOn w:val="Domylnaczcionkaakapitu"/>
    <w:uiPriority w:val="99"/>
    <w:qFormat/>
    <w:locked/>
    <w:rsid w:val="0011239F"/>
    <w:rPr>
      <w:rFonts w:cs="Times New Roman"/>
      <w:b/>
    </w:rPr>
  </w:style>
  <w:style w:type="character" w:customStyle="1" w:styleId="hps">
    <w:name w:val="hps"/>
    <w:uiPriority w:val="99"/>
    <w:rsid w:val="00195599"/>
  </w:style>
  <w:style w:type="character" w:customStyle="1" w:styleId="st">
    <w:name w:val="st"/>
    <w:uiPriority w:val="99"/>
    <w:rsid w:val="00195599"/>
  </w:style>
  <w:style w:type="character" w:customStyle="1" w:styleId="nolink">
    <w:name w:val="nolink"/>
    <w:uiPriority w:val="99"/>
    <w:rsid w:val="00195599"/>
  </w:style>
  <w:style w:type="paragraph" w:customStyle="1" w:styleId="ZnakZnak5">
    <w:name w:val="Znak Znak5"/>
    <w:basedOn w:val="Normalny"/>
    <w:uiPriority w:val="99"/>
    <w:rsid w:val="00A806AE"/>
    <w:pPr>
      <w:spacing w:after="0" w:line="360" w:lineRule="auto"/>
      <w:jc w:val="both"/>
    </w:pPr>
    <w:rPr>
      <w:rFonts w:ascii="Verdana" w:hAnsi="Verdana"/>
      <w:sz w:val="20"/>
      <w:szCs w:val="20"/>
    </w:rPr>
  </w:style>
  <w:style w:type="character" w:styleId="Uwydatnienie">
    <w:name w:val="Emphasis"/>
    <w:basedOn w:val="Domylnaczcionkaakapitu"/>
    <w:uiPriority w:val="99"/>
    <w:qFormat/>
    <w:locked/>
    <w:rsid w:val="001B03CC"/>
    <w:rPr>
      <w:rFonts w:cs="Times New Roman"/>
      <w:i/>
    </w:rPr>
  </w:style>
  <w:style w:type="character" w:customStyle="1" w:styleId="apple-converted-space">
    <w:name w:val="apple-converted-space"/>
    <w:uiPriority w:val="99"/>
    <w:rsid w:val="001B03CC"/>
  </w:style>
  <w:style w:type="character" w:styleId="Numerstrony">
    <w:name w:val="page number"/>
    <w:basedOn w:val="Domylnaczcionkaakapitu"/>
    <w:uiPriority w:val="99"/>
    <w:rsid w:val="001B03CC"/>
    <w:rPr>
      <w:rFonts w:cs="Times New Roman"/>
    </w:rPr>
  </w:style>
  <w:style w:type="character" w:customStyle="1" w:styleId="FootnoteTextChar3">
    <w:name w:val="Footnote Text Char3"/>
    <w:aliases w:val="Tekst przypisu Char3,-E Fuﬂnotentext Char3,Fuﬂnotentext Ursprung Char3,footnote text Char,Fußnotentext Ursprung Char3,-E Fußnotentext Char3,Fußnote Char3,Podrozdział Char3,Footnote Char3,Podrozdzia3 Char3,Footnote text Char3,o Char1"/>
    <w:uiPriority w:val="99"/>
    <w:locked/>
    <w:rsid w:val="001B03CC"/>
    <w:rPr>
      <w:sz w:val="20"/>
    </w:rPr>
  </w:style>
  <w:style w:type="character" w:styleId="UyteHipercze">
    <w:name w:val="FollowedHyperlink"/>
    <w:basedOn w:val="Domylnaczcionkaakapitu"/>
    <w:uiPriority w:val="99"/>
    <w:rsid w:val="001B03CC"/>
    <w:rPr>
      <w:rFonts w:cs="Times New Roman"/>
      <w:color w:val="800080"/>
      <w:u w:val="single"/>
    </w:rPr>
  </w:style>
  <w:style w:type="character" w:customStyle="1" w:styleId="FootnoteTextChar1">
    <w:name w:val="Footnote Text Char1"/>
    <w:aliases w:val="Tekst przypisu Char1,-E Fuﬂnotentext Char1,Fuﬂnotentext Ursprung Char1,Fußnotentext Ursprung Char1,-E Fußnotentext Char1,Fußnote Char1,Podrozdział Char1,Footnote Char1,Podrozdzia3 Char1,Footnote text Char1,Znak Char1,FOOTNOTES Char1"/>
    <w:uiPriority w:val="99"/>
    <w:locked/>
    <w:rsid w:val="00154CC6"/>
    <w:rPr>
      <w:rFonts w:ascii="Tahoma" w:hAnsi="Tahoma"/>
      <w:sz w:val="20"/>
    </w:rPr>
  </w:style>
  <w:style w:type="paragraph" w:customStyle="1" w:styleId="ZnakZnak2">
    <w:name w:val="Znak Znak2"/>
    <w:basedOn w:val="Normalny"/>
    <w:uiPriority w:val="99"/>
    <w:rsid w:val="00FA407A"/>
    <w:pPr>
      <w:spacing w:after="0" w:line="360" w:lineRule="auto"/>
      <w:jc w:val="both"/>
    </w:pPr>
    <w:rPr>
      <w:rFonts w:ascii="Verdana" w:hAnsi="Verdana"/>
      <w:sz w:val="20"/>
      <w:szCs w:val="20"/>
    </w:rPr>
  </w:style>
  <w:style w:type="character" w:customStyle="1" w:styleId="TekstprzypisudolnegoZnak1">
    <w:name w:val="Tekst przypisu dolnego Znak1"/>
    <w:aliases w:val="Tekst przypisu Znak1,-E Fuﬂnotentext Znak1,Fuﬂnotentext Ursprung Znak1,footnote text Znak1,Fußnotentext Ursprung Znak1,-E Fußnotentext Znak1,Fußnote Znak1,Podrozdział Znak1,Footnote Znak1,Podrozdzia3 Znak1,o Znak"/>
    <w:uiPriority w:val="99"/>
    <w:semiHidden/>
    <w:rsid w:val="00F94EF1"/>
    <w:rPr>
      <w:rFonts w:ascii="Calibri" w:hAnsi="Calibri"/>
    </w:rPr>
  </w:style>
  <w:style w:type="paragraph" w:customStyle="1" w:styleId="Tiret0">
    <w:name w:val="Tiret 0"/>
    <w:basedOn w:val="Normalny"/>
    <w:uiPriority w:val="99"/>
    <w:rsid w:val="00840B98"/>
    <w:pPr>
      <w:numPr>
        <w:numId w:val="12"/>
      </w:numPr>
      <w:spacing w:before="120" w:line="240" w:lineRule="auto"/>
      <w:jc w:val="both"/>
    </w:pPr>
    <w:rPr>
      <w:rFonts w:ascii="Times New Roman" w:hAnsi="Times New Roman"/>
      <w:szCs w:val="24"/>
      <w:lang w:eastAsia="en-US"/>
    </w:rPr>
  </w:style>
  <w:style w:type="paragraph" w:customStyle="1" w:styleId="ZnakZnak4">
    <w:name w:val="Znak Znak4"/>
    <w:basedOn w:val="Normalny"/>
    <w:uiPriority w:val="99"/>
    <w:rsid w:val="00361716"/>
    <w:pPr>
      <w:spacing w:after="0" w:line="360" w:lineRule="auto"/>
      <w:jc w:val="both"/>
    </w:pPr>
    <w:rPr>
      <w:rFonts w:ascii="Verdana" w:hAnsi="Verdana"/>
      <w:sz w:val="20"/>
      <w:szCs w:val="20"/>
    </w:rPr>
  </w:style>
  <w:style w:type="paragraph" w:customStyle="1" w:styleId="ZnakZnak3">
    <w:name w:val="Znak Znak3"/>
    <w:basedOn w:val="Normalny"/>
    <w:uiPriority w:val="99"/>
    <w:rsid w:val="00361716"/>
    <w:pPr>
      <w:spacing w:after="0" w:line="360" w:lineRule="auto"/>
      <w:jc w:val="both"/>
    </w:pPr>
    <w:rPr>
      <w:rFonts w:ascii="Verdana" w:hAnsi="Verdana"/>
      <w:sz w:val="20"/>
      <w:szCs w:val="20"/>
    </w:rPr>
  </w:style>
  <w:style w:type="paragraph" w:styleId="Spistreci5">
    <w:name w:val="toc 5"/>
    <w:basedOn w:val="Normalny"/>
    <w:next w:val="Normalny"/>
    <w:autoRedefine/>
    <w:uiPriority w:val="39"/>
    <w:locked/>
    <w:rsid w:val="006354FB"/>
    <w:pPr>
      <w:spacing w:after="100"/>
      <w:ind w:left="880"/>
    </w:pPr>
  </w:style>
  <w:style w:type="paragraph" w:styleId="Spistreci6">
    <w:name w:val="toc 6"/>
    <w:basedOn w:val="Normalny"/>
    <w:next w:val="Normalny"/>
    <w:autoRedefine/>
    <w:uiPriority w:val="39"/>
    <w:locked/>
    <w:rsid w:val="006354FB"/>
    <w:pPr>
      <w:spacing w:after="100"/>
      <w:ind w:left="1100"/>
    </w:pPr>
  </w:style>
  <w:style w:type="paragraph" w:styleId="Spistreci7">
    <w:name w:val="toc 7"/>
    <w:basedOn w:val="Normalny"/>
    <w:next w:val="Normalny"/>
    <w:autoRedefine/>
    <w:uiPriority w:val="39"/>
    <w:locked/>
    <w:rsid w:val="006354FB"/>
    <w:pPr>
      <w:spacing w:after="100"/>
      <w:ind w:left="1320"/>
    </w:pPr>
  </w:style>
  <w:style w:type="paragraph" w:styleId="Spistreci8">
    <w:name w:val="toc 8"/>
    <w:basedOn w:val="Normalny"/>
    <w:next w:val="Normalny"/>
    <w:autoRedefine/>
    <w:uiPriority w:val="39"/>
    <w:locked/>
    <w:rsid w:val="006354FB"/>
    <w:pPr>
      <w:spacing w:after="100"/>
      <w:ind w:left="1540"/>
    </w:pPr>
  </w:style>
  <w:style w:type="paragraph" w:styleId="Spistreci9">
    <w:name w:val="toc 9"/>
    <w:basedOn w:val="Normalny"/>
    <w:next w:val="Normalny"/>
    <w:autoRedefine/>
    <w:uiPriority w:val="39"/>
    <w:locked/>
    <w:rsid w:val="006354FB"/>
    <w:pPr>
      <w:spacing w:after="100"/>
      <w:ind w:left="1760"/>
    </w:pPr>
  </w:style>
  <w:style w:type="character" w:customStyle="1" w:styleId="Text1Char">
    <w:name w:val="Text 1 Char"/>
    <w:link w:val="Text1"/>
    <w:uiPriority w:val="99"/>
    <w:locked/>
    <w:rsid w:val="00FC54DA"/>
    <w:rPr>
      <w:rFonts w:ascii="Times New Roman" w:hAnsi="Times New Roman"/>
      <w:sz w:val="24"/>
    </w:rPr>
  </w:style>
  <w:style w:type="paragraph" w:customStyle="1" w:styleId="Text1">
    <w:name w:val="Text 1"/>
    <w:basedOn w:val="Normalny"/>
    <w:link w:val="Text1Char"/>
    <w:uiPriority w:val="99"/>
    <w:rsid w:val="00FC54DA"/>
    <w:pPr>
      <w:spacing w:before="120" w:line="240" w:lineRule="auto"/>
      <w:ind w:left="850"/>
      <w:jc w:val="both"/>
    </w:pPr>
    <w:rPr>
      <w:rFonts w:ascii="Times New Roman" w:eastAsia="Calibri" w:hAnsi="Times New Roman"/>
      <w:szCs w:val="20"/>
    </w:rPr>
  </w:style>
  <w:style w:type="paragraph" w:customStyle="1" w:styleId="Text3">
    <w:name w:val="Text 3"/>
    <w:basedOn w:val="Normalny"/>
    <w:uiPriority w:val="99"/>
    <w:rsid w:val="00FC54DA"/>
    <w:pPr>
      <w:spacing w:before="120" w:line="240" w:lineRule="auto"/>
      <w:ind w:left="1984"/>
      <w:jc w:val="both"/>
    </w:pPr>
    <w:rPr>
      <w:rFonts w:ascii="Times New Roman" w:eastAsia="Calibri" w:hAnsi="Times New Roman"/>
      <w:szCs w:val="20"/>
      <w:lang w:eastAsia="en-GB"/>
    </w:rPr>
  </w:style>
  <w:style w:type="paragraph" w:customStyle="1" w:styleId="doc-ti">
    <w:name w:val="doc-ti"/>
    <w:basedOn w:val="Normalny"/>
    <w:uiPriority w:val="99"/>
    <w:rsid w:val="00F14D07"/>
    <w:pPr>
      <w:spacing w:before="100" w:beforeAutospacing="1" w:after="100" w:afterAutospacing="1" w:line="240" w:lineRule="auto"/>
    </w:pPr>
    <w:rPr>
      <w:rFonts w:ascii="Times New Roman" w:hAnsi="Times New Roman"/>
      <w:szCs w:val="24"/>
    </w:rPr>
  </w:style>
  <w:style w:type="paragraph" w:styleId="Listapunktowana">
    <w:name w:val="List Bullet"/>
    <w:basedOn w:val="Normalny"/>
    <w:uiPriority w:val="99"/>
    <w:rsid w:val="00BD34DE"/>
    <w:pPr>
      <w:numPr>
        <w:numId w:val="23"/>
      </w:numPr>
      <w:spacing w:before="120" w:line="240" w:lineRule="auto"/>
      <w:contextualSpacing/>
      <w:jc w:val="both"/>
    </w:pPr>
    <w:rPr>
      <w:rFonts w:ascii="Times New Roman" w:eastAsia="Calibri" w:hAnsi="Times New Roman"/>
      <w:szCs w:val="20"/>
      <w:lang w:eastAsia="en-GB"/>
    </w:rPr>
  </w:style>
  <w:style w:type="table" w:customStyle="1" w:styleId="Tabela-Siatka4">
    <w:name w:val="Tabela - Siatka4"/>
    <w:uiPriority w:val="99"/>
    <w:rsid w:val="0010057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Dash">
    <w:name w:val="List Dash"/>
    <w:basedOn w:val="Normalny"/>
    <w:uiPriority w:val="99"/>
    <w:rsid w:val="0010057B"/>
    <w:pPr>
      <w:numPr>
        <w:numId w:val="24"/>
      </w:numPr>
      <w:spacing w:after="240" w:line="240" w:lineRule="auto"/>
      <w:jc w:val="both"/>
    </w:pPr>
    <w:rPr>
      <w:rFonts w:ascii="Times New Roman" w:hAnsi="Times New Roman"/>
      <w:szCs w:val="20"/>
      <w:lang w:eastAsia="en-GB"/>
    </w:rPr>
  </w:style>
  <w:style w:type="paragraph" w:customStyle="1" w:styleId="Akapitzlist1">
    <w:name w:val="Akapit z listą1"/>
    <w:basedOn w:val="Normalny"/>
    <w:link w:val="ListParagraphChar"/>
    <w:uiPriority w:val="99"/>
    <w:rsid w:val="00BD34DE"/>
    <w:pPr>
      <w:ind w:left="720"/>
    </w:pPr>
    <w:rPr>
      <w:rFonts w:eastAsia="Calibri"/>
      <w:szCs w:val="20"/>
      <w:lang w:val="en-US" w:eastAsia="en-US"/>
    </w:rPr>
  </w:style>
  <w:style w:type="paragraph" w:customStyle="1" w:styleId="Bezodstpw1">
    <w:name w:val="Bez odstępów1"/>
    <w:uiPriority w:val="99"/>
    <w:rsid w:val="00BD34DE"/>
    <w:rPr>
      <w:rFonts w:cs="Calibri"/>
      <w:lang w:eastAsia="en-US"/>
    </w:rPr>
  </w:style>
  <w:style w:type="character" w:customStyle="1" w:styleId="ListParagraphChar">
    <w:name w:val="List Paragraph Char"/>
    <w:link w:val="Akapitzlist1"/>
    <w:uiPriority w:val="99"/>
    <w:locked/>
    <w:rsid w:val="0026238E"/>
    <w:rPr>
      <w:sz w:val="22"/>
      <w:lang w:val="en-US" w:eastAsia="en-US"/>
    </w:rPr>
  </w:style>
  <w:style w:type="paragraph" w:customStyle="1" w:styleId="Poprawka1">
    <w:name w:val="Poprawka1"/>
    <w:hidden/>
    <w:uiPriority w:val="99"/>
    <w:semiHidden/>
    <w:rsid w:val="0026238E"/>
    <w:rPr>
      <w:rFonts w:eastAsia="Times New Roman" w:cs="Calibri"/>
    </w:rPr>
  </w:style>
  <w:style w:type="character" w:customStyle="1" w:styleId="ZnakZnak21">
    <w:name w:val="Znak Znak21"/>
    <w:uiPriority w:val="99"/>
    <w:locked/>
    <w:rsid w:val="0026238E"/>
    <w:rPr>
      <w:rFonts w:eastAsia="Times New Roman"/>
    </w:rPr>
  </w:style>
  <w:style w:type="character" w:customStyle="1" w:styleId="ZnakZnak25">
    <w:name w:val="Znak Znak25"/>
    <w:uiPriority w:val="99"/>
    <w:rsid w:val="0026238E"/>
    <w:rPr>
      <w:sz w:val="20"/>
    </w:rPr>
  </w:style>
  <w:style w:type="paragraph" w:customStyle="1" w:styleId="CM1">
    <w:name w:val="CM1"/>
    <w:basedOn w:val="Normalny"/>
    <w:next w:val="Normalny"/>
    <w:uiPriority w:val="99"/>
    <w:rsid w:val="0026238E"/>
    <w:pPr>
      <w:autoSpaceDE w:val="0"/>
      <w:autoSpaceDN w:val="0"/>
      <w:adjustRightInd w:val="0"/>
      <w:spacing w:after="0" w:line="240" w:lineRule="auto"/>
    </w:pPr>
    <w:rPr>
      <w:rFonts w:ascii="EUAlbertina" w:hAnsi="EUAlbertina"/>
      <w:szCs w:val="24"/>
      <w:lang w:eastAsia="en-US"/>
    </w:rPr>
  </w:style>
  <w:style w:type="character" w:customStyle="1" w:styleId="FootnoteTextChar2">
    <w:name w:val="Footnote Text Char2"/>
    <w:aliases w:val="Tekst przypisu Char2,-E Fuﬂnotentext Char2,Fuﬂnotentext Ursprung Char2,Fußnotentext Ursprung Char2,-E Fußnotentext Char2,Fußnote Char2,Podrozdział Char2,Footnote Char2,Podrozdzia3 Char2,Footnote text Char2,Znak Char2,FOOTNOTES Char2"/>
    <w:uiPriority w:val="99"/>
    <w:locked/>
    <w:rsid w:val="0026238E"/>
    <w:rPr>
      <w:rFonts w:ascii="Calibri" w:hAnsi="Calibri"/>
      <w:sz w:val="20"/>
      <w:lang w:eastAsia="pl-PL"/>
    </w:rPr>
  </w:style>
  <w:style w:type="paragraph" w:styleId="Mapadokumentu">
    <w:name w:val="Document Map"/>
    <w:basedOn w:val="Normalny"/>
    <w:link w:val="MapadokumentuZnak1"/>
    <w:uiPriority w:val="99"/>
    <w:semiHidden/>
    <w:rsid w:val="0026238E"/>
    <w:pPr>
      <w:spacing w:after="0" w:line="240" w:lineRule="auto"/>
    </w:pPr>
    <w:rPr>
      <w:rFonts w:ascii="Tahoma" w:eastAsia="Calibri" w:hAnsi="Tahoma"/>
      <w:sz w:val="16"/>
      <w:szCs w:val="16"/>
    </w:rPr>
  </w:style>
  <w:style w:type="character" w:customStyle="1" w:styleId="MapadokumentuZnak1">
    <w:name w:val="Mapa dokumentu Znak1"/>
    <w:basedOn w:val="Domylnaczcionkaakapitu"/>
    <w:link w:val="Mapadokumentu"/>
    <w:uiPriority w:val="99"/>
    <w:semiHidden/>
    <w:locked/>
    <w:rsid w:val="0026238E"/>
    <w:rPr>
      <w:rFonts w:ascii="Tahoma" w:hAnsi="Tahoma" w:cs="Times New Roman"/>
      <w:sz w:val="16"/>
    </w:rPr>
  </w:style>
  <w:style w:type="paragraph" w:customStyle="1" w:styleId="CM3">
    <w:name w:val="CM3"/>
    <w:basedOn w:val="Normalny"/>
    <w:next w:val="Normalny"/>
    <w:uiPriority w:val="99"/>
    <w:rsid w:val="0026238E"/>
    <w:pPr>
      <w:autoSpaceDE w:val="0"/>
      <w:autoSpaceDN w:val="0"/>
      <w:adjustRightInd w:val="0"/>
      <w:spacing w:after="0" w:line="240" w:lineRule="auto"/>
    </w:pPr>
    <w:rPr>
      <w:rFonts w:ascii="EUAlbertina" w:hAnsi="EUAlbertina"/>
      <w:szCs w:val="24"/>
      <w:lang w:eastAsia="en-US"/>
    </w:rPr>
  </w:style>
  <w:style w:type="character" w:customStyle="1" w:styleId="WW8Num1z0">
    <w:name w:val="WW8Num1z0"/>
    <w:uiPriority w:val="99"/>
    <w:rsid w:val="00CE2690"/>
    <w:rPr>
      <w:rFonts w:ascii="Calibri" w:hAnsi="Calibri"/>
      <w:b/>
      <w:sz w:val="22"/>
    </w:rPr>
  </w:style>
  <w:style w:type="character" w:customStyle="1" w:styleId="WW8Num2z0">
    <w:name w:val="WW8Num2z0"/>
    <w:uiPriority w:val="99"/>
    <w:rsid w:val="00CE2690"/>
    <w:rPr>
      <w:rFonts w:ascii="Calibri" w:hAnsi="Calibri"/>
      <w:sz w:val="22"/>
    </w:rPr>
  </w:style>
  <w:style w:type="character" w:customStyle="1" w:styleId="WW8Num3z0">
    <w:name w:val="WW8Num3z0"/>
    <w:uiPriority w:val="99"/>
    <w:rsid w:val="00CE2690"/>
    <w:rPr>
      <w:rFonts w:ascii="Symbol" w:hAnsi="Symbol"/>
    </w:rPr>
  </w:style>
  <w:style w:type="character" w:customStyle="1" w:styleId="WW8Num3z1">
    <w:name w:val="WW8Num3z1"/>
    <w:uiPriority w:val="99"/>
    <w:rsid w:val="00CE2690"/>
    <w:rPr>
      <w:rFonts w:ascii="Courier New" w:hAnsi="Courier New"/>
    </w:rPr>
  </w:style>
  <w:style w:type="character" w:customStyle="1" w:styleId="WW8Num3z2">
    <w:name w:val="WW8Num3z2"/>
    <w:uiPriority w:val="99"/>
    <w:rsid w:val="00CE2690"/>
    <w:rPr>
      <w:rFonts w:ascii="Wingdings" w:hAnsi="Wingdings"/>
    </w:rPr>
  </w:style>
  <w:style w:type="character" w:customStyle="1" w:styleId="WW8Num4z0">
    <w:name w:val="WW8Num4z0"/>
    <w:uiPriority w:val="99"/>
    <w:rsid w:val="00CE2690"/>
    <w:rPr>
      <w:rFonts w:ascii="Wingdings" w:hAnsi="Wingdings"/>
    </w:rPr>
  </w:style>
  <w:style w:type="character" w:customStyle="1" w:styleId="WW8Num4z1">
    <w:name w:val="WW8Num4z1"/>
    <w:uiPriority w:val="99"/>
    <w:rsid w:val="00CE2690"/>
    <w:rPr>
      <w:rFonts w:ascii="Courier New" w:hAnsi="Courier New"/>
    </w:rPr>
  </w:style>
  <w:style w:type="character" w:customStyle="1" w:styleId="WW8Num4z3">
    <w:name w:val="WW8Num4z3"/>
    <w:uiPriority w:val="99"/>
    <w:rsid w:val="00CE2690"/>
    <w:rPr>
      <w:rFonts w:ascii="Symbol" w:hAnsi="Symbol"/>
    </w:rPr>
  </w:style>
  <w:style w:type="character" w:customStyle="1" w:styleId="WW8Num5z0">
    <w:name w:val="WW8Num5z0"/>
    <w:uiPriority w:val="99"/>
    <w:rsid w:val="00CE2690"/>
    <w:rPr>
      <w:rFonts w:ascii="Symbol" w:hAnsi="Symbol"/>
    </w:rPr>
  </w:style>
  <w:style w:type="character" w:customStyle="1" w:styleId="WW8Num5z1">
    <w:name w:val="WW8Num5z1"/>
    <w:uiPriority w:val="99"/>
    <w:rsid w:val="00CE2690"/>
    <w:rPr>
      <w:rFonts w:ascii="Courier New" w:hAnsi="Courier New"/>
    </w:rPr>
  </w:style>
  <w:style w:type="character" w:customStyle="1" w:styleId="WW8Num5z2">
    <w:name w:val="WW8Num5z2"/>
    <w:uiPriority w:val="99"/>
    <w:rsid w:val="00CE2690"/>
    <w:rPr>
      <w:rFonts w:ascii="Wingdings" w:hAnsi="Wingdings"/>
    </w:rPr>
  </w:style>
  <w:style w:type="character" w:customStyle="1" w:styleId="WW8Num6z1">
    <w:name w:val="WW8Num6z1"/>
    <w:uiPriority w:val="99"/>
    <w:rsid w:val="00CE2690"/>
    <w:rPr>
      <w:rFonts w:ascii="Wingdings" w:hAnsi="Wingdings"/>
    </w:rPr>
  </w:style>
  <w:style w:type="character" w:customStyle="1" w:styleId="WW8Num7z0">
    <w:name w:val="WW8Num7z0"/>
    <w:uiPriority w:val="99"/>
    <w:rsid w:val="00CE2690"/>
    <w:rPr>
      <w:rFonts w:ascii="Symbol" w:hAnsi="Symbol"/>
    </w:rPr>
  </w:style>
  <w:style w:type="character" w:customStyle="1" w:styleId="WW8Num7z1">
    <w:name w:val="WW8Num7z1"/>
    <w:uiPriority w:val="99"/>
    <w:rsid w:val="00CE2690"/>
    <w:rPr>
      <w:rFonts w:ascii="Courier New" w:hAnsi="Courier New"/>
    </w:rPr>
  </w:style>
  <w:style w:type="character" w:customStyle="1" w:styleId="WW8Num7z2">
    <w:name w:val="WW8Num7z2"/>
    <w:uiPriority w:val="99"/>
    <w:rsid w:val="00CE2690"/>
    <w:rPr>
      <w:rFonts w:ascii="Wingdings" w:hAnsi="Wingdings"/>
    </w:rPr>
  </w:style>
  <w:style w:type="character" w:customStyle="1" w:styleId="WW8Num8z0">
    <w:name w:val="WW8Num8z0"/>
    <w:uiPriority w:val="99"/>
    <w:rsid w:val="00CE2690"/>
    <w:rPr>
      <w:rFonts w:ascii="Symbol" w:hAnsi="Symbol"/>
    </w:rPr>
  </w:style>
  <w:style w:type="character" w:customStyle="1" w:styleId="WW8Num8z1">
    <w:name w:val="WW8Num8z1"/>
    <w:uiPriority w:val="99"/>
    <w:rsid w:val="00CE2690"/>
    <w:rPr>
      <w:rFonts w:ascii="Courier New" w:hAnsi="Courier New"/>
    </w:rPr>
  </w:style>
  <w:style w:type="character" w:customStyle="1" w:styleId="WW8Num8z2">
    <w:name w:val="WW8Num8z2"/>
    <w:uiPriority w:val="99"/>
    <w:rsid w:val="00CE2690"/>
    <w:rPr>
      <w:rFonts w:ascii="Wingdings" w:hAnsi="Wingdings"/>
    </w:rPr>
  </w:style>
  <w:style w:type="character" w:customStyle="1" w:styleId="WW8Num9z0">
    <w:name w:val="WW8Num9z0"/>
    <w:uiPriority w:val="99"/>
    <w:rsid w:val="00CE2690"/>
    <w:rPr>
      <w:rFonts w:ascii="Symbol" w:hAnsi="Symbol"/>
    </w:rPr>
  </w:style>
  <w:style w:type="character" w:customStyle="1" w:styleId="WW8Num9z1">
    <w:name w:val="WW8Num9z1"/>
    <w:uiPriority w:val="99"/>
    <w:rsid w:val="00CE2690"/>
    <w:rPr>
      <w:rFonts w:ascii="Courier New" w:hAnsi="Courier New"/>
    </w:rPr>
  </w:style>
  <w:style w:type="character" w:customStyle="1" w:styleId="WW8Num9z2">
    <w:name w:val="WW8Num9z2"/>
    <w:uiPriority w:val="99"/>
    <w:rsid w:val="00CE2690"/>
    <w:rPr>
      <w:rFonts w:ascii="Wingdings" w:hAnsi="Wingdings"/>
    </w:rPr>
  </w:style>
  <w:style w:type="character" w:customStyle="1" w:styleId="WW8Num10z0">
    <w:name w:val="WW8Num10z0"/>
    <w:uiPriority w:val="99"/>
    <w:rsid w:val="00CE2690"/>
    <w:rPr>
      <w:rFonts w:ascii="Arial" w:hAnsi="Arial"/>
    </w:rPr>
  </w:style>
  <w:style w:type="character" w:customStyle="1" w:styleId="WW8Num10z1">
    <w:name w:val="WW8Num10z1"/>
    <w:uiPriority w:val="99"/>
    <w:rsid w:val="00CE2690"/>
    <w:rPr>
      <w:rFonts w:ascii="Courier New" w:hAnsi="Courier New"/>
    </w:rPr>
  </w:style>
  <w:style w:type="character" w:customStyle="1" w:styleId="WW8Num10z2">
    <w:name w:val="WW8Num10z2"/>
    <w:uiPriority w:val="99"/>
    <w:rsid w:val="00CE2690"/>
    <w:rPr>
      <w:rFonts w:ascii="Wingdings" w:hAnsi="Wingdings"/>
    </w:rPr>
  </w:style>
  <w:style w:type="character" w:customStyle="1" w:styleId="WW8Num10z3">
    <w:name w:val="WW8Num10z3"/>
    <w:uiPriority w:val="99"/>
    <w:rsid w:val="00CE2690"/>
    <w:rPr>
      <w:rFonts w:ascii="Symbol" w:hAnsi="Symbol"/>
    </w:rPr>
  </w:style>
  <w:style w:type="character" w:customStyle="1" w:styleId="WW8Num11z0">
    <w:name w:val="WW8Num11z0"/>
    <w:uiPriority w:val="99"/>
    <w:rsid w:val="00CE2690"/>
    <w:rPr>
      <w:rFonts w:ascii="Symbol" w:hAnsi="Symbol"/>
    </w:rPr>
  </w:style>
  <w:style w:type="character" w:customStyle="1" w:styleId="WW8Num11z1">
    <w:name w:val="WW8Num11z1"/>
    <w:uiPriority w:val="99"/>
    <w:rsid w:val="00CE2690"/>
    <w:rPr>
      <w:rFonts w:ascii="Courier New" w:hAnsi="Courier New"/>
    </w:rPr>
  </w:style>
  <w:style w:type="character" w:customStyle="1" w:styleId="WW8Num11z2">
    <w:name w:val="WW8Num11z2"/>
    <w:uiPriority w:val="99"/>
    <w:rsid w:val="00CE2690"/>
    <w:rPr>
      <w:rFonts w:ascii="Wingdings" w:hAnsi="Wingdings"/>
    </w:rPr>
  </w:style>
  <w:style w:type="character" w:customStyle="1" w:styleId="WW8Num12z0">
    <w:name w:val="WW8Num12z0"/>
    <w:uiPriority w:val="99"/>
    <w:rsid w:val="00CE2690"/>
    <w:rPr>
      <w:rFonts w:ascii="Symbol" w:hAnsi="Symbol"/>
    </w:rPr>
  </w:style>
  <w:style w:type="character" w:customStyle="1" w:styleId="WW8Num12z1">
    <w:name w:val="WW8Num12z1"/>
    <w:uiPriority w:val="99"/>
    <w:rsid w:val="00CE2690"/>
    <w:rPr>
      <w:rFonts w:ascii="Courier New" w:hAnsi="Courier New"/>
    </w:rPr>
  </w:style>
  <w:style w:type="character" w:customStyle="1" w:styleId="WW8Num12z2">
    <w:name w:val="WW8Num12z2"/>
    <w:uiPriority w:val="99"/>
    <w:rsid w:val="00CE2690"/>
    <w:rPr>
      <w:rFonts w:ascii="Wingdings" w:hAnsi="Wingdings"/>
    </w:rPr>
  </w:style>
  <w:style w:type="character" w:customStyle="1" w:styleId="WW8Num13z0">
    <w:name w:val="WW8Num13z0"/>
    <w:uiPriority w:val="99"/>
    <w:rsid w:val="00CE2690"/>
    <w:rPr>
      <w:rFonts w:ascii="Wingdings" w:hAnsi="Wingdings"/>
    </w:rPr>
  </w:style>
  <w:style w:type="character" w:customStyle="1" w:styleId="WW8Num13z1">
    <w:name w:val="WW8Num13z1"/>
    <w:uiPriority w:val="99"/>
    <w:rsid w:val="00CE2690"/>
    <w:rPr>
      <w:rFonts w:ascii="Courier New" w:hAnsi="Courier New"/>
    </w:rPr>
  </w:style>
  <w:style w:type="character" w:customStyle="1" w:styleId="WW8Num13z3">
    <w:name w:val="WW8Num13z3"/>
    <w:uiPriority w:val="99"/>
    <w:rsid w:val="00CE2690"/>
    <w:rPr>
      <w:rFonts w:ascii="Symbol" w:hAnsi="Symbol"/>
    </w:rPr>
  </w:style>
  <w:style w:type="character" w:customStyle="1" w:styleId="WW8Num14z0">
    <w:name w:val="WW8Num14z0"/>
    <w:uiPriority w:val="99"/>
    <w:rsid w:val="00CE2690"/>
    <w:rPr>
      <w:rFonts w:ascii="Symbol" w:hAnsi="Symbol"/>
      <w:color w:val="auto"/>
      <w:kern w:val="1"/>
    </w:rPr>
  </w:style>
  <w:style w:type="character" w:customStyle="1" w:styleId="WW8Num14z1">
    <w:name w:val="WW8Num14z1"/>
    <w:uiPriority w:val="99"/>
    <w:rsid w:val="00CE2690"/>
    <w:rPr>
      <w:rFonts w:ascii="Courier New" w:hAnsi="Courier New"/>
    </w:rPr>
  </w:style>
  <w:style w:type="character" w:customStyle="1" w:styleId="WW8Num14z2">
    <w:name w:val="WW8Num14z2"/>
    <w:uiPriority w:val="99"/>
    <w:rsid w:val="00CE2690"/>
    <w:rPr>
      <w:rFonts w:ascii="Wingdings" w:hAnsi="Wingdings"/>
    </w:rPr>
  </w:style>
  <w:style w:type="character" w:customStyle="1" w:styleId="WW8Num14z3">
    <w:name w:val="WW8Num14z3"/>
    <w:uiPriority w:val="99"/>
    <w:rsid w:val="00CE2690"/>
    <w:rPr>
      <w:rFonts w:ascii="Symbol" w:hAnsi="Symbol"/>
    </w:rPr>
  </w:style>
  <w:style w:type="character" w:customStyle="1" w:styleId="WW8Num15z0">
    <w:name w:val="WW8Num15z0"/>
    <w:uiPriority w:val="99"/>
    <w:rsid w:val="00CE2690"/>
    <w:rPr>
      <w:rFonts w:ascii="Symbol" w:hAnsi="Symbol"/>
      <w:color w:val="auto"/>
      <w:kern w:val="1"/>
    </w:rPr>
  </w:style>
  <w:style w:type="character" w:customStyle="1" w:styleId="WW8Num15z1">
    <w:name w:val="WW8Num15z1"/>
    <w:uiPriority w:val="99"/>
    <w:rsid w:val="00CE2690"/>
    <w:rPr>
      <w:rFonts w:ascii="Courier New" w:hAnsi="Courier New"/>
    </w:rPr>
  </w:style>
  <w:style w:type="character" w:customStyle="1" w:styleId="WW8Num15z2">
    <w:name w:val="WW8Num15z2"/>
    <w:uiPriority w:val="99"/>
    <w:rsid w:val="00CE2690"/>
    <w:rPr>
      <w:rFonts w:ascii="Wingdings" w:hAnsi="Wingdings"/>
    </w:rPr>
  </w:style>
  <w:style w:type="character" w:customStyle="1" w:styleId="WW8Num15z3">
    <w:name w:val="WW8Num15z3"/>
    <w:uiPriority w:val="99"/>
    <w:rsid w:val="00CE2690"/>
    <w:rPr>
      <w:rFonts w:ascii="Symbol" w:hAnsi="Symbol"/>
    </w:rPr>
  </w:style>
  <w:style w:type="character" w:customStyle="1" w:styleId="WW8Num16z0">
    <w:name w:val="WW8Num16z0"/>
    <w:uiPriority w:val="99"/>
    <w:rsid w:val="00CE2690"/>
    <w:rPr>
      <w:b/>
      <w:sz w:val="22"/>
    </w:rPr>
  </w:style>
  <w:style w:type="character" w:customStyle="1" w:styleId="WW8Num16z1">
    <w:name w:val="WW8Num16z1"/>
    <w:uiPriority w:val="99"/>
    <w:rsid w:val="00CE2690"/>
    <w:rPr>
      <w:rFonts w:ascii="Courier New" w:hAnsi="Courier New"/>
    </w:rPr>
  </w:style>
  <w:style w:type="character" w:customStyle="1" w:styleId="WW8Num16z2">
    <w:name w:val="WW8Num16z2"/>
    <w:uiPriority w:val="99"/>
    <w:rsid w:val="00CE2690"/>
    <w:rPr>
      <w:rFonts w:ascii="Wingdings" w:hAnsi="Wingdings"/>
    </w:rPr>
  </w:style>
  <w:style w:type="character" w:customStyle="1" w:styleId="WW8Num16z3">
    <w:name w:val="WW8Num16z3"/>
    <w:uiPriority w:val="99"/>
    <w:rsid w:val="00CE2690"/>
    <w:rPr>
      <w:rFonts w:ascii="Symbol" w:hAnsi="Symbol"/>
    </w:rPr>
  </w:style>
  <w:style w:type="character" w:customStyle="1" w:styleId="WW8Num17z0">
    <w:name w:val="WW8Num17z0"/>
    <w:uiPriority w:val="99"/>
    <w:rsid w:val="00CE2690"/>
    <w:rPr>
      <w:rFonts w:ascii="Wingdings" w:hAnsi="Wingdings"/>
    </w:rPr>
  </w:style>
  <w:style w:type="character" w:customStyle="1" w:styleId="WW8Num17z1">
    <w:name w:val="WW8Num17z1"/>
    <w:uiPriority w:val="99"/>
    <w:rsid w:val="00CE2690"/>
    <w:rPr>
      <w:rFonts w:ascii="Courier New" w:hAnsi="Courier New"/>
    </w:rPr>
  </w:style>
  <w:style w:type="character" w:customStyle="1" w:styleId="WW8Num17z3">
    <w:name w:val="WW8Num17z3"/>
    <w:uiPriority w:val="99"/>
    <w:rsid w:val="00CE2690"/>
    <w:rPr>
      <w:rFonts w:ascii="Symbol" w:hAnsi="Symbol"/>
    </w:rPr>
  </w:style>
  <w:style w:type="character" w:customStyle="1" w:styleId="WW8Num18z0">
    <w:name w:val="WW8Num18z0"/>
    <w:uiPriority w:val="99"/>
    <w:rsid w:val="00CE2690"/>
  </w:style>
  <w:style w:type="character" w:customStyle="1" w:styleId="WW8Num19z0">
    <w:name w:val="WW8Num19z0"/>
    <w:uiPriority w:val="99"/>
    <w:rsid w:val="00CE2690"/>
    <w:rPr>
      <w:rFonts w:ascii="Wingdings" w:hAnsi="Wingdings"/>
    </w:rPr>
  </w:style>
  <w:style w:type="character" w:customStyle="1" w:styleId="WW8Num19z1">
    <w:name w:val="WW8Num19z1"/>
    <w:uiPriority w:val="99"/>
    <w:rsid w:val="00CE2690"/>
    <w:rPr>
      <w:rFonts w:ascii="Courier New" w:hAnsi="Courier New"/>
    </w:rPr>
  </w:style>
  <w:style w:type="character" w:customStyle="1" w:styleId="WW8Num19z3">
    <w:name w:val="WW8Num19z3"/>
    <w:uiPriority w:val="99"/>
    <w:rsid w:val="00CE2690"/>
    <w:rPr>
      <w:rFonts w:ascii="Symbol" w:hAnsi="Symbol"/>
    </w:rPr>
  </w:style>
  <w:style w:type="character" w:customStyle="1" w:styleId="WW8Num20z0">
    <w:name w:val="WW8Num20z0"/>
    <w:uiPriority w:val="99"/>
    <w:rsid w:val="00CE2690"/>
    <w:rPr>
      <w:rFonts w:ascii="Symbol" w:hAnsi="Symbol"/>
    </w:rPr>
  </w:style>
  <w:style w:type="character" w:customStyle="1" w:styleId="WW8Num20z1">
    <w:name w:val="WW8Num20z1"/>
    <w:uiPriority w:val="99"/>
    <w:rsid w:val="00CE2690"/>
    <w:rPr>
      <w:rFonts w:ascii="Courier New" w:hAnsi="Courier New"/>
    </w:rPr>
  </w:style>
  <w:style w:type="character" w:customStyle="1" w:styleId="WW8Num20z2">
    <w:name w:val="WW8Num20z2"/>
    <w:uiPriority w:val="99"/>
    <w:rsid w:val="00CE2690"/>
    <w:rPr>
      <w:rFonts w:ascii="Wingdings" w:hAnsi="Wingdings"/>
    </w:rPr>
  </w:style>
  <w:style w:type="character" w:customStyle="1" w:styleId="WW8Num21z0">
    <w:name w:val="WW8Num21z0"/>
    <w:uiPriority w:val="99"/>
    <w:rsid w:val="00CE2690"/>
    <w:rPr>
      <w:b/>
    </w:rPr>
  </w:style>
  <w:style w:type="character" w:customStyle="1" w:styleId="WW8Num21z1">
    <w:name w:val="WW8Num21z1"/>
    <w:uiPriority w:val="99"/>
    <w:rsid w:val="00CE2690"/>
    <w:rPr>
      <w:b/>
      <w:lang w:val="pl-PL"/>
    </w:rPr>
  </w:style>
  <w:style w:type="character" w:customStyle="1" w:styleId="WW8Num22z0">
    <w:name w:val="WW8Num22z0"/>
    <w:uiPriority w:val="99"/>
    <w:rsid w:val="00CE2690"/>
    <w:rPr>
      <w:rFonts w:ascii="Courier New" w:hAnsi="Courier New"/>
    </w:rPr>
  </w:style>
  <w:style w:type="character" w:customStyle="1" w:styleId="WW8Num22z2">
    <w:name w:val="WW8Num22z2"/>
    <w:uiPriority w:val="99"/>
    <w:rsid w:val="00CE2690"/>
    <w:rPr>
      <w:rFonts w:ascii="Wingdings" w:hAnsi="Wingdings"/>
    </w:rPr>
  </w:style>
  <w:style w:type="character" w:customStyle="1" w:styleId="WW8Num22z3">
    <w:name w:val="WW8Num22z3"/>
    <w:uiPriority w:val="99"/>
    <w:rsid w:val="00CE2690"/>
    <w:rPr>
      <w:rFonts w:ascii="Symbol" w:hAnsi="Symbol"/>
    </w:rPr>
  </w:style>
  <w:style w:type="character" w:customStyle="1" w:styleId="WW8Num23z0">
    <w:name w:val="WW8Num23z0"/>
    <w:uiPriority w:val="99"/>
    <w:rsid w:val="00CE2690"/>
    <w:rPr>
      <w:rFonts w:ascii="Wingdings" w:hAnsi="Wingdings"/>
    </w:rPr>
  </w:style>
  <w:style w:type="character" w:customStyle="1" w:styleId="WW8Num23z1">
    <w:name w:val="WW8Num23z1"/>
    <w:uiPriority w:val="99"/>
    <w:rsid w:val="00CE2690"/>
    <w:rPr>
      <w:rFonts w:ascii="Courier New" w:hAnsi="Courier New"/>
    </w:rPr>
  </w:style>
  <w:style w:type="character" w:customStyle="1" w:styleId="WW8Num23z3">
    <w:name w:val="WW8Num23z3"/>
    <w:uiPriority w:val="99"/>
    <w:rsid w:val="00CE2690"/>
    <w:rPr>
      <w:rFonts w:ascii="Symbol" w:hAnsi="Symbol"/>
    </w:rPr>
  </w:style>
  <w:style w:type="character" w:customStyle="1" w:styleId="WW8Num24z0">
    <w:name w:val="WW8Num24z0"/>
    <w:uiPriority w:val="99"/>
    <w:rsid w:val="00CE2690"/>
    <w:rPr>
      <w:rFonts w:ascii="Wingdings" w:hAnsi="Wingdings"/>
    </w:rPr>
  </w:style>
  <w:style w:type="character" w:customStyle="1" w:styleId="WW8Num24z1">
    <w:name w:val="WW8Num24z1"/>
    <w:uiPriority w:val="99"/>
    <w:rsid w:val="00CE2690"/>
    <w:rPr>
      <w:rFonts w:ascii="Courier New" w:hAnsi="Courier New"/>
    </w:rPr>
  </w:style>
  <w:style w:type="character" w:customStyle="1" w:styleId="WW8Num24z3">
    <w:name w:val="WW8Num24z3"/>
    <w:uiPriority w:val="99"/>
    <w:rsid w:val="00CE2690"/>
    <w:rPr>
      <w:rFonts w:ascii="Symbol" w:hAnsi="Symbol"/>
    </w:rPr>
  </w:style>
  <w:style w:type="character" w:customStyle="1" w:styleId="WW8Num25z0">
    <w:name w:val="WW8Num25z0"/>
    <w:uiPriority w:val="99"/>
    <w:rsid w:val="00CE2690"/>
    <w:rPr>
      <w:rFonts w:ascii="Symbol" w:hAnsi="Symbol"/>
    </w:rPr>
  </w:style>
  <w:style w:type="character" w:customStyle="1" w:styleId="WW8Num25z1">
    <w:name w:val="WW8Num25z1"/>
    <w:uiPriority w:val="99"/>
    <w:rsid w:val="00CE2690"/>
    <w:rPr>
      <w:rFonts w:ascii="Courier New" w:hAnsi="Courier New"/>
    </w:rPr>
  </w:style>
  <w:style w:type="character" w:customStyle="1" w:styleId="WW8Num25z2">
    <w:name w:val="WW8Num25z2"/>
    <w:uiPriority w:val="99"/>
    <w:rsid w:val="00CE2690"/>
    <w:rPr>
      <w:rFonts w:ascii="Wingdings" w:hAnsi="Wingdings"/>
    </w:rPr>
  </w:style>
  <w:style w:type="character" w:customStyle="1" w:styleId="WW8Num26z0">
    <w:name w:val="WW8Num26z0"/>
    <w:uiPriority w:val="99"/>
    <w:rsid w:val="00CE2690"/>
    <w:rPr>
      <w:rFonts w:ascii="Symbol" w:hAnsi="Symbol"/>
    </w:rPr>
  </w:style>
  <w:style w:type="character" w:customStyle="1" w:styleId="WW8Num26z1">
    <w:name w:val="WW8Num26z1"/>
    <w:uiPriority w:val="99"/>
    <w:rsid w:val="00CE2690"/>
    <w:rPr>
      <w:rFonts w:ascii="Courier New" w:hAnsi="Courier New"/>
    </w:rPr>
  </w:style>
  <w:style w:type="character" w:customStyle="1" w:styleId="WW8Num26z2">
    <w:name w:val="WW8Num26z2"/>
    <w:uiPriority w:val="99"/>
    <w:rsid w:val="00CE2690"/>
    <w:rPr>
      <w:rFonts w:ascii="Wingdings" w:hAnsi="Wingdings"/>
    </w:rPr>
  </w:style>
  <w:style w:type="character" w:customStyle="1" w:styleId="WW8Num27z0">
    <w:name w:val="WW8Num27z0"/>
    <w:uiPriority w:val="99"/>
    <w:rsid w:val="00CE2690"/>
    <w:rPr>
      <w:rFonts w:ascii="Wingdings" w:hAnsi="Wingdings"/>
    </w:rPr>
  </w:style>
  <w:style w:type="character" w:customStyle="1" w:styleId="WW8Num27z1">
    <w:name w:val="WW8Num27z1"/>
    <w:uiPriority w:val="99"/>
    <w:rsid w:val="00CE2690"/>
    <w:rPr>
      <w:rFonts w:ascii="Courier New" w:hAnsi="Courier New"/>
    </w:rPr>
  </w:style>
  <w:style w:type="character" w:customStyle="1" w:styleId="WW8Num27z3">
    <w:name w:val="WW8Num27z3"/>
    <w:uiPriority w:val="99"/>
    <w:rsid w:val="00CE2690"/>
    <w:rPr>
      <w:rFonts w:ascii="Symbol" w:hAnsi="Symbol"/>
    </w:rPr>
  </w:style>
  <w:style w:type="character" w:customStyle="1" w:styleId="WW8Num28z0">
    <w:name w:val="WW8Num28z0"/>
    <w:uiPriority w:val="99"/>
    <w:rsid w:val="00CE2690"/>
    <w:rPr>
      <w:rFonts w:ascii="Symbol" w:hAnsi="Symbol"/>
    </w:rPr>
  </w:style>
  <w:style w:type="character" w:customStyle="1" w:styleId="WW8Num28z1">
    <w:name w:val="WW8Num28z1"/>
    <w:uiPriority w:val="99"/>
    <w:rsid w:val="00CE2690"/>
    <w:rPr>
      <w:rFonts w:ascii="Courier New" w:hAnsi="Courier New"/>
    </w:rPr>
  </w:style>
  <w:style w:type="character" w:customStyle="1" w:styleId="WW8Num28z2">
    <w:name w:val="WW8Num28z2"/>
    <w:uiPriority w:val="99"/>
    <w:rsid w:val="00CE2690"/>
    <w:rPr>
      <w:rFonts w:ascii="Wingdings" w:hAnsi="Wingdings"/>
    </w:rPr>
  </w:style>
  <w:style w:type="character" w:customStyle="1" w:styleId="WW8Num29z0">
    <w:name w:val="WW8Num29z0"/>
    <w:uiPriority w:val="99"/>
    <w:rsid w:val="00CE2690"/>
    <w:rPr>
      <w:rFonts w:ascii="Wingdings" w:hAnsi="Wingdings"/>
    </w:rPr>
  </w:style>
  <w:style w:type="character" w:customStyle="1" w:styleId="WW8Num29z1">
    <w:name w:val="WW8Num29z1"/>
    <w:uiPriority w:val="99"/>
    <w:rsid w:val="00CE2690"/>
    <w:rPr>
      <w:rFonts w:ascii="Courier New" w:hAnsi="Courier New"/>
    </w:rPr>
  </w:style>
  <w:style w:type="character" w:customStyle="1" w:styleId="WW8Num29z3">
    <w:name w:val="WW8Num29z3"/>
    <w:uiPriority w:val="99"/>
    <w:rsid w:val="00CE2690"/>
    <w:rPr>
      <w:rFonts w:ascii="Symbol" w:hAnsi="Symbol"/>
    </w:rPr>
  </w:style>
  <w:style w:type="character" w:customStyle="1" w:styleId="WW8Num31z0">
    <w:name w:val="WW8Num31z0"/>
    <w:uiPriority w:val="99"/>
    <w:rsid w:val="00CE2690"/>
    <w:rPr>
      <w:rFonts w:ascii="Courier New" w:hAnsi="Courier New"/>
    </w:rPr>
  </w:style>
  <w:style w:type="character" w:customStyle="1" w:styleId="WW8Num31z2">
    <w:name w:val="WW8Num31z2"/>
    <w:uiPriority w:val="99"/>
    <w:rsid w:val="00CE2690"/>
    <w:rPr>
      <w:rFonts w:ascii="Wingdings" w:hAnsi="Wingdings"/>
    </w:rPr>
  </w:style>
  <w:style w:type="character" w:customStyle="1" w:styleId="WW8Num31z3">
    <w:name w:val="WW8Num31z3"/>
    <w:uiPriority w:val="99"/>
    <w:rsid w:val="00CE2690"/>
    <w:rPr>
      <w:rFonts w:ascii="Symbol" w:hAnsi="Symbol"/>
    </w:rPr>
  </w:style>
  <w:style w:type="character" w:customStyle="1" w:styleId="WW8Num32z0">
    <w:name w:val="WW8Num32z0"/>
    <w:uiPriority w:val="99"/>
    <w:rsid w:val="00CE2690"/>
    <w:rPr>
      <w:rFonts w:ascii="Symbol" w:hAnsi="Symbol"/>
    </w:rPr>
  </w:style>
  <w:style w:type="character" w:customStyle="1" w:styleId="WW8Num32z1">
    <w:name w:val="WW8Num32z1"/>
    <w:uiPriority w:val="99"/>
    <w:rsid w:val="00CE2690"/>
    <w:rPr>
      <w:rFonts w:ascii="Courier New" w:hAnsi="Courier New"/>
    </w:rPr>
  </w:style>
  <w:style w:type="character" w:customStyle="1" w:styleId="WW8Num32z2">
    <w:name w:val="WW8Num32z2"/>
    <w:uiPriority w:val="99"/>
    <w:rsid w:val="00CE2690"/>
    <w:rPr>
      <w:rFonts w:ascii="Wingdings" w:hAnsi="Wingdings"/>
    </w:rPr>
  </w:style>
  <w:style w:type="character" w:customStyle="1" w:styleId="WW8Num33z0">
    <w:name w:val="WW8Num33z0"/>
    <w:uiPriority w:val="99"/>
    <w:rsid w:val="00CE2690"/>
    <w:rPr>
      <w:rFonts w:ascii="Symbol" w:hAnsi="Symbol"/>
    </w:rPr>
  </w:style>
  <w:style w:type="character" w:customStyle="1" w:styleId="WW8Num33z1">
    <w:name w:val="WW8Num33z1"/>
    <w:uiPriority w:val="99"/>
    <w:rsid w:val="00CE2690"/>
    <w:rPr>
      <w:rFonts w:ascii="Courier New" w:hAnsi="Courier New"/>
    </w:rPr>
  </w:style>
  <w:style w:type="character" w:customStyle="1" w:styleId="WW8Num33z2">
    <w:name w:val="WW8Num33z2"/>
    <w:uiPriority w:val="99"/>
    <w:rsid w:val="00CE2690"/>
    <w:rPr>
      <w:rFonts w:ascii="Wingdings" w:hAnsi="Wingdings"/>
    </w:rPr>
  </w:style>
  <w:style w:type="character" w:customStyle="1" w:styleId="WW8Num34z0">
    <w:name w:val="WW8Num34z0"/>
    <w:uiPriority w:val="99"/>
    <w:rsid w:val="00CE2690"/>
    <w:rPr>
      <w:rFonts w:ascii="Symbol" w:hAnsi="Symbol"/>
    </w:rPr>
  </w:style>
  <w:style w:type="character" w:customStyle="1" w:styleId="WW8Num34z1">
    <w:name w:val="WW8Num34z1"/>
    <w:uiPriority w:val="99"/>
    <w:rsid w:val="00CE2690"/>
    <w:rPr>
      <w:rFonts w:ascii="Courier New" w:hAnsi="Courier New"/>
    </w:rPr>
  </w:style>
  <w:style w:type="character" w:customStyle="1" w:styleId="WW8Num34z2">
    <w:name w:val="WW8Num34z2"/>
    <w:uiPriority w:val="99"/>
    <w:rsid w:val="00CE2690"/>
    <w:rPr>
      <w:rFonts w:ascii="Wingdings" w:hAnsi="Wingdings"/>
    </w:rPr>
  </w:style>
  <w:style w:type="character" w:customStyle="1" w:styleId="WW8Num35z0">
    <w:name w:val="WW8Num35z0"/>
    <w:uiPriority w:val="99"/>
    <w:rsid w:val="00CE2690"/>
    <w:rPr>
      <w:rFonts w:ascii="Calibri" w:hAnsi="Calibri"/>
      <w:sz w:val="18"/>
    </w:rPr>
  </w:style>
  <w:style w:type="character" w:customStyle="1" w:styleId="WW8Num35z2">
    <w:name w:val="WW8Num35z2"/>
    <w:uiPriority w:val="99"/>
    <w:rsid w:val="00CE2690"/>
    <w:rPr>
      <w:rFonts w:ascii="Symbol" w:hAnsi="Symbol"/>
    </w:rPr>
  </w:style>
  <w:style w:type="character" w:customStyle="1" w:styleId="WW8Num38z0">
    <w:name w:val="WW8Num38z0"/>
    <w:uiPriority w:val="99"/>
    <w:rsid w:val="00CE2690"/>
    <w:rPr>
      <w:rFonts w:ascii="Arial" w:hAnsi="Arial"/>
    </w:rPr>
  </w:style>
  <w:style w:type="character" w:customStyle="1" w:styleId="WW8Num38z1">
    <w:name w:val="WW8Num38z1"/>
    <w:uiPriority w:val="99"/>
    <w:rsid w:val="00CE2690"/>
    <w:rPr>
      <w:rFonts w:ascii="Courier New" w:hAnsi="Courier New"/>
    </w:rPr>
  </w:style>
  <w:style w:type="character" w:customStyle="1" w:styleId="WW8Num38z2">
    <w:name w:val="WW8Num38z2"/>
    <w:uiPriority w:val="99"/>
    <w:rsid w:val="00CE2690"/>
    <w:rPr>
      <w:rFonts w:ascii="Wingdings" w:hAnsi="Wingdings"/>
    </w:rPr>
  </w:style>
  <w:style w:type="character" w:customStyle="1" w:styleId="WW8Num38z3">
    <w:name w:val="WW8Num38z3"/>
    <w:uiPriority w:val="99"/>
    <w:rsid w:val="00CE2690"/>
    <w:rPr>
      <w:rFonts w:ascii="Symbol" w:hAnsi="Symbol"/>
    </w:rPr>
  </w:style>
  <w:style w:type="character" w:customStyle="1" w:styleId="WW8Num39z0">
    <w:name w:val="WW8Num39z0"/>
    <w:uiPriority w:val="99"/>
    <w:rsid w:val="00CE2690"/>
    <w:rPr>
      <w:rFonts w:ascii="Calibri" w:hAnsi="Calibri"/>
      <w:b/>
      <w:sz w:val="22"/>
    </w:rPr>
  </w:style>
  <w:style w:type="character" w:customStyle="1" w:styleId="WW8Num39z1">
    <w:name w:val="WW8Num39z1"/>
    <w:uiPriority w:val="99"/>
    <w:rsid w:val="00CE2690"/>
    <w:rPr>
      <w:b/>
      <w:sz w:val="22"/>
    </w:rPr>
  </w:style>
  <w:style w:type="character" w:customStyle="1" w:styleId="WW8Num40z0">
    <w:name w:val="WW8Num40z0"/>
    <w:uiPriority w:val="99"/>
    <w:rsid w:val="00CE2690"/>
    <w:rPr>
      <w:rFonts w:ascii="Calibri" w:hAnsi="Calibri"/>
      <w:b/>
      <w:sz w:val="22"/>
    </w:rPr>
  </w:style>
  <w:style w:type="character" w:customStyle="1" w:styleId="WW8Num41z0">
    <w:name w:val="WW8Num41z0"/>
    <w:uiPriority w:val="99"/>
    <w:rsid w:val="00CE2690"/>
    <w:rPr>
      <w:rFonts w:ascii="Symbol" w:hAnsi="Symbol"/>
    </w:rPr>
  </w:style>
  <w:style w:type="character" w:customStyle="1" w:styleId="WW8Num41z1">
    <w:name w:val="WW8Num41z1"/>
    <w:uiPriority w:val="99"/>
    <w:rsid w:val="00CE2690"/>
    <w:rPr>
      <w:rFonts w:ascii="Courier New" w:hAnsi="Courier New"/>
    </w:rPr>
  </w:style>
  <w:style w:type="character" w:customStyle="1" w:styleId="WW8Num41z2">
    <w:name w:val="WW8Num41z2"/>
    <w:uiPriority w:val="99"/>
    <w:rsid w:val="00CE2690"/>
    <w:rPr>
      <w:rFonts w:ascii="Wingdings" w:hAnsi="Wingdings"/>
    </w:rPr>
  </w:style>
  <w:style w:type="character" w:customStyle="1" w:styleId="WW8Num42z0">
    <w:name w:val="WW8Num42z0"/>
    <w:uiPriority w:val="99"/>
    <w:rsid w:val="00CE2690"/>
    <w:rPr>
      <w:rFonts w:ascii="Wingdings" w:hAnsi="Wingdings"/>
    </w:rPr>
  </w:style>
  <w:style w:type="character" w:customStyle="1" w:styleId="WW8Num42z1">
    <w:name w:val="WW8Num42z1"/>
    <w:uiPriority w:val="99"/>
    <w:rsid w:val="00CE2690"/>
    <w:rPr>
      <w:rFonts w:ascii="Courier New" w:hAnsi="Courier New"/>
    </w:rPr>
  </w:style>
  <w:style w:type="character" w:customStyle="1" w:styleId="WW8Num42z3">
    <w:name w:val="WW8Num42z3"/>
    <w:uiPriority w:val="99"/>
    <w:rsid w:val="00CE2690"/>
    <w:rPr>
      <w:rFonts w:ascii="Symbol" w:hAnsi="Symbol"/>
    </w:rPr>
  </w:style>
  <w:style w:type="character" w:customStyle="1" w:styleId="WW8Num43z0">
    <w:name w:val="WW8Num43z0"/>
    <w:uiPriority w:val="99"/>
    <w:rsid w:val="00CE2690"/>
    <w:rPr>
      <w:rFonts w:ascii="Symbol" w:hAnsi="Symbol"/>
    </w:rPr>
  </w:style>
  <w:style w:type="character" w:customStyle="1" w:styleId="WW8Num43z1">
    <w:name w:val="WW8Num43z1"/>
    <w:uiPriority w:val="99"/>
    <w:rsid w:val="00CE2690"/>
    <w:rPr>
      <w:rFonts w:ascii="Courier New" w:hAnsi="Courier New"/>
    </w:rPr>
  </w:style>
  <w:style w:type="character" w:customStyle="1" w:styleId="WW8Num43z2">
    <w:name w:val="WW8Num43z2"/>
    <w:uiPriority w:val="99"/>
    <w:rsid w:val="00CE2690"/>
    <w:rPr>
      <w:rFonts w:ascii="Wingdings" w:hAnsi="Wingdings"/>
    </w:rPr>
  </w:style>
  <w:style w:type="character" w:customStyle="1" w:styleId="WW8Num44z0">
    <w:name w:val="WW8Num44z0"/>
    <w:uiPriority w:val="99"/>
    <w:rsid w:val="00CE2690"/>
    <w:rPr>
      <w:rFonts w:ascii="Calibri" w:hAnsi="Calibri"/>
      <w:b/>
      <w:sz w:val="22"/>
    </w:rPr>
  </w:style>
  <w:style w:type="character" w:customStyle="1" w:styleId="WW8Num44z1">
    <w:name w:val="WW8Num44z1"/>
    <w:uiPriority w:val="99"/>
    <w:rsid w:val="00CE2690"/>
    <w:rPr>
      <w:rFonts w:ascii="Wingdings" w:hAnsi="Wingdings"/>
      <w:b/>
      <w:sz w:val="22"/>
    </w:rPr>
  </w:style>
  <w:style w:type="character" w:customStyle="1" w:styleId="WW8Num45z1">
    <w:name w:val="WW8Num45z1"/>
    <w:uiPriority w:val="99"/>
    <w:rsid w:val="00CE2690"/>
    <w:rPr>
      <w:rFonts w:ascii="Verdana" w:hAnsi="Verdana"/>
      <w:sz w:val="20"/>
    </w:rPr>
  </w:style>
  <w:style w:type="character" w:customStyle="1" w:styleId="WW8Num46z0">
    <w:name w:val="WW8Num46z0"/>
    <w:uiPriority w:val="99"/>
    <w:rsid w:val="00CE2690"/>
    <w:rPr>
      <w:rFonts w:ascii="Wingdings" w:hAnsi="Wingdings"/>
    </w:rPr>
  </w:style>
  <w:style w:type="character" w:customStyle="1" w:styleId="WW8Num46z1">
    <w:name w:val="WW8Num46z1"/>
    <w:uiPriority w:val="99"/>
    <w:rsid w:val="00CE2690"/>
    <w:rPr>
      <w:rFonts w:ascii="Symbol" w:hAnsi="Symbol"/>
    </w:rPr>
  </w:style>
  <w:style w:type="character" w:customStyle="1" w:styleId="WW8Num46z2">
    <w:name w:val="WW8Num46z2"/>
    <w:uiPriority w:val="99"/>
    <w:rsid w:val="00CE2690"/>
    <w:rPr>
      <w:rFonts w:ascii="Symbol" w:hAnsi="Symbol"/>
    </w:rPr>
  </w:style>
  <w:style w:type="character" w:customStyle="1" w:styleId="WW8Num46z4">
    <w:name w:val="WW8Num46z4"/>
    <w:uiPriority w:val="99"/>
    <w:rsid w:val="00CE2690"/>
    <w:rPr>
      <w:rFonts w:ascii="Courier New" w:hAnsi="Courier New"/>
    </w:rPr>
  </w:style>
  <w:style w:type="character" w:customStyle="1" w:styleId="WW8Num47z0">
    <w:name w:val="WW8Num47z0"/>
    <w:uiPriority w:val="99"/>
    <w:rsid w:val="00CE2690"/>
    <w:rPr>
      <w:rFonts w:ascii="Symbol" w:hAnsi="Symbol"/>
    </w:rPr>
  </w:style>
  <w:style w:type="character" w:customStyle="1" w:styleId="WW8Num47z1">
    <w:name w:val="WW8Num47z1"/>
    <w:uiPriority w:val="99"/>
    <w:rsid w:val="00CE2690"/>
    <w:rPr>
      <w:rFonts w:ascii="Courier New" w:hAnsi="Courier New"/>
    </w:rPr>
  </w:style>
  <w:style w:type="character" w:customStyle="1" w:styleId="WW8Num47z2">
    <w:name w:val="WW8Num47z2"/>
    <w:uiPriority w:val="99"/>
    <w:rsid w:val="00CE2690"/>
    <w:rPr>
      <w:rFonts w:ascii="Wingdings" w:hAnsi="Wingdings"/>
    </w:rPr>
  </w:style>
  <w:style w:type="character" w:customStyle="1" w:styleId="WW8Num48z0">
    <w:name w:val="WW8Num48z0"/>
    <w:uiPriority w:val="99"/>
    <w:rsid w:val="00CE2690"/>
    <w:rPr>
      <w:rFonts w:ascii="Courier New" w:hAnsi="Courier New"/>
    </w:rPr>
  </w:style>
  <w:style w:type="character" w:customStyle="1" w:styleId="WW8Num48z2">
    <w:name w:val="WW8Num48z2"/>
    <w:uiPriority w:val="99"/>
    <w:rsid w:val="00CE2690"/>
    <w:rPr>
      <w:rFonts w:ascii="Wingdings" w:hAnsi="Wingdings"/>
    </w:rPr>
  </w:style>
  <w:style w:type="character" w:customStyle="1" w:styleId="WW8Num48z3">
    <w:name w:val="WW8Num48z3"/>
    <w:uiPriority w:val="99"/>
    <w:rsid w:val="00CE2690"/>
    <w:rPr>
      <w:rFonts w:ascii="Symbol" w:hAnsi="Symbol"/>
    </w:rPr>
  </w:style>
  <w:style w:type="character" w:customStyle="1" w:styleId="WW8Num49z0">
    <w:name w:val="WW8Num49z0"/>
    <w:uiPriority w:val="99"/>
    <w:rsid w:val="00CE2690"/>
  </w:style>
  <w:style w:type="character" w:customStyle="1" w:styleId="WW8Num50z0">
    <w:name w:val="WW8Num50z0"/>
    <w:uiPriority w:val="99"/>
    <w:rsid w:val="00CE2690"/>
    <w:rPr>
      <w:rFonts w:ascii="Symbol" w:hAnsi="Symbol"/>
    </w:rPr>
  </w:style>
  <w:style w:type="character" w:customStyle="1" w:styleId="WW8Num50z1">
    <w:name w:val="WW8Num50z1"/>
    <w:uiPriority w:val="99"/>
    <w:rsid w:val="00CE2690"/>
    <w:rPr>
      <w:rFonts w:ascii="Courier New" w:hAnsi="Courier New"/>
    </w:rPr>
  </w:style>
  <w:style w:type="character" w:customStyle="1" w:styleId="WW8Num50z2">
    <w:name w:val="WW8Num50z2"/>
    <w:uiPriority w:val="99"/>
    <w:rsid w:val="00CE2690"/>
    <w:rPr>
      <w:rFonts w:ascii="Wingdings" w:hAnsi="Wingdings"/>
    </w:rPr>
  </w:style>
  <w:style w:type="character" w:customStyle="1" w:styleId="WW8Num51z0">
    <w:name w:val="WW8Num51z0"/>
    <w:uiPriority w:val="99"/>
    <w:rsid w:val="00CE2690"/>
    <w:rPr>
      <w:rFonts w:ascii="Wingdings" w:hAnsi="Wingdings"/>
    </w:rPr>
  </w:style>
  <w:style w:type="character" w:customStyle="1" w:styleId="WW8Num51z1">
    <w:name w:val="WW8Num51z1"/>
    <w:uiPriority w:val="99"/>
    <w:rsid w:val="00CE2690"/>
    <w:rPr>
      <w:rFonts w:ascii="Courier New" w:hAnsi="Courier New"/>
    </w:rPr>
  </w:style>
  <w:style w:type="character" w:customStyle="1" w:styleId="WW8Num51z3">
    <w:name w:val="WW8Num51z3"/>
    <w:uiPriority w:val="99"/>
    <w:rsid w:val="00CE2690"/>
    <w:rPr>
      <w:rFonts w:ascii="Symbol" w:hAnsi="Symbol"/>
    </w:rPr>
  </w:style>
  <w:style w:type="character" w:customStyle="1" w:styleId="Domylnaczcionkaakapitu1">
    <w:name w:val="Domyślna czcionka akapitu1"/>
    <w:uiPriority w:val="99"/>
    <w:rsid w:val="00CE2690"/>
  </w:style>
  <w:style w:type="character" w:customStyle="1" w:styleId="Znakiprzypiswdolnych">
    <w:name w:val="Znaki przypisów dolnych"/>
    <w:uiPriority w:val="99"/>
    <w:rsid w:val="00CE2690"/>
    <w:rPr>
      <w:vertAlign w:val="superscript"/>
    </w:rPr>
  </w:style>
  <w:style w:type="character" w:customStyle="1" w:styleId="Odwoaniedokomentarza1">
    <w:name w:val="Odwołanie do komentarza1"/>
    <w:uiPriority w:val="99"/>
    <w:rsid w:val="00CE2690"/>
    <w:rPr>
      <w:sz w:val="16"/>
    </w:rPr>
  </w:style>
  <w:style w:type="character" w:customStyle="1" w:styleId="ZnakZnak24">
    <w:name w:val="Znak Znak24"/>
    <w:uiPriority w:val="99"/>
    <w:rsid w:val="000E3DEA"/>
    <w:rPr>
      <w:b/>
    </w:rPr>
  </w:style>
  <w:style w:type="character" w:customStyle="1" w:styleId="ZnakZnak12">
    <w:name w:val="Znak Znak12"/>
    <w:uiPriority w:val="99"/>
    <w:rsid w:val="00CE2690"/>
    <w:rPr>
      <w:rFonts w:ascii="Tahoma" w:hAnsi="Tahoma"/>
      <w:sz w:val="16"/>
    </w:rPr>
  </w:style>
  <w:style w:type="character" w:customStyle="1" w:styleId="ZnakZnak6">
    <w:name w:val="Znak Znak6"/>
    <w:uiPriority w:val="99"/>
    <w:rsid w:val="00CE2690"/>
    <w:rPr>
      <w:sz w:val="24"/>
    </w:rPr>
  </w:style>
  <w:style w:type="character" w:customStyle="1" w:styleId="FontStyle248">
    <w:name w:val="Font Style248"/>
    <w:uiPriority w:val="99"/>
    <w:rsid w:val="00CE2690"/>
    <w:rPr>
      <w:rFonts w:ascii="Cambria" w:hAnsi="Cambria"/>
      <w:sz w:val="14"/>
    </w:rPr>
  </w:style>
  <w:style w:type="character" w:customStyle="1" w:styleId="Znakiprzypiswkocowych">
    <w:name w:val="Znaki przypisów końcowych"/>
    <w:uiPriority w:val="99"/>
    <w:rsid w:val="00CE2690"/>
    <w:rPr>
      <w:vertAlign w:val="superscript"/>
    </w:rPr>
  </w:style>
  <w:style w:type="paragraph" w:customStyle="1" w:styleId="Nagwek10">
    <w:name w:val="Nagłówek1"/>
    <w:basedOn w:val="Normalny"/>
    <w:next w:val="Tekstpodstawowy"/>
    <w:uiPriority w:val="99"/>
    <w:rsid w:val="00CE2690"/>
    <w:pPr>
      <w:keepNext/>
      <w:suppressAutoHyphens/>
      <w:spacing w:before="240" w:line="240" w:lineRule="auto"/>
    </w:pPr>
    <w:rPr>
      <w:rFonts w:ascii="Arial" w:eastAsia="WenQuanYi Micro Hei" w:hAnsi="Arial" w:cs="Lohit Hindi"/>
      <w:sz w:val="28"/>
      <w:szCs w:val="28"/>
      <w:lang w:eastAsia="zh-CN"/>
    </w:rPr>
  </w:style>
  <w:style w:type="paragraph" w:styleId="Tekstpodstawowy">
    <w:name w:val="Body Text"/>
    <w:basedOn w:val="Normalny"/>
    <w:link w:val="TekstpodstawowyZnak"/>
    <w:uiPriority w:val="99"/>
    <w:rsid w:val="00CE2690"/>
    <w:pPr>
      <w:spacing w:after="0" w:line="240" w:lineRule="auto"/>
      <w:jc w:val="both"/>
    </w:pPr>
    <w:rPr>
      <w:rFonts w:ascii="Times New Roman" w:hAnsi="Times New Roman"/>
      <w:color w:val="3366FF"/>
      <w:szCs w:val="24"/>
      <w:lang w:eastAsia="zh-CN"/>
    </w:rPr>
  </w:style>
  <w:style w:type="character" w:customStyle="1" w:styleId="TekstpodstawowyZnak">
    <w:name w:val="Tekst podstawowy Znak"/>
    <w:basedOn w:val="Domylnaczcionkaakapitu"/>
    <w:link w:val="Tekstpodstawowy"/>
    <w:uiPriority w:val="99"/>
    <w:locked/>
    <w:rsid w:val="00CE2690"/>
    <w:rPr>
      <w:rFonts w:ascii="Times New Roman" w:hAnsi="Times New Roman" w:cs="Times New Roman"/>
      <w:color w:val="3366FF"/>
      <w:sz w:val="24"/>
      <w:szCs w:val="24"/>
      <w:lang w:eastAsia="zh-CN"/>
    </w:rPr>
  </w:style>
  <w:style w:type="paragraph" w:styleId="Lista">
    <w:name w:val="List"/>
    <w:basedOn w:val="Tekstpodstawowy"/>
    <w:uiPriority w:val="99"/>
    <w:rsid w:val="00CE2690"/>
    <w:rPr>
      <w:rFonts w:cs="Lohit Hindi"/>
    </w:rPr>
  </w:style>
  <w:style w:type="paragraph" w:customStyle="1" w:styleId="Indeks">
    <w:name w:val="Indeks"/>
    <w:basedOn w:val="Normalny"/>
    <w:uiPriority w:val="99"/>
    <w:rsid w:val="00CE2690"/>
    <w:pPr>
      <w:suppressLineNumbers/>
      <w:suppressAutoHyphens/>
      <w:spacing w:after="0" w:line="240" w:lineRule="auto"/>
    </w:pPr>
    <w:rPr>
      <w:rFonts w:ascii="Times New Roman" w:hAnsi="Times New Roman" w:cs="Lohit Hindi"/>
      <w:szCs w:val="24"/>
      <w:lang w:eastAsia="zh-CN"/>
    </w:rPr>
  </w:style>
  <w:style w:type="paragraph" w:customStyle="1" w:styleId="Styl1">
    <w:name w:val="Styl1"/>
    <w:basedOn w:val="Normalny"/>
    <w:uiPriority w:val="99"/>
    <w:rsid w:val="00CE2690"/>
    <w:pPr>
      <w:suppressAutoHyphens/>
      <w:spacing w:line="240" w:lineRule="auto"/>
      <w:ind w:firstLine="567"/>
      <w:jc w:val="both"/>
    </w:pPr>
    <w:rPr>
      <w:rFonts w:ascii="Times New Roman" w:hAnsi="Times New Roman"/>
      <w:szCs w:val="20"/>
      <w:lang w:eastAsia="zh-CN"/>
    </w:rPr>
  </w:style>
  <w:style w:type="paragraph" w:customStyle="1" w:styleId="Akapitzlist2">
    <w:name w:val="Akapit z listą2"/>
    <w:basedOn w:val="Normalny"/>
    <w:uiPriority w:val="99"/>
    <w:rsid w:val="00CE2690"/>
    <w:pPr>
      <w:ind w:left="720"/>
    </w:pPr>
    <w:rPr>
      <w:rFonts w:cs="Calibri"/>
      <w:lang w:eastAsia="zh-CN"/>
    </w:rPr>
  </w:style>
  <w:style w:type="paragraph" w:customStyle="1" w:styleId="Tekstkomentarza1">
    <w:name w:val="Tekst komentarza1"/>
    <w:basedOn w:val="Normalny"/>
    <w:uiPriority w:val="99"/>
    <w:rsid w:val="00CE2690"/>
    <w:pPr>
      <w:suppressAutoHyphens/>
      <w:spacing w:after="0" w:line="240" w:lineRule="auto"/>
    </w:pPr>
    <w:rPr>
      <w:rFonts w:ascii="Times New Roman" w:hAnsi="Times New Roman"/>
      <w:sz w:val="20"/>
      <w:szCs w:val="20"/>
      <w:lang w:eastAsia="zh-CN"/>
    </w:rPr>
  </w:style>
  <w:style w:type="paragraph" w:customStyle="1" w:styleId="Point0number">
    <w:name w:val="Point 0 (number)"/>
    <w:basedOn w:val="Normalny"/>
    <w:uiPriority w:val="99"/>
    <w:rsid w:val="00CE2690"/>
    <w:pPr>
      <w:tabs>
        <w:tab w:val="left" w:pos="850"/>
      </w:tabs>
      <w:spacing w:before="120" w:line="240" w:lineRule="auto"/>
      <w:ind w:left="850" w:hanging="850"/>
      <w:jc w:val="both"/>
    </w:pPr>
    <w:rPr>
      <w:rFonts w:ascii="Times New Roman" w:hAnsi="Times New Roman"/>
      <w:szCs w:val="24"/>
      <w:lang w:eastAsia="zh-CN"/>
    </w:rPr>
  </w:style>
  <w:style w:type="paragraph" w:customStyle="1" w:styleId="Point1number">
    <w:name w:val="Point 1 (number)"/>
    <w:basedOn w:val="Normalny"/>
    <w:uiPriority w:val="99"/>
    <w:rsid w:val="00CE2690"/>
    <w:pPr>
      <w:tabs>
        <w:tab w:val="left" w:pos="1417"/>
      </w:tabs>
      <w:spacing w:before="120" w:line="240" w:lineRule="auto"/>
      <w:ind w:left="1417" w:hanging="567"/>
      <w:jc w:val="both"/>
    </w:pPr>
    <w:rPr>
      <w:rFonts w:ascii="Times New Roman" w:hAnsi="Times New Roman"/>
      <w:szCs w:val="24"/>
      <w:lang w:eastAsia="zh-CN"/>
    </w:rPr>
  </w:style>
  <w:style w:type="paragraph" w:customStyle="1" w:styleId="Point2number">
    <w:name w:val="Point 2 (number)"/>
    <w:basedOn w:val="Normalny"/>
    <w:uiPriority w:val="99"/>
    <w:rsid w:val="00CE2690"/>
    <w:pPr>
      <w:tabs>
        <w:tab w:val="left" w:pos="1984"/>
      </w:tabs>
      <w:spacing w:before="120" w:line="240" w:lineRule="auto"/>
      <w:ind w:left="1984" w:hanging="567"/>
      <w:jc w:val="both"/>
    </w:pPr>
    <w:rPr>
      <w:rFonts w:ascii="Times New Roman" w:hAnsi="Times New Roman"/>
      <w:szCs w:val="24"/>
      <w:lang w:eastAsia="zh-CN"/>
    </w:rPr>
  </w:style>
  <w:style w:type="paragraph" w:customStyle="1" w:styleId="Point3number">
    <w:name w:val="Point 3 (number)"/>
    <w:basedOn w:val="Normalny"/>
    <w:uiPriority w:val="99"/>
    <w:rsid w:val="00CE2690"/>
    <w:pPr>
      <w:tabs>
        <w:tab w:val="left" w:pos="2551"/>
      </w:tabs>
      <w:spacing w:before="120" w:line="240" w:lineRule="auto"/>
      <w:ind w:left="2551" w:hanging="567"/>
      <w:jc w:val="both"/>
    </w:pPr>
    <w:rPr>
      <w:rFonts w:ascii="Times New Roman" w:hAnsi="Times New Roman"/>
      <w:szCs w:val="24"/>
      <w:lang w:eastAsia="zh-CN"/>
    </w:rPr>
  </w:style>
  <w:style w:type="paragraph" w:customStyle="1" w:styleId="Point0letter">
    <w:name w:val="Point 0 (letter)"/>
    <w:basedOn w:val="Normalny"/>
    <w:uiPriority w:val="99"/>
    <w:rsid w:val="00CE2690"/>
    <w:pPr>
      <w:tabs>
        <w:tab w:val="left" w:pos="850"/>
      </w:tabs>
      <w:spacing w:before="120" w:line="240" w:lineRule="auto"/>
      <w:ind w:left="850" w:hanging="850"/>
      <w:jc w:val="both"/>
    </w:pPr>
    <w:rPr>
      <w:rFonts w:ascii="Times New Roman" w:hAnsi="Times New Roman"/>
      <w:szCs w:val="24"/>
      <w:lang w:eastAsia="zh-CN"/>
    </w:rPr>
  </w:style>
  <w:style w:type="paragraph" w:customStyle="1" w:styleId="Point1letter">
    <w:name w:val="Point 1 (letter)"/>
    <w:basedOn w:val="Normalny"/>
    <w:uiPriority w:val="99"/>
    <w:rsid w:val="00CE2690"/>
    <w:pPr>
      <w:tabs>
        <w:tab w:val="left" w:pos="1417"/>
      </w:tabs>
      <w:spacing w:before="120" w:line="240" w:lineRule="auto"/>
      <w:ind w:left="1417" w:hanging="567"/>
      <w:jc w:val="both"/>
    </w:pPr>
    <w:rPr>
      <w:rFonts w:ascii="Times New Roman" w:hAnsi="Times New Roman"/>
      <w:szCs w:val="24"/>
      <w:lang w:eastAsia="zh-CN"/>
    </w:rPr>
  </w:style>
  <w:style w:type="paragraph" w:customStyle="1" w:styleId="Point2letter">
    <w:name w:val="Point 2 (letter)"/>
    <w:basedOn w:val="Normalny"/>
    <w:uiPriority w:val="99"/>
    <w:rsid w:val="00CE2690"/>
    <w:pPr>
      <w:tabs>
        <w:tab w:val="left" w:pos="1984"/>
      </w:tabs>
      <w:spacing w:before="120" w:line="240" w:lineRule="auto"/>
      <w:ind w:left="1984" w:hanging="567"/>
      <w:jc w:val="both"/>
    </w:pPr>
    <w:rPr>
      <w:rFonts w:ascii="Times New Roman" w:hAnsi="Times New Roman"/>
      <w:szCs w:val="24"/>
      <w:lang w:eastAsia="zh-CN"/>
    </w:rPr>
  </w:style>
  <w:style w:type="paragraph" w:customStyle="1" w:styleId="Point3letter">
    <w:name w:val="Point 3 (letter)"/>
    <w:basedOn w:val="Normalny"/>
    <w:uiPriority w:val="99"/>
    <w:rsid w:val="00CE2690"/>
    <w:pPr>
      <w:tabs>
        <w:tab w:val="left" w:pos="2551"/>
      </w:tabs>
      <w:spacing w:before="120" w:line="240" w:lineRule="auto"/>
      <w:ind w:left="2551" w:hanging="567"/>
      <w:jc w:val="both"/>
    </w:pPr>
    <w:rPr>
      <w:rFonts w:ascii="Times New Roman" w:hAnsi="Times New Roman"/>
      <w:szCs w:val="24"/>
      <w:lang w:eastAsia="zh-CN"/>
    </w:rPr>
  </w:style>
  <w:style w:type="paragraph" w:customStyle="1" w:styleId="Point4letter">
    <w:name w:val="Point 4 (letter)"/>
    <w:basedOn w:val="Normalny"/>
    <w:uiPriority w:val="99"/>
    <w:rsid w:val="00CE2690"/>
    <w:pPr>
      <w:numPr>
        <w:ilvl w:val="8"/>
        <w:numId w:val="1"/>
      </w:numPr>
      <w:spacing w:before="120" w:line="240" w:lineRule="auto"/>
      <w:jc w:val="both"/>
      <w:outlineLvl w:val="8"/>
    </w:pPr>
    <w:rPr>
      <w:rFonts w:ascii="Times New Roman" w:hAnsi="Times New Roman"/>
      <w:szCs w:val="24"/>
      <w:lang w:eastAsia="zh-CN"/>
    </w:rPr>
  </w:style>
  <w:style w:type="paragraph" w:customStyle="1" w:styleId="ZnakZnakZnakZnak">
    <w:name w:val="Znak Znak Znak Znak"/>
    <w:basedOn w:val="Normalny"/>
    <w:uiPriority w:val="99"/>
    <w:rsid w:val="00CE2690"/>
    <w:pPr>
      <w:spacing w:after="0" w:line="360" w:lineRule="auto"/>
      <w:jc w:val="both"/>
    </w:pPr>
    <w:rPr>
      <w:rFonts w:ascii="Verdana" w:hAnsi="Verdana" w:cs="Verdana"/>
      <w:sz w:val="20"/>
      <w:szCs w:val="20"/>
      <w:lang w:eastAsia="zh-CN"/>
    </w:rPr>
  </w:style>
  <w:style w:type="paragraph" w:customStyle="1" w:styleId="MMTopic1">
    <w:name w:val="MM Topic 1"/>
    <w:basedOn w:val="Nagwek1"/>
    <w:uiPriority w:val="99"/>
    <w:rsid w:val="00CE2690"/>
    <w:pPr>
      <w:keepLines w:val="0"/>
      <w:numPr>
        <w:numId w:val="2"/>
      </w:numPr>
      <w:spacing w:before="240" w:after="60" w:line="240" w:lineRule="auto"/>
    </w:pPr>
    <w:rPr>
      <w:rFonts w:ascii="Arial" w:eastAsia="Times New Roman" w:hAnsi="Arial" w:cs="Arial"/>
      <w:bCs/>
      <w:color w:val="auto"/>
      <w:kern w:val="1"/>
      <w:sz w:val="32"/>
      <w:szCs w:val="32"/>
      <w:lang w:eastAsia="zh-CN"/>
    </w:rPr>
  </w:style>
  <w:style w:type="paragraph" w:customStyle="1" w:styleId="MMTopic2">
    <w:name w:val="MM Topic 2"/>
    <w:basedOn w:val="Nagwek2"/>
    <w:uiPriority w:val="99"/>
    <w:rsid w:val="00CE2690"/>
    <w:pPr>
      <w:keepLines w:val="0"/>
      <w:tabs>
        <w:tab w:val="num" w:pos="360"/>
      </w:tabs>
      <w:spacing w:before="240" w:after="60" w:line="240" w:lineRule="auto"/>
      <w:ind w:left="360" w:hanging="360"/>
    </w:pPr>
    <w:rPr>
      <w:rFonts w:ascii="Arial" w:eastAsia="Times New Roman" w:hAnsi="Arial" w:cs="Arial"/>
      <w:bCs/>
      <w:i/>
      <w:iCs/>
      <w:color w:val="auto"/>
      <w:sz w:val="28"/>
      <w:szCs w:val="28"/>
      <w:lang w:eastAsia="zh-CN"/>
    </w:rPr>
  </w:style>
  <w:style w:type="paragraph" w:customStyle="1" w:styleId="MMTopic3">
    <w:name w:val="MM Topic 3"/>
    <w:basedOn w:val="Nagwek3"/>
    <w:uiPriority w:val="99"/>
    <w:rsid w:val="00CE2690"/>
    <w:pPr>
      <w:keepLines w:val="0"/>
      <w:tabs>
        <w:tab w:val="num" w:pos="360"/>
      </w:tabs>
      <w:spacing w:before="240" w:after="60" w:line="240" w:lineRule="auto"/>
      <w:ind w:left="360" w:hanging="360"/>
    </w:pPr>
    <w:rPr>
      <w:rFonts w:ascii="Arial" w:eastAsia="Times New Roman" w:hAnsi="Arial" w:cs="Arial"/>
      <w:bCs/>
      <w:color w:val="auto"/>
      <w:sz w:val="26"/>
      <w:szCs w:val="26"/>
      <w:lang w:eastAsia="zh-CN"/>
    </w:rPr>
  </w:style>
  <w:style w:type="paragraph" w:customStyle="1" w:styleId="Point3">
    <w:name w:val="Point 3"/>
    <w:basedOn w:val="Normalny"/>
    <w:uiPriority w:val="99"/>
    <w:rsid w:val="00CE2690"/>
    <w:pPr>
      <w:spacing w:before="120" w:line="240" w:lineRule="auto"/>
      <w:ind w:left="2551" w:hanging="567"/>
      <w:jc w:val="both"/>
    </w:pPr>
    <w:rPr>
      <w:rFonts w:ascii="Times New Roman" w:hAnsi="Times New Roman"/>
      <w:szCs w:val="24"/>
      <w:lang w:eastAsia="zh-CN"/>
    </w:rPr>
  </w:style>
  <w:style w:type="paragraph" w:customStyle="1" w:styleId="Normalny1">
    <w:name w:val="Normalny1"/>
    <w:uiPriority w:val="99"/>
    <w:rsid w:val="00CE2690"/>
    <w:pPr>
      <w:suppressAutoHyphens/>
      <w:autoSpaceDE w:val="0"/>
    </w:pPr>
    <w:rPr>
      <w:rFonts w:ascii="Times New Roman" w:eastAsia="Times New Roman" w:hAnsi="Times New Roman"/>
      <w:color w:val="000000"/>
      <w:sz w:val="24"/>
      <w:szCs w:val="24"/>
      <w:lang w:eastAsia="zh-CN"/>
    </w:rPr>
  </w:style>
  <w:style w:type="paragraph" w:customStyle="1" w:styleId="Style29">
    <w:name w:val="Style29"/>
    <w:basedOn w:val="Normalny"/>
    <w:uiPriority w:val="99"/>
    <w:rsid w:val="00CE2690"/>
    <w:pPr>
      <w:widowControl w:val="0"/>
      <w:autoSpaceDE w:val="0"/>
      <w:spacing w:after="0" w:line="186" w:lineRule="exact"/>
      <w:ind w:hanging="278"/>
      <w:jc w:val="both"/>
    </w:pPr>
    <w:rPr>
      <w:rFonts w:ascii="Times New Roman" w:hAnsi="Times New Roman"/>
      <w:szCs w:val="24"/>
      <w:lang w:eastAsia="zh-CN"/>
    </w:rPr>
  </w:style>
  <w:style w:type="paragraph" w:customStyle="1" w:styleId="Akapitzpierwszliniwcit">
    <w:name w:val="Akapit z pierwszą linią wciętą"/>
    <w:basedOn w:val="Normalny"/>
    <w:uiPriority w:val="99"/>
    <w:rsid w:val="00CE2690"/>
    <w:pPr>
      <w:suppressAutoHyphens/>
      <w:spacing w:line="288" w:lineRule="auto"/>
      <w:ind w:firstLine="709"/>
      <w:jc w:val="both"/>
    </w:pPr>
    <w:rPr>
      <w:rFonts w:ascii="Times New Roman" w:hAnsi="Times New Roman"/>
      <w:color w:val="000000"/>
      <w:lang w:eastAsia="zh-CN"/>
    </w:rPr>
  </w:style>
  <w:style w:type="paragraph" w:customStyle="1" w:styleId="bodytext">
    <w:name w:val="bodytext"/>
    <w:basedOn w:val="Normalny"/>
    <w:uiPriority w:val="99"/>
    <w:rsid w:val="00CE2690"/>
    <w:pPr>
      <w:spacing w:before="280" w:after="280" w:line="240" w:lineRule="auto"/>
    </w:pPr>
    <w:rPr>
      <w:rFonts w:ascii="Times New Roman" w:hAnsi="Times New Roman"/>
      <w:szCs w:val="24"/>
      <w:lang w:eastAsia="zh-CN"/>
    </w:rPr>
  </w:style>
  <w:style w:type="paragraph" w:customStyle="1" w:styleId="Zawartoramki">
    <w:name w:val="Zawartość ramki"/>
    <w:basedOn w:val="Tekstpodstawowy"/>
    <w:uiPriority w:val="99"/>
    <w:rsid w:val="00CE2690"/>
  </w:style>
  <w:style w:type="paragraph" w:customStyle="1" w:styleId="Zawartotabeli">
    <w:name w:val="Zawartość tabeli"/>
    <w:basedOn w:val="Normalny"/>
    <w:uiPriority w:val="99"/>
    <w:rsid w:val="00CE2690"/>
    <w:pPr>
      <w:suppressLineNumbers/>
      <w:suppressAutoHyphens/>
      <w:spacing w:after="0" w:line="240" w:lineRule="auto"/>
    </w:pPr>
    <w:rPr>
      <w:rFonts w:ascii="Times New Roman" w:hAnsi="Times New Roman"/>
      <w:szCs w:val="24"/>
      <w:lang w:eastAsia="zh-CN"/>
    </w:rPr>
  </w:style>
  <w:style w:type="paragraph" w:customStyle="1" w:styleId="Nagwektabeli">
    <w:name w:val="Nagłówek tabeli"/>
    <w:basedOn w:val="Zawartotabeli"/>
    <w:uiPriority w:val="99"/>
    <w:rsid w:val="00CE2690"/>
    <w:pPr>
      <w:jc w:val="center"/>
    </w:pPr>
    <w:rPr>
      <w:b/>
      <w:bCs/>
    </w:rPr>
  </w:style>
  <w:style w:type="paragraph" w:customStyle="1" w:styleId="Bulletnsp">
    <w:name w:val="Bullet nsp"/>
    <w:basedOn w:val="Normalny"/>
    <w:uiPriority w:val="99"/>
    <w:rsid w:val="00CE2690"/>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s>
      <w:spacing w:after="0" w:line="240" w:lineRule="auto"/>
      <w:ind w:left="432" w:hanging="432"/>
    </w:pPr>
    <w:rPr>
      <w:rFonts w:ascii="Verdana" w:hAnsi="Verdana"/>
      <w:szCs w:val="20"/>
      <w:lang w:val="en-CA" w:eastAsia="en-US"/>
    </w:rPr>
  </w:style>
  <w:style w:type="table" w:customStyle="1" w:styleId="Styltabeli1">
    <w:name w:val="Styl tabeli1"/>
    <w:uiPriority w:val="99"/>
    <w:rsid w:val="00CE2690"/>
    <w:rPr>
      <w:rFonts w:ascii="Tahoma" w:eastAsia="Times New Roman" w:hAnsi="Tahoma"/>
      <w:sz w:val="20"/>
      <w:szCs w:val="20"/>
    </w:rPr>
    <w:tblPr>
      <w:tblStyleRowBandSize w:val="1"/>
      <w:tblInd w:w="0" w:type="dxa"/>
      <w:tblBorders>
        <w:bottom w:val="single" w:sz="12" w:space="0" w:color="FFFFFF"/>
        <w:insideV w:val="single" w:sz="24" w:space="0" w:color="FFFFFF"/>
      </w:tblBorders>
      <w:tblCellMar>
        <w:top w:w="0" w:type="dxa"/>
        <w:left w:w="108" w:type="dxa"/>
        <w:bottom w:w="0" w:type="dxa"/>
        <w:right w:w="108" w:type="dxa"/>
      </w:tblCellMar>
    </w:tblPr>
  </w:style>
  <w:style w:type="table" w:styleId="Tabela-SieWeb2">
    <w:name w:val="Table Web 2"/>
    <w:basedOn w:val="Standardowy"/>
    <w:uiPriority w:val="99"/>
    <w:rsid w:val="00CE2690"/>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NSRO">
    <w:name w:val="NSRO"/>
    <w:basedOn w:val="Normalny"/>
    <w:uiPriority w:val="99"/>
    <w:rsid w:val="00CE2690"/>
    <w:pPr>
      <w:spacing w:before="240" w:after="240" w:line="240" w:lineRule="auto"/>
      <w:jc w:val="both"/>
    </w:pPr>
    <w:rPr>
      <w:rFonts w:ascii="Times New Roman" w:hAnsi="Times New Roman"/>
      <w:szCs w:val="20"/>
    </w:rPr>
  </w:style>
  <w:style w:type="character" w:customStyle="1" w:styleId="Char1Znak">
    <w:name w:val="Char1 Znak"/>
    <w:aliases w:val="Footnote Text Char3 Char Znak,Footnote Text Char1 Char1 Char Znak,Footnote Text Char2 Char Char Char Znak,Footnote Text Char1 Char1 Char Char Char Znak,Footnote Text Char2 Char Char Char Char Char Znak,Footnote Text Char3 Znak,fn Char Znak"/>
    <w:uiPriority w:val="99"/>
    <w:locked/>
    <w:rsid w:val="00CE2690"/>
    <w:rPr>
      <w:lang w:eastAsia="en-US"/>
    </w:rPr>
  </w:style>
  <w:style w:type="paragraph" w:customStyle="1" w:styleId="c3">
    <w:name w:val="c3"/>
    <w:basedOn w:val="Normalny"/>
    <w:uiPriority w:val="99"/>
    <w:rsid w:val="00CE2690"/>
    <w:pPr>
      <w:spacing w:after="0" w:line="240" w:lineRule="auto"/>
      <w:jc w:val="both"/>
    </w:pPr>
    <w:rPr>
      <w:rFonts w:ascii="Times New Roman" w:hAnsi="Times New Roman"/>
      <w:szCs w:val="24"/>
    </w:rPr>
  </w:style>
  <w:style w:type="paragraph" w:customStyle="1" w:styleId="Number">
    <w:name w:val="Number"/>
    <w:basedOn w:val="Normalny"/>
    <w:uiPriority w:val="99"/>
    <w:rsid w:val="00CE2690"/>
    <w:pPr>
      <w:numPr>
        <w:numId w:val="32"/>
      </w:numPr>
      <w:suppressAutoHyphens/>
      <w:spacing w:before="40" w:after="0" w:line="288" w:lineRule="auto"/>
      <w:jc w:val="both"/>
    </w:pPr>
    <w:rPr>
      <w:rFonts w:ascii="Tahoma" w:hAnsi="Tahoma"/>
      <w:sz w:val="19"/>
      <w:szCs w:val="20"/>
      <w:lang w:eastAsia="en-US"/>
    </w:rPr>
  </w:style>
  <w:style w:type="paragraph" w:customStyle="1" w:styleId="buletyo">
    <w:name w:val="bulety o"/>
    <w:basedOn w:val="Normalny"/>
    <w:uiPriority w:val="99"/>
    <w:rsid w:val="00CE2690"/>
    <w:pPr>
      <w:numPr>
        <w:numId w:val="31"/>
      </w:numPr>
      <w:suppressAutoHyphens/>
      <w:spacing w:after="0" w:line="288" w:lineRule="auto"/>
      <w:jc w:val="both"/>
    </w:pPr>
    <w:rPr>
      <w:rFonts w:ascii="Tahoma" w:hAnsi="Tahoma" w:cs="Tahoma"/>
      <w:sz w:val="19"/>
      <w:szCs w:val="18"/>
      <w:lang w:eastAsia="en-US"/>
    </w:rPr>
  </w:style>
  <w:style w:type="paragraph" w:customStyle="1" w:styleId="Considrant">
    <w:name w:val="Considérant"/>
    <w:basedOn w:val="Normalny"/>
    <w:uiPriority w:val="99"/>
    <w:rsid w:val="00CE2690"/>
    <w:pPr>
      <w:numPr>
        <w:numId w:val="33"/>
      </w:numPr>
      <w:tabs>
        <w:tab w:val="clear" w:pos="9349"/>
        <w:tab w:val="num" w:pos="709"/>
      </w:tabs>
      <w:spacing w:before="120" w:line="240" w:lineRule="auto"/>
      <w:ind w:left="709"/>
      <w:jc w:val="both"/>
    </w:pPr>
    <w:rPr>
      <w:rFonts w:ascii="Times New Roman" w:hAnsi="Times New Roman"/>
      <w:szCs w:val="24"/>
      <w:lang w:val="en-GB" w:eastAsia="en-US"/>
    </w:rPr>
  </w:style>
  <w:style w:type="character" w:customStyle="1" w:styleId="Added">
    <w:name w:val="Added"/>
    <w:uiPriority w:val="99"/>
    <w:rsid w:val="00CE2690"/>
    <w:rPr>
      <w:b/>
      <w:u w:val="single"/>
      <w:shd w:val="clear" w:color="auto" w:fill="auto"/>
    </w:rPr>
  </w:style>
  <w:style w:type="paragraph" w:customStyle="1" w:styleId="Titrearticle">
    <w:name w:val="Titre article"/>
    <w:basedOn w:val="Normalny"/>
    <w:next w:val="Normalny"/>
    <w:uiPriority w:val="99"/>
    <w:rsid w:val="00CE2690"/>
    <w:pPr>
      <w:keepNext/>
      <w:spacing w:before="360" w:line="240" w:lineRule="auto"/>
      <w:jc w:val="center"/>
    </w:pPr>
    <w:rPr>
      <w:rFonts w:ascii="Times New Roman" w:hAnsi="Times New Roman"/>
      <w:i/>
      <w:szCs w:val="24"/>
      <w:lang w:val="en-GB" w:eastAsia="en-US"/>
    </w:rPr>
  </w:style>
  <w:style w:type="character" w:customStyle="1" w:styleId="Deleted">
    <w:name w:val="Deleted"/>
    <w:uiPriority w:val="99"/>
    <w:rsid w:val="00CE2690"/>
    <w:rPr>
      <w:strike/>
      <w:shd w:val="clear" w:color="auto" w:fill="auto"/>
    </w:rPr>
  </w:style>
  <w:style w:type="paragraph" w:customStyle="1" w:styleId="NumPar1">
    <w:name w:val="NumPar 1"/>
    <w:basedOn w:val="Normalny"/>
    <w:next w:val="Normalny"/>
    <w:uiPriority w:val="99"/>
    <w:rsid w:val="00CE2690"/>
    <w:pPr>
      <w:numPr>
        <w:numId w:val="34"/>
      </w:numPr>
      <w:spacing w:before="120" w:line="240" w:lineRule="auto"/>
      <w:jc w:val="both"/>
    </w:pPr>
    <w:rPr>
      <w:rFonts w:ascii="Times New Roman" w:hAnsi="Times New Roman"/>
      <w:szCs w:val="24"/>
      <w:lang w:val="en-GB" w:eastAsia="en-US"/>
    </w:rPr>
  </w:style>
  <w:style w:type="paragraph" w:customStyle="1" w:styleId="NumPar2">
    <w:name w:val="NumPar 2"/>
    <w:basedOn w:val="Normalny"/>
    <w:next w:val="Normalny"/>
    <w:uiPriority w:val="99"/>
    <w:rsid w:val="00CE2690"/>
    <w:pPr>
      <w:numPr>
        <w:ilvl w:val="1"/>
        <w:numId w:val="34"/>
      </w:numPr>
      <w:spacing w:before="120" w:line="240" w:lineRule="auto"/>
      <w:jc w:val="both"/>
    </w:pPr>
    <w:rPr>
      <w:rFonts w:ascii="Times New Roman" w:hAnsi="Times New Roman"/>
      <w:szCs w:val="24"/>
      <w:lang w:val="en-GB" w:eastAsia="en-US"/>
    </w:rPr>
  </w:style>
  <w:style w:type="paragraph" w:customStyle="1" w:styleId="NumPar3">
    <w:name w:val="NumPar 3"/>
    <w:basedOn w:val="Normalny"/>
    <w:next w:val="Normalny"/>
    <w:uiPriority w:val="99"/>
    <w:rsid w:val="00CE2690"/>
    <w:pPr>
      <w:numPr>
        <w:ilvl w:val="2"/>
        <w:numId w:val="34"/>
      </w:numPr>
      <w:spacing w:before="120" w:line="240" w:lineRule="auto"/>
      <w:jc w:val="both"/>
    </w:pPr>
    <w:rPr>
      <w:rFonts w:ascii="Times New Roman" w:hAnsi="Times New Roman"/>
      <w:szCs w:val="24"/>
      <w:lang w:val="en-GB" w:eastAsia="en-US"/>
    </w:rPr>
  </w:style>
  <w:style w:type="paragraph" w:customStyle="1" w:styleId="NumPar4">
    <w:name w:val="NumPar 4"/>
    <w:basedOn w:val="Normalny"/>
    <w:next w:val="Normalny"/>
    <w:uiPriority w:val="99"/>
    <w:rsid w:val="00CE2690"/>
    <w:pPr>
      <w:numPr>
        <w:ilvl w:val="3"/>
        <w:numId w:val="34"/>
      </w:numPr>
      <w:spacing w:before="120" w:line="240" w:lineRule="auto"/>
      <w:jc w:val="both"/>
    </w:pPr>
    <w:rPr>
      <w:rFonts w:ascii="Times New Roman" w:hAnsi="Times New Roman"/>
      <w:szCs w:val="24"/>
      <w:lang w:val="en-GB" w:eastAsia="en-US"/>
    </w:rPr>
  </w:style>
  <w:style w:type="paragraph" w:customStyle="1" w:styleId="CM4">
    <w:name w:val="CM4"/>
    <w:basedOn w:val="Normalny"/>
    <w:next w:val="Normalny"/>
    <w:uiPriority w:val="99"/>
    <w:rsid w:val="00CE2690"/>
    <w:pPr>
      <w:autoSpaceDE w:val="0"/>
      <w:autoSpaceDN w:val="0"/>
      <w:adjustRightInd w:val="0"/>
      <w:spacing w:after="0" w:line="240" w:lineRule="auto"/>
    </w:pPr>
    <w:rPr>
      <w:rFonts w:ascii="EUAlbertina" w:hAnsi="EUAlbertina"/>
      <w:szCs w:val="24"/>
    </w:rPr>
  </w:style>
  <w:style w:type="paragraph" w:customStyle="1" w:styleId="Nagwek21">
    <w:name w:val="Nagłówek 21"/>
    <w:basedOn w:val="Default"/>
    <w:next w:val="Default"/>
    <w:uiPriority w:val="99"/>
    <w:rsid w:val="00CE2690"/>
    <w:rPr>
      <w:rFonts w:ascii="Arial" w:eastAsia="Times New Roman" w:hAnsi="Arial" w:cs="Times New Roman"/>
      <w:color w:val="auto"/>
      <w:lang w:eastAsia="pl-PL"/>
    </w:rPr>
  </w:style>
  <w:style w:type="paragraph" w:customStyle="1" w:styleId="ManualNumPar1">
    <w:name w:val="Manual NumPar 1"/>
    <w:basedOn w:val="Normalny"/>
    <w:next w:val="Text1"/>
    <w:uiPriority w:val="99"/>
    <w:rsid w:val="00CE2690"/>
    <w:pPr>
      <w:spacing w:before="120" w:line="240" w:lineRule="auto"/>
      <w:ind w:left="850" w:hanging="850"/>
      <w:jc w:val="both"/>
    </w:pPr>
    <w:rPr>
      <w:rFonts w:ascii="Times New Roman" w:hAnsi="Times New Roman"/>
      <w:szCs w:val="24"/>
      <w:lang w:eastAsia="en-GB"/>
    </w:rPr>
  </w:style>
  <w:style w:type="paragraph" w:customStyle="1" w:styleId="Point2">
    <w:name w:val="Point 2"/>
    <w:basedOn w:val="Normalny"/>
    <w:uiPriority w:val="99"/>
    <w:rsid w:val="00CE2690"/>
    <w:pPr>
      <w:spacing w:before="120" w:line="240" w:lineRule="auto"/>
      <w:ind w:left="1984" w:hanging="567"/>
      <w:jc w:val="both"/>
    </w:pPr>
    <w:rPr>
      <w:rFonts w:ascii="Times New Roman" w:hAnsi="Times New Roman"/>
      <w:szCs w:val="24"/>
      <w:lang w:eastAsia="en-GB"/>
    </w:rPr>
  </w:style>
  <w:style w:type="paragraph" w:customStyle="1" w:styleId="Tekstpodstawowy21">
    <w:name w:val="Tekst podstawowy 21"/>
    <w:basedOn w:val="Normalny"/>
    <w:uiPriority w:val="99"/>
    <w:rsid w:val="00CE2690"/>
    <w:pPr>
      <w:spacing w:after="0" w:line="240" w:lineRule="auto"/>
      <w:jc w:val="both"/>
    </w:pPr>
    <w:rPr>
      <w:rFonts w:ascii="Times New Roman" w:hAnsi="Times New Roman"/>
      <w:szCs w:val="20"/>
    </w:rPr>
  </w:style>
  <w:style w:type="paragraph" w:customStyle="1" w:styleId="ZPMtekstpodstawowy">
    <w:name w:val="ZPM_tekst podstawowy"/>
    <w:basedOn w:val="Normalny"/>
    <w:uiPriority w:val="99"/>
    <w:rsid w:val="00CE2690"/>
    <w:pPr>
      <w:spacing w:line="240" w:lineRule="auto"/>
      <w:jc w:val="both"/>
    </w:pPr>
    <w:rPr>
      <w:rFonts w:cs="Calibri"/>
      <w:sz w:val="23"/>
      <w:szCs w:val="23"/>
    </w:rPr>
  </w:style>
  <w:style w:type="paragraph" w:customStyle="1" w:styleId="Body">
    <w:name w:val="Body"/>
    <w:uiPriority w:val="99"/>
    <w:rsid w:val="00CE2690"/>
    <w:rPr>
      <w:rFonts w:ascii="Helvetica" w:hAnsi="Helvetica"/>
      <w:color w:val="000000"/>
      <w:sz w:val="24"/>
      <w:szCs w:val="20"/>
      <w:lang w:val="en-US"/>
    </w:rPr>
  </w:style>
  <w:style w:type="paragraph" w:customStyle="1" w:styleId="Char1CharChar">
    <w:name w:val="Char1 Char Char"/>
    <w:basedOn w:val="Normalny"/>
    <w:uiPriority w:val="99"/>
    <w:rsid w:val="00CE2690"/>
    <w:pPr>
      <w:spacing w:after="0" w:line="240" w:lineRule="auto"/>
    </w:pPr>
    <w:rPr>
      <w:rFonts w:ascii="Times New Roman" w:hAnsi="Times New Roman"/>
      <w:szCs w:val="24"/>
    </w:rPr>
  </w:style>
  <w:style w:type="paragraph" w:customStyle="1" w:styleId="EntRefer">
    <w:name w:val="EntRefer"/>
    <w:basedOn w:val="Normalny"/>
    <w:uiPriority w:val="99"/>
    <w:rsid w:val="00CE2690"/>
    <w:pPr>
      <w:widowControl w:val="0"/>
      <w:spacing w:after="0" w:line="240" w:lineRule="auto"/>
    </w:pPr>
    <w:rPr>
      <w:rFonts w:ascii="Times New Roman" w:hAnsi="Times New Roman"/>
      <w:b/>
      <w:bCs/>
      <w:noProof/>
      <w:szCs w:val="24"/>
      <w:lang w:val="fr-BE" w:eastAsia="fr-BE"/>
    </w:rPr>
  </w:style>
  <w:style w:type="paragraph" w:customStyle="1" w:styleId="Tiret1">
    <w:name w:val="Tiret 1"/>
    <w:basedOn w:val="Normalny"/>
    <w:uiPriority w:val="99"/>
    <w:rsid w:val="00CE2690"/>
    <w:pPr>
      <w:numPr>
        <w:numId w:val="3"/>
      </w:numPr>
      <w:spacing w:before="120" w:line="240" w:lineRule="auto"/>
      <w:jc w:val="both"/>
    </w:pPr>
    <w:rPr>
      <w:rFonts w:ascii="Times New Roman" w:hAnsi="Times New Roman"/>
      <w:noProof/>
      <w:szCs w:val="24"/>
      <w:lang w:val="fr-BE" w:eastAsia="fr-BE"/>
    </w:rPr>
  </w:style>
  <w:style w:type="paragraph" w:customStyle="1" w:styleId="Tiret2">
    <w:name w:val="Tiret 2"/>
    <w:basedOn w:val="Normalny"/>
    <w:uiPriority w:val="99"/>
    <w:rsid w:val="00CE2690"/>
    <w:pPr>
      <w:numPr>
        <w:numId w:val="35"/>
      </w:numPr>
      <w:spacing w:before="120" w:line="240" w:lineRule="auto"/>
      <w:jc w:val="both"/>
    </w:pPr>
    <w:rPr>
      <w:rFonts w:ascii="Times New Roman" w:hAnsi="Times New Roman"/>
      <w:noProof/>
      <w:szCs w:val="24"/>
      <w:lang w:val="fr-BE" w:eastAsia="fr-BE"/>
    </w:rPr>
  </w:style>
  <w:style w:type="character" w:customStyle="1" w:styleId="FontStyle17">
    <w:name w:val="Font Style17"/>
    <w:uiPriority w:val="99"/>
    <w:rsid w:val="00CE2690"/>
    <w:rPr>
      <w:rFonts w:ascii="Times New Roman" w:hAnsi="Times New Roman"/>
      <w:sz w:val="22"/>
    </w:rPr>
  </w:style>
  <w:style w:type="paragraph" w:customStyle="1" w:styleId="ListDash1">
    <w:name w:val="List Dash 1"/>
    <w:basedOn w:val="Normalny"/>
    <w:uiPriority w:val="99"/>
    <w:rsid w:val="00CE2690"/>
    <w:pPr>
      <w:numPr>
        <w:numId w:val="36"/>
      </w:numPr>
      <w:spacing w:before="120" w:line="240" w:lineRule="auto"/>
      <w:jc w:val="both"/>
    </w:pPr>
    <w:rPr>
      <w:rFonts w:ascii="Times New Roman" w:hAnsi="Times New Roman"/>
      <w:szCs w:val="24"/>
      <w:lang w:val="en-GB" w:eastAsia="de-DE"/>
    </w:rPr>
  </w:style>
  <w:style w:type="paragraph" w:styleId="Tekstpodstawowy3">
    <w:name w:val="Body Text 3"/>
    <w:basedOn w:val="Normalny"/>
    <w:link w:val="Tekstpodstawowy3Znak"/>
    <w:uiPriority w:val="99"/>
    <w:rsid w:val="00CE2690"/>
    <w:pPr>
      <w:spacing w:line="240" w:lineRule="auto"/>
    </w:pPr>
    <w:rPr>
      <w:rFonts w:ascii="Times New Roman" w:eastAsia="Calibri" w:hAnsi="Times New Roman"/>
      <w:sz w:val="16"/>
      <w:szCs w:val="16"/>
    </w:rPr>
  </w:style>
  <w:style w:type="character" w:customStyle="1" w:styleId="Tekstpodstawowy3Znak">
    <w:name w:val="Tekst podstawowy 3 Znak"/>
    <w:basedOn w:val="Domylnaczcionkaakapitu"/>
    <w:link w:val="Tekstpodstawowy3"/>
    <w:uiPriority w:val="99"/>
    <w:locked/>
    <w:rsid w:val="00CE2690"/>
    <w:rPr>
      <w:rFonts w:ascii="Times New Roman" w:hAnsi="Times New Roman" w:cs="Times New Roman"/>
      <w:sz w:val="16"/>
      <w:szCs w:val="16"/>
    </w:rPr>
  </w:style>
  <w:style w:type="paragraph" w:styleId="Zwykytekst">
    <w:name w:val="Plain Text"/>
    <w:basedOn w:val="Normalny"/>
    <w:link w:val="ZwykytekstZnak"/>
    <w:uiPriority w:val="99"/>
    <w:rsid w:val="00CE2690"/>
    <w:pPr>
      <w:spacing w:after="0" w:line="240" w:lineRule="auto"/>
    </w:pPr>
    <w:rPr>
      <w:rFonts w:ascii="Consolas" w:hAnsi="Consolas"/>
      <w:sz w:val="21"/>
      <w:szCs w:val="21"/>
      <w:lang w:eastAsia="en-US"/>
    </w:rPr>
  </w:style>
  <w:style w:type="character" w:customStyle="1" w:styleId="ZwykytekstZnak">
    <w:name w:val="Zwykły tekst Znak"/>
    <w:basedOn w:val="Domylnaczcionkaakapitu"/>
    <w:link w:val="Zwykytekst"/>
    <w:uiPriority w:val="99"/>
    <w:locked/>
    <w:rsid w:val="00CE2690"/>
    <w:rPr>
      <w:rFonts w:ascii="Consolas" w:hAnsi="Consolas" w:cs="Times New Roman"/>
      <w:sz w:val="21"/>
      <w:szCs w:val="21"/>
      <w:lang w:eastAsia="en-US"/>
    </w:rPr>
  </w:style>
  <w:style w:type="paragraph" w:customStyle="1" w:styleId="Tekstpodstawowydokumentu">
    <w:name w:val="Tekst podstawowy dokumentu"/>
    <w:basedOn w:val="Normalny"/>
    <w:link w:val="TekstpodstawowydokumentuZnak"/>
    <w:uiPriority w:val="99"/>
    <w:rsid w:val="00CE2690"/>
    <w:pPr>
      <w:spacing w:after="0" w:line="360" w:lineRule="auto"/>
      <w:ind w:firstLine="709"/>
      <w:jc w:val="both"/>
    </w:pPr>
    <w:rPr>
      <w:rFonts w:ascii="Times New Roman" w:eastAsia="Calibri" w:hAnsi="Times New Roman"/>
      <w:szCs w:val="20"/>
      <w:lang w:eastAsia="en-US"/>
    </w:rPr>
  </w:style>
  <w:style w:type="character" w:customStyle="1" w:styleId="TekstpodstawowydokumentuZnak">
    <w:name w:val="Tekst podstawowy dokumentu Znak"/>
    <w:link w:val="Tekstpodstawowydokumentu"/>
    <w:uiPriority w:val="99"/>
    <w:locked/>
    <w:rsid w:val="00CE2690"/>
    <w:rPr>
      <w:rFonts w:ascii="Times New Roman" w:hAnsi="Times New Roman"/>
      <w:sz w:val="24"/>
      <w:lang w:eastAsia="en-US"/>
    </w:rPr>
  </w:style>
  <w:style w:type="character" w:customStyle="1" w:styleId="Tytuksiki1">
    <w:name w:val="Tytuł książki1"/>
    <w:uiPriority w:val="99"/>
    <w:rsid w:val="00CE2690"/>
    <w:rPr>
      <w:b/>
      <w:smallCaps/>
      <w:spacing w:val="5"/>
    </w:rPr>
  </w:style>
  <w:style w:type="paragraph" w:customStyle="1" w:styleId="Normal6">
    <w:name w:val="Normal6"/>
    <w:basedOn w:val="Normalny"/>
    <w:uiPriority w:val="99"/>
    <w:rsid w:val="00CE2690"/>
    <w:pPr>
      <w:widowControl w:val="0"/>
      <w:spacing w:line="240" w:lineRule="auto"/>
    </w:pPr>
    <w:rPr>
      <w:rFonts w:ascii="Times New Roman" w:hAnsi="Times New Roman"/>
      <w:szCs w:val="20"/>
      <w:lang w:eastAsia="en-GB"/>
    </w:rPr>
  </w:style>
  <w:style w:type="character" w:customStyle="1" w:styleId="h2">
    <w:name w:val="h2"/>
    <w:uiPriority w:val="99"/>
    <w:rsid w:val="00CE2690"/>
  </w:style>
  <w:style w:type="character" w:customStyle="1" w:styleId="object-hover">
    <w:name w:val="object-hover"/>
    <w:uiPriority w:val="99"/>
    <w:rsid w:val="00CE2690"/>
  </w:style>
  <w:style w:type="character" w:customStyle="1" w:styleId="notranslate">
    <w:name w:val="notranslate"/>
    <w:uiPriority w:val="99"/>
    <w:rsid w:val="00CC75DA"/>
  </w:style>
  <w:style w:type="character" w:customStyle="1" w:styleId="ZnakZnak23">
    <w:name w:val="Znak Znak23"/>
    <w:uiPriority w:val="99"/>
    <w:rsid w:val="00BD34DE"/>
    <w:rPr>
      <w:sz w:val="20"/>
    </w:rPr>
  </w:style>
  <w:style w:type="character" w:customStyle="1" w:styleId="ZnakZnak22">
    <w:name w:val="Znak Znak22"/>
    <w:uiPriority w:val="99"/>
    <w:rsid w:val="00BD34DE"/>
    <w:rPr>
      <w:b/>
    </w:rPr>
  </w:style>
  <w:style w:type="character" w:customStyle="1" w:styleId="ZnakZnak11">
    <w:name w:val="Znak Znak11"/>
    <w:uiPriority w:val="99"/>
    <w:rsid w:val="00BD34DE"/>
    <w:rPr>
      <w:rFonts w:ascii="Tahoma" w:hAnsi="Tahoma"/>
      <w:sz w:val="16"/>
    </w:rPr>
  </w:style>
  <w:style w:type="character" w:customStyle="1" w:styleId="ListParagraphChar1">
    <w:name w:val="List Paragraph Char1"/>
    <w:link w:val="Akapitzlist3"/>
    <w:uiPriority w:val="99"/>
    <w:locked/>
    <w:rsid w:val="005A2EA3"/>
    <w:rPr>
      <w:sz w:val="22"/>
      <w:lang w:val="en-US" w:eastAsia="en-US"/>
    </w:rPr>
  </w:style>
  <w:style w:type="paragraph" w:customStyle="1" w:styleId="Akapitzlist3">
    <w:name w:val="Akapit z listą3"/>
    <w:basedOn w:val="Normalny"/>
    <w:link w:val="ListParagraphChar1"/>
    <w:uiPriority w:val="99"/>
    <w:rsid w:val="005A2EA3"/>
    <w:pPr>
      <w:ind w:left="720"/>
      <w:contextualSpacing/>
    </w:pPr>
    <w:rPr>
      <w:rFonts w:eastAsia="Calibri"/>
      <w:szCs w:val="20"/>
      <w:lang w:val="en-US" w:eastAsia="en-US"/>
    </w:rPr>
  </w:style>
  <w:style w:type="numbering" w:customStyle="1" w:styleId="StylPunktowaneSymbolsymbolIndygoZlewej0cmWysunic">
    <w:name w:val="Styl Punktowane Symbol (symbol) Indygo Z lewej:  0 cm Wysunięc..."/>
    <w:rsid w:val="00527F1C"/>
    <w:pPr>
      <w:numPr>
        <w:numId w:val="30"/>
      </w:numPr>
    </w:pPr>
  </w:style>
  <w:style w:type="numbering" w:customStyle="1" w:styleId="Gwny">
    <w:name w:val="$$_Główny"/>
    <w:rsid w:val="00527F1C"/>
    <w:pPr>
      <w:numPr>
        <w:numId w:val="11"/>
      </w:numPr>
    </w:pPr>
  </w:style>
  <w:style w:type="numbering" w:customStyle="1" w:styleId="Bezlisty1">
    <w:name w:val="Bez listy1"/>
    <w:next w:val="Bezlisty"/>
    <w:semiHidden/>
    <w:rsid w:val="00FE1D86"/>
  </w:style>
  <w:style w:type="paragraph" w:customStyle="1" w:styleId="Akapitzlist4">
    <w:name w:val="Akapit z listą4"/>
    <w:basedOn w:val="Normalny"/>
    <w:link w:val="ListParagraphChar2"/>
    <w:rsid w:val="00FE1D86"/>
    <w:pPr>
      <w:ind w:left="720"/>
    </w:pPr>
    <w:rPr>
      <w:lang w:val="en-US" w:eastAsia="en-US"/>
    </w:rPr>
  </w:style>
  <w:style w:type="table" w:customStyle="1" w:styleId="Tabela-Siatka5">
    <w:name w:val="Tabela - Siatka5"/>
    <w:basedOn w:val="Standardowy"/>
    <w:next w:val="Tabela-Siatka"/>
    <w:rsid w:val="00FE1D86"/>
    <w:rPr>
      <w:rFonts w:eastAsia="Times New Roman" w:cs="Calibri"/>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ezodstpw2">
    <w:name w:val="Bez odstępów2"/>
    <w:rsid w:val="00FE1D86"/>
    <w:rPr>
      <w:rFonts w:eastAsia="Times New Roman" w:cs="Calibri"/>
      <w:lang w:eastAsia="en-US"/>
    </w:rPr>
  </w:style>
  <w:style w:type="table" w:customStyle="1" w:styleId="Tabela-Siatka11">
    <w:name w:val="Tabela - Siatka11"/>
    <w:rsid w:val="00FE1D86"/>
    <w:rPr>
      <w:rFonts w:eastAsia="Times New Roman" w:cs="Calibri"/>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2">
    <w:name w:val="List Paragraph Char2"/>
    <w:link w:val="Akapitzlist4"/>
    <w:locked/>
    <w:rsid w:val="00FE1D86"/>
    <w:rPr>
      <w:rFonts w:eastAsia="Times New Roman"/>
      <w:lang w:val="en-US" w:eastAsia="en-US"/>
    </w:rPr>
  </w:style>
  <w:style w:type="table" w:customStyle="1" w:styleId="Tabela-Siatka21">
    <w:name w:val="Tabela - Siatka21"/>
    <w:rsid w:val="00FE1D86"/>
    <w:rPr>
      <w:rFonts w:eastAsia="Times New Roman" w:cs="Calibri"/>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oprawka2">
    <w:name w:val="Poprawka2"/>
    <w:hidden/>
    <w:semiHidden/>
    <w:rsid w:val="00FE1D86"/>
    <w:rPr>
      <w:rFonts w:cs="Calibri"/>
    </w:rPr>
  </w:style>
  <w:style w:type="table" w:customStyle="1" w:styleId="Tabela-Siatka31">
    <w:name w:val="Tabela - Siatka31"/>
    <w:rsid w:val="00FE1D86"/>
    <w:rPr>
      <w:rFonts w:eastAsia="Times New Roman"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1">
    <w:name w:val="Tabela - Siatka41"/>
    <w:rsid w:val="00FE1D86"/>
    <w:rPr>
      <w:rFonts w:eastAsia="Times New Roman"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tabeli11">
    <w:name w:val="Styl tabeli11"/>
    <w:rsid w:val="00FE1D86"/>
    <w:rPr>
      <w:rFonts w:ascii="Tahoma" w:hAnsi="Tahoma" w:cs="Tahoma"/>
      <w:sz w:val="20"/>
      <w:szCs w:val="20"/>
    </w:rPr>
    <w:tblPr>
      <w:tblStyleRowBandSize w:val="1"/>
      <w:tblBorders>
        <w:bottom w:val="single" w:sz="12" w:space="0" w:color="FFFFFF"/>
        <w:insideV w:val="single" w:sz="24" w:space="0" w:color="FFFFFF"/>
      </w:tblBorders>
      <w:tblCellMar>
        <w:top w:w="0" w:type="dxa"/>
        <w:left w:w="108" w:type="dxa"/>
        <w:bottom w:w="0" w:type="dxa"/>
        <w:right w:w="108" w:type="dxa"/>
      </w:tblCellMar>
    </w:tblPr>
  </w:style>
  <w:style w:type="table" w:customStyle="1" w:styleId="Tabela-SieWeb21">
    <w:name w:val="Tabela - Sieć Web 21"/>
    <w:basedOn w:val="Standardowy"/>
    <w:next w:val="Tabela-SieWeb2"/>
    <w:rsid w:val="00FE1D86"/>
    <w:rPr>
      <w:rFonts w:ascii="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ListParagraph1">
    <w:name w:val="List Paragraph1"/>
    <w:basedOn w:val="Normalny"/>
    <w:rsid w:val="00FE1D86"/>
    <w:pPr>
      <w:ind w:left="720"/>
    </w:pPr>
    <w:rPr>
      <w:rFonts w:eastAsia="Calibri" w:cs="Calibri"/>
      <w:lang w:eastAsia="en-US"/>
    </w:rPr>
  </w:style>
  <w:style w:type="numbering" w:customStyle="1" w:styleId="StylPunktowaneSymbolsymbolIndygoZlewej0cmWysunic1">
    <w:name w:val="Styl Punktowane Symbol (symbol) Indygo Z lewej:  0 cm Wysunięc...1"/>
    <w:rsid w:val="00FE1D86"/>
  </w:style>
  <w:style w:type="numbering" w:customStyle="1" w:styleId="Gwny1">
    <w:name w:val="$$_Główny1"/>
    <w:rsid w:val="00FE1D86"/>
  </w:style>
  <w:style w:type="table" w:customStyle="1" w:styleId="Tabela-Siatka6">
    <w:name w:val="Tabela - Siatka6"/>
    <w:basedOn w:val="Standardowy"/>
    <w:next w:val="Tabela-Siatka"/>
    <w:uiPriority w:val="59"/>
    <w:rsid w:val="00634FF5"/>
    <w:rPr>
      <w:rFonts w:ascii="Times New Roman" w:eastAsia="Times New Roman" w:hAnsi="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5">
    <w:name w:val="Akapit z listą5"/>
    <w:basedOn w:val="Normalny"/>
    <w:link w:val="ListParagraphChar3"/>
    <w:uiPriority w:val="99"/>
    <w:qFormat/>
    <w:rsid w:val="00FA197C"/>
    <w:pPr>
      <w:ind w:left="720"/>
    </w:pPr>
    <w:rPr>
      <w:rFonts w:eastAsia="Calibri"/>
      <w:lang w:val="en-US" w:eastAsia="en-US"/>
    </w:rPr>
  </w:style>
  <w:style w:type="paragraph" w:customStyle="1" w:styleId="Bezodstpw3">
    <w:name w:val="Bez odstępów3"/>
    <w:uiPriority w:val="99"/>
    <w:qFormat/>
    <w:rsid w:val="00FA197C"/>
    <w:rPr>
      <w:rFonts w:cs="Calibri"/>
      <w:lang w:eastAsia="en-US"/>
    </w:rPr>
  </w:style>
  <w:style w:type="character" w:customStyle="1" w:styleId="ListParagraphChar3">
    <w:name w:val="List Paragraph Char3"/>
    <w:link w:val="Akapitzlist5"/>
    <w:uiPriority w:val="99"/>
    <w:locked/>
    <w:rsid w:val="00FA197C"/>
    <w:rPr>
      <w:lang w:val="en-US" w:eastAsia="en-US"/>
    </w:rPr>
  </w:style>
  <w:style w:type="paragraph" w:customStyle="1" w:styleId="Poprawka3">
    <w:name w:val="Poprawka3"/>
    <w:hidden/>
    <w:uiPriority w:val="99"/>
    <w:semiHidden/>
    <w:rsid w:val="00FA197C"/>
    <w:rPr>
      <w:rFonts w:eastAsia="Times New Roman" w:cs="Calibri"/>
    </w:rPr>
  </w:style>
  <w:style w:type="character" w:customStyle="1" w:styleId="CommentTextChar1">
    <w:name w:val="Comment Text Char1"/>
    <w:uiPriority w:val="99"/>
    <w:locked/>
    <w:rsid w:val="00FA197C"/>
    <w:rPr>
      <w:rFonts w:ascii="Calibri" w:eastAsia="Calibri" w:hAnsi="Calibri"/>
      <w:lang w:val="pl-PL" w:eastAsia="pl-PL" w:bidi="ar-SA"/>
    </w:rPr>
  </w:style>
  <w:style w:type="paragraph" w:styleId="HTML-wstpniesformatowany">
    <w:name w:val="HTML Preformatted"/>
    <w:basedOn w:val="Normalny"/>
    <w:link w:val="HTML-wstpniesformatowanyZnak"/>
    <w:locked/>
    <w:rsid w:val="00FA1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rsid w:val="00FA197C"/>
    <w:rPr>
      <w:rFonts w:ascii="Courier New" w:eastAsia="Times New Roman" w:hAnsi="Courier New" w:cs="Courier New"/>
      <w:sz w:val="20"/>
      <w:szCs w:val="20"/>
    </w:rPr>
  </w:style>
  <w:style w:type="paragraph" w:styleId="Tytu">
    <w:name w:val="Title"/>
    <w:basedOn w:val="Normalny"/>
    <w:next w:val="Normalny"/>
    <w:link w:val="TytuZnak"/>
    <w:uiPriority w:val="99"/>
    <w:qFormat/>
    <w:rsid w:val="003B07E2"/>
    <w:pPr>
      <w:pBdr>
        <w:bottom w:val="single" w:sz="8" w:space="4" w:color="4F81BD"/>
      </w:pBdr>
      <w:spacing w:after="300" w:line="240" w:lineRule="auto"/>
      <w:contextualSpacing/>
      <w:jc w:val="both"/>
    </w:pPr>
    <w:rPr>
      <w:rFonts w:ascii="Calibri Light" w:hAnsi="Calibri Light"/>
      <w:color w:val="17365D"/>
      <w:spacing w:val="5"/>
      <w:kern w:val="28"/>
      <w:sz w:val="52"/>
      <w:szCs w:val="52"/>
      <w:lang w:eastAsia="en-US"/>
    </w:rPr>
  </w:style>
  <w:style w:type="character" w:customStyle="1" w:styleId="TytuZnak">
    <w:name w:val="Tytuł Znak"/>
    <w:basedOn w:val="Domylnaczcionkaakapitu"/>
    <w:link w:val="Tytu"/>
    <w:uiPriority w:val="99"/>
    <w:rsid w:val="003B07E2"/>
    <w:rPr>
      <w:rFonts w:ascii="Calibri Light" w:eastAsia="Times New Roman" w:hAnsi="Calibri Light"/>
      <w:color w:val="17365D"/>
      <w:spacing w:val="5"/>
      <w:kern w:val="28"/>
      <w:sz w:val="52"/>
      <w:szCs w:val="52"/>
      <w:lang w:eastAsia="en-US"/>
    </w:rPr>
  </w:style>
  <w:style w:type="character" w:styleId="Tytuksiki">
    <w:name w:val="Book Title"/>
    <w:basedOn w:val="Domylnaczcionkaakapitu"/>
    <w:uiPriority w:val="99"/>
    <w:qFormat/>
    <w:rsid w:val="003B07E2"/>
    <w:rPr>
      <w:rFonts w:ascii="Times New Roman" w:hAnsi="Times New Roman" w:cs="Times New Roman" w:hint="default"/>
      <w:b/>
      <w:bCs/>
      <w:smallCaps/>
      <w:spacing w:val="5"/>
    </w:rPr>
  </w:style>
  <w:style w:type="paragraph" w:customStyle="1" w:styleId="Akapitzlist6">
    <w:name w:val="Akapit z listą6"/>
    <w:basedOn w:val="Normalny"/>
    <w:link w:val="ListParagraphChar4"/>
    <w:rsid w:val="00C9148A"/>
    <w:pPr>
      <w:ind w:left="720"/>
    </w:pPr>
    <w:rPr>
      <w:szCs w:val="20"/>
      <w:lang w:val="en-US" w:eastAsia="en-US"/>
    </w:rPr>
  </w:style>
  <w:style w:type="character" w:customStyle="1" w:styleId="ListParagraphChar4">
    <w:name w:val="List Paragraph Char4"/>
    <w:link w:val="Akapitzlist6"/>
    <w:locked/>
    <w:rsid w:val="00C9148A"/>
    <w:rPr>
      <w:rFonts w:eastAsia="Times New Roman"/>
      <w:szCs w:val="20"/>
      <w:lang w:val="en-US" w:eastAsia="en-US"/>
    </w:rPr>
  </w:style>
  <w:style w:type="paragraph" w:customStyle="1" w:styleId="Akapitzlist7">
    <w:name w:val="Akapit z listą7"/>
    <w:basedOn w:val="Normalny"/>
    <w:link w:val="ListParagraphChar5"/>
    <w:rsid w:val="00A83BDE"/>
    <w:pPr>
      <w:ind w:left="720"/>
    </w:pPr>
    <w:rPr>
      <w:szCs w:val="20"/>
      <w:lang w:val="en-US" w:eastAsia="en-US"/>
    </w:rPr>
  </w:style>
  <w:style w:type="paragraph" w:customStyle="1" w:styleId="Bezodstpw4">
    <w:name w:val="Bez odstępów4"/>
    <w:rsid w:val="00A83BDE"/>
    <w:rPr>
      <w:rFonts w:eastAsia="Times New Roman"/>
      <w:lang w:eastAsia="en-US"/>
    </w:rPr>
  </w:style>
  <w:style w:type="character" w:customStyle="1" w:styleId="ListParagraphChar5">
    <w:name w:val="List Paragraph Char5"/>
    <w:link w:val="Akapitzlist7"/>
    <w:locked/>
    <w:rsid w:val="00A83BDE"/>
    <w:rPr>
      <w:rFonts w:eastAsia="Times New Roman"/>
      <w:szCs w:val="20"/>
      <w:lang w:val="en-US" w:eastAsia="en-US"/>
    </w:rPr>
  </w:style>
  <w:style w:type="paragraph" w:customStyle="1" w:styleId="Poprawka4">
    <w:name w:val="Poprawka4"/>
    <w:hidden/>
    <w:semiHidden/>
    <w:rsid w:val="00A83BDE"/>
  </w:style>
  <w:style w:type="character" w:customStyle="1" w:styleId="Tytuksiki2">
    <w:name w:val="Tytuł książki2"/>
    <w:rsid w:val="00A83BDE"/>
    <w:rPr>
      <w:rFonts w:ascii="Times New Roman" w:hAnsi="Times New Roman" w:cs="Times New Roman"/>
      <w:b/>
      <w:bCs/>
      <w:smallCaps/>
      <w:spacing w:val="5"/>
    </w:rPr>
  </w:style>
  <w:style w:type="character" w:styleId="Wyrnieniedelikatne">
    <w:name w:val="Subtle Emphasis"/>
    <w:basedOn w:val="Domylnaczcionkaakapitu"/>
    <w:uiPriority w:val="19"/>
    <w:qFormat/>
    <w:rsid w:val="00D20FA7"/>
    <w:rPr>
      <w:i/>
      <w:iCs/>
      <w:color w:val="808080" w:themeColor="text1" w:themeTint="7F"/>
    </w:rPr>
  </w:style>
  <w:style w:type="character" w:customStyle="1" w:styleId="LegendaZnak">
    <w:name w:val="Legenda Znak"/>
    <w:aliases w:val="Podpis pod rysunkiem Znak,Nagłówek Tabeli Znak,Nag3ówek Tabeli Znak,Tabela nr Znak,Legenda Znak Znak Znak Znak1,Legenda Znak Znak Znak Znak Znak,Legenda Znak Znak Znak Znak Znak Znak Znak1,Legenda Znak Znak Znak Znak Znak Znak Znak Znak"/>
    <w:link w:val="Legenda"/>
    <w:uiPriority w:val="35"/>
    <w:rsid w:val="00FC5562"/>
    <w:rPr>
      <w:rFonts w:ascii="Arial Narrow" w:eastAsia="Times New Roman" w:hAnsi="Arial Narrow"/>
      <w:b/>
      <w:bCs/>
      <w:sz w:val="20"/>
      <w:szCs w:val="20"/>
    </w:rPr>
  </w:style>
  <w:style w:type="character" w:customStyle="1" w:styleId="h1">
    <w:name w:val="h1"/>
    <w:rsid w:val="00FC5562"/>
  </w:style>
  <w:style w:type="character" w:styleId="HTML-cytat">
    <w:name w:val="HTML Cite"/>
    <w:uiPriority w:val="99"/>
    <w:semiHidden/>
    <w:unhideWhenUsed/>
    <w:locked/>
    <w:rsid w:val="00FC5562"/>
    <w:rPr>
      <w:i/>
      <w:iCs/>
    </w:rPr>
  </w:style>
  <w:style w:type="numbering" w:customStyle="1" w:styleId="Bezlisty2">
    <w:name w:val="Bez listy2"/>
    <w:next w:val="Bezlisty"/>
    <w:uiPriority w:val="99"/>
    <w:semiHidden/>
    <w:unhideWhenUsed/>
    <w:rsid w:val="00E25B16"/>
  </w:style>
  <w:style w:type="table" w:customStyle="1" w:styleId="Tabela-Siatka7">
    <w:name w:val="Tabela - Siatka7"/>
    <w:basedOn w:val="Standardowy"/>
    <w:next w:val="Tabela-Siatka"/>
    <w:uiPriority w:val="59"/>
    <w:rsid w:val="00E25B16"/>
    <w:rPr>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2">
    <w:name w:val="Tabela - Siatka12"/>
    <w:uiPriority w:val="99"/>
    <w:rsid w:val="00E25B16"/>
    <w:rPr>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22">
    <w:name w:val="Tabela - Siatka22"/>
    <w:uiPriority w:val="99"/>
    <w:rsid w:val="00E25B16"/>
    <w:rPr>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32">
    <w:name w:val="Tabela - Siatka32"/>
    <w:uiPriority w:val="99"/>
    <w:rsid w:val="00E25B16"/>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2">
    <w:name w:val="Tabela - Siatka42"/>
    <w:uiPriority w:val="99"/>
    <w:rsid w:val="00E25B16"/>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tabeli12">
    <w:name w:val="Styl tabeli12"/>
    <w:uiPriority w:val="99"/>
    <w:rsid w:val="00E25B16"/>
    <w:rPr>
      <w:rFonts w:ascii="Tahoma" w:eastAsia="Times New Roman" w:hAnsi="Tahoma"/>
      <w:sz w:val="20"/>
      <w:szCs w:val="20"/>
    </w:rPr>
    <w:tblPr>
      <w:tblStyleRowBandSize w:val="1"/>
      <w:tblInd w:w="0" w:type="dxa"/>
      <w:tblBorders>
        <w:bottom w:val="single" w:sz="12" w:space="0" w:color="FFFFFF"/>
        <w:insideV w:val="single" w:sz="24" w:space="0" w:color="FFFFFF"/>
      </w:tblBorders>
      <w:tblCellMar>
        <w:top w:w="0" w:type="dxa"/>
        <w:left w:w="108" w:type="dxa"/>
        <w:bottom w:w="0" w:type="dxa"/>
        <w:right w:w="108" w:type="dxa"/>
      </w:tblCellMar>
    </w:tblPr>
  </w:style>
  <w:style w:type="table" w:customStyle="1" w:styleId="Tabela-SieWeb22">
    <w:name w:val="Tabela - Sieć Web 22"/>
    <w:basedOn w:val="Standardowy"/>
    <w:next w:val="Tabela-SieWeb2"/>
    <w:uiPriority w:val="99"/>
    <w:rsid w:val="00E25B16"/>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StylPunktowaneSymbolsymbolIndygoZlewej0cmWysunic2">
    <w:name w:val="Styl Punktowane Symbol (symbol) Indygo Z lewej:  0 cm Wysunięc...2"/>
    <w:rsid w:val="00E25B16"/>
  </w:style>
  <w:style w:type="numbering" w:customStyle="1" w:styleId="Gwny2">
    <w:name w:val="$$_Główny2"/>
    <w:rsid w:val="00E25B16"/>
  </w:style>
  <w:style w:type="numbering" w:customStyle="1" w:styleId="Bezlisty11">
    <w:name w:val="Bez listy11"/>
    <w:next w:val="Bezlisty"/>
    <w:semiHidden/>
    <w:rsid w:val="00E25B16"/>
  </w:style>
  <w:style w:type="table" w:customStyle="1" w:styleId="Tabela-Siatka51">
    <w:name w:val="Tabela - Siatka51"/>
    <w:basedOn w:val="Standardowy"/>
    <w:next w:val="Tabela-Siatka"/>
    <w:rsid w:val="00E25B16"/>
    <w:rPr>
      <w:rFonts w:eastAsia="Times New Roman" w:cs="Calibri"/>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1">
    <w:name w:val="Tabela - Siatka111"/>
    <w:rsid w:val="00E25B16"/>
    <w:rPr>
      <w:rFonts w:eastAsia="Times New Roman" w:cs="Calibri"/>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211">
    <w:name w:val="Tabela - Siatka211"/>
    <w:rsid w:val="00E25B16"/>
    <w:rPr>
      <w:rFonts w:eastAsia="Times New Roman" w:cs="Calibri"/>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311">
    <w:name w:val="Tabela - Siatka311"/>
    <w:rsid w:val="00E25B16"/>
    <w:rPr>
      <w:rFonts w:eastAsia="Times New Roman"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11">
    <w:name w:val="Tabela - Siatka411"/>
    <w:rsid w:val="00E25B16"/>
    <w:rPr>
      <w:rFonts w:eastAsia="Times New Roman"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tabeli111">
    <w:name w:val="Styl tabeli111"/>
    <w:rsid w:val="00E25B16"/>
    <w:rPr>
      <w:rFonts w:ascii="Tahoma" w:hAnsi="Tahoma" w:cs="Tahoma"/>
      <w:sz w:val="20"/>
      <w:szCs w:val="20"/>
    </w:rPr>
    <w:tblPr>
      <w:tblStyleRowBandSize w:val="1"/>
      <w:tblBorders>
        <w:bottom w:val="single" w:sz="12" w:space="0" w:color="FFFFFF"/>
        <w:insideV w:val="single" w:sz="24" w:space="0" w:color="FFFFFF"/>
      </w:tblBorders>
      <w:tblCellMar>
        <w:top w:w="0" w:type="dxa"/>
        <w:left w:w="108" w:type="dxa"/>
        <w:bottom w:w="0" w:type="dxa"/>
        <w:right w:w="108" w:type="dxa"/>
      </w:tblCellMar>
    </w:tblPr>
  </w:style>
  <w:style w:type="table" w:customStyle="1" w:styleId="Tabela-SieWeb211">
    <w:name w:val="Tabela - Sieć Web 211"/>
    <w:basedOn w:val="Standardowy"/>
    <w:next w:val="Tabela-SieWeb2"/>
    <w:rsid w:val="00E25B16"/>
    <w:rPr>
      <w:rFonts w:ascii="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StylPunktowaneSymbolsymbolIndygoZlewej0cmWysunic11">
    <w:name w:val="Styl Punktowane Symbol (symbol) Indygo Z lewej:  0 cm Wysunięc...11"/>
    <w:rsid w:val="00E25B16"/>
  </w:style>
  <w:style w:type="numbering" w:customStyle="1" w:styleId="Gwny11">
    <w:name w:val="$$_Główny11"/>
    <w:rsid w:val="00E25B16"/>
  </w:style>
  <w:style w:type="table" w:customStyle="1" w:styleId="Tabela-Siatka61">
    <w:name w:val="Tabela - Siatka61"/>
    <w:basedOn w:val="Standardowy"/>
    <w:next w:val="Tabela-Siatka"/>
    <w:uiPriority w:val="59"/>
    <w:rsid w:val="00E25B16"/>
    <w:rPr>
      <w:rFonts w:ascii="Times New Roman" w:eastAsia="Times New Roman" w:hAnsi="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intensywne">
    <w:name w:val="Intense Emphasis"/>
    <w:basedOn w:val="Domylnaczcionkaakapitu"/>
    <w:uiPriority w:val="21"/>
    <w:qFormat/>
    <w:rsid w:val="006D4D52"/>
    <w:rPr>
      <w:b/>
      <w:bCs/>
      <w:i/>
      <w:iCs/>
      <w:color w:val="4F81BD" w:themeColor="accent1"/>
    </w:rPr>
  </w:style>
  <w:style w:type="paragraph" w:customStyle="1" w:styleId="v1msonormal">
    <w:name w:val="v1msonormal"/>
    <w:basedOn w:val="Normalny"/>
    <w:rsid w:val="00861060"/>
    <w:pPr>
      <w:spacing w:before="100" w:beforeAutospacing="1" w:after="100" w:afterAutospacing="1" w:line="240" w:lineRule="auto"/>
    </w:pPr>
    <w:rPr>
      <w:rFonts w:ascii="Times New Roman" w:hAnsi="Times New Roman"/>
      <w:szCs w:val="24"/>
    </w:rPr>
  </w:style>
  <w:style w:type="table" w:customStyle="1" w:styleId="Tabela-Siatka8">
    <w:name w:val="Tabela - Siatka8"/>
    <w:basedOn w:val="Standardowy"/>
    <w:next w:val="Tabela-Siatka"/>
    <w:uiPriority w:val="39"/>
    <w:rsid w:val="00126399"/>
    <w:rPr>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15">
    <w:name w:val="Font Style15"/>
    <w:basedOn w:val="Domylnaczcionkaakapitu"/>
    <w:uiPriority w:val="99"/>
    <w:rsid w:val="0024747A"/>
    <w:rPr>
      <w:rFonts w:ascii="Calibri" w:hAnsi="Calibri" w:cs="Calibri"/>
      <w:sz w:val="22"/>
      <w:szCs w:val="22"/>
    </w:rPr>
  </w:style>
  <w:style w:type="character" w:customStyle="1" w:styleId="markedcontent">
    <w:name w:val="markedcontent"/>
    <w:basedOn w:val="Domylnaczcionkaakapitu"/>
    <w:rsid w:val="0024747A"/>
  </w:style>
  <w:style w:type="character" w:customStyle="1" w:styleId="FontStyle47">
    <w:name w:val="Font Style47"/>
    <w:uiPriority w:val="99"/>
    <w:rsid w:val="0049192E"/>
    <w:rPr>
      <w:rFonts w:ascii="Calibri" w:hAnsi="Calibri"/>
      <w:b/>
      <w:sz w:val="20"/>
    </w:rPr>
  </w:style>
  <w:style w:type="paragraph" w:customStyle="1" w:styleId="Style11">
    <w:name w:val="Style11"/>
    <w:basedOn w:val="Normalny"/>
    <w:uiPriority w:val="99"/>
    <w:rsid w:val="00715F38"/>
    <w:pPr>
      <w:widowControl w:val="0"/>
      <w:autoSpaceDE w:val="0"/>
      <w:autoSpaceDN w:val="0"/>
      <w:adjustRightInd w:val="0"/>
      <w:spacing w:after="0" w:line="379" w:lineRule="exact"/>
      <w:ind w:hanging="346"/>
      <w:jc w:val="both"/>
    </w:pPr>
    <w:rPr>
      <w:rFonts w:ascii="Arial" w:eastAsiaTheme="minorEastAsia" w:hAnsi="Arial" w:cs="Arial"/>
      <w:szCs w:val="24"/>
    </w:rPr>
  </w:style>
  <w:style w:type="character" w:customStyle="1" w:styleId="FontStyle26">
    <w:name w:val="Font Style26"/>
    <w:basedOn w:val="Domylnaczcionkaakapitu"/>
    <w:uiPriority w:val="99"/>
    <w:rsid w:val="00715F38"/>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8147">
      <w:bodyDiv w:val="1"/>
      <w:marLeft w:val="0"/>
      <w:marRight w:val="0"/>
      <w:marTop w:val="0"/>
      <w:marBottom w:val="0"/>
      <w:divBdr>
        <w:top w:val="none" w:sz="0" w:space="0" w:color="auto"/>
        <w:left w:val="none" w:sz="0" w:space="0" w:color="auto"/>
        <w:bottom w:val="none" w:sz="0" w:space="0" w:color="auto"/>
        <w:right w:val="none" w:sz="0" w:space="0" w:color="auto"/>
      </w:divBdr>
    </w:div>
    <w:div w:id="160238614">
      <w:bodyDiv w:val="1"/>
      <w:marLeft w:val="0"/>
      <w:marRight w:val="0"/>
      <w:marTop w:val="0"/>
      <w:marBottom w:val="0"/>
      <w:divBdr>
        <w:top w:val="none" w:sz="0" w:space="0" w:color="auto"/>
        <w:left w:val="none" w:sz="0" w:space="0" w:color="auto"/>
        <w:bottom w:val="none" w:sz="0" w:space="0" w:color="auto"/>
        <w:right w:val="none" w:sz="0" w:space="0" w:color="auto"/>
      </w:divBdr>
    </w:div>
    <w:div w:id="182324045">
      <w:bodyDiv w:val="1"/>
      <w:marLeft w:val="0"/>
      <w:marRight w:val="0"/>
      <w:marTop w:val="0"/>
      <w:marBottom w:val="0"/>
      <w:divBdr>
        <w:top w:val="none" w:sz="0" w:space="0" w:color="auto"/>
        <w:left w:val="none" w:sz="0" w:space="0" w:color="auto"/>
        <w:bottom w:val="none" w:sz="0" w:space="0" w:color="auto"/>
        <w:right w:val="none" w:sz="0" w:space="0" w:color="auto"/>
      </w:divBdr>
    </w:div>
    <w:div w:id="204299443">
      <w:bodyDiv w:val="1"/>
      <w:marLeft w:val="0"/>
      <w:marRight w:val="0"/>
      <w:marTop w:val="0"/>
      <w:marBottom w:val="0"/>
      <w:divBdr>
        <w:top w:val="none" w:sz="0" w:space="0" w:color="auto"/>
        <w:left w:val="none" w:sz="0" w:space="0" w:color="auto"/>
        <w:bottom w:val="none" w:sz="0" w:space="0" w:color="auto"/>
        <w:right w:val="none" w:sz="0" w:space="0" w:color="auto"/>
      </w:divBdr>
    </w:div>
    <w:div w:id="247806852">
      <w:bodyDiv w:val="1"/>
      <w:marLeft w:val="0"/>
      <w:marRight w:val="0"/>
      <w:marTop w:val="0"/>
      <w:marBottom w:val="0"/>
      <w:divBdr>
        <w:top w:val="none" w:sz="0" w:space="0" w:color="auto"/>
        <w:left w:val="none" w:sz="0" w:space="0" w:color="auto"/>
        <w:bottom w:val="none" w:sz="0" w:space="0" w:color="auto"/>
        <w:right w:val="none" w:sz="0" w:space="0" w:color="auto"/>
      </w:divBdr>
    </w:div>
    <w:div w:id="249893258">
      <w:bodyDiv w:val="1"/>
      <w:marLeft w:val="0"/>
      <w:marRight w:val="0"/>
      <w:marTop w:val="0"/>
      <w:marBottom w:val="0"/>
      <w:divBdr>
        <w:top w:val="none" w:sz="0" w:space="0" w:color="auto"/>
        <w:left w:val="none" w:sz="0" w:space="0" w:color="auto"/>
        <w:bottom w:val="none" w:sz="0" w:space="0" w:color="auto"/>
        <w:right w:val="none" w:sz="0" w:space="0" w:color="auto"/>
      </w:divBdr>
    </w:div>
    <w:div w:id="271522779">
      <w:bodyDiv w:val="1"/>
      <w:marLeft w:val="0"/>
      <w:marRight w:val="0"/>
      <w:marTop w:val="0"/>
      <w:marBottom w:val="0"/>
      <w:divBdr>
        <w:top w:val="none" w:sz="0" w:space="0" w:color="auto"/>
        <w:left w:val="none" w:sz="0" w:space="0" w:color="auto"/>
        <w:bottom w:val="none" w:sz="0" w:space="0" w:color="auto"/>
        <w:right w:val="none" w:sz="0" w:space="0" w:color="auto"/>
      </w:divBdr>
    </w:div>
    <w:div w:id="302665234">
      <w:bodyDiv w:val="1"/>
      <w:marLeft w:val="0"/>
      <w:marRight w:val="0"/>
      <w:marTop w:val="0"/>
      <w:marBottom w:val="0"/>
      <w:divBdr>
        <w:top w:val="none" w:sz="0" w:space="0" w:color="auto"/>
        <w:left w:val="none" w:sz="0" w:space="0" w:color="auto"/>
        <w:bottom w:val="none" w:sz="0" w:space="0" w:color="auto"/>
        <w:right w:val="none" w:sz="0" w:space="0" w:color="auto"/>
      </w:divBdr>
    </w:div>
    <w:div w:id="335547115">
      <w:bodyDiv w:val="1"/>
      <w:marLeft w:val="0"/>
      <w:marRight w:val="0"/>
      <w:marTop w:val="0"/>
      <w:marBottom w:val="0"/>
      <w:divBdr>
        <w:top w:val="none" w:sz="0" w:space="0" w:color="auto"/>
        <w:left w:val="none" w:sz="0" w:space="0" w:color="auto"/>
        <w:bottom w:val="none" w:sz="0" w:space="0" w:color="auto"/>
        <w:right w:val="none" w:sz="0" w:space="0" w:color="auto"/>
      </w:divBdr>
    </w:div>
    <w:div w:id="367727103">
      <w:bodyDiv w:val="1"/>
      <w:marLeft w:val="0"/>
      <w:marRight w:val="0"/>
      <w:marTop w:val="0"/>
      <w:marBottom w:val="0"/>
      <w:divBdr>
        <w:top w:val="none" w:sz="0" w:space="0" w:color="auto"/>
        <w:left w:val="none" w:sz="0" w:space="0" w:color="auto"/>
        <w:bottom w:val="none" w:sz="0" w:space="0" w:color="auto"/>
        <w:right w:val="none" w:sz="0" w:space="0" w:color="auto"/>
      </w:divBdr>
    </w:div>
    <w:div w:id="376131328">
      <w:bodyDiv w:val="1"/>
      <w:marLeft w:val="0"/>
      <w:marRight w:val="0"/>
      <w:marTop w:val="0"/>
      <w:marBottom w:val="0"/>
      <w:divBdr>
        <w:top w:val="none" w:sz="0" w:space="0" w:color="auto"/>
        <w:left w:val="none" w:sz="0" w:space="0" w:color="auto"/>
        <w:bottom w:val="none" w:sz="0" w:space="0" w:color="auto"/>
        <w:right w:val="none" w:sz="0" w:space="0" w:color="auto"/>
      </w:divBdr>
    </w:div>
    <w:div w:id="410389807">
      <w:bodyDiv w:val="1"/>
      <w:marLeft w:val="0"/>
      <w:marRight w:val="0"/>
      <w:marTop w:val="0"/>
      <w:marBottom w:val="0"/>
      <w:divBdr>
        <w:top w:val="none" w:sz="0" w:space="0" w:color="auto"/>
        <w:left w:val="none" w:sz="0" w:space="0" w:color="auto"/>
        <w:bottom w:val="none" w:sz="0" w:space="0" w:color="auto"/>
        <w:right w:val="none" w:sz="0" w:space="0" w:color="auto"/>
      </w:divBdr>
    </w:div>
    <w:div w:id="422382699">
      <w:bodyDiv w:val="1"/>
      <w:marLeft w:val="0"/>
      <w:marRight w:val="0"/>
      <w:marTop w:val="0"/>
      <w:marBottom w:val="0"/>
      <w:divBdr>
        <w:top w:val="none" w:sz="0" w:space="0" w:color="auto"/>
        <w:left w:val="none" w:sz="0" w:space="0" w:color="auto"/>
        <w:bottom w:val="none" w:sz="0" w:space="0" w:color="auto"/>
        <w:right w:val="none" w:sz="0" w:space="0" w:color="auto"/>
      </w:divBdr>
    </w:div>
    <w:div w:id="467479007">
      <w:bodyDiv w:val="1"/>
      <w:marLeft w:val="0"/>
      <w:marRight w:val="0"/>
      <w:marTop w:val="0"/>
      <w:marBottom w:val="0"/>
      <w:divBdr>
        <w:top w:val="none" w:sz="0" w:space="0" w:color="auto"/>
        <w:left w:val="none" w:sz="0" w:space="0" w:color="auto"/>
        <w:bottom w:val="none" w:sz="0" w:space="0" w:color="auto"/>
        <w:right w:val="none" w:sz="0" w:space="0" w:color="auto"/>
      </w:divBdr>
    </w:div>
    <w:div w:id="474222181">
      <w:bodyDiv w:val="1"/>
      <w:marLeft w:val="0"/>
      <w:marRight w:val="0"/>
      <w:marTop w:val="0"/>
      <w:marBottom w:val="0"/>
      <w:divBdr>
        <w:top w:val="none" w:sz="0" w:space="0" w:color="auto"/>
        <w:left w:val="none" w:sz="0" w:space="0" w:color="auto"/>
        <w:bottom w:val="none" w:sz="0" w:space="0" w:color="auto"/>
        <w:right w:val="none" w:sz="0" w:space="0" w:color="auto"/>
      </w:divBdr>
    </w:div>
    <w:div w:id="505049978">
      <w:bodyDiv w:val="1"/>
      <w:marLeft w:val="0"/>
      <w:marRight w:val="0"/>
      <w:marTop w:val="0"/>
      <w:marBottom w:val="0"/>
      <w:divBdr>
        <w:top w:val="none" w:sz="0" w:space="0" w:color="auto"/>
        <w:left w:val="none" w:sz="0" w:space="0" w:color="auto"/>
        <w:bottom w:val="none" w:sz="0" w:space="0" w:color="auto"/>
        <w:right w:val="none" w:sz="0" w:space="0" w:color="auto"/>
      </w:divBdr>
    </w:div>
    <w:div w:id="510920122">
      <w:bodyDiv w:val="1"/>
      <w:marLeft w:val="0"/>
      <w:marRight w:val="0"/>
      <w:marTop w:val="0"/>
      <w:marBottom w:val="0"/>
      <w:divBdr>
        <w:top w:val="none" w:sz="0" w:space="0" w:color="auto"/>
        <w:left w:val="none" w:sz="0" w:space="0" w:color="auto"/>
        <w:bottom w:val="none" w:sz="0" w:space="0" w:color="auto"/>
        <w:right w:val="none" w:sz="0" w:space="0" w:color="auto"/>
      </w:divBdr>
    </w:div>
    <w:div w:id="512569703">
      <w:bodyDiv w:val="1"/>
      <w:marLeft w:val="0"/>
      <w:marRight w:val="0"/>
      <w:marTop w:val="0"/>
      <w:marBottom w:val="0"/>
      <w:divBdr>
        <w:top w:val="none" w:sz="0" w:space="0" w:color="auto"/>
        <w:left w:val="none" w:sz="0" w:space="0" w:color="auto"/>
        <w:bottom w:val="none" w:sz="0" w:space="0" w:color="auto"/>
        <w:right w:val="none" w:sz="0" w:space="0" w:color="auto"/>
      </w:divBdr>
    </w:div>
    <w:div w:id="553080115">
      <w:bodyDiv w:val="1"/>
      <w:marLeft w:val="0"/>
      <w:marRight w:val="0"/>
      <w:marTop w:val="0"/>
      <w:marBottom w:val="0"/>
      <w:divBdr>
        <w:top w:val="none" w:sz="0" w:space="0" w:color="auto"/>
        <w:left w:val="none" w:sz="0" w:space="0" w:color="auto"/>
        <w:bottom w:val="none" w:sz="0" w:space="0" w:color="auto"/>
        <w:right w:val="none" w:sz="0" w:space="0" w:color="auto"/>
      </w:divBdr>
    </w:div>
    <w:div w:id="553125145">
      <w:bodyDiv w:val="1"/>
      <w:marLeft w:val="0"/>
      <w:marRight w:val="0"/>
      <w:marTop w:val="0"/>
      <w:marBottom w:val="0"/>
      <w:divBdr>
        <w:top w:val="none" w:sz="0" w:space="0" w:color="auto"/>
        <w:left w:val="none" w:sz="0" w:space="0" w:color="auto"/>
        <w:bottom w:val="none" w:sz="0" w:space="0" w:color="auto"/>
        <w:right w:val="none" w:sz="0" w:space="0" w:color="auto"/>
      </w:divBdr>
    </w:div>
    <w:div w:id="580338597">
      <w:bodyDiv w:val="1"/>
      <w:marLeft w:val="0"/>
      <w:marRight w:val="0"/>
      <w:marTop w:val="0"/>
      <w:marBottom w:val="0"/>
      <w:divBdr>
        <w:top w:val="none" w:sz="0" w:space="0" w:color="auto"/>
        <w:left w:val="none" w:sz="0" w:space="0" w:color="auto"/>
        <w:bottom w:val="none" w:sz="0" w:space="0" w:color="auto"/>
        <w:right w:val="none" w:sz="0" w:space="0" w:color="auto"/>
      </w:divBdr>
    </w:div>
    <w:div w:id="584921428">
      <w:bodyDiv w:val="1"/>
      <w:marLeft w:val="0"/>
      <w:marRight w:val="0"/>
      <w:marTop w:val="0"/>
      <w:marBottom w:val="0"/>
      <w:divBdr>
        <w:top w:val="none" w:sz="0" w:space="0" w:color="auto"/>
        <w:left w:val="none" w:sz="0" w:space="0" w:color="auto"/>
        <w:bottom w:val="none" w:sz="0" w:space="0" w:color="auto"/>
        <w:right w:val="none" w:sz="0" w:space="0" w:color="auto"/>
      </w:divBdr>
    </w:div>
    <w:div w:id="629408098">
      <w:bodyDiv w:val="1"/>
      <w:marLeft w:val="0"/>
      <w:marRight w:val="0"/>
      <w:marTop w:val="0"/>
      <w:marBottom w:val="0"/>
      <w:divBdr>
        <w:top w:val="none" w:sz="0" w:space="0" w:color="auto"/>
        <w:left w:val="none" w:sz="0" w:space="0" w:color="auto"/>
        <w:bottom w:val="none" w:sz="0" w:space="0" w:color="auto"/>
        <w:right w:val="none" w:sz="0" w:space="0" w:color="auto"/>
      </w:divBdr>
    </w:div>
    <w:div w:id="636226052">
      <w:bodyDiv w:val="1"/>
      <w:marLeft w:val="0"/>
      <w:marRight w:val="0"/>
      <w:marTop w:val="0"/>
      <w:marBottom w:val="0"/>
      <w:divBdr>
        <w:top w:val="none" w:sz="0" w:space="0" w:color="auto"/>
        <w:left w:val="none" w:sz="0" w:space="0" w:color="auto"/>
        <w:bottom w:val="none" w:sz="0" w:space="0" w:color="auto"/>
        <w:right w:val="none" w:sz="0" w:space="0" w:color="auto"/>
      </w:divBdr>
    </w:div>
    <w:div w:id="707144088">
      <w:bodyDiv w:val="1"/>
      <w:marLeft w:val="0"/>
      <w:marRight w:val="0"/>
      <w:marTop w:val="0"/>
      <w:marBottom w:val="0"/>
      <w:divBdr>
        <w:top w:val="none" w:sz="0" w:space="0" w:color="auto"/>
        <w:left w:val="none" w:sz="0" w:space="0" w:color="auto"/>
        <w:bottom w:val="none" w:sz="0" w:space="0" w:color="auto"/>
        <w:right w:val="none" w:sz="0" w:space="0" w:color="auto"/>
      </w:divBdr>
    </w:div>
    <w:div w:id="725564795">
      <w:bodyDiv w:val="1"/>
      <w:marLeft w:val="0"/>
      <w:marRight w:val="0"/>
      <w:marTop w:val="0"/>
      <w:marBottom w:val="0"/>
      <w:divBdr>
        <w:top w:val="none" w:sz="0" w:space="0" w:color="auto"/>
        <w:left w:val="none" w:sz="0" w:space="0" w:color="auto"/>
        <w:bottom w:val="none" w:sz="0" w:space="0" w:color="auto"/>
        <w:right w:val="none" w:sz="0" w:space="0" w:color="auto"/>
      </w:divBdr>
    </w:div>
    <w:div w:id="806430893">
      <w:bodyDiv w:val="1"/>
      <w:marLeft w:val="0"/>
      <w:marRight w:val="0"/>
      <w:marTop w:val="0"/>
      <w:marBottom w:val="0"/>
      <w:divBdr>
        <w:top w:val="none" w:sz="0" w:space="0" w:color="auto"/>
        <w:left w:val="none" w:sz="0" w:space="0" w:color="auto"/>
        <w:bottom w:val="none" w:sz="0" w:space="0" w:color="auto"/>
        <w:right w:val="none" w:sz="0" w:space="0" w:color="auto"/>
      </w:divBdr>
    </w:div>
    <w:div w:id="865674806">
      <w:bodyDiv w:val="1"/>
      <w:marLeft w:val="0"/>
      <w:marRight w:val="0"/>
      <w:marTop w:val="0"/>
      <w:marBottom w:val="0"/>
      <w:divBdr>
        <w:top w:val="none" w:sz="0" w:space="0" w:color="auto"/>
        <w:left w:val="none" w:sz="0" w:space="0" w:color="auto"/>
        <w:bottom w:val="none" w:sz="0" w:space="0" w:color="auto"/>
        <w:right w:val="none" w:sz="0" w:space="0" w:color="auto"/>
      </w:divBdr>
    </w:div>
    <w:div w:id="883374429">
      <w:bodyDiv w:val="1"/>
      <w:marLeft w:val="0"/>
      <w:marRight w:val="0"/>
      <w:marTop w:val="0"/>
      <w:marBottom w:val="0"/>
      <w:divBdr>
        <w:top w:val="none" w:sz="0" w:space="0" w:color="auto"/>
        <w:left w:val="none" w:sz="0" w:space="0" w:color="auto"/>
        <w:bottom w:val="none" w:sz="0" w:space="0" w:color="auto"/>
        <w:right w:val="none" w:sz="0" w:space="0" w:color="auto"/>
      </w:divBdr>
    </w:div>
    <w:div w:id="916133363">
      <w:bodyDiv w:val="1"/>
      <w:marLeft w:val="0"/>
      <w:marRight w:val="0"/>
      <w:marTop w:val="0"/>
      <w:marBottom w:val="0"/>
      <w:divBdr>
        <w:top w:val="none" w:sz="0" w:space="0" w:color="auto"/>
        <w:left w:val="none" w:sz="0" w:space="0" w:color="auto"/>
        <w:bottom w:val="none" w:sz="0" w:space="0" w:color="auto"/>
        <w:right w:val="none" w:sz="0" w:space="0" w:color="auto"/>
      </w:divBdr>
    </w:div>
    <w:div w:id="951548847">
      <w:bodyDiv w:val="1"/>
      <w:marLeft w:val="0"/>
      <w:marRight w:val="0"/>
      <w:marTop w:val="0"/>
      <w:marBottom w:val="0"/>
      <w:divBdr>
        <w:top w:val="none" w:sz="0" w:space="0" w:color="auto"/>
        <w:left w:val="none" w:sz="0" w:space="0" w:color="auto"/>
        <w:bottom w:val="none" w:sz="0" w:space="0" w:color="auto"/>
        <w:right w:val="none" w:sz="0" w:space="0" w:color="auto"/>
      </w:divBdr>
    </w:div>
    <w:div w:id="973099179">
      <w:bodyDiv w:val="1"/>
      <w:marLeft w:val="0"/>
      <w:marRight w:val="0"/>
      <w:marTop w:val="0"/>
      <w:marBottom w:val="0"/>
      <w:divBdr>
        <w:top w:val="none" w:sz="0" w:space="0" w:color="auto"/>
        <w:left w:val="none" w:sz="0" w:space="0" w:color="auto"/>
        <w:bottom w:val="none" w:sz="0" w:space="0" w:color="auto"/>
        <w:right w:val="none" w:sz="0" w:space="0" w:color="auto"/>
      </w:divBdr>
    </w:div>
    <w:div w:id="983895190">
      <w:bodyDiv w:val="1"/>
      <w:marLeft w:val="0"/>
      <w:marRight w:val="0"/>
      <w:marTop w:val="0"/>
      <w:marBottom w:val="0"/>
      <w:divBdr>
        <w:top w:val="none" w:sz="0" w:space="0" w:color="auto"/>
        <w:left w:val="none" w:sz="0" w:space="0" w:color="auto"/>
        <w:bottom w:val="none" w:sz="0" w:space="0" w:color="auto"/>
        <w:right w:val="none" w:sz="0" w:space="0" w:color="auto"/>
      </w:divBdr>
    </w:div>
    <w:div w:id="1036197349">
      <w:bodyDiv w:val="1"/>
      <w:marLeft w:val="0"/>
      <w:marRight w:val="0"/>
      <w:marTop w:val="0"/>
      <w:marBottom w:val="0"/>
      <w:divBdr>
        <w:top w:val="none" w:sz="0" w:space="0" w:color="auto"/>
        <w:left w:val="none" w:sz="0" w:space="0" w:color="auto"/>
        <w:bottom w:val="none" w:sz="0" w:space="0" w:color="auto"/>
        <w:right w:val="none" w:sz="0" w:space="0" w:color="auto"/>
      </w:divBdr>
    </w:div>
    <w:div w:id="1054238194">
      <w:bodyDiv w:val="1"/>
      <w:marLeft w:val="0"/>
      <w:marRight w:val="0"/>
      <w:marTop w:val="0"/>
      <w:marBottom w:val="0"/>
      <w:divBdr>
        <w:top w:val="none" w:sz="0" w:space="0" w:color="auto"/>
        <w:left w:val="none" w:sz="0" w:space="0" w:color="auto"/>
        <w:bottom w:val="none" w:sz="0" w:space="0" w:color="auto"/>
        <w:right w:val="none" w:sz="0" w:space="0" w:color="auto"/>
      </w:divBdr>
    </w:div>
    <w:div w:id="1076124568">
      <w:bodyDiv w:val="1"/>
      <w:marLeft w:val="0"/>
      <w:marRight w:val="0"/>
      <w:marTop w:val="0"/>
      <w:marBottom w:val="0"/>
      <w:divBdr>
        <w:top w:val="none" w:sz="0" w:space="0" w:color="auto"/>
        <w:left w:val="none" w:sz="0" w:space="0" w:color="auto"/>
        <w:bottom w:val="none" w:sz="0" w:space="0" w:color="auto"/>
        <w:right w:val="none" w:sz="0" w:space="0" w:color="auto"/>
      </w:divBdr>
    </w:div>
    <w:div w:id="1117144022">
      <w:bodyDiv w:val="1"/>
      <w:marLeft w:val="0"/>
      <w:marRight w:val="0"/>
      <w:marTop w:val="0"/>
      <w:marBottom w:val="0"/>
      <w:divBdr>
        <w:top w:val="none" w:sz="0" w:space="0" w:color="auto"/>
        <w:left w:val="none" w:sz="0" w:space="0" w:color="auto"/>
        <w:bottom w:val="none" w:sz="0" w:space="0" w:color="auto"/>
        <w:right w:val="none" w:sz="0" w:space="0" w:color="auto"/>
      </w:divBdr>
    </w:div>
    <w:div w:id="1137339715">
      <w:bodyDiv w:val="1"/>
      <w:marLeft w:val="0"/>
      <w:marRight w:val="0"/>
      <w:marTop w:val="0"/>
      <w:marBottom w:val="0"/>
      <w:divBdr>
        <w:top w:val="none" w:sz="0" w:space="0" w:color="auto"/>
        <w:left w:val="none" w:sz="0" w:space="0" w:color="auto"/>
        <w:bottom w:val="none" w:sz="0" w:space="0" w:color="auto"/>
        <w:right w:val="none" w:sz="0" w:space="0" w:color="auto"/>
      </w:divBdr>
    </w:div>
    <w:div w:id="1189445174">
      <w:bodyDiv w:val="1"/>
      <w:marLeft w:val="0"/>
      <w:marRight w:val="0"/>
      <w:marTop w:val="0"/>
      <w:marBottom w:val="0"/>
      <w:divBdr>
        <w:top w:val="none" w:sz="0" w:space="0" w:color="auto"/>
        <w:left w:val="none" w:sz="0" w:space="0" w:color="auto"/>
        <w:bottom w:val="none" w:sz="0" w:space="0" w:color="auto"/>
        <w:right w:val="none" w:sz="0" w:space="0" w:color="auto"/>
      </w:divBdr>
    </w:div>
    <w:div w:id="1210873506">
      <w:bodyDiv w:val="1"/>
      <w:marLeft w:val="0"/>
      <w:marRight w:val="0"/>
      <w:marTop w:val="0"/>
      <w:marBottom w:val="0"/>
      <w:divBdr>
        <w:top w:val="none" w:sz="0" w:space="0" w:color="auto"/>
        <w:left w:val="none" w:sz="0" w:space="0" w:color="auto"/>
        <w:bottom w:val="none" w:sz="0" w:space="0" w:color="auto"/>
        <w:right w:val="none" w:sz="0" w:space="0" w:color="auto"/>
      </w:divBdr>
    </w:div>
    <w:div w:id="1255670869">
      <w:bodyDiv w:val="1"/>
      <w:marLeft w:val="0"/>
      <w:marRight w:val="0"/>
      <w:marTop w:val="0"/>
      <w:marBottom w:val="0"/>
      <w:divBdr>
        <w:top w:val="none" w:sz="0" w:space="0" w:color="auto"/>
        <w:left w:val="none" w:sz="0" w:space="0" w:color="auto"/>
        <w:bottom w:val="none" w:sz="0" w:space="0" w:color="auto"/>
        <w:right w:val="none" w:sz="0" w:space="0" w:color="auto"/>
      </w:divBdr>
    </w:div>
    <w:div w:id="1277255972">
      <w:bodyDiv w:val="1"/>
      <w:marLeft w:val="0"/>
      <w:marRight w:val="0"/>
      <w:marTop w:val="0"/>
      <w:marBottom w:val="0"/>
      <w:divBdr>
        <w:top w:val="none" w:sz="0" w:space="0" w:color="auto"/>
        <w:left w:val="none" w:sz="0" w:space="0" w:color="auto"/>
        <w:bottom w:val="none" w:sz="0" w:space="0" w:color="auto"/>
        <w:right w:val="none" w:sz="0" w:space="0" w:color="auto"/>
      </w:divBdr>
    </w:div>
    <w:div w:id="1279339401">
      <w:bodyDiv w:val="1"/>
      <w:marLeft w:val="0"/>
      <w:marRight w:val="0"/>
      <w:marTop w:val="0"/>
      <w:marBottom w:val="0"/>
      <w:divBdr>
        <w:top w:val="none" w:sz="0" w:space="0" w:color="auto"/>
        <w:left w:val="none" w:sz="0" w:space="0" w:color="auto"/>
        <w:bottom w:val="none" w:sz="0" w:space="0" w:color="auto"/>
        <w:right w:val="none" w:sz="0" w:space="0" w:color="auto"/>
      </w:divBdr>
    </w:div>
    <w:div w:id="1288853922">
      <w:bodyDiv w:val="1"/>
      <w:marLeft w:val="0"/>
      <w:marRight w:val="0"/>
      <w:marTop w:val="0"/>
      <w:marBottom w:val="0"/>
      <w:divBdr>
        <w:top w:val="none" w:sz="0" w:space="0" w:color="auto"/>
        <w:left w:val="none" w:sz="0" w:space="0" w:color="auto"/>
        <w:bottom w:val="none" w:sz="0" w:space="0" w:color="auto"/>
        <w:right w:val="none" w:sz="0" w:space="0" w:color="auto"/>
      </w:divBdr>
    </w:div>
    <w:div w:id="1289584088">
      <w:bodyDiv w:val="1"/>
      <w:marLeft w:val="0"/>
      <w:marRight w:val="0"/>
      <w:marTop w:val="0"/>
      <w:marBottom w:val="0"/>
      <w:divBdr>
        <w:top w:val="none" w:sz="0" w:space="0" w:color="auto"/>
        <w:left w:val="none" w:sz="0" w:space="0" w:color="auto"/>
        <w:bottom w:val="none" w:sz="0" w:space="0" w:color="auto"/>
        <w:right w:val="none" w:sz="0" w:space="0" w:color="auto"/>
      </w:divBdr>
    </w:div>
    <w:div w:id="1290671306">
      <w:bodyDiv w:val="1"/>
      <w:marLeft w:val="0"/>
      <w:marRight w:val="0"/>
      <w:marTop w:val="0"/>
      <w:marBottom w:val="0"/>
      <w:divBdr>
        <w:top w:val="none" w:sz="0" w:space="0" w:color="auto"/>
        <w:left w:val="none" w:sz="0" w:space="0" w:color="auto"/>
        <w:bottom w:val="none" w:sz="0" w:space="0" w:color="auto"/>
        <w:right w:val="none" w:sz="0" w:space="0" w:color="auto"/>
      </w:divBdr>
    </w:div>
    <w:div w:id="1315911317">
      <w:bodyDiv w:val="1"/>
      <w:marLeft w:val="0"/>
      <w:marRight w:val="0"/>
      <w:marTop w:val="0"/>
      <w:marBottom w:val="0"/>
      <w:divBdr>
        <w:top w:val="none" w:sz="0" w:space="0" w:color="auto"/>
        <w:left w:val="none" w:sz="0" w:space="0" w:color="auto"/>
        <w:bottom w:val="none" w:sz="0" w:space="0" w:color="auto"/>
        <w:right w:val="none" w:sz="0" w:space="0" w:color="auto"/>
      </w:divBdr>
    </w:div>
    <w:div w:id="1334143414">
      <w:bodyDiv w:val="1"/>
      <w:marLeft w:val="0"/>
      <w:marRight w:val="0"/>
      <w:marTop w:val="0"/>
      <w:marBottom w:val="0"/>
      <w:divBdr>
        <w:top w:val="none" w:sz="0" w:space="0" w:color="auto"/>
        <w:left w:val="none" w:sz="0" w:space="0" w:color="auto"/>
        <w:bottom w:val="none" w:sz="0" w:space="0" w:color="auto"/>
        <w:right w:val="none" w:sz="0" w:space="0" w:color="auto"/>
      </w:divBdr>
    </w:div>
    <w:div w:id="1378047591">
      <w:bodyDiv w:val="1"/>
      <w:marLeft w:val="0"/>
      <w:marRight w:val="0"/>
      <w:marTop w:val="0"/>
      <w:marBottom w:val="0"/>
      <w:divBdr>
        <w:top w:val="none" w:sz="0" w:space="0" w:color="auto"/>
        <w:left w:val="none" w:sz="0" w:space="0" w:color="auto"/>
        <w:bottom w:val="none" w:sz="0" w:space="0" w:color="auto"/>
        <w:right w:val="none" w:sz="0" w:space="0" w:color="auto"/>
      </w:divBdr>
    </w:div>
    <w:div w:id="1388333763">
      <w:bodyDiv w:val="1"/>
      <w:marLeft w:val="0"/>
      <w:marRight w:val="0"/>
      <w:marTop w:val="0"/>
      <w:marBottom w:val="0"/>
      <w:divBdr>
        <w:top w:val="none" w:sz="0" w:space="0" w:color="auto"/>
        <w:left w:val="none" w:sz="0" w:space="0" w:color="auto"/>
        <w:bottom w:val="none" w:sz="0" w:space="0" w:color="auto"/>
        <w:right w:val="none" w:sz="0" w:space="0" w:color="auto"/>
      </w:divBdr>
    </w:div>
    <w:div w:id="1399593166">
      <w:bodyDiv w:val="1"/>
      <w:marLeft w:val="0"/>
      <w:marRight w:val="0"/>
      <w:marTop w:val="0"/>
      <w:marBottom w:val="0"/>
      <w:divBdr>
        <w:top w:val="none" w:sz="0" w:space="0" w:color="auto"/>
        <w:left w:val="none" w:sz="0" w:space="0" w:color="auto"/>
        <w:bottom w:val="none" w:sz="0" w:space="0" w:color="auto"/>
        <w:right w:val="none" w:sz="0" w:space="0" w:color="auto"/>
      </w:divBdr>
    </w:div>
    <w:div w:id="1414090497">
      <w:bodyDiv w:val="1"/>
      <w:marLeft w:val="0"/>
      <w:marRight w:val="0"/>
      <w:marTop w:val="0"/>
      <w:marBottom w:val="0"/>
      <w:divBdr>
        <w:top w:val="none" w:sz="0" w:space="0" w:color="auto"/>
        <w:left w:val="none" w:sz="0" w:space="0" w:color="auto"/>
        <w:bottom w:val="none" w:sz="0" w:space="0" w:color="auto"/>
        <w:right w:val="none" w:sz="0" w:space="0" w:color="auto"/>
      </w:divBdr>
    </w:div>
    <w:div w:id="1427070688">
      <w:bodyDiv w:val="1"/>
      <w:marLeft w:val="0"/>
      <w:marRight w:val="0"/>
      <w:marTop w:val="0"/>
      <w:marBottom w:val="0"/>
      <w:divBdr>
        <w:top w:val="none" w:sz="0" w:space="0" w:color="auto"/>
        <w:left w:val="none" w:sz="0" w:space="0" w:color="auto"/>
        <w:bottom w:val="none" w:sz="0" w:space="0" w:color="auto"/>
        <w:right w:val="none" w:sz="0" w:space="0" w:color="auto"/>
      </w:divBdr>
    </w:div>
    <w:div w:id="1499225698">
      <w:bodyDiv w:val="1"/>
      <w:marLeft w:val="0"/>
      <w:marRight w:val="0"/>
      <w:marTop w:val="0"/>
      <w:marBottom w:val="0"/>
      <w:divBdr>
        <w:top w:val="none" w:sz="0" w:space="0" w:color="auto"/>
        <w:left w:val="none" w:sz="0" w:space="0" w:color="auto"/>
        <w:bottom w:val="none" w:sz="0" w:space="0" w:color="auto"/>
        <w:right w:val="none" w:sz="0" w:space="0" w:color="auto"/>
      </w:divBdr>
    </w:div>
    <w:div w:id="1513572734">
      <w:bodyDiv w:val="1"/>
      <w:marLeft w:val="0"/>
      <w:marRight w:val="0"/>
      <w:marTop w:val="0"/>
      <w:marBottom w:val="0"/>
      <w:divBdr>
        <w:top w:val="none" w:sz="0" w:space="0" w:color="auto"/>
        <w:left w:val="none" w:sz="0" w:space="0" w:color="auto"/>
        <w:bottom w:val="none" w:sz="0" w:space="0" w:color="auto"/>
        <w:right w:val="none" w:sz="0" w:space="0" w:color="auto"/>
      </w:divBdr>
    </w:div>
    <w:div w:id="1526402347">
      <w:bodyDiv w:val="1"/>
      <w:marLeft w:val="0"/>
      <w:marRight w:val="0"/>
      <w:marTop w:val="0"/>
      <w:marBottom w:val="0"/>
      <w:divBdr>
        <w:top w:val="none" w:sz="0" w:space="0" w:color="auto"/>
        <w:left w:val="none" w:sz="0" w:space="0" w:color="auto"/>
        <w:bottom w:val="none" w:sz="0" w:space="0" w:color="auto"/>
        <w:right w:val="none" w:sz="0" w:space="0" w:color="auto"/>
      </w:divBdr>
    </w:div>
    <w:div w:id="1542016268">
      <w:bodyDiv w:val="1"/>
      <w:marLeft w:val="0"/>
      <w:marRight w:val="0"/>
      <w:marTop w:val="0"/>
      <w:marBottom w:val="0"/>
      <w:divBdr>
        <w:top w:val="none" w:sz="0" w:space="0" w:color="auto"/>
        <w:left w:val="none" w:sz="0" w:space="0" w:color="auto"/>
        <w:bottom w:val="none" w:sz="0" w:space="0" w:color="auto"/>
        <w:right w:val="none" w:sz="0" w:space="0" w:color="auto"/>
      </w:divBdr>
    </w:div>
    <w:div w:id="1558667946">
      <w:bodyDiv w:val="1"/>
      <w:marLeft w:val="0"/>
      <w:marRight w:val="0"/>
      <w:marTop w:val="0"/>
      <w:marBottom w:val="0"/>
      <w:divBdr>
        <w:top w:val="none" w:sz="0" w:space="0" w:color="auto"/>
        <w:left w:val="none" w:sz="0" w:space="0" w:color="auto"/>
        <w:bottom w:val="none" w:sz="0" w:space="0" w:color="auto"/>
        <w:right w:val="none" w:sz="0" w:space="0" w:color="auto"/>
      </w:divBdr>
    </w:div>
    <w:div w:id="1563757272">
      <w:bodyDiv w:val="1"/>
      <w:marLeft w:val="0"/>
      <w:marRight w:val="0"/>
      <w:marTop w:val="0"/>
      <w:marBottom w:val="0"/>
      <w:divBdr>
        <w:top w:val="none" w:sz="0" w:space="0" w:color="auto"/>
        <w:left w:val="none" w:sz="0" w:space="0" w:color="auto"/>
        <w:bottom w:val="none" w:sz="0" w:space="0" w:color="auto"/>
        <w:right w:val="none" w:sz="0" w:space="0" w:color="auto"/>
      </w:divBdr>
    </w:div>
    <w:div w:id="1575894808">
      <w:bodyDiv w:val="1"/>
      <w:marLeft w:val="0"/>
      <w:marRight w:val="0"/>
      <w:marTop w:val="0"/>
      <w:marBottom w:val="0"/>
      <w:divBdr>
        <w:top w:val="none" w:sz="0" w:space="0" w:color="auto"/>
        <w:left w:val="none" w:sz="0" w:space="0" w:color="auto"/>
        <w:bottom w:val="none" w:sz="0" w:space="0" w:color="auto"/>
        <w:right w:val="none" w:sz="0" w:space="0" w:color="auto"/>
      </w:divBdr>
    </w:div>
    <w:div w:id="1608805384">
      <w:bodyDiv w:val="1"/>
      <w:marLeft w:val="0"/>
      <w:marRight w:val="0"/>
      <w:marTop w:val="0"/>
      <w:marBottom w:val="0"/>
      <w:divBdr>
        <w:top w:val="none" w:sz="0" w:space="0" w:color="auto"/>
        <w:left w:val="none" w:sz="0" w:space="0" w:color="auto"/>
        <w:bottom w:val="none" w:sz="0" w:space="0" w:color="auto"/>
        <w:right w:val="none" w:sz="0" w:space="0" w:color="auto"/>
      </w:divBdr>
    </w:div>
    <w:div w:id="1677920156">
      <w:bodyDiv w:val="1"/>
      <w:marLeft w:val="0"/>
      <w:marRight w:val="0"/>
      <w:marTop w:val="0"/>
      <w:marBottom w:val="0"/>
      <w:divBdr>
        <w:top w:val="none" w:sz="0" w:space="0" w:color="auto"/>
        <w:left w:val="none" w:sz="0" w:space="0" w:color="auto"/>
        <w:bottom w:val="none" w:sz="0" w:space="0" w:color="auto"/>
        <w:right w:val="none" w:sz="0" w:space="0" w:color="auto"/>
      </w:divBdr>
    </w:div>
    <w:div w:id="1680962141">
      <w:bodyDiv w:val="1"/>
      <w:marLeft w:val="0"/>
      <w:marRight w:val="0"/>
      <w:marTop w:val="0"/>
      <w:marBottom w:val="0"/>
      <w:divBdr>
        <w:top w:val="none" w:sz="0" w:space="0" w:color="auto"/>
        <w:left w:val="none" w:sz="0" w:space="0" w:color="auto"/>
        <w:bottom w:val="none" w:sz="0" w:space="0" w:color="auto"/>
        <w:right w:val="none" w:sz="0" w:space="0" w:color="auto"/>
      </w:divBdr>
    </w:div>
    <w:div w:id="1729567963">
      <w:bodyDiv w:val="1"/>
      <w:marLeft w:val="0"/>
      <w:marRight w:val="0"/>
      <w:marTop w:val="0"/>
      <w:marBottom w:val="0"/>
      <w:divBdr>
        <w:top w:val="none" w:sz="0" w:space="0" w:color="auto"/>
        <w:left w:val="none" w:sz="0" w:space="0" w:color="auto"/>
        <w:bottom w:val="none" w:sz="0" w:space="0" w:color="auto"/>
        <w:right w:val="none" w:sz="0" w:space="0" w:color="auto"/>
      </w:divBdr>
    </w:div>
    <w:div w:id="1773435093">
      <w:bodyDiv w:val="1"/>
      <w:marLeft w:val="0"/>
      <w:marRight w:val="0"/>
      <w:marTop w:val="0"/>
      <w:marBottom w:val="0"/>
      <w:divBdr>
        <w:top w:val="none" w:sz="0" w:space="0" w:color="auto"/>
        <w:left w:val="none" w:sz="0" w:space="0" w:color="auto"/>
        <w:bottom w:val="none" w:sz="0" w:space="0" w:color="auto"/>
        <w:right w:val="none" w:sz="0" w:space="0" w:color="auto"/>
      </w:divBdr>
    </w:div>
    <w:div w:id="1777211909">
      <w:bodyDiv w:val="1"/>
      <w:marLeft w:val="0"/>
      <w:marRight w:val="0"/>
      <w:marTop w:val="0"/>
      <w:marBottom w:val="0"/>
      <w:divBdr>
        <w:top w:val="none" w:sz="0" w:space="0" w:color="auto"/>
        <w:left w:val="none" w:sz="0" w:space="0" w:color="auto"/>
        <w:bottom w:val="none" w:sz="0" w:space="0" w:color="auto"/>
        <w:right w:val="none" w:sz="0" w:space="0" w:color="auto"/>
      </w:divBdr>
    </w:div>
    <w:div w:id="1779376148">
      <w:bodyDiv w:val="1"/>
      <w:marLeft w:val="0"/>
      <w:marRight w:val="0"/>
      <w:marTop w:val="0"/>
      <w:marBottom w:val="0"/>
      <w:divBdr>
        <w:top w:val="none" w:sz="0" w:space="0" w:color="auto"/>
        <w:left w:val="none" w:sz="0" w:space="0" w:color="auto"/>
        <w:bottom w:val="none" w:sz="0" w:space="0" w:color="auto"/>
        <w:right w:val="none" w:sz="0" w:space="0" w:color="auto"/>
      </w:divBdr>
    </w:div>
    <w:div w:id="1791784063">
      <w:bodyDiv w:val="1"/>
      <w:marLeft w:val="0"/>
      <w:marRight w:val="0"/>
      <w:marTop w:val="0"/>
      <w:marBottom w:val="0"/>
      <w:divBdr>
        <w:top w:val="none" w:sz="0" w:space="0" w:color="auto"/>
        <w:left w:val="none" w:sz="0" w:space="0" w:color="auto"/>
        <w:bottom w:val="none" w:sz="0" w:space="0" w:color="auto"/>
        <w:right w:val="none" w:sz="0" w:space="0" w:color="auto"/>
      </w:divBdr>
    </w:div>
    <w:div w:id="1810629060">
      <w:bodyDiv w:val="1"/>
      <w:marLeft w:val="0"/>
      <w:marRight w:val="0"/>
      <w:marTop w:val="0"/>
      <w:marBottom w:val="0"/>
      <w:divBdr>
        <w:top w:val="none" w:sz="0" w:space="0" w:color="auto"/>
        <w:left w:val="none" w:sz="0" w:space="0" w:color="auto"/>
        <w:bottom w:val="none" w:sz="0" w:space="0" w:color="auto"/>
        <w:right w:val="none" w:sz="0" w:space="0" w:color="auto"/>
      </w:divBdr>
    </w:div>
    <w:div w:id="1812018631">
      <w:bodyDiv w:val="1"/>
      <w:marLeft w:val="0"/>
      <w:marRight w:val="0"/>
      <w:marTop w:val="0"/>
      <w:marBottom w:val="0"/>
      <w:divBdr>
        <w:top w:val="none" w:sz="0" w:space="0" w:color="auto"/>
        <w:left w:val="none" w:sz="0" w:space="0" w:color="auto"/>
        <w:bottom w:val="none" w:sz="0" w:space="0" w:color="auto"/>
        <w:right w:val="none" w:sz="0" w:space="0" w:color="auto"/>
      </w:divBdr>
    </w:div>
    <w:div w:id="1844122550">
      <w:bodyDiv w:val="1"/>
      <w:marLeft w:val="0"/>
      <w:marRight w:val="0"/>
      <w:marTop w:val="0"/>
      <w:marBottom w:val="0"/>
      <w:divBdr>
        <w:top w:val="none" w:sz="0" w:space="0" w:color="auto"/>
        <w:left w:val="none" w:sz="0" w:space="0" w:color="auto"/>
        <w:bottom w:val="none" w:sz="0" w:space="0" w:color="auto"/>
        <w:right w:val="none" w:sz="0" w:space="0" w:color="auto"/>
      </w:divBdr>
    </w:div>
    <w:div w:id="1894534808">
      <w:bodyDiv w:val="1"/>
      <w:marLeft w:val="0"/>
      <w:marRight w:val="0"/>
      <w:marTop w:val="0"/>
      <w:marBottom w:val="0"/>
      <w:divBdr>
        <w:top w:val="none" w:sz="0" w:space="0" w:color="auto"/>
        <w:left w:val="none" w:sz="0" w:space="0" w:color="auto"/>
        <w:bottom w:val="none" w:sz="0" w:space="0" w:color="auto"/>
        <w:right w:val="none" w:sz="0" w:space="0" w:color="auto"/>
      </w:divBdr>
    </w:div>
    <w:div w:id="1908302354">
      <w:bodyDiv w:val="1"/>
      <w:marLeft w:val="0"/>
      <w:marRight w:val="0"/>
      <w:marTop w:val="0"/>
      <w:marBottom w:val="0"/>
      <w:divBdr>
        <w:top w:val="none" w:sz="0" w:space="0" w:color="auto"/>
        <w:left w:val="none" w:sz="0" w:space="0" w:color="auto"/>
        <w:bottom w:val="none" w:sz="0" w:space="0" w:color="auto"/>
        <w:right w:val="none" w:sz="0" w:space="0" w:color="auto"/>
      </w:divBdr>
    </w:div>
    <w:div w:id="1934973832">
      <w:marLeft w:val="0"/>
      <w:marRight w:val="0"/>
      <w:marTop w:val="0"/>
      <w:marBottom w:val="0"/>
      <w:divBdr>
        <w:top w:val="none" w:sz="0" w:space="0" w:color="auto"/>
        <w:left w:val="none" w:sz="0" w:space="0" w:color="auto"/>
        <w:bottom w:val="none" w:sz="0" w:space="0" w:color="auto"/>
        <w:right w:val="none" w:sz="0" w:space="0" w:color="auto"/>
      </w:divBdr>
      <w:divsChild>
        <w:div w:id="1934973882">
          <w:marLeft w:val="0"/>
          <w:marRight w:val="0"/>
          <w:marTop w:val="0"/>
          <w:marBottom w:val="0"/>
          <w:divBdr>
            <w:top w:val="none" w:sz="0" w:space="0" w:color="auto"/>
            <w:left w:val="none" w:sz="0" w:space="0" w:color="auto"/>
            <w:bottom w:val="none" w:sz="0" w:space="0" w:color="auto"/>
            <w:right w:val="none" w:sz="0" w:space="0" w:color="auto"/>
          </w:divBdr>
        </w:div>
        <w:div w:id="1934973883">
          <w:marLeft w:val="0"/>
          <w:marRight w:val="0"/>
          <w:marTop w:val="0"/>
          <w:marBottom w:val="0"/>
          <w:divBdr>
            <w:top w:val="none" w:sz="0" w:space="0" w:color="auto"/>
            <w:left w:val="none" w:sz="0" w:space="0" w:color="auto"/>
            <w:bottom w:val="none" w:sz="0" w:space="0" w:color="auto"/>
            <w:right w:val="none" w:sz="0" w:space="0" w:color="auto"/>
          </w:divBdr>
        </w:div>
        <w:div w:id="1934973923">
          <w:marLeft w:val="0"/>
          <w:marRight w:val="0"/>
          <w:marTop w:val="0"/>
          <w:marBottom w:val="0"/>
          <w:divBdr>
            <w:top w:val="none" w:sz="0" w:space="0" w:color="auto"/>
            <w:left w:val="none" w:sz="0" w:space="0" w:color="auto"/>
            <w:bottom w:val="none" w:sz="0" w:space="0" w:color="auto"/>
            <w:right w:val="none" w:sz="0" w:space="0" w:color="auto"/>
          </w:divBdr>
        </w:div>
        <w:div w:id="1934973925">
          <w:marLeft w:val="0"/>
          <w:marRight w:val="0"/>
          <w:marTop w:val="0"/>
          <w:marBottom w:val="0"/>
          <w:divBdr>
            <w:top w:val="none" w:sz="0" w:space="0" w:color="auto"/>
            <w:left w:val="none" w:sz="0" w:space="0" w:color="auto"/>
            <w:bottom w:val="none" w:sz="0" w:space="0" w:color="auto"/>
            <w:right w:val="none" w:sz="0" w:space="0" w:color="auto"/>
          </w:divBdr>
        </w:div>
      </w:divsChild>
    </w:div>
    <w:div w:id="1934973833">
      <w:marLeft w:val="0"/>
      <w:marRight w:val="0"/>
      <w:marTop w:val="0"/>
      <w:marBottom w:val="0"/>
      <w:divBdr>
        <w:top w:val="none" w:sz="0" w:space="0" w:color="auto"/>
        <w:left w:val="none" w:sz="0" w:space="0" w:color="auto"/>
        <w:bottom w:val="none" w:sz="0" w:space="0" w:color="auto"/>
        <w:right w:val="none" w:sz="0" w:space="0" w:color="auto"/>
      </w:divBdr>
      <w:divsChild>
        <w:div w:id="1934973834">
          <w:marLeft w:val="0"/>
          <w:marRight w:val="0"/>
          <w:marTop w:val="0"/>
          <w:marBottom w:val="0"/>
          <w:divBdr>
            <w:top w:val="none" w:sz="0" w:space="0" w:color="auto"/>
            <w:left w:val="none" w:sz="0" w:space="0" w:color="auto"/>
            <w:bottom w:val="none" w:sz="0" w:space="0" w:color="auto"/>
            <w:right w:val="none" w:sz="0" w:space="0" w:color="auto"/>
          </w:divBdr>
        </w:div>
        <w:div w:id="1934973835">
          <w:marLeft w:val="0"/>
          <w:marRight w:val="0"/>
          <w:marTop w:val="0"/>
          <w:marBottom w:val="0"/>
          <w:divBdr>
            <w:top w:val="none" w:sz="0" w:space="0" w:color="auto"/>
            <w:left w:val="none" w:sz="0" w:space="0" w:color="auto"/>
            <w:bottom w:val="none" w:sz="0" w:space="0" w:color="auto"/>
            <w:right w:val="none" w:sz="0" w:space="0" w:color="auto"/>
          </w:divBdr>
        </w:div>
        <w:div w:id="1934973869">
          <w:marLeft w:val="0"/>
          <w:marRight w:val="0"/>
          <w:marTop w:val="0"/>
          <w:marBottom w:val="0"/>
          <w:divBdr>
            <w:top w:val="none" w:sz="0" w:space="0" w:color="auto"/>
            <w:left w:val="none" w:sz="0" w:space="0" w:color="auto"/>
            <w:bottom w:val="none" w:sz="0" w:space="0" w:color="auto"/>
            <w:right w:val="none" w:sz="0" w:space="0" w:color="auto"/>
          </w:divBdr>
        </w:div>
        <w:div w:id="1934973870">
          <w:marLeft w:val="0"/>
          <w:marRight w:val="0"/>
          <w:marTop w:val="0"/>
          <w:marBottom w:val="0"/>
          <w:divBdr>
            <w:top w:val="none" w:sz="0" w:space="0" w:color="auto"/>
            <w:left w:val="none" w:sz="0" w:space="0" w:color="auto"/>
            <w:bottom w:val="none" w:sz="0" w:space="0" w:color="auto"/>
            <w:right w:val="none" w:sz="0" w:space="0" w:color="auto"/>
          </w:divBdr>
        </w:div>
      </w:divsChild>
    </w:div>
    <w:div w:id="1934973837">
      <w:marLeft w:val="0"/>
      <w:marRight w:val="0"/>
      <w:marTop w:val="0"/>
      <w:marBottom w:val="0"/>
      <w:divBdr>
        <w:top w:val="none" w:sz="0" w:space="0" w:color="auto"/>
        <w:left w:val="none" w:sz="0" w:space="0" w:color="auto"/>
        <w:bottom w:val="none" w:sz="0" w:space="0" w:color="auto"/>
        <w:right w:val="none" w:sz="0" w:space="0" w:color="auto"/>
      </w:divBdr>
    </w:div>
    <w:div w:id="1934973840">
      <w:marLeft w:val="0"/>
      <w:marRight w:val="0"/>
      <w:marTop w:val="0"/>
      <w:marBottom w:val="0"/>
      <w:divBdr>
        <w:top w:val="none" w:sz="0" w:space="0" w:color="auto"/>
        <w:left w:val="none" w:sz="0" w:space="0" w:color="auto"/>
        <w:bottom w:val="none" w:sz="0" w:space="0" w:color="auto"/>
        <w:right w:val="none" w:sz="0" w:space="0" w:color="auto"/>
      </w:divBdr>
    </w:div>
    <w:div w:id="1934973841">
      <w:marLeft w:val="0"/>
      <w:marRight w:val="0"/>
      <w:marTop w:val="0"/>
      <w:marBottom w:val="0"/>
      <w:divBdr>
        <w:top w:val="none" w:sz="0" w:space="0" w:color="auto"/>
        <w:left w:val="none" w:sz="0" w:space="0" w:color="auto"/>
        <w:bottom w:val="none" w:sz="0" w:space="0" w:color="auto"/>
        <w:right w:val="none" w:sz="0" w:space="0" w:color="auto"/>
      </w:divBdr>
    </w:div>
    <w:div w:id="1934973842">
      <w:marLeft w:val="0"/>
      <w:marRight w:val="0"/>
      <w:marTop w:val="0"/>
      <w:marBottom w:val="0"/>
      <w:divBdr>
        <w:top w:val="none" w:sz="0" w:space="0" w:color="auto"/>
        <w:left w:val="none" w:sz="0" w:space="0" w:color="auto"/>
        <w:bottom w:val="none" w:sz="0" w:space="0" w:color="auto"/>
        <w:right w:val="none" w:sz="0" w:space="0" w:color="auto"/>
      </w:divBdr>
    </w:div>
    <w:div w:id="1934973843">
      <w:marLeft w:val="0"/>
      <w:marRight w:val="0"/>
      <w:marTop w:val="0"/>
      <w:marBottom w:val="0"/>
      <w:divBdr>
        <w:top w:val="none" w:sz="0" w:space="0" w:color="auto"/>
        <w:left w:val="none" w:sz="0" w:space="0" w:color="auto"/>
        <w:bottom w:val="none" w:sz="0" w:space="0" w:color="auto"/>
        <w:right w:val="none" w:sz="0" w:space="0" w:color="auto"/>
      </w:divBdr>
    </w:div>
    <w:div w:id="1934973844">
      <w:marLeft w:val="0"/>
      <w:marRight w:val="0"/>
      <w:marTop w:val="0"/>
      <w:marBottom w:val="0"/>
      <w:divBdr>
        <w:top w:val="none" w:sz="0" w:space="0" w:color="auto"/>
        <w:left w:val="none" w:sz="0" w:space="0" w:color="auto"/>
        <w:bottom w:val="none" w:sz="0" w:space="0" w:color="auto"/>
        <w:right w:val="none" w:sz="0" w:space="0" w:color="auto"/>
      </w:divBdr>
    </w:div>
    <w:div w:id="1934973846">
      <w:marLeft w:val="0"/>
      <w:marRight w:val="0"/>
      <w:marTop w:val="0"/>
      <w:marBottom w:val="0"/>
      <w:divBdr>
        <w:top w:val="none" w:sz="0" w:space="0" w:color="auto"/>
        <w:left w:val="none" w:sz="0" w:space="0" w:color="auto"/>
        <w:bottom w:val="none" w:sz="0" w:space="0" w:color="auto"/>
        <w:right w:val="none" w:sz="0" w:space="0" w:color="auto"/>
      </w:divBdr>
    </w:div>
    <w:div w:id="1934973847">
      <w:marLeft w:val="0"/>
      <w:marRight w:val="0"/>
      <w:marTop w:val="0"/>
      <w:marBottom w:val="0"/>
      <w:divBdr>
        <w:top w:val="none" w:sz="0" w:space="0" w:color="auto"/>
        <w:left w:val="none" w:sz="0" w:space="0" w:color="auto"/>
        <w:bottom w:val="none" w:sz="0" w:space="0" w:color="auto"/>
        <w:right w:val="none" w:sz="0" w:space="0" w:color="auto"/>
      </w:divBdr>
    </w:div>
    <w:div w:id="1934973848">
      <w:marLeft w:val="0"/>
      <w:marRight w:val="0"/>
      <w:marTop w:val="0"/>
      <w:marBottom w:val="0"/>
      <w:divBdr>
        <w:top w:val="none" w:sz="0" w:space="0" w:color="auto"/>
        <w:left w:val="none" w:sz="0" w:space="0" w:color="auto"/>
        <w:bottom w:val="none" w:sz="0" w:space="0" w:color="auto"/>
        <w:right w:val="none" w:sz="0" w:space="0" w:color="auto"/>
      </w:divBdr>
    </w:div>
    <w:div w:id="1934973849">
      <w:marLeft w:val="0"/>
      <w:marRight w:val="0"/>
      <w:marTop w:val="0"/>
      <w:marBottom w:val="0"/>
      <w:divBdr>
        <w:top w:val="none" w:sz="0" w:space="0" w:color="auto"/>
        <w:left w:val="none" w:sz="0" w:space="0" w:color="auto"/>
        <w:bottom w:val="none" w:sz="0" w:space="0" w:color="auto"/>
        <w:right w:val="none" w:sz="0" w:space="0" w:color="auto"/>
      </w:divBdr>
    </w:div>
    <w:div w:id="1934973850">
      <w:marLeft w:val="0"/>
      <w:marRight w:val="0"/>
      <w:marTop w:val="0"/>
      <w:marBottom w:val="0"/>
      <w:divBdr>
        <w:top w:val="none" w:sz="0" w:space="0" w:color="auto"/>
        <w:left w:val="none" w:sz="0" w:space="0" w:color="auto"/>
        <w:bottom w:val="none" w:sz="0" w:space="0" w:color="auto"/>
        <w:right w:val="none" w:sz="0" w:space="0" w:color="auto"/>
      </w:divBdr>
    </w:div>
    <w:div w:id="1934973851">
      <w:marLeft w:val="0"/>
      <w:marRight w:val="0"/>
      <w:marTop w:val="0"/>
      <w:marBottom w:val="0"/>
      <w:divBdr>
        <w:top w:val="none" w:sz="0" w:space="0" w:color="auto"/>
        <w:left w:val="none" w:sz="0" w:space="0" w:color="auto"/>
        <w:bottom w:val="none" w:sz="0" w:space="0" w:color="auto"/>
        <w:right w:val="none" w:sz="0" w:space="0" w:color="auto"/>
      </w:divBdr>
    </w:div>
    <w:div w:id="1934973852">
      <w:marLeft w:val="0"/>
      <w:marRight w:val="0"/>
      <w:marTop w:val="0"/>
      <w:marBottom w:val="0"/>
      <w:divBdr>
        <w:top w:val="none" w:sz="0" w:space="0" w:color="auto"/>
        <w:left w:val="none" w:sz="0" w:space="0" w:color="auto"/>
        <w:bottom w:val="none" w:sz="0" w:space="0" w:color="auto"/>
        <w:right w:val="none" w:sz="0" w:space="0" w:color="auto"/>
      </w:divBdr>
    </w:div>
    <w:div w:id="1934973853">
      <w:marLeft w:val="0"/>
      <w:marRight w:val="0"/>
      <w:marTop w:val="0"/>
      <w:marBottom w:val="0"/>
      <w:divBdr>
        <w:top w:val="none" w:sz="0" w:space="0" w:color="auto"/>
        <w:left w:val="none" w:sz="0" w:space="0" w:color="auto"/>
        <w:bottom w:val="none" w:sz="0" w:space="0" w:color="auto"/>
        <w:right w:val="none" w:sz="0" w:space="0" w:color="auto"/>
      </w:divBdr>
      <w:divsChild>
        <w:div w:id="1934973845">
          <w:marLeft w:val="1138"/>
          <w:marRight w:val="0"/>
          <w:marTop w:val="0"/>
          <w:marBottom w:val="0"/>
          <w:divBdr>
            <w:top w:val="none" w:sz="0" w:space="0" w:color="auto"/>
            <w:left w:val="none" w:sz="0" w:space="0" w:color="auto"/>
            <w:bottom w:val="none" w:sz="0" w:space="0" w:color="auto"/>
            <w:right w:val="none" w:sz="0" w:space="0" w:color="auto"/>
          </w:divBdr>
        </w:div>
        <w:div w:id="1934973855">
          <w:marLeft w:val="1138"/>
          <w:marRight w:val="0"/>
          <w:marTop w:val="0"/>
          <w:marBottom w:val="0"/>
          <w:divBdr>
            <w:top w:val="none" w:sz="0" w:space="0" w:color="auto"/>
            <w:left w:val="none" w:sz="0" w:space="0" w:color="auto"/>
            <w:bottom w:val="none" w:sz="0" w:space="0" w:color="auto"/>
            <w:right w:val="none" w:sz="0" w:space="0" w:color="auto"/>
          </w:divBdr>
        </w:div>
        <w:div w:id="1934973860">
          <w:marLeft w:val="1138"/>
          <w:marRight w:val="0"/>
          <w:marTop w:val="0"/>
          <w:marBottom w:val="0"/>
          <w:divBdr>
            <w:top w:val="none" w:sz="0" w:space="0" w:color="auto"/>
            <w:left w:val="none" w:sz="0" w:space="0" w:color="auto"/>
            <w:bottom w:val="none" w:sz="0" w:space="0" w:color="auto"/>
            <w:right w:val="none" w:sz="0" w:space="0" w:color="auto"/>
          </w:divBdr>
        </w:div>
        <w:div w:id="1934973867">
          <w:marLeft w:val="1138"/>
          <w:marRight w:val="0"/>
          <w:marTop w:val="0"/>
          <w:marBottom w:val="0"/>
          <w:divBdr>
            <w:top w:val="none" w:sz="0" w:space="0" w:color="auto"/>
            <w:left w:val="none" w:sz="0" w:space="0" w:color="auto"/>
            <w:bottom w:val="none" w:sz="0" w:space="0" w:color="auto"/>
            <w:right w:val="none" w:sz="0" w:space="0" w:color="auto"/>
          </w:divBdr>
        </w:div>
      </w:divsChild>
    </w:div>
    <w:div w:id="1934973854">
      <w:marLeft w:val="0"/>
      <w:marRight w:val="0"/>
      <w:marTop w:val="0"/>
      <w:marBottom w:val="0"/>
      <w:divBdr>
        <w:top w:val="none" w:sz="0" w:space="0" w:color="auto"/>
        <w:left w:val="none" w:sz="0" w:space="0" w:color="auto"/>
        <w:bottom w:val="none" w:sz="0" w:space="0" w:color="auto"/>
        <w:right w:val="none" w:sz="0" w:space="0" w:color="auto"/>
      </w:divBdr>
    </w:div>
    <w:div w:id="1934973856">
      <w:marLeft w:val="0"/>
      <w:marRight w:val="0"/>
      <w:marTop w:val="0"/>
      <w:marBottom w:val="0"/>
      <w:divBdr>
        <w:top w:val="none" w:sz="0" w:space="0" w:color="auto"/>
        <w:left w:val="none" w:sz="0" w:space="0" w:color="auto"/>
        <w:bottom w:val="none" w:sz="0" w:space="0" w:color="auto"/>
        <w:right w:val="none" w:sz="0" w:space="0" w:color="auto"/>
      </w:divBdr>
    </w:div>
    <w:div w:id="1934973857">
      <w:marLeft w:val="0"/>
      <w:marRight w:val="0"/>
      <w:marTop w:val="0"/>
      <w:marBottom w:val="0"/>
      <w:divBdr>
        <w:top w:val="none" w:sz="0" w:space="0" w:color="auto"/>
        <w:left w:val="none" w:sz="0" w:space="0" w:color="auto"/>
        <w:bottom w:val="none" w:sz="0" w:space="0" w:color="auto"/>
        <w:right w:val="none" w:sz="0" w:space="0" w:color="auto"/>
      </w:divBdr>
    </w:div>
    <w:div w:id="1934973858">
      <w:marLeft w:val="0"/>
      <w:marRight w:val="0"/>
      <w:marTop w:val="0"/>
      <w:marBottom w:val="0"/>
      <w:divBdr>
        <w:top w:val="none" w:sz="0" w:space="0" w:color="auto"/>
        <w:left w:val="none" w:sz="0" w:space="0" w:color="auto"/>
        <w:bottom w:val="none" w:sz="0" w:space="0" w:color="auto"/>
        <w:right w:val="none" w:sz="0" w:space="0" w:color="auto"/>
      </w:divBdr>
    </w:div>
    <w:div w:id="1934973859">
      <w:marLeft w:val="0"/>
      <w:marRight w:val="0"/>
      <w:marTop w:val="0"/>
      <w:marBottom w:val="0"/>
      <w:divBdr>
        <w:top w:val="none" w:sz="0" w:space="0" w:color="auto"/>
        <w:left w:val="none" w:sz="0" w:space="0" w:color="auto"/>
        <w:bottom w:val="none" w:sz="0" w:space="0" w:color="auto"/>
        <w:right w:val="none" w:sz="0" w:space="0" w:color="auto"/>
      </w:divBdr>
    </w:div>
    <w:div w:id="1934973861">
      <w:marLeft w:val="0"/>
      <w:marRight w:val="0"/>
      <w:marTop w:val="0"/>
      <w:marBottom w:val="0"/>
      <w:divBdr>
        <w:top w:val="none" w:sz="0" w:space="0" w:color="auto"/>
        <w:left w:val="none" w:sz="0" w:space="0" w:color="auto"/>
        <w:bottom w:val="none" w:sz="0" w:space="0" w:color="auto"/>
        <w:right w:val="none" w:sz="0" w:space="0" w:color="auto"/>
      </w:divBdr>
    </w:div>
    <w:div w:id="1934973862">
      <w:marLeft w:val="0"/>
      <w:marRight w:val="0"/>
      <w:marTop w:val="0"/>
      <w:marBottom w:val="0"/>
      <w:divBdr>
        <w:top w:val="none" w:sz="0" w:space="0" w:color="auto"/>
        <w:left w:val="none" w:sz="0" w:space="0" w:color="auto"/>
        <w:bottom w:val="none" w:sz="0" w:space="0" w:color="auto"/>
        <w:right w:val="none" w:sz="0" w:space="0" w:color="auto"/>
      </w:divBdr>
    </w:div>
    <w:div w:id="1934973863">
      <w:marLeft w:val="0"/>
      <w:marRight w:val="0"/>
      <w:marTop w:val="0"/>
      <w:marBottom w:val="0"/>
      <w:divBdr>
        <w:top w:val="none" w:sz="0" w:space="0" w:color="auto"/>
        <w:left w:val="none" w:sz="0" w:space="0" w:color="auto"/>
        <w:bottom w:val="none" w:sz="0" w:space="0" w:color="auto"/>
        <w:right w:val="none" w:sz="0" w:space="0" w:color="auto"/>
      </w:divBdr>
    </w:div>
    <w:div w:id="1934973864">
      <w:marLeft w:val="0"/>
      <w:marRight w:val="0"/>
      <w:marTop w:val="0"/>
      <w:marBottom w:val="0"/>
      <w:divBdr>
        <w:top w:val="none" w:sz="0" w:space="0" w:color="auto"/>
        <w:left w:val="none" w:sz="0" w:space="0" w:color="auto"/>
        <w:bottom w:val="none" w:sz="0" w:space="0" w:color="auto"/>
        <w:right w:val="none" w:sz="0" w:space="0" w:color="auto"/>
      </w:divBdr>
    </w:div>
    <w:div w:id="1934973865">
      <w:marLeft w:val="0"/>
      <w:marRight w:val="0"/>
      <w:marTop w:val="0"/>
      <w:marBottom w:val="0"/>
      <w:divBdr>
        <w:top w:val="none" w:sz="0" w:space="0" w:color="auto"/>
        <w:left w:val="none" w:sz="0" w:space="0" w:color="auto"/>
        <w:bottom w:val="none" w:sz="0" w:space="0" w:color="auto"/>
        <w:right w:val="none" w:sz="0" w:space="0" w:color="auto"/>
      </w:divBdr>
    </w:div>
    <w:div w:id="1934973866">
      <w:marLeft w:val="0"/>
      <w:marRight w:val="0"/>
      <w:marTop w:val="0"/>
      <w:marBottom w:val="0"/>
      <w:divBdr>
        <w:top w:val="none" w:sz="0" w:space="0" w:color="auto"/>
        <w:left w:val="none" w:sz="0" w:space="0" w:color="auto"/>
        <w:bottom w:val="none" w:sz="0" w:space="0" w:color="auto"/>
        <w:right w:val="none" w:sz="0" w:space="0" w:color="auto"/>
      </w:divBdr>
    </w:div>
    <w:div w:id="1934973868">
      <w:marLeft w:val="0"/>
      <w:marRight w:val="0"/>
      <w:marTop w:val="0"/>
      <w:marBottom w:val="0"/>
      <w:divBdr>
        <w:top w:val="none" w:sz="0" w:space="0" w:color="auto"/>
        <w:left w:val="none" w:sz="0" w:space="0" w:color="auto"/>
        <w:bottom w:val="none" w:sz="0" w:space="0" w:color="auto"/>
        <w:right w:val="none" w:sz="0" w:space="0" w:color="auto"/>
      </w:divBdr>
    </w:div>
    <w:div w:id="1934973872">
      <w:marLeft w:val="0"/>
      <w:marRight w:val="0"/>
      <w:marTop w:val="0"/>
      <w:marBottom w:val="0"/>
      <w:divBdr>
        <w:top w:val="none" w:sz="0" w:space="0" w:color="auto"/>
        <w:left w:val="none" w:sz="0" w:space="0" w:color="auto"/>
        <w:bottom w:val="none" w:sz="0" w:space="0" w:color="auto"/>
        <w:right w:val="none" w:sz="0" w:space="0" w:color="auto"/>
      </w:divBdr>
      <w:divsChild>
        <w:div w:id="1934973836">
          <w:marLeft w:val="0"/>
          <w:marRight w:val="0"/>
          <w:marTop w:val="0"/>
          <w:marBottom w:val="0"/>
          <w:divBdr>
            <w:top w:val="none" w:sz="0" w:space="0" w:color="auto"/>
            <w:left w:val="none" w:sz="0" w:space="0" w:color="auto"/>
            <w:bottom w:val="none" w:sz="0" w:space="0" w:color="auto"/>
            <w:right w:val="none" w:sz="0" w:space="0" w:color="auto"/>
          </w:divBdr>
        </w:div>
        <w:div w:id="1934973838">
          <w:marLeft w:val="0"/>
          <w:marRight w:val="0"/>
          <w:marTop w:val="0"/>
          <w:marBottom w:val="0"/>
          <w:divBdr>
            <w:top w:val="none" w:sz="0" w:space="0" w:color="auto"/>
            <w:left w:val="none" w:sz="0" w:space="0" w:color="auto"/>
            <w:bottom w:val="none" w:sz="0" w:space="0" w:color="auto"/>
            <w:right w:val="none" w:sz="0" w:space="0" w:color="auto"/>
          </w:divBdr>
        </w:div>
        <w:div w:id="1934973839">
          <w:marLeft w:val="0"/>
          <w:marRight w:val="0"/>
          <w:marTop w:val="0"/>
          <w:marBottom w:val="0"/>
          <w:divBdr>
            <w:top w:val="none" w:sz="0" w:space="0" w:color="auto"/>
            <w:left w:val="none" w:sz="0" w:space="0" w:color="auto"/>
            <w:bottom w:val="none" w:sz="0" w:space="0" w:color="auto"/>
            <w:right w:val="none" w:sz="0" w:space="0" w:color="auto"/>
          </w:divBdr>
        </w:div>
        <w:div w:id="1934973871">
          <w:marLeft w:val="0"/>
          <w:marRight w:val="0"/>
          <w:marTop w:val="0"/>
          <w:marBottom w:val="0"/>
          <w:divBdr>
            <w:top w:val="none" w:sz="0" w:space="0" w:color="auto"/>
            <w:left w:val="none" w:sz="0" w:space="0" w:color="auto"/>
            <w:bottom w:val="none" w:sz="0" w:space="0" w:color="auto"/>
            <w:right w:val="none" w:sz="0" w:space="0" w:color="auto"/>
          </w:divBdr>
        </w:div>
      </w:divsChild>
    </w:div>
    <w:div w:id="1934973873">
      <w:marLeft w:val="0"/>
      <w:marRight w:val="0"/>
      <w:marTop w:val="0"/>
      <w:marBottom w:val="0"/>
      <w:divBdr>
        <w:top w:val="none" w:sz="0" w:space="0" w:color="auto"/>
        <w:left w:val="none" w:sz="0" w:space="0" w:color="auto"/>
        <w:bottom w:val="none" w:sz="0" w:space="0" w:color="auto"/>
        <w:right w:val="none" w:sz="0" w:space="0" w:color="auto"/>
      </w:divBdr>
    </w:div>
    <w:div w:id="1934973874">
      <w:marLeft w:val="0"/>
      <w:marRight w:val="0"/>
      <w:marTop w:val="0"/>
      <w:marBottom w:val="0"/>
      <w:divBdr>
        <w:top w:val="none" w:sz="0" w:space="0" w:color="auto"/>
        <w:left w:val="none" w:sz="0" w:space="0" w:color="auto"/>
        <w:bottom w:val="none" w:sz="0" w:space="0" w:color="auto"/>
        <w:right w:val="none" w:sz="0" w:space="0" w:color="auto"/>
      </w:divBdr>
    </w:div>
    <w:div w:id="1934973875">
      <w:marLeft w:val="0"/>
      <w:marRight w:val="0"/>
      <w:marTop w:val="0"/>
      <w:marBottom w:val="0"/>
      <w:divBdr>
        <w:top w:val="none" w:sz="0" w:space="0" w:color="auto"/>
        <w:left w:val="none" w:sz="0" w:space="0" w:color="auto"/>
        <w:bottom w:val="none" w:sz="0" w:space="0" w:color="auto"/>
        <w:right w:val="none" w:sz="0" w:space="0" w:color="auto"/>
      </w:divBdr>
    </w:div>
    <w:div w:id="1934973876">
      <w:marLeft w:val="0"/>
      <w:marRight w:val="0"/>
      <w:marTop w:val="0"/>
      <w:marBottom w:val="0"/>
      <w:divBdr>
        <w:top w:val="none" w:sz="0" w:space="0" w:color="auto"/>
        <w:left w:val="none" w:sz="0" w:space="0" w:color="auto"/>
        <w:bottom w:val="none" w:sz="0" w:space="0" w:color="auto"/>
        <w:right w:val="none" w:sz="0" w:space="0" w:color="auto"/>
      </w:divBdr>
    </w:div>
    <w:div w:id="1934973877">
      <w:marLeft w:val="0"/>
      <w:marRight w:val="0"/>
      <w:marTop w:val="0"/>
      <w:marBottom w:val="0"/>
      <w:divBdr>
        <w:top w:val="none" w:sz="0" w:space="0" w:color="auto"/>
        <w:left w:val="none" w:sz="0" w:space="0" w:color="auto"/>
        <w:bottom w:val="none" w:sz="0" w:space="0" w:color="auto"/>
        <w:right w:val="none" w:sz="0" w:space="0" w:color="auto"/>
      </w:divBdr>
    </w:div>
    <w:div w:id="1934973878">
      <w:marLeft w:val="0"/>
      <w:marRight w:val="0"/>
      <w:marTop w:val="0"/>
      <w:marBottom w:val="0"/>
      <w:divBdr>
        <w:top w:val="none" w:sz="0" w:space="0" w:color="auto"/>
        <w:left w:val="none" w:sz="0" w:space="0" w:color="auto"/>
        <w:bottom w:val="none" w:sz="0" w:space="0" w:color="auto"/>
        <w:right w:val="none" w:sz="0" w:space="0" w:color="auto"/>
      </w:divBdr>
    </w:div>
    <w:div w:id="1934973879">
      <w:marLeft w:val="0"/>
      <w:marRight w:val="0"/>
      <w:marTop w:val="0"/>
      <w:marBottom w:val="0"/>
      <w:divBdr>
        <w:top w:val="none" w:sz="0" w:space="0" w:color="auto"/>
        <w:left w:val="none" w:sz="0" w:space="0" w:color="auto"/>
        <w:bottom w:val="none" w:sz="0" w:space="0" w:color="auto"/>
        <w:right w:val="none" w:sz="0" w:space="0" w:color="auto"/>
      </w:divBdr>
    </w:div>
    <w:div w:id="1934973880">
      <w:marLeft w:val="0"/>
      <w:marRight w:val="0"/>
      <w:marTop w:val="0"/>
      <w:marBottom w:val="0"/>
      <w:divBdr>
        <w:top w:val="none" w:sz="0" w:space="0" w:color="auto"/>
        <w:left w:val="none" w:sz="0" w:space="0" w:color="auto"/>
        <w:bottom w:val="none" w:sz="0" w:space="0" w:color="auto"/>
        <w:right w:val="none" w:sz="0" w:space="0" w:color="auto"/>
      </w:divBdr>
    </w:div>
    <w:div w:id="1934973885">
      <w:marLeft w:val="0"/>
      <w:marRight w:val="0"/>
      <w:marTop w:val="0"/>
      <w:marBottom w:val="0"/>
      <w:divBdr>
        <w:top w:val="none" w:sz="0" w:space="0" w:color="auto"/>
        <w:left w:val="none" w:sz="0" w:space="0" w:color="auto"/>
        <w:bottom w:val="none" w:sz="0" w:space="0" w:color="auto"/>
        <w:right w:val="none" w:sz="0" w:space="0" w:color="auto"/>
      </w:divBdr>
    </w:div>
    <w:div w:id="1934973886">
      <w:marLeft w:val="0"/>
      <w:marRight w:val="0"/>
      <w:marTop w:val="0"/>
      <w:marBottom w:val="0"/>
      <w:divBdr>
        <w:top w:val="none" w:sz="0" w:space="0" w:color="auto"/>
        <w:left w:val="none" w:sz="0" w:space="0" w:color="auto"/>
        <w:bottom w:val="none" w:sz="0" w:space="0" w:color="auto"/>
        <w:right w:val="none" w:sz="0" w:space="0" w:color="auto"/>
      </w:divBdr>
      <w:divsChild>
        <w:div w:id="1934973881">
          <w:marLeft w:val="0"/>
          <w:marRight w:val="0"/>
          <w:marTop w:val="0"/>
          <w:marBottom w:val="0"/>
          <w:divBdr>
            <w:top w:val="none" w:sz="0" w:space="0" w:color="auto"/>
            <w:left w:val="none" w:sz="0" w:space="0" w:color="auto"/>
            <w:bottom w:val="none" w:sz="0" w:space="0" w:color="auto"/>
            <w:right w:val="none" w:sz="0" w:space="0" w:color="auto"/>
          </w:divBdr>
        </w:div>
        <w:div w:id="1934973888">
          <w:marLeft w:val="0"/>
          <w:marRight w:val="0"/>
          <w:marTop w:val="0"/>
          <w:marBottom w:val="0"/>
          <w:divBdr>
            <w:top w:val="none" w:sz="0" w:space="0" w:color="auto"/>
            <w:left w:val="none" w:sz="0" w:space="0" w:color="auto"/>
            <w:bottom w:val="none" w:sz="0" w:space="0" w:color="auto"/>
            <w:right w:val="none" w:sz="0" w:space="0" w:color="auto"/>
          </w:divBdr>
        </w:div>
        <w:div w:id="1934973924">
          <w:marLeft w:val="0"/>
          <w:marRight w:val="0"/>
          <w:marTop w:val="0"/>
          <w:marBottom w:val="0"/>
          <w:divBdr>
            <w:top w:val="none" w:sz="0" w:space="0" w:color="auto"/>
            <w:left w:val="none" w:sz="0" w:space="0" w:color="auto"/>
            <w:bottom w:val="none" w:sz="0" w:space="0" w:color="auto"/>
            <w:right w:val="none" w:sz="0" w:space="0" w:color="auto"/>
          </w:divBdr>
        </w:div>
        <w:div w:id="1934973931">
          <w:marLeft w:val="0"/>
          <w:marRight w:val="0"/>
          <w:marTop w:val="0"/>
          <w:marBottom w:val="0"/>
          <w:divBdr>
            <w:top w:val="none" w:sz="0" w:space="0" w:color="auto"/>
            <w:left w:val="none" w:sz="0" w:space="0" w:color="auto"/>
            <w:bottom w:val="none" w:sz="0" w:space="0" w:color="auto"/>
            <w:right w:val="none" w:sz="0" w:space="0" w:color="auto"/>
          </w:divBdr>
        </w:div>
      </w:divsChild>
    </w:div>
    <w:div w:id="1934973887">
      <w:marLeft w:val="0"/>
      <w:marRight w:val="0"/>
      <w:marTop w:val="0"/>
      <w:marBottom w:val="0"/>
      <w:divBdr>
        <w:top w:val="none" w:sz="0" w:space="0" w:color="auto"/>
        <w:left w:val="none" w:sz="0" w:space="0" w:color="auto"/>
        <w:bottom w:val="none" w:sz="0" w:space="0" w:color="auto"/>
        <w:right w:val="none" w:sz="0" w:space="0" w:color="auto"/>
      </w:divBdr>
    </w:div>
    <w:div w:id="1934973890">
      <w:marLeft w:val="0"/>
      <w:marRight w:val="0"/>
      <w:marTop w:val="0"/>
      <w:marBottom w:val="0"/>
      <w:divBdr>
        <w:top w:val="none" w:sz="0" w:space="0" w:color="auto"/>
        <w:left w:val="none" w:sz="0" w:space="0" w:color="auto"/>
        <w:bottom w:val="none" w:sz="0" w:space="0" w:color="auto"/>
        <w:right w:val="none" w:sz="0" w:space="0" w:color="auto"/>
      </w:divBdr>
    </w:div>
    <w:div w:id="1934973892">
      <w:marLeft w:val="0"/>
      <w:marRight w:val="0"/>
      <w:marTop w:val="0"/>
      <w:marBottom w:val="0"/>
      <w:divBdr>
        <w:top w:val="none" w:sz="0" w:space="0" w:color="auto"/>
        <w:left w:val="none" w:sz="0" w:space="0" w:color="auto"/>
        <w:bottom w:val="none" w:sz="0" w:space="0" w:color="auto"/>
        <w:right w:val="none" w:sz="0" w:space="0" w:color="auto"/>
      </w:divBdr>
    </w:div>
    <w:div w:id="1934973893">
      <w:marLeft w:val="0"/>
      <w:marRight w:val="0"/>
      <w:marTop w:val="0"/>
      <w:marBottom w:val="0"/>
      <w:divBdr>
        <w:top w:val="none" w:sz="0" w:space="0" w:color="auto"/>
        <w:left w:val="none" w:sz="0" w:space="0" w:color="auto"/>
        <w:bottom w:val="none" w:sz="0" w:space="0" w:color="auto"/>
        <w:right w:val="none" w:sz="0" w:space="0" w:color="auto"/>
      </w:divBdr>
    </w:div>
    <w:div w:id="1934973894">
      <w:marLeft w:val="0"/>
      <w:marRight w:val="0"/>
      <w:marTop w:val="0"/>
      <w:marBottom w:val="0"/>
      <w:divBdr>
        <w:top w:val="none" w:sz="0" w:space="0" w:color="auto"/>
        <w:left w:val="none" w:sz="0" w:space="0" w:color="auto"/>
        <w:bottom w:val="none" w:sz="0" w:space="0" w:color="auto"/>
        <w:right w:val="none" w:sz="0" w:space="0" w:color="auto"/>
      </w:divBdr>
    </w:div>
    <w:div w:id="1934973895">
      <w:marLeft w:val="0"/>
      <w:marRight w:val="0"/>
      <w:marTop w:val="0"/>
      <w:marBottom w:val="0"/>
      <w:divBdr>
        <w:top w:val="none" w:sz="0" w:space="0" w:color="auto"/>
        <w:left w:val="none" w:sz="0" w:space="0" w:color="auto"/>
        <w:bottom w:val="none" w:sz="0" w:space="0" w:color="auto"/>
        <w:right w:val="none" w:sz="0" w:space="0" w:color="auto"/>
      </w:divBdr>
    </w:div>
    <w:div w:id="1934973896">
      <w:marLeft w:val="0"/>
      <w:marRight w:val="0"/>
      <w:marTop w:val="0"/>
      <w:marBottom w:val="0"/>
      <w:divBdr>
        <w:top w:val="none" w:sz="0" w:space="0" w:color="auto"/>
        <w:left w:val="none" w:sz="0" w:space="0" w:color="auto"/>
        <w:bottom w:val="none" w:sz="0" w:space="0" w:color="auto"/>
        <w:right w:val="none" w:sz="0" w:space="0" w:color="auto"/>
      </w:divBdr>
    </w:div>
    <w:div w:id="1934973898">
      <w:marLeft w:val="0"/>
      <w:marRight w:val="0"/>
      <w:marTop w:val="0"/>
      <w:marBottom w:val="0"/>
      <w:divBdr>
        <w:top w:val="none" w:sz="0" w:space="0" w:color="auto"/>
        <w:left w:val="none" w:sz="0" w:space="0" w:color="auto"/>
        <w:bottom w:val="none" w:sz="0" w:space="0" w:color="auto"/>
        <w:right w:val="none" w:sz="0" w:space="0" w:color="auto"/>
      </w:divBdr>
    </w:div>
    <w:div w:id="1934973899">
      <w:marLeft w:val="0"/>
      <w:marRight w:val="0"/>
      <w:marTop w:val="0"/>
      <w:marBottom w:val="0"/>
      <w:divBdr>
        <w:top w:val="none" w:sz="0" w:space="0" w:color="auto"/>
        <w:left w:val="none" w:sz="0" w:space="0" w:color="auto"/>
        <w:bottom w:val="none" w:sz="0" w:space="0" w:color="auto"/>
        <w:right w:val="none" w:sz="0" w:space="0" w:color="auto"/>
      </w:divBdr>
    </w:div>
    <w:div w:id="1934973900">
      <w:marLeft w:val="0"/>
      <w:marRight w:val="0"/>
      <w:marTop w:val="0"/>
      <w:marBottom w:val="0"/>
      <w:divBdr>
        <w:top w:val="none" w:sz="0" w:space="0" w:color="auto"/>
        <w:left w:val="none" w:sz="0" w:space="0" w:color="auto"/>
        <w:bottom w:val="none" w:sz="0" w:space="0" w:color="auto"/>
        <w:right w:val="none" w:sz="0" w:space="0" w:color="auto"/>
      </w:divBdr>
    </w:div>
    <w:div w:id="1934973901">
      <w:marLeft w:val="0"/>
      <w:marRight w:val="0"/>
      <w:marTop w:val="0"/>
      <w:marBottom w:val="0"/>
      <w:divBdr>
        <w:top w:val="none" w:sz="0" w:space="0" w:color="auto"/>
        <w:left w:val="none" w:sz="0" w:space="0" w:color="auto"/>
        <w:bottom w:val="none" w:sz="0" w:space="0" w:color="auto"/>
        <w:right w:val="none" w:sz="0" w:space="0" w:color="auto"/>
      </w:divBdr>
    </w:div>
    <w:div w:id="1934973902">
      <w:marLeft w:val="0"/>
      <w:marRight w:val="0"/>
      <w:marTop w:val="0"/>
      <w:marBottom w:val="0"/>
      <w:divBdr>
        <w:top w:val="none" w:sz="0" w:space="0" w:color="auto"/>
        <w:left w:val="none" w:sz="0" w:space="0" w:color="auto"/>
        <w:bottom w:val="none" w:sz="0" w:space="0" w:color="auto"/>
        <w:right w:val="none" w:sz="0" w:space="0" w:color="auto"/>
      </w:divBdr>
    </w:div>
    <w:div w:id="1934973903">
      <w:marLeft w:val="0"/>
      <w:marRight w:val="0"/>
      <w:marTop w:val="0"/>
      <w:marBottom w:val="0"/>
      <w:divBdr>
        <w:top w:val="none" w:sz="0" w:space="0" w:color="auto"/>
        <w:left w:val="none" w:sz="0" w:space="0" w:color="auto"/>
        <w:bottom w:val="none" w:sz="0" w:space="0" w:color="auto"/>
        <w:right w:val="none" w:sz="0" w:space="0" w:color="auto"/>
      </w:divBdr>
    </w:div>
    <w:div w:id="1934973904">
      <w:marLeft w:val="0"/>
      <w:marRight w:val="0"/>
      <w:marTop w:val="0"/>
      <w:marBottom w:val="0"/>
      <w:divBdr>
        <w:top w:val="none" w:sz="0" w:space="0" w:color="auto"/>
        <w:left w:val="none" w:sz="0" w:space="0" w:color="auto"/>
        <w:bottom w:val="none" w:sz="0" w:space="0" w:color="auto"/>
        <w:right w:val="none" w:sz="0" w:space="0" w:color="auto"/>
      </w:divBdr>
    </w:div>
    <w:div w:id="1934973905">
      <w:marLeft w:val="0"/>
      <w:marRight w:val="0"/>
      <w:marTop w:val="0"/>
      <w:marBottom w:val="0"/>
      <w:divBdr>
        <w:top w:val="none" w:sz="0" w:space="0" w:color="auto"/>
        <w:left w:val="none" w:sz="0" w:space="0" w:color="auto"/>
        <w:bottom w:val="none" w:sz="0" w:space="0" w:color="auto"/>
        <w:right w:val="none" w:sz="0" w:space="0" w:color="auto"/>
      </w:divBdr>
      <w:divsChild>
        <w:div w:id="1934973897">
          <w:marLeft w:val="1138"/>
          <w:marRight w:val="0"/>
          <w:marTop w:val="0"/>
          <w:marBottom w:val="0"/>
          <w:divBdr>
            <w:top w:val="none" w:sz="0" w:space="0" w:color="auto"/>
            <w:left w:val="none" w:sz="0" w:space="0" w:color="auto"/>
            <w:bottom w:val="none" w:sz="0" w:space="0" w:color="auto"/>
            <w:right w:val="none" w:sz="0" w:space="0" w:color="auto"/>
          </w:divBdr>
        </w:div>
        <w:div w:id="1934973907">
          <w:marLeft w:val="1138"/>
          <w:marRight w:val="0"/>
          <w:marTop w:val="0"/>
          <w:marBottom w:val="0"/>
          <w:divBdr>
            <w:top w:val="none" w:sz="0" w:space="0" w:color="auto"/>
            <w:left w:val="none" w:sz="0" w:space="0" w:color="auto"/>
            <w:bottom w:val="none" w:sz="0" w:space="0" w:color="auto"/>
            <w:right w:val="none" w:sz="0" w:space="0" w:color="auto"/>
          </w:divBdr>
        </w:div>
        <w:div w:id="1934973912">
          <w:marLeft w:val="1138"/>
          <w:marRight w:val="0"/>
          <w:marTop w:val="0"/>
          <w:marBottom w:val="0"/>
          <w:divBdr>
            <w:top w:val="none" w:sz="0" w:space="0" w:color="auto"/>
            <w:left w:val="none" w:sz="0" w:space="0" w:color="auto"/>
            <w:bottom w:val="none" w:sz="0" w:space="0" w:color="auto"/>
            <w:right w:val="none" w:sz="0" w:space="0" w:color="auto"/>
          </w:divBdr>
        </w:div>
        <w:div w:id="1934973919">
          <w:marLeft w:val="1138"/>
          <w:marRight w:val="0"/>
          <w:marTop w:val="0"/>
          <w:marBottom w:val="0"/>
          <w:divBdr>
            <w:top w:val="none" w:sz="0" w:space="0" w:color="auto"/>
            <w:left w:val="none" w:sz="0" w:space="0" w:color="auto"/>
            <w:bottom w:val="none" w:sz="0" w:space="0" w:color="auto"/>
            <w:right w:val="none" w:sz="0" w:space="0" w:color="auto"/>
          </w:divBdr>
        </w:div>
      </w:divsChild>
    </w:div>
    <w:div w:id="1934973906">
      <w:marLeft w:val="0"/>
      <w:marRight w:val="0"/>
      <w:marTop w:val="0"/>
      <w:marBottom w:val="0"/>
      <w:divBdr>
        <w:top w:val="none" w:sz="0" w:space="0" w:color="auto"/>
        <w:left w:val="none" w:sz="0" w:space="0" w:color="auto"/>
        <w:bottom w:val="none" w:sz="0" w:space="0" w:color="auto"/>
        <w:right w:val="none" w:sz="0" w:space="0" w:color="auto"/>
      </w:divBdr>
    </w:div>
    <w:div w:id="1934973908">
      <w:marLeft w:val="0"/>
      <w:marRight w:val="0"/>
      <w:marTop w:val="0"/>
      <w:marBottom w:val="0"/>
      <w:divBdr>
        <w:top w:val="none" w:sz="0" w:space="0" w:color="auto"/>
        <w:left w:val="none" w:sz="0" w:space="0" w:color="auto"/>
        <w:bottom w:val="none" w:sz="0" w:space="0" w:color="auto"/>
        <w:right w:val="none" w:sz="0" w:space="0" w:color="auto"/>
      </w:divBdr>
    </w:div>
    <w:div w:id="1934973909">
      <w:marLeft w:val="0"/>
      <w:marRight w:val="0"/>
      <w:marTop w:val="0"/>
      <w:marBottom w:val="0"/>
      <w:divBdr>
        <w:top w:val="none" w:sz="0" w:space="0" w:color="auto"/>
        <w:left w:val="none" w:sz="0" w:space="0" w:color="auto"/>
        <w:bottom w:val="none" w:sz="0" w:space="0" w:color="auto"/>
        <w:right w:val="none" w:sz="0" w:space="0" w:color="auto"/>
      </w:divBdr>
    </w:div>
    <w:div w:id="1934973910">
      <w:marLeft w:val="0"/>
      <w:marRight w:val="0"/>
      <w:marTop w:val="0"/>
      <w:marBottom w:val="0"/>
      <w:divBdr>
        <w:top w:val="none" w:sz="0" w:space="0" w:color="auto"/>
        <w:left w:val="none" w:sz="0" w:space="0" w:color="auto"/>
        <w:bottom w:val="none" w:sz="0" w:space="0" w:color="auto"/>
        <w:right w:val="none" w:sz="0" w:space="0" w:color="auto"/>
      </w:divBdr>
    </w:div>
    <w:div w:id="1934973911">
      <w:marLeft w:val="0"/>
      <w:marRight w:val="0"/>
      <w:marTop w:val="0"/>
      <w:marBottom w:val="0"/>
      <w:divBdr>
        <w:top w:val="none" w:sz="0" w:space="0" w:color="auto"/>
        <w:left w:val="none" w:sz="0" w:space="0" w:color="auto"/>
        <w:bottom w:val="none" w:sz="0" w:space="0" w:color="auto"/>
        <w:right w:val="none" w:sz="0" w:space="0" w:color="auto"/>
      </w:divBdr>
    </w:div>
    <w:div w:id="1934973913">
      <w:marLeft w:val="0"/>
      <w:marRight w:val="0"/>
      <w:marTop w:val="0"/>
      <w:marBottom w:val="0"/>
      <w:divBdr>
        <w:top w:val="none" w:sz="0" w:space="0" w:color="auto"/>
        <w:left w:val="none" w:sz="0" w:space="0" w:color="auto"/>
        <w:bottom w:val="none" w:sz="0" w:space="0" w:color="auto"/>
        <w:right w:val="none" w:sz="0" w:space="0" w:color="auto"/>
      </w:divBdr>
    </w:div>
    <w:div w:id="1934973914">
      <w:marLeft w:val="0"/>
      <w:marRight w:val="0"/>
      <w:marTop w:val="0"/>
      <w:marBottom w:val="0"/>
      <w:divBdr>
        <w:top w:val="none" w:sz="0" w:space="0" w:color="auto"/>
        <w:left w:val="none" w:sz="0" w:space="0" w:color="auto"/>
        <w:bottom w:val="none" w:sz="0" w:space="0" w:color="auto"/>
        <w:right w:val="none" w:sz="0" w:space="0" w:color="auto"/>
      </w:divBdr>
    </w:div>
    <w:div w:id="1934973915">
      <w:marLeft w:val="0"/>
      <w:marRight w:val="0"/>
      <w:marTop w:val="0"/>
      <w:marBottom w:val="0"/>
      <w:divBdr>
        <w:top w:val="none" w:sz="0" w:space="0" w:color="auto"/>
        <w:left w:val="none" w:sz="0" w:space="0" w:color="auto"/>
        <w:bottom w:val="none" w:sz="0" w:space="0" w:color="auto"/>
        <w:right w:val="none" w:sz="0" w:space="0" w:color="auto"/>
      </w:divBdr>
    </w:div>
    <w:div w:id="1934973916">
      <w:marLeft w:val="0"/>
      <w:marRight w:val="0"/>
      <w:marTop w:val="0"/>
      <w:marBottom w:val="0"/>
      <w:divBdr>
        <w:top w:val="none" w:sz="0" w:space="0" w:color="auto"/>
        <w:left w:val="none" w:sz="0" w:space="0" w:color="auto"/>
        <w:bottom w:val="none" w:sz="0" w:space="0" w:color="auto"/>
        <w:right w:val="none" w:sz="0" w:space="0" w:color="auto"/>
      </w:divBdr>
    </w:div>
    <w:div w:id="1934973917">
      <w:marLeft w:val="0"/>
      <w:marRight w:val="0"/>
      <w:marTop w:val="0"/>
      <w:marBottom w:val="0"/>
      <w:divBdr>
        <w:top w:val="none" w:sz="0" w:space="0" w:color="auto"/>
        <w:left w:val="none" w:sz="0" w:space="0" w:color="auto"/>
        <w:bottom w:val="none" w:sz="0" w:space="0" w:color="auto"/>
        <w:right w:val="none" w:sz="0" w:space="0" w:color="auto"/>
      </w:divBdr>
    </w:div>
    <w:div w:id="1934973918">
      <w:marLeft w:val="0"/>
      <w:marRight w:val="0"/>
      <w:marTop w:val="0"/>
      <w:marBottom w:val="0"/>
      <w:divBdr>
        <w:top w:val="none" w:sz="0" w:space="0" w:color="auto"/>
        <w:left w:val="none" w:sz="0" w:space="0" w:color="auto"/>
        <w:bottom w:val="none" w:sz="0" w:space="0" w:color="auto"/>
        <w:right w:val="none" w:sz="0" w:space="0" w:color="auto"/>
      </w:divBdr>
    </w:div>
    <w:div w:id="1934973920">
      <w:marLeft w:val="0"/>
      <w:marRight w:val="0"/>
      <w:marTop w:val="0"/>
      <w:marBottom w:val="0"/>
      <w:divBdr>
        <w:top w:val="none" w:sz="0" w:space="0" w:color="auto"/>
        <w:left w:val="none" w:sz="0" w:space="0" w:color="auto"/>
        <w:bottom w:val="none" w:sz="0" w:space="0" w:color="auto"/>
        <w:right w:val="none" w:sz="0" w:space="0" w:color="auto"/>
      </w:divBdr>
    </w:div>
    <w:div w:id="1934973921">
      <w:marLeft w:val="0"/>
      <w:marRight w:val="0"/>
      <w:marTop w:val="0"/>
      <w:marBottom w:val="0"/>
      <w:divBdr>
        <w:top w:val="none" w:sz="0" w:space="0" w:color="auto"/>
        <w:left w:val="none" w:sz="0" w:space="0" w:color="auto"/>
        <w:bottom w:val="none" w:sz="0" w:space="0" w:color="auto"/>
        <w:right w:val="none" w:sz="0" w:space="0" w:color="auto"/>
      </w:divBdr>
    </w:div>
    <w:div w:id="1934973922">
      <w:marLeft w:val="0"/>
      <w:marRight w:val="0"/>
      <w:marTop w:val="0"/>
      <w:marBottom w:val="0"/>
      <w:divBdr>
        <w:top w:val="none" w:sz="0" w:space="0" w:color="auto"/>
        <w:left w:val="none" w:sz="0" w:space="0" w:color="auto"/>
        <w:bottom w:val="none" w:sz="0" w:space="0" w:color="auto"/>
        <w:right w:val="none" w:sz="0" w:space="0" w:color="auto"/>
      </w:divBdr>
    </w:div>
    <w:div w:id="1934973926">
      <w:marLeft w:val="0"/>
      <w:marRight w:val="0"/>
      <w:marTop w:val="0"/>
      <w:marBottom w:val="0"/>
      <w:divBdr>
        <w:top w:val="none" w:sz="0" w:space="0" w:color="auto"/>
        <w:left w:val="none" w:sz="0" w:space="0" w:color="auto"/>
        <w:bottom w:val="none" w:sz="0" w:space="0" w:color="auto"/>
        <w:right w:val="none" w:sz="0" w:space="0" w:color="auto"/>
      </w:divBdr>
    </w:div>
    <w:div w:id="1934973927">
      <w:marLeft w:val="0"/>
      <w:marRight w:val="0"/>
      <w:marTop w:val="0"/>
      <w:marBottom w:val="0"/>
      <w:divBdr>
        <w:top w:val="none" w:sz="0" w:space="0" w:color="auto"/>
        <w:left w:val="none" w:sz="0" w:space="0" w:color="auto"/>
        <w:bottom w:val="none" w:sz="0" w:space="0" w:color="auto"/>
        <w:right w:val="none" w:sz="0" w:space="0" w:color="auto"/>
      </w:divBdr>
    </w:div>
    <w:div w:id="1934973929">
      <w:marLeft w:val="0"/>
      <w:marRight w:val="0"/>
      <w:marTop w:val="0"/>
      <w:marBottom w:val="0"/>
      <w:divBdr>
        <w:top w:val="none" w:sz="0" w:space="0" w:color="auto"/>
        <w:left w:val="none" w:sz="0" w:space="0" w:color="auto"/>
        <w:bottom w:val="none" w:sz="0" w:space="0" w:color="auto"/>
        <w:right w:val="none" w:sz="0" w:space="0" w:color="auto"/>
      </w:divBdr>
    </w:div>
    <w:div w:id="1934973930">
      <w:marLeft w:val="0"/>
      <w:marRight w:val="0"/>
      <w:marTop w:val="0"/>
      <w:marBottom w:val="0"/>
      <w:divBdr>
        <w:top w:val="none" w:sz="0" w:space="0" w:color="auto"/>
        <w:left w:val="none" w:sz="0" w:space="0" w:color="auto"/>
        <w:bottom w:val="none" w:sz="0" w:space="0" w:color="auto"/>
        <w:right w:val="none" w:sz="0" w:space="0" w:color="auto"/>
      </w:divBdr>
      <w:divsChild>
        <w:div w:id="1934973884">
          <w:marLeft w:val="0"/>
          <w:marRight w:val="0"/>
          <w:marTop w:val="0"/>
          <w:marBottom w:val="0"/>
          <w:divBdr>
            <w:top w:val="none" w:sz="0" w:space="0" w:color="auto"/>
            <w:left w:val="none" w:sz="0" w:space="0" w:color="auto"/>
            <w:bottom w:val="none" w:sz="0" w:space="0" w:color="auto"/>
            <w:right w:val="none" w:sz="0" w:space="0" w:color="auto"/>
          </w:divBdr>
        </w:div>
        <w:div w:id="1934973889">
          <w:marLeft w:val="0"/>
          <w:marRight w:val="0"/>
          <w:marTop w:val="0"/>
          <w:marBottom w:val="0"/>
          <w:divBdr>
            <w:top w:val="none" w:sz="0" w:space="0" w:color="auto"/>
            <w:left w:val="none" w:sz="0" w:space="0" w:color="auto"/>
            <w:bottom w:val="none" w:sz="0" w:space="0" w:color="auto"/>
            <w:right w:val="none" w:sz="0" w:space="0" w:color="auto"/>
          </w:divBdr>
        </w:div>
        <w:div w:id="1934973891">
          <w:marLeft w:val="0"/>
          <w:marRight w:val="0"/>
          <w:marTop w:val="0"/>
          <w:marBottom w:val="0"/>
          <w:divBdr>
            <w:top w:val="none" w:sz="0" w:space="0" w:color="auto"/>
            <w:left w:val="none" w:sz="0" w:space="0" w:color="auto"/>
            <w:bottom w:val="none" w:sz="0" w:space="0" w:color="auto"/>
            <w:right w:val="none" w:sz="0" w:space="0" w:color="auto"/>
          </w:divBdr>
        </w:div>
        <w:div w:id="1934973928">
          <w:marLeft w:val="0"/>
          <w:marRight w:val="0"/>
          <w:marTop w:val="0"/>
          <w:marBottom w:val="0"/>
          <w:divBdr>
            <w:top w:val="none" w:sz="0" w:space="0" w:color="auto"/>
            <w:left w:val="none" w:sz="0" w:space="0" w:color="auto"/>
            <w:bottom w:val="none" w:sz="0" w:space="0" w:color="auto"/>
            <w:right w:val="none" w:sz="0" w:space="0" w:color="auto"/>
          </w:divBdr>
        </w:div>
      </w:divsChild>
    </w:div>
    <w:div w:id="1941528305">
      <w:bodyDiv w:val="1"/>
      <w:marLeft w:val="0"/>
      <w:marRight w:val="0"/>
      <w:marTop w:val="0"/>
      <w:marBottom w:val="0"/>
      <w:divBdr>
        <w:top w:val="none" w:sz="0" w:space="0" w:color="auto"/>
        <w:left w:val="none" w:sz="0" w:space="0" w:color="auto"/>
        <w:bottom w:val="none" w:sz="0" w:space="0" w:color="auto"/>
        <w:right w:val="none" w:sz="0" w:space="0" w:color="auto"/>
      </w:divBdr>
    </w:div>
    <w:div w:id="1978564108">
      <w:bodyDiv w:val="1"/>
      <w:marLeft w:val="0"/>
      <w:marRight w:val="0"/>
      <w:marTop w:val="0"/>
      <w:marBottom w:val="0"/>
      <w:divBdr>
        <w:top w:val="none" w:sz="0" w:space="0" w:color="auto"/>
        <w:left w:val="none" w:sz="0" w:space="0" w:color="auto"/>
        <w:bottom w:val="none" w:sz="0" w:space="0" w:color="auto"/>
        <w:right w:val="none" w:sz="0" w:space="0" w:color="auto"/>
      </w:divBdr>
    </w:div>
    <w:div w:id="1981693631">
      <w:bodyDiv w:val="1"/>
      <w:marLeft w:val="0"/>
      <w:marRight w:val="0"/>
      <w:marTop w:val="0"/>
      <w:marBottom w:val="0"/>
      <w:divBdr>
        <w:top w:val="none" w:sz="0" w:space="0" w:color="auto"/>
        <w:left w:val="none" w:sz="0" w:space="0" w:color="auto"/>
        <w:bottom w:val="none" w:sz="0" w:space="0" w:color="auto"/>
        <w:right w:val="none" w:sz="0" w:space="0" w:color="auto"/>
      </w:divBdr>
    </w:div>
    <w:div w:id="2021541751">
      <w:bodyDiv w:val="1"/>
      <w:marLeft w:val="0"/>
      <w:marRight w:val="0"/>
      <w:marTop w:val="0"/>
      <w:marBottom w:val="0"/>
      <w:divBdr>
        <w:top w:val="none" w:sz="0" w:space="0" w:color="auto"/>
        <w:left w:val="none" w:sz="0" w:space="0" w:color="auto"/>
        <w:bottom w:val="none" w:sz="0" w:space="0" w:color="auto"/>
        <w:right w:val="none" w:sz="0" w:space="0" w:color="auto"/>
      </w:divBdr>
    </w:div>
    <w:div w:id="2049211679">
      <w:bodyDiv w:val="1"/>
      <w:marLeft w:val="0"/>
      <w:marRight w:val="0"/>
      <w:marTop w:val="0"/>
      <w:marBottom w:val="0"/>
      <w:divBdr>
        <w:top w:val="none" w:sz="0" w:space="0" w:color="auto"/>
        <w:left w:val="none" w:sz="0" w:space="0" w:color="auto"/>
        <w:bottom w:val="none" w:sz="0" w:space="0" w:color="auto"/>
        <w:right w:val="none" w:sz="0" w:space="0" w:color="auto"/>
      </w:divBdr>
    </w:div>
    <w:div w:id="2113501934">
      <w:bodyDiv w:val="1"/>
      <w:marLeft w:val="0"/>
      <w:marRight w:val="0"/>
      <w:marTop w:val="0"/>
      <w:marBottom w:val="0"/>
      <w:divBdr>
        <w:top w:val="none" w:sz="0" w:space="0" w:color="auto"/>
        <w:left w:val="none" w:sz="0" w:space="0" w:color="auto"/>
        <w:bottom w:val="none" w:sz="0" w:space="0" w:color="auto"/>
        <w:right w:val="none" w:sz="0" w:space="0" w:color="auto"/>
      </w:divBdr>
    </w:div>
    <w:div w:id="2114473797">
      <w:bodyDiv w:val="1"/>
      <w:marLeft w:val="0"/>
      <w:marRight w:val="0"/>
      <w:marTop w:val="0"/>
      <w:marBottom w:val="0"/>
      <w:divBdr>
        <w:top w:val="none" w:sz="0" w:space="0" w:color="auto"/>
        <w:left w:val="none" w:sz="0" w:space="0" w:color="auto"/>
        <w:bottom w:val="none" w:sz="0" w:space="0" w:color="auto"/>
        <w:right w:val="none" w:sz="0" w:space="0" w:color="auto"/>
      </w:divBdr>
    </w:div>
    <w:div w:id="2133012357">
      <w:bodyDiv w:val="1"/>
      <w:marLeft w:val="0"/>
      <w:marRight w:val="0"/>
      <w:marTop w:val="0"/>
      <w:marBottom w:val="0"/>
      <w:divBdr>
        <w:top w:val="none" w:sz="0" w:space="0" w:color="auto"/>
        <w:left w:val="none" w:sz="0" w:space="0" w:color="auto"/>
        <w:bottom w:val="none" w:sz="0" w:space="0" w:color="auto"/>
        <w:right w:val="none" w:sz="0" w:space="0" w:color="auto"/>
      </w:divBdr>
    </w:div>
    <w:div w:id="2134323085">
      <w:bodyDiv w:val="1"/>
      <w:marLeft w:val="0"/>
      <w:marRight w:val="0"/>
      <w:marTop w:val="0"/>
      <w:marBottom w:val="0"/>
      <w:divBdr>
        <w:top w:val="none" w:sz="0" w:space="0" w:color="auto"/>
        <w:left w:val="none" w:sz="0" w:space="0" w:color="auto"/>
        <w:bottom w:val="none" w:sz="0" w:space="0" w:color="auto"/>
        <w:right w:val="none" w:sz="0" w:space="0" w:color="auto"/>
      </w:divBdr>
    </w:div>
    <w:div w:id="213917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1.jpeg"/><Relationship Id="rId21" Type="http://schemas.openxmlformats.org/officeDocument/2006/relationships/hyperlink" Target="http://isap.sejm.gov.pl/DetailsServlet?id=WDU20102541700" TargetMode="External"/><Relationship Id="rId42" Type="http://schemas.openxmlformats.org/officeDocument/2006/relationships/hyperlink" Target="https://ems.ms.gov.pl/" TargetMode="External"/><Relationship Id="rId47" Type="http://schemas.openxmlformats.org/officeDocument/2006/relationships/hyperlink" Target="http://g.ekspert.infor.pl/p/_dane/akty_pdf/DZU/2014/122/888.pdf" TargetMode="External"/><Relationship Id="rId63" Type="http://schemas.openxmlformats.org/officeDocument/2006/relationships/hyperlink" Target="http://www.mg.gov.pl/files/upload/8134/Polityka%20energetyczna%20ost.pdf" TargetMode="External"/><Relationship Id="rId68" Type="http://schemas.openxmlformats.org/officeDocument/2006/relationships/hyperlink" Target="http://isap.sejm.gov.pl/DetailsServlet?id=WDU20010620627" TargetMode="External"/><Relationship Id="rId84" Type="http://schemas.openxmlformats.org/officeDocument/2006/relationships/hyperlink" Target="http://isap.sejm.gov.pl/DetailsServlet?id=WDU20040991001" TargetMode="External"/><Relationship Id="rId89" Type="http://schemas.openxmlformats.org/officeDocument/2006/relationships/hyperlink" Target="http://isip.sejm.gov.pl/Download?id=WMP20130000640&amp;type=2" TargetMode="External"/><Relationship Id="rId112" Type="http://schemas.openxmlformats.org/officeDocument/2006/relationships/image" Target="media/image16.jpeg"/><Relationship Id="rId16" Type="http://schemas.openxmlformats.org/officeDocument/2006/relationships/hyperlink" Target="http://www.ngo" TargetMode="External"/><Relationship Id="rId107" Type="http://schemas.openxmlformats.org/officeDocument/2006/relationships/image" Target="media/image11.jpeg"/><Relationship Id="rId11" Type="http://schemas.openxmlformats.org/officeDocument/2006/relationships/footer" Target="footer2.xml"/><Relationship Id="rId32" Type="http://schemas.openxmlformats.org/officeDocument/2006/relationships/hyperlink" Target="http://www.mg.gov.pl/files/upload/17484/PRP_wersja_przyj%C4%99ta_przez_RM_08042014.pdf" TargetMode="External"/><Relationship Id="rId37" Type="http://schemas.openxmlformats.org/officeDocument/2006/relationships/hyperlink" Target="http://www.rpo.lodzkie.pl/wps/wcm/connect/ca1c9f004fc9244fa27be7ab54657f72/RSI%2BLORIS%2B2030%2Bfinal%5B1%5D.pdf?MOD=AJPERES" TargetMode="External"/><Relationship Id="rId53" Type="http://schemas.openxmlformats.org/officeDocument/2006/relationships/hyperlink" Target="http://isap.sejm.gov.pl/DetailsServlet?id=WDU19970540348" TargetMode="External"/><Relationship Id="rId58" Type="http://schemas.openxmlformats.org/officeDocument/2006/relationships/hyperlink" Target="http://legislacja.rcl.gov.pl/docs//2/19349/228300/dokument118770.pdf" TargetMode="External"/><Relationship Id="rId74" Type="http://schemas.openxmlformats.org/officeDocument/2006/relationships/hyperlink" Target="http://www.mg.gov.pl/Prawo+dla+przedsiebiorcy/Program+Lepsze+regulacje+2015" TargetMode="External"/><Relationship Id="rId79" Type="http://schemas.openxmlformats.org/officeDocument/2006/relationships/hyperlink" Target="http://isip.sejm.gov.pl/Download?id=WMP20130000640&amp;type=2" TargetMode="External"/><Relationship Id="rId102" Type="http://schemas.openxmlformats.org/officeDocument/2006/relationships/image" Target="media/image6.jpeg"/><Relationship Id="rId123" Type="http://schemas.openxmlformats.org/officeDocument/2006/relationships/image" Target="media/image27.jpeg"/><Relationship Id="rId128"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hyperlink" Target="http://www.mpips.gov.pl/praca/strategie-i-dokumenty-programowe/strategia-rozwoju-kapitalu-ludzkiego-srkl---projekt-z-31072012-r/" TargetMode="External"/><Relationship Id="rId95" Type="http://schemas.openxmlformats.org/officeDocument/2006/relationships/hyperlink" Target="http://www.men.gov.pl/index.php/uczenie-sie-przez-cale-zycie/770-perspektywa-uczenia-sie-przez-cale-zycie" TargetMode="External"/><Relationship Id="rId22" Type="http://schemas.openxmlformats.org/officeDocument/2006/relationships/hyperlink" Target="http://isap.sejm.gov.pl/DetailsServlet?id=WDU20102541700" TargetMode="External"/><Relationship Id="rId27" Type="http://schemas.openxmlformats.org/officeDocument/2006/relationships/hyperlink" Target="http://isap.sejm.gov.pl/DetailsServlet?id=WDU20140000850" TargetMode="External"/><Relationship Id="rId43" Type="http://schemas.openxmlformats.org/officeDocument/2006/relationships/hyperlink" Target="http://orka.sejm.gov.pl/proc7.nsf/ustawy/2094_u.htm" TargetMode="External"/><Relationship Id="rId48" Type="http://schemas.openxmlformats.org/officeDocument/2006/relationships/hyperlink" Target="http://isap.sejm.gov.pl/DetailsServlet?id=WDU20020750690" TargetMode="External"/><Relationship Id="rId64" Type="http://schemas.openxmlformats.org/officeDocument/2006/relationships/hyperlink" Target="http://rcb.gov.pl/wp-content/uploads/ocenaryzyka.pdf" TargetMode="External"/><Relationship Id="rId69" Type="http://schemas.openxmlformats.org/officeDocument/2006/relationships/hyperlink" Target="http://dokumenty.rcl.gov.pl/M2010101118301.pdf" TargetMode="External"/><Relationship Id="rId113" Type="http://schemas.openxmlformats.org/officeDocument/2006/relationships/image" Target="media/image17.png"/><Relationship Id="rId118" Type="http://schemas.openxmlformats.org/officeDocument/2006/relationships/image" Target="media/image22.jpeg"/><Relationship Id="rId80" Type="http://schemas.openxmlformats.org/officeDocument/2006/relationships/hyperlink" Target="http://www.mpips.gov.pl/seniorzyaktywne-starzenie/zalozenia-dlugofalowej-polityki-senioralnej-w-polsce-na-lata-20142020/" TargetMode="External"/><Relationship Id="rId85" Type="http://schemas.openxmlformats.org/officeDocument/2006/relationships/hyperlink" Target="http://isap.sejm.gov.pl/DetailsServlet?id=WDU20090060033" TargetMode="External"/><Relationship Id="rId12" Type="http://schemas.openxmlformats.org/officeDocument/2006/relationships/footer" Target="footer3.xml"/><Relationship Id="rId17" Type="http://schemas.openxmlformats.org/officeDocument/2006/relationships/hyperlink" Target="http://www.rpo.lodzkie.pl" TargetMode="External"/><Relationship Id="rId33" Type="http://schemas.openxmlformats.org/officeDocument/2006/relationships/hyperlink" Target="http://www.mg.gov.pl/files/upload/20534/Krajowa%20inteligentna%20specjalizacja.pdf" TargetMode="External"/><Relationship Id="rId38" Type="http://schemas.openxmlformats.org/officeDocument/2006/relationships/hyperlink" Target="http://www.nauka.gov.pl/g2/oryginal/2014_08/caf36c2da9fef183c32ce8772ec5b426.pdf" TargetMode="External"/><Relationship Id="rId59" Type="http://schemas.openxmlformats.org/officeDocument/2006/relationships/hyperlink" Target="http://www.mg.gov.pl/files/upload/12326/KPD_RM.pdf" TargetMode="External"/><Relationship Id="rId103" Type="http://schemas.openxmlformats.org/officeDocument/2006/relationships/image" Target="media/image7.jpeg"/><Relationship Id="rId108" Type="http://schemas.openxmlformats.org/officeDocument/2006/relationships/image" Target="media/image12.jpeg"/><Relationship Id="rId124" Type="http://schemas.openxmlformats.org/officeDocument/2006/relationships/header" Target="header1.xml"/><Relationship Id="rId129" Type="http://schemas.openxmlformats.org/officeDocument/2006/relationships/footer" Target="footer7.xml"/><Relationship Id="rId54" Type="http://schemas.openxmlformats.org/officeDocument/2006/relationships/hyperlink" Target="http://isap.sejm.gov.pl/DetailsServlet?id=WDU20101941291" TargetMode="External"/><Relationship Id="rId70" Type="http://schemas.openxmlformats.org/officeDocument/2006/relationships/hyperlink" Target="http://www.mos.gov.pl/g2/big/2014_02/9eb50a325ed3098179730907a88a53d5.pdf" TargetMode="External"/><Relationship Id="rId75" Type="http://schemas.openxmlformats.org/officeDocument/2006/relationships/hyperlink" Target="http://isap.sejm.gov.pl/DetailsServlet?id=WDU20041731807" TargetMode="External"/><Relationship Id="rId91" Type="http://schemas.openxmlformats.org/officeDocument/2006/relationships/hyperlink" Target="http://isip.sejm.gov.pl/Download?id=WMP20130000640&amp;type=2" TargetMode="External"/><Relationship Id="rId96" Type="http://schemas.openxmlformats.org/officeDocument/2006/relationships/hyperlink" Target="http://isap.sejm.gov.pl/DetailsServlet?id=WMP2013000012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isap.sejm.gov.pl/DetailsServlet?id=WDU20102541700" TargetMode="External"/><Relationship Id="rId28" Type="http://schemas.openxmlformats.org/officeDocument/2006/relationships/hyperlink" Target="http://isap.sejm.gov.pl/DetailsServlet?id=WDU20081991227" TargetMode="External"/><Relationship Id="rId49" Type="http://schemas.openxmlformats.org/officeDocument/2006/relationships/hyperlink" Target="http://isap.sejm.gov.pl/DetailsServlet?id=WDU20130001409" TargetMode="External"/><Relationship Id="rId114" Type="http://schemas.openxmlformats.org/officeDocument/2006/relationships/image" Target="media/image18.jpeg"/><Relationship Id="rId119" Type="http://schemas.openxmlformats.org/officeDocument/2006/relationships/image" Target="media/image23.jpeg"/><Relationship Id="rId44" Type="http://schemas.openxmlformats.org/officeDocument/2006/relationships/hyperlink" Target="http://isap.sejm.gov.pl/DetailsServlet?id=WDU20041731807" TargetMode="External"/><Relationship Id="rId60" Type="http://schemas.openxmlformats.org/officeDocument/2006/relationships/hyperlink" Target="http://isap.sejm.gov.pl/DetailsServlet?id=WDU20140000490" TargetMode="External"/><Relationship Id="rId65" Type="http://schemas.openxmlformats.org/officeDocument/2006/relationships/hyperlink" Target="http://klimada.mos.gov.pl/dokument-spa-2020" TargetMode="External"/><Relationship Id="rId81" Type="http://schemas.openxmlformats.org/officeDocument/2006/relationships/hyperlink" Target="http://www.mpips.gov.pl/seniorzyaktywne-starzenie/rzadowy-program-asos/" TargetMode="External"/><Relationship Id="rId86" Type="http://schemas.openxmlformats.org/officeDocument/2006/relationships/hyperlink" Target="http://isip.sejm.gov.pl/Download?id=WMP20130000640&amp;type=2" TargetMode="External"/><Relationship Id="rId130" Type="http://schemas.openxmlformats.org/officeDocument/2006/relationships/fontTable" Target="fontTable.xml"/><Relationship Id="rId13" Type="http://schemas.openxmlformats.org/officeDocument/2006/relationships/hyperlink" Target="http://www.rpo.lodzkie.pl" TargetMode="External"/><Relationship Id="rId18" Type="http://schemas.openxmlformats.org/officeDocument/2006/relationships/hyperlink" Target="http://www.bip.lodzkie.pl" TargetMode="External"/><Relationship Id="rId39" Type="http://schemas.openxmlformats.org/officeDocument/2006/relationships/hyperlink" Target="https://mac.gov.pl/files/wp-content/uploads/2011/12/SSP-20-12-2012.pdf" TargetMode="External"/><Relationship Id="rId109" Type="http://schemas.openxmlformats.org/officeDocument/2006/relationships/image" Target="media/image13.jpeg"/><Relationship Id="rId34" Type="http://schemas.openxmlformats.org/officeDocument/2006/relationships/hyperlink" Target="http://www.ncbir.pl/gfx/ncbir/userfiles/_public/bip/20110816_kpb.pdf" TargetMode="External"/><Relationship Id="rId50" Type="http://schemas.openxmlformats.org/officeDocument/2006/relationships/hyperlink" Target="http://isap.sejm.gov.pl/DetailsServlet?id=WDU20110940551" TargetMode="External"/><Relationship Id="rId55" Type="http://schemas.openxmlformats.org/officeDocument/2006/relationships/hyperlink" Target="http://isap.sejm.gov.pl/DetailsServlet?id=WDU20140000457" TargetMode="External"/><Relationship Id="rId76" Type="http://schemas.openxmlformats.org/officeDocument/2006/relationships/hyperlink" Target="http://isip.sejm.gov.pl/Download?id=WMP20130000640&amp;type=2" TargetMode="External"/><Relationship Id="rId97" Type="http://schemas.openxmlformats.org/officeDocument/2006/relationships/hyperlink" Target="http://isap.sejm.gov.pl/DetailsServlet?id=WMP20130000136" TargetMode="External"/><Relationship Id="rId104" Type="http://schemas.openxmlformats.org/officeDocument/2006/relationships/image" Target="media/image8.jpeg"/><Relationship Id="rId120" Type="http://schemas.openxmlformats.org/officeDocument/2006/relationships/image" Target="media/image24.jpeg"/><Relationship Id="rId125"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isap.sejm.gov.pl/DetailsServlet?id=WDU20130000888" TargetMode="External"/><Relationship Id="rId92" Type="http://schemas.openxmlformats.org/officeDocument/2006/relationships/hyperlink" Target="http://www.mpips.gov.pl/praca/strategie-i-dokumenty-programowe/strategia-rozwoju-kapitalu-ludzkiego-srkl---projekt-z-31072012-r/" TargetMode="External"/><Relationship Id="rId2" Type="http://schemas.openxmlformats.org/officeDocument/2006/relationships/numbering" Target="numbering.xml"/><Relationship Id="rId29" Type="http://schemas.openxmlformats.org/officeDocument/2006/relationships/hyperlink" Target="http://isap.sejm.gov.pl/DetailsServlet?id=WDU20130000817" TargetMode="External"/><Relationship Id="rId24" Type="http://schemas.openxmlformats.org/officeDocument/2006/relationships/hyperlink" Target="http://www.uzp.gov.pl/cmsws/page/?F;248;ustawa_pzp.html" TargetMode="External"/><Relationship Id="rId40" Type="http://schemas.openxmlformats.org/officeDocument/2006/relationships/hyperlink" Target="https://mac.gov.pl/files/pzip_ostateczny.pdf" TargetMode="External"/><Relationship Id="rId45" Type="http://schemas.openxmlformats.org/officeDocument/2006/relationships/hyperlink" Target="http://isap.sejm.gov.pl/DetailsServlet?id=WDU20130000829" TargetMode="External"/><Relationship Id="rId66" Type="http://schemas.openxmlformats.org/officeDocument/2006/relationships/hyperlink" Target="http://isap.sejm.gov.pl/DetailsServlet?id=WDU20140000659" TargetMode="External"/><Relationship Id="rId87" Type="http://schemas.openxmlformats.org/officeDocument/2006/relationships/hyperlink" Target="http://www.men.gov.pl/index.php/uczenie-sie-przez-cale-zycie/770-perspektywa-uczenia-sie-przez-cale-zycie" TargetMode="External"/><Relationship Id="rId110" Type="http://schemas.openxmlformats.org/officeDocument/2006/relationships/image" Target="media/image14.jpeg"/><Relationship Id="rId115" Type="http://schemas.openxmlformats.org/officeDocument/2006/relationships/image" Target="media/image19.jpeg"/><Relationship Id="rId131" Type="http://schemas.openxmlformats.org/officeDocument/2006/relationships/theme" Target="theme/theme1.xml"/><Relationship Id="rId61" Type="http://schemas.openxmlformats.org/officeDocument/2006/relationships/hyperlink" Target="http://isap.sejm.gov.pl/DetailsServlet?id=WDU20061691199" TargetMode="External"/><Relationship Id="rId82" Type="http://schemas.openxmlformats.org/officeDocument/2006/relationships/hyperlink" Target="http://isip.sejm.gov.pl/Download?id=WMP20130000378&amp;type=2" TargetMode="External"/><Relationship Id="rId19" Type="http://schemas.openxmlformats.org/officeDocument/2006/relationships/hyperlink" Target="http://www.rpo.lodzkie.pl" TargetMode="External"/><Relationship Id="rId14" Type="http://schemas.openxmlformats.org/officeDocument/2006/relationships/hyperlink" Target="http://www.lodzkie.pl" TargetMode="External"/><Relationship Id="rId30" Type="http://schemas.openxmlformats.org/officeDocument/2006/relationships/hyperlink" Target="http://isap.sejm.gov.pl/DetailsServlet?id=WDU20130001238" TargetMode="External"/><Relationship Id="rId35" Type="http://schemas.openxmlformats.org/officeDocument/2006/relationships/hyperlink" Target="http://www.mg.gov.pl/Wspieranie+przedsiebiorczosci/Polityki+przedsiebiorczosci+i+innowacyjnosci/Foresight+technologiczny+przemys%C5%82u+w+Polsce" TargetMode="External"/><Relationship Id="rId56" Type="http://schemas.openxmlformats.org/officeDocument/2006/relationships/hyperlink" Target="http://www.mg.gov.pl/files/upload/8134/Polityka%20energetyczna%20ost.pdf" TargetMode="External"/><Relationship Id="rId77" Type="http://schemas.openxmlformats.org/officeDocument/2006/relationships/hyperlink" Target="http://www.mpips.gov.pl/gfx/mpips/userfiles/_public/1_NOWA%20STRONA/rynek%20pracy/programy/KPDZ%202012-2014.pdf" TargetMode="External"/><Relationship Id="rId100" Type="http://schemas.openxmlformats.org/officeDocument/2006/relationships/image" Target="media/image4.jpeg"/><Relationship Id="rId105" Type="http://schemas.openxmlformats.org/officeDocument/2006/relationships/image" Target="media/image9.jpeg"/><Relationship Id="rId126"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hyperlink" Target="http://isap.sejm.gov.pl/DetailsServlet?id=WDU20082231459" TargetMode="External"/><Relationship Id="rId72" Type="http://schemas.openxmlformats.org/officeDocument/2006/relationships/hyperlink" Target="http://isap.sejm.gov.pl/DetailsServlet?id=WDU20040991001" TargetMode="External"/><Relationship Id="rId93" Type="http://schemas.openxmlformats.org/officeDocument/2006/relationships/hyperlink" Target="http://www.men.gov.pl/index.php/uczenie-sie-przez-cale-zycie/770-perspektywa-uczenia-sie-przez-cale-zycie" TargetMode="External"/><Relationship Id="rId98" Type="http://schemas.openxmlformats.org/officeDocument/2006/relationships/footer" Target="footer4.xml"/><Relationship Id="rId121" Type="http://schemas.openxmlformats.org/officeDocument/2006/relationships/image" Target="media/image25.jpeg"/><Relationship Id="rId3" Type="http://schemas.openxmlformats.org/officeDocument/2006/relationships/styles" Target="styles.xml"/><Relationship Id="rId25" Type="http://schemas.openxmlformats.org/officeDocument/2006/relationships/hyperlink" Target="http://www.uokik.gov.pl/kompetencje_prezesa_uokik_w_zakresie_pomocy_publicznej.php" TargetMode="External"/><Relationship Id="rId46" Type="http://schemas.openxmlformats.org/officeDocument/2006/relationships/hyperlink" Target="http://isap.sejm.gov.pl/DetailsServlet?id=WDU20140000768" TargetMode="External"/><Relationship Id="rId67" Type="http://schemas.openxmlformats.org/officeDocument/2006/relationships/hyperlink" Target="http://www.mos.gov.pl/artykul/7_archiwum/23261_rzad_przyjal_masterplany_dla_dorzeczy_wisly_i_odry.html" TargetMode="External"/><Relationship Id="rId116" Type="http://schemas.openxmlformats.org/officeDocument/2006/relationships/image" Target="media/image20.jpeg"/><Relationship Id="rId20" Type="http://schemas.openxmlformats.org/officeDocument/2006/relationships/hyperlink" Target="http://isap.sejm.gov.pl/DetailsServlet?id=WDU20102541700" TargetMode="External"/><Relationship Id="rId41" Type="http://schemas.openxmlformats.org/officeDocument/2006/relationships/hyperlink" Target="https://mac.gov.pl/files/narodowy_plan_szerokopasmowy_-_08.01.2014_przyjety_przez_rm.pdf" TargetMode="External"/><Relationship Id="rId62" Type="http://schemas.openxmlformats.org/officeDocument/2006/relationships/hyperlink" Target="http://www.mg.gov.pl/files/upload/12326/KPD_RM.pdf" TargetMode="External"/><Relationship Id="rId83" Type="http://schemas.openxmlformats.org/officeDocument/2006/relationships/hyperlink" Target="http://isip.sejm.gov.pl/Download?id=WMP20130000640&amp;type=2" TargetMode="External"/><Relationship Id="rId88" Type="http://schemas.openxmlformats.org/officeDocument/2006/relationships/hyperlink" Target="http://isip.sejm.gov.pl/Download?id=WMP20130000378&amp;type=2" TargetMode="External"/><Relationship Id="rId111" Type="http://schemas.openxmlformats.org/officeDocument/2006/relationships/image" Target="media/image15.jpeg"/><Relationship Id="rId15" Type="http://schemas.openxmlformats.org/officeDocument/2006/relationships/hyperlink" Target="http://www.rpo.lodzkie.pl" TargetMode="External"/><Relationship Id="rId36" Type="http://schemas.openxmlformats.org/officeDocument/2006/relationships/hyperlink" Target="http://www.nauka.gov.pl/g2/oryginal/2014_08/caf36c2da9fef183c32ce8772ec5b426.pdf" TargetMode="External"/><Relationship Id="rId57" Type="http://schemas.openxmlformats.org/officeDocument/2006/relationships/hyperlink" Target="http://isap.sejm.gov.pl/DetailsServlet?id=WDU20061691199" TargetMode="External"/><Relationship Id="rId106" Type="http://schemas.openxmlformats.org/officeDocument/2006/relationships/image" Target="media/image10.jpeg"/><Relationship Id="rId127" Type="http://schemas.openxmlformats.org/officeDocument/2006/relationships/footer" Target="footer6.xml"/><Relationship Id="rId10" Type="http://schemas.openxmlformats.org/officeDocument/2006/relationships/footer" Target="footer1.xml"/><Relationship Id="rId31" Type="http://schemas.openxmlformats.org/officeDocument/2006/relationships/hyperlink" Target="http://www.mg.gov.pl/files/upload/17492/Strategia.pdf" TargetMode="External"/><Relationship Id="rId52" Type="http://schemas.openxmlformats.org/officeDocument/2006/relationships/hyperlink" Target="http://isap.sejm.gov.pl/DetailsServlet?id=WDU20070160092" TargetMode="External"/><Relationship Id="rId73" Type="http://schemas.openxmlformats.org/officeDocument/2006/relationships/hyperlink" Target="http://www.mg.gov.pl/Wspieranie+przedsiebiorczosci/Polityki+przedsiebiorczosci+i+innowacyjnosci/Program+Rozwoju+Przedsiebiorstw" TargetMode="External"/><Relationship Id="rId78" Type="http://schemas.openxmlformats.org/officeDocument/2006/relationships/hyperlink" Target="http://www.mpips.gov.pl/seniorzyaktywne-starzenie/program-solidarnosc-pokolen/" TargetMode="External"/><Relationship Id="rId94" Type="http://schemas.openxmlformats.org/officeDocument/2006/relationships/hyperlink" Target="http://isip.sejm.gov.pl/Download?id=WMP20130000640&amp;type=2" TargetMode="External"/><Relationship Id="rId99" Type="http://schemas.openxmlformats.org/officeDocument/2006/relationships/image" Target="media/image3.jpeg"/><Relationship Id="rId101" Type="http://schemas.openxmlformats.org/officeDocument/2006/relationships/image" Target="media/image5.jpeg"/><Relationship Id="rId122"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isap.sejm.gov.pl/DetailsServlet?id=WDU200705904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46D74-9BC4-4053-B1BC-35A77EF95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165284</Words>
  <Characters>991705</Characters>
  <Application>Microsoft Office Word</Application>
  <DocSecurity>0</DocSecurity>
  <Lines>8264</Lines>
  <Paragraphs>2309</Paragraphs>
  <ScaleCrop>false</ScaleCrop>
  <HeadingPairs>
    <vt:vector size="2" baseType="variant">
      <vt:variant>
        <vt:lpstr>Tytuł</vt:lpstr>
      </vt:variant>
      <vt:variant>
        <vt:i4>1</vt:i4>
      </vt:variant>
    </vt:vector>
  </HeadingPairs>
  <TitlesOfParts>
    <vt:vector size="1" baseType="lpstr">
      <vt:lpstr>Załącznik nr 1 do Uchwały</vt:lpstr>
    </vt:vector>
  </TitlesOfParts>
  <Company>Microsoft</Company>
  <LinksUpToDate>false</LinksUpToDate>
  <CharactersWithSpaces>1154680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1 do Uchwały</dc:title>
  <dc:creator>Arkadiusz Marczak</dc:creator>
  <cp:lastModifiedBy>Marek Michalski</cp:lastModifiedBy>
  <cp:revision>5</cp:revision>
  <cp:lastPrinted>2023-11-20T11:07:00Z</cp:lastPrinted>
  <dcterms:created xsi:type="dcterms:W3CDTF">2025-06-04T08:20:00Z</dcterms:created>
  <dcterms:modified xsi:type="dcterms:W3CDTF">2025-07-02T07:58:00Z</dcterms:modified>
</cp:coreProperties>
</file>